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10.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footer11.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charts/chart1.xml" ContentType="application/vnd.openxmlformats-officedocument.drawingml.chart+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12.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footer13.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footer14.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F340AA" w14:textId="77777777" w:rsidR="002B72BF" w:rsidRPr="0092688C" w:rsidRDefault="00D527CF" w:rsidP="00474EAC">
      <w:pPr>
        <w:rPr>
          <w:spacing w:val="0"/>
        </w:rPr>
      </w:pPr>
      <w:r w:rsidRPr="0092688C">
        <w:rPr>
          <w:noProof/>
          <w:spacing w:val="0"/>
          <w:lang w:eastAsia="en-GB"/>
        </w:rPr>
        <w:drawing>
          <wp:anchor distT="0" distB="0" distL="114300" distR="114300" simplePos="0" relativeHeight="251655680" behindDoc="0" locked="0" layoutInCell="1" allowOverlap="1" wp14:anchorId="14DA8DB3" wp14:editId="1F7ABF0E">
            <wp:simplePos x="0" y="0"/>
            <wp:positionH relativeFrom="margin">
              <wp:posOffset>4057650</wp:posOffset>
            </wp:positionH>
            <wp:positionV relativeFrom="margin">
              <wp:posOffset>149860</wp:posOffset>
            </wp:positionV>
            <wp:extent cx="1797050" cy="1123315"/>
            <wp:effectExtent l="0" t="0" r="0" b="635"/>
            <wp:wrapNone/>
            <wp:docPr id="49" name="Picture 3" descr="ena logo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na logoRGB.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97050" cy="1123315"/>
                    </a:xfrm>
                    <a:prstGeom prst="rect">
                      <a:avLst/>
                    </a:prstGeom>
                    <a:noFill/>
                  </pic:spPr>
                </pic:pic>
              </a:graphicData>
            </a:graphic>
            <wp14:sizeRelH relativeFrom="page">
              <wp14:pctWidth>0</wp14:pctWidth>
            </wp14:sizeRelH>
            <wp14:sizeRelV relativeFrom="page">
              <wp14:pctHeight>0</wp14:pctHeight>
            </wp14:sizeRelV>
          </wp:anchor>
        </w:drawing>
      </w:r>
    </w:p>
    <w:p w14:paraId="3604A475" w14:textId="77777777" w:rsidR="002B72BF" w:rsidRPr="0092688C" w:rsidRDefault="003161BA" w:rsidP="00474EAC">
      <w:pPr>
        <w:rPr>
          <w:spacing w:val="0"/>
        </w:rPr>
        <w:sectPr w:rsidR="002B72BF" w:rsidRPr="0092688C" w:rsidSect="00287082">
          <w:headerReference w:type="even" r:id="rId12"/>
          <w:headerReference w:type="default" r:id="rId13"/>
          <w:footerReference w:type="even" r:id="rId14"/>
          <w:footerReference w:type="default" r:id="rId15"/>
          <w:headerReference w:type="first" r:id="rId16"/>
          <w:footerReference w:type="first" r:id="rId17"/>
          <w:pgSz w:w="11906" w:h="16838" w:code="9"/>
          <w:pgMar w:top="1701" w:right="1418" w:bottom="851" w:left="1418" w:header="1134" w:footer="737" w:gutter="0"/>
          <w:cols w:space="720"/>
          <w:titlePg/>
          <w:docGrid w:linePitch="272"/>
        </w:sectPr>
      </w:pPr>
      <w:r w:rsidRPr="0092688C">
        <w:rPr>
          <w:noProof/>
          <w:spacing w:val="0"/>
          <w:lang w:eastAsia="en-GB"/>
        </w:rPr>
        <mc:AlternateContent>
          <mc:Choice Requires="wps">
            <w:drawing>
              <wp:anchor distT="0" distB="0" distL="114300" distR="114300" simplePos="0" relativeHeight="251656704" behindDoc="0" locked="0" layoutInCell="0" allowOverlap="0" wp14:anchorId="6972498A" wp14:editId="607C1FBD">
                <wp:simplePos x="0" y="0"/>
                <wp:positionH relativeFrom="page">
                  <wp:posOffset>1024255</wp:posOffset>
                </wp:positionH>
                <wp:positionV relativeFrom="page">
                  <wp:posOffset>3240405</wp:posOffset>
                </wp:positionV>
                <wp:extent cx="3975100" cy="2021840"/>
                <wp:effectExtent l="0" t="0" r="0" b="0"/>
                <wp:wrapNone/>
                <wp:docPr id="5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100" cy="2021840"/>
                        </a:xfrm>
                        <a:prstGeom prst="rect">
                          <a:avLst/>
                        </a:prstGeom>
                        <a:noFill/>
                        <a:ln>
                          <a:noFill/>
                        </a:ln>
                        <a:extLst>
                          <a:ext uri="{909E8E84-426E-40DD-AFC4-6F175D3DCCD1}">
                            <a14:hiddenFill xmlns:a14="http://schemas.microsoft.com/office/drawing/2010/main">
                              <a:solidFill>
                                <a:srgbClr val="D8D8D8"/>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96EA1" w14:textId="77777777" w:rsidR="00B24C6F" w:rsidRDefault="00B24C6F" w:rsidP="0069758A">
                            <w:pPr>
                              <w:pStyle w:val="COVERtitle"/>
                            </w:pPr>
                            <w:r w:rsidRPr="00A41AD4">
                              <w:t>Engineering Recommendation G</w:t>
                            </w:r>
                            <w:r>
                              <w:t xml:space="preserve">99 </w:t>
                            </w:r>
                          </w:p>
                          <w:p w14:paraId="10E6168B" w14:textId="19DB3276" w:rsidR="00B24C6F" w:rsidRPr="006A7567" w:rsidRDefault="00B24C6F" w:rsidP="0069758A">
                            <w:pPr>
                              <w:pStyle w:val="COVERtitle"/>
                            </w:pPr>
                            <w:r>
                              <w:t xml:space="preserve">Issue 1 – </w:t>
                            </w:r>
                            <w:r w:rsidRPr="006A7567">
                              <w:t xml:space="preserve">Amendment </w:t>
                            </w:r>
                            <w:del w:id="0" w:author="Mike Kay" w:date="2021-05-08T11:42:00Z">
                              <w:r w:rsidDel="00F77F76">
                                <w:delText>8</w:delText>
                              </w:r>
                            </w:del>
                            <w:ins w:id="1" w:author="Mike Kay" w:date="2021-05-08T11:42:00Z">
                              <w:r w:rsidR="00F77F76">
                                <w:t>X</w:t>
                              </w:r>
                            </w:ins>
                          </w:p>
                          <w:p w14:paraId="65FB964E" w14:textId="592728E7" w:rsidR="00B24C6F" w:rsidRDefault="00B24C6F" w:rsidP="0069758A">
                            <w:pPr>
                              <w:pStyle w:val="COVERtitle"/>
                            </w:pPr>
                            <w:r>
                              <w:rPr>
                                <w:highlight w:val="yellow"/>
                              </w:rPr>
                              <w:t>Month</w:t>
                            </w:r>
                            <w:r w:rsidRPr="00A26F34">
                              <w:rPr>
                                <w:highlight w:val="yellow"/>
                              </w:rPr>
                              <w:t xml:space="preserve"> 202</w:t>
                            </w:r>
                            <w:r>
                              <w:rPr>
                                <w:highlight w:val="yellow"/>
                              </w:rPr>
                              <w:t>1</w:t>
                            </w:r>
                          </w:p>
                          <w:p w14:paraId="7FC216EF" w14:textId="77777777" w:rsidR="00B24C6F" w:rsidRPr="00A41AD4" w:rsidRDefault="00B24C6F" w:rsidP="0069758A">
                            <w:pPr>
                              <w:pStyle w:val="COVERtitle"/>
                            </w:pPr>
                          </w:p>
                        </w:txbxContent>
                      </wps:txbx>
                      <wps:bodyPr rot="0" vert="horz" wrap="none" lIns="91440" tIns="45720" rIns="91440" bIns="45720" anchor="t" anchorCtr="0" upright="1">
                        <a:spAutoFit/>
                      </wps:bodyPr>
                    </wps:wsp>
                  </a:graphicData>
                </a:graphic>
                <wp14:sizeRelH relativeFrom="outsideMargin">
                  <wp14:pctWidth>0</wp14:pctWidth>
                </wp14:sizeRelH>
                <wp14:sizeRelV relativeFrom="insideMargin">
                  <wp14:pctHeight>0</wp14:pctHeight>
                </wp14:sizeRelV>
              </wp:anchor>
            </w:drawing>
          </mc:Choice>
          <mc:Fallback xmlns:w16sdtdh="http://schemas.microsoft.com/office/word/2020/wordml/sdtdatahash">
            <w:pict>
              <v:shapetype w14:anchorId="6972498A" id="_x0000_t202" coordsize="21600,21600" o:spt="202" path="m,l,21600r21600,l21600,xe">
                <v:stroke joinstyle="miter"/>
                <v:path gradientshapeok="t" o:connecttype="rect"/>
              </v:shapetype>
              <v:shape id="Text Box 3" o:spid="_x0000_s1026" type="#_x0000_t202" style="position:absolute;left:0;text-align:left;margin-left:80.65pt;margin-top:255.15pt;width:313pt;height:159.2pt;z-index:25165670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outer-margin-area;mso-height-relative:inner-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" o:allowincell="f" o:allowoverlap="f" filled="f" fillcolor="#d8d8d8" stroked="f">
                <v:textbox style="mso-fit-shape-to-text:t">
                  <w:txbxContent>
                    <w:p w14:paraId="7C096EA1" w14:textId="77777777" w:rsidR="00B24C6F" w:rsidRDefault="00B24C6F" w:rsidP="0069758A">
                      <w:pPr>
                        <w:pStyle w:val="COVERtitle"/>
                      </w:pPr>
                      <w:r w:rsidRPr="00A41AD4">
                        <w:t>Engineering Recommendation G</w:t>
                      </w:r>
                      <w:r>
                        <w:t xml:space="preserve">99 </w:t>
                      </w:r>
                    </w:p>
                    <w:p w14:paraId="10E6168B" w14:textId="19DB3276" w:rsidR="00B24C6F" w:rsidRPr="006A7567" w:rsidRDefault="00B24C6F" w:rsidP="0069758A">
                      <w:pPr>
                        <w:pStyle w:val="COVERtitle"/>
                      </w:pPr>
                      <w:r>
                        <w:t xml:space="preserve">Issue 1 – </w:t>
                      </w:r>
                      <w:r w:rsidRPr="006A7567">
                        <w:t xml:space="preserve">Amendment </w:t>
                      </w:r>
                      <w:del w:id="2" w:author="Mike Kay" w:date="2021-05-08T11:42:00Z">
                        <w:r w:rsidDel="00F77F76">
                          <w:delText>8</w:delText>
                        </w:r>
                      </w:del>
                      <w:ins w:id="3" w:author="Mike Kay" w:date="2021-05-08T11:42:00Z">
                        <w:r w:rsidR="00F77F76">
                          <w:t>X</w:t>
                        </w:r>
                      </w:ins>
                    </w:p>
                    <w:p w14:paraId="65FB964E" w14:textId="592728E7" w:rsidR="00B24C6F" w:rsidRDefault="00B24C6F" w:rsidP="0069758A">
                      <w:pPr>
                        <w:pStyle w:val="COVERtitle"/>
                      </w:pPr>
                      <w:r>
                        <w:rPr>
                          <w:highlight w:val="yellow"/>
                        </w:rPr>
                        <w:t>Month</w:t>
                      </w:r>
                      <w:r w:rsidRPr="00A26F34">
                        <w:rPr>
                          <w:highlight w:val="yellow"/>
                        </w:rPr>
                        <w:t xml:space="preserve"> 202</w:t>
                      </w:r>
                      <w:r>
                        <w:rPr>
                          <w:highlight w:val="yellow"/>
                        </w:rPr>
                        <w:t>1</w:t>
                      </w:r>
                    </w:p>
                    <w:p w14:paraId="7FC216EF" w14:textId="77777777" w:rsidR="00B24C6F" w:rsidRPr="00A41AD4" w:rsidRDefault="00B24C6F" w:rsidP="0069758A">
                      <w:pPr>
                        <w:pStyle w:val="COVERtitle"/>
                      </w:pPr>
                    </w:p>
                  </w:txbxContent>
                </v:textbox>
                <w10:wrap anchorx="page" anchory="page"/>
              </v:shape>
            </w:pict>
          </mc:Fallback>
        </mc:AlternateContent>
      </w:r>
      <w:r w:rsidR="00D527CF" w:rsidRPr="0092688C">
        <w:rPr>
          <w:noProof/>
          <w:spacing w:val="0"/>
          <w:lang w:eastAsia="en-GB"/>
        </w:rPr>
        <mc:AlternateContent>
          <mc:Choice Requires="wps">
            <w:drawing>
              <wp:anchor distT="0" distB="0" distL="114300" distR="114300" simplePos="0" relativeHeight="251657728" behindDoc="0" locked="0" layoutInCell="0" allowOverlap="0" wp14:anchorId="59809D9B" wp14:editId="362B2DC8">
                <wp:simplePos x="0" y="0"/>
                <wp:positionH relativeFrom="page">
                  <wp:posOffset>1000420</wp:posOffset>
                </wp:positionH>
                <wp:positionV relativeFrom="page">
                  <wp:align>center</wp:align>
                </wp:positionV>
                <wp:extent cx="2188210" cy="574040"/>
                <wp:effectExtent l="0" t="0" r="0" b="0"/>
                <wp:wrapNone/>
                <wp:docPr id="4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8210" cy="574040"/>
                        </a:xfrm>
                        <a:prstGeom prst="rect">
                          <a:avLst/>
                        </a:prstGeom>
                        <a:noFill/>
                        <a:ln>
                          <a:noFill/>
                        </a:ln>
                        <a:extLst>
                          <a:ext uri="{909E8E84-426E-40DD-AFC4-6F175D3DCCD1}">
                            <a14:hiddenFill xmlns:a14="http://schemas.microsoft.com/office/drawing/2010/main">
                              <a:solidFill>
                                <a:srgbClr val="D8D8D8"/>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F8ADBE" w14:textId="2DD35C45" w:rsidR="00B24C6F" w:rsidRPr="0069758A" w:rsidRDefault="00B24C6F" w:rsidP="0069758A">
                            <w:pPr>
                              <w:pStyle w:val="LISTITEMIndent"/>
                              <w:numPr>
                                <w:ilvl w:val="0"/>
                                <w:numId w:val="0"/>
                              </w:numPr>
                            </w:pPr>
                            <w:r w:rsidRPr="0069758A">
                              <w:t>Requirements for the connection of generation equipment in parallel with public distribution networks on or after 27 April 2019</w:t>
                            </w:r>
                          </w:p>
                          <w:p w14:paraId="4E2E244B" w14:textId="77777777" w:rsidR="00B24C6F" w:rsidRPr="007F51EE" w:rsidRDefault="00B24C6F" w:rsidP="00346ADB">
                            <w:pPr>
                              <w:pStyle w:val="COVERtitle"/>
                            </w:pPr>
                          </w:p>
                        </w:txbxContent>
                      </wps:txbx>
                      <wps:bodyPr rot="0" vert="horz" wrap="none" lIns="91440" tIns="45720" rIns="91440" bIns="45720" anchor="t" anchorCtr="0" upright="1">
                        <a:spAutoFit/>
                      </wps:bodyPr>
                    </wps:wsp>
                  </a:graphicData>
                </a:graphic>
                <wp14:sizeRelH relativeFrom="outsideMargin">
                  <wp14:pctWidth>0</wp14:pctWidth>
                </wp14:sizeRelH>
                <wp14:sizeRelV relativeFrom="insideMargin">
                  <wp14:pctHeight>0</wp14:pctHeight>
                </wp14:sizeRelV>
              </wp:anchor>
            </w:drawing>
          </mc:Choice>
          <mc:Fallback xmlns:w16sdtdh="http://schemas.microsoft.com/office/word/2020/wordml/sdtdatahash">
            <w:pict>
              <v:shape w14:anchorId="59809D9B" id="Text Box 5" o:spid="_x0000_s1027" type="#_x0000_t202" style="position:absolute;left:0;text-align:left;margin-left:78.75pt;margin-top:0;width:172.3pt;height:45.2pt;z-index:251657728;visibility:visible;mso-wrap-style:none;mso-width-percent:0;mso-height-percent:0;mso-wrap-distance-left:9pt;mso-wrap-distance-top:0;mso-wrap-distance-right:9pt;mso-wrap-distance-bottom:0;mso-position-horizontal:absolute;mso-position-horizontal-relative:page;mso-position-vertical:center;mso-position-vertical-relative:page;mso-width-percent:0;mso-height-percent:0;mso-width-relative:outer-margin-area;mso-height-relative:inner-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" o:allowincell="f" o:allowoverlap="f" filled="f" fillcolor="#d8d8d8" stroked="f">
                <v:textbox style="mso-fit-shape-to-text:t">
                  <w:txbxContent>
                    <w:p w14:paraId="3BF8ADBE" w14:textId="2DD35C45" w:rsidR="00B24C6F" w:rsidRPr="0069758A" w:rsidRDefault="00B24C6F" w:rsidP="0069758A">
                      <w:pPr>
                        <w:pStyle w:val="LISTITEMIndent"/>
                        <w:numPr>
                          <w:ilvl w:val="0"/>
                          <w:numId w:val="0"/>
                        </w:numPr>
                      </w:pPr>
                      <w:r w:rsidRPr="0069758A">
                        <w:t>Requirements for the connection of generation equipment in parallel with public distribution networks on or after 27 April 2019</w:t>
                      </w:r>
                    </w:p>
                    <w:p w14:paraId="4E2E244B" w14:textId="77777777" w:rsidR="00B24C6F" w:rsidRPr="007F51EE" w:rsidRDefault="00B24C6F" w:rsidP="00346ADB">
                      <w:pPr>
                        <w:pStyle w:val="COVERtitle"/>
                      </w:pPr>
                    </w:p>
                  </w:txbxContent>
                </v:textbox>
                <w10:wrap anchorx="page" anchory="page"/>
              </v:shape>
            </w:pict>
          </mc:Fallback>
        </mc:AlternateContent>
      </w:r>
    </w:p>
    <w:p w14:paraId="286E7667" w14:textId="0D8E1B3E" w:rsidR="00203D3B" w:rsidRPr="0092688C" w:rsidRDefault="00D527CF" w:rsidP="006162FD">
      <w:r w:rsidRPr="0092688C">
        <w:rPr>
          <w:noProof/>
          <w:spacing w:val="0"/>
          <w:lang w:eastAsia="en-GB"/>
        </w:rPr>
        <w:lastRenderedPageBreak/>
        <mc:AlternateContent>
          <mc:Choice Requires="wps">
            <w:drawing>
              <wp:anchor distT="0" distB="0" distL="114300" distR="114300" simplePos="0" relativeHeight="251658752" behindDoc="0" locked="0" layoutInCell="1" allowOverlap="1" wp14:anchorId="31882FC4" wp14:editId="509D5170">
                <wp:simplePos x="0" y="0"/>
                <wp:positionH relativeFrom="column">
                  <wp:posOffset>-33020</wp:posOffset>
                </wp:positionH>
                <wp:positionV relativeFrom="paragraph">
                  <wp:posOffset>15240</wp:posOffset>
                </wp:positionV>
                <wp:extent cx="5826125" cy="3429000"/>
                <wp:effectExtent l="0" t="0" r="0" b="0"/>
                <wp:wrapSquare wrapText="bothSides"/>
                <wp:docPr id="4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6125" cy="342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925F6F" w14:textId="22D5E842" w:rsidR="00B24C6F" w:rsidRPr="00695A26" w:rsidRDefault="00B24C6F" w:rsidP="00695A26">
                            <w:pPr>
                              <w:pStyle w:val="PARAGRAPH"/>
                              <w:rPr>
                                <w:rStyle w:val="Strong"/>
                                <w:i/>
                              </w:rPr>
                            </w:pPr>
                            <w:bookmarkStart w:id="2" w:name="OLE_LINK3"/>
                            <w:bookmarkStart w:id="3" w:name="OLE_LINK4"/>
                            <w:bookmarkStart w:id="4" w:name="_Hlk310941099"/>
                            <w:r w:rsidRPr="00695A26">
                              <w:rPr>
                                <w:rStyle w:val="Strong"/>
                                <w:i/>
                              </w:rPr>
                              <w:t xml:space="preserve">© </w:t>
                            </w:r>
                            <w:r w:rsidRPr="00165C4E">
                              <w:rPr>
                                <w:rStyle w:val="Strong"/>
                                <w:i/>
                              </w:rPr>
                              <w:t>2021</w:t>
                            </w:r>
                            <w:r w:rsidRPr="00695A26">
                              <w:rPr>
                                <w:rStyle w:val="Strong"/>
                                <w:i/>
                              </w:rPr>
                              <w:t xml:space="preserve"> Energy Networks Association</w:t>
                            </w:r>
                          </w:p>
                          <w:p w14:paraId="25641A70" w14:textId="77777777" w:rsidR="00B24C6F" w:rsidRPr="00C45B60" w:rsidRDefault="00B24C6F" w:rsidP="00695A26">
                            <w:pPr>
                              <w:pStyle w:val="PARAGRAPH"/>
                            </w:pPr>
                            <w:r w:rsidRPr="00C45B60">
                              <w:t>All rights reserved. No part of this publication may be reproduced, stored in a retrieval system or transmitted in any form or by any means, electronic, mechanical, photocopying, recording or otherwise, without the prior written consent of Energy Networks Association. Specific enquiries concerning this document should be addressed to:</w:t>
                            </w:r>
                          </w:p>
                          <w:p w14:paraId="466F0439" w14:textId="77777777" w:rsidR="00B24C6F" w:rsidRPr="004808E1" w:rsidRDefault="00B24C6F" w:rsidP="006162FD">
                            <w:pPr>
                              <w:pStyle w:val="NoSpacing"/>
                              <w:rPr>
                                <w:rStyle w:val="Strong"/>
                                <w:rFonts w:ascii="Arial Bold" w:hAnsi="Arial Bold"/>
                                <w:spacing w:val="0"/>
                              </w:rPr>
                            </w:pPr>
                            <w:r w:rsidRPr="004808E1">
                              <w:rPr>
                                <w:rStyle w:val="Strong"/>
                                <w:rFonts w:ascii="Arial Bold" w:hAnsi="Arial Bold"/>
                                <w:spacing w:val="0"/>
                              </w:rPr>
                              <w:t>Operations Directorate</w:t>
                            </w:r>
                          </w:p>
                          <w:p w14:paraId="2C01CF42" w14:textId="77777777" w:rsidR="00B24C6F" w:rsidRPr="004808E1" w:rsidRDefault="00B24C6F" w:rsidP="006162FD">
                            <w:pPr>
                              <w:pStyle w:val="NoSpacing"/>
                              <w:rPr>
                                <w:rStyle w:val="Strong"/>
                                <w:rFonts w:ascii="Arial Bold" w:hAnsi="Arial Bold"/>
                                <w:spacing w:val="0"/>
                              </w:rPr>
                            </w:pPr>
                            <w:r w:rsidRPr="004808E1">
                              <w:rPr>
                                <w:rStyle w:val="Strong"/>
                                <w:rFonts w:ascii="Arial Bold" w:hAnsi="Arial Bold"/>
                                <w:spacing w:val="0"/>
                              </w:rPr>
                              <w:t>Energy Networks Association</w:t>
                            </w:r>
                          </w:p>
                          <w:p w14:paraId="5C78D491" w14:textId="77777777" w:rsidR="00B24C6F" w:rsidRPr="004808E1" w:rsidRDefault="00B24C6F" w:rsidP="006162FD">
                            <w:pPr>
                              <w:pStyle w:val="NoSpacing"/>
                              <w:rPr>
                                <w:rStyle w:val="Strong"/>
                                <w:rFonts w:ascii="Arial Bold" w:hAnsi="Arial Bold"/>
                                <w:spacing w:val="0"/>
                              </w:rPr>
                            </w:pPr>
                            <w:r w:rsidRPr="004808E1">
                              <w:rPr>
                                <w:rStyle w:val="Strong"/>
                                <w:rFonts w:ascii="Arial Bold" w:hAnsi="Arial Bold"/>
                                <w:spacing w:val="0"/>
                              </w:rPr>
                              <w:t>4 More London Riverside</w:t>
                            </w:r>
                          </w:p>
                          <w:p w14:paraId="227FA45B" w14:textId="77777777" w:rsidR="00B24C6F" w:rsidRPr="004808E1" w:rsidRDefault="00B24C6F" w:rsidP="006162FD">
                            <w:pPr>
                              <w:pStyle w:val="NoSpacing"/>
                              <w:rPr>
                                <w:rStyle w:val="Strong"/>
                                <w:rFonts w:ascii="Arial Bold" w:hAnsi="Arial Bold"/>
                                <w:spacing w:val="0"/>
                              </w:rPr>
                            </w:pPr>
                            <w:r w:rsidRPr="004808E1">
                              <w:rPr>
                                <w:rStyle w:val="Strong"/>
                                <w:rFonts w:ascii="Arial Bold" w:hAnsi="Arial Bold"/>
                                <w:spacing w:val="0"/>
                              </w:rPr>
                              <w:t xml:space="preserve">LONDON </w:t>
                            </w:r>
                          </w:p>
                          <w:p w14:paraId="15D0FD32" w14:textId="77777777" w:rsidR="00B24C6F" w:rsidRPr="004808E1" w:rsidRDefault="00B24C6F" w:rsidP="006162FD">
                            <w:pPr>
                              <w:pStyle w:val="NoSpacing"/>
                              <w:rPr>
                                <w:rStyle w:val="Strong"/>
                                <w:rFonts w:ascii="Arial Bold" w:hAnsi="Arial Bold"/>
                                <w:spacing w:val="0"/>
                              </w:rPr>
                            </w:pPr>
                            <w:r w:rsidRPr="004808E1">
                              <w:rPr>
                                <w:rStyle w:val="Strong"/>
                                <w:rFonts w:ascii="Arial Bold" w:hAnsi="Arial Bold"/>
                                <w:spacing w:val="0"/>
                              </w:rPr>
                              <w:t>SE1 2AU</w:t>
                            </w:r>
                          </w:p>
                          <w:p w14:paraId="032E770E" w14:textId="77777777" w:rsidR="00B24C6F" w:rsidRPr="00C45B60" w:rsidRDefault="00B24C6F" w:rsidP="00695A26">
                            <w:pPr>
                              <w:pStyle w:val="PARAGRAPH"/>
                            </w:pPr>
                            <w:r w:rsidRPr="00C45B60">
                              <w:t>This document has been prepared for use by members of the Energy Networks Association to take account of the conditions which apply to them. Advice should be taken from an appropriately qualified engineer on the suitability of this document for any other purpose.</w:t>
                            </w:r>
                            <w:bookmarkEnd w:id="2"/>
                            <w:bookmarkEnd w:id="3"/>
                            <w:bookmarkEnd w:id="4"/>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31882FC4" id="Text Box 9" o:spid="_x0000_s1028" type="#_x0000_t202" style="position:absolute;left:0;text-align:left;margin-left:-2.6pt;margin-top:1.2pt;width:458.75pt;height:270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" filled="f" stroked="f">
                <v:textbox>
                  <w:txbxContent>
                    <w:p w14:paraId="57925F6F" w14:textId="22D5E842" w:rsidR="00B24C6F" w:rsidRPr="00695A26" w:rsidRDefault="00B24C6F" w:rsidP="00695A26">
                      <w:pPr>
                        <w:pStyle w:val="PARAGRAPH"/>
                        <w:rPr>
                          <w:rStyle w:val="Strong"/>
                          <w:i/>
                        </w:rPr>
                      </w:pPr>
                      <w:bookmarkStart w:id="7" w:name="OLE_LINK3"/>
                      <w:bookmarkStart w:id="8" w:name="OLE_LINK4"/>
                      <w:bookmarkStart w:id="9" w:name="_Hlk310941099"/>
                      <w:r w:rsidRPr="00695A26">
                        <w:rPr>
                          <w:rStyle w:val="Strong"/>
                          <w:i/>
                        </w:rPr>
                        <w:t xml:space="preserve">© </w:t>
                      </w:r>
                      <w:r w:rsidRPr="00165C4E">
                        <w:rPr>
                          <w:rStyle w:val="Strong"/>
                          <w:i/>
                        </w:rPr>
                        <w:t>2021</w:t>
                      </w:r>
                      <w:r w:rsidRPr="00695A26">
                        <w:rPr>
                          <w:rStyle w:val="Strong"/>
                          <w:i/>
                        </w:rPr>
                        <w:t xml:space="preserve"> Energy Networks Association</w:t>
                      </w:r>
                    </w:p>
                    <w:p w14:paraId="25641A70" w14:textId="77777777" w:rsidR="00B24C6F" w:rsidRPr="00C45B60" w:rsidRDefault="00B24C6F" w:rsidP="00695A26">
                      <w:pPr>
                        <w:pStyle w:val="PARAGRAPH"/>
                      </w:pPr>
                      <w:r w:rsidRPr="00C45B60">
                        <w:t>All rights reserved. No part of this publication may be reproduced, stored in a retrieval system or transmitted in any form or by any means, electronic, mechanical, photocopying, recording or otherwise, without the prior written consent of Energy Networks Association. Specific enquiries concerning this document should be addressed to:</w:t>
                      </w:r>
                    </w:p>
                    <w:p w14:paraId="466F0439" w14:textId="77777777" w:rsidR="00B24C6F" w:rsidRPr="004808E1" w:rsidRDefault="00B24C6F" w:rsidP="006162FD">
                      <w:pPr>
                        <w:pStyle w:val="NoSpacing"/>
                        <w:rPr>
                          <w:rStyle w:val="Strong"/>
                          <w:rFonts w:ascii="Arial Bold" w:hAnsi="Arial Bold"/>
                          <w:spacing w:val="0"/>
                        </w:rPr>
                      </w:pPr>
                      <w:r w:rsidRPr="004808E1">
                        <w:rPr>
                          <w:rStyle w:val="Strong"/>
                          <w:rFonts w:ascii="Arial Bold" w:hAnsi="Arial Bold"/>
                          <w:spacing w:val="0"/>
                        </w:rPr>
                        <w:t>Operations Directorate</w:t>
                      </w:r>
                    </w:p>
                    <w:p w14:paraId="2C01CF42" w14:textId="77777777" w:rsidR="00B24C6F" w:rsidRPr="004808E1" w:rsidRDefault="00B24C6F" w:rsidP="006162FD">
                      <w:pPr>
                        <w:pStyle w:val="NoSpacing"/>
                        <w:rPr>
                          <w:rStyle w:val="Strong"/>
                          <w:rFonts w:ascii="Arial Bold" w:hAnsi="Arial Bold"/>
                          <w:spacing w:val="0"/>
                        </w:rPr>
                      </w:pPr>
                      <w:r w:rsidRPr="004808E1">
                        <w:rPr>
                          <w:rStyle w:val="Strong"/>
                          <w:rFonts w:ascii="Arial Bold" w:hAnsi="Arial Bold"/>
                          <w:spacing w:val="0"/>
                        </w:rPr>
                        <w:t>Energy Networks Association</w:t>
                      </w:r>
                    </w:p>
                    <w:p w14:paraId="5C78D491" w14:textId="77777777" w:rsidR="00B24C6F" w:rsidRPr="004808E1" w:rsidRDefault="00B24C6F" w:rsidP="006162FD">
                      <w:pPr>
                        <w:pStyle w:val="NoSpacing"/>
                        <w:rPr>
                          <w:rStyle w:val="Strong"/>
                          <w:rFonts w:ascii="Arial Bold" w:hAnsi="Arial Bold"/>
                          <w:spacing w:val="0"/>
                        </w:rPr>
                      </w:pPr>
                      <w:r w:rsidRPr="004808E1">
                        <w:rPr>
                          <w:rStyle w:val="Strong"/>
                          <w:rFonts w:ascii="Arial Bold" w:hAnsi="Arial Bold"/>
                          <w:spacing w:val="0"/>
                        </w:rPr>
                        <w:t>4 More London Riverside</w:t>
                      </w:r>
                    </w:p>
                    <w:p w14:paraId="227FA45B" w14:textId="77777777" w:rsidR="00B24C6F" w:rsidRPr="004808E1" w:rsidRDefault="00B24C6F" w:rsidP="006162FD">
                      <w:pPr>
                        <w:pStyle w:val="NoSpacing"/>
                        <w:rPr>
                          <w:rStyle w:val="Strong"/>
                          <w:rFonts w:ascii="Arial Bold" w:hAnsi="Arial Bold"/>
                          <w:spacing w:val="0"/>
                        </w:rPr>
                      </w:pPr>
                      <w:r w:rsidRPr="004808E1">
                        <w:rPr>
                          <w:rStyle w:val="Strong"/>
                          <w:rFonts w:ascii="Arial Bold" w:hAnsi="Arial Bold"/>
                          <w:spacing w:val="0"/>
                        </w:rPr>
                        <w:t xml:space="preserve">LONDON </w:t>
                      </w:r>
                    </w:p>
                    <w:p w14:paraId="15D0FD32" w14:textId="77777777" w:rsidR="00B24C6F" w:rsidRPr="004808E1" w:rsidRDefault="00B24C6F" w:rsidP="006162FD">
                      <w:pPr>
                        <w:pStyle w:val="NoSpacing"/>
                        <w:rPr>
                          <w:rStyle w:val="Strong"/>
                          <w:rFonts w:ascii="Arial Bold" w:hAnsi="Arial Bold"/>
                          <w:spacing w:val="0"/>
                        </w:rPr>
                      </w:pPr>
                      <w:r w:rsidRPr="004808E1">
                        <w:rPr>
                          <w:rStyle w:val="Strong"/>
                          <w:rFonts w:ascii="Arial Bold" w:hAnsi="Arial Bold"/>
                          <w:spacing w:val="0"/>
                        </w:rPr>
                        <w:t>SE1 2AU</w:t>
                      </w:r>
                    </w:p>
                    <w:p w14:paraId="032E770E" w14:textId="77777777" w:rsidR="00B24C6F" w:rsidRPr="00C45B60" w:rsidRDefault="00B24C6F" w:rsidP="00695A26">
                      <w:pPr>
                        <w:pStyle w:val="PARAGRAPH"/>
                      </w:pPr>
                      <w:r w:rsidRPr="00C45B60">
                        <w:t>This document has been prepared for use by members of the Energy Networks Association to take account of the conditions which apply to them. Advice should be taken from an appropriately qualified engineer on the suitability of this document for any other purpose.</w:t>
                      </w:r>
                      <w:bookmarkEnd w:id="7"/>
                      <w:bookmarkEnd w:id="8"/>
                      <w:bookmarkEnd w:id="9"/>
                    </w:p>
                  </w:txbxContent>
                </v:textbox>
                <w10:wrap type="square"/>
              </v:shape>
            </w:pict>
          </mc:Fallback>
        </mc:AlternateContent>
      </w:r>
    </w:p>
    <w:p w14:paraId="30C1235D" w14:textId="77777777" w:rsidR="00393F8B" w:rsidRPr="0092688C" w:rsidRDefault="00393F8B" w:rsidP="00393F8B">
      <w:pPr>
        <w:rPr>
          <w:spacing w:val="0"/>
        </w:rPr>
      </w:pPr>
    </w:p>
    <w:p w14:paraId="7C76675F" w14:textId="77777777" w:rsidR="00E25C10" w:rsidRPr="0092688C" w:rsidRDefault="00E25C10" w:rsidP="00E25C10">
      <w:pPr>
        <w:pStyle w:val="PARAGRAPH"/>
        <w:rPr>
          <w:rStyle w:val="Strong"/>
        </w:rPr>
      </w:pPr>
      <w:r w:rsidRPr="0092688C">
        <w:rPr>
          <w:rStyle w:val="Strong"/>
        </w:rPr>
        <w:t>Amendments since publication</w:t>
      </w:r>
    </w:p>
    <w:p w14:paraId="65689761" w14:textId="77777777" w:rsidR="00E25C10" w:rsidRPr="0092688C" w:rsidRDefault="00E25C10" w:rsidP="00E25C10">
      <w:pPr>
        <w:rPr>
          <w:spacing w:val="0"/>
        </w:rPr>
      </w:pPr>
    </w:p>
    <w:tbl>
      <w:tblPr>
        <w:tblW w:w="48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
        <w:gridCol w:w="1432"/>
        <w:gridCol w:w="6553"/>
      </w:tblGrid>
      <w:tr w:rsidR="00E25C10" w:rsidRPr="0092688C" w14:paraId="5EF4C5DC" w14:textId="77777777" w:rsidTr="003161BA">
        <w:tc>
          <w:tcPr>
            <w:tcW w:w="471" w:type="pct"/>
          </w:tcPr>
          <w:p w14:paraId="7884456B" w14:textId="77777777" w:rsidR="00E25C10" w:rsidRPr="0092688C" w:rsidRDefault="00E25C10" w:rsidP="007D1919">
            <w:pPr>
              <w:pStyle w:val="TABLE-col-heading"/>
            </w:pPr>
            <w:r w:rsidRPr="0092688C">
              <w:t>Issue</w:t>
            </w:r>
          </w:p>
        </w:tc>
        <w:tc>
          <w:tcPr>
            <w:tcW w:w="812" w:type="pct"/>
          </w:tcPr>
          <w:p w14:paraId="05680A44" w14:textId="77777777" w:rsidR="00E25C10" w:rsidRPr="0092688C" w:rsidRDefault="00E25C10" w:rsidP="007D1919">
            <w:pPr>
              <w:pStyle w:val="TABLE-col-heading"/>
              <w:jc w:val="left"/>
            </w:pPr>
            <w:r w:rsidRPr="0092688C">
              <w:t>Date</w:t>
            </w:r>
          </w:p>
        </w:tc>
        <w:tc>
          <w:tcPr>
            <w:tcW w:w="3717" w:type="pct"/>
          </w:tcPr>
          <w:p w14:paraId="035E97DE" w14:textId="77777777" w:rsidR="00E25C10" w:rsidRPr="0092688C" w:rsidRDefault="00E25C10" w:rsidP="007D1919">
            <w:pPr>
              <w:pStyle w:val="TABLE-col-heading"/>
            </w:pPr>
            <w:r w:rsidRPr="0092688C">
              <w:t>Amendment</w:t>
            </w:r>
          </w:p>
        </w:tc>
      </w:tr>
      <w:tr w:rsidR="00E25C10" w:rsidRPr="0092688C" w14:paraId="7B55CFA3" w14:textId="77777777" w:rsidTr="003161BA">
        <w:tc>
          <w:tcPr>
            <w:tcW w:w="471" w:type="pct"/>
          </w:tcPr>
          <w:p w14:paraId="6F577B2F" w14:textId="77777777" w:rsidR="00E25C10" w:rsidRPr="0092688C" w:rsidRDefault="00E25C10" w:rsidP="007D1919">
            <w:pPr>
              <w:pStyle w:val="TABLE-cell"/>
            </w:pPr>
            <w:r w:rsidRPr="0092688C">
              <w:t>G99/1-1</w:t>
            </w:r>
          </w:p>
        </w:tc>
        <w:tc>
          <w:tcPr>
            <w:tcW w:w="812" w:type="pct"/>
          </w:tcPr>
          <w:p w14:paraId="0A1DBA5B" w14:textId="77777777" w:rsidR="00E25C10" w:rsidRPr="0092688C" w:rsidRDefault="00E25C10" w:rsidP="007D1919">
            <w:pPr>
              <w:pStyle w:val="TABLE-cell"/>
            </w:pPr>
            <w:r w:rsidRPr="0092688C">
              <w:t>23 Jul 2018</w:t>
            </w:r>
          </w:p>
        </w:tc>
        <w:tc>
          <w:tcPr>
            <w:tcW w:w="3717" w:type="pct"/>
          </w:tcPr>
          <w:p w14:paraId="3182E756" w14:textId="77777777" w:rsidR="00E25C10" w:rsidRPr="0092688C" w:rsidRDefault="00E25C10" w:rsidP="007D1919">
            <w:pPr>
              <w:pStyle w:val="TABLE-cell"/>
              <w:rPr>
                <w:rFonts w:cs="Arial"/>
                <w:szCs w:val="20"/>
              </w:rPr>
            </w:pPr>
            <w:r w:rsidRPr="0092688C">
              <w:rPr>
                <w:rFonts w:cs="Arial"/>
                <w:szCs w:val="20"/>
              </w:rPr>
              <w:t>Housekeeping modification</w:t>
            </w:r>
          </w:p>
          <w:p w14:paraId="05F1A384" w14:textId="77777777" w:rsidR="00E25C10" w:rsidRPr="0092688C" w:rsidRDefault="00E25C10" w:rsidP="00B82710">
            <w:pPr>
              <w:pStyle w:val="TABLE-cell"/>
              <w:numPr>
                <w:ilvl w:val="0"/>
                <w:numId w:val="108"/>
              </w:numPr>
              <w:ind w:left="320" w:hanging="234"/>
              <w:rPr>
                <w:rFonts w:cs="Arial"/>
                <w:szCs w:val="20"/>
              </w:rPr>
            </w:pPr>
            <w:r w:rsidRPr="0092688C">
              <w:rPr>
                <w:rFonts w:cs="Arial"/>
                <w:szCs w:val="20"/>
              </w:rPr>
              <w:t xml:space="preserve">To implement the </w:t>
            </w:r>
            <w:r w:rsidRPr="005B6A24">
              <w:rPr>
                <w:rFonts w:cs="Arial"/>
                <w:szCs w:val="20"/>
              </w:rPr>
              <w:t>Authority</w:t>
            </w:r>
            <w:r w:rsidRPr="0092688C">
              <w:rPr>
                <w:rFonts w:cs="Arial"/>
                <w:szCs w:val="20"/>
              </w:rPr>
              <w:t>’s decision on DC0079, ie to disallow the use of VS protection and to provide new RoCoF requirements for type tested generation.  Changes to clauses 10.6.7.1; A.2-1; A.2-3; A.7.1.2.6; A7.2.2.6; D.2.1.</w:t>
            </w:r>
          </w:p>
          <w:p w14:paraId="221AA731" w14:textId="77777777" w:rsidR="00E25C10" w:rsidRPr="0092688C" w:rsidRDefault="00E25C10" w:rsidP="00B82710">
            <w:pPr>
              <w:pStyle w:val="TABLE-cell"/>
              <w:numPr>
                <w:ilvl w:val="0"/>
                <w:numId w:val="108"/>
              </w:numPr>
              <w:ind w:left="320" w:hanging="234"/>
              <w:rPr>
                <w:rFonts w:cs="Arial"/>
                <w:szCs w:val="20"/>
              </w:rPr>
            </w:pPr>
            <w:r w:rsidRPr="0092688C">
              <w:rPr>
                <w:rFonts w:cs="Arial"/>
                <w:szCs w:val="20"/>
              </w:rPr>
              <w:t>Correction of implementation date to 27 April 2019 throughout.</w:t>
            </w:r>
          </w:p>
          <w:p w14:paraId="08A84F8F" w14:textId="77777777" w:rsidR="00E25C10" w:rsidRPr="0036681A" w:rsidRDefault="00E25C10" w:rsidP="00B82710">
            <w:pPr>
              <w:pStyle w:val="TABLE-cell"/>
              <w:numPr>
                <w:ilvl w:val="0"/>
                <w:numId w:val="108"/>
              </w:numPr>
              <w:ind w:left="320" w:hanging="234"/>
            </w:pPr>
            <w:r w:rsidRPr="0092688C">
              <w:rPr>
                <w:rFonts w:cs="Arial"/>
                <w:szCs w:val="20"/>
              </w:rPr>
              <w:t>Minor typographical corrections – principally a number of corrected internal paragraph cross references, as well as a small number of spelling mistakes.</w:t>
            </w:r>
          </w:p>
          <w:p w14:paraId="738CCB07" w14:textId="2B918501" w:rsidR="0036681A" w:rsidRPr="0092688C" w:rsidRDefault="0036681A" w:rsidP="0036681A">
            <w:pPr>
              <w:pStyle w:val="TABLE-cell"/>
              <w:ind w:left="320"/>
            </w:pPr>
          </w:p>
        </w:tc>
      </w:tr>
      <w:tr w:rsidR="00E25C10" w:rsidRPr="0092688C" w14:paraId="46EE9789" w14:textId="77777777" w:rsidTr="003161BA">
        <w:tc>
          <w:tcPr>
            <w:tcW w:w="471" w:type="pct"/>
          </w:tcPr>
          <w:p w14:paraId="260BA969" w14:textId="77777777" w:rsidR="00E25C10" w:rsidRPr="0092688C" w:rsidRDefault="00E25C10" w:rsidP="007D1919">
            <w:pPr>
              <w:pStyle w:val="TABLE-cell"/>
            </w:pPr>
            <w:r w:rsidRPr="0092688C">
              <w:t>G99/1-2</w:t>
            </w:r>
          </w:p>
        </w:tc>
        <w:tc>
          <w:tcPr>
            <w:tcW w:w="812" w:type="pct"/>
          </w:tcPr>
          <w:p w14:paraId="286EEB1A" w14:textId="77777777" w:rsidR="00E25C10" w:rsidRPr="0092688C" w:rsidRDefault="00E25C10" w:rsidP="007D1919">
            <w:pPr>
              <w:pStyle w:val="TABLE-cell"/>
            </w:pPr>
            <w:r w:rsidRPr="0092688C">
              <w:t>10 Dec 2018</w:t>
            </w:r>
          </w:p>
        </w:tc>
        <w:tc>
          <w:tcPr>
            <w:tcW w:w="3717" w:type="pct"/>
          </w:tcPr>
          <w:p w14:paraId="423E02A3" w14:textId="77777777" w:rsidR="00E25C10" w:rsidRPr="0092688C" w:rsidRDefault="00E25C10" w:rsidP="007D1919">
            <w:pPr>
              <w:pStyle w:val="TABLE-cell"/>
              <w:rPr>
                <w:rFonts w:cs="Arial"/>
                <w:szCs w:val="20"/>
              </w:rPr>
            </w:pPr>
            <w:r w:rsidRPr="0092688C">
              <w:rPr>
                <w:rFonts w:cs="Arial"/>
                <w:szCs w:val="20"/>
              </w:rPr>
              <w:t xml:space="preserve">Implementation of GC0110 – </w:t>
            </w:r>
            <w:r w:rsidRPr="005B6A24">
              <w:rPr>
                <w:rFonts w:cs="Arial"/>
                <w:szCs w:val="20"/>
              </w:rPr>
              <w:t>modification</w:t>
            </w:r>
            <w:r w:rsidRPr="0092688C">
              <w:rPr>
                <w:rFonts w:cs="Arial"/>
                <w:szCs w:val="20"/>
              </w:rPr>
              <w:t xml:space="preserve"> to the compliance assessment for </w:t>
            </w:r>
            <w:r w:rsidRPr="005B6A24">
              <w:rPr>
                <w:rFonts w:cs="Arial"/>
                <w:szCs w:val="20"/>
              </w:rPr>
              <w:t>LFSM-O</w:t>
            </w:r>
            <w:r w:rsidRPr="0092688C">
              <w:rPr>
                <w:rFonts w:cs="Arial"/>
                <w:szCs w:val="20"/>
              </w:rPr>
              <w:t>.  Changes to the following paragraphs:</w:t>
            </w:r>
          </w:p>
          <w:p w14:paraId="5FF7F7E9" w14:textId="77777777" w:rsidR="00E25C10" w:rsidRPr="0092688C" w:rsidRDefault="00E25C10" w:rsidP="007D1919">
            <w:pPr>
              <w:pStyle w:val="TABLE-cell"/>
              <w:rPr>
                <w:rFonts w:cs="Arial"/>
                <w:szCs w:val="20"/>
              </w:rPr>
            </w:pPr>
            <w:r w:rsidRPr="0092688C">
              <w:rPr>
                <w:rFonts w:cs="Arial"/>
                <w:szCs w:val="20"/>
              </w:rPr>
              <w:t>11.2.4.1; 12.2.4.1; A.7.2.4; B.5.6.3 – B.5.6.5; B.6.5.4 – B.6.5.6.</w:t>
            </w:r>
          </w:p>
        </w:tc>
      </w:tr>
      <w:tr w:rsidR="00E25C10" w:rsidRPr="0092688C" w14:paraId="184BCFA4" w14:textId="77777777" w:rsidTr="003161BA">
        <w:tc>
          <w:tcPr>
            <w:tcW w:w="471" w:type="pct"/>
          </w:tcPr>
          <w:p w14:paraId="4A384034" w14:textId="77777777" w:rsidR="00E25C10" w:rsidRPr="0092688C" w:rsidRDefault="00E25C10" w:rsidP="007D1919">
            <w:pPr>
              <w:pStyle w:val="TABLE-cell"/>
            </w:pPr>
            <w:r w:rsidRPr="0092688C">
              <w:t>G99/1-3</w:t>
            </w:r>
          </w:p>
        </w:tc>
        <w:tc>
          <w:tcPr>
            <w:tcW w:w="812" w:type="pct"/>
          </w:tcPr>
          <w:p w14:paraId="6B03F822" w14:textId="77777777" w:rsidR="00E25C10" w:rsidRPr="0092688C" w:rsidRDefault="00E25C10" w:rsidP="007D1919">
            <w:pPr>
              <w:pStyle w:val="TABLE-cell"/>
            </w:pPr>
            <w:r w:rsidRPr="0092688C">
              <w:t>10 Dec 2018</w:t>
            </w:r>
          </w:p>
        </w:tc>
        <w:tc>
          <w:tcPr>
            <w:tcW w:w="3717" w:type="pct"/>
          </w:tcPr>
          <w:p w14:paraId="12532A1D" w14:textId="77777777" w:rsidR="00E25C10" w:rsidRPr="0092688C" w:rsidRDefault="00E25C10" w:rsidP="007D1919">
            <w:pPr>
              <w:pStyle w:val="PARAGRAPH"/>
            </w:pPr>
            <w:r w:rsidRPr="005B6A24">
              <w:rPr>
                <w:sz w:val="20"/>
              </w:rPr>
              <w:t>Modification</w:t>
            </w:r>
            <w:r w:rsidRPr="0092688C">
              <w:rPr>
                <w:sz w:val="20"/>
              </w:rPr>
              <w:t xml:space="preserve"> to incorporate the </w:t>
            </w:r>
            <w:r w:rsidRPr="005B6A24">
              <w:rPr>
                <w:sz w:val="20"/>
              </w:rPr>
              <w:t>Integrated Micro Generation and Storage procedure (otherwise kn</w:t>
            </w:r>
            <w:r w:rsidRPr="0092688C">
              <w:rPr>
                <w:sz w:val="20"/>
              </w:rPr>
              <w:t>own as the energy storage fast track procedure) into EREC G98 and G99.</w:t>
            </w:r>
          </w:p>
          <w:p w14:paraId="1B835475" w14:textId="77777777" w:rsidR="00E25C10" w:rsidRPr="0092688C" w:rsidRDefault="00E25C10" w:rsidP="007D1919">
            <w:pPr>
              <w:pStyle w:val="TABLE-cell"/>
              <w:rPr>
                <w:rFonts w:cs="Arial"/>
                <w:szCs w:val="20"/>
              </w:rPr>
            </w:pPr>
            <w:r w:rsidRPr="0092688C">
              <w:rPr>
                <w:rFonts w:cs="Arial"/>
                <w:szCs w:val="20"/>
              </w:rPr>
              <w:t>A small number of minor typographical corrections throughout.</w:t>
            </w:r>
          </w:p>
        </w:tc>
      </w:tr>
      <w:tr w:rsidR="00E25C10" w:rsidRPr="0092688C" w14:paraId="53F31284" w14:textId="77777777" w:rsidTr="003161BA">
        <w:tc>
          <w:tcPr>
            <w:tcW w:w="471" w:type="pct"/>
          </w:tcPr>
          <w:p w14:paraId="2F6996D4" w14:textId="77777777" w:rsidR="00E25C10" w:rsidRPr="0092688C" w:rsidRDefault="00E25C10" w:rsidP="007D1919">
            <w:pPr>
              <w:pStyle w:val="TABLE-cell"/>
            </w:pPr>
            <w:r w:rsidRPr="0092688C">
              <w:t>G99/1-4</w:t>
            </w:r>
          </w:p>
        </w:tc>
        <w:tc>
          <w:tcPr>
            <w:tcW w:w="812" w:type="pct"/>
          </w:tcPr>
          <w:p w14:paraId="00CC0B1A" w14:textId="017E788D" w:rsidR="00E25C10" w:rsidRPr="0092688C" w:rsidRDefault="005E202C" w:rsidP="007D1919">
            <w:pPr>
              <w:pStyle w:val="TABLE-cell"/>
            </w:pPr>
            <w:r>
              <w:t>17 Jun 2019</w:t>
            </w:r>
          </w:p>
        </w:tc>
        <w:tc>
          <w:tcPr>
            <w:tcW w:w="3717" w:type="pct"/>
          </w:tcPr>
          <w:p w14:paraId="2ED28DE2"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Various small </w:t>
            </w:r>
            <w:r w:rsidRPr="005B6A24">
              <w:rPr>
                <w:sz w:val="20"/>
              </w:rPr>
              <w:t>modification</w:t>
            </w:r>
            <w:r w:rsidRPr="0092688C">
              <w:rPr>
                <w:sz w:val="20"/>
              </w:rPr>
              <w:t>s.</w:t>
            </w:r>
          </w:p>
          <w:p w14:paraId="5E99DBBC" w14:textId="77777777" w:rsidR="00E25C10" w:rsidRPr="0092688C" w:rsidRDefault="00E25C10" w:rsidP="001C51D0">
            <w:pPr>
              <w:pStyle w:val="PARAGRAPH"/>
              <w:numPr>
                <w:ilvl w:val="0"/>
                <w:numId w:val="109"/>
              </w:numPr>
              <w:spacing w:before="60" w:after="60"/>
              <w:ind w:left="324" w:hanging="284"/>
              <w:jc w:val="left"/>
              <w:rPr>
                <w:sz w:val="20"/>
              </w:rPr>
            </w:pPr>
            <w:r w:rsidRPr="005B6A24">
              <w:rPr>
                <w:rFonts w:cs="Arial"/>
                <w:sz w:val="20"/>
              </w:rPr>
              <w:t>Modification</w:t>
            </w:r>
            <w:r w:rsidRPr="0092688C">
              <w:rPr>
                <w:rFonts w:cs="Arial"/>
                <w:sz w:val="20"/>
              </w:rPr>
              <w:t xml:space="preserve">s to foreword for the case that a G99 </w:t>
            </w:r>
            <w:r w:rsidRPr="005B6A24">
              <w:rPr>
                <w:rFonts w:cs="Arial"/>
                <w:sz w:val="20"/>
              </w:rPr>
              <w:t>PGM</w:t>
            </w:r>
            <w:r w:rsidRPr="0092688C">
              <w:rPr>
                <w:rFonts w:cs="Arial"/>
                <w:sz w:val="20"/>
              </w:rPr>
              <w:t xml:space="preserve"> is installed before 27 April 2019.</w:t>
            </w:r>
          </w:p>
          <w:p w14:paraId="4F8FAF53" w14:textId="7ECFBEBE" w:rsidR="00E25C10" w:rsidRPr="0092688C" w:rsidRDefault="00E25C10" w:rsidP="001C51D0">
            <w:pPr>
              <w:pStyle w:val="PARAGRAPH"/>
              <w:numPr>
                <w:ilvl w:val="0"/>
                <w:numId w:val="109"/>
              </w:numPr>
              <w:spacing w:before="60" w:after="60"/>
              <w:ind w:left="324" w:hanging="284"/>
              <w:jc w:val="left"/>
              <w:rPr>
                <w:sz w:val="20"/>
              </w:rPr>
            </w:pPr>
            <w:r w:rsidRPr="0092688C">
              <w:rPr>
                <w:rFonts w:cs="Arial"/>
                <w:sz w:val="20"/>
              </w:rPr>
              <w:t>Paragraph 2.</w:t>
            </w:r>
            <w:del w:id="5" w:author="Mike Kay" w:date="2021-05-08T11:47:00Z">
              <w:r w:rsidRPr="0092688C" w:rsidDel="000F7F57">
                <w:rPr>
                  <w:rFonts w:cs="Arial"/>
                  <w:sz w:val="20"/>
                </w:rPr>
                <w:delText xml:space="preserve">14 </w:delText>
              </w:r>
            </w:del>
            <w:ins w:id="6" w:author="Mike Kay" w:date="2021-05-08T11:47:00Z">
              <w:r w:rsidR="000F7F57" w:rsidRPr="0092688C">
                <w:rPr>
                  <w:rFonts w:cs="Arial"/>
                  <w:sz w:val="20"/>
                </w:rPr>
                <w:t>1</w:t>
              </w:r>
              <w:r w:rsidR="000F7F57">
                <w:rPr>
                  <w:rFonts w:cs="Arial"/>
                  <w:sz w:val="20"/>
                </w:rPr>
                <w:t>5</w:t>
              </w:r>
              <w:r w:rsidR="000F7F57" w:rsidRPr="0092688C">
                <w:rPr>
                  <w:rFonts w:cs="Arial"/>
                  <w:sz w:val="20"/>
                </w:rPr>
                <w:t xml:space="preserve"> </w:t>
              </w:r>
            </w:ins>
            <w:r w:rsidRPr="0092688C">
              <w:rPr>
                <w:rFonts w:cs="Arial"/>
                <w:sz w:val="20"/>
              </w:rPr>
              <w:t xml:space="preserve">added in respect of applicable versions of G99 with respect to type testing, Equipment Certificate(s) and </w:t>
            </w:r>
            <w:r w:rsidRPr="005B6A24">
              <w:rPr>
                <w:rFonts w:cs="Arial"/>
                <w:sz w:val="20"/>
              </w:rPr>
              <w:t>Manufactures’ Information</w:t>
            </w:r>
            <w:r w:rsidRPr="0092688C">
              <w:rPr>
                <w:rFonts w:cs="Arial"/>
                <w:sz w:val="20"/>
              </w:rPr>
              <w:t>.</w:t>
            </w:r>
          </w:p>
          <w:p w14:paraId="5645D439"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lastRenderedPageBreak/>
              <w:t xml:space="preserve">Minimum Generation replaced with </w:t>
            </w:r>
            <w:r w:rsidRPr="005B6A24">
              <w:rPr>
                <w:sz w:val="20"/>
              </w:rPr>
              <w:t>Minimum Stable Operating Level</w:t>
            </w:r>
            <w:r w:rsidRPr="0092688C">
              <w:rPr>
                <w:sz w:val="20"/>
              </w:rPr>
              <w:t>.</w:t>
            </w:r>
          </w:p>
          <w:p w14:paraId="4FEB7D13"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Distribution Licence condition reference number updated from 4 to 12 in paragraph 6.4.5.1.</w:t>
            </w:r>
          </w:p>
          <w:p w14:paraId="182A3119"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Paragraph 7.1.2 added in respect of regenerative equipment.</w:t>
            </w:r>
          </w:p>
          <w:p w14:paraId="25AA54D7"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New paragraph 10.1.4 to clarify type tested </w:t>
            </w:r>
            <w:r w:rsidRPr="005B6A24">
              <w:rPr>
                <w:sz w:val="20"/>
              </w:rPr>
              <w:t>interface protection</w:t>
            </w:r>
            <w:r w:rsidRPr="0092688C">
              <w:rPr>
                <w:sz w:val="20"/>
              </w:rPr>
              <w:t xml:space="preserve"> and </w:t>
            </w:r>
            <w:r w:rsidRPr="005B6A24">
              <w:rPr>
                <w:sz w:val="20"/>
              </w:rPr>
              <w:t>modification</w:t>
            </w:r>
            <w:r w:rsidRPr="0092688C">
              <w:rPr>
                <w:sz w:val="20"/>
              </w:rPr>
              <w:t xml:space="preserve"> to paragraph 16.3.4.</w:t>
            </w:r>
          </w:p>
          <w:p w14:paraId="12857DE5"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Clarification of automatic reconnection for </w:t>
            </w:r>
            <w:r w:rsidRPr="005B6A24">
              <w:rPr>
                <w:sz w:val="20"/>
              </w:rPr>
              <w:t>Generator</w:t>
            </w:r>
            <w:r w:rsidRPr="0092688C">
              <w:rPr>
                <w:sz w:val="20"/>
              </w:rPr>
              <w:t xml:space="preserve">s with a </w:t>
            </w:r>
            <w:r w:rsidRPr="005B6A24">
              <w:rPr>
                <w:sz w:val="20"/>
              </w:rPr>
              <w:t>CUSC</w:t>
            </w:r>
            <w:r w:rsidRPr="0092688C">
              <w:rPr>
                <w:sz w:val="20"/>
              </w:rPr>
              <w:t xml:space="preserve"> contract in paragraph 10.3.3.</w:t>
            </w:r>
          </w:p>
          <w:p w14:paraId="263B801A"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Figures 11.2 and 12.2 modified to show the range of </w:t>
            </w:r>
            <w:r w:rsidRPr="005B6A24">
              <w:rPr>
                <w:sz w:val="20"/>
              </w:rPr>
              <w:t>droop</w:t>
            </w:r>
            <w:r w:rsidRPr="0092688C">
              <w:rPr>
                <w:sz w:val="20"/>
              </w:rPr>
              <w:t xml:space="preserve">s that a </w:t>
            </w:r>
            <w:r w:rsidRPr="005B6A24">
              <w:rPr>
                <w:sz w:val="20"/>
              </w:rPr>
              <w:t>Generator</w:t>
            </w:r>
            <w:r w:rsidRPr="0092688C">
              <w:rPr>
                <w:sz w:val="20"/>
              </w:rPr>
              <w:t xml:space="preserve"> may choose to implement for </w:t>
            </w:r>
            <w:r w:rsidRPr="005B6A24">
              <w:rPr>
                <w:sz w:val="20"/>
              </w:rPr>
              <w:t>LFSM-O</w:t>
            </w:r>
            <w:r w:rsidRPr="0092688C">
              <w:rPr>
                <w:sz w:val="20"/>
              </w:rPr>
              <w:t>.</w:t>
            </w:r>
          </w:p>
          <w:p w14:paraId="53AE2AFA"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Requirements of paragraph 13.2.6.1 simplified and definition of European Specification removed.</w:t>
            </w:r>
            <w:bookmarkStart w:id="7" w:name="_Hlk525238586"/>
          </w:p>
          <w:p w14:paraId="5BB3A83D"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Clarification added to paragraph 6.2.4.4, 17.4.3, 18.4.3 and 19.5.7 in respect of Operational Notification.  Similar clarification added as applicable to </w:t>
            </w:r>
            <w:r w:rsidRPr="005B6A24">
              <w:rPr>
                <w:sz w:val="20"/>
              </w:rPr>
              <w:t>Type A</w:t>
            </w:r>
            <w:r w:rsidRPr="0092688C">
              <w:rPr>
                <w:sz w:val="20"/>
              </w:rPr>
              <w:t xml:space="preserve"> </w:t>
            </w:r>
            <w:r w:rsidRPr="005B6A24">
              <w:rPr>
                <w:sz w:val="20"/>
              </w:rPr>
              <w:t>PGM</w:t>
            </w:r>
            <w:r w:rsidRPr="0092688C">
              <w:rPr>
                <w:sz w:val="20"/>
              </w:rPr>
              <w:t>s in paragraph 16.4.3.</w:t>
            </w:r>
            <w:bookmarkEnd w:id="7"/>
          </w:p>
          <w:p w14:paraId="164A09D3" w14:textId="4AE0013E" w:rsidR="00E25C10" w:rsidRDefault="00E25C10" w:rsidP="001C51D0">
            <w:pPr>
              <w:pStyle w:val="PARAGRAPH"/>
              <w:numPr>
                <w:ilvl w:val="0"/>
                <w:numId w:val="109"/>
              </w:numPr>
              <w:spacing w:before="60" w:after="60"/>
              <w:ind w:left="324" w:hanging="284"/>
              <w:jc w:val="left"/>
              <w:rPr>
                <w:sz w:val="20"/>
              </w:rPr>
            </w:pPr>
            <w:r w:rsidRPr="0092688C">
              <w:rPr>
                <w:sz w:val="20"/>
              </w:rPr>
              <w:t xml:space="preserve">Paragraph 15.3,3 modified in respect of timing of submission of compliance forms. Paragraph 16.2.4 </w:t>
            </w:r>
            <w:r w:rsidRPr="005B6A24">
              <w:rPr>
                <w:sz w:val="20"/>
              </w:rPr>
              <w:t>modification</w:t>
            </w:r>
            <w:r w:rsidRPr="0092688C">
              <w:rPr>
                <w:sz w:val="20"/>
              </w:rPr>
              <w:t xml:space="preserve"> in respect of timing of submission of </w:t>
            </w:r>
            <w:r w:rsidRPr="005B6A24">
              <w:rPr>
                <w:sz w:val="20"/>
              </w:rPr>
              <w:t>Type A</w:t>
            </w:r>
            <w:r w:rsidRPr="0092688C">
              <w:rPr>
                <w:sz w:val="20"/>
              </w:rPr>
              <w:t xml:space="preserve"> compliance forms. Section 17.2 and 18.2 Connection process expanded to provide clarity.</w:t>
            </w:r>
          </w:p>
          <w:p w14:paraId="0E9C8CD4" w14:textId="70F0FDC4" w:rsidR="00842662" w:rsidRPr="0092688C" w:rsidRDefault="00842662" w:rsidP="001C51D0">
            <w:pPr>
              <w:pStyle w:val="PARAGRAPH"/>
              <w:numPr>
                <w:ilvl w:val="0"/>
                <w:numId w:val="109"/>
              </w:numPr>
              <w:spacing w:before="60" w:after="60"/>
              <w:ind w:left="324" w:hanging="284"/>
              <w:jc w:val="left"/>
              <w:rPr>
                <w:sz w:val="20"/>
              </w:rPr>
            </w:pPr>
            <w:r>
              <w:rPr>
                <w:sz w:val="20"/>
              </w:rPr>
              <w:t>Amended Product ID to system reference in 16.1.2 and elsewhere, as per updates to ENA Type Test register.</w:t>
            </w:r>
          </w:p>
          <w:p w14:paraId="31679914"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Paragraphs 17.2.1 and 18.2.1 </w:t>
            </w:r>
            <w:r w:rsidRPr="005B6A24">
              <w:rPr>
                <w:sz w:val="20"/>
              </w:rPr>
              <w:t>modification</w:t>
            </w:r>
            <w:r w:rsidRPr="0092688C">
              <w:rPr>
                <w:sz w:val="20"/>
              </w:rPr>
              <w:t xml:space="preserve"> in respect of connection offer.</w:t>
            </w:r>
          </w:p>
          <w:p w14:paraId="6E685B4C"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Paragraph 18.3.4 </w:t>
            </w:r>
            <w:r w:rsidRPr="005B6A24">
              <w:rPr>
                <w:sz w:val="20"/>
              </w:rPr>
              <w:t>modification</w:t>
            </w:r>
            <w:r w:rsidRPr="0092688C">
              <w:rPr>
                <w:sz w:val="20"/>
              </w:rPr>
              <w:t xml:space="preserve"> in respect of initial capacity limit on synchronisation for </w:t>
            </w:r>
            <w:r w:rsidRPr="005B6A24">
              <w:rPr>
                <w:sz w:val="20"/>
              </w:rPr>
              <w:t>PPM</w:t>
            </w:r>
            <w:r w:rsidRPr="0092688C">
              <w:rPr>
                <w:sz w:val="20"/>
              </w:rPr>
              <w:t>s.</w:t>
            </w:r>
          </w:p>
          <w:p w14:paraId="348353F1"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Paragraph 19.2.1 </w:t>
            </w:r>
            <w:r w:rsidRPr="005B6A24">
              <w:rPr>
                <w:sz w:val="20"/>
              </w:rPr>
              <w:t>modification</w:t>
            </w:r>
            <w:r w:rsidRPr="0092688C">
              <w:rPr>
                <w:sz w:val="20"/>
              </w:rPr>
              <w:t xml:space="preserve"> in respect of timing of </w:t>
            </w:r>
            <w:r w:rsidRPr="005B6A24">
              <w:rPr>
                <w:sz w:val="20"/>
              </w:rPr>
              <w:t>Type D</w:t>
            </w:r>
            <w:r w:rsidRPr="0092688C">
              <w:rPr>
                <w:sz w:val="20"/>
              </w:rPr>
              <w:t xml:space="preserve"> </w:t>
            </w:r>
            <w:r w:rsidRPr="005B6A24">
              <w:rPr>
                <w:sz w:val="20"/>
              </w:rPr>
              <w:t>PGMD</w:t>
            </w:r>
            <w:r w:rsidRPr="0092688C">
              <w:rPr>
                <w:sz w:val="20"/>
              </w:rPr>
              <w:t xml:space="preserve"> submission.</w:t>
            </w:r>
          </w:p>
          <w:p w14:paraId="2D381C98"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Clarification that a </w:t>
            </w:r>
            <w:r w:rsidRPr="005B6A24">
              <w:rPr>
                <w:sz w:val="20"/>
              </w:rPr>
              <w:t>PGMD</w:t>
            </w:r>
            <w:r w:rsidRPr="0092688C">
              <w:rPr>
                <w:sz w:val="20"/>
              </w:rPr>
              <w:t xml:space="preserve"> can be used in paragraph 19.2.4.</w:t>
            </w:r>
          </w:p>
          <w:p w14:paraId="5CADB71A"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Paragraph 19.4 Witnessing and Commissioning included</w:t>
            </w:r>
          </w:p>
          <w:p w14:paraId="0F565004" w14:textId="77777777" w:rsidR="00E25C10" w:rsidRPr="0092688C" w:rsidRDefault="00E25C10" w:rsidP="001C51D0">
            <w:pPr>
              <w:pStyle w:val="PARAGRAPH"/>
              <w:numPr>
                <w:ilvl w:val="0"/>
                <w:numId w:val="109"/>
              </w:numPr>
              <w:spacing w:before="60" w:after="60"/>
              <w:ind w:left="324" w:hanging="284"/>
              <w:jc w:val="left"/>
              <w:rPr>
                <w:sz w:val="20"/>
              </w:rPr>
            </w:pPr>
            <w:r w:rsidRPr="005B6A24">
              <w:rPr>
                <w:sz w:val="20"/>
              </w:rPr>
              <w:t>Modification</w:t>
            </w:r>
            <w:r w:rsidRPr="0092688C">
              <w:rPr>
                <w:sz w:val="20"/>
              </w:rPr>
              <w:t xml:space="preserve">s to align the Type Testing for </w:t>
            </w:r>
            <w:r w:rsidRPr="005B6A24">
              <w:rPr>
                <w:sz w:val="20"/>
              </w:rPr>
              <w:t>PPM</w:t>
            </w:r>
            <w:r w:rsidRPr="0092688C">
              <w:rPr>
                <w:sz w:val="20"/>
              </w:rPr>
              <w:t>s with the commissioning form.</w:t>
            </w:r>
          </w:p>
          <w:p w14:paraId="032E9C8A" w14:textId="77777777" w:rsidR="006162FD" w:rsidRDefault="00E25C10" w:rsidP="001C51D0">
            <w:pPr>
              <w:pStyle w:val="PARAGRAPH"/>
              <w:numPr>
                <w:ilvl w:val="0"/>
                <w:numId w:val="109"/>
              </w:numPr>
              <w:spacing w:before="60" w:after="60"/>
              <w:ind w:left="324" w:hanging="284"/>
              <w:jc w:val="left"/>
              <w:rPr>
                <w:sz w:val="20"/>
              </w:rPr>
            </w:pPr>
            <w:r w:rsidRPr="0092688C">
              <w:rPr>
                <w:sz w:val="20"/>
              </w:rPr>
              <w:t>RoCoF withstand test added to Form A2-2, A2-3, B2-1 and C2-1</w:t>
            </w:r>
          </w:p>
          <w:p w14:paraId="7D486EAF" w14:textId="7A6BFE0B" w:rsidR="00E25C10" w:rsidRDefault="006162FD" w:rsidP="006162FD">
            <w:pPr>
              <w:pStyle w:val="PARAGRAPH"/>
              <w:spacing w:before="60" w:after="60"/>
              <w:ind w:left="324"/>
              <w:jc w:val="left"/>
              <w:rPr>
                <w:sz w:val="20"/>
              </w:rPr>
            </w:pPr>
            <w:r w:rsidRPr="0092688C">
              <w:rPr>
                <w:sz w:val="20"/>
              </w:rPr>
              <w:t>RoCoF stability test added to Form A2-4, Form B2-2, Form C2-2</w:t>
            </w:r>
          </w:p>
          <w:p w14:paraId="7555C98D" w14:textId="77777777" w:rsidR="006162FD" w:rsidRDefault="006162FD" w:rsidP="006162FD">
            <w:pPr>
              <w:pStyle w:val="PARAGRAPH"/>
              <w:spacing w:before="60" w:after="60"/>
              <w:ind w:left="324"/>
              <w:jc w:val="left"/>
              <w:rPr>
                <w:sz w:val="20"/>
              </w:rPr>
            </w:pPr>
            <w:r>
              <w:rPr>
                <w:sz w:val="20"/>
              </w:rPr>
              <w:t>Paragraph 15.4.1 revised to align with Forms.</w:t>
            </w:r>
          </w:p>
          <w:p w14:paraId="5ECB297B" w14:textId="59808395"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Clarification in Form A3-1, B2-1, B3, C2-1 and C3 in respect of phased installations. Requirement for declaration that </w:t>
            </w:r>
            <w:r w:rsidRPr="005B6A24">
              <w:rPr>
                <w:sz w:val="20"/>
              </w:rPr>
              <w:t>PGMD</w:t>
            </w:r>
            <w:r w:rsidRPr="0092688C">
              <w:rPr>
                <w:sz w:val="20"/>
              </w:rPr>
              <w:t xml:space="preserve"> is complete removed from Form B3 and C3.</w:t>
            </w:r>
          </w:p>
          <w:p w14:paraId="330341E7" w14:textId="77777777" w:rsidR="00E25C10" w:rsidRPr="0092688C" w:rsidRDefault="00E25C10" w:rsidP="001C51D0">
            <w:pPr>
              <w:pStyle w:val="PARAGRAPH"/>
              <w:numPr>
                <w:ilvl w:val="0"/>
                <w:numId w:val="109"/>
              </w:numPr>
              <w:spacing w:before="60" w:after="60"/>
              <w:ind w:left="325" w:hanging="284"/>
              <w:jc w:val="left"/>
              <w:rPr>
                <w:sz w:val="20"/>
              </w:rPr>
            </w:pPr>
            <w:r w:rsidRPr="0092688C">
              <w:rPr>
                <w:sz w:val="20"/>
              </w:rPr>
              <w:t>Note added to Form A2-2, Voltage fluctuations and flicker that measurements can be recorded as Form A2-1.</w:t>
            </w:r>
          </w:p>
          <w:p w14:paraId="1F041C2D" w14:textId="77777777" w:rsidR="00E25C10" w:rsidRPr="0092688C" w:rsidRDefault="00E25C10" w:rsidP="001C51D0">
            <w:pPr>
              <w:pStyle w:val="PARAGRAPH"/>
              <w:numPr>
                <w:ilvl w:val="0"/>
                <w:numId w:val="109"/>
              </w:numPr>
              <w:spacing w:before="60" w:after="60"/>
              <w:ind w:left="325" w:hanging="284"/>
              <w:jc w:val="left"/>
              <w:rPr>
                <w:sz w:val="20"/>
              </w:rPr>
            </w:pPr>
            <w:r w:rsidRPr="0092688C">
              <w:rPr>
                <w:sz w:val="20"/>
              </w:rPr>
              <w:t>Logic interface port and wiring check anomalies corrected in Form A2-2 and A2-4.</w:t>
            </w:r>
          </w:p>
          <w:p w14:paraId="7BB9BB58"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Check for as installed data added to </w:t>
            </w:r>
            <w:r w:rsidRPr="005B6A24">
              <w:rPr>
                <w:sz w:val="20"/>
              </w:rPr>
              <w:t>Type A</w:t>
            </w:r>
            <w:r w:rsidRPr="0092688C">
              <w:rPr>
                <w:sz w:val="20"/>
              </w:rPr>
              <w:t xml:space="preserve"> Installation Document.</w:t>
            </w:r>
          </w:p>
          <w:p w14:paraId="1F55065F"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Clarification added to text in Section 21 in respect of </w:t>
            </w:r>
            <w:r w:rsidRPr="005B6A24">
              <w:rPr>
                <w:sz w:val="20"/>
              </w:rPr>
              <w:t>Manufacturers Information</w:t>
            </w:r>
            <w:r w:rsidRPr="0092688C">
              <w:rPr>
                <w:sz w:val="20"/>
              </w:rPr>
              <w:t>.</w:t>
            </w:r>
          </w:p>
          <w:p w14:paraId="1BE23777"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lastRenderedPageBreak/>
              <w:t xml:space="preserve">Simplification of </w:t>
            </w:r>
            <w:r w:rsidRPr="00040EC1">
              <w:rPr>
                <w:sz w:val="20"/>
              </w:rPr>
              <w:t>Type B</w:t>
            </w:r>
            <w:r w:rsidRPr="0092688C">
              <w:rPr>
                <w:sz w:val="20"/>
              </w:rPr>
              <w:t xml:space="preserve"> simulation studies in respect of </w:t>
            </w:r>
            <w:r w:rsidRPr="00040EC1">
              <w:rPr>
                <w:sz w:val="20"/>
              </w:rPr>
              <w:t>Reactive Power</w:t>
            </w:r>
            <w:r w:rsidRPr="0092688C">
              <w:rPr>
                <w:sz w:val="20"/>
              </w:rPr>
              <w:t xml:space="preserve"> and Voltage Control studies, </w:t>
            </w:r>
            <w:r w:rsidRPr="00040EC1">
              <w:rPr>
                <w:sz w:val="20"/>
              </w:rPr>
              <w:t>LFSM-O</w:t>
            </w:r>
            <w:r w:rsidRPr="0092688C">
              <w:rPr>
                <w:sz w:val="20"/>
              </w:rPr>
              <w:t xml:space="preserve"> studies. </w:t>
            </w:r>
          </w:p>
          <w:p w14:paraId="5076989C" w14:textId="7151B623" w:rsidR="00E25C10" w:rsidRDefault="00E25C10" w:rsidP="001C51D0">
            <w:pPr>
              <w:pStyle w:val="PARAGRAPH"/>
              <w:numPr>
                <w:ilvl w:val="0"/>
                <w:numId w:val="109"/>
              </w:numPr>
              <w:spacing w:before="60" w:after="60"/>
              <w:ind w:left="324" w:hanging="284"/>
              <w:jc w:val="left"/>
              <w:rPr>
                <w:sz w:val="20"/>
              </w:rPr>
            </w:pPr>
            <w:r w:rsidRPr="0092688C">
              <w:rPr>
                <w:sz w:val="20"/>
              </w:rPr>
              <w:t xml:space="preserve">Sections B.5.2, B.5.3, B.5.4, B.5.5, B.6.2, B.6.3, B.6.4 and B.6.5 removed.  References to these tests removed from the </w:t>
            </w:r>
            <w:r w:rsidRPr="00040EC1">
              <w:rPr>
                <w:sz w:val="20"/>
              </w:rPr>
              <w:t>Type B</w:t>
            </w:r>
            <w:r w:rsidRPr="0092688C">
              <w:rPr>
                <w:sz w:val="20"/>
              </w:rPr>
              <w:t xml:space="preserve"> </w:t>
            </w:r>
            <w:r w:rsidRPr="00040EC1">
              <w:rPr>
                <w:sz w:val="20"/>
              </w:rPr>
              <w:t>PGMD</w:t>
            </w:r>
            <w:r w:rsidRPr="0092688C">
              <w:rPr>
                <w:sz w:val="20"/>
              </w:rPr>
              <w:t xml:space="preserve">.  Ability for </w:t>
            </w:r>
            <w:r w:rsidRPr="00040EC1">
              <w:rPr>
                <w:sz w:val="20"/>
              </w:rPr>
              <w:t>DNO</w:t>
            </w:r>
            <w:r w:rsidRPr="0092688C">
              <w:rPr>
                <w:sz w:val="20"/>
              </w:rPr>
              <w:t xml:space="preserve"> to request these tests included in paragraph 17.2.3.</w:t>
            </w:r>
          </w:p>
          <w:p w14:paraId="39D89428" w14:textId="77777777" w:rsidR="006162FD" w:rsidRDefault="006162FD" w:rsidP="001C51D0">
            <w:pPr>
              <w:pStyle w:val="PARAGRAPH"/>
              <w:numPr>
                <w:ilvl w:val="0"/>
                <w:numId w:val="109"/>
              </w:numPr>
              <w:spacing w:before="60" w:after="60"/>
              <w:ind w:left="324" w:hanging="284"/>
              <w:jc w:val="left"/>
              <w:rPr>
                <w:sz w:val="20"/>
              </w:rPr>
            </w:pPr>
            <w:r>
              <w:rPr>
                <w:sz w:val="20"/>
              </w:rPr>
              <w:t>Figure B.5.2 (iii) corrected.</w:t>
            </w:r>
          </w:p>
          <w:p w14:paraId="70C98457"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Paragraph 13.5.1 modified and paragraph13.5.3 added and Annex C.7.3 revised in respect of </w:t>
            </w:r>
            <w:r w:rsidRPr="00040EC1">
              <w:rPr>
                <w:sz w:val="20"/>
              </w:rPr>
              <w:t>Type C</w:t>
            </w:r>
            <w:r w:rsidRPr="0092688C">
              <w:rPr>
                <w:sz w:val="20"/>
              </w:rPr>
              <w:t xml:space="preserve"> reactive capability. </w:t>
            </w:r>
          </w:p>
          <w:p w14:paraId="7DE6FE7B"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Paragraph C.5.3.4 modified to clarify </w:t>
            </w:r>
            <w:r w:rsidRPr="00040EC1">
              <w:rPr>
                <w:sz w:val="20"/>
              </w:rPr>
              <w:t>reactive power</w:t>
            </w:r>
            <w:r w:rsidRPr="0092688C">
              <w:rPr>
                <w:sz w:val="20"/>
              </w:rPr>
              <w:t xml:space="preserve"> required envelope of operation for </w:t>
            </w:r>
            <w:r w:rsidRPr="00040EC1">
              <w:rPr>
                <w:sz w:val="20"/>
              </w:rPr>
              <w:t>PPM</w:t>
            </w:r>
            <w:r w:rsidRPr="0092688C">
              <w:rPr>
                <w:sz w:val="20"/>
              </w:rPr>
              <w:t>s.</w:t>
            </w:r>
          </w:p>
          <w:p w14:paraId="21BD9EB6"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Paragraph C.5.7.3 removed. </w:t>
            </w:r>
          </w:p>
          <w:p w14:paraId="027E607F" w14:textId="77777777" w:rsidR="00E25C10" w:rsidRPr="0092688C" w:rsidRDefault="00E25C10" w:rsidP="001C51D0">
            <w:pPr>
              <w:pStyle w:val="PARAGRAPH"/>
              <w:numPr>
                <w:ilvl w:val="0"/>
                <w:numId w:val="109"/>
              </w:numPr>
              <w:spacing w:before="60" w:after="60"/>
              <w:ind w:left="324" w:hanging="284"/>
              <w:jc w:val="left"/>
              <w:rPr>
                <w:sz w:val="20"/>
              </w:rPr>
            </w:pPr>
            <w:r w:rsidRPr="0092688C">
              <w:rPr>
                <w:sz w:val="20"/>
              </w:rPr>
              <w:t>Duplicated words in Annex 6 removed.</w:t>
            </w:r>
          </w:p>
          <w:p w14:paraId="45489A57" w14:textId="44B89A7F" w:rsidR="00E25C10" w:rsidRPr="0092688C" w:rsidRDefault="00E25C10" w:rsidP="001C51D0">
            <w:pPr>
              <w:pStyle w:val="PARAGRAPH"/>
              <w:numPr>
                <w:ilvl w:val="0"/>
                <w:numId w:val="109"/>
              </w:numPr>
              <w:spacing w:before="60" w:after="60"/>
              <w:ind w:left="324" w:hanging="284"/>
              <w:jc w:val="left"/>
              <w:rPr>
                <w:sz w:val="20"/>
              </w:rPr>
            </w:pPr>
            <w:r w:rsidRPr="0092688C">
              <w:rPr>
                <w:sz w:val="20"/>
              </w:rPr>
              <w:t xml:space="preserve">Reference to Site Responsibility Schedule added to </w:t>
            </w:r>
            <w:r w:rsidRPr="00040EC1">
              <w:rPr>
                <w:sz w:val="20"/>
              </w:rPr>
              <w:t>PGMD</w:t>
            </w:r>
            <w:r w:rsidRPr="0092688C">
              <w:rPr>
                <w:sz w:val="20"/>
              </w:rPr>
              <w:t xml:space="preserve"> for </w:t>
            </w:r>
            <w:r w:rsidRPr="00040EC1">
              <w:rPr>
                <w:sz w:val="20"/>
              </w:rPr>
              <w:t>Type B</w:t>
            </w:r>
            <w:r w:rsidRPr="0092688C">
              <w:rPr>
                <w:sz w:val="20"/>
              </w:rPr>
              <w:t xml:space="preserve"> and </w:t>
            </w:r>
            <w:r w:rsidRPr="00040EC1">
              <w:rPr>
                <w:sz w:val="20"/>
              </w:rPr>
              <w:t>Type C</w:t>
            </w:r>
            <w:r w:rsidRPr="0092688C">
              <w:rPr>
                <w:sz w:val="20"/>
              </w:rPr>
              <w:t xml:space="preserve">.  Power Quality requirements added to the </w:t>
            </w:r>
            <w:r w:rsidRPr="00040EC1">
              <w:rPr>
                <w:sz w:val="20"/>
              </w:rPr>
              <w:t>PGMD</w:t>
            </w:r>
            <w:r w:rsidRPr="0092688C">
              <w:rPr>
                <w:sz w:val="20"/>
              </w:rPr>
              <w:t xml:space="preserve"> for </w:t>
            </w:r>
            <w:r w:rsidRPr="00040EC1">
              <w:rPr>
                <w:sz w:val="20"/>
              </w:rPr>
              <w:t>Type C</w:t>
            </w:r>
            <w:r w:rsidRPr="0092688C">
              <w:rPr>
                <w:sz w:val="20"/>
              </w:rPr>
              <w:t xml:space="preserve"> </w:t>
            </w:r>
            <w:r w:rsidRPr="00040EC1">
              <w:rPr>
                <w:sz w:val="20"/>
              </w:rPr>
              <w:t>PGM</w:t>
            </w:r>
            <w:r w:rsidRPr="0092688C">
              <w:rPr>
                <w:sz w:val="20"/>
              </w:rPr>
              <w:t>s.</w:t>
            </w:r>
          </w:p>
          <w:p w14:paraId="0D55C9E9" w14:textId="573A1F32" w:rsidR="00E25C10" w:rsidRDefault="00E25C10" w:rsidP="001C51D0">
            <w:pPr>
              <w:pStyle w:val="PARAGRAPH"/>
              <w:numPr>
                <w:ilvl w:val="0"/>
                <w:numId w:val="109"/>
              </w:numPr>
              <w:spacing w:before="60" w:after="60"/>
              <w:ind w:left="324" w:hanging="284"/>
              <w:jc w:val="left"/>
              <w:rPr>
                <w:sz w:val="20"/>
              </w:rPr>
            </w:pPr>
            <w:r w:rsidRPr="0092688C">
              <w:rPr>
                <w:sz w:val="20"/>
              </w:rPr>
              <w:t xml:space="preserve">Annex C.7.3.1 and C.7.3.2 modified to clarify the simulation study voltage requirements for Synchronous </w:t>
            </w:r>
            <w:r w:rsidRPr="00040EC1">
              <w:rPr>
                <w:sz w:val="20"/>
              </w:rPr>
              <w:t>PGM</w:t>
            </w:r>
            <w:r w:rsidRPr="0092688C">
              <w:rPr>
                <w:sz w:val="20"/>
              </w:rPr>
              <w:t xml:space="preserve">s and </w:t>
            </w:r>
            <w:r w:rsidRPr="00040EC1">
              <w:rPr>
                <w:sz w:val="20"/>
              </w:rPr>
              <w:t>PPM</w:t>
            </w:r>
            <w:r w:rsidRPr="0092688C">
              <w:rPr>
                <w:sz w:val="20"/>
              </w:rPr>
              <w:t>.</w:t>
            </w:r>
          </w:p>
          <w:p w14:paraId="7FA12907" w14:textId="77777777" w:rsidR="006162FD" w:rsidRDefault="006162FD" w:rsidP="001C51D0">
            <w:pPr>
              <w:pStyle w:val="PARAGRAPH"/>
              <w:numPr>
                <w:ilvl w:val="0"/>
                <w:numId w:val="109"/>
              </w:numPr>
              <w:spacing w:before="60" w:after="60"/>
              <w:ind w:left="324" w:hanging="284"/>
              <w:jc w:val="left"/>
              <w:rPr>
                <w:sz w:val="20"/>
              </w:rPr>
            </w:pPr>
            <w:r>
              <w:rPr>
                <w:sz w:val="20"/>
              </w:rPr>
              <w:t>Annex C.7.6.6 modified to clarify the frequency simulation study validation requirements.</w:t>
            </w:r>
          </w:p>
          <w:p w14:paraId="2F2FB302" w14:textId="280CD9B7" w:rsidR="00E25C10" w:rsidRPr="0092688C" w:rsidRDefault="00E25C10" w:rsidP="001C51D0">
            <w:pPr>
              <w:pStyle w:val="PARAGRAPH"/>
              <w:numPr>
                <w:ilvl w:val="0"/>
                <w:numId w:val="109"/>
              </w:numPr>
              <w:spacing w:before="60" w:after="60"/>
              <w:ind w:left="324" w:hanging="284"/>
              <w:jc w:val="left"/>
              <w:rPr>
                <w:sz w:val="20"/>
              </w:rPr>
            </w:pPr>
            <w:r w:rsidRPr="0092688C">
              <w:rPr>
                <w:sz w:val="20"/>
              </w:rPr>
              <w:t>Annex A.4.3 amended in respect of Infrequent Short-Term Parallel Operation</w:t>
            </w:r>
            <w:r w:rsidR="001B7E68">
              <w:rPr>
                <w:sz w:val="20"/>
              </w:rPr>
              <w:t>.</w:t>
            </w:r>
          </w:p>
        </w:tc>
      </w:tr>
      <w:tr w:rsidR="005E202C" w:rsidRPr="0023501C" w14:paraId="37677C9E" w14:textId="77777777" w:rsidTr="005E202C">
        <w:tc>
          <w:tcPr>
            <w:tcW w:w="471" w:type="pct"/>
          </w:tcPr>
          <w:p w14:paraId="3ECD6C55" w14:textId="77777777" w:rsidR="005E202C" w:rsidRDefault="005E202C" w:rsidP="006B00D0">
            <w:pPr>
              <w:pStyle w:val="TABLE-cell"/>
            </w:pPr>
            <w:r>
              <w:lastRenderedPageBreak/>
              <w:t>G99/1-5</w:t>
            </w:r>
          </w:p>
        </w:tc>
        <w:tc>
          <w:tcPr>
            <w:tcW w:w="812" w:type="pct"/>
          </w:tcPr>
          <w:p w14:paraId="69C1C6E1" w14:textId="6789CBAA" w:rsidR="005E202C" w:rsidRDefault="007F6661" w:rsidP="007F6661">
            <w:pPr>
              <w:pStyle w:val="TABLE-cell"/>
            </w:pPr>
            <w:r>
              <w:t>14 November</w:t>
            </w:r>
            <w:r w:rsidR="005E202C">
              <w:t xml:space="preserve"> 2019</w:t>
            </w:r>
          </w:p>
        </w:tc>
        <w:tc>
          <w:tcPr>
            <w:tcW w:w="3717" w:type="pct"/>
          </w:tcPr>
          <w:p w14:paraId="49F782F3" w14:textId="77777777" w:rsidR="005E202C" w:rsidRDefault="005E202C" w:rsidP="006B00D0">
            <w:pPr>
              <w:pStyle w:val="PARAGRAPH"/>
            </w:pPr>
            <w:r w:rsidRPr="00B204D5">
              <w:rPr>
                <w:sz w:val="20"/>
              </w:rPr>
              <w:t>Modifications to 12.6 and 13.6 to clarify the fast fault current injection requirements for Types B, C and D.</w:t>
            </w:r>
          </w:p>
        </w:tc>
      </w:tr>
      <w:tr w:rsidR="00B204D5" w:rsidRPr="0023501C" w14:paraId="693394AD" w14:textId="77777777" w:rsidTr="005E202C">
        <w:tc>
          <w:tcPr>
            <w:tcW w:w="471" w:type="pct"/>
          </w:tcPr>
          <w:p w14:paraId="0AF642C3" w14:textId="0FDE818B" w:rsidR="00B204D5" w:rsidRDefault="000A6EBD" w:rsidP="006B00D0">
            <w:pPr>
              <w:pStyle w:val="TABLE-cell"/>
            </w:pPr>
            <w:r>
              <w:t>G99/1-6</w:t>
            </w:r>
          </w:p>
        </w:tc>
        <w:tc>
          <w:tcPr>
            <w:tcW w:w="812" w:type="pct"/>
          </w:tcPr>
          <w:p w14:paraId="246BEF16" w14:textId="733A9D07" w:rsidR="00B204D5" w:rsidRDefault="00322798" w:rsidP="006B00D0">
            <w:pPr>
              <w:pStyle w:val="TABLE-cell"/>
            </w:pPr>
            <w:r>
              <w:t>02 March 2020</w:t>
            </w:r>
          </w:p>
        </w:tc>
        <w:tc>
          <w:tcPr>
            <w:tcW w:w="3717" w:type="pct"/>
          </w:tcPr>
          <w:p w14:paraId="6DF08BAE" w14:textId="48652AF8" w:rsidR="00CB39FD" w:rsidRDefault="00CB39FD" w:rsidP="00CB39FD">
            <w:pPr>
              <w:pStyle w:val="PARAGRAPH"/>
              <w:numPr>
                <w:ilvl w:val="0"/>
                <w:numId w:val="134"/>
              </w:numPr>
              <w:spacing w:before="60" w:after="60"/>
              <w:ind w:left="324" w:hanging="284"/>
              <w:rPr>
                <w:sz w:val="20"/>
              </w:rPr>
            </w:pPr>
            <w:r>
              <w:rPr>
                <w:sz w:val="20"/>
              </w:rPr>
              <w:t xml:space="preserve">Addition of </w:t>
            </w:r>
            <w:r w:rsidR="00485170">
              <w:rPr>
                <w:sz w:val="20"/>
              </w:rPr>
              <w:t xml:space="preserve">BS </w:t>
            </w:r>
            <w:r>
              <w:rPr>
                <w:sz w:val="20"/>
              </w:rPr>
              <w:t>EN</w:t>
            </w:r>
            <w:r w:rsidR="00485170">
              <w:rPr>
                <w:sz w:val="20"/>
              </w:rPr>
              <w:t xml:space="preserve"> </w:t>
            </w:r>
            <w:r>
              <w:rPr>
                <w:sz w:val="20"/>
              </w:rPr>
              <w:t>50</w:t>
            </w:r>
            <w:r w:rsidR="00755C3C">
              <w:rPr>
                <w:sz w:val="20"/>
              </w:rPr>
              <w:t>54</w:t>
            </w:r>
            <w:r>
              <w:rPr>
                <w:sz w:val="20"/>
              </w:rPr>
              <w:t>9 as a standard in Section 3.3.</w:t>
            </w:r>
          </w:p>
          <w:p w14:paraId="699680A3" w14:textId="77777777" w:rsidR="00892D05" w:rsidRDefault="00CB39FD" w:rsidP="00892D05">
            <w:pPr>
              <w:pStyle w:val="PARAGRAPH"/>
              <w:numPr>
                <w:ilvl w:val="0"/>
                <w:numId w:val="134"/>
              </w:numPr>
              <w:spacing w:before="60" w:after="60"/>
              <w:ind w:left="324" w:hanging="284"/>
              <w:rPr>
                <w:sz w:val="20"/>
              </w:rPr>
            </w:pPr>
            <w:r>
              <w:rPr>
                <w:sz w:val="20"/>
              </w:rPr>
              <w:t xml:space="preserve">Definition of NETSO modified to reflect the separation of the TO and </w:t>
            </w:r>
            <w:r w:rsidRPr="00892D05">
              <w:rPr>
                <w:sz w:val="20"/>
              </w:rPr>
              <w:t>SO in Section 4.1.</w:t>
            </w:r>
          </w:p>
          <w:p w14:paraId="1A88B671" w14:textId="074AC55B" w:rsidR="00892D05" w:rsidRPr="00892D05" w:rsidRDefault="00892D05" w:rsidP="00892D05">
            <w:pPr>
              <w:pStyle w:val="PARAGRAPH"/>
              <w:numPr>
                <w:ilvl w:val="0"/>
                <w:numId w:val="134"/>
              </w:numPr>
              <w:spacing w:before="60" w:after="60"/>
              <w:ind w:left="324" w:hanging="284"/>
              <w:rPr>
                <w:sz w:val="20"/>
              </w:rPr>
            </w:pPr>
            <w:r w:rsidRPr="00892D05">
              <w:rPr>
                <w:sz w:val="20"/>
              </w:rPr>
              <w:t xml:space="preserve">Definition of Registered Capacity revised, para 11.1.6 clarified and new para 12.5.3 added in respect of agreement of control and power factor requirements.  </w:t>
            </w:r>
            <w:r>
              <w:rPr>
                <w:sz w:val="20"/>
              </w:rPr>
              <w:t>T</w:t>
            </w:r>
            <w:r w:rsidRPr="00892D05">
              <w:rPr>
                <w:sz w:val="20"/>
              </w:rPr>
              <w:t xml:space="preserve">able </w:t>
            </w:r>
            <w:r>
              <w:rPr>
                <w:sz w:val="20"/>
              </w:rPr>
              <w:t xml:space="preserve">9.1, a summary </w:t>
            </w:r>
            <w:r w:rsidRPr="00892D05">
              <w:rPr>
                <w:sz w:val="20"/>
              </w:rPr>
              <w:t>of voltage control and reactive power added.</w:t>
            </w:r>
          </w:p>
          <w:p w14:paraId="164BADE1" w14:textId="3B17C90C" w:rsidR="001B7E68" w:rsidRDefault="001B7E68" w:rsidP="00071E6D">
            <w:pPr>
              <w:pStyle w:val="PARAGRAPH"/>
              <w:numPr>
                <w:ilvl w:val="0"/>
                <w:numId w:val="134"/>
              </w:numPr>
              <w:spacing w:before="60" w:after="60"/>
              <w:ind w:left="324" w:hanging="284"/>
              <w:rPr>
                <w:sz w:val="20"/>
              </w:rPr>
            </w:pPr>
            <w:r>
              <w:rPr>
                <w:sz w:val="20"/>
              </w:rPr>
              <w:t>Clarity about simulation models and validation, new para 6.3.9.1 added.  Clarity around the description of simulation models added in paragraphs 17.4.1, 18.4.1 and 19.5.3.</w:t>
            </w:r>
          </w:p>
          <w:p w14:paraId="02C704B9" w14:textId="56D34CB6" w:rsidR="001B7E68" w:rsidRDefault="001B7E68" w:rsidP="00071E6D">
            <w:pPr>
              <w:pStyle w:val="PARAGRAPH"/>
              <w:numPr>
                <w:ilvl w:val="0"/>
                <w:numId w:val="134"/>
              </w:numPr>
              <w:spacing w:before="60" w:after="60"/>
              <w:ind w:left="324" w:hanging="284"/>
              <w:rPr>
                <w:sz w:val="20"/>
              </w:rPr>
            </w:pPr>
            <w:r>
              <w:rPr>
                <w:sz w:val="20"/>
              </w:rPr>
              <w:t>Inclusion of requirement previously only in the commissioning forms about monitoring tripping and auxiliary protection supplies as new para 10.3.8</w:t>
            </w:r>
            <w:r w:rsidR="008F4DF5">
              <w:rPr>
                <w:sz w:val="20"/>
              </w:rPr>
              <w:t>.</w:t>
            </w:r>
          </w:p>
          <w:p w14:paraId="51655A52" w14:textId="10091747" w:rsidR="009B5702" w:rsidRDefault="009B5702" w:rsidP="00071E6D">
            <w:pPr>
              <w:pStyle w:val="PARAGRAPH"/>
              <w:numPr>
                <w:ilvl w:val="0"/>
                <w:numId w:val="134"/>
              </w:numPr>
              <w:spacing w:before="60" w:after="60"/>
              <w:ind w:left="324" w:hanging="284"/>
              <w:rPr>
                <w:sz w:val="20"/>
              </w:rPr>
            </w:pPr>
            <w:r>
              <w:rPr>
                <w:sz w:val="20"/>
              </w:rPr>
              <w:t xml:space="preserve">Clarity in respect of FSM operation </w:t>
            </w:r>
            <w:r w:rsidR="001B7E68">
              <w:rPr>
                <w:sz w:val="20"/>
              </w:rPr>
              <w:t>new para 13.2.6.1.</w:t>
            </w:r>
          </w:p>
          <w:p w14:paraId="5A4103F0" w14:textId="0B40E63B" w:rsidR="00076C21" w:rsidRDefault="00076C21" w:rsidP="00076C21">
            <w:pPr>
              <w:pStyle w:val="PARAGRAPH"/>
              <w:numPr>
                <w:ilvl w:val="0"/>
                <w:numId w:val="134"/>
              </w:numPr>
              <w:spacing w:before="60" w:after="60"/>
              <w:ind w:left="324" w:hanging="284"/>
              <w:rPr>
                <w:sz w:val="20"/>
              </w:rPr>
            </w:pPr>
            <w:r>
              <w:rPr>
                <w:sz w:val="20"/>
              </w:rPr>
              <w:t>Modification to para 16.1.6 in respect of UK and EU directives.</w:t>
            </w:r>
          </w:p>
          <w:p w14:paraId="53CD2951" w14:textId="31670FB9" w:rsidR="00076C21" w:rsidRDefault="00076C21" w:rsidP="00076C21">
            <w:pPr>
              <w:pStyle w:val="PARAGRAPH"/>
              <w:numPr>
                <w:ilvl w:val="0"/>
                <w:numId w:val="134"/>
              </w:numPr>
              <w:spacing w:before="60" w:after="60"/>
              <w:ind w:left="324" w:hanging="284"/>
              <w:rPr>
                <w:sz w:val="20"/>
              </w:rPr>
            </w:pPr>
            <w:r>
              <w:rPr>
                <w:sz w:val="20"/>
              </w:rPr>
              <w:t>Clarification added to paragraph 2.1, new paragraph 20.3.4 and 20.3,5 and Annex 6 table in respect of modifications and compliance with appropriate EREC.</w:t>
            </w:r>
          </w:p>
          <w:p w14:paraId="066AFB37" w14:textId="47CEC873" w:rsidR="00B204D5" w:rsidRDefault="002202F5" w:rsidP="00071E6D">
            <w:pPr>
              <w:pStyle w:val="PARAGRAPH"/>
              <w:numPr>
                <w:ilvl w:val="0"/>
                <w:numId w:val="134"/>
              </w:numPr>
              <w:spacing w:before="60" w:after="60"/>
              <w:ind w:left="324" w:hanging="284"/>
              <w:rPr>
                <w:sz w:val="20"/>
              </w:rPr>
            </w:pPr>
            <w:r w:rsidRPr="002202F5">
              <w:rPr>
                <w:sz w:val="20"/>
              </w:rPr>
              <w:t>Addition of LFSM-O tests for slow acting micro hydro in A.7.2.4</w:t>
            </w:r>
            <w:r w:rsidR="001B7E68">
              <w:rPr>
                <w:sz w:val="20"/>
              </w:rPr>
              <w:t>.</w:t>
            </w:r>
          </w:p>
          <w:p w14:paraId="6486DEBE" w14:textId="77777777" w:rsidR="001C51D0" w:rsidRDefault="001C51D0" w:rsidP="001C51D0">
            <w:pPr>
              <w:pStyle w:val="PARAGRAPH"/>
              <w:numPr>
                <w:ilvl w:val="0"/>
                <w:numId w:val="134"/>
              </w:numPr>
              <w:spacing w:before="60" w:after="60"/>
              <w:ind w:left="324" w:hanging="284"/>
              <w:rPr>
                <w:sz w:val="20"/>
              </w:rPr>
            </w:pPr>
            <w:r>
              <w:rPr>
                <w:sz w:val="20"/>
              </w:rPr>
              <w:t>Clarity added to form A1-1 to ensure the SAF can be used instead of form A1-1 where appropriate.</w:t>
            </w:r>
          </w:p>
          <w:p w14:paraId="5F4CC169" w14:textId="55580AE5" w:rsidR="001B7E68" w:rsidRDefault="002202F5" w:rsidP="001C51D0">
            <w:pPr>
              <w:pStyle w:val="PARAGRAPH"/>
              <w:numPr>
                <w:ilvl w:val="0"/>
                <w:numId w:val="134"/>
              </w:numPr>
              <w:spacing w:before="60" w:after="60"/>
              <w:ind w:left="324" w:hanging="284"/>
              <w:rPr>
                <w:sz w:val="20"/>
              </w:rPr>
            </w:pPr>
            <w:r w:rsidRPr="001C51D0">
              <w:rPr>
                <w:sz w:val="20"/>
              </w:rPr>
              <w:t>Removal of phrase about transformer ratings and power quality</w:t>
            </w:r>
            <w:r w:rsidR="00071E6D" w:rsidRPr="001C51D0">
              <w:rPr>
                <w:sz w:val="20"/>
              </w:rPr>
              <w:t xml:space="preserve"> from</w:t>
            </w:r>
            <w:r w:rsidRPr="001C51D0">
              <w:rPr>
                <w:sz w:val="20"/>
              </w:rPr>
              <w:t xml:space="preserve"> </w:t>
            </w:r>
            <w:r w:rsidR="00071E6D" w:rsidRPr="004B3718">
              <w:rPr>
                <w:sz w:val="20"/>
              </w:rPr>
              <w:t xml:space="preserve">forms </w:t>
            </w:r>
            <w:r w:rsidRPr="004B3718">
              <w:rPr>
                <w:sz w:val="20"/>
              </w:rPr>
              <w:t xml:space="preserve">A2-1 and A2-3 </w:t>
            </w:r>
            <w:r w:rsidRPr="00076C21">
              <w:rPr>
                <w:sz w:val="20"/>
              </w:rPr>
              <w:t>(</w:t>
            </w:r>
            <w:r w:rsidR="00AF1BFD" w:rsidRPr="00076C21">
              <w:rPr>
                <w:sz w:val="20"/>
              </w:rPr>
              <w:t>a</w:t>
            </w:r>
            <w:r w:rsidR="00071E6D" w:rsidRPr="00076C21">
              <w:rPr>
                <w:sz w:val="20"/>
              </w:rPr>
              <w:t>lready adequately c</w:t>
            </w:r>
            <w:r w:rsidRPr="00076C21">
              <w:rPr>
                <w:sz w:val="20"/>
              </w:rPr>
              <w:t>overed in Section 9.4.3.2</w:t>
            </w:r>
            <w:r w:rsidRPr="00702483">
              <w:rPr>
                <w:sz w:val="20"/>
              </w:rPr>
              <w:t>)</w:t>
            </w:r>
            <w:r w:rsidR="00071E6D" w:rsidRPr="00702483">
              <w:rPr>
                <w:sz w:val="20"/>
              </w:rPr>
              <w:t>.</w:t>
            </w:r>
            <w:r w:rsidR="00361870" w:rsidRPr="00702483">
              <w:rPr>
                <w:sz w:val="20"/>
              </w:rPr>
              <w:t xml:space="preserve"> The use of * to in</w:t>
            </w:r>
            <w:r w:rsidR="00361870" w:rsidRPr="004D4801">
              <w:rPr>
                <w:sz w:val="20"/>
              </w:rPr>
              <w:t>dicate items that could be tested on si</w:t>
            </w:r>
            <w:r w:rsidR="00361870" w:rsidRPr="00D26FD3">
              <w:rPr>
                <w:sz w:val="20"/>
              </w:rPr>
              <w:t xml:space="preserve">te </w:t>
            </w:r>
            <w:r w:rsidR="00361870" w:rsidRPr="00B82710">
              <w:rPr>
                <w:sz w:val="20"/>
              </w:rPr>
              <w:lastRenderedPageBreak/>
              <w:t>has been removed in the Type Testing forms.</w:t>
            </w:r>
            <w:r w:rsidR="001C51D0">
              <w:rPr>
                <w:sz w:val="20"/>
              </w:rPr>
              <w:t xml:space="preserve"> </w:t>
            </w:r>
            <w:r w:rsidR="001B7E68" w:rsidRPr="001C51D0">
              <w:rPr>
                <w:sz w:val="20"/>
              </w:rPr>
              <w:t>Clarity added to forms A2-1 and A2-2 in terms of Type Testing Interface Protection devices only.</w:t>
            </w:r>
          </w:p>
          <w:p w14:paraId="2DA6E3F6" w14:textId="00CAF411" w:rsidR="001C51D0" w:rsidRPr="001C51D0" w:rsidRDefault="00FB02F4" w:rsidP="001C51D0">
            <w:pPr>
              <w:pStyle w:val="PARAGRAPH"/>
              <w:numPr>
                <w:ilvl w:val="0"/>
                <w:numId w:val="134"/>
              </w:numPr>
              <w:spacing w:before="60" w:after="60"/>
              <w:ind w:left="324" w:hanging="284"/>
              <w:rPr>
                <w:sz w:val="20"/>
              </w:rPr>
            </w:pPr>
            <w:r>
              <w:rPr>
                <w:sz w:val="20"/>
              </w:rPr>
              <w:t>Tolerances for Droop measurement added to Annex A.7.1.3</w:t>
            </w:r>
          </w:p>
          <w:p w14:paraId="138BBE07" w14:textId="25353359" w:rsidR="001B7E68" w:rsidRDefault="001B7E68" w:rsidP="00071E6D">
            <w:pPr>
              <w:pStyle w:val="PARAGRAPH"/>
              <w:numPr>
                <w:ilvl w:val="0"/>
                <w:numId w:val="134"/>
              </w:numPr>
              <w:spacing w:before="60" w:after="60"/>
              <w:ind w:left="324" w:hanging="284"/>
              <w:rPr>
                <w:sz w:val="20"/>
              </w:rPr>
            </w:pPr>
            <w:r>
              <w:rPr>
                <w:sz w:val="20"/>
              </w:rPr>
              <w:t>Modification made to tests in Appendix A.7 in respect of incorrect reference to Controller.</w:t>
            </w:r>
          </w:p>
          <w:p w14:paraId="04FF95C2" w14:textId="34AEDA27" w:rsidR="00EF1CA5" w:rsidRDefault="00EF1CA5" w:rsidP="00071E6D">
            <w:pPr>
              <w:pStyle w:val="PARAGRAPH"/>
              <w:numPr>
                <w:ilvl w:val="0"/>
                <w:numId w:val="134"/>
              </w:numPr>
              <w:spacing w:before="60" w:after="60"/>
              <w:ind w:left="324" w:hanging="284"/>
              <w:rPr>
                <w:sz w:val="20"/>
              </w:rPr>
            </w:pPr>
            <w:r>
              <w:rPr>
                <w:sz w:val="20"/>
              </w:rPr>
              <w:t>Clarification made in A.7.2.4 that the LFSM-O tests are also suitable for &gt; 50 kW PGMs.</w:t>
            </w:r>
          </w:p>
          <w:p w14:paraId="5D813710" w14:textId="6DE198BF" w:rsidR="001B7E68" w:rsidRDefault="001B7E68" w:rsidP="00071E6D">
            <w:pPr>
              <w:pStyle w:val="PARAGRAPH"/>
              <w:numPr>
                <w:ilvl w:val="0"/>
                <w:numId w:val="134"/>
              </w:numPr>
              <w:spacing w:before="60" w:after="60"/>
              <w:ind w:left="324" w:hanging="284"/>
              <w:rPr>
                <w:sz w:val="20"/>
              </w:rPr>
            </w:pPr>
            <w:r>
              <w:rPr>
                <w:sz w:val="20"/>
              </w:rPr>
              <w:t>References in PGMD in respect of frequency compliance revised.</w:t>
            </w:r>
          </w:p>
          <w:p w14:paraId="6E9237DC" w14:textId="52214B59" w:rsidR="001B7E68" w:rsidRDefault="001B7E68" w:rsidP="00071E6D">
            <w:pPr>
              <w:pStyle w:val="PARAGRAPH"/>
              <w:numPr>
                <w:ilvl w:val="0"/>
                <w:numId w:val="134"/>
              </w:numPr>
              <w:spacing w:before="60" w:after="60"/>
              <w:ind w:left="324" w:hanging="284"/>
              <w:rPr>
                <w:sz w:val="20"/>
              </w:rPr>
            </w:pPr>
            <w:r>
              <w:rPr>
                <w:sz w:val="20"/>
              </w:rPr>
              <w:t>Guidance about exciter transient voltage control added as Tables C.4.1 and C.4.2</w:t>
            </w:r>
            <w:r w:rsidR="0021286E">
              <w:rPr>
                <w:sz w:val="20"/>
              </w:rPr>
              <w:t>.</w:t>
            </w:r>
          </w:p>
          <w:p w14:paraId="5BBFD3F7" w14:textId="343A9D2B" w:rsidR="002202F5" w:rsidRDefault="008F4DF5" w:rsidP="00B82710">
            <w:pPr>
              <w:pStyle w:val="PARAGRAPH"/>
              <w:numPr>
                <w:ilvl w:val="0"/>
                <w:numId w:val="134"/>
              </w:numPr>
              <w:spacing w:before="60" w:after="60"/>
              <w:ind w:left="325" w:hanging="325"/>
            </w:pPr>
            <w:r>
              <w:rPr>
                <w:sz w:val="20"/>
              </w:rPr>
              <w:t>Text modified i</w:t>
            </w:r>
            <w:r w:rsidRPr="008F4DF5">
              <w:rPr>
                <w:sz w:val="20"/>
              </w:rPr>
              <w:t xml:space="preserve">n respect of power quality monitoring requirements in C.6.1. </w:t>
            </w:r>
            <w:r w:rsidR="001B7E68" w:rsidRPr="008F4DF5">
              <w:rPr>
                <w:sz w:val="20"/>
              </w:rPr>
              <w:t>Additional text added to post event recording specification C.6.2.5.1.2 and C.6.2.5.1.5.</w:t>
            </w:r>
          </w:p>
        </w:tc>
      </w:tr>
      <w:tr w:rsidR="004C7632" w:rsidRPr="0023501C" w14:paraId="6E1F09F5" w14:textId="77777777" w:rsidTr="005E202C">
        <w:tc>
          <w:tcPr>
            <w:tcW w:w="471" w:type="pct"/>
          </w:tcPr>
          <w:p w14:paraId="2120E7E0" w14:textId="50E6FBA7" w:rsidR="004C7632" w:rsidRDefault="004C7632" w:rsidP="006B00D0">
            <w:pPr>
              <w:pStyle w:val="TABLE-cell"/>
            </w:pPr>
            <w:r>
              <w:lastRenderedPageBreak/>
              <w:t>G99/1-7</w:t>
            </w:r>
          </w:p>
        </w:tc>
        <w:tc>
          <w:tcPr>
            <w:tcW w:w="812" w:type="pct"/>
          </w:tcPr>
          <w:p w14:paraId="066C4D60" w14:textId="0A4F23B1" w:rsidR="004C7632" w:rsidRPr="004B2BF3" w:rsidRDefault="004C7632" w:rsidP="006B00D0">
            <w:pPr>
              <w:pStyle w:val="TABLE-cell"/>
              <w:rPr>
                <w:highlight w:val="yellow"/>
              </w:rPr>
            </w:pPr>
            <w:r>
              <w:rPr>
                <w:highlight w:val="yellow"/>
              </w:rPr>
              <w:t>Tbc</w:t>
            </w:r>
          </w:p>
        </w:tc>
        <w:tc>
          <w:tcPr>
            <w:tcW w:w="3717" w:type="pct"/>
          </w:tcPr>
          <w:p w14:paraId="03E11CEB" w14:textId="64AC700F" w:rsidR="004C7632" w:rsidRDefault="004C7632" w:rsidP="00165C4E">
            <w:pPr>
              <w:pStyle w:val="PARAGRAPH"/>
              <w:spacing w:before="60" w:after="60"/>
              <w:rPr>
                <w:sz w:val="20"/>
              </w:rPr>
            </w:pPr>
            <w:r>
              <w:rPr>
                <w:sz w:val="20"/>
              </w:rPr>
              <w:t>Storage mods.</w:t>
            </w:r>
          </w:p>
        </w:tc>
      </w:tr>
      <w:tr w:rsidR="008A7B35" w:rsidRPr="0023501C" w14:paraId="54E5CBAD" w14:textId="77777777" w:rsidTr="005E202C">
        <w:tc>
          <w:tcPr>
            <w:tcW w:w="471" w:type="pct"/>
          </w:tcPr>
          <w:p w14:paraId="491B4E44" w14:textId="430F404B" w:rsidR="008A7B35" w:rsidRDefault="008A7B35" w:rsidP="006B00D0">
            <w:pPr>
              <w:pStyle w:val="TABLE-cell"/>
            </w:pPr>
            <w:r>
              <w:t>G99/1-</w:t>
            </w:r>
            <w:r w:rsidR="00771F3E">
              <w:t>8</w:t>
            </w:r>
          </w:p>
        </w:tc>
        <w:tc>
          <w:tcPr>
            <w:tcW w:w="812" w:type="pct"/>
          </w:tcPr>
          <w:p w14:paraId="37965262" w14:textId="06A777D8" w:rsidR="008A7B35" w:rsidRDefault="008A7B35" w:rsidP="006B00D0">
            <w:pPr>
              <w:pStyle w:val="TABLE-cell"/>
            </w:pPr>
            <w:r w:rsidRPr="004B2BF3">
              <w:rPr>
                <w:highlight w:val="yellow"/>
              </w:rPr>
              <w:t>Tbc</w:t>
            </w:r>
          </w:p>
        </w:tc>
        <w:tc>
          <w:tcPr>
            <w:tcW w:w="3717" w:type="pct"/>
          </w:tcPr>
          <w:p w14:paraId="6B7EFE04" w14:textId="044C5611" w:rsidR="00F80C74" w:rsidRPr="0030371B" w:rsidRDefault="00103335" w:rsidP="00165C4E">
            <w:pPr>
              <w:pStyle w:val="PARAGRAPH"/>
              <w:spacing w:before="60" w:after="60"/>
              <w:rPr>
                <w:sz w:val="20"/>
              </w:rPr>
            </w:pPr>
            <w:r>
              <w:rPr>
                <w:sz w:val="20"/>
              </w:rPr>
              <w:t>Minor technical</w:t>
            </w:r>
            <w:r w:rsidR="00F80C74" w:rsidRPr="0030371B">
              <w:rPr>
                <w:sz w:val="20"/>
              </w:rPr>
              <w:t xml:space="preserve"> modification</w:t>
            </w:r>
            <w:r>
              <w:rPr>
                <w:sz w:val="20"/>
              </w:rPr>
              <w:t>s</w:t>
            </w:r>
            <w:r w:rsidR="00F80C74" w:rsidRPr="0030371B">
              <w:rPr>
                <w:sz w:val="20"/>
              </w:rPr>
              <w:t>:</w:t>
            </w:r>
          </w:p>
          <w:p w14:paraId="20A3D674" w14:textId="438A1578" w:rsidR="00F80C74" w:rsidRPr="00165C4E" w:rsidRDefault="00F80C74" w:rsidP="00165C4E">
            <w:pPr>
              <w:pStyle w:val="TABLE-cell"/>
              <w:numPr>
                <w:ilvl w:val="0"/>
                <w:numId w:val="152"/>
              </w:numPr>
            </w:pPr>
            <w:r w:rsidRPr="00165C4E">
              <w:t xml:space="preserve">Removal of </w:t>
            </w:r>
            <w:r w:rsidRPr="00165C4E">
              <w:rPr>
                <w:szCs w:val="20"/>
              </w:rPr>
              <w:t>sentence in Foreword that is out of date.</w:t>
            </w:r>
          </w:p>
          <w:p w14:paraId="53A3E5A8" w14:textId="5B8D4310" w:rsidR="00F80C74" w:rsidRPr="0030371B" w:rsidRDefault="00F80C74" w:rsidP="00BC4DE1">
            <w:pPr>
              <w:pStyle w:val="TABLE-cell"/>
              <w:numPr>
                <w:ilvl w:val="0"/>
                <w:numId w:val="152"/>
              </w:numPr>
              <w:rPr>
                <w:szCs w:val="20"/>
              </w:rPr>
            </w:pPr>
            <w:r w:rsidRPr="0030371B">
              <w:rPr>
                <w:szCs w:val="20"/>
              </w:rPr>
              <w:t>Updates to the titles of EREC G5 and EREC P28 in the references</w:t>
            </w:r>
            <w:r w:rsidR="0038141D">
              <w:rPr>
                <w:szCs w:val="20"/>
              </w:rPr>
              <w:t xml:space="preserve"> and clarification that BS EN 50549 is a suite of documents.</w:t>
            </w:r>
          </w:p>
          <w:p w14:paraId="16D20954" w14:textId="266E8596" w:rsidR="00F80C74" w:rsidRPr="0030371B" w:rsidRDefault="00F80C74" w:rsidP="00BC4DE1">
            <w:pPr>
              <w:pStyle w:val="TABLE-cell"/>
              <w:numPr>
                <w:ilvl w:val="0"/>
                <w:numId w:val="152"/>
              </w:numPr>
              <w:rPr>
                <w:szCs w:val="20"/>
              </w:rPr>
            </w:pPr>
            <w:r w:rsidRPr="0030371B">
              <w:rPr>
                <w:szCs w:val="20"/>
              </w:rPr>
              <w:t>New references to cyber security guidance documents, a requirement to comply with these in a new clause 9.1.7</w:t>
            </w:r>
            <w:r w:rsidR="00044E0F" w:rsidRPr="0030371B">
              <w:rPr>
                <w:szCs w:val="20"/>
              </w:rPr>
              <w:t>, new footnote 12 in 14.1.4(f)</w:t>
            </w:r>
            <w:r w:rsidR="007934A6">
              <w:rPr>
                <w:szCs w:val="20"/>
              </w:rPr>
              <w:t>,</w:t>
            </w:r>
            <w:r w:rsidRPr="0030371B">
              <w:rPr>
                <w:szCs w:val="20"/>
              </w:rPr>
              <w:t xml:space="preserve"> additional check on compliance in forms </w:t>
            </w:r>
            <w:r w:rsidR="00FE0AEB" w:rsidRPr="0030371B">
              <w:rPr>
                <w:szCs w:val="20"/>
              </w:rPr>
              <w:t>A2-1, A2-2, A2-3 and the PGMDs</w:t>
            </w:r>
            <w:r w:rsidR="007934A6">
              <w:rPr>
                <w:szCs w:val="20"/>
              </w:rPr>
              <w:t>, confirmation in respect of installation compliance in commissioning forms</w:t>
            </w:r>
            <w:r w:rsidR="00E61409">
              <w:rPr>
                <w:szCs w:val="20"/>
              </w:rPr>
              <w:t>, Form A3, Form B3 and Form C3</w:t>
            </w:r>
            <w:r w:rsidRPr="0030371B">
              <w:rPr>
                <w:szCs w:val="20"/>
              </w:rPr>
              <w:t>.</w:t>
            </w:r>
          </w:p>
          <w:p w14:paraId="1A23348E" w14:textId="0CABC7D4" w:rsidR="00F80C74" w:rsidRPr="0030371B" w:rsidRDefault="00F80C74" w:rsidP="00BC4DE1">
            <w:pPr>
              <w:pStyle w:val="PARAGRAPH"/>
              <w:numPr>
                <w:ilvl w:val="0"/>
                <w:numId w:val="152"/>
              </w:numPr>
              <w:spacing w:before="60" w:after="60"/>
              <w:rPr>
                <w:sz w:val="20"/>
              </w:rPr>
            </w:pPr>
            <w:r w:rsidRPr="0030371B">
              <w:rPr>
                <w:sz w:val="20"/>
              </w:rPr>
              <w:t>Amendments to the definitions of Connection Agreement</w:t>
            </w:r>
            <w:r w:rsidR="0038141D">
              <w:rPr>
                <w:sz w:val="20"/>
              </w:rPr>
              <w:t>, Droop. MSOL, MRL</w:t>
            </w:r>
            <w:r w:rsidRPr="0030371B">
              <w:rPr>
                <w:sz w:val="20"/>
              </w:rPr>
              <w:t xml:space="preserve"> and Fully Type Tested (see also </w:t>
            </w:r>
            <w:r w:rsidR="007E14E2" w:rsidRPr="0030371B">
              <w:rPr>
                <w:sz w:val="20"/>
              </w:rPr>
              <w:t>item 12</w:t>
            </w:r>
            <w:r w:rsidRPr="0030371B">
              <w:rPr>
                <w:sz w:val="20"/>
              </w:rPr>
              <w:t>).</w:t>
            </w:r>
          </w:p>
          <w:p w14:paraId="6CF325E7" w14:textId="433BBA46" w:rsidR="00F80C74" w:rsidRPr="0030371B" w:rsidRDefault="00F80C74" w:rsidP="00BC4DE1">
            <w:pPr>
              <w:pStyle w:val="PARAGRAPH"/>
              <w:numPr>
                <w:ilvl w:val="0"/>
                <w:numId w:val="152"/>
              </w:numPr>
              <w:spacing w:before="60" w:after="60"/>
              <w:rPr>
                <w:sz w:val="20"/>
              </w:rPr>
            </w:pPr>
            <w:r w:rsidRPr="0030371B">
              <w:rPr>
                <w:sz w:val="20"/>
              </w:rPr>
              <w:t>Clarification on providing validated models, with amendments to 6.3.7, 6.3.8.4(b) and 6.3.8.5.</w:t>
            </w:r>
          </w:p>
          <w:p w14:paraId="6565D868" w14:textId="26D7934B" w:rsidR="00973C29" w:rsidRPr="0030371B" w:rsidRDefault="00973C29" w:rsidP="00BC4DE1">
            <w:pPr>
              <w:pStyle w:val="PARAGRAPH"/>
              <w:numPr>
                <w:ilvl w:val="0"/>
                <w:numId w:val="152"/>
              </w:numPr>
              <w:spacing w:before="60" w:after="60"/>
              <w:rPr>
                <w:sz w:val="20"/>
              </w:rPr>
            </w:pPr>
            <w:r w:rsidRPr="0030371B">
              <w:rPr>
                <w:sz w:val="20"/>
              </w:rPr>
              <w:t xml:space="preserve">A new clause 9.6.2 on </w:t>
            </w:r>
            <w:r w:rsidR="009C0D8C" w:rsidRPr="0030371B">
              <w:rPr>
                <w:sz w:val="20"/>
              </w:rPr>
              <w:t>customer</w:t>
            </w:r>
            <w:r w:rsidRPr="0030371B">
              <w:rPr>
                <w:sz w:val="20"/>
              </w:rPr>
              <w:t>’s installation island, with an introduction in 9.6.1.</w:t>
            </w:r>
          </w:p>
          <w:p w14:paraId="1F634FAB" w14:textId="7405441D" w:rsidR="00973C29" w:rsidRPr="0030371B" w:rsidRDefault="00973C29" w:rsidP="00BC4DE1">
            <w:pPr>
              <w:pStyle w:val="PARAGRAPH"/>
              <w:numPr>
                <w:ilvl w:val="0"/>
                <w:numId w:val="152"/>
              </w:numPr>
              <w:spacing w:before="60" w:after="60"/>
              <w:rPr>
                <w:sz w:val="20"/>
              </w:rPr>
            </w:pPr>
            <w:r w:rsidRPr="0030371B">
              <w:rPr>
                <w:sz w:val="20"/>
              </w:rPr>
              <w:t xml:space="preserve">Modification to </w:t>
            </w:r>
            <w:r w:rsidR="009C0D8C" w:rsidRPr="0030371B">
              <w:rPr>
                <w:sz w:val="20"/>
              </w:rPr>
              <w:t xml:space="preserve">10.2.2, </w:t>
            </w:r>
            <w:r w:rsidRPr="0030371B">
              <w:rPr>
                <w:sz w:val="20"/>
              </w:rPr>
              <w:t>10.3.8</w:t>
            </w:r>
            <w:r w:rsidR="009C0D8C" w:rsidRPr="0030371B">
              <w:rPr>
                <w:sz w:val="20"/>
              </w:rPr>
              <w:t xml:space="preserve"> and Forms A3, B3 and C3</w:t>
            </w:r>
            <w:r w:rsidRPr="0030371B">
              <w:rPr>
                <w:sz w:val="20"/>
              </w:rPr>
              <w:t xml:space="preserve"> to clarify that the Generating Unit may be tripped, rather than the whole Power Generating Module.</w:t>
            </w:r>
          </w:p>
          <w:p w14:paraId="6D2F8EFE" w14:textId="583C1D33" w:rsidR="00973C29" w:rsidRPr="0030371B" w:rsidRDefault="00973C29" w:rsidP="00BC4DE1">
            <w:pPr>
              <w:pStyle w:val="PARAGRAPH"/>
              <w:numPr>
                <w:ilvl w:val="0"/>
                <w:numId w:val="152"/>
              </w:numPr>
              <w:spacing w:before="60" w:after="60"/>
              <w:rPr>
                <w:sz w:val="20"/>
              </w:rPr>
            </w:pPr>
            <w:r w:rsidRPr="0030371B">
              <w:rPr>
                <w:sz w:val="20"/>
              </w:rPr>
              <w:t>Relaxation on the output power with falling frequency requirement for CCGT, which aligns with the equivalent Grid Code requirement, in 11.2.3.1(b), 12.2.3.1(b) and 13.2.3.1(b) (and updated Figures).</w:t>
            </w:r>
          </w:p>
          <w:p w14:paraId="15392125" w14:textId="30D7DC76" w:rsidR="00973C29" w:rsidRPr="0030371B" w:rsidRDefault="00973C29" w:rsidP="00BC4DE1">
            <w:pPr>
              <w:pStyle w:val="PARAGRAPH"/>
              <w:numPr>
                <w:ilvl w:val="0"/>
                <w:numId w:val="152"/>
              </w:numPr>
              <w:spacing w:before="60" w:after="60"/>
              <w:rPr>
                <w:sz w:val="20"/>
              </w:rPr>
            </w:pPr>
            <w:r w:rsidRPr="0030371B">
              <w:rPr>
                <w:sz w:val="20"/>
              </w:rPr>
              <w:t xml:space="preserve">Clarification </w:t>
            </w:r>
            <w:bookmarkStart w:id="8" w:name="_Hlk59546838"/>
            <w:r w:rsidRPr="0030371B">
              <w:rPr>
                <w:sz w:val="20"/>
              </w:rPr>
              <w:t xml:space="preserve">that reactive capability is on the basis of nominal voltage </w:t>
            </w:r>
            <w:bookmarkEnd w:id="8"/>
            <w:r w:rsidRPr="0030371B">
              <w:rPr>
                <w:sz w:val="20"/>
              </w:rPr>
              <w:t>in 12.5.1.</w:t>
            </w:r>
          </w:p>
          <w:p w14:paraId="64317215" w14:textId="0821C9BB" w:rsidR="00044E0F" w:rsidRPr="0030371B" w:rsidRDefault="00044E0F" w:rsidP="00BC4DE1">
            <w:pPr>
              <w:pStyle w:val="PARAGRAPH"/>
              <w:numPr>
                <w:ilvl w:val="0"/>
                <w:numId w:val="152"/>
              </w:numPr>
              <w:spacing w:before="60" w:after="60"/>
              <w:rPr>
                <w:sz w:val="20"/>
              </w:rPr>
            </w:pPr>
            <w:r w:rsidRPr="0030371B">
              <w:rPr>
                <w:sz w:val="20"/>
              </w:rPr>
              <w:t xml:space="preserve">Review of the use of the terms Minimum Operating Level and Minimum Stable Operating Level, with amendments to 13.2.6.4(b), </w:t>
            </w:r>
            <w:r w:rsidR="001D6D74" w:rsidRPr="0030371B">
              <w:rPr>
                <w:sz w:val="20"/>
              </w:rPr>
              <w:t>A.7.2.4.1,</w:t>
            </w:r>
            <w:r w:rsidR="000B61C5" w:rsidRPr="0030371B">
              <w:rPr>
                <w:sz w:val="20"/>
              </w:rPr>
              <w:t xml:space="preserve"> B.5.2.5, B.6.2.6,</w:t>
            </w:r>
            <w:r w:rsidR="000D7C74" w:rsidRPr="0030371B">
              <w:rPr>
                <w:sz w:val="20"/>
              </w:rPr>
              <w:t xml:space="preserve"> C.8.6.3, C.8.6.5, C.9.5.4</w:t>
            </w:r>
            <w:r w:rsidR="007E14E2" w:rsidRPr="0030371B">
              <w:rPr>
                <w:sz w:val="20"/>
              </w:rPr>
              <w:t xml:space="preserve"> and </w:t>
            </w:r>
            <w:r w:rsidR="000D7C74" w:rsidRPr="0030371B">
              <w:rPr>
                <w:sz w:val="20"/>
              </w:rPr>
              <w:t>C.9.5.6</w:t>
            </w:r>
            <w:r w:rsidR="007E14E2" w:rsidRPr="0030371B">
              <w:rPr>
                <w:sz w:val="20"/>
              </w:rPr>
              <w:t>.</w:t>
            </w:r>
          </w:p>
          <w:p w14:paraId="42AF6AEA" w14:textId="70C69F2A" w:rsidR="00044E0F" w:rsidRPr="0030371B" w:rsidRDefault="00044E0F" w:rsidP="00BC4DE1">
            <w:pPr>
              <w:pStyle w:val="PARAGRAPH"/>
              <w:numPr>
                <w:ilvl w:val="0"/>
                <w:numId w:val="152"/>
              </w:numPr>
              <w:spacing w:before="60" w:after="60"/>
              <w:rPr>
                <w:sz w:val="20"/>
              </w:rPr>
            </w:pPr>
            <w:r w:rsidRPr="0030371B">
              <w:rPr>
                <w:sz w:val="20"/>
              </w:rPr>
              <w:t>A new clause on rapid re</w:t>
            </w:r>
            <w:r w:rsidR="00390840">
              <w:rPr>
                <w:sz w:val="20"/>
              </w:rPr>
              <w:t>-</w:t>
            </w:r>
            <w:r w:rsidRPr="0030371B">
              <w:rPr>
                <w:sz w:val="20"/>
              </w:rPr>
              <w:t xml:space="preserve">synchronisation requirement, as per RfG Article 15 5 (c), in 13.7.2. </w:t>
            </w:r>
          </w:p>
          <w:p w14:paraId="75211CF4" w14:textId="0A967301" w:rsidR="00A667F9" w:rsidRPr="0030371B" w:rsidRDefault="00A667F9" w:rsidP="00BC4DE1">
            <w:pPr>
              <w:pStyle w:val="PARAGRAPH"/>
              <w:numPr>
                <w:ilvl w:val="0"/>
                <w:numId w:val="152"/>
              </w:numPr>
              <w:spacing w:before="60" w:after="60"/>
              <w:rPr>
                <w:sz w:val="20"/>
              </w:rPr>
            </w:pPr>
            <w:r w:rsidRPr="0030371B">
              <w:rPr>
                <w:sz w:val="20"/>
              </w:rPr>
              <w:t>Modifications for power quality assessment (EREC G5 and P28) and type testing</w:t>
            </w:r>
            <w:r w:rsidR="000D7C74" w:rsidRPr="0030371B">
              <w:rPr>
                <w:sz w:val="20"/>
              </w:rPr>
              <w:t xml:space="preserve"> (including removing the word “partial” in the context of type tested)</w:t>
            </w:r>
            <w:r w:rsidRPr="0030371B">
              <w:rPr>
                <w:sz w:val="20"/>
              </w:rPr>
              <w:t>, including amendments to 15.3, 22.1 (including table), Forms A2-1, A2-2 and A2-3</w:t>
            </w:r>
            <w:r w:rsidR="007E14E2" w:rsidRPr="0030371B">
              <w:rPr>
                <w:sz w:val="20"/>
              </w:rPr>
              <w:t xml:space="preserve"> and </w:t>
            </w:r>
            <w:r w:rsidR="000D7C74" w:rsidRPr="0030371B">
              <w:rPr>
                <w:sz w:val="20"/>
              </w:rPr>
              <w:t>C.9.1.5</w:t>
            </w:r>
            <w:r w:rsidR="007E14E2" w:rsidRPr="0030371B">
              <w:rPr>
                <w:sz w:val="20"/>
              </w:rPr>
              <w:t>.</w:t>
            </w:r>
            <w:r w:rsidRPr="0030371B">
              <w:rPr>
                <w:sz w:val="20"/>
              </w:rPr>
              <w:t xml:space="preserve"> </w:t>
            </w:r>
          </w:p>
          <w:p w14:paraId="599BFC77" w14:textId="013876E0" w:rsidR="00A667F9" w:rsidRDefault="00A667F9" w:rsidP="00BC4DE1">
            <w:pPr>
              <w:pStyle w:val="PARAGRAPH"/>
              <w:numPr>
                <w:ilvl w:val="0"/>
                <w:numId w:val="152"/>
              </w:numPr>
              <w:spacing w:before="60" w:after="60"/>
              <w:rPr>
                <w:sz w:val="20"/>
              </w:rPr>
            </w:pPr>
            <w:r w:rsidRPr="0030371B">
              <w:rPr>
                <w:sz w:val="20"/>
              </w:rPr>
              <w:lastRenderedPageBreak/>
              <w:t>Allowing for a family approach to type testing in new clauses from 15.6.</w:t>
            </w:r>
          </w:p>
          <w:p w14:paraId="6E3529F7" w14:textId="71BC8727" w:rsidR="000D0FC1" w:rsidRPr="0030371B" w:rsidRDefault="000D0FC1" w:rsidP="00BC4DE1">
            <w:pPr>
              <w:pStyle w:val="PARAGRAPH"/>
              <w:numPr>
                <w:ilvl w:val="0"/>
                <w:numId w:val="152"/>
              </w:numPr>
              <w:spacing w:before="60" w:after="60"/>
              <w:rPr>
                <w:sz w:val="20"/>
              </w:rPr>
            </w:pPr>
            <w:r>
              <w:rPr>
                <w:sz w:val="20"/>
              </w:rPr>
              <w:t xml:space="preserve">A new clause 15.7 </w:t>
            </w:r>
            <w:r w:rsidR="00CB381F">
              <w:rPr>
                <w:sz w:val="20"/>
              </w:rPr>
              <w:t>summarising</w:t>
            </w:r>
            <w:r>
              <w:rPr>
                <w:sz w:val="20"/>
              </w:rPr>
              <w:t xml:space="preserve"> compliance demonstration required for Power Generating Modules </w:t>
            </w:r>
            <w:r w:rsidR="00CB381F">
              <w:rPr>
                <w:sz w:val="20"/>
              </w:rPr>
              <w:t>in</w:t>
            </w:r>
            <w:r>
              <w:rPr>
                <w:sz w:val="20"/>
              </w:rPr>
              <w:t xml:space="preserve"> infrequent short-term parallel</w:t>
            </w:r>
            <w:r w:rsidR="00CB381F">
              <w:rPr>
                <w:sz w:val="20"/>
              </w:rPr>
              <w:t xml:space="preserve"> operating mode.</w:t>
            </w:r>
            <w:r>
              <w:rPr>
                <w:sz w:val="20"/>
              </w:rPr>
              <w:t xml:space="preserve"> </w:t>
            </w:r>
          </w:p>
          <w:p w14:paraId="4DFF5489" w14:textId="4578469A" w:rsidR="00A667F9" w:rsidRPr="0030371B" w:rsidRDefault="00A667F9" w:rsidP="00BC4DE1">
            <w:pPr>
              <w:pStyle w:val="PARAGRAPH"/>
              <w:numPr>
                <w:ilvl w:val="0"/>
                <w:numId w:val="152"/>
              </w:numPr>
              <w:spacing w:before="60" w:after="60"/>
              <w:rPr>
                <w:sz w:val="20"/>
              </w:rPr>
            </w:pPr>
            <w:r w:rsidRPr="0030371B">
              <w:rPr>
                <w:sz w:val="20"/>
              </w:rPr>
              <w:t xml:space="preserve">Clarification in 20.3.3 that </w:t>
            </w:r>
            <w:bookmarkStart w:id="9" w:name="_Hlk60651458"/>
            <w:r w:rsidRPr="0030371B">
              <w:rPr>
                <w:sz w:val="20"/>
              </w:rPr>
              <w:t>a new EREC G99 application is required where a modification results in an increase in installed capacity over 16 Amps per phase.</w:t>
            </w:r>
          </w:p>
          <w:p w14:paraId="323952DE" w14:textId="6960F39F" w:rsidR="00B2147D" w:rsidRPr="0030371B" w:rsidRDefault="00B2147D" w:rsidP="00BC4DE1">
            <w:pPr>
              <w:pStyle w:val="ListParagraph"/>
              <w:numPr>
                <w:ilvl w:val="0"/>
                <w:numId w:val="152"/>
              </w:numPr>
              <w:rPr>
                <w:rFonts w:ascii="Arial" w:eastAsia="Times New Roman" w:hAnsi="Arial"/>
                <w:sz w:val="20"/>
                <w:szCs w:val="20"/>
                <w:lang w:eastAsia="zh-CN"/>
              </w:rPr>
            </w:pPr>
            <w:r w:rsidRPr="0030371B">
              <w:rPr>
                <w:rFonts w:ascii="Arial" w:eastAsia="Times New Roman" w:hAnsi="Arial"/>
                <w:sz w:val="20"/>
                <w:szCs w:val="20"/>
                <w:lang w:eastAsia="zh-CN"/>
              </w:rPr>
              <w:t>Inclusion of an energy source / energy conversion technologies table at the end of applications forms (A1-1, A1-2), and request for technology type code to be included in application form.</w:t>
            </w:r>
          </w:p>
          <w:p w14:paraId="476EF786" w14:textId="518D323A" w:rsidR="00BC4DE1" w:rsidRPr="00165C4E" w:rsidRDefault="00BC4DE1">
            <w:pPr>
              <w:pStyle w:val="PARAGRAPH"/>
              <w:numPr>
                <w:ilvl w:val="0"/>
                <w:numId w:val="152"/>
              </w:numPr>
              <w:spacing w:before="60" w:after="60"/>
              <w:rPr>
                <w:sz w:val="20"/>
              </w:rPr>
            </w:pPr>
            <w:r w:rsidRPr="0030371B">
              <w:rPr>
                <w:sz w:val="20"/>
              </w:rPr>
              <w:t>A request in the notes to include electricity storage capacity (kWh) in the application form, where Electricity Storage devices are part of the installation.</w:t>
            </w:r>
          </w:p>
          <w:bookmarkEnd w:id="9"/>
          <w:p w14:paraId="7FBC448F" w14:textId="250B8BF7" w:rsidR="00FE0AEB" w:rsidRPr="00165C4E" w:rsidRDefault="00FE0AEB" w:rsidP="00165C4E">
            <w:pPr>
              <w:pStyle w:val="TABLE-cell"/>
              <w:numPr>
                <w:ilvl w:val="0"/>
                <w:numId w:val="152"/>
              </w:numPr>
            </w:pPr>
            <w:r w:rsidRPr="00165C4E">
              <w:rPr>
                <w:szCs w:val="20"/>
              </w:rPr>
              <w:t>Modifications to recognise the limitations of small rotating machines to operate stably at low output, including changes to Form A2-1 (new footnotes) and additional guidance in A.</w:t>
            </w:r>
            <w:r w:rsidR="001D6D74" w:rsidRPr="00165C4E">
              <w:rPr>
                <w:szCs w:val="20"/>
              </w:rPr>
              <w:t>7.</w:t>
            </w:r>
            <w:r w:rsidRPr="00165C4E">
              <w:rPr>
                <w:szCs w:val="20"/>
              </w:rPr>
              <w:t xml:space="preserve">2.2.4 and </w:t>
            </w:r>
            <w:r w:rsidR="001D6D74" w:rsidRPr="00165C4E">
              <w:rPr>
                <w:szCs w:val="20"/>
              </w:rPr>
              <w:t>A.7.2.5.1</w:t>
            </w:r>
            <w:r w:rsidRPr="00165C4E">
              <w:rPr>
                <w:szCs w:val="20"/>
              </w:rPr>
              <w:t>.</w:t>
            </w:r>
          </w:p>
          <w:p w14:paraId="40275526" w14:textId="413E0E89" w:rsidR="00FE0AEB" w:rsidRPr="0030371B" w:rsidRDefault="00FE0AEB" w:rsidP="00BC4DE1">
            <w:pPr>
              <w:pStyle w:val="PARAGRAPH"/>
              <w:numPr>
                <w:ilvl w:val="0"/>
                <w:numId w:val="152"/>
              </w:numPr>
              <w:spacing w:before="60" w:after="60"/>
              <w:rPr>
                <w:sz w:val="20"/>
              </w:rPr>
            </w:pPr>
            <w:r w:rsidRPr="0030371B">
              <w:rPr>
                <w:sz w:val="20"/>
              </w:rPr>
              <w:t>Modifications to the forms in Annex A (A2-1, A2-2, A2-3), including:</w:t>
            </w:r>
          </w:p>
          <w:p w14:paraId="0288619D" w14:textId="04C07E5B" w:rsidR="00A667F9" w:rsidRPr="0030371B" w:rsidRDefault="00A667F9" w:rsidP="00BC4DE1">
            <w:pPr>
              <w:pStyle w:val="PARAGRAPH"/>
              <w:numPr>
                <w:ilvl w:val="1"/>
                <w:numId w:val="152"/>
              </w:numPr>
              <w:spacing w:before="60" w:after="60"/>
              <w:rPr>
                <w:sz w:val="20"/>
              </w:rPr>
            </w:pPr>
            <w:r w:rsidRPr="0030371B">
              <w:rPr>
                <w:sz w:val="20"/>
              </w:rPr>
              <w:t>Clarifications and additional guidance in the type test compliance verification forms</w:t>
            </w:r>
            <w:r w:rsidR="00FE0AEB" w:rsidRPr="0030371B">
              <w:rPr>
                <w:sz w:val="20"/>
              </w:rPr>
              <w:t>;</w:t>
            </w:r>
          </w:p>
          <w:p w14:paraId="775CC601" w14:textId="1644CAD5" w:rsidR="00FE0AEB" w:rsidRPr="00165C4E" w:rsidRDefault="00FE0AEB" w:rsidP="00165C4E">
            <w:pPr>
              <w:pStyle w:val="TABLE-cell"/>
              <w:numPr>
                <w:ilvl w:val="1"/>
                <w:numId w:val="152"/>
              </w:numPr>
            </w:pPr>
            <w:r w:rsidRPr="00165C4E">
              <w:rPr>
                <w:szCs w:val="20"/>
              </w:rPr>
              <w:t xml:space="preserve">New operating range tests (Test 5 continuous operation) and Test 6 RoCoF withstand in Form A2-1; </w:t>
            </w:r>
          </w:p>
          <w:p w14:paraId="3D928A62" w14:textId="27A17045" w:rsidR="00FE0AEB" w:rsidRPr="0030371B" w:rsidRDefault="00FE0AEB" w:rsidP="00BC4DE1">
            <w:pPr>
              <w:pStyle w:val="PARAGRAPH"/>
              <w:numPr>
                <w:ilvl w:val="1"/>
                <w:numId w:val="152"/>
              </w:numPr>
              <w:spacing w:before="60" w:after="60"/>
              <w:rPr>
                <w:sz w:val="20"/>
              </w:rPr>
            </w:pPr>
            <w:r w:rsidRPr="0030371B">
              <w:rPr>
                <w:sz w:val="20"/>
              </w:rPr>
              <w:t>Additional columns in the harmonics test sheet for measurements from all three-phases to be recorded;</w:t>
            </w:r>
          </w:p>
          <w:p w14:paraId="0301D629" w14:textId="6BFA323D" w:rsidR="00FE0AEB" w:rsidRPr="0030371B" w:rsidRDefault="00FE0AEB" w:rsidP="00BC4DE1">
            <w:pPr>
              <w:pStyle w:val="PARAGRAPH"/>
              <w:numPr>
                <w:ilvl w:val="1"/>
                <w:numId w:val="152"/>
              </w:numPr>
              <w:spacing w:before="60" w:after="60"/>
              <w:rPr>
                <w:sz w:val="20"/>
              </w:rPr>
            </w:pPr>
            <w:r w:rsidRPr="00165C4E">
              <w:rPr>
                <w:sz w:val="20"/>
              </w:rPr>
              <w:t>Moved fields for test dates and location to top of voltage fluctuations and flicker test sheet;</w:t>
            </w:r>
            <w:r w:rsidR="001D6D74" w:rsidRPr="0030371B">
              <w:rPr>
                <w:sz w:val="20"/>
              </w:rPr>
              <w:t xml:space="preserve"> and</w:t>
            </w:r>
          </w:p>
          <w:p w14:paraId="100B8D0C" w14:textId="2780F9F5" w:rsidR="00FE0AEB" w:rsidRPr="0030371B" w:rsidRDefault="00FE0AEB" w:rsidP="00BC4DE1">
            <w:pPr>
              <w:pStyle w:val="PARAGRAPH"/>
              <w:numPr>
                <w:ilvl w:val="1"/>
                <w:numId w:val="152"/>
              </w:numPr>
              <w:spacing w:before="60" w:after="60"/>
              <w:rPr>
                <w:sz w:val="20"/>
              </w:rPr>
            </w:pPr>
            <w:r w:rsidRPr="00165C4E">
              <w:rPr>
                <w:sz w:val="20"/>
              </w:rPr>
              <w:t>New requirement to provide a high- level description of the logic interface</w:t>
            </w:r>
            <w:r w:rsidR="001D6D74" w:rsidRPr="0030371B">
              <w:rPr>
                <w:sz w:val="20"/>
              </w:rPr>
              <w:t>.</w:t>
            </w:r>
          </w:p>
          <w:p w14:paraId="1A01FC8E" w14:textId="318494DB" w:rsidR="001D6D74" w:rsidRPr="0030371B" w:rsidRDefault="001D6D74" w:rsidP="00BC4DE1">
            <w:pPr>
              <w:pStyle w:val="PARAGRAPH"/>
              <w:numPr>
                <w:ilvl w:val="0"/>
                <w:numId w:val="152"/>
              </w:numPr>
              <w:spacing w:before="60" w:after="60"/>
              <w:rPr>
                <w:sz w:val="20"/>
              </w:rPr>
            </w:pPr>
            <w:r w:rsidRPr="0030371B">
              <w:rPr>
                <w:sz w:val="20"/>
              </w:rPr>
              <w:t>Modifications to Annex A Form A2-4, including:</w:t>
            </w:r>
          </w:p>
          <w:p w14:paraId="464F6E59" w14:textId="4B3D4C8C" w:rsidR="001D6D74" w:rsidRPr="0030371B" w:rsidRDefault="001D6D74" w:rsidP="00BC4DE1">
            <w:pPr>
              <w:pStyle w:val="PARAGRAPH"/>
              <w:numPr>
                <w:ilvl w:val="1"/>
                <w:numId w:val="152"/>
              </w:numPr>
              <w:spacing w:before="60" w:after="60"/>
              <w:rPr>
                <w:sz w:val="20"/>
              </w:rPr>
            </w:pPr>
            <w:r w:rsidRPr="0030371B">
              <w:rPr>
                <w:sz w:val="20"/>
              </w:rPr>
              <w:t xml:space="preserve">Clarification in the notes at the front of the form that details for other onsite tests should be provided at the end of the form; </w:t>
            </w:r>
          </w:p>
          <w:p w14:paraId="09AE7772" w14:textId="667323B1" w:rsidR="001D6D74" w:rsidRPr="0030371B" w:rsidRDefault="001D6D74" w:rsidP="00BC4DE1">
            <w:pPr>
              <w:pStyle w:val="PARAGRAPH"/>
              <w:numPr>
                <w:ilvl w:val="1"/>
                <w:numId w:val="152"/>
              </w:numPr>
              <w:spacing w:before="60" w:after="60"/>
              <w:rPr>
                <w:sz w:val="20"/>
              </w:rPr>
            </w:pPr>
            <w:r w:rsidRPr="0030371B">
              <w:rPr>
                <w:sz w:val="20"/>
              </w:rPr>
              <w:t>Clarification in the stability tests that confirmation is sought o</w:t>
            </w:r>
            <w:r w:rsidR="0033013A" w:rsidRPr="0030371B">
              <w:rPr>
                <w:sz w:val="20"/>
              </w:rPr>
              <w:t>f</w:t>
            </w:r>
            <w:r w:rsidRPr="0030371B">
              <w:rPr>
                <w:sz w:val="20"/>
              </w:rPr>
              <w:t xml:space="preserve"> no trip of the interface protection</w:t>
            </w:r>
            <w:r w:rsidR="001C71E4" w:rsidRPr="0030371B">
              <w:rPr>
                <w:sz w:val="20"/>
              </w:rPr>
              <w:t xml:space="preserve"> (similarly in B2-2</w:t>
            </w:r>
            <w:r w:rsidR="000B61C5" w:rsidRPr="0030371B">
              <w:rPr>
                <w:sz w:val="20"/>
              </w:rPr>
              <w:t xml:space="preserve"> and C2-2</w:t>
            </w:r>
            <w:r w:rsidR="001C71E4" w:rsidRPr="0030371B">
              <w:rPr>
                <w:sz w:val="20"/>
              </w:rPr>
              <w:t>)</w:t>
            </w:r>
            <w:r w:rsidRPr="0030371B">
              <w:rPr>
                <w:sz w:val="20"/>
              </w:rPr>
              <w:t>; and</w:t>
            </w:r>
          </w:p>
          <w:p w14:paraId="4BC6A6F9" w14:textId="74558FD8" w:rsidR="001D6D74" w:rsidRPr="0030371B" w:rsidRDefault="001D6D74" w:rsidP="00BC4DE1">
            <w:pPr>
              <w:pStyle w:val="PARAGRAPH"/>
              <w:numPr>
                <w:ilvl w:val="1"/>
                <w:numId w:val="152"/>
              </w:numPr>
              <w:spacing w:before="60" w:after="60"/>
              <w:rPr>
                <w:sz w:val="20"/>
              </w:rPr>
            </w:pPr>
            <w:r w:rsidRPr="0030371B">
              <w:rPr>
                <w:sz w:val="20"/>
              </w:rPr>
              <w:t>Clarification in the test schedule that a trip of the interface protection should trip the appropriate circuit breaker</w:t>
            </w:r>
            <w:r w:rsidR="001C71E4" w:rsidRPr="0030371B">
              <w:rPr>
                <w:sz w:val="20"/>
              </w:rPr>
              <w:t xml:space="preserve"> (similarly for B2-2</w:t>
            </w:r>
            <w:r w:rsidR="000B61C5" w:rsidRPr="0030371B">
              <w:rPr>
                <w:sz w:val="20"/>
              </w:rPr>
              <w:t xml:space="preserve"> and C2-2</w:t>
            </w:r>
            <w:r w:rsidR="001C71E4" w:rsidRPr="0030371B">
              <w:rPr>
                <w:sz w:val="20"/>
              </w:rPr>
              <w:t>)</w:t>
            </w:r>
            <w:r w:rsidRPr="0030371B">
              <w:rPr>
                <w:sz w:val="20"/>
              </w:rPr>
              <w:t>.</w:t>
            </w:r>
          </w:p>
          <w:p w14:paraId="5C8A2511" w14:textId="1C73415C" w:rsidR="001D6D74" w:rsidRPr="0030371B" w:rsidRDefault="001D6D74" w:rsidP="00BC4DE1">
            <w:pPr>
              <w:pStyle w:val="PARAGRAPH"/>
              <w:numPr>
                <w:ilvl w:val="0"/>
                <w:numId w:val="152"/>
              </w:numPr>
              <w:spacing w:before="60" w:after="60"/>
              <w:rPr>
                <w:sz w:val="20"/>
              </w:rPr>
            </w:pPr>
            <w:r w:rsidRPr="0030371B">
              <w:rPr>
                <w:sz w:val="20"/>
              </w:rPr>
              <w:t xml:space="preserve"> Modifications to the PGMDs, including:</w:t>
            </w:r>
          </w:p>
          <w:p w14:paraId="0C9F2BCF" w14:textId="698DBC6E" w:rsidR="001D6D74" w:rsidRPr="0030371B" w:rsidRDefault="001C71E4" w:rsidP="00BC4DE1">
            <w:pPr>
              <w:pStyle w:val="PARAGRAPH"/>
              <w:numPr>
                <w:ilvl w:val="1"/>
                <w:numId w:val="152"/>
              </w:numPr>
              <w:spacing w:before="60" w:after="60"/>
              <w:rPr>
                <w:sz w:val="20"/>
              </w:rPr>
            </w:pPr>
            <w:r w:rsidRPr="0030371B">
              <w:rPr>
                <w:sz w:val="20"/>
              </w:rPr>
              <w:t>Clarification that where multiple types of evidence are indicated as being acceptable for demonstrating compliance, the Generator and/or Manufacturer can determine the most appropriate format;</w:t>
            </w:r>
          </w:p>
          <w:p w14:paraId="7D82C862" w14:textId="521AE454" w:rsidR="001C71E4" w:rsidRPr="0030371B" w:rsidRDefault="001C71E4" w:rsidP="00BC4DE1">
            <w:pPr>
              <w:pStyle w:val="PARAGRAPH"/>
              <w:numPr>
                <w:ilvl w:val="1"/>
                <w:numId w:val="152"/>
              </w:numPr>
              <w:spacing w:before="60" w:after="60"/>
              <w:rPr>
                <w:sz w:val="20"/>
              </w:rPr>
            </w:pPr>
            <w:r w:rsidRPr="0030371B">
              <w:rPr>
                <w:sz w:val="20"/>
              </w:rPr>
              <w:t>The addition of “E” for exempt in the key to compliance;</w:t>
            </w:r>
          </w:p>
          <w:p w14:paraId="6CB63BA9" w14:textId="68604BCB" w:rsidR="001C71E4" w:rsidRPr="00165C4E" w:rsidRDefault="001C71E4" w:rsidP="00BC4DE1">
            <w:pPr>
              <w:pStyle w:val="PARAGRAPH"/>
              <w:numPr>
                <w:ilvl w:val="1"/>
                <w:numId w:val="152"/>
              </w:numPr>
              <w:spacing w:before="60" w:after="60"/>
              <w:rPr>
                <w:rFonts w:cs="Arial"/>
                <w:sz w:val="20"/>
              </w:rPr>
            </w:pPr>
            <w:r w:rsidRPr="0030371B">
              <w:rPr>
                <w:sz w:val="20"/>
              </w:rPr>
              <w:t xml:space="preserve">The addition of space in the PGMD for DNO review date and comment; </w:t>
            </w:r>
          </w:p>
          <w:p w14:paraId="16E34523" w14:textId="0DDF9C96" w:rsidR="00DC14A5" w:rsidRPr="00AB569A" w:rsidRDefault="00DC14A5" w:rsidP="00BC4DE1">
            <w:pPr>
              <w:pStyle w:val="ListParagraph"/>
              <w:numPr>
                <w:ilvl w:val="1"/>
                <w:numId w:val="152"/>
              </w:numPr>
              <w:rPr>
                <w:rFonts w:ascii="Arial" w:hAnsi="Arial" w:cs="Arial"/>
                <w:sz w:val="20"/>
                <w:szCs w:val="20"/>
              </w:rPr>
            </w:pPr>
            <w:bookmarkStart w:id="10" w:name="_Hlk61594555"/>
            <w:r w:rsidRPr="00AB569A">
              <w:rPr>
                <w:rFonts w:ascii="Arial" w:hAnsi="Arial" w:cs="Arial"/>
                <w:sz w:val="20"/>
                <w:szCs w:val="20"/>
              </w:rPr>
              <w:t>Change the</w:t>
            </w:r>
            <w:r w:rsidRPr="0030371B">
              <w:rPr>
                <w:rFonts w:ascii="Arial" w:hAnsi="Arial" w:cs="Arial"/>
                <w:sz w:val="20"/>
                <w:szCs w:val="20"/>
              </w:rPr>
              <w:t xml:space="preserve"> type of evidence requested for Power Quality (voltage fluctuations and flicker and harmonics) from TV (Type Test report) to T (tests) in accordance with modification </w:t>
            </w:r>
            <w:r w:rsidR="00F97A11" w:rsidRPr="0030371B">
              <w:rPr>
                <w:rFonts w:ascii="Arial" w:hAnsi="Arial" w:cs="Arial"/>
                <w:sz w:val="20"/>
                <w:szCs w:val="20"/>
              </w:rPr>
              <w:t xml:space="preserve">item </w:t>
            </w:r>
            <w:r w:rsidRPr="0030371B">
              <w:rPr>
                <w:rFonts w:ascii="Arial" w:hAnsi="Arial" w:cs="Arial"/>
                <w:sz w:val="20"/>
                <w:szCs w:val="20"/>
              </w:rPr>
              <w:t>12</w:t>
            </w:r>
            <w:r w:rsidR="00F97A11" w:rsidRPr="0030371B">
              <w:rPr>
                <w:rFonts w:ascii="Arial" w:hAnsi="Arial" w:cs="Arial"/>
                <w:sz w:val="20"/>
                <w:szCs w:val="20"/>
              </w:rPr>
              <w:t>, and expanded the submission stage to include FONS.</w:t>
            </w:r>
            <w:r w:rsidRPr="00AB569A">
              <w:rPr>
                <w:rFonts w:ascii="Arial" w:hAnsi="Arial" w:cs="Arial"/>
                <w:sz w:val="20"/>
                <w:szCs w:val="20"/>
              </w:rPr>
              <w:t xml:space="preserve"> </w:t>
            </w:r>
          </w:p>
          <w:bookmarkEnd w:id="10"/>
          <w:p w14:paraId="2353FBFA" w14:textId="14F85BB7" w:rsidR="000B61C5" w:rsidRPr="00AB569A" w:rsidRDefault="000B61C5" w:rsidP="00BC4DE1">
            <w:pPr>
              <w:pStyle w:val="ListParagraph"/>
              <w:numPr>
                <w:ilvl w:val="1"/>
                <w:numId w:val="152"/>
              </w:numPr>
              <w:rPr>
                <w:sz w:val="20"/>
                <w:szCs w:val="20"/>
              </w:rPr>
            </w:pPr>
            <w:r w:rsidRPr="0030371B">
              <w:rPr>
                <w:rFonts w:ascii="Arial" w:eastAsia="Times New Roman" w:hAnsi="Arial"/>
                <w:sz w:val="20"/>
                <w:szCs w:val="20"/>
                <w:lang w:eastAsia="zh-CN"/>
              </w:rPr>
              <w:t xml:space="preserve">Removal of </w:t>
            </w:r>
            <w:bookmarkStart w:id="11" w:name="_Hlk60652732"/>
            <w:r w:rsidRPr="0030371B">
              <w:rPr>
                <w:rFonts w:ascii="Arial" w:eastAsia="Times New Roman" w:hAnsi="Arial"/>
                <w:sz w:val="20"/>
                <w:szCs w:val="20"/>
                <w:lang w:eastAsia="zh-CN"/>
              </w:rPr>
              <w:t>the</w:t>
            </w:r>
            <w:r w:rsidR="001D6D74" w:rsidRPr="00AB569A">
              <w:rPr>
                <w:rFonts w:ascii="Arial" w:eastAsia="Times New Roman" w:hAnsi="Arial"/>
                <w:sz w:val="20"/>
                <w:szCs w:val="20"/>
                <w:lang w:eastAsia="zh-CN"/>
              </w:rPr>
              <w:t xml:space="preserve"> requirement in Form C2-1 Part 1 to undertake simulation studies for synchronous generators in accordance with annex C.7.4</w:t>
            </w:r>
            <w:bookmarkEnd w:id="11"/>
            <w:r w:rsidRPr="0030371B">
              <w:rPr>
                <w:rFonts w:ascii="Arial" w:eastAsia="Times New Roman" w:hAnsi="Arial"/>
                <w:sz w:val="20"/>
                <w:szCs w:val="20"/>
                <w:lang w:eastAsia="zh-CN"/>
              </w:rPr>
              <w:t>;</w:t>
            </w:r>
          </w:p>
          <w:p w14:paraId="4DB634B8" w14:textId="7F5048CC" w:rsidR="000B61C5" w:rsidRPr="00AB569A" w:rsidRDefault="000B61C5" w:rsidP="00BC4DE1">
            <w:pPr>
              <w:pStyle w:val="ListParagraph"/>
              <w:numPr>
                <w:ilvl w:val="1"/>
                <w:numId w:val="152"/>
              </w:numPr>
              <w:rPr>
                <w:sz w:val="20"/>
                <w:szCs w:val="20"/>
              </w:rPr>
            </w:pPr>
            <w:r w:rsidRPr="0030371B">
              <w:rPr>
                <w:rFonts w:ascii="Arial" w:eastAsia="Times New Roman" w:hAnsi="Arial"/>
                <w:sz w:val="20"/>
                <w:szCs w:val="20"/>
                <w:lang w:eastAsia="zh-CN"/>
              </w:rPr>
              <w:t>The addition of rows to C2-1 Parts 1 and 2 for a number of requirements including C.10 minimum frequency response, 13.7.2 rapid re</w:t>
            </w:r>
            <w:r w:rsidR="00390840">
              <w:rPr>
                <w:rFonts w:ascii="Arial" w:eastAsia="Times New Roman" w:hAnsi="Arial"/>
                <w:sz w:val="20"/>
                <w:szCs w:val="20"/>
                <w:lang w:eastAsia="zh-CN"/>
              </w:rPr>
              <w:t>-</w:t>
            </w:r>
            <w:r w:rsidRPr="0030371B">
              <w:rPr>
                <w:rFonts w:ascii="Arial" w:eastAsia="Times New Roman" w:hAnsi="Arial"/>
                <w:sz w:val="20"/>
                <w:szCs w:val="20"/>
                <w:lang w:eastAsia="zh-CN"/>
              </w:rPr>
              <w:t>synchronisation and C.6 dynamic system monitoring;</w:t>
            </w:r>
            <w:r w:rsidR="003A46BF" w:rsidRPr="00AB569A">
              <w:rPr>
                <w:rFonts w:ascii="Arial" w:eastAsia="Times New Roman" w:hAnsi="Arial"/>
                <w:sz w:val="20"/>
                <w:szCs w:val="20"/>
                <w:lang w:eastAsia="zh-CN"/>
              </w:rPr>
              <w:t xml:space="preserve"> and</w:t>
            </w:r>
          </w:p>
          <w:p w14:paraId="0FC584B6" w14:textId="04AF6505" w:rsidR="001D6D74" w:rsidRPr="00AB569A" w:rsidRDefault="000B61C5" w:rsidP="00AB569A">
            <w:pPr>
              <w:pStyle w:val="ListParagraph"/>
              <w:numPr>
                <w:ilvl w:val="1"/>
                <w:numId w:val="152"/>
              </w:numPr>
              <w:rPr>
                <w:sz w:val="20"/>
              </w:rPr>
            </w:pPr>
            <w:r w:rsidRPr="0030371B">
              <w:rPr>
                <w:rFonts w:ascii="Arial" w:eastAsia="Times New Roman" w:hAnsi="Arial"/>
                <w:sz w:val="20"/>
                <w:szCs w:val="20"/>
                <w:lang w:eastAsia="zh-CN"/>
              </w:rPr>
              <w:t>Removal of a row in C2-1 Part 2 asking for compliance demonstration with 12.2.1 operating range</w:t>
            </w:r>
            <w:r w:rsidR="00B42E78">
              <w:rPr>
                <w:rFonts w:ascii="Arial" w:eastAsia="Times New Roman" w:hAnsi="Arial"/>
                <w:sz w:val="20"/>
                <w:szCs w:val="20"/>
                <w:lang w:eastAsia="zh-CN"/>
              </w:rPr>
              <w:t xml:space="preserve"> and removal of a duplicate row (13.3).</w:t>
            </w:r>
          </w:p>
          <w:p w14:paraId="494F73A7" w14:textId="1AE994CA" w:rsidR="001C71E4" w:rsidRPr="0030371B" w:rsidRDefault="001C71E4" w:rsidP="00BC4DE1">
            <w:pPr>
              <w:pStyle w:val="PARAGRAPH"/>
              <w:numPr>
                <w:ilvl w:val="0"/>
                <w:numId w:val="152"/>
              </w:numPr>
              <w:spacing w:before="60" w:after="60"/>
              <w:rPr>
                <w:sz w:val="20"/>
              </w:rPr>
            </w:pPr>
            <w:r w:rsidRPr="0030371B">
              <w:rPr>
                <w:sz w:val="20"/>
              </w:rPr>
              <w:t>Clarification on the provision of modelling equivalents for Customer’s Installations and associated equipment in a new clause B.4.1.3.</w:t>
            </w:r>
          </w:p>
          <w:p w14:paraId="0DFDCB53" w14:textId="11BCF96C" w:rsidR="001C71E4" w:rsidRPr="0030371B" w:rsidRDefault="001C71E4" w:rsidP="00BC4DE1">
            <w:pPr>
              <w:pStyle w:val="PARAGRAPH"/>
              <w:numPr>
                <w:ilvl w:val="0"/>
                <w:numId w:val="152"/>
              </w:numPr>
              <w:spacing w:before="60" w:after="60"/>
              <w:rPr>
                <w:sz w:val="20"/>
              </w:rPr>
            </w:pPr>
            <w:r w:rsidRPr="0030371B">
              <w:rPr>
                <w:sz w:val="20"/>
              </w:rPr>
              <w:t>Clarification and drafting improvements to B.4.2.1</w:t>
            </w:r>
            <w:r w:rsidR="008E2CCF" w:rsidRPr="0030371B">
              <w:rPr>
                <w:sz w:val="20"/>
              </w:rPr>
              <w:t xml:space="preserve"> (similarly for C.7.3.1)</w:t>
            </w:r>
            <w:r w:rsidRPr="0030371B">
              <w:rPr>
                <w:sz w:val="20"/>
              </w:rPr>
              <w:t>.</w:t>
            </w:r>
          </w:p>
          <w:p w14:paraId="5E4D28B4" w14:textId="24A2FC15" w:rsidR="001C71E4" w:rsidRPr="0030371B" w:rsidRDefault="000B61C5" w:rsidP="00BC4DE1">
            <w:pPr>
              <w:pStyle w:val="PARAGRAPH"/>
              <w:numPr>
                <w:ilvl w:val="0"/>
                <w:numId w:val="152"/>
              </w:numPr>
              <w:spacing w:before="60" w:after="60"/>
              <w:rPr>
                <w:sz w:val="20"/>
              </w:rPr>
            </w:pPr>
            <w:r w:rsidRPr="0030371B">
              <w:rPr>
                <w:sz w:val="20"/>
              </w:rPr>
              <w:t>Guidance on the minimum fault level that can be assumed in simulation studies in B.4.4.3</w:t>
            </w:r>
            <w:r w:rsidR="008E2CCF" w:rsidRPr="0030371B">
              <w:rPr>
                <w:sz w:val="20"/>
              </w:rPr>
              <w:t xml:space="preserve"> (similarly for C.7.5.3)</w:t>
            </w:r>
            <w:r w:rsidRPr="0030371B">
              <w:rPr>
                <w:sz w:val="20"/>
              </w:rPr>
              <w:t>.</w:t>
            </w:r>
          </w:p>
          <w:p w14:paraId="359F720E" w14:textId="117C4888" w:rsidR="000B61C5" w:rsidRPr="0030371B" w:rsidRDefault="000B61C5" w:rsidP="00BC4DE1">
            <w:pPr>
              <w:pStyle w:val="PARAGRAPH"/>
              <w:numPr>
                <w:ilvl w:val="0"/>
                <w:numId w:val="152"/>
              </w:numPr>
              <w:spacing w:before="60" w:after="60"/>
              <w:rPr>
                <w:sz w:val="20"/>
              </w:rPr>
            </w:pPr>
            <w:r w:rsidRPr="0030371B">
              <w:rPr>
                <w:sz w:val="20"/>
              </w:rPr>
              <w:t>Correction of internal cross reference in B.4.5.2 (ii).</w:t>
            </w:r>
          </w:p>
          <w:p w14:paraId="67F75502" w14:textId="34B4A0A5" w:rsidR="000B61C5" w:rsidRPr="0030371B" w:rsidRDefault="000B61C5" w:rsidP="00BC4DE1">
            <w:pPr>
              <w:pStyle w:val="PARAGRAPH"/>
              <w:numPr>
                <w:ilvl w:val="0"/>
                <w:numId w:val="152"/>
              </w:numPr>
              <w:spacing w:before="60" w:after="60"/>
              <w:rPr>
                <w:sz w:val="20"/>
              </w:rPr>
            </w:pPr>
            <w:r w:rsidRPr="0030371B">
              <w:rPr>
                <w:sz w:val="20"/>
              </w:rPr>
              <w:t>Clarification in C.5.6.1</w:t>
            </w:r>
            <w:r w:rsidR="008E2CCF" w:rsidRPr="0030371B">
              <w:rPr>
                <w:sz w:val="20"/>
              </w:rPr>
              <w:t xml:space="preserve"> and C.5.7.1 that the scope is limited to PGMs that are required to comply with relevant parts of the Grid Code.</w:t>
            </w:r>
            <w:r w:rsidRPr="0030371B">
              <w:rPr>
                <w:sz w:val="20"/>
              </w:rPr>
              <w:t xml:space="preserve"> </w:t>
            </w:r>
          </w:p>
          <w:p w14:paraId="1083A28D" w14:textId="50228993" w:rsidR="008E2CCF" w:rsidRPr="0030371B" w:rsidRDefault="008E2CCF" w:rsidP="00BC4DE1">
            <w:pPr>
              <w:pStyle w:val="PARAGRAPH"/>
              <w:numPr>
                <w:ilvl w:val="0"/>
                <w:numId w:val="152"/>
              </w:numPr>
              <w:spacing w:before="60" w:after="60"/>
              <w:rPr>
                <w:sz w:val="20"/>
              </w:rPr>
            </w:pPr>
            <w:r w:rsidRPr="0030371B">
              <w:rPr>
                <w:sz w:val="20"/>
              </w:rPr>
              <w:t>Modifications to Annex C.6, including new clauses C.6.2.4 on instrument transformers, C.6.2.5 on overall accuracy</w:t>
            </w:r>
            <w:r w:rsidR="00605E67">
              <w:rPr>
                <w:sz w:val="20"/>
              </w:rPr>
              <w:t>,</w:t>
            </w:r>
            <w:r w:rsidRPr="0030371B">
              <w:rPr>
                <w:sz w:val="20"/>
              </w:rPr>
              <w:t xml:space="preserve"> C.6.2.6 on time keeping</w:t>
            </w:r>
            <w:r w:rsidR="00605E67">
              <w:rPr>
                <w:sz w:val="20"/>
              </w:rPr>
              <w:t xml:space="preserve"> and the addition of negative and zero sequence parameters in C.6.2.2.2, Table C.6.7 and Table C.6.8 for fault recording.</w:t>
            </w:r>
          </w:p>
          <w:p w14:paraId="75BA3A8C" w14:textId="1BAD7345" w:rsidR="008E2CCF" w:rsidRPr="0030371B" w:rsidRDefault="008E2CCF" w:rsidP="00BC4DE1">
            <w:pPr>
              <w:pStyle w:val="PARAGRAPH"/>
              <w:numPr>
                <w:ilvl w:val="0"/>
                <w:numId w:val="152"/>
              </w:numPr>
              <w:spacing w:before="60" w:after="60"/>
              <w:rPr>
                <w:sz w:val="20"/>
              </w:rPr>
            </w:pPr>
            <w:r w:rsidRPr="0030371B">
              <w:rPr>
                <w:sz w:val="20"/>
              </w:rPr>
              <w:t>Drafting revisions to C.7.3 simulation studies of reactive capability, including new clauses C.7.3.2 and C.7.3.3, to improve clarity.</w:t>
            </w:r>
          </w:p>
          <w:p w14:paraId="682BD609" w14:textId="1E3B2BD9" w:rsidR="008E2CCF" w:rsidRPr="0030371B" w:rsidRDefault="008E2CCF" w:rsidP="00BC4DE1">
            <w:pPr>
              <w:pStyle w:val="PARAGRAPH"/>
              <w:numPr>
                <w:ilvl w:val="0"/>
                <w:numId w:val="152"/>
              </w:numPr>
              <w:spacing w:before="60" w:after="60"/>
              <w:rPr>
                <w:sz w:val="20"/>
              </w:rPr>
            </w:pPr>
            <w:r w:rsidRPr="0030371B">
              <w:rPr>
                <w:sz w:val="20"/>
              </w:rPr>
              <w:t xml:space="preserve">Clarification in C.7.5.5 on </w:t>
            </w:r>
            <w:r w:rsidR="000D7C74" w:rsidRPr="0030371B">
              <w:rPr>
                <w:sz w:val="20"/>
              </w:rPr>
              <w:t>Grid Code compliant PGMs.</w:t>
            </w:r>
          </w:p>
          <w:p w14:paraId="5F0DF414" w14:textId="1B4CC030" w:rsidR="000D7C74" w:rsidRPr="0030371B" w:rsidRDefault="000D7C74" w:rsidP="00BC4DE1">
            <w:pPr>
              <w:pStyle w:val="PARAGRAPH"/>
              <w:numPr>
                <w:ilvl w:val="0"/>
                <w:numId w:val="152"/>
              </w:numPr>
              <w:spacing w:before="60" w:after="60"/>
              <w:rPr>
                <w:sz w:val="20"/>
              </w:rPr>
            </w:pPr>
            <w:r w:rsidRPr="0030371B">
              <w:rPr>
                <w:sz w:val="20"/>
              </w:rPr>
              <w:t>Clarification in</w:t>
            </w:r>
            <w:r w:rsidR="00BD4884" w:rsidRPr="0030371B">
              <w:rPr>
                <w:sz w:val="20"/>
              </w:rPr>
              <w:t xml:space="preserve"> C.7.6.5 and</w:t>
            </w:r>
            <w:r w:rsidRPr="0030371B">
              <w:rPr>
                <w:sz w:val="20"/>
              </w:rPr>
              <w:t xml:space="preserve"> C.7.6.6.</w:t>
            </w:r>
          </w:p>
          <w:p w14:paraId="236FFCCB" w14:textId="3038F063" w:rsidR="00500CFF" w:rsidRPr="0030371B" w:rsidRDefault="00500CFF" w:rsidP="00BC4DE1">
            <w:pPr>
              <w:pStyle w:val="PARAGRAPH"/>
              <w:numPr>
                <w:ilvl w:val="0"/>
                <w:numId w:val="152"/>
              </w:numPr>
              <w:spacing w:before="60" w:after="60"/>
              <w:rPr>
                <w:sz w:val="20"/>
              </w:rPr>
            </w:pPr>
            <w:r w:rsidRPr="0030371B">
              <w:rPr>
                <w:sz w:val="20"/>
              </w:rPr>
              <w:t>Clarification in C.8.6.6</w:t>
            </w:r>
            <w:r w:rsidR="00AE5B8A" w:rsidRPr="0030371B">
              <w:rPr>
                <w:sz w:val="20"/>
              </w:rPr>
              <w:t xml:space="preserve"> and C.9.5.7</w:t>
            </w:r>
            <w:r w:rsidRPr="0030371B">
              <w:rPr>
                <w:sz w:val="20"/>
              </w:rPr>
              <w:t>.</w:t>
            </w:r>
          </w:p>
          <w:p w14:paraId="0D9D05C4" w14:textId="294CC2C3" w:rsidR="000D7C74" w:rsidRPr="0030371B" w:rsidRDefault="000D7C74" w:rsidP="00BC4DE1">
            <w:pPr>
              <w:pStyle w:val="PARAGRAPH"/>
              <w:numPr>
                <w:ilvl w:val="0"/>
                <w:numId w:val="152"/>
              </w:numPr>
              <w:spacing w:before="60" w:after="60"/>
              <w:rPr>
                <w:sz w:val="20"/>
              </w:rPr>
            </w:pPr>
            <w:bookmarkStart w:id="12" w:name="_Hlk60651881"/>
            <w:r w:rsidRPr="0030371B">
              <w:rPr>
                <w:sz w:val="20"/>
              </w:rPr>
              <w:t>Corrections to internal cross references in C.9.1.2 and C.9.5.3</w:t>
            </w:r>
            <w:bookmarkEnd w:id="12"/>
            <w:r w:rsidRPr="0030371B">
              <w:rPr>
                <w:sz w:val="20"/>
              </w:rPr>
              <w:t>.</w:t>
            </w:r>
          </w:p>
          <w:p w14:paraId="1CE33E9D" w14:textId="548339DB" w:rsidR="00F80C74" w:rsidRDefault="00F80C74" w:rsidP="00BC4DE1">
            <w:pPr>
              <w:pStyle w:val="PARAGRAPH"/>
              <w:numPr>
                <w:ilvl w:val="0"/>
                <w:numId w:val="152"/>
              </w:numPr>
              <w:spacing w:before="60" w:after="60"/>
              <w:rPr>
                <w:sz w:val="20"/>
              </w:rPr>
            </w:pPr>
            <w:r w:rsidRPr="00AB569A">
              <w:rPr>
                <w:rFonts w:cs="Arial"/>
                <w:sz w:val="20"/>
              </w:rPr>
              <w:t>A small number of minor typographical corrections throughout</w:t>
            </w:r>
            <w:r w:rsidRPr="0030371B">
              <w:rPr>
                <w:rFonts w:cs="Arial"/>
              </w:rPr>
              <w:t>.</w:t>
            </w:r>
          </w:p>
        </w:tc>
      </w:tr>
      <w:tr w:rsidR="00F77F76" w:rsidRPr="0023501C" w14:paraId="0ED9FBEE" w14:textId="77777777" w:rsidTr="005E202C">
        <w:trPr>
          <w:ins w:id="13" w:author="Mike Kay" w:date="2021-05-08T11:42:00Z"/>
        </w:trPr>
        <w:tc>
          <w:tcPr>
            <w:tcW w:w="471" w:type="pct"/>
          </w:tcPr>
          <w:p w14:paraId="47CADEC8" w14:textId="55F40243" w:rsidR="00F77F76" w:rsidRDefault="00F77F76" w:rsidP="006B00D0">
            <w:pPr>
              <w:pStyle w:val="TABLE-cell"/>
              <w:rPr>
                <w:ins w:id="14" w:author="Mike Kay" w:date="2021-05-08T11:42:00Z"/>
              </w:rPr>
            </w:pPr>
            <w:ins w:id="15" w:author="Mike Kay" w:date="2021-05-08T11:42:00Z">
              <w:r>
                <w:lastRenderedPageBreak/>
                <w:t>G99</w:t>
              </w:r>
            </w:ins>
            <w:ins w:id="16" w:author="Mike Kay" w:date="2021-05-08T11:43:00Z">
              <w:r>
                <w:t>/1-X</w:t>
              </w:r>
            </w:ins>
          </w:p>
        </w:tc>
        <w:tc>
          <w:tcPr>
            <w:tcW w:w="812" w:type="pct"/>
          </w:tcPr>
          <w:p w14:paraId="4CD16A8F" w14:textId="171BECDE" w:rsidR="00F77F76" w:rsidRPr="004B2BF3" w:rsidRDefault="00F77F76" w:rsidP="006B00D0">
            <w:pPr>
              <w:pStyle w:val="TABLE-cell"/>
              <w:rPr>
                <w:ins w:id="17" w:author="Mike Kay" w:date="2021-05-08T11:42:00Z"/>
                <w:highlight w:val="yellow"/>
              </w:rPr>
            </w:pPr>
            <w:ins w:id="18" w:author="Mike Kay" w:date="2021-05-08T11:43:00Z">
              <w:r>
                <w:rPr>
                  <w:highlight w:val="yellow"/>
                </w:rPr>
                <w:t>TBA</w:t>
              </w:r>
            </w:ins>
          </w:p>
        </w:tc>
        <w:tc>
          <w:tcPr>
            <w:tcW w:w="3717" w:type="pct"/>
          </w:tcPr>
          <w:p w14:paraId="18F1C9DE" w14:textId="77777777" w:rsidR="00F77F76" w:rsidRDefault="00F77F76" w:rsidP="00165C4E">
            <w:pPr>
              <w:pStyle w:val="PARAGRAPH"/>
              <w:spacing w:before="60" w:after="60"/>
              <w:rPr>
                <w:ins w:id="19" w:author="Mike Kay" w:date="2021-05-08T11:42:00Z"/>
                <w:sz w:val="20"/>
              </w:rPr>
            </w:pPr>
          </w:p>
        </w:tc>
      </w:tr>
    </w:tbl>
    <w:p w14:paraId="1B4B0E32" w14:textId="77777777" w:rsidR="006D1399" w:rsidRPr="0092688C" w:rsidRDefault="006D1399" w:rsidP="0047074C">
      <w:pPr>
        <w:ind w:left="0"/>
        <w:rPr>
          <w:spacing w:val="0"/>
        </w:rPr>
      </w:pPr>
    </w:p>
    <w:p w14:paraId="296C4E3C" w14:textId="77777777" w:rsidR="00393F8B" w:rsidRPr="0092688C" w:rsidRDefault="00393F8B" w:rsidP="00B22C3D">
      <w:pPr>
        <w:rPr>
          <w:spacing w:val="0"/>
        </w:rPr>
      </w:pPr>
    </w:p>
    <w:p w14:paraId="3B0224DF" w14:textId="77777777" w:rsidR="00393F8B" w:rsidRPr="0092688C" w:rsidRDefault="00393F8B" w:rsidP="00B22C3D">
      <w:pPr>
        <w:rPr>
          <w:spacing w:val="0"/>
        </w:rPr>
        <w:sectPr w:rsidR="00393F8B" w:rsidRPr="0092688C" w:rsidSect="00BC6E37">
          <w:headerReference w:type="even" r:id="rId18"/>
          <w:headerReference w:type="default" r:id="rId19"/>
          <w:footerReference w:type="even" r:id="rId20"/>
          <w:pgSz w:w="11906" w:h="16838" w:code="9"/>
          <w:pgMar w:top="1701" w:right="1418" w:bottom="851" w:left="1418" w:header="1128" w:footer="737" w:gutter="0"/>
          <w:cols w:space="720"/>
          <w:docGrid w:linePitch="272"/>
        </w:sectPr>
      </w:pPr>
    </w:p>
    <w:p w14:paraId="5C4D4704" w14:textId="77777777" w:rsidR="00997BF0" w:rsidRPr="0092688C" w:rsidRDefault="00B22C3D" w:rsidP="00673421">
      <w:pPr>
        <w:pStyle w:val="CONTENTStitle"/>
      </w:pPr>
      <w:r w:rsidRPr="0092688C">
        <w:t>Contents</w:t>
      </w:r>
    </w:p>
    <w:p w14:paraId="6F3BA29A" w14:textId="04B718BA" w:rsidR="00D134C7" w:rsidRDefault="00CB4E8C">
      <w:pPr>
        <w:pStyle w:val="TOC1"/>
        <w:rPr>
          <w:rFonts w:asciiTheme="minorHAnsi" w:eastAsiaTheme="minorEastAsia" w:hAnsiTheme="minorHAnsi" w:cstheme="minorBidi"/>
          <w:noProof/>
          <w:szCs w:val="22"/>
          <w:lang w:eastAsia="en-GB"/>
        </w:rPr>
      </w:pPr>
      <w:r>
        <w:fldChar w:fldCharType="begin"/>
      </w:r>
      <w:r>
        <w:instrText xml:space="preserve"> TOC \o "1-1" \h \z \t "Heading 2,2,Heading 3,3,Heading 4,4,Heading 5,5,Heading 6,6,Heading 7,7,Heading 8,8,Heading 9,9,ANNEX-heading1,2,ANNEX-heading2,3,TERM-number 3,3,Subtitle,2,Style Heading 2 + Arial,2" </w:instrText>
      </w:r>
      <w:r>
        <w:fldChar w:fldCharType="separate"/>
      </w:r>
      <w:hyperlink w:anchor="_Toc22365549" w:history="1">
        <w:r w:rsidR="00D134C7" w:rsidRPr="006D7B15">
          <w:rPr>
            <w:rStyle w:val="Hyperlink"/>
            <w:noProof/>
          </w:rPr>
          <w:t>Foreword</w:t>
        </w:r>
        <w:r w:rsidR="00D134C7">
          <w:rPr>
            <w:noProof/>
            <w:webHidden/>
          </w:rPr>
          <w:tab/>
        </w:r>
        <w:r w:rsidR="00D134C7">
          <w:rPr>
            <w:noProof/>
            <w:webHidden/>
          </w:rPr>
          <w:fldChar w:fldCharType="begin"/>
        </w:r>
        <w:r w:rsidR="00D134C7">
          <w:rPr>
            <w:noProof/>
            <w:webHidden/>
          </w:rPr>
          <w:instrText xml:space="preserve"> PAGEREF _Toc22365549 \h </w:instrText>
        </w:r>
        <w:r w:rsidR="00D134C7">
          <w:rPr>
            <w:noProof/>
            <w:webHidden/>
          </w:rPr>
        </w:r>
        <w:r w:rsidR="00D134C7">
          <w:rPr>
            <w:noProof/>
            <w:webHidden/>
          </w:rPr>
          <w:fldChar w:fldCharType="separate"/>
        </w:r>
        <w:r w:rsidR="002442CE">
          <w:rPr>
            <w:noProof/>
            <w:webHidden/>
          </w:rPr>
          <w:t>14</w:t>
        </w:r>
        <w:r w:rsidR="00D134C7">
          <w:rPr>
            <w:noProof/>
            <w:webHidden/>
          </w:rPr>
          <w:fldChar w:fldCharType="end"/>
        </w:r>
      </w:hyperlink>
    </w:p>
    <w:p w14:paraId="5DD9F125" w14:textId="564932C1" w:rsidR="00D134C7" w:rsidRDefault="00562906">
      <w:pPr>
        <w:pStyle w:val="TOC1"/>
        <w:rPr>
          <w:rFonts w:asciiTheme="minorHAnsi" w:eastAsiaTheme="minorEastAsia" w:hAnsiTheme="minorHAnsi" w:cstheme="minorBidi"/>
          <w:noProof/>
          <w:szCs w:val="22"/>
          <w:lang w:eastAsia="en-GB"/>
        </w:rPr>
      </w:pPr>
      <w:hyperlink w:anchor="_Toc22365550" w:history="1">
        <w:r w:rsidR="00D134C7" w:rsidRPr="006D7B15">
          <w:rPr>
            <w:rStyle w:val="Hyperlink"/>
            <w:noProof/>
          </w:rPr>
          <w:t>1</w:t>
        </w:r>
        <w:r w:rsidR="00D134C7">
          <w:rPr>
            <w:rFonts w:asciiTheme="minorHAnsi" w:eastAsiaTheme="minorEastAsia" w:hAnsiTheme="minorHAnsi" w:cstheme="minorBidi"/>
            <w:noProof/>
            <w:szCs w:val="22"/>
            <w:lang w:eastAsia="en-GB"/>
          </w:rPr>
          <w:tab/>
        </w:r>
        <w:r w:rsidR="00D134C7" w:rsidRPr="006D7B15">
          <w:rPr>
            <w:rStyle w:val="Hyperlink"/>
            <w:noProof/>
          </w:rPr>
          <w:t>Purpose</w:t>
        </w:r>
        <w:r w:rsidR="00D134C7">
          <w:rPr>
            <w:noProof/>
            <w:webHidden/>
          </w:rPr>
          <w:tab/>
        </w:r>
        <w:r w:rsidR="00D134C7">
          <w:rPr>
            <w:noProof/>
            <w:webHidden/>
          </w:rPr>
          <w:fldChar w:fldCharType="begin"/>
        </w:r>
        <w:r w:rsidR="00D134C7">
          <w:rPr>
            <w:noProof/>
            <w:webHidden/>
          </w:rPr>
          <w:instrText xml:space="preserve"> PAGEREF _Toc22365550 \h </w:instrText>
        </w:r>
        <w:r w:rsidR="00D134C7">
          <w:rPr>
            <w:noProof/>
            <w:webHidden/>
          </w:rPr>
        </w:r>
        <w:r w:rsidR="00D134C7">
          <w:rPr>
            <w:noProof/>
            <w:webHidden/>
          </w:rPr>
          <w:fldChar w:fldCharType="separate"/>
        </w:r>
        <w:r w:rsidR="002442CE">
          <w:rPr>
            <w:noProof/>
            <w:webHidden/>
          </w:rPr>
          <w:t>15</w:t>
        </w:r>
        <w:r w:rsidR="00D134C7">
          <w:rPr>
            <w:noProof/>
            <w:webHidden/>
          </w:rPr>
          <w:fldChar w:fldCharType="end"/>
        </w:r>
      </w:hyperlink>
    </w:p>
    <w:p w14:paraId="0D04F462" w14:textId="76CEBA62" w:rsidR="00D134C7" w:rsidRDefault="00562906">
      <w:pPr>
        <w:pStyle w:val="TOC1"/>
        <w:rPr>
          <w:rFonts w:asciiTheme="minorHAnsi" w:eastAsiaTheme="minorEastAsia" w:hAnsiTheme="minorHAnsi" w:cstheme="minorBidi"/>
          <w:noProof/>
          <w:szCs w:val="22"/>
          <w:lang w:eastAsia="en-GB"/>
        </w:rPr>
      </w:pPr>
      <w:hyperlink w:anchor="_Toc22365551" w:history="1">
        <w:r w:rsidR="00D134C7" w:rsidRPr="006D7B15">
          <w:rPr>
            <w:rStyle w:val="Hyperlink"/>
            <w:noProof/>
          </w:rPr>
          <w:t>2</w:t>
        </w:r>
        <w:r w:rsidR="00D134C7">
          <w:rPr>
            <w:rFonts w:asciiTheme="minorHAnsi" w:eastAsiaTheme="minorEastAsia" w:hAnsiTheme="minorHAnsi" w:cstheme="minorBidi"/>
            <w:noProof/>
            <w:szCs w:val="22"/>
            <w:lang w:eastAsia="en-GB"/>
          </w:rPr>
          <w:tab/>
        </w:r>
        <w:r w:rsidR="00D134C7" w:rsidRPr="006D7B15">
          <w:rPr>
            <w:rStyle w:val="Hyperlink"/>
            <w:noProof/>
          </w:rPr>
          <w:t>Scope and Structure</w:t>
        </w:r>
        <w:r w:rsidR="00D134C7">
          <w:rPr>
            <w:noProof/>
            <w:webHidden/>
          </w:rPr>
          <w:tab/>
        </w:r>
        <w:r w:rsidR="00D134C7">
          <w:rPr>
            <w:noProof/>
            <w:webHidden/>
          </w:rPr>
          <w:fldChar w:fldCharType="begin"/>
        </w:r>
        <w:r w:rsidR="00D134C7">
          <w:rPr>
            <w:noProof/>
            <w:webHidden/>
          </w:rPr>
          <w:instrText xml:space="preserve"> PAGEREF _Toc22365551 \h </w:instrText>
        </w:r>
        <w:r w:rsidR="00D134C7">
          <w:rPr>
            <w:noProof/>
            <w:webHidden/>
          </w:rPr>
        </w:r>
        <w:r w:rsidR="00D134C7">
          <w:rPr>
            <w:noProof/>
            <w:webHidden/>
          </w:rPr>
          <w:fldChar w:fldCharType="separate"/>
        </w:r>
        <w:r w:rsidR="002442CE">
          <w:rPr>
            <w:noProof/>
            <w:webHidden/>
          </w:rPr>
          <w:t>15</w:t>
        </w:r>
        <w:r w:rsidR="00D134C7">
          <w:rPr>
            <w:noProof/>
            <w:webHidden/>
          </w:rPr>
          <w:fldChar w:fldCharType="end"/>
        </w:r>
      </w:hyperlink>
    </w:p>
    <w:p w14:paraId="12200236" w14:textId="48132753" w:rsidR="00D134C7" w:rsidRDefault="00562906">
      <w:pPr>
        <w:pStyle w:val="TOC1"/>
        <w:rPr>
          <w:rFonts w:asciiTheme="minorHAnsi" w:eastAsiaTheme="minorEastAsia" w:hAnsiTheme="minorHAnsi" w:cstheme="minorBidi"/>
          <w:noProof/>
          <w:szCs w:val="22"/>
          <w:lang w:eastAsia="en-GB"/>
        </w:rPr>
      </w:pPr>
      <w:hyperlink w:anchor="_Toc22365552" w:history="1">
        <w:r w:rsidR="00D134C7" w:rsidRPr="006D7B15">
          <w:rPr>
            <w:rStyle w:val="Hyperlink"/>
            <w:noProof/>
          </w:rPr>
          <w:t>3</w:t>
        </w:r>
        <w:r w:rsidR="00D134C7">
          <w:rPr>
            <w:rFonts w:asciiTheme="minorHAnsi" w:eastAsiaTheme="minorEastAsia" w:hAnsiTheme="minorHAnsi" w:cstheme="minorBidi"/>
            <w:noProof/>
            <w:szCs w:val="22"/>
            <w:lang w:eastAsia="en-GB"/>
          </w:rPr>
          <w:tab/>
        </w:r>
        <w:r w:rsidR="00D134C7" w:rsidRPr="006D7B15">
          <w:rPr>
            <w:rStyle w:val="Hyperlink"/>
            <w:noProof/>
          </w:rPr>
          <w:t>Normative references</w:t>
        </w:r>
        <w:r w:rsidR="00D134C7">
          <w:rPr>
            <w:noProof/>
            <w:webHidden/>
          </w:rPr>
          <w:tab/>
        </w:r>
        <w:r w:rsidR="00D134C7">
          <w:rPr>
            <w:noProof/>
            <w:webHidden/>
          </w:rPr>
          <w:fldChar w:fldCharType="begin"/>
        </w:r>
        <w:r w:rsidR="00D134C7">
          <w:rPr>
            <w:noProof/>
            <w:webHidden/>
          </w:rPr>
          <w:instrText xml:space="preserve"> PAGEREF _Toc22365552 \h </w:instrText>
        </w:r>
        <w:r w:rsidR="00D134C7">
          <w:rPr>
            <w:noProof/>
            <w:webHidden/>
          </w:rPr>
        </w:r>
        <w:r w:rsidR="00D134C7">
          <w:rPr>
            <w:noProof/>
            <w:webHidden/>
          </w:rPr>
          <w:fldChar w:fldCharType="separate"/>
        </w:r>
        <w:r w:rsidR="002442CE">
          <w:rPr>
            <w:noProof/>
            <w:webHidden/>
          </w:rPr>
          <w:t>18</w:t>
        </w:r>
        <w:r w:rsidR="00D134C7">
          <w:rPr>
            <w:noProof/>
            <w:webHidden/>
          </w:rPr>
          <w:fldChar w:fldCharType="end"/>
        </w:r>
      </w:hyperlink>
    </w:p>
    <w:p w14:paraId="71018457" w14:textId="5C9A194C" w:rsidR="00D134C7" w:rsidRDefault="00562906">
      <w:pPr>
        <w:pStyle w:val="TOC1"/>
        <w:rPr>
          <w:rFonts w:asciiTheme="minorHAnsi" w:eastAsiaTheme="minorEastAsia" w:hAnsiTheme="minorHAnsi" w:cstheme="minorBidi"/>
          <w:noProof/>
          <w:szCs w:val="22"/>
          <w:lang w:eastAsia="en-GB"/>
        </w:rPr>
      </w:pPr>
      <w:hyperlink w:anchor="_Toc22365553" w:history="1">
        <w:r w:rsidR="00D134C7" w:rsidRPr="006D7B15">
          <w:rPr>
            <w:rStyle w:val="Hyperlink"/>
            <w:noProof/>
          </w:rPr>
          <w:t>4</w:t>
        </w:r>
        <w:r w:rsidR="00D134C7">
          <w:rPr>
            <w:rFonts w:asciiTheme="minorHAnsi" w:eastAsiaTheme="minorEastAsia" w:hAnsiTheme="minorHAnsi" w:cstheme="minorBidi"/>
            <w:noProof/>
            <w:szCs w:val="22"/>
            <w:lang w:eastAsia="en-GB"/>
          </w:rPr>
          <w:tab/>
        </w:r>
        <w:r w:rsidR="00D134C7" w:rsidRPr="006D7B15">
          <w:rPr>
            <w:rStyle w:val="Hyperlink"/>
            <w:noProof/>
          </w:rPr>
          <w:t>Terms and definitions</w:t>
        </w:r>
        <w:r w:rsidR="00D134C7">
          <w:rPr>
            <w:noProof/>
            <w:webHidden/>
          </w:rPr>
          <w:tab/>
        </w:r>
        <w:r w:rsidR="00D134C7">
          <w:rPr>
            <w:noProof/>
            <w:webHidden/>
          </w:rPr>
          <w:fldChar w:fldCharType="begin"/>
        </w:r>
        <w:r w:rsidR="00D134C7">
          <w:rPr>
            <w:noProof/>
            <w:webHidden/>
          </w:rPr>
          <w:instrText xml:space="preserve"> PAGEREF _Toc22365553 \h </w:instrText>
        </w:r>
        <w:r w:rsidR="00D134C7">
          <w:rPr>
            <w:noProof/>
            <w:webHidden/>
          </w:rPr>
        </w:r>
        <w:r w:rsidR="00D134C7">
          <w:rPr>
            <w:noProof/>
            <w:webHidden/>
          </w:rPr>
          <w:fldChar w:fldCharType="separate"/>
        </w:r>
        <w:r w:rsidR="002442CE">
          <w:rPr>
            <w:noProof/>
            <w:webHidden/>
          </w:rPr>
          <w:t>21</w:t>
        </w:r>
        <w:r w:rsidR="00D134C7">
          <w:rPr>
            <w:noProof/>
            <w:webHidden/>
          </w:rPr>
          <w:fldChar w:fldCharType="end"/>
        </w:r>
      </w:hyperlink>
    </w:p>
    <w:p w14:paraId="623EFCAF" w14:textId="05F95A0C" w:rsidR="00D134C7" w:rsidRDefault="00562906">
      <w:pPr>
        <w:pStyle w:val="TOC1"/>
        <w:rPr>
          <w:rFonts w:asciiTheme="minorHAnsi" w:eastAsiaTheme="minorEastAsia" w:hAnsiTheme="minorHAnsi" w:cstheme="minorBidi"/>
          <w:noProof/>
          <w:szCs w:val="22"/>
          <w:lang w:eastAsia="en-GB"/>
        </w:rPr>
      </w:pPr>
      <w:hyperlink w:anchor="_Toc22365554" w:history="1">
        <w:r w:rsidR="00D134C7" w:rsidRPr="006D7B15">
          <w:rPr>
            <w:rStyle w:val="Hyperlink"/>
            <w:noProof/>
          </w:rPr>
          <w:t>5</w:t>
        </w:r>
        <w:r w:rsidR="00D134C7">
          <w:rPr>
            <w:rFonts w:asciiTheme="minorHAnsi" w:eastAsiaTheme="minorEastAsia" w:hAnsiTheme="minorHAnsi" w:cstheme="minorBidi"/>
            <w:noProof/>
            <w:szCs w:val="22"/>
            <w:lang w:eastAsia="en-GB"/>
          </w:rPr>
          <w:tab/>
        </w:r>
        <w:r w:rsidR="00D134C7" w:rsidRPr="006D7B15">
          <w:rPr>
            <w:rStyle w:val="Hyperlink"/>
            <w:noProof/>
          </w:rPr>
          <w:t>Legal Aspects</w:t>
        </w:r>
        <w:r w:rsidR="00D134C7">
          <w:rPr>
            <w:noProof/>
            <w:webHidden/>
          </w:rPr>
          <w:tab/>
        </w:r>
        <w:r w:rsidR="00D134C7">
          <w:rPr>
            <w:noProof/>
            <w:webHidden/>
          </w:rPr>
          <w:fldChar w:fldCharType="begin"/>
        </w:r>
        <w:r w:rsidR="00D134C7">
          <w:rPr>
            <w:noProof/>
            <w:webHidden/>
          </w:rPr>
          <w:instrText xml:space="preserve"> PAGEREF _Toc22365554 \h </w:instrText>
        </w:r>
        <w:r w:rsidR="00D134C7">
          <w:rPr>
            <w:noProof/>
            <w:webHidden/>
          </w:rPr>
        </w:r>
        <w:r w:rsidR="00D134C7">
          <w:rPr>
            <w:noProof/>
            <w:webHidden/>
          </w:rPr>
          <w:fldChar w:fldCharType="separate"/>
        </w:r>
        <w:r w:rsidR="002442CE">
          <w:rPr>
            <w:noProof/>
            <w:webHidden/>
          </w:rPr>
          <w:t>38</w:t>
        </w:r>
        <w:r w:rsidR="00D134C7">
          <w:rPr>
            <w:noProof/>
            <w:webHidden/>
          </w:rPr>
          <w:fldChar w:fldCharType="end"/>
        </w:r>
      </w:hyperlink>
    </w:p>
    <w:p w14:paraId="2570A1D0" w14:textId="49D2603B" w:rsidR="00D134C7" w:rsidRDefault="00562906">
      <w:pPr>
        <w:pStyle w:val="TOC1"/>
        <w:rPr>
          <w:rFonts w:asciiTheme="minorHAnsi" w:eastAsiaTheme="minorEastAsia" w:hAnsiTheme="minorHAnsi" w:cstheme="minorBidi"/>
          <w:noProof/>
          <w:szCs w:val="22"/>
          <w:lang w:eastAsia="en-GB"/>
        </w:rPr>
      </w:pPr>
      <w:hyperlink w:anchor="_Toc22365555" w:history="1">
        <w:r w:rsidR="00D134C7" w:rsidRPr="006D7B15">
          <w:rPr>
            <w:rStyle w:val="Hyperlink"/>
            <w:noProof/>
          </w:rPr>
          <w:t>6</w:t>
        </w:r>
        <w:r w:rsidR="00D134C7">
          <w:rPr>
            <w:rFonts w:asciiTheme="minorHAnsi" w:eastAsiaTheme="minorEastAsia" w:hAnsiTheme="minorHAnsi" w:cstheme="minorBidi"/>
            <w:noProof/>
            <w:szCs w:val="22"/>
            <w:lang w:eastAsia="en-GB"/>
          </w:rPr>
          <w:tab/>
        </w:r>
        <w:r w:rsidR="00D134C7" w:rsidRPr="006D7B15">
          <w:rPr>
            <w:rStyle w:val="Hyperlink"/>
            <w:noProof/>
          </w:rPr>
          <w:t>Connection Application</w:t>
        </w:r>
        <w:r w:rsidR="00D134C7">
          <w:rPr>
            <w:noProof/>
            <w:webHidden/>
          </w:rPr>
          <w:tab/>
        </w:r>
        <w:r w:rsidR="00D134C7">
          <w:rPr>
            <w:noProof/>
            <w:webHidden/>
          </w:rPr>
          <w:fldChar w:fldCharType="begin"/>
        </w:r>
        <w:r w:rsidR="00D134C7">
          <w:rPr>
            <w:noProof/>
            <w:webHidden/>
          </w:rPr>
          <w:instrText xml:space="preserve"> PAGEREF _Toc22365555 \h </w:instrText>
        </w:r>
        <w:r w:rsidR="00D134C7">
          <w:rPr>
            <w:noProof/>
            <w:webHidden/>
          </w:rPr>
        </w:r>
        <w:r w:rsidR="00D134C7">
          <w:rPr>
            <w:noProof/>
            <w:webHidden/>
          </w:rPr>
          <w:fldChar w:fldCharType="separate"/>
        </w:r>
        <w:r w:rsidR="002442CE">
          <w:rPr>
            <w:noProof/>
            <w:webHidden/>
          </w:rPr>
          <w:t>41</w:t>
        </w:r>
        <w:r w:rsidR="00D134C7">
          <w:rPr>
            <w:noProof/>
            <w:webHidden/>
          </w:rPr>
          <w:fldChar w:fldCharType="end"/>
        </w:r>
      </w:hyperlink>
    </w:p>
    <w:p w14:paraId="6CFC730A" w14:textId="1385EB6E" w:rsidR="00D134C7" w:rsidRDefault="00562906">
      <w:pPr>
        <w:pStyle w:val="TOC2"/>
        <w:rPr>
          <w:rFonts w:asciiTheme="minorHAnsi" w:eastAsiaTheme="minorEastAsia" w:hAnsiTheme="minorHAnsi" w:cstheme="minorBidi"/>
          <w:noProof/>
          <w:szCs w:val="22"/>
          <w:lang w:eastAsia="en-GB"/>
        </w:rPr>
      </w:pPr>
      <w:hyperlink w:anchor="_Toc22365556" w:history="1">
        <w:r w:rsidR="00D134C7" w:rsidRPr="006D7B15">
          <w:rPr>
            <w:rStyle w:val="Hyperlink"/>
            <w:noProof/>
            <w14:scene3d>
              <w14:camera w14:prst="orthographicFront"/>
              <w14:lightRig w14:rig="threePt" w14:dir="t">
                <w14:rot w14:lat="0" w14:lon="0" w14:rev="0"/>
              </w14:lightRig>
            </w14:scene3d>
          </w:rPr>
          <w:t>6.2</w:t>
        </w:r>
        <w:r w:rsidR="00D134C7">
          <w:rPr>
            <w:rFonts w:asciiTheme="minorHAnsi" w:eastAsiaTheme="minorEastAsia" w:hAnsiTheme="minorHAnsi" w:cstheme="minorBidi"/>
            <w:noProof/>
            <w:szCs w:val="22"/>
            <w:lang w:eastAsia="en-GB"/>
          </w:rPr>
          <w:tab/>
        </w:r>
        <w:r w:rsidR="00D134C7" w:rsidRPr="006D7B15">
          <w:rPr>
            <w:rStyle w:val="Hyperlink"/>
            <w:noProof/>
          </w:rPr>
          <w:t>Application for Connection</w:t>
        </w:r>
        <w:r w:rsidR="00D134C7">
          <w:rPr>
            <w:noProof/>
            <w:webHidden/>
          </w:rPr>
          <w:tab/>
        </w:r>
        <w:r w:rsidR="00D134C7">
          <w:rPr>
            <w:noProof/>
            <w:webHidden/>
          </w:rPr>
          <w:fldChar w:fldCharType="begin"/>
        </w:r>
        <w:r w:rsidR="00D134C7">
          <w:rPr>
            <w:noProof/>
            <w:webHidden/>
          </w:rPr>
          <w:instrText xml:space="preserve"> PAGEREF _Toc22365556 \h </w:instrText>
        </w:r>
        <w:r w:rsidR="00D134C7">
          <w:rPr>
            <w:noProof/>
            <w:webHidden/>
          </w:rPr>
        </w:r>
        <w:r w:rsidR="00D134C7">
          <w:rPr>
            <w:noProof/>
            <w:webHidden/>
          </w:rPr>
          <w:fldChar w:fldCharType="separate"/>
        </w:r>
        <w:r w:rsidR="002442CE">
          <w:rPr>
            <w:noProof/>
            <w:webHidden/>
          </w:rPr>
          <w:t>49</w:t>
        </w:r>
        <w:r w:rsidR="00D134C7">
          <w:rPr>
            <w:noProof/>
            <w:webHidden/>
          </w:rPr>
          <w:fldChar w:fldCharType="end"/>
        </w:r>
      </w:hyperlink>
    </w:p>
    <w:p w14:paraId="2BD6359A" w14:textId="44F8E0BD" w:rsidR="00D134C7" w:rsidRDefault="00562906">
      <w:pPr>
        <w:pStyle w:val="TOC2"/>
        <w:rPr>
          <w:rFonts w:asciiTheme="minorHAnsi" w:eastAsiaTheme="minorEastAsia" w:hAnsiTheme="minorHAnsi" w:cstheme="minorBidi"/>
          <w:noProof/>
          <w:szCs w:val="22"/>
          <w:lang w:eastAsia="en-GB"/>
        </w:rPr>
      </w:pPr>
      <w:hyperlink w:anchor="_Toc22365557" w:history="1">
        <w:r w:rsidR="00D134C7" w:rsidRPr="006D7B15">
          <w:rPr>
            <w:rStyle w:val="Hyperlink"/>
            <w:noProof/>
            <w14:scene3d>
              <w14:camera w14:prst="orthographicFront"/>
              <w14:lightRig w14:rig="threePt" w14:dir="t">
                <w14:rot w14:lat="0" w14:lon="0" w14:rev="0"/>
              </w14:lightRig>
            </w14:scene3d>
          </w:rPr>
          <w:t>6.3</w:t>
        </w:r>
        <w:r w:rsidR="00D134C7">
          <w:rPr>
            <w:rFonts w:asciiTheme="minorHAnsi" w:eastAsiaTheme="minorEastAsia" w:hAnsiTheme="minorHAnsi" w:cstheme="minorBidi"/>
            <w:noProof/>
            <w:szCs w:val="22"/>
            <w:lang w:eastAsia="en-GB"/>
          </w:rPr>
          <w:tab/>
        </w:r>
        <w:r w:rsidR="00D134C7" w:rsidRPr="006D7B15">
          <w:rPr>
            <w:rStyle w:val="Hyperlink"/>
            <w:noProof/>
          </w:rPr>
          <w:t>System Analysis for Connection Design Type A, Type B, Type C and Type D</w:t>
        </w:r>
        <w:r w:rsidR="00D134C7">
          <w:rPr>
            <w:noProof/>
            <w:webHidden/>
          </w:rPr>
          <w:tab/>
        </w:r>
        <w:r w:rsidR="00D134C7">
          <w:rPr>
            <w:noProof/>
            <w:webHidden/>
          </w:rPr>
          <w:fldChar w:fldCharType="begin"/>
        </w:r>
        <w:r w:rsidR="00D134C7">
          <w:rPr>
            <w:noProof/>
            <w:webHidden/>
          </w:rPr>
          <w:instrText xml:space="preserve"> PAGEREF _Toc22365557 \h </w:instrText>
        </w:r>
        <w:r w:rsidR="00D134C7">
          <w:rPr>
            <w:noProof/>
            <w:webHidden/>
          </w:rPr>
        </w:r>
        <w:r w:rsidR="00D134C7">
          <w:rPr>
            <w:noProof/>
            <w:webHidden/>
          </w:rPr>
          <w:fldChar w:fldCharType="separate"/>
        </w:r>
        <w:r w:rsidR="002442CE">
          <w:rPr>
            <w:noProof/>
            <w:webHidden/>
          </w:rPr>
          <w:t>51</w:t>
        </w:r>
        <w:r w:rsidR="00D134C7">
          <w:rPr>
            <w:noProof/>
            <w:webHidden/>
          </w:rPr>
          <w:fldChar w:fldCharType="end"/>
        </w:r>
      </w:hyperlink>
    </w:p>
    <w:p w14:paraId="53D32F3C" w14:textId="75137DF0" w:rsidR="00D134C7" w:rsidRDefault="00562906">
      <w:pPr>
        <w:pStyle w:val="TOC2"/>
        <w:rPr>
          <w:rFonts w:asciiTheme="minorHAnsi" w:eastAsiaTheme="minorEastAsia" w:hAnsiTheme="minorHAnsi" w:cstheme="minorBidi"/>
          <w:noProof/>
          <w:szCs w:val="22"/>
          <w:lang w:eastAsia="en-GB"/>
        </w:rPr>
      </w:pPr>
      <w:hyperlink w:anchor="_Toc22365558" w:history="1">
        <w:r w:rsidR="00D134C7" w:rsidRPr="006D7B15">
          <w:rPr>
            <w:rStyle w:val="Hyperlink"/>
            <w:noProof/>
            <w14:scene3d>
              <w14:camera w14:prst="orthographicFront"/>
              <w14:lightRig w14:rig="threePt" w14:dir="t">
                <w14:rot w14:lat="0" w14:lon="0" w14:rev="0"/>
              </w14:lightRig>
            </w14:scene3d>
          </w:rPr>
          <w:t>6.4</w:t>
        </w:r>
        <w:r w:rsidR="00D134C7">
          <w:rPr>
            <w:rFonts w:asciiTheme="minorHAnsi" w:eastAsiaTheme="minorEastAsia" w:hAnsiTheme="minorHAnsi" w:cstheme="minorBidi"/>
            <w:noProof/>
            <w:szCs w:val="22"/>
            <w:lang w:eastAsia="en-GB"/>
          </w:rPr>
          <w:tab/>
        </w:r>
        <w:r w:rsidR="00D134C7" w:rsidRPr="006D7B15">
          <w:rPr>
            <w:rStyle w:val="Hyperlink"/>
            <w:noProof/>
          </w:rPr>
          <w:t>Provision of Information</w:t>
        </w:r>
        <w:r w:rsidR="00D134C7">
          <w:rPr>
            <w:noProof/>
            <w:webHidden/>
          </w:rPr>
          <w:tab/>
        </w:r>
        <w:r w:rsidR="00D134C7">
          <w:rPr>
            <w:noProof/>
            <w:webHidden/>
          </w:rPr>
          <w:fldChar w:fldCharType="begin"/>
        </w:r>
        <w:r w:rsidR="00D134C7">
          <w:rPr>
            <w:noProof/>
            <w:webHidden/>
          </w:rPr>
          <w:instrText xml:space="preserve"> PAGEREF _Toc22365558 \h </w:instrText>
        </w:r>
        <w:r w:rsidR="00D134C7">
          <w:rPr>
            <w:noProof/>
            <w:webHidden/>
          </w:rPr>
        </w:r>
        <w:r w:rsidR="00D134C7">
          <w:rPr>
            <w:noProof/>
            <w:webHidden/>
          </w:rPr>
          <w:fldChar w:fldCharType="separate"/>
        </w:r>
        <w:r w:rsidR="002442CE">
          <w:rPr>
            <w:noProof/>
            <w:webHidden/>
          </w:rPr>
          <w:t>53</w:t>
        </w:r>
        <w:r w:rsidR="00D134C7">
          <w:rPr>
            <w:noProof/>
            <w:webHidden/>
          </w:rPr>
          <w:fldChar w:fldCharType="end"/>
        </w:r>
      </w:hyperlink>
    </w:p>
    <w:p w14:paraId="67C7E5EA" w14:textId="0B9FCD25" w:rsidR="00D134C7" w:rsidRDefault="00562906">
      <w:pPr>
        <w:pStyle w:val="TOC1"/>
        <w:rPr>
          <w:rFonts w:asciiTheme="minorHAnsi" w:eastAsiaTheme="minorEastAsia" w:hAnsiTheme="minorHAnsi" w:cstheme="minorBidi"/>
          <w:noProof/>
          <w:szCs w:val="22"/>
          <w:lang w:eastAsia="en-GB"/>
        </w:rPr>
      </w:pPr>
      <w:hyperlink w:anchor="_Toc22365559" w:history="1">
        <w:r w:rsidR="00D134C7" w:rsidRPr="006D7B15">
          <w:rPr>
            <w:rStyle w:val="Hyperlink"/>
            <w:noProof/>
          </w:rPr>
          <w:t>7</w:t>
        </w:r>
        <w:r w:rsidR="00D134C7">
          <w:rPr>
            <w:rFonts w:asciiTheme="minorHAnsi" w:eastAsiaTheme="minorEastAsia" w:hAnsiTheme="minorHAnsi" w:cstheme="minorBidi"/>
            <w:noProof/>
            <w:szCs w:val="22"/>
            <w:lang w:eastAsia="en-GB"/>
          </w:rPr>
          <w:tab/>
        </w:r>
        <w:r w:rsidR="00D134C7" w:rsidRPr="006D7B15">
          <w:rPr>
            <w:rStyle w:val="Hyperlink"/>
            <w:noProof/>
          </w:rPr>
          <w:t>Connection Arrangements</w:t>
        </w:r>
        <w:r w:rsidR="00D134C7">
          <w:rPr>
            <w:noProof/>
            <w:webHidden/>
          </w:rPr>
          <w:tab/>
        </w:r>
        <w:r w:rsidR="00D134C7">
          <w:rPr>
            <w:noProof/>
            <w:webHidden/>
          </w:rPr>
          <w:fldChar w:fldCharType="begin"/>
        </w:r>
        <w:r w:rsidR="00D134C7">
          <w:rPr>
            <w:noProof/>
            <w:webHidden/>
          </w:rPr>
          <w:instrText xml:space="preserve"> PAGEREF _Toc22365559 \h </w:instrText>
        </w:r>
        <w:r w:rsidR="00D134C7">
          <w:rPr>
            <w:noProof/>
            <w:webHidden/>
          </w:rPr>
        </w:r>
        <w:r w:rsidR="00D134C7">
          <w:rPr>
            <w:noProof/>
            <w:webHidden/>
          </w:rPr>
          <w:fldChar w:fldCharType="separate"/>
        </w:r>
        <w:r w:rsidR="002442CE">
          <w:rPr>
            <w:noProof/>
            <w:webHidden/>
          </w:rPr>
          <w:t>57</w:t>
        </w:r>
        <w:r w:rsidR="00D134C7">
          <w:rPr>
            <w:noProof/>
            <w:webHidden/>
          </w:rPr>
          <w:fldChar w:fldCharType="end"/>
        </w:r>
      </w:hyperlink>
    </w:p>
    <w:p w14:paraId="7ACC2908" w14:textId="442E2B2D" w:rsidR="00D134C7" w:rsidRDefault="00562906">
      <w:pPr>
        <w:pStyle w:val="TOC2"/>
        <w:rPr>
          <w:rFonts w:asciiTheme="minorHAnsi" w:eastAsiaTheme="minorEastAsia" w:hAnsiTheme="minorHAnsi" w:cstheme="minorBidi"/>
          <w:noProof/>
          <w:szCs w:val="22"/>
          <w:lang w:eastAsia="en-GB"/>
        </w:rPr>
      </w:pPr>
      <w:hyperlink w:anchor="_Toc22365560" w:history="1">
        <w:r w:rsidR="00D134C7" w:rsidRPr="006D7B15">
          <w:rPr>
            <w:rStyle w:val="Hyperlink"/>
            <w:noProof/>
            <w14:scene3d>
              <w14:camera w14:prst="orthographicFront"/>
              <w14:lightRig w14:rig="threePt" w14:dir="t">
                <w14:rot w14:lat="0" w14:lon="0" w14:rev="0"/>
              </w14:lightRig>
            </w14:scene3d>
          </w:rPr>
          <w:t>7.1</w:t>
        </w:r>
        <w:r w:rsidR="00D134C7">
          <w:rPr>
            <w:rFonts w:asciiTheme="minorHAnsi" w:eastAsiaTheme="minorEastAsia" w:hAnsiTheme="minorHAnsi" w:cstheme="minorBidi"/>
            <w:noProof/>
            <w:szCs w:val="22"/>
            <w:lang w:eastAsia="en-GB"/>
          </w:rPr>
          <w:tab/>
        </w:r>
        <w:r w:rsidR="00D134C7" w:rsidRPr="006D7B15">
          <w:rPr>
            <w:rStyle w:val="Hyperlink"/>
            <w:noProof/>
          </w:rPr>
          <w:t>Operating Modes</w:t>
        </w:r>
        <w:r w:rsidR="00D134C7">
          <w:rPr>
            <w:noProof/>
            <w:webHidden/>
          </w:rPr>
          <w:tab/>
        </w:r>
        <w:r w:rsidR="00D134C7">
          <w:rPr>
            <w:noProof/>
            <w:webHidden/>
          </w:rPr>
          <w:fldChar w:fldCharType="begin"/>
        </w:r>
        <w:r w:rsidR="00D134C7">
          <w:rPr>
            <w:noProof/>
            <w:webHidden/>
          </w:rPr>
          <w:instrText xml:space="preserve"> PAGEREF _Toc22365560 \h </w:instrText>
        </w:r>
        <w:r w:rsidR="00D134C7">
          <w:rPr>
            <w:noProof/>
            <w:webHidden/>
          </w:rPr>
        </w:r>
        <w:r w:rsidR="00D134C7">
          <w:rPr>
            <w:noProof/>
            <w:webHidden/>
          </w:rPr>
          <w:fldChar w:fldCharType="separate"/>
        </w:r>
        <w:r w:rsidR="002442CE">
          <w:rPr>
            <w:noProof/>
            <w:webHidden/>
          </w:rPr>
          <w:t>57</w:t>
        </w:r>
        <w:r w:rsidR="00D134C7">
          <w:rPr>
            <w:noProof/>
            <w:webHidden/>
          </w:rPr>
          <w:fldChar w:fldCharType="end"/>
        </w:r>
      </w:hyperlink>
    </w:p>
    <w:p w14:paraId="054F0EBF" w14:textId="33693B6D" w:rsidR="00D134C7" w:rsidRDefault="00562906">
      <w:pPr>
        <w:pStyle w:val="TOC2"/>
        <w:rPr>
          <w:rFonts w:asciiTheme="minorHAnsi" w:eastAsiaTheme="minorEastAsia" w:hAnsiTheme="minorHAnsi" w:cstheme="minorBidi"/>
          <w:noProof/>
          <w:szCs w:val="22"/>
          <w:lang w:eastAsia="en-GB"/>
        </w:rPr>
      </w:pPr>
      <w:hyperlink w:anchor="_Toc22365561" w:history="1">
        <w:r w:rsidR="00D134C7" w:rsidRPr="006D7B15">
          <w:rPr>
            <w:rStyle w:val="Hyperlink"/>
            <w:noProof/>
            <w14:scene3d>
              <w14:camera w14:prst="orthographicFront"/>
              <w14:lightRig w14:rig="threePt" w14:dir="t">
                <w14:rot w14:lat="0" w14:lon="0" w14:rev="0"/>
              </w14:lightRig>
            </w14:scene3d>
          </w:rPr>
          <w:t>7.2</w:t>
        </w:r>
        <w:r w:rsidR="00D134C7">
          <w:rPr>
            <w:rFonts w:asciiTheme="minorHAnsi" w:eastAsiaTheme="minorEastAsia" w:hAnsiTheme="minorHAnsi" w:cstheme="minorBidi"/>
            <w:noProof/>
            <w:szCs w:val="22"/>
            <w:lang w:eastAsia="en-GB"/>
          </w:rPr>
          <w:tab/>
        </w:r>
        <w:r w:rsidR="00D134C7" w:rsidRPr="006D7B15">
          <w:rPr>
            <w:rStyle w:val="Hyperlink"/>
            <w:noProof/>
          </w:rPr>
          <w:t>Long-Term Parallel Operation</w:t>
        </w:r>
        <w:r w:rsidR="00D134C7">
          <w:rPr>
            <w:noProof/>
            <w:webHidden/>
          </w:rPr>
          <w:tab/>
        </w:r>
        <w:r w:rsidR="00D134C7">
          <w:rPr>
            <w:noProof/>
            <w:webHidden/>
          </w:rPr>
          <w:fldChar w:fldCharType="begin"/>
        </w:r>
        <w:r w:rsidR="00D134C7">
          <w:rPr>
            <w:noProof/>
            <w:webHidden/>
          </w:rPr>
          <w:instrText xml:space="preserve"> PAGEREF _Toc22365561 \h </w:instrText>
        </w:r>
        <w:r w:rsidR="00D134C7">
          <w:rPr>
            <w:noProof/>
            <w:webHidden/>
          </w:rPr>
        </w:r>
        <w:r w:rsidR="00D134C7">
          <w:rPr>
            <w:noProof/>
            <w:webHidden/>
          </w:rPr>
          <w:fldChar w:fldCharType="separate"/>
        </w:r>
        <w:r w:rsidR="002442CE">
          <w:rPr>
            <w:noProof/>
            <w:webHidden/>
          </w:rPr>
          <w:t>57</w:t>
        </w:r>
        <w:r w:rsidR="00D134C7">
          <w:rPr>
            <w:noProof/>
            <w:webHidden/>
          </w:rPr>
          <w:fldChar w:fldCharType="end"/>
        </w:r>
      </w:hyperlink>
    </w:p>
    <w:p w14:paraId="44F56C29" w14:textId="59AC4F0E" w:rsidR="00D134C7" w:rsidRDefault="00562906">
      <w:pPr>
        <w:pStyle w:val="TOC2"/>
        <w:rPr>
          <w:rFonts w:asciiTheme="minorHAnsi" w:eastAsiaTheme="minorEastAsia" w:hAnsiTheme="minorHAnsi" w:cstheme="minorBidi"/>
          <w:noProof/>
          <w:szCs w:val="22"/>
          <w:lang w:eastAsia="en-GB"/>
        </w:rPr>
      </w:pPr>
      <w:hyperlink w:anchor="_Toc22365562" w:history="1">
        <w:r w:rsidR="00D134C7" w:rsidRPr="006D7B15">
          <w:rPr>
            <w:rStyle w:val="Hyperlink"/>
            <w:noProof/>
            <w14:scene3d>
              <w14:camera w14:prst="orthographicFront"/>
              <w14:lightRig w14:rig="threePt" w14:dir="t">
                <w14:rot w14:lat="0" w14:lon="0" w14:rev="0"/>
              </w14:lightRig>
            </w14:scene3d>
          </w:rPr>
          <w:t>7.3</w:t>
        </w:r>
        <w:r w:rsidR="00D134C7">
          <w:rPr>
            <w:rFonts w:asciiTheme="minorHAnsi" w:eastAsiaTheme="minorEastAsia" w:hAnsiTheme="minorHAnsi" w:cstheme="minorBidi"/>
            <w:noProof/>
            <w:szCs w:val="22"/>
            <w:lang w:eastAsia="en-GB"/>
          </w:rPr>
          <w:tab/>
        </w:r>
        <w:r w:rsidR="00D134C7" w:rsidRPr="006D7B15">
          <w:rPr>
            <w:rStyle w:val="Hyperlink"/>
            <w:noProof/>
          </w:rPr>
          <w:t>Infrequent Short-Term Parallel Operation</w:t>
        </w:r>
        <w:r w:rsidR="00D134C7">
          <w:rPr>
            <w:noProof/>
            <w:webHidden/>
          </w:rPr>
          <w:tab/>
        </w:r>
        <w:r w:rsidR="00D134C7">
          <w:rPr>
            <w:noProof/>
            <w:webHidden/>
          </w:rPr>
          <w:fldChar w:fldCharType="begin"/>
        </w:r>
        <w:r w:rsidR="00D134C7">
          <w:rPr>
            <w:noProof/>
            <w:webHidden/>
          </w:rPr>
          <w:instrText xml:space="preserve"> PAGEREF _Toc22365562 \h </w:instrText>
        </w:r>
        <w:r w:rsidR="00D134C7">
          <w:rPr>
            <w:noProof/>
            <w:webHidden/>
          </w:rPr>
        </w:r>
        <w:r w:rsidR="00D134C7">
          <w:rPr>
            <w:noProof/>
            <w:webHidden/>
          </w:rPr>
          <w:fldChar w:fldCharType="separate"/>
        </w:r>
        <w:r w:rsidR="002442CE">
          <w:rPr>
            <w:noProof/>
            <w:webHidden/>
          </w:rPr>
          <w:t>57</w:t>
        </w:r>
        <w:r w:rsidR="00D134C7">
          <w:rPr>
            <w:noProof/>
            <w:webHidden/>
          </w:rPr>
          <w:fldChar w:fldCharType="end"/>
        </w:r>
      </w:hyperlink>
    </w:p>
    <w:p w14:paraId="16433245" w14:textId="13D09D2C" w:rsidR="00D134C7" w:rsidRDefault="00562906">
      <w:pPr>
        <w:pStyle w:val="TOC2"/>
        <w:rPr>
          <w:rFonts w:asciiTheme="minorHAnsi" w:eastAsiaTheme="minorEastAsia" w:hAnsiTheme="minorHAnsi" w:cstheme="minorBidi"/>
          <w:noProof/>
          <w:szCs w:val="22"/>
          <w:lang w:eastAsia="en-GB"/>
        </w:rPr>
      </w:pPr>
      <w:hyperlink w:anchor="_Toc22365563" w:history="1">
        <w:r w:rsidR="00D134C7" w:rsidRPr="006D7B15">
          <w:rPr>
            <w:rStyle w:val="Hyperlink"/>
            <w:noProof/>
            <w14:scene3d>
              <w14:camera w14:prst="orthographicFront"/>
              <w14:lightRig w14:rig="threePt" w14:dir="t">
                <w14:rot w14:lat="0" w14:lon="0" w14:rev="0"/>
              </w14:lightRig>
            </w14:scene3d>
          </w:rPr>
          <w:t>7.4</w:t>
        </w:r>
        <w:r w:rsidR="00D134C7">
          <w:rPr>
            <w:rFonts w:asciiTheme="minorHAnsi" w:eastAsiaTheme="minorEastAsia" w:hAnsiTheme="minorHAnsi" w:cstheme="minorBidi"/>
            <w:noProof/>
            <w:szCs w:val="22"/>
            <w:lang w:eastAsia="en-GB"/>
          </w:rPr>
          <w:tab/>
        </w:r>
        <w:r w:rsidR="00D134C7" w:rsidRPr="006D7B15">
          <w:rPr>
            <w:rStyle w:val="Hyperlink"/>
            <w:noProof/>
          </w:rPr>
          <w:t>Switched Alternative-Only Operation</w:t>
        </w:r>
        <w:r w:rsidR="00D134C7">
          <w:rPr>
            <w:noProof/>
            <w:webHidden/>
          </w:rPr>
          <w:tab/>
        </w:r>
        <w:r w:rsidR="00D134C7">
          <w:rPr>
            <w:noProof/>
            <w:webHidden/>
          </w:rPr>
          <w:fldChar w:fldCharType="begin"/>
        </w:r>
        <w:r w:rsidR="00D134C7">
          <w:rPr>
            <w:noProof/>
            <w:webHidden/>
          </w:rPr>
          <w:instrText xml:space="preserve"> PAGEREF _Toc22365563 \h </w:instrText>
        </w:r>
        <w:r w:rsidR="00D134C7">
          <w:rPr>
            <w:noProof/>
            <w:webHidden/>
          </w:rPr>
        </w:r>
        <w:r w:rsidR="00D134C7">
          <w:rPr>
            <w:noProof/>
            <w:webHidden/>
          </w:rPr>
          <w:fldChar w:fldCharType="separate"/>
        </w:r>
        <w:r w:rsidR="002442CE">
          <w:rPr>
            <w:noProof/>
            <w:webHidden/>
          </w:rPr>
          <w:t>59</w:t>
        </w:r>
        <w:r w:rsidR="00D134C7">
          <w:rPr>
            <w:noProof/>
            <w:webHidden/>
          </w:rPr>
          <w:fldChar w:fldCharType="end"/>
        </w:r>
      </w:hyperlink>
    </w:p>
    <w:p w14:paraId="2AEC3E96" w14:textId="5F215F81" w:rsidR="00D134C7" w:rsidRDefault="00562906">
      <w:pPr>
        <w:pStyle w:val="TOC2"/>
        <w:rPr>
          <w:rFonts w:asciiTheme="minorHAnsi" w:eastAsiaTheme="minorEastAsia" w:hAnsiTheme="minorHAnsi" w:cstheme="minorBidi"/>
          <w:noProof/>
          <w:szCs w:val="22"/>
          <w:lang w:eastAsia="en-GB"/>
        </w:rPr>
      </w:pPr>
      <w:hyperlink w:anchor="_Toc22365564" w:history="1">
        <w:r w:rsidR="00D134C7" w:rsidRPr="006D7B15">
          <w:rPr>
            <w:rStyle w:val="Hyperlink"/>
            <w:noProof/>
            <w14:scene3d>
              <w14:camera w14:prst="orthographicFront"/>
              <w14:lightRig w14:rig="threePt" w14:dir="t">
                <w14:rot w14:lat="0" w14:lon="0" w14:rev="0"/>
              </w14:lightRig>
            </w14:scene3d>
          </w:rPr>
          <w:t>7.5</w:t>
        </w:r>
        <w:r w:rsidR="00D134C7">
          <w:rPr>
            <w:rFonts w:asciiTheme="minorHAnsi" w:eastAsiaTheme="minorEastAsia" w:hAnsiTheme="minorHAnsi" w:cstheme="minorBidi"/>
            <w:noProof/>
            <w:szCs w:val="22"/>
            <w:lang w:eastAsia="en-GB"/>
          </w:rPr>
          <w:tab/>
        </w:r>
        <w:r w:rsidR="00D134C7" w:rsidRPr="006D7B15">
          <w:rPr>
            <w:rStyle w:val="Hyperlink"/>
            <w:noProof/>
          </w:rPr>
          <w:t>Phase Balance of Type A Power Generating Module output at LV</w:t>
        </w:r>
        <w:r w:rsidR="00D134C7">
          <w:rPr>
            <w:noProof/>
            <w:webHidden/>
          </w:rPr>
          <w:tab/>
        </w:r>
        <w:r w:rsidR="00D134C7">
          <w:rPr>
            <w:noProof/>
            <w:webHidden/>
          </w:rPr>
          <w:fldChar w:fldCharType="begin"/>
        </w:r>
        <w:r w:rsidR="00D134C7">
          <w:rPr>
            <w:noProof/>
            <w:webHidden/>
          </w:rPr>
          <w:instrText xml:space="preserve"> PAGEREF _Toc22365564 \h </w:instrText>
        </w:r>
        <w:r w:rsidR="00D134C7">
          <w:rPr>
            <w:noProof/>
            <w:webHidden/>
          </w:rPr>
        </w:r>
        <w:r w:rsidR="00D134C7">
          <w:rPr>
            <w:noProof/>
            <w:webHidden/>
          </w:rPr>
          <w:fldChar w:fldCharType="separate"/>
        </w:r>
        <w:r w:rsidR="002442CE">
          <w:rPr>
            <w:noProof/>
            <w:webHidden/>
          </w:rPr>
          <w:t>61</w:t>
        </w:r>
        <w:r w:rsidR="00D134C7">
          <w:rPr>
            <w:noProof/>
            <w:webHidden/>
          </w:rPr>
          <w:fldChar w:fldCharType="end"/>
        </w:r>
      </w:hyperlink>
    </w:p>
    <w:p w14:paraId="4429B8D7" w14:textId="5BFA7601" w:rsidR="00D134C7" w:rsidRDefault="00562906">
      <w:pPr>
        <w:pStyle w:val="TOC2"/>
        <w:rPr>
          <w:rFonts w:asciiTheme="minorHAnsi" w:eastAsiaTheme="minorEastAsia" w:hAnsiTheme="minorHAnsi" w:cstheme="minorBidi"/>
          <w:noProof/>
          <w:szCs w:val="22"/>
          <w:lang w:eastAsia="en-GB"/>
        </w:rPr>
      </w:pPr>
      <w:hyperlink w:anchor="_Toc22365565" w:history="1">
        <w:r w:rsidR="00D134C7" w:rsidRPr="006D7B15">
          <w:rPr>
            <w:rStyle w:val="Hyperlink"/>
            <w:noProof/>
            <w14:scene3d>
              <w14:camera w14:prst="orthographicFront"/>
              <w14:lightRig w14:rig="threePt" w14:dir="t">
                <w14:rot w14:lat="0" w14:lon="0" w14:rev="0"/>
              </w14:lightRig>
            </w14:scene3d>
          </w:rPr>
          <w:t>7.6</w:t>
        </w:r>
        <w:r w:rsidR="00D134C7">
          <w:rPr>
            <w:rFonts w:asciiTheme="minorHAnsi" w:eastAsiaTheme="minorEastAsia" w:hAnsiTheme="minorHAnsi" w:cstheme="minorBidi"/>
            <w:noProof/>
            <w:szCs w:val="22"/>
            <w:lang w:eastAsia="en-GB"/>
          </w:rPr>
          <w:tab/>
        </w:r>
        <w:r w:rsidR="00D134C7" w:rsidRPr="006D7B15">
          <w:rPr>
            <w:rStyle w:val="Hyperlink"/>
            <w:noProof/>
          </w:rPr>
          <w:t>Type A Power Generating Module capacity for single and split LV phase supplies</w:t>
        </w:r>
        <w:r w:rsidR="00D134C7">
          <w:rPr>
            <w:noProof/>
            <w:webHidden/>
          </w:rPr>
          <w:tab/>
        </w:r>
        <w:r w:rsidR="00D134C7">
          <w:rPr>
            <w:noProof/>
            <w:webHidden/>
          </w:rPr>
          <w:fldChar w:fldCharType="begin"/>
        </w:r>
        <w:r w:rsidR="00D134C7">
          <w:rPr>
            <w:noProof/>
            <w:webHidden/>
          </w:rPr>
          <w:instrText xml:space="preserve"> PAGEREF _Toc22365565 \h </w:instrText>
        </w:r>
        <w:r w:rsidR="00D134C7">
          <w:rPr>
            <w:noProof/>
            <w:webHidden/>
          </w:rPr>
        </w:r>
        <w:r w:rsidR="00D134C7">
          <w:rPr>
            <w:noProof/>
            <w:webHidden/>
          </w:rPr>
          <w:fldChar w:fldCharType="separate"/>
        </w:r>
        <w:r w:rsidR="002442CE">
          <w:rPr>
            <w:noProof/>
            <w:webHidden/>
          </w:rPr>
          <w:t>61</w:t>
        </w:r>
        <w:r w:rsidR="00D134C7">
          <w:rPr>
            <w:noProof/>
            <w:webHidden/>
          </w:rPr>
          <w:fldChar w:fldCharType="end"/>
        </w:r>
      </w:hyperlink>
    </w:p>
    <w:p w14:paraId="0FA4DA5D" w14:textId="20C3FCA5" w:rsidR="00D134C7" w:rsidRDefault="00562906">
      <w:pPr>
        <w:pStyle w:val="TOC2"/>
        <w:rPr>
          <w:rFonts w:asciiTheme="minorHAnsi" w:eastAsiaTheme="minorEastAsia" w:hAnsiTheme="minorHAnsi" w:cstheme="minorBidi"/>
          <w:noProof/>
          <w:szCs w:val="22"/>
          <w:lang w:eastAsia="en-GB"/>
        </w:rPr>
      </w:pPr>
      <w:hyperlink w:anchor="_Toc22365566" w:history="1">
        <w:r w:rsidR="00D134C7" w:rsidRPr="006D7B15">
          <w:rPr>
            <w:rStyle w:val="Hyperlink"/>
            <w:noProof/>
            <w14:scene3d>
              <w14:camera w14:prst="orthographicFront"/>
              <w14:lightRig w14:rig="threePt" w14:dir="t">
                <w14:rot w14:lat="0" w14:lon="0" w14:rev="0"/>
              </w14:lightRig>
            </w14:scene3d>
          </w:rPr>
          <w:t>7.7</w:t>
        </w:r>
        <w:r w:rsidR="00D134C7">
          <w:rPr>
            <w:rFonts w:asciiTheme="minorHAnsi" w:eastAsiaTheme="minorEastAsia" w:hAnsiTheme="minorHAnsi" w:cstheme="minorBidi"/>
            <w:noProof/>
            <w:szCs w:val="22"/>
            <w:lang w:eastAsia="en-GB"/>
          </w:rPr>
          <w:tab/>
        </w:r>
        <w:r w:rsidR="00D134C7" w:rsidRPr="006D7B15">
          <w:rPr>
            <w:rStyle w:val="Hyperlink"/>
            <w:noProof/>
          </w:rPr>
          <w:t xml:space="preserve">Voltage Management Units in </w:t>
        </w:r>
        <w:r w:rsidR="00D134C7" w:rsidRPr="006D7B15">
          <w:rPr>
            <w:rStyle w:val="Hyperlink"/>
            <w:rFonts w:cs="Arial"/>
            <w:noProof/>
          </w:rPr>
          <w:t>Generator’s Installation</w:t>
        </w:r>
        <w:r w:rsidR="00D134C7">
          <w:rPr>
            <w:noProof/>
            <w:webHidden/>
          </w:rPr>
          <w:tab/>
        </w:r>
        <w:r w:rsidR="00D134C7">
          <w:rPr>
            <w:noProof/>
            <w:webHidden/>
          </w:rPr>
          <w:fldChar w:fldCharType="begin"/>
        </w:r>
        <w:r w:rsidR="00D134C7">
          <w:rPr>
            <w:noProof/>
            <w:webHidden/>
          </w:rPr>
          <w:instrText xml:space="preserve"> PAGEREF _Toc22365566 \h </w:instrText>
        </w:r>
        <w:r w:rsidR="00D134C7">
          <w:rPr>
            <w:noProof/>
            <w:webHidden/>
          </w:rPr>
        </w:r>
        <w:r w:rsidR="00D134C7">
          <w:rPr>
            <w:noProof/>
            <w:webHidden/>
          </w:rPr>
          <w:fldChar w:fldCharType="separate"/>
        </w:r>
        <w:r w:rsidR="002442CE">
          <w:rPr>
            <w:noProof/>
            <w:webHidden/>
          </w:rPr>
          <w:t>62</w:t>
        </w:r>
        <w:r w:rsidR="00D134C7">
          <w:rPr>
            <w:noProof/>
            <w:webHidden/>
          </w:rPr>
          <w:fldChar w:fldCharType="end"/>
        </w:r>
      </w:hyperlink>
    </w:p>
    <w:p w14:paraId="4259D57C" w14:textId="00682C88" w:rsidR="00D134C7" w:rsidRDefault="00562906">
      <w:pPr>
        <w:pStyle w:val="TOC1"/>
        <w:rPr>
          <w:rFonts w:asciiTheme="minorHAnsi" w:eastAsiaTheme="minorEastAsia" w:hAnsiTheme="minorHAnsi" w:cstheme="minorBidi"/>
          <w:noProof/>
          <w:szCs w:val="22"/>
          <w:lang w:eastAsia="en-GB"/>
        </w:rPr>
      </w:pPr>
      <w:hyperlink w:anchor="_Toc22365567" w:history="1">
        <w:r w:rsidR="00D134C7" w:rsidRPr="006D7B15">
          <w:rPr>
            <w:rStyle w:val="Hyperlink"/>
            <w:noProof/>
          </w:rPr>
          <w:t>8</w:t>
        </w:r>
        <w:r w:rsidR="00D134C7">
          <w:rPr>
            <w:rFonts w:asciiTheme="minorHAnsi" w:eastAsiaTheme="minorEastAsia" w:hAnsiTheme="minorHAnsi" w:cstheme="minorBidi"/>
            <w:noProof/>
            <w:szCs w:val="22"/>
            <w:lang w:eastAsia="en-GB"/>
          </w:rPr>
          <w:tab/>
        </w:r>
        <w:r w:rsidR="00D134C7" w:rsidRPr="006D7B15">
          <w:rPr>
            <w:rStyle w:val="Hyperlink"/>
            <w:noProof/>
          </w:rPr>
          <w:t>Earthing</w:t>
        </w:r>
        <w:r w:rsidR="00D134C7">
          <w:rPr>
            <w:noProof/>
            <w:webHidden/>
          </w:rPr>
          <w:tab/>
        </w:r>
        <w:r w:rsidR="00D134C7">
          <w:rPr>
            <w:noProof/>
            <w:webHidden/>
          </w:rPr>
          <w:fldChar w:fldCharType="begin"/>
        </w:r>
        <w:r w:rsidR="00D134C7">
          <w:rPr>
            <w:noProof/>
            <w:webHidden/>
          </w:rPr>
          <w:instrText xml:space="preserve"> PAGEREF _Toc22365567 \h </w:instrText>
        </w:r>
        <w:r w:rsidR="00D134C7">
          <w:rPr>
            <w:noProof/>
            <w:webHidden/>
          </w:rPr>
        </w:r>
        <w:r w:rsidR="00D134C7">
          <w:rPr>
            <w:noProof/>
            <w:webHidden/>
          </w:rPr>
          <w:fldChar w:fldCharType="separate"/>
        </w:r>
        <w:r w:rsidR="002442CE">
          <w:rPr>
            <w:noProof/>
            <w:webHidden/>
          </w:rPr>
          <w:t>63</w:t>
        </w:r>
        <w:r w:rsidR="00D134C7">
          <w:rPr>
            <w:noProof/>
            <w:webHidden/>
          </w:rPr>
          <w:fldChar w:fldCharType="end"/>
        </w:r>
      </w:hyperlink>
    </w:p>
    <w:p w14:paraId="0B5FDCA1" w14:textId="7F8967A1" w:rsidR="00D134C7" w:rsidRDefault="00562906">
      <w:pPr>
        <w:pStyle w:val="TOC2"/>
        <w:rPr>
          <w:rFonts w:asciiTheme="minorHAnsi" w:eastAsiaTheme="minorEastAsia" w:hAnsiTheme="minorHAnsi" w:cstheme="minorBidi"/>
          <w:noProof/>
          <w:szCs w:val="22"/>
          <w:lang w:eastAsia="en-GB"/>
        </w:rPr>
      </w:pPr>
      <w:hyperlink w:anchor="_Toc22365568" w:history="1">
        <w:r w:rsidR="00D134C7" w:rsidRPr="006D7B15">
          <w:rPr>
            <w:rStyle w:val="Hyperlink"/>
            <w:noProof/>
            <w14:scene3d>
              <w14:camera w14:prst="orthographicFront"/>
              <w14:lightRig w14:rig="threePt" w14:dir="t">
                <w14:rot w14:lat="0" w14:lon="0" w14:rev="0"/>
              </w14:lightRig>
            </w14:scene3d>
          </w:rPr>
          <w:t>8.1</w:t>
        </w:r>
        <w:r w:rsidR="00D134C7">
          <w:rPr>
            <w:rFonts w:asciiTheme="minorHAnsi" w:eastAsiaTheme="minorEastAsia" w:hAnsiTheme="minorHAnsi" w:cstheme="minorBidi"/>
            <w:noProof/>
            <w:szCs w:val="22"/>
            <w:lang w:eastAsia="en-GB"/>
          </w:rPr>
          <w:tab/>
        </w:r>
        <w:r w:rsidR="00D134C7" w:rsidRPr="006D7B15">
          <w:rPr>
            <w:rStyle w:val="Hyperlink"/>
            <w:noProof/>
          </w:rPr>
          <w:t>General</w:t>
        </w:r>
        <w:r w:rsidR="00D134C7">
          <w:rPr>
            <w:noProof/>
            <w:webHidden/>
          </w:rPr>
          <w:tab/>
        </w:r>
        <w:r w:rsidR="00D134C7">
          <w:rPr>
            <w:noProof/>
            <w:webHidden/>
          </w:rPr>
          <w:fldChar w:fldCharType="begin"/>
        </w:r>
        <w:r w:rsidR="00D134C7">
          <w:rPr>
            <w:noProof/>
            <w:webHidden/>
          </w:rPr>
          <w:instrText xml:space="preserve"> PAGEREF _Toc22365568 \h </w:instrText>
        </w:r>
        <w:r w:rsidR="00D134C7">
          <w:rPr>
            <w:noProof/>
            <w:webHidden/>
          </w:rPr>
        </w:r>
        <w:r w:rsidR="00D134C7">
          <w:rPr>
            <w:noProof/>
            <w:webHidden/>
          </w:rPr>
          <w:fldChar w:fldCharType="separate"/>
        </w:r>
        <w:r w:rsidR="002442CE">
          <w:rPr>
            <w:noProof/>
            <w:webHidden/>
          </w:rPr>
          <w:t>63</w:t>
        </w:r>
        <w:r w:rsidR="00D134C7">
          <w:rPr>
            <w:noProof/>
            <w:webHidden/>
          </w:rPr>
          <w:fldChar w:fldCharType="end"/>
        </w:r>
      </w:hyperlink>
    </w:p>
    <w:p w14:paraId="779FB326" w14:textId="504C6841" w:rsidR="00D134C7" w:rsidRDefault="00562906">
      <w:pPr>
        <w:pStyle w:val="TOC2"/>
        <w:rPr>
          <w:rFonts w:asciiTheme="minorHAnsi" w:eastAsiaTheme="minorEastAsia" w:hAnsiTheme="minorHAnsi" w:cstheme="minorBidi"/>
          <w:noProof/>
          <w:szCs w:val="22"/>
          <w:lang w:eastAsia="en-GB"/>
        </w:rPr>
      </w:pPr>
      <w:hyperlink w:anchor="_Toc22365569" w:history="1">
        <w:r w:rsidR="00D134C7" w:rsidRPr="006D7B15">
          <w:rPr>
            <w:rStyle w:val="Hyperlink"/>
            <w:noProof/>
            <w14:scene3d>
              <w14:camera w14:prst="orthographicFront"/>
              <w14:lightRig w14:rig="threePt" w14:dir="t">
                <w14:rot w14:lat="0" w14:lon="0" w14:rev="0"/>
              </w14:lightRig>
            </w14:scene3d>
          </w:rPr>
          <w:t>8.2</w:t>
        </w:r>
        <w:r w:rsidR="00D134C7">
          <w:rPr>
            <w:rFonts w:asciiTheme="minorHAnsi" w:eastAsiaTheme="minorEastAsia" w:hAnsiTheme="minorHAnsi" w:cstheme="minorBidi"/>
            <w:noProof/>
            <w:szCs w:val="22"/>
            <w:lang w:eastAsia="en-GB"/>
          </w:rPr>
          <w:tab/>
        </w:r>
        <w:r w:rsidR="00D134C7" w:rsidRPr="006D7B15">
          <w:rPr>
            <w:rStyle w:val="Hyperlink"/>
            <w:noProof/>
          </w:rPr>
          <w:t>Power Generating Modules with a Connection Point at HV</w:t>
        </w:r>
        <w:r w:rsidR="00D134C7">
          <w:rPr>
            <w:noProof/>
            <w:webHidden/>
          </w:rPr>
          <w:tab/>
        </w:r>
        <w:r w:rsidR="00D134C7">
          <w:rPr>
            <w:noProof/>
            <w:webHidden/>
          </w:rPr>
          <w:fldChar w:fldCharType="begin"/>
        </w:r>
        <w:r w:rsidR="00D134C7">
          <w:rPr>
            <w:noProof/>
            <w:webHidden/>
          </w:rPr>
          <w:instrText xml:space="preserve"> PAGEREF _Toc22365569 \h </w:instrText>
        </w:r>
        <w:r w:rsidR="00D134C7">
          <w:rPr>
            <w:noProof/>
            <w:webHidden/>
          </w:rPr>
        </w:r>
        <w:r w:rsidR="00D134C7">
          <w:rPr>
            <w:noProof/>
            <w:webHidden/>
          </w:rPr>
          <w:fldChar w:fldCharType="separate"/>
        </w:r>
        <w:r w:rsidR="002442CE">
          <w:rPr>
            <w:noProof/>
            <w:webHidden/>
          </w:rPr>
          <w:t>63</w:t>
        </w:r>
        <w:r w:rsidR="00D134C7">
          <w:rPr>
            <w:noProof/>
            <w:webHidden/>
          </w:rPr>
          <w:fldChar w:fldCharType="end"/>
        </w:r>
      </w:hyperlink>
    </w:p>
    <w:p w14:paraId="44A8AE84" w14:textId="64E1A095" w:rsidR="00D134C7" w:rsidRDefault="00562906">
      <w:pPr>
        <w:pStyle w:val="TOC2"/>
        <w:rPr>
          <w:rFonts w:asciiTheme="minorHAnsi" w:eastAsiaTheme="minorEastAsia" w:hAnsiTheme="minorHAnsi" w:cstheme="minorBidi"/>
          <w:noProof/>
          <w:szCs w:val="22"/>
          <w:lang w:eastAsia="en-GB"/>
        </w:rPr>
      </w:pPr>
      <w:hyperlink w:anchor="_Toc22365570" w:history="1">
        <w:r w:rsidR="00D134C7" w:rsidRPr="006D7B15">
          <w:rPr>
            <w:rStyle w:val="Hyperlink"/>
            <w:noProof/>
            <w14:scene3d>
              <w14:camera w14:prst="orthographicFront"/>
              <w14:lightRig w14:rig="threePt" w14:dir="t">
                <w14:rot w14:lat="0" w14:lon="0" w14:rev="0"/>
              </w14:lightRig>
            </w14:scene3d>
          </w:rPr>
          <w:t>8.3</w:t>
        </w:r>
        <w:r w:rsidR="00D134C7">
          <w:rPr>
            <w:rFonts w:asciiTheme="minorHAnsi" w:eastAsiaTheme="minorEastAsia" w:hAnsiTheme="minorHAnsi" w:cstheme="minorBidi"/>
            <w:noProof/>
            <w:szCs w:val="22"/>
            <w:lang w:eastAsia="en-GB"/>
          </w:rPr>
          <w:tab/>
        </w:r>
        <w:r w:rsidR="00D134C7" w:rsidRPr="006D7B15">
          <w:rPr>
            <w:rStyle w:val="Hyperlink"/>
            <w:noProof/>
          </w:rPr>
          <w:t>Power Generating Modules with a Connection Point at LV</w:t>
        </w:r>
        <w:r w:rsidR="00D134C7">
          <w:rPr>
            <w:noProof/>
            <w:webHidden/>
          </w:rPr>
          <w:tab/>
        </w:r>
        <w:r w:rsidR="00D134C7">
          <w:rPr>
            <w:noProof/>
            <w:webHidden/>
          </w:rPr>
          <w:fldChar w:fldCharType="begin"/>
        </w:r>
        <w:r w:rsidR="00D134C7">
          <w:rPr>
            <w:noProof/>
            <w:webHidden/>
          </w:rPr>
          <w:instrText xml:space="preserve"> PAGEREF _Toc22365570 \h </w:instrText>
        </w:r>
        <w:r w:rsidR="00D134C7">
          <w:rPr>
            <w:noProof/>
            <w:webHidden/>
          </w:rPr>
        </w:r>
        <w:r w:rsidR="00D134C7">
          <w:rPr>
            <w:noProof/>
            <w:webHidden/>
          </w:rPr>
          <w:fldChar w:fldCharType="separate"/>
        </w:r>
        <w:r w:rsidR="002442CE">
          <w:rPr>
            <w:noProof/>
            <w:webHidden/>
          </w:rPr>
          <w:t>68</w:t>
        </w:r>
        <w:r w:rsidR="00D134C7">
          <w:rPr>
            <w:noProof/>
            <w:webHidden/>
          </w:rPr>
          <w:fldChar w:fldCharType="end"/>
        </w:r>
      </w:hyperlink>
    </w:p>
    <w:p w14:paraId="163BE595" w14:textId="64696BAD" w:rsidR="00D134C7" w:rsidRDefault="00562906">
      <w:pPr>
        <w:pStyle w:val="TOC1"/>
        <w:rPr>
          <w:rFonts w:asciiTheme="minorHAnsi" w:eastAsiaTheme="minorEastAsia" w:hAnsiTheme="minorHAnsi" w:cstheme="minorBidi"/>
          <w:noProof/>
          <w:szCs w:val="22"/>
          <w:lang w:eastAsia="en-GB"/>
        </w:rPr>
      </w:pPr>
      <w:hyperlink w:anchor="_Toc22365571" w:history="1">
        <w:r w:rsidR="00D134C7" w:rsidRPr="006D7B15">
          <w:rPr>
            <w:rStyle w:val="Hyperlink"/>
            <w:noProof/>
          </w:rPr>
          <w:t>9</w:t>
        </w:r>
        <w:r w:rsidR="00D134C7">
          <w:rPr>
            <w:rFonts w:asciiTheme="minorHAnsi" w:eastAsiaTheme="minorEastAsia" w:hAnsiTheme="minorHAnsi" w:cstheme="minorBidi"/>
            <w:noProof/>
            <w:szCs w:val="22"/>
            <w:lang w:eastAsia="en-GB"/>
          </w:rPr>
          <w:tab/>
        </w:r>
        <w:r w:rsidR="00D134C7" w:rsidRPr="006D7B15">
          <w:rPr>
            <w:rStyle w:val="Hyperlink"/>
            <w:rFonts w:cs="Arial"/>
            <w:noProof/>
          </w:rPr>
          <w:t>Network</w:t>
        </w:r>
        <w:r w:rsidR="00D134C7" w:rsidRPr="006D7B15">
          <w:rPr>
            <w:rStyle w:val="Hyperlink"/>
            <w:noProof/>
          </w:rPr>
          <w:t xml:space="preserve"> Connection Design and Operation</w:t>
        </w:r>
        <w:r w:rsidR="00D134C7">
          <w:rPr>
            <w:noProof/>
            <w:webHidden/>
          </w:rPr>
          <w:tab/>
        </w:r>
        <w:r w:rsidR="00D134C7">
          <w:rPr>
            <w:noProof/>
            <w:webHidden/>
          </w:rPr>
          <w:fldChar w:fldCharType="begin"/>
        </w:r>
        <w:r w:rsidR="00D134C7">
          <w:rPr>
            <w:noProof/>
            <w:webHidden/>
          </w:rPr>
          <w:instrText xml:space="preserve"> PAGEREF _Toc22365571 \h </w:instrText>
        </w:r>
        <w:r w:rsidR="00D134C7">
          <w:rPr>
            <w:noProof/>
            <w:webHidden/>
          </w:rPr>
        </w:r>
        <w:r w:rsidR="00D134C7">
          <w:rPr>
            <w:noProof/>
            <w:webHidden/>
          </w:rPr>
          <w:fldChar w:fldCharType="separate"/>
        </w:r>
        <w:r w:rsidR="002442CE">
          <w:rPr>
            <w:noProof/>
            <w:webHidden/>
          </w:rPr>
          <w:t>74</w:t>
        </w:r>
        <w:r w:rsidR="00D134C7">
          <w:rPr>
            <w:noProof/>
            <w:webHidden/>
          </w:rPr>
          <w:fldChar w:fldCharType="end"/>
        </w:r>
      </w:hyperlink>
    </w:p>
    <w:p w14:paraId="12E340A0" w14:textId="42637A6A" w:rsidR="00D134C7" w:rsidRDefault="00562906">
      <w:pPr>
        <w:pStyle w:val="TOC2"/>
        <w:rPr>
          <w:rFonts w:asciiTheme="minorHAnsi" w:eastAsiaTheme="minorEastAsia" w:hAnsiTheme="minorHAnsi" w:cstheme="minorBidi"/>
          <w:noProof/>
          <w:szCs w:val="22"/>
          <w:lang w:eastAsia="en-GB"/>
        </w:rPr>
      </w:pPr>
      <w:hyperlink w:anchor="_Toc22365572" w:history="1">
        <w:r w:rsidR="00D134C7" w:rsidRPr="006D7B15">
          <w:rPr>
            <w:rStyle w:val="Hyperlink"/>
            <w:noProof/>
            <w14:scene3d>
              <w14:camera w14:prst="orthographicFront"/>
              <w14:lightRig w14:rig="threePt" w14:dir="t">
                <w14:rot w14:lat="0" w14:lon="0" w14:rev="0"/>
              </w14:lightRig>
            </w14:scene3d>
          </w:rPr>
          <w:t>9.1</w:t>
        </w:r>
        <w:r w:rsidR="00D134C7">
          <w:rPr>
            <w:rFonts w:asciiTheme="minorHAnsi" w:eastAsiaTheme="minorEastAsia" w:hAnsiTheme="minorHAnsi" w:cstheme="minorBidi"/>
            <w:noProof/>
            <w:szCs w:val="22"/>
            <w:lang w:eastAsia="en-GB"/>
          </w:rPr>
          <w:tab/>
        </w:r>
        <w:r w:rsidR="00D134C7" w:rsidRPr="006D7B15">
          <w:rPr>
            <w:rStyle w:val="Hyperlink"/>
            <w:noProof/>
          </w:rPr>
          <w:t>General Criteria</w:t>
        </w:r>
        <w:r w:rsidR="00D134C7">
          <w:rPr>
            <w:noProof/>
            <w:webHidden/>
          </w:rPr>
          <w:tab/>
        </w:r>
        <w:r w:rsidR="00D134C7">
          <w:rPr>
            <w:noProof/>
            <w:webHidden/>
          </w:rPr>
          <w:fldChar w:fldCharType="begin"/>
        </w:r>
        <w:r w:rsidR="00D134C7">
          <w:rPr>
            <w:noProof/>
            <w:webHidden/>
          </w:rPr>
          <w:instrText xml:space="preserve"> PAGEREF _Toc22365572 \h </w:instrText>
        </w:r>
        <w:r w:rsidR="00D134C7">
          <w:rPr>
            <w:noProof/>
            <w:webHidden/>
          </w:rPr>
        </w:r>
        <w:r w:rsidR="00D134C7">
          <w:rPr>
            <w:noProof/>
            <w:webHidden/>
          </w:rPr>
          <w:fldChar w:fldCharType="separate"/>
        </w:r>
        <w:r w:rsidR="002442CE">
          <w:rPr>
            <w:noProof/>
            <w:webHidden/>
          </w:rPr>
          <w:t>74</w:t>
        </w:r>
        <w:r w:rsidR="00D134C7">
          <w:rPr>
            <w:noProof/>
            <w:webHidden/>
          </w:rPr>
          <w:fldChar w:fldCharType="end"/>
        </w:r>
      </w:hyperlink>
    </w:p>
    <w:p w14:paraId="3332F625" w14:textId="411E587E" w:rsidR="00D134C7" w:rsidRDefault="00562906">
      <w:pPr>
        <w:pStyle w:val="TOC2"/>
        <w:rPr>
          <w:rFonts w:asciiTheme="minorHAnsi" w:eastAsiaTheme="minorEastAsia" w:hAnsiTheme="minorHAnsi" w:cstheme="minorBidi"/>
          <w:noProof/>
          <w:szCs w:val="22"/>
          <w:lang w:eastAsia="en-GB"/>
        </w:rPr>
      </w:pPr>
      <w:hyperlink w:anchor="_Toc22365573" w:history="1">
        <w:r w:rsidR="00D134C7" w:rsidRPr="006D7B15">
          <w:rPr>
            <w:rStyle w:val="Hyperlink"/>
            <w:noProof/>
            <w14:scene3d>
              <w14:camera w14:prst="orthographicFront"/>
              <w14:lightRig w14:rig="threePt" w14:dir="t">
                <w14:rot w14:lat="0" w14:lon="0" w14:rev="0"/>
              </w14:lightRig>
            </w14:scene3d>
          </w:rPr>
          <w:t>9.2</w:t>
        </w:r>
        <w:r w:rsidR="00D134C7">
          <w:rPr>
            <w:rFonts w:asciiTheme="minorHAnsi" w:eastAsiaTheme="minorEastAsia" w:hAnsiTheme="minorHAnsi" w:cstheme="minorBidi"/>
            <w:noProof/>
            <w:szCs w:val="22"/>
            <w:lang w:eastAsia="en-GB"/>
          </w:rPr>
          <w:tab/>
        </w:r>
        <w:r w:rsidR="00D134C7" w:rsidRPr="006D7B15">
          <w:rPr>
            <w:rStyle w:val="Hyperlink"/>
            <w:noProof/>
          </w:rPr>
          <w:t>Network Connection Design for Power Generating Modules</w:t>
        </w:r>
        <w:r w:rsidR="00D134C7">
          <w:rPr>
            <w:noProof/>
            <w:webHidden/>
          </w:rPr>
          <w:tab/>
        </w:r>
        <w:r w:rsidR="00D134C7">
          <w:rPr>
            <w:noProof/>
            <w:webHidden/>
          </w:rPr>
          <w:fldChar w:fldCharType="begin"/>
        </w:r>
        <w:r w:rsidR="00D134C7">
          <w:rPr>
            <w:noProof/>
            <w:webHidden/>
          </w:rPr>
          <w:instrText xml:space="preserve"> PAGEREF _Toc22365573 \h </w:instrText>
        </w:r>
        <w:r w:rsidR="00D134C7">
          <w:rPr>
            <w:noProof/>
            <w:webHidden/>
          </w:rPr>
        </w:r>
        <w:r w:rsidR="00D134C7">
          <w:rPr>
            <w:noProof/>
            <w:webHidden/>
          </w:rPr>
          <w:fldChar w:fldCharType="separate"/>
        </w:r>
        <w:r w:rsidR="002442CE">
          <w:rPr>
            <w:noProof/>
            <w:webHidden/>
          </w:rPr>
          <w:t>74</w:t>
        </w:r>
        <w:r w:rsidR="00D134C7">
          <w:rPr>
            <w:noProof/>
            <w:webHidden/>
          </w:rPr>
          <w:fldChar w:fldCharType="end"/>
        </w:r>
      </w:hyperlink>
    </w:p>
    <w:p w14:paraId="4519AFE0" w14:textId="6F698448" w:rsidR="00D134C7" w:rsidRDefault="00562906">
      <w:pPr>
        <w:pStyle w:val="TOC2"/>
        <w:rPr>
          <w:rFonts w:asciiTheme="minorHAnsi" w:eastAsiaTheme="minorEastAsia" w:hAnsiTheme="minorHAnsi" w:cstheme="minorBidi"/>
          <w:noProof/>
          <w:szCs w:val="22"/>
          <w:lang w:eastAsia="en-GB"/>
        </w:rPr>
      </w:pPr>
      <w:hyperlink w:anchor="_Toc22365574" w:history="1">
        <w:r w:rsidR="00D134C7" w:rsidRPr="006D7B15">
          <w:rPr>
            <w:rStyle w:val="Hyperlink"/>
            <w:noProof/>
            <w14:scene3d>
              <w14:camera w14:prst="orthographicFront"/>
              <w14:lightRig w14:rig="threePt" w14:dir="t">
                <w14:rot w14:lat="0" w14:lon="0" w14:rev="0"/>
              </w14:lightRig>
            </w14:scene3d>
          </w:rPr>
          <w:t>9.3</w:t>
        </w:r>
        <w:r w:rsidR="00D134C7">
          <w:rPr>
            <w:rFonts w:asciiTheme="minorHAnsi" w:eastAsiaTheme="minorEastAsia" w:hAnsiTheme="minorHAnsi" w:cstheme="minorBidi"/>
            <w:noProof/>
            <w:szCs w:val="22"/>
            <w:lang w:eastAsia="en-GB"/>
          </w:rPr>
          <w:tab/>
        </w:r>
        <w:r w:rsidR="00D134C7" w:rsidRPr="006D7B15">
          <w:rPr>
            <w:rStyle w:val="Hyperlink"/>
            <w:noProof/>
          </w:rPr>
          <w:t>Step Voltage Change and Rapid Voltage Change</w:t>
        </w:r>
        <w:r w:rsidR="00D134C7">
          <w:rPr>
            <w:noProof/>
            <w:webHidden/>
          </w:rPr>
          <w:tab/>
        </w:r>
        <w:r w:rsidR="00D134C7">
          <w:rPr>
            <w:noProof/>
            <w:webHidden/>
          </w:rPr>
          <w:fldChar w:fldCharType="begin"/>
        </w:r>
        <w:r w:rsidR="00D134C7">
          <w:rPr>
            <w:noProof/>
            <w:webHidden/>
          </w:rPr>
          <w:instrText xml:space="preserve"> PAGEREF _Toc22365574 \h </w:instrText>
        </w:r>
        <w:r w:rsidR="00D134C7">
          <w:rPr>
            <w:noProof/>
            <w:webHidden/>
          </w:rPr>
        </w:r>
        <w:r w:rsidR="00D134C7">
          <w:rPr>
            <w:noProof/>
            <w:webHidden/>
          </w:rPr>
          <w:fldChar w:fldCharType="separate"/>
        </w:r>
        <w:r w:rsidR="002442CE">
          <w:rPr>
            <w:noProof/>
            <w:webHidden/>
          </w:rPr>
          <w:t>76</w:t>
        </w:r>
        <w:r w:rsidR="00D134C7">
          <w:rPr>
            <w:noProof/>
            <w:webHidden/>
          </w:rPr>
          <w:fldChar w:fldCharType="end"/>
        </w:r>
      </w:hyperlink>
    </w:p>
    <w:p w14:paraId="057CF454" w14:textId="337DDAA2" w:rsidR="00D134C7" w:rsidRDefault="00562906">
      <w:pPr>
        <w:pStyle w:val="TOC2"/>
        <w:rPr>
          <w:rFonts w:asciiTheme="minorHAnsi" w:eastAsiaTheme="minorEastAsia" w:hAnsiTheme="minorHAnsi" w:cstheme="minorBidi"/>
          <w:noProof/>
          <w:szCs w:val="22"/>
          <w:lang w:eastAsia="en-GB"/>
        </w:rPr>
      </w:pPr>
      <w:hyperlink w:anchor="_Toc22365575" w:history="1">
        <w:r w:rsidR="00D134C7" w:rsidRPr="006D7B15">
          <w:rPr>
            <w:rStyle w:val="Hyperlink"/>
            <w:noProof/>
            <w14:scene3d>
              <w14:camera w14:prst="orthographicFront"/>
              <w14:lightRig w14:rig="threePt" w14:dir="t">
                <w14:rot w14:lat="0" w14:lon="0" w14:rev="0"/>
              </w14:lightRig>
            </w14:scene3d>
          </w:rPr>
          <w:t>9.4</w:t>
        </w:r>
        <w:r w:rsidR="00D134C7">
          <w:rPr>
            <w:rFonts w:asciiTheme="minorHAnsi" w:eastAsiaTheme="minorEastAsia" w:hAnsiTheme="minorHAnsi" w:cstheme="minorBidi"/>
            <w:noProof/>
            <w:szCs w:val="22"/>
            <w:lang w:eastAsia="en-GB"/>
          </w:rPr>
          <w:tab/>
        </w:r>
        <w:r w:rsidR="00D134C7" w:rsidRPr="006D7B15">
          <w:rPr>
            <w:rStyle w:val="Hyperlink"/>
            <w:noProof/>
          </w:rPr>
          <w:t>Power Quality</w:t>
        </w:r>
        <w:r w:rsidR="00D134C7">
          <w:rPr>
            <w:noProof/>
            <w:webHidden/>
          </w:rPr>
          <w:tab/>
        </w:r>
        <w:r w:rsidR="00D134C7">
          <w:rPr>
            <w:noProof/>
            <w:webHidden/>
          </w:rPr>
          <w:fldChar w:fldCharType="begin"/>
        </w:r>
        <w:r w:rsidR="00D134C7">
          <w:rPr>
            <w:noProof/>
            <w:webHidden/>
          </w:rPr>
          <w:instrText xml:space="preserve"> PAGEREF _Toc22365575 \h </w:instrText>
        </w:r>
        <w:r w:rsidR="00D134C7">
          <w:rPr>
            <w:noProof/>
            <w:webHidden/>
          </w:rPr>
        </w:r>
        <w:r w:rsidR="00D134C7">
          <w:rPr>
            <w:noProof/>
            <w:webHidden/>
          </w:rPr>
          <w:fldChar w:fldCharType="separate"/>
        </w:r>
        <w:r w:rsidR="002442CE">
          <w:rPr>
            <w:noProof/>
            <w:webHidden/>
          </w:rPr>
          <w:t>77</w:t>
        </w:r>
        <w:r w:rsidR="00D134C7">
          <w:rPr>
            <w:noProof/>
            <w:webHidden/>
          </w:rPr>
          <w:fldChar w:fldCharType="end"/>
        </w:r>
      </w:hyperlink>
    </w:p>
    <w:p w14:paraId="25B5E6BA" w14:textId="3CBE4C3F" w:rsidR="00D134C7" w:rsidRDefault="00562906">
      <w:pPr>
        <w:pStyle w:val="TOC2"/>
        <w:rPr>
          <w:rFonts w:asciiTheme="minorHAnsi" w:eastAsiaTheme="minorEastAsia" w:hAnsiTheme="minorHAnsi" w:cstheme="minorBidi"/>
          <w:noProof/>
          <w:szCs w:val="22"/>
          <w:lang w:eastAsia="en-GB"/>
        </w:rPr>
      </w:pPr>
      <w:hyperlink w:anchor="_Toc22365576" w:history="1">
        <w:r w:rsidR="00D134C7" w:rsidRPr="006D7B15">
          <w:rPr>
            <w:rStyle w:val="Hyperlink"/>
            <w:noProof/>
            <w14:scene3d>
              <w14:camera w14:prst="orthographicFront"/>
              <w14:lightRig w14:rig="threePt" w14:dir="t">
                <w14:rot w14:lat="0" w14:lon="0" w14:rev="0"/>
              </w14:lightRig>
            </w14:scene3d>
          </w:rPr>
          <w:t>9.5</w:t>
        </w:r>
        <w:r w:rsidR="00D134C7">
          <w:rPr>
            <w:rFonts w:asciiTheme="minorHAnsi" w:eastAsiaTheme="minorEastAsia" w:hAnsiTheme="minorHAnsi" w:cstheme="minorBidi"/>
            <w:noProof/>
            <w:szCs w:val="22"/>
            <w:lang w:eastAsia="en-GB"/>
          </w:rPr>
          <w:tab/>
        </w:r>
        <w:r w:rsidR="00D134C7" w:rsidRPr="006D7B15">
          <w:rPr>
            <w:rStyle w:val="Hyperlink"/>
            <w:noProof/>
          </w:rPr>
          <w:t>System Stability</w:t>
        </w:r>
        <w:r w:rsidR="00D134C7">
          <w:rPr>
            <w:noProof/>
            <w:webHidden/>
          </w:rPr>
          <w:tab/>
        </w:r>
        <w:r w:rsidR="00D134C7">
          <w:rPr>
            <w:noProof/>
            <w:webHidden/>
          </w:rPr>
          <w:fldChar w:fldCharType="begin"/>
        </w:r>
        <w:r w:rsidR="00D134C7">
          <w:rPr>
            <w:noProof/>
            <w:webHidden/>
          </w:rPr>
          <w:instrText xml:space="preserve"> PAGEREF _Toc22365576 \h </w:instrText>
        </w:r>
        <w:r w:rsidR="00D134C7">
          <w:rPr>
            <w:noProof/>
            <w:webHidden/>
          </w:rPr>
        </w:r>
        <w:r w:rsidR="00D134C7">
          <w:rPr>
            <w:noProof/>
            <w:webHidden/>
          </w:rPr>
          <w:fldChar w:fldCharType="separate"/>
        </w:r>
        <w:r w:rsidR="002442CE">
          <w:rPr>
            <w:noProof/>
            <w:webHidden/>
          </w:rPr>
          <w:t>79</w:t>
        </w:r>
        <w:r w:rsidR="00D134C7">
          <w:rPr>
            <w:noProof/>
            <w:webHidden/>
          </w:rPr>
          <w:fldChar w:fldCharType="end"/>
        </w:r>
      </w:hyperlink>
    </w:p>
    <w:p w14:paraId="4E61277D" w14:textId="5827FDCE" w:rsidR="00D134C7" w:rsidRDefault="00562906">
      <w:pPr>
        <w:pStyle w:val="TOC2"/>
        <w:rPr>
          <w:rFonts w:asciiTheme="minorHAnsi" w:eastAsiaTheme="minorEastAsia" w:hAnsiTheme="minorHAnsi" w:cstheme="minorBidi"/>
          <w:noProof/>
          <w:szCs w:val="22"/>
          <w:lang w:eastAsia="en-GB"/>
        </w:rPr>
      </w:pPr>
      <w:hyperlink w:anchor="_Toc22365577" w:history="1">
        <w:r w:rsidR="00D134C7" w:rsidRPr="006D7B15">
          <w:rPr>
            <w:rStyle w:val="Hyperlink"/>
            <w:noProof/>
            <w14:scene3d>
              <w14:camera w14:prst="orthographicFront"/>
              <w14:lightRig w14:rig="threePt" w14:dir="t">
                <w14:rot w14:lat="0" w14:lon="0" w14:rev="0"/>
              </w14:lightRig>
            </w14:scene3d>
          </w:rPr>
          <w:t>9.6</w:t>
        </w:r>
        <w:r w:rsidR="00D134C7">
          <w:rPr>
            <w:rFonts w:asciiTheme="minorHAnsi" w:eastAsiaTheme="minorEastAsia" w:hAnsiTheme="minorHAnsi" w:cstheme="minorBidi"/>
            <w:noProof/>
            <w:szCs w:val="22"/>
            <w:lang w:eastAsia="en-GB"/>
          </w:rPr>
          <w:tab/>
        </w:r>
        <w:r w:rsidR="00D134C7" w:rsidRPr="006D7B15">
          <w:rPr>
            <w:rStyle w:val="Hyperlink"/>
            <w:noProof/>
          </w:rPr>
          <w:t>Island Mode</w:t>
        </w:r>
        <w:r w:rsidR="00D134C7">
          <w:rPr>
            <w:noProof/>
            <w:webHidden/>
          </w:rPr>
          <w:tab/>
        </w:r>
        <w:r w:rsidR="00D134C7">
          <w:rPr>
            <w:noProof/>
            <w:webHidden/>
          </w:rPr>
          <w:fldChar w:fldCharType="begin"/>
        </w:r>
        <w:r w:rsidR="00D134C7">
          <w:rPr>
            <w:noProof/>
            <w:webHidden/>
          </w:rPr>
          <w:instrText xml:space="preserve"> PAGEREF _Toc22365577 \h </w:instrText>
        </w:r>
        <w:r w:rsidR="00D134C7">
          <w:rPr>
            <w:noProof/>
            <w:webHidden/>
          </w:rPr>
        </w:r>
        <w:r w:rsidR="00D134C7">
          <w:rPr>
            <w:noProof/>
            <w:webHidden/>
          </w:rPr>
          <w:fldChar w:fldCharType="separate"/>
        </w:r>
        <w:r w:rsidR="002442CE">
          <w:rPr>
            <w:noProof/>
            <w:webHidden/>
          </w:rPr>
          <w:t>81</w:t>
        </w:r>
        <w:r w:rsidR="00D134C7">
          <w:rPr>
            <w:noProof/>
            <w:webHidden/>
          </w:rPr>
          <w:fldChar w:fldCharType="end"/>
        </w:r>
      </w:hyperlink>
    </w:p>
    <w:p w14:paraId="0034CFEA" w14:textId="10236B12" w:rsidR="00D134C7" w:rsidRDefault="00562906">
      <w:pPr>
        <w:pStyle w:val="TOC2"/>
        <w:rPr>
          <w:rFonts w:asciiTheme="minorHAnsi" w:eastAsiaTheme="minorEastAsia" w:hAnsiTheme="minorHAnsi" w:cstheme="minorBidi"/>
          <w:noProof/>
          <w:szCs w:val="22"/>
          <w:lang w:eastAsia="en-GB"/>
        </w:rPr>
      </w:pPr>
      <w:hyperlink w:anchor="_Toc22365578" w:history="1">
        <w:r w:rsidR="00D134C7" w:rsidRPr="006D7B15">
          <w:rPr>
            <w:rStyle w:val="Hyperlink"/>
            <w:noProof/>
            <w14:scene3d>
              <w14:camera w14:prst="orthographicFront"/>
              <w14:lightRig w14:rig="threePt" w14:dir="t">
                <w14:rot w14:lat="0" w14:lon="0" w14:rev="0"/>
              </w14:lightRig>
            </w14:scene3d>
          </w:rPr>
          <w:t>9.7</w:t>
        </w:r>
        <w:r w:rsidR="00D134C7">
          <w:rPr>
            <w:rFonts w:asciiTheme="minorHAnsi" w:eastAsiaTheme="minorEastAsia" w:hAnsiTheme="minorHAnsi" w:cstheme="minorBidi"/>
            <w:noProof/>
            <w:szCs w:val="22"/>
            <w:lang w:eastAsia="en-GB"/>
          </w:rPr>
          <w:tab/>
        </w:r>
        <w:r w:rsidR="00D134C7" w:rsidRPr="006D7B15">
          <w:rPr>
            <w:rStyle w:val="Hyperlink"/>
            <w:noProof/>
          </w:rPr>
          <w:t>Fault Contributions and Switchgear Considerations</w:t>
        </w:r>
        <w:r w:rsidR="00D134C7">
          <w:rPr>
            <w:noProof/>
            <w:webHidden/>
          </w:rPr>
          <w:tab/>
        </w:r>
        <w:r w:rsidR="00D134C7">
          <w:rPr>
            <w:noProof/>
            <w:webHidden/>
          </w:rPr>
          <w:fldChar w:fldCharType="begin"/>
        </w:r>
        <w:r w:rsidR="00D134C7">
          <w:rPr>
            <w:noProof/>
            <w:webHidden/>
          </w:rPr>
          <w:instrText xml:space="preserve"> PAGEREF _Toc22365578 \h </w:instrText>
        </w:r>
        <w:r w:rsidR="00D134C7">
          <w:rPr>
            <w:noProof/>
            <w:webHidden/>
          </w:rPr>
        </w:r>
        <w:r w:rsidR="00D134C7">
          <w:rPr>
            <w:noProof/>
            <w:webHidden/>
          </w:rPr>
          <w:fldChar w:fldCharType="separate"/>
        </w:r>
        <w:r w:rsidR="002442CE">
          <w:rPr>
            <w:noProof/>
            <w:webHidden/>
          </w:rPr>
          <w:t>83</w:t>
        </w:r>
        <w:r w:rsidR="00D134C7">
          <w:rPr>
            <w:noProof/>
            <w:webHidden/>
          </w:rPr>
          <w:fldChar w:fldCharType="end"/>
        </w:r>
      </w:hyperlink>
    </w:p>
    <w:p w14:paraId="0518EDE6" w14:textId="5B8099C3" w:rsidR="00D134C7" w:rsidRDefault="00562906">
      <w:pPr>
        <w:pStyle w:val="TOC1"/>
        <w:rPr>
          <w:rFonts w:asciiTheme="minorHAnsi" w:eastAsiaTheme="minorEastAsia" w:hAnsiTheme="minorHAnsi" w:cstheme="minorBidi"/>
          <w:noProof/>
          <w:szCs w:val="22"/>
          <w:lang w:eastAsia="en-GB"/>
        </w:rPr>
      </w:pPr>
      <w:hyperlink w:anchor="_Toc22365579" w:history="1">
        <w:r w:rsidR="00D134C7" w:rsidRPr="006D7B15">
          <w:rPr>
            <w:rStyle w:val="Hyperlink"/>
            <w:noProof/>
          </w:rPr>
          <w:t>10</w:t>
        </w:r>
        <w:r w:rsidR="00D134C7">
          <w:rPr>
            <w:rFonts w:asciiTheme="minorHAnsi" w:eastAsiaTheme="minorEastAsia" w:hAnsiTheme="minorHAnsi" w:cstheme="minorBidi"/>
            <w:noProof/>
            <w:szCs w:val="22"/>
            <w:lang w:eastAsia="en-GB"/>
          </w:rPr>
          <w:tab/>
        </w:r>
        <w:r w:rsidR="00D134C7" w:rsidRPr="006D7B15">
          <w:rPr>
            <w:rStyle w:val="Hyperlink"/>
            <w:noProof/>
          </w:rPr>
          <w:t>Protection</w:t>
        </w:r>
        <w:r w:rsidR="00D134C7">
          <w:rPr>
            <w:noProof/>
            <w:webHidden/>
          </w:rPr>
          <w:tab/>
        </w:r>
        <w:r w:rsidR="00D134C7">
          <w:rPr>
            <w:noProof/>
            <w:webHidden/>
          </w:rPr>
          <w:fldChar w:fldCharType="begin"/>
        </w:r>
        <w:r w:rsidR="00D134C7">
          <w:rPr>
            <w:noProof/>
            <w:webHidden/>
          </w:rPr>
          <w:instrText xml:space="preserve"> PAGEREF _Toc22365579 \h </w:instrText>
        </w:r>
        <w:r w:rsidR="00D134C7">
          <w:rPr>
            <w:noProof/>
            <w:webHidden/>
          </w:rPr>
        </w:r>
        <w:r w:rsidR="00D134C7">
          <w:rPr>
            <w:noProof/>
            <w:webHidden/>
          </w:rPr>
          <w:fldChar w:fldCharType="separate"/>
        </w:r>
        <w:r w:rsidR="002442CE">
          <w:rPr>
            <w:noProof/>
            <w:webHidden/>
          </w:rPr>
          <w:t>86</w:t>
        </w:r>
        <w:r w:rsidR="00D134C7">
          <w:rPr>
            <w:noProof/>
            <w:webHidden/>
          </w:rPr>
          <w:fldChar w:fldCharType="end"/>
        </w:r>
      </w:hyperlink>
    </w:p>
    <w:p w14:paraId="286B3247" w14:textId="65B0E144" w:rsidR="00D134C7" w:rsidRDefault="00562906">
      <w:pPr>
        <w:pStyle w:val="TOC2"/>
        <w:rPr>
          <w:rFonts w:asciiTheme="minorHAnsi" w:eastAsiaTheme="minorEastAsia" w:hAnsiTheme="minorHAnsi" w:cstheme="minorBidi"/>
          <w:noProof/>
          <w:szCs w:val="22"/>
          <w:lang w:eastAsia="en-GB"/>
        </w:rPr>
      </w:pPr>
      <w:hyperlink w:anchor="_Toc22365580" w:history="1">
        <w:r w:rsidR="00D134C7" w:rsidRPr="006D7B15">
          <w:rPr>
            <w:rStyle w:val="Hyperlink"/>
            <w:noProof/>
            <w14:scene3d>
              <w14:camera w14:prst="orthographicFront"/>
              <w14:lightRig w14:rig="threePt" w14:dir="t">
                <w14:rot w14:lat="0" w14:lon="0" w14:rev="0"/>
              </w14:lightRig>
            </w14:scene3d>
          </w:rPr>
          <w:t>10.1</w:t>
        </w:r>
        <w:r w:rsidR="00D134C7">
          <w:rPr>
            <w:rFonts w:asciiTheme="minorHAnsi" w:eastAsiaTheme="minorEastAsia" w:hAnsiTheme="minorHAnsi" w:cstheme="minorBidi"/>
            <w:noProof/>
            <w:szCs w:val="22"/>
            <w:lang w:eastAsia="en-GB"/>
          </w:rPr>
          <w:tab/>
        </w:r>
        <w:r w:rsidR="00D134C7" w:rsidRPr="006D7B15">
          <w:rPr>
            <w:rStyle w:val="Hyperlink"/>
            <w:noProof/>
          </w:rPr>
          <w:t>General</w:t>
        </w:r>
        <w:r w:rsidR="00D134C7">
          <w:rPr>
            <w:noProof/>
            <w:webHidden/>
          </w:rPr>
          <w:tab/>
        </w:r>
        <w:r w:rsidR="00D134C7">
          <w:rPr>
            <w:noProof/>
            <w:webHidden/>
          </w:rPr>
          <w:fldChar w:fldCharType="begin"/>
        </w:r>
        <w:r w:rsidR="00D134C7">
          <w:rPr>
            <w:noProof/>
            <w:webHidden/>
          </w:rPr>
          <w:instrText xml:space="preserve"> PAGEREF _Toc22365580 \h </w:instrText>
        </w:r>
        <w:r w:rsidR="00D134C7">
          <w:rPr>
            <w:noProof/>
            <w:webHidden/>
          </w:rPr>
        </w:r>
        <w:r w:rsidR="00D134C7">
          <w:rPr>
            <w:noProof/>
            <w:webHidden/>
          </w:rPr>
          <w:fldChar w:fldCharType="separate"/>
        </w:r>
        <w:r w:rsidR="002442CE">
          <w:rPr>
            <w:noProof/>
            <w:webHidden/>
          </w:rPr>
          <w:t>86</w:t>
        </w:r>
        <w:r w:rsidR="00D134C7">
          <w:rPr>
            <w:noProof/>
            <w:webHidden/>
          </w:rPr>
          <w:fldChar w:fldCharType="end"/>
        </w:r>
      </w:hyperlink>
    </w:p>
    <w:p w14:paraId="3374859A" w14:textId="0C490C52" w:rsidR="00D134C7" w:rsidRDefault="00562906">
      <w:pPr>
        <w:pStyle w:val="TOC2"/>
        <w:rPr>
          <w:rFonts w:asciiTheme="minorHAnsi" w:eastAsiaTheme="minorEastAsia" w:hAnsiTheme="minorHAnsi" w:cstheme="minorBidi"/>
          <w:noProof/>
          <w:szCs w:val="22"/>
          <w:lang w:eastAsia="en-GB"/>
        </w:rPr>
      </w:pPr>
      <w:hyperlink w:anchor="_Toc22365581" w:history="1">
        <w:r w:rsidR="00D134C7" w:rsidRPr="006D7B15">
          <w:rPr>
            <w:rStyle w:val="Hyperlink"/>
            <w:noProof/>
            <w14:scene3d>
              <w14:camera w14:prst="orthographicFront"/>
              <w14:lightRig w14:rig="threePt" w14:dir="t">
                <w14:rot w14:lat="0" w14:lon="0" w14:rev="0"/>
              </w14:lightRig>
            </w14:scene3d>
          </w:rPr>
          <w:t>10.2</w:t>
        </w:r>
        <w:r w:rsidR="00D134C7">
          <w:rPr>
            <w:rFonts w:asciiTheme="minorHAnsi" w:eastAsiaTheme="minorEastAsia" w:hAnsiTheme="minorHAnsi" w:cstheme="minorBidi"/>
            <w:noProof/>
            <w:szCs w:val="22"/>
            <w:lang w:eastAsia="en-GB"/>
          </w:rPr>
          <w:tab/>
        </w:r>
        <w:r w:rsidR="00D134C7" w:rsidRPr="006D7B15">
          <w:rPr>
            <w:rStyle w:val="Hyperlink"/>
            <w:noProof/>
          </w:rPr>
          <w:t xml:space="preserve">Co-ordinating with DNO’s </w:t>
        </w:r>
        <w:r w:rsidR="00D134C7" w:rsidRPr="006D7B15">
          <w:rPr>
            <w:rStyle w:val="Hyperlink"/>
            <w:rFonts w:cs="Arial"/>
            <w:noProof/>
          </w:rPr>
          <w:t>Distribution</w:t>
        </w:r>
        <w:r w:rsidR="00D134C7" w:rsidRPr="006D7B15">
          <w:rPr>
            <w:rStyle w:val="Hyperlink"/>
            <w:noProof/>
          </w:rPr>
          <w:t xml:space="preserve"> Network’s Existing Protection</w:t>
        </w:r>
        <w:r w:rsidR="00D134C7">
          <w:rPr>
            <w:noProof/>
            <w:webHidden/>
          </w:rPr>
          <w:tab/>
        </w:r>
        <w:r w:rsidR="00D134C7">
          <w:rPr>
            <w:noProof/>
            <w:webHidden/>
          </w:rPr>
          <w:fldChar w:fldCharType="begin"/>
        </w:r>
        <w:r w:rsidR="00D134C7">
          <w:rPr>
            <w:noProof/>
            <w:webHidden/>
          </w:rPr>
          <w:instrText xml:space="preserve"> PAGEREF _Toc22365581 \h </w:instrText>
        </w:r>
        <w:r w:rsidR="00D134C7">
          <w:rPr>
            <w:noProof/>
            <w:webHidden/>
          </w:rPr>
        </w:r>
        <w:r w:rsidR="00D134C7">
          <w:rPr>
            <w:noProof/>
            <w:webHidden/>
          </w:rPr>
          <w:fldChar w:fldCharType="separate"/>
        </w:r>
        <w:r w:rsidR="002442CE">
          <w:rPr>
            <w:noProof/>
            <w:webHidden/>
          </w:rPr>
          <w:t>87</w:t>
        </w:r>
        <w:r w:rsidR="00D134C7">
          <w:rPr>
            <w:noProof/>
            <w:webHidden/>
          </w:rPr>
          <w:fldChar w:fldCharType="end"/>
        </w:r>
      </w:hyperlink>
    </w:p>
    <w:p w14:paraId="18363442" w14:textId="52DE2FB3" w:rsidR="00D134C7" w:rsidRDefault="00562906">
      <w:pPr>
        <w:pStyle w:val="TOC2"/>
        <w:rPr>
          <w:rFonts w:asciiTheme="minorHAnsi" w:eastAsiaTheme="minorEastAsia" w:hAnsiTheme="minorHAnsi" w:cstheme="minorBidi"/>
          <w:noProof/>
          <w:szCs w:val="22"/>
          <w:lang w:eastAsia="en-GB"/>
        </w:rPr>
      </w:pPr>
      <w:hyperlink w:anchor="_Toc22365582" w:history="1">
        <w:r w:rsidR="00D134C7" w:rsidRPr="006D7B15">
          <w:rPr>
            <w:rStyle w:val="Hyperlink"/>
            <w:noProof/>
            <w14:scene3d>
              <w14:camera w14:prst="orthographicFront"/>
              <w14:lightRig w14:rig="threePt" w14:dir="t">
                <w14:rot w14:lat="0" w14:lon="0" w14:rev="0"/>
              </w14:lightRig>
            </w14:scene3d>
          </w:rPr>
          <w:t>10.3</w:t>
        </w:r>
        <w:r w:rsidR="00D134C7">
          <w:rPr>
            <w:rFonts w:asciiTheme="minorHAnsi" w:eastAsiaTheme="minorEastAsia" w:hAnsiTheme="minorHAnsi" w:cstheme="minorBidi"/>
            <w:noProof/>
            <w:szCs w:val="22"/>
            <w:lang w:eastAsia="en-GB"/>
          </w:rPr>
          <w:tab/>
        </w:r>
        <w:r w:rsidR="00D134C7" w:rsidRPr="006D7B15">
          <w:rPr>
            <w:rStyle w:val="Hyperlink"/>
            <w:noProof/>
          </w:rPr>
          <w:t>Protection Requirements</w:t>
        </w:r>
        <w:r w:rsidR="00D134C7">
          <w:rPr>
            <w:noProof/>
            <w:webHidden/>
          </w:rPr>
          <w:tab/>
        </w:r>
        <w:r w:rsidR="00D134C7">
          <w:rPr>
            <w:noProof/>
            <w:webHidden/>
          </w:rPr>
          <w:fldChar w:fldCharType="begin"/>
        </w:r>
        <w:r w:rsidR="00D134C7">
          <w:rPr>
            <w:noProof/>
            <w:webHidden/>
          </w:rPr>
          <w:instrText xml:space="preserve"> PAGEREF _Toc22365582 \h </w:instrText>
        </w:r>
        <w:r w:rsidR="00D134C7">
          <w:rPr>
            <w:noProof/>
            <w:webHidden/>
          </w:rPr>
        </w:r>
        <w:r w:rsidR="00D134C7">
          <w:rPr>
            <w:noProof/>
            <w:webHidden/>
          </w:rPr>
          <w:fldChar w:fldCharType="separate"/>
        </w:r>
        <w:r w:rsidR="002442CE">
          <w:rPr>
            <w:noProof/>
            <w:webHidden/>
          </w:rPr>
          <w:t>88</w:t>
        </w:r>
        <w:r w:rsidR="00D134C7">
          <w:rPr>
            <w:noProof/>
            <w:webHidden/>
          </w:rPr>
          <w:fldChar w:fldCharType="end"/>
        </w:r>
      </w:hyperlink>
    </w:p>
    <w:p w14:paraId="727F98DC" w14:textId="5CFD7D55" w:rsidR="00D134C7" w:rsidRDefault="00562906">
      <w:pPr>
        <w:pStyle w:val="TOC2"/>
        <w:rPr>
          <w:rFonts w:asciiTheme="minorHAnsi" w:eastAsiaTheme="minorEastAsia" w:hAnsiTheme="minorHAnsi" w:cstheme="minorBidi"/>
          <w:noProof/>
          <w:szCs w:val="22"/>
          <w:lang w:eastAsia="en-GB"/>
        </w:rPr>
      </w:pPr>
      <w:hyperlink w:anchor="_Toc22365583" w:history="1">
        <w:r w:rsidR="00D134C7" w:rsidRPr="006D7B15">
          <w:rPr>
            <w:rStyle w:val="Hyperlink"/>
            <w:noProof/>
            <w14:scene3d>
              <w14:camera w14:prst="orthographicFront"/>
              <w14:lightRig w14:rig="threePt" w14:dir="t">
                <w14:rot w14:lat="0" w14:lon="0" w14:rev="0"/>
              </w14:lightRig>
            </w14:scene3d>
          </w:rPr>
          <w:t>10.4</w:t>
        </w:r>
        <w:r w:rsidR="00D134C7">
          <w:rPr>
            <w:rFonts w:asciiTheme="minorHAnsi" w:eastAsiaTheme="minorEastAsia" w:hAnsiTheme="minorHAnsi" w:cstheme="minorBidi"/>
            <w:noProof/>
            <w:szCs w:val="22"/>
            <w:lang w:eastAsia="en-GB"/>
          </w:rPr>
          <w:tab/>
        </w:r>
        <w:r w:rsidR="00D134C7" w:rsidRPr="006D7B15">
          <w:rPr>
            <w:rStyle w:val="Hyperlink"/>
            <w:noProof/>
          </w:rPr>
          <w:t>Loss of Mains (LoM)</w:t>
        </w:r>
        <w:r w:rsidR="00D134C7">
          <w:rPr>
            <w:noProof/>
            <w:webHidden/>
          </w:rPr>
          <w:tab/>
        </w:r>
        <w:r w:rsidR="00D134C7">
          <w:rPr>
            <w:noProof/>
            <w:webHidden/>
          </w:rPr>
          <w:fldChar w:fldCharType="begin"/>
        </w:r>
        <w:r w:rsidR="00D134C7">
          <w:rPr>
            <w:noProof/>
            <w:webHidden/>
          </w:rPr>
          <w:instrText xml:space="preserve"> PAGEREF _Toc22365583 \h </w:instrText>
        </w:r>
        <w:r w:rsidR="00D134C7">
          <w:rPr>
            <w:noProof/>
            <w:webHidden/>
          </w:rPr>
        </w:r>
        <w:r w:rsidR="00D134C7">
          <w:rPr>
            <w:noProof/>
            <w:webHidden/>
          </w:rPr>
          <w:fldChar w:fldCharType="separate"/>
        </w:r>
        <w:r w:rsidR="002442CE">
          <w:rPr>
            <w:noProof/>
            <w:webHidden/>
          </w:rPr>
          <w:t>90</w:t>
        </w:r>
        <w:r w:rsidR="00D134C7">
          <w:rPr>
            <w:noProof/>
            <w:webHidden/>
          </w:rPr>
          <w:fldChar w:fldCharType="end"/>
        </w:r>
      </w:hyperlink>
    </w:p>
    <w:p w14:paraId="2418200E" w14:textId="586EB0FF" w:rsidR="00D134C7" w:rsidRDefault="00562906">
      <w:pPr>
        <w:pStyle w:val="TOC2"/>
        <w:rPr>
          <w:rFonts w:asciiTheme="minorHAnsi" w:eastAsiaTheme="minorEastAsia" w:hAnsiTheme="minorHAnsi" w:cstheme="minorBidi"/>
          <w:noProof/>
          <w:szCs w:val="22"/>
          <w:lang w:eastAsia="en-GB"/>
        </w:rPr>
      </w:pPr>
      <w:hyperlink w:anchor="_Toc22365584" w:history="1">
        <w:r w:rsidR="00D134C7" w:rsidRPr="006D7B15">
          <w:rPr>
            <w:rStyle w:val="Hyperlink"/>
            <w:noProof/>
            <w14:scene3d>
              <w14:camera w14:prst="orthographicFront"/>
              <w14:lightRig w14:rig="threePt" w14:dir="t">
                <w14:rot w14:lat="0" w14:lon="0" w14:rev="0"/>
              </w14:lightRig>
            </w14:scene3d>
          </w:rPr>
          <w:t>10.5</w:t>
        </w:r>
        <w:r w:rsidR="00D134C7">
          <w:rPr>
            <w:rFonts w:asciiTheme="minorHAnsi" w:eastAsiaTheme="minorEastAsia" w:hAnsiTheme="minorHAnsi" w:cstheme="minorBidi"/>
            <w:noProof/>
            <w:szCs w:val="22"/>
            <w:lang w:eastAsia="en-GB"/>
          </w:rPr>
          <w:tab/>
        </w:r>
        <w:r w:rsidR="00D134C7" w:rsidRPr="006D7B15">
          <w:rPr>
            <w:rStyle w:val="Hyperlink"/>
            <w:noProof/>
          </w:rPr>
          <w:t>Additional DNO Protection</w:t>
        </w:r>
        <w:r w:rsidR="00D134C7">
          <w:rPr>
            <w:noProof/>
            <w:webHidden/>
          </w:rPr>
          <w:tab/>
        </w:r>
        <w:r w:rsidR="00D134C7">
          <w:rPr>
            <w:noProof/>
            <w:webHidden/>
          </w:rPr>
          <w:fldChar w:fldCharType="begin"/>
        </w:r>
        <w:r w:rsidR="00D134C7">
          <w:rPr>
            <w:noProof/>
            <w:webHidden/>
          </w:rPr>
          <w:instrText xml:space="preserve"> PAGEREF _Toc22365584 \h </w:instrText>
        </w:r>
        <w:r w:rsidR="00D134C7">
          <w:rPr>
            <w:noProof/>
            <w:webHidden/>
          </w:rPr>
        </w:r>
        <w:r w:rsidR="00D134C7">
          <w:rPr>
            <w:noProof/>
            <w:webHidden/>
          </w:rPr>
          <w:fldChar w:fldCharType="separate"/>
        </w:r>
        <w:r w:rsidR="002442CE">
          <w:rPr>
            <w:noProof/>
            <w:webHidden/>
          </w:rPr>
          <w:t>93</w:t>
        </w:r>
        <w:r w:rsidR="00D134C7">
          <w:rPr>
            <w:noProof/>
            <w:webHidden/>
          </w:rPr>
          <w:fldChar w:fldCharType="end"/>
        </w:r>
      </w:hyperlink>
    </w:p>
    <w:p w14:paraId="4C927926" w14:textId="30B740E9" w:rsidR="00D134C7" w:rsidRDefault="00562906">
      <w:pPr>
        <w:pStyle w:val="TOC2"/>
        <w:rPr>
          <w:rFonts w:asciiTheme="minorHAnsi" w:eastAsiaTheme="minorEastAsia" w:hAnsiTheme="minorHAnsi" w:cstheme="minorBidi"/>
          <w:noProof/>
          <w:szCs w:val="22"/>
          <w:lang w:eastAsia="en-GB"/>
        </w:rPr>
      </w:pPr>
      <w:hyperlink w:anchor="_Toc22365585" w:history="1">
        <w:r w:rsidR="00D134C7" w:rsidRPr="006D7B15">
          <w:rPr>
            <w:rStyle w:val="Hyperlink"/>
            <w:noProof/>
            <w14:scene3d>
              <w14:camera w14:prst="orthographicFront"/>
              <w14:lightRig w14:rig="threePt" w14:dir="t">
                <w14:rot w14:lat="0" w14:lon="0" w14:rev="0"/>
              </w14:lightRig>
            </w14:scene3d>
          </w:rPr>
          <w:t>10.6</w:t>
        </w:r>
        <w:r w:rsidR="00D134C7">
          <w:rPr>
            <w:rFonts w:asciiTheme="minorHAnsi" w:eastAsiaTheme="minorEastAsia" w:hAnsiTheme="minorHAnsi" w:cstheme="minorBidi"/>
            <w:noProof/>
            <w:szCs w:val="22"/>
            <w:lang w:eastAsia="en-GB"/>
          </w:rPr>
          <w:tab/>
        </w:r>
        <w:r w:rsidR="00D134C7" w:rsidRPr="006D7B15">
          <w:rPr>
            <w:rStyle w:val="Hyperlink"/>
            <w:noProof/>
          </w:rPr>
          <w:t>Protection Settings</w:t>
        </w:r>
        <w:r w:rsidR="00D134C7">
          <w:rPr>
            <w:noProof/>
            <w:webHidden/>
          </w:rPr>
          <w:tab/>
        </w:r>
        <w:r w:rsidR="00D134C7">
          <w:rPr>
            <w:noProof/>
            <w:webHidden/>
          </w:rPr>
          <w:fldChar w:fldCharType="begin"/>
        </w:r>
        <w:r w:rsidR="00D134C7">
          <w:rPr>
            <w:noProof/>
            <w:webHidden/>
          </w:rPr>
          <w:instrText xml:space="preserve"> PAGEREF _Toc22365585 \h </w:instrText>
        </w:r>
        <w:r w:rsidR="00D134C7">
          <w:rPr>
            <w:noProof/>
            <w:webHidden/>
          </w:rPr>
        </w:r>
        <w:r w:rsidR="00D134C7">
          <w:rPr>
            <w:noProof/>
            <w:webHidden/>
          </w:rPr>
          <w:fldChar w:fldCharType="separate"/>
        </w:r>
        <w:r w:rsidR="002442CE">
          <w:rPr>
            <w:noProof/>
            <w:webHidden/>
          </w:rPr>
          <w:t>95</w:t>
        </w:r>
        <w:r w:rsidR="00D134C7">
          <w:rPr>
            <w:noProof/>
            <w:webHidden/>
          </w:rPr>
          <w:fldChar w:fldCharType="end"/>
        </w:r>
      </w:hyperlink>
    </w:p>
    <w:p w14:paraId="2A3E8C42" w14:textId="3516745C" w:rsidR="00D134C7" w:rsidRDefault="00562906">
      <w:pPr>
        <w:pStyle w:val="TOC2"/>
        <w:rPr>
          <w:rFonts w:asciiTheme="minorHAnsi" w:eastAsiaTheme="minorEastAsia" w:hAnsiTheme="minorHAnsi" w:cstheme="minorBidi"/>
          <w:noProof/>
          <w:szCs w:val="22"/>
          <w:lang w:eastAsia="en-GB"/>
        </w:rPr>
      </w:pPr>
      <w:hyperlink w:anchor="_Toc22365586" w:history="1">
        <w:r w:rsidR="00D134C7" w:rsidRPr="006D7B15">
          <w:rPr>
            <w:rStyle w:val="Hyperlink"/>
            <w:noProof/>
            <w14:scene3d>
              <w14:camera w14:prst="orthographicFront"/>
              <w14:lightRig w14:rig="threePt" w14:dir="t">
                <w14:rot w14:lat="0" w14:lon="0" w14:rev="0"/>
              </w14:lightRig>
            </w14:scene3d>
          </w:rPr>
          <w:t>10.7</w:t>
        </w:r>
        <w:r w:rsidR="00D134C7">
          <w:rPr>
            <w:rFonts w:asciiTheme="minorHAnsi" w:eastAsiaTheme="minorEastAsia" w:hAnsiTheme="minorHAnsi" w:cstheme="minorBidi"/>
            <w:noProof/>
            <w:szCs w:val="22"/>
            <w:lang w:eastAsia="en-GB"/>
          </w:rPr>
          <w:tab/>
        </w:r>
        <w:r w:rsidR="00D134C7" w:rsidRPr="006D7B15">
          <w:rPr>
            <w:rStyle w:val="Hyperlink"/>
            <w:noProof/>
          </w:rPr>
          <w:t>Typical Protection Application Diagrams</w:t>
        </w:r>
        <w:r w:rsidR="00D134C7">
          <w:rPr>
            <w:noProof/>
            <w:webHidden/>
          </w:rPr>
          <w:tab/>
        </w:r>
        <w:r w:rsidR="00D134C7">
          <w:rPr>
            <w:noProof/>
            <w:webHidden/>
          </w:rPr>
          <w:fldChar w:fldCharType="begin"/>
        </w:r>
        <w:r w:rsidR="00D134C7">
          <w:rPr>
            <w:noProof/>
            <w:webHidden/>
          </w:rPr>
          <w:instrText xml:space="preserve"> PAGEREF _Toc22365586 \h </w:instrText>
        </w:r>
        <w:r w:rsidR="00D134C7">
          <w:rPr>
            <w:noProof/>
            <w:webHidden/>
          </w:rPr>
        </w:r>
        <w:r w:rsidR="00D134C7">
          <w:rPr>
            <w:noProof/>
            <w:webHidden/>
          </w:rPr>
          <w:fldChar w:fldCharType="separate"/>
        </w:r>
        <w:r w:rsidR="002442CE">
          <w:rPr>
            <w:noProof/>
            <w:webHidden/>
          </w:rPr>
          <w:t>101</w:t>
        </w:r>
        <w:r w:rsidR="00D134C7">
          <w:rPr>
            <w:noProof/>
            <w:webHidden/>
          </w:rPr>
          <w:fldChar w:fldCharType="end"/>
        </w:r>
      </w:hyperlink>
    </w:p>
    <w:p w14:paraId="3C979791" w14:textId="1CC3D251" w:rsidR="00D134C7" w:rsidRDefault="00562906">
      <w:pPr>
        <w:pStyle w:val="TOC1"/>
        <w:rPr>
          <w:rFonts w:asciiTheme="minorHAnsi" w:eastAsiaTheme="minorEastAsia" w:hAnsiTheme="minorHAnsi" w:cstheme="minorBidi"/>
          <w:noProof/>
          <w:szCs w:val="22"/>
          <w:lang w:eastAsia="en-GB"/>
        </w:rPr>
      </w:pPr>
      <w:hyperlink w:anchor="_Toc22365587" w:history="1">
        <w:r w:rsidR="00D134C7" w:rsidRPr="006D7B15">
          <w:rPr>
            <w:rStyle w:val="Hyperlink"/>
            <w:noProof/>
          </w:rPr>
          <w:t>11</w:t>
        </w:r>
        <w:r w:rsidR="00D134C7">
          <w:rPr>
            <w:rFonts w:asciiTheme="minorHAnsi" w:eastAsiaTheme="minorEastAsia" w:hAnsiTheme="minorHAnsi" w:cstheme="minorBidi"/>
            <w:noProof/>
            <w:szCs w:val="22"/>
            <w:lang w:eastAsia="en-GB"/>
          </w:rPr>
          <w:tab/>
        </w:r>
        <w:r w:rsidR="00D134C7" w:rsidRPr="006D7B15">
          <w:rPr>
            <w:rStyle w:val="Hyperlink"/>
            <w:noProof/>
          </w:rPr>
          <w:t>Type A Power Generating Module Technical Requirements</w:t>
        </w:r>
        <w:r w:rsidR="00D134C7">
          <w:rPr>
            <w:noProof/>
            <w:webHidden/>
          </w:rPr>
          <w:tab/>
        </w:r>
        <w:r w:rsidR="00D134C7">
          <w:rPr>
            <w:noProof/>
            <w:webHidden/>
          </w:rPr>
          <w:fldChar w:fldCharType="begin"/>
        </w:r>
        <w:r w:rsidR="00D134C7">
          <w:rPr>
            <w:noProof/>
            <w:webHidden/>
          </w:rPr>
          <w:instrText xml:space="preserve"> PAGEREF _Toc22365587 \h </w:instrText>
        </w:r>
        <w:r w:rsidR="00D134C7">
          <w:rPr>
            <w:noProof/>
            <w:webHidden/>
          </w:rPr>
        </w:r>
        <w:r w:rsidR="00D134C7">
          <w:rPr>
            <w:noProof/>
            <w:webHidden/>
          </w:rPr>
          <w:fldChar w:fldCharType="separate"/>
        </w:r>
        <w:r w:rsidR="002442CE">
          <w:rPr>
            <w:noProof/>
            <w:webHidden/>
          </w:rPr>
          <w:t>109</w:t>
        </w:r>
        <w:r w:rsidR="00D134C7">
          <w:rPr>
            <w:noProof/>
            <w:webHidden/>
          </w:rPr>
          <w:fldChar w:fldCharType="end"/>
        </w:r>
      </w:hyperlink>
    </w:p>
    <w:p w14:paraId="1E9E7C7B" w14:textId="703FEE6A" w:rsidR="00D134C7" w:rsidRDefault="00562906">
      <w:pPr>
        <w:pStyle w:val="TOC2"/>
        <w:rPr>
          <w:rFonts w:asciiTheme="minorHAnsi" w:eastAsiaTheme="minorEastAsia" w:hAnsiTheme="minorHAnsi" w:cstheme="minorBidi"/>
          <w:noProof/>
          <w:szCs w:val="22"/>
          <w:lang w:eastAsia="en-GB"/>
        </w:rPr>
      </w:pPr>
      <w:hyperlink w:anchor="_Toc22365588" w:history="1">
        <w:r w:rsidR="00D134C7" w:rsidRPr="006D7B15">
          <w:rPr>
            <w:rStyle w:val="Hyperlink"/>
            <w:noProof/>
            <w14:scene3d>
              <w14:camera w14:prst="orthographicFront"/>
              <w14:lightRig w14:rig="threePt" w14:dir="t">
                <w14:rot w14:lat="0" w14:lon="0" w14:rev="0"/>
              </w14:lightRig>
            </w14:scene3d>
          </w:rPr>
          <w:t>11.1</w:t>
        </w:r>
        <w:r w:rsidR="00D134C7">
          <w:rPr>
            <w:rFonts w:asciiTheme="minorHAnsi" w:eastAsiaTheme="minorEastAsia" w:hAnsiTheme="minorHAnsi" w:cstheme="minorBidi"/>
            <w:noProof/>
            <w:szCs w:val="22"/>
            <w:lang w:eastAsia="en-GB"/>
          </w:rPr>
          <w:tab/>
        </w:r>
        <w:r w:rsidR="00D134C7" w:rsidRPr="006D7B15">
          <w:rPr>
            <w:rStyle w:val="Hyperlink"/>
            <w:noProof/>
          </w:rPr>
          <w:t>Power Generating Module Performance and Control Requirements – General</w:t>
        </w:r>
        <w:r w:rsidR="00D134C7">
          <w:rPr>
            <w:noProof/>
            <w:webHidden/>
          </w:rPr>
          <w:tab/>
        </w:r>
        <w:r w:rsidR="00D134C7">
          <w:rPr>
            <w:noProof/>
            <w:webHidden/>
          </w:rPr>
          <w:fldChar w:fldCharType="begin"/>
        </w:r>
        <w:r w:rsidR="00D134C7">
          <w:rPr>
            <w:noProof/>
            <w:webHidden/>
          </w:rPr>
          <w:instrText xml:space="preserve"> PAGEREF _Toc22365588 \h </w:instrText>
        </w:r>
        <w:r w:rsidR="00D134C7">
          <w:rPr>
            <w:noProof/>
            <w:webHidden/>
          </w:rPr>
        </w:r>
        <w:r w:rsidR="00D134C7">
          <w:rPr>
            <w:noProof/>
            <w:webHidden/>
          </w:rPr>
          <w:fldChar w:fldCharType="separate"/>
        </w:r>
        <w:r w:rsidR="002442CE">
          <w:rPr>
            <w:noProof/>
            <w:webHidden/>
          </w:rPr>
          <w:t>109</w:t>
        </w:r>
        <w:r w:rsidR="00D134C7">
          <w:rPr>
            <w:noProof/>
            <w:webHidden/>
          </w:rPr>
          <w:fldChar w:fldCharType="end"/>
        </w:r>
      </w:hyperlink>
    </w:p>
    <w:p w14:paraId="411A3640" w14:textId="395B5A72" w:rsidR="00D134C7" w:rsidRDefault="00562906">
      <w:pPr>
        <w:pStyle w:val="TOC2"/>
        <w:rPr>
          <w:rFonts w:asciiTheme="minorHAnsi" w:eastAsiaTheme="minorEastAsia" w:hAnsiTheme="minorHAnsi" w:cstheme="minorBidi"/>
          <w:noProof/>
          <w:szCs w:val="22"/>
          <w:lang w:eastAsia="en-GB"/>
        </w:rPr>
      </w:pPr>
      <w:hyperlink w:anchor="_Toc22365589" w:history="1">
        <w:r w:rsidR="00D134C7" w:rsidRPr="006D7B15">
          <w:rPr>
            <w:rStyle w:val="Hyperlink"/>
            <w:noProof/>
            <w14:scene3d>
              <w14:camera w14:prst="orthographicFront"/>
              <w14:lightRig w14:rig="threePt" w14:dir="t">
                <w14:rot w14:lat="0" w14:lon="0" w14:rev="0"/>
              </w14:lightRig>
            </w14:scene3d>
          </w:rPr>
          <w:t>11.2</w:t>
        </w:r>
        <w:r w:rsidR="00D134C7">
          <w:rPr>
            <w:rFonts w:asciiTheme="minorHAnsi" w:eastAsiaTheme="minorEastAsia" w:hAnsiTheme="minorHAnsi" w:cstheme="minorBidi"/>
            <w:noProof/>
            <w:szCs w:val="22"/>
            <w:lang w:eastAsia="en-GB"/>
          </w:rPr>
          <w:tab/>
        </w:r>
        <w:r w:rsidR="00D134C7" w:rsidRPr="006D7B15">
          <w:rPr>
            <w:rStyle w:val="Hyperlink"/>
            <w:noProof/>
          </w:rPr>
          <w:t>Frequency response</w:t>
        </w:r>
        <w:r w:rsidR="00D134C7">
          <w:rPr>
            <w:noProof/>
            <w:webHidden/>
          </w:rPr>
          <w:tab/>
        </w:r>
        <w:r w:rsidR="00D134C7">
          <w:rPr>
            <w:noProof/>
            <w:webHidden/>
          </w:rPr>
          <w:fldChar w:fldCharType="begin"/>
        </w:r>
        <w:r w:rsidR="00D134C7">
          <w:rPr>
            <w:noProof/>
            <w:webHidden/>
          </w:rPr>
          <w:instrText xml:space="preserve"> PAGEREF _Toc22365589 \h </w:instrText>
        </w:r>
        <w:r w:rsidR="00D134C7">
          <w:rPr>
            <w:noProof/>
            <w:webHidden/>
          </w:rPr>
        </w:r>
        <w:r w:rsidR="00D134C7">
          <w:rPr>
            <w:noProof/>
            <w:webHidden/>
          </w:rPr>
          <w:fldChar w:fldCharType="separate"/>
        </w:r>
        <w:r w:rsidR="002442CE">
          <w:rPr>
            <w:noProof/>
            <w:webHidden/>
          </w:rPr>
          <w:t>110</w:t>
        </w:r>
        <w:r w:rsidR="00D134C7">
          <w:rPr>
            <w:noProof/>
            <w:webHidden/>
          </w:rPr>
          <w:fldChar w:fldCharType="end"/>
        </w:r>
      </w:hyperlink>
    </w:p>
    <w:p w14:paraId="25A01E9A" w14:textId="37B42CF0" w:rsidR="00D134C7" w:rsidRDefault="00562906">
      <w:pPr>
        <w:pStyle w:val="TOC2"/>
        <w:rPr>
          <w:rFonts w:asciiTheme="minorHAnsi" w:eastAsiaTheme="minorEastAsia" w:hAnsiTheme="minorHAnsi" w:cstheme="minorBidi"/>
          <w:noProof/>
          <w:szCs w:val="22"/>
          <w:lang w:eastAsia="en-GB"/>
        </w:rPr>
      </w:pPr>
      <w:hyperlink w:anchor="_Toc22365590" w:history="1">
        <w:r w:rsidR="00D134C7" w:rsidRPr="006D7B15">
          <w:rPr>
            <w:rStyle w:val="Hyperlink"/>
            <w:noProof/>
            <w14:scene3d>
              <w14:camera w14:prst="orthographicFront"/>
              <w14:lightRig w14:rig="threePt" w14:dir="t">
                <w14:rot w14:lat="0" w14:lon="0" w14:rev="0"/>
              </w14:lightRig>
            </w14:scene3d>
          </w:rPr>
          <w:t>11.3</w:t>
        </w:r>
        <w:r w:rsidR="00D134C7">
          <w:rPr>
            <w:rFonts w:asciiTheme="minorHAnsi" w:eastAsiaTheme="minorEastAsia" w:hAnsiTheme="minorHAnsi" w:cstheme="minorBidi"/>
            <w:noProof/>
            <w:szCs w:val="22"/>
            <w:lang w:eastAsia="en-GB"/>
          </w:rPr>
          <w:tab/>
        </w:r>
        <w:r w:rsidR="00D134C7" w:rsidRPr="006D7B15">
          <w:rPr>
            <w:rStyle w:val="Hyperlink"/>
            <w:noProof/>
          </w:rPr>
          <w:t>Fault Ride Through and Phase Voltage Unbalance</w:t>
        </w:r>
        <w:r w:rsidR="00D134C7">
          <w:rPr>
            <w:noProof/>
            <w:webHidden/>
          </w:rPr>
          <w:tab/>
        </w:r>
        <w:r w:rsidR="00D134C7">
          <w:rPr>
            <w:noProof/>
            <w:webHidden/>
          </w:rPr>
          <w:fldChar w:fldCharType="begin"/>
        </w:r>
        <w:r w:rsidR="00D134C7">
          <w:rPr>
            <w:noProof/>
            <w:webHidden/>
          </w:rPr>
          <w:instrText xml:space="preserve"> PAGEREF _Toc22365590 \h </w:instrText>
        </w:r>
        <w:r w:rsidR="00D134C7">
          <w:rPr>
            <w:noProof/>
            <w:webHidden/>
          </w:rPr>
        </w:r>
        <w:r w:rsidR="00D134C7">
          <w:rPr>
            <w:noProof/>
            <w:webHidden/>
          </w:rPr>
          <w:fldChar w:fldCharType="separate"/>
        </w:r>
        <w:r w:rsidR="002442CE">
          <w:rPr>
            <w:noProof/>
            <w:webHidden/>
          </w:rPr>
          <w:t>113</w:t>
        </w:r>
        <w:r w:rsidR="00D134C7">
          <w:rPr>
            <w:noProof/>
            <w:webHidden/>
          </w:rPr>
          <w:fldChar w:fldCharType="end"/>
        </w:r>
      </w:hyperlink>
    </w:p>
    <w:p w14:paraId="0AC2BC43" w14:textId="0AD37E06" w:rsidR="00D134C7" w:rsidRDefault="00562906">
      <w:pPr>
        <w:pStyle w:val="TOC2"/>
        <w:rPr>
          <w:rFonts w:asciiTheme="minorHAnsi" w:eastAsiaTheme="minorEastAsia" w:hAnsiTheme="minorHAnsi" w:cstheme="minorBidi"/>
          <w:noProof/>
          <w:szCs w:val="22"/>
          <w:lang w:eastAsia="en-GB"/>
        </w:rPr>
      </w:pPr>
      <w:hyperlink w:anchor="_Toc22365591" w:history="1">
        <w:r w:rsidR="00D134C7" w:rsidRPr="006D7B15">
          <w:rPr>
            <w:rStyle w:val="Hyperlink"/>
            <w:noProof/>
            <w14:scene3d>
              <w14:camera w14:prst="orthographicFront"/>
              <w14:lightRig w14:rig="threePt" w14:dir="t">
                <w14:rot w14:lat="0" w14:lon="0" w14:rev="0"/>
              </w14:lightRig>
            </w14:scene3d>
          </w:rPr>
          <w:t>11.4</w:t>
        </w:r>
        <w:r w:rsidR="00D134C7">
          <w:rPr>
            <w:rFonts w:asciiTheme="minorHAnsi" w:eastAsiaTheme="minorEastAsia" w:hAnsiTheme="minorHAnsi" w:cstheme="minorBidi"/>
            <w:noProof/>
            <w:szCs w:val="22"/>
            <w:lang w:eastAsia="en-GB"/>
          </w:rPr>
          <w:tab/>
        </w:r>
        <w:r w:rsidR="00D134C7" w:rsidRPr="006D7B15">
          <w:rPr>
            <w:rStyle w:val="Hyperlink"/>
            <w:noProof/>
          </w:rPr>
          <w:t>Voltage Limits and Control</w:t>
        </w:r>
        <w:r w:rsidR="00D134C7">
          <w:rPr>
            <w:noProof/>
            <w:webHidden/>
          </w:rPr>
          <w:tab/>
        </w:r>
        <w:r w:rsidR="00D134C7">
          <w:rPr>
            <w:noProof/>
            <w:webHidden/>
          </w:rPr>
          <w:fldChar w:fldCharType="begin"/>
        </w:r>
        <w:r w:rsidR="00D134C7">
          <w:rPr>
            <w:noProof/>
            <w:webHidden/>
          </w:rPr>
          <w:instrText xml:space="preserve"> PAGEREF _Toc22365591 \h </w:instrText>
        </w:r>
        <w:r w:rsidR="00D134C7">
          <w:rPr>
            <w:noProof/>
            <w:webHidden/>
          </w:rPr>
        </w:r>
        <w:r w:rsidR="00D134C7">
          <w:rPr>
            <w:noProof/>
            <w:webHidden/>
          </w:rPr>
          <w:fldChar w:fldCharType="separate"/>
        </w:r>
        <w:r w:rsidR="002442CE">
          <w:rPr>
            <w:noProof/>
            <w:webHidden/>
          </w:rPr>
          <w:t>113</w:t>
        </w:r>
        <w:r w:rsidR="00D134C7">
          <w:rPr>
            <w:noProof/>
            <w:webHidden/>
          </w:rPr>
          <w:fldChar w:fldCharType="end"/>
        </w:r>
      </w:hyperlink>
    </w:p>
    <w:p w14:paraId="6BBD004C" w14:textId="5F19D2BD" w:rsidR="00D134C7" w:rsidRDefault="00562906">
      <w:pPr>
        <w:pStyle w:val="TOC1"/>
        <w:rPr>
          <w:rFonts w:asciiTheme="minorHAnsi" w:eastAsiaTheme="minorEastAsia" w:hAnsiTheme="minorHAnsi" w:cstheme="minorBidi"/>
          <w:noProof/>
          <w:szCs w:val="22"/>
          <w:lang w:eastAsia="en-GB"/>
        </w:rPr>
      </w:pPr>
      <w:hyperlink w:anchor="_Toc22365592" w:history="1">
        <w:r w:rsidR="00D134C7" w:rsidRPr="006D7B15">
          <w:rPr>
            <w:rStyle w:val="Hyperlink"/>
            <w:noProof/>
          </w:rPr>
          <w:t>12</w:t>
        </w:r>
        <w:r w:rsidR="00D134C7">
          <w:rPr>
            <w:rFonts w:asciiTheme="minorHAnsi" w:eastAsiaTheme="minorEastAsia" w:hAnsiTheme="minorHAnsi" w:cstheme="minorBidi"/>
            <w:noProof/>
            <w:szCs w:val="22"/>
            <w:lang w:eastAsia="en-GB"/>
          </w:rPr>
          <w:tab/>
        </w:r>
        <w:r w:rsidR="00D134C7" w:rsidRPr="006D7B15">
          <w:rPr>
            <w:rStyle w:val="Hyperlink"/>
            <w:noProof/>
          </w:rPr>
          <w:t>Type B Power Generating Module Technical Requirements</w:t>
        </w:r>
        <w:r w:rsidR="00D134C7">
          <w:rPr>
            <w:noProof/>
            <w:webHidden/>
          </w:rPr>
          <w:tab/>
        </w:r>
        <w:r w:rsidR="00D134C7">
          <w:rPr>
            <w:noProof/>
            <w:webHidden/>
          </w:rPr>
          <w:fldChar w:fldCharType="begin"/>
        </w:r>
        <w:r w:rsidR="00D134C7">
          <w:rPr>
            <w:noProof/>
            <w:webHidden/>
          </w:rPr>
          <w:instrText xml:space="preserve"> PAGEREF _Toc22365592 \h </w:instrText>
        </w:r>
        <w:r w:rsidR="00D134C7">
          <w:rPr>
            <w:noProof/>
            <w:webHidden/>
          </w:rPr>
        </w:r>
        <w:r w:rsidR="00D134C7">
          <w:rPr>
            <w:noProof/>
            <w:webHidden/>
          </w:rPr>
          <w:fldChar w:fldCharType="separate"/>
        </w:r>
        <w:r w:rsidR="002442CE">
          <w:rPr>
            <w:noProof/>
            <w:webHidden/>
          </w:rPr>
          <w:t>115</w:t>
        </w:r>
        <w:r w:rsidR="00D134C7">
          <w:rPr>
            <w:noProof/>
            <w:webHidden/>
          </w:rPr>
          <w:fldChar w:fldCharType="end"/>
        </w:r>
      </w:hyperlink>
    </w:p>
    <w:p w14:paraId="4CC15906" w14:textId="751F0141" w:rsidR="00D134C7" w:rsidRDefault="00562906">
      <w:pPr>
        <w:pStyle w:val="TOC2"/>
        <w:rPr>
          <w:rFonts w:asciiTheme="minorHAnsi" w:eastAsiaTheme="minorEastAsia" w:hAnsiTheme="minorHAnsi" w:cstheme="minorBidi"/>
          <w:noProof/>
          <w:szCs w:val="22"/>
          <w:lang w:eastAsia="en-GB"/>
        </w:rPr>
      </w:pPr>
      <w:hyperlink w:anchor="_Toc22365593" w:history="1">
        <w:r w:rsidR="00D134C7" w:rsidRPr="006D7B15">
          <w:rPr>
            <w:rStyle w:val="Hyperlink"/>
            <w:noProof/>
            <w14:scene3d>
              <w14:camera w14:prst="orthographicFront"/>
              <w14:lightRig w14:rig="threePt" w14:dir="t">
                <w14:rot w14:lat="0" w14:lon="0" w14:rev="0"/>
              </w14:lightRig>
            </w14:scene3d>
          </w:rPr>
          <w:t>12.1</w:t>
        </w:r>
        <w:r w:rsidR="00D134C7">
          <w:rPr>
            <w:rFonts w:asciiTheme="minorHAnsi" w:eastAsiaTheme="minorEastAsia" w:hAnsiTheme="minorHAnsi" w:cstheme="minorBidi"/>
            <w:noProof/>
            <w:szCs w:val="22"/>
            <w:lang w:eastAsia="en-GB"/>
          </w:rPr>
          <w:tab/>
        </w:r>
        <w:r w:rsidR="00D134C7" w:rsidRPr="006D7B15">
          <w:rPr>
            <w:rStyle w:val="Hyperlink"/>
            <w:noProof/>
          </w:rPr>
          <w:t>Power Generating Module Performance and Control Requirements - General</w:t>
        </w:r>
        <w:r w:rsidR="00D134C7">
          <w:rPr>
            <w:noProof/>
            <w:webHidden/>
          </w:rPr>
          <w:tab/>
        </w:r>
        <w:r w:rsidR="00D134C7">
          <w:rPr>
            <w:noProof/>
            <w:webHidden/>
          </w:rPr>
          <w:fldChar w:fldCharType="begin"/>
        </w:r>
        <w:r w:rsidR="00D134C7">
          <w:rPr>
            <w:noProof/>
            <w:webHidden/>
          </w:rPr>
          <w:instrText xml:space="preserve"> PAGEREF _Toc22365593 \h </w:instrText>
        </w:r>
        <w:r w:rsidR="00D134C7">
          <w:rPr>
            <w:noProof/>
            <w:webHidden/>
          </w:rPr>
        </w:r>
        <w:r w:rsidR="00D134C7">
          <w:rPr>
            <w:noProof/>
            <w:webHidden/>
          </w:rPr>
          <w:fldChar w:fldCharType="separate"/>
        </w:r>
        <w:r w:rsidR="002442CE">
          <w:rPr>
            <w:noProof/>
            <w:webHidden/>
          </w:rPr>
          <w:t>115</w:t>
        </w:r>
        <w:r w:rsidR="00D134C7">
          <w:rPr>
            <w:noProof/>
            <w:webHidden/>
          </w:rPr>
          <w:fldChar w:fldCharType="end"/>
        </w:r>
      </w:hyperlink>
    </w:p>
    <w:p w14:paraId="308106EF" w14:textId="7F47D3E7" w:rsidR="00D134C7" w:rsidRDefault="00562906">
      <w:pPr>
        <w:pStyle w:val="TOC2"/>
        <w:rPr>
          <w:rFonts w:asciiTheme="minorHAnsi" w:eastAsiaTheme="minorEastAsia" w:hAnsiTheme="minorHAnsi" w:cstheme="minorBidi"/>
          <w:noProof/>
          <w:szCs w:val="22"/>
          <w:lang w:eastAsia="en-GB"/>
        </w:rPr>
      </w:pPr>
      <w:hyperlink w:anchor="_Toc22365594" w:history="1">
        <w:r w:rsidR="00D134C7" w:rsidRPr="006D7B15">
          <w:rPr>
            <w:rStyle w:val="Hyperlink"/>
            <w:noProof/>
            <w14:scene3d>
              <w14:camera w14:prst="orthographicFront"/>
              <w14:lightRig w14:rig="threePt" w14:dir="t">
                <w14:rot w14:lat="0" w14:lon="0" w14:rev="0"/>
              </w14:lightRig>
            </w14:scene3d>
          </w:rPr>
          <w:t>12.2</w:t>
        </w:r>
        <w:r w:rsidR="00D134C7">
          <w:rPr>
            <w:rFonts w:asciiTheme="minorHAnsi" w:eastAsiaTheme="minorEastAsia" w:hAnsiTheme="minorHAnsi" w:cstheme="minorBidi"/>
            <w:noProof/>
            <w:szCs w:val="22"/>
            <w:lang w:eastAsia="en-GB"/>
          </w:rPr>
          <w:tab/>
        </w:r>
        <w:r w:rsidR="00D134C7" w:rsidRPr="006D7B15">
          <w:rPr>
            <w:rStyle w:val="Hyperlink"/>
            <w:noProof/>
          </w:rPr>
          <w:t>Frequency response</w:t>
        </w:r>
        <w:r w:rsidR="00D134C7">
          <w:rPr>
            <w:noProof/>
            <w:webHidden/>
          </w:rPr>
          <w:tab/>
        </w:r>
        <w:r w:rsidR="00D134C7">
          <w:rPr>
            <w:noProof/>
            <w:webHidden/>
          </w:rPr>
          <w:fldChar w:fldCharType="begin"/>
        </w:r>
        <w:r w:rsidR="00D134C7">
          <w:rPr>
            <w:noProof/>
            <w:webHidden/>
          </w:rPr>
          <w:instrText xml:space="preserve"> PAGEREF _Toc22365594 \h </w:instrText>
        </w:r>
        <w:r w:rsidR="00D134C7">
          <w:rPr>
            <w:noProof/>
            <w:webHidden/>
          </w:rPr>
        </w:r>
        <w:r w:rsidR="00D134C7">
          <w:rPr>
            <w:noProof/>
            <w:webHidden/>
          </w:rPr>
          <w:fldChar w:fldCharType="separate"/>
        </w:r>
        <w:r w:rsidR="002442CE">
          <w:rPr>
            <w:noProof/>
            <w:webHidden/>
          </w:rPr>
          <w:t>116</w:t>
        </w:r>
        <w:r w:rsidR="00D134C7">
          <w:rPr>
            <w:noProof/>
            <w:webHidden/>
          </w:rPr>
          <w:fldChar w:fldCharType="end"/>
        </w:r>
      </w:hyperlink>
    </w:p>
    <w:p w14:paraId="60F3CACD" w14:textId="548BFB77" w:rsidR="00D134C7" w:rsidRDefault="00562906">
      <w:pPr>
        <w:pStyle w:val="TOC2"/>
        <w:rPr>
          <w:rFonts w:asciiTheme="minorHAnsi" w:eastAsiaTheme="minorEastAsia" w:hAnsiTheme="minorHAnsi" w:cstheme="minorBidi"/>
          <w:noProof/>
          <w:szCs w:val="22"/>
          <w:lang w:eastAsia="en-GB"/>
        </w:rPr>
      </w:pPr>
      <w:hyperlink w:anchor="_Toc22365595" w:history="1">
        <w:r w:rsidR="00D134C7" w:rsidRPr="006D7B15">
          <w:rPr>
            <w:rStyle w:val="Hyperlink"/>
            <w:noProof/>
            <w14:scene3d>
              <w14:camera w14:prst="orthographicFront"/>
              <w14:lightRig w14:rig="threePt" w14:dir="t">
                <w14:rot w14:lat="0" w14:lon="0" w14:rev="0"/>
              </w14:lightRig>
            </w14:scene3d>
          </w:rPr>
          <w:t>12.3</w:t>
        </w:r>
        <w:r w:rsidR="00D134C7">
          <w:rPr>
            <w:rFonts w:asciiTheme="minorHAnsi" w:eastAsiaTheme="minorEastAsia" w:hAnsiTheme="minorHAnsi" w:cstheme="minorBidi"/>
            <w:noProof/>
            <w:szCs w:val="22"/>
            <w:lang w:eastAsia="en-GB"/>
          </w:rPr>
          <w:tab/>
        </w:r>
        <w:r w:rsidR="00D134C7" w:rsidRPr="006D7B15">
          <w:rPr>
            <w:rStyle w:val="Hyperlink"/>
            <w:noProof/>
          </w:rPr>
          <w:t>Fault Ride Through and Phase Voltage Unbalance</w:t>
        </w:r>
        <w:r w:rsidR="00D134C7">
          <w:rPr>
            <w:noProof/>
            <w:webHidden/>
          </w:rPr>
          <w:tab/>
        </w:r>
        <w:r w:rsidR="00D134C7">
          <w:rPr>
            <w:noProof/>
            <w:webHidden/>
          </w:rPr>
          <w:fldChar w:fldCharType="begin"/>
        </w:r>
        <w:r w:rsidR="00D134C7">
          <w:rPr>
            <w:noProof/>
            <w:webHidden/>
          </w:rPr>
          <w:instrText xml:space="preserve"> PAGEREF _Toc22365595 \h </w:instrText>
        </w:r>
        <w:r w:rsidR="00D134C7">
          <w:rPr>
            <w:noProof/>
            <w:webHidden/>
          </w:rPr>
        </w:r>
        <w:r w:rsidR="00D134C7">
          <w:rPr>
            <w:noProof/>
            <w:webHidden/>
          </w:rPr>
          <w:fldChar w:fldCharType="separate"/>
        </w:r>
        <w:r w:rsidR="002442CE">
          <w:rPr>
            <w:noProof/>
            <w:webHidden/>
          </w:rPr>
          <w:t>119</w:t>
        </w:r>
        <w:r w:rsidR="00D134C7">
          <w:rPr>
            <w:noProof/>
            <w:webHidden/>
          </w:rPr>
          <w:fldChar w:fldCharType="end"/>
        </w:r>
      </w:hyperlink>
    </w:p>
    <w:p w14:paraId="03B7FB5C" w14:textId="01394102" w:rsidR="00D134C7" w:rsidRDefault="00562906">
      <w:pPr>
        <w:pStyle w:val="TOC2"/>
        <w:rPr>
          <w:rFonts w:asciiTheme="minorHAnsi" w:eastAsiaTheme="minorEastAsia" w:hAnsiTheme="minorHAnsi" w:cstheme="minorBidi"/>
          <w:noProof/>
          <w:szCs w:val="22"/>
          <w:lang w:eastAsia="en-GB"/>
        </w:rPr>
      </w:pPr>
      <w:hyperlink w:anchor="_Toc22365596" w:history="1">
        <w:r w:rsidR="00D134C7" w:rsidRPr="006D7B15">
          <w:rPr>
            <w:rStyle w:val="Hyperlink"/>
            <w:noProof/>
            <w14:scene3d>
              <w14:camera w14:prst="orthographicFront"/>
              <w14:lightRig w14:rig="threePt" w14:dir="t">
                <w14:rot w14:lat="0" w14:lon="0" w14:rev="0"/>
              </w14:lightRig>
            </w14:scene3d>
          </w:rPr>
          <w:t>12.4</w:t>
        </w:r>
        <w:r w:rsidR="00D134C7">
          <w:rPr>
            <w:rFonts w:asciiTheme="minorHAnsi" w:eastAsiaTheme="minorEastAsia" w:hAnsiTheme="minorHAnsi" w:cstheme="minorBidi"/>
            <w:noProof/>
            <w:szCs w:val="22"/>
            <w:lang w:eastAsia="en-GB"/>
          </w:rPr>
          <w:tab/>
        </w:r>
        <w:r w:rsidR="00D134C7" w:rsidRPr="006D7B15">
          <w:rPr>
            <w:rStyle w:val="Hyperlink"/>
            <w:noProof/>
          </w:rPr>
          <w:t>Voltage Limits and Control</w:t>
        </w:r>
        <w:r w:rsidR="00D134C7">
          <w:rPr>
            <w:noProof/>
            <w:webHidden/>
          </w:rPr>
          <w:tab/>
        </w:r>
        <w:r w:rsidR="00D134C7">
          <w:rPr>
            <w:noProof/>
            <w:webHidden/>
          </w:rPr>
          <w:fldChar w:fldCharType="begin"/>
        </w:r>
        <w:r w:rsidR="00D134C7">
          <w:rPr>
            <w:noProof/>
            <w:webHidden/>
          </w:rPr>
          <w:instrText xml:space="preserve"> PAGEREF _Toc22365596 \h </w:instrText>
        </w:r>
        <w:r w:rsidR="00D134C7">
          <w:rPr>
            <w:noProof/>
            <w:webHidden/>
          </w:rPr>
        </w:r>
        <w:r w:rsidR="00D134C7">
          <w:rPr>
            <w:noProof/>
            <w:webHidden/>
          </w:rPr>
          <w:fldChar w:fldCharType="separate"/>
        </w:r>
        <w:r w:rsidR="002442CE">
          <w:rPr>
            <w:noProof/>
            <w:webHidden/>
          </w:rPr>
          <w:t>123</w:t>
        </w:r>
        <w:r w:rsidR="00D134C7">
          <w:rPr>
            <w:noProof/>
            <w:webHidden/>
          </w:rPr>
          <w:fldChar w:fldCharType="end"/>
        </w:r>
      </w:hyperlink>
    </w:p>
    <w:p w14:paraId="4432A694" w14:textId="44C474CD" w:rsidR="00D134C7" w:rsidRDefault="00562906">
      <w:pPr>
        <w:pStyle w:val="TOC2"/>
        <w:rPr>
          <w:rFonts w:asciiTheme="minorHAnsi" w:eastAsiaTheme="minorEastAsia" w:hAnsiTheme="minorHAnsi" w:cstheme="minorBidi"/>
          <w:noProof/>
          <w:szCs w:val="22"/>
          <w:lang w:eastAsia="en-GB"/>
        </w:rPr>
      </w:pPr>
      <w:hyperlink w:anchor="_Toc22365597" w:history="1">
        <w:r w:rsidR="00D134C7" w:rsidRPr="006D7B15">
          <w:rPr>
            <w:rStyle w:val="Hyperlink"/>
            <w:noProof/>
            <w14:scene3d>
              <w14:camera w14:prst="orthographicFront"/>
              <w14:lightRig w14:rig="threePt" w14:dir="t">
                <w14:rot w14:lat="0" w14:lon="0" w14:rev="0"/>
              </w14:lightRig>
            </w14:scene3d>
          </w:rPr>
          <w:t>12.5</w:t>
        </w:r>
        <w:r w:rsidR="00D134C7">
          <w:rPr>
            <w:rFonts w:asciiTheme="minorHAnsi" w:eastAsiaTheme="minorEastAsia" w:hAnsiTheme="minorHAnsi" w:cstheme="minorBidi"/>
            <w:noProof/>
            <w:szCs w:val="22"/>
            <w:lang w:eastAsia="en-GB"/>
          </w:rPr>
          <w:tab/>
        </w:r>
        <w:r w:rsidR="00D134C7" w:rsidRPr="006D7B15">
          <w:rPr>
            <w:rStyle w:val="Hyperlink"/>
            <w:noProof/>
          </w:rPr>
          <w:t>Reactive Capability</w:t>
        </w:r>
        <w:r w:rsidR="00D134C7">
          <w:rPr>
            <w:noProof/>
            <w:webHidden/>
          </w:rPr>
          <w:tab/>
        </w:r>
        <w:r w:rsidR="00D134C7">
          <w:rPr>
            <w:noProof/>
            <w:webHidden/>
          </w:rPr>
          <w:fldChar w:fldCharType="begin"/>
        </w:r>
        <w:r w:rsidR="00D134C7">
          <w:rPr>
            <w:noProof/>
            <w:webHidden/>
          </w:rPr>
          <w:instrText xml:space="preserve"> PAGEREF _Toc22365597 \h </w:instrText>
        </w:r>
        <w:r w:rsidR="00D134C7">
          <w:rPr>
            <w:noProof/>
            <w:webHidden/>
          </w:rPr>
        </w:r>
        <w:r w:rsidR="00D134C7">
          <w:rPr>
            <w:noProof/>
            <w:webHidden/>
          </w:rPr>
          <w:fldChar w:fldCharType="separate"/>
        </w:r>
        <w:r w:rsidR="002442CE">
          <w:rPr>
            <w:noProof/>
            <w:webHidden/>
          </w:rPr>
          <w:t>124</w:t>
        </w:r>
        <w:r w:rsidR="00D134C7">
          <w:rPr>
            <w:noProof/>
            <w:webHidden/>
          </w:rPr>
          <w:fldChar w:fldCharType="end"/>
        </w:r>
      </w:hyperlink>
    </w:p>
    <w:p w14:paraId="662D5168" w14:textId="72CC694D" w:rsidR="00D134C7" w:rsidRDefault="00562906">
      <w:pPr>
        <w:pStyle w:val="TOC2"/>
        <w:rPr>
          <w:rFonts w:asciiTheme="minorHAnsi" w:eastAsiaTheme="minorEastAsia" w:hAnsiTheme="minorHAnsi" w:cstheme="minorBidi"/>
          <w:noProof/>
          <w:szCs w:val="22"/>
          <w:lang w:eastAsia="en-GB"/>
        </w:rPr>
      </w:pPr>
      <w:hyperlink w:anchor="_Toc22365598" w:history="1">
        <w:r w:rsidR="00D134C7" w:rsidRPr="006D7B15">
          <w:rPr>
            <w:rStyle w:val="Hyperlink"/>
            <w:noProof/>
            <w:lang w:eastAsia="en-US"/>
            <w14:scene3d>
              <w14:camera w14:prst="orthographicFront"/>
              <w14:lightRig w14:rig="threePt" w14:dir="t">
                <w14:rot w14:lat="0" w14:lon="0" w14:rev="0"/>
              </w14:lightRig>
            </w14:scene3d>
          </w:rPr>
          <w:t>12.6</w:t>
        </w:r>
        <w:r w:rsidR="00D134C7">
          <w:rPr>
            <w:rFonts w:asciiTheme="minorHAnsi" w:eastAsiaTheme="minorEastAsia" w:hAnsiTheme="minorHAnsi" w:cstheme="minorBidi"/>
            <w:noProof/>
            <w:szCs w:val="22"/>
            <w:lang w:eastAsia="en-GB"/>
          </w:rPr>
          <w:tab/>
        </w:r>
        <w:r w:rsidR="00D134C7" w:rsidRPr="006D7B15">
          <w:rPr>
            <w:rStyle w:val="Hyperlink"/>
            <w:noProof/>
          </w:rPr>
          <w:t>Fast Fault Current Injection</w:t>
        </w:r>
        <w:r w:rsidR="00D134C7">
          <w:rPr>
            <w:noProof/>
            <w:webHidden/>
          </w:rPr>
          <w:tab/>
        </w:r>
        <w:r w:rsidR="00D134C7">
          <w:rPr>
            <w:noProof/>
            <w:webHidden/>
          </w:rPr>
          <w:fldChar w:fldCharType="begin"/>
        </w:r>
        <w:r w:rsidR="00D134C7">
          <w:rPr>
            <w:noProof/>
            <w:webHidden/>
          </w:rPr>
          <w:instrText xml:space="preserve"> PAGEREF _Toc22365598 \h </w:instrText>
        </w:r>
        <w:r w:rsidR="00D134C7">
          <w:rPr>
            <w:noProof/>
            <w:webHidden/>
          </w:rPr>
        </w:r>
        <w:r w:rsidR="00D134C7">
          <w:rPr>
            <w:noProof/>
            <w:webHidden/>
          </w:rPr>
          <w:fldChar w:fldCharType="separate"/>
        </w:r>
        <w:r w:rsidR="002442CE">
          <w:rPr>
            <w:noProof/>
            <w:webHidden/>
          </w:rPr>
          <w:t>125</w:t>
        </w:r>
        <w:r w:rsidR="00D134C7">
          <w:rPr>
            <w:noProof/>
            <w:webHidden/>
          </w:rPr>
          <w:fldChar w:fldCharType="end"/>
        </w:r>
      </w:hyperlink>
    </w:p>
    <w:p w14:paraId="7398F438" w14:textId="4D216171" w:rsidR="00D134C7" w:rsidRDefault="00562906">
      <w:pPr>
        <w:pStyle w:val="TOC2"/>
        <w:rPr>
          <w:rFonts w:asciiTheme="minorHAnsi" w:eastAsiaTheme="minorEastAsia" w:hAnsiTheme="minorHAnsi" w:cstheme="minorBidi"/>
          <w:noProof/>
          <w:szCs w:val="22"/>
          <w:lang w:eastAsia="en-GB"/>
        </w:rPr>
      </w:pPr>
      <w:hyperlink w:anchor="_Toc22365599" w:history="1">
        <w:r w:rsidR="00D134C7" w:rsidRPr="006D7B15">
          <w:rPr>
            <w:rStyle w:val="Hyperlink"/>
            <w:noProof/>
            <w14:scene3d>
              <w14:camera w14:prst="orthographicFront"/>
              <w14:lightRig w14:rig="threePt" w14:dir="t">
                <w14:rot w14:lat="0" w14:lon="0" w14:rev="0"/>
              </w14:lightRig>
            </w14:scene3d>
          </w:rPr>
          <w:t>12.7</w:t>
        </w:r>
        <w:r w:rsidR="00D134C7">
          <w:rPr>
            <w:rFonts w:asciiTheme="minorHAnsi" w:eastAsiaTheme="minorEastAsia" w:hAnsiTheme="minorHAnsi" w:cstheme="minorBidi"/>
            <w:noProof/>
            <w:szCs w:val="22"/>
            <w:lang w:eastAsia="en-GB"/>
          </w:rPr>
          <w:tab/>
        </w:r>
        <w:r w:rsidR="00D134C7" w:rsidRPr="006D7B15">
          <w:rPr>
            <w:rStyle w:val="Hyperlink"/>
            <w:noProof/>
          </w:rPr>
          <w:t>Operational monitoring</w:t>
        </w:r>
        <w:r w:rsidR="00D134C7">
          <w:rPr>
            <w:noProof/>
            <w:webHidden/>
          </w:rPr>
          <w:tab/>
        </w:r>
        <w:r w:rsidR="00D134C7">
          <w:rPr>
            <w:noProof/>
            <w:webHidden/>
          </w:rPr>
          <w:fldChar w:fldCharType="begin"/>
        </w:r>
        <w:r w:rsidR="00D134C7">
          <w:rPr>
            <w:noProof/>
            <w:webHidden/>
          </w:rPr>
          <w:instrText xml:space="preserve"> PAGEREF _Toc22365599 \h </w:instrText>
        </w:r>
        <w:r w:rsidR="00D134C7">
          <w:rPr>
            <w:noProof/>
            <w:webHidden/>
          </w:rPr>
        </w:r>
        <w:r w:rsidR="00D134C7">
          <w:rPr>
            <w:noProof/>
            <w:webHidden/>
          </w:rPr>
          <w:fldChar w:fldCharType="separate"/>
        </w:r>
        <w:r w:rsidR="002442CE">
          <w:rPr>
            <w:noProof/>
            <w:webHidden/>
          </w:rPr>
          <w:t>127</w:t>
        </w:r>
        <w:r w:rsidR="00D134C7">
          <w:rPr>
            <w:noProof/>
            <w:webHidden/>
          </w:rPr>
          <w:fldChar w:fldCharType="end"/>
        </w:r>
      </w:hyperlink>
    </w:p>
    <w:p w14:paraId="4DDE08B2" w14:textId="522FF9D6" w:rsidR="00D134C7" w:rsidRDefault="00562906">
      <w:pPr>
        <w:pStyle w:val="TOC1"/>
        <w:rPr>
          <w:rFonts w:asciiTheme="minorHAnsi" w:eastAsiaTheme="minorEastAsia" w:hAnsiTheme="minorHAnsi" w:cstheme="minorBidi"/>
          <w:noProof/>
          <w:szCs w:val="22"/>
          <w:lang w:eastAsia="en-GB"/>
        </w:rPr>
      </w:pPr>
      <w:hyperlink w:anchor="_Toc22365600" w:history="1">
        <w:r w:rsidR="00D134C7" w:rsidRPr="006D7B15">
          <w:rPr>
            <w:rStyle w:val="Hyperlink"/>
            <w:noProof/>
          </w:rPr>
          <w:t>13</w:t>
        </w:r>
        <w:r w:rsidR="00D134C7">
          <w:rPr>
            <w:rFonts w:asciiTheme="minorHAnsi" w:eastAsiaTheme="minorEastAsia" w:hAnsiTheme="minorHAnsi" w:cstheme="minorBidi"/>
            <w:noProof/>
            <w:szCs w:val="22"/>
            <w:lang w:eastAsia="en-GB"/>
          </w:rPr>
          <w:tab/>
        </w:r>
        <w:r w:rsidR="00D134C7" w:rsidRPr="006D7B15">
          <w:rPr>
            <w:rStyle w:val="Hyperlink"/>
            <w:noProof/>
          </w:rPr>
          <w:t>Type C and Type D Power Generating Module Technical Requirements</w:t>
        </w:r>
        <w:r w:rsidR="00D134C7">
          <w:rPr>
            <w:noProof/>
            <w:webHidden/>
          </w:rPr>
          <w:tab/>
        </w:r>
        <w:r w:rsidR="00D134C7">
          <w:rPr>
            <w:noProof/>
            <w:webHidden/>
          </w:rPr>
          <w:fldChar w:fldCharType="begin"/>
        </w:r>
        <w:r w:rsidR="00D134C7">
          <w:rPr>
            <w:noProof/>
            <w:webHidden/>
          </w:rPr>
          <w:instrText xml:space="preserve"> PAGEREF _Toc22365600 \h </w:instrText>
        </w:r>
        <w:r w:rsidR="00D134C7">
          <w:rPr>
            <w:noProof/>
            <w:webHidden/>
          </w:rPr>
        </w:r>
        <w:r w:rsidR="00D134C7">
          <w:rPr>
            <w:noProof/>
            <w:webHidden/>
          </w:rPr>
          <w:fldChar w:fldCharType="separate"/>
        </w:r>
        <w:r w:rsidR="002442CE">
          <w:rPr>
            <w:noProof/>
            <w:webHidden/>
          </w:rPr>
          <w:t>128</w:t>
        </w:r>
        <w:r w:rsidR="00D134C7">
          <w:rPr>
            <w:noProof/>
            <w:webHidden/>
          </w:rPr>
          <w:fldChar w:fldCharType="end"/>
        </w:r>
      </w:hyperlink>
    </w:p>
    <w:p w14:paraId="5A007459" w14:textId="12397C68" w:rsidR="00D134C7" w:rsidRDefault="00562906">
      <w:pPr>
        <w:pStyle w:val="TOC2"/>
        <w:rPr>
          <w:rFonts w:asciiTheme="minorHAnsi" w:eastAsiaTheme="minorEastAsia" w:hAnsiTheme="minorHAnsi" w:cstheme="minorBidi"/>
          <w:noProof/>
          <w:szCs w:val="22"/>
          <w:lang w:eastAsia="en-GB"/>
        </w:rPr>
      </w:pPr>
      <w:hyperlink w:anchor="_Toc22365601" w:history="1">
        <w:r w:rsidR="00D134C7" w:rsidRPr="006D7B15">
          <w:rPr>
            <w:rStyle w:val="Hyperlink"/>
            <w:noProof/>
            <w14:scene3d>
              <w14:camera w14:prst="orthographicFront"/>
              <w14:lightRig w14:rig="threePt" w14:dir="t">
                <w14:rot w14:lat="0" w14:lon="0" w14:rev="0"/>
              </w14:lightRig>
            </w14:scene3d>
          </w:rPr>
          <w:t>13.1</w:t>
        </w:r>
        <w:r w:rsidR="00D134C7">
          <w:rPr>
            <w:rFonts w:asciiTheme="minorHAnsi" w:eastAsiaTheme="minorEastAsia" w:hAnsiTheme="minorHAnsi" w:cstheme="minorBidi"/>
            <w:noProof/>
            <w:szCs w:val="22"/>
            <w:lang w:eastAsia="en-GB"/>
          </w:rPr>
          <w:tab/>
        </w:r>
        <w:r w:rsidR="00D134C7" w:rsidRPr="006D7B15">
          <w:rPr>
            <w:rStyle w:val="Hyperlink"/>
            <w:noProof/>
          </w:rPr>
          <w:t>Power Generating Module Performance and Control Requirements</w:t>
        </w:r>
        <w:r w:rsidR="00D134C7">
          <w:rPr>
            <w:noProof/>
            <w:webHidden/>
          </w:rPr>
          <w:tab/>
        </w:r>
        <w:r w:rsidR="00D134C7">
          <w:rPr>
            <w:noProof/>
            <w:webHidden/>
          </w:rPr>
          <w:fldChar w:fldCharType="begin"/>
        </w:r>
        <w:r w:rsidR="00D134C7">
          <w:rPr>
            <w:noProof/>
            <w:webHidden/>
          </w:rPr>
          <w:instrText xml:space="preserve"> PAGEREF _Toc22365601 \h </w:instrText>
        </w:r>
        <w:r w:rsidR="00D134C7">
          <w:rPr>
            <w:noProof/>
            <w:webHidden/>
          </w:rPr>
        </w:r>
        <w:r w:rsidR="00D134C7">
          <w:rPr>
            <w:noProof/>
            <w:webHidden/>
          </w:rPr>
          <w:fldChar w:fldCharType="separate"/>
        </w:r>
        <w:r w:rsidR="002442CE">
          <w:rPr>
            <w:noProof/>
            <w:webHidden/>
          </w:rPr>
          <w:t>128</w:t>
        </w:r>
        <w:r w:rsidR="00D134C7">
          <w:rPr>
            <w:noProof/>
            <w:webHidden/>
          </w:rPr>
          <w:fldChar w:fldCharType="end"/>
        </w:r>
      </w:hyperlink>
    </w:p>
    <w:p w14:paraId="5E7C5272" w14:textId="45E40A4E" w:rsidR="00D134C7" w:rsidRDefault="00562906">
      <w:pPr>
        <w:pStyle w:val="TOC2"/>
        <w:rPr>
          <w:rFonts w:asciiTheme="minorHAnsi" w:eastAsiaTheme="minorEastAsia" w:hAnsiTheme="minorHAnsi" w:cstheme="minorBidi"/>
          <w:noProof/>
          <w:szCs w:val="22"/>
          <w:lang w:eastAsia="en-GB"/>
        </w:rPr>
      </w:pPr>
      <w:hyperlink w:anchor="_Toc22365602" w:history="1">
        <w:r w:rsidR="00D134C7" w:rsidRPr="006D7B15">
          <w:rPr>
            <w:rStyle w:val="Hyperlink"/>
            <w:noProof/>
            <w14:scene3d>
              <w14:camera w14:prst="orthographicFront"/>
              <w14:lightRig w14:rig="threePt" w14:dir="t">
                <w14:rot w14:lat="0" w14:lon="0" w14:rev="0"/>
              </w14:lightRig>
            </w14:scene3d>
          </w:rPr>
          <w:t>13.2</w:t>
        </w:r>
        <w:r w:rsidR="00D134C7">
          <w:rPr>
            <w:rFonts w:asciiTheme="minorHAnsi" w:eastAsiaTheme="minorEastAsia" w:hAnsiTheme="minorHAnsi" w:cstheme="minorBidi"/>
            <w:noProof/>
            <w:szCs w:val="22"/>
            <w:lang w:eastAsia="en-GB"/>
          </w:rPr>
          <w:tab/>
        </w:r>
        <w:r w:rsidR="00D134C7" w:rsidRPr="006D7B15">
          <w:rPr>
            <w:rStyle w:val="Hyperlink"/>
            <w:noProof/>
          </w:rPr>
          <w:t>Frequency response</w:t>
        </w:r>
        <w:r w:rsidR="00D134C7">
          <w:rPr>
            <w:noProof/>
            <w:webHidden/>
          </w:rPr>
          <w:tab/>
        </w:r>
        <w:r w:rsidR="00D134C7">
          <w:rPr>
            <w:noProof/>
            <w:webHidden/>
          </w:rPr>
          <w:fldChar w:fldCharType="begin"/>
        </w:r>
        <w:r w:rsidR="00D134C7">
          <w:rPr>
            <w:noProof/>
            <w:webHidden/>
          </w:rPr>
          <w:instrText xml:space="preserve"> PAGEREF _Toc22365602 \h </w:instrText>
        </w:r>
        <w:r w:rsidR="00D134C7">
          <w:rPr>
            <w:noProof/>
            <w:webHidden/>
          </w:rPr>
        </w:r>
        <w:r w:rsidR="00D134C7">
          <w:rPr>
            <w:noProof/>
            <w:webHidden/>
          </w:rPr>
          <w:fldChar w:fldCharType="separate"/>
        </w:r>
        <w:r w:rsidR="002442CE">
          <w:rPr>
            <w:noProof/>
            <w:webHidden/>
          </w:rPr>
          <w:t>129</w:t>
        </w:r>
        <w:r w:rsidR="00D134C7">
          <w:rPr>
            <w:noProof/>
            <w:webHidden/>
          </w:rPr>
          <w:fldChar w:fldCharType="end"/>
        </w:r>
      </w:hyperlink>
    </w:p>
    <w:p w14:paraId="6273D0A1" w14:textId="75F37534" w:rsidR="00D134C7" w:rsidRDefault="00562906">
      <w:pPr>
        <w:pStyle w:val="TOC2"/>
        <w:rPr>
          <w:rFonts w:asciiTheme="minorHAnsi" w:eastAsiaTheme="minorEastAsia" w:hAnsiTheme="minorHAnsi" w:cstheme="minorBidi"/>
          <w:noProof/>
          <w:szCs w:val="22"/>
          <w:lang w:eastAsia="en-GB"/>
        </w:rPr>
      </w:pPr>
      <w:hyperlink w:anchor="_Toc22365603" w:history="1">
        <w:r w:rsidR="00D134C7" w:rsidRPr="006D7B15">
          <w:rPr>
            <w:rStyle w:val="Hyperlink"/>
            <w:noProof/>
            <w14:scene3d>
              <w14:camera w14:prst="orthographicFront"/>
              <w14:lightRig w14:rig="threePt" w14:dir="t">
                <w14:rot w14:lat="0" w14:lon="0" w14:rev="0"/>
              </w14:lightRig>
            </w14:scene3d>
          </w:rPr>
          <w:t>13.3</w:t>
        </w:r>
        <w:r w:rsidR="00D134C7">
          <w:rPr>
            <w:rFonts w:asciiTheme="minorHAnsi" w:eastAsiaTheme="minorEastAsia" w:hAnsiTheme="minorHAnsi" w:cstheme="minorBidi"/>
            <w:noProof/>
            <w:szCs w:val="22"/>
            <w:lang w:eastAsia="en-GB"/>
          </w:rPr>
          <w:tab/>
        </w:r>
        <w:r w:rsidR="00D134C7" w:rsidRPr="006D7B15">
          <w:rPr>
            <w:rStyle w:val="Hyperlink"/>
            <w:noProof/>
          </w:rPr>
          <w:t>Fault Ride Through</w:t>
        </w:r>
        <w:r w:rsidR="00D134C7">
          <w:rPr>
            <w:noProof/>
            <w:webHidden/>
          </w:rPr>
          <w:tab/>
        </w:r>
        <w:r w:rsidR="00D134C7">
          <w:rPr>
            <w:noProof/>
            <w:webHidden/>
          </w:rPr>
          <w:fldChar w:fldCharType="begin"/>
        </w:r>
        <w:r w:rsidR="00D134C7">
          <w:rPr>
            <w:noProof/>
            <w:webHidden/>
          </w:rPr>
          <w:instrText xml:space="preserve"> PAGEREF _Toc22365603 \h </w:instrText>
        </w:r>
        <w:r w:rsidR="00D134C7">
          <w:rPr>
            <w:noProof/>
            <w:webHidden/>
          </w:rPr>
        </w:r>
        <w:r w:rsidR="00D134C7">
          <w:rPr>
            <w:noProof/>
            <w:webHidden/>
          </w:rPr>
          <w:fldChar w:fldCharType="separate"/>
        </w:r>
        <w:r w:rsidR="002442CE">
          <w:rPr>
            <w:noProof/>
            <w:webHidden/>
          </w:rPr>
          <w:t>137</w:t>
        </w:r>
        <w:r w:rsidR="00D134C7">
          <w:rPr>
            <w:noProof/>
            <w:webHidden/>
          </w:rPr>
          <w:fldChar w:fldCharType="end"/>
        </w:r>
      </w:hyperlink>
    </w:p>
    <w:p w14:paraId="10179BF0" w14:textId="1D87E6AB" w:rsidR="00D134C7" w:rsidRDefault="00562906">
      <w:pPr>
        <w:pStyle w:val="TOC2"/>
        <w:rPr>
          <w:rFonts w:asciiTheme="minorHAnsi" w:eastAsiaTheme="minorEastAsia" w:hAnsiTheme="minorHAnsi" w:cstheme="minorBidi"/>
          <w:noProof/>
          <w:szCs w:val="22"/>
          <w:lang w:eastAsia="en-GB"/>
        </w:rPr>
      </w:pPr>
      <w:hyperlink w:anchor="_Toc22365604" w:history="1">
        <w:r w:rsidR="00D134C7" w:rsidRPr="006D7B15">
          <w:rPr>
            <w:rStyle w:val="Hyperlink"/>
            <w:noProof/>
            <w14:scene3d>
              <w14:camera w14:prst="orthographicFront"/>
              <w14:lightRig w14:rig="threePt" w14:dir="t">
                <w14:rot w14:lat="0" w14:lon="0" w14:rev="0"/>
              </w14:lightRig>
            </w14:scene3d>
          </w:rPr>
          <w:t>13.4</w:t>
        </w:r>
        <w:r w:rsidR="00D134C7">
          <w:rPr>
            <w:rFonts w:asciiTheme="minorHAnsi" w:eastAsiaTheme="minorEastAsia" w:hAnsiTheme="minorHAnsi" w:cstheme="minorBidi"/>
            <w:noProof/>
            <w:szCs w:val="22"/>
            <w:lang w:eastAsia="en-GB"/>
          </w:rPr>
          <w:tab/>
        </w:r>
        <w:r w:rsidR="00D134C7" w:rsidRPr="006D7B15">
          <w:rPr>
            <w:rStyle w:val="Hyperlink"/>
            <w:noProof/>
          </w:rPr>
          <w:t>Voltage Limits and Control</w:t>
        </w:r>
        <w:r w:rsidR="00D134C7">
          <w:rPr>
            <w:noProof/>
            <w:webHidden/>
          </w:rPr>
          <w:tab/>
        </w:r>
        <w:r w:rsidR="00D134C7">
          <w:rPr>
            <w:noProof/>
            <w:webHidden/>
          </w:rPr>
          <w:fldChar w:fldCharType="begin"/>
        </w:r>
        <w:r w:rsidR="00D134C7">
          <w:rPr>
            <w:noProof/>
            <w:webHidden/>
          </w:rPr>
          <w:instrText xml:space="preserve"> PAGEREF _Toc22365604 \h </w:instrText>
        </w:r>
        <w:r w:rsidR="00D134C7">
          <w:rPr>
            <w:noProof/>
            <w:webHidden/>
          </w:rPr>
        </w:r>
        <w:r w:rsidR="00D134C7">
          <w:rPr>
            <w:noProof/>
            <w:webHidden/>
          </w:rPr>
          <w:fldChar w:fldCharType="separate"/>
        </w:r>
        <w:r w:rsidR="002442CE">
          <w:rPr>
            <w:noProof/>
            <w:webHidden/>
          </w:rPr>
          <w:t>143</w:t>
        </w:r>
        <w:r w:rsidR="00D134C7">
          <w:rPr>
            <w:noProof/>
            <w:webHidden/>
          </w:rPr>
          <w:fldChar w:fldCharType="end"/>
        </w:r>
      </w:hyperlink>
    </w:p>
    <w:p w14:paraId="74C60BCB" w14:textId="1DFD84BB" w:rsidR="00D134C7" w:rsidRDefault="00562906">
      <w:pPr>
        <w:pStyle w:val="TOC2"/>
        <w:rPr>
          <w:rFonts w:asciiTheme="minorHAnsi" w:eastAsiaTheme="minorEastAsia" w:hAnsiTheme="minorHAnsi" w:cstheme="minorBidi"/>
          <w:noProof/>
          <w:szCs w:val="22"/>
          <w:lang w:eastAsia="en-GB"/>
        </w:rPr>
      </w:pPr>
      <w:hyperlink w:anchor="_Toc22365605" w:history="1">
        <w:r w:rsidR="00D134C7" w:rsidRPr="006D7B15">
          <w:rPr>
            <w:rStyle w:val="Hyperlink"/>
            <w:noProof/>
            <w14:scene3d>
              <w14:camera w14:prst="orthographicFront"/>
              <w14:lightRig w14:rig="threePt" w14:dir="t">
                <w14:rot w14:lat="0" w14:lon="0" w14:rev="0"/>
              </w14:lightRig>
            </w14:scene3d>
          </w:rPr>
          <w:t>13.5</w:t>
        </w:r>
        <w:r w:rsidR="00D134C7">
          <w:rPr>
            <w:rFonts w:asciiTheme="minorHAnsi" w:eastAsiaTheme="minorEastAsia" w:hAnsiTheme="minorHAnsi" w:cstheme="minorBidi"/>
            <w:noProof/>
            <w:szCs w:val="22"/>
            <w:lang w:eastAsia="en-GB"/>
          </w:rPr>
          <w:tab/>
        </w:r>
        <w:r w:rsidR="00D134C7" w:rsidRPr="006D7B15">
          <w:rPr>
            <w:rStyle w:val="Hyperlink"/>
            <w:noProof/>
          </w:rPr>
          <w:t>Reactive Capability</w:t>
        </w:r>
        <w:r w:rsidR="00D134C7">
          <w:rPr>
            <w:noProof/>
            <w:webHidden/>
          </w:rPr>
          <w:tab/>
        </w:r>
        <w:r w:rsidR="00D134C7">
          <w:rPr>
            <w:noProof/>
            <w:webHidden/>
          </w:rPr>
          <w:fldChar w:fldCharType="begin"/>
        </w:r>
        <w:r w:rsidR="00D134C7">
          <w:rPr>
            <w:noProof/>
            <w:webHidden/>
          </w:rPr>
          <w:instrText xml:space="preserve"> PAGEREF _Toc22365605 \h </w:instrText>
        </w:r>
        <w:r w:rsidR="00D134C7">
          <w:rPr>
            <w:noProof/>
            <w:webHidden/>
          </w:rPr>
        </w:r>
        <w:r w:rsidR="00D134C7">
          <w:rPr>
            <w:noProof/>
            <w:webHidden/>
          </w:rPr>
          <w:fldChar w:fldCharType="separate"/>
        </w:r>
        <w:r w:rsidR="002442CE">
          <w:rPr>
            <w:noProof/>
            <w:webHidden/>
          </w:rPr>
          <w:t>145</w:t>
        </w:r>
        <w:r w:rsidR="00D134C7">
          <w:rPr>
            <w:noProof/>
            <w:webHidden/>
          </w:rPr>
          <w:fldChar w:fldCharType="end"/>
        </w:r>
      </w:hyperlink>
    </w:p>
    <w:p w14:paraId="6CBF6121" w14:textId="19010621" w:rsidR="00D134C7" w:rsidRDefault="00562906">
      <w:pPr>
        <w:pStyle w:val="TOC2"/>
        <w:rPr>
          <w:rFonts w:asciiTheme="minorHAnsi" w:eastAsiaTheme="minorEastAsia" w:hAnsiTheme="minorHAnsi" w:cstheme="minorBidi"/>
          <w:noProof/>
          <w:szCs w:val="22"/>
          <w:lang w:eastAsia="en-GB"/>
        </w:rPr>
      </w:pPr>
      <w:hyperlink w:anchor="_Toc22365606" w:history="1">
        <w:r w:rsidR="00D134C7" w:rsidRPr="006D7B15">
          <w:rPr>
            <w:rStyle w:val="Hyperlink"/>
            <w:noProof/>
            <w14:scene3d>
              <w14:camera w14:prst="orthographicFront"/>
              <w14:lightRig w14:rig="threePt" w14:dir="t">
                <w14:rot w14:lat="0" w14:lon="0" w14:rev="0"/>
              </w14:lightRig>
            </w14:scene3d>
          </w:rPr>
          <w:t>13.6</w:t>
        </w:r>
        <w:r w:rsidR="00D134C7">
          <w:rPr>
            <w:rFonts w:asciiTheme="minorHAnsi" w:eastAsiaTheme="minorEastAsia" w:hAnsiTheme="minorHAnsi" w:cstheme="minorBidi"/>
            <w:noProof/>
            <w:szCs w:val="22"/>
            <w:lang w:eastAsia="en-GB"/>
          </w:rPr>
          <w:tab/>
        </w:r>
        <w:r w:rsidR="00D134C7" w:rsidRPr="006D7B15">
          <w:rPr>
            <w:rStyle w:val="Hyperlink"/>
            <w:noProof/>
          </w:rPr>
          <w:t>Fast Fault Current Injection</w:t>
        </w:r>
        <w:r w:rsidR="00D134C7">
          <w:rPr>
            <w:noProof/>
            <w:webHidden/>
          </w:rPr>
          <w:tab/>
        </w:r>
        <w:r w:rsidR="00D134C7">
          <w:rPr>
            <w:noProof/>
            <w:webHidden/>
          </w:rPr>
          <w:fldChar w:fldCharType="begin"/>
        </w:r>
        <w:r w:rsidR="00D134C7">
          <w:rPr>
            <w:noProof/>
            <w:webHidden/>
          </w:rPr>
          <w:instrText xml:space="preserve"> PAGEREF _Toc22365606 \h </w:instrText>
        </w:r>
        <w:r w:rsidR="00D134C7">
          <w:rPr>
            <w:noProof/>
            <w:webHidden/>
          </w:rPr>
        </w:r>
        <w:r w:rsidR="00D134C7">
          <w:rPr>
            <w:noProof/>
            <w:webHidden/>
          </w:rPr>
          <w:fldChar w:fldCharType="separate"/>
        </w:r>
        <w:r w:rsidR="002442CE">
          <w:rPr>
            <w:noProof/>
            <w:webHidden/>
          </w:rPr>
          <w:t>148</w:t>
        </w:r>
        <w:r w:rsidR="00D134C7">
          <w:rPr>
            <w:noProof/>
            <w:webHidden/>
          </w:rPr>
          <w:fldChar w:fldCharType="end"/>
        </w:r>
      </w:hyperlink>
    </w:p>
    <w:p w14:paraId="04FE2EE5" w14:textId="24051B55" w:rsidR="00D134C7" w:rsidRDefault="00562906">
      <w:pPr>
        <w:pStyle w:val="TOC2"/>
        <w:rPr>
          <w:rFonts w:asciiTheme="minorHAnsi" w:eastAsiaTheme="minorEastAsia" w:hAnsiTheme="minorHAnsi" w:cstheme="minorBidi"/>
          <w:noProof/>
          <w:szCs w:val="22"/>
          <w:lang w:eastAsia="en-GB"/>
        </w:rPr>
      </w:pPr>
      <w:hyperlink w:anchor="_Toc22365607" w:history="1">
        <w:r w:rsidR="00D134C7" w:rsidRPr="006D7B15">
          <w:rPr>
            <w:rStyle w:val="Hyperlink"/>
            <w:noProof/>
            <w14:scene3d>
              <w14:camera w14:prst="orthographicFront"/>
              <w14:lightRig w14:rig="threePt" w14:dir="t">
                <w14:rot w14:lat="0" w14:lon="0" w14:rev="0"/>
              </w14:lightRig>
            </w14:scene3d>
          </w:rPr>
          <w:t>13.7</w:t>
        </w:r>
        <w:r w:rsidR="00D134C7">
          <w:rPr>
            <w:rFonts w:asciiTheme="minorHAnsi" w:eastAsiaTheme="minorEastAsia" w:hAnsiTheme="minorHAnsi" w:cstheme="minorBidi"/>
            <w:noProof/>
            <w:szCs w:val="22"/>
            <w:lang w:eastAsia="en-GB"/>
          </w:rPr>
          <w:tab/>
        </w:r>
        <w:r w:rsidR="00D134C7" w:rsidRPr="006D7B15">
          <w:rPr>
            <w:rStyle w:val="Hyperlink"/>
            <w:noProof/>
          </w:rPr>
          <w:t>Black Start Capability</w:t>
        </w:r>
        <w:r w:rsidR="00D134C7">
          <w:rPr>
            <w:noProof/>
            <w:webHidden/>
          </w:rPr>
          <w:tab/>
        </w:r>
        <w:r w:rsidR="00D134C7">
          <w:rPr>
            <w:noProof/>
            <w:webHidden/>
          </w:rPr>
          <w:fldChar w:fldCharType="begin"/>
        </w:r>
        <w:r w:rsidR="00D134C7">
          <w:rPr>
            <w:noProof/>
            <w:webHidden/>
          </w:rPr>
          <w:instrText xml:space="preserve"> PAGEREF _Toc22365607 \h </w:instrText>
        </w:r>
        <w:r w:rsidR="00D134C7">
          <w:rPr>
            <w:noProof/>
            <w:webHidden/>
          </w:rPr>
        </w:r>
        <w:r w:rsidR="00D134C7">
          <w:rPr>
            <w:noProof/>
            <w:webHidden/>
          </w:rPr>
          <w:fldChar w:fldCharType="separate"/>
        </w:r>
        <w:r w:rsidR="002442CE">
          <w:rPr>
            <w:noProof/>
            <w:webHidden/>
          </w:rPr>
          <w:t>150</w:t>
        </w:r>
        <w:r w:rsidR="00D134C7">
          <w:rPr>
            <w:noProof/>
            <w:webHidden/>
          </w:rPr>
          <w:fldChar w:fldCharType="end"/>
        </w:r>
      </w:hyperlink>
    </w:p>
    <w:p w14:paraId="2659BD11" w14:textId="0F57C04A" w:rsidR="00D134C7" w:rsidRDefault="00562906">
      <w:pPr>
        <w:pStyle w:val="TOC2"/>
        <w:rPr>
          <w:rFonts w:asciiTheme="minorHAnsi" w:eastAsiaTheme="minorEastAsia" w:hAnsiTheme="minorHAnsi" w:cstheme="minorBidi"/>
          <w:noProof/>
          <w:szCs w:val="22"/>
          <w:lang w:eastAsia="en-GB"/>
        </w:rPr>
      </w:pPr>
      <w:hyperlink w:anchor="_Toc22365608" w:history="1">
        <w:r w:rsidR="00D134C7" w:rsidRPr="006D7B15">
          <w:rPr>
            <w:rStyle w:val="Hyperlink"/>
            <w:noProof/>
            <w14:scene3d>
              <w14:camera w14:prst="orthographicFront"/>
              <w14:lightRig w14:rig="threePt" w14:dir="t">
                <w14:rot w14:lat="0" w14:lon="0" w14:rev="0"/>
              </w14:lightRig>
            </w14:scene3d>
          </w:rPr>
          <w:t>13.8</w:t>
        </w:r>
        <w:r w:rsidR="00D134C7">
          <w:rPr>
            <w:rFonts w:asciiTheme="minorHAnsi" w:eastAsiaTheme="minorEastAsia" w:hAnsiTheme="minorHAnsi" w:cstheme="minorBidi"/>
            <w:noProof/>
            <w:szCs w:val="22"/>
            <w:lang w:eastAsia="en-GB"/>
          </w:rPr>
          <w:tab/>
        </w:r>
        <w:r w:rsidR="00D134C7" w:rsidRPr="006D7B15">
          <w:rPr>
            <w:rStyle w:val="Hyperlink"/>
            <w:noProof/>
          </w:rPr>
          <w:t>Technical Requirements for Embedded Medium Power Stations</w:t>
        </w:r>
        <w:r w:rsidR="00D134C7">
          <w:rPr>
            <w:noProof/>
            <w:webHidden/>
          </w:rPr>
          <w:tab/>
        </w:r>
        <w:r w:rsidR="00D134C7">
          <w:rPr>
            <w:noProof/>
            <w:webHidden/>
          </w:rPr>
          <w:fldChar w:fldCharType="begin"/>
        </w:r>
        <w:r w:rsidR="00D134C7">
          <w:rPr>
            <w:noProof/>
            <w:webHidden/>
          </w:rPr>
          <w:instrText xml:space="preserve"> PAGEREF _Toc22365608 \h </w:instrText>
        </w:r>
        <w:r w:rsidR="00D134C7">
          <w:rPr>
            <w:noProof/>
            <w:webHidden/>
          </w:rPr>
        </w:r>
        <w:r w:rsidR="00D134C7">
          <w:rPr>
            <w:noProof/>
            <w:webHidden/>
          </w:rPr>
          <w:fldChar w:fldCharType="separate"/>
        </w:r>
        <w:r w:rsidR="002442CE">
          <w:rPr>
            <w:noProof/>
            <w:webHidden/>
          </w:rPr>
          <w:t>151</w:t>
        </w:r>
        <w:r w:rsidR="00D134C7">
          <w:rPr>
            <w:noProof/>
            <w:webHidden/>
          </w:rPr>
          <w:fldChar w:fldCharType="end"/>
        </w:r>
      </w:hyperlink>
    </w:p>
    <w:p w14:paraId="5BB6FFA7" w14:textId="6991B4AC" w:rsidR="00D134C7" w:rsidRDefault="00562906">
      <w:pPr>
        <w:pStyle w:val="TOC2"/>
        <w:rPr>
          <w:rFonts w:asciiTheme="minorHAnsi" w:eastAsiaTheme="minorEastAsia" w:hAnsiTheme="minorHAnsi" w:cstheme="minorBidi"/>
          <w:noProof/>
          <w:szCs w:val="22"/>
          <w:lang w:eastAsia="en-GB"/>
        </w:rPr>
      </w:pPr>
      <w:hyperlink w:anchor="_Toc22365609" w:history="1">
        <w:r w:rsidR="00D134C7" w:rsidRPr="006D7B15">
          <w:rPr>
            <w:rStyle w:val="Hyperlink"/>
            <w:noProof/>
            <w14:scene3d>
              <w14:camera w14:prst="orthographicFront"/>
              <w14:lightRig w14:rig="threePt" w14:dir="t">
                <w14:rot w14:lat="0" w14:lon="0" w14:rev="0"/>
              </w14:lightRig>
            </w14:scene3d>
          </w:rPr>
          <w:t>13.9</w:t>
        </w:r>
        <w:r w:rsidR="00D134C7">
          <w:rPr>
            <w:rFonts w:asciiTheme="minorHAnsi" w:eastAsiaTheme="minorEastAsia" w:hAnsiTheme="minorHAnsi" w:cstheme="minorBidi"/>
            <w:noProof/>
            <w:szCs w:val="22"/>
            <w:lang w:eastAsia="en-GB"/>
          </w:rPr>
          <w:tab/>
        </w:r>
        <w:r w:rsidR="00D134C7" w:rsidRPr="006D7B15">
          <w:rPr>
            <w:rStyle w:val="Hyperlink"/>
            <w:noProof/>
          </w:rPr>
          <w:t>Operational monitoring</w:t>
        </w:r>
        <w:r w:rsidR="00D134C7">
          <w:rPr>
            <w:noProof/>
            <w:webHidden/>
          </w:rPr>
          <w:tab/>
        </w:r>
        <w:r w:rsidR="00D134C7">
          <w:rPr>
            <w:noProof/>
            <w:webHidden/>
          </w:rPr>
          <w:fldChar w:fldCharType="begin"/>
        </w:r>
        <w:r w:rsidR="00D134C7">
          <w:rPr>
            <w:noProof/>
            <w:webHidden/>
          </w:rPr>
          <w:instrText xml:space="preserve"> PAGEREF _Toc22365609 \h </w:instrText>
        </w:r>
        <w:r w:rsidR="00D134C7">
          <w:rPr>
            <w:noProof/>
            <w:webHidden/>
          </w:rPr>
        </w:r>
        <w:r w:rsidR="00D134C7">
          <w:rPr>
            <w:noProof/>
            <w:webHidden/>
          </w:rPr>
          <w:fldChar w:fldCharType="separate"/>
        </w:r>
        <w:r w:rsidR="002442CE">
          <w:rPr>
            <w:noProof/>
            <w:webHidden/>
          </w:rPr>
          <w:t>152</w:t>
        </w:r>
        <w:r w:rsidR="00D134C7">
          <w:rPr>
            <w:noProof/>
            <w:webHidden/>
          </w:rPr>
          <w:fldChar w:fldCharType="end"/>
        </w:r>
      </w:hyperlink>
    </w:p>
    <w:p w14:paraId="167A98A4" w14:textId="31D21BD4" w:rsidR="00D134C7" w:rsidRDefault="00562906">
      <w:pPr>
        <w:pStyle w:val="TOC2"/>
        <w:rPr>
          <w:rFonts w:asciiTheme="minorHAnsi" w:eastAsiaTheme="minorEastAsia" w:hAnsiTheme="minorHAnsi" w:cstheme="minorBidi"/>
          <w:noProof/>
          <w:szCs w:val="22"/>
          <w:lang w:eastAsia="en-GB"/>
        </w:rPr>
      </w:pPr>
      <w:hyperlink w:anchor="_Toc22365610" w:history="1">
        <w:r w:rsidR="00D134C7" w:rsidRPr="006D7B15">
          <w:rPr>
            <w:rStyle w:val="Hyperlink"/>
            <w:noProof/>
            <w:lang w:eastAsia="en-US"/>
            <w14:scene3d>
              <w14:camera w14:prst="orthographicFront"/>
              <w14:lightRig w14:rig="threePt" w14:dir="t">
                <w14:rot w14:lat="0" w14:lon="0" w14:rev="0"/>
              </w14:lightRig>
            </w14:scene3d>
          </w:rPr>
          <w:t>13.10</w:t>
        </w:r>
        <w:r w:rsidR="00D134C7">
          <w:rPr>
            <w:rFonts w:asciiTheme="minorHAnsi" w:eastAsiaTheme="minorEastAsia" w:hAnsiTheme="minorHAnsi" w:cstheme="minorBidi"/>
            <w:noProof/>
            <w:szCs w:val="22"/>
            <w:lang w:eastAsia="en-GB"/>
          </w:rPr>
          <w:tab/>
        </w:r>
        <w:r w:rsidR="00D134C7" w:rsidRPr="006D7B15">
          <w:rPr>
            <w:rStyle w:val="Hyperlink"/>
            <w:noProof/>
            <w:lang w:eastAsia="en-US"/>
          </w:rPr>
          <w:t>Stea</w:t>
        </w:r>
        <w:r w:rsidR="00D134C7" w:rsidRPr="006D7B15">
          <w:rPr>
            <w:rStyle w:val="Hyperlink"/>
            <w:noProof/>
          </w:rPr>
          <w:t>d</w:t>
        </w:r>
        <w:r w:rsidR="00D134C7" w:rsidRPr="006D7B15">
          <w:rPr>
            <w:rStyle w:val="Hyperlink"/>
            <w:noProof/>
            <w:lang w:eastAsia="en-US"/>
          </w:rPr>
          <w:t xml:space="preserve">y </w:t>
        </w:r>
        <w:r w:rsidR="00D134C7" w:rsidRPr="006D7B15">
          <w:rPr>
            <w:rStyle w:val="Hyperlink"/>
            <w:noProof/>
          </w:rPr>
          <w:t>State</w:t>
        </w:r>
        <w:r w:rsidR="00D134C7" w:rsidRPr="006D7B15">
          <w:rPr>
            <w:rStyle w:val="Hyperlink"/>
            <w:noProof/>
            <w:lang w:eastAsia="en-US"/>
          </w:rPr>
          <w:t xml:space="preserve"> Load Inaccuracies</w:t>
        </w:r>
        <w:r w:rsidR="00D134C7">
          <w:rPr>
            <w:noProof/>
            <w:webHidden/>
          </w:rPr>
          <w:tab/>
        </w:r>
        <w:r w:rsidR="00D134C7">
          <w:rPr>
            <w:noProof/>
            <w:webHidden/>
          </w:rPr>
          <w:fldChar w:fldCharType="begin"/>
        </w:r>
        <w:r w:rsidR="00D134C7">
          <w:rPr>
            <w:noProof/>
            <w:webHidden/>
          </w:rPr>
          <w:instrText xml:space="preserve"> PAGEREF _Toc22365610 \h </w:instrText>
        </w:r>
        <w:r w:rsidR="00D134C7">
          <w:rPr>
            <w:noProof/>
            <w:webHidden/>
          </w:rPr>
        </w:r>
        <w:r w:rsidR="00D134C7">
          <w:rPr>
            <w:noProof/>
            <w:webHidden/>
          </w:rPr>
          <w:fldChar w:fldCharType="separate"/>
        </w:r>
        <w:r w:rsidR="002442CE">
          <w:rPr>
            <w:noProof/>
            <w:webHidden/>
          </w:rPr>
          <w:t>153</w:t>
        </w:r>
        <w:r w:rsidR="00D134C7">
          <w:rPr>
            <w:noProof/>
            <w:webHidden/>
          </w:rPr>
          <w:fldChar w:fldCharType="end"/>
        </w:r>
      </w:hyperlink>
    </w:p>
    <w:p w14:paraId="783E7F6D" w14:textId="4D06B961" w:rsidR="00D134C7" w:rsidRDefault="00562906">
      <w:pPr>
        <w:pStyle w:val="TOC1"/>
        <w:rPr>
          <w:rFonts w:asciiTheme="minorHAnsi" w:eastAsiaTheme="minorEastAsia" w:hAnsiTheme="minorHAnsi" w:cstheme="minorBidi"/>
          <w:noProof/>
          <w:szCs w:val="22"/>
          <w:lang w:eastAsia="en-GB"/>
        </w:rPr>
      </w:pPr>
      <w:hyperlink w:anchor="_Toc22365611" w:history="1">
        <w:r w:rsidR="00D134C7" w:rsidRPr="006D7B15">
          <w:rPr>
            <w:rStyle w:val="Hyperlink"/>
            <w:noProof/>
          </w:rPr>
          <w:t>14</w:t>
        </w:r>
        <w:r w:rsidR="00D134C7">
          <w:rPr>
            <w:rFonts w:asciiTheme="minorHAnsi" w:eastAsiaTheme="minorEastAsia" w:hAnsiTheme="minorHAnsi" w:cstheme="minorBidi"/>
            <w:noProof/>
            <w:szCs w:val="22"/>
            <w:lang w:eastAsia="en-GB"/>
          </w:rPr>
          <w:tab/>
        </w:r>
        <w:r w:rsidR="00D134C7" w:rsidRPr="006D7B15">
          <w:rPr>
            <w:rStyle w:val="Hyperlink"/>
            <w:noProof/>
          </w:rPr>
          <w:t>Installation, Operation and Control Interface</w:t>
        </w:r>
        <w:r w:rsidR="00D134C7">
          <w:rPr>
            <w:noProof/>
            <w:webHidden/>
          </w:rPr>
          <w:tab/>
        </w:r>
        <w:r w:rsidR="00D134C7">
          <w:rPr>
            <w:noProof/>
            <w:webHidden/>
          </w:rPr>
          <w:fldChar w:fldCharType="begin"/>
        </w:r>
        <w:r w:rsidR="00D134C7">
          <w:rPr>
            <w:noProof/>
            <w:webHidden/>
          </w:rPr>
          <w:instrText xml:space="preserve"> PAGEREF _Toc22365611 \h </w:instrText>
        </w:r>
        <w:r w:rsidR="00D134C7">
          <w:rPr>
            <w:noProof/>
            <w:webHidden/>
          </w:rPr>
        </w:r>
        <w:r w:rsidR="00D134C7">
          <w:rPr>
            <w:noProof/>
            <w:webHidden/>
          </w:rPr>
          <w:fldChar w:fldCharType="separate"/>
        </w:r>
        <w:r w:rsidR="002442CE">
          <w:rPr>
            <w:noProof/>
            <w:webHidden/>
          </w:rPr>
          <w:t>154</w:t>
        </w:r>
        <w:r w:rsidR="00D134C7">
          <w:rPr>
            <w:noProof/>
            <w:webHidden/>
          </w:rPr>
          <w:fldChar w:fldCharType="end"/>
        </w:r>
      </w:hyperlink>
    </w:p>
    <w:p w14:paraId="10AB6D1D" w14:textId="3BCFC43B" w:rsidR="00D134C7" w:rsidRDefault="00562906">
      <w:pPr>
        <w:pStyle w:val="TOC2"/>
        <w:rPr>
          <w:rFonts w:asciiTheme="minorHAnsi" w:eastAsiaTheme="minorEastAsia" w:hAnsiTheme="minorHAnsi" w:cstheme="minorBidi"/>
          <w:noProof/>
          <w:szCs w:val="22"/>
          <w:lang w:eastAsia="en-GB"/>
        </w:rPr>
      </w:pPr>
      <w:hyperlink w:anchor="_Toc22365612" w:history="1">
        <w:r w:rsidR="00D134C7" w:rsidRPr="006D7B15">
          <w:rPr>
            <w:rStyle w:val="Hyperlink"/>
            <w:noProof/>
            <w14:scene3d>
              <w14:camera w14:prst="orthographicFront"/>
              <w14:lightRig w14:rig="threePt" w14:dir="t">
                <w14:rot w14:lat="0" w14:lon="0" w14:rev="0"/>
              </w14:lightRig>
            </w14:scene3d>
          </w:rPr>
          <w:t>14.1</w:t>
        </w:r>
        <w:r w:rsidR="00D134C7">
          <w:rPr>
            <w:rFonts w:asciiTheme="minorHAnsi" w:eastAsiaTheme="minorEastAsia" w:hAnsiTheme="minorHAnsi" w:cstheme="minorBidi"/>
            <w:noProof/>
            <w:szCs w:val="22"/>
            <w:lang w:eastAsia="en-GB"/>
          </w:rPr>
          <w:tab/>
        </w:r>
        <w:r w:rsidR="00D134C7" w:rsidRPr="006D7B15">
          <w:rPr>
            <w:rStyle w:val="Hyperlink"/>
            <w:noProof/>
          </w:rPr>
          <w:t>General</w:t>
        </w:r>
        <w:r w:rsidR="00D134C7">
          <w:rPr>
            <w:noProof/>
            <w:webHidden/>
          </w:rPr>
          <w:tab/>
        </w:r>
        <w:r w:rsidR="00D134C7">
          <w:rPr>
            <w:noProof/>
            <w:webHidden/>
          </w:rPr>
          <w:fldChar w:fldCharType="begin"/>
        </w:r>
        <w:r w:rsidR="00D134C7">
          <w:rPr>
            <w:noProof/>
            <w:webHidden/>
          </w:rPr>
          <w:instrText xml:space="preserve"> PAGEREF _Toc22365612 \h </w:instrText>
        </w:r>
        <w:r w:rsidR="00D134C7">
          <w:rPr>
            <w:noProof/>
            <w:webHidden/>
          </w:rPr>
        </w:r>
        <w:r w:rsidR="00D134C7">
          <w:rPr>
            <w:noProof/>
            <w:webHidden/>
          </w:rPr>
          <w:fldChar w:fldCharType="separate"/>
        </w:r>
        <w:r w:rsidR="002442CE">
          <w:rPr>
            <w:noProof/>
            <w:webHidden/>
          </w:rPr>
          <w:t>154</w:t>
        </w:r>
        <w:r w:rsidR="00D134C7">
          <w:rPr>
            <w:noProof/>
            <w:webHidden/>
          </w:rPr>
          <w:fldChar w:fldCharType="end"/>
        </w:r>
      </w:hyperlink>
    </w:p>
    <w:p w14:paraId="1B85B666" w14:textId="39598DF6" w:rsidR="00D134C7" w:rsidRDefault="00562906">
      <w:pPr>
        <w:pStyle w:val="TOC2"/>
        <w:rPr>
          <w:rFonts w:asciiTheme="minorHAnsi" w:eastAsiaTheme="minorEastAsia" w:hAnsiTheme="minorHAnsi" w:cstheme="minorBidi"/>
          <w:noProof/>
          <w:szCs w:val="22"/>
          <w:lang w:eastAsia="en-GB"/>
        </w:rPr>
      </w:pPr>
      <w:hyperlink w:anchor="_Toc22365613" w:history="1">
        <w:r w:rsidR="00D134C7" w:rsidRPr="006D7B15">
          <w:rPr>
            <w:rStyle w:val="Hyperlink"/>
            <w:noProof/>
            <w14:scene3d>
              <w14:camera w14:prst="orthographicFront"/>
              <w14:lightRig w14:rig="threePt" w14:dir="t">
                <w14:rot w14:lat="0" w14:lon="0" w14:rev="0"/>
              </w14:lightRig>
            </w14:scene3d>
          </w:rPr>
          <w:t>14.2</w:t>
        </w:r>
        <w:r w:rsidR="00D134C7">
          <w:rPr>
            <w:rFonts w:asciiTheme="minorHAnsi" w:eastAsiaTheme="minorEastAsia" w:hAnsiTheme="minorHAnsi" w:cstheme="minorBidi"/>
            <w:noProof/>
            <w:szCs w:val="22"/>
            <w:lang w:eastAsia="en-GB"/>
          </w:rPr>
          <w:tab/>
        </w:r>
        <w:r w:rsidR="00D134C7" w:rsidRPr="006D7B15">
          <w:rPr>
            <w:rStyle w:val="Hyperlink"/>
            <w:noProof/>
          </w:rPr>
          <w:t>Isolation and Safety Labelling</w:t>
        </w:r>
        <w:r w:rsidR="00D134C7">
          <w:rPr>
            <w:noProof/>
            <w:webHidden/>
          </w:rPr>
          <w:tab/>
        </w:r>
        <w:r w:rsidR="00D134C7">
          <w:rPr>
            <w:noProof/>
            <w:webHidden/>
          </w:rPr>
          <w:fldChar w:fldCharType="begin"/>
        </w:r>
        <w:r w:rsidR="00D134C7">
          <w:rPr>
            <w:noProof/>
            <w:webHidden/>
          </w:rPr>
          <w:instrText xml:space="preserve"> PAGEREF _Toc22365613 \h </w:instrText>
        </w:r>
        <w:r w:rsidR="00D134C7">
          <w:rPr>
            <w:noProof/>
            <w:webHidden/>
          </w:rPr>
        </w:r>
        <w:r w:rsidR="00D134C7">
          <w:rPr>
            <w:noProof/>
            <w:webHidden/>
          </w:rPr>
          <w:fldChar w:fldCharType="separate"/>
        </w:r>
        <w:r w:rsidR="002442CE">
          <w:rPr>
            <w:noProof/>
            <w:webHidden/>
          </w:rPr>
          <w:t>155</w:t>
        </w:r>
        <w:r w:rsidR="00D134C7">
          <w:rPr>
            <w:noProof/>
            <w:webHidden/>
          </w:rPr>
          <w:fldChar w:fldCharType="end"/>
        </w:r>
      </w:hyperlink>
    </w:p>
    <w:p w14:paraId="73B317C1" w14:textId="5FF0B60F" w:rsidR="00D134C7" w:rsidRDefault="00562906">
      <w:pPr>
        <w:pStyle w:val="TOC2"/>
        <w:rPr>
          <w:rFonts w:asciiTheme="minorHAnsi" w:eastAsiaTheme="minorEastAsia" w:hAnsiTheme="minorHAnsi" w:cstheme="minorBidi"/>
          <w:noProof/>
          <w:szCs w:val="22"/>
          <w:lang w:eastAsia="en-GB"/>
        </w:rPr>
      </w:pPr>
      <w:hyperlink w:anchor="_Toc22365614" w:history="1">
        <w:r w:rsidR="00D134C7" w:rsidRPr="006D7B15">
          <w:rPr>
            <w:rStyle w:val="Hyperlink"/>
            <w:noProof/>
            <w14:scene3d>
              <w14:camera w14:prst="orthographicFront"/>
              <w14:lightRig w14:rig="threePt" w14:dir="t">
                <w14:rot w14:lat="0" w14:lon="0" w14:rev="0"/>
              </w14:lightRig>
            </w14:scene3d>
          </w:rPr>
          <w:t>14.3</w:t>
        </w:r>
        <w:r w:rsidR="00D134C7">
          <w:rPr>
            <w:rFonts w:asciiTheme="minorHAnsi" w:eastAsiaTheme="minorEastAsia" w:hAnsiTheme="minorHAnsi" w:cstheme="minorBidi"/>
            <w:noProof/>
            <w:szCs w:val="22"/>
            <w:lang w:eastAsia="en-GB"/>
          </w:rPr>
          <w:tab/>
        </w:r>
        <w:r w:rsidR="00D134C7" w:rsidRPr="006D7B15">
          <w:rPr>
            <w:rStyle w:val="Hyperlink"/>
            <w:noProof/>
          </w:rPr>
          <w:t>Site Responsibility Schedule</w:t>
        </w:r>
        <w:r w:rsidR="00D134C7">
          <w:rPr>
            <w:noProof/>
            <w:webHidden/>
          </w:rPr>
          <w:tab/>
        </w:r>
        <w:r w:rsidR="00D134C7">
          <w:rPr>
            <w:noProof/>
            <w:webHidden/>
          </w:rPr>
          <w:fldChar w:fldCharType="begin"/>
        </w:r>
        <w:r w:rsidR="00D134C7">
          <w:rPr>
            <w:noProof/>
            <w:webHidden/>
          </w:rPr>
          <w:instrText xml:space="preserve"> PAGEREF _Toc22365614 \h </w:instrText>
        </w:r>
        <w:r w:rsidR="00D134C7">
          <w:rPr>
            <w:noProof/>
            <w:webHidden/>
          </w:rPr>
        </w:r>
        <w:r w:rsidR="00D134C7">
          <w:rPr>
            <w:noProof/>
            <w:webHidden/>
          </w:rPr>
          <w:fldChar w:fldCharType="separate"/>
        </w:r>
        <w:r w:rsidR="002442CE">
          <w:rPr>
            <w:noProof/>
            <w:webHidden/>
          </w:rPr>
          <w:t>156</w:t>
        </w:r>
        <w:r w:rsidR="00D134C7">
          <w:rPr>
            <w:noProof/>
            <w:webHidden/>
          </w:rPr>
          <w:fldChar w:fldCharType="end"/>
        </w:r>
      </w:hyperlink>
    </w:p>
    <w:p w14:paraId="38A349DD" w14:textId="1F5233D5" w:rsidR="00D134C7" w:rsidRDefault="00562906">
      <w:pPr>
        <w:pStyle w:val="TOC2"/>
        <w:rPr>
          <w:rFonts w:asciiTheme="minorHAnsi" w:eastAsiaTheme="minorEastAsia" w:hAnsiTheme="minorHAnsi" w:cstheme="minorBidi"/>
          <w:noProof/>
          <w:szCs w:val="22"/>
          <w:lang w:eastAsia="en-GB"/>
        </w:rPr>
      </w:pPr>
      <w:hyperlink w:anchor="_Toc22365615" w:history="1">
        <w:r w:rsidR="00D134C7" w:rsidRPr="006D7B15">
          <w:rPr>
            <w:rStyle w:val="Hyperlink"/>
            <w:noProof/>
            <w14:scene3d>
              <w14:camera w14:prst="orthographicFront"/>
              <w14:lightRig w14:rig="threePt" w14:dir="t">
                <w14:rot w14:lat="0" w14:lon="0" w14:rev="0"/>
              </w14:lightRig>
            </w14:scene3d>
          </w:rPr>
          <w:t>14.4</w:t>
        </w:r>
        <w:r w:rsidR="00D134C7">
          <w:rPr>
            <w:rFonts w:asciiTheme="minorHAnsi" w:eastAsiaTheme="minorEastAsia" w:hAnsiTheme="minorHAnsi" w:cstheme="minorBidi"/>
            <w:noProof/>
            <w:szCs w:val="22"/>
            <w:lang w:eastAsia="en-GB"/>
          </w:rPr>
          <w:tab/>
        </w:r>
        <w:r w:rsidR="00D134C7" w:rsidRPr="006D7B15">
          <w:rPr>
            <w:rStyle w:val="Hyperlink"/>
            <w:noProof/>
          </w:rPr>
          <w:t>Operational and Safety Aspects</w:t>
        </w:r>
        <w:r w:rsidR="00D134C7">
          <w:rPr>
            <w:noProof/>
            <w:webHidden/>
          </w:rPr>
          <w:tab/>
        </w:r>
        <w:r w:rsidR="00D134C7">
          <w:rPr>
            <w:noProof/>
            <w:webHidden/>
          </w:rPr>
          <w:fldChar w:fldCharType="begin"/>
        </w:r>
        <w:r w:rsidR="00D134C7">
          <w:rPr>
            <w:noProof/>
            <w:webHidden/>
          </w:rPr>
          <w:instrText xml:space="preserve"> PAGEREF _Toc22365615 \h </w:instrText>
        </w:r>
        <w:r w:rsidR="00D134C7">
          <w:rPr>
            <w:noProof/>
            <w:webHidden/>
          </w:rPr>
        </w:r>
        <w:r w:rsidR="00D134C7">
          <w:rPr>
            <w:noProof/>
            <w:webHidden/>
          </w:rPr>
          <w:fldChar w:fldCharType="separate"/>
        </w:r>
        <w:r w:rsidR="002442CE">
          <w:rPr>
            <w:noProof/>
            <w:webHidden/>
          </w:rPr>
          <w:t>157</w:t>
        </w:r>
        <w:r w:rsidR="00D134C7">
          <w:rPr>
            <w:noProof/>
            <w:webHidden/>
          </w:rPr>
          <w:fldChar w:fldCharType="end"/>
        </w:r>
      </w:hyperlink>
    </w:p>
    <w:p w14:paraId="6B557BC6" w14:textId="21075302" w:rsidR="00D134C7" w:rsidRDefault="00562906">
      <w:pPr>
        <w:pStyle w:val="TOC2"/>
        <w:rPr>
          <w:rFonts w:asciiTheme="minorHAnsi" w:eastAsiaTheme="minorEastAsia" w:hAnsiTheme="minorHAnsi" w:cstheme="minorBidi"/>
          <w:noProof/>
          <w:szCs w:val="22"/>
          <w:lang w:eastAsia="en-GB"/>
        </w:rPr>
      </w:pPr>
      <w:hyperlink w:anchor="_Toc22365616" w:history="1">
        <w:r w:rsidR="00D134C7" w:rsidRPr="006D7B15">
          <w:rPr>
            <w:rStyle w:val="Hyperlink"/>
            <w:noProof/>
            <w14:scene3d>
              <w14:camera w14:prst="orthographicFront"/>
              <w14:lightRig w14:rig="threePt" w14:dir="t">
                <w14:rot w14:lat="0" w14:lon="0" w14:rev="0"/>
              </w14:lightRig>
            </w14:scene3d>
          </w:rPr>
          <w:t>14.5</w:t>
        </w:r>
        <w:r w:rsidR="00D134C7">
          <w:rPr>
            <w:rFonts w:asciiTheme="minorHAnsi" w:eastAsiaTheme="minorEastAsia" w:hAnsiTheme="minorHAnsi" w:cstheme="minorBidi"/>
            <w:noProof/>
            <w:szCs w:val="22"/>
            <w:lang w:eastAsia="en-GB"/>
          </w:rPr>
          <w:tab/>
        </w:r>
        <w:r w:rsidR="00D134C7" w:rsidRPr="006D7B15">
          <w:rPr>
            <w:rStyle w:val="Hyperlink"/>
            <w:noProof/>
          </w:rPr>
          <w:t>Synchronising and Operational Control</w:t>
        </w:r>
        <w:r w:rsidR="00D134C7">
          <w:rPr>
            <w:noProof/>
            <w:webHidden/>
          </w:rPr>
          <w:tab/>
        </w:r>
        <w:r w:rsidR="00D134C7">
          <w:rPr>
            <w:noProof/>
            <w:webHidden/>
          </w:rPr>
          <w:fldChar w:fldCharType="begin"/>
        </w:r>
        <w:r w:rsidR="00D134C7">
          <w:rPr>
            <w:noProof/>
            <w:webHidden/>
          </w:rPr>
          <w:instrText xml:space="preserve"> PAGEREF _Toc22365616 \h </w:instrText>
        </w:r>
        <w:r w:rsidR="00D134C7">
          <w:rPr>
            <w:noProof/>
            <w:webHidden/>
          </w:rPr>
        </w:r>
        <w:r w:rsidR="00D134C7">
          <w:rPr>
            <w:noProof/>
            <w:webHidden/>
          </w:rPr>
          <w:fldChar w:fldCharType="separate"/>
        </w:r>
        <w:r w:rsidR="002442CE">
          <w:rPr>
            <w:noProof/>
            <w:webHidden/>
          </w:rPr>
          <w:t>158</w:t>
        </w:r>
        <w:r w:rsidR="00D134C7">
          <w:rPr>
            <w:noProof/>
            <w:webHidden/>
          </w:rPr>
          <w:fldChar w:fldCharType="end"/>
        </w:r>
      </w:hyperlink>
    </w:p>
    <w:p w14:paraId="497A48A0" w14:textId="01E2E287" w:rsidR="00D134C7" w:rsidRDefault="00562906">
      <w:pPr>
        <w:pStyle w:val="TOC1"/>
        <w:rPr>
          <w:rFonts w:asciiTheme="minorHAnsi" w:eastAsiaTheme="minorEastAsia" w:hAnsiTheme="minorHAnsi" w:cstheme="minorBidi"/>
          <w:noProof/>
          <w:szCs w:val="22"/>
          <w:lang w:eastAsia="en-GB"/>
        </w:rPr>
      </w:pPr>
      <w:hyperlink w:anchor="_Toc22365617" w:history="1">
        <w:r w:rsidR="00D134C7" w:rsidRPr="006D7B15">
          <w:rPr>
            <w:rStyle w:val="Hyperlink"/>
            <w:noProof/>
          </w:rPr>
          <w:t>15</w:t>
        </w:r>
        <w:r w:rsidR="00D134C7">
          <w:rPr>
            <w:rFonts w:asciiTheme="minorHAnsi" w:eastAsiaTheme="minorEastAsia" w:hAnsiTheme="minorHAnsi" w:cstheme="minorBidi"/>
            <w:noProof/>
            <w:szCs w:val="22"/>
            <w:lang w:eastAsia="en-GB"/>
          </w:rPr>
          <w:tab/>
        </w:r>
        <w:r w:rsidR="00D134C7" w:rsidRPr="006D7B15">
          <w:rPr>
            <w:rStyle w:val="Hyperlink"/>
            <w:noProof/>
          </w:rPr>
          <w:t>Common Compliance and Commissioning Requirements for all Power Generating Modules</w:t>
        </w:r>
        <w:r w:rsidR="00D134C7">
          <w:rPr>
            <w:noProof/>
            <w:webHidden/>
          </w:rPr>
          <w:tab/>
        </w:r>
        <w:r w:rsidR="00D134C7">
          <w:rPr>
            <w:noProof/>
            <w:webHidden/>
          </w:rPr>
          <w:fldChar w:fldCharType="begin"/>
        </w:r>
        <w:r w:rsidR="00D134C7">
          <w:rPr>
            <w:noProof/>
            <w:webHidden/>
          </w:rPr>
          <w:instrText xml:space="preserve"> PAGEREF _Toc22365617 \h </w:instrText>
        </w:r>
        <w:r w:rsidR="00D134C7">
          <w:rPr>
            <w:noProof/>
            <w:webHidden/>
          </w:rPr>
        </w:r>
        <w:r w:rsidR="00D134C7">
          <w:rPr>
            <w:noProof/>
            <w:webHidden/>
          </w:rPr>
          <w:fldChar w:fldCharType="separate"/>
        </w:r>
        <w:r w:rsidR="002442CE">
          <w:rPr>
            <w:noProof/>
            <w:webHidden/>
          </w:rPr>
          <w:t>159</w:t>
        </w:r>
        <w:r w:rsidR="00D134C7">
          <w:rPr>
            <w:noProof/>
            <w:webHidden/>
          </w:rPr>
          <w:fldChar w:fldCharType="end"/>
        </w:r>
      </w:hyperlink>
    </w:p>
    <w:p w14:paraId="7340F8F7" w14:textId="264AA954" w:rsidR="00D134C7" w:rsidRDefault="00562906">
      <w:pPr>
        <w:pStyle w:val="TOC2"/>
        <w:rPr>
          <w:rFonts w:asciiTheme="minorHAnsi" w:eastAsiaTheme="minorEastAsia" w:hAnsiTheme="minorHAnsi" w:cstheme="minorBidi"/>
          <w:noProof/>
          <w:szCs w:val="22"/>
          <w:lang w:eastAsia="en-GB"/>
        </w:rPr>
      </w:pPr>
      <w:hyperlink w:anchor="_Toc22365618" w:history="1">
        <w:r w:rsidR="00D134C7" w:rsidRPr="006D7B15">
          <w:rPr>
            <w:rStyle w:val="Hyperlink"/>
            <w:noProof/>
            <w:lang w:eastAsia="en-US"/>
            <w14:scene3d>
              <w14:camera w14:prst="orthographicFront"/>
              <w14:lightRig w14:rig="threePt" w14:dir="t">
                <w14:rot w14:lat="0" w14:lon="0" w14:rev="0"/>
              </w14:lightRig>
            </w14:scene3d>
          </w:rPr>
          <w:t>15.1</w:t>
        </w:r>
        <w:r w:rsidR="00D134C7">
          <w:rPr>
            <w:rFonts w:asciiTheme="minorHAnsi" w:eastAsiaTheme="minorEastAsia" w:hAnsiTheme="minorHAnsi" w:cstheme="minorBidi"/>
            <w:noProof/>
            <w:szCs w:val="22"/>
            <w:lang w:eastAsia="en-GB"/>
          </w:rPr>
          <w:tab/>
        </w:r>
        <w:r w:rsidR="00D134C7" w:rsidRPr="006D7B15">
          <w:rPr>
            <w:rStyle w:val="Hyperlink"/>
            <w:noProof/>
            <w:lang w:eastAsia="en-US"/>
          </w:rPr>
          <w:t>Demonstration of Compliance</w:t>
        </w:r>
        <w:r w:rsidR="00D134C7">
          <w:rPr>
            <w:noProof/>
            <w:webHidden/>
          </w:rPr>
          <w:tab/>
        </w:r>
        <w:r w:rsidR="00D134C7">
          <w:rPr>
            <w:noProof/>
            <w:webHidden/>
          </w:rPr>
          <w:fldChar w:fldCharType="begin"/>
        </w:r>
        <w:r w:rsidR="00D134C7">
          <w:rPr>
            <w:noProof/>
            <w:webHidden/>
          </w:rPr>
          <w:instrText xml:space="preserve"> PAGEREF _Toc22365618 \h </w:instrText>
        </w:r>
        <w:r w:rsidR="00D134C7">
          <w:rPr>
            <w:noProof/>
            <w:webHidden/>
          </w:rPr>
        </w:r>
        <w:r w:rsidR="00D134C7">
          <w:rPr>
            <w:noProof/>
            <w:webHidden/>
          </w:rPr>
          <w:fldChar w:fldCharType="separate"/>
        </w:r>
        <w:r w:rsidR="002442CE">
          <w:rPr>
            <w:noProof/>
            <w:webHidden/>
          </w:rPr>
          <w:t>159</w:t>
        </w:r>
        <w:r w:rsidR="00D134C7">
          <w:rPr>
            <w:noProof/>
            <w:webHidden/>
          </w:rPr>
          <w:fldChar w:fldCharType="end"/>
        </w:r>
      </w:hyperlink>
    </w:p>
    <w:p w14:paraId="1E9C0994" w14:textId="3945A478" w:rsidR="00D134C7" w:rsidRDefault="00562906">
      <w:pPr>
        <w:pStyle w:val="TOC2"/>
        <w:rPr>
          <w:rFonts w:asciiTheme="minorHAnsi" w:eastAsiaTheme="minorEastAsia" w:hAnsiTheme="minorHAnsi" w:cstheme="minorBidi"/>
          <w:noProof/>
          <w:szCs w:val="22"/>
          <w:lang w:eastAsia="en-GB"/>
        </w:rPr>
      </w:pPr>
      <w:hyperlink w:anchor="_Toc22365619" w:history="1">
        <w:r w:rsidR="00D134C7" w:rsidRPr="006D7B15">
          <w:rPr>
            <w:rStyle w:val="Hyperlink"/>
            <w:noProof/>
            <w:lang w:eastAsia="en-US"/>
            <w14:scene3d>
              <w14:camera w14:prst="orthographicFront"/>
              <w14:lightRig w14:rig="threePt" w14:dir="t">
                <w14:rot w14:lat="0" w14:lon="0" w14:rev="0"/>
              </w14:lightRig>
            </w14:scene3d>
          </w:rPr>
          <w:t>15.2</w:t>
        </w:r>
        <w:r w:rsidR="00D134C7">
          <w:rPr>
            <w:rFonts w:asciiTheme="minorHAnsi" w:eastAsiaTheme="minorEastAsia" w:hAnsiTheme="minorHAnsi" w:cstheme="minorBidi"/>
            <w:noProof/>
            <w:szCs w:val="22"/>
            <w:lang w:eastAsia="en-GB"/>
          </w:rPr>
          <w:tab/>
        </w:r>
        <w:r w:rsidR="00D134C7" w:rsidRPr="006D7B15">
          <w:rPr>
            <w:rStyle w:val="Hyperlink"/>
            <w:noProof/>
            <w:lang w:eastAsia="en-US"/>
          </w:rPr>
          <w:t>Wiring for Type Tested Power Generating Modules</w:t>
        </w:r>
        <w:r w:rsidR="00D134C7">
          <w:rPr>
            <w:noProof/>
            <w:webHidden/>
          </w:rPr>
          <w:tab/>
        </w:r>
        <w:r w:rsidR="00D134C7">
          <w:rPr>
            <w:noProof/>
            <w:webHidden/>
          </w:rPr>
          <w:fldChar w:fldCharType="begin"/>
        </w:r>
        <w:r w:rsidR="00D134C7">
          <w:rPr>
            <w:noProof/>
            <w:webHidden/>
          </w:rPr>
          <w:instrText xml:space="preserve"> PAGEREF _Toc22365619 \h </w:instrText>
        </w:r>
        <w:r w:rsidR="00D134C7">
          <w:rPr>
            <w:noProof/>
            <w:webHidden/>
          </w:rPr>
        </w:r>
        <w:r w:rsidR="00D134C7">
          <w:rPr>
            <w:noProof/>
            <w:webHidden/>
          </w:rPr>
          <w:fldChar w:fldCharType="separate"/>
        </w:r>
        <w:r w:rsidR="002442CE">
          <w:rPr>
            <w:noProof/>
            <w:webHidden/>
          </w:rPr>
          <w:t>159</w:t>
        </w:r>
        <w:r w:rsidR="00D134C7">
          <w:rPr>
            <w:noProof/>
            <w:webHidden/>
          </w:rPr>
          <w:fldChar w:fldCharType="end"/>
        </w:r>
      </w:hyperlink>
    </w:p>
    <w:p w14:paraId="63283154" w14:textId="17B5E1A7" w:rsidR="00D134C7" w:rsidRDefault="00562906">
      <w:pPr>
        <w:pStyle w:val="TOC2"/>
        <w:rPr>
          <w:rFonts w:asciiTheme="minorHAnsi" w:eastAsiaTheme="minorEastAsia" w:hAnsiTheme="minorHAnsi" w:cstheme="minorBidi"/>
          <w:noProof/>
          <w:szCs w:val="22"/>
          <w:lang w:eastAsia="en-GB"/>
        </w:rPr>
      </w:pPr>
      <w:hyperlink w:anchor="_Toc22365620" w:history="1">
        <w:r w:rsidR="00D134C7" w:rsidRPr="006D7B15">
          <w:rPr>
            <w:rStyle w:val="Hyperlink"/>
            <w:noProof/>
            <w14:scene3d>
              <w14:camera w14:prst="orthographicFront"/>
              <w14:lightRig w14:rig="threePt" w14:dir="t">
                <w14:rot w14:lat="0" w14:lon="0" w14:rev="0"/>
              </w14:lightRig>
            </w14:scene3d>
          </w:rPr>
          <w:t>15.3</w:t>
        </w:r>
        <w:r w:rsidR="00D134C7">
          <w:rPr>
            <w:rFonts w:asciiTheme="minorHAnsi" w:eastAsiaTheme="minorEastAsia" w:hAnsiTheme="minorHAnsi" w:cstheme="minorBidi"/>
            <w:noProof/>
            <w:szCs w:val="22"/>
            <w:lang w:eastAsia="en-GB"/>
          </w:rPr>
          <w:tab/>
        </w:r>
        <w:r w:rsidR="00D134C7" w:rsidRPr="006D7B15">
          <w:rPr>
            <w:rStyle w:val="Hyperlink"/>
            <w:noProof/>
          </w:rPr>
          <w:t>Commissioning Tests / Checks required at all Power Generating Facilities</w:t>
        </w:r>
        <w:r w:rsidR="00D134C7">
          <w:rPr>
            <w:noProof/>
            <w:webHidden/>
          </w:rPr>
          <w:tab/>
        </w:r>
        <w:r w:rsidR="00D134C7">
          <w:rPr>
            <w:noProof/>
            <w:webHidden/>
          </w:rPr>
          <w:fldChar w:fldCharType="begin"/>
        </w:r>
        <w:r w:rsidR="00D134C7">
          <w:rPr>
            <w:noProof/>
            <w:webHidden/>
          </w:rPr>
          <w:instrText xml:space="preserve"> PAGEREF _Toc22365620 \h </w:instrText>
        </w:r>
        <w:r w:rsidR="00D134C7">
          <w:rPr>
            <w:noProof/>
            <w:webHidden/>
          </w:rPr>
        </w:r>
        <w:r w:rsidR="00D134C7">
          <w:rPr>
            <w:noProof/>
            <w:webHidden/>
          </w:rPr>
          <w:fldChar w:fldCharType="separate"/>
        </w:r>
        <w:r w:rsidR="002442CE">
          <w:rPr>
            <w:noProof/>
            <w:webHidden/>
          </w:rPr>
          <w:t>159</w:t>
        </w:r>
        <w:r w:rsidR="00D134C7">
          <w:rPr>
            <w:noProof/>
            <w:webHidden/>
          </w:rPr>
          <w:fldChar w:fldCharType="end"/>
        </w:r>
      </w:hyperlink>
    </w:p>
    <w:p w14:paraId="17F9570F" w14:textId="5BFD1500" w:rsidR="00D134C7" w:rsidRDefault="00562906">
      <w:pPr>
        <w:pStyle w:val="TOC2"/>
        <w:rPr>
          <w:rFonts w:asciiTheme="minorHAnsi" w:eastAsiaTheme="minorEastAsia" w:hAnsiTheme="minorHAnsi" w:cstheme="minorBidi"/>
          <w:noProof/>
          <w:szCs w:val="22"/>
          <w:lang w:eastAsia="en-GB"/>
        </w:rPr>
      </w:pPr>
      <w:hyperlink w:anchor="_Toc22365621" w:history="1">
        <w:r w:rsidR="00D134C7" w:rsidRPr="006D7B15">
          <w:rPr>
            <w:rStyle w:val="Hyperlink"/>
            <w:noProof/>
            <w14:scene3d>
              <w14:camera w14:prst="orthographicFront"/>
              <w14:lightRig w14:rig="threePt" w14:dir="t">
                <w14:rot w14:lat="0" w14:lon="0" w14:rev="0"/>
              </w14:lightRig>
            </w14:scene3d>
          </w:rPr>
          <w:t>15.4</w:t>
        </w:r>
        <w:r w:rsidR="00D134C7">
          <w:rPr>
            <w:rFonts w:asciiTheme="minorHAnsi" w:eastAsiaTheme="minorEastAsia" w:hAnsiTheme="minorHAnsi" w:cstheme="minorBidi"/>
            <w:noProof/>
            <w:szCs w:val="22"/>
            <w:lang w:eastAsia="en-GB"/>
          </w:rPr>
          <w:tab/>
        </w:r>
        <w:r w:rsidR="00D134C7" w:rsidRPr="006D7B15">
          <w:rPr>
            <w:rStyle w:val="Hyperlink"/>
            <w:noProof/>
          </w:rPr>
          <w:t>Additional Commissioning requirements for Non Type Tested Interface Protection</w:t>
        </w:r>
        <w:r w:rsidR="00D134C7">
          <w:rPr>
            <w:noProof/>
            <w:webHidden/>
          </w:rPr>
          <w:tab/>
        </w:r>
        <w:r w:rsidR="00D134C7">
          <w:rPr>
            <w:noProof/>
            <w:webHidden/>
          </w:rPr>
          <w:fldChar w:fldCharType="begin"/>
        </w:r>
        <w:r w:rsidR="00D134C7">
          <w:rPr>
            <w:noProof/>
            <w:webHidden/>
          </w:rPr>
          <w:instrText xml:space="preserve"> PAGEREF _Toc22365621 \h </w:instrText>
        </w:r>
        <w:r w:rsidR="00D134C7">
          <w:rPr>
            <w:noProof/>
            <w:webHidden/>
          </w:rPr>
        </w:r>
        <w:r w:rsidR="00D134C7">
          <w:rPr>
            <w:noProof/>
            <w:webHidden/>
          </w:rPr>
          <w:fldChar w:fldCharType="separate"/>
        </w:r>
        <w:r w:rsidR="002442CE">
          <w:rPr>
            <w:noProof/>
            <w:webHidden/>
          </w:rPr>
          <w:t>161</w:t>
        </w:r>
        <w:r w:rsidR="00D134C7">
          <w:rPr>
            <w:noProof/>
            <w:webHidden/>
          </w:rPr>
          <w:fldChar w:fldCharType="end"/>
        </w:r>
      </w:hyperlink>
    </w:p>
    <w:p w14:paraId="538D915F" w14:textId="218DBD07" w:rsidR="00D134C7" w:rsidRDefault="00562906">
      <w:pPr>
        <w:pStyle w:val="TOC1"/>
        <w:rPr>
          <w:rFonts w:asciiTheme="minorHAnsi" w:eastAsiaTheme="minorEastAsia" w:hAnsiTheme="minorHAnsi" w:cstheme="minorBidi"/>
          <w:noProof/>
          <w:szCs w:val="22"/>
          <w:lang w:eastAsia="en-GB"/>
        </w:rPr>
      </w:pPr>
      <w:hyperlink w:anchor="_Toc22365622" w:history="1">
        <w:r w:rsidR="00D134C7" w:rsidRPr="006D7B15">
          <w:rPr>
            <w:rStyle w:val="Hyperlink"/>
            <w:noProof/>
          </w:rPr>
          <w:t>16</w:t>
        </w:r>
        <w:r w:rsidR="00D134C7">
          <w:rPr>
            <w:rFonts w:asciiTheme="minorHAnsi" w:eastAsiaTheme="minorEastAsia" w:hAnsiTheme="minorHAnsi" w:cstheme="minorBidi"/>
            <w:noProof/>
            <w:szCs w:val="22"/>
            <w:lang w:eastAsia="en-GB"/>
          </w:rPr>
          <w:tab/>
        </w:r>
        <w:r w:rsidR="00D134C7" w:rsidRPr="006D7B15">
          <w:rPr>
            <w:rStyle w:val="Hyperlink"/>
            <w:noProof/>
          </w:rPr>
          <w:t>Type A Compliance Testing, Commissioning and Operational Notification</w:t>
        </w:r>
        <w:r w:rsidR="00D134C7">
          <w:rPr>
            <w:noProof/>
            <w:webHidden/>
          </w:rPr>
          <w:tab/>
        </w:r>
        <w:r w:rsidR="00D134C7">
          <w:rPr>
            <w:noProof/>
            <w:webHidden/>
          </w:rPr>
          <w:fldChar w:fldCharType="begin"/>
        </w:r>
        <w:r w:rsidR="00D134C7">
          <w:rPr>
            <w:noProof/>
            <w:webHidden/>
          </w:rPr>
          <w:instrText xml:space="preserve"> PAGEREF _Toc22365622 \h </w:instrText>
        </w:r>
        <w:r w:rsidR="00D134C7">
          <w:rPr>
            <w:noProof/>
            <w:webHidden/>
          </w:rPr>
        </w:r>
        <w:r w:rsidR="00D134C7">
          <w:rPr>
            <w:noProof/>
            <w:webHidden/>
          </w:rPr>
          <w:fldChar w:fldCharType="separate"/>
        </w:r>
        <w:r w:rsidR="002442CE">
          <w:rPr>
            <w:noProof/>
            <w:webHidden/>
          </w:rPr>
          <w:t>164</w:t>
        </w:r>
        <w:r w:rsidR="00D134C7">
          <w:rPr>
            <w:noProof/>
            <w:webHidden/>
          </w:rPr>
          <w:fldChar w:fldCharType="end"/>
        </w:r>
      </w:hyperlink>
    </w:p>
    <w:p w14:paraId="790EC8D1" w14:textId="1DF9697A" w:rsidR="00D134C7" w:rsidRDefault="00562906">
      <w:pPr>
        <w:pStyle w:val="TOC2"/>
        <w:rPr>
          <w:rFonts w:asciiTheme="minorHAnsi" w:eastAsiaTheme="minorEastAsia" w:hAnsiTheme="minorHAnsi" w:cstheme="minorBidi"/>
          <w:noProof/>
          <w:szCs w:val="22"/>
          <w:lang w:eastAsia="en-GB"/>
        </w:rPr>
      </w:pPr>
      <w:hyperlink w:anchor="_Toc22365623" w:history="1">
        <w:r w:rsidR="00D134C7" w:rsidRPr="006D7B15">
          <w:rPr>
            <w:rStyle w:val="Hyperlink"/>
            <w:noProof/>
            <w14:scene3d>
              <w14:camera w14:prst="orthographicFront"/>
              <w14:lightRig w14:rig="threePt" w14:dir="t">
                <w14:rot w14:lat="0" w14:lon="0" w14:rev="0"/>
              </w14:lightRig>
            </w14:scene3d>
          </w:rPr>
          <w:t>16.1</w:t>
        </w:r>
        <w:r w:rsidR="00D134C7">
          <w:rPr>
            <w:rFonts w:asciiTheme="minorHAnsi" w:eastAsiaTheme="minorEastAsia" w:hAnsiTheme="minorHAnsi" w:cstheme="minorBidi"/>
            <w:noProof/>
            <w:szCs w:val="22"/>
            <w:lang w:eastAsia="en-GB"/>
          </w:rPr>
          <w:tab/>
        </w:r>
        <w:r w:rsidR="00D134C7" w:rsidRPr="006D7B15">
          <w:rPr>
            <w:rStyle w:val="Hyperlink"/>
            <w:noProof/>
          </w:rPr>
          <w:t>Type Test Certification</w:t>
        </w:r>
        <w:r w:rsidR="00D134C7">
          <w:rPr>
            <w:noProof/>
            <w:webHidden/>
          </w:rPr>
          <w:tab/>
        </w:r>
        <w:r w:rsidR="00D134C7">
          <w:rPr>
            <w:noProof/>
            <w:webHidden/>
          </w:rPr>
          <w:fldChar w:fldCharType="begin"/>
        </w:r>
        <w:r w:rsidR="00D134C7">
          <w:rPr>
            <w:noProof/>
            <w:webHidden/>
          </w:rPr>
          <w:instrText xml:space="preserve"> PAGEREF _Toc22365623 \h </w:instrText>
        </w:r>
        <w:r w:rsidR="00D134C7">
          <w:rPr>
            <w:noProof/>
            <w:webHidden/>
          </w:rPr>
        </w:r>
        <w:r w:rsidR="00D134C7">
          <w:rPr>
            <w:noProof/>
            <w:webHidden/>
          </w:rPr>
          <w:fldChar w:fldCharType="separate"/>
        </w:r>
        <w:r w:rsidR="002442CE">
          <w:rPr>
            <w:noProof/>
            <w:webHidden/>
          </w:rPr>
          <w:t>164</w:t>
        </w:r>
        <w:r w:rsidR="00D134C7">
          <w:rPr>
            <w:noProof/>
            <w:webHidden/>
          </w:rPr>
          <w:fldChar w:fldCharType="end"/>
        </w:r>
      </w:hyperlink>
    </w:p>
    <w:p w14:paraId="473AFBED" w14:textId="5EAB5D5D" w:rsidR="00D134C7" w:rsidRDefault="00562906">
      <w:pPr>
        <w:pStyle w:val="TOC2"/>
        <w:rPr>
          <w:rFonts w:asciiTheme="minorHAnsi" w:eastAsiaTheme="minorEastAsia" w:hAnsiTheme="minorHAnsi" w:cstheme="minorBidi"/>
          <w:noProof/>
          <w:szCs w:val="22"/>
          <w:lang w:eastAsia="en-GB"/>
        </w:rPr>
      </w:pPr>
      <w:hyperlink w:anchor="_Toc22365624" w:history="1">
        <w:r w:rsidR="00D134C7" w:rsidRPr="006D7B15">
          <w:rPr>
            <w:rStyle w:val="Hyperlink"/>
            <w:noProof/>
            <w14:scene3d>
              <w14:camera w14:prst="orthographicFront"/>
              <w14:lightRig w14:rig="threePt" w14:dir="t">
                <w14:rot w14:lat="0" w14:lon="0" w14:rev="0"/>
              </w14:lightRig>
            </w14:scene3d>
          </w:rPr>
          <w:t>16.2</w:t>
        </w:r>
        <w:r w:rsidR="00D134C7">
          <w:rPr>
            <w:rFonts w:asciiTheme="minorHAnsi" w:eastAsiaTheme="minorEastAsia" w:hAnsiTheme="minorHAnsi" w:cstheme="minorBidi"/>
            <w:noProof/>
            <w:szCs w:val="22"/>
            <w:lang w:eastAsia="en-GB"/>
          </w:rPr>
          <w:tab/>
        </w:r>
        <w:r w:rsidR="00D134C7" w:rsidRPr="006D7B15">
          <w:rPr>
            <w:rStyle w:val="Hyperlink"/>
            <w:noProof/>
          </w:rPr>
          <w:t>Connection Process</w:t>
        </w:r>
        <w:r w:rsidR="00D134C7">
          <w:rPr>
            <w:noProof/>
            <w:webHidden/>
          </w:rPr>
          <w:tab/>
        </w:r>
        <w:r w:rsidR="00D134C7">
          <w:rPr>
            <w:noProof/>
            <w:webHidden/>
          </w:rPr>
          <w:fldChar w:fldCharType="begin"/>
        </w:r>
        <w:r w:rsidR="00D134C7">
          <w:rPr>
            <w:noProof/>
            <w:webHidden/>
          </w:rPr>
          <w:instrText xml:space="preserve"> PAGEREF _Toc22365624 \h </w:instrText>
        </w:r>
        <w:r w:rsidR="00D134C7">
          <w:rPr>
            <w:noProof/>
            <w:webHidden/>
          </w:rPr>
        </w:r>
        <w:r w:rsidR="00D134C7">
          <w:rPr>
            <w:noProof/>
            <w:webHidden/>
          </w:rPr>
          <w:fldChar w:fldCharType="separate"/>
        </w:r>
        <w:r w:rsidR="002442CE">
          <w:rPr>
            <w:noProof/>
            <w:webHidden/>
          </w:rPr>
          <w:t>165</w:t>
        </w:r>
        <w:r w:rsidR="00D134C7">
          <w:rPr>
            <w:noProof/>
            <w:webHidden/>
          </w:rPr>
          <w:fldChar w:fldCharType="end"/>
        </w:r>
      </w:hyperlink>
    </w:p>
    <w:p w14:paraId="3CDF92A2" w14:textId="322F2D19" w:rsidR="00D134C7" w:rsidRDefault="00562906">
      <w:pPr>
        <w:pStyle w:val="TOC2"/>
        <w:rPr>
          <w:rFonts w:asciiTheme="minorHAnsi" w:eastAsiaTheme="minorEastAsia" w:hAnsiTheme="minorHAnsi" w:cstheme="minorBidi"/>
          <w:noProof/>
          <w:szCs w:val="22"/>
          <w:lang w:eastAsia="en-GB"/>
        </w:rPr>
      </w:pPr>
      <w:hyperlink w:anchor="_Toc22365625" w:history="1">
        <w:r w:rsidR="00D134C7" w:rsidRPr="006D7B15">
          <w:rPr>
            <w:rStyle w:val="Hyperlink"/>
            <w:noProof/>
            <w14:scene3d>
              <w14:camera w14:prst="orthographicFront"/>
              <w14:lightRig w14:rig="threePt" w14:dir="t">
                <w14:rot w14:lat="0" w14:lon="0" w14:rev="0"/>
              </w14:lightRig>
            </w14:scene3d>
          </w:rPr>
          <w:t>16.3</w:t>
        </w:r>
        <w:r w:rsidR="00D134C7">
          <w:rPr>
            <w:rFonts w:asciiTheme="minorHAnsi" w:eastAsiaTheme="minorEastAsia" w:hAnsiTheme="minorHAnsi" w:cstheme="minorBidi"/>
            <w:noProof/>
            <w:szCs w:val="22"/>
            <w:lang w:eastAsia="en-GB"/>
          </w:rPr>
          <w:tab/>
        </w:r>
        <w:r w:rsidR="00D134C7" w:rsidRPr="006D7B15">
          <w:rPr>
            <w:rStyle w:val="Hyperlink"/>
            <w:noProof/>
          </w:rPr>
          <w:t>Witnessing and Commissioning</w:t>
        </w:r>
        <w:r w:rsidR="00D134C7">
          <w:rPr>
            <w:noProof/>
            <w:webHidden/>
          </w:rPr>
          <w:tab/>
        </w:r>
        <w:r w:rsidR="00D134C7">
          <w:rPr>
            <w:noProof/>
            <w:webHidden/>
          </w:rPr>
          <w:fldChar w:fldCharType="begin"/>
        </w:r>
        <w:r w:rsidR="00D134C7">
          <w:rPr>
            <w:noProof/>
            <w:webHidden/>
          </w:rPr>
          <w:instrText xml:space="preserve"> PAGEREF _Toc22365625 \h </w:instrText>
        </w:r>
        <w:r w:rsidR="00D134C7">
          <w:rPr>
            <w:noProof/>
            <w:webHidden/>
          </w:rPr>
        </w:r>
        <w:r w:rsidR="00D134C7">
          <w:rPr>
            <w:noProof/>
            <w:webHidden/>
          </w:rPr>
          <w:fldChar w:fldCharType="separate"/>
        </w:r>
        <w:r w:rsidR="002442CE">
          <w:rPr>
            <w:noProof/>
            <w:webHidden/>
          </w:rPr>
          <w:t>167</w:t>
        </w:r>
        <w:r w:rsidR="00D134C7">
          <w:rPr>
            <w:noProof/>
            <w:webHidden/>
          </w:rPr>
          <w:fldChar w:fldCharType="end"/>
        </w:r>
      </w:hyperlink>
    </w:p>
    <w:p w14:paraId="68091B07" w14:textId="7FA56888" w:rsidR="00D134C7" w:rsidRDefault="00562906">
      <w:pPr>
        <w:pStyle w:val="TOC2"/>
        <w:rPr>
          <w:rFonts w:asciiTheme="minorHAnsi" w:eastAsiaTheme="minorEastAsia" w:hAnsiTheme="minorHAnsi" w:cstheme="minorBidi"/>
          <w:noProof/>
          <w:szCs w:val="22"/>
          <w:lang w:eastAsia="en-GB"/>
        </w:rPr>
      </w:pPr>
      <w:hyperlink w:anchor="_Toc22365626" w:history="1">
        <w:r w:rsidR="00D134C7" w:rsidRPr="006D7B15">
          <w:rPr>
            <w:rStyle w:val="Hyperlink"/>
            <w:noProof/>
            <w14:scene3d>
              <w14:camera w14:prst="orthographicFront"/>
              <w14:lightRig w14:rig="threePt" w14:dir="t">
                <w14:rot w14:lat="0" w14:lon="0" w14:rev="0"/>
              </w14:lightRig>
            </w14:scene3d>
          </w:rPr>
          <w:t>16.4</w:t>
        </w:r>
        <w:r w:rsidR="00D134C7">
          <w:rPr>
            <w:rFonts w:asciiTheme="minorHAnsi" w:eastAsiaTheme="minorEastAsia" w:hAnsiTheme="minorHAnsi" w:cstheme="minorBidi"/>
            <w:noProof/>
            <w:szCs w:val="22"/>
            <w:lang w:eastAsia="en-GB"/>
          </w:rPr>
          <w:tab/>
        </w:r>
        <w:r w:rsidR="00D134C7" w:rsidRPr="006D7B15">
          <w:rPr>
            <w:rStyle w:val="Hyperlink"/>
            <w:noProof/>
          </w:rPr>
          <w:t>Operational Notification</w:t>
        </w:r>
        <w:r w:rsidR="00D134C7">
          <w:rPr>
            <w:noProof/>
            <w:webHidden/>
          </w:rPr>
          <w:tab/>
        </w:r>
        <w:r w:rsidR="00D134C7">
          <w:rPr>
            <w:noProof/>
            <w:webHidden/>
          </w:rPr>
          <w:fldChar w:fldCharType="begin"/>
        </w:r>
        <w:r w:rsidR="00D134C7">
          <w:rPr>
            <w:noProof/>
            <w:webHidden/>
          </w:rPr>
          <w:instrText xml:space="preserve"> PAGEREF _Toc22365626 \h </w:instrText>
        </w:r>
        <w:r w:rsidR="00D134C7">
          <w:rPr>
            <w:noProof/>
            <w:webHidden/>
          </w:rPr>
        </w:r>
        <w:r w:rsidR="00D134C7">
          <w:rPr>
            <w:noProof/>
            <w:webHidden/>
          </w:rPr>
          <w:fldChar w:fldCharType="separate"/>
        </w:r>
        <w:r w:rsidR="002442CE">
          <w:rPr>
            <w:noProof/>
            <w:webHidden/>
          </w:rPr>
          <w:t>167</w:t>
        </w:r>
        <w:r w:rsidR="00D134C7">
          <w:rPr>
            <w:noProof/>
            <w:webHidden/>
          </w:rPr>
          <w:fldChar w:fldCharType="end"/>
        </w:r>
      </w:hyperlink>
    </w:p>
    <w:p w14:paraId="405ED501" w14:textId="6C2BC1F7" w:rsidR="00D134C7" w:rsidRDefault="00562906">
      <w:pPr>
        <w:pStyle w:val="TOC1"/>
        <w:rPr>
          <w:rFonts w:asciiTheme="minorHAnsi" w:eastAsiaTheme="minorEastAsia" w:hAnsiTheme="minorHAnsi" w:cstheme="minorBidi"/>
          <w:noProof/>
          <w:szCs w:val="22"/>
          <w:lang w:eastAsia="en-GB"/>
        </w:rPr>
      </w:pPr>
      <w:hyperlink w:anchor="_Toc22365627" w:history="1">
        <w:r w:rsidR="00D134C7" w:rsidRPr="006D7B15">
          <w:rPr>
            <w:rStyle w:val="Hyperlink"/>
            <w:noProof/>
          </w:rPr>
          <w:t>17</w:t>
        </w:r>
        <w:r w:rsidR="00D134C7">
          <w:rPr>
            <w:rFonts w:asciiTheme="minorHAnsi" w:eastAsiaTheme="minorEastAsia" w:hAnsiTheme="minorHAnsi" w:cstheme="minorBidi"/>
            <w:noProof/>
            <w:szCs w:val="22"/>
            <w:lang w:eastAsia="en-GB"/>
          </w:rPr>
          <w:tab/>
        </w:r>
        <w:r w:rsidR="00D134C7" w:rsidRPr="006D7B15">
          <w:rPr>
            <w:rStyle w:val="Hyperlink"/>
            <w:noProof/>
          </w:rPr>
          <w:t>Type B Compliance Testing, Commissioning and Operational Notification</w:t>
        </w:r>
        <w:r w:rsidR="00D134C7">
          <w:rPr>
            <w:noProof/>
            <w:webHidden/>
          </w:rPr>
          <w:tab/>
        </w:r>
        <w:r w:rsidR="00D134C7">
          <w:rPr>
            <w:noProof/>
            <w:webHidden/>
          </w:rPr>
          <w:fldChar w:fldCharType="begin"/>
        </w:r>
        <w:r w:rsidR="00D134C7">
          <w:rPr>
            <w:noProof/>
            <w:webHidden/>
          </w:rPr>
          <w:instrText xml:space="preserve"> PAGEREF _Toc22365627 \h </w:instrText>
        </w:r>
        <w:r w:rsidR="00D134C7">
          <w:rPr>
            <w:noProof/>
            <w:webHidden/>
          </w:rPr>
        </w:r>
        <w:r w:rsidR="00D134C7">
          <w:rPr>
            <w:noProof/>
            <w:webHidden/>
          </w:rPr>
          <w:fldChar w:fldCharType="separate"/>
        </w:r>
        <w:r w:rsidR="002442CE">
          <w:rPr>
            <w:noProof/>
            <w:webHidden/>
          </w:rPr>
          <w:t>169</w:t>
        </w:r>
        <w:r w:rsidR="00D134C7">
          <w:rPr>
            <w:noProof/>
            <w:webHidden/>
          </w:rPr>
          <w:fldChar w:fldCharType="end"/>
        </w:r>
      </w:hyperlink>
    </w:p>
    <w:p w14:paraId="111E4BB3" w14:textId="709DAB1D" w:rsidR="00D134C7" w:rsidRDefault="00562906">
      <w:pPr>
        <w:pStyle w:val="TOC2"/>
        <w:rPr>
          <w:rFonts w:asciiTheme="minorHAnsi" w:eastAsiaTheme="minorEastAsia" w:hAnsiTheme="minorHAnsi" w:cstheme="minorBidi"/>
          <w:noProof/>
          <w:szCs w:val="22"/>
          <w:lang w:eastAsia="en-GB"/>
        </w:rPr>
      </w:pPr>
      <w:hyperlink w:anchor="_Toc22365628" w:history="1">
        <w:r w:rsidR="00D134C7" w:rsidRPr="006D7B15">
          <w:rPr>
            <w:rStyle w:val="Hyperlink"/>
            <w:noProof/>
            <w14:scene3d>
              <w14:camera w14:prst="orthographicFront"/>
              <w14:lightRig w14:rig="threePt" w14:dir="t">
                <w14:rot w14:lat="0" w14:lon="0" w14:rev="0"/>
              </w14:lightRig>
            </w14:scene3d>
          </w:rPr>
          <w:t>17.1</w:t>
        </w:r>
        <w:r w:rsidR="00D134C7">
          <w:rPr>
            <w:rFonts w:asciiTheme="minorHAnsi" w:eastAsiaTheme="minorEastAsia" w:hAnsiTheme="minorHAnsi" w:cstheme="minorBidi"/>
            <w:noProof/>
            <w:szCs w:val="22"/>
            <w:lang w:eastAsia="en-GB"/>
          </w:rPr>
          <w:tab/>
        </w:r>
        <w:r w:rsidR="00D134C7" w:rsidRPr="006D7B15">
          <w:rPr>
            <w:rStyle w:val="Hyperlink"/>
            <w:noProof/>
          </w:rPr>
          <w:t>General</w:t>
        </w:r>
        <w:r w:rsidR="00D134C7">
          <w:rPr>
            <w:noProof/>
            <w:webHidden/>
          </w:rPr>
          <w:tab/>
        </w:r>
        <w:r w:rsidR="00D134C7">
          <w:rPr>
            <w:noProof/>
            <w:webHidden/>
          </w:rPr>
          <w:fldChar w:fldCharType="begin"/>
        </w:r>
        <w:r w:rsidR="00D134C7">
          <w:rPr>
            <w:noProof/>
            <w:webHidden/>
          </w:rPr>
          <w:instrText xml:space="preserve"> PAGEREF _Toc22365628 \h </w:instrText>
        </w:r>
        <w:r w:rsidR="00D134C7">
          <w:rPr>
            <w:noProof/>
            <w:webHidden/>
          </w:rPr>
        </w:r>
        <w:r w:rsidR="00D134C7">
          <w:rPr>
            <w:noProof/>
            <w:webHidden/>
          </w:rPr>
          <w:fldChar w:fldCharType="separate"/>
        </w:r>
        <w:r w:rsidR="002442CE">
          <w:rPr>
            <w:noProof/>
            <w:webHidden/>
          </w:rPr>
          <w:t>169</w:t>
        </w:r>
        <w:r w:rsidR="00D134C7">
          <w:rPr>
            <w:noProof/>
            <w:webHidden/>
          </w:rPr>
          <w:fldChar w:fldCharType="end"/>
        </w:r>
      </w:hyperlink>
    </w:p>
    <w:p w14:paraId="524ADEAE" w14:textId="6C23CAC2" w:rsidR="00D134C7" w:rsidRDefault="00562906">
      <w:pPr>
        <w:pStyle w:val="TOC2"/>
        <w:rPr>
          <w:rFonts w:asciiTheme="minorHAnsi" w:eastAsiaTheme="minorEastAsia" w:hAnsiTheme="minorHAnsi" w:cstheme="minorBidi"/>
          <w:noProof/>
          <w:szCs w:val="22"/>
          <w:lang w:eastAsia="en-GB"/>
        </w:rPr>
      </w:pPr>
      <w:hyperlink w:anchor="_Toc22365629" w:history="1">
        <w:r w:rsidR="00D134C7" w:rsidRPr="006D7B15">
          <w:rPr>
            <w:rStyle w:val="Hyperlink"/>
            <w:noProof/>
            <w14:scene3d>
              <w14:camera w14:prst="orthographicFront"/>
              <w14:lightRig w14:rig="threePt" w14:dir="t">
                <w14:rot w14:lat="0" w14:lon="0" w14:rev="0"/>
              </w14:lightRig>
            </w14:scene3d>
          </w:rPr>
          <w:t>17.2</w:t>
        </w:r>
        <w:r w:rsidR="00D134C7">
          <w:rPr>
            <w:rFonts w:asciiTheme="minorHAnsi" w:eastAsiaTheme="minorEastAsia" w:hAnsiTheme="minorHAnsi" w:cstheme="minorBidi"/>
            <w:noProof/>
            <w:szCs w:val="22"/>
            <w:lang w:eastAsia="en-GB"/>
          </w:rPr>
          <w:tab/>
        </w:r>
        <w:r w:rsidR="00D134C7" w:rsidRPr="006D7B15">
          <w:rPr>
            <w:rStyle w:val="Hyperlink"/>
            <w:noProof/>
          </w:rPr>
          <w:t>Connection Process</w:t>
        </w:r>
        <w:r w:rsidR="00D134C7">
          <w:rPr>
            <w:noProof/>
            <w:webHidden/>
          </w:rPr>
          <w:tab/>
        </w:r>
        <w:r w:rsidR="00D134C7">
          <w:rPr>
            <w:noProof/>
            <w:webHidden/>
          </w:rPr>
          <w:fldChar w:fldCharType="begin"/>
        </w:r>
        <w:r w:rsidR="00D134C7">
          <w:rPr>
            <w:noProof/>
            <w:webHidden/>
          </w:rPr>
          <w:instrText xml:space="preserve"> PAGEREF _Toc22365629 \h </w:instrText>
        </w:r>
        <w:r w:rsidR="00D134C7">
          <w:rPr>
            <w:noProof/>
            <w:webHidden/>
          </w:rPr>
        </w:r>
        <w:r w:rsidR="00D134C7">
          <w:rPr>
            <w:noProof/>
            <w:webHidden/>
          </w:rPr>
          <w:fldChar w:fldCharType="separate"/>
        </w:r>
        <w:r w:rsidR="002442CE">
          <w:rPr>
            <w:noProof/>
            <w:webHidden/>
          </w:rPr>
          <w:t>169</w:t>
        </w:r>
        <w:r w:rsidR="00D134C7">
          <w:rPr>
            <w:noProof/>
            <w:webHidden/>
          </w:rPr>
          <w:fldChar w:fldCharType="end"/>
        </w:r>
      </w:hyperlink>
    </w:p>
    <w:p w14:paraId="1D4D8C16" w14:textId="7A8931D7" w:rsidR="00D134C7" w:rsidRDefault="00562906">
      <w:pPr>
        <w:pStyle w:val="TOC2"/>
        <w:rPr>
          <w:rFonts w:asciiTheme="minorHAnsi" w:eastAsiaTheme="minorEastAsia" w:hAnsiTheme="minorHAnsi" w:cstheme="minorBidi"/>
          <w:noProof/>
          <w:szCs w:val="22"/>
          <w:lang w:eastAsia="en-GB"/>
        </w:rPr>
      </w:pPr>
      <w:hyperlink w:anchor="_Toc22365630" w:history="1">
        <w:r w:rsidR="00D134C7" w:rsidRPr="006D7B15">
          <w:rPr>
            <w:rStyle w:val="Hyperlink"/>
            <w:noProof/>
            <w14:scene3d>
              <w14:camera w14:prst="orthographicFront"/>
              <w14:lightRig w14:rig="threePt" w14:dir="t">
                <w14:rot w14:lat="0" w14:lon="0" w14:rev="0"/>
              </w14:lightRig>
            </w14:scene3d>
          </w:rPr>
          <w:t>17.3</w:t>
        </w:r>
        <w:r w:rsidR="00D134C7">
          <w:rPr>
            <w:rFonts w:asciiTheme="minorHAnsi" w:eastAsiaTheme="minorEastAsia" w:hAnsiTheme="minorHAnsi" w:cstheme="minorBidi"/>
            <w:noProof/>
            <w:szCs w:val="22"/>
            <w:lang w:eastAsia="en-GB"/>
          </w:rPr>
          <w:tab/>
        </w:r>
        <w:r w:rsidR="00D134C7" w:rsidRPr="006D7B15">
          <w:rPr>
            <w:rStyle w:val="Hyperlink"/>
            <w:noProof/>
          </w:rPr>
          <w:t>Witnessing and Commissioning</w:t>
        </w:r>
        <w:r w:rsidR="00D134C7">
          <w:rPr>
            <w:noProof/>
            <w:webHidden/>
          </w:rPr>
          <w:tab/>
        </w:r>
        <w:r w:rsidR="00D134C7">
          <w:rPr>
            <w:noProof/>
            <w:webHidden/>
          </w:rPr>
          <w:fldChar w:fldCharType="begin"/>
        </w:r>
        <w:r w:rsidR="00D134C7">
          <w:rPr>
            <w:noProof/>
            <w:webHidden/>
          </w:rPr>
          <w:instrText xml:space="preserve"> PAGEREF _Toc22365630 \h </w:instrText>
        </w:r>
        <w:r w:rsidR="00D134C7">
          <w:rPr>
            <w:noProof/>
            <w:webHidden/>
          </w:rPr>
        </w:r>
        <w:r w:rsidR="00D134C7">
          <w:rPr>
            <w:noProof/>
            <w:webHidden/>
          </w:rPr>
          <w:fldChar w:fldCharType="separate"/>
        </w:r>
        <w:r w:rsidR="002442CE">
          <w:rPr>
            <w:noProof/>
            <w:webHidden/>
          </w:rPr>
          <w:t>171</w:t>
        </w:r>
        <w:r w:rsidR="00D134C7">
          <w:rPr>
            <w:noProof/>
            <w:webHidden/>
          </w:rPr>
          <w:fldChar w:fldCharType="end"/>
        </w:r>
      </w:hyperlink>
    </w:p>
    <w:p w14:paraId="4303D76C" w14:textId="30906AE0" w:rsidR="00D134C7" w:rsidRDefault="00562906">
      <w:pPr>
        <w:pStyle w:val="TOC2"/>
        <w:rPr>
          <w:rFonts w:asciiTheme="minorHAnsi" w:eastAsiaTheme="minorEastAsia" w:hAnsiTheme="minorHAnsi" w:cstheme="minorBidi"/>
          <w:noProof/>
          <w:szCs w:val="22"/>
          <w:lang w:eastAsia="en-GB"/>
        </w:rPr>
      </w:pPr>
      <w:hyperlink w:anchor="_Toc22365631" w:history="1">
        <w:r w:rsidR="00D134C7" w:rsidRPr="006D7B15">
          <w:rPr>
            <w:rStyle w:val="Hyperlink"/>
            <w:noProof/>
            <w14:scene3d>
              <w14:camera w14:prst="orthographicFront"/>
              <w14:lightRig w14:rig="threePt" w14:dir="t">
                <w14:rot w14:lat="0" w14:lon="0" w14:rev="0"/>
              </w14:lightRig>
            </w14:scene3d>
          </w:rPr>
          <w:t>17.4</w:t>
        </w:r>
        <w:r w:rsidR="00D134C7">
          <w:rPr>
            <w:rFonts w:asciiTheme="minorHAnsi" w:eastAsiaTheme="minorEastAsia" w:hAnsiTheme="minorHAnsi" w:cstheme="minorBidi"/>
            <w:noProof/>
            <w:szCs w:val="22"/>
            <w:lang w:eastAsia="en-GB"/>
          </w:rPr>
          <w:tab/>
        </w:r>
        <w:r w:rsidR="00D134C7" w:rsidRPr="006D7B15">
          <w:rPr>
            <w:rStyle w:val="Hyperlink"/>
            <w:noProof/>
          </w:rPr>
          <w:t>Final Operational Notification</w:t>
        </w:r>
        <w:r w:rsidR="00D134C7">
          <w:rPr>
            <w:noProof/>
            <w:webHidden/>
          </w:rPr>
          <w:tab/>
        </w:r>
        <w:r w:rsidR="00D134C7">
          <w:rPr>
            <w:noProof/>
            <w:webHidden/>
          </w:rPr>
          <w:fldChar w:fldCharType="begin"/>
        </w:r>
        <w:r w:rsidR="00D134C7">
          <w:rPr>
            <w:noProof/>
            <w:webHidden/>
          </w:rPr>
          <w:instrText xml:space="preserve"> PAGEREF _Toc22365631 \h </w:instrText>
        </w:r>
        <w:r w:rsidR="00D134C7">
          <w:rPr>
            <w:noProof/>
            <w:webHidden/>
          </w:rPr>
        </w:r>
        <w:r w:rsidR="00D134C7">
          <w:rPr>
            <w:noProof/>
            <w:webHidden/>
          </w:rPr>
          <w:fldChar w:fldCharType="separate"/>
        </w:r>
        <w:r w:rsidR="002442CE">
          <w:rPr>
            <w:noProof/>
            <w:webHidden/>
          </w:rPr>
          <w:t>172</w:t>
        </w:r>
        <w:r w:rsidR="00D134C7">
          <w:rPr>
            <w:noProof/>
            <w:webHidden/>
          </w:rPr>
          <w:fldChar w:fldCharType="end"/>
        </w:r>
      </w:hyperlink>
    </w:p>
    <w:p w14:paraId="056C2341" w14:textId="62774B01" w:rsidR="00D134C7" w:rsidRDefault="00562906">
      <w:pPr>
        <w:pStyle w:val="TOC1"/>
        <w:rPr>
          <w:rFonts w:asciiTheme="minorHAnsi" w:eastAsiaTheme="minorEastAsia" w:hAnsiTheme="minorHAnsi" w:cstheme="minorBidi"/>
          <w:noProof/>
          <w:szCs w:val="22"/>
          <w:lang w:eastAsia="en-GB"/>
        </w:rPr>
      </w:pPr>
      <w:hyperlink w:anchor="_Toc22365632" w:history="1">
        <w:r w:rsidR="00D134C7" w:rsidRPr="006D7B15">
          <w:rPr>
            <w:rStyle w:val="Hyperlink"/>
            <w:noProof/>
          </w:rPr>
          <w:t>18</w:t>
        </w:r>
        <w:r w:rsidR="00D134C7">
          <w:rPr>
            <w:rFonts w:asciiTheme="minorHAnsi" w:eastAsiaTheme="minorEastAsia" w:hAnsiTheme="minorHAnsi" w:cstheme="minorBidi"/>
            <w:noProof/>
            <w:szCs w:val="22"/>
            <w:lang w:eastAsia="en-GB"/>
          </w:rPr>
          <w:tab/>
        </w:r>
        <w:r w:rsidR="00D134C7" w:rsidRPr="006D7B15">
          <w:rPr>
            <w:rStyle w:val="Hyperlink"/>
            <w:noProof/>
          </w:rPr>
          <w:t>Type C Compliance Testing, Commissioning and Operational Notification</w:t>
        </w:r>
        <w:r w:rsidR="00D134C7">
          <w:rPr>
            <w:noProof/>
            <w:webHidden/>
          </w:rPr>
          <w:tab/>
        </w:r>
        <w:r w:rsidR="00D134C7">
          <w:rPr>
            <w:noProof/>
            <w:webHidden/>
          </w:rPr>
          <w:fldChar w:fldCharType="begin"/>
        </w:r>
        <w:r w:rsidR="00D134C7">
          <w:rPr>
            <w:noProof/>
            <w:webHidden/>
          </w:rPr>
          <w:instrText xml:space="preserve"> PAGEREF _Toc22365632 \h </w:instrText>
        </w:r>
        <w:r w:rsidR="00D134C7">
          <w:rPr>
            <w:noProof/>
            <w:webHidden/>
          </w:rPr>
        </w:r>
        <w:r w:rsidR="00D134C7">
          <w:rPr>
            <w:noProof/>
            <w:webHidden/>
          </w:rPr>
          <w:fldChar w:fldCharType="separate"/>
        </w:r>
        <w:r w:rsidR="002442CE">
          <w:rPr>
            <w:noProof/>
            <w:webHidden/>
          </w:rPr>
          <w:t>173</w:t>
        </w:r>
        <w:r w:rsidR="00D134C7">
          <w:rPr>
            <w:noProof/>
            <w:webHidden/>
          </w:rPr>
          <w:fldChar w:fldCharType="end"/>
        </w:r>
      </w:hyperlink>
    </w:p>
    <w:p w14:paraId="20912000" w14:textId="44C3726D" w:rsidR="00D134C7" w:rsidRDefault="00562906">
      <w:pPr>
        <w:pStyle w:val="TOC2"/>
        <w:rPr>
          <w:rFonts w:asciiTheme="minorHAnsi" w:eastAsiaTheme="minorEastAsia" w:hAnsiTheme="minorHAnsi" w:cstheme="minorBidi"/>
          <w:noProof/>
          <w:szCs w:val="22"/>
          <w:lang w:eastAsia="en-GB"/>
        </w:rPr>
      </w:pPr>
      <w:hyperlink w:anchor="_Toc22365633" w:history="1">
        <w:r w:rsidR="00D134C7" w:rsidRPr="006D7B15">
          <w:rPr>
            <w:rStyle w:val="Hyperlink"/>
            <w:noProof/>
            <w14:scene3d>
              <w14:camera w14:prst="orthographicFront"/>
              <w14:lightRig w14:rig="threePt" w14:dir="t">
                <w14:rot w14:lat="0" w14:lon="0" w14:rev="0"/>
              </w14:lightRig>
            </w14:scene3d>
          </w:rPr>
          <w:t>18.1</w:t>
        </w:r>
        <w:r w:rsidR="00D134C7">
          <w:rPr>
            <w:rFonts w:asciiTheme="minorHAnsi" w:eastAsiaTheme="minorEastAsia" w:hAnsiTheme="minorHAnsi" w:cstheme="minorBidi"/>
            <w:noProof/>
            <w:szCs w:val="22"/>
            <w:lang w:eastAsia="en-GB"/>
          </w:rPr>
          <w:tab/>
        </w:r>
        <w:r w:rsidR="00D134C7" w:rsidRPr="006D7B15">
          <w:rPr>
            <w:rStyle w:val="Hyperlink"/>
            <w:noProof/>
          </w:rPr>
          <w:t>General</w:t>
        </w:r>
        <w:r w:rsidR="00D134C7">
          <w:rPr>
            <w:noProof/>
            <w:webHidden/>
          </w:rPr>
          <w:tab/>
        </w:r>
        <w:r w:rsidR="00D134C7">
          <w:rPr>
            <w:noProof/>
            <w:webHidden/>
          </w:rPr>
          <w:fldChar w:fldCharType="begin"/>
        </w:r>
        <w:r w:rsidR="00D134C7">
          <w:rPr>
            <w:noProof/>
            <w:webHidden/>
          </w:rPr>
          <w:instrText xml:space="preserve"> PAGEREF _Toc22365633 \h </w:instrText>
        </w:r>
        <w:r w:rsidR="00D134C7">
          <w:rPr>
            <w:noProof/>
            <w:webHidden/>
          </w:rPr>
        </w:r>
        <w:r w:rsidR="00D134C7">
          <w:rPr>
            <w:noProof/>
            <w:webHidden/>
          </w:rPr>
          <w:fldChar w:fldCharType="separate"/>
        </w:r>
        <w:r w:rsidR="002442CE">
          <w:rPr>
            <w:noProof/>
            <w:webHidden/>
          </w:rPr>
          <w:t>173</w:t>
        </w:r>
        <w:r w:rsidR="00D134C7">
          <w:rPr>
            <w:noProof/>
            <w:webHidden/>
          </w:rPr>
          <w:fldChar w:fldCharType="end"/>
        </w:r>
      </w:hyperlink>
    </w:p>
    <w:p w14:paraId="7A8559FE" w14:textId="63063959" w:rsidR="00D134C7" w:rsidRDefault="00562906">
      <w:pPr>
        <w:pStyle w:val="TOC2"/>
        <w:rPr>
          <w:rFonts w:asciiTheme="minorHAnsi" w:eastAsiaTheme="minorEastAsia" w:hAnsiTheme="minorHAnsi" w:cstheme="minorBidi"/>
          <w:noProof/>
          <w:szCs w:val="22"/>
          <w:lang w:eastAsia="en-GB"/>
        </w:rPr>
      </w:pPr>
      <w:hyperlink w:anchor="_Toc22365634" w:history="1">
        <w:r w:rsidR="00D134C7" w:rsidRPr="006D7B15">
          <w:rPr>
            <w:rStyle w:val="Hyperlink"/>
            <w:noProof/>
            <w14:scene3d>
              <w14:camera w14:prst="orthographicFront"/>
              <w14:lightRig w14:rig="threePt" w14:dir="t">
                <w14:rot w14:lat="0" w14:lon="0" w14:rev="0"/>
              </w14:lightRig>
            </w14:scene3d>
          </w:rPr>
          <w:t>18.2</w:t>
        </w:r>
        <w:r w:rsidR="00D134C7">
          <w:rPr>
            <w:rFonts w:asciiTheme="minorHAnsi" w:eastAsiaTheme="minorEastAsia" w:hAnsiTheme="minorHAnsi" w:cstheme="minorBidi"/>
            <w:noProof/>
            <w:szCs w:val="22"/>
            <w:lang w:eastAsia="en-GB"/>
          </w:rPr>
          <w:tab/>
        </w:r>
        <w:r w:rsidR="00D134C7" w:rsidRPr="006D7B15">
          <w:rPr>
            <w:rStyle w:val="Hyperlink"/>
            <w:noProof/>
          </w:rPr>
          <w:t>Connection Process</w:t>
        </w:r>
        <w:r w:rsidR="00D134C7">
          <w:rPr>
            <w:noProof/>
            <w:webHidden/>
          </w:rPr>
          <w:tab/>
        </w:r>
        <w:r w:rsidR="00D134C7">
          <w:rPr>
            <w:noProof/>
            <w:webHidden/>
          </w:rPr>
          <w:fldChar w:fldCharType="begin"/>
        </w:r>
        <w:r w:rsidR="00D134C7">
          <w:rPr>
            <w:noProof/>
            <w:webHidden/>
          </w:rPr>
          <w:instrText xml:space="preserve"> PAGEREF _Toc22365634 \h </w:instrText>
        </w:r>
        <w:r w:rsidR="00D134C7">
          <w:rPr>
            <w:noProof/>
            <w:webHidden/>
          </w:rPr>
        </w:r>
        <w:r w:rsidR="00D134C7">
          <w:rPr>
            <w:noProof/>
            <w:webHidden/>
          </w:rPr>
          <w:fldChar w:fldCharType="separate"/>
        </w:r>
        <w:r w:rsidR="002442CE">
          <w:rPr>
            <w:noProof/>
            <w:webHidden/>
          </w:rPr>
          <w:t>173</w:t>
        </w:r>
        <w:r w:rsidR="00D134C7">
          <w:rPr>
            <w:noProof/>
            <w:webHidden/>
          </w:rPr>
          <w:fldChar w:fldCharType="end"/>
        </w:r>
      </w:hyperlink>
    </w:p>
    <w:p w14:paraId="68DA55BD" w14:textId="1B5BC521" w:rsidR="00D134C7" w:rsidRDefault="00562906">
      <w:pPr>
        <w:pStyle w:val="TOC2"/>
        <w:rPr>
          <w:rFonts w:asciiTheme="minorHAnsi" w:eastAsiaTheme="minorEastAsia" w:hAnsiTheme="minorHAnsi" w:cstheme="minorBidi"/>
          <w:noProof/>
          <w:szCs w:val="22"/>
          <w:lang w:eastAsia="en-GB"/>
        </w:rPr>
      </w:pPr>
      <w:hyperlink w:anchor="_Toc22365635" w:history="1">
        <w:r w:rsidR="00D134C7" w:rsidRPr="006D7B15">
          <w:rPr>
            <w:rStyle w:val="Hyperlink"/>
            <w:noProof/>
            <w14:scene3d>
              <w14:camera w14:prst="orthographicFront"/>
              <w14:lightRig w14:rig="threePt" w14:dir="t">
                <w14:rot w14:lat="0" w14:lon="0" w14:rev="0"/>
              </w14:lightRig>
            </w14:scene3d>
          </w:rPr>
          <w:t>18.3</w:t>
        </w:r>
        <w:r w:rsidR="00D134C7">
          <w:rPr>
            <w:rFonts w:asciiTheme="minorHAnsi" w:eastAsiaTheme="minorEastAsia" w:hAnsiTheme="minorHAnsi" w:cstheme="minorBidi"/>
            <w:noProof/>
            <w:szCs w:val="22"/>
            <w:lang w:eastAsia="en-GB"/>
          </w:rPr>
          <w:tab/>
        </w:r>
        <w:r w:rsidR="00D134C7" w:rsidRPr="006D7B15">
          <w:rPr>
            <w:rStyle w:val="Hyperlink"/>
            <w:noProof/>
          </w:rPr>
          <w:t>Witnessing and Commissioning</w:t>
        </w:r>
        <w:r w:rsidR="00D134C7">
          <w:rPr>
            <w:noProof/>
            <w:webHidden/>
          </w:rPr>
          <w:tab/>
        </w:r>
        <w:r w:rsidR="00D134C7">
          <w:rPr>
            <w:noProof/>
            <w:webHidden/>
          </w:rPr>
          <w:fldChar w:fldCharType="begin"/>
        </w:r>
        <w:r w:rsidR="00D134C7">
          <w:rPr>
            <w:noProof/>
            <w:webHidden/>
          </w:rPr>
          <w:instrText xml:space="preserve"> PAGEREF _Toc22365635 \h </w:instrText>
        </w:r>
        <w:r w:rsidR="00D134C7">
          <w:rPr>
            <w:noProof/>
            <w:webHidden/>
          </w:rPr>
        </w:r>
        <w:r w:rsidR="00D134C7">
          <w:rPr>
            <w:noProof/>
            <w:webHidden/>
          </w:rPr>
          <w:fldChar w:fldCharType="separate"/>
        </w:r>
        <w:r w:rsidR="002442CE">
          <w:rPr>
            <w:noProof/>
            <w:webHidden/>
          </w:rPr>
          <w:t>175</w:t>
        </w:r>
        <w:r w:rsidR="00D134C7">
          <w:rPr>
            <w:noProof/>
            <w:webHidden/>
          </w:rPr>
          <w:fldChar w:fldCharType="end"/>
        </w:r>
      </w:hyperlink>
    </w:p>
    <w:p w14:paraId="1B18263A" w14:textId="571336F6" w:rsidR="00D134C7" w:rsidRDefault="00562906">
      <w:pPr>
        <w:pStyle w:val="TOC2"/>
        <w:rPr>
          <w:rFonts w:asciiTheme="minorHAnsi" w:eastAsiaTheme="minorEastAsia" w:hAnsiTheme="minorHAnsi" w:cstheme="minorBidi"/>
          <w:noProof/>
          <w:szCs w:val="22"/>
          <w:lang w:eastAsia="en-GB"/>
        </w:rPr>
      </w:pPr>
      <w:hyperlink w:anchor="_Toc22365636" w:history="1">
        <w:r w:rsidR="00D134C7" w:rsidRPr="006D7B15">
          <w:rPr>
            <w:rStyle w:val="Hyperlink"/>
            <w:noProof/>
            <w14:scene3d>
              <w14:camera w14:prst="orthographicFront"/>
              <w14:lightRig w14:rig="threePt" w14:dir="t">
                <w14:rot w14:lat="0" w14:lon="0" w14:rev="0"/>
              </w14:lightRig>
            </w14:scene3d>
          </w:rPr>
          <w:t>18.4</w:t>
        </w:r>
        <w:r w:rsidR="00D134C7">
          <w:rPr>
            <w:rFonts w:asciiTheme="minorHAnsi" w:eastAsiaTheme="minorEastAsia" w:hAnsiTheme="minorHAnsi" w:cstheme="minorBidi"/>
            <w:noProof/>
            <w:szCs w:val="22"/>
            <w:lang w:eastAsia="en-GB"/>
          </w:rPr>
          <w:tab/>
        </w:r>
        <w:r w:rsidR="00D134C7" w:rsidRPr="006D7B15">
          <w:rPr>
            <w:rStyle w:val="Hyperlink"/>
            <w:noProof/>
          </w:rPr>
          <w:t>Final Operational Notification</w:t>
        </w:r>
        <w:r w:rsidR="00D134C7">
          <w:rPr>
            <w:noProof/>
            <w:webHidden/>
          </w:rPr>
          <w:tab/>
        </w:r>
        <w:r w:rsidR="00D134C7">
          <w:rPr>
            <w:noProof/>
            <w:webHidden/>
          </w:rPr>
          <w:fldChar w:fldCharType="begin"/>
        </w:r>
        <w:r w:rsidR="00D134C7">
          <w:rPr>
            <w:noProof/>
            <w:webHidden/>
          </w:rPr>
          <w:instrText xml:space="preserve"> PAGEREF _Toc22365636 \h </w:instrText>
        </w:r>
        <w:r w:rsidR="00D134C7">
          <w:rPr>
            <w:noProof/>
            <w:webHidden/>
          </w:rPr>
        </w:r>
        <w:r w:rsidR="00D134C7">
          <w:rPr>
            <w:noProof/>
            <w:webHidden/>
          </w:rPr>
          <w:fldChar w:fldCharType="separate"/>
        </w:r>
        <w:r w:rsidR="002442CE">
          <w:rPr>
            <w:noProof/>
            <w:webHidden/>
          </w:rPr>
          <w:t>176</w:t>
        </w:r>
        <w:r w:rsidR="00D134C7">
          <w:rPr>
            <w:noProof/>
            <w:webHidden/>
          </w:rPr>
          <w:fldChar w:fldCharType="end"/>
        </w:r>
      </w:hyperlink>
    </w:p>
    <w:p w14:paraId="087F4E7F" w14:textId="592779B8" w:rsidR="00D134C7" w:rsidRDefault="00562906">
      <w:pPr>
        <w:pStyle w:val="TOC1"/>
        <w:rPr>
          <w:rFonts w:asciiTheme="minorHAnsi" w:eastAsiaTheme="minorEastAsia" w:hAnsiTheme="minorHAnsi" w:cstheme="minorBidi"/>
          <w:noProof/>
          <w:szCs w:val="22"/>
          <w:lang w:eastAsia="en-GB"/>
        </w:rPr>
      </w:pPr>
      <w:hyperlink w:anchor="_Toc22365637" w:history="1">
        <w:r w:rsidR="00D134C7" w:rsidRPr="006D7B15">
          <w:rPr>
            <w:rStyle w:val="Hyperlink"/>
            <w:noProof/>
          </w:rPr>
          <w:t>19</w:t>
        </w:r>
        <w:r w:rsidR="00D134C7">
          <w:rPr>
            <w:rFonts w:asciiTheme="minorHAnsi" w:eastAsiaTheme="minorEastAsia" w:hAnsiTheme="minorHAnsi" w:cstheme="minorBidi"/>
            <w:noProof/>
            <w:szCs w:val="22"/>
            <w:lang w:eastAsia="en-GB"/>
          </w:rPr>
          <w:tab/>
        </w:r>
        <w:r w:rsidR="00D134C7" w:rsidRPr="006D7B15">
          <w:rPr>
            <w:rStyle w:val="Hyperlink"/>
            <w:noProof/>
          </w:rPr>
          <w:t>Type D Compliance Testing, Commissioning and Operational Notification</w:t>
        </w:r>
        <w:r w:rsidR="00D134C7">
          <w:rPr>
            <w:noProof/>
            <w:webHidden/>
          </w:rPr>
          <w:tab/>
        </w:r>
        <w:r w:rsidR="00D134C7">
          <w:rPr>
            <w:noProof/>
            <w:webHidden/>
          </w:rPr>
          <w:fldChar w:fldCharType="begin"/>
        </w:r>
        <w:r w:rsidR="00D134C7">
          <w:rPr>
            <w:noProof/>
            <w:webHidden/>
          </w:rPr>
          <w:instrText xml:space="preserve"> PAGEREF _Toc22365637 \h </w:instrText>
        </w:r>
        <w:r w:rsidR="00D134C7">
          <w:rPr>
            <w:noProof/>
            <w:webHidden/>
          </w:rPr>
        </w:r>
        <w:r w:rsidR="00D134C7">
          <w:rPr>
            <w:noProof/>
            <w:webHidden/>
          </w:rPr>
          <w:fldChar w:fldCharType="separate"/>
        </w:r>
        <w:r w:rsidR="002442CE">
          <w:rPr>
            <w:noProof/>
            <w:webHidden/>
          </w:rPr>
          <w:t>177</w:t>
        </w:r>
        <w:r w:rsidR="00D134C7">
          <w:rPr>
            <w:noProof/>
            <w:webHidden/>
          </w:rPr>
          <w:fldChar w:fldCharType="end"/>
        </w:r>
      </w:hyperlink>
    </w:p>
    <w:p w14:paraId="16F3264C" w14:textId="2D7F976B" w:rsidR="00D134C7" w:rsidRDefault="00562906">
      <w:pPr>
        <w:pStyle w:val="TOC2"/>
        <w:rPr>
          <w:rFonts w:asciiTheme="minorHAnsi" w:eastAsiaTheme="minorEastAsia" w:hAnsiTheme="minorHAnsi" w:cstheme="minorBidi"/>
          <w:noProof/>
          <w:szCs w:val="22"/>
          <w:lang w:eastAsia="en-GB"/>
        </w:rPr>
      </w:pPr>
      <w:hyperlink w:anchor="_Toc22365638" w:history="1">
        <w:r w:rsidR="00D134C7" w:rsidRPr="006D7B15">
          <w:rPr>
            <w:rStyle w:val="Hyperlink"/>
            <w:noProof/>
            <w14:scene3d>
              <w14:camera w14:prst="orthographicFront"/>
              <w14:lightRig w14:rig="threePt" w14:dir="t">
                <w14:rot w14:lat="0" w14:lon="0" w14:rev="0"/>
              </w14:lightRig>
            </w14:scene3d>
          </w:rPr>
          <w:t>19.1</w:t>
        </w:r>
        <w:r w:rsidR="00D134C7">
          <w:rPr>
            <w:rFonts w:asciiTheme="minorHAnsi" w:eastAsiaTheme="minorEastAsia" w:hAnsiTheme="minorHAnsi" w:cstheme="minorBidi"/>
            <w:noProof/>
            <w:szCs w:val="22"/>
            <w:lang w:eastAsia="en-GB"/>
          </w:rPr>
          <w:tab/>
        </w:r>
        <w:r w:rsidR="00D134C7" w:rsidRPr="006D7B15">
          <w:rPr>
            <w:rStyle w:val="Hyperlink"/>
            <w:noProof/>
          </w:rPr>
          <w:t>General</w:t>
        </w:r>
        <w:r w:rsidR="00D134C7">
          <w:rPr>
            <w:noProof/>
            <w:webHidden/>
          </w:rPr>
          <w:tab/>
        </w:r>
        <w:r w:rsidR="00D134C7">
          <w:rPr>
            <w:noProof/>
            <w:webHidden/>
          </w:rPr>
          <w:fldChar w:fldCharType="begin"/>
        </w:r>
        <w:r w:rsidR="00D134C7">
          <w:rPr>
            <w:noProof/>
            <w:webHidden/>
          </w:rPr>
          <w:instrText xml:space="preserve"> PAGEREF _Toc22365638 \h </w:instrText>
        </w:r>
        <w:r w:rsidR="00D134C7">
          <w:rPr>
            <w:noProof/>
            <w:webHidden/>
          </w:rPr>
        </w:r>
        <w:r w:rsidR="00D134C7">
          <w:rPr>
            <w:noProof/>
            <w:webHidden/>
          </w:rPr>
          <w:fldChar w:fldCharType="separate"/>
        </w:r>
        <w:r w:rsidR="002442CE">
          <w:rPr>
            <w:noProof/>
            <w:webHidden/>
          </w:rPr>
          <w:t>177</w:t>
        </w:r>
        <w:r w:rsidR="00D134C7">
          <w:rPr>
            <w:noProof/>
            <w:webHidden/>
          </w:rPr>
          <w:fldChar w:fldCharType="end"/>
        </w:r>
      </w:hyperlink>
    </w:p>
    <w:p w14:paraId="0910E204" w14:textId="004C5B58" w:rsidR="00D134C7" w:rsidRDefault="00562906">
      <w:pPr>
        <w:pStyle w:val="TOC2"/>
        <w:rPr>
          <w:rFonts w:asciiTheme="minorHAnsi" w:eastAsiaTheme="minorEastAsia" w:hAnsiTheme="minorHAnsi" w:cstheme="minorBidi"/>
          <w:noProof/>
          <w:szCs w:val="22"/>
          <w:lang w:eastAsia="en-GB"/>
        </w:rPr>
      </w:pPr>
      <w:hyperlink w:anchor="_Toc22365639" w:history="1">
        <w:r w:rsidR="00D134C7" w:rsidRPr="006D7B15">
          <w:rPr>
            <w:rStyle w:val="Hyperlink"/>
            <w:noProof/>
            <w14:scene3d>
              <w14:camera w14:prst="orthographicFront"/>
              <w14:lightRig w14:rig="threePt" w14:dir="t">
                <w14:rot w14:lat="0" w14:lon="0" w14:rev="0"/>
              </w14:lightRig>
            </w14:scene3d>
          </w:rPr>
          <w:t>19.2</w:t>
        </w:r>
        <w:r w:rsidR="00D134C7">
          <w:rPr>
            <w:rFonts w:asciiTheme="minorHAnsi" w:eastAsiaTheme="minorEastAsia" w:hAnsiTheme="minorHAnsi" w:cstheme="minorBidi"/>
            <w:noProof/>
            <w:szCs w:val="22"/>
            <w:lang w:eastAsia="en-GB"/>
          </w:rPr>
          <w:tab/>
        </w:r>
        <w:r w:rsidR="00D134C7" w:rsidRPr="006D7B15">
          <w:rPr>
            <w:rStyle w:val="Hyperlink"/>
            <w:noProof/>
          </w:rPr>
          <w:t>Connection Process</w:t>
        </w:r>
        <w:r w:rsidR="00D134C7">
          <w:rPr>
            <w:noProof/>
            <w:webHidden/>
          </w:rPr>
          <w:tab/>
        </w:r>
        <w:r w:rsidR="00D134C7">
          <w:rPr>
            <w:noProof/>
            <w:webHidden/>
          </w:rPr>
          <w:fldChar w:fldCharType="begin"/>
        </w:r>
        <w:r w:rsidR="00D134C7">
          <w:rPr>
            <w:noProof/>
            <w:webHidden/>
          </w:rPr>
          <w:instrText xml:space="preserve"> PAGEREF _Toc22365639 \h </w:instrText>
        </w:r>
        <w:r w:rsidR="00D134C7">
          <w:rPr>
            <w:noProof/>
            <w:webHidden/>
          </w:rPr>
        </w:r>
        <w:r w:rsidR="00D134C7">
          <w:rPr>
            <w:noProof/>
            <w:webHidden/>
          </w:rPr>
          <w:fldChar w:fldCharType="separate"/>
        </w:r>
        <w:r w:rsidR="002442CE">
          <w:rPr>
            <w:noProof/>
            <w:webHidden/>
          </w:rPr>
          <w:t>177</w:t>
        </w:r>
        <w:r w:rsidR="00D134C7">
          <w:rPr>
            <w:noProof/>
            <w:webHidden/>
          </w:rPr>
          <w:fldChar w:fldCharType="end"/>
        </w:r>
      </w:hyperlink>
    </w:p>
    <w:p w14:paraId="67BB73F7" w14:textId="515FCA9C" w:rsidR="00D134C7" w:rsidRDefault="00562906">
      <w:pPr>
        <w:pStyle w:val="TOC2"/>
        <w:rPr>
          <w:rFonts w:asciiTheme="minorHAnsi" w:eastAsiaTheme="minorEastAsia" w:hAnsiTheme="minorHAnsi" w:cstheme="minorBidi"/>
          <w:noProof/>
          <w:szCs w:val="22"/>
          <w:lang w:eastAsia="en-GB"/>
        </w:rPr>
      </w:pPr>
      <w:hyperlink w:anchor="_Toc22365640" w:history="1">
        <w:r w:rsidR="00D134C7" w:rsidRPr="006D7B15">
          <w:rPr>
            <w:rStyle w:val="Hyperlink"/>
            <w:noProof/>
            <w14:scene3d>
              <w14:camera w14:prst="orthographicFront"/>
              <w14:lightRig w14:rig="threePt" w14:dir="t">
                <w14:rot w14:lat="0" w14:lon="0" w14:rev="0"/>
              </w14:lightRig>
            </w14:scene3d>
          </w:rPr>
          <w:t>19.3</w:t>
        </w:r>
        <w:r w:rsidR="00D134C7">
          <w:rPr>
            <w:rFonts w:asciiTheme="minorHAnsi" w:eastAsiaTheme="minorEastAsia" w:hAnsiTheme="minorHAnsi" w:cstheme="minorBidi"/>
            <w:noProof/>
            <w:szCs w:val="22"/>
            <w:lang w:eastAsia="en-GB"/>
          </w:rPr>
          <w:tab/>
        </w:r>
        <w:r w:rsidR="00D134C7" w:rsidRPr="006D7B15">
          <w:rPr>
            <w:rStyle w:val="Hyperlink"/>
            <w:noProof/>
          </w:rPr>
          <w:t>Interim Operational Notification</w:t>
        </w:r>
        <w:r w:rsidR="00D134C7">
          <w:rPr>
            <w:noProof/>
            <w:webHidden/>
          </w:rPr>
          <w:tab/>
        </w:r>
        <w:r w:rsidR="00D134C7">
          <w:rPr>
            <w:noProof/>
            <w:webHidden/>
          </w:rPr>
          <w:fldChar w:fldCharType="begin"/>
        </w:r>
        <w:r w:rsidR="00D134C7">
          <w:rPr>
            <w:noProof/>
            <w:webHidden/>
          </w:rPr>
          <w:instrText xml:space="preserve"> PAGEREF _Toc22365640 \h </w:instrText>
        </w:r>
        <w:r w:rsidR="00D134C7">
          <w:rPr>
            <w:noProof/>
            <w:webHidden/>
          </w:rPr>
        </w:r>
        <w:r w:rsidR="00D134C7">
          <w:rPr>
            <w:noProof/>
            <w:webHidden/>
          </w:rPr>
          <w:fldChar w:fldCharType="separate"/>
        </w:r>
        <w:r w:rsidR="002442CE">
          <w:rPr>
            <w:noProof/>
            <w:webHidden/>
          </w:rPr>
          <w:t>178</w:t>
        </w:r>
        <w:r w:rsidR="00D134C7">
          <w:rPr>
            <w:noProof/>
            <w:webHidden/>
          </w:rPr>
          <w:fldChar w:fldCharType="end"/>
        </w:r>
      </w:hyperlink>
    </w:p>
    <w:p w14:paraId="1D5CB3A2" w14:textId="4B03B836" w:rsidR="00D134C7" w:rsidRDefault="00562906">
      <w:pPr>
        <w:pStyle w:val="TOC2"/>
        <w:rPr>
          <w:rFonts w:asciiTheme="minorHAnsi" w:eastAsiaTheme="minorEastAsia" w:hAnsiTheme="minorHAnsi" w:cstheme="minorBidi"/>
          <w:noProof/>
          <w:szCs w:val="22"/>
          <w:lang w:eastAsia="en-GB"/>
        </w:rPr>
      </w:pPr>
      <w:hyperlink w:anchor="_Toc22365641" w:history="1">
        <w:r w:rsidR="00D134C7" w:rsidRPr="006D7B15">
          <w:rPr>
            <w:rStyle w:val="Hyperlink"/>
            <w:noProof/>
            <w14:scene3d>
              <w14:camera w14:prst="orthographicFront"/>
              <w14:lightRig w14:rig="threePt" w14:dir="t">
                <w14:rot w14:lat="0" w14:lon="0" w14:rev="0"/>
              </w14:lightRig>
            </w14:scene3d>
          </w:rPr>
          <w:t>19.4</w:t>
        </w:r>
        <w:r w:rsidR="00D134C7">
          <w:rPr>
            <w:rFonts w:asciiTheme="minorHAnsi" w:eastAsiaTheme="minorEastAsia" w:hAnsiTheme="minorHAnsi" w:cstheme="minorBidi"/>
            <w:noProof/>
            <w:szCs w:val="22"/>
            <w:lang w:eastAsia="en-GB"/>
          </w:rPr>
          <w:tab/>
        </w:r>
        <w:r w:rsidR="00D134C7" w:rsidRPr="006D7B15">
          <w:rPr>
            <w:rStyle w:val="Hyperlink"/>
            <w:noProof/>
          </w:rPr>
          <w:t>Witnessing and Commissioning</w:t>
        </w:r>
        <w:r w:rsidR="00D134C7">
          <w:rPr>
            <w:noProof/>
            <w:webHidden/>
          </w:rPr>
          <w:tab/>
        </w:r>
        <w:r w:rsidR="00D134C7">
          <w:rPr>
            <w:noProof/>
            <w:webHidden/>
          </w:rPr>
          <w:fldChar w:fldCharType="begin"/>
        </w:r>
        <w:r w:rsidR="00D134C7">
          <w:rPr>
            <w:noProof/>
            <w:webHidden/>
          </w:rPr>
          <w:instrText xml:space="preserve"> PAGEREF _Toc22365641 \h </w:instrText>
        </w:r>
        <w:r w:rsidR="00D134C7">
          <w:rPr>
            <w:noProof/>
            <w:webHidden/>
          </w:rPr>
        </w:r>
        <w:r w:rsidR="00D134C7">
          <w:rPr>
            <w:noProof/>
            <w:webHidden/>
          </w:rPr>
          <w:fldChar w:fldCharType="separate"/>
        </w:r>
        <w:r w:rsidR="002442CE">
          <w:rPr>
            <w:noProof/>
            <w:webHidden/>
          </w:rPr>
          <w:t>181</w:t>
        </w:r>
        <w:r w:rsidR="00D134C7">
          <w:rPr>
            <w:noProof/>
            <w:webHidden/>
          </w:rPr>
          <w:fldChar w:fldCharType="end"/>
        </w:r>
      </w:hyperlink>
    </w:p>
    <w:p w14:paraId="08640CB8" w14:textId="27719D1C" w:rsidR="00D134C7" w:rsidRDefault="00562906">
      <w:pPr>
        <w:pStyle w:val="TOC2"/>
        <w:rPr>
          <w:rFonts w:asciiTheme="minorHAnsi" w:eastAsiaTheme="minorEastAsia" w:hAnsiTheme="minorHAnsi" w:cstheme="minorBidi"/>
          <w:noProof/>
          <w:szCs w:val="22"/>
          <w:lang w:eastAsia="en-GB"/>
        </w:rPr>
      </w:pPr>
      <w:hyperlink w:anchor="_Toc22365642" w:history="1">
        <w:r w:rsidR="00D134C7" w:rsidRPr="006D7B15">
          <w:rPr>
            <w:rStyle w:val="Hyperlink"/>
            <w:noProof/>
            <w14:scene3d>
              <w14:camera w14:prst="orthographicFront"/>
              <w14:lightRig w14:rig="threePt" w14:dir="t">
                <w14:rot w14:lat="0" w14:lon="0" w14:rev="0"/>
              </w14:lightRig>
            </w14:scene3d>
          </w:rPr>
          <w:t>19.5</w:t>
        </w:r>
        <w:r w:rsidR="00D134C7">
          <w:rPr>
            <w:rFonts w:asciiTheme="minorHAnsi" w:eastAsiaTheme="minorEastAsia" w:hAnsiTheme="minorHAnsi" w:cstheme="minorBidi"/>
            <w:noProof/>
            <w:szCs w:val="22"/>
            <w:lang w:eastAsia="en-GB"/>
          </w:rPr>
          <w:tab/>
        </w:r>
        <w:r w:rsidR="00D134C7" w:rsidRPr="006D7B15">
          <w:rPr>
            <w:rStyle w:val="Hyperlink"/>
            <w:noProof/>
          </w:rPr>
          <w:t>Final Operational Notification</w:t>
        </w:r>
        <w:r w:rsidR="00D134C7">
          <w:rPr>
            <w:noProof/>
            <w:webHidden/>
          </w:rPr>
          <w:tab/>
        </w:r>
        <w:r w:rsidR="00D134C7">
          <w:rPr>
            <w:noProof/>
            <w:webHidden/>
          </w:rPr>
          <w:fldChar w:fldCharType="begin"/>
        </w:r>
        <w:r w:rsidR="00D134C7">
          <w:rPr>
            <w:noProof/>
            <w:webHidden/>
          </w:rPr>
          <w:instrText xml:space="preserve"> PAGEREF _Toc22365642 \h </w:instrText>
        </w:r>
        <w:r w:rsidR="00D134C7">
          <w:rPr>
            <w:noProof/>
            <w:webHidden/>
          </w:rPr>
        </w:r>
        <w:r w:rsidR="00D134C7">
          <w:rPr>
            <w:noProof/>
            <w:webHidden/>
          </w:rPr>
          <w:fldChar w:fldCharType="separate"/>
        </w:r>
        <w:r w:rsidR="002442CE">
          <w:rPr>
            <w:noProof/>
            <w:webHidden/>
          </w:rPr>
          <w:t>181</w:t>
        </w:r>
        <w:r w:rsidR="00D134C7">
          <w:rPr>
            <w:noProof/>
            <w:webHidden/>
          </w:rPr>
          <w:fldChar w:fldCharType="end"/>
        </w:r>
      </w:hyperlink>
    </w:p>
    <w:p w14:paraId="0148B189" w14:textId="7F9EE3ED" w:rsidR="00D134C7" w:rsidRDefault="00562906">
      <w:pPr>
        <w:pStyle w:val="TOC2"/>
        <w:rPr>
          <w:rFonts w:asciiTheme="minorHAnsi" w:eastAsiaTheme="minorEastAsia" w:hAnsiTheme="minorHAnsi" w:cstheme="minorBidi"/>
          <w:noProof/>
          <w:szCs w:val="22"/>
          <w:lang w:eastAsia="en-GB"/>
        </w:rPr>
      </w:pPr>
      <w:hyperlink w:anchor="_Toc22365643" w:history="1">
        <w:r w:rsidR="00D134C7" w:rsidRPr="006D7B15">
          <w:rPr>
            <w:rStyle w:val="Hyperlink"/>
            <w:noProof/>
            <w14:scene3d>
              <w14:camera w14:prst="orthographicFront"/>
              <w14:lightRig w14:rig="threePt" w14:dir="t">
                <w14:rot w14:lat="0" w14:lon="0" w14:rev="0"/>
              </w14:lightRig>
            </w14:scene3d>
          </w:rPr>
          <w:t>19.6</w:t>
        </w:r>
        <w:r w:rsidR="00D134C7">
          <w:rPr>
            <w:rFonts w:asciiTheme="minorHAnsi" w:eastAsiaTheme="minorEastAsia" w:hAnsiTheme="minorHAnsi" w:cstheme="minorBidi"/>
            <w:noProof/>
            <w:szCs w:val="22"/>
            <w:lang w:eastAsia="en-GB"/>
          </w:rPr>
          <w:tab/>
        </w:r>
        <w:r w:rsidR="00D134C7" w:rsidRPr="006D7B15">
          <w:rPr>
            <w:rStyle w:val="Hyperlink"/>
            <w:noProof/>
          </w:rPr>
          <w:t>Limited Operational Notification</w:t>
        </w:r>
        <w:r w:rsidR="00D134C7">
          <w:rPr>
            <w:noProof/>
            <w:webHidden/>
          </w:rPr>
          <w:tab/>
        </w:r>
        <w:r w:rsidR="00D134C7">
          <w:rPr>
            <w:noProof/>
            <w:webHidden/>
          </w:rPr>
          <w:fldChar w:fldCharType="begin"/>
        </w:r>
        <w:r w:rsidR="00D134C7">
          <w:rPr>
            <w:noProof/>
            <w:webHidden/>
          </w:rPr>
          <w:instrText xml:space="preserve"> PAGEREF _Toc22365643 \h </w:instrText>
        </w:r>
        <w:r w:rsidR="00D134C7">
          <w:rPr>
            <w:noProof/>
            <w:webHidden/>
          </w:rPr>
        </w:r>
        <w:r w:rsidR="00D134C7">
          <w:rPr>
            <w:noProof/>
            <w:webHidden/>
          </w:rPr>
          <w:fldChar w:fldCharType="separate"/>
        </w:r>
        <w:r w:rsidR="002442CE">
          <w:rPr>
            <w:noProof/>
            <w:webHidden/>
          </w:rPr>
          <w:t>183</w:t>
        </w:r>
        <w:r w:rsidR="00D134C7">
          <w:rPr>
            <w:noProof/>
            <w:webHidden/>
          </w:rPr>
          <w:fldChar w:fldCharType="end"/>
        </w:r>
      </w:hyperlink>
    </w:p>
    <w:p w14:paraId="5CCF7B35" w14:textId="3667EDA4" w:rsidR="00D134C7" w:rsidRDefault="00562906">
      <w:pPr>
        <w:pStyle w:val="TOC2"/>
        <w:rPr>
          <w:rFonts w:asciiTheme="minorHAnsi" w:eastAsiaTheme="minorEastAsia" w:hAnsiTheme="minorHAnsi" w:cstheme="minorBidi"/>
          <w:noProof/>
          <w:szCs w:val="22"/>
          <w:lang w:eastAsia="en-GB"/>
        </w:rPr>
      </w:pPr>
      <w:hyperlink w:anchor="_Toc22365644" w:history="1">
        <w:r w:rsidR="00D134C7" w:rsidRPr="006D7B15">
          <w:rPr>
            <w:rStyle w:val="Hyperlink"/>
            <w:noProof/>
            <w:lang w:eastAsia="en-US"/>
            <w14:scene3d>
              <w14:camera w14:prst="orthographicFront"/>
              <w14:lightRig w14:rig="threePt" w14:dir="t">
                <w14:rot w14:lat="0" w14:lon="0" w14:rev="0"/>
              </w14:lightRig>
            </w14:scene3d>
          </w:rPr>
          <w:t>19.7</w:t>
        </w:r>
        <w:r w:rsidR="00D134C7">
          <w:rPr>
            <w:rFonts w:asciiTheme="minorHAnsi" w:eastAsiaTheme="minorEastAsia" w:hAnsiTheme="minorHAnsi" w:cstheme="minorBidi"/>
            <w:noProof/>
            <w:szCs w:val="22"/>
            <w:lang w:eastAsia="en-GB"/>
          </w:rPr>
          <w:tab/>
        </w:r>
        <w:r w:rsidR="00D134C7" w:rsidRPr="006D7B15">
          <w:rPr>
            <w:rStyle w:val="Hyperlink"/>
            <w:noProof/>
          </w:rPr>
          <w:t>Processes Relating to Derogations</w:t>
        </w:r>
        <w:r w:rsidR="00D134C7">
          <w:rPr>
            <w:noProof/>
            <w:webHidden/>
          </w:rPr>
          <w:tab/>
        </w:r>
        <w:r w:rsidR="00D134C7">
          <w:rPr>
            <w:noProof/>
            <w:webHidden/>
          </w:rPr>
          <w:fldChar w:fldCharType="begin"/>
        </w:r>
        <w:r w:rsidR="00D134C7">
          <w:rPr>
            <w:noProof/>
            <w:webHidden/>
          </w:rPr>
          <w:instrText xml:space="preserve"> PAGEREF _Toc22365644 \h </w:instrText>
        </w:r>
        <w:r w:rsidR="00D134C7">
          <w:rPr>
            <w:noProof/>
            <w:webHidden/>
          </w:rPr>
        </w:r>
        <w:r w:rsidR="00D134C7">
          <w:rPr>
            <w:noProof/>
            <w:webHidden/>
          </w:rPr>
          <w:fldChar w:fldCharType="separate"/>
        </w:r>
        <w:r w:rsidR="002442CE">
          <w:rPr>
            <w:noProof/>
            <w:webHidden/>
          </w:rPr>
          <w:t>186</w:t>
        </w:r>
        <w:r w:rsidR="00D134C7">
          <w:rPr>
            <w:noProof/>
            <w:webHidden/>
          </w:rPr>
          <w:fldChar w:fldCharType="end"/>
        </w:r>
      </w:hyperlink>
    </w:p>
    <w:p w14:paraId="1EB68111" w14:textId="06C0F309" w:rsidR="00D134C7" w:rsidRDefault="00562906">
      <w:pPr>
        <w:pStyle w:val="TOC1"/>
        <w:rPr>
          <w:rFonts w:asciiTheme="minorHAnsi" w:eastAsiaTheme="minorEastAsia" w:hAnsiTheme="minorHAnsi" w:cstheme="minorBidi"/>
          <w:noProof/>
          <w:szCs w:val="22"/>
          <w:lang w:eastAsia="en-GB"/>
        </w:rPr>
      </w:pPr>
      <w:hyperlink w:anchor="_Toc22365645" w:history="1">
        <w:r w:rsidR="00D134C7" w:rsidRPr="006D7B15">
          <w:rPr>
            <w:rStyle w:val="Hyperlink"/>
            <w:noProof/>
          </w:rPr>
          <w:t>20</w:t>
        </w:r>
        <w:r w:rsidR="00D134C7">
          <w:rPr>
            <w:rFonts w:asciiTheme="minorHAnsi" w:eastAsiaTheme="minorEastAsia" w:hAnsiTheme="minorHAnsi" w:cstheme="minorBidi"/>
            <w:noProof/>
            <w:szCs w:val="22"/>
            <w:lang w:eastAsia="en-GB"/>
          </w:rPr>
          <w:tab/>
        </w:r>
        <w:r w:rsidR="00D134C7" w:rsidRPr="006D7B15">
          <w:rPr>
            <w:rStyle w:val="Hyperlink"/>
            <w:noProof/>
          </w:rPr>
          <w:t>Ongoing Obligations</w:t>
        </w:r>
        <w:r w:rsidR="00D134C7">
          <w:rPr>
            <w:noProof/>
            <w:webHidden/>
          </w:rPr>
          <w:tab/>
        </w:r>
        <w:r w:rsidR="00D134C7">
          <w:rPr>
            <w:noProof/>
            <w:webHidden/>
          </w:rPr>
          <w:fldChar w:fldCharType="begin"/>
        </w:r>
        <w:r w:rsidR="00D134C7">
          <w:rPr>
            <w:noProof/>
            <w:webHidden/>
          </w:rPr>
          <w:instrText xml:space="preserve"> PAGEREF _Toc22365645 \h </w:instrText>
        </w:r>
        <w:r w:rsidR="00D134C7">
          <w:rPr>
            <w:noProof/>
            <w:webHidden/>
          </w:rPr>
        </w:r>
        <w:r w:rsidR="00D134C7">
          <w:rPr>
            <w:noProof/>
            <w:webHidden/>
          </w:rPr>
          <w:fldChar w:fldCharType="separate"/>
        </w:r>
        <w:r w:rsidR="002442CE">
          <w:rPr>
            <w:noProof/>
            <w:webHidden/>
          </w:rPr>
          <w:t>188</w:t>
        </w:r>
        <w:r w:rsidR="00D134C7">
          <w:rPr>
            <w:noProof/>
            <w:webHidden/>
          </w:rPr>
          <w:fldChar w:fldCharType="end"/>
        </w:r>
      </w:hyperlink>
    </w:p>
    <w:p w14:paraId="5A821BD3" w14:textId="5AECDD95" w:rsidR="00D134C7" w:rsidRDefault="00562906">
      <w:pPr>
        <w:pStyle w:val="TOC2"/>
        <w:rPr>
          <w:rFonts w:asciiTheme="minorHAnsi" w:eastAsiaTheme="minorEastAsia" w:hAnsiTheme="minorHAnsi" w:cstheme="minorBidi"/>
          <w:noProof/>
          <w:szCs w:val="22"/>
          <w:lang w:eastAsia="en-GB"/>
        </w:rPr>
      </w:pPr>
      <w:hyperlink w:anchor="_Toc22365646" w:history="1">
        <w:r w:rsidR="00D134C7" w:rsidRPr="006D7B15">
          <w:rPr>
            <w:rStyle w:val="Hyperlink"/>
            <w:noProof/>
            <w14:scene3d>
              <w14:camera w14:prst="orthographicFront"/>
              <w14:lightRig w14:rig="threePt" w14:dir="t">
                <w14:rot w14:lat="0" w14:lon="0" w14:rev="0"/>
              </w14:lightRig>
            </w14:scene3d>
          </w:rPr>
          <w:t>20.1</w:t>
        </w:r>
        <w:r w:rsidR="00D134C7">
          <w:rPr>
            <w:rFonts w:asciiTheme="minorHAnsi" w:eastAsiaTheme="minorEastAsia" w:hAnsiTheme="minorHAnsi" w:cstheme="minorBidi"/>
            <w:noProof/>
            <w:szCs w:val="22"/>
            <w:lang w:eastAsia="en-GB"/>
          </w:rPr>
          <w:tab/>
        </w:r>
        <w:r w:rsidR="00D134C7" w:rsidRPr="006D7B15">
          <w:rPr>
            <w:rStyle w:val="Hyperlink"/>
            <w:noProof/>
          </w:rPr>
          <w:t>Periodic Testing for Power Generating Modules</w:t>
        </w:r>
        <w:r w:rsidR="00D134C7">
          <w:rPr>
            <w:noProof/>
            <w:webHidden/>
          </w:rPr>
          <w:tab/>
        </w:r>
        <w:r w:rsidR="00D134C7">
          <w:rPr>
            <w:noProof/>
            <w:webHidden/>
          </w:rPr>
          <w:fldChar w:fldCharType="begin"/>
        </w:r>
        <w:r w:rsidR="00D134C7">
          <w:rPr>
            <w:noProof/>
            <w:webHidden/>
          </w:rPr>
          <w:instrText xml:space="preserve"> PAGEREF _Toc22365646 \h </w:instrText>
        </w:r>
        <w:r w:rsidR="00D134C7">
          <w:rPr>
            <w:noProof/>
            <w:webHidden/>
          </w:rPr>
        </w:r>
        <w:r w:rsidR="00D134C7">
          <w:rPr>
            <w:noProof/>
            <w:webHidden/>
          </w:rPr>
          <w:fldChar w:fldCharType="separate"/>
        </w:r>
        <w:r w:rsidR="002442CE">
          <w:rPr>
            <w:noProof/>
            <w:webHidden/>
          </w:rPr>
          <w:t>188</w:t>
        </w:r>
        <w:r w:rsidR="00D134C7">
          <w:rPr>
            <w:noProof/>
            <w:webHidden/>
          </w:rPr>
          <w:fldChar w:fldCharType="end"/>
        </w:r>
      </w:hyperlink>
    </w:p>
    <w:p w14:paraId="4C7265C3" w14:textId="651A2037" w:rsidR="00D134C7" w:rsidRDefault="00562906">
      <w:pPr>
        <w:pStyle w:val="TOC2"/>
        <w:rPr>
          <w:rFonts w:asciiTheme="minorHAnsi" w:eastAsiaTheme="minorEastAsia" w:hAnsiTheme="minorHAnsi" w:cstheme="minorBidi"/>
          <w:noProof/>
          <w:szCs w:val="22"/>
          <w:lang w:eastAsia="en-GB"/>
        </w:rPr>
      </w:pPr>
      <w:hyperlink w:anchor="_Toc22365647" w:history="1">
        <w:r w:rsidR="00D134C7" w:rsidRPr="006D7B15">
          <w:rPr>
            <w:rStyle w:val="Hyperlink"/>
            <w:noProof/>
            <w14:scene3d>
              <w14:camera w14:prst="orthographicFront"/>
              <w14:lightRig w14:rig="threePt" w14:dir="t">
                <w14:rot w14:lat="0" w14:lon="0" w14:rev="0"/>
              </w14:lightRig>
            </w14:scene3d>
          </w:rPr>
          <w:t>20.2</w:t>
        </w:r>
        <w:r w:rsidR="00D134C7">
          <w:rPr>
            <w:rFonts w:asciiTheme="minorHAnsi" w:eastAsiaTheme="minorEastAsia" w:hAnsiTheme="minorHAnsi" w:cstheme="minorBidi"/>
            <w:noProof/>
            <w:szCs w:val="22"/>
            <w:lang w:eastAsia="en-GB"/>
          </w:rPr>
          <w:tab/>
        </w:r>
        <w:r w:rsidR="00D134C7" w:rsidRPr="006D7B15">
          <w:rPr>
            <w:rStyle w:val="Hyperlink"/>
            <w:noProof/>
          </w:rPr>
          <w:t>Operational Incidents affecting Compliance of any Power Generating Module</w:t>
        </w:r>
        <w:r w:rsidR="00D134C7">
          <w:rPr>
            <w:noProof/>
            <w:webHidden/>
          </w:rPr>
          <w:tab/>
        </w:r>
        <w:r w:rsidR="00D134C7">
          <w:rPr>
            <w:noProof/>
            <w:webHidden/>
          </w:rPr>
          <w:fldChar w:fldCharType="begin"/>
        </w:r>
        <w:r w:rsidR="00D134C7">
          <w:rPr>
            <w:noProof/>
            <w:webHidden/>
          </w:rPr>
          <w:instrText xml:space="preserve"> PAGEREF _Toc22365647 \h </w:instrText>
        </w:r>
        <w:r w:rsidR="00D134C7">
          <w:rPr>
            <w:noProof/>
            <w:webHidden/>
          </w:rPr>
        </w:r>
        <w:r w:rsidR="00D134C7">
          <w:rPr>
            <w:noProof/>
            <w:webHidden/>
          </w:rPr>
          <w:fldChar w:fldCharType="separate"/>
        </w:r>
        <w:r w:rsidR="002442CE">
          <w:rPr>
            <w:noProof/>
            <w:webHidden/>
          </w:rPr>
          <w:t>188</w:t>
        </w:r>
        <w:r w:rsidR="00D134C7">
          <w:rPr>
            <w:noProof/>
            <w:webHidden/>
          </w:rPr>
          <w:fldChar w:fldCharType="end"/>
        </w:r>
      </w:hyperlink>
    </w:p>
    <w:p w14:paraId="5BB6CA32" w14:textId="655AF2D8" w:rsidR="00D134C7" w:rsidRDefault="00562906">
      <w:pPr>
        <w:pStyle w:val="TOC2"/>
        <w:rPr>
          <w:rFonts w:asciiTheme="minorHAnsi" w:eastAsiaTheme="minorEastAsia" w:hAnsiTheme="minorHAnsi" w:cstheme="minorBidi"/>
          <w:noProof/>
          <w:szCs w:val="22"/>
          <w:lang w:eastAsia="en-GB"/>
        </w:rPr>
      </w:pPr>
      <w:hyperlink w:anchor="_Toc22365648" w:history="1">
        <w:r w:rsidR="00D134C7" w:rsidRPr="006D7B15">
          <w:rPr>
            <w:rStyle w:val="Hyperlink"/>
            <w:noProof/>
            <w:lang w:eastAsia="en-US"/>
            <w14:scene3d>
              <w14:camera w14:prst="orthographicFront"/>
              <w14:lightRig w14:rig="threePt" w14:dir="t">
                <w14:rot w14:lat="0" w14:lon="0" w14:rev="0"/>
              </w14:lightRig>
            </w14:scene3d>
          </w:rPr>
          <w:t>20.3</w:t>
        </w:r>
        <w:r w:rsidR="00D134C7">
          <w:rPr>
            <w:rFonts w:asciiTheme="minorHAnsi" w:eastAsiaTheme="minorEastAsia" w:hAnsiTheme="minorHAnsi" w:cstheme="minorBidi"/>
            <w:noProof/>
            <w:szCs w:val="22"/>
            <w:lang w:eastAsia="en-GB"/>
          </w:rPr>
          <w:tab/>
        </w:r>
        <w:r w:rsidR="00D134C7" w:rsidRPr="006D7B15">
          <w:rPr>
            <w:rStyle w:val="Hyperlink"/>
            <w:noProof/>
            <w:lang w:eastAsia="en-US"/>
          </w:rPr>
          <w:t>Changes to the Power Generating Facility or Power Generating Module</w:t>
        </w:r>
        <w:r w:rsidR="00D134C7">
          <w:rPr>
            <w:noProof/>
            <w:webHidden/>
          </w:rPr>
          <w:tab/>
        </w:r>
        <w:r w:rsidR="00D134C7">
          <w:rPr>
            <w:noProof/>
            <w:webHidden/>
          </w:rPr>
          <w:fldChar w:fldCharType="begin"/>
        </w:r>
        <w:r w:rsidR="00D134C7">
          <w:rPr>
            <w:noProof/>
            <w:webHidden/>
          </w:rPr>
          <w:instrText xml:space="preserve"> PAGEREF _Toc22365648 \h </w:instrText>
        </w:r>
        <w:r w:rsidR="00D134C7">
          <w:rPr>
            <w:noProof/>
            <w:webHidden/>
          </w:rPr>
        </w:r>
        <w:r w:rsidR="00D134C7">
          <w:rPr>
            <w:noProof/>
            <w:webHidden/>
          </w:rPr>
          <w:fldChar w:fldCharType="separate"/>
        </w:r>
        <w:r w:rsidR="002442CE">
          <w:rPr>
            <w:noProof/>
            <w:webHidden/>
          </w:rPr>
          <w:t>188</w:t>
        </w:r>
        <w:r w:rsidR="00D134C7">
          <w:rPr>
            <w:noProof/>
            <w:webHidden/>
          </w:rPr>
          <w:fldChar w:fldCharType="end"/>
        </w:r>
      </w:hyperlink>
    </w:p>
    <w:p w14:paraId="0E77D0A3" w14:textId="30564B3F" w:rsidR="00D134C7" w:rsidRDefault="00562906">
      <w:pPr>
        <w:pStyle w:val="TOC2"/>
        <w:rPr>
          <w:rFonts w:asciiTheme="minorHAnsi" w:eastAsiaTheme="minorEastAsia" w:hAnsiTheme="minorHAnsi" w:cstheme="minorBidi"/>
          <w:noProof/>
          <w:szCs w:val="22"/>
          <w:lang w:eastAsia="en-GB"/>
        </w:rPr>
      </w:pPr>
      <w:hyperlink w:anchor="_Toc22365649" w:history="1">
        <w:r w:rsidR="00D134C7" w:rsidRPr="006D7B15">
          <w:rPr>
            <w:rStyle w:val="Hyperlink"/>
            <w:noProof/>
            <w14:scene3d>
              <w14:camera w14:prst="orthographicFront"/>
              <w14:lightRig w14:rig="threePt" w14:dir="t">
                <w14:rot w14:lat="0" w14:lon="0" w14:rev="0"/>
              </w14:lightRig>
            </w14:scene3d>
          </w:rPr>
          <w:t>20.4</w:t>
        </w:r>
        <w:r w:rsidR="00D134C7">
          <w:rPr>
            <w:rFonts w:asciiTheme="minorHAnsi" w:eastAsiaTheme="minorEastAsia" w:hAnsiTheme="minorHAnsi" w:cstheme="minorBidi"/>
            <w:noProof/>
            <w:szCs w:val="22"/>
            <w:lang w:eastAsia="en-GB"/>
          </w:rPr>
          <w:tab/>
        </w:r>
        <w:r w:rsidR="00D134C7" w:rsidRPr="006D7B15">
          <w:rPr>
            <w:rStyle w:val="Hyperlink"/>
            <w:noProof/>
          </w:rPr>
          <w:t>Notification of Decommissioning</w:t>
        </w:r>
        <w:r w:rsidR="00D134C7">
          <w:rPr>
            <w:noProof/>
            <w:webHidden/>
          </w:rPr>
          <w:tab/>
        </w:r>
        <w:r w:rsidR="00D134C7">
          <w:rPr>
            <w:noProof/>
            <w:webHidden/>
          </w:rPr>
          <w:fldChar w:fldCharType="begin"/>
        </w:r>
        <w:r w:rsidR="00D134C7">
          <w:rPr>
            <w:noProof/>
            <w:webHidden/>
          </w:rPr>
          <w:instrText xml:space="preserve"> PAGEREF _Toc22365649 \h </w:instrText>
        </w:r>
        <w:r w:rsidR="00D134C7">
          <w:rPr>
            <w:noProof/>
            <w:webHidden/>
          </w:rPr>
        </w:r>
        <w:r w:rsidR="00D134C7">
          <w:rPr>
            <w:noProof/>
            <w:webHidden/>
          </w:rPr>
          <w:fldChar w:fldCharType="separate"/>
        </w:r>
        <w:r w:rsidR="002442CE">
          <w:rPr>
            <w:noProof/>
            <w:webHidden/>
          </w:rPr>
          <w:t>189</w:t>
        </w:r>
        <w:r w:rsidR="00D134C7">
          <w:rPr>
            <w:noProof/>
            <w:webHidden/>
          </w:rPr>
          <w:fldChar w:fldCharType="end"/>
        </w:r>
      </w:hyperlink>
    </w:p>
    <w:p w14:paraId="258BA2FB" w14:textId="3572B79F" w:rsidR="00D134C7" w:rsidRDefault="00562906">
      <w:pPr>
        <w:pStyle w:val="TOC1"/>
        <w:rPr>
          <w:rFonts w:asciiTheme="minorHAnsi" w:eastAsiaTheme="minorEastAsia" w:hAnsiTheme="minorHAnsi" w:cstheme="minorBidi"/>
          <w:noProof/>
          <w:szCs w:val="22"/>
          <w:lang w:eastAsia="en-GB"/>
        </w:rPr>
      </w:pPr>
      <w:hyperlink w:anchor="_Toc22365650" w:history="1">
        <w:r w:rsidR="00D134C7" w:rsidRPr="006D7B15">
          <w:rPr>
            <w:rStyle w:val="Hyperlink"/>
            <w:noProof/>
          </w:rPr>
          <w:t>21</w:t>
        </w:r>
        <w:r w:rsidR="00D134C7">
          <w:rPr>
            <w:rFonts w:asciiTheme="minorHAnsi" w:eastAsiaTheme="minorEastAsia" w:hAnsiTheme="minorHAnsi" w:cstheme="minorBidi"/>
            <w:noProof/>
            <w:szCs w:val="22"/>
            <w:lang w:eastAsia="en-GB"/>
          </w:rPr>
          <w:tab/>
        </w:r>
        <w:r w:rsidR="00D134C7" w:rsidRPr="006D7B15">
          <w:rPr>
            <w:rStyle w:val="Hyperlink"/>
            <w:noProof/>
          </w:rPr>
          <w:t>Manufacturers’ Information applicable to Power Park Modules</w:t>
        </w:r>
        <w:r w:rsidR="00D134C7">
          <w:rPr>
            <w:noProof/>
            <w:webHidden/>
          </w:rPr>
          <w:tab/>
        </w:r>
        <w:r w:rsidR="00D134C7">
          <w:rPr>
            <w:noProof/>
            <w:webHidden/>
          </w:rPr>
          <w:fldChar w:fldCharType="begin"/>
        </w:r>
        <w:r w:rsidR="00D134C7">
          <w:rPr>
            <w:noProof/>
            <w:webHidden/>
          </w:rPr>
          <w:instrText xml:space="preserve"> PAGEREF _Toc22365650 \h </w:instrText>
        </w:r>
        <w:r w:rsidR="00D134C7">
          <w:rPr>
            <w:noProof/>
            <w:webHidden/>
          </w:rPr>
        </w:r>
        <w:r w:rsidR="00D134C7">
          <w:rPr>
            <w:noProof/>
            <w:webHidden/>
          </w:rPr>
          <w:fldChar w:fldCharType="separate"/>
        </w:r>
        <w:r w:rsidR="002442CE">
          <w:rPr>
            <w:noProof/>
            <w:webHidden/>
          </w:rPr>
          <w:t>191</w:t>
        </w:r>
        <w:r w:rsidR="00D134C7">
          <w:rPr>
            <w:noProof/>
            <w:webHidden/>
          </w:rPr>
          <w:fldChar w:fldCharType="end"/>
        </w:r>
      </w:hyperlink>
    </w:p>
    <w:p w14:paraId="78F83FA3" w14:textId="15B94636" w:rsidR="00D134C7" w:rsidRDefault="00562906">
      <w:pPr>
        <w:pStyle w:val="TOC2"/>
        <w:rPr>
          <w:rFonts w:asciiTheme="minorHAnsi" w:eastAsiaTheme="minorEastAsia" w:hAnsiTheme="minorHAnsi" w:cstheme="minorBidi"/>
          <w:noProof/>
          <w:szCs w:val="22"/>
          <w:lang w:eastAsia="en-GB"/>
        </w:rPr>
      </w:pPr>
      <w:hyperlink w:anchor="_Toc22365651" w:history="1">
        <w:r w:rsidR="00D134C7" w:rsidRPr="006D7B15">
          <w:rPr>
            <w:rStyle w:val="Hyperlink"/>
            <w:noProof/>
            <w14:scene3d>
              <w14:camera w14:prst="orthographicFront"/>
              <w14:lightRig w14:rig="threePt" w14:dir="t">
                <w14:rot w14:lat="0" w14:lon="0" w14:rev="0"/>
              </w14:lightRig>
            </w14:scene3d>
          </w:rPr>
          <w:t>21.1</w:t>
        </w:r>
        <w:r w:rsidR="00D134C7">
          <w:rPr>
            <w:rFonts w:asciiTheme="minorHAnsi" w:eastAsiaTheme="minorEastAsia" w:hAnsiTheme="minorHAnsi" w:cstheme="minorBidi"/>
            <w:noProof/>
            <w:szCs w:val="22"/>
            <w:lang w:eastAsia="en-GB"/>
          </w:rPr>
          <w:tab/>
        </w:r>
        <w:r w:rsidR="00D134C7" w:rsidRPr="006D7B15">
          <w:rPr>
            <w:rStyle w:val="Hyperlink"/>
            <w:noProof/>
          </w:rPr>
          <w:t>General</w:t>
        </w:r>
        <w:r w:rsidR="00D134C7">
          <w:rPr>
            <w:noProof/>
            <w:webHidden/>
          </w:rPr>
          <w:tab/>
        </w:r>
        <w:r w:rsidR="00D134C7">
          <w:rPr>
            <w:noProof/>
            <w:webHidden/>
          </w:rPr>
          <w:fldChar w:fldCharType="begin"/>
        </w:r>
        <w:r w:rsidR="00D134C7">
          <w:rPr>
            <w:noProof/>
            <w:webHidden/>
          </w:rPr>
          <w:instrText xml:space="preserve"> PAGEREF _Toc22365651 \h </w:instrText>
        </w:r>
        <w:r w:rsidR="00D134C7">
          <w:rPr>
            <w:noProof/>
            <w:webHidden/>
          </w:rPr>
        </w:r>
        <w:r w:rsidR="00D134C7">
          <w:rPr>
            <w:noProof/>
            <w:webHidden/>
          </w:rPr>
          <w:fldChar w:fldCharType="separate"/>
        </w:r>
        <w:r w:rsidR="002442CE">
          <w:rPr>
            <w:noProof/>
            <w:webHidden/>
          </w:rPr>
          <w:t>191</w:t>
        </w:r>
        <w:r w:rsidR="00D134C7">
          <w:rPr>
            <w:noProof/>
            <w:webHidden/>
          </w:rPr>
          <w:fldChar w:fldCharType="end"/>
        </w:r>
      </w:hyperlink>
    </w:p>
    <w:p w14:paraId="66AE42DA" w14:textId="3F9B83EE" w:rsidR="00D134C7" w:rsidRDefault="00562906">
      <w:pPr>
        <w:pStyle w:val="TOC1"/>
        <w:rPr>
          <w:rFonts w:asciiTheme="minorHAnsi" w:eastAsiaTheme="minorEastAsia" w:hAnsiTheme="minorHAnsi" w:cstheme="minorBidi"/>
          <w:noProof/>
          <w:szCs w:val="22"/>
          <w:lang w:eastAsia="en-GB"/>
        </w:rPr>
      </w:pPr>
      <w:hyperlink w:anchor="_Toc22365652" w:history="1">
        <w:r w:rsidR="00D134C7" w:rsidRPr="006D7B15">
          <w:rPr>
            <w:rStyle w:val="Hyperlink"/>
            <w:noProof/>
          </w:rPr>
          <w:t>22</w:t>
        </w:r>
        <w:r w:rsidR="00D134C7">
          <w:rPr>
            <w:rFonts w:asciiTheme="minorHAnsi" w:eastAsiaTheme="minorEastAsia" w:hAnsiTheme="minorHAnsi" w:cstheme="minorBidi"/>
            <w:noProof/>
            <w:szCs w:val="22"/>
            <w:lang w:eastAsia="en-GB"/>
          </w:rPr>
          <w:tab/>
        </w:r>
        <w:r w:rsidR="00D134C7" w:rsidRPr="006D7B15">
          <w:rPr>
            <w:rStyle w:val="Hyperlink"/>
            <w:noProof/>
          </w:rPr>
          <w:t>Type Testing and Annex information</w:t>
        </w:r>
        <w:r w:rsidR="00D134C7">
          <w:rPr>
            <w:noProof/>
            <w:webHidden/>
          </w:rPr>
          <w:tab/>
        </w:r>
        <w:r w:rsidR="00D134C7">
          <w:rPr>
            <w:noProof/>
            <w:webHidden/>
          </w:rPr>
          <w:fldChar w:fldCharType="begin"/>
        </w:r>
        <w:r w:rsidR="00D134C7">
          <w:rPr>
            <w:noProof/>
            <w:webHidden/>
          </w:rPr>
          <w:instrText xml:space="preserve"> PAGEREF _Toc22365652 \h </w:instrText>
        </w:r>
        <w:r w:rsidR="00D134C7">
          <w:rPr>
            <w:noProof/>
            <w:webHidden/>
          </w:rPr>
        </w:r>
        <w:r w:rsidR="00D134C7">
          <w:rPr>
            <w:noProof/>
            <w:webHidden/>
          </w:rPr>
          <w:fldChar w:fldCharType="separate"/>
        </w:r>
        <w:r w:rsidR="002442CE">
          <w:rPr>
            <w:noProof/>
            <w:webHidden/>
          </w:rPr>
          <w:t>193</w:t>
        </w:r>
        <w:r w:rsidR="00D134C7">
          <w:rPr>
            <w:noProof/>
            <w:webHidden/>
          </w:rPr>
          <w:fldChar w:fldCharType="end"/>
        </w:r>
      </w:hyperlink>
    </w:p>
    <w:p w14:paraId="4647A21A" w14:textId="7872BF3F" w:rsidR="00D134C7" w:rsidRDefault="00562906">
      <w:pPr>
        <w:pStyle w:val="TOC2"/>
        <w:rPr>
          <w:rFonts w:asciiTheme="minorHAnsi" w:eastAsiaTheme="minorEastAsia" w:hAnsiTheme="minorHAnsi" w:cstheme="minorBidi"/>
          <w:noProof/>
          <w:szCs w:val="22"/>
          <w:lang w:eastAsia="en-GB"/>
        </w:rPr>
      </w:pPr>
      <w:hyperlink w:anchor="_Toc22365653" w:history="1">
        <w:r w:rsidR="00D134C7" w:rsidRPr="006D7B15">
          <w:rPr>
            <w:rStyle w:val="Hyperlink"/>
            <w:noProof/>
            <w14:scene3d>
              <w14:camera w14:prst="orthographicFront"/>
              <w14:lightRig w14:rig="threePt" w14:dir="t">
                <w14:rot w14:lat="0" w14:lon="0" w14:rev="0"/>
              </w14:lightRig>
            </w14:scene3d>
          </w:rPr>
          <w:t>22.1</w:t>
        </w:r>
        <w:r w:rsidR="00D134C7">
          <w:rPr>
            <w:rFonts w:asciiTheme="minorHAnsi" w:eastAsiaTheme="minorEastAsia" w:hAnsiTheme="minorHAnsi" w:cstheme="minorBidi"/>
            <w:noProof/>
            <w:szCs w:val="22"/>
            <w:lang w:eastAsia="en-GB"/>
          </w:rPr>
          <w:tab/>
        </w:r>
        <w:r w:rsidR="00D134C7" w:rsidRPr="006D7B15">
          <w:rPr>
            <w:rStyle w:val="Hyperlink"/>
            <w:noProof/>
          </w:rPr>
          <w:t>Fully Type Tested and Partially Type Tested equipment</w:t>
        </w:r>
        <w:r w:rsidR="00D134C7">
          <w:rPr>
            <w:noProof/>
            <w:webHidden/>
          </w:rPr>
          <w:tab/>
        </w:r>
        <w:r w:rsidR="00D134C7">
          <w:rPr>
            <w:noProof/>
            <w:webHidden/>
          </w:rPr>
          <w:fldChar w:fldCharType="begin"/>
        </w:r>
        <w:r w:rsidR="00D134C7">
          <w:rPr>
            <w:noProof/>
            <w:webHidden/>
          </w:rPr>
          <w:instrText xml:space="preserve"> PAGEREF _Toc22365653 \h </w:instrText>
        </w:r>
        <w:r w:rsidR="00D134C7">
          <w:rPr>
            <w:noProof/>
            <w:webHidden/>
          </w:rPr>
        </w:r>
        <w:r w:rsidR="00D134C7">
          <w:rPr>
            <w:noProof/>
            <w:webHidden/>
          </w:rPr>
          <w:fldChar w:fldCharType="separate"/>
        </w:r>
        <w:r w:rsidR="002442CE">
          <w:rPr>
            <w:noProof/>
            <w:webHidden/>
          </w:rPr>
          <w:t>193</w:t>
        </w:r>
        <w:r w:rsidR="00D134C7">
          <w:rPr>
            <w:noProof/>
            <w:webHidden/>
          </w:rPr>
          <w:fldChar w:fldCharType="end"/>
        </w:r>
      </w:hyperlink>
    </w:p>
    <w:p w14:paraId="4522916B" w14:textId="6FDD2A5B" w:rsidR="00D134C7" w:rsidRDefault="00562906">
      <w:pPr>
        <w:pStyle w:val="TOC2"/>
        <w:rPr>
          <w:rFonts w:asciiTheme="minorHAnsi" w:eastAsiaTheme="minorEastAsia" w:hAnsiTheme="minorHAnsi" w:cstheme="minorBidi"/>
          <w:noProof/>
          <w:szCs w:val="22"/>
          <w:lang w:eastAsia="en-GB"/>
        </w:rPr>
      </w:pPr>
      <w:hyperlink w:anchor="_Toc22365654" w:history="1">
        <w:r w:rsidR="00D134C7" w:rsidRPr="006D7B15">
          <w:rPr>
            <w:rStyle w:val="Hyperlink"/>
            <w:noProof/>
            <w14:scene3d>
              <w14:camera w14:prst="orthographicFront"/>
              <w14:lightRig w14:rig="threePt" w14:dir="t">
                <w14:rot w14:lat="0" w14:lon="0" w14:rev="0"/>
              </w14:lightRig>
            </w14:scene3d>
          </w:rPr>
          <w:t>22.2</w:t>
        </w:r>
        <w:r w:rsidR="00D134C7">
          <w:rPr>
            <w:rFonts w:asciiTheme="minorHAnsi" w:eastAsiaTheme="minorEastAsia" w:hAnsiTheme="minorHAnsi" w:cstheme="minorBidi"/>
            <w:noProof/>
            <w:szCs w:val="22"/>
            <w:lang w:eastAsia="en-GB"/>
          </w:rPr>
          <w:tab/>
        </w:r>
        <w:r w:rsidR="00D134C7" w:rsidRPr="006D7B15">
          <w:rPr>
            <w:rStyle w:val="Hyperlink"/>
            <w:noProof/>
          </w:rPr>
          <w:t>Annex Contents and Form Guidance</w:t>
        </w:r>
        <w:r w:rsidR="00D134C7">
          <w:rPr>
            <w:noProof/>
            <w:webHidden/>
          </w:rPr>
          <w:tab/>
        </w:r>
        <w:r w:rsidR="00D134C7">
          <w:rPr>
            <w:noProof/>
            <w:webHidden/>
          </w:rPr>
          <w:fldChar w:fldCharType="begin"/>
        </w:r>
        <w:r w:rsidR="00D134C7">
          <w:rPr>
            <w:noProof/>
            <w:webHidden/>
          </w:rPr>
          <w:instrText xml:space="preserve"> PAGEREF _Toc22365654 \h </w:instrText>
        </w:r>
        <w:r w:rsidR="00D134C7">
          <w:rPr>
            <w:noProof/>
            <w:webHidden/>
          </w:rPr>
        </w:r>
        <w:r w:rsidR="00D134C7">
          <w:rPr>
            <w:noProof/>
            <w:webHidden/>
          </w:rPr>
          <w:fldChar w:fldCharType="separate"/>
        </w:r>
        <w:r w:rsidR="002442CE">
          <w:rPr>
            <w:noProof/>
            <w:webHidden/>
          </w:rPr>
          <w:t>194</w:t>
        </w:r>
        <w:r w:rsidR="00D134C7">
          <w:rPr>
            <w:noProof/>
            <w:webHidden/>
          </w:rPr>
          <w:fldChar w:fldCharType="end"/>
        </w:r>
      </w:hyperlink>
    </w:p>
    <w:p w14:paraId="5A3184C5" w14:textId="35C0C721" w:rsidR="00D134C7" w:rsidRDefault="00562906">
      <w:pPr>
        <w:pStyle w:val="TOC1"/>
        <w:rPr>
          <w:rFonts w:asciiTheme="minorHAnsi" w:eastAsiaTheme="minorEastAsia" w:hAnsiTheme="minorHAnsi" w:cstheme="minorBidi"/>
          <w:noProof/>
          <w:szCs w:val="22"/>
          <w:lang w:eastAsia="en-GB"/>
        </w:rPr>
      </w:pPr>
      <w:hyperlink w:anchor="_Toc22365655" w:history="1">
        <w:r w:rsidR="00D134C7" w:rsidRPr="006D7B15">
          <w:rPr>
            <w:rStyle w:val="Hyperlink"/>
            <w:noProof/>
            <w:lang w:eastAsia="en-GB"/>
          </w:rPr>
          <w:t>Annex A – Type A</w:t>
        </w:r>
        <w:r w:rsidR="00D134C7">
          <w:rPr>
            <w:noProof/>
            <w:webHidden/>
          </w:rPr>
          <w:tab/>
        </w:r>
        <w:r w:rsidR="00D134C7">
          <w:rPr>
            <w:noProof/>
            <w:webHidden/>
          </w:rPr>
          <w:fldChar w:fldCharType="begin"/>
        </w:r>
        <w:r w:rsidR="00D134C7">
          <w:rPr>
            <w:noProof/>
            <w:webHidden/>
          </w:rPr>
          <w:instrText xml:space="preserve"> PAGEREF _Toc22365655 \h </w:instrText>
        </w:r>
        <w:r w:rsidR="00D134C7">
          <w:rPr>
            <w:noProof/>
            <w:webHidden/>
          </w:rPr>
        </w:r>
        <w:r w:rsidR="00D134C7">
          <w:rPr>
            <w:noProof/>
            <w:webHidden/>
          </w:rPr>
          <w:fldChar w:fldCharType="separate"/>
        </w:r>
        <w:r w:rsidR="002442CE">
          <w:rPr>
            <w:noProof/>
            <w:webHidden/>
          </w:rPr>
          <w:t>198</w:t>
        </w:r>
        <w:r w:rsidR="00D134C7">
          <w:rPr>
            <w:noProof/>
            <w:webHidden/>
          </w:rPr>
          <w:fldChar w:fldCharType="end"/>
        </w:r>
      </w:hyperlink>
    </w:p>
    <w:p w14:paraId="38BF5DAC" w14:textId="54795130" w:rsidR="00D134C7" w:rsidRDefault="00562906">
      <w:pPr>
        <w:pStyle w:val="TOC2"/>
        <w:rPr>
          <w:rFonts w:asciiTheme="minorHAnsi" w:eastAsiaTheme="minorEastAsia" w:hAnsiTheme="minorHAnsi" w:cstheme="minorBidi"/>
          <w:noProof/>
          <w:szCs w:val="22"/>
          <w:lang w:eastAsia="en-GB"/>
        </w:rPr>
      </w:pPr>
      <w:hyperlink w:anchor="_Toc22365656" w:history="1">
        <w:r w:rsidR="00D134C7" w:rsidRPr="006D7B15">
          <w:rPr>
            <w:rStyle w:val="Hyperlink"/>
            <w:rFonts w:cs="Arial"/>
            <w:noProof/>
            <w:lang w:eastAsia="en-GB"/>
            <w14:scene3d>
              <w14:camera w14:prst="orthographicFront"/>
              <w14:lightRig w14:rig="threePt" w14:dir="t">
                <w14:rot w14:lat="0" w14:lon="0" w14:rev="0"/>
              </w14:lightRig>
            </w14:scene3d>
          </w:rPr>
          <w:t>A.0</w:t>
        </w:r>
        <w:r w:rsidR="00D134C7">
          <w:rPr>
            <w:rFonts w:asciiTheme="minorHAnsi" w:eastAsiaTheme="minorEastAsia" w:hAnsiTheme="minorHAnsi" w:cstheme="minorBidi"/>
            <w:noProof/>
            <w:szCs w:val="22"/>
            <w:lang w:eastAsia="en-GB"/>
          </w:rPr>
          <w:tab/>
        </w:r>
        <w:r w:rsidR="00D134C7" w:rsidRPr="006D7B15">
          <w:rPr>
            <w:rStyle w:val="Hyperlink"/>
            <w:noProof/>
          </w:rPr>
          <w:t>Type A Power Generating Module Forms Cover Sheet</w:t>
        </w:r>
        <w:r w:rsidR="00D134C7">
          <w:rPr>
            <w:noProof/>
            <w:webHidden/>
          </w:rPr>
          <w:tab/>
        </w:r>
        <w:r w:rsidR="00D134C7">
          <w:rPr>
            <w:noProof/>
            <w:webHidden/>
          </w:rPr>
          <w:fldChar w:fldCharType="begin"/>
        </w:r>
        <w:r w:rsidR="00D134C7">
          <w:rPr>
            <w:noProof/>
            <w:webHidden/>
          </w:rPr>
          <w:instrText xml:space="preserve"> PAGEREF _Toc22365656 \h </w:instrText>
        </w:r>
        <w:r w:rsidR="00D134C7">
          <w:rPr>
            <w:noProof/>
            <w:webHidden/>
          </w:rPr>
        </w:r>
        <w:r w:rsidR="00D134C7">
          <w:rPr>
            <w:noProof/>
            <w:webHidden/>
          </w:rPr>
          <w:fldChar w:fldCharType="separate"/>
        </w:r>
        <w:r w:rsidR="002442CE">
          <w:rPr>
            <w:noProof/>
            <w:webHidden/>
          </w:rPr>
          <w:t>198</w:t>
        </w:r>
        <w:r w:rsidR="00D134C7">
          <w:rPr>
            <w:noProof/>
            <w:webHidden/>
          </w:rPr>
          <w:fldChar w:fldCharType="end"/>
        </w:r>
      </w:hyperlink>
    </w:p>
    <w:p w14:paraId="20795CBD" w14:textId="5E1B0DF5" w:rsidR="00D134C7" w:rsidRDefault="00562906">
      <w:pPr>
        <w:pStyle w:val="TOC2"/>
        <w:rPr>
          <w:rFonts w:asciiTheme="minorHAnsi" w:eastAsiaTheme="minorEastAsia" w:hAnsiTheme="minorHAnsi" w:cstheme="minorBidi"/>
          <w:noProof/>
          <w:szCs w:val="22"/>
          <w:lang w:eastAsia="en-GB"/>
        </w:rPr>
      </w:pPr>
      <w:hyperlink w:anchor="_Toc22365657" w:history="1">
        <w:r w:rsidR="00D134C7" w:rsidRPr="006D7B15">
          <w:rPr>
            <w:rStyle w:val="Hyperlink"/>
            <w:rFonts w:cs="Arial"/>
            <w:noProof/>
            <w14:scene3d>
              <w14:camera w14:prst="orthographicFront"/>
              <w14:lightRig w14:rig="threePt" w14:dir="t">
                <w14:rot w14:lat="0" w14:lon="0" w14:rev="0"/>
              </w14:lightRig>
            </w14:scene3d>
          </w:rPr>
          <w:t>A.1</w:t>
        </w:r>
        <w:r w:rsidR="00D134C7">
          <w:rPr>
            <w:rFonts w:asciiTheme="minorHAnsi" w:eastAsiaTheme="minorEastAsia" w:hAnsiTheme="minorHAnsi" w:cstheme="minorBidi"/>
            <w:noProof/>
            <w:szCs w:val="22"/>
            <w:lang w:eastAsia="en-GB"/>
          </w:rPr>
          <w:tab/>
        </w:r>
        <w:r w:rsidR="00D134C7" w:rsidRPr="006D7B15">
          <w:rPr>
            <w:rStyle w:val="Hyperlink"/>
            <w:noProof/>
          </w:rPr>
          <w:t>Connection Application Forms for Type A Power Generating Facility (&lt; 50 kW) (Form A1-1) and Integrated Micro Generation and Storage (Form A1- 2)</w:t>
        </w:r>
        <w:r w:rsidR="00D134C7">
          <w:rPr>
            <w:noProof/>
            <w:webHidden/>
          </w:rPr>
          <w:tab/>
        </w:r>
        <w:r w:rsidR="00D134C7">
          <w:rPr>
            <w:noProof/>
            <w:webHidden/>
          </w:rPr>
          <w:fldChar w:fldCharType="begin"/>
        </w:r>
        <w:r w:rsidR="00D134C7">
          <w:rPr>
            <w:noProof/>
            <w:webHidden/>
          </w:rPr>
          <w:instrText xml:space="preserve"> PAGEREF _Toc22365657 \h </w:instrText>
        </w:r>
        <w:r w:rsidR="00D134C7">
          <w:rPr>
            <w:noProof/>
            <w:webHidden/>
          </w:rPr>
        </w:r>
        <w:r w:rsidR="00D134C7">
          <w:rPr>
            <w:noProof/>
            <w:webHidden/>
          </w:rPr>
          <w:fldChar w:fldCharType="separate"/>
        </w:r>
        <w:r w:rsidR="002442CE">
          <w:rPr>
            <w:noProof/>
            <w:webHidden/>
          </w:rPr>
          <w:t>201</w:t>
        </w:r>
        <w:r w:rsidR="00D134C7">
          <w:rPr>
            <w:noProof/>
            <w:webHidden/>
          </w:rPr>
          <w:fldChar w:fldCharType="end"/>
        </w:r>
      </w:hyperlink>
    </w:p>
    <w:p w14:paraId="6AE77C8C" w14:textId="4C2D9210" w:rsidR="00D134C7" w:rsidRDefault="00562906">
      <w:pPr>
        <w:pStyle w:val="TOC2"/>
        <w:rPr>
          <w:rFonts w:asciiTheme="minorHAnsi" w:eastAsiaTheme="minorEastAsia" w:hAnsiTheme="minorHAnsi" w:cstheme="minorBidi"/>
          <w:noProof/>
          <w:szCs w:val="22"/>
          <w:lang w:eastAsia="en-GB"/>
        </w:rPr>
      </w:pPr>
      <w:hyperlink w:anchor="_Toc22365658" w:history="1">
        <w:r w:rsidR="00D134C7" w:rsidRPr="006D7B15">
          <w:rPr>
            <w:rStyle w:val="Hyperlink"/>
            <w:rFonts w:cs="Arial"/>
            <w:noProof/>
            <w14:scene3d>
              <w14:camera w14:prst="orthographicFront"/>
              <w14:lightRig w14:rig="threePt" w14:dir="t">
                <w14:rot w14:lat="0" w14:lon="0" w14:rev="0"/>
              </w14:lightRig>
            </w14:scene3d>
          </w:rPr>
          <w:t>A.2</w:t>
        </w:r>
        <w:r w:rsidR="00D134C7">
          <w:rPr>
            <w:rFonts w:asciiTheme="minorHAnsi" w:eastAsiaTheme="minorEastAsia" w:hAnsiTheme="minorHAnsi" w:cstheme="minorBidi"/>
            <w:noProof/>
            <w:szCs w:val="22"/>
            <w:lang w:eastAsia="en-GB"/>
          </w:rPr>
          <w:tab/>
        </w:r>
        <w:r w:rsidR="00D134C7" w:rsidRPr="006D7B15">
          <w:rPr>
            <w:rStyle w:val="Hyperlink"/>
            <w:noProof/>
          </w:rPr>
          <w:t>Type A Compliance Verification Report</w:t>
        </w:r>
        <w:r w:rsidR="00D134C7">
          <w:rPr>
            <w:noProof/>
            <w:webHidden/>
          </w:rPr>
          <w:tab/>
        </w:r>
        <w:r w:rsidR="00D134C7">
          <w:rPr>
            <w:noProof/>
            <w:webHidden/>
          </w:rPr>
          <w:fldChar w:fldCharType="begin"/>
        </w:r>
        <w:r w:rsidR="00D134C7">
          <w:rPr>
            <w:noProof/>
            <w:webHidden/>
          </w:rPr>
          <w:instrText xml:space="preserve"> PAGEREF _Toc22365658 \h </w:instrText>
        </w:r>
        <w:r w:rsidR="00D134C7">
          <w:rPr>
            <w:noProof/>
            <w:webHidden/>
          </w:rPr>
        </w:r>
        <w:r w:rsidR="00D134C7">
          <w:rPr>
            <w:noProof/>
            <w:webHidden/>
          </w:rPr>
          <w:fldChar w:fldCharType="separate"/>
        </w:r>
        <w:r w:rsidR="002442CE">
          <w:rPr>
            <w:noProof/>
            <w:webHidden/>
          </w:rPr>
          <w:t>209</w:t>
        </w:r>
        <w:r w:rsidR="00D134C7">
          <w:rPr>
            <w:noProof/>
            <w:webHidden/>
          </w:rPr>
          <w:fldChar w:fldCharType="end"/>
        </w:r>
      </w:hyperlink>
    </w:p>
    <w:p w14:paraId="4DA20869" w14:textId="79FC6BED" w:rsidR="00D134C7" w:rsidRDefault="00562906">
      <w:pPr>
        <w:pStyle w:val="TOC2"/>
        <w:rPr>
          <w:rFonts w:asciiTheme="minorHAnsi" w:eastAsiaTheme="minorEastAsia" w:hAnsiTheme="minorHAnsi" w:cstheme="minorBidi"/>
          <w:noProof/>
          <w:szCs w:val="22"/>
          <w:lang w:eastAsia="en-GB"/>
        </w:rPr>
      </w:pPr>
      <w:hyperlink w:anchor="_Toc22365659" w:history="1">
        <w:r w:rsidR="00D134C7" w:rsidRPr="006D7B15">
          <w:rPr>
            <w:rStyle w:val="Hyperlink"/>
            <w:noProof/>
          </w:rPr>
          <w:t>Form A2-1: Compliance Verification Report for Synchronous and Asynchronous (non inverter) Power Generating Modules up to and including 50 kW</w:t>
        </w:r>
        <w:r w:rsidR="00D134C7">
          <w:rPr>
            <w:noProof/>
            <w:webHidden/>
          </w:rPr>
          <w:tab/>
        </w:r>
        <w:r w:rsidR="00D134C7">
          <w:rPr>
            <w:noProof/>
            <w:webHidden/>
          </w:rPr>
          <w:fldChar w:fldCharType="begin"/>
        </w:r>
        <w:r w:rsidR="00D134C7">
          <w:rPr>
            <w:noProof/>
            <w:webHidden/>
          </w:rPr>
          <w:instrText xml:space="preserve"> PAGEREF _Toc22365659 \h </w:instrText>
        </w:r>
        <w:r w:rsidR="00D134C7">
          <w:rPr>
            <w:noProof/>
            <w:webHidden/>
          </w:rPr>
        </w:r>
        <w:r w:rsidR="00D134C7">
          <w:rPr>
            <w:noProof/>
            <w:webHidden/>
          </w:rPr>
          <w:fldChar w:fldCharType="separate"/>
        </w:r>
        <w:r w:rsidR="002442CE">
          <w:rPr>
            <w:noProof/>
            <w:webHidden/>
          </w:rPr>
          <w:t>211</w:t>
        </w:r>
        <w:r w:rsidR="00D134C7">
          <w:rPr>
            <w:noProof/>
            <w:webHidden/>
          </w:rPr>
          <w:fldChar w:fldCharType="end"/>
        </w:r>
      </w:hyperlink>
    </w:p>
    <w:p w14:paraId="5C29803B" w14:textId="5EAA87C0" w:rsidR="00D134C7" w:rsidRDefault="00562906">
      <w:pPr>
        <w:pStyle w:val="TOC2"/>
        <w:rPr>
          <w:rFonts w:asciiTheme="minorHAnsi" w:eastAsiaTheme="minorEastAsia" w:hAnsiTheme="minorHAnsi" w:cstheme="minorBidi"/>
          <w:noProof/>
          <w:szCs w:val="22"/>
          <w:lang w:eastAsia="en-GB"/>
        </w:rPr>
      </w:pPr>
      <w:hyperlink w:anchor="_Toc22365660" w:history="1">
        <w:r w:rsidR="00D134C7" w:rsidRPr="006D7B15">
          <w:rPr>
            <w:rStyle w:val="Hyperlink"/>
            <w:noProof/>
          </w:rPr>
          <w:t>Form A2-2: Compliance Verification Report for Synchronous and Asynchronous (non inverter) Power Generating Modules &gt; 50 kW and also for Synchronous and Asynchronous (non inverter) Power Generating Modules ≤ 50 kW where the approach of this form is preferred to that in Form A2-1</w:t>
        </w:r>
        <w:r w:rsidR="00D134C7">
          <w:rPr>
            <w:noProof/>
            <w:webHidden/>
          </w:rPr>
          <w:tab/>
        </w:r>
        <w:r w:rsidR="00D134C7">
          <w:rPr>
            <w:noProof/>
            <w:webHidden/>
          </w:rPr>
          <w:fldChar w:fldCharType="begin"/>
        </w:r>
        <w:r w:rsidR="00D134C7">
          <w:rPr>
            <w:noProof/>
            <w:webHidden/>
          </w:rPr>
          <w:instrText xml:space="preserve"> PAGEREF _Toc22365660 \h </w:instrText>
        </w:r>
        <w:r w:rsidR="00D134C7">
          <w:rPr>
            <w:noProof/>
            <w:webHidden/>
          </w:rPr>
        </w:r>
        <w:r w:rsidR="00D134C7">
          <w:rPr>
            <w:noProof/>
            <w:webHidden/>
          </w:rPr>
          <w:fldChar w:fldCharType="separate"/>
        </w:r>
        <w:r w:rsidR="002442CE">
          <w:rPr>
            <w:noProof/>
            <w:webHidden/>
          </w:rPr>
          <w:t>223</w:t>
        </w:r>
        <w:r w:rsidR="00D134C7">
          <w:rPr>
            <w:noProof/>
            <w:webHidden/>
          </w:rPr>
          <w:fldChar w:fldCharType="end"/>
        </w:r>
      </w:hyperlink>
    </w:p>
    <w:p w14:paraId="3F293A57" w14:textId="63C1B039" w:rsidR="00D134C7" w:rsidRDefault="00562906">
      <w:pPr>
        <w:pStyle w:val="TOC2"/>
        <w:rPr>
          <w:rFonts w:asciiTheme="minorHAnsi" w:eastAsiaTheme="minorEastAsia" w:hAnsiTheme="minorHAnsi" w:cstheme="minorBidi"/>
          <w:noProof/>
          <w:szCs w:val="22"/>
          <w:lang w:eastAsia="en-GB"/>
        </w:rPr>
      </w:pPr>
      <w:hyperlink w:anchor="_Toc22365661" w:history="1">
        <w:r w:rsidR="00D134C7" w:rsidRPr="006D7B15">
          <w:rPr>
            <w:rStyle w:val="Hyperlink"/>
            <w:noProof/>
          </w:rPr>
          <w:t>Form A2-3: Compliance Verification Report for Type A Inverter Connected Power Generating Modules</w:t>
        </w:r>
        <w:r w:rsidR="00D134C7">
          <w:rPr>
            <w:noProof/>
            <w:webHidden/>
          </w:rPr>
          <w:tab/>
        </w:r>
        <w:r w:rsidR="00D134C7">
          <w:rPr>
            <w:noProof/>
            <w:webHidden/>
          </w:rPr>
          <w:fldChar w:fldCharType="begin"/>
        </w:r>
        <w:r w:rsidR="00D134C7">
          <w:rPr>
            <w:noProof/>
            <w:webHidden/>
          </w:rPr>
          <w:instrText xml:space="preserve"> PAGEREF _Toc22365661 \h </w:instrText>
        </w:r>
        <w:r w:rsidR="00D134C7">
          <w:rPr>
            <w:noProof/>
            <w:webHidden/>
          </w:rPr>
        </w:r>
        <w:r w:rsidR="00D134C7">
          <w:rPr>
            <w:noProof/>
            <w:webHidden/>
          </w:rPr>
          <w:fldChar w:fldCharType="separate"/>
        </w:r>
        <w:r w:rsidR="002442CE">
          <w:rPr>
            <w:noProof/>
            <w:webHidden/>
          </w:rPr>
          <w:t>230</w:t>
        </w:r>
        <w:r w:rsidR="00D134C7">
          <w:rPr>
            <w:noProof/>
            <w:webHidden/>
          </w:rPr>
          <w:fldChar w:fldCharType="end"/>
        </w:r>
      </w:hyperlink>
    </w:p>
    <w:p w14:paraId="2BAFEC74" w14:textId="4A2034A9" w:rsidR="00D134C7" w:rsidRDefault="00562906">
      <w:pPr>
        <w:pStyle w:val="TOC2"/>
        <w:rPr>
          <w:rFonts w:asciiTheme="minorHAnsi" w:eastAsiaTheme="minorEastAsia" w:hAnsiTheme="minorHAnsi" w:cstheme="minorBidi"/>
          <w:noProof/>
          <w:szCs w:val="22"/>
          <w:lang w:eastAsia="en-GB"/>
        </w:rPr>
      </w:pPr>
      <w:hyperlink w:anchor="_Toc22365662" w:history="1">
        <w:r w:rsidR="00D134C7" w:rsidRPr="006D7B15">
          <w:rPr>
            <w:rStyle w:val="Hyperlink"/>
            <w:noProof/>
          </w:rPr>
          <w:t>Site Compliance and Commissioning test requirements</w:t>
        </w:r>
        <w:r w:rsidR="00D134C7">
          <w:rPr>
            <w:noProof/>
            <w:webHidden/>
          </w:rPr>
          <w:tab/>
        </w:r>
        <w:r w:rsidR="00D134C7">
          <w:rPr>
            <w:noProof/>
            <w:webHidden/>
          </w:rPr>
          <w:fldChar w:fldCharType="begin"/>
        </w:r>
        <w:r w:rsidR="00D134C7">
          <w:rPr>
            <w:noProof/>
            <w:webHidden/>
          </w:rPr>
          <w:instrText xml:space="preserve"> PAGEREF _Toc22365662 \h </w:instrText>
        </w:r>
        <w:r w:rsidR="00D134C7">
          <w:rPr>
            <w:noProof/>
            <w:webHidden/>
          </w:rPr>
        </w:r>
        <w:r w:rsidR="00D134C7">
          <w:rPr>
            <w:noProof/>
            <w:webHidden/>
          </w:rPr>
          <w:fldChar w:fldCharType="separate"/>
        </w:r>
        <w:r w:rsidR="002442CE">
          <w:rPr>
            <w:noProof/>
            <w:webHidden/>
          </w:rPr>
          <w:t>243</w:t>
        </w:r>
        <w:r w:rsidR="00D134C7">
          <w:rPr>
            <w:noProof/>
            <w:webHidden/>
          </w:rPr>
          <w:fldChar w:fldCharType="end"/>
        </w:r>
      </w:hyperlink>
    </w:p>
    <w:p w14:paraId="170EF79C" w14:textId="7A6A0D3A" w:rsidR="00D134C7" w:rsidRDefault="00562906">
      <w:pPr>
        <w:pStyle w:val="TOC2"/>
        <w:rPr>
          <w:rFonts w:asciiTheme="minorHAnsi" w:eastAsiaTheme="minorEastAsia" w:hAnsiTheme="minorHAnsi" w:cstheme="minorBidi"/>
          <w:noProof/>
          <w:szCs w:val="22"/>
          <w:lang w:eastAsia="en-GB"/>
        </w:rPr>
      </w:pPr>
      <w:hyperlink w:anchor="_Toc22365663" w:history="1">
        <w:r w:rsidR="00D134C7" w:rsidRPr="006D7B15">
          <w:rPr>
            <w:rStyle w:val="Hyperlink"/>
            <w:noProof/>
            <w:lang w:eastAsia="en-GB"/>
          </w:rPr>
          <w:t xml:space="preserve">Form A2-4: </w:t>
        </w:r>
        <w:r w:rsidR="00D134C7" w:rsidRPr="006D7B15">
          <w:rPr>
            <w:rStyle w:val="Hyperlink"/>
            <w:noProof/>
          </w:rPr>
          <w:t>Site Compliance and Commissioning test requirements for Type A Power Generating Modules</w:t>
        </w:r>
        <w:r w:rsidR="00D134C7">
          <w:rPr>
            <w:noProof/>
            <w:webHidden/>
          </w:rPr>
          <w:tab/>
        </w:r>
        <w:r w:rsidR="00D134C7">
          <w:rPr>
            <w:noProof/>
            <w:webHidden/>
          </w:rPr>
          <w:fldChar w:fldCharType="begin"/>
        </w:r>
        <w:r w:rsidR="00D134C7">
          <w:rPr>
            <w:noProof/>
            <w:webHidden/>
          </w:rPr>
          <w:instrText xml:space="preserve"> PAGEREF _Toc22365663 \h </w:instrText>
        </w:r>
        <w:r w:rsidR="00D134C7">
          <w:rPr>
            <w:noProof/>
            <w:webHidden/>
          </w:rPr>
        </w:r>
        <w:r w:rsidR="00D134C7">
          <w:rPr>
            <w:noProof/>
            <w:webHidden/>
          </w:rPr>
          <w:fldChar w:fldCharType="separate"/>
        </w:r>
        <w:r w:rsidR="002442CE">
          <w:rPr>
            <w:noProof/>
            <w:webHidden/>
          </w:rPr>
          <w:t>243</w:t>
        </w:r>
        <w:r w:rsidR="00D134C7">
          <w:rPr>
            <w:noProof/>
            <w:webHidden/>
          </w:rPr>
          <w:fldChar w:fldCharType="end"/>
        </w:r>
      </w:hyperlink>
    </w:p>
    <w:p w14:paraId="343DCA81" w14:textId="425BB408" w:rsidR="00D134C7" w:rsidRDefault="00562906">
      <w:pPr>
        <w:pStyle w:val="TOC2"/>
        <w:rPr>
          <w:rFonts w:asciiTheme="minorHAnsi" w:eastAsiaTheme="minorEastAsia" w:hAnsiTheme="minorHAnsi" w:cstheme="minorBidi"/>
          <w:noProof/>
          <w:szCs w:val="22"/>
          <w:lang w:eastAsia="en-GB"/>
        </w:rPr>
      </w:pPr>
      <w:hyperlink w:anchor="_Toc22365664" w:history="1">
        <w:r w:rsidR="00D134C7" w:rsidRPr="006D7B15">
          <w:rPr>
            <w:rStyle w:val="Hyperlink"/>
            <w:rFonts w:cs="Arial"/>
            <w:noProof/>
            <w:lang w:eastAsia="en-GB"/>
            <w14:scene3d>
              <w14:camera w14:prst="orthographicFront"/>
              <w14:lightRig w14:rig="threePt" w14:dir="t">
                <w14:rot w14:lat="0" w14:lon="0" w14:rev="0"/>
              </w14:lightRig>
            </w14:scene3d>
          </w:rPr>
          <w:t>A.3</w:t>
        </w:r>
        <w:r w:rsidR="00D134C7">
          <w:rPr>
            <w:rFonts w:asciiTheme="minorHAnsi" w:eastAsiaTheme="minorEastAsia" w:hAnsiTheme="minorHAnsi" w:cstheme="minorBidi"/>
            <w:noProof/>
            <w:szCs w:val="22"/>
            <w:lang w:eastAsia="en-GB"/>
          </w:rPr>
          <w:tab/>
        </w:r>
        <w:r w:rsidR="00D134C7" w:rsidRPr="006D7B15">
          <w:rPr>
            <w:rStyle w:val="Hyperlink"/>
            <w:noProof/>
          </w:rPr>
          <w:t xml:space="preserve">Installation Document for Type A Power Generating Modules </w:t>
        </w:r>
        <w:r w:rsidR="00D134C7" w:rsidRPr="006D7B15">
          <w:rPr>
            <w:rStyle w:val="Hyperlink"/>
            <w:noProof/>
            <w:lang w:eastAsia="en-GB"/>
          </w:rPr>
          <w:t>(Form A3-1) and Integrated Micro Generation and Storage (Form A3-2)</w:t>
        </w:r>
        <w:r w:rsidR="00D134C7">
          <w:rPr>
            <w:noProof/>
            <w:webHidden/>
          </w:rPr>
          <w:tab/>
        </w:r>
        <w:r w:rsidR="00D134C7">
          <w:rPr>
            <w:noProof/>
            <w:webHidden/>
          </w:rPr>
          <w:fldChar w:fldCharType="begin"/>
        </w:r>
        <w:r w:rsidR="00D134C7">
          <w:rPr>
            <w:noProof/>
            <w:webHidden/>
          </w:rPr>
          <w:instrText xml:space="preserve"> PAGEREF _Toc22365664 \h </w:instrText>
        </w:r>
        <w:r w:rsidR="00D134C7">
          <w:rPr>
            <w:noProof/>
            <w:webHidden/>
          </w:rPr>
        </w:r>
        <w:r w:rsidR="00D134C7">
          <w:rPr>
            <w:noProof/>
            <w:webHidden/>
          </w:rPr>
          <w:fldChar w:fldCharType="separate"/>
        </w:r>
        <w:r w:rsidR="002442CE">
          <w:rPr>
            <w:noProof/>
            <w:webHidden/>
          </w:rPr>
          <w:t>251</w:t>
        </w:r>
        <w:r w:rsidR="00D134C7">
          <w:rPr>
            <w:noProof/>
            <w:webHidden/>
          </w:rPr>
          <w:fldChar w:fldCharType="end"/>
        </w:r>
      </w:hyperlink>
    </w:p>
    <w:p w14:paraId="418E7E7F" w14:textId="1908B1CE" w:rsidR="00D134C7" w:rsidRDefault="00562906">
      <w:pPr>
        <w:pStyle w:val="TOC2"/>
        <w:rPr>
          <w:rFonts w:asciiTheme="minorHAnsi" w:eastAsiaTheme="minorEastAsia" w:hAnsiTheme="minorHAnsi" w:cstheme="minorBidi"/>
          <w:noProof/>
          <w:szCs w:val="22"/>
          <w:lang w:eastAsia="en-GB"/>
        </w:rPr>
      </w:pPr>
      <w:hyperlink w:anchor="_Toc22365665" w:history="1">
        <w:r w:rsidR="00D134C7" w:rsidRPr="006D7B15">
          <w:rPr>
            <w:rStyle w:val="Hyperlink"/>
            <w:rFonts w:cs="Arial"/>
            <w:noProof/>
            <w14:scene3d>
              <w14:camera w14:prst="orthographicFront"/>
              <w14:lightRig w14:rig="threePt" w14:dir="t">
                <w14:rot w14:lat="0" w14:lon="0" w14:rev="0"/>
              </w14:lightRig>
            </w14:scene3d>
          </w:rPr>
          <w:t>A.4</w:t>
        </w:r>
        <w:r w:rsidR="00D134C7">
          <w:rPr>
            <w:rFonts w:asciiTheme="minorHAnsi" w:eastAsiaTheme="minorEastAsia" w:hAnsiTheme="minorHAnsi" w:cstheme="minorBidi"/>
            <w:noProof/>
            <w:szCs w:val="22"/>
            <w:lang w:eastAsia="en-GB"/>
          </w:rPr>
          <w:tab/>
        </w:r>
        <w:r w:rsidR="00D134C7" w:rsidRPr="006D7B15">
          <w:rPr>
            <w:rStyle w:val="Hyperlink"/>
            <w:noProof/>
          </w:rPr>
          <w:t>Emerging Technologies and other Exceptions</w:t>
        </w:r>
        <w:r w:rsidR="00D134C7">
          <w:rPr>
            <w:noProof/>
            <w:webHidden/>
          </w:rPr>
          <w:tab/>
        </w:r>
        <w:r w:rsidR="00D134C7">
          <w:rPr>
            <w:noProof/>
            <w:webHidden/>
          </w:rPr>
          <w:fldChar w:fldCharType="begin"/>
        </w:r>
        <w:r w:rsidR="00D134C7">
          <w:rPr>
            <w:noProof/>
            <w:webHidden/>
          </w:rPr>
          <w:instrText xml:space="preserve"> PAGEREF _Toc22365665 \h </w:instrText>
        </w:r>
        <w:r w:rsidR="00D134C7">
          <w:rPr>
            <w:noProof/>
            <w:webHidden/>
          </w:rPr>
        </w:r>
        <w:r w:rsidR="00D134C7">
          <w:rPr>
            <w:noProof/>
            <w:webHidden/>
          </w:rPr>
          <w:fldChar w:fldCharType="separate"/>
        </w:r>
        <w:r w:rsidR="002442CE">
          <w:rPr>
            <w:noProof/>
            <w:webHidden/>
          </w:rPr>
          <w:t>260</w:t>
        </w:r>
        <w:r w:rsidR="00D134C7">
          <w:rPr>
            <w:noProof/>
            <w:webHidden/>
          </w:rPr>
          <w:fldChar w:fldCharType="end"/>
        </w:r>
      </w:hyperlink>
    </w:p>
    <w:p w14:paraId="12979A7E" w14:textId="1A6E7191" w:rsidR="00D134C7" w:rsidRDefault="00562906">
      <w:pPr>
        <w:pStyle w:val="TOC3"/>
        <w:rPr>
          <w:rFonts w:asciiTheme="minorHAnsi" w:eastAsiaTheme="minorEastAsia" w:hAnsiTheme="minorHAnsi" w:cstheme="minorBidi"/>
          <w:noProof/>
          <w:szCs w:val="22"/>
          <w:lang w:eastAsia="en-GB"/>
        </w:rPr>
      </w:pPr>
      <w:hyperlink w:anchor="_Toc22365666" w:history="1">
        <w:r w:rsidR="00D134C7" w:rsidRPr="006D7B15">
          <w:rPr>
            <w:rStyle w:val="Hyperlink"/>
            <w:noProof/>
            <w14:scene3d>
              <w14:camera w14:prst="orthographicFront"/>
              <w14:lightRig w14:rig="threePt" w14:dir="t">
                <w14:rot w14:lat="0" w14:lon="0" w14:rev="0"/>
              </w14:lightRig>
            </w14:scene3d>
          </w:rPr>
          <w:t>A.4.1</w:t>
        </w:r>
        <w:r w:rsidR="00D134C7">
          <w:rPr>
            <w:rFonts w:asciiTheme="minorHAnsi" w:eastAsiaTheme="minorEastAsia" w:hAnsiTheme="minorHAnsi" w:cstheme="minorBidi"/>
            <w:noProof/>
            <w:szCs w:val="22"/>
            <w:lang w:eastAsia="en-GB"/>
          </w:rPr>
          <w:tab/>
        </w:r>
        <w:r w:rsidR="00D134C7" w:rsidRPr="006D7B15">
          <w:rPr>
            <w:rStyle w:val="Hyperlink"/>
            <w:noProof/>
          </w:rPr>
          <w:t>Emerging Technologies</w:t>
        </w:r>
        <w:r w:rsidR="00D134C7">
          <w:rPr>
            <w:noProof/>
            <w:webHidden/>
          </w:rPr>
          <w:tab/>
        </w:r>
        <w:r w:rsidR="00D134C7">
          <w:rPr>
            <w:noProof/>
            <w:webHidden/>
          </w:rPr>
          <w:fldChar w:fldCharType="begin"/>
        </w:r>
        <w:r w:rsidR="00D134C7">
          <w:rPr>
            <w:noProof/>
            <w:webHidden/>
          </w:rPr>
          <w:instrText xml:space="preserve"> PAGEREF _Toc22365666 \h </w:instrText>
        </w:r>
        <w:r w:rsidR="00D134C7">
          <w:rPr>
            <w:noProof/>
            <w:webHidden/>
          </w:rPr>
        </w:r>
        <w:r w:rsidR="00D134C7">
          <w:rPr>
            <w:noProof/>
            <w:webHidden/>
          </w:rPr>
          <w:fldChar w:fldCharType="separate"/>
        </w:r>
        <w:r w:rsidR="002442CE">
          <w:rPr>
            <w:noProof/>
            <w:webHidden/>
          </w:rPr>
          <w:t>260</w:t>
        </w:r>
        <w:r w:rsidR="00D134C7">
          <w:rPr>
            <w:noProof/>
            <w:webHidden/>
          </w:rPr>
          <w:fldChar w:fldCharType="end"/>
        </w:r>
      </w:hyperlink>
    </w:p>
    <w:p w14:paraId="5D0E8AC5" w14:textId="10011645" w:rsidR="00D134C7" w:rsidRDefault="00562906">
      <w:pPr>
        <w:pStyle w:val="TOC3"/>
        <w:rPr>
          <w:rFonts w:asciiTheme="minorHAnsi" w:eastAsiaTheme="minorEastAsia" w:hAnsiTheme="minorHAnsi" w:cstheme="minorBidi"/>
          <w:noProof/>
          <w:szCs w:val="22"/>
          <w:lang w:eastAsia="en-GB"/>
        </w:rPr>
      </w:pPr>
      <w:hyperlink w:anchor="_Toc22365667" w:history="1">
        <w:r w:rsidR="00D134C7" w:rsidRPr="006D7B15">
          <w:rPr>
            <w:rStyle w:val="Hyperlink"/>
            <w:noProof/>
            <w14:scene3d>
              <w14:camera w14:prst="orthographicFront"/>
              <w14:lightRig w14:rig="threePt" w14:dir="t">
                <w14:rot w14:lat="0" w14:lon="0" w14:rev="0"/>
              </w14:lightRig>
            </w14:scene3d>
          </w:rPr>
          <w:t>A.4.2</w:t>
        </w:r>
        <w:r w:rsidR="00D134C7">
          <w:rPr>
            <w:rFonts w:asciiTheme="minorHAnsi" w:eastAsiaTheme="minorEastAsia" w:hAnsiTheme="minorHAnsi" w:cstheme="minorBidi"/>
            <w:noProof/>
            <w:szCs w:val="22"/>
            <w:lang w:eastAsia="en-GB"/>
          </w:rPr>
          <w:tab/>
        </w:r>
        <w:r w:rsidR="00D134C7" w:rsidRPr="006D7B15">
          <w:rPr>
            <w:rStyle w:val="Hyperlink"/>
            <w:noProof/>
          </w:rPr>
          <w:t>Electricity Storage</w:t>
        </w:r>
        <w:r w:rsidR="00D134C7">
          <w:rPr>
            <w:noProof/>
            <w:webHidden/>
          </w:rPr>
          <w:tab/>
        </w:r>
        <w:r w:rsidR="00D134C7">
          <w:rPr>
            <w:noProof/>
            <w:webHidden/>
          </w:rPr>
          <w:fldChar w:fldCharType="begin"/>
        </w:r>
        <w:r w:rsidR="00D134C7">
          <w:rPr>
            <w:noProof/>
            <w:webHidden/>
          </w:rPr>
          <w:instrText xml:space="preserve"> PAGEREF _Toc22365667 \h </w:instrText>
        </w:r>
        <w:r w:rsidR="00D134C7">
          <w:rPr>
            <w:noProof/>
            <w:webHidden/>
          </w:rPr>
        </w:r>
        <w:r w:rsidR="00D134C7">
          <w:rPr>
            <w:noProof/>
            <w:webHidden/>
          </w:rPr>
          <w:fldChar w:fldCharType="separate"/>
        </w:r>
        <w:r w:rsidR="002442CE">
          <w:rPr>
            <w:noProof/>
            <w:webHidden/>
          </w:rPr>
          <w:t>261</w:t>
        </w:r>
        <w:r w:rsidR="00D134C7">
          <w:rPr>
            <w:noProof/>
            <w:webHidden/>
          </w:rPr>
          <w:fldChar w:fldCharType="end"/>
        </w:r>
      </w:hyperlink>
    </w:p>
    <w:p w14:paraId="11EE8DD9" w14:textId="48913BCA" w:rsidR="00D134C7" w:rsidRDefault="00562906">
      <w:pPr>
        <w:pStyle w:val="TOC3"/>
        <w:rPr>
          <w:rFonts w:asciiTheme="minorHAnsi" w:eastAsiaTheme="minorEastAsia" w:hAnsiTheme="minorHAnsi" w:cstheme="minorBidi"/>
          <w:noProof/>
          <w:szCs w:val="22"/>
          <w:lang w:eastAsia="en-GB"/>
        </w:rPr>
      </w:pPr>
      <w:hyperlink w:anchor="_Toc22365668" w:history="1">
        <w:r w:rsidR="00D134C7" w:rsidRPr="006D7B15">
          <w:rPr>
            <w:rStyle w:val="Hyperlink"/>
            <w:noProof/>
            <w14:scene3d>
              <w14:camera w14:prst="orthographicFront"/>
              <w14:lightRig w14:rig="threePt" w14:dir="t">
                <w14:rot w14:lat="0" w14:lon="0" w14:rev="0"/>
              </w14:lightRig>
            </w14:scene3d>
          </w:rPr>
          <w:t>A.4.3</w:t>
        </w:r>
        <w:r w:rsidR="00D134C7">
          <w:rPr>
            <w:rFonts w:asciiTheme="minorHAnsi" w:eastAsiaTheme="minorEastAsia" w:hAnsiTheme="minorHAnsi" w:cstheme="minorBidi"/>
            <w:noProof/>
            <w:szCs w:val="22"/>
            <w:lang w:eastAsia="en-GB"/>
          </w:rPr>
          <w:tab/>
        </w:r>
        <w:r w:rsidR="00D134C7" w:rsidRPr="006D7B15">
          <w:rPr>
            <w:rStyle w:val="Hyperlink"/>
            <w:noProof/>
          </w:rPr>
          <w:t>Infrequent Short-Term Parallel Operation</w:t>
        </w:r>
        <w:r w:rsidR="00D134C7">
          <w:rPr>
            <w:noProof/>
            <w:webHidden/>
          </w:rPr>
          <w:tab/>
        </w:r>
        <w:r w:rsidR="00D134C7">
          <w:rPr>
            <w:noProof/>
            <w:webHidden/>
          </w:rPr>
          <w:fldChar w:fldCharType="begin"/>
        </w:r>
        <w:r w:rsidR="00D134C7">
          <w:rPr>
            <w:noProof/>
            <w:webHidden/>
          </w:rPr>
          <w:instrText xml:space="preserve"> PAGEREF _Toc22365668 \h </w:instrText>
        </w:r>
        <w:r w:rsidR="00D134C7">
          <w:rPr>
            <w:noProof/>
            <w:webHidden/>
          </w:rPr>
        </w:r>
        <w:r w:rsidR="00D134C7">
          <w:rPr>
            <w:noProof/>
            <w:webHidden/>
          </w:rPr>
          <w:fldChar w:fldCharType="separate"/>
        </w:r>
        <w:r w:rsidR="002442CE">
          <w:rPr>
            <w:noProof/>
            <w:webHidden/>
          </w:rPr>
          <w:t>261</w:t>
        </w:r>
        <w:r w:rsidR="00D134C7">
          <w:rPr>
            <w:noProof/>
            <w:webHidden/>
          </w:rPr>
          <w:fldChar w:fldCharType="end"/>
        </w:r>
      </w:hyperlink>
    </w:p>
    <w:p w14:paraId="07C46EFD" w14:textId="2A1FBD7E" w:rsidR="00D134C7" w:rsidRDefault="00562906">
      <w:pPr>
        <w:pStyle w:val="TOC2"/>
        <w:rPr>
          <w:rFonts w:asciiTheme="minorHAnsi" w:eastAsiaTheme="minorEastAsia" w:hAnsiTheme="minorHAnsi" w:cstheme="minorBidi"/>
          <w:noProof/>
          <w:szCs w:val="22"/>
          <w:lang w:eastAsia="en-GB"/>
        </w:rPr>
      </w:pPr>
      <w:hyperlink w:anchor="_Toc22365669" w:history="1">
        <w:r w:rsidR="00D134C7" w:rsidRPr="006D7B15">
          <w:rPr>
            <w:rStyle w:val="Hyperlink"/>
            <w:rFonts w:cs="Arial"/>
            <w:noProof/>
            <w14:scene3d>
              <w14:camera w14:prst="orthographicFront"/>
              <w14:lightRig w14:rig="threePt" w14:dir="t">
                <w14:rot w14:lat="0" w14:lon="0" w14:rev="0"/>
              </w14:lightRig>
            </w14:scene3d>
          </w:rPr>
          <w:t>A.5</w:t>
        </w:r>
        <w:r w:rsidR="00D134C7">
          <w:rPr>
            <w:rFonts w:asciiTheme="minorHAnsi" w:eastAsiaTheme="minorEastAsia" w:hAnsiTheme="minorHAnsi" w:cstheme="minorBidi"/>
            <w:noProof/>
            <w:szCs w:val="22"/>
            <w:lang w:eastAsia="en-GB"/>
          </w:rPr>
          <w:tab/>
        </w:r>
        <w:r w:rsidR="00D134C7" w:rsidRPr="006D7B15">
          <w:rPr>
            <w:rStyle w:val="Hyperlink"/>
            <w:noProof/>
          </w:rPr>
          <w:t>Example calculations to determine if unequal generation across different phases is acceptable or not</w:t>
        </w:r>
        <w:r w:rsidR="00D134C7">
          <w:rPr>
            <w:noProof/>
            <w:webHidden/>
          </w:rPr>
          <w:tab/>
        </w:r>
        <w:r w:rsidR="00D134C7">
          <w:rPr>
            <w:noProof/>
            <w:webHidden/>
          </w:rPr>
          <w:fldChar w:fldCharType="begin"/>
        </w:r>
        <w:r w:rsidR="00D134C7">
          <w:rPr>
            <w:noProof/>
            <w:webHidden/>
          </w:rPr>
          <w:instrText xml:space="preserve"> PAGEREF _Toc22365669 \h </w:instrText>
        </w:r>
        <w:r w:rsidR="00D134C7">
          <w:rPr>
            <w:noProof/>
            <w:webHidden/>
          </w:rPr>
        </w:r>
        <w:r w:rsidR="00D134C7">
          <w:rPr>
            <w:noProof/>
            <w:webHidden/>
          </w:rPr>
          <w:fldChar w:fldCharType="separate"/>
        </w:r>
        <w:r w:rsidR="002442CE">
          <w:rPr>
            <w:noProof/>
            <w:webHidden/>
          </w:rPr>
          <w:t>263</w:t>
        </w:r>
        <w:r w:rsidR="00D134C7">
          <w:rPr>
            <w:noProof/>
            <w:webHidden/>
          </w:rPr>
          <w:fldChar w:fldCharType="end"/>
        </w:r>
      </w:hyperlink>
    </w:p>
    <w:p w14:paraId="15E29962" w14:textId="68D8C460" w:rsidR="00D134C7" w:rsidRDefault="00562906">
      <w:pPr>
        <w:pStyle w:val="TOC2"/>
        <w:rPr>
          <w:rFonts w:asciiTheme="minorHAnsi" w:eastAsiaTheme="minorEastAsia" w:hAnsiTheme="minorHAnsi" w:cstheme="minorBidi"/>
          <w:noProof/>
          <w:szCs w:val="22"/>
          <w:lang w:eastAsia="en-GB"/>
        </w:rPr>
      </w:pPr>
      <w:hyperlink w:anchor="_Toc22365670" w:history="1">
        <w:r w:rsidR="00D134C7" w:rsidRPr="006D7B15">
          <w:rPr>
            <w:rStyle w:val="Hyperlink"/>
            <w:rFonts w:cs="Arial"/>
            <w:noProof/>
            <w14:scene3d>
              <w14:camera w14:prst="orthographicFront"/>
              <w14:lightRig w14:rig="threePt" w14:dir="t">
                <w14:rot w14:lat="0" w14:lon="0" w14:rev="0"/>
              </w14:lightRig>
            </w14:scene3d>
          </w:rPr>
          <w:t>A.6</w:t>
        </w:r>
        <w:r w:rsidR="00D134C7">
          <w:rPr>
            <w:rFonts w:asciiTheme="minorHAnsi" w:eastAsiaTheme="minorEastAsia" w:hAnsiTheme="minorHAnsi" w:cstheme="minorBidi"/>
            <w:noProof/>
            <w:szCs w:val="22"/>
            <w:lang w:eastAsia="en-GB"/>
          </w:rPr>
          <w:tab/>
        </w:r>
        <w:r w:rsidR="00D134C7" w:rsidRPr="006D7B15">
          <w:rPr>
            <w:rStyle w:val="Hyperlink"/>
            <w:noProof/>
          </w:rPr>
          <w:t>Scenario examples in respect of the application of EREC G59 and EREC G99 to new or modified sites after 24/4/19</w:t>
        </w:r>
        <w:r w:rsidR="00D134C7">
          <w:rPr>
            <w:noProof/>
            <w:webHidden/>
          </w:rPr>
          <w:tab/>
        </w:r>
        <w:r w:rsidR="00D134C7">
          <w:rPr>
            <w:noProof/>
            <w:webHidden/>
          </w:rPr>
          <w:fldChar w:fldCharType="begin"/>
        </w:r>
        <w:r w:rsidR="00D134C7">
          <w:rPr>
            <w:noProof/>
            <w:webHidden/>
          </w:rPr>
          <w:instrText xml:space="preserve"> PAGEREF _Toc22365670 \h </w:instrText>
        </w:r>
        <w:r w:rsidR="00D134C7">
          <w:rPr>
            <w:noProof/>
            <w:webHidden/>
          </w:rPr>
        </w:r>
        <w:r w:rsidR="00D134C7">
          <w:rPr>
            <w:noProof/>
            <w:webHidden/>
          </w:rPr>
          <w:fldChar w:fldCharType="separate"/>
        </w:r>
        <w:r w:rsidR="002442CE">
          <w:rPr>
            <w:noProof/>
            <w:webHidden/>
          </w:rPr>
          <w:t>265</w:t>
        </w:r>
        <w:r w:rsidR="00D134C7">
          <w:rPr>
            <w:noProof/>
            <w:webHidden/>
          </w:rPr>
          <w:fldChar w:fldCharType="end"/>
        </w:r>
      </w:hyperlink>
    </w:p>
    <w:p w14:paraId="3123044B" w14:textId="14527EC6" w:rsidR="00D134C7" w:rsidRDefault="00562906">
      <w:pPr>
        <w:pStyle w:val="TOC2"/>
        <w:rPr>
          <w:rFonts w:asciiTheme="minorHAnsi" w:eastAsiaTheme="minorEastAsia" w:hAnsiTheme="minorHAnsi" w:cstheme="minorBidi"/>
          <w:noProof/>
          <w:szCs w:val="22"/>
          <w:lang w:eastAsia="en-GB"/>
        </w:rPr>
      </w:pPr>
      <w:hyperlink w:anchor="_Toc22365671" w:history="1">
        <w:r w:rsidR="00D134C7" w:rsidRPr="006D7B15">
          <w:rPr>
            <w:rStyle w:val="Hyperlink"/>
            <w:rFonts w:cs="Arial"/>
            <w:noProof/>
            <w14:scene3d>
              <w14:camera w14:prst="orthographicFront"/>
              <w14:lightRig w14:rig="threePt" w14:dir="t">
                <w14:rot w14:lat="0" w14:lon="0" w14:rev="0"/>
              </w14:lightRig>
            </w14:scene3d>
          </w:rPr>
          <w:t>A.7</w:t>
        </w:r>
        <w:r w:rsidR="00D134C7">
          <w:rPr>
            <w:rFonts w:asciiTheme="minorHAnsi" w:eastAsiaTheme="minorEastAsia" w:hAnsiTheme="minorHAnsi" w:cstheme="minorBidi"/>
            <w:noProof/>
            <w:szCs w:val="22"/>
            <w:lang w:eastAsia="en-GB"/>
          </w:rPr>
          <w:tab/>
        </w:r>
        <w:r w:rsidR="00D134C7" w:rsidRPr="006D7B15">
          <w:rPr>
            <w:rStyle w:val="Hyperlink"/>
            <w:noProof/>
          </w:rPr>
          <w:t>Requirements for Type Testing Power Generating Modules</w:t>
        </w:r>
        <w:r w:rsidR="00D134C7">
          <w:rPr>
            <w:noProof/>
            <w:webHidden/>
          </w:rPr>
          <w:tab/>
        </w:r>
        <w:r w:rsidR="00D134C7">
          <w:rPr>
            <w:noProof/>
            <w:webHidden/>
          </w:rPr>
          <w:fldChar w:fldCharType="begin"/>
        </w:r>
        <w:r w:rsidR="00D134C7">
          <w:rPr>
            <w:noProof/>
            <w:webHidden/>
          </w:rPr>
          <w:instrText xml:space="preserve"> PAGEREF _Toc22365671 \h </w:instrText>
        </w:r>
        <w:r w:rsidR="00D134C7">
          <w:rPr>
            <w:noProof/>
            <w:webHidden/>
          </w:rPr>
        </w:r>
        <w:r w:rsidR="00D134C7">
          <w:rPr>
            <w:noProof/>
            <w:webHidden/>
          </w:rPr>
          <w:fldChar w:fldCharType="separate"/>
        </w:r>
        <w:r w:rsidR="002442CE">
          <w:rPr>
            <w:noProof/>
            <w:webHidden/>
          </w:rPr>
          <w:t>271</w:t>
        </w:r>
        <w:r w:rsidR="00D134C7">
          <w:rPr>
            <w:noProof/>
            <w:webHidden/>
          </w:rPr>
          <w:fldChar w:fldCharType="end"/>
        </w:r>
      </w:hyperlink>
    </w:p>
    <w:p w14:paraId="276873DC" w14:textId="2BD4BA81" w:rsidR="00D134C7" w:rsidRDefault="00562906">
      <w:pPr>
        <w:pStyle w:val="TOC3"/>
        <w:rPr>
          <w:rFonts w:asciiTheme="minorHAnsi" w:eastAsiaTheme="minorEastAsia" w:hAnsiTheme="minorHAnsi" w:cstheme="minorBidi"/>
          <w:noProof/>
          <w:szCs w:val="22"/>
          <w:lang w:eastAsia="en-GB"/>
        </w:rPr>
      </w:pPr>
      <w:hyperlink w:anchor="_Toc22365672" w:history="1">
        <w:r w:rsidR="00D134C7" w:rsidRPr="006D7B15">
          <w:rPr>
            <w:rStyle w:val="Hyperlink"/>
            <w:noProof/>
            <w14:scene3d>
              <w14:camera w14:prst="orthographicFront"/>
              <w14:lightRig w14:rig="threePt" w14:dir="t">
                <w14:rot w14:lat="0" w14:lon="0" w14:rev="0"/>
              </w14:lightRig>
            </w14:scene3d>
          </w:rPr>
          <w:t>A.7.1</w:t>
        </w:r>
        <w:r w:rsidR="00D134C7">
          <w:rPr>
            <w:rFonts w:asciiTheme="minorHAnsi" w:eastAsiaTheme="minorEastAsia" w:hAnsiTheme="minorHAnsi" w:cstheme="minorBidi"/>
            <w:noProof/>
            <w:szCs w:val="22"/>
            <w:lang w:eastAsia="en-GB"/>
          </w:rPr>
          <w:tab/>
        </w:r>
        <w:r w:rsidR="00D134C7" w:rsidRPr="006D7B15">
          <w:rPr>
            <w:rStyle w:val="Hyperlink"/>
            <w:noProof/>
          </w:rPr>
          <w:t>Power Park Module Requirements</w:t>
        </w:r>
        <w:r w:rsidR="00D134C7">
          <w:rPr>
            <w:noProof/>
            <w:webHidden/>
          </w:rPr>
          <w:tab/>
        </w:r>
        <w:r w:rsidR="00D134C7">
          <w:rPr>
            <w:noProof/>
            <w:webHidden/>
          </w:rPr>
          <w:fldChar w:fldCharType="begin"/>
        </w:r>
        <w:r w:rsidR="00D134C7">
          <w:rPr>
            <w:noProof/>
            <w:webHidden/>
          </w:rPr>
          <w:instrText xml:space="preserve"> PAGEREF _Toc22365672 \h </w:instrText>
        </w:r>
        <w:r w:rsidR="00D134C7">
          <w:rPr>
            <w:noProof/>
            <w:webHidden/>
          </w:rPr>
        </w:r>
        <w:r w:rsidR="00D134C7">
          <w:rPr>
            <w:noProof/>
            <w:webHidden/>
          </w:rPr>
          <w:fldChar w:fldCharType="separate"/>
        </w:r>
        <w:r w:rsidR="002442CE">
          <w:rPr>
            <w:noProof/>
            <w:webHidden/>
          </w:rPr>
          <w:t>272</w:t>
        </w:r>
        <w:r w:rsidR="00D134C7">
          <w:rPr>
            <w:noProof/>
            <w:webHidden/>
          </w:rPr>
          <w:fldChar w:fldCharType="end"/>
        </w:r>
      </w:hyperlink>
    </w:p>
    <w:p w14:paraId="6D3184C1" w14:textId="5D24FBFB" w:rsidR="00D134C7" w:rsidRDefault="00562906">
      <w:pPr>
        <w:pStyle w:val="TOC3"/>
        <w:rPr>
          <w:rFonts w:asciiTheme="minorHAnsi" w:eastAsiaTheme="minorEastAsia" w:hAnsiTheme="minorHAnsi" w:cstheme="minorBidi"/>
          <w:noProof/>
          <w:szCs w:val="22"/>
          <w:lang w:eastAsia="en-GB"/>
        </w:rPr>
      </w:pPr>
      <w:hyperlink w:anchor="_Toc22365673" w:history="1">
        <w:r w:rsidR="00D134C7" w:rsidRPr="006D7B15">
          <w:rPr>
            <w:rStyle w:val="Hyperlink"/>
            <w:noProof/>
            <w14:scene3d>
              <w14:camera w14:prst="orthographicFront"/>
              <w14:lightRig w14:rig="threePt" w14:dir="t">
                <w14:rot w14:lat="0" w14:lon="0" w14:rev="0"/>
              </w14:lightRig>
            </w14:scene3d>
          </w:rPr>
          <w:t>A.7.2</w:t>
        </w:r>
        <w:r w:rsidR="00D134C7">
          <w:rPr>
            <w:rFonts w:asciiTheme="minorHAnsi" w:eastAsiaTheme="minorEastAsia" w:hAnsiTheme="minorHAnsi" w:cstheme="minorBidi"/>
            <w:noProof/>
            <w:szCs w:val="22"/>
            <w:lang w:eastAsia="en-GB"/>
          </w:rPr>
          <w:tab/>
        </w:r>
        <w:r w:rsidR="00D134C7" w:rsidRPr="006D7B15">
          <w:rPr>
            <w:rStyle w:val="Hyperlink"/>
            <w:noProof/>
          </w:rPr>
          <w:t>Synchronous Power Generating Module Requirements (up to and including 50 kW)</w:t>
        </w:r>
        <w:r w:rsidR="00D134C7">
          <w:rPr>
            <w:noProof/>
            <w:webHidden/>
          </w:rPr>
          <w:tab/>
        </w:r>
        <w:r w:rsidR="00D134C7">
          <w:rPr>
            <w:noProof/>
            <w:webHidden/>
          </w:rPr>
          <w:fldChar w:fldCharType="begin"/>
        </w:r>
        <w:r w:rsidR="00D134C7">
          <w:rPr>
            <w:noProof/>
            <w:webHidden/>
          </w:rPr>
          <w:instrText xml:space="preserve"> PAGEREF _Toc22365673 \h </w:instrText>
        </w:r>
        <w:r w:rsidR="00D134C7">
          <w:rPr>
            <w:noProof/>
            <w:webHidden/>
          </w:rPr>
        </w:r>
        <w:r w:rsidR="00D134C7">
          <w:rPr>
            <w:noProof/>
            <w:webHidden/>
          </w:rPr>
          <w:fldChar w:fldCharType="separate"/>
        </w:r>
        <w:r w:rsidR="002442CE">
          <w:rPr>
            <w:noProof/>
            <w:webHidden/>
          </w:rPr>
          <w:t>281</w:t>
        </w:r>
        <w:r w:rsidR="00D134C7">
          <w:rPr>
            <w:noProof/>
            <w:webHidden/>
          </w:rPr>
          <w:fldChar w:fldCharType="end"/>
        </w:r>
      </w:hyperlink>
    </w:p>
    <w:p w14:paraId="1FBEC50B" w14:textId="392155AE" w:rsidR="00D134C7" w:rsidRDefault="00562906">
      <w:pPr>
        <w:pStyle w:val="TOC3"/>
        <w:rPr>
          <w:rFonts w:asciiTheme="minorHAnsi" w:eastAsiaTheme="minorEastAsia" w:hAnsiTheme="minorHAnsi" w:cstheme="minorBidi"/>
          <w:noProof/>
          <w:szCs w:val="22"/>
          <w:lang w:eastAsia="en-GB"/>
        </w:rPr>
      </w:pPr>
      <w:hyperlink w:anchor="_Toc22365674" w:history="1">
        <w:r w:rsidR="00D134C7" w:rsidRPr="006D7B15">
          <w:rPr>
            <w:rStyle w:val="Hyperlink"/>
            <w:noProof/>
            <w14:scene3d>
              <w14:camera w14:prst="orthographicFront"/>
              <w14:lightRig w14:rig="threePt" w14:dir="t">
                <w14:rot w14:lat="0" w14:lon="0" w14:rev="0"/>
              </w14:lightRig>
            </w14:scene3d>
          </w:rPr>
          <w:t>A.7.3</w:t>
        </w:r>
        <w:r w:rsidR="00D134C7">
          <w:rPr>
            <w:rFonts w:asciiTheme="minorHAnsi" w:eastAsiaTheme="minorEastAsia" w:hAnsiTheme="minorHAnsi" w:cstheme="minorBidi"/>
            <w:noProof/>
            <w:szCs w:val="22"/>
            <w:lang w:eastAsia="en-GB"/>
          </w:rPr>
          <w:tab/>
        </w:r>
        <w:r w:rsidR="00D134C7" w:rsidRPr="006D7B15">
          <w:rPr>
            <w:rStyle w:val="Hyperlink"/>
            <w:noProof/>
          </w:rPr>
          <w:t>Additional Power Generating Module Technology Requirements</w:t>
        </w:r>
        <w:r w:rsidR="00D134C7">
          <w:rPr>
            <w:noProof/>
            <w:webHidden/>
          </w:rPr>
          <w:tab/>
        </w:r>
        <w:r w:rsidR="00D134C7">
          <w:rPr>
            <w:noProof/>
            <w:webHidden/>
          </w:rPr>
          <w:fldChar w:fldCharType="begin"/>
        </w:r>
        <w:r w:rsidR="00D134C7">
          <w:rPr>
            <w:noProof/>
            <w:webHidden/>
          </w:rPr>
          <w:instrText xml:space="preserve"> PAGEREF _Toc22365674 \h </w:instrText>
        </w:r>
        <w:r w:rsidR="00D134C7">
          <w:rPr>
            <w:noProof/>
            <w:webHidden/>
          </w:rPr>
        </w:r>
        <w:r w:rsidR="00D134C7">
          <w:rPr>
            <w:noProof/>
            <w:webHidden/>
          </w:rPr>
          <w:fldChar w:fldCharType="separate"/>
        </w:r>
        <w:r w:rsidR="002442CE">
          <w:rPr>
            <w:noProof/>
            <w:webHidden/>
          </w:rPr>
          <w:t>296</w:t>
        </w:r>
        <w:r w:rsidR="00D134C7">
          <w:rPr>
            <w:noProof/>
            <w:webHidden/>
          </w:rPr>
          <w:fldChar w:fldCharType="end"/>
        </w:r>
      </w:hyperlink>
    </w:p>
    <w:p w14:paraId="749A043F" w14:textId="50973062" w:rsidR="00D134C7" w:rsidRDefault="00562906">
      <w:pPr>
        <w:pStyle w:val="TOC1"/>
        <w:rPr>
          <w:rFonts w:asciiTheme="minorHAnsi" w:eastAsiaTheme="minorEastAsia" w:hAnsiTheme="minorHAnsi" w:cstheme="minorBidi"/>
          <w:noProof/>
          <w:szCs w:val="22"/>
          <w:lang w:eastAsia="en-GB"/>
        </w:rPr>
      </w:pPr>
      <w:hyperlink w:anchor="_Toc22365675" w:history="1">
        <w:r w:rsidR="00D134C7" w:rsidRPr="006D7B15">
          <w:rPr>
            <w:rStyle w:val="Hyperlink"/>
            <w:noProof/>
          </w:rPr>
          <w:t>Annex B – Type B</w:t>
        </w:r>
        <w:r w:rsidR="00D134C7">
          <w:rPr>
            <w:noProof/>
            <w:webHidden/>
          </w:rPr>
          <w:tab/>
        </w:r>
        <w:r w:rsidR="00D134C7">
          <w:rPr>
            <w:noProof/>
            <w:webHidden/>
          </w:rPr>
          <w:fldChar w:fldCharType="begin"/>
        </w:r>
        <w:r w:rsidR="00D134C7">
          <w:rPr>
            <w:noProof/>
            <w:webHidden/>
          </w:rPr>
          <w:instrText xml:space="preserve"> PAGEREF _Toc22365675 \h </w:instrText>
        </w:r>
        <w:r w:rsidR="00D134C7">
          <w:rPr>
            <w:noProof/>
            <w:webHidden/>
          </w:rPr>
        </w:r>
        <w:r w:rsidR="00D134C7">
          <w:rPr>
            <w:noProof/>
            <w:webHidden/>
          </w:rPr>
          <w:fldChar w:fldCharType="separate"/>
        </w:r>
        <w:r w:rsidR="002442CE">
          <w:rPr>
            <w:noProof/>
            <w:webHidden/>
          </w:rPr>
          <w:t>298</w:t>
        </w:r>
        <w:r w:rsidR="00D134C7">
          <w:rPr>
            <w:noProof/>
            <w:webHidden/>
          </w:rPr>
          <w:fldChar w:fldCharType="end"/>
        </w:r>
      </w:hyperlink>
    </w:p>
    <w:p w14:paraId="53A1C924" w14:textId="17603A08" w:rsidR="00D134C7" w:rsidRDefault="00562906">
      <w:pPr>
        <w:pStyle w:val="TOC2"/>
        <w:rPr>
          <w:rFonts w:asciiTheme="minorHAnsi" w:eastAsiaTheme="minorEastAsia" w:hAnsiTheme="minorHAnsi" w:cstheme="minorBidi"/>
          <w:noProof/>
          <w:szCs w:val="22"/>
          <w:lang w:eastAsia="en-GB"/>
        </w:rPr>
      </w:pPr>
      <w:hyperlink w:anchor="_Toc22365676" w:history="1">
        <w:r w:rsidR="00D134C7" w:rsidRPr="006D7B15">
          <w:rPr>
            <w:rStyle w:val="Hyperlink"/>
            <w:rFonts w:cs="Arial"/>
            <w:noProof/>
            <w14:scene3d>
              <w14:camera w14:prst="orthographicFront"/>
              <w14:lightRig w14:rig="threePt" w14:dir="t">
                <w14:rot w14:lat="0" w14:lon="0" w14:rev="0"/>
              </w14:lightRig>
            </w14:scene3d>
          </w:rPr>
          <w:t>B.1</w:t>
        </w:r>
        <w:r w:rsidR="00D134C7">
          <w:rPr>
            <w:rFonts w:asciiTheme="minorHAnsi" w:eastAsiaTheme="minorEastAsia" w:hAnsiTheme="minorHAnsi" w:cstheme="minorBidi"/>
            <w:noProof/>
            <w:szCs w:val="22"/>
            <w:lang w:eastAsia="en-GB"/>
          </w:rPr>
          <w:tab/>
        </w:r>
        <w:r w:rsidR="00D134C7" w:rsidRPr="006D7B15">
          <w:rPr>
            <w:rStyle w:val="Hyperlink"/>
            <w:noProof/>
          </w:rPr>
          <w:t>Application</w:t>
        </w:r>
        <w:r w:rsidR="00D134C7">
          <w:rPr>
            <w:noProof/>
            <w:webHidden/>
          </w:rPr>
          <w:tab/>
        </w:r>
        <w:r w:rsidR="00D134C7">
          <w:rPr>
            <w:noProof/>
            <w:webHidden/>
          </w:rPr>
          <w:fldChar w:fldCharType="begin"/>
        </w:r>
        <w:r w:rsidR="00D134C7">
          <w:rPr>
            <w:noProof/>
            <w:webHidden/>
          </w:rPr>
          <w:instrText xml:space="preserve"> PAGEREF _Toc22365676 \h </w:instrText>
        </w:r>
        <w:r w:rsidR="00D134C7">
          <w:rPr>
            <w:noProof/>
            <w:webHidden/>
          </w:rPr>
        </w:r>
        <w:r w:rsidR="00D134C7">
          <w:rPr>
            <w:noProof/>
            <w:webHidden/>
          </w:rPr>
          <w:fldChar w:fldCharType="separate"/>
        </w:r>
        <w:r w:rsidR="002442CE">
          <w:rPr>
            <w:noProof/>
            <w:webHidden/>
          </w:rPr>
          <w:t>298</w:t>
        </w:r>
        <w:r w:rsidR="00D134C7">
          <w:rPr>
            <w:noProof/>
            <w:webHidden/>
          </w:rPr>
          <w:fldChar w:fldCharType="end"/>
        </w:r>
      </w:hyperlink>
    </w:p>
    <w:p w14:paraId="00AE456B" w14:textId="1BA05EF8" w:rsidR="00D134C7" w:rsidRDefault="00562906">
      <w:pPr>
        <w:pStyle w:val="TOC2"/>
        <w:rPr>
          <w:rFonts w:asciiTheme="minorHAnsi" w:eastAsiaTheme="minorEastAsia" w:hAnsiTheme="minorHAnsi" w:cstheme="minorBidi"/>
          <w:noProof/>
          <w:szCs w:val="22"/>
          <w:lang w:eastAsia="en-GB"/>
        </w:rPr>
      </w:pPr>
      <w:hyperlink w:anchor="_Toc22365677" w:history="1">
        <w:r w:rsidR="00D134C7" w:rsidRPr="006D7B15">
          <w:rPr>
            <w:rStyle w:val="Hyperlink"/>
            <w:rFonts w:cs="Arial"/>
            <w:noProof/>
            <w14:scene3d>
              <w14:camera w14:prst="orthographicFront"/>
              <w14:lightRig w14:rig="threePt" w14:dir="t">
                <w14:rot w14:lat="0" w14:lon="0" w14:rev="0"/>
              </w14:lightRig>
            </w14:scene3d>
          </w:rPr>
          <w:t>B.2</w:t>
        </w:r>
        <w:r w:rsidR="00D134C7">
          <w:rPr>
            <w:rFonts w:asciiTheme="minorHAnsi" w:eastAsiaTheme="minorEastAsia" w:hAnsiTheme="minorHAnsi" w:cstheme="minorBidi"/>
            <w:noProof/>
            <w:szCs w:val="22"/>
            <w:lang w:eastAsia="en-GB"/>
          </w:rPr>
          <w:tab/>
        </w:r>
        <w:r w:rsidR="00D134C7" w:rsidRPr="006D7B15">
          <w:rPr>
            <w:rStyle w:val="Hyperlink"/>
            <w:noProof/>
          </w:rPr>
          <w:t>Power Generating Module Document Type B</w:t>
        </w:r>
        <w:r w:rsidR="00D134C7">
          <w:rPr>
            <w:noProof/>
            <w:webHidden/>
          </w:rPr>
          <w:tab/>
        </w:r>
        <w:r w:rsidR="00D134C7">
          <w:rPr>
            <w:noProof/>
            <w:webHidden/>
          </w:rPr>
          <w:fldChar w:fldCharType="begin"/>
        </w:r>
        <w:r w:rsidR="00D134C7">
          <w:rPr>
            <w:noProof/>
            <w:webHidden/>
          </w:rPr>
          <w:instrText xml:space="preserve"> PAGEREF _Toc22365677 \h </w:instrText>
        </w:r>
        <w:r w:rsidR="00D134C7">
          <w:rPr>
            <w:noProof/>
            <w:webHidden/>
          </w:rPr>
        </w:r>
        <w:r w:rsidR="00D134C7">
          <w:rPr>
            <w:noProof/>
            <w:webHidden/>
          </w:rPr>
          <w:fldChar w:fldCharType="separate"/>
        </w:r>
        <w:r w:rsidR="002442CE">
          <w:rPr>
            <w:noProof/>
            <w:webHidden/>
          </w:rPr>
          <w:t>299</w:t>
        </w:r>
        <w:r w:rsidR="00D134C7">
          <w:rPr>
            <w:noProof/>
            <w:webHidden/>
          </w:rPr>
          <w:fldChar w:fldCharType="end"/>
        </w:r>
      </w:hyperlink>
    </w:p>
    <w:p w14:paraId="38A9DD75" w14:textId="4C087F2D" w:rsidR="00D134C7" w:rsidRDefault="00562906">
      <w:pPr>
        <w:pStyle w:val="TOC2"/>
        <w:rPr>
          <w:rFonts w:asciiTheme="minorHAnsi" w:eastAsiaTheme="minorEastAsia" w:hAnsiTheme="minorHAnsi" w:cstheme="minorBidi"/>
          <w:noProof/>
          <w:szCs w:val="22"/>
          <w:lang w:eastAsia="en-GB"/>
        </w:rPr>
      </w:pPr>
      <w:hyperlink w:anchor="_Toc22365678" w:history="1">
        <w:r w:rsidR="00D134C7" w:rsidRPr="006D7B15">
          <w:rPr>
            <w:rStyle w:val="Hyperlink"/>
            <w:noProof/>
            <w:lang w:eastAsia="en-GB"/>
          </w:rPr>
          <w:t xml:space="preserve">Form B2-2: </w:t>
        </w:r>
        <w:r w:rsidR="00D134C7" w:rsidRPr="006D7B15">
          <w:rPr>
            <w:rStyle w:val="Hyperlink"/>
            <w:noProof/>
          </w:rPr>
          <w:t>Site Compliance and Commissioning test requirements for Type B Power Generating Modules</w:t>
        </w:r>
        <w:r w:rsidR="00D134C7">
          <w:rPr>
            <w:noProof/>
            <w:webHidden/>
          </w:rPr>
          <w:tab/>
        </w:r>
        <w:r w:rsidR="00D134C7">
          <w:rPr>
            <w:noProof/>
            <w:webHidden/>
          </w:rPr>
          <w:fldChar w:fldCharType="begin"/>
        </w:r>
        <w:r w:rsidR="00D134C7">
          <w:rPr>
            <w:noProof/>
            <w:webHidden/>
          </w:rPr>
          <w:instrText xml:space="preserve"> PAGEREF _Toc22365678 \h </w:instrText>
        </w:r>
        <w:r w:rsidR="00D134C7">
          <w:rPr>
            <w:noProof/>
            <w:webHidden/>
          </w:rPr>
        </w:r>
        <w:r w:rsidR="00D134C7">
          <w:rPr>
            <w:noProof/>
            <w:webHidden/>
          </w:rPr>
          <w:fldChar w:fldCharType="separate"/>
        </w:r>
        <w:r w:rsidR="002442CE">
          <w:rPr>
            <w:noProof/>
            <w:webHidden/>
          </w:rPr>
          <w:t>310</w:t>
        </w:r>
        <w:r w:rsidR="00D134C7">
          <w:rPr>
            <w:noProof/>
            <w:webHidden/>
          </w:rPr>
          <w:fldChar w:fldCharType="end"/>
        </w:r>
      </w:hyperlink>
    </w:p>
    <w:p w14:paraId="67A1A533" w14:textId="108145E2" w:rsidR="00D134C7" w:rsidRDefault="00562906">
      <w:pPr>
        <w:pStyle w:val="TOC2"/>
        <w:rPr>
          <w:rFonts w:asciiTheme="minorHAnsi" w:eastAsiaTheme="minorEastAsia" w:hAnsiTheme="minorHAnsi" w:cstheme="minorBidi"/>
          <w:noProof/>
          <w:szCs w:val="22"/>
          <w:lang w:eastAsia="en-GB"/>
        </w:rPr>
      </w:pPr>
      <w:hyperlink w:anchor="_Toc22365679" w:history="1">
        <w:r w:rsidR="00D134C7" w:rsidRPr="006D7B15">
          <w:rPr>
            <w:rStyle w:val="Hyperlink"/>
            <w:rFonts w:cs="Arial"/>
            <w:noProof/>
            <w14:scene3d>
              <w14:camera w14:prst="orthographicFront"/>
              <w14:lightRig w14:rig="threePt" w14:dir="t">
                <w14:rot w14:lat="0" w14:lon="0" w14:rev="0"/>
              </w14:lightRig>
            </w14:scene3d>
          </w:rPr>
          <w:t>B.3</w:t>
        </w:r>
        <w:r w:rsidR="00D134C7">
          <w:rPr>
            <w:rFonts w:asciiTheme="minorHAnsi" w:eastAsiaTheme="minorEastAsia" w:hAnsiTheme="minorHAnsi" w:cstheme="minorBidi"/>
            <w:noProof/>
            <w:szCs w:val="22"/>
            <w:lang w:eastAsia="en-GB"/>
          </w:rPr>
          <w:tab/>
        </w:r>
        <w:r w:rsidR="00D134C7" w:rsidRPr="006D7B15">
          <w:rPr>
            <w:rStyle w:val="Hyperlink"/>
            <w:noProof/>
          </w:rPr>
          <w:t>Installation and Commissioning Confirmation Form</w:t>
        </w:r>
        <w:r w:rsidR="00D134C7">
          <w:rPr>
            <w:noProof/>
            <w:webHidden/>
          </w:rPr>
          <w:tab/>
        </w:r>
        <w:r w:rsidR="00D134C7">
          <w:rPr>
            <w:noProof/>
            <w:webHidden/>
          </w:rPr>
          <w:fldChar w:fldCharType="begin"/>
        </w:r>
        <w:r w:rsidR="00D134C7">
          <w:rPr>
            <w:noProof/>
            <w:webHidden/>
          </w:rPr>
          <w:instrText xml:space="preserve"> PAGEREF _Toc22365679 \h </w:instrText>
        </w:r>
        <w:r w:rsidR="00D134C7">
          <w:rPr>
            <w:noProof/>
            <w:webHidden/>
          </w:rPr>
        </w:r>
        <w:r w:rsidR="00D134C7">
          <w:rPr>
            <w:noProof/>
            <w:webHidden/>
          </w:rPr>
          <w:fldChar w:fldCharType="separate"/>
        </w:r>
        <w:r w:rsidR="002442CE">
          <w:rPr>
            <w:noProof/>
            <w:webHidden/>
          </w:rPr>
          <w:t>316</w:t>
        </w:r>
        <w:r w:rsidR="00D134C7">
          <w:rPr>
            <w:noProof/>
            <w:webHidden/>
          </w:rPr>
          <w:fldChar w:fldCharType="end"/>
        </w:r>
      </w:hyperlink>
    </w:p>
    <w:p w14:paraId="3F4B76B6" w14:textId="0CB1D308" w:rsidR="00D134C7" w:rsidRDefault="00562906">
      <w:pPr>
        <w:pStyle w:val="TOC2"/>
        <w:rPr>
          <w:rFonts w:asciiTheme="minorHAnsi" w:eastAsiaTheme="minorEastAsia" w:hAnsiTheme="minorHAnsi" w:cstheme="minorBidi"/>
          <w:noProof/>
          <w:szCs w:val="22"/>
          <w:lang w:eastAsia="en-GB"/>
        </w:rPr>
      </w:pPr>
      <w:hyperlink w:anchor="_Toc22365680" w:history="1">
        <w:r w:rsidR="00D134C7" w:rsidRPr="006D7B15">
          <w:rPr>
            <w:rStyle w:val="Hyperlink"/>
            <w:rFonts w:cs="Arial"/>
            <w:noProof/>
            <w14:scene3d>
              <w14:camera w14:prst="orthographicFront"/>
              <w14:lightRig w14:rig="threePt" w14:dir="t">
                <w14:rot w14:lat="0" w14:lon="0" w14:rev="0"/>
              </w14:lightRig>
            </w14:scene3d>
          </w:rPr>
          <w:t>B.4</w:t>
        </w:r>
        <w:r w:rsidR="00D134C7">
          <w:rPr>
            <w:rFonts w:asciiTheme="minorHAnsi" w:eastAsiaTheme="minorEastAsia" w:hAnsiTheme="minorHAnsi" w:cstheme="minorBidi"/>
            <w:noProof/>
            <w:szCs w:val="22"/>
            <w:lang w:eastAsia="en-GB"/>
          </w:rPr>
          <w:tab/>
        </w:r>
        <w:r w:rsidR="00D134C7" w:rsidRPr="006D7B15">
          <w:rPr>
            <w:rStyle w:val="Hyperlink"/>
            <w:noProof/>
          </w:rPr>
          <w:t>Simulation Studies for Type B Power Generating Modules</w:t>
        </w:r>
        <w:r w:rsidR="00D134C7">
          <w:rPr>
            <w:noProof/>
            <w:webHidden/>
          </w:rPr>
          <w:tab/>
        </w:r>
        <w:r w:rsidR="00D134C7">
          <w:rPr>
            <w:noProof/>
            <w:webHidden/>
          </w:rPr>
          <w:fldChar w:fldCharType="begin"/>
        </w:r>
        <w:r w:rsidR="00D134C7">
          <w:rPr>
            <w:noProof/>
            <w:webHidden/>
          </w:rPr>
          <w:instrText xml:space="preserve"> PAGEREF _Toc22365680 \h </w:instrText>
        </w:r>
        <w:r w:rsidR="00D134C7">
          <w:rPr>
            <w:noProof/>
            <w:webHidden/>
          </w:rPr>
        </w:r>
        <w:r w:rsidR="00D134C7">
          <w:rPr>
            <w:noProof/>
            <w:webHidden/>
          </w:rPr>
          <w:fldChar w:fldCharType="separate"/>
        </w:r>
        <w:r w:rsidR="002442CE">
          <w:rPr>
            <w:noProof/>
            <w:webHidden/>
          </w:rPr>
          <w:t>319</w:t>
        </w:r>
        <w:r w:rsidR="00D134C7">
          <w:rPr>
            <w:noProof/>
            <w:webHidden/>
          </w:rPr>
          <w:fldChar w:fldCharType="end"/>
        </w:r>
      </w:hyperlink>
    </w:p>
    <w:p w14:paraId="4D15EE25" w14:textId="024F5F8A" w:rsidR="00D134C7" w:rsidRDefault="00562906">
      <w:pPr>
        <w:pStyle w:val="TOC3"/>
        <w:rPr>
          <w:rFonts w:asciiTheme="minorHAnsi" w:eastAsiaTheme="minorEastAsia" w:hAnsiTheme="minorHAnsi" w:cstheme="minorBidi"/>
          <w:noProof/>
          <w:szCs w:val="22"/>
          <w:lang w:eastAsia="en-GB"/>
        </w:rPr>
      </w:pPr>
      <w:hyperlink w:anchor="_Toc22365681" w:history="1">
        <w:r w:rsidR="00D134C7" w:rsidRPr="006D7B15">
          <w:rPr>
            <w:rStyle w:val="Hyperlink"/>
            <w:noProof/>
            <w14:scene3d>
              <w14:camera w14:prst="orthographicFront"/>
              <w14:lightRig w14:rig="threePt" w14:dir="t">
                <w14:rot w14:lat="0" w14:lon="0" w14:rev="0"/>
              </w14:lightRig>
            </w14:scene3d>
          </w:rPr>
          <w:t>B.4.1</w:t>
        </w:r>
        <w:r w:rsidR="00D134C7">
          <w:rPr>
            <w:rFonts w:asciiTheme="minorHAnsi" w:eastAsiaTheme="minorEastAsia" w:hAnsiTheme="minorHAnsi" w:cstheme="minorBidi"/>
            <w:noProof/>
            <w:szCs w:val="22"/>
            <w:lang w:eastAsia="en-GB"/>
          </w:rPr>
          <w:tab/>
        </w:r>
        <w:r w:rsidR="00D134C7" w:rsidRPr="006D7B15">
          <w:rPr>
            <w:rStyle w:val="Hyperlink"/>
            <w:noProof/>
          </w:rPr>
          <w:t>Scope</w:t>
        </w:r>
        <w:r w:rsidR="00D134C7">
          <w:rPr>
            <w:noProof/>
            <w:webHidden/>
          </w:rPr>
          <w:tab/>
        </w:r>
        <w:r w:rsidR="00D134C7">
          <w:rPr>
            <w:noProof/>
            <w:webHidden/>
          </w:rPr>
          <w:fldChar w:fldCharType="begin"/>
        </w:r>
        <w:r w:rsidR="00D134C7">
          <w:rPr>
            <w:noProof/>
            <w:webHidden/>
          </w:rPr>
          <w:instrText xml:space="preserve"> PAGEREF _Toc22365681 \h </w:instrText>
        </w:r>
        <w:r w:rsidR="00D134C7">
          <w:rPr>
            <w:noProof/>
            <w:webHidden/>
          </w:rPr>
        </w:r>
        <w:r w:rsidR="00D134C7">
          <w:rPr>
            <w:noProof/>
            <w:webHidden/>
          </w:rPr>
          <w:fldChar w:fldCharType="separate"/>
        </w:r>
        <w:r w:rsidR="002442CE">
          <w:rPr>
            <w:noProof/>
            <w:webHidden/>
          </w:rPr>
          <w:t>319</w:t>
        </w:r>
        <w:r w:rsidR="00D134C7">
          <w:rPr>
            <w:noProof/>
            <w:webHidden/>
          </w:rPr>
          <w:fldChar w:fldCharType="end"/>
        </w:r>
      </w:hyperlink>
    </w:p>
    <w:p w14:paraId="5D5DECF6" w14:textId="37AE4AE7" w:rsidR="00D134C7" w:rsidRDefault="00562906">
      <w:pPr>
        <w:pStyle w:val="TOC3"/>
        <w:rPr>
          <w:rFonts w:asciiTheme="minorHAnsi" w:eastAsiaTheme="minorEastAsia" w:hAnsiTheme="minorHAnsi" w:cstheme="minorBidi"/>
          <w:noProof/>
          <w:szCs w:val="22"/>
          <w:lang w:eastAsia="en-GB"/>
        </w:rPr>
      </w:pPr>
      <w:hyperlink w:anchor="_Toc22365682" w:history="1">
        <w:r w:rsidR="00D134C7" w:rsidRPr="006D7B15">
          <w:rPr>
            <w:rStyle w:val="Hyperlink"/>
            <w:noProof/>
            <w14:scene3d>
              <w14:camera w14:prst="orthographicFront"/>
              <w14:lightRig w14:rig="threePt" w14:dir="t">
                <w14:rot w14:lat="0" w14:lon="0" w14:rev="0"/>
              </w14:lightRig>
            </w14:scene3d>
          </w:rPr>
          <w:t>B.4.2</w:t>
        </w:r>
        <w:r w:rsidR="00D134C7">
          <w:rPr>
            <w:rFonts w:asciiTheme="minorHAnsi" w:eastAsiaTheme="minorEastAsia" w:hAnsiTheme="minorHAnsi" w:cstheme="minorBidi"/>
            <w:noProof/>
            <w:szCs w:val="22"/>
            <w:lang w:eastAsia="en-GB"/>
          </w:rPr>
          <w:tab/>
        </w:r>
        <w:r w:rsidR="00D134C7" w:rsidRPr="006D7B15">
          <w:rPr>
            <w:rStyle w:val="Hyperlink"/>
            <w:noProof/>
          </w:rPr>
          <w:t>Reactive Capability across the Voltage Range</w:t>
        </w:r>
        <w:r w:rsidR="00D134C7">
          <w:rPr>
            <w:noProof/>
            <w:webHidden/>
          </w:rPr>
          <w:tab/>
        </w:r>
        <w:r w:rsidR="00D134C7">
          <w:rPr>
            <w:noProof/>
            <w:webHidden/>
          </w:rPr>
          <w:fldChar w:fldCharType="begin"/>
        </w:r>
        <w:r w:rsidR="00D134C7">
          <w:rPr>
            <w:noProof/>
            <w:webHidden/>
          </w:rPr>
          <w:instrText xml:space="preserve"> PAGEREF _Toc22365682 \h </w:instrText>
        </w:r>
        <w:r w:rsidR="00D134C7">
          <w:rPr>
            <w:noProof/>
            <w:webHidden/>
          </w:rPr>
        </w:r>
        <w:r w:rsidR="00D134C7">
          <w:rPr>
            <w:noProof/>
            <w:webHidden/>
          </w:rPr>
          <w:fldChar w:fldCharType="separate"/>
        </w:r>
        <w:r w:rsidR="002442CE">
          <w:rPr>
            <w:noProof/>
            <w:webHidden/>
          </w:rPr>
          <w:t>319</w:t>
        </w:r>
        <w:r w:rsidR="00D134C7">
          <w:rPr>
            <w:noProof/>
            <w:webHidden/>
          </w:rPr>
          <w:fldChar w:fldCharType="end"/>
        </w:r>
      </w:hyperlink>
    </w:p>
    <w:p w14:paraId="77588C4E" w14:textId="5C4D951E" w:rsidR="00D134C7" w:rsidRDefault="00562906">
      <w:pPr>
        <w:pStyle w:val="TOC3"/>
        <w:rPr>
          <w:rFonts w:asciiTheme="minorHAnsi" w:eastAsiaTheme="minorEastAsia" w:hAnsiTheme="minorHAnsi" w:cstheme="minorBidi"/>
          <w:noProof/>
          <w:szCs w:val="22"/>
          <w:lang w:eastAsia="en-GB"/>
        </w:rPr>
      </w:pPr>
      <w:hyperlink w:anchor="_Toc22365683" w:history="1">
        <w:r w:rsidR="00D134C7" w:rsidRPr="006D7B15">
          <w:rPr>
            <w:rStyle w:val="Hyperlink"/>
            <w:noProof/>
            <w14:scene3d>
              <w14:camera w14:prst="orthographicFront"/>
              <w14:lightRig w14:rig="threePt" w14:dir="t">
                <w14:rot w14:lat="0" w14:lon="0" w14:rev="0"/>
              </w14:lightRig>
            </w14:scene3d>
          </w:rPr>
          <w:t>B.4.3</w:t>
        </w:r>
        <w:r w:rsidR="00D134C7">
          <w:rPr>
            <w:rFonts w:asciiTheme="minorHAnsi" w:eastAsiaTheme="minorEastAsia" w:hAnsiTheme="minorHAnsi" w:cstheme="minorBidi"/>
            <w:noProof/>
            <w:szCs w:val="22"/>
            <w:lang w:eastAsia="en-GB"/>
          </w:rPr>
          <w:tab/>
        </w:r>
        <w:r w:rsidR="00D134C7" w:rsidRPr="006D7B15">
          <w:rPr>
            <w:rStyle w:val="Hyperlink"/>
            <w:noProof/>
          </w:rPr>
          <w:t>Not used</w:t>
        </w:r>
        <w:r w:rsidR="00D134C7">
          <w:rPr>
            <w:noProof/>
            <w:webHidden/>
          </w:rPr>
          <w:tab/>
        </w:r>
        <w:r w:rsidR="00D134C7">
          <w:rPr>
            <w:noProof/>
            <w:webHidden/>
          </w:rPr>
          <w:fldChar w:fldCharType="begin"/>
        </w:r>
        <w:r w:rsidR="00D134C7">
          <w:rPr>
            <w:noProof/>
            <w:webHidden/>
          </w:rPr>
          <w:instrText xml:space="preserve"> PAGEREF _Toc22365683 \h </w:instrText>
        </w:r>
        <w:r w:rsidR="00D134C7">
          <w:rPr>
            <w:noProof/>
            <w:webHidden/>
          </w:rPr>
        </w:r>
        <w:r w:rsidR="00D134C7">
          <w:rPr>
            <w:noProof/>
            <w:webHidden/>
          </w:rPr>
          <w:fldChar w:fldCharType="separate"/>
        </w:r>
        <w:r w:rsidR="002442CE">
          <w:rPr>
            <w:noProof/>
            <w:webHidden/>
          </w:rPr>
          <w:t>320</w:t>
        </w:r>
        <w:r w:rsidR="00D134C7">
          <w:rPr>
            <w:noProof/>
            <w:webHidden/>
          </w:rPr>
          <w:fldChar w:fldCharType="end"/>
        </w:r>
      </w:hyperlink>
    </w:p>
    <w:p w14:paraId="1B0B7E9B" w14:textId="036936D8" w:rsidR="00D134C7" w:rsidRDefault="00562906">
      <w:pPr>
        <w:pStyle w:val="TOC3"/>
        <w:rPr>
          <w:rFonts w:asciiTheme="minorHAnsi" w:eastAsiaTheme="minorEastAsia" w:hAnsiTheme="minorHAnsi" w:cstheme="minorBidi"/>
          <w:noProof/>
          <w:szCs w:val="22"/>
          <w:lang w:eastAsia="en-GB"/>
        </w:rPr>
      </w:pPr>
      <w:hyperlink w:anchor="_Toc22365684" w:history="1">
        <w:r w:rsidR="00D134C7" w:rsidRPr="006D7B15">
          <w:rPr>
            <w:rStyle w:val="Hyperlink"/>
            <w:noProof/>
            <w14:scene3d>
              <w14:camera w14:prst="orthographicFront"/>
              <w14:lightRig w14:rig="threePt" w14:dir="t">
                <w14:rot w14:lat="0" w14:lon="0" w14:rev="0"/>
              </w14:lightRig>
            </w14:scene3d>
          </w:rPr>
          <w:t>B.4.4</w:t>
        </w:r>
        <w:r w:rsidR="00D134C7">
          <w:rPr>
            <w:rFonts w:asciiTheme="minorHAnsi" w:eastAsiaTheme="minorEastAsia" w:hAnsiTheme="minorHAnsi" w:cstheme="minorBidi"/>
            <w:noProof/>
            <w:szCs w:val="22"/>
            <w:lang w:eastAsia="en-GB"/>
          </w:rPr>
          <w:tab/>
        </w:r>
        <w:r w:rsidR="00D134C7" w:rsidRPr="006D7B15">
          <w:rPr>
            <w:rStyle w:val="Hyperlink"/>
            <w:noProof/>
          </w:rPr>
          <w:t>Fault Ride Through and Fast Fault Current Injection</w:t>
        </w:r>
        <w:r w:rsidR="00D134C7">
          <w:rPr>
            <w:noProof/>
            <w:webHidden/>
          </w:rPr>
          <w:tab/>
        </w:r>
        <w:r w:rsidR="00D134C7">
          <w:rPr>
            <w:noProof/>
            <w:webHidden/>
          </w:rPr>
          <w:fldChar w:fldCharType="begin"/>
        </w:r>
        <w:r w:rsidR="00D134C7">
          <w:rPr>
            <w:noProof/>
            <w:webHidden/>
          </w:rPr>
          <w:instrText xml:space="preserve"> PAGEREF _Toc22365684 \h </w:instrText>
        </w:r>
        <w:r w:rsidR="00D134C7">
          <w:rPr>
            <w:noProof/>
            <w:webHidden/>
          </w:rPr>
        </w:r>
        <w:r w:rsidR="00D134C7">
          <w:rPr>
            <w:noProof/>
            <w:webHidden/>
          </w:rPr>
          <w:fldChar w:fldCharType="separate"/>
        </w:r>
        <w:r w:rsidR="002442CE">
          <w:rPr>
            <w:noProof/>
            <w:webHidden/>
          </w:rPr>
          <w:t>320</w:t>
        </w:r>
        <w:r w:rsidR="00D134C7">
          <w:rPr>
            <w:noProof/>
            <w:webHidden/>
          </w:rPr>
          <w:fldChar w:fldCharType="end"/>
        </w:r>
      </w:hyperlink>
    </w:p>
    <w:p w14:paraId="2304B3F0" w14:textId="62D1D28A" w:rsidR="00D134C7" w:rsidRDefault="00562906">
      <w:pPr>
        <w:pStyle w:val="TOC3"/>
        <w:rPr>
          <w:rFonts w:asciiTheme="minorHAnsi" w:eastAsiaTheme="minorEastAsia" w:hAnsiTheme="minorHAnsi" w:cstheme="minorBidi"/>
          <w:noProof/>
          <w:szCs w:val="22"/>
          <w:lang w:eastAsia="en-GB"/>
        </w:rPr>
      </w:pPr>
      <w:hyperlink w:anchor="_Toc22365685" w:history="1">
        <w:r w:rsidR="00D134C7" w:rsidRPr="006D7B15">
          <w:rPr>
            <w:rStyle w:val="Hyperlink"/>
            <w:noProof/>
            <w14:scene3d>
              <w14:camera w14:prst="orthographicFront"/>
              <w14:lightRig w14:rig="threePt" w14:dir="t">
                <w14:rot w14:lat="0" w14:lon="0" w14:rev="0"/>
              </w14:lightRig>
            </w14:scene3d>
          </w:rPr>
          <w:t>B.4.5</w:t>
        </w:r>
        <w:r w:rsidR="00D134C7">
          <w:rPr>
            <w:rFonts w:asciiTheme="minorHAnsi" w:eastAsiaTheme="minorEastAsia" w:hAnsiTheme="minorHAnsi" w:cstheme="minorBidi"/>
            <w:noProof/>
            <w:szCs w:val="22"/>
            <w:lang w:eastAsia="en-GB"/>
          </w:rPr>
          <w:tab/>
        </w:r>
        <w:r w:rsidR="00D134C7" w:rsidRPr="006D7B15">
          <w:rPr>
            <w:rStyle w:val="Hyperlink"/>
            <w:noProof/>
          </w:rPr>
          <w:t>Limited Frequency Sensitive Mode – Over Frequency (LFSM-O)</w:t>
        </w:r>
        <w:r w:rsidR="00D134C7">
          <w:rPr>
            <w:noProof/>
            <w:webHidden/>
          </w:rPr>
          <w:tab/>
        </w:r>
        <w:r w:rsidR="00D134C7">
          <w:rPr>
            <w:noProof/>
            <w:webHidden/>
          </w:rPr>
          <w:fldChar w:fldCharType="begin"/>
        </w:r>
        <w:r w:rsidR="00D134C7">
          <w:rPr>
            <w:noProof/>
            <w:webHidden/>
          </w:rPr>
          <w:instrText xml:space="preserve"> PAGEREF _Toc22365685 \h </w:instrText>
        </w:r>
        <w:r w:rsidR="00D134C7">
          <w:rPr>
            <w:noProof/>
            <w:webHidden/>
          </w:rPr>
        </w:r>
        <w:r w:rsidR="00D134C7">
          <w:rPr>
            <w:noProof/>
            <w:webHidden/>
          </w:rPr>
          <w:fldChar w:fldCharType="separate"/>
        </w:r>
        <w:r w:rsidR="002442CE">
          <w:rPr>
            <w:noProof/>
            <w:webHidden/>
          </w:rPr>
          <w:t>321</w:t>
        </w:r>
        <w:r w:rsidR="00D134C7">
          <w:rPr>
            <w:noProof/>
            <w:webHidden/>
          </w:rPr>
          <w:fldChar w:fldCharType="end"/>
        </w:r>
      </w:hyperlink>
    </w:p>
    <w:p w14:paraId="0677B770" w14:textId="23A172A2" w:rsidR="00D134C7" w:rsidRDefault="00562906">
      <w:pPr>
        <w:pStyle w:val="TOC2"/>
        <w:rPr>
          <w:rFonts w:asciiTheme="minorHAnsi" w:eastAsiaTheme="minorEastAsia" w:hAnsiTheme="minorHAnsi" w:cstheme="minorBidi"/>
          <w:noProof/>
          <w:szCs w:val="22"/>
          <w:lang w:eastAsia="en-GB"/>
        </w:rPr>
      </w:pPr>
      <w:hyperlink w:anchor="_Toc22365686" w:history="1">
        <w:r w:rsidR="00D134C7" w:rsidRPr="006D7B15">
          <w:rPr>
            <w:rStyle w:val="Hyperlink"/>
            <w:rFonts w:cs="Arial"/>
            <w:noProof/>
            <w14:scene3d>
              <w14:camera w14:prst="orthographicFront"/>
              <w14:lightRig w14:rig="threePt" w14:dir="t">
                <w14:rot w14:lat="0" w14:lon="0" w14:rev="0"/>
              </w14:lightRig>
            </w14:scene3d>
          </w:rPr>
          <w:t>B.5</w:t>
        </w:r>
        <w:r w:rsidR="00D134C7">
          <w:rPr>
            <w:rFonts w:asciiTheme="minorHAnsi" w:eastAsiaTheme="minorEastAsia" w:hAnsiTheme="minorHAnsi" w:cstheme="minorBidi"/>
            <w:noProof/>
            <w:szCs w:val="22"/>
            <w:lang w:eastAsia="en-GB"/>
          </w:rPr>
          <w:tab/>
        </w:r>
        <w:r w:rsidR="00D134C7" w:rsidRPr="006D7B15">
          <w:rPr>
            <w:rStyle w:val="Hyperlink"/>
            <w:noProof/>
          </w:rPr>
          <w:t>Compliance Testing of Synchronous Power Generating Modules</w:t>
        </w:r>
        <w:r w:rsidR="00D134C7">
          <w:rPr>
            <w:noProof/>
            <w:webHidden/>
          </w:rPr>
          <w:tab/>
        </w:r>
        <w:r w:rsidR="00D134C7">
          <w:rPr>
            <w:noProof/>
            <w:webHidden/>
          </w:rPr>
          <w:fldChar w:fldCharType="begin"/>
        </w:r>
        <w:r w:rsidR="00D134C7">
          <w:rPr>
            <w:noProof/>
            <w:webHidden/>
          </w:rPr>
          <w:instrText xml:space="preserve"> PAGEREF _Toc22365686 \h </w:instrText>
        </w:r>
        <w:r w:rsidR="00D134C7">
          <w:rPr>
            <w:noProof/>
            <w:webHidden/>
          </w:rPr>
        </w:r>
        <w:r w:rsidR="00D134C7">
          <w:rPr>
            <w:noProof/>
            <w:webHidden/>
          </w:rPr>
          <w:fldChar w:fldCharType="separate"/>
        </w:r>
        <w:r w:rsidR="002442CE">
          <w:rPr>
            <w:noProof/>
            <w:webHidden/>
          </w:rPr>
          <w:t>321</w:t>
        </w:r>
        <w:r w:rsidR="00D134C7">
          <w:rPr>
            <w:noProof/>
            <w:webHidden/>
          </w:rPr>
          <w:fldChar w:fldCharType="end"/>
        </w:r>
      </w:hyperlink>
    </w:p>
    <w:p w14:paraId="39C4EE79" w14:textId="285E1EF5" w:rsidR="00D134C7" w:rsidRDefault="00562906">
      <w:pPr>
        <w:pStyle w:val="TOC3"/>
        <w:rPr>
          <w:rFonts w:asciiTheme="minorHAnsi" w:eastAsiaTheme="minorEastAsia" w:hAnsiTheme="minorHAnsi" w:cstheme="minorBidi"/>
          <w:noProof/>
          <w:szCs w:val="22"/>
          <w:lang w:eastAsia="en-GB"/>
        </w:rPr>
      </w:pPr>
      <w:hyperlink w:anchor="_Toc22365687" w:history="1">
        <w:r w:rsidR="00D134C7" w:rsidRPr="006D7B15">
          <w:rPr>
            <w:rStyle w:val="Hyperlink"/>
            <w:noProof/>
            <w14:scene3d>
              <w14:camera w14:prst="orthographicFront"/>
              <w14:lightRig w14:rig="threePt" w14:dir="t">
                <w14:rot w14:lat="0" w14:lon="0" w14:rev="0"/>
              </w14:lightRig>
            </w14:scene3d>
          </w:rPr>
          <w:t>B.5.1</w:t>
        </w:r>
        <w:r w:rsidR="00D134C7">
          <w:rPr>
            <w:rFonts w:asciiTheme="minorHAnsi" w:eastAsiaTheme="minorEastAsia" w:hAnsiTheme="minorHAnsi" w:cstheme="minorBidi"/>
            <w:noProof/>
            <w:szCs w:val="22"/>
            <w:lang w:eastAsia="en-GB"/>
          </w:rPr>
          <w:tab/>
        </w:r>
        <w:r w:rsidR="00D134C7" w:rsidRPr="006D7B15">
          <w:rPr>
            <w:rStyle w:val="Hyperlink"/>
            <w:noProof/>
          </w:rPr>
          <w:t>Scope</w:t>
        </w:r>
        <w:r w:rsidR="00D134C7">
          <w:rPr>
            <w:noProof/>
            <w:webHidden/>
          </w:rPr>
          <w:tab/>
        </w:r>
        <w:r w:rsidR="00D134C7">
          <w:rPr>
            <w:noProof/>
            <w:webHidden/>
          </w:rPr>
          <w:fldChar w:fldCharType="begin"/>
        </w:r>
        <w:r w:rsidR="00D134C7">
          <w:rPr>
            <w:noProof/>
            <w:webHidden/>
          </w:rPr>
          <w:instrText xml:space="preserve"> PAGEREF _Toc22365687 \h </w:instrText>
        </w:r>
        <w:r w:rsidR="00D134C7">
          <w:rPr>
            <w:noProof/>
            <w:webHidden/>
          </w:rPr>
        </w:r>
        <w:r w:rsidR="00D134C7">
          <w:rPr>
            <w:noProof/>
            <w:webHidden/>
          </w:rPr>
          <w:fldChar w:fldCharType="separate"/>
        </w:r>
        <w:r w:rsidR="002442CE">
          <w:rPr>
            <w:noProof/>
            <w:webHidden/>
          </w:rPr>
          <w:t>323</w:t>
        </w:r>
        <w:r w:rsidR="00D134C7">
          <w:rPr>
            <w:noProof/>
            <w:webHidden/>
          </w:rPr>
          <w:fldChar w:fldCharType="end"/>
        </w:r>
      </w:hyperlink>
    </w:p>
    <w:p w14:paraId="52FD66EE" w14:textId="5DAC5808" w:rsidR="00D134C7" w:rsidRDefault="00562906">
      <w:pPr>
        <w:pStyle w:val="TOC3"/>
        <w:rPr>
          <w:rFonts w:asciiTheme="minorHAnsi" w:eastAsiaTheme="minorEastAsia" w:hAnsiTheme="minorHAnsi" w:cstheme="minorBidi"/>
          <w:noProof/>
          <w:szCs w:val="22"/>
          <w:lang w:eastAsia="en-GB"/>
        </w:rPr>
      </w:pPr>
      <w:hyperlink w:anchor="_Toc22365688" w:history="1">
        <w:r w:rsidR="00D134C7" w:rsidRPr="006D7B15">
          <w:rPr>
            <w:rStyle w:val="Hyperlink"/>
            <w:noProof/>
            <w14:scene3d>
              <w14:camera w14:prst="orthographicFront"/>
              <w14:lightRig w14:rig="threePt" w14:dir="t">
                <w14:rot w14:lat="0" w14:lon="0" w14:rev="0"/>
              </w14:lightRig>
            </w14:scene3d>
          </w:rPr>
          <w:t>B.5.2</w:t>
        </w:r>
        <w:r w:rsidR="00D134C7">
          <w:rPr>
            <w:rFonts w:asciiTheme="minorHAnsi" w:eastAsiaTheme="minorEastAsia" w:hAnsiTheme="minorHAnsi" w:cstheme="minorBidi"/>
            <w:noProof/>
            <w:szCs w:val="22"/>
            <w:lang w:eastAsia="en-GB"/>
          </w:rPr>
          <w:tab/>
        </w:r>
        <w:r w:rsidR="00D134C7" w:rsidRPr="006D7B15">
          <w:rPr>
            <w:rStyle w:val="Hyperlink"/>
            <w:noProof/>
          </w:rPr>
          <w:t>Governor and Load Controller Response Performance</w:t>
        </w:r>
        <w:r w:rsidR="00D134C7">
          <w:rPr>
            <w:noProof/>
            <w:webHidden/>
          </w:rPr>
          <w:tab/>
        </w:r>
        <w:r w:rsidR="00D134C7">
          <w:rPr>
            <w:noProof/>
            <w:webHidden/>
          </w:rPr>
          <w:fldChar w:fldCharType="begin"/>
        </w:r>
        <w:r w:rsidR="00D134C7">
          <w:rPr>
            <w:noProof/>
            <w:webHidden/>
          </w:rPr>
          <w:instrText xml:space="preserve"> PAGEREF _Toc22365688 \h </w:instrText>
        </w:r>
        <w:r w:rsidR="00D134C7">
          <w:rPr>
            <w:noProof/>
            <w:webHidden/>
          </w:rPr>
        </w:r>
        <w:r w:rsidR="00D134C7">
          <w:rPr>
            <w:noProof/>
            <w:webHidden/>
          </w:rPr>
          <w:fldChar w:fldCharType="separate"/>
        </w:r>
        <w:r w:rsidR="002442CE">
          <w:rPr>
            <w:noProof/>
            <w:webHidden/>
          </w:rPr>
          <w:t>324</w:t>
        </w:r>
        <w:r w:rsidR="00D134C7">
          <w:rPr>
            <w:noProof/>
            <w:webHidden/>
          </w:rPr>
          <w:fldChar w:fldCharType="end"/>
        </w:r>
      </w:hyperlink>
    </w:p>
    <w:p w14:paraId="5E62A388" w14:textId="685C5EB2" w:rsidR="00D134C7" w:rsidRDefault="00562906">
      <w:pPr>
        <w:pStyle w:val="TOC3"/>
        <w:rPr>
          <w:rFonts w:asciiTheme="minorHAnsi" w:eastAsiaTheme="minorEastAsia" w:hAnsiTheme="minorHAnsi" w:cstheme="minorBidi"/>
          <w:noProof/>
          <w:szCs w:val="22"/>
          <w:lang w:eastAsia="en-GB"/>
        </w:rPr>
      </w:pPr>
      <w:hyperlink w:anchor="_Toc22365689" w:history="1">
        <w:r w:rsidR="00D134C7" w:rsidRPr="006D7B15">
          <w:rPr>
            <w:rStyle w:val="Hyperlink"/>
            <w:noProof/>
            <w14:scene3d>
              <w14:camera w14:prst="orthographicFront"/>
              <w14:lightRig w14:rig="threePt" w14:dir="t">
                <w14:rot w14:lat="0" w14:lon="0" w14:rev="0"/>
              </w14:lightRig>
            </w14:scene3d>
          </w:rPr>
          <w:t>B.5.3</w:t>
        </w:r>
        <w:r w:rsidR="00D134C7">
          <w:rPr>
            <w:rFonts w:asciiTheme="minorHAnsi" w:eastAsiaTheme="minorEastAsia" w:hAnsiTheme="minorHAnsi" w:cstheme="minorBidi"/>
            <w:noProof/>
            <w:szCs w:val="22"/>
            <w:lang w:eastAsia="en-GB"/>
          </w:rPr>
          <w:tab/>
        </w:r>
        <w:r w:rsidR="00D134C7" w:rsidRPr="006D7B15">
          <w:rPr>
            <w:rStyle w:val="Hyperlink"/>
            <w:noProof/>
          </w:rPr>
          <w:t>Compliance with Output Power with falling frequency Functionality Test</w:t>
        </w:r>
        <w:r w:rsidR="00D134C7">
          <w:rPr>
            <w:noProof/>
            <w:webHidden/>
          </w:rPr>
          <w:tab/>
        </w:r>
        <w:r w:rsidR="00D134C7">
          <w:rPr>
            <w:noProof/>
            <w:webHidden/>
          </w:rPr>
          <w:fldChar w:fldCharType="begin"/>
        </w:r>
        <w:r w:rsidR="00D134C7">
          <w:rPr>
            <w:noProof/>
            <w:webHidden/>
          </w:rPr>
          <w:instrText xml:space="preserve"> PAGEREF _Toc22365689 \h </w:instrText>
        </w:r>
        <w:r w:rsidR="00D134C7">
          <w:rPr>
            <w:noProof/>
            <w:webHidden/>
          </w:rPr>
        </w:r>
        <w:r w:rsidR="00D134C7">
          <w:rPr>
            <w:noProof/>
            <w:webHidden/>
          </w:rPr>
          <w:fldChar w:fldCharType="separate"/>
        </w:r>
        <w:r w:rsidR="002442CE">
          <w:rPr>
            <w:noProof/>
            <w:webHidden/>
          </w:rPr>
          <w:t>328</w:t>
        </w:r>
        <w:r w:rsidR="00D134C7">
          <w:rPr>
            <w:noProof/>
            <w:webHidden/>
          </w:rPr>
          <w:fldChar w:fldCharType="end"/>
        </w:r>
      </w:hyperlink>
    </w:p>
    <w:p w14:paraId="092887E7" w14:textId="76289839" w:rsidR="00D134C7" w:rsidRDefault="00562906">
      <w:pPr>
        <w:pStyle w:val="TOC2"/>
        <w:rPr>
          <w:rFonts w:asciiTheme="minorHAnsi" w:eastAsiaTheme="minorEastAsia" w:hAnsiTheme="minorHAnsi" w:cstheme="minorBidi"/>
          <w:noProof/>
          <w:szCs w:val="22"/>
          <w:lang w:eastAsia="en-GB"/>
        </w:rPr>
      </w:pPr>
      <w:hyperlink w:anchor="_Toc22365690" w:history="1">
        <w:r w:rsidR="00D134C7" w:rsidRPr="006D7B15">
          <w:rPr>
            <w:rStyle w:val="Hyperlink"/>
            <w:rFonts w:cs="Arial"/>
            <w:noProof/>
            <w14:scene3d>
              <w14:camera w14:prst="orthographicFront"/>
              <w14:lightRig w14:rig="threePt" w14:dir="t">
                <w14:rot w14:lat="0" w14:lon="0" w14:rev="0"/>
              </w14:lightRig>
            </w14:scene3d>
          </w:rPr>
          <w:t>B.6</w:t>
        </w:r>
        <w:r w:rsidR="00D134C7">
          <w:rPr>
            <w:rFonts w:asciiTheme="minorHAnsi" w:eastAsiaTheme="minorEastAsia" w:hAnsiTheme="minorHAnsi" w:cstheme="minorBidi"/>
            <w:noProof/>
            <w:szCs w:val="22"/>
            <w:lang w:eastAsia="en-GB"/>
          </w:rPr>
          <w:tab/>
        </w:r>
        <w:r w:rsidR="00D134C7" w:rsidRPr="006D7B15">
          <w:rPr>
            <w:rStyle w:val="Hyperlink"/>
            <w:noProof/>
          </w:rPr>
          <w:t>Compliance Testing of Power Park Modules</w:t>
        </w:r>
        <w:r w:rsidR="00D134C7">
          <w:rPr>
            <w:noProof/>
            <w:webHidden/>
          </w:rPr>
          <w:tab/>
        </w:r>
        <w:r w:rsidR="00D134C7">
          <w:rPr>
            <w:noProof/>
            <w:webHidden/>
          </w:rPr>
          <w:fldChar w:fldCharType="begin"/>
        </w:r>
        <w:r w:rsidR="00D134C7">
          <w:rPr>
            <w:noProof/>
            <w:webHidden/>
          </w:rPr>
          <w:instrText xml:space="preserve"> PAGEREF _Toc22365690 \h </w:instrText>
        </w:r>
        <w:r w:rsidR="00D134C7">
          <w:rPr>
            <w:noProof/>
            <w:webHidden/>
          </w:rPr>
        </w:r>
        <w:r w:rsidR="00D134C7">
          <w:rPr>
            <w:noProof/>
            <w:webHidden/>
          </w:rPr>
          <w:fldChar w:fldCharType="separate"/>
        </w:r>
        <w:r w:rsidR="002442CE">
          <w:rPr>
            <w:noProof/>
            <w:webHidden/>
          </w:rPr>
          <w:t>330</w:t>
        </w:r>
        <w:r w:rsidR="00D134C7">
          <w:rPr>
            <w:noProof/>
            <w:webHidden/>
          </w:rPr>
          <w:fldChar w:fldCharType="end"/>
        </w:r>
      </w:hyperlink>
    </w:p>
    <w:p w14:paraId="72F2672E" w14:textId="0FBF8714" w:rsidR="00D134C7" w:rsidRDefault="00562906">
      <w:pPr>
        <w:pStyle w:val="TOC3"/>
        <w:rPr>
          <w:rFonts w:asciiTheme="minorHAnsi" w:eastAsiaTheme="minorEastAsia" w:hAnsiTheme="minorHAnsi" w:cstheme="minorBidi"/>
          <w:noProof/>
          <w:szCs w:val="22"/>
          <w:lang w:eastAsia="en-GB"/>
        </w:rPr>
      </w:pPr>
      <w:hyperlink w:anchor="_Toc22365691" w:history="1">
        <w:r w:rsidR="00D134C7" w:rsidRPr="006D7B15">
          <w:rPr>
            <w:rStyle w:val="Hyperlink"/>
            <w:noProof/>
            <w14:scene3d>
              <w14:camera w14:prst="orthographicFront"/>
              <w14:lightRig w14:rig="threePt" w14:dir="t">
                <w14:rot w14:lat="0" w14:lon="0" w14:rev="0"/>
              </w14:lightRig>
            </w14:scene3d>
          </w:rPr>
          <w:t>B.6.1</w:t>
        </w:r>
        <w:r w:rsidR="00D134C7">
          <w:rPr>
            <w:rFonts w:asciiTheme="minorHAnsi" w:eastAsiaTheme="minorEastAsia" w:hAnsiTheme="minorHAnsi" w:cstheme="minorBidi"/>
            <w:noProof/>
            <w:szCs w:val="22"/>
            <w:lang w:eastAsia="en-GB"/>
          </w:rPr>
          <w:tab/>
        </w:r>
        <w:r w:rsidR="00D134C7" w:rsidRPr="006D7B15">
          <w:rPr>
            <w:rStyle w:val="Hyperlink"/>
            <w:noProof/>
          </w:rPr>
          <w:t>Scope</w:t>
        </w:r>
        <w:r w:rsidR="00D134C7">
          <w:rPr>
            <w:noProof/>
            <w:webHidden/>
          </w:rPr>
          <w:tab/>
        </w:r>
        <w:r w:rsidR="00D134C7">
          <w:rPr>
            <w:noProof/>
            <w:webHidden/>
          </w:rPr>
          <w:fldChar w:fldCharType="begin"/>
        </w:r>
        <w:r w:rsidR="00D134C7">
          <w:rPr>
            <w:noProof/>
            <w:webHidden/>
          </w:rPr>
          <w:instrText xml:space="preserve"> PAGEREF _Toc22365691 \h </w:instrText>
        </w:r>
        <w:r w:rsidR="00D134C7">
          <w:rPr>
            <w:noProof/>
            <w:webHidden/>
          </w:rPr>
        </w:r>
        <w:r w:rsidR="00D134C7">
          <w:rPr>
            <w:noProof/>
            <w:webHidden/>
          </w:rPr>
          <w:fldChar w:fldCharType="separate"/>
        </w:r>
        <w:r w:rsidR="002442CE">
          <w:rPr>
            <w:noProof/>
            <w:webHidden/>
          </w:rPr>
          <w:t>330</w:t>
        </w:r>
        <w:r w:rsidR="00D134C7">
          <w:rPr>
            <w:noProof/>
            <w:webHidden/>
          </w:rPr>
          <w:fldChar w:fldCharType="end"/>
        </w:r>
      </w:hyperlink>
    </w:p>
    <w:p w14:paraId="586D4DBD" w14:textId="186FDD57" w:rsidR="00D134C7" w:rsidRDefault="00562906">
      <w:pPr>
        <w:pStyle w:val="TOC3"/>
        <w:rPr>
          <w:rFonts w:asciiTheme="minorHAnsi" w:eastAsiaTheme="minorEastAsia" w:hAnsiTheme="minorHAnsi" w:cstheme="minorBidi"/>
          <w:noProof/>
          <w:szCs w:val="22"/>
          <w:lang w:eastAsia="en-GB"/>
        </w:rPr>
      </w:pPr>
      <w:hyperlink w:anchor="_Toc22365692" w:history="1">
        <w:r w:rsidR="00D134C7" w:rsidRPr="006D7B15">
          <w:rPr>
            <w:rStyle w:val="Hyperlink"/>
            <w:noProof/>
            <w14:scene3d>
              <w14:camera w14:prst="orthographicFront"/>
              <w14:lightRig w14:rig="threePt" w14:dir="t">
                <w14:rot w14:lat="0" w14:lon="0" w14:rev="0"/>
              </w14:lightRig>
            </w14:scene3d>
          </w:rPr>
          <w:t>B.6.2</w:t>
        </w:r>
        <w:r w:rsidR="00D134C7">
          <w:rPr>
            <w:rFonts w:asciiTheme="minorHAnsi" w:eastAsiaTheme="minorEastAsia" w:hAnsiTheme="minorHAnsi" w:cstheme="minorBidi"/>
            <w:noProof/>
            <w:szCs w:val="22"/>
            <w:lang w:eastAsia="en-GB"/>
          </w:rPr>
          <w:tab/>
        </w:r>
        <w:r w:rsidR="00D134C7" w:rsidRPr="006D7B15">
          <w:rPr>
            <w:rStyle w:val="Hyperlink"/>
            <w:noProof/>
          </w:rPr>
          <w:t>Frequency Response Tests</w:t>
        </w:r>
        <w:r w:rsidR="00D134C7">
          <w:rPr>
            <w:noProof/>
            <w:webHidden/>
          </w:rPr>
          <w:tab/>
        </w:r>
        <w:r w:rsidR="00D134C7">
          <w:rPr>
            <w:noProof/>
            <w:webHidden/>
          </w:rPr>
          <w:fldChar w:fldCharType="begin"/>
        </w:r>
        <w:r w:rsidR="00D134C7">
          <w:rPr>
            <w:noProof/>
            <w:webHidden/>
          </w:rPr>
          <w:instrText xml:space="preserve"> PAGEREF _Toc22365692 \h </w:instrText>
        </w:r>
        <w:r w:rsidR="00D134C7">
          <w:rPr>
            <w:noProof/>
            <w:webHidden/>
          </w:rPr>
        </w:r>
        <w:r w:rsidR="00D134C7">
          <w:rPr>
            <w:noProof/>
            <w:webHidden/>
          </w:rPr>
          <w:fldChar w:fldCharType="separate"/>
        </w:r>
        <w:r w:rsidR="002442CE">
          <w:rPr>
            <w:noProof/>
            <w:webHidden/>
          </w:rPr>
          <w:t>331</w:t>
        </w:r>
        <w:r w:rsidR="00D134C7">
          <w:rPr>
            <w:noProof/>
            <w:webHidden/>
          </w:rPr>
          <w:fldChar w:fldCharType="end"/>
        </w:r>
      </w:hyperlink>
    </w:p>
    <w:p w14:paraId="744C3994" w14:textId="154508BA" w:rsidR="00D134C7" w:rsidRDefault="00562906">
      <w:pPr>
        <w:pStyle w:val="TOC1"/>
        <w:rPr>
          <w:rFonts w:asciiTheme="minorHAnsi" w:eastAsiaTheme="minorEastAsia" w:hAnsiTheme="minorHAnsi" w:cstheme="minorBidi"/>
          <w:noProof/>
          <w:szCs w:val="22"/>
          <w:lang w:eastAsia="en-GB"/>
        </w:rPr>
      </w:pPr>
      <w:hyperlink w:anchor="_Toc22365693" w:history="1">
        <w:r w:rsidR="00D134C7" w:rsidRPr="006D7B15">
          <w:rPr>
            <w:rStyle w:val="Hyperlink"/>
            <w:noProof/>
          </w:rPr>
          <w:t>Annex C – Type C and Type D</w:t>
        </w:r>
        <w:r w:rsidR="00D134C7">
          <w:rPr>
            <w:noProof/>
            <w:webHidden/>
          </w:rPr>
          <w:tab/>
        </w:r>
        <w:r w:rsidR="00D134C7">
          <w:rPr>
            <w:noProof/>
            <w:webHidden/>
          </w:rPr>
          <w:fldChar w:fldCharType="begin"/>
        </w:r>
        <w:r w:rsidR="00D134C7">
          <w:rPr>
            <w:noProof/>
            <w:webHidden/>
          </w:rPr>
          <w:instrText xml:space="preserve"> PAGEREF _Toc22365693 \h </w:instrText>
        </w:r>
        <w:r w:rsidR="00D134C7">
          <w:rPr>
            <w:noProof/>
            <w:webHidden/>
          </w:rPr>
        </w:r>
        <w:r w:rsidR="00D134C7">
          <w:rPr>
            <w:noProof/>
            <w:webHidden/>
          </w:rPr>
          <w:fldChar w:fldCharType="separate"/>
        </w:r>
        <w:r w:rsidR="002442CE">
          <w:rPr>
            <w:noProof/>
            <w:webHidden/>
          </w:rPr>
          <w:t>337</w:t>
        </w:r>
        <w:r w:rsidR="00D134C7">
          <w:rPr>
            <w:noProof/>
            <w:webHidden/>
          </w:rPr>
          <w:fldChar w:fldCharType="end"/>
        </w:r>
      </w:hyperlink>
    </w:p>
    <w:p w14:paraId="2B49CE84" w14:textId="09CBEE0C" w:rsidR="00D134C7" w:rsidRDefault="00562906">
      <w:pPr>
        <w:pStyle w:val="TOC2"/>
        <w:rPr>
          <w:rFonts w:asciiTheme="minorHAnsi" w:eastAsiaTheme="minorEastAsia" w:hAnsiTheme="minorHAnsi" w:cstheme="minorBidi"/>
          <w:noProof/>
          <w:szCs w:val="22"/>
          <w:lang w:eastAsia="en-GB"/>
        </w:rPr>
      </w:pPr>
      <w:hyperlink w:anchor="_Toc22365694" w:history="1">
        <w:r w:rsidR="00D134C7" w:rsidRPr="006D7B15">
          <w:rPr>
            <w:rStyle w:val="Hyperlink"/>
            <w:rFonts w:cs="Arial"/>
            <w:noProof/>
            <w14:scene3d>
              <w14:camera w14:prst="orthographicFront"/>
              <w14:lightRig w14:rig="threePt" w14:dir="t">
                <w14:rot w14:lat="0" w14:lon="0" w14:rev="0"/>
              </w14:lightRig>
            </w14:scene3d>
          </w:rPr>
          <w:t>C.1</w:t>
        </w:r>
        <w:r w:rsidR="00D134C7">
          <w:rPr>
            <w:rFonts w:asciiTheme="minorHAnsi" w:eastAsiaTheme="minorEastAsia" w:hAnsiTheme="minorHAnsi" w:cstheme="minorBidi"/>
            <w:noProof/>
            <w:szCs w:val="22"/>
            <w:lang w:eastAsia="en-GB"/>
          </w:rPr>
          <w:tab/>
        </w:r>
        <w:r w:rsidR="00D134C7" w:rsidRPr="006D7B15">
          <w:rPr>
            <w:rStyle w:val="Hyperlink"/>
            <w:noProof/>
          </w:rPr>
          <w:t>Application</w:t>
        </w:r>
        <w:r w:rsidR="00D134C7">
          <w:rPr>
            <w:noProof/>
            <w:webHidden/>
          </w:rPr>
          <w:tab/>
        </w:r>
        <w:r w:rsidR="00D134C7">
          <w:rPr>
            <w:noProof/>
            <w:webHidden/>
          </w:rPr>
          <w:fldChar w:fldCharType="begin"/>
        </w:r>
        <w:r w:rsidR="00D134C7">
          <w:rPr>
            <w:noProof/>
            <w:webHidden/>
          </w:rPr>
          <w:instrText xml:space="preserve"> PAGEREF _Toc22365694 \h </w:instrText>
        </w:r>
        <w:r w:rsidR="00D134C7">
          <w:rPr>
            <w:noProof/>
            <w:webHidden/>
          </w:rPr>
        </w:r>
        <w:r w:rsidR="00D134C7">
          <w:rPr>
            <w:noProof/>
            <w:webHidden/>
          </w:rPr>
          <w:fldChar w:fldCharType="separate"/>
        </w:r>
        <w:r w:rsidR="002442CE">
          <w:rPr>
            <w:noProof/>
            <w:webHidden/>
          </w:rPr>
          <w:t>337</w:t>
        </w:r>
        <w:r w:rsidR="00D134C7">
          <w:rPr>
            <w:noProof/>
            <w:webHidden/>
          </w:rPr>
          <w:fldChar w:fldCharType="end"/>
        </w:r>
      </w:hyperlink>
    </w:p>
    <w:p w14:paraId="49845939" w14:textId="7E59C6AC" w:rsidR="00D134C7" w:rsidRDefault="00562906">
      <w:pPr>
        <w:pStyle w:val="TOC2"/>
        <w:rPr>
          <w:rFonts w:asciiTheme="minorHAnsi" w:eastAsiaTheme="minorEastAsia" w:hAnsiTheme="minorHAnsi" w:cstheme="minorBidi"/>
          <w:noProof/>
          <w:szCs w:val="22"/>
          <w:lang w:eastAsia="en-GB"/>
        </w:rPr>
      </w:pPr>
      <w:hyperlink w:anchor="_Toc22365695" w:history="1">
        <w:r w:rsidR="00D134C7" w:rsidRPr="006D7B15">
          <w:rPr>
            <w:rStyle w:val="Hyperlink"/>
            <w:rFonts w:cs="Arial"/>
            <w:noProof/>
            <w14:scene3d>
              <w14:camera w14:prst="orthographicFront"/>
              <w14:lightRig w14:rig="threePt" w14:dir="t">
                <w14:rot w14:lat="0" w14:lon="0" w14:rev="0"/>
              </w14:lightRig>
            </w14:scene3d>
          </w:rPr>
          <w:t>C.2</w:t>
        </w:r>
        <w:r w:rsidR="00D134C7">
          <w:rPr>
            <w:rFonts w:asciiTheme="minorHAnsi" w:eastAsiaTheme="minorEastAsia" w:hAnsiTheme="minorHAnsi" w:cstheme="minorBidi"/>
            <w:noProof/>
            <w:szCs w:val="22"/>
            <w:lang w:eastAsia="en-GB"/>
          </w:rPr>
          <w:tab/>
        </w:r>
        <w:r w:rsidR="00D134C7" w:rsidRPr="006D7B15">
          <w:rPr>
            <w:rStyle w:val="Hyperlink"/>
            <w:noProof/>
          </w:rPr>
          <w:t>Power Generating Module Document Type C and Type D</w:t>
        </w:r>
        <w:r w:rsidR="00D134C7">
          <w:rPr>
            <w:noProof/>
            <w:webHidden/>
          </w:rPr>
          <w:tab/>
        </w:r>
        <w:r w:rsidR="00D134C7">
          <w:rPr>
            <w:noProof/>
            <w:webHidden/>
          </w:rPr>
          <w:fldChar w:fldCharType="begin"/>
        </w:r>
        <w:r w:rsidR="00D134C7">
          <w:rPr>
            <w:noProof/>
            <w:webHidden/>
          </w:rPr>
          <w:instrText xml:space="preserve"> PAGEREF _Toc22365695 \h </w:instrText>
        </w:r>
        <w:r w:rsidR="00D134C7">
          <w:rPr>
            <w:noProof/>
            <w:webHidden/>
          </w:rPr>
        </w:r>
        <w:r w:rsidR="00D134C7">
          <w:rPr>
            <w:noProof/>
            <w:webHidden/>
          </w:rPr>
          <w:fldChar w:fldCharType="separate"/>
        </w:r>
        <w:r w:rsidR="002442CE">
          <w:rPr>
            <w:noProof/>
            <w:webHidden/>
          </w:rPr>
          <w:t>338</w:t>
        </w:r>
        <w:r w:rsidR="00D134C7">
          <w:rPr>
            <w:noProof/>
            <w:webHidden/>
          </w:rPr>
          <w:fldChar w:fldCharType="end"/>
        </w:r>
      </w:hyperlink>
    </w:p>
    <w:p w14:paraId="755FAD2E" w14:textId="6F8C8716" w:rsidR="00D134C7" w:rsidRDefault="00562906">
      <w:pPr>
        <w:pStyle w:val="TOC2"/>
        <w:rPr>
          <w:rFonts w:asciiTheme="minorHAnsi" w:eastAsiaTheme="minorEastAsia" w:hAnsiTheme="minorHAnsi" w:cstheme="minorBidi"/>
          <w:noProof/>
          <w:szCs w:val="22"/>
          <w:lang w:eastAsia="en-GB"/>
        </w:rPr>
      </w:pPr>
      <w:hyperlink w:anchor="_Toc22365696" w:history="1">
        <w:r w:rsidR="00D134C7" w:rsidRPr="006D7B15">
          <w:rPr>
            <w:rStyle w:val="Hyperlink"/>
            <w:noProof/>
          </w:rPr>
          <w:t>Additional Compliance and Commissioning test requirements for Power Generating Modules</w:t>
        </w:r>
        <w:r w:rsidR="00D134C7">
          <w:rPr>
            <w:noProof/>
            <w:webHidden/>
          </w:rPr>
          <w:tab/>
        </w:r>
        <w:r w:rsidR="00D134C7">
          <w:rPr>
            <w:noProof/>
            <w:webHidden/>
          </w:rPr>
          <w:fldChar w:fldCharType="begin"/>
        </w:r>
        <w:r w:rsidR="00D134C7">
          <w:rPr>
            <w:noProof/>
            <w:webHidden/>
          </w:rPr>
          <w:instrText xml:space="preserve"> PAGEREF _Toc22365696 \h </w:instrText>
        </w:r>
        <w:r w:rsidR="00D134C7">
          <w:rPr>
            <w:noProof/>
            <w:webHidden/>
          </w:rPr>
        </w:r>
        <w:r w:rsidR="00D134C7">
          <w:rPr>
            <w:noProof/>
            <w:webHidden/>
          </w:rPr>
          <w:fldChar w:fldCharType="separate"/>
        </w:r>
        <w:r w:rsidR="002442CE">
          <w:rPr>
            <w:noProof/>
            <w:webHidden/>
          </w:rPr>
          <w:t>353</w:t>
        </w:r>
        <w:r w:rsidR="00D134C7">
          <w:rPr>
            <w:noProof/>
            <w:webHidden/>
          </w:rPr>
          <w:fldChar w:fldCharType="end"/>
        </w:r>
      </w:hyperlink>
    </w:p>
    <w:p w14:paraId="7283B6DE" w14:textId="6E9A7952" w:rsidR="00D134C7" w:rsidRDefault="00562906">
      <w:pPr>
        <w:pStyle w:val="TOC2"/>
        <w:rPr>
          <w:rFonts w:asciiTheme="minorHAnsi" w:eastAsiaTheme="minorEastAsia" w:hAnsiTheme="minorHAnsi" w:cstheme="minorBidi"/>
          <w:noProof/>
          <w:szCs w:val="22"/>
          <w:lang w:eastAsia="en-GB"/>
        </w:rPr>
      </w:pPr>
      <w:hyperlink w:anchor="_Toc22365697" w:history="1">
        <w:r w:rsidR="00D134C7" w:rsidRPr="006D7B15">
          <w:rPr>
            <w:rStyle w:val="Hyperlink"/>
            <w:noProof/>
            <w:lang w:eastAsia="en-GB"/>
          </w:rPr>
          <w:t xml:space="preserve">Form C2-2: </w:t>
        </w:r>
        <w:r w:rsidR="00D134C7" w:rsidRPr="006D7B15">
          <w:rPr>
            <w:rStyle w:val="Hyperlink"/>
            <w:noProof/>
          </w:rPr>
          <w:t>Site Compliance and Commissioning test requirements for Type C and Type D Power Generating Modules</w:t>
        </w:r>
        <w:r w:rsidR="00D134C7">
          <w:rPr>
            <w:noProof/>
            <w:webHidden/>
          </w:rPr>
          <w:tab/>
        </w:r>
        <w:r w:rsidR="00D134C7">
          <w:rPr>
            <w:noProof/>
            <w:webHidden/>
          </w:rPr>
          <w:fldChar w:fldCharType="begin"/>
        </w:r>
        <w:r w:rsidR="00D134C7">
          <w:rPr>
            <w:noProof/>
            <w:webHidden/>
          </w:rPr>
          <w:instrText xml:space="preserve"> PAGEREF _Toc22365697 \h </w:instrText>
        </w:r>
        <w:r w:rsidR="00D134C7">
          <w:rPr>
            <w:noProof/>
            <w:webHidden/>
          </w:rPr>
        </w:r>
        <w:r w:rsidR="00D134C7">
          <w:rPr>
            <w:noProof/>
            <w:webHidden/>
          </w:rPr>
          <w:fldChar w:fldCharType="separate"/>
        </w:r>
        <w:r w:rsidR="002442CE">
          <w:rPr>
            <w:noProof/>
            <w:webHidden/>
          </w:rPr>
          <w:t>353</w:t>
        </w:r>
        <w:r w:rsidR="00D134C7">
          <w:rPr>
            <w:noProof/>
            <w:webHidden/>
          </w:rPr>
          <w:fldChar w:fldCharType="end"/>
        </w:r>
      </w:hyperlink>
    </w:p>
    <w:p w14:paraId="420B57E9" w14:textId="72020815" w:rsidR="00D134C7" w:rsidRDefault="00562906">
      <w:pPr>
        <w:pStyle w:val="TOC2"/>
        <w:rPr>
          <w:rFonts w:asciiTheme="minorHAnsi" w:eastAsiaTheme="minorEastAsia" w:hAnsiTheme="minorHAnsi" w:cstheme="minorBidi"/>
          <w:noProof/>
          <w:szCs w:val="22"/>
          <w:lang w:eastAsia="en-GB"/>
        </w:rPr>
      </w:pPr>
      <w:hyperlink w:anchor="_Toc22365698" w:history="1">
        <w:r w:rsidR="00D134C7" w:rsidRPr="006D7B15">
          <w:rPr>
            <w:rStyle w:val="Hyperlink"/>
            <w:rFonts w:cs="Arial"/>
            <w:noProof/>
            <w14:scene3d>
              <w14:camera w14:prst="orthographicFront"/>
              <w14:lightRig w14:rig="threePt" w14:dir="t">
                <w14:rot w14:lat="0" w14:lon="0" w14:rev="0"/>
              </w14:lightRig>
            </w14:scene3d>
          </w:rPr>
          <w:t>C.3</w:t>
        </w:r>
        <w:r w:rsidR="00D134C7">
          <w:rPr>
            <w:rFonts w:asciiTheme="minorHAnsi" w:eastAsiaTheme="minorEastAsia" w:hAnsiTheme="minorHAnsi" w:cstheme="minorBidi"/>
            <w:noProof/>
            <w:szCs w:val="22"/>
            <w:lang w:eastAsia="en-GB"/>
          </w:rPr>
          <w:tab/>
        </w:r>
        <w:r w:rsidR="00D134C7" w:rsidRPr="006D7B15">
          <w:rPr>
            <w:rStyle w:val="Hyperlink"/>
            <w:noProof/>
          </w:rPr>
          <w:t>Installation and Commissioning Confirmation Form</w:t>
        </w:r>
        <w:r w:rsidR="00D134C7">
          <w:rPr>
            <w:noProof/>
            <w:webHidden/>
          </w:rPr>
          <w:tab/>
        </w:r>
        <w:r w:rsidR="00D134C7">
          <w:rPr>
            <w:noProof/>
            <w:webHidden/>
          </w:rPr>
          <w:fldChar w:fldCharType="begin"/>
        </w:r>
        <w:r w:rsidR="00D134C7">
          <w:rPr>
            <w:noProof/>
            <w:webHidden/>
          </w:rPr>
          <w:instrText xml:space="preserve"> PAGEREF _Toc22365698 \h </w:instrText>
        </w:r>
        <w:r w:rsidR="00D134C7">
          <w:rPr>
            <w:noProof/>
            <w:webHidden/>
          </w:rPr>
        </w:r>
        <w:r w:rsidR="00D134C7">
          <w:rPr>
            <w:noProof/>
            <w:webHidden/>
          </w:rPr>
          <w:fldChar w:fldCharType="separate"/>
        </w:r>
        <w:r w:rsidR="002442CE">
          <w:rPr>
            <w:noProof/>
            <w:webHidden/>
          </w:rPr>
          <w:t>358</w:t>
        </w:r>
        <w:r w:rsidR="00D134C7">
          <w:rPr>
            <w:noProof/>
            <w:webHidden/>
          </w:rPr>
          <w:fldChar w:fldCharType="end"/>
        </w:r>
      </w:hyperlink>
    </w:p>
    <w:p w14:paraId="483869D3" w14:textId="5E813D33" w:rsidR="00D134C7" w:rsidRDefault="00562906">
      <w:pPr>
        <w:pStyle w:val="TOC2"/>
        <w:rPr>
          <w:rFonts w:asciiTheme="minorHAnsi" w:eastAsiaTheme="minorEastAsia" w:hAnsiTheme="minorHAnsi" w:cstheme="minorBidi"/>
          <w:noProof/>
          <w:szCs w:val="22"/>
          <w:lang w:eastAsia="en-GB"/>
        </w:rPr>
      </w:pPr>
      <w:hyperlink w:anchor="_Toc22365699" w:history="1">
        <w:r w:rsidR="00D134C7" w:rsidRPr="006D7B15">
          <w:rPr>
            <w:rStyle w:val="Hyperlink"/>
            <w:rFonts w:cs="Arial"/>
            <w:noProof/>
            <w14:scene3d>
              <w14:camera w14:prst="orthographicFront"/>
              <w14:lightRig w14:rig="threePt" w14:dir="t">
                <w14:rot w14:lat="0" w14:lon="0" w14:rev="0"/>
              </w14:lightRig>
            </w14:scene3d>
          </w:rPr>
          <w:t>C.4</w:t>
        </w:r>
        <w:r w:rsidR="00D134C7">
          <w:rPr>
            <w:rFonts w:asciiTheme="minorHAnsi" w:eastAsiaTheme="minorEastAsia" w:hAnsiTheme="minorHAnsi" w:cstheme="minorBidi"/>
            <w:noProof/>
            <w:szCs w:val="22"/>
            <w:lang w:eastAsia="en-GB"/>
          </w:rPr>
          <w:tab/>
        </w:r>
        <w:r w:rsidR="00D134C7" w:rsidRPr="006D7B15">
          <w:rPr>
            <w:rStyle w:val="Hyperlink"/>
            <w:noProof/>
          </w:rPr>
          <w:t>Performance Requirements For Continuously Acting Automatic Excitation Control Systems For Type C and Type D Synchronous Power Generating Modules</w:t>
        </w:r>
        <w:r w:rsidR="00D134C7">
          <w:rPr>
            <w:noProof/>
            <w:webHidden/>
          </w:rPr>
          <w:tab/>
        </w:r>
        <w:r w:rsidR="00D134C7">
          <w:rPr>
            <w:noProof/>
            <w:webHidden/>
          </w:rPr>
          <w:fldChar w:fldCharType="begin"/>
        </w:r>
        <w:r w:rsidR="00D134C7">
          <w:rPr>
            <w:noProof/>
            <w:webHidden/>
          </w:rPr>
          <w:instrText xml:space="preserve"> PAGEREF _Toc22365699 \h </w:instrText>
        </w:r>
        <w:r w:rsidR="00D134C7">
          <w:rPr>
            <w:noProof/>
            <w:webHidden/>
          </w:rPr>
        </w:r>
        <w:r w:rsidR="00D134C7">
          <w:rPr>
            <w:noProof/>
            <w:webHidden/>
          </w:rPr>
          <w:fldChar w:fldCharType="separate"/>
        </w:r>
        <w:r w:rsidR="002442CE">
          <w:rPr>
            <w:noProof/>
            <w:webHidden/>
          </w:rPr>
          <w:t>363</w:t>
        </w:r>
        <w:r w:rsidR="00D134C7">
          <w:rPr>
            <w:noProof/>
            <w:webHidden/>
          </w:rPr>
          <w:fldChar w:fldCharType="end"/>
        </w:r>
      </w:hyperlink>
    </w:p>
    <w:p w14:paraId="374097DF" w14:textId="5FD3C6BD" w:rsidR="00D134C7" w:rsidRDefault="00562906">
      <w:pPr>
        <w:pStyle w:val="TOC3"/>
        <w:rPr>
          <w:rFonts w:asciiTheme="minorHAnsi" w:eastAsiaTheme="minorEastAsia" w:hAnsiTheme="minorHAnsi" w:cstheme="minorBidi"/>
          <w:noProof/>
          <w:szCs w:val="22"/>
          <w:lang w:eastAsia="en-GB"/>
        </w:rPr>
      </w:pPr>
      <w:hyperlink w:anchor="_Toc22365700" w:history="1">
        <w:r w:rsidR="00D134C7" w:rsidRPr="006D7B15">
          <w:rPr>
            <w:rStyle w:val="Hyperlink"/>
            <w:noProof/>
            <w14:scene3d>
              <w14:camera w14:prst="orthographicFront"/>
              <w14:lightRig w14:rig="threePt" w14:dir="t">
                <w14:rot w14:lat="0" w14:lon="0" w14:rev="0"/>
              </w14:lightRig>
            </w14:scene3d>
          </w:rPr>
          <w:t>C.4.1</w:t>
        </w:r>
        <w:r w:rsidR="00D134C7">
          <w:rPr>
            <w:rFonts w:asciiTheme="minorHAnsi" w:eastAsiaTheme="minorEastAsia" w:hAnsiTheme="minorHAnsi" w:cstheme="minorBidi"/>
            <w:noProof/>
            <w:szCs w:val="22"/>
            <w:lang w:eastAsia="en-GB"/>
          </w:rPr>
          <w:tab/>
        </w:r>
        <w:r w:rsidR="00D134C7" w:rsidRPr="006D7B15">
          <w:rPr>
            <w:rStyle w:val="Hyperlink"/>
            <w:noProof/>
          </w:rPr>
          <w:t>Scope</w:t>
        </w:r>
        <w:r w:rsidR="00D134C7">
          <w:rPr>
            <w:noProof/>
            <w:webHidden/>
          </w:rPr>
          <w:tab/>
        </w:r>
        <w:r w:rsidR="00D134C7">
          <w:rPr>
            <w:noProof/>
            <w:webHidden/>
          </w:rPr>
          <w:fldChar w:fldCharType="begin"/>
        </w:r>
        <w:r w:rsidR="00D134C7">
          <w:rPr>
            <w:noProof/>
            <w:webHidden/>
          </w:rPr>
          <w:instrText xml:space="preserve"> PAGEREF _Toc22365700 \h </w:instrText>
        </w:r>
        <w:r w:rsidR="00D134C7">
          <w:rPr>
            <w:noProof/>
            <w:webHidden/>
          </w:rPr>
        </w:r>
        <w:r w:rsidR="00D134C7">
          <w:rPr>
            <w:noProof/>
            <w:webHidden/>
          </w:rPr>
          <w:fldChar w:fldCharType="separate"/>
        </w:r>
        <w:r w:rsidR="002442CE">
          <w:rPr>
            <w:noProof/>
            <w:webHidden/>
          </w:rPr>
          <w:t>363</w:t>
        </w:r>
        <w:r w:rsidR="00D134C7">
          <w:rPr>
            <w:noProof/>
            <w:webHidden/>
          </w:rPr>
          <w:fldChar w:fldCharType="end"/>
        </w:r>
      </w:hyperlink>
    </w:p>
    <w:p w14:paraId="440F2625" w14:textId="40059DA6" w:rsidR="00D134C7" w:rsidRDefault="00562906">
      <w:pPr>
        <w:pStyle w:val="TOC3"/>
        <w:rPr>
          <w:rFonts w:asciiTheme="minorHAnsi" w:eastAsiaTheme="minorEastAsia" w:hAnsiTheme="minorHAnsi" w:cstheme="minorBidi"/>
          <w:noProof/>
          <w:szCs w:val="22"/>
          <w:lang w:eastAsia="en-GB"/>
        </w:rPr>
      </w:pPr>
      <w:hyperlink w:anchor="_Toc22365701" w:history="1">
        <w:r w:rsidR="00D134C7" w:rsidRPr="006D7B15">
          <w:rPr>
            <w:rStyle w:val="Hyperlink"/>
            <w:noProof/>
            <w14:scene3d>
              <w14:camera w14:prst="orthographicFront"/>
              <w14:lightRig w14:rig="threePt" w14:dir="t">
                <w14:rot w14:lat="0" w14:lon="0" w14:rev="0"/>
              </w14:lightRig>
            </w14:scene3d>
          </w:rPr>
          <w:t>C.4.2</w:t>
        </w:r>
        <w:r w:rsidR="00D134C7">
          <w:rPr>
            <w:rFonts w:asciiTheme="minorHAnsi" w:eastAsiaTheme="minorEastAsia" w:hAnsiTheme="minorHAnsi" w:cstheme="minorBidi"/>
            <w:noProof/>
            <w:szCs w:val="22"/>
            <w:lang w:eastAsia="en-GB"/>
          </w:rPr>
          <w:tab/>
        </w:r>
        <w:r w:rsidR="00D134C7" w:rsidRPr="006D7B15">
          <w:rPr>
            <w:rStyle w:val="Hyperlink"/>
            <w:noProof/>
          </w:rPr>
          <w:t>Requirements</w:t>
        </w:r>
        <w:r w:rsidR="00D134C7">
          <w:rPr>
            <w:noProof/>
            <w:webHidden/>
          </w:rPr>
          <w:tab/>
        </w:r>
        <w:r w:rsidR="00D134C7">
          <w:rPr>
            <w:noProof/>
            <w:webHidden/>
          </w:rPr>
          <w:fldChar w:fldCharType="begin"/>
        </w:r>
        <w:r w:rsidR="00D134C7">
          <w:rPr>
            <w:noProof/>
            <w:webHidden/>
          </w:rPr>
          <w:instrText xml:space="preserve"> PAGEREF _Toc22365701 \h </w:instrText>
        </w:r>
        <w:r w:rsidR="00D134C7">
          <w:rPr>
            <w:noProof/>
            <w:webHidden/>
          </w:rPr>
        </w:r>
        <w:r w:rsidR="00D134C7">
          <w:rPr>
            <w:noProof/>
            <w:webHidden/>
          </w:rPr>
          <w:fldChar w:fldCharType="separate"/>
        </w:r>
        <w:r w:rsidR="002442CE">
          <w:rPr>
            <w:noProof/>
            <w:webHidden/>
          </w:rPr>
          <w:t>363</w:t>
        </w:r>
        <w:r w:rsidR="00D134C7">
          <w:rPr>
            <w:noProof/>
            <w:webHidden/>
          </w:rPr>
          <w:fldChar w:fldCharType="end"/>
        </w:r>
      </w:hyperlink>
    </w:p>
    <w:p w14:paraId="14373502" w14:textId="27653434" w:rsidR="00D134C7" w:rsidRDefault="00562906">
      <w:pPr>
        <w:pStyle w:val="TOC2"/>
        <w:rPr>
          <w:rFonts w:asciiTheme="minorHAnsi" w:eastAsiaTheme="minorEastAsia" w:hAnsiTheme="minorHAnsi" w:cstheme="minorBidi"/>
          <w:noProof/>
          <w:szCs w:val="22"/>
          <w:lang w:eastAsia="en-GB"/>
        </w:rPr>
      </w:pPr>
      <w:hyperlink w:anchor="_Toc22365702" w:history="1">
        <w:r w:rsidR="00D134C7" w:rsidRPr="006D7B15">
          <w:rPr>
            <w:rStyle w:val="Hyperlink"/>
            <w:rFonts w:cs="Arial"/>
            <w:noProof/>
            <w14:scene3d>
              <w14:camera w14:prst="orthographicFront"/>
              <w14:lightRig w14:rig="threePt" w14:dir="t">
                <w14:rot w14:lat="0" w14:lon="0" w14:rev="0"/>
              </w14:lightRig>
            </w14:scene3d>
          </w:rPr>
          <w:t>C.5</w:t>
        </w:r>
        <w:r w:rsidR="00D134C7">
          <w:rPr>
            <w:rFonts w:asciiTheme="minorHAnsi" w:eastAsiaTheme="minorEastAsia" w:hAnsiTheme="minorHAnsi" w:cstheme="minorBidi"/>
            <w:noProof/>
            <w:szCs w:val="22"/>
            <w:lang w:eastAsia="en-GB"/>
          </w:rPr>
          <w:tab/>
        </w:r>
        <w:r w:rsidR="00D134C7" w:rsidRPr="006D7B15">
          <w:rPr>
            <w:rStyle w:val="Hyperlink"/>
            <w:noProof/>
          </w:rPr>
          <w:t>Performance Requirements for Continuously Acting Automatic Voltage Control Systems for Type C and Type D Power Park Modules</w:t>
        </w:r>
        <w:r w:rsidR="00D134C7">
          <w:rPr>
            <w:noProof/>
            <w:webHidden/>
          </w:rPr>
          <w:tab/>
        </w:r>
        <w:r w:rsidR="00D134C7">
          <w:rPr>
            <w:noProof/>
            <w:webHidden/>
          </w:rPr>
          <w:fldChar w:fldCharType="begin"/>
        </w:r>
        <w:r w:rsidR="00D134C7">
          <w:rPr>
            <w:noProof/>
            <w:webHidden/>
          </w:rPr>
          <w:instrText xml:space="preserve"> PAGEREF _Toc22365702 \h </w:instrText>
        </w:r>
        <w:r w:rsidR="00D134C7">
          <w:rPr>
            <w:noProof/>
            <w:webHidden/>
          </w:rPr>
        </w:r>
        <w:r w:rsidR="00D134C7">
          <w:rPr>
            <w:noProof/>
            <w:webHidden/>
          </w:rPr>
          <w:fldChar w:fldCharType="separate"/>
        </w:r>
        <w:r w:rsidR="002442CE">
          <w:rPr>
            <w:noProof/>
            <w:webHidden/>
          </w:rPr>
          <w:t>367</w:t>
        </w:r>
        <w:r w:rsidR="00D134C7">
          <w:rPr>
            <w:noProof/>
            <w:webHidden/>
          </w:rPr>
          <w:fldChar w:fldCharType="end"/>
        </w:r>
      </w:hyperlink>
    </w:p>
    <w:p w14:paraId="24F93FDB" w14:textId="69B23920" w:rsidR="00D134C7" w:rsidRDefault="00562906">
      <w:pPr>
        <w:pStyle w:val="TOC3"/>
        <w:rPr>
          <w:rFonts w:asciiTheme="minorHAnsi" w:eastAsiaTheme="minorEastAsia" w:hAnsiTheme="minorHAnsi" w:cstheme="minorBidi"/>
          <w:noProof/>
          <w:szCs w:val="22"/>
          <w:lang w:eastAsia="en-GB"/>
        </w:rPr>
      </w:pPr>
      <w:hyperlink w:anchor="_Toc22365703" w:history="1">
        <w:r w:rsidR="00D134C7" w:rsidRPr="006D7B15">
          <w:rPr>
            <w:rStyle w:val="Hyperlink"/>
            <w:noProof/>
            <w14:scene3d>
              <w14:camera w14:prst="orthographicFront"/>
              <w14:lightRig w14:rig="threePt" w14:dir="t">
                <w14:rot w14:lat="0" w14:lon="0" w14:rev="0"/>
              </w14:lightRig>
            </w14:scene3d>
          </w:rPr>
          <w:t>C.5.1</w:t>
        </w:r>
        <w:r w:rsidR="00D134C7">
          <w:rPr>
            <w:rFonts w:asciiTheme="minorHAnsi" w:eastAsiaTheme="minorEastAsia" w:hAnsiTheme="minorHAnsi" w:cstheme="minorBidi"/>
            <w:noProof/>
            <w:szCs w:val="22"/>
            <w:lang w:eastAsia="en-GB"/>
          </w:rPr>
          <w:tab/>
        </w:r>
        <w:r w:rsidR="00D134C7" w:rsidRPr="006D7B15">
          <w:rPr>
            <w:rStyle w:val="Hyperlink"/>
            <w:noProof/>
          </w:rPr>
          <w:t>Scope</w:t>
        </w:r>
        <w:r w:rsidR="00D134C7">
          <w:rPr>
            <w:noProof/>
            <w:webHidden/>
          </w:rPr>
          <w:tab/>
        </w:r>
        <w:r w:rsidR="00D134C7">
          <w:rPr>
            <w:noProof/>
            <w:webHidden/>
          </w:rPr>
          <w:fldChar w:fldCharType="begin"/>
        </w:r>
        <w:r w:rsidR="00D134C7">
          <w:rPr>
            <w:noProof/>
            <w:webHidden/>
          </w:rPr>
          <w:instrText xml:space="preserve"> PAGEREF _Toc22365703 \h </w:instrText>
        </w:r>
        <w:r w:rsidR="00D134C7">
          <w:rPr>
            <w:noProof/>
            <w:webHidden/>
          </w:rPr>
        </w:r>
        <w:r w:rsidR="00D134C7">
          <w:rPr>
            <w:noProof/>
            <w:webHidden/>
          </w:rPr>
          <w:fldChar w:fldCharType="separate"/>
        </w:r>
        <w:r w:rsidR="002442CE">
          <w:rPr>
            <w:noProof/>
            <w:webHidden/>
          </w:rPr>
          <w:t>367</w:t>
        </w:r>
        <w:r w:rsidR="00D134C7">
          <w:rPr>
            <w:noProof/>
            <w:webHidden/>
          </w:rPr>
          <w:fldChar w:fldCharType="end"/>
        </w:r>
      </w:hyperlink>
    </w:p>
    <w:p w14:paraId="09137BE5" w14:textId="1E1D0FCB" w:rsidR="00D134C7" w:rsidRDefault="00562906">
      <w:pPr>
        <w:pStyle w:val="TOC3"/>
        <w:rPr>
          <w:rFonts w:asciiTheme="minorHAnsi" w:eastAsiaTheme="minorEastAsia" w:hAnsiTheme="minorHAnsi" w:cstheme="minorBidi"/>
          <w:noProof/>
          <w:szCs w:val="22"/>
          <w:lang w:eastAsia="en-GB"/>
        </w:rPr>
      </w:pPr>
      <w:hyperlink w:anchor="_Toc22365704" w:history="1">
        <w:r w:rsidR="00D134C7" w:rsidRPr="006D7B15">
          <w:rPr>
            <w:rStyle w:val="Hyperlink"/>
            <w:noProof/>
            <w14:scene3d>
              <w14:camera w14:prst="orthographicFront"/>
              <w14:lightRig w14:rig="threePt" w14:dir="t">
                <w14:rot w14:lat="0" w14:lon="0" w14:rev="0"/>
              </w14:lightRig>
            </w14:scene3d>
          </w:rPr>
          <w:t>C.5.2</w:t>
        </w:r>
        <w:r w:rsidR="00D134C7">
          <w:rPr>
            <w:rFonts w:asciiTheme="minorHAnsi" w:eastAsiaTheme="minorEastAsia" w:hAnsiTheme="minorHAnsi" w:cstheme="minorBidi"/>
            <w:noProof/>
            <w:szCs w:val="22"/>
            <w:lang w:eastAsia="en-GB"/>
          </w:rPr>
          <w:tab/>
        </w:r>
        <w:r w:rsidR="00D134C7" w:rsidRPr="006D7B15">
          <w:rPr>
            <w:rStyle w:val="Hyperlink"/>
            <w:noProof/>
          </w:rPr>
          <w:t>Requirements</w:t>
        </w:r>
        <w:r w:rsidR="00D134C7">
          <w:rPr>
            <w:noProof/>
            <w:webHidden/>
          </w:rPr>
          <w:tab/>
        </w:r>
        <w:r w:rsidR="00D134C7">
          <w:rPr>
            <w:noProof/>
            <w:webHidden/>
          </w:rPr>
          <w:fldChar w:fldCharType="begin"/>
        </w:r>
        <w:r w:rsidR="00D134C7">
          <w:rPr>
            <w:noProof/>
            <w:webHidden/>
          </w:rPr>
          <w:instrText xml:space="preserve"> PAGEREF _Toc22365704 \h </w:instrText>
        </w:r>
        <w:r w:rsidR="00D134C7">
          <w:rPr>
            <w:noProof/>
            <w:webHidden/>
          </w:rPr>
        </w:r>
        <w:r w:rsidR="00D134C7">
          <w:rPr>
            <w:noProof/>
            <w:webHidden/>
          </w:rPr>
          <w:fldChar w:fldCharType="separate"/>
        </w:r>
        <w:r w:rsidR="002442CE">
          <w:rPr>
            <w:noProof/>
            <w:webHidden/>
          </w:rPr>
          <w:t>367</w:t>
        </w:r>
        <w:r w:rsidR="00D134C7">
          <w:rPr>
            <w:noProof/>
            <w:webHidden/>
          </w:rPr>
          <w:fldChar w:fldCharType="end"/>
        </w:r>
      </w:hyperlink>
    </w:p>
    <w:p w14:paraId="4B84B0AB" w14:textId="5CCB1DEF" w:rsidR="00D134C7" w:rsidRDefault="00562906">
      <w:pPr>
        <w:pStyle w:val="TOC3"/>
        <w:rPr>
          <w:rFonts w:asciiTheme="minorHAnsi" w:eastAsiaTheme="minorEastAsia" w:hAnsiTheme="minorHAnsi" w:cstheme="minorBidi"/>
          <w:noProof/>
          <w:szCs w:val="22"/>
          <w:lang w:eastAsia="en-GB"/>
        </w:rPr>
      </w:pPr>
      <w:hyperlink w:anchor="_Toc22365705" w:history="1">
        <w:r w:rsidR="00D134C7" w:rsidRPr="006D7B15">
          <w:rPr>
            <w:rStyle w:val="Hyperlink"/>
            <w:noProof/>
            <w14:scene3d>
              <w14:camera w14:prst="orthographicFront"/>
              <w14:lightRig w14:rig="threePt" w14:dir="t">
                <w14:rot w14:lat="0" w14:lon="0" w14:rev="0"/>
              </w14:lightRig>
            </w14:scene3d>
          </w:rPr>
          <w:t>C.5.3</w:t>
        </w:r>
        <w:r w:rsidR="00D134C7">
          <w:rPr>
            <w:rFonts w:asciiTheme="minorHAnsi" w:eastAsiaTheme="minorEastAsia" w:hAnsiTheme="minorHAnsi" w:cstheme="minorBidi"/>
            <w:noProof/>
            <w:szCs w:val="22"/>
            <w:lang w:eastAsia="en-GB"/>
          </w:rPr>
          <w:tab/>
        </w:r>
        <w:r w:rsidR="00D134C7" w:rsidRPr="006D7B15">
          <w:rPr>
            <w:rStyle w:val="Hyperlink"/>
            <w:noProof/>
          </w:rPr>
          <w:t>Steady State Voltage Control</w:t>
        </w:r>
        <w:r w:rsidR="00D134C7">
          <w:rPr>
            <w:noProof/>
            <w:webHidden/>
          </w:rPr>
          <w:tab/>
        </w:r>
        <w:r w:rsidR="00D134C7">
          <w:rPr>
            <w:noProof/>
            <w:webHidden/>
          </w:rPr>
          <w:fldChar w:fldCharType="begin"/>
        </w:r>
        <w:r w:rsidR="00D134C7">
          <w:rPr>
            <w:noProof/>
            <w:webHidden/>
          </w:rPr>
          <w:instrText xml:space="preserve"> PAGEREF _Toc22365705 \h </w:instrText>
        </w:r>
        <w:r w:rsidR="00D134C7">
          <w:rPr>
            <w:noProof/>
            <w:webHidden/>
          </w:rPr>
        </w:r>
        <w:r w:rsidR="00D134C7">
          <w:rPr>
            <w:noProof/>
            <w:webHidden/>
          </w:rPr>
          <w:fldChar w:fldCharType="separate"/>
        </w:r>
        <w:r w:rsidR="002442CE">
          <w:rPr>
            <w:noProof/>
            <w:webHidden/>
          </w:rPr>
          <w:t>367</w:t>
        </w:r>
        <w:r w:rsidR="00D134C7">
          <w:rPr>
            <w:noProof/>
            <w:webHidden/>
          </w:rPr>
          <w:fldChar w:fldCharType="end"/>
        </w:r>
      </w:hyperlink>
    </w:p>
    <w:p w14:paraId="3C7A7DF7" w14:textId="486A54F3" w:rsidR="00D134C7" w:rsidRDefault="00562906">
      <w:pPr>
        <w:pStyle w:val="TOC3"/>
        <w:rPr>
          <w:rFonts w:asciiTheme="minorHAnsi" w:eastAsiaTheme="minorEastAsia" w:hAnsiTheme="minorHAnsi" w:cstheme="minorBidi"/>
          <w:noProof/>
          <w:szCs w:val="22"/>
          <w:lang w:eastAsia="en-GB"/>
        </w:rPr>
      </w:pPr>
      <w:hyperlink w:anchor="_Toc22365706" w:history="1">
        <w:r w:rsidR="00D134C7" w:rsidRPr="006D7B15">
          <w:rPr>
            <w:rStyle w:val="Hyperlink"/>
            <w:noProof/>
            <w14:scene3d>
              <w14:camera w14:prst="orthographicFront"/>
              <w14:lightRig w14:rig="threePt" w14:dir="t">
                <w14:rot w14:lat="0" w14:lon="0" w14:rev="0"/>
              </w14:lightRig>
            </w14:scene3d>
          </w:rPr>
          <w:t>C.5.4</w:t>
        </w:r>
        <w:r w:rsidR="00D134C7">
          <w:rPr>
            <w:rFonts w:asciiTheme="minorHAnsi" w:eastAsiaTheme="minorEastAsia" w:hAnsiTheme="minorHAnsi" w:cstheme="minorBidi"/>
            <w:noProof/>
            <w:szCs w:val="22"/>
            <w:lang w:eastAsia="en-GB"/>
          </w:rPr>
          <w:tab/>
        </w:r>
        <w:r w:rsidR="00D134C7" w:rsidRPr="006D7B15">
          <w:rPr>
            <w:rStyle w:val="Hyperlink"/>
            <w:noProof/>
          </w:rPr>
          <w:t>Transient Voltage Control</w:t>
        </w:r>
        <w:r w:rsidR="00D134C7">
          <w:rPr>
            <w:noProof/>
            <w:webHidden/>
          </w:rPr>
          <w:tab/>
        </w:r>
        <w:r w:rsidR="00D134C7">
          <w:rPr>
            <w:noProof/>
            <w:webHidden/>
          </w:rPr>
          <w:fldChar w:fldCharType="begin"/>
        </w:r>
        <w:r w:rsidR="00D134C7">
          <w:rPr>
            <w:noProof/>
            <w:webHidden/>
          </w:rPr>
          <w:instrText xml:space="preserve"> PAGEREF _Toc22365706 \h </w:instrText>
        </w:r>
        <w:r w:rsidR="00D134C7">
          <w:rPr>
            <w:noProof/>
            <w:webHidden/>
          </w:rPr>
        </w:r>
        <w:r w:rsidR="00D134C7">
          <w:rPr>
            <w:noProof/>
            <w:webHidden/>
          </w:rPr>
          <w:fldChar w:fldCharType="separate"/>
        </w:r>
        <w:r w:rsidR="002442CE">
          <w:rPr>
            <w:noProof/>
            <w:webHidden/>
          </w:rPr>
          <w:t>370</w:t>
        </w:r>
        <w:r w:rsidR="00D134C7">
          <w:rPr>
            <w:noProof/>
            <w:webHidden/>
          </w:rPr>
          <w:fldChar w:fldCharType="end"/>
        </w:r>
      </w:hyperlink>
    </w:p>
    <w:p w14:paraId="423F5182" w14:textId="7D83D83A" w:rsidR="00D134C7" w:rsidRDefault="00562906">
      <w:pPr>
        <w:pStyle w:val="TOC3"/>
        <w:rPr>
          <w:rFonts w:asciiTheme="minorHAnsi" w:eastAsiaTheme="minorEastAsia" w:hAnsiTheme="minorHAnsi" w:cstheme="minorBidi"/>
          <w:noProof/>
          <w:szCs w:val="22"/>
          <w:lang w:eastAsia="en-GB"/>
        </w:rPr>
      </w:pPr>
      <w:hyperlink w:anchor="_Toc22365707" w:history="1">
        <w:r w:rsidR="00D134C7" w:rsidRPr="006D7B15">
          <w:rPr>
            <w:rStyle w:val="Hyperlink"/>
            <w:noProof/>
            <w14:scene3d>
              <w14:camera w14:prst="orthographicFront"/>
              <w14:lightRig w14:rig="threePt" w14:dir="t">
                <w14:rot w14:lat="0" w14:lon="0" w14:rev="0"/>
              </w14:lightRig>
            </w14:scene3d>
          </w:rPr>
          <w:t>C.5.5</w:t>
        </w:r>
        <w:r w:rsidR="00D134C7">
          <w:rPr>
            <w:rFonts w:asciiTheme="minorHAnsi" w:eastAsiaTheme="minorEastAsia" w:hAnsiTheme="minorHAnsi" w:cstheme="minorBidi"/>
            <w:noProof/>
            <w:szCs w:val="22"/>
            <w:lang w:eastAsia="en-GB"/>
          </w:rPr>
          <w:tab/>
        </w:r>
        <w:r w:rsidR="00D134C7" w:rsidRPr="006D7B15">
          <w:rPr>
            <w:rStyle w:val="Hyperlink"/>
            <w:noProof/>
          </w:rPr>
          <w:t>Overall Voltage Control System Characteristics</w:t>
        </w:r>
        <w:r w:rsidR="00D134C7">
          <w:rPr>
            <w:noProof/>
            <w:webHidden/>
          </w:rPr>
          <w:tab/>
        </w:r>
        <w:r w:rsidR="00D134C7">
          <w:rPr>
            <w:noProof/>
            <w:webHidden/>
          </w:rPr>
          <w:fldChar w:fldCharType="begin"/>
        </w:r>
        <w:r w:rsidR="00D134C7">
          <w:rPr>
            <w:noProof/>
            <w:webHidden/>
          </w:rPr>
          <w:instrText xml:space="preserve"> PAGEREF _Toc22365707 \h </w:instrText>
        </w:r>
        <w:r w:rsidR="00D134C7">
          <w:rPr>
            <w:noProof/>
            <w:webHidden/>
          </w:rPr>
        </w:r>
        <w:r w:rsidR="00D134C7">
          <w:rPr>
            <w:noProof/>
            <w:webHidden/>
          </w:rPr>
          <w:fldChar w:fldCharType="separate"/>
        </w:r>
        <w:r w:rsidR="002442CE">
          <w:rPr>
            <w:noProof/>
            <w:webHidden/>
          </w:rPr>
          <w:t>371</w:t>
        </w:r>
        <w:r w:rsidR="00D134C7">
          <w:rPr>
            <w:noProof/>
            <w:webHidden/>
          </w:rPr>
          <w:fldChar w:fldCharType="end"/>
        </w:r>
      </w:hyperlink>
    </w:p>
    <w:p w14:paraId="1226CDD5" w14:textId="72FCBAA1" w:rsidR="00D134C7" w:rsidRDefault="00562906">
      <w:pPr>
        <w:pStyle w:val="TOC3"/>
        <w:rPr>
          <w:rFonts w:asciiTheme="minorHAnsi" w:eastAsiaTheme="minorEastAsia" w:hAnsiTheme="minorHAnsi" w:cstheme="minorBidi"/>
          <w:noProof/>
          <w:szCs w:val="22"/>
          <w:lang w:eastAsia="en-GB"/>
        </w:rPr>
      </w:pPr>
      <w:hyperlink w:anchor="_Toc22365708" w:history="1">
        <w:r w:rsidR="00D134C7" w:rsidRPr="006D7B15">
          <w:rPr>
            <w:rStyle w:val="Hyperlink"/>
            <w:noProof/>
            <w14:scene3d>
              <w14:camera w14:prst="orthographicFront"/>
              <w14:lightRig w14:rig="threePt" w14:dir="t">
                <w14:rot w14:lat="0" w14:lon="0" w14:rev="0"/>
              </w14:lightRig>
            </w14:scene3d>
          </w:rPr>
          <w:t>C.5.6</w:t>
        </w:r>
        <w:r w:rsidR="00D134C7">
          <w:rPr>
            <w:rFonts w:asciiTheme="minorHAnsi" w:eastAsiaTheme="minorEastAsia" w:hAnsiTheme="minorHAnsi" w:cstheme="minorBidi"/>
            <w:noProof/>
            <w:szCs w:val="22"/>
            <w:lang w:eastAsia="en-GB"/>
          </w:rPr>
          <w:tab/>
        </w:r>
        <w:r w:rsidR="00D134C7" w:rsidRPr="006D7B15">
          <w:rPr>
            <w:rStyle w:val="Hyperlink"/>
            <w:noProof/>
          </w:rPr>
          <w:t>Reactive Power Control</w:t>
        </w:r>
        <w:r w:rsidR="00D134C7">
          <w:rPr>
            <w:noProof/>
            <w:webHidden/>
          </w:rPr>
          <w:tab/>
        </w:r>
        <w:r w:rsidR="00D134C7">
          <w:rPr>
            <w:noProof/>
            <w:webHidden/>
          </w:rPr>
          <w:fldChar w:fldCharType="begin"/>
        </w:r>
        <w:r w:rsidR="00D134C7">
          <w:rPr>
            <w:noProof/>
            <w:webHidden/>
          </w:rPr>
          <w:instrText xml:space="preserve"> PAGEREF _Toc22365708 \h </w:instrText>
        </w:r>
        <w:r w:rsidR="00D134C7">
          <w:rPr>
            <w:noProof/>
            <w:webHidden/>
          </w:rPr>
        </w:r>
        <w:r w:rsidR="00D134C7">
          <w:rPr>
            <w:noProof/>
            <w:webHidden/>
          </w:rPr>
          <w:fldChar w:fldCharType="separate"/>
        </w:r>
        <w:r w:rsidR="002442CE">
          <w:rPr>
            <w:noProof/>
            <w:webHidden/>
          </w:rPr>
          <w:t>372</w:t>
        </w:r>
        <w:r w:rsidR="00D134C7">
          <w:rPr>
            <w:noProof/>
            <w:webHidden/>
          </w:rPr>
          <w:fldChar w:fldCharType="end"/>
        </w:r>
      </w:hyperlink>
    </w:p>
    <w:p w14:paraId="75B3238A" w14:textId="2D93F95F" w:rsidR="00D134C7" w:rsidRDefault="00562906">
      <w:pPr>
        <w:pStyle w:val="TOC3"/>
        <w:rPr>
          <w:rFonts w:asciiTheme="minorHAnsi" w:eastAsiaTheme="minorEastAsia" w:hAnsiTheme="minorHAnsi" w:cstheme="minorBidi"/>
          <w:noProof/>
          <w:szCs w:val="22"/>
          <w:lang w:eastAsia="en-GB"/>
        </w:rPr>
      </w:pPr>
      <w:hyperlink w:anchor="_Toc22365709" w:history="1">
        <w:r w:rsidR="00D134C7" w:rsidRPr="006D7B15">
          <w:rPr>
            <w:rStyle w:val="Hyperlink"/>
            <w:noProof/>
            <w14:scene3d>
              <w14:camera w14:prst="orthographicFront"/>
              <w14:lightRig w14:rig="threePt" w14:dir="t">
                <w14:rot w14:lat="0" w14:lon="0" w14:rev="0"/>
              </w14:lightRig>
            </w14:scene3d>
          </w:rPr>
          <w:t>C.5.7</w:t>
        </w:r>
        <w:r w:rsidR="00D134C7">
          <w:rPr>
            <w:rFonts w:asciiTheme="minorHAnsi" w:eastAsiaTheme="minorEastAsia" w:hAnsiTheme="minorHAnsi" w:cstheme="minorBidi"/>
            <w:noProof/>
            <w:szCs w:val="22"/>
            <w:lang w:eastAsia="en-GB"/>
          </w:rPr>
          <w:tab/>
        </w:r>
        <w:r w:rsidR="00D134C7" w:rsidRPr="006D7B15">
          <w:rPr>
            <w:rStyle w:val="Hyperlink"/>
            <w:noProof/>
          </w:rPr>
          <w:t>Power Factor Control</w:t>
        </w:r>
        <w:r w:rsidR="00D134C7">
          <w:rPr>
            <w:noProof/>
            <w:webHidden/>
          </w:rPr>
          <w:tab/>
        </w:r>
        <w:r w:rsidR="00D134C7">
          <w:rPr>
            <w:noProof/>
            <w:webHidden/>
          </w:rPr>
          <w:fldChar w:fldCharType="begin"/>
        </w:r>
        <w:r w:rsidR="00D134C7">
          <w:rPr>
            <w:noProof/>
            <w:webHidden/>
          </w:rPr>
          <w:instrText xml:space="preserve"> PAGEREF _Toc22365709 \h </w:instrText>
        </w:r>
        <w:r w:rsidR="00D134C7">
          <w:rPr>
            <w:noProof/>
            <w:webHidden/>
          </w:rPr>
        </w:r>
        <w:r w:rsidR="00D134C7">
          <w:rPr>
            <w:noProof/>
            <w:webHidden/>
          </w:rPr>
          <w:fldChar w:fldCharType="separate"/>
        </w:r>
        <w:r w:rsidR="002442CE">
          <w:rPr>
            <w:noProof/>
            <w:webHidden/>
          </w:rPr>
          <w:t>372</w:t>
        </w:r>
        <w:r w:rsidR="00D134C7">
          <w:rPr>
            <w:noProof/>
            <w:webHidden/>
          </w:rPr>
          <w:fldChar w:fldCharType="end"/>
        </w:r>
      </w:hyperlink>
    </w:p>
    <w:p w14:paraId="74676A0E" w14:textId="40F330C6" w:rsidR="00D134C7" w:rsidRDefault="00562906">
      <w:pPr>
        <w:pStyle w:val="TOC2"/>
        <w:rPr>
          <w:rFonts w:asciiTheme="minorHAnsi" w:eastAsiaTheme="minorEastAsia" w:hAnsiTheme="minorHAnsi" w:cstheme="minorBidi"/>
          <w:noProof/>
          <w:szCs w:val="22"/>
          <w:lang w:eastAsia="en-GB"/>
        </w:rPr>
      </w:pPr>
      <w:hyperlink w:anchor="_Toc22365710" w:history="1">
        <w:r w:rsidR="00D134C7" w:rsidRPr="006D7B15">
          <w:rPr>
            <w:rStyle w:val="Hyperlink"/>
            <w:rFonts w:cs="Arial"/>
            <w:noProof/>
            <w14:scene3d>
              <w14:camera w14:prst="orthographicFront"/>
              <w14:lightRig w14:rig="threePt" w14:dir="t">
                <w14:rot w14:lat="0" w14:lon="0" w14:rev="0"/>
              </w14:lightRig>
            </w14:scene3d>
          </w:rPr>
          <w:t>C.6</w:t>
        </w:r>
        <w:r w:rsidR="00D134C7">
          <w:rPr>
            <w:rFonts w:asciiTheme="minorHAnsi" w:eastAsiaTheme="minorEastAsia" w:hAnsiTheme="minorHAnsi" w:cstheme="minorBidi"/>
            <w:noProof/>
            <w:szCs w:val="22"/>
            <w:lang w:eastAsia="en-GB"/>
          </w:rPr>
          <w:tab/>
        </w:r>
        <w:r w:rsidR="00D134C7" w:rsidRPr="006D7B15">
          <w:rPr>
            <w:rStyle w:val="Hyperlink"/>
            <w:noProof/>
          </w:rPr>
          <w:t>Functional Specification for Dynamic System Monitoring, Fault Recording and Power Quality Monitoring Equipment for Type C and Type D Power Generating Modules</w:t>
        </w:r>
        <w:r w:rsidR="00D134C7">
          <w:rPr>
            <w:noProof/>
            <w:webHidden/>
          </w:rPr>
          <w:tab/>
        </w:r>
        <w:r w:rsidR="00D134C7">
          <w:rPr>
            <w:noProof/>
            <w:webHidden/>
          </w:rPr>
          <w:fldChar w:fldCharType="begin"/>
        </w:r>
        <w:r w:rsidR="00D134C7">
          <w:rPr>
            <w:noProof/>
            <w:webHidden/>
          </w:rPr>
          <w:instrText xml:space="preserve"> PAGEREF _Toc22365710 \h </w:instrText>
        </w:r>
        <w:r w:rsidR="00D134C7">
          <w:rPr>
            <w:noProof/>
            <w:webHidden/>
          </w:rPr>
        </w:r>
        <w:r w:rsidR="00D134C7">
          <w:rPr>
            <w:noProof/>
            <w:webHidden/>
          </w:rPr>
          <w:fldChar w:fldCharType="separate"/>
        </w:r>
        <w:r w:rsidR="002442CE">
          <w:rPr>
            <w:noProof/>
            <w:webHidden/>
          </w:rPr>
          <w:t>373</w:t>
        </w:r>
        <w:r w:rsidR="00D134C7">
          <w:rPr>
            <w:noProof/>
            <w:webHidden/>
          </w:rPr>
          <w:fldChar w:fldCharType="end"/>
        </w:r>
      </w:hyperlink>
    </w:p>
    <w:p w14:paraId="3E5C7DEB" w14:textId="5CC8E1C1" w:rsidR="00D134C7" w:rsidRDefault="00562906">
      <w:pPr>
        <w:pStyle w:val="TOC3"/>
        <w:rPr>
          <w:rFonts w:asciiTheme="minorHAnsi" w:eastAsiaTheme="minorEastAsia" w:hAnsiTheme="minorHAnsi" w:cstheme="minorBidi"/>
          <w:noProof/>
          <w:szCs w:val="22"/>
          <w:lang w:eastAsia="en-GB"/>
        </w:rPr>
      </w:pPr>
      <w:hyperlink w:anchor="_Toc22365711" w:history="1">
        <w:r w:rsidR="00D134C7" w:rsidRPr="006D7B15">
          <w:rPr>
            <w:rStyle w:val="Hyperlink"/>
            <w:noProof/>
            <w14:scene3d>
              <w14:camera w14:prst="orthographicFront"/>
              <w14:lightRig w14:rig="threePt" w14:dir="t">
                <w14:rot w14:lat="0" w14:lon="0" w14:rev="0"/>
              </w14:lightRig>
            </w14:scene3d>
          </w:rPr>
          <w:t>C.6.1</w:t>
        </w:r>
        <w:r w:rsidR="00D134C7">
          <w:rPr>
            <w:rFonts w:asciiTheme="minorHAnsi" w:eastAsiaTheme="minorEastAsia" w:hAnsiTheme="minorHAnsi" w:cstheme="minorBidi"/>
            <w:noProof/>
            <w:szCs w:val="22"/>
            <w:lang w:eastAsia="en-GB"/>
          </w:rPr>
          <w:tab/>
        </w:r>
        <w:r w:rsidR="00D134C7" w:rsidRPr="006D7B15">
          <w:rPr>
            <w:rStyle w:val="Hyperlink"/>
            <w:noProof/>
          </w:rPr>
          <w:t>Purpose and Scope</w:t>
        </w:r>
        <w:r w:rsidR="00D134C7">
          <w:rPr>
            <w:noProof/>
            <w:webHidden/>
          </w:rPr>
          <w:tab/>
        </w:r>
        <w:r w:rsidR="00D134C7">
          <w:rPr>
            <w:noProof/>
            <w:webHidden/>
          </w:rPr>
          <w:fldChar w:fldCharType="begin"/>
        </w:r>
        <w:r w:rsidR="00D134C7">
          <w:rPr>
            <w:noProof/>
            <w:webHidden/>
          </w:rPr>
          <w:instrText xml:space="preserve"> PAGEREF _Toc22365711 \h </w:instrText>
        </w:r>
        <w:r w:rsidR="00D134C7">
          <w:rPr>
            <w:noProof/>
            <w:webHidden/>
          </w:rPr>
        </w:r>
        <w:r w:rsidR="00D134C7">
          <w:rPr>
            <w:noProof/>
            <w:webHidden/>
          </w:rPr>
          <w:fldChar w:fldCharType="separate"/>
        </w:r>
        <w:r w:rsidR="002442CE">
          <w:rPr>
            <w:noProof/>
            <w:webHidden/>
          </w:rPr>
          <w:t>373</w:t>
        </w:r>
        <w:r w:rsidR="00D134C7">
          <w:rPr>
            <w:noProof/>
            <w:webHidden/>
          </w:rPr>
          <w:fldChar w:fldCharType="end"/>
        </w:r>
      </w:hyperlink>
    </w:p>
    <w:p w14:paraId="7D576A52" w14:textId="0AC8026E" w:rsidR="00D134C7" w:rsidRDefault="00562906">
      <w:pPr>
        <w:pStyle w:val="TOC3"/>
        <w:rPr>
          <w:rFonts w:asciiTheme="minorHAnsi" w:eastAsiaTheme="minorEastAsia" w:hAnsiTheme="minorHAnsi" w:cstheme="minorBidi"/>
          <w:noProof/>
          <w:szCs w:val="22"/>
          <w:lang w:eastAsia="en-GB"/>
        </w:rPr>
      </w:pPr>
      <w:hyperlink w:anchor="_Toc22365712" w:history="1">
        <w:r w:rsidR="00D134C7" w:rsidRPr="006D7B15">
          <w:rPr>
            <w:rStyle w:val="Hyperlink"/>
            <w:noProof/>
            <w14:scene3d>
              <w14:camera w14:prst="orthographicFront"/>
              <w14:lightRig w14:rig="threePt" w14:dir="t">
                <w14:rot w14:lat="0" w14:lon="0" w14:rev="0"/>
              </w14:lightRig>
            </w14:scene3d>
          </w:rPr>
          <w:t>C.6.2</w:t>
        </w:r>
        <w:r w:rsidR="00D134C7">
          <w:rPr>
            <w:rFonts w:asciiTheme="minorHAnsi" w:eastAsiaTheme="minorEastAsia" w:hAnsiTheme="minorHAnsi" w:cstheme="minorBidi"/>
            <w:noProof/>
            <w:szCs w:val="22"/>
            <w:lang w:eastAsia="en-GB"/>
          </w:rPr>
          <w:tab/>
        </w:r>
        <w:r w:rsidR="00D134C7" w:rsidRPr="006D7B15">
          <w:rPr>
            <w:rStyle w:val="Hyperlink"/>
            <w:noProof/>
          </w:rPr>
          <w:t>Functional Requirements</w:t>
        </w:r>
        <w:r w:rsidR="00D134C7">
          <w:rPr>
            <w:noProof/>
            <w:webHidden/>
          </w:rPr>
          <w:tab/>
        </w:r>
        <w:r w:rsidR="00D134C7">
          <w:rPr>
            <w:noProof/>
            <w:webHidden/>
          </w:rPr>
          <w:fldChar w:fldCharType="begin"/>
        </w:r>
        <w:r w:rsidR="00D134C7">
          <w:rPr>
            <w:noProof/>
            <w:webHidden/>
          </w:rPr>
          <w:instrText xml:space="preserve"> PAGEREF _Toc22365712 \h </w:instrText>
        </w:r>
        <w:r w:rsidR="00D134C7">
          <w:rPr>
            <w:noProof/>
            <w:webHidden/>
          </w:rPr>
        </w:r>
        <w:r w:rsidR="00D134C7">
          <w:rPr>
            <w:noProof/>
            <w:webHidden/>
          </w:rPr>
          <w:fldChar w:fldCharType="separate"/>
        </w:r>
        <w:r w:rsidR="002442CE">
          <w:rPr>
            <w:noProof/>
            <w:webHidden/>
          </w:rPr>
          <w:t>373</w:t>
        </w:r>
        <w:r w:rsidR="00D134C7">
          <w:rPr>
            <w:noProof/>
            <w:webHidden/>
          </w:rPr>
          <w:fldChar w:fldCharType="end"/>
        </w:r>
      </w:hyperlink>
    </w:p>
    <w:p w14:paraId="1D96D6B5" w14:textId="779E209A" w:rsidR="00D134C7" w:rsidRDefault="00562906">
      <w:pPr>
        <w:pStyle w:val="TOC3"/>
        <w:rPr>
          <w:rFonts w:asciiTheme="minorHAnsi" w:eastAsiaTheme="minorEastAsia" w:hAnsiTheme="minorHAnsi" w:cstheme="minorBidi"/>
          <w:noProof/>
          <w:szCs w:val="22"/>
          <w:lang w:eastAsia="en-GB"/>
        </w:rPr>
      </w:pPr>
      <w:hyperlink w:anchor="_Toc22365713" w:history="1">
        <w:r w:rsidR="00D134C7" w:rsidRPr="006D7B15">
          <w:rPr>
            <w:rStyle w:val="Hyperlink"/>
            <w:noProof/>
            <w14:scene3d>
              <w14:camera w14:prst="orthographicFront"/>
              <w14:lightRig w14:rig="threePt" w14:dir="t">
                <w14:rot w14:lat="0" w14:lon="0" w14:rev="0"/>
              </w14:lightRig>
            </w14:scene3d>
          </w:rPr>
          <w:t>C.6.3</w:t>
        </w:r>
        <w:r w:rsidR="00D134C7">
          <w:rPr>
            <w:rFonts w:asciiTheme="minorHAnsi" w:eastAsiaTheme="minorEastAsia" w:hAnsiTheme="minorHAnsi" w:cstheme="minorBidi"/>
            <w:noProof/>
            <w:szCs w:val="22"/>
            <w:lang w:eastAsia="en-GB"/>
          </w:rPr>
          <w:tab/>
        </w:r>
        <w:r w:rsidR="00D134C7" w:rsidRPr="006D7B15">
          <w:rPr>
            <w:rStyle w:val="Hyperlink"/>
            <w:noProof/>
          </w:rPr>
          <w:t>Relevant Standards</w:t>
        </w:r>
        <w:r w:rsidR="00D134C7">
          <w:rPr>
            <w:noProof/>
            <w:webHidden/>
          </w:rPr>
          <w:tab/>
        </w:r>
        <w:r w:rsidR="00D134C7">
          <w:rPr>
            <w:noProof/>
            <w:webHidden/>
          </w:rPr>
          <w:fldChar w:fldCharType="begin"/>
        </w:r>
        <w:r w:rsidR="00D134C7">
          <w:rPr>
            <w:noProof/>
            <w:webHidden/>
          </w:rPr>
          <w:instrText xml:space="preserve"> PAGEREF _Toc22365713 \h </w:instrText>
        </w:r>
        <w:r w:rsidR="00D134C7">
          <w:rPr>
            <w:noProof/>
            <w:webHidden/>
          </w:rPr>
        </w:r>
        <w:r w:rsidR="00D134C7">
          <w:rPr>
            <w:noProof/>
            <w:webHidden/>
          </w:rPr>
          <w:fldChar w:fldCharType="separate"/>
        </w:r>
        <w:r w:rsidR="002442CE">
          <w:rPr>
            <w:noProof/>
            <w:webHidden/>
          </w:rPr>
          <w:t>384</w:t>
        </w:r>
        <w:r w:rsidR="00D134C7">
          <w:rPr>
            <w:noProof/>
            <w:webHidden/>
          </w:rPr>
          <w:fldChar w:fldCharType="end"/>
        </w:r>
      </w:hyperlink>
    </w:p>
    <w:p w14:paraId="3EB7AE9A" w14:textId="16C59D83" w:rsidR="00D134C7" w:rsidRDefault="00562906">
      <w:pPr>
        <w:pStyle w:val="TOC3"/>
        <w:rPr>
          <w:rFonts w:asciiTheme="minorHAnsi" w:eastAsiaTheme="minorEastAsia" w:hAnsiTheme="minorHAnsi" w:cstheme="minorBidi"/>
          <w:noProof/>
          <w:szCs w:val="22"/>
          <w:lang w:eastAsia="en-GB"/>
        </w:rPr>
      </w:pPr>
      <w:hyperlink w:anchor="_Toc22365714" w:history="1">
        <w:r w:rsidR="00D134C7" w:rsidRPr="006D7B15">
          <w:rPr>
            <w:rStyle w:val="Hyperlink"/>
            <w:noProof/>
            <w14:scene3d>
              <w14:camera w14:prst="orthographicFront"/>
              <w14:lightRig w14:rig="threePt" w14:dir="t">
                <w14:rot w14:lat="0" w14:lon="0" w14:rev="0"/>
              </w14:lightRig>
            </w14:scene3d>
          </w:rPr>
          <w:t>C.6.4</w:t>
        </w:r>
        <w:r w:rsidR="00D134C7">
          <w:rPr>
            <w:rFonts w:asciiTheme="minorHAnsi" w:eastAsiaTheme="minorEastAsia" w:hAnsiTheme="minorHAnsi" w:cstheme="minorBidi"/>
            <w:noProof/>
            <w:szCs w:val="22"/>
            <w:lang w:eastAsia="en-GB"/>
          </w:rPr>
          <w:tab/>
        </w:r>
        <w:r w:rsidR="00D134C7" w:rsidRPr="006D7B15">
          <w:rPr>
            <w:rStyle w:val="Hyperlink"/>
            <w:noProof/>
          </w:rPr>
          <w:t>Calibration and Testing</w:t>
        </w:r>
        <w:r w:rsidR="00D134C7">
          <w:rPr>
            <w:noProof/>
            <w:webHidden/>
          </w:rPr>
          <w:tab/>
        </w:r>
        <w:r w:rsidR="00D134C7">
          <w:rPr>
            <w:noProof/>
            <w:webHidden/>
          </w:rPr>
          <w:fldChar w:fldCharType="begin"/>
        </w:r>
        <w:r w:rsidR="00D134C7">
          <w:rPr>
            <w:noProof/>
            <w:webHidden/>
          </w:rPr>
          <w:instrText xml:space="preserve"> PAGEREF _Toc22365714 \h </w:instrText>
        </w:r>
        <w:r w:rsidR="00D134C7">
          <w:rPr>
            <w:noProof/>
            <w:webHidden/>
          </w:rPr>
        </w:r>
        <w:r w:rsidR="00D134C7">
          <w:rPr>
            <w:noProof/>
            <w:webHidden/>
          </w:rPr>
          <w:fldChar w:fldCharType="separate"/>
        </w:r>
        <w:r w:rsidR="002442CE">
          <w:rPr>
            <w:noProof/>
            <w:webHidden/>
          </w:rPr>
          <w:t>385</w:t>
        </w:r>
        <w:r w:rsidR="00D134C7">
          <w:rPr>
            <w:noProof/>
            <w:webHidden/>
          </w:rPr>
          <w:fldChar w:fldCharType="end"/>
        </w:r>
      </w:hyperlink>
    </w:p>
    <w:p w14:paraId="27B22369" w14:textId="2860E4E3" w:rsidR="00D134C7" w:rsidRDefault="00562906">
      <w:pPr>
        <w:pStyle w:val="TOC2"/>
        <w:rPr>
          <w:rFonts w:asciiTheme="minorHAnsi" w:eastAsiaTheme="minorEastAsia" w:hAnsiTheme="minorHAnsi" w:cstheme="minorBidi"/>
          <w:noProof/>
          <w:szCs w:val="22"/>
          <w:lang w:eastAsia="en-GB"/>
        </w:rPr>
      </w:pPr>
      <w:hyperlink w:anchor="_Toc22365715" w:history="1">
        <w:r w:rsidR="00D134C7" w:rsidRPr="006D7B15">
          <w:rPr>
            <w:rStyle w:val="Hyperlink"/>
            <w:rFonts w:cs="Arial"/>
            <w:noProof/>
            <w14:scene3d>
              <w14:camera w14:prst="orthographicFront"/>
              <w14:lightRig w14:rig="threePt" w14:dir="t">
                <w14:rot w14:lat="0" w14:lon="0" w14:rev="0"/>
              </w14:lightRig>
            </w14:scene3d>
          </w:rPr>
          <w:t>C.7</w:t>
        </w:r>
        <w:r w:rsidR="00D134C7">
          <w:rPr>
            <w:rFonts w:asciiTheme="minorHAnsi" w:eastAsiaTheme="minorEastAsia" w:hAnsiTheme="minorHAnsi" w:cstheme="minorBidi"/>
            <w:noProof/>
            <w:szCs w:val="22"/>
            <w:lang w:eastAsia="en-GB"/>
          </w:rPr>
          <w:tab/>
        </w:r>
        <w:r w:rsidR="00D134C7" w:rsidRPr="006D7B15">
          <w:rPr>
            <w:rStyle w:val="Hyperlink"/>
            <w:noProof/>
          </w:rPr>
          <w:t>Simulation Studies for Type C and Type D Power Generating Modules</w:t>
        </w:r>
        <w:r w:rsidR="00D134C7">
          <w:rPr>
            <w:noProof/>
            <w:webHidden/>
          </w:rPr>
          <w:tab/>
        </w:r>
        <w:r w:rsidR="00D134C7">
          <w:rPr>
            <w:noProof/>
            <w:webHidden/>
          </w:rPr>
          <w:fldChar w:fldCharType="begin"/>
        </w:r>
        <w:r w:rsidR="00D134C7">
          <w:rPr>
            <w:noProof/>
            <w:webHidden/>
          </w:rPr>
          <w:instrText xml:space="preserve"> PAGEREF _Toc22365715 \h </w:instrText>
        </w:r>
        <w:r w:rsidR="00D134C7">
          <w:rPr>
            <w:noProof/>
            <w:webHidden/>
          </w:rPr>
        </w:r>
        <w:r w:rsidR="00D134C7">
          <w:rPr>
            <w:noProof/>
            <w:webHidden/>
          </w:rPr>
          <w:fldChar w:fldCharType="separate"/>
        </w:r>
        <w:r w:rsidR="002442CE">
          <w:rPr>
            <w:noProof/>
            <w:webHidden/>
          </w:rPr>
          <w:t>387</w:t>
        </w:r>
        <w:r w:rsidR="00D134C7">
          <w:rPr>
            <w:noProof/>
            <w:webHidden/>
          </w:rPr>
          <w:fldChar w:fldCharType="end"/>
        </w:r>
      </w:hyperlink>
    </w:p>
    <w:p w14:paraId="78054856" w14:textId="4F7A2357" w:rsidR="00D134C7" w:rsidRDefault="00562906">
      <w:pPr>
        <w:pStyle w:val="TOC3"/>
        <w:rPr>
          <w:rFonts w:asciiTheme="minorHAnsi" w:eastAsiaTheme="minorEastAsia" w:hAnsiTheme="minorHAnsi" w:cstheme="minorBidi"/>
          <w:noProof/>
          <w:szCs w:val="22"/>
          <w:lang w:eastAsia="en-GB"/>
        </w:rPr>
      </w:pPr>
      <w:hyperlink w:anchor="_Toc22365716" w:history="1">
        <w:r w:rsidR="00D134C7" w:rsidRPr="006D7B15">
          <w:rPr>
            <w:rStyle w:val="Hyperlink"/>
            <w:noProof/>
            <w14:scene3d>
              <w14:camera w14:prst="orthographicFront"/>
              <w14:lightRig w14:rig="threePt" w14:dir="t">
                <w14:rot w14:lat="0" w14:lon="0" w14:rev="0"/>
              </w14:lightRig>
            </w14:scene3d>
          </w:rPr>
          <w:t>C.7.1</w:t>
        </w:r>
        <w:r w:rsidR="00D134C7">
          <w:rPr>
            <w:rFonts w:asciiTheme="minorHAnsi" w:eastAsiaTheme="minorEastAsia" w:hAnsiTheme="minorHAnsi" w:cstheme="minorBidi"/>
            <w:noProof/>
            <w:szCs w:val="22"/>
            <w:lang w:eastAsia="en-GB"/>
          </w:rPr>
          <w:tab/>
        </w:r>
        <w:r w:rsidR="00D134C7" w:rsidRPr="006D7B15">
          <w:rPr>
            <w:rStyle w:val="Hyperlink"/>
            <w:noProof/>
          </w:rPr>
          <w:t>Scope</w:t>
        </w:r>
        <w:r w:rsidR="00D134C7">
          <w:rPr>
            <w:noProof/>
            <w:webHidden/>
          </w:rPr>
          <w:tab/>
        </w:r>
        <w:r w:rsidR="00D134C7">
          <w:rPr>
            <w:noProof/>
            <w:webHidden/>
          </w:rPr>
          <w:fldChar w:fldCharType="begin"/>
        </w:r>
        <w:r w:rsidR="00D134C7">
          <w:rPr>
            <w:noProof/>
            <w:webHidden/>
          </w:rPr>
          <w:instrText xml:space="preserve"> PAGEREF _Toc22365716 \h </w:instrText>
        </w:r>
        <w:r w:rsidR="00D134C7">
          <w:rPr>
            <w:noProof/>
            <w:webHidden/>
          </w:rPr>
        </w:r>
        <w:r w:rsidR="00D134C7">
          <w:rPr>
            <w:noProof/>
            <w:webHidden/>
          </w:rPr>
          <w:fldChar w:fldCharType="separate"/>
        </w:r>
        <w:r w:rsidR="002442CE">
          <w:rPr>
            <w:noProof/>
            <w:webHidden/>
          </w:rPr>
          <w:t>387</w:t>
        </w:r>
        <w:r w:rsidR="00D134C7">
          <w:rPr>
            <w:noProof/>
            <w:webHidden/>
          </w:rPr>
          <w:fldChar w:fldCharType="end"/>
        </w:r>
      </w:hyperlink>
    </w:p>
    <w:p w14:paraId="7DB4F93C" w14:textId="0D443B84" w:rsidR="00D134C7" w:rsidRDefault="00562906">
      <w:pPr>
        <w:pStyle w:val="TOC3"/>
        <w:rPr>
          <w:rFonts w:asciiTheme="minorHAnsi" w:eastAsiaTheme="minorEastAsia" w:hAnsiTheme="minorHAnsi" w:cstheme="minorBidi"/>
          <w:noProof/>
          <w:szCs w:val="22"/>
          <w:lang w:eastAsia="en-GB"/>
        </w:rPr>
      </w:pPr>
      <w:hyperlink w:anchor="_Toc22365717" w:history="1">
        <w:r w:rsidR="00D134C7" w:rsidRPr="006D7B15">
          <w:rPr>
            <w:rStyle w:val="Hyperlink"/>
            <w:noProof/>
            <w14:scene3d>
              <w14:camera w14:prst="orthographicFront"/>
              <w14:lightRig w14:rig="threePt" w14:dir="t">
                <w14:rot w14:lat="0" w14:lon="0" w14:rev="0"/>
              </w14:lightRig>
            </w14:scene3d>
          </w:rPr>
          <w:t>C.7.2</w:t>
        </w:r>
        <w:r w:rsidR="00D134C7">
          <w:rPr>
            <w:rFonts w:asciiTheme="minorHAnsi" w:eastAsiaTheme="minorEastAsia" w:hAnsiTheme="minorHAnsi" w:cstheme="minorBidi"/>
            <w:noProof/>
            <w:szCs w:val="22"/>
            <w:lang w:eastAsia="en-GB"/>
          </w:rPr>
          <w:tab/>
        </w:r>
        <w:r w:rsidR="00D134C7" w:rsidRPr="006D7B15">
          <w:rPr>
            <w:rStyle w:val="Hyperlink"/>
            <w:noProof/>
          </w:rPr>
          <w:t>Power System Stabiliser Tuning</w:t>
        </w:r>
        <w:r w:rsidR="00D134C7">
          <w:rPr>
            <w:noProof/>
            <w:webHidden/>
          </w:rPr>
          <w:tab/>
        </w:r>
        <w:r w:rsidR="00D134C7">
          <w:rPr>
            <w:noProof/>
            <w:webHidden/>
          </w:rPr>
          <w:fldChar w:fldCharType="begin"/>
        </w:r>
        <w:r w:rsidR="00D134C7">
          <w:rPr>
            <w:noProof/>
            <w:webHidden/>
          </w:rPr>
          <w:instrText xml:space="preserve"> PAGEREF _Toc22365717 \h </w:instrText>
        </w:r>
        <w:r w:rsidR="00D134C7">
          <w:rPr>
            <w:noProof/>
            <w:webHidden/>
          </w:rPr>
        </w:r>
        <w:r w:rsidR="00D134C7">
          <w:rPr>
            <w:noProof/>
            <w:webHidden/>
          </w:rPr>
          <w:fldChar w:fldCharType="separate"/>
        </w:r>
        <w:r w:rsidR="002442CE">
          <w:rPr>
            <w:noProof/>
            <w:webHidden/>
          </w:rPr>
          <w:t>387</w:t>
        </w:r>
        <w:r w:rsidR="00D134C7">
          <w:rPr>
            <w:noProof/>
            <w:webHidden/>
          </w:rPr>
          <w:fldChar w:fldCharType="end"/>
        </w:r>
      </w:hyperlink>
    </w:p>
    <w:p w14:paraId="22CA6584" w14:textId="13CE9DB7" w:rsidR="00D134C7" w:rsidRDefault="00562906">
      <w:pPr>
        <w:pStyle w:val="TOC3"/>
        <w:rPr>
          <w:rFonts w:asciiTheme="minorHAnsi" w:eastAsiaTheme="minorEastAsia" w:hAnsiTheme="minorHAnsi" w:cstheme="minorBidi"/>
          <w:noProof/>
          <w:szCs w:val="22"/>
          <w:lang w:eastAsia="en-GB"/>
        </w:rPr>
      </w:pPr>
      <w:hyperlink w:anchor="_Toc22365718" w:history="1">
        <w:r w:rsidR="00D134C7" w:rsidRPr="006D7B15">
          <w:rPr>
            <w:rStyle w:val="Hyperlink"/>
            <w:noProof/>
            <w14:scene3d>
              <w14:camera w14:prst="orthographicFront"/>
              <w14:lightRig w14:rig="threePt" w14:dir="t">
                <w14:rot w14:lat="0" w14:lon="0" w14:rev="0"/>
              </w14:lightRig>
            </w14:scene3d>
          </w:rPr>
          <w:t>C.7.3</w:t>
        </w:r>
        <w:r w:rsidR="00D134C7">
          <w:rPr>
            <w:rFonts w:asciiTheme="minorHAnsi" w:eastAsiaTheme="minorEastAsia" w:hAnsiTheme="minorHAnsi" w:cstheme="minorBidi"/>
            <w:noProof/>
            <w:szCs w:val="22"/>
            <w:lang w:eastAsia="en-GB"/>
          </w:rPr>
          <w:tab/>
        </w:r>
        <w:r w:rsidR="00D134C7" w:rsidRPr="006D7B15">
          <w:rPr>
            <w:rStyle w:val="Hyperlink"/>
            <w:noProof/>
          </w:rPr>
          <w:t>Reactive Capability across the Voltage Range</w:t>
        </w:r>
        <w:r w:rsidR="00D134C7">
          <w:rPr>
            <w:noProof/>
            <w:webHidden/>
          </w:rPr>
          <w:tab/>
        </w:r>
        <w:r w:rsidR="00D134C7">
          <w:rPr>
            <w:noProof/>
            <w:webHidden/>
          </w:rPr>
          <w:fldChar w:fldCharType="begin"/>
        </w:r>
        <w:r w:rsidR="00D134C7">
          <w:rPr>
            <w:noProof/>
            <w:webHidden/>
          </w:rPr>
          <w:instrText xml:space="preserve"> PAGEREF _Toc22365718 \h </w:instrText>
        </w:r>
        <w:r w:rsidR="00D134C7">
          <w:rPr>
            <w:noProof/>
            <w:webHidden/>
          </w:rPr>
        </w:r>
        <w:r w:rsidR="00D134C7">
          <w:rPr>
            <w:noProof/>
            <w:webHidden/>
          </w:rPr>
          <w:fldChar w:fldCharType="separate"/>
        </w:r>
        <w:r w:rsidR="002442CE">
          <w:rPr>
            <w:noProof/>
            <w:webHidden/>
          </w:rPr>
          <w:t>387</w:t>
        </w:r>
        <w:r w:rsidR="00D134C7">
          <w:rPr>
            <w:noProof/>
            <w:webHidden/>
          </w:rPr>
          <w:fldChar w:fldCharType="end"/>
        </w:r>
      </w:hyperlink>
    </w:p>
    <w:p w14:paraId="49A53006" w14:textId="00086D9C" w:rsidR="00D134C7" w:rsidRDefault="00562906">
      <w:pPr>
        <w:pStyle w:val="TOC3"/>
        <w:rPr>
          <w:rFonts w:asciiTheme="minorHAnsi" w:eastAsiaTheme="minorEastAsia" w:hAnsiTheme="minorHAnsi" w:cstheme="minorBidi"/>
          <w:noProof/>
          <w:szCs w:val="22"/>
          <w:lang w:eastAsia="en-GB"/>
        </w:rPr>
      </w:pPr>
      <w:hyperlink w:anchor="_Toc22365719" w:history="1">
        <w:r w:rsidR="00D134C7" w:rsidRPr="006D7B15">
          <w:rPr>
            <w:rStyle w:val="Hyperlink"/>
            <w:noProof/>
            <w14:scene3d>
              <w14:camera w14:prst="orthographicFront"/>
              <w14:lightRig w14:rig="threePt" w14:dir="t">
                <w14:rot w14:lat="0" w14:lon="0" w14:rev="0"/>
              </w14:lightRig>
            </w14:scene3d>
          </w:rPr>
          <w:t>C.7.4</w:t>
        </w:r>
        <w:r w:rsidR="00D134C7">
          <w:rPr>
            <w:rFonts w:asciiTheme="minorHAnsi" w:eastAsiaTheme="minorEastAsia" w:hAnsiTheme="minorHAnsi" w:cstheme="minorBidi"/>
            <w:noProof/>
            <w:szCs w:val="22"/>
            <w:lang w:eastAsia="en-GB"/>
          </w:rPr>
          <w:tab/>
        </w:r>
        <w:r w:rsidR="00D134C7" w:rsidRPr="006D7B15">
          <w:rPr>
            <w:rStyle w:val="Hyperlink"/>
            <w:noProof/>
          </w:rPr>
          <w:t>Voltage Control and Reactive Power Stability</w:t>
        </w:r>
        <w:r w:rsidR="00D134C7">
          <w:rPr>
            <w:noProof/>
            <w:webHidden/>
          </w:rPr>
          <w:tab/>
        </w:r>
        <w:r w:rsidR="00D134C7">
          <w:rPr>
            <w:noProof/>
            <w:webHidden/>
          </w:rPr>
          <w:fldChar w:fldCharType="begin"/>
        </w:r>
        <w:r w:rsidR="00D134C7">
          <w:rPr>
            <w:noProof/>
            <w:webHidden/>
          </w:rPr>
          <w:instrText xml:space="preserve"> PAGEREF _Toc22365719 \h </w:instrText>
        </w:r>
        <w:r w:rsidR="00D134C7">
          <w:rPr>
            <w:noProof/>
            <w:webHidden/>
          </w:rPr>
        </w:r>
        <w:r w:rsidR="00D134C7">
          <w:rPr>
            <w:noProof/>
            <w:webHidden/>
          </w:rPr>
          <w:fldChar w:fldCharType="separate"/>
        </w:r>
        <w:r w:rsidR="002442CE">
          <w:rPr>
            <w:noProof/>
            <w:webHidden/>
          </w:rPr>
          <w:t>388</w:t>
        </w:r>
        <w:r w:rsidR="00D134C7">
          <w:rPr>
            <w:noProof/>
            <w:webHidden/>
          </w:rPr>
          <w:fldChar w:fldCharType="end"/>
        </w:r>
      </w:hyperlink>
    </w:p>
    <w:p w14:paraId="6130436C" w14:textId="3F94F29D" w:rsidR="00D134C7" w:rsidRDefault="00562906">
      <w:pPr>
        <w:pStyle w:val="TOC3"/>
        <w:rPr>
          <w:rFonts w:asciiTheme="minorHAnsi" w:eastAsiaTheme="minorEastAsia" w:hAnsiTheme="minorHAnsi" w:cstheme="minorBidi"/>
          <w:noProof/>
          <w:szCs w:val="22"/>
          <w:lang w:eastAsia="en-GB"/>
        </w:rPr>
      </w:pPr>
      <w:hyperlink w:anchor="_Toc22365720" w:history="1">
        <w:r w:rsidR="00D134C7" w:rsidRPr="006D7B15">
          <w:rPr>
            <w:rStyle w:val="Hyperlink"/>
            <w:noProof/>
            <w14:scene3d>
              <w14:camera w14:prst="orthographicFront"/>
              <w14:lightRig w14:rig="threePt" w14:dir="t">
                <w14:rot w14:lat="0" w14:lon="0" w14:rev="0"/>
              </w14:lightRig>
            </w14:scene3d>
          </w:rPr>
          <w:t>C.7.5</w:t>
        </w:r>
        <w:r w:rsidR="00D134C7">
          <w:rPr>
            <w:rFonts w:asciiTheme="minorHAnsi" w:eastAsiaTheme="minorEastAsia" w:hAnsiTheme="minorHAnsi" w:cstheme="minorBidi"/>
            <w:noProof/>
            <w:szCs w:val="22"/>
            <w:lang w:eastAsia="en-GB"/>
          </w:rPr>
          <w:tab/>
        </w:r>
        <w:r w:rsidR="00D134C7" w:rsidRPr="006D7B15">
          <w:rPr>
            <w:rStyle w:val="Hyperlink"/>
            <w:noProof/>
          </w:rPr>
          <w:t>Fault Ride Through and Fast Fault Current Injection</w:t>
        </w:r>
        <w:r w:rsidR="00D134C7">
          <w:rPr>
            <w:noProof/>
            <w:webHidden/>
          </w:rPr>
          <w:tab/>
        </w:r>
        <w:r w:rsidR="00D134C7">
          <w:rPr>
            <w:noProof/>
            <w:webHidden/>
          </w:rPr>
          <w:fldChar w:fldCharType="begin"/>
        </w:r>
        <w:r w:rsidR="00D134C7">
          <w:rPr>
            <w:noProof/>
            <w:webHidden/>
          </w:rPr>
          <w:instrText xml:space="preserve"> PAGEREF _Toc22365720 \h </w:instrText>
        </w:r>
        <w:r w:rsidR="00D134C7">
          <w:rPr>
            <w:noProof/>
            <w:webHidden/>
          </w:rPr>
        </w:r>
        <w:r w:rsidR="00D134C7">
          <w:rPr>
            <w:noProof/>
            <w:webHidden/>
          </w:rPr>
          <w:fldChar w:fldCharType="separate"/>
        </w:r>
        <w:r w:rsidR="002442CE">
          <w:rPr>
            <w:noProof/>
            <w:webHidden/>
          </w:rPr>
          <w:t>389</w:t>
        </w:r>
        <w:r w:rsidR="00D134C7">
          <w:rPr>
            <w:noProof/>
            <w:webHidden/>
          </w:rPr>
          <w:fldChar w:fldCharType="end"/>
        </w:r>
      </w:hyperlink>
    </w:p>
    <w:p w14:paraId="13977FFF" w14:textId="3902B6C0" w:rsidR="00D134C7" w:rsidRDefault="00562906">
      <w:pPr>
        <w:pStyle w:val="TOC3"/>
        <w:rPr>
          <w:rFonts w:asciiTheme="minorHAnsi" w:eastAsiaTheme="minorEastAsia" w:hAnsiTheme="minorHAnsi" w:cstheme="minorBidi"/>
          <w:noProof/>
          <w:szCs w:val="22"/>
          <w:lang w:eastAsia="en-GB"/>
        </w:rPr>
      </w:pPr>
      <w:hyperlink w:anchor="_Toc22365721" w:history="1">
        <w:r w:rsidR="00D134C7" w:rsidRPr="006D7B15">
          <w:rPr>
            <w:rStyle w:val="Hyperlink"/>
            <w:noProof/>
            <w14:scene3d>
              <w14:camera w14:prst="orthographicFront"/>
              <w14:lightRig w14:rig="threePt" w14:dir="t">
                <w14:rot w14:lat="0" w14:lon="0" w14:rev="0"/>
              </w14:lightRig>
            </w14:scene3d>
          </w:rPr>
          <w:t>C.7.6</w:t>
        </w:r>
        <w:r w:rsidR="00D134C7">
          <w:rPr>
            <w:rFonts w:asciiTheme="minorHAnsi" w:eastAsiaTheme="minorEastAsia" w:hAnsiTheme="minorHAnsi" w:cstheme="minorBidi"/>
            <w:noProof/>
            <w:szCs w:val="22"/>
            <w:lang w:eastAsia="en-GB"/>
          </w:rPr>
          <w:tab/>
        </w:r>
        <w:r w:rsidR="00D134C7" w:rsidRPr="006D7B15">
          <w:rPr>
            <w:rStyle w:val="Hyperlink"/>
            <w:noProof/>
          </w:rPr>
          <w:t>Limited Frequency Sensitive Mode – Over Frequency (LFSM-O)</w:t>
        </w:r>
        <w:r w:rsidR="00D134C7">
          <w:rPr>
            <w:noProof/>
            <w:webHidden/>
          </w:rPr>
          <w:tab/>
        </w:r>
        <w:r w:rsidR="00D134C7">
          <w:rPr>
            <w:noProof/>
            <w:webHidden/>
          </w:rPr>
          <w:fldChar w:fldCharType="begin"/>
        </w:r>
        <w:r w:rsidR="00D134C7">
          <w:rPr>
            <w:noProof/>
            <w:webHidden/>
          </w:rPr>
          <w:instrText xml:space="preserve"> PAGEREF _Toc22365721 \h </w:instrText>
        </w:r>
        <w:r w:rsidR="00D134C7">
          <w:rPr>
            <w:noProof/>
            <w:webHidden/>
          </w:rPr>
        </w:r>
        <w:r w:rsidR="00D134C7">
          <w:rPr>
            <w:noProof/>
            <w:webHidden/>
          </w:rPr>
          <w:fldChar w:fldCharType="separate"/>
        </w:r>
        <w:r w:rsidR="002442CE">
          <w:rPr>
            <w:noProof/>
            <w:webHidden/>
          </w:rPr>
          <w:t>390</w:t>
        </w:r>
        <w:r w:rsidR="00D134C7">
          <w:rPr>
            <w:noProof/>
            <w:webHidden/>
          </w:rPr>
          <w:fldChar w:fldCharType="end"/>
        </w:r>
      </w:hyperlink>
    </w:p>
    <w:p w14:paraId="3616137B" w14:textId="6199C661" w:rsidR="00D134C7" w:rsidRDefault="00562906">
      <w:pPr>
        <w:pStyle w:val="TOC3"/>
        <w:rPr>
          <w:rFonts w:asciiTheme="minorHAnsi" w:eastAsiaTheme="minorEastAsia" w:hAnsiTheme="minorHAnsi" w:cstheme="minorBidi"/>
          <w:noProof/>
          <w:szCs w:val="22"/>
          <w:lang w:eastAsia="en-GB"/>
        </w:rPr>
      </w:pPr>
      <w:hyperlink w:anchor="_Toc22365722" w:history="1">
        <w:r w:rsidR="00D134C7" w:rsidRPr="006D7B15">
          <w:rPr>
            <w:rStyle w:val="Hyperlink"/>
            <w:noProof/>
            <w14:scene3d>
              <w14:camera w14:prst="orthographicFront"/>
              <w14:lightRig w14:rig="threePt" w14:dir="t">
                <w14:rot w14:lat="0" w14:lon="0" w14:rev="0"/>
              </w14:lightRig>
            </w14:scene3d>
          </w:rPr>
          <w:t>C.7.7</w:t>
        </w:r>
        <w:r w:rsidR="00D134C7">
          <w:rPr>
            <w:rFonts w:asciiTheme="minorHAnsi" w:eastAsiaTheme="minorEastAsia" w:hAnsiTheme="minorHAnsi" w:cstheme="minorBidi"/>
            <w:noProof/>
            <w:szCs w:val="22"/>
            <w:lang w:eastAsia="en-GB"/>
          </w:rPr>
          <w:tab/>
        </w:r>
        <w:r w:rsidR="00D134C7" w:rsidRPr="006D7B15">
          <w:rPr>
            <w:rStyle w:val="Hyperlink"/>
            <w:noProof/>
          </w:rPr>
          <w:t>Limited Frequency Sensitive Mode – Under Frequency (LFSM-U)</w:t>
        </w:r>
        <w:r w:rsidR="00D134C7">
          <w:rPr>
            <w:noProof/>
            <w:webHidden/>
          </w:rPr>
          <w:tab/>
        </w:r>
        <w:r w:rsidR="00D134C7">
          <w:rPr>
            <w:noProof/>
            <w:webHidden/>
          </w:rPr>
          <w:fldChar w:fldCharType="begin"/>
        </w:r>
        <w:r w:rsidR="00D134C7">
          <w:rPr>
            <w:noProof/>
            <w:webHidden/>
          </w:rPr>
          <w:instrText xml:space="preserve"> PAGEREF _Toc22365722 \h </w:instrText>
        </w:r>
        <w:r w:rsidR="00D134C7">
          <w:rPr>
            <w:noProof/>
            <w:webHidden/>
          </w:rPr>
        </w:r>
        <w:r w:rsidR="00D134C7">
          <w:rPr>
            <w:noProof/>
            <w:webHidden/>
          </w:rPr>
          <w:fldChar w:fldCharType="separate"/>
        </w:r>
        <w:r w:rsidR="002442CE">
          <w:rPr>
            <w:noProof/>
            <w:webHidden/>
          </w:rPr>
          <w:t>392</w:t>
        </w:r>
        <w:r w:rsidR="00D134C7">
          <w:rPr>
            <w:noProof/>
            <w:webHidden/>
          </w:rPr>
          <w:fldChar w:fldCharType="end"/>
        </w:r>
      </w:hyperlink>
    </w:p>
    <w:p w14:paraId="07F63838" w14:textId="60F2DB4C" w:rsidR="00D134C7" w:rsidRDefault="00562906">
      <w:pPr>
        <w:pStyle w:val="TOC3"/>
        <w:rPr>
          <w:rFonts w:asciiTheme="minorHAnsi" w:eastAsiaTheme="minorEastAsia" w:hAnsiTheme="minorHAnsi" w:cstheme="minorBidi"/>
          <w:noProof/>
          <w:szCs w:val="22"/>
          <w:lang w:eastAsia="en-GB"/>
        </w:rPr>
      </w:pPr>
      <w:hyperlink w:anchor="_Toc22365723" w:history="1">
        <w:r w:rsidR="00D134C7" w:rsidRPr="006D7B15">
          <w:rPr>
            <w:rStyle w:val="Hyperlink"/>
            <w:noProof/>
            <w14:scene3d>
              <w14:camera w14:prst="orthographicFront"/>
              <w14:lightRig w14:rig="threePt" w14:dir="t">
                <w14:rot w14:lat="0" w14:lon="0" w14:rev="0"/>
              </w14:lightRig>
            </w14:scene3d>
          </w:rPr>
          <w:t>C.7.8</w:t>
        </w:r>
        <w:r w:rsidR="00D134C7">
          <w:rPr>
            <w:rFonts w:asciiTheme="minorHAnsi" w:eastAsiaTheme="minorEastAsia" w:hAnsiTheme="minorHAnsi" w:cstheme="minorBidi"/>
            <w:noProof/>
            <w:szCs w:val="22"/>
            <w:lang w:eastAsia="en-GB"/>
          </w:rPr>
          <w:tab/>
        </w:r>
        <w:r w:rsidR="00D134C7" w:rsidRPr="006D7B15">
          <w:rPr>
            <w:rStyle w:val="Hyperlink"/>
            <w:noProof/>
          </w:rPr>
          <w:t>Voltage and Frequency Controller Model Verification and Validation</w:t>
        </w:r>
        <w:r w:rsidR="00D134C7">
          <w:rPr>
            <w:noProof/>
            <w:webHidden/>
          </w:rPr>
          <w:tab/>
        </w:r>
        <w:r w:rsidR="00D134C7">
          <w:rPr>
            <w:noProof/>
            <w:webHidden/>
          </w:rPr>
          <w:fldChar w:fldCharType="begin"/>
        </w:r>
        <w:r w:rsidR="00D134C7">
          <w:rPr>
            <w:noProof/>
            <w:webHidden/>
          </w:rPr>
          <w:instrText xml:space="preserve"> PAGEREF _Toc22365723 \h </w:instrText>
        </w:r>
        <w:r w:rsidR="00D134C7">
          <w:rPr>
            <w:noProof/>
            <w:webHidden/>
          </w:rPr>
        </w:r>
        <w:r w:rsidR="00D134C7">
          <w:rPr>
            <w:noProof/>
            <w:webHidden/>
          </w:rPr>
          <w:fldChar w:fldCharType="separate"/>
        </w:r>
        <w:r w:rsidR="002442CE">
          <w:rPr>
            <w:noProof/>
            <w:webHidden/>
          </w:rPr>
          <w:t>392</w:t>
        </w:r>
        <w:r w:rsidR="00D134C7">
          <w:rPr>
            <w:noProof/>
            <w:webHidden/>
          </w:rPr>
          <w:fldChar w:fldCharType="end"/>
        </w:r>
      </w:hyperlink>
    </w:p>
    <w:p w14:paraId="0BD76A5A" w14:textId="6A8245B9" w:rsidR="00D134C7" w:rsidRDefault="00562906">
      <w:pPr>
        <w:pStyle w:val="TOC2"/>
        <w:rPr>
          <w:rFonts w:asciiTheme="minorHAnsi" w:eastAsiaTheme="minorEastAsia" w:hAnsiTheme="minorHAnsi" w:cstheme="minorBidi"/>
          <w:noProof/>
          <w:szCs w:val="22"/>
          <w:lang w:eastAsia="en-GB"/>
        </w:rPr>
      </w:pPr>
      <w:hyperlink w:anchor="_Toc22365724" w:history="1">
        <w:r w:rsidR="00D134C7" w:rsidRPr="006D7B15">
          <w:rPr>
            <w:rStyle w:val="Hyperlink"/>
            <w:rFonts w:cs="Arial"/>
            <w:noProof/>
            <w14:scene3d>
              <w14:camera w14:prst="orthographicFront"/>
              <w14:lightRig w14:rig="threePt" w14:dir="t">
                <w14:rot w14:lat="0" w14:lon="0" w14:rev="0"/>
              </w14:lightRig>
            </w14:scene3d>
          </w:rPr>
          <w:t>C.8</w:t>
        </w:r>
        <w:r w:rsidR="00D134C7">
          <w:rPr>
            <w:rFonts w:asciiTheme="minorHAnsi" w:eastAsiaTheme="minorEastAsia" w:hAnsiTheme="minorHAnsi" w:cstheme="minorBidi"/>
            <w:noProof/>
            <w:szCs w:val="22"/>
            <w:lang w:eastAsia="en-GB"/>
          </w:rPr>
          <w:tab/>
        </w:r>
        <w:r w:rsidR="00D134C7" w:rsidRPr="006D7B15">
          <w:rPr>
            <w:rStyle w:val="Hyperlink"/>
            <w:noProof/>
          </w:rPr>
          <w:t>Compliance Testing of Type C and Type D Synchronous Power Generating Modules</w:t>
        </w:r>
        <w:r w:rsidR="00D134C7">
          <w:rPr>
            <w:noProof/>
            <w:webHidden/>
          </w:rPr>
          <w:tab/>
        </w:r>
        <w:r w:rsidR="00D134C7">
          <w:rPr>
            <w:noProof/>
            <w:webHidden/>
          </w:rPr>
          <w:fldChar w:fldCharType="begin"/>
        </w:r>
        <w:r w:rsidR="00D134C7">
          <w:rPr>
            <w:noProof/>
            <w:webHidden/>
          </w:rPr>
          <w:instrText xml:space="preserve"> PAGEREF _Toc22365724 \h </w:instrText>
        </w:r>
        <w:r w:rsidR="00D134C7">
          <w:rPr>
            <w:noProof/>
            <w:webHidden/>
          </w:rPr>
        </w:r>
        <w:r w:rsidR="00D134C7">
          <w:rPr>
            <w:noProof/>
            <w:webHidden/>
          </w:rPr>
          <w:fldChar w:fldCharType="separate"/>
        </w:r>
        <w:r w:rsidR="002442CE">
          <w:rPr>
            <w:noProof/>
            <w:webHidden/>
          </w:rPr>
          <w:t>395</w:t>
        </w:r>
        <w:r w:rsidR="00D134C7">
          <w:rPr>
            <w:noProof/>
            <w:webHidden/>
          </w:rPr>
          <w:fldChar w:fldCharType="end"/>
        </w:r>
      </w:hyperlink>
    </w:p>
    <w:p w14:paraId="6217C666" w14:textId="5D9302FF" w:rsidR="00D134C7" w:rsidRDefault="00562906">
      <w:pPr>
        <w:pStyle w:val="TOC3"/>
        <w:rPr>
          <w:rFonts w:asciiTheme="minorHAnsi" w:eastAsiaTheme="minorEastAsia" w:hAnsiTheme="minorHAnsi" w:cstheme="minorBidi"/>
          <w:noProof/>
          <w:szCs w:val="22"/>
          <w:lang w:eastAsia="en-GB"/>
        </w:rPr>
      </w:pPr>
      <w:hyperlink w:anchor="_Toc22365725" w:history="1">
        <w:r w:rsidR="00D134C7" w:rsidRPr="006D7B15">
          <w:rPr>
            <w:rStyle w:val="Hyperlink"/>
            <w:noProof/>
            <w14:scene3d>
              <w14:camera w14:prst="orthographicFront"/>
              <w14:lightRig w14:rig="threePt" w14:dir="t">
                <w14:rot w14:lat="0" w14:lon="0" w14:rev="0"/>
              </w14:lightRig>
            </w14:scene3d>
          </w:rPr>
          <w:t>C.8.1</w:t>
        </w:r>
        <w:r w:rsidR="00D134C7">
          <w:rPr>
            <w:rFonts w:asciiTheme="minorHAnsi" w:eastAsiaTheme="minorEastAsia" w:hAnsiTheme="minorHAnsi" w:cstheme="minorBidi"/>
            <w:noProof/>
            <w:szCs w:val="22"/>
            <w:lang w:eastAsia="en-GB"/>
          </w:rPr>
          <w:tab/>
        </w:r>
        <w:r w:rsidR="00D134C7" w:rsidRPr="006D7B15">
          <w:rPr>
            <w:rStyle w:val="Hyperlink"/>
            <w:noProof/>
          </w:rPr>
          <w:t>Scope</w:t>
        </w:r>
        <w:r w:rsidR="00D134C7">
          <w:rPr>
            <w:noProof/>
            <w:webHidden/>
          </w:rPr>
          <w:tab/>
        </w:r>
        <w:r w:rsidR="00D134C7">
          <w:rPr>
            <w:noProof/>
            <w:webHidden/>
          </w:rPr>
          <w:fldChar w:fldCharType="begin"/>
        </w:r>
        <w:r w:rsidR="00D134C7">
          <w:rPr>
            <w:noProof/>
            <w:webHidden/>
          </w:rPr>
          <w:instrText xml:space="preserve"> PAGEREF _Toc22365725 \h </w:instrText>
        </w:r>
        <w:r w:rsidR="00D134C7">
          <w:rPr>
            <w:noProof/>
            <w:webHidden/>
          </w:rPr>
        </w:r>
        <w:r w:rsidR="00D134C7">
          <w:rPr>
            <w:noProof/>
            <w:webHidden/>
          </w:rPr>
          <w:fldChar w:fldCharType="separate"/>
        </w:r>
        <w:r w:rsidR="002442CE">
          <w:rPr>
            <w:noProof/>
            <w:webHidden/>
          </w:rPr>
          <w:t>395</w:t>
        </w:r>
        <w:r w:rsidR="00D134C7">
          <w:rPr>
            <w:noProof/>
            <w:webHidden/>
          </w:rPr>
          <w:fldChar w:fldCharType="end"/>
        </w:r>
      </w:hyperlink>
    </w:p>
    <w:p w14:paraId="452330BD" w14:textId="62092323" w:rsidR="00D134C7" w:rsidRDefault="00562906">
      <w:pPr>
        <w:pStyle w:val="TOC3"/>
        <w:rPr>
          <w:rFonts w:asciiTheme="minorHAnsi" w:eastAsiaTheme="minorEastAsia" w:hAnsiTheme="minorHAnsi" w:cstheme="minorBidi"/>
          <w:noProof/>
          <w:szCs w:val="22"/>
          <w:lang w:eastAsia="en-GB"/>
        </w:rPr>
      </w:pPr>
      <w:hyperlink w:anchor="_Toc22365726" w:history="1">
        <w:r w:rsidR="00D134C7" w:rsidRPr="006D7B15">
          <w:rPr>
            <w:rStyle w:val="Hyperlink"/>
            <w:noProof/>
            <w:lang w:eastAsia="en-US"/>
            <w14:scene3d>
              <w14:camera w14:prst="orthographicFront"/>
              <w14:lightRig w14:rig="threePt" w14:dir="t">
                <w14:rot w14:lat="0" w14:lon="0" w14:rev="0"/>
              </w14:lightRig>
            </w14:scene3d>
          </w:rPr>
          <w:t>C.8.2</w:t>
        </w:r>
        <w:r w:rsidR="00D134C7">
          <w:rPr>
            <w:rFonts w:asciiTheme="minorHAnsi" w:eastAsiaTheme="minorEastAsia" w:hAnsiTheme="minorHAnsi" w:cstheme="minorBidi"/>
            <w:noProof/>
            <w:szCs w:val="22"/>
            <w:lang w:eastAsia="en-GB"/>
          </w:rPr>
          <w:tab/>
        </w:r>
        <w:r w:rsidR="00D134C7" w:rsidRPr="006D7B15">
          <w:rPr>
            <w:rStyle w:val="Hyperlink"/>
            <w:noProof/>
          </w:rPr>
          <w:t>Excitation System Open Circuit Step Response Tests</w:t>
        </w:r>
        <w:r w:rsidR="00D134C7">
          <w:rPr>
            <w:noProof/>
            <w:webHidden/>
          </w:rPr>
          <w:tab/>
        </w:r>
        <w:r w:rsidR="00D134C7">
          <w:rPr>
            <w:noProof/>
            <w:webHidden/>
          </w:rPr>
          <w:fldChar w:fldCharType="begin"/>
        </w:r>
        <w:r w:rsidR="00D134C7">
          <w:rPr>
            <w:noProof/>
            <w:webHidden/>
          </w:rPr>
          <w:instrText xml:space="preserve"> PAGEREF _Toc22365726 \h </w:instrText>
        </w:r>
        <w:r w:rsidR="00D134C7">
          <w:rPr>
            <w:noProof/>
            <w:webHidden/>
          </w:rPr>
        </w:r>
        <w:r w:rsidR="00D134C7">
          <w:rPr>
            <w:noProof/>
            <w:webHidden/>
          </w:rPr>
          <w:fldChar w:fldCharType="separate"/>
        </w:r>
        <w:r w:rsidR="002442CE">
          <w:rPr>
            <w:noProof/>
            <w:webHidden/>
          </w:rPr>
          <w:t>396</w:t>
        </w:r>
        <w:r w:rsidR="00D134C7">
          <w:rPr>
            <w:noProof/>
            <w:webHidden/>
          </w:rPr>
          <w:fldChar w:fldCharType="end"/>
        </w:r>
      </w:hyperlink>
    </w:p>
    <w:p w14:paraId="72119BE6" w14:textId="1660D81E" w:rsidR="00D134C7" w:rsidRDefault="00562906">
      <w:pPr>
        <w:pStyle w:val="TOC3"/>
        <w:rPr>
          <w:rFonts w:asciiTheme="minorHAnsi" w:eastAsiaTheme="minorEastAsia" w:hAnsiTheme="minorHAnsi" w:cstheme="minorBidi"/>
          <w:noProof/>
          <w:szCs w:val="22"/>
          <w:lang w:eastAsia="en-GB"/>
        </w:rPr>
      </w:pPr>
      <w:hyperlink w:anchor="_Toc22365727" w:history="1">
        <w:r w:rsidR="00D134C7" w:rsidRPr="006D7B15">
          <w:rPr>
            <w:rStyle w:val="Hyperlink"/>
            <w:noProof/>
            <w14:scene3d>
              <w14:camera w14:prst="orthographicFront"/>
              <w14:lightRig w14:rig="threePt" w14:dir="t">
                <w14:rot w14:lat="0" w14:lon="0" w14:rev="0"/>
              </w14:lightRig>
            </w14:scene3d>
          </w:rPr>
          <w:t>C.8.3</w:t>
        </w:r>
        <w:r w:rsidR="00D134C7">
          <w:rPr>
            <w:rFonts w:asciiTheme="minorHAnsi" w:eastAsiaTheme="minorEastAsia" w:hAnsiTheme="minorHAnsi" w:cstheme="minorBidi"/>
            <w:noProof/>
            <w:szCs w:val="22"/>
            <w:lang w:eastAsia="en-GB"/>
          </w:rPr>
          <w:tab/>
        </w:r>
        <w:r w:rsidR="00D134C7" w:rsidRPr="006D7B15">
          <w:rPr>
            <w:rStyle w:val="Hyperlink"/>
            <w:noProof/>
          </w:rPr>
          <w:t>Open &amp; Short Circuit Saturation Characteristics</w:t>
        </w:r>
        <w:r w:rsidR="00D134C7">
          <w:rPr>
            <w:noProof/>
            <w:webHidden/>
          </w:rPr>
          <w:tab/>
        </w:r>
        <w:r w:rsidR="00D134C7">
          <w:rPr>
            <w:noProof/>
            <w:webHidden/>
          </w:rPr>
          <w:fldChar w:fldCharType="begin"/>
        </w:r>
        <w:r w:rsidR="00D134C7">
          <w:rPr>
            <w:noProof/>
            <w:webHidden/>
          </w:rPr>
          <w:instrText xml:space="preserve"> PAGEREF _Toc22365727 \h </w:instrText>
        </w:r>
        <w:r w:rsidR="00D134C7">
          <w:rPr>
            <w:noProof/>
            <w:webHidden/>
          </w:rPr>
        </w:r>
        <w:r w:rsidR="00D134C7">
          <w:rPr>
            <w:noProof/>
            <w:webHidden/>
          </w:rPr>
          <w:fldChar w:fldCharType="separate"/>
        </w:r>
        <w:r w:rsidR="002442CE">
          <w:rPr>
            <w:noProof/>
            <w:webHidden/>
          </w:rPr>
          <w:t>396</w:t>
        </w:r>
        <w:r w:rsidR="00D134C7">
          <w:rPr>
            <w:noProof/>
            <w:webHidden/>
          </w:rPr>
          <w:fldChar w:fldCharType="end"/>
        </w:r>
      </w:hyperlink>
    </w:p>
    <w:p w14:paraId="2896AD35" w14:textId="2B6536E1" w:rsidR="00D134C7" w:rsidRDefault="00562906">
      <w:pPr>
        <w:pStyle w:val="TOC3"/>
        <w:rPr>
          <w:rFonts w:asciiTheme="minorHAnsi" w:eastAsiaTheme="minorEastAsia" w:hAnsiTheme="minorHAnsi" w:cstheme="minorBidi"/>
          <w:noProof/>
          <w:szCs w:val="22"/>
          <w:lang w:eastAsia="en-GB"/>
        </w:rPr>
      </w:pPr>
      <w:hyperlink w:anchor="_Toc22365728" w:history="1">
        <w:r w:rsidR="00D134C7" w:rsidRPr="006D7B15">
          <w:rPr>
            <w:rStyle w:val="Hyperlink"/>
            <w:noProof/>
            <w14:scene3d>
              <w14:camera w14:prst="orthographicFront"/>
              <w14:lightRig w14:rig="threePt" w14:dir="t">
                <w14:rot w14:lat="0" w14:lon="0" w14:rev="0"/>
              </w14:lightRig>
            </w14:scene3d>
          </w:rPr>
          <w:t>C.8.4</w:t>
        </w:r>
        <w:r w:rsidR="00D134C7">
          <w:rPr>
            <w:rFonts w:asciiTheme="minorHAnsi" w:eastAsiaTheme="minorEastAsia" w:hAnsiTheme="minorHAnsi" w:cstheme="minorBidi"/>
            <w:noProof/>
            <w:szCs w:val="22"/>
            <w:lang w:eastAsia="en-GB"/>
          </w:rPr>
          <w:tab/>
        </w:r>
        <w:r w:rsidR="00D134C7" w:rsidRPr="006D7B15">
          <w:rPr>
            <w:rStyle w:val="Hyperlink"/>
            <w:noProof/>
          </w:rPr>
          <w:t>Excitation System On-Load Tests</w:t>
        </w:r>
        <w:r w:rsidR="00D134C7">
          <w:rPr>
            <w:noProof/>
            <w:webHidden/>
          </w:rPr>
          <w:tab/>
        </w:r>
        <w:r w:rsidR="00D134C7">
          <w:rPr>
            <w:noProof/>
            <w:webHidden/>
          </w:rPr>
          <w:fldChar w:fldCharType="begin"/>
        </w:r>
        <w:r w:rsidR="00D134C7">
          <w:rPr>
            <w:noProof/>
            <w:webHidden/>
          </w:rPr>
          <w:instrText xml:space="preserve"> PAGEREF _Toc22365728 \h </w:instrText>
        </w:r>
        <w:r w:rsidR="00D134C7">
          <w:rPr>
            <w:noProof/>
            <w:webHidden/>
          </w:rPr>
        </w:r>
        <w:r w:rsidR="00D134C7">
          <w:rPr>
            <w:noProof/>
            <w:webHidden/>
          </w:rPr>
          <w:fldChar w:fldCharType="separate"/>
        </w:r>
        <w:r w:rsidR="002442CE">
          <w:rPr>
            <w:noProof/>
            <w:webHidden/>
          </w:rPr>
          <w:t>396</w:t>
        </w:r>
        <w:r w:rsidR="00D134C7">
          <w:rPr>
            <w:noProof/>
            <w:webHidden/>
          </w:rPr>
          <w:fldChar w:fldCharType="end"/>
        </w:r>
      </w:hyperlink>
    </w:p>
    <w:p w14:paraId="377F9E66" w14:textId="2B065E27" w:rsidR="00D134C7" w:rsidRDefault="00562906">
      <w:pPr>
        <w:pStyle w:val="TOC3"/>
        <w:rPr>
          <w:rFonts w:asciiTheme="minorHAnsi" w:eastAsiaTheme="minorEastAsia" w:hAnsiTheme="minorHAnsi" w:cstheme="minorBidi"/>
          <w:noProof/>
          <w:szCs w:val="22"/>
          <w:lang w:eastAsia="en-GB"/>
        </w:rPr>
      </w:pPr>
      <w:hyperlink w:anchor="_Toc22365729" w:history="1">
        <w:r w:rsidR="00D134C7" w:rsidRPr="006D7B15">
          <w:rPr>
            <w:rStyle w:val="Hyperlink"/>
            <w:noProof/>
            <w14:scene3d>
              <w14:camera w14:prst="orthographicFront"/>
              <w14:lightRig w14:rig="threePt" w14:dir="t">
                <w14:rot w14:lat="0" w14:lon="0" w14:rev="0"/>
              </w14:lightRig>
            </w14:scene3d>
          </w:rPr>
          <w:t>C.8.5</w:t>
        </w:r>
        <w:r w:rsidR="00D134C7">
          <w:rPr>
            <w:rFonts w:asciiTheme="minorHAnsi" w:eastAsiaTheme="minorEastAsia" w:hAnsiTheme="minorHAnsi" w:cstheme="minorBidi"/>
            <w:noProof/>
            <w:szCs w:val="22"/>
            <w:lang w:eastAsia="en-GB"/>
          </w:rPr>
          <w:tab/>
        </w:r>
        <w:r w:rsidR="00D134C7" w:rsidRPr="006D7B15">
          <w:rPr>
            <w:rStyle w:val="Hyperlink"/>
            <w:noProof/>
          </w:rPr>
          <w:t>Reactive Capability</w:t>
        </w:r>
        <w:r w:rsidR="00D134C7">
          <w:rPr>
            <w:noProof/>
            <w:webHidden/>
          </w:rPr>
          <w:tab/>
        </w:r>
        <w:r w:rsidR="00D134C7">
          <w:rPr>
            <w:noProof/>
            <w:webHidden/>
          </w:rPr>
          <w:fldChar w:fldCharType="begin"/>
        </w:r>
        <w:r w:rsidR="00D134C7">
          <w:rPr>
            <w:noProof/>
            <w:webHidden/>
          </w:rPr>
          <w:instrText xml:space="preserve"> PAGEREF _Toc22365729 \h </w:instrText>
        </w:r>
        <w:r w:rsidR="00D134C7">
          <w:rPr>
            <w:noProof/>
            <w:webHidden/>
          </w:rPr>
        </w:r>
        <w:r w:rsidR="00D134C7">
          <w:rPr>
            <w:noProof/>
            <w:webHidden/>
          </w:rPr>
          <w:fldChar w:fldCharType="separate"/>
        </w:r>
        <w:r w:rsidR="002442CE">
          <w:rPr>
            <w:noProof/>
            <w:webHidden/>
          </w:rPr>
          <w:t>398</w:t>
        </w:r>
        <w:r w:rsidR="00D134C7">
          <w:rPr>
            <w:noProof/>
            <w:webHidden/>
          </w:rPr>
          <w:fldChar w:fldCharType="end"/>
        </w:r>
      </w:hyperlink>
    </w:p>
    <w:p w14:paraId="35EC8838" w14:textId="1190198F" w:rsidR="00D134C7" w:rsidRDefault="00562906">
      <w:pPr>
        <w:pStyle w:val="TOC3"/>
        <w:rPr>
          <w:rFonts w:asciiTheme="minorHAnsi" w:eastAsiaTheme="minorEastAsia" w:hAnsiTheme="minorHAnsi" w:cstheme="minorBidi"/>
          <w:noProof/>
          <w:szCs w:val="22"/>
          <w:lang w:eastAsia="en-GB"/>
        </w:rPr>
      </w:pPr>
      <w:hyperlink w:anchor="_Toc22365730" w:history="1">
        <w:r w:rsidR="00D134C7" w:rsidRPr="006D7B15">
          <w:rPr>
            <w:rStyle w:val="Hyperlink"/>
            <w:noProof/>
            <w14:scene3d>
              <w14:camera w14:prst="orthographicFront"/>
              <w14:lightRig w14:rig="threePt" w14:dir="t">
                <w14:rot w14:lat="0" w14:lon="0" w14:rev="0"/>
              </w14:lightRig>
            </w14:scene3d>
          </w:rPr>
          <w:t>C.8.6</w:t>
        </w:r>
        <w:r w:rsidR="00D134C7">
          <w:rPr>
            <w:rFonts w:asciiTheme="minorHAnsi" w:eastAsiaTheme="minorEastAsia" w:hAnsiTheme="minorHAnsi" w:cstheme="minorBidi"/>
            <w:noProof/>
            <w:szCs w:val="22"/>
            <w:lang w:eastAsia="en-GB"/>
          </w:rPr>
          <w:tab/>
        </w:r>
        <w:r w:rsidR="00D134C7" w:rsidRPr="006D7B15">
          <w:rPr>
            <w:rStyle w:val="Hyperlink"/>
            <w:noProof/>
          </w:rPr>
          <w:t>Governor and Load Controller Response Performance</w:t>
        </w:r>
        <w:r w:rsidR="00D134C7">
          <w:rPr>
            <w:noProof/>
            <w:webHidden/>
          </w:rPr>
          <w:tab/>
        </w:r>
        <w:r w:rsidR="00D134C7">
          <w:rPr>
            <w:noProof/>
            <w:webHidden/>
          </w:rPr>
          <w:fldChar w:fldCharType="begin"/>
        </w:r>
        <w:r w:rsidR="00D134C7">
          <w:rPr>
            <w:noProof/>
            <w:webHidden/>
          </w:rPr>
          <w:instrText xml:space="preserve"> PAGEREF _Toc22365730 \h </w:instrText>
        </w:r>
        <w:r w:rsidR="00D134C7">
          <w:rPr>
            <w:noProof/>
            <w:webHidden/>
          </w:rPr>
        </w:r>
        <w:r w:rsidR="00D134C7">
          <w:rPr>
            <w:noProof/>
            <w:webHidden/>
          </w:rPr>
          <w:fldChar w:fldCharType="separate"/>
        </w:r>
        <w:r w:rsidR="002442CE">
          <w:rPr>
            <w:noProof/>
            <w:webHidden/>
          </w:rPr>
          <w:t>399</w:t>
        </w:r>
        <w:r w:rsidR="00D134C7">
          <w:rPr>
            <w:noProof/>
            <w:webHidden/>
          </w:rPr>
          <w:fldChar w:fldCharType="end"/>
        </w:r>
      </w:hyperlink>
    </w:p>
    <w:p w14:paraId="4E32AC07" w14:textId="078D220A" w:rsidR="00D134C7" w:rsidRDefault="00562906">
      <w:pPr>
        <w:pStyle w:val="TOC3"/>
        <w:rPr>
          <w:rFonts w:asciiTheme="minorHAnsi" w:eastAsiaTheme="minorEastAsia" w:hAnsiTheme="minorHAnsi" w:cstheme="minorBidi"/>
          <w:noProof/>
          <w:szCs w:val="22"/>
          <w:lang w:eastAsia="en-GB"/>
        </w:rPr>
      </w:pPr>
      <w:hyperlink w:anchor="_Toc22365731" w:history="1">
        <w:r w:rsidR="00D134C7" w:rsidRPr="006D7B15">
          <w:rPr>
            <w:rStyle w:val="Hyperlink"/>
            <w:noProof/>
            <w14:scene3d>
              <w14:camera w14:prst="orthographicFront"/>
              <w14:lightRig w14:rig="threePt" w14:dir="t">
                <w14:rot w14:lat="0" w14:lon="0" w14:rev="0"/>
              </w14:lightRig>
            </w14:scene3d>
          </w:rPr>
          <w:t>C.8.7</w:t>
        </w:r>
        <w:r w:rsidR="00D134C7">
          <w:rPr>
            <w:rFonts w:asciiTheme="minorHAnsi" w:eastAsiaTheme="minorEastAsia" w:hAnsiTheme="minorHAnsi" w:cstheme="minorBidi"/>
            <w:noProof/>
            <w:szCs w:val="22"/>
            <w:lang w:eastAsia="en-GB"/>
          </w:rPr>
          <w:tab/>
        </w:r>
        <w:r w:rsidR="00D134C7" w:rsidRPr="006D7B15">
          <w:rPr>
            <w:rStyle w:val="Hyperlink"/>
            <w:noProof/>
          </w:rPr>
          <w:t>Compliance with Output Power with falling frequency Functionality Test</w:t>
        </w:r>
        <w:r w:rsidR="00D134C7">
          <w:rPr>
            <w:noProof/>
            <w:webHidden/>
          </w:rPr>
          <w:tab/>
        </w:r>
        <w:r w:rsidR="00D134C7">
          <w:rPr>
            <w:noProof/>
            <w:webHidden/>
          </w:rPr>
          <w:fldChar w:fldCharType="begin"/>
        </w:r>
        <w:r w:rsidR="00D134C7">
          <w:rPr>
            <w:noProof/>
            <w:webHidden/>
          </w:rPr>
          <w:instrText xml:space="preserve"> PAGEREF _Toc22365731 \h </w:instrText>
        </w:r>
        <w:r w:rsidR="00D134C7">
          <w:rPr>
            <w:noProof/>
            <w:webHidden/>
          </w:rPr>
        </w:r>
        <w:r w:rsidR="00D134C7">
          <w:rPr>
            <w:noProof/>
            <w:webHidden/>
          </w:rPr>
          <w:fldChar w:fldCharType="separate"/>
        </w:r>
        <w:r w:rsidR="002442CE">
          <w:rPr>
            <w:noProof/>
            <w:webHidden/>
          </w:rPr>
          <w:t>401</w:t>
        </w:r>
        <w:r w:rsidR="00D134C7">
          <w:rPr>
            <w:noProof/>
            <w:webHidden/>
          </w:rPr>
          <w:fldChar w:fldCharType="end"/>
        </w:r>
      </w:hyperlink>
    </w:p>
    <w:p w14:paraId="08FE60AA" w14:textId="672AC9B2" w:rsidR="00D134C7" w:rsidRDefault="00562906">
      <w:pPr>
        <w:pStyle w:val="TOC2"/>
        <w:rPr>
          <w:rFonts w:asciiTheme="minorHAnsi" w:eastAsiaTheme="minorEastAsia" w:hAnsiTheme="minorHAnsi" w:cstheme="minorBidi"/>
          <w:noProof/>
          <w:szCs w:val="22"/>
          <w:lang w:eastAsia="en-GB"/>
        </w:rPr>
      </w:pPr>
      <w:hyperlink w:anchor="_Toc22365732" w:history="1">
        <w:r w:rsidR="00D134C7" w:rsidRPr="006D7B15">
          <w:rPr>
            <w:rStyle w:val="Hyperlink"/>
            <w:rFonts w:cs="Arial"/>
            <w:noProof/>
            <w14:scene3d>
              <w14:camera w14:prst="orthographicFront"/>
              <w14:lightRig w14:rig="threePt" w14:dir="t">
                <w14:rot w14:lat="0" w14:lon="0" w14:rev="0"/>
              </w14:lightRig>
            </w14:scene3d>
          </w:rPr>
          <w:t>C.9</w:t>
        </w:r>
        <w:r w:rsidR="00D134C7">
          <w:rPr>
            <w:rFonts w:asciiTheme="minorHAnsi" w:eastAsiaTheme="minorEastAsia" w:hAnsiTheme="minorHAnsi" w:cstheme="minorBidi"/>
            <w:noProof/>
            <w:szCs w:val="22"/>
            <w:lang w:eastAsia="en-GB"/>
          </w:rPr>
          <w:tab/>
        </w:r>
        <w:r w:rsidR="00D134C7" w:rsidRPr="006D7B15">
          <w:rPr>
            <w:rStyle w:val="Hyperlink"/>
            <w:noProof/>
          </w:rPr>
          <w:t>Compliance Testing of Type C and Type D Power Park Modules</w:t>
        </w:r>
        <w:r w:rsidR="00D134C7">
          <w:rPr>
            <w:noProof/>
            <w:webHidden/>
          </w:rPr>
          <w:tab/>
        </w:r>
        <w:r w:rsidR="00D134C7">
          <w:rPr>
            <w:noProof/>
            <w:webHidden/>
          </w:rPr>
          <w:fldChar w:fldCharType="begin"/>
        </w:r>
        <w:r w:rsidR="00D134C7">
          <w:rPr>
            <w:noProof/>
            <w:webHidden/>
          </w:rPr>
          <w:instrText xml:space="preserve"> PAGEREF _Toc22365732 \h </w:instrText>
        </w:r>
        <w:r w:rsidR="00D134C7">
          <w:rPr>
            <w:noProof/>
            <w:webHidden/>
          </w:rPr>
        </w:r>
        <w:r w:rsidR="00D134C7">
          <w:rPr>
            <w:noProof/>
            <w:webHidden/>
          </w:rPr>
          <w:fldChar w:fldCharType="separate"/>
        </w:r>
        <w:r w:rsidR="002442CE">
          <w:rPr>
            <w:noProof/>
            <w:webHidden/>
          </w:rPr>
          <w:t>403</w:t>
        </w:r>
        <w:r w:rsidR="00D134C7">
          <w:rPr>
            <w:noProof/>
            <w:webHidden/>
          </w:rPr>
          <w:fldChar w:fldCharType="end"/>
        </w:r>
      </w:hyperlink>
    </w:p>
    <w:p w14:paraId="21CEFE40" w14:textId="4E86A26C" w:rsidR="00D134C7" w:rsidRDefault="00562906">
      <w:pPr>
        <w:pStyle w:val="TOC3"/>
        <w:rPr>
          <w:rFonts w:asciiTheme="minorHAnsi" w:eastAsiaTheme="minorEastAsia" w:hAnsiTheme="minorHAnsi" w:cstheme="minorBidi"/>
          <w:noProof/>
          <w:szCs w:val="22"/>
          <w:lang w:eastAsia="en-GB"/>
        </w:rPr>
      </w:pPr>
      <w:hyperlink w:anchor="_Toc22365733" w:history="1">
        <w:r w:rsidR="00D134C7" w:rsidRPr="006D7B15">
          <w:rPr>
            <w:rStyle w:val="Hyperlink"/>
            <w:noProof/>
            <w14:scene3d>
              <w14:camera w14:prst="orthographicFront"/>
              <w14:lightRig w14:rig="threePt" w14:dir="t">
                <w14:rot w14:lat="0" w14:lon="0" w14:rev="0"/>
              </w14:lightRig>
            </w14:scene3d>
          </w:rPr>
          <w:t>C.9.1</w:t>
        </w:r>
        <w:r w:rsidR="00D134C7">
          <w:rPr>
            <w:rFonts w:asciiTheme="minorHAnsi" w:eastAsiaTheme="minorEastAsia" w:hAnsiTheme="minorHAnsi" w:cstheme="minorBidi"/>
            <w:noProof/>
            <w:szCs w:val="22"/>
            <w:lang w:eastAsia="en-GB"/>
          </w:rPr>
          <w:tab/>
        </w:r>
        <w:r w:rsidR="00D134C7" w:rsidRPr="006D7B15">
          <w:rPr>
            <w:rStyle w:val="Hyperlink"/>
            <w:noProof/>
          </w:rPr>
          <w:t>Scope</w:t>
        </w:r>
        <w:r w:rsidR="00D134C7">
          <w:rPr>
            <w:noProof/>
            <w:webHidden/>
          </w:rPr>
          <w:tab/>
        </w:r>
        <w:r w:rsidR="00D134C7">
          <w:rPr>
            <w:noProof/>
            <w:webHidden/>
          </w:rPr>
          <w:fldChar w:fldCharType="begin"/>
        </w:r>
        <w:r w:rsidR="00D134C7">
          <w:rPr>
            <w:noProof/>
            <w:webHidden/>
          </w:rPr>
          <w:instrText xml:space="preserve"> PAGEREF _Toc22365733 \h </w:instrText>
        </w:r>
        <w:r w:rsidR="00D134C7">
          <w:rPr>
            <w:noProof/>
            <w:webHidden/>
          </w:rPr>
        </w:r>
        <w:r w:rsidR="00D134C7">
          <w:rPr>
            <w:noProof/>
            <w:webHidden/>
          </w:rPr>
          <w:fldChar w:fldCharType="separate"/>
        </w:r>
        <w:r w:rsidR="002442CE">
          <w:rPr>
            <w:noProof/>
            <w:webHidden/>
          </w:rPr>
          <w:t>403</w:t>
        </w:r>
        <w:r w:rsidR="00D134C7">
          <w:rPr>
            <w:noProof/>
            <w:webHidden/>
          </w:rPr>
          <w:fldChar w:fldCharType="end"/>
        </w:r>
      </w:hyperlink>
    </w:p>
    <w:p w14:paraId="1CFCA256" w14:textId="7A91A96E" w:rsidR="00D134C7" w:rsidRDefault="00562906">
      <w:pPr>
        <w:pStyle w:val="TOC3"/>
        <w:rPr>
          <w:rFonts w:asciiTheme="minorHAnsi" w:eastAsiaTheme="minorEastAsia" w:hAnsiTheme="minorHAnsi" w:cstheme="minorBidi"/>
          <w:noProof/>
          <w:szCs w:val="22"/>
          <w:lang w:eastAsia="en-GB"/>
        </w:rPr>
      </w:pPr>
      <w:hyperlink w:anchor="_Toc22365734" w:history="1">
        <w:r w:rsidR="00D134C7" w:rsidRPr="006D7B15">
          <w:rPr>
            <w:rStyle w:val="Hyperlink"/>
            <w:noProof/>
            <w14:scene3d>
              <w14:camera w14:prst="orthographicFront"/>
              <w14:lightRig w14:rig="threePt" w14:dir="t">
                <w14:rot w14:lat="0" w14:lon="0" w14:rev="0"/>
              </w14:lightRig>
            </w14:scene3d>
          </w:rPr>
          <w:t>C.9.2</w:t>
        </w:r>
        <w:r w:rsidR="00D134C7">
          <w:rPr>
            <w:rFonts w:asciiTheme="minorHAnsi" w:eastAsiaTheme="minorEastAsia" w:hAnsiTheme="minorHAnsi" w:cstheme="minorBidi"/>
            <w:noProof/>
            <w:szCs w:val="22"/>
            <w:lang w:eastAsia="en-GB"/>
          </w:rPr>
          <w:tab/>
        </w:r>
        <w:r w:rsidR="00D134C7" w:rsidRPr="006D7B15">
          <w:rPr>
            <w:rStyle w:val="Hyperlink"/>
            <w:noProof/>
          </w:rPr>
          <w:t>Pre 20% Synchronised Power Park Module Basic Voltage Control Tests</w:t>
        </w:r>
        <w:r w:rsidR="00D134C7">
          <w:rPr>
            <w:noProof/>
            <w:webHidden/>
          </w:rPr>
          <w:tab/>
        </w:r>
        <w:r w:rsidR="00D134C7">
          <w:rPr>
            <w:noProof/>
            <w:webHidden/>
          </w:rPr>
          <w:fldChar w:fldCharType="begin"/>
        </w:r>
        <w:r w:rsidR="00D134C7">
          <w:rPr>
            <w:noProof/>
            <w:webHidden/>
          </w:rPr>
          <w:instrText xml:space="preserve"> PAGEREF _Toc22365734 \h </w:instrText>
        </w:r>
        <w:r w:rsidR="00D134C7">
          <w:rPr>
            <w:noProof/>
            <w:webHidden/>
          </w:rPr>
        </w:r>
        <w:r w:rsidR="00D134C7">
          <w:rPr>
            <w:noProof/>
            <w:webHidden/>
          </w:rPr>
          <w:fldChar w:fldCharType="separate"/>
        </w:r>
        <w:r w:rsidR="002442CE">
          <w:rPr>
            <w:noProof/>
            <w:webHidden/>
          </w:rPr>
          <w:t>404</w:t>
        </w:r>
        <w:r w:rsidR="00D134C7">
          <w:rPr>
            <w:noProof/>
            <w:webHidden/>
          </w:rPr>
          <w:fldChar w:fldCharType="end"/>
        </w:r>
      </w:hyperlink>
    </w:p>
    <w:p w14:paraId="22EC82DA" w14:textId="429C15DE" w:rsidR="00D134C7" w:rsidRDefault="00562906">
      <w:pPr>
        <w:pStyle w:val="TOC3"/>
        <w:rPr>
          <w:rFonts w:asciiTheme="minorHAnsi" w:eastAsiaTheme="minorEastAsia" w:hAnsiTheme="minorHAnsi" w:cstheme="minorBidi"/>
          <w:noProof/>
          <w:szCs w:val="22"/>
          <w:lang w:eastAsia="en-GB"/>
        </w:rPr>
      </w:pPr>
      <w:hyperlink w:anchor="_Toc22365735" w:history="1">
        <w:r w:rsidR="00D134C7" w:rsidRPr="006D7B15">
          <w:rPr>
            <w:rStyle w:val="Hyperlink"/>
            <w:noProof/>
            <w14:scene3d>
              <w14:camera w14:prst="orthographicFront"/>
              <w14:lightRig w14:rig="threePt" w14:dir="t">
                <w14:rot w14:lat="0" w14:lon="0" w14:rev="0"/>
              </w14:lightRig>
            </w14:scene3d>
          </w:rPr>
          <w:t>C.9.3</w:t>
        </w:r>
        <w:r w:rsidR="00D134C7">
          <w:rPr>
            <w:rFonts w:asciiTheme="minorHAnsi" w:eastAsiaTheme="minorEastAsia" w:hAnsiTheme="minorHAnsi" w:cstheme="minorBidi"/>
            <w:noProof/>
            <w:szCs w:val="22"/>
            <w:lang w:eastAsia="en-GB"/>
          </w:rPr>
          <w:tab/>
        </w:r>
        <w:r w:rsidR="00D134C7" w:rsidRPr="006D7B15">
          <w:rPr>
            <w:rStyle w:val="Hyperlink"/>
            <w:noProof/>
          </w:rPr>
          <w:t>Reactive Capability Test</w:t>
        </w:r>
        <w:r w:rsidR="00D134C7">
          <w:rPr>
            <w:noProof/>
            <w:webHidden/>
          </w:rPr>
          <w:tab/>
        </w:r>
        <w:r w:rsidR="00D134C7">
          <w:rPr>
            <w:noProof/>
            <w:webHidden/>
          </w:rPr>
          <w:fldChar w:fldCharType="begin"/>
        </w:r>
        <w:r w:rsidR="00D134C7">
          <w:rPr>
            <w:noProof/>
            <w:webHidden/>
          </w:rPr>
          <w:instrText xml:space="preserve"> PAGEREF _Toc22365735 \h </w:instrText>
        </w:r>
        <w:r w:rsidR="00D134C7">
          <w:rPr>
            <w:noProof/>
            <w:webHidden/>
          </w:rPr>
        </w:r>
        <w:r w:rsidR="00D134C7">
          <w:rPr>
            <w:noProof/>
            <w:webHidden/>
          </w:rPr>
          <w:fldChar w:fldCharType="separate"/>
        </w:r>
        <w:r w:rsidR="002442CE">
          <w:rPr>
            <w:noProof/>
            <w:webHidden/>
          </w:rPr>
          <w:t>404</w:t>
        </w:r>
        <w:r w:rsidR="00D134C7">
          <w:rPr>
            <w:noProof/>
            <w:webHidden/>
          </w:rPr>
          <w:fldChar w:fldCharType="end"/>
        </w:r>
      </w:hyperlink>
    </w:p>
    <w:p w14:paraId="6664B537" w14:textId="46ACFBED" w:rsidR="00D134C7" w:rsidRDefault="00562906">
      <w:pPr>
        <w:pStyle w:val="TOC3"/>
        <w:rPr>
          <w:rFonts w:asciiTheme="minorHAnsi" w:eastAsiaTheme="minorEastAsia" w:hAnsiTheme="minorHAnsi" w:cstheme="minorBidi"/>
          <w:noProof/>
          <w:szCs w:val="22"/>
          <w:lang w:eastAsia="en-GB"/>
        </w:rPr>
      </w:pPr>
      <w:hyperlink w:anchor="_Toc22365736" w:history="1">
        <w:r w:rsidR="00D134C7" w:rsidRPr="006D7B15">
          <w:rPr>
            <w:rStyle w:val="Hyperlink"/>
            <w:noProof/>
            <w14:scene3d>
              <w14:camera w14:prst="orthographicFront"/>
              <w14:lightRig w14:rig="threePt" w14:dir="t">
                <w14:rot w14:lat="0" w14:lon="0" w14:rev="0"/>
              </w14:lightRig>
            </w14:scene3d>
          </w:rPr>
          <w:t>C.9.4</w:t>
        </w:r>
        <w:r w:rsidR="00D134C7">
          <w:rPr>
            <w:rFonts w:asciiTheme="minorHAnsi" w:eastAsiaTheme="minorEastAsia" w:hAnsiTheme="minorHAnsi" w:cstheme="minorBidi"/>
            <w:noProof/>
            <w:szCs w:val="22"/>
            <w:lang w:eastAsia="en-GB"/>
          </w:rPr>
          <w:tab/>
        </w:r>
        <w:r w:rsidR="00D134C7" w:rsidRPr="006D7B15">
          <w:rPr>
            <w:rStyle w:val="Hyperlink"/>
            <w:noProof/>
          </w:rPr>
          <w:t>Voltage Control Tests</w:t>
        </w:r>
        <w:r w:rsidR="00D134C7">
          <w:rPr>
            <w:noProof/>
            <w:webHidden/>
          </w:rPr>
          <w:tab/>
        </w:r>
        <w:r w:rsidR="00D134C7">
          <w:rPr>
            <w:noProof/>
            <w:webHidden/>
          </w:rPr>
          <w:fldChar w:fldCharType="begin"/>
        </w:r>
        <w:r w:rsidR="00D134C7">
          <w:rPr>
            <w:noProof/>
            <w:webHidden/>
          </w:rPr>
          <w:instrText xml:space="preserve"> PAGEREF _Toc22365736 \h </w:instrText>
        </w:r>
        <w:r w:rsidR="00D134C7">
          <w:rPr>
            <w:noProof/>
            <w:webHidden/>
          </w:rPr>
        </w:r>
        <w:r w:rsidR="00D134C7">
          <w:rPr>
            <w:noProof/>
            <w:webHidden/>
          </w:rPr>
          <w:fldChar w:fldCharType="separate"/>
        </w:r>
        <w:r w:rsidR="002442CE">
          <w:rPr>
            <w:noProof/>
            <w:webHidden/>
          </w:rPr>
          <w:t>405</w:t>
        </w:r>
        <w:r w:rsidR="00D134C7">
          <w:rPr>
            <w:noProof/>
            <w:webHidden/>
          </w:rPr>
          <w:fldChar w:fldCharType="end"/>
        </w:r>
      </w:hyperlink>
    </w:p>
    <w:p w14:paraId="4088FEE2" w14:textId="639CA7BD" w:rsidR="00D134C7" w:rsidRDefault="00562906">
      <w:pPr>
        <w:pStyle w:val="TOC3"/>
        <w:rPr>
          <w:rFonts w:asciiTheme="minorHAnsi" w:eastAsiaTheme="minorEastAsia" w:hAnsiTheme="minorHAnsi" w:cstheme="minorBidi"/>
          <w:noProof/>
          <w:szCs w:val="22"/>
          <w:lang w:eastAsia="en-GB"/>
        </w:rPr>
      </w:pPr>
      <w:hyperlink w:anchor="_Toc22365737" w:history="1">
        <w:r w:rsidR="00D134C7" w:rsidRPr="006D7B15">
          <w:rPr>
            <w:rStyle w:val="Hyperlink"/>
            <w:noProof/>
            <w14:scene3d>
              <w14:camera w14:prst="orthographicFront"/>
              <w14:lightRig w14:rig="threePt" w14:dir="t">
                <w14:rot w14:lat="0" w14:lon="0" w14:rev="0"/>
              </w14:lightRig>
            </w14:scene3d>
          </w:rPr>
          <w:t>C.9.5</w:t>
        </w:r>
        <w:r w:rsidR="00D134C7">
          <w:rPr>
            <w:rFonts w:asciiTheme="minorHAnsi" w:eastAsiaTheme="minorEastAsia" w:hAnsiTheme="minorHAnsi" w:cstheme="minorBidi"/>
            <w:noProof/>
            <w:szCs w:val="22"/>
            <w:lang w:eastAsia="en-GB"/>
          </w:rPr>
          <w:tab/>
        </w:r>
        <w:r w:rsidR="00D134C7" w:rsidRPr="006D7B15">
          <w:rPr>
            <w:rStyle w:val="Hyperlink"/>
            <w:noProof/>
          </w:rPr>
          <w:t>Frequency Response Tests</w:t>
        </w:r>
        <w:r w:rsidR="00D134C7">
          <w:rPr>
            <w:noProof/>
            <w:webHidden/>
          </w:rPr>
          <w:tab/>
        </w:r>
        <w:r w:rsidR="00D134C7">
          <w:rPr>
            <w:noProof/>
            <w:webHidden/>
          </w:rPr>
          <w:fldChar w:fldCharType="begin"/>
        </w:r>
        <w:r w:rsidR="00D134C7">
          <w:rPr>
            <w:noProof/>
            <w:webHidden/>
          </w:rPr>
          <w:instrText xml:space="preserve"> PAGEREF _Toc22365737 \h </w:instrText>
        </w:r>
        <w:r w:rsidR="00D134C7">
          <w:rPr>
            <w:noProof/>
            <w:webHidden/>
          </w:rPr>
        </w:r>
        <w:r w:rsidR="00D134C7">
          <w:rPr>
            <w:noProof/>
            <w:webHidden/>
          </w:rPr>
          <w:fldChar w:fldCharType="separate"/>
        </w:r>
        <w:r w:rsidR="002442CE">
          <w:rPr>
            <w:noProof/>
            <w:webHidden/>
          </w:rPr>
          <w:t>406</w:t>
        </w:r>
        <w:r w:rsidR="00D134C7">
          <w:rPr>
            <w:noProof/>
            <w:webHidden/>
          </w:rPr>
          <w:fldChar w:fldCharType="end"/>
        </w:r>
      </w:hyperlink>
    </w:p>
    <w:p w14:paraId="62A70043" w14:textId="3F3C76F8" w:rsidR="00D134C7" w:rsidRDefault="00562906">
      <w:pPr>
        <w:pStyle w:val="TOC2"/>
        <w:rPr>
          <w:rFonts w:asciiTheme="minorHAnsi" w:eastAsiaTheme="minorEastAsia" w:hAnsiTheme="minorHAnsi" w:cstheme="minorBidi"/>
          <w:noProof/>
          <w:szCs w:val="22"/>
          <w:lang w:eastAsia="en-GB"/>
        </w:rPr>
      </w:pPr>
      <w:hyperlink w:anchor="_Toc22365738" w:history="1">
        <w:r w:rsidR="00D134C7" w:rsidRPr="006D7B15">
          <w:rPr>
            <w:rStyle w:val="Hyperlink"/>
            <w:rFonts w:cs="Arial"/>
            <w:noProof/>
            <w14:scene3d>
              <w14:camera w14:prst="orthographicFront"/>
              <w14:lightRig w14:rig="threePt" w14:dir="t">
                <w14:rot w14:lat="0" w14:lon="0" w14:rev="0"/>
              </w14:lightRig>
            </w14:scene3d>
          </w:rPr>
          <w:t>C.10</w:t>
        </w:r>
        <w:r w:rsidR="00D134C7">
          <w:rPr>
            <w:rFonts w:asciiTheme="minorHAnsi" w:eastAsiaTheme="minorEastAsia" w:hAnsiTheme="minorHAnsi" w:cstheme="minorBidi"/>
            <w:noProof/>
            <w:szCs w:val="22"/>
            <w:lang w:eastAsia="en-GB"/>
          </w:rPr>
          <w:tab/>
        </w:r>
        <w:r w:rsidR="00D134C7" w:rsidRPr="006D7B15">
          <w:rPr>
            <w:rStyle w:val="Hyperlink"/>
            <w:noProof/>
          </w:rPr>
          <w:t>Minimum Frequency Response Capability Requirement Profile and Operating Range for Type C and Type D Power Generating Modules</w:t>
        </w:r>
        <w:r w:rsidR="00D134C7">
          <w:rPr>
            <w:noProof/>
            <w:webHidden/>
          </w:rPr>
          <w:tab/>
        </w:r>
        <w:r w:rsidR="00D134C7">
          <w:rPr>
            <w:noProof/>
            <w:webHidden/>
          </w:rPr>
          <w:fldChar w:fldCharType="begin"/>
        </w:r>
        <w:r w:rsidR="00D134C7">
          <w:rPr>
            <w:noProof/>
            <w:webHidden/>
          </w:rPr>
          <w:instrText xml:space="preserve"> PAGEREF _Toc22365738 \h </w:instrText>
        </w:r>
        <w:r w:rsidR="00D134C7">
          <w:rPr>
            <w:noProof/>
            <w:webHidden/>
          </w:rPr>
        </w:r>
        <w:r w:rsidR="00D134C7">
          <w:rPr>
            <w:noProof/>
            <w:webHidden/>
          </w:rPr>
          <w:fldChar w:fldCharType="separate"/>
        </w:r>
        <w:r w:rsidR="002442CE">
          <w:rPr>
            <w:noProof/>
            <w:webHidden/>
          </w:rPr>
          <w:t>410</w:t>
        </w:r>
        <w:r w:rsidR="00D134C7">
          <w:rPr>
            <w:noProof/>
            <w:webHidden/>
          </w:rPr>
          <w:fldChar w:fldCharType="end"/>
        </w:r>
      </w:hyperlink>
    </w:p>
    <w:p w14:paraId="3BC1F437" w14:textId="09BA385E" w:rsidR="00D134C7" w:rsidRDefault="00562906">
      <w:pPr>
        <w:pStyle w:val="TOC3"/>
        <w:rPr>
          <w:rFonts w:asciiTheme="minorHAnsi" w:eastAsiaTheme="minorEastAsia" w:hAnsiTheme="minorHAnsi" w:cstheme="minorBidi"/>
          <w:noProof/>
          <w:szCs w:val="22"/>
          <w:lang w:eastAsia="en-GB"/>
        </w:rPr>
      </w:pPr>
      <w:hyperlink w:anchor="_Toc22365739" w:history="1">
        <w:r w:rsidR="00D134C7" w:rsidRPr="006D7B15">
          <w:rPr>
            <w:rStyle w:val="Hyperlink"/>
            <w:noProof/>
            <w14:scene3d>
              <w14:camera w14:prst="orthographicFront"/>
              <w14:lightRig w14:rig="threePt" w14:dir="t">
                <w14:rot w14:lat="0" w14:lon="0" w14:rev="0"/>
              </w14:lightRig>
            </w14:scene3d>
          </w:rPr>
          <w:t>C.10.1</w:t>
        </w:r>
        <w:r w:rsidR="00D134C7">
          <w:rPr>
            <w:rFonts w:asciiTheme="minorHAnsi" w:eastAsiaTheme="minorEastAsia" w:hAnsiTheme="minorHAnsi" w:cstheme="minorBidi"/>
            <w:noProof/>
            <w:szCs w:val="22"/>
            <w:lang w:eastAsia="en-GB"/>
          </w:rPr>
          <w:tab/>
        </w:r>
        <w:r w:rsidR="00D134C7" w:rsidRPr="006D7B15">
          <w:rPr>
            <w:rStyle w:val="Hyperlink"/>
            <w:noProof/>
          </w:rPr>
          <w:t>Scope</w:t>
        </w:r>
        <w:r w:rsidR="00D134C7">
          <w:rPr>
            <w:noProof/>
            <w:webHidden/>
          </w:rPr>
          <w:tab/>
        </w:r>
        <w:r w:rsidR="00D134C7">
          <w:rPr>
            <w:noProof/>
            <w:webHidden/>
          </w:rPr>
          <w:fldChar w:fldCharType="begin"/>
        </w:r>
        <w:r w:rsidR="00D134C7">
          <w:rPr>
            <w:noProof/>
            <w:webHidden/>
          </w:rPr>
          <w:instrText xml:space="preserve"> PAGEREF _Toc22365739 \h </w:instrText>
        </w:r>
        <w:r w:rsidR="00D134C7">
          <w:rPr>
            <w:noProof/>
            <w:webHidden/>
          </w:rPr>
        </w:r>
        <w:r w:rsidR="00D134C7">
          <w:rPr>
            <w:noProof/>
            <w:webHidden/>
          </w:rPr>
          <w:fldChar w:fldCharType="separate"/>
        </w:r>
        <w:r w:rsidR="002442CE">
          <w:rPr>
            <w:noProof/>
            <w:webHidden/>
          </w:rPr>
          <w:t>410</w:t>
        </w:r>
        <w:r w:rsidR="00D134C7">
          <w:rPr>
            <w:noProof/>
            <w:webHidden/>
          </w:rPr>
          <w:fldChar w:fldCharType="end"/>
        </w:r>
      </w:hyperlink>
    </w:p>
    <w:p w14:paraId="1AC2AEB6" w14:textId="14B1A9AA" w:rsidR="00D134C7" w:rsidRDefault="00562906">
      <w:pPr>
        <w:pStyle w:val="TOC3"/>
        <w:rPr>
          <w:rFonts w:asciiTheme="minorHAnsi" w:eastAsiaTheme="minorEastAsia" w:hAnsiTheme="minorHAnsi" w:cstheme="minorBidi"/>
          <w:noProof/>
          <w:szCs w:val="22"/>
          <w:lang w:eastAsia="en-GB"/>
        </w:rPr>
      </w:pPr>
      <w:hyperlink w:anchor="_Toc22365740" w:history="1">
        <w:r w:rsidR="00D134C7" w:rsidRPr="006D7B15">
          <w:rPr>
            <w:rStyle w:val="Hyperlink"/>
            <w:noProof/>
            <w14:scene3d>
              <w14:camera w14:prst="orthographicFront"/>
              <w14:lightRig w14:rig="threePt" w14:dir="t">
                <w14:rot w14:lat="0" w14:lon="0" w14:rev="0"/>
              </w14:lightRig>
            </w14:scene3d>
          </w:rPr>
          <w:t>C.10.2</w:t>
        </w:r>
        <w:r w:rsidR="00D134C7">
          <w:rPr>
            <w:rFonts w:asciiTheme="minorHAnsi" w:eastAsiaTheme="minorEastAsia" w:hAnsiTheme="minorHAnsi" w:cstheme="minorBidi"/>
            <w:noProof/>
            <w:szCs w:val="22"/>
            <w:lang w:eastAsia="en-GB"/>
          </w:rPr>
          <w:tab/>
        </w:r>
        <w:r w:rsidR="00D134C7" w:rsidRPr="006D7B15">
          <w:rPr>
            <w:rStyle w:val="Hyperlink"/>
            <w:noProof/>
          </w:rPr>
          <w:t>Plant Operating Range</w:t>
        </w:r>
        <w:r w:rsidR="00D134C7">
          <w:rPr>
            <w:noProof/>
            <w:webHidden/>
          </w:rPr>
          <w:tab/>
        </w:r>
        <w:r w:rsidR="00D134C7">
          <w:rPr>
            <w:noProof/>
            <w:webHidden/>
          </w:rPr>
          <w:fldChar w:fldCharType="begin"/>
        </w:r>
        <w:r w:rsidR="00D134C7">
          <w:rPr>
            <w:noProof/>
            <w:webHidden/>
          </w:rPr>
          <w:instrText xml:space="preserve"> PAGEREF _Toc22365740 \h </w:instrText>
        </w:r>
        <w:r w:rsidR="00D134C7">
          <w:rPr>
            <w:noProof/>
            <w:webHidden/>
          </w:rPr>
        </w:r>
        <w:r w:rsidR="00D134C7">
          <w:rPr>
            <w:noProof/>
            <w:webHidden/>
          </w:rPr>
          <w:fldChar w:fldCharType="separate"/>
        </w:r>
        <w:r w:rsidR="002442CE">
          <w:rPr>
            <w:noProof/>
            <w:webHidden/>
          </w:rPr>
          <w:t>410</w:t>
        </w:r>
        <w:r w:rsidR="00D134C7">
          <w:rPr>
            <w:noProof/>
            <w:webHidden/>
          </w:rPr>
          <w:fldChar w:fldCharType="end"/>
        </w:r>
      </w:hyperlink>
    </w:p>
    <w:p w14:paraId="39B52F98" w14:textId="2461D3F5" w:rsidR="00D134C7" w:rsidRDefault="00562906">
      <w:pPr>
        <w:pStyle w:val="TOC3"/>
        <w:rPr>
          <w:rFonts w:asciiTheme="minorHAnsi" w:eastAsiaTheme="minorEastAsia" w:hAnsiTheme="minorHAnsi" w:cstheme="minorBidi"/>
          <w:noProof/>
          <w:szCs w:val="22"/>
          <w:lang w:eastAsia="en-GB"/>
        </w:rPr>
      </w:pPr>
      <w:hyperlink w:anchor="_Toc22365741" w:history="1">
        <w:r w:rsidR="00D134C7" w:rsidRPr="006D7B15">
          <w:rPr>
            <w:rStyle w:val="Hyperlink"/>
            <w:noProof/>
            <w14:scene3d>
              <w14:camera w14:prst="orthographicFront"/>
              <w14:lightRig w14:rig="threePt" w14:dir="t">
                <w14:rot w14:lat="0" w14:lon="0" w14:rev="0"/>
              </w14:lightRig>
            </w14:scene3d>
          </w:rPr>
          <w:t>C.10.3</w:t>
        </w:r>
        <w:r w:rsidR="00D134C7">
          <w:rPr>
            <w:rFonts w:asciiTheme="minorHAnsi" w:eastAsiaTheme="minorEastAsia" w:hAnsiTheme="minorHAnsi" w:cstheme="minorBidi"/>
            <w:noProof/>
            <w:szCs w:val="22"/>
            <w:lang w:eastAsia="en-GB"/>
          </w:rPr>
          <w:tab/>
        </w:r>
        <w:r w:rsidR="00D134C7" w:rsidRPr="006D7B15">
          <w:rPr>
            <w:rStyle w:val="Hyperlink"/>
            <w:noProof/>
          </w:rPr>
          <w:t>Repeatability of Response</w:t>
        </w:r>
        <w:r w:rsidR="00D134C7">
          <w:rPr>
            <w:noProof/>
            <w:webHidden/>
          </w:rPr>
          <w:tab/>
        </w:r>
        <w:r w:rsidR="00D134C7">
          <w:rPr>
            <w:noProof/>
            <w:webHidden/>
          </w:rPr>
          <w:fldChar w:fldCharType="begin"/>
        </w:r>
        <w:r w:rsidR="00D134C7">
          <w:rPr>
            <w:noProof/>
            <w:webHidden/>
          </w:rPr>
          <w:instrText xml:space="preserve"> PAGEREF _Toc22365741 \h </w:instrText>
        </w:r>
        <w:r w:rsidR="00D134C7">
          <w:rPr>
            <w:noProof/>
            <w:webHidden/>
          </w:rPr>
        </w:r>
        <w:r w:rsidR="00D134C7">
          <w:rPr>
            <w:noProof/>
            <w:webHidden/>
          </w:rPr>
          <w:fldChar w:fldCharType="separate"/>
        </w:r>
        <w:r w:rsidR="002442CE">
          <w:rPr>
            <w:noProof/>
            <w:webHidden/>
          </w:rPr>
          <w:t>412</w:t>
        </w:r>
        <w:r w:rsidR="00D134C7">
          <w:rPr>
            <w:noProof/>
            <w:webHidden/>
          </w:rPr>
          <w:fldChar w:fldCharType="end"/>
        </w:r>
      </w:hyperlink>
    </w:p>
    <w:p w14:paraId="76EFABE3" w14:textId="44362922" w:rsidR="00D134C7" w:rsidRDefault="00562906">
      <w:pPr>
        <w:pStyle w:val="TOC3"/>
        <w:rPr>
          <w:rFonts w:asciiTheme="minorHAnsi" w:eastAsiaTheme="minorEastAsia" w:hAnsiTheme="minorHAnsi" w:cstheme="minorBidi"/>
          <w:noProof/>
          <w:szCs w:val="22"/>
          <w:lang w:eastAsia="en-GB"/>
        </w:rPr>
      </w:pPr>
      <w:hyperlink w:anchor="_Toc22365742" w:history="1">
        <w:r w:rsidR="00D134C7" w:rsidRPr="006D7B15">
          <w:rPr>
            <w:rStyle w:val="Hyperlink"/>
            <w:noProof/>
            <w14:scene3d>
              <w14:camera w14:prst="orthographicFront"/>
              <w14:lightRig w14:rig="threePt" w14:dir="t">
                <w14:rot w14:lat="0" w14:lon="0" w14:rev="0"/>
              </w14:lightRig>
            </w14:scene3d>
          </w:rPr>
          <w:t>C.10.4</w:t>
        </w:r>
        <w:r w:rsidR="00D134C7">
          <w:rPr>
            <w:rFonts w:asciiTheme="minorHAnsi" w:eastAsiaTheme="minorEastAsia" w:hAnsiTheme="minorHAnsi" w:cstheme="minorBidi"/>
            <w:noProof/>
            <w:szCs w:val="22"/>
            <w:lang w:eastAsia="en-GB"/>
          </w:rPr>
          <w:tab/>
        </w:r>
        <w:r w:rsidR="00D134C7" w:rsidRPr="006D7B15">
          <w:rPr>
            <w:rStyle w:val="Hyperlink"/>
            <w:noProof/>
          </w:rPr>
          <w:t>Testing of Frequency Response Capability</w:t>
        </w:r>
        <w:r w:rsidR="00D134C7">
          <w:rPr>
            <w:noProof/>
            <w:webHidden/>
          </w:rPr>
          <w:tab/>
        </w:r>
        <w:r w:rsidR="00D134C7">
          <w:rPr>
            <w:noProof/>
            <w:webHidden/>
          </w:rPr>
          <w:fldChar w:fldCharType="begin"/>
        </w:r>
        <w:r w:rsidR="00D134C7">
          <w:rPr>
            <w:noProof/>
            <w:webHidden/>
          </w:rPr>
          <w:instrText xml:space="preserve"> PAGEREF _Toc22365742 \h </w:instrText>
        </w:r>
        <w:r w:rsidR="00D134C7">
          <w:rPr>
            <w:noProof/>
            <w:webHidden/>
          </w:rPr>
        </w:r>
        <w:r w:rsidR="00D134C7">
          <w:rPr>
            <w:noProof/>
            <w:webHidden/>
          </w:rPr>
          <w:fldChar w:fldCharType="separate"/>
        </w:r>
        <w:r w:rsidR="002442CE">
          <w:rPr>
            <w:noProof/>
            <w:webHidden/>
          </w:rPr>
          <w:t>412</w:t>
        </w:r>
        <w:r w:rsidR="00D134C7">
          <w:rPr>
            <w:noProof/>
            <w:webHidden/>
          </w:rPr>
          <w:fldChar w:fldCharType="end"/>
        </w:r>
      </w:hyperlink>
    </w:p>
    <w:p w14:paraId="63A22337" w14:textId="097C9CD2" w:rsidR="00D134C7" w:rsidRDefault="00562906">
      <w:pPr>
        <w:pStyle w:val="TOC1"/>
        <w:rPr>
          <w:rFonts w:asciiTheme="minorHAnsi" w:eastAsiaTheme="minorEastAsia" w:hAnsiTheme="minorHAnsi" w:cstheme="minorBidi"/>
          <w:noProof/>
          <w:szCs w:val="22"/>
          <w:lang w:eastAsia="en-GB"/>
        </w:rPr>
      </w:pPr>
      <w:hyperlink w:anchor="_Toc22365743" w:history="1">
        <w:r w:rsidR="00D134C7" w:rsidRPr="006D7B15">
          <w:rPr>
            <w:rStyle w:val="Hyperlink"/>
            <w:noProof/>
          </w:rPr>
          <w:t>Annex D</w:t>
        </w:r>
        <w:r w:rsidR="00D134C7">
          <w:rPr>
            <w:noProof/>
            <w:webHidden/>
          </w:rPr>
          <w:tab/>
        </w:r>
        <w:r w:rsidR="00D134C7">
          <w:rPr>
            <w:noProof/>
            <w:webHidden/>
          </w:rPr>
          <w:fldChar w:fldCharType="begin"/>
        </w:r>
        <w:r w:rsidR="00D134C7">
          <w:rPr>
            <w:noProof/>
            <w:webHidden/>
          </w:rPr>
          <w:instrText xml:space="preserve"> PAGEREF _Toc22365743 \h </w:instrText>
        </w:r>
        <w:r w:rsidR="00D134C7">
          <w:rPr>
            <w:noProof/>
            <w:webHidden/>
          </w:rPr>
        </w:r>
        <w:r w:rsidR="00D134C7">
          <w:rPr>
            <w:noProof/>
            <w:webHidden/>
          </w:rPr>
          <w:fldChar w:fldCharType="separate"/>
        </w:r>
        <w:r w:rsidR="002442CE">
          <w:rPr>
            <w:noProof/>
            <w:webHidden/>
          </w:rPr>
          <w:t>415</w:t>
        </w:r>
        <w:r w:rsidR="00D134C7">
          <w:rPr>
            <w:noProof/>
            <w:webHidden/>
          </w:rPr>
          <w:fldChar w:fldCharType="end"/>
        </w:r>
      </w:hyperlink>
    </w:p>
    <w:p w14:paraId="5E2DE9A4" w14:textId="28CD8EF2" w:rsidR="00D134C7" w:rsidRDefault="00562906">
      <w:pPr>
        <w:pStyle w:val="TOC2"/>
        <w:rPr>
          <w:rFonts w:asciiTheme="minorHAnsi" w:eastAsiaTheme="minorEastAsia" w:hAnsiTheme="minorHAnsi" w:cstheme="minorBidi"/>
          <w:noProof/>
          <w:szCs w:val="22"/>
          <w:lang w:eastAsia="en-GB"/>
        </w:rPr>
      </w:pPr>
      <w:hyperlink w:anchor="_Toc22365744" w:history="1">
        <w:r w:rsidR="00D134C7" w:rsidRPr="006D7B15">
          <w:rPr>
            <w:rStyle w:val="Hyperlink"/>
            <w:rFonts w:cs="Arial"/>
            <w:noProof/>
            <w14:scene3d>
              <w14:camera w14:prst="orthographicFront"/>
              <w14:lightRig w14:rig="threePt" w14:dir="t">
                <w14:rot w14:lat="0" w14:lon="0" w14:rev="0"/>
              </w14:lightRig>
            </w14:scene3d>
          </w:rPr>
          <w:t>D.0</w:t>
        </w:r>
        <w:r w:rsidR="00D134C7">
          <w:rPr>
            <w:rFonts w:asciiTheme="minorHAnsi" w:eastAsiaTheme="minorEastAsia" w:hAnsiTheme="minorHAnsi" w:cstheme="minorBidi"/>
            <w:noProof/>
            <w:szCs w:val="22"/>
            <w:lang w:eastAsia="en-GB"/>
          </w:rPr>
          <w:tab/>
        </w:r>
        <w:r w:rsidR="00D134C7" w:rsidRPr="006D7B15">
          <w:rPr>
            <w:rStyle w:val="Hyperlink"/>
            <w:noProof/>
          </w:rPr>
          <w:t>Power Generating Module Decommissioning Confirmation</w:t>
        </w:r>
        <w:r w:rsidR="00D134C7">
          <w:rPr>
            <w:noProof/>
            <w:webHidden/>
          </w:rPr>
          <w:tab/>
        </w:r>
        <w:r w:rsidR="00D134C7">
          <w:rPr>
            <w:noProof/>
            <w:webHidden/>
          </w:rPr>
          <w:fldChar w:fldCharType="begin"/>
        </w:r>
        <w:r w:rsidR="00D134C7">
          <w:rPr>
            <w:noProof/>
            <w:webHidden/>
          </w:rPr>
          <w:instrText xml:space="preserve"> PAGEREF _Toc22365744 \h </w:instrText>
        </w:r>
        <w:r w:rsidR="00D134C7">
          <w:rPr>
            <w:noProof/>
            <w:webHidden/>
          </w:rPr>
        </w:r>
        <w:r w:rsidR="00D134C7">
          <w:rPr>
            <w:noProof/>
            <w:webHidden/>
          </w:rPr>
          <w:fldChar w:fldCharType="separate"/>
        </w:r>
        <w:r w:rsidR="002442CE">
          <w:rPr>
            <w:noProof/>
            <w:webHidden/>
          </w:rPr>
          <w:t>415</w:t>
        </w:r>
        <w:r w:rsidR="00D134C7">
          <w:rPr>
            <w:noProof/>
            <w:webHidden/>
          </w:rPr>
          <w:fldChar w:fldCharType="end"/>
        </w:r>
      </w:hyperlink>
    </w:p>
    <w:p w14:paraId="226931AA" w14:textId="6334F95E" w:rsidR="00D134C7" w:rsidRDefault="00562906">
      <w:pPr>
        <w:pStyle w:val="TOC2"/>
        <w:rPr>
          <w:rFonts w:asciiTheme="minorHAnsi" w:eastAsiaTheme="minorEastAsia" w:hAnsiTheme="minorHAnsi" w:cstheme="minorBidi"/>
          <w:noProof/>
          <w:szCs w:val="22"/>
          <w:lang w:eastAsia="en-GB"/>
        </w:rPr>
      </w:pPr>
      <w:hyperlink w:anchor="_Toc22365745" w:history="1">
        <w:r w:rsidR="00D134C7" w:rsidRPr="006D7B15">
          <w:rPr>
            <w:rStyle w:val="Hyperlink"/>
            <w:rFonts w:cs="Arial"/>
            <w:noProof/>
            <w14:scene3d>
              <w14:camera w14:prst="orthographicFront"/>
              <w14:lightRig w14:rig="threePt" w14:dir="t">
                <w14:rot w14:lat="0" w14:lon="0" w14:rev="0"/>
              </w14:lightRig>
            </w14:scene3d>
          </w:rPr>
          <w:t>D.1</w:t>
        </w:r>
        <w:r w:rsidR="00D134C7">
          <w:rPr>
            <w:rFonts w:asciiTheme="minorHAnsi" w:eastAsiaTheme="minorEastAsia" w:hAnsiTheme="minorHAnsi" w:cstheme="minorBidi"/>
            <w:noProof/>
            <w:szCs w:val="22"/>
            <w:lang w:eastAsia="en-GB"/>
          </w:rPr>
          <w:tab/>
        </w:r>
        <w:r w:rsidR="00D134C7" w:rsidRPr="006D7B15">
          <w:rPr>
            <w:rStyle w:val="Hyperlink"/>
            <w:noProof/>
          </w:rPr>
          <w:t>Additional Information Relating to System Stability Studies</w:t>
        </w:r>
        <w:r w:rsidR="00D134C7">
          <w:rPr>
            <w:noProof/>
            <w:webHidden/>
          </w:rPr>
          <w:tab/>
        </w:r>
        <w:r w:rsidR="00D134C7">
          <w:rPr>
            <w:noProof/>
            <w:webHidden/>
          </w:rPr>
          <w:fldChar w:fldCharType="begin"/>
        </w:r>
        <w:r w:rsidR="00D134C7">
          <w:rPr>
            <w:noProof/>
            <w:webHidden/>
          </w:rPr>
          <w:instrText xml:space="preserve"> PAGEREF _Toc22365745 \h </w:instrText>
        </w:r>
        <w:r w:rsidR="00D134C7">
          <w:rPr>
            <w:noProof/>
            <w:webHidden/>
          </w:rPr>
        </w:r>
        <w:r w:rsidR="00D134C7">
          <w:rPr>
            <w:noProof/>
            <w:webHidden/>
          </w:rPr>
          <w:fldChar w:fldCharType="separate"/>
        </w:r>
        <w:r w:rsidR="002442CE">
          <w:rPr>
            <w:noProof/>
            <w:webHidden/>
          </w:rPr>
          <w:t>416</w:t>
        </w:r>
        <w:r w:rsidR="00D134C7">
          <w:rPr>
            <w:noProof/>
            <w:webHidden/>
          </w:rPr>
          <w:fldChar w:fldCharType="end"/>
        </w:r>
      </w:hyperlink>
    </w:p>
    <w:p w14:paraId="38A30E9D" w14:textId="33C6B381" w:rsidR="00D134C7" w:rsidRDefault="00562906">
      <w:pPr>
        <w:pStyle w:val="TOC3"/>
        <w:rPr>
          <w:rFonts w:asciiTheme="minorHAnsi" w:eastAsiaTheme="minorEastAsia" w:hAnsiTheme="minorHAnsi" w:cstheme="minorBidi"/>
          <w:noProof/>
          <w:szCs w:val="22"/>
          <w:lang w:eastAsia="en-GB"/>
        </w:rPr>
      </w:pPr>
      <w:hyperlink w:anchor="_Toc22365746" w:history="1">
        <w:r w:rsidR="00D134C7" w:rsidRPr="006D7B15">
          <w:rPr>
            <w:rStyle w:val="Hyperlink"/>
            <w:noProof/>
            <w14:scene3d>
              <w14:camera w14:prst="orthographicFront"/>
              <w14:lightRig w14:rig="threePt" w14:dir="t">
                <w14:rot w14:lat="0" w14:lon="0" w14:rev="0"/>
              </w14:lightRig>
            </w14:scene3d>
          </w:rPr>
          <w:t>D.1.1</w:t>
        </w:r>
        <w:r w:rsidR="00D134C7">
          <w:rPr>
            <w:rFonts w:asciiTheme="minorHAnsi" w:eastAsiaTheme="minorEastAsia" w:hAnsiTheme="minorHAnsi" w:cstheme="minorBidi"/>
            <w:noProof/>
            <w:szCs w:val="22"/>
            <w:lang w:eastAsia="en-GB"/>
          </w:rPr>
          <w:tab/>
        </w:r>
        <w:r w:rsidR="00D134C7" w:rsidRPr="006D7B15">
          <w:rPr>
            <w:rStyle w:val="Hyperlink"/>
            <w:noProof/>
          </w:rPr>
          <w:t>System Stability</w:t>
        </w:r>
        <w:r w:rsidR="00D134C7">
          <w:rPr>
            <w:noProof/>
            <w:webHidden/>
          </w:rPr>
          <w:tab/>
        </w:r>
        <w:r w:rsidR="00D134C7">
          <w:rPr>
            <w:noProof/>
            <w:webHidden/>
          </w:rPr>
          <w:fldChar w:fldCharType="begin"/>
        </w:r>
        <w:r w:rsidR="00D134C7">
          <w:rPr>
            <w:noProof/>
            <w:webHidden/>
          </w:rPr>
          <w:instrText xml:space="preserve"> PAGEREF _Toc22365746 \h </w:instrText>
        </w:r>
        <w:r w:rsidR="00D134C7">
          <w:rPr>
            <w:noProof/>
            <w:webHidden/>
          </w:rPr>
        </w:r>
        <w:r w:rsidR="00D134C7">
          <w:rPr>
            <w:noProof/>
            <w:webHidden/>
          </w:rPr>
          <w:fldChar w:fldCharType="separate"/>
        </w:r>
        <w:r w:rsidR="002442CE">
          <w:rPr>
            <w:noProof/>
            <w:webHidden/>
          </w:rPr>
          <w:t>416</w:t>
        </w:r>
        <w:r w:rsidR="00D134C7">
          <w:rPr>
            <w:noProof/>
            <w:webHidden/>
          </w:rPr>
          <w:fldChar w:fldCharType="end"/>
        </w:r>
      </w:hyperlink>
    </w:p>
    <w:p w14:paraId="62747E4A" w14:textId="3A55ECB9" w:rsidR="00D134C7" w:rsidRDefault="00562906">
      <w:pPr>
        <w:pStyle w:val="TOC3"/>
        <w:rPr>
          <w:rFonts w:asciiTheme="minorHAnsi" w:eastAsiaTheme="minorEastAsia" w:hAnsiTheme="minorHAnsi" w:cstheme="minorBidi"/>
          <w:noProof/>
          <w:szCs w:val="22"/>
          <w:lang w:eastAsia="en-GB"/>
        </w:rPr>
      </w:pPr>
      <w:hyperlink w:anchor="_Toc22365747" w:history="1">
        <w:r w:rsidR="00D134C7" w:rsidRPr="006D7B15">
          <w:rPr>
            <w:rStyle w:val="Hyperlink"/>
            <w:noProof/>
            <w14:scene3d>
              <w14:camera w14:prst="orthographicFront"/>
              <w14:lightRig w14:rig="threePt" w14:dir="t">
                <w14:rot w14:lat="0" w14:lon="0" w14:rev="0"/>
              </w14:lightRig>
            </w14:scene3d>
          </w:rPr>
          <w:t>D.1.2</w:t>
        </w:r>
        <w:r w:rsidR="00D134C7">
          <w:rPr>
            <w:rFonts w:asciiTheme="minorHAnsi" w:eastAsiaTheme="minorEastAsia" w:hAnsiTheme="minorHAnsi" w:cstheme="minorBidi"/>
            <w:noProof/>
            <w:szCs w:val="22"/>
            <w:lang w:eastAsia="en-GB"/>
          </w:rPr>
          <w:tab/>
        </w:r>
        <w:r w:rsidR="00D134C7" w:rsidRPr="006D7B15">
          <w:rPr>
            <w:rStyle w:val="Hyperlink"/>
            <w:noProof/>
          </w:rPr>
          <w:t>Clearance times</w:t>
        </w:r>
        <w:r w:rsidR="00D134C7">
          <w:rPr>
            <w:noProof/>
            <w:webHidden/>
          </w:rPr>
          <w:tab/>
        </w:r>
        <w:r w:rsidR="00D134C7">
          <w:rPr>
            <w:noProof/>
            <w:webHidden/>
          </w:rPr>
          <w:fldChar w:fldCharType="begin"/>
        </w:r>
        <w:r w:rsidR="00D134C7">
          <w:rPr>
            <w:noProof/>
            <w:webHidden/>
          </w:rPr>
          <w:instrText xml:space="preserve"> PAGEREF _Toc22365747 \h </w:instrText>
        </w:r>
        <w:r w:rsidR="00D134C7">
          <w:rPr>
            <w:noProof/>
            <w:webHidden/>
          </w:rPr>
        </w:r>
        <w:r w:rsidR="00D134C7">
          <w:rPr>
            <w:noProof/>
            <w:webHidden/>
          </w:rPr>
          <w:fldChar w:fldCharType="separate"/>
        </w:r>
        <w:r w:rsidR="002442CE">
          <w:rPr>
            <w:noProof/>
            <w:webHidden/>
          </w:rPr>
          <w:t>417</w:t>
        </w:r>
        <w:r w:rsidR="00D134C7">
          <w:rPr>
            <w:noProof/>
            <w:webHidden/>
          </w:rPr>
          <w:fldChar w:fldCharType="end"/>
        </w:r>
      </w:hyperlink>
    </w:p>
    <w:p w14:paraId="2A1DD43F" w14:textId="31C84BE8" w:rsidR="00D134C7" w:rsidRDefault="00562906">
      <w:pPr>
        <w:pStyle w:val="TOC3"/>
        <w:rPr>
          <w:rFonts w:asciiTheme="minorHAnsi" w:eastAsiaTheme="minorEastAsia" w:hAnsiTheme="minorHAnsi" w:cstheme="minorBidi"/>
          <w:noProof/>
          <w:szCs w:val="22"/>
          <w:lang w:eastAsia="en-GB"/>
        </w:rPr>
      </w:pPr>
      <w:hyperlink w:anchor="_Toc22365748" w:history="1">
        <w:r w:rsidR="00D134C7" w:rsidRPr="006D7B15">
          <w:rPr>
            <w:rStyle w:val="Hyperlink"/>
            <w:noProof/>
            <w14:scene3d>
              <w14:camera w14:prst="orthographicFront"/>
              <w14:lightRig w14:rig="threePt" w14:dir="t">
                <w14:rot w14:lat="0" w14:lon="0" w14:rev="0"/>
              </w14:lightRig>
            </w14:scene3d>
          </w:rPr>
          <w:t>D.1.3</w:t>
        </w:r>
        <w:r w:rsidR="00D134C7">
          <w:rPr>
            <w:rFonts w:asciiTheme="minorHAnsi" w:eastAsiaTheme="minorEastAsia" w:hAnsiTheme="minorHAnsi" w:cstheme="minorBidi"/>
            <w:noProof/>
            <w:szCs w:val="22"/>
            <w:lang w:eastAsia="en-GB"/>
          </w:rPr>
          <w:tab/>
        </w:r>
        <w:r w:rsidR="00D134C7" w:rsidRPr="006D7B15">
          <w:rPr>
            <w:rStyle w:val="Hyperlink"/>
            <w:noProof/>
          </w:rPr>
          <w:t>Power System Stabilizers</w:t>
        </w:r>
        <w:r w:rsidR="00D134C7">
          <w:rPr>
            <w:noProof/>
            <w:webHidden/>
          </w:rPr>
          <w:tab/>
        </w:r>
        <w:r w:rsidR="00D134C7">
          <w:rPr>
            <w:noProof/>
            <w:webHidden/>
          </w:rPr>
          <w:fldChar w:fldCharType="begin"/>
        </w:r>
        <w:r w:rsidR="00D134C7">
          <w:rPr>
            <w:noProof/>
            <w:webHidden/>
          </w:rPr>
          <w:instrText xml:space="preserve"> PAGEREF _Toc22365748 \h </w:instrText>
        </w:r>
        <w:r w:rsidR="00D134C7">
          <w:rPr>
            <w:noProof/>
            <w:webHidden/>
          </w:rPr>
        </w:r>
        <w:r w:rsidR="00D134C7">
          <w:rPr>
            <w:noProof/>
            <w:webHidden/>
          </w:rPr>
          <w:fldChar w:fldCharType="separate"/>
        </w:r>
        <w:r w:rsidR="002442CE">
          <w:rPr>
            <w:noProof/>
            <w:webHidden/>
          </w:rPr>
          <w:t>418</w:t>
        </w:r>
        <w:r w:rsidR="00D134C7">
          <w:rPr>
            <w:noProof/>
            <w:webHidden/>
          </w:rPr>
          <w:fldChar w:fldCharType="end"/>
        </w:r>
      </w:hyperlink>
    </w:p>
    <w:p w14:paraId="556435EC" w14:textId="2E970D5D" w:rsidR="00D134C7" w:rsidRDefault="00562906">
      <w:pPr>
        <w:pStyle w:val="TOC2"/>
        <w:rPr>
          <w:rFonts w:asciiTheme="minorHAnsi" w:eastAsiaTheme="minorEastAsia" w:hAnsiTheme="minorHAnsi" w:cstheme="minorBidi"/>
          <w:noProof/>
          <w:szCs w:val="22"/>
          <w:lang w:eastAsia="en-GB"/>
        </w:rPr>
      </w:pPr>
      <w:hyperlink w:anchor="_Toc22365749" w:history="1">
        <w:r w:rsidR="00D134C7" w:rsidRPr="006D7B15">
          <w:rPr>
            <w:rStyle w:val="Hyperlink"/>
            <w:rFonts w:cs="Arial"/>
            <w:noProof/>
            <w14:scene3d>
              <w14:camera w14:prst="orthographicFront"/>
              <w14:lightRig w14:rig="threePt" w14:dir="t">
                <w14:rot w14:lat="0" w14:lon="0" w14:rev="0"/>
              </w14:lightRig>
            </w14:scene3d>
          </w:rPr>
          <w:t>D.2</w:t>
        </w:r>
        <w:r w:rsidR="00D134C7">
          <w:rPr>
            <w:rFonts w:asciiTheme="minorHAnsi" w:eastAsiaTheme="minorEastAsia" w:hAnsiTheme="minorHAnsi" w:cstheme="minorBidi"/>
            <w:noProof/>
            <w:szCs w:val="22"/>
            <w:lang w:eastAsia="en-GB"/>
          </w:rPr>
          <w:tab/>
        </w:r>
        <w:r w:rsidR="00D134C7" w:rsidRPr="006D7B15">
          <w:rPr>
            <w:rStyle w:val="Hyperlink"/>
            <w:noProof/>
          </w:rPr>
          <w:t>Loss of Mains (LoM) Protection Analysis</w:t>
        </w:r>
        <w:r w:rsidR="00D134C7">
          <w:rPr>
            <w:noProof/>
            <w:webHidden/>
          </w:rPr>
          <w:tab/>
        </w:r>
        <w:r w:rsidR="00D134C7">
          <w:rPr>
            <w:noProof/>
            <w:webHidden/>
          </w:rPr>
          <w:fldChar w:fldCharType="begin"/>
        </w:r>
        <w:r w:rsidR="00D134C7">
          <w:rPr>
            <w:noProof/>
            <w:webHidden/>
          </w:rPr>
          <w:instrText xml:space="preserve"> PAGEREF _Toc22365749 \h </w:instrText>
        </w:r>
        <w:r w:rsidR="00D134C7">
          <w:rPr>
            <w:noProof/>
            <w:webHidden/>
          </w:rPr>
        </w:r>
        <w:r w:rsidR="00D134C7">
          <w:rPr>
            <w:noProof/>
            <w:webHidden/>
          </w:rPr>
          <w:fldChar w:fldCharType="separate"/>
        </w:r>
        <w:r w:rsidR="002442CE">
          <w:rPr>
            <w:noProof/>
            <w:webHidden/>
          </w:rPr>
          <w:t>418</w:t>
        </w:r>
        <w:r w:rsidR="00D134C7">
          <w:rPr>
            <w:noProof/>
            <w:webHidden/>
          </w:rPr>
          <w:fldChar w:fldCharType="end"/>
        </w:r>
      </w:hyperlink>
    </w:p>
    <w:p w14:paraId="0075920E" w14:textId="5E007926" w:rsidR="00D134C7" w:rsidRDefault="00562906">
      <w:pPr>
        <w:pStyle w:val="TOC3"/>
        <w:rPr>
          <w:rFonts w:asciiTheme="minorHAnsi" w:eastAsiaTheme="minorEastAsia" w:hAnsiTheme="minorHAnsi" w:cstheme="minorBidi"/>
          <w:noProof/>
          <w:szCs w:val="22"/>
          <w:lang w:eastAsia="en-GB"/>
        </w:rPr>
      </w:pPr>
      <w:hyperlink w:anchor="_Toc22365750" w:history="1">
        <w:r w:rsidR="00D134C7" w:rsidRPr="006D7B15">
          <w:rPr>
            <w:rStyle w:val="Hyperlink"/>
            <w:noProof/>
            <w14:scene3d>
              <w14:camera w14:prst="orthographicFront"/>
              <w14:lightRig w14:rig="threePt" w14:dir="t">
                <w14:rot w14:lat="0" w14:lon="0" w14:rev="0"/>
              </w14:lightRig>
            </w14:scene3d>
          </w:rPr>
          <w:t>D.2.1</w:t>
        </w:r>
        <w:r w:rsidR="00D134C7">
          <w:rPr>
            <w:rFonts w:asciiTheme="minorHAnsi" w:eastAsiaTheme="minorEastAsia" w:hAnsiTheme="minorHAnsi" w:cstheme="minorBidi"/>
            <w:noProof/>
            <w:szCs w:val="22"/>
            <w:lang w:eastAsia="en-GB"/>
          </w:rPr>
          <w:tab/>
        </w:r>
        <w:r w:rsidR="00D134C7" w:rsidRPr="006D7B15">
          <w:rPr>
            <w:rStyle w:val="Hyperlink"/>
            <w:noProof/>
          </w:rPr>
          <w:t>Prime Mover Characteristics</w:t>
        </w:r>
        <w:r w:rsidR="00D134C7">
          <w:rPr>
            <w:noProof/>
            <w:webHidden/>
          </w:rPr>
          <w:tab/>
        </w:r>
        <w:r w:rsidR="00D134C7">
          <w:rPr>
            <w:noProof/>
            <w:webHidden/>
          </w:rPr>
          <w:fldChar w:fldCharType="begin"/>
        </w:r>
        <w:r w:rsidR="00D134C7">
          <w:rPr>
            <w:noProof/>
            <w:webHidden/>
          </w:rPr>
          <w:instrText xml:space="preserve"> PAGEREF _Toc22365750 \h </w:instrText>
        </w:r>
        <w:r w:rsidR="00D134C7">
          <w:rPr>
            <w:noProof/>
            <w:webHidden/>
          </w:rPr>
        </w:r>
        <w:r w:rsidR="00D134C7">
          <w:rPr>
            <w:noProof/>
            <w:webHidden/>
          </w:rPr>
          <w:fldChar w:fldCharType="separate"/>
        </w:r>
        <w:r w:rsidR="002442CE">
          <w:rPr>
            <w:noProof/>
            <w:webHidden/>
          </w:rPr>
          <w:t>418</w:t>
        </w:r>
        <w:r w:rsidR="00D134C7">
          <w:rPr>
            <w:noProof/>
            <w:webHidden/>
          </w:rPr>
          <w:fldChar w:fldCharType="end"/>
        </w:r>
      </w:hyperlink>
    </w:p>
    <w:p w14:paraId="3970C51B" w14:textId="67AB608A" w:rsidR="00D134C7" w:rsidRDefault="00562906">
      <w:pPr>
        <w:pStyle w:val="TOC3"/>
        <w:rPr>
          <w:rFonts w:asciiTheme="minorHAnsi" w:eastAsiaTheme="minorEastAsia" w:hAnsiTheme="minorHAnsi" w:cstheme="minorBidi"/>
          <w:noProof/>
          <w:szCs w:val="22"/>
          <w:lang w:eastAsia="en-GB"/>
        </w:rPr>
      </w:pPr>
      <w:hyperlink w:anchor="_Toc22365751" w:history="1">
        <w:r w:rsidR="00D134C7" w:rsidRPr="006D7B15">
          <w:rPr>
            <w:rStyle w:val="Hyperlink"/>
            <w:noProof/>
            <w14:scene3d>
              <w14:camera w14:prst="orthographicFront"/>
              <w14:lightRig w14:rig="threePt" w14:dir="t">
                <w14:rot w14:lat="0" w14:lon="0" w14:rev="0"/>
              </w14:lightRig>
            </w14:scene3d>
          </w:rPr>
          <w:t>D.2.2</w:t>
        </w:r>
        <w:r w:rsidR="00D134C7">
          <w:rPr>
            <w:rFonts w:asciiTheme="minorHAnsi" w:eastAsiaTheme="minorEastAsia" w:hAnsiTheme="minorHAnsi" w:cstheme="minorBidi"/>
            <w:noProof/>
            <w:szCs w:val="22"/>
            <w:lang w:eastAsia="en-GB"/>
          </w:rPr>
          <w:tab/>
        </w:r>
        <w:r w:rsidR="00D134C7" w:rsidRPr="006D7B15">
          <w:rPr>
            <w:rStyle w:val="Hyperlink"/>
            <w:noProof/>
          </w:rPr>
          <w:t>Analysis of Dynamic Behaviour of Generating Unit Following Load Change</w:t>
        </w:r>
        <w:r w:rsidR="00D134C7">
          <w:rPr>
            <w:noProof/>
            <w:webHidden/>
          </w:rPr>
          <w:tab/>
        </w:r>
        <w:r w:rsidR="00D134C7">
          <w:rPr>
            <w:noProof/>
            <w:webHidden/>
          </w:rPr>
          <w:fldChar w:fldCharType="begin"/>
        </w:r>
        <w:r w:rsidR="00D134C7">
          <w:rPr>
            <w:noProof/>
            <w:webHidden/>
          </w:rPr>
          <w:instrText xml:space="preserve"> PAGEREF _Toc22365751 \h </w:instrText>
        </w:r>
        <w:r w:rsidR="00D134C7">
          <w:rPr>
            <w:noProof/>
            <w:webHidden/>
          </w:rPr>
        </w:r>
        <w:r w:rsidR="00D134C7">
          <w:rPr>
            <w:noProof/>
            <w:webHidden/>
          </w:rPr>
          <w:fldChar w:fldCharType="separate"/>
        </w:r>
        <w:r w:rsidR="002442CE">
          <w:rPr>
            <w:noProof/>
            <w:webHidden/>
          </w:rPr>
          <w:t>419</w:t>
        </w:r>
        <w:r w:rsidR="00D134C7">
          <w:rPr>
            <w:noProof/>
            <w:webHidden/>
          </w:rPr>
          <w:fldChar w:fldCharType="end"/>
        </w:r>
      </w:hyperlink>
    </w:p>
    <w:p w14:paraId="3646621F" w14:textId="4CE224E3" w:rsidR="00D134C7" w:rsidRDefault="00562906">
      <w:pPr>
        <w:pStyle w:val="TOC2"/>
        <w:rPr>
          <w:rFonts w:asciiTheme="minorHAnsi" w:eastAsiaTheme="minorEastAsia" w:hAnsiTheme="minorHAnsi" w:cstheme="minorBidi"/>
          <w:noProof/>
          <w:szCs w:val="22"/>
          <w:lang w:eastAsia="en-GB"/>
        </w:rPr>
      </w:pPr>
      <w:hyperlink w:anchor="_Toc22365752" w:history="1">
        <w:r w:rsidR="00D134C7" w:rsidRPr="006D7B15">
          <w:rPr>
            <w:rStyle w:val="Hyperlink"/>
            <w:rFonts w:cs="Arial"/>
            <w:noProof/>
            <w14:scene3d>
              <w14:camera w14:prst="orthographicFront"/>
              <w14:lightRig w14:rig="threePt" w14:dir="t">
                <w14:rot w14:lat="0" w14:lon="0" w14:rev="0"/>
              </w14:lightRig>
            </w14:scene3d>
          </w:rPr>
          <w:t>D.3</w:t>
        </w:r>
        <w:r w:rsidR="00D134C7">
          <w:rPr>
            <w:rFonts w:asciiTheme="minorHAnsi" w:eastAsiaTheme="minorEastAsia" w:hAnsiTheme="minorHAnsi" w:cstheme="minorBidi"/>
            <w:noProof/>
            <w:szCs w:val="22"/>
            <w:lang w:eastAsia="en-GB"/>
          </w:rPr>
          <w:tab/>
        </w:r>
        <w:r w:rsidR="00D134C7" w:rsidRPr="006D7B15">
          <w:rPr>
            <w:rStyle w:val="Hyperlink"/>
            <w:noProof/>
          </w:rPr>
          <w:t>Main Statutory and Other Obligations</w:t>
        </w:r>
        <w:r w:rsidR="00D134C7">
          <w:rPr>
            <w:noProof/>
            <w:webHidden/>
          </w:rPr>
          <w:tab/>
        </w:r>
        <w:r w:rsidR="00D134C7">
          <w:rPr>
            <w:noProof/>
            <w:webHidden/>
          </w:rPr>
          <w:fldChar w:fldCharType="begin"/>
        </w:r>
        <w:r w:rsidR="00D134C7">
          <w:rPr>
            <w:noProof/>
            <w:webHidden/>
          </w:rPr>
          <w:instrText xml:space="preserve"> PAGEREF _Toc22365752 \h </w:instrText>
        </w:r>
        <w:r w:rsidR="00D134C7">
          <w:rPr>
            <w:noProof/>
            <w:webHidden/>
          </w:rPr>
        </w:r>
        <w:r w:rsidR="00D134C7">
          <w:rPr>
            <w:noProof/>
            <w:webHidden/>
          </w:rPr>
          <w:fldChar w:fldCharType="separate"/>
        </w:r>
        <w:r w:rsidR="002442CE">
          <w:rPr>
            <w:noProof/>
            <w:webHidden/>
          </w:rPr>
          <w:t>420</w:t>
        </w:r>
        <w:r w:rsidR="00D134C7">
          <w:rPr>
            <w:noProof/>
            <w:webHidden/>
          </w:rPr>
          <w:fldChar w:fldCharType="end"/>
        </w:r>
      </w:hyperlink>
    </w:p>
    <w:p w14:paraId="452EFEE0" w14:textId="5E8DC178" w:rsidR="00D134C7" w:rsidRDefault="00562906">
      <w:pPr>
        <w:pStyle w:val="TOC2"/>
        <w:rPr>
          <w:rFonts w:asciiTheme="minorHAnsi" w:eastAsiaTheme="minorEastAsia" w:hAnsiTheme="minorHAnsi" w:cstheme="minorBidi"/>
          <w:noProof/>
          <w:szCs w:val="22"/>
          <w:lang w:eastAsia="en-GB"/>
        </w:rPr>
      </w:pPr>
      <w:hyperlink w:anchor="_Toc22365753" w:history="1">
        <w:r w:rsidR="00D134C7" w:rsidRPr="006D7B15">
          <w:rPr>
            <w:rStyle w:val="Hyperlink"/>
            <w:rFonts w:cs="Arial"/>
            <w:noProof/>
            <w:lang w:eastAsia="en-GB"/>
            <w14:scene3d>
              <w14:camera w14:prst="orthographicFront"/>
              <w14:lightRig w14:rig="threePt" w14:dir="t">
                <w14:rot w14:lat="0" w14:lon="0" w14:rev="0"/>
              </w14:lightRig>
            </w14:scene3d>
          </w:rPr>
          <w:t>D.4</w:t>
        </w:r>
        <w:r w:rsidR="00D134C7">
          <w:rPr>
            <w:rFonts w:asciiTheme="minorHAnsi" w:eastAsiaTheme="minorEastAsia" w:hAnsiTheme="minorHAnsi" w:cstheme="minorBidi"/>
            <w:noProof/>
            <w:szCs w:val="22"/>
            <w:lang w:eastAsia="en-GB"/>
          </w:rPr>
          <w:tab/>
        </w:r>
        <w:r w:rsidR="00D134C7" w:rsidRPr="006D7B15">
          <w:rPr>
            <w:rStyle w:val="Hyperlink"/>
            <w:noProof/>
            <w:lang w:eastAsia="en-GB"/>
          </w:rPr>
          <w:t>Reactive Power and voltage control requirements for Type A, Type B, Type C and Type D Power Generating Modules</w:t>
        </w:r>
        <w:r w:rsidR="00D134C7">
          <w:rPr>
            <w:noProof/>
            <w:webHidden/>
          </w:rPr>
          <w:tab/>
        </w:r>
        <w:r w:rsidR="00D134C7">
          <w:rPr>
            <w:noProof/>
            <w:webHidden/>
          </w:rPr>
          <w:fldChar w:fldCharType="begin"/>
        </w:r>
        <w:r w:rsidR="00D134C7">
          <w:rPr>
            <w:noProof/>
            <w:webHidden/>
          </w:rPr>
          <w:instrText xml:space="preserve"> PAGEREF _Toc22365753 \h </w:instrText>
        </w:r>
        <w:r w:rsidR="00D134C7">
          <w:rPr>
            <w:noProof/>
            <w:webHidden/>
          </w:rPr>
        </w:r>
        <w:r w:rsidR="00D134C7">
          <w:rPr>
            <w:noProof/>
            <w:webHidden/>
          </w:rPr>
          <w:fldChar w:fldCharType="separate"/>
        </w:r>
        <w:r w:rsidR="002442CE">
          <w:rPr>
            <w:noProof/>
            <w:webHidden/>
          </w:rPr>
          <w:t>424</w:t>
        </w:r>
        <w:r w:rsidR="00D134C7">
          <w:rPr>
            <w:noProof/>
            <w:webHidden/>
          </w:rPr>
          <w:fldChar w:fldCharType="end"/>
        </w:r>
      </w:hyperlink>
    </w:p>
    <w:p w14:paraId="3480E338" w14:textId="6BC492AB" w:rsidR="006A211D" w:rsidRPr="0092688C" w:rsidRDefault="00CB4E8C" w:rsidP="00011668">
      <w:pPr>
        <w:rPr>
          <w:spacing w:val="0"/>
        </w:rPr>
      </w:pPr>
      <w:r>
        <w:rPr>
          <w:rFonts w:cs="Times New Roman"/>
          <w:spacing w:val="0"/>
        </w:rPr>
        <w:fldChar w:fldCharType="end"/>
      </w:r>
    </w:p>
    <w:p w14:paraId="4F99A96B" w14:textId="77777777" w:rsidR="000E44DE" w:rsidRPr="0092688C" w:rsidRDefault="000E44DE" w:rsidP="00507A8B">
      <w:pPr>
        <w:rPr>
          <w:spacing w:val="0"/>
        </w:rPr>
      </w:pPr>
    </w:p>
    <w:p w14:paraId="5505520D" w14:textId="77777777" w:rsidR="00365A3C" w:rsidRPr="0092688C" w:rsidRDefault="00365A3C" w:rsidP="0020096E">
      <w:pPr>
        <w:pStyle w:val="ListNumber"/>
        <w:tabs>
          <w:tab w:val="clear" w:pos="360"/>
        </w:tabs>
        <w:ind w:firstLine="0"/>
        <w:sectPr w:rsidR="00365A3C" w:rsidRPr="0092688C" w:rsidSect="00BC6E37">
          <w:headerReference w:type="even" r:id="rId21"/>
          <w:pgSz w:w="11906" w:h="16838" w:code="9"/>
          <w:pgMar w:top="1701" w:right="1418" w:bottom="851" w:left="1418" w:header="1128" w:footer="737" w:gutter="0"/>
          <w:cols w:space="720"/>
          <w:docGrid w:linePitch="272"/>
        </w:sectPr>
      </w:pPr>
    </w:p>
    <w:p w14:paraId="482990F1" w14:textId="7702A30F" w:rsidR="00365A3C" w:rsidRPr="0092688C" w:rsidRDefault="002801DA" w:rsidP="002335B2">
      <w:pPr>
        <w:pStyle w:val="HEADING-nonumber"/>
      </w:pPr>
      <w:bookmarkStart w:id="20" w:name="_Toc311018335"/>
      <w:bookmarkStart w:id="21" w:name="_Toc10185271"/>
      <w:bookmarkStart w:id="22" w:name="_Toc22365549"/>
      <w:r w:rsidRPr="0092688C">
        <w:t>Foreword</w:t>
      </w:r>
      <w:bookmarkEnd w:id="20"/>
      <w:bookmarkEnd w:id="21"/>
      <w:bookmarkEnd w:id="22"/>
    </w:p>
    <w:p w14:paraId="7DAA4DAE" w14:textId="77777777" w:rsidR="0018437F" w:rsidRPr="0092688C" w:rsidRDefault="0018437F" w:rsidP="0018437F">
      <w:pPr>
        <w:pStyle w:val="PARAGRAPH"/>
      </w:pPr>
      <w:r w:rsidRPr="0092688C">
        <w:t xml:space="preserve">This Engineering Recommendation (EREC) is published by the Energy Networks Association (ENA) and comes into effect on 27 April 2019 for </w:t>
      </w:r>
      <w:r w:rsidRPr="0092688C">
        <w:rPr>
          <w:b/>
        </w:rPr>
        <w:t>Power Generating Modules</w:t>
      </w:r>
      <w:r w:rsidRPr="0092688C">
        <w:t xml:space="preserve"> first installed on or after that date. It has been prepared and approved for publication under the authority of the </w:t>
      </w:r>
      <w:r w:rsidRPr="0092688C">
        <w:rPr>
          <w:b/>
        </w:rPr>
        <w:t xml:space="preserve">Great Britain Distribution Code </w:t>
      </w:r>
      <w:r w:rsidRPr="0092688C">
        <w:t>Review Panel. The approved abbreviated title of this engineering document is “EREC G99”.</w:t>
      </w:r>
    </w:p>
    <w:p w14:paraId="1DF22D5B" w14:textId="77777777" w:rsidR="0018437F" w:rsidRPr="0092688C" w:rsidRDefault="0018437F" w:rsidP="0018437F">
      <w:pPr>
        <w:pStyle w:val="PARAGRAPH"/>
      </w:pPr>
      <w:r w:rsidRPr="0092688C">
        <w:t xml:space="preserve">The definition of </w:t>
      </w:r>
      <w:r w:rsidRPr="0092688C">
        <w:rPr>
          <w:b/>
        </w:rPr>
        <w:t>Power Generating Modules</w:t>
      </w:r>
      <w:r w:rsidRPr="0092688C">
        <w:t xml:space="preserve"> within this document includes </w:t>
      </w:r>
      <w:r w:rsidRPr="0092688C">
        <w:rPr>
          <w:b/>
        </w:rPr>
        <w:t>Electricity Storage</w:t>
      </w:r>
      <w:r w:rsidRPr="0092688C">
        <w:t xml:space="preserve"> and hence this document also applies to </w:t>
      </w:r>
      <w:r w:rsidRPr="0092688C">
        <w:rPr>
          <w:b/>
        </w:rPr>
        <w:t>Electricity Storage</w:t>
      </w:r>
      <w:r w:rsidRPr="0092688C">
        <w:t xml:space="preserve"> devices.</w:t>
      </w:r>
      <w:r w:rsidRPr="0092688C">
        <w:rPr>
          <w:rStyle w:val="FootnoteReference"/>
        </w:rPr>
        <w:footnoteReference w:id="2"/>
      </w:r>
    </w:p>
    <w:p w14:paraId="6EC2D153" w14:textId="77777777" w:rsidR="0018437F" w:rsidRPr="0092688C" w:rsidRDefault="0018437F" w:rsidP="0018437F">
      <w:pPr>
        <w:pStyle w:val="PARAGRAPH"/>
      </w:pPr>
    </w:p>
    <w:p w14:paraId="42E5521E" w14:textId="77777777" w:rsidR="00507A8B" w:rsidRPr="0092688C" w:rsidRDefault="00507A8B" w:rsidP="000B601B">
      <w:pPr>
        <w:pStyle w:val="PARAGRAPH"/>
      </w:pPr>
    </w:p>
    <w:p w14:paraId="728C1134" w14:textId="77777777" w:rsidR="00393F8B" w:rsidRPr="0092688C" w:rsidRDefault="00393F8B" w:rsidP="00E05410">
      <w:pPr>
        <w:pStyle w:val="PARAGRAPH"/>
      </w:pPr>
    </w:p>
    <w:p w14:paraId="027CDC99" w14:textId="77777777" w:rsidR="00FB0A16" w:rsidRPr="0092688C" w:rsidRDefault="00FB0A16" w:rsidP="00E05410">
      <w:pPr>
        <w:pStyle w:val="PARAGRAPH"/>
        <w:sectPr w:rsidR="00FB0A16" w:rsidRPr="0092688C" w:rsidSect="00BC6E37">
          <w:footerReference w:type="even" r:id="rId22"/>
          <w:pgSz w:w="11906" w:h="16838" w:code="9"/>
          <w:pgMar w:top="1701" w:right="1418" w:bottom="851" w:left="1418" w:header="1128" w:footer="737" w:gutter="0"/>
          <w:cols w:space="720"/>
          <w:docGrid w:linePitch="272"/>
        </w:sectPr>
      </w:pPr>
    </w:p>
    <w:p w14:paraId="0B2791DB" w14:textId="6E02E3C5" w:rsidR="002237E8" w:rsidRPr="0092688C" w:rsidRDefault="0069758A" w:rsidP="002237E8">
      <w:pPr>
        <w:pStyle w:val="Heading1"/>
      </w:pPr>
      <w:bookmarkStart w:id="23" w:name="_Toc10185272"/>
      <w:bookmarkStart w:id="24" w:name="_Toc22365550"/>
      <w:r w:rsidRPr="0092688C">
        <w:t>Purpose</w:t>
      </w:r>
      <w:bookmarkEnd w:id="23"/>
      <w:bookmarkEnd w:id="24"/>
    </w:p>
    <w:p w14:paraId="081341DA" w14:textId="77777777" w:rsidR="0069758A" w:rsidRPr="0092688C" w:rsidRDefault="00AE643E" w:rsidP="006D2E92">
      <w:pPr>
        <w:pStyle w:val="NumberedPARAlevel2"/>
        <w:numPr>
          <w:ilvl w:val="0"/>
          <w:numId w:val="0"/>
        </w:numPr>
        <w:ind w:left="709" w:hanging="709"/>
      </w:pPr>
      <w:bookmarkStart w:id="25" w:name="_Toc503340180"/>
      <w:bookmarkStart w:id="26" w:name="_Toc311018337"/>
      <w:r w:rsidRPr="0092688C">
        <w:t>1.1</w:t>
      </w:r>
      <w:r w:rsidRPr="0092688C">
        <w:tab/>
      </w:r>
      <w:r w:rsidR="0069758A" w:rsidRPr="0092688C">
        <w:t xml:space="preserve">The purpose of this Engineering Recommendation (EREC) is to provide requirements for the connection of </w:t>
      </w:r>
      <w:r w:rsidR="0069758A" w:rsidRPr="0092688C">
        <w:rPr>
          <w:b/>
        </w:rPr>
        <w:t xml:space="preserve">Power Generating Facilities </w:t>
      </w:r>
      <w:r w:rsidR="0069758A" w:rsidRPr="0092688C">
        <w:t xml:space="preserve">to the </w:t>
      </w:r>
      <w:r w:rsidR="0069758A" w:rsidRPr="0092688C">
        <w:rPr>
          <w:b/>
        </w:rPr>
        <w:t>Distribution Network</w:t>
      </w:r>
      <w:r w:rsidR="0069758A" w:rsidRPr="0092688C">
        <w:t xml:space="preserve">s of licensed </w:t>
      </w:r>
      <w:r w:rsidR="0069758A" w:rsidRPr="0092688C">
        <w:rPr>
          <w:b/>
        </w:rPr>
        <w:t>Distribution Network Operator</w:t>
      </w:r>
      <w:r w:rsidR="0069758A" w:rsidRPr="0092688C">
        <w:t>s</w:t>
      </w:r>
      <w:r w:rsidR="0069758A" w:rsidRPr="0092688C">
        <w:rPr>
          <w:b/>
        </w:rPr>
        <w:t xml:space="preserve"> (DNO</w:t>
      </w:r>
      <w:r w:rsidR="0069758A" w:rsidRPr="0092688C">
        <w:t>s</w:t>
      </w:r>
      <w:r w:rsidR="0069758A" w:rsidRPr="0092688C">
        <w:rPr>
          <w:b/>
        </w:rPr>
        <w:t>)</w:t>
      </w:r>
      <w:r w:rsidR="0069758A" w:rsidRPr="0092688C">
        <w:t xml:space="preserve">. It is intended to address all aspects of the connection process from standards of functionality to site commissioning, such that </w:t>
      </w:r>
      <w:r w:rsidR="0069758A" w:rsidRPr="0092688C">
        <w:rPr>
          <w:b/>
        </w:rPr>
        <w:t>Customer</w:t>
      </w:r>
      <w:r w:rsidR="0069758A" w:rsidRPr="0092688C">
        <w:t>s</w:t>
      </w:r>
      <w:r w:rsidR="0069758A" w:rsidRPr="0092688C">
        <w:rPr>
          <w:b/>
        </w:rPr>
        <w:t>, Manufacturer</w:t>
      </w:r>
      <w:r w:rsidR="0069758A" w:rsidRPr="0092688C">
        <w:t xml:space="preserve">s and </w:t>
      </w:r>
      <w:r w:rsidR="0069758A" w:rsidRPr="0092688C">
        <w:rPr>
          <w:b/>
        </w:rPr>
        <w:t>Generator</w:t>
      </w:r>
      <w:r w:rsidR="0069758A" w:rsidRPr="0092688C">
        <w:t xml:space="preserve">s are aware of the requirements that will be made by the local </w:t>
      </w:r>
      <w:r w:rsidR="0069758A" w:rsidRPr="0092688C">
        <w:rPr>
          <w:b/>
        </w:rPr>
        <w:t>DNO</w:t>
      </w:r>
      <w:r w:rsidR="0069758A" w:rsidRPr="0092688C">
        <w:t xml:space="preserve"> before the </w:t>
      </w:r>
      <w:r w:rsidR="0069758A" w:rsidRPr="0092688C">
        <w:rPr>
          <w:b/>
        </w:rPr>
        <w:t>Power Generating Facility</w:t>
      </w:r>
      <w:r w:rsidR="0069758A" w:rsidRPr="0092688C">
        <w:t xml:space="preserve"> will be accepted for connection to the </w:t>
      </w:r>
      <w:r w:rsidR="0069758A" w:rsidRPr="0092688C">
        <w:rPr>
          <w:b/>
        </w:rPr>
        <w:t>Distribution Network</w:t>
      </w:r>
      <w:r w:rsidR="0069758A" w:rsidRPr="0092688C">
        <w:t>.</w:t>
      </w:r>
      <w:bookmarkEnd w:id="25"/>
      <w:r w:rsidR="0069758A" w:rsidRPr="0092688C">
        <w:t xml:space="preserve"> </w:t>
      </w:r>
    </w:p>
    <w:p w14:paraId="65D1F0A5" w14:textId="406EC276" w:rsidR="0069758A" w:rsidRPr="0092688C" w:rsidRDefault="00AE643E" w:rsidP="006D2E92">
      <w:pPr>
        <w:pStyle w:val="NumberedPARAlevel2"/>
        <w:numPr>
          <w:ilvl w:val="0"/>
          <w:numId w:val="0"/>
        </w:numPr>
        <w:ind w:left="709" w:hanging="709"/>
      </w:pPr>
      <w:bookmarkStart w:id="27" w:name="_Toc503340181"/>
      <w:r w:rsidRPr="0092688C">
        <w:t>1.2</w:t>
      </w:r>
      <w:r w:rsidRPr="0092688C">
        <w:tab/>
      </w:r>
      <w:r w:rsidR="0069758A" w:rsidRPr="0092688C">
        <w:t xml:space="preserve">The requirements set out in this EREC are designed to facilitate the connection of </w:t>
      </w:r>
      <w:r w:rsidR="0069758A" w:rsidRPr="0092688C">
        <w:rPr>
          <w:b/>
        </w:rPr>
        <w:t>Power Generating Module</w:t>
      </w:r>
      <w:r w:rsidR="0069758A" w:rsidRPr="0092688C">
        <w:t xml:space="preserve">(s) whilst maintaining the integrity of the </w:t>
      </w:r>
      <w:r w:rsidR="0069758A" w:rsidRPr="0092688C">
        <w:rPr>
          <w:b/>
        </w:rPr>
        <w:t>Distribution Network</w:t>
      </w:r>
      <w:r w:rsidR="0069758A" w:rsidRPr="0092688C">
        <w:t>, both in terms of safety and s</w:t>
      </w:r>
      <w:r w:rsidR="0069758A" w:rsidRPr="0092688C">
        <w:fldChar w:fldCharType="begin"/>
      </w:r>
      <w:r w:rsidR="0069758A" w:rsidRPr="0092688C">
        <w:instrText xml:space="preserve"> INDEX \c "2" \z "2057" </w:instrText>
      </w:r>
      <w:r w:rsidR="0069758A" w:rsidRPr="0092688C">
        <w:fldChar w:fldCharType="end"/>
      </w:r>
      <w:r w:rsidR="0069758A" w:rsidRPr="0092688C">
        <w:t xml:space="preserve">upply quality. It applies to all </w:t>
      </w:r>
      <w:r w:rsidR="0069758A" w:rsidRPr="0092688C">
        <w:rPr>
          <w:b/>
        </w:rPr>
        <w:t>Power Generating Module</w:t>
      </w:r>
      <w:r w:rsidR="0069758A" w:rsidRPr="0092688C">
        <w:t>(s) within the scope of Section 2, irrespective of the type of electrical machine and equipment used to convert any primary energy source into electrical energy.</w:t>
      </w:r>
      <w:bookmarkEnd w:id="27"/>
      <w:r w:rsidR="0069758A" w:rsidRPr="0092688C">
        <w:t xml:space="preserve"> Note that although </w:t>
      </w:r>
      <w:r w:rsidR="0069758A" w:rsidRPr="0092688C">
        <w:rPr>
          <w:b/>
        </w:rPr>
        <w:t>Electricity Storage</w:t>
      </w:r>
      <w:r w:rsidR="0069758A" w:rsidRPr="0092688C">
        <w:t xml:space="preserve"> is in the scope of this EREC G99, a number of technical requirements do not apply, as </w:t>
      </w:r>
      <w:r w:rsidR="0069758A" w:rsidRPr="0092688C">
        <w:rPr>
          <w:b/>
        </w:rPr>
        <w:t>Electricity Storage</w:t>
      </w:r>
      <w:r w:rsidR="0069758A" w:rsidRPr="0092688C">
        <w:t xml:space="preserve"> (except for pumped-storage) is currently excluded from the Requirements for Generators Network Code. The exclusions for </w:t>
      </w:r>
      <w:r w:rsidR="0069758A" w:rsidRPr="0092688C">
        <w:rPr>
          <w:b/>
        </w:rPr>
        <w:t>Electricity Storage</w:t>
      </w:r>
      <w:r w:rsidR="0069758A" w:rsidRPr="0092688C">
        <w:t xml:space="preserve"> and other exceptions are noted in Annex A.4. The rest of this document applies to </w:t>
      </w:r>
      <w:r w:rsidR="0069758A" w:rsidRPr="0092688C">
        <w:rPr>
          <w:b/>
        </w:rPr>
        <w:t>Electricity Storage</w:t>
      </w:r>
      <w:r w:rsidR="0069758A" w:rsidRPr="0092688C">
        <w:t xml:space="preserve"> in full.</w:t>
      </w:r>
    </w:p>
    <w:p w14:paraId="4209DE2F" w14:textId="564FBA47" w:rsidR="00E5384A" w:rsidRPr="0092688C" w:rsidRDefault="00FF45D6" w:rsidP="00E5384A">
      <w:pPr>
        <w:pStyle w:val="Heading1"/>
      </w:pPr>
      <w:bookmarkStart w:id="28" w:name="_Toc10185273"/>
      <w:bookmarkStart w:id="29" w:name="_Toc22365551"/>
      <w:bookmarkEnd w:id="26"/>
      <w:r w:rsidRPr="0092688C">
        <w:t>Scope and Structure</w:t>
      </w:r>
      <w:bookmarkEnd w:id="28"/>
      <w:bookmarkEnd w:id="29"/>
    </w:p>
    <w:p w14:paraId="0F9D87C5" w14:textId="58EE4628" w:rsidR="00FF45D6" w:rsidRPr="0092688C" w:rsidRDefault="00FF45D6" w:rsidP="008B6A25">
      <w:pPr>
        <w:pStyle w:val="NumberedPARAlevel2"/>
      </w:pPr>
      <w:bookmarkStart w:id="30" w:name="_Toc503340183"/>
      <w:r w:rsidRPr="0092688C">
        <w:t xml:space="preserve">This EREC provides the technical requirements for the connection of </w:t>
      </w:r>
      <w:r w:rsidRPr="0092688C">
        <w:rPr>
          <w:b/>
        </w:rPr>
        <w:t>Type A</w:t>
      </w:r>
      <w:r w:rsidRPr="0092688C">
        <w:t xml:space="preserve">, </w:t>
      </w:r>
      <w:r w:rsidRPr="0092688C">
        <w:rPr>
          <w:b/>
        </w:rPr>
        <w:t>Type</w:t>
      </w:r>
      <w:r w:rsidR="007E0C9F" w:rsidRPr="0092688C">
        <w:rPr>
          <w:b/>
        </w:rPr>
        <w:t> </w:t>
      </w:r>
      <w:r w:rsidRPr="0092688C">
        <w:rPr>
          <w:b/>
        </w:rPr>
        <w:t>B</w:t>
      </w:r>
      <w:r w:rsidRPr="0092688C">
        <w:t xml:space="preserve">, </w:t>
      </w:r>
      <w:r w:rsidRPr="0092688C">
        <w:rPr>
          <w:b/>
        </w:rPr>
        <w:t>Type C</w:t>
      </w:r>
      <w:r w:rsidRPr="0092688C">
        <w:t xml:space="preserve"> and </w:t>
      </w:r>
      <w:r w:rsidRPr="0092688C">
        <w:rPr>
          <w:b/>
        </w:rPr>
        <w:t>Type D Power Generating Module</w:t>
      </w:r>
      <w:r w:rsidRPr="0092688C">
        <w:t xml:space="preserve">s to the </w:t>
      </w:r>
      <w:r w:rsidRPr="0092688C">
        <w:rPr>
          <w:b/>
        </w:rPr>
        <w:t>Distribution Network</w:t>
      </w:r>
      <w:r w:rsidRPr="0092688C">
        <w:t xml:space="preserve">s of licensed </w:t>
      </w:r>
      <w:r w:rsidRPr="0092688C">
        <w:rPr>
          <w:b/>
        </w:rPr>
        <w:t>DNO</w:t>
      </w:r>
      <w:r w:rsidRPr="0092688C">
        <w:t>s</w:t>
      </w:r>
      <w:r w:rsidRPr="0092688C">
        <w:rPr>
          <w:b/>
        </w:rPr>
        <w:t xml:space="preserve"> </w:t>
      </w:r>
      <w:r w:rsidRPr="0092688C">
        <w:t xml:space="preserve">in </w:t>
      </w:r>
      <w:r w:rsidRPr="0092688C">
        <w:rPr>
          <w:b/>
        </w:rPr>
        <w:t>Great Britain</w:t>
      </w:r>
      <w:r w:rsidRPr="0092688C">
        <w:t xml:space="preserve">. For the purposes of this EREC, a </w:t>
      </w:r>
      <w:r w:rsidRPr="0092688C">
        <w:rPr>
          <w:b/>
        </w:rPr>
        <w:t>Power Generating Module</w:t>
      </w:r>
      <w:r w:rsidRPr="0092688C">
        <w:t xml:space="preserve"> is any source of electrical energy, irrespective of the generating technology and </w:t>
      </w:r>
      <w:r w:rsidRPr="0092688C">
        <w:rPr>
          <w:b/>
        </w:rPr>
        <w:t>Power Generating Module</w:t>
      </w:r>
      <w:r w:rsidRPr="0092688C">
        <w:t xml:space="preserve"> type. This EREC applies to all </w:t>
      </w:r>
      <w:r w:rsidRPr="0092688C">
        <w:rPr>
          <w:b/>
        </w:rPr>
        <w:t>Power Generating Module</w:t>
      </w:r>
      <w:r w:rsidRPr="0092688C">
        <w:t xml:space="preserve">s which are not in the scope of EREC G98, </w:t>
      </w:r>
      <w:r w:rsidRPr="0092688C">
        <w:rPr>
          <w:rFonts w:eastAsia="Batang"/>
          <w:szCs w:val="22"/>
          <w:lang w:eastAsia="en-GB"/>
        </w:rPr>
        <w:t xml:space="preserve">Requirements for the connection of </w:t>
      </w:r>
      <w:r w:rsidRPr="0092688C">
        <w:rPr>
          <w:rFonts w:eastAsia="Batang"/>
          <w:b/>
          <w:szCs w:val="22"/>
          <w:lang w:eastAsia="en-GB"/>
        </w:rPr>
        <w:t>Fully Type Tested</w:t>
      </w:r>
      <w:r w:rsidRPr="0092688C">
        <w:rPr>
          <w:rFonts w:eastAsia="Batang"/>
          <w:szCs w:val="22"/>
          <w:lang w:eastAsia="en-GB"/>
        </w:rPr>
        <w:t xml:space="preserve"> Micro-generators (up to and including 16 A per phase) in parallel with public </w:t>
      </w:r>
      <w:r w:rsidRPr="0092688C">
        <w:rPr>
          <w:rFonts w:eastAsia="Batang"/>
          <w:b/>
          <w:szCs w:val="22"/>
          <w:lang w:eastAsia="en-GB"/>
        </w:rPr>
        <w:t>Low Voltage Distribution Network</w:t>
      </w:r>
      <w:r w:rsidRPr="0092688C">
        <w:rPr>
          <w:rFonts w:eastAsia="Batang"/>
          <w:szCs w:val="22"/>
          <w:lang w:eastAsia="en-GB"/>
        </w:rPr>
        <w:t xml:space="preserve">s on or after 27 April 2019, </w:t>
      </w:r>
      <w:r w:rsidRPr="0092688C">
        <w:t>or are not compliant with EREC G98 requirements.</w:t>
      </w:r>
      <w:bookmarkEnd w:id="30"/>
      <w:r w:rsidRPr="0092688C">
        <w:t xml:space="preserve"> </w:t>
      </w:r>
    </w:p>
    <w:p w14:paraId="296E4A1D" w14:textId="77777777" w:rsidR="00FF45D6" w:rsidRPr="0092688C" w:rsidRDefault="00FF45D6" w:rsidP="00495125">
      <w:pPr>
        <w:ind w:left="709"/>
        <w:rPr>
          <w:spacing w:val="0"/>
        </w:rPr>
      </w:pPr>
      <w:r w:rsidRPr="0092688C">
        <w:rPr>
          <w:spacing w:val="0"/>
        </w:rPr>
        <w:t xml:space="preserve">The requirements set out in this </w:t>
      </w:r>
      <w:r w:rsidRPr="0078705E">
        <w:rPr>
          <w:spacing w:val="0"/>
        </w:rPr>
        <w:t>EREC G99</w:t>
      </w:r>
      <w:r w:rsidRPr="0092688C">
        <w:rPr>
          <w:spacing w:val="0"/>
        </w:rPr>
        <w:t xml:space="preserve"> shall not apply to the following</w:t>
      </w:r>
      <w:r w:rsidRPr="0092688C">
        <w:rPr>
          <w:b/>
          <w:spacing w:val="0"/>
        </w:rPr>
        <w:t xml:space="preserve"> </w:t>
      </w:r>
      <w:r w:rsidRPr="0092688C">
        <w:rPr>
          <w:b/>
          <w:bCs/>
          <w:spacing w:val="0"/>
        </w:rPr>
        <w:t>Generator</w:t>
      </w:r>
      <w:r w:rsidRPr="0092688C">
        <w:rPr>
          <w:spacing w:val="0"/>
        </w:rPr>
        <w:t>s</w:t>
      </w:r>
      <w:r w:rsidRPr="0092688C">
        <w:rPr>
          <w:b/>
          <w:spacing w:val="0"/>
        </w:rPr>
        <w:t xml:space="preserve"> </w:t>
      </w:r>
      <w:r w:rsidRPr="0092688C">
        <w:rPr>
          <w:spacing w:val="0"/>
        </w:rPr>
        <w:t xml:space="preserve">who should refer to </w:t>
      </w:r>
      <w:r w:rsidRPr="0078705E">
        <w:rPr>
          <w:spacing w:val="0"/>
        </w:rPr>
        <w:t>EREC G59</w:t>
      </w:r>
      <w:r w:rsidRPr="0092688C">
        <w:rPr>
          <w:spacing w:val="0"/>
        </w:rPr>
        <w:t>:</w:t>
      </w:r>
    </w:p>
    <w:p w14:paraId="071E0132" w14:textId="77777777" w:rsidR="00FF45D6" w:rsidRPr="0092688C" w:rsidRDefault="00FF45D6" w:rsidP="00B82710">
      <w:pPr>
        <w:pStyle w:val="ListParagraph"/>
        <w:numPr>
          <w:ilvl w:val="0"/>
          <w:numId w:val="54"/>
        </w:numPr>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b/>
        </w:rPr>
        <w:t>Generator</w:t>
      </w:r>
      <w:r w:rsidRPr="0092688C">
        <w:rPr>
          <w:rFonts w:ascii="Arial" w:hAnsi="Arial" w:cs="Arial"/>
        </w:rPr>
        <w:t>s whose</w:t>
      </w:r>
      <w:r w:rsidRPr="0092688C">
        <w:rPr>
          <w:rFonts w:ascii="Arial" w:hAnsi="Arial" w:cs="Arial"/>
          <w:b/>
        </w:rPr>
        <w:t xml:space="preserve"> Power Generating Module</w:t>
      </w:r>
      <w:r w:rsidRPr="0092688C">
        <w:rPr>
          <w:rFonts w:ascii="Arial" w:hAnsi="Arial" w:cs="Arial"/>
        </w:rPr>
        <w:t>(s) was already connected to the</w:t>
      </w:r>
      <w:r w:rsidRPr="0092688C">
        <w:rPr>
          <w:rFonts w:ascii="Arial" w:hAnsi="Arial" w:cs="Arial"/>
          <w:b/>
        </w:rPr>
        <w:t xml:space="preserve"> DNO</w:t>
      </w:r>
      <w:r w:rsidRPr="0092688C">
        <w:rPr>
          <w:rFonts w:ascii="Arial" w:hAnsi="Arial" w:cs="Arial"/>
        </w:rPr>
        <w:t>’s</w:t>
      </w:r>
      <w:r w:rsidRPr="0092688C">
        <w:rPr>
          <w:rFonts w:ascii="Arial" w:hAnsi="Arial" w:cs="Arial"/>
          <w:b/>
        </w:rPr>
        <w:t xml:space="preserve"> Distribution Network</w:t>
      </w:r>
      <w:r w:rsidRPr="0092688C">
        <w:rPr>
          <w:rFonts w:ascii="Arial" w:hAnsi="Arial" w:cs="Arial"/>
        </w:rPr>
        <w:t xml:space="preserve"> before </w:t>
      </w:r>
      <w:r w:rsidRPr="0092688C">
        <w:rPr>
          <w:rFonts w:ascii="Arial" w:eastAsia="Batang" w:hAnsi="Arial" w:cs="Arial"/>
          <w:lang w:eastAsia="en-GB"/>
        </w:rPr>
        <w:t>27 April 2019</w:t>
      </w:r>
      <w:r w:rsidRPr="0092688C">
        <w:rPr>
          <w:rStyle w:val="FootnoteReference"/>
          <w:rFonts w:cs="Arial"/>
        </w:rPr>
        <w:footnoteReference w:id="3"/>
      </w:r>
      <w:r w:rsidRPr="0092688C">
        <w:rPr>
          <w:rFonts w:ascii="Arial" w:hAnsi="Arial" w:cs="Arial"/>
        </w:rPr>
        <w:t xml:space="preserve"> or</w:t>
      </w:r>
    </w:p>
    <w:p w14:paraId="252099A8" w14:textId="77777777" w:rsidR="00FF45D6" w:rsidRPr="0092688C" w:rsidRDefault="00FF45D6" w:rsidP="00B82710">
      <w:pPr>
        <w:pStyle w:val="ListParagraph"/>
        <w:numPr>
          <w:ilvl w:val="0"/>
          <w:numId w:val="54"/>
        </w:numPr>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b/>
        </w:rPr>
        <w:t>Generator</w:t>
      </w:r>
      <w:r w:rsidRPr="0092688C">
        <w:rPr>
          <w:rFonts w:ascii="Arial" w:hAnsi="Arial" w:cs="Arial"/>
        </w:rPr>
        <w:t>s who had concluded a final and binding contract for the purchase of main generating plant</w:t>
      </w:r>
      <w:r w:rsidRPr="0092688C">
        <w:rPr>
          <w:rFonts w:ascii="Arial" w:hAnsi="Arial" w:cs="Arial"/>
          <w:b/>
        </w:rPr>
        <w:t xml:space="preserve"> </w:t>
      </w:r>
      <w:r w:rsidRPr="0092688C">
        <w:rPr>
          <w:rFonts w:ascii="Arial" w:hAnsi="Arial" w:cs="Arial"/>
        </w:rPr>
        <w:t xml:space="preserve">before 17 May 2018. The </w:t>
      </w:r>
      <w:r w:rsidRPr="0092688C">
        <w:rPr>
          <w:rFonts w:ascii="Arial" w:hAnsi="Arial" w:cs="Arial"/>
          <w:b/>
        </w:rPr>
        <w:t>Generator</w:t>
      </w:r>
      <w:r w:rsidRPr="0092688C">
        <w:rPr>
          <w:rFonts w:ascii="Arial" w:hAnsi="Arial" w:cs="Arial"/>
        </w:rPr>
        <w:t xml:space="preserve"> shall have notified the </w:t>
      </w:r>
      <w:r w:rsidRPr="0092688C">
        <w:rPr>
          <w:rFonts w:ascii="Arial" w:hAnsi="Arial" w:cs="Arial"/>
          <w:b/>
        </w:rPr>
        <w:t>DNO</w:t>
      </w:r>
      <w:r w:rsidRPr="0092688C">
        <w:rPr>
          <w:rFonts w:ascii="Arial" w:hAnsi="Arial" w:cs="Arial"/>
        </w:rPr>
        <w:t xml:space="preserve"> of the conclusion of this final and binding contract by 17 November 2018; or</w:t>
      </w:r>
    </w:p>
    <w:p w14:paraId="6EB3883D" w14:textId="77777777" w:rsidR="00FF45D6" w:rsidRPr="0092688C" w:rsidRDefault="00FF45D6" w:rsidP="00B82710">
      <w:pPr>
        <w:pStyle w:val="ListParagraph"/>
        <w:numPr>
          <w:ilvl w:val="0"/>
          <w:numId w:val="54"/>
        </w:numPr>
        <w:spacing w:before="100" w:beforeAutospacing="1" w:after="100" w:afterAutospacing="1" w:line="240" w:lineRule="auto"/>
        <w:ind w:hanging="502"/>
        <w:jc w:val="both"/>
        <w:rPr>
          <w:rFonts w:ascii="Arial" w:hAnsi="Arial" w:cs="Arial"/>
        </w:rPr>
      </w:pPr>
      <w:r w:rsidRPr="0092688C">
        <w:rPr>
          <w:rFonts w:ascii="Arial" w:hAnsi="Arial" w:cs="Arial"/>
          <w:b/>
        </w:rPr>
        <w:t>Generator</w:t>
      </w:r>
      <w:r w:rsidRPr="0092688C">
        <w:rPr>
          <w:rFonts w:ascii="Arial" w:hAnsi="Arial" w:cs="Arial"/>
        </w:rPr>
        <w:t xml:space="preserve">s who have been granted a relevant derogation by the </w:t>
      </w:r>
      <w:r w:rsidRPr="0092688C">
        <w:rPr>
          <w:rFonts w:ascii="Arial" w:hAnsi="Arial" w:cs="Arial"/>
          <w:b/>
        </w:rPr>
        <w:t>Authority</w:t>
      </w:r>
      <w:r w:rsidRPr="0092688C">
        <w:rPr>
          <w:rFonts w:ascii="Arial" w:hAnsi="Arial" w:cs="Arial"/>
        </w:rPr>
        <w:t xml:space="preserve">. </w:t>
      </w:r>
    </w:p>
    <w:p w14:paraId="787E6D90" w14:textId="0CC0DD04" w:rsidR="00FF45D6" w:rsidRPr="0092688C" w:rsidRDefault="00FF45D6" w:rsidP="007E0C9F">
      <w:pPr>
        <w:keepLines/>
        <w:spacing w:before="100" w:after="200"/>
        <w:ind w:left="709"/>
        <w:rPr>
          <w:spacing w:val="0"/>
          <w:szCs w:val="22"/>
        </w:rPr>
      </w:pPr>
      <w:r w:rsidRPr="0092688C">
        <w:rPr>
          <w:spacing w:val="0"/>
          <w:szCs w:val="22"/>
        </w:rPr>
        <w:t xml:space="preserve">The requirements set out in this </w:t>
      </w:r>
      <w:r w:rsidRPr="0092688C">
        <w:rPr>
          <w:b/>
          <w:spacing w:val="0"/>
          <w:szCs w:val="22"/>
        </w:rPr>
        <w:t>EREC G99</w:t>
      </w:r>
      <w:r w:rsidRPr="0092688C">
        <w:rPr>
          <w:spacing w:val="0"/>
          <w:szCs w:val="22"/>
        </w:rPr>
        <w:t xml:space="preserve"> shall apply to </w:t>
      </w:r>
      <w:r w:rsidRPr="0092688C">
        <w:rPr>
          <w:b/>
          <w:spacing w:val="0"/>
          <w:szCs w:val="22"/>
        </w:rPr>
        <w:t>Generator</w:t>
      </w:r>
      <w:r w:rsidRPr="0092688C">
        <w:rPr>
          <w:spacing w:val="0"/>
          <w:szCs w:val="22"/>
        </w:rPr>
        <w:t xml:space="preserve">s owning any </w:t>
      </w:r>
      <w:r w:rsidRPr="0092688C">
        <w:rPr>
          <w:b/>
          <w:spacing w:val="0"/>
          <w:szCs w:val="22"/>
        </w:rPr>
        <w:t>Power Generating Module</w:t>
      </w:r>
      <w:r w:rsidRPr="0092688C">
        <w:rPr>
          <w:spacing w:val="0"/>
          <w:szCs w:val="22"/>
        </w:rPr>
        <w:t xml:space="preserve"> which has been</w:t>
      </w:r>
      <w:r w:rsidR="00FB02F4">
        <w:rPr>
          <w:spacing w:val="0"/>
          <w:szCs w:val="22"/>
        </w:rPr>
        <w:t xml:space="preserve"> substantially</w:t>
      </w:r>
      <w:r w:rsidRPr="0092688C">
        <w:rPr>
          <w:spacing w:val="0"/>
          <w:szCs w:val="22"/>
        </w:rPr>
        <w:t xml:space="preserve"> modified on or after </w:t>
      </w:r>
      <w:r w:rsidRPr="0092688C">
        <w:rPr>
          <w:rFonts w:eastAsia="Batang"/>
          <w:spacing w:val="0"/>
          <w:szCs w:val="22"/>
          <w:lang w:eastAsia="en-GB"/>
        </w:rPr>
        <w:t>27 April 2019</w:t>
      </w:r>
      <w:r w:rsidR="00FB02F4">
        <w:rPr>
          <w:rFonts w:eastAsia="Batang"/>
          <w:spacing w:val="0"/>
          <w:szCs w:val="22"/>
          <w:lang w:eastAsia="en-GB"/>
        </w:rPr>
        <w:t xml:space="preserve">. </w:t>
      </w:r>
      <w:r w:rsidR="00FB02F4">
        <w:rPr>
          <w:spacing w:val="0"/>
          <w:szCs w:val="22"/>
        </w:rPr>
        <w:t>S</w:t>
      </w:r>
      <w:r w:rsidRPr="0092688C">
        <w:rPr>
          <w:spacing w:val="0"/>
          <w:szCs w:val="22"/>
        </w:rPr>
        <w:t xml:space="preserve">uch </w:t>
      </w:r>
      <w:r w:rsidR="00FB02F4">
        <w:rPr>
          <w:spacing w:val="0"/>
          <w:szCs w:val="22"/>
        </w:rPr>
        <w:t xml:space="preserve">a modification will generally require </w:t>
      </w:r>
      <w:r w:rsidR="00D134C7">
        <w:rPr>
          <w:spacing w:val="0"/>
          <w:szCs w:val="22"/>
        </w:rPr>
        <w:t xml:space="preserve">the </w:t>
      </w:r>
      <w:r w:rsidR="00D134C7" w:rsidRPr="00D134C7">
        <w:rPr>
          <w:b/>
          <w:spacing w:val="0"/>
          <w:szCs w:val="22"/>
        </w:rPr>
        <w:t>Generator’s</w:t>
      </w:r>
      <w:r w:rsidR="00D134C7">
        <w:rPr>
          <w:spacing w:val="0"/>
          <w:szCs w:val="22"/>
        </w:rPr>
        <w:t xml:space="preserve"> </w:t>
      </w:r>
      <w:r w:rsidRPr="0092688C">
        <w:rPr>
          <w:b/>
          <w:spacing w:val="0"/>
          <w:szCs w:val="22"/>
        </w:rPr>
        <w:t>Connection Agreement</w:t>
      </w:r>
      <w:r w:rsidRPr="0092688C">
        <w:rPr>
          <w:spacing w:val="0"/>
          <w:szCs w:val="22"/>
        </w:rPr>
        <w:t xml:space="preserve"> </w:t>
      </w:r>
      <w:r w:rsidR="00FB02F4">
        <w:rPr>
          <w:spacing w:val="0"/>
          <w:szCs w:val="22"/>
        </w:rPr>
        <w:t>to</w:t>
      </w:r>
      <w:r w:rsidR="00FB02F4" w:rsidRPr="0092688C">
        <w:rPr>
          <w:spacing w:val="0"/>
          <w:szCs w:val="22"/>
        </w:rPr>
        <w:t xml:space="preserve"> </w:t>
      </w:r>
      <w:r w:rsidRPr="0092688C">
        <w:rPr>
          <w:spacing w:val="0"/>
          <w:szCs w:val="22"/>
        </w:rPr>
        <w:t xml:space="preserve">be substantially revised or replaced for example a change to a technical appendix in a </w:t>
      </w:r>
      <w:r w:rsidRPr="0092688C">
        <w:rPr>
          <w:b/>
          <w:spacing w:val="0"/>
          <w:szCs w:val="22"/>
        </w:rPr>
        <w:t>Connection Agreement</w:t>
      </w:r>
      <w:r w:rsidRPr="0092688C">
        <w:rPr>
          <w:spacing w:val="0"/>
          <w:szCs w:val="22"/>
        </w:rPr>
        <w:t>.</w:t>
      </w:r>
      <w:r w:rsidR="00FB02F4">
        <w:rPr>
          <w:spacing w:val="0"/>
          <w:szCs w:val="22"/>
        </w:rPr>
        <w:t xml:space="preserve">  Section 20.3 contains further details and Annex A.6 provides guidance on what modifications are considered substantial.</w:t>
      </w:r>
    </w:p>
    <w:p w14:paraId="253E329D" w14:textId="2DC18805" w:rsidR="00FF45D6" w:rsidRPr="0092688C" w:rsidRDefault="007E0C9F" w:rsidP="006D2E92">
      <w:pPr>
        <w:pStyle w:val="NumberedPARAlevel2"/>
        <w:numPr>
          <w:ilvl w:val="0"/>
          <w:numId w:val="0"/>
        </w:numPr>
        <w:ind w:left="709" w:hanging="709"/>
      </w:pPr>
      <w:bookmarkStart w:id="31" w:name="_Toc503340184"/>
      <w:r w:rsidRPr="0092688C">
        <w:t>2.2</w:t>
      </w:r>
      <w:r w:rsidR="006A24CC" w:rsidRPr="0092688C">
        <w:tab/>
      </w:r>
      <w:r w:rsidR="00FF45D6" w:rsidRPr="0092688C">
        <w:t xml:space="preserve">This EREC does not provide advice for the design, specification, protection or operation of </w:t>
      </w:r>
      <w:r w:rsidR="00FF45D6" w:rsidRPr="0092688C">
        <w:rPr>
          <w:b/>
        </w:rPr>
        <w:t>Power Generating Module</w:t>
      </w:r>
      <w:r w:rsidR="00FF45D6" w:rsidRPr="0092688C">
        <w:t xml:space="preserve">s themselves. These matters are for the </w:t>
      </w:r>
      <w:r w:rsidR="00FF45D6" w:rsidRPr="0092688C">
        <w:rPr>
          <w:b/>
        </w:rPr>
        <w:t xml:space="preserve">Generator </w:t>
      </w:r>
      <w:r w:rsidR="00FF45D6" w:rsidRPr="0092688C">
        <w:t>to determine.</w:t>
      </w:r>
      <w:bookmarkEnd w:id="31"/>
    </w:p>
    <w:p w14:paraId="5E2869E7" w14:textId="4954B33C" w:rsidR="00FF45D6" w:rsidRPr="0092688C" w:rsidRDefault="007E0C9F" w:rsidP="006D2E92">
      <w:pPr>
        <w:pStyle w:val="NumberedPARAlevel2"/>
        <w:numPr>
          <w:ilvl w:val="0"/>
          <w:numId w:val="0"/>
        </w:numPr>
        <w:ind w:left="709" w:hanging="709"/>
      </w:pPr>
      <w:bookmarkStart w:id="32" w:name="_Toc503340185"/>
      <w:r w:rsidRPr="0092688C">
        <w:t>2.3</w:t>
      </w:r>
      <w:r w:rsidR="006A24CC" w:rsidRPr="0092688C">
        <w:tab/>
      </w:r>
      <w:r w:rsidR="00FF45D6" w:rsidRPr="0092688C">
        <w:t xml:space="preserve">Specific separate requirements apply to </w:t>
      </w:r>
      <w:r w:rsidR="00FF45D6" w:rsidRPr="0092688C">
        <w:rPr>
          <w:b/>
        </w:rPr>
        <w:t>Power Generating Facilities</w:t>
      </w:r>
      <w:r w:rsidR="00FF45D6" w:rsidRPr="0092688C">
        <w:t xml:space="preserve"> connected at </w:t>
      </w:r>
      <w:r w:rsidR="00FF45D6" w:rsidRPr="0092688C">
        <w:rPr>
          <w:b/>
        </w:rPr>
        <w:t>LV</w:t>
      </w:r>
      <w:r w:rsidR="00FF45D6" w:rsidRPr="0092688C">
        <w:t xml:space="preserve"> </w:t>
      </w:r>
      <w:r w:rsidR="00FF45D6" w:rsidRPr="0092688C">
        <w:rPr>
          <w:szCs w:val="22"/>
        </w:rPr>
        <w:t>comprising</w:t>
      </w:r>
      <w:r w:rsidR="00FF45D6" w:rsidRPr="0092688C">
        <w:t xml:space="preserve"> </w:t>
      </w:r>
      <w:r w:rsidR="00FF45D6" w:rsidRPr="0092688C">
        <w:rPr>
          <w:b/>
        </w:rPr>
        <w:t>Fully</w:t>
      </w:r>
      <w:r w:rsidR="00FF45D6" w:rsidRPr="0092688C">
        <w:t xml:space="preserve"> </w:t>
      </w:r>
      <w:r w:rsidR="00FF45D6" w:rsidRPr="0092688C">
        <w:rPr>
          <w:b/>
        </w:rPr>
        <w:t>Type Tested, Type A</w:t>
      </w:r>
      <w:r w:rsidR="00FF45D6" w:rsidRPr="00F77F76">
        <w:t>,</w:t>
      </w:r>
      <w:r w:rsidR="00FF45D6" w:rsidRPr="0092688C">
        <w:rPr>
          <w:b/>
        </w:rPr>
        <w:t xml:space="preserve"> Power Generating Module</w:t>
      </w:r>
      <w:r w:rsidR="00FF45D6" w:rsidRPr="0092688C">
        <w:t xml:space="preserve">s 16 A/phase or less (micro-generators) and these are covered in EREC G98. All </w:t>
      </w:r>
      <w:r w:rsidR="00FF45D6" w:rsidRPr="0092688C">
        <w:rPr>
          <w:b/>
        </w:rPr>
        <w:t>Power Generating Module</w:t>
      </w:r>
      <w:r w:rsidR="00FF45D6" w:rsidRPr="0092688C">
        <w:t xml:space="preserve">s 16 A/phase or less connecting to the </w:t>
      </w:r>
      <w:r w:rsidR="00FF45D6" w:rsidRPr="0092688C">
        <w:rPr>
          <w:b/>
        </w:rPr>
        <w:t>DNO</w:t>
      </w:r>
      <w:r w:rsidR="00FF45D6" w:rsidRPr="0092688C">
        <w:t>’s</w:t>
      </w:r>
      <w:r w:rsidR="00FF45D6" w:rsidRPr="0092688C">
        <w:rPr>
          <w:b/>
        </w:rPr>
        <w:t xml:space="preserve"> Distribution Network</w:t>
      </w:r>
      <w:r w:rsidR="00FF45D6" w:rsidRPr="0092688C">
        <w:t xml:space="preserve"> shall be </w:t>
      </w:r>
      <w:r w:rsidR="00FF45D6" w:rsidRPr="0092688C">
        <w:rPr>
          <w:b/>
        </w:rPr>
        <w:t>Fully</w:t>
      </w:r>
      <w:r w:rsidR="00FF45D6" w:rsidRPr="0092688C">
        <w:t xml:space="preserve"> </w:t>
      </w:r>
      <w:r w:rsidR="00FF45D6" w:rsidRPr="0092688C">
        <w:rPr>
          <w:b/>
        </w:rPr>
        <w:t>Type Tested</w:t>
      </w:r>
      <w:r w:rsidR="00FF45D6" w:rsidRPr="0092688C">
        <w:t>.</w:t>
      </w:r>
      <w:bookmarkEnd w:id="32"/>
      <w:r w:rsidR="00FF45D6" w:rsidRPr="0092688C">
        <w:rPr>
          <w:rStyle w:val="FootnoteReference"/>
        </w:rPr>
        <w:footnoteReference w:id="4"/>
      </w:r>
    </w:p>
    <w:p w14:paraId="4F73BDF3" w14:textId="2E8D6491" w:rsidR="00FF45D6" w:rsidRPr="0092688C" w:rsidRDefault="007E0C9F" w:rsidP="006D2E92">
      <w:pPr>
        <w:pStyle w:val="NumberedPARAlevel2"/>
        <w:numPr>
          <w:ilvl w:val="0"/>
          <w:numId w:val="0"/>
        </w:numPr>
        <w:ind w:left="709" w:hanging="709"/>
      </w:pPr>
      <w:bookmarkStart w:id="33" w:name="_Toc503340186"/>
      <w:r w:rsidRPr="0092688C">
        <w:t>2.4</w:t>
      </w:r>
      <w:r w:rsidR="006A24CC" w:rsidRPr="0092688C">
        <w:tab/>
      </w:r>
      <w:r w:rsidR="00FF45D6" w:rsidRPr="0092688C">
        <w:t xml:space="preserve">The connection of mobile generation operated by the </w:t>
      </w:r>
      <w:r w:rsidR="00FF45D6" w:rsidRPr="0092688C">
        <w:rPr>
          <w:b/>
        </w:rPr>
        <w:t>DNO</w:t>
      </w:r>
      <w:r w:rsidR="00FF45D6" w:rsidRPr="0092688C">
        <w:t xml:space="preserve">, EREC G98 compliant </w:t>
      </w:r>
      <w:r w:rsidR="00FF45D6" w:rsidRPr="0092688C">
        <w:rPr>
          <w:b/>
        </w:rPr>
        <w:t>Power Generating Module</w:t>
      </w:r>
      <w:r w:rsidR="00FF45D6" w:rsidRPr="0092688C">
        <w:t xml:space="preserve">s, Offshore </w:t>
      </w:r>
      <w:r w:rsidR="00FF45D6" w:rsidRPr="0092688C">
        <w:rPr>
          <w:b/>
        </w:rPr>
        <w:t>Power Generating Module</w:t>
      </w:r>
      <w:r w:rsidR="00FF45D6" w:rsidRPr="0092688C">
        <w:t>s</w:t>
      </w:r>
      <w:r w:rsidR="00FF45D6" w:rsidRPr="0092688C">
        <w:rPr>
          <w:b/>
        </w:rPr>
        <w:t xml:space="preserve"> </w:t>
      </w:r>
      <w:r w:rsidR="00FF45D6" w:rsidRPr="0092688C">
        <w:t xml:space="preserve">or offshore </w:t>
      </w:r>
      <w:r w:rsidR="00FF45D6" w:rsidRPr="0092688C">
        <w:rPr>
          <w:b/>
        </w:rPr>
        <w:t>Transmission System</w:t>
      </w:r>
      <w:r w:rsidR="00FF45D6" w:rsidRPr="0092688C">
        <w:t>s containing generation are outside the scope of this Engineering Recommendation.</w:t>
      </w:r>
      <w:bookmarkEnd w:id="33"/>
    </w:p>
    <w:p w14:paraId="264AF6DC" w14:textId="67C6B3DE" w:rsidR="00FF45D6" w:rsidRPr="0092688C" w:rsidRDefault="007E0C9F" w:rsidP="006D2E92">
      <w:pPr>
        <w:pStyle w:val="NumberedPARAlevel2"/>
        <w:numPr>
          <w:ilvl w:val="0"/>
          <w:numId w:val="0"/>
        </w:numPr>
        <w:ind w:left="709" w:hanging="709"/>
      </w:pPr>
      <w:bookmarkStart w:id="34" w:name="_Toc503340187"/>
      <w:r w:rsidRPr="0092688C">
        <w:t>2.5</w:t>
      </w:r>
      <w:r w:rsidR="006A24CC" w:rsidRPr="0092688C">
        <w:tab/>
      </w:r>
      <w:r w:rsidR="00FF45D6" w:rsidRPr="0092688C">
        <w:t xml:space="preserve">This document applies to systems where the </w:t>
      </w:r>
      <w:r w:rsidR="00FF45D6" w:rsidRPr="0092688C">
        <w:rPr>
          <w:b/>
        </w:rPr>
        <w:t>Power Generating Module</w:t>
      </w:r>
      <w:r w:rsidR="00FF45D6" w:rsidRPr="0092688C">
        <w:t xml:space="preserve">(s) can be paralleled with a </w:t>
      </w:r>
      <w:r w:rsidR="00FF45D6" w:rsidRPr="0092688C">
        <w:rPr>
          <w:b/>
        </w:rPr>
        <w:t>Distribution Network</w:t>
      </w:r>
      <w:r w:rsidR="00FF45D6" w:rsidRPr="002C4355">
        <w:rPr>
          <w:bCs w:val="0"/>
        </w:rPr>
        <w:t>.</w:t>
      </w:r>
      <w:r w:rsidR="00FF45D6" w:rsidRPr="0092688C">
        <w:t xml:space="preserve"> Where the </w:t>
      </w:r>
      <w:r w:rsidR="00FF45D6" w:rsidRPr="0092688C">
        <w:rPr>
          <w:b/>
        </w:rPr>
        <w:t>Power Generating Module</w:t>
      </w:r>
      <w:r w:rsidR="00FF45D6" w:rsidRPr="0092688C">
        <w:t xml:space="preserve">(s) can only be used as an alternative source of energy to supply the same electrical load </w:t>
      </w:r>
      <w:bookmarkStart w:id="35" w:name="_Hlk534618243"/>
      <w:r w:rsidR="00FF45D6" w:rsidRPr="0092688C">
        <w:t xml:space="preserve">within the </w:t>
      </w:r>
      <w:r w:rsidR="00FF45D6" w:rsidRPr="0092688C">
        <w:rPr>
          <w:b/>
        </w:rPr>
        <w:t>Customer Installation</w:t>
      </w:r>
      <w:r w:rsidR="00FF45D6" w:rsidRPr="0092688C">
        <w:t xml:space="preserve"> the requirements of Section 7.4 of this EREC G99 apply.</w:t>
      </w:r>
      <w:bookmarkEnd w:id="34"/>
      <w:bookmarkEnd w:id="35"/>
    </w:p>
    <w:p w14:paraId="24ED18C3" w14:textId="0261A88F" w:rsidR="00FF45D6" w:rsidRPr="0092688C" w:rsidRDefault="007E0C9F" w:rsidP="006D2E92">
      <w:pPr>
        <w:pStyle w:val="NumberedPARAlevel2"/>
        <w:numPr>
          <w:ilvl w:val="0"/>
          <w:numId w:val="0"/>
        </w:numPr>
        <w:ind w:left="709" w:hanging="709"/>
      </w:pPr>
      <w:bookmarkStart w:id="36" w:name="_Toc503340188"/>
      <w:r w:rsidRPr="0092688C">
        <w:t>2.6</w:t>
      </w:r>
      <w:r w:rsidR="006A24CC" w:rsidRPr="0092688C">
        <w:tab/>
      </w:r>
      <w:r w:rsidR="00FF45D6" w:rsidRPr="0092688C">
        <w:t xml:space="preserve">The generic requirements for all types of </w:t>
      </w:r>
      <w:r w:rsidR="00FF45D6" w:rsidRPr="0092688C">
        <w:rPr>
          <w:b/>
        </w:rPr>
        <w:t>Power Generating Facilities</w:t>
      </w:r>
      <w:r w:rsidR="00FF45D6" w:rsidRPr="0092688C">
        <w:t xml:space="preserve"> within the scope of this document relate to the connection design requirements, connection application and notification process including confirmation of commissioning. The document does not attempt to describe in detail the overall process of connection from application, through agreement, construction and commissioning. It is recommended that the ENA publication entitled – “</w:t>
      </w:r>
      <w:r w:rsidR="00FF45D6" w:rsidRPr="0092688C">
        <w:rPr>
          <w:i/>
        </w:rPr>
        <w:t>Distributed Generation Connection Guide</w:t>
      </w:r>
      <w:r w:rsidR="00FF45D6" w:rsidRPr="0092688C">
        <w:t>” is consulted for more general guidance.</w:t>
      </w:r>
      <w:bookmarkEnd w:id="36"/>
    </w:p>
    <w:p w14:paraId="36DBA537" w14:textId="57452781" w:rsidR="00FF45D6" w:rsidRPr="0092688C" w:rsidRDefault="007E0C9F" w:rsidP="006D2E92">
      <w:pPr>
        <w:pStyle w:val="NumberedPARAlevel2"/>
        <w:numPr>
          <w:ilvl w:val="0"/>
          <w:numId w:val="0"/>
        </w:numPr>
        <w:ind w:left="709" w:hanging="709"/>
      </w:pPr>
      <w:bookmarkStart w:id="37" w:name="_Toc503340189"/>
      <w:r w:rsidRPr="0092688C">
        <w:t>2.7</w:t>
      </w:r>
      <w:r w:rsidR="006A24CC" w:rsidRPr="0092688C">
        <w:tab/>
      </w:r>
      <w:r w:rsidR="00FF45D6" w:rsidRPr="0092688C">
        <w:t xml:space="preserve">Any </w:t>
      </w:r>
      <w:r w:rsidR="00FF45D6" w:rsidRPr="0092688C">
        <w:rPr>
          <w:b/>
        </w:rPr>
        <w:t>Power Generating Module</w:t>
      </w:r>
      <w:r w:rsidR="00FF45D6" w:rsidRPr="0092688C">
        <w:t xml:space="preserve"> which participates in the balancing mechanism in addition to the general requirements of this EREC will have to comply with the relevant parts of the </w:t>
      </w:r>
      <w:r w:rsidR="00FF45D6" w:rsidRPr="0092688C">
        <w:rPr>
          <w:b/>
        </w:rPr>
        <w:t>Grid Code</w:t>
      </w:r>
      <w:r w:rsidR="00FF45D6" w:rsidRPr="0092688C">
        <w:t>.</w:t>
      </w:r>
      <w:bookmarkEnd w:id="37"/>
      <w:r w:rsidR="00FF45D6" w:rsidRPr="0092688C">
        <w:t xml:space="preserve"> If the aggregated capacity of all the </w:t>
      </w:r>
      <w:r w:rsidR="00FF45D6" w:rsidRPr="0092688C">
        <w:rPr>
          <w:b/>
        </w:rPr>
        <w:t>Power Generating Module</w:t>
      </w:r>
      <w:r w:rsidR="00FF45D6" w:rsidRPr="0092688C">
        <w:t xml:space="preserve">s in the </w:t>
      </w:r>
      <w:r w:rsidR="00FF45D6" w:rsidRPr="0092688C">
        <w:rPr>
          <w:b/>
        </w:rPr>
        <w:t>Power Generating Facility</w:t>
      </w:r>
      <w:r w:rsidR="00FF45D6" w:rsidRPr="0092688C">
        <w:t xml:space="preserve"> reaches the threshold for large as defined in the </w:t>
      </w:r>
      <w:r w:rsidR="00FF45D6" w:rsidRPr="0092688C">
        <w:rPr>
          <w:b/>
        </w:rPr>
        <w:t>Grid Code</w:t>
      </w:r>
      <w:r w:rsidR="00FF45D6" w:rsidRPr="0092688C">
        <w:t xml:space="preserve"> (ie 10 MW in the north of Scotland; 30 MW in the south of Scotland, 100 MW in England and Wales), then the </w:t>
      </w:r>
      <w:r w:rsidR="00FF45D6" w:rsidRPr="0092688C">
        <w:rPr>
          <w:b/>
        </w:rPr>
        <w:t>Generator</w:t>
      </w:r>
      <w:r w:rsidR="00FF45D6" w:rsidRPr="0092688C">
        <w:t xml:space="preserve"> will have to ensure compliance with the relevant parts of the </w:t>
      </w:r>
      <w:r w:rsidR="00FF45D6" w:rsidRPr="0092688C">
        <w:rPr>
          <w:b/>
        </w:rPr>
        <w:t>Grid Code</w:t>
      </w:r>
      <w:r w:rsidR="00FF45D6" w:rsidRPr="0092688C">
        <w:t xml:space="preserve">. </w:t>
      </w:r>
    </w:p>
    <w:p w14:paraId="235E078C" w14:textId="5332FB11" w:rsidR="00FF45D6" w:rsidRPr="0092688C" w:rsidRDefault="007E0C9F" w:rsidP="006D2E92">
      <w:pPr>
        <w:pStyle w:val="NumberedPARAlevel2"/>
        <w:numPr>
          <w:ilvl w:val="0"/>
          <w:numId w:val="0"/>
        </w:numPr>
        <w:ind w:left="709" w:hanging="709"/>
      </w:pPr>
      <w:r w:rsidRPr="0092688C">
        <w:t>2.8</w:t>
      </w:r>
      <w:r w:rsidR="006A24CC" w:rsidRPr="0092688C">
        <w:tab/>
      </w:r>
      <w:r w:rsidR="00FF45D6" w:rsidRPr="0092688C">
        <w:t xml:space="preserve">If the </w:t>
      </w:r>
      <w:r w:rsidR="00FF45D6" w:rsidRPr="0092688C">
        <w:rPr>
          <w:b/>
        </w:rPr>
        <w:t>Registered Capacity</w:t>
      </w:r>
      <w:r w:rsidR="00FF45D6" w:rsidRPr="0092688C">
        <w:t xml:space="preserve"> of a </w:t>
      </w:r>
      <w:r w:rsidR="00FF45D6" w:rsidRPr="0092688C">
        <w:rPr>
          <w:b/>
        </w:rPr>
        <w:t>Power Generating Facility</w:t>
      </w:r>
      <w:r w:rsidR="00FF45D6" w:rsidRPr="0092688C">
        <w:t xml:space="preserve"> in England and Wales is 50 MW or more, the </w:t>
      </w:r>
      <w:r w:rsidR="00FF45D6" w:rsidRPr="0092688C">
        <w:rPr>
          <w:b/>
        </w:rPr>
        <w:t>Generator</w:t>
      </w:r>
      <w:r w:rsidR="00FF45D6" w:rsidRPr="0092688C">
        <w:t xml:space="preserve"> will have to comply with the requirements for an </w:t>
      </w:r>
      <w:r w:rsidR="00FF45D6" w:rsidRPr="0092688C">
        <w:rPr>
          <w:b/>
        </w:rPr>
        <w:t>Embedded Medium Power Station</w:t>
      </w:r>
      <w:r w:rsidR="00FF45D6" w:rsidRPr="0092688C">
        <w:t xml:space="preserve"> as detailed in paragraphs 6.4.4 and 13.8.</w:t>
      </w:r>
    </w:p>
    <w:p w14:paraId="69545428" w14:textId="4EEC4B4C" w:rsidR="00FF45D6" w:rsidRPr="0092688C" w:rsidRDefault="007E0C9F" w:rsidP="006D2E92">
      <w:pPr>
        <w:pStyle w:val="NumberedPARAlevel2"/>
        <w:numPr>
          <w:ilvl w:val="0"/>
          <w:numId w:val="0"/>
        </w:numPr>
        <w:ind w:left="709" w:hanging="709"/>
      </w:pPr>
      <w:bookmarkStart w:id="38" w:name="_Toc503340190"/>
      <w:r w:rsidRPr="0092688C">
        <w:t>2.9</w:t>
      </w:r>
      <w:r w:rsidR="006A24CC" w:rsidRPr="0092688C">
        <w:tab/>
      </w:r>
      <w:r w:rsidR="00FF45D6" w:rsidRPr="0092688C">
        <w:t xml:space="preserve">This EREC is written principally from the point of view of the requirements in </w:t>
      </w:r>
      <w:r w:rsidR="00FF45D6" w:rsidRPr="0092688C">
        <w:rPr>
          <w:b/>
        </w:rPr>
        <w:t>Great Britain</w:t>
      </w:r>
      <w:r w:rsidR="00FF45D6" w:rsidRPr="0092688C">
        <w:t xml:space="preserve">. There are some differences in the requirements in </w:t>
      </w:r>
      <w:r w:rsidR="00FF45D6" w:rsidRPr="0092688C">
        <w:rPr>
          <w:b/>
        </w:rPr>
        <w:t>Great Britain</w:t>
      </w:r>
      <w:r w:rsidR="00FF45D6" w:rsidRPr="0092688C">
        <w:t xml:space="preserve"> and Northern Ireland, which are reflected in the separate </w:t>
      </w:r>
      <w:r w:rsidR="005D5D29" w:rsidRPr="005D5D29">
        <w:rPr>
          <w:b/>
        </w:rPr>
        <w:t>Grid Code</w:t>
      </w:r>
      <w:r w:rsidR="00FF45D6" w:rsidRPr="0092688C">
        <w:t xml:space="preserve">s for </w:t>
      </w:r>
      <w:r w:rsidR="00FF45D6" w:rsidRPr="0092688C">
        <w:rPr>
          <w:b/>
        </w:rPr>
        <w:t>Great Britain</w:t>
      </w:r>
      <w:r w:rsidR="00FF45D6" w:rsidRPr="0092688C">
        <w:t xml:space="preserve"> and Northern Ireland, and the separate </w:t>
      </w:r>
      <w:r w:rsidR="00FF45D6" w:rsidRPr="0092688C">
        <w:rPr>
          <w:b/>
        </w:rPr>
        <w:t>Distribution Code</w:t>
      </w:r>
      <w:r w:rsidR="00FF45D6" w:rsidRPr="0092688C">
        <w:t xml:space="preserve"> and Engineering Recommendations for Northern Ireland. These documents should be consulted as necessary, noting that the numbering of sections within these documents is not necessarily the same as in the </w:t>
      </w:r>
      <w:r w:rsidR="00FF45D6" w:rsidRPr="0092688C">
        <w:rPr>
          <w:b/>
        </w:rPr>
        <w:t>Distribution Code</w:t>
      </w:r>
      <w:r w:rsidR="00FF45D6" w:rsidRPr="0092688C">
        <w:t xml:space="preserve"> for </w:t>
      </w:r>
      <w:r w:rsidR="00FF45D6" w:rsidRPr="0092688C">
        <w:rPr>
          <w:b/>
        </w:rPr>
        <w:t>Great Britain</w:t>
      </w:r>
      <w:r w:rsidR="00FF45D6" w:rsidRPr="0092688C">
        <w:t xml:space="preserve"> and the </w:t>
      </w:r>
      <w:r w:rsidR="00FF45D6" w:rsidRPr="0092688C">
        <w:rPr>
          <w:b/>
        </w:rPr>
        <w:t>Grid Code</w:t>
      </w:r>
      <w:r w:rsidR="00FF45D6" w:rsidRPr="0092688C">
        <w:t xml:space="preserve"> for </w:t>
      </w:r>
      <w:r w:rsidR="00FF45D6" w:rsidRPr="0092688C">
        <w:rPr>
          <w:b/>
        </w:rPr>
        <w:t>Great Britain</w:t>
      </w:r>
      <w:r w:rsidR="00FF45D6" w:rsidRPr="0092688C">
        <w:t>.</w:t>
      </w:r>
      <w:bookmarkEnd w:id="38"/>
    </w:p>
    <w:p w14:paraId="632D7B9D" w14:textId="3A3014A6" w:rsidR="00FF45D6" w:rsidRPr="0092688C" w:rsidRDefault="007E0C9F" w:rsidP="006D2E92">
      <w:pPr>
        <w:pStyle w:val="NumberedPARAlevel2"/>
        <w:numPr>
          <w:ilvl w:val="0"/>
          <w:numId w:val="0"/>
        </w:numPr>
        <w:ind w:left="709" w:hanging="709"/>
        <w:rPr>
          <w:b/>
        </w:rPr>
      </w:pPr>
      <w:bookmarkStart w:id="39" w:name="_Toc503340191"/>
      <w:r w:rsidRPr="0092688C">
        <w:t>2.10</w:t>
      </w:r>
      <w:r w:rsidR="006A24CC" w:rsidRPr="0092688C">
        <w:tab/>
        <w:t>T</w:t>
      </w:r>
      <w:r w:rsidR="00FF45D6" w:rsidRPr="0092688C">
        <w:t xml:space="preserve">he separate synchronous network operating in the Shetland Isles has specific technical challenges which are different to those of the </w:t>
      </w:r>
      <w:r w:rsidR="00FF45D6" w:rsidRPr="0092688C">
        <w:rPr>
          <w:b/>
        </w:rPr>
        <w:t>Great Britain</w:t>
      </w:r>
      <w:r w:rsidR="00FF45D6" w:rsidRPr="0092688C">
        <w:t xml:space="preserve"> synchronous network. This EREC is not in itself sufficient to deal with these issues.</w:t>
      </w:r>
      <w:bookmarkEnd w:id="39"/>
    </w:p>
    <w:p w14:paraId="62EC2441" w14:textId="606443DA" w:rsidR="00FF45D6" w:rsidRPr="0092688C" w:rsidRDefault="007E0C9F" w:rsidP="006D2E92">
      <w:pPr>
        <w:pStyle w:val="NumberedPARAlevel2"/>
        <w:numPr>
          <w:ilvl w:val="0"/>
          <w:numId w:val="0"/>
        </w:numPr>
        <w:ind w:left="709" w:hanging="709"/>
      </w:pPr>
      <w:bookmarkStart w:id="40" w:name="_Hlk515611836"/>
      <w:bookmarkStart w:id="41" w:name="_Toc503340192"/>
      <w:r w:rsidRPr="0092688C">
        <w:t>2.11</w:t>
      </w:r>
      <w:r w:rsidR="006A24CC" w:rsidRPr="0092688C">
        <w:rPr>
          <w:b/>
        </w:rPr>
        <w:tab/>
      </w:r>
      <w:r w:rsidR="00FF45D6" w:rsidRPr="0092688C">
        <w:rPr>
          <w:b/>
        </w:rPr>
        <w:t xml:space="preserve">Type B, Type C and Type D </w:t>
      </w:r>
      <w:r w:rsidR="00FF45D6" w:rsidRPr="0092688C">
        <w:t xml:space="preserve">pumped-storage </w:t>
      </w:r>
      <w:r w:rsidR="00FF45D6" w:rsidRPr="0092688C">
        <w:rPr>
          <w:b/>
        </w:rPr>
        <w:t>Power Generating Module</w:t>
      </w:r>
      <w:r w:rsidR="00FF45D6" w:rsidRPr="0092688C">
        <w:t xml:space="preserve">s shall fulfil all the relevant requirements of this EREC G99 in both generating and pumping operation mode. Synchronous compensation operation of pumped-storage </w:t>
      </w:r>
      <w:r w:rsidR="00FF45D6" w:rsidRPr="0092688C">
        <w:rPr>
          <w:b/>
        </w:rPr>
        <w:t>Power Generating Module</w:t>
      </w:r>
      <w:r w:rsidR="00FF45D6" w:rsidRPr="0092688C">
        <w:t xml:space="preserve">s shall not be limited in time by the technical design of </w:t>
      </w:r>
      <w:r w:rsidR="00FF45D6" w:rsidRPr="0092688C">
        <w:rPr>
          <w:b/>
        </w:rPr>
        <w:t>Power Generating Module</w:t>
      </w:r>
      <w:r w:rsidR="00FF45D6" w:rsidRPr="0092688C">
        <w:t xml:space="preserve">s. </w:t>
      </w:r>
      <w:bookmarkEnd w:id="40"/>
      <w:r w:rsidR="00FF45D6" w:rsidRPr="0092688C">
        <w:t xml:space="preserve">Pumped-storage variable speed </w:t>
      </w:r>
      <w:r w:rsidR="00FF45D6" w:rsidRPr="0092688C">
        <w:rPr>
          <w:b/>
        </w:rPr>
        <w:t>Power Generating Module</w:t>
      </w:r>
      <w:r w:rsidR="00FF45D6" w:rsidRPr="0092688C">
        <w:t xml:space="preserve">s shall fulfil the requirements applicable to </w:t>
      </w:r>
      <w:r w:rsidR="00FF45D6" w:rsidRPr="0092688C">
        <w:rPr>
          <w:b/>
        </w:rPr>
        <w:t>Synchronous Power Generating Module</w:t>
      </w:r>
      <w:r w:rsidR="00FF45D6" w:rsidRPr="0092688C">
        <w:t>s as well as those set out in Section 12.3 or Section 13.4.</w:t>
      </w:r>
      <w:bookmarkEnd w:id="41"/>
      <w:r w:rsidR="00FF45D6" w:rsidRPr="0092688C">
        <w:t xml:space="preserve"> </w:t>
      </w:r>
    </w:p>
    <w:p w14:paraId="1837B2DF" w14:textId="2FC93983" w:rsidR="00FF45D6" w:rsidRPr="0092688C" w:rsidRDefault="007E0C9F" w:rsidP="006D2E92">
      <w:pPr>
        <w:pStyle w:val="NumberedPARAlevel2"/>
        <w:numPr>
          <w:ilvl w:val="0"/>
          <w:numId w:val="0"/>
        </w:numPr>
        <w:ind w:left="709" w:hanging="709"/>
      </w:pPr>
      <w:bookmarkStart w:id="42" w:name="_Toc503340193"/>
      <w:r w:rsidRPr="0092688C">
        <w:t>2.12</w:t>
      </w:r>
      <w:r w:rsidR="006A24CC" w:rsidRPr="0092688C">
        <w:tab/>
      </w:r>
      <w:r w:rsidR="00FF45D6" w:rsidRPr="0092688C">
        <w:t xml:space="preserve">Except for </w:t>
      </w:r>
      <w:r w:rsidR="00FF45D6" w:rsidRPr="0092688C">
        <w:rPr>
          <w:b/>
        </w:rPr>
        <w:t>Limited Frequency Sensitive Mode</w:t>
      </w:r>
      <w:r w:rsidR="00FF45D6" w:rsidRPr="0092688C">
        <w:t xml:space="preserve"> </w:t>
      </w:r>
      <w:r w:rsidR="00FF45D6" w:rsidRPr="0092688C">
        <w:rPr>
          <w:b/>
        </w:rPr>
        <w:t>– Overfrequency</w:t>
      </w:r>
      <w:r w:rsidR="00FF45D6" w:rsidRPr="0092688C">
        <w:t xml:space="preserve"> and the requirements relating to output power with falling frequency or where otherwise stated, requirements of this EREC G99 relating to the capability to maintain constant</w:t>
      </w:r>
      <w:r w:rsidR="00FF45D6" w:rsidRPr="0092688C">
        <w:rPr>
          <w:b/>
        </w:rPr>
        <w:t xml:space="preserve"> Active Power </w:t>
      </w:r>
      <w:r w:rsidR="00FF45D6" w:rsidRPr="0092688C">
        <w:t xml:space="preserve">output or to modulate </w:t>
      </w:r>
      <w:r w:rsidR="00FF45D6" w:rsidRPr="0092688C">
        <w:rPr>
          <w:b/>
        </w:rPr>
        <w:t xml:space="preserve">Active Power </w:t>
      </w:r>
      <w:r w:rsidR="00FF45D6" w:rsidRPr="0092688C">
        <w:t xml:space="preserve">output shall not apply to </w:t>
      </w:r>
      <w:r w:rsidR="00FF45D6" w:rsidRPr="0092688C">
        <w:rPr>
          <w:b/>
        </w:rPr>
        <w:t>Power Generating Module</w:t>
      </w:r>
      <w:r w:rsidR="00FF45D6" w:rsidRPr="0092688C">
        <w:t>s</w:t>
      </w:r>
      <w:r w:rsidR="00FF45D6" w:rsidRPr="0092688C">
        <w:rPr>
          <w:b/>
        </w:rPr>
        <w:t xml:space="preserve"> </w:t>
      </w:r>
      <w:r w:rsidR="00FF45D6" w:rsidRPr="0092688C">
        <w:t>of facilities for combined heat and power production embedded in the networks of industrial sites, where all of the following criteria are met:</w:t>
      </w:r>
      <w:bookmarkEnd w:id="42"/>
    </w:p>
    <w:p w14:paraId="2BD5E603" w14:textId="77777777" w:rsidR="00FF45D6" w:rsidRPr="0092688C" w:rsidRDefault="00FF45D6" w:rsidP="005768DC">
      <w:pPr>
        <w:pStyle w:val="ListParagraph"/>
        <w:numPr>
          <w:ilvl w:val="0"/>
          <w:numId w:val="54"/>
        </w:numPr>
        <w:spacing w:before="100" w:beforeAutospacing="1" w:after="100" w:afterAutospacing="1" w:line="240" w:lineRule="auto"/>
        <w:ind w:left="1356" w:hanging="505"/>
        <w:contextualSpacing w:val="0"/>
        <w:jc w:val="both"/>
        <w:rPr>
          <w:rFonts w:ascii="Arial" w:hAnsi="Arial" w:cs="Arial"/>
        </w:rPr>
      </w:pPr>
      <w:r w:rsidRPr="0092688C">
        <w:rPr>
          <w:rFonts w:ascii="Arial" w:hAnsi="Arial" w:cs="Arial"/>
        </w:rPr>
        <w:t>the primary purpose of those facilities is to produce heat for production processes of the industrial site concerned;</w:t>
      </w:r>
    </w:p>
    <w:p w14:paraId="47E5C221" w14:textId="77777777" w:rsidR="00FF45D6" w:rsidRPr="0092688C" w:rsidRDefault="00FF45D6" w:rsidP="005768DC">
      <w:pPr>
        <w:pStyle w:val="ListParagraph"/>
        <w:numPr>
          <w:ilvl w:val="0"/>
          <w:numId w:val="54"/>
        </w:numPr>
        <w:spacing w:before="100" w:beforeAutospacing="1" w:after="100" w:afterAutospacing="1" w:line="240" w:lineRule="auto"/>
        <w:ind w:left="1356" w:hanging="505"/>
        <w:contextualSpacing w:val="0"/>
        <w:jc w:val="both"/>
        <w:rPr>
          <w:rFonts w:ascii="Arial" w:hAnsi="Arial" w:cs="Arial"/>
          <w:sz w:val="20"/>
        </w:rPr>
      </w:pPr>
      <w:r w:rsidRPr="0092688C">
        <w:rPr>
          <w:rFonts w:ascii="Arial" w:hAnsi="Arial" w:cs="Arial"/>
        </w:rPr>
        <w:t xml:space="preserve">heat and power generating is inextricably interlinked, that is to say any change of heat generation results inadvertently in a change of </w:t>
      </w:r>
      <w:r w:rsidRPr="0092688C">
        <w:rPr>
          <w:rFonts w:ascii="Arial" w:hAnsi="Arial" w:cs="Arial"/>
          <w:b/>
        </w:rPr>
        <w:t>Active Power</w:t>
      </w:r>
      <w:r w:rsidRPr="0092688C">
        <w:rPr>
          <w:rFonts w:ascii="Arial" w:hAnsi="Arial" w:cs="Arial"/>
        </w:rPr>
        <w:t xml:space="preserve"> output and vice versa;</w:t>
      </w:r>
    </w:p>
    <w:p w14:paraId="545538F0" w14:textId="119BCC3E" w:rsidR="00FF45D6" w:rsidRDefault="00FF45D6" w:rsidP="00495125">
      <w:pPr>
        <w:tabs>
          <w:tab w:val="left" w:pos="709"/>
        </w:tabs>
        <w:spacing w:before="100" w:after="200"/>
        <w:ind w:left="709"/>
        <w:rPr>
          <w:ins w:id="43" w:author="Mike Kay" w:date="2021-05-08T11:46:00Z"/>
          <w:spacing w:val="0"/>
          <w:szCs w:val="22"/>
        </w:rPr>
      </w:pPr>
      <w:r w:rsidRPr="0092688C">
        <w:rPr>
          <w:spacing w:val="0"/>
          <w:szCs w:val="22"/>
        </w:rPr>
        <w:t xml:space="preserve">Combined heat and power generating facilities shall be assessed on the basis of their electrical </w:t>
      </w:r>
      <w:r w:rsidRPr="0092688C">
        <w:rPr>
          <w:b/>
          <w:spacing w:val="0"/>
          <w:szCs w:val="22"/>
        </w:rPr>
        <w:t>Registered Capacity</w:t>
      </w:r>
      <w:r w:rsidRPr="0092688C">
        <w:rPr>
          <w:spacing w:val="0"/>
          <w:szCs w:val="22"/>
        </w:rPr>
        <w:t>.</w:t>
      </w:r>
    </w:p>
    <w:p w14:paraId="0DFC834D" w14:textId="4AE923A3" w:rsidR="009B7837" w:rsidRPr="0092688C" w:rsidRDefault="009B7837" w:rsidP="009B7837">
      <w:pPr>
        <w:pStyle w:val="NumberedPARAlevel2"/>
        <w:numPr>
          <w:ilvl w:val="0"/>
          <w:numId w:val="0"/>
        </w:numPr>
        <w:ind w:left="709" w:hanging="709"/>
        <w:rPr>
          <w:ins w:id="44" w:author="Mike Kay" w:date="2021-05-08T11:46:00Z"/>
        </w:rPr>
      </w:pPr>
      <w:ins w:id="45" w:author="Mike Kay" w:date="2021-05-08T11:46:00Z">
        <w:r>
          <w:t>2</w:t>
        </w:r>
      </w:ins>
      <w:ins w:id="46" w:author="Mike Kay" w:date="2021-05-08T11:47:00Z">
        <w:r>
          <w:t>.13</w:t>
        </w:r>
        <w:r w:rsidR="000F7F57">
          <w:tab/>
        </w:r>
      </w:ins>
      <w:ins w:id="47" w:author="Mike Kay" w:date="2021-10-17T10:44:00Z">
        <w:r w:rsidR="00C25E62" w:rsidRPr="00E504CB">
          <w:rPr>
            <w:b/>
            <w:bCs w:val="0"/>
          </w:rPr>
          <w:t>Power Generating Modules</w:t>
        </w:r>
        <w:r w:rsidR="00C25E62">
          <w:t xml:space="preserve"> which by agreement between the </w:t>
        </w:r>
        <w:r w:rsidR="00C25E62" w:rsidRPr="00E504CB">
          <w:rPr>
            <w:b/>
            <w:bCs w:val="0"/>
          </w:rPr>
          <w:t>Generator</w:t>
        </w:r>
        <w:r w:rsidR="00C25E62">
          <w:t xml:space="preserve"> and the </w:t>
        </w:r>
        <w:r w:rsidR="00C25E62">
          <w:rPr>
            <w:b/>
            <w:bCs w:val="0"/>
          </w:rPr>
          <w:t>DNO</w:t>
        </w:r>
        <w:r w:rsidR="00C25E62">
          <w:t xml:space="preserve"> will have the capability to run in island mode, as described in section 9.6.3 and including </w:t>
        </w:r>
        <w:r w:rsidR="00C25E62" w:rsidRPr="003870AC">
          <w:rPr>
            <w:b/>
            <w:bCs w:val="0"/>
          </w:rPr>
          <w:t>Black Start Station</w:t>
        </w:r>
        <w:r w:rsidR="00C25E62">
          <w:t xml:space="preserve">s, will need to comply with the general requirements of this EREG G99, although the specific technical requirements, particularly in relation to the earthing requirements of Section 8, the design requirements of Section 9 and protection requirements of Section 10 shall be modified in accordance with any site-specific requirements that are specified in the agreement with the </w:t>
        </w:r>
        <w:r w:rsidR="00C25E62">
          <w:rPr>
            <w:b/>
            <w:bCs w:val="0"/>
          </w:rPr>
          <w:t>DNO</w:t>
        </w:r>
        <w:r w:rsidR="00C25E62">
          <w:t xml:space="preserve"> and in any contract covering </w:t>
        </w:r>
        <w:r w:rsidR="00C25E62" w:rsidRPr="00E504CB">
          <w:rPr>
            <w:b/>
            <w:bCs w:val="0"/>
          </w:rPr>
          <w:t>Black Start</w:t>
        </w:r>
        <w:r w:rsidR="00C25E62">
          <w:t xml:space="preserve"> services</w:t>
        </w:r>
      </w:ins>
      <w:ins w:id="48" w:author="Mike Kay" w:date="2021-05-08T11:55:00Z">
        <w:r w:rsidR="00B967E9">
          <w:t>.</w:t>
        </w:r>
      </w:ins>
    </w:p>
    <w:p w14:paraId="20F72265" w14:textId="4BCCE1BA" w:rsidR="00DD56EA" w:rsidRPr="0092688C" w:rsidDel="009B7837" w:rsidRDefault="00DD56EA" w:rsidP="00495125">
      <w:pPr>
        <w:tabs>
          <w:tab w:val="left" w:pos="709"/>
        </w:tabs>
        <w:spacing w:before="100" w:after="200"/>
        <w:ind w:left="709"/>
        <w:rPr>
          <w:del w:id="49" w:author="Mike Kay" w:date="2021-05-08T11:46:00Z"/>
          <w:spacing w:val="0"/>
          <w:szCs w:val="22"/>
        </w:rPr>
      </w:pPr>
    </w:p>
    <w:p w14:paraId="64763DEE" w14:textId="6AADE495" w:rsidR="00FF45D6" w:rsidRPr="0092688C" w:rsidRDefault="007E0C9F" w:rsidP="006D2E92">
      <w:pPr>
        <w:pStyle w:val="NumberedPARAlevel2"/>
        <w:numPr>
          <w:ilvl w:val="0"/>
          <w:numId w:val="0"/>
        </w:numPr>
        <w:ind w:left="709" w:hanging="709"/>
      </w:pPr>
      <w:bookmarkStart w:id="50" w:name="_Toc503340194"/>
      <w:r w:rsidRPr="0092688C">
        <w:t>2.1</w:t>
      </w:r>
      <w:del w:id="51" w:author="Mike Kay" w:date="2021-05-08T11:47:00Z">
        <w:r w:rsidRPr="0092688C" w:rsidDel="009B7837">
          <w:delText>3</w:delText>
        </w:r>
      </w:del>
      <w:ins w:id="52" w:author="Mike Kay" w:date="2021-05-08T11:47:00Z">
        <w:r w:rsidR="009B7837">
          <w:t>4</w:t>
        </w:r>
      </w:ins>
      <w:r w:rsidR="006A24CC" w:rsidRPr="0092688C">
        <w:tab/>
      </w:r>
      <w:r w:rsidR="00FF45D6" w:rsidRPr="0092688C">
        <w:t xml:space="preserve">This document details connection process, technical and compliance requirements for </w:t>
      </w:r>
      <w:r w:rsidR="00FF45D6" w:rsidRPr="0092688C">
        <w:rPr>
          <w:b/>
        </w:rPr>
        <w:t>Type A</w:t>
      </w:r>
      <w:r w:rsidR="00FF45D6" w:rsidRPr="0092688C">
        <w:t xml:space="preserve">, </w:t>
      </w:r>
      <w:r w:rsidR="00FF45D6" w:rsidRPr="0092688C">
        <w:rPr>
          <w:b/>
        </w:rPr>
        <w:t>Type B</w:t>
      </w:r>
      <w:r w:rsidR="00FF45D6" w:rsidRPr="0092688C">
        <w:t xml:space="preserve">, </w:t>
      </w:r>
      <w:r w:rsidR="00FF45D6" w:rsidRPr="0092688C">
        <w:rPr>
          <w:b/>
        </w:rPr>
        <w:t>Type C</w:t>
      </w:r>
      <w:r w:rsidR="00FF45D6" w:rsidRPr="0092688C">
        <w:t xml:space="preserve"> and </w:t>
      </w:r>
      <w:r w:rsidR="00FF45D6" w:rsidRPr="0092688C">
        <w:rPr>
          <w:b/>
        </w:rPr>
        <w:t>Type D Power Generating Module</w:t>
      </w:r>
      <w:r w:rsidR="00FF45D6" w:rsidRPr="0092688C">
        <w:t>s. The structure of the document is illustrated in Figure 2.1.</w:t>
      </w:r>
      <w:bookmarkEnd w:id="50"/>
    </w:p>
    <w:p w14:paraId="2732BF22" w14:textId="77777777" w:rsidR="00534363" w:rsidRPr="0092688C" w:rsidRDefault="00534363" w:rsidP="00534363">
      <w:pPr>
        <w:pStyle w:val="PARAGRAPH"/>
      </w:pPr>
    </w:p>
    <w:p w14:paraId="60DB55DD" w14:textId="3733B379" w:rsidR="00FF45D6" w:rsidRPr="0092688C" w:rsidRDefault="00A5637C" w:rsidP="00FF45D6">
      <w:pPr>
        <w:pStyle w:val="PARAGRAPH"/>
      </w:pPr>
      <w:r>
        <w:rPr>
          <w:noProof/>
          <w:lang w:eastAsia="en-GB"/>
        </w:rPr>
        <w:drawing>
          <wp:inline distT="0" distB="0" distL="0" distR="0" wp14:anchorId="18FC71CA" wp14:editId="7EF30B08">
            <wp:extent cx="5858510" cy="5255260"/>
            <wp:effectExtent l="0" t="0" r="8890" b="254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8510" cy="5255260"/>
                    </a:xfrm>
                    <a:prstGeom prst="rect">
                      <a:avLst/>
                    </a:prstGeom>
                    <a:noFill/>
                  </pic:spPr>
                </pic:pic>
              </a:graphicData>
            </a:graphic>
          </wp:inline>
        </w:drawing>
      </w:r>
    </w:p>
    <w:p w14:paraId="5979E94F" w14:textId="3D384108" w:rsidR="00534363" w:rsidRPr="0092688C" w:rsidRDefault="0092688C" w:rsidP="0092688C">
      <w:pPr>
        <w:pStyle w:val="Figuretitle"/>
      </w:pPr>
      <w:r w:rsidRPr="0092688C">
        <w:t>Figure 2.1 EREC G99 Document Structure</w:t>
      </w:r>
    </w:p>
    <w:p w14:paraId="5EFC15DF" w14:textId="55852772" w:rsidR="0092688C" w:rsidRPr="0092688C" w:rsidRDefault="0092688C" w:rsidP="0092688C">
      <w:pPr>
        <w:pStyle w:val="Figuretitle"/>
      </w:pPr>
    </w:p>
    <w:p w14:paraId="7047118F" w14:textId="2B662E89" w:rsidR="0092688C" w:rsidRPr="0092688C" w:rsidRDefault="0092688C" w:rsidP="006D2E92">
      <w:pPr>
        <w:pStyle w:val="NumberedPARAlevel2"/>
        <w:numPr>
          <w:ilvl w:val="0"/>
          <w:numId w:val="0"/>
        </w:numPr>
        <w:ind w:left="709" w:hanging="709"/>
      </w:pPr>
      <w:r w:rsidRPr="0092688C">
        <w:t>2.</w:t>
      </w:r>
      <w:del w:id="53" w:author="Mike Kay" w:date="2021-05-08T11:47:00Z">
        <w:r w:rsidRPr="0092688C" w:rsidDel="000F7F57">
          <w:delText>14</w:delText>
        </w:r>
      </w:del>
      <w:ins w:id="54" w:author="Mike Kay" w:date="2021-05-08T11:47:00Z">
        <w:r w:rsidR="000F7F57" w:rsidRPr="0092688C">
          <w:t>1</w:t>
        </w:r>
        <w:r w:rsidR="000F7F57">
          <w:t>5</w:t>
        </w:r>
      </w:ins>
      <w:r w:rsidRPr="0092688C">
        <w:tab/>
      </w:r>
      <w:r w:rsidR="006162FD" w:rsidRPr="003543B8">
        <w:rPr>
          <w:b/>
        </w:rPr>
        <w:t>Power Generating</w:t>
      </w:r>
      <w:r w:rsidR="006162FD">
        <w:t xml:space="preserve"> </w:t>
      </w:r>
      <w:r w:rsidR="006162FD" w:rsidRPr="003543B8">
        <w:rPr>
          <w:b/>
        </w:rPr>
        <w:t>Module</w:t>
      </w:r>
      <w:r w:rsidR="006162FD">
        <w:t xml:space="preserve">s that have been </w:t>
      </w:r>
      <w:r w:rsidR="006162FD" w:rsidRPr="003543B8">
        <w:rPr>
          <w:b/>
        </w:rPr>
        <w:t>Type Tested</w:t>
      </w:r>
      <w:r w:rsidR="006162FD">
        <w:t xml:space="preserve"> to demonstrate compliance with previous amendments of </w:t>
      </w:r>
      <w:r w:rsidR="006162FD" w:rsidRPr="005A075C">
        <w:t xml:space="preserve">EREC G99 remain valid for this </w:t>
      </w:r>
      <w:r w:rsidR="006162FD">
        <w:t>current version of EREC G99</w:t>
      </w:r>
      <w:r w:rsidR="006162FD" w:rsidRPr="005A075C">
        <w:t>.</w:t>
      </w:r>
      <w:r w:rsidR="006162FD">
        <w:t xml:space="preserve"> </w:t>
      </w:r>
      <w:r w:rsidR="006162FD" w:rsidRPr="00174503">
        <w:t xml:space="preserve">Where compliance of an item of plant and/or apparatus is demonstrated using </w:t>
      </w:r>
      <w:r w:rsidR="006162FD" w:rsidRPr="00174503">
        <w:rPr>
          <w:b/>
        </w:rPr>
        <w:t>Manufacturers’ Information</w:t>
      </w:r>
      <w:r w:rsidR="006162FD" w:rsidRPr="00174503">
        <w:t xml:space="preserve"> or </w:t>
      </w:r>
      <w:r w:rsidR="006162FD" w:rsidRPr="00670D92">
        <w:t>Equipment Certificate</w:t>
      </w:r>
      <w:r w:rsidR="006162FD">
        <w:t>(</w:t>
      </w:r>
      <w:r w:rsidR="006162FD" w:rsidRPr="00670D92">
        <w:t>s</w:t>
      </w:r>
      <w:r w:rsidR="006162FD">
        <w:t>)</w:t>
      </w:r>
      <w:r w:rsidR="006162FD" w:rsidRPr="00174503">
        <w:t xml:space="preserve"> the compliance should be with the version of this EREC G99 that is current at the time of </w:t>
      </w:r>
      <w:r w:rsidR="006162FD">
        <w:t>acceptance of the connection offer</w:t>
      </w:r>
      <w:r w:rsidR="006162FD" w:rsidRPr="00174503">
        <w:t>, or with any later version of this EREC G99</w:t>
      </w:r>
      <w:r w:rsidRPr="0092688C">
        <w:t>.</w:t>
      </w:r>
    </w:p>
    <w:p w14:paraId="34F8565D" w14:textId="295574A3" w:rsidR="006A24CC" w:rsidRPr="0092688C" w:rsidRDefault="006A24CC" w:rsidP="006A24CC">
      <w:pPr>
        <w:pStyle w:val="Heading1"/>
      </w:pPr>
      <w:bookmarkStart w:id="55" w:name="_Toc316401080"/>
      <w:bookmarkStart w:id="56" w:name="_Toc496168387"/>
      <w:bookmarkStart w:id="57" w:name="_Toc496428200"/>
      <w:bookmarkStart w:id="58" w:name="_Toc525585062"/>
      <w:bookmarkStart w:id="59" w:name="_Toc525585711"/>
      <w:bookmarkStart w:id="60" w:name="_Toc527056735"/>
      <w:bookmarkStart w:id="61" w:name="_Toc531708688"/>
      <w:bookmarkStart w:id="62" w:name="_Toc536038683"/>
      <w:bookmarkStart w:id="63" w:name="_Toc10185274"/>
      <w:bookmarkStart w:id="64" w:name="_Toc22365552"/>
      <w:r w:rsidRPr="0092688C">
        <w:t>Normative references</w:t>
      </w:r>
      <w:bookmarkEnd w:id="55"/>
      <w:bookmarkEnd w:id="56"/>
      <w:bookmarkEnd w:id="57"/>
      <w:bookmarkEnd w:id="58"/>
      <w:bookmarkEnd w:id="59"/>
      <w:bookmarkEnd w:id="60"/>
      <w:bookmarkEnd w:id="61"/>
      <w:bookmarkEnd w:id="62"/>
      <w:bookmarkEnd w:id="63"/>
      <w:bookmarkEnd w:id="64"/>
    </w:p>
    <w:p w14:paraId="3615FF62" w14:textId="43405037" w:rsidR="006A24CC" w:rsidRPr="0092688C" w:rsidRDefault="006A24CC" w:rsidP="008B6A25">
      <w:pPr>
        <w:pStyle w:val="NumberedPARAlevel2"/>
      </w:pPr>
      <w:bookmarkStart w:id="65" w:name="_Toc503340196"/>
      <w:r w:rsidRPr="0092688C">
        <w:t>The following referenced documents, in whole or part, are indispensable for the application of this document. For dated references, only the edition cited applies. For undated references, the latest edition of the referenced document (including any amendments) applies.</w:t>
      </w:r>
      <w:bookmarkEnd w:id="65"/>
    </w:p>
    <w:p w14:paraId="04F32507" w14:textId="52D6D6B8" w:rsidR="006A24CC" w:rsidRPr="0092688C" w:rsidRDefault="006A24CC" w:rsidP="008B6A25">
      <w:pPr>
        <w:pStyle w:val="NumberedPARAlevel2"/>
        <w:rPr>
          <w:rStyle w:val="Strong"/>
          <w:rFonts w:eastAsiaTheme="minorHAnsi" w:cs="Arial"/>
          <w:szCs w:val="22"/>
          <w:lang w:eastAsia="en-US"/>
        </w:rPr>
      </w:pPr>
      <w:bookmarkStart w:id="66" w:name="_Toc503340197"/>
      <w:r w:rsidRPr="0092688C">
        <w:rPr>
          <w:rStyle w:val="Strong"/>
          <w:rFonts w:eastAsiaTheme="minorHAnsi" w:cs="Arial"/>
          <w:szCs w:val="22"/>
          <w:lang w:eastAsia="en-US"/>
        </w:rPr>
        <w:t>Regulations and Directives</w:t>
      </w:r>
    </w:p>
    <w:p w14:paraId="7EE02986" w14:textId="77777777" w:rsidR="006A24CC" w:rsidRPr="0092688C" w:rsidRDefault="006A24CC" w:rsidP="00495125">
      <w:pPr>
        <w:ind w:left="709"/>
        <w:rPr>
          <w:rFonts w:ascii="Arial Bold" w:hAnsi="Arial Bold"/>
          <w:b/>
          <w:spacing w:val="0"/>
          <w:szCs w:val="22"/>
        </w:rPr>
      </w:pPr>
      <w:r w:rsidRPr="0092688C">
        <w:rPr>
          <w:rFonts w:ascii="Arial Bold" w:hAnsi="Arial Bold"/>
          <w:b/>
          <w:spacing w:val="0"/>
          <w:szCs w:val="22"/>
        </w:rPr>
        <w:t xml:space="preserve">Health and Safety at Work etc. Act (HASWA): </w:t>
      </w:r>
    </w:p>
    <w:p w14:paraId="78A5EB6B" w14:textId="77777777" w:rsidR="006A24CC" w:rsidRPr="0092688C" w:rsidRDefault="006A24CC" w:rsidP="00495125">
      <w:pPr>
        <w:spacing w:after="200"/>
        <w:ind w:left="720" w:hanging="11"/>
        <w:rPr>
          <w:b/>
          <w:spacing w:val="0"/>
          <w:szCs w:val="22"/>
        </w:rPr>
      </w:pPr>
      <w:r w:rsidRPr="0092688C">
        <w:rPr>
          <w:spacing w:val="0"/>
          <w:szCs w:val="22"/>
        </w:rPr>
        <w:t>The Health and Safety at Work etc. Act 1974 also referred to as HASAW or HSW, is the primary piece of legislation covering occupational health and safety in the United Kingdom. The Health and Safety Executive is responsible for enforcing the Act and a number of other Acts and Statutory Instruments relevant to the working environment.</w:t>
      </w:r>
    </w:p>
    <w:p w14:paraId="10455DE3" w14:textId="77777777" w:rsidR="006A24CC" w:rsidRPr="0092688C" w:rsidRDefault="006A24CC" w:rsidP="006C26A0">
      <w:pPr>
        <w:keepNext/>
        <w:ind w:left="709"/>
        <w:rPr>
          <w:b/>
          <w:spacing w:val="0"/>
          <w:szCs w:val="22"/>
        </w:rPr>
      </w:pPr>
      <w:r w:rsidRPr="0092688C">
        <w:rPr>
          <w:b/>
          <w:spacing w:val="0"/>
          <w:szCs w:val="22"/>
        </w:rPr>
        <w:t xml:space="preserve">Electricity Safety, Quality and Continuity Regulations (ESQCR): </w:t>
      </w:r>
    </w:p>
    <w:p w14:paraId="502F843D" w14:textId="77777777" w:rsidR="006A24CC" w:rsidRPr="0092688C" w:rsidRDefault="006A24CC" w:rsidP="006C26A0">
      <w:pPr>
        <w:keepLines/>
        <w:spacing w:after="200"/>
        <w:ind w:left="709"/>
        <w:rPr>
          <w:spacing w:val="0"/>
          <w:szCs w:val="22"/>
        </w:rPr>
      </w:pPr>
      <w:r w:rsidRPr="0092688C">
        <w:rPr>
          <w:b/>
          <w:spacing w:val="0"/>
          <w:szCs w:val="22"/>
        </w:rPr>
        <w:t>The Electricity Safety, Quality and Continuity Regulations</w:t>
      </w:r>
      <w:r w:rsidRPr="0092688C">
        <w:rPr>
          <w:spacing w:val="0"/>
          <w:szCs w:val="22"/>
        </w:rPr>
        <w:t xml:space="preserve"> 2002 (Amended 2006) - Statutory Instrument Number 2665 -HMSO ISBN 0-11-042920-6 abbreviated to </w:t>
      </w:r>
      <w:r w:rsidRPr="0092688C">
        <w:rPr>
          <w:b/>
          <w:spacing w:val="0"/>
          <w:szCs w:val="22"/>
        </w:rPr>
        <w:t>ESQCR</w:t>
      </w:r>
      <w:r w:rsidRPr="0092688C">
        <w:rPr>
          <w:spacing w:val="0"/>
          <w:szCs w:val="22"/>
        </w:rPr>
        <w:t xml:space="preserve"> in this document.</w:t>
      </w:r>
    </w:p>
    <w:p w14:paraId="49F0E988" w14:textId="77777777" w:rsidR="006A24CC" w:rsidRPr="0092688C" w:rsidRDefault="006A24CC" w:rsidP="006C26A0">
      <w:pPr>
        <w:ind w:left="709"/>
        <w:rPr>
          <w:b/>
          <w:spacing w:val="0"/>
          <w:szCs w:val="22"/>
        </w:rPr>
      </w:pPr>
      <w:r w:rsidRPr="0092688C">
        <w:rPr>
          <w:b/>
          <w:spacing w:val="0"/>
          <w:szCs w:val="22"/>
        </w:rPr>
        <w:t xml:space="preserve">Electricity at Work Regulations (EaWR): </w:t>
      </w:r>
    </w:p>
    <w:p w14:paraId="3A3BEA49" w14:textId="77777777" w:rsidR="006A24CC" w:rsidRPr="0092688C" w:rsidRDefault="006A24CC" w:rsidP="006C26A0">
      <w:pPr>
        <w:keepLines/>
        <w:spacing w:after="200"/>
        <w:ind w:left="709"/>
        <w:rPr>
          <w:spacing w:val="0"/>
          <w:szCs w:val="22"/>
        </w:rPr>
      </w:pPr>
      <w:r w:rsidRPr="0092688C">
        <w:rPr>
          <w:spacing w:val="0"/>
          <w:szCs w:val="22"/>
        </w:rPr>
        <w:t>The Electricity at Work regulations 1989 abbreviated to EaWR in this document.</w:t>
      </w:r>
    </w:p>
    <w:p w14:paraId="2797D13B" w14:textId="767116BF" w:rsidR="006A24CC" w:rsidRPr="0092688C" w:rsidRDefault="006A24CC" w:rsidP="006C26A0">
      <w:pPr>
        <w:ind w:left="709"/>
        <w:rPr>
          <w:b/>
          <w:spacing w:val="0"/>
          <w:szCs w:val="22"/>
        </w:rPr>
      </w:pPr>
      <w:r w:rsidRPr="0092688C">
        <w:rPr>
          <w:b/>
          <w:spacing w:val="0"/>
          <w:szCs w:val="22"/>
        </w:rPr>
        <w:t>C</w:t>
      </w:r>
      <w:r w:rsidR="001E1A84">
        <w:rPr>
          <w:b/>
          <w:spacing w:val="0"/>
          <w:szCs w:val="22"/>
        </w:rPr>
        <w:t xml:space="preserve">ommission </w:t>
      </w:r>
      <w:r w:rsidRPr="0092688C">
        <w:rPr>
          <w:b/>
          <w:spacing w:val="0"/>
          <w:szCs w:val="22"/>
        </w:rPr>
        <w:t>R</w:t>
      </w:r>
      <w:r w:rsidR="001E1A84">
        <w:rPr>
          <w:b/>
          <w:spacing w:val="0"/>
          <w:szCs w:val="22"/>
        </w:rPr>
        <w:t>egulation</w:t>
      </w:r>
      <w:r w:rsidRPr="0092688C">
        <w:rPr>
          <w:b/>
          <w:spacing w:val="0"/>
          <w:szCs w:val="22"/>
        </w:rPr>
        <w:t xml:space="preserve"> (EU) No 2016/631</w:t>
      </w:r>
    </w:p>
    <w:p w14:paraId="06428EB1" w14:textId="77777777" w:rsidR="006A24CC" w:rsidRPr="0092688C" w:rsidRDefault="006A24CC" w:rsidP="006C26A0">
      <w:pPr>
        <w:spacing w:after="200"/>
        <w:ind w:left="709"/>
        <w:rPr>
          <w:spacing w:val="0"/>
          <w:szCs w:val="22"/>
        </w:rPr>
      </w:pPr>
      <w:r w:rsidRPr="0092688C">
        <w:rPr>
          <w:spacing w:val="0"/>
          <w:szCs w:val="22"/>
        </w:rPr>
        <w:t>Establishing a network code on Requirements for Grid Connection of Generators.</w:t>
      </w:r>
    </w:p>
    <w:p w14:paraId="4268D000" w14:textId="6B82A202" w:rsidR="006A24CC" w:rsidRPr="0092688C" w:rsidRDefault="006A24CC" w:rsidP="006C26A0">
      <w:pPr>
        <w:pStyle w:val="Default"/>
        <w:ind w:left="709"/>
        <w:rPr>
          <w:rFonts w:ascii="Arial" w:hAnsi="Arial" w:cs="Arial"/>
          <w:b/>
          <w:sz w:val="22"/>
          <w:szCs w:val="22"/>
          <w:lang w:eastAsia="zh-CN"/>
        </w:rPr>
      </w:pPr>
      <w:r w:rsidRPr="0092688C">
        <w:rPr>
          <w:rFonts w:ascii="Arial" w:hAnsi="Arial" w:cs="Arial"/>
          <w:b/>
          <w:sz w:val="22"/>
          <w:szCs w:val="22"/>
          <w:lang w:eastAsia="zh-CN"/>
        </w:rPr>
        <w:t xml:space="preserve">Directive 2009/72/EC </w:t>
      </w:r>
      <w:r w:rsidR="001E1A84">
        <w:rPr>
          <w:rFonts w:ascii="Arial" w:hAnsi="Arial" w:cs="Arial"/>
          <w:b/>
          <w:sz w:val="22"/>
          <w:szCs w:val="22"/>
          <w:lang w:eastAsia="zh-CN"/>
        </w:rPr>
        <w:t>of the European Parliament and of the Council</w:t>
      </w:r>
    </w:p>
    <w:p w14:paraId="4A007694" w14:textId="77777777" w:rsidR="006A24CC" w:rsidRPr="0092688C" w:rsidRDefault="006A24CC" w:rsidP="006C26A0">
      <w:pPr>
        <w:spacing w:after="200"/>
        <w:ind w:left="709"/>
        <w:rPr>
          <w:spacing w:val="0"/>
          <w:szCs w:val="22"/>
        </w:rPr>
      </w:pPr>
      <w:r w:rsidRPr="0092688C">
        <w:rPr>
          <w:spacing w:val="0"/>
          <w:szCs w:val="22"/>
        </w:rPr>
        <w:t>Concerning common rules for the internal market in electricity and repealing Directive 2003/54/EC.</w:t>
      </w:r>
    </w:p>
    <w:p w14:paraId="0ED1D8CC" w14:textId="77777777" w:rsidR="006A24CC" w:rsidRPr="0092688C" w:rsidRDefault="006A24CC" w:rsidP="006C26A0">
      <w:pPr>
        <w:ind w:left="709"/>
        <w:rPr>
          <w:b/>
          <w:spacing w:val="0"/>
          <w:szCs w:val="22"/>
          <w:lang w:val="en"/>
        </w:rPr>
      </w:pPr>
      <w:r w:rsidRPr="0092688C">
        <w:rPr>
          <w:b/>
          <w:spacing w:val="0"/>
          <w:szCs w:val="22"/>
        </w:rPr>
        <w:t>Regulation (EC) No 714/2009 of the European Parliament and of the Council</w:t>
      </w:r>
      <w:r w:rsidRPr="0092688C">
        <w:rPr>
          <w:b/>
          <w:spacing w:val="0"/>
          <w:szCs w:val="22"/>
          <w:lang w:val="en"/>
        </w:rPr>
        <w:t xml:space="preserve"> </w:t>
      </w:r>
    </w:p>
    <w:p w14:paraId="2376B319" w14:textId="77777777" w:rsidR="006A24CC" w:rsidRPr="0092688C" w:rsidRDefault="006A24CC" w:rsidP="006C26A0">
      <w:pPr>
        <w:spacing w:after="200"/>
        <w:ind w:left="709"/>
        <w:rPr>
          <w:spacing w:val="0"/>
          <w:szCs w:val="22"/>
        </w:rPr>
      </w:pPr>
      <w:r w:rsidRPr="0092688C">
        <w:rPr>
          <w:spacing w:val="0"/>
          <w:szCs w:val="22"/>
        </w:rPr>
        <w:t>on conditions for access to the network for cross-border exchanges in electricity and repealing Regulation (EC) No 1228/2003.</w:t>
      </w:r>
    </w:p>
    <w:p w14:paraId="1BC18746" w14:textId="77777777" w:rsidR="006A24CC" w:rsidRPr="0092688C" w:rsidRDefault="006A24CC" w:rsidP="006C26A0">
      <w:pPr>
        <w:ind w:left="709"/>
        <w:rPr>
          <w:b/>
          <w:spacing w:val="0"/>
          <w:szCs w:val="22"/>
        </w:rPr>
      </w:pPr>
      <w:r w:rsidRPr="0092688C">
        <w:rPr>
          <w:b/>
          <w:spacing w:val="0"/>
          <w:szCs w:val="22"/>
        </w:rPr>
        <w:t>Regulation (EC) No 765/2008 of the European Parliament and of the Council</w:t>
      </w:r>
    </w:p>
    <w:p w14:paraId="6A6F3CF4" w14:textId="77777777" w:rsidR="006A24CC" w:rsidRPr="0092688C" w:rsidRDefault="006A24CC" w:rsidP="006C26A0">
      <w:pPr>
        <w:ind w:left="709"/>
        <w:rPr>
          <w:spacing w:val="0"/>
          <w:szCs w:val="22"/>
        </w:rPr>
      </w:pPr>
      <w:r w:rsidRPr="0092688C">
        <w:rPr>
          <w:spacing w:val="0"/>
          <w:szCs w:val="22"/>
        </w:rPr>
        <w:t>Setting out the requirements for accreditation and market surveillance relating to the marketing of products and repealing Regulation (EEC) No 339/93.</w:t>
      </w:r>
    </w:p>
    <w:p w14:paraId="48824324" w14:textId="78A9F58E" w:rsidR="006A24CC" w:rsidRPr="0092688C" w:rsidRDefault="006A24CC" w:rsidP="008B6A25">
      <w:pPr>
        <w:pStyle w:val="NumberedPARAlevel2"/>
        <w:rPr>
          <w:rStyle w:val="Strong"/>
          <w:rFonts w:eastAsiaTheme="minorHAnsi" w:cs="Arial"/>
          <w:szCs w:val="22"/>
          <w:lang w:eastAsia="en-US"/>
        </w:rPr>
      </w:pPr>
      <w:r w:rsidRPr="0092688C">
        <w:rPr>
          <w:rStyle w:val="Strong"/>
          <w:rFonts w:cs="Arial"/>
          <w:szCs w:val="22"/>
        </w:rPr>
        <w:t>Standards publications</w:t>
      </w:r>
      <w:bookmarkEnd w:id="66"/>
      <w:r w:rsidRPr="0092688C">
        <w:rPr>
          <w:rStyle w:val="Strong"/>
          <w:rFonts w:cs="Arial"/>
          <w:szCs w:val="22"/>
        </w:rPr>
        <w:t xml:space="preserve"> </w:t>
      </w:r>
    </w:p>
    <w:p w14:paraId="4856A880" w14:textId="77777777" w:rsidR="006A24CC" w:rsidRPr="0092688C" w:rsidRDefault="006A24CC" w:rsidP="006C26A0">
      <w:pPr>
        <w:ind w:left="709"/>
        <w:rPr>
          <w:b/>
          <w:spacing w:val="0"/>
          <w:szCs w:val="22"/>
        </w:rPr>
      </w:pPr>
      <w:r w:rsidRPr="0092688C">
        <w:rPr>
          <w:b/>
          <w:spacing w:val="0"/>
          <w:szCs w:val="22"/>
        </w:rPr>
        <w:t>BS 7671: Requirements for Electrical Installations</w:t>
      </w:r>
    </w:p>
    <w:p w14:paraId="3F8B09F8" w14:textId="6AC27EB2" w:rsidR="006A24CC" w:rsidRPr="0092688C" w:rsidRDefault="006A24CC" w:rsidP="006C26A0">
      <w:pPr>
        <w:keepLines/>
        <w:spacing w:after="200"/>
        <w:ind w:left="709"/>
        <w:rPr>
          <w:spacing w:val="0"/>
          <w:szCs w:val="22"/>
        </w:rPr>
      </w:pPr>
      <w:r w:rsidRPr="0092688C">
        <w:rPr>
          <w:spacing w:val="0"/>
          <w:szCs w:val="22"/>
        </w:rPr>
        <w:t>IE</w:t>
      </w:r>
      <w:r w:rsidR="001C0EB8">
        <w:rPr>
          <w:spacing w:val="0"/>
          <w:szCs w:val="22"/>
        </w:rPr>
        <w:t>T</w:t>
      </w:r>
      <w:r w:rsidRPr="0092688C">
        <w:rPr>
          <w:spacing w:val="0"/>
          <w:szCs w:val="22"/>
        </w:rPr>
        <w:t xml:space="preserve"> Wiring Regulations.</w:t>
      </w:r>
    </w:p>
    <w:p w14:paraId="58EE1343" w14:textId="0EA2AE1F" w:rsidR="002C3D69" w:rsidRPr="0092688C" w:rsidRDefault="002C3D69" w:rsidP="005768DC">
      <w:pPr>
        <w:keepLines/>
        <w:widowControl w:val="0"/>
        <w:autoSpaceDE w:val="0"/>
        <w:autoSpaceDN w:val="0"/>
        <w:adjustRightInd w:val="0"/>
        <w:ind w:left="709" w:right="-23"/>
        <w:rPr>
          <w:b/>
          <w:spacing w:val="0"/>
          <w:szCs w:val="22"/>
          <w:lang w:eastAsia="en-GB"/>
        </w:rPr>
      </w:pPr>
      <w:r w:rsidRPr="0092688C">
        <w:rPr>
          <w:b/>
          <w:spacing w:val="0"/>
          <w:szCs w:val="22"/>
          <w:lang w:eastAsia="en-GB"/>
        </w:rPr>
        <w:t>BS EN 50</w:t>
      </w:r>
      <w:r>
        <w:rPr>
          <w:b/>
          <w:spacing w:val="0"/>
          <w:szCs w:val="22"/>
          <w:lang w:eastAsia="en-GB"/>
        </w:rPr>
        <w:t>549</w:t>
      </w:r>
      <w:r w:rsidR="00BE387D">
        <w:rPr>
          <w:b/>
          <w:spacing w:val="0"/>
          <w:szCs w:val="22"/>
          <w:lang w:eastAsia="en-GB"/>
        </w:rPr>
        <w:t xml:space="preserve"> series</w:t>
      </w:r>
    </w:p>
    <w:p w14:paraId="3E96F0AD" w14:textId="3689DF11" w:rsidR="002C3D69" w:rsidRDefault="002C3D69" w:rsidP="005768DC">
      <w:pPr>
        <w:keepLines/>
        <w:widowControl w:val="0"/>
        <w:autoSpaceDE w:val="0"/>
        <w:autoSpaceDN w:val="0"/>
        <w:adjustRightInd w:val="0"/>
        <w:spacing w:after="240"/>
        <w:ind w:left="709" w:right="-23"/>
        <w:rPr>
          <w:rFonts w:cs="Times New Roman"/>
          <w:spacing w:val="0"/>
          <w:szCs w:val="22"/>
        </w:rPr>
      </w:pPr>
      <w:r w:rsidRPr="002C3D69">
        <w:rPr>
          <w:rFonts w:cs="Times New Roman"/>
          <w:spacing w:val="0"/>
          <w:szCs w:val="22"/>
        </w:rPr>
        <w:t>Requirements for generating plants to be connected in parallel with distribution networks</w:t>
      </w:r>
      <w:r w:rsidR="005768DC">
        <w:rPr>
          <w:rFonts w:cs="Times New Roman"/>
          <w:spacing w:val="0"/>
          <w:szCs w:val="22"/>
        </w:rPr>
        <w:t>.</w:t>
      </w:r>
    </w:p>
    <w:p w14:paraId="540A5645" w14:textId="3F9BF14B" w:rsidR="006A24CC" w:rsidRPr="005768DC" w:rsidRDefault="006A24CC" w:rsidP="002C3D69">
      <w:pPr>
        <w:ind w:left="709"/>
        <w:rPr>
          <w:b/>
          <w:lang w:eastAsia="en-GB"/>
        </w:rPr>
      </w:pPr>
      <w:r w:rsidRPr="005768DC">
        <w:rPr>
          <w:b/>
          <w:lang w:eastAsia="en-GB"/>
        </w:rPr>
        <w:t>BS EN 50160</w:t>
      </w:r>
    </w:p>
    <w:p w14:paraId="2B9C737A" w14:textId="77777777" w:rsidR="006A24CC" w:rsidRPr="0092688C" w:rsidRDefault="006A24CC" w:rsidP="002C3D69">
      <w:pPr>
        <w:spacing w:after="240"/>
        <w:ind w:left="709"/>
        <w:rPr>
          <w:rFonts w:cs="Times New Roman"/>
        </w:rPr>
      </w:pPr>
      <w:r w:rsidRPr="0092688C">
        <w:rPr>
          <w:rFonts w:cs="Times New Roman"/>
        </w:rPr>
        <w:t>Voltage characteristics of electricity supplied by public electricity networks.</w:t>
      </w:r>
    </w:p>
    <w:p w14:paraId="2C06E411" w14:textId="77777777" w:rsidR="006A24CC" w:rsidRPr="0092688C" w:rsidRDefault="006A24CC" w:rsidP="005768DC">
      <w:pPr>
        <w:ind w:left="709"/>
        <w:rPr>
          <w:b/>
          <w:spacing w:val="0"/>
          <w:szCs w:val="22"/>
        </w:rPr>
      </w:pPr>
      <w:r w:rsidRPr="0092688C">
        <w:rPr>
          <w:b/>
          <w:spacing w:val="0"/>
          <w:szCs w:val="22"/>
        </w:rPr>
        <w:t>BS 7430:</w:t>
      </w:r>
    </w:p>
    <w:p w14:paraId="1F68245D" w14:textId="2577C03F" w:rsidR="006A24CC" w:rsidRDefault="006A24CC" w:rsidP="005768DC">
      <w:pPr>
        <w:keepLines/>
        <w:ind w:left="709"/>
        <w:rPr>
          <w:spacing w:val="0"/>
          <w:szCs w:val="22"/>
        </w:rPr>
      </w:pPr>
      <w:r w:rsidRPr="0092688C">
        <w:rPr>
          <w:spacing w:val="0"/>
          <w:szCs w:val="22"/>
        </w:rPr>
        <w:t>Code of Practice for Earthing.</w:t>
      </w:r>
    </w:p>
    <w:p w14:paraId="7947C27F" w14:textId="77777777" w:rsidR="006A24CC" w:rsidRPr="0092688C" w:rsidRDefault="006A24CC" w:rsidP="005768DC">
      <w:pPr>
        <w:spacing w:before="240"/>
        <w:ind w:left="709"/>
        <w:rPr>
          <w:b/>
          <w:spacing w:val="0"/>
          <w:szCs w:val="22"/>
        </w:rPr>
      </w:pPr>
      <w:r w:rsidRPr="0092688C">
        <w:rPr>
          <w:b/>
          <w:spacing w:val="0"/>
          <w:szCs w:val="22"/>
        </w:rPr>
        <w:t xml:space="preserve">BS EN 61000 series* </w:t>
      </w:r>
    </w:p>
    <w:p w14:paraId="50FD839D" w14:textId="77777777" w:rsidR="006A24CC" w:rsidRPr="0092688C" w:rsidRDefault="006A24CC" w:rsidP="006C26A0">
      <w:pPr>
        <w:keepLines/>
        <w:spacing w:after="200"/>
        <w:ind w:left="709"/>
        <w:rPr>
          <w:spacing w:val="0"/>
          <w:szCs w:val="22"/>
        </w:rPr>
      </w:pPr>
      <w:r w:rsidRPr="0092688C">
        <w:rPr>
          <w:spacing w:val="0"/>
          <w:szCs w:val="22"/>
        </w:rPr>
        <w:t>Electromagnetic Compatibility (EMC).</w:t>
      </w:r>
    </w:p>
    <w:p w14:paraId="28AEF315" w14:textId="77777777" w:rsidR="006A24CC" w:rsidRPr="0092688C" w:rsidRDefault="006A24CC" w:rsidP="006C26A0">
      <w:pPr>
        <w:ind w:left="709"/>
        <w:rPr>
          <w:b/>
          <w:spacing w:val="0"/>
          <w:szCs w:val="22"/>
        </w:rPr>
      </w:pPr>
      <w:r w:rsidRPr="0092688C">
        <w:rPr>
          <w:b/>
          <w:spacing w:val="0"/>
          <w:szCs w:val="22"/>
        </w:rPr>
        <w:t>BS EN 61508 series*</w:t>
      </w:r>
    </w:p>
    <w:p w14:paraId="5AB02653" w14:textId="77777777" w:rsidR="006A24CC" w:rsidRPr="0092688C" w:rsidRDefault="006A24CC" w:rsidP="006C26A0">
      <w:pPr>
        <w:keepLines/>
        <w:spacing w:after="200"/>
        <w:ind w:left="709"/>
        <w:rPr>
          <w:spacing w:val="0"/>
          <w:szCs w:val="22"/>
        </w:rPr>
      </w:pPr>
      <w:r w:rsidRPr="0092688C">
        <w:rPr>
          <w:spacing w:val="0"/>
          <w:szCs w:val="22"/>
        </w:rPr>
        <w:t>Functional safety of electrical/ electronic/ programmable electronic safety-related systems.</w:t>
      </w:r>
    </w:p>
    <w:p w14:paraId="32BB12BF" w14:textId="77777777" w:rsidR="006A24CC" w:rsidRPr="0092688C" w:rsidRDefault="006A24CC" w:rsidP="006C26A0">
      <w:pPr>
        <w:ind w:left="709"/>
        <w:rPr>
          <w:b/>
          <w:spacing w:val="0"/>
          <w:szCs w:val="22"/>
        </w:rPr>
      </w:pPr>
      <w:r w:rsidRPr="0092688C">
        <w:rPr>
          <w:b/>
          <w:spacing w:val="0"/>
          <w:szCs w:val="22"/>
        </w:rPr>
        <w:t>BS EN 60255 series*</w:t>
      </w:r>
    </w:p>
    <w:p w14:paraId="4DCB05FF" w14:textId="77777777" w:rsidR="006A24CC" w:rsidRPr="0092688C" w:rsidRDefault="006A24CC" w:rsidP="006C26A0">
      <w:pPr>
        <w:keepLines/>
        <w:spacing w:after="200"/>
        <w:ind w:left="709"/>
        <w:rPr>
          <w:spacing w:val="0"/>
          <w:szCs w:val="22"/>
        </w:rPr>
      </w:pPr>
      <w:r w:rsidRPr="0092688C">
        <w:rPr>
          <w:spacing w:val="0"/>
          <w:szCs w:val="22"/>
        </w:rPr>
        <w:t>Measuring relays and protection equipment.</w:t>
      </w:r>
    </w:p>
    <w:p w14:paraId="00B1F4F6" w14:textId="77777777" w:rsidR="006A24CC" w:rsidRPr="0092688C" w:rsidRDefault="006A24CC" w:rsidP="006C26A0">
      <w:pPr>
        <w:ind w:left="709"/>
        <w:rPr>
          <w:b/>
          <w:spacing w:val="0"/>
          <w:szCs w:val="22"/>
        </w:rPr>
      </w:pPr>
      <w:r w:rsidRPr="0092688C">
        <w:rPr>
          <w:b/>
          <w:spacing w:val="0"/>
          <w:szCs w:val="22"/>
        </w:rPr>
        <w:t>BS EN 61810 series*</w:t>
      </w:r>
    </w:p>
    <w:p w14:paraId="460F355E" w14:textId="77777777" w:rsidR="006A24CC" w:rsidRPr="0092688C" w:rsidRDefault="006A24CC" w:rsidP="006C26A0">
      <w:pPr>
        <w:keepLines/>
        <w:spacing w:after="200"/>
        <w:ind w:left="709"/>
        <w:rPr>
          <w:spacing w:val="0"/>
          <w:szCs w:val="22"/>
        </w:rPr>
      </w:pPr>
      <w:r w:rsidRPr="0092688C">
        <w:rPr>
          <w:spacing w:val="0"/>
          <w:szCs w:val="22"/>
        </w:rPr>
        <w:t>Electromechanical Elementary Relays.</w:t>
      </w:r>
    </w:p>
    <w:p w14:paraId="507F333C" w14:textId="77777777" w:rsidR="006A24CC" w:rsidRPr="0092688C" w:rsidRDefault="006A24CC" w:rsidP="005768DC">
      <w:pPr>
        <w:keepLines/>
        <w:widowControl w:val="0"/>
        <w:ind w:left="709"/>
        <w:rPr>
          <w:b/>
          <w:spacing w:val="0"/>
          <w:szCs w:val="22"/>
        </w:rPr>
      </w:pPr>
      <w:r w:rsidRPr="0092688C">
        <w:rPr>
          <w:b/>
          <w:spacing w:val="0"/>
          <w:szCs w:val="22"/>
        </w:rPr>
        <w:t>BS EN 60947 series*</w:t>
      </w:r>
    </w:p>
    <w:p w14:paraId="3ADD732B" w14:textId="77777777" w:rsidR="006A24CC" w:rsidRPr="0092688C" w:rsidRDefault="006A24CC" w:rsidP="005768DC">
      <w:pPr>
        <w:keepLines/>
        <w:widowControl w:val="0"/>
        <w:spacing w:after="200"/>
        <w:ind w:left="709"/>
        <w:rPr>
          <w:spacing w:val="0"/>
          <w:szCs w:val="22"/>
        </w:rPr>
      </w:pPr>
      <w:r w:rsidRPr="0092688C">
        <w:rPr>
          <w:spacing w:val="0"/>
          <w:szCs w:val="22"/>
        </w:rPr>
        <w:t>Low Voltage Switchgear and Controlgear.</w:t>
      </w:r>
    </w:p>
    <w:p w14:paraId="5C980173" w14:textId="77777777" w:rsidR="006A24CC" w:rsidRPr="0092688C" w:rsidRDefault="006A24CC" w:rsidP="00586BE2">
      <w:pPr>
        <w:keepLines/>
        <w:ind w:left="709"/>
        <w:rPr>
          <w:b/>
          <w:spacing w:val="0"/>
          <w:szCs w:val="22"/>
        </w:rPr>
      </w:pPr>
      <w:r w:rsidRPr="0092688C">
        <w:rPr>
          <w:b/>
          <w:spacing w:val="0"/>
          <w:szCs w:val="22"/>
        </w:rPr>
        <w:t>BS EN 61869-2:</w:t>
      </w:r>
    </w:p>
    <w:p w14:paraId="4E7C87E5" w14:textId="77777777" w:rsidR="006A24CC" w:rsidRPr="0092688C" w:rsidRDefault="006A24CC" w:rsidP="00586BE2">
      <w:pPr>
        <w:keepLines/>
        <w:spacing w:after="200"/>
        <w:ind w:left="709"/>
        <w:rPr>
          <w:spacing w:val="0"/>
          <w:szCs w:val="22"/>
        </w:rPr>
      </w:pPr>
      <w:r w:rsidRPr="0092688C">
        <w:rPr>
          <w:spacing w:val="0"/>
          <w:szCs w:val="22"/>
        </w:rPr>
        <w:t>Instrument transformers. Additional requirements for current transformers.</w:t>
      </w:r>
    </w:p>
    <w:p w14:paraId="1A764458" w14:textId="77777777" w:rsidR="006A24CC" w:rsidRPr="0092688C" w:rsidRDefault="006A24CC" w:rsidP="006C26A0">
      <w:pPr>
        <w:ind w:left="709"/>
        <w:rPr>
          <w:b/>
          <w:spacing w:val="0"/>
          <w:szCs w:val="22"/>
        </w:rPr>
      </w:pPr>
      <w:r w:rsidRPr="0092688C">
        <w:rPr>
          <w:b/>
          <w:spacing w:val="0"/>
          <w:szCs w:val="22"/>
        </w:rPr>
        <w:t>BS EN 60034-4:</w:t>
      </w:r>
    </w:p>
    <w:p w14:paraId="4628A9E0" w14:textId="77777777" w:rsidR="006A24CC" w:rsidRPr="0092688C" w:rsidRDefault="006A24CC" w:rsidP="006C26A0">
      <w:pPr>
        <w:keepLines/>
        <w:spacing w:after="200"/>
        <w:ind w:left="709"/>
        <w:rPr>
          <w:spacing w:val="0"/>
          <w:szCs w:val="22"/>
        </w:rPr>
      </w:pPr>
      <w:r w:rsidRPr="0092688C">
        <w:rPr>
          <w:spacing w:val="0"/>
          <w:szCs w:val="22"/>
        </w:rPr>
        <w:t>Methods for determining synchronous machine quantities from tests.</w:t>
      </w:r>
    </w:p>
    <w:p w14:paraId="2109E246" w14:textId="77777777" w:rsidR="006A24CC" w:rsidRPr="0092688C" w:rsidRDefault="006A24CC" w:rsidP="006C26A0">
      <w:pPr>
        <w:ind w:left="709"/>
        <w:rPr>
          <w:b/>
          <w:spacing w:val="0"/>
          <w:szCs w:val="22"/>
        </w:rPr>
      </w:pPr>
      <w:r w:rsidRPr="0092688C">
        <w:rPr>
          <w:b/>
          <w:spacing w:val="0"/>
          <w:szCs w:val="22"/>
        </w:rPr>
        <w:t>BS EN 61400-12-1:</w:t>
      </w:r>
    </w:p>
    <w:p w14:paraId="133A607D" w14:textId="77777777" w:rsidR="006A24CC" w:rsidRPr="0092688C" w:rsidRDefault="006A24CC" w:rsidP="006C26A0">
      <w:pPr>
        <w:keepLines/>
        <w:spacing w:after="200"/>
        <w:ind w:left="709"/>
        <w:rPr>
          <w:spacing w:val="0"/>
          <w:szCs w:val="22"/>
        </w:rPr>
      </w:pPr>
      <w:r w:rsidRPr="0092688C">
        <w:rPr>
          <w:spacing w:val="0"/>
          <w:szCs w:val="22"/>
        </w:rPr>
        <w:t>Wind turbines. Power performance measurements of electricity producing wind turbines.</w:t>
      </w:r>
    </w:p>
    <w:p w14:paraId="419452B5" w14:textId="77777777" w:rsidR="006A24CC" w:rsidRPr="0092688C" w:rsidRDefault="006A24CC" w:rsidP="006C26A0">
      <w:pPr>
        <w:ind w:left="709"/>
        <w:rPr>
          <w:b/>
          <w:bCs/>
          <w:spacing w:val="0"/>
          <w:szCs w:val="22"/>
          <w:lang w:val="en-US"/>
        </w:rPr>
      </w:pPr>
      <w:r w:rsidRPr="0092688C">
        <w:rPr>
          <w:b/>
          <w:bCs/>
          <w:spacing w:val="0"/>
          <w:szCs w:val="22"/>
          <w:lang w:val="en-US"/>
        </w:rPr>
        <w:t>BS EN 62116</w:t>
      </w:r>
    </w:p>
    <w:p w14:paraId="7235C58A" w14:textId="77777777" w:rsidR="006A24CC" w:rsidRPr="0092688C" w:rsidRDefault="006A24CC" w:rsidP="006C26A0">
      <w:pPr>
        <w:keepLines/>
        <w:spacing w:after="200"/>
        <w:ind w:left="709"/>
        <w:rPr>
          <w:spacing w:val="0"/>
          <w:szCs w:val="22"/>
        </w:rPr>
      </w:pPr>
      <w:r w:rsidRPr="0092688C">
        <w:rPr>
          <w:spacing w:val="0"/>
          <w:szCs w:val="22"/>
        </w:rPr>
        <w:t xml:space="preserve">Test procedure of islanding prevention measures for utility-interconnected photovoltaic </w:t>
      </w:r>
      <w:r w:rsidRPr="00D255FD">
        <w:rPr>
          <w:spacing w:val="0"/>
          <w:szCs w:val="22"/>
        </w:rPr>
        <w:t>Inverter</w:t>
      </w:r>
      <w:r w:rsidRPr="0092688C">
        <w:rPr>
          <w:spacing w:val="0"/>
          <w:szCs w:val="22"/>
        </w:rPr>
        <w:t>s.</w:t>
      </w:r>
    </w:p>
    <w:p w14:paraId="13E82C88" w14:textId="77777777" w:rsidR="006A24CC" w:rsidRPr="0092688C" w:rsidRDefault="006A24CC" w:rsidP="006C26A0">
      <w:pPr>
        <w:ind w:left="709"/>
        <w:rPr>
          <w:b/>
          <w:spacing w:val="0"/>
          <w:szCs w:val="22"/>
        </w:rPr>
      </w:pPr>
      <w:r w:rsidRPr="0092688C">
        <w:rPr>
          <w:b/>
          <w:spacing w:val="0"/>
          <w:szCs w:val="22"/>
        </w:rPr>
        <w:t>IEC 60909 series*</w:t>
      </w:r>
    </w:p>
    <w:p w14:paraId="4D011860" w14:textId="77777777" w:rsidR="006A24CC" w:rsidRPr="0092688C" w:rsidRDefault="006A24CC" w:rsidP="006C26A0">
      <w:pPr>
        <w:keepLines/>
        <w:spacing w:after="200"/>
        <w:ind w:left="709"/>
        <w:rPr>
          <w:spacing w:val="0"/>
          <w:szCs w:val="22"/>
        </w:rPr>
      </w:pPr>
      <w:r w:rsidRPr="0092688C">
        <w:rPr>
          <w:spacing w:val="0"/>
          <w:szCs w:val="22"/>
        </w:rPr>
        <w:t>Short-circuit currents in three-phase a.c. systems. Calculation of currents.</w:t>
      </w:r>
    </w:p>
    <w:p w14:paraId="3E10F2D7" w14:textId="77777777" w:rsidR="006A24CC" w:rsidRPr="0092688C" w:rsidRDefault="006A24CC" w:rsidP="006C26A0">
      <w:pPr>
        <w:ind w:left="709"/>
        <w:rPr>
          <w:b/>
          <w:spacing w:val="0"/>
          <w:szCs w:val="22"/>
        </w:rPr>
      </w:pPr>
      <w:r w:rsidRPr="0092688C">
        <w:rPr>
          <w:b/>
          <w:spacing w:val="0"/>
          <w:szCs w:val="22"/>
        </w:rPr>
        <w:t xml:space="preserve">IEC TS 61000-6-5: </w:t>
      </w:r>
    </w:p>
    <w:p w14:paraId="2B410563" w14:textId="77777777" w:rsidR="006A24CC" w:rsidRPr="0092688C" w:rsidRDefault="006A24CC" w:rsidP="006C26A0">
      <w:pPr>
        <w:keepLines/>
        <w:spacing w:after="200"/>
        <w:ind w:left="709"/>
        <w:rPr>
          <w:spacing w:val="0"/>
          <w:szCs w:val="22"/>
        </w:rPr>
      </w:pPr>
      <w:r w:rsidRPr="0092688C">
        <w:rPr>
          <w:spacing w:val="0"/>
          <w:szCs w:val="22"/>
        </w:rPr>
        <w:t>Electromagnetic Immunity Part 6.5 Generic Standards. Immunity for Power Station and Substation Environments.</w:t>
      </w:r>
    </w:p>
    <w:p w14:paraId="7878744A" w14:textId="77777777" w:rsidR="006A24CC" w:rsidRPr="0092688C" w:rsidRDefault="006A24CC" w:rsidP="006C26A0">
      <w:pPr>
        <w:ind w:left="709"/>
        <w:rPr>
          <w:b/>
          <w:spacing w:val="0"/>
          <w:szCs w:val="22"/>
        </w:rPr>
      </w:pPr>
      <w:r w:rsidRPr="0092688C">
        <w:rPr>
          <w:b/>
          <w:spacing w:val="0"/>
          <w:szCs w:val="22"/>
        </w:rPr>
        <w:t xml:space="preserve">IEC 60364-7-712: </w:t>
      </w:r>
    </w:p>
    <w:p w14:paraId="4012261B" w14:textId="77777777" w:rsidR="006A24CC" w:rsidRPr="0092688C" w:rsidRDefault="006A24CC" w:rsidP="006C26A0">
      <w:pPr>
        <w:keepLines/>
        <w:spacing w:after="200"/>
        <w:ind w:left="709"/>
        <w:rPr>
          <w:spacing w:val="0"/>
          <w:szCs w:val="22"/>
        </w:rPr>
      </w:pPr>
      <w:r w:rsidRPr="0092688C">
        <w:rPr>
          <w:spacing w:val="0"/>
          <w:szCs w:val="22"/>
        </w:rPr>
        <w:t>Electrical installations of buildings – Special installations or locations – Solar photovoltaic (PV) power supply systems.</w:t>
      </w:r>
    </w:p>
    <w:p w14:paraId="134CB0F4" w14:textId="77777777" w:rsidR="006A24CC" w:rsidRPr="0092688C" w:rsidRDefault="006A24CC" w:rsidP="006C26A0">
      <w:pPr>
        <w:keepLines/>
        <w:spacing w:after="200"/>
        <w:ind w:left="709"/>
        <w:rPr>
          <w:b/>
          <w:i/>
          <w:spacing w:val="0"/>
          <w:szCs w:val="22"/>
        </w:rPr>
      </w:pPr>
      <w:r w:rsidRPr="0092688C">
        <w:rPr>
          <w:i/>
          <w:spacing w:val="0"/>
          <w:szCs w:val="22"/>
        </w:rPr>
        <w:t>*</w:t>
      </w:r>
      <w:r w:rsidRPr="0092688C">
        <w:rPr>
          <w:b/>
          <w:i/>
          <w:spacing w:val="0"/>
          <w:szCs w:val="22"/>
        </w:rPr>
        <w:t>Where standards have more than one part, the requirements of all such parts shall be satisfied, so far as they are applicable.</w:t>
      </w:r>
    </w:p>
    <w:p w14:paraId="002D3DA3" w14:textId="77777777" w:rsidR="006A24CC" w:rsidRPr="0092688C" w:rsidRDefault="006A24CC" w:rsidP="008B6A25">
      <w:pPr>
        <w:pStyle w:val="NumberedPARAlevel2"/>
        <w:rPr>
          <w:rStyle w:val="Strong"/>
          <w:rFonts w:eastAsiaTheme="minorHAnsi" w:cs="Arial"/>
          <w:szCs w:val="22"/>
          <w:lang w:eastAsia="en-US"/>
        </w:rPr>
      </w:pPr>
      <w:bookmarkStart w:id="67" w:name="_Toc503340198"/>
      <w:r w:rsidRPr="0092688C">
        <w:rPr>
          <w:rStyle w:val="Strong"/>
          <w:rFonts w:cs="Arial"/>
          <w:szCs w:val="22"/>
        </w:rPr>
        <w:t>Other publications</w:t>
      </w:r>
      <w:bookmarkEnd w:id="67"/>
    </w:p>
    <w:p w14:paraId="62A24425" w14:textId="77777777" w:rsidR="006A24CC" w:rsidRPr="0092688C" w:rsidRDefault="006A24CC" w:rsidP="006C26A0">
      <w:pPr>
        <w:ind w:left="720" w:hanging="11"/>
        <w:rPr>
          <w:b/>
          <w:spacing w:val="0"/>
          <w:szCs w:val="22"/>
        </w:rPr>
      </w:pPr>
      <w:r w:rsidRPr="0092688C">
        <w:rPr>
          <w:b/>
          <w:spacing w:val="0"/>
          <w:szCs w:val="22"/>
        </w:rPr>
        <w:t>ENA Engineering Recommendation G5</w:t>
      </w:r>
    </w:p>
    <w:p w14:paraId="14166EC0" w14:textId="3A201E86" w:rsidR="00755C3C" w:rsidRPr="0092688C" w:rsidRDefault="00755C3C" w:rsidP="0078705E">
      <w:pPr>
        <w:keepLines/>
        <w:spacing w:after="200"/>
        <w:ind w:left="720" w:hanging="11"/>
        <w:rPr>
          <w:spacing w:val="0"/>
          <w:szCs w:val="22"/>
        </w:rPr>
      </w:pPr>
      <w:r w:rsidRPr="00755C3C">
        <w:rPr>
          <w:spacing w:val="0"/>
          <w:szCs w:val="22"/>
        </w:rPr>
        <w:t>Harmonic voltage distortion and the connection of harmonic sources and/or resonant plant to transmission systems and distribution networks in the United Kingdom</w:t>
      </w:r>
      <w:r>
        <w:rPr>
          <w:spacing w:val="0"/>
          <w:szCs w:val="22"/>
        </w:rPr>
        <w:t>.</w:t>
      </w:r>
    </w:p>
    <w:p w14:paraId="275C8853" w14:textId="77777777" w:rsidR="006A24CC" w:rsidRPr="0092688C" w:rsidRDefault="006A24CC" w:rsidP="006A24CC">
      <w:pPr>
        <w:ind w:left="720" w:hanging="11"/>
        <w:rPr>
          <w:spacing w:val="0"/>
          <w:szCs w:val="22"/>
        </w:rPr>
      </w:pPr>
      <w:r w:rsidRPr="0092688C">
        <w:rPr>
          <w:b/>
          <w:spacing w:val="0"/>
          <w:szCs w:val="22"/>
        </w:rPr>
        <w:t>ENA Engineering Recommendation G12</w:t>
      </w:r>
    </w:p>
    <w:p w14:paraId="23E6AC39" w14:textId="77777777" w:rsidR="006A24CC" w:rsidRPr="0092688C" w:rsidRDefault="006A24CC" w:rsidP="006A24CC">
      <w:pPr>
        <w:spacing w:after="200"/>
        <w:ind w:left="720" w:hanging="11"/>
        <w:rPr>
          <w:spacing w:val="0"/>
          <w:szCs w:val="22"/>
        </w:rPr>
      </w:pPr>
      <w:r w:rsidRPr="0092688C">
        <w:rPr>
          <w:spacing w:val="0"/>
          <w:szCs w:val="22"/>
        </w:rPr>
        <w:t>Requirements for the application of protective multiple earthing to low voltage networks.</w:t>
      </w:r>
    </w:p>
    <w:p w14:paraId="6369D8E7" w14:textId="77777777" w:rsidR="006A24CC" w:rsidRPr="0092688C" w:rsidRDefault="006A24CC" w:rsidP="006A24CC">
      <w:pPr>
        <w:ind w:left="720" w:hanging="11"/>
        <w:rPr>
          <w:b/>
          <w:spacing w:val="0"/>
          <w:szCs w:val="22"/>
        </w:rPr>
      </w:pPr>
      <w:r w:rsidRPr="0092688C">
        <w:rPr>
          <w:b/>
          <w:spacing w:val="0"/>
          <w:szCs w:val="22"/>
        </w:rPr>
        <w:t xml:space="preserve">ENA Engineering Recommendation G74 </w:t>
      </w:r>
    </w:p>
    <w:p w14:paraId="6EB2F9B8" w14:textId="77777777" w:rsidR="006A24CC" w:rsidRPr="0092688C" w:rsidRDefault="006A24CC" w:rsidP="006A24CC">
      <w:pPr>
        <w:keepLines/>
        <w:spacing w:after="200"/>
        <w:ind w:left="720" w:hanging="11"/>
        <w:rPr>
          <w:spacing w:val="0"/>
          <w:szCs w:val="22"/>
        </w:rPr>
      </w:pPr>
      <w:r w:rsidRPr="0092688C">
        <w:rPr>
          <w:spacing w:val="0"/>
          <w:szCs w:val="22"/>
        </w:rPr>
        <w:t>Procedure to meet the requirements of IEC 909 for the calculation of short-circuit currents in three-phase AC power systems.</w:t>
      </w:r>
    </w:p>
    <w:p w14:paraId="632305F2" w14:textId="77777777" w:rsidR="006A24CC" w:rsidRPr="0092688C" w:rsidRDefault="006A24CC" w:rsidP="006A24CC">
      <w:pPr>
        <w:ind w:left="720" w:hanging="11"/>
        <w:rPr>
          <w:b/>
          <w:spacing w:val="0"/>
          <w:szCs w:val="22"/>
        </w:rPr>
      </w:pPr>
      <w:r w:rsidRPr="0092688C">
        <w:rPr>
          <w:b/>
          <w:spacing w:val="0"/>
          <w:szCs w:val="22"/>
        </w:rPr>
        <w:t>ENA Engineering Recommendation G83</w:t>
      </w:r>
    </w:p>
    <w:p w14:paraId="51A809BA" w14:textId="1DAA366E" w:rsidR="006A24CC" w:rsidRPr="0092688C" w:rsidRDefault="006A24CC" w:rsidP="006A24CC">
      <w:pPr>
        <w:keepLines/>
        <w:spacing w:after="200"/>
        <w:ind w:left="720" w:hanging="11"/>
        <w:rPr>
          <w:spacing w:val="0"/>
          <w:szCs w:val="22"/>
        </w:rPr>
      </w:pPr>
      <w:r w:rsidRPr="0092688C">
        <w:rPr>
          <w:spacing w:val="0"/>
          <w:szCs w:val="22"/>
        </w:rPr>
        <w:t xml:space="preserve">Recommendations for connection of small-scale embedded </w:t>
      </w:r>
      <w:r w:rsidR="00271ED7">
        <w:rPr>
          <w:spacing w:val="0"/>
          <w:szCs w:val="22"/>
        </w:rPr>
        <w:t>g</w:t>
      </w:r>
      <w:r w:rsidRPr="00D255FD">
        <w:rPr>
          <w:spacing w:val="0"/>
          <w:szCs w:val="22"/>
        </w:rPr>
        <w:t>enerator</w:t>
      </w:r>
      <w:r w:rsidRPr="0092688C">
        <w:rPr>
          <w:spacing w:val="0"/>
          <w:szCs w:val="22"/>
        </w:rPr>
        <w:t>s (up to 16 A per phase) in parallel with public low voltage distribution networks.</w:t>
      </w:r>
    </w:p>
    <w:p w14:paraId="368A053B" w14:textId="77777777" w:rsidR="006A24CC" w:rsidRPr="0092688C" w:rsidRDefault="006A24CC" w:rsidP="006A24CC">
      <w:pPr>
        <w:widowControl w:val="0"/>
        <w:autoSpaceDE w:val="0"/>
        <w:autoSpaceDN w:val="0"/>
        <w:adjustRightInd w:val="0"/>
        <w:spacing w:line="200" w:lineRule="exact"/>
        <w:ind w:left="720" w:hanging="11"/>
        <w:rPr>
          <w:rFonts w:eastAsia="Batang"/>
          <w:b/>
          <w:spacing w:val="0"/>
          <w:szCs w:val="22"/>
          <w:lang w:eastAsia="en-GB"/>
        </w:rPr>
      </w:pPr>
      <w:r w:rsidRPr="0092688C">
        <w:rPr>
          <w:rFonts w:eastAsia="Batang"/>
          <w:b/>
          <w:spacing w:val="0"/>
          <w:szCs w:val="22"/>
          <w:lang w:eastAsia="en-GB"/>
        </w:rPr>
        <w:t>Engineering Recommendation G98</w:t>
      </w:r>
    </w:p>
    <w:p w14:paraId="67F7680C" w14:textId="77777777" w:rsidR="006A24CC" w:rsidRPr="0092688C" w:rsidRDefault="006A24CC" w:rsidP="006A24CC">
      <w:pPr>
        <w:widowControl w:val="0"/>
        <w:autoSpaceDE w:val="0"/>
        <w:autoSpaceDN w:val="0"/>
        <w:adjustRightInd w:val="0"/>
        <w:spacing w:after="200"/>
        <w:ind w:left="720" w:hanging="11"/>
        <w:rPr>
          <w:rFonts w:eastAsia="Batang"/>
          <w:spacing w:val="0"/>
          <w:szCs w:val="22"/>
          <w:lang w:eastAsia="en-GB"/>
        </w:rPr>
      </w:pPr>
      <w:r w:rsidRPr="0092688C">
        <w:rPr>
          <w:rFonts w:eastAsia="Batang"/>
          <w:spacing w:val="0"/>
          <w:szCs w:val="22"/>
          <w:lang w:eastAsia="en-GB"/>
        </w:rPr>
        <w:t>Requirements for the connection of Fully Type Tested Micro-generators (up to and including 16 A per phase) in parallel with public Low Voltage Distribution Networks on or after 27 April 2019.</w:t>
      </w:r>
    </w:p>
    <w:p w14:paraId="195F765E" w14:textId="77777777" w:rsidR="006A24CC" w:rsidRPr="0092688C" w:rsidRDefault="006A24CC" w:rsidP="006A24CC">
      <w:pPr>
        <w:widowControl w:val="0"/>
        <w:autoSpaceDE w:val="0"/>
        <w:autoSpaceDN w:val="0"/>
        <w:adjustRightInd w:val="0"/>
        <w:spacing w:line="200" w:lineRule="exact"/>
        <w:ind w:left="720" w:hanging="11"/>
        <w:rPr>
          <w:rFonts w:eastAsia="Batang"/>
          <w:b/>
          <w:spacing w:val="0"/>
          <w:szCs w:val="22"/>
          <w:lang w:eastAsia="en-GB"/>
        </w:rPr>
      </w:pPr>
      <w:r w:rsidRPr="0092688C">
        <w:rPr>
          <w:rFonts w:eastAsia="Batang"/>
          <w:b/>
          <w:spacing w:val="0"/>
          <w:szCs w:val="22"/>
          <w:lang w:eastAsia="en-GB"/>
        </w:rPr>
        <w:t>Engineering Recommendation G100</w:t>
      </w:r>
    </w:p>
    <w:p w14:paraId="7E4CBE19" w14:textId="77777777" w:rsidR="006A24CC" w:rsidRPr="0092688C" w:rsidRDefault="006A24CC" w:rsidP="006A24CC">
      <w:pPr>
        <w:spacing w:after="200"/>
        <w:ind w:left="720" w:hanging="11"/>
        <w:rPr>
          <w:rFonts w:eastAsia="Batang"/>
          <w:spacing w:val="0"/>
          <w:szCs w:val="22"/>
          <w:lang w:eastAsia="en-GB"/>
        </w:rPr>
      </w:pPr>
      <w:r w:rsidRPr="0092688C">
        <w:rPr>
          <w:rFonts w:eastAsia="Batang"/>
          <w:spacing w:val="0"/>
          <w:szCs w:val="22"/>
          <w:lang w:eastAsia="en-GB"/>
        </w:rPr>
        <w:t>Technical Guidance for Customer Export Limiting Schemes.</w:t>
      </w:r>
    </w:p>
    <w:p w14:paraId="6125CFFF" w14:textId="77777777" w:rsidR="006A24CC" w:rsidRPr="0092688C" w:rsidRDefault="006A24CC" w:rsidP="006A24CC">
      <w:pPr>
        <w:ind w:left="720" w:hanging="11"/>
        <w:rPr>
          <w:b/>
          <w:spacing w:val="0"/>
          <w:szCs w:val="22"/>
        </w:rPr>
      </w:pPr>
      <w:r w:rsidRPr="0092688C">
        <w:rPr>
          <w:b/>
          <w:spacing w:val="0"/>
          <w:szCs w:val="22"/>
        </w:rPr>
        <w:t>ENA Engineering Recommendation P2</w:t>
      </w:r>
    </w:p>
    <w:p w14:paraId="02A960DA" w14:textId="77777777" w:rsidR="006A24CC" w:rsidRPr="0092688C" w:rsidRDefault="006A24CC" w:rsidP="006A24CC">
      <w:pPr>
        <w:keepLines/>
        <w:spacing w:after="200"/>
        <w:ind w:left="720" w:hanging="11"/>
        <w:rPr>
          <w:spacing w:val="0"/>
          <w:szCs w:val="22"/>
        </w:rPr>
      </w:pPr>
      <w:r w:rsidRPr="0092688C">
        <w:rPr>
          <w:spacing w:val="0"/>
          <w:szCs w:val="22"/>
        </w:rPr>
        <w:t>Security of Supply.</w:t>
      </w:r>
    </w:p>
    <w:p w14:paraId="36F53E4C" w14:textId="77777777" w:rsidR="006A24CC" w:rsidRPr="0092688C" w:rsidRDefault="006A24CC" w:rsidP="0092688C">
      <w:pPr>
        <w:keepNext/>
        <w:ind w:left="709"/>
        <w:jc w:val="left"/>
        <w:rPr>
          <w:b/>
          <w:spacing w:val="0"/>
          <w:szCs w:val="22"/>
        </w:rPr>
      </w:pPr>
      <w:r w:rsidRPr="0092688C">
        <w:rPr>
          <w:b/>
          <w:spacing w:val="0"/>
          <w:szCs w:val="22"/>
        </w:rPr>
        <w:t xml:space="preserve">ENA Engineering Recommendation P18 </w:t>
      </w:r>
    </w:p>
    <w:p w14:paraId="7963BECD" w14:textId="77777777" w:rsidR="006A24CC" w:rsidRPr="0092688C" w:rsidRDefault="006A24CC" w:rsidP="00586BE2">
      <w:pPr>
        <w:keepLines/>
        <w:spacing w:after="200"/>
        <w:ind w:left="720" w:hanging="11"/>
        <w:rPr>
          <w:spacing w:val="0"/>
          <w:szCs w:val="22"/>
        </w:rPr>
      </w:pPr>
      <w:r w:rsidRPr="0092688C">
        <w:rPr>
          <w:spacing w:val="0"/>
          <w:szCs w:val="22"/>
        </w:rPr>
        <w:t>Complexity of 132 kV circuits.</w:t>
      </w:r>
    </w:p>
    <w:p w14:paraId="029BC379" w14:textId="77777777" w:rsidR="006A24CC" w:rsidRPr="0092688C" w:rsidRDefault="006A24CC" w:rsidP="00586BE2">
      <w:pPr>
        <w:keepNext/>
        <w:ind w:left="720" w:hanging="11"/>
        <w:rPr>
          <w:b/>
          <w:spacing w:val="0"/>
          <w:szCs w:val="22"/>
        </w:rPr>
      </w:pPr>
      <w:r w:rsidRPr="0092688C">
        <w:rPr>
          <w:b/>
          <w:spacing w:val="0"/>
          <w:szCs w:val="22"/>
        </w:rPr>
        <w:t xml:space="preserve">ENA Engineering Recommendation P28 </w:t>
      </w:r>
    </w:p>
    <w:p w14:paraId="2CA6BC52" w14:textId="1CB1E60B" w:rsidR="006A24CC" w:rsidRPr="0092688C" w:rsidRDefault="00755C3C" w:rsidP="00586BE2">
      <w:pPr>
        <w:keepNext/>
        <w:keepLines/>
        <w:spacing w:after="200"/>
        <w:ind w:left="720" w:hanging="11"/>
        <w:rPr>
          <w:spacing w:val="0"/>
          <w:szCs w:val="22"/>
        </w:rPr>
      </w:pPr>
      <w:r w:rsidRPr="00755C3C">
        <w:rPr>
          <w:spacing w:val="0"/>
          <w:szCs w:val="22"/>
        </w:rPr>
        <w:t>Voltage fluctuations and the connection of disturbing equipment to transmission systems and distribution networks in the United Kingdom</w:t>
      </w:r>
      <w:r w:rsidR="006A24CC" w:rsidRPr="0092688C">
        <w:rPr>
          <w:spacing w:val="0"/>
          <w:szCs w:val="22"/>
        </w:rPr>
        <w:t>.</w:t>
      </w:r>
    </w:p>
    <w:p w14:paraId="13935496" w14:textId="77777777" w:rsidR="006A24CC" w:rsidRPr="0092688C" w:rsidRDefault="006A24CC" w:rsidP="006A24CC">
      <w:pPr>
        <w:ind w:left="720" w:hanging="11"/>
        <w:rPr>
          <w:b/>
          <w:spacing w:val="0"/>
          <w:szCs w:val="22"/>
        </w:rPr>
      </w:pPr>
      <w:r w:rsidRPr="0092688C">
        <w:rPr>
          <w:b/>
          <w:spacing w:val="0"/>
          <w:szCs w:val="22"/>
        </w:rPr>
        <w:t xml:space="preserve">ENA Engineering Recommendation P29 </w:t>
      </w:r>
    </w:p>
    <w:p w14:paraId="1620AADA" w14:textId="77777777" w:rsidR="006A24CC" w:rsidRPr="0092688C" w:rsidRDefault="006A24CC" w:rsidP="006A24CC">
      <w:pPr>
        <w:keepLines/>
        <w:spacing w:after="200"/>
        <w:ind w:left="720" w:hanging="11"/>
        <w:rPr>
          <w:spacing w:val="0"/>
          <w:szCs w:val="22"/>
        </w:rPr>
      </w:pPr>
      <w:r w:rsidRPr="0092688C">
        <w:rPr>
          <w:spacing w:val="0"/>
          <w:szCs w:val="22"/>
        </w:rPr>
        <w:t xml:space="preserve">Planning limits for </w:t>
      </w:r>
      <w:r w:rsidRPr="00D255FD">
        <w:rPr>
          <w:spacing w:val="0"/>
          <w:szCs w:val="22"/>
        </w:rPr>
        <w:t>voltage unbalance</w:t>
      </w:r>
      <w:r w:rsidRPr="0092688C">
        <w:rPr>
          <w:spacing w:val="0"/>
          <w:szCs w:val="22"/>
        </w:rPr>
        <w:t xml:space="preserve"> in the UK for 132 kV and below.</w:t>
      </w:r>
    </w:p>
    <w:p w14:paraId="7E47350C" w14:textId="77777777" w:rsidR="006A24CC" w:rsidRPr="0092688C" w:rsidRDefault="006A24CC" w:rsidP="006A24CC">
      <w:pPr>
        <w:ind w:left="720" w:hanging="11"/>
        <w:rPr>
          <w:b/>
          <w:spacing w:val="0"/>
          <w:szCs w:val="22"/>
        </w:rPr>
      </w:pPr>
      <w:r w:rsidRPr="0092688C">
        <w:rPr>
          <w:b/>
          <w:spacing w:val="0"/>
          <w:szCs w:val="22"/>
        </w:rPr>
        <w:t xml:space="preserve">ENA Technical Specification 41-24 </w:t>
      </w:r>
    </w:p>
    <w:p w14:paraId="0CCB14FC" w14:textId="77777777" w:rsidR="006A24CC" w:rsidRPr="0092688C" w:rsidRDefault="006A24CC" w:rsidP="006A24CC">
      <w:pPr>
        <w:keepLines/>
        <w:spacing w:after="200"/>
        <w:ind w:left="720" w:hanging="11"/>
        <w:rPr>
          <w:spacing w:val="0"/>
          <w:szCs w:val="22"/>
        </w:rPr>
      </w:pPr>
      <w:r w:rsidRPr="0092688C">
        <w:rPr>
          <w:spacing w:val="0"/>
          <w:szCs w:val="22"/>
        </w:rPr>
        <w:t>Guidelines for the design, installation, testing and maintenance of main earthing systems in substations.</w:t>
      </w:r>
    </w:p>
    <w:p w14:paraId="65F0B254" w14:textId="77777777" w:rsidR="006A24CC" w:rsidRPr="0092688C" w:rsidRDefault="006A24CC" w:rsidP="006A24CC">
      <w:pPr>
        <w:ind w:left="720" w:hanging="11"/>
        <w:rPr>
          <w:rFonts w:ascii="Microsoft Sans Serif" w:hAnsi="Microsoft Sans Serif" w:cs="Microsoft Sans Serif"/>
          <w:b/>
          <w:spacing w:val="0"/>
        </w:rPr>
      </w:pPr>
      <w:r w:rsidRPr="0092688C">
        <w:rPr>
          <w:rFonts w:ascii="Microsoft Sans Serif" w:hAnsi="Microsoft Sans Serif" w:cs="Microsoft Sans Serif"/>
          <w:b/>
          <w:spacing w:val="0"/>
        </w:rPr>
        <w:t>ENA Technical Specification 41-38</w:t>
      </w:r>
    </w:p>
    <w:p w14:paraId="5DF635DA" w14:textId="77777777" w:rsidR="006A24CC" w:rsidRPr="0092688C" w:rsidRDefault="006A24CC" w:rsidP="006A24CC">
      <w:pPr>
        <w:spacing w:afterLines="120" w:after="288"/>
        <w:ind w:left="720" w:hanging="11"/>
        <w:rPr>
          <w:spacing w:val="0"/>
          <w:szCs w:val="22"/>
        </w:rPr>
      </w:pPr>
      <w:r w:rsidRPr="0092688C">
        <w:rPr>
          <w:spacing w:val="0"/>
        </w:rPr>
        <w:t>Power installations exceeding 1 kV AC. – Design of high-voltage open-terminal stations.</w:t>
      </w:r>
    </w:p>
    <w:p w14:paraId="497CD745" w14:textId="77777777" w:rsidR="006A24CC" w:rsidRPr="0092688C" w:rsidRDefault="006A24CC" w:rsidP="006A24CC">
      <w:pPr>
        <w:ind w:left="720" w:hanging="11"/>
        <w:rPr>
          <w:b/>
          <w:spacing w:val="0"/>
          <w:szCs w:val="22"/>
        </w:rPr>
      </w:pPr>
      <w:r w:rsidRPr="0092688C">
        <w:rPr>
          <w:b/>
          <w:spacing w:val="0"/>
          <w:szCs w:val="22"/>
        </w:rPr>
        <w:t xml:space="preserve">ENA Engineering Technical report ETR 124 </w:t>
      </w:r>
    </w:p>
    <w:p w14:paraId="555B3B32" w14:textId="77777777" w:rsidR="006A24CC" w:rsidRPr="0092688C" w:rsidRDefault="006A24CC" w:rsidP="006A24CC">
      <w:pPr>
        <w:keepLines/>
        <w:spacing w:after="120"/>
        <w:ind w:left="720" w:hanging="11"/>
        <w:rPr>
          <w:spacing w:val="0"/>
          <w:szCs w:val="22"/>
        </w:rPr>
      </w:pPr>
      <w:r w:rsidRPr="0092688C">
        <w:rPr>
          <w:spacing w:val="0"/>
          <w:szCs w:val="22"/>
        </w:rPr>
        <w:t>Guidelines for actively managing power flows associated with the connection of a single distributed generation plant.</w:t>
      </w:r>
    </w:p>
    <w:p w14:paraId="27FAD1CB" w14:textId="0CCF930D" w:rsidR="006A24CC" w:rsidRPr="0092688C" w:rsidRDefault="006A24CC" w:rsidP="006A24CC">
      <w:pPr>
        <w:spacing w:after="120"/>
        <w:ind w:left="720" w:hanging="11"/>
        <w:rPr>
          <w:b/>
          <w:spacing w:val="0"/>
          <w:szCs w:val="22"/>
        </w:rPr>
      </w:pPr>
      <w:r w:rsidRPr="0092688C">
        <w:rPr>
          <w:b/>
          <w:spacing w:val="0"/>
          <w:szCs w:val="22"/>
        </w:rPr>
        <w:t xml:space="preserve">ENA Engineering </w:t>
      </w:r>
      <w:r w:rsidR="0071236A">
        <w:rPr>
          <w:b/>
          <w:spacing w:val="0"/>
          <w:szCs w:val="22"/>
        </w:rPr>
        <w:t>R</w:t>
      </w:r>
      <w:r w:rsidRPr="0092688C">
        <w:rPr>
          <w:b/>
          <w:spacing w:val="0"/>
          <w:szCs w:val="22"/>
        </w:rPr>
        <w:t xml:space="preserve">eport </w:t>
      </w:r>
      <w:r w:rsidR="0071236A">
        <w:rPr>
          <w:b/>
          <w:spacing w:val="0"/>
          <w:szCs w:val="22"/>
        </w:rPr>
        <w:t>EREP</w:t>
      </w:r>
      <w:r w:rsidR="0071236A" w:rsidRPr="0092688C">
        <w:rPr>
          <w:b/>
          <w:spacing w:val="0"/>
          <w:szCs w:val="22"/>
        </w:rPr>
        <w:t xml:space="preserve"> </w:t>
      </w:r>
      <w:r w:rsidRPr="0092688C">
        <w:rPr>
          <w:b/>
          <w:spacing w:val="0"/>
          <w:szCs w:val="22"/>
        </w:rPr>
        <w:t xml:space="preserve">126 </w:t>
      </w:r>
    </w:p>
    <w:p w14:paraId="5C4F3069" w14:textId="77777777" w:rsidR="006A24CC" w:rsidRPr="0092688C" w:rsidRDefault="006A24CC" w:rsidP="006A24CC">
      <w:pPr>
        <w:keepLines/>
        <w:spacing w:after="200"/>
        <w:ind w:left="720" w:hanging="11"/>
        <w:rPr>
          <w:spacing w:val="0"/>
          <w:szCs w:val="22"/>
        </w:rPr>
      </w:pPr>
      <w:r w:rsidRPr="0092688C">
        <w:rPr>
          <w:spacing w:val="0"/>
          <w:szCs w:val="22"/>
        </w:rPr>
        <w:t>Guidelines for actively managing voltage levels associated with the connection of a single distributed generation plant.</w:t>
      </w:r>
    </w:p>
    <w:p w14:paraId="650119EA" w14:textId="77777777" w:rsidR="006A24CC" w:rsidRPr="0092688C" w:rsidRDefault="006A24CC" w:rsidP="006A24CC">
      <w:pPr>
        <w:ind w:left="720" w:hanging="11"/>
        <w:rPr>
          <w:b/>
          <w:spacing w:val="0"/>
          <w:szCs w:val="22"/>
        </w:rPr>
      </w:pPr>
      <w:r w:rsidRPr="0092688C">
        <w:rPr>
          <w:b/>
          <w:spacing w:val="0"/>
          <w:szCs w:val="22"/>
        </w:rPr>
        <w:t xml:space="preserve">ENA Engineering Report EREP 130 </w:t>
      </w:r>
    </w:p>
    <w:p w14:paraId="764C03D1" w14:textId="63C26753" w:rsidR="006A24CC" w:rsidRDefault="006A24CC" w:rsidP="006A24CC">
      <w:pPr>
        <w:keepLines/>
        <w:spacing w:after="200"/>
        <w:ind w:left="720" w:hanging="11"/>
        <w:rPr>
          <w:spacing w:val="0"/>
          <w:szCs w:val="22"/>
        </w:rPr>
      </w:pPr>
      <w:r w:rsidRPr="0092688C">
        <w:rPr>
          <w:spacing w:val="0"/>
          <w:szCs w:val="22"/>
        </w:rPr>
        <w:t>Application guide for assessing the capacity of networks containing distributed generation.</w:t>
      </w:r>
    </w:p>
    <w:p w14:paraId="0BA5F5F7" w14:textId="67DC7A57" w:rsidR="001E1A84" w:rsidRPr="00EF1C87" w:rsidRDefault="00543BDF" w:rsidP="00EF1C87">
      <w:pPr>
        <w:keepLines/>
        <w:ind w:left="720" w:hanging="11"/>
        <w:rPr>
          <w:b/>
          <w:bCs/>
          <w:spacing w:val="0"/>
          <w:szCs w:val="22"/>
        </w:rPr>
      </w:pPr>
      <w:r w:rsidRPr="00EF1C87">
        <w:rPr>
          <w:b/>
          <w:bCs/>
          <w:spacing w:val="0"/>
          <w:szCs w:val="22"/>
        </w:rPr>
        <w:t xml:space="preserve">ENA and Department for Business, Energy and Industrial Strategy (BEIS) Distributed Energy Resources </w:t>
      </w:r>
      <w:r>
        <w:rPr>
          <w:b/>
          <w:bCs/>
          <w:spacing w:val="0"/>
          <w:szCs w:val="22"/>
        </w:rPr>
        <w:t xml:space="preserve">(DER) </w:t>
      </w:r>
      <w:r w:rsidRPr="00EF1C87">
        <w:rPr>
          <w:b/>
          <w:bCs/>
          <w:spacing w:val="0"/>
          <w:szCs w:val="22"/>
        </w:rPr>
        <w:t>– Cyber Security Connection Guidance</w:t>
      </w:r>
    </w:p>
    <w:p w14:paraId="557FADFF" w14:textId="5E00BD7E" w:rsidR="00543BDF" w:rsidRDefault="00543BDF" w:rsidP="00EF1C87">
      <w:pPr>
        <w:keepLines/>
        <w:ind w:left="720" w:hanging="11"/>
        <w:rPr>
          <w:spacing w:val="0"/>
          <w:szCs w:val="22"/>
        </w:rPr>
      </w:pPr>
      <w:r>
        <w:rPr>
          <w:spacing w:val="0"/>
          <w:szCs w:val="22"/>
        </w:rPr>
        <w:t xml:space="preserve">Guidance to </w:t>
      </w:r>
      <w:r w:rsidRPr="00543BDF">
        <w:rPr>
          <w:spacing w:val="0"/>
          <w:szCs w:val="22"/>
        </w:rPr>
        <w:t>support users in the design, development, deployment, connection and maintenance of new and existing DERs to the distribution networks</w:t>
      </w:r>
      <w:r>
        <w:rPr>
          <w:spacing w:val="0"/>
          <w:szCs w:val="22"/>
        </w:rPr>
        <w:t xml:space="preserve"> to improve their cyber security.</w:t>
      </w:r>
    </w:p>
    <w:p w14:paraId="5D727F83" w14:textId="0C929E48" w:rsidR="009A29A0" w:rsidRDefault="009A29A0" w:rsidP="00EF1C87">
      <w:pPr>
        <w:keepLines/>
        <w:ind w:left="720" w:hanging="11"/>
        <w:rPr>
          <w:spacing w:val="0"/>
          <w:szCs w:val="22"/>
        </w:rPr>
      </w:pPr>
    </w:p>
    <w:p w14:paraId="69A8EC27" w14:textId="77777777" w:rsidR="009A29A0" w:rsidRPr="004842ED" w:rsidRDefault="009A29A0" w:rsidP="009A29A0">
      <w:pPr>
        <w:keepLines/>
        <w:ind w:left="720" w:hanging="11"/>
        <w:rPr>
          <w:b/>
          <w:bCs/>
          <w:spacing w:val="0"/>
          <w:szCs w:val="22"/>
        </w:rPr>
      </w:pPr>
      <w:r w:rsidRPr="004842ED">
        <w:rPr>
          <w:b/>
          <w:bCs/>
          <w:spacing w:val="0"/>
          <w:szCs w:val="22"/>
        </w:rPr>
        <w:t>P</w:t>
      </w:r>
      <w:r>
        <w:rPr>
          <w:b/>
          <w:bCs/>
          <w:spacing w:val="0"/>
          <w:szCs w:val="22"/>
        </w:rPr>
        <w:t>ublicly Available Specification (PAS)</w:t>
      </w:r>
      <w:r w:rsidRPr="004842ED">
        <w:rPr>
          <w:b/>
          <w:bCs/>
          <w:spacing w:val="0"/>
          <w:szCs w:val="22"/>
        </w:rPr>
        <w:t xml:space="preserve"> 1879 </w:t>
      </w:r>
    </w:p>
    <w:p w14:paraId="10788649" w14:textId="0073F602" w:rsidR="009A29A0" w:rsidRPr="0092688C" w:rsidRDefault="009A29A0" w:rsidP="009A29A0">
      <w:pPr>
        <w:keepLines/>
        <w:ind w:left="720" w:hanging="11"/>
        <w:rPr>
          <w:spacing w:val="0"/>
          <w:szCs w:val="22"/>
        </w:rPr>
      </w:pPr>
      <w:r w:rsidRPr="00FE7B47">
        <w:rPr>
          <w:spacing w:val="0"/>
          <w:szCs w:val="22"/>
        </w:rPr>
        <w:t>Energy smart appliances – Demand side response operation – Code of practice</w:t>
      </w:r>
      <w:r w:rsidR="00BE387D">
        <w:rPr>
          <w:spacing w:val="0"/>
          <w:szCs w:val="22"/>
        </w:rPr>
        <w:t>.</w:t>
      </w:r>
    </w:p>
    <w:p w14:paraId="6FCEF3E4" w14:textId="77777777" w:rsidR="009A29A0" w:rsidRPr="0092688C" w:rsidRDefault="009A29A0" w:rsidP="00EF1C87">
      <w:pPr>
        <w:keepLines/>
        <w:ind w:left="720" w:hanging="11"/>
        <w:rPr>
          <w:spacing w:val="0"/>
          <w:szCs w:val="22"/>
        </w:rPr>
      </w:pPr>
    </w:p>
    <w:p w14:paraId="5D3B52A6" w14:textId="0F06E1A9" w:rsidR="006A24CC" w:rsidRPr="0092688C" w:rsidRDefault="006A24CC" w:rsidP="006A24CC">
      <w:pPr>
        <w:pStyle w:val="Heading1"/>
      </w:pPr>
      <w:bookmarkStart w:id="68" w:name="_Toc496168388"/>
      <w:bookmarkStart w:id="69" w:name="_Toc496428201"/>
      <w:bookmarkStart w:id="70" w:name="_Toc525585063"/>
      <w:bookmarkStart w:id="71" w:name="_Toc525585712"/>
      <w:bookmarkStart w:id="72" w:name="_Toc527056736"/>
      <w:bookmarkStart w:id="73" w:name="_Toc531708689"/>
      <w:bookmarkStart w:id="74" w:name="_Toc536038684"/>
      <w:bookmarkStart w:id="75" w:name="_Toc10185275"/>
      <w:bookmarkStart w:id="76" w:name="_Toc22365553"/>
      <w:r w:rsidRPr="0092688C">
        <w:t>Terms and definitions</w:t>
      </w:r>
      <w:bookmarkEnd w:id="68"/>
      <w:bookmarkEnd w:id="69"/>
      <w:bookmarkEnd w:id="70"/>
      <w:bookmarkEnd w:id="71"/>
      <w:bookmarkEnd w:id="72"/>
      <w:bookmarkEnd w:id="73"/>
      <w:bookmarkEnd w:id="74"/>
      <w:bookmarkEnd w:id="75"/>
      <w:bookmarkEnd w:id="76"/>
    </w:p>
    <w:p w14:paraId="47DE8F88" w14:textId="77777777" w:rsidR="006A24CC" w:rsidRPr="0092688C" w:rsidRDefault="006A24CC" w:rsidP="008B6A25">
      <w:pPr>
        <w:pStyle w:val="NumberedPARAlevel2"/>
      </w:pPr>
      <w:bookmarkStart w:id="77" w:name="_Toc503340200"/>
      <w:bookmarkStart w:id="78" w:name="_Toc531708690"/>
      <w:r w:rsidRPr="0092688C">
        <w:t>For the purposes of this document, the following terms and definitions apply.</w:t>
      </w:r>
      <w:bookmarkEnd w:id="77"/>
      <w:bookmarkEnd w:id="78"/>
    </w:p>
    <w:p w14:paraId="40353D75" w14:textId="77777777" w:rsidR="006A24CC" w:rsidRPr="0092688C" w:rsidRDefault="006A24CC" w:rsidP="008B6A25">
      <w:pPr>
        <w:pStyle w:val="TERM-number"/>
        <w:ind w:left="709"/>
      </w:pPr>
      <w:r w:rsidRPr="0092688C">
        <w:t>Active Power (P)</w:t>
      </w:r>
    </w:p>
    <w:p w14:paraId="55837E4E" w14:textId="0E865B4C" w:rsidR="006A24CC" w:rsidRPr="0092688C" w:rsidRDefault="006A24CC" w:rsidP="006A24CC">
      <w:pPr>
        <w:pStyle w:val="TERM-definition"/>
        <w:ind w:left="709"/>
      </w:pPr>
      <w:r w:rsidRPr="0092688C">
        <w:t>The product of voltage and the in-phase component of alternating current measured in units of watts, normally measured in kilowatts (kW) or megawatts (MW).</w:t>
      </w:r>
    </w:p>
    <w:p w14:paraId="30915725" w14:textId="77777777" w:rsidR="006A24CC" w:rsidRPr="0092688C" w:rsidRDefault="006A24CC" w:rsidP="008B6A25">
      <w:pPr>
        <w:pStyle w:val="TERM-number"/>
        <w:ind w:left="709"/>
      </w:pPr>
      <w:r w:rsidRPr="0092688C">
        <w:t>Active Power Frequency Response</w:t>
      </w:r>
    </w:p>
    <w:p w14:paraId="52C8F3FE" w14:textId="77777777" w:rsidR="006A24CC" w:rsidRPr="0092688C" w:rsidRDefault="006A24CC" w:rsidP="006A24CC">
      <w:pPr>
        <w:pStyle w:val="TERM-definition"/>
        <w:ind w:left="709"/>
      </w:pPr>
      <w:r w:rsidRPr="0092688C">
        <w:t xml:space="preserve">An automatic response of </w:t>
      </w:r>
      <w:r w:rsidRPr="0092688C">
        <w:rPr>
          <w:b/>
          <w:bCs/>
        </w:rPr>
        <w:t>Active Power</w:t>
      </w:r>
      <w:r w:rsidRPr="0092688C">
        <w:t xml:space="preserve"> output, from a</w:t>
      </w:r>
      <w:r w:rsidRPr="0092688C">
        <w:rPr>
          <w:b/>
          <w:bCs/>
        </w:rPr>
        <w:t xml:space="preserve"> Power Generating Module, </w:t>
      </w:r>
      <w:r w:rsidRPr="0092688C">
        <w:t xml:space="preserve">to a change in system </w:t>
      </w:r>
      <w:r w:rsidRPr="0092688C">
        <w:rPr>
          <w:bCs/>
        </w:rPr>
        <w:t>frequency</w:t>
      </w:r>
      <w:r w:rsidRPr="0092688C">
        <w:t xml:space="preserve"> from the nominal system </w:t>
      </w:r>
      <w:r w:rsidRPr="0092688C">
        <w:rPr>
          <w:bCs/>
        </w:rPr>
        <w:t>frequency.</w:t>
      </w:r>
    </w:p>
    <w:p w14:paraId="0245310B" w14:textId="77777777" w:rsidR="006A24CC" w:rsidRPr="0092688C" w:rsidRDefault="006A24CC" w:rsidP="008B6A25">
      <w:pPr>
        <w:pStyle w:val="TERM-number"/>
        <w:ind w:left="709"/>
      </w:pPr>
      <w:r w:rsidRPr="0092688C">
        <w:t>Authority</w:t>
      </w:r>
    </w:p>
    <w:p w14:paraId="33771756" w14:textId="77777777" w:rsidR="006A24CC" w:rsidRPr="0092688C" w:rsidRDefault="006A24CC" w:rsidP="006A24CC">
      <w:pPr>
        <w:pStyle w:val="TERM-definition"/>
        <w:ind w:left="709"/>
      </w:pPr>
      <w:r w:rsidRPr="0092688C">
        <w:t>The Gas and Electricity Markets Authority established under Section 1 of the Utilities Act 2000 The Gas and Electricity Markets Authority established under Section 1 of the Utilities Act 2000.</w:t>
      </w:r>
    </w:p>
    <w:p w14:paraId="7AC71BC0" w14:textId="77777777" w:rsidR="006A24CC" w:rsidRPr="0092688C" w:rsidRDefault="006A24CC" w:rsidP="008B6A25">
      <w:pPr>
        <w:pStyle w:val="TERM-number"/>
        <w:ind w:left="709"/>
      </w:pPr>
      <w:r w:rsidRPr="0092688C">
        <w:rPr>
          <w:rFonts w:eastAsiaTheme="minorHAnsi"/>
        </w:rPr>
        <w:t>Automatic Voltage Regulator or AVR</w:t>
      </w:r>
    </w:p>
    <w:p w14:paraId="43809FF8" w14:textId="77777777" w:rsidR="006A24CC" w:rsidRPr="0092688C" w:rsidRDefault="006A24CC" w:rsidP="00586BE2">
      <w:pPr>
        <w:pStyle w:val="TERM-definition"/>
        <w:ind w:left="709"/>
      </w:pPr>
      <w:r w:rsidRPr="0092688C">
        <w:rPr>
          <w:rFonts w:eastAsiaTheme="minorHAnsi"/>
        </w:rPr>
        <w:t xml:space="preserve">The continuously acting automatic equipment controlling the terminal voltage of a </w:t>
      </w:r>
      <w:r w:rsidRPr="0092688C">
        <w:rPr>
          <w:rFonts w:eastAsiaTheme="minorHAnsi"/>
          <w:bCs/>
        </w:rPr>
        <w:t xml:space="preserve">synchronous </w:t>
      </w:r>
      <w:r w:rsidRPr="0092688C">
        <w:rPr>
          <w:rFonts w:eastAsiaTheme="minorHAnsi"/>
          <w:b/>
          <w:bCs/>
        </w:rPr>
        <w:t xml:space="preserve">Generating Unit </w:t>
      </w:r>
      <w:r w:rsidRPr="0092688C">
        <w:rPr>
          <w:rFonts w:eastAsiaTheme="minorHAnsi"/>
        </w:rPr>
        <w:t xml:space="preserve">by comparing the actual terminal voltage with a reference value and controlling by appropriate means the output of an </w:t>
      </w:r>
      <w:r w:rsidRPr="0092688C">
        <w:rPr>
          <w:rFonts w:eastAsiaTheme="minorHAnsi"/>
          <w:b/>
          <w:bCs/>
        </w:rPr>
        <w:t>Exciter</w:t>
      </w:r>
      <w:r w:rsidRPr="0092688C">
        <w:rPr>
          <w:rFonts w:eastAsiaTheme="minorHAnsi"/>
        </w:rPr>
        <w:t>, depending on the deviations.</w:t>
      </w:r>
    </w:p>
    <w:p w14:paraId="26B0B64F" w14:textId="27F252CC" w:rsidR="004E00D6" w:rsidRDefault="004E00D6" w:rsidP="008B6A25">
      <w:pPr>
        <w:pStyle w:val="TERM-number"/>
        <w:ind w:left="709"/>
        <w:rPr>
          <w:ins w:id="79" w:author="Mike Kay" w:date="2021-05-08T12:00:00Z"/>
        </w:rPr>
      </w:pPr>
      <w:ins w:id="80" w:author="Mike Kay" w:date="2021-05-08T12:00:00Z">
        <w:r>
          <w:t>Black Start</w:t>
        </w:r>
      </w:ins>
    </w:p>
    <w:p w14:paraId="165F36B3" w14:textId="5C1A2729" w:rsidR="004E00D6" w:rsidRPr="0009452A" w:rsidRDefault="0009452A" w:rsidP="00A3727C">
      <w:pPr>
        <w:pStyle w:val="TERM-number"/>
        <w:spacing w:before="0" w:after="200"/>
        <w:ind w:left="709"/>
        <w:rPr>
          <w:ins w:id="81" w:author="Mike Kay" w:date="2021-05-08T12:00:00Z"/>
          <w:b w:val="0"/>
          <w:bCs w:val="0"/>
        </w:rPr>
      </w:pPr>
      <w:ins w:id="82" w:author="Mike Kay" w:date="2021-05-08T12:00:00Z">
        <w:r w:rsidRPr="0009452A">
          <w:rPr>
            <w:b w:val="0"/>
            <w:bCs w:val="0"/>
          </w:rPr>
          <w:t xml:space="preserve">The </w:t>
        </w:r>
        <w:r>
          <w:rPr>
            <w:b w:val="0"/>
            <w:bCs w:val="0"/>
          </w:rPr>
          <w:t>pro</w:t>
        </w:r>
      </w:ins>
      <w:ins w:id="83" w:author="Mike Kay" w:date="2021-05-08T12:01:00Z">
        <w:r>
          <w:rPr>
            <w:b w:val="0"/>
            <w:bCs w:val="0"/>
          </w:rPr>
          <w:t xml:space="preserve">cedure necessary </w:t>
        </w:r>
        <w:r w:rsidR="00973BA3">
          <w:rPr>
            <w:b w:val="0"/>
            <w:bCs w:val="0"/>
          </w:rPr>
          <w:t xml:space="preserve">for a recovery from a </w:t>
        </w:r>
      </w:ins>
      <w:ins w:id="84" w:author="Mike Kay" w:date="2021-05-08T12:02:00Z">
        <w:r w:rsidR="00D83AB5">
          <w:rPr>
            <w:b w:val="0"/>
            <w:bCs w:val="0"/>
          </w:rPr>
          <w:t xml:space="preserve">situation where </w:t>
        </w:r>
        <w:r w:rsidR="003E4135">
          <w:rPr>
            <w:b w:val="0"/>
            <w:bCs w:val="0"/>
          </w:rPr>
          <w:t xml:space="preserve">all </w:t>
        </w:r>
      </w:ins>
      <w:ins w:id="85" w:author="Mike Kay" w:date="2021-05-08T12:08:00Z">
        <w:r w:rsidR="004363E2">
          <w:rPr>
            <w:b w:val="0"/>
            <w:bCs w:val="0"/>
          </w:rPr>
          <w:t xml:space="preserve">electricity supplies have been interrupted and all </w:t>
        </w:r>
      </w:ins>
      <w:ins w:id="86" w:author="Mike Kay" w:date="2021-05-08T12:02:00Z">
        <w:r w:rsidR="003E4135">
          <w:rPr>
            <w:b w:val="0"/>
            <w:bCs w:val="0"/>
          </w:rPr>
          <w:t xml:space="preserve">generation has ceased in that part of the </w:t>
        </w:r>
      </w:ins>
      <w:ins w:id="87" w:author="Mike Kay" w:date="2021-05-08T12:04:00Z">
        <w:r w:rsidR="00F73946">
          <w:rPr>
            <w:b w:val="0"/>
            <w:bCs w:val="0"/>
          </w:rPr>
          <w:t>Distribution Network</w:t>
        </w:r>
      </w:ins>
      <w:ins w:id="88" w:author="Mike Kay" w:date="2021-05-08T12:08:00Z">
        <w:r w:rsidR="004363E2">
          <w:rPr>
            <w:b w:val="0"/>
            <w:bCs w:val="0"/>
          </w:rPr>
          <w:t>.</w:t>
        </w:r>
        <w:r w:rsidR="00C1602F">
          <w:rPr>
            <w:b w:val="0"/>
            <w:bCs w:val="0"/>
          </w:rPr>
          <w:t xml:space="preserve">  In these cases, </w:t>
        </w:r>
      </w:ins>
      <w:ins w:id="89" w:author="Mike Kay" w:date="2021-05-08T12:03:00Z">
        <w:r w:rsidR="003E4135">
          <w:rPr>
            <w:b w:val="0"/>
            <w:bCs w:val="0"/>
          </w:rPr>
          <w:t xml:space="preserve">there is no </w:t>
        </w:r>
      </w:ins>
      <w:ins w:id="90" w:author="Mike Kay" w:date="2021-05-08T12:05:00Z">
        <w:r w:rsidR="00A35757">
          <w:rPr>
            <w:b w:val="0"/>
            <w:bCs w:val="0"/>
          </w:rPr>
          <w:t xml:space="preserve">immediate prospect of </w:t>
        </w:r>
      </w:ins>
      <w:ins w:id="91" w:author="Mike Kay" w:date="2021-05-08T12:03:00Z">
        <w:r w:rsidR="005C4060">
          <w:rPr>
            <w:b w:val="0"/>
            <w:bCs w:val="0"/>
          </w:rPr>
          <w:t xml:space="preserve">external </w:t>
        </w:r>
        <w:r w:rsidR="003E4135">
          <w:rPr>
            <w:b w:val="0"/>
            <w:bCs w:val="0"/>
          </w:rPr>
          <w:t xml:space="preserve">electricity supply </w:t>
        </w:r>
      </w:ins>
      <w:ins w:id="92" w:author="Mike Kay" w:date="2021-05-08T12:05:00Z">
        <w:r w:rsidR="00A35757">
          <w:rPr>
            <w:b w:val="0"/>
            <w:bCs w:val="0"/>
          </w:rPr>
          <w:t xml:space="preserve">being </w:t>
        </w:r>
      </w:ins>
      <w:ins w:id="93" w:author="Mike Kay" w:date="2021-05-08T12:03:00Z">
        <w:r w:rsidR="005C4060">
          <w:rPr>
            <w:b w:val="0"/>
            <w:bCs w:val="0"/>
          </w:rPr>
          <w:t xml:space="preserve">available to that part of the </w:t>
        </w:r>
      </w:ins>
      <w:ins w:id="94" w:author="Mike Kay" w:date="2021-05-08T12:04:00Z">
        <w:r w:rsidR="00F73946">
          <w:rPr>
            <w:b w:val="0"/>
            <w:bCs w:val="0"/>
          </w:rPr>
          <w:t>Distribution Network from the Tran</w:t>
        </w:r>
        <w:r w:rsidR="00A35757">
          <w:rPr>
            <w:b w:val="0"/>
            <w:bCs w:val="0"/>
          </w:rPr>
          <w:t>smission System or</w:t>
        </w:r>
      </w:ins>
      <w:ins w:id="95" w:author="Mike Kay" w:date="2021-05-08T12:05:00Z">
        <w:r w:rsidR="00A35757">
          <w:rPr>
            <w:b w:val="0"/>
            <w:bCs w:val="0"/>
          </w:rPr>
          <w:t xml:space="preserve"> any other source</w:t>
        </w:r>
        <w:r w:rsidR="003B2404">
          <w:rPr>
            <w:b w:val="0"/>
            <w:bCs w:val="0"/>
          </w:rPr>
          <w:t xml:space="preserve">, and </w:t>
        </w:r>
      </w:ins>
      <w:ins w:id="96" w:author="Mike Kay" w:date="2021-05-08T12:10:00Z">
        <w:r w:rsidR="00C26ABF">
          <w:rPr>
            <w:b w:val="0"/>
            <w:bCs w:val="0"/>
          </w:rPr>
          <w:t>therefore</w:t>
        </w:r>
      </w:ins>
      <w:ins w:id="97" w:author="Mike Kay" w:date="2021-05-08T12:06:00Z">
        <w:r w:rsidR="003B2404">
          <w:rPr>
            <w:b w:val="0"/>
            <w:bCs w:val="0"/>
          </w:rPr>
          <w:t xml:space="preserve"> </w:t>
        </w:r>
        <w:r w:rsidR="00D2308A">
          <w:rPr>
            <w:b w:val="0"/>
            <w:bCs w:val="0"/>
          </w:rPr>
          <w:t>electrical supplies can</w:t>
        </w:r>
      </w:ins>
      <w:ins w:id="98" w:author="Mike Kay" w:date="2021-05-08T12:10:00Z">
        <w:r w:rsidR="00C26ABF">
          <w:rPr>
            <w:b w:val="0"/>
            <w:bCs w:val="0"/>
          </w:rPr>
          <w:t>n</w:t>
        </w:r>
      </w:ins>
      <w:ins w:id="99" w:author="Mike Kay" w:date="2021-05-08T12:11:00Z">
        <w:r w:rsidR="00C26ABF">
          <w:rPr>
            <w:b w:val="0"/>
            <w:bCs w:val="0"/>
          </w:rPr>
          <w:t>o</w:t>
        </w:r>
      </w:ins>
      <w:ins w:id="100" w:author="Mike Kay" w:date="2021-05-08T12:10:00Z">
        <w:r w:rsidR="00C26ABF">
          <w:rPr>
            <w:b w:val="0"/>
            <w:bCs w:val="0"/>
          </w:rPr>
          <w:t>t</w:t>
        </w:r>
      </w:ins>
      <w:ins w:id="101" w:author="Mike Kay" w:date="2021-05-08T12:06:00Z">
        <w:r w:rsidR="00D2308A">
          <w:rPr>
            <w:b w:val="0"/>
            <w:bCs w:val="0"/>
          </w:rPr>
          <w:t xml:space="preserve"> be restored without </w:t>
        </w:r>
      </w:ins>
      <w:ins w:id="102" w:author="Mike Kay" w:date="2021-05-08T12:07:00Z">
        <w:r w:rsidR="00AF4E55">
          <w:rPr>
            <w:b w:val="0"/>
            <w:bCs w:val="0"/>
          </w:rPr>
          <w:t xml:space="preserve">recourse to </w:t>
        </w:r>
      </w:ins>
      <w:ins w:id="103" w:author="Mike Kay" w:date="2021-05-08T12:10:00Z">
        <w:r w:rsidR="00C26ABF">
          <w:rPr>
            <w:b w:val="0"/>
            <w:bCs w:val="0"/>
          </w:rPr>
          <w:t xml:space="preserve">the </w:t>
        </w:r>
      </w:ins>
      <w:ins w:id="104" w:author="Mike Kay" w:date="2021-05-08T12:07:00Z">
        <w:r w:rsidR="00AF4E55">
          <w:t>Black Start Capability</w:t>
        </w:r>
      </w:ins>
      <w:ins w:id="105" w:author="Mike Kay" w:date="2021-05-08T12:10:00Z">
        <w:r w:rsidR="00C26ABF" w:rsidRPr="00C26ABF">
          <w:rPr>
            <w:b w:val="0"/>
            <w:bCs w:val="0"/>
          </w:rPr>
          <w:t xml:space="preserve"> of a </w:t>
        </w:r>
        <w:r w:rsidR="00C26ABF">
          <w:t>Black Start Station</w:t>
        </w:r>
      </w:ins>
      <w:ins w:id="106" w:author="Mike Kay" w:date="2021-05-08T12:07:00Z">
        <w:r w:rsidR="00A3727C">
          <w:t>.</w:t>
        </w:r>
      </w:ins>
    </w:p>
    <w:p w14:paraId="3885B374" w14:textId="37DFFB19" w:rsidR="006A24CC" w:rsidRPr="0092688C" w:rsidRDefault="006A24CC" w:rsidP="008B6A25">
      <w:pPr>
        <w:pStyle w:val="TERM-number"/>
        <w:ind w:left="709"/>
      </w:pPr>
      <w:r w:rsidRPr="0092688C">
        <w:t>Black Start Capability</w:t>
      </w:r>
    </w:p>
    <w:p w14:paraId="7C42321E" w14:textId="2669AB3A" w:rsidR="006A24CC" w:rsidRPr="0092688C" w:rsidRDefault="006A24CC" w:rsidP="00586BE2">
      <w:pPr>
        <w:pStyle w:val="TERM-definition"/>
        <w:keepNext/>
        <w:keepLines/>
        <w:ind w:left="709"/>
      </w:pPr>
      <w:r w:rsidRPr="0092688C">
        <w:t xml:space="preserve">An ability in respect of a </w:t>
      </w:r>
      <w:r w:rsidRPr="0092688C">
        <w:rPr>
          <w:b/>
          <w:bCs/>
        </w:rPr>
        <w:t>Black Start Station</w:t>
      </w:r>
      <w:r w:rsidRPr="0092688C">
        <w:t xml:space="preserve">, for at least one of its </w:t>
      </w:r>
      <w:r w:rsidRPr="0092688C">
        <w:rPr>
          <w:b/>
          <w:bCs/>
        </w:rPr>
        <w:t>Generating Unit</w:t>
      </w:r>
      <w:r w:rsidRPr="0092688C">
        <w:rPr>
          <w:bCs/>
        </w:rPr>
        <w:t>s</w:t>
      </w:r>
      <w:r w:rsidRPr="0092688C">
        <w:rPr>
          <w:b/>
          <w:bCs/>
        </w:rPr>
        <w:t xml:space="preserve"> </w:t>
      </w:r>
      <w:r w:rsidRPr="0092688C">
        <w:t xml:space="preserve">to </w:t>
      </w:r>
      <w:del w:id="107" w:author="Mike Kay" w:date="2021-05-08T12:06:00Z">
        <w:r w:rsidRPr="0092688C" w:rsidDel="00D2308A">
          <w:rPr>
            <w:bCs/>
          </w:rPr>
          <w:delText>Start-Up</w:delText>
        </w:r>
      </w:del>
      <w:ins w:id="108" w:author="Mike Kay" w:date="2021-05-08T12:06:00Z">
        <w:r w:rsidR="00D2308A">
          <w:rPr>
            <w:bCs/>
          </w:rPr>
          <w:t>start-up</w:t>
        </w:r>
      </w:ins>
      <w:r w:rsidRPr="0092688C">
        <w:rPr>
          <w:bCs/>
        </w:rPr>
        <w:t xml:space="preserve"> </w:t>
      </w:r>
      <w:r w:rsidRPr="0092688C">
        <w:t xml:space="preserve">from </w:t>
      </w:r>
      <w:del w:id="109" w:author="Mike Kay" w:date="2021-05-08T12:06:00Z">
        <w:r w:rsidRPr="0092688C" w:rsidDel="00D2308A">
          <w:rPr>
            <w:bCs/>
          </w:rPr>
          <w:delText>S</w:delText>
        </w:r>
      </w:del>
      <w:ins w:id="110" w:author="Mike Kay" w:date="2021-05-08T12:06:00Z">
        <w:r w:rsidR="00D2308A">
          <w:rPr>
            <w:bCs/>
          </w:rPr>
          <w:t>s</w:t>
        </w:r>
      </w:ins>
      <w:r w:rsidRPr="0092688C">
        <w:rPr>
          <w:bCs/>
        </w:rPr>
        <w:t>hutdown</w:t>
      </w:r>
      <w:r w:rsidRPr="0092688C">
        <w:rPr>
          <w:b/>
          <w:bCs/>
        </w:rPr>
        <w:t xml:space="preserve"> </w:t>
      </w:r>
      <w:r w:rsidRPr="0092688C">
        <w:t xml:space="preserve">and to energise a part of the </w:t>
      </w:r>
      <w:r w:rsidRPr="0092688C">
        <w:rPr>
          <w:b/>
        </w:rPr>
        <w:t xml:space="preserve">Distribution </w:t>
      </w:r>
      <w:r w:rsidRPr="0092688C">
        <w:rPr>
          <w:b/>
          <w:bCs/>
        </w:rPr>
        <w:t xml:space="preserve">Network </w:t>
      </w:r>
      <w:r w:rsidRPr="0092688C">
        <w:t xml:space="preserve">and be </w:t>
      </w:r>
      <w:r w:rsidRPr="0092688C">
        <w:rPr>
          <w:bCs/>
        </w:rPr>
        <w:t>synchronised</w:t>
      </w:r>
      <w:r w:rsidRPr="0092688C">
        <w:rPr>
          <w:b/>
          <w:bCs/>
        </w:rPr>
        <w:t xml:space="preserve"> </w:t>
      </w:r>
      <w:r w:rsidRPr="0092688C">
        <w:t xml:space="preserve">to the </w:t>
      </w:r>
      <w:r w:rsidRPr="0092688C">
        <w:rPr>
          <w:b/>
        </w:rPr>
        <w:t xml:space="preserve">Distribution </w:t>
      </w:r>
      <w:r w:rsidRPr="0092688C">
        <w:rPr>
          <w:b/>
          <w:bCs/>
        </w:rPr>
        <w:t xml:space="preserve">Network </w:t>
      </w:r>
      <w:r w:rsidRPr="0092688C">
        <w:t xml:space="preserve">upon instruction from the </w:t>
      </w:r>
      <w:r w:rsidRPr="0092688C">
        <w:rPr>
          <w:b/>
        </w:rPr>
        <w:t>NE</w:t>
      </w:r>
      <w:r w:rsidRPr="0092688C">
        <w:rPr>
          <w:b/>
          <w:bCs/>
        </w:rPr>
        <w:t>TSO</w:t>
      </w:r>
      <w:r w:rsidRPr="0092688C">
        <w:t xml:space="preserve">, </w:t>
      </w:r>
      <w:ins w:id="111" w:author="Mike Kay" w:date="2021-10-17T10:45:00Z">
        <w:r w:rsidR="00FB5FEA">
          <w:t xml:space="preserve">or instruction or signal from the </w:t>
        </w:r>
        <w:r w:rsidR="00FB5FEA">
          <w:rPr>
            <w:b/>
            <w:bCs/>
          </w:rPr>
          <w:t>DNO</w:t>
        </w:r>
        <w:r w:rsidR="00945DB2">
          <w:rPr>
            <w:b/>
            <w:bCs/>
          </w:rPr>
          <w:t xml:space="preserve">, </w:t>
        </w:r>
      </w:ins>
      <w:r w:rsidRPr="0092688C">
        <w:t xml:space="preserve">within </w:t>
      </w:r>
      <w:del w:id="112" w:author="Mike Kay" w:date="2021-10-17T10:46:00Z">
        <w:r w:rsidRPr="0092688C" w:rsidDel="00945DB2">
          <w:delText>two hours</w:delText>
        </w:r>
      </w:del>
      <w:ins w:id="113" w:author="Mike Kay" w:date="2021-10-17T10:46:00Z">
        <w:r w:rsidR="00945DB2">
          <w:t xml:space="preserve">a time period defined in the </w:t>
        </w:r>
        <w:r w:rsidR="00945DB2">
          <w:rPr>
            <w:b/>
            <w:bCs/>
          </w:rPr>
          <w:t>Black Start</w:t>
        </w:r>
        <w:r w:rsidR="00945DB2">
          <w:t xml:space="preserve"> contract</w:t>
        </w:r>
      </w:ins>
      <w:r w:rsidRPr="0092688C">
        <w:t>, without an external electrical power supply.</w:t>
      </w:r>
    </w:p>
    <w:p w14:paraId="1289A5F5" w14:textId="77777777" w:rsidR="006A24CC" w:rsidRPr="0092688C" w:rsidRDefault="006A24CC" w:rsidP="008B6A25">
      <w:pPr>
        <w:pStyle w:val="TERM-number"/>
        <w:ind w:left="709"/>
      </w:pPr>
      <w:r w:rsidRPr="0092688C">
        <w:rPr>
          <w:rFonts w:eastAsiaTheme="minorHAnsi"/>
        </w:rPr>
        <w:t>Black Start Station</w:t>
      </w:r>
    </w:p>
    <w:p w14:paraId="45B061A0" w14:textId="54E98E70" w:rsidR="006A24CC" w:rsidRPr="0092688C" w:rsidRDefault="006A24CC" w:rsidP="006A24CC">
      <w:pPr>
        <w:pStyle w:val="TERM-definition"/>
        <w:ind w:left="709"/>
      </w:pPr>
      <w:r w:rsidRPr="0092688C">
        <w:rPr>
          <w:rFonts w:eastAsiaTheme="minorHAnsi"/>
        </w:rPr>
        <w:t xml:space="preserve">A </w:t>
      </w:r>
      <w:r w:rsidRPr="0092688C">
        <w:rPr>
          <w:rFonts w:eastAsiaTheme="minorHAnsi"/>
          <w:b/>
        </w:rPr>
        <w:t>Power Generating Facility</w:t>
      </w:r>
      <w:r w:rsidRPr="0092688C">
        <w:rPr>
          <w:rFonts w:eastAsiaTheme="minorHAnsi"/>
        </w:rPr>
        <w:t xml:space="preserve"> which is registered with the </w:t>
      </w:r>
      <w:r w:rsidRPr="0092688C">
        <w:rPr>
          <w:rFonts w:eastAsiaTheme="minorHAnsi"/>
          <w:b/>
        </w:rPr>
        <w:t>NETSO</w:t>
      </w:r>
      <w:r w:rsidRPr="0092688C">
        <w:rPr>
          <w:rFonts w:eastAsiaTheme="minorHAnsi"/>
        </w:rPr>
        <w:t xml:space="preserve"> </w:t>
      </w:r>
      <w:ins w:id="114" w:author="Mike Kay" w:date="2021-10-17T10:46:00Z">
        <w:r w:rsidR="008E2711">
          <w:rPr>
            <w:rFonts w:eastAsiaTheme="minorHAnsi"/>
          </w:rPr>
          <w:t xml:space="preserve">or </w:t>
        </w:r>
        <w:r w:rsidR="008E2711">
          <w:rPr>
            <w:rFonts w:eastAsiaTheme="minorHAnsi"/>
            <w:b/>
            <w:bCs/>
          </w:rPr>
          <w:t>DNO</w:t>
        </w:r>
        <w:r w:rsidR="008E2711">
          <w:rPr>
            <w:rFonts w:eastAsiaTheme="minorHAnsi"/>
          </w:rPr>
          <w:t>,</w:t>
        </w:r>
        <w:r w:rsidR="008E2711">
          <w:rPr>
            <w:rFonts w:eastAsiaTheme="minorHAnsi"/>
            <w:b/>
            <w:bCs/>
          </w:rPr>
          <w:t xml:space="preserve"> </w:t>
        </w:r>
      </w:ins>
      <w:r w:rsidRPr="0092688C">
        <w:rPr>
          <w:rFonts w:eastAsiaTheme="minorHAnsi"/>
        </w:rPr>
        <w:t xml:space="preserve">as having a </w:t>
      </w:r>
      <w:r w:rsidRPr="0092688C">
        <w:rPr>
          <w:rFonts w:eastAsiaTheme="minorHAnsi"/>
          <w:b/>
        </w:rPr>
        <w:t>Black Start Capability</w:t>
      </w:r>
      <w:r w:rsidRPr="0092688C">
        <w:rPr>
          <w:rFonts w:eastAsiaTheme="minorHAnsi"/>
        </w:rPr>
        <w:t>.</w:t>
      </w:r>
    </w:p>
    <w:p w14:paraId="1A9E04C1" w14:textId="77777777" w:rsidR="006A24CC" w:rsidRPr="0092688C" w:rsidRDefault="006A24CC" w:rsidP="008B6A25">
      <w:pPr>
        <w:pStyle w:val="TERM-number"/>
        <w:ind w:left="709"/>
      </w:pPr>
      <w:r w:rsidRPr="0092688C">
        <w:rPr>
          <w:rFonts w:eastAsiaTheme="minorHAnsi"/>
        </w:rPr>
        <w:t xml:space="preserve">Combined Cycle Gas Turbine Module or </w:t>
      </w:r>
      <w:r w:rsidRPr="0092688C">
        <w:t>CCGT Module</w:t>
      </w:r>
    </w:p>
    <w:p w14:paraId="3B291A7C" w14:textId="77777777" w:rsidR="006A24CC" w:rsidRPr="0092688C" w:rsidRDefault="006A24CC" w:rsidP="006A24CC">
      <w:pPr>
        <w:pStyle w:val="TERM-definition"/>
        <w:ind w:left="709"/>
      </w:pPr>
      <w:r w:rsidRPr="0092688C">
        <w:rPr>
          <w:rFonts w:eastAsiaTheme="minorHAnsi"/>
        </w:rPr>
        <w:t xml:space="preserve">A collection of </w:t>
      </w:r>
      <w:r w:rsidRPr="0092688C">
        <w:rPr>
          <w:rFonts w:eastAsiaTheme="minorHAnsi"/>
          <w:b/>
          <w:bCs/>
        </w:rPr>
        <w:t>Generating Unit</w:t>
      </w:r>
      <w:r w:rsidRPr="0092688C">
        <w:rPr>
          <w:rFonts w:eastAsiaTheme="minorHAnsi"/>
          <w:bCs/>
        </w:rPr>
        <w:t>s</w:t>
      </w:r>
      <w:r w:rsidRPr="0092688C">
        <w:rPr>
          <w:rFonts w:eastAsiaTheme="minorHAnsi"/>
        </w:rPr>
        <w:t xml:space="preserve"> comprising one or more </w:t>
      </w:r>
      <w:r w:rsidRPr="0092688C">
        <w:rPr>
          <w:rFonts w:eastAsiaTheme="minorHAnsi"/>
          <w:bCs/>
        </w:rPr>
        <w:t>Gas Turbine Units</w:t>
      </w:r>
      <w:r w:rsidRPr="0092688C">
        <w:rPr>
          <w:rFonts w:eastAsiaTheme="minorHAnsi"/>
          <w:b/>
          <w:bCs/>
        </w:rPr>
        <w:t xml:space="preserve"> </w:t>
      </w:r>
      <w:r w:rsidRPr="0092688C">
        <w:rPr>
          <w:rFonts w:eastAsiaTheme="minorHAnsi"/>
        </w:rPr>
        <w:t xml:space="preserve">(or other gas based engine units) and one or more </w:t>
      </w:r>
      <w:r w:rsidRPr="0092688C">
        <w:rPr>
          <w:rFonts w:eastAsiaTheme="minorHAnsi"/>
          <w:bCs/>
        </w:rPr>
        <w:t>Steam Units</w:t>
      </w:r>
      <w:r w:rsidRPr="0092688C">
        <w:rPr>
          <w:rFonts w:eastAsiaTheme="minorHAnsi"/>
          <w:b/>
          <w:bCs/>
        </w:rPr>
        <w:t xml:space="preserve"> </w:t>
      </w:r>
      <w:r w:rsidRPr="0092688C">
        <w:rPr>
          <w:rFonts w:eastAsiaTheme="minorHAnsi"/>
        </w:rPr>
        <w:t xml:space="preserve">where, in normal operation, the waste heat from the </w:t>
      </w:r>
      <w:r w:rsidRPr="0092688C">
        <w:rPr>
          <w:rFonts w:eastAsiaTheme="minorHAnsi"/>
          <w:bCs/>
        </w:rPr>
        <w:t xml:space="preserve">Gas Turbines </w:t>
      </w:r>
      <w:r w:rsidRPr="0092688C">
        <w:rPr>
          <w:rFonts w:eastAsiaTheme="minorHAnsi"/>
        </w:rPr>
        <w:t xml:space="preserve">is passed to the water/steam system of the associated </w:t>
      </w:r>
      <w:r w:rsidRPr="0092688C">
        <w:rPr>
          <w:rFonts w:eastAsiaTheme="minorHAnsi"/>
          <w:bCs/>
        </w:rPr>
        <w:t>Steam Unit(s)</w:t>
      </w:r>
      <w:r w:rsidRPr="0092688C">
        <w:rPr>
          <w:rFonts w:eastAsiaTheme="minorHAnsi"/>
          <w:b/>
          <w:bCs/>
        </w:rPr>
        <w:t xml:space="preserve"> </w:t>
      </w:r>
      <w:r w:rsidRPr="0092688C">
        <w:rPr>
          <w:rFonts w:eastAsiaTheme="minorHAnsi"/>
        </w:rPr>
        <w:t xml:space="preserve">or </w:t>
      </w:r>
      <w:r w:rsidRPr="0092688C">
        <w:rPr>
          <w:rFonts w:eastAsiaTheme="minorHAnsi"/>
          <w:bCs/>
        </w:rPr>
        <w:t>Steam Units</w:t>
      </w:r>
      <w:r w:rsidRPr="0092688C">
        <w:rPr>
          <w:rFonts w:eastAsiaTheme="minorHAnsi"/>
          <w:b/>
          <w:bCs/>
        </w:rPr>
        <w:t xml:space="preserve"> </w:t>
      </w:r>
      <w:r w:rsidRPr="0092688C">
        <w:rPr>
          <w:rFonts w:eastAsiaTheme="minorHAnsi"/>
        </w:rPr>
        <w:t xml:space="preserve">and where the component units within the </w:t>
      </w:r>
      <w:r w:rsidRPr="0092688C">
        <w:rPr>
          <w:rFonts w:eastAsiaTheme="minorHAnsi"/>
          <w:b/>
          <w:bCs/>
        </w:rPr>
        <w:t xml:space="preserve">CCGT Module </w:t>
      </w:r>
      <w:r w:rsidRPr="0092688C">
        <w:rPr>
          <w:rFonts w:eastAsiaTheme="minorHAnsi"/>
        </w:rPr>
        <w:t xml:space="preserve">are directly connected by steam or hot gas lines which enable those units to contribute to the efficiency of the combined cycle operation of the </w:t>
      </w:r>
      <w:r w:rsidRPr="0092688C">
        <w:rPr>
          <w:rFonts w:eastAsiaTheme="minorHAnsi"/>
          <w:b/>
          <w:bCs/>
        </w:rPr>
        <w:t>CCGT Module</w:t>
      </w:r>
      <w:r w:rsidRPr="0092688C">
        <w:rPr>
          <w:rFonts w:eastAsiaTheme="minorHAnsi"/>
          <w:bCs/>
        </w:rPr>
        <w:t>.</w:t>
      </w:r>
    </w:p>
    <w:p w14:paraId="32E9CDA1" w14:textId="77777777" w:rsidR="006A24CC" w:rsidRPr="0092688C" w:rsidRDefault="006A24CC" w:rsidP="008B6A25">
      <w:pPr>
        <w:pStyle w:val="TERM-number"/>
        <w:ind w:left="709"/>
      </w:pPr>
      <w:r w:rsidRPr="0092688C">
        <w:t>Connection Agreement</w:t>
      </w:r>
    </w:p>
    <w:p w14:paraId="4E82775F" w14:textId="1249051C" w:rsidR="006A24CC" w:rsidRPr="007264EF" w:rsidRDefault="006A24CC" w:rsidP="006A24CC">
      <w:pPr>
        <w:pStyle w:val="TERM-definition"/>
        <w:ind w:left="709"/>
        <w:rPr>
          <w:b/>
          <w:bCs/>
        </w:rPr>
      </w:pPr>
      <w:r w:rsidRPr="0092688C">
        <w:t xml:space="preserve">A contract between the </w:t>
      </w:r>
      <w:r w:rsidRPr="0092688C">
        <w:rPr>
          <w:b/>
        </w:rPr>
        <w:t>Distribution Network Operator</w:t>
      </w:r>
      <w:r w:rsidRPr="0092688C">
        <w:t xml:space="preserve"> and the </w:t>
      </w:r>
      <w:r w:rsidRPr="0092688C">
        <w:rPr>
          <w:rFonts w:ascii="Arial Bold" w:hAnsi="Arial Bold"/>
          <w:b/>
          <w:bCs/>
        </w:rPr>
        <w:t>Generator</w:t>
      </w:r>
      <w:r w:rsidRPr="0092688C">
        <w:t xml:space="preserve">, which includes the specific technical requirements for the </w:t>
      </w:r>
      <w:r w:rsidRPr="0092688C">
        <w:rPr>
          <w:b/>
        </w:rPr>
        <w:t>Power Generating Module</w:t>
      </w:r>
      <w:r w:rsidR="00A26F34" w:rsidRPr="00A26F34">
        <w:rPr>
          <w:bCs/>
        </w:rPr>
        <w:t xml:space="preserve"> </w:t>
      </w:r>
      <w:r w:rsidR="00A26F34" w:rsidRPr="007264EF">
        <w:rPr>
          <w:bCs/>
        </w:rPr>
        <w:t>and t</w:t>
      </w:r>
      <w:r w:rsidR="00A26F34">
        <w:t xml:space="preserve">he </w:t>
      </w:r>
      <w:r w:rsidR="00A26F34" w:rsidRPr="007264EF">
        <w:t>relevant requirements</w:t>
      </w:r>
      <w:r w:rsidR="00A26F34">
        <w:t xml:space="preserve"> for the </w:t>
      </w:r>
      <w:r w:rsidR="00A26F34">
        <w:rPr>
          <w:b/>
          <w:bCs/>
        </w:rPr>
        <w:t>Power Generating Facility</w:t>
      </w:r>
      <w:r w:rsidRPr="0092688C">
        <w:t>.</w:t>
      </w:r>
    </w:p>
    <w:p w14:paraId="7E2A6833" w14:textId="77777777" w:rsidR="006A24CC" w:rsidRPr="0092688C" w:rsidRDefault="006A24CC" w:rsidP="008B6A25">
      <w:pPr>
        <w:pStyle w:val="TERM-number"/>
        <w:ind w:left="709"/>
      </w:pPr>
      <w:r w:rsidRPr="0092688C">
        <w:t>Connection Point</w:t>
      </w:r>
    </w:p>
    <w:p w14:paraId="3BEC73EC" w14:textId="629F3D20" w:rsidR="006A24CC" w:rsidRPr="0092688C" w:rsidRDefault="006A24CC" w:rsidP="006A24CC">
      <w:pPr>
        <w:pStyle w:val="TERM-definition"/>
        <w:ind w:left="709"/>
        <w:rPr>
          <w:b/>
        </w:rPr>
      </w:pPr>
      <w:r w:rsidRPr="0092688C">
        <w:t xml:space="preserve">The interface at which the </w:t>
      </w:r>
      <w:r w:rsidRPr="0092688C">
        <w:rPr>
          <w:b/>
          <w:bCs/>
        </w:rPr>
        <w:t>Power Generating Module</w:t>
      </w:r>
      <w:r w:rsidRPr="0092688C">
        <w:t xml:space="preserve"> or </w:t>
      </w:r>
      <w:r w:rsidRPr="0092688C">
        <w:rPr>
          <w:rFonts w:ascii="Arial Bold" w:hAnsi="Arial Bold"/>
          <w:b/>
          <w:bCs/>
        </w:rPr>
        <w:t>Generator</w:t>
      </w:r>
      <w:r w:rsidRPr="0092688C">
        <w:rPr>
          <w:b/>
        </w:rPr>
        <w:t>’s Installation</w:t>
      </w:r>
      <w:r w:rsidRPr="0092688C">
        <w:t xml:space="preserve"> is connected to a</w:t>
      </w:r>
      <w:r w:rsidRPr="0092688C">
        <w:rPr>
          <w:b/>
          <w:bCs/>
        </w:rPr>
        <w:t xml:space="preserve"> Distribution Network</w:t>
      </w:r>
      <w:r w:rsidRPr="0092688C">
        <w:t xml:space="preserve">, as identified in the </w:t>
      </w:r>
      <w:r w:rsidRPr="0092688C">
        <w:rPr>
          <w:b/>
        </w:rPr>
        <w:t>Connection Agreement</w:t>
      </w:r>
      <w:r w:rsidRPr="002C4355">
        <w:rPr>
          <w:bCs/>
        </w:rPr>
        <w:t>.</w:t>
      </w:r>
      <w:r w:rsidRPr="0092688C">
        <w:t xml:space="preserve"> For the avoidance of doubt</w:t>
      </w:r>
      <w:r w:rsidR="00AA41CF">
        <w:t>,</w:t>
      </w:r>
      <w:r w:rsidRPr="0092688C">
        <w:t xml:space="preserve"> two or more connection circuits constitutes a single </w:t>
      </w:r>
      <w:r w:rsidRPr="0092688C">
        <w:rPr>
          <w:b/>
        </w:rPr>
        <w:t xml:space="preserve">Connection Point </w:t>
      </w:r>
      <w:r w:rsidRPr="0092688C">
        <w:t>for the purposes of</w:t>
      </w:r>
      <w:r w:rsidRPr="0092688C">
        <w:rPr>
          <w:b/>
        </w:rPr>
        <w:t xml:space="preserve"> </w:t>
      </w:r>
      <w:r w:rsidRPr="0092688C">
        <w:t>EREC G99.</w:t>
      </w:r>
    </w:p>
    <w:p w14:paraId="79280743" w14:textId="77777777" w:rsidR="006A24CC" w:rsidRPr="0092688C" w:rsidRDefault="006A24CC" w:rsidP="008B6A25">
      <w:pPr>
        <w:pStyle w:val="TERM-number"/>
        <w:ind w:left="709"/>
      </w:pPr>
      <w:r w:rsidRPr="009100BE">
        <w:t>Controller</w:t>
      </w:r>
    </w:p>
    <w:p w14:paraId="0FAB9013" w14:textId="77777777" w:rsidR="006A24CC" w:rsidRPr="0092688C" w:rsidRDefault="006A24CC" w:rsidP="006A24CC">
      <w:pPr>
        <w:pStyle w:val="TERM-definition"/>
        <w:ind w:left="709"/>
      </w:pPr>
      <w:r w:rsidRPr="0092688C">
        <w:rPr>
          <w:rFonts w:eastAsiaTheme="minorHAnsi"/>
        </w:rPr>
        <w:t xml:space="preserve">A device for controlling the functional operation of a </w:t>
      </w:r>
      <w:r w:rsidRPr="0092688C">
        <w:rPr>
          <w:rFonts w:eastAsiaTheme="minorHAnsi"/>
          <w:b/>
        </w:rPr>
        <w:t>Power Generating Module</w:t>
      </w:r>
      <w:r w:rsidRPr="0092688C">
        <w:rPr>
          <w:rFonts w:eastAsiaTheme="minorHAnsi"/>
        </w:rPr>
        <w:t>.</w:t>
      </w:r>
    </w:p>
    <w:p w14:paraId="43C2F0C2" w14:textId="77777777" w:rsidR="006A24CC" w:rsidRPr="0092688C" w:rsidRDefault="006A24CC" w:rsidP="008B6A25">
      <w:pPr>
        <w:pStyle w:val="TERM-number"/>
        <w:ind w:left="709"/>
      </w:pPr>
      <w:r w:rsidRPr="0092688C">
        <w:t>CUSC</w:t>
      </w:r>
    </w:p>
    <w:p w14:paraId="289B23BC" w14:textId="25F6CA5E" w:rsidR="006A24CC" w:rsidRPr="0092688C" w:rsidRDefault="006A24CC" w:rsidP="006A24CC">
      <w:pPr>
        <w:pStyle w:val="TERM-definition"/>
        <w:ind w:left="709"/>
      </w:pPr>
      <w:r w:rsidRPr="0092688C">
        <w:t xml:space="preserve">Has the meaning set out in </w:t>
      </w:r>
      <w:r w:rsidR="00EE4869">
        <w:rPr>
          <w:bCs/>
        </w:rPr>
        <w:t>the</w:t>
      </w:r>
      <w:r w:rsidR="00EE4869" w:rsidRPr="0092688C">
        <w:rPr>
          <w:bCs/>
        </w:rPr>
        <w:t xml:space="preserve"> </w:t>
      </w:r>
      <w:r w:rsidRPr="0092688C">
        <w:rPr>
          <w:b/>
          <w:bCs/>
        </w:rPr>
        <w:t>Transmission Licence</w:t>
      </w:r>
      <w:r w:rsidRPr="0092688C">
        <w:rPr>
          <w:bCs/>
        </w:rPr>
        <w:t>.</w:t>
      </w:r>
    </w:p>
    <w:p w14:paraId="62B6B44B" w14:textId="77777777" w:rsidR="006A24CC" w:rsidRPr="0092688C" w:rsidRDefault="006A24CC" w:rsidP="008B6A25">
      <w:pPr>
        <w:pStyle w:val="TERM-number"/>
        <w:ind w:left="709"/>
      </w:pPr>
      <w:bookmarkStart w:id="115" w:name="_Hlk499717800"/>
      <w:r w:rsidRPr="0092688C">
        <w:t>Customer</w:t>
      </w:r>
    </w:p>
    <w:p w14:paraId="162F88A6" w14:textId="77777777" w:rsidR="006A24CC" w:rsidRPr="0092688C" w:rsidRDefault="006A24CC" w:rsidP="006A24CC">
      <w:pPr>
        <w:pStyle w:val="TERM-definition"/>
        <w:ind w:left="709"/>
      </w:pPr>
      <w:r w:rsidRPr="0092688C">
        <w:t xml:space="preserve">A person who is the owner or occupier of an installation or premises that are connected to the </w:t>
      </w:r>
      <w:r w:rsidRPr="0092688C">
        <w:rPr>
          <w:b/>
          <w:bCs/>
        </w:rPr>
        <w:t>Distribution Network</w:t>
      </w:r>
      <w:r w:rsidRPr="0092688C">
        <w:rPr>
          <w:bCs/>
        </w:rPr>
        <w:t>.</w:t>
      </w:r>
    </w:p>
    <w:p w14:paraId="389A1542" w14:textId="77777777" w:rsidR="006A24CC" w:rsidRPr="0092688C" w:rsidRDefault="006A24CC" w:rsidP="008B6A25">
      <w:pPr>
        <w:pStyle w:val="TERM-number"/>
        <w:ind w:left="709"/>
      </w:pPr>
      <w:bookmarkStart w:id="116" w:name="_Hlk499717314"/>
      <w:bookmarkEnd w:id="115"/>
      <w:r w:rsidRPr="0092688C">
        <w:t>Customer's Installation</w:t>
      </w:r>
    </w:p>
    <w:p w14:paraId="0A2E4D5C" w14:textId="77777777" w:rsidR="006A24CC" w:rsidRPr="0092688C" w:rsidRDefault="006A24CC" w:rsidP="006A24CC">
      <w:pPr>
        <w:pStyle w:val="TERM-definition"/>
        <w:ind w:left="709"/>
      </w:pPr>
      <w:r w:rsidRPr="0092688C">
        <w:t xml:space="preserve">The electrical installation on the </w:t>
      </w:r>
      <w:r w:rsidRPr="0092688C">
        <w:rPr>
          <w:b/>
        </w:rPr>
        <w:t>Customer</w:t>
      </w:r>
      <w:r w:rsidRPr="0092688C">
        <w:t xml:space="preserve">'s side of the </w:t>
      </w:r>
      <w:r w:rsidRPr="0092688C">
        <w:rPr>
          <w:b/>
        </w:rPr>
        <w:t>Connection Point</w:t>
      </w:r>
      <w:r w:rsidRPr="0092688C">
        <w:t xml:space="preserve"> together with any equipment permanently connected or intended to be permanently connected thereto.</w:t>
      </w:r>
    </w:p>
    <w:bookmarkEnd w:id="116"/>
    <w:p w14:paraId="2D5A87BB" w14:textId="77777777" w:rsidR="006A24CC" w:rsidRPr="0092688C" w:rsidRDefault="006A24CC" w:rsidP="008B6A25">
      <w:pPr>
        <w:pStyle w:val="TERM-number"/>
        <w:ind w:left="709"/>
      </w:pPr>
      <w:r w:rsidRPr="0092688C">
        <w:t>Detailed Planning Data (DPD)</w:t>
      </w:r>
    </w:p>
    <w:p w14:paraId="0515EB73" w14:textId="77777777" w:rsidR="006A24CC" w:rsidRPr="0092688C" w:rsidRDefault="006A24CC" w:rsidP="006A24CC">
      <w:pPr>
        <w:pStyle w:val="TERM-definition"/>
        <w:ind w:left="709"/>
      </w:pPr>
      <w:r w:rsidRPr="0092688C">
        <w:t xml:space="preserve">Detailed additional data which the </w:t>
      </w:r>
      <w:r w:rsidRPr="0092688C">
        <w:rPr>
          <w:b/>
        </w:rPr>
        <w:t xml:space="preserve">DNO </w:t>
      </w:r>
      <w:r w:rsidRPr="0092688C">
        <w:t xml:space="preserve">requires under the Distribution Planning and Connection Code in support of </w:t>
      </w:r>
      <w:r w:rsidRPr="0092688C">
        <w:rPr>
          <w:b/>
        </w:rPr>
        <w:t>Standard Planning Data</w:t>
      </w:r>
      <w:r w:rsidRPr="0092688C">
        <w:t>.</w:t>
      </w:r>
    </w:p>
    <w:p w14:paraId="34F65E70" w14:textId="77777777" w:rsidR="006A24CC" w:rsidRPr="0092688C" w:rsidRDefault="006A24CC" w:rsidP="008B6A25">
      <w:pPr>
        <w:pStyle w:val="TERM-number"/>
        <w:ind w:left="709"/>
      </w:pPr>
      <w:r w:rsidRPr="0092688C">
        <w:t>Distribution Code</w:t>
      </w:r>
    </w:p>
    <w:p w14:paraId="6A91C959" w14:textId="77777777" w:rsidR="006A24CC" w:rsidRPr="0092688C" w:rsidRDefault="006A24CC" w:rsidP="006A24CC">
      <w:pPr>
        <w:pStyle w:val="TERM-definition"/>
        <w:ind w:left="709"/>
      </w:pPr>
      <w:r w:rsidRPr="0092688C">
        <w:t xml:space="preserve">A code required to be prepared by a </w:t>
      </w:r>
      <w:r w:rsidRPr="0092688C">
        <w:rPr>
          <w:b/>
        </w:rPr>
        <w:t xml:space="preserve">DNO </w:t>
      </w:r>
      <w:r w:rsidRPr="0092688C">
        <w:t>pursuant to Standard Licence Condition 21 (</w:t>
      </w:r>
      <w:r w:rsidRPr="0092688C">
        <w:rPr>
          <w:b/>
        </w:rPr>
        <w:t>Distribution</w:t>
      </w:r>
      <w:r w:rsidRPr="0092688C">
        <w:t xml:space="preserve"> </w:t>
      </w:r>
      <w:r w:rsidRPr="0092688C">
        <w:rPr>
          <w:b/>
        </w:rPr>
        <w:t>Code</w:t>
      </w:r>
      <w:r w:rsidRPr="0092688C">
        <w:t xml:space="preserve">) of a </w:t>
      </w:r>
      <w:r w:rsidRPr="0092688C">
        <w:rPr>
          <w:b/>
        </w:rPr>
        <w:t>Distribution</w:t>
      </w:r>
      <w:r w:rsidRPr="0092688C">
        <w:t xml:space="preserve"> </w:t>
      </w:r>
      <w:r w:rsidRPr="0092688C">
        <w:rPr>
          <w:b/>
        </w:rPr>
        <w:t>Licence</w:t>
      </w:r>
      <w:r w:rsidRPr="0092688C">
        <w:t xml:space="preserve"> and approved by the </w:t>
      </w:r>
      <w:r w:rsidRPr="0092688C">
        <w:rPr>
          <w:b/>
        </w:rPr>
        <w:t>Authority</w:t>
      </w:r>
      <w:r w:rsidRPr="0092688C">
        <w:t xml:space="preserve"> as revised from time to time with the approval of, or by the direction of, the </w:t>
      </w:r>
      <w:r w:rsidRPr="0092688C">
        <w:rPr>
          <w:b/>
        </w:rPr>
        <w:t>Authority</w:t>
      </w:r>
      <w:r w:rsidRPr="0092688C">
        <w:t>.</w:t>
      </w:r>
    </w:p>
    <w:p w14:paraId="75E6534A" w14:textId="77777777" w:rsidR="006A24CC" w:rsidRPr="0092688C" w:rsidRDefault="006A24CC" w:rsidP="008B6A25">
      <w:pPr>
        <w:pStyle w:val="TERM-number"/>
        <w:ind w:left="709"/>
      </w:pPr>
      <w:bookmarkStart w:id="117" w:name="_Hlk22408941"/>
      <w:r w:rsidRPr="0092688C">
        <w:t>Distribution Network</w:t>
      </w:r>
    </w:p>
    <w:p w14:paraId="201636AB" w14:textId="34FE7BD3" w:rsidR="006A24CC" w:rsidRPr="0092688C" w:rsidRDefault="006A24CC" w:rsidP="006A24CC">
      <w:pPr>
        <w:pStyle w:val="TERM-definition"/>
        <w:ind w:left="709"/>
        <w:rPr>
          <w:b/>
        </w:rPr>
      </w:pPr>
      <w:r w:rsidRPr="0092688C">
        <w:t xml:space="preserve">An electrical network for the distribution of electrical power from and to </w:t>
      </w:r>
      <w:r w:rsidR="00B51221">
        <w:t xml:space="preserve">a </w:t>
      </w:r>
      <w:r w:rsidRPr="0092688C">
        <w:t xml:space="preserve">third party[s] connected to it, a transmission or another </w:t>
      </w:r>
      <w:r w:rsidRPr="0092688C">
        <w:rPr>
          <w:b/>
        </w:rPr>
        <w:t>Distribution Network</w:t>
      </w:r>
      <w:r w:rsidRPr="0092688C">
        <w:t>.</w:t>
      </w:r>
    </w:p>
    <w:bookmarkEnd w:id="117"/>
    <w:p w14:paraId="0F3C1078" w14:textId="77777777" w:rsidR="006A24CC" w:rsidRPr="0092688C" w:rsidRDefault="006A24CC" w:rsidP="008B6A25">
      <w:pPr>
        <w:pStyle w:val="TERM-number"/>
        <w:ind w:left="709"/>
      </w:pPr>
      <w:r w:rsidRPr="0092688C">
        <w:t>Distribution Network Operator (DNO)</w:t>
      </w:r>
    </w:p>
    <w:p w14:paraId="0E5096FA" w14:textId="77777777" w:rsidR="006A24CC" w:rsidRPr="0092688C" w:rsidRDefault="006A24CC" w:rsidP="006A24CC">
      <w:pPr>
        <w:pStyle w:val="TERM-definition"/>
        <w:ind w:left="709"/>
      </w:pPr>
      <w:r w:rsidRPr="0092688C">
        <w:rPr>
          <w:snapToGrid w:val="0"/>
        </w:rPr>
        <w:t xml:space="preserve">The person or legal entity named in Part 1 of the </w:t>
      </w:r>
      <w:r w:rsidRPr="0092688C">
        <w:rPr>
          <w:b/>
          <w:snapToGrid w:val="0"/>
        </w:rPr>
        <w:t>Distribution Licence</w:t>
      </w:r>
      <w:r w:rsidRPr="0092688C">
        <w:rPr>
          <w:snapToGrid w:val="0"/>
        </w:rPr>
        <w:t xml:space="preserve"> and any permitted legal assigns or successors in title of the named party. </w:t>
      </w:r>
      <w:r w:rsidRPr="0092688C">
        <w:t xml:space="preserve">A distribution licence is granted under Section 6(1)(c) of the </w:t>
      </w:r>
      <w:r w:rsidRPr="0092688C">
        <w:rPr>
          <w:b/>
        </w:rPr>
        <w:t>Electricity Act</w:t>
      </w:r>
      <w:r w:rsidRPr="0092688C">
        <w:t xml:space="preserve"> 1989 (as amended by the Utilities Act 2000 and the Energy Act 2004).</w:t>
      </w:r>
    </w:p>
    <w:p w14:paraId="44BC9DF5" w14:textId="77777777" w:rsidR="006A24CC" w:rsidRPr="0092688C" w:rsidRDefault="006A24CC" w:rsidP="008B6A25">
      <w:pPr>
        <w:pStyle w:val="TERM-number"/>
        <w:ind w:left="709"/>
      </w:pPr>
      <w:r w:rsidRPr="0092688C">
        <w:t>Droop</w:t>
      </w:r>
    </w:p>
    <w:p w14:paraId="13048F22" w14:textId="7246E4B9" w:rsidR="006A24CC" w:rsidRPr="0092688C" w:rsidRDefault="006A24CC" w:rsidP="006A24CC">
      <w:pPr>
        <w:pStyle w:val="TERM-definition"/>
        <w:ind w:left="709"/>
      </w:pPr>
      <w:bookmarkStart w:id="118" w:name="_Hlk505860488"/>
      <w:r w:rsidRPr="0092688C">
        <w:t>The ratio of the per unit steady state change in speed</w:t>
      </w:r>
      <w:r w:rsidR="003F00D2">
        <w:t xml:space="preserve"> (</w:t>
      </w:r>
      <w:r w:rsidRPr="0092688C">
        <w:t>or frequency</w:t>
      </w:r>
      <w:r w:rsidR="003F00D2">
        <w:t>),</w:t>
      </w:r>
      <w:r w:rsidRPr="0092688C">
        <w:t xml:space="preserve"> to the per unit steady state change in </w:t>
      </w:r>
      <w:r w:rsidR="003F00D2" w:rsidRPr="00AB569A">
        <w:rPr>
          <w:b/>
          <w:bCs/>
        </w:rPr>
        <w:t>Active Power</w:t>
      </w:r>
      <w:r w:rsidR="003F00D2" w:rsidRPr="0092688C">
        <w:t xml:space="preserve"> </w:t>
      </w:r>
      <w:r w:rsidRPr="0092688C">
        <w:t xml:space="preserve">output. Whilst not mandatory, it is often common practice to express </w:t>
      </w:r>
      <w:r w:rsidRPr="0092688C">
        <w:rPr>
          <w:b/>
        </w:rPr>
        <w:t>Droop</w:t>
      </w:r>
      <w:r w:rsidRPr="0092688C">
        <w:t xml:space="preserve"> in percentage terms.</w:t>
      </w:r>
    </w:p>
    <w:bookmarkEnd w:id="118"/>
    <w:p w14:paraId="30F3B7A3" w14:textId="77777777" w:rsidR="006A24CC" w:rsidRPr="0092688C" w:rsidRDefault="006A24CC" w:rsidP="008B6A25">
      <w:pPr>
        <w:pStyle w:val="TERM-number"/>
        <w:ind w:left="709"/>
      </w:pPr>
      <w:r w:rsidRPr="0092688C">
        <w:t>Electricity Act</w:t>
      </w:r>
    </w:p>
    <w:p w14:paraId="10D8A91B" w14:textId="77777777" w:rsidR="006A24CC" w:rsidRPr="0092688C" w:rsidRDefault="006A24CC" w:rsidP="006A24CC">
      <w:pPr>
        <w:pStyle w:val="TERM-definition"/>
        <w:ind w:left="709"/>
      </w:pPr>
      <w:r w:rsidRPr="0092688C">
        <w:t xml:space="preserve">The </w:t>
      </w:r>
      <w:r w:rsidRPr="0092688C">
        <w:rPr>
          <w:b/>
        </w:rPr>
        <w:t>Electricity Act</w:t>
      </w:r>
      <w:r w:rsidRPr="0092688C">
        <w:t xml:space="preserve"> 1989 (as amended. including by the Utilities Act 2000 and the Energy Act 2004).</w:t>
      </w:r>
    </w:p>
    <w:p w14:paraId="62DC2FD2" w14:textId="77777777" w:rsidR="006A24CC" w:rsidRPr="0092688C" w:rsidRDefault="006A24CC" w:rsidP="008B6A25">
      <w:pPr>
        <w:pStyle w:val="TERM-number"/>
        <w:ind w:left="709"/>
      </w:pPr>
      <w:r w:rsidRPr="0092688C">
        <w:t>Electricity Safety, Quality and Continuity Regulations (ESQCR)</w:t>
      </w:r>
    </w:p>
    <w:p w14:paraId="34238247" w14:textId="77777777" w:rsidR="006A24CC" w:rsidRPr="0092688C" w:rsidRDefault="006A24CC" w:rsidP="006A24CC">
      <w:pPr>
        <w:pStyle w:val="TERM-definition"/>
        <w:ind w:left="709"/>
      </w:pPr>
      <w:r w:rsidRPr="0092688C">
        <w:t xml:space="preserve">The statutory instrument entitled The </w:t>
      </w:r>
      <w:r w:rsidRPr="0092688C">
        <w:rPr>
          <w:b/>
          <w:bCs/>
        </w:rPr>
        <w:t>Electricity Safety, Quality and Continuity Regulations</w:t>
      </w:r>
      <w:r w:rsidRPr="0092688C">
        <w:t xml:space="preserve"> 2002 as amended from time to time and including any further statutory instruments issued under the </w:t>
      </w:r>
      <w:r w:rsidRPr="0092688C">
        <w:rPr>
          <w:b/>
        </w:rPr>
        <w:t>Electricity Act</w:t>
      </w:r>
      <w:r w:rsidRPr="0092688C">
        <w:t xml:space="preserve"> 1989 (as amended by the Utilities Act 2000 and the Energy Act 2004) in relation to the distribution of electricity.</w:t>
      </w:r>
    </w:p>
    <w:p w14:paraId="5149A25A" w14:textId="77777777" w:rsidR="006A24CC" w:rsidRPr="0092688C" w:rsidRDefault="006A24CC" w:rsidP="008B6A25">
      <w:pPr>
        <w:pStyle w:val="TERM-number"/>
        <w:ind w:left="709"/>
      </w:pPr>
      <w:r w:rsidRPr="0092688C">
        <w:t>Electricity Storage</w:t>
      </w:r>
    </w:p>
    <w:p w14:paraId="10E63841" w14:textId="45BE9A07" w:rsidR="006A24CC" w:rsidRPr="0092688C" w:rsidRDefault="006A24CC" w:rsidP="006A24CC">
      <w:pPr>
        <w:pStyle w:val="TERM-definition"/>
        <w:ind w:left="709"/>
      </w:pPr>
      <w:r w:rsidRPr="0092688C">
        <w:rPr>
          <w:b/>
        </w:rPr>
        <w:t>Electricity Storage</w:t>
      </w:r>
      <w:r w:rsidRPr="0092688C">
        <w:t xml:space="preserve"> in the electricity system is the conversion of electrical energy into a form of energy which can be stored, the storing of that energy, and the subsequent reconversion of that energy back into electrical energy.</w:t>
      </w:r>
    </w:p>
    <w:p w14:paraId="6B08DC1E" w14:textId="77777777" w:rsidR="006A24CC" w:rsidRPr="0092688C" w:rsidRDefault="006A24CC" w:rsidP="008B6A25">
      <w:pPr>
        <w:pStyle w:val="TERM-number"/>
        <w:ind w:left="709"/>
      </w:pPr>
      <w:r w:rsidRPr="0092688C">
        <w:t>Embedded Medium Power Station</w:t>
      </w:r>
    </w:p>
    <w:p w14:paraId="4DF1682E" w14:textId="77777777" w:rsidR="006A24CC" w:rsidRPr="0092688C" w:rsidRDefault="006A24CC" w:rsidP="006A24CC">
      <w:pPr>
        <w:pStyle w:val="TERM-definition"/>
        <w:ind w:left="709"/>
        <w:rPr>
          <w:b/>
        </w:rPr>
      </w:pPr>
      <w:r w:rsidRPr="0092688C">
        <w:t xml:space="preserve">A </w:t>
      </w:r>
      <w:r w:rsidRPr="0092688C">
        <w:rPr>
          <w:b/>
        </w:rPr>
        <w:t>Power Generating Facility</w:t>
      </w:r>
      <w:r w:rsidRPr="0092688C">
        <w:t xml:space="preserve"> in England and Wales of 50MW or greater </w:t>
      </w:r>
      <w:r w:rsidRPr="0092688C">
        <w:rPr>
          <w:b/>
        </w:rPr>
        <w:t>Registered Capacity</w:t>
      </w:r>
      <w:r w:rsidRPr="0092688C">
        <w:t xml:space="preserve"> but less than 100MW </w:t>
      </w:r>
      <w:r w:rsidRPr="0092688C">
        <w:rPr>
          <w:b/>
        </w:rPr>
        <w:t>Registered Capacity</w:t>
      </w:r>
      <w:r w:rsidRPr="0092688C">
        <w:t xml:space="preserve"> connected to a </w:t>
      </w:r>
      <w:r w:rsidRPr="0092688C">
        <w:rPr>
          <w:b/>
        </w:rPr>
        <w:t>DNO</w:t>
      </w:r>
      <w:r w:rsidRPr="0092688C">
        <w:t>’s</w:t>
      </w:r>
      <w:r w:rsidRPr="0092688C">
        <w:rPr>
          <w:b/>
        </w:rPr>
        <w:t xml:space="preserve"> Distribution Network</w:t>
      </w:r>
      <w:r w:rsidRPr="00AB569A">
        <w:rPr>
          <w:bCs/>
        </w:rPr>
        <w:t>.</w:t>
      </w:r>
    </w:p>
    <w:p w14:paraId="41367B29" w14:textId="77777777" w:rsidR="006A24CC" w:rsidRPr="0092688C" w:rsidRDefault="006A24CC" w:rsidP="008B6A25">
      <w:pPr>
        <w:pStyle w:val="TERM-number"/>
        <w:ind w:left="709"/>
      </w:pPr>
      <w:r w:rsidRPr="0092688C">
        <w:t>Energisation Operational Notification (EON)</w:t>
      </w:r>
    </w:p>
    <w:p w14:paraId="621FB48D" w14:textId="77777777" w:rsidR="006A24CC" w:rsidRPr="0092688C" w:rsidRDefault="006A24CC" w:rsidP="006A24CC">
      <w:pPr>
        <w:pStyle w:val="TERM-definition"/>
        <w:ind w:left="709"/>
      </w:pPr>
      <w:r w:rsidRPr="0092688C">
        <w:t xml:space="preserve">A notification issued by the </w:t>
      </w:r>
      <w:r w:rsidRPr="0092688C">
        <w:rPr>
          <w:b/>
        </w:rPr>
        <w:t>DNO</w:t>
      </w:r>
      <w:r w:rsidRPr="0092688C">
        <w:t xml:space="preserve"> to a </w:t>
      </w:r>
      <w:r w:rsidRPr="0092688C">
        <w:rPr>
          <w:b/>
        </w:rPr>
        <w:t>Generator</w:t>
      </w:r>
      <w:r w:rsidRPr="0092688C">
        <w:t xml:space="preserve"> prior to energisation of its internal network.</w:t>
      </w:r>
    </w:p>
    <w:p w14:paraId="755E6B32" w14:textId="77777777" w:rsidR="006A24CC" w:rsidRPr="0092688C" w:rsidRDefault="006A24CC" w:rsidP="008B6A25">
      <w:pPr>
        <w:pStyle w:val="TERM-number"/>
        <w:ind w:left="709"/>
      </w:pPr>
      <w:r w:rsidRPr="0092688C">
        <w:t>Excitation System</w:t>
      </w:r>
    </w:p>
    <w:p w14:paraId="42436589" w14:textId="77777777" w:rsidR="006A24CC" w:rsidRPr="0092688C" w:rsidRDefault="006A24CC" w:rsidP="006A24CC">
      <w:pPr>
        <w:pStyle w:val="TERM-definition"/>
        <w:ind w:left="709"/>
        <w:rPr>
          <w:rFonts w:eastAsiaTheme="minorHAnsi"/>
        </w:rPr>
      </w:pPr>
      <w:r w:rsidRPr="0092688C">
        <w:rPr>
          <w:rFonts w:eastAsiaTheme="minorHAnsi"/>
        </w:rPr>
        <w:t>The equipment providing the field current of a machine, including all regulating and control elements, as well as field discharge or suppression equipment and protective devices.</w:t>
      </w:r>
    </w:p>
    <w:p w14:paraId="2E9B02BA" w14:textId="77777777" w:rsidR="006A24CC" w:rsidRPr="0092688C" w:rsidRDefault="006A24CC" w:rsidP="008B6A25">
      <w:pPr>
        <w:pStyle w:val="TERM-number"/>
        <w:ind w:left="709"/>
      </w:pPr>
      <w:r w:rsidRPr="0092688C">
        <w:rPr>
          <w:rFonts w:eastAsiaTheme="minorHAnsi"/>
        </w:rPr>
        <w:t>Exciter</w:t>
      </w:r>
    </w:p>
    <w:p w14:paraId="0BC457C4" w14:textId="77777777" w:rsidR="006A24CC" w:rsidRPr="0092688C" w:rsidRDefault="006A24CC" w:rsidP="006A24CC">
      <w:pPr>
        <w:pStyle w:val="TERM-definition"/>
        <w:ind w:left="709"/>
      </w:pPr>
      <w:r w:rsidRPr="0092688C">
        <w:rPr>
          <w:rFonts w:eastAsiaTheme="minorHAnsi"/>
        </w:rPr>
        <w:t>The source of the electrical power providing the field current of a synchronous machine.</w:t>
      </w:r>
    </w:p>
    <w:p w14:paraId="0667A48B" w14:textId="77777777" w:rsidR="006A24CC" w:rsidRPr="0092688C" w:rsidRDefault="006A24CC" w:rsidP="008B6A25">
      <w:pPr>
        <w:pStyle w:val="TERM-number"/>
        <w:ind w:left="709"/>
      </w:pPr>
      <w:r w:rsidRPr="0092688C">
        <w:t>Fast Fault Current</w:t>
      </w:r>
    </w:p>
    <w:p w14:paraId="51200DA9" w14:textId="77777777" w:rsidR="006A24CC" w:rsidRPr="0092688C" w:rsidRDefault="006A24CC" w:rsidP="006A24CC">
      <w:pPr>
        <w:pStyle w:val="TERM-definition"/>
        <w:ind w:left="709"/>
      </w:pPr>
      <w:r w:rsidRPr="0092688C">
        <w:t xml:space="preserve">A current injected by a </w:t>
      </w:r>
      <w:r w:rsidRPr="0092688C">
        <w:rPr>
          <w:b/>
        </w:rPr>
        <w:t>Power Park Module</w:t>
      </w:r>
      <w:r w:rsidRPr="0092688C">
        <w:t xml:space="preserve">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p w14:paraId="55B8E9D4" w14:textId="77777777" w:rsidR="006A24CC" w:rsidRPr="0092688C" w:rsidRDefault="006A24CC" w:rsidP="008B6A25">
      <w:pPr>
        <w:pStyle w:val="TERM-number"/>
        <w:ind w:left="709"/>
      </w:pPr>
      <w:r w:rsidRPr="0092688C">
        <w:t>Fault Ride Through</w:t>
      </w:r>
    </w:p>
    <w:p w14:paraId="31EF5743" w14:textId="3C27EB1D" w:rsidR="006A24CC" w:rsidRPr="0092688C" w:rsidRDefault="006A24CC" w:rsidP="006A24CC">
      <w:pPr>
        <w:pStyle w:val="TERM-definition"/>
        <w:ind w:left="709"/>
      </w:pPr>
      <w:r w:rsidRPr="0092688C">
        <w:t xml:space="preserve">The capability of </w:t>
      </w:r>
      <w:r w:rsidRPr="0092688C">
        <w:rPr>
          <w:b/>
        </w:rPr>
        <w:t>Power Generating Module</w:t>
      </w:r>
      <w:r w:rsidRPr="0092688C">
        <w:t xml:space="preserve">s </w:t>
      </w:r>
      <w:bookmarkStart w:id="119" w:name="_Hlk22409166"/>
      <w:r w:rsidRPr="0092688C">
        <w:t>to be able</w:t>
      </w:r>
      <w:bookmarkEnd w:id="119"/>
      <w:r w:rsidRPr="0092688C">
        <w:t xml:space="preserve"> to remain connected to the </w:t>
      </w:r>
      <w:r w:rsidRPr="0092688C">
        <w:rPr>
          <w:b/>
        </w:rPr>
        <w:t>Distribution Network</w:t>
      </w:r>
      <w:r w:rsidRPr="0092688C">
        <w:t xml:space="preserve"> and operate through periods of </w:t>
      </w:r>
      <w:r w:rsidR="005D5D29" w:rsidRPr="005D5D29">
        <w:rPr>
          <w:b/>
        </w:rPr>
        <w:t>Low Voltage</w:t>
      </w:r>
      <w:r w:rsidRPr="0092688C">
        <w:t xml:space="preserve"> at the </w:t>
      </w:r>
      <w:r w:rsidRPr="0092688C">
        <w:rPr>
          <w:b/>
        </w:rPr>
        <w:t>Connection Point</w:t>
      </w:r>
      <w:r w:rsidRPr="0092688C">
        <w:t xml:space="preserve"> caused by secured faults.</w:t>
      </w:r>
    </w:p>
    <w:p w14:paraId="45F378BC" w14:textId="77777777" w:rsidR="006A24CC" w:rsidRPr="0092688C" w:rsidRDefault="006A24CC" w:rsidP="008B6A25">
      <w:pPr>
        <w:pStyle w:val="TERM-number"/>
        <w:ind w:left="709"/>
      </w:pPr>
      <w:r w:rsidRPr="0092688C">
        <w:t>Final Operational Notification (FON)</w:t>
      </w:r>
    </w:p>
    <w:p w14:paraId="286BA482" w14:textId="77777777" w:rsidR="006A24CC" w:rsidRPr="0092688C" w:rsidRDefault="006A24CC" w:rsidP="006A24CC">
      <w:pPr>
        <w:pStyle w:val="TERM-definition"/>
        <w:ind w:left="709"/>
      </w:pPr>
      <w:r w:rsidRPr="0092688C">
        <w:rPr>
          <w:snapToGrid w:val="0"/>
        </w:rPr>
        <w:t xml:space="preserve">A notification issued by the </w:t>
      </w:r>
      <w:r w:rsidRPr="0092688C">
        <w:rPr>
          <w:b/>
          <w:snapToGrid w:val="0"/>
        </w:rPr>
        <w:t>DNO</w:t>
      </w:r>
      <w:r w:rsidRPr="0092688C">
        <w:rPr>
          <w:snapToGrid w:val="0"/>
        </w:rPr>
        <w:t xml:space="preserve"> to a </w:t>
      </w:r>
      <w:r w:rsidRPr="0092688C">
        <w:rPr>
          <w:b/>
          <w:snapToGrid w:val="0"/>
        </w:rPr>
        <w:t>Generator</w:t>
      </w:r>
      <w:r w:rsidRPr="0092688C">
        <w:rPr>
          <w:snapToGrid w:val="0"/>
        </w:rPr>
        <w:t xml:space="preserve">, who complies with the relevant specifications and requirements in this EREC G99, allowing them to operate a </w:t>
      </w:r>
      <w:r w:rsidRPr="0092688C">
        <w:rPr>
          <w:b/>
          <w:snapToGrid w:val="0"/>
        </w:rPr>
        <w:t>Power Generating Module</w:t>
      </w:r>
      <w:r w:rsidRPr="0092688C">
        <w:rPr>
          <w:snapToGrid w:val="0"/>
        </w:rPr>
        <w:t xml:space="preserve"> by using the </w:t>
      </w:r>
      <w:r w:rsidRPr="0092688C">
        <w:rPr>
          <w:b/>
          <w:snapToGrid w:val="0"/>
        </w:rPr>
        <w:t>Distribution Network</w:t>
      </w:r>
      <w:r w:rsidRPr="0092688C">
        <w:rPr>
          <w:snapToGrid w:val="0"/>
        </w:rPr>
        <w:t xml:space="preserve"> connection.</w:t>
      </w:r>
    </w:p>
    <w:p w14:paraId="4492CB65" w14:textId="77777777" w:rsidR="006A24CC" w:rsidRPr="0092688C" w:rsidRDefault="006A24CC" w:rsidP="008B6A25">
      <w:pPr>
        <w:pStyle w:val="TERM-number"/>
        <w:ind w:left="709"/>
      </w:pPr>
      <w:r w:rsidRPr="0092688C">
        <w:t>Frequency Response Deadband</w:t>
      </w:r>
    </w:p>
    <w:p w14:paraId="4E91B60F" w14:textId="77777777" w:rsidR="006A24CC" w:rsidRPr="0092688C" w:rsidRDefault="006A24CC" w:rsidP="006A24CC">
      <w:pPr>
        <w:pStyle w:val="TERM-definition"/>
        <w:ind w:left="709"/>
      </w:pPr>
      <w:r w:rsidRPr="0092688C">
        <w:t>An interval used intentionally to make the frequency control unresponsive.</w:t>
      </w:r>
    </w:p>
    <w:p w14:paraId="47024B85" w14:textId="77777777" w:rsidR="006A24CC" w:rsidRPr="0092688C" w:rsidRDefault="006A24CC" w:rsidP="008B6A25">
      <w:pPr>
        <w:pStyle w:val="TERM-number"/>
        <w:ind w:left="709"/>
      </w:pPr>
      <w:r w:rsidRPr="0092688C">
        <w:t>Frequency Response Insensitivity</w:t>
      </w:r>
    </w:p>
    <w:p w14:paraId="3E1800A3" w14:textId="77777777" w:rsidR="006A24CC" w:rsidRPr="0092688C" w:rsidRDefault="006A24CC" w:rsidP="006A24CC">
      <w:pPr>
        <w:pStyle w:val="TERM-definition"/>
        <w:ind w:left="709"/>
      </w:pPr>
      <w:r w:rsidRPr="0092688C">
        <w:t>The inherent feature of the control system specified as the minimum magnitude of change in the frequency or input signal that results in a change of output power or output signal.</w:t>
      </w:r>
    </w:p>
    <w:p w14:paraId="39DD4675" w14:textId="77777777" w:rsidR="006A24CC" w:rsidRPr="0092688C" w:rsidRDefault="006A24CC" w:rsidP="008B6A25">
      <w:pPr>
        <w:pStyle w:val="TERM-number"/>
        <w:ind w:left="709"/>
      </w:pPr>
      <w:r w:rsidRPr="0092688C">
        <w:t>Frequency Sensitive Mode (FSM)</w:t>
      </w:r>
    </w:p>
    <w:p w14:paraId="78E4B6CA" w14:textId="4E187569" w:rsidR="006A24CC" w:rsidRPr="0092688C" w:rsidRDefault="006A24CC" w:rsidP="006A24CC">
      <w:pPr>
        <w:pStyle w:val="TERM-definition"/>
        <w:ind w:left="709"/>
      </w:pPr>
      <w:r w:rsidRPr="0092688C">
        <w:t xml:space="preserve">The operating mode of a </w:t>
      </w:r>
      <w:r w:rsidRPr="0092688C">
        <w:rPr>
          <w:b/>
        </w:rPr>
        <w:t>Power Generating Module</w:t>
      </w:r>
      <w:r w:rsidRPr="0092688C">
        <w:t xml:space="preserve"> in which the </w:t>
      </w:r>
      <w:r w:rsidRPr="0092688C">
        <w:rPr>
          <w:b/>
        </w:rPr>
        <w:t>Active Power</w:t>
      </w:r>
      <w:r w:rsidRPr="0092688C">
        <w:t xml:space="preserve"> output changes in response to a change in system frequency, in such a way that it assists with the recovery to target frequency.</w:t>
      </w:r>
    </w:p>
    <w:p w14:paraId="79455DBD" w14:textId="77777777" w:rsidR="006A24CC" w:rsidRPr="0092688C" w:rsidRDefault="006A24CC" w:rsidP="008B6A25">
      <w:pPr>
        <w:pStyle w:val="TERM-number"/>
        <w:ind w:left="709"/>
      </w:pPr>
      <w:r w:rsidRPr="0092688C">
        <w:t>Fully Type Tested</w:t>
      </w:r>
    </w:p>
    <w:p w14:paraId="752A0D53" w14:textId="718D0A2C" w:rsidR="006A24CC" w:rsidRPr="0092688C" w:rsidRDefault="006A24CC" w:rsidP="006A24CC">
      <w:pPr>
        <w:pStyle w:val="TERM-definition"/>
        <w:ind w:left="709"/>
      </w:pPr>
      <w:r w:rsidRPr="0092688C">
        <w:rPr>
          <w:rFonts w:eastAsiaTheme="minorHAnsi"/>
        </w:rPr>
        <w:t>A</w:t>
      </w:r>
      <w:r w:rsidRPr="0092688C">
        <w:rPr>
          <w:rFonts w:eastAsiaTheme="minorHAnsi"/>
          <w:b/>
        </w:rPr>
        <w:t xml:space="preserve"> Power Generating Module</w:t>
      </w:r>
      <w:r w:rsidRPr="0092688C">
        <w:rPr>
          <w:rFonts w:eastAsiaTheme="minorHAnsi"/>
        </w:rPr>
        <w:t xml:space="preserve"> </w:t>
      </w:r>
      <w:r w:rsidR="00BE387D">
        <w:rPr>
          <w:rFonts w:eastAsiaTheme="minorHAnsi"/>
        </w:rPr>
        <w:t xml:space="preserve">with a </w:t>
      </w:r>
      <w:r w:rsidR="00BE387D" w:rsidRPr="00BE387D">
        <w:rPr>
          <w:rFonts w:eastAsiaTheme="minorHAnsi"/>
          <w:b/>
          <w:bCs/>
        </w:rPr>
        <w:t>Registered Capacity</w:t>
      </w:r>
      <w:r w:rsidR="00BE387D">
        <w:rPr>
          <w:rFonts w:eastAsiaTheme="minorHAnsi"/>
        </w:rPr>
        <w:t xml:space="preserve"> </w:t>
      </w:r>
      <w:r w:rsidR="002D592E">
        <w:rPr>
          <w:rFonts w:eastAsiaTheme="minorHAnsi" w:cs="Arial"/>
        </w:rPr>
        <w:t>≤</w:t>
      </w:r>
      <w:r w:rsidR="002D592E">
        <w:rPr>
          <w:rFonts w:eastAsiaTheme="minorHAnsi"/>
        </w:rPr>
        <w:t xml:space="preserve"> 50 kW </w:t>
      </w:r>
      <w:r w:rsidRPr="0092688C">
        <w:t xml:space="preserve">which </w:t>
      </w:r>
      <w:bookmarkStart w:id="120" w:name="_Hlk495652557"/>
      <w:r w:rsidRPr="0092688C">
        <w:t>has been tested to ensure that the design meets the relevant technical and compliance requirements of this EREC G99</w:t>
      </w:r>
      <w:bookmarkEnd w:id="120"/>
      <w:r w:rsidRPr="0092688C">
        <w:t xml:space="preserve">, and for which the </w:t>
      </w:r>
      <w:r w:rsidRPr="0092688C">
        <w:rPr>
          <w:b/>
          <w:bCs/>
        </w:rPr>
        <w:t>Manufacturer</w:t>
      </w:r>
      <w:r w:rsidRPr="0092688C">
        <w:t xml:space="preserve"> has declared that all similar </w:t>
      </w:r>
      <w:r w:rsidRPr="0092688C">
        <w:rPr>
          <w:rFonts w:eastAsiaTheme="minorHAnsi"/>
          <w:b/>
        </w:rPr>
        <w:t>Power Generating Module</w:t>
      </w:r>
      <w:r w:rsidRPr="0092688C">
        <w:rPr>
          <w:rFonts w:eastAsiaTheme="minorHAnsi"/>
        </w:rPr>
        <w:t>s</w:t>
      </w:r>
      <w:r w:rsidRPr="0092688C">
        <w:t xml:space="preserve"> supplied will be constructed to the same standards and will have the same performance. In the case where </w:t>
      </w:r>
      <w:r w:rsidRPr="0092688C">
        <w:rPr>
          <w:b/>
        </w:rPr>
        <w:t>Interface Protection</w:t>
      </w:r>
      <w:r w:rsidRPr="0092688C">
        <w:t xml:space="preserve"> functionality is included in the tested equipment, all similar products will be manufactured with the same protection settings as the tested product.</w:t>
      </w:r>
    </w:p>
    <w:p w14:paraId="694E181E" w14:textId="77777777" w:rsidR="006A24CC" w:rsidRPr="0092688C" w:rsidRDefault="006A24CC" w:rsidP="008B6A25">
      <w:pPr>
        <w:pStyle w:val="TERM-number"/>
        <w:ind w:left="709"/>
      </w:pPr>
      <w:bookmarkStart w:id="121" w:name="_Hlk499717257"/>
      <w:r w:rsidRPr="0092688C">
        <w:t xml:space="preserve">Generating Unit </w:t>
      </w:r>
    </w:p>
    <w:p w14:paraId="7400378C" w14:textId="77777777" w:rsidR="006A24CC" w:rsidRPr="0092688C" w:rsidRDefault="006A24CC" w:rsidP="006A24CC">
      <w:pPr>
        <w:pStyle w:val="TERM-definition"/>
        <w:ind w:left="709"/>
      </w:pPr>
      <w:r w:rsidRPr="0092688C">
        <w:t>Any a</w:t>
      </w:r>
      <w:r w:rsidRPr="0092688C">
        <w:rPr>
          <w:bCs/>
        </w:rPr>
        <w:t>pparatus</w:t>
      </w:r>
      <w:r w:rsidRPr="0092688C">
        <w:rPr>
          <w:b/>
          <w:bCs/>
        </w:rPr>
        <w:t xml:space="preserve"> </w:t>
      </w:r>
      <w:r w:rsidRPr="0092688C">
        <w:t>which produces electricity. This includes micro-generators</w:t>
      </w:r>
      <w:r w:rsidRPr="0092688C">
        <w:rPr>
          <w:b/>
        </w:rPr>
        <w:t xml:space="preserve"> </w:t>
      </w:r>
      <w:r w:rsidRPr="0092688C">
        <w:t xml:space="preserve">and </w:t>
      </w:r>
      <w:r w:rsidRPr="0092688C">
        <w:rPr>
          <w:b/>
        </w:rPr>
        <w:t>Electricity Storage</w:t>
      </w:r>
      <w:r w:rsidRPr="0092688C">
        <w:t xml:space="preserve"> devices. Note that although </w:t>
      </w:r>
      <w:r w:rsidRPr="0092688C">
        <w:rPr>
          <w:b/>
        </w:rPr>
        <w:t>Electricity Storage</w:t>
      </w:r>
      <w:r w:rsidRPr="0092688C">
        <w:t xml:space="preserve"> is in the scope of EREC G99, some aspects do not apply. The exclusions are noted where they apply in the text.</w:t>
      </w:r>
    </w:p>
    <w:p w14:paraId="475FF157" w14:textId="77777777" w:rsidR="006A24CC" w:rsidRPr="0092688C" w:rsidRDefault="006A24CC" w:rsidP="008B6A25">
      <w:pPr>
        <w:pStyle w:val="TERM-number"/>
        <w:ind w:left="709"/>
      </w:pPr>
      <w:r w:rsidRPr="0092688C">
        <w:t>Generator</w:t>
      </w:r>
    </w:p>
    <w:p w14:paraId="46BA7DA2" w14:textId="06445F8A" w:rsidR="006A24CC" w:rsidRPr="0092688C" w:rsidRDefault="006A24CC" w:rsidP="006A24CC">
      <w:pPr>
        <w:pStyle w:val="TERM-definition"/>
        <w:ind w:left="709"/>
      </w:pPr>
      <w:r w:rsidRPr="0092688C">
        <w:t xml:space="preserve">A person who generates electricity under licence or exemption under the </w:t>
      </w:r>
      <w:r w:rsidRPr="0092688C">
        <w:rPr>
          <w:b/>
        </w:rPr>
        <w:t>Electricity Act</w:t>
      </w:r>
      <w:r w:rsidRPr="0092688C">
        <w:t xml:space="preserve"> 1989 (as amended by the Utilities Act 2000 and the Energy Act 2004) and whose </w:t>
      </w:r>
      <w:r w:rsidRPr="0092688C">
        <w:rPr>
          <w:b/>
        </w:rPr>
        <w:t>Power Generating Facility</w:t>
      </w:r>
      <w:r w:rsidRPr="0092688C">
        <w:t xml:space="preserve"> is directly or indirectly connected to a </w:t>
      </w:r>
      <w:r w:rsidRPr="0092688C">
        <w:rPr>
          <w:b/>
        </w:rPr>
        <w:t>Distribution Network</w:t>
      </w:r>
      <w:r w:rsidRPr="0092688C">
        <w:t xml:space="preserve">. </w:t>
      </w:r>
      <w:bookmarkStart w:id="122" w:name="_Hlk22409232"/>
      <w:r w:rsidRPr="0092688C">
        <w:t xml:space="preserve">For </w:t>
      </w:r>
      <w:r w:rsidR="00B51221">
        <w:t xml:space="preserve">the </w:t>
      </w:r>
      <w:r w:rsidRPr="0092688C">
        <w:t>avoidance of doubt</w:t>
      </w:r>
      <w:bookmarkEnd w:id="122"/>
      <w:r w:rsidRPr="0092688C">
        <w:t xml:space="preserve">, also covers any competent person or agent working on behalf of the </w:t>
      </w:r>
      <w:r w:rsidRPr="0092688C">
        <w:rPr>
          <w:b/>
        </w:rPr>
        <w:t>Generator</w:t>
      </w:r>
      <w:r w:rsidRPr="0092688C">
        <w:t>. Often referred to as a distributed or</w:t>
      </w:r>
      <w:r w:rsidRPr="0092688C">
        <w:rPr>
          <w:b/>
        </w:rPr>
        <w:t xml:space="preserve"> </w:t>
      </w:r>
      <w:r w:rsidRPr="0092688C">
        <w:t xml:space="preserve">embedded </w:t>
      </w:r>
      <w:r w:rsidRPr="00D255FD">
        <w:t>generator</w:t>
      </w:r>
      <w:r w:rsidRPr="0092688C">
        <w:t>. Also for the avoidance of doubt</w:t>
      </w:r>
      <w:r w:rsidR="00B51221">
        <w:t>,</w:t>
      </w:r>
      <w:r w:rsidRPr="0092688C">
        <w:t xml:space="preserve"> any </w:t>
      </w:r>
      <w:r w:rsidRPr="0092688C">
        <w:rPr>
          <w:b/>
        </w:rPr>
        <w:t xml:space="preserve">Customer </w:t>
      </w:r>
      <w:r w:rsidRPr="0092688C">
        <w:t xml:space="preserve">with generation connected to that </w:t>
      </w:r>
      <w:r w:rsidRPr="0092688C">
        <w:rPr>
          <w:b/>
        </w:rPr>
        <w:t>Customer’s Installation</w:t>
      </w:r>
      <w:r w:rsidRPr="0092688C">
        <w:t xml:space="preserve"> is a </w:t>
      </w:r>
      <w:r w:rsidRPr="0092688C">
        <w:rPr>
          <w:b/>
        </w:rPr>
        <w:t>Generator</w:t>
      </w:r>
      <w:r w:rsidRPr="0092688C">
        <w:t>.</w:t>
      </w:r>
    </w:p>
    <w:bookmarkEnd w:id="121"/>
    <w:p w14:paraId="7B728052" w14:textId="77777777" w:rsidR="006A24CC" w:rsidRPr="0092688C" w:rsidRDefault="006A24CC" w:rsidP="008B6A25">
      <w:pPr>
        <w:pStyle w:val="TERM-number"/>
        <w:ind w:left="709"/>
      </w:pPr>
      <w:r w:rsidRPr="0092688C">
        <w:t>Generator Performance Chart</w:t>
      </w:r>
    </w:p>
    <w:p w14:paraId="72B1CD23" w14:textId="77777777" w:rsidR="006A24CC" w:rsidRPr="0092688C" w:rsidRDefault="006A24CC" w:rsidP="006A24CC">
      <w:pPr>
        <w:pStyle w:val="TERM-definition"/>
        <w:ind w:left="709"/>
      </w:pPr>
      <w:bookmarkStart w:id="123" w:name="_Hlk500944816"/>
      <w:r w:rsidRPr="0092688C">
        <w:t xml:space="preserve">A diagram showing the </w:t>
      </w:r>
      <w:r w:rsidRPr="0092688C">
        <w:rPr>
          <w:b/>
        </w:rPr>
        <w:t>Active Power</w:t>
      </w:r>
      <w:r w:rsidRPr="0092688C">
        <w:t xml:space="preserve"> (MW) and </w:t>
      </w:r>
      <w:r w:rsidRPr="0092688C">
        <w:rPr>
          <w:b/>
        </w:rPr>
        <w:t>Reactive Power</w:t>
      </w:r>
      <w:r w:rsidRPr="0092688C">
        <w:t xml:space="preserve"> (MVAr) capability limits within which a </w:t>
      </w:r>
      <w:r w:rsidRPr="0092688C">
        <w:rPr>
          <w:b/>
        </w:rPr>
        <w:t>Synchronous Power Generating Module</w:t>
      </w:r>
      <w:r w:rsidRPr="0092688C">
        <w:t xml:space="preserve"> or </w:t>
      </w:r>
      <w:r w:rsidRPr="0092688C">
        <w:rPr>
          <w:b/>
        </w:rPr>
        <w:t>Power Park Module</w:t>
      </w:r>
      <w:r w:rsidRPr="0092688C">
        <w:t xml:space="preserve"> at the </w:t>
      </w:r>
      <w:r w:rsidRPr="0092688C">
        <w:rPr>
          <w:b/>
        </w:rPr>
        <w:t>Generating Unit</w:t>
      </w:r>
      <w:r w:rsidRPr="0092688C">
        <w:t xml:space="preserve"> terminals or the </w:t>
      </w:r>
      <w:r w:rsidRPr="0092688C">
        <w:rPr>
          <w:b/>
        </w:rPr>
        <w:t>Connection Point</w:t>
      </w:r>
      <w:r w:rsidRPr="0092688C">
        <w:t xml:space="preserve"> as appropriate for the </w:t>
      </w:r>
      <w:r w:rsidRPr="0092688C">
        <w:rPr>
          <w:b/>
        </w:rPr>
        <w:t xml:space="preserve">Power Generating Facility </w:t>
      </w:r>
      <w:r w:rsidRPr="0092688C">
        <w:t>will be expected to operate under steady state conditions.</w:t>
      </w:r>
    </w:p>
    <w:bookmarkEnd w:id="123"/>
    <w:p w14:paraId="2A17A197" w14:textId="77777777" w:rsidR="006A24CC" w:rsidRPr="0092688C" w:rsidRDefault="006A24CC" w:rsidP="008B6A25">
      <w:pPr>
        <w:pStyle w:val="TERM-number"/>
        <w:ind w:left="709"/>
      </w:pPr>
      <w:r w:rsidRPr="0092688C">
        <w:t>Generator's Installation</w:t>
      </w:r>
    </w:p>
    <w:p w14:paraId="679EEAA8" w14:textId="77777777" w:rsidR="006A24CC" w:rsidRPr="0092688C" w:rsidRDefault="006A24CC" w:rsidP="006A24CC">
      <w:pPr>
        <w:pStyle w:val="TERM-definition"/>
        <w:ind w:left="709"/>
        <w:rPr>
          <w:rFonts w:cs="Arial"/>
        </w:rPr>
      </w:pPr>
      <w:r w:rsidRPr="0092688C">
        <w:t xml:space="preserve">The electrical installation on the </w:t>
      </w:r>
      <w:r w:rsidRPr="0092688C">
        <w:rPr>
          <w:b/>
          <w:bCs/>
        </w:rPr>
        <w:t>Generator</w:t>
      </w:r>
      <w:r w:rsidRPr="0092688C">
        <w:rPr>
          <w:bCs/>
        </w:rPr>
        <w:t>'s</w:t>
      </w:r>
      <w:r w:rsidRPr="0092688C">
        <w:t xml:space="preserve"> side of the </w:t>
      </w:r>
      <w:r w:rsidRPr="0092688C">
        <w:rPr>
          <w:b/>
          <w:bCs/>
        </w:rPr>
        <w:t>Connection Point</w:t>
      </w:r>
      <w:r w:rsidRPr="0092688C">
        <w:t xml:space="preserve"> together with any equipment permanently connected or intended to be permanently connected thereto.</w:t>
      </w:r>
    </w:p>
    <w:p w14:paraId="569D0FD6" w14:textId="77777777" w:rsidR="006A24CC" w:rsidRPr="0092688C" w:rsidRDefault="006A24CC" w:rsidP="008B6A25">
      <w:pPr>
        <w:pStyle w:val="TERM-number"/>
        <w:ind w:left="709"/>
      </w:pPr>
      <w:r w:rsidRPr="0092688C">
        <w:t>Great Britain or GB</w:t>
      </w:r>
    </w:p>
    <w:p w14:paraId="627578A8" w14:textId="77777777" w:rsidR="006A24CC" w:rsidRPr="0092688C" w:rsidRDefault="006A24CC" w:rsidP="006A24CC">
      <w:pPr>
        <w:pStyle w:val="TERM-definition"/>
        <w:ind w:left="709"/>
      </w:pPr>
      <w:r w:rsidRPr="0092688C">
        <w:t>The landmass of England &amp; Wales and Scotland, including internal waters.</w:t>
      </w:r>
    </w:p>
    <w:p w14:paraId="4FA29ECB" w14:textId="77777777" w:rsidR="006A24CC" w:rsidRPr="0092688C" w:rsidRDefault="006A24CC" w:rsidP="008B6A25">
      <w:pPr>
        <w:pStyle w:val="TERM-number"/>
        <w:ind w:left="709"/>
      </w:pPr>
      <w:r w:rsidRPr="0092688C">
        <w:t>Grid Code</w:t>
      </w:r>
    </w:p>
    <w:p w14:paraId="2CB2C2D0" w14:textId="77777777" w:rsidR="006A24CC" w:rsidRPr="0092688C" w:rsidRDefault="006A24CC" w:rsidP="006A24CC">
      <w:pPr>
        <w:pStyle w:val="TERM-definition"/>
        <w:ind w:left="709"/>
      </w:pPr>
      <w:r w:rsidRPr="0092688C">
        <w:t>The code which the</w:t>
      </w:r>
      <w:r w:rsidRPr="0092688C">
        <w:rPr>
          <w:b/>
        </w:rPr>
        <w:t xml:space="preserve"> NETSO </w:t>
      </w:r>
      <w:r w:rsidRPr="0092688C">
        <w:t xml:space="preserve">is required to prepare under its </w:t>
      </w:r>
      <w:r w:rsidRPr="0092688C">
        <w:rPr>
          <w:b/>
        </w:rPr>
        <w:t>Transmission Licence</w:t>
      </w:r>
      <w:r w:rsidRPr="0092688C">
        <w:t xml:space="preserve"> and have approved by the </w:t>
      </w:r>
      <w:r w:rsidRPr="0092688C">
        <w:rPr>
          <w:b/>
        </w:rPr>
        <w:t xml:space="preserve">Authority </w:t>
      </w:r>
      <w:r w:rsidRPr="0092688C">
        <w:t>as from time to time revised with the approval of, or by the direction of, the</w:t>
      </w:r>
      <w:r w:rsidRPr="0092688C">
        <w:rPr>
          <w:b/>
        </w:rPr>
        <w:t xml:space="preserve"> Authority</w:t>
      </w:r>
      <w:r w:rsidRPr="0092688C">
        <w:t>.</w:t>
      </w:r>
    </w:p>
    <w:p w14:paraId="60E88312" w14:textId="77777777" w:rsidR="006A24CC" w:rsidRPr="0092688C" w:rsidRDefault="006A24CC" w:rsidP="008B6A25">
      <w:pPr>
        <w:pStyle w:val="TERM-number"/>
        <w:ind w:left="709"/>
      </w:pPr>
      <w:r w:rsidRPr="0092688C">
        <w:t>High Voltage (HV)</w:t>
      </w:r>
    </w:p>
    <w:p w14:paraId="52F93DC1" w14:textId="77777777" w:rsidR="006A24CC" w:rsidRPr="0092688C" w:rsidRDefault="006A24CC" w:rsidP="006A24CC">
      <w:pPr>
        <w:pStyle w:val="TERM-definition"/>
        <w:ind w:left="709"/>
      </w:pPr>
      <w:r w:rsidRPr="0092688C">
        <w:t>A voltage exceeding 1000 V AC or 1500 V DC between conductors, or 600 V AC or 900 V DC between conductors and earth.</w:t>
      </w:r>
    </w:p>
    <w:p w14:paraId="3EC2E463" w14:textId="77777777" w:rsidR="006A24CC" w:rsidRPr="0092688C" w:rsidRDefault="006A24CC" w:rsidP="008B6A25">
      <w:pPr>
        <w:pStyle w:val="TERM-number"/>
        <w:ind w:left="709"/>
      </w:pPr>
      <w:r w:rsidRPr="0092688C">
        <w:t>Installer</w:t>
      </w:r>
    </w:p>
    <w:p w14:paraId="55C08A8C" w14:textId="77777777" w:rsidR="006A24CC" w:rsidRPr="0092688C" w:rsidRDefault="006A24CC" w:rsidP="006A24CC">
      <w:pPr>
        <w:pStyle w:val="TERM-definition"/>
        <w:ind w:left="709"/>
      </w:pPr>
      <w:r w:rsidRPr="0092688C">
        <w:t xml:space="preserve">The person who is responsible for the installation of the </w:t>
      </w:r>
      <w:r w:rsidRPr="0092688C">
        <w:rPr>
          <w:b/>
          <w:bCs/>
        </w:rPr>
        <w:t>Power Generating Module</w:t>
      </w:r>
      <w:r w:rsidRPr="0092688C">
        <w:t>(s).</w:t>
      </w:r>
    </w:p>
    <w:p w14:paraId="568FFBDE" w14:textId="77777777" w:rsidR="006A24CC" w:rsidRPr="0092688C" w:rsidRDefault="006A24CC" w:rsidP="008B6A25">
      <w:pPr>
        <w:pStyle w:val="TERM-number"/>
        <w:ind w:left="709"/>
        <w:rPr>
          <w:rFonts w:eastAsiaTheme="minorHAnsi"/>
        </w:rPr>
      </w:pPr>
      <w:bookmarkStart w:id="124" w:name="_Hlk515357603"/>
      <w:r w:rsidRPr="0092688C">
        <w:rPr>
          <w:rFonts w:eastAsiaTheme="minorHAnsi"/>
        </w:rPr>
        <w:t>Integrated Micro Generation and Storage</w:t>
      </w:r>
    </w:p>
    <w:p w14:paraId="6CBE59C6" w14:textId="77777777" w:rsidR="006A24CC" w:rsidRPr="0092688C" w:rsidRDefault="006A24CC" w:rsidP="006A24CC">
      <w:pPr>
        <w:pStyle w:val="TERM-definition"/>
        <w:ind w:left="709"/>
        <w:rPr>
          <w:rFonts w:eastAsiaTheme="minorHAnsi"/>
        </w:rPr>
      </w:pPr>
      <w:r w:rsidRPr="0092688C">
        <w:rPr>
          <w:rFonts w:eastAsiaTheme="minorHAnsi"/>
          <w:b/>
        </w:rPr>
        <w:t>Power Generating Module</w:t>
      </w:r>
      <w:r w:rsidRPr="0092688C">
        <w:rPr>
          <w:rFonts w:eastAsiaTheme="minorHAnsi"/>
        </w:rPr>
        <w:t>s</w:t>
      </w:r>
      <w:r w:rsidRPr="0092688C">
        <w:rPr>
          <w:rStyle w:val="FootnoteReference"/>
          <w:rFonts w:eastAsiaTheme="minorHAnsi"/>
        </w:rPr>
        <w:footnoteReference w:id="5"/>
      </w:r>
      <w:r w:rsidRPr="0092688C">
        <w:rPr>
          <w:rFonts w:eastAsiaTheme="minorHAnsi"/>
        </w:rPr>
        <w:t xml:space="preserve"> that are </w:t>
      </w:r>
      <w:r w:rsidRPr="0092688C">
        <w:rPr>
          <w:b/>
        </w:rPr>
        <w:t>Electricity Storage</w:t>
      </w:r>
      <w:r w:rsidRPr="0092688C">
        <w:t xml:space="preserve"> </w:t>
      </w:r>
      <w:r w:rsidRPr="0092688C">
        <w:rPr>
          <w:rFonts w:eastAsiaTheme="minorHAnsi"/>
        </w:rPr>
        <w:t xml:space="preserve">devices and </w:t>
      </w:r>
      <w:r w:rsidRPr="0092688C">
        <w:rPr>
          <w:rFonts w:eastAsiaTheme="minorHAnsi"/>
          <w:b/>
        </w:rPr>
        <w:t>Power Generating Module</w:t>
      </w:r>
      <w:r w:rsidRPr="0092688C">
        <w:rPr>
          <w:rFonts w:eastAsiaTheme="minorHAnsi"/>
        </w:rPr>
        <w:t xml:space="preserve">s that are not </w:t>
      </w:r>
      <w:r w:rsidRPr="0092688C">
        <w:rPr>
          <w:b/>
        </w:rPr>
        <w:t>Electricity Storage</w:t>
      </w:r>
      <w:r w:rsidRPr="0092688C">
        <w:t xml:space="preserve"> </w:t>
      </w:r>
      <w:r w:rsidRPr="0092688C">
        <w:rPr>
          <w:rFonts w:eastAsiaTheme="minorHAnsi"/>
        </w:rPr>
        <w:t xml:space="preserve">devices that form part of a </w:t>
      </w:r>
      <w:r w:rsidRPr="0092688C">
        <w:rPr>
          <w:rFonts w:eastAsiaTheme="minorHAnsi"/>
          <w:b/>
        </w:rPr>
        <w:t>Generator’s Installation</w:t>
      </w:r>
      <w:r w:rsidRPr="0092688C">
        <w:rPr>
          <w:rFonts w:eastAsiaTheme="minorHAnsi"/>
        </w:rPr>
        <w:t xml:space="preserve">. </w:t>
      </w:r>
    </w:p>
    <w:p w14:paraId="5D86F0DF" w14:textId="77777777" w:rsidR="006A24CC" w:rsidRPr="0092688C" w:rsidRDefault="006A24CC" w:rsidP="006A24CC">
      <w:pPr>
        <w:pStyle w:val="ListContinue5"/>
        <w:ind w:left="709"/>
        <w:rPr>
          <w:lang w:eastAsia="en-US"/>
        </w:rPr>
      </w:pPr>
      <w:r w:rsidRPr="0092688C">
        <w:t>This is illustrated in Figure 4.7.</w:t>
      </w:r>
    </w:p>
    <w:bookmarkEnd w:id="124"/>
    <w:p w14:paraId="1CD3833D" w14:textId="77777777" w:rsidR="006A24CC" w:rsidRPr="0092688C" w:rsidRDefault="006A24CC" w:rsidP="008B6A25">
      <w:pPr>
        <w:pStyle w:val="TERM-number"/>
        <w:ind w:left="709"/>
      </w:pPr>
      <w:r w:rsidRPr="0092688C">
        <w:t>Interface Protection</w:t>
      </w:r>
    </w:p>
    <w:p w14:paraId="795E8809" w14:textId="77777777" w:rsidR="006A24CC" w:rsidRPr="0092688C" w:rsidRDefault="006A24CC" w:rsidP="006A24CC">
      <w:pPr>
        <w:pStyle w:val="TERM-definition"/>
        <w:ind w:left="709"/>
      </w:pPr>
      <w:r w:rsidRPr="0092688C">
        <w:t>The electrical protection required to ensure that any</w:t>
      </w:r>
      <w:r w:rsidRPr="0092688C">
        <w:rPr>
          <w:b/>
        </w:rPr>
        <w:t xml:space="preserve"> Power Generating Module </w:t>
      </w:r>
      <w:r w:rsidRPr="0092688C">
        <w:t xml:space="preserve">is disconnected for any event that could impair the integrity or degrade the safety of the </w:t>
      </w:r>
      <w:r w:rsidRPr="0092688C">
        <w:rPr>
          <w:b/>
        </w:rPr>
        <w:t>Distribution Network</w:t>
      </w:r>
      <w:r w:rsidRPr="002C4355">
        <w:rPr>
          <w:bCs/>
        </w:rPr>
        <w:t>.</w:t>
      </w:r>
      <w:r w:rsidRPr="0092688C">
        <w:rPr>
          <w:b/>
        </w:rPr>
        <w:t xml:space="preserve"> Interface Protection</w:t>
      </w:r>
      <w:r w:rsidRPr="0092688C">
        <w:t xml:space="preserve"> may be installed on each </w:t>
      </w:r>
      <w:r w:rsidRPr="0092688C">
        <w:rPr>
          <w:b/>
        </w:rPr>
        <w:t>Power Generating Module</w:t>
      </w:r>
      <w:r w:rsidRPr="0092688C">
        <w:t xml:space="preserve"> or at the </w:t>
      </w:r>
      <w:r w:rsidRPr="0092688C">
        <w:rPr>
          <w:b/>
        </w:rPr>
        <w:t>Connection Point</w:t>
      </w:r>
      <w:r w:rsidRPr="0092688C">
        <w:t xml:space="preserve"> for the </w:t>
      </w:r>
      <w:r w:rsidRPr="0092688C">
        <w:rPr>
          <w:b/>
        </w:rPr>
        <w:t>Power Generating Facility</w:t>
      </w:r>
      <w:r w:rsidRPr="0092688C">
        <w:t>.</w:t>
      </w:r>
    </w:p>
    <w:p w14:paraId="3A95A90C" w14:textId="77777777" w:rsidR="006A24CC" w:rsidRPr="0092688C" w:rsidRDefault="006A24CC" w:rsidP="008B6A25">
      <w:pPr>
        <w:pStyle w:val="TERM-number"/>
        <w:ind w:left="709"/>
        <w:rPr>
          <w:rFonts w:eastAsiaTheme="minorHAnsi"/>
        </w:rPr>
      </w:pPr>
      <w:r w:rsidRPr="0092688C">
        <w:rPr>
          <w:rFonts w:eastAsiaTheme="minorHAnsi"/>
        </w:rPr>
        <w:t>Interim Operational Notification (ION)</w:t>
      </w:r>
    </w:p>
    <w:p w14:paraId="1A82FADE" w14:textId="77777777" w:rsidR="006A24CC" w:rsidRPr="0092688C" w:rsidRDefault="006A24CC" w:rsidP="006A24CC">
      <w:pPr>
        <w:pStyle w:val="TERM-definition"/>
        <w:ind w:left="709"/>
      </w:pPr>
      <w:r w:rsidRPr="0092688C">
        <w:t xml:space="preserve">A notification from the </w:t>
      </w:r>
      <w:r w:rsidRPr="0092688C">
        <w:rPr>
          <w:b/>
          <w:bCs/>
        </w:rPr>
        <w:t xml:space="preserve">DNO </w:t>
      </w:r>
      <w:r w:rsidRPr="0092688C">
        <w:t xml:space="preserve">to a </w:t>
      </w:r>
      <w:r w:rsidRPr="0092688C">
        <w:rPr>
          <w:b/>
          <w:bCs/>
        </w:rPr>
        <w:t xml:space="preserve">Generator </w:t>
      </w:r>
      <w:r w:rsidRPr="0092688C">
        <w:t xml:space="preserve">acknowledging that the </w:t>
      </w:r>
      <w:r w:rsidRPr="0092688C">
        <w:rPr>
          <w:b/>
          <w:bCs/>
        </w:rPr>
        <w:t xml:space="preserve">Generator </w:t>
      </w:r>
      <w:r w:rsidRPr="0092688C">
        <w:t xml:space="preserve">has demonstrated compliance, except for the </w:t>
      </w:r>
      <w:r w:rsidRPr="0092688C">
        <w:rPr>
          <w:b/>
          <w:bCs/>
        </w:rPr>
        <w:t>Unresolved Issues</w:t>
      </w:r>
      <w:r w:rsidRPr="0092688C">
        <w:t xml:space="preserve"> with this EREC G99 or with specific items in the </w:t>
      </w:r>
      <w:r w:rsidRPr="0092688C">
        <w:rPr>
          <w:b/>
          <w:bCs/>
        </w:rPr>
        <w:t xml:space="preserve">Connection Agreement </w:t>
      </w:r>
      <w:r w:rsidRPr="0092688C">
        <w:rPr>
          <w:bCs/>
        </w:rPr>
        <w:t>i</w:t>
      </w:r>
      <w:r w:rsidRPr="0092688C">
        <w:t xml:space="preserve">n respect of the </w:t>
      </w:r>
      <w:r w:rsidRPr="0092688C">
        <w:rPr>
          <w:bCs/>
        </w:rPr>
        <w:t xml:space="preserve">plant </w:t>
      </w:r>
      <w:r w:rsidRPr="0092688C">
        <w:t xml:space="preserve">and </w:t>
      </w:r>
      <w:r w:rsidRPr="0092688C">
        <w:rPr>
          <w:bCs/>
        </w:rPr>
        <w:t>apparatus</w:t>
      </w:r>
      <w:r w:rsidRPr="0092688C">
        <w:rPr>
          <w:b/>
          <w:bCs/>
        </w:rPr>
        <w:t xml:space="preserve"> </w:t>
      </w:r>
      <w:r w:rsidRPr="0092688C">
        <w:t>specified in such notification.</w:t>
      </w:r>
    </w:p>
    <w:p w14:paraId="2DDED165" w14:textId="77777777" w:rsidR="006A24CC" w:rsidRPr="0092688C" w:rsidRDefault="006A24CC" w:rsidP="008B6A25">
      <w:pPr>
        <w:pStyle w:val="TERM-number"/>
        <w:ind w:left="709"/>
      </w:pPr>
      <w:r w:rsidRPr="0092688C">
        <w:t>Intermittent Power Source</w:t>
      </w:r>
    </w:p>
    <w:p w14:paraId="5813D2C0" w14:textId="77777777" w:rsidR="006A24CC" w:rsidRPr="0092688C" w:rsidRDefault="006A24CC" w:rsidP="006A24CC">
      <w:pPr>
        <w:pStyle w:val="TERM-definition"/>
        <w:ind w:left="709"/>
      </w:pPr>
      <w:r w:rsidRPr="0092688C">
        <w:t xml:space="preserve">The primary source of power for a </w:t>
      </w:r>
      <w:r w:rsidRPr="0092688C">
        <w:rPr>
          <w:b/>
          <w:bCs/>
        </w:rPr>
        <w:t xml:space="preserve">Generating Unit </w:t>
      </w:r>
      <w:r w:rsidRPr="0092688C">
        <w:t>that cannot be considered as controllable, eg wind, wave or solar.</w:t>
      </w:r>
    </w:p>
    <w:p w14:paraId="0B88FF66" w14:textId="77777777" w:rsidR="006A24CC" w:rsidRPr="0092688C" w:rsidRDefault="006A24CC" w:rsidP="006A24CC">
      <w:pPr>
        <w:pStyle w:val="ListContinue4"/>
        <w:ind w:left="709"/>
        <w:rPr>
          <w:b/>
        </w:rPr>
      </w:pPr>
      <w:r w:rsidRPr="0092688C">
        <w:rPr>
          <w:b/>
        </w:rPr>
        <w:t>Inverter</w:t>
      </w:r>
    </w:p>
    <w:p w14:paraId="21BA91E5" w14:textId="77777777" w:rsidR="006A24CC" w:rsidRPr="0092688C" w:rsidRDefault="006A24CC" w:rsidP="006A24CC">
      <w:pPr>
        <w:pStyle w:val="TERM-definition"/>
        <w:ind w:left="709"/>
      </w:pPr>
      <w:r w:rsidRPr="0092688C">
        <w:t xml:space="preserve">A device for conversion from </w:t>
      </w:r>
      <w:r w:rsidRPr="0092688C">
        <w:rPr>
          <w:bCs/>
        </w:rPr>
        <w:t>Direct Current</w:t>
      </w:r>
      <w:r w:rsidRPr="0092688C">
        <w:t xml:space="preserve"> to nominal frequency Alternating Current.</w:t>
      </w:r>
    </w:p>
    <w:p w14:paraId="0D7BCD9E" w14:textId="77777777" w:rsidR="006A24CC" w:rsidRPr="0092688C" w:rsidRDefault="006A24CC" w:rsidP="008B6A25">
      <w:pPr>
        <w:pStyle w:val="TERM-number"/>
        <w:ind w:left="709"/>
      </w:pPr>
      <w:r w:rsidRPr="0092688C">
        <w:t>Limited Frequency Sensitive Mode</w:t>
      </w:r>
    </w:p>
    <w:p w14:paraId="618BEE8D" w14:textId="77777777" w:rsidR="006A24CC" w:rsidRPr="0092688C" w:rsidRDefault="006A24CC" w:rsidP="006A24CC">
      <w:pPr>
        <w:pStyle w:val="TERM-definition"/>
        <w:ind w:left="709"/>
      </w:pPr>
      <w:r w:rsidRPr="0092688C">
        <w:t xml:space="preserve">A mode whereby within a range of system frequency the operation of a </w:t>
      </w:r>
      <w:r w:rsidRPr="0092688C">
        <w:rPr>
          <w:b/>
        </w:rPr>
        <w:t>Power Generating Module</w:t>
      </w:r>
      <w:r w:rsidRPr="0092688C">
        <w:t xml:space="preserve"> is frequency insensitive. </w:t>
      </w:r>
    </w:p>
    <w:p w14:paraId="504B945A" w14:textId="675E411B" w:rsidR="006A24CC" w:rsidRPr="0092688C" w:rsidRDefault="006A24CC" w:rsidP="008B6A25">
      <w:pPr>
        <w:pStyle w:val="TERM-number"/>
        <w:ind w:left="709"/>
      </w:pPr>
      <w:r w:rsidRPr="0092688C">
        <w:t>Limited Frequency Sensitive Mode – Overfrequency (LFSM-O)</w:t>
      </w:r>
    </w:p>
    <w:p w14:paraId="7E872792" w14:textId="77777777" w:rsidR="006A24CC" w:rsidRPr="0092688C" w:rsidRDefault="006A24CC" w:rsidP="006A24CC">
      <w:pPr>
        <w:pStyle w:val="TERM-definition"/>
        <w:ind w:left="709"/>
      </w:pPr>
      <w:r w:rsidRPr="0092688C">
        <w:t xml:space="preserve">A </w:t>
      </w:r>
      <w:r w:rsidRPr="0092688C">
        <w:rPr>
          <w:b/>
        </w:rPr>
        <w:t>Power Generating Module</w:t>
      </w:r>
      <w:r w:rsidRPr="0092688C">
        <w:t xml:space="preserve"> operating mode which will result in </w:t>
      </w:r>
      <w:r w:rsidRPr="0092688C">
        <w:rPr>
          <w:b/>
        </w:rPr>
        <w:t>Active Power</w:t>
      </w:r>
      <w:r w:rsidRPr="0092688C">
        <w:t xml:space="preserve"> output reduction in response to a change in system frequency once the system frequency exceeds a certain value.</w:t>
      </w:r>
    </w:p>
    <w:p w14:paraId="2205F4F1" w14:textId="75D142DE" w:rsidR="006A24CC" w:rsidRPr="0092688C" w:rsidRDefault="006A24CC" w:rsidP="008B6A25">
      <w:pPr>
        <w:pStyle w:val="TERM-number"/>
        <w:ind w:left="709"/>
      </w:pPr>
      <w:r w:rsidRPr="0092688C">
        <w:t>Limited Frequency Sensitive Mode – Underfrequency (LFSM-U)</w:t>
      </w:r>
    </w:p>
    <w:p w14:paraId="5992806A" w14:textId="77777777" w:rsidR="006A24CC" w:rsidRPr="0092688C" w:rsidRDefault="006A24CC" w:rsidP="006A24CC">
      <w:pPr>
        <w:pStyle w:val="TERM-definition"/>
        <w:ind w:left="709"/>
      </w:pPr>
      <w:r w:rsidRPr="0092688C">
        <w:t xml:space="preserve">A </w:t>
      </w:r>
      <w:r w:rsidRPr="0092688C">
        <w:rPr>
          <w:b/>
        </w:rPr>
        <w:t>Power Generating Module</w:t>
      </w:r>
      <w:r w:rsidRPr="0092688C">
        <w:t xml:space="preserve"> operating mode which will result in </w:t>
      </w:r>
      <w:r w:rsidRPr="0092688C">
        <w:rPr>
          <w:b/>
        </w:rPr>
        <w:t>Active Power</w:t>
      </w:r>
      <w:r w:rsidRPr="0092688C">
        <w:t xml:space="preserve"> output increase in response to a change in system frequency once the system frequency falls below a certain value.</w:t>
      </w:r>
    </w:p>
    <w:p w14:paraId="64554B8E" w14:textId="77777777" w:rsidR="006A24CC" w:rsidRPr="0092688C" w:rsidRDefault="006A24CC" w:rsidP="008B6A25">
      <w:pPr>
        <w:pStyle w:val="TERM-number"/>
        <w:ind w:left="709"/>
      </w:pPr>
      <w:r w:rsidRPr="0092688C">
        <w:t>Limited Operational Notification (LON)</w:t>
      </w:r>
    </w:p>
    <w:p w14:paraId="374079C0" w14:textId="77777777" w:rsidR="006A24CC" w:rsidRPr="0092688C" w:rsidRDefault="006A24CC" w:rsidP="006A24CC">
      <w:pPr>
        <w:pStyle w:val="TERM-definition"/>
        <w:ind w:left="709"/>
      </w:pPr>
      <w:r w:rsidRPr="0092688C">
        <w:t xml:space="preserve">A notification issued by the </w:t>
      </w:r>
      <w:r w:rsidRPr="0092688C">
        <w:rPr>
          <w:b/>
        </w:rPr>
        <w:t>DNO</w:t>
      </w:r>
      <w:r w:rsidRPr="0092688C">
        <w:t xml:space="preserve"> to a </w:t>
      </w:r>
      <w:r w:rsidRPr="0092688C">
        <w:rPr>
          <w:b/>
        </w:rPr>
        <w:t>Generator</w:t>
      </w:r>
      <w:r w:rsidRPr="0092688C">
        <w:t xml:space="preserve"> who had previously attained </w:t>
      </w:r>
      <w:r w:rsidRPr="0092688C">
        <w:rPr>
          <w:b/>
        </w:rPr>
        <w:t>FON</w:t>
      </w:r>
      <w:r w:rsidRPr="0092688C">
        <w:t xml:space="preserve"> status but is temporarily subject to either a significant </w:t>
      </w:r>
      <w:r w:rsidRPr="0092688C">
        <w:rPr>
          <w:b/>
        </w:rPr>
        <w:t>Modification</w:t>
      </w:r>
      <w:r w:rsidRPr="0092688C">
        <w:t xml:space="preserve"> or loss of capability resulting in non-compliance with the relevant specifications and requirements.</w:t>
      </w:r>
    </w:p>
    <w:p w14:paraId="3F8B9B8F" w14:textId="77777777" w:rsidR="006A24CC" w:rsidRPr="0092688C" w:rsidRDefault="006A24CC" w:rsidP="008B6A25">
      <w:pPr>
        <w:pStyle w:val="TERM-number"/>
        <w:ind w:left="709"/>
      </w:pPr>
      <w:r w:rsidRPr="0092688C">
        <w:t>Low Voltage (LV)</w:t>
      </w:r>
    </w:p>
    <w:p w14:paraId="69DB8A7F" w14:textId="77777777" w:rsidR="006A24CC" w:rsidRPr="0092688C" w:rsidRDefault="006A24CC" w:rsidP="006A24CC">
      <w:pPr>
        <w:pStyle w:val="TERM-definition"/>
        <w:ind w:left="709"/>
      </w:pPr>
      <w:r w:rsidRPr="0092688C">
        <w:t>A voltage normally exceeding extra-low voltage (50 V) but not exceeding 1000 V AC or 1500 V DC between conductors or 600 V AC or 900 V DC between conductors and earth.</w:t>
      </w:r>
    </w:p>
    <w:p w14:paraId="265D2A44" w14:textId="77777777" w:rsidR="006A24CC" w:rsidRPr="0092688C" w:rsidRDefault="006A24CC" w:rsidP="008B6A25">
      <w:pPr>
        <w:pStyle w:val="TERM-number"/>
        <w:ind w:left="709"/>
      </w:pPr>
      <w:r w:rsidRPr="0092688C">
        <w:t>Manufacturer</w:t>
      </w:r>
    </w:p>
    <w:p w14:paraId="5F2B3D68" w14:textId="77777777" w:rsidR="006A24CC" w:rsidRPr="0092688C" w:rsidRDefault="006A24CC" w:rsidP="006A24CC">
      <w:pPr>
        <w:pStyle w:val="TERM-definition"/>
        <w:ind w:left="709"/>
      </w:pPr>
      <w:r w:rsidRPr="0092688C">
        <w:t>A person or organisation that</w:t>
      </w:r>
      <w:r w:rsidRPr="0092688C">
        <w:rPr>
          <w:b/>
        </w:rPr>
        <w:t xml:space="preserve"> </w:t>
      </w:r>
      <w:r w:rsidRPr="0092688C">
        <w:t xml:space="preserve">manufactures </w:t>
      </w:r>
      <w:r w:rsidRPr="0092688C">
        <w:rPr>
          <w:b/>
        </w:rPr>
        <w:t>Generating Unit</w:t>
      </w:r>
      <w:r w:rsidRPr="0092688C">
        <w:t>s.</w:t>
      </w:r>
    </w:p>
    <w:p w14:paraId="18DF9C4B" w14:textId="77777777" w:rsidR="006A24CC" w:rsidRPr="0092688C" w:rsidRDefault="006A24CC" w:rsidP="008B6A25">
      <w:pPr>
        <w:pStyle w:val="TERM-number"/>
        <w:ind w:left="709"/>
      </w:pPr>
      <w:r w:rsidRPr="0092688C">
        <w:t>Manufacturer’s Data &amp; Performance Report</w:t>
      </w:r>
    </w:p>
    <w:p w14:paraId="557BB718" w14:textId="77777777" w:rsidR="006A24CC" w:rsidRPr="0092688C" w:rsidRDefault="006A24CC" w:rsidP="006A24CC">
      <w:pPr>
        <w:spacing w:after="120"/>
        <w:ind w:left="709"/>
        <w:rPr>
          <w:rFonts w:cs="Times New Roman"/>
          <w:spacing w:val="0"/>
        </w:rPr>
      </w:pPr>
      <w:r w:rsidRPr="0092688C">
        <w:rPr>
          <w:rFonts w:cs="Times New Roman"/>
          <w:spacing w:val="0"/>
        </w:rPr>
        <w:t xml:space="preserve">A report submitted by a </w:t>
      </w:r>
      <w:r w:rsidRPr="0092688C">
        <w:rPr>
          <w:rFonts w:cs="Times New Roman"/>
          <w:b/>
          <w:spacing w:val="0"/>
        </w:rPr>
        <w:t>Manufacturer</w:t>
      </w:r>
      <w:r w:rsidRPr="0092688C">
        <w:rPr>
          <w:rFonts w:cs="Times New Roman"/>
          <w:spacing w:val="0"/>
        </w:rPr>
        <w:t xml:space="preserve"> to the </w:t>
      </w:r>
      <w:r w:rsidRPr="0092688C">
        <w:rPr>
          <w:rFonts w:cs="Times New Roman"/>
          <w:b/>
          <w:spacing w:val="0"/>
        </w:rPr>
        <w:t>DNO</w:t>
      </w:r>
      <w:r w:rsidRPr="0092688C">
        <w:rPr>
          <w:rFonts w:cs="Times New Roman"/>
          <w:spacing w:val="0"/>
        </w:rPr>
        <w:t xml:space="preserve"> relating to a specific version of a </w:t>
      </w:r>
      <w:r w:rsidRPr="0092688C">
        <w:rPr>
          <w:rFonts w:cs="Times New Roman"/>
          <w:b/>
          <w:spacing w:val="0"/>
        </w:rPr>
        <w:t>Generating</w:t>
      </w:r>
      <w:r w:rsidRPr="0092688C">
        <w:rPr>
          <w:rFonts w:cs="Times New Roman"/>
          <w:spacing w:val="0"/>
        </w:rPr>
        <w:t xml:space="preserve"> </w:t>
      </w:r>
      <w:r w:rsidRPr="0092688C">
        <w:rPr>
          <w:rFonts w:cs="Times New Roman"/>
          <w:b/>
          <w:spacing w:val="0"/>
        </w:rPr>
        <w:t>Unit</w:t>
      </w:r>
      <w:r w:rsidRPr="0092688C">
        <w:rPr>
          <w:rFonts w:cs="Times New Roman"/>
          <w:spacing w:val="0"/>
        </w:rPr>
        <w:t xml:space="preserve"> demonstrating the performance characteristics of such </w:t>
      </w:r>
      <w:r w:rsidRPr="0092688C">
        <w:rPr>
          <w:rFonts w:cs="Times New Roman"/>
          <w:b/>
          <w:spacing w:val="0"/>
        </w:rPr>
        <w:t>Generating</w:t>
      </w:r>
      <w:r w:rsidRPr="0092688C">
        <w:rPr>
          <w:rFonts w:cs="Times New Roman"/>
          <w:spacing w:val="0"/>
        </w:rPr>
        <w:t xml:space="preserve"> </w:t>
      </w:r>
      <w:r w:rsidRPr="0092688C">
        <w:rPr>
          <w:rFonts w:cs="Times New Roman"/>
          <w:b/>
          <w:spacing w:val="0"/>
        </w:rPr>
        <w:t>Unit</w:t>
      </w:r>
      <w:r w:rsidRPr="0092688C">
        <w:rPr>
          <w:rFonts w:cs="Times New Roman"/>
          <w:spacing w:val="0"/>
        </w:rPr>
        <w:t xml:space="preserve"> in respect of which the </w:t>
      </w:r>
      <w:r w:rsidRPr="0092688C">
        <w:rPr>
          <w:rFonts w:cs="Times New Roman"/>
          <w:b/>
          <w:spacing w:val="0"/>
        </w:rPr>
        <w:t>DNO</w:t>
      </w:r>
      <w:r w:rsidRPr="0092688C">
        <w:rPr>
          <w:rFonts w:cs="Times New Roman"/>
          <w:spacing w:val="0"/>
        </w:rPr>
        <w:t xml:space="preserve"> has evaluated its relevance for the purposes of compliance.</w:t>
      </w:r>
    </w:p>
    <w:p w14:paraId="062C095C" w14:textId="77777777" w:rsidR="006A24CC" w:rsidRPr="0092688C" w:rsidRDefault="006A24CC" w:rsidP="008B6A25">
      <w:pPr>
        <w:pStyle w:val="TERM-number"/>
        <w:ind w:left="709"/>
      </w:pPr>
      <w:r w:rsidRPr="0092688C">
        <w:t>Manufacturers’ Information</w:t>
      </w:r>
    </w:p>
    <w:p w14:paraId="626FC8A4" w14:textId="41ABF327" w:rsidR="006A24CC" w:rsidRPr="0092688C" w:rsidRDefault="006A24CC" w:rsidP="006A24CC">
      <w:pPr>
        <w:pStyle w:val="TERM-definition"/>
        <w:ind w:left="709"/>
      </w:pPr>
      <w:r w:rsidRPr="0092688C">
        <w:t xml:space="preserve">Information in suitable form provided by a </w:t>
      </w:r>
      <w:r w:rsidRPr="0092688C">
        <w:rPr>
          <w:b/>
        </w:rPr>
        <w:t>Manufacturer</w:t>
      </w:r>
      <w:r w:rsidRPr="0092688C">
        <w:t xml:space="preserve"> in order to demonstrate compliance with one or more of the requirements of this EREC G99. Where Equipment Certificate(s) as defined in EU 2016/631 cover all or part of the relevant compliance points, the Equipment Certificate(s) demonstrate compliance without </w:t>
      </w:r>
      <w:r w:rsidR="003B60A8">
        <w:t xml:space="preserve">the </w:t>
      </w:r>
      <w:r w:rsidRPr="0092688C">
        <w:t>need for further evidence for those aspects within the scope of the Equipment Certificate.</w:t>
      </w:r>
    </w:p>
    <w:p w14:paraId="15A3CD6A" w14:textId="77FF2D9D" w:rsidR="0067785C" w:rsidRPr="0092688C" w:rsidRDefault="0067785C" w:rsidP="008B6A25">
      <w:pPr>
        <w:pStyle w:val="TERM-number"/>
        <w:ind w:left="709"/>
      </w:pPr>
      <w:bookmarkStart w:id="125" w:name="_Hlk525239809"/>
      <w:r w:rsidRPr="0092688C">
        <w:t>Minimum Regulating Level</w:t>
      </w:r>
      <w:r w:rsidR="00FB1732">
        <w:t xml:space="preserve"> (MRL)</w:t>
      </w:r>
    </w:p>
    <w:p w14:paraId="480C1AE6" w14:textId="581B6A8D" w:rsidR="0067785C" w:rsidRPr="0092688C" w:rsidRDefault="0067785C" w:rsidP="0067785C">
      <w:pPr>
        <w:pStyle w:val="TERM-definition"/>
        <w:ind w:left="709"/>
      </w:pPr>
      <w:r w:rsidRPr="0092688C">
        <w:t xml:space="preserve">The minimum </w:t>
      </w:r>
      <w:r w:rsidRPr="0092688C">
        <w:rPr>
          <w:b/>
        </w:rPr>
        <w:t>Active Power</w:t>
      </w:r>
      <w:r w:rsidR="003E57E1" w:rsidRPr="0078705E">
        <w:rPr>
          <w:b/>
        </w:rPr>
        <w:t xml:space="preserve"> </w:t>
      </w:r>
      <w:r w:rsidR="003E57E1" w:rsidRPr="003E57E1">
        <w:rPr>
          <w:bCs/>
        </w:rPr>
        <w:t>output</w:t>
      </w:r>
      <w:r w:rsidRPr="0092688C">
        <w:t xml:space="preserve"> down to which the </w:t>
      </w:r>
      <w:r w:rsidRPr="0078705E">
        <w:rPr>
          <w:b/>
        </w:rPr>
        <w:t xml:space="preserve">Power Generating Module </w:t>
      </w:r>
      <w:r w:rsidRPr="0092688C">
        <w:t>can control</w:t>
      </w:r>
      <w:r w:rsidRPr="0078705E">
        <w:rPr>
          <w:b/>
        </w:rPr>
        <w:t xml:space="preserve"> Active Power</w:t>
      </w:r>
      <w:r w:rsidRPr="0092688C">
        <w:t>.</w:t>
      </w:r>
    </w:p>
    <w:p w14:paraId="75711A96" w14:textId="7FD58AF8" w:rsidR="006A24CC" w:rsidRPr="0092688C" w:rsidRDefault="006A24CC" w:rsidP="008B6A25">
      <w:pPr>
        <w:pStyle w:val="TERM-number"/>
        <w:ind w:left="709"/>
      </w:pPr>
      <w:r w:rsidRPr="0092688C">
        <w:t>Minimum Stable Operating Level</w:t>
      </w:r>
      <w:r w:rsidR="00FB1732">
        <w:t xml:space="preserve"> (MS</w:t>
      </w:r>
      <w:r w:rsidR="003715EB">
        <w:t>O</w:t>
      </w:r>
      <w:r w:rsidR="00FB1732">
        <w:t>L)</w:t>
      </w:r>
    </w:p>
    <w:bookmarkEnd w:id="125"/>
    <w:p w14:paraId="0F15D29F" w14:textId="468067D0" w:rsidR="006A24CC" w:rsidRPr="0092688C" w:rsidRDefault="006A24CC" w:rsidP="006A24CC">
      <w:pPr>
        <w:pStyle w:val="TERM-definition"/>
        <w:ind w:left="709"/>
      </w:pPr>
      <w:r w:rsidRPr="0092688C">
        <w:t xml:space="preserve">The minimum </w:t>
      </w:r>
      <w:r w:rsidRPr="0092688C">
        <w:rPr>
          <w:b/>
        </w:rPr>
        <w:t>Active Power</w:t>
      </w:r>
      <w:r w:rsidRPr="0092688C">
        <w:t xml:space="preserve"> output </w:t>
      </w:r>
      <w:r w:rsidR="00D214B2">
        <w:t xml:space="preserve">at </w:t>
      </w:r>
      <w:r w:rsidRPr="0092688C">
        <w:t xml:space="preserve">which </w:t>
      </w:r>
      <w:r w:rsidR="00D214B2">
        <w:t>the</w:t>
      </w:r>
      <w:r w:rsidR="00D214B2" w:rsidRPr="0092688C">
        <w:t xml:space="preserve"> </w:t>
      </w:r>
      <w:r w:rsidRPr="0092688C">
        <w:rPr>
          <w:b/>
        </w:rPr>
        <w:t>Power Generating Module</w:t>
      </w:r>
      <w:r w:rsidRPr="0092688C">
        <w:t xml:space="preserve"> can </w:t>
      </w:r>
      <w:r w:rsidR="00D214B2">
        <w:t>be operated stably for an unlimited time</w:t>
      </w:r>
      <w:r w:rsidRPr="0092688C">
        <w:t>.</w:t>
      </w:r>
    </w:p>
    <w:p w14:paraId="23C54E68" w14:textId="77777777" w:rsidR="006A24CC" w:rsidRPr="0092688C" w:rsidRDefault="006A24CC" w:rsidP="006D2E92">
      <w:pPr>
        <w:pStyle w:val="TERM-number"/>
        <w:ind w:left="709"/>
      </w:pPr>
      <w:r w:rsidRPr="0092688C">
        <w:t>Modification</w:t>
      </w:r>
    </w:p>
    <w:p w14:paraId="635DB5CF" w14:textId="77777777" w:rsidR="006A24CC" w:rsidRPr="0092688C" w:rsidRDefault="006A24CC" w:rsidP="006A24CC">
      <w:pPr>
        <w:pStyle w:val="TERM-definition"/>
        <w:ind w:left="709"/>
      </w:pPr>
      <w:r w:rsidRPr="0092688C">
        <w:rPr>
          <w:rFonts w:eastAsiaTheme="minorHAnsi"/>
        </w:rPr>
        <w:t xml:space="preserve">Any actual or proposed replacement, renovation, </w:t>
      </w:r>
      <w:r w:rsidRPr="00D255FD">
        <w:rPr>
          <w:rFonts w:eastAsiaTheme="minorHAnsi"/>
        </w:rPr>
        <w:t>modification</w:t>
      </w:r>
      <w:r w:rsidRPr="0092688C">
        <w:rPr>
          <w:rFonts w:eastAsiaTheme="minorHAnsi"/>
        </w:rPr>
        <w:t xml:space="preserve">, alteration or construction by a </w:t>
      </w:r>
      <w:r w:rsidRPr="0092688C">
        <w:rPr>
          <w:rFonts w:eastAsiaTheme="minorHAnsi"/>
          <w:b/>
        </w:rPr>
        <w:t>Generator</w:t>
      </w:r>
      <w:r w:rsidRPr="0092688C">
        <w:rPr>
          <w:rFonts w:eastAsiaTheme="minorHAnsi"/>
          <w:b/>
          <w:bCs/>
        </w:rPr>
        <w:t xml:space="preserve"> </w:t>
      </w:r>
      <w:r w:rsidRPr="0092688C">
        <w:rPr>
          <w:rFonts w:eastAsiaTheme="minorHAnsi"/>
        </w:rPr>
        <w:t>to a</w:t>
      </w:r>
      <w:r w:rsidRPr="0092688C">
        <w:rPr>
          <w:rFonts w:eastAsiaTheme="minorHAnsi"/>
          <w:b/>
        </w:rPr>
        <w:t>ny Power Generating Module</w:t>
      </w:r>
      <w:r w:rsidRPr="0092688C">
        <w:rPr>
          <w:rFonts w:eastAsiaTheme="minorHAnsi"/>
        </w:rPr>
        <w:t>, or the manner of its operation.</w:t>
      </w:r>
    </w:p>
    <w:p w14:paraId="1D14B1B9" w14:textId="77777777" w:rsidR="006A24CC" w:rsidRPr="0092688C" w:rsidRDefault="006A24CC" w:rsidP="008B6A25">
      <w:pPr>
        <w:pStyle w:val="TERM-number"/>
        <w:ind w:left="709"/>
      </w:pPr>
      <w:r w:rsidRPr="0092688C">
        <w:t>National Electricity Transmission System Operator (NETSO)</w:t>
      </w:r>
    </w:p>
    <w:p w14:paraId="3DF2D2C9" w14:textId="4952DBCE" w:rsidR="006A24CC" w:rsidRPr="0092688C" w:rsidRDefault="006A24CC" w:rsidP="006A24CC">
      <w:pPr>
        <w:pStyle w:val="TERM-definition"/>
        <w:ind w:left="709"/>
      </w:pPr>
      <w:r w:rsidRPr="0092688C">
        <w:t xml:space="preserve">National Grid Electricity </w:t>
      </w:r>
      <w:r w:rsidR="005768DC">
        <w:t>System Operator</w:t>
      </w:r>
      <w:r w:rsidRPr="0092688C">
        <w:t xml:space="preserve"> in its capacity as operator of the </w:t>
      </w:r>
      <w:r w:rsidR="003B60A8">
        <w:t>n</w:t>
      </w:r>
      <w:r w:rsidR="003B60A8" w:rsidRPr="0092688C">
        <w:t xml:space="preserve">ational </w:t>
      </w:r>
      <w:r w:rsidRPr="0092688C">
        <w:rPr>
          <w:b/>
        </w:rPr>
        <w:t>Transmission System</w:t>
      </w:r>
      <w:r w:rsidRPr="0092688C">
        <w:t>.</w:t>
      </w:r>
    </w:p>
    <w:p w14:paraId="278D34EC" w14:textId="77777777" w:rsidR="006A24CC" w:rsidRPr="0092688C" w:rsidRDefault="006A24CC" w:rsidP="008B6A25">
      <w:pPr>
        <w:pStyle w:val="TERM-number"/>
        <w:ind w:left="709"/>
      </w:pPr>
      <w:r w:rsidRPr="0092688C">
        <w:t>Over-Excitation Limiter</w:t>
      </w:r>
    </w:p>
    <w:p w14:paraId="6F341BA5" w14:textId="77777777" w:rsidR="006A24CC" w:rsidRPr="0092688C" w:rsidRDefault="006A24CC" w:rsidP="006A24CC">
      <w:pPr>
        <w:pStyle w:val="TERM-definition"/>
        <w:ind w:left="709"/>
      </w:pPr>
      <w:r w:rsidRPr="0092688C">
        <w:t xml:space="preserve">Shall have the meaning ascribed to that term in </w:t>
      </w:r>
      <w:r w:rsidRPr="0092688C">
        <w:rPr>
          <w:bCs/>
        </w:rPr>
        <w:t xml:space="preserve">IEC </w:t>
      </w:r>
      <w:r w:rsidRPr="0092688C">
        <w:t>34-16-1.</w:t>
      </w:r>
    </w:p>
    <w:p w14:paraId="3D1587F2" w14:textId="77777777" w:rsidR="006A24CC" w:rsidRPr="0092688C" w:rsidRDefault="006A24CC" w:rsidP="008B6A25">
      <w:pPr>
        <w:pStyle w:val="TERM-number"/>
        <w:ind w:left="709"/>
      </w:pPr>
      <w:r w:rsidRPr="0092688C">
        <w:t>Phase (Voltage) Unbalance</w:t>
      </w:r>
    </w:p>
    <w:p w14:paraId="7E0D2441" w14:textId="77777777" w:rsidR="006A24CC" w:rsidRPr="0092688C" w:rsidRDefault="006A24CC" w:rsidP="006A24CC">
      <w:pPr>
        <w:pStyle w:val="TERM-definition"/>
        <w:ind w:left="709"/>
      </w:pPr>
      <w:r w:rsidRPr="0092688C">
        <w:t>The ratio (in percent) between the root mean square (RMS) values of the negative sequence component and the positive sequence component of the voltage.</w:t>
      </w:r>
    </w:p>
    <w:p w14:paraId="5934CD8B" w14:textId="77777777" w:rsidR="006A24CC" w:rsidRPr="0092688C" w:rsidRDefault="006A24CC" w:rsidP="008B6A25">
      <w:pPr>
        <w:pStyle w:val="TERM-number"/>
        <w:ind w:left="709"/>
      </w:pPr>
      <w:bookmarkStart w:id="126" w:name="_Hlk499718007"/>
      <w:r w:rsidRPr="0092688C">
        <w:t>Point Of Common Coupling</w:t>
      </w:r>
    </w:p>
    <w:p w14:paraId="59BE381E" w14:textId="77777777" w:rsidR="006A24CC" w:rsidRPr="0092688C" w:rsidRDefault="006A24CC" w:rsidP="006A24CC">
      <w:pPr>
        <w:pStyle w:val="TERM-definition"/>
        <w:ind w:left="709"/>
      </w:pPr>
      <w:r w:rsidRPr="0092688C">
        <w:t>The point on a</w:t>
      </w:r>
      <w:r w:rsidRPr="0092688C">
        <w:rPr>
          <w:b/>
        </w:rPr>
        <w:t xml:space="preserve"> Distribution Network,</w:t>
      </w:r>
      <w:r w:rsidRPr="0092688C">
        <w:t xml:space="preserve"> electrically nearest the </w:t>
      </w:r>
      <w:r w:rsidRPr="0092688C">
        <w:rPr>
          <w:b/>
        </w:rPr>
        <w:t xml:space="preserve">Customer’s Installation, </w:t>
      </w:r>
      <w:r w:rsidRPr="0092688C">
        <w:t xml:space="preserve">at which other </w:t>
      </w:r>
      <w:r w:rsidRPr="0092688C">
        <w:rPr>
          <w:b/>
        </w:rPr>
        <w:t>Customer</w:t>
      </w:r>
      <w:r w:rsidRPr="0092688C">
        <w:t>s are, or may be, connected.</w:t>
      </w:r>
    </w:p>
    <w:bookmarkEnd w:id="126"/>
    <w:p w14:paraId="717BC2F1" w14:textId="77777777" w:rsidR="006A24CC" w:rsidRPr="0092688C" w:rsidRDefault="006A24CC" w:rsidP="008B6A25">
      <w:pPr>
        <w:pStyle w:val="TERM-number"/>
        <w:ind w:left="709"/>
      </w:pPr>
      <w:r w:rsidRPr="0092688C">
        <w:t>Power Factor</w:t>
      </w:r>
    </w:p>
    <w:p w14:paraId="33F294E8" w14:textId="77777777" w:rsidR="006A24CC" w:rsidRPr="0092688C" w:rsidRDefault="006A24CC" w:rsidP="006A24CC">
      <w:pPr>
        <w:pStyle w:val="TERM-definition"/>
        <w:ind w:left="709"/>
      </w:pPr>
      <w:r w:rsidRPr="0092688C">
        <w:t xml:space="preserve">The ratio </w:t>
      </w:r>
      <w:r w:rsidRPr="0092688C">
        <w:rPr>
          <w:b/>
        </w:rPr>
        <w:t>of Active Power</w:t>
      </w:r>
      <w:r w:rsidRPr="0092688C">
        <w:t xml:space="preserve"> to apparent power.</w:t>
      </w:r>
    </w:p>
    <w:p w14:paraId="7C475DC5" w14:textId="77777777" w:rsidR="006A24CC" w:rsidRPr="0092688C" w:rsidRDefault="006A24CC" w:rsidP="008B6A25">
      <w:pPr>
        <w:pStyle w:val="TERM-number"/>
        <w:ind w:left="709"/>
      </w:pPr>
      <w:r w:rsidRPr="0092688C">
        <w:t>Power Generating Facility (PGF)</w:t>
      </w:r>
    </w:p>
    <w:p w14:paraId="58E5586F" w14:textId="77777777" w:rsidR="006A24CC" w:rsidRPr="0092688C" w:rsidRDefault="006A24CC" w:rsidP="006A24CC">
      <w:pPr>
        <w:pStyle w:val="TERM-definition"/>
        <w:ind w:left="709"/>
      </w:pPr>
      <w:r w:rsidRPr="0092688C">
        <w:t xml:space="preserve">A facility that converts primary energy into electrical energy and which consists of one or more </w:t>
      </w:r>
      <w:r w:rsidRPr="0092688C">
        <w:rPr>
          <w:b/>
        </w:rPr>
        <w:t>Power Generating Module</w:t>
      </w:r>
      <w:r w:rsidRPr="0092688C">
        <w:t xml:space="preserve">s connected to a </w:t>
      </w:r>
      <w:r w:rsidRPr="0092688C">
        <w:rPr>
          <w:b/>
        </w:rPr>
        <w:t>Network</w:t>
      </w:r>
      <w:r w:rsidRPr="0092688C">
        <w:t xml:space="preserve"> at one or more </w:t>
      </w:r>
      <w:r w:rsidRPr="0092688C">
        <w:rPr>
          <w:b/>
        </w:rPr>
        <w:t>Connection Point</w:t>
      </w:r>
      <w:r w:rsidRPr="0092688C">
        <w:t>s.</w:t>
      </w:r>
    </w:p>
    <w:p w14:paraId="717E7C8D" w14:textId="77777777" w:rsidR="006A24CC" w:rsidRPr="0092688C" w:rsidRDefault="006A24CC" w:rsidP="008B6A25">
      <w:pPr>
        <w:pStyle w:val="TERM-number"/>
        <w:ind w:left="709"/>
      </w:pPr>
      <w:r w:rsidRPr="0092688C">
        <w:t>Power Generating Module (PGM)</w:t>
      </w:r>
    </w:p>
    <w:p w14:paraId="1C7D3273" w14:textId="77777777" w:rsidR="006A24CC" w:rsidRPr="0092688C" w:rsidRDefault="006A24CC" w:rsidP="006A24CC">
      <w:pPr>
        <w:pStyle w:val="ListContinue5"/>
        <w:ind w:left="709"/>
      </w:pPr>
      <w:r w:rsidRPr="0092688C">
        <w:t xml:space="preserve">Either a </w:t>
      </w:r>
      <w:r w:rsidRPr="0092688C">
        <w:rPr>
          <w:b/>
        </w:rPr>
        <w:t>Synchronous Power Generating Module</w:t>
      </w:r>
      <w:r w:rsidRPr="0092688C">
        <w:t xml:space="preserve"> or a </w:t>
      </w:r>
      <w:r w:rsidRPr="0092688C">
        <w:rPr>
          <w:b/>
        </w:rPr>
        <w:t>Power Park Module</w:t>
      </w:r>
      <w:r w:rsidRPr="0092688C">
        <w:t>.</w:t>
      </w:r>
    </w:p>
    <w:p w14:paraId="0A0517C2" w14:textId="77777777" w:rsidR="006A24CC" w:rsidRPr="0092688C" w:rsidRDefault="006A24CC" w:rsidP="008B6A25">
      <w:pPr>
        <w:pStyle w:val="TERM-number"/>
        <w:ind w:left="709"/>
      </w:pPr>
      <w:r w:rsidRPr="0092688C">
        <w:t>Power Generating Module Document (PGMD)</w:t>
      </w:r>
    </w:p>
    <w:p w14:paraId="006D26E0" w14:textId="77777777" w:rsidR="006A24CC" w:rsidRPr="0092688C" w:rsidRDefault="006A24CC" w:rsidP="006A24CC">
      <w:pPr>
        <w:pStyle w:val="TERM-definition"/>
        <w:ind w:left="709"/>
      </w:pPr>
      <w:r w:rsidRPr="0092688C">
        <w:t xml:space="preserve">A document provided by the </w:t>
      </w:r>
      <w:r w:rsidRPr="0092688C">
        <w:rPr>
          <w:b/>
        </w:rPr>
        <w:t>Generator</w:t>
      </w:r>
      <w:r w:rsidRPr="0092688C">
        <w:t xml:space="preserve"> to the </w:t>
      </w:r>
      <w:r w:rsidRPr="0092688C">
        <w:rPr>
          <w:b/>
        </w:rPr>
        <w:t>DNO</w:t>
      </w:r>
      <w:r w:rsidRPr="0092688C">
        <w:t xml:space="preserve"> for a </w:t>
      </w:r>
      <w:r w:rsidRPr="0092688C">
        <w:rPr>
          <w:b/>
        </w:rPr>
        <w:t>Type</w:t>
      </w:r>
      <w:r w:rsidRPr="0092688C">
        <w:t xml:space="preserve"> </w:t>
      </w:r>
      <w:r w:rsidRPr="0092688C">
        <w:rPr>
          <w:b/>
        </w:rPr>
        <w:t>B</w:t>
      </w:r>
      <w:r w:rsidRPr="0092688C">
        <w:t xml:space="preserve">, </w:t>
      </w:r>
      <w:r w:rsidRPr="0092688C">
        <w:rPr>
          <w:b/>
        </w:rPr>
        <w:t>Type</w:t>
      </w:r>
      <w:r w:rsidRPr="0092688C">
        <w:t xml:space="preserve"> </w:t>
      </w:r>
      <w:r w:rsidRPr="0092688C">
        <w:rPr>
          <w:b/>
        </w:rPr>
        <w:t>C or Type D</w:t>
      </w:r>
      <w:r w:rsidRPr="0092688C">
        <w:t xml:space="preserve"> </w:t>
      </w:r>
      <w:r w:rsidRPr="0092688C">
        <w:rPr>
          <w:b/>
        </w:rPr>
        <w:t>Power Generating Module</w:t>
      </w:r>
      <w:r w:rsidRPr="0092688C">
        <w:t xml:space="preserve">s which confirms that the </w:t>
      </w:r>
      <w:r w:rsidRPr="0092688C">
        <w:rPr>
          <w:b/>
        </w:rPr>
        <w:t>Power Generating Module</w:t>
      </w:r>
      <w:r w:rsidRPr="0092688C">
        <w:t>’s compliance with the technical criteria set out in this EREC G99 has been demonstrated and provides the necessary data and statements, including a statement of compliance.</w:t>
      </w:r>
    </w:p>
    <w:p w14:paraId="76791818" w14:textId="77777777" w:rsidR="006A24CC" w:rsidRPr="0092688C" w:rsidRDefault="006A24CC" w:rsidP="008B6A25">
      <w:pPr>
        <w:pStyle w:val="TERM-number"/>
        <w:ind w:left="709"/>
      </w:pPr>
      <w:r w:rsidRPr="0092688C">
        <w:t>Power Park Module (PPM)</w:t>
      </w:r>
    </w:p>
    <w:p w14:paraId="1E9E3DD1" w14:textId="77777777" w:rsidR="006A24CC" w:rsidRPr="0092688C" w:rsidRDefault="006A24CC" w:rsidP="006A24CC">
      <w:pPr>
        <w:pStyle w:val="TERM-definition"/>
        <w:ind w:left="709"/>
      </w:pPr>
      <w:r w:rsidRPr="0092688C">
        <w:t xml:space="preserve">A </w:t>
      </w:r>
      <w:r w:rsidRPr="0092688C">
        <w:rPr>
          <w:b/>
        </w:rPr>
        <w:t>Generating Unit</w:t>
      </w:r>
      <w:r w:rsidRPr="0092688C">
        <w:t xml:space="preserve"> or ensemble of </w:t>
      </w:r>
      <w:r w:rsidRPr="0092688C">
        <w:rPr>
          <w:b/>
        </w:rPr>
        <w:t>Generating</w:t>
      </w:r>
      <w:r w:rsidRPr="0092688C">
        <w:t xml:space="preserve"> </w:t>
      </w:r>
      <w:r w:rsidRPr="0092688C">
        <w:rPr>
          <w:b/>
        </w:rPr>
        <w:t>Unit</w:t>
      </w:r>
      <w:r w:rsidRPr="0092688C">
        <w:t xml:space="preserve">s (including </w:t>
      </w:r>
      <w:r w:rsidRPr="0092688C">
        <w:rPr>
          <w:b/>
        </w:rPr>
        <w:t>Electricity Storage</w:t>
      </w:r>
      <w:r w:rsidRPr="0092688C">
        <w:t xml:space="preserve"> devices) generating electricity, which is either asynchronously connected to the network or connected through power electronics, and that may be connected through a transformer and that also has a single </w:t>
      </w:r>
      <w:r w:rsidRPr="0092688C">
        <w:rPr>
          <w:b/>
        </w:rPr>
        <w:t>Connection Point</w:t>
      </w:r>
      <w:r w:rsidRPr="0092688C">
        <w:t xml:space="preserve"> to a </w:t>
      </w:r>
      <w:r w:rsidRPr="0092688C">
        <w:rPr>
          <w:b/>
        </w:rPr>
        <w:t>Distribution Network</w:t>
      </w:r>
      <w:r w:rsidRPr="0092688C">
        <w:t>.</w:t>
      </w:r>
    </w:p>
    <w:p w14:paraId="37B64BED" w14:textId="77777777" w:rsidR="006A24CC" w:rsidRPr="0092688C" w:rsidRDefault="006A24CC" w:rsidP="008B6A25">
      <w:pPr>
        <w:pStyle w:val="TERM-number"/>
        <w:ind w:left="709"/>
      </w:pPr>
      <w:r w:rsidRPr="0092688C">
        <w:t>Power System Stabiliser (PSS)</w:t>
      </w:r>
    </w:p>
    <w:p w14:paraId="678B8422" w14:textId="77777777" w:rsidR="006A24CC" w:rsidRPr="0092688C" w:rsidRDefault="006A24CC" w:rsidP="006A24CC">
      <w:pPr>
        <w:pStyle w:val="TERM-definition"/>
        <w:ind w:left="709"/>
      </w:pPr>
      <w:r w:rsidRPr="0092688C">
        <w:t xml:space="preserve">Equipment controlling the output of a </w:t>
      </w:r>
      <w:r w:rsidRPr="0092688C">
        <w:rPr>
          <w:b/>
          <w:bCs/>
        </w:rPr>
        <w:t>Power Generating Module</w:t>
      </w:r>
      <w:r w:rsidRPr="0092688C" w:rsidDel="003461BA">
        <w:rPr>
          <w:b/>
        </w:rPr>
        <w:t xml:space="preserve"> </w:t>
      </w:r>
      <w:r w:rsidRPr="0092688C">
        <w:t>in such a way that power oscillations of the machine are damped. Input variables may be speed, frequency, or power or a combination of variables.</w:t>
      </w:r>
    </w:p>
    <w:p w14:paraId="6E58FFAA" w14:textId="77777777" w:rsidR="006A24CC" w:rsidRPr="0092688C" w:rsidRDefault="006A24CC" w:rsidP="008B6A25">
      <w:pPr>
        <w:pStyle w:val="TERM-number"/>
        <w:ind w:left="709"/>
      </w:pPr>
      <w:r w:rsidRPr="0092688C">
        <w:t>Q/Pmax</w:t>
      </w:r>
    </w:p>
    <w:p w14:paraId="67550B80" w14:textId="77777777" w:rsidR="006A24CC" w:rsidRPr="0092688C" w:rsidRDefault="006A24CC" w:rsidP="006A24CC">
      <w:pPr>
        <w:pStyle w:val="TERM-definition"/>
        <w:ind w:left="709"/>
      </w:pPr>
      <w:r w:rsidRPr="0092688C">
        <w:t xml:space="preserve">The ratio of </w:t>
      </w:r>
      <w:r w:rsidRPr="0092688C">
        <w:rPr>
          <w:b/>
        </w:rPr>
        <w:t>Reactive Power</w:t>
      </w:r>
      <w:r w:rsidRPr="0092688C">
        <w:t xml:space="preserve"> to the </w:t>
      </w:r>
      <w:r w:rsidRPr="0092688C">
        <w:rPr>
          <w:b/>
        </w:rPr>
        <w:t>Registered Capacity</w:t>
      </w:r>
      <w:r w:rsidRPr="0092688C">
        <w:t xml:space="preserve">. The relationship between </w:t>
      </w:r>
      <w:r w:rsidRPr="0092688C">
        <w:rPr>
          <w:b/>
        </w:rPr>
        <w:t>Power Factor</w:t>
      </w:r>
      <w:r w:rsidRPr="0092688C">
        <w:t xml:space="preserve"> and </w:t>
      </w:r>
      <w:r w:rsidRPr="0092688C">
        <w:rPr>
          <w:b/>
        </w:rPr>
        <w:t>Q/Pmax</w:t>
      </w:r>
      <w:r w:rsidRPr="0092688C">
        <w:t xml:space="preserve"> is given by the formula:-</w:t>
      </w:r>
    </w:p>
    <w:p w14:paraId="44A71952" w14:textId="77777777" w:rsidR="006A24CC" w:rsidRPr="0092688C" w:rsidRDefault="006A24CC" w:rsidP="006A24CC">
      <w:pPr>
        <w:pStyle w:val="ListContinue5"/>
        <w:ind w:left="709"/>
      </w:pPr>
      <w:r w:rsidRPr="0092688C">
        <w:rPr>
          <w:b/>
        </w:rPr>
        <w:t>Power Factor</w:t>
      </w:r>
      <w:r w:rsidRPr="0092688C">
        <w:t xml:space="preserve"> = Cos </w:t>
      </w:r>
      <m:oMath>
        <m:r>
          <w:rPr>
            <w:rFonts w:ascii="Cambria Math" w:hAnsi="Cambria Math"/>
          </w:rPr>
          <m:t>[</m:t>
        </m:r>
        <m:r>
          <m:rPr>
            <m:sty m:val="p"/>
          </m:rPr>
          <w:rPr>
            <w:rFonts w:ascii="Cambria Math" w:hAnsi="Cambria Math"/>
          </w:rPr>
          <m:t>arctan⁡</m:t>
        </m:r>
        <m:r>
          <w:rPr>
            <w:rFonts w:ascii="Cambria Math" w:hAnsi="Cambria Math"/>
          </w:rPr>
          <m:t>[</m:t>
        </m:r>
        <m:f>
          <m:fPr>
            <m:ctrlPr>
              <w:rPr>
                <w:rFonts w:ascii="Cambria Math" w:hAnsi="Cambria Math"/>
                <w:i/>
              </w:rPr>
            </m:ctrlPr>
          </m:fPr>
          <m:num>
            <m:r>
              <m:rPr>
                <m:sty m:val="bi"/>
              </m:rPr>
              <w:rPr>
                <w:rFonts w:ascii="Cambria Math" w:hAnsi="Cambria Math"/>
              </w:rPr>
              <m:t>Q</m:t>
            </m:r>
          </m:num>
          <m:den>
            <m:r>
              <m:rPr>
                <m:sty m:val="bi"/>
              </m:rPr>
              <w:rPr>
                <w:rFonts w:ascii="Cambria Math" w:hAnsi="Cambria Math"/>
              </w:rPr>
              <m:t>Pmax</m:t>
            </m:r>
          </m:den>
        </m:f>
      </m:oMath>
      <w:r w:rsidRPr="0092688C">
        <w:rPr>
          <w:rFonts w:eastAsiaTheme="minorEastAsia"/>
        </w:rPr>
        <w:t>]]</w:t>
      </w:r>
    </w:p>
    <w:p w14:paraId="5983473D" w14:textId="77777777" w:rsidR="006A24CC" w:rsidRPr="0092688C" w:rsidRDefault="006A24CC" w:rsidP="008B6A25">
      <w:pPr>
        <w:pStyle w:val="TERM-number"/>
        <w:ind w:left="709"/>
      </w:pPr>
      <w:bookmarkStart w:id="127" w:name="ReactivePower"/>
      <w:r w:rsidRPr="0092688C">
        <w:t>Rapid Voltage Change (RVC)</w:t>
      </w:r>
    </w:p>
    <w:p w14:paraId="1C50D0F2" w14:textId="77777777" w:rsidR="006A24CC" w:rsidRPr="002C4355" w:rsidRDefault="006A24CC" w:rsidP="008B6A25">
      <w:pPr>
        <w:pStyle w:val="TERM-number"/>
        <w:ind w:left="709"/>
        <w:rPr>
          <w:b w:val="0"/>
          <w:bCs w:val="0"/>
        </w:rPr>
      </w:pPr>
      <w:r w:rsidRPr="002C4355">
        <w:rPr>
          <w:b w:val="0"/>
          <w:bCs w:val="0"/>
        </w:rPr>
        <w:t>The change in RMS voltage over several cycles.</w:t>
      </w:r>
    </w:p>
    <w:p w14:paraId="636C88F6" w14:textId="77777777" w:rsidR="006A24CC" w:rsidRPr="0092688C" w:rsidRDefault="006A24CC" w:rsidP="008B6A25">
      <w:pPr>
        <w:pStyle w:val="TERM-number"/>
        <w:ind w:left="709"/>
      </w:pPr>
      <w:r w:rsidRPr="0092688C">
        <w:t>Rated Field Voltage</w:t>
      </w:r>
    </w:p>
    <w:p w14:paraId="55CF3648" w14:textId="77777777" w:rsidR="006A24CC" w:rsidRPr="0092688C" w:rsidRDefault="006A24CC" w:rsidP="006A24CC">
      <w:pPr>
        <w:pStyle w:val="TERM-definition"/>
        <w:ind w:left="709"/>
      </w:pPr>
      <w:r w:rsidRPr="0092688C">
        <w:t>Shall have the meaning ascribed to that term in IEC 34-16-1:1991 [equivalent to British Standard BS4999 Section 116.1: 1992].</w:t>
      </w:r>
    </w:p>
    <w:p w14:paraId="09625E19" w14:textId="0386D088" w:rsidR="006A24CC" w:rsidRPr="0092688C" w:rsidRDefault="006A24CC" w:rsidP="008B6A25">
      <w:pPr>
        <w:pStyle w:val="TERM-number"/>
        <w:ind w:left="709"/>
      </w:pPr>
      <w:r w:rsidRPr="0092688C">
        <w:t>Reactive Power</w:t>
      </w:r>
      <w:bookmarkEnd w:id="127"/>
      <w:r w:rsidRPr="0092688C">
        <w:t xml:space="preserve"> (Q)</w:t>
      </w:r>
    </w:p>
    <w:p w14:paraId="1DC094D0" w14:textId="77777777" w:rsidR="006A24CC" w:rsidRPr="0092688C" w:rsidRDefault="006A24CC" w:rsidP="006A24CC">
      <w:pPr>
        <w:pStyle w:val="TERM-definition"/>
        <w:ind w:left="709"/>
      </w:pPr>
      <w:r w:rsidRPr="0092688C">
        <w:t>The product of voltage and current and the sine of the phase angle between them which is normally measured in kilovar (kVAr) or megavar (MVAr).</w:t>
      </w:r>
    </w:p>
    <w:p w14:paraId="0019BE17" w14:textId="77777777" w:rsidR="006A24CC" w:rsidRPr="0092688C" w:rsidRDefault="006A24CC" w:rsidP="008B6A25">
      <w:pPr>
        <w:pStyle w:val="TERM-number"/>
        <w:ind w:left="709"/>
      </w:pPr>
      <w:r w:rsidRPr="0092688C">
        <w:t>Registered Capacity (P</w:t>
      </w:r>
      <w:r w:rsidRPr="0092688C">
        <w:rPr>
          <w:vertAlign w:val="subscript"/>
        </w:rPr>
        <w:t>max</w:t>
      </w:r>
      <w:r w:rsidRPr="0092688C">
        <w:t>)</w:t>
      </w:r>
    </w:p>
    <w:p w14:paraId="1323D1DF" w14:textId="6979E252" w:rsidR="0059204D" w:rsidRPr="00B82710" w:rsidRDefault="0059204D" w:rsidP="0059204D">
      <w:pPr>
        <w:pStyle w:val="TERM-definition"/>
        <w:ind w:left="709"/>
        <w:rPr>
          <w:szCs w:val="18"/>
        </w:rPr>
      </w:pPr>
      <w:r w:rsidRPr="00B82710">
        <w:rPr>
          <w:szCs w:val="18"/>
        </w:rPr>
        <w:t xml:space="preserve">The normal maximum </w:t>
      </w:r>
      <w:r w:rsidRPr="00B82710">
        <w:rPr>
          <w:b/>
          <w:bCs/>
          <w:szCs w:val="18"/>
        </w:rPr>
        <w:t>Active Power</w:t>
      </w:r>
      <w:r w:rsidRPr="00B82710">
        <w:rPr>
          <w:szCs w:val="18"/>
        </w:rPr>
        <w:t xml:space="preserve"> capacity of a either a </w:t>
      </w:r>
      <w:r w:rsidRPr="00B82710">
        <w:rPr>
          <w:b/>
          <w:szCs w:val="18"/>
        </w:rPr>
        <w:t xml:space="preserve">Power Generating Module </w:t>
      </w:r>
      <w:r w:rsidRPr="00B82710">
        <w:rPr>
          <w:bCs/>
          <w:szCs w:val="18"/>
        </w:rPr>
        <w:t xml:space="preserve">(in the case of a </w:t>
      </w:r>
      <w:r w:rsidRPr="00B82710">
        <w:rPr>
          <w:b/>
          <w:szCs w:val="18"/>
        </w:rPr>
        <w:t>Power Park Module</w:t>
      </w:r>
      <w:r w:rsidRPr="00B82710">
        <w:rPr>
          <w:bCs/>
          <w:szCs w:val="18"/>
        </w:rPr>
        <w:t xml:space="preserve">, the lesser of the </w:t>
      </w:r>
      <w:r w:rsidRPr="00B82710">
        <w:rPr>
          <w:b/>
          <w:szCs w:val="18"/>
        </w:rPr>
        <w:t>Inverter</w:t>
      </w:r>
      <w:r w:rsidRPr="00B82710">
        <w:rPr>
          <w:bCs/>
          <w:szCs w:val="18"/>
        </w:rPr>
        <w:t>(s) rating or the rating of the energy source)</w:t>
      </w:r>
      <w:r w:rsidRPr="00B82710">
        <w:rPr>
          <w:szCs w:val="18"/>
        </w:rPr>
        <w:t xml:space="preserve">, or of a </w:t>
      </w:r>
      <w:r w:rsidRPr="00B82710">
        <w:rPr>
          <w:b/>
          <w:szCs w:val="18"/>
        </w:rPr>
        <w:t>Power Generating Facility</w:t>
      </w:r>
      <w:r w:rsidRPr="00B82710">
        <w:rPr>
          <w:szCs w:val="18"/>
        </w:rPr>
        <w:t xml:space="preserve">, as declared by the </w:t>
      </w:r>
      <w:r w:rsidRPr="00B82710">
        <w:rPr>
          <w:b/>
          <w:szCs w:val="18"/>
        </w:rPr>
        <w:t>Generator</w:t>
      </w:r>
      <w:r w:rsidRPr="00B82710">
        <w:rPr>
          <w:szCs w:val="18"/>
        </w:rPr>
        <w:t xml:space="preserve"> taking into account the </w:t>
      </w:r>
      <w:r w:rsidRPr="00B82710">
        <w:rPr>
          <w:b/>
          <w:bCs/>
          <w:szCs w:val="18"/>
        </w:rPr>
        <w:t>Active Power</w:t>
      </w:r>
      <w:r w:rsidRPr="00B82710">
        <w:rPr>
          <w:szCs w:val="18"/>
        </w:rPr>
        <w:t xml:space="preserve"> consumed when producing the same and the production of the required </w:t>
      </w:r>
      <w:r w:rsidRPr="00B82710">
        <w:rPr>
          <w:b/>
          <w:bCs/>
          <w:szCs w:val="18"/>
        </w:rPr>
        <w:t>Reactive Power</w:t>
      </w:r>
      <w:r w:rsidRPr="00B82710">
        <w:rPr>
          <w:szCs w:val="18"/>
        </w:rPr>
        <w:t xml:space="preserve"> at the </w:t>
      </w:r>
      <w:r w:rsidRPr="00B82710">
        <w:rPr>
          <w:b/>
          <w:bCs/>
          <w:szCs w:val="18"/>
        </w:rPr>
        <w:t>Connection Point</w:t>
      </w:r>
      <w:r w:rsidRPr="00B82710">
        <w:rPr>
          <w:szCs w:val="18"/>
        </w:rPr>
        <w:t xml:space="preserve">. </w:t>
      </w:r>
    </w:p>
    <w:p w14:paraId="5DE861C8" w14:textId="77777777" w:rsidR="006A24CC" w:rsidRPr="0092688C" w:rsidRDefault="006A24CC" w:rsidP="008B6A25">
      <w:pPr>
        <w:pStyle w:val="TERM-number"/>
        <w:ind w:left="709"/>
      </w:pPr>
      <w:r w:rsidRPr="0092688C">
        <w:t>Slope</w:t>
      </w:r>
    </w:p>
    <w:p w14:paraId="36FC0C46" w14:textId="77777777" w:rsidR="006A24CC" w:rsidRPr="0092688C" w:rsidRDefault="006A24CC" w:rsidP="006A24CC">
      <w:pPr>
        <w:pStyle w:val="TERM-definition"/>
        <w:ind w:left="709"/>
        <w:rPr>
          <w:lang w:eastAsia="en-GB"/>
        </w:rPr>
      </w:pPr>
      <w:r w:rsidRPr="0092688C">
        <w:rPr>
          <w:lang w:eastAsia="en-GB"/>
        </w:rPr>
        <w:t xml:space="preserve">The ratio of the steady state change in voltage, as a percentage of the nominal voltage, to the steady state change in </w:t>
      </w:r>
      <w:r w:rsidRPr="0092688C">
        <w:rPr>
          <w:b/>
          <w:lang w:eastAsia="en-GB"/>
        </w:rPr>
        <w:t>Reactive Power</w:t>
      </w:r>
      <w:r w:rsidRPr="0092688C">
        <w:rPr>
          <w:lang w:eastAsia="en-GB"/>
        </w:rPr>
        <w:t xml:space="preserve"> output, in </w:t>
      </w:r>
      <w:r w:rsidRPr="0092688C">
        <w:t>per</w:t>
      </w:r>
      <w:r w:rsidRPr="0092688C">
        <w:rPr>
          <w:lang w:eastAsia="en-GB"/>
        </w:rPr>
        <w:t xml:space="preserve"> unit of </w:t>
      </w:r>
      <w:r w:rsidRPr="0092688C">
        <w:rPr>
          <w:b/>
          <w:lang w:eastAsia="en-GB"/>
        </w:rPr>
        <w:t>Reactive Power</w:t>
      </w:r>
      <w:r w:rsidRPr="0092688C">
        <w:rPr>
          <w:lang w:eastAsia="en-GB"/>
        </w:rPr>
        <w:t xml:space="preserve"> capability. For the avoidance of doubt, the value indicates the percentage voltage reduction that will result in a 1 per unit increase in </w:t>
      </w:r>
      <w:r w:rsidRPr="0092688C">
        <w:rPr>
          <w:b/>
          <w:lang w:eastAsia="en-GB"/>
        </w:rPr>
        <w:t>Reactive Power</w:t>
      </w:r>
      <w:r w:rsidRPr="0092688C">
        <w:rPr>
          <w:lang w:eastAsia="en-GB"/>
        </w:rPr>
        <w:t xml:space="preserve"> generated.</w:t>
      </w:r>
    </w:p>
    <w:p w14:paraId="7E6FB25E" w14:textId="77777777" w:rsidR="006A24CC" w:rsidRPr="0092688C" w:rsidRDefault="006A24CC" w:rsidP="008B6A25">
      <w:pPr>
        <w:pStyle w:val="TERM-number"/>
        <w:ind w:left="709"/>
      </w:pPr>
      <w:r w:rsidRPr="0092688C">
        <w:t>Standard Planning Data (SPD)</w:t>
      </w:r>
    </w:p>
    <w:p w14:paraId="1E1AB14B" w14:textId="77777777" w:rsidR="006A24CC" w:rsidRPr="0092688C" w:rsidRDefault="006A24CC" w:rsidP="006A24CC">
      <w:pPr>
        <w:pStyle w:val="TERM-definition"/>
        <w:ind w:left="709"/>
      </w:pPr>
      <w:r w:rsidRPr="0092688C">
        <w:t xml:space="preserve">General information required by the </w:t>
      </w:r>
      <w:r w:rsidRPr="0092688C">
        <w:rPr>
          <w:b/>
        </w:rPr>
        <w:t xml:space="preserve">DNO </w:t>
      </w:r>
      <w:r w:rsidRPr="0092688C">
        <w:t>under the Distribution Planning Code.</w:t>
      </w:r>
    </w:p>
    <w:p w14:paraId="01104884" w14:textId="77777777" w:rsidR="006A24CC" w:rsidRPr="0092688C" w:rsidRDefault="006A24CC" w:rsidP="008B6A25">
      <w:pPr>
        <w:pStyle w:val="TERM-number"/>
        <w:ind w:left="709"/>
      </w:pPr>
      <w:r w:rsidRPr="0092688C">
        <w:t>Station Transformer</w:t>
      </w:r>
    </w:p>
    <w:p w14:paraId="68BAA141" w14:textId="77777777" w:rsidR="006A24CC" w:rsidRPr="0092688C" w:rsidRDefault="006A24CC" w:rsidP="006A24CC">
      <w:pPr>
        <w:pStyle w:val="TERM-definition"/>
        <w:ind w:left="709"/>
      </w:pPr>
      <w:r w:rsidRPr="0092688C">
        <w:t xml:space="preserve">A transformer supplying electrical power to the auxiliaries of a </w:t>
      </w:r>
      <w:r w:rsidRPr="0092688C">
        <w:rPr>
          <w:b/>
        </w:rPr>
        <w:t>Power Generating Facility</w:t>
      </w:r>
      <w:r w:rsidRPr="0092688C">
        <w:t xml:space="preserve">, which is not directly connected to the </w:t>
      </w:r>
      <w:r w:rsidRPr="0092688C">
        <w:rPr>
          <w:b/>
        </w:rPr>
        <w:t>Power Generating Module</w:t>
      </w:r>
      <w:r w:rsidRPr="0092688C">
        <w:t xml:space="preserve"> terminals (typical voltage ratio being 132/11 kV).</w:t>
      </w:r>
    </w:p>
    <w:p w14:paraId="5AC92862" w14:textId="77777777" w:rsidR="006A24CC" w:rsidRPr="0092688C" w:rsidRDefault="006A24CC" w:rsidP="008B6A25">
      <w:pPr>
        <w:pStyle w:val="TERM-number"/>
        <w:ind w:left="709"/>
      </w:pPr>
      <w:r w:rsidRPr="0092688C">
        <w:t>Step Voltage Change</w:t>
      </w:r>
    </w:p>
    <w:p w14:paraId="721F20E0" w14:textId="77777777" w:rsidR="006A24CC" w:rsidRPr="0092688C" w:rsidRDefault="006A24CC" w:rsidP="006A24CC">
      <w:pPr>
        <w:pStyle w:val="TERM-definition"/>
        <w:ind w:left="709"/>
      </w:pPr>
      <w:r w:rsidRPr="0092688C">
        <w:t xml:space="preserve">Following system switching, a fault or a planned outage, the change from the initial voltage level to the resulting voltage level after all the </w:t>
      </w:r>
      <w:r w:rsidRPr="0092688C">
        <w:rPr>
          <w:b/>
        </w:rPr>
        <w:t>Power Generating Module</w:t>
      </w:r>
      <w:r w:rsidRPr="0092688C">
        <w:t xml:space="preserve"> </w:t>
      </w:r>
      <w:r w:rsidRPr="0092688C">
        <w:rPr>
          <w:b/>
        </w:rPr>
        <w:t>Automatic Voltage Regulator (AVR)</w:t>
      </w:r>
      <w:r w:rsidRPr="0092688C">
        <w:t xml:space="preserve"> and static VAR compensator (SVC) actions, and transient decay (typically 5 s after the fault clearance or system switching have taken place), but before any other automatic or manual tap-changing and switching actions have commenced.</w:t>
      </w:r>
    </w:p>
    <w:p w14:paraId="2F3D1315" w14:textId="77777777" w:rsidR="006A24CC" w:rsidRPr="0092688C" w:rsidRDefault="006A24CC" w:rsidP="008B6A25">
      <w:pPr>
        <w:pStyle w:val="TERM-number"/>
        <w:ind w:left="709"/>
      </w:pPr>
      <w:r w:rsidRPr="0092688C">
        <w:t>Supplier</w:t>
      </w:r>
    </w:p>
    <w:p w14:paraId="5511E112" w14:textId="77777777" w:rsidR="006A24CC" w:rsidRPr="0092688C" w:rsidRDefault="006A24CC" w:rsidP="005768DC">
      <w:pPr>
        <w:pStyle w:val="TERM-definition"/>
        <w:numPr>
          <w:ilvl w:val="0"/>
          <w:numId w:val="55"/>
        </w:numPr>
        <w:ind w:left="1418" w:hanging="567"/>
      </w:pPr>
      <w:r w:rsidRPr="0092688C">
        <w:t>A person supplying electricity under an Electricity Supply Licence; or</w:t>
      </w:r>
    </w:p>
    <w:p w14:paraId="29F46494" w14:textId="471A9AD8" w:rsidR="006A24CC" w:rsidRPr="0092688C" w:rsidRDefault="006A24CC" w:rsidP="005768DC">
      <w:pPr>
        <w:pStyle w:val="ListContinue4"/>
        <w:numPr>
          <w:ilvl w:val="0"/>
          <w:numId w:val="55"/>
        </w:numPr>
        <w:tabs>
          <w:tab w:val="left" w:pos="1418"/>
        </w:tabs>
        <w:ind w:left="1418" w:hanging="567"/>
      </w:pPr>
      <w:r w:rsidRPr="0092688C">
        <w:t xml:space="preserve">A person supplying electricity under exemption under the </w:t>
      </w:r>
      <w:r w:rsidRPr="0092688C">
        <w:rPr>
          <w:b/>
        </w:rPr>
        <w:t>Electricity Act</w:t>
      </w:r>
      <w:r w:rsidRPr="0092688C">
        <w:t xml:space="preserve"> 1989 (as amended by the Utilities Act 2000 and the Energy Act 2004); or</w:t>
      </w:r>
    </w:p>
    <w:p w14:paraId="1FC350F8" w14:textId="77777777" w:rsidR="006A24CC" w:rsidRPr="0092688C" w:rsidRDefault="006A24CC" w:rsidP="006A24CC">
      <w:pPr>
        <w:pStyle w:val="ListContinue5"/>
        <w:ind w:left="709"/>
      </w:pPr>
      <w:r w:rsidRPr="0092688C">
        <w:t xml:space="preserve">in each case acting in its capacity as a </w:t>
      </w:r>
      <w:r w:rsidRPr="0092688C">
        <w:rPr>
          <w:b/>
        </w:rPr>
        <w:t>Supplier</w:t>
      </w:r>
      <w:r w:rsidRPr="0092688C">
        <w:t xml:space="preserve"> of electricity to </w:t>
      </w:r>
      <w:r w:rsidRPr="0092688C">
        <w:rPr>
          <w:b/>
        </w:rPr>
        <w:t>Customer</w:t>
      </w:r>
      <w:r w:rsidRPr="0092688C">
        <w:t>s.</w:t>
      </w:r>
    </w:p>
    <w:p w14:paraId="2305ED59" w14:textId="77777777" w:rsidR="006A24CC" w:rsidRPr="0092688C" w:rsidRDefault="006A24CC" w:rsidP="008B6A25">
      <w:pPr>
        <w:pStyle w:val="TERM-number"/>
        <w:ind w:left="709"/>
      </w:pPr>
      <w:r w:rsidRPr="0092688C">
        <w:t>System Stability</w:t>
      </w:r>
    </w:p>
    <w:p w14:paraId="356F2C1A" w14:textId="77777777" w:rsidR="006A24CC" w:rsidRPr="0092688C" w:rsidRDefault="006A24CC" w:rsidP="006A24CC">
      <w:pPr>
        <w:pStyle w:val="TERM-definition"/>
        <w:ind w:left="709"/>
      </w:pPr>
      <w:r w:rsidRPr="0092688C">
        <w:t>The ability of the system, for a given initial operating condition, to regain a state of operating equilibrium, after being subjected to a given system disturbance, with most system variables within acceptable limits so that practically the whole system remains intact.</w:t>
      </w:r>
    </w:p>
    <w:p w14:paraId="04FBA0D7" w14:textId="77777777" w:rsidR="006A24CC" w:rsidRPr="0092688C" w:rsidRDefault="006A24CC" w:rsidP="008B6A25">
      <w:pPr>
        <w:pStyle w:val="TERM-number"/>
        <w:ind w:left="709"/>
      </w:pPr>
      <w:r w:rsidRPr="0092688C">
        <w:t>Synchronous Power Generating Module</w:t>
      </w:r>
    </w:p>
    <w:p w14:paraId="4455FED8" w14:textId="77777777" w:rsidR="006A24CC" w:rsidRPr="0092688C" w:rsidRDefault="006A24CC" w:rsidP="006A24CC">
      <w:pPr>
        <w:pStyle w:val="TERM-definition"/>
        <w:ind w:left="709"/>
        <w:rPr>
          <w:b/>
          <w:bCs/>
        </w:rPr>
      </w:pPr>
      <w:r w:rsidRPr="0092688C">
        <w:t xml:space="preserve">Means an indivisible set of </w:t>
      </w:r>
      <w:r w:rsidRPr="0092688C">
        <w:rPr>
          <w:b/>
          <w:bCs/>
        </w:rPr>
        <w:t>Generating Unit</w:t>
      </w:r>
      <w:r w:rsidRPr="0092688C">
        <w:rPr>
          <w:bCs/>
        </w:rPr>
        <w:t>s</w:t>
      </w:r>
      <w:r w:rsidRPr="0092688C">
        <w:t xml:space="preserve"> (ie one or more units which cannot operate independently of each other) which can generate electrical energy such that the frequency of the generated voltage, the </w:t>
      </w:r>
      <w:r w:rsidRPr="00D255FD">
        <w:t>generator</w:t>
      </w:r>
      <w:r w:rsidRPr="0092688C">
        <w:t xml:space="preserve"> speed and the frequency of network voltage are in a constant ratio and thus in </w:t>
      </w:r>
      <w:r w:rsidRPr="0092688C">
        <w:rPr>
          <w:b/>
          <w:bCs/>
        </w:rPr>
        <w:t>Synchronism</w:t>
      </w:r>
      <w:r w:rsidRPr="002C4355">
        <w:t xml:space="preserve">. </w:t>
      </w:r>
      <w:r w:rsidRPr="0092688C">
        <w:t>Each set of</w:t>
      </w:r>
      <w:r w:rsidRPr="0092688C">
        <w:rPr>
          <w:b/>
          <w:bCs/>
        </w:rPr>
        <w:t xml:space="preserve"> Generating Unit</w:t>
      </w:r>
      <w:r w:rsidRPr="0092688C">
        <w:rPr>
          <w:bCs/>
        </w:rPr>
        <w:t>s</w:t>
      </w:r>
      <w:r w:rsidRPr="0092688C">
        <w:rPr>
          <w:b/>
          <w:bCs/>
        </w:rPr>
        <w:t xml:space="preserve"> </w:t>
      </w:r>
      <w:r w:rsidRPr="0092688C">
        <w:t xml:space="preserve">which cannot run independently from each other (such as those </w:t>
      </w:r>
      <w:r w:rsidRPr="0092688C">
        <w:rPr>
          <w:b/>
        </w:rPr>
        <w:t>Generating Unit</w:t>
      </w:r>
      <w:r w:rsidRPr="0092688C">
        <w:t xml:space="preserve">s on a common shaft or as part of an integrated </w:t>
      </w:r>
      <w:r w:rsidRPr="0092688C">
        <w:rPr>
          <w:b/>
        </w:rPr>
        <w:t>CCGT Module</w:t>
      </w:r>
      <w:r w:rsidRPr="0092688C">
        <w:t>), but can run independent of any other generating equipment, form an individual</w:t>
      </w:r>
      <w:r w:rsidRPr="0092688C">
        <w:rPr>
          <w:b/>
          <w:bCs/>
        </w:rPr>
        <w:t xml:space="preserve"> Synchronous Power Generating Module</w:t>
      </w:r>
      <w:r w:rsidRPr="0092688C">
        <w:rPr>
          <w:bCs/>
        </w:rPr>
        <w:t>.</w:t>
      </w:r>
      <w:r w:rsidRPr="0092688C">
        <w:rPr>
          <w:b/>
          <w:bCs/>
        </w:rPr>
        <w:t xml:space="preserve"> </w:t>
      </w:r>
      <w:r w:rsidRPr="0092688C">
        <w:t xml:space="preserve">Any prime mover and alternator combination that can run as an independent unit (irrespective of normal operating practice) is a </w:t>
      </w:r>
      <w:r w:rsidRPr="0092688C">
        <w:rPr>
          <w:b/>
          <w:bCs/>
        </w:rPr>
        <w:t>Synchronous Power Generating Module</w:t>
      </w:r>
      <w:r w:rsidRPr="0092688C">
        <w:rPr>
          <w:bCs/>
        </w:rPr>
        <w:t>.</w:t>
      </w:r>
      <w:r w:rsidRPr="0092688C">
        <w:rPr>
          <w:b/>
          <w:bCs/>
        </w:rPr>
        <w:t xml:space="preserve"> </w:t>
      </w:r>
    </w:p>
    <w:p w14:paraId="321E7ACA" w14:textId="77777777" w:rsidR="006A24CC" w:rsidRPr="0092688C" w:rsidRDefault="006A24CC" w:rsidP="006A24CC">
      <w:pPr>
        <w:pStyle w:val="ListContinue5"/>
        <w:ind w:left="709"/>
        <w:rPr>
          <w:lang w:eastAsia="en-US"/>
        </w:rPr>
      </w:pPr>
      <w:r w:rsidRPr="0092688C">
        <w:t>This is illustrated in Figure 4.1a and b.</w:t>
      </w:r>
    </w:p>
    <w:p w14:paraId="56595473" w14:textId="77777777" w:rsidR="006A24CC" w:rsidRPr="0092688C" w:rsidRDefault="006A24CC" w:rsidP="008B6A25">
      <w:pPr>
        <w:pStyle w:val="TERM-number"/>
        <w:ind w:left="709"/>
      </w:pPr>
      <w:r w:rsidRPr="0092688C">
        <w:t>Synchronism</w:t>
      </w:r>
    </w:p>
    <w:p w14:paraId="3C099B0A" w14:textId="77777777" w:rsidR="006A24CC" w:rsidRPr="0092688C" w:rsidRDefault="006A24CC" w:rsidP="006A24CC">
      <w:pPr>
        <w:pStyle w:val="TERM-definition"/>
        <w:ind w:left="709"/>
      </w:pPr>
      <w:r w:rsidRPr="0092688C">
        <w:t xml:space="preserve">The condition under which a </w:t>
      </w:r>
      <w:r w:rsidRPr="0092688C">
        <w:rPr>
          <w:b/>
        </w:rPr>
        <w:t>Power Generating Module</w:t>
      </w:r>
      <w:r w:rsidRPr="0092688C">
        <w:t xml:space="preserve"> or system is connected to another system so that the frequencies, voltage and phase relationships of that </w:t>
      </w:r>
      <w:r w:rsidRPr="0092688C">
        <w:rPr>
          <w:b/>
        </w:rPr>
        <w:t>Power Generating Module</w:t>
      </w:r>
      <w:r w:rsidRPr="0092688C">
        <w:t xml:space="preserve"> or system, as the case may be, and the system to which it is connected are similar within acceptable tolerances.</w:t>
      </w:r>
    </w:p>
    <w:p w14:paraId="578DB19D" w14:textId="77777777" w:rsidR="006A24CC" w:rsidRPr="0092688C" w:rsidRDefault="006A24CC" w:rsidP="008B6A25">
      <w:pPr>
        <w:pStyle w:val="TERM-number"/>
        <w:ind w:left="709"/>
      </w:pPr>
      <w:r w:rsidRPr="0092688C">
        <w:t>Total System</w:t>
      </w:r>
    </w:p>
    <w:p w14:paraId="71E3ABD9" w14:textId="77777777" w:rsidR="006A24CC" w:rsidRPr="0092688C" w:rsidRDefault="006A24CC" w:rsidP="006A24CC">
      <w:pPr>
        <w:pStyle w:val="TERM-definition"/>
        <w:ind w:left="709"/>
      </w:pPr>
      <w:r w:rsidRPr="0092688C">
        <w:t xml:space="preserve">The integrated system of connected </w:t>
      </w:r>
      <w:r w:rsidRPr="0092688C">
        <w:rPr>
          <w:b/>
        </w:rPr>
        <w:t>Power Generating Module</w:t>
      </w:r>
      <w:r w:rsidRPr="0092688C">
        <w:t>s</w:t>
      </w:r>
      <w:r w:rsidRPr="0092688C">
        <w:rPr>
          <w:b/>
        </w:rPr>
        <w:t>, Transmission System, Distribution Network</w:t>
      </w:r>
      <w:r w:rsidRPr="0092688C">
        <w:t>s and associated electrical demand.</w:t>
      </w:r>
    </w:p>
    <w:p w14:paraId="46449F8A" w14:textId="77777777" w:rsidR="006A24CC" w:rsidRPr="0092688C" w:rsidRDefault="006A24CC" w:rsidP="008B6A25">
      <w:pPr>
        <w:pStyle w:val="TERM-number"/>
        <w:ind w:left="709"/>
      </w:pPr>
      <w:r w:rsidRPr="0092688C">
        <w:t>Transmission Licence</w:t>
      </w:r>
    </w:p>
    <w:p w14:paraId="51A946C6" w14:textId="77777777" w:rsidR="006A24CC" w:rsidRPr="0092688C" w:rsidRDefault="006A24CC" w:rsidP="006A24CC">
      <w:pPr>
        <w:pStyle w:val="TERM-definition"/>
        <w:ind w:left="709"/>
      </w:pPr>
      <w:r w:rsidRPr="0092688C">
        <w:t>The licence granted under Section 6(1)(b) of the</w:t>
      </w:r>
      <w:r w:rsidRPr="0092688C">
        <w:rPr>
          <w:b/>
        </w:rPr>
        <w:t xml:space="preserve"> Electricity Act</w:t>
      </w:r>
      <w:r w:rsidRPr="0092688C">
        <w:t>.</w:t>
      </w:r>
    </w:p>
    <w:p w14:paraId="660D0B5E" w14:textId="77777777" w:rsidR="006A24CC" w:rsidRPr="0092688C" w:rsidRDefault="006A24CC" w:rsidP="008B6A25">
      <w:pPr>
        <w:pStyle w:val="TERM-number"/>
        <w:ind w:left="709"/>
      </w:pPr>
      <w:r w:rsidRPr="0092688C">
        <w:t>Transmission System</w:t>
      </w:r>
    </w:p>
    <w:p w14:paraId="1D7A1581" w14:textId="77777777" w:rsidR="006A24CC" w:rsidRPr="0092688C" w:rsidRDefault="006A24CC" w:rsidP="006A24CC">
      <w:pPr>
        <w:pStyle w:val="TERM-definition"/>
        <w:ind w:left="709"/>
      </w:pPr>
      <w:r w:rsidRPr="0092688C">
        <w:t>A system of</w:t>
      </w:r>
      <w:r w:rsidRPr="0092688C">
        <w:rPr>
          <w:b/>
        </w:rPr>
        <w:t xml:space="preserve"> High Voltage </w:t>
      </w:r>
      <w:r w:rsidRPr="0092688C">
        <w:t xml:space="preserve">lines and plant owned by the holder of a </w:t>
      </w:r>
      <w:r w:rsidRPr="0092688C">
        <w:rPr>
          <w:b/>
        </w:rPr>
        <w:t xml:space="preserve">Transmission Licence </w:t>
      </w:r>
      <w:r w:rsidRPr="0092688C">
        <w:t>and operated by the</w:t>
      </w:r>
      <w:r w:rsidRPr="0092688C">
        <w:rPr>
          <w:b/>
        </w:rPr>
        <w:t xml:space="preserve"> NETSO, </w:t>
      </w:r>
      <w:r w:rsidRPr="0092688C">
        <w:t>which interconnects</w:t>
      </w:r>
      <w:r w:rsidRPr="0092688C">
        <w:rPr>
          <w:b/>
        </w:rPr>
        <w:t xml:space="preserve"> Power Generating Facilities </w:t>
      </w:r>
      <w:r w:rsidRPr="0092688C">
        <w:t>and substations.</w:t>
      </w:r>
    </w:p>
    <w:p w14:paraId="6F97AF1B" w14:textId="77777777" w:rsidR="006A24CC" w:rsidRPr="0092688C" w:rsidRDefault="006A24CC" w:rsidP="008B6A25">
      <w:pPr>
        <w:pStyle w:val="TERM-number"/>
        <w:ind w:left="709"/>
      </w:pPr>
      <w:r w:rsidRPr="0092688C">
        <w:t>Type A</w:t>
      </w:r>
    </w:p>
    <w:p w14:paraId="29259652" w14:textId="77777777" w:rsidR="006A24CC" w:rsidRPr="0092688C" w:rsidRDefault="006A24CC" w:rsidP="006A24CC">
      <w:pPr>
        <w:pStyle w:val="TERM-definition"/>
        <w:ind w:left="709"/>
      </w:pPr>
      <w:r w:rsidRPr="0092688C">
        <w:t xml:space="preserve">A </w:t>
      </w:r>
      <w:r w:rsidRPr="0092688C">
        <w:rPr>
          <w:b/>
        </w:rPr>
        <w:t>Power Generating Module</w:t>
      </w:r>
      <w:r w:rsidRPr="0092688C">
        <w:t xml:space="preserve"> with a </w:t>
      </w:r>
      <w:r w:rsidRPr="0092688C">
        <w:rPr>
          <w:b/>
        </w:rPr>
        <w:t>Connection Point</w:t>
      </w:r>
      <w:r w:rsidRPr="0092688C">
        <w:t xml:space="preserve"> below 110 kV and a </w:t>
      </w:r>
      <w:r w:rsidRPr="0092688C">
        <w:rPr>
          <w:b/>
        </w:rPr>
        <w:t>Registered Capacity</w:t>
      </w:r>
      <w:r w:rsidRPr="0092688C">
        <w:t xml:space="preserve"> of 0.8 kW or greater but less than 1 MW.</w:t>
      </w:r>
    </w:p>
    <w:p w14:paraId="220496D7" w14:textId="77777777" w:rsidR="006A24CC" w:rsidRPr="0092688C" w:rsidRDefault="006A24CC" w:rsidP="008B6A25">
      <w:pPr>
        <w:pStyle w:val="TERM-number"/>
        <w:ind w:left="709"/>
      </w:pPr>
      <w:r w:rsidRPr="0092688C">
        <w:t>Type B</w:t>
      </w:r>
    </w:p>
    <w:p w14:paraId="251B81C9" w14:textId="77777777" w:rsidR="006A24CC" w:rsidRPr="0092688C" w:rsidRDefault="006A24CC" w:rsidP="006A24CC">
      <w:pPr>
        <w:pStyle w:val="TERM-definition"/>
        <w:ind w:left="709"/>
      </w:pPr>
      <w:r w:rsidRPr="0092688C">
        <w:t xml:space="preserve">A </w:t>
      </w:r>
      <w:r w:rsidRPr="0092688C">
        <w:rPr>
          <w:b/>
        </w:rPr>
        <w:t>Power Generating Module</w:t>
      </w:r>
      <w:r w:rsidRPr="0092688C">
        <w:t xml:space="preserve"> with a </w:t>
      </w:r>
      <w:r w:rsidRPr="0092688C">
        <w:rPr>
          <w:b/>
        </w:rPr>
        <w:t>Connection Point</w:t>
      </w:r>
      <w:r w:rsidRPr="0092688C">
        <w:t xml:space="preserve"> below 110 kV and </w:t>
      </w:r>
      <w:r w:rsidRPr="0092688C">
        <w:rPr>
          <w:b/>
        </w:rPr>
        <w:t>Registered Capacity</w:t>
      </w:r>
      <w:r w:rsidRPr="0092688C">
        <w:t xml:space="preserve"> of 1 MW or greater but less than 10 MW.</w:t>
      </w:r>
    </w:p>
    <w:p w14:paraId="2B4EC108" w14:textId="77777777" w:rsidR="006A24CC" w:rsidRPr="0092688C" w:rsidRDefault="006A24CC" w:rsidP="008B6A25">
      <w:pPr>
        <w:pStyle w:val="TERM-number"/>
        <w:ind w:left="709"/>
      </w:pPr>
      <w:r w:rsidRPr="0092688C">
        <w:t>Type C</w:t>
      </w:r>
    </w:p>
    <w:p w14:paraId="07500E8D" w14:textId="77777777" w:rsidR="006A24CC" w:rsidRPr="0092688C" w:rsidRDefault="006A24CC" w:rsidP="006A24CC">
      <w:pPr>
        <w:pStyle w:val="TERM-definition"/>
        <w:ind w:left="709"/>
      </w:pPr>
      <w:r w:rsidRPr="0092688C">
        <w:t xml:space="preserve">A </w:t>
      </w:r>
      <w:r w:rsidRPr="0092688C">
        <w:rPr>
          <w:b/>
        </w:rPr>
        <w:t>Power Generating Module</w:t>
      </w:r>
      <w:r w:rsidRPr="0092688C">
        <w:t xml:space="preserve"> with a </w:t>
      </w:r>
      <w:r w:rsidRPr="0092688C">
        <w:rPr>
          <w:b/>
        </w:rPr>
        <w:t>Connection Point</w:t>
      </w:r>
      <w:r w:rsidRPr="0092688C">
        <w:t xml:space="preserve"> below 110 kV and a </w:t>
      </w:r>
      <w:r w:rsidRPr="0092688C">
        <w:rPr>
          <w:b/>
        </w:rPr>
        <w:t>Registered Capacity</w:t>
      </w:r>
      <w:r w:rsidRPr="0092688C">
        <w:t xml:space="preserve"> of 10 MW or greater but less than 50 MW.</w:t>
      </w:r>
    </w:p>
    <w:p w14:paraId="254AE501" w14:textId="77777777" w:rsidR="006A24CC" w:rsidRPr="0092688C" w:rsidRDefault="006A24CC" w:rsidP="008B6A25">
      <w:pPr>
        <w:pStyle w:val="TERM-number"/>
        <w:ind w:left="709"/>
      </w:pPr>
      <w:r w:rsidRPr="0092688C">
        <w:t>Type D</w:t>
      </w:r>
    </w:p>
    <w:p w14:paraId="45403087" w14:textId="77777777" w:rsidR="006A24CC" w:rsidRPr="0092688C" w:rsidRDefault="006A24CC" w:rsidP="008B6A25">
      <w:pPr>
        <w:pStyle w:val="TERM-number"/>
        <w:ind w:left="709"/>
      </w:pPr>
      <w:r w:rsidRPr="002C4355">
        <w:rPr>
          <w:b w:val="0"/>
          <w:bCs w:val="0"/>
        </w:rPr>
        <w:t xml:space="preserve">A </w:t>
      </w:r>
      <w:r w:rsidRPr="0092688C">
        <w:t xml:space="preserve">Power Generating Module </w:t>
      </w:r>
      <w:r w:rsidRPr="002C4355">
        <w:rPr>
          <w:b w:val="0"/>
          <w:bCs w:val="0"/>
        </w:rPr>
        <w:t>with a</w:t>
      </w:r>
      <w:r w:rsidRPr="0092688C">
        <w:t xml:space="preserve"> Connection Point </w:t>
      </w:r>
      <w:r w:rsidRPr="002C4355">
        <w:rPr>
          <w:b w:val="0"/>
          <w:bCs w:val="0"/>
        </w:rPr>
        <w:t>at or greater than 110 kV, and/or with a</w:t>
      </w:r>
      <w:r w:rsidRPr="0092688C">
        <w:t xml:space="preserve"> Registered Capacity </w:t>
      </w:r>
      <w:r w:rsidRPr="002C4355">
        <w:rPr>
          <w:b w:val="0"/>
          <w:bCs w:val="0"/>
        </w:rPr>
        <w:t>of 50 MW or greater.</w:t>
      </w:r>
    </w:p>
    <w:p w14:paraId="4A928ABA" w14:textId="77777777" w:rsidR="006A24CC" w:rsidRPr="0092688C" w:rsidRDefault="006A24CC" w:rsidP="008B6A25">
      <w:pPr>
        <w:pStyle w:val="TERM-number"/>
        <w:ind w:left="709"/>
      </w:pPr>
      <w:r w:rsidRPr="0092688C">
        <w:t>Type Tested</w:t>
      </w:r>
    </w:p>
    <w:p w14:paraId="72E0D9AF" w14:textId="77777777" w:rsidR="006A24CC" w:rsidRPr="0092688C" w:rsidRDefault="006A24CC" w:rsidP="006A24CC">
      <w:pPr>
        <w:pStyle w:val="TERM-definition"/>
        <w:ind w:left="709"/>
      </w:pPr>
      <w:r w:rsidRPr="0092688C">
        <w:t xml:space="preserve">A product which has been tested to ensure that the design meets the relevant requirements of this EREC G99, and for which the </w:t>
      </w:r>
      <w:r w:rsidRPr="0092688C">
        <w:rPr>
          <w:b/>
          <w:bCs/>
        </w:rPr>
        <w:t>Manufacturer</w:t>
      </w:r>
      <w:r w:rsidRPr="0092688C">
        <w:t xml:space="preserve"> has declared that all similar products supplied will be constructed to the same standards and will have the same performance. The </w:t>
      </w:r>
      <w:r w:rsidRPr="0092688C">
        <w:rPr>
          <w:b/>
        </w:rPr>
        <w:t>Manufacturer</w:t>
      </w:r>
      <w:r w:rsidRPr="0092688C">
        <w:t xml:space="preserve">’s declaration will define clearly the extent of the equipment that is subject to the tests and declaration. In the case where </w:t>
      </w:r>
      <w:r w:rsidRPr="0092688C">
        <w:rPr>
          <w:b/>
        </w:rPr>
        <w:t>Interface Protection</w:t>
      </w:r>
      <w:r w:rsidRPr="0092688C">
        <w:t xml:space="preserve"> functionality is included in the tested equipment, all similar products will be manufactured with the same protection settings as the tested product.</w:t>
      </w:r>
    </w:p>
    <w:p w14:paraId="370BFFCB" w14:textId="77777777" w:rsidR="006A24CC" w:rsidRPr="0092688C" w:rsidRDefault="006A24CC" w:rsidP="006A24CC">
      <w:pPr>
        <w:pStyle w:val="TERM-definition"/>
        <w:ind w:left="709"/>
      </w:pPr>
      <w:r w:rsidRPr="0092688C">
        <w:t xml:space="preserve">Examples of products which could be </w:t>
      </w:r>
      <w:r w:rsidRPr="0092688C">
        <w:rPr>
          <w:b/>
        </w:rPr>
        <w:t>Type Tested</w:t>
      </w:r>
      <w:r w:rsidRPr="0092688C">
        <w:t xml:space="preserve"> include </w:t>
      </w:r>
      <w:r w:rsidRPr="0092688C">
        <w:rPr>
          <w:b/>
        </w:rPr>
        <w:t>Generating Unit</w:t>
      </w:r>
      <w:r w:rsidRPr="0092688C">
        <w:t xml:space="preserve">s, </w:t>
      </w:r>
      <w:r w:rsidRPr="0092688C">
        <w:rPr>
          <w:b/>
        </w:rPr>
        <w:t>Inverter</w:t>
      </w:r>
      <w:r w:rsidRPr="0092688C">
        <w:t xml:space="preserve">s and the </w:t>
      </w:r>
      <w:r w:rsidRPr="0092688C">
        <w:rPr>
          <w:b/>
        </w:rPr>
        <w:t>Interface Protection</w:t>
      </w:r>
      <w:r w:rsidRPr="0092688C">
        <w:t>.</w:t>
      </w:r>
    </w:p>
    <w:p w14:paraId="6260D3E7" w14:textId="77777777" w:rsidR="006A24CC" w:rsidRPr="0092688C" w:rsidRDefault="006A24CC" w:rsidP="008B6A25">
      <w:pPr>
        <w:pStyle w:val="TERM-number"/>
        <w:ind w:left="709"/>
      </w:pPr>
      <w:r w:rsidRPr="0092688C">
        <w:t>Unresolved Issues</w:t>
      </w:r>
    </w:p>
    <w:p w14:paraId="37AE37DC" w14:textId="77777777" w:rsidR="006A24CC" w:rsidRPr="0092688C" w:rsidRDefault="006A24CC" w:rsidP="006A24CC">
      <w:pPr>
        <w:pStyle w:val="TERM-definition"/>
        <w:ind w:left="709"/>
      </w:pPr>
      <w:r w:rsidRPr="0092688C">
        <w:rPr>
          <w:rFonts w:eastAsiaTheme="minorHAnsi"/>
        </w:rPr>
        <w:t>Any relevant EREC G99</w:t>
      </w:r>
      <w:r w:rsidRPr="0092688C">
        <w:rPr>
          <w:rFonts w:eastAsiaTheme="minorHAnsi"/>
          <w:b/>
          <w:bCs/>
        </w:rPr>
        <w:t xml:space="preserve"> </w:t>
      </w:r>
      <w:r w:rsidRPr="0092688C">
        <w:rPr>
          <w:rFonts w:eastAsiaTheme="minorHAnsi"/>
        </w:rPr>
        <w:t xml:space="preserve">requirements identified by </w:t>
      </w:r>
      <w:r w:rsidRPr="0092688C">
        <w:rPr>
          <w:rFonts w:eastAsiaTheme="minorHAnsi"/>
          <w:bCs/>
        </w:rPr>
        <w:t>the</w:t>
      </w:r>
      <w:r w:rsidRPr="0092688C">
        <w:rPr>
          <w:rFonts w:eastAsiaTheme="minorHAnsi"/>
          <w:b/>
          <w:bCs/>
        </w:rPr>
        <w:t xml:space="preserve"> DNO </w:t>
      </w:r>
      <w:r w:rsidRPr="0092688C">
        <w:rPr>
          <w:rFonts w:eastAsiaTheme="minorHAnsi"/>
        </w:rPr>
        <w:t xml:space="preserve">with which the </w:t>
      </w:r>
      <w:r w:rsidRPr="0092688C">
        <w:rPr>
          <w:rFonts w:eastAsiaTheme="minorHAnsi"/>
          <w:b/>
        </w:rPr>
        <w:t>Generator</w:t>
      </w:r>
      <w:r w:rsidRPr="0092688C">
        <w:rPr>
          <w:rFonts w:eastAsiaTheme="minorHAnsi"/>
          <w:b/>
          <w:bCs/>
        </w:rPr>
        <w:t xml:space="preserve"> </w:t>
      </w:r>
      <w:r w:rsidRPr="0092688C">
        <w:rPr>
          <w:rFonts w:eastAsiaTheme="minorHAnsi"/>
        </w:rPr>
        <w:t xml:space="preserve">has not demonstrated compliance to the </w:t>
      </w:r>
      <w:r w:rsidRPr="0092688C">
        <w:rPr>
          <w:rFonts w:eastAsiaTheme="minorHAnsi"/>
          <w:b/>
          <w:bCs/>
        </w:rPr>
        <w:t>DNO</w:t>
      </w:r>
      <w:r w:rsidRPr="0092688C">
        <w:rPr>
          <w:rFonts w:eastAsiaTheme="minorHAnsi"/>
          <w:bCs/>
        </w:rPr>
        <w:t>’s</w:t>
      </w:r>
      <w:r w:rsidRPr="0092688C">
        <w:rPr>
          <w:rFonts w:eastAsiaTheme="minorHAnsi"/>
          <w:b/>
          <w:bCs/>
        </w:rPr>
        <w:t xml:space="preserve"> </w:t>
      </w:r>
      <w:r w:rsidRPr="0092688C">
        <w:rPr>
          <w:rFonts w:eastAsiaTheme="minorHAnsi"/>
        </w:rPr>
        <w:t xml:space="preserve">reasonable satisfaction at the date of issue of the </w:t>
      </w:r>
      <w:r w:rsidRPr="0092688C">
        <w:rPr>
          <w:rFonts w:eastAsiaTheme="minorHAnsi"/>
          <w:b/>
          <w:bCs/>
        </w:rPr>
        <w:t xml:space="preserve">Interim Operational Notification </w:t>
      </w:r>
      <w:r w:rsidRPr="0092688C">
        <w:rPr>
          <w:rFonts w:eastAsiaTheme="minorHAnsi"/>
        </w:rPr>
        <w:t xml:space="preserve">and/or </w:t>
      </w:r>
      <w:r w:rsidRPr="0092688C">
        <w:rPr>
          <w:rFonts w:eastAsiaTheme="minorHAnsi"/>
          <w:b/>
          <w:bCs/>
        </w:rPr>
        <w:t xml:space="preserve">Limited Operational Notification </w:t>
      </w:r>
      <w:r w:rsidRPr="0092688C">
        <w:rPr>
          <w:rFonts w:eastAsiaTheme="minorHAnsi"/>
        </w:rPr>
        <w:t xml:space="preserve">and which are detailed in such </w:t>
      </w:r>
      <w:r w:rsidRPr="0092688C">
        <w:rPr>
          <w:rFonts w:eastAsiaTheme="minorHAnsi"/>
          <w:b/>
          <w:bCs/>
        </w:rPr>
        <w:t xml:space="preserve">Interim Operational Notification </w:t>
      </w:r>
      <w:r w:rsidRPr="0092688C">
        <w:rPr>
          <w:rFonts w:eastAsiaTheme="minorHAnsi"/>
        </w:rPr>
        <w:t xml:space="preserve">and/or </w:t>
      </w:r>
      <w:r w:rsidRPr="0092688C">
        <w:rPr>
          <w:rFonts w:eastAsiaTheme="minorHAnsi"/>
          <w:b/>
          <w:bCs/>
        </w:rPr>
        <w:t>Limited Operational Notification</w:t>
      </w:r>
      <w:r w:rsidRPr="0092688C">
        <w:rPr>
          <w:rFonts w:eastAsiaTheme="minorHAnsi"/>
          <w:bCs/>
        </w:rPr>
        <w:t>.</w:t>
      </w:r>
    </w:p>
    <w:p w14:paraId="31A1BED3" w14:textId="77777777" w:rsidR="006A24CC" w:rsidRPr="0092688C" w:rsidRDefault="006A24CC" w:rsidP="008B6A25">
      <w:pPr>
        <w:pStyle w:val="TERM-number"/>
        <w:ind w:left="709"/>
      </w:pPr>
      <w:r w:rsidRPr="0092688C">
        <w:t>Under-excitation Limiter</w:t>
      </w:r>
    </w:p>
    <w:p w14:paraId="25227E91" w14:textId="77777777" w:rsidR="006A24CC" w:rsidRPr="0092688C" w:rsidRDefault="006A24CC" w:rsidP="006A24CC">
      <w:pPr>
        <w:pStyle w:val="TERM-definition"/>
        <w:ind w:left="709"/>
      </w:pPr>
      <w:r w:rsidRPr="0092688C">
        <w:t xml:space="preserve">Shall have the meaning ascribed to that term in </w:t>
      </w:r>
      <w:r w:rsidRPr="0092688C">
        <w:rPr>
          <w:bCs/>
        </w:rPr>
        <w:t>IEC</w:t>
      </w:r>
      <w:r w:rsidRPr="0092688C">
        <w:rPr>
          <w:b/>
          <w:bCs/>
        </w:rPr>
        <w:t xml:space="preserve"> </w:t>
      </w:r>
      <w:r w:rsidRPr="0092688C">
        <w:t>34-16-1.</w:t>
      </w:r>
    </w:p>
    <w:p w14:paraId="375E5951" w14:textId="537382A7" w:rsidR="006C26A0" w:rsidRPr="0092688C" w:rsidRDefault="006C26A0" w:rsidP="008B6A25">
      <w:pPr>
        <w:pStyle w:val="NumberedPARAlevel2"/>
      </w:pPr>
      <w:bookmarkStart w:id="128" w:name="_Toc525585064"/>
      <w:bookmarkStart w:id="129" w:name="_Toc525585713"/>
      <w:bookmarkStart w:id="130" w:name="_Toc527056737"/>
      <w:bookmarkStart w:id="131" w:name="_Toc531708691"/>
      <w:r w:rsidRPr="0092688C">
        <w:t xml:space="preserve">Illustrative examples of </w:t>
      </w:r>
      <w:r w:rsidR="005D5D29" w:rsidRPr="005D5D29">
        <w:rPr>
          <w:b/>
        </w:rPr>
        <w:t>Power Generating Module</w:t>
      </w:r>
      <w:r w:rsidRPr="0092688C">
        <w:t xml:space="preserve"> types and categorisation</w:t>
      </w:r>
      <w:bookmarkEnd w:id="128"/>
      <w:bookmarkEnd w:id="129"/>
      <w:bookmarkEnd w:id="130"/>
      <w:bookmarkEnd w:id="131"/>
    </w:p>
    <w:p w14:paraId="39954DB2" w14:textId="77777777" w:rsidR="006C26A0" w:rsidRPr="0092688C" w:rsidRDefault="006C26A0" w:rsidP="006C26A0">
      <w:pPr>
        <w:pStyle w:val="TERM-definition"/>
        <w:ind w:left="709" w:hanging="11"/>
      </w:pPr>
      <w:r w:rsidRPr="0092688C">
        <w:t>Figures 4.2 to 4.6 illustrate examples of different</w:t>
      </w:r>
      <w:r w:rsidRPr="0092688C">
        <w:rPr>
          <w:b/>
        </w:rPr>
        <w:t xml:space="preserve"> Power Generating Module</w:t>
      </w:r>
      <w:r w:rsidRPr="0092688C">
        <w:t>s</w:t>
      </w:r>
      <w:r w:rsidRPr="0092688C">
        <w:rPr>
          <w:b/>
        </w:rPr>
        <w:t xml:space="preserve"> </w:t>
      </w:r>
      <w:r w:rsidRPr="0092688C">
        <w:t>comprising</w:t>
      </w:r>
      <w:r w:rsidRPr="0092688C">
        <w:rPr>
          <w:b/>
        </w:rPr>
        <w:t xml:space="preserve"> Power Park Module</w:t>
      </w:r>
      <w:r w:rsidRPr="0092688C">
        <w:t>s</w:t>
      </w:r>
      <w:r w:rsidRPr="0092688C">
        <w:rPr>
          <w:b/>
        </w:rPr>
        <w:t xml:space="preserve"> </w:t>
      </w:r>
      <w:r w:rsidRPr="0092688C">
        <w:t>and</w:t>
      </w:r>
      <w:r w:rsidRPr="0092688C">
        <w:rPr>
          <w:b/>
        </w:rPr>
        <w:t xml:space="preserve"> Synchronous Power Generating Module</w:t>
      </w:r>
      <w:r w:rsidRPr="0092688C">
        <w:t>s</w:t>
      </w:r>
      <w:r w:rsidRPr="0092688C">
        <w:rPr>
          <w:b/>
        </w:rPr>
        <w:t xml:space="preserve"> </w:t>
      </w:r>
      <w:r w:rsidRPr="0092688C">
        <w:t xml:space="preserve">to assist with the interpretation of </w:t>
      </w:r>
      <w:r w:rsidRPr="0092688C">
        <w:rPr>
          <w:b/>
        </w:rPr>
        <w:t>Power Park Module</w:t>
      </w:r>
      <w:r w:rsidRPr="0092688C">
        <w:t xml:space="preserve"> categorisation.</w:t>
      </w:r>
    </w:p>
    <w:p w14:paraId="2FD27444" w14:textId="77777777" w:rsidR="006C26A0" w:rsidRPr="0092688C" w:rsidRDefault="006C26A0" w:rsidP="006C26A0">
      <w:pPr>
        <w:ind w:left="709"/>
        <w:rPr>
          <w:spacing w:val="0"/>
        </w:rPr>
      </w:pPr>
      <w:r w:rsidRPr="0092688C">
        <w:rPr>
          <w:spacing w:val="0"/>
        </w:rPr>
        <w:t xml:space="preserve">Figure 4.7 illustrates an example of an </w:t>
      </w:r>
      <w:r w:rsidRPr="0092688C">
        <w:rPr>
          <w:b/>
          <w:spacing w:val="0"/>
        </w:rPr>
        <w:t>Integrated Micro Generation and Storage</w:t>
      </w:r>
      <w:r w:rsidRPr="0092688C">
        <w:rPr>
          <w:spacing w:val="0"/>
        </w:rPr>
        <w:t xml:space="preserve"> installation. </w:t>
      </w:r>
    </w:p>
    <w:p w14:paraId="37C31CEF" w14:textId="77777777" w:rsidR="006C26A0" w:rsidRPr="0092688C" w:rsidRDefault="006C26A0" w:rsidP="006C26A0">
      <w:pPr>
        <w:rPr>
          <w:spacing w:val="0"/>
        </w:rPr>
      </w:pPr>
    </w:p>
    <w:p w14:paraId="5339DA8F" w14:textId="24DEDFB8" w:rsidR="00586BE2" w:rsidRDefault="00586BE2">
      <w:pPr>
        <w:ind w:left="0"/>
        <w:jc w:val="left"/>
        <w:rPr>
          <w:spacing w:val="0"/>
          <w:sz w:val="20"/>
        </w:rPr>
      </w:pPr>
      <w:r>
        <w:rPr>
          <w:spacing w:val="0"/>
          <w:sz w:val="20"/>
        </w:rPr>
        <w:br w:type="page"/>
      </w:r>
    </w:p>
    <w:p w14:paraId="6D8282B4" w14:textId="77777777" w:rsidR="006C26A0" w:rsidRPr="0092688C" w:rsidRDefault="006C26A0" w:rsidP="006C26A0">
      <w:pPr>
        <w:pStyle w:val="ListContinue5"/>
        <w:rPr>
          <w:b/>
        </w:rPr>
      </w:pPr>
      <w:r w:rsidRPr="0092688C">
        <w:rPr>
          <w:b/>
        </w:rPr>
        <w:t xml:space="preserve">Key to following Figures: </w:t>
      </w:r>
    </w:p>
    <w:p w14:paraId="42DD1CAA" w14:textId="77777777" w:rsidR="006C26A0" w:rsidRPr="0092688C" w:rsidRDefault="006C26A0" w:rsidP="006C26A0">
      <w:pPr>
        <w:pStyle w:val="ListContinue5"/>
      </w:pPr>
      <w:r w:rsidRPr="0092688C">
        <w:t>ST: Steam Turbine</w:t>
      </w:r>
    </w:p>
    <w:p w14:paraId="37A1878A" w14:textId="77777777" w:rsidR="006C26A0" w:rsidRPr="0092688C" w:rsidRDefault="006C26A0" w:rsidP="006C26A0">
      <w:pPr>
        <w:pStyle w:val="ListContinue5"/>
      </w:pPr>
      <w:r w:rsidRPr="0092688C">
        <w:t>GT: Gas Turbine</w:t>
      </w:r>
    </w:p>
    <w:p w14:paraId="4AD9948C" w14:textId="77777777" w:rsidR="006C26A0" w:rsidRPr="0092688C" w:rsidRDefault="006C26A0" w:rsidP="006C26A0">
      <w:pPr>
        <w:pStyle w:val="ListContinue5"/>
      </w:pPr>
      <w:r w:rsidRPr="0092688C">
        <w:t>HR: Heat Recovery Unit</w:t>
      </w:r>
    </w:p>
    <w:p w14:paraId="1824896A" w14:textId="77777777" w:rsidR="006C26A0" w:rsidRPr="0092688C" w:rsidRDefault="006C26A0" w:rsidP="006C26A0">
      <w:pPr>
        <w:pStyle w:val="ListContinue5"/>
      </w:pPr>
      <w:r w:rsidRPr="0092688C">
        <w:t xml:space="preserve">CP: </w:t>
      </w:r>
      <w:r w:rsidRPr="0092688C">
        <w:rPr>
          <w:b/>
        </w:rPr>
        <w:t>Connection Point</w:t>
      </w:r>
    </w:p>
    <w:p w14:paraId="4CB87715" w14:textId="77777777" w:rsidR="006C26A0" w:rsidRPr="0092688C" w:rsidRDefault="006C26A0" w:rsidP="006C26A0">
      <w:pPr>
        <w:pStyle w:val="ListContinue5"/>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1"/>
        <w:gridCol w:w="4592"/>
      </w:tblGrid>
      <w:tr w:rsidR="006C26A0" w:rsidRPr="0092688C" w14:paraId="7F595E8E" w14:textId="77777777" w:rsidTr="00FE1F27">
        <w:tc>
          <w:tcPr>
            <w:tcW w:w="1531" w:type="dxa"/>
          </w:tcPr>
          <w:p w14:paraId="5BBD36B8" w14:textId="77777777" w:rsidR="006C26A0" w:rsidRPr="0092688C" w:rsidRDefault="006C26A0" w:rsidP="00FE1F27">
            <w:pPr>
              <w:pStyle w:val="ListContinue5"/>
              <w:rPr>
                <w:rFonts w:cs="Arial"/>
                <w:sz w:val="20"/>
              </w:rPr>
            </w:pPr>
            <w:r w:rsidRPr="0092688C">
              <w:rPr>
                <w:noProof/>
                <w:lang w:eastAsia="en-GB"/>
              </w:rPr>
              <w:drawing>
                <wp:inline distT="0" distB="0" distL="0" distR="0" wp14:anchorId="6B2FDE69" wp14:editId="2674633F">
                  <wp:extent cx="354842" cy="354842"/>
                  <wp:effectExtent l="0" t="0" r="7620" b="762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967" cy="360967"/>
                          </a:xfrm>
                          <a:prstGeom prst="rect">
                            <a:avLst/>
                          </a:prstGeom>
                          <a:noFill/>
                          <a:ln>
                            <a:noFill/>
                          </a:ln>
                        </pic:spPr>
                      </pic:pic>
                    </a:graphicData>
                  </a:graphic>
                </wp:inline>
              </w:drawing>
            </w:r>
          </w:p>
        </w:tc>
        <w:tc>
          <w:tcPr>
            <w:tcW w:w="4592" w:type="dxa"/>
            <w:vAlign w:val="center"/>
          </w:tcPr>
          <w:p w14:paraId="04E925BC" w14:textId="77777777" w:rsidR="006C26A0" w:rsidRPr="0092688C" w:rsidRDefault="006C26A0" w:rsidP="00FE1F27">
            <w:pPr>
              <w:pStyle w:val="ListContinue5"/>
              <w:ind w:left="1000" w:hanging="19"/>
              <w:rPr>
                <w:b/>
              </w:rPr>
            </w:pPr>
            <w:r w:rsidRPr="0092688C">
              <w:rPr>
                <w:b/>
              </w:rPr>
              <w:t>Synchronous Power Generating Module</w:t>
            </w:r>
          </w:p>
        </w:tc>
      </w:tr>
      <w:tr w:rsidR="006C26A0" w:rsidRPr="0092688C" w14:paraId="5417E484" w14:textId="77777777" w:rsidTr="00FE1F27">
        <w:trPr>
          <w:trHeight w:val="680"/>
        </w:trPr>
        <w:tc>
          <w:tcPr>
            <w:tcW w:w="1531" w:type="dxa"/>
            <w:vAlign w:val="center"/>
          </w:tcPr>
          <w:p w14:paraId="228D75CF" w14:textId="77777777" w:rsidR="006C26A0" w:rsidRPr="0092688C" w:rsidRDefault="006C26A0" w:rsidP="00FE1F27">
            <w:pPr>
              <w:pStyle w:val="ListContinue5"/>
            </w:pPr>
            <w:r w:rsidRPr="0092688C">
              <w:t>C</w:t>
            </w:r>
          </w:p>
        </w:tc>
        <w:tc>
          <w:tcPr>
            <w:tcW w:w="4592" w:type="dxa"/>
            <w:vAlign w:val="center"/>
          </w:tcPr>
          <w:p w14:paraId="27ED425E" w14:textId="77777777" w:rsidR="006C26A0" w:rsidRPr="0092688C" w:rsidRDefault="006C26A0" w:rsidP="00FE1F27">
            <w:pPr>
              <w:pStyle w:val="ListContinue5"/>
              <w:ind w:left="1000" w:hanging="19"/>
            </w:pPr>
            <w:r w:rsidRPr="0092688C">
              <w:t>Clutch</w:t>
            </w:r>
          </w:p>
        </w:tc>
      </w:tr>
      <w:tr w:rsidR="006C26A0" w:rsidRPr="0092688C" w14:paraId="703696BD" w14:textId="77777777" w:rsidTr="00FE1F27">
        <w:tc>
          <w:tcPr>
            <w:tcW w:w="1531" w:type="dxa"/>
          </w:tcPr>
          <w:p w14:paraId="33A68A06" w14:textId="77777777" w:rsidR="006C26A0" w:rsidRPr="0092688C" w:rsidRDefault="006C26A0" w:rsidP="00FE1F27">
            <w:pPr>
              <w:pStyle w:val="ListContinue5"/>
            </w:pPr>
            <w:r w:rsidRPr="0092688C">
              <w:rPr>
                <w:noProof/>
                <w:lang w:eastAsia="en-GB"/>
              </w:rPr>
              <w:drawing>
                <wp:inline distT="0" distB="0" distL="0" distR="0" wp14:anchorId="5A104087" wp14:editId="3C885050">
                  <wp:extent cx="348018" cy="348018"/>
                  <wp:effectExtent l="0" t="0" r="0" b="0"/>
                  <wp:docPr id="2827" name="Graphic 5">
                    <a:extLst xmlns:a="http://schemas.openxmlformats.org/drawingml/2006/main">
                      <a:ext uri="{FF2B5EF4-FFF2-40B4-BE49-F238E27FC236}">
                        <a16:creationId xmlns:a16="http://schemas.microsoft.com/office/drawing/2014/main" id="{BFBC8618-20CC-4468-B6A3-ACB19A3775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5">
                            <a:extLst>
                              <a:ext uri="{FF2B5EF4-FFF2-40B4-BE49-F238E27FC236}">
                                <a16:creationId xmlns:a16="http://schemas.microsoft.com/office/drawing/2014/main" id="{BFBC8618-20CC-4468-B6A3-ACB19A3775CF}"/>
                              </a:ext>
                            </a:extLst>
                          </pic:cNvPr>
                          <pic:cNvPicPr>
                            <a:picLocks noChangeAspect="1"/>
                          </pic:cNvPicPr>
                        </pic:nvPicPr>
                        <pic:blipFill>
                          <a:blip r:embed="rId25">
                            <a:extLst>
                              <a:ext uri="{96DAC541-7B7A-43D3-8B79-37D633B846F1}">
                                <asvg:svgBlip xmlns:asvg="http://schemas.microsoft.com/office/drawing/2016/SVG/main" r:embed="rId26"/>
                              </a:ext>
                            </a:extLst>
                          </a:blip>
                          <a:stretch>
                            <a:fillRect/>
                          </a:stretch>
                        </pic:blipFill>
                        <pic:spPr>
                          <a:xfrm>
                            <a:off x="0" y="0"/>
                            <a:ext cx="351409" cy="351409"/>
                          </a:xfrm>
                          <a:prstGeom prst="rect">
                            <a:avLst/>
                          </a:prstGeom>
                        </pic:spPr>
                      </pic:pic>
                    </a:graphicData>
                  </a:graphic>
                </wp:inline>
              </w:drawing>
            </w:r>
          </w:p>
        </w:tc>
        <w:tc>
          <w:tcPr>
            <w:tcW w:w="4592" w:type="dxa"/>
            <w:vAlign w:val="center"/>
          </w:tcPr>
          <w:p w14:paraId="1709DB81" w14:textId="77777777" w:rsidR="006C26A0" w:rsidRPr="0092688C" w:rsidRDefault="006C26A0" w:rsidP="00FE1F27">
            <w:pPr>
              <w:pStyle w:val="ListContinue5"/>
              <w:ind w:left="1000" w:hanging="19"/>
              <w:jc w:val="left"/>
            </w:pPr>
            <w:r w:rsidRPr="0092688C">
              <w:rPr>
                <w:b/>
              </w:rPr>
              <w:t xml:space="preserve">Inverter </w:t>
            </w:r>
            <w:r w:rsidRPr="0092688C">
              <w:t xml:space="preserve">or asynchronous </w:t>
            </w:r>
            <w:r w:rsidRPr="0092688C">
              <w:rPr>
                <w:b/>
              </w:rPr>
              <w:t>Generating Unit</w:t>
            </w:r>
          </w:p>
        </w:tc>
      </w:tr>
      <w:tr w:rsidR="006C26A0" w:rsidRPr="0092688C" w14:paraId="63D2667E" w14:textId="77777777" w:rsidTr="00FE1F27">
        <w:tc>
          <w:tcPr>
            <w:tcW w:w="1531" w:type="dxa"/>
          </w:tcPr>
          <w:p w14:paraId="7941B74F" w14:textId="77777777" w:rsidR="006C26A0" w:rsidRPr="0092688C" w:rsidRDefault="006C26A0" w:rsidP="00FE1F27">
            <w:pPr>
              <w:pStyle w:val="ListContinue5"/>
              <w:rPr>
                <w:rFonts w:cs="Arial"/>
                <w:sz w:val="20"/>
              </w:rPr>
            </w:pPr>
            <w:r w:rsidRPr="0092688C">
              <w:rPr>
                <w:noProof/>
                <w:lang w:eastAsia="en-GB"/>
              </w:rPr>
              <w:drawing>
                <wp:inline distT="0" distB="0" distL="0" distR="0" wp14:anchorId="547DDBA9" wp14:editId="7B60D0FC">
                  <wp:extent cx="237490" cy="42037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7490" cy="420370"/>
                          </a:xfrm>
                          <a:prstGeom prst="rect">
                            <a:avLst/>
                          </a:prstGeom>
                          <a:noFill/>
                          <a:ln>
                            <a:noFill/>
                          </a:ln>
                        </pic:spPr>
                      </pic:pic>
                    </a:graphicData>
                  </a:graphic>
                </wp:inline>
              </w:drawing>
            </w:r>
          </w:p>
        </w:tc>
        <w:tc>
          <w:tcPr>
            <w:tcW w:w="4592" w:type="dxa"/>
            <w:vAlign w:val="center"/>
          </w:tcPr>
          <w:p w14:paraId="69224C34" w14:textId="77777777" w:rsidR="006C26A0" w:rsidRPr="0092688C" w:rsidRDefault="006C26A0" w:rsidP="00FE1F27">
            <w:pPr>
              <w:pStyle w:val="ListContinue5"/>
              <w:ind w:left="1000" w:hanging="19"/>
              <w:rPr>
                <w:b/>
              </w:rPr>
            </w:pPr>
            <w:r w:rsidRPr="0092688C">
              <w:rPr>
                <w:b/>
              </w:rPr>
              <w:t>Electricity Storage</w:t>
            </w:r>
            <w:r w:rsidRPr="0092688C">
              <w:t xml:space="preserve"> device</w:t>
            </w:r>
          </w:p>
        </w:tc>
      </w:tr>
      <w:tr w:rsidR="006C26A0" w:rsidRPr="0092688C" w14:paraId="28397D73" w14:textId="77777777" w:rsidTr="00FE1F27">
        <w:tc>
          <w:tcPr>
            <w:tcW w:w="1531" w:type="dxa"/>
          </w:tcPr>
          <w:p w14:paraId="19B2D66E" w14:textId="77777777" w:rsidR="006C26A0" w:rsidRPr="0092688C" w:rsidRDefault="006C26A0" w:rsidP="00FE1F27">
            <w:pPr>
              <w:pStyle w:val="ListContinue5"/>
              <w:rPr>
                <w:rFonts w:cs="Arial"/>
                <w:sz w:val="20"/>
              </w:rPr>
            </w:pPr>
            <w:r w:rsidRPr="0092688C">
              <w:rPr>
                <w:noProof/>
                <w:lang w:eastAsia="en-GB"/>
              </w:rPr>
              <w:drawing>
                <wp:inline distT="0" distB="0" distL="0" distR="0" wp14:anchorId="4C3E57A5" wp14:editId="0EB537C6">
                  <wp:extent cx="314325" cy="380365"/>
                  <wp:effectExtent l="0" t="0" r="9525" b="63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4325" cy="380365"/>
                          </a:xfrm>
                          <a:prstGeom prst="rect">
                            <a:avLst/>
                          </a:prstGeom>
                          <a:noFill/>
                          <a:ln>
                            <a:noFill/>
                          </a:ln>
                        </pic:spPr>
                      </pic:pic>
                    </a:graphicData>
                  </a:graphic>
                </wp:inline>
              </w:drawing>
            </w:r>
          </w:p>
        </w:tc>
        <w:tc>
          <w:tcPr>
            <w:tcW w:w="4592" w:type="dxa"/>
            <w:vAlign w:val="center"/>
          </w:tcPr>
          <w:p w14:paraId="7CD8E797" w14:textId="77777777" w:rsidR="006C26A0" w:rsidRPr="0092688C" w:rsidRDefault="006C26A0" w:rsidP="00FE1F27">
            <w:pPr>
              <w:pStyle w:val="ListContinue5"/>
              <w:ind w:left="1000" w:hanging="19"/>
              <w:rPr>
                <w:b/>
              </w:rPr>
            </w:pPr>
            <w:r w:rsidRPr="0092688C">
              <w:t>Photovoltaic source</w:t>
            </w:r>
          </w:p>
        </w:tc>
      </w:tr>
      <w:tr w:rsidR="006C26A0" w:rsidRPr="0092688C" w14:paraId="35F4985B" w14:textId="77777777" w:rsidTr="00FE1F27">
        <w:tc>
          <w:tcPr>
            <w:tcW w:w="1531" w:type="dxa"/>
          </w:tcPr>
          <w:p w14:paraId="408E6657" w14:textId="77777777" w:rsidR="006C26A0" w:rsidRPr="0092688C" w:rsidRDefault="006C26A0" w:rsidP="00FE1F27">
            <w:pPr>
              <w:pStyle w:val="ListContinue5"/>
              <w:rPr>
                <w:rFonts w:cs="Arial"/>
                <w:sz w:val="20"/>
              </w:rPr>
            </w:pPr>
            <w:r w:rsidRPr="0092688C">
              <w:rPr>
                <w:noProof/>
                <w:lang w:eastAsia="en-GB"/>
              </w:rPr>
              <w:drawing>
                <wp:inline distT="0" distB="0" distL="0" distR="0" wp14:anchorId="592970CF" wp14:editId="25D992C9">
                  <wp:extent cx="194310" cy="28194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4310" cy="281940"/>
                          </a:xfrm>
                          <a:prstGeom prst="rect">
                            <a:avLst/>
                          </a:prstGeom>
                          <a:noFill/>
                          <a:ln>
                            <a:noFill/>
                          </a:ln>
                        </pic:spPr>
                      </pic:pic>
                    </a:graphicData>
                  </a:graphic>
                </wp:inline>
              </w:drawing>
            </w:r>
          </w:p>
        </w:tc>
        <w:tc>
          <w:tcPr>
            <w:tcW w:w="4592" w:type="dxa"/>
            <w:vAlign w:val="center"/>
          </w:tcPr>
          <w:p w14:paraId="31F8EEF9" w14:textId="77777777" w:rsidR="006C26A0" w:rsidRPr="0092688C" w:rsidRDefault="006C26A0" w:rsidP="00FE1F27">
            <w:pPr>
              <w:pStyle w:val="ListContinue5"/>
              <w:ind w:left="1000" w:hanging="19"/>
              <w:rPr>
                <w:b/>
              </w:rPr>
            </w:pPr>
            <w:r w:rsidRPr="0092688C">
              <w:t>Wind turbine</w:t>
            </w:r>
          </w:p>
        </w:tc>
      </w:tr>
      <w:tr w:rsidR="006C26A0" w:rsidRPr="0092688C" w14:paraId="523A8797" w14:textId="77777777" w:rsidTr="00FE1F27">
        <w:tc>
          <w:tcPr>
            <w:tcW w:w="1531" w:type="dxa"/>
          </w:tcPr>
          <w:p w14:paraId="0385A2FE" w14:textId="77777777" w:rsidR="006C26A0" w:rsidRPr="0092688C" w:rsidRDefault="006C26A0" w:rsidP="00FE1F27">
            <w:pPr>
              <w:pStyle w:val="ListContinue5"/>
              <w:rPr>
                <w:rFonts w:cs="Arial"/>
                <w:sz w:val="20"/>
              </w:rPr>
            </w:pPr>
            <w:r w:rsidRPr="0092688C">
              <w:rPr>
                <w:noProof/>
                <w:lang w:eastAsia="en-GB"/>
              </w:rPr>
              <w:drawing>
                <wp:inline distT="0" distB="0" distL="0" distR="0" wp14:anchorId="26E0FDD7" wp14:editId="2076EC43">
                  <wp:extent cx="427990" cy="349885"/>
                  <wp:effectExtent l="0" t="0" r="0" b="0"/>
                  <wp:docPr id="2836" name="Picture 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990" cy="349885"/>
                          </a:xfrm>
                          <a:prstGeom prst="rect">
                            <a:avLst/>
                          </a:prstGeom>
                          <a:noFill/>
                          <a:ln>
                            <a:noFill/>
                          </a:ln>
                        </pic:spPr>
                      </pic:pic>
                    </a:graphicData>
                  </a:graphic>
                </wp:inline>
              </w:drawing>
            </w:r>
          </w:p>
        </w:tc>
        <w:tc>
          <w:tcPr>
            <w:tcW w:w="4592" w:type="dxa"/>
            <w:vAlign w:val="center"/>
          </w:tcPr>
          <w:p w14:paraId="38CAAC23" w14:textId="77777777" w:rsidR="006C26A0" w:rsidRPr="0092688C" w:rsidRDefault="006C26A0" w:rsidP="00FE1F27">
            <w:pPr>
              <w:pStyle w:val="ListContinue5"/>
              <w:ind w:left="1000" w:hanging="19"/>
              <w:rPr>
                <w:b/>
              </w:rPr>
            </w:pPr>
            <w:r w:rsidRPr="0092688C">
              <w:t xml:space="preserve">Doubly fed induction </w:t>
            </w:r>
            <w:r w:rsidRPr="00D255FD">
              <w:t>generator</w:t>
            </w:r>
          </w:p>
        </w:tc>
      </w:tr>
    </w:tbl>
    <w:p w14:paraId="2A7093A2" w14:textId="77777777" w:rsidR="006C26A0" w:rsidRPr="0092688C" w:rsidRDefault="006C26A0" w:rsidP="006C26A0">
      <w:pPr>
        <w:pStyle w:val="ListContinue5"/>
      </w:pPr>
    </w:p>
    <w:p w14:paraId="3BDC7748" w14:textId="77777777" w:rsidR="006C26A0" w:rsidRPr="0092688C" w:rsidRDefault="006C26A0" w:rsidP="006C26A0">
      <w:pPr>
        <w:pStyle w:val="ListContinue5"/>
      </w:pPr>
    </w:p>
    <w:p w14:paraId="13D8DF4C" w14:textId="77777777" w:rsidR="006C26A0" w:rsidRPr="0092688C" w:rsidRDefault="006C26A0" w:rsidP="006C26A0">
      <w:pPr>
        <w:pStyle w:val="ListContinue5"/>
      </w:pPr>
    </w:p>
    <w:p w14:paraId="01FB2DCC" w14:textId="77777777" w:rsidR="006C26A0" w:rsidRPr="0092688C" w:rsidRDefault="006C26A0" w:rsidP="006C26A0">
      <w:pPr>
        <w:pStyle w:val="ListContinue5"/>
        <w:rPr>
          <w:rFonts w:cs="Arial"/>
          <w:sz w:val="20"/>
        </w:rPr>
      </w:pPr>
      <w:r w:rsidRPr="0092688C">
        <w:rPr>
          <w:noProof/>
          <w:lang w:eastAsia="en-GB"/>
        </w:rPr>
        <w:drawing>
          <wp:inline distT="0" distB="0" distL="0" distR="0" wp14:anchorId="0D5280F0" wp14:editId="31292C50">
            <wp:extent cx="3552825" cy="232410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52825" cy="2324100"/>
                    </a:xfrm>
                    <a:prstGeom prst="rect">
                      <a:avLst/>
                    </a:prstGeom>
                    <a:noFill/>
                    <a:ln>
                      <a:noFill/>
                    </a:ln>
                  </pic:spPr>
                </pic:pic>
              </a:graphicData>
            </a:graphic>
          </wp:inline>
        </w:drawing>
      </w:r>
    </w:p>
    <w:p w14:paraId="1C188DA7" w14:textId="77777777" w:rsidR="006C26A0" w:rsidRPr="0092688C" w:rsidRDefault="006C26A0" w:rsidP="006C26A0">
      <w:pPr>
        <w:pStyle w:val="Figuretitle"/>
        <w:ind w:left="1134"/>
        <w:jc w:val="left"/>
      </w:pPr>
      <w:r w:rsidRPr="0092688C">
        <w:t>Figure 4.1a Example of a Synchronous Power Generating Module comprising a gas turbine (GT) with a steam turbine (ST) on a separate shaft (simplified diagram)</w:t>
      </w:r>
    </w:p>
    <w:p w14:paraId="74FF0F64" w14:textId="77777777" w:rsidR="006C26A0" w:rsidRPr="0092688C" w:rsidRDefault="006C26A0" w:rsidP="006C26A0">
      <w:pPr>
        <w:pStyle w:val="ListContinue5"/>
      </w:pPr>
    </w:p>
    <w:p w14:paraId="77FE6A5B" w14:textId="77777777" w:rsidR="006C26A0" w:rsidRPr="0092688C" w:rsidRDefault="006C26A0" w:rsidP="006C26A0">
      <w:pPr>
        <w:pStyle w:val="ListContinue5"/>
      </w:pPr>
    </w:p>
    <w:p w14:paraId="76432F26" w14:textId="77777777" w:rsidR="006C26A0" w:rsidRPr="0092688C" w:rsidRDefault="006C26A0" w:rsidP="006C26A0">
      <w:pPr>
        <w:pStyle w:val="ListContinue5"/>
      </w:pPr>
    </w:p>
    <w:p w14:paraId="0A74BC05" w14:textId="77777777" w:rsidR="006C26A0" w:rsidRPr="0092688C" w:rsidRDefault="006C26A0" w:rsidP="006C26A0">
      <w:pPr>
        <w:pStyle w:val="ListContinue5"/>
        <w:rPr>
          <w:rFonts w:cs="Arial"/>
          <w:sz w:val="20"/>
        </w:rPr>
      </w:pPr>
      <w:r w:rsidRPr="0092688C">
        <w:rPr>
          <w:noProof/>
          <w:lang w:eastAsia="en-GB"/>
        </w:rPr>
        <w:drawing>
          <wp:inline distT="0" distB="0" distL="0" distR="0" wp14:anchorId="1395CA96" wp14:editId="7489A7F1">
            <wp:extent cx="2809875" cy="2438400"/>
            <wp:effectExtent l="0" t="0" r="9525"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09875" cy="2438400"/>
                    </a:xfrm>
                    <a:prstGeom prst="rect">
                      <a:avLst/>
                    </a:prstGeom>
                    <a:noFill/>
                    <a:ln>
                      <a:noFill/>
                    </a:ln>
                  </pic:spPr>
                </pic:pic>
              </a:graphicData>
            </a:graphic>
          </wp:inline>
        </w:drawing>
      </w:r>
    </w:p>
    <w:p w14:paraId="3B5DBEFE" w14:textId="644D9CBD" w:rsidR="006C26A0" w:rsidRDefault="006C26A0" w:rsidP="006C26A0">
      <w:pPr>
        <w:pStyle w:val="Figuretitle"/>
        <w:ind w:left="1134"/>
        <w:jc w:val="left"/>
      </w:pPr>
      <w:r w:rsidRPr="0092688C">
        <w:t xml:space="preserve">Figure 4.1b Example of a Synchronous Power Generating Module comprising a gas turbine (GT) with a steam turbine (ST) on the same shaft (simplified diagram) </w:t>
      </w:r>
    </w:p>
    <w:p w14:paraId="1082DA87" w14:textId="4F359C82" w:rsidR="00100FA8" w:rsidRDefault="00100FA8">
      <w:pPr>
        <w:ind w:left="0"/>
        <w:jc w:val="left"/>
        <w:rPr>
          <w:rFonts w:cs="Times New Roman"/>
          <w:b/>
          <w:noProof/>
          <w:spacing w:val="0"/>
          <w:szCs w:val="22"/>
          <w:lang w:eastAsia="en-GB"/>
        </w:rPr>
      </w:pPr>
      <w:r>
        <w:br w:type="page"/>
      </w:r>
    </w:p>
    <w:p w14:paraId="1674F270" w14:textId="77777777" w:rsidR="006C26A0" w:rsidRPr="0092688C" w:rsidRDefault="006C26A0" w:rsidP="00FE1F27">
      <w:pPr>
        <w:ind w:left="0"/>
        <w:jc w:val="left"/>
        <w:rPr>
          <w:spacing w:val="0"/>
          <w:sz w:val="20"/>
        </w:rPr>
      </w:pPr>
    </w:p>
    <w:p w14:paraId="1F857633" w14:textId="77777777" w:rsidR="006C26A0" w:rsidRPr="0092688C" w:rsidRDefault="006C26A0" w:rsidP="006C26A0">
      <w:pPr>
        <w:pStyle w:val="ListContinue5"/>
        <w:rPr>
          <w:rFonts w:cs="Arial"/>
          <w:sz w:val="20"/>
        </w:rPr>
      </w:pPr>
      <w:r w:rsidRPr="0092688C">
        <w:rPr>
          <w:noProof/>
          <w:lang w:eastAsia="en-GB"/>
        </w:rPr>
        <w:drawing>
          <wp:inline distT="0" distB="0" distL="0" distR="0" wp14:anchorId="5FFCC561" wp14:editId="7F2D0BC0">
            <wp:extent cx="2995930" cy="2713990"/>
            <wp:effectExtent l="0" t="0" r="0" b="0"/>
            <wp:docPr id="14377" name="Picture 14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95930" cy="2713990"/>
                    </a:xfrm>
                    <a:prstGeom prst="rect">
                      <a:avLst/>
                    </a:prstGeom>
                    <a:noFill/>
                    <a:ln>
                      <a:noFill/>
                    </a:ln>
                  </pic:spPr>
                </pic:pic>
              </a:graphicData>
            </a:graphic>
          </wp:inline>
        </w:drawing>
      </w:r>
    </w:p>
    <w:p w14:paraId="5E144F41" w14:textId="77777777" w:rsidR="006C26A0" w:rsidRPr="0092688C" w:rsidRDefault="006C26A0" w:rsidP="00B82710">
      <w:pPr>
        <w:pStyle w:val="ListContinue5"/>
        <w:numPr>
          <w:ilvl w:val="0"/>
          <w:numId w:val="60"/>
        </w:numPr>
        <w:ind w:left="1418" w:hanging="567"/>
      </w:pPr>
      <w:r w:rsidRPr="0092688C">
        <w:t xml:space="preserve">3 x 2 kW </w:t>
      </w:r>
      <w:r w:rsidRPr="0092688C">
        <w:rPr>
          <w:b/>
        </w:rPr>
        <w:t xml:space="preserve">Inverter </w:t>
      </w:r>
      <w:r w:rsidRPr="0092688C">
        <w:t xml:space="preserve">connected </w:t>
      </w:r>
      <w:r w:rsidRPr="0092688C">
        <w:rPr>
          <w:b/>
        </w:rPr>
        <w:t>Generating Units</w:t>
      </w:r>
    </w:p>
    <w:p w14:paraId="4C314A74" w14:textId="77777777" w:rsidR="006C26A0" w:rsidRPr="0092688C" w:rsidRDefault="006C26A0" w:rsidP="006C26A0">
      <w:pPr>
        <w:pStyle w:val="ListContinue5"/>
        <w:rPr>
          <w:b/>
        </w:rPr>
      </w:pPr>
      <w:r w:rsidRPr="0092688C">
        <w:t xml:space="preserve">= 6 kW </w:t>
      </w:r>
      <w:r w:rsidRPr="0092688C">
        <w:rPr>
          <w:b/>
        </w:rPr>
        <w:t xml:space="preserve">Type A Power Park Module </w:t>
      </w:r>
    </w:p>
    <w:p w14:paraId="1A0215D1" w14:textId="77777777" w:rsidR="006C26A0" w:rsidRPr="0092688C" w:rsidRDefault="006C26A0" w:rsidP="006C26A0">
      <w:pPr>
        <w:pStyle w:val="ListContinue5"/>
      </w:pPr>
      <w:r w:rsidRPr="0092688C">
        <w:t xml:space="preserve">= 6 kW </w:t>
      </w:r>
      <w:r w:rsidRPr="0092688C">
        <w:rPr>
          <w:b/>
        </w:rPr>
        <w:t>Power Generating Facility</w:t>
      </w:r>
    </w:p>
    <w:p w14:paraId="5D0BA5F3" w14:textId="77777777" w:rsidR="006C26A0" w:rsidRPr="0092688C" w:rsidRDefault="006C26A0" w:rsidP="006C26A0">
      <w:pPr>
        <w:pStyle w:val="ListContinue5"/>
      </w:pPr>
    </w:p>
    <w:p w14:paraId="22EA4FDE" w14:textId="77777777" w:rsidR="006C26A0" w:rsidRPr="0092688C" w:rsidRDefault="006C26A0" w:rsidP="006C26A0">
      <w:pPr>
        <w:pStyle w:val="ListContinue5"/>
      </w:pPr>
    </w:p>
    <w:p w14:paraId="1206C367" w14:textId="77777777" w:rsidR="006C26A0" w:rsidRPr="0092688C" w:rsidRDefault="006C26A0" w:rsidP="006C26A0">
      <w:pPr>
        <w:pStyle w:val="ListContinue5"/>
        <w:rPr>
          <w:rFonts w:cs="Arial"/>
          <w:sz w:val="20"/>
        </w:rPr>
      </w:pPr>
      <w:r w:rsidRPr="0092688C">
        <w:rPr>
          <w:noProof/>
          <w:lang w:eastAsia="en-GB"/>
        </w:rPr>
        <w:drawing>
          <wp:inline distT="0" distB="0" distL="0" distR="0" wp14:anchorId="7E28CC11" wp14:editId="7E29AA2C">
            <wp:extent cx="2458720" cy="2718435"/>
            <wp:effectExtent l="0" t="0" r="0" b="571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58720" cy="2718435"/>
                    </a:xfrm>
                    <a:prstGeom prst="rect">
                      <a:avLst/>
                    </a:prstGeom>
                    <a:noFill/>
                    <a:ln>
                      <a:noFill/>
                    </a:ln>
                  </pic:spPr>
                </pic:pic>
              </a:graphicData>
            </a:graphic>
          </wp:inline>
        </w:drawing>
      </w:r>
    </w:p>
    <w:p w14:paraId="28831266" w14:textId="77777777" w:rsidR="006C26A0" w:rsidRPr="0092688C" w:rsidRDefault="006C26A0" w:rsidP="006C26A0">
      <w:pPr>
        <w:pStyle w:val="ListContinue5"/>
      </w:pPr>
    </w:p>
    <w:p w14:paraId="47658D93" w14:textId="77777777" w:rsidR="006C26A0" w:rsidRPr="0092688C" w:rsidRDefault="006C26A0" w:rsidP="00B82710">
      <w:pPr>
        <w:pStyle w:val="ListContinue5"/>
        <w:numPr>
          <w:ilvl w:val="0"/>
          <w:numId w:val="60"/>
        </w:numPr>
        <w:ind w:left="1418" w:hanging="567"/>
      </w:pPr>
      <w:r w:rsidRPr="0092688C">
        <w:t xml:space="preserve">3 x 2 kW </w:t>
      </w:r>
      <w:r w:rsidRPr="0092688C">
        <w:rPr>
          <w:b/>
        </w:rPr>
        <w:t>Type A Synchronous Power Generating Module</w:t>
      </w:r>
      <w:r w:rsidRPr="0092688C">
        <w:t>s</w:t>
      </w:r>
    </w:p>
    <w:p w14:paraId="1DF514ED" w14:textId="77777777" w:rsidR="006C26A0" w:rsidRPr="0092688C" w:rsidRDefault="006C26A0" w:rsidP="006C26A0">
      <w:pPr>
        <w:pStyle w:val="ListContinue5"/>
      </w:pPr>
      <w:r w:rsidRPr="0092688C">
        <w:t xml:space="preserve">= 6 kW </w:t>
      </w:r>
      <w:r w:rsidRPr="0092688C">
        <w:rPr>
          <w:b/>
        </w:rPr>
        <w:t>Power Generating Facility</w:t>
      </w:r>
    </w:p>
    <w:p w14:paraId="5E307760" w14:textId="77777777" w:rsidR="006C26A0" w:rsidRPr="0092688C" w:rsidRDefault="006C26A0" w:rsidP="006C26A0">
      <w:pPr>
        <w:pStyle w:val="ListContinue5"/>
        <w:rPr>
          <w:rFonts w:cs="Arial"/>
          <w:sz w:val="20"/>
        </w:rPr>
      </w:pPr>
      <w:r w:rsidRPr="0092688C">
        <w:rPr>
          <w:noProof/>
          <w:lang w:eastAsia="en-GB"/>
        </w:rPr>
        <w:drawing>
          <wp:inline distT="0" distB="0" distL="0" distR="0" wp14:anchorId="1F725FE2" wp14:editId="01D52B5C">
            <wp:extent cx="2458720" cy="2718435"/>
            <wp:effectExtent l="0" t="0" r="0" b="5715"/>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58720" cy="2718435"/>
                    </a:xfrm>
                    <a:prstGeom prst="rect">
                      <a:avLst/>
                    </a:prstGeom>
                    <a:noFill/>
                    <a:ln>
                      <a:noFill/>
                    </a:ln>
                  </pic:spPr>
                </pic:pic>
              </a:graphicData>
            </a:graphic>
          </wp:inline>
        </w:drawing>
      </w:r>
    </w:p>
    <w:p w14:paraId="04608F52" w14:textId="77777777" w:rsidR="006C26A0" w:rsidRPr="0092688C" w:rsidRDefault="006C26A0" w:rsidP="006C26A0">
      <w:pPr>
        <w:pStyle w:val="ListContinue5"/>
      </w:pPr>
    </w:p>
    <w:p w14:paraId="0766F06B" w14:textId="77777777" w:rsidR="006C26A0" w:rsidRPr="0092688C" w:rsidRDefault="006C26A0" w:rsidP="00B82710">
      <w:pPr>
        <w:pStyle w:val="ListContinue5"/>
        <w:numPr>
          <w:ilvl w:val="0"/>
          <w:numId w:val="60"/>
        </w:numPr>
        <w:ind w:left="1418" w:hanging="567"/>
      </w:pPr>
      <w:r w:rsidRPr="0092688C">
        <w:t xml:space="preserve">3 x 400 kW </w:t>
      </w:r>
      <w:r w:rsidRPr="0092688C">
        <w:rPr>
          <w:b/>
        </w:rPr>
        <w:t>Type A Synchronous Power Generating Module</w:t>
      </w:r>
      <w:r w:rsidRPr="0092688C">
        <w:t>s</w:t>
      </w:r>
    </w:p>
    <w:p w14:paraId="1321F21F" w14:textId="77777777" w:rsidR="006C26A0" w:rsidRPr="0092688C" w:rsidRDefault="006C26A0" w:rsidP="006C26A0">
      <w:pPr>
        <w:pStyle w:val="ListContinue5"/>
      </w:pPr>
      <w:r w:rsidRPr="0092688C">
        <w:t xml:space="preserve">= 1.2 MW </w:t>
      </w:r>
      <w:r w:rsidRPr="0092688C">
        <w:rPr>
          <w:b/>
        </w:rPr>
        <w:t>Power Generating Facility</w:t>
      </w:r>
    </w:p>
    <w:p w14:paraId="18523A0C" w14:textId="77777777" w:rsidR="006C26A0" w:rsidRPr="0092688C" w:rsidRDefault="006C26A0" w:rsidP="006C26A0">
      <w:pPr>
        <w:pStyle w:val="Figuretitle"/>
        <w:ind w:left="1134"/>
        <w:jc w:val="both"/>
      </w:pPr>
      <w:r w:rsidRPr="0092688C">
        <w:t xml:space="preserve">Figure 4.2 </w:t>
      </w:r>
      <w:r w:rsidRPr="0092688C">
        <w:rPr>
          <w:bCs/>
        </w:rPr>
        <w:t>Examples of Type A Power</w:t>
      </w:r>
      <w:r w:rsidRPr="0092688C">
        <w:t xml:space="preserve"> Generating Module</w:t>
      </w:r>
      <w:r w:rsidRPr="0092688C">
        <w:rPr>
          <w:b w:val="0"/>
        </w:rPr>
        <w:t>s</w:t>
      </w:r>
    </w:p>
    <w:p w14:paraId="731ED9C5" w14:textId="69FDAE60" w:rsidR="006C26A0" w:rsidRDefault="006C26A0" w:rsidP="006C26A0">
      <w:pPr>
        <w:pStyle w:val="ListContinue5"/>
      </w:pPr>
    </w:p>
    <w:p w14:paraId="44177ABB" w14:textId="53CC3A50" w:rsidR="00100FA8" w:rsidRDefault="00100FA8" w:rsidP="006C26A0">
      <w:pPr>
        <w:pStyle w:val="ListContinue5"/>
      </w:pPr>
    </w:p>
    <w:p w14:paraId="5CE5FBDB" w14:textId="77777777" w:rsidR="00100FA8" w:rsidRPr="0092688C" w:rsidRDefault="00100FA8" w:rsidP="006C26A0">
      <w:pPr>
        <w:pStyle w:val="ListContinue5"/>
      </w:pPr>
    </w:p>
    <w:p w14:paraId="01953F33" w14:textId="77777777" w:rsidR="006C26A0" w:rsidRPr="0092688C" w:rsidRDefault="006C26A0" w:rsidP="006C26A0">
      <w:pPr>
        <w:pStyle w:val="ListContinue5"/>
        <w:rPr>
          <w:rFonts w:cs="Arial"/>
          <w:sz w:val="20"/>
        </w:rPr>
      </w:pPr>
      <w:r w:rsidRPr="0092688C">
        <w:rPr>
          <w:noProof/>
          <w:lang w:eastAsia="en-GB"/>
        </w:rPr>
        <w:drawing>
          <wp:inline distT="0" distB="0" distL="0" distR="0" wp14:anchorId="69ED1C1F" wp14:editId="485CB7D7">
            <wp:extent cx="2986405" cy="2704465"/>
            <wp:effectExtent l="0" t="0" r="0" b="63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86405" cy="2704465"/>
                    </a:xfrm>
                    <a:prstGeom prst="rect">
                      <a:avLst/>
                    </a:prstGeom>
                    <a:noFill/>
                    <a:ln>
                      <a:noFill/>
                    </a:ln>
                  </pic:spPr>
                </pic:pic>
              </a:graphicData>
            </a:graphic>
          </wp:inline>
        </w:drawing>
      </w:r>
    </w:p>
    <w:p w14:paraId="55A638E7" w14:textId="5258B189" w:rsidR="006C26A0" w:rsidRPr="0092688C" w:rsidRDefault="006C26A0" w:rsidP="00B82710">
      <w:pPr>
        <w:pStyle w:val="ListContinue5"/>
        <w:numPr>
          <w:ilvl w:val="0"/>
          <w:numId w:val="60"/>
        </w:numPr>
        <w:ind w:hanging="578"/>
      </w:pPr>
      <w:r w:rsidRPr="0092688C">
        <w:t xml:space="preserve">1 x 400 kW </w:t>
      </w:r>
      <w:r w:rsidRPr="0092688C">
        <w:rPr>
          <w:b/>
        </w:rPr>
        <w:t>Inverter</w:t>
      </w:r>
      <w:r w:rsidRPr="0092688C">
        <w:t xml:space="preserve"> connected plus 2 x 400 kW asynchronous </w:t>
      </w:r>
      <w:r w:rsidRPr="0092688C">
        <w:rPr>
          <w:b/>
        </w:rPr>
        <w:t>Generating Unit</w:t>
      </w:r>
      <w:r w:rsidRPr="0092688C">
        <w:t xml:space="preserve">s </w:t>
      </w:r>
    </w:p>
    <w:p w14:paraId="64E1EAA8" w14:textId="77777777" w:rsidR="006C26A0" w:rsidRPr="0092688C" w:rsidRDefault="006C26A0" w:rsidP="006C26A0">
      <w:pPr>
        <w:pStyle w:val="ListContinue5"/>
      </w:pPr>
      <w:r w:rsidRPr="0092688C">
        <w:t xml:space="preserve">= 1.2 MW </w:t>
      </w:r>
      <w:r w:rsidRPr="0092688C">
        <w:rPr>
          <w:b/>
        </w:rPr>
        <w:t>Type B Power Park Module</w:t>
      </w:r>
    </w:p>
    <w:p w14:paraId="49F4142F" w14:textId="77777777" w:rsidR="006C26A0" w:rsidRPr="0092688C" w:rsidRDefault="006C26A0" w:rsidP="006C26A0">
      <w:pPr>
        <w:pStyle w:val="ListContinue5"/>
      </w:pPr>
      <w:r w:rsidRPr="0092688C">
        <w:t xml:space="preserve">= 1.2 MW </w:t>
      </w:r>
      <w:r w:rsidRPr="0092688C">
        <w:rPr>
          <w:b/>
        </w:rPr>
        <w:t>Power Generating Facility</w:t>
      </w:r>
    </w:p>
    <w:p w14:paraId="33B73128" w14:textId="77777777" w:rsidR="006C26A0" w:rsidRPr="0092688C" w:rsidRDefault="006C26A0" w:rsidP="006C26A0">
      <w:pPr>
        <w:pStyle w:val="FIGURE-title"/>
        <w:ind w:left="1134" w:hanging="11"/>
        <w:jc w:val="both"/>
      </w:pPr>
      <w:r w:rsidRPr="0092688C">
        <w:t>Figure 4.3 Example of Type B Power Generating Modules</w:t>
      </w:r>
    </w:p>
    <w:p w14:paraId="15E59C75" w14:textId="77777777" w:rsidR="006C26A0" w:rsidRPr="0092688C" w:rsidRDefault="006C26A0" w:rsidP="006C26A0">
      <w:pPr>
        <w:jc w:val="left"/>
        <w:rPr>
          <w:spacing w:val="0"/>
          <w:sz w:val="20"/>
        </w:rPr>
      </w:pPr>
      <w:r w:rsidRPr="0092688C">
        <w:rPr>
          <w:spacing w:val="0"/>
          <w:sz w:val="20"/>
        </w:rPr>
        <w:br w:type="page"/>
      </w:r>
    </w:p>
    <w:p w14:paraId="24AFEE93" w14:textId="77777777" w:rsidR="006C26A0" w:rsidRPr="0092688C" w:rsidRDefault="006C26A0" w:rsidP="006C26A0">
      <w:pPr>
        <w:pStyle w:val="ListContinue5"/>
        <w:rPr>
          <w:rFonts w:cs="Arial"/>
          <w:sz w:val="20"/>
        </w:rPr>
      </w:pPr>
      <w:r w:rsidRPr="0092688C">
        <w:rPr>
          <w:noProof/>
          <w:lang w:eastAsia="en-GB"/>
        </w:rPr>
        <w:drawing>
          <wp:inline distT="0" distB="0" distL="0" distR="0" wp14:anchorId="28059723" wp14:editId="7983DFFF">
            <wp:extent cx="3068538" cy="5018227"/>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81891" cy="5040065"/>
                    </a:xfrm>
                    <a:prstGeom prst="rect">
                      <a:avLst/>
                    </a:prstGeom>
                    <a:noFill/>
                    <a:ln>
                      <a:noFill/>
                    </a:ln>
                  </pic:spPr>
                </pic:pic>
              </a:graphicData>
            </a:graphic>
          </wp:inline>
        </w:drawing>
      </w:r>
    </w:p>
    <w:p w14:paraId="0C604E7A" w14:textId="77777777" w:rsidR="006C26A0" w:rsidRPr="0092688C" w:rsidRDefault="006C26A0" w:rsidP="006C26A0">
      <w:pPr>
        <w:pStyle w:val="ListContinue5"/>
        <w:rPr>
          <w:rFonts w:cs="Arial"/>
          <w:sz w:val="20"/>
        </w:rPr>
      </w:pPr>
    </w:p>
    <w:p w14:paraId="65AF6653" w14:textId="77777777" w:rsidR="006C26A0" w:rsidRPr="0092688C" w:rsidRDefault="006C26A0" w:rsidP="006C26A0">
      <w:pPr>
        <w:pStyle w:val="ListContinue5"/>
      </w:pPr>
      <w:r w:rsidRPr="0092688C">
        <w:t xml:space="preserve">3 x 400 kW </w:t>
      </w:r>
      <w:r w:rsidRPr="0092688C">
        <w:rPr>
          <w:b/>
        </w:rPr>
        <w:t>Type A Synchronous Power Generating Module</w:t>
      </w:r>
      <w:r w:rsidRPr="0092688C">
        <w:t xml:space="preserve">s plus 1 x 400 kW </w:t>
      </w:r>
      <w:r w:rsidRPr="0092688C">
        <w:rPr>
          <w:b/>
        </w:rPr>
        <w:t>Inverter</w:t>
      </w:r>
      <w:r w:rsidRPr="0092688C">
        <w:t xml:space="preserve"> connected and 2 x 400 kW asynchronous </w:t>
      </w:r>
      <w:r w:rsidRPr="0092688C">
        <w:rPr>
          <w:b/>
        </w:rPr>
        <w:t>Generating Units</w:t>
      </w:r>
    </w:p>
    <w:p w14:paraId="14F56D59" w14:textId="77777777" w:rsidR="006C26A0" w:rsidRPr="0092688C" w:rsidRDefault="006C26A0" w:rsidP="006C26A0">
      <w:pPr>
        <w:pStyle w:val="ListContinue5"/>
      </w:pPr>
      <w:r w:rsidRPr="0092688C">
        <w:t xml:space="preserve">= 3 x 400 kW </w:t>
      </w:r>
      <w:r w:rsidRPr="0092688C">
        <w:rPr>
          <w:b/>
        </w:rPr>
        <w:t>Type A Synchronous Power Generating Module</w:t>
      </w:r>
      <w:r w:rsidRPr="0092688C">
        <w:t xml:space="preserve">s plus 1 x 1.2 MW </w:t>
      </w:r>
      <w:r w:rsidRPr="0092688C">
        <w:rPr>
          <w:b/>
        </w:rPr>
        <w:t>Type B Power Park Module</w:t>
      </w:r>
    </w:p>
    <w:p w14:paraId="2670B817" w14:textId="77777777" w:rsidR="006C26A0" w:rsidRPr="0092688C" w:rsidRDefault="006C26A0" w:rsidP="006C26A0">
      <w:pPr>
        <w:pStyle w:val="ListContinue5"/>
      </w:pPr>
      <w:r w:rsidRPr="0092688C">
        <w:t xml:space="preserve"> = 2.4 MW </w:t>
      </w:r>
      <w:r w:rsidRPr="0092688C">
        <w:rPr>
          <w:b/>
        </w:rPr>
        <w:t>Power Generating Facility</w:t>
      </w:r>
    </w:p>
    <w:p w14:paraId="4D530C24" w14:textId="77777777" w:rsidR="006C26A0" w:rsidRPr="0092688C" w:rsidRDefault="006C26A0" w:rsidP="006C26A0">
      <w:pPr>
        <w:pStyle w:val="ListContinue5"/>
      </w:pPr>
    </w:p>
    <w:p w14:paraId="0605AD5A" w14:textId="77777777" w:rsidR="006C26A0" w:rsidRPr="0092688C" w:rsidRDefault="006C26A0" w:rsidP="006C26A0">
      <w:pPr>
        <w:pStyle w:val="FIGURE-title"/>
        <w:ind w:left="1134" w:hanging="11"/>
        <w:jc w:val="left"/>
      </w:pPr>
      <w:r w:rsidRPr="0092688C">
        <w:t>Figure 4.4 Example of combination of Type A and Type B Power Generating Modules in same Power Generating Facility</w:t>
      </w:r>
    </w:p>
    <w:p w14:paraId="22D81B3B" w14:textId="77777777" w:rsidR="006C26A0" w:rsidRPr="0092688C" w:rsidRDefault="006C26A0" w:rsidP="006C26A0">
      <w:pPr>
        <w:pStyle w:val="ListContinue5"/>
      </w:pPr>
    </w:p>
    <w:p w14:paraId="57996F7D" w14:textId="77777777" w:rsidR="006C26A0" w:rsidRPr="0092688C" w:rsidRDefault="006C26A0" w:rsidP="006C26A0">
      <w:pPr>
        <w:pStyle w:val="ListContinue5"/>
        <w:rPr>
          <w:rFonts w:cs="Arial"/>
          <w:sz w:val="20"/>
        </w:rPr>
      </w:pPr>
      <w:r w:rsidRPr="0092688C">
        <w:rPr>
          <w:noProof/>
          <w:lang w:eastAsia="en-GB"/>
        </w:rPr>
        <w:drawing>
          <wp:inline distT="0" distB="0" distL="0" distR="0" wp14:anchorId="53352203" wp14:editId="3866A7FB">
            <wp:extent cx="2860040" cy="3949700"/>
            <wp:effectExtent l="0" t="0" r="0" b="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60040" cy="3949700"/>
                    </a:xfrm>
                    <a:prstGeom prst="rect">
                      <a:avLst/>
                    </a:prstGeom>
                    <a:noFill/>
                    <a:ln>
                      <a:noFill/>
                    </a:ln>
                  </pic:spPr>
                </pic:pic>
              </a:graphicData>
            </a:graphic>
          </wp:inline>
        </w:drawing>
      </w:r>
    </w:p>
    <w:p w14:paraId="3456EC12" w14:textId="77777777" w:rsidR="006C26A0" w:rsidRPr="0092688C" w:rsidRDefault="006C26A0" w:rsidP="006C26A0">
      <w:pPr>
        <w:pStyle w:val="ListContinue5"/>
        <w:rPr>
          <w:rFonts w:cs="Arial"/>
          <w:sz w:val="20"/>
        </w:rPr>
      </w:pPr>
    </w:p>
    <w:p w14:paraId="05AB4A55" w14:textId="77777777" w:rsidR="006C26A0" w:rsidRPr="0092688C" w:rsidRDefault="006C26A0" w:rsidP="006C26A0">
      <w:pPr>
        <w:pStyle w:val="ListContinue5"/>
      </w:pPr>
      <w:r w:rsidRPr="0092688C">
        <w:t xml:space="preserve">25 x 3 MW asynchronous </w:t>
      </w:r>
      <w:r w:rsidRPr="0092688C">
        <w:rPr>
          <w:b/>
        </w:rPr>
        <w:t>Generating Unit</w:t>
      </w:r>
      <w:r w:rsidRPr="0092688C">
        <w:t>s</w:t>
      </w:r>
    </w:p>
    <w:p w14:paraId="174F3F8D" w14:textId="77777777" w:rsidR="006C26A0" w:rsidRPr="0092688C" w:rsidRDefault="006C26A0" w:rsidP="006C26A0">
      <w:pPr>
        <w:pStyle w:val="ListContinue5"/>
      </w:pPr>
      <w:r w:rsidRPr="0092688C">
        <w:t xml:space="preserve">= 1 X 75 MW </w:t>
      </w:r>
      <w:r w:rsidRPr="0092688C">
        <w:rPr>
          <w:b/>
        </w:rPr>
        <w:t>Type D Power Park Module</w:t>
      </w:r>
    </w:p>
    <w:p w14:paraId="5645BF31" w14:textId="77777777" w:rsidR="006C26A0" w:rsidRPr="0092688C" w:rsidRDefault="006C26A0" w:rsidP="006C26A0">
      <w:pPr>
        <w:pStyle w:val="ListContinue5"/>
      </w:pPr>
      <w:r w:rsidRPr="0092688C">
        <w:t xml:space="preserve">= 1 x 75 MW </w:t>
      </w:r>
      <w:r w:rsidRPr="0092688C">
        <w:rPr>
          <w:b/>
        </w:rPr>
        <w:t>Type D Power Generating Module</w:t>
      </w:r>
    </w:p>
    <w:p w14:paraId="4CC492C4" w14:textId="77777777" w:rsidR="006C26A0" w:rsidRPr="0092688C" w:rsidRDefault="006C26A0" w:rsidP="006C26A0">
      <w:pPr>
        <w:pStyle w:val="ListContinue5"/>
      </w:pPr>
      <w:r w:rsidRPr="0092688C">
        <w:t xml:space="preserve"> = 75 MW </w:t>
      </w:r>
      <w:r w:rsidRPr="0092688C">
        <w:rPr>
          <w:b/>
        </w:rPr>
        <w:t>Power Generating Facility</w:t>
      </w:r>
    </w:p>
    <w:p w14:paraId="2C3F4C7C" w14:textId="77777777" w:rsidR="006C26A0" w:rsidRPr="0092688C" w:rsidRDefault="006C26A0" w:rsidP="006C26A0">
      <w:pPr>
        <w:pStyle w:val="ListContinue5"/>
      </w:pPr>
      <w:r w:rsidRPr="0092688C">
        <w:t>(</w:t>
      </w:r>
      <w:r w:rsidRPr="0092688C">
        <w:rPr>
          <w:b/>
        </w:rPr>
        <w:t>Embedded Medium Power Station</w:t>
      </w:r>
      <w:r w:rsidRPr="0092688C">
        <w:t xml:space="preserve"> in England and Wales, large power station in Scotland)</w:t>
      </w:r>
    </w:p>
    <w:p w14:paraId="1365FE60" w14:textId="77777777" w:rsidR="006C26A0" w:rsidRPr="0092688C" w:rsidRDefault="006C26A0" w:rsidP="006C26A0">
      <w:pPr>
        <w:pStyle w:val="ListContinue5"/>
      </w:pPr>
    </w:p>
    <w:p w14:paraId="4ADC6DBC" w14:textId="77777777" w:rsidR="006C26A0" w:rsidRPr="0092688C" w:rsidRDefault="006C26A0" w:rsidP="006C26A0">
      <w:pPr>
        <w:pStyle w:val="FIGURE-title"/>
        <w:ind w:left="1134" w:hanging="11"/>
        <w:jc w:val="left"/>
      </w:pPr>
      <w:r w:rsidRPr="0092688C">
        <w:t>Figure 4.5 Example of Type D Power Generating Facility comprised of a number of Generating Units</w:t>
      </w:r>
    </w:p>
    <w:p w14:paraId="056A9C5E" w14:textId="77777777" w:rsidR="006C26A0" w:rsidRPr="0092688C" w:rsidRDefault="006C26A0" w:rsidP="006C26A0">
      <w:pPr>
        <w:pStyle w:val="ListContinue5"/>
      </w:pPr>
      <w:r w:rsidRPr="0092688C">
        <w:t xml:space="preserve"> </w:t>
      </w:r>
      <w:r w:rsidRPr="0092688C">
        <w:rPr>
          <w:noProof/>
          <w:lang w:eastAsia="en-GB"/>
        </w:rPr>
        <w:drawing>
          <wp:inline distT="0" distB="0" distL="0" distR="0" wp14:anchorId="55470852" wp14:editId="21171E36">
            <wp:extent cx="3048000" cy="5629275"/>
            <wp:effectExtent l="0" t="0" r="0" b="9525"/>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048000" cy="5629275"/>
                    </a:xfrm>
                    <a:prstGeom prst="rect">
                      <a:avLst/>
                    </a:prstGeom>
                    <a:noFill/>
                    <a:ln>
                      <a:noFill/>
                    </a:ln>
                  </pic:spPr>
                </pic:pic>
              </a:graphicData>
            </a:graphic>
          </wp:inline>
        </w:drawing>
      </w:r>
    </w:p>
    <w:p w14:paraId="65FD782B" w14:textId="77777777" w:rsidR="006C26A0" w:rsidRPr="0092688C" w:rsidRDefault="006C26A0" w:rsidP="006C26A0">
      <w:pPr>
        <w:pStyle w:val="ListContinue5"/>
      </w:pPr>
      <w:r w:rsidRPr="0092688C">
        <w:t xml:space="preserve">3 x 4 MW </w:t>
      </w:r>
      <w:r w:rsidRPr="0092688C">
        <w:rPr>
          <w:b/>
        </w:rPr>
        <w:t>Type B</w:t>
      </w:r>
      <w:r w:rsidRPr="0092688C">
        <w:t xml:space="preserve"> Gas Engines plus 1 x 500 kW asynchronous </w:t>
      </w:r>
      <w:r w:rsidRPr="0092688C">
        <w:rPr>
          <w:b/>
        </w:rPr>
        <w:t>Generating Unit</w:t>
      </w:r>
      <w:r w:rsidRPr="0092688C">
        <w:t xml:space="preserve"> plus 1 x 500 kW </w:t>
      </w:r>
      <w:r w:rsidRPr="0092688C">
        <w:rPr>
          <w:b/>
        </w:rPr>
        <w:t>Inverter</w:t>
      </w:r>
      <w:r w:rsidRPr="0092688C">
        <w:t xml:space="preserve"> plus 1 x 500 kW </w:t>
      </w:r>
      <w:r w:rsidRPr="0092688C">
        <w:rPr>
          <w:b/>
        </w:rPr>
        <w:t>Inverter</w:t>
      </w:r>
      <w:r w:rsidRPr="0092688C">
        <w:t xml:space="preserve"> with 200 kW Integral </w:t>
      </w:r>
      <w:r w:rsidRPr="0092688C">
        <w:rPr>
          <w:b/>
        </w:rPr>
        <w:t>Electricity Storage</w:t>
      </w:r>
      <w:r w:rsidRPr="0092688C">
        <w:t xml:space="preserve"> plus 1 MW </w:t>
      </w:r>
      <w:r w:rsidRPr="0092688C">
        <w:rPr>
          <w:b/>
        </w:rPr>
        <w:t>Electricity Storage</w:t>
      </w:r>
      <w:r w:rsidRPr="0092688C">
        <w:t xml:space="preserve"> </w:t>
      </w:r>
    </w:p>
    <w:p w14:paraId="47F80866" w14:textId="77777777" w:rsidR="006C26A0" w:rsidRPr="0092688C" w:rsidRDefault="006C26A0" w:rsidP="006C26A0">
      <w:pPr>
        <w:pStyle w:val="ListContinue5"/>
      </w:pPr>
      <w:r w:rsidRPr="0092688C">
        <w:t xml:space="preserve">= 3 x 4 MW </w:t>
      </w:r>
      <w:r w:rsidRPr="0092688C">
        <w:rPr>
          <w:b/>
        </w:rPr>
        <w:t>Type B Synchronous Power Generating Module</w:t>
      </w:r>
      <w:r w:rsidRPr="0092688C">
        <w:t xml:space="preserve">s plus 1.5 MW </w:t>
      </w:r>
      <w:r w:rsidRPr="0092688C">
        <w:rPr>
          <w:b/>
        </w:rPr>
        <w:t>Type B Power Park Module</w:t>
      </w:r>
      <w:r w:rsidRPr="0092688C">
        <w:t xml:space="preserve"> plus 1 MW </w:t>
      </w:r>
      <w:r w:rsidRPr="0092688C">
        <w:rPr>
          <w:b/>
        </w:rPr>
        <w:t>Electricity Storage</w:t>
      </w:r>
    </w:p>
    <w:p w14:paraId="116717C9" w14:textId="77777777" w:rsidR="006C26A0" w:rsidRPr="0092688C" w:rsidRDefault="006C26A0" w:rsidP="006C26A0">
      <w:pPr>
        <w:pStyle w:val="ListContinue5"/>
      </w:pPr>
      <w:r w:rsidRPr="0092688C">
        <w:t xml:space="preserve"> = 14.5 MW </w:t>
      </w:r>
      <w:r w:rsidRPr="0092688C">
        <w:rPr>
          <w:b/>
        </w:rPr>
        <w:t>Power Generating Facility</w:t>
      </w:r>
      <w:r w:rsidRPr="0092688C">
        <w:t xml:space="preserve"> (Large power station in North of Scotland)</w:t>
      </w:r>
    </w:p>
    <w:p w14:paraId="3B082E9F" w14:textId="77777777" w:rsidR="006C26A0" w:rsidRPr="00100FA8" w:rsidRDefault="006C26A0" w:rsidP="00FE1F27">
      <w:pPr>
        <w:pStyle w:val="PARAGRAPH"/>
        <w:ind w:left="709"/>
        <w:rPr>
          <w:sz w:val="20"/>
        </w:rPr>
      </w:pPr>
      <w:r w:rsidRPr="00100FA8">
        <w:rPr>
          <w:sz w:val="20"/>
        </w:rPr>
        <w:t xml:space="preserve">Note the </w:t>
      </w:r>
      <w:r w:rsidRPr="00100FA8">
        <w:rPr>
          <w:b/>
          <w:sz w:val="20"/>
        </w:rPr>
        <w:t>Electricity Storage</w:t>
      </w:r>
      <w:r w:rsidRPr="00100FA8">
        <w:rPr>
          <w:sz w:val="20"/>
        </w:rPr>
        <w:t xml:space="preserve"> device using the same </w:t>
      </w:r>
      <w:r w:rsidRPr="00100FA8">
        <w:rPr>
          <w:b/>
          <w:sz w:val="20"/>
        </w:rPr>
        <w:t>Inverter</w:t>
      </w:r>
      <w:r w:rsidRPr="00100FA8">
        <w:rPr>
          <w:sz w:val="20"/>
        </w:rPr>
        <w:t xml:space="preserve"> as the PV does not contribute to the </w:t>
      </w:r>
      <w:r w:rsidRPr="00100FA8">
        <w:rPr>
          <w:b/>
          <w:sz w:val="20"/>
        </w:rPr>
        <w:t>Power Park Module Registered Capacity</w:t>
      </w:r>
      <w:r w:rsidRPr="00100FA8">
        <w:rPr>
          <w:sz w:val="20"/>
        </w:rPr>
        <w:t xml:space="preserve">, because the </w:t>
      </w:r>
      <w:r w:rsidRPr="00100FA8">
        <w:rPr>
          <w:b/>
          <w:sz w:val="20"/>
        </w:rPr>
        <w:t>Registered Capacity</w:t>
      </w:r>
      <w:r w:rsidRPr="00100FA8">
        <w:rPr>
          <w:sz w:val="20"/>
        </w:rPr>
        <w:t xml:space="preserve"> is based on the </w:t>
      </w:r>
      <w:r w:rsidRPr="00100FA8">
        <w:rPr>
          <w:b/>
          <w:sz w:val="20"/>
        </w:rPr>
        <w:t>Inverter</w:t>
      </w:r>
      <w:r w:rsidRPr="00100FA8">
        <w:rPr>
          <w:sz w:val="20"/>
        </w:rPr>
        <w:t xml:space="preserve"> rating. The </w:t>
      </w:r>
      <w:r w:rsidRPr="00100FA8">
        <w:rPr>
          <w:b/>
          <w:sz w:val="20"/>
        </w:rPr>
        <w:t>Electricity Storage</w:t>
      </w:r>
      <w:r w:rsidRPr="00100FA8">
        <w:rPr>
          <w:sz w:val="20"/>
        </w:rPr>
        <w:t xml:space="preserve"> device using a dedicated </w:t>
      </w:r>
      <w:r w:rsidRPr="00100FA8">
        <w:rPr>
          <w:b/>
          <w:sz w:val="20"/>
        </w:rPr>
        <w:t>Inverter</w:t>
      </w:r>
      <w:r w:rsidRPr="00100FA8">
        <w:rPr>
          <w:sz w:val="20"/>
        </w:rPr>
        <w:t xml:space="preserve"> is also a </w:t>
      </w:r>
      <w:r w:rsidRPr="00100FA8">
        <w:rPr>
          <w:b/>
          <w:sz w:val="20"/>
        </w:rPr>
        <w:t>Power Generating Module</w:t>
      </w:r>
      <w:r w:rsidRPr="00100FA8">
        <w:rPr>
          <w:sz w:val="20"/>
        </w:rPr>
        <w:t xml:space="preserve"> but is excluded from some of the requirements of this EREC G99</w:t>
      </w:r>
      <w:r w:rsidRPr="00100FA8">
        <w:rPr>
          <w:rStyle w:val="FootnoteReference"/>
          <w:sz w:val="20"/>
          <w:szCs w:val="20"/>
        </w:rPr>
        <w:footnoteReference w:id="6"/>
      </w:r>
      <w:r w:rsidRPr="00100FA8">
        <w:rPr>
          <w:sz w:val="20"/>
        </w:rPr>
        <w:t xml:space="preserve">, but included in the </w:t>
      </w:r>
      <w:r w:rsidRPr="00100FA8">
        <w:rPr>
          <w:b/>
          <w:sz w:val="20"/>
        </w:rPr>
        <w:t>Power Generating Facility</w:t>
      </w:r>
      <w:r w:rsidRPr="00100FA8">
        <w:rPr>
          <w:sz w:val="20"/>
        </w:rPr>
        <w:t>.</w:t>
      </w:r>
    </w:p>
    <w:p w14:paraId="43F150DE" w14:textId="77777777" w:rsidR="006C26A0" w:rsidRPr="0092688C" w:rsidRDefault="006C26A0" w:rsidP="006C26A0">
      <w:pPr>
        <w:pStyle w:val="Figuretitle"/>
        <w:ind w:left="1134"/>
        <w:jc w:val="left"/>
      </w:pPr>
      <w:r w:rsidRPr="0092688C">
        <w:t>Figure 4.6 Example of Connection of Electricity Storage with Type A and Type B Power Generating Modules in same Power Generating Facility</w:t>
      </w:r>
      <w:r w:rsidRPr="0092688C" w:rsidDel="00711051">
        <w:t xml:space="preserve"> </w:t>
      </w:r>
    </w:p>
    <w:p w14:paraId="1BB83CF3" w14:textId="77777777" w:rsidR="006C26A0" w:rsidRPr="0092688C" w:rsidRDefault="006C26A0" w:rsidP="006C26A0">
      <w:pPr>
        <w:pStyle w:val="Figuretitle"/>
        <w:ind w:left="1134"/>
        <w:jc w:val="left"/>
      </w:pPr>
    </w:p>
    <w:p w14:paraId="06070A20" w14:textId="77777777" w:rsidR="006C26A0" w:rsidRPr="0092688C" w:rsidRDefault="006C26A0" w:rsidP="006C26A0">
      <w:pPr>
        <w:pStyle w:val="Figuretitle"/>
        <w:rPr>
          <w:b w:val="0"/>
        </w:rPr>
      </w:pPr>
      <w:r w:rsidRPr="0092688C">
        <w:drawing>
          <wp:inline distT="0" distB="0" distL="0" distR="0" wp14:anchorId="0EEED117" wp14:editId="7AD8202A">
            <wp:extent cx="3615055" cy="2700655"/>
            <wp:effectExtent l="0" t="0" r="4445" b="4445"/>
            <wp:docPr id="2816" name="Picture 2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615055" cy="2700655"/>
                    </a:xfrm>
                    <a:prstGeom prst="rect">
                      <a:avLst/>
                    </a:prstGeom>
                    <a:noFill/>
                  </pic:spPr>
                </pic:pic>
              </a:graphicData>
            </a:graphic>
          </wp:inline>
        </w:drawing>
      </w:r>
    </w:p>
    <w:p w14:paraId="571C2AEA" w14:textId="77777777" w:rsidR="006C26A0" w:rsidRPr="0092688C" w:rsidRDefault="006C26A0" w:rsidP="006C26A0">
      <w:pPr>
        <w:pStyle w:val="Figuretitle"/>
        <w:rPr>
          <w:b w:val="0"/>
        </w:rPr>
      </w:pPr>
    </w:p>
    <w:p w14:paraId="6EA7432C" w14:textId="77777777" w:rsidR="006C26A0" w:rsidRPr="0092688C" w:rsidRDefault="006C26A0" w:rsidP="006C26A0">
      <w:pPr>
        <w:pStyle w:val="Figuretitle"/>
        <w:ind w:left="1134"/>
        <w:jc w:val="left"/>
        <w:rPr>
          <w:b w:val="0"/>
        </w:rPr>
      </w:pPr>
      <w:r w:rsidRPr="0092688C">
        <w:rPr>
          <w:b w:val="0"/>
        </w:rPr>
        <w:t xml:space="preserve">1 x 3.68 kW PV </w:t>
      </w:r>
      <w:r w:rsidRPr="0092688C">
        <w:t>Inverter</w:t>
      </w:r>
      <w:r w:rsidRPr="0092688C">
        <w:rPr>
          <w:b w:val="0"/>
        </w:rPr>
        <w:t xml:space="preserve"> plus 1 x 3.68 kW </w:t>
      </w:r>
      <w:r w:rsidRPr="0092688C">
        <w:t xml:space="preserve">Electricity Storage </w:t>
      </w:r>
      <w:r w:rsidRPr="0092688C">
        <w:rPr>
          <w:b w:val="0"/>
        </w:rPr>
        <w:t>device</w:t>
      </w:r>
    </w:p>
    <w:p w14:paraId="21C8EBF8" w14:textId="77777777" w:rsidR="006C26A0" w:rsidRPr="0092688C" w:rsidRDefault="006C26A0" w:rsidP="006C26A0">
      <w:pPr>
        <w:pStyle w:val="Figuretitle"/>
        <w:ind w:left="1134"/>
        <w:jc w:val="left"/>
        <w:rPr>
          <w:b w:val="0"/>
        </w:rPr>
      </w:pPr>
      <w:r w:rsidRPr="0092688C">
        <w:rPr>
          <w:b w:val="0"/>
        </w:rPr>
        <w:t>= 3.68 kW Micro-generator</w:t>
      </w:r>
      <w:r w:rsidRPr="0092688C">
        <w:t xml:space="preserve"> Power Park Module</w:t>
      </w:r>
      <w:r w:rsidRPr="0092688C">
        <w:rPr>
          <w:b w:val="0"/>
        </w:rPr>
        <w:t xml:space="preserve"> plus 3.68 kW </w:t>
      </w:r>
      <w:r w:rsidRPr="0092688C">
        <w:t xml:space="preserve">Electricity Storage </w:t>
      </w:r>
      <w:r w:rsidRPr="0092688C">
        <w:rPr>
          <w:b w:val="0"/>
        </w:rPr>
        <w:t>device</w:t>
      </w:r>
    </w:p>
    <w:p w14:paraId="34113BAC" w14:textId="77777777" w:rsidR="006C26A0" w:rsidRPr="0092688C" w:rsidRDefault="006C26A0" w:rsidP="006C26A0">
      <w:pPr>
        <w:pStyle w:val="Figuretitle"/>
        <w:ind w:left="1134"/>
        <w:jc w:val="left"/>
        <w:rPr>
          <w:b w:val="0"/>
        </w:rPr>
      </w:pPr>
      <w:r w:rsidRPr="0092688C">
        <w:rPr>
          <w:b w:val="0"/>
        </w:rPr>
        <w:t xml:space="preserve">= 7.36 kW </w:t>
      </w:r>
      <w:r w:rsidRPr="0092688C">
        <w:t>Power Generating Facility</w:t>
      </w:r>
    </w:p>
    <w:p w14:paraId="142B0044" w14:textId="77777777" w:rsidR="006C26A0" w:rsidRPr="0092688C" w:rsidRDefault="006C26A0" w:rsidP="006C26A0">
      <w:pPr>
        <w:pStyle w:val="Figuretitle"/>
        <w:ind w:left="1134"/>
        <w:jc w:val="left"/>
      </w:pPr>
    </w:p>
    <w:p w14:paraId="50B5EED1" w14:textId="77777777" w:rsidR="006C26A0" w:rsidRPr="0092688C" w:rsidRDefault="006C26A0" w:rsidP="006C26A0">
      <w:pPr>
        <w:pStyle w:val="Figuretitle"/>
        <w:ind w:left="1134"/>
        <w:jc w:val="left"/>
      </w:pPr>
      <w:r w:rsidRPr="0092688C">
        <w:t>Figure 4.7 Example of a Integrated Micro Generation and Storage Installation</w:t>
      </w:r>
    </w:p>
    <w:p w14:paraId="6E97B804" w14:textId="77777777" w:rsidR="006C26A0" w:rsidRPr="0092688C" w:rsidRDefault="006C26A0" w:rsidP="006C26A0">
      <w:pPr>
        <w:pStyle w:val="Figuretitle"/>
        <w:jc w:val="left"/>
        <w:rPr>
          <w:b w:val="0"/>
        </w:rPr>
      </w:pPr>
    </w:p>
    <w:p w14:paraId="4D7B6777" w14:textId="1E8805B0" w:rsidR="006C26A0" w:rsidRPr="0092688C" w:rsidRDefault="006C26A0" w:rsidP="006C26A0">
      <w:pPr>
        <w:pStyle w:val="Heading1"/>
      </w:pPr>
      <w:bookmarkStart w:id="132" w:name="_Toc496428202"/>
      <w:bookmarkStart w:id="133" w:name="_Toc525585065"/>
      <w:bookmarkStart w:id="134" w:name="_Toc525585714"/>
      <w:bookmarkStart w:id="135" w:name="_Toc527056738"/>
      <w:bookmarkStart w:id="136" w:name="_Toc531708692"/>
      <w:bookmarkStart w:id="137" w:name="_Toc536038685"/>
      <w:bookmarkStart w:id="138" w:name="_Toc10185276"/>
      <w:bookmarkStart w:id="139" w:name="_Toc22365554"/>
      <w:r w:rsidRPr="0092688C">
        <w:t>Legal Aspects</w:t>
      </w:r>
      <w:bookmarkEnd w:id="132"/>
      <w:bookmarkEnd w:id="133"/>
      <w:bookmarkEnd w:id="134"/>
      <w:bookmarkEnd w:id="135"/>
      <w:bookmarkEnd w:id="136"/>
      <w:bookmarkEnd w:id="137"/>
      <w:bookmarkEnd w:id="138"/>
      <w:bookmarkEnd w:id="139"/>
    </w:p>
    <w:p w14:paraId="123D1D5F" w14:textId="77777777" w:rsidR="006C26A0" w:rsidRPr="0092688C" w:rsidRDefault="00FE1F27" w:rsidP="006D2E92">
      <w:pPr>
        <w:pStyle w:val="NumberedPARAlevel2"/>
        <w:numPr>
          <w:ilvl w:val="0"/>
          <w:numId w:val="0"/>
        </w:numPr>
        <w:ind w:left="709" w:hanging="709"/>
      </w:pPr>
      <w:bookmarkStart w:id="140" w:name="_Toc503340202"/>
      <w:r w:rsidRPr="00563E7B">
        <w:t>5.1</w:t>
      </w:r>
      <w:r w:rsidRPr="0092688C">
        <w:tab/>
      </w:r>
      <w:r w:rsidR="006C26A0" w:rsidRPr="0092688C">
        <w:t xml:space="preserve">The operation and design of the electricity system in </w:t>
      </w:r>
      <w:r w:rsidR="006C26A0" w:rsidRPr="0092688C">
        <w:rPr>
          <w:b/>
        </w:rPr>
        <w:t>Great Britain</w:t>
      </w:r>
      <w:r w:rsidR="006C26A0" w:rsidRPr="0092688C">
        <w:t xml:space="preserve"> is defined principally by Directive 2009/72/EC, the </w:t>
      </w:r>
      <w:r w:rsidR="006C26A0" w:rsidRPr="0092688C">
        <w:rPr>
          <w:b/>
        </w:rPr>
        <w:t>Electricity Act</w:t>
      </w:r>
      <w:r w:rsidR="006C26A0" w:rsidRPr="0092688C">
        <w:t xml:space="preserve">, the </w:t>
      </w:r>
      <w:r w:rsidR="006C26A0" w:rsidRPr="0092688C">
        <w:rPr>
          <w:b/>
        </w:rPr>
        <w:t>Electricity Safety Quality and Continuity Regulations (ESQCR)</w:t>
      </w:r>
      <w:r w:rsidR="006C26A0" w:rsidRPr="0092688C">
        <w:t xml:space="preserve"> 2002, as well as general considerations under the Health and Safety at Work Act (HASWA) 1974 and the Electricity at Work Regulations (EaWR) 1989. A brief summary of the main statutory obligations on </w:t>
      </w:r>
      <w:r w:rsidR="006C26A0" w:rsidRPr="0092688C">
        <w:rPr>
          <w:b/>
        </w:rPr>
        <w:t>DNO</w:t>
      </w:r>
      <w:r w:rsidR="006C26A0" w:rsidRPr="0092688C">
        <w:t xml:space="preserve">s, </w:t>
      </w:r>
      <w:r w:rsidR="006C26A0" w:rsidRPr="0092688C">
        <w:rPr>
          <w:b/>
        </w:rPr>
        <w:t>Generator</w:t>
      </w:r>
      <w:r w:rsidR="006C26A0" w:rsidRPr="0092688C">
        <w:t xml:space="preserve">s and </w:t>
      </w:r>
      <w:r w:rsidR="006C26A0" w:rsidRPr="0092688C">
        <w:rPr>
          <w:b/>
        </w:rPr>
        <w:t>Customer</w:t>
      </w:r>
      <w:r w:rsidR="006C26A0" w:rsidRPr="0092688C">
        <w:t>s is included as Annex D.4.</w:t>
      </w:r>
      <w:bookmarkEnd w:id="140"/>
    </w:p>
    <w:p w14:paraId="4D9C7085" w14:textId="0D8D11E9" w:rsidR="006C26A0" w:rsidRPr="0092688C" w:rsidRDefault="00FE1F27" w:rsidP="006D2E92">
      <w:pPr>
        <w:pStyle w:val="NumberedPARAlevel2"/>
        <w:numPr>
          <w:ilvl w:val="0"/>
          <w:numId w:val="0"/>
        </w:numPr>
        <w:ind w:left="709" w:hanging="709"/>
      </w:pPr>
      <w:bookmarkStart w:id="141" w:name="_Toc503340203"/>
      <w:r w:rsidRPr="00563E7B">
        <w:t>5.2</w:t>
      </w:r>
      <w:r w:rsidRPr="0092688C">
        <w:tab/>
      </w:r>
      <w:r w:rsidR="006C26A0" w:rsidRPr="0092688C">
        <w:t>Directive 2009/72/EC gives rise to a number of pieces of other EU law, the most relevant of which is Commission Regulation (EU) 2016/631, the Network Code Requirements for all G</w:t>
      </w:r>
      <w:r w:rsidR="006C26A0" w:rsidRPr="0092688C">
        <w:rPr>
          <w:rStyle w:val="PARAGRAPHChar"/>
        </w:rPr>
        <w:t>e</w:t>
      </w:r>
      <w:r w:rsidR="006C26A0" w:rsidRPr="0092688C">
        <w:t xml:space="preserve">nerators (RfG). This code supersedes UK law, although it is not a complete set of requirements. This EREC has been written to comply fully with the requirements of the RfG, and to include other requirements required for connection to the </w:t>
      </w:r>
      <w:r w:rsidR="006C26A0" w:rsidRPr="0092688C">
        <w:rPr>
          <w:b/>
        </w:rPr>
        <w:t>GB</w:t>
      </w:r>
      <w:r w:rsidR="006C26A0" w:rsidRPr="0092688C">
        <w:t xml:space="preserve"> power system.</w:t>
      </w:r>
      <w:bookmarkEnd w:id="141"/>
    </w:p>
    <w:p w14:paraId="05958233" w14:textId="62A9624C" w:rsidR="006C26A0" w:rsidRPr="0092688C" w:rsidRDefault="00FE1F27" w:rsidP="006D2E92">
      <w:pPr>
        <w:pStyle w:val="NumberedPARAlevel2"/>
        <w:numPr>
          <w:ilvl w:val="0"/>
          <w:numId w:val="0"/>
        </w:numPr>
        <w:ind w:left="709" w:hanging="709"/>
      </w:pPr>
      <w:bookmarkStart w:id="142" w:name="_Toc503340204"/>
      <w:r w:rsidRPr="00563E7B">
        <w:t>5.3</w:t>
      </w:r>
      <w:r w:rsidRPr="0092688C">
        <w:tab/>
      </w:r>
      <w:r w:rsidR="006C26A0" w:rsidRPr="0092688C">
        <w:t xml:space="preserve">Under Section 21 of the </w:t>
      </w:r>
      <w:r w:rsidR="006C26A0" w:rsidRPr="0092688C">
        <w:rPr>
          <w:b/>
        </w:rPr>
        <w:t>Electricity Act</w:t>
      </w:r>
      <w:r w:rsidR="006C26A0" w:rsidRPr="0092688C">
        <w:t xml:space="preserve">, </w:t>
      </w:r>
      <w:r w:rsidR="006C26A0" w:rsidRPr="0092688C">
        <w:rPr>
          <w:b/>
        </w:rPr>
        <w:t>Generator</w:t>
      </w:r>
      <w:r w:rsidR="006C26A0" w:rsidRPr="0092688C">
        <w:t xml:space="preserve">s may be required to enter into a bespoke </w:t>
      </w:r>
      <w:r w:rsidR="006C26A0" w:rsidRPr="0092688C">
        <w:rPr>
          <w:b/>
        </w:rPr>
        <w:t>Connection Agreement</w:t>
      </w:r>
      <w:r w:rsidR="006C26A0" w:rsidRPr="0092688C">
        <w:t xml:space="preserve"> with the </w:t>
      </w:r>
      <w:r w:rsidR="006C26A0" w:rsidRPr="0092688C">
        <w:rPr>
          <w:b/>
        </w:rPr>
        <w:t>DNO</w:t>
      </w:r>
      <w:r w:rsidR="006C26A0" w:rsidRPr="0092688C">
        <w:t xml:space="preserve">. Such a </w:t>
      </w:r>
      <w:r w:rsidR="006C26A0" w:rsidRPr="0092688C">
        <w:rPr>
          <w:b/>
        </w:rPr>
        <w:t>Connection Agreement</w:t>
      </w:r>
      <w:r w:rsidR="006C26A0" w:rsidRPr="0092688C">
        <w:t xml:space="preserve"> will specify the terms and conditions including technical, operating, safety and other requirements under which </w:t>
      </w:r>
      <w:r w:rsidR="006C26A0" w:rsidRPr="0092688C">
        <w:rPr>
          <w:b/>
        </w:rPr>
        <w:t>Power Generating Module</w:t>
      </w:r>
      <w:r w:rsidR="006C26A0" w:rsidRPr="0092688C">
        <w:t xml:space="preserve">s are entitled to remain connected to the </w:t>
      </w:r>
      <w:r w:rsidR="006C26A0" w:rsidRPr="0092688C">
        <w:rPr>
          <w:b/>
        </w:rPr>
        <w:t>Distribution Network</w:t>
      </w:r>
      <w:r w:rsidR="006C26A0" w:rsidRPr="0092688C">
        <w:t xml:space="preserve">. It is usual to include site specific commercial issues, including recovery of costs associated with the connection, GDUoS (Generator Distribution Use of System) charges and the applicable energy loss adjustment factors, in </w:t>
      </w:r>
      <w:r w:rsidR="006C26A0" w:rsidRPr="0092688C">
        <w:rPr>
          <w:b/>
        </w:rPr>
        <w:t>Connection Agreement</w:t>
      </w:r>
      <w:r w:rsidR="006C26A0" w:rsidRPr="0092688C">
        <w:t xml:space="preserve">s. It is also common practice by some </w:t>
      </w:r>
      <w:r w:rsidR="006C26A0" w:rsidRPr="0092688C">
        <w:rPr>
          <w:b/>
        </w:rPr>
        <w:t>DNO</w:t>
      </w:r>
      <w:r w:rsidR="006C26A0" w:rsidRPr="0092688C">
        <w:t>s</w:t>
      </w:r>
      <w:r w:rsidR="006C26A0" w:rsidRPr="0092688C">
        <w:rPr>
          <w:b/>
        </w:rPr>
        <w:t xml:space="preserve"> </w:t>
      </w:r>
      <w:r w:rsidR="006C26A0" w:rsidRPr="0092688C">
        <w:t xml:space="preserve">to collect the technical issues into a subordinate “Technical and Operating Agreement” which is given contractual force by the </w:t>
      </w:r>
      <w:r w:rsidR="006C26A0" w:rsidRPr="0092688C">
        <w:rPr>
          <w:b/>
        </w:rPr>
        <w:t>Connection Agreement</w:t>
      </w:r>
      <w:r w:rsidR="006C26A0" w:rsidRPr="0092688C">
        <w:t>.</w:t>
      </w:r>
      <w:bookmarkEnd w:id="142"/>
    </w:p>
    <w:p w14:paraId="53B096DF" w14:textId="22F231A5" w:rsidR="006C26A0" w:rsidRPr="0092688C" w:rsidRDefault="00FE1F27" w:rsidP="006D2E92">
      <w:pPr>
        <w:pStyle w:val="NumberedPARAlevel2"/>
        <w:numPr>
          <w:ilvl w:val="0"/>
          <w:numId w:val="0"/>
        </w:numPr>
        <w:ind w:left="709" w:hanging="709"/>
      </w:pPr>
      <w:bookmarkStart w:id="143" w:name="_Toc503340205"/>
      <w:r w:rsidRPr="00D82102">
        <w:t>5.4</w:t>
      </w:r>
      <w:r w:rsidRPr="0092688C">
        <w:rPr>
          <w:b/>
        </w:rPr>
        <w:tab/>
      </w:r>
      <w:r w:rsidR="006C26A0" w:rsidRPr="0092688C">
        <w:rPr>
          <w:b/>
        </w:rPr>
        <w:t>DNO</w:t>
      </w:r>
      <w:r w:rsidR="006C26A0" w:rsidRPr="0092688C">
        <w:t xml:space="preserve">s are required by their licences to have in force and comply with the </w:t>
      </w:r>
      <w:r w:rsidR="006C26A0" w:rsidRPr="0092688C">
        <w:rPr>
          <w:b/>
        </w:rPr>
        <w:t>Distribution Code</w:t>
      </w:r>
      <w:r w:rsidR="006C26A0" w:rsidRPr="0092688C">
        <w:t xml:space="preserve">. </w:t>
      </w:r>
      <w:r w:rsidR="006C26A0" w:rsidRPr="0092688C">
        <w:rPr>
          <w:b/>
        </w:rPr>
        <w:t>Generators</w:t>
      </w:r>
      <w:r w:rsidR="006C26A0" w:rsidRPr="0092688C">
        <w:t xml:space="preserve"> will be bound by their </w:t>
      </w:r>
      <w:r w:rsidR="006C26A0" w:rsidRPr="0092688C">
        <w:rPr>
          <w:b/>
        </w:rPr>
        <w:t>Connection Agreement</w:t>
      </w:r>
      <w:r w:rsidR="006C26A0" w:rsidRPr="0092688C">
        <w:t>s</w:t>
      </w:r>
      <w:r w:rsidR="006C26A0" w:rsidRPr="0092688C">
        <w:rPr>
          <w:b/>
        </w:rPr>
        <w:t xml:space="preserve"> </w:t>
      </w:r>
      <w:r w:rsidR="006C26A0" w:rsidRPr="0092688C">
        <w:t xml:space="preserve">and licences if applicable, to comply with the </w:t>
      </w:r>
      <w:r w:rsidR="006C26A0" w:rsidRPr="0092688C">
        <w:rPr>
          <w:b/>
        </w:rPr>
        <w:t>Distribution Code</w:t>
      </w:r>
      <w:r w:rsidR="006C26A0" w:rsidRPr="0092688C">
        <w:t>.</w:t>
      </w:r>
      <w:bookmarkEnd w:id="143"/>
    </w:p>
    <w:p w14:paraId="3898D9A1" w14:textId="3A9BB21E" w:rsidR="006C26A0" w:rsidRPr="0092688C" w:rsidRDefault="00FE1F27" w:rsidP="006D2E92">
      <w:pPr>
        <w:pStyle w:val="NumberedPARAlevel2"/>
        <w:numPr>
          <w:ilvl w:val="0"/>
          <w:numId w:val="0"/>
        </w:numPr>
        <w:ind w:left="709" w:hanging="709"/>
      </w:pPr>
      <w:bookmarkStart w:id="144" w:name="_Toc503340206"/>
      <w:r w:rsidRPr="00D82102">
        <w:t>5.5</w:t>
      </w:r>
      <w:r w:rsidRPr="0092688C">
        <w:tab/>
      </w:r>
      <w:r w:rsidR="006C26A0" w:rsidRPr="0092688C">
        <w:t xml:space="preserve">In accordance with DPC5.4 of the </w:t>
      </w:r>
      <w:r w:rsidR="006C26A0" w:rsidRPr="0092688C">
        <w:rPr>
          <w:b/>
        </w:rPr>
        <w:t>Distribution Code</w:t>
      </w:r>
      <w:r w:rsidR="006C26A0" w:rsidRPr="0092688C">
        <w:t xml:space="preserve">, when details of the interface between a </w:t>
      </w:r>
      <w:r w:rsidR="006C26A0" w:rsidRPr="0092688C">
        <w:rPr>
          <w:b/>
        </w:rPr>
        <w:t>Power Generating Facility</w:t>
      </w:r>
      <w:r w:rsidR="006C26A0" w:rsidRPr="0092688C">
        <w:t xml:space="preserve"> and the </w:t>
      </w:r>
      <w:r w:rsidR="006C26A0" w:rsidRPr="0092688C">
        <w:rPr>
          <w:b/>
        </w:rPr>
        <w:t>Distribution Network</w:t>
      </w:r>
      <w:r w:rsidR="006C26A0" w:rsidRPr="0092688C">
        <w:t xml:space="preserve"> have been agreed a site responsibility schedule detailing ownership, maintenance, safety and control responsibilities will be drafted. The site responsibility schedule and operation drawing shall be displayed at the point of interconnection between the </w:t>
      </w:r>
      <w:r w:rsidR="006C26A0" w:rsidRPr="0092688C">
        <w:rPr>
          <w:b/>
        </w:rPr>
        <w:t>DNO</w:t>
      </w:r>
      <w:r w:rsidR="006C26A0" w:rsidRPr="0092688C">
        <w:t xml:space="preserve">’s </w:t>
      </w:r>
      <w:r w:rsidR="006C26A0" w:rsidRPr="0092688C">
        <w:rPr>
          <w:b/>
        </w:rPr>
        <w:t>Distribution Network</w:t>
      </w:r>
      <w:r w:rsidR="006C26A0" w:rsidRPr="0092688C">
        <w:t xml:space="preserve"> and </w:t>
      </w:r>
      <w:r w:rsidR="006C26A0" w:rsidRPr="0092688C">
        <w:rPr>
          <w:b/>
        </w:rPr>
        <w:t>Generator’s Installation</w:t>
      </w:r>
      <w:r w:rsidR="006C26A0" w:rsidRPr="0092688C">
        <w:t>, or as otherwise agreed.</w:t>
      </w:r>
      <w:bookmarkEnd w:id="144"/>
    </w:p>
    <w:p w14:paraId="5AE1CF8D" w14:textId="227AD9C3" w:rsidR="006C26A0" w:rsidRPr="0092688C" w:rsidRDefault="00FE1F27" w:rsidP="006D2E92">
      <w:pPr>
        <w:pStyle w:val="NumberedPARAlevel2"/>
        <w:numPr>
          <w:ilvl w:val="0"/>
          <w:numId w:val="0"/>
        </w:numPr>
        <w:ind w:left="709" w:hanging="709"/>
      </w:pPr>
      <w:bookmarkStart w:id="145" w:name="_Toc503340207"/>
      <w:r w:rsidRPr="00D82102">
        <w:t>5.6</w:t>
      </w:r>
      <w:r w:rsidRPr="0092688C">
        <w:tab/>
      </w:r>
      <w:r w:rsidR="006C26A0" w:rsidRPr="0092688C">
        <w:t xml:space="preserve">The </w:t>
      </w:r>
      <w:r w:rsidR="006C26A0" w:rsidRPr="0092688C">
        <w:rPr>
          <w:b/>
        </w:rPr>
        <w:t>DNO</w:t>
      </w:r>
      <w:r w:rsidR="006C26A0" w:rsidRPr="0092688C">
        <w:t xml:space="preserve">s have statutory and licence obligations within which they have to offer the most economic, technically feasible option for connecting </w:t>
      </w:r>
      <w:r w:rsidR="006C26A0" w:rsidRPr="0092688C">
        <w:rPr>
          <w:b/>
        </w:rPr>
        <w:t>Power Generating Facilities</w:t>
      </w:r>
      <w:r w:rsidR="006C26A0" w:rsidRPr="0092688C">
        <w:t xml:space="preserve"> to their </w:t>
      </w:r>
      <w:r w:rsidR="006C26A0" w:rsidRPr="0092688C">
        <w:rPr>
          <w:b/>
        </w:rPr>
        <w:t>Distribution Network</w:t>
      </w:r>
      <w:r w:rsidR="006C26A0" w:rsidRPr="0092688C">
        <w:t xml:space="preserve">s. The main general design obligations imposed on the </w:t>
      </w:r>
      <w:r w:rsidR="006C26A0" w:rsidRPr="0092688C">
        <w:rPr>
          <w:b/>
        </w:rPr>
        <w:t>DNO</w:t>
      </w:r>
      <w:r w:rsidR="006C26A0" w:rsidRPr="0092688C">
        <w:t>s are to:</w:t>
      </w:r>
      <w:bookmarkEnd w:id="145"/>
    </w:p>
    <w:p w14:paraId="23E43ACD" w14:textId="77777777" w:rsidR="006C26A0" w:rsidRPr="0092688C" w:rsidRDefault="006C26A0" w:rsidP="00B82710">
      <w:pPr>
        <w:pStyle w:val="ListParagraph"/>
        <w:numPr>
          <w:ilvl w:val="0"/>
          <w:numId w:val="57"/>
        </w:numPr>
        <w:spacing w:before="100" w:beforeAutospacing="1" w:after="100" w:afterAutospacing="1" w:line="240" w:lineRule="auto"/>
        <w:ind w:hanging="502"/>
        <w:contextualSpacing w:val="0"/>
        <w:jc w:val="both"/>
        <w:rPr>
          <w:rFonts w:ascii="Arial" w:hAnsi="Arial" w:cs="Arial"/>
        </w:rPr>
      </w:pPr>
      <w:r w:rsidRPr="0092688C">
        <w:rPr>
          <w:rFonts w:ascii="Arial" w:hAnsi="Arial" w:cs="Arial"/>
        </w:rPr>
        <w:t xml:space="preserve">maintain supplies to their </w:t>
      </w:r>
      <w:r w:rsidRPr="0092688C">
        <w:rPr>
          <w:rFonts w:ascii="Arial" w:hAnsi="Arial" w:cs="Arial"/>
          <w:b/>
        </w:rPr>
        <w:t>Customer</w:t>
      </w:r>
      <w:r w:rsidRPr="0092688C">
        <w:rPr>
          <w:rFonts w:ascii="Arial" w:hAnsi="Arial" w:cs="Arial"/>
        </w:rPr>
        <w:t>s within defined statutory voltage and frequency limits;</w:t>
      </w:r>
    </w:p>
    <w:p w14:paraId="05B09781" w14:textId="207FCF2C" w:rsidR="006C26A0" w:rsidRPr="0092688C" w:rsidDel="00412632" w:rsidRDefault="006C26A0" w:rsidP="00B82710">
      <w:pPr>
        <w:pStyle w:val="ListParagraph"/>
        <w:numPr>
          <w:ilvl w:val="0"/>
          <w:numId w:val="57"/>
        </w:numPr>
        <w:spacing w:before="100" w:beforeAutospacing="1" w:after="100" w:afterAutospacing="1" w:line="240" w:lineRule="auto"/>
        <w:ind w:hanging="502"/>
        <w:contextualSpacing w:val="0"/>
        <w:jc w:val="both"/>
        <w:rPr>
          <w:moveFrom w:id="146" w:author="Mike Kay" w:date="2021-05-08T12:14:00Z"/>
          <w:rFonts w:ascii="Arial" w:hAnsi="Arial" w:cs="Arial"/>
        </w:rPr>
      </w:pPr>
      <w:moveFromRangeStart w:id="147" w:author="Mike Kay" w:date="2021-05-08T12:14:00Z" w:name="move71368464"/>
      <w:moveFrom w:id="148" w:author="Mike Kay" w:date="2021-05-08T12:14:00Z">
        <w:r w:rsidRPr="0092688C" w:rsidDel="00412632">
          <w:rPr>
            <w:rFonts w:ascii="Arial" w:hAnsi="Arial" w:cs="Arial"/>
          </w:rPr>
          <w:t xml:space="preserve">ensure that the </w:t>
        </w:r>
        <w:r w:rsidRPr="0092688C" w:rsidDel="00412632">
          <w:rPr>
            <w:rFonts w:ascii="Arial" w:hAnsi="Arial" w:cs="Arial"/>
            <w:b/>
          </w:rPr>
          <w:t>Distribution Network</w:t>
        </w:r>
        <w:r w:rsidRPr="0092688C" w:rsidDel="00412632">
          <w:rPr>
            <w:rFonts w:ascii="Arial" w:hAnsi="Arial" w:cs="Arial"/>
          </w:rPr>
          <w:t>s at all voltage levels are adequately earthed;</w:t>
        </w:r>
      </w:moveFrom>
    </w:p>
    <w:moveFromRangeEnd w:id="147"/>
    <w:p w14:paraId="62B0D8D9" w14:textId="77777777" w:rsidR="006C26A0" w:rsidRPr="0092688C" w:rsidRDefault="006C26A0" w:rsidP="00B82710">
      <w:pPr>
        <w:pStyle w:val="ListParagraph"/>
        <w:numPr>
          <w:ilvl w:val="0"/>
          <w:numId w:val="57"/>
        </w:numPr>
        <w:spacing w:before="100" w:beforeAutospacing="1" w:after="100" w:afterAutospacing="1" w:line="240" w:lineRule="auto"/>
        <w:ind w:hanging="502"/>
        <w:contextualSpacing w:val="0"/>
        <w:jc w:val="both"/>
        <w:rPr>
          <w:rFonts w:ascii="Arial" w:hAnsi="Arial" w:cs="Arial"/>
        </w:rPr>
      </w:pPr>
      <w:r w:rsidRPr="0092688C">
        <w:rPr>
          <w:rFonts w:ascii="Arial" w:hAnsi="Arial" w:cs="Arial"/>
        </w:rPr>
        <w:t>comply with the “Security of Supply” criteria defined in EREC P2;</w:t>
      </w:r>
    </w:p>
    <w:p w14:paraId="357BE462" w14:textId="77777777" w:rsidR="006C26A0" w:rsidRPr="0092688C" w:rsidRDefault="006C26A0" w:rsidP="00B82710">
      <w:pPr>
        <w:pStyle w:val="ListParagraph"/>
        <w:numPr>
          <w:ilvl w:val="0"/>
          <w:numId w:val="57"/>
        </w:numPr>
        <w:spacing w:before="100" w:beforeAutospacing="1" w:after="100" w:afterAutospacing="1" w:line="240" w:lineRule="auto"/>
        <w:ind w:hanging="502"/>
        <w:contextualSpacing w:val="0"/>
        <w:jc w:val="both"/>
        <w:rPr>
          <w:rFonts w:ascii="Arial" w:hAnsi="Arial" w:cs="Arial"/>
        </w:rPr>
      </w:pPr>
      <w:r w:rsidRPr="0092688C">
        <w:rPr>
          <w:rFonts w:ascii="Arial" w:hAnsi="Arial" w:cs="Arial"/>
        </w:rPr>
        <w:t>meet improving standards of supply in terms of customer minutes lost (CMLs) and the number of customer interruptions (CIs);</w:t>
      </w:r>
    </w:p>
    <w:p w14:paraId="623B9C6E" w14:textId="77777777" w:rsidR="00412632" w:rsidRPr="0092688C" w:rsidRDefault="00412632" w:rsidP="00412632">
      <w:pPr>
        <w:pStyle w:val="ListParagraph"/>
        <w:numPr>
          <w:ilvl w:val="0"/>
          <w:numId w:val="57"/>
        </w:numPr>
        <w:spacing w:before="100" w:beforeAutospacing="1" w:after="100" w:afterAutospacing="1" w:line="240" w:lineRule="auto"/>
        <w:ind w:hanging="502"/>
        <w:contextualSpacing w:val="0"/>
        <w:jc w:val="both"/>
        <w:rPr>
          <w:moveTo w:id="149" w:author="Mike Kay" w:date="2021-05-08T12:14:00Z"/>
          <w:rFonts w:ascii="Arial" w:hAnsi="Arial" w:cs="Arial"/>
        </w:rPr>
      </w:pPr>
      <w:moveToRangeStart w:id="150" w:author="Mike Kay" w:date="2021-05-08T12:14:00Z" w:name="move71368464"/>
      <w:moveTo w:id="151" w:author="Mike Kay" w:date="2021-05-08T12:14:00Z">
        <w:r w:rsidRPr="0092688C">
          <w:rPr>
            <w:rFonts w:ascii="Arial" w:hAnsi="Arial" w:cs="Arial"/>
          </w:rPr>
          <w:t xml:space="preserve">ensure that the </w:t>
        </w:r>
        <w:r w:rsidRPr="0092688C">
          <w:rPr>
            <w:rFonts w:ascii="Arial" w:hAnsi="Arial" w:cs="Arial"/>
            <w:b/>
          </w:rPr>
          <w:t>Distribution Network</w:t>
        </w:r>
        <w:r w:rsidRPr="0092688C">
          <w:rPr>
            <w:rFonts w:ascii="Arial" w:hAnsi="Arial" w:cs="Arial"/>
          </w:rPr>
          <w:t>s at all voltage levels are adequately earthed;</w:t>
        </w:r>
      </w:moveTo>
    </w:p>
    <w:moveToRangeEnd w:id="150"/>
    <w:p w14:paraId="6CF55E7D" w14:textId="77777777" w:rsidR="006C26A0" w:rsidRPr="0092688C" w:rsidRDefault="006C26A0" w:rsidP="00B82710">
      <w:pPr>
        <w:pStyle w:val="ListParagraph"/>
        <w:numPr>
          <w:ilvl w:val="0"/>
          <w:numId w:val="57"/>
        </w:numPr>
        <w:spacing w:before="100" w:beforeAutospacing="1" w:after="100" w:afterAutospacing="1"/>
        <w:ind w:hanging="502"/>
        <w:rPr>
          <w:rFonts w:ascii="Arial" w:hAnsi="Arial" w:cs="Arial"/>
        </w:rPr>
      </w:pPr>
      <w:r w:rsidRPr="0092688C">
        <w:rPr>
          <w:rFonts w:ascii="Arial" w:hAnsi="Arial" w:cs="Arial"/>
        </w:rPr>
        <w:t xml:space="preserve">facilitate competition in the connection, generation and supply of electricity. </w:t>
      </w:r>
    </w:p>
    <w:p w14:paraId="06008EA2" w14:textId="0AA13FE7" w:rsidR="00280852" w:rsidRDefault="00FE1F27" w:rsidP="006D2E92">
      <w:pPr>
        <w:pStyle w:val="NumberedPARAlevel2"/>
        <w:numPr>
          <w:ilvl w:val="0"/>
          <w:numId w:val="0"/>
        </w:numPr>
        <w:ind w:left="709" w:hanging="709"/>
        <w:rPr>
          <w:ins w:id="152" w:author="Mike Kay" w:date="2021-05-08T11:59:00Z"/>
        </w:rPr>
      </w:pPr>
      <w:bookmarkStart w:id="153" w:name="_Toc503340208"/>
      <w:r w:rsidRPr="00563E7B">
        <w:t>5.7</w:t>
      </w:r>
      <w:r w:rsidRPr="0092688C">
        <w:tab/>
      </w:r>
      <w:ins w:id="154" w:author="Mike Kay" w:date="2021-05-08T12:11:00Z">
        <w:r w:rsidR="009257FD">
          <w:t>Under conditions of Black Start</w:t>
        </w:r>
      </w:ins>
      <w:ins w:id="155" w:author="Mike Kay" w:date="2021-05-08T12:12:00Z">
        <w:r w:rsidR="009A5AB4">
          <w:t xml:space="preserve"> it is recognized that DNOs may relax some </w:t>
        </w:r>
        <w:r w:rsidR="00614D3C">
          <w:t>or all of the requirements</w:t>
        </w:r>
      </w:ins>
      <w:ins w:id="156" w:author="Mike Kay" w:date="2021-05-08T12:14:00Z">
        <w:r w:rsidR="00412632">
          <w:t xml:space="preserve"> (a) to (c)</w:t>
        </w:r>
      </w:ins>
      <w:ins w:id="157" w:author="Mike Kay" w:date="2021-05-08T12:12:00Z">
        <w:r w:rsidR="00614D3C">
          <w:t xml:space="preserve"> of 5.6 for </w:t>
        </w:r>
      </w:ins>
      <w:ins w:id="158" w:author="Mike Kay" w:date="2021-05-08T12:13:00Z">
        <w:r w:rsidR="008636B2">
          <w:t>the duration of the Black Start even</w:t>
        </w:r>
      </w:ins>
      <w:ins w:id="159" w:author="Mike Kay" w:date="2021-05-08T12:14:00Z">
        <w:r w:rsidR="00412632">
          <w:t>t</w:t>
        </w:r>
      </w:ins>
      <w:ins w:id="160" w:author="Mike Kay" w:date="2021-05-08T12:13:00Z">
        <w:r w:rsidR="008636B2">
          <w:t xml:space="preserve"> for </w:t>
        </w:r>
      </w:ins>
      <w:ins w:id="161" w:author="Mike Kay" w:date="2021-05-08T12:12:00Z">
        <w:r w:rsidR="00614D3C">
          <w:t xml:space="preserve">the purpose of re-establishing </w:t>
        </w:r>
      </w:ins>
      <w:ins w:id="162" w:author="Mike Kay" w:date="2021-05-08T12:13:00Z">
        <w:r w:rsidR="008636B2">
          <w:t>a stable network.</w:t>
        </w:r>
      </w:ins>
    </w:p>
    <w:p w14:paraId="1C36C7EA" w14:textId="3F590A0B" w:rsidR="006C26A0" w:rsidRPr="0092688C" w:rsidRDefault="00623748" w:rsidP="006D2E92">
      <w:pPr>
        <w:pStyle w:val="NumberedPARAlevel2"/>
        <w:numPr>
          <w:ilvl w:val="0"/>
          <w:numId w:val="0"/>
        </w:numPr>
        <w:ind w:left="709" w:hanging="709"/>
      </w:pPr>
      <w:ins w:id="163" w:author="Mike Kay" w:date="2021-05-08T12:14:00Z">
        <w:r>
          <w:t>5.8</w:t>
        </w:r>
        <w:r>
          <w:tab/>
        </w:r>
      </w:ins>
      <w:r w:rsidR="006C26A0" w:rsidRPr="0092688C">
        <w:t xml:space="preserve">Failure to meet any of the above obligations will incur legal or regulatory penalties. The first two criteria, amongst others, define the actions needed to allow islanded operation of the </w:t>
      </w:r>
      <w:r w:rsidR="006C26A0" w:rsidRPr="0092688C">
        <w:rPr>
          <w:b/>
        </w:rPr>
        <w:t>Power Generating Facility</w:t>
      </w:r>
      <w:r w:rsidR="006C26A0" w:rsidRPr="0092688C">
        <w:t xml:space="preserve"> or to ensure that the </w:t>
      </w:r>
      <w:r w:rsidR="006C26A0" w:rsidRPr="0092688C">
        <w:rPr>
          <w:b/>
        </w:rPr>
        <w:t>Power Generating Facility</w:t>
      </w:r>
      <w:r w:rsidR="006C26A0" w:rsidRPr="0092688C">
        <w:t xml:space="preserve"> is rapidly disconnected from the </w:t>
      </w:r>
      <w:r w:rsidR="006C26A0" w:rsidRPr="0092688C">
        <w:rPr>
          <w:b/>
        </w:rPr>
        <w:t>Distribution Network</w:t>
      </w:r>
      <w:r w:rsidR="006C26A0" w:rsidRPr="0092688C">
        <w:t xml:space="preserve"> under islanded conditions. The next two criteria influence the type of connection that may be offered without jeopardising regulated standards.</w:t>
      </w:r>
      <w:bookmarkEnd w:id="153"/>
    </w:p>
    <w:p w14:paraId="7CA02210" w14:textId="043A1011" w:rsidR="006C26A0" w:rsidRPr="0092688C" w:rsidRDefault="00FE1F27" w:rsidP="006D2E92">
      <w:pPr>
        <w:pStyle w:val="NumberedPARAlevel2"/>
        <w:numPr>
          <w:ilvl w:val="0"/>
          <w:numId w:val="0"/>
        </w:numPr>
        <w:ind w:left="709" w:hanging="709"/>
      </w:pPr>
      <w:bookmarkStart w:id="164" w:name="_Toc503340209"/>
      <w:r w:rsidRPr="00563E7B">
        <w:t>5.</w:t>
      </w:r>
      <w:del w:id="165" w:author="Mike Kay" w:date="2021-05-08T12:14:00Z">
        <w:r w:rsidRPr="00563E7B" w:rsidDel="00623748">
          <w:delText>8</w:delText>
        </w:r>
      </w:del>
      <w:ins w:id="166" w:author="Mike Kay" w:date="2021-05-08T12:14:00Z">
        <w:r w:rsidR="00623748">
          <w:t>9</w:t>
        </w:r>
      </w:ins>
      <w:r w:rsidRPr="0092688C">
        <w:tab/>
      </w:r>
      <w:r w:rsidR="006C26A0" w:rsidRPr="0092688C">
        <w:t xml:space="preserve">General conditions of supply to </w:t>
      </w:r>
      <w:r w:rsidR="006C26A0" w:rsidRPr="0092688C">
        <w:rPr>
          <w:b/>
        </w:rPr>
        <w:t>Customer</w:t>
      </w:r>
      <w:r w:rsidR="006C26A0" w:rsidRPr="0092688C">
        <w:t xml:space="preserve">s are also covered by Regulation 23 of the </w:t>
      </w:r>
      <w:r w:rsidR="006C26A0" w:rsidRPr="0092688C">
        <w:rPr>
          <w:b/>
        </w:rPr>
        <w:t>ESQCR</w:t>
      </w:r>
      <w:r w:rsidR="006C26A0" w:rsidRPr="0092688C">
        <w:t xml:space="preserve"> 2002. Under Regulation 26 of the </w:t>
      </w:r>
      <w:r w:rsidR="006C26A0" w:rsidRPr="0092688C">
        <w:rPr>
          <w:b/>
        </w:rPr>
        <w:t>ESQCR</w:t>
      </w:r>
      <w:r w:rsidR="006C26A0" w:rsidRPr="0092688C">
        <w:t xml:space="preserve"> 2002 no </w:t>
      </w:r>
      <w:r w:rsidR="006C26A0" w:rsidRPr="0092688C">
        <w:rPr>
          <w:b/>
        </w:rPr>
        <w:t>DNO</w:t>
      </w:r>
      <w:r w:rsidR="006C26A0" w:rsidRPr="0092688C">
        <w:t xml:space="preserve"> is compelled to commence or continue a supply if the </w:t>
      </w:r>
      <w:r w:rsidR="006C26A0" w:rsidRPr="0092688C">
        <w:rPr>
          <w:b/>
        </w:rPr>
        <w:t>Customer’s Installation</w:t>
      </w:r>
      <w:r w:rsidR="006C26A0" w:rsidRPr="0092688C">
        <w:t xml:space="preserve"> may be dangerous or cause undue interference with the </w:t>
      </w:r>
      <w:r w:rsidR="006C26A0" w:rsidRPr="0092688C">
        <w:rPr>
          <w:b/>
        </w:rPr>
        <w:t>Distribution Network</w:t>
      </w:r>
      <w:r w:rsidR="006C26A0" w:rsidRPr="0092688C">
        <w:t xml:space="preserve"> or the supply to other </w:t>
      </w:r>
      <w:r w:rsidR="006C26A0" w:rsidRPr="0092688C">
        <w:rPr>
          <w:b/>
        </w:rPr>
        <w:t>Customer</w:t>
      </w:r>
      <w:r w:rsidR="006C26A0" w:rsidRPr="0092688C">
        <w:t xml:space="preserve">s. The same regulation empowers the </w:t>
      </w:r>
      <w:r w:rsidR="006C26A0" w:rsidRPr="0092688C">
        <w:rPr>
          <w:b/>
        </w:rPr>
        <w:t>DNO</w:t>
      </w:r>
      <w:r w:rsidR="006C26A0" w:rsidRPr="0092688C">
        <w:t xml:space="preserve"> to disconnect any </w:t>
      </w:r>
      <w:r w:rsidR="006C26A0" w:rsidRPr="0092688C">
        <w:rPr>
          <w:rStyle w:val="PARAGRAPHChar"/>
        </w:rPr>
        <w:t>p</w:t>
      </w:r>
      <w:r w:rsidR="006C26A0" w:rsidRPr="0092688C">
        <w:t xml:space="preserve">art of the </w:t>
      </w:r>
      <w:r w:rsidR="006C26A0" w:rsidRPr="0092688C">
        <w:rPr>
          <w:b/>
        </w:rPr>
        <w:t>Customer’s Installation</w:t>
      </w:r>
      <w:r w:rsidR="006C26A0" w:rsidRPr="0092688C">
        <w:t xml:space="preserve"> which does not comply with the requirements of Regulation 26. It should also be noted that each installation has to satisfy the requirements of the HASWA 1974 and the EaWR 1989.</w:t>
      </w:r>
      <w:bookmarkEnd w:id="164"/>
    </w:p>
    <w:p w14:paraId="2647B9A6" w14:textId="351A3CC3" w:rsidR="006C26A0" w:rsidRPr="0092688C" w:rsidRDefault="00FE1F27" w:rsidP="006D2E92">
      <w:pPr>
        <w:pStyle w:val="NumberedPARAlevel2"/>
        <w:numPr>
          <w:ilvl w:val="0"/>
          <w:numId w:val="0"/>
        </w:numPr>
        <w:ind w:left="709" w:hanging="709"/>
      </w:pPr>
      <w:bookmarkStart w:id="167" w:name="_Toc503340210"/>
      <w:r w:rsidRPr="00563E7B">
        <w:t>5.</w:t>
      </w:r>
      <w:del w:id="168" w:author="Mike Kay" w:date="2021-05-08T12:14:00Z">
        <w:r w:rsidRPr="00563E7B" w:rsidDel="00623748">
          <w:delText>9</w:delText>
        </w:r>
      </w:del>
      <w:ins w:id="169" w:author="Mike Kay" w:date="2021-05-08T12:14:00Z">
        <w:r w:rsidR="00623748">
          <w:t>10</w:t>
        </w:r>
      </w:ins>
      <w:r w:rsidRPr="0092688C">
        <w:tab/>
      </w:r>
      <w:r w:rsidR="006C26A0" w:rsidRPr="0092688C">
        <w:t xml:space="preserve">The </w:t>
      </w:r>
      <w:r w:rsidR="006C26A0" w:rsidRPr="0092688C">
        <w:rPr>
          <w:b/>
        </w:rPr>
        <w:t>DNO</w:t>
      </w:r>
      <w:r w:rsidR="006C26A0" w:rsidRPr="0092688C">
        <w:t xml:space="preserve"> shall refuse to allow the connection of a </w:t>
      </w:r>
      <w:r w:rsidR="006C26A0" w:rsidRPr="0092688C">
        <w:rPr>
          <w:b/>
        </w:rPr>
        <w:t>Power Generating Module</w:t>
      </w:r>
      <w:r w:rsidR="006C26A0" w:rsidRPr="0092688C">
        <w:t xml:space="preserve"> which does not comply with the requirements and connection process set out in this EREC G99 and which is not covered by a derogation granted by the </w:t>
      </w:r>
      <w:r w:rsidR="006C26A0" w:rsidRPr="0092688C">
        <w:rPr>
          <w:b/>
        </w:rPr>
        <w:t>Authority</w:t>
      </w:r>
      <w:r w:rsidR="006C26A0" w:rsidRPr="0092688C">
        <w:t xml:space="preserve"> or a </w:t>
      </w:r>
      <w:r w:rsidR="006C26A0" w:rsidRPr="0092688C">
        <w:rPr>
          <w:b/>
        </w:rPr>
        <w:t>LON</w:t>
      </w:r>
      <w:r w:rsidR="006C26A0" w:rsidRPr="0092688C">
        <w:t xml:space="preserve"> as described in Section 19.6.</w:t>
      </w:r>
      <w:bookmarkEnd w:id="167"/>
      <w:r w:rsidR="006C26A0" w:rsidRPr="0092688C" w:rsidDel="009E27FE">
        <w:t xml:space="preserve"> </w:t>
      </w:r>
    </w:p>
    <w:p w14:paraId="28A9D645" w14:textId="4A99D071" w:rsidR="006C26A0" w:rsidRPr="0092688C" w:rsidRDefault="00FE1F27" w:rsidP="006D2E92">
      <w:pPr>
        <w:pStyle w:val="NumberedPARAlevel2"/>
        <w:numPr>
          <w:ilvl w:val="0"/>
          <w:numId w:val="0"/>
        </w:numPr>
        <w:ind w:left="709" w:hanging="709"/>
      </w:pPr>
      <w:bookmarkStart w:id="170" w:name="_Toc503340211"/>
      <w:r w:rsidRPr="00563E7B">
        <w:t>5.1</w:t>
      </w:r>
      <w:ins w:id="171" w:author="Mike Kay" w:date="2021-05-08T12:14:00Z">
        <w:r w:rsidR="00623748">
          <w:t>1</w:t>
        </w:r>
      </w:ins>
      <w:del w:id="172" w:author="Mike Kay" w:date="2021-05-08T12:14:00Z">
        <w:r w:rsidRPr="00563E7B" w:rsidDel="00623748">
          <w:delText>0</w:delText>
        </w:r>
      </w:del>
      <w:r w:rsidRPr="0092688C">
        <w:tab/>
      </w:r>
      <w:r w:rsidR="006C26A0" w:rsidRPr="0092688C">
        <w:t xml:space="preserve">Regulations 21 and 22 of the </w:t>
      </w:r>
      <w:r w:rsidR="006C26A0" w:rsidRPr="0092688C">
        <w:rPr>
          <w:b/>
        </w:rPr>
        <w:t>ESQCR</w:t>
      </w:r>
      <w:r w:rsidR="006C26A0" w:rsidRPr="0092688C">
        <w:t xml:space="preserve"> 2002 require installations that have alternative sources of energy to satisfy Regulation 21 in relation to switched alternative supplies, and Regulation 22 in the case of sources of energy running in parallel with the </w:t>
      </w:r>
      <w:r w:rsidR="006C26A0" w:rsidRPr="0092688C">
        <w:rPr>
          <w:b/>
        </w:rPr>
        <w:t>Distribution Network</w:t>
      </w:r>
      <w:r w:rsidR="006C26A0" w:rsidRPr="0092688C">
        <w:t>.</w:t>
      </w:r>
      <w:bookmarkEnd w:id="170"/>
    </w:p>
    <w:p w14:paraId="168DDB0D" w14:textId="339A4244" w:rsidR="006C26A0" w:rsidRPr="0092688C" w:rsidRDefault="00FE1F27" w:rsidP="006D2E92">
      <w:pPr>
        <w:pStyle w:val="NumberedPARAlevel2"/>
        <w:numPr>
          <w:ilvl w:val="0"/>
          <w:numId w:val="0"/>
        </w:numPr>
        <w:ind w:left="709" w:hanging="709"/>
      </w:pPr>
      <w:bookmarkStart w:id="173" w:name="_Toc503340212"/>
      <w:r w:rsidRPr="00563E7B">
        <w:t>5.1</w:t>
      </w:r>
      <w:del w:id="174" w:author="Mike Kay" w:date="2021-05-08T12:15:00Z">
        <w:r w:rsidRPr="00563E7B" w:rsidDel="00623748">
          <w:delText>1</w:delText>
        </w:r>
      </w:del>
      <w:ins w:id="175" w:author="Mike Kay" w:date="2021-05-08T12:15:00Z">
        <w:r w:rsidR="00623748">
          <w:t>2</w:t>
        </w:r>
      </w:ins>
      <w:r w:rsidRPr="0092688C">
        <w:tab/>
      </w:r>
      <w:r w:rsidR="006C26A0" w:rsidRPr="0092688C">
        <w:t xml:space="preserve">Under Regulation 22 of the </w:t>
      </w:r>
      <w:r w:rsidR="006C26A0" w:rsidRPr="0092688C">
        <w:rPr>
          <w:b/>
        </w:rPr>
        <w:t>ESQCR</w:t>
      </w:r>
      <w:r w:rsidR="006C26A0" w:rsidRPr="0092688C">
        <w:t xml:space="preserve"> 2002, no person may operate </w:t>
      </w:r>
      <w:r w:rsidR="006C26A0" w:rsidRPr="0092688C">
        <w:rPr>
          <w:b/>
        </w:rPr>
        <w:t>Power Generating Module</w:t>
      </w:r>
      <w:r w:rsidR="006C26A0" w:rsidRPr="0092688C">
        <w:t xml:space="preserve">s in parallel with a public </w:t>
      </w:r>
      <w:r w:rsidR="006C26A0" w:rsidRPr="0092688C">
        <w:rPr>
          <w:b/>
        </w:rPr>
        <w:t>Distribution Network</w:t>
      </w:r>
      <w:r w:rsidR="006C26A0" w:rsidRPr="0092688C">
        <w:t xml:space="preserve"> without the agreement of the </w:t>
      </w:r>
      <w:r w:rsidR="006C26A0" w:rsidRPr="0092688C">
        <w:rPr>
          <w:b/>
        </w:rPr>
        <w:t>DNO</w:t>
      </w:r>
      <w:r w:rsidR="006C26A0" w:rsidRPr="0092688C">
        <w:t>.</w:t>
      </w:r>
      <w:bookmarkEnd w:id="173"/>
    </w:p>
    <w:p w14:paraId="5B194E39" w14:textId="01EB44A6" w:rsidR="006C26A0" w:rsidRPr="0092688C" w:rsidRDefault="00FE1F27" w:rsidP="006D2E92">
      <w:pPr>
        <w:pStyle w:val="NumberedPARAlevel2"/>
        <w:numPr>
          <w:ilvl w:val="0"/>
          <w:numId w:val="0"/>
        </w:numPr>
        <w:ind w:left="709" w:hanging="709"/>
      </w:pPr>
      <w:bookmarkStart w:id="176" w:name="_Toc503340213"/>
      <w:r w:rsidRPr="00563E7B">
        <w:t>5.1</w:t>
      </w:r>
      <w:del w:id="177" w:author="Mike Kay" w:date="2021-05-08T12:15:00Z">
        <w:r w:rsidRPr="00563E7B" w:rsidDel="00623748">
          <w:delText>2</w:delText>
        </w:r>
      </w:del>
      <w:ins w:id="178" w:author="Mike Kay" w:date="2021-05-08T12:15:00Z">
        <w:r w:rsidR="00623748">
          <w:t>3</w:t>
        </w:r>
      </w:ins>
      <w:r w:rsidRPr="0092688C">
        <w:tab/>
      </w:r>
      <w:r w:rsidR="006C26A0" w:rsidRPr="0092688C">
        <w:t xml:space="preserve">All </w:t>
      </w:r>
      <w:r w:rsidR="006C26A0" w:rsidRPr="0092688C">
        <w:rPr>
          <w:b/>
        </w:rPr>
        <w:t>Generator</w:t>
      </w:r>
      <w:r w:rsidR="006C26A0" w:rsidRPr="0092688C">
        <w:t xml:space="preserve">s have to comply with the appropriate parts of the </w:t>
      </w:r>
      <w:r w:rsidR="006C26A0" w:rsidRPr="0092688C">
        <w:rPr>
          <w:b/>
        </w:rPr>
        <w:t>ESQCR</w:t>
      </w:r>
      <w:r w:rsidR="006C26A0" w:rsidRPr="0092688C">
        <w:t>.</w:t>
      </w:r>
      <w:bookmarkEnd w:id="176"/>
    </w:p>
    <w:p w14:paraId="74DACC00" w14:textId="78C689E4" w:rsidR="006C26A0" w:rsidRPr="0092688C" w:rsidRDefault="00C17377" w:rsidP="006D2E92">
      <w:pPr>
        <w:pStyle w:val="NumberedPARAlevel2"/>
        <w:numPr>
          <w:ilvl w:val="0"/>
          <w:numId w:val="0"/>
        </w:numPr>
        <w:ind w:left="709" w:hanging="709"/>
      </w:pPr>
      <w:bookmarkStart w:id="179" w:name="_Toc503340214"/>
      <w:r w:rsidRPr="00563E7B">
        <w:t>5.1</w:t>
      </w:r>
      <w:del w:id="180" w:author="Mike Kay" w:date="2021-05-08T12:15:00Z">
        <w:r w:rsidRPr="00563E7B" w:rsidDel="00623748">
          <w:delText>3</w:delText>
        </w:r>
      </w:del>
      <w:ins w:id="181" w:author="Mike Kay" w:date="2021-05-08T12:15:00Z">
        <w:r w:rsidR="00623748">
          <w:t>4</w:t>
        </w:r>
      </w:ins>
      <w:r w:rsidRPr="0092688C">
        <w:tab/>
      </w:r>
      <w:r w:rsidR="006C26A0" w:rsidRPr="0092688C">
        <w:t xml:space="preserve">Any collection of </w:t>
      </w:r>
      <w:r w:rsidR="005D5D29" w:rsidRPr="005D5D29">
        <w:rPr>
          <w:b/>
        </w:rPr>
        <w:t>Power Generating Module</w:t>
      </w:r>
      <w:r w:rsidR="006C26A0" w:rsidRPr="0092688C">
        <w:t xml:space="preserve">s under the control of one </w:t>
      </w:r>
      <w:r w:rsidR="0092688C" w:rsidRPr="0092688C">
        <w:rPr>
          <w:b/>
        </w:rPr>
        <w:t>Generator</w:t>
      </w:r>
      <w:r w:rsidR="006C26A0" w:rsidRPr="0092688C">
        <w:t xml:space="preserve"> in one installation is classed in the industry codes as a </w:t>
      </w:r>
      <w:r w:rsidR="005D5D29" w:rsidRPr="005D5D29">
        <w:rPr>
          <w:b/>
        </w:rPr>
        <w:t>Power Generating Facility</w:t>
      </w:r>
      <w:r w:rsidR="006C26A0" w:rsidRPr="0092688C">
        <w:t>.</w:t>
      </w:r>
      <w:bookmarkEnd w:id="179"/>
      <w:r w:rsidR="006C26A0" w:rsidRPr="0092688C">
        <w:t xml:space="preserve"> </w:t>
      </w:r>
    </w:p>
    <w:p w14:paraId="08D12067" w14:textId="17B08AA4" w:rsidR="006C26A0" w:rsidRPr="0092688C" w:rsidRDefault="00C17377" w:rsidP="006D2E92">
      <w:pPr>
        <w:pStyle w:val="NumberedPARAlevel2"/>
        <w:numPr>
          <w:ilvl w:val="0"/>
          <w:numId w:val="0"/>
        </w:numPr>
        <w:ind w:left="709" w:hanging="709"/>
      </w:pPr>
      <w:bookmarkStart w:id="182" w:name="_Toc503340215"/>
      <w:r w:rsidRPr="00563E7B">
        <w:t>5.1</w:t>
      </w:r>
      <w:del w:id="183" w:author="Mike Kay" w:date="2021-05-08T12:15:00Z">
        <w:r w:rsidRPr="00563E7B" w:rsidDel="00623748">
          <w:delText>4</w:delText>
        </w:r>
      </w:del>
      <w:ins w:id="184" w:author="Mike Kay" w:date="2021-05-08T12:15:00Z">
        <w:r w:rsidR="00623748">
          <w:t>5</w:t>
        </w:r>
      </w:ins>
      <w:r w:rsidRPr="0092688C">
        <w:tab/>
      </w:r>
      <w:r w:rsidR="005D5D29" w:rsidRPr="005D5D29">
        <w:rPr>
          <w:b/>
        </w:rPr>
        <w:t>Power Generating Facilities</w:t>
      </w:r>
      <w:r w:rsidR="006C26A0" w:rsidRPr="0092688C">
        <w:t xml:space="preserve"> that are to be connected to a </w:t>
      </w:r>
      <w:r w:rsidR="0092688C" w:rsidRPr="0092688C">
        <w:rPr>
          <w:b/>
        </w:rPr>
        <w:t>Distribution Network</w:t>
      </w:r>
      <w:r w:rsidR="006C26A0" w:rsidRPr="0092688C">
        <w:t xml:space="preserve"> and contain </w:t>
      </w:r>
      <w:r w:rsidR="005D5D29" w:rsidRPr="005D5D29">
        <w:rPr>
          <w:b/>
        </w:rPr>
        <w:t>Power Generating Module</w:t>
      </w:r>
      <w:r w:rsidR="006C26A0" w:rsidRPr="0092688C">
        <w:t xml:space="preserve">s that trade in the wholesale market as Balancing Mechanism Units or have for other reasons become a party to the Balancing and Settlement Code and/or National Grid’s Connection and Use of System Code, will then have to comply with the applicable </w:t>
      </w:r>
      <w:r w:rsidR="005D5D29" w:rsidRPr="005D5D29">
        <w:rPr>
          <w:b/>
        </w:rPr>
        <w:t>Grid Code</w:t>
      </w:r>
      <w:r w:rsidR="006C26A0" w:rsidRPr="0092688C">
        <w:t xml:space="preserve"> requirements for </w:t>
      </w:r>
      <w:r w:rsidR="005D5D29" w:rsidRPr="005D5D29">
        <w:rPr>
          <w:b/>
        </w:rPr>
        <w:t>Power Generating Module</w:t>
      </w:r>
      <w:r w:rsidR="006C26A0" w:rsidRPr="0092688C">
        <w:t>s.</w:t>
      </w:r>
      <w:bookmarkEnd w:id="182"/>
    </w:p>
    <w:p w14:paraId="59D4C165" w14:textId="6820330C" w:rsidR="006C26A0" w:rsidRPr="0092688C" w:rsidRDefault="00C17377" w:rsidP="006D2E92">
      <w:pPr>
        <w:pStyle w:val="NumberedPARAlevel2"/>
        <w:numPr>
          <w:ilvl w:val="0"/>
          <w:numId w:val="0"/>
        </w:numPr>
        <w:ind w:left="709" w:hanging="709"/>
      </w:pPr>
      <w:bookmarkStart w:id="185" w:name="_Toc503340216"/>
      <w:r w:rsidRPr="00563E7B">
        <w:t>5.1</w:t>
      </w:r>
      <w:del w:id="186" w:author="Mike Kay" w:date="2021-05-08T12:15:00Z">
        <w:r w:rsidRPr="00563E7B" w:rsidDel="00623748">
          <w:delText>5</w:delText>
        </w:r>
      </w:del>
      <w:ins w:id="187" w:author="Mike Kay" w:date="2021-05-08T12:15:00Z">
        <w:r w:rsidR="00623748">
          <w:t>6</w:t>
        </w:r>
      </w:ins>
      <w:r w:rsidRPr="0092688C">
        <w:tab/>
      </w:r>
      <w:r w:rsidR="006C26A0" w:rsidRPr="0092688C">
        <w:t xml:space="preserve">Information, which should assist </w:t>
      </w:r>
      <w:r w:rsidR="0092688C" w:rsidRPr="0092688C">
        <w:rPr>
          <w:b/>
        </w:rPr>
        <w:t>Generator</w:t>
      </w:r>
      <w:r w:rsidR="006C26A0" w:rsidRPr="0092688C">
        <w:t xml:space="preserve">s wishing to connect to the </w:t>
      </w:r>
      <w:r w:rsidR="0092688C" w:rsidRPr="0092688C">
        <w:rPr>
          <w:b/>
        </w:rPr>
        <w:t>Distribution Network</w:t>
      </w:r>
      <w:r w:rsidR="006C26A0" w:rsidRPr="0092688C">
        <w:t xml:space="preserve"> at </w:t>
      </w:r>
      <w:r w:rsidR="005D5D29" w:rsidRPr="005D5D29">
        <w:rPr>
          <w:b/>
        </w:rPr>
        <w:t>High Voltage</w:t>
      </w:r>
      <w:r w:rsidR="006C26A0" w:rsidRPr="0092688C">
        <w:t xml:space="preserve"> (</w:t>
      </w:r>
      <w:r w:rsidR="005D5D29" w:rsidRPr="005D5D29">
        <w:rPr>
          <w:b/>
        </w:rPr>
        <w:t>HV</w:t>
      </w:r>
      <w:r w:rsidR="006C26A0" w:rsidRPr="0092688C">
        <w:t xml:space="preserve">), will be published by the </w:t>
      </w:r>
      <w:r w:rsidR="0092688C" w:rsidRPr="0092688C">
        <w:rPr>
          <w:b/>
        </w:rPr>
        <w:t>DNO</w:t>
      </w:r>
      <w:r w:rsidR="006C26A0" w:rsidRPr="0092688C">
        <w:t xml:space="preserve"> in accordance with condition 25 of the Distribution Licence. This is known as the </w:t>
      </w:r>
      <w:r w:rsidR="006C26A0" w:rsidRPr="0092688C">
        <w:rPr>
          <w:b/>
        </w:rPr>
        <w:t>Long Term</w:t>
      </w:r>
      <w:r w:rsidR="006C26A0" w:rsidRPr="0092688C">
        <w:t xml:space="preserve"> </w:t>
      </w:r>
      <w:r w:rsidR="006C26A0" w:rsidRPr="0092688C">
        <w:rPr>
          <w:b/>
        </w:rPr>
        <w:t>Development</w:t>
      </w:r>
      <w:r w:rsidR="006C26A0" w:rsidRPr="0092688C">
        <w:t xml:space="preserve"> </w:t>
      </w:r>
      <w:r w:rsidR="006C26A0" w:rsidRPr="0092688C">
        <w:rPr>
          <w:b/>
        </w:rPr>
        <w:t>Statement (LTDS)</w:t>
      </w:r>
      <w:r w:rsidR="006C26A0" w:rsidRPr="0092688C">
        <w:t xml:space="preserve">. The general form and content of this statement is specified by Ofgem and covers the existing </w:t>
      </w:r>
      <w:r w:rsidR="0092688C" w:rsidRPr="0092688C">
        <w:rPr>
          <w:b/>
        </w:rPr>
        <w:t>Distribution Network</w:t>
      </w:r>
      <w:r w:rsidR="006C26A0" w:rsidRPr="0092688C">
        <w:t xml:space="preserve"> as well as authorised changes in future years on a rolling basis.</w:t>
      </w:r>
      <w:bookmarkEnd w:id="185"/>
      <w:r w:rsidR="006C26A0" w:rsidRPr="0092688C">
        <w:t xml:space="preserve"> </w:t>
      </w:r>
    </w:p>
    <w:p w14:paraId="520C1F73" w14:textId="30C8C5E4" w:rsidR="006C26A0" w:rsidRPr="0092688C" w:rsidRDefault="00C17377" w:rsidP="006D2E92">
      <w:pPr>
        <w:pStyle w:val="NumberedPARAlevel2"/>
        <w:numPr>
          <w:ilvl w:val="0"/>
          <w:numId w:val="0"/>
        </w:numPr>
        <w:ind w:left="709" w:hanging="709"/>
      </w:pPr>
      <w:bookmarkStart w:id="188" w:name="_Toc503340217"/>
      <w:r w:rsidRPr="00563E7B">
        <w:t>5.1</w:t>
      </w:r>
      <w:del w:id="189" w:author="Mike Kay" w:date="2021-05-08T12:15:00Z">
        <w:r w:rsidRPr="00563E7B" w:rsidDel="00623748">
          <w:delText>6</w:delText>
        </w:r>
      </w:del>
      <w:ins w:id="190" w:author="Mike Kay" w:date="2021-05-08T12:15:00Z">
        <w:r w:rsidR="00623748">
          <w:t>7</w:t>
        </w:r>
      </w:ins>
      <w:r w:rsidRPr="0092688C">
        <w:tab/>
      </w:r>
      <w:r w:rsidR="006C26A0" w:rsidRPr="0092688C">
        <w:t xml:space="preserve">Under the terms of the </w:t>
      </w:r>
      <w:r w:rsidR="0092688C" w:rsidRPr="0092688C">
        <w:rPr>
          <w:b/>
        </w:rPr>
        <w:t>Electricity Act</w:t>
      </w:r>
      <w:r w:rsidR="006C26A0" w:rsidRPr="0092688C">
        <w:t>, generation of electricity is a licensed activity, although the Secretary of State, may by order</w:t>
      </w:r>
      <w:r w:rsidR="006C26A0" w:rsidRPr="0092688C">
        <w:rPr>
          <w:vertAlign w:val="superscript"/>
        </w:rPr>
        <w:footnoteReference w:id="7"/>
      </w:r>
      <w:r w:rsidR="006C26A0" w:rsidRPr="0092688C">
        <w:t xml:space="preserve"> grant exemptions. Broadly, generating stations of less than 50 MW are automatically exempt from the need to hold a licence, and those between 50 MW and 100 MW may apply to the Department for Business, Energy and Industrial Strategy for an exemption if they wish.</w:t>
      </w:r>
      <w:bookmarkEnd w:id="188"/>
    </w:p>
    <w:p w14:paraId="361F5DDD" w14:textId="739C8431" w:rsidR="006C26A0" w:rsidRPr="0092688C" w:rsidRDefault="00C17377" w:rsidP="006D2E92">
      <w:pPr>
        <w:pStyle w:val="NumberedPARAlevel2"/>
        <w:numPr>
          <w:ilvl w:val="0"/>
          <w:numId w:val="0"/>
        </w:numPr>
        <w:ind w:left="709" w:hanging="709"/>
      </w:pPr>
      <w:bookmarkStart w:id="191" w:name="_Toc503340218"/>
      <w:r w:rsidRPr="00563E7B">
        <w:t>5.1</w:t>
      </w:r>
      <w:del w:id="192" w:author="Mike Kay" w:date="2021-05-08T12:15:00Z">
        <w:r w:rsidRPr="00563E7B" w:rsidDel="00623748">
          <w:delText>7</w:delText>
        </w:r>
      </w:del>
      <w:ins w:id="193" w:author="Mike Kay" w:date="2021-05-08T12:15:00Z">
        <w:r w:rsidR="00623748">
          <w:t>8</w:t>
        </w:r>
      </w:ins>
      <w:r w:rsidRPr="0092688C">
        <w:tab/>
      </w:r>
      <w:r w:rsidR="0092688C" w:rsidRPr="0092688C">
        <w:rPr>
          <w:b/>
        </w:rPr>
        <w:t>Generator</w:t>
      </w:r>
      <w:r w:rsidR="006C26A0" w:rsidRPr="0092688C">
        <w:t xml:space="preserve">s will need appropriate contracts in place for the purchase of any energy that is exported from the </w:t>
      </w:r>
      <w:r w:rsidR="0092688C" w:rsidRPr="0092688C">
        <w:rPr>
          <w:b/>
        </w:rPr>
        <w:t>Generator</w:t>
      </w:r>
      <w:r w:rsidR="006C26A0" w:rsidRPr="0092688C">
        <w:t xml:space="preserve">s’ </w:t>
      </w:r>
      <w:r w:rsidR="005D5D29" w:rsidRPr="005D5D29">
        <w:rPr>
          <w:b/>
        </w:rPr>
        <w:t>Power Generating Facilities</w:t>
      </w:r>
      <w:r w:rsidR="006C26A0" w:rsidRPr="0092688C">
        <w:t xml:space="preserve">, and for any energy imported. For this purpose the </w:t>
      </w:r>
      <w:r w:rsidR="0092688C" w:rsidRPr="0092688C">
        <w:rPr>
          <w:b/>
        </w:rPr>
        <w:t>Generator</w:t>
      </w:r>
      <w:r w:rsidR="006C26A0" w:rsidRPr="0092688C">
        <w:t xml:space="preserve"> will need contracts with one or more </w:t>
      </w:r>
      <w:r w:rsidR="00825EE8" w:rsidRPr="00825EE8">
        <w:rPr>
          <w:b/>
        </w:rPr>
        <w:t>Supplier</w:t>
      </w:r>
      <w:r w:rsidR="006C26A0" w:rsidRPr="0092688C">
        <w:t xml:space="preserve">s, and where the </w:t>
      </w:r>
      <w:r w:rsidR="00825EE8" w:rsidRPr="00825EE8">
        <w:rPr>
          <w:b/>
        </w:rPr>
        <w:t>Supplier</w:t>
      </w:r>
      <w:r w:rsidR="006C26A0" w:rsidRPr="0092688C">
        <w:t xml:space="preserve"> does not provide it, a meter operator agreement with the appropriate provider.</w:t>
      </w:r>
      <w:bookmarkEnd w:id="191"/>
    </w:p>
    <w:p w14:paraId="6C60AE04" w14:textId="56884CE7" w:rsidR="006C26A0" w:rsidRPr="0092688C" w:rsidRDefault="00C17377" w:rsidP="006D2E92">
      <w:pPr>
        <w:pStyle w:val="NumberedPARAlevel2"/>
        <w:numPr>
          <w:ilvl w:val="0"/>
          <w:numId w:val="0"/>
        </w:numPr>
        <w:ind w:left="709" w:hanging="709"/>
      </w:pPr>
      <w:bookmarkStart w:id="194" w:name="_Toc503340219"/>
      <w:r w:rsidRPr="00563E7B">
        <w:t>5.1</w:t>
      </w:r>
      <w:ins w:id="195" w:author="Mike Kay" w:date="2021-05-08T12:15:00Z">
        <w:r w:rsidR="00623748">
          <w:t>9</w:t>
        </w:r>
      </w:ins>
      <w:del w:id="196" w:author="Mike Kay" w:date="2021-05-08T12:15:00Z">
        <w:r w:rsidRPr="00563E7B" w:rsidDel="00623748">
          <w:delText>8</w:delText>
        </w:r>
      </w:del>
      <w:r w:rsidRPr="0092688C">
        <w:tab/>
      </w:r>
      <w:r w:rsidR="0092688C" w:rsidRPr="0092688C">
        <w:rPr>
          <w:b/>
        </w:rPr>
        <w:t>Generator</w:t>
      </w:r>
      <w:r w:rsidR="006C26A0" w:rsidRPr="0092688C">
        <w:t>s wishing to trade ancillary services for National Grid purposes will need ap</w:t>
      </w:r>
      <w:r w:rsidR="006C26A0" w:rsidRPr="0092688C">
        <w:rPr>
          <w:rStyle w:val="PARAGRAPHChar"/>
        </w:rPr>
        <w:t>p</w:t>
      </w:r>
      <w:r w:rsidR="006C26A0" w:rsidRPr="0092688C">
        <w:t>ropriate contracts in place with National Grid in its role as Great Britain System Operator.</w:t>
      </w:r>
      <w:bookmarkEnd w:id="194"/>
    </w:p>
    <w:p w14:paraId="5400BB46" w14:textId="22CB0D81" w:rsidR="006C26A0" w:rsidRPr="0092688C" w:rsidRDefault="00C17377" w:rsidP="006D2E92">
      <w:pPr>
        <w:pStyle w:val="NumberedPARAlevel2"/>
        <w:numPr>
          <w:ilvl w:val="0"/>
          <w:numId w:val="0"/>
        </w:numPr>
        <w:ind w:left="709" w:hanging="709"/>
      </w:pPr>
      <w:bookmarkStart w:id="197" w:name="_Toc503340220"/>
      <w:r w:rsidRPr="00BF7E3A">
        <w:t>5.</w:t>
      </w:r>
      <w:ins w:id="198" w:author="Mike Kay" w:date="2021-05-08T12:15:00Z">
        <w:r w:rsidR="001637A9">
          <w:t>20</w:t>
        </w:r>
      </w:ins>
      <w:del w:id="199" w:author="Mike Kay" w:date="2021-05-08T12:15:00Z">
        <w:r w:rsidRPr="00BF7E3A" w:rsidDel="001637A9">
          <w:delText>1</w:delText>
        </w:r>
        <w:r w:rsidRPr="00BF7E3A" w:rsidDel="00623748">
          <w:delText>9</w:delText>
        </w:r>
      </w:del>
      <w:r w:rsidRPr="0092688C">
        <w:tab/>
      </w:r>
      <w:r w:rsidR="006C26A0" w:rsidRPr="0092688C">
        <w:t xml:space="preserve">In </w:t>
      </w:r>
      <w:r w:rsidR="005D5D29" w:rsidRPr="005D5D29">
        <w:rPr>
          <w:b/>
        </w:rPr>
        <w:t>GB</w:t>
      </w:r>
      <w:r w:rsidR="006C26A0" w:rsidRPr="0092688C">
        <w:t xml:space="preserve"> law, </w:t>
      </w:r>
      <w:r w:rsidR="0092688C" w:rsidRPr="0092688C">
        <w:rPr>
          <w:b/>
        </w:rPr>
        <w:t>Electricity Storage</w:t>
      </w:r>
      <w:r w:rsidR="006C26A0" w:rsidRPr="0092688C">
        <w:t xml:space="preserve"> is treated just as generation. Accordingly, this EREC G99 includes </w:t>
      </w:r>
      <w:r w:rsidR="0092688C" w:rsidRPr="0092688C">
        <w:rPr>
          <w:b/>
        </w:rPr>
        <w:t>Electricity Storage</w:t>
      </w:r>
      <w:r w:rsidR="006C26A0" w:rsidRPr="0092688C">
        <w:t xml:space="preserve"> in the definition of a </w:t>
      </w:r>
      <w:r w:rsidR="0092688C" w:rsidRPr="0092688C">
        <w:rPr>
          <w:b/>
        </w:rPr>
        <w:t xml:space="preserve">Generating Unit </w:t>
      </w:r>
      <w:r w:rsidR="006C26A0" w:rsidRPr="0092688C">
        <w:t xml:space="preserve">and Annex A.4 details certain requirements which do not apply to </w:t>
      </w:r>
      <w:r w:rsidR="0092688C" w:rsidRPr="0092688C">
        <w:rPr>
          <w:b/>
        </w:rPr>
        <w:t>Electricity Storage</w:t>
      </w:r>
      <w:r w:rsidR="006C26A0" w:rsidRPr="0092688C">
        <w:t xml:space="preserve"> devices.</w:t>
      </w:r>
      <w:bookmarkEnd w:id="197"/>
    </w:p>
    <w:p w14:paraId="3B1D54F5" w14:textId="26FD2A42" w:rsidR="006C26A0" w:rsidRPr="0092688C" w:rsidRDefault="006C26A0" w:rsidP="00BF7E3A">
      <w:pPr>
        <w:pStyle w:val="Heading1"/>
        <w:ind w:left="709" w:hanging="709"/>
      </w:pPr>
      <w:bookmarkStart w:id="200" w:name="_Toc359999781"/>
      <w:bookmarkStart w:id="201" w:name="_Toc496168390"/>
      <w:bookmarkStart w:id="202" w:name="_Toc496428203"/>
      <w:bookmarkStart w:id="203" w:name="_Toc525585066"/>
      <w:bookmarkStart w:id="204" w:name="_Toc525585715"/>
      <w:bookmarkStart w:id="205" w:name="_Toc527056739"/>
      <w:bookmarkStart w:id="206" w:name="_Toc531708693"/>
      <w:bookmarkStart w:id="207" w:name="_Toc536038686"/>
      <w:bookmarkStart w:id="208" w:name="_Toc10185277"/>
      <w:bookmarkStart w:id="209" w:name="_Toc22365555"/>
      <w:r w:rsidRPr="0092688C">
        <w:t>Connection Application</w:t>
      </w:r>
      <w:bookmarkEnd w:id="200"/>
      <w:bookmarkEnd w:id="201"/>
      <w:bookmarkEnd w:id="202"/>
      <w:bookmarkEnd w:id="203"/>
      <w:bookmarkEnd w:id="204"/>
      <w:bookmarkEnd w:id="205"/>
      <w:bookmarkEnd w:id="206"/>
      <w:bookmarkEnd w:id="207"/>
      <w:bookmarkEnd w:id="208"/>
      <w:bookmarkEnd w:id="209"/>
    </w:p>
    <w:p w14:paraId="6F50FD63" w14:textId="401C1085" w:rsidR="006C26A0" w:rsidRPr="0092688C" w:rsidRDefault="006C26A0" w:rsidP="008B6A25">
      <w:pPr>
        <w:pStyle w:val="NumberedPARAlevel2"/>
      </w:pPr>
      <w:bookmarkStart w:id="210" w:name="_Toc359999782"/>
      <w:bookmarkStart w:id="211" w:name="_Toc496168391"/>
      <w:bookmarkStart w:id="212" w:name="_Toc496428204"/>
      <w:bookmarkStart w:id="213" w:name="_Toc525585067"/>
      <w:bookmarkStart w:id="214" w:name="_Toc525585716"/>
      <w:bookmarkStart w:id="215" w:name="_Toc527056740"/>
      <w:bookmarkStart w:id="216" w:name="_Toc531708694"/>
      <w:bookmarkStart w:id="217" w:name="_Toc536038687"/>
      <w:bookmarkStart w:id="218" w:name="_Toc10185278"/>
      <w:r w:rsidRPr="0092688C">
        <w:t>General</w:t>
      </w:r>
      <w:bookmarkEnd w:id="210"/>
      <w:bookmarkEnd w:id="211"/>
      <w:bookmarkEnd w:id="212"/>
      <w:bookmarkEnd w:id="213"/>
      <w:bookmarkEnd w:id="214"/>
      <w:bookmarkEnd w:id="215"/>
      <w:bookmarkEnd w:id="216"/>
      <w:bookmarkEnd w:id="217"/>
      <w:bookmarkEnd w:id="218"/>
    </w:p>
    <w:p w14:paraId="1115BC9F" w14:textId="4A90CC91" w:rsidR="006C26A0" w:rsidRPr="0092688C" w:rsidRDefault="0088118A" w:rsidP="006D2E92">
      <w:pPr>
        <w:pStyle w:val="NumberedPARAlevel3"/>
        <w:numPr>
          <w:ilvl w:val="0"/>
          <w:numId w:val="0"/>
        </w:numPr>
        <w:ind w:left="709" w:hanging="709"/>
      </w:pPr>
      <w:r w:rsidRPr="0092688C">
        <w:rPr>
          <w:rFonts w:cs="Arial"/>
        </w:rPr>
        <w:t>6.1.1</w:t>
      </w:r>
      <w:r w:rsidRPr="0092688C">
        <w:tab/>
      </w:r>
      <w:r w:rsidR="006C26A0" w:rsidRPr="0092688C">
        <w:t xml:space="preserve">This document describes the processes that shall be adopted for both connection of a single </w:t>
      </w:r>
      <w:r w:rsidR="005D5D29" w:rsidRPr="005D5D29">
        <w:rPr>
          <w:b/>
        </w:rPr>
        <w:t>Power Generating Module</w:t>
      </w:r>
      <w:r w:rsidR="006C26A0" w:rsidRPr="0092688C">
        <w:t xml:space="preserve"> and installations that comprise of a number of </w:t>
      </w:r>
      <w:r w:rsidR="005D5D29" w:rsidRPr="005D5D29">
        <w:rPr>
          <w:b/>
        </w:rPr>
        <w:t>Power Generating Module</w:t>
      </w:r>
      <w:r w:rsidR="006C26A0" w:rsidRPr="0092688C">
        <w:t xml:space="preserve">s. </w:t>
      </w:r>
    </w:p>
    <w:p w14:paraId="09F1EAC5" w14:textId="3AF88C7F" w:rsidR="006C26A0" w:rsidRPr="0092688C" w:rsidRDefault="0088118A" w:rsidP="006D2E92">
      <w:pPr>
        <w:pStyle w:val="NumberedPARAlevel3"/>
        <w:numPr>
          <w:ilvl w:val="0"/>
          <w:numId w:val="0"/>
        </w:numPr>
        <w:ind w:left="709" w:hanging="709"/>
      </w:pPr>
      <w:r w:rsidRPr="0092688C">
        <w:t>6.1.2</w:t>
      </w:r>
      <w:r w:rsidRPr="0092688C">
        <w:rPr>
          <w:b/>
        </w:rPr>
        <w:tab/>
      </w:r>
      <w:r w:rsidR="00825EE8" w:rsidRPr="00825EE8">
        <w:rPr>
          <w:b/>
        </w:rPr>
        <w:t>Type A</w:t>
      </w:r>
      <w:r w:rsidR="006C26A0" w:rsidRPr="0092688C">
        <w:t xml:space="preserve"> </w:t>
      </w:r>
      <w:r w:rsidR="005D5D29" w:rsidRPr="005D5D29">
        <w:rPr>
          <w:b/>
        </w:rPr>
        <w:t>Power Generating Module</w:t>
      </w:r>
      <w:r w:rsidR="006C26A0" w:rsidRPr="0092688C">
        <w:t xml:space="preserve">(s) ≤ 16A per phase and EREC G98 compliant </w:t>
      </w:r>
    </w:p>
    <w:p w14:paraId="20C8343A" w14:textId="101A0DA4" w:rsidR="006C26A0" w:rsidRPr="0092688C" w:rsidRDefault="00F212DB" w:rsidP="006D2E92">
      <w:pPr>
        <w:pStyle w:val="NumberedPARAlevel4"/>
        <w:numPr>
          <w:ilvl w:val="0"/>
          <w:numId w:val="0"/>
        </w:numPr>
        <w:ind w:left="709" w:hanging="709"/>
      </w:pPr>
      <w:r w:rsidRPr="0092688C">
        <w:t>6.1.2.1</w:t>
      </w:r>
      <w:r w:rsidRPr="0092688C">
        <w:tab/>
      </w:r>
      <w:r w:rsidR="00BF7E3A">
        <w:t xml:space="preserve"> </w:t>
      </w:r>
      <w:r w:rsidR="006C26A0" w:rsidRPr="0092688C">
        <w:t xml:space="preserve">A connection procedure to facilitate the connection and operation of </w:t>
      </w:r>
      <w:r w:rsidR="006C26A0" w:rsidRPr="0092688C">
        <w:rPr>
          <w:b/>
        </w:rPr>
        <w:t>Fully</w:t>
      </w:r>
      <w:r w:rsidR="006C26A0" w:rsidRPr="0092688C">
        <w:t xml:space="preserve"> </w:t>
      </w:r>
      <w:r w:rsidR="006C26A0" w:rsidRPr="0092688C">
        <w:rPr>
          <w:b/>
        </w:rPr>
        <w:t>Type Tested</w:t>
      </w:r>
      <w:r w:rsidR="006C26A0" w:rsidRPr="0092688C">
        <w:t xml:space="preserve"> </w:t>
      </w:r>
      <w:r w:rsidR="006C26A0" w:rsidRPr="0092688C">
        <w:rPr>
          <w:b/>
        </w:rPr>
        <w:t>Power Generating Module</w:t>
      </w:r>
      <w:r w:rsidR="006C26A0" w:rsidRPr="0092688C">
        <w:t xml:space="preserve">s with aggregate </w:t>
      </w:r>
      <w:r w:rsidR="006C26A0" w:rsidRPr="0092688C">
        <w:rPr>
          <w:b/>
        </w:rPr>
        <w:t>Registered Capacity</w:t>
      </w:r>
      <w:r w:rsidR="006C26A0" w:rsidRPr="0092688C">
        <w:t xml:space="preserve"> of less than or equal to 16 A per phase in parallel with public </w:t>
      </w:r>
      <w:r w:rsidR="006C26A0" w:rsidRPr="0092688C">
        <w:rPr>
          <w:b/>
        </w:rPr>
        <w:t>Low Voltage</w:t>
      </w:r>
      <w:r w:rsidR="006C26A0" w:rsidRPr="0092688C">
        <w:t xml:space="preserve"> </w:t>
      </w:r>
      <w:r w:rsidR="006C26A0" w:rsidRPr="0092688C">
        <w:rPr>
          <w:b/>
        </w:rPr>
        <w:t>Distribution Network</w:t>
      </w:r>
      <w:r w:rsidR="006C26A0" w:rsidRPr="0092688C">
        <w:t xml:space="preserve"> is given in EREC G98 and is not considered further in this document. These are referred to as micro-generators. </w:t>
      </w:r>
    </w:p>
    <w:p w14:paraId="3B885270" w14:textId="77777777" w:rsidR="006C26A0" w:rsidRPr="0092688C" w:rsidRDefault="00242726" w:rsidP="006D2E92">
      <w:pPr>
        <w:pStyle w:val="NumberedPARAlevel3"/>
        <w:numPr>
          <w:ilvl w:val="0"/>
          <w:numId w:val="0"/>
        </w:numPr>
        <w:ind w:left="709" w:hanging="709"/>
        <w:rPr>
          <w:sz w:val="20"/>
        </w:rPr>
      </w:pPr>
      <w:r w:rsidRPr="0092688C">
        <w:t>6.1.3</w:t>
      </w:r>
      <w:r w:rsidRPr="0092688C">
        <w:tab/>
      </w:r>
      <w:r w:rsidR="006C26A0" w:rsidRPr="009D3960">
        <w:t>Power Park Modules</w:t>
      </w:r>
    </w:p>
    <w:p w14:paraId="77CF6375" w14:textId="77777777" w:rsidR="006C26A0" w:rsidRPr="0092688C" w:rsidRDefault="00F212DB" w:rsidP="006D2E92">
      <w:pPr>
        <w:pStyle w:val="NumberedPARAlevel4"/>
        <w:numPr>
          <w:ilvl w:val="0"/>
          <w:numId w:val="0"/>
        </w:numPr>
        <w:ind w:left="709" w:hanging="709"/>
      </w:pPr>
      <w:r w:rsidRPr="0092688C">
        <w:t>6.1.3.1</w:t>
      </w:r>
      <w:r w:rsidRPr="0092688C">
        <w:tab/>
      </w:r>
      <w:r w:rsidR="006C26A0" w:rsidRPr="0092688C">
        <w:t xml:space="preserve">Where an installation comprises a single </w:t>
      </w:r>
      <w:r w:rsidR="006C26A0" w:rsidRPr="0092688C">
        <w:rPr>
          <w:b/>
        </w:rPr>
        <w:t>Generating Unit</w:t>
      </w:r>
      <w:r w:rsidR="006C26A0" w:rsidRPr="0092688C">
        <w:t xml:space="preserve">, the application process, technical and commissioning requirements are based on the </w:t>
      </w:r>
      <w:r w:rsidR="006C26A0" w:rsidRPr="0092688C">
        <w:rPr>
          <w:b/>
        </w:rPr>
        <w:t>Registered Capacity</w:t>
      </w:r>
      <w:r w:rsidR="006C26A0" w:rsidRPr="0092688C">
        <w:t xml:space="preserve"> of that </w:t>
      </w:r>
      <w:r w:rsidR="006C26A0" w:rsidRPr="0092688C">
        <w:rPr>
          <w:b/>
        </w:rPr>
        <w:t>Generating Unit</w:t>
      </w:r>
      <w:r w:rsidR="006C26A0" w:rsidRPr="0092688C">
        <w:t xml:space="preserve">. </w:t>
      </w:r>
      <w:bookmarkStart w:id="219" w:name="_Hlk11320001"/>
      <w:r w:rsidR="006C26A0" w:rsidRPr="0092688C">
        <w:t xml:space="preserve">Where an </w:t>
      </w:r>
      <w:r w:rsidR="006C26A0" w:rsidRPr="00586BE2">
        <w:t>installation c</w:t>
      </w:r>
      <w:r w:rsidR="006C26A0" w:rsidRPr="0092688C">
        <w:t xml:space="preserve">omprises multiple </w:t>
      </w:r>
      <w:r w:rsidR="006C26A0" w:rsidRPr="0092688C">
        <w:rPr>
          <w:b/>
          <w:bCs/>
        </w:rPr>
        <w:t>Generating Unit</w:t>
      </w:r>
      <w:r w:rsidR="006C26A0" w:rsidRPr="0092688C">
        <w:rPr>
          <w:bCs/>
        </w:rPr>
        <w:t>s</w:t>
      </w:r>
      <w:r w:rsidR="006C26A0" w:rsidRPr="0092688C">
        <w:t xml:space="preserve"> the application process, technical and commissioning requirements will generally be based on the </w:t>
      </w:r>
      <w:r w:rsidR="006C26A0" w:rsidRPr="0092688C">
        <w:rPr>
          <w:b/>
        </w:rPr>
        <w:t>Registered Capacity</w:t>
      </w:r>
      <w:r w:rsidR="006C26A0" w:rsidRPr="0092688C">
        <w:t xml:space="preserve"> of</w:t>
      </w:r>
      <w:r w:rsidR="006C26A0" w:rsidRPr="0092688C" w:rsidDel="004276FB">
        <w:rPr>
          <w:rStyle w:val="CommentReference"/>
          <w:sz w:val="22"/>
          <w:szCs w:val="22"/>
        </w:rPr>
        <w:t xml:space="preserve"> </w:t>
      </w:r>
      <w:r w:rsidR="006C26A0" w:rsidRPr="0092688C">
        <w:t xml:space="preserve">each </w:t>
      </w:r>
      <w:r w:rsidR="006C26A0" w:rsidRPr="0092688C">
        <w:rPr>
          <w:b/>
          <w:bCs/>
        </w:rPr>
        <w:t xml:space="preserve">Power Park Module, </w:t>
      </w:r>
      <w:r w:rsidR="006C26A0" w:rsidRPr="0092688C">
        <w:t xml:space="preserve">and also on </w:t>
      </w:r>
      <w:r w:rsidR="006C26A0" w:rsidRPr="00FD01C5">
        <w:t>the</w:t>
      </w:r>
      <w:r w:rsidR="006C26A0" w:rsidRPr="0092688C">
        <w:t xml:space="preserve"> extent to which each </w:t>
      </w:r>
      <w:r w:rsidR="006C26A0" w:rsidRPr="0092688C">
        <w:rPr>
          <w:b/>
          <w:bCs/>
        </w:rPr>
        <w:t xml:space="preserve">Power Park Module </w:t>
      </w:r>
      <w:r w:rsidR="006C26A0" w:rsidRPr="0092688C">
        <w:t>is</w:t>
      </w:r>
      <w:r w:rsidR="006C26A0" w:rsidRPr="0092688C">
        <w:rPr>
          <w:b/>
          <w:bCs/>
        </w:rPr>
        <w:t xml:space="preserve"> Type Tested</w:t>
      </w:r>
      <w:r w:rsidR="006C26A0" w:rsidRPr="0092688C">
        <w:t xml:space="preserve">. </w:t>
      </w:r>
      <w:bookmarkEnd w:id="219"/>
      <w:r w:rsidR="006C26A0" w:rsidRPr="0092688C">
        <w:t>However, note that if the aggregated capacity of all the</w:t>
      </w:r>
      <w:r w:rsidR="006C26A0" w:rsidRPr="0092688C">
        <w:rPr>
          <w:b/>
          <w:bCs/>
        </w:rPr>
        <w:t xml:space="preserve"> Power Park Module</w:t>
      </w:r>
      <w:r w:rsidR="006C26A0" w:rsidRPr="0092688C">
        <w:rPr>
          <w:bCs/>
        </w:rPr>
        <w:t>s</w:t>
      </w:r>
      <w:r w:rsidR="006C26A0" w:rsidRPr="0092688C">
        <w:t xml:space="preserve"> in the </w:t>
      </w:r>
      <w:r w:rsidR="006C26A0" w:rsidRPr="0092688C">
        <w:rPr>
          <w:b/>
          <w:bCs/>
        </w:rPr>
        <w:t>Power Generating Facility</w:t>
      </w:r>
      <w:r w:rsidR="006C26A0" w:rsidRPr="0092688C">
        <w:t xml:space="preserve"> (ie the</w:t>
      </w:r>
      <w:r w:rsidR="006C26A0" w:rsidRPr="0092688C">
        <w:rPr>
          <w:b/>
          <w:bCs/>
        </w:rPr>
        <w:t xml:space="preserve"> Registered Capacity</w:t>
      </w:r>
      <w:r w:rsidR="006C26A0" w:rsidRPr="0092688C">
        <w:rPr>
          <w:bCs/>
        </w:rPr>
        <w:t xml:space="preserve"> of the</w:t>
      </w:r>
      <w:r w:rsidR="006C26A0" w:rsidRPr="0092688C">
        <w:rPr>
          <w:b/>
          <w:bCs/>
        </w:rPr>
        <w:t xml:space="preserve"> Power Generating Facility</w:t>
      </w:r>
      <w:r w:rsidR="006C26A0" w:rsidRPr="0092688C">
        <w:t>)</w:t>
      </w:r>
      <w:r w:rsidR="006C26A0" w:rsidRPr="0092688C">
        <w:rPr>
          <w:b/>
          <w:bCs/>
        </w:rPr>
        <w:t xml:space="preserve"> </w:t>
      </w:r>
      <w:r w:rsidR="006C26A0" w:rsidRPr="0092688C">
        <w:t xml:space="preserve">reaches the threshold for Large as defined in the </w:t>
      </w:r>
      <w:r w:rsidR="006C26A0" w:rsidRPr="0092688C">
        <w:rPr>
          <w:b/>
          <w:bCs/>
        </w:rPr>
        <w:t>Grid Code</w:t>
      </w:r>
      <w:r w:rsidR="006C26A0" w:rsidRPr="0092688C">
        <w:t xml:space="preserve"> (ie 10 MW in the north of Scotland; 30 MW in the south of Scotland, 100 MW in England and Wales), then the </w:t>
      </w:r>
      <w:r w:rsidR="006C26A0" w:rsidRPr="0092688C">
        <w:rPr>
          <w:b/>
          <w:bCs/>
        </w:rPr>
        <w:t>Generator</w:t>
      </w:r>
      <w:r w:rsidR="006C26A0" w:rsidRPr="0092688C">
        <w:t xml:space="preserve"> will have to ensure compliance with relevant parts of the </w:t>
      </w:r>
      <w:r w:rsidR="006C26A0" w:rsidRPr="0092688C">
        <w:rPr>
          <w:b/>
          <w:bCs/>
        </w:rPr>
        <w:t>Grid Code</w:t>
      </w:r>
      <w:r w:rsidR="006C26A0" w:rsidRPr="0092688C">
        <w:t xml:space="preserve">. Similarly, if the </w:t>
      </w:r>
      <w:r w:rsidR="006C26A0" w:rsidRPr="0092688C">
        <w:rPr>
          <w:b/>
          <w:bCs/>
        </w:rPr>
        <w:t>Registered Capacity</w:t>
      </w:r>
      <w:r w:rsidR="006C26A0" w:rsidRPr="0092688C">
        <w:t xml:space="preserve"> of a </w:t>
      </w:r>
      <w:r w:rsidR="006C26A0" w:rsidRPr="0092688C">
        <w:rPr>
          <w:b/>
          <w:bCs/>
        </w:rPr>
        <w:t>Power Generating Facility</w:t>
      </w:r>
      <w:r w:rsidR="006C26A0" w:rsidRPr="0092688C">
        <w:t xml:space="preserve"> in England and Wales is 50 MW or more, the </w:t>
      </w:r>
      <w:r w:rsidR="006C26A0" w:rsidRPr="0092688C">
        <w:rPr>
          <w:b/>
          <w:bCs/>
        </w:rPr>
        <w:t>Generator</w:t>
      </w:r>
      <w:r w:rsidR="006C26A0" w:rsidRPr="0092688C">
        <w:t xml:space="preserve"> will have to comply with 6.4.4 and 13.8.</w:t>
      </w:r>
    </w:p>
    <w:p w14:paraId="6A27785C" w14:textId="7603AA69" w:rsidR="006C26A0" w:rsidRPr="0092688C" w:rsidRDefault="00F212DB" w:rsidP="006D2E92">
      <w:pPr>
        <w:pStyle w:val="NumberedPARAlevel4"/>
        <w:numPr>
          <w:ilvl w:val="0"/>
          <w:numId w:val="0"/>
        </w:numPr>
        <w:ind w:left="709" w:hanging="709"/>
      </w:pPr>
      <w:r w:rsidRPr="0092688C">
        <w:t>6.1.3.2</w:t>
      </w:r>
      <w:r w:rsidR="00BF7E3A">
        <w:t xml:space="preserve"> </w:t>
      </w:r>
      <w:r w:rsidR="006C26A0" w:rsidRPr="0092688C">
        <w:t xml:space="preserve">Where a new </w:t>
      </w:r>
      <w:r w:rsidR="006C26A0" w:rsidRPr="0092688C">
        <w:rPr>
          <w:b/>
        </w:rPr>
        <w:t>Generating Unit</w:t>
      </w:r>
      <w:r w:rsidR="006C26A0" w:rsidRPr="0092688C">
        <w:t xml:space="preserve"> is connected to an existing installation the treatment of the addition will depend on the EREC under which the existing installation was connected. If the existing installation was connected </w:t>
      </w:r>
      <w:r w:rsidR="006C26A0" w:rsidRPr="00CB1A60">
        <w:rPr>
          <w:bCs/>
        </w:rPr>
        <w:t>under</w:t>
      </w:r>
      <w:r w:rsidR="006C26A0" w:rsidRPr="00CB1A60">
        <w:t xml:space="preserve"> </w:t>
      </w:r>
      <w:r w:rsidR="006C26A0" w:rsidRPr="0092688C">
        <w:t xml:space="preserve">EREC G59 or EREC G83 then the new </w:t>
      </w:r>
      <w:r w:rsidR="006C26A0" w:rsidRPr="0092688C">
        <w:rPr>
          <w:b/>
        </w:rPr>
        <w:t>Generating Unit</w:t>
      </w:r>
      <w:r w:rsidR="006C26A0" w:rsidRPr="0092688C">
        <w:t xml:space="preserve"> will be treated as a separate </w:t>
      </w:r>
      <w:r w:rsidR="006C26A0" w:rsidRPr="0092688C">
        <w:rPr>
          <w:b/>
        </w:rPr>
        <w:t>Power Park Module</w:t>
      </w:r>
      <w:r w:rsidR="006C26A0" w:rsidRPr="0092688C">
        <w:t xml:space="preserve"> and managed for compliance with this EREC G99 as a separate </w:t>
      </w:r>
      <w:r w:rsidR="006C26A0" w:rsidRPr="0092688C">
        <w:rPr>
          <w:b/>
        </w:rPr>
        <w:t>Power Generating Module</w:t>
      </w:r>
      <w:r w:rsidR="006C26A0" w:rsidRPr="0092688C">
        <w:t xml:space="preserve">. If, however, the existing installation was commissioned in compliance with EREC G98 or EREC G99, then the new </w:t>
      </w:r>
      <w:r w:rsidR="006C26A0" w:rsidRPr="0092688C">
        <w:rPr>
          <w:b/>
        </w:rPr>
        <w:t>Power Park Module</w:t>
      </w:r>
      <w:r w:rsidR="006C26A0" w:rsidRPr="0092688C">
        <w:t xml:space="preserve"> shall be added to the aggregate capacity of the complete installation which shall be used to determine which EREC is applicable. </w:t>
      </w:r>
    </w:p>
    <w:p w14:paraId="0741612E" w14:textId="77777777" w:rsidR="006C26A0" w:rsidRPr="0092688C" w:rsidRDefault="00BE1D55" w:rsidP="006D2E92">
      <w:pPr>
        <w:pStyle w:val="NumberedPARAlevel3"/>
        <w:numPr>
          <w:ilvl w:val="0"/>
          <w:numId w:val="0"/>
        </w:numPr>
        <w:ind w:left="709" w:hanging="709"/>
      </w:pPr>
      <w:r w:rsidRPr="0092688C">
        <w:t>6.1.4</w:t>
      </w:r>
      <w:r w:rsidRPr="0092688C">
        <w:tab/>
      </w:r>
      <w:r w:rsidR="006C26A0" w:rsidRPr="009D3960">
        <w:t>Synchronous Power Generating Modules</w:t>
      </w:r>
    </w:p>
    <w:p w14:paraId="7239C992" w14:textId="396F9E1C" w:rsidR="006C26A0" w:rsidRPr="0092688C" w:rsidRDefault="00F212DB" w:rsidP="006D2E92">
      <w:pPr>
        <w:pStyle w:val="NumberedPARAlevel4"/>
        <w:numPr>
          <w:ilvl w:val="0"/>
          <w:numId w:val="0"/>
        </w:numPr>
        <w:ind w:left="709" w:hanging="709"/>
      </w:pPr>
      <w:r w:rsidRPr="0092688C">
        <w:t>6.1.4.1</w:t>
      </w:r>
      <w:r w:rsidRPr="0092688C">
        <w:tab/>
      </w:r>
      <w:r w:rsidR="006C26A0" w:rsidRPr="0092688C">
        <w:t xml:space="preserve">Where an installation comprises a single </w:t>
      </w:r>
      <w:r w:rsidR="006C26A0" w:rsidRPr="005D5D29">
        <w:rPr>
          <w:b/>
        </w:rPr>
        <w:t xml:space="preserve">Synchronous </w:t>
      </w:r>
      <w:r w:rsidR="005D5D29" w:rsidRPr="005D5D29">
        <w:rPr>
          <w:b/>
        </w:rPr>
        <w:t>Power Generating Module</w:t>
      </w:r>
      <w:r w:rsidR="006C26A0" w:rsidRPr="0092688C">
        <w:t xml:space="preserve"> or multiple </w:t>
      </w:r>
      <w:r w:rsidR="005D5D29" w:rsidRPr="005D5D29">
        <w:rPr>
          <w:b/>
          <w:szCs w:val="22"/>
        </w:rPr>
        <w:t>Synchronous Power Generating Module</w:t>
      </w:r>
      <w:r w:rsidR="006C26A0" w:rsidRPr="0092688C">
        <w:t xml:space="preserve">s, the application process, technical and </w:t>
      </w:r>
      <w:r w:rsidR="006C26A0" w:rsidRPr="0092688C">
        <w:rPr>
          <w:szCs w:val="22"/>
        </w:rPr>
        <w:t>commissioning</w:t>
      </w:r>
      <w:r w:rsidR="006C26A0" w:rsidRPr="0092688C">
        <w:t xml:space="preserve"> requirements are based on the </w:t>
      </w:r>
      <w:r w:rsidR="00825EE8" w:rsidRPr="00825EE8">
        <w:rPr>
          <w:b/>
        </w:rPr>
        <w:t>Registered Capacity</w:t>
      </w:r>
      <w:r w:rsidR="006C26A0" w:rsidRPr="0092688C">
        <w:t xml:space="preserve"> of each </w:t>
      </w:r>
      <w:r w:rsidR="005D5D29" w:rsidRPr="005D5D29">
        <w:rPr>
          <w:b/>
        </w:rPr>
        <w:t>Synchronous Power Generating Module</w:t>
      </w:r>
      <w:r w:rsidR="006C26A0" w:rsidRPr="0092688C">
        <w:t>.</w:t>
      </w:r>
    </w:p>
    <w:p w14:paraId="2DF6D828" w14:textId="12180885" w:rsidR="006C26A0" w:rsidRPr="0092688C" w:rsidRDefault="00F212DB" w:rsidP="006D2E92">
      <w:pPr>
        <w:pStyle w:val="NumberedPARAlevel4"/>
        <w:numPr>
          <w:ilvl w:val="0"/>
          <w:numId w:val="0"/>
        </w:numPr>
        <w:ind w:left="709" w:hanging="709"/>
      </w:pPr>
      <w:r w:rsidRPr="0092688C">
        <w:t>6.1.4.2</w:t>
      </w:r>
      <w:r w:rsidRPr="0092688C">
        <w:tab/>
      </w:r>
      <w:r w:rsidR="006C26A0" w:rsidRPr="0092688C">
        <w:t xml:space="preserve">Where one or more new </w:t>
      </w:r>
      <w:r w:rsidR="005D5D29" w:rsidRPr="005D5D29">
        <w:rPr>
          <w:b/>
        </w:rPr>
        <w:t>Synchronous Power Generating Module</w:t>
      </w:r>
      <w:r w:rsidR="006C26A0" w:rsidRPr="0092688C">
        <w:t xml:space="preserve">(s) is to be connected to an existing installation then each new </w:t>
      </w:r>
      <w:r w:rsidR="005D5D29" w:rsidRPr="005D5D29">
        <w:rPr>
          <w:b/>
        </w:rPr>
        <w:t>Power Generating Module</w:t>
      </w:r>
      <w:r w:rsidR="006C26A0" w:rsidRPr="0092688C">
        <w:t xml:space="preserve"> will be treated as a separate </w:t>
      </w:r>
      <w:r w:rsidR="005D5D29" w:rsidRPr="005D5D29">
        <w:rPr>
          <w:b/>
        </w:rPr>
        <w:t>Synchronous Power Generating Module</w:t>
      </w:r>
      <w:r w:rsidR="006C26A0" w:rsidRPr="0092688C">
        <w:t xml:space="preserve">. Only the new </w:t>
      </w:r>
      <w:r w:rsidR="005D5D29" w:rsidRPr="005D5D29">
        <w:rPr>
          <w:b/>
        </w:rPr>
        <w:t>Power Generating Module</w:t>
      </w:r>
      <w:r w:rsidR="006C26A0" w:rsidRPr="0092688C">
        <w:t xml:space="preserve"> will be required to meet the requirements of this EREC G99 or EREC G98 if applicable. However, note that if the aggregated capacity of all the </w:t>
      </w:r>
      <w:r w:rsidR="005D5D29" w:rsidRPr="005D5D29">
        <w:rPr>
          <w:b/>
        </w:rPr>
        <w:t>Power Generating Module</w:t>
      </w:r>
      <w:r w:rsidR="006C26A0" w:rsidRPr="0092688C">
        <w:t xml:space="preserve">s in the </w:t>
      </w:r>
      <w:r w:rsidR="005D5D29" w:rsidRPr="005D5D29">
        <w:rPr>
          <w:b/>
        </w:rPr>
        <w:t>Power Generating Facility</w:t>
      </w:r>
      <w:r w:rsidR="006C26A0" w:rsidRPr="0092688C">
        <w:t xml:space="preserve"> (ie the </w:t>
      </w:r>
      <w:r w:rsidR="00825EE8" w:rsidRPr="00825EE8">
        <w:rPr>
          <w:b/>
        </w:rPr>
        <w:t>Registered Capacity</w:t>
      </w:r>
      <w:r w:rsidR="006C26A0" w:rsidRPr="0092688C">
        <w:t xml:space="preserve"> of the </w:t>
      </w:r>
      <w:r w:rsidR="005D5D29" w:rsidRPr="005D5D29">
        <w:rPr>
          <w:b/>
        </w:rPr>
        <w:t>Power Generating Facility</w:t>
      </w:r>
      <w:r w:rsidR="006C26A0" w:rsidRPr="0092688C">
        <w:t xml:space="preserve">) reaches the threshold for large as defined in the </w:t>
      </w:r>
      <w:r w:rsidR="005D5D29" w:rsidRPr="005D5D29">
        <w:rPr>
          <w:b/>
        </w:rPr>
        <w:t>Grid Code</w:t>
      </w:r>
      <w:r w:rsidR="006C26A0" w:rsidRPr="0092688C">
        <w:t xml:space="preserve"> (ie 10 MW in the north of Scotland; 30 MW in the south of Scotland, 100 MW in England and Wales), then the </w:t>
      </w:r>
      <w:r w:rsidR="0092688C" w:rsidRPr="0092688C">
        <w:rPr>
          <w:b/>
        </w:rPr>
        <w:t>Generator</w:t>
      </w:r>
      <w:r w:rsidR="006C26A0" w:rsidRPr="0092688C">
        <w:t xml:space="preserve"> will have to ensure compliance with relevant parts of the </w:t>
      </w:r>
      <w:r w:rsidR="005D5D29" w:rsidRPr="005D5D29">
        <w:rPr>
          <w:b/>
        </w:rPr>
        <w:t>Grid Code</w:t>
      </w:r>
      <w:r w:rsidR="006C26A0" w:rsidRPr="0092688C">
        <w:t xml:space="preserve">. Similarly if the </w:t>
      </w:r>
      <w:r w:rsidR="00825EE8" w:rsidRPr="00825EE8">
        <w:rPr>
          <w:b/>
        </w:rPr>
        <w:t>Registered Capacity</w:t>
      </w:r>
      <w:r w:rsidR="006C26A0" w:rsidRPr="0092688C">
        <w:t xml:space="preserve"> of a </w:t>
      </w:r>
      <w:r w:rsidR="005D5D29" w:rsidRPr="005D5D29">
        <w:rPr>
          <w:b/>
        </w:rPr>
        <w:t>Power Generating Facility</w:t>
      </w:r>
      <w:r w:rsidR="006C26A0" w:rsidRPr="0092688C">
        <w:t xml:space="preserve"> in England and Wales is 50 MW or more, the </w:t>
      </w:r>
      <w:r w:rsidR="0092688C" w:rsidRPr="0092688C">
        <w:rPr>
          <w:b/>
        </w:rPr>
        <w:t>Generator</w:t>
      </w:r>
      <w:r w:rsidR="006C26A0" w:rsidRPr="0092688C">
        <w:t xml:space="preserve"> will have to comply with paragraphs 6.4.4 and 13.8.</w:t>
      </w:r>
    </w:p>
    <w:p w14:paraId="71CF4295" w14:textId="77777777" w:rsidR="006C26A0" w:rsidRPr="0092688C" w:rsidRDefault="00F212DB" w:rsidP="006D2E92">
      <w:pPr>
        <w:pStyle w:val="NumberedPARAlevel3"/>
        <w:numPr>
          <w:ilvl w:val="0"/>
          <w:numId w:val="0"/>
        </w:numPr>
        <w:ind w:left="709" w:hanging="709"/>
      </w:pPr>
      <w:r w:rsidRPr="0092688C">
        <w:t>6.1.5</w:t>
      </w:r>
      <w:r w:rsidRPr="0092688C">
        <w:tab/>
      </w:r>
      <w:r w:rsidR="006C26A0" w:rsidRPr="0092688C">
        <w:t>Illustrative examples</w:t>
      </w:r>
    </w:p>
    <w:p w14:paraId="373A35FB" w14:textId="44120FA2" w:rsidR="006C26A0" w:rsidRPr="0092688C" w:rsidRDefault="00F212DB" w:rsidP="006D2E92">
      <w:pPr>
        <w:pStyle w:val="NumberedPARAlevel4"/>
        <w:numPr>
          <w:ilvl w:val="0"/>
          <w:numId w:val="0"/>
        </w:numPr>
        <w:ind w:left="709" w:hanging="709"/>
      </w:pPr>
      <w:r w:rsidRPr="0092688C">
        <w:t>6.1.5.1</w:t>
      </w:r>
      <w:r w:rsidR="00BF7E3A">
        <w:t xml:space="preserve"> </w:t>
      </w:r>
      <w:r w:rsidR="006C26A0" w:rsidRPr="0092688C">
        <w:t xml:space="preserve">Table 6.1 is provided to illustrate some of the connection scenarios and the EREC requirements. </w:t>
      </w:r>
    </w:p>
    <w:p w14:paraId="597D1FE3" w14:textId="7E7405DE" w:rsidR="006C26A0" w:rsidRPr="0092688C" w:rsidRDefault="00F212DB" w:rsidP="006D2E92">
      <w:pPr>
        <w:pStyle w:val="NumberedPARAlevel4"/>
        <w:numPr>
          <w:ilvl w:val="0"/>
          <w:numId w:val="0"/>
        </w:numPr>
        <w:ind w:left="709" w:hanging="709"/>
      </w:pPr>
      <w:r w:rsidRPr="0092688C">
        <w:t>6.1.5.2</w:t>
      </w:r>
      <w:r w:rsidR="00BF7E3A">
        <w:t xml:space="preserve"> </w:t>
      </w:r>
      <w:r w:rsidR="006C26A0" w:rsidRPr="0092688C">
        <w:t xml:space="preserve">In respect of Table 6.1 the aggregate </w:t>
      </w:r>
      <w:r w:rsidR="00825EE8" w:rsidRPr="00825EE8">
        <w:rPr>
          <w:b/>
        </w:rPr>
        <w:t>Registered Capacity</w:t>
      </w:r>
      <w:r w:rsidR="006C26A0" w:rsidRPr="0092688C">
        <w:t xml:space="preserve"> of all the </w:t>
      </w:r>
      <w:r w:rsidR="005D5D29" w:rsidRPr="005D5D29">
        <w:rPr>
          <w:b/>
        </w:rPr>
        <w:t>Power Generating Module</w:t>
      </w:r>
      <w:r w:rsidR="006C26A0" w:rsidRPr="0092688C">
        <w:t xml:space="preserve">s in the </w:t>
      </w:r>
      <w:r w:rsidR="005D5D29" w:rsidRPr="005D5D29">
        <w:rPr>
          <w:b/>
        </w:rPr>
        <w:t>Power Generating Facility</w:t>
      </w:r>
      <w:r w:rsidR="006C26A0" w:rsidRPr="0092688C">
        <w:t xml:space="preserve"> will be taken into account when the </w:t>
      </w:r>
      <w:r w:rsidR="0092688C" w:rsidRPr="0092688C">
        <w:rPr>
          <w:b/>
        </w:rPr>
        <w:t>DNO</w:t>
      </w:r>
      <w:r w:rsidR="006C26A0" w:rsidRPr="0092688C">
        <w:t xml:space="preserve"> considers the effect of the connection on the </w:t>
      </w:r>
      <w:r w:rsidR="0092688C" w:rsidRPr="0092688C">
        <w:rPr>
          <w:b/>
        </w:rPr>
        <w:t>Distribution Network</w:t>
      </w:r>
      <w:r w:rsidR="006C26A0" w:rsidRPr="0092688C">
        <w:t>.</w:t>
      </w:r>
    </w:p>
    <w:p w14:paraId="303D2D25" w14:textId="77777777" w:rsidR="006C26A0" w:rsidRPr="0092688C" w:rsidRDefault="006C26A0" w:rsidP="006C26A0">
      <w:pPr>
        <w:jc w:val="left"/>
        <w:rPr>
          <w:spacing w:val="0"/>
        </w:rPr>
      </w:pPr>
      <w:r w:rsidRPr="0092688C">
        <w:rPr>
          <w:spacing w:val="0"/>
        </w:rPr>
        <w:br w:type="page"/>
      </w:r>
    </w:p>
    <w:p w14:paraId="35F9AA93" w14:textId="77777777" w:rsidR="006C26A0" w:rsidRPr="00CB1A60" w:rsidRDefault="006C26A0" w:rsidP="008B6A25">
      <w:pPr>
        <w:pStyle w:val="NumberedPARAlevel4"/>
        <w:numPr>
          <w:ilvl w:val="0"/>
          <w:numId w:val="0"/>
        </w:numPr>
        <w:ind w:left="1134"/>
      </w:pPr>
      <w:r w:rsidRPr="00CB1A60">
        <w:t>Table 6.1 Examples of connection scenarios</w:t>
      </w:r>
    </w:p>
    <w:p w14:paraId="4611A3D7" w14:textId="77777777" w:rsidR="006C26A0" w:rsidRPr="0092688C" w:rsidRDefault="006C26A0" w:rsidP="006C26A0">
      <w:pPr>
        <w:jc w:val="left"/>
        <w:rPr>
          <w:rFonts w:cs="Times New Roman"/>
          <w:spacing w:val="0"/>
        </w:rPr>
      </w:pPr>
    </w:p>
    <w:tbl>
      <w:tblPr>
        <w:tblStyle w:val="TableGrid"/>
        <w:tblW w:w="9458" w:type="dxa"/>
        <w:tblInd w:w="-34" w:type="dxa"/>
        <w:tblLook w:val="04A0" w:firstRow="1" w:lastRow="0" w:firstColumn="1" w:lastColumn="0" w:noHBand="0" w:noVBand="1"/>
      </w:tblPr>
      <w:tblGrid>
        <w:gridCol w:w="2665"/>
        <w:gridCol w:w="1871"/>
        <w:gridCol w:w="4922"/>
      </w:tblGrid>
      <w:tr w:rsidR="006C26A0" w:rsidRPr="0092688C" w14:paraId="792F4144" w14:textId="77777777" w:rsidTr="00100FA8">
        <w:tc>
          <w:tcPr>
            <w:tcW w:w="266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DC75229" w14:textId="77777777" w:rsidR="006C26A0" w:rsidRPr="0092688C" w:rsidRDefault="006C26A0" w:rsidP="00100FA8">
            <w:pPr>
              <w:spacing w:before="100" w:after="100"/>
              <w:ind w:left="63"/>
              <w:jc w:val="left"/>
              <w:rPr>
                <w:spacing w:val="0"/>
                <w:sz w:val="18"/>
                <w:szCs w:val="18"/>
              </w:rPr>
            </w:pPr>
            <w:bookmarkStart w:id="220" w:name="_Hlk506381552"/>
            <w:r w:rsidRPr="0092688C">
              <w:rPr>
                <w:spacing w:val="0"/>
                <w:sz w:val="18"/>
                <w:szCs w:val="18"/>
              </w:rPr>
              <w:t xml:space="preserve">Details of the existing </w:t>
            </w:r>
            <w:r w:rsidRPr="0092688C">
              <w:rPr>
                <w:b/>
                <w:spacing w:val="0"/>
                <w:sz w:val="18"/>
                <w:szCs w:val="18"/>
              </w:rPr>
              <w:t>Power Generating Facility</w:t>
            </w:r>
          </w:p>
        </w:tc>
        <w:tc>
          <w:tcPr>
            <w:tcW w:w="187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A7CDAE" w14:textId="77777777" w:rsidR="006C26A0" w:rsidRPr="0092688C" w:rsidRDefault="006C26A0" w:rsidP="00100FA8">
            <w:pPr>
              <w:spacing w:before="100" w:after="100"/>
              <w:ind w:left="63"/>
              <w:jc w:val="left"/>
              <w:rPr>
                <w:spacing w:val="0"/>
                <w:sz w:val="18"/>
                <w:szCs w:val="18"/>
              </w:rPr>
            </w:pPr>
            <w:r w:rsidRPr="0092688C">
              <w:rPr>
                <w:spacing w:val="0"/>
                <w:sz w:val="18"/>
                <w:szCs w:val="18"/>
              </w:rPr>
              <w:t xml:space="preserve">Planned expansion to the </w:t>
            </w:r>
            <w:r w:rsidRPr="0092688C">
              <w:rPr>
                <w:b/>
                <w:spacing w:val="0"/>
                <w:sz w:val="18"/>
                <w:szCs w:val="18"/>
              </w:rPr>
              <w:t>Power Generating Facility</w:t>
            </w:r>
          </w:p>
        </w:tc>
        <w:tc>
          <w:tcPr>
            <w:tcW w:w="492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A8A5D70" w14:textId="77777777" w:rsidR="006C26A0" w:rsidRPr="0092688C" w:rsidRDefault="006C26A0" w:rsidP="00100FA8">
            <w:pPr>
              <w:spacing w:before="100" w:after="100"/>
              <w:ind w:left="63"/>
              <w:jc w:val="left"/>
              <w:rPr>
                <w:spacing w:val="0"/>
                <w:sz w:val="18"/>
                <w:szCs w:val="18"/>
              </w:rPr>
            </w:pPr>
            <w:r w:rsidRPr="0092688C">
              <w:rPr>
                <w:spacing w:val="0"/>
                <w:sz w:val="18"/>
                <w:szCs w:val="18"/>
              </w:rPr>
              <w:t>Compliance requirements</w:t>
            </w:r>
          </w:p>
        </w:tc>
      </w:tr>
      <w:tr w:rsidR="006C26A0" w:rsidRPr="0092688C" w14:paraId="42E0C095" w14:textId="77777777" w:rsidTr="00100FA8">
        <w:tc>
          <w:tcPr>
            <w:tcW w:w="2665" w:type="dxa"/>
            <w:tcBorders>
              <w:top w:val="single" w:sz="4" w:space="0" w:color="auto"/>
              <w:left w:val="single" w:sz="4" w:space="0" w:color="auto"/>
              <w:bottom w:val="single" w:sz="4" w:space="0" w:color="auto"/>
              <w:right w:val="single" w:sz="4" w:space="0" w:color="auto"/>
            </w:tcBorders>
            <w:vAlign w:val="center"/>
            <w:hideMark/>
          </w:tcPr>
          <w:p w14:paraId="24E7B4A8" w14:textId="77777777" w:rsidR="006C26A0" w:rsidRPr="0092688C" w:rsidRDefault="006C26A0" w:rsidP="00100FA8">
            <w:pPr>
              <w:spacing w:before="100" w:after="100"/>
              <w:ind w:left="63"/>
              <w:jc w:val="left"/>
              <w:rPr>
                <w:spacing w:val="0"/>
                <w:sz w:val="18"/>
                <w:szCs w:val="18"/>
              </w:rPr>
            </w:pPr>
            <w:r w:rsidRPr="0092688C">
              <w:rPr>
                <w:spacing w:val="0"/>
                <w:sz w:val="18"/>
                <w:szCs w:val="18"/>
              </w:rPr>
              <w:t>Nil</w:t>
            </w:r>
          </w:p>
        </w:tc>
        <w:tc>
          <w:tcPr>
            <w:tcW w:w="1871" w:type="dxa"/>
            <w:tcBorders>
              <w:top w:val="single" w:sz="4" w:space="0" w:color="auto"/>
              <w:left w:val="single" w:sz="4" w:space="0" w:color="auto"/>
              <w:bottom w:val="single" w:sz="4" w:space="0" w:color="auto"/>
              <w:right w:val="single" w:sz="4" w:space="0" w:color="auto"/>
            </w:tcBorders>
            <w:vAlign w:val="center"/>
            <w:hideMark/>
          </w:tcPr>
          <w:p w14:paraId="680A5AAF" w14:textId="77777777" w:rsidR="006C26A0" w:rsidRPr="0092688C" w:rsidRDefault="006C26A0" w:rsidP="00100FA8">
            <w:pPr>
              <w:spacing w:before="100" w:after="100"/>
              <w:ind w:left="63"/>
              <w:jc w:val="left"/>
              <w:rPr>
                <w:spacing w:val="0"/>
                <w:sz w:val="18"/>
                <w:szCs w:val="18"/>
              </w:rPr>
            </w:pPr>
            <w:r w:rsidRPr="0092688C">
              <w:rPr>
                <w:b/>
                <w:spacing w:val="0"/>
                <w:sz w:val="18"/>
                <w:szCs w:val="18"/>
              </w:rPr>
              <w:t>Type A</w:t>
            </w:r>
            <w:r w:rsidRPr="0092688C">
              <w:rPr>
                <w:spacing w:val="0"/>
                <w:sz w:val="18"/>
                <w:szCs w:val="18"/>
              </w:rPr>
              <w:t xml:space="preserve"> </w:t>
            </w:r>
            <w:r w:rsidRPr="0092688C">
              <w:rPr>
                <w:b/>
                <w:spacing w:val="0"/>
                <w:sz w:val="18"/>
                <w:szCs w:val="18"/>
              </w:rPr>
              <w:t>Generating Unit</w:t>
            </w:r>
            <w:r w:rsidRPr="0092688C">
              <w:rPr>
                <w:spacing w:val="0"/>
                <w:sz w:val="18"/>
                <w:szCs w:val="18"/>
              </w:rPr>
              <w:t>(s)</w:t>
            </w:r>
          </w:p>
        </w:tc>
        <w:tc>
          <w:tcPr>
            <w:tcW w:w="4922" w:type="dxa"/>
            <w:tcBorders>
              <w:top w:val="single" w:sz="4" w:space="0" w:color="auto"/>
              <w:left w:val="single" w:sz="4" w:space="0" w:color="auto"/>
              <w:bottom w:val="single" w:sz="4" w:space="0" w:color="auto"/>
              <w:right w:val="single" w:sz="4" w:space="0" w:color="auto"/>
            </w:tcBorders>
            <w:vAlign w:val="center"/>
            <w:hideMark/>
          </w:tcPr>
          <w:p w14:paraId="7045DA9E" w14:textId="77777777" w:rsidR="006C26A0" w:rsidRPr="0092688C" w:rsidRDefault="006C26A0" w:rsidP="00100FA8">
            <w:pPr>
              <w:spacing w:before="100" w:after="100"/>
              <w:ind w:left="63"/>
              <w:jc w:val="left"/>
              <w:rPr>
                <w:spacing w:val="0"/>
                <w:sz w:val="18"/>
                <w:szCs w:val="18"/>
              </w:rPr>
            </w:pPr>
            <w:r w:rsidRPr="0092688C">
              <w:rPr>
                <w:spacing w:val="0"/>
                <w:sz w:val="18"/>
                <w:szCs w:val="18"/>
              </w:rPr>
              <w:t xml:space="preserve">The unit(s) comprise a new </w:t>
            </w:r>
            <w:r w:rsidRPr="0092688C">
              <w:rPr>
                <w:b/>
                <w:spacing w:val="0"/>
                <w:sz w:val="18"/>
                <w:szCs w:val="18"/>
              </w:rPr>
              <w:t>Power Generating Module</w:t>
            </w:r>
            <w:r w:rsidRPr="0092688C">
              <w:rPr>
                <w:spacing w:val="0"/>
                <w:sz w:val="18"/>
                <w:szCs w:val="18"/>
              </w:rPr>
              <w:t xml:space="preserve"> for compliance EREC G99</w:t>
            </w:r>
            <w:bookmarkStart w:id="221" w:name="_Ref506380714"/>
            <w:r w:rsidRPr="0092688C">
              <w:rPr>
                <w:rStyle w:val="FootnoteReference"/>
                <w:spacing w:val="0"/>
              </w:rPr>
              <w:footnoteReference w:id="8"/>
            </w:r>
            <w:bookmarkEnd w:id="221"/>
            <w:r w:rsidRPr="0092688C">
              <w:rPr>
                <w:spacing w:val="0"/>
                <w:sz w:val="18"/>
                <w:szCs w:val="18"/>
              </w:rPr>
              <w:t>.</w:t>
            </w:r>
          </w:p>
        </w:tc>
      </w:tr>
      <w:tr w:rsidR="006C26A0" w:rsidRPr="0092688C" w14:paraId="71ACB2D3" w14:textId="77777777" w:rsidTr="00100FA8">
        <w:tc>
          <w:tcPr>
            <w:tcW w:w="2665" w:type="dxa"/>
            <w:tcBorders>
              <w:top w:val="single" w:sz="4" w:space="0" w:color="auto"/>
              <w:left w:val="single" w:sz="4" w:space="0" w:color="auto"/>
              <w:bottom w:val="single" w:sz="4" w:space="0" w:color="auto"/>
              <w:right w:val="single" w:sz="4" w:space="0" w:color="auto"/>
            </w:tcBorders>
            <w:vAlign w:val="center"/>
            <w:hideMark/>
          </w:tcPr>
          <w:p w14:paraId="4348DE3C" w14:textId="77777777" w:rsidR="006C26A0" w:rsidRPr="0092688C" w:rsidRDefault="006C26A0" w:rsidP="00100FA8">
            <w:pPr>
              <w:spacing w:before="100" w:after="100"/>
              <w:ind w:left="63"/>
              <w:jc w:val="left"/>
              <w:rPr>
                <w:spacing w:val="0"/>
                <w:sz w:val="18"/>
                <w:szCs w:val="18"/>
              </w:rPr>
            </w:pPr>
            <w:r w:rsidRPr="0092688C">
              <w:rPr>
                <w:b/>
                <w:spacing w:val="0"/>
                <w:sz w:val="18"/>
                <w:szCs w:val="18"/>
              </w:rPr>
              <w:t>Synchronous</w:t>
            </w:r>
            <w:r w:rsidRPr="0092688C">
              <w:rPr>
                <w:spacing w:val="0"/>
                <w:sz w:val="18"/>
                <w:szCs w:val="18"/>
              </w:rPr>
              <w:t xml:space="preserve"> </w:t>
            </w:r>
            <w:r w:rsidRPr="0092688C">
              <w:rPr>
                <w:b/>
                <w:spacing w:val="0"/>
                <w:sz w:val="18"/>
                <w:szCs w:val="18"/>
              </w:rPr>
              <w:t>Power Generating Module</w:t>
            </w:r>
            <w:r w:rsidRPr="0092688C">
              <w:rPr>
                <w:spacing w:val="0"/>
                <w:sz w:val="18"/>
                <w:szCs w:val="18"/>
              </w:rPr>
              <w:t>s</w:t>
            </w:r>
            <w:r w:rsidRPr="0092688C">
              <w:rPr>
                <w:b/>
                <w:spacing w:val="0"/>
                <w:sz w:val="18"/>
                <w:szCs w:val="18"/>
              </w:rPr>
              <w:t xml:space="preserve"> </w:t>
            </w:r>
            <w:r w:rsidRPr="0092688C">
              <w:rPr>
                <w:spacing w:val="0"/>
                <w:sz w:val="18"/>
                <w:szCs w:val="18"/>
              </w:rPr>
              <w:t>commissioned under EREC G83 or EREC G59</w:t>
            </w:r>
          </w:p>
        </w:tc>
        <w:tc>
          <w:tcPr>
            <w:tcW w:w="1871" w:type="dxa"/>
            <w:tcBorders>
              <w:top w:val="single" w:sz="4" w:space="0" w:color="auto"/>
              <w:left w:val="single" w:sz="4" w:space="0" w:color="auto"/>
              <w:bottom w:val="single" w:sz="4" w:space="0" w:color="auto"/>
              <w:right w:val="single" w:sz="4" w:space="0" w:color="auto"/>
            </w:tcBorders>
            <w:vAlign w:val="center"/>
            <w:hideMark/>
          </w:tcPr>
          <w:p w14:paraId="5D826FEC" w14:textId="77777777" w:rsidR="006C26A0" w:rsidRPr="0092688C" w:rsidRDefault="006C26A0" w:rsidP="00100FA8">
            <w:pPr>
              <w:spacing w:before="100" w:after="100"/>
              <w:ind w:left="63"/>
              <w:jc w:val="left"/>
              <w:rPr>
                <w:b/>
                <w:spacing w:val="0"/>
                <w:sz w:val="18"/>
                <w:szCs w:val="18"/>
              </w:rPr>
            </w:pPr>
            <w:r w:rsidRPr="0092688C">
              <w:rPr>
                <w:b/>
                <w:spacing w:val="0"/>
                <w:sz w:val="18"/>
                <w:szCs w:val="18"/>
              </w:rPr>
              <w:t>Synchronous Power Generating Module</w:t>
            </w:r>
            <w:r w:rsidRPr="0092688C">
              <w:rPr>
                <w:spacing w:val="0"/>
                <w:sz w:val="18"/>
                <w:szCs w:val="18"/>
              </w:rPr>
              <w:t>s</w:t>
            </w:r>
          </w:p>
          <w:p w14:paraId="700C9F8D" w14:textId="77777777" w:rsidR="006C26A0" w:rsidRPr="0092688C" w:rsidRDefault="006C26A0" w:rsidP="00100FA8">
            <w:pPr>
              <w:spacing w:before="100" w:after="100"/>
              <w:ind w:left="63"/>
              <w:jc w:val="left"/>
              <w:rPr>
                <w:spacing w:val="0"/>
                <w:sz w:val="18"/>
                <w:szCs w:val="18"/>
              </w:rPr>
            </w:pPr>
            <w:r w:rsidRPr="0092688C">
              <w:rPr>
                <w:spacing w:val="0"/>
                <w:sz w:val="18"/>
                <w:szCs w:val="18"/>
              </w:rPr>
              <w:t>Figure 6.1</w:t>
            </w:r>
          </w:p>
        </w:tc>
        <w:tc>
          <w:tcPr>
            <w:tcW w:w="4922" w:type="dxa"/>
            <w:tcBorders>
              <w:top w:val="single" w:sz="4" w:space="0" w:color="auto"/>
              <w:left w:val="single" w:sz="4" w:space="0" w:color="auto"/>
              <w:bottom w:val="single" w:sz="4" w:space="0" w:color="auto"/>
              <w:right w:val="single" w:sz="4" w:space="0" w:color="auto"/>
            </w:tcBorders>
            <w:vAlign w:val="center"/>
            <w:hideMark/>
          </w:tcPr>
          <w:p w14:paraId="2F51D6DD" w14:textId="5A470C68" w:rsidR="006C26A0" w:rsidRPr="0092688C" w:rsidRDefault="006C26A0" w:rsidP="00100FA8">
            <w:pPr>
              <w:spacing w:before="100" w:after="100"/>
              <w:ind w:left="63"/>
              <w:jc w:val="left"/>
              <w:rPr>
                <w:spacing w:val="0"/>
                <w:sz w:val="18"/>
                <w:szCs w:val="18"/>
              </w:rPr>
            </w:pPr>
            <w:r w:rsidRPr="0092688C">
              <w:rPr>
                <w:spacing w:val="0"/>
                <w:sz w:val="18"/>
                <w:szCs w:val="18"/>
              </w:rPr>
              <w:t xml:space="preserve">Original and additional </w:t>
            </w:r>
            <w:r w:rsidRPr="0092688C">
              <w:rPr>
                <w:b/>
                <w:spacing w:val="0"/>
                <w:sz w:val="18"/>
                <w:szCs w:val="18"/>
              </w:rPr>
              <w:t>Power Generating Module</w:t>
            </w:r>
            <w:r w:rsidRPr="0092688C">
              <w:rPr>
                <w:spacing w:val="0"/>
                <w:sz w:val="18"/>
                <w:szCs w:val="18"/>
              </w:rPr>
              <w:t xml:space="preserve">s treated separately. Only additional </w:t>
            </w:r>
            <w:r w:rsidRPr="0092688C">
              <w:rPr>
                <w:b/>
                <w:spacing w:val="0"/>
                <w:sz w:val="18"/>
                <w:szCs w:val="18"/>
              </w:rPr>
              <w:t>Power Generating Module</w:t>
            </w:r>
            <w:r w:rsidRPr="0092688C">
              <w:rPr>
                <w:spacing w:val="0"/>
                <w:sz w:val="18"/>
                <w:szCs w:val="18"/>
              </w:rPr>
              <w:t>s need to comply with EREC G99</w:t>
            </w:r>
            <w:r w:rsidRPr="0092688C">
              <w:rPr>
                <w:spacing w:val="0"/>
                <w:sz w:val="18"/>
                <w:szCs w:val="18"/>
                <w:vertAlign w:val="superscript"/>
              </w:rPr>
              <w:fldChar w:fldCharType="begin"/>
            </w:r>
            <w:r w:rsidRPr="0092688C">
              <w:rPr>
                <w:spacing w:val="0"/>
                <w:sz w:val="18"/>
                <w:szCs w:val="18"/>
                <w:vertAlign w:val="superscript"/>
              </w:rPr>
              <w:instrText xml:space="preserve"> NOTEREF _Ref506380714 \h  \* MERGEFORMAT </w:instrText>
            </w:r>
            <w:r w:rsidRPr="0092688C">
              <w:rPr>
                <w:spacing w:val="0"/>
                <w:sz w:val="18"/>
                <w:szCs w:val="18"/>
                <w:vertAlign w:val="superscript"/>
              </w:rPr>
            </w:r>
            <w:r w:rsidRPr="0092688C">
              <w:rPr>
                <w:spacing w:val="0"/>
                <w:sz w:val="18"/>
                <w:szCs w:val="18"/>
                <w:vertAlign w:val="superscript"/>
              </w:rPr>
              <w:fldChar w:fldCharType="separate"/>
            </w:r>
            <w:r w:rsidR="009D1CA9">
              <w:rPr>
                <w:spacing w:val="0"/>
                <w:sz w:val="18"/>
                <w:szCs w:val="18"/>
                <w:vertAlign w:val="superscript"/>
              </w:rPr>
              <w:t>7</w:t>
            </w:r>
            <w:r w:rsidRPr="0092688C">
              <w:rPr>
                <w:spacing w:val="0"/>
                <w:sz w:val="18"/>
                <w:szCs w:val="18"/>
                <w:vertAlign w:val="superscript"/>
              </w:rPr>
              <w:fldChar w:fldCharType="end"/>
            </w:r>
            <w:r w:rsidRPr="0092688C">
              <w:rPr>
                <w:spacing w:val="0"/>
                <w:sz w:val="18"/>
                <w:szCs w:val="18"/>
              </w:rPr>
              <w:t xml:space="preserve">; the entire </w:t>
            </w:r>
            <w:r w:rsidRPr="0092688C">
              <w:rPr>
                <w:b/>
                <w:spacing w:val="0"/>
                <w:sz w:val="18"/>
                <w:szCs w:val="18"/>
              </w:rPr>
              <w:t>Power Generating Facility</w:t>
            </w:r>
            <w:r w:rsidRPr="0092688C">
              <w:rPr>
                <w:spacing w:val="0"/>
                <w:sz w:val="18"/>
                <w:szCs w:val="18"/>
              </w:rPr>
              <w:t xml:space="preserve"> needs to comply with operational requirements.</w:t>
            </w:r>
          </w:p>
        </w:tc>
      </w:tr>
      <w:tr w:rsidR="006C26A0" w:rsidRPr="0092688C" w14:paraId="6EC53126" w14:textId="77777777" w:rsidTr="00100FA8">
        <w:tc>
          <w:tcPr>
            <w:tcW w:w="2665" w:type="dxa"/>
            <w:tcBorders>
              <w:top w:val="single" w:sz="4" w:space="0" w:color="auto"/>
              <w:left w:val="single" w:sz="4" w:space="0" w:color="auto"/>
              <w:bottom w:val="single" w:sz="4" w:space="0" w:color="auto"/>
              <w:right w:val="single" w:sz="4" w:space="0" w:color="auto"/>
            </w:tcBorders>
            <w:vAlign w:val="center"/>
            <w:hideMark/>
          </w:tcPr>
          <w:p w14:paraId="095540FE" w14:textId="77777777" w:rsidR="006C26A0" w:rsidRPr="0092688C" w:rsidRDefault="006C26A0" w:rsidP="00100FA8">
            <w:pPr>
              <w:spacing w:before="100" w:after="100"/>
              <w:ind w:left="63"/>
              <w:jc w:val="left"/>
              <w:rPr>
                <w:spacing w:val="0"/>
                <w:sz w:val="18"/>
                <w:szCs w:val="18"/>
              </w:rPr>
            </w:pPr>
            <w:r w:rsidRPr="0092688C">
              <w:rPr>
                <w:b/>
                <w:spacing w:val="0"/>
                <w:sz w:val="18"/>
                <w:szCs w:val="18"/>
              </w:rPr>
              <w:t>Synchronous Power Generating Module</w:t>
            </w:r>
            <w:r w:rsidRPr="0092688C">
              <w:rPr>
                <w:spacing w:val="0"/>
                <w:sz w:val="18"/>
                <w:szCs w:val="18"/>
              </w:rPr>
              <w:t>s</w:t>
            </w:r>
            <w:r w:rsidRPr="0092688C">
              <w:rPr>
                <w:b/>
                <w:spacing w:val="0"/>
                <w:sz w:val="18"/>
                <w:szCs w:val="18"/>
              </w:rPr>
              <w:t xml:space="preserve"> </w:t>
            </w:r>
            <w:r w:rsidRPr="0092688C">
              <w:rPr>
                <w:spacing w:val="0"/>
                <w:sz w:val="18"/>
                <w:szCs w:val="18"/>
              </w:rPr>
              <w:t>commissioned under EREC G98 or EREC G99</w:t>
            </w:r>
          </w:p>
        </w:tc>
        <w:tc>
          <w:tcPr>
            <w:tcW w:w="1871" w:type="dxa"/>
            <w:tcBorders>
              <w:top w:val="single" w:sz="4" w:space="0" w:color="auto"/>
              <w:left w:val="single" w:sz="4" w:space="0" w:color="auto"/>
              <w:bottom w:val="single" w:sz="4" w:space="0" w:color="auto"/>
              <w:right w:val="single" w:sz="4" w:space="0" w:color="auto"/>
            </w:tcBorders>
            <w:vAlign w:val="center"/>
            <w:hideMark/>
          </w:tcPr>
          <w:p w14:paraId="26AAF8F6" w14:textId="77777777" w:rsidR="006C26A0" w:rsidRPr="0092688C" w:rsidRDefault="006C26A0" w:rsidP="00100FA8">
            <w:pPr>
              <w:spacing w:before="100" w:after="100"/>
              <w:ind w:left="63"/>
              <w:jc w:val="left"/>
              <w:rPr>
                <w:b/>
                <w:spacing w:val="0"/>
                <w:sz w:val="18"/>
                <w:szCs w:val="18"/>
              </w:rPr>
            </w:pPr>
            <w:r w:rsidRPr="0092688C">
              <w:rPr>
                <w:b/>
                <w:spacing w:val="0"/>
                <w:sz w:val="18"/>
                <w:szCs w:val="18"/>
              </w:rPr>
              <w:t>Synchronous Power Generating Module</w:t>
            </w:r>
            <w:r w:rsidRPr="0092688C">
              <w:rPr>
                <w:spacing w:val="0"/>
                <w:sz w:val="18"/>
                <w:szCs w:val="18"/>
              </w:rPr>
              <w:t>s</w:t>
            </w:r>
          </w:p>
          <w:p w14:paraId="081DC10C" w14:textId="77777777" w:rsidR="006C26A0" w:rsidRPr="0092688C" w:rsidRDefault="006C26A0" w:rsidP="00100FA8">
            <w:pPr>
              <w:spacing w:before="100" w:after="100"/>
              <w:ind w:left="63"/>
              <w:jc w:val="left"/>
              <w:rPr>
                <w:spacing w:val="0"/>
                <w:sz w:val="18"/>
                <w:szCs w:val="18"/>
              </w:rPr>
            </w:pPr>
            <w:r w:rsidRPr="0092688C">
              <w:rPr>
                <w:spacing w:val="0"/>
                <w:sz w:val="18"/>
                <w:szCs w:val="18"/>
              </w:rPr>
              <w:t>Figure 6.2</w:t>
            </w:r>
          </w:p>
        </w:tc>
        <w:tc>
          <w:tcPr>
            <w:tcW w:w="4922" w:type="dxa"/>
            <w:tcBorders>
              <w:top w:val="single" w:sz="4" w:space="0" w:color="auto"/>
              <w:left w:val="single" w:sz="4" w:space="0" w:color="auto"/>
              <w:bottom w:val="single" w:sz="4" w:space="0" w:color="auto"/>
              <w:right w:val="single" w:sz="4" w:space="0" w:color="auto"/>
            </w:tcBorders>
            <w:vAlign w:val="center"/>
            <w:hideMark/>
          </w:tcPr>
          <w:p w14:paraId="7883AE5D" w14:textId="77777777" w:rsidR="006C26A0" w:rsidRPr="0092688C" w:rsidRDefault="006C26A0" w:rsidP="00100FA8">
            <w:pPr>
              <w:spacing w:before="100" w:after="100"/>
              <w:ind w:left="63"/>
              <w:jc w:val="left"/>
              <w:rPr>
                <w:spacing w:val="0"/>
                <w:sz w:val="18"/>
                <w:szCs w:val="18"/>
              </w:rPr>
            </w:pPr>
            <w:r w:rsidRPr="0092688C">
              <w:rPr>
                <w:spacing w:val="0"/>
                <w:sz w:val="18"/>
                <w:szCs w:val="18"/>
              </w:rPr>
              <w:t xml:space="preserve">Original and additional </w:t>
            </w:r>
            <w:r w:rsidRPr="0092688C">
              <w:rPr>
                <w:b/>
                <w:spacing w:val="0"/>
                <w:sz w:val="18"/>
                <w:szCs w:val="18"/>
              </w:rPr>
              <w:t>Power Generating Module</w:t>
            </w:r>
            <w:r w:rsidRPr="0092688C">
              <w:rPr>
                <w:spacing w:val="0"/>
                <w:sz w:val="18"/>
                <w:szCs w:val="18"/>
              </w:rPr>
              <w:t xml:space="preserve">s treated separately. All </w:t>
            </w:r>
            <w:r w:rsidRPr="0092688C">
              <w:rPr>
                <w:b/>
                <w:spacing w:val="0"/>
                <w:sz w:val="18"/>
                <w:szCs w:val="18"/>
              </w:rPr>
              <w:t>Power Generating Module</w:t>
            </w:r>
            <w:r w:rsidRPr="0092688C">
              <w:rPr>
                <w:spacing w:val="0"/>
                <w:sz w:val="18"/>
                <w:szCs w:val="18"/>
              </w:rPr>
              <w:t>s need to comply with EREC G99</w:t>
            </w:r>
            <w:bookmarkStart w:id="222" w:name="_Ref506381257"/>
            <w:r w:rsidRPr="0092688C">
              <w:rPr>
                <w:rStyle w:val="FootnoteReference"/>
                <w:spacing w:val="0"/>
              </w:rPr>
              <w:footnoteReference w:id="9"/>
            </w:r>
            <w:bookmarkEnd w:id="222"/>
            <w:r w:rsidRPr="0092688C">
              <w:rPr>
                <w:spacing w:val="0"/>
                <w:sz w:val="18"/>
                <w:szCs w:val="18"/>
              </w:rPr>
              <w:t xml:space="preserve"> and with operational requirements.</w:t>
            </w:r>
          </w:p>
        </w:tc>
      </w:tr>
      <w:tr w:rsidR="006C26A0" w:rsidRPr="0092688C" w14:paraId="678D2D7D" w14:textId="77777777" w:rsidTr="00100FA8">
        <w:tc>
          <w:tcPr>
            <w:tcW w:w="2665" w:type="dxa"/>
            <w:tcBorders>
              <w:top w:val="single" w:sz="4" w:space="0" w:color="auto"/>
              <w:left w:val="single" w:sz="4" w:space="0" w:color="auto"/>
              <w:bottom w:val="single" w:sz="4" w:space="0" w:color="auto"/>
              <w:right w:val="single" w:sz="4" w:space="0" w:color="auto"/>
            </w:tcBorders>
            <w:vAlign w:val="center"/>
          </w:tcPr>
          <w:p w14:paraId="1DFB7951" w14:textId="77777777" w:rsidR="006C26A0" w:rsidRPr="0092688C" w:rsidDel="00D857D3" w:rsidRDefault="006C26A0" w:rsidP="00100FA8">
            <w:pPr>
              <w:spacing w:before="100" w:after="100"/>
              <w:ind w:left="63"/>
              <w:jc w:val="left"/>
              <w:rPr>
                <w:b/>
                <w:spacing w:val="0"/>
                <w:sz w:val="18"/>
                <w:szCs w:val="18"/>
              </w:rPr>
            </w:pPr>
            <w:r w:rsidRPr="0092688C">
              <w:rPr>
                <w:b/>
                <w:spacing w:val="0"/>
                <w:sz w:val="18"/>
                <w:szCs w:val="18"/>
              </w:rPr>
              <w:t>Synchronous</w:t>
            </w:r>
            <w:r w:rsidRPr="0092688C">
              <w:rPr>
                <w:spacing w:val="0"/>
                <w:sz w:val="18"/>
                <w:szCs w:val="18"/>
              </w:rPr>
              <w:t xml:space="preserve"> </w:t>
            </w:r>
            <w:r w:rsidRPr="0092688C">
              <w:rPr>
                <w:b/>
                <w:spacing w:val="0"/>
                <w:sz w:val="18"/>
                <w:szCs w:val="18"/>
              </w:rPr>
              <w:t>Power Generating Module</w:t>
            </w:r>
            <w:r w:rsidRPr="0092688C">
              <w:rPr>
                <w:spacing w:val="0"/>
                <w:sz w:val="18"/>
                <w:szCs w:val="18"/>
              </w:rPr>
              <w:t>s</w:t>
            </w:r>
            <w:r w:rsidRPr="0092688C">
              <w:rPr>
                <w:b/>
                <w:spacing w:val="0"/>
                <w:sz w:val="18"/>
                <w:szCs w:val="18"/>
              </w:rPr>
              <w:t xml:space="preserve"> </w:t>
            </w:r>
            <w:r w:rsidRPr="0092688C">
              <w:rPr>
                <w:spacing w:val="0"/>
                <w:sz w:val="18"/>
                <w:szCs w:val="18"/>
              </w:rPr>
              <w:t xml:space="preserve">commissioned under EREC G83 or EREC G59 and </w:t>
            </w:r>
            <w:r w:rsidRPr="0092688C">
              <w:rPr>
                <w:b/>
                <w:spacing w:val="0"/>
                <w:sz w:val="18"/>
                <w:szCs w:val="18"/>
              </w:rPr>
              <w:t>Synchronous Power Generating Module</w:t>
            </w:r>
            <w:r w:rsidRPr="0092688C">
              <w:rPr>
                <w:spacing w:val="0"/>
                <w:sz w:val="18"/>
                <w:szCs w:val="18"/>
              </w:rPr>
              <w:t>s</w:t>
            </w:r>
            <w:r w:rsidRPr="0092688C">
              <w:rPr>
                <w:b/>
                <w:spacing w:val="0"/>
                <w:sz w:val="18"/>
                <w:szCs w:val="18"/>
              </w:rPr>
              <w:t xml:space="preserve"> </w:t>
            </w:r>
            <w:r w:rsidRPr="0092688C">
              <w:rPr>
                <w:spacing w:val="0"/>
                <w:sz w:val="18"/>
                <w:szCs w:val="18"/>
              </w:rPr>
              <w:t>commissioned under EREC G98 or EREC G99</w:t>
            </w:r>
          </w:p>
        </w:tc>
        <w:tc>
          <w:tcPr>
            <w:tcW w:w="1871" w:type="dxa"/>
            <w:tcBorders>
              <w:top w:val="single" w:sz="4" w:space="0" w:color="auto"/>
              <w:left w:val="single" w:sz="4" w:space="0" w:color="auto"/>
              <w:bottom w:val="single" w:sz="4" w:space="0" w:color="auto"/>
              <w:right w:val="single" w:sz="4" w:space="0" w:color="auto"/>
            </w:tcBorders>
            <w:vAlign w:val="center"/>
          </w:tcPr>
          <w:p w14:paraId="5369CB4D" w14:textId="77777777" w:rsidR="006C26A0" w:rsidRPr="0092688C" w:rsidRDefault="006C26A0" w:rsidP="00100FA8">
            <w:pPr>
              <w:spacing w:before="100" w:after="100"/>
              <w:ind w:left="63"/>
              <w:jc w:val="left"/>
              <w:rPr>
                <w:b/>
                <w:spacing w:val="0"/>
                <w:sz w:val="18"/>
                <w:szCs w:val="18"/>
              </w:rPr>
            </w:pPr>
            <w:r w:rsidRPr="0092688C">
              <w:rPr>
                <w:b/>
                <w:spacing w:val="0"/>
                <w:sz w:val="18"/>
                <w:szCs w:val="18"/>
              </w:rPr>
              <w:t>Synchronous Power Generating Module</w:t>
            </w:r>
            <w:r w:rsidRPr="0092688C">
              <w:rPr>
                <w:spacing w:val="0"/>
                <w:sz w:val="18"/>
                <w:szCs w:val="18"/>
              </w:rPr>
              <w:t>s</w:t>
            </w:r>
          </w:p>
          <w:p w14:paraId="1CA92FA0" w14:textId="77777777" w:rsidR="006C26A0" w:rsidRPr="0092688C" w:rsidDel="00D857D3" w:rsidRDefault="006C26A0" w:rsidP="00100FA8">
            <w:pPr>
              <w:spacing w:before="100" w:after="100"/>
              <w:ind w:left="63"/>
              <w:jc w:val="left"/>
              <w:rPr>
                <w:spacing w:val="0"/>
                <w:sz w:val="18"/>
                <w:szCs w:val="18"/>
              </w:rPr>
            </w:pPr>
            <w:r w:rsidRPr="0092688C">
              <w:rPr>
                <w:spacing w:val="0"/>
                <w:sz w:val="18"/>
                <w:szCs w:val="18"/>
              </w:rPr>
              <w:t>Figure 6.3</w:t>
            </w:r>
          </w:p>
        </w:tc>
        <w:tc>
          <w:tcPr>
            <w:tcW w:w="4922" w:type="dxa"/>
            <w:tcBorders>
              <w:top w:val="single" w:sz="4" w:space="0" w:color="auto"/>
              <w:left w:val="single" w:sz="4" w:space="0" w:color="auto"/>
              <w:bottom w:val="single" w:sz="4" w:space="0" w:color="auto"/>
              <w:right w:val="single" w:sz="4" w:space="0" w:color="auto"/>
            </w:tcBorders>
            <w:vAlign w:val="center"/>
          </w:tcPr>
          <w:p w14:paraId="2194E11F" w14:textId="79F2DDC3" w:rsidR="006C26A0" w:rsidRPr="0092688C" w:rsidRDefault="006C26A0" w:rsidP="00100FA8">
            <w:pPr>
              <w:spacing w:before="100" w:after="100"/>
              <w:ind w:left="63"/>
              <w:jc w:val="left"/>
              <w:rPr>
                <w:spacing w:val="0"/>
                <w:sz w:val="18"/>
                <w:szCs w:val="18"/>
              </w:rPr>
            </w:pPr>
            <w:r w:rsidRPr="0092688C">
              <w:rPr>
                <w:spacing w:val="0"/>
                <w:sz w:val="18"/>
                <w:szCs w:val="18"/>
              </w:rPr>
              <w:t xml:space="preserve">Original and additional </w:t>
            </w:r>
            <w:r w:rsidRPr="0092688C">
              <w:rPr>
                <w:b/>
                <w:spacing w:val="0"/>
                <w:sz w:val="18"/>
                <w:szCs w:val="18"/>
              </w:rPr>
              <w:t>Power Generating Module</w:t>
            </w:r>
            <w:r w:rsidRPr="0092688C">
              <w:rPr>
                <w:spacing w:val="0"/>
                <w:sz w:val="18"/>
                <w:szCs w:val="18"/>
              </w:rPr>
              <w:t xml:space="preserve">s treated separately. Additional </w:t>
            </w:r>
            <w:r w:rsidRPr="0092688C">
              <w:rPr>
                <w:b/>
                <w:spacing w:val="0"/>
                <w:sz w:val="18"/>
                <w:szCs w:val="18"/>
              </w:rPr>
              <w:t>Power Generating Module</w:t>
            </w:r>
            <w:r w:rsidRPr="0092688C">
              <w:rPr>
                <w:spacing w:val="0"/>
                <w:sz w:val="18"/>
                <w:szCs w:val="18"/>
              </w:rPr>
              <w:t>s need to comply with EREC G99</w:t>
            </w:r>
            <w:r w:rsidRPr="0092688C">
              <w:rPr>
                <w:spacing w:val="0"/>
                <w:sz w:val="18"/>
                <w:szCs w:val="18"/>
                <w:vertAlign w:val="superscript"/>
              </w:rPr>
              <w:fldChar w:fldCharType="begin"/>
            </w:r>
            <w:r w:rsidRPr="0092688C">
              <w:rPr>
                <w:spacing w:val="0"/>
                <w:sz w:val="18"/>
                <w:szCs w:val="18"/>
                <w:vertAlign w:val="superscript"/>
              </w:rPr>
              <w:instrText xml:space="preserve"> NOTEREF _Ref506381257 \h  \* MERGEFORMAT </w:instrText>
            </w:r>
            <w:r w:rsidRPr="0092688C">
              <w:rPr>
                <w:spacing w:val="0"/>
                <w:sz w:val="18"/>
                <w:szCs w:val="18"/>
                <w:vertAlign w:val="superscript"/>
              </w:rPr>
            </w:r>
            <w:r w:rsidRPr="0092688C">
              <w:rPr>
                <w:spacing w:val="0"/>
                <w:sz w:val="18"/>
                <w:szCs w:val="18"/>
                <w:vertAlign w:val="superscript"/>
              </w:rPr>
              <w:fldChar w:fldCharType="separate"/>
            </w:r>
            <w:r w:rsidR="009D1CA9">
              <w:rPr>
                <w:spacing w:val="0"/>
                <w:sz w:val="18"/>
                <w:szCs w:val="18"/>
                <w:vertAlign w:val="superscript"/>
              </w:rPr>
              <w:t>8</w:t>
            </w:r>
            <w:r w:rsidRPr="0092688C">
              <w:rPr>
                <w:spacing w:val="0"/>
                <w:sz w:val="18"/>
                <w:szCs w:val="18"/>
                <w:vertAlign w:val="superscript"/>
              </w:rPr>
              <w:fldChar w:fldCharType="end"/>
            </w:r>
            <w:r w:rsidRPr="0092688C">
              <w:rPr>
                <w:spacing w:val="0"/>
                <w:sz w:val="18"/>
                <w:szCs w:val="18"/>
              </w:rPr>
              <w:t>; all need to comply with operational requirements.</w:t>
            </w:r>
          </w:p>
        </w:tc>
      </w:tr>
      <w:tr w:rsidR="006C26A0" w:rsidRPr="0092688C" w14:paraId="4106BA52" w14:textId="77777777" w:rsidTr="00100FA8">
        <w:tc>
          <w:tcPr>
            <w:tcW w:w="2665" w:type="dxa"/>
            <w:tcBorders>
              <w:top w:val="single" w:sz="4" w:space="0" w:color="auto"/>
              <w:left w:val="single" w:sz="4" w:space="0" w:color="auto"/>
              <w:bottom w:val="single" w:sz="4" w:space="0" w:color="auto"/>
              <w:right w:val="single" w:sz="4" w:space="0" w:color="auto"/>
            </w:tcBorders>
            <w:vAlign w:val="center"/>
            <w:hideMark/>
          </w:tcPr>
          <w:p w14:paraId="2E16FC56" w14:textId="77777777" w:rsidR="006C26A0" w:rsidRPr="0092688C" w:rsidRDefault="006C26A0" w:rsidP="00100FA8">
            <w:pPr>
              <w:spacing w:before="100" w:after="100"/>
              <w:ind w:left="63"/>
              <w:jc w:val="left"/>
              <w:rPr>
                <w:spacing w:val="0"/>
                <w:sz w:val="18"/>
                <w:szCs w:val="18"/>
              </w:rPr>
            </w:pPr>
            <w:r w:rsidRPr="0092688C">
              <w:rPr>
                <w:b/>
                <w:spacing w:val="0"/>
                <w:sz w:val="18"/>
                <w:szCs w:val="18"/>
              </w:rPr>
              <w:t xml:space="preserve">Power Park Module </w:t>
            </w:r>
            <w:r w:rsidRPr="0092688C">
              <w:rPr>
                <w:spacing w:val="0"/>
                <w:sz w:val="18"/>
                <w:szCs w:val="18"/>
              </w:rPr>
              <w:t>commissioned under EREC G83 or EREC G59</w:t>
            </w:r>
          </w:p>
        </w:tc>
        <w:tc>
          <w:tcPr>
            <w:tcW w:w="1871" w:type="dxa"/>
            <w:tcBorders>
              <w:top w:val="single" w:sz="4" w:space="0" w:color="auto"/>
              <w:left w:val="single" w:sz="4" w:space="0" w:color="auto"/>
              <w:bottom w:val="single" w:sz="4" w:space="0" w:color="auto"/>
              <w:right w:val="single" w:sz="4" w:space="0" w:color="auto"/>
            </w:tcBorders>
            <w:vAlign w:val="center"/>
            <w:hideMark/>
          </w:tcPr>
          <w:p w14:paraId="42DB469C" w14:textId="77777777" w:rsidR="006C26A0" w:rsidRPr="0092688C" w:rsidRDefault="006C26A0" w:rsidP="00100FA8">
            <w:pPr>
              <w:spacing w:before="100" w:after="100"/>
              <w:ind w:left="63"/>
              <w:jc w:val="left"/>
              <w:rPr>
                <w:b/>
                <w:spacing w:val="0"/>
                <w:sz w:val="18"/>
                <w:szCs w:val="18"/>
              </w:rPr>
            </w:pPr>
            <w:r w:rsidRPr="0092688C">
              <w:rPr>
                <w:spacing w:val="0"/>
                <w:sz w:val="18"/>
                <w:szCs w:val="18"/>
              </w:rPr>
              <w:t xml:space="preserve">Asynchronous </w:t>
            </w:r>
            <w:r w:rsidRPr="0092688C">
              <w:rPr>
                <w:b/>
                <w:spacing w:val="0"/>
                <w:sz w:val="18"/>
                <w:szCs w:val="18"/>
              </w:rPr>
              <w:t>Generating Unit</w:t>
            </w:r>
            <w:r w:rsidRPr="0092688C">
              <w:rPr>
                <w:spacing w:val="0"/>
                <w:sz w:val="18"/>
                <w:szCs w:val="18"/>
              </w:rPr>
              <w:t>s</w:t>
            </w:r>
          </w:p>
          <w:p w14:paraId="7130A091" w14:textId="77777777" w:rsidR="006C26A0" w:rsidRPr="0092688C" w:rsidRDefault="006C26A0" w:rsidP="00100FA8">
            <w:pPr>
              <w:spacing w:before="100" w:after="100"/>
              <w:ind w:left="63"/>
              <w:jc w:val="left"/>
              <w:rPr>
                <w:spacing w:val="0"/>
                <w:sz w:val="18"/>
                <w:szCs w:val="18"/>
              </w:rPr>
            </w:pPr>
            <w:r w:rsidRPr="0092688C">
              <w:rPr>
                <w:spacing w:val="0"/>
                <w:sz w:val="18"/>
                <w:szCs w:val="18"/>
              </w:rPr>
              <w:t>Figure 6.4</w:t>
            </w:r>
          </w:p>
        </w:tc>
        <w:tc>
          <w:tcPr>
            <w:tcW w:w="4922" w:type="dxa"/>
            <w:tcBorders>
              <w:top w:val="single" w:sz="4" w:space="0" w:color="auto"/>
              <w:left w:val="single" w:sz="4" w:space="0" w:color="auto"/>
              <w:bottom w:val="single" w:sz="4" w:space="0" w:color="auto"/>
              <w:right w:val="single" w:sz="4" w:space="0" w:color="auto"/>
            </w:tcBorders>
            <w:vAlign w:val="center"/>
            <w:hideMark/>
          </w:tcPr>
          <w:p w14:paraId="718CC8F8" w14:textId="2CF5FA48" w:rsidR="006C26A0" w:rsidRPr="0092688C" w:rsidRDefault="006C26A0" w:rsidP="00100FA8">
            <w:pPr>
              <w:spacing w:before="100" w:after="100"/>
              <w:ind w:left="63"/>
              <w:jc w:val="left"/>
              <w:rPr>
                <w:spacing w:val="0"/>
                <w:sz w:val="18"/>
                <w:szCs w:val="18"/>
              </w:rPr>
            </w:pPr>
            <w:r w:rsidRPr="0092688C">
              <w:rPr>
                <w:spacing w:val="0"/>
                <w:sz w:val="18"/>
                <w:szCs w:val="18"/>
              </w:rPr>
              <w:t xml:space="preserve">New units form a new </w:t>
            </w:r>
            <w:r w:rsidRPr="0092688C">
              <w:rPr>
                <w:b/>
                <w:spacing w:val="0"/>
                <w:sz w:val="18"/>
                <w:szCs w:val="18"/>
              </w:rPr>
              <w:t>Power Park Module</w:t>
            </w:r>
            <w:r w:rsidRPr="0092688C">
              <w:rPr>
                <w:spacing w:val="0"/>
                <w:sz w:val="18"/>
                <w:szCs w:val="18"/>
              </w:rPr>
              <w:t xml:space="preserve">. Original and additional </w:t>
            </w:r>
            <w:r w:rsidRPr="0092688C">
              <w:rPr>
                <w:b/>
                <w:spacing w:val="0"/>
                <w:sz w:val="18"/>
                <w:szCs w:val="18"/>
              </w:rPr>
              <w:t>Power Park Module</w:t>
            </w:r>
            <w:r w:rsidRPr="0092688C">
              <w:rPr>
                <w:spacing w:val="0"/>
                <w:sz w:val="18"/>
                <w:szCs w:val="18"/>
              </w:rPr>
              <w:t xml:space="preserve">s treated separately. Only additional </w:t>
            </w:r>
            <w:r w:rsidRPr="0092688C">
              <w:rPr>
                <w:b/>
                <w:spacing w:val="0"/>
                <w:sz w:val="18"/>
                <w:szCs w:val="18"/>
              </w:rPr>
              <w:t>Power Park Module</w:t>
            </w:r>
            <w:r w:rsidRPr="0092688C">
              <w:rPr>
                <w:spacing w:val="0"/>
                <w:sz w:val="18"/>
                <w:szCs w:val="18"/>
              </w:rPr>
              <w:t>s need to comply with EREC G99</w:t>
            </w:r>
            <w:r w:rsidRPr="0092688C">
              <w:rPr>
                <w:spacing w:val="0"/>
                <w:sz w:val="18"/>
                <w:szCs w:val="18"/>
                <w:vertAlign w:val="superscript"/>
              </w:rPr>
              <w:fldChar w:fldCharType="begin"/>
            </w:r>
            <w:r w:rsidRPr="0092688C">
              <w:rPr>
                <w:spacing w:val="0"/>
                <w:sz w:val="18"/>
                <w:szCs w:val="18"/>
                <w:vertAlign w:val="superscript"/>
              </w:rPr>
              <w:instrText xml:space="preserve"> NOTEREF _Ref506380714 \h  \* MERGEFORMAT </w:instrText>
            </w:r>
            <w:r w:rsidRPr="0092688C">
              <w:rPr>
                <w:spacing w:val="0"/>
                <w:sz w:val="18"/>
                <w:szCs w:val="18"/>
                <w:vertAlign w:val="superscript"/>
              </w:rPr>
            </w:r>
            <w:r w:rsidRPr="0092688C">
              <w:rPr>
                <w:spacing w:val="0"/>
                <w:sz w:val="18"/>
                <w:szCs w:val="18"/>
                <w:vertAlign w:val="superscript"/>
              </w:rPr>
              <w:fldChar w:fldCharType="separate"/>
            </w:r>
            <w:r w:rsidR="009D1CA9">
              <w:rPr>
                <w:spacing w:val="0"/>
                <w:sz w:val="18"/>
                <w:szCs w:val="18"/>
                <w:vertAlign w:val="superscript"/>
              </w:rPr>
              <w:t>7</w:t>
            </w:r>
            <w:r w:rsidRPr="0092688C">
              <w:rPr>
                <w:spacing w:val="0"/>
                <w:sz w:val="18"/>
                <w:szCs w:val="18"/>
                <w:vertAlign w:val="superscript"/>
              </w:rPr>
              <w:fldChar w:fldCharType="end"/>
            </w:r>
            <w:r w:rsidRPr="0092688C">
              <w:rPr>
                <w:spacing w:val="0"/>
                <w:sz w:val="18"/>
                <w:szCs w:val="18"/>
              </w:rPr>
              <w:t>; all need to comply with operational requirements.</w:t>
            </w:r>
          </w:p>
        </w:tc>
      </w:tr>
      <w:tr w:rsidR="006C26A0" w:rsidRPr="0092688C" w14:paraId="55948A8B" w14:textId="77777777" w:rsidTr="00100FA8">
        <w:tc>
          <w:tcPr>
            <w:tcW w:w="2665" w:type="dxa"/>
            <w:tcBorders>
              <w:top w:val="single" w:sz="4" w:space="0" w:color="auto"/>
              <w:left w:val="single" w:sz="4" w:space="0" w:color="auto"/>
              <w:bottom w:val="single" w:sz="4" w:space="0" w:color="auto"/>
              <w:right w:val="single" w:sz="4" w:space="0" w:color="auto"/>
            </w:tcBorders>
            <w:vAlign w:val="center"/>
            <w:hideMark/>
          </w:tcPr>
          <w:p w14:paraId="3A26A8BE" w14:textId="77777777" w:rsidR="006C26A0" w:rsidRPr="0092688C" w:rsidRDefault="006C26A0" w:rsidP="00100FA8">
            <w:pPr>
              <w:spacing w:before="100" w:after="100"/>
              <w:ind w:left="63"/>
              <w:jc w:val="left"/>
              <w:rPr>
                <w:spacing w:val="0"/>
                <w:sz w:val="18"/>
                <w:szCs w:val="18"/>
              </w:rPr>
            </w:pPr>
            <w:bookmarkStart w:id="223" w:name="_Hlk11320083"/>
            <w:r w:rsidRPr="0092688C">
              <w:rPr>
                <w:b/>
                <w:spacing w:val="0"/>
                <w:sz w:val="18"/>
                <w:szCs w:val="18"/>
              </w:rPr>
              <w:t xml:space="preserve">Power Park Module </w:t>
            </w:r>
            <w:r w:rsidRPr="0092688C">
              <w:rPr>
                <w:spacing w:val="0"/>
                <w:sz w:val="18"/>
                <w:szCs w:val="18"/>
              </w:rPr>
              <w:t>commissioned under EREC G98 or EREC G99</w:t>
            </w:r>
          </w:p>
        </w:tc>
        <w:tc>
          <w:tcPr>
            <w:tcW w:w="1871" w:type="dxa"/>
            <w:tcBorders>
              <w:top w:val="single" w:sz="4" w:space="0" w:color="auto"/>
              <w:left w:val="single" w:sz="4" w:space="0" w:color="auto"/>
              <w:bottom w:val="single" w:sz="4" w:space="0" w:color="auto"/>
              <w:right w:val="single" w:sz="4" w:space="0" w:color="auto"/>
            </w:tcBorders>
            <w:vAlign w:val="center"/>
            <w:hideMark/>
          </w:tcPr>
          <w:p w14:paraId="78244967" w14:textId="77777777" w:rsidR="006C26A0" w:rsidRPr="0092688C" w:rsidRDefault="006C26A0" w:rsidP="00100FA8">
            <w:pPr>
              <w:spacing w:before="100" w:after="100"/>
              <w:ind w:left="63"/>
              <w:jc w:val="left"/>
              <w:rPr>
                <w:b/>
                <w:spacing w:val="0"/>
                <w:sz w:val="18"/>
                <w:szCs w:val="18"/>
              </w:rPr>
            </w:pPr>
            <w:r w:rsidRPr="0092688C">
              <w:rPr>
                <w:spacing w:val="0"/>
                <w:sz w:val="18"/>
                <w:szCs w:val="18"/>
              </w:rPr>
              <w:t xml:space="preserve">Asynchronous </w:t>
            </w:r>
            <w:r w:rsidRPr="0092688C">
              <w:rPr>
                <w:b/>
                <w:spacing w:val="0"/>
                <w:sz w:val="18"/>
                <w:szCs w:val="18"/>
              </w:rPr>
              <w:t>Generating Unit</w:t>
            </w:r>
            <w:r w:rsidRPr="0092688C">
              <w:rPr>
                <w:spacing w:val="0"/>
                <w:sz w:val="18"/>
                <w:szCs w:val="18"/>
              </w:rPr>
              <w:t>s</w:t>
            </w:r>
          </w:p>
          <w:p w14:paraId="2320E018" w14:textId="77777777" w:rsidR="006C26A0" w:rsidRPr="0092688C" w:rsidRDefault="006C26A0" w:rsidP="00100FA8">
            <w:pPr>
              <w:spacing w:before="100" w:after="100"/>
              <w:ind w:left="63"/>
              <w:jc w:val="left"/>
              <w:rPr>
                <w:spacing w:val="0"/>
                <w:sz w:val="18"/>
                <w:szCs w:val="18"/>
              </w:rPr>
            </w:pPr>
            <w:r w:rsidRPr="0092688C">
              <w:rPr>
                <w:spacing w:val="0"/>
                <w:sz w:val="18"/>
                <w:szCs w:val="18"/>
              </w:rPr>
              <w:t>Figure 6.5</w:t>
            </w:r>
          </w:p>
        </w:tc>
        <w:tc>
          <w:tcPr>
            <w:tcW w:w="4922" w:type="dxa"/>
            <w:tcBorders>
              <w:top w:val="single" w:sz="4" w:space="0" w:color="auto"/>
              <w:left w:val="single" w:sz="4" w:space="0" w:color="auto"/>
              <w:bottom w:val="single" w:sz="4" w:space="0" w:color="auto"/>
              <w:right w:val="single" w:sz="4" w:space="0" w:color="auto"/>
            </w:tcBorders>
            <w:vAlign w:val="center"/>
            <w:hideMark/>
          </w:tcPr>
          <w:p w14:paraId="3F41ACF2" w14:textId="5D6FFA31" w:rsidR="006C26A0" w:rsidRPr="0092688C" w:rsidRDefault="006C26A0" w:rsidP="00100FA8">
            <w:pPr>
              <w:spacing w:before="100" w:after="100"/>
              <w:ind w:left="63"/>
              <w:jc w:val="left"/>
              <w:rPr>
                <w:spacing w:val="0"/>
                <w:sz w:val="18"/>
                <w:szCs w:val="18"/>
              </w:rPr>
            </w:pPr>
            <w:r w:rsidRPr="0092688C">
              <w:rPr>
                <w:spacing w:val="0"/>
                <w:sz w:val="18"/>
                <w:szCs w:val="18"/>
              </w:rPr>
              <w:t xml:space="preserve">Units aggregated to form a new single </w:t>
            </w:r>
            <w:r w:rsidRPr="0092688C">
              <w:rPr>
                <w:b/>
                <w:spacing w:val="0"/>
                <w:sz w:val="18"/>
                <w:szCs w:val="18"/>
              </w:rPr>
              <w:t>Power Generating Module</w:t>
            </w:r>
            <w:r w:rsidRPr="0092688C">
              <w:rPr>
                <w:spacing w:val="0"/>
                <w:sz w:val="18"/>
                <w:szCs w:val="18"/>
              </w:rPr>
              <w:t>. Compliance required for the new module size, with EREC G99</w:t>
            </w:r>
            <w:r w:rsidRPr="0092688C">
              <w:rPr>
                <w:spacing w:val="0"/>
                <w:sz w:val="18"/>
                <w:szCs w:val="18"/>
                <w:vertAlign w:val="superscript"/>
              </w:rPr>
              <w:fldChar w:fldCharType="begin"/>
            </w:r>
            <w:r w:rsidRPr="0092688C">
              <w:rPr>
                <w:spacing w:val="0"/>
                <w:sz w:val="18"/>
                <w:szCs w:val="18"/>
                <w:vertAlign w:val="superscript"/>
              </w:rPr>
              <w:instrText xml:space="preserve"> NOTEREF _Ref506381257 \h  \* MERGEFORMAT </w:instrText>
            </w:r>
            <w:r w:rsidRPr="0092688C">
              <w:rPr>
                <w:spacing w:val="0"/>
                <w:sz w:val="18"/>
                <w:szCs w:val="18"/>
                <w:vertAlign w:val="superscript"/>
              </w:rPr>
            </w:r>
            <w:r w:rsidRPr="0092688C">
              <w:rPr>
                <w:spacing w:val="0"/>
                <w:sz w:val="18"/>
                <w:szCs w:val="18"/>
                <w:vertAlign w:val="superscript"/>
              </w:rPr>
              <w:fldChar w:fldCharType="separate"/>
            </w:r>
            <w:r w:rsidR="009D1CA9">
              <w:rPr>
                <w:spacing w:val="0"/>
                <w:sz w:val="18"/>
                <w:szCs w:val="18"/>
                <w:vertAlign w:val="superscript"/>
              </w:rPr>
              <w:t>8</w:t>
            </w:r>
            <w:r w:rsidRPr="0092688C">
              <w:rPr>
                <w:spacing w:val="0"/>
                <w:sz w:val="18"/>
                <w:szCs w:val="18"/>
                <w:vertAlign w:val="superscript"/>
              </w:rPr>
              <w:fldChar w:fldCharType="end"/>
            </w:r>
            <w:r w:rsidRPr="0092688C">
              <w:rPr>
                <w:spacing w:val="0"/>
                <w:sz w:val="18"/>
                <w:szCs w:val="18"/>
              </w:rPr>
              <w:t xml:space="preserve"> and with operational requirements.</w:t>
            </w:r>
          </w:p>
        </w:tc>
      </w:tr>
      <w:bookmarkEnd w:id="223"/>
      <w:tr w:rsidR="006C26A0" w:rsidRPr="0092688C" w:rsidDel="00D857D3" w14:paraId="51EEFAAC" w14:textId="77777777" w:rsidTr="00100FA8">
        <w:tc>
          <w:tcPr>
            <w:tcW w:w="2665" w:type="dxa"/>
          </w:tcPr>
          <w:p w14:paraId="3E93CD0A" w14:textId="77777777" w:rsidR="006C26A0" w:rsidRPr="0092688C" w:rsidDel="00D857D3" w:rsidRDefault="006C26A0" w:rsidP="00100FA8">
            <w:pPr>
              <w:spacing w:before="100" w:after="100"/>
              <w:ind w:left="63"/>
              <w:jc w:val="left"/>
              <w:rPr>
                <w:b/>
                <w:spacing w:val="0"/>
                <w:sz w:val="18"/>
                <w:szCs w:val="18"/>
              </w:rPr>
            </w:pPr>
            <w:r w:rsidRPr="0092688C">
              <w:rPr>
                <w:b/>
                <w:spacing w:val="0"/>
                <w:sz w:val="18"/>
                <w:szCs w:val="18"/>
              </w:rPr>
              <w:t xml:space="preserve">Power Park Module </w:t>
            </w:r>
            <w:r w:rsidRPr="0092688C">
              <w:rPr>
                <w:spacing w:val="0"/>
                <w:sz w:val="18"/>
                <w:szCs w:val="18"/>
              </w:rPr>
              <w:t>commissioned under EREC G98 or EREC G99</w:t>
            </w:r>
          </w:p>
        </w:tc>
        <w:tc>
          <w:tcPr>
            <w:tcW w:w="1871" w:type="dxa"/>
          </w:tcPr>
          <w:p w14:paraId="472DCA9B" w14:textId="760DEAB5" w:rsidR="006C26A0" w:rsidRPr="0092688C" w:rsidRDefault="006C26A0" w:rsidP="00100FA8">
            <w:pPr>
              <w:spacing w:before="100" w:after="100"/>
              <w:ind w:left="63"/>
              <w:jc w:val="left"/>
              <w:rPr>
                <w:spacing w:val="0"/>
                <w:sz w:val="18"/>
                <w:szCs w:val="18"/>
              </w:rPr>
            </w:pPr>
            <w:r w:rsidRPr="0092688C">
              <w:rPr>
                <w:b/>
                <w:spacing w:val="0"/>
                <w:sz w:val="18"/>
                <w:szCs w:val="18"/>
              </w:rPr>
              <w:t>Electricity Storage</w:t>
            </w:r>
            <w:r w:rsidRPr="0092688C">
              <w:rPr>
                <w:spacing w:val="0"/>
                <w:sz w:val="18"/>
                <w:szCs w:val="18"/>
              </w:rPr>
              <w:t xml:space="preserve"> DC coupled (ie connected to the existing </w:t>
            </w:r>
            <w:r w:rsidRPr="0092688C">
              <w:rPr>
                <w:b/>
                <w:spacing w:val="0"/>
                <w:sz w:val="18"/>
                <w:szCs w:val="18"/>
              </w:rPr>
              <w:t>Inverter</w:t>
            </w:r>
            <w:r w:rsidRPr="0092688C">
              <w:rPr>
                <w:spacing w:val="0"/>
                <w:sz w:val="18"/>
                <w:szCs w:val="18"/>
              </w:rPr>
              <w:t>s</w:t>
            </w:r>
            <w:r w:rsidRPr="0092688C">
              <w:rPr>
                <w:b/>
                <w:spacing w:val="0"/>
                <w:sz w:val="18"/>
                <w:szCs w:val="18"/>
              </w:rPr>
              <w:t xml:space="preserve"> </w:t>
            </w:r>
            <w:r w:rsidRPr="0092688C">
              <w:rPr>
                <w:spacing w:val="0"/>
                <w:sz w:val="18"/>
                <w:szCs w:val="18"/>
              </w:rPr>
              <w:t xml:space="preserve">with no change to </w:t>
            </w:r>
            <w:r w:rsidR="005D5D29" w:rsidRPr="005D5D29">
              <w:rPr>
                <w:b/>
                <w:spacing w:val="0"/>
                <w:sz w:val="18"/>
                <w:szCs w:val="18"/>
              </w:rPr>
              <w:t>Inverter</w:t>
            </w:r>
            <w:r w:rsidRPr="0092688C">
              <w:rPr>
                <w:spacing w:val="0"/>
                <w:sz w:val="18"/>
                <w:szCs w:val="18"/>
              </w:rPr>
              <w:t>s)</w:t>
            </w:r>
          </w:p>
          <w:p w14:paraId="42C26B35" w14:textId="77777777" w:rsidR="006C26A0" w:rsidRPr="0092688C" w:rsidDel="00D857D3" w:rsidRDefault="006C26A0" w:rsidP="00100FA8">
            <w:pPr>
              <w:spacing w:before="100" w:after="100"/>
              <w:ind w:left="63"/>
              <w:jc w:val="left"/>
              <w:rPr>
                <w:spacing w:val="0"/>
                <w:sz w:val="18"/>
                <w:szCs w:val="18"/>
              </w:rPr>
            </w:pPr>
            <w:r w:rsidRPr="0092688C">
              <w:rPr>
                <w:spacing w:val="0"/>
                <w:sz w:val="18"/>
                <w:szCs w:val="18"/>
              </w:rPr>
              <w:t>Figure 6.6</w:t>
            </w:r>
          </w:p>
        </w:tc>
        <w:tc>
          <w:tcPr>
            <w:tcW w:w="4922" w:type="dxa"/>
          </w:tcPr>
          <w:p w14:paraId="3797B45C" w14:textId="77777777" w:rsidR="006C26A0" w:rsidRPr="0092688C" w:rsidDel="00D857D3" w:rsidRDefault="006C26A0" w:rsidP="00100FA8">
            <w:pPr>
              <w:spacing w:before="100" w:after="100"/>
              <w:ind w:left="63"/>
              <w:jc w:val="left"/>
              <w:rPr>
                <w:spacing w:val="0"/>
                <w:sz w:val="18"/>
                <w:szCs w:val="18"/>
              </w:rPr>
            </w:pPr>
            <w:r w:rsidRPr="0092688C">
              <w:rPr>
                <w:spacing w:val="0"/>
                <w:sz w:val="18"/>
                <w:szCs w:val="18"/>
              </w:rPr>
              <w:t xml:space="preserve">No compliance effect. Compliance remains based on existing </w:t>
            </w:r>
            <w:r w:rsidRPr="0092688C">
              <w:rPr>
                <w:b/>
                <w:spacing w:val="0"/>
                <w:sz w:val="18"/>
                <w:szCs w:val="18"/>
              </w:rPr>
              <w:t>Inverter</w:t>
            </w:r>
            <w:r w:rsidRPr="0092688C">
              <w:rPr>
                <w:spacing w:val="0"/>
                <w:sz w:val="18"/>
                <w:szCs w:val="18"/>
              </w:rPr>
              <w:t xml:space="preserve">s, ie on the existing </w:t>
            </w:r>
            <w:r w:rsidRPr="0092688C">
              <w:rPr>
                <w:b/>
                <w:spacing w:val="0"/>
                <w:sz w:val="18"/>
                <w:szCs w:val="18"/>
              </w:rPr>
              <w:t>Power Park Module</w:t>
            </w:r>
            <w:r w:rsidRPr="0092688C">
              <w:rPr>
                <w:spacing w:val="0"/>
                <w:sz w:val="18"/>
                <w:szCs w:val="18"/>
              </w:rPr>
              <w:t xml:space="preserve">. </w:t>
            </w:r>
            <w:r w:rsidRPr="0092688C">
              <w:rPr>
                <w:b/>
                <w:spacing w:val="0"/>
                <w:sz w:val="18"/>
                <w:szCs w:val="18"/>
              </w:rPr>
              <w:t>Generator</w:t>
            </w:r>
            <w:r w:rsidRPr="0092688C">
              <w:rPr>
                <w:spacing w:val="0"/>
                <w:sz w:val="18"/>
                <w:szCs w:val="18"/>
              </w:rPr>
              <w:t>s</w:t>
            </w:r>
            <w:r w:rsidRPr="0092688C">
              <w:rPr>
                <w:b/>
                <w:spacing w:val="0"/>
                <w:sz w:val="18"/>
                <w:szCs w:val="18"/>
              </w:rPr>
              <w:t xml:space="preserve"> </w:t>
            </w:r>
            <w:r w:rsidRPr="0092688C">
              <w:rPr>
                <w:spacing w:val="0"/>
                <w:sz w:val="18"/>
                <w:szCs w:val="18"/>
              </w:rPr>
              <w:t xml:space="preserve">shall, under their </w:t>
            </w:r>
            <w:r w:rsidRPr="0092688C">
              <w:rPr>
                <w:b/>
                <w:spacing w:val="0"/>
                <w:sz w:val="18"/>
                <w:szCs w:val="18"/>
              </w:rPr>
              <w:t>Connection Agreement</w:t>
            </w:r>
            <w:r w:rsidRPr="0092688C">
              <w:rPr>
                <w:spacing w:val="0"/>
                <w:sz w:val="18"/>
                <w:szCs w:val="18"/>
              </w:rPr>
              <w:t xml:space="preserve"> apply to the </w:t>
            </w:r>
            <w:r w:rsidRPr="0092688C">
              <w:rPr>
                <w:b/>
                <w:spacing w:val="0"/>
                <w:sz w:val="18"/>
                <w:szCs w:val="18"/>
              </w:rPr>
              <w:t>DNO</w:t>
            </w:r>
            <w:r w:rsidRPr="0092688C">
              <w:rPr>
                <w:spacing w:val="0"/>
                <w:sz w:val="18"/>
                <w:szCs w:val="18"/>
              </w:rPr>
              <w:t xml:space="preserve"> before connecting new </w:t>
            </w:r>
            <w:r w:rsidRPr="0092688C">
              <w:rPr>
                <w:b/>
                <w:spacing w:val="0"/>
                <w:sz w:val="18"/>
                <w:szCs w:val="18"/>
              </w:rPr>
              <w:t>Electricity Storage</w:t>
            </w:r>
            <w:r w:rsidRPr="0092688C">
              <w:rPr>
                <w:spacing w:val="0"/>
                <w:sz w:val="18"/>
                <w:szCs w:val="18"/>
              </w:rPr>
              <w:t xml:space="preserve"> devices. </w:t>
            </w:r>
          </w:p>
        </w:tc>
      </w:tr>
      <w:tr w:rsidR="006C26A0" w:rsidRPr="0092688C" w:rsidDel="00D857D3" w14:paraId="3068F9C0" w14:textId="77777777" w:rsidTr="00100FA8">
        <w:tc>
          <w:tcPr>
            <w:tcW w:w="2665" w:type="dxa"/>
          </w:tcPr>
          <w:p w14:paraId="58137CBD" w14:textId="77777777" w:rsidR="006C26A0" w:rsidRPr="0092688C" w:rsidRDefault="006C26A0" w:rsidP="00100FA8">
            <w:pPr>
              <w:spacing w:before="100" w:after="100"/>
              <w:ind w:left="63"/>
              <w:jc w:val="left"/>
              <w:rPr>
                <w:b/>
                <w:spacing w:val="0"/>
                <w:sz w:val="18"/>
                <w:szCs w:val="18"/>
              </w:rPr>
            </w:pPr>
            <w:r w:rsidRPr="0092688C">
              <w:rPr>
                <w:b/>
                <w:spacing w:val="0"/>
                <w:sz w:val="18"/>
                <w:szCs w:val="18"/>
              </w:rPr>
              <w:t xml:space="preserve">Power Park Module </w:t>
            </w:r>
            <w:r w:rsidRPr="0092688C">
              <w:rPr>
                <w:spacing w:val="0"/>
                <w:sz w:val="18"/>
                <w:szCs w:val="18"/>
              </w:rPr>
              <w:t>commissioned under EREC G98 or EREC G99</w:t>
            </w:r>
          </w:p>
        </w:tc>
        <w:tc>
          <w:tcPr>
            <w:tcW w:w="1871" w:type="dxa"/>
          </w:tcPr>
          <w:p w14:paraId="7EA539D8" w14:textId="77777777" w:rsidR="006C26A0" w:rsidRPr="0092688C" w:rsidRDefault="006C26A0" w:rsidP="00100FA8">
            <w:pPr>
              <w:spacing w:before="100" w:after="100"/>
              <w:ind w:left="63"/>
              <w:jc w:val="left"/>
              <w:rPr>
                <w:spacing w:val="0"/>
                <w:sz w:val="18"/>
                <w:szCs w:val="18"/>
              </w:rPr>
            </w:pPr>
            <w:r w:rsidRPr="0092688C">
              <w:rPr>
                <w:b/>
                <w:spacing w:val="0"/>
                <w:sz w:val="18"/>
                <w:szCs w:val="18"/>
              </w:rPr>
              <w:t>Electricity Storage</w:t>
            </w:r>
            <w:r w:rsidRPr="0092688C">
              <w:rPr>
                <w:spacing w:val="0"/>
                <w:sz w:val="18"/>
                <w:szCs w:val="18"/>
              </w:rPr>
              <w:t xml:space="preserve"> AC coupled – ie storage complete with its own </w:t>
            </w:r>
            <w:r w:rsidRPr="0092688C">
              <w:rPr>
                <w:b/>
                <w:spacing w:val="0"/>
                <w:sz w:val="18"/>
                <w:szCs w:val="18"/>
              </w:rPr>
              <w:t>Inverter</w:t>
            </w:r>
            <w:r w:rsidRPr="0092688C">
              <w:rPr>
                <w:spacing w:val="0"/>
                <w:sz w:val="18"/>
                <w:szCs w:val="18"/>
              </w:rPr>
              <w:t xml:space="preserve">s </w:t>
            </w:r>
          </w:p>
          <w:p w14:paraId="23A915D9" w14:textId="77777777" w:rsidR="006C26A0" w:rsidRPr="0092688C" w:rsidDel="00D857D3" w:rsidRDefault="006C26A0" w:rsidP="00100FA8">
            <w:pPr>
              <w:spacing w:before="100" w:after="100"/>
              <w:ind w:left="63"/>
              <w:jc w:val="left"/>
              <w:rPr>
                <w:spacing w:val="0"/>
                <w:sz w:val="18"/>
                <w:szCs w:val="18"/>
              </w:rPr>
            </w:pPr>
            <w:r w:rsidRPr="0092688C">
              <w:rPr>
                <w:spacing w:val="0"/>
                <w:sz w:val="18"/>
                <w:szCs w:val="18"/>
              </w:rPr>
              <w:t>Figure 6.7</w:t>
            </w:r>
          </w:p>
        </w:tc>
        <w:tc>
          <w:tcPr>
            <w:tcW w:w="4922" w:type="dxa"/>
          </w:tcPr>
          <w:p w14:paraId="28B7DB68" w14:textId="77777777" w:rsidR="006C26A0" w:rsidRPr="0092688C" w:rsidDel="00D857D3" w:rsidRDefault="006C26A0" w:rsidP="00100FA8">
            <w:pPr>
              <w:spacing w:before="100" w:after="100"/>
              <w:ind w:left="63"/>
              <w:jc w:val="left"/>
              <w:rPr>
                <w:spacing w:val="0"/>
                <w:sz w:val="18"/>
                <w:szCs w:val="18"/>
              </w:rPr>
            </w:pPr>
            <w:r w:rsidRPr="0092688C">
              <w:rPr>
                <w:spacing w:val="0"/>
                <w:sz w:val="18"/>
                <w:szCs w:val="18"/>
              </w:rPr>
              <w:t xml:space="preserve">The new </w:t>
            </w:r>
            <w:r w:rsidRPr="0092688C">
              <w:rPr>
                <w:b/>
                <w:spacing w:val="0"/>
                <w:sz w:val="18"/>
                <w:szCs w:val="18"/>
              </w:rPr>
              <w:t>Electricity Storage</w:t>
            </w:r>
            <w:r w:rsidRPr="0092688C">
              <w:rPr>
                <w:spacing w:val="0"/>
                <w:sz w:val="18"/>
                <w:szCs w:val="18"/>
              </w:rPr>
              <w:t xml:space="preserve"> devices form an independent </w:t>
            </w:r>
            <w:r w:rsidRPr="0092688C">
              <w:rPr>
                <w:b/>
                <w:spacing w:val="0"/>
                <w:sz w:val="18"/>
                <w:szCs w:val="18"/>
              </w:rPr>
              <w:t>Power Park Module</w:t>
            </w:r>
            <w:r w:rsidRPr="0092688C">
              <w:rPr>
                <w:spacing w:val="0"/>
                <w:sz w:val="18"/>
                <w:szCs w:val="18"/>
              </w:rPr>
              <w:t xml:space="preserve"> which needs to comply with EREC G99, although is exempt from certain requirements as listed in Annex A.4.</w:t>
            </w:r>
          </w:p>
        </w:tc>
      </w:tr>
    </w:tbl>
    <w:p w14:paraId="464213D7" w14:textId="77777777" w:rsidR="006C26A0" w:rsidRPr="0092688C" w:rsidRDefault="006C26A0" w:rsidP="006C26A0">
      <w:pPr>
        <w:jc w:val="left"/>
        <w:rPr>
          <w:rFonts w:cstheme="minorBidi"/>
          <w:spacing w:val="0"/>
          <w:sz w:val="20"/>
        </w:rPr>
      </w:pPr>
      <w:bookmarkStart w:id="224" w:name="_Hlk497928177"/>
      <w:bookmarkEnd w:id="220"/>
    </w:p>
    <w:p w14:paraId="6FFFF7D1" w14:textId="77777777" w:rsidR="006C26A0" w:rsidRPr="0092688C" w:rsidRDefault="006C26A0" w:rsidP="006C26A0">
      <w:pPr>
        <w:spacing w:before="100" w:beforeAutospacing="1" w:after="100" w:afterAutospacing="1"/>
        <w:ind w:left="851" w:hanging="709"/>
        <w:jc w:val="center"/>
        <w:rPr>
          <w:rFonts w:cstheme="minorBidi"/>
          <w:spacing w:val="0"/>
          <w:sz w:val="20"/>
        </w:rPr>
      </w:pPr>
      <w:r w:rsidRPr="0092688C">
        <w:rPr>
          <w:noProof/>
          <w:spacing w:val="0"/>
          <w:lang w:eastAsia="en-GB"/>
        </w:rPr>
        <w:drawing>
          <wp:inline distT="0" distB="0" distL="0" distR="0" wp14:anchorId="5056F008" wp14:editId="324337A7">
            <wp:extent cx="2447925" cy="2781300"/>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47925" cy="2781300"/>
                    </a:xfrm>
                    <a:prstGeom prst="rect">
                      <a:avLst/>
                    </a:prstGeom>
                    <a:noFill/>
                    <a:ln>
                      <a:noFill/>
                    </a:ln>
                  </pic:spPr>
                </pic:pic>
              </a:graphicData>
            </a:graphic>
          </wp:inline>
        </w:drawing>
      </w:r>
    </w:p>
    <w:p w14:paraId="49D30F87" w14:textId="77777777" w:rsidR="006C26A0" w:rsidRPr="00CB1A60" w:rsidRDefault="006C26A0" w:rsidP="00C14B91">
      <w:pPr>
        <w:pStyle w:val="Caption"/>
        <w:rPr>
          <w:sz w:val="22"/>
        </w:rPr>
      </w:pPr>
      <w:r w:rsidRPr="00CB1A60">
        <w:rPr>
          <w:sz w:val="22"/>
        </w:rPr>
        <w:t>Figure 6.1. Example: 1 x 800 kW Synchronous Power Generating Module to EREC G59 plus 1 x 800 kW Type A Synchronous Power Generating Module to EREC G99</w:t>
      </w:r>
      <w:r w:rsidRPr="00CB1A60">
        <w:rPr>
          <w:sz w:val="22"/>
        </w:rPr>
        <w:br/>
        <w:t>= 1.6 MW Power Generating Facility</w:t>
      </w:r>
    </w:p>
    <w:p w14:paraId="41077899" w14:textId="77777777" w:rsidR="006C26A0" w:rsidRPr="0092688C" w:rsidRDefault="006C26A0" w:rsidP="00C14B91">
      <w:pPr>
        <w:pStyle w:val="Caption"/>
      </w:pPr>
    </w:p>
    <w:p w14:paraId="56AA5528" w14:textId="77777777" w:rsidR="006C26A0" w:rsidRPr="0092688C" w:rsidRDefault="006C26A0" w:rsidP="00C14B91">
      <w:pPr>
        <w:pStyle w:val="Caption"/>
        <w:rPr>
          <w:rFonts w:cstheme="minorBidi"/>
        </w:rPr>
      </w:pPr>
    </w:p>
    <w:p w14:paraId="5F91B59F" w14:textId="77777777" w:rsidR="006C26A0" w:rsidRPr="0092688C" w:rsidRDefault="006C26A0" w:rsidP="006C26A0">
      <w:pPr>
        <w:spacing w:before="100" w:beforeAutospacing="1" w:after="100" w:afterAutospacing="1"/>
        <w:ind w:left="851" w:hanging="709"/>
        <w:jc w:val="center"/>
        <w:rPr>
          <w:rFonts w:cstheme="minorBidi"/>
          <w:spacing w:val="0"/>
          <w:sz w:val="20"/>
        </w:rPr>
      </w:pPr>
      <w:r w:rsidRPr="0092688C">
        <w:rPr>
          <w:rFonts w:cstheme="minorBidi"/>
          <w:spacing w:val="0"/>
          <w:sz w:val="20"/>
        </w:rPr>
        <w:t xml:space="preserve"> </w:t>
      </w:r>
      <w:r w:rsidRPr="0092688C">
        <w:rPr>
          <w:noProof/>
          <w:spacing w:val="0"/>
          <w:lang w:eastAsia="en-GB"/>
        </w:rPr>
        <w:drawing>
          <wp:inline distT="0" distB="0" distL="0" distR="0" wp14:anchorId="57BAC5DA" wp14:editId="33452146">
            <wp:extent cx="2457450" cy="2714625"/>
            <wp:effectExtent l="0" t="0" r="0" b="952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57450" cy="2714625"/>
                    </a:xfrm>
                    <a:prstGeom prst="rect">
                      <a:avLst/>
                    </a:prstGeom>
                    <a:noFill/>
                    <a:ln>
                      <a:noFill/>
                    </a:ln>
                  </pic:spPr>
                </pic:pic>
              </a:graphicData>
            </a:graphic>
          </wp:inline>
        </w:drawing>
      </w:r>
    </w:p>
    <w:p w14:paraId="73F189A6" w14:textId="77777777" w:rsidR="006C26A0" w:rsidRPr="00CB1A60" w:rsidRDefault="006C26A0" w:rsidP="00C14B91">
      <w:pPr>
        <w:pStyle w:val="Caption"/>
        <w:rPr>
          <w:sz w:val="22"/>
        </w:rPr>
      </w:pPr>
      <w:r w:rsidRPr="00CB1A60">
        <w:rPr>
          <w:sz w:val="22"/>
        </w:rPr>
        <w:t>Figure 6.2. Example: 2 x 800 kW Type A Synchronous Power Generating Modules to EREC G99</w:t>
      </w:r>
      <w:r w:rsidRPr="00CB1A60">
        <w:rPr>
          <w:sz w:val="22"/>
        </w:rPr>
        <w:br/>
        <w:t>= 1.6 MW Power Generating Facility</w:t>
      </w:r>
    </w:p>
    <w:p w14:paraId="143A8CEF" w14:textId="77777777" w:rsidR="006C26A0" w:rsidRPr="0092688C" w:rsidRDefault="006C26A0" w:rsidP="006C26A0">
      <w:pPr>
        <w:pStyle w:val="Figuretitle"/>
      </w:pPr>
      <w:r w:rsidRPr="0092688C">
        <w:br w:type="page"/>
      </w:r>
    </w:p>
    <w:p w14:paraId="253D6865" w14:textId="77777777" w:rsidR="006C26A0" w:rsidRPr="0092688C" w:rsidRDefault="006C26A0" w:rsidP="006C26A0">
      <w:pPr>
        <w:spacing w:before="100" w:beforeAutospacing="1" w:after="100" w:afterAutospacing="1"/>
        <w:jc w:val="center"/>
        <w:rPr>
          <w:rFonts w:cstheme="minorBidi"/>
          <w:b/>
          <w:bCs/>
          <w:spacing w:val="0"/>
          <w:sz w:val="20"/>
        </w:rPr>
      </w:pPr>
      <w:r w:rsidRPr="0092688C">
        <w:rPr>
          <w:rFonts w:cstheme="minorBidi"/>
          <w:b/>
          <w:bCs/>
          <w:spacing w:val="0"/>
          <w:sz w:val="20"/>
        </w:rPr>
        <w:t xml:space="preserve"> </w:t>
      </w:r>
      <w:r w:rsidRPr="0092688C">
        <w:rPr>
          <w:noProof/>
          <w:spacing w:val="0"/>
          <w:lang w:eastAsia="en-GB"/>
        </w:rPr>
        <w:drawing>
          <wp:inline distT="0" distB="0" distL="0" distR="0" wp14:anchorId="7E1A558A" wp14:editId="53508A8A">
            <wp:extent cx="2457450" cy="3067050"/>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57450" cy="3067050"/>
                    </a:xfrm>
                    <a:prstGeom prst="rect">
                      <a:avLst/>
                    </a:prstGeom>
                    <a:noFill/>
                    <a:ln>
                      <a:noFill/>
                    </a:ln>
                  </pic:spPr>
                </pic:pic>
              </a:graphicData>
            </a:graphic>
          </wp:inline>
        </w:drawing>
      </w:r>
    </w:p>
    <w:p w14:paraId="3FDAADAD" w14:textId="77777777" w:rsidR="006C26A0" w:rsidRPr="00CB1A60" w:rsidRDefault="006C26A0" w:rsidP="00C14B91">
      <w:pPr>
        <w:pStyle w:val="Caption"/>
        <w:rPr>
          <w:sz w:val="22"/>
        </w:rPr>
      </w:pPr>
      <w:r w:rsidRPr="00CB1A60">
        <w:rPr>
          <w:sz w:val="22"/>
        </w:rPr>
        <w:t xml:space="preserve">Figure 6.3. Example: Existing: 2 x 20 MW Type C </w:t>
      </w:r>
      <w:r w:rsidRPr="00CB1A60">
        <w:rPr>
          <w:rFonts w:cstheme="minorBidi"/>
          <w:sz w:val="22"/>
        </w:rPr>
        <w:t>Synchronous Power Generating Module</w:t>
      </w:r>
      <w:r w:rsidRPr="00CB1A60">
        <w:rPr>
          <w:sz w:val="22"/>
        </w:rPr>
        <w:t xml:space="preserve">s with new unit:3 x 20 MW Type C </w:t>
      </w:r>
      <w:r w:rsidRPr="00CB1A60">
        <w:rPr>
          <w:rFonts w:cstheme="minorBidi"/>
          <w:sz w:val="22"/>
        </w:rPr>
        <w:t>Synchronous Power Generating Module</w:t>
      </w:r>
      <w:r w:rsidRPr="00CB1A60">
        <w:rPr>
          <w:sz w:val="22"/>
        </w:rPr>
        <w:t>s</w:t>
      </w:r>
    </w:p>
    <w:p w14:paraId="4345AE86" w14:textId="77777777" w:rsidR="006C26A0" w:rsidRPr="00CB1A60" w:rsidRDefault="006C26A0" w:rsidP="00C14B91">
      <w:pPr>
        <w:pStyle w:val="Caption"/>
        <w:rPr>
          <w:sz w:val="22"/>
        </w:rPr>
      </w:pPr>
      <w:r w:rsidRPr="00CB1A60">
        <w:rPr>
          <w:sz w:val="22"/>
        </w:rPr>
        <w:t>= 60 MW Power Generating Facility (Embedded Medium Power Station in England &amp; Wales / large power station in Scotland)</w:t>
      </w:r>
    </w:p>
    <w:p w14:paraId="7660E22F" w14:textId="77777777" w:rsidR="006C26A0" w:rsidRPr="0092688C" w:rsidRDefault="006C26A0" w:rsidP="006C26A0">
      <w:pPr>
        <w:spacing w:before="100" w:beforeAutospacing="1" w:after="100" w:afterAutospacing="1"/>
        <w:jc w:val="center"/>
        <w:rPr>
          <w:rFonts w:ascii="Arial Bold" w:hAnsi="Arial Bold"/>
          <w:b/>
          <w:bCs/>
          <w:spacing w:val="0"/>
          <w:sz w:val="20"/>
        </w:rPr>
      </w:pPr>
    </w:p>
    <w:p w14:paraId="7DD21098" w14:textId="77777777" w:rsidR="006C26A0" w:rsidRPr="0092688C" w:rsidRDefault="006C26A0" w:rsidP="006C26A0">
      <w:pPr>
        <w:spacing w:before="100" w:beforeAutospacing="1" w:after="100" w:afterAutospacing="1"/>
        <w:jc w:val="center"/>
        <w:rPr>
          <w:rFonts w:ascii="Arial Bold" w:hAnsi="Arial Bold"/>
          <w:b/>
          <w:bCs/>
          <w:spacing w:val="0"/>
          <w:sz w:val="20"/>
        </w:rPr>
      </w:pPr>
      <w:r w:rsidRPr="0092688C">
        <w:rPr>
          <w:noProof/>
          <w:spacing w:val="0"/>
          <w:lang w:eastAsia="en-GB"/>
        </w:rPr>
        <w:drawing>
          <wp:inline distT="0" distB="0" distL="0" distR="0" wp14:anchorId="53DFB044" wp14:editId="4779FC44">
            <wp:extent cx="2733675" cy="3209925"/>
            <wp:effectExtent l="0" t="0" r="0" b="9525"/>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33675" cy="3209925"/>
                    </a:xfrm>
                    <a:prstGeom prst="rect">
                      <a:avLst/>
                    </a:prstGeom>
                    <a:noFill/>
                    <a:ln>
                      <a:noFill/>
                    </a:ln>
                  </pic:spPr>
                </pic:pic>
              </a:graphicData>
            </a:graphic>
          </wp:inline>
        </w:drawing>
      </w:r>
    </w:p>
    <w:p w14:paraId="7ED38A3B" w14:textId="3106BBA5" w:rsidR="006C26A0" w:rsidRPr="00CB1A60" w:rsidRDefault="006C26A0" w:rsidP="00C14B91">
      <w:pPr>
        <w:pStyle w:val="Caption"/>
        <w:rPr>
          <w:sz w:val="22"/>
        </w:rPr>
      </w:pPr>
      <w:r w:rsidRPr="00CB1A60">
        <w:rPr>
          <w:sz w:val="22"/>
        </w:rPr>
        <w:t>Figure 6.4</w:t>
      </w:r>
      <w:r w:rsidR="002C4355">
        <w:rPr>
          <w:sz w:val="22"/>
        </w:rPr>
        <w:t>.</w:t>
      </w:r>
      <w:r w:rsidRPr="00CB1A60">
        <w:rPr>
          <w:sz w:val="22"/>
        </w:rPr>
        <w:t xml:space="preserve"> Example: 1 x 800 kW Power Park Module to EREC G59 plus 1 x 800 kW Type A Power Park Module to EREC G99</w:t>
      </w:r>
    </w:p>
    <w:p w14:paraId="146AF2BF" w14:textId="77777777" w:rsidR="006C26A0" w:rsidRPr="00CB1A60" w:rsidRDefault="006C26A0" w:rsidP="007A135F">
      <w:pPr>
        <w:pStyle w:val="Caption"/>
        <w:rPr>
          <w:sz w:val="22"/>
        </w:rPr>
      </w:pPr>
      <w:r w:rsidRPr="00CB1A60">
        <w:rPr>
          <w:sz w:val="22"/>
        </w:rPr>
        <w:t>= 1.6 MW Power Generating Facility</w:t>
      </w:r>
    </w:p>
    <w:p w14:paraId="65EF3FDC" w14:textId="77777777" w:rsidR="006C26A0" w:rsidRPr="0092688C" w:rsidRDefault="006C26A0" w:rsidP="006C26A0">
      <w:pPr>
        <w:spacing w:before="100" w:beforeAutospacing="1" w:after="100" w:afterAutospacing="1"/>
        <w:jc w:val="center"/>
        <w:rPr>
          <w:rFonts w:ascii="Arial Bold" w:hAnsi="Arial Bold" w:cstheme="minorBidi"/>
          <w:b/>
          <w:bCs/>
          <w:spacing w:val="0"/>
          <w:sz w:val="20"/>
        </w:rPr>
      </w:pPr>
      <w:r w:rsidRPr="0092688C">
        <w:rPr>
          <w:noProof/>
          <w:spacing w:val="0"/>
          <w:lang w:eastAsia="en-GB"/>
        </w:rPr>
        <w:drawing>
          <wp:inline distT="0" distB="0" distL="0" distR="0" wp14:anchorId="2DCF9532" wp14:editId="0F9B6680">
            <wp:extent cx="2733675" cy="388620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33675" cy="3886200"/>
                    </a:xfrm>
                    <a:prstGeom prst="rect">
                      <a:avLst/>
                    </a:prstGeom>
                    <a:noFill/>
                    <a:ln>
                      <a:noFill/>
                    </a:ln>
                  </pic:spPr>
                </pic:pic>
              </a:graphicData>
            </a:graphic>
          </wp:inline>
        </w:drawing>
      </w:r>
    </w:p>
    <w:p w14:paraId="2671B6C9" w14:textId="77777777" w:rsidR="006C26A0" w:rsidRPr="0092688C" w:rsidRDefault="006C26A0" w:rsidP="006C26A0">
      <w:pPr>
        <w:spacing w:before="100" w:beforeAutospacing="1" w:after="100" w:afterAutospacing="1"/>
        <w:jc w:val="center"/>
        <w:rPr>
          <w:rFonts w:ascii="Arial Bold" w:hAnsi="Arial Bold" w:cstheme="minorBidi"/>
          <w:b/>
          <w:bCs/>
          <w:spacing w:val="0"/>
          <w:sz w:val="20"/>
        </w:rPr>
      </w:pPr>
    </w:p>
    <w:p w14:paraId="737E0B04" w14:textId="77777777" w:rsidR="006C26A0" w:rsidRPr="0092688C" w:rsidRDefault="006C26A0" w:rsidP="006C26A0">
      <w:pPr>
        <w:spacing w:before="100" w:beforeAutospacing="1" w:after="100" w:afterAutospacing="1"/>
        <w:ind w:left="851"/>
        <w:rPr>
          <w:rFonts w:cstheme="minorBidi"/>
          <w:spacing w:val="0"/>
          <w:sz w:val="18"/>
        </w:rPr>
      </w:pPr>
      <w:r w:rsidRPr="0092688C">
        <w:rPr>
          <w:rFonts w:cstheme="minorBidi"/>
          <w:spacing w:val="0"/>
          <w:sz w:val="18"/>
        </w:rPr>
        <w:t xml:space="preserve">Note: The addition of new </w:t>
      </w:r>
      <w:r w:rsidRPr="0092688C">
        <w:rPr>
          <w:rFonts w:cstheme="minorBidi"/>
          <w:b/>
          <w:spacing w:val="0"/>
          <w:sz w:val="18"/>
        </w:rPr>
        <w:t>Inverter</w:t>
      </w:r>
      <w:r w:rsidRPr="0092688C">
        <w:rPr>
          <w:rFonts w:cstheme="minorBidi"/>
          <w:spacing w:val="0"/>
          <w:sz w:val="18"/>
        </w:rPr>
        <w:t xml:space="preserve"> connected or asynchronous </w:t>
      </w:r>
      <w:r w:rsidRPr="0092688C">
        <w:rPr>
          <w:rFonts w:cstheme="minorBidi"/>
          <w:b/>
          <w:spacing w:val="0"/>
          <w:sz w:val="18"/>
        </w:rPr>
        <w:t>Generating</w:t>
      </w:r>
      <w:r w:rsidRPr="0092688C">
        <w:rPr>
          <w:rFonts w:cstheme="minorBidi"/>
          <w:spacing w:val="0"/>
          <w:sz w:val="18"/>
        </w:rPr>
        <w:t xml:space="preserve"> </w:t>
      </w:r>
      <w:r w:rsidRPr="0092688C">
        <w:rPr>
          <w:rFonts w:cstheme="minorBidi"/>
          <w:b/>
          <w:spacing w:val="0"/>
          <w:sz w:val="18"/>
        </w:rPr>
        <w:t>Units</w:t>
      </w:r>
      <w:r w:rsidRPr="0092688C">
        <w:rPr>
          <w:rFonts w:cstheme="minorBidi"/>
          <w:spacing w:val="0"/>
          <w:sz w:val="18"/>
        </w:rPr>
        <w:t xml:space="preserve"> to an existing </w:t>
      </w:r>
      <w:r w:rsidRPr="0092688C">
        <w:rPr>
          <w:rFonts w:cstheme="minorBidi"/>
          <w:b/>
          <w:spacing w:val="0"/>
          <w:sz w:val="18"/>
        </w:rPr>
        <w:t>Power Park Module</w:t>
      </w:r>
      <w:r w:rsidRPr="0092688C">
        <w:rPr>
          <w:rFonts w:cstheme="minorBidi"/>
          <w:spacing w:val="0"/>
          <w:sz w:val="18"/>
        </w:rPr>
        <w:t xml:space="preserve">, which was installed under EREC G99, takes the </w:t>
      </w:r>
      <w:r w:rsidRPr="0092688C">
        <w:rPr>
          <w:rFonts w:cstheme="minorBidi"/>
          <w:b/>
          <w:spacing w:val="0"/>
          <w:sz w:val="18"/>
        </w:rPr>
        <w:t>Power Generating Module</w:t>
      </w:r>
      <w:r w:rsidRPr="0092688C">
        <w:rPr>
          <w:rFonts w:cstheme="minorBidi"/>
          <w:spacing w:val="0"/>
          <w:sz w:val="18"/>
        </w:rPr>
        <w:t xml:space="preserve"> from </w:t>
      </w:r>
      <w:r w:rsidRPr="0092688C">
        <w:rPr>
          <w:rFonts w:cstheme="minorBidi"/>
          <w:b/>
          <w:spacing w:val="0"/>
          <w:sz w:val="18"/>
        </w:rPr>
        <w:t>Type A</w:t>
      </w:r>
      <w:r w:rsidRPr="0092688C">
        <w:rPr>
          <w:rFonts w:cstheme="minorBidi"/>
          <w:spacing w:val="0"/>
          <w:sz w:val="18"/>
        </w:rPr>
        <w:t xml:space="preserve"> to </w:t>
      </w:r>
      <w:r w:rsidRPr="0092688C">
        <w:rPr>
          <w:rFonts w:cstheme="minorBidi"/>
          <w:b/>
          <w:spacing w:val="0"/>
          <w:sz w:val="18"/>
        </w:rPr>
        <w:t>Type B</w:t>
      </w:r>
      <w:r w:rsidRPr="0092688C">
        <w:rPr>
          <w:rFonts w:cstheme="minorBidi"/>
          <w:spacing w:val="0"/>
          <w:sz w:val="18"/>
        </w:rPr>
        <w:t xml:space="preserve">, hence the existing </w:t>
      </w:r>
      <w:r w:rsidRPr="0092688C">
        <w:rPr>
          <w:rFonts w:cstheme="minorBidi"/>
          <w:b/>
          <w:spacing w:val="0"/>
          <w:sz w:val="18"/>
        </w:rPr>
        <w:t>Generating Unit</w:t>
      </w:r>
      <w:r w:rsidRPr="0092688C">
        <w:rPr>
          <w:rFonts w:cstheme="minorBidi"/>
          <w:spacing w:val="0"/>
          <w:sz w:val="18"/>
        </w:rPr>
        <w:t xml:space="preserve">s technical requirements will change in accordance with this EREC G99. </w:t>
      </w:r>
    </w:p>
    <w:p w14:paraId="45799C07" w14:textId="77777777" w:rsidR="006C26A0" w:rsidRPr="0092688C" w:rsidRDefault="006C26A0" w:rsidP="006C26A0">
      <w:pPr>
        <w:spacing w:before="100" w:beforeAutospacing="1" w:after="100" w:afterAutospacing="1"/>
        <w:ind w:left="851" w:hanging="709"/>
        <w:jc w:val="center"/>
        <w:rPr>
          <w:rFonts w:cstheme="minorBidi"/>
          <w:spacing w:val="0"/>
          <w:sz w:val="18"/>
        </w:rPr>
      </w:pPr>
    </w:p>
    <w:p w14:paraId="656390E2" w14:textId="77777777" w:rsidR="006C26A0" w:rsidRPr="00CB1A60" w:rsidRDefault="006C26A0" w:rsidP="00C14B91">
      <w:pPr>
        <w:pStyle w:val="Caption"/>
        <w:rPr>
          <w:sz w:val="22"/>
        </w:rPr>
      </w:pPr>
      <w:r w:rsidRPr="00CB1A60">
        <w:rPr>
          <w:sz w:val="22"/>
        </w:rPr>
        <w:t>Figure 6.5. Example: 1 x 800 kW Type A Power Park Module to EREC G99 plus later expansion of 2 x 400 kW Generating Units</w:t>
      </w:r>
    </w:p>
    <w:p w14:paraId="37BA0DDC" w14:textId="77777777" w:rsidR="006C26A0" w:rsidRPr="00CB1A60" w:rsidRDefault="006C26A0" w:rsidP="00C14B91">
      <w:pPr>
        <w:pStyle w:val="Caption"/>
        <w:rPr>
          <w:sz w:val="22"/>
        </w:rPr>
      </w:pPr>
      <w:r w:rsidRPr="00CB1A60">
        <w:rPr>
          <w:sz w:val="22"/>
        </w:rPr>
        <w:t>= 1 x 1.6 MW Type B Power Park Module</w:t>
      </w:r>
    </w:p>
    <w:p w14:paraId="77B29001" w14:textId="77777777" w:rsidR="006C26A0" w:rsidRPr="00CB1A60" w:rsidRDefault="006C26A0" w:rsidP="00C14B91">
      <w:pPr>
        <w:pStyle w:val="Caption"/>
        <w:rPr>
          <w:sz w:val="22"/>
        </w:rPr>
      </w:pPr>
      <w:r w:rsidRPr="00CB1A60">
        <w:rPr>
          <w:sz w:val="22"/>
        </w:rPr>
        <w:t>= 1.6 MW Power Generating Facility</w:t>
      </w:r>
    </w:p>
    <w:p w14:paraId="184B6376" w14:textId="77777777" w:rsidR="006C26A0" w:rsidRPr="0092688C" w:rsidRDefault="006C26A0" w:rsidP="00C14B91">
      <w:pPr>
        <w:pStyle w:val="Caption"/>
        <w:rPr>
          <w:rFonts w:cstheme="minorBidi"/>
        </w:rPr>
      </w:pPr>
    </w:p>
    <w:p w14:paraId="1F336B54" w14:textId="77777777" w:rsidR="006C26A0" w:rsidRPr="0092688C" w:rsidRDefault="006C26A0" w:rsidP="006C26A0">
      <w:pPr>
        <w:spacing w:before="100" w:beforeAutospacing="1" w:after="100" w:afterAutospacing="1"/>
        <w:ind w:left="851" w:hanging="709"/>
        <w:jc w:val="center"/>
        <w:rPr>
          <w:rFonts w:cstheme="minorBidi"/>
          <w:spacing w:val="0"/>
          <w:sz w:val="20"/>
        </w:rPr>
      </w:pPr>
      <w:r w:rsidRPr="0092688C">
        <w:rPr>
          <w:noProof/>
          <w:spacing w:val="0"/>
          <w:lang w:eastAsia="en-GB"/>
        </w:rPr>
        <w:drawing>
          <wp:inline distT="0" distB="0" distL="0" distR="0" wp14:anchorId="57B7ECFA" wp14:editId="460B20AA">
            <wp:extent cx="3448050" cy="3467100"/>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448050" cy="3467100"/>
                    </a:xfrm>
                    <a:prstGeom prst="rect">
                      <a:avLst/>
                    </a:prstGeom>
                    <a:noFill/>
                    <a:ln>
                      <a:noFill/>
                    </a:ln>
                  </pic:spPr>
                </pic:pic>
              </a:graphicData>
            </a:graphic>
          </wp:inline>
        </w:drawing>
      </w:r>
    </w:p>
    <w:p w14:paraId="12A9379B" w14:textId="77777777" w:rsidR="006C26A0" w:rsidRPr="0092688C" w:rsidRDefault="006C26A0" w:rsidP="006C26A0">
      <w:pPr>
        <w:spacing w:before="100" w:beforeAutospacing="1" w:after="100" w:afterAutospacing="1"/>
        <w:ind w:left="851" w:hanging="709"/>
        <w:jc w:val="center"/>
        <w:rPr>
          <w:rFonts w:cstheme="minorBidi"/>
          <w:spacing w:val="0"/>
          <w:sz w:val="20"/>
        </w:rPr>
      </w:pPr>
    </w:p>
    <w:p w14:paraId="00C6F0BB" w14:textId="77777777" w:rsidR="006C26A0" w:rsidRPr="00CB1A60" w:rsidRDefault="006C26A0" w:rsidP="00F212DB">
      <w:pPr>
        <w:pStyle w:val="Caption"/>
        <w:rPr>
          <w:sz w:val="22"/>
        </w:rPr>
      </w:pPr>
      <w:r w:rsidRPr="00CB1A60">
        <w:rPr>
          <w:sz w:val="22"/>
        </w:rPr>
        <w:t xml:space="preserve">Figure 6.6. Example: Existing 6 kW Type A Power Park Module to </w:t>
      </w:r>
      <w:r w:rsidRPr="00CB1A60">
        <w:rPr>
          <w:rFonts w:ascii="Arial Bold" w:hAnsi="Arial Bold"/>
          <w:sz w:val="22"/>
        </w:rPr>
        <w:t xml:space="preserve">EREC </w:t>
      </w:r>
      <w:r w:rsidRPr="00CB1A60">
        <w:rPr>
          <w:sz w:val="22"/>
        </w:rPr>
        <w:t>G99 plus later addition of 3 x 1 kW Electricity Storage devices (Compliance remains the same)</w:t>
      </w:r>
    </w:p>
    <w:p w14:paraId="6B0DEAFB" w14:textId="77777777" w:rsidR="006C26A0" w:rsidRPr="00CB1A60" w:rsidRDefault="006C26A0" w:rsidP="00F212DB">
      <w:pPr>
        <w:pStyle w:val="Caption"/>
        <w:rPr>
          <w:rFonts w:ascii="Arial Bold" w:hAnsi="Arial Bold"/>
          <w:sz w:val="22"/>
        </w:rPr>
      </w:pPr>
      <w:r w:rsidRPr="00CB1A60">
        <w:rPr>
          <w:sz w:val="22"/>
        </w:rPr>
        <w:t xml:space="preserve">= 6 kW </w:t>
      </w:r>
      <w:r w:rsidRPr="00CB1A60">
        <w:rPr>
          <w:rFonts w:ascii="Arial Bold" w:hAnsi="Arial Bold"/>
          <w:sz w:val="22"/>
        </w:rPr>
        <w:t>Power Generating Facility</w:t>
      </w:r>
    </w:p>
    <w:p w14:paraId="0FFC901B" w14:textId="77777777" w:rsidR="006C26A0" w:rsidRPr="0092688C" w:rsidRDefault="006C26A0" w:rsidP="006C26A0">
      <w:pPr>
        <w:spacing w:before="100" w:beforeAutospacing="1" w:after="100" w:afterAutospacing="1"/>
        <w:ind w:left="851" w:hanging="709"/>
        <w:jc w:val="center"/>
        <w:rPr>
          <w:rFonts w:cstheme="minorBidi"/>
          <w:b/>
          <w:spacing w:val="0"/>
          <w:sz w:val="20"/>
        </w:rPr>
      </w:pPr>
    </w:p>
    <w:p w14:paraId="673110A2" w14:textId="77777777" w:rsidR="006C26A0" w:rsidRPr="0092688C" w:rsidRDefault="006C26A0" w:rsidP="006C26A0">
      <w:pPr>
        <w:spacing w:before="100" w:beforeAutospacing="1" w:after="100" w:afterAutospacing="1"/>
        <w:ind w:left="851" w:hanging="709"/>
        <w:jc w:val="center"/>
        <w:rPr>
          <w:rFonts w:cstheme="minorBidi"/>
          <w:b/>
          <w:spacing w:val="0"/>
          <w:sz w:val="20"/>
        </w:rPr>
      </w:pPr>
      <w:r w:rsidRPr="0092688C">
        <w:rPr>
          <w:noProof/>
          <w:spacing w:val="0"/>
          <w:lang w:eastAsia="en-GB"/>
        </w:rPr>
        <w:drawing>
          <wp:inline distT="0" distB="0" distL="0" distR="0" wp14:anchorId="33F0FE8A" wp14:editId="3F61B35F">
            <wp:extent cx="3000375" cy="4572000"/>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000375" cy="4572000"/>
                    </a:xfrm>
                    <a:prstGeom prst="rect">
                      <a:avLst/>
                    </a:prstGeom>
                    <a:noFill/>
                    <a:ln>
                      <a:noFill/>
                    </a:ln>
                  </pic:spPr>
                </pic:pic>
              </a:graphicData>
            </a:graphic>
          </wp:inline>
        </w:drawing>
      </w:r>
    </w:p>
    <w:p w14:paraId="6057F2DD" w14:textId="77777777" w:rsidR="006C26A0" w:rsidRPr="0092688C" w:rsidRDefault="006C26A0" w:rsidP="006C26A0">
      <w:pPr>
        <w:spacing w:before="100" w:beforeAutospacing="1" w:after="100" w:afterAutospacing="1"/>
        <w:ind w:left="851" w:hanging="709"/>
        <w:jc w:val="center"/>
        <w:rPr>
          <w:rFonts w:cstheme="minorBidi"/>
          <w:b/>
          <w:spacing w:val="0"/>
          <w:sz w:val="20"/>
        </w:rPr>
      </w:pPr>
    </w:p>
    <w:p w14:paraId="290CE439" w14:textId="77777777" w:rsidR="006C26A0" w:rsidRPr="00CB1A60" w:rsidRDefault="006C26A0" w:rsidP="00F212DB">
      <w:pPr>
        <w:pStyle w:val="Caption"/>
        <w:rPr>
          <w:rFonts w:cs="Arial"/>
          <w:sz w:val="22"/>
        </w:rPr>
      </w:pPr>
      <w:r w:rsidRPr="00CB1A60">
        <w:rPr>
          <w:rFonts w:cs="Arial"/>
          <w:sz w:val="22"/>
        </w:rPr>
        <w:t>Figure 6.7. Example: Existing 6 kW Type A Power Park Module to EREC G99 plus later addition of 3 x 1 kW Electricity Storage devices with own Inverters</w:t>
      </w:r>
    </w:p>
    <w:p w14:paraId="6E9C33AC" w14:textId="77777777" w:rsidR="006C26A0" w:rsidRPr="00CB1A60" w:rsidRDefault="006C26A0" w:rsidP="00F212DB">
      <w:pPr>
        <w:pStyle w:val="Caption"/>
        <w:rPr>
          <w:rFonts w:cs="Arial"/>
          <w:sz w:val="22"/>
        </w:rPr>
      </w:pPr>
      <w:r w:rsidRPr="00CB1A60">
        <w:rPr>
          <w:rFonts w:cs="Arial"/>
          <w:sz w:val="22"/>
        </w:rPr>
        <w:t>= 6 kW Type A Power Park Module plus 3 kW Electricity Storage Type A Power Park Module (exempt from certain Type A requirements)</w:t>
      </w:r>
    </w:p>
    <w:p w14:paraId="79774CEF" w14:textId="77777777" w:rsidR="006C26A0" w:rsidRPr="00CB1A60" w:rsidRDefault="006C26A0" w:rsidP="00F212DB">
      <w:pPr>
        <w:pStyle w:val="Caption"/>
        <w:rPr>
          <w:rFonts w:cs="Arial"/>
          <w:sz w:val="22"/>
        </w:rPr>
      </w:pPr>
      <w:r w:rsidRPr="00CB1A60">
        <w:rPr>
          <w:rFonts w:cs="Arial"/>
          <w:sz w:val="22"/>
        </w:rPr>
        <w:t>= 9 kW Power Generating Facility</w:t>
      </w:r>
    </w:p>
    <w:p w14:paraId="70CF6BFA" w14:textId="77777777" w:rsidR="006C26A0" w:rsidRPr="0092688C" w:rsidRDefault="006C26A0" w:rsidP="006C26A0">
      <w:pPr>
        <w:pStyle w:val="Figuretitle"/>
      </w:pPr>
    </w:p>
    <w:p w14:paraId="606E3919" w14:textId="77777777" w:rsidR="006C26A0" w:rsidRPr="0092688C" w:rsidRDefault="006C26A0" w:rsidP="006C26A0">
      <w:pPr>
        <w:pStyle w:val="Figuretitle"/>
      </w:pPr>
    </w:p>
    <w:bookmarkEnd w:id="224"/>
    <w:p w14:paraId="7F9167D8" w14:textId="77777777" w:rsidR="006C26A0" w:rsidRPr="0092688C" w:rsidRDefault="00554F5C" w:rsidP="006D2E92">
      <w:pPr>
        <w:pStyle w:val="NumberedPARAlevel3"/>
        <w:numPr>
          <w:ilvl w:val="0"/>
          <w:numId w:val="0"/>
        </w:numPr>
        <w:ind w:left="709" w:hanging="709"/>
        <w:rPr>
          <w:b/>
        </w:rPr>
      </w:pPr>
      <w:r w:rsidRPr="0092688C">
        <w:t>6.1.6</w:t>
      </w:r>
      <w:r w:rsidRPr="0092688C">
        <w:tab/>
      </w:r>
      <w:r w:rsidR="006C26A0" w:rsidRPr="007A135F">
        <w:t>Interaction with the</w:t>
      </w:r>
      <w:r w:rsidR="006C26A0" w:rsidRPr="0092688C">
        <w:rPr>
          <w:b/>
        </w:rPr>
        <w:t xml:space="preserve"> NETSO</w:t>
      </w:r>
      <w:r w:rsidR="006C26A0" w:rsidRPr="0092688C">
        <w:rPr>
          <w:b/>
        </w:rPr>
        <w:tab/>
      </w:r>
      <w:r w:rsidR="006C26A0" w:rsidRPr="0092688C">
        <w:rPr>
          <w:b/>
        </w:rPr>
        <w:tab/>
      </w:r>
    </w:p>
    <w:p w14:paraId="0849BBAA" w14:textId="77777777" w:rsidR="006C26A0" w:rsidRPr="0092688C" w:rsidRDefault="00554F5C" w:rsidP="006D2E92">
      <w:pPr>
        <w:pStyle w:val="NumberedPARAlevel4"/>
        <w:numPr>
          <w:ilvl w:val="0"/>
          <w:numId w:val="0"/>
        </w:numPr>
        <w:ind w:left="709" w:hanging="709"/>
      </w:pPr>
      <w:r w:rsidRPr="0092688C">
        <w:t>6.1.</w:t>
      </w:r>
      <w:r w:rsidR="00B16FA3" w:rsidRPr="0092688C">
        <w:t>6.1</w:t>
      </w:r>
      <w:r w:rsidR="00B16FA3" w:rsidRPr="0092688C">
        <w:tab/>
      </w:r>
      <w:r w:rsidR="006C26A0" w:rsidRPr="0092688C">
        <w:t xml:space="preserve">It should be noted that if the </w:t>
      </w:r>
      <w:r w:rsidR="006C26A0" w:rsidRPr="0092688C">
        <w:rPr>
          <w:b/>
        </w:rPr>
        <w:t>Registered Capacity</w:t>
      </w:r>
      <w:r w:rsidR="006C26A0" w:rsidRPr="0092688C">
        <w:t xml:space="preserve"> of all </w:t>
      </w:r>
      <w:r w:rsidR="006C26A0" w:rsidRPr="0092688C">
        <w:rPr>
          <w:b/>
        </w:rPr>
        <w:t>Power Generating Module</w:t>
      </w:r>
      <w:r w:rsidR="006C26A0" w:rsidRPr="0092688C">
        <w:t xml:space="preserve"> (synchronous together with asynchronous) on one or more sites in common ownership is &gt;50 MW, then the </w:t>
      </w:r>
      <w:r w:rsidR="006C26A0" w:rsidRPr="0092688C">
        <w:rPr>
          <w:b/>
        </w:rPr>
        <w:t xml:space="preserve">Generator </w:t>
      </w:r>
      <w:r w:rsidR="006C26A0" w:rsidRPr="0092688C">
        <w:t>becomes licensable.</w:t>
      </w:r>
    </w:p>
    <w:p w14:paraId="0FB11558" w14:textId="77777777" w:rsidR="006C26A0" w:rsidRPr="0092688C" w:rsidRDefault="00B16FA3" w:rsidP="006D2E92">
      <w:pPr>
        <w:pStyle w:val="NumberedPARAlevel4"/>
        <w:numPr>
          <w:ilvl w:val="0"/>
          <w:numId w:val="0"/>
        </w:numPr>
        <w:ind w:left="709" w:hanging="709"/>
      </w:pPr>
      <w:r w:rsidRPr="0092688C">
        <w:t>6.1.6.2</w:t>
      </w:r>
      <w:r w:rsidRPr="0092688C">
        <w:rPr>
          <w:b/>
        </w:rPr>
        <w:tab/>
      </w:r>
      <w:r w:rsidR="006C26A0" w:rsidRPr="0092688C">
        <w:rPr>
          <w:b/>
        </w:rPr>
        <w:t>Generator</w:t>
      </w:r>
      <w:r w:rsidR="006C26A0" w:rsidRPr="0092688C">
        <w:t>s</w:t>
      </w:r>
      <w:r w:rsidR="006C26A0" w:rsidRPr="0092688C">
        <w:rPr>
          <w:b/>
        </w:rPr>
        <w:t xml:space="preserve"> </w:t>
      </w:r>
      <w:r w:rsidR="006C26A0" w:rsidRPr="0092688C">
        <w:t>with an agreement</w:t>
      </w:r>
      <w:r w:rsidR="006C26A0" w:rsidRPr="0092688C">
        <w:rPr>
          <w:b/>
        </w:rPr>
        <w:t xml:space="preserve"> </w:t>
      </w:r>
      <w:r w:rsidR="006C26A0" w:rsidRPr="0092688C">
        <w:t>with</w:t>
      </w:r>
      <w:r w:rsidR="006C26A0" w:rsidRPr="0092688C">
        <w:rPr>
          <w:b/>
        </w:rPr>
        <w:t xml:space="preserve"> </w:t>
      </w:r>
      <w:r w:rsidR="006C26A0" w:rsidRPr="0092688C">
        <w:t>the</w:t>
      </w:r>
      <w:r w:rsidR="006C26A0" w:rsidRPr="0092688C">
        <w:rPr>
          <w:b/>
        </w:rPr>
        <w:t xml:space="preserve"> NETSO </w:t>
      </w:r>
      <w:r w:rsidR="006C26A0" w:rsidRPr="0092688C">
        <w:t>may be required to comply with applicable requirements of the</w:t>
      </w:r>
      <w:r w:rsidR="006C26A0" w:rsidRPr="0092688C">
        <w:rPr>
          <w:b/>
        </w:rPr>
        <w:t xml:space="preserve"> Grid Code</w:t>
      </w:r>
      <w:r w:rsidR="006C26A0" w:rsidRPr="002C4355">
        <w:rPr>
          <w:bCs/>
        </w:rPr>
        <w:t>.</w:t>
      </w:r>
      <w:r w:rsidR="006C26A0" w:rsidRPr="0092688C">
        <w:t xml:space="preserve"> Where </w:t>
      </w:r>
      <w:r w:rsidR="006C26A0" w:rsidRPr="0092688C">
        <w:rPr>
          <w:b/>
        </w:rPr>
        <w:t>Grid Code</w:t>
      </w:r>
      <w:r w:rsidR="006C26A0" w:rsidRPr="0092688C">
        <w:t xml:space="preserve"> requirements apply, it is the </w:t>
      </w:r>
      <w:r w:rsidR="006C26A0" w:rsidRPr="0092688C">
        <w:rPr>
          <w:b/>
        </w:rPr>
        <w:t>Generator</w:t>
      </w:r>
      <w:r w:rsidR="006C26A0" w:rsidRPr="0092688C">
        <w:t>’s</w:t>
      </w:r>
      <w:r w:rsidR="006C26A0" w:rsidRPr="0092688C">
        <w:rPr>
          <w:b/>
        </w:rPr>
        <w:t xml:space="preserve"> </w:t>
      </w:r>
      <w:r w:rsidR="006C26A0" w:rsidRPr="0092688C">
        <w:t xml:space="preserve">responsibility to comply with the relevant parts of both the </w:t>
      </w:r>
      <w:r w:rsidR="006C26A0" w:rsidRPr="0092688C">
        <w:rPr>
          <w:b/>
        </w:rPr>
        <w:t>Distribution Code</w:t>
      </w:r>
      <w:r w:rsidR="006C26A0" w:rsidRPr="0092688C">
        <w:t xml:space="preserve"> and </w:t>
      </w:r>
      <w:r w:rsidR="006C26A0" w:rsidRPr="0092688C">
        <w:rPr>
          <w:b/>
        </w:rPr>
        <w:t>Grid Code</w:t>
      </w:r>
      <w:r w:rsidR="006C26A0" w:rsidRPr="0092688C">
        <w:t>.</w:t>
      </w:r>
    </w:p>
    <w:p w14:paraId="178C875F" w14:textId="5DD75679" w:rsidR="006C26A0" w:rsidRPr="0092688C" w:rsidRDefault="006C26A0" w:rsidP="008B6A25">
      <w:pPr>
        <w:pStyle w:val="Heading2"/>
      </w:pPr>
      <w:bookmarkStart w:id="225" w:name="_Toc359999784"/>
      <w:bookmarkStart w:id="226" w:name="_Toc496168392"/>
      <w:bookmarkStart w:id="227" w:name="_Toc496428205"/>
      <w:bookmarkStart w:id="228" w:name="_Toc525585068"/>
      <w:bookmarkStart w:id="229" w:name="_Toc525585717"/>
      <w:bookmarkStart w:id="230" w:name="_Toc527056741"/>
      <w:bookmarkStart w:id="231" w:name="_Toc531708695"/>
      <w:bookmarkStart w:id="232" w:name="_Toc536038688"/>
      <w:bookmarkStart w:id="233" w:name="_Toc10185279"/>
      <w:bookmarkStart w:id="234" w:name="_Toc22365556"/>
      <w:r w:rsidRPr="0092688C">
        <w:t>Application for Connection</w:t>
      </w:r>
      <w:bookmarkEnd w:id="225"/>
      <w:bookmarkEnd w:id="226"/>
      <w:bookmarkEnd w:id="227"/>
      <w:bookmarkEnd w:id="228"/>
      <w:bookmarkEnd w:id="229"/>
      <w:bookmarkEnd w:id="230"/>
      <w:bookmarkEnd w:id="231"/>
      <w:bookmarkEnd w:id="232"/>
      <w:bookmarkEnd w:id="233"/>
      <w:bookmarkEnd w:id="234"/>
    </w:p>
    <w:p w14:paraId="0531F60C" w14:textId="42CED815" w:rsidR="006C26A0" w:rsidRPr="0092688C" w:rsidRDefault="006C26A0" w:rsidP="006D2E92">
      <w:pPr>
        <w:pStyle w:val="NumberedPARAlevel3"/>
        <w:ind w:left="709" w:hanging="709"/>
      </w:pPr>
      <w:r w:rsidRPr="0092688C">
        <w:t xml:space="preserve">Information about the </w:t>
      </w:r>
      <w:r w:rsidR="005D5D29" w:rsidRPr="005D5D29">
        <w:rPr>
          <w:b/>
        </w:rPr>
        <w:t>Power Generating Module</w:t>
      </w:r>
      <w:r w:rsidRPr="0092688C">
        <w:t xml:space="preserve">(s) is needed by the </w:t>
      </w:r>
      <w:r w:rsidR="0092688C" w:rsidRPr="0092688C">
        <w:rPr>
          <w:b/>
        </w:rPr>
        <w:t>DNO</w:t>
      </w:r>
      <w:r w:rsidRPr="0092688C">
        <w:t xml:space="preserve"> so that it can assess the effect that a </w:t>
      </w:r>
      <w:r w:rsidRPr="0092688C">
        <w:rPr>
          <w:rFonts w:ascii="Arial Bold" w:hAnsi="Arial Bold"/>
        </w:rPr>
        <w:t>Power Generating Facility</w:t>
      </w:r>
      <w:r w:rsidRPr="0092688C">
        <w:t xml:space="preserve"> may have on the </w:t>
      </w:r>
      <w:r w:rsidRPr="0092688C">
        <w:rPr>
          <w:b/>
        </w:rPr>
        <w:t>Distribution Network</w:t>
      </w:r>
      <w:r w:rsidRPr="0092688C">
        <w:t xml:space="preserve">. This </w:t>
      </w:r>
      <w:r w:rsidR="006162FD">
        <w:t>EREC G99</w:t>
      </w:r>
      <w:r w:rsidRPr="0092688C">
        <w:t xml:space="preserve"> details the parameters to be supplied by a </w:t>
      </w:r>
      <w:r w:rsidRPr="0092688C">
        <w:rPr>
          <w:b/>
        </w:rPr>
        <w:t>Generator</w:t>
      </w:r>
      <w:r w:rsidRPr="0092688C">
        <w:t xml:space="preserve"> wishing to connect </w:t>
      </w:r>
      <w:r w:rsidRPr="0092688C">
        <w:rPr>
          <w:b/>
        </w:rPr>
        <w:t>Power Generating Module</w:t>
      </w:r>
      <w:r w:rsidRPr="0092688C">
        <w:t xml:space="preserve">(s) that do not comply with EREC G98 to a </w:t>
      </w:r>
      <w:r w:rsidRPr="0092688C">
        <w:rPr>
          <w:b/>
        </w:rPr>
        <w:t>Distribution Network</w:t>
      </w:r>
      <w:r w:rsidRPr="0092688C">
        <w:t xml:space="preserve">. This </w:t>
      </w:r>
      <w:r w:rsidR="006162FD">
        <w:t>EREC G99</w:t>
      </w:r>
      <w:r w:rsidRPr="0092688C">
        <w:t xml:space="preserve"> also enables the </w:t>
      </w:r>
      <w:r w:rsidR="0092688C" w:rsidRPr="0092688C">
        <w:rPr>
          <w:b/>
        </w:rPr>
        <w:t>DNO</w:t>
      </w:r>
      <w:r w:rsidRPr="0092688C">
        <w:t xml:space="preserve"> to request more detailed information if required.</w:t>
      </w:r>
    </w:p>
    <w:p w14:paraId="68B8D61E" w14:textId="3D2BA86E" w:rsidR="006C26A0" w:rsidRPr="0092688C" w:rsidRDefault="006C26A0" w:rsidP="006D2E92">
      <w:pPr>
        <w:pStyle w:val="NumberedPARAlevel3"/>
        <w:ind w:left="709" w:hanging="709"/>
      </w:pPr>
      <w:r w:rsidRPr="005754C9">
        <w:t>Integrated Micro Generation and Storage</w:t>
      </w:r>
      <w:bookmarkStart w:id="235" w:name="_Ref507402971"/>
      <w:r w:rsidRPr="0092688C">
        <w:t xml:space="preserve"> procedure</w:t>
      </w:r>
      <w:bookmarkEnd w:id="235"/>
    </w:p>
    <w:p w14:paraId="66E0D67A" w14:textId="5A910685" w:rsidR="00DE2F1F" w:rsidRDefault="006C26A0" w:rsidP="008B6A25">
      <w:pPr>
        <w:pStyle w:val="NumberedPARAlevel4"/>
      </w:pPr>
      <w:bookmarkStart w:id="236" w:name="_Ref507402803"/>
      <w:r w:rsidRPr="0092688C">
        <w:t xml:space="preserve">The </w:t>
      </w:r>
      <w:r w:rsidRPr="0092688C">
        <w:rPr>
          <w:b/>
        </w:rPr>
        <w:t>Generator</w:t>
      </w:r>
      <w:r w:rsidRPr="0092688C">
        <w:t xml:space="preserve"> may wish to install </w:t>
      </w:r>
      <w:r w:rsidRPr="0092688C">
        <w:rPr>
          <w:b/>
        </w:rPr>
        <w:t>Integrated Micro Generation and Storage</w:t>
      </w:r>
      <w:r w:rsidRPr="0092688C">
        <w:t xml:space="preserve">. Where all of the following conditions apply, the </w:t>
      </w:r>
      <w:r w:rsidRPr="0092688C">
        <w:rPr>
          <w:b/>
        </w:rPr>
        <w:t>Integrated Micro Generation and Storage</w:t>
      </w:r>
      <w:r w:rsidRPr="0092688C">
        <w:t xml:space="preserve"> procedure can be followed:</w:t>
      </w:r>
      <w:bookmarkStart w:id="237" w:name="_Hlk516471403"/>
      <w:bookmarkEnd w:id="236"/>
    </w:p>
    <w:p w14:paraId="5D171D28" w14:textId="43F9F2B5" w:rsidR="006C26A0" w:rsidRPr="0092688C" w:rsidRDefault="006C26A0" w:rsidP="00B82710">
      <w:pPr>
        <w:pStyle w:val="PARAGRAPH"/>
        <w:numPr>
          <w:ilvl w:val="0"/>
          <w:numId w:val="135"/>
        </w:numPr>
        <w:tabs>
          <w:tab w:val="num" w:pos="360"/>
        </w:tabs>
        <w:ind w:left="1134"/>
      </w:pPr>
      <w:r w:rsidRPr="0092688C">
        <w:t xml:space="preserve">The </w:t>
      </w:r>
      <w:r w:rsidR="005D5D29" w:rsidRPr="005D5D29">
        <w:rPr>
          <w:b/>
        </w:rPr>
        <w:t>Power Generating Module</w:t>
      </w:r>
      <w:r w:rsidRPr="0092688C">
        <w:t xml:space="preserve">s are located in a single </w:t>
      </w:r>
      <w:r w:rsidR="0092688C" w:rsidRPr="0092688C">
        <w:rPr>
          <w:b/>
        </w:rPr>
        <w:t>Generator</w:t>
      </w:r>
      <w:r w:rsidRPr="0092688C">
        <w:t xml:space="preserve">’s Installation; </w:t>
      </w:r>
    </w:p>
    <w:p w14:paraId="5AC67BE5" w14:textId="366F1FEC" w:rsidR="006C26A0" w:rsidRPr="0092688C" w:rsidRDefault="006C26A0" w:rsidP="00B82710">
      <w:pPr>
        <w:pStyle w:val="PARAGRAPH"/>
        <w:numPr>
          <w:ilvl w:val="0"/>
          <w:numId w:val="135"/>
        </w:numPr>
        <w:tabs>
          <w:tab w:val="num" w:pos="360"/>
        </w:tabs>
        <w:ind w:left="1134"/>
      </w:pPr>
      <w:r w:rsidRPr="0092688C">
        <w:t xml:space="preserve">The total aggregate capacity of the </w:t>
      </w:r>
      <w:r w:rsidR="005D5D29" w:rsidRPr="005D5D29">
        <w:rPr>
          <w:b/>
        </w:rPr>
        <w:t>Power Generating Module</w:t>
      </w:r>
      <w:r w:rsidRPr="0092688C">
        <w:t xml:space="preserve">s (including </w:t>
      </w:r>
      <w:r w:rsidR="0092688C" w:rsidRPr="0092688C">
        <w:rPr>
          <w:b/>
        </w:rPr>
        <w:t>Electricity Storage</w:t>
      </w:r>
      <w:r w:rsidRPr="0092688C">
        <w:t xml:space="preserve"> devices) is between 16 A and 32 A per phase; </w:t>
      </w:r>
    </w:p>
    <w:p w14:paraId="0B8BDD68" w14:textId="77777777" w:rsidR="006C26A0" w:rsidRPr="0092688C" w:rsidRDefault="006C26A0" w:rsidP="00B82710">
      <w:pPr>
        <w:pStyle w:val="PARAGRAPH"/>
        <w:numPr>
          <w:ilvl w:val="0"/>
          <w:numId w:val="135"/>
        </w:numPr>
        <w:tabs>
          <w:tab w:val="num" w:pos="360"/>
        </w:tabs>
        <w:ind w:left="1134"/>
        <w:rPr>
          <w:rFonts w:eastAsiaTheme="minorHAnsi"/>
          <w:szCs w:val="22"/>
        </w:rPr>
      </w:pPr>
      <w:r w:rsidRPr="0092688C">
        <w:rPr>
          <w:rFonts w:eastAsiaTheme="minorHAnsi"/>
          <w:szCs w:val="22"/>
        </w:rPr>
        <w:t xml:space="preserve">The total aggregate capacity of the </w:t>
      </w:r>
      <w:r w:rsidRPr="0092688C">
        <w:rPr>
          <w:rFonts w:eastAsiaTheme="minorHAnsi"/>
          <w:b/>
          <w:szCs w:val="22"/>
        </w:rPr>
        <w:t>Power Generating Module</w:t>
      </w:r>
      <w:r w:rsidRPr="0092688C">
        <w:rPr>
          <w:rFonts w:eastAsiaTheme="minorHAnsi"/>
          <w:szCs w:val="22"/>
        </w:rPr>
        <w:t xml:space="preserve">s that are </w:t>
      </w:r>
      <w:r w:rsidRPr="0092688C">
        <w:rPr>
          <w:b/>
          <w:szCs w:val="22"/>
        </w:rPr>
        <w:t>Electricity Storage</w:t>
      </w:r>
      <w:r w:rsidRPr="0092688C">
        <w:rPr>
          <w:szCs w:val="22"/>
        </w:rPr>
        <w:t xml:space="preserve"> </w:t>
      </w:r>
      <w:r w:rsidRPr="0092688C">
        <w:rPr>
          <w:rFonts w:eastAsiaTheme="minorHAnsi"/>
          <w:szCs w:val="22"/>
        </w:rPr>
        <w:t xml:space="preserve">devices does not exceed 16 A per phase and the total aggregate capacity of the </w:t>
      </w:r>
      <w:r w:rsidRPr="0092688C">
        <w:rPr>
          <w:rFonts w:eastAsiaTheme="minorHAnsi"/>
          <w:b/>
          <w:szCs w:val="22"/>
        </w:rPr>
        <w:t>Power Generating Module</w:t>
      </w:r>
      <w:r w:rsidRPr="0092688C">
        <w:rPr>
          <w:rFonts w:eastAsiaTheme="minorHAnsi"/>
          <w:szCs w:val="22"/>
        </w:rPr>
        <w:t xml:space="preserve">s that are not </w:t>
      </w:r>
      <w:r w:rsidRPr="0092688C">
        <w:rPr>
          <w:b/>
          <w:szCs w:val="22"/>
        </w:rPr>
        <w:t>Electricity Storage</w:t>
      </w:r>
      <w:r w:rsidRPr="0092688C">
        <w:rPr>
          <w:rFonts w:eastAsiaTheme="minorHAnsi"/>
          <w:szCs w:val="22"/>
        </w:rPr>
        <w:t xml:space="preserve"> devices does not exceed 16 A per phase. </w:t>
      </w:r>
      <w:r w:rsidRPr="0092688C">
        <w:rPr>
          <w:szCs w:val="22"/>
        </w:rPr>
        <w:t xml:space="preserve">Note that if the total aggregated capacity of </w:t>
      </w:r>
      <w:r w:rsidRPr="0092688C">
        <w:rPr>
          <w:b/>
          <w:szCs w:val="22"/>
        </w:rPr>
        <w:t>Electricity Storage</w:t>
      </w:r>
      <w:r w:rsidRPr="0092688C">
        <w:rPr>
          <w:szCs w:val="22"/>
        </w:rPr>
        <w:t xml:space="preserve"> and non-</w:t>
      </w:r>
      <w:r w:rsidRPr="0092688C">
        <w:rPr>
          <w:b/>
          <w:szCs w:val="22"/>
        </w:rPr>
        <w:t xml:space="preserve"> Electricity Storage</w:t>
      </w:r>
      <w:r w:rsidRPr="0092688C">
        <w:rPr>
          <w:szCs w:val="22"/>
        </w:rPr>
        <w:t xml:space="preserve"> devices is no greater than 16 A per phase, the single premises procedure described in EREC G98 applies;</w:t>
      </w:r>
    </w:p>
    <w:p w14:paraId="0FB990C3" w14:textId="0BB9ADAA" w:rsidR="006C26A0" w:rsidRPr="0092688C" w:rsidRDefault="006C26A0" w:rsidP="00B82710">
      <w:pPr>
        <w:pStyle w:val="PARAGRAPH"/>
        <w:numPr>
          <w:ilvl w:val="0"/>
          <w:numId w:val="135"/>
        </w:numPr>
        <w:tabs>
          <w:tab w:val="num" w:pos="360"/>
        </w:tabs>
        <w:ind w:left="1134"/>
      </w:pPr>
      <w:r w:rsidRPr="0092688C">
        <w:t xml:space="preserve">All of the </w:t>
      </w:r>
      <w:r w:rsidR="005D5D29" w:rsidRPr="00DE2F1F">
        <w:rPr>
          <w:b/>
        </w:rPr>
        <w:t>Power Generating Module</w:t>
      </w:r>
      <w:r w:rsidRPr="0092688C">
        <w:t xml:space="preserve">s (including </w:t>
      </w:r>
      <w:r w:rsidR="0092688C" w:rsidRPr="0078705E">
        <w:rPr>
          <w:b/>
        </w:rPr>
        <w:t>Electricity Storage</w:t>
      </w:r>
      <w:r w:rsidRPr="0092688C">
        <w:t xml:space="preserve"> devices) are connected via EREC G98 </w:t>
      </w:r>
      <w:r w:rsidR="0092688C" w:rsidRPr="0092688C">
        <w:t>Fully Type Tested</w:t>
      </w:r>
      <w:r w:rsidRPr="0092688C">
        <w:t xml:space="preserve"> </w:t>
      </w:r>
      <w:r w:rsidR="005D5D29" w:rsidRPr="005D5D29">
        <w:t>Inverter</w:t>
      </w:r>
      <w:r w:rsidRPr="0092688C">
        <w:t>s</w:t>
      </w:r>
      <w:bookmarkStart w:id="238" w:name="_Ref508100816"/>
      <w:r w:rsidRPr="0092688C">
        <w:t>;</w:t>
      </w:r>
      <w:r w:rsidRPr="0092688C">
        <w:rPr>
          <w:rStyle w:val="FootnoteReference"/>
          <w:sz w:val="22"/>
          <w:szCs w:val="22"/>
        </w:rPr>
        <w:footnoteReference w:id="10"/>
      </w:r>
      <w:bookmarkEnd w:id="238"/>
      <w:r w:rsidRPr="0092688C">
        <w:t xml:space="preserve"> </w:t>
      </w:r>
    </w:p>
    <w:p w14:paraId="5CF3423C" w14:textId="2C9DA694" w:rsidR="006C26A0" w:rsidRPr="0092688C" w:rsidRDefault="006C26A0" w:rsidP="00B82710">
      <w:pPr>
        <w:pStyle w:val="PARAGRAPH"/>
        <w:numPr>
          <w:ilvl w:val="0"/>
          <w:numId w:val="135"/>
        </w:numPr>
        <w:tabs>
          <w:tab w:val="num" w:pos="360"/>
        </w:tabs>
        <w:ind w:left="1134"/>
      </w:pPr>
      <w:r w:rsidRPr="0092688C">
        <w:t xml:space="preserve">An EREC G100 compliant export limitation scheme is present that limits the export from the </w:t>
      </w:r>
      <w:r w:rsidR="0092688C" w:rsidRPr="0092688C">
        <w:rPr>
          <w:b/>
        </w:rPr>
        <w:t>Generator’s Installation</w:t>
      </w:r>
      <w:r w:rsidRPr="0092688C">
        <w:t xml:space="preserve"> to the </w:t>
      </w:r>
      <w:r w:rsidR="0092688C" w:rsidRPr="0092688C">
        <w:rPr>
          <w:b/>
        </w:rPr>
        <w:t>Distribution Network</w:t>
      </w:r>
      <w:r w:rsidRPr="0092688C">
        <w:t xml:space="preserve"> to 16 A per phase; and </w:t>
      </w:r>
    </w:p>
    <w:p w14:paraId="7B40D6E1" w14:textId="7FED346A" w:rsidR="006C26A0" w:rsidRPr="0092688C" w:rsidRDefault="006C26A0" w:rsidP="00B82710">
      <w:pPr>
        <w:pStyle w:val="PARAGRAPH"/>
        <w:numPr>
          <w:ilvl w:val="0"/>
          <w:numId w:val="135"/>
        </w:numPr>
        <w:tabs>
          <w:tab w:val="num" w:pos="360"/>
        </w:tabs>
        <w:ind w:left="1134"/>
      </w:pPr>
      <w:r w:rsidRPr="0092688C">
        <w:t xml:space="preserve">The </w:t>
      </w:r>
      <w:r w:rsidR="005D5D29" w:rsidRPr="005D5D29">
        <w:rPr>
          <w:b/>
        </w:rPr>
        <w:t>Power Generating Module</w:t>
      </w:r>
      <w:r w:rsidRPr="0092688C">
        <w:t>s will not operate when there is a loss of mains situation.</w:t>
      </w:r>
    </w:p>
    <w:bookmarkEnd w:id="237"/>
    <w:p w14:paraId="018062D7" w14:textId="45843DDD" w:rsidR="006C26A0" w:rsidRPr="0092688C" w:rsidRDefault="00B16FA3" w:rsidP="006D2E92">
      <w:pPr>
        <w:pStyle w:val="NumberedPARAlevel4"/>
        <w:numPr>
          <w:ilvl w:val="0"/>
          <w:numId w:val="0"/>
        </w:numPr>
        <w:ind w:left="709" w:hanging="709"/>
      </w:pPr>
      <w:r w:rsidRPr="0092688C">
        <w:t>6.2.2.2</w:t>
      </w:r>
      <w:r w:rsidRPr="0092688C">
        <w:tab/>
      </w:r>
      <w:r w:rsidR="006C26A0" w:rsidRPr="0092688C">
        <w:t xml:space="preserve">If all the conditions in </w:t>
      </w:r>
      <w:r w:rsidR="006C26A0" w:rsidRPr="0092688C">
        <w:fldChar w:fldCharType="begin"/>
      </w:r>
      <w:r w:rsidR="006C26A0" w:rsidRPr="0092688C">
        <w:instrText xml:space="preserve"> REF _Ref507402803 \r \h </w:instrText>
      </w:r>
      <w:r w:rsidRPr="0092688C">
        <w:instrText xml:space="preserve"> \* MERGEFORMAT </w:instrText>
      </w:r>
      <w:r w:rsidR="006C26A0" w:rsidRPr="0092688C">
        <w:fldChar w:fldCharType="separate"/>
      </w:r>
      <w:r w:rsidR="009D1CA9">
        <w:t>6.2.2.1</w:t>
      </w:r>
      <w:r w:rsidR="006C26A0" w:rsidRPr="0092688C">
        <w:fldChar w:fldCharType="end"/>
      </w:r>
      <w:r w:rsidR="006C26A0" w:rsidRPr="0092688C">
        <w:t xml:space="preserve"> are satisfied, the </w:t>
      </w:r>
      <w:r w:rsidR="006C26A0" w:rsidRPr="0092688C">
        <w:rPr>
          <w:b/>
        </w:rPr>
        <w:t>Generator</w:t>
      </w:r>
      <w:r w:rsidR="006C26A0" w:rsidRPr="0092688C">
        <w:t xml:space="preserve"> should complete an application in a format as shown in Form A1-2 (Annex A.1). Otherwise the </w:t>
      </w:r>
      <w:r w:rsidR="006C26A0" w:rsidRPr="0092688C">
        <w:rPr>
          <w:b/>
        </w:rPr>
        <w:t>Generator</w:t>
      </w:r>
      <w:r w:rsidR="006C26A0" w:rsidRPr="0092688C">
        <w:t xml:space="preserve"> should refer to the connection application procedure for </w:t>
      </w:r>
      <w:r w:rsidR="006C26A0" w:rsidRPr="0092688C">
        <w:rPr>
          <w:b/>
        </w:rPr>
        <w:t>Type A</w:t>
      </w:r>
      <w:r w:rsidR="006C26A0" w:rsidRPr="0092688C">
        <w:t xml:space="preserve"> </w:t>
      </w:r>
      <w:r w:rsidR="006C26A0" w:rsidRPr="0092688C">
        <w:rPr>
          <w:b/>
        </w:rPr>
        <w:t>Power Generating Module</w:t>
      </w:r>
      <w:r w:rsidR="006C26A0" w:rsidRPr="0092688C">
        <w:t>s.</w:t>
      </w:r>
    </w:p>
    <w:p w14:paraId="355C7134" w14:textId="77777777" w:rsidR="006C26A0" w:rsidRPr="0092688C" w:rsidRDefault="00B16FA3" w:rsidP="006D2E92">
      <w:pPr>
        <w:pStyle w:val="NumberedPARAlevel4"/>
        <w:numPr>
          <w:ilvl w:val="0"/>
          <w:numId w:val="0"/>
        </w:numPr>
        <w:ind w:left="709" w:hanging="709"/>
      </w:pPr>
      <w:r w:rsidRPr="0092688C">
        <w:t>6.2.2.3</w:t>
      </w:r>
      <w:r w:rsidRPr="0092688C">
        <w:tab/>
      </w:r>
      <w:r w:rsidR="006C26A0" w:rsidRPr="0092688C">
        <w:t xml:space="preserve">The planned commissioning date stated on the application form shall be within 10 working days and 3 months from the date that the application is submitted to the </w:t>
      </w:r>
      <w:r w:rsidR="006C26A0" w:rsidRPr="0092688C">
        <w:rPr>
          <w:b/>
        </w:rPr>
        <w:t>DNO</w:t>
      </w:r>
      <w:r w:rsidR="006C26A0" w:rsidRPr="0092688C">
        <w:t xml:space="preserve">. Confirmation of the commissioning of each </w:t>
      </w:r>
      <w:r w:rsidR="006C26A0" w:rsidRPr="0092688C">
        <w:rPr>
          <w:b/>
        </w:rPr>
        <w:t>Power Generating Module</w:t>
      </w:r>
      <w:r w:rsidR="006C26A0" w:rsidRPr="0092688C">
        <w:t xml:space="preserve"> shall be made no later than 28 days after commissioning (where tests and checks are not witnessed). Confirmation shall be provided in a format as shown in Form A3-2 (Annex A.3). In addition to Form A3-2, an EREC G100 Export Limitation Scheme Installation and Commissioning Tests form shall be submitted to the </w:t>
      </w:r>
      <w:r w:rsidR="006C26A0" w:rsidRPr="0092688C">
        <w:rPr>
          <w:b/>
        </w:rPr>
        <w:t>DNO</w:t>
      </w:r>
      <w:r w:rsidR="006C26A0" w:rsidRPr="0092688C">
        <w:t xml:space="preserve"> to confirm that the Export Limitation Scheme meets the requirements set out in EREC G100. Confirmation shall be provided in a format as shown in EREC G100 Appendix B.</w:t>
      </w:r>
    </w:p>
    <w:p w14:paraId="366F99FB" w14:textId="77777777" w:rsidR="006C26A0" w:rsidRPr="0092688C" w:rsidRDefault="00B16FA3" w:rsidP="006D2E92">
      <w:pPr>
        <w:pStyle w:val="NumberedPARAlevel4"/>
        <w:numPr>
          <w:ilvl w:val="0"/>
          <w:numId w:val="0"/>
        </w:numPr>
        <w:ind w:left="709" w:hanging="709"/>
      </w:pPr>
      <w:r w:rsidRPr="0092688C">
        <w:t>6.2.2.4</w:t>
      </w:r>
      <w:r w:rsidRPr="0092688C">
        <w:tab/>
      </w:r>
      <w:r w:rsidR="006C26A0" w:rsidRPr="0092688C">
        <w:t xml:space="preserve">Note that a number of sections of EREC G98 do not apply to </w:t>
      </w:r>
      <w:r w:rsidR="006C26A0" w:rsidRPr="0092688C">
        <w:rPr>
          <w:b/>
        </w:rPr>
        <w:t>Electricity Storage</w:t>
      </w:r>
      <w:r w:rsidR="006C26A0" w:rsidRPr="0092688C">
        <w:t xml:space="preserve"> devices that are covered by this procedure. Refer to Appendix 1 of EREC G98 for details.</w:t>
      </w:r>
    </w:p>
    <w:p w14:paraId="7272F91A" w14:textId="77777777" w:rsidR="006C26A0" w:rsidRPr="0092688C" w:rsidRDefault="003B424A" w:rsidP="006D2E92">
      <w:pPr>
        <w:pStyle w:val="NumberedPARAlevel3"/>
        <w:numPr>
          <w:ilvl w:val="0"/>
          <w:numId w:val="0"/>
        </w:numPr>
        <w:ind w:left="709" w:hanging="709"/>
      </w:pPr>
      <w:r w:rsidRPr="0092688C">
        <w:t>6.2.3</w:t>
      </w:r>
      <w:r w:rsidRPr="0092688C">
        <w:tab/>
      </w:r>
      <w:r w:rsidR="006C26A0" w:rsidRPr="005754C9">
        <w:t>Power Generating Facilities</w:t>
      </w:r>
      <w:r w:rsidR="006C26A0" w:rsidRPr="0092688C">
        <w:t xml:space="preserve"> which include </w:t>
      </w:r>
      <w:r w:rsidR="006C26A0" w:rsidRPr="005754C9">
        <w:t>Type A Power Generating Modules</w:t>
      </w:r>
    </w:p>
    <w:p w14:paraId="3FCB448B" w14:textId="77777777" w:rsidR="006C26A0" w:rsidRPr="0092688C" w:rsidRDefault="003B424A" w:rsidP="006D2E92">
      <w:pPr>
        <w:pStyle w:val="NumberedPARAlevel4"/>
        <w:numPr>
          <w:ilvl w:val="0"/>
          <w:numId w:val="0"/>
        </w:numPr>
        <w:ind w:left="709" w:hanging="709"/>
      </w:pPr>
      <w:r w:rsidRPr="0092688C">
        <w:t>6.2.3</w:t>
      </w:r>
      <w:r w:rsidR="00B16FA3" w:rsidRPr="0092688C">
        <w:t>.1</w:t>
      </w:r>
      <w:r w:rsidR="00B16FA3" w:rsidRPr="0092688C">
        <w:tab/>
      </w:r>
      <w:r w:rsidR="006C26A0" w:rsidRPr="0092688C">
        <w:t xml:space="preserve">For </w:t>
      </w:r>
      <w:r w:rsidR="006C26A0" w:rsidRPr="0092688C">
        <w:rPr>
          <w:b/>
        </w:rPr>
        <w:t>Type A</w:t>
      </w:r>
      <w:r w:rsidR="006C26A0" w:rsidRPr="0092688C">
        <w:t xml:space="preserve"> </w:t>
      </w:r>
      <w:r w:rsidR="006C26A0" w:rsidRPr="0092688C">
        <w:rPr>
          <w:b/>
        </w:rPr>
        <w:t>Power Generating Module</w:t>
      </w:r>
      <w:r w:rsidR="006C26A0" w:rsidRPr="0092688C">
        <w:t>s the compliance, testing and commissioning requirements are detailed in Section 16 of this EREC G99.</w:t>
      </w:r>
    </w:p>
    <w:p w14:paraId="74116A20" w14:textId="3C60D800" w:rsidR="006C26A0" w:rsidRPr="0092688C" w:rsidRDefault="003B424A" w:rsidP="006D2E92">
      <w:pPr>
        <w:pStyle w:val="NumberedPARAlevel4"/>
        <w:numPr>
          <w:ilvl w:val="0"/>
          <w:numId w:val="0"/>
        </w:numPr>
        <w:ind w:left="709" w:hanging="709"/>
      </w:pPr>
      <w:r w:rsidRPr="0092688C">
        <w:t>6.2.3</w:t>
      </w:r>
      <w:r w:rsidR="00B16FA3" w:rsidRPr="0092688C">
        <w:t>.2</w:t>
      </w:r>
      <w:r w:rsidRPr="0092688C">
        <w:tab/>
      </w:r>
      <w:r w:rsidR="006C26A0" w:rsidRPr="0092688C">
        <w:t xml:space="preserve">The </w:t>
      </w:r>
      <w:r w:rsidR="006C26A0" w:rsidRPr="0092688C">
        <w:rPr>
          <w:b/>
        </w:rPr>
        <w:t xml:space="preserve">Generator </w:t>
      </w:r>
      <w:r w:rsidR="006C26A0" w:rsidRPr="0092688C">
        <w:t xml:space="preserve">should apply to the local </w:t>
      </w:r>
      <w:r w:rsidR="006C26A0" w:rsidRPr="0092688C">
        <w:rPr>
          <w:b/>
        </w:rPr>
        <w:t>DNO</w:t>
      </w:r>
      <w:r w:rsidR="006C26A0" w:rsidRPr="0092688C">
        <w:t xml:space="preserve"> for connection using the</w:t>
      </w:r>
      <w:r w:rsidR="006C26A0" w:rsidRPr="0092688C">
        <w:rPr>
          <w:b/>
        </w:rPr>
        <w:t xml:space="preserve"> DNO</w:t>
      </w:r>
      <w:r w:rsidR="006C26A0" w:rsidRPr="0092688C">
        <w:t>’s Standard Application Form (available from the</w:t>
      </w:r>
      <w:r w:rsidR="006C26A0" w:rsidRPr="0092688C">
        <w:rPr>
          <w:b/>
        </w:rPr>
        <w:t xml:space="preserve"> DNO</w:t>
      </w:r>
      <w:r w:rsidR="006C26A0" w:rsidRPr="0092688C">
        <w:t xml:space="preserve">’s website). On receipt of the application, the </w:t>
      </w:r>
      <w:r w:rsidR="006C26A0" w:rsidRPr="0092688C">
        <w:rPr>
          <w:b/>
        </w:rPr>
        <w:t>DNO</w:t>
      </w:r>
      <w:r w:rsidR="006C26A0" w:rsidRPr="0092688C">
        <w:t xml:space="preserve"> will assess whether any </w:t>
      </w:r>
      <w:r w:rsidR="006C26A0" w:rsidRPr="0092688C">
        <w:rPr>
          <w:b/>
        </w:rPr>
        <w:t>Distribution Network</w:t>
      </w:r>
      <w:r w:rsidR="006C26A0" w:rsidRPr="0092688C">
        <w:t xml:space="preserve"> studies are required and whether there is a requirement to witness the commissioning tests. In some cases studies to assess the impact on the </w:t>
      </w:r>
      <w:r w:rsidR="006C26A0" w:rsidRPr="0092688C">
        <w:rPr>
          <w:b/>
        </w:rPr>
        <w:t>Distribution Network</w:t>
      </w:r>
      <w:r w:rsidR="006C26A0" w:rsidRPr="0092688C">
        <w:t xml:space="preserve"> may need to be undertaken before a firm quotation can be provided to the </w:t>
      </w:r>
      <w:r w:rsidR="006C26A0" w:rsidRPr="0092688C">
        <w:rPr>
          <w:b/>
        </w:rPr>
        <w:t>Generator</w:t>
      </w:r>
      <w:r w:rsidR="006C26A0" w:rsidRPr="0092688C">
        <w:t xml:space="preserve">. On acceptance of the quote, any works at the connection site and any associated facilitating works will need to be completed before the </w:t>
      </w:r>
      <w:r w:rsidR="006C26A0" w:rsidRPr="0092688C">
        <w:rPr>
          <w:b/>
        </w:rPr>
        <w:t>Power Generating Module</w:t>
      </w:r>
      <w:r w:rsidR="006C26A0" w:rsidRPr="0092688C">
        <w:t xml:space="preserve"> can be commissioned. On successful completion of the commissioning tests, the </w:t>
      </w:r>
      <w:r w:rsidR="006C26A0" w:rsidRPr="0092688C">
        <w:rPr>
          <w:b/>
        </w:rPr>
        <w:t>DNO</w:t>
      </w:r>
      <w:r w:rsidR="006C26A0" w:rsidRPr="0092688C">
        <w:t xml:space="preserve"> will sanction permanent energisation of the </w:t>
      </w:r>
      <w:r w:rsidR="006C26A0" w:rsidRPr="0092688C">
        <w:rPr>
          <w:b/>
        </w:rPr>
        <w:t xml:space="preserve">Power Generating Module </w:t>
      </w:r>
      <w:r w:rsidR="006C26A0" w:rsidRPr="0092688C">
        <w:t xml:space="preserve">in accordance with Section 16 of this EREC G99. </w:t>
      </w:r>
    </w:p>
    <w:p w14:paraId="5B214176" w14:textId="77777777" w:rsidR="006C26A0" w:rsidRPr="005754C9" w:rsidRDefault="00700882" w:rsidP="006D2E92">
      <w:pPr>
        <w:pStyle w:val="NumberedPARAlevel3"/>
        <w:numPr>
          <w:ilvl w:val="0"/>
          <w:numId w:val="0"/>
        </w:numPr>
        <w:ind w:left="709" w:hanging="709"/>
      </w:pPr>
      <w:r w:rsidRPr="0092688C">
        <w:t>6.2.4</w:t>
      </w:r>
      <w:r w:rsidRPr="0092688C">
        <w:tab/>
      </w:r>
      <w:r w:rsidR="006C26A0" w:rsidRPr="005754C9">
        <w:t xml:space="preserve">Power Generating Facilities which include Type B, Type C or Type D Power Generating Modules </w:t>
      </w:r>
    </w:p>
    <w:p w14:paraId="25D9452E" w14:textId="77777777" w:rsidR="006C26A0" w:rsidRPr="0092688C" w:rsidRDefault="00700882" w:rsidP="006D2E92">
      <w:pPr>
        <w:pStyle w:val="NumberedPARAlevel4"/>
        <w:numPr>
          <w:ilvl w:val="0"/>
          <w:numId w:val="0"/>
        </w:numPr>
        <w:ind w:left="709" w:hanging="709"/>
      </w:pPr>
      <w:r w:rsidRPr="0092688C">
        <w:t>6.2.4.1</w:t>
      </w:r>
      <w:r w:rsidRPr="0092688C">
        <w:tab/>
      </w:r>
      <w:r w:rsidR="006C26A0" w:rsidRPr="0092688C">
        <w:t xml:space="preserve">The connection process is similar to that described in paragraph 6.2.2 above, although detailed system studies will almost certainly be required and consequently the </w:t>
      </w:r>
      <w:r w:rsidR="006C26A0" w:rsidRPr="0092688C">
        <w:rPr>
          <w:b/>
        </w:rPr>
        <w:t>Generator</w:t>
      </w:r>
      <w:r w:rsidR="006C26A0" w:rsidRPr="0092688C">
        <w:t xml:space="preserve"> might need to provide additional information. The information should be provided using the Standard Application Form (generally available from the </w:t>
      </w:r>
      <w:r w:rsidR="006C26A0" w:rsidRPr="0092688C">
        <w:rPr>
          <w:b/>
        </w:rPr>
        <w:t>DNO</w:t>
      </w:r>
      <w:r w:rsidR="006C26A0" w:rsidRPr="0092688C">
        <w:t xml:space="preserve">’s website). The data that will generally be required is defined in the </w:t>
      </w:r>
      <w:r w:rsidR="006C26A0" w:rsidRPr="0092688C">
        <w:rPr>
          <w:b/>
        </w:rPr>
        <w:t>Distribution Code</w:t>
      </w:r>
      <w:r w:rsidR="006C26A0" w:rsidRPr="0092688C">
        <w:t>, Data Registration Code (DDRC), Schedules 5a, 5b and 5c.</w:t>
      </w:r>
    </w:p>
    <w:p w14:paraId="1B3FAC1D" w14:textId="3770F2D6" w:rsidR="006C26A0" w:rsidRPr="0092688C" w:rsidRDefault="00700882" w:rsidP="006D2E92">
      <w:pPr>
        <w:pStyle w:val="NumberedPARAlevel4"/>
        <w:numPr>
          <w:ilvl w:val="0"/>
          <w:numId w:val="0"/>
        </w:numPr>
        <w:ind w:left="709" w:hanging="709"/>
      </w:pPr>
      <w:r w:rsidRPr="0092688C">
        <w:t>6.2.4.2</w:t>
      </w:r>
      <w:r w:rsidRPr="0092688C">
        <w:tab/>
      </w:r>
      <w:r w:rsidR="006C26A0" w:rsidRPr="0092688C">
        <w:t xml:space="preserve">For </w:t>
      </w:r>
      <w:r w:rsidR="006C26A0" w:rsidRPr="0092688C">
        <w:rPr>
          <w:b/>
        </w:rPr>
        <w:t>Type B</w:t>
      </w:r>
      <w:r w:rsidR="006C26A0" w:rsidRPr="0092688C">
        <w:t xml:space="preserve"> and </w:t>
      </w:r>
      <w:r w:rsidR="006C26A0" w:rsidRPr="0092688C">
        <w:rPr>
          <w:b/>
        </w:rPr>
        <w:t>Type C</w:t>
      </w:r>
      <w:r w:rsidR="006C26A0" w:rsidRPr="0092688C">
        <w:t xml:space="preserve"> </w:t>
      </w:r>
      <w:r w:rsidR="006C26A0" w:rsidRPr="0092688C">
        <w:rPr>
          <w:b/>
        </w:rPr>
        <w:t>Power Generating Module</w:t>
      </w:r>
      <w:r w:rsidR="006C26A0" w:rsidRPr="0092688C">
        <w:t xml:space="preserve">s the compliance, testing and commissioning requirements are detailed in Sections 17 and 18 respectively of this EREC G99. On successful completion of a </w:t>
      </w:r>
      <w:r w:rsidR="006C26A0" w:rsidRPr="0092688C">
        <w:rPr>
          <w:b/>
        </w:rPr>
        <w:t>Type B</w:t>
      </w:r>
      <w:r w:rsidR="006C26A0" w:rsidRPr="0092688C">
        <w:t xml:space="preserve"> or </w:t>
      </w:r>
      <w:r w:rsidR="006C26A0" w:rsidRPr="0092688C">
        <w:rPr>
          <w:b/>
        </w:rPr>
        <w:t>Type C Power Generating Module</w:t>
      </w:r>
      <w:r w:rsidR="006C26A0" w:rsidRPr="0092688C">
        <w:t xml:space="preserve"> </w:t>
      </w:r>
      <w:r w:rsidR="006C26A0" w:rsidRPr="0092688C">
        <w:rPr>
          <w:b/>
        </w:rPr>
        <w:t>Document</w:t>
      </w:r>
      <w:r w:rsidR="006C26A0" w:rsidRPr="0092688C">
        <w:t xml:space="preserve"> the </w:t>
      </w:r>
      <w:r w:rsidR="006C26A0" w:rsidRPr="0092688C">
        <w:rPr>
          <w:b/>
        </w:rPr>
        <w:t>DNO</w:t>
      </w:r>
      <w:r w:rsidR="006C26A0" w:rsidRPr="0092688C">
        <w:t xml:space="preserve"> will issue a </w:t>
      </w:r>
      <w:r w:rsidR="006C26A0" w:rsidRPr="0092688C">
        <w:rPr>
          <w:b/>
        </w:rPr>
        <w:t>Final Operational Notification</w:t>
      </w:r>
      <w:r w:rsidR="006C26A0" w:rsidRPr="0092688C">
        <w:t xml:space="preserve"> to the </w:t>
      </w:r>
      <w:r w:rsidR="006C26A0" w:rsidRPr="0092688C">
        <w:rPr>
          <w:b/>
        </w:rPr>
        <w:t>Generator</w:t>
      </w:r>
      <w:r w:rsidR="006C26A0" w:rsidRPr="0092688C">
        <w:t xml:space="preserve">. </w:t>
      </w:r>
    </w:p>
    <w:p w14:paraId="74BA8310" w14:textId="77777777" w:rsidR="006C26A0" w:rsidRPr="0092688C" w:rsidRDefault="00700882" w:rsidP="006D2E92">
      <w:pPr>
        <w:pStyle w:val="NumberedPARAlevel4"/>
        <w:numPr>
          <w:ilvl w:val="0"/>
          <w:numId w:val="0"/>
        </w:numPr>
        <w:ind w:left="709" w:hanging="709"/>
        <w:rPr>
          <w:sz w:val="21"/>
          <w:szCs w:val="21"/>
        </w:rPr>
      </w:pPr>
      <w:r w:rsidRPr="0092688C">
        <w:t>6.2.4.3</w:t>
      </w:r>
      <w:r w:rsidRPr="0092688C">
        <w:tab/>
      </w:r>
      <w:r w:rsidR="006C26A0" w:rsidRPr="0092688C">
        <w:t xml:space="preserve">For a </w:t>
      </w:r>
      <w:r w:rsidR="006C26A0" w:rsidRPr="0092688C">
        <w:rPr>
          <w:b/>
          <w:bCs/>
        </w:rPr>
        <w:t>Type D Generating Unit</w:t>
      </w:r>
      <w:r w:rsidR="006C26A0" w:rsidRPr="0092688C">
        <w:t xml:space="preserve">, once all the relevant documents have been provided to the </w:t>
      </w:r>
      <w:r w:rsidR="006C26A0" w:rsidRPr="0092688C">
        <w:rPr>
          <w:b/>
          <w:bCs/>
        </w:rPr>
        <w:t>DNO</w:t>
      </w:r>
      <w:r w:rsidR="006C26A0" w:rsidRPr="0092688C">
        <w:t xml:space="preserve"> to its </w:t>
      </w:r>
      <w:r w:rsidR="006C26A0" w:rsidRPr="0092688C">
        <w:rPr>
          <w:rStyle w:val="PARAGRAPHChar"/>
        </w:rPr>
        <w:t>s</w:t>
      </w:r>
      <w:r w:rsidR="006C26A0" w:rsidRPr="0092688C">
        <w:t xml:space="preserve">atisfaction, the </w:t>
      </w:r>
      <w:r w:rsidR="006C26A0" w:rsidRPr="0092688C">
        <w:rPr>
          <w:b/>
          <w:bCs/>
        </w:rPr>
        <w:t>DNO</w:t>
      </w:r>
      <w:r w:rsidR="006C26A0" w:rsidRPr="0092688C">
        <w:t xml:space="preserve"> will issue an </w:t>
      </w:r>
      <w:r w:rsidR="006C26A0" w:rsidRPr="0092688C">
        <w:rPr>
          <w:b/>
          <w:bCs/>
        </w:rPr>
        <w:t xml:space="preserve">Energisation Operational Notification </w:t>
      </w:r>
      <w:r w:rsidR="006C26A0" w:rsidRPr="0092688C">
        <w:t xml:space="preserve">to the </w:t>
      </w:r>
      <w:r w:rsidR="006C26A0" w:rsidRPr="0092688C">
        <w:rPr>
          <w:b/>
          <w:bCs/>
        </w:rPr>
        <w:t>Generator</w:t>
      </w:r>
      <w:r w:rsidR="006C26A0" w:rsidRPr="0092688C">
        <w:t xml:space="preserve"> followed by an </w:t>
      </w:r>
      <w:r w:rsidR="006C26A0" w:rsidRPr="0092688C">
        <w:rPr>
          <w:b/>
          <w:bCs/>
        </w:rPr>
        <w:t xml:space="preserve">Interim Operational Notification </w:t>
      </w:r>
      <w:r w:rsidR="006C26A0" w:rsidRPr="0092688C">
        <w:t xml:space="preserve">and a </w:t>
      </w:r>
      <w:r w:rsidR="006C26A0" w:rsidRPr="0092688C">
        <w:rPr>
          <w:b/>
          <w:bCs/>
        </w:rPr>
        <w:t>Final Operational Notification</w:t>
      </w:r>
      <w:r w:rsidR="006C26A0" w:rsidRPr="0092688C">
        <w:t>. This staged process is described further in Section 19 of this EREC G99.</w:t>
      </w:r>
    </w:p>
    <w:p w14:paraId="3242F54C" w14:textId="77777777" w:rsidR="006C26A0" w:rsidRPr="0092688C" w:rsidRDefault="00700882" w:rsidP="006D2E92">
      <w:pPr>
        <w:pStyle w:val="NumberedPARAlevel4"/>
        <w:numPr>
          <w:ilvl w:val="0"/>
          <w:numId w:val="0"/>
        </w:numPr>
        <w:ind w:left="709" w:hanging="709"/>
        <w:rPr>
          <w:sz w:val="21"/>
          <w:szCs w:val="21"/>
          <w:lang w:eastAsia="en-GB"/>
        </w:rPr>
      </w:pPr>
      <w:bookmarkStart w:id="239" w:name="_Toc359999785"/>
      <w:bookmarkStart w:id="240" w:name="_Toc496168393"/>
      <w:bookmarkStart w:id="241" w:name="_Toc496428206"/>
      <w:bookmarkStart w:id="242" w:name="_Toc525585069"/>
      <w:bookmarkStart w:id="243" w:name="_Toc525585718"/>
      <w:r w:rsidRPr="0092688C">
        <w:t>6.2.4.4</w:t>
      </w:r>
      <w:r w:rsidRPr="0092688C">
        <w:tab/>
      </w:r>
      <w:r w:rsidR="006C26A0" w:rsidRPr="0092688C">
        <w:rPr>
          <w:b/>
        </w:rPr>
        <w:t>Generators</w:t>
      </w:r>
      <w:r w:rsidR="006C26A0" w:rsidRPr="0092688C">
        <w:t xml:space="preserve"> who own </w:t>
      </w:r>
      <w:r w:rsidR="006C26A0" w:rsidRPr="0092688C">
        <w:rPr>
          <w:b/>
        </w:rPr>
        <w:t xml:space="preserve">Type B </w:t>
      </w:r>
      <w:r w:rsidR="006C26A0" w:rsidRPr="0092688C">
        <w:t xml:space="preserve">and </w:t>
      </w:r>
      <w:r w:rsidR="006C26A0" w:rsidRPr="0092688C">
        <w:rPr>
          <w:b/>
        </w:rPr>
        <w:t>Type C</w:t>
      </w:r>
      <w:r w:rsidR="006C26A0" w:rsidRPr="0092688C">
        <w:t xml:space="preserve"> </w:t>
      </w:r>
      <w:r w:rsidR="006C26A0" w:rsidRPr="0092688C">
        <w:rPr>
          <w:b/>
        </w:rPr>
        <w:t>Power Generating Module</w:t>
      </w:r>
      <w:r w:rsidR="006C26A0" w:rsidRPr="0092688C">
        <w:t xml:space="preserve">s do not have permanent rights to </w:t>
      </w:r>
      <w:r w:rsidR="006C26A0" w:rsidRPr="0092688C">
        <w:rPr>
          <w:lang w:eastAsia="en-GB"/>
        </w:rPr>
        <w:t>operate</w:t>
      </w:r>
      <w:r w:rsidR="006C26A0" w:rsidRPr="0092688C">
        <w:t xml:space="preserve"> their </w:t>
      </w:r>
      <w:r w:rsidR="006C26A0" w:rsidRPr="0092688C">
        <w:rPr>
          <w:b/>
        </w:rPr>
        <w:t>Power Generating Module</w:t>
      </w:r>
      <w:r w:rsidR="006C26A0" w:rsidRPr="0092688C">
        <w:t xml:space="preserve">s without a valid </w:t>
      </w:r>
      <w:r w:rsidR="006C26A0" w:rsidRPr="0092688C">
        <w:rPr>
          <w:b/>
          <w:bCs/>
          <w:lang w:eastAsia="en-GB"/>
        </w:rPr>
        <w:t xml:space="preserve">Final Operational Notification </w:t>
      </w:r>
      <w:r w:rsidR="006C26A0" w:rsidRPr="0092688C">
        <w:t xml:space="preserve">which will be issued by the </w:t>
      </w:r>
      <w:r w:rsidR="006C26A0" w:rsidRPr="0092688C">
        <w:rPr>
          <w:b/>
        </w:rPr>
        <w:t>DNO</w:t>
      </w:r>
      <w:r w:rsidR="006C26A0" w:rsidRPr="0092688C">
        <w:t xml:space="preserve"> following completion of the commissioning tests and process, refer to </w:t>
      </w:r>
      <w:r w:rsidR="006C26A0" w:rsidRPr="0092688C">
        <w:rPr>
          <w:bCs/>
          <w:lang w:eastAsia="en-GB"/>
        </w:rPr>
        <w:t>paragraphs 17.4.3 and 18.4.3</w:t>
      </w:r>
      <w:r w:rsidR="006C26A0" w:rsidRPr="003F0829">
        <w:rPr>
          <w:bCs/>
          <w:lang w:eastAsia="en-GB"/>
        </w:rPr>
        <w:t>.</w:t>
      </w:r>
      <w:r w:rsidR="006C26A0" w:rsidRPr="0092688C">
        <w:rPr>
          <w:b/>
          <w:bCs/>
          <w:lang w:eastAsia="en-GB"/>
        </w:rPr>
        <w:t xml:space="preserve"> </w:t>
      </w:r>
    </w:p>
    <w:p w14:paraId="4DC94172" w14:textId="77777777" w:rsidR="006C26A0" w:rsidRPr="0092688C" w:rsidRDefault="00700882" w:rsidP="006D2E92">
      <w:pPr>
        <w:pStyle w:val="NumberedPARAlevel4"/>
        <w:numPr>
          <w:ilvl w:val="0"/>
          <w:numId w:val="0"/>
        </w:numPr>
        <w:ind w:left="709" w:hanging="709"/>
        <w:rPr>
          <w:sz w:val="21"/>
          <w:szCs w:val="21"/>
          <w:lang w:eastAsia="en-GB"/>
        </w:rPr>
      </w:pPr>
      <w:r w:rsidRPr="0092688C">
        <w:rPr>
          <w:bCs/>
          <w:lang w:eastAsia="en-GB"/>
        </w:rPr>
        <w:t>6.2.4.5</w:t>
      </w:r>
      <w:r w:rsidRPr="0092688C">
        <w:rPr>
          <w:b/>
          <w:bCs/>
          <w:lang w:eastAsia="en-GB"/>
        </w:rPr>
        <w:tab/>
      </w:r>
      <w:r w:rsidR="006C26A0" w:rsidRPr="0092688C">
        <w:rPr>
          <w:b/>
          <w:bCs/>
          <w:lang w:eastAsia="en-GB"/>
        </w:rPr>
        <w:t>Generator</w:t>
      </w:r>
      <w:r w:rsidR="006C26A0" w:rsidRPr="0092688C">
        <w:rPr>
          <w:bCs/>
          <w:lang w:eastAsia="en-GB"/>
        </w:rPr>
        <w:t xml:space="preserve">s </w:t>
      </w:r>
      <w:r w:rsidR="006C26A0" w:rsidRPr="0092688C">
        <w:t>who</w:t>
      </w:r>
      <w:r w:rsidR="006C26A0" w:rsidRPr="0092688C">
        <w:rPr>
          <w:bCs/>
          <w:lang w:eastAsia="en-GB"/>
        </w:rPr>
        <w:t xml:space="preserve"> own </w:t>
      </w:r>
      <w:r w:rsidR="006C26A0" w:rsidRPr="0092688C">
        <w:rPr>
          <w:b/>
          <w:bCs/>
          <w:lang w:eastAsia="en-GB"/>
        </w:rPr>
        <w:t>Type D Power Generating Module</w:t>
      </w:r>
      <w:r w:rsidR="006C26A0" w:rsidRPr="0092688C">
        <w:rPr>
          <w:bCs/>
          <w:lang w:eastAsia="en-GB"/>
        </w:rPr>
        <w:t>s</w:t>
      </w:r>
      <w:r w:rsidR="006C26A0" w:rsidRPr="0092688C">
        <w:t xml:space="preserve"> do not have rights to operate their </w:t>
      </w:r>
      <w:r w:rsidR="006C26A0" w:rsidRPr="0092688C">
        <w:rPr>
          <w:b/>
        </w:rPr>
        <w:t>Power Generating Module</w:t>
      </w:r>
      <w:r w:rsidR="006C26A0" w:rsidRPr="0092688C">
        <w:t xml:space="preserve">s without either: </w:t>
      </w:r>
    </w:p>
    <w:p w14:paraId="3CE08E47" w14:textId="77777777" w:rsidR="006C26A0" w:rsidRPr="0092688C" w:rsidRDefault="006C26A0" w:rsidP="006D2E92">
      <w:pPr>
        <w:pStyle w:val="NumberedPARAlevel4"/>
        <w:numPr>
          <w:ilvl w:val="0"/>
          <w:numId w:val="62"/>
        </w:numPr>
        <w:tabs>
          <w:tab w:val="clear" w:pos="720"/>
        </w:tabs>
        <w:ind w:left="993"/>
        <w:rPr>
          <w:sz w:val="21"/>
          <w:szCs w:val="21"/>
          <w:lang w:eastAsia="en-GB"/>
        </w:rPr>
      </w:pPr>
      <w:r w:rsidRPr="0092688C">
        <w:t xml:space="preserve">a valid </w:t>
      </w:r>
      <w:r w:rsidRPr="00825EE8">
        <w:rPr>
          <w:b/>
          <w:bCs/>
          <w:lang w:eastAsia="en-GB"/>
        </w:rPr>
        <w:t>Final Operational Notification</w:t>
      </w:r>
      <w:r w:rsidRPr="0092688C">
        <w:t>, refer to paragraph 19.5.4;</w:t>
      </w:r>
    </w:p>
    <w:p w14:paraId="0DBF07CC" w14:textId="392820BB" w:rsidR="006C26A0" w:rsidRPr="0092688C" w:rsidRDefault="006C26A0" w:rsidP="006D2E92">
      <w:pPr>
        <w:pStyle w:val="NumberedPARAlevel4"/>
        <w:numPr>
          <w:ilvl w:val="0"/>
          <w:numId w:val="62"/>
        </w:numPr>
        <w:ind w:left="993"/>
        <w:rPr>
          <w:sz w:val="21"/>
          <w:szCs w:val="21"/>
          <w:lang w:eastAsia="en-GB"/>
        </w:rPr>
      </w:pPr>
      <w:r w:rsidRPr="0092688C">
        <w:t xml:space="preserve"> an </w:t>
      </w:r>
      <w:r w:rsidR="005D5D29" w:rsidRPr="005D5D29">
        <w:rPr>
          <w:b/>
        </w:rPr>
        <w:t>Interim Operational Notification</w:t>
      </w:r>
      <w:r w:rsidR="003B60A8" w:rsidRPr="003B60A8">
        <w:t>,</w:t>
      </w:r>
      <w:r w:rsidRPr="0092688C">
        <w:t xml:space="preserve"> refer to paragraph 19.3.6; or</w:t>
      </w:r>
    </w:p>
    <w:p w14:paraId="749AD3F4" w14:textId="2A182EEA" w:rsidR="006C26A0" w:rsidRPr="0092688C" w:rsidRDefault="006C26A0" w:rsidP="006D2E92">
      <w:pPr>
        <w:pStyle w:val="NumberedPARAlevel4"/>
        <w:numPr>
          <w:ilvl w:val="0"/>
          <w:numId w:val="62"/>
        </w:numPr>
        <w:ind w:left="993"/>
        <w:rPr>
          <w:sz w:val="21"/>
          <w:szCs w:val="21"/>
          <w:lang w:eastAsia="en-GB"/>
        </w:rPr>
      </w:pPr>
      <w:r w:rsidRPr="0092688C">
        <w:t xml:space="preserve"> a </w:t>
      </w:r>
      <w:r w:rsidR="005D5D29" w:rsidRPr="005D5D29">
        <w:rPr>
          <w:b/>
          <w:bCs/>
          <w:lang w:eastAsia="en-GB"/>
        </w:rPr>
        <w:t>Limited Operational Notification</w:t>
      </w:r>
      <w:r w:rsidRPr="0092688C">
        <w:t>, refer to paragraph 19.6.4.1.</w:t>
      </w:r>
    </w:p>
    <w:p w14:paraId="72C23657" w14:textId="3DD1D00F" w:rsidR="006C26A0" w:rsidRPr="0092688C" w:rsidRDefault="006C26A0" w:rsidP="008B6A25">
      <w:pPr>
        <w:pStyle w:val="Heading2"/>
      </w:pPr>
      <w:bookmarkStart w:id="244" w:name="_Toc527056742"/>
      <w:bookmarkStart w:id="245" w:name="_Toc531708696"/>
      <w:bookmarkStart w:id="246" w:name="_Toc536038689"/>
      <w:bookmarkStart w:id="247" w:name="_Toc10185280"/>
      <w:bookmarkStart w:id="248" w:name="_Toc22365557"/>
      <w:r w:rsidRPr="0092688C">
        <w:t>System Analysis for Connection Design</w:t>
      </w:r>
      <w:bookmarkEnd w:id="239"/>
      <w:r w:rsidRPr="0092688C">
        <w:t xml:space="preserve"> </w:t>
      </w:r>
      <w:bookmarkStart w:id="249" w:name="_Hlk495421192"/>
      <w:r w:rsidRPr="0092688C">
        <w:t>Type A, Type B, Type C and Type D</w:t>
      </w:r>
      <w:bookmarkEnd w:id="240"/>
      <w:bookmarkEnd w:id="241"/>
      <w:bookmarkEnd w:id="242"/>
      <w:bookmarkEnd w:id="243"/>
      <w:bookmarkEnd w:id="244"/>
      <w:bookmarkEnd w:id="245"/>
      <w:bookmarkEnd w:id="246"/>
      <w:bookmarkEnd w:id="247"/>
      <w:bookmarkEnd w:id="248"/>
      <w:bookmarkEnd w:id="249"/>
    </w:p>
    <w:p w14:paraId="1FABADCE" w14:textId="537C8A1D" w:rsidR="006C26A0" w:rsidRPr="0092688C" w:rsidRDefault="00700882" w:rsidP="006D2E92">
      <w:pPr>
        <w:pStyle w:val="NumberedPARAlevel3"/>
        <w:numPr>
          <w:ilvl w:val="0"/>
          <w:numId w:val="0"/>
        </w:numPr>
        <w:ind w:left="709" w:hanging="709"/>
      </w:pPr>
      <w:r w:rsidRPr="0092688C">
        <w:t>6.3.1</w:t>
      </w:r>
      <w:r w:rsidRPr="0092688C">
        <w:tab/>
      </w:r>
      <w:r w:rsidR="0092688C" w:rsidRPr="0092688C">
        <w:rPr>
          <w:b/>
        </w:rPr>
        <w:t>DNO</w:t>
      </w:r>
      <w:r w:rsidR="006C26A0" w:rsidRPr="0092688C">
        <w:t>s use a variety of modelling tools to undertake system analysis. Their exact needs for data and models will vary dependent on the voltage level, size, and location of the connection. Generally the</w:t>
      </w:r>
      <w:r w:rsidR="006C26A0" w:rsidRPr="0092688C">
        <w:rPr>
          <w:b/>
        </w:rPr>
        <w:t xml:space="preserve"> DNO</w:t>
      </w:r>
      <w:r w:rsidR="006C26A0" w:rsidRPr="0092688C">
        <w:t xml:space="preserve"> will seek the key information from the </w:t>
      </w:r>
      <w:r w:rsidR="006C26A0" w:rsidRPr="0092688C">
        <w:rPr>
          <w:b/>
        </w:rPr>
        <w:t>Generato</w:t>
      </w:r>
      <w:r w:rsidR="006C26A0" w:rsidRPr="0092688C">
        <w:t xml:space="preserve">r via the application forms referred to in 6.2 above. Occasionally the </w:t>
      </w:r>
      <w:r w:rsidR="006C26A0" w:rsidRPr="0092688C">
        <w:rPr>
          <w:b/>
        </w:rPr>
        <w:t>DNO</w:t>
      </w:r>
      <w:r w:rsidR="006C26A0" w:rsidRPr="0092688C">
        <w:t xml:space="preserve"> may also need additional data for modelling purposes and will seek this information in accordance with the requirements of this document and the </w:t>
      </w:r>
      <w:r w:rsidR="006C26A0" w:rsidRPr="0092688C">
        <w:rPr>
          <w:b/>
        </w:rPr>
        <w:t>Distribution Code</w:t>
      </w:r>
      <w:r w:rsidR="006C26A0" w:rsidRPr="0092688C">
        <w:t>.</w:t>
      </w:r>
    </w:p>
    <w:p w14:paraId="1837779A" w14:textId="289601D7" w:rsidR="006C26A0" w:rsidRPr="0092688C" w:rsidRDefault="00700882" w:rsidP="006D2E92">
      <w:pPr>
        <w:pStyle w:val="NumberedPARAlevel3"/>
        <w:numPr>
          <w:ilvl w:val="0"/>
          <w:numId w:val="0"/>
        </w:numPr>
        <w:ind w:left="709" w:hanging="709"/>
      </w:pPr>
      <w:r w:rsidRPr="0092688C">
        <w:t>6.3.2</w:t>
      </w:r>
      <w:r w:rsidR="002A630B">
        <w:t xml:space="preserve"> </w:t>
      </w:r>
      <w:r w:rsidR="002A630B">
        <w:tab/>
      </w:r>
      <w:r w:rsidR="006C26A0" w:rsidRPr="0092688C">
        <w:t xml:space="preserve">In the course of planning and designing a power system, it is often necessary for the </w:t>
      </w:r>
      <w:r w:rsidR="006C26A0" w:rsidRPr="0092688C">
        <w:rPr>
          <w:b/>
        </w:rPr>
        <w:t>DNO</w:t>
      </w:r>
      <w:r w:rsidR="006C26A0" w:rsidRPr="0092688C">
        <w:t xml:space="preserve"> to model a small section of the wider system in detail. This could be an embedded system at 132 kV or less, which is connected to the </w:t>
      </w:r>
      <w:r w:rsidR="006C26A0" w:rsidRPr="0092688C">
        <w:rPr>
          <w:b/>
        </w:rPr>
        <w:t>Transmission System</w:t>
      </w:r>
      <w:r w:rsidR="006C26A0" w:rsidRPr="0092688C">
        <w:t xml:space="preserve"> (400/275 kV) via one or more step-down transformers.</w:t>
      </w:r>
    </w:p>
    <w:p w14:paraId="22F41887" w14:textId="33BDAF87" w:rsidR="006C26A0" w:rsidRPr="0092688C" w:rsidRDefault="00700882" w:rsidP="006D2E92">
      <w:pPr>
        <w:pStyle w:val="NumberedPARAlevel3"/>
        <w:numPr>
          <w:ilvl w:val="0"/>
          <w:numId w:val="0"/>
        </w:numPr>
        <w:ind w:left="709" w:hanging="709"/>
      </w:pPr>
      <w:r w:rsidRPr="0092688C">
        <w:t>6.3.3</w:t>
      </w:r>
      <w:r w:rsidR="002A630B">
        <w:tab/>
      </w:r>
      <w:r w:rsidR="006C26A0" w:rsidRPr="0092688C">
        <w:t xml:space="preserve">For </w:t>
      </w:r>
      <w:r w:rsidR="006C26A0" w:rsidRPr="0092688C">
        <w:rPr>
          <w:b/>
        </w:rPr>
        <w:t>Power Generating Facilities</w:t>
      </w:r>
      <w:r w:rsidR="006C26A0" w:rsidRPr="0092688C">
        <w:t xml:space="preserve"> connected at </w:t>
      </w:r>
      <w:r w:rsidR="005D5D29" w:rsidRPr="005D5D29">
        <w:rPr>
          <w:b/>
        </w:rPr>
        <w:t>HV</w:t>
      </w:r>
      <w:r w:rsidR="006C26A0" w:rsidRPr="0092688C">
        <w:t xml:space="preserve">, it is generally necessary to build an equivalent model of the </w:t>
      </w:r>
      <w:r w:rsidR="006C26A0" w:rsidRPr="0092688C">
        <w:rPr>
          <w:b/>
        </w:rPr>
        <w:t>Distribution Network</w:t>
      </w:r>
      <w:r w:rsidR="006C26A0" w:rsidRPr="0092688C">
        <w:t>. An example is shown as Figure 6.8 below.</w:t>
      </w:r>
    </w:p>
    <w:p w14:paraId="095DB4C2" w14:textId="77777777" w:rsidR="006C26A0" w:rsidRPr="0092688C" w:rsidRDefault="006C26A0" w:rsidP="006C26A0">
      <w:pPr>
        <w:rPr>
          <w:spacing w:val="0"/>
        </w:rPr>
      </w:pPr>
      <w:r w:rsidRPr="0092688C">
        <w:rPr>
          <w:spacing w:val="0"/>
        </w:rPr>
        <w:t xml:space="preserve">  </w:t>
      </w:r>
    </w:p>
    <w:p w14:paraId="6AEC356A" w14:textId="77777777" w:rsidR="006C26A0" w:rsidRPr="0092688C" w:rsidRDefault="006C26A0" w:rsidP="006C26A0">
      <w:pPr>
        <w:rPr>
          <w:spacing w:val="0"/>
        </w:rPr>
      </w:pPr>
      <w:r w:rsidRPr="0092688C">
        <w:rPr>
          <w:noProof/>
          <w:spacing w:val="0"/>
          <w:lang w:eastAsia="en-GB"/>
        </w:rPr>
        <w:drawing>
          <wp:inline distT="0" distB="0" distL="0" distR="0" wp14:anchorId="222B290B" wp14:editId="6CD24331">
            <wp:extent cx="5669280" cy="2322261"/>
            <wp:effectExtent l="0" t="0" r="7620" b="190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669280" cy="2322261"/>
                    </a:xfrm>
                    <a:prstGeom prst="rect">
                      <a:avLst/>
                    </a:prstGeom>
                    <a:noFill/>
                    <a:ln>
                      <a:noFill/>
                    </a:ln>
                  </pic:spPr>
                </pic:pic>
              </a:graphicData>
            </a:graphic>
          </wp:inline>
        </w:drawing>
      </w:r>
      <w:r w:rsidRPr="0092688C">
        <w:rPr>
          <w:spacing w:val="0"/>
        </w:rPr>
        <w:tab/>
      </w:r>
    </w:p>
    <w:p w14:paraId="02CA1388" w14:textId="77777777" w:rsidR="006C26A0" w:rsidRPr="0092688C" w:rsidRDefault="006C26A0" w:rsidP="006C26A0">
      <w:pPr>
        <w:pStyle w:val="Figuretitle"/>
        <w:ind w:left="1134"/>
        <w:jc w:val="both"/>
      </w:pPr>
      <w:r w:rsidRPr="0092688C">
        <w:t>Figure 6.8 Example equivalent Total System representation</w:t>
      </w:r>
    </w:p>
    <w:p w14:paraId="1D5BEACD" w14:textId="77777777" w:rsidR="006C26A0" w:rsidRPr="0092688C" w:rsidRDefault="006C26A0" w:rsidP="006C26A0">
      <w:pPr>
        <w:jc w:val="center"/>
        <w:rPr>
          <w:spacing w:val="0"/>
          <w:sz w:val="20"/>
        </w:rPr>
      </w:pPr>
    </w:p>
    <w:p w14:paraId="6A4B7C43" w14:textId="175F0CFA" w:rsidR="006C26A0" w:rsidRPr="0092688C" w:rsidRDefault="006C26A0" w:rsidP="002F1D0C">
      <w:pPr>
        <w:pStyle w:val="PARAGRAPH"/>
        <w:ind w:left="709"/>
      </w:pPr>
      <w:r w:rsidRPr="0092688C">
        <w:t xml:space="preserve">This model will typically include </w:t>
      </w:r>
      <w:r w:rsidR="003B60A8">
        <w:t xml:space="preserve">an </w:t>
      </w:r>
      <w:r w:rsidRPr="0092688C">
        <w:t xml:space="preserve">equivalent source representing existing </w:t>
      </w:r>
      <w:r w:rsidRPr="0092688C">
        <w:rPr>
          <w:b/>
        </w:rPr>
        <w:t>Power Generating Module</w:t>
      </w:r>
      <w:r w:rsidRPr="0092688C">
        <w:t xml:space="preserve">s fault level arising from asynchronous plant (EREC G74), interconnection impedances, loads, and possibly the </w:t>
      </w:r>
      <w:r w:rsidRPr="0092688C">
        <w:rPr>
          <w:b/>
        </w:rPr>
        <w:t>Generator’</w:t>
      </w:r>
      <w:r w:rsidRPr="0092688C">
        <w:t>s proposal for reactive compensation plant. The parameters of these elements will depend upon the selection of the boundary nodes between the equivalent and detailed networks in the model.</w:t>
      </w:r>
    </w:p>
    <w:p w14:paraId="6CEAF340" w14:textId="34818579" w:rsidR="006C26A0" w:rsidRPr="0092688C" w:rsidRDefault="002F1D0C" w:rsidP="006D2E92">
      <w:pPr>
        <w:pStyle w:val="NumberedPARAlevel3"/>
        <w:numPr>
          <w:ilvl w:val="0"/>
          <w:numId w:val="0"/>
        </w:numPr>
        <w:ind w:left="709" w:hanging="709"/>
      </w:pPr>
      <w:r w:rsidRPr="0092688C">
        <w:t>6.3.4</w:t>
      </w:r>
      <w:r w:rsidRPr="0092688C">
        <w:tab/>
      </w:r>
      <w:r w:rsidR="006C26A0" w:rsidRPr="0092688C">
        <w:t xml:space="preserve">It may be beneficial to model some of the ‘active’ elements in full detail. Supergrid, grid, primary and other transformers can be considered active for the purpose of determining voltage control limits. Knowledge of the voltage control set points, transformer tap changer deadbands, and control methods is often essential. Also a knowledge of which items of </w:t>
      </w:r>
      <w:r w:rsidR="005D5D29" w:rsidRPr="005D5D29">
        <w:rPr>
          <w:b/>
        </w:rPr>
        <w:t>Power Generating Module</w:t>
      </w:r>
      <w:r w:rsidR="006C26A0" w:rsidRPr="0092688C">
        <w:t xml:space="preserve">s are mainly responsible for the range of fault contributions offered at the </w:t>
      </w:r>
      <w:r w:rsidR="0092688C" w:rsidRPr="0092688C">
        <w:rPr>
          <w:b/>
        </w:rPr>
        <w:t>Connection Point</w:t>
      </w:r>
      <w:r w:rsidR="006C26A0" w:rsidRPr="0092688C">
        <w:t xml:space="preserve"> by the </w:t>
      </w:r>
      <w:r w:rsidR="0092688C" w:rsidRPr="0092688C">
        <w:rPr>
          <w:b/>
        </w:rPr>
        <w:t>DNO</w:t>
      </w:r>
      <w:r w:rsidR="006C26A0" w:rsidRPr="0092688C">
        <w:t xml:space="preserve"> is a useful addition. Fault contribution may also arise from other rotating plant – shown here as an equivalent asynchronous motor (EREC G74).</w:t>
      </w:r>
    </w:p>
    <w:p w14:paraId="0C82C115" w14:textId="77777777" w:rsidR="006C26A0" w:rsidRPr="0092688C" w:rsidRDefault="002F1D0C" w:rsidP="006D2E92">
      <w:pPr>
        <w:pStyle w:val="NumberedPARAlevel3"/>
        <w:numPr>
          <w:ilvl w:val="0"/>
          <w:numId w:val="0"/>
        </w:numPr>
        <w:ind w:left="709" w:hanging="709"/>
      </w:pPr>
      <w:r w:rsidRPr="0092688C">
        <w:t>6.3.5</w:t>
      </w:r>
      <w:r w:rsidRPr="0092688C">
        <w:tab/>
      </w:r>
      <w:r w:rsidR="006C26A0" w:rsidRPr="0092688C">
        <w:t xml:space="preserve">This equivalent </w:t>
      </w:r>
      <w:r w:rsidR="006C26A0" w:rsidRPr="0092688C">
        <w:rPr>
          <w:b/>
        </w:rPr>
        <w:t>Total System</w:t>
      </w:r>
      <w:r w:rsidR="006C26A0" w:rsidRPr="0092688C">
        <w:t xml:space="preserve"> model will not accurately represent the fast dynamic (sub second) behaviour of the active elements within the </w:t>
      </w:r>
      <w:r w:rsidR="006C26A0" w:rsidRPr="0092688C">
        <w:rPr>
          <w:b/>
        </w:rPr>
        <w:t>Distribution Network</w:t>
      </w:r>
      <w:r w:rsidR="006C26A0" w:rsidRPr="0092688C">
        <w:t xml:space="preserve"> and </w:t>
      </w:r>
      <w:r w:rsidR="006C26A0" w:rsidRPr="0092688C">
        <w:rPr>
          <w:b/>
        </w:rPr>
        <w:t>Transmission System</w:t>
      </w:r>
      <w:r w:rsidR="006C26A0" w:rsidRPr="0092688C">
        <w:t>.</w:t>
      </w:r>
    </w:p>
    <w:p w14:paraId="0F360C96" w14:textId="77777777" w:rsidR="006C26A0" w:rsidRPr="0092688C" w:rsidRDefault="002F1D0C" w:rsidP="006D2E92">
      <w:pPr>
        <w:pStyle w:val="NumberedPARAlevel3"/>
        <w:numPr>
          <w:ilvl w:val="0"/>
          <w:numId w:val="0"/>
        </w:numPr>
        <w:ind w:left="709" w:hanging="709"/>
      </w:pPr>
      <w:r w:rsidRPr="0092688C">
        <w:t>6.3.6</w:t>
      </w:r>
      <w:r w:rsidRPr="0092688C">
        <w:tab/>
      </w:r>
      <w:r w:rsidR="006C26A0" w:rsidRPr="0092688C">
        <w:t xml:space="preserve">Control systems for </w:t>
      </w:r>
      <w:r w:rsidR="006C26A0" w:rsidRPr="0092688C">
        <w:rPr>
          <w:b/>
        </w:rPr>
        <w:t>Synchronous Power Generating Modules</w:t>
      </w:r>
      <w:r w:rsidR="006C26A0" w:rsidRPr="0092688C">
        <w:t xml:space="preserve"> and prime movers have traditionally been provided and modelled in transparent transfer-function block diagram form. These models have been developed over many years and include lead/lag elements, gains, limiters and non-linear elements and may be tuned to obtain a satisfactory response for the particular </w:t>
      </w:r>
      <w:r w:rsidR="006C26A0" w:rsidRPr="0092688C">
        <w:rPr>
          <w:b/>
        </w:rPr>
        <w:t>Power Generating Module</w:t>
      </w:r>
      <w:r w:rsidR="006C26A0" w:rsidRPr="0092688C">
        <w:t xml:space="preserve"> and grid connection. Such models will still generally satisfy the present requirements.</w:t>
      </w:r>
    </w:p>
    <w:p w14:paraId="442F1EF5" w14:textId="5FBACEB3" w:rsidR="006C26A0" w:rsidRPr="0092688C" w:rsidRDefault="002F1D0C" w:rsidP="0078705E">
      <w:pPr>
        <w:pStyle w:val="NumberedPARAlevel2"/>
      </w:pPr>
      <w:bookmarkStart w:id="250" w:name="_Hlk56761077"/>
      <w:bookmarkStart w:id="251" w:name="_Hlk56761147"/>
      <w:r w:rsidRPr="0092688C">
        <w:t>6.3.</w:t>
      </w:r>
      <w:r w:rsidR="00956C0E">
        <w:t>7</w:t>
      </w:r>
      <w:r w:rsidRPr="0092688C">
        <w:tab/>
      </w:r>
      <w:r w:rsidR="000E184E">
        <w:t>D</w:t>
      </w:r>
      <w:r w:rsidR="006C26A0" w:rsidRPr="0092688C">
        <w:t xml:space="preserve">etailed models of </w:t>
      </w:r>
      <w:r w:rsidR="0029565A">
        <w:t xml:space="preserve">a </w:t>
      </w:r>
      <w:r w:rsidR="0029565A" w:rsidRPr="00A26F34">
        <w:rPr>
          <w:b/>
        </w:rPr>
        <w:t>Type A</w:t>
      </w:r>
      <w:r w:rsidR="0029565A">
        <w:t xml:space="preserve"> or </w:t>
      </w:r>
      <w:r w:rsidR="0029565A" w:rsidRPr="00A26F34">
        <w:rPr>
          <w:b/>
        </w:rPr>
        <w:t>Type B</w:t>
      </w:r>
      <w:r w:rsidR="0029565A" w:rsidRPr="0092688C">
        <w:t xml:space="preserve"> </w:t>
      </w:r>
      <w:r w:rsidR="006C26A0" w:rsidRPr="0092688C">
        <w:rPr>
          <w:b/>
        </w:rPr>
        <w:t>Power Generating Module</w:t>
      </w:r>
      <w:r w:rsidR="006C26A0" w:rsidRPr="0092688C">
        <w:t xml:space="preserve"> are required</w:t>
      </w:r>
      <w:r w:rsidR="000E184E">
        <w:t xml:space="preserve"> w</w:t>
      </w:r>
      <w:r w:rsidR="000E184E" w:rsidRPr="0092688C">
        <w:t xml:space="preserve">here the </w:t>
      </w:r>
      <w:r w:rsidR="000E184E" w:rsidRPr="0092688C">
        <w:rPr>
          <w:b/>
        </w:rPr>
        <w:t>DNO</w:t>
      </w:r>
      <w:r w:rsidR="000E184E" w:rsidRPr="0092688C">
        <w:t xml:space="preserve"> deems it necessary to ensure </w:t>
      </w:r>
      <w:r w:rsidR="000E184E" w:rsidRPr="0092688C">
        <w:rPr>
          <w:b/>
        </w:rPr>
        <w:t>System Stability</w:t>
      </w:r>
      <w:r w:rsidR="000E184E" w:rsidRPr="0092688C">
        <w:t xml:space="preserve"> and security</w:t>
      </w:r>
      <w:r w:rsidR="006C26A0" w:rsidRPr="0092688C">
        <w:t>.</w:t>
      </w:r>
      <w:r w:rsidR="0029565A">
        <w:t xml:space="preserve"> </w:t>
      </w:r>
      <w:r w:rsidR="00A26F34">
        <w:t>Detailed</w:t>
      </w:r>
      <w:r w:rsidR="0029565A">
        <w:t xml:space="preserve"> models </w:t>
      </w:r>
      <w:r w:rsidR="000E184E">
        <w:t xml:space="preserve">are </w:t>
      </w:r>
      <w:r w:rsidR="00A26F34">
        <w:t xml:space="preserve">always </w:t>
      </w:r>
      <w:r w:rsidR="000E184E">
        <w:t xml:space="preserve">required </w:t>
      </w:r>
      <w:r w:rsidR="0029565A">
        <w:t xml:space="preserve">for </w:t>
      </w:r>
      <w:r w:rsidR="0029565A" w:rsidRPr="00A26F34">
        <w:rPr>
          <w:b/>
        </w:rPr>
        <w:t>Type C</w:t>
      </w:r>
      <w:r w:rsidR="0029565A">
        <w:t xml:space="preserve"> and </w:t>
      </w:r>
      <w:r w:rsidR="0029565A" w:rsidRPr="00A26F34">
        <w:rPr>
          <w:b/>
        </w:rPr>
        <w:t>Type D</w:t>
      </w:r>
      <w:r w:rsidR="0029565A">
        <w:t xml:space="preserve"> </w:t>
      </w:r>
      <w:r w:rsidR="00956C0E" w:rsidRPr="00A26F34">
        <w:rPr>
          <w:b/>
        </w:rPr>
        <w:t>Power Generating Module</w:t>
      </w:r>
      <w:r w:rsidR="00943CE5" w:rsidRPr="00A26F34">
        <w:t>s</w:t>
      </w:r>
      <w:r w:rsidR="00956C0E">
        <w:t>.</w:t>
      </w:r>
      <w:bookmarkEnd w:id="250"/>
      <w:r w:rsidR="005A69D3" w:rsidRPr="005A69D3">
        <w:rPr>
          <w:b/>
        </w:rPr>
        <w:t xml:space="preserve"> </w:t>
      </w:r>
      <w:bookmarkStart w:id="252" w:name="_Hlk64100040"/>
      <w:r w:rsidR="005A69D3" w:rsidRPr="00BD4A04">
        <w:rPr>
          <w:b/>
        </w:rPr>
        <w:t>Generator</w:t>
      </w:r>
      <w:r w:rsidR="005A69D3">
        <w:t>s shall</w:t>
      </w:r>
      <w:r w:rsidR="005A69D3" w:rsidRPr="0092688C">
        <w:t xml:space="preserve"> submit detailed models in respect of </w:t>
      </w:r>
      <w:r w:rsidR="005A69D3" w:rsidRPr="0092688C">
        <w:rPr>
          <w:b/>
        </w:rPr>
        <w:t xml:space="preserve">Generating </w:t>
      </w:r>
      <w:r w:rsidR="005A69D3">
        <w:rPr>
          <w:b/>
        </w:rPr>
        <w:t>Units</w:t>
      </w:r>
      <w:r w:rsidR="005A69D3" w:rsidRPr="0092688C">
        <w:t xml:space="preserve"> which are aggregated into a </w:t>
      </w:r>
      <w:r w:rsidR="005A69D3" w:rsidRPr="0092688C">
        <w:rPr>
          <w:b/>
        </w:rPr>
        <w:t>Power Park Module</w:t>
      </w:r>
      <w:r w:rsidR="005A69D3" w:rsidRPr="00BD4A04">
        <w:t>.</w:t>
      </w:r>
      <w:bookmarkStart w:id="253" w:name="_Hlk64019761"/>
      <w:bookmarkEnd w:id="251"/>
      <w:bookmarkEnd w:id="252"/>
      <w:r w:rsidRPr="0092688C">
        <w:t>6.3.</w:t>
      </w:r>
      <w:r w:rsidR="006C685E">
        <w:t>8</w:t>
      </w:r>
      <w:r w:rsidRPr="0092688C">
        <w:tab/>
      </w:r>
      <w:r w:rsidR="006C26A0" w:rsidRPr="0092688C">
        <w:rPr>
          <w:b/>
        </w:rPr>
        <w:t>DNO</w:t>
      </w:r>
      <w:r w:rsidR="006C26A0" w:rsidRPr="0092688C">
        <w:t xml:space="preserve">s will need appropriate modelling data from </w:t>
      </w:r>
      <w:r w:rsidR="006C26A0" w:rsidRPr="0092688C">
        <w:rPr>
          <w:b/>
        </w:rPr>
        <w:t>Power Generating Module Manufacturer</w:t>
      </w:r>
      <w:r w:rsidR="006C26A0" w:rsidRPr="00AB569A">
        <w:t>s</w:t>
      </w:r>
      <w:r w:rsidR="006C26A0" w:rsidRPr="0092688C">
        <w:t xml:space="preserve"> to undertake system analysis. Note that it is the </w:t>
      </w:r>
      <w:r w:rsidR="006C26A0" w:rsidRPr="0092688C">
        <w:rPr>
          <w:b/>
        </w:rPr>
        <w:t>Generator</w:t>
      </w:r>
      <w:r w:rsidR="006C26A0" w:rsidRPr="0092688C">
        <w:t xml:space="preserve">’s responsibility to ensure the necessary information is submitted to the </w:t>
      </w:r>
      <w:r w:rsidR="006C26A0" w:rsidRPr="0092688C">
        <w:rPr>
          <w:b/>
        </w:rPr>
        <w:t>DNO</w:t>
      </w:r>
      <w:r w:rsidR="006C26A0" w:rsidRPr="0092688C">
        <w:t>.</w:t>
      </w:r>
    </w:p>
    <w:p w14:paraId="2A5626F4" w14:textId="25CC8330" w:rsidR="009B5702" w:rsidRDefault="002F1D0C" w:rsidP="006D2E92">
      <w:pPr>
        <w:pStyle w:val="NumberedPARAlevel4"/>
        <w:numPr>
          <w:ilvl w:val="0"/>
          <w:numId w:val="0"/>
        </w:numPr>
        <w:ind w:left="709" w:hanging="709"/>
      </w:pPr>
      <w:bookmarkStart w:id="254" w:name="_Hlk64019709"/>
      <w:r w:rsidRPr="0092688C">
        <w:t>6.3.</w:t>
      </w:r>
      <w:r w:rsidR="006C685E">
        <w:t>8</w:t>
      </w:r>
      <w:r w:rsidRPr="0092688C">
        <w:t>.1</w:t>
      </w:r>
      <w:r w:rsidR="009B5702" w:rsidRPr="009B5702">
        <w:t xml:space="preserve">All simulation models used to demonstrate compliance with this EREC G99 </w:t>
      </w:r>
      <w:r w:rsidR="002E7B56">
        <w:t>shall</w:t>
      </w:r>
      <w:r w:rsidR="002E7B56" w:rsidRPr="009B5702">
        <w:t xml:space="preserve"> </w:t>
      </w:r>
      <w:r w:rsidR="009B5702" w:rsidRPr="009B5702">
        <w:t>be validated</w:t>
      </w:r>
      <w:r w:rsidR="00E4146C">
        <w:t xml:space="preserve"> before the final submission of the </w:t>
      </w:r>
      <w:r w:rsidR="00E4146C" w:rsidRPr="00E4146C">
        <w:rPr>
          <w:b/>
          <w:bCs/>
        </w:rPr>
        <w:t>PGMD</w:t>
      </w:r>
      <w:r w:rsidR="00E4146C">
        <w:t xml:space="preserve"> to the </w:t>
      </w:r>
      <w:r w:rsidR="00E4146C" w:rsidRPr="00E4146C">
        <w:rPr>
          <w:b/>
          <w:bCs/>
        </w:rPr>
        <w:t>DNO</w:t>
      </w:r>
      <w:r w:rsidR="009B5702">
        <w:t>.</w:t>
      </w:r>
      <w:bookmarkEnd w:id="253"/>
      <w:r w:rsidR="009A7519" w:rsidRPr="009A7519">
        <w:t xml:space="preserve"> </w:t>
      </w:r>
      <w:r w:rsidR="009A7519">
        <w:t xml:space="preserve"> </w:t>
      </w:r>
    </w:p>
    <w:bookmarkEnd w:id="254"/>
    <w:p w14:paraId="5EC37A70" w14:textId="0AE33DD1" w:rsidR="006C26A0" w:rsidRPr="0092688C" w:rsidRDefault="009B5702" w:rsidP="006D2E92">
      <w:pPr>
        <w:pStyle w:val="NumberedPARAlevel4"/>
        <w:numPr>
          <w:ilvl w:val="0"/>
          <w:numId w:val="0"/>
        </w:numPr>
        <w:ind w:left="709" w:hanging="709"/>
      </w:pPr>
      <w:r>
        <w:t>6.3.</w:t>
      </w:r>
      <w:r w:rsidR="006C685E">
        <w:t>8</w:t>
      </w:r>
      <w:r>
        <w:t>.2</w:t>
      </w:r>
      <w:r>
        <w:tab/>
      </w:r>
      <w:r w:rsidR="006C26A0" w:rsidRPr="0092688C">
        <w:t xml:space="preserve">Simulations studies are required for </w:t>
      </w:r>
      <w:r w:rsidR="006C26A0" w:rsidRPr="0092688C">
        <w:rPr>
          <w:b/>
        </w:rPr>
        <w:t>Type B, Type C</w:t>
      </w:r>
      <w:r w:rsidR="006C26A0" w:rsidRPr="0092688C">
        <w:t xml:space="preserve"> and </w:t>
      </w:r>
      <w:r w:rsidR="006C26A0" w:rsidRPr="0092688C">
        <w:rPr>
          <w:b/>
        </w:rPr>
        <w:t>Type D Power Generating Modules</w:t>
      </w:r>
      <w:r w:rsidR="006C26A0" w:rsidRPr="0092688C">
        <w:t xml:space="preserve"> as explained in Annex B.4 and Annex C.7 as applicable. </w:t>
      </w:r>
    </w:p>
    <w:p w14:paraId="0C3D07F0" w14:textId="4AC727CF" w:rsidR="006C26A0" w:rsidRPr="0092688C" w:rsidRDefault="002F1D0C" w:rsidP="006D2E92">
      <w:pPr>
        <w:pStyle w:val="NumberedPARAlevel4"/>
        <w:numPr>
          <w:ilvl w:val="0"/>
          <w:numId w:val="0"/>
        </w:numPr>
        <w:ind w:left="709" w:hanging="709"/>
      </w:pPr>
      <w:r w:rsidRPr="0092688C">
        <w:t>6.3.</w:t>
      </w:r>
      <w:r w:rsidR="006C685E">
        <w:t>8</w:t>
      </w:r>
      <w:r w:rsidRPr="0092688C">
        <w:t>.</w:t>
      </w:r>
      <w:r w:rsidR="009B5702">
        <w:t>3</w:t>
      </w:r>
      <w:r w:rsidRPr="0092688C">
        <w:rPr>
          <w:b/>
        </w:rPr>
        <w:tab/>
      </w:r>
      <w:r w:rsidR="006C26A0" w:rsidRPr="0092688C">
        <w:rPr>
          <w:b/>
        </w:rPr>
        <w:t>Generator</w:t>
      </w:r>
      <w:r w:rsidR="006C26A0" w:rsidRPr="0092688C">
        <w:t xml:space="preserve">s with </w:t>
      </w:r>
      <w:r w:rsidR="006C26A0" w:rsidRPr="0092688C">
        <w:rPr>
          <w:b/>
        </w:rPr>
        <w:t>Type B Power Generating Module</w:t>
      </w:r>
      <w:r w:rsidR="006C26A0" w:rsidRPr="0092688C">
        <w:t xml:space="preserve">s will need to submit appropriate modelling information. The traditional approach outlined in paragraph 6.3.6 will be appropriate for </w:t>
      </w:r>
      <w:r w:rsidR="006C26A0" w:rsidRPr="0092688C">
        <w:rPr>
          <w:b/>
        </w:rPr>
        <w:t>Type B Power Generating Module</w:t>
      </w:r>
      <w:r w:rsidR="006C26A0" w:rsidRPr="0092688C">
        <w:t xml:space="preserve">s. </w:t>
      </w:r>
    </w:p>
    <w:p w14:paraId="1C662F39" w14:textId="554F0278" w:rsidR="006C26A0" w:rsidRPr="0092688C" w:rsidRDefault="002F1D0C" w:rsidP="006D2E92">
      <w:pPr>
        <w:pStyle w:val="NumberedPARAlevel4"/>
        <w:numPr>
          <w:ilvl w:val="0"/>
          <w:numId w:val="0"/>
        </w:numPr>
        <w:ind w:left="709" w:hanging="709"/>
      </w:pPr>
      <w:r w:rsidRPr="0092688C">
        <w:t>6.3.</w:t>
      </w:r>
      <w:r w:rsidR="006C685E">
        <w:t>8</w:t>
      </w:r>
      <w:r w:rsidRPr="0092688C">
        <w:t>.</w:t>
      </w:r>
      <w:r w:rsidR="009B5702">
        <w:t>4</w:t>
      </w:r>
      <w:r w:rsidRPr="0092688C">
        <w:tab/>
      </w:r>
      <w:r w:rsidR="006C26A0" w:rsidRPr="0092688C">
        <w:rPr>
          <w:b/>
        </w:rPr>
        <w:t>Generator</w:t>
      </w:r>
      <w:r w:rsidR="006C26A0" w:rsidRPr="0092688C">
        <w:t xml:space="preserve">s with </w:t>
      </w:r>
      <w:r w:rsidR="006C26A0" w:rsidRPr="0092688C">
        <w:rPr>
          <w:b/>
        </w:rPr>
        <w:t>Type C</w:t>
      </w:r>
      <w:r w:rsidR="006C26A0" w:rsidRPr="0092688C">
        <w:t xml:space="preserve"> and </w:t>
      </w:r>
      <w:r w:rsidR="006C26A0" w:rsidRPr="0092688C">
        <w:rPr>
          <w:b/>
        </w:rPr>
        <w:t>Type D Power Generation Module</w:t>
      </w:r>
      <w:r w:rsidR="006C26A0" w:rsidRPr="0092688C">
        <w:t xml:space="preserve">s will need to submit appropriate simulation models of the </w:t>
      </w:r>
      <w:r w:rsidR="006C26A0" w:rsidRPr="0092688C">
        <w:rPr>
          <w:b/>
        </w:rPr>
        <w:t>Power Generating Module</w:t>
      </w:r>
      <w:r w:rsidR="006C26A0" w:rsidRPr="0092688C">
        <w:t xml:space="preserve">. The model will normally be requested in a compiled form suitable for use with the particular variety of power system analysis software used by the </w:t>
      </w:r>
      <w:r w:rsidR="006C26A0" w:rsidRPr="0092688C">
        <w:rPr>
          <w:b/>
        </w:rPr>
        <w:t>DNO</w:t>
      </w:r>
      <w:r w:rsidR="006C26A0" w:rsidRPr="0092688C">
        <w:t xml:space="preserve"> or the </w:t>
      </w:r>
      <w:r w:rsidR="006C26A0" w:rsidRPr="0092688C">
        <w:rPr>
          <w:b/>
        </w:rPr>
        <w:t>NETSO</w:t>
      </w:r>
      <w:r w:rsidR="006C26A0" w:rsidRPr="0092688C">
        <w:t xml:space="preserve">. Recently there is a move by </w:t>
      </w:r>
      <w:r w:rsidR="006C26A0" w:rsidRPr="0092688C">
        <w:rPr>
          <w:b/>
        </w:rPr>
        <w:t>Manufacturer</w:t>
      </w:r>
      <w:r w:rsidR="006C26A0" w:rsidRPr="0092688C">
        <w:t xml:space="preserve">s to create ‘black-box’ models of their </w:t>
      </w:r>
      <w:r w:rsidR="006C26A0" w:rsidRPr="0092688C">
        <w:rPr>
          <w:b/>
        </w:rPr>
        <w:t>Power Generating Module</w:t>
      </w:r>
      <w:r w:rsidR="006C26A0" w:rsidRPr="0092688C">
        <w:t xml:space="preserve">s (see Section 21). These are programmed for compatibility with industry standard power analysis modelling packages. This is in order to protect the </w:t>
      </w:r>
      <w:r w:rsidR="006C26A0" w:rsidRPr="0092688C">
        <w:rPr>
          <w:b/>
        </w:rPr>
        <w:t>Manufacturer</w:t>
      </w:r>
      <w:r w:rsidR="006C26A0" w:rsidRPr="0092688C">
        <w:t>’s intellectual property and so lessen the need for confidentiality agreements between parties. There are potential advantages and disadvantages to this approach, but it must be generally welcomed provided that the two main disadvantages of this approach, as described below, can be resolved:</w:t>
      </w:r>
    </w:p>
    <w:p w14:paraId="172E578E" w14:textId="77777777" w:rsidR="006C26A0" w:rsidRPr="0092688C" w:rsidRDefault="006C26A0" w:rsidP="00B82710">
      <w:pPr>
        <w:pStyle w:val="ListParagraph"/>
        <w:numPr>
          <w:ilvl w:val="0"/>
          <w:numId w:val="58"/>
        </w:numPr>
        <w:spacing w:before="200" w:line="240" w:lineRule="auto"/>
        <w:ind w:left="1418" w:hanging="567"/>
        <w:jc w:val="both"/>
        <w:rPr>
          <w:rFonts w:ascii="Arial" w:hAnsi="Arial" w:cs="Arial"/>
        </w:rPr>
      </w:pPr>
      <w:r w:rsidRPr="0092688C">
        <w:rPr>
          <w:rFonts w:ascii="Arial" w:hAnsi="Arial" w:cs="Arial"/>
        </w:rPr>
        <w:t>The model shall not be</w:t>
      </w:r>
      <w:r w:rsidRPr="0092688C" w:rsidDel="00F4371F">
        <w:rPr>
          <w:rFonts w:ascii="Arial" w:hAnsi="Arial" w:cs="Arial"/>
        </w:rPr>
        <w:t xml:space="preserve"> </w:t>
      </w:r>
      <w:r w:rsidRPr="0092688C">
        <w:rPr>
          <w:rFonts w:ascii="Arial" w:hAnsi="Arial" w:cs="Arial"/>
        </w:rPr>
        <w:t>software ‘version’ specific ie will work in all future versions, or has an assurance of future upgrades for a particular software package;</w:t>
      </w:r>
    </w:p>
    <w:p w14:paraId="67E19EC0" w14:textId="77777777" w:rsidR="006C26A0" w:rsidRPr="0092688C" w:rsidRDefault="006C26A0" w:rsidP="006C26A0">
      <w:pPr>
        <w:pStyle w:val="ListParagraph"/>
        <w:spacing w:before="200" w:line="240" w:lineRule="auto"/>
        <w:ind w:left="1418"/>
        <w:rPr>
          <w:rFonts w:ascii="Arial" w:hAnsi="Arial" w:cs="Arial"/>
        </w:rPr>
      </w:pPr>
    </w:p>
    <w:p w14:paraId="2C19FC34" w14:textId="424528B2" w:rsidR="006C685E" w:rsidRPr="00FB28DF" w:rsidRDefault="006C26A0" w:rsidP="00FB28DF">
      <w:pPr>
        <w:pStyle w:val="ListParagraph"/>
        <w:numPr>
          <w:ilvl w:val="0"/>
          <w:numId w:val="58"/>
        </w:numPr>
        <w:spacing w:line="240" w:lineRule="auto"/>
        <w:ind w:left="1418" w:hanging="567"/>
        <w:jc w:val="both"/>
        <w:rPr>
          <w:rFonts w:ascii="Arial" w:hAnsi="Arial" w:cs="Arial"/>
        </w:rPr>
      </w:pPr>
      <w:r w:rsidRPr="0092688C">
        <w:rPr>
          <w:rFonts w:ascii="Arial" w:hAnsi="Arial" w:cs="Arial"/>
        </w:rPr>
        <w:t xml:space="preserve">The </w:t>
      </w:r>
      <w:r w:rsidRPr="0092688C">
        <w:rPr>
          <w:rFonts w:ascii="Arial" w:hAnsi="Arial" w:cs="Arial"/>
          <w:b/>
        </w:rPr>
        <w:t>Manufacturer</w:t>
      </w:r>
      <w:r w:rsidRPr="0092688C">
        <w:rPr>
          <w:rFonts w:ascii="Arial" w:hAnsi="Arial" w:cs="Arial"/>
        </w:rPr>
        <w:t xml:space="preserve"> shall provide assurance that the black box model correctly represents the performance of the </w:t>
      </w:r>
      <w:r w:rsidRPr="0092688C">
        <w:rPr>
          <w:rFonts w:ascii="Arial" w:hAnsi="Arial" w:cs="Arial"/>
          <w:b/>
        </w:rPr>
        <w:t>Power Generating Module</w:t>
      </w:r>
      <w:r w:rsidRPr="0092688C">
        <w:rPr>
          <w:rFonts w:ascii="Arial" w:hAnsi="Arial" w:cs="Arial"/>
        </w:rPr>
        <w:t xml:space="preserve"> for load flow, fault level and transient analysis for the typical range of faults experienced by </w:t>
      </w:r>
      <w:r w:rsidRPr="0092688C">
        <w:rPr>
          <w:rFonts w:ascii="Arial" w:hAnsi="Arial" w:cs="Arial"/>
          <w:b/>
        </w:rPr>
        <w:t>DNO</w:t>
      </w:r>
      <w:r w:rsidRPr="0092688C">
        <w:rPr>
          <w:rFonts w:ascii="Arial" w:hAnsi="Arial" w:cs="Arial"/>
        </w:rPr>
        <w:t>s.</w:t>
      </w:r>
      <w:r w:rsidR="00187B82">
        <w:rPr>
          <w:rFonts w:ascii="Arial" w:hAnsi="Arial" w:cs="Arial"/>
        </w:rPr>
        <w:t xml:space="preserve"> </w:t>
      </w:r>
      <w:bookmarkStart w:id="255" w:name="_Hlk58487176"/>
      <w:r w:rsidR="00187B82">
        <w:rPr>
          <w:rFonts w:ascii="Arial" w:hAnsi="Arial" w:cs="Arial"/>
        </w:rPr>
        <w:t xml:space="preserve">This includes providing guidance on the model or study cases and scenarios, should the </w:t>
      </w:r>
      <w:r w:rsidR="00187B82" w:rsidRPr="00AB569A">
        <w:rPr>
          <w:rFonts w:ascii="Arial" w:hAnsi="Arial" w:cs="Arial"/>
          <w:b/>
          <w:bCs/>
        </w:rPr>
        <w:t>DNO</w:t>
      </w:r>
      <w:r w:rsidR="00187B82">
        <w:rPr>
          <w:rFonts w:ascii="Arial" w:hAnsi="Arial" w:cs="Arial"/>
        </w:rPr>
        <w:t xml:space="preserve"> request such information. </w:t>
      </w:r>
      <w:bookmarkEnd w:id="255"/>
    </w:p>
    <w:p w14:paraId="2F952AC1" w14:textId="28B5F1FB" w:rsidR="006C26A0" w:rsidRPr="0092688C" w:rsidRDefault="006C26A0" w:rsidP="008B6A25">
      <w:pPr>
        <w:pStyle w:val="Heading2"/>
      </w:pPr>
      <w:bookmarkStart w:id="256" w:name="_Toc496168394"/>
      <w:bookmarkStart w:id="257" w:name="_Toc496428207"/>
      <w:bookmarkStart w:id="258" w:name="_Toc525585070"/>
      <w:bookmarkStart w:id="259" w:name="_Toc525585719"/>
      <w:bookmarkStart w:id="260" w:name="_Toc527056743"/>
      <w:bookmarkStart w:id="261" w:name="_Toc531708697"/>
      <w:bookmarkStart w:id="262" w:name="_Toc536038690"/>
      <w:bookmarkStart w:id="263" w:name="_Toc10185281"/>
      <w:bookmarkStart w:id="264" w:name="_Toc22365558"/>
      <w:r w:rsidRPr="0092688C">
        <w:t>Provision of Information</w:t>
      </w:r>
      <w:bookmarkEnd w:id="256"/>
      <w:bookmarkEnd w:id="257"/>
      <w:bookmarkEnd w:id="258"/>
      <w:bookmarkEnd w:id="259"/>
      <w:bookmarkEnd w:id="260"/>
      <w:bookmarkEnd w:id="261"/>
      <w:bookmarkEnd w:id="262"/>
      <w:bookmarkEnd w:id="263"/>
      <w:bookmarkEnd w:id="264"/>
    </w:p>
    <w:p w14:paraId="08960170" w14:textId="77777777" w:rsidR="006C26A0" w:rsidRPr="0092688C" w:rsidRDefault="00954087" w:rsidP="008B6A25">
      <w:pPr>
        <w:pStyle w:val="NumberedPARAlevel2"/>
        <w:numPr>
          <w:ilvl w:val="0"/>
          <w:numId w:val="0"/>
        </w:numPr>
      </w:pPr>
      <w:r w:rsidRPr="0092688C">
        <w:t>6.4.1</w:t>
      </w:r>
      <w:r w:rsidRPr="0092688C">
        <w:tab/>
      </w:r>
      <w:r w:rsidR="006C26A0" w:rsidRPr="0092688C">
        <w:t>General</w:t>
      </w:r>
    </w:p>
    <w:p w14:paraId="7DC1D88F" w14:textId="77777777" w:rsidR="006C26A0" w:rsidRPr="0092688C" w:rsidRDefault="00954087" w:rsidP="006D2E92">
      <w:pPr>
        <w:pStyle w:val="NumberedPARAlevel4"/>
        <w:numPr>
          <w:ilvl w:val="0"/>
          <w:numId w:val="0"/>
        </w:numPr>
        <w:ind w:left="709" w:hanging="709"/>
      </w:pPr>
      <w:r w:rsidRPr="0092688C">
        <w:t>6.4.1.1</w:t>
      </w:r>
      <w:r w:rsidRPr="0092688C">
        <w:rPr>
          <w:b/>
        </w:rPr>
        <w:tab/>
      </w:r>
      <w:r w:rsidR="006C26A0" w:rsidRPr="0092688C">
        <w:rPr>
          <w:b/>
        </w:rPr>
        <w:t>Power Generating Facilities</w:t>
      </w:r>
      <w:r w:rsidR="006C26A0" w:rsidRPr="0092688C">
        <w:t xml:space="preserve"> can have a significant effect on the </w:t>
      </w:r>
      <w:r w:rsidR="006C26A0" w:rsidRPr="0092688C">
        <w:rPr>
          <w:b/>
        </w:rPr>
        <w:t>DNO</w:t>
      </w:r>
      <w:r w:rsidR="006C26A0" w:rsidRPr="0092688C">
        <w:t>’s</w:t>
      </w:r>
      <w:r w:rsidR="006C26A0" w:rsidRPr="0092688C">
        <w:rPr>
          <w:b/>
        </w:rPr>
        <w:t xml:space="preserve"> Distribution Network</w:t>
      </w:r>
      <w:r w:rsidR="006C26A0" w:rsidRPr="0092688C">
        <w:t xml:space="preserve"> and as a result its </w:t>
      </w:r>
      <w:r w:rsidR="006C26A0" w:rsidRPr="0092688C">
        <w:rPr>
          <w:b/>
        </w:rPr>
        <w:t>Customer</w:t>
      </w:r>
      <w:r w:rsidR="006C26A0" w:rsidRPr="0092688C">
        <w:t xml:space="preserve">s. To enable the </w:t>
      </w:r>
      <w:r w:rsidR="006C26A0" w:rsidRPr="0092688C">
        <w:rPr>
          <w:b/>
        </w:rPr>
        <w:t>DNO</w:t>
      </w:r>
      <w:r w:rsidR="006C26A0" w:rsidRPr="0092688C">
        <w:t xml:space="preserve"> to assess the impact embedded </w:t>
      </w:r>
      <w:r w:rsidR="006C26A0" w:rsidRPr="0092688C">
        <w:rPr>
          <w:b/>
        </w:rPr>
        <w:t>Power</w:t>
      </w:r>
      <w:r w:rsidR="006C26A0" w:rsidRPr="0092688C">
        <w:t xml:space="preserve"> </w:t>
      </w:r>
      <w:r w:rsidR="006C26A0" w:rsidRPr="0092688C">
        <w:rPr>
          <w:b/>
        </w:rPr>
        <w:t>Generating</w:t>
      </w:r>
      <w:r w:rsidR="006C26A0" w:rsidRPr="0092688C">
        <w:t xml:space="preserve"> </w:t>
      </w:r>
      <w:r w:rsidR="006C26A0" w:rsidRPr="0092688C">
        <w:rPr>
          <w:b/>
        </w:rPr>
        <w:t>Module</w:t>
      </w:r>
      <w:r w:rsidR="006C26A0" w:rsidRPr="0092688C">
        <w:t xml:space="preserve">s will have on the </w:t>
      </w:r>
      <w:r w:rsidR="006C26A0" w:rsidRPr="0092688C">
        <w:rPr>
          <w:b/>
        </w:rPr>
        <w:t>DNO</w:t>
      </w:r>
      <w:r w:rsidR="006C26A0" w:rsidRPr="0092688C">
        <w:t xml:space="preserve">’s </w:t>
      </w:r>
      <w:r w:rsidR="006C26A0" w:rsidRPr="0092688C">
        <w:rPr>
          <w:b/>
        </w:rPr>
        <w:t>Distribution</w:t>
      </w:r>
      <w:r w:rsidR="006C26A0" w:rsidRPr="0092688C">
        <w:t xml:space="preserve"> </w:t>
      </w:r>
      <w:r w:rsidR="006C26A0" w:rsidRPr="0092688C">
        <w:rPr>
          <w:b/>
        </w:rPr>
        <w:t>Network</w:t>
      </w:r>
      <w:r w:rsidR="006C26A0" w:rsidRPr="0092688C">
        <w:t xml:space="preserve">, the </w:t>
      </w:r>
      <w:r w:rsidR="006C26A0" w:rsidRPr="0092688C">
        <w:rPr>
          <w:b/>
        </w:rPr>
        <w:t>Generator</w:t>
      </w:r>
      <w:r w:rsidR="006C26A0" w:rsidRPr="0092688C">
        <w:t xml:space="preserve"> will be required to supply information to the </w:t>
      </w:r>
      <w:r w:rsidR="006C26A0" w:rsidRPr="0092688C">
        <w:rPr>
          <w:b/>
        </w:rPr>
        <w:t>DNO</w:t>
      </w:r>
      <w:r w:rsidR="006C26A0" w:rsidRPr="0092688C">
        <w:t>.</w:t>
      </w:r>
    </w:p>
    <w:p w14:paraId="109DF2F8" w14:textId="733F1157" w:rsidR="006C26A0" w:rsidRPr="0092688C" w:rsidRDefault="00954087" w:rsidP="006D2E92">
      <w:pPr>
        <w:pStyle w:val="NumberedPARAlevel4"/>
        <w:numPr>
          <w:ilvl w:val="0"/>
          <w:numId w:val="0"/>
        </w:numPr>
        <w:ind w:left="709" w:hanging="709"/>
      </w:pPr>
      <w:bookmarkStart w:id="265" w:name="_Hlk495769473"/>
      <w:bookmarkStart w:id="266" w:name="_Hlk495596172"/>
      <w:r w:rsidRPr="0092688C">
        <w:t>6.4.1.2</w:t>
      </w:r>
      <w:r w:rsidRPr="0092688C">
        <w:tab/>
      </w:r>
      <w:r w:rsidR="006C26A0" w:rsidRPr="0092688C">
        <w:t>Except for</w:t>
      </w:r>
      <w:r w:rsidR="006C26A0" w:rsidRPr="0092688C">
        <w:rPr>
          <w:b/>
        </w:rPr>
        <w:t xml:space="preserve"> Fully Type Tested Type A Power Generating Module</w:t>
      </w:r>
      <w:r w:rsidR="006C26A0" w:rsidRPr="0092688C">
        <w:t>s</w:t>
      </w:r>
      <w:bookmarkEnd w:id="265"/>
      <w:r w:rsidR="006C26A0" w:rsidRPr="0092688C">
        <w:rPr>
          <w:b/>
        </w:rPr>
        <w:t xml:space="preserve"> </w:t>
      </w:r>
      <w:r w:rsidR="006C26A0" w:rsidRPr="0092688C">
        <w:t xml:space="preserve">(including </w:t>
      </w:r>
      <w:r w:rsidR="006C26A0" w:rsidRPr="0092688C">
        <w:rPr>
          <w:b/>
        </w:rPr>
        <w:t xml:space="preserve">Integrated Micro Generation and Storage </w:t>
      </w:r>
      <w:r w:rsidR="006C26A0" w:rsidRPr="0092688C">
        <w:t>installations),</w:t>
      </w:r>
      <w:r w:rsidR="006C26A0" w:rsidRPr="0092688C">
        <w:rPr>
          <w:b/>
        </w:rPr>
        <w:t xml:space="preserve"> </w:t>
      </w:r>
      <w:bookmarkEnd w:id="266"/>
      <w:r w:rsidR="006C26A0" w:rsidRPr="0092688C">
        <w:rPr>
          <w:b/>
        </w:rPr>
        <w:t>Generator</w:t>
      </w:r>
      <w:r w:rsidR="006C26A0" w:rsidRPr="0092688C">
        <w:rPr>
          <w:bCs/>
        </w:rPr>
        <w:t>s</w:t>
      </w:r>
      <w:r w:rsidR="006C26A0" w:rsidRPr="0092688C">
        <w:rPr>
          <w:b/>
          <w:bCs/>
        </w:rPr>
        <w:t xml:space="preserve"> </w:t>
      </w:r>
      <w:r w:rsidR="006C26A0" w:rsidRPr="0092688C">
        <w:t xml:space="preserve">shall provide the following minimum information to the </w:t>
      </w:r>
      <w:r w:rsidR="006C26A0" w:rsidRPr="0092688C">
        <w:rPr>
          <w:b/>
          <w:bCs/>
        </w:rPr>
        <w:t xml:space="preserve">DNO </w:t>
      </w:r>
      <w:r w:rsidR="006C26A0" w:rsidRPr="0092688C">
        <w:t xml:space="preserve">during the connection application process or otherwise as requested by the </w:t>
      </w:r>
      <w:r w:rsidR="006C26A0" w:rsidRPr="0092688C">
        <w:rPr>
          <w:b/>
          <w:bCs/>
        </w:rPr>
        <w:t>DNO</w:t>
      </w:r>
      <w:r w:rsidR="006C26A0" w:rsidRPr="0092688C">
        <w:t xml:space="preserve">:- </w:t>
      </w:r>
    </w:p>
    <w:p w14:paraId="167EC1E1" w14:textId="77777777" w:rsidR="006C26A0" w:rsidRPr="0092688C" w:rsidRDefault="006C26A0" w:rsidP="006C26A0">
      <w:pPr>
        <w:pStyle w:val="Default"/>
        <w:spacing w:before="100" w:beforeAutospacing="1" w:after="100" w:afterAutospacing="1"/>
        <w:ind w:left="851"/>
        <w:jc w:val="both"/>
        <w:rPr>
          <w:rFonts w:ascii="Arial" w:hAnsi="Arial" w:cs="Arial"/>
          <w:sz w:val="22"/>
          <w:szCs w:val="22"/>
        </w:rPr>
      </w:pPr>
      <w:r w:rsidRPr="0092688C">
        <w:rPr>
          <w:rFonts w:ascii="Arial" w:hAnsi="Arial" w:cs="Arial"/>
          <w:sz w:val="22"/>
          <w:szCs w:val="22"/>
        </w:rPr>
        <w:t>Relevant Sections:</w:t>
      </w:r>
    </w:p>
    <w:tbl>
      <w:tblPr>
        <w:tblW w:w="7788"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03"/>
        <w:gridCol w:w="1985"/>
      </w:tblGrid>
      <w:tr w:rsidR="006C26A0" w:rsidRPr="0092688C" w14:paraId="2D3F620B" w14:textId="77777777" w:rsidTr="00FE1F27">
        <w:trPr>
          <w:trHeight w:val="794"/>
        </w:trPr>
        <w:tc>
          <w:tcPr>
            <w:tcW w:w="5803" w:type="dxa"/>
            <w:vAlign w:val="center"/>
          </w:tcPr>
          <w:p w14:paraId="17E0878B" w14:textId="4A5E2376" w:rsidR="006C26A0" w:rsidRPr="0092688C" w:rsidRDefault="006C26A0" w:rsidP="00FE1F27">
            <w:pPr>
              <w:pStyle w:val="Default"/>
              <w:spacing w:before="96" w:after="96"/>
              <w:ind w:left="317" w:hanging="317"/>
              <w:rPr>
                <w:rFonts w:ascii="Arial" w:hAnsi="Arial" w:cs="Arial"/>
                <w:sz w:val="22"/>
                <w:szCs w:val="22"/>
              </w:rPr>
            </w:pPr>
            <w:r w:rsidRPr="0092688C">
              <w:rPr>
                <w:rFonts w:ascii="Arial" w:hAnsi="Arial" w:cs="Arial"/>
                <w:sz w:val="22"/>
                <w:szCs w:val="22"/>
              </w:rPr>
              <w:t xml:space="preserve">(a) </w:t>
            </w:r>
            <w:r w:rsidRPr="0092688C">
              <w:rPr>
                <w:rFonts w:ascii="Arial" w:hAnsi="Arial" w:cs="Arial"/>
                <w:b/>
                <w:bCs/>
                <w:sz w:val="22"/>
                <w:szCs w:val="22"/>
              </w:rPr>
              <w:t xml:space="preserve">Power Generating Facility </w:t>
            </w:r>
            <w:r w:rsidRPr="0092688C">
              <w:rPr>
                <w:rFonts w:ascii="Arial" w:hAnsi="Arial" w:cs="Arial"/>
                <w:sz w:val="22"/>
                <w:szCs w:val="22"/>
              </w:rPr>
              <w:t xml:space="preserve">and site data for all </w:t>
            </w:r>
            <w:r w:rsidRPr="0092688C">
              <w:rPr>
                <w:rFonts w:ascii="Arial" w:hAnsi="Arial" w:cs="Arial"/>
                <w:bCs/>
                <w:sz w:val="22"/>
                <w:szCs w:val="22"/>
              </w:rPr>
              <w:t>embedded</w:t>
            </w:r>
            <w:r w:rsidRPr="0092688C">
              <w:rPr>
                <w:rFonts w:ascii="Arial" w:hAnsi="Arial" w:cs="Arial"/>
                <w:b/>
                <w:bCs/>
                <w:sz w:val="22"/>
                <w:szCs w:val="22"/>
              </w:rPr>
              <w:t xml:space="preserve"> Power Generating Facilities</w:t>
            </w:r>
          </w:p>
        </w:tc>
        <w:tc>
          <w:tcPr>
            <w:tcW w:w="1985" w:type="dxa"/>
            <w:vAlign w:val="center"/>
          </w:tcPr>
          <w:p w14:paraId="1BBC98D2" w14:textId="77777777" w:rsidR="006C26A0" w:rsidRPr="0092688C" w:rsidRDefault="006C26A0" w:rsidP="00FE1F27">
            <w:pPr>
              <w:pStyle w:val="Default"/>
              <w:spacing w:before="96" w:after="96"/>
              <w:rPr>
                <w:rFonts w:ascii="Arial" w:hAnsi="Arial" w:cs="Arial"/>
                <w:sz w:val="22"/>
                <w:szCs w:val="22"/>
              </w:rPr>
            </w:pPr>
            <w:r w:rsidRPr="0092688C">
              <w:rPr>
                <w:rFonts w:ascii="Arial" w:hAnsi="Arial" w:cs="Arial"/>
                <w:sz w:val="22"/>
                <w:szCs w:val="22"/>
              </w:rPr>
              <w:t>6.4.2 and Schedule 5a of the DDRC</w:t>
            </w:r>
          </w:p>
        </w:tc>
      </w:tr>
      <w:tr w:rsidR="006C26A0" w:rsidRPr="0092688C" w14:paraId="5D0C19EA" w14:textId="77777777" w:rsidTr="00FE1F27">
        <w:trPr>
          <w:trHeight w:val="794"/>
        </w:trPr>
        <w:tc>
          <w:tcPr>
            <w:tcW w:w="5803" w:type="dxa"/>
            <w:vAlign w:val="center"/>
          </w:tcPr>
          <w:p w14:paraId="73A10AD9" w14:textId="77777777" w:rsidR="006C26A0" w:rsidRPr="0092688C" w:rsidRDefault="006C26A0" w:rsidP="00FE1F27">
            <w:pPr>
              <w:pStyle w:val="Default"/>
              <w:spacing w:before="96" w:after="96"/>
              <w:ind w:left="317" w:hanging="317"/>
              <w:rPr>
                <w:rFonts w:ascii="Arial" w:hAnsi="Arial" w:cs="Arial"/>
                <w:sz w:val="22"/>
                <w:szCs w:val="22"/>
              </w:rPr>
            </w:pPr>
            <w:r w:rsidRPr="0092688C">
              <w:rPr>
                <w:rFonts w:ascii="Arial" w:hAnsi="Arial" w:cs="Arial"/>
                <w:sz w:val="22"/>
                <w:szCs w:val="22"/>
              </w:rPr>
              <w:t xml:space="preserve">(b) </w:t>
            </w:r>
            <w:r w:rsidRPr="0092688C">
              <w:rPr>
                <w:rFonts w:ascii="Arial" w:hAnsi="Arial" w:cs="Arial"/>
                <w:b/>
                <w:bCs/>
                <w:sz w:val="22"/>
                <w:szCs w:val="22"/>
              </w:rPr>
              <w:t xml:space="preserve">Power Generating Module </w:t>
            </w:r>
            <w:r w:rsidRPr="0092688C">
              <w:rPr>
                <w:rFonts w:ascii="Arial" w:hAnsi="Arial" w:cs="Arial"/>
                <w:bCs/>
                <w:sz w:val="22"/>
                <w:szCs w:val="22"/>
              </w:rPr>
              <w:t xml:space="preserve">data for all embedded </w:t>
            </w:r>
            <w:r w:rsidRPr="0092688C">
              <w:rPr>
                <w:rFonts w:ascii="Arial" w:hAnsi="Arial" w:cs="Arial"/>
                <w:b/>
                <w:bCs/>
                <w:sz w:val="22"/>
                <w:szCs w:val="22"/>
              </w:rPr>
              <w:t>Power Generating Module</w:t>
            </w:r>
            <w:r w:rsidRPr="0092688C">
              <w:rPr>
                <w:rFonts w:ascii="Arial" w:hAnsi="Arial" w:cs="Arial"/>
                <w:bCs/>
                <w:sz w:val="22"/>
                <w:szCs w:val="22"/>
              </w:rPr>
              <w:t>s</w:t>
            </w:r>
          </w:p>
        </w:tc>
        <w:tc>
          <w:tcPr>
            <w:tcW w:w="1985" w:type="dxa"/>
            <w:vAlign w:val="center"/>
          </w:tcPr>
          <w:p w14:paraId="042A1248" w14:textId="77777777" w:rsidR="006C26A0" w:rsidRPr="0092688C" w:rsidRDefault="006C26A0" w:rsidP="00FE1F27">
            <w:pPr>
              <w:pStyle w:val="Default"/>
              <w:spacing w:before="96" w:after="96"/>
              <w:rPr>
                <w:rFonts w:ascii="Arial" w:hAnsi="Arial" w:cs="Arial"/>
                <w:sz w:val="22"/>
                <w:szCs w:val="22"/>
              </w:rPr>
            </w:pPr>
            <w:r w:rsidRPr="0092688C">
              <w:rPr>
                <w:rFonts w:ascii="Arial" w:hAnsi="Arial" w:cs="Arial"/>
                <w:sz w:val="22"/>
                <w:szCs w:val="22"/>
              </w:rPr>
              <w:t>6.4.3 and Schedule 5b of the DDRC</w:t>
            </w:r>
          </w:p>
        </w:tc>
      </w:tr>
      <w:tr w:rsidR="006C26A0" w:rsidRPr="0092688C" w14:paraId="16E947FB" w14:textId="77777777" w:rsidTr="00FE1F27">
        <w:trPr>
          <w:trHeight w:val="794"/>
        </w:trPr>
        <w:tc>
          <w:tcPr>
            <w:tcW w:w="5803" w:type="dxa"/>
            <w:vAlign w:val="center"/>
          </w:tcPr>
          <w:p w14:paraId="344B03F8" w14:textId="77777777" w:rsidR="006C26A0" w:rsidRPr="0092688C" w:rsidRDefault="006C26A0" w:rsidP="00FE1F27">
            <w:pPr>
              <w:pStyle w:val="Default"/>
              <w:spacing w:before="96" w:after="96"/>
              <w:ind w:left="317" w:hanging="317"/>
              <w:rPr>
                <w:rFonts w:ascii="Arial" w:hAnsi="Arial" w:cs="Arial"/>
                <w:sz w:val="22"/>
                <w:szCs w:val="22"/>
              </w:rPr>
            </w:pPr>
            <w:r w:rsidRPr="0092688C">
              <w:rPr>
                <w:rFonts w:ascii="Arial" w:hAnsi="Arial" w:cs="Arial"/>
                <w:sz w:val="22"/>
                <w:szCs w:val="22"/>
              </w:rPr>
              <w:t xml:space="preserve">(c) </w:t>
            </w:r>
            <w:r w:rsidRPr="0092688C">
              <w:rPr>
                <w:rFonts w:ascii="Arial" w:hAnsi="Arial" w:cs="Arial"/>
                <w:b/>
                <w:bCs/>
                <w:sz w:val="22"/>
                <w:szCs w:val="22"/>
              </w:rPr>
              <w:t xml:space="preserve">Power Generating Module </w:t>
            </w:r>
            <w:r w:rsidRPr="0092688C">
              <w:rPr>
                <w:rFonts w:ascii="Arial" w:hAnsi="Arial" w:cs="Arial"/>
                <w:sz w:val="22"/>
                <w:szCs w:val="22"/>
              </w:rPr>
              <w:t xml:space="preserve">data for specified types of </w:t>
            </w:r>
            <w:r w:rsidRPr="0092688C">
              <w:rPr>
                <w:rFonts w:ascii="Arial" w:hAnsi="Arial" w:cs="Arial"/>
                <w:bCs/>
                <w:sz w:val="22"/>
                <w:szCs w:val="22"/>
              </w:rPr>
              <w:t xml:space="preserve">embedded </w:t>
            </w:r>
            <w:r w:rsidRPr="0092688C">
              <w:rPr>
                <w:rFonts w:ascii="Arial" w:hAnsi="Arial" w:cs="Arial"/>
                <w:b/>
                <w:bCs/>
                <w:sz w:val="22"/>
                <w:szCs w:val="22"/>
              </w:rPr>
              <w:t>Power Generating Module</w:t>
            </w:r>
            <w:r w:rsidRPr="0092688C">
              <w:rPr>
                <w:rFonts w:ascii="Arial" w:hAnsi="Arial" w:cs="Arial"/>
                <w:bCs/>
                <w:sz w:val="22"/>
                <w:szCs w:val="22"/>
              </w:rPr>
              <w:t>s</w:t>
            </w:r>
          </w:p>
          <w:p w14:paraId="3CE41264" w14:textId="77777777" w:rsidR="006C26A0" w:rsidRPr="0092688C" w:rsidRDefault="006C26A0" w:rsidP="00FE1F27">
            <w:pPr>
              <w:pStyle w:val="Default"/>
              <w:spacing w:before="96" w:after="96"/>
              <w:ind w:left="459"/>
              <w:rPr>
                <w:rFonts w:ascii="Arial" w:hAnsi="Arial" w:cs="Arial"/>
                <w:sz w:val="22"/>
                <w:szCs w:val="22"/>
              </w:rPr>
            </w:pPr>
            <w:r w:rsidRPr="0092688C">
              <w:rPr>
                <w:rFonts w:ascii="Arial" w:hAnsi="Arial" w:cs="Arial"/>
                <w:sz w:val="22"/>
                <w:szCs w:val="22"/>
              </w:rPr>
              <w:t xml:space="preserve">5c(i) </w:t>
            </w:r>
            <w:r w:rsidRPr="0092688C">
              <w:rPr>
                <w:rFonts w:ascii="Arial" w:hAnsi="Arial" w:cs="Arial"/>
                <w:b/>
                <w:sz w:val="22"/>
                <w:szCs w:val="22"/>
              </w:rPr>
              <w:t>Synchronous</w:t>
            </w:r>
            <w:r w:rsidRPr="0092688C">
              <w:rPr>
                <w:rFonts w:ascii="Arial" w:hAnsi="Arial" w:cs="Arial"/>
                <w:sz w:val="22"/>
                <w:szCs w:val="22"/>
              </w:rPr>
              <w:t xml:space="preserve"> </w:t>
            </w:r>
            <w:r w:rsidRPr="0092688C">
              <w:rPr>
                <w:rFonts w:ascii="Arial" w:hAnsi="Arial" w:cs="Arial"/>
                <w:b/>
                <w:bCs/>
                <w:sz w:val="22"/>
                <w:szCs w:val="22"/>
              </w:rPr>
              <w:t>Power Generating Module</w:t>
            </w:r>
            <w:r w:rsidRPr="0092688C">
              <w:rPr>
                <w:rFonts w:ascii="Arial" w:hAnsi="Arial" w:cs="Arial"/>
                <w:bCs/>
                <w:sz w:val="22"/>
                <w:szCs w:val="22"/>
              </w:rPr>
              <w:t>s</w:t>
            </w:r>
          </w:p>
          <w:p w14:paraId="14A2633E" w14:textId="77777777" w:rsidR="006C26A0" w:rsidRPr="0092688C" w:rsidRDefault="006C26A0" w:rsidP="00FE1F27">
            <w:pPr>
              <w:pStyle w:val="Default"/>
              <w:spacing w:before="96" w:after="96"/>
              <w:ind w:left="459"/>
              <w:rPr>
                <w:rFonts w:ascii="Arial" w:hAnsi="Arial" w:cs="Arial"/>
                <w:sz w:val="22"/>
                <w:szCs w:val="22"/>
              </w:rPr>
            </w:pPr>
            <w:r w:rsidRPr="0092688C">
              <w:rPr>
                <w:rFonts w:ascii="Arial" w:hAnsi="Arial" w:cs="Arial"/>
                <w:sz w:val="22"/>
                <w:szCs w:val="22"/>
              </w:rPr>
              <w:t xml:space="preserve">5c(ii) Fixed speed induction </w:t>
            </w:r>
            <w:r w:rsidRPr="0092688C">
              <w:rPr>
                <w:rFonts w:ascii="Arial" w:hAnsi="Arial" w:cs="Arial"/>
                <w:b/>
                <w:bCs/>
                <w:sz w:val="22"/>
                <w:szCs w:val="22"/>
              </w:rPr>
              <w:t>Power Generating Module</w:t>
            </w:r>
            <w:r w:rsidRPr="0092688C">
              <w:rPr>
                <w:rFonts w:ascii="Arial" w:hAnsi="Arial" w:cs="Arial"/>
                <w:bCs/>
                <w:sz w:val="22"/>
                <w:szCs w:val="22"/>
              </w:rPr>
              <w:t>s</w:t>
            </w:r>
          </w:p>
          <w:p w14:paraId="34C5FDFE" w14:textId="77777777" w:rsidR="006C26A0" w:rsidRPr="0092688C" w:rsidRDefault="006C26A0" w:rsidP="00FE1F27">
            <w:pPr>
              <w:pStyle w:val="Default"/>
              <w:spacing w:before="96" w:after="96"/>
              <w:ind w:left="459"/>
              <w:rPr>
                <w:rFonts w:ascii="Arial" w:hAnsi="Arial" w:cs="Arial"/>
                <w:sz w:val="22"/>
                <w:szCs w:val="22"/>
              </w:rPr>
            </w:pPr>
            <w:r w:rsidRPr="0092688C">
              <w:rPr>
                <w:rFonts w:ascii="Arial" w:hAnsi="Arial" w:cs="Arial"/>
                <w:sz w:val="22"/>
                <w:szCs w:val="22"/>
              </w:rPr>
              <w:t xml:space="preserve">5c(iii) Double fed induction </w:t>
            </w:r>
            <w:r w:rsidRPr="0092688C">
              <w:rPr>
                <w:rFonts w:ascii="Arial" w:hAnsi="Arial" w:cs="Arial"/>
                <w:b/>
                <w:bCs/>
                <w:sz w:val="22"/>
                <w:szCs w:val="22"/>
              </w:rPr>
              <w:t>Power Generating Module</w:t>
            </w:r>
            <w:r w:rsidRPr="0092688C">
              <w:rPr>
                <w:rFonts w:ascii="Arial" w:hAnsi="Arial" w:cs="Arial"/>
                <w:bCs/>
                <w:sz w:val="22"/>
                <w:szCs w:val="22"/>
              </w:rPr>
              <w:t>s</w:t>
            </w:r>
          </w:p>
          <w:p w14:paraId="2AADC328" w14:textId="77777777" w:rsidR="006C26A0" w:rsidRPr="0092688C" w:rsidRDefault="006C26A0" w:rsidP="00FE1F27">
            <w:pPr>
              <w:pStyle w:val="Default"/>
              <w:spacing w:before="96" w:after="96"/>
              <w:ind w:left="459"/>
              <w:rPr>
                <w:rFonts w:ascii="Arial" w:hAnsi="Arial" w:cs="Arial"/>
                <w:sz w:val="22"/>
                <w:szCs w:val="22"/>
              </w:rPr>
            </w:pPr>
            <w:r w:rsidRPr="0092688C">
              <w:rPr>
                <w:rFonts w:ascii="Arial" w:hAnsi="Arial" w:cs="Arial"/>
                <w:sz w:val="22"/>
                <w:szCs w:val="22"/>
              </w:rPr>
              <w:t xml:space="preserve">5c(iv) Converter connected </w:t>
            </w:r>
            <w:r w:rsidRPr="0092688C">
              <w:rPr>
                <w:rFonts w:ascii="Arial" w:hAnsi="Arial" w:cs="Arial"/>
                <w:b/>
                <w:bCs/>
                <w:sz w:val="22"/>
                <w:szCs w:val="22"/>
              </w:rPr>
              <w:t>Power Generating Module</w:t>
            </w:r>
            <w:r w:rsidRPr="0092688C">
              <w:rPr>
                <w:rFonts w:ascii="Arial" w:hAnsi="Arial" w:cs="Arial"/>
                <w:bCs/>
                <w:sz w:val="22"/>
                <w:szCs w:val="22"/>
              </w:rPr>
              <w:t>s</w:t>
            </w:r>
          </w:p>
          <w:p w14:paraId="67248CC0" w14:textId="77777777" w:rsidR="006C26A0" w:rsidRPr="0092688C" w:rsidRDefault="006C26A0" w:rsidP="00FE1F27">
            <w:pPr>
              <w:pStyle w:val="Default"/>
              <w:spacing w:before="96" w:after="96"/>
              <w:ind w:left="459"/>
              <w:rPr>
                <w:rFonts w:ascii="Arial" w:hAnsi="Arial" w:cs="Arial"/>
                <w:sz w:val="22"/>
                <w:szCs w:val="22"/>
              </w:rPr>
            </w:pPr>
            <w:r w:rsidRPr="0092688C">
              <w:rPr>
                <w:rFonts w:ascii="Arial" w:hAnsi="Arial" w:cs="Arial"/>
                <w:sz w:val="22"/>
                <w:szCs w:val="22"/>
              </w:rPr>
              <w:t>5c(v) Transformers</w:t>
            </w:r>
          </w:p>
        </w:tc>
        <w:tc>
          <w:tcPr>
            <w:tcW w:w="1985" w:type="dxa"/>
            <w:vAlign w:val="center"/>
          </w:tcPr>
          <w:p w14:paraId="00389CF0" w14:textId="77777777" w:rsidR="006C26A0" w:rsidRPr="0092688C" w:rsidRDefault="006C26A0" w:rsidP="00FE1F27">
            <w:pPr>
              <w:pStyle w:val="Default"/>
              <w:spacing w:before="96" w:after="96"/>
              <w:rPr>
                <w:rFonts w:ascii="Arial" w:hAnsi="Arial" w:cs="Arial"/>
                <w:sz w:val="22"/>
                <w:szCs w:val="22"/>
              </w:rPr>
            </w:pPr>
            <w:r w:rsidRPr="0092688C">
              <w:rPr>
                <w:rFonts w:ascii="Arial" w:hAnsi="Arial" w:cs="Arial"/>
                <w:sz w:val="22"/>
                <w:szCs w:val="22"/>
              </w:rPr>
              <w:t>6.4.3 and Schedules 5c of the DDRC</w:t>
            </w:r>
          </w:p>
        </w:tc>
      </w:tr>
      <w:tr w:rsidR="006C26A0" w:rsidRPr="0092688C" w14:paraId="76488461" w14:textId="77777777" w:rsidTr="00FE1F27">
        <w:trPr>
          <w:trHeight w:val="794"/>
        </w:trPr>
        <w:tc>
          <w:tcPr>
            <w:tcW w:w="5803" w:type="dxa"/>
            <w:vAlign w:val="center"/>
          </w:tcPr>
          <w:p w14:paraId="0E7B22C8" w14:textId="77777777" w:rsidR="006C26A0" w:rsidRPr="0092688C" w:rsidRDefault="006C26A0" w:rsidP="00FE1F27">
            <w:pPr>
              <w:pStyle w:val="Default"/>
              <w:spacing w:before="96" w:after="96"/>
              <w:ind w:left="317" w:hanging="317"/>
              <w:rPr>
                <w:rFonts w:ascii="Arial" w:hAnsi="Arial" w:cs="Arial"/>
                <w:sz w:val="22"/>
                <w:szCs w:val="22"/>
              </w:rPr>
            </w:pPr>
            <w:r w:rsidRPr="0092688C">
              <w:rPr>
                <w:rFonts w:ascii="Arial" w:hAnsi="Arial" w:cs="Arial"/>
                <w:sz w:val="22"/>
                <w:szCs w:val="22"/>
              </w:rPr>
              <w:t xml:space="preserve">(d) </w:t>
            </w:r>
            <w:r w:rsidRPr="0092688C">
              <w:rPr>
                <w:rFonts w:ascii="Arial" w:hAnsi="Arial" w:cs="Arial"/>
                <w:b/>
                <w:sz w:val="22"/>
                <w:szCs w:val="22"/>
              </w:rPr>
              <w:t xml:space="preserve">Power </w:t>
            </w:r>
            <w:r w:rsidRPr="0092688C">
              <w:rPr>
                <w:rFonts w:ascii="Arial" w:hAnsi="Arial" w:cs="Arial"/>
                <w:b/>
                <w:bCs/>
                <w:sz w:val="22"/>
                <w:szCs w:val="22"/>
              </w:rPr>
              <w:t xml:space="preserve">Generating Module </w:t>
            </w:r>
            <w:r w:rsidRPr="0092688C">
              <w:rPr>
                <w:rFonts w:ascii="Arial" w:hAnsi="Arial" w:cs="Arial"/>
                <w:sz w:val="22"/>
                <w:szCs w:val="22"/>
              </w:rPr>
              <w:t xml:space="preserve">data for </w:t>
            </w:r>
            <w:r w:rsidRPr="0092688C">
              <w:rPr>
                <w:rFonts w:ascii="Arial" w:hAnsi="Arial" w:cs="Arial"/>
                <w:b/>
                <w:sz w:val="22"/>
                <w:szCs w:val="22"/>
              </w:rPr>
              <w:t>Embedded Medium Power Station</w:t>
            </w:r>
            <w:r w:rsidRPr="0092688C">
              <w:rPr>
                <w:rFonts w:ascii="Arial" w:hAnsi="Arial" w:cs="Arial"/>
                <w:sz w:val="22"/>
                <w:szCs w:val="22"/>
              </w:rPr>
              <w:t>s</w:t>
            </w:r>
          </w:p>
        </w:tc>
        <w:tc>
          <w:tcPr>
            <w:tcW w:w="1985" w:type="dxa"/>
            <w:vAlign w:val="center"/>
          </w:tcPr>
          <w:p w14:paraId="24F21626" w14:textId="77777777" w:rsidR="006C26A0" w:rsidRPr="0092688C" w:rsidRDefault="006C26A0" w:rsidP="00FE1F27">
            <w:pPr>
              <w:pStyle w:val="Default"/>
              <w:spacing w:before="96" w:after="96"/>
              <w:rPr>
                <w:rFonts w:ascii="Arial" w:hAnsi="Arial" w:cs="Arial"/>
                <w:sz w:val="22"/>
                <w:szCs w:val="22"/>
              </w:rPr>
            </w:pPr>
            <w:r w:rsidRPr="0092688C">
              <w:rPr>
                <w:rFonts w:ascii="Arial" w:hAnsi="Arial" w:cs="Arial"/>
                <w:sz w:val="22"/>
                <w:szCs w:val="22"/>
              </w:rPr>
              <w:t>6.4.4 and Schedules 5c of the DDRC</w:t>
            </w:r>
          </w:p>
        </w:tc>
      </w:tr>
    </w:tbl>
    <w:p w14:paraId="6AB099A5" w14:textId="7CFD0886" w:rsidR="006C26A0" w:rsidRPr="0092688C" w:rsidRDefault="00652116" w:rsidP="006D2E92">
      <w:pPr>
        <w:pStyle w:val="NumberedPARAlevel4"/>
        <w:numPr>
          <w:ilvl w:val="0"/>
          <w:numId w:val="0"/>
        </w:numPr>
        <w:ind w:left="709" w:hanging="709"/>
      </w:pPr>
      <w:r w:rsidRPr="0092688C">
        <w:t>6.4.1.3</w:t>
      </w:r>
      <w:r w:rsidRPr="0092688C">
        <w:tab/>
      </w:r>
      <w:r w:rsidR="006C26A0" w:rsidRPr="0092688C">
        <w:t xml:space="preserve">When applying for connection to the </w:t>
      </w:r>
      <w:r w:rsidR="006C26A0" w:rsidRPr="0092688C">
        <w:rPr>
          <w:b/>
          <w:bCs/>
        </w:rPr>
        <w:t>DNO</w:t>
      </w:r>
      <w:r w:rsidR="006C26A0" w:rsidRPr="0092688C">
        <w:rPr>
          <w:bCs/>
        </w:rPr>
        <w:t>’s</w:t>
      </w:r>
      <w:r w:rsidR="006C26A0" w:rsidRPr="0092688C">
        <w:rPr>
          <w:b/>
          <w:bCs/>
        </w:rPr>
        <w:t xml:space="preserve"> Distribution Network</w:t>
      </w:r>
      <w:r w:rsidR="006C26A0" w:rsidRPr="0092688C">
        <w:rPr>
          <w:bCs/>
        </w:rPr>
        <w:t>,</w:t>
      </w:r>
      <w:r w:rsidR="006C26A0" w:rsidRPr="0092688C">
        <w:rPr>
          <w:b/>
          <w:bCs/>
        </w:rPr>
        <w:t xml:space="preserve"> Generator</w:t>
      </w:r>
      <w:r w:rsidR="006C26A0" w:rsidRPr="0092688C">
        <w:rPr>
          <w:bCs/>
        </w:rPr>
        <w:t>s</w:t>
      </w:r>
      <w:r w:rsidR="006C26A0" w:rsidRPr="0092688C">
        <w:rPr>
          <w:b/>
          <w:bCs/>
        </w:rPr>
        <w:t xml:space="preserve"> </w:t>
      </w:r>
      <w:r w:rsidR="006C26A0" w:rsidRPr="0092688C">
        <w:t xml:space="preserve">shall also refer to the </w:t>
      </w:r>
      <w:r w:rsidR="006C26A0" w:rsidRPr="0092688C">
        <w:rPr>
          <w:b/>
        </w:rPr>
        <w:t>Distribution Code</w:t>
      </w:r>
      <w:r w:rsidR="006C26A0" w:rsidRPr="0092688C">
        <w:t xml:space="preserve">, DPC5, General requirements for connection. </w:t>
      </w:r>
    </w:p>
    <w:p w14:paraId="14034BED" w14:textId="4656FFFD" w:rsidR="006C26A0" w:rsidRPr="0092688C" w:rsidRDefault="006C26A0" w:rsidP="006D2E92">
      <w:pPr>
        <w:pStyle w:val="NumberedPARAlevel4"/>
        <w:ind w:left="709" w:hanging="709"/>
      </w:pPr>
      <w:r w:rsidRPr="0092688C">
        <w:t xml:space="preserve">The </w:t>
      </w:r>
      <w:r w:rsidRPr="0092688C">
        <w:rPr>
          <w:b/>
          <w:bCs/>
        </w:rPr>
        <w:t xml:space="preserve">DNO </w:t>
      </w:r>
      <w:r w:rsidRPr="0092688C">
        <w:t xml:space="preserve">will use the information provided to model the </w:t>
      </w:r>
      <w:r w:rsidRPr="0092688C">
        <w:rPr>
          <w:b/>
          <w:bCs/>
        </w:rPr>
        <w:t>DNO</w:t>
      </w:r>
      <w:r w:rsidRPr="0092688C">
        <w:rPr>
          <w:bCs/>
        </w:rPr>
        <w:t>’s</w:t>
      </w:r>
      <w:r w:rsidRPr="0092688C">
        <w:rPr>
          <w:b/>
          <w:bCs/>
        </w:rPr>
        <w:t xml:space="preserve"> Distribution Network </w:t>
      </w:r>
      <w:r w:rsidRPr="0092688C">
        <w:t xml:space="preserve">and to decide what method of connection will need to be employed and the voltage level to which the connection should be made. If the </w:t>
      </w:r>
      <w:r w:rsidRPr="0092688C">
        <w:rPr>
          <w:b/>
          <w:bCs/>
        </w:rPr>
        <w:t xml:space="preserve">DNO </w:t>
      </w:r>
      <w:r w:rsidRPr="0092688C">
        <w:t xml:space="preserve">reasonably concludes that the nature of the proposed connection or changes to an existing connection requires more detailed consideration then further information may be requested. It is unlikely that more information than that specified in paragraph 6.4.2 will be required for </w:t>
      </w:r>
      <w:r w:rsidRPr="0092688C">
        <w:rPr>
          <w:b/>
          <w:bCs/>
        </w:rPr>
        <w:t xml:space="preserve">Power Generating Facilities </w:t>
      </w:r>
      <w:r w:rsidRPr="0092688C">
        <w:t xml:space="preserve">who are to be connected at </w:t>
      </w:r>
      <w:r w:rsidRPr="0092688C">
        <w:rPr>
          <w:b/>
          <w:bCs/>
        </w:rPr>
        <w:t xml:space="preserve">Low Voltage </w:t>
      </w:r>
      <w:r w:rsidRPr="0092688C">
        <w:t xml:space="preserve">and have a </w:t>
      </w:r>
      <w:r w:rsidRPr="0092688C">
        <w:rPr>
          <w:b/>
        </w:rPr>
        <w:t>Registered Capacity</w:t>
      </w:r>
      <w:r w:rsidRPr="0092688C">
        <w:t xml:space="preserve"> of less than 50 kVA, or connected at other than </w:t>
      </w:r>
      <w:r w:rsidRPr="0092688C">
        <w:rPr>
          <w:b/>
          <w:bCs/>
        </w:rPr>
        <w:t xml:space="preserve">Low Voltage </w:t>
      </w:r>
      <w:r w:rsidRPr="0092688C">
        <w:t xml:space="preserve">and have a </w:t>
      </w:r>
      <w:r w:rsidRPr="0092688C">
        <w:rPr>
          <w:b/>
        </w:rPr>
        <w:t>Registered Capacity</w:t>
      </w:r>
      <w:r w:rsidRPr="0092688C">
        <w:t xml:space="preserve"> of less than 300 kVA.</w:t>
      </w:r>
    </w:p>
    <w:p w14:paraId="5D8475AC" w14:textId="77777777" w:rsidR="006C26A0" w:rsidRPr="005754C9" w:rsidRDefault="00652116" w:rsidP="006D2E92">
      <w:pPr>
        <w:pStyle w:val="NumberedPARAlevel3"/>
        <w:numPr>
          <w:ilvl w:val="0"/>
          <w:numId w:val="0"/>
        </w:numPr>
        <w:ind w:left="709" w:hanging="709"/>
      </w:pPr>
      <w:r w:rsidRPr="0092688C">
        <w:t>6.4.2</w:t>
      </w:r>
      <w:r w:rsidRPr="0092688C">
        <w:tab/>
      </w:r>
      <w:r w:rsidR="006C26A0" w:rsidRPr="0092688C">
        <w:t xml:space="preserve">Information Required for all </w:t>
      </w:r>
      <w:r w:rsidR="006C26A0" w:rsidRPr="005754C9">
        <w:t>Type A</w:t>
      </w:r>
      <w:r w:rsidR="006C26A0" w:rsidRPr="0092688C">
        <w:t xml:space="preserve">, </w:t>
      </w:r>
      <w:r w:rsidR="006C26A0" w:rsidRPr="005754C9">
        <w:t>Type B</w:t>
      </w:r>
      <w:r w:rsidR="006C26A0" w:rsidRPr="0092688C">
        <w:t xml:space="preserve">, </w:t>
      </w:r>
      <w:r w:rsidR="006C26A0" w:rsidRPr="005754C9">
        <w:t>Type C</w:t>
      </w:r>
      <w:r w:rsidR="006C26A0" w:rsidRPr="0092688C">
        <w:t xml:space="preserve"> and </w:t>
      </w:r>
      <w:r w:rsidR="006C26A0" w:rsidRPr="005754C9">
        <w:t xml:space="preserve">Type D Power Generating Facilities </w:t>
      </w:r>
    </w:p>
    <w:p w14:paraId="3DA338A0" w14:textId="0D694700" w:rsidR="006C26A0" w:rsidRPr="0092688C" w:rsidRDefault="00652116" w:rsidP="006D2E92">
      <w:pPr>
        <w:pStyle w:val="NumberedPARAlevel4"/>
        <w:numPr>
          <w:ilvl w:val="0"/>
          <w:numId w:val="0"/>
        </w:numPr>
        <w:ind w:left="709" w:hanging="709"/>
        <w:rPr>
          <w:b/>
          <w:bCs/>
        </w:rPr>
      </w:pPr>
      <w:r w:rsidRPr="0092688C">
        <w:t>6.4.2.1</w:t>
      </w:r>
      <w:r w:rsidRPr="0092688C">
        <w:tab/>
      </w:r>
      <w:r w:rsidR="006C26A0" w:rsidRPr="0092688C">
        <w:t xml:space="preserve">It will be necessary for each </w:t>
      </w:r>
      <w:r w:rsidR="006C26A0" w:rsidRPr="0092688C">
        <w:rPr>
          <w:b/>
          <w:bCs/>
        </w:rPr>
        <w:t xml:space="preserve">Generator </w:t>
      </w:r>
      <w:r w:rsidR="006C26A0" w:rsidRPr="0092688C">
        <w:t xml:space="preserve">to provide to the </w:t>
      </w:r>
      <w:r w:rsidR="006C26A0" w:rsidRPr="0092688C">
        <w:rPr>
          <w:b/>
          <w:bCs/>
        </w:rPr>
        <w:t xml:space="preserve">DNO </w:t>
      </w:r>
      <w:r w:rsidR="006C26A0" w:rsidRPr="0092688C">
        <w:t xml:space="preserve">information on physical and electrical characteristics of the </w:t>
      </w:r>
      <w:r w:rsidR="006C26A0" w:rsidRPr="0092688C">
        <w:rPr>
          <w:b/>
          <w:bCs/>
        </w:rPr>
        <w:t xml:space="preserve">Power Generating Facility </w:t>
      </w:r>
      <w:r w:rsidR="006C26A0" w:rsidRPr="0092688C">
        <w:t>and</w:t>
      </w:r>
      <w:r w:rsidR="003B60A8">
        <w:t xml:space="preserve"> the</w:t>
      </w:r>
      <w:r w:rsidR="006C26A0" w:rsidRPr="0092688C">
        <w:t xml:space="preserve"> site as a whole as set out in Schedule 5a of the </w:t>
      </w:r>
      <w:r w:rsidR="006C26A0" w:rsidRPr="0092688C">
        <w:rPr>
          <w:bCs/>
        </w:rPr>
        <w:t>Distribution Data Registration Code</w:t>
      </w:r>
      <w:r w:rsidR="006C26A0" w:rsidRPr="0092688C">
        <w:rPr>
          <w:b/>
          <w:bCs/>
        </w:rPr>
        <w:t xml:space="preserve"> </w:t>
      </w:r>
      <w:r w:rsidR="006C26A0" w:rsidRPr="0092688C">
        <w:t xml:space="preserve">before entering into an agreement to connect any </w:t>
      </w:r>
      <w:r w:rsidR="006C26A0" w:rsidRPr="0092688C">
        <w:rPr>
          <w:b/>
          <w:bCs/>
        </w:rPr>
        <w:t xml:space="preserve">Power Generating Module </w:t>
      </w:r>
      <w:r w:rsidR="006C26A0" w:rsidRPr="0092688C">
        <w:t xml:space="preserve">onto the </w:t>
      </w:r>
      <w:r w:rsidR="006C26A0" w:rsidRPr="0092688C">
        <w:rPr>
          <w:b/>
          <w:bCs/>
        </w:rPr>
        <w:t>DNO</w:t>
      </w:r>
      <w:r w:rsidR="006C26A0" w:rsidRPr="0092688C">
        <w:rPr>
          <w:bCs/>
        </w:rPr>
        <w:t>’s</w:t>
      </w:r>
      <w:r w:rsidR="006C26A0" w:rsidRPr="0092688C">
        <w:rPr>
          <w:b/>
          <w:bCs/>
        </w:rPr>
        <w:t xml:space="preserve"> Distribution Network:-</w:t>
      </w:r>
    </w:p>
    <w:p w14:paraId="39C0369B" w14:textId="77777777" w:rsidR="006C26A0" w:rsidRPr="0092688C" w:rsidRDefault="006C26A0" w:rsidP="006C26A0">
      <w:pPr>
        <w:pStyle w:val="Default"/>
        <w:spacing w:before="100" w:beforeAutospacing="1" w:after="100" w:afterAutospacing="1"/>
        <w:ind w:left="709"/>
        <w:jc w:val="both"/>
        <w:rPr>
          <w:rFonts w:ascii="Arial" w:hAnsi="Arial" w:cs="Arial"/>
          <w:sz w:val="22"/>
          <w:szCs w:val="22"/>
        </w:rPr>
      </w:pPr>
      <w:r w:rsidRPr="0092688C">
        <w:rPr>
          <w:rFonts w:ascii="Arial" w:hAnsi="Arial" w:cs="Arial"/>
          <w:sz w:val="22"/>
          <w:szCs w:val="22"/>
        </w:rPr>
        <w:t xml:space="preserve">The information required includes: </w:t>
      </w:r>
    </w:p>
    <w:p w14:paraId="1DFBA20A" w14:textId="77777777" w:rsidR="006C26A0" w:rsidRPr="0092688C" w:rsidRDefault="006C26A0" w:rsidP="006C26A0">
      <w:pPr>
        <w:pStyle w:val="Default"/>
        <w:spacing w:before="100" w:beforeAutospacing="1" w:after="100" w:afterAutospacing="1"/>
        <w:ind w:left="1418" w:hanging="567"/>
        <w:jc w:val="both"/>
        <w:rPr>
          <w:rFonts w:ascii="Arial" w:hAnsi="Arial" w:cs="Arial"/>
          <w:sz w:val="22"/>
          <w:szCs w:val="22"/>
        </w:rPr>
      </w:pPr>
      <w:r w:rsidRPr="0092688C">
        <w:rPr>
          <w:rFonts w:ascii="Arial" w:hAnsi="Arial" w:cs="Arial"/>
          <w:sz w:val="22"/>
          <w:szCs w:val="22"/>
        </w:rPr>
        <w:t xml:space="preserve">(a) </w:t>
      </w:r>
      <w:r w:rsidRPr="0092688C">
        <w:rPr>
          <w:rFonts w:ascii="Arial" w:hAnsi="Arial" w:cs="Arial"/>
          <w:sz w:val="22"/>
          <w:szCs w:val="22"/>
        </w:rPr>
        <w:tab/>
        <w:t xml:space="preserve">Details of the proposed </w:t>
      </w:r>
      <w:r w:rsidRPr="0092688C">
        <w:rPr>
          <w:rFonts w:ascii="Arial" w:hAnsi="Arial" w:cs="Arial"/>
          <w:b/>
          <w:sz w:val="22"/>
          <w:szCs w:val="22"/>
        </w:rPr>
        <w:t>Connection Point</w:t>
      </w:r>
      <w:r w:rsidRPr="0092688C">
        <w:rPr>
          <w:rFonts w:ascii="Arial" w:hAnsi="Arial" w:cs="Arial"/>
          <w:sz w:val="22"/>
          <w:szCs w:val="22"/>
        </w:rPr>
        <w:t xml:space="preserve"> (geographical and electrical) and connection voltage. </w:t>
      </w:r>
    </w:p>
    <w:p w14:paraId="59842948" w14:textId="77777777" w:rsidR="006C26A0" w:rsidRPr="0092688C" w:rsidRDefault="006C26A0" w:rsidP="006C26A0">
      <w:pPr>
        <w:pStyle w:val="Default"/>
        <w:spacing w:before="100" w:beforeAutospacing="1" w:after="100" w:afterAutospacing="1"/>
        <w:ind w:left="1418" w:hanging="567"/>
        <w:jc w:val="both"/>
        <w:rPr>
          <w:rFonts w:ascii="Arial" w:hAnsi="Arial" w:cs="Arial"/>
          <w:sz w:val="22"/>
          <w:szCs w:val="22"/>
        </w:rPr>
      </w:pPr>
      <w:r w:rsidRPr="0092688C">
        <w:rPr>
          <w:rFonts w:ascii="Arial" w:hAnsi="Arial" w:cs="Arial"/>
          <w:sz w:val="22"/>
          <w:szCs w:val="22"/>
        </w:rPr>
        <w:t xml:space="preserve">(b) </w:t>
      </w:r>
      <w:r w:rsidRPr="0092688C">
        <w:rPr>
          <w:rFonts w:ascii="Arial" w:hAnsi="Arial" w:cs="Arial"/>
          <w:sz w:val="22"/>
          <w:szCs w:val="22"/>
        </w:rPr>
        <w:tab/>
        <w:t xml:space="preserve">The number and types of </w:t>
      </w:r>
      <w:r w:rsidRPr="0092688C">
        <w:rPr>
          <w:rFonts w:ascii="Arial" w:hAnsi="Arial" w:cs="Arial"/>
          <w:b/>
          <w:sz w:val="22"/>
          <w:szCs w:val="22"/>
        </w:rPr>
        <w:t>Power Generating Module</w:t>
      </w:r>
      <w:r w:rsidRPr="0092688C">
        <w:rPr>
          <w:rFonts w:ascii="Arial" w:hAnsi="Arial" w:cs="Arial"/>
          <w:sz w:val="22"/>
          <w:szCs w:val="22"/>
        </w:rPr>
        <w:t xml:space="preserve">s and the total capacity of the </w:t>
      </w:r>
      <w:r w:rsidRPr="0092688C">
        <w:rPr>
          <w:rFonts w:ascii="Arial" w:hAnsi="Arial" w:cs="Arial"/>
          <w:b/>
          <w:sz w:val="22"/>
          <w:szCs w:val="22"/>
        </w:rPr>
        <w:t>Power Generating Facility</w:t>
      </w:r>
      <w:r w:rsidRPr="0092688C">
        <w:rPr>
          <w:rFonts w:ascii="Arial" w:hAnsi="Arial" w:cs="Arial"/>
          <w:sz w:val="22"/>
          <w:szCs w:val="22"/>
        </w:rPr>
        <w:t xml:space="preserve"> and auxiliary supplies under various operating conditions. </w:t>
      </w:r>
    </w:p>
    <w:p w14:paraId="3E308C38" w14:textId="77777777" w:rsidR="006C26A0" w:rsidRPr="0092688C" w:rsidRDefault="006C26A0" w:rsidP="006C26A0">
      <w:pPr>
        <w:pStyle w:val="Default"/>
        <w:spacing w:before="100" w:beforeAutospacing="1" w:after="100" w:afterAutospacing="1"/>
        <w:ind w:left="1418" w:hanging="567"/>
        <w:jc w:val="both"/>
        <w:rPr>
          <w:rFonts w:ascii="Arial" w:hAnsi="Arial" w:cs="Arial"/>
          <w:sz w:val="22"/>
          <w:szCs w:val="22"/>
        </w:rPr>
      </w:pPr>
      <w:r w:rsidRPr="0092688C">
        <w:rPr>
          <w:rFonts w:ascii="Arial" w:hAnsi="Arial" w:cs="Arial"/>
          <w:sz w:val="22"/>
          <w:szCs w:val="22"/>
        </w:rPr>
        <w:t xml:space="preserve">(c) </w:t>
      </w:r>
      <w:r w:rsidRPr="0092688C">
        <w:rPr>
          <w:rFonts w:ascii="Arial" w:hAnsi="Arial" w:cs="Arial"/>
          <w:sz w:val="22"/>
          <w:szCs w:val="22"/>
        </w:rPr>
        <w:tab/>
        <w:t xml:space="preserve">Sketches of </w:t>
      </w:r>
      <w:r w:rsidRPr="0092688C">
        <w:rPr>
          <w:rFonts w:ascii="Arial" w:hAnsi="Arial" w:cs="Arial"/>
          <w:bCs/>
          <w:sz w:val="22"/>
          <w:szCs w:val="22"/>
        </w:rPr>
        <w:t>system</w:t>
      </w:r>
      <w:r w:rsidRPr="0092688C">
        <w:rPr>
          <w:rFonts w:ascii="Arial" w:hAnsi="Arial" w:cs="Arial"/>
          <w:b/>
          <w:bCs/>
          <w:sz w:val="22"/>
          <w:szCs w:val="22"/>
        </w:rPr>
        <w:t xml:space="preserve"> </w:t>
      </w:r>
      <w:r w:rsidRPr="0092688C">
        <w:rPr>
          <w:rFonts w:ascii="Arial" w:hAnsi="Arial" w:cs="Arial"/>
          <w:sz w:val="22"/>
          <w:szCs w:val="22"/>
        </w:rPr>
        <w:t xml:space="preserve">layout: </w:t>
      </w:r>
    </w:p>
    <w:p w14:paraId="67800ABF" w14:textId="6DE11CA0" w:rsidR="006C26A0" w:rsidRPr="0092688C" w:rsidRDefault="006C26A0" w:rsidP="006C26A0">
      <w:pPr>
        <w:pStyle w:val="Default"/>
        <w:spacing w:before="100" w:beforeAutospacing="1" w:after="100" w:afterAutospacing="1"/>
        <w:ind w:left="1418"/>
        <w:jc w:val="both"/>
        <w:rPr>
          <w:rFonts w:ascii="Arial" w:hAnsi="Arial" w:cs="Arial"/>
          <w:sz w:val="22"/>
          <w:szCs w:val="22"/>
        </w:rPr>
      </w:pPr>
      <w:r w:rsidRPr="0092688C">
        <w:rPr>
          <w:rFonts w:ascii="Arial" w:hAnsi="Arial" w:cs="Arial"/>
          <w:bCs/>
          <w:sz w:val="22"/>
          <w:szCs w:val="22"/>
        </w:rPr>
        <w:t>Operation Diagrams</w:t>
      </w:r>
      <w:r w:rsidRPr="0092688C">
        <w:rPr>
          <w:rFonts w:ascii="Arial" w:hAnsi="Arial" w:cs="Arial"/>
          <w:b/>
          <w:bCs/>
          <w:sz w:val="22"/>
          <w:szCs w:val="22"/>
        </w:rPr>
        <w:t xml:space="preserve"> </w:t>
      </w:r>
      <w:r w:rsidRPr="0092688C">
        <w:rPr>
          <w:rFonts w:ascii="Arial" w:hAnsi="Arial" w:cs="Arial"/>
          <w:sz w:val="22"/>
          <w:szCs w:val="22"/>
        </w:rPr>
        <w:t xml:space="preserve">showing the electrical circuitry of the existing and proposed main features within the </w:t>
      </w:r>
      <w:r w:rsidR="0092688C" w:rsidRPr="0092688C">
        <w:rPr>
          <w:rFonts w:ascii="Arial" w:hAnsi="Arial" w:cs="Arial"/>
          <w:b/>
          <w:bCs/>
          <w:sz w:val="22"/>
          <w:szCs w:val="22"/>
        </w:rPr>
        <w:t>Generator’s Installation</w:t>
      </w:r>
      <w:r w:rsidRPr="0092688C">
        <w:rPr>
          <w:rFonts w:ascii="Arial" w:hAnsi="Arial" w:cs="Arial"/>
          <w:b/>
          <w:bCs/>
          <w:sz w:val="22"/>
          <w:szCs w:val="22"/>
        </w:rPr>
        <w:t xml:space="preserve"> </w:t>
      </w:r>
      <w:r w:rsidRPr="0092688C">
        <w:rPr>
          <w:rFonts w:ascii="Arial" w:hAnsi="Arial" w:cs="Arial"/>
          <w:sz w:val="22"/>
          <w:szCs w:val="22"/>
        </w:rPr>
        <w:t xml:space="preserve">and showing as appropriate busbar arrangements, phasing arrangements, earthing arrangements, switching facilities and operating voltages. </w:t>
      </w:r>
    </w:p>
    <w:p w14:paraId="36292963" w14:textId="77777777" w:rsidR="006C26A0" w:rsidRPr="0092688C" w:rsidRDefault="006C26A0" w:rsidP="006C26A0">
      <w:pPr>
        <w:pStyle w:val="Default"/>
        <w:spacing w:before="100" w:beforeAutospacing="1" w:after="100" w:afterAutospacing="1"/>
        <w:ind w:left="1418" w:hanging="567"/>
        <w:jc w:val="both"/>
        <w:rPr>
          <w:rFonts w:ascii="Arial" w:hAnsi="Arial" w:cs="Arial"/>
          <w:sz w:val="22"/>
          <w:szCs w:val="22"/>
        </w:rPr>
      </w:pPr>
      <w:r w:rsidRPr="0092688C">
        <w:rPr>
          <w:rFonts w:ascii="Arial" w:hAnsi="Arial" w:cs="Arial"/>
          <w:sz w:val="22"/>
          <w:szCs w:val="22"/>
        </w:rPr>
        <w:t xml:space="preserve">(d) </w:t>
      </w:r>
      <w:r w:rsidRPr="0092688C">
        <w:rPr>
          <w:rFonts w:ascii="Arial" w:hAnsi="Arial" w:cs="Arial"/>
          <w:sz w:val="22"/>
          <w:szCs w:val="22"/>
        </w:rPr>
        <w:tab/>
        <w:t xml:space="preserve">Interface Arrangements: </w:t>
      </w:r>
    </w:p>
    <w:p w14:paraId="6425994C" w14:textId="77777777" w:rsidR="006C26A0" w:rsidRPr="0092688C" w:rsidRDefault="006C26A0" w:rsidP="006C26A0">
      <w:pPr>
        <w:pStyle w:val="Default"/>
        <w:spacing w:before="100" w:beforeAutospacing="1" w:after="100" w:afterAutospacing="1"/>
        <w:ind w:left="1843" w:hanging="425"/>
        <w:jc w:val="both"/>
        <w:rPr>
          <w:rFonts w:ascii="Arial" w:hAnsi="Arial" w:cs="Arial"/>
          <w:sz w:val="22"/>
          <w:szCs w:val="22"/>
        </w:rPr>
      </w:pPr>
      <w:r w:rsidRPr="0092688C">
        <w:rPr>
          <w:rFonts w:ascii="Arial" w:hAnsi="Arial" w:cs="Arial"/>
          <w:sz w:val="22"/>
          <w:szCs w:val="22"/>
        </w:rPr>
        <w:t xml:space="preserve">(i) </w:t>
      </w:r>
      <w:r w:rsidRPr="0092688C">
        <w:rPr>
          <w:rFonts w:ascii="Arial" w:hAnsi="Arial" w:cs="Arial"/>
          <w:sz w:val="22"/>
          <w:szCs w:val="22"/>
        </w:rPr>
        <w:tab/>
        <w:t xml:space="preserve">The means of synchronisation between the </w:t>
      </w:r>
      <w:r w:rsidRPr="0092688C">
        <w:rPr>
          <w:rFonts w:ascii="Arial" w:hAnsi="Arial" w:cs="Arial"/>
          <w:b/>
          <w:bCs/>
          <w:sz w:val="22"/>
          <w:szCs w:val="22"/>
        </w:rPr>
        <w:t xml:space="preserve">DNO </w:t>
      </w:r>
      <w:r w:rsidRPr="0092688C">
        <w:rPr>
          <w:rFonts w:ascii="Arial" w:hAnsi="Arial" w:cs="Arial"/>
          <w:sz w:val="22"/>
          <w:szCs w:val="22"/>
        </w:rPr>
        <w:t xml:space="preserve">and </w:t>
      </w:r>
      <w:r w:rsidRPr="0092688C">
        <w:rPr>
          <w:rFonts w:ascii="Arial" w:hAnsi="Arial" w:cs="Arial"/>
          <w:b/>
          <w:bCs/>
          <w:sz w:val="22"/>
          <w:szCs w:val="22"/>
        </w:rPr>
        <w:t>Generator</w:t>
      </w:r>
      <w:r w:rsidRPr="0092688C">
        <w:rPr>
          <w:rFonts w:ascii="Arial" w:hAnsi="Arial" w:cs="Arial"/>
          <w:sz w:val="22"/>
          <w:szCs w:val="22"/>
        </w:rPr>
        <w:t xml:space="preserve">; </w:t>
      </w:r>
    </w:p>
    <w:p w14:paraId="1176ECC0" w14:textId="7C3CB62E" w:rsidR="006C26A0" w:rsidRPr="0092688C" w:rsidRDefault="006C26A0" w:rsidP="006C26A0">
      <w:pPr>
        <w:pStyle w:val="Default"/>
        <w:spacing w:before="100" w:beforeAutospacing="1" w:after="100" w:afterAutospacing="1"/>
        <w:ind w:left="1843" w:hanging="425"/>
        <w:jc w:val="both"/>
        <w:rPr>
          <w:rFonts w:ascii="Arial" w:hAnsi="Arial" w:cs="Arial"/>
          <w:sz w:val="22"/>
          <w:szCs w:val="22"/>
        </w:rPr>
      </w:pPr>
      <w:r w:rsidRPr="0092688C">
        <w:rPr>
          <w:rFonts w:ascii="Arial" w:hAnsi="Arial" w:cs="Arial"/>
          <w:sz w:val="22"/>
          <w:szCs w:val="22"/>
        </w:rPr>
        <w:t xml:space="preserve">(ii) </w:t>
      </w:r>
      <w:r w:rsidRPr="0092688C">
        <w:rPr>
          <w:rFonts w:ascii="Arial" w:hAnsi="Arial" w:cs="Arial"/>
          <w:sz w:val="22"/>
          <w:szCs w:val="22"/>
        </w:rPr>
        <w:tab/>
        <w:t xml:space="preserve">Details of arrangements for connecting with earth that part of the </w:t>
      </w:r>
      <w:r w:rsidRPr="0092688C">
        <w:rPr>
          <w:rFonts w:ascii="Arial" w:hAnsi="Arial" w:cs="Arial"/>
          <w:b/>
          <w:bCs/>
          <w:sz w:val="22"/>
          <w:szCs w:val="22"/>
        </w:rPr>
        <w:t xml:space="preserve">Generator </w:t>
      </w:r>
      <w:r w:rsidRPr="0092688C">
        <w:rPr>
          <w:rFonts w:ascii="Arial" w:hAnsi="Arial" w:cs="Arial"/>
          <w:bCs/>
          <w:sz w:val="22"/>
          <w:szCs w:val="22"/>
        </w:rPr>
        <w:t>system</w:t>
      </w:r>
      <w:r w:rsidRPr="0092688C">
        <w:rPr>
          <w:rFonts w:ascii="Arial" w:hAnsi="Arial" w:cs="Arial"/>
          <w:b/>
          <w:bCs/>
          <w:sz w:val="22"/>
          <w:szCs w:val="22"/>
        </w:rPr>
        <w:t xml:space="preserve"> </w:t>
      </w:r>
      <w:r w:rsidRPr="0092688C">
        <w:rPr>
          <w:rFonts w:ascii="Arial" w:hAnsi="Arial" w:cs="Arial"/>
          <w:sz w:val="22"/>
          <w:szCs w:val="22"/>
        </w:rPr>
        <w:t xml:space="preserve">directly connected to the </w:t>
      </w:r>
      <w:r w:rsidRPr="0092688C">
        <w:rPr>
          <w:rFonts w:ascii="Arial" w:hAnsi="Arial" w:cs="Arial"/>
          <w:b/>
          <w:bCs/>
          <w:sz w:val="22"/>
          <w:szCs w:val="22"/>
        </w:rPr>
        <w:t>DNO</w:t>
      </w:r>
      <w:r w:rsidRPr="0092688C">
        <w:rPr>
          <w:rFonts w:ascii="Arial" w:hAnsi="Arial" w:cs="Arial"/>
          <w:bCs/>
          <w:sz w:val="22"/>
          <w:szCs w:val="22"/>
        </w:rPr>
        <w:t>’s</w:t>
      </w:r>
      <w:r w:rsidRPr="0092688C">
        <w:rPr>
          <w:rFonts w:ascii="Arial" w:hAnsi="Arial" w:cs="Arial"/>
          <w:b/>
          <w:bCs/>
          <w:sz w:val="22"/>
          <w:szCs w:val="22"/>
        </w:rPr>
        <w:t xml:space="preserve"> Distribution Network</w:t>
      </w:r>
      <w:r w:rsidRPr="0092688C">
        <w:rPr>
          <w:rFonts w:ascii="Arial" w:hAnsi="Arial" w:cs="Arial"/>
          <w:sz w:val="22"/>
          <w:szCs w:val="22"/>
        </w:rPr>
        <w:t xml:space="preserve">. </w:t>
      </w:r>
    </w:p>
    <w:p w14:paraId="1A654A0F" w14:textId="77777777" w:rsidR="006C26A0" w:rsidRPr="0092688C" w:rsidRDefault="006C26A0" w:rsidP="006C26A0">
      <w:pPr>
        <w:pStyle w:val="Default"/>
        <w:spacing w:before="100" w:beforeAutospacing="1" w:after="100" w:afterAutospacing="1"/>
        <w:ind w:left="1843" w:hanging="425"/>
        <w:jc w:val="both"/>
        <w:rPr>
          <w:rFonts w:ascii="Arial" w:hAnsi="Arial" w:cs="Arial"/>
          <w:sz w:val="22"/>
          <w:szCs w:val="22"/>
        </w:rPr>
      </w:pPr>
      <w:r w:rsidRPr="0092688C">
        <w:rPr>
          <w:rFonts w:ascii="Arial" w:hAnsi="Arial" w:cs="Arial"/>
          <w:sz w:val="22"/>
          <w:szCs w:val="22"/>
        </w:rPr>
        <w:t xml:space="preserve">(iii) </w:t>
      </w:r>
      <w:r w:rsidRPr="0092688C">
        <w:rPr>
          <w:rFonts w:ascii="Arial" w:hAnsi="Arial" w:cs="Arial"/>
          <w:sz w:val="22"/>
          <w:szCs w:val="22"/>
        </w:rPr>
        <w:tab/>
        <w:t xml:space="preserve">The means of connection and disconnection which are to be employed. </w:t>
      </w:r>
    </w:p>
    <w:p w14:paraId="3AD6DFCA" w14:textId="7AD0E836" w:rsidR="006C26A0" w:rsidRPr="0092688C" w:rsidRDefault="006C26A0" w:rsidP="006C26A0">
      <w:pPr>
        <w:pStyle w:val="Default"/>
        <w:spacing w:before="100" w:beforeAutospacing="1" w:after="100" w:afterAutospacing="1"/>
        <w:ind w:left="1843" w:hanging="425"/>
        <w:jc w:val="both"/>
        <w:rPr>
          <w:rFonts w:ascii="Arial" w:hAnsi="Arial" w:cs="Arial"/>
          <w:sz w:val="22"/>
          <w:szCs w:val="22"/>
        </w:rPr>
      </w:pPr>
      <w:r w:rsidRPr="0092688C">
        <w:rPr>
          <w:rFonts w:ascii="Arial" w:hAnsi="Arial" w:cs="Arial"/>
          <w:sz w:val="22"/>
          <w:szCs w:val="22"/>
        </w:rPr>
        <w:t xml:space="preserve">(iv) </w:t>
      </w:r>
      <w:r w:rsidRPr="0092688C">
        <w:rPr>
          <w:rFonts w:ascii="Arial" w:hAnsi="Arial" w:cs="Arial"/>
          <w:sz w:val="22"/>
          <w:szCs w:val="22"/>
        </w:rPr>
        <w:tab/>
        <w:t xml:space="preserve">Precautions to be taken to ensure the continuance of safe conditions should any earthed neutral point of the </w:t>
      </w:r>
      <w:r w:rsidRPr="0092688C">
        <w:rPr>
          <w:rFonts w:ascii="Arial" w:hAnsi="Arial" w:cs="Arial"/>
          <w:b/>
          <w:bCs/>
          <w:sz w:val="22"/>
          <w:szCs w:val="22"/>
        </w:rPr>
        <w:t>Power Generating Facility</w:t>
      </w:r>
      <w:r w:rsidRPr="0092688C">
        <w:rPr>
          <w:rFonts w:ascii="Arial" w:hAnsi="Arial" w:cs="Arial"/>
          <w:bCs/>
          <w:sz w:val="22"/>
          <w:szCs w:val="22"/>
        </w:rPr>
        <w:t>’s</w:t>
      </w:r>
      <w:r w:rsidRPr="0092688C">
        <w:rPr>
          <w:rFonts w:ascii="Arial" w:hAnsi="Arial" w:cs="Arial"/>
          <w:b/>
          <w:bCs/>
          <w:sz w:val="22"/>
          <w:szCs w:val="22"/>
        </w:rPr>
        <w:t xml:space="preserve"> </w:t>
      </w:r>
      <w:r w:rsidRPr="0092688C">
        <w:rPr>
          <w:rFonts w:ascii="Arial" w:hAnsi="Arial" w:cs="Arial"/>
          <w:bCs/>
          <w:sz w:val="22"/>
          <w:szCs w:val="22"/>
        </w:rPr>
        <w:t>system</w:t>
      </w:r>
      <w:r w:rsidRPr="0092688C">
        <w:rPr>
          <w:rFonts w:ascii="Arial" w:hAnsi="Arial" w:cs="Arial"/>
          <w:b/>
          <w:bCs/>
          <w:sz w:val="22"/>
          <w:szCs w:val="22"/>
        </w:rPr>
        <w:t xml:space="preserve"> </w:t>
      </w:r>
      <w:r w:rsidRPr="0092688C">
        <w:rPr>
          <w:rFonts w:ascii="Arial" w:hAnsi="Arial" w:cs="Arial"/>
          <w:sz w:val="22"/>
          <w:szCs w:val="22"/>
        </w:rPr>
        <w:t xml:space="preserve">operated at </w:t>
      </w:r>
      <w:r w:rsidRPr="0092688C">
        <w:rPr>
          <w:rFonts w:ascii="Arial" w:hAnsi="Arial" w:cs="Arial"/>
          <w:b/>
          <w:bCs/>
          <w:sz w:val="22"/>
          <w:szCs w:val="22"/>
        </w:rPr>
        <w:t xml:space="preserve">HV </w:t>
      </w:r>
      <w:r w:rsidRPr="0092688C">
        <w:rPr>
          <w:rFonts w:ascii="Arial" w:hAnsi="Arial" w:cs="Arial"/>
          <w:sz w:val="22"/>
          <w:szCs w:val="22"/>
        </w:rPr>
        <w:t xml:space="preserve">become disconnected from earth. </w:t>
      </w:r>
    </w:p>
    <w:p w14:paraId="60542704" w14:textId="77777777" w:rsidR="006C26A0" w:rsidRPr="0092688C" w:rsidRDefault="006C26A0" w:rsidP="00652116">
      <w:pPr>
        <w:pStyle w:val="PARAGRAPH"/>
        <w:ind w:left="709"/>
      </w:pPr>
      <w:r w:rsidRPr="0092688C">
        <w:t xml:space="preserve">More detailed information than that contained above might need to be provided, subject to the type and size of </w:t>
      </w:r>
      <w:r w:rsidRPr="0092688C">
        <w:rPr>
          <w:b/>
          <w:bCs/>
        </w:rPr>
        <w:t>Power Generating Module</w:t>
      </w:r>
      <w:r w:rsidRPr="0092688C">
        <w:t xml:space="preserve"> or the point at which connection is to be made to the </w:t>
      </w:r>
      <w:r w:rsidRPr="0092688C">
        <w:rPr>
          <w:b/>
          <w:bCs/>
        </w:rPr>
        <w:t>DNO</w:t>
      </w:r>
      <w:r w:rsidRPr="0092688C">
        <w:rPr>
          <w:bCs/>
        </w:rPr>
        <w:t>’s</w:t>
      </w:r>
      <w:r w:rsidRPr="0092688C">
        <w:rPr>
          <w:b/>
          <w:bCs/>
        </w:rPr>
        <w:t xml:space="preserve"> Distribution Network</w:t>
      </w:r>
      <w:r w:rsidRPr="0092688C">
        <w:t xml:space="preserve">. This information will need to be provided by the </w:t>
      </w:r>
      <w:r w:rsidRPr="0092688C">
        <w:rPr>
          <w:b/>
          <w:bCs/>
        </w:rPr>
        <w:t xml:space="preserve">Generator </w:t>
      </w:r>
      <w:r w:rsidRPr="0092688C">
        <w:t xml:space="preserve">at the reasonable request of the </w:t>
      </w:r>
      <w:r w:rsidRPr="0092688C">
        <w:rPr>
          <w:b/>
          <w:bCs/>
        </w:rPr>
        <w:t>DNO</w:t>
      </w:r>
      <w:r w:rsidRPr="0092688C">
        <w:t>.</w:t>
      </w:r>
    </w:p>
    <w:p w14:paraId="1769AE1B" w14:textId="77777777" w:rsidR="006C26A0" w:rsidRPr="0092688C" w:rsidRDefault="00652116" w:rsidP="006D2E92">
      <w:pPr>
        <w:pStyle w:val="NumberedPARAlevel3"/>
        <w:numPr>
          <w:ilvl w:val="0"/>
          <w:numId w:val="0"/>
        </w:numPr>
        <w:ind w:left="567" w:hanging="567"/>
      </w:pPr>
      <w:r w:rsidRPr="0092688C">
        <w:t>6.4.3</w:t>
      </w:r>
      <w:r w:rsidRPr="0092688C">
        <w:tab/>
      </w:r>
      <w:r w:rsidR="006C26A0" w:rsidRPr="0092688C">
        <w:t xml:space="preserve">Additional </w:t>
      </w:r>
      <w:r w:rsidR="006C26A0" w:rsidRPr="0092688C">
        <w:rPr>
          <w:b/>
        </w:rPr>
        <w:t>Power Generating Module</w:t>
      </w:r>
      <w:r w:rsidR="006C26A0" w:rsidRPr="0092688C">
        <w:t xml:space="preserve">, Plant and Equipment Data Required for some </w:t>
      </w:r>
      <w:r w:rsidR="006C26A0" w:rsidRPr="0092688C">
        <w:rPr>
          <w:b/>
        </w:rPr>
        <w:t>Power Generating Facilities</w:t>
      </w:r>
    </w:p>
    <w:p w14:paraId="4C48F9A1" w14:textId="77777777" w:rsidR="006C26A0" w:rsidRPr="0092688C" w:rsidRDefault="00652116" w:rsidP="006D2E92">
      <w:pPr>
        <w:pStyle w:val="NumberedPARAlevel4"/>
        <w:numPr>
          <w:ilvl w:val="0"/>
          <w:numId w:val="0"/>
        </w:numPr>
        <w:ind w:left="709" w:hanging="709"/>
      </w:pPr>
      <w:r w:rsidRPr="0092688C">
        <w:t>6.4.3.1</w:t>
      </w:r>
      <w:r w:rsidRPr="0092688C">
        <w:tab/>
      </w:r>
      <w:r w:rsidR="006C26A0" w:rsidRPr="0092688C">
        <w:t xml:space="preserve">The </w:t>
      </w:r>
      <w:r w:rsidR="006C26A0" w:rsidRPr="0092688C">
        <w:rPr>
          <w:b/>
          <w:bCs/>
        </w:rPr>
        <w:t xml:space="preserve">Standard Planning Data </w:t>
      </w:r>
      <w:r w:rsidR="006C26A0" w:rsidRPr="0092688C">
        <w:t xml:space="preserve">and </w:t>
      </w:r>
      <w:r w:rsidR="006C26A0" w:rsidRPr="0092688C">
        <w:rPr>
          <w:b/>
          <w:bCs/>
        </w:rPr>
        <w:t xml:space="preserve">Detailed Planning Data </w:t>
      </w:r>
      <w:r w:rsidR="006C26A0" w:rsidRPr="0092688C">
        <w:t xml:space="preserve">specified in Schedule 5b and Schedule 5c of the </w:t>
      </w:r>
      <w:r w:rsidR="006C26A0" w:rsidRPr="0092688C">
        <w:rPr>
          <w:bCs/>
        </w:rPr>
        <w:t>Distribution Data Registration Code</w:t>
      </w:r>
      <w:r w:rsidR="006C26A0" w:rsidRPr="0092688C">
        <w:rPr>
          <w:b/>
          <w:bCs/>
        </w:rPr>
        <w:t xml:space="preserve"> </w:t>
      </w:r>
      <w:r w:rsidR="006C26A0" w:rsidRPr="0092688C">
        <w:t xml:space="preserve">may be requested by the </w:t>
      </w:r>
      <w:r w:rsidR="006C26A0" w:rsidRPr="0092688C">
        <w:rPr>
          <w:b/>
          <w:bCs/>
        </w:rPr>
        <w:t xml:space="preserve">DNO </w:t>
      </w:r>
      <w:r w:rsidR="006C26A0" w:rsidRPr="0092688C">
        <w:t xml:space="preserve">from the </w:t>
      </w:r>
      <w:r w:rsidR="006C26A0" w:rsidRPr="0092688C">
        <w:rPr>
          <w:b/>
          <w:bCs/>
        </w:rPr>
        <w:t>Generator</w:t>
      </w:r>
      <w:r w:rsidR="006C26A0" w:rsidRPr="0092688C" w:rsidDel="00AD772F">
        <w:rPr>
          <w:b/>
          <w:bCs/>
        </w:rPr>
        <w:t xml:space="preserve"> </w:t>
      </w:r>
      <w:r w:rsidR="006C26A0" w:rsidRPr="0092688C">
        <w:t xml:space="preserve">before entering into an agreement to connect any </w:t>
      </w:r>
      <w:r w:rsidR="006C26A0" w:rsidRPr="0092688C">
        <w:rPr>
          <w:b/>
          <w:bCs/>
        </w:rPr>
        <w:t xml:space="preserve">Power Generating Module </w:t>
      </w:r>
      <w:r w:rsidR="006C26A0" w:rsidRPr="0092688C">
        <w:t xml:space="preserve">onto the </w:t>
      </w:r>
      <w:r w:rsidR="006C26A0" w:rsidRPr="0092688C">
        <w:rPr>
          <w:b/>
          <w:bCs/>
        </w:rPr>
        <w:t>DNO</w:t>
      </w:r>
      <w:r w:rsidR="006C26A0" w:rsidRPr="0092688C">
        <w:rPr>
          <w:bCs/>
        </w:rPr>
        <w:t>’s</w:t>
      </w:r>
      <w:r w:rsidR="006C26A0" w:rsidRPr="0092688C">
        <w:rPr>
          <w:b/>
          <w:bCs/>
        </w:rPr>
        <w:t xml:space="preserve"> Distribution Network</w:t>
      </w:r>
      <w:r w:rsidR="006C26A0" w:rsidRPr="002C4355">
        <w:t>.</w:t>
      </w:r>
      <w:r w:rsidR="006C26A0" w:rsidRPr="0092688C">
        <w:rPr>
          <w:b/>
          <w:bCs/>
        </w:rPr>
        <w:t xml:space="preserve"> </w:t>
      </w:r>
      <w:r w:rsidR="006C26A0" w:rsidRPr="0092688C">
        <w:rPr>
          <w:szCs w:val="22"/>
        </w:rPr>
        <w:t xml:space="preserve">This information can be provided in the Standard Application Form (generally available from the </w:t>
      </w:r>
      <w:r w:rsidR="006C26A0" w:rsidRPr="0092688C">
        <w:rPr>
          <w:b/>
          <w:szCs w:val="22"/>
        </w:rPr>
        <w:t>DNO</w:t>
      </w:r>
      <w:r w:rsidR="006C26A0" w:rsidRPr="0092688C">
        <w:rPr>
          <w:szCs w:val="22"/>
        </w:rPr>
        <w:t>’s website).</w:t>
      </w:r>
    </w:p>
    <w:p w14:paraId="269D7BB1" w14:textId="1F3E737A" w:rsidR="006C26A0" w:rsidRPr="0092688C" w:rsidRDefault="00652116" w:rsidP="006D2E92">
      <w:pPr>
        <w:pStyle w:val="NumberedPARAlevel4"/>
        <w:numPr>
          <w:ilvl w:val="0"/>
          <w:numId w:val="0"/>
        </w:numPr>
        <w:ind w:left="709" w:hanging="709"/>
      </w:pPr>
      <w:r w:rsidRPr="0092688C">
        <w:t>6.4.3.2</w:t>
      </w:r>
      <w:r w:rsidRPr="0092688C">
        <w:tab/>
      </w:r>
      <w:r w:rsidR="006C26A0" w:rsidRPr="0092688C">
        <w:t xml:space="preserve">The information specified in Schedule 5b of the </w:t>
      </w:r>
      <w:r w:rsidR="006C26A0" w:rsidRPr="0092688C">
        <w:rPr>
          <w:bCs/>
        </w:rPr>
        <w:t>Distribution Data Registration Code</w:t>
      </w:r>
      <w:r w:rsidR="006C26A0" w:rsidRPr="0092688C">
        <w:rPr>
          <w:b/>
          <w:bCs/>
        </w:rPr>
        <w:t xml:space="preserve"> </w:t>
      </w:r>
      <w:r w:rsidR="006C26A0" w:rsidRPr="0092688C">
        <w:t xml:space="preserve">includes generic data for all </w:t>
      </w:r>
      <w:r w:rsidR="006C26A0" w:rsidRPr="0092688C">
        <w:rPr>
          <w:b/>
          <w:bCs/>
        </w:rPr>
        <w:t>Power Generating Module</w:t>
      </w:r>
      <w:r w:rsidR="006C26A0" w:rsidRPr="0092688C">
        <w:rPr>
          <w:bCs/>
        </w:rPr>
        <w:t>s</w:t>
      </w:r>
      <w:r w:rsidR="006C26A0" w:rsidRPr="0078705E">
        <w:t>.</w:t>
      </w:r>
      <w:r w:rsidR="006C26A0" w:rsidRPr="0092688C">
        <w:rPr>
          <w:b/>
          <w:bCs/>
        </w:rPr>
        <w:t xml:space="preserve"> </w:t>
      </w:r>
    </w:p>
    <w:p w14:paraId="029F05DA" w14:textId="77777777" w:rsidR="006C26A0" w:rsidRPr="0092688C" w:rsidRDefault="00652116" w:rsidP="006D2E92">
      <w:pPr>
        <w:pStyle w:val="NumberedPARAlevel4"/>
        <w:numPr>
          <w:ilvl w:val="0"/>
          <w:numId w:val="0"/>
        </w:numPr>
        <w:ind w:left="709" w:hanging="709"/>
      </w:pPr>
      <w:r w:rsidRPr="0092688C">
        <w:t>6.4.3.3</w:t>
      </w:r>
      <w:r w:rsidRPr="0092688C">
        <w:tab/>
      </w:r>
      <w:r w:rsidR="006C26A0" w:rsidRPr="0092688C">
        <w:t xml:space="preserve">The information specified in Schedule 5c of the </w:t>
      </w:r>
      <w:r w:rsidR="006C26A0" w:rsidRPr="0092688C">
        <w:rPr>
          <w:bCs/>
        </w:rPr>
        <w:t xml:space="preserve">Distribution Data Registration Code </w:t>
      </w:r>
      <w:r w:rsidR="006C26A0" w:rsidRPr="0092688C">
        <w:t xml:space="preserve">includes the more detailed electrical parameters of individual </w:t>
      </w:r>
      <w:r w:rsidR="006C26A0" w:rsidRPr="0092688C">
        <w:rPr>
          <w:b/>
          <w:bCs/>
        </w:rPr>
        <w:t>Power Generating Module</w:t>
      </w:r>
      <w:r w:rsidR="006C26A0" w:rsidRPr="0092688C">
        <w:rPr>
          <w:bCs/>
        </w:rPr>
        <w:t>s</w:t>
      </w:r>
      <w:r w:rsidR="006C26A0" w:rsidRPr="0092688C">
        <w:rPr>
          <w:b/>
          <w:bCs/>
        </w:rPr>
        <w:t xml:space="preserve"> </w:t>
      </w:r>
      <w:r w:rsidR="006C26A0" w:rsidRPr="0092688C">
        <w:t xml:space="preserve">and associated plant such as transformers, </w:t>
      </w:r>
      <w:r w:rsidR="006C26A0" w:rsidRPr="0092688C">
        <w:rPr>
          <w:b/>
        </w:rPr>
        <w:t>Power Factor</w:t>
      </w:r>
      <w:r w:rsidR="006C26A0" w:rsidRPr="0092688C">
        <w:t xml:space="preserve"> correction equipment. The information required is classified as </w:t>
      </w:r>
      <w:r w:rsidR="006C26A0" w:rsidRPr="0092688C">
        <w:rPr>
          <w:b/>
          <w:bCs/>
        </w:rPr>
        <w:t xml:space="preserve">Standard Planning Data </w:t>
      </w:r>
      <w:r w:rsidR="006C26A0" w:rsidRPr="0092688C">
        <w:t xml:space="preserve">and </w:t>
      </w:r>
      <w:r w:rsidR="006C26A0" w:rsidRPr="0092688C">
        <w:rPr>
          <w:b/>
          <w:bCs/>
        </w:rPr>
        <w:t xml:space="preserve">Detailed Planning Data </w:t>
      </w:r>
      <w:r w:rsidR="006C26A0" w:rsidRPr="0092688C">
        <w:t xml:space="preserve">for each of the following categories of </w:t>
      </w:r>
      <w:r w:rsidR="006C26A0" w:rsidRPr="0092688C">
        <w:rPr>
          <w:b/>
          <w:bCs/>
        </w:rPr>
        <w:t>Power Generating Module</w:t>
      </w:r>
      <w:r w:rsidR="006C26A0" w:rsidRPr="0092688C">
        <w:rPr>
          <w:bCs/>
        </w:rPr>
        <w:t>s</w:t>
      </w:r>
      <w:r w:rsidR="006C26A0" w:rsidRPr="0092688C">
        <w:t xml:space="preserve">: </w:t>
      </w:r>
    </w:p>
    <w:p w14:paraId="29B039CA" w14:textId="77777777" w:rsidR="006C26A0" w:rsidRPr="0092688C" w:rsidRDefault="006C26A0" w:rsidP="00B82710">
      <w:pPr>
        <w:pStyle w:val="ListNumber"/>
        <w:numPr>
          <w:ilvl w:val="0"/>
          <w:numId w:val="59"/>
        </w:numPr>
        <w:spacing w:beforeAutospacing="1" w:afterAutospacing="1"/>
        <w:ind w:left="1418" w:hanging="567"/>
        <w:rPr>
          <w:b/>
          <w:szCs w:val="22"/>
        </w:rPr>
      </w:pPr>
      <w:r w:rsidRPr="0092688C">
        <w:rPr>
          <w:b/>
          <w:szCs w:val="22"/>
        </w:rPr>
        <w:t>Synchronous Power Generating Module</w:t>
      </w:r>
      <w:r w:rsidRPr="0092688C">
        <w:rPr>
          <w:szCs w:val="22"/>
        </w:rPr>
        <w:t>s</w:t>
      </w:r>
      <w:r w:rsidRPr="0092688C">
        <w:rPr>
          <w:b/>
          <w:szCs w:val="22"/>
        </w:rPr>
        <w:t xml:space="preserve"> </w:t>
      </w:r>
    </w:p>
    <w:p w14:paraId="68A5B9B3" w14:textId="77777777" w:rsidR="006C26A0" w:rsidRPr="0092688C" w:rsidRDefault="006C26A0" w:rsidP="00B82710">
      <w:pPr>
        <w:pStyle w:val="ListNumber"/>
        <w:numPr>
          <w:ilvl w:val="0"/>
          <w:numId w:val="59"/>
        </w:numPr>
        <w:ind w:left="1418" w:hanging="567"/>
        <w:rPr>
          <w:szCs w:val="22"/>
        </w:rPr>
      </w:pPr>
      <w:r w:rsidRPr="0092688C">
        <w:rPr>
          <w:szCs w:val="22"/>
        </w:rPr>
        <w:t xml:space="preserve">Fixed speed induction </w:t>
      </w:r>
      <w:r w:rsidRPr="0092688C">
        <w:rPr>
          <w:b/>
          <w:szCs w:val="22"/>
        </w:rPr>
        <w:t>Power Generating Module</w:t>
      </w:r>
      <w:r w:rsidRPr="0092688C">
        <w:rPr>
          <w:szCs w:val="22"/>
        </w:rPr>
        <w:t xml:space="preserve">s </w:t>
      </w:r>
    </w:p>
    <w:p w14:paraId="38D1E52A" w14:textId="77777777" w:rsidR="006C26A0" w:rsidRPr="0092688C" w:rsidRDefault="006C26A0" w:rsidP="00B82710">
      <w:pPr>
        <w:pStyle w:val="ListNumber"/>
        <w:numPr>
          <w:ilvl w:val="0"/>
          <w:numId w:val="59"/>
        </w:numPr>
        <w:ind w:left="1418" w:hanging="567"/>
        <w:rPr>
          <w:szCs w:val="22"/>
        </w:rPr>
      </w:pPr>
      <w:r w:rsidRPr="0092688C">
        <w:rPr>
          <w:szCs w:val="22"/>
        </w:rPr>
        <w:t xml:space="preserve">Doubly fed induction </w:t>
      </w:r>
      <w:r w:rsidRPr="0092688C">
        <w:rPr>
          <w:b/>
          <w:szCs w:val="22"/>
        </w:rPr>
        <w:t>Power Generating Module</w:t>
      </w:r>
      <w:r w:rsidRPr="0092688C">
        <w:rPr>
          <w:szCs w:val="22"/>
        </w:rPr>
        <w:t xml:space="preserve">s </w:t>
      </w:r>
    </w:p>
    <w:p w14:paraId="67514DA1" w14:textId="77777777" w:rsidR="006C26A0" w:rsidRPr="0092688C" w:rsidRDefault="006C26A0" w:rsidP="00B82710">
      <w:pPr>
        <w:pStyle w:val="ListNumber"/>
        <w:numPr>
          <w:ilvl w:val="0"/>
          <w:numId w:val="59"/>
        </w:numPr>
        <w:ind w:left="1418" w:hanging="567"/>
        <w:rPr>
          <w:szCs w:val="22"/>
        </w:rPr>
      </w:pPr>
      <w:r w:rsidRPr="0092688C">
        <w:rPr>
          <w:szCs w:val="22"/>
        </w:rPr>
        <w:t xml:space="preserve">Series converter connected </w:t>
      </w:r>
      <w:r w:rsidRPr="0092688C">
        <w:rPr>
          <w:b/>
          <w:szCs w:val="22"/>
        </w:rPr>
        <w:t>Power Generating Module</w:t>
      </w:r>
      <w:r w:rsidRPr="0092688C">
        <w:rPr>
          <w:szCs w:val="22"/>
        </w:rPr>
        <w:t xml:space="preserve">s </w:t>
      </w:r>
    </w:p>
    <w:p w14:paraId="351BFD5E" w14:textId="77777777" w:rsidR="006C26A0" w:rsidRPr="0092688C" w:rsidRDefault="006C26A0" w:rsidP="00B82710">
      <w:pPr>
        <w:pStyle w:val="ListNumber"/>
        <w:numPr>
          <w:ilvl w:val="0"/>
          <w:numId w:val="59"/>
        </w:numPr>
        <w:ind w:left="1418" w:hanging="567"/>
        <w:rPr>
          <w:szCs w:val="22"/>
        </w:rPr>
      </w:pPr>
      <w:r w:rsidRPr="0092688C">
        <w:rPr>
          <w:szCs w:val="22"/>
        </w:rPr>
        <w:t xml:space="preserve">Transformers </w:t>
      </w:r>
    </w:p>
    <w:p w14:paraId="0DD3DDDC" w14:textId="506EBC0A" w:rsidR="006C26A0" w:rsidRPr="0092688C" w:rsidRDefault="00BC1DBE" w:rsidP="006D2E92">
      <w:pPr>
        <w:pStyle w:val="NumberedPARAlevel3"/>
        <w:numPr>
          <w:ilvl w:val="0"/>
          <w:numId w:val="0"/>
        </w:numPr>
        <w:ind w:left="567" w:hanging="567"/>
      </w:pPr>
      <w:r w:rsidRPr="0092688C">
        <w:t>6.4.4</w:t>
      </w:r>
      <w:r w:rsidRPr="0092688C">
        <w:tab/>
      </w:r>
      <w:r w:rsidR="006C26A0" w:rsidRPr="0092688C">
        <w:t xml:space="preserve">Extra Information for </w:t>
      </w:r>
      <w:r w:rsidR="006C26A0" w:rsidRPr="0092688C">
        <w:rPr>
          <w:b/>
        </w:rPr>
        <w:t>Embedded Medium Power Stations</w:t>
      </w:r>
      <w:r w:rsidR="006C26A0" w:rsidRPr="0092688C">
        <w:t xml:space="preserve"> to be </w:t>
      </w:r>
      <w:r w:rsidR="00B36FBD" w:rsidRPr="0092688C">
        <w:t>provided</w:t>
      </w:r>
      <w:r w:rsidR="006C26A0" w:rsidRPr="0092688C">
        <w:t xml:space="preserve"> to Meet </w:t>
      </w:r>
      <w:r w:rsidR="006C26A0" w:rsidRPr="0092688C">
        <w:rPr>
          <w:b/>
        </w:rPr>
        <w:t>Grid</w:t>
      </w:r>
      <w:r w:rsidR="00B36FBD" w:rsidRPr="0092688C">
        <w:rPr>
          <w:b/>
        </w:rPr>
        <w:t> </w:t>
      </w:r>
      <w:r w:rsidR="006C26A0" w:rsidRPr="0092688C">
        <w:rPr>
          <w:b/>
        </w:rPr>
        <w:t>Code</w:t>
      </w:r>
      <w:r w:rsidR="006C26A0" w:rsidRPr="0092688C">
        <w:t xml:space="preserve"> Requirements </w:t>
      </w:r>
    </w:p>
    <w:p w14:paraId="13F30B2E" w14:textId="77777777" w:rsidR="006C26A0" w:rsidRPr="0092688C" w:rsidRDefault="00B36FBD" w:rsidP="006D2E92">
      <w:pPr>
        <w:pStyle w:val="NumberedPARAlevel4"/>
        <w:numPr>
          <w:ilvl w:val="0"/>
          <w:numId w:val="0"/>
        </w:numPr>
        <w:ind w:left="709" w:hanging="709"/>
      </w:pPr>
      <w:r w:rsidRPr="0092688C">
        <w:t>6.4.4.1</w:t>
      </w:r>
      <w:r w:rsidRPr="0092688C">
        <w:tab/>
      </w:r>
      <w:r w:rsidR="006C26A0" w:rsidRPr="0092688C">
        <w:t xml:space="preserve">Where a </w:t>
      </w:r>
      <w:r w:rsidR="006C26A0" w:rsidRPr="0092688C">
        <w:rPr>
          <w:b/>
        </w:rPr>
        <w:t>Generator</w:t>
      </w:r>
      <w:r w:rsidR="006C26A0" w:rsidRPr="0092688C">
        <w:t xml:space="preserve"> in respect of a </w:t>
      </w:r>
      <w:r w:rsidR="006C26A0" w:rsidRPr="0092688C">
        <w:rPr>
          <w:b/>
          <w:bCs/>
        </w:rPr>
        <w:t xml:space="preserve">Power Generating Facility </w:t>
      </w:r>
      <w:r w:rsidR="006C26A0" w:rsidRPr="0092688C">
        <w:t xml:space="preserve">is a party to the </w:t>
      </w:r>
      <w:r w:rsidR="006C26A0" w:rsidRPr="0092688C">
        <w:rPr>
          <w:b/>
          <w:bCs/>
        </w:rPr>
        <w:t xml:space="preserve">CUSC </w:t>
      </w:r>
      <w:r w:rsidR="006C26A0" w:rsidRPr="0092688C">
        <w:t xml:space="preserve">this paragraph 6.4.4 will not apply. </w:t>
      </w:r>
    </w:p>
    <w:p w14:paraId="6E009769" w14:textId="77777777" w:rsidR="006C26A0" w:rsidRPr="0092688C" w:rsidRDefault="00B36FBD" w:rsidP="006D2E92">
      <w:pPr>
        <w:pStyle w:val="NumberedPARAlevel4"/>
        <w:numPr>
          <w:ilvl w:val="0"/>
          <w:numId w:val="0"/>
        </w:numPr>
        <w:ind w:left="709" w:hanging="709"/>
      </w:pPr>
      <w:r w:rsidRPr="0092688C">
        <w:t>6.4.4.2</w:t>
      </w:r>
      <w:r w:rsidRPr="0092688C">
        <w:tab/>
      </w:r>
      <w:r w:rsidR="006C26A0" w:rsidRPr="0092688C">
        <w:t xml:space="preserve">The </w:t>
      </w:r>
      <w:r w:rsidR="006C26A0" w:rsidRPr="0092688C">
        <w:rPr>
          <w:b/>
        </w:rPr>
        <w:t>DNO</w:t>
      </w:r>
      <w:r w:rsidR="006C26A0" w:rsidRPr="0092688C">
        <w:t xml:space="preserve"> has an obligation under ECC3.3 of the </w:t>
      </w:r>
      <w:r w:rsidR="006C26A0" w:rsidRPr="0092688C">
        <w:rPr>
          <w:b/>
        </w:rPr>
        <w:t>Grid Code</w:t>
      </w:r>
      <w:r w:rsidR="006C26A0" w:rsidRPr="0092688C">
        <w:t xml:space="preserve"> to submit certain planning data relating to </w:t>
      </w:r>
      <w:r w:rsidR="006C26A0" w:rsidRPr="0092688C">
        <w:rPr>
          <w:b/>
        </w:rPr>
        <w:t>Embedded Medium Power Station</w:t>
      </w:r>
      <w:r w:rsidR="006C26A0" w:rsidRPr="0092688C">
        <w:t xml:space="preserve">s to the </w:t>
      </w:r>
      <w:r w:rsidR="006C26A0" w:rsidRPr="0092688C">
        <w:rPr>
          <w:b/>
        </w:rPr>
        <w:t>NETSO</w:t>
      </w:r>
      <w:r w:rsidR="006C26A0" w:rsidRPr="0092688C">
        <w:t xml:space="preserve">. The relevant data requirements of the </w:t>
      </w:r>
      <w:r w:rsidR="006C26A0" w:rsidRPr="0092688C">
        <w:rPr>
          <w:b/>
        </w:rPr>
        <w:t>Grid Code</w:t>
      </w:r>
      <w:r w:rsidR="006C26A0" w:rsidRPr="0092688C">
        <w:t xml:space="preserve"> are listed in ECC3.3 of the </w:t>
      </w:r>
      <w:r w:rsidR="006C26A0" w:rsidRPr="0092688C">
        <w:rPr>
          <w:b/>
        </w:rPr>
        <w:t>Grid Code</w:t>
      </w:r>
      <w:r w:rsidR="006C26A0" w:rsidRPr="0092688C">
        <w:t xml:space="preserve">. It is incumbent on the </w:t>
      </w:r>
      <w:r w:rsidR="006C26A0" w:rsidRPr="0092688C">
        <w:rPr>
          <w:b/>
        </w:rPr>
        <w:t>Embedded Medium Power Station Generator</w:t>
      </w:r>
      <w:r w:rsidR="006C26A0" w:rsidRPr="0092688C" w:rsidDel="00317FB8">
        <w:t xml:space="preserve"> </w:t>
      </w:r>
      <w:r w:rsidR="006C26A0" w:rsidRPr="0092688C">
        <w:t xml:space="preserve">to provide this data listed in ECC3.3 of the </w:t>
      </w:r>
      <w:r w:rsidR="006C26A0" w:rsidRPr="0092688C">
        <w:rPr>
          <w:b/>
        </w:rPr>
        <w:t>Grid Code</w:t>
      </w:r>
      <w:r w:rsidR="006C26A0" w:rsidRPr="0092688C">
        <w:t xml:space="preserve"> to the </w:t>
      </w:r>
      <w:r w:rsidR="006C26A0" w:rsidRPr="0092688C">
        <w:rPr>
          <w:b/>
        </w:rPr>
        <w:t>DNO</w:t>
      </w:r>
      <w:r w:rsidR="006C26A0" w:rsidRPr="0092688C">
        <w:t xml:space="preserve">. </w:t>
      </w:r>
    </w:p>
    <w:p w14:paraId="27BD7DB9" w14:textId="77777777" w:rsidR="006C26A0" w:rsidRPr="0092688C" w:rsidRDefault="00B36FBD" w:rsidP="006D2E92">
      <w:pPr>
        <w:pStyle w:val="NumberedPARAlevel4"/>
        <w:numPr>
          <w:ilvl w:val="0"/>
          <w:numId w:val="0"/>
        </w:numPr>
        <w:ind w:left="709" w:hanging="709"/>
      </w:pPr>
      <w:r w:rsidRPr="0092688C">
        <w:t>6.4.4.3</w:t>
      </w:r>
      <w:r w:rsidRPr="0092688C">
        <w:tab/>
      </w:r>
      <w:r w:rsidR="006C26A0" w:rsidRPr="0092688C">
        <w:t xml:space="preserve">In addition to supplying the </w:t>
      </w:r>
      <w:r w:rsidR="006C26A0" w:rsidRPr="0092688C">
        <w:rPr>
          <w:b/>
          <w:bCs/>
        </w:rPr>
        <w:t xml:space="preserve">DNO </w:t>
      </w:r>
      <w:r w:rsidR="006C26A0" w:rsidRPr="0092688C">
        <w:t xml:space="preserve">with details of </w:t>
      </w:r>
      <w:r w:rsidR="006C26A0" w:rsidRPr="0092688C">
        <w:rPr>
          <w:b/>
          <w:bCs/>
        </w:rPr>
        <w:t>Power Generating Module</w:t>
      </w:r>
      <w:r w:rsidR="006C26A0" w:rsidRPr="0092688C">
        <w:rPr>
          <w:bCs/>
        </w:rPr>
        <w:t>s</w:t>
      </w:r>
      <w:r w:rsidR="006C26A0" w:rsidRPr="0092688C">
        <w:rPr>
          <w:b/>
          <w:bCs/>
        </w:rPr>
        <w:t xml:space="preserve"> </w:t>
      </w:r>
      <w:r w:rsidR="006C26A0" w:rsidRPr="0092688C">
        <w:t xml:space="preserve">there is a requirement for the </w:t>
      </w:r>
      <w:r w:rsidR="006C26A0" w:rsidRPr="0092688C">
        <w:rPr>
          <w:b/>
        </w:rPr>
        <w:t>Generator</w:t>
      </w:r>
      <w:r w:rsidR="006C26A0" w:rsidRPr="0092688C">
        <w:t xml:space="preserve"> to provide </w:t>
      </w:r>
      <w:r w:rsidR="006C26A0" w:rsidRPr="007A135F">
        <w:t>information</w:t>
      </w:r>
      <w:r w:rsidR="006C26A0" w:rsidRPr="0092688C">
        <w:t xml:space="preserve"> to </w:t>
      </w:r>
      <w:r w:rsidR="006C26A0" w:rsidRPr="0092688C">
        <w:rPr>
          <w:bCs/>
        </w:rPr>
        <w:t>the</w:t>
      </w:r>
      <w:r w:rsidR="006C26A0" w:rsidRPr="0092688C">
        <w:rPr>
          <w:b/>
          <w:bCs/>
        </w:rPr>
        <w:t xml:space="preserve"> NETSO </w:t>
      </w:r>
      <w:r w:rsidR="006C26A0" w:rsidRPr="0092688C">
        <w:t xml:space="preserve">where it has been specifically requested by </w:t>
      </w:r>
      <w:r w:rsidR="006C26A0" w:rsidRPr="0092688C">
        <w:rPr>
          <w:bCs/>
        </w:rPr>
        <w:t xml:space="preserve">the </w:t>
      </w:r>
      <w:r w:rsidR="006C26A0" w:rsidRPr="0092688C">
        <w:rPr>
          <w:b/>
          <w:bCs/>
        </w:rPr>
        <w:t xml:space="preserve">NETSO </w:t>
      </w:r>
      <w:r w:rsidR="006C26A0" w:rsidRPr="0092688C">
        <w:t xml:space="preserve">in the circumstances provided for under the </w:t>
      </w:r>
      <w:r w:rsidR="006C26A0" w:rsidRPr="0092688C">
        <w:rPr>
          <w:b/>
          <w:bCs/>
        </w:rPr>
        <w:t>Grid Code</w:t>
      </w:r>
      <w:r w:rsidR="006C26A0" w:rsidRPr="0092688C">
        <w:t xml:space="preserve">. </w:t>
      </w:r>
    </w:p>
    <w:p w14:paraId="2B8CEF4F" w14:textId="293F9410" w:rsidR="006C26A0" w:rsidRPr="0092688C" w:rsidRDefault="00B36FBD" w:rsidP="006D2E92">
      <w:pPr>
        <w:pStyle w:val="NumberedPARAlevel3"/>
        <w:numPr>
          <w:ilvl w:val="0"/>
          <w:numId w:val="0"/>
        </w:numPr>
        <w:ind w:left="709" w:hanging="709"/>
      </w:pPr>
      <w:r w:rsidRPr="0092688C">
        <w:t>6.4.5</w:t>
      </w:r>
      <w:r w:rsidRPr="0092688C">
        <w:tab/>
      </w:r>
      <w:r w:rsidR="006C26A0" w:rsidRPr="0092688C">
        <w:t xml:space="preserve">Information Provided by the </w:t>
      </w:r>
      <w:r w:rsidR="006C26A0" w:rsidRPr="0092688C">
        <w:rPr>
          <w:b/>
        </w:rPr>
        <w:t>DNO</w:t>
      </w:r>
      <w:r w:rsidR="006C26A0" w:rsidRPr="0092688C">
        <w:t xml:space="preserve"> to </w:t>
      </w:r>
      <w:r w:rsidR="006C26A0" w:rsidRPr="0092688C">
        <w:rPr>
          <w:b/>
        </w:rPr>
        <w:t>Generators</w:t>
      </w:r>
    </w:p>
    <w:p w14:paraId="58C58004" w14:textId="5F761549" w:rsidR="006C26A0" w:rsidRPr="0092688C" w:rsidRDefault="00651674" w:rsidP="006D2E92">
      <w:pPr>
        <w:pStyle w:val="NumberedPARAlevel4"/>
        <w:numPr>
          <w:ilvl w:val="0"/>
          <w:numId w:val="0"/>
        </w:numPr>
        <w:ind w:left="709" w:hanging="709"/>
      </w:pPr>
      <w:r w:rsidRPr="0092688C">
        <w:t>6.4.5.1</w:t>
      </w:r>
      <w:r w:rsidRPr="0092688C">
        <w:tab/>
      </w:r>
      <w:r w:rsidR="006C26A0" w:rsidRPr="0092688C">
        <w:t xml:space="preserve">In accordance with Condition 12 and Condition 25 of its </w:t>
      </w:r>
      <w:r w:rsidR="006C26A0" w:rsidRPr="0092688C">
        <w:rPr>
          <w:b/>
          <w:bCs/>
        </w:rPr>
        <w:t xml:space="preserve">Distribution Licence </w:t>
      </w:r>
      <w:r w:rsidR="006C26A0" w:rsidRPr="0092688C">
        <w:t xml:space="preserve">the </w:t>
      </w:r>
      <w:r w:rsidR="006C26A0" w:rsidRPr="0092688C">
        <w:rPr>
          <w:b/>
          <w:bCs/>
        </w:rPr>
        <w:t xml:space="preserve">DNO </w:t>
      </w:r>
      <w:r w:rsidR="006C26A0" w:rsidRPr="0092688C">
        <w:t xml:space="preserve">is required to provide certain information to </w:t>
      </w:r>
      <w:r w:rsidR="006C26A0" w:rsidRPr="0092688C">
        <w:rPr>
          <w:b/>
          <w:bCs/>
        </w:rPr>
        <w:t>Generator</w:t>
      </w:r>
      <w:r w:rsidR="006C26A0" w:rsidRPr="0092688C">
        <w:rPr>
          <w:bCs/>
        </w:rPr>
        <w:t>s</w:t>
      </w:r>
      <w:r w:rsidR="006C26A0" w:rsidRPr="0092688C">
        <w:rPr>
          <w:b/>
          <w:bCs/>
        </w:rPr>
        <w:t>,</w:t>
      </w:r>
      <w:r w:rsidR="006C26A0" w:rsidRPr="0092688C">
        <w:rPr>
          <w:bCs/>
        </w:rPr>
        <w:t xml:space="preserve"> </w:t>
      </w:r>
      <w:r w:rsidR="006C26A0" w:rsidRPr="0092688C">
        <w:t xml:space="preserve">as set out in DPC4.5, so that they have the opportunity to identify and evaluate opportunities to connect to the </w:t>
      </w:r>
      <w:r w:rsidR="006C26A0" w:rsidRPr="0092688C">
        <w:rPr>
          <w:b/>
          <w:bCs/>
        </w:rPr>
        <w:t>DNO</w:t>
      </w:r>
      <w:r w:rsidR="006C26A0" w:rsidRPr="0092688C">
        <w:rPr>
          <w:bCs/>
        </w:rPr>
        <w:t>’s</w:t>
      </w:r>
      <w:r w:rsidR="006C26A0" w:rsidRPr="0092688C">
        <w:rPr>
          <w:b/>
          <w:bCs/>
        </w:rPr>
        <w:t xml:space="preserve"> Distribution Network</w:t>
      </w:r>
      <w:r w:rsidR="006C26A0" w:rsidRPr="0092688C">
        <w:t>.</w:t>
      </w:r>
      <w:r w:rsidR="006C26A0" w:rsidRPr="0092688C">
        <w:rPr>
          <w:b/>
          <w:bCs/>
        </w:rPr>
        <w:t xml:space="preserve"> </w:t>
      </w:r>
      <w:r w:rsidR="006C26A0" w:rsidRPr="0092688C">
        <w:t xml:space="preserve">Comprehensive information on the </w:t>
      </w:r>
      <w:r w:rsidR="006C26A0" w:rsidRPr="0092688C">
        <w:rPr>
          <w:b/>
          <w:bCs/>
        </w:rPr>
        <w:t>DNO</w:t>
      </w:r>
      <w:r w:rsidR="006C26A0" w:rsidRPr="0092688C">
        <w:rPr>
          <w:bCs/>
        </w:rPr>
        <w:t>’s</w:t>
      </w:r>
      <w:r w:rsidR="006C26A0" w:rsidRPr="0092688C">
        <w:rPr>
          <w:b/>
          <w:bCs/>
        </w:rPr>
        <w:t xml:space="preserve"> Distribution Network </w:t>
      </w:r>
      <w:r w:rsidR="006C26A0" w:rsidRPr="0092688C">
        <w:t xml:space="preserve">operating at 33 kV and above is made available to </w:t>
      </w:r>
      <w:r w:rsidR="006C26A0" w:rsidRPr="0092688C">
        <w:rPr>
          <w:b/>
          <w:bCs/>
        </w:rPr>
        <w:t>Generator</w:t>
      </w:r>
      <w:r w:rsidR="006C26A0" w:rsidRPr="0092688C">
        <w:rPr>
          <w:bCs/>
        </w:rPr>
        <w:t>s</w:t>
      </w:r>
      <w:r w:rsidR="006C26A0" w:rsidRPr="0092688C">
        <w:rPr>
          <w:b/>
          <w:bCs/>
        </w:rPr>
        <w:t xml:space="preserve"> </w:t>
      </w:r>
      <w:r w:rsidR="006C26A0" w:rsidRPr="0092688C">
        <w:t xml:space="preserve">through the </w:t>
      </w:r>
      <w:r w:rsidR="007A135F" w:rsidRPr="0092688C">
        <w:t>Long</w:t>
      </w:r>
      <w:r w:rsidR="00C779F9">
        <w:t xml:space="preserve"> </w:t>
      </w:r>
      <w:r w:rsidR="007A135F" w:rsidRPr="0092688C">
        <w:t>Term</w:t>
      </w:r>
      <w:r w:rsidR="006C26A0" w:rsidRPr="0092688C">
        <w:t xml:space="preserve"> Development Statements provided </w:t>
      </w:r>
      <w:r w:rsidR="000A6EBD" w:rsidRPr="0092688C">
        <w:t xml:space="preserve">under </w:t>
      </w:r>
      <w:r w:rsidR="000A6EBD">
        <w:t>licence condition</w:t>
      </w:r>
      <w:r w:rsidR="000A6EBD" w:rsidRPr="0092688C">
        <w:t xml:space="preserve"> </w:t>
      </w:r>
      <w:r w:rsidR="006C26A0" w:rsidRPr="0092688C">
        <w:t xml:space="preserve">25 of the </w:t>
      </w:r>
      <w:r w:rsidR="006C26A0" w:rsidRPr="0092688C">
        <w:rPr>
          <w:b/>
          <w:bCs/>
        </w:rPr>
        <w:t>Distribution Licence</w:t>
      </w:r>
      <w:r w:rsidR="006C26A0" w:rsidRPr="0092688C">
        <w:rPr>
          <w:bCs/>
        </w:rPr>
        <w:t>.</w:t>
      </w:r>
      <w:r w:rsidR="006C26A0" w:rsidRPr="0092688C">
        <w:rPr>
          <w:b/>
          <w:bCs/>
        </w:rPr>
        <w:t xml:space="preserve"> </w:t>
      </w:r>
      <w:r w:rsidR="006C26A0" w:rsidRPr="0092688C">
        <w:t>Schedule 5d of the Distribution Data Registration Code</w:t>
      </w:r>
      <w:r w:rsidR="006C26A0" w:rsidRPr="0092688C">
        <w:rPr>
          <w:b/>
          <w:bCs/>
        </w:rPr>
        <w:t xml:space="preserve"> </w:t>
      </w:r>
      <w:r w:rsidR="006C26A0" w:rsidRPr="0092688C">
        <w:t xml:space="preserve">is indicative of the type of network data the </w:t>
      </w:r>
      <w:r w:rsidR="006C26A0" w:rsidRPr="0092688C">
        <w:rPr>
          <w:b/>
          <w:bCs/>
        </w:rPr>
        <w:t xml:space="preserve">DNO </w:t>
      </w:r>
      <w:r w:rsidR="006C26A0" w:rsidRPr="0092688C">
        <w:t xml:space="preserve">is required to provide to </w:t>
      </w:r>
      <w:r w:rsidR="006C26A0" w:rsidRPr="0092688C">
        <w:rPr>
          <w:b/>
          <w:bCs/>
        </w:rPr>
        <w:t>Generator</w:t>
      </w:r>
      <w:r w:rsidR="006C26A0" w:rsidRPr="0092688C">
        <w:rPr>
          <w:bCs/>
        </w:rPr>
        <w:t>s</w:t>
      </w:r>
      <w:r w:rsidR="006C26A0" w:rsidRPr="0092688C">
        <w:rPr>
          <w:b/>
          <w:bCs/>
        </w:rPr>
        <w:t xml:space="preserve"> </w:t>
      </w:r>
      <w:r w:rsidR="006C26A0" w:rsidRPr="0092688C">
        <w:t xml:space="preserve">for identifying opportunities for connection of generation at voltages below 33 kV. On the production of Schedule 5d data for a </w:t>
      </w:r>
      <w:r w:rsidR="006C26A0" w:rsidRPr="0092688C">
        <w:rPr>
          <w:b/>
          <w:bCs/>
        </w:rPr>
        <w:t>Generator</w:t>
      </w:r>
      <w:r w:rsidR="006C26A0" w:rsidRPr="0092688C">
        <w:t xml:space="preserve">, the </w:t>
      </w:r>
      <w:r w:rsidR="006C26A0" w:rsidRPr="0092688C">
        <w:rPr>
          <w:b/>
          <w:bCs/>
        </w:rPr>
        <w:t xml:space="preserve">DNO </w:t>
      </w:r>
      <w:r w:rsidR="006C26A0" w:rsidRPr="0092688C">
        <w:t xml:space="preserve">will update any relevant data that would otherwise be provided from the </w:t>
      </w:r>
      <w:r w:rsidR="007A135F" w:rsidRPr="0092688C">
        <w:t>Long</w:t>
      </w:r>
      <w:r w:rsidR="007A135F">
        <w:t xml:space="preserve"> </w:t>
      </w:r>
      <w:r w:rsidR="007A135F" w:rsidRPr="0092688C">
        <w:t>Term</w:t>
      </w:r>
      <w:r w:rsidR="006C26A0" w:rsidRPr="0092688C">
        <w:t xml:space="preserve"> Development Statement.</w:t>
      </w:r>
    </w:p>
    <w:p w14:paraId="2BCCFCE2" w14:textId="79279E07" w:rsidR="00651674" w:rsidRPr="0092688C" w:rsidRDefault="006C26A0" w:rsidP="00651674">
      <w:pPr>
        <w:pStyle w:val="Heading1"/>
      </w:pPr>
      <w:r w:rsidRPr="0092688C">
        <w:br w:type="page"/>
      </w:r>
      <w:bookmarkStart w:id="267" w:name="_Toc525585071"/>
      <w:bookmarkStart w:id="268" w:name="_Toc525585720"/>
      <w:bookmarkStart w:id="269" w:name="_Toc527056744"/>
      <w:bookmarkStart w:id="270" w:name="_Toc531708698"/>
      <w:bookmarkStart w:id="271" w:name="_Toc536038691"/>
      <w:bookmarkStart w:id="272" w:name="_Toc10185282"/>
      <w:bookmarkStart w:id="273" w:name="_Toc22365559"/>
      <w:r w:rsidR="00651674" w:rsidRPr="0092688C">
        <w:t>Connection Arrangements</w:t>
      </w:r>
      <w:bookmarkEnd w:id="267"/>
      <w:bookmarkEnd w:id="268"/>
      <w:bookmarkEnd w:id="269"/>
      <w:bookmarkEnd w:id="270"/>
      <w:bookmarkEnd w:id="271"/>
      <w:bookmarkEnd w:id="272"/>
      <w:bookmarkEnd w:id="273"/>
    </w:p>
    <w:p w14:paraId="720E455D" w14:textId="158A5850" w:rsidR="00651674" w:rsidRPr="0092688C" w:rsidRDefault="00651674" w:rsidP="008B6A25">
      <w:pPr>
        <w:pStyle w:val="Heading2"/>
      </w:pPr>
      <w:bookmarkStart w:id="274" w:name="_Toc359999787"/>
      <w:bookmarkStart w:id="275" w:name="_Toc496168396"/>
      <w:bookmarkStart w:id="276" w:name="_Toc496428209"/>
      <w:bookmarkStart w:id="277" w:name="_Toc525585072"/>
      <w:bookmarkStart w:id="278" w:name="_Toc525585721"/>
      <w:bookmarkStart w:id="279" w:name="_Toc527056745"/>
      <w:bookmarkStart w:id="280" w:name="_Toc531708699"/>
      <w:bookmarkStart w:id="281" w:name="_Toc536038692"/>
      <w:bookmarkStart w:id="282" w:name="_Toc10185283"/>
      <w:bookmarkStart w:id="283" w:name="_Toc22365560"/>
      <w:r w:rsidRPr="0092688C">
        <w:t>Operating Modes</w:t>
      </w:r>
      <w:bookmarkEnd w:id="274"/>
      <w:bookmarkEnd w:id="275"/>
      <w:bookmarkEnd w:id="276"/>
      <w:bookmarkEnd w:id="277"/>
      <w:bookmarkEnd w:id="278"/>
      <w:bookmarkEnd w:id="279"/>
      <w:bookmarkEnd w:id="280"/>
      <w:bookmarkEnd w:id="281"/>
      <w:bookmarkEnd w:id="282"/>
      <w:bookmarkEnd w:id="283"/>
    </w:p>
    <w:p w14:paraId="2887E3C4" w14:textId="77777777" w:rsidR="00651674" w:rsidRPr="0092688C" w:rsidRDefault="00FD327D" w:rsidP="006D2E92">
      <w:pPr>
        <w:pStyle w:val="NumberedPARAlevel3"/>
        <w:numPr>
          <w:ilvl w:val="0"/>
          <w:numId w:val="0"/>
        </w:numPr>
        <w:ind w:left="709" w:hanging="709"/>
      </w:pPr>
      <w:r w:rsidRPr="0092688C">
        <w:t>7.1.1</w:t>
      </w:r>
      <w:r w:rsidRPr="0092688C">
        <w:rPr>
          <w:b/>
        </w:rPr>
        <w:tab/>
      </w:r>
      <w:r w:rsidR="00651674" w:rsidRPr="0092688C">
        <w:rPr>
          <w:b/>
        </w:rPr>
        <w:t>Power Generating Module</w:t>
      </w:r>
      <w:r w:rsidR="00651674" w:rsidRPr="0092688C">
        <w:t xml:space="preserve">s may be designed for one of three operating modes. These are termed long-term parallel operation, infrequent short-term parallel operation and switched alternative-only operation. In the case that a </w:t>
      </w:r>
      <w:r w:rsidR="00651674" w:rsidRPr="0092688C">
        <w:rPr>
          <w:b/>
        </w:rPr>
        <w:t>Power Generating Module</w:t>
      </w:r>
      <w:r w:rsidR="00651674" w:rsidRPr="0092688C">
        <w:t xml:space="preserve"> is designed to switch between these modes of operation, it shall be designed to comply with the requirements for each mode.</w:t>
      </w:r>
    </w:p>
    <w:p w14:paraId="0039AE19" w14:textId="054220C0" w:rsidR="00651674" w:rsidRPr="0092688C" w:rsidRDefault="00FD327D" w:rsidP="006D2E92">
      <w:pPr>
        <w:pStyle w:val="NumberedPARAlevel3"/>
        <w:numPr>
          <w:ilvl w:val="0"/>
          <w:numId w:val="0"/>
        </w:numPr>
        <w:ind w:left="709" w:hanging="709"/>
      </w:pPr>
      <w:bookmarkStart w:id="284" w:name="_Hlk534276096"/>
      <w:r w:rsidRPr="0092688C">
        <w:t>7.1.2</w:t>
      </w:r>
      <w:r w:rsidRPr="0092688C">
        <w:tab/>
      </w:r>
      <w:r w:rsidR="006162FD">
        <w:t>E</w:t>
      </w:r>
      <w:r w:rsidR="006162FD" w:rsidRPr="00477D21">
        <w:t xml:space="preserve">quipment </w:t>
      </w:r>
      <w:r w:rsidR="006162FD">
        <w:t xml:space="preserve">other than </w:t>
      </w:r>
      <w:r w:rsidR="006162FD" w:rsidRPr="00293006">
        <w:rPr>
          <w:b/>
        </w:rPr>
        <w:t>Generating Units</w:t>
      </w:r>
      <w:r w:rsidR="006162FD">
        <w:t xml:space="preserve"> </w:t>
      </w:r>
      <w:r w:rsidR="006162FD" w:rsidRPr="00477D21">
        <w:t>(eg traction loads, lift motors etc) may act as a short term source of energy, and inject electrical energy in</w:t>
      </w:r>
      <w:r w:rsidR="006162FD">
        <w:t>to</w:t>
      </w:r>
      <w:r w:rsidR="006162FD" w:rsidRPr="00477D21">
        <w:t xml:space="preserve"> the </w:t>
      </w:r>
      <w:r w:rsidR="006162FD" w:rsidRPr="002554CB">
        <w:rPr>
          <w:b/>
        </w:rPr>
        <w:t>Customer’s Installation</w:t>
      </w:r>
      <w:r w:rsidR="006162FD" w:rsidRPr="00477D21">
        <w:t xml:space="preserve"> when they operate in a regenerative mode. In general </w:t>
      </w:r>
      <w:r w:rsidR="006162FD">
        <w:t xml:space="preserve">EREC G99 will not apply as </w:t>
      </w:r>
      <w:r w:rsidR="006162FD" w:rsidRPr="00477D21">
        <w:t xml:space="preserve">there will be no need to make any specific design accommodation for such </w:t>
      </w:r>
      <w:r w:rsidR="006162FD">
        <w:t>equipment</w:t>
      </w:r>
      <w:r w:rsidR="006162FD" w:rsidRPr="00477D21">
        <w:t xml:space="preserve"> as it is unlikely that they will</w:t>
      </w:r>
      <w:r w:rsidR="00C779F9">
        <w:t xml:space="preserve"> </w:t>
      </w:r>
      <w:r w:rsidR="006162FD" w:rsidRPr="00477D21">
        <w:t xml:space="preserve">support any possible power island for a significant length of time. </w:t>
      </w:r>
      <w:r w:rsidR="006162FD">
        <w:t>W</w:t>
      </w:r>
      <w:r w:rsidR="006162FD" w:rsidRPr="00477D21">
        <w:t>here such equipment can act as a source of electrical energy for more than a few seconds (say typically 20</w:t>
      </w:r>
      <w:r w:rsidR="006162FD">
        <w:t> </w:t>
      </w:r>
      <w:r w:rsidR="006162FD" w:rsidRPr="00477D21">
        <w:t xml:space="preserve">s), the </w:t>
      </w:r>
      <w:r w:rsidR="006162FD" w:rsidRPr="002554CB">
        <w:rPr>
          <w:b/>
        </w:rPr>
        <w:t>DNO</w:t>
      </w:r>
      <w:r w:rsidR="006162FD" w:rsidRPr="00477D21">
        <w:t xml:space="preserve"> will advise the </w:t>
      </w:r>
      <w:r w:rsidR="006162FD" w:rsidRPr="002554CB">
        <w:rPr>
          <w:b/>
        </w:rPr>
        <w:t>Customer</w:t>
      </w:r>
      <w:r w:rsidR="006162FD" w:rsidRPr="00477D21">
        <w:t xml:space="preserve"> if the </w:t>
      </w:r>
      <w:r w:rsidR="006162FD" w:rsidRPr="002554CB">
        <w:rPr>
          <w:b/>
        </w:rPr>
        <w:t>Customer’s Installation</w:t>
      </w:r>
      <w:r w:rsidR="006162FD" w:rsidRPr="00477D21">
        <w:t xml:space="preserve"> requires any special consideration such as reverse power protection on a case by case basis</w:t>
      </w:r>
      <w:r w:rsidR="00651674" w:rsidRPr="0092688C">
        <w:t>.</w:t>
      </w:r>
    </w:p>
    <w:p w14:paraId="3FD8AB08" w14:textId="066013D8" w:rsidR="00651674" w:rsidRPr="0092688C" w:rsidRDefault="00651674" w:rsidP="008B6A25">
      <w:pPr>
        <w:pStyle w:val="Heading2"/>
      </w:pPr>
      <w:bookmarkStart w:id="285" w:name="_Toc320269124"/>
      <w:bookmarkStart w:id="286" w:name="_Toc359999788"/>
      <w:bookmarkStart w:id="287" w:name="_Toc496168397"/>
      <w:bookmarkStart w:id="288" w:name="_Toc496428210"/>
      <w:bookmarkStart w:id="289" w:name="_Toc525585073"/>
      <w:bookmarkStart w:id="290" w:name="_Toc525585722"/>
      <w:bookmarkStart w:id="291" w:name="_Toc527056746"/>
      <w:bookmarkStart w:id="292" w:name="_Toc531708700"/>
      <w:bookmarkStart w:id="293" w:name="_Ref533399497"/>
      <w:bookmarkStart w:id="294" w:name="_Toc536038693"/>
      <w:bookmarkStart w:id="295" w:name="_Toc10185284"/>
      <w:bookmarkStart w:id="296" w:name="_Toc22365561"/>
      <w:bookmarkEnd w:id="284"/>
      <w:r w:rsidRPr="0092688C">
        <w:t>Long-Term Parallel Operation</w:t>
      </w:r>
      <w:bookmarkEnd w:id="285"/>
      <w:bookmarkEnd w:id="286"/>
      <w:bookmarkEnd w:id="287"/>
      <w:bookmarkEnd w:id="288"/>
      <w:bookmarkEnd w:id="289"/>
      <w:bookmarkEnd w:id="290"/>
      <w:bookmarkEnd w:id="291"/>
      <w:bookmarkEnd w:id="292"/>
      <w:bookmarkEnd w:id="293"/>
      <w:bookmarkEnd w:id="294"/>
      <w:bookmarkEnd w:id="295"/>
      <w:bookmarkEnd w:id="296"/>
    </w:p>
    <w:p w14:paraId="7626235A" w14:textId="77777777" w:rsidR="00651674" w:rsidRPr="0092688C" w:rsidRDefault="008144E6" w:rsidP="006D2E92">
      <w:pPr>
        <w:pStyle w:val="NumberedPARAlevel3"/>
        <w:numPr>
          <w:ilvl w:val="0"/>
          <w:numId w:val="0"/>
        </w:numPr>
        <w:ind w:left="709" w:hanging="709"/>
      </w:pPr>
      <w:r w:rsidRPr="0092688C">
        <w:t>7.2.1</w:t>
      </w:r>
      <w:r w:rsidRPr="0092688C">
        <w:tab/>
      </w:r>
      <w:r w:rsidR="00651674" w:rsidRPr="0092688C">
        <w:t xml:space="preserve">This refers to the frequent or long-term operation of </w:t>
      </w:r>
      <w:r w:rsidR="00651674" w:rsidRPr="0092688C">
        <w:rPr>
          <w:b/>
        </w:rPr>
        <w:t>Power Generating Module</w:t>
      </w:r>
      <w:r w:rsidR="00651674" w:rsidRPr="0092688C">
        <w:t xml:space="preserve">s in parallel with the </w:t>
      </w:r>
      <w:r w:rsidR="00651674" w:rsidRPr="0092688C">
        <w:rPr>
          <w:b/>
        </w:rPr>
        <w:t>Distribution Network</w:t>
      </w:r>
      <w:r w:rsidR="00651674" w:rsidRPr="0092688C">
        <w:t xml:space="preserve">. Unless otherwise stated, all sections in this EREC G99 are applicable to this mode of operation. </w:t>
      </w:r>
    </w:p>
    <w:p w14:paraId="30272CEE" w14:textId="0810D5E8" w:rsidR="00651674" w:rsidRPr="0092688C" w:rsidRDefault="00651674" w:rsidP="008B6A25">
      <w:pPr>
        <w:pStyle w:val="Heading2"/>
      </w:pPr>
      <w:bookmarkStart w:id="297" w:name="_Toc359999789"/>
      <w:bookmarkStart w:id="298" w:name="_Toc496168398"/>
      <w:bookmarkStart w:id="299" w:name="_Toc496428211"/>
      <w:bookmarkStart w:id="300" w:name="_Toc525585074"/>
      <w:bookmarkStart w:id="301" w:name="_Toc525585723"/>
      <w:bookmarkStart w:id="302" w:name="_Toc527056747"/>
      <w:bookmarkStart w:id="303" w:name="_Toc531708701"/>
      <w:bookmarkStart w:id="304" w:name="_Ref533399510"/>
      <w:bookmarkStart w:id="305" w:name="_Toc536038694"/>
      <w:bookmarkStart w:id="306" w:name="_Toc10185285"/>
      <w:bookmarkStart w:id="307" w:name="_Toc22365562"/>
      <w:r w:rsidRPr="0092688C">
        <w:t>Infrequent Short-Term Parallel Operation</w:t>
      </w:r>
      <w:bookmarkEnd w:id="297"/>
      <w:bookmarkEnd w:id="298"/>
      <w:bookmarkEnd w:id="299"/>
      <w:bookmarkEnd w:id="300"/>
      <w:bookmarkEnd w:id="301"/>
      <w:bookmarkEnd w:id="302"/>
      <w:bookmarkEnd w:id="303"/>
      <w:bookmarkEnd w:id="304"/>
      <w:bookmarkEnd w:id="305"/>
      <w:bookmarkEnd w:id="306"/>
      <w:bookmarkEnd w:id="307"/>
    </w:p>
    <w:p w14:paraId="69F37C67" w14:textId="7587A224" w:rsidR="00651674" w:rsidRPr="0092688C" w:rsidRDefault="008144E6" w:rsidP="006D2E92">
      <w:pPr>
        <w:pStyle w:val="NumberedPARAlevel3"/>
        <w:numPr>
          <w:ilvl w:val="0"/>
          <w:numId w:val="0"/>
        </w:numPr>
        <w:ind w:left="709" w:hanging="709"/>
      </w:pPr>
      <w:bookmarkStart w:id="308" w:name="_Hlk526495157"/>
      <w:r w:rsidRPr="0092688C">
        <w:t>7.3.1</w:t>
      </w:r>
      <w:r w:rsidR="00F71E89">
        <w:tab/>
      </w:r>
      <w:r w:rsidR="00651674" w:rsidRPr="0092688C">
        <w:t xml:space="preserve">This mode of operation typically enables </w:t>
      </w:r>
      <w:r w:rsidR="00651674" w:rsidRPr="0092688C">
        <w:rPr>
          <w:b/>
        </w:rPr>
        <w:t>Power Generating Module</w:t>
      </w:r>
      <w:r w:rsidR="00651674" w:rsidRPr="0092688C">
        <w:t xml:space="preserve">s to operate as a standby to the </w:t>
      </w:r>
      <w:r w:rsidR="00651674" w:rsidRPr="0092688C">
        <w:rPr>
          <w:b/>
        </w:rPr>
        <w:t>DNO</w:t>
      </w:r>
      <w:r w:rsidR="00651674" w:rsidRPr="0092688C">
        <w:t xml:space="preserve">’s supply. A short-term parallel is required to maintain continuity of supply during changeover and to facilitate testing of the </w:t>
      </w:r>
      <w:r w:rsidR="00651674" w:rsidRPr="0092688C">
        <w:rPr>
          <w:b/>
        </w:rPr>
        <w:t>Power Generating Module</w:t>
      </w:r>
      <w:r w:rsidR="00651674" w:rsidRPr="0092688C">
        <w:t>.</w:t>
      </w:r>
    </w:p>
    <w:bookmarkEnd w:id="308"/>
    <w:p w14:paraId="3CF8625F" w14:textId="57FD9796" w:rsidR="00651674" w:rsidRPr="0092688C" w:rsidRDefault="008144E6" w:rsidP="006D2E92">
      <w:pPr>
        <w:pStyle w:val="NumberedPARAlevel3"/>
        <w:numPr>
          <w:ilvl w:val="0"/>
          <w:numId w:val="0"/>
        </w:numPr>
        <w:ind w:left="709" w:hanging="709"/>
      </w:pPr>
      <w:r w:rsidRPr="0092688C">
        <w:t>7.3.2</w:t>
      </w:r>
      <w:r w:rsidRPr="0092688C">
        <w:tab/>
      </w:r>
      <w:r w:rsidR="00651674" w:rsidRPr="0092688C">
        <w:t xml:space="preserve">In this mode of operation, parallel operation of the </w:t>
      </w:r>
      <w:r w:rsidR="00651674" w:rsidRPr="0092688C">
        <w:rPr>
          <w:b/>
        </w:rPr>
        <w:t>Power Generating Module</w:t>
      </w:r>
      <w:r w:rsidR="00651674" w:rsidRPr="0092688C">
        <w:t xml:space="preserve"> and the </w:t>
      </w:r>
      <w:r w:rsidR="00651674" w:rsidRPr="0092688C">
        <w:rPr>
          <w:b/>
        </w:rPr>
        <w:t>Distribution Network</w:t>
      </w:r>
      <w:r w:rsidR="00651674" w:rsidRPr="0092688C">
        <w:t xml:space="preserve"> will be infrequent and brief and under such conditions, it is considered acceptable to relax certain design requirements, such as protection requirements, that would be applicable to long-term parallel operation. The provisions of this Section 7 should also be read with Annex A.4 which details some other specific exclusions of parts of Sections 9 to 12 of this EREC G99.</w:t>
      </w:r>
    </w:p>
    <w:p w14:paraId="1FE2A005" w14:textId="77777777" w:rsidR="00651674" w:rsidRPr="0092688C" w:rsidRDefault="008144E6" w:rsidP="006D2E92">
      <w:pPr>
        <w:pStyle w:val="NumberedPARAlevel3"/>
        <w:numPr>
          <w:ilvl w:val="0"/>
          <w:numId w:val="0"/>
        </w:numPr>
        <w:ind w:left="709" w:hanging="709"/>
      </w:pPr>
      <w:r w:rsidRPr="0092688C">
        <w:t>7.3.3</w:t>
      </w:r>
      <w:r w:rsidRPr="0092688C">
        <w:tab/>
      </w:r>
      <w:r w:rsidR="00651674" w:rsidRPr="0092688C">
        <w:t xml:space="preserve">As the design requirements for a </w:t>
      </w:r>
      <w:r w:rsidR="00651674" w:rsidRPr="0092688C">
        <w:rPr>
          <w:b/>
        </w:rPr>
        <w:t>Power Generating Module</w:t>
      </w:r>
      <w:r w:rsidR="00651674" w:rsidRPr="0092688C">
        <w:t xml:space="preserve"> operating in this mode are relaxed compared with those for long-term parallel operation, it is necessary for the </w:t>
      </w:r>
      <w:r w:rsidR="00651674" w:rsidRPr="0092688C">
        <w:rPr>
          <w:b/>
        </w:rPr>
        <w:t xml:space="preserve">DNO </w:t>
      </w:r>
      <w:r w:rsidR="00651674" w:rsidRPr="0092688C">
        <w:t>to specify a maximum frequency and duration of short-term parallel operation, to manage the risk associated with the relaxed design requirement.</w:t>
      </w:r>
    </w:p>
    <w:p w14:paraId="54219A8F" w14:textId="74245B98" w:rsidR="00651674" w:rsidRPr="0092688C" w:rsidRDefault="008144E6" w:rsidP="006D2E92">
      <w:pPr>
        <w:pStyle w:val="NumberedPARAlevel4"/>
        <w:numPr>
          <w:ilvl w:val="0"/>
          <w:numId w:val="0"/>
        </w:numPr>
        <w:ind w:left="709" w:hanging="709"/>
      </w:pPr>
      <w:r w:rsidRPr="0092688C">
        <w:t>7.3.3.1</w:t>
      </w:r>
      <w:r w:rsidR="00996F74">
        <w:tab/>
      </w:r>
      <w:r w:rsidR="00651674" w:rsidRPr="0092688C">
        <w:t xml:space="preserve">The </w:t>
      </w:r>
      <w:r w:rsidR="00651674" w:rsidRPr="0092688C">
        <w:rPr>
          <w:b/>
        </w:rPr>
        <w:t>Power Generating Module</w:t>
      </w:r>
      <w:r w:rsidR="00651674" w:rsidRPr="0092688C">
        <w:t xml:space="preserve"> may be permitted to operate in parallel with the </w:t>
      </w:r>
      <w:r w:rsidR="00651674" w:rsidRPr="0092688C">
        <w:rPr>
          <w:b/>
        </w:rPr>
        <w:t>Distribution Network</w:t>
      </w:r>
      <w:r w:rsidR="00651674" w:rsidRPr="0092688C">
        <w:t xml:space="preserve"> for no more than 5 minutes in any month, and no more frequently than once per week. If the duration of parallel connection exceeds this period, or this frequency, then the </w:t>
      </w:r>
      <w:r w:rsidR="00651674" w:rsidRPr="0092688C">
        <w:rPr>
          <w:b/>
        </w:rPr>
        <w:t xml:space="preserve">Power Generating Module </w:t>
      </w:r>
      <w:r w:rsidR="00651674" w:rsidRPr="0092688C">
        <w:t xml:space="preserve">shall be considered as if it is, or can be, operated in long-term parallel operation mode. An alternative frequency and duration may be agreed between the </w:t>
      </w:r>
      <w:r w:rsidR="00651674" w:rsidRPr="0092688C">
        <w:rPr>
          <w:b/>
        </w:rPr>
        <w:t>DNO</w:t>
      </w:r>
      <w:r w:rsidR="00651674" w:rsidRPr="0092688C">
        <w:t xml:space="preserve"> and the </w:t>
      </w:r>
      <w:r w:rsidR="00651674" w:rsidRPr="0092688C">
        <w:rPr>
          <w:b/>
        </w:rPr>
        <w:t>Generator</w:t>
      </w:r>
      <w:r w:rsidR="00651674" w:rsidRPr="0092688C">
        <w:t xml:space="preserve"> taking account of particular site circumstances and </w:t>
      </w:r>
      <w:r w:rsidR="00651674" w:rsidRPr="0092688C">
        <w:rPr>
          <w:b/>
        </w:rPr>
        <w:t>Power Generating Module</w:t>
      </w:r>
      <w:r w:rsidR="00651674" w:rsidRPr="0092688C">
        <w:t xml:space="preserve"> design. An electrical time interlock should be installed to ensure that the period of parallel operation does not exceed the agreed period. The timer should be a separate device from the changeover control system such that failure of the auto changeover system will not prevent the parallel being broken.</w:t>
      </w:r>
    </w:p>
    <w:p w14:paraId="28334960" w14:textId="77777777" w:rsidR="00651674" w:rsidRPr="0092688C" w:rsidRDefault="008144E6" w:rsidP="006D2E92">
      <w:pPr>
        <w:pStyle w:val="NumberedPARAlevel3"/>
        <w:numPr>
          <w:ilvl w:val="0"/>
          <w:numId w:val="0"/>
        </w:numPr>
        <w:ind w:left="709" w:hanging="709"/>
      </w:pPr>
      <w:r w:rsidRPr="0092688C">
        <w:t>7.3.4</w:t>
      </w:r>
      <w:r w:rsidRPr="0092688C">
        <w:tab/>
      </w:r>
      <w:r w:rsidR="00651674" w:rsidRPr="0092688C">
        <w:t>The following design variations from those in the remainder of this EREC G99 are appropriate for infrequent short-term parallel operation:</w:t>
      </w:r>
    </w:p>
    <w:p w14:paraId="5292B127" w14:textId="31DABBBF" w:rsidR="00651674" w:rsidRPr="0092688C" w:rsidRDefault="00651674" w:rsidP="00B82710">
      <w:pPr>
        <w:keepLines/>
        <w:numPr>
          <w:ilvl w:val="0"/>
          <w:numId w:val="79"/>
        </w:numPr>
        <w:tabs>
          <w:tab w:val="left" w:pos="1418"/>
        </w:tabs>
        <w:spacing w:before="100" w:beforeAutospacing="1" w:after="100" w:afterAutospacing="1"/>
        <w:ind w:left="1418" w:hanging="567"/>
        <w:rPr>
          <w:spacing w:val="0"/>
          <w:szCs w:val="22"/>
        </w:rPr>
      </w:pPr>
      <w:r w:rsidRPr="0092688C">
        <w:rPr>
          <w:spacing w:val="0"/>
          <w:szCs w:val="22"/>
        </w:rPr>
        <w:t xml:space="preserve">Protection Requirements – Infrequent short-term parallel operation requires only under/over voltage and under/over frequency protection. This protection only needs to be in operation for the time the </w:t>
      </w:r>
      <w:r w:rsidR="005D5D29" w:rsidRPr="005D5D29">
        <w:rPr>
          <w:b/>
          <w:spacing w:val="0"/>
          <w:szCs w:val="22"/>
        </w:rPr>
        <w:t>Power Generating Module</w:t>
      </w:r>
      <w:r w:rsidRPr="0092688C">
        <w:rPr>
          <w:spacing w:val="0"/>
          <w:szCs w:val="22"/>
        </w:rPr>
        <w:t xml:space="preserve"> is operating in parallel. A specific Loss of Mains (LoM) protection relay is not required, although many multifunction relays now have this function built in as standard. Similarly, additional requirements such as neutral voltage displacement, intertripping and reverse power are not required. This is based on the assumptions that as frequency and duration of paralleling during the year are such that the chance of a genuine LoM event coinciding with the parallel operation is unlikely. However, if a coincidence does occur, consideration shall be given to the possibility of the </w:t>
      </w:r>
      <w:r w:rsidRPr="0092688C">
        <w:rPr>
          <w:b/>
          <w:spacing w:val="0"/>
          <w:szCs w:val="22"/>
        </w:rPr>
        <w:t>Power Generating Module</w:t>
      </w:r>
      <w:r w:rsidRPr="0092688C">
        <w:rPr>
          <w:spacing w:val="0"/>
          <w:szCs w:val="22"/>
        </w:rPr>
        <w:t xml:space="preserve"> supporting an island of </w:t>
      </w:r>
      <w:r w:rsidRPr="0092688C">
        <w:rPr>
          <w:b/>
          <w:spacing w:val="0"/>
          <w:szCs w:val="22"/>
        </w:rPr>
        <w:t xml:space="preserve">Distribution Network </w:t>
      </w:r>
      <w:r w:rsidRPr="0092688C">
        <w:rPr>
          <w:spacing w:val="0"/>
          <w:szCs w:val="22"/>
        </w:rPr>
        <w:t xml:space="preserve">as under voltage or under frequency protection is only likely to disconnect the </w:t>
      </w:r>
      <w:r w:rsidRPr="0092688C">
        <w:rPr>
          <w:b/>
          <w:spacing w:val="0"/>
          <w:szCs w:val="22"/>
        </w:rPr>
        <w:t>Power Generating Module</w:t>
      </w:r>
      <w:r w:rsidRPr="0092688C">
        <w:rPr>
          <w:spacing w:val="0"/>
          <w:szCs w:val="22"/>
        </w:rPr>
        <w:t xml:space="preserve"> if the load is greater than the </w:t>
      </w:r>
      <w:r w:rsidRPr="0092688C">
        <w:rPr>
          <w:b/>
          <w:spacing w:val="0"/>
          <w:szCs w:val="22"/>
        </w:rPr>
        <w:t>Power Generating Module</w:t>
      </w:r>
      <w:r w:rsidRPr="0092688C">
        <w:rPr>
          <w:spacing w:val="0"/>
          <w:szCs w:val="22"/>
        </w:rPr>
        <w:t xml:space="preserve"> capacity. Consequently it is appropriate to apply different protection settings for short-term parallel connection. As this </w:t>
      </w:r>
      <w:r w:rsidRPr="0092688C">
        <w:rPr>
          <w:b/>
          <w:spacing w:val="0"/>
          <w:szCs w:val="22"/>
        </w:rPr>
        <w:t>Power Generating Module</w:t>
      </w:r>
      <w:r w:rsidRPr="0092688C">
        <w:rPr>
          <w:spacing w:val="0"/>
          <w:szCs w:val="22"/>
        </w:rPr>
        <w:t xml:space="preserve"> will not be expected to provide grid support or contribute to system security, more sensitive settings based on statutory limits would compensate for lack of LoM protection. Ultimately, if an island was established the situation would only persist for the duration of the parallel operation timer setting before generation was tripped.</w:t>
      </w:r>
    </w:p>
    <w:p w14:paraId="60A317BB" w14:textId="5CDA9459" w:rsidR="00651674" w:rsidRPr="0092688C" w:rsidRDefault="00651674" w:rsidP="00B82710">
      <w:pPr>
        <w:keepLines/>
        <w:numPr>
          <w:ilvl w:val="0"/>
          <w:numId w:val="79"/>
        </w:numPr>
        <w:tabs>
          <w:tab w:val="left" w:pos="1418"/>
          <w:tab w:val="left" w:pos="1870"/>
        </w:tabs>
        <w:spacing w:before="100" w:beforeAutospacing="1" w:after="100" w:afterAutospacing="1"/>
        <w:ind w:left="1418" w:hanging="567"/>
        <w:rPr>
          <w:spacing w:val="0"/>
          <w:szCs w:val="22"/>
        </w:rPr>
      </w:pPr>
      <w:r w:rsidRPr="0092688C">
        <w:rPr>
          <w:spacing w:val="0"/>
          <w:szCs w:val="22"/>
        </w:rPr>
        <w:t xml:space="preserve">Connection with Earth – It is recommended that the </w:t>
      </w:r>
      <w:r w:rsidRPr="0092688C">
        <w:rPr>
          <w:b/>
          <w:spacing w:val="0"/>
          <w:szCs w:val="22"/>
        </w:rPr>
        <w:t>Power Generating Module</w:t>
      </w:r>
      <w:r w:rsidRPr="0092688C">
        <w:rPr>
          <w:spacing w:val="0"/>
          <w:szCs w:val="22"/>
        </w:rPr>
        <w:t>’s star points or neutrals are permanently connected to earth. In that way, the risks associated with switching are minimized and the undesirable effects of circulating currents and harmonics will be tolerable for the timescales associated with short-term paralleling.</w:t>
      </w:r>
    </w:p>
    <w:p w14:paraId="6BD256B8" w14:textId="6A18A938" w:rsidR="00651674" w:rsidRPr="0092688C" w:rsidRDefault="00651674" w:rsidP="00B82710">
      <w:pPr>
        <w:keepLines/>
        <w:numPr>
          <w:ilvl w:val="0"/>
          <w:numId w:val="79"/>
        </w:numPr>
        <w:tabs>
          <w:tab w:val="left" w:pos="1418"/>
        </w:tabs>
        <w:spacing w:before="100" w:beforeAutospacing="1" w:after="100" w:afterAutospacing="1"/>
        <w:ind w:left="1418" w:hanging="567"/>
        <w:rPr>
          <w:spacing w:val="0"/>
          <w:szCs w:val="22"/>
        </w:rPr>
      </w:pPr>
      <w:r w:rsidRPr="0092688C">
        <w:rPr>
          <w:spacing w:val="0"/>
          <w:szCs w:val="22"/>
        </w:rPr>
        <w:t xml:space="preserve">Fault Level – There is the need to consider the effect of the </w:t>
      </w:r>
      <w:r w:rsidRPr="0092688C">
        <w:rPr>
          <w:b/>
          <w:spacing w:val="0"/>
          <w:szCs w:val="22"/>
        </w:rPr>
        <w:t>Power Generating Module</w:t>
      </w:r>
      <w:r w:rsidRPr="0092688C">
        <w:rPr>
          <w:spacing w:val="0"/>
          <w:szCs w:val="22"/>
        </w:rPr>
        <w:t xml:space="preserve">’s contribution to fault level. The risks associated with any overstressing during the short-term paralleling will need to be individually assessed and the process for controlling this risk agreed with the </w:t>
      </w:r>
      <w:r w:rsidRPr="0092688C">
        <w:rPr>
          <w:b/>
          <w:spacing w:val="0"/>
          <w:szCs w:val="22"/>
        </w:rPr>
        <w:t>DNO</w:t>
      </w:r>
      <w:r w:rsidRPr="0092688C">
        <w:rPr>
          <w:spacing w:val="0"/>
          <w:szCs w:val="22"/>
        </w:rPr>
        <w:t>.</w:t>
      </w:r>
    </w:p>
    <w:p w14:paraId="7F55BF5C" w14:textId="4F20BD68" w:rsidR="00651674" w:rsidRPr="0092688C" w:rsidRDefault="00651674" w:rsidP="00B82710">
      <w:pPr>
        <w:keepLines/>
        <w:numPr>
          <w:ilvl w:val="0"/>
          <w:numId w:val="79"/>
        </w:numPr>
        <w:tabs>
          <w:tab w:val="left" w:pos="1418"/>
        </w:tabs>
        <w:spacing w:before="100" w:beforeAutospacing="1" w:after="100" w:afterAutospacing="1"/>
        <w:ind w:left="1418" w:hanging="567"/>
        <w:rPr>
          <w:spacing w:val="0"/>
          <w:szCs w:val="22"/>
        </w:rPr>
      </w:pPr>
      <w:r w:rsidRPr="0092688C">
        <w:rPr>
          <w:spacing w:val="0"/>
          <w:szCs w:val="22"/>
        </w:rPr>
        <w:t xml:space="preserve">Voltage rise / </w:t>
      </w:r>
      <w:r w:rsidRPr="0092688C">
        <w:rPr>
          <w:b/>
          <w:spacing w:val="0"/>
          <w:szCs w:val="22"/>
        </w:rPr>
        <w:t>Step Voltage Change</w:t>
      </w:r>
      <w:r w:rsidRPr="0092688C">
        <w:rPr>
          <w:spacing w:val="0"/>
          <w:szCs w:val="22"/>
        </w:rPr>
        <w:t xml:space="preserve"> - Connections should be designed such that the operation of a </w:t>
      </w:r>
      <w:r w:rsidRPr="0092688C">
        <w:rPr>
          <w:b/>
          <w:spacing w:val="0"/>
          <w:szCs w:val="22"/>
        </w:rPr>
        <w:t>Power Generating Module</w:t>
      </w:r>
      <w:r w:rsidRPr="0092688C">
        <w:rPr>
          <w:spacing w:val="0"/>
          <w:szCs w:val="22"/>
        </w:rPr>
        <w:t xml:space="preserve"> does not produce voltage rise at the </w:t>
      </w:r>
      <w:r w:rsidRPr="0092688C">
        <w:rPr>
          <w:b/>
          <w:spacing w:val="0"/>
          <w:szCs w:val="22"/>
        </w:rPr>
        <w:t>Connection Point</w:t>
      </w:r>
      <w:r w:rsidRPr="0092688C">
        <w:rPr>
          <w:spacing w:val="0"/>
          <w:szCs w:val="22"/>
        </w:rPr>
        <w:t xml:space="preserve"> in excess of statutory limits. In general this should not be an issue with most Short-Term Parallel Operation as at the time of synchronising with the mains most sites will normally be generating only sufficient output to match the site load. Therefore the power transfer on synchronising should be small, with the </w:t>
      </w:r>
      <w:r w:rsidRPr="0092688C">
        <w:rPr>
          <w:b/>
          <w:spacing w:val="0"/>
          <w:szCs w:val="22"/>
        </w:rPr>
        <w:t>Power Generating Module</w:t>
      </w:r>
      <w:r w:rsidRPr="0092688C">
        <w:rPr>
          <w:spacing w:val="0"/>
          <w:szCs w:val="22"/>
        </w:rPr>
        <w:t xml:space="preserve"> ramping down to transfer site load to the mains. If the </w:t>
      </w:r>
      <w:r w:rsidRPr="0092688C">
        <w:rPr>
          <w:b/>
          <w:spacing w:val="0"/>
          <w:szCs w:val="22"/>
        </w:rPr>
        <w:t>Power Generating Module</w:t>
      </w:r>
      <w:r w:rsidRPr="0092688C">
        <w:rPr>
          <w:spacing w:val="0"/>
          <w:szCs w:val="22"/>
        </w:rPr>
        <w:t xml:space="preserve"> tripped at this point it could introduce a larger </w:t>
      </w:r>
      <w:r w:rsidRPr="0092688C">
        <w:rPr>
          <w:b/>
          <w:spacing w:val="0"/>
          <w:szCs w:val="22"/>
        </w:rPr>
        <w:t>Step</w:t>
      </w:r>
      <w:r w:rsidRPr="0092688C">
        <w:rPr>
          <w:spacing w:val="0"/>
          <w:szCs w:val="22"/>
        </w:rPr>
        <w:t xml:space="preserve"> </w:t>
      </w:r>
      <w:r w:rsidRPr="0092688C">
        <w:rPr>
          <w:b/>
          <w:spacing w:val="0"/>
          <w:szCs w:val="22"/>
        </w:rPr>
        <w:t>Voltage Change</w:t>
      </w:r>
      <w:r w:rsidRPr="0092688C">
        <w:rPr>
          <w:spacing w:val="0"/>
          <w:szCs w:val="22"/>
        </w:rPr>
        <w:t xml:space="preserve"> than would normally be acceptable for loss of </w:t>
      </w:r>
      <w:r w:rsidRPr="0092688C">
        <w:rPr>
          <w:b/>
          <w:spacing w:val="0"/>
          <w:szCs w:val="22"/>
        </w:rPr>
        <w:t>Power Generating Module</w:t>
      </w:r>
      <w:r w:rsidRPr="0092688C">
        <w:rPr>
          <w:spacing w:val="0"/>
          <w:szCs w:val="22"/>
        </w:rPr>
        <w:t xml:space="preserve"> operating under a long-term parallel arrangement but in this event it could be regarded as an infrequent event and a step change of up to 10% as explained in Section 9.3 would be acceptable.</w:t>
      </w:r>
    </w:p>
    <w:p w14:paraId="179B29A1" w14:textId="11F8D583" w:rsidR="00651674" w:rsidRPr="0092688C" w:rsidRDefault="00651674" w:rsidP="00B82710">
      <w:pPr>
        <w:keepLines/>
        <w:numPr>
          <w:ilvl w:val="0"/>
          <w:numId w:val="79"/>
        </w:numPr>
        <w:tabs>
          <w:tab w:val="left" w:pos="1418"/>
        </w:tabs>
        <w:spacing w:before="100" w:beforeAutospacing="1" w:after="100" w:afterAutospacing="1"/>
        <w:ind w:left="1418" w:hanging="567"/>
        <w:rPr>
          <w:spacing w:val="0"/>
          <w:szCs w:val="22"/>
        </w:rPr>
      </w:pPr>
      <w:r w:rsidRPr="0092688C">
        <w:rPr>
          <w:spacing w:val="0"/>
          <w:szCs w:val="22"/>
        </w:rPr>
        <w:t xml:space="preserve">Out-of-phase capabilities - All newly installed switchgear should be specified for the duty it is to undertake. Where existing switchgear which might not have this capability is affected by short-term paralleling it is expected that it will not be warranted to replace it with switchgear specifically tested for out-of-phase duties, although the owner of each circuit breaker should specifically assess this. The synchronising circuit breaker (owned by the </w:t>
      </w:r>
      <w:r w:rsidRPr="0092688C">
        <w:rPr>
          <w:b/>
          <w:spacing w:val="0"/>
          <w:szCs w:val="22"/>
        </w:rPr>
        <w:t>Generator</w:t>
      </w:r>
      <w:r w:rsidRPr="0092688C">
        <w:rPr>
          <w:spacing w:val="0"/>
          <w:szCs w:val="22"/>
        </w:rPr>
        <w:t>) shall have this certified capability. For the avoidance of doubt</w:t>
      </w:r>
      <w:r w:rsidR="00AA41CF">
        <w:rPr>
          <w:spacing w:val="0"/>
          <w:szCs w:val="22"/>
        </w:rPr>
        <w:t>,</w:t>
      </w:r>
      <w:r w:rsidRPr="0092688C">
        <w:rPr>
          <w:spacing w:val="0"/>
          <w:szCs w:val="22"/>
        </w:rPr>
        <w:t xml:space="preserve"> it is a requirement of the Electricity at Work Regulations that “no electrical equipment shall be put into use where its strength and capability may be exceeded in such a way as may give rise to danger.” Section 9.7 below provides more information on the assessment of such situations.</w:t>
      </w:r>
    </w:p>
    <w:p w14:paraId="3698CD0C" w14:textId="77777777" w:rsidR="00651674" w:rsidRPr="0092688C" w:rsidRDefault="008144E6" w:rsidP="006D2E92">
      <w:pPr>
        <w:pStyle w:val="NumberedPARAlevel3"/>
        <w:numPr>
          <w:ilvl w:val="0"/>
          <w:numId w:val="0"/>
        </w:numPr>
        <w:ind w:left="709" w:hanging="709"/>
      </w:pPr>
      <w:r w:rsidRPr="0092688C">
        <w:t>7.3.5</w:t>
      </w:r>
      <w:r w:rsidRPr="0092688C">
        <w:tab/>
      </w:r>
      <w:r w:rsidR="00651674" w:rsidRPr="0092688C">
        <w:t xml:space="preserve">Some </w:t>
      </w:r>
      <w:r w:rsidR="00651674" w:rsidRPr="0092688C">
        <w:rPr>
          <w:b/>
        </w:rPr>
        <w:t>Manufacturer</w:t>
      </w:r>
      <w:r w:rsidR="00651674" w:rsidRPr="0092688C">
        <w:t xml:space="preserve">s have developed fast acting automatic transfer switches. These are devices that only make a parallel connection for a very short period of time, typically 100 – 200 ms. Under these conditions installing conventional </w:t>
      </w:r>
      <w:r w:rsidR="00651674" w:rsidRPr="0092688C">
        <w:rPr>
          <w:b/>
        </w:rPr>
        <w:t>Interface Protection</w:t>
      </w:r>
      <w:r w:rsidR="00651674" w:rsidRPr="0092688C">
        <w:t xml:space="preserve"> with an operating time of 500 ms is not appropriate when the parallel will normally be broken before the protection has a chance to operate. There is however the risk that the device will fail to operate correctly and therefore a timer should be installed to operate a conventional circuit breaker if the parallel remains on for more than 1 s. The switch should be inhibited from making a transfer to the </w:t>
      </w:r>
      <w:r w:rsidR="00651674" w:rsidRPr="0092688C">
        <w:rPr>
          <w:b/>
        </w:rPr>
        <w:t>DNO</w:t>
      </w:r>
      <w:r w:rsidR="00651674" w:rsidRPr="0092688C">
        <w:t>’s</w:t>
      </w:r>
      <w:r w:rsidR="00651674" w:rsidRPr="0092688C">
        <w:rPr>
          <w:b/>
        </w:rPr>
        <w:t xml:space="preserve"> Distribution</w:t>
      </w:r>
      <w:r w:rsidR="00651674" w:rsidRPr="0092688C">
        <w:t xml:space="preserve"> </w:t>
      </w:r>
      <w:r w:rsidR="00651674" w:rsidRPr="0092688C">
        <w:rPr>
          <w:b/>
        </w:rPr>
        <w:t>Network</w:t>
      </w:r>
      <w:r w:rsidR="00651674" w:rsidRPr="0092688C">
        <w:t xml:space="preserve"> whilst voltage and frequency are outside expected limits.</w:t>
      </w:r>
    </w:p>
    <w:p w14:paraId="1EFF0ABF" w14:textId="78501A2D" w:rsidR="00651674" w:rsidRPr="0092688C" w:rsidRDefault="00651674" w:rsidP="008B6A25">
      <w:pPr>
        <w:pStyle w:val="Heading2"/>
      </w:pPr>
      <w:bookmarkStart w:id="309" w:name="_Toc359999790"/>
      <w:bookmarkStart w:id="310" w:name="_Toc496168399"/>
      <w:bookmarkStart w:id="311" w:name="_Toc496428212"/>
      <w:bookmarkStart w:id="312" w:name="_Toc525585075"/>
      <w:bookmarkStart w:id="313" w:name="_Toc525585724"/>
      <w:bookmarkStart w:id="314" w:name="_Toc527056748"/>
      <w:bookmarkStart w:id="315" w:name="_Toc531708702"/>
      <w:bookmarkStart w:id="316" w:name="_Toc536038695"/>
      <w:bookmarkStart w:id="317" w:name="_Toc10185286"/>
      <w:bookmarkStart w:id="318" w:name="_Toc22365563"/>
      <w:r w:rsidRPr="0092688C">
        <w:t>Switched Alternative-Only Operation</w:t>
      </w:r>
      <w:bookmarkEnd w:id="309"/>
      <w:bookmarkEnd w:id="310"/>
      <w:bookmarkEnd w:id="311"/>
      <w:bookmarkEnd w:id="312"/>
      <w:bookmarkEnd w:id="313"/>
      <w:bookmarkEnd w:id="314"/>
      <w:bookmarkEnd w:id="315"/>
      <w:bookmarkEnd w:id="316"/>
      <w:bookmarkEnd w:id="317"/>
      <w:bookmarkEnd w:id="318"/>
    </w:p>
    <w:p w14:paraId="394BFC82" w14:textId="48175641" w:rsidR="00651674" w:rsidRPr="0092688C" w:rsidRDefault="00651674" w:rsidP="006D2E92">
      <w:pPr>
        <w:pStyle w:val="NumberedPARAlevel3"/>
        <w:ind w:left="709" w:hanging="709"/>
      </w:pPr>
      <w:bookmarkStart w:id="319" w:name="_Toc359999791"/>
      <w:bookmarkStart w:id="320" w:name="_Toc496168400"/>
      <w:r w:rsidRPr="0092688C">
        <w:t>General</w:t>
      </w:r>
      <w:bookmarkEnd w:id="319"/>
      <w:bookmarkEnd w:id="320"/>
    </w:p>
    <w:p w14:paraId="3322C6C4" w14:textId="77777777" w:rsidR="00651674" w:rsidRPr="0092688C" w:rsidRDefault="008144E6" w:rsidP="006D2E92">
      <w:pPr>
        <w:pStyle w:val="NumberedPARAlevel4"/>
        <w:numPr>
          <w:ilvl w:val="0"/>
          <w:numId w:val="0"/>
        </w:numPr>
        <w:ind w:left="709" w:hanging="709"/>
      </w:pPr>
      <w:r w:rsidRPr="0092688C">
        <w:t>7.4.1.1</w:t>
      </w:r>
      <w:r w:rsidRPr="0092688C">
        <w:tab/>
      </w:r>
      <w:r w:rsidR="00651674" w:rsidRPr="0092688C">
        <w:t xml:space="preserve">Under this mode of operation it is not permissible to operate a </w:t>
      </w:r>
      <w:r w:rsidR="00651674" w:rsidRPr="0092688C">
        <w:rPr>
          <w:b/>
        </w:rPr>
        <w:t>Power Generating Module</w:t>
      </w:r>
      <w:r w:rsidR="00651674" w:rsidRPr="0092688C">
        <w:t xml:space="preserve"> in parallel with the </w:t>
      </w:r>
      <w:r w:rsidR="00651674" w:rsidRPr="0092688C">
        <w:rPr>
          <w:b/>
        </w:rPr>
        <w:t>Distribution Network</w:t>
      </w:r>
      <w:r w:rsidR="00651674" w:rsidRPr="0092688C">
        <w:t xml:space="preserve">. Regulation 21 of the </w:t>
      </w:r>
      <w:r w:rsidR="00651674" w:rsidRPr="0092688C">
        <w:rPr>
          <w:b/>
        </w:rPr>
        <w:t>ESQCR</w:t>
      </w:r>
      <w:r w:rsidR="00651674" w:rsidRPr="0092688C">
        <w:t xml:space="preserve"> states that it is the </w:t>
      </w:r>
      <w:r w:rsidR="00651674" w:rsidRPr="0092688C">
        <w:rPr>
          <w:b/>
        </w:rPr>
        <w:t>Generator</w:t>
      </w:r>
      <w:r w:rsidR="00651674" w:rsidRPr="0092688C">
        <w:t xml:space="preserve">’s responsibility to ensure that all parts of the </w:t>
      </w:r>
      <w:r w:rsidR="00651674" w:rsidRPr="0092688C">
        <w:rPr>
          <w:b/>
        </w:rPr>
        <w:t>Power Generating Module</w:t>
      </w:r>
      <w:r w:rsidR="00651674" w:rsidRPr="0092688C">
        <w:t xml:space="preserve"> have been disconnected from the </w:t>
      </w:r>
      <w:r w:rsidR="00651674" w:rsidRPr="0092688C">
        <w:rPr>
          <w:b/>
        </w:rPr>
        <w:t>Distribution Network</w:t>
      </w:r>
      <w:r w:rsidR="00651674" w:rsidRPr="0092688C">
        <w:t xml:space="preserve"> and remain disconnected while the </w:t>
      </w:r>
      <w:r w:rsidR="00651674" w:rsidRPr="0092688C">
        <w:rPr>
          <w:b/>
        </w:rPr>
        <w:t>Power Generating Module</w:t>
      </w:r>
      <w:r w:rsidR="00651674" w:rsidRPr="0092688C">
        <w:t xml:space="preserve"> is operational. The provisions of this EREC do not generally apply and the earthing, protection, instrumentation etc. for this mode of operation are the responsibility of the </w:t>
      </w:r>
      <w:r w:rsidR="00651674" w:rsidRPr="0092688C">
        <w:rPr>
          <w:b/>
        </w:rPr>
        <w:t>Generator</w:t>
      </w:r>
      <w:r w:rsidR="00651674" w:rsidRPr="0092688C">
        <w:t xml:space="preserve">, however, where such </w:t>
      </w:r>
      <w:r w:rsidR="00651674" w:rsidRPr="0092688C">
        <w:rPr>
          <w:b/>
        </w:rPr>
        <w:t>Power Generating Module</w:t>
      </w:r>
      <w:r w:rsidR="00651674" w:rsidRPr="0092688C">
        <w:t xml:space="preserve"> is to be installed, the </w:t>
      </w:r>
      <w:r w:rsidR="00651674" w:rsidRPr="0092688C">
        <w:rPr>
          <w:b/>
        </w:rPr>
        <w:t xml:space="preserve">DNO </w:t>
      </w:r>
      <w:r w:rsidR="00651674" w:rsidRPr="0092688C">
        <w:t>shall be given the opportunity to inspect the equipment and witness commissioning of any changeover equipment and interlocking.</w:t>
      </w:r>
    </w:p>
    <w:p w14:paraId="5830283D" w14:textId="4F314AFE" w:rsidR="00651674" w:rsidRPr="0092688C" w:rsidRDefault="008144E6" w:rsidP="006D2E92">
      <w:pPr>
        <w:pStyle w:val="NumberedPARAlevel4"/>
        <w:numPr>
          <w:ilvl w:val="0"/>
          <w:numId w:val="0"/>
        </w:numPr>
        <w:ind w:left="709" w:hanging="709"/>
      </w:pPr>
      <w:r w:rsidRPr="0092688C">
        <w:t>7.4.1.2</w:t>
      </w:r>
      <w:r w:rsidRPr="0092688C">
        <w:tab/>
      </w:r>
      <w:r w:rsidR="00651674" w:rsidRPr="0092688C">
        <w:t xml:space="preserve">The changeover devices shall be of a ‘fail-safe’ design so that one circuit controller cannot be closed if the other circuit controller in the changeover sequence is closed, even if the auxiliary supply to any electro-mechanical devices has failed. Changeover methods involving transfer of removable fuses or those having no integral means of preventing parallel connection with the </w:t>
      </w:r>
      <w:r w:rsidR="00651674" w:rsidRPr="0092688C">
        <w:rPr>
          <w:b/>
        </w:rPr>
        <w:t>Distribution Network</w:t>
      </w:r>
      <w:r w:rsidR="00651674" w:rsidRPr="0092688C">
        <w:t xml:space="preserve"> are not acceptable. The equipment shall not be installed in a manner which interferes with the </w:t>
      </w:r>
      <w:r w:rsidR="00651674" w:rsidRPr="0092688C">
        <w:rPr>
          <w:b/>
        </w:rPr>
        <w:t>DNO</w:t>
      </w:r>
      <w:r w:rsidR="00651674" w:rsidRPr="0092688C">
        <w:t xml:space="preserve">’s cut-out, fusegear or circuit breaker installation, at the supply terminals or with any metering equipment. </w:t>
      </w:r>
    </w:p>
    <w:p w14:paraId="4A84A099" w14:textId="77777777" w:rsidR="00651674" w:rsidRPr="0092688C" w:rsidRDefault="008144E6" w:rsidP="006D2E92">
      <w:pPr>
        <w:pStyle w:val="NumberedPARAlevel4"/>
        <w:numPr>
          <w:ilvl w:val="0"/>
          <w:numId w:val="0"/>
        </w:numPr>
        <w:ind w:left="709" w:hanging="709"/>
      </w:pPr>
      <w:r w:rsidRPr="0092688C">
        <w:t>7.4.1.3</w:t>
      </w:r>
      <w:r w:rsidRPr="0092688C">
        <w:tab/>
      </w:r>
      <w:r w:rsidR="00651674" w:rsidRPr="0092688C">
        <w:t xml:space="preserve">The direct operation of circuit-breakers or contactors shall not result in the defeat of the interlocking system. For example, if a circuit-breaker can be closed mechanically, regardless of the state of any electrical interlocking, then it shall have mechanical interlocking in addition to electrical interlocking. Where an automatic mains fail type of </w:t>
      </w:r>
      <w:r w:rsidR="00651674" w:rsidRPr="0092688C">
        <w:rPr>
          <w:b/>
        </w:rPr>
        <w:t>Power Generating Module</w:t>
      </w:r>
      <w:r w:rsidR="00651674" w:rsidRPr="0092688C">
        <w:t xml:space="preserve"> is installed, a conspicuous warning notice should be displayed and securely fixed at the </w:t>
      </w:r>
      <w:r w:rsidR="00651674" w:rsidRPr="0092688C">
        <w:rPr>
          <w:b/>
        </w:rPr>
        <w:t>Connection</w:t>
      </w:r>
      <w:r w:rsidR="00651674" w:rsidRPr="0092688C">
        <w:t xml:space="preserve"> </w:t>
      </w:r>
      <w:r w:rsidR="00651674" w:rsidRPr="0092688C">
        <w:rPr>
          <w:b/>
        </w:rPr>
        <w:t>Point</w:t>
      </w:r>
      <w:r w:rsidR="00651674" w:rsidRPr="0092688C">
        <w:t>.</w:t>
      </w:r>
    </w:p>
    <w:p w14:paraId="5D11F1C2" w14:textId="696029AE" w:rsidR="00651674" w:rsidRPr="0092688C" w:rsidRDefault="008144E6" w:rsidP="006D2E92">
      <w:pPr>
        <w:pStyle w:val="NumberedPARAlevel4"/>
        <w:numPr>
          <w:ilvl w:val="0"/>
          <w:numId w:val="0"/>
        </w:numPr>
        <w:ind w:left="709" w:hanging="709"/>
        <w:rPr>
          <w:b/>
        </w:rPr>
      </w:pPr>
      <w:r w:rsidRPr="0092688C">
        <w:t>7.4.1.</w:t>
      </w:r>
      <w:r w:rsidR="003F0829">
        <w:t>4</w:t>
      </w:r>
      <w:r w:rsidRPr="0092688C">
        <w:tab/>
      </w:r>
      <w:r w:rsidR="00651674" w:rsidRPr="0092688C">
        <w:t xml:space="preserve">The </w:t>
      </w:r>
      <w:r w:rsidR="00651674" w:rsidRPr="0092688C">
        <w:rPr>
          <w:b/>
        </w:rPr>
        <w:t>Power Generating Facility</w:t>
      </w:r>
      <w:r w:rsidR="00651674" w:rsidRPr="0092688C">
        <w:t xml:space="preserve"> shall use an earth electrode independent from the </w:t>
      </w:r>
      <w:r w:rsidR="00651674" w:rsidRPr="0092688C">
        <w:rPr>
          <w:b/>
        </w:rPr>
        <w:t>Distribution Network</w:t>
      </w:r>
      <w:r w:rsidR="00651674" w:rsidRPr="0092688C">
        <w:t>.</w:t>
      </w:r>
    </w:p>
    <w:p w14:paraId="14749A10" w14:textId="58DCD177" w:rsidR="00651674" w:rsidRPr="0092688C" w:rsidRDefault="008144E6" w:rsidP="006D2E92">
      <w:pPr>
        <w:pStyle w:val="NumberedPARAlevel3"/>
        <w:numPr>
          <w:ilvl w:val="0"/>
          <w:numId w:val="0"/>
        </w:numPr>
        <w:ind w:left="709" w:hanging="709"/>
      </w:pPr>
      <w:bookmarkStart w:id="321" w:name="_Toc359999792"/>
      <w:bookmarkStart w:id="322" w:name="_Toc496168401"/>
      <w:r w:rsidRPr="0092688C">
        <w:t>7.4.2</w:t>
      </w:r>
      <w:r w:rsidRPr="0092688C">
        <w:tab/>
      </w:r>
      <w:r w:rsidR="00651674" w:rsidRPr="0092688C">
        <w:t xml:space="preserve">Changeover Operated at </w:t>
      </w:r>
      <w:r w:rsidR="00651674" w:rsidRPr="0092688C">
        <w:rPr>
          <w:b/>
        </w:rPr>
        <w:t>HV</w:t>
      </w:r>
      <w:bookmarkEnd w:id="321"/>
      <w:bookmarkEnd w:id="322"/>
    </w:p>
    <w:p w14:paraId="58471195" w14:textId="77777777" w:rsidR="00651674" w:rsidRPr="0092688C" w:rsidRDefault="008144E6" w:rsidP="006D2E92">
      <w:pPr>
        <w:pStyle w:val="NumberedPARAlevel4"/>
        <w:numPr>
          <w:ilvl w:val="0"/>
          <w:numId w:val="0"/>
        </w:numPr>
        <w:ind w:left="709" w:hanging="709"/>
      </w:pPr>
      <w:r w:rsidRPr="0092688C">
        <w:t>7.4.2.1</w:t>
      </w:r>
      <w:r w:rsidRPr="0092688C">
        <w:tab/>
      </w:r>
      <w:r w:rsidR="00651674" w:rsidRPr="0092688C">
        <w:t xml:space="preserve">Where the changeover operates at </w:t>
      </w:r>
      <w:r w:rsidR="00651674" w:rsidRPr="0092688C">
        <w:rPr>
          <w:b/>
        </w:rPr>
        <w:t>HV</w:t>
      </w:r>
      <w:r w:rsidR="00651674" w:rsidRPr="0092688C">
        <w:t xml:space="preserve">, the following provisions may be considered by the </w:t>
      </w:r>
      <w:r w:rsidR="00651674" w:rsidRPr="0092688C">
        <w:rPr>
          <w:b/>
        </w:rPr>
        <w:t>Generator</w:t>
      </w:r>
      <w:r w:rsidR="00651674" w:rsidRPr="0092688C">
        <w:t xml:space="preserve"> to meet the requirements of Regulation 21 of the </w:t>
      </w:r>
      <w:r w:rsidR="00651674" w:rsidRPr="0092688C">
        <w:rPr>
          <w:b/>
        </w:rPr>
        <w:t>ESQCR</w:t>
      </w:r>
      <w:r w:rsidR="00651674" w:rsidRPr="0092688C">
        <w:t>:</w:t>
      </w:r>
    </w:p>
    <w:p w14:paraId="397A5CB1" w14:textId="77777777" w:rsidR="00651674" w:rsidRPr="0092688C" w:rsidRDefault="00651674" w:rsidP="00B82710">
      <w:pPr>
        <w:keepLines/>
        <w:numPr>
          <w:ilvl w:val="0"/>
          <w:numId w:val="78"/>
        </w:numPr>
        <w:spacing w:before="100" w:beforeAutospacing="1" w:after="100" w:afterAutospacing="1"/>
        <w:ind w:left="1418" w:hanging="567"/>
        <w:rPr>
          <w:spacing w:val="0"/>
          <w:szCs w:val="22"/>
        </w:rPr>
      </w:pPr>
      <w:r w:rsidRPr="0092688C">
        <w:rPr>
          <w:spacing w:val="0"/>
          <w:szCs w:val="22"/>
        </w:rPr>
        <w:t>An electrical interlock between the closing and tripping circuits of the changeover circuit breakers;</w:t>
      </w:r>
    </w:p>
    <w:p w14:paraId="2642CACB" w14:textId="77777777" w:rsidR="00651674" w:rsidRPr="0092688C" w:rsidRDefault="00651674" w:rsidP="00B82710">
      <w:pPr>
        <w:keepLines/>
        <w:numPr>
          <w:ilvl w:val="0"/>
          <w:numId w:val="78"/>
        </w:numPr>
        <w:spacing w:before="100" w:beforeAutospacing="1" w:after="100" w:afterAutospacing="1"/>
        <w:ind w:left="1418" w:hanging="567"/>
        <w:rPr>
          <w:spacing w:val="0"/>
          <w:szCs w:val="22"/>
        </w:rPr>
      </w:pPr>
      <w:r w:rsidRPr="0092688C">
        <w:rPr>
          <w:spacing w:val="0"/>
          <w:szCs w:val="22"/>
        </w:rPr>
        <w:t>A mechanical interlock between the operating mechanisms of the changeover circuit breakers;</w:t>
      </w:r>
    </w:p>
    <w:p w14:paraId="6B6A9513" w14:textId="77777777" w:rsidR="00651674" w:rsidRPr="0092688C" w:rsidRDefault="00651674" w:rsidP="00B82710">
      <w:pPr>
        <w:keepLines/>
        <w:numPr>
          <w:ilvl w:val="0"/>
          <w:numId w:val="78"/>
        </w:numPr>
        <w:spacing w:before="100" w:beforeAutospacing="1" w:after="100" w:afterAutospacing="1"/>
        <w:ind w:left="1418" w:hanging="567"/>
        <w:rPr>
          <w:spacing w:val="0"/>
          <w:szCs w:val="22"/>
        </w:rPr>
      </w:pPr>
      <w:r w:rsidRPr="0092688C">
        <w:rPr>
          <w:spacing w:val="0"/>
          <w:szCs w:val="22"/>
        </w:rPr>
        <w:t>An electro-mechanical interlock in the mechanisms and in the control circuit of the changeover circuit breakers;</w:t>
      </w:r>
    </w:p>
    <w:p w14:paraId="72E5F71B" w14:textId="77777777" w:rsidR="00651674" w:rsidRPr="0092688C" w:rsidRDefault="00651674" w:rsidP="00B82710">
      <w:pPr>
        <w:keepLines/>
        <w:numPr>
          <w:ilvl w:val="0"/>
          <w:numId w:val="78"/>
        </w:numPr>
        <w:spacing w:before="100" w:beforeAutospacing="1" w:after="100" w:afterAutospacing="1"/>
        <w:ind w:left="1418" w:hanging="567"/>
        <w:rPr>
          <w:spacing w:val="0"/>
          <w:szCs w:val="22"/>
        </w:rPr>
      </w:pPr>
      <w:r w:rsidRPr="0092688C">
        <w:rPr>
          <w:spacing w:val="0"/>
          <w:szCs w:val="22"/>
        </w:rPr>
        <w:t>Two separate contactors</w:t>
      </w:r>
      <w:r w:rsidRPr="0092688C">
        <w:rPr>
          <w:spacing w:val="0"/>
          <w:sz w:val="20"/>
        </w:rPr>
        <w:t xml:space="preserve"> </w:t>
      </w:r>
      <w:r w:rsidRPr="0092688C">
        <w:rPr>
          <w:spacing w:val="0"/>
          <w:szCs w:val="22"/>
        </w:rPr>
        <w:t>which are both mechanically and electrically interlocked.</w:t>
      </w:r>
    </w:p>
    <w:p w14:paraId="7B45B4BA" w14:textId="77777777" w:rsidR="00651674" w:rsidRPr="0092688C" w:rsidRDefault="00651674" w:rsidP="00651674">
      <w:pPr>
        <w:ind w:left="709"/>
        <w:rPr>
          <w:spacing w:val="0"/>
        </w:rPr>
      </w:pPr>
      <w:r w:rsidRPr="0092688C">
        <w:rPr>
          <w:spacing w:val="0"/>
        </w:rPr>
        <w:t>Electrically operated interlocking should meet the requirements of BS EN 61508.</w:t>
      </w:r>
    </w:p>
    <w:p w14:paraId="3C332F65" w14:textId="77777777" w:rsidR="00651674" w:rsidRPr="0092688C" w:rsidRDefault="008144E6" w:rsidP="006D2E92">
      <w:pPr>
        <w:pStyle w:val="NumberedPARAlevel4"/>
        <w:numPr>
          <w:ilvl w:val="0"/>
          <w:numId w:val="0"/>
        </w:numPr>
        <w:ind w:left="709" w:hanging="709"/>
      </w:pPr>
      <w:r w:rsidRPr="0092688C">
        <w:t>7.4.2.2</w:t>
      </w:r>
      <w:r w:rsidRPr="0092688C">
        <w:tab/>
      </w:r>
      <w:r w:rsidR="00651674" w:rsidRPr="0092688C">
        <w:t xml:space="preserve">Although any one method may be considered to meet the minimum requirement, it is recommended that two methods of interlocking are used wherever possible. The </w:t>
      </w:r>
      <w:r w:rsidR="00651674" w:rsidRPr="0092688C">
        <w:rPr>
          <w:b/>
        </w:rPr>
        <w:t>Generator</w:t>
      </w:r>
      <w:r w:rsidR="00651674" w:rsidRPr="0092688C">
        <w:t xml:space="preserve"> shall be satisfied that any arrangement will be sufficient to fulfil the </w:t>
      </w:r>
      <w:r w:rsidR="00651674" w:rsidRPr="0092688C">
        <w:rPr>
          <w:b/>
        </w:rPr>
        <w:t>Generator</w:t>
      </w:r>
      <w:r w:rsidR="00651674" w:rsidRPr="0092688C">
        <w:t xml:space="preserve">’s obligations under the </w:t>
      </w:r>
      <w:r w:rsidR="00651674" w:rsidRPr="0092688C">
        <w:rPr>
          <w:b/>
        </w:rPr>
        <w:t>ESQCR</w:t>
      </w:r>
      <w:r w:rsidR="00651674" w:rsidRPr="0092688C">
        <w:t>.</w:t>
      </w:r>
    </w:p>
    <w:p w14:paraId="12ADF7DB" w14:textId="58F67F06" w:rsidR="00651674" w:rsidRPr="0092688C" w:rsidRDefault="008144E6" w:rsidP="006D2E92">
      <w:pPr>
        <w:pStyle w:val="NumberedPARAlevel3"/>
        <w:numPr>
          <w:ilvl w:val="0"/>
          <w:numId w:val="0"/>
        </w:numPr>
        <w:ind w:left="709" w:hanging="709"/>
      </w:pPr>
      <w:bookmarkStart w:id="323" w:name="_Toc359999793"/>
      <w:bookmarkStart w:id="324" w:name="_Toc496168402"/>
      <w:r w:rsidRPr="0092688C">
        <w:t>7.4.3</w:t>
      </w:r>
      <w:r w:rsidRPr="0092688C">
        <w:tab/>
      </w:r>
      <w:r w:rsidR="00651674" w:rsidRPr="0092688C">
        <w:t xml:space="preserve">Changeover Operated at </w:t>
      </w:r>
      <w:r w:rsidR="00651674" w:rsidRPr="0092688C">
        <w:rPr>
          <w:b/>
        </w:rPr>
        <w:t>LV</w:t>
      </w:r>
      <w:bookmarkEnd w:id="323"/>
      <w:bookmarkEnd w:id="324"/>
    </w:p>
    <w:p w14:paraId="370A4EF2" w14:textId="77777777" w:rsidR="00651674" w:rsidRPr="0092688C" w:rsidRDefault="008144E6" w:rsidP="006D2E92">
      <w:pPr>
        <w:pStyle w:val="NumberedPARAlevel4"/>
        <w:numPr>
          <w:ilvl w:val="0"/>
          <w:numId w:val="0"/>
        </w:numPr>
        <w:ind w:left="709" w:hanging="709"/>
      </w:pPr>
      <w:r w:rsidRPr="0092688C">
        <w:t>7.4.3.1</w:t>
      </w:r>
      <w:r w:rsidRPr="0092688C">
        <w:tab/>
      </w:r>
      <w:r w:rsidR="00651674" w:rsidRPr="0092688C">
        <w:t xml:space="preserve">Where the changeover operates at </w:t>
      </w:r>
      <w:r w:rsidR="00651674" w:rsidRPr="0092688C">
        <w:rPr>
          <w:b/>
        </w:rPr>
        <w:t>LV</w:t>
      </w:r>
      <w:r w:rsidR="00651674" w:rsidRPr="0092688C">
        <w:t xml:space="preserve">, the following provisions may be considered by the </w:t>
      </w:r>
      <w:r w:rsidR="00651674" w:rsidRPr="0092688C">
        <w:rPr>
          <w:b/>
        </w:rPr>
        <w:t xml:space="preserve">Generator </w:t>
      </w:r>
      <w:r w:rsidR="00651674" w:rsidRPr="0092688C">
        <w:t xml:space="preserve">to meet the requirements of Regulation 21 of the </w:t>
      </w:r>
      <w:r w:rsidR="00651674" w:rsidRPr="0092688C">
        <w:rPr>
          <w:b/>
        </w:rPr>
        <w:t>ESQCR</w:t>
      </w:r>
      <w:r w:rsidR="00651674" w:rsidRPr="0092688C">
        <w:t>:</w:t>
      </w:r>
    </w:p>
    <w:p w14:paraId="21837135" w14:textId="77777777" w:rsidR="00651674" w:rsidRPr="0092688C" w:rsidRDefault="00651674" w:rsidP="00B82710">
      <w:pPr>
        <w:keepNext/>
        <w:numPr>
          <w:ilvl w:val="0"/>
          <w:numId w:val="88"/>
        </w:numPr>
        <w:tabs>
          <w:tab w:val="left" w:pos="1418"/>
        </w:tabs>
        <w:spacing w:before="100" w:after="100"/>
        <w:ind w:left="1418" w:hanging="567"/>
        <w:rPr>
          <w:spacing w:val="0"/>
          <w:szCs w:val="22"/>
        </w:rPr>
      </w:pPr>
      <w:r w:rsidRPr="0092688C">
        <w:rPr>
          <w:spacing w:val="0"/>
          <w:szCs w:val="22"/>
        </w:rPr>
        <w:t xml:space="preserve">Manual break-before-make changeover switch; </w:t>
      </w:r>
    </w:p>
    <w:p w14:paraId="4A9AC92F" w14:textId="77777777" w:rsidR="00651674" w:rsidRPr="0092688C" w:rsidRDefault="00651674" w:rsidP="00B82710">
      <w:pPr>
        <w:keepNext/>
        <w:numPr>
          <w:ilvl w:val="0"/>
          <w:numId w:val="88"/>
        </w:numPr>
        <w:spacing w:before="100" w:after="100"/>
        <w:ind w:left="1418" w:hanging="567"/>
        <w:rPr>
          <w:spacing w:val="0"/>
          <w:szCs w:val="22"/>
        </w:rPr>
      </w:pPr>
      <w:r w:rsidRPr="0092688C">
        <w:rPr>
          <w:spacing w:val="0"/>
          <w:szCs w:val="22"/>
        </w:rPr>
        <w:t>Separate switches or fuse switches mechanically interlocked so that it is impossible for one to be moved when the other is in the closed position;</w:t>
      </w:r>
    </w:p>
    <w:p w14:paraId="2F24DC21" w14:textId="77777777" w:rsidR="00651674" w:rsidRPr="0092688C" w:rsidRDefault="00651674" w:rsidP="00B82710">
      <w:pPr>
        <w:keepNext/>
        <w:numPr>
          <w:ilvl w:val="0"/>
          <w:numId w:val="88"/>
        </w:numPr>
        <w:spacing w:before="100" w:after="100"/>
        <w:ind w:left="1418" w:hanging="567"/>
        <w:rPr>
          <w:spacing w:val="0"/>
          <w:szCs w:val="22"/>
        </w:rPr>
      </w:pPr>
      <w:r w:rsidRPr="0092688C">
        <w:rPr>
          <w:spacing w:val="0"/>
          <w:szCs w:val="22"/>
        </w:rPr>
        <w:t xml:space="preserve">An automatic break-before-make changeover contactor; </w:t>
      </w:r>
    </w:p>
    <w:p w14:paraId="341D9F7A" w14:textId="77777777" w:rsidR="00651674" w:rsidRPr="0092688C" w:rsidRDefault="00651674" w:rsidP="00B82710">
      <w:pPr>
        <w:keepNext/>
        <w:numPr>
          <w:ilvl w:val="0"/>
          <w:numId w:val="88"/>
        </w:numPr>
        <w:spacing w:before="100" w:after="100"/>
        <w:ind w:left="1418" w:hanging="567"/>
        <w:rPr>
          <w:spacing w:val="0"/>
          <w:szCs w:val="22"/>
        </w:rPr>
      </w:pPr>
      <w:r w:rsidRPr="0092688C">
        <w:rPr>
          <w:spacing w:val="0"/>
          <w:szCs w:val="22"/>
        </w:rPr>
        <w:t>Two separate contactors which are both mechanically and electrically interlocked;</w:t>
      </w:r>
    </w:p>
    <w:p w14:paraId="6F7BDBB7" w14:textId="77777777" w:rsidR="00651674" w:rsidRPr="0092688C" w:rsidRDefault="00651674" w:rsidP="00B82710">
      <w:pPr>
        <w:keepNext/>
        <w:numPr>
          <w:ilvl w:val="0"/>
          <w:numId w:val="88"/>
        </w:numPr>
        <w:spacing w:before="100" w:after="100"/>
        <w:ind w:left="1418" w:hanging="567"/>
        <w:rPr>
          <w:spacing w:val="0"/>
          <w:szCs w:val="22"/>
        </w:rPr>
      </w:pPr>
      <w:r w:rsidRPr="0092688C">
        <w:rPr>
          <w:spacing w:val="0"/>
          <w:szCs w:val="22"/>
        </w:rPr>
        <w:t>A system of locks with a single transferable key.</w:t>
      </w:r>
    </w:p>
    <w:p w14:paraId="7DA8F7DC" w14:textId="77777777" w:rsidR="00651674" w:rsidRPr="0092688C" w:rsidRDefault="00651674" w:rsidP="00B11EC1">
      <w:pPr>
        <w:keepNext/>
        <w:spacing w:before="100" w:after="100"/>
        <w:ind w:left="709"/>
        <w:rPr>
          <w:spacing w:val="0"/>
          <w:szCs w:val="22"/>
        </w:rPr>
      </w:pPr>
      <w:r w:rsidRPr="0092688C">
        <w:rPr>
          <w:spacing w:val="0"/>
          <w:szCs w:val="22"/>
        </w:rPr>
        <w:t>Electrically operated interlocking should meet the requirements of BS EN 61508.</w:t>
      </w:r>
    </w:p>
    <w:p w14:paraId="5639A0D7" w14:textId="77777777" w:rsidR="00651674" w:rsidRPr="0092688C" w:rsidRDefault="008144E6" w:rsidP="006D2E92">
      <w:pPr>
        <w:pStyle w:val="NumberedPARAlevel4"/>
        <w:numPr>
          <w:ilvl w:val="0"/>
          <w:numId w:val="0"/>
        </w:numPr>
        <w:ind w:left="709" w:hanging="709"/>
      </w:pPr>
      <w:r w:rsidRPr="0092688C">
        <w:t>7.4.3.2</w:t>
      </w:r>
      <w:r w:rsidRPr="0092688C">
        <w:tab/>
      </w:r>
      <w:r w:rsidR="00651674" w:rsidRPr="0092688C">
        <w:t xml:space="preserve">The </w:t>
      </w:r>
      <w:r w:rsidR="00651674" w:rsidRPr="0092688C">
        <w:rPr>
          <w:b/>
        </w:rPr>
        <w:t>Generator</w:t>
      </w:r>
      <w:r w:rsidR="00651674" w:rsidRPr="0092688C">
        <w:t xml:space="preserve"> shall be satisfied that any arrangement will be sufficient to fulfil the </w:t>
      </w:r>
      <w:r w:rsidR="00651674" w:rsidRPr="0092688C">
        <w:rPr>
          <w:b/>
        </w:rPr>
        <w:t>Generator</w:t>
      </w:r>
      <w:r w:rsidR="00651674" w:rsidRPr="0092688C">
        <w:t xml:space="preserve">’s obligations under the </w:t>
      </w:r>
      <w:r w:rsidR="00651674" w:rsidRPr="0092688C">
        <w:rPr>
          <w:b/>
        </w:rPr>
        <w:t>ESQCR</w:t>
      </w:r>
      <w:r w:rsidR="00651674" w:rsidRPr="0092688C">
        <w:t xml:space="preserve">. </w:t>
      </w:r>
    </w:p>
    <w:p w14:paraId="7BDC43ED" w14:textId="77777777" w:rsidR="00651674" w:rsidRPr="0092688C" w:rsidRDefault="008144E6" w:rsidP="006D2E92">
      <w:pPr>
        <w:pStyle w:val="NumberedPARAlevel4"/>
        <w:numPr>
          <w:ilvl w:val="0"/>
          <w:numId w:val="0"/>
        </w:numPr>
        <w:ind w:left="709" w:hanging="709"/>
      </w:pPr>
      <w:r w:rsidRPr="0092688C">
        <w:t>7.4.3.3</w:t>
      </w:r>
      <w:r w:rsidRPr="0092688C">
        <w:tab/>
      </w:r>
      <w:r w:rsidR="00651674" w:rsidRPr="0092688C">
        <w:t xml:space="preserve">The switchgear that is used to separate the two systems shall break all four poles (3 phases and neutral). This prevents any phase or neutral current, produced by the </w:t>
      </w:r>
      <w:r w:rsidR="00651674" w:rsidRPr="0092688C">
        <w:rPr>
          <w:b/>
        </w:rPr>
        <w:t>Power Generating Facility</w:t>
      </w:r>
      <w:r w:rsidR="00651674" w:rsidRPr="0092688C">
        <w:t xml:space="preserve">, from flowing into the </w:t>
      </w:r>
      <w:r w:rsidR="00651674" w:rsidRPr="0092688C">
        <w:rPr>
          <w:b/>
        </w:rPr>
        <w:t>DNO</w:t>
      </w:r>
      <w:r w:rsidR="00651674" w:rsidRPr="0092688C">
        <w:t>’s</w:t>
      </w:r>
      <w:r w:rsidR="00651674" w:rsidRPr="0092688C">
        <w:rPr>
          <w:b/>
        </w:rPr>
        <w:t xml:space="preserve"> Distribution Network</w:t>
      </w:r>
      <w:r w:rsidR="00651674" w:rsidRPr="0092688C">
        <w:t xml:space="preserve"> when it operates as a switched alternative only supply.</w:t>
      </w:r>
    </w:p>
    <w:p w14:paraId="4C26C38C" w14:textId="77777777" w:rsidR="00651674" w:rsidRPr="0092688C" w:rsidRDefault="00651674" w:rsidP="00651674">
      <w:pPr>
        <w:jc w:val="left"/>
        <w:rPr>
          <w:rFonts w:cs="Times New Roman"/>
          <w:b/>
          <w:bCs/>
          <w:spacing w:val="0"/>
        </w:rPr>
      </w:pPr>
      <w:bookmarkStart w:id="325" w:name="_Toc359999794"/>
      <w:bookmarkStart w:id="326" w:name="_Toc496168403"/>
      <w:bookmarkStart w:id="327" w:name="_Toc496428213"/>
      <w:r w:rsidRPr="0092688C">
        <w:rPr>
          <w:spacing w:val="0"/>
        </w:rPr>
        <w:br w:type="page"/>
      </w:r>
    </w:p>
    <w:p w14:paraId="0628B3CB" w14:textId="3D170465" w:rsidR="00651674" w:rsidRPr="0092688C" w:rsidRDefault="00651674" w:rsidP="008B6A25">
      <w:pPr>
        <w:pStyle w:val="Heading2"/>
      </w:pPr>
      <w:bookmarkStart w:id="328" w:name="_Toc525585076"/>
      <w:bookmarkStart w:id="329" w:name="_Toc525585725"/>
      <w:bookmarkStart w:id="330" w:name="_Toc527056749"/>
      <w:bookmarkStart w:id="331" w:name="_Toc531708703"/>
      <w:bookmarkStart w:id="332" w:name="_Toc536038696"/>
      <w:bookmarkStart w:id="333" w:name="_Toc10185287"/>
      <w:bookmarkStart w:id="334" w:name="_Toc22365564"/>
      <w:r w:rsidRPr="0092688C">
        <w:t>Phase Balance of Type A Power Generating Module output at LV</w:t>
      </w:r>
      <w:bookmarkEnd w:id="325"/>
      <w:bookmarkEnd w:id="326"/>
      <w:bookmarkEnd w:id="327"/>
      <w:bookmarkEnd w:id="328"/>
      <w:bookmarkEnd w:id="329"/>
      <w:bookmarkEnd w:id="330"/>
      <w:bookmarkEnd w:id="331"/>
      <w:bookmarkEnd w:id="332"/>
      <w:bookmarkEnd w:id="333"/>
      <w:bookmarkEnd w:id="334"/>
    </w:p>
    <w:p w14:paraId="628635BB" w14:textId="77777777" w:rsidR="00651674" w:rsidRPr="0092688C" w:rsidRDefault="008144E6" w:rsidP="006D2E92">
      <w:pPr>
        <w:pStyle w:val="NumberedPARAlevel3"/>
        <w:numPr>
          <w:ilvl w:val="0"/>
          <w:numId w:val="0"/>
        </w:numPr>
        <w:ind w:left="709" w:hanging="709"/>
      </w:pPr>
      <w:r w:rsidRPr="0092688C">
        <w:t>7.5.1</w:t>
      </w:r>
      <w:r w:rsidRPr="0092688C">
        <w:tab/>
      </w:r>
      <w:r w:rsidR="00651674" w:rsidRPr="0092688C">
        <w:t xml:space="preserve">Connection of single phase </w:t>
      </w:r>
      <w:r w:rsidR="00651674" w:rsidRPr="0092688C">
        <w:rPr>
          <w:b/>
        </w:rPr>
        <w:t>Power Generating Module</w:t>
      </w:r>
      <w:r w:rsidR="00651674" w:rsidRPr="0092688C">
        <w:t xml:space="preserve">s may require </w:t>
      </w:r>
      <w:r w:rsidR="00651674" w:rsidRPr="0092688C">
        <w:rPr>
          <w:b/>
        </w:rPr>
        <w:t>Distribution</w:t>
      </w:r>
      <w:r w:rsidR="00651674" w:rsidRPr="0092688C">
        <w:t xml:space="preserve"> </w:t>
      </w:r>
      <w:r w:rsidR="00651674" w:rsidRPr="0092688C">
        <w:rPr>
          <w:b/>
        </w:rPr>
        <w:t>Network</w:t>
      </w:r>
      <w:r w:rsidR="00651674" w:rsidRPr="0092688C">
        <w:t xml:space="preserve"> reinforcement and extension before commissioning for technical reasons (such as voltage issues and unacceptable phase imbalance) depending on the point of connection and </w:t>
      </w:r>
      <w:r w:rsidR="00651674" w:rsidRPr="0092688C">
        <w:rPr>
          <w:b/>
        </w:rPr>
        <w:t>Distribution</w:t>
      </w:r>
      <w:r w:rsidR="00651674" w:rsidRPr="0092688C">
        <w:t xml:space="preserve"> </w:t>
      </w:r>
      <w:r w:rsidR="00651674" w:rsidRPr="0092688C">
        <w:rPr>
          <w:b/>
        </w:rPr>
        <w:t>Network</w:t>
      </w:r>
      <w:r w:rsidR="00651674" w:rsidRPr="0092688C">
        <w:t xml:space="preserve"> design.</w:t>
      </w:r>
    </w:p>
    <w:p w14:paraId="51C82F9C" w14:textId="11DA1714" w:rsidR="00651674" w:rsidRPr="0092688C" w:rsidRDefault="008144E6" w:rsidP="006D2E92">
      <w:pPr>
        <w:pStyle w:val="NumberedPARAlevel3"/>
        <w:numPr>
          <w:ilvl w:val="0"/>
          <w:numId w:val="0"/>
        </w:numPr>
        <w:ind w:left="709" w:hanging="709"/>
      </w:pPr>
      <w:r w:rsidRPr="0092688C">
        <w:t>7.5.2</w:t>
      </w:r>
      <w:r w:rsidRPr="0092688C">
        <w:tab/>
      </w:r>
      <w:r w:rsidR="00651674" w:rsidRPr="0092688C">
        <w:t xml:space="preserve">A solution to these voltage issues and phase imbalance issues may be to utilise </w:t>
      </w:r>
      <w:r w:rsidR="004325DD">
        <w:t xml:space="preserve">three </w:t>
      </w:r>
      <w:r w:rsidR="00651674" w:rsidRPr="0092688C">
        <w:t xml:space="preserve">phase </w:t>
      </w:r>
      <w:r w:rsidR="00651674" w:rsidRPr="0092688C">
        <w:rPr>
          <w:b/>
        </w:rPr>
        <w:t>Power Generating Module</w:t>
      </w:r>
      <w:r w:rsidR="00651674" w:rsidRPr="0092688C">
        <w:t>s</w:t>
      </w:r>
      <w:r w:rsidR="00651674" w:rsidRPr="0092688C" w:rsidDel="00680850">
        <w:t xml:space="preserve"> </w:t>
      </w:r>
      <w:r w:rsidR="00651674" w:rsidRPr="0092688C">
        <w:t xml:space="preserve">or to use multiple single phase </w:t>
      </w:r>
      <w:r w:rsidR="00651674" w:rsidRPr="0092688C">
        <w:rPr>
          <w:b/>
        </w:rPr>
        <w:t>Power Generating Module</w:t>
      </w:r>
      <w:r w:rsidR="00651674" w:rsidRPr="0092688C">
        <w:t xml:space="preserve">s connected across three phases. For this arrangement the same export power will result in lower voltage rises due to decreased line currents and a three phase connected </w:t>
      </w:r>
      <w:r w:rsidR="00651674" w:rsidRPr="0092688C">
        <w:rPr>
          <w:b/>
        </w:rPr>
        <w:t>Power Generating Module</w:t>
      </w:r>
      <w:r w:rsidR="00651674" w:rsidRPr="0092688C">
        <w:t xml:space="preserve"> is likely to result in significantly lower voltage rises than those created by a single phase connected </w:t>
      </w:r>
      <w:r w:rsidR="00651674" w:rsidRPr="0092688C">
        <w:rPr>
          <w:b/>
        </w:rPr>
        <w:t>Power Generating Module</w:t>
      </w:r>
      <w:r w:rsidR="00651674" w:rsidRPr="0092688C">
        <w:t xml:space="preserve">. If the individual </w:t>
      </w:r>
      <w:r w:rsidR="00651674" w:rsidRPr="0092688C">
        <w:rPr>
          <w:b/>
        </w:rPr>
        <w:t>Power Generating Module</w:t>
      </w:r>
      <w:r w:rsidR="00651674" w:rsidRPr="0092688C">
        <w:t>s</w:t>
      </w:r>
      <w:r w:rsidR="00651674" w:rsidRPr="0092688C" w:rsidDel="00680850">
        <w:rPr>
          <w:b/>
        </w:rPr>
        <w:t xml:space="preserve"> </w:t>
      </w:r>
      <w:r w:rsidR="00651674" w:rsidRPr="0092688C">
        <w:t>have different ratings, current and voltage imbalance may occur.</w:t>
      </w:r>
      <w:r w:rsidR="00651674" w:rsidRPr="0092688C">
        <w:rPr>
          <w:b/>
        </w:rPr>
        <w:t xml:space="preserve"> </w:t>
      </w:r>
      <w:r w:rsidR="00651674" w:rsidRPr="0092688C">
        <w:t xml:space="preserve">To maintain current and voltage imbalance within limits the </w:t>
      </w:r>
      <w:r w:rsidR="00651674" w:rsidRPr="0092688C">
        <w:rPr>
          <w:b/>
        </w:rPr>
        <w:t>Generator</w:t>
      </w:r>
      <w:r w:rsidR="00651674" w:rsidRPr="0092688C">
        <w:t xml:space="preserve"> shall consider the phase that each </w:t>
      </w:r>
      <w:r w:rsidR="00651674" w:rsidRPr="0092688C">
        <w:rPr>
          <w:b/>
        </w:rPr>
        <w:t>Power Generating Module</w:t>
      </w:r>
      <w:r w:rsidR="00651674" w:rsidRPr="0092688C">
        <w:t xml:space="preserve"> is connected to in an installation. In addition the </w:t>
      </w:r>
      <w:r w:rsidR="00651674" w:rsidRPr="0092688C">
        <w:rPr>
          <w:b/>
        </w:rPr>
        <w:t>DNO</w:t>
      </w:r>
      <w:r w:rsidR="00651674" w:rsidRPr="0092688C">
        <w:t xml:space="preserve"> may define to a </w:t>
      </w:r>
      <w:r w:rsidR="00651674" w:rsidRPr="0092688C">
        <w:rPr>
          <w:b/>
        </w:rPr>
        <w:t>Generator</w:t>
      </w:r>
      <w:r w:rsidR="00651674" w:rsidRPr="0092688C">
        <w:t xml:space="preserve"> the phases to which the </w:t>
      </w:r>
      <w:r w:rsidR="00651674" w:rsidRPr="0092688C">
        <w:rPr>
          <w:b/>
        </w:rPr>
        <w:t>Power Generating Module</w:t>
      </w:r>
      <w:r w:rsidR="00651674" w:rsidRPr="0092688C">
        <w:t>s in any given installation should be connected.</w:t>
      </w:r>
    </w:p>
    <w:p w14:paraId="07D74400" w14:textId="20716A3C" w:rsidR="00651674" w:rsidRPr="0092688C" w:rsidRDefault="008144E6" w:rsidP="006D2E92">
      <w:pPr>
        <w:pStyle w:val="NumberedPARAlevel3"/>
        <w:numPr>
          <w:ilvl w:val="0"/>
          <w:numId w:val="0"/>
        </w:numPr>
        <w:ind w:left="709" w:hanging="709"/>
      </w:pPr>
      <w:bookmarkStart w:id="335" w:name="_Hlk496727133"/>
      <w:r w:rsidRPr="0092688C">
        <w:t>7.5.3</w:t>
      </w:r>
      <w:r w:rsidRPr="0092688C">
        <w:tab/>
      </w:r>
      <w:r w:rsidR="00651674" w:rsidRPr="0092688C">
        <w:t xml:space="preserve">Where single phase </w:t>
      </w:r>
      <w:r w:rsidR="00651674" w:rsidRPr="0092688C">
        <w:rPr>
          <w:b/>
        </w:rPr>
        <w:t>Power Generating Module</w:t>
      </w:r>
      <w:r w:rsidR="00651674" w:rsidRPr="0092688C">
        <w:t xml:space="preserve">s are being used the </w:t>
      </w:r>
      <w:r w:rsidR="00651674" w:rsidRPr="0092688C">
        <w:rPr>
          <w:b/>
        </w:rPr>
        <w:t>Generator</w:t>
      </w:r>
      <w:r w:rsidR="00651674" w:rsidRPr="0092688C">
        <w:t xml:space="preserve"> should design the installation on a maximum unbalance output of 16 A between the highest and lowest phase. </w:t>
      </w:r>
      <w:bookmarkEnd w:id="335"/>
      <w:r w:rsidR="00651674" w:rsidRPr="0092688C">
        <w:t xml:space="preserve">Where there are a mixture of different technologies, or technologies which may be operational at different times (eg wind and solar) </w:t>
      </w:r>
      <w:r w:rsidR="00651674" w:rsidRPr="0092688C">
        <w:rPr>
          <w:b/>
        </w:rPr>
        <w:t>Power Generating Module</w:t>
      </w:r>
      <w:r w:rsidR="00651674" w:rsidRPr="0092688C">
        <w:t xml:space="preserve">s shall be connected to give a total imbalance of less than 16 A based on assumed worst case conditions, those being: </w:t>
      </w:r>
    </w:p>
    <w:p w14:paraId="68585CAF" w14:textId="77777777" w:rsidR="00651674" w:rsidRPr="0092688C" w:rsidRDefault="00651674" w:rsidP="00B82710">
      <w:pPr>
        <w:keepNext/>
        <w:numPr>
          <w:ilvl w:val="0"/>
          <w:numId w:val="80"/>
        </w:numPr>
        <w:spacing w:before="100" w:after="100" w:afterAutospacing="1"/>
        <w:ind w:left="1418" w:hanging="567"/>
        <w:rPr>
          <w:spacing w:val="0"/>
          <w:szCs w:val="22"/>
        </w:rPr>
      </w:pPr>
      <w:r w:rsidRPr="0092688C">
        <w:rPr>
          <w:spacing w:val="0"/>
          <w:szCs w:val="22"/>
        </w:rPr>
        <w:t xml:space="preserve">One </w:t>
      </w:r>
      <w:r w:rsidRPr="0092688C">
        <w:rPr>
          <w:b/>
          <w:spacing w:val="0"/>
          <w:szCs w:val="22"/>
        </w:rPr>
        <w:t>Power Generating Module</w:t>
      </w:r>
      <w:r w:rsidRPr="0092688C">
        <w:rPr>
          <w:spacing w:val="0"/>
          <w:szCs w:val="22"/>
        </w:rPr>
        <w:t xml:space="preserve"> at maximum output with the other(s) at zero output – all combinations to be considered. </w:t>
      </w:r>
    </w:p>
    <w:p w14:paraId="20E8979E" w14:textId="51AF5450" w:rsidR="00651674" w:rsidRPr="0092688C" w:rsidRDefault="00651674" w:rsidP="00B82710">
      <w:pPr>
        <w:keepNext/>
        <w:numPr>
          <w:ilvl w:val="0"/>
          <w:numId w:val="80"/>
        </w:numPr>
        <w:spacing w:before="100" w:after="100" w:afterAutospacing="1"/>
        <w:ind w:left="1418" w:hanging="567"/>
        <w:rPr>
          <w:spacing w:val="0"/>
          <w:szCs w:val="22"/>
        </w:rPr>
      </w:pPr>
      <w:r w:rsidRPr="0092688C">
        <w:rPr>
          <w:spacing w:val="0"/>
          <w:szCs w:val="22"/>
        </w:rPr>
        <w:t xml:space="preserve">Both / all </w:t>
      </w:r>
      <w:r w:rsidR="005D5D29" w:rsidRPr="005D5D29">
        <w:rPr>
          <w:b/>
          <w:spacing w:val="0"/>
          <w:szCs w:val="22"/>
        </w:rPr>
        <w:t>Power Generating Module</w:t>
      </w:r>
      <w:r w:rsidRPr="0092688C">
        <w:rPr>
          <w:spacing w:val="0"/>
          <w:szCs w:val="22"/>
        </w:rPr>
        <w:t>s being at maximum output.</w:t>
      </w:r>
    </w:p>
    <w:p w14:paraId="160D4D69" w14:textId="77777777" w:rsidR="00651674" w:rsidRPr="0092688C" w:rsidRDefault="00651674" w:rsidP="00651674">
      <w:pPr>
        <w:spacing w:before="100" w:after="100" w:afterAutospacing="1"/>
        <w:ind w:left="709"/>
        <w:rPr>
          <w:spacing w:val="0"/>
          <w:szCs w:val="22"/>
        </w:rPr>
      </w:pPr>
      <w:r w:rsidRPr="0092688C">
        <w:rPr>
          <w:spacing w:val="0"/>
          <w:szCs w:val="22"/>
        </w:rPr>
        <w:t xml:space="preserve">A </w:t>
      </w:r>
      <w:r w:rsidRPr="0092688C">
        <w:rPr>
          <w:b/>
          <w:spacing w:val="0"/>
          <w:szCs w:val="22"/>
        </w:rPr>
        <w:t>Power Generating Module</w:t>
      </w:r>
      <w:r w:rsidRPr="0092688C">
        <w:rPr>
          <w:spacing w:val="0"/>
          <w:szCs w:val="22"/>
        </w:rPr>
        <w:t xml:space="preserve"> technology which operates at different times due to location eg east and west facing roofs for PV, shall allow for the PV on one roof to be at full output and the PV on the other roof to be at zero output.</w:t>
      </w:r>
    </w:p>
    <w:p w14:paraId="175F73CA" w14:textId="76B41E5F" w:rsidR="00651674" w:rsidRPr="0092688C" w:rsidRDefault="008144E6" w:rsidP="006D2E92">
      <w:pPr>
        <w:pStyle w:val="NumberedPARAlevel3"/>
        <w:numPr>
          <w:ilvl w:val="0"/>
          <w:numId w:val="0"/>
        </w:numPr>
        <w:ind w:left="709" w:hanging="709"/>
      </w:pPr>
      <w:r w:rsidRPr="0092688C">
        <w:t>7.5.4</w:t>
      </w:r>
      <w:r w:rsidRPr="0092688C">
        <w:tab/>
      </w:r>
      <w:r w:rsidR="00651674" w:rsidRPr="0092688C">
        <w:t xml:space="preserve">In </w:t>
      </w:r>
      <w:r w:rsidR="00651674" w:rsidRPr="0092688C">
        <w:rPr>
          <w:rFonts w:cs="Arial"/>
          <w:szCs w:val="22"/>
        </w:rPr>
        <w:t>order</w:t>
      </w:r>
      <w:r w:rsidR="00651674" w:rsidRPr="0092688C">
        <w:t xml:space="preserve"> to illustrate </w:t>
      </w:r>
      <w:r w:rsidR="00C779F9" w:rsidRPr="0092688C">
        <w:t>th</w:t>
      </w:r>
      <w:r w:rsidR="00C779F9">
        <w:t>ese</w:t>
      </w:r>
      <w:r w:rsidR="00C779F9" w:rsidRPr="0092688C">
        <w:t xml:space="preserve"> </w:t>
      </w:r>
      <w:r w:rsidR="00651674" w:rsidRPr="0092688C">
        <w:t>requirement</w:t>
      </w:r>
      <w:r w:rsidR="00C779F9">
        <w:t>s</w:t>
      </w:r>
      <w:r w:rsidR="00651674" w:rsidRPr="0092688C">
        <w:t xml:space="preserve"> examples of acceptable and unacceptable connections have been given in Annex A.5.</w:t>
      </w:r>
    </w:p>
    <w:p w14:paraId="43E9BA2A" w14:textId="423E5F65" w:rsidR="00651674" w:rsidRPr="0092688C" w:rsidRDefault="00651674" w:rsidP="008B6A25">
      <w:pPr>
        <w:pStyle w:val="Heading2"/>
      </w:pPr>
      <w:bookmarkStart w:id="336" w:name="_Toc359999795"/>
      <w:bookmarkStart w:id="337" w:name="_Toc496168404"/>
      <w:bookmarkStart w:id="338" w:name="_Toc496428214"/>
      <w:bookmarkStart w:id="339" w:name="_Toc525585077"/>
      <w:bookmarkStart w:id="340" w:name="_Toc525585726"/>
      <w:bookmarkStart w:id="341" w:name="_Toc527056750"/>
      <w:bookmarkStart w:id="342" w:name="_Toc531708704"/>
      <w:bookmarkStart w:id="343" w:name="_Toc536038697"/>
      <w:bookmarkStart w:id="344" w:name="_Toc10185288"/>
      <w:bookmarkStart w:id="345" w:name="_Toc22365565"/>
      <w:r w:rsidRPr="0092688C">
        <w:t>Type A Power Generating Module capacity for single and split LV phase supplies</w:t>
      </w:r>
      <w:bookmarkEnd w:id="336"/>
      <w:bookmarkEnd w:id="337"/>
      <w:bookmarkEnd w:id="338"/>
      <w:bookmarkEnd w:id="339"/>
      <w:bookmarkEnd w:id="340"/>
      <w:bookmarkEnd w:id="341"/>
      <w:bookmarkEnd w:id="342"/>
      <w:bookmarkEnd w:id="343"/>
      <w:bookmarkEnd w:id="344"/>
      <w:bookmarkEnd w:id="345"/>
      <w:r w:rsidRPr="0092688C">
        <w:t xml:space="preserve"> </w:t>
      </w:r>
    </w:p>
    <w:p w14:paraId="7897B66B" w14:textId="77777777" w:rsidR="00651674" w:rsidRPr="0092688C" w:rsidRDefault="008144E6" w:rsidP="006D2E92">
      <w:pPr>
        <w:pStyle w:val="NumberedPARAlevel3"/>
        <w:numPr>
          <w:ilvl w:val="0"/>
          <w:numId w:val="0"/>
        </w:numPr>
        <w:ind w:left="709" w:hanging="709"/>
      </w:pPr>
      <w:r w:rsidRPr="0092688C">
        <w:t>7.6.1</w:t>
      </w:r>
      <w:r w:rsidRPr="0092688C">
        <w:tab/>
      </w:r>
      <w:r w:rsidR="00651674" w:rsidRPr="0092688C">
        <w:t xml:space="preserve">The maximum aggregate capacity of </w:t>
      </w:r>
      <w:r w:rsidR="00651674" w:rsidRPr="0092688C">
        <w:rPr>
          <w:b/>
        </w:rPr>
        <w:t>Power Generating Module</w:t>
      </w:r>
      <w:r w:rsidR="00651674" w:rsidRPr="0092688C">
        <w:t xml:space="preserve">s that can be connected to a single phase supply is 17 kW. The maximum aggregate capacity of </w:t>
      </w:r>
      <w:r w:rsidR="00651674" w:rsidRPr="0092688C">
        <w:rPr>
          <w:b/>
        </w:rPr>
        <w:t>Power Generating Module</w:t>
      </w:r>
      <w:r w:rsidR="00651674" w:rsidRPr="0092688C">
        <w:t xml:space="preserve">s that can be connected to a split single phase supply is 34 kW. </w:t>
      </w:r>
    </w:p>
    <w:p w14:paraId="6F3E2CEA" w14:textId="416202D4" w:rsidR="00651674" w:rsidRPr="0092688C" w:rsidRDefault="008144E6" w:rsidP="006D2E92">
      <w:pPr>
        <w:pStyle w:val="NumberedPARAlevel3"/>
        <w:numPr>
          <w:ilvl w:val="0"/>
          <w:numId w:val="0"/>
        </w:numPr>
        <w:ind w:left="709" w:hanging="709"/>
      </w:pPr>
      <w:r w:rsidRPr="0092688C">
        <w:t>7.6.2</w:t>
      </w:r>
      <w:r w:rsidRPr="0092688C">
        <w:tab/>
      </w:r>
      <w:r w:rsidR="00651674" w:rsidRPr="0092688C">
        <w:t xml:space="preserve">There is no requirement to provide intertripping between single phase </w:t>
      </w:r>
      <w:r w:rsidR="00651674" w:rsidRPr="0092688C">
        <w:rPr>
          <w:b/>
        </w:rPr>
        <w:t>Inverter</w:t>
      </w:r>
      <w:r w:rsidR="00651674" w:rsidRPr="0092688C">
        <w:t xml:space="preserve">s where these are installed on multi-phase supplies up to a limit of 17 kW per phase (subject to </w:t>
      </w:r>
      <w:r w:rsidR="00C779F9">
        <w:t xml:space="preserve">the </w:t>
      </w:r>
      <w:r w:rsidR="00651674" w:rsidRPr="0092688C">
        <w:t xml:space="preserve">balance of site output as per Section 7.5). A single phase 17 kW connection may result in an imbalance of up to 17 kW following a </w:t>
      </w:r>
      <w:r w:rsidR="00651674" w:rsidRPr="0092688C">
        <w:rPr>
          <w:b/>
        </w:rPr>
        <w:t>Distribution Network</w:t>
      </w:r>
      <w:r w:rsidR="00651674" w:rsidRPr="0092688C">
        <w:t xml:space="preserve"> or </w:t>
      </w:r>
      <w:r w:rsidR="00651674" w:rsidRPr="0092688C">
        <w:rPr>
          <w:b/>
        </w:rPr>
        <w:t>Power Generating Module</w:t>
      </w:r>
      <w:r w:rsidR="00651674" w:rsidRPr="0092688C">
        <w:t xml:space="preserve"> outage. However the connection design should result in imbalance under normal operation to be below 16 A between phases as noted above.</w:t>
      </w:r>
    </w:p>
    <w:p w14:paraId="3F4E0B90" w14:textId="53FD168F" w:rsidR="00651674" w:rsidRPr="0092688C" w:rsidRDefault="001250DA" w:rsidP="006D2E92">
      <w:pPr>
        <w:pStyle w:val="NumberedPARAlevel3"/>
        <w:numPr>
          <w:ilvl w:val="0"/>
          <w:numId w:val="0"/>
        </w:numPr>
        <w:ind w:left="709" w:hanging="709"/>
      </w:pPr>
      <w:r w:rsidRPr="0092688C">
        <w:t>7.6.3</w:t>
      </w:r>
      <w:r w:rsidRPr="0092688C">
        <w:rPr>
          <w:b/>
        </w:rPr>
        <w:tab/>
      </w:r>
      <w:r w:rsidR="00651674" w:rsidRPr="0092688C">
        <w:rPr>
          <w:b/>
        </w:rPr>
        <w:t>Power Generating Facilities</w:t>
      </w:r>
      <w:r w:rsidR="00651674" w:rsidRPr="0092688C">
        <w:t xml:space="preserve"> with a capacity above 17 kW per phase are expected to comprise three phase units. The requirement to disconnect all phases following a fault in the </w:t>
      </w:r>
      <w:r w:rsidR="0092688C" w:rsidRPr="0092688C">
        <w:rPr>
          <w:b/>
        </w:rPr>
        <w:t>Generator’s Installation</w:t>
      </w:r>
      <w:r w:rsidR="00651674" w:rsidRPr="0092688C">
        <w:t xml:space="preserve"> or a </w:t>
      </w:r>
      <w:r w:rsidR="00651674" w:rsidRPr="0092688C">
        <w:rPr>
          <w:b/>
        </w:rPr>
        <w:t>Distribution Network</w:t>
      </w:r>
      <w:r w:rsidR="00651674" w:rsidRPr="0092688C">
        <w:t xml:space="preserve"> outage applies to three phase </w:t>
      </w:r>
      <w:r w:rsidR="00651674" w:rsidRPr="0092688C">
        <w:rPr>
          <w:b/>
        </w:rPr>
        <w:t>Power Generating Module</w:t>
      </w:r>
      <w:r w:rsidR="00651674" w:rsidRPr="0092688C">
        <w:t xml:space="preserve">s only and will be tested as part of the compliance testing of the </w:t>
      </w:r>
      <w:r w:rsidR="00651674" w:rsidRPr="0092688C">
        <w:rPr>
          <w:b/>
        </w:rPr>
        <w:t>Power Generating Module</w:t>
      </w:r>
      <w:r w:rsidR="00651674" w:rsidRPr="0092688C">
        <w:t xml:space="preserve">. In some parts of the country where provision of three phase networks is costly then the </w:t>
      </w:r>
      <w:r w:rsidR="00651674" w:rsidRPr="0092688C">
        <w:rPr>
          <w:b/>
        </w:rPr>
        <w:t xml:space="preserve">DNO </w:t>
      </w:r>
      <w:r w:rsidR="00651674" w:rsidRPr="0092688C">
        <w:t xml:space="preserve">may be able to provide a solution using single or spilt phase networks for </w:t>
      </w:r>
      <w:r w:rsidR="00651674" w:rsidRPr="0092688C">
        <w:rPr>
          <w:b/>
        </w:rPr>
        <w:t>Power Generating Facilities</w:t>
      </w:r>
      <w:r w:rsidR="00651674" w:rsidRPr="0092688C">
        <w:t xml:space="preserve"> above the normal limits as set out above.</w:t>
      </w:r>
    </w:p>
    <w:p w14:paraId="301E6536" w14:textId="63DC01BE" w:rsidR="00651674" w:rsidRPr="0092688C" w:rsidRDefault="00651674" w:rsidP="008B6A25">
      <w:pPr>
        <w:pStyle w:val="Heading2"/>
      </w:pPr>
      <w:bookmarkStart w:id="346" w:name="_Toc496168405"/>
      <w:bookmarkStart w:id="347" w:name="_Toc496428215"/>
      <w:bookmarkStart w:id="348" w:name="_Toc525585078"/>
      <w:bookmarkStart w:id="349" w:name="_Toc525585727"/>
      <w:bookmarkStart w:id="350" w:name="_Toc527056751"/>
      <w:bookmarkStart w:id="351" w:name="_Toc531708705"/>
      <w:bookmarkStart w:id="352" w:name="_Toc536038698"/>
      <w:bookmarkStart w:id="353" w:name="_Toc10185289"/>
      <w:bookmarkStart w:id="354" w:name="_Toc22365566"/>
      <w:r w:rsidRPr="0092688C">
        <w:t xml:space="preserve">Voltage Management Units in </w:t>
      </w:r>
      <w:bookmarkEnd w:id="346"/>
      <w:bookmarkEnd w:id="347"/>
      <w:bookmarkEnd w:id="348"/>
      <w:bookmarkEnd w:id="349"/>
      <w:r w:rsidR="0092688C" w:rsidRPr="0092688C">
        <w:rPr>
          <w:rFonts w:cs="Arial"/>
        </w:rPr>
        <w:t>Generator’s Installation</w:t>
      </w:r>
      <w:bookmarkEnd w:id="350"/>
      <w:bookmarkEnd w:id="351"/>
      <w:bookmarkEnd w:id="352"/>
      <w:bookmarkEnd w:id="353"/>
      <w:bookmarkEnd w:id="354"/>
    </w:p>
    <w:p w14:paraId="191D908D" w14:textId="00B12512" w:rsidR="00651674" w:rsidRPr="0092688C" w:rsidRDefault="001250DA" w:rsidP="006D2E92">
      <w:pPr>
        <w:pStyle w:val="NumberedPARAlevel3"/>
        <w:numPr>
          <w:ilvl w:val="0"/>
          <w:numId w:val="0"/>
        </w:numPr>
        <w:ind w:left="709" w:hanging="709"/>
      </w:pPr>
      <w:r w:rsidRPr="0092688C">
        <w:t>7.7.1</w:t>
      </w:r>
      <w:r w:rsidRPr="0092688C">
        <w:tab/>
      </w:r>
      <w:r w:rsidR="00651674" w:rsidRPr="0092688C">
        <w:t xml:space="preserve">Voltage Management Units are becoming more popular and use various methods, in most cases, to reduce the voltage supplied from the </w:t>
      </w:r>
      <w:r w:rsidR="00651674" w:rsidRPr="0092688C">
        <w:rPr>
          <w:b/>
        </w:rPr>
        <w:t>DNO</w:t>
      </w:r>
      <w:r w:rsidR="00651674" w:rsidRPr="0092688C">
        <w:t>’s</w:t>
      </w:r>
      <w:r w:rsidR="00651674" w:rsidRPr="0092688C">
        <w:rPr>
          <w:b/>
        </w:rPr>
        <w:t xml:space="preserve"> Distribution</w:t>
      </w:r>
      <w:r w:rsidR="00651674" w:rsidRPr="0092688C">
        <w:t xml:space="preserve"> </w:t>
      </w:r>
      <w:r w:rsidR="00651674" w:rsidRPr="0092688C">
        <w:rPr>
          <w:b/>
        </w:rPr>
        <w:t>Network</w:t>
      </w:r>
      <w:r w:rsidR="00651674" w:rsidRPr="0092688C">
        <w:t xml:space="preserve"> before it is used by the </w:t>
      </w:r>
      <w:r w:rsidR="00651674" w:rsidRPr="0092688C">
        <w:rPr>
          <w:rFonts w:ascii="Arial Bold" w:hAnsi="Arial Bold"/>
          <w:b/>
        </w:rPr>
        <w:t>Generator</w:t>
      </w:r>
      <w:r w:rsidR="00651674" w:rsidRPr="0092688C">
        <w:t xml:space="preserve">. In some cases where the </w:t>
      </w:r>
      <w:r w:rsidR="00651674" w:rsidRPr="0092688C">
        <w:rPr>
          <w:b/>
        </w:rPr>
        <w:t>DNO</w:t>
      </w:r>
      <w:r w:rsidR="00651674" w:rsidRPr="0092688C">
        <w:t>’s</w:t>
      </w:r>
      <w:r w:rsidR="00651674" w:rsidRPr="0092688C">
        <w:rPr>
          <w:b/>
        </w:rPr>
        <w:t xml:space="preserve"> Distribution</w:t>
      </w:r>
      <w:r w:rsidR="00651674" w:rsidRPr="0092688C">
        <w:t xml:space="preserve"> </w:t>
      </w:r>
      <w:r w:rsidR="00651674" w:rsidRPr="0092688C">
        <w:rPr>
          <w:b/>
        </w:rPr>
        <w:t>Network</w:t>
      </w:r>
      <w:r w:rsidR="00651674" w:rsidRPr="0092688C">
        <w:t xml:space="preserve"> voltage is low they may increase the voltage supplied to the </w:t>
      </w:r>
      <w:r w:rsidR="00651674" w:rsidRPr="0092688C">
        <w:rPr>
          <w:rFonts w:ascii="Arial Bold" w:hAnsi="Arial Bold"/>
          <w:b/>
        </w:rPr>
        <w:t>Generator</w:t>
      </w:r>
      <w:r w:rsidR="00651674" w:rsidRPr="0092688C">
        <w:t>. Some technologies are only designed to reduce voltage and cannot increase the voltage.</w:t>
      </w:r>
    </w:p>
    <w:p w14:paraId="1E3F3316" w14:textId="26E7D598" w:rsidR="00651674" w:rsidRPr="0092688C" w:rsidRDefault="001250DA" w:rsidP="006D2E92">
      <w:pPr>
        <w:pStyle w:val="NumberedPARAlevel3"/>
        <w:numPr>
          <w:ilvl w:val="0"/>
          <w:numId w:val="0"/>
        </w:numPr>
        <w:ind w:left="709" w:hanging="709"/>
      </w:pPr>
      <w:r w:rsidRPr="0092688C">
        <w:t>7.7.2</w:t>
      </w:r>
      <w:r w:rsidRPr="0092688C">
        <w:tab/>
      </w:r>
      <w:r w:rsidR="00651674" w:rsidRPr="0092688C">
        <w:t xml:space="preserve">The use of such equipment has the advantage to the </w:t>
      </w:r>
      <w:r w:rsidR="00651674" w:rsidRPr="0092688C">
        <w:rPr>
          <w:rFonts w:ascii="Arial Bold" w:hAnsi="Arial Bold"/>
          <w:b/>
        </w:rPr>
        <w:t>Generator</w:t>
      </w:r>
      <w:r w:rsidR="00651674" w:rsidRPr="0092688C">
        <w:t xml:space="preserve"> of running appliances at a lower voltage and in some cases this can reduce the energy consumption of the appliance. Some appliances when running at a lower voltage will result in higher current consumption as the device needs to take the same amount of energy from the system to carry out its task.</w:t>
      </w:r>
    </w:p>
    <w:p w14:paraId="79979FDE" w14:textId="22FC6726" w:rsidR="00651674" w:rsidRPr="0092688C" w:rsidRDefault="001250DA" w:rsidP="006D2E92">
      <w:pPr>
        <w:pStyle w:val="NumberedPARAlevel3"/>
        <w:numPr>
          <w:ilvl w:val="0"/>
          <w:numId w:val="0"/>
        </w:numPr>
        <w:ind w:left="709" w:hanging="709"/>
      </w:pPr>
      <w:r w:rsidRPr="0092688C">
        <w:t>7.7.3</w:t>
      </w:r>
      <w:r w:rsidRPr="0092688C">
        <w:tab/>
      </w:r>
      <w:r w:rsidR="00651674" w:rsidRPr="0092688C">
        <w:t xml:space="preserve">If a Voltage Management Unit is installed between the </w:t>
      </w:r>
      <w:r w:rsidR="00651674" w:rsidRPr="0092688C">
        <w:rPr>
          <w:rFonts w:cs="Arial"/>
          <w:b/>
        </w:rPr>
        <w:t>Connection</w:t>
      </w:r>
      <w:r w:rsidR="00651674" w:rsidRPr="0092688C">
        <w:rPr>
          <w:b/>
        </w:rPr>
        <w:t xml:space="preserve"> Point</w:t>
      </w:r>
      <w:r w:rsidR="00651674" w:rsidRPr="0092688C">
        <w:t xml:space="preserve"> and the </w:t>
      </w:r>
      <w:r w:rsidR="00651674" w:rsidRPr="0092688C">
        <w:rPr>
          <w:b/>
        </w:rPr>
        <w:t>Power Generating Module</w:t>
      </w:r>
      <w:r w:rsidR="00651674" w:rsidRPr="0092688C">
        <w:t xml:space="preserve"> in a </w:t>
      </w:r>
      <w:r w:rsidR="0092688C" w:rsidRPr="0092688C">
        <w:rPr>
          <w:rFonts w:ascii="Arial Bold" w:hAnsi="Arial Bold" w:cs="Arial"/>
          <w:b/>
        </w:rPr>
        <w:t>Generator’s Installation</w:t>
      </w:r>
      <w:r w:rsidR="00651674" w:rsidRPr="0092688C">
        <w:t xml:space="preserve">, it may result in the voltage at the </w:t>
      </w:r>
      <w:r w:rsidR="00651674" w:rsidRPr="0092688C">
        <w:rPr>
          <w:rFonts w:ascii="Arial Bold" w:hAnsi="Arial Bold" w:cs="Arial"/>
          <w:b/>
        </w:rPr>
        <w:t>Generator</w:t>
      </w:r>
      <w:r w:rsidR="00651674" w:rsidRPr="0092688C">
        <w:t xml:space="preserve"> side of the Voltage Management Unit remaining within the limits of the protection settings defined in Table 10.1 while the voltage at the </w:t>
      </w:r>
      <w:r w:rsidR="00651674" w:rsidRPr="0092688C">
        <w:rPr>
          <w:rFonts w:cs="Arial"/>
          <w:b/>
        </w:rPr>
        <w:t>Connection</w:t>
      </w:r>
      <w:r w:rsidR="00651674" w:rsidRPr="0092688C">
        <w:rPr>
          <w:b/>
        </w:rPr>
        <w:t xml:space="preserve"> Point</w:t>
      </w:r>
      <w:r w:rsidR="00651674" w:rsidRPr="0092688C">
        <w:t xml:space="preserve"> side of the unit might be outside the limits of the protection settings. This would negate the effect of the protection settings. Therefore, this connection arrangement is not acceptable and all </w:t>
      </w:r>
      <w:r w:rsidR="00651674" w:rsidRPr="0092688C">
        <w:rPr>
          <w:b/>
        </w:rPr>
        <w:t>Power Generating Module</w:t>
      </w:r>
      <w:r w:rsidR="00651674" w:rsidRPr="0092688C">
        <w:t xml:space="preserve">s connected to the </w:t>
      </w:r>
      <w:r w:rsidR="00651674" w:rsidRPr="0092688C">
        <w:rPr>
          <w:b/>
        </w:rPr>
        <w:t>DNO</w:t>
      </w:r>
      <w:r w:rsidR="00651674" w:rsidRPr="0092688C">
        <w:t>’s</w:t>
      </w:r>
      <w:r w:rsidR="00651674" w:rsidRPr="0092688C">
        <w:rPr>
          <w:b/>
        </w:rPr>
        <w:t xml:space="preserve"> LV Distribution Network</w:t>
      </w:r>
      <w:r w:rsidR="00651674" w:rsidRPr="0092688C">
        <w:t xml:space="preserve"> under this Engineering Recommendation shall be made on the </w:t>
      </w:r>
      <w:r w:rsidR="00651674" w:rsidRPr="0092688C">
        <w:rPr>
          <w:rFonts w:cs="Arial"/>
          <w:b/>
        </w:rPr>
        <w:t>Connection</w:t>
      </w:r>
      <w:r w:rsidR="00651674" w:rsidRPr="0092688C">
        <w:rPr>
          <w:b/>
        </w:rPr>
        <w:t xml:space="preserve"> Point</w:t>
      </w:r>
      <w:r w:rsidR="00651674" w:rsidRPr="0092688C">
        <w:t xml:space="preserve"> side of any Voltage Management Unit installed in a </w:t>
      </w:r>
      <w:r w:rsidR="0092688C" w:rsidRPr="0092688C">
        <w:rPr>
          <w:rFonts w:ascii="Arial Bold" w:hAnsi="Arial Bold" w:cs="Arial"/>
          <w:b/>
        </w:rPr>
        <w:t>Generator’s Installation</w:t>
      </w:r>
      <w:r w:rsidR="00651674" w:rsidRPr="002C4355">
        <w:rPr>
          <w:bCs w:val="0"/>
        </w:rPr>
        <w:t xml:space="preserve">. </w:t>
      </w:r>
    </w:p>
    <w:p w14:paraId="48DCEF6D" w14:textId="088BE25D" w:rsidR="00651674" w:rsidRPr="0092688C" w:rsidRDefault="001250DA" w:rsidP="006D2E92">
      <w:pPr>
        <w:pStyle w:val="NumberedPARAlevel3"/>
        <w:numPr>
          <w:ilvl w:val="0"/>
          <w:numId w:val="0"/>
        </w:numPr>
        <w:ind w:left="709" w:hanging="709"/>
      </w:pPr>
      <w:r w:rsidRPr="0092688C">
        <w:rPr>
          <w:rFonts w:cs="Arial"/>
        </w:rPr>
        <w:t>7.7.4</w:t>
      </w:r>
      <w:r w:rsidRPr="0092688C">
        <w:rPr>
          <w:rFonts w:ascii="Arial Bold" w:hAnsi="Arial Bold" w:cs="Arial"/>
          <w:b/>
        </w:rPr>
        <w:tab/>
      </w:r>
      <w:r w:rsidR="00651674" w:rsidRPr="0092688C">
        <w:rPr>
          <w:rFonts w:ascii="Arial Bold" w:hAnsi="Arial Bold" w:cs="Arial"/>
          <w:b/>
        </w:rPr>
        <w:t>Generator</w:t>
      </w:r>
      <w:r w:rsidR="00651674" w:rsidRPr="0092688C">
        <w:t>s should note that the over</w:t>
      </w:r>
      <w:r w:rsidR="00806166">
        <w:t xml:space="preserve"> </w:t>
      </w:r>
      <w:r w:rsidR="00651674" w:rsidRPr="0092688C">
        <w:t xml:space="preserve">voltage setting defined in Table 10.1 is 4% above the maximum voltage allowed for the voltage from the </w:t>
      </w:r>
      <w:r w:rsidR="00651674" w:rsidRPr="0092688C">
        <w:rPr>
          <w:b/>
        </w:rPr>
        <w:t>DNO</w:t>
      </w:r>
      <w:r w:rsidR="00651674" w:rsidRPr="0092688C">
        <w:t>’s</w:t>
      </w:r>
      <w:r w:rsidR="00651674" w:rsidRPr="0092688C">
        <w:rPr>
          <w:b/>
        </w:rPr>
        <w:t xml:space="preserve"> Distribution Network</w:t>
      </w:r>
      <w:r w:rsidR="00651674" w:rsidRPr="0092688C">
        <w:t xml:space="preserve"> under the </w:t>
      </w:r>
      <w:r w:rsidR="00651674" w:rsidRPr="0092688C">
        <w:rPr>
          <w:b/>
        </w:rPr>
        <w:t>ESQCR</w:t>
      </w:r>
      <w:r w:rsidR="00651674" w:rsidRPr="0092688C">
        <w:t xml:space="preserve"> and that provided they have designed their installation correctly there should be very little nuisance tripping of the </w:t>
      </w:r>
      <w:r w:rsidR="00651674" w:rsidRPr="0092688C">
        <w:rPr>
          <w:b/>
        </w:rPr>
        <w:t>Power Generating Module</w:t>
      </w:r>
      <w:r w:rsidR="00651674" w:rsidRPr="0092688C">
        <w:t xml:space="preserve">. Frequent nuisance tripping of a </w:t>
      </w:r>
      <w:r w:rsidR="00651674" w:rsidRPr="0092688C">
        <w:rPr>
          <w:b/>
        </w:rPr>
        <w:t>Power Generating Module</w:t>
      </w:r>
      <w:r w:rsidR="00651674" w:rsidRPr="0092688C">
        <w:t xml:space="preserve"> may be due to a fault in the </w:t>
      </w:r>
      <w:r w:rsidR="00651674" w:rsidRPr="0092688C">
        <w:rPr>
          <w:rFonts w:ascii="Arial Bold" w:hAnsi="Arial Bold" w:cs="Arial"/>
          <w:b/>
        </w:rPr>
        <w:t>Generator</w:t>
      </w:r>
      <w:r w:rsidR="00651674" w:rsidRPr="0092688C">
        <w:rPr>
          <w:b/>
        </w:rPr>
        <w:t>’s Installation</w:t>
      </w:r>
      <w:r w:rsidR="00651674" w:rsidRPr="0092688C">
        <w:t xml:space="preserve"> or the operation of the </w:t>
      </w:r>
      <w:r w:rsidR="00651674" w:rsidRPr="0092688C">
        <w:rPr>
          <w:b/>
        </w:rPr>
        <w:t>DNO</w:t>
      </w:r>
      <w:r w:rsidR="00651674" w:rsidRPr="0092688C">
        <w:t>’s</w:t>
      </w:r>
      <w:r w:rsidR="00651674" w:rsidRPr="0092688C">
        <w:rPr>
          <w:b/>
        </w:rPr>
        <w:t xml:space="preserve"> Distribution Network</w:t>
      </w:r>
      <w:r w:rsidR="00651674" w:rsidRPr="0092688C">
        <w:t xml:space="preserve"> at too high a voltage. </w:t>
      </w:r>
      <w:r w:rsidR="00651674" w:rsidRPr="0092688C">
        <w:rPr>
          <w:rFonts w:ascii="Arial Bold" w:hAnsi="Arial Bold" w:cs="Arial"/>
          <w:b/>
        </w:rPr>
        <w:t>Generator</w:t>
      </w:r>
      <w:r w:rsidR="00651674" w:rsidRPr="0092688C">
        <w:t xml:space="preserve">s should satisfy themselves that their installation has been designed correctly and all </w:t>
      </w:r>
      <w:r w:rsidR="00651674" w:rsidRPr="0092688C">
        <w:rPr>
          <w:b/>
        </w:rPr>
        <w:t>Power Generating Module</w:t>
      </w:r>
      <w:r w:rsidR="00651674" w:rsidRPr="0092688C">
        <w:t xml:space="preserve">s are operating correctly before contacting the </w:t>
      </w:r>
      <w:r w:rsidR="00651674" w:rsidRPr="0092688C">
        <w:rPr>
          <w:b/>
        </w:rPr>
        <w:t>DNO</w:t>
      </w:r>
      <w:r w:rsidR="00651674" w:rsidRPr="0092688C">
        <w:t xml:space="preserve"> if nuisance tripping continues. Under no circumstances should they resort to the use of Voltage Management Units installed between the </w:t>
      </w:r>
      <w:r w:rsidR="00651674" w:rsidRPr="0092688C">
        <w:rPr>
          <w:b/>
        </w:rPr>
        <w:t>Connection Point</w:t>
      </w:r>
      <w:r w:rsidR="00651674" w:rsidRPr="0092688C">
        <w:t xml:space="preserve"> and the </w:t>
      </w:r>
      <w:r w:rsidR="00651674" w:rsidRPr="0092688C">
        <w:rPr>
          <w:b/>
        </w:rPr>
        <w:t>Power Generating Module</w:t>
      </w:r>
      <w:r w:rsidR="00651674" w:rsidRPr="0092688C">
        <w:t>.</w:t>
      </w:r>
    </w:p>
    <w:p w14:paraId="5ED9F21A" w14:textId="77777777" w:rsidR="00651674" w:rsidRPr="0092688C" w:rsidRDefault="00651674" w:rsidP="00651674">
      <w:pPr>
        <w:jc w:val="left"/>
        <w:rPr>
          <w:rFonts w:cs="Times New Roman"/>
          <w:b/>
          <w:bCs/>
          <w:spacing w:val="0"/>
          <w:sz w:val="24"/>
          <w:szCs w:val="22"/>
        </w:rPr>
      </w:pPr>
      <w:bookmarkStart w:id="355" w:name="_Toc496168406"/>
      <w:bookmarkStart w:id="356" w:name="_Toc496428216"/>
      <w:r w:rsidRPr="0092688C">
        <w:rPr>
          <w:spacing w:val="0"/>
        </w:rPr>
        <w:br w:type="page"/>
      </w:r>
    </w:p>
    <w:p w14:paraId="6A29B08D" w14:textId="58829EFF" w:rsidR="00651674" w:rsidRPr="0092688C" w:rsidRDefault="00651674" w:rsidP="00651674">
      <w:pPr>
        <w:pStyle w:val="Heading1"/>
      </w:pPr>
      <w:bookmarkStart w:id="357" w:name="_Toc525585079"/>
      <w:bookmarkStart w:id="358" w:name="_Toc525585728"/>
      <w:bookmarkStart w:id="359" w:name="_Toc527056752"/>
      <w:bookmarkStart w:id="360" w:name="_Toc531708706"/>
      <w:bookmarkStart w:id="361" w:name="_Toc536038699"/>
      <w:bookmarkStart w:id="362" w:name="_Toc10185290"/>
      <w:bookmarkStart w:id="363" w:name="_Toc22365567"/>
      <w:r w:rsidRPr="0092688C">
        <w:t>Earthing</w:t>
      </w:r>
      <w:bookmarkEnd w:id="355"/>
      <w:bookmarkEnd w:id="356"/>
      <w:bookmarkEnd w:id="357"/>
      <w:bookmarkEnd w:id="358"/>
      <w:bookmarkEnd w:id="359"/>
      <w:bookmarkEnd w:id="360"/>
      <w:bookmarkEnd w:id="361"/>
      <w:bookmarkEnd w:id="362"/>
      <w:bookmarkEnd w:id="363"/>
    </w:p>
    <w:p w14:paraId="5C66FAA5" w14:textId="1F9FE96E" w:rsidR="00651674" w:rsidRPr="0092688C" w:rsidRDefault="00651674" w:rsidP="008B6A25">
      <w:pPr>
        <w:pStyle w:val="Heading2"/>
      </w:pPr>
      <w:bookmarkStart w:id="364" w:name="_Toc320269131"/>
      <w:bookmarkStart w:id="365" w:name="_Toc359999797"/>
      <w:bookmarkStart w:id="366" w:name="_Toc496168407"/>
      <w:bookmarkStart w:id="367" w:name="_Toc496428217"/>
      <w:bookmarkStart w:id="368" w:name="_Toc525585080"/>
      <w:bookmarkStart w:id="369" w:name="_Toc525585729"/>
      <w:bookmarkStart w:id="370" w:name="_Toc527056753"/>
      <w:bookmarkStart w:id="371" w:name="_Toc531708707"/>
      <w:bookmarkStart w:id="372" w:name="_Toc536038700"/>
      <w:bookmarkStart w:id="373" w:name="_Toc10185291"/>
      <w:bookmarkStart w:id="374" w:name="_Toc22365568"/>
      <w:r w:rsidRPr="0092688C">
        <w:t>General</w:t>
      </w:r>
      <w:bookmarkEnd w:id="364"/>
      <w:bookmarkEnd w:id="365"/>
      <w:bookmarkEnd w:id="366"/>
      <w:bookmarkEnd w:id="367"/>
      <w:bookmarkEnd w:id="368"/>
      <w:bookmarkEnd w:id="369"/>
      <w:bookmarkEnd w:id="370"/>
      <w:bookmarkEnd w:id="371"/>
      <w:bookmarkEnd w:id="372"/>
      <w:bookmarkEnd w:id="373"/>
      <w:bookmarkEnd w:id="374"/>
    </w:p>
    <w:p w14:paraId="75AA7B95" w14:textId="77777777" w:rsidR="00651674" w:rsidRPr="0092688C" w:rsidRDefault="001250DA" w:rsidP="006D2E92">
      <w:pPr>
        <w:pStyle w:val="NumberedPARAlevel3"/>
        <w:numPr>
          <w:ilvl w:val="0"/>
          <w:numId w:val="0"/>
        </w:numPr>
        <w:ind w:left="709" w:hanging="709"/>
      </w:pPr>
      <w:r w:rsidRPr="0092688C">
        <w:t>8.1.1</w:t>
      </w:r>
      <w:r w:rsidRPr="0092688C">
        <w:tab/>
      </w:r>
      <w:r w:rsidR="00651674" w:rsidRPr="0092688C">
        <w:t xml:space="preserve">The earthing arrangements of the </w:t>
      </w:r>
      <w:r w:rsidR="00651674" w:rsidRPr="0092688C">
        <w:rPr>
          <w:b/>
        </w:rPr>
        <w:t xml:space="preserve">Power Generating Module </w:t>
      </w:r>
      <w:r w:rsidR="00651674" w:rsidRPr="0092688C">
        <w:t xml:space="preserve">shall satisfy the requirements of DPC4 of the </w:t>
      </w:r>
      <w:r w:rsidR="00651674" w:rsidRPr="0092688C">
        <w:rPr>
          <w:b/>
        </w:rPr>
        <w:t>Distribution Code</w:t>
      </w:r>
      <w:r w:rsidR="00651674" w:rsidRPr="0092688C">
        <w:t>.</w:t>
      </w:r>
    </w:p>
    <w:p w14:paraId="2853F5B2" w14:textId="35C4E31C" w:rsidR="00651674" w:rsidRPr="0092688C" w:rsidRDefault="00651674" w:rsidP="008B6A25">
      <w:pPr>
        <w:pStyle w:val="Heading2"/>
      </w:pPr>
      <w:bookmarkStart w:id="375" w:name="_Toc496168408"/>
      <w:bookmarkStart w:id="376" w:name="_Toc496428218"/>
      <w:bookmarkStart w:id="377" w:name="_Toc525585081"/>
      <w:bookmarkStart w:id="378" w:name="_Toc525585730"/>
      <w:bookmarkStart w:id="379" w:name="_Toc527056754"/>
      <w:bookmarkStart w:id="380" w:name="_Toc531708708"/>
      <w:bookmarkStart w:id="381" w:name="_Toc536038701"/>
      <w:bookmarkStart w:id="382" w:name="_Toc10185292"/>
      <w:bookmarkStart w:id="383" w:name="_Toc22365569"/>
      <w:r w:rsidRPr="0092688C">
        <w:t>Power Generating Modules</w:t>
      </w:r>
      <w:bookmarkEnd w:id="375"/>
      <w:bookmarkEnd w:id="376"/>
      <w:r w:rsidRPr="0092688C">
        <w:t xml:space="preserve"> with a Connection Point at HV</w:t>
      </w:r>
      <w:bookmarkEnd w:id="377"/>
      <w:bookmarkEnd w:id="378"/>
      <w:bookmarkEnd w:id="379"/>
      <w:bookmarkEnd w:id="380"/>
      <w:bookmarkEnd w:id="381"/>
      <w:bookmarkEnd w:id="382"/>
      <w:bookmarkEnd w:id="383"/>
    </w:p>
    <w:p w14:paraId="38057D2A" w14:textId="0EE5F736" w:rsidR="00651674" w:rsidRPr="0092688C" w:rsidRDefault="001250DA" w:rsidP="006D2E92">
      <w:pPr>
        <w:pStyle w:val="NumberedPARAlevel3"/>
        <w:numPr>
          <w:ilvl w:val="0"/>
          <w:numId w:val="0"/>
        </w:numPr>
        <w:ind w:left="709" w:hanging="709"/>
      </w:pPr>
      <w:r w:rsidRPr="0092688C">
        <w:t>8.2.1</w:t>
      </w:r>
      <w:r w:rsidRPr="0092688C">
        <w:tab/>
      </w:r>
      <w:r w:rsidR="00651674" w:rsidRPr="0092688C">
        <w:rPr>
          <w:b/>
        </w:rPr>
        <w:t>HV Distribution Network</w:t>
      </w:r>
      <w:r w:rsidR="00651674" w:rsidRPr="0092688C">
        <w:t xml:space="preserve">s may use direct, resistor, reactor or arc suppression coil methods of earthing the </w:t>
      </w:r>
      <w:r w:rsidR="00651674" w:rsidRPr="0092688C">
        <w:rPr>
          <w:b/>
        </w:rPr>
        <w:t>Distribution Network</w:t>
      </w:r>
      <w:r w:rsidR="00651674" w:rsidRPr="0092688C">
        <w:t xml:space="preserve"> neutral. The magnitude and duration of fault current and voltage displacement during earth faults depend on which of these methods is used. The method of earthing</w:t>
      </w:r>
      <w:r w:rsidR="00C779F9">
        <w:t>,</w:t>
      </w:r>
      <w:r w:rsidR="00651674" w:rsidRPr="0092688C">
        <w:t xml:space="preserve"> therefore</w:t>
      </w:r>
      <w:r w:rsidR="00C779F9">
        <w:t>,</w:t>
      </w:r>
      <w:r w:rsidR="00651674" w:rsidRPr="0092688C">
        <w:t xml:space="preserve"> has an impact on the design and rating of earth electrode systems and the rating of plant and equipment.</w:t>
      </w:r>
    </w:p>
    <w:p w14:paraId="459F8362" w14:textId="48FB40E2" w:rsidR="00651674" w:rsidRPr="0092688C" w:rsidRDefault="001250DA" w:rsidP="006D2E92">
      <w:pPr>
        <w:pStyle w:val="NumberedPARAlevel3"/>
        <w:numPr>
          <w:ilvl w:val="0"/>
          <w:numId w:val="0"/>
        </w:numPr>
        <w:ind w:left="709" w:hanging="709"/>
      </w:pPr>
      <w:r w:rsidRPr="0092688C">
        <w:t>8.2.2</w:t>
      </w:r>
      <w:r w:rsidRPr="0092688C">
        <w:tab/>
      </w:r>
      <w:r w:rsidR="00651674" w:rsidRPr="0092688C">
        <w:t xml:space="preserve">To ensure compatibility with the earthing on the </w:t>
      </w:r>
      <w:r w:rsidR="00651674" w:rsidRPr="0092688C">
        <w:rPr>
          <w:b/>
        </w:rPr>
        <w:t>Distribution Network</w:t>
      </w:r>
      <w:r w:rsidR="00651674" w:rsidRPr="0092688C">
        <w:t xml:space="preserve"> the earthing arrangements of the </w:t>
      </w:r>
      <w:r w:rsidR="00651674" w:rsidRPr="0092688C">
        <w:rPr>
          <w:b/>
        </w:rPr>
        <w:t xml:space="preserve">Power Generating Module </w:t>
      </w:r>
      <w:r w:rsidR="00651674" w:rsidRPr="0092688C">
        <w:t xml:space="preserve">shall be designed in consultation and formally agreed with the </w:t>
      </w:r>
      <w:r w:rsidR="00651674" w:rsidRPr="0092688C">
        <w:rPr>
          <w:b/>
        </w:rPr>
        <w:t>DNO</w:t>
      </w:r>
      <w:r w:rsidR="00651674" w:rsidRPr="0092688C">
        <w:t xml:space="preserve">. The actual earthing arrangements will also be dependent on the number of </w:t>
      </w:r>
      <w:r w:rsidR="00651674" w:rsidRPr="0092688C">
        <w:rPr>
          <w:b/>
        </w:rPr>
        <w:t>Power Generating Module</w:t>
      </w:r>
      <w:r w:rsidR="00651674" w:rsidRPr="0092688C">
        <w:t xml:space="preserve">s in use and the </w:t>
      </w:r>
      <w:r w:rsidR="00651674" w:rsidRPr="0092688C">
        <w:rPr>
          <w:b/>
        </w:rPr>
        <w:t>Generator</w:t>
      </w:r>
      <w:r w:rsidR="00651674" w:rsidRPr="0092688C">
        <w:t>s system configuration and method of operation. The system earth connection shall have adequate electrical and mechanical capability for the duty.</w:t>
      </w:r>
    </w:p>
    <w:p w14:paraId="13801940" w14:textId="77777777" w:rsidR="00651674" w:rsidRPr="0092688C" w:rsidRDefault="001250DA" w:rsidP="006D2E92">
      <w:pPr>
        <w:pStyle w:val="NumberedPARAlevel3"/>
        <w:numPr>
          <w:ilvl w:val="0"/>
          <w:numId w:val="0"/>
        </w:numPr>
        <w:ind w:left="709" w:hanging="709"/>
      </w:pPr>
      <w:r w:rsidRPr="0092688C">
        <w:t>8.2.3</w:t>
      </w:r>
      <w:r w:rsidRPr="0092688C">
        <w:rPr>
          <w:b/>
        </w:rPr>
        <w:tab/>
      </w:r>
      <w:r w:rsidR="00651674" w:rsidRPr="0092688C">
        <w:rPr>
          <w:b/>
        </w:rPr>
        <w:t>HV Distribution Network</w:t>
      </w:r>
      <w:r w:rsidR="00651674" w:rsidRPr="0092688C">
        <w:t xml:space="preserve">s operating at voltages below 132 kV are generally designed for earthing at one point only and it is not normally acceptable for </w:t>
      </w:r>
      <w:r w:rsidR="00651674" w:rsidRPr="0092688C">
        <w:rPr>
          <w:b/>
        </w:rPr>
        <w:t>HV</w:t>
      </w:r>
      <w:r w:rsidR="00651674" w:rsidRPr="0092688C">
        <w:t xml:space="preserve"> </w:t>
      </w:r>
      <w:r w:rsidR="00651674" w:rsidRPr="0092688C">
        <w:rPr>
          <w:rFonts w:ascii="Arial Bold" w:hAnsi="Arial Bold"/>
          <w:b/>
        </w:rPr>
        <w:t>Generator</w:t>
      </w:r>
      <w:r w:rsidR="00651674" w:rsidRPr="0092688C">
        <w:t xml:space="preserve">s or </w:t>
      </w:r>
      <w:r w:rsidR="00651674" w:rsidRPr="0092688C">
        <w:rPr>
          <w:b/>
        </w:rPr>
        <w:t>HV Generator</w:t>
      </w:r>
      <w:r w:rsidR="00651674" w:rsidRPr="0092688C">
        <w:t xml:space="preserve">s to connect additional </w:t>
      </w:r>
      <w:r w:rsidR="00651674" w:rsidRPr="0092688C">
        <w:rPr>
          <w:b/>
        </w:rPr>
        <w:t xml:space="preserve">HV </w:t>
      </w:r>
      <w:r w:rsidR="00651674" w:rsidRPr="0092688C">
        <w:t xml:space="preserve">earths when operating in parallel. One common exception to this rule is where the </w:t>
      </w:r>
      <w:r w:rsidR="00651674" w:rsidRPr="0092688C">
        <w:rPr>
          <w:b/>
        </w:rPr>
        <w:t xml:space="preserve">Power Generating Module </w:t>
      </w:r>
      <w:r w:rsidR="00651674" w:rsidRPr="0092688C">
        <w:t xml:space="preserve">uses an </w:t>
      </w:r>
      <w:r w:rsidR="00651674" w:rsidRPr="0092688C">
        <w:rPr>
          <w:b/>
        </w:rPr>
        <w:t xml:space="preserve">HV </w:t>
      </w:r>
      <w:r w:rsidR="00651674" w:rsidRPr="0092688C">
        <w:t xml:space="preserve">voltage transformer (VT) for protection, voltage control or instrumentation purposes and this VT requires an </w:t>
      </w:r>
      <w:r w:rsidR="00651674" w:rsidRPr="0092688C">
        <w:rPr>
          <w:b/>
        </w:rPr>
        <w:t>HV</w:t>
      </w:r>
      <w:r w:rsidR="00651674" w:rsidRPr="0092688C">
        <w:t xml:space="preserve"> earth connection to function correctly.</w:t>
      </w:r>
    </w:p>
    <w:p w14:paraId="34556D24" w14:textId="6DE641D8" w:rsidR="00651674" w:rsidRPr="0092688C" w:rsidRDefault="001250DA" w:rsidP="006D2E92">
      <w:pPr>
        <w:pStyle w:val="NumberedPARAlevel3"/>
        <w:numPr>
          <w:ilvl w:val="0"/>
          <w:numId w:val="0"/>
        </w:numPr>
        <w:ind w:left="709" w:hanging="709"/>
      </w:pPr>
      <w:r w:rsidRPr="0092688C">
        <w:t>8.2.4</w:t>
      </w:r>
      <w:r w:rsidRPr="0092688C">
        <w:rPr>
          <w:b/>
        </w:rPr>
        <w:tab/>
      </w:r>
      <w:r w:rsidR="00651674" w:rsidRPr="0092688C">
        <w:rPr>
          <w:b/>
        </w:rPr>
        <w:t>HV Distribution Network</w:t>
      </w:r>
      <w:r w:rsidR="00651674" w:rsidRPr="0092688C">
        <w:t xml:space="preserve">s operating at 132 kV are generally designed for multiple earthing, and in such cases the earthing requirements should be agreed in writing with the </w:t>
      </w:r>
      <w:r w:rsidR="00651674" w:rsidRPr="0092688C">
        <w:rPr>
          <w:b/>
        </w:rPr>
        <w:t>DNO</w:t>
      </w:r>
      <w:r w:rsidR="00651674" w:rsidRPr="0092688C">
        <w:t>.</w:t>
      </w:r>
    </w:p>
    <w:p w14:paraId="4C48BD18" w14:textId="77777777" w:rsidR="00651674" w:rsidRPr="0092688C" w:rsidRDefault="001250DA" w:rsidP="006D2E92">
      <w:pPr>
        <w:pStyle w:val="NumberedPARAlevel3"/>
        <w:numPr>
          <w:ilvl w:val="0"/>
          <w:numId w:val="0"/>
        </w:numPr>
        <w:ind w:left="709" w:hanging="709"/>
      </w:pPr>
      <w:r w:rsidRPr="0092688C">
        <w:t>8.2.5</w:t>
      </w:r>
      <w:r w:rsidRPr="0092688C">
        <w:tab/>
      </w:r>
      <w:r w:rsidR="00651674" w:rsidRPr="0092688C">
        <w:t xml:space="preserve">In some cases the </w:t>
      </w:r>
      <w:r w:rsidR="00651674" w:rsidRPr="0092688C">
        <w:rPr>
          <w:b/>
        </w:rPr>
        <w:t>DNO</w:t>
      </w:r>
      <w:r w:rsidR="00651674" w:rsidRPr="0092688C">
        <w:t xml:space="preserve"> may allow the </w:t>
      </w:r>
      <w:r w:rsidR="00651674" w:rsidRPr="0092688C">
        <w:rPr>
          <w:b/>
        </w:rPr>
        <w:t>Generator</w:t>
      </w:r>
      <w:r w:rsidR="00651674" w:rsidRPr="0092688C">
        <w:t xml:space="preserve"> to earth the </w:t>
      </w:r>
      <w:r w:rsidR="00651674" w:rsidRPr="0092688C">
        <w:rPr>
          <w:b/>
        </w:rPr>
        <w:t>Generator</w:t>
      </w:r>
      <w:r w:rsidR="00651674" w:rsidRPr="0092688C">
        <w:t>’s</w:t>
      </w:r>
      <w:r w:rsidR="00651674" w:rsidRPr="0092688C">
        <w:rPr>
          <w:b/>
        </w:rPr>
        <w:t xml:space="preserve"> HV </w:t>
      </w:r>
      <w:r w:rsidR="00651674" w:rsidRPr="0092688C">
        <w:t>system</w:t>
      </w:r>
      <w:r w:rsidR="00651674" w:rsidRPr="0092688C" w:rsidDel="00EF50DE">
        <w:rPr>
          <w:b/>
        </w:rPr>
        <w:t xml:space="preserve"> </w:t>
      </w:r>
      <w:r w:rsidR="00651674" w:rsidRPr="0092688C">
        <w:t xml:space="preserve">when operating in parallel with the </w:t>
      </w:r>
      <w:r w:rsidR="00651674" w:rsidRPr="0092688C">
        <w:rPr>
          <w:b/>
        </w:rPr>
        <w:t>Distribution Network</w:t>
      </w:r>
      <w:r w:rsidR="00651674" w:rsidRPr="0092688C">
        <w:t>. The details of any such arrangements shall be agreed in writing between the relevant parties.</w:t>
      </w:r>
    </w:p>
    <w:p w14:paraId="1D8B1258" w14:textId="77777777" w:rsidR="00651674" w:rsidRPr="0092688C" w:rsidRDefault="001250DA" w:rsidP="006D2E92">
      <w:pPr>
        <w:pStyle w:val="NumberedPARAlevel3"/>
        <w:numPr>
          <w:ilvl w:val="0"/>
          <w:numId w:val="0"/>
        </w:numPr>
        <w:ind w:left="709" w:hanging="709"/>
      </w:pPr>
      <w:r w:rsidRPr="0092688C">
        <w:t>8.2.6</w:t>
      </w:r>
      <w:r w:rsidRPr="0092688C">
        <w:tab/>
      </w:r>
      <w:r w:rsidR="00651674" w:rsidRPr="0092688C">
        <w:rPr>
          <w:b/>
        </w:rPr>
        <w:t>Generator</w:t>
      </w:r>
      <w:r w:rsidR="00651674" w:rsidRPr="0092688C">
        <w:t xml:space="preserve">s shall take adequate precautions to ensure their </w:t>
      </w:r>
      <w:r w:rsidR="00651674" w:rsidRPr="0092688C">
        <w:rPr>
          <w:b/>
        </w:rPr>
        <w:t xml:space="preserve">Power Generating Module </w:t>
      </w:r>
      <w:r w:rsidR="00651674" w:rsidRPr="0092688C">
        <w:t xml:space="preserve">is connected to earth via their own earth electrodes when operating in isolation from the </w:t>
      </w:r>
      <w:r w:rsidR="00651674" w:rsidRPr="0092688C">
        <w:rPr>
          <w:b/>
        </w:rPr>
        <w:t>Distribution Network</w:t>
      </w:r>
      <w:r w:rsidR="00651674" w:rsidRPr="0092688C">
        <w:t>.</w:t>
      </w:r>
    </w:p>
    <w:p w14:paraId="7B4B7E86" w14:textId="573B6852" w:rsidR="00651674" w:rsidRPr="0092688C" w:rsidRDefault="001250DA" w:rsidP="006D2E92">
      <w:pPr>
        <w:pStyle w:val="NumberedPARAlevel3"/>
        <w:numPr>
          <w:ilvl w:val="0"/>
          <w:numId w:val="0"/>
        </w:numPr>
        <w:ind w:left="709" w:hanging="709"/>
      </w:pPr>
      <w:r w:rsidRPr="0092688C">
        <w:t>8.2.7</w:t>
      </w:r>
      <w:r w:rsidRPr="0092688C">
        <w:tab/>
      </w:r>
      <w:r w:rsidR="00651674" w:rsidRPr="0092688C">
        <w:t xml:space="preserve">Typical earthing arrangements are given in Figures 8.1 to 8.4. </w:t>
      </w:r>
    </w:p>
    <w:p w14:paraId="1A41E29A" w14:textId="77777777" w:rsidR="00651674" w:rsidRPr="0092688C" w:rsidRDefault="001250DA" w:rsidP="006D2E92">
      <w:pPr>
        <w:pStyle w:val="NumberedPARAlevel3"/>
        <w:numPr>
          <w:ilvl w:val="0"/>
          <w:numId w:val="0"/>
        </w:numPr>
        <w:ind w:left="709" w:hanging="709"/>
      </w:pPr>
      <w:r w:rsidRPr="0092688C">
        <w:t>8.2.8</w:t>
      </w:r>
      <w:r w:rsidRPr="0092688C">
        <w:tab/>
      </w:r>
      <w:r w:rsidR="00651674" w:rsidRPr="0092688C">
        <w:t xml:space="preserve">Earthing systems shall be designed, installed, tested and maintained in accordance with ENA TS 41-24, (Guidelines for the design, installation, testing and maintenance of main earthing systems in substations), BS7354 (Code of Practice for Design of Open Terminal Stations), BS7430 (Code of Practice for Earthing) and Engineering Recommendation S.34 (A guide for assessing the rise of earth potential at substation sites). Precautions shall be taken to ensure hazardous step and touch potential do not arise when earth faults occur on </w:t>
      </w:r>
      <w:r w:rsidR="00651674" w:rsidRPr="0092688C">
        <w:rPr>
          <w:b/>
        </w:rPr>
        <w:t>HV</w:t>
      </w:r>
      <w:r w:rsidR="00651674" w:rsidRPr="0092688C">
        <w:t xml:space="preserve"> systems. Where necessary, </w:t>
      </w:r>
      <w:r w:rsidR="00651674" w:rsidRPr="0092688C">
        <w:rPr>
          <w:b/>
        </w:rPr>
        <w:t>HV</w:t>
      </w:r>
      <w:r w:rsidR="00651674" w:rsidRPr="0092688C">
        <w:t xml:space="preserve"> earth electrodes and </w:t>
      </w:r>
      <w:r w:rsidR="00651674" w:rsidRPr="0092688C">
        <w:rPr>
          <w:b/>
        </w:rPr>
        <w:t>LV</w:t>
      </w:r>
      <w:r w:rsidR="00651674" w:rsidRPr="0092688C">
        <w:t xml:space="preserve"> earth electrodes shall be adequately segregated to prevent hazardous earth potentials being transferred into the </w:t>
      </w:r>
      <w:r w:rsidR="00651674" w:rsidRPr="0092688C">
        <w:rPr>
          <w:b/>
        </w:rPr>
        <w:t>LV Distribution Network</w:t>
      </w:r>
      <w:r w:rsidR="00651674" w:rsidRPr="0092688C">
        <w:t>.</w:t>
      </w:r>
    </w:p>
    <w:p w14:paraId="6C9EF49A" w14:textId="77777777" w:rsidR="00651674" w:rsidRPr="0092688C" w:rsidRDefault="00651674" w:rsidP="00651674">
      <w:pPr>
        <w:jc w:val="center"/>
        <w:rPr>
          <w:rFonts w:asciiTheme="minorHAnsi" w:eastAsiaTheme="minorHAnsi" w:hAnsiTheme="minorHAnsi" w:cstheme="minorBidi"/>
          <w:spacing w:val="0"/>
        </w:rPr>
      </w:pPr>
      <w:r w:rsidRPr="0092688C">
        <w:rPr>
          <w:rFonts w:asciiTheme="minorHAnsi" w:eastAsiaTheme="minorHAnsi" w:hAnsiTheme="minorHAnsi" w:cstheme="minorBidi"/>
          <w:spacing w:val="0"/>
        </w:rPr>
        <w:t xml:space="preserve"> </w:t>
      </w:r>
      <w:r w:rsidRPr="0092688C">
        <w:rPr>
          <w:rFonts w:eastAsiaTheme="minorHAnsi"/>
          <w:noProof/>
          <w:spacing w:val="0"/>
          <w:lang w:eastAsia="en-GB"/>
        </w:rPr>
        <w:drawing>
          <wp:inline distT="0" distB="0" distL="0" distR="0" wp14:anchorId="5968917B" wp14:editId="1BA1FE11">
            <wp:extent cx="3690978" cy="3784821"/>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697617" cy="3791628"/>
                    </a:xfrm>
                    <a:prstGeom prst="rect">
                      <a:avLst/>
                    </a:prstGeom>
                    <a:noFill/>
                    <a:ln>
                      <a:noFill/>
                    </a:ln>
                  </pic:spPr>
                </pic:pic>
              </a:graphicData>
            </a:graphic>
          </wp:inline>
        </w:drawing>
      </w:r>
    </w:p>
    <w:p w14:paraId="291A9CCD" w14:textId="77777777" w:rsidR="00651674" w:rsidRPr="0092688C" w:rsidRDefault="00651674" w:rsidP="00651674">
      <w:pPr>
        <w:jc w:val="center"/>
        <w:rPr>
          <w:spacing w:val="0"/>
        </w:rPr>
      </w:pPr>
    </w:p>
    <w:p w14:paraId="7CFE2AD4" w14:textId="77777777" w:rsidR="00651674" w:rsidRPr="0092688C" w:rsidRDefault="00651674" w:rsidP="00651674">
      <w:pPr>
        <w:ind w:left="851"/>
        <w:rPr>
          <w:spacing w:val="0"/>
        </w:rPr>
      </w:pPr>
      <w:r w:rsidRPr="0092688C">
        <w:rPr>
          <w:spacing w:val="0"/>
        </w:rPr>
        <w:t>NOTE:</w:t>
      </w:r>
    </w:p>
    <w:p w14:paraId="3DBDF65C" w14:textId="77777777" w:rsidR="00651674" w:rsidRPr="0092688C" w:rsidRDefault="00651674" w:rsidP="007879AD">
      <w:pPr>
        <w:pStyle w:val="ListParagraph"/>
        <w:numPr>
          <w:ilvl w:val="0"/>
          <w:numId w:val="63"/>
        </w:numPr>
        <w:autoSpaceDE w:val="0"/>
        <w:autoSpaceDN w:val="0"/>
        <w:adjustRightInd w:val="0"/>
        <w:spacing w:line="287" w:lineRule="auto"/>
        <w:rPr>
          <w:rFonts w:ascii="Arial" w:hAnsi="Arial" w:cs="Arial"/>
          <w:sz w:val="18"/>
          <w:szCs w:val="18"/>
        </w:rPr>
      </w:pPr>
      <w:r w:rsidRPr="0092688C">
        <w:rPr>
          <w:rFonts w:ascii="Arial" w:hAnsi="Arial" w:cs="Arial"/>
          <w:sz w:val="18"/>
          <w:szCs w:val="18"/>
        </w:rPr>
        <w:t xml:space="preserve">Interlocking between the busbar CB and the </w:t>
      </w:r>
      <w:r w:rsidRPr="0092688C">
        <w:rPr>
          <w:rFonts w:ascii="Arial" w:hAnsi="Arial" w:cs="Arial"/>
          <w:b/>
          <w:sz w:val="18"/>
          <w:szCs w:val="18"/>
        </w:rPr>
        <w:t>Power Generating Facility</w:t>
      </w:r>
      <w:r w:rsidRPr="0092688C">
        <w:rPr>
          <w:rFonts w:ascii="Arial" w:hAnsi="Arial" w:cs="Arial"/>
          <w:sz w:val="18"/>
          <w:szCs w:val="18"/>
        </w:rPr>
        <w:t xml:space="preserve"> CB is required to prevent parallel operation of the </w:t>
      </w:r>
      <w:r w:rsidRPr="0092688C">
        <w:rPr>
          <w:rFonts w:ascii="Arial" w:hAnsi="Arial" w:cs="Arial"/>
          <w:b/>
          <w:sz w:val="18"/>
          <w:szCs w:val="18"/>
        </w:rPr>
        <w:t>Power Generating Module</w:t>
      </w:r>
      <w:r w:rsidRPr="0092688C">
        <w:rPr>
          <w:rFonts w:ascii="Arial" w:hAnsi="Arial" w:cs="Arial"/>
          <w:sz w:val="18"/>
          <w:szCs w:val="18"/>
        </w:rPr>
        <w:t xml:space="preserve"> and </w:t>
      </w:r>
      <w:r w:rsidRPr="0092688C">
        <w:rPr>
          <w:rFonts w:ascii="Arial" w:hAnsi="Arial" w:cs="Arial"/>
          <w:b/>
          <w:sz w:val="18"/>
          <w:szCs w:val="18"/>
        </w:rPr>
        <w:t>DNO</w:t>
      </w:r>
      <w:r w:rsidRPr="0092688C">
        <w:rPr>
          <w:rFonts w:ascii="Arial" w:hAnsi="Arial" w:cs="Arial"/>
          <w:sz w:val="18"/>
          <w:szCs w:val="18"/>
        </w:rPr>
        <w:t>’s</w:t>
      </w:r>
      <w:r w:rsidRPr="0092688C">
        <w:rPr>
          <w:rFonts w:ascii="Arial" w:hAnsi="Arial" w:cs="Arial"/>
          <w:b/>
          <w:sz w:val="18"/>
          <w:szCs w:val="18"/>
        </w:rPr>
        <w:t xml:space="preserve"> Distribution Network</w:t>
      </w:r>
      <w:r w:rsidRPr="0092688C" w:rsidDel="00DB6AB9">
        <w:rPr>
          <w:rFonts w:ascii="Arial" w:hAnsi="Arial" w:cs="Arial"/>
          <w:sz w:val="18"/>
          <w:szCs w:val="18"/>
        </w:rPr>
        <w:t xml:space="preserve"> </w:t>
      </w:r>
    </w:p>
    <w:p w14:paraId="3BA0FE44" w14:textId="77777777" w:rsidR="00651674" w:rsidRPr="0092688C" w:rsidRDefault="00651674" w:rsidP="00651674">
      <w:pPr>
        <w:pStyle w:val="Figuretitle"/>
        <w:ind w:left="1134"/>
        <w:jc w:val="left"/>
      </w:pPr>
      <w:r w:rsidRPr="0092688C">
        <w:rPr>
          <w:noProof w:val="0"/>
          <w:szCs w:val="20"/>
          <w:lang w:eastAsia="zh-CN"/>
        </w:rPr>
        <w:t>Figure 8.1</w:t>
      </w:r>
      <w:r w:rsidRPr="0092688C">
        <w:t xml:space="preserve"> - Typical Earthing Arrangement for an HV Power Generating Module Designed for Independent Operation (ie Standby Operation) Only</w:t>
      </w:r>
    </w:p>
    <w:p w14:paraId="2A473E30" w14:textId="77777777" w:rsidR="00651674" w:rsidRPr="0092688C" w:rsidRDefault="00651674" w:rsidP="00651674">
      <w:pPr>
        <w:autoSpaceDE w:val="0"/>
        <w:autoSpaceDN w:val="0"/>
        <w:adjustRightInd w:val="0"/>
        <w:spacing w:line="287" w:lineRule="auto"/>
        <w:rPr>
          <w:spacing w:val="0"/>
        </w:rPr>
      </w:pPr>
    </w:p>
    <w:p w14:paraId="0A2975DB" w14:textId="77777777" w:rsidR="00651674" w:rsidRPr="0092688C" w:rsidRDefault="00651674" w:rsidP="00651674">
      <w:pPr>
        <w:autoSpaceDE w:val="0"/>
        <w:autoSpaceDN w:val="0"/>
        <w:adjustRightInd w:val="0"/>
        <w:spacing w:line="287" w:lineRule="auto"/>
        <w:ind w:left="1134"/>
        <w:rPr>
          <w:spacing w:val="0"/>
        </w:rPr>
      </w:pPr>
      <w:r w:rsidRPr="0092688C">
        <w:rPr>
          <w:noProof/>
          <w:spacing w:val="0"/>
          <w:lang w:eastAsia="en-GB"/>
        </w:rPr>
        <w:drawing>
          <wp:inline distT="0" distB="0" distL="0" distR="0" wp14:anchorId="309C989C" wp14:editId="029768A0">
            <wp:extent cx="3441634" cy="3951798"/>
            <wp:effectExtent l="0" t="0" r="698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443813" cy="3954300"/>
                    </a:xfrm>
                    <a:prstGeom prst="rect">
                      <a:avLst/>
                    </a:prstGeom>
                    <a:noFill/>
                    <a:ln>
                      <a:noFill/>
                    </a:ln>
                  </pic:spPr>
                </pic:pic>
              </a:graphicData>
            </a:graphic>
          </wp:inline>
        </w:drawing>
      </w:r>
    </w:p>
    <w:p w14:paraId="739B11CC" w14:textId="77777777" w:rsidR="00651674" w:rsidRPr="0092688C" w:rsidRDefault="00651674" w:rsidP="00651674">
      <w:pPr>
        <w:jc w:val="center"/>
        <w:rPr>
          <w:spacing w:val="0"/>
        </w:rPr>
      </w:pPr>
    </w:p>
    <w:p w14:paraId="1F06A4A4" w14:textId="77777777" w:rsidR="00651674" w:rsidRPr="0092688C" w:rsidRDefault="00651674" w:rsidP="00651674">
      <w:pPr>
        <w:ind w:left="851"/>
        <w:rPr>
          <w:spacing w:val="0"/>
        </w:rPr>
      </w:pPr>
      <w:r w:rsidRPr="0092688C">
        <w:rPr>
          <w:spacing w:val="0"/>
        </w:rPr>
        <w:t>NOTE:</w:t>
      </w:r>
    </w:p>
    <w:p w14:paraId="5CE6DFD9" w14:textId="77777777" w:rsidR="00651674" w:rsidRPr="0092688C" w:rsidRDefault="00651674" w:rsidP="00651674">
      <w:pPr>
        <w:ind w:left="851"/>
        <w:rPr>
          <w:spacing w:val="0"/>
        </w:rPr>
      </w:pPr>
      <w:r w:rsidRPr="0092688C">
        <w:rPr>
          <w:spacing w:val="0"/>
          <w:sz w:val="19"/>
          <w:szCs w:val="19"/>
        </w:rPr>
        <w:t>(</w:t>
      </w:r>
      <w:r w:rsidRPr="0092688C">
        <w:rPr>
          <w:spacing w:val="0"/>
          <w:sz w:val="18"/>
          <w:szCs w:val="18"/>
        </w:rPr>
        <w:t xml:space="preserve">1) </w:t>
      </w:r>
      <w:r w:rsidRPr="0092688C">
        <w:rPr>
          <w:b/>
          <w:spacing w:val="0"/>
          <w:sz w:val="18"/>
          <w:szCs w:val="18"/>
        </w:rPr>
        <w:t>Power Generating Module</w:t>
      </w:r>
      <w:r w:rsidRPr="0092688C">
        <w:rPr>
          <w:spacing w:val="0"/>
          <w:sz w:val="18"/>
          <w:szCs w:val="18"/>
        </w:rPr>
        <w:t xml:space="preserve"> winding is not connected to earth irrespective of whether it is star or delta connected</w:t>
      </w:r>
    </w:p>
    <w:p w14:paraId="2026717C" w14:textId="77777777" w:rsidR="00651674" w:rsidRPr="0092688C" w:rsidRDefault="00651674" w:rsidP="00651674">
      <w:pPr>
        <w:pStyle w:val="FIGURE-title"/>
        <w:ind w:left="1134"/>
        <w:jc w:val="left"/>
      </w:pPr>
      <w:bookmarkStart w:id="384" w:name="_Toc320269135"/>
      <w:r w:rsidRPr="0092688C">
        <w:rPr>
          <w:bCs w:val="0"/>
        </w:rPr>
        <w:t>Figure 8.2</w:t>
      </w:r>
      <w:r w:rsidRPr="0092688C">
        <w:t xml:space="preserve"> - Typical Earthing Arrangement for a HV Power Generating Module Designed for Parallel Operation Only</w:t>
      </w:r>
    </w:p>
    <w:p w14:paraId="7DDC59DD" w14:textId="77777777" w:rsidR="00651674" w:rsidRPr="0092688C" w:rsidRDefault="00651674" w:rsidP="00651674">
      <w:pPr>
        <w:spacing w:after="160" w:line="259" w:lineRule="auto"/>
        <w:rPr>
          <w:rStyle w:val="Heading3Char1"/>
          <w:spacing w:val="0"/>
        </w:rPr>
      </w:pPr>
      <w:r w:rsidRPr="0092688C">
        <w:rPr>
          <w:rStyle w:val="Heading3Char1"/>
          <w:spacing w:val="0"/>
        </w:rPr>
        <w:br w:type="page"/>
      </w:r>
    </w:p>
    <w:bookmarkEnd w:id="384"/>
    <w:p w14:paraId="09707FDB" w14:textId="77777777" w:rsidR="00651674" w:rsidRPr="0092688C" w:rsidRDefault="00651674" w:rsidP="00651674">
      <w:pPr>
        <w:spacing w:before="100" w:beforeAutospacing="1" w:after="100" w:afterAutospacing="1"/>
        <w:ind w:left="851"/>
        <w:rPr>
          <w:spacing w:val="0"/>
        </w:rPr>
      </w:pPr>
      <w:r w:rsidRPr="0092688C">
        <w:rPr>
          <w:rFonts w:asciiTheme="minorHAnsi" w:eastAsiaTheme="minorHAnsi" w:hAnsiTheme="minorHAnsi" w:cstheme="minorBidi"/>
          <w:spacing w:val="0"/>
        </w:rPr>
        <w:t xml:space="preserve"> </w:t>
      </w:r>
      <w:r w:rsidRPr="0092688C">
        <w:rPr>
          <w:rFonts w:eastAsiaTheme="minorHAnsi"/>
          <w:noProof/>
          <w:spacing w:val="0"/>
          <w:lang w:eastAsia="en-GB"/>
        </w:rPr>
        <w:drawing>
          <wp:inline distT="0" distB="0" distL="0" distR="0" wp14:anchorId="05956E56" wp14:editId="50B6932A">
            <wp:extent cx="4985385" cy="4158615"/>
            <wp:effectExtent l="0" t="0" r="571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985385" cy="4158615"/>
                    </a:xfrm>
                    <a:prstGeom prst="rect">
                      <a:avLst/>
                    </a:prstGeom>
                    <a:noFill/>
                    <a:ln>
                      <a:noFill/>
                    </a:ln>
                  </pic:spPr>
                </pic:pic>
              </a:graphicData>
            </a:graphic>
          </wp:inline>
        </w:drawing>
      </w:r>
    </w:p>
    <w:p w14:paraId="3BE59EBE" w14:textId="77777777" w:rsidR="00651674" w:rsidRPr="0092688C" w:rsidRDefault="00651674" w:rsidP="00651674">
      <w:pPr>
        <w:spacing w:before="100" w:beforeAutospacing="1" w:after="100" w:afterAutospacing="1"/>
        <w:ind w:left="851"/>
        <w:rPr>
          <w:spacing w:val="0"/>
        </w:rPr>
      </w:pPr>
      <w:r w:rsidRPr="0092688C">
        <w:rPr>
          <w:spacing w:val="0"/>
        </w:rPr>
        <w:t>NOTE:</w:t>
      </w:r>
    </w:p>
    <w:p w14:paraId="7307C2FA" w14:textId="77777777" w:rsidR="00651674" w:rsidRPr="0092688C" w:rsidRDefault="00651674" w:rsidP="00651674">
      <w:pPr>
        <w:autoSpaceDE w:val="0"/>
        <w:autoSpaceDN w:val="0"/>
        <w:adjustRightInd w:val="0"/>
        <w:spacing w:before="100" w:beforeAutospacing="1" w:after="100" w:afterAutospacing="1"/>
        <w:ind w:left="851"/>
        <w:rPr>
          <w:spacing w:val="0"/>
          <w:sz w:val="18"/>
          <w:szCs w:val="18"/>
        </w:rPr>
      </w:pPr>
      <w:r w:rsidRPr="0092688C">
        <w:rPr>
          <w:spacing w:val="0"/>
          <w:sz w:val="19"/>
          <w:szCs w:val="19"/>
        </w:rPr>
        <w:t>(</w:t>
      </w:r>
      <w:r w:rsidRPr="0092688C">
        <w:rPr>
          <w:spacing w:val="0"/>
          <w:sz w:val="18"/>
          <w:szCs w:val="18"/>
        </w:rPr>
        <w:t xml:space="preserve">1) Protection, interlocking and control systems are designed to ensure that the busbar CB is open when the </w:t>
      </w:r>
      <w:r w:rsidRPr="0092688C">
        <w:rPr>
          <w:b/>
          <w:spacing w:val="0"/>
          <w:sz w:val="18"/>
          <w:szCs w:val="18"/>
        </w:rPr>
        <w:t xml:space="preserve">Power Generating Module </w:t>
      </w:r>
      <w:r w:rsidRPr="0092688C">
        <w:rPr>
          <w:spacing w:val="0"/>
          <w:sz w:val="18"/>
          <w:szCs w:val="18"/>
        </w:rPr>
        <w:t xml:space="preserve">operates independently from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w:t>
      </w:r>
      <w:r w:rsidRPr="0092688C">
        <w:rPr>
          <w:spacing w:val="0"/>
          <w:sz w:val="18"/>
          <w:szCs w:val="18"/>
        </w:rPr>
        <w:t xml:space="preserve"> </w:t>
      </w:r>
    </w:p>
    <w:p w14:paraId="0BCFD680" w14:textId="77777777" w:rsidR="00651674" w:rsidRPr="0092688C" w:rsidRDefault="00651674" w:rsidP="00651674">
      <w:pPr>
        <w:autoSpaceDE w:val="0"/>
        <w:autoSpaceDN w:val="0"/>
        <w:adjustRightInd w:val="0"/>
        <w:spacing w:before="100" w:beforeAutospacing="1" w:after="100" w:afterAutospacing="1"/>
        <w:ind w:left="851"/>
        <w:rPr>
          <w:spacing w:val="0"/>
          <w:sz w:val="18"/>
          <w:szCs w:val="18"/>
        </w:rPr>
      </w:pPr>
      <w:r w:rsidRPr="0092688C">
        <w:rPr>
          <w:spacing w:val="0"/>
          <w:sz w:val="18"/>
          <w:szCs w:val="18"/>
        </w:rPr>
        <w:t xml:space="preserve">(2) When the </w:t>
      </w:r>
      <w:r w:rsidRPr="0092688C">
        <w:rPr>
          <w:b/>
          <w:spacing w:val="0"/>
          <w:sz w:val="18"/>
          <w:szCs w:val="18"/>
        </w:rPr>
        <w:t>Power Generating Module</w:t>
      </w:r>
      <w:r w:rsidRPr="0092688C">
        <w:rPr>
          <w:spacing w:val="0"/>
          <w:sz w:val="18"/>
          <w:szCs w:val="18"/>
        </w:rPr>
        <w:t xml:space="preserve"> operates independently from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w:t>
      </w:r>
      <w:r w:rsidRPr="0092688C">
        <w:rPr>
          <w:spacing w:val="0"/>
          <w:sz w:val="18"/>
          <w:szCs w:val="18"/>
        </w:rPr>
        <w:t xml:space="preserve"> (ie the busbar CB is open) the neutral / earth switch is closed.</w:t>
      </w:r>
    </w:p>
    <w:p w14:paraId="3F64B2B5" w14:textId="77777777" w:rsidR="00651674" w:rsidRPr="0092688C" w:rsidRDefault="00651674" w:rsidP="00651674">
      <w:pPr>
        <w:autoSpaceDE w:val="0"/>
        <w:autoSpaceDN w:val="0"/>
        <w:adjustRightInd w:val="0"/>
        <w:spacing w:before="100" w:beforeAutospacing="1" w:after="100" w:afterAutospacing="1"/>
        <w:ind w:left="851"/>
        <w:rPr>
          <w:spacing w:val="0"/>
          <w:sz w:val="18"/>
          <w:szCs w:val="18"/>
        </w:rPr>
      </w:pPr>
      <w:r w:rsidRPr="0092688C">
        <w:rPr>
          <w:spacing w:val="0"/>
          <w:sz w:val="18"/>
          <w:szCs w:val="18"/>
        </w:rPr>
        <w:t xml:space="preserve">(3) When the </w:t>
      </w:r>
      <w:r w:rsidRPr="0092688C">
        <w:rPr>
          <w:b/>
          <w:spacing w:val="0"/>
          <w:sz w:val="18"/>
          <w:szCs w:val="18"/>
        </w:rPr>
        <w:t>Power Generating Module</w:t>
      </w:r>
      <w:r w:rsidRPr="0092688C">
        <w:rPr>
          <w:spacing w:val="0"/>
          <w:sz w:val="18"/>
          <w:szCs w:val="18"/>
        </w:rPr>
        <w:t xml:space="preserve"> operates in parallel with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w:t>
      </w:r>
      <w:r w:rsidRPr="0092688C">
        <w:rPr>
          <w:spacing w:val="0"/>
          <w:sz w:val="18"/>
          <w:szCs w:val="18"/>
        </w:rPr>
        <w:t xml:space="preserve"> (ie the busbar CB is closed) the neutral / earth switch is open.</w:t>
      </w:r>
    </w:p>
    <w:p w14:paraId="1528AB2A" w14:textId="77777777" w:rsidR="00651674" w:rsidRPr="0092688C" w:rsidRDefault="00651674" w:rsidP="00651674">
      <w:pPr>
        <w:pStyle w:val="Figuretitle"/>
        <w:ind w:left="1134"/>
        <w:jc w:val="left"/>
        <w:rPr>
          <w:bCs/>
        </w:rPr>
      </w:pPr>
      <w:r w:rsidRPr="0092688C">
        <w:rPr>
          <w:noProof w:val="0"/>
          <w:szCs w:val="20"/>
          <w:lang w:eastAsia="zh-CN"/>
        </w:rPr>
        <w:t>Figure 8.3</w:t>
      </w:r>
      <w:r w:rsidRPr="0092688C">
        <w:t xml:space="preserve"> - Typical Earthing Arrangement for an HV Power Generating Module Designed for both Independent Operation (ie Standby Operation) and Parallel Operation</w:t>
      </w:r>
    </w:p>
    <w:p w14:paraId="543B22D4" w14:textId="77777777" w:rsidR="00651674" w:rsidRPr="0092688C" w:rsidRDefault="00651674" w:rsidP="00651674">
      <w:pPr>
        <w:spacing w:after="160" w:line="259" w:lineRule="auto"/>
        <w:rPr>
          <w:rStyle w:val="Heading3Char1"/>
          <w:spacing w:val="0"/>
        </w:rPr>
      </w:pPr>
      <w:r w:rsidRPr="0092688C">
        <w:rPr>
          <w:rStyle w:val="Heading3Char1"/>
          <w:spacing w:val="0"/>
        </w:rPr>
        <w:br w:type="page"/>
      </w:r>
    </w:p>
    <w:p w14:paraId="7BB3FE2C" w14:textId="77777777" w:rsidR="00651674" w:rsidRPr="0092688C" w:rsidRDefault="00651674" w:rsidP="00651674">
      <w:pPr>
        <w:spacing w:before="100" w:beforeAutospacing="1" w:after="100" w:afterAutospacing="1"/>
        <w:ind w:left="284"/>
        <w:rPr>
          <w:spacing w:val="0"/>
        </w:rPr>
      </w:pPr>
      <w:r w:rsidRPr="0092688C">
        <w:rPr>
          <w:rFonts w:eastAsiaTheme="minorHAnsi"/>
          <w:spacing w:val="0"/>
        </w:rPr>
        <w:t xml:space="preserve"> </w:t>
      </w:r>
      <w:r w:rsidRPr="0092688C">
        <w:rPr>
          <w:rFonts w:eastAsiaTheme="minorHAnsi"/>
          <w:noProof/>
          <w:spacing w:val="0"/>
          <w:lang w:eastAsia="en-GB"/>
        </w:rPr>
        <w:drawing>
          <wp:inline distT="0" distB="0" distL="0" distR="0" wp14:anchorId="07388C64" wp14:editId="1F6E903A">
            <wp:extent cx="5669280" cy="3772568"/>
            <wp:effectExtent l="0" t="0" r="762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669280" cy="3772568"/>
                    </a:xfrm>
                    <a:prstGeom prst="rect">
                      <a:avLst/>
                    </a:prstGeom>
                    <a:noFill/>
                    <a:ln>
                      <a:noFill/>
                    </a:ln>
                  </pic:spPr>
                </pic:pic>
              </a:graphicData>
            </a:graphic>
          </wp:inline>
        </w:drawing>
      </w:r>
    </w:p>
    <w:p w14:paraId="432AD20C" w14:textId="77777777" w:rsidR="00651674" w:rsidRPr="0092688C" w:rsidRDefault="00651674" w:rsidP="00651674">
      <w:pPr>
        <w:autoSpaceDE w:val="0"/>
        <w:autoSpaceDN w:val="0"/>
        <w:adjustRightInd w:val="0"/>
        <w:spacing w:before="100" w:beforeAutospacing="1" w:after="100" w:afterAutospacing="1"/>
        <w:ind w:left="851"/>
        <w:rPr>
          <w:spacing w:val="0"/>
        </w:rPr>
      </w:pPr>
      <w:r w:rsidRPr="0092688C">
        <w:rPr>
          <w:spacing w:val="0"/>
        </w:rPr>
        <w:t>NOTE:</w:t>
      </w:r>
    </w:p>
    <w:p w14:paraId="5CC8FE22" w14:textId="77777777" w:rsidR="00651674" w:rsidRPr="0092688C" w:rsidRDefault="00651674" w:rsidP="00651674">
      <w:pPr>
        <w:autoSpaceDE w:val="0"/>
        <w:autoSpaceDN w:val="0"/>
        <w:adjustRightInd w:val="0"/>
        <w:spacing w:before="100" w:beforeAutospacing="1" w:after="100" w:afterAutospacing="1"/>
        <w:ind w:left="851"/>
        <w:rPr>
          <w:spacing w:val="0"/>
          <w:sz w:val="18"/>
          <w:szCs w:val="18"/>
        </w:rPr>
      </w:pPr>
      <w:r w:rsidRPr="0092688C">
        <w:rPr>
          <w:spacing w:val="0"/>
          <w:sz w:val="18"/>
          <w:szCs w:val="18"/>
        </w:rPr>
        <w:t xml:space="preserve">(1) Protection, interlocking and control systems are designed to ensure that the busbar CB is open when the </w:t>
      </w:r>
      <w:r w:rsidRPr="0092688C">
        <w:rPr>
          <w:b/>
          <w:spacing w:val="0"/>
          <w:sz w:val="18"/>
          <w:szCs w:val="18"/>
        </w:rPr>
        <w:t>Power Generating Module</w:t>
      </w:r>
      <w:r w:rsidRPr="0092688C">
        <w:rPr>
          <w:spacing w:val="0"/>
          <w:sz w:val="18"/>
          <w:szCs w:val="18"/>
        </w:rPr>
        <w:t>s operate independently from the</w:t>
      </w:r>
      <w:r w:rsidRPr="0092688C">
        <w:rPr>
          <w:b/>
          <w:spacing w:val="0"/>
          <w:sz w:val="18"/>
          <w:szCs w:val="18"/>
        </w:rPr>
        <w:t xml:space="preserve"> DNO</w:t>
      </w:r>
      <w:r w:rsidRPr="0092688C">
        <w:rPr>
          <w:spacing w:val="0"/>
          <w:sz w:val="18"/>
          <w:szCs w:val="18"/>
        </w:rPr>
        <w:t>’s</w:t>
      </w:r>
      <w:r w:rsidRPr="0092688C">
        <w:rPr>
          <w:b/>
          <w:spacing w:val="0"/>
          <w:sz w:val="18"/>
          <w:szCs w:val="18"/>
        </w:rPr>
        <w:t xml:space="preserve"> Distribution Network</w:t>
      </w:r>
      <w:r w:rsidRPr="0092688C">
        <w:rPr>
          <w:spacing w:val="0"/>
          <w:sz w:val="18"/>
          <w:szCs w:val="18"/>
        </w:rPr>
        <w:t>.</w:t>
      </w:r>
    </w:p>
    <w:p w14:paraId="25CA4E26" w14:textId="77777777" w:rsidR="00651674" w:rsidRPr="0092688C" w:rsidRDefault="00651674" w:rsidP="00651674">
      <w:pPr>
        <w:autoSpaceDE w:val="0"/>
        <w:autoSpaceDN w:val="0"/>
        <w:adjustRightInd w:val="0"/>
        <w:spacing w:before="100" w:beforeAutospacing="1" w:after="100" w:afterAutospacing="1"/>
        <w:ind w:left="851"/>
        <w:rPr>
          <w:spacing w:val="0"/>
          <w:sz w:val="18"/>
          <w:szCs w:val="18"/>
        </w:rPr>
      </w:pPr>
      <w:r w:rsidRPr="0092688C">
        <w:rPr>
          <w:spacing w:val="0"/>
          <w:sz w:val="18"/>
          <w:szCs w:val="18"/>
        </w:rPr>
        <w:t xml:space="preserve">(2) If one </w:t>
      </w:r>
      <w:r w:rsidRPr="0092688C">
        <w:rPr>
          <w:b/>
          <w:spacing w:val="0"/>
          <w:sz w:val="18"/>
          <w:szCs w:val="18"/>
        </w:rPr>
        <w:t>Power Generating Module</w:t>
      </w:r>
      <w:r w:rsidRPr="0092688C">
        <w:rPr>
          <w:spacing w:val="0"/>
          <w:sz w:val="18"/>
          <w:szCs w:val="18"/>
        </w:rPr>
        <w:t xml:space="preserve"> is operating independently from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w:t>
      </w:r>
      <w:r w:rsidRPr="0092688C">
        <w:rPr>
          <w:spacing w:val="0"/>
          <w:sz w:val="18"/>
          <w:szCs w:val="18"/>
        </w:rPr>
        <w:t xml:space="preserve"> (ie the busbar CB is open) then its neutral switch is closed and the neutral / earth switch is closed.</w:t>
      </w:r>
    </w:p>
    <w:p w14:paraId="5D24BB94" w14:textId="77777777" w:rsidR="00651674" w:rsidRPr="0092688C" w:rsidRDefault="00651674" w:rsidP="00651674">
      <w:pPr>
        <w:autoSpaceDE w:val="0"/>
        <w:autoSpaceDN w:val="0"/>
        <w:adjustRightInd w:val="0"/>
        <w:spacing w:before="100" w:beforeAutospacing="1" w:after="100" w:afterAutospacing="1"/>
        <w:ind w:left="851"/>
        <w:rPr>
          <w:spacing w:val="0"/>
          <w:sz w:val="18"/>
          <w:szCs w:val="18"/>
        </w:rPr>
      </w:pPr>
      <w:r w:rsidRPr="0092688C">
        <w:rPr>
          <w:spacing w:val="0"/>
          <w:sz w:val="18"/>
          <w:szCs w:val="18"/>
        </w:rPr>
        <w:t xml:space="preserve">(3) If both </w:t>
      </w:r>
      <w:r w:rsidRPr="0092688C">
        <w:rPr>
          <w:b/>
          <w:spacing w:val="0"/>
          <w:sz w:val="18"/>
          <w:szCs w:val="18"/>
        </w:rPr>
        <w:t>Power Generating Module</w:t>
      </w:r>
      <w:r w:rsidRPr="0092688C">
        <w:rPr>
          <w:spacing w:val="0"/>
          <w:sz w:val="18"/>
          <w:szCs w:val="18"/>
        </w:rPr>
        <w:t xml:space="preserve">s are operating independently from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w:t>
      </w:r>
      <w:r w:rsidRPr="0092688C">
        <w:rPr>
          <w:spacing w:val="0"/>
          <w:sz w:val="18"/>
          <w:szCs w:val="18"/>
        </w:rPr>
        <w:t xml:space="preserve"> (ie the busbar CB is open) then </w:t>
      </w:r>
      <w:r w:rsidRPr="0092688C">
        <w:rPr>
          <w:spacing w:val="0"/>
          <w:sz w:val="18"/>
          <w:szCs w:val="18"/>
          <w:u w:val="single"/>
        </w:rPr>
        <w:t>one</w:t>
      </w:r>
      <w:r w:rsidRPr="0092688C">
        <w:rPr>
          <w:spacing w:val="0"/>
          <w:sz w:val="18"/>
          <w:szCs w:val="18"/>
        </w:rPr>
        <w:t xml:space="preserve"> neutral switch is closed and the neutral / earth switch is closed.</w:t>
      </w:r>
    </w:p>
    <w:p w14:paraId="653D0A4F" w14:textId="77777777" w:rsidR="00651674" w:rsidRPr="0092688C" w:rsidRDefault="00651674" w:rsidP="00651674">
      <w:pPr>
        <w:autoSpaceDE w:val="0"/>
        <w:autoSpaceDN w:val="0"/>
        <w:adjustRightInd w:val="0"/>
        <w:spacing w:before="100" w:beforeAutospacing="1" w:after="100" w:afterAutospacing="1"/>
        <w:ind w:left="851"/>
        <w:rPr>
          <w:spacing w:val="0"/>
          <w:sz w:val="18"/>
          <w:szCs w:val="18"/>
        </w:rPr>
      </w:pPr>
      <w:r w:rsidRPr="0092688C">
        <w:rPr>
          <w:spacing w:val="0"/>
          <w:sz w:val="18"/>
          <w:szCs w:val="18"/>
        </w:rPr>
        <w:t xml:space="preserve">(4) If one or both of the </w:t>
      </w:r>
      <w:r w:rsidRPr="0092688C">
        <w:rPr>
          <w:b/>
          <w:spacing w:val="0"/>
          <w:sz w:val="18"/>
          <w:szCs w:val="18"/>
        </w:rPr>
        <w:t>Power Generating Module</w:t>
      </w:r>
      <w:r w:rsidRPr="0092688C">
        <w:rPr>
          <w:spacing w:val="0"/>
          <w:sz w:val="18"/>
          <w:szCs w:val="18"/>
        </w:rPr>
        <w:t xml:space="preserve">s are operating in parallel with the </w:t>
      </w:r>
      <w:r w:rsidRPr="0092688C">
        <w:rPr>
          <w:b/>
          <w:spacing w:val="0"/>
          <w:sz w:val="18"/>
          <w:szCs w:val="18"/>
        </w:rPr>
        <w:t>DNO</w:t>
      </w:r>
      <w:r w:rsidRPr="0092688C">
        <w:rPr>
          <w:spacing w:val="0"/>
          <w:sz w:val="18"/>
          <w:szCs w:val="18"/>
        </w:rPr>
        <w:t xml:space="preserve">’s </w:t>
      </w:r>
      <w:r w:rsidRPr="0092688C">
        <w:rPr>
          <w:b/>
          <w:spacing w:val="0"/>
          <w:sz w:val="18"/>
          <w:szCs w:val="18"/>
        </w:rPr>
        <w:t>Distribution Network</w:t>
      </w:r>
      <w:r w:rsidRPr="0092688C">
        <w:rPr>
          <w:spacing w:val="0"/>
          <w:sz w:val="18"/>
          <w:szCs w:val="18"/>
        </w:rPr>
        <w:t xml:space="preserve"> (ie the busbar CB is closed) then both neutral switches and the neutral /earth switch are open.</w:t>
      </w:r>
    </w:p>
    <w:p w14:paraId="71C167F7" w14:textId="77777777" w:rsidR="00651674" w:rsidRPr="0092688C" w:rsidRDefault="00651674" w:rsidP="00651674">
      <w:pPr>
        <w:autoSpaceDE w:val="0"/>
        <w:autoSpaceDN w:val="0"/>
        <w:adjustRightInd w:val="0"/>
        <w:spacing w:before="100" w:beforeAutospacing="1" w:after="100" w:afterAutospacing="1"/>
        <w:ind w:left="851"/>
        <w:rPr>
          <w:spacing w:val="0"/>
          <w:sz w:val="18"/>
          <w:szCs w:val="18"/>
        </w:rPr>
      </w:pPr>
    </w:p>
    <w:p w14:paraId="23BE64D2" w14:textId="77777777" w:rsidR="00651674" w:rsidRPr="0092688C" w:rsidRDefault="00651674" w:rsidP="00651674">
      <w:pPr>
        <w:pStyle w:val="Figuretitle"/>
        <w:ind w:left="1134"/>
        <w:jc w:val="left"/>
      </w:pPr>
      <w:r w:rsidRPr="0092688C">
        <w:rPr>
          <w:bCs/>
          <w:noProof w:val="0"/>
          <w:szCs w:val="20"/>
          <w:lang w:eastAsia="zh-CN"/>
        </w:rPr>
        <w:t>Figure 8.4</w:t>
      </w:r>
      <w:r w:rsidRPr="0092688C">
        <w:t xml:space="preserve"> - Typical Earthing Arrangement for two HV Power Generating Modules Designed for both Independent Operation (ie Standby Operation) and Parallel Operation</w:t>
      </w:r>
    </w:p>
    <w:p w14:paraId="5A2E89F4" w14:textId="77777777" w:rsidR="00651674" w:rsidRPr="0092688C" w:rsidRDefault="00651674" w:rsidP="00651674">
      <w:pPr>
        <w:autoSpaceDE w:val="0"/>
        <w:autoSpaceDN w:val="0"/>
        <w:adjustRightInd w:val="0"/>
        <w:spacing w:before="100" w:beforeAutospacing="1" w:after="100" w:afterAutospacing="1"/>
        <w:ind w:left="851"/>
        <w:rPr>
          <w:spacing w:val="0"/>
          <w:sz w:val="18"/>
          <w:szCs w:val="18"/>
        </w:rPr>
      </w:pPr>
    </w:p>
    <w:p w14:paraId="466F4249" w14:textId="77777777" w:rsidR="00651674" w:rsidRPr="0092688C" w:rsidRDefault="00651674" w:rsidP="00651674">
      <w:pPr>
        <w:jc w:val="left"/>
        <w:rPr>
          <w:rFonts w:cs="Times New Roman"/>
          <w:b/>
          <w:bCs/>
          <w:spacing w:val="0"/>
        </w:rPr>
      </w:pPr>
      <w:bookmarkStart w:id="385" w:name="_Toc496168409"/>
      <w:bookmarkStart w:id="386" w:name="_Toc496428219"/>
      <w:r w:rsidRPr="0092688C">
        <w:rPr>
          <w:spacing w:val="0"/>
        </w:rPr>
        <w:br w:type="page"/>
      </w:r>
    </w:p>
    <w:p w14:paraId="354ED2E5" w14:textId="72D3FF85" w:rsidR="00651674" w:rsidRPr="0092688C" w:rsidRDefault="00651674" w:rsidP="008B6A25">
      <w:pPr>
        <w:pStyle w:val="Heading2"/>
      </w:pPr>
      <w:bookmarkStart w:id="387" w:name="_Toc525585082"/>
      <w:bookmarkStart w:id="388" w:name="_Toc525585731"/>
      <w:bookmarkStart w:id="389" w:name="_Toc527056755"/>
      <w:bookmarkStart w:id="390" w:name="_Toc531708709"/>
      <w:bookmarkStart w:id="391" w:name="_Toc536038702"/>
      <w:bookmarkStart w:id="392" w:name="_Toc10185293"/>
      <w:bookmarkStart w:id="393" w:name="_Toc22365570"/>
      <w:r w:rsidRPr="0092688C">
        <w:t>Power Generating Modules</w:t>
      </w:r>
      <w:bookmarkEnd w:id="385"/>
      <w:bookmarkEnd w:id="386"/>
      <w:r w:rsidRPr="0092688C">
        <w:t xml:space="preserve"> with a Connection Point at LV</w:t>
      </w:r>
      <w:bookmarkEnd w:id="387"/>
      <w:bookmarkEnd w:id="388"/>
      <w:bookmarkEnd w:id="389"/>
      <w:bookmarkEnd w:id="390"/>
      <w:bookmarkEnd w:id="391"/>
      <w:bookmarkEnd w:id="392"/>
      <w:bookmarkEnd w:id="393"/>
    </w:p>
    <w:p w14:paraId="2BFD7602" w14:textId="77777777" w:rsidR="00651674" w:rsidRPr="0092688C" w:rsidRDefault="001250DA" w:rsidP="006D2E92">
      <w:pPr>
        <w:pStyle w:val="NumberedPARAlevel3"/>
        <w:numPr>
          <w:ilvl w:val="0"/>
          <w:numId w:val="0"/>
        </w:numPr>
        <w:ind w:left="709" w:hanging="709"/>
      </w:pPr>
      <w:r w:rsidRPr="0092688C">
        <w:t>8.3.1</w:t>
      </w:r>
      <w:r w:rsidRPr="0092688C">
        <w:rPr>
          <w:b/>
        </w:rPr>
        <w:tab/>
      </w:r>
      <w:r w:rsidR="00651674" w:rsidRPr="0092688C">
        <w:rPr>
          <w:b/>
        </w:rPr>
        <w:t>LV Distribution Network</w:t>
      </w:r>
      <w:r w:rsidR="00651674" w:rsidRPr="0092688C">
        <w:t>s are always solidly earthed, and the majority are multiple earthed. Design practice for protective multiple earthing is detailed in the Energy Networks Association publications including Engineering Recommendation G12, and in the references contained in those publications.</w:t>
      </w:r>
    </w:p>
    <w:p w14:paraId="35A4E3E6" w14:textId="77777777" w:rsidR="00651674" w:rsidRPr="0092688C" w:rsidRDefault="001250DA" w:rsidP="006D2E92">
      <w:pPr>
        <w:pStyle w:val="NumberedPARAlevel3"/>
        <w:numPr>
          <w:ilvl w:val="0"/>
          <w:numId w:val="0"/>
        </w:numPr>
        <w:ind w:left="709" w:hanging="709"/>
      </w:pPr>
      <w:r w:rsidRPr="0092688C">
        <w:t>8.3.2</w:t>
      </w:r>
      <w:r w:rsidRPr="0092688C">
        <w:tab/>
      </w:r>
      <w:r w:rsidR="00651674" w:rsidRPr="0092688C">
        <w:t xml:space="preserve">The winding configuration and method of earthing connection shall be agreed with the </w:t>
      </w:r>
      <w:r w:rsidR="00651674" w:rsidRPr="0092688C">
        <w:rPr>
          <w:b/>
        </w:rPr>
        <w:t>DNO</w:t>
      </w:r>
      <w:r w:rsidR="00651674" w:rsidRPr="002C4355">
        <w:rPr>
          <w:bCs w:val="0"/>
        </w:rPr>
        <w:t>.</w:t>
      </w:r>
    </w:p>
    <w:p w14:paraId="11C7B8BD" w14:textId="77777777" w:rsidR="00651674" w:rsidRPr="0092688C" w:rsidRDefault="001250DA" w:rsidP="006D2E92">
      <w:pPr>
        <w:pStyle w:val="NumberedPARAlevel3"/>
        <w:numPr>
          <w:ilvl w:val="0"/>
          <w:numId w:val="0"/>
        </w:numPr>
        <w:ind w:left="709" w:hanging="709"/>
      </w:pPr>
      <w:r w:rsidRPr="0092688C">
        <w:t>8.3.3</w:t>
      </w:r>
      <w:r w:rsidRPr="0092688C">
        <w:tab/>
      </w:r>
      <w:r w:rsidR="00651674" w:rsidRPr="0092688C">
        <w:t xml:space="preserve">In addition, where the </w:t>
      </w:r>
      <w:r w:rsidR="00651674" w:rsidRPr="0092688C">
        <w:rPr>
          <w:b/>
        </w:rPr>
        <w:t>Power Generating Facility</w:t>
      </w:r>
      <w:r w:rsidR="00651674" w:rsidRPr="0092688C">
        <w:t xml:space="preserve">’s </w:t>
      </w:r>
      <w:r w:rsidR="00651674" w:rsidRPr="0092688C">
        <w:rPr>
          <w:b/>
        </w:rPr>
        <w:t xml:space="preserve">Connection Point </w:t>
      </w:r>
      <w:r w:rsidR="00651674" w:rsidRPr="0092688C">
        <w:t xml:space="preserve">is at </w:t>
      </w:r>
      <w:r w:rsidR="00651674" w:rsidRPr="0092688C">
        <w:rPr>
          <w:b/>
        </w:rPr>
        <w:t>Low Voltage</w:t>
      </w:r>
      <w:r w:rsidR="00651674" w:rsidRPr="0092688C">
        <w:t xml:space="preserve"> the following shall apply:</w:t>
      </w:r>
    </w:p>
    <w:p w14:paraId="3606D765" w14:textId="77777777" w:rsidR="00651674" w:rsidRPr="0092688C" w:rsidRDefault="00651674" w:rsidP="001250DA">
      <w:pPr>
        <w:pStyle w:val="PARAGRAPH"/>
        <w:ind w:left="709"/>
      </w:pPr>
      <w:r w:rsidRPr="0092688C">
        <w:t xml:space="preserve">Where an earthing terminal is provided by the </w:t>
      </w:r>
      <w:r w:rsidRPr="0092688C">
        <w:rPr>
          <w:b/>
        </w:rPr>
        <w:t>DNO</w:t>
      </w:r>
      <w:r w:rsidRPr="0092688C">
        <w:t xml:space="preserve"> it may be used by a </w:t>
      </w:r>
      <w:r w:rsidRPr="0092688C">
        <w:rPr>
          <w:b/>
        </w:rPr>
        <w:t>Power Generation Facility</w:t>
      </w:r>
      <w:r w:rsidRPr="0092688C">
        <w:t xml:space="preserve"> for earthing the </w:t>
      </w:r>
      <w:r w:rsidRPr="0092688C">
        <w:rPr>
          <w:b/>
        </w:rPr>
        <w:t>Power Generating Module</w:t>
      </w:r>
      <w:r w:rsidRPr="0092688C">
        <w:t xml:space="preserve">, provided the </w:t>
      </w:r>
      <w:r w:rsidRPr="0092688C">
        <w:rPr>
          <w:b/>
        </w:rPr>
        <w:t>DNO</w:t>
      </w:r>
      <w:r w:rsidRPr="0092688C">
        <w:t xml:space="preserve"> earth connection is of adequate capacity. If the</w:t>
      </w:r>
      <w:r w:rsidRPr="0092688C">
        <w:rPr>
          <w:b/>
        </w:rPr>
        <w:t xml:space="preserve"> Power Generating Module</w:t>
      </w:r>
      <w:r w:rsidRPr="0092688C">
        <w:t xml:space="preserve"> is intended to operate independently of the </w:t>
      </w:r>
      <w:r w:rsidRPr="0092688C">
        <w:rPr>
          <w:b/>
        </w:rPr>
        <w:t>DNO</w:t>
      </w:r>
      <w:r w:rsidRPr="0092688C">
        <w:t xml:space="preserve">’s supply, the </w:t>
      </w:r>
      <w:r w:rsidRPr="0092688C">
        <w:rPr>
          <w:b/>
        </w:rPr>
        <w:t>Power Generating Module</w:t>
      </w:r>
      <w:r w:rsidRPr="0092688C">
        <w:t xml:space="preserve"> shall include an earthing system which does not rely upon the </w:t>
      </w:r>
      <w:r w:rsidRPr="0092688C">
        <w:rPr>
          <w:b/>
        </w:rPr>
        <w:t>DNO</w:t>
      </w:r>
      <w:r w:rsidRPr="0092688C">
        <w:t xml:space="preserve">’s earthing terminal. Where use of the </w:t>
      </w:r>
      <w:r w:rsidRPr="0092688C">
        <w:rPr>
          <w:b/>
        </w:rPr>
        <w:t>DNO</w:t>
      </w:r>
      <w:r w:rsidRPr="0092688C">
        <w:t xml:space="preserve">’s earthing terminal is retained, it shall be connected to the </w:t>
      </w:r>
      <w:r w:rsidRPr="0092688C">
        <w:rPr>
          <w:b/>
        </w:rPr>
        <w:t>Power Generating Module</w:t>
      </w:r>
      <w:r w:rsidRPr="0092688C">
        <w:t xml:space="preserve">s earthing system by means of a conductor at least equivalent in size to that required to connect the </w:t>
      </w:r>
      <w:r w:rsidRPr="0092688C">
        <w:rPr>
          <w:b/>
        </w:rPr>
        <w:t>DNO</w:t>
      </w:r>
      <w:r w:rsidRPr="0092688C">
        <w:t xml:space="preserve">’s earthing terminal to the installation. </w:t>
      </w:r>
    </w:p>
    <w:p w14:paraId="3F820207" w14:textId="77777777" w:rsidR="00651674" w:rsidRPr="0092688C" w:rsidRDefault="00651674" w:rsidP="001250DA">
      <w:pPr>
        <w:pStyle w:val="PARAGRAPH"/>
        <w:ind w:left="709"/>
        <w:rPr>
          <w:i/>
        </w:rPr>
      </w:pPr>
      <w:r w:rsidRPr="0092688C">
        <w:t xml:space="preserve">Where the </w:t>
      </w:r>
      <w:r w:rsidRPr="0092688C">
        <w:rPr>
          <w:b/>
        </w:rPr>
        <w:t>Power Generating Module</w:t>
      </w:r>
      <w:r w:rsidRPr="0092688C">
        <w:t xml:space="preserve"> may be operated as a switched alternative only to the </w:t>
      </w:r>
      <w:r w:rsidRPr="0092688C">
        <w:rPr>
          <w:b/>
        </w:rPr>
        <w:t>DNO</w:t>
      </w:r>
      <w:r w:rsidRPr="0092688C">
        <w:t>’s</w:t>
      </w:r>
      <w:r w:rsidRPr="0092688C">
        <w:rPr>
          <w:b/>
        </w:rPr>
        <w:t xml:space="preserve"> Distribution Network</w:t>
      </w:r>
      <w:r w:rsidRPr="0092688C">
        <w:t xml:space="preserve">, the </w:t>
      </w:r>
      <w:r w:rsidRPr="0092688C">
        <w:rPr>
          <w:b/>
        </w:rPr>
        <w:t>Power Generation Facility</w:t>
      </w:r>
      <w:r w:rsidRPr="0092688C">
        <w:t xml:space="preserve"> shall provide an independent earth electrode.</w:t>
      </w:r>
    </w:p>
    <w:p w14:paraId="79949331" w14:textId="77777777" w:rsidR="00651674" w:rsidRPr="0092688C" w:rsidRDefault="00651674" w:rsidP="001250DA">
      <w:pPr>
        <w:pStyle w:val="PARAGRAPH"/>
        <w:ind w:left="709"/>
        <w:rPr>
          <w:i/>
        </w:rPr>
      </w:pPr>
      <w:r w:rsidRPr="0092688C">
        <w:t xml:space="preserve">Where it is intended to operate in parallel with the </w:t>
      </w:r>
      <w:r w:rsidRPr="0092688C">
        <w:rPr>
          <w:b/>
        </w:rPr>
        <w:t>DNO</w:t>
      </w:r>
      <w:r w:rsidRPr="0092688C">
        <w:t>’s</w:t>
      </w:r>
      <w:r w:rsidRPr="0092688C">
        <w:rPr>
          <w:b/>
        </w:rPr>
        <w:t xml:space="preserve"> Low Voltage Network </w:t>
      </w:r>
      <w:r w:rsidRPr="0092688C">
        <w:t xml:space="preserve">with the star point connected to the neutral and/or earthing system, precautions will need to be taken to limit the effects of circulating harmonic currents. It is permissible to insert an impedance in the supply neutral of the </w:t>
      </w:r>
      <w:r w:rsidRPr="0092688C">
        <w:rPr>
          <w:b/>
        </w:rPr>
        <w:t>Power Generating Module</w:t>
      </w:r>
      <w:r w:rsidRPr="0092688C">
        <w:t xml:space="preserve"> for this purpose, for those periods when it is paralleled with the </w:t>
      </w:r>
      <w:r w:rsidRPr="0092688C">
        <w:rPr>
          <w:b/>
        </w:rPr>
        <w:t>DNO</w:t>
      </w:r>
      <w:r w:rsidRPr="0092688C">
        <w:t xml:space="preserve">’s </w:t>
      </w:r>
      <w:r w:rsidRPr="0092688C">
        <w:rPr>
          <w:b/>
        </w:rPr>
        <w:t>Distribution Network</w:t>
      </w:r>
      <w:r w:rsidRPr="0092688C">
        <w:t xml:space="preserve">. However, if the </w:t>
      </w:r>
      <w:r w:rsidRPr="0092688C">
        <w:rPr>
          <w:b/>
        </w:rPr>
        <w:t>Power Generating Module</w:t>
      </w:r>
      <w:r w:rsidRPr="0092688C">
        <w:t xml:space="preserve"> is operating in isolation from the </w:t>
      </w:r>
      <w:r w:rsidRPr="0092688C">
        <w:rPr>
          <w:b/>
        </w:rPr>
        <w:t>DNO</w:t>
      </w:r>
      <w:r w:rsidRPr="0092688C">
        <w:t>’s</w:t>
      </w:r>
      <w:r w:rsidRPr="0092688C">
        <w:rPr>
          <w:b/>
        </w:rPr>
        <w:t xml:space="preserve"> Distribution Network</w:t>
      </w:r>
      <w:r w:rsidRPr="0092688C">
        <w:t xml:space="preserve"> it will be necessary to have the </w:t>
      </w:r>
      <w:r w:rsidRPr="0092688C">
        <w:rPr>
          <w:b/>
        </w:rPr>
        <w:t>Power Generating Module</w:t>
      </w:r>
      <w:r w:rsidRPr="0092688C">
        <w:t xml:space="preserve"> directly earthed. </w:t>
      </w:r>
    </w:p>
    <w:p w14:paraId="53DFB809" w14:textId="77777777" w:rsidR="00651674" w:rsidRPr="0092688C" w:rsidRDefault="00651674" w:rsidP="001250DA">
      <w:pPr>
        <w:pStyle w:val="PARAGRAPH"/>
        <w:ind w:left="709"/>
      </w:pPr>
      <w:r w:rsidRPr="0092688C">
        <w:t xml:space="preserve">Where the </w:t>
      </w:r>
      <w:r w:rsidRPr="0092688C">
        <w:rPr>
          <w:b/>
        </w:rPr>
        <w:t>Power Generating Module</w:t>
      </w:r>
      <w:r w:rsidRPr="0092688C">
        <w:t xml:space="preserve">s are designed to operate independently from the </w:t>
      </w:r>
      <w:r w:rsidRPr="0092688C">
        <w:rPr>
          <w:b/>
        </w:rPr>
        <w:t>DNO</w:t>
      </w:r>
      <w:r w:rsidRPr="0092688C">
        <w:t>’s</w:t>
      </w:r>
      <w:r w:rsidRPr="0092688C">
        <w:rPr>
          <w:b/>
        </w:rPr>
        <w:t xml:space="preserve"> Distribution Network </w:t>
      </w:r>
      <w:r w:rsidRPr="0092688C">
        <w:t>the switchgear that is used to separate the two systems</w:t>
      </w:r>
      <w:r w:rsidRPr="0092688C">
        <w:rPr>
          <w:b/>
        </w:rPr>
        <w:t xml:space="preserve"> </w:t>
      </w:r>
      <w:r w:rsidRPr="0092688C">
        <w:t xml:space="preserve">shall break all four poles (3 phases and neutral). This prevents any phase or neutral current, produced by the </w:t>
      </w:r>
      <w:r w:rsidRPr="0092688C">
        <w:rPr>
          <w:b/>
        </w:rPr>
        <w:t>Power Generating Module</w:t>
      </w:r>
      <w:r w:rsidRPr="0092688C">
        <w:t xml:space="preserve">, from flowing into the </w:t>
      </w:r>
      <w:r w:rsidRPr="0092688C">
        <w:rPr>
          <w:b/>
        </w:rPr>
        <w:t>DNO</w:t>
      </w:r>
      <w:r w:rsidRPr="0092688C">
        <w:t>’s</w:t>
      </w:r>
      <w:r w:rsidRPr="0092688C">
        <w:rPr>
          <w:b/>
        </w:rPr>
        <w:t xml:space="preserve"> Distribution Network</w:t>
      </w:r>
      <w:r w:rsidRPr="0092688C">
        <w:t xml:space="preserve"> when it operates as a switched alternative only supply.</w:t>
      </w:r>
    </w:p>
    <w:p w14:paraId="48A40736" w14:textId="77777777" w:rsidR="00651674" w:rsidRPr="0092688C" w:rsidRDefault="00651674" w:rsidP="001250DA">
      <w:pPr>
        <w:pStyle w:val="PARAGRAPH"/>
        <w:ind w:left="709"/>
        <w:rPr>
          <w:rStyle w:val="Heading3Char1"/>
          <w:b w:val="0"/>
          <w:bCs w:val="0"/>
          <w:sz w:val="20"/>
        </w:rPr>
      </w:pPr>
      <w:r w:rsidRPr="0092688C">
        <w:t>The following Figures 8.5 to 8.9 show typical installations.</w:t>
      </w:r>
    </w:p>
    <w:p w14:paraId="57B58991" w14:textId="77777777" w:rsidR="00651674" w:rsidRPr="0092688C" w:rsidRDefault="00651674" w:rsidP="00651674">
      <w:pPr>
        <w:spacing w:after="160" w:line="259" w:lineRule="auto"/>
        <w:rPr>
          <w:rStyle w:val="Heading3Char1"/>
          <w:spacing w:val="0"/>
        </w:rPr>
      </w:pPr>
      <w:bookmarkStart w:id="394" w:name="_Toc247979575"/>
      <w:bookmarkStart w:id="395" w:name="_Toc320269138"/>
      <w:r w:rsidRPr="0092688C">
        <w:rPr>
          <w:rStyle w:val="Heading3Char1"/>
          <w:spacing w:val="0"/>
        </w:rPr>
        <w:br w:type="page"/>
      </w:r>
    </w:p>
    <w:bookmarkEnd w:id="394"/>
    <w:bookmarkEnd w:id="395"/>
    <w:p w14:paraId="6A6B6F8B" w14:textId="77777777" w:rsidR="00651674" w:rsidRPr="0092688C" w:rsidRDefault="00651674" w:rsidP="00651674">
      <w:pPr>
        <w:spacing w:before="100" w:beforeAutospacing="1" w:after="100" w:afterAutospacing="1"/>
        <w:jc w:val="center"/>
        <w:rPr>
          <w:bCs/>
          <w:spacing w:val="0"/>
        </w:rPr>
      </w:pPr>
      <w:r w:rsidRPr="0092688C">
        <w:rPr>
          <w:noProof/>
          <w:spacing w:val="0"/>
          <w:lang w:eastAsia="en-GB"/>
        </w:rPr>
        <w:drawing>
          <wp:inline distT="0" distB="0" distL="0" distR="0" wp14:anchorId="6F9FC7E0" wp14:editId="5FC3CF2A">
            <wp:extent cx="4836941" cy="4500438"/>
            <wp:effectExtent l="0" t="0" r="190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842359" cy="4505479"/>
                    </a:xfrm>
                    <a:prstGeom prst="rect">
                      <a:avLst/>
                    </a:prstGeom>
                    <a:noFill/>
                    <a:ln>
                      <a:noFill/>
                    </a:ln>
                  </pic:spPr>
                </pic:pic>
              </a:graphicData>
            </a:graphic>
          </wp:inline>
        </w:drawing>
      </w:r>
    </w:p>
    <w:p w14:paraId="36A3089B" w14:textId="77777777" w:rsidR="00651674" w:rsidRPr="0092688C" w:rsidRDefault="00651674" w:rsidP="00651674">
      <w:pPr>
        <w:autoSpaceDE w:val="0"/>
        <w:autoSpaceDN w:val="0"/>
        <w:adjustRightInd w:val="0"/>
        <w:spacing w:line="287" w:lineRule="auto"/>
        <w:ind w:left="851"/>
        <w:rPr>
          <w:spacing w:val="0"/>
        </w:rPr>
      </w:pPr>
      <w:r w:rsidRPr="0092688C">
        <w:rPr>
          <w:spacing w:val="0"/>
        </w:rPr>
        <w:t>NOTE:</w:t>
      </w:r>
    </w:p>
    <w:p w14:paraId="278DE55F"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(1) </w:t>
      </w:r>
      <w:r w:rsidRPr="0092688C">
        <w:rPr>
          <w:b/>
          <w:spacing w:val="0"/>
          <w:sz w:val="18"/>
          <w:szCs w:val="18"/>
        </w:rPr>
        <w:t>HV</w:t>
      </w:r>
      <w:r w:rsidRPr="0092688C">
        <w:rPr>
          <w:spacing w:val="0"/>
          <w:sz w:val="18"/>
          <w:szCs w:val="18"/>
        </w:rPr>
        <w:t xml:space="preserve"> earthing is not shown.</w:t>
      </w:r>
    </w:p>
    <w:p w14:paraId="09A536CC"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(2) Protection, interlocking and control systems are designed to ensure that the busbar CB is open when the </w:t>
      </w:r>
      <w:r w:rsidRPr="0092688C">
        <w:rPr>
          <w:b/>
          <w:spacing w:val="0"/>
          <w:sz w:val="18"/>
          <w:szCs w:val="18"/>
        </w:rPr>
        <w:t>Power Generating Module</w:t>
      </w:r>
      <w:r w:rsidRPr="0092688C">
        <w:rPr>
          <w:spacing w:val="0"/>
          <w:sz w:val="18"/>
          <w:szCs w:val="18"/>
        </w:rPr>
        <w:t xml:space="preserve"> operates independently from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w:t>
      </w:r>
      <w:r w:rsidRPr="0092688C">
        <w:rPr>
          <w:spacing w:val="0"/>
          <w:sz w:val="18"/>
          <w:szCs w:val="18"/>
        </w:rPr>
        <w:t>.</w:t>
      </w:r>
    </w:p>
    <w:p w14:paraId="2233D5F3"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(3) When the </w:t>
      </w:r>
      <w:r w:rsidRPr="0092688C">
        <w:rPr>
          <w:b/>
          <w:spacing w:val="0"/>
          <w:sz w:val="18"/>
          <w:szCs w:val="18"/>
        </w:rPr>
        <w:t>Power Generating Module</w:t>
      </w:r>
      <w:r w:rsidRPr="0092688C">
        <w:rPr>
          <w:spacing w:val="0"/>
          <w:sz w:val="18"/>
          <w:szCs w:val="18"/>
        </w:rPr>
        <w:t xml:space="preserve"> operates independently from the</w:t>
      </w:r>
      <w:r w:rsidRPr="0092688C">
        <w:rPr>
          <w:b/>
          <w:spacing w:val="0"/>
          <w:sz w:val="18"/>
          <w:szCs w:val="18"/>
        </w:rPr>
        <w:t xml:space="preserve"> DNO</w:t>
      </w:r>
      <w:r w:rsidRPr="0092688C">
        <w:rPr>
          <w:spacing w:val="0"/>
          <w:sz w:val="18"/>
          <w:szCs w:val="18"/>
        </w:rPr>
        <w:t>’s</w:t>
      </w:r>
      <w:r w:rsidRPr="0092688C">
        <w:rPr>
          <w:b/>
          <w:spacing w:val="0"/>
          <w:sz w:val="18"/>
          <w:szCs w:val="18"/>
        </w:rPr>
        <w:t xml:space="preserve"> Distribution Network </w:t>
      </w:r>
      <w:r w:rsidRPr="0092688C">
        <w:rPr>
          <w:spacing w:val="0"/>
          <w:sz w:val="18"/>
          <w:szCs w:val="18"/>
        </w:rPr>
        <w:t>(ie the busbar CB is open) the neutral earth switch is closed.</w:t>
      </w:r>
    </w:p>
    <w:p w14:paraId="39A39AB4"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(4) When the </w:t>
      </w:r>
      <w:r w:rsidRPr="0092688C">
        <w:rPr>
          <w:b/>
          <w:spacing w:val="0"/>
          <w:sz w:val="18"/>
          <w:szCs w:val="18"/>
        </w:rPr>
        <w:t>Power Generating Module</w:t>
      </w:r>
      <w:r w:rsidRPr="0092688C">
        <w:rPr>
          <w:spacing w:val="0"/>
          <w:sz w:val="18"/>
          <w:szCs w:val="18"/>
        </w:rPr>
        <w:t xml:space="preserve"> operates in parallel with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 </w:t>
      </w:r>
      <w:r w:rsidRPr="0092688C">
        <w:rPr>
          <w:spacing w:val="0"/>
          <w:sz w:val="18"/>
          <w:szCs w:val="18"/>
        </w:rPr>
        <w:t>(ie the busbar CB is closed) the neutral / earth switch is open.</w:t>
      </w:r>
    </w:p>
    <w:p w14:paraId="5472B38C" w14:textId="77777777" w:rsidR="00651674" w:rsidRPr="0092688C" w:rsidRDefault="00651674" w:rsidP="00651674">
      <w:pPr>
        <w:autoSpaceDE w:val="0"/>
        <w:autoSpaceDN w:val="0"/>
        <w:adjustRightInd w:val="0"/>
        <w:spacing w:line="287" w:lineRule="auto"/>
        <w:ind w:left="851"/>
        <w:rPr>
          <w:spacing w:val="0"/>
          <w:sz w:val="18"/>
          <w:szCs w:val="18"/>
        </w:rPr>
      </w:pPr>
    </w:p>
    <w:p w14:paraId="4F5ED8A0" w14:textId="18833332" w:rsidR="00651674" w:rsidRPr="0092688C" w:rsidRDefault="00651674" w:rsidP="00651674">
      <w:pPr>
        <w:pStyle w:val="Figuretitle"/>
        <w:ind w:left="1134"/>
        <w:jc w:val="left"/>
      </w:pPr>
      <w:r w:rsidRPr="0092688C">
        <w:rPr>
          <w:rStyle w:val="Heading3Char1"/>
          <w:rFonts w:ascii="Arial" w:hAnsi="Arial" w:cs="Arial"/>
          <w:b/>
          <w:color w:val="auto"/>
        </w:rPr>
        <w:t>Figure 8.5</w:t>
      </w:r>
      <w:r w:rsidRPr="0092688C">
        <w:t xml:space="preserve"> - Typical Earthing Arrangement for an LV Power Generating Module Connected to the DNO’s Distribution Network at HV and Designed for both Independent Operation (ie Standby Operation) and Parallel Operation</w:t>
      </w:r>
    </w:p>
    <w:p w14:paraId="04A95901" w14:textId="77777777" w:rsidR="00651674" w:rsidRPr="0092688C" w:rsidRDefault="00651674" w:rsidP="00651674">
      <w:pPr>
        <w:autoSpaceDE w:val="0"/>
        <w:autoSpaceDN w:val="0"/>
        <w:adjustRightInd w:val="0"/>
        <w:spacing w:line="287" w:lineRule="auto"/>
        <w:ind w:left="851"/>
        <w:rPr>
          <w:spacing w:val="0"/>
          <w:sz w:val="18"/>
          <w:szCs w:val="18"/>
        </w:rPr>
      </w:pPr>
    </w:p>
    <w:p w14:paraId="6FC83DE6" w14:textId="77777777" w:rsidR="00651674" w:rsidRPr="0092688C" w:rsidRDefault="00651674" w:rsidP="00651674">
      <w:pPr>
        <w:autoSpaceDE w:val="0"/>
        <w:autoSpaceDN w:val="0"/>
        <w:adjustRightInd w:val="0"/>
        <w:spacing w:line="287" w:lineRule="auto"/>
        <w:ind w:left="851"/>
        <w:rPr>
          <w:rStyle w:val="Heading3Char1"/>
          <w:spacing w:val="0"/>
          <w:sz w:val="18"/>
          <w:szCs w:val="18"/>
        </w:rPr>
      </w:pPr>
    </w:p>
    <w:p w14:paraId="6FFB85C8" w14:textId="77777777" w:rsidR="00651674" w:rsidRPr="0092688C" w:rsidRDefault="00651674" w:rsidP="00651674">
      <w:pPr>
        <w:spacing w:after="160" w:line="259" w:lineRule="auto"/>
        <w:rPr>
          <w:rStyle w:val="Heading3Char1"/>
          <w:spacing w:val="0"/>
        </w:rPr>
      </w:pPr>
      <w:bookmarkStart w:id="396" w:name="_Toc247979576"/>
      <w:bookmarkStart w:id="397" w:name="_Toc320269139"/>
      <w:r w:rsidRPr="0092688C">
        <w:rPr>
          <w:rStyle w:val="Heading3Char1"/>
          <w:spacing w:val="0"/>
        </w:rPr>
        <w:br w:type="page"/>
      </w:r>
    </w:p>
    <w:bookmarkEnd w:id="396"/>
    <w:bookmarkEnd w:id="397"/>
    <w:p w14:paraId="1F4832C8" w14:textId="77777777" w:rsidR="00651674" w:rsidRPr="0092688C" w:rsidRDefault="00651674" w:rsidP="00651674">
      <w:pPr>
        <w:jc w:val="center"/>
        <w:rPr>
          <w:spacing w:val="0"/>
        </w:rPr>
      </w:pPr>
      <w:r w:rsidRPr="0092688C">
        <w:rPr>
          <w:noProof/>
          <w:spacing w:val="0"/>
          <w:lang w:eastAsia="en-GB"/>
        </w:rPr>
        <w:drawing>
          <wp:inline distT="0" distB="0" distL="0" distR="0" wp14:anchorId="75EF6295" wp14:editId="7BA5F6A5">
            <wp:extent cx="4939604" cy="3983603"/>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947397" cy="3989888"/>
                    </a:xfrm>
                    <a:prstGeom prst="rect">
                      <a:avLst/>
                    </a:prstGeom>
                    <a:noFill/>
                    <a:ln>
                      <a:noFill/>
                    </a:ln>
                  </pic:spPr>
                </pic:pic>
              </a:graphicData>
            </a:graphic>
          </wp:inline>
        </w:drawing>
      </w:r>
    </w:p>
    <w:p w14:paraId="2FD0F681" w14:textId="77777777" w:rsidR="00651674" w:rsidRPr="0092688C" w:rsidRDefault="00651674" w:rsidP="00651674">
      <w:pPr>
        <w:autoSpaceDE w:val="0"/>
        <w:autoSpaceDN w:val="0"/>
        <w:adjustRightInd w:val="0"/>
        <w:spacing w:line="287" w:lineRule="auto"/>
        <w:ind w:left="851"/>
        <w:rPr>
          <w:spacing w:val="0"/>
        </w:rPr>
      </w:pPr>
      <w:r w:rsidRPr="0092688C">
        <w:rPr>
          <w:spacing w:val="0"/>
        </w:rPr>
        <w:t>NOTE:</w:t>
      </w:r>
    </w:p>
    <w:p w14:paraId="7E8D7027"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(1) </w:t>
      </w:r>
      <w:r w:rsidRPr="0092688C">
        <w:rPr>
          <w:b/>
          <w:spacing w:val="0"/>
          <w:sz w:val="18"/>
          <w:szCs w:val="18"/>
        </w:rPr>
        <w:t>HV</w:t>
      </w:r>
      <w:r w:rsidRPr="0092688C">
        <w:rPr>
          <w:spacing w:val="0"/>
          <w:sz w:val="18"/>
          <w:szCs w:val="18"/>
        </w:rPr>
        <w:t xml:space="preserve"> earthing is not shown.</w:t>
      </w:r>
    </w:p>
    <w:p w14:paraId="13147857"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(2) Protection, interlocking and control systems are designed to ensure that the busbar CB is open when the </w:t>
      </w:r>
      <w:r w:rsidRPr="0092688C">
        <w:rPr>
          <w:b/>
          <w:spacing w:val="0"/>
          <w:sz w:val="18"/>
          <w:szCs w:val="18"/>
        </w:rPr>
        <w:t>Power Generating Module</w:t>
      </w:r>
      <w:r w:rsidRPr="0092688C">
        <w:rPr>
          <w:spacing w:val="0"/>
          <w:sz w:val="18"/>
          <w:szCs w:val="18"/>
        </w:rPr>
        <w:t xml:space="preserve"> operates independently from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w:t>
      </w:r>
      <w:r w:rsidRPr="0092688C">
        <w:rPr>
          <w:spacing w:val="0"/>
          <w:sz w:val="18"/>
          <w:szCs w:val="18"/>
        </w:rPr>
        <w:t>.</w:t>
      </w:r>
    </w:p>
    <w:p w14:paraId="135951F0"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(3) When the </w:t>
      </w:r>
      <w:r w:rsidRPr="0092688C">
        <w:rPr>
          <w:b/>
          <w:spacing w:val="0"/>
          <w:sz w:val="18"/>
          <w:szCs w:val="18"/>
        </w:rPr>
        <w:t>Power Generating Module</w:t>
      </w:r>
      <w:r w:rsidRPr="0092688C">
        <w:rPr>
          <w:spacing w:val="0"/>
          <w:sz w:val="18"/>
          <w:szCs w:val="18"/>
        </w:rPr>
        <w:t xml:space="preserve"> operates independently from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 </w:t>
      </w:r>
      <w:r w:rsidRPr="0092688C">
        <w:rPr>
          <w:spacing w:val="0"/>
          <w:sz w:val="18"/>
          <w:szCs w:val="18"/>
        </w:rPr>
        <w:t>(ie the busbar CB is open) the neutral / earth switch is closed.</w:t>
      </w:r>
    </w:p>
    <w:p w14:paraId="64A91DBB"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(4) When the </w:t>
      </w:r>
      <w:r w:rsidRPr="0092688C">
        <w:rPr>
          <w:b/>
          <w:spacing w:val="0"/>
          <w:sz w:val="18"/>
          <w:szCs w:val="18"/>
        </w:rPr>
        <w:t>Power Generating Module</w:t>
      </w:r>
      <w:r w:rsidRPr="0092688C">
        <w:rPr>
          <w:spacing w:val="0"/>
          <w:sz w:val="18"/>
          <w:szCs w:val="18"/>
        </w:rPr>
        <w:t xml:space="preserve"> operates in parallel with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 </w:t>
      </w:r>
      <w:r w:rsidRPr="0092688C">
        <w:rPr>
          <w:spacing w:val="0"/>
          <w:sz w:val="18"/>
          <w:szCs w:val="18"/>
        </w:rPr>
        <w:t>(ie the busbar CB is closed) the neutral / earth switch is open.</w:t>
      </w:r>
    </w:p>
    <w:p w14:paraId="46E67BF4" w14:textId="77777777" w:rsidR="00651674" w:rsidRPr="0092688C" w:rsidRDefault="00651674" w:rsidP="00651674">
      <w:pPr>
        <w:autoSpaceDE w:val="0"/>
        <w:autoSpaceDN w:val="0"/>
        <w:adjustRightInd w:val="0"/>
        <w:spacing w:line="287" w:lineRule="auto"/>
        <w:ind w:left="851"/>
        <w:rPr>
          <w:spacing w:val="0"/>
          <w:sz w:val="18"/>
          <w:szCs w:val="18"/>
        </w:rPr>
      </w:pPr>
    </w:p>
    <w:p w14:paraId="132E247F" w14:textId="77777777" w:rsidR="00651674" w:rsidRPr="0092688C" w:rsidRDefault="00651674" w:rsidP="00651674">
      <w:pPr>
        <w:pStyle w:val="Figuretitle"/>
        <w:ind w:left="1134"/>
        <w:jc w:val="left"/>
      </w:pPr>
      <w:r w:rsidRPr="0092688C">
        <w:rPr>
          <w:rStyle w:val="Heading3Char1"/>
          <w:rFonts w:ascii="Arial" w:hAnsi="Arial" w:cs="Arial"/>
          <w:b/>
          <w:color w:val="auto"/>
        </w:rPr>
        <w:t>Figure 8.6</w:t>
      </w:r>
      <w:r w:rsidRPr="0092688C">
        <w:rPr>
          <w:rStyle w:val="Heading3Char1"/>
          <w:rFonts w:ascii="Arial" w:hAnsi="Arial" w:cs="Arial"/>
          <w:color w:val="auto"/>
        </w:rPr>
        <w:t xml:space="preserve"> -</w:t>
      </w:r>
      <w:r w:rsidRPr="0092688C">
        <w:t xml:space="preserve"> Typical Earthing Arrangement for an LV Power Generating Module Embedded within a </w:t>
      </w:r>
      <w:r w:rsidRPr="0092688C">
        <w:rPr>
          <w:rFonts w:ascii="Arial Bold" w:hAnsi="Arial Bold"/>
          <w:bCs/>
        </w:rPr>
        <w:t>Generator</w:t>
      </w:r>
      <w:r w:rsidRPr="0092688C">
        <w:t xml:space="preserve"> HV System and Designed for both Independent Operation (ie Standby Operation) and Parallel Operation</w:t>
      </w:r>
    </w:p>
    <w:p w14:paraId="6C3AE258" w14:textId="77777777" w:rsidR="00651674" w:rsidRPr="0092688C" w:rsidRDefault="00651674" w:rsidP="00651674">
      <w:pPr>
        <w:autoSpaceDE w:val="0"/>
        <w:autoSpaceDN w:val="0"/>
        <w:adjustRightInd w:val="0"/>
        <w:spacing w:line="287" w:lineRule="auto"/>
        <w:ind w:left="851"/>
        <w:rPr>
          <w:spacing w:val="0"/>
          <w:sz w:val="18"/>
          <w:szCs w:val="18"/>
        </w:rPr>
      </w:pPr>
    </w:p>
    <w:p w14:paraId="2A0A2B61" w14:textId="77777777" w:rsidR="00651674" w:rsidRPr="0092688C" w:rsidRDefault="00651674" w:rsidP="00651674">
      <w:pPr>
        <w:spacing w:after="160" w:line="259" w:lineRule="auto"/>
        <w:rPr>
          <w:rStyle w:val="Heading3Char1"/>
          <w:spacing w:val="0"/>
        </w:rPr>
      </w:pPr>
      <w:r w:rsidRPr="0092688C">
        <w:rPr>
          <w:rStyle w:val="Heading3Char1"/>
          <w:spacing w:val="0"/>
        </w:rPr>
        <w:br w:type="page"/>
      </w:r>
    </w:p>
    <w:p w14:paraId="632EE0CF" w14:textId="77777777" w:rsidR="00651674" w:rsidRPr="0092688C" w:rsidRDefault="00651674" w:rsidP="00651674">
      <w:pPr>
        <w:rPr>
          <w:bCs/>
          <w:spacing w:val="0"/>
        </w:rPr>
      </w:pPr>
    </w:p>
    <w:p w14:paraId="1873445C" w14:textId="77777777" w:rsidR="00651674" w:rsidRPr="0092688C" w:rsidRDefault="00651674" w:rsidP="00651674">
      <w:pPr>
        <w:jc w:val="center"/>
        <w:rPr>
          <w:spacing w:val="0"/>
        </w:rPr>
      </w:pPr>
      <w:r w:rsidRPr="0092688C">
        <w:rPr>
          <w:noProof/>
          <w:spacing w:val="0"/>
          <w:lang w:eastAsia="en-GB"/>
        </w:rPr>
        <w:drawing>
          <wp:inline distT="0" distB="0" distL="0" distR="0" wp14:anchorId="28F41659" wp14:editId="370A184B">
            <wp:extent cx="5669280" cy="2734434"/>
            <wp:effectExtent l="0" t="0" r="7620" b="889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669280" cy="2734434"/>
                    </a:xfrm>
                    <a:prstGeom prst="rect">
                      <a:avLst/>
                    </a:prstGeom>
                    <a:noFill/>
                    <a:ln>
                      <a:noFill/>
                    </a:ln>
                  </pic:spPr>
                </pic:pic>
              </a:graphicData>
            </a:graphic>
          </wp:inline>
        </w:drawing>
      </w:r>
    </w:p>
    <w:p w14:paraId="19124B20" w14:textId="77777777" w:rsidR="00651674" w:rsidRPr="0092688C" w:rsidRDefault="00651674" w:rsidP="00651674">
      <w:pPr>
        <w:jc w:val="center"/>
        <w:rPr>
          <w:spacing w:val="0"/>
        </w:rPr>
      </w:pPr>
    </w:p>
    <w:p w14:paraId="6DD8CBF6" w14:textId="77777777" w:rsidR="00651674" w:rsidRPr="0092688C" w:rsidRDefault="00651674" w:rsidP="00651674">
      <w:pPr>
        <w:ind w:left="851"/>
        <w:rPr>
          <w:spacing w:val="0"/>
        </w:rPr>
      </w:pPr>
      <w:r w:rsidRPr="0092688C">
        <w:rPr>
          <w:spacing w:val="0"/>
        </w:rPr>
        <w:t>NOTE</w:t>
      </w:r>
    </w:p>
    <w:p w14:paraId="31158531"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(1) Only one phase of a three phase system is shown to aid clarity.</w:t>
      </w:r>
    </w:p>
    <w:p w14:paraId="21A38723"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(2) The </w:t>
      </w:r>
      <w:r w:rsidRPr="0092688C">
        <w:rPr>
          <w:b/>
          <w:spacing w:val="0"/>
          <w:sz w:val="18"/>
          <w:szCs w:val="18"/>
        </w:rPr>
        <w:t>Power Generating Module</w:t>
      </w:r>
      <w:r w:rsidRPr="0092688C">
        <w:rPr>
          <w:spacing w:val="0"/>
          <w:sz w:val="18"/>
          <w:szCs w:val="18"/>
        </w:rPr>
        <w:t xml:space="preserve"> is not designed to operate in parallel with the </w:t>
      </w:r>
      <w:r w:rsidRPr="0092688C">
        <w:rPr>
          <w:b/>
          <w:spacing w:val="0"/>
          <w:sz w:val="18"/>
          <w:szCs w:val="18"/>
        </w:rPr>
        <w:t>DNO</w:t>
      </w:r>
      <w:r w:rsidRPr="0092688C">
        <w:rPr>
          <w:spacing w:val="0"/>
          <w:sz w:val="18"/>
          <w:szCs w:val="18"/>
        </w:rPr>
        <w:t>’s</w:t>
      </w:r>
      <w:r w:rsidRPr="0092688C">
        <w:rPr>
          <w:b/>
          <w:spacing w:val="0"/>
          <w:sz w:val="18"/>
          <w:szCs w:val="18"/>
        </w:rPr>
        <w:t xml:space="preserve"> Distribution Network</w:t>
      </w:r>
      <w:r w:rsidRPr="0092688C">
        <w:rPr>
          <w:spacing w:val="0"/>
          <w:sz w:val="18"/>
          <w:szCs w:val="18"/>
        </w:rPr>
        <w:t>.</w:t>
      </w:r>
    </w:p>
    <w:p w14:paraId="1984177E"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(3) The </w:t>
      </w:r>
      <w:r w:rsidRPr="0092688C">
        <w:rPr>
          <w:b/>
          <w:spacing w:val="0"/>
          <w:sz w:val="18"/>
          <w:szCs w:val="18"/>
        </w:rPr>
        <w:t>DNO</w:t>
      </w:r>
      <w:r w:rsidRPr="0092688C">
        <w:rPr>
          <w:spacing w:val="0"/>
          <w:sz w:val="18"/>
          <w:szCs w:val="18"/>
        </w:rPr>
        <w:t xml:space="preserve"> cut-out / circuit breaker shows a PME (TN-C-S) connection, however, the </w:t>
      </w:r>
      <w:r w:rsidRPr="0092688C">
        <w:rPr>
          <w:b/>
          <w:spacing w:val="0"/>
          <w:sz w:val="18"/>
          <w:szCs w:val="18"/>
        </w:rPr>
        <w:t>Power Generating Module</w:t>
      </w:r>
      <w:r w:rsidRPr="0092688C">
        <w:rPr>
          <w:spacing w:val="0"/>
          <w:sz w:val="18"/>
          <w:szCs w:val="18"/>
        </w:rPr>
        <w:t xml:space="preserve"> earthing arrangement is also applicable to SNE (TNS) and direct earthing (TT) arrangements.</w:t>
      </w:r>
    </w:p>
    <w:p w14:paraId="7B860513" w14:textId="77777777" w:rsidR="00651674" w:rsidRPr="0092688C" w:rsidRDefault="00651674" w:rsidP="00651674">
      <w:pPr>
        <w:ind w:left="851"/>
        <w:rPr>
          <w:spacing w:val="0"/>
          <w:sz w:val="18"/>
          <w:szCs w:val="18"/>
        </w:rPr>
      </w:pPr>
      <w:r w:rsidRPr="0092688C">
        <w:rPr>
          <w:spacing w:val="0"/>
          <w:sz w:val="18"/>
          <w:szCs w:val="18"/>
        </w:rPr>
        <w:t xml:space="preserve">(4) The changeover switch shall disconnect each phase and the neutral (ie for a three phase system a 4 pole switch is required). This prevents </w:t>
      </w:r>
      <w:r w:rsidRPr="0092688C">
        <w:rPr>
          <w:b/>
          <w:spacing w:val="0"/>
          <w:sz w:val="18"/>
          <w:szCs w:val="18"/>
        </w:rPr>
        <w:t xml:space="preserve">Power Generating Module </w:t>
      </w:r>
      <w:r w:rsidRPr="0092688C">
        <w:rPr>
          <w:spacing w:val="0"/>
          <w:sz w:val="18"/>
          <w:szCs w:val="18"/>
        </w:rPr>
        <w:t xml:space="preserve">neutral current from inadvertently flowing through the part of the </w:t>
      </w:r>
      <w:r w:rsidRPr="0092688C">
        <w:rPr>
          <w:rFonts w:ascii="Arial Bold" w:hAnsi="Arial Bold"/>
          <w:b/>
          <w:bCs/>
          <w:spacing w:val="0"/>
          <w:sz w:val="20"/>
        </w:rPr>
        <w:t>Generator</w:t>
      </w:r>
      <w:r w:rsidRPr="0092688C">
        <w:rPr>
          <w:b/>
          <w:spacing w:val="0"/>
          <w:sz w:val="18"/>
          <w:szCs w:val="18"/>
        </w:rPr>
        <w:t>’s Installation</w:t>
      </w:r>
      <w:r w:rsidRPr="0092688C">
        <w:rPr>
          <w:spacing w:val="0"/>
          <w:sz w:val="18"/>
          <w:szCs w:val="18"/>
        </w:rPr>
        <w:t xml:space="preserve"> that is not supported by the </w:t>
      </w:r>
      <w:r w:rsidRPr="0092688C">
        <w:rPr>
          <w:b/>
          <w:spacing w:val="0"/>
          <w:sz w:val="18"/>
          <w:szCs w:val="18"/>
        </w:rPr>
        <w:t>Power Generating Module</w:t>
      </w:r>
      <w:r w:rsidRPr="002C4355">
        <w:rPr>
          <w:bCs/>
          <w:spacing w:val="0"/>
          <w:sz w:val="18"/>
          <w:szCs w:val="18"/>
        </w:rPr>
        <w:t>.</w:t>
      </w:r>
      <w:r w:rsidRPr="0092688C" w:rsidDel="001B0ACE">
        <w:rPr>
          <w:spacing w:val="0"/>
          <w:sz w:val="18"/>
          <w:szCs w:val="18"/>
        </w:rPr>
        <w:t xml:space="preserve"> </w:t>
      </w:r>
    </w:p>
    <w:p w14:paraId="5F7DB4F8" w14:textId="77777777" w:rsidR="00651674" w:rsidRPr="0092688C" w:rsidRDefault="00651674" w:rsidP="00651674">
      <w:pPr>
        <w:ind w:left="851"/>
        <w:rPr>
          <w:spacing w:val="0"/>
          <w:sz w:val="18"/>
          <w:szCs w:val="18"/>
        </w:rPr>
      </w:pPr>
    </w:p>
    <w:p w14:paraId="74946CBA" w14:textId="77777777" w:rsidR="00651674" w:rsidRPr="0092688C" w:rsidRDefault="00651674" w:rsidP="00651674">
      <w:pPr>
        <w:pStyle w:val="Figuretitle"/>
        <w:ind w:left="1134"/>
        <w:jc w:val="left"/>
      </w:pPr>
      <w:r w:rsidRPr="0092688C">
        <w:rPr>
          <w:rStyle w:val="Heading3Char1"/>
          <w:rFonts w:ascii="Arial" w:hAnsi="Arial" w:cs="Arial"/>
          <w:b/>
          <w:color w:val="auto"/>
        </w:rPr>
        <w:t>Figure 8.7</w:t>
      </w:r>
      <w:r w:rsidRPr="0092688C">
        <w:rPr>
          <w:rStyle w:val="Heading3Char1"/>
          <w:rFonts w:ascii="Arial" w:hAnsi="Arial" w:cs="Arial"/>
          <w:color w:val="auto"/>
        </w:rPr>
        <w:t xml:space="preserve"> </w:t>
      </w:r>
      <w:r w:rsidRPr="0092688C">
        <w:t xml:space="preserve">- Typical Earthing Arrangement for an LV Power Generating Module Embedded within a </w:t>
      </w:r>
      <w:r w:rsidRPr="0092688C">
        <w:rPr>
          <w:rFonts w:ascii="Arial Bold" w:hAnsi="Arial Bold"/>
          <w:bCs/>
        </w:rPr>
        <w:t>Generator</w:t>
      </w:r>
      <w:r w:rsidRPr="0092688C">
        <w:t xml:space="preserve"> LV System and Designed for Independent (ie Standby) Operation Only</w:t>
      </w:r>
    </w:p>
    <w:p w14:paraId="7D1C0537" w14:textId="77777777" w:rsidR="00651674" w:rsidRPr="0092688C" w:rsidRDefault="00651674" w:rsidP="00651674">
      <w:pPr>
        <w:rPr>
          <w:spacing w:val="0"/>
          <w:sz w:val="19"/>
          <w:szCs w:val="19"/>
        </w:rPr>
      </w:pPr>
    </w:p>
    <w:p w14:paraId="370113AE" w14:textId="77777777" w:rsidR="00651674" w:rsidRPr="0092688C" w:rsidRDefault="00651674" w:rsidP="00651674">
      <w:pPr>
        <w:spacing w:after="160" w:line="259" w:lineRule="auto"/>
        <w:rPr>
          <w:rStyle w:val="Heading3Char1"/>
          <w:spacing w:val="0"/>
        </w:rPr>
      </w:pPr>
      <w:bookmarkStart w:id="398" w:name="_Toc320269141"/>
      <w:r w:rsidRPr="0092688C">
        <w:rPr>
          <w:rStyle w:val="Heading3Char1"/>
          <w:spacing w:val="0"/>
        </w:rPr>
        <w:br w:type="page"/>
      </w:r>
    </w:p>
    <w:bookmarkEnd w:id="398"/>
    <w:p w14:paraId="3F5CC810" w14:textId="77777777" w:rsidR="00651674" w:rsidRPr="0092688C" w:rsidRDefault="00651674" w:rsidP="00651674">
      <w:pPr>
        <w:autoSpaceDE w:val="0"/>
        <w:autoSpaceDN w:val="0"/>
        <w:adjustRightInd w:val="0"/>
        <w:spacing w:line="287" w:lineRule="auto"/>
        <w:jc w:val="center"/>
        <w:rPr>
          <w:spacing w:val="0"/>
        </w:rPr>
      </w:pPr>
      <w:r w:rsidRPr="0092688C">
        <w:rPr>
          <w:noProof/>
          <w:spacing w:val="0"/>
          <w:lang w:eastAsia="en-GB"/>
        </w:rPr>
        <w:drawing>
          <wp:inline distT="0" distB="0" distL="0" distR="0" wp14:anchorId="1952C56C" wp14:editId="176C815A">
            <wp:extent cx="5669280" cy="3331344"/>
            <wp:effectExtent l="0" t="0" r="762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669280" cy="3331344"/>
                    </a:xfrm>
                    <a:prstGeom prst="rect">
                      <a:avLst/>
                    </a:prstGeom>
                    <a:noFill/>
                    <a:ln>
                      <a:noFill/>
                    </a:ln>
                  </pic:spPr>
                </pic:pic>
              </a:graphicData>
            </a:graphic>
          </wp:inline>
        </w:drawing>
      </w:r>
    </w:p>
    <w:p w14:paraId="6573DD16" w14:textId="77777777" w:rsidR="00651674" w:rsidRPr="0092688C" w:rsidRDefault="00651674" w:rsidP="00651674">
      <w:pPr>
        <w:autoSpaceDE w:val="0"/>
        <w:autoSpaceDN w:val="0"/>
        <w:adjustRightInd w:val="0"/>
        <w:spacing w:line="287" w:lineRule="auto"/>
        <w:jc w:val="center"/>
        <w:rPr>
          <w:spacing w:val="0"/>
        </w:rPr>
      </w:pPr>
    </w:p>
    <w:p w14:paraId="28F57594" w14:textId="77777777" w:rsidR="00651674" w:rsidRPr="0092688C" w:rsidRDefault="00651674" w:rsidP="00651674">
      <w:pPr>
        <w:autoSpaceDE w:val="0"/>
        <w:autoSpaceDN w:val="0"/>
        <w:adjustRightInd w:val="0"/>
        <w:spacing w:line="287" w:lineRule="auto"/>
        <w:ind w:left="851"/>
        <w:rPr>
          <w:b/>
          <w:bCs/>
          <w:spacing w:val="0"/>
          <w:sz w:val="19"/>
          <w:szCs w:val="19"/>
        </w:rPr>
      </w:pPr>
      <w:r w:rsidRPr="0092688C">
        <w:rPr>
          <w:spacing w:val="0"/>
          <w:sz w:val="19"/>
          <w:szCs w:val="19"/>
        </w:rPr>
        <w:t>NOTE:</w:t>
      </w:r>
    </w:p>
    <w:p w14:paraId="6BAC6769"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(1) Only one phase of the three phase system is shown to aid clarity.</w:t>
      </w:r>
    </w:p>
    <w:p w14:paraId="50080D45"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(2) The</w:t>
      </w:r>
      <w:r w:rsidRPr="0092688C">
        <w:rPr>
          <w:b/>
          <w:spacing w:val="0"/>
          <w:sz w:val="18"/>
          <w:szCs w:val="18"/>
        </w:rPr>
        <w:t xml:space="preserve"> Power Generating Module</w:t>
      </w:r>
      <w:r w:rsidRPr="0092688C">
        <w:rPr>
          <w:spacing w:val="0"/>
          <w:sz w:val="18"/>
          <w:szCs w:val="18"/>
        </w:rPr>
        <w:t xml:space="preserve"> is not designed to operate in standby mode.</w:t>
      </w:r>
    </w:p>
    <w:p w14:paraId="5FF20015"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(3) The </w:t>
      </w:r>
      <w:r w:rsidRPr="0092688C">
        <w:rPr>
          <w:b/>
          <w:spacing w:val="0"/>
          <w:sz w:val="18"/>
          <w:szCs w:val="18"/>
        </w:rPr>
        <w:t>DNO</w:t>
      </w:r>
      <w:r w:rsidRPr="0092688C">
        <w:rPr>
          <w:spacing w:val="0"/>
          <w:sz w:val="18"/>
          <w:szCs w:val="18"/>
        </w:rPr>
        <w:t xml:space="preserve"> cut-out / circuit breaker shows a PME (TN-C-S) connection, however, the </w:t>
      </w:r>
      <w:r w:rsidRPr="0092688C">
        <w:rPr>
          <w:b/>
          <w:spacing w:val="0"/>
          <w:sz w:val="18"/>
          <w:szCs w:val="18"/>
        </w:rPr>
        <w:t>Power Generating Module</w:t>
      </w:r>
      <w:r w:rsidRPr="0092688C">
        <w:rPr>
          <w:spacing w:val="0"/>
          <w:sz w:val="18"/>
          <w:szCs w:val="18"/>
        </w:rPr>
        <w:t xml:space="preserve"> earthing arrangement is also applicable to SNE (TNS) and direct earthing (TT) arrangements.</w:t>
      </w:r>
    </w:p>
    <w:p w14:paraId="61FA14AC"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(4) The </w:t>
      </w:r>
      <w:r w:rsidRPr="0092688C">
        <w:rPr>
          <w:rFonts w:ascii="Arial Bold" w:hAnsi="Arial Bold"/>
          <w:b/>
          <w:bCs/>
          <w:spacing w:val="0"/>
          <w:sz w:val="20"/>
        </w:rPr>
        <w:t>Generator</w:t>
      </w:r>
      <w:r w:rsidRPr="0092688C">
        <w:rPr>
          <w:spacing w:val="0"/>
          <w:sz w:val="18"/>
          <w:szCs w:val="18"/>
        </w:rPr>
        <w:t>’s independent earth electrode is only required if the installation is Directly Earthed (TT).</w:t>
      </w:r>
    </w:p>
    <w:p w14:paraId="51F7EBAA" w14:textId="77777777" w:rsidR="00651674" w:rsidRPr="0092688C" w:rsidRDefault="00651674" w:rsidP="00651674">
      <w:pPr>
        <w:autoSpaceDE w:val="0"/>
        <w:autoSpaceDN w:val="0"/>
        <w:adjustRightInd w:val="0"/>
        <w:spacing w:line="287" w:lineRule="auto"/>
        <w:ind w:left="851"/>
        <w:rPr>
          <w:spacing w:val="0"/>
          <w:sz w:val="18"/>
          <w:szCs w:val="18"/>
        </w:rPr>
      </w:pPr>
    </w:p>
    <w:p w14:paraId="2F18C927" w14:textId="77777777" w:rsidR="00651674" w:rsidRPr="0092688C" w:rsidRDefault="00651674" w:rsidP="00651674">
      <w:pPr>
        <w:pStyle w:val="Figuretitle"/>
        <w:ind w:left="1134"/>
        <w:jc w:val="left"/>
      </w:pPr>
      <w:r w:rsidRPr="0092688C">
        <w:rPr>
          <w:rStyle w:val="Heading3Char1"/>
          <w:rFonts w:ascii="Arial" w:hAnsi="Arial" w:cs="Arial"/>
          <w:b/>
          <w:color w:val="auto"/>
        </w:rPr>
        <w:t>Figure 8.8</w:t>
      </w:r>
      <w:r w:rsidRPr="0092688C">
        <w:t xml:space="preserve"> - Typical Earthing Arrangement for an LV Power Generating Module Embedded within a </w:t>
      </w:r>
      <w:r w:rsidRPr="0092688C">
        <w:rPr>
          <w:rFonts w:ascii="Arial Bold" w:hAnsi="Arial Bold"/>
          <w:bCs/>
        </w:rPr>
        <w:t>Generator</w:t>
      </w:r>
      <w:r w:rsidRPr="0092688C">
        <w:t xml:space="preserve"> LV System and Designed for Parallel Operation Only</w:t>
      </w:r>
    </w:p>
    <w:p w14:paraId="64E9A253" w14:textId="77777777" w:rsidR="00651674" w:rsidRPr="0092688C" w:rsidRDefault="00651674" w:rsidP="00651674">
      <w:pPr>
        <w:autoSpaceDE w:val="0"/>
        <w:autoSpaceDN w:val="0"/>
        <w:adjustRightInd w:val="0"/>
        <w:spacing w:line="287" w:lineRule="auto"/>
        <w:ind w:left="851"/>
        <w:rPr>
          <w:spacing w:val="0"/>
          <w:sz w:val="18"/>
          <w:szCs w:val="18"/>
        </w:rPr>
      </w:pPr>
    </w:p>
    <w:p w14:paraId="72053D17" w14:textId="77777777" w:rsidR="00651674" w:rsidRPr="0092688C" w:rsidRDefault="00651674" w:rsidP="00651674">
      <w:pPr>
        <w:spacing w:after="160" w:line="259" w:lineRule="auto"/>
        <w:rPr>
          <w:rStyle w:val="Heading3Char1"/>
          <w:spacing w:val="0"/>
        </w:rPr>
      </w:pPr>
      <w:bookmarkStart w:id="399" w:name="_Toc320269142"/>
      <w:r w:rsidRPr="0092688C">
        <w:rPr>
          <w:rStyle w:val="Heading3Char1"/>
          <w:spacing w:val="0"/>
        </w:rPr>
        <w:br w:type="page"/>
      </w:r>
    </w:p>
    <w:bookmarkEnd w:id="399"/>
    <w:p w14:paraId="4E058D9F" w14:textId="77777777" w:rsidR="00651674" w:rsidRPr="0092688C" w:rsidRDefault="00651674" w:rsidP="00651674">
      <w:pPr>
        <w:jc w:val="center"/>
        <w:rPr>
          <w:spacing w:val="0"/>
        </w:rPr>
      </w:pPr>
      <w:r w:rsidRPr="0092688C">
        <w:rPr>
          <w:noProof/>
          <w:spacing w:val="0"/>
          <w:lang w:eastAsia="en-GB"/>
        </w:rPr>
        <w:drawing>
          <wp:inline distT="0" distB="0" distL="0" distR="0" wp14:anchorId="38AB0741" wp14:editId="14420CE0">
            <wp:extent cx="5669280" cy="246406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669280" cy="2464066"/>
                    </a:xfrm>
                    <a:prstGeom prst="rect">
                      <a:avLst/>
                    </a:prstGeom>
                    <a:noFill/>
                    <a:ln>
                      <a:noFill/>
                    </a:ln>
                  </pic:spPr>
                </pic:pic>
              </a:graphicData>
            </a:graphic>
          </wp:inline>
        </w:drawing>
      </w:r>
    </w:p>
    <w:p w14:paraId="4616E6C0" w14:textId="77777777" w:rsidR="00651674" w:rsidRPr="0092688C" w:rsidRDefault="00651674" w:rsidP="00651674">
      <w:pPr>
        <w:jc w:val="center"/>
        <w:rPr>
          <w:spacing w:val="0"/>
        </w:rPr>
      </w:pPr>
    </w:p>
    <w:p w14:paraId="779F335B" w14:textId="77777777" w:rsidR="00651674" w:rsidRPr="0092688C" w:rsidRDefault="00651674" w:rsidP="00651674">
      <w:pPr>
        <w:ind w:left="851"/>
        <w:rPr>
          <w:spacing w:val="0"/>
          <w:sz w:val="19"/>
          <w:szCs w:val="19"/>
        </w:rPr>
      </w:pPr>
      <w:r w:rsidRPr="0092688C">
        <w:rPr>
          <w:spacing w:val="0"/>
          <w:sz w:val="19"/>
          <w:szCs w:val="19"/>
        </w:rPr>
        <w:t>NOTE:</w:t>
      </w:r>
    </w:p>
    <w:p w14:paraId="31822192" w14:textId="77777777" w:rsidR="00651674" w:rsidRPr="0092688C" w:rsidRDefault="00651674" w:rsidP="00651674">
      <w:pPr>
        <w:ind w:left="851"/>
        <w:rPr>
          <w:spacing w:val="0"/>
          <w:sz w:val="18"/>
          <w:szCs w:val="18"/>
        </w:rPr>
      </w:pPr>
      <w:r w:rsidRPr="0092688C">
        <w:rPr>
          <w:spacing w:val="0"/>
          <w:sz w:val="18"/>
          <w:szCs w:val="18"/>
        </w:rPr>
        <w:t>(1) Only one phase of a three phase system is shown to aid clarity.</w:t>
      </w:r>
    </w:p>
    <w:p w14:paraId="684EAD16" w14:textId="77777777" w:rsidR="00651674" w:rsidRPr="0092688C" w:rsidRDefault="00651674" w:rsidP="00651674">
      <w:pPr>
        <w:autoSpaceDE w:val="0"/>
        <w:autoSpaceDN w:val="0"/>
        <w:adjustRightInd w:val="0"/>
        <w:spacing w:line="287" w:lineRule="auto"/>
        <w:ind w:left="851"/>
        <w:rPr>
          <w:spacing w:val="0"/>
          <w:sz w:val="18"/>
          <w:szCs w:val="18"/>
        </w:rPr>
      </w:pPr>
      <w:r w:rsidRPr="0092688C">
        <w:rPr>
          <w:spacing w:val="0"/>
          <w:sz w:val="18"/>
          <w:szCs w:val="18"/>
        </w:rPr>
        <w:t xml:space="preserve">(2) The </w:t>
      </w:r>
      <w:r w:rsidRPr="0092688C">
        <w:rPr>
          <w:b/>
          <w:spacing w:val="0"/>
          <w:sz w:val="18"/>
          <w:szCs w:val="18"/>
        </w:rPr>
        <w:t>DNO</w:t>
      </w:r>
      <w:r w:rsidRPr="0092688C">
        <w:rPr>
          <w:spacing w:val="0"/>
          <w:sz w:val="18"/>
          <w:szCs w:val="18"/>
        </w:rPr>
        <w:t xml:space="preserve"> cut-out / circuit breaker shows a PME (TN-C-S) connection, however, the </w:t>
      </w:r>
      <w:r w:rsidRPr="0092688C">
        <w:rPr>
          <w:b/>
          <w:spacing w:val="0"/>
          <w:sz w:val="18"/>
          <w:szCs w:val="18"/>
        </w:rPr>
        <w:t>Power Generating Module</w:t>
      </w:r>
      <w:r w:rsidRPr="0092688C">
        <w:rPr>
          <w:spacing w:val="0"/>
          <w:sz w:val="18"/>
          <w:szCs w:val="18"/>
        </w:rPr>
        <w:t xml:space="preserve"> earthing arrangement is also applicable to SNE (TNS) and direct earthing (TT) arrangements.</w:t>
      </w:r>
    </w:p>
    <w:p w14:paraId="2D531709" w14:textId="77777777" w:rsidR="00651674" w:rsidRPr="0092688C" w:rsidRDefault="00651674" w:rsidP="00651674">
      <w:pPr>
        <w:ind w:left="851"/>
        <w:rPr>
          <w:spacing w:val="0"/>
          <w:sz w:val="18"/>
          <w:szCs w:val="18"/>
        </w:rPr>
      </w:pPr>
      <w:r w:rsidRPr="0092688C">
        <w:rPr>
          <w:spacing w:val="0"/>
          <w:sz w:val="18"/>
          <w:szCs w:val="18"/>
        </w:rPr>
        <w:t xml:space="preserve">(3) When the </w:t>
      </w:r>
      <w:r w:rsidRPr="0092688C">
        <w:rPr>
          <w:b/>
          <w:spacing w:val="0"/>
          <w:sz w:val="18"/>
          <w:szCs w:val="18"/>
        </w:rPr>
        <w:t xml:space="preserve">Power Generating Module </w:t>
      </w:r>
      <w:r w:rsidRPr="0092688C">
        <w:rPr>
          <w:spacing w:val="0"/>
          <w:sz w:val="18"/>
          <w:szCs w:val="18"/>
        </w:rPr>
        <w:t xml:space="preserve">operates independently from the </w:t>
      </w:r>
      <w:r w:rsidRPr="0092688C">
        <w:rPr>
          <w:b/>
          <w:spacing w:val="0"/>
          <w:sz w:val="18"/>
          <w:szCs w:val="18"/>
        </w:rPr>
        <w:t>DNO</w:t>
      </w:r>
      <w:r w:rsidRPr="0092688C">
        <w:rPr>
          <w:spacing w:val="0"/>
          <w:sz w:val="18"/>
          <w:szCs w:val="18"/>
        </w:rPr>
        <w:t xml:space="preserve">’s </w:t>
      </w:r>
      <w:r w:rsidRPr="0092688C">
        <w:rPr>
          <w:b/>
          <w:spacing w:val="0"/>
          <w:sz w:val="18"/>
          <w:szCs w:val="18"/>
        </w:rPr>
        <w:t>Distribution Network</w:t>
      </w:r>
      <w:r w:rsidRPr="0092688C">
        <w:rPr>
          <w:spacing w:val="0"/>
          <w:sz w:val="18"/>
          <w:szCs w:val="18"/>
        </w:rPr>
        <w:t xml:space="preserve">, the switch that is used to isolate between these two systems shall disconnect each phase and neutral (ie for a three phase system a 4 pole switch is required). This prevents </w:t>
      </w:r>
      <w:r w:rsidRPr="0092688C">
        <w:rPr>
          <w:b/>
          <w:spacing w:val="0"/>
          <w:sz w:val="18"/>
          <w:szCs w:val="18"/>
        </w:rPr>
        <w:t>Power Generating Module</w:t>
      </w:r>
      <w:r w:rsidRPr="0092688C">
        <w:rPr>
          <w:spacing w:val="0"/>
          <w:sz w:val="18"/>
          <w:szCs w:val="18"/>
        </w:rPr>
        <w:t xml:space="preserve"> neutral current from inadvertently flowing through the part of the </w:t>
      </w:r>
      <w:r w:rsidRPr="0092688C">
        <w:rPr>
          <w:rFonts w:ascii="Arial Bold" w:hAnsi="Arial Bold"/>
          <w:b/>
          <w:bCs/>
          <w:spacing w:val="0"/>
          <w:sz w:val="20"/>
        </w:rPr>
        <w:t>Generator</w:t>
      </w:r>
      <w:r w:rsidRPr="0092688C">
        <w:rPr>
          <w:spacing w:val="0"/>
          <w:sz w:val="18"/>
          <w:szCs w:val="18"/>
        </w:rPr>
        <w:t>’s</w:t>
      </w:r>
      <w:r w:rsidRPr="0092688C">
        <w:rPr>
          <w:b/>
          <w:spacing w:val="0"/>
          <w:sz w:val="18"/>
          <w:szCs w:val="18"/>
        </w:rPr>
        <w:t xml:space="preserve"> Installation</w:t>
      </w:r>
      <w:r w:rsidRPr="0092688C">
        <w:rPr>
          <w:spacing w:val="0"/>
          <w:sz w:val="18"/>
          <w:szCs w:val="18"/>
        </w:rPr>
        <w:t xml:space="preserve"> that is not supported by the </w:t>
      </w:r>
      <w:r w:rsidRPr="0092688C">
        <w:rPr>
          <w:b/>
          <w:spacing w:val="0"/>
          <w:sz w:val="18"/>
          <w:szCs w:val="18"/>
        </w:rPr>
        <w:t xml:space="preserve">Power Generating Module. </w:t>
      </w:r>
      <w:r w:rsidRPr="0092688C">
        <w:rPr>
          <w:spacing w:val="0"/>
          <w:sz w:val="18"/>
          <w:szCs w:val="18"/>
        </w:rPr>
        <w:t xml:space="preserve">This switch should also close the </w:t>
      </w:r>
      <w:r w:rsidRPr="0092688C">
        <w:rPr>
          <w:b/>
          <w:spacing w:val="0"/>
          <w:sz w:val="18"/>
          <w:szCs w:val="18"/>
        </w:rPr>
        <w:t xml:space="preserve">Power Generating Module </w:t>
      </w:r>
      <w:r w:rsidRPr="0092688C">
        <w:rPr>
          <w:spacing w:val="0"/>
          <w:sz w:val="18"/>
          <w:szCs w:val="18"/>
        </w:rPr>
        <w:t>neutral and earth switches during independent operation.</w:t>
      </w:r>
    </w:p>
    <w:p w14:paraId="67A77947" w14:textId="77777777" w:rsidR="00651674" w:rsidRPr="0092688C" w:rsidRDefault="00651674" w:rsidP="00651674">
      <w:pPr>
        <w:ind w:left="851"/>
        <w:rPr>
          <w:spacing w:val="0"/>
          <w:sz w:val="18"/>
          <w:szCs w:val="18"/>
        </w:rPr>
      </w:pPr>
    </w:p>
    <w:p w14:paraId="1EE47DCC" w14:textId="7C4FCA05" w:rsidR="00651674" w:rsidRPr="0092688C" w:rsidRDefault="00651674" w:rsidP="00651674">
      <w:pPr>
        <w:pStyle w:val="Figuretitle"/>
        <w:ind w:left="1134"/>
        <w:jc w:val="left"/>
      </w:pPr>
      <w:r w:rsidRPr="0092688C">
        <w:rPr>
          <w:rStyle w:val="Heading3Char1"/>
          <w:rFonts w:ascii="Arial" w:hAnsi="Arial" w:cs="Arial"/>
          <w:b/>
          <w:color w:val="auto"/>
        </w:rPr>
        <w:t>Figure 8.9</w:t>
      </w:r>
      <w:r w:rsidRPr="0092688C">
        <w:t xml:space="preserve"> - Typical Earthing Arrangement for an LV Power Generating Module Embedded within a </w:t>
      </w:r>
      <w:r w:rsidRPr="0092688C">
        <w:rPr>
          <w:rFonts w:ascii="Arial Bold" w:hAnsi="Arial Bold"/>
          <w:bCs/>
        </w:rPr>
        <w:t>Generator</w:t>
      </w:r>
      <w:r w:rsidRPr="0092688C">
        <w:t xml:space="preserve"> LV System and Designed for both Independent Operation (ie Standby Operation) and Parallel Operation</w:t>
      </w:r>
    </w:p>
    <w:p w14:paraId="3EBACF41" w14:textId="77777777" w:rsidR="00651674" w:rsidRPr="0092688C" w:rsidRDefault="00651674" w:rsidP="00651674">
      <w:pPr>
        <w:ind w:left="851"/>
        <w:rPr>
          <w:rStyle w:val="Heading3Char1"/>
          <w:spacing w:val="0"/>
          <w:sz w:val="18"/>
          <w:szCs w:val="18"/>
        </w:rPr>
      </w:pPr>
    </w:p>
    <w:p w14:paraId="1FADC9C8" w14:textId="77777777" w:rsidR="00651674" w:rsidRPr="0092688C" w:rsidRDefault="00651674" w:rsidP="00651674">
      <w:pPr>
        <w:jc w:val="left"/>
        <w:rPr>
          <w:rFonts w:ascii="Arial Bold" w:hAnsi="Arial Bold" w:cs="Times New Roman"/>
          <w:b/>
          <w:bCs/>
          <w:spacing w:val="0"/>
          <w:sz w:val="24"/>
          <w:szCs w:val="22"/>
        </w:rPr>
      </w:pPr>
      <w:bookmarkStart w:id="400" w:name="_Toc496168410"/>
      <w:bookmarkStart w:id="401" w:name="_Toc496428220"/>
      <w:r w:rsidRPr="0092688C">
        <w:rPr>
          <w:rFonts w:ascii="Arial Bold" w:hAnsi="Arial Bold"/>
          <w:spacing w:val="0"/>
        </w:rPr>
        <w:br w:type="page"/>
      </w:r>
    </w:p>
    <w:p w14:paraId="6922B6F9" w14:textId="1FDA4F70" w:rsidR="00651674" w:rsidRPr="0092688C" w:rsidRDefault="00651674" w:rsidP="00056129">
      <w:pPr>
        <w:pStyle w:val="Heading1"/>
        <w:ind w:left="709" w:hanging="709"/>
      </w:pPr>
      <w:bookmarkStart w:id="402" w:name="_Toc525585083"/>
      <w:bookmarkStart w:id="403" w:name="_Toc525585732"/>
      <w:bookmarkStart w:id="404" w:name="_Toc527056756"/>
      <w:bookmarkStart w:id="405" w:name="_Toc531708710"/>
      <w:bookmarkStart w:id="406" w:name="_Toc536038703"/>
      <w:bookmarkStart w:id="407" w:name="_Toc10185294"/>
      <w:bookmarkStart w:id="408" w:name="_Toc22365571"/>
      <w:r w:rsidRPr="0092688C">
        <w:rPr>
          <w:rFonts w:cs="Arial"/>
        </w:rPr>
        <w:t>Network</w:t>
      </w:r>
      <w:r w:rsidRPr="0092688C">
        <w:t xml:space="preserve"> Connection Design and Operation</w:t>
      </w:r>
      <w:bookmarkEnd w:id="400"/>
      <w:bookmarkEnd w:id="401"/>
      <w:bookmarkEnd w:id="402"/>
      <w:bookmarkEnd w:id="403"/>
      <w:bookmarkEnd w:id="404"/>
      <w:bookmarkEnd w:id="405"/>
      <w:bookmarkEnd w:id="406"/>
      <w:bookmarkEnd w:id="407"/>
      <w:bookmarkEnd w:id="408"/>
    </w:p>
    <w:p w14:paraId="73D26CEF" w14:textId="2C5F44C3" w:rsidR="00651674" w:rsidRPr="0092688C" w:rsidRDefault="00651674" w:rsidP="008B6A25">
      <w:pPr>
        <w:pStyle w:val="Heading2"/>
      </w:pPr>
      <w:bookmarkStart w:id="409" w:name="_Toc496168411"/>
      <w:bookmarkStart w:id="410" w:name="_Toc496428221"/>
      <w:bookmarkStart w:id="411" w:name="_Toc525585084"/>
      <w:bookmarkStart w:id="412" w:name="_Toc525585733"/>
      <w:bookmarkStart w:id="413" w:name="_Toc527056757"/>
      <w:bookmarkStart w:id="414" w:name="_Toc531708711"/>
      <w:bookmarkStart w:id="415" w:name="_Toc536038704"/>
      <w:bookmarkStart w:id="416" w:name="_Toc10185295"/>
      <w:bookmarkStart w:id="417" w:name="_Toc22365572"/>
      <w:r w:rsidRPr="0092688C">
        <w:t>General Criteria</w:t>
      </w:r>
      <w:bookmarkEnd w:id="409"/>
      <w:bookmarkEnd w:id="410"/>
      <w:bookmarkEnd w:id="411"/>
      <w:bookmarkEnd w:id="412"/>
      <w:bookmarkEnd w:id="413"/>
      <w:bookmarkEnd w:id="414"/>
      <w:bookmarkEnd w:id="415"/>
      <w:bookmarkEnd w:id="416"/>
      <w:bookmarkEnd w:id="417"/>
    </w:p>
    <w:p w14:paraId="6AA9FE0A" w14:textId="77777777" w:rsidR="00651674" w:rsidRPr="0092688C" w:rsidRDefault="006247D0" w:rsidP="006D2E92">
      <w:pPr>
        <w:pStyle w:val="NumberedPARAlevel3"/>
        <w:numPr>
          <w:ilvl w:val="0"/>
          <w:numId w:val="0"/>
        </w:numPr>
        <w:ind w:left="709" w:hanging="709"/>
        <w:rPr>
          <w:lang w:eastAsia="en-US"/>
        </w:rPr>
      </w:pPr>
      <w:r w:rsidRPr="0092688C">
        <w:rPr>
          <w:lang w:eastAsia="en-US"/>
        </w:rPr>
        <w:t>9.1.1</w:t>
      </w:r>
      <w:r w:rsidRPr="0092688C">
        <w:rPr>
          <w:lang w:eastAsia="en-US"/>
        </w:rPr>
        <w:tab/>
      </w:r>
      <w:r w:rsidR="00651674" w:rsidRPr="0092688C">
        <w:rPr>
          <w:lang w:eastAsia="en-US"/>
        </w:rPr>
        <w:t xml:space="preserve">As outlined in Section 5, </w:t>
      </w:r>
      <w:r w:rsidR="00651674" w:rsidRPr="0092688C">
        <w:rPr>
          <w:b/>
          <w:lang w:eastAsia="en-US"/>
        </w:rPr>
        <w:t>DNO</w:t>
      </w:r>
      <w:r w:rsidR="00651674" w:rsidRPr="0092688C">
        <w:rPr>
          <w:lang w:eastAsia="en-US"/>
        </w:rPr>
        <w:t xml:space="preserve">s have to meet certain statutory and </w:t>
      </w:r>
      <w:r w:rsidR="00651674" w:rsidRPr="0092688C">
        <w:rPr>
          <w:b/>
          <w:lang w:eastAsia="en-US"/>
        </w:rPr>
        <w:t xml:space="preserve">Distribution Licence </w:t>
      </w:r>
      <w:r w:rsidR="00651674" w:rsidRPr="0092688C">
        <w:rPr>
          <w:lang w:eastAsia="en-US"/>
        </w:rPr>
        <w:t xml:space="preserve">obligations when designing and operating their </w:t>
      </w:r>
      <w:r w:rsidR="00651674" w:rsidRPr="0092688C">
        <w:rPr>
          <w:b/>
          <w:lang w:eastAsia="en-US"/>
        </w:rPr>
        <w:t>Distribution Network</w:t>
      </w:r>
      <w:r w:rsidR="00651674" w:rsidRPr="0092688C">
        <w:rPr>
          <w:lang w:eastAsia="en-US"/>
        </w:rPr>
        <w:t xml:space="preserve">s. These obligations will influence the options for connecting </w:t>
      </w:r>
      <w:r w:rsidR="00651674" w:rsidRPr="0092688C">
        <w:rPr>
          <w:b/>
          <w:lang w:eastAsia="en-US"/>
        </w:rPr>
        <w:t>Power Generating Module</w:t>
      </w:r>
      <w:r w:rsidR="00651674" w:rsidRPr="0092688C">
        <w:rPr>
          <w:lang w:eastAsia="en-US"/>
        </w:rPr>
        <w:t>s.</w:t>
      </w:r>
    </w:p>
    <w:p w14:paraId="1683B128" w14:textId="77777777" w:rsidR="00651674" w:rsidRPr="0092688C" w:rsidRDefault="006247D0" w:rsidP="006D2E92">
      <w:pPr>
        <w:pStyle w:val="NumberedPARAlevel3"/>
        <w:numPr>
          <w:ilvl w:val="0"/>
          <w:numId w:val="0"/>
        </w:numPr>
        <w:ind w:left="709" w:hanging="709"/>
        <w:rPr>
          <w:lang w:eastAsia="en-US"/>
        </w:rPr>
      </w:pPr>
      <w:r w:rsidRPr="0092688C">
        <w:rPr>
          <w:lang w:eastAsia="en-US"/>
        </w:rPr>
        <w:t>9.1.2</w:t>
      </w:r>
      <w:r w:rsidRPr="0092688C">
        <w:rPr>
          <w:lang w:eastAsia="en-US"/>
        </w:rPr>
        <w:tab/>
      </w:r>
      <w:r w:rsidR="00651674" w:rsidRPr="0092688C">
        <w:rPr>
          <w:lang w:eastAsia="en-US"/>
        </w:rPr>
        <w:t xml:space="preserve">The technical and design criteria to be applied in the design of the </w:t>
      </w:r>
      <w:r w:rsidR="00651674" w:rsidRPr="0092688C">
        <w:rPr>
          <w:b/>
          <w:lang w:eastAsia="en-US"/>
        </w:rPr>
        <w:t>Distribution Network</w:t>
      </w:r>
      <w:r w:rsidR="00651674" w:rsidRPr="0092688C">
        <w:rPr>
          <w:lang w:eastAsia="en-US"/>
        </w:rPr>
        <w:t xml:space="preserve"> and </w:t>
      </w:r>
      <w:r w:rsidR="00651674" w:rsidRPr="0092688C">
        <w:rPr>
          <w:b/>
          <w:lang w:eastAsia="en-US"/>
        </w:rPr>
        <w:t>Power Generating Module</w:t>
      </w:r>
      <w:r w:rsidR="00651674" w:rsidRPr="0092688C">
        <w:rPr>
          <w:lang w:eastAsia="en-US"/>
        </w:rPr>
        <w:t xml:space="preserve"> connection are detailed</w:t>
      </w:r>
      <w:r w:rsidR="00651674" w:rsidRPr="0092688C">
        <w:rPr>
          <w:b/>
          <w:lang w:eastAsia="en-US"/>
        </w:rPr>
        <w:t xml:space="preserve"> </w:t>
      </w:r>
      <w:r w:rsidR="00651674" w:rsidRPr="0092688C">
        <w:rPr>
          <w:lang w:eastAsia="en-US"/>
        </w:rPr>
        <w:t>in this document</w:t>
      </w:r>
      <w:r w:rsidR="00651674" w:rsidRPr="0092688C">
        <w:rPr>
          <w:b/>
          <w:lang w:eastAsia="en-US"/>
        </w:rPr>
        <w:t xml:space="preserve"> </w:t>
      </w:r>
      <w:r w:rsidR="00651674" w:rsidRPr="0092688C">
        <w:rPr>
          <w:lang w:eastAsia="en-US"/>
        </w:rPr>
        <w:t xml:space="preserve">and DPC 4 of the </w:t>
      </w:r>
      <w:r w:rsidR="00651674" w:rsidRPr="0092688C">
        <w:rPr>
          <w:b/>
          <w:lang w:eastAsia="en-US"/>
        </w:rPr>
        <w:t>Distribution</w:t>
      </w:r>
      <w:r w:rsidR="00651674" w:rsidRPr="0092688C">
        <w:rPr>
          <w:lang w:eastAsia="en-US"/>
        </w:rPr>
        <w:t xml:space="preserve"> </w:t>
      </w:r>
      <w:r w:rsidR="00651674" w:rsidRPr="0092688C">
        <w:rPr>
          <w:b/>
          <w:lang w:eastAsia="en-US"/>
        </w:rPr>
        <w:t>Code</w:t>
      </w:r>
      <w:r w:rsidR="00651674" w:rsidRPr="0092688C">
        <w:rPr>
          <w:lang w:eastAsia="en-US"/>
        </w:rPr>
        <w:t xml:space="preserve">. The criteria are based upon the performance requirements of the </w:t>
      </w:r>
      <w:r w:rsidR="00651674" w:rsidRPr="0092688C">
        <w:rPr>
          <w:b/>
          <w:lang w:eastAsia="en-US"/>
        </w:rPr>
        <w:t>Distribution Network</w:t>
      </w:r>
      <w:r w:rsidR="00651674" w:rsidRPr="0092688C">
        <w:rPr>
          <w:lang w:eastAsia="en-US"/>
        </w:rPr>
        <w:t xml:space="preserve"> necessary to meet the above obligations.</w:t>
      </w:r>
    </w:p>
    <w:p w14:paraId="5530181B" w14:textId="77777777" w:rsidR="00651674" w:rsidRPr="0092688C" w:rsidRDefault="006247D0" w:rsidP="006D2E92">
      <w:pPr>
        <w:pStyle w:val="NumberedPARAlevel3"/>
        <w:numPr>
          <w:ilvl w:val="0"/>
          <w:numId w:val="0"/>
        </w:numPr>
        <w:ind w:left="709" w:hanging="709"/>
        <w:rPr>
          <w:lang w:eastAsia="en-US"/>
        </w:rPr>
      </w:pPr>
      <w:r w:rsidRPr="0092688C">
        <w:rPr>
          <w:lang w:eastAsia="en-US"/>
        </w:rPr>
        <w:t>9.1.3</w:t>
      </w:r>
      <w:r w:rsidRPr="0092688C">
        <w:rPr>
          <w:lang w:eastAsia="en-US"/>
        </w:rPr>
        <w:tab/>
      </w:r>
      <w:r w:rsidR="00651674" w:rsidRPr="0092688C">
        <w:rPr>
          <w:lang w:eastAsia="en-US"/>
        </w:rPr>
        <w:t xml:space="preserve">The </w:t>
      </w:r>
      <w:r w:rsidR="00651674" w:rsidRPr="0092688C">
        <w:rPr>
          <w:b/>
          <w:lang w:eastAsia="en-US"/>
        </w:rPr>
        <w:t>Distribution Network</w:t>
      </w:r>
      <w:r w:rsidR="00651674" w:rsidRPr="0092688C">
        <w:rPr>
          <w:lang w:eastAsia="en-US"/>
        </w:rPr>
        <w:t xml:space="preserve">, and any </w:t>
      </w:r>
      <w:r w:rsidR="00651674" w:rsidRPr="0092688C">
        <w:rPr>
          <w:b/>
          <w:lang w:eastAsia="en-US"/>
        </w:rPr>
        <w:t xml:space="preserve">Power Generating Module </w:t>
      </w:r>
      <w:r w:rsidR="00651674" w:rsidRPr="0092688C">
        <w:rPr>
          <w:lang w:eastAsia="en-US"/>
        </w:rPr>
        <w:t>connection to that network, shall be designed:</w:t>
      </w:r>
    </w:p>
    <w:p w14:paraId="3119B613" w14:textId="77777777" w:rsidR="00651674" w:rsidRPr="0092688C" w:rsidRDefault="00651674" w:rsidP="007879AD">
      <w:pPr>
        <w:keepLines/>
        <w:numPr>
          <w:ilvl w:val="0"/>
          <w:numId w:val="81"/>
        </w:numPr>
        <w:tabs>
          <w:tab w:val="left" w:pos="1418"/>
        </w:tabs>
        <w:spacing w:before="120" w:after="120" w:line="259" w:lineRule="auto"/>
        <w:ind w:left="1418" w:hanging="567"/>
        <w:jc w:val="left"/>
        <w:rPr>
          <w:spacing w:val="0"/>
          <w:szCs w:val="22"/>
          <w:lang w:eastAsia="en-US"/>
        </w:rPr>
      </w:pPr>
      <w:r w:rsidRPr="0092688C">
        <w:rPr>
          <w:spacing w:val="0"/>
          <w:szCs w:val="22"/>
          <w:lang w:eastAsia="en-US"/>
        </w:rPr>
        <w:t>to comply with the obligations (to include security, frequency and voltage; voltage disturbances and harmonic distortion; auto reclosing and single phase protection operation).</w:t>
      </w:r>
    </w:p>
    <w:p w14:paraId="426AD0D1" w14:textId="77777777" w:rsidR="00651674" w:rsidRPr="0092688C" w:rsidRDefault="00651674" w:rsidP="007879AD">
      <w:pPr>
        <w:keepLines/>
        <w:numPr>
          <w:ilvl w:val="0"/>
          <w:numId w:val="81"/>
        </w:numPr>
        <w:tabs>
          <w:tab w:val="left" w:pos="1418"/>
        </w:tabs>
        <w:spacing w:before="120" w:after="120"/>
        <w:ind w:left="1418" w:hanging="567"/>
        <w:rPr>
          <w:spacing w:val="0"/>
          <w:szCs w:val="22"/>
          <w:lang w:eastAsia="en-US"/>
        </w:rPr>
      </w:pPr>
      <w:r w:rsidRPr="0092688C">
        <w:rPr>
          <w:spacing w:val="0"/>
          <w:szCs w:val="22"/>
          <w:lang w:eastAsia="en-US"/>
        </w:rPr>
        <w:t xml:space="preserve">according to design principles in relation to </w:t>
      </w:r>
      <w:r w:rsidRPr="0092688C">
        <w:rPr>
          <w:b/>
          <w:spacing w:val="0"/>
          <w:szCs w:val="22"/>
          <w:lang w:eastAsia="en-US"/>
        </w:rPr>
        <w:t>Distribution Network</w:t>
      </w:r>
      <w:r w:rsidRPr="0092688C">
        <w:rPr>
          <w:spacing w:val="0"/>
          <w:szCs w:val="22"/>
          <w:lang w:eastAsia="en-US"/>
        </w:rPr>
        <w:t xml:space="preserve">’s plant and equipment, earthing, voltage regulation and control, and protection as outlined in DPC4, subject to any </w:t>
      </w:r>
      <w:r w:rsidRPr="0092688C">
        <w:rPr>
          <w:b/>
          <w:spacing w:val="0"/>
          <w:szCs w:val="22"/>
          <w:lang w:eastAsia="en-US"/>
        </w:rPr>
        <w:t>Modification</w:t>
      </w:r>
      <w:r w:rsidRPr="0092688C">
        <w:rPr>
          <w:spacing w:val="0"/>
          <w:szCs w:val="22"/>
          <w:lang w:eastAsia="en-US"/>
        </w:rPr>
        <w:t xml:space="preserve"> to which the </w:t>
      </w:r>
      <w:r w:rsidRPr="0092688C">
        <w:rPr>
          <w:b/>
          <w:spacing w:val="0"/>
          <w:szCs w:val="22"/>
          <w:lang w:eastAsia="en-US"/>
        </w:rPr>
        <w:t>DNO</w:t>
      </w:r>
      <w:r w:rsidRPr="0092688C">
        <w:rPr>
          <w:spacing w:val="0"/>
          <w:szCs w:val="22"/>
          <w:lang w:eastAsia="en-US"/>
        </w:rPr>
        <w:t xml:space="preserve"> may reasonably consent.</w:t>
      </w:r>
    </w:p>
    <w:p w14:paraId="16D9BA92" w14:textId="77777777" w:rsidR="00651674" w:rsidRPr="0092688C" w:rsidRDefault="006247D0" w:rsidP="006D2E92">
      <w:pPr>
        <w:pStyle w:val="NumberedPARAlevel3"/>
        <w:numPr>
          <w:ilvl w:val="0"/>
          <w:numId w:val="0"/>
        </w:numPr>
        <w:ind w:left="709" w:hanging="709"/>
        <w:rPr>
          <w:lang w:eastAsia="en-US"/>
        </w:rPr>
      </w:pPr>
      <w:r w:rsidRPr="0092688C">
        <w:rPr>
          <w:lang w:eastAsia="en-US"/>
        </w:rPr>
        <w:t>9.1.4</w:t>
      </w:r>
      <w:r w:rsidRPr="0092688C">
        <w:rPr>
          <w:b/>
          <w:lang w:eastAsia="en-US"/>
        </w:rPr>
        <w:tab/>
      </w:r>
      <w:r w:rsidR="00651674" w:rsidRPr="0092688C">
        <w:rPr>
          <w:b/>
          <w:lang w:eastAsia="en-US"/>
        </w:rPr>
        <w:t>Power Generating Module</w:t>
      </w:r>
      <w:r w:rsidR="00651674" w:rsidRPr="0092688C">
        <w:rPr>
          <w:lang w:eastAsia="en-US"/>
        </w:rPr>
        <w:t xml:space="preserve">s should meet a set of technical requirements in relation to its performance with respect to frequency and voltage, control capabilities, protection coordination requirements, </w:t>
      </w:r>
      <w:r w:rsidR="00651674" w:rsidRPr="0092688C">
        <w:rPr>
          <w:b/>
          <w:lang w:eastAsia="en-US"/>
        </w:rPr>
        <w:t>Phase (Voltage) Unbalance</w:t>
      </w:r>
      <w:r w:rsidR="00651674" w:rsidRPr="0092688C">
        <w:rPr>
          <w:lang w:eastAsia="en-US"/>
        </w:rPr>
        <w:t xml:space="preserve"> requirements, neutral earthing provisions, islanding and </w:t>
      </w:r>
      <w:r w:rsidR="00651674" w:rsidRPr="0092688C">
        <w:rPr>
          <w:b/>
          <w:lang w:eastAsia="en-US"/>
        </w:rPr>
        <w:t xml:space="preserve">Black Start Capability </w:t>
      </w:r>
      <w:r w:rsidR="00651674" w:rsidRPr="0092688C">
        <w:rPr>
          <w:lang w:eastAsia="en-US"/>
        </w:rPr>
        <w:t xml:space="preserve">as applicable. The technical connection requirements in this chapter are common to all </w:t>
      </w:r>
      <w:r w:rsidR="00651674" w:rsidRPr="0092688C">
        <w:rPr>
          <w:b/>
          <w:lang w:eastAsia="en-US"/>
        </w:rPr>
        <w:t>Power Generating Module</w:t>
      </w:r>
      <w:r w:rsidR="00651674" w:rsidRPr="0092688C">
        <w:rPr>
          <w:lang w:eastAsia="en-US"/>
        </w:rPr>
        <w:t xml:space="preserve">s. </w:t>
      </w:r>
    </w:p>
    <w:p w14:paraId="39D721F2" w14:textId="5B246448" w:rsidR="00651674" w:rsidRDefault="006247D0" w:rsidP="006D2E92">
      <w:pPr>
        <w:pStyle w:val="NumberedPARAlevel3"/>
        <w:numPr>
          <w:ilvl w:val="0"/>
          <w:numId w:val="0"/>
        </w:numPr>
        <w:ind w:left="709" w:hanging="709"/>
        <w:rPr>
          <w:lang w:eastAsia="en-US"/>
        </w:rPr>
      </w:pPr>
      <w:r w:rsidRPr="0092688C">
        <w:rPr>
          <w:lang w:eastAsia="en-US"/>
        </w:rPr>
        <w:t>9.1.5</w:t>
      </w:r>
      <w:r w:rsidRPr="0092688C">
        <w:rPr>
          <w:lang w:eastAsia="en-US"/>
        </w:rPr>
        <w:tab/>
      </w:r>
      <w:r w:rsidR="00651674" w:rsidRPr="0092688C">
        <w:rPr>
          <w:lang w:eastAsia="en-US"/>
        </w:rPr>
        <w:t xml:space="preserve">In addition requirements for </w:t>
      </w:r>
      <w:r w:rsidR="00651674" w:rsidRPr="0092688C">
        <w:rPr>
          <w:b/>
          <w:lang w:eastAsia="en-US"/>
        </w:rPr>
        <w:t>Type A Power Generating Module</w:t>
      </w:r>
      <w:r w:rsidR="00651674" w:rsidRPr="0092688C">
        <w:rPr>
          <w:lang w:eastAsia="en-US"/>
        </w:rPr>
        <w:t>s</w:t>
      </w:r>
      <w:r w:rsidR="00651674" w:rsidRPr="0092688C">
        <w:rPr>
          <w:b/>
          <w:lang w:eastAsia="en-US"/>
        </w:rPr>
        <w:t xml:space="preserve"> </w:t>
      </w:r>
      <w:r w:rsidR="00651674" w:rsidRPr="0092688C">
        <w:rPr>
          <w:lang w:eastAsia="en-US"/>
        </w:rPr>
        <w:t>are detailed in</w:t>
      </w:r>
      <w:r w:rsidR="00651674" w:rsidRPr="0092688C">
        <w:rPr>
          <w:b/>
          <w:lang w:eastAsia="en-US"/>
        </w:rPr>
        <w:t xml:space="preserve"> </w:t>
      </w:r>
      <w:r w:rsidR="00651674" w:rsidRPr="0092688C">
        <w:rPr>
          <w:lang w:eastAsia="en-US"/>
        </w:rPr>
        <w:t xml:space="preserve">Section 11. Requirements for </w:t>
      </w:r>
      <w:r w:rsidR="00651674" w:rsidRPr="0092688C">
        <w:rPr>
          <w:b/>
          <w:lang w:eastAsia="en-US"/>
        </w:rPr>
        <w:t>Type B Power Generating Module</w:t>
      </w:r>
      <w:r w:rsidR="00651674" w:rsidRPr="0092688C">
        <w:rPr>
          <w:lang w:eastAsia="en-US"/>
        </w:rPr>
        <w:t>s</w:t>
      </w:r>
      <w:r w:rsidR="00651674" w:rsidRPr="0092688C">
        <w:rPr>
          <w:b/>
          <w:lang w:eastAsia="en-US"/>
        </w:rPr>
        <w:t xml:space="preserve"> </w:t>
      </w:r>
      <w:r w:rsidR="00651674" w:rsidRPr="0092688C">
        <w:rPr>
          <w:lang w:eastAsia="en-US"/>
        </w:rPr>
        <w:t>are detailed in</w:t>
      </w:r>
      <w:r w:rsidR="00651674" w:rsidRPr="0092688C">
        <w:rPr>
          <w:b/>
          <w:lang w:eastAsia="en-US"/>
        </w:rPr>
        <w:t xml:space="preserve"> </w:t>
      </w:r>
      <w:r w:rsidR="00651674" w:rsidRPr="0092688C">
        <w:rPr>
          <w:lang w:eastAsia="en-US"/>
        </w:rPr>
        <w:t xml:space="preserve">Section 12. Requirements for </w:t>
      </w:r>
      <w:r w:rsidR="00651674" w:rsidRPr="0092688C">
        <w:rPr>
          <w:b/>
          <w:lang w:eastAsia="en-US"/>
        </w:rPr>
        <w:t>Type C and Type D Power Generating Module</w:t>
      </w:r>
      <w:r w:rsidR="00651674" w:rsidRPr="0092688C">
        <w:rPr>
          <w:lang w:eastAsia="en-US"/>
        </w:rPr>
        <w:t>s are detailed in</w:t>
      </w:r>
      <w:r w:rsidR="00651674" w:rsidRPr="0092688C">
        <w:rPr>
          <w:b/>
          <w:lang w:eastAsia="en-US"/>
        </w:rPr>
        <w:t xml:space="preserve"> </w:t>
      </w:r>
      <w:r w:rsidR="00651674" w:rsidRPr="0092688C">
        <w:rPr>
          <w:lang w:eastAsia="en-US"/>
        </w:rPr>
        <w:t xml:space="preserve">Section 13. </w:t>
      </w:r>
    </w:p>
    <w:p w14:paraId="5F465D70" w14:textId="004A2A84" w:rsidR="003669DC" w:rsidRDefault="00114DD7" w:rsidP="003669DC">
      <w:pPr>
        <w:keepNext/>
        <w:numPr>
          <w:ilvl w:val="2"/>
          <w:numId w:val="143"/>
        </w:numPr>
        <w:suppressAutoHyphens/>
        <w:snapToGrid w:val="0"/>
        <w:spacing w:before="100" w:after="100"/>
        <w:ind w:left="709" w:hanging="709"/>
        <w:outlineLvl w:val="2"/>
        <w:rPr>
          <w:rFonts w:cs="Times New Roman"/>
          <w:bCs/>
          <w:spacing w:val="0"/>
        </w:rPr>
      </w:pPr>
      <w:r w:rsidRPr="0078705E">
        <w:rPr>
          <w:spacing w:val="0"/>
        </w:rPr>
        <w:t xml:space="preserve">The </w:t>
      </w:r>
      <w:r w:rsidRPr="0078705E">
        <w:rPr>
          <w:b/>
          <w:spacing w:val="0"/>
        </w:rPr>
        <w:t>Reactive Power</w:t>
      </w:r>
      <w:r w:rsidRPr="0078705E">
        <w:rPr>
          <w:spacing w:val="0"/>
        </w:rPr>
        <w:t xml:space="preserve"> and voltage control requirements are given in Section 11, Section 12 and Section 13 for </w:t>
      </w:r>
      <w:r w:rsidRPr="0078705E">
        <w:rPr>
          <w:b/>
          <w:spacing w:val="0"/>
        </w:rPr>
        <w:t>Type A Power Generating Module</w:t>
      </w:r>
      <w:r w:rsidRPr="0078705E">
        <w:rPr>
          <w:spacing w:val="0"/>
        </w:rPr>
        <w:t xml:space="preserve">s, </w:t>
      </w:r>
      <w:r w:rsidRPr="0078705E">
        <w:rPr>
          <w:b/>
          <w:spacing w:val="0"/>
        </w:rPr>
        <w:t>Type B Power Generating Module</w:t>
      </w:r>
      <w:r w:rsidRPr="0078705E">
        <w:rPr>
          <w:spacing w:val="0"/>
        </w:rPr>
        <w:t xml:space="preserve">s, and </w:t>
      </w:r>
      <w:r w:rsidRPr="0078705E">
        <w:rPr>
          <w:b/>
          <w:spacing w:val="0"/>
        </w:rPr>
        <w:t>Type C</w:t>
      </w:r>
      <w:r w:rsidRPr="0078705E">
        <w:rPr>
          <w:spacing w:val="0"/>
        </w:rPr>
        <w:t xml:space="preserve"> and </w:t>
      </w:r>
      <w:r w:rsidRPr="0078705E">
        <w:rPr>
          <w:b/>
          <w:spacing w:val="0"/>
        </w:rPr>
        <w:t>Type D Power Generating Module</w:t>
      </w:r>
      <w:r w:rsidRPr="0078705E">
        <w:rPr>
          <w:spacing w:val="0"/>
        </w:rPr>
        <w:t xml:space="preserve">s respectively.  They are summarised in Table </w:t>
      </w:r>
      <w:r w:rsidR="009C2A60" w:rsidRPr="0078705E">
        <w:rPr>
          <w:spacing w:val="0"/>
        </w:rPr>
        <w:t>D.4</w:t>
      </w:r>
      <w:r w:rsidRPr="0078705E">
        <w:rPr>
          <w:spacing w:val="0"/>
        </w:rPr>
        <w:t xml:space="preserve"> for information.</w:t>
      </w:r>
    </w:p>
    <w:p w14:paraId="578B182F" w14:textId="47220720" w:rsidR="003669DC" w:rsidRDefault="003669DC" w:rsidP="003669DC">
      <w:pPr>
        <w:keepNext/>
        <w:numPr>
          <w:ilvl w:val="2"/>
          <w:numId w:val="143"/>
        </w:numPr>
        <w:suppressAutoHyphens/>
        <w:snapToGrid w:val="0"/>
        <w:spacing w:before="100" w:after="100"/>
        <w:ind w:left="709" w:hanging="709"/>
        <w:outlineLvl w:val="2"/>
        <w:rPr>
          <w:ins w:id="418" w:author="Mike Kay" w:date="2021-05-08T12:17:00Z"/>
          <w:rFonts w:cs="Times New Roman"/>
          <w:bCs/>
          <w:spacing w:val="0"/>
        </w:rPr>
      </w:pPr>
      <w:bookmarkStart w:id="419" w:name="_Toc496168412"/>
      <w:bookmarkStart w:id="420" w:name="_Toc496428222"/>
      <w:bookmarkStart w:id="421" w:name="_Toc525585085"/>
      <w:bookmarkStart w:id="422" w:name="_Toc525585734"/>
      <w:bookmarkStart w:id="423" w:name="_Toc527056758"/>
      <w:bookmarkStart w:id="424" w:name="_Toc531708712"/>
      <w:bookmarkStart w:id="425" w:name="_Toc536038705"/>
      <w:bookmarkStart w:id="426" w:name="_Toc10185296"/>
      <w:bookmarkStart w:id="427" w:name="_Toc22365573"/>
      <w:r w:rsidRPr="003669DC">
        <w:rPr>
          <w:rFonts w:cs="Times New Roman"/>
          <w:bCs/>
          <w:spacing w:val="0"/>
          <w:lang w:eastAsia="en-US"/>
        </w:rPr>
        <w:t xml:space="preserve">Every </w:t>
      </w:r>
      <w:r w:rsidRPr="003669DC">
        <w:rPr>
          <w:rFonts w:cs="Times New Roman"/>
          <w:b/>
          <w:spacing w:val="0"/>
          <w:lang w:eastAsia="en-US"/>
        </w:rPr>
        <w:t>Power Generating Module</w:t>
      </w:r>
      <w:r w:rsidRPr="003669DC">
        <w:rPr>
          <w:rFonts w:cs="Times New Roman"/>
          <w:bCs/>
          <w:spacing w:val="0"/>
          <w:lang w:eastAsia="en-US"/>
        </w:rPr>
        <w:t xml:space="preserve"> and any associated equipment must be designed </w:t>
      </w:r>
      <w:r w:rsidRPr="00596497">
        <w:rPr>
          <w:rFonts w:cs="Times New Roman"/>
          <w:bCs/>
          <w:spacing w:val="0"/>
          <w:lang w:eastAsia="en-US"/>
        </w:rPr>
        <w:t>and operated appropriately to comply with cyber</w:t>
      </w:r>
      <w:r w:rsidRPr="003669DC">
        <w:rPr>
          <w:rFonts w:cs="Times New Roman"/>
          <w:bCs/>
          <w:spacing w:val="0"/>
          <w:lang w:eastAsia="en-US"/>
        </w:rPr>
        <w:t xml:space="preserve"> security requirements.  As a minimum the recommendations in “ENA and Department for Business, Energy and Industrial Strategy (BEIS) Distributed Energy Resources (DER) – Cyber Security Connection Guidance” (</w:t>
      </w:r>
      <w:r w:rsidR="00FB6D62">
        <w:rPr>
          <w:rFonts w:cs="Times New Roman"/>
          <w:bCs/>
          <w:spacing w:val="0"/>
          <w:lang w:eastAsia="en-US"/>
        </w:rPr>
        <w:t>where applicable</w:t>
      </w:r>
      <w:r w:rsidRPr="003669DC">
        <w:rPr>
          <w:rFonts w:cs="Times New Roman"/>
          <w:bCs/>
          <w:spacing w:val="0"/>
          <w:lang w:eastAsia="en-US"/>
        </w:rPr>
        <w:t>) and the relevant principles for cybersecurity from PAS 1879 “Energy smart appliances – Demand side response operation – Code of practice” should be implemented.</w:t>
      </w:r>
    </w:p>
    <w:p w14:paraId="7F782A64" w14:textId="3E01D63B" w:rsidR="0043491B" w:rsidRPr="0067035A" w:rsidDel="00795638" w:rsidRDefault="00795638" w:rsidP="00795638">
      <w:pPr>
        <w:keepNext/>
        <w:numPr>
          <w:ilvl w:val="2"/>
          <w:numId w:val="143"/>
        </w:numPr>
        <w:suppressAutoHyphens/>
        <w:snapToGrid w:val="0"/>
        <w:spacing w:before="100" w:after="100"/>
        <w:ind w:left="709" w:hanging="709"/>
        <w:outlineLvl w:val="2"/>
        <w:rPr>
          <w:del w:id="428" w:author="Mike Kay" w:date="2021-10-17T10:58:00Z"/>
          <w:rFonts w:cs="Times New Roman"/>
          <w:bCs/>
          <w:spacing w:val="0"/>
        </w:rPr>
      </w:pPr>
      <w:ins w:id="429" w:author="Mike Kay" w:date="2021-10-17T10:58:00Z">
        <w:r>
          <w:rPr>
            <w:rFonts w:cs="Times New Roman"/>
            <w:bCs/>
            <w:spacing w:val="0"/>
            <w:lang w:eastAsia="en-US"/>
          </w:rPr>
          <w:t xml:space="preserve">As explained in 2.13 </w:t>
        </w:r>
        <w:r w:rsidRPr="00B82862">
          <w:rPr>
            <w:rFonts w:cs="Times New Roman"/>
            <w:b/>
            <w:spacing w:val="0"/>
            <w:lang w:eastAsia="en-US"/>
          </w:rPr>
          <w:t>DNOs</w:t>
        </w:r>
        <w:r>
          <w:rPr>
            <w:rFonts w:cs="Times New Roman"/>
            <w:bCs/>
            <w:spacing w:val="0"/>
            <w:lang w:eastAsia="en-US"/>
          </w:rPr>
          <w:t xml:space="preserve"> may relax certain aspects of section 9 for island operation, and section 5.7 during </w:t>
        </w:r>
        <w:r w:rsidRPr="00B82862">
          <w:rPr>
            <w:rFonts w:cs="Times New Roman"/>
            <w:b/>
            <w:spacing w:val="0"/>
            <w:lang w:eastAsia="en-US"/>
          </w:rPr>
          <w:t>Black Start</w:t>
        </w:r>
        <w:r>
          <w:rPr>
            <w:rFonts w:cs="Times New Roman"/>
            <w:bCs/>
            <w:spacing w:val="0"/>
            <w:lang w:eastAsia="en-US"/>
          </w:rPr>
          <w:t>.</w:t>
        </w:r>
      </w:ins>
    </w:p>
    <w:p w14:paraId="0D3E0F84" w14:textId="2C28B570" w:rsidR="00651674" w:rsidRPr="0092688C" w:rsidRDefault="00651674" w:rsidP="008B6A25">
      <w:pPr>
        <w:pStyle w:val="Heading2"/>
      </w:pPr>
      <w:r w:rsidRPr="0092688C">
        <w:t>Network Connection Design for Power Generating Modules</w:t>
      </w:r>
      <w:bookmarkEnd w:id="419"/>
      <w:bookmarkEnd w:id="420"/>
      <w:bookmarkEnd w:id="421"/>
      <w:bookmarkEnd w:id="422"/>
      <w:bookmarkEnd w:id="423"/>
      <w:bookmarkEnd w:id="424"/>
      <w:bookmarkEnd w:id="425"/>
      <w:bookmarkEnd w:id="426"/>
      <w:bookmarkEnd w:id="427"/>
      <w:r w:rsidRPr="0092688C">
        <w:t xml:space="preserve"> </w:t>
      </w:r>
    </w:p>
    <w:p w14:paraId="20E60330" w14:textId="77777777" w:rsidR="00651674" w:rsidRPr="0092688C" w:rsidRDefault="006247D0" w:rsidP="006D2E92">
      <w:pPr>
        <w:pStyle w:val="NumberedPARAlevel3"/>
        <w:numPr>
          <w:ilvl w:val="0"/>
          <w:numId w:val="0"/>
        </w:numPr>
        <w:ind w:left="709" w:hanging="709"/>
        <w:rPr>
          <w:lang w:eastAsia="en-US"/>
        </w:rPr>
      </w:pPr>
      <w:r w:rsidRPr="0092688C">
        <w:rPr>
          <w:lang w:eastAsia="en-US"/>
        </w:rPr>
        <w:t>9.2.1</w:t>
      </w:r>
      <w:r w:rsidRPr="0092688C">
        <w:rPr>
          <w:lang w:eastAsia="en-US"/>
        </w:rPr>
        <w:tab/>
      </w:r>
      <w:r w:rsidR="00651674" w:rsidRPr="0092688C">
        <w:rPr>
          <w:lang w:eastAsia="en-US"/>
        </w:rPr>
        <w:t xml:space="preserve">The connection of new </w:t>
      </w:r>
      <w:r w:rsidR="00651674" w:rsidRPr="0092688C">
        <w:rPr>
          <w:b/>
          <w:lang w:eastAsia="en-US"/>
        </w:rPr>
        <w:t>Customer</w:t>
      </w:r>
      <w:r w:rsidR="00651674" w:rsidRPr="0092688C">
        <w:rPr>
          <w:lang w:eastAsia="en-US"/>
        </w:rPr>
        <w:t xml:space="preserve">s, including </w:t>
      </w:r>
      <w:r w:rsidR="00651674" w:rsidRPr="0092688C">
        <w:rPr>
          <w:b/>
          <w:lang w:eastAsia="en-US"/>
        </w:rPr>
        <w:t>Generator</w:t>
      </w:r>
      <w:r w:rsidR="00651674" w:rsidRPr="0092688C">
        <w:rPr>
          <w:lang w:eastAsia="en-US"/>
        </w:rPr>
        <w:t xml:space="preserve">s, to the </w:t>
      </w:r>
      <w:r w:rsidR="00651674" w:rsidRPr="0092688C">
        <w:rPr>
          <w:b/>
          <w:lang w:eastAsia="en-US"/>
        </w:rPr>
        <w:t>Distribution Network</w:t>
      </w:r>
      <w:r w:rsidR="00651674" w:rsidRPr="0092688C">
        <w:rPr>
          <w:lang w:eastAsia="en-US"/>
        </w:rPr>
        <w:t xml:space="preserve"> should not generally increase the risk of interruption to existing </w:t>
      </w:r>
      <w:r w:rsidR="00651674" w:rsidRPr="0092688C">
        <w:rPr>
          <w:b/>
          <w:lang w:eastAsia="en-US"/>
        </w:rPr>
        <w:t>Customer</w:t>
      </w:r>
      <w:r w:rsidR="00651674" w:rsidRPr="0092688C">
        <w:rPr>
          <w:lang w:eastAsia="en-US"/>
        </w:rPr>
        <w:t xml:space="preserve">s. For example, alterations to existing </w:t>
      </w:r>
      <w:r w:rsidR="00651674" w:rsidRPr="0092688C">
        <w:rPr>
          <w:b/>
          <w:lang w:eastAsia="en-US"/>
        </w:rPr>
        <w:t>Distribution Network</w:t>
      </w:r>
      <w:r w:rsidR="00651674" w:rsidRPr="0092688C">
        <w:rPr>
          <w:lang w:eastAsia="en-US"/>
        </w:rPr>
        <w:t xml:space="preserve"> designs that cause hitherto normally closed circuits to have to run on open standby such that other </w:t>
      </w:r>
      <w:r w:rsidR="00651674" w:rsidRPr="0092688C">
        <w:rPr>
          <w:b/>
          <w:lang w:eastAsia="en-US"/>
        </w:rPr>
        <w:t>Customer</w:t>
      </w:r>
      <w:r w:rsidR="00651674" w:rsidRPr="0092688C">
        <w:rPr>
          <w:lang w:eastAsia="en-US"/>
        </w:rPr>
        <w:t>s might become disconnected for the duration of the auto-switching times are deprecated.</w:t>
      </w:r>
    </w:p>
    <w:p w14:paraId="3314FFD0" w14:textId="75968D32" w:rsidR="00651674" w:rsidRPr="0092688C" w:rsidRDefault="006247D0" w:rsidP="006D2E92">
      <w:pPr>
        <w:pStyle w:val="NumberedPARAlevel3"/>
        <w:numPr>
          <w:ilvl w:val="0"/>
          <w:numId w:val="0"/>
        </w:numPr>
        <w:ind w:left="709" w:hanging="709"/>
        <w:rPr>
          <w:lang w:eastAsia="en-US"/>
        </w:rPr>
      </w:pPr>
      <w:r w:rsidRPr="0092688C">
        <w:rPr>
          <w:lang w:eastAsia="en-US"/>
        </w:rPr>
        <w:t>9.2.2</w:t>
      </w:r>
      <w:r w:rsidRPr="0092688C">
        <w:rPr>
          <w:lang w:eastAsia="en-US"/>
        </w:rPr>
        <w:tab/>
      </w:r>
      <w:r w:rsidR="00651674" w:rsidRPr="0092688C">
        <w:rPr>
          <w:lang w:eastAsia="en-US"/>
        </w:rPr>
        <w:t xml:space="preserve">Connection of </w:t>
      </w:r>
      <w:r w:rsidR="00651674" w:rsidRPr="0092688C">
        <w:rPr>
          <w:b/>
          <w:lang w:eastAsia="en-US"/>
        </w:rPr>
        <w:t>Power Generating Module</w:t>
      </w:r>
      <w:r w:rsidR="00651674" w:rsidRPr="0092688C">
        <w:rPr>
          <w:lang w:eastAsia="en-US"/>
        </w:rPr>
        <w:t>s</w:t>
      </w:r>
      <w:r w:rsidR="00651674" w:rsidRPr="0092688C">
        <w:rPr>
          <w:b/>
          <w:lang w:eastAsia="en-US"/>
        </w:rPr>
        <w:t xml:space="preserve"> </w:t>
      </w:r>
      <w:r w:rsidR="00651674" w:rsidRPr="0092688C">
        <w:rPr>
          <w:lang w:eastAsia="en-US"/>
        </w:rPr>
        <w:t xml:space="preserve">to </w:t>
      </w:r>
      <w:r w:rsidR="00651674" w:rsidRPr="0092688C">
        <w:rPr>
          <w:b/>
          <w:lang w:eastAsia="en-US"/>
        </w:rPr>
        <w:t>Distribution Network</w:t>
      </w:r>
      <w:r w:rsidR="00651674" w:rsidRPr="0092688C">
        <w:rPr>
          <w:lang w:eastAsia="en-US"/>
        </w:rPr>
        <w:t xml:space="preserve">s will be subject to rules for managing the complexity of circuits. For example, EREC P18 sets out the normal limits of complexity of 132 kV circuits by stipulating certain restrictions to be applied when they are designed eg the operation of protective gear for making dead any 132 kV circuit shall not require the opening of more than seven circuit breakers and these circuit breakers shall not be located at more than four different sites. Each </w:t>
      </w:r>
      <w:r w:rsidR="00651674" w:rsidRPr="0092688C">
        <w:rPr>
          <w:b/>
          <w:lang w:eastAsia="en-US"/>
        </w:rPr>
        <w:t>DNO</w:t>
      </w:r>
      <w:r w:rsidR="00651674" w:rsidRPr="0092688C">
        <w:rPr>
          <w:lang w:eastAsia="en-US"/>
        </w:rPr>
        <w:t xml:space="preserve"> will have similar policies for managing complexity of lower voltage circuits. </w:t>
      </w:r>
    </w:p>
    <w:p w14:paraId="47A68AF4" w14:textId="14079175" w:rsidR="00651674" w:rsidRPr="0092688C" w:rsidRDefault="006247D0" w:rsidP="006D2E92">
      <w:pPr>
        <w:pStyle w:val="NumberedPARAlevel3"/>
        <w:numPr>
          <w:ilvl w:val="0"/>
          <w:numId w:val="0"/>
        </w:numPr>
        <w:ind w:left="709" w:hanging="709"/>
        <w:rPr>
          <w:lang w:eastAsia="en-US"/>
        </w:rPr>
      </w:pPr>
      <w:r w:rsidRPr="0092688C">
        <w:rPr>
          <w:lang w:eastAsia="en-US"/>
        </w:rPr>
        <w:t>9.2.3</w:t>
      </w:r>
      <w:r w:rsidRPr="0092688C">
        <w:rPr>
          <w:lang w:eastAsia="en-US"/>
        </w:rPr>
        <w:tab/>
      </w:r>
      <w:r w:rsidR="00651674" w:rsidRPr="0092688C">
        <w:rPr>
          <w:lang w:eastAsia="en-US"/>
        </w:rPr>
        <w:t xml:space="preserve">The security requirements for the connection of </w:t>
      </w:r>
      <w:r w:rsidR="00651674" w:rsidRPr="0092688C">
        <w:rPr>
          <w:b/>
          <w:lang w:eastAsia="en-US"/>
        </w:rPr>
        <w:t>Power Generating Module</w:t>
      </w:r>
      <w:r w:rsidR="00651674" w:rsidRPr="0092688C">
        <w:rPr>
          <w:lang w:eastAsia="en-US"/>
        </w:rPr>
        <w:t>s</w:t>
      </w:r>
      <w:r w:rsidR="00651674" w:rsidRPr="0092688C">
        <w:rPr>
          <w:b/>
          <w:lang w:eastAsia="en-US"/>
        </w:rPr>
        <w:t xml:space="preserve"> </w:t>
      </w:r>
      <w:r w:rsidR="00651674" w:rsidRPr="0092688C">
        <w:rPr>
          <w:lang w:eastAsia="en-US"/>
        </w:rPr>
        <w:t xml:space="preserve">are subject to economic consideration by the </w:t>
      </w:r>
      <w:r w:rsidR="00651674" w:rsidRPr="0092688C">
        <w:rPr>
          <w:b/>
          <w:lang w:eastAsia="en-US"/>
        </w:rPr>
        <w:t>DNO</w:t>
      </w:r>
      <w:r w:rsidR="00651674" w:rsidRPr="0092688C">
        <w:rPr>
          <w:lang w:eastAsia="en-US"/>
        </w:rPr>
        <w:t xml:space="preserve"> and the </w:t>
      </w:r>
      <w:r w:rsidR="00651674" w:rsidRPr="0092688C">
        <w:rPr>
          <w:b/>
          <w:lang w:eastAsia="en-US"/>
        </w:rPr>
        <w:t>Generator</w:t>
      </w:r>
      <w:r w:rsidR="00651674" w:rsidRPr="002C4355">
        <w:rPr>
          <w:bCs w:val="0"/>
          <w:lang w:eastAsia="en-US"/>
        </w:rPr>
        <w:t xml:space="preserve">. </w:t>
      </w:r>
      <w:r w:rsidR="00651674" w:rsidRPr="0092688C">
        <w:rPr>
          <w:lang w:eastAsia="en-US"/>
        </w:rPr>
        <w:t xml:space="preserve">A firm connection for a </w:t>
      </w:r>
      <w:r w:rsidR="00651674" w:rsidRPr="0092688C">
        <w:rPr>
          <w:b/>
          <w:lang w:eastAsia="en-US"/>
        </w:rPr>
        <w:t xml:space="preserve">Power Generating Module </w:t>
      </w:r>
      <w:r w:rsidR="00651674" w:rsidRPr="0092688C">
        <w:rPr>
          <w:lang w:eastAsia="en-US"/>
        </w:rPr>
        <w:t xml:space="preserve">should allow the full export at the </w:t>
      </w:r>
      <w:r w:rsidR="00651674" w:rsidRPr="0092688C">
        <w:rPr>
          <w:b/>
          <w:lang w:eastAsia="en-US"/>
        </w:rPr>
        <w:t>Registered Capacity</w:t>
      </w:r>
      <w:r w:rsidR="00651674" w:rsidRPr="0092688C">
        <w:rPr>
          <w:lang w:eastAsia="en-US"/>
        </w:rPr>
        <w:t xml:space="preserve"> across the required </w:t>
      </w:r>
      <w:r w:rsidR="00651674" w:rsidRPr="0092688C">
        <w:rPr>
          <w:b/>
          <w:lang w:eastAsia="en-US"/>
        </w:rPr>
        <w:t>Power Factor</w:t>
      </w:r>
      <w:r w:rsidR="00651674" w:rsidRPr="0092688C">
        <w:rPr>
          <w:lang w:eastAsia="en-US"/>
        </w:rPr>
        <w:t xml:space="preserve"> operating range</w:t>
      </w:r>
      <w:r w:rsidR="00651674" w:rsidRPr="0092688C">
        <w:rPr>
          <w:b/>
          <w:lang w:eastAsia="en-US"/>
        </w:rPr>
        <w:t xml:space="preserve"> </w:t>
      </w:r>
      <w:r w:rsidR="00651674" w:rsidRPr="0092688C">
        <w:rPr>
          <w:lang w:eastAsia="en-US"/>
        </w:rPr>
        <w:t xml:space="preserve">to be exported via the </w:t>
      </w:r>
      <w:r w:rsidR="00651674" w:rsidRPr="0092688C">
        <w:rPr>
          <w:b/>
          <w:lang w:eastAsia="en-US"/>
        </w:rPr>
        <w:t>Distribution Network</w:t>
      </w:r>
      <w:r w:rsidR="00651674" w:rsidRPr="0092688C">
        <w:rPr>
          <w:lang w:eastAsia="en-US"/>
        </w:rPr>
        <w:t xml:space="preserve"> at all times of </w:t>
      </w:r>
      <w:r w:rsidR="007D3E1F">
        <w:rPr>
          <w:lang w:eastAsia="en-US"/>
        </w:rPr>
        <w:t xml:space="preserve">the </w:t>
      </w:r>
      <w:r w:rsidR="00651674" w:rsidRPr="0092688C">
        <w:rPr>
          <w:lang w:eastAsia="en-US"/>
        </w:rPr>
        <w:t xml:space="preserve">year and after one outage on any one circuit of the </w:t>
      </w:r>
      <w:r w:rsidR="00651674" w:rsidRPr="0092688C">
        <w:rPr>
          <w:b/>
          <w:lang w:eastAsia="en-US"/>
        </w:rPr>
        <w:t>Distribution Network</w:t>
      </w:r>
      <w:r w:rsidR="00651674" w:rsidRPr="0092688C">
        <w:rPr>
          <w:lang w:eastAsia="en-US"/>
        </w:rPr>
        <w:t>. ETR 124 provides additional advice on the management of constraints and security.</w:t>
      </w:r>
    </w:p>
    <w:p w14:paraId="5B2D9BEA" w14:textId="77777777" w:rsidR="00651674" w:rsidRPr="0092688C" w:rsidRDefault="006247D0" w:rsidP="006D2E92">
      <w:pPr>
        <w:pStyle w:val="NumberedPARAlevel3"/>
        <w:numPr>
          <w:ilvl w:val="0"/>
          <w:numId w:val="0"/>
        </w:numPr>
        <w:ind w:left="709" w:hanging="709"/>
        <w:rPr>
          <w:lang w:eastAsia="en-US"/>
        </w:rPr>
      </w:pPr>
      <w:r w:rsidRPr="0092688C">
        <w:rPr>
          <w:lang w:eastAsia="en-US"/>
        </w:rPr>
        <w:t>9.2.4</w:t>
      </w:r>
      <w:r w:rsidRPr="0092688C">
        <w:rPr>
          <w:lang w:eastAsia="en-US"/>
        </w:rPr>
        <w:tab/>
      </w:r>
      <w:r w:rsidR="00651674" w:rsidRPr="0092688C">
        <w:rPr>
          <w:lang w:eastAsia="en-US"/>
        </w:rPr>
        <w:t xml:space="preserve">The decision as to whether or not a firm connection is required should be by agreement between the </w:t>
      </w:r>
      <w:r w:rsidR="00651674" w:rsidRPr="0092688C">
        <w:rPr>
          <w:b/>
          <w:lang w:eastAsia="en-US"/>
        </w:rPr>
        <w:t>DNO</w:t>
      </w:r>
      <w:r w:rsidR="00651674" w:rsidRPr="0092688C">
        <w:rPr>
          <w:lang w:eastAsia="en-US"/>
        </w:rPr>
        <w:t xml:space="preserve"> and the </w:t>
      </w:r>
      <w:r w:rsidR="00651674" w:rsidRPr="0092688C">
        <w:rPr>
          <w:b/>
          <w:lang w:eastAsia="en-US"/>
        </w:rPr>
        <w:t>Generator</w:t>
      </w:r>
      <w:r w:rsidR="00651674" w:rsidRPr="0092688C">
        <w:rPr>
          <w:lang w:eastAsia="en-US"/>
        </w:rPr>
        <w:t xml:space="preserve">. The </w:t>
      </w:r>
      <w:r w:rsidR="00651674" w:rsidRPr="0092688C">
        <w:rPr>
          <w:b/>
          <w:lang w:eastAsia="en-US"/>
        </w:rPr>
        <w:t>DNO</w:t>
      </w:r>
      <w:r w:rsidR="00651674" w:rsidRPr="0092688C">
        <w:rPr>
          <w:lang w:eastAsia="en-US"/>
        </w:rPr>
        <w:t xml:space="preserve"> should be able to provide an indication of the likely duration and magnitude of any constraints so that the </w:t>
      </w:r>
      <w:r w:rsidR="00651674" w:rsidRPr="0092688C">
        <w:rPr>
          <w:b/>
          <w:lang w:eastAsia="en-US"/>
        </w:rPr>
        <w:t>Generator</w:t>
      </w:r>
      <w:r w:rsidR="00651674" w:rsidRPr="0092688C">
        <w:rPr>
          <w:lang w:eastAsia="en-US"/>
        </w:rPr>
        <w:t xml:space="preserve"> can make an informed decision. The </w:t>
      </w:r>
      <w:r w:rsidR="00651674" w:rsidRPr="0092688C">
        <w:rPr>
          <w:b/>
          <w:lang w:eastAsia="en-US"/>
        </w:rPr>
        <w:t>Generator</w:t>
      </w:r>
      <w:r w:rsidR="00651674" w:rsidRPr="0092688C">
        <w:rPr>
          <w:lang w:eastAsia="en-US"/>
        </w:rPr>
        <w:t xml:space="preserve"> should consider the financial implications of a non-firm connection against the cost of a firm connection, associated </w:t>
      </w:r>
      <w:r w:rsidR="00651674" w:rsidRPr="0092688C">
        <w:rPr>
          <w:b/>
          <w:lang w:eastAsia="en-US"/>
        </w:rPr>
        <w:t>Distribution Network</w:t>
      </w:r>
      <w:r w:rsidR="00651674" w:rsidRPr="0092688C">
        <w:rPr>
          <w:lang w:eastAsia="en-US"/>
        </w:rPr>
        <w:t xml:space="preserve"> reinforcement and the risk of any constraints due to </w:t>
      </w:r>
      <w:r w:rsidR="00651674" w:rsidRPr="0092688C">
        <w:rPr>
          <w:b/>
          <w:lang w:eastAsia="en-US"/>
        </w:rPr>
        <w:t>Distribution Network</w:t>
      </w:r>
      <w:r w:rsidR="00651674" w:rsidRPr="0092688C">
        <w:rPr>
          <w:lang w:eastAsia="en-US"/>
        </w:rPr>
        <w:t xml:space="preserve"> restrictions.</w:t>
      </w:r>
    </w:p>
    <w:p w14:paraId="7FC341B6" w14:textId="77777777" w:rsidR="00651674" w:rsidRPr="0092688C" w:rsidRDefault="006247D0" w:rsidP="006D2E92">
      <w:pPr>
        <w:pStyle w:val="NumberedPARAlevel3"/>
        <w:numPr>
          <w:ilvl w:val="0"/>
          <w:numId w:val="0"/>
        </w:numPr>
        <w:ind w:left="709" w:hanging="709"/>
        <w:rPr>
          <w:lang w:eastAsia="en-US"/>
        </w:rPr>
      </w:pPr>
      <w:r w:rsidRPr="0092688C">
        <w:rPr>
          <w:lang w:eastAsia="en-US"/>
        </w:rPr>
        <w:t>9.2.5</w:t>
      </w:r>
      <w:r w:rsidRPr="0092688C">
        <w:rPr>
          <w:lang w:eastAsia="en-US"/>
        </w:rPr>
        <w:tab/>
      </w:r>
      <w:r w:rsidR="00651674" w:rsidRPr="0092688C">
        <w:rPr>
          <w:lang w:eastAsia="en-US"/>
        </w:rPr>
        <w:t xml:space="preserve">Where the </w:t>
      </w:r>
      <w:r w:rsidR="00651674" w:rsidRPr="0092688C">
        <w:rPr>
          <w:b/>
          <w:lang w:eastAsia="en-US"/>
        </w:rPr>
        <w:t>DNO</w:t>
      </w:r>
      <w:r w:rsidR="00651674" w:rsidRPr="0092688C">
        <w:rPr>
          <w:lang w:eastAsia="en-US"/>
        </w:rPr>
        <w:t xml:space="preserve"> expects the </w:t>
      </w:r>
      <w:r w:rsidR="00651674" w:rsidRPr="0092688C">
        <w:rPr>
          <w:b/>
          <w:lang w:eastAsia="en-US"/>
        </w:rPr>
        <w:t xml:space="preserve">Power Generating Module </w:t>
      </w:r>
      <w:r w:rsidR="00651674" w:rsidRPr="0092688C">
        <w:rPr>
          <w:lang w:eastAsia="en-US"/>
        </w:rPr>
        <w:t xml:space="preserve">to contribute to system security, the provisions of EREC P2 and the guidance of EREP 130 will apply. In addition, the </w:t>
      </w:r>
      <w:r w:rsidR="00651674" w:rsidRPr="0092688C">
        <w:rPr>
          <w:b/>
          <w:lang w:eastAsia="en-US"/>
        </w:rPr>
        <w:t xml:space="preserve">Power Generating Module </w:t>
      </w:r>
      <w:r w:rsidR="00651674" w:rsidRPr="0092688C">
        <w:rPr>
          <w:lang w:eastAsia="en-US"/>
        </w:rPr>
        <w:t xml:space="preserve">should either remain synchronised and in parallel with the </w:t>
      </w:r>
      <w:r w:rsidR="00651674" w:rsidRPr="0092688C">
        <w:rPr>
          <w:b/>
          <w:lang w:eastAsia="en-US"/>
        </w:rPr>
        <w:t>Distribution Network</w:t>
      </w:r>
      <w:r w:rsidR="00651674" w:rsidRPr="0092688C">
        <w:rPr>
          <w:lang w:eastAsia="en-US"/>
        </w:rPr>
        <w:t xml:space="preserve"> under the outage condition being considered or be capable of being resynchronised within the time period specified in EREC P2. There may be commercial issues to consider in addition to the connection cost and this may influence the technical method which is used to achieve a desired security of supply.</w:t>
      </w:r>
    </w:p>
    <w:p w14:paraId="00BCDDEE" w14:textId="77777777" w:rsidR="00651674" w:rsidRPr="0092688C" w:rsidRDefault="006247D0" w:rsidP="006D2E92">
      <w:pPr>
        <w:pStyle w:val="NumberedPARAlevel3"/>
        <w:numPr>
          <w:ilvl w:val="0"/>
          <w:numId w:val="0"/>
        </w:numPr>
        <w:ind w:left="709" w:hanging="709"/>
        <w:rPr>
          <w:lang w:eastAsia="en-US"/>
        </w:rPr>
      </w:pPr>
      <w:r w:rsidRPr="0092688C">
        <w:rPr>
          <w:lang w:eastAsia="en-US"/>
        </w:rPr>
        <w:t>9.2.6</w:t>
      </w:r>
      <w:r w:rsidRPr="0092688C">
        <w:rPr>
          <w:lang w:eastAsia="en-US"/>
        </w:rPr>
        <w:tab/>
      </w:r>
      <w:r w:rsidR="00651674" w:rsidRPr="0092688C">
        <w:rPr>
          <w:lang w:eastAsia="en-US"/>
        </w:rPr>
        <w:t xml:space="preserve">When designing a scheme to connect </w:t>
      </w:r>
      <w:r w:rsidR="00651674" w:rsidRPr="0092688C">
        <w:rPr>
          <w:b/>
          <w:lang w:eastAsia="en-US"/>
        </w:rPr>
        <w:t>a Power Generating Module</w:t>
      </w:r>
      <w:r w:rsidR="00651674" w:rsidRPr="0092688C">
        <w:rPr>
          <w:lang w:eastAsia="en-US"/>
        </w:rPr>
        <w:t xml:space="preserve">, consideration shall be given to the contribution which that </w:t>
      </w:r>
      <w:r w:rsidR="00651674" w:rsidRPr="0092688C">
        <w:rPr>
          <w:b/>
          <w:lang w:eastAsia="en-US"/>
        </w:rPr>
        <w:t>Power Generating Module</w:t>
      </w:r>
      <w:r w:rsidR="00651674" w:rsidRPr="0092688C">
        <w:rPr>
          <w:lang w:eastAsia="en-US"/>
        </w:rPr>
        <w:t xml:space="preserve"> will make to short circuit current flows on the </w:t>
      </w:r>
      <w:r w:rsidR="00651674" w:rsidRPr="0092688C">
        <w:rPr>
          <w:b/>
          <w:lang w:eastAsia="en-US"/>
        </w:rPr>
        <w:t>Distribution Network</w:t>
      </w:r>
      <w:r w:rsidR="00651674" w:rsidRPr="0092688C">
        <w:rPr>
          <w:lang w:eastAsia="en-US"/>
        </w:rPr>
        <w:t>. The assessment of the fault level contribution from a</w:t>
      </w:r>
      <w:r w:rsidR="00651674" w:rsidRPr="0092688C">
        <w:rPr>
          <w:b/>
          <w:lang w:eastAsia="en-US"/>
        </w:rPr>
        <w:t xml:space="preserve"> Power Generating Module </w:t>
      </w:r>
      <w:r w:rsidR="00651674" w:rsidRPr="0092688C">
        <w:rPr>
          <w:lang w:eastAsia="en-US"/>
        </w:rPr>
        <w:t>and the impact on the suitability of connected switchgear are discussed in Section 9.7.</w:t>
      </w:r>
    </w:p>
    <w:p w14:paraId="689A9BD8" w14:textId="77777777" w:rsidR="00651674" w:rsidRPr="0092688C" w:rsidRDefault="006247D0" w:rsidP="006D2E92">
      <w:pPr>
        <w:pStyle w:val="NumberedPARAlevel3"/>
        <w:numPr>
          <w:ilvl w:val="0"/>
          <w:numId w:val="0"/>
        </w:numPr>
        <w:ind w:left="709" w:hanging="709"/>
        <w:rPr>
          <w:lang w:eastAsia="en-US"/>
        </w:rPr>
      </w:pPr>
      <w:r w:rsidRPr="0092688C">
        <w:rPr>
          <w:lang w:eastAsia="en-US"/>
        </w:rPr>
        <w:t>9.2.7</w:t>
      </w:r>
      <w:r w:rsidRPr="0092688C">
        <w:rPr>
          <w:lang w:eastAsia="en-US"/>
        </w:rPr>
        <w:tab/>
      </w:r>
      <w:r w:rsidR="00651674" w:rsidRPr="0092688C">
        <w:rPr>
          <w:lang w:eastAsia="en-US"/>
        </w:rPr>
        <w:t>It is clearly important to avoid unwanted tripping of the</w:t>
      </w:r>
      <w:r w:rsidR="00651674" w:rsidRPr="0092688C">
        <w:rPr>
          <w:b/>
          <w:lang w:eastAsia="en-US"/>
        </w:rPr>
        <w:t xml:space="preserve"> Power Generating Module</w:t>
      </w:r>
      <w:r w:rsidR="00651674" w:rsidRPr="0092688C">
        <w:rPr>
          <w:lang w:eastAsia="en-US"/>
        </w:rPr>
        <w:t xml:space="preserve"> particularly where the </w:t>
      </w:r>
      <w:r w:rsidR="00651674" w:rsidRPr="0092688C">
        <w:rPr>
          <w:b/>
          <w:lang w:eastAsia="en-US"/>
        </w:rPr>
        <w:t>Power Generating Module</w:t>
      </w:r>
      <w:r w:rsidR="00651674" w:rsidRPr="0092688C">
        <w:rPr>
          <w:lang w:eastAsia="en-US"/>
        </w:rPr>
        <w:t xml:space="preserve"> is providing </w:t>
      </w:r>
      <w:r w:rsidR="00651674" w:rsidRPr="0092688C">
        <w:rPr>
          <w:b/>
          <w:lang w:eastAsia="en-US"/>
        </w:rPr>
        <w:t>Distribution Network</w:t>
      </w:r>
      <w:r w:rsidR="00651674" w:rsidRPr="0092688C">
        <w:rPr>
          <w:lang w:eastAsia="en-US"/>
        </w:rPr>
        <w:t xml:space="preserve"> or </w:t>
      </w:r>
      <w:r w:rsidR="00651674" w:rsidRPr="0092688C">
        <w:rPr>
          <w:b/>
          <w:lang w:eastAsia="en-US"/>
        </w:rPr>
        <w:t>Total System</w:t>
      </w:r>
      <w:r w:rsidR="00651674" w:rsidRPr="0092688C">
        <w:rPr>
          <w:lang w:eastAsia="en-US"/>
        </w:rPr>
        <w:t xml:space="preserve"> security. The quality of supply and stability of </w:t>
      </w:r>
      <w:r w:rsidR="00651674" w:rsidRPr="0092688C">
        <w:rPr>
          <w:b/>
          <w:lang w:eastAsia="en-US"/>
        </w:rPr>
        <w:t xml:space="preserve">Power Generating Module </w:t>
      </w:r>
      <w:r w:rsidR="00651674" w:rsidRPr="0092688C">
        <w:rPr>
          <w:lang w:eastAsia="en-US"/>
        </w:rPr>
        <w:t>performance are dealt with in Sections 9.4 and 9.5 respectively.</w:t>
      </w:r>
    </w:p>
    <w:p w14:paraId="0E59AA01" w14:textId="77777777" w:rsidR="00651674" w:rsidRPr="0092688C" w:rsidRDefault="006247D0" w:rsidP="006D2E92">
      <w:pPr>
        <w:pStyle w:val="NumberedPARAlevel3"/>
        <w:numPr>
          <w:ilvl w:val="0"/>
          <w:numId w:val="0"/>
        </w:numPr>
        <w:ind w:left="709" w:hanging="709"/>
        <w:rPr>
          <w:lang w:eastAsia="en-US"/>
        </w:rPr>
      </w:pPr>
      <w:r w:rsidRPr="0092688C">
        <w:rPr>
          <w:lang w:eastAsia="en-US"/>
        </w:rPr>
        <w:t>9.2.8</w:t>
      </w:r>
      <w:r w:rsidRPr="0092688C">
        <w:rPr>
          <w:b/>
          <w:lang w:eastAsia="en-US"/>
        </w:rPr>
        <w:tab/>
      </w:r>
      <w:r w:rsidR="00651674" w:rsidRPr="0092688C">
        <w:rPr>
          <w:b/>
          <w:lang w:eastAsia="en-US"/>
        </w:rPr>
        <w:t>Power Generating Module</w:t>
      </w:r>
      <w:r w:rsidR="00651674" w:rsidRPr="0092688C">
        <w:rPr>
          <w:lang w:eastAsia="en-US"/>
        </w:rPr>
        <w:t>s</w:t>
      </w:r>
      <w:r w:rsidR="00651674" w:rsidRPr="0092688C">
        <w:rPr>
          <w:b/>
          <w:lang w:eastAsia="en-US"/>
        </w:rPr>
        <w:t xml:space="preserve"> </w:t>
      </w:r>
      <w:r w:rsidR="00651674" w:rsidRPr="0092688C">
        <w:rPr>
          <w:lang w:eastAsia="en-US"/>
        </w:rPr>
        <w:t xml:space="preserve">may be connected via existing circuits to which load and/or existing </w:t>
      </w:r>
      <w:r w:rsidR="00651674" w:rsidRPr="0092688C">
        <w:rPr>
          <w:b/>
          <w:lang w:eastAsia="en-US"/>
        </w:rPr>
        <w:t>Power Generating Module</w:t>
      </w:r>
      <w:r w:rsidR="00651674" w:rsidRPr="0092688C">
        <w:rPr>
          <w:lang w:eastAsia="en-US"/>
        </w:rPr>
        <w:t>s</w:t>
      </w:r>
      <w:r w:rsidR="00651674" w:rsidRPr="0092688C">
        <w:rPr>
          <w:b/>
          <w:lang w:eastAsia="en-US"/>
        </w:rPr>
        <w:t xml:space="preserve"> </w:t>
      </w:r>
      <w:r w:rsidR="00651674" w:rsidRPr="0092688C">
        <w:rPr>
          <w:lang w:eastAsia="en-US"/>
        </w:rPr>
        <w:t xml:space="preserve">are also connected. The duty on such circuits, including load cycle, </w:t>
      </w:r>
      <w:r w:rsidR="00651674" w:rsidRPr="0092688C">
        <w:rPr>
          <w:b/>
          <w:lang w:eastAsia="en-US"/>
        </w:rPr>
        <w:t>Active Power</w:t>
      </w:r>
      <w:r w:rsidR="00651674" w:rsidRPr="0092688C">
        <w:rPr>
          <w:lang w:eastAsia="en-US"/>
        </w:rPr>
        <w:t xml:space="preserve"> and </w:t>
      </w:r>
      <w:r w:rsidR="00651674" w:rsidRPr="0092688C">
        <w:rPr>
          <w:b/>
          <w:lang w:eastAsia="en-US"/>
        </w:rPr>
        <w:t>Reactive Power</w:t>
      </w:r>
      <w:r w:rsidR="00651674" w:rsidRPr="0092688C">
        <w:rPr>
          <w:lang w:eastAsia="en-US"/>
        </w:rPr>
        <w:t xml:space="preserve"> flows, and voltage implications on the </w:t>
      </w:r>
      <w:r w:rsidR="00651674" w:rsidRPr="0092688C">
        <w:rPr>
          <w:b/>
          <w:lang w:eastAsia="en-US"/>
        </w:rPr>
        <w:t>Distribution Network</w:t>
      </w:r>
      <w:r w:rsidR="00651674" w:rsidRPr="0092688C">
        <w:rPr>
          <w:lang w:eastAsia="en-US"/>
        </w:rPr>
        <w:t xml:space="preserve"> will need to be carefully reviewed by the </w:t>
      </w:r>
      <w:r w:rsidR="00651674" w:rsidRPr="0092688C">
        <w:rPr>
          <w:b/>
          <w:lang w:eastAsia="en-US"/>
        </w:rPr>
        <w:t>DNO</w:t>
      </w:r>
      <w:r w:rsidR="00651674" w:rsidRPr="0092688C">
        <w:rPr>
          <w:lang w:eastAsia="en-US"/>
        </w:rPr>
        <w:t xml:space="preserve">, taking account of maximum and minimum load and generation export conditions during system intact conditions and for maintenance outages of both the </w:t>
      </w:r>
      <w:r w:rsidR="00651674" w:rsidRPr="0092688C">
        <w:rPr>
          <w:b/>
          <w:lang w:eastAsia="en-US"/>
        </w:rPr>
        <w:t>Distribution Network</w:t>
      </w:r>
      <w:r w:rsidR="00651674" w:rsidRPr="0092688C">
        <w:rPr>
          <w:lang w:eastAsia="en-US"/>
        </w:rPr>
        <w:t xml:space="preserve"> and </w:t>
      </w:r>
      <w:r w:rsidR="00651674" w:rsidRPr="0092688C">
        <w:rPr>
          <w:b/>
          <w:lang w:eastAsia="en-US"/>
        </w:rPr>
        <w:t>Power Generating Module</w:t>
      </w:r>
      <w:r w:rsidR="00651674" w:rsidRPr="0092688C">
        <w:rPr>
          <w:lang w:eastAsia="en-US"/>
        </w:rPr>
        <w:t xml:space="preserve">s. In the event of network limitations, ETR 124 provides guidance to </w:t>
      </w:r>
      <w:r w:rsidR="00651674" w:rsidRPr="0092688C">
        <w:rPr>
          <w:b/>
          <w:lang w:eastAsia="en-US"/>
        </w:rPr>
        <w:t>DNO</w:t>
      </w:r>
      <w:r w:rsidR="00651674" w:rsidRPr="0092688C">
        <w:rPr>
          <w:lang w:eastAsia="en-US"/>
        </w:rPr>
        <w:t>s on overcoming such limitations using active management solutions.</w:t>
      </w:r>
    </w:p>
    <w:p w14:paraId="20DBA2F6" w14:textId="77777777" w:rsidR="00651674" w:rsidRPr="0092688C" w:rsidRDefault="006247D0" w:rsidP="006D2E92">
      <w:pPr>
        <w:pStyle w:val="NumberedPARAlevel3"/>
        <w:numPr>
          <w:ilvl w:val="0"/>
          <w:numId w:val="0"/>
        </w:numPr>
        <w:ind w:left="709" w:hanging="709"/>
        <w:rPr>
          <w:lang w:eastAsia="en-US"/>
        </w:rPr>
      </w:pPr>
      <w:r w:rsidRPr="0092688C">
        <w:rPr>
          <w:lang w:eastAsia="en-US"/>
        </w:rPr>
        <w:t>9.2.9</w:t>
      </w:r>
      <w:r w:rsidRPr="0092688C">
        <w:rPr>
          <w:lang w:eastAsia="en-US"/>
        </w:rPr>
        <w:tab/>
      </w:r>
      <w:r w:rsidR="00651674" w:rsidRPr="0092688C">
        <w:rPr>
          <w:lang w:eastAsia="en-US"/>
        </w:rPr>
        <w:t xml:space="preserve">A </w:t>
      </w:r>
      <w:r w:rsidR="00651674" w:rsidRPr="0092688C">
        <w:rPr>
          <w:b/>
          <w:lang w:eastAsia="en-US"/>
        </w:rPr>
        <w:t xml:space="preserve">DNO </w:t>
      </w:r>
      <w:r w:rsidR="00651674" w:rsidRPr="0092688C">
        <w:rPr>
          <w:lang w:eastAsia="en-US"/>
        </w:rPr>
        <w:t>assessing a proposed connection of a</w:t>
      </w:r>
      <w:r w:rsidR="00651674" w:rsidRPr="0092688C">
        <w:rPr>
          <w:b/>
          <w:lang w:eastAsia="en-US"/>
        </w:rPr>
        <w:t xml:space="preserve"> Power Generating Module </w:t>
      </w:r>
      <w:r w:rsidR="00651674" w:rsidRPr="0092688C">
        <w:rPr>
          <w:lang w:eastAsia="en-US"/>
        </w:rPr>
        <w:t xml:space="preserve">will also consider its effects on the </w:t>
      </w:r>
      <w:r w:rsidR="00651674" w:rsidRPr="0092688C">
        <w:rPr>
          <w:b/>
          <w:lang w:eastAsia="en-US"/>
        </w:rPr>
        <w:t xml:space="preserve">Distribution Network </w:t>
      </w:r>
      <w:r w:rsidR="00651674" w:rsidRPr="0092688C">
        <w:rPr>
          <w:lang w:eastAsia="en-US"/>
        </w:rPr>
        <w:t xml:space="preserve">voltage profile and voltage control employed on the </w:t>
      </w:r>
      <w:r w:rsidR="00651674" w:rsidRPr="0092688C">
        <w:rPr>
          <w:b/>
          <w:lang w:eastAsia="en-US"/>
        </w:rPr>
        <w:t>Distribution Network</w:t>
      </w:r>
      <w:r w:rsidR="00651674" w:rsidRPr="0092688C">
        <w:rPr>
          <w:lang w:eastAsia="en-US"/>
        </w:rPr>
        <w:t xml:space="preserve">. Voltage limits and control issues are discussed in Sections 11, 12 and 13 for each </w:t>
      </w:r>
      <w:r w:rsidR="00651674" w:rsidRPr="0092688C">
        <w:rPr>
          <w:b/>
          <w:lang w:eastAsia="en-US"/>
        </w:rPr>
        <w:t>Power Generating Module</w:t>
      </w:r>
      <w:r w:rsidR="00651674" w:rsidRPr="0092688C">
        <w:rPr>
          <w:lang w:eastAsia="en-US"/>
        </w:rPr>
        <w:t xml:space="preserve"> type.</w:t>
      </w:r>
    </w:p>
    <w:p w14:paraId="25076C7E" w14:textId="6F701165" w:rsidR="00651674" w:rsidRPr="0092688C" w:rsidRDefault="00651674" w:rsidP="008B6A25">
      <w:pPr>
        <w:pStyle w:val="Heading2"/>
      </w:pPr>
      <w:bookmarkStart w:id="430" w:name="_Toc496168413"/>
      <w:bookmarkStart w:id="431" w:name="_Toc496428223"/>
      <w:bookmarkStart w:id="432" w:name="_Toc525585086"/>
      <w:bookmarkStart w:id="433" w:name="_Toc525585735"/>
      <w:bookmarkStart w:id="434" w:name="_Toc527056759"/>
      <w:bookmarkStart w:id="435" w:name="_Toc531708713"/>
      <w:bookmarkStart w:id="436" w:name="_Toc536038706"/>
      <w:bookmarkStart w:id="437" w:name="_Toc10185297"/>
      <w:bookmarkStart w:id="438" w:name="_Toc22365574"/>
      <w:r w:rsidRPr="0092688C">
        <w:t>Step Voltage Change</w:t>
      </w:r>
      <w:bookmarkEnd w:id="430"/>
      <w:bookmarkEnd w:id="431"/>
      <w:r w:rsidRPr="0092688C">
        <w:t xml:space="preserve"> and Rapid Voltage Change</w:t>
      </w:r>
      <w:bookmarkEnd w:id="432"/>
      <w:bookmarkEnd w:id="433"/>
      <w:bookmarkEnd w:id="434"/>
      <w:bookmarkEnd w:id="435"/>
      <w:bookmarkEnd w:id="436"/>
      <w:bookmarkEnd w:id="437"/>
      <w:bookmarkEnd w:id="438"/>
    </w:p>
    <w:p w14:paraId="28D9EF4C" w14:textId="77777777" w:rsidR="00651674" w:rsidRPr="0092688C" w:rsidRDefault="00B95FB9" w:rsidP="006D2E92">
      <w:pPr>
        <w:pStyle w:val="NumberedPARAlevel3"/>
        <w:numPr>
          <w:ilvl w:val="0"/>
          <w:numId w:val="0"/>
        </w:numPr>
        <w:ind w:left="709" w:hanging="709"/>
        <w:rPr>
          <w:lang w:eastAsia="en-US"/>
        </w:rPr>
      </w:pPr>
      <w:r w:rsidRPr="0092688C">
        <w:rPr>
          <w:lang w:eastAsia="en-US"/>
        </w:rPr>
        <w:t>9.3.1</w:t>
      </w:r>
      <w:r w:rsidRPr="0092688C">
        <w:rPr>
          <w:lang w:eastAsia="en-US"/>
        </w:rPr>
        <w:tab/>
      </w:r>
      <w:r w:rsidR="00651674" w:rsidRPr="0092688C">
        <w:rPr>
          <w:lang w:eastAsia="en-US"/>
        </w:rPr>
        <w:t xml:space="preserve">The </w:t>
      </w:r>
      <w:r w:rsidR="00651674" w:rsidRPr="0092688C">
        <w:rPr>
          <w:b/>
          <w:lang w:eastAsia="en-US"/>
        </w:rPr>
        <w:t xml:space="preserve">Step Voltage Change </w:t>
      </w:r>
      <w:r w:rsidR="00651674" w:rsidRPr="0092688C">
        <w:rPr>
          <w:lang w:eastAsia="en-US"/>
        </w:rPr>
        <w:t xml:space="preserve">and </w:t>
      </w:r>
      <w:r w:rsidR="00651674" w:rsidRPr="0092688C">
        <w:rPr>
          <w:b/>
          <w:lang w:eastAsia="en-US"/>
        </w:rPr>
        <w:t>Rapid Voltage Change</w:t>
      </w:r>
      <w:r w:rsidR="00651674" w:rsidRPr="0092688C">
        <w:rPr>
          <w:lang w:eastAsia="en-US"/>
        </w:rPr>
        <w:t xml:space="preserve"> caused by the connection and disconnection of </w:t>
      </w:r>
      <w:r w:rsidR="00651674" w:rsidRPr="0092688C">
        <w:rPr>
          <w:b/>
          <w:lang w:eastAsia="en-US"/>
        </w:rPr>
        <w:t>Power Generating Module</w:t>
      </w:r>
      <w:r w:rsidR="00651674" w:rsidRPr="0092688C">
        <w:rPr>
          <w:lang w:eastAsia="en-US"/>
        </w:rPr>
        <w:t xml:space="preserve">s from the </w:t>
      </w:r>
      <w:r w:rsidR="00651674" w:rsidRPr="0092688C">
        <w:rPr>
          <w:b/>
          <w:lang w:eastAsia="en-US"/>
        </w:rPr>
        <w:t>Distribution Network</w:t>
      </w:r>
      <w:r w:rsidR="00651674" w:rsidRPr="0092688C">
        <w:rPr>
          <w:lang w:eastAsia="en-US"/>
        </w:rPr>
        <w:t xml:space="preserve"> shall be considered and be subject to limits to avoid unacceptable voltage changes being experienced by other </w:t>
      </w:r>
      <w:r w:rsidR="00651674" w:rsidRPr="0092688C">
        <w:rPr>
          <w:b/>
          <w:lang w:eastAsia="en-US"/>
        </w:rPr>
        <w:t>Customer</w:t>
      </w:r>
      <w:r w:rsidR="00651674" w:rsidRPr="0092688C">
        <w:rPr>
          <w:lang w:eastAsia="en-US"/>
        </w:rPr>
        <w:t xml:space="preserve">s connected to the </w:t>
      </w:r>
      <w:r w:rsidR="00651674" w:rsidRPr="0092688C">
        <w:rPr>
          <w:b/>
          <w:lang w:eastAsia="en-US"/>
        </w:rPr>
        <w:t>Distribution Network</w:t>
      </w:r>
      <w:r w:rsidR="00651674" w:rsidRPr="0092688C">
        <w:rPr>
          <w:lang w:eastAsia="en-US"/>
        </w:rPr>
        <w:t xml:space="preserve">. The magnitude of a </w:t>
      </w:r>
      <w:r w:rsidR="00651674" w:rsidRPr="0092688C">
        <w:rPr>
          <w:b/>
          <w:lang w:eastAsia="en-US"/>
        </w:rPr>
        <w:t>Step Voltage Change</w:t>
      </w:r>
      <w:r w:rsidR="00651674" w:rsidRPr="0092688C">
        <w:rPr>
          <w:lang w:eastAsia="en-US"/>
        </w:rPr>
        <w:t xml:space="preserve"> depends on the method of voltage control, types of load connected and the presence of local generation.</w:t>
      </w:r>
    </w:p>
    <w:p w14:paraId="4BBE0210" w14:textId="77777777" w:rsidR="00651674" w:rsidRPr="0092688C" w:rsidRDefault="00B95FB9" w:rsidP="006D2E92">
      <w:pPr>
        <w:pStyle w:val="NumberedPARAlevel3"/>
        <w:numPr>
          <w:ilvl w:val="0"/>
          <w:numId w:val="0"/>
        </w:numPr>
        <w:ind w:left="709" w:hanging="709"/>
        <w:rPr>
          <w:lang w:eastAsia="en-US"/>
        </w:rPr>
      </w:pPr>
      <w:r w:rsidRPr="0092688C">
        <w:rPr>
          <w:lang w:eastAsia="en-US"/>
        </w:rPr>
        <w:t>9.3.2</w:t>
      </w:r>
      <w:r w:rsidRPr="0092688C">
        <w:rPr>
          <w:lang w:eastAsia="en-US"/>
        </w:rPr>
        <w:tab/>
      </w:r>
      <w:r w:rsidR="00651674" w:rsidRPr="0092688C">
        <w:rPr>
          <w:lang w:eastAsia="en-US"/>
        </w:rPr>
        <w:t xml:space="preserve">Limits for </w:t>
      </w:r>
      <w:r w:rsidR="00651674" w:rsidRPr="0092688C">
        <w:rPr>
          <w:b/>
          <w:lang w:eastAsia="en-US"/>
        </w:rPr>
        <w:t>Step Voltage Change</w:t>
      </w:r>
      <w:r w:rsidR="00651674" w:rsidRPr="0092688C">
        <w:rPr>
          <w:lang w:eastAsia="en-US"/>
        </w:rPr>
        <w:t xml:space="preserve"> and </w:t>
      </w:r>
      <w:r w:rsidR="00651674" w:rsidRPr="0092688C">
        <w:rPr>
          <w:b/>
          <w:lang w:eastAsia="en-US"/>
        </w:rPr>
        <w:t>Rapid Voltage Change</w:t>
      </w:r>
      <w:r w:rsidR="00651674" w:rsidRPr="0092688C">
        <w:rPr>
          <w:lang w:eastAsia="en-US"/>
        </w:rPr>
        <w:t xml:space="preserve"> caused by the connection and disconnection of any </w:t>
      </w:r>
      <w:r w:rsidR="00651674" w:rsidRPr="0092688C">
        <w:rPr>
          <w:b/>
          <w:lang w:eastAsia="en-US"/>
        </w:rPr>
        <w:t>Customer</w:t>
      </w:r>
      <w:r w:rsidR="00651674" w:rsidRPr="0092688C">
        <w:rPr>
          <w:lang w:eastAsia="en-US"/>
        </w:rPr>
        <w:t xml:space="preserve">s equipment to the </w:t>
      </w:r>
      <w:r w:rsidR="00651674" w:rsidRPr="0092688C">
        <w:rPr>
          <w:b/>
          <w:lang w:eastAsia="en-US"/>
        </w:rPr>
        <w:t>Distribution Network</w:t>
      </w:r>
      <w:r w:rsidR="00651674" w:rsidRPr="0092688C">
        <w:rPr>
          <w:lang w:eastAsia="en-US"/>
        </w:rPr>
        <w:t xml:space="preserve"> should be within the limits set out in EREC P28. </w:t>
      </w:r>
    </w:p>
    <w:p w14:paraId="5361F647" w14:textId="6BDAA79D" w:rsidR="00651674" w:rsidRPr="0092688C" w:rsidRDefault="00B95FB9" w:rsidP="006D2E92">
      <w:pPr>
        <w:pStyle w:val="NumberedPARAlevel3"/>
        <w:numPr>
          <w:ilvl w:val="0"/>
          <w:numId w:val="0"/>
        </w:numPr>
        <w:ind w:left="709" w:hanging="709"/>
        <w:rPr>
          <w:lang w:eastAsia="en-US"/>
        </w:rPr>
      </w:pPr>
      <w:r w:rsidRPr="0092688C">
        <w:rPr>
          <w:lang w:eastAsia="en-US"/>
        </w:rPr>
        <w:t>9.3.3</w:t>
      </w:r>
      <w:r w:rsidRPr="0092688C">
        <w:rPr>
          <w:lang w:eastAsia="en-US"/>
        </w:rPr>
        <w:tab/>
      </w:r>
      <w:r w:rsidR="00651674" w:rsidRPr="0092688C">
        <w:rPr>
          <w:lang w:eastAsia="en-US"/>
        </w:rPr>
        <w:t xml:space="preserve">The voltage depression arising from transformer magnetising inrush current is a short-time phenomenon captured by considerations of </w:t>
      </w:r>
      <w:r w:rsidR="00651674" w:rsidRPr="0092688C">
        <w:rPr>
          <w:b/>
          <w:lang w:eastAsia="en-US"/>
        </w:rPr>
        <w:t>Rapid Voltage Change</w:t>
      </w:r>
      <w:r w:rsidR="00651674" w:rsidRPr="0092688C">
        <w:rPr>
          <w:lang w:eastAsia="en-US"/>
        </w:rPr>
        <w:t>. In addition the size of the depression is dependent on the point on wave of switching and the duration of the depression is relatively short in that the voltage recovers substantially in less than 1 s.</w:t>
      </w:r>
    </w:p>
    <w:p w14:paraId="7031F328" w14:textId="77777777" w:rsidR="00651674" w:rsidRPr="0092688C" w:rsidRDefault="00B95FB9" w:rsidP="006D2E92">
      <w:pPr>
        <w:pStyle w:val="NumberedPARAlevel3"/>
        <w:numPr>
          <w:ilvl w:val="0"/>
          <w:numId w:val="0"/>
        </w:numPr>
        <w:ind w:left="709" w:hanging="709"/>
        <w:rPr>
          <w:lang w:eastAsia="en-US"/>
        </w:rPr>
      </w:pPr>
      <w:r w:rsidRPr="0092688C">
        <w:rPr>
          <w:rFonts w:cs="Arial"/>
        </w:rPr>
        <w:t>9.3.4</w:t>
      </w:r>
      <w:r w:rsidRPr="0092688C">
        <w:rPr>
          <w:rFonts w:cs="Arial"/>
        </w:rPr>
        <w:tab/>
      </w:r>
      <w:r w:rsidR="00651674" w:rsidRPr="0092688C">
        <w:rPr>
          <w:rFonts w:ascii="Arial Bold" w:hAnsi="Arial Bold"/>
          <w:b/>
        </w:rPr>
        <w:t>Generator’s</w:t>
      </w:r>
      <w:r w:rsidR="00651674" w:rsidRPr="0092688C">
        <w:rPr>
          <w:b/>
          <w:lang w:eastAsia="en-US"/>
        </w:rPr>
        <w:t xml:space="preserve"> Installation</w:t>
      </w:r>
      <w:r w:rsidR="00651674" w:rsidRPr="0092688C">
        <w:rPr>
          <w:lang w:eastAsia="en-US"/>
        </w:rPr>
        <w:t>s shall be designed taking account of the advice in EREC P28 in respect of transformer energisation assessment such that transformer magnetising inrush current associated with normal routine switching operations does not cause voltage fluctuations outside those in EREC P28. To achieve this it may be necessary to install switchgear so that sites containing multiple transformers can be energised in stages.</w:t>
      </w:r>
    </w:p>
    <w:p w14:paraId="474A3EEA" w14:textId="77777777" w:rsidR="00651674" w:rsidRPr="0092688C" w:rsidRDefault="00B95FB9" w:rsidP="006D2E92">
      <w:pPr>
        <w:pStyle w:val="NumberedPARAlevel3"/>
        <w:numPr>
          <w:ilvl w:val="0"/>
          <w:numId w:val="0"/>
        </w:numPr>
        <w:ind w:left="709" w:hanging="709"/>
        <w:rPr>
          <w:lang w:eastAsia="en-US"/>
        </w:rPr>
      </w:pPr>
      <w:r w:rsidRPr="0092688C">
        <w:rPr>
          <w:lang w:eastAsia="en-US"/>
        </w:rPr>
        <w:t>9.3.5</w:t>
      </w:r>
      <w:r w:rsidRPr="0092688C">
        <w:rPr>
          <w:lang w:eastAsia="en-US"/>
        </w:rPr>
        <w:tab/>
      </w:r>
      <w:r w:rsidR="00651674" w:rsidRPr="0092688C">
        <w:rPr>
          <w:lang w:eastAsia="en-US"/>
        </w:rPr>
        <w:t xml:space="preserve">These threshold limits shall be complied with at the </w:t>
      </w:r>
      <w:r w:rsidR="00651674" w:rsidRPr="0092688C">
        <w:rPr>
          <w:b/>
          <w:lang w:eastAsia="en-US"/>
        </w:rPr>
        <w:t xml:space="preserve">Point of Common Coupling </w:t>
      </w:r>
      <w:r w:rsidR="00651674" w:rsidRPr="0092688C">
        <w:rPr>
          <w:lang w:eastAsia="en-US"/>
        </w:rPr>
        <w:t>as required by EREC P28.</w:t>
      </w:r>
    </w:p>
    <w:p w14:paraId="065C7ABE" w14:textId="4FEEBA58" w:rsidR="00651674" w:rsidRPr="0092688C" w:rsidRDefault="00651674" w:rsidP="008B6A25">
      <w:pPr>
        <w:pStyle w:val="Heading2"/>
      </w:pPr>
      <w:bookmarkStart w:id="439" w:name="_Toc496168414"/>
      <w:bookmarkStart w:id="440" w:name="_Toc496428224"/>
      <w:bookmarkStart w:id="441" w:name="_Toc525585087"/>
      <w:bookmarkStart w:id="442" w:name="_Toc525585736"/>
      <w:bookmarkStart w:id="443" w:name="_Toc527056760"/>
      <w:bookmarkStart w:id="444" w:name="_Toc531708714"/>
      <w:bookmarkStart w:id="445" w:name="_Toc536038707"/>
      <w:bookmarkStart w:id="446" w:name="_Toc10185298"/>
      <w:bookmarkStart w:id="447" w:name="_Toc22365575"/>
      <w:r w:rsidRPr="0092688C">
        <w:t>Power Quality</w:t>
      </w:r>
      <w:bookmarkEnd w:id="439"/>
      <w:bookmarkEnd w:id="440"/>
      <w:bookmarkEnd w:id="441"/>
      <w:bookmarkEnd w:id="442"/>
      <w:bookmarkEnd w:id="443"/>
      <w:bookmarkEnd w:id="444"/>
      <w:bookmarkEnd w:id="445"/>
      <w:bookmarkEnd w:id="446"/>
      <w:bookmarkEnd w:id="447"/>
    </w:p>
    <w:p w14:paraId="24DD756F" w14:textId="77777777" w:rsidR="00651674" w:rsidRPr="0092688C" w:rsidRDefault="00651674" w:rsidP="006D2E92">
      <w:pPr>
        <w:pStyle w:val="NumberedPARAlevel3"/>
        <w:ind w:left="0"/>
        <w:rPr>
          <w:lang w:eastAsia="en-US"/>
        </w:rPr>
      </w:pPr>
      <w:r w:rsidRPr="0092688C">
        <w:rPr>
          <w:lang w:eastAsia="en-US"/>
        </w:rPr>
        <w:t>Introduction</w:t>
      </w:r>
    </w:p>
    <w:p w14:paraId="5EEEF5D2" w14:textId="77777777" w:rsidR="00651674" w:rsidRPr="0092688C" w:rsidRDefault="00B95FB9" w:rsidP="006D2E92">
      <w:pPr>
        <w:pStyle w:val="NumberedPARAlevel4"/>
        <w:numPr>
          <w:ilvl w:val="0"/>
          <w:numId w:val="0"/>
        </w:numPr>
        <w:ind w:left="709" w:hanging="709"/>
      </w:pPr>
      <w:r w:rsidRPr="0092688C">
        <w:t>9.4.1.1</w:t>
      </w:r>
      <w:r w:rsidRPr="0092688C">
        <w:tab/>
      </w:r>
      <w:r w:rsidR="00651674" w:rsidRPr="0092688C">
        <w:t xml:space="preserve">The connection and operation of </w:t>
      </w:r>
      <w:r w:rsidR="00651674" w:rsidRPr="0092688C">
        <w:rPr>
          <w:b/>
        </w:rPr>
        <w:t>Power Generating Module</w:t>
      </w:r>
      <w:r w:rsidR="00651674" w:rsidRPr="0092688C">
        <w:t>s</w:t>
      </w:r>
      <w:r w:rsidR="00651674" w:rsidRPr="0092688C">
        <w:rPr>
          <w:b/>
        </w:rPr>
        <w:t xml:space="preserve"> </w:t>
      </w:r>
      <w:r w:rsidR="00651674" w:rsidRPr="0092688C">
        <w:t xml:space="preserve">may cause </w:t>
      </w:r>
      <w:r w:rsidR="00651674" w:rsidRPr="0092688C">
        <w:rPr>
          <w:b/>
        </w:rPr>
        <w:t>Phase (Voltage) Unbalance</w:t>
      </w:r>
      <w:r w:rsidR="00651674" w:rsidRPr="0092688C">
        <w:t xml:space="preserve"> and/or a distortion of the </w:t>
      </w:r>
      <w:r w:rsidR="00651674" w:rsidRPr="0092688C">
        <w:rPr>
          <w:b/>
        </w:rPr>
        <w:t>Distribution Network</w:t>
      </w:r>
      <w:r w:rsidR="00651674" w:rsidRPr="0092688C">
        <w:t xml:space="preserve"> voltage waveform resulting in voltage fluctuations and harmonics. </w:t>
      </w:r>
    </w:p>
    <w:p w14:paraId="1059529B" w14:textId="77777777" w:rsidR="00651674" w:rsidRPr="0092688C" w:rsidRDefault="00651674" w:rsidP="006D2E92">
      <w:pPr>
        <w:pStyle w:val="NumberedPARAlevel3"/>
        <w:ind w:left="0"/>
        <w:rPr>
          <w:lang w:eastAsia="en-US"/>
        </w:rPr>
      </w:pPr>
      <w:r w:rsidRPr="0092688C">
        <w:rPr>
          <w:lang w:eastAsia="en-US"/>
        </w:rPr>
        <w:t>Flicker</w:t>
      </w:r>
    </w:p>
    <w:p w14:paraId="4DC2CB91" w14:textId="77777777" w:rsidR="00651674" w:rsidRPr="0092688C" w:rsidRDefault="00B95FB9" w:rsidP="006D2E92">
      <w:pPr>
        <w:pStyle w:val="NumberedPARAlevel4"/>
        <w:numPr>
          <w:ilvl w:val="0"/>
          <w:numId w:val="0"/>
        </w:numPr>
        <w:ind w:left="709" w:hanging="709"/>
      </w:pPr>
      <w:r w:rsidRPr="0092688C">
        <w:t>9.4.2.1</w:t>
      </w:r>
      <w:r w:rsidRPr="0092688C">
        <w:tab/>
      </w:r>
      <w:r w:rsidR="00651674" w:rsidRPr="0092688C">
        <w:t>Where the input motive power</w:t>
      </w:r>
      <w:r w:rsidR="00651674" w:rsidRPr="0092688C">
        <w:rPr>
          <w:b/>
        </w:rPr>
        <w:t xml:space="preserve"> </w:t>
      </w:r>
      <w:r w:rsidR="00651674" w:rsidRPr="0092688C">
        <w:t xml:space="preserve">of the </w:t>
      </w:r>
      <w:r w:rsidR="00651674" w:rsidRPr="0092688C">
        <w:rPr>
          <w:b/>
        </w:rPr>
        <w:t xml:space="preserve">Power Generating Module </w:t>
      </w:r>
      <w:r w:rsidR="00651674" w:rsidRPr="0092688C">
        <w:t>may vary rapidly, causing corresponding changes in the output power, flicker may result. The operation of a</w:t>
      </w:r>
      <w:r w:rsidR="00651674" w:rsidRPr="0092688C">
        <w:rPr>
          <w:b/>
        </w:rPr>
        <w:t xml:space="preserve"> Power Generating Module </w:t>
      </w:r>
      <w:r w:rsidR="00651674" w:rsidRPr="0092688C">
        <w:t>including synchronisation, run-up and desynchronisation shall not result in flicker that breaches the limits for flicker that is non-compliant with EREC P28.</w:t>
      </w:r>
    </w:p>
    <w:p w14:paraId="4508498D" w14:textId="77777777" w:rsidR="00651674" w:rsidRPr="0092688C" w:rsidRDefault="00B95FB9" w:rsidP="006D2E92">
      <w:pPr>
        <w:pStyle w:val="NumberedPARAlevel4"/>
        <w:numPr>
          <w:ilvl w:val="0"/>
          <w:numId w:val="0"/>
        </w:numPr>
        <w:ind w:left="709" w:hanging="709"/>
      </w:pPr>
      <w:r w:rsidRPr="0092688C">
        <w:t>9.4.2.2</w:t>
      </w:r>
      <w:r w:rsidRPr="0092688C">
        <w:tab/>
      </w:r>
      <w:r w:rsidR="00651674" w:rsidRPr="0092688C">
        <w:t xml:space="preserve">The supply impedance of the </w:t>
      </w:r>
      <w:r w:rsidR="00651674" w:rsidRPr="0092688C">
        <w:rPr>
          <w:b/>
        </w:rPr>
        <w:t>Distribution Network</w:t>
      </w:r>
      <w:r w:rsidR="00651674" w:rsidRPr="0092688C">
        <w:t xml:space="preserve"> needs to be considered to ensure that the emissions produced by the </w:t>
      </w:r>
      <w:r w:rsidR="00651674" w:rsidRPr="0092688C">
        <w:rPr>
          <w:b/>
        </w:rPr>
        <w:t>Power Generating Module</w:t>
      </w:r>
      <w:r w:rsidR="00651674" w:rsidRPr="0092688C">
        <w:t xml:space="preserve"> do not cause a problem on the </w:t>
      </w:r>
      <w:r w:rsidR="00651674" w:rsidRPr="0092688C">
        <w:rPr>
          <w:b/>
        </w:rPr>
        <w:t>Distribution Network</w:t>
      </w:r>
      <w:r w:rsidR="00651674" w:rsidRPr="0092688C">
        <w:t>.</w:t>
      </w:r>
    </w:p>
    <w:p w14:paraId="69FA71D3" w14:textId="77777777" w:rsidR="00651674" w:rsidRPr="0092688C" w:rsidRDefault="00A37E52" w:rsidP="006D2E92">
      <w:pPr>
        <w:pStyle w:val="NumberedPARAlevel4"/>
        <w:numPr>
          <w:ilvl w:val="0"/>
          <w:numId w:val="0"/>
        </w:numPr>
        <w:ind w:left="709" w:hanging="709"/>
      </w:pPr>
      <w:r w:rsidRPr="0092688C">
        <w:t>9.4.2.3</w:t>
      </w:r>
      <w:r w:rsidRPr="0092688C">
        <w:tab/>
      </w:r>
      <w:r w:rsidR="00651674" w:rsidRPr="0092688C">
        <w:t xml:space="preserve">For </w:t>
      </w:r>
      <w:r w:rsidR="00651674" w:rsidRPr="0092688C">
        <w:rPr>
          <w:b/>
        </w:rPr>
        <w:t>Power Generating Module</w:t>
      </w:r>
      <w:r w:rsidR="00651674" w:rsidRPr="0092688C">
        <w:t xml:space="preserve">s up to 17 kW per phase or 50 kW three phase voltage step change and flicker measurements as required by BS EN 61000-3-11 shall be made and recorded in the test declaration Form A2-1, Form A2-2 or Form A2-3 (Annex A.2) as applicable for the </w:t>
      </w:r>
      <w:r w:rsidR="00651674" w:rsidRPr="0092688C">
        <w:rPr>
          <w:b/>
        </w:rPr>
        <w:t>Power</w:t>
      </w:r>
      <w:r w:rsidR="00651674" w:rsidRPr="0092688C">
        <w:t xml:space="preserve"> </w:t>
      </w:r>
      <w:r w:rsidR="00651674" w:rsidRPr="0092688C">
        <w:rPr>
          <w:b/>
        </w:rPr>
        <w:t>Generating Module</w:t>
      </w:r>
      <w:r w:rsidR="00651674" w:rsidRPr="0092688C">
        <w:t>.</w:t>
      </w:r>
      <w:r w:rsidR="00651674" w:rsidRPr="0092688C">
        <w:rPr>
          <w:b/>
        </w:rPr>
        <w:t xml:space="preserve"> </w:t>
      </w:r>
      <w:r w:rsidR="00651674" w:rsidRPr="0092688C">
        <w:t xml:space="preserve">The </w:t>
      </w:r>
      <w:r w:rsidR="00651674" w:rsidRPr="0092688C">
        <w:rPr>
          <w:b/>
        </w:rPr>
        <w:t>DNO</w:t>
      </w:r>
      <w:r w:rsidR="00651674" w:rsidRPr="0092688C">
        <w:t xml:space="preserve"> will use these declared figures to calculate the required maximum supply impedance required for the connection to comply with EREC P28. This calculation may show that the voltage fluctuations will be greater than those permitted and hence reinforcement of the </w:t>
      </w:r>
      <w:r w:rsidR="00651674" w:rsidRPr="0092688C">
        <w:rPr>
          <w:b/>
        </w:rPr>
        <w:t>Distribution Network</w:t>
      </w:r>
      <w:r w:rsidR="00651674" w:rsidRPr="0092688C">
        <w:t xml:space="preserve"> may be required before the </w:t>
      </w:r>
      <w:r w:rsidR="00651674" w:rsidRPr="0092688C">
        <w:rPr>
          <w:b/>
        </w:rPr>
        <w:t>Power Generating Module</w:t>
      </w:r>
      <w:r w:rsidR="00651674" w:rsidRPr="0092688C">
        <w:t xml:space="preserve"> can be connected. Detailed testing requirements are described in Annex A.7.</w:t>
      </w:r>
    </w:p>
    <w:p w14:paraId="47ED900E" w14:textId="77777777" w:rsidR="00651674" w:rsidRPr="0092688C" w:rsidRDefault="00651674" w:rsidP="006D2E92">
      <w:pPr>
        <w:pStyle w:val="NumberedPARAlevel3"/>
        <w:ind w:left="0"/>
        <w:rPr>
          <w:lang w:eastAsia="en-US"/>
        </w:rPr>
      </w:pPr>
      <w:r w:rsidRPr="0092688C">
        <w:rPr>
          <w:lang w:eastAsia="en-US"/>
        </w:rPr>
        <w:t>Harmonic Emissions</w:t>
      </w:r>
    </w:p>
    <w:p w14:paraId="7FBC5235" w14:textId="582C8719" w:rsidR="00651674" w:rsidRPr="0092688C" w:rsidRDefault="00A37E52" w:rsidP="006D2E92">
      <w:pPr>
        <w:pStyle w:val="NumberedPARAlevel4"/>
        <w:numPr>
          <w:ilvl w:val="0"/>
          <w:numId w:val="0"/>
        </w:numPr>
        <w:ind w:left="709" w:hanging="709"/>
        <w:rPr>
          <w:b/>
        </w:rPr>
      </w:pPr>
      <w:r w:rsidRPr="0092688C">
        <w:t>9.4.3.1</w:t>
      </w:r>
      <w:r w:rsidRPr="0092688C">
        <w:tab/>
      </w:r>
      <w:r w:rsidR="00651674" w:rsidRPr="0092688C">
        <w:t xml:space="preserve">Harmonic currents produced within the </w:t>
      </w:r>
      <w:r w:rsidR="00651674" w:rsidRPr="0092688C">
        <w:rPr>
          <w:b/>
        </w:rPr>
        <w:t>Generator’s Installation</w:t>
      </w:r>
      <w:r w:rsidR="00651674" w:rsidRPr="0092688C">
        <w:t xml:space="preserve"> and </w:t>
      </w:r>
      <w:r w:rsidR="00651674" w:rsidRPr="00D255FD">
        <w:t>modification</w:t>
      </w:r>
      <w:r w:rsidR="00651674" w:rsidRPr="0092688C">
        <w:t xml:space="preserve"> of the harmonic impedance caused by the addition of the </w:t>
      </w:r>
      <w:r w:rsidR="0092688C" w:rsidRPr="0092688C">
        <w:rPr>
          <w:b/>
        </w:rPr>
        <w:t>Generator’s Installation</w:t>
      </w:r>
      <w:r w:rsidR="00651674" w:rsidRPr="0092688C">
        <w:t xml:space="preserve"> may cause excessive harmonic voltage distortion in the </w:t>
      </w:r>
      <w:r w:rsidR="00651674" w:rsidRPr="0092688C">
        <w:rPr>
          <w:b/>
        </w:rPr>
        <w:t>Distribution Network</w:t>
      </w:r>
      <w:r w:rsidR="00651674" w:rsidRPr="0092688C">
        <w:t xml:space="preserve">. The </w:t>
      </w:r>
      <w:r w:rsidR="00651674" w:rsidRPr="0092688C">
        <w:rPr>
          <w:b/>
        </w:rPr>
        <w:t>Generator’s</w:t>
      </w:r>
      <w:r w:rsidR="00651674" w:rsidRPr="0092688C">
        <w:t xml:space="preserve"> </w:t>
      </w:r>
      <w:r w:rsidR="00651674" w:rsidRPr="0092688C">
        <w:rPr>
          <w:b/>
        </w:rPr>
        <w:t>Installation</w:t>
      </w:r>
      <w:r w:rsidR="00651674" w:rsidRPr="0092688C">
        <w:t xml:space="preserve"> shall be designed and operated to comply with the planning criteria for harmonic voltage distortion as specified in EREC G5. EREC G5, like all planning standards referenced in this recommendation, is applicable at the time of connection of additional equipment to a </w:t>
      </w:r>
      <w:r w:rsidR="00651674" w:rsidRPr="0092688C">
        <w:rPr>
          <w:rFonts w:ascii="Arial Bold" w:hAnsi="Arial Bold"/>
          <w:b/>
          <w:bCs/>
        </w:rPr>
        <w:t>Generator</w:t>
      </w:r>
      <w:r w:rsidR="00651674" w:rsidRPr="0092688C">
        <w:rPr>
          <w:b/>
        </w:rPr>
        <w:t>’s Installation</w:t>
      </w:r>
      <w:r w:rsidR="00651674" w:rsidRPr="0092688C">
        <w:t>.</w:t>
      </w:r>
    </w:p>
    <w:p w14:paraId="76AAB562" w14:textId="1256D036" w:rsidR="00651674" w:rsidRPr="0092688C" w:rsidRDefault="00A37E52" w:rsidP="006D2E92">
      <w:pPr>
        <w:pStyle w:val="NumberedPARAlevel4"/>
        <w:numPr>
          <w:ilvl w:val="0"/>
          <w:numId w:val="0"/>
        </w:numPr>
        <w:ind w:left="709" w:hanging="709"/>
      </w:pPr>
      <w:r w:rsidRPr="0092688C">
        <w:t>9.4.3.2</w:t>
      </w:r>
      <w:r w:rsidRPr="0092688C">
        <w:tab/>
      </w:r>
      <w:r w:rsidR="00651674" w:rsidRPr="0092688C">
        <w:t xml:space="preserve">For </w:t>
      </w:r>
      <w:r w:rsidR="00651674" w:rsidRPr="0092688C">
        <w:rPr>
          <w:b/>
        </w:rPr>
        <w:t>Power Generating Module</w:t>
      </w:r>
      <w:r w:rsidR="00651674" w:rsidRPr="0092688C">
        <w:t>s of up to 17 kW per phase or 50 kW three phase harmonic measurements as required by BS EN 61000-3-12 shall be made and recorded in the test declaration Form A2-1</w:t>
      </w:r>
      <w:r w:rsidR="006162FD">
        <w:t>, Form A2-2</w:t>
      </w:r>
      <w:r w:rsidR="00651674" w:rsidRPr="0092688C">
        <w:t xml:space="preserve"> or Form A2-3 (Annex A.2) as applicable for the </w:t>
      </w:r>
      <w:r w:rsidR="00651674" w:rsidRPr="0092688C">
        <w:rPr>
          <w:b/>
        </w:rPr>
        <w:t>Power Generating Module</w:t>
      </w:r>
      <w:r w:rsidR="00651674" w:rsidRPr="0092688C">
        <w:t xml:space="preserve">. The </w:t>
      </w:r>
      <w:r w:rsidR="00651674" w:rsidRPr="0092688C">
        <w:rPr>
          <w:b/>
        </w:rPr>
        <w:t>DNO</w:t>
      </w:r>
      <w:r w:rsidR="00651674" w:rsidRPr="0092688C">
        <w:t xml:space="preserve"> will use these declared figures to calculate the required maximum supply impedance required for the connection to comply with BS EN 61000-3-12 and will use this data in its design of the connection for the </w:t>
      </w:r>
      <w:r w:rsidR="00651674" w:rsidRPr="0092688C">
        <w:rPr>
          <w:b/>
        </w:rPr>
        <w:t>Power Generating Module</w:t>
      </w:r>
      <w:r w:rsidR="00651674" w:rsidRPr="0092688C">
        <w:t xml:space="preserve">. This standard requires a minimum ratio between source fault level and the size of the </w:t>
      </w:r>
      <w:r w:rsidR="00651674" w:rsidRPr="0092688C">
        <w:rPr>
          <w:b/>
        </w:rPr>
        <w:t>Power Generating Module</w:t>
      </w:r>
      <w:r w:rsidR="00651674" w:rsidRPr="0092688C">
        <w:t xml:space="preserve">, and connections in some cases may require the installation of a transformer between 2 and 4 times the rating of the </w:t>
      </w:r>
      <w:r w:rsidR="00651674" w:rsidRPr="0092688C">
        <w:rPr>
          <w:b/>
        </w:rPr>
        <w:t>Power Generating Module</w:t>
      </w:r>
      <w:r w:rsidR="00651674" w:rsidRPr="0092688C">
        <w:t xml:space="preserve"> in order to accept the connection to a </w:t>
      </w:r>
      <w:r w:rsidR="00651674" w:rsidRPr="0092688C">
        <w:rPr>
          <w:b/>
        </w:rPr>
        <w:t>DNO</w:t>
      </w:r>
      <w:r w:rsidR="00651674" w:rsidRPr="0092688C">
        <w:t xml:space="preserve">’s </w:t>
      </w:r>
      <w:r w:rsidR="00651674" w:rsidRPr="0092688C">
        <w:rPr>
          <w:b/>
        </w:rPr>
        <w:t>Distribution Network</w:t>
      </w:r>
      <w:r w:rsidR="00651674" w:rsidRPr="0092688C">
        <w:t>. Detailed testing requirements are described in Annex A.7.</w:t>
      </w:r>
    </w:p>
    <w:p w14:paraId="0DFD73CE" w14:textId="77777777" w:rsidR="00651674" w:rsidRPr="0092688C" w:rsidRDefault="00A37E52" w:rsidP="006D2E92">
      <w:pPr>
        <w:pStyle w:val="NumberedPARAlevel4"/>
        <w:numPr>
          <w:ilvl w:val="0"/>
          <w:numId w:val="0"/>
        </w:numPr>
        <w:ind w:left="709" w:hanging="709"/>
      </w:pPr>
      <w:r w:rsidRPr="0092688C">
        <w:t>9.4.3.3</w:t>
      </w:r>
      <w:r w:rsidRPr="0092688C">
        <w:tab/>
      </w:r>
      <w:r w:rsidR="00651674" w:rsidRPr="0092688C">
        <w:t xml:space="preserve">Where the </w:t>
      </w:r>
      <w:r w:rsidR="00651674" w:rsidRPr="0092688C">
        <w:rPr>
          <w:b/>
        </w:rPr>
        <w:t xml:space="preserve">Power Generating Module </w:t>
      </w:r>
      <w:r w:rsidR="00651674" w:rsidRPr="0092688C">
        <w:t xml:space="preserve">is connected via a long cable circuit the likelihood of a resonant condition is greatly increased, especially at 132 kV. This arises from the reaction of the transformer inductance with the cable capacitance. Resonance is likely in the low multiples of the fundamental frequency (8th-11th harmonic). The resonant frequency is also a function of the </w:t>
      </w:r>
      <w:r w:rsidR="00651674" w:rsidRPr="0092688C">
        <w:rPr>
          <w:b/>
        </w:rPr>
        <w:t xml:space="preserve">Total System </w:t>
      </w:r>
      <w:r w:rsidR="00651674" w:rsidRPr="0092688C">
        <w:t xml:space="preserve">fault level. If there is the possibility that this can change significantly eg by the connection of another </w:t>
      </w:r>
      <w:r w:rsidR="00651674" w:rsidRPr="0092688C">
        <w:rPr>
          <w:b/>
        </w:rPr>
        <w:t>Power Generating Module</w:t>
      </w:r>
      <w:r w:rsidR="00651674" w:rsidRPr="0092688C">
        <w:t xml:space="preserve"> then a full harmonic study should be carried out.</w:t>
      </w:r>
    </w:p>
    <w:p w14:paraId="4F505B69" w14:textId="77777777" w:rsidR="00651674" w:rsidRPr="0092688C" w:rsidRDefault="00651674" w:rsidP="006D2E92">
      <w:pPr>
        <w:pStyle w:val="NumberedPARAlevel3"/>
        <w:ind w:left="709" w:hanging="709"/>
        <w:rPr>
          <w:lang w:eastAsia="en-US"/>
        </w:rPr>
      </w:pPr>
      <w:r w:rsidRPr="0092688C">
        <w:rPr>
          <w:lang w:eastAsia="en-US"/>
        </w:rPr>
        <w:t>Voltage imbalance</w:t>
      </w:r>
    </w:p>
    <w:p w14:paraId="58CFA01D" w14:textId="77777777" w:rsidR="00651674" w:rsidRPr="0092688C" w:rsidRDefault="00A37E52" w:rsidP="006D2E92">
      <w:pPr>
        <w:pStyle w:val="NumberedPARAlevel4"/>
        <w:numPr>
          <w:ilvl w:val="0"/>
          <w:numId w:val="0"/>
        </w:numPr>
        <w:ind w:left="709" w:hanging="709"/>
      </w:pPr>
      <w:r w:rsidRPr="0092688C">
        <w:t>9.4.4.1</w:t>
      </w:r>
      <w:r w:rsidRPr="0092688C">
        <w:tab/>
      </w:r>
      <w:r w:rsidR="00651674" w:rsidRPr="0092688C">
        <w:t xml:space="preserve">EREC P29 is a planning standard which provides limits for </w:t>
      </w:r>
      <w:r w:rsidR="00651674" w:rsidRPr="00D255FD">
        <w:t>voltage unbalance</w:t>
      </w:r>
      <w:r w:rsidR="00651674" w:rsidRPr="0092688C">
        <w:t xml:space="preserve"> caused by uneven loading of three phase supply systems. </w:t>
      </w:r>
      <w:r w:rsidR="00651674" w:rsidRPr="0092688C">
        <w:rPr>
          <w:b/>
          <w:bCs/>
        </w:rPr>
        <w:t>Power Generating Module</w:t>
      </w:r>
      <w:r w:rsidR="00651674" w:rsidRPr="0092688C">
        <w:t xml:space="preserve">s should be capable of performing satisfactorily under the conditions EREC P29 defines. The existing </w:t>
      </w:r>
      <w:r w:rsidR="00651674" w:rsidRPr="00D255FD">
        <w:t>voltage unbalance</w:t>
      </w:r>
      <w:r w:rsidR="00651674" w:rsidRPr="0092688C">
        <w:t xml:space="preserve"> on an urban </w:t>
      </w:r>
      <w:r w:rsidR="00651674" w:rsidRPr="0092688C">
        <w:rPr>
          <w:b/>
          <w:bCs/>
        </w:rPr>
        <w:t>Distribution Network</w:t>
      </w:r>
      <w:r w:rsidR="00651674" w:rsidRPr="0092688C">
        <w:t xml:space="preserve"> rarely exceeds 0.5% but higher levels, in excess of 1%, may be experienced at times of high load and when outages occur at voltage levels above 11 kV. 1% may exist continuously due to unbalance of the system impedance (common on remote rural networks). In addition, account can be taken of the neutralising effect of rotating plant, particularly at 11 kV and below. BS EN 50160 contains details of the variations and disturbances to the voltage which shall be taken into account in selecting equipment of an appropriate specification for installation on or connected to the </w:t>
      </w:r>
      <w:r w:rsidR="00651674" w:rsidRPr="0092688C">
        <w:rPr>
          <w:b/>
        </w:rPr>
        <w:t>Distribution Network</w:t>
      </w:r>
      <w:r w:rsidR="00651674" w:rsidRPr="0092688C">
        <w:t>.</w:t>
      </w:r>
    </w:p>
    <w:p w14:paraId="303E51A0" w14:textId="77777777" w:rsidR="00651674" w:rsidRPr="0092688C" w:rsidRDefault="00A37E52" w:rsidP="006D2E92">
      <w:pPr>
        <w:pStyle w:val="NumberedPARAlevel4"/>
        <w:numPr>
          <w:ilvl w:val="0"/>
          <w:numId w:val="0"/>
        </w:numPr>
        <w:ind w:left="709" w:hanging="709"/>
      </w:pPr>
      <w:r w:rsidRPr="0092688C">
        <w:t>9.4.4.2</w:t>
      </w:r>
      <w:r w:rsidRPr="0092688C">
        <w:tab/>
      </w:r>
      <w:r w:rsidR="00651674" w:rsidRPr="0092688C">
        <w:t xml:space="preserve">The level of </w:t>
      </w:r>
      <w:r w:rsidR="00651674" w:rsidRPr="00D255FD">
        <w:t>voltage unbalance</w:t>
      </w:r>
      <w:r w:rsidR="00651674" w:rsidRPr="0092688C">
        <w:t xml:space="preserve"> at the </w:t>
      </w:r>
      <w:r w:rsidR="00651674" w:rsidRPr="0092688C">
        <w:rPr>
          <w:b/>
        </w:rPr>
        <w:t>Point Of Common Coupling</w:t>
      </w:r>
      <w:r w:rsidR="00651674" w:rsidRPr="0092688C">
        <w:t xml:space="preserve"> should be no greater than 1.3% for systems with a nominal voltage below 33 kV, or 1% for other systems with a nominal voltage no greater than 132 kV. Overall, </w:t>
      </w:r>
      <w:r w:rsidR="00651674" w:rsidRPr="00D255FD">
        <w:t>voltage unbalance</w:t>
      </w:r>
      <w:r w:rsidR="00651674" w:rsidRPr="0092688C">
        <w:t xml:space="preserve"> should not exceed 2% when assessed over any one minute period. EREC P29, like all planning standards, is applicable at the time of connection.</w:t>
      </w:r>
    </w:p>
    <w:p w14:paraId="61CE3FD7" w14:textId="77777777" w:rsidR="00651674" w:rsidRPr="0092688C" w:rsidRDefault="00A37E52" w:rsidP="006D2E92">
      <w:pPr>
        <w:pStyle w:val="NumberedPARAlevel4"/>
        <w:numPr>
          <w:ilvl w:val="0"/>
          <w:numId w:val="0"/>
        </w:numPr>
        <w:ind w:left="709" w:hanging="709"/>
        <w:rPr>
          <w:i/>
        </w:rPr>
      </w:pPr>
      <w:r w:rsidRPr="0092688C">
        <w:t>9.4.4.3</w:t>
      </w:r>
      <w:r w:rsidRPr="0092688C">
        <w:tab/>
      </w:r>
      <w:r w:rsidR="00651674" w:rsidRPr="0092688C">
        <w:t xml:space="preserve">For </w:t>
      </w:r>
      <w:r w:rsidR="00651674" w:rsidRPr="0092688C">
        <w:rPr>
          <w:b/>
        </w:rPr>
        <w:t>Power Generating Facilities</w:t>
      </w:r>
      <w:r w:rsidR="00651674" w:rsidRPr="0092688C">
        <w:t xml:space="preserve"> of 50 kW or less Section 7.5 of this document specifies maximum unbalance of </w:t>
      </w:r>
      <w:r w:rsidR="00651674" w:rsidRPr="0092688C">
        <w:rPr>
          <w:b/>
        </w:rPr>
        <w:t>Power Generating Module</w:t>
      </w:r>
      <w:r w:rsidR="00651674" w:rsidRPr="0092688C">
        <w:t xml:space="preserve">s. Where these requirements are met then no further action is required by the </w:t>
      </w:r>
      <w:r w:rsidR="00651674" w:rsidRPr="0092688C">
        <w:rPr>
          <w:b/>
        </w:rPr>
        <w:t>Generator</w:t>
      </w:r>
      <w:r w:rsidR="00651674" w:rsidRPr="0092688C">
        <w:t>.</w:t>
      </w:r>
    </w:p>
    <w:p w14:paraId="4073F758" w14:textId="77777777" w:rsidR="00651674" w:rsidRPr="0092688C" w:rsidRDefault="00A37E52" w:rsidP="006D2E92">
      <w:pPr>
        <w:pStyle w:val="NumberedPARAlevel3"/>
        <w:numPr>
          <w:ilvl w:val="0"/>
          <w:numId w:val="0"/>
        </w:numPr>
        <w:ind w:left="709" w:hanging="709"/>
        <w:rPr>
          <w:lang w:eastAsia="en-US"/>
        </w:rPr>
      </w:pPr>
      <w:r w:rsidRPr="0092688C">
        <w:rPr>
          <w:lang w:eastAsia="en-US"/>
        </w:rPr>
        <w:t>9.4.5</w:t>
      </w:r>
      <w:r w:rsidRPr="0092688C">
        <w:rPr>
          <w:b/>
          <w:lang w:eastAsia="en-US"/>
        </w:rPr>
        <w:tab/>
      </w:r>
      <w:r w:rsidR="00651674" w:rsidRPr="0092688C">
        <w:rPr>
          <w:b/>
          <w:lang w:eastAsia="en-US"/>
        </w:rPr>
        <w:t>Power Factor</w:t>
      </w:r>
      <w:r w:rsidR="00651674" w:rsidRPr="0092688C">
        <w:rPr>
          <w:lang w:eastAsia="en-US"/>
        </w:rPr>
        <w:t xml:space="preserve"> correction equipment is sometimes used with </w:t>
      </w:r>
      <w:r w:rsidR="00651674" w:rsidRPr="0092688C">
        <w:rPr>
          <w:b/>
          <w:lang w:eastAsia="en-US"/>
        </w:rPr>
        <w:t>Power Park Module</w:t>
      </w:r>
      <w:r w:rsidR="00651674" w:rsidRPr="0092688C">
        <w:rPr>
          <w:lang w:eastAsia="en-US"/>
        </w:rPr>
        <w:t xml:space="preserve">s to decrease </w:t>
      </w:r>
      <w:r w:rsidR="00651674" w:rsidRPr="0092688C">
        <w:rPr>
          <w:b/>
          <w:lang w:eastAsia="en-US"/>
        </w:rPr>
        <w:t>Reactive Power</w:t>
      </w:r>
      <w:r w:rsidR="00651674" w:rsidRPr="0092688C">
        <w:rPr>
          <w:lang w:eastAsia="en-US"/>
        </w:rPr>
        <w:t xml:space="preserve"> flows on the </w:t>
      </w:r>
      <w:r w:rsidR="00651674" w:rsidRPr="0092688C">
        <w:rPr>
          <w:b/>
          <w:lang w:eastAsia="en-US"/>
        </w:rPr>
        <w:t xml:space="preserve">Distribution </w:t>
      </w:r>
      <w:r w:rsidR="00651674" w:rsidRPr="0092688C">
        <w:rPr>
          <w:b/>
          <w:iCs/>
          <w:lang w:eastAsia="en-US"/>
        </w:rPr>
        <w:t>Network</w:t>
      </w:r>
      <w:r w:rsidR="00651674" w:rsidRPr="0092688C">
        <w:rPr>
          <w:lang w:eastAsia="en-US"/>
        </w:rPr>
        <w:t xml:space="preserve">. Where the </w:t>
      </w:r>
      <w:r w:rsidR="00651674" w:rsidRPr="0092688C">
        <w:rPr>
          <w:b/>
          <w:lang w:eastAsia="en-US"/>
        </w:rPr>
        <w:t>Power Factor</w:t>
      </w:r>
      <w:r w:rsidR="00651674" w:rsidRPr="0092688C">
        <w:rPr>
          <w:lang w:eastAsia="en-US"/>
        </w:rPr>
        <w:t xml:space="preserve"> correction equipment is of a fixed output, stable operating conditions in the event of loss of the </w:t>
      </w:r>
      <w:r w:rsidR="00651674" w:rsidRPr="0092688C">
        <w:rPr>
          <w:b/>
          <w:lang w:eastAsia="en-US"/>
        </w:rPr>
        <w:t>DNO</w:t>
      </w:r>
      <w:r w:rsidR="00651674" w:rsidRPr="0092688C">
        <w:rPr>
          <w:lang w:eastAsia="en-US"/>
        </w:rPr>
        <w:t xml:space="preserve"> supply are extremely unlikely to be maintained, and therefore no special protective actions are required in addition to the standard protection specified in this document.</w:t>
      </w:r>
    </w:p>
    <w:p w14:paraId="3BE4B573" w14:textId="77777777" w:rsidR="00651674" w:rsidRPr="0092688C" w:rsidRDefault="00A37E52" w:rsidP="006D2E92">
      <w:pPr>
        <w:pStyle w:val="NumberedPARAlevel3"/>
        <w:numPr>
          <w:ilvl w:val="0"/>
          <w:numId w:val="0"/>
        </w:numPr>
        <w:ind w:left="709" w:hanging="709"/>
        <w:rPr>
          <w:lang w:eastAsia="en-US"/>
        </w:rPr>
      </w:pPr>
      <w:r w:rsidRPr="0092688C">
        <w:rPr>
          <w:lang w:eastAsia="en-US"/>
        </w:rPr>
        <w:t>9.4.6</w:t>
      </w:r>
      <w:r w:rsidRPr="0092688C">
        <w:rPr>
          <w:lang w:eastAsia="en-US"/>
        </w:rPr>
        <w:tab/>
      </w:r>
      <w:r w:rsidR="00651674" w:rsidRPr="0092688C">
        <w:rPr>
          <w:lang w:eastAsia="en-US"/>
        </w:rPr>
        <w:t>DC Injection</w:t>
      </w:r>
    </w:p>
    <w:p w14:paraId="5011C562" w14:textId="77777777" w:rsidR="00651674" w:rsidRPr="0092688C" w:rsidRDefault="009555EA" w:rsidP="006D2E92">
      <w:pPr>
        <w:pStyle w:val="NumberedPARAlevel4"/>
        <w:numPr>
          <w:ilvl w:val="0"/>
          <w:numId w:val="0"/>
        </w:numPr>
        <w:ind w:left="709" w:hanging="709"/>
        <w:rPr>
          <w:b/>
          <w:bCs/>
        </w:rPr>
      </w:pPr>
      <w:r w:rsidRPr="0092688C">
        <w:t>9.4.6.1</w:t>
      </w:r>
      <w:r w:rsidRPr="0092688C">
        <w:tab/>
      </w:r>
      <w:r w:rsidR="00651674" w:rsidRPr="0092688C">
        <w:t xml:space="preserve">The effects of, and therefore limits for, DC currents injected into the </w:t>
      </w:r>
      <w:r w:rsidR="00651674" w:rsidRPr="0092688C">
        <w:rPr>
          <w:b/>
          <w:bCs/>
        </w:rPr>
        <w:t xml:space="preserve">Distribution </w:t>
      </w:r>
      <w:r w:rsidR="00651674" w:rsidRPr="0092688C">
        <w:rPr>
          <w:b/>
          <w:bCs/>
          <w:iCs/>
        </w:rPr>
        <w:t>Network</w:t>
      </w:r>
      <w:r w:rsidR="00651674" w:rsidRPr="0092688C">
        <w:rPr>
          <w:iCs/>
        </w:rPr>
        <w:t xml:space="preserve"> </w:t>
      </w:r>
      <w:r w:rsidR="00651674" w:rsidRPr="0092688C">
        <w:t xml:space="preserve">is an area currently under investigation. Until these investigations are concluded the limit for DC injection is less than 0.25% of the AC rating per </w:t>
      </w:r>
      <w:r w:rsidR="00651674" w:rsidRPr="0092688C">
        <w:rPr>
          <w:b/>
          <w:bCs/>
        </w:rPr>
        <w:t>Power Generating Module</w:t>
      </w:r>
      <w:r w:rsidR="00651674" w:rsidRPr="0092688C">
        <w:rPr>
          <w:bCs/>
        </w:rPr>
        <w:t>.</w:t>
      </w:r>
    </w:p>
    <w:p w14:paraId="54CE1AD0" w14:textId="77777777" w:rsidR="00651674" w:rsidRPr="0092688C" w:rsidRDefault="009555EA" w:rsidP="006D2E92">
      <w:pPr>
        <w:pStyle w:val="NumberedPARAlevel4"/>
        <w:numPr>
          <w:ilvl w:val="0"/>
          <w:numId w:val="0"/>
        </w:numPr>
        <w:ind w:left="709" w:hanging="709"/>
      </w:pPr>
      <w:r w:rsidRPr="0092688C">
        <w:t>9.4.6.2</w:t>
      </w:r>
      <w:r w:rsidRPr="0092688C">
        <w:tab/>
      </w:r>
      <w:r w:rsidR="00651674" w:rsidRPr="0092688C">
        <w:t xml:space="preserve">The main source of these emissions are from transformer-less </w:t>
      </w:r>
      <w:r w:rsidR="00651674" w:rsidRPr="0092688C">
        <w:rPr>
          <w:b/>
        </w:rPr>
        <w:t>Inverter</w:t>
      </w:r>
      <w:r w:rsidR="00651674" w:rsidRPr="003F0829">
        <w:t>s</w:t>
      </w:r>
      <w:r w:rsidR="00651674" w:rsidRPr="0092688C">
        <w:t>.</w:t>
      </w:r>
      <w:r w:rsidR="00651674" w:rsidRPr="0092688C">
        <w:rPr>
          <w:b/>
        </w:rPr>
        <w:t xml:space="preserve"> </w:t>
      </w:r>
      <w:r w:rsidR="00651674" w:rsidRPr="0092688C">
        <w:t xml:space="preserve">Where necessary DC emission requirements can be satisfied by installing a transformer on the AC side of an </w:t>
      </w:r>
      <w:r w:rsidR="00651674" w:rsidRPr="0092688C">
        <w:rPr>
          <w:b/>
        </w:rPr>
        <w:t>Inverter</w:t>
      </w:r>
      <w:r w:rsidR="00651674" w:rsidRPr="0092688C">
        <w:t>.</w:t>
      </w:r>
    </w:p>
    <w:p w14:paraId="01E79215" w14:textId="6AEC4A85" w:rsidR="00651674" w:rsidRPr="0092688C" w:rsidRDefault="00651674" w:rsidP="008B6A25">
      <w:pPr>
        <w:pStyle w:val="Heading2"/>
      </w:pPr>
      <w:bookmarkStart w:id="448" w:name="_Toc496168415"/>
      <w:bookmarkStart w:id="449" w:name="_Toc496428225"/>
      <w:bookmarkStart w:id="450" w:name="_Toc525585088"/>
      <w:bookmarkStart w:id="451" w:name="_Toc525585737"/>
      <w:bookmarkStart w:id="452" w:name="_Toc527056761"/>
      <w:bookmarkStart w:id="453" w:name="_Toc531708715"/>
      <w:bookmarkStart w:id="454" w:name="_Toc536038708"/>
      <w:bookmarkStart w:id="455" w:name="_Toc10185299"/>
      <w:bookmarkStart w:id="456" w:name="_Toc22365576"/>
      <w:r w:rsidRPr="0092688C">
        <w:t>System Stability</w:t>
      </w:r>
      <w:bookmarkEnd w:id="448"/>
      <w:bookmarkEnd w:id="449"/>
      <w:bookmarkEnd w:id="450"/>
      <w:bookmarkEnd w:id="451"/>
      <w:bookmarkEnd w:id="452"/>
      <w:bookmarkEnd w:id="453"/>
      <w:bookmarkEnd w:id="454"/>
      <w:bookmarkEnd w:id="455"/>
      <w:bookmarkEnd w:id="456"/>
    </w:p>
    <w:p w14:paraId="2BDBCE0D" w14:textId="14B81061" w:rsidR="00651674" w:rsidRPr="0092688C" w:rsidRDefault="00A37E52" w:rsidP="006D2E92">
      <w:pPr>
        <w:pStyle w:val="NumberedPARAlevel3"/>
        <w:numPr>
          <w:ilvl w:val="0"/>
          <w:numId w:val="0"/>
        </w:numPr>
        <w:ind w:left="709" w:hanging="709"/>
        <w:rPr>
          <w:b/>
          <w:lang w:eastAsia="en-US"/>
        </w:rPr>
      </w:pPr>
      <w:r w:rsidRPr="0092688C">
        <w:rPr>
          <w:lang w:eastAsia="en-US"/>
        </w:rPr>
        <w:t>9.5.1</w:t>
      </w:r>
      <w:r w:rsidRPr="0092688C">
        <w:rPr>
          <w:lang w:eastAsia="en-US"/>
        </w:rPr>
        <w:tab/>
      </w:r>
      <w:r w:rsidR="00651674" w:rsidRPr="0092688C">
        <w:rPr>
          <w:lang w:eastAsia="en-US"/>
        </w:rPr>
        <w:t xml:space="preserve">Instability in </w:t>
      </w:r>
      <w:r w:rsidR="00651674" w:rsidRPr="0092688C">
        <w:rPr>
          <w:b/>
          <w:lang w:eastAsia="en-US"/>
        </w:rPr>
        <w:t xml:space="preserve">Distribution </w:t>
      </w:r>
      <w:r w:rsidR="00651674" w:rsidRPr="0092688C">
        <w:rPr>
          <w:b/>
          <w:iCs/>
          <w:lang w:eastAsia="en-US"/>
        </w:rPr>
        <w:t>Network</w:t>
      </w:r>
      <w:r w:rsidR="00651674" w:rsidRPr="0092688C">
        <w:rPr>
          <w:iCs/>
          <w:lang w:eastAsia="en-US"/>
        </w:rPr>
        <w:t xml:space="preserve">s </w:t>
      </w:r>
      <w:r w:rsidR="00651674" w:rsidRPr="0092688C">
        <w:rPr>
          <w:lang w:eastAsia="en-US"/>
        </w:rPr>
        <w:t xml:space="preserve">may result in unacceptable quality of supply and tripping of </w:t>
      </w:r>
      <w:r w:rsidR="00651674" w:rsidRPr="0092688C">
        <w:rPr>
          <w:rFonts w:ascii="Arial Bold" w:hAnsi="Arial Bold"/>
          <w:b/>
        </w:rPr>
        <w:t>Generator</w:t>
      </w:r>
      <w:r w:rsidR="00651674" w:rsidRPr="0092688C">
        <w:rPr>
          <w:lang w:eastAsia="en-US"/>
        </w:rPr>
        <w:t>s</w:t>
      </w:r>
      <w:r w:rsidR="00521CEF">
        <w:rPr>
          <w:lang w:eastAsia="en-US"/>
        </w:rPr>
        <w:t>’</w:t>
      </w:r>
      <w:r w:rsidR="00651674" w:rsidRPr="0092688C">
        <w:rPr>
          <w:lang w:eastAsia="en-US"/>
        </w:rPr>
        <w:t xml:space="preserve"> plant. In severe cases, instability may cascade across the </w:t>
      </w:r>
      <w:r w:rsidR="00651674" w:rsidRPr="0092688C">
        <w:rPr>
          <w:b/>
          <w:lang w:eastAsia="en-US"/>
        </w:rPr>
        <w:t xml:space="preserve">Distribution </w:t>
      </w:r>
      <w:r w:rsidR="00651674" w:rsidRPr="0092688C">
        <w:rPr>
          <w:b/>
          <w:iCs/>
          <w:lang w:eastAsia="en-US"/>
        </w:rPr>
        <w:t>Network</w:t>
      </w:r>
      <w:r w:rsidR="00651674" w:rsidRPr="0092688C">
        <w:rPr>
          <w:lang w:eastAsia="en-US"/>
        </w:rPr>
        <w:t>, resulting in widespread tripping and loss of demand and generation. There is also a risk of damage to plant.</w:t>
      </w:r>
    </w:p>
    <w:p w14:paraId="2A7C98D3" w14:textId="77777777" w:rsidR="00651674" w:rsidRPr="0092688C" w:rsidRDefault="00A37E52" w:rsidP="006D2E92">
      <w:pPr>
        <w:pStyle w:val="NumberedPARAlevel3"/>
        <w:numPr>
          <w:ilvl w:val="0"/>
          <w:numId w:val="0"/>
        </w:numPr>
        <w:ind w:left="709" w:hanging="709"/>
        <w:rPr>
          <w:lang w:eastAsia="en-US"/>
        </w:rPr>
      </w:pPr>
      <w:r w:rsidRPr="0092688C">
        <w:rPr>
          <w:lang w:eastAsia="en-US"/>
        </w:rPr>
        <w:t>9.5.2</w:t>
      </w:r>
      <w:r w:rsidRPr="0092688C">
        <w:rPr>
          <w:lang w:eastAsia="en-US"/>
        </w:rPr>
        <w:tab/>
      </w:r>
      <w:r w:rsidR="00651674" w:rsidRPr="0092688C">
        <w:rPr>
          <w:lang w:eastAsia="en-US"/>
        </w:rPr>
        <w:t xml:space="preserve">In general, </w:t>
      </w:r>
      <w:r w:rsidR="00651674" w:rsidRPr="0092688C">
        <w:rPr>
          <w:b/>
          <w:lang w:eastAsia="en-US"/>
        </w:rPr>
        <w:t>System Stability</w:t>
      </w:r>
      <w:r w:rsidR="00651674" w:rsidRPr="0092688C">
        <w:rPr>
          <w:lang w:eastAsia="en-US"/>
        </w:rPr>
        <w:t xml:space="preserve"> is an important consideration in the design of </w:t>
      </w:r>
      <w:r w:rsidR="00651674" w:rsidRPr="0092688C">
        <w:rPr>
          <w:b/>
          <w:lang w:eastAsia="en-US"/>
        </w:rPr>
        <w:t>Power Generating Module</w:t>
      </w:r>
      <w:r w:rsidR="00651674" w:rsidRPr="0092688C">
        <w:rPr>
          <w:lang w:eastAsia="en-US"/>
        </w:rPr>
        <w:t xml:space="preserve"> connections to the </w:t>
      </w:r>
      <w:r w:rsidR="00651674" w:rsidRPr="0092688C">
        <w:rPr>
          <w:b/>
          <w:lang w:eastAsia="en-US"/>
        </w:rPr>
        <w:t xml:space="preserve">Distribution </w:t>
      </w:r>
      <w:r w:rsidR="00651674" w:rsidRPr="0092688C">
        <w:rPr>
          <w:b/>
          <w:iCs/>
          <w:lang w:eastAsia="en-US"/>
        </w:rPr>
        <w:t>Network</w:t>
      </w:r>
      <w:r w:rsidR="00651674" w:rsidRPr="0092688C">
        <w:rPr>
          <w:iCs/>
          <w:lang w:eastAsia="en-US"/>
        </w:rPr>
        <w:t xml:space="preserve"> </w:t>
      </w:r>
      <w:r w:rsidR="00651674" w:rsidRPr="0092688C">
        <w:rPr>
          <w:lang w:eastAsia="en-US"/>
        </w:rPr>
        <w:t xml:space="preserve">at 33 kV and above. Stability considerations may also be appropriate for some </w:t>
      </w:r>
      <w:r w:rsidR="00651674" w:rsidRPr="0092688C">
        <w:rPr>
          <w:b/>
          <w:lang w:eastAsia="en-US"/>
        </w:rPr>
        <w:t xml:space="preserve">Power Generating Module </w:t>
      </w:r>
      <w:r w:rsidR="00651674" w:rsidRPr="0092688C">
        <w:rPr>
          <w:lang w:eastAsia="en-US"/>
        </w:rPr>
        <w:t xml:space="preserve">connections at lower voltages. The risks of instability generally increase as </w:t>
      </w:r>
      <w:r w:rsidR="00651674" w:rsidRPr="0092688C">
        <w:rPr>
          <w:b/>
          <w:lang w:eastAsia="en-US"/>
        </w:rPr>
        <w:t>Power Generating Module</w:t>
      </w:r>
      <w:r w:rsidR="00651674" w:rsidRPr="0092688C">
        <w:rPr>
          <w:lang w:eastAsia="en-US"/>
        </w:rPr>
        <w:t xml:space="preserve"> capacity increases relative to the fault level infeed from the </w:t>
      </w:r>
      <w:r w:rsidR="00651674" w:rsidRPr="0092688C">
        <w:rPr>
          <w:b/>
          <w:lang w:eastAsia="en-US"/>
        </w:rPr>
        <w:t xml:space="preserve">Distribution </w:t>
      </w:r>
      <w:r w:rsidR="00651674" w:rsidRPr="0092688C">
        <w:rPr>
          <w:b/>
          <w:iCs/>
          <w:lang w:eastAsia="en-US"/>
        </w:rPr>
        <w:t>Network</w:t>
      </w:r>
      <w:r w:rsidR="00651674" w:rsidRPr="0092688C">
        <w:rPr>
          <w:iCs/>
          <w:lang w:eastAsia="en-US"/>
        </w:rPr>
        <w:t xml:space="preserve"> </w:t>
      </w:r>
      <w:r w:rsidR="00651674" w:rsidRPr="0092688C">
        <w:rPr>
          <w:lang w:eastAsia="en-US"/>
        </w:rPr>
        <w:t xml:space="preserve">at the </w:t>
      </w:r>
      <w:r w:rsidR="00651674" w:rsidRPr="0092688C">
        <w:rPr>
          <w:b/>
          <w:lang w:eastAsia="en-US"/>
        </w:rPr>
        <w:t>Connection Point</w:t>
      </w:r>
      <w:r w:rsidR="00651674" w:rsidRPr="0092688C">
        <w:rPr>
          <w:lang w:eastAsia="en-US"/>
        </w:rPr>
        <w:t>.</w:t>
      </w:r>
    </w:p>
    <w:p w14:paraId="08FFA7CE" w14:textId="77777777" w:rsidR="00651674" w:rsidRPr="0092688C" w:rsidRDefault="00A37E52" w:rsidP="006D2E92">
      <w:pPr>
        <w:pStyle w:val="NumberedPARAlevel3"/>
        <w:numPr>
          <w:ilvl w:val="0"/>
          <w:numId w:val="0"/>
        </w:numPr>
        <w:ind w:left="709" w:hanging="709"/>
        <w:rPr>
          <w:lang w:eastAsia="en-US"/>
        </w:rPr>
      </w:pPr>
      <w:r w:rsidRPr="0092688C">
        <w:rPr>
          <w:lang w:eastAsia="en-US"/>
        </w:rPr>
        <w:t>9.5.3</w:t>
      </w:r>
      <w:r w:rsidRPr="0092688C">
        <w:rPr>
          <w:b/>
          <w:lang w:eastAsia="en-US"/>
        </w:rPr>
        <w:tab/>
      </w:r>
      <w:r w:rsidR="00651674" w:rsidRPr="0092688C">
        <w:rPr>
          <w:b/>
          <w:lang w:eastAsia="en-US"/>
        </w:rPr>
        <w:t>System Stability</w:t>
      </w:r>
      <w:r w:rsidR="00651674" w:rsidRPr="0092688C">
        <w:rPr>
          <w:lang w:eastAsia="en-US"/>
        </w:rPr>
        <w:t xml:space="preserve"> may be classified into several forms, according firstly to the main system variable in which instability can be observed, and secondly to the size of the system disturbance. In </w:t>
      </w:r>
      <w:r w:rsidR="00651674" w:rsidRPr="0092688C">
        <w:rPr>
          <w:b/>
          <w:lang w:eastAsia="en-US"/>
        </w:rPr>
        <w:t xml:space="preserve">Distribution </w:t>
      </w:r>
      <w:r w:rsidR="00651674" w:rsidRPr="0092688C">
        <w:rPr>
          <w:b/>
          <w:iCs/>
          <w:lang w:eastAsia="en-US"/>
        </w:rPr>
        <w:t>Network</w:t>
      </w:r>
      <w:r w:rsidR="00651674" w:rsidRPr="0092688C">
        <w:rPr>
          <w:iCs/>
          <w:lang w:eastAsia="en-US"/>
        </w:rPr>
        <w:t>s</w:t>
      </w:r>
      <w:r w:rsidR="00651674" w:rsidRPr="0092688C">
        <w:rPr>
          <w:lang w:eastAsia="en-US"/>
        </w:rPr>
        <w:t>, the forms of stability of interest are rotor angle stability and voltage stability.</w:t>
      </w:r>
    </w:p>
    <w:p w14:paraId="52D53272" w14:textId="77777777" w:rsidR="00651674" w:rsidRPr="0092688C" w:rsidRDefault="00A37E52" w:rsidP="006D2E92">
      <w:pPr>
        <w:pStyle w:val="NumberedPARAlevel4"/>
        <w:numPr>
          <w:ilvl w:val="0"/>
          <w:numId w:val="0"/>
        </w:numPr>
        <w:ind w:left="709" w:hanging="709"/>
      </w:pPr>
      <w:r w:rsidRPr="0092688C">
        <w:t>9.5.3.1</w:t>
      </w:r>
      <w:r w:rsidRPr="0092688C">
        <w:tab/>
      </w:r>
      <w:r w:rsidR="00651674" w:rsidRPr="0092688C">
        <w:t xml:space="preserve">Rotor angle stability refers to the ability of synchronous machines in an interconnected system to remain in </w:t>
      </w:r>
      <w:r w:rsidR="00651674" w:rsidRPr="0092688C">
        <w:rPr>
          <w:b/>
        </w:rPr>
        <w:t>Synchronism</w:t>
      </w:r>
      <w:r w:rsidR="00651674" w:rsidRPr="0092688C">
        <w:t xml:space="preserve"> after the system is subjected to a disturbance.</w:t>
      </w:r>
    </w:p>
    <w:p w14:paraId="57FD2A7C" w14:textId="77777777" w:rsidR="00651674" w:rsidRPr="0092688C" w:rsidRDefault="00A37E52" w:rsidP="006D2E92">
      <w:pPr>
        <w:pStyle w:val="NumberedPARAlevel4"/>
        <w:numPr>
          <w:ilvl w:val="0"/>
          <w:numId w:val="0"/>
        </w:numPr>
        <w:ind w:left="709" w:hanging="709"/>
      </w:pPr>
      <w:r w:rsidRPr="0092688C">
        <w:t>9.5.3.2</w:t>
      </w:r>
      <w:r w:rsidRPr="0092688C">
        <w:tab/>
      </w:r>
      <w:r w:rsidR="00651674" w:rsidRPr="0092688C">
        <w:t>Voltage stability refers to the ability of a system to maintain acceptable voltages throughout the system after being subjected to a disturbance.</w:t>
      </w:r>
    </w:p>
    <w:p w14:paraId="2653C68B" w14:textId="77777777" w:rsidR="00651674" w:rsidRPr="0092688C" w:rsidRDefault="00A37E52" w:rsidP="006D2E92">
      <w:pPr>
        <w:pStyle w:val="NumberedPARAlevel4"/>
        <w:numPr>
          <w:ilvl w:val="0"/>
          <w:numId w:val="0"/>
        </w:numPr>
        <w:ind w:left="709" w:hanging="709"/>
      </w:pPr>
      <w:r w:rsidRPr="0092688C">
        <w:t>9.5.3.3</w:t>
      </w:r>
      <w:r w:rsidRPr="0092688C">
        <w:tab/>
      </w:r>
      <w:r w:rsidR="00651674" w:rsidRPr="0092688C">
        <w:t>Both rotor angle stability and voltage stability can be further classified according to the size of the disturbance.</w:t>
      </w:r>
    </w:p>
    <w:p w14:paraId="76F480C2" w14:textId="77777777" w:rsidR="00651674" w:rsidRPr="0092688C" w:rsidRDefault="00A37E52" w:rsidP="006D2E92">
      <w:pPr>
        <w:pStyle w:val="NumberedPARAlevel4"/>
        <w:numPr>
          <w:ilvl w:val="0"/>
          <w:numId w:val="0"/>
        </w:numPr>
        <w:ind w:left="709" w:hanging="709"/>
      </w:pPr>
      <w:r w:rsidRPr="0092688C">
        <w:t>9.5.3.4</w:t>
      </w:r>
      <w:r w:rsidRPr="0092688C">
        <w:tab/>
      </w:r>
      <w:r w:rsidR="00651674" w:rsidRPr="0092688C">
        <w:t xml:space="preserve">Small-disturbance stability refers to the ability of a system to maintain stability after being subjected to small disturbances such as small changes in load, operating points of </w:t>
      </w:r>
      <w:r w:rsidR="00651674" w:rsidRPr="0092688C">
        <w:rPr>
          <w:b/>
        </w:rPr>
        <w:t>Power Generating Module</w:t>
      </w:r>
      <w:r w:rsidR="00651674" w:rsidRPr="0092688C">
        <w:t>s, transformer tap-changing or other normal switching events.</w:t>
      </w:r>
    </w:p>
    <w:p w14:paraId="1CFC9082" w14:textId="77777777" w:rsidR="00651674" w:rsidRPr="0092688C" w:rsidRDefault="00A37E52" w:rsidP="006D2E92">
      <w:pPr>
        <w:pStyle w:val="NumberedPARAlevel4"/>
        <w:numPr>
          <w:ilvl w:val="0"/>
          <w:numId w:val="0"/>
        </w:numPr>
        <w:ind w:left="709" w:hanging="709"/>
      </w:pPr>
      <w:r w:rsidRPr="0092688C">
        <w:t>9.5.3.5</w:t>
      </w:r>
      <w:r w:rsidRPr="0092688C">
        <w:tab/>
      </w:r>
      <w:r w:rsidR="00651674" w:rsidRPr="0092688C">
        <w:t xml:space="preserve">Large-disturbance stability refers to the ability of a system to maintain stability after being subjected to large disturbances such as short-circuit faults or sudden loss of circuits or </w:t>
      </w:r>
      <w:r w:rsidR="00651674" w:rsidRPr="0092688C">
        <w:rPr>
          <w:b/>
        </w:rPr>
        <w:t>Power Generating Module</w:t>
      </w:r>
      <w:r w:rsidR="00651674" w:rsidRPr="0092688C">
        <w:t>s.</w:t>
      </w:r>
    </w:p>
    <w:p w14:paraId="204092C9" w14:textId="77777777" w:rsidR="00651674" w:rsidRPr="0092688C" w:rsidRDefault="00A37E52" w:rsidP="006D2E92">
      <w:pPr>
        <w:pStyle w:val="NumberedPARAlevel4"/>
        <w:numPr>
          <w:ilvl w:val="0"/>
          <w:numId w:val="0"/>
        </w:numPr>
        <w:ind w:left="709" w:hanging="709"/>
      </w:pPr>
      <w:r w:rsidRPr="0092688C">
        <w:t>9.5.3.6</w:t>
      </w:r>
      <w:r w:rsidRPr="0092688C">
        <w:tab/>
      </w:r>
      <w:r w:rsidR="00651674" w:rsidRPr="0092688C">
        <w:t xml:space="preserve">Traditionally, large-disturbance rotor angle stability (also referred to as transient stability) has been the form of stability predominantly of interest in </w:t>
      </w:r>
      <w:r w:rsidR="00651674" w:rsidRPr="0092688C">
        <w:rPr>
          <w:b/>
        </w:rPr>
        <w:t xml:space="preserve">Distribution </w:t>
      </w:r>
      <w:r w:rsidR="00651674" w:rsidRPr="0092688C">
        <w:rPr>
          <w:b/>
          <w:bCs/>
          <w:iCs/>
        </w:rPr>
        <w:t>Network</w:t>
      </w:r>
      <w:r w:rsidR="00651674" w:rsidRPr="0092688C">
        <w:t>s with synchronous machines. However, it should be noted that the other forms of stability may also be important and may require consideration in some cases.</w:t>
      </w:r>
    </w:p>
    <w:p w14:paraId="684BEE67" w14:textId="76A359F1" w:rsidR="00651674" w:rsidRPr="0092688C" w:rsidRDefault="00A37E52" w:rsidP="006D2E92">
      <w:pPr>
        <w:pStyle w:val="NumberedPARAlevel3"/>
        <w:numPr>
          <w:ilvl w:val="0"/>
          <w:numId w:val="0"/>
        </w:numPr>
        <w:ind w:left="709" w:hanging="709"/>
        <w:rPr>
          <w:lang w:eastAsia="en-US"/>
        </w:rPr>
      </w:pPr>
      <w:r w:rsidRPr="0092688C">
        <w:rPr>
          <w:lang w:eastAsia="en-US"/>
        </w:rPr>
        <w:t>9.5.4</w:t>
      </w:r>
      <w:r w:rsidRPr="0092688C">
        <w:rPr>
          <w:lang w:eastAsia="en-US"/>
        </w:rPr>
        <w:tab/>
      </w:r>
      <w:r w:rsidR="00651674" w:rsidRPr="0092688C">
        <w:rPr>
          <w:lang w:eastAsia="en-US"/>
        </w:rPr>
        <w:t>It is recommended that</w:t>
      </w:r>
      <w:r w:rsidR="00651674" w:rsidRPr="0092688C">
        <w:rPr>
          <w:b/>
          <w:lang w:eastAsia="en-US"/>
        </w:rPr>
        <w:t xml:space="preserve"> </w:t>
      </w:r>
      <w:r w:rsidR="00651674" w:rsidRPr="0092688C">
        <w:rPr>
          <w:lang w:eastAsia="en-US"/>
        </w:rPr>
        <w:t xml:space="preserve">a </w:t>
      </w:r>
      <w:r w:rsidR="00651674" w:rsidRPr="0092688C">
        <w:rPr>
          <w:b/>
          <w:lang w:eastAsia="en-US"/>
        </w:rPr>
        <w:t xml:space="preserve">Power Generating Module </w:t>
      </w:r>
      <w:r w:rsidR="00651674" w:rsidRPr="0092688C">
        <w:rPr>
          <w:lang w:eastAsia="en-US"/>
        </w:rPr>
        <w:t xml:space="preserve">and its connection to the </w:t>
      </w:r>
      <w:r w:rsidR="00651674" w:rsidRPr="0092688C">
        <w:rPr>
          <w:b/>
          <w:lang w:eastAsia="en-US"/>
        </w:rPr>
        <w:t xml:space="preserve">Distribution </w:t>
      </w:r>
      <w:r w:rsidR="00651674" w:rsidRPr="0092688C">
        <w:rPr>
          <w:b/>
          <w:iCs/>
          <w:lang w:eastAsia="en-US"/>
        </w:rPr>
        <w:t>Network</w:t>
      </w:r>
      <w:r w:rsidR="00651674" w:rsidRPr="0092688C">
        <w:rPr>
          <w:iCs/>
          <w:lang w:eastAsia="en-US"/>
        </w:rPr>
        <w:t xml:space="preserve"> </w:t>
      </w:r>
      <w:r w:rsidR="00651674" w:rsidRPr="0092688C">
        <w:rPr>
          <w:lang w:eastAsia="en-US"/>
        </w:rPr>
        <w:t xml:space="preserve">be designed to maintain stability of the </w:t>
      </w:r>
      <w:r w:rsidR="00651674" w:rsidRPr="0092688C">
        <w:rPr>
          <w:b/>
          <w:lang w:eastAsia="en-US"/>
        </w:rPr>
        <w:t xml:space="preserve">Distribution </w:t>
      </w:r>
      <w:r w:rsidR="00651674" w:rsidRPr="0092688C">
        <w:rPr>
          <w:b/>
          <w:iCs/>
          <w:lang w:eastAsia="en-US"/>
        </w:rPr>
        <w:t>Network</w:t>
      </w:r>
      <w:r w:rsidR="00651674" w:rsidRPr="0092688C">
        <w:rPr>
          <w:iCs/>
          <w:lang w:eastAsia="en-US"/>
        </w:rPr>
        <w:t xml:space="preserve"> </w:t>
      </w:r>
      <w:r w:rsidR="00651674" w:rsidRPr="0092688C">
        <w:rPr>
          <w:lang w:eastAsia="en-US"/>
        </w:rPr>
        <w:t>for a defined range of initial operating conditions and a defined set of system disturbances.</w:t>
      </w:r>
    </w:p>
    <w:p w14:paraId="4405C6E6" w14:textId="77777777" w:rsidR="00651674" w:rsidRPr="0092688C" w:rsidRDefault="00BB6B9B" w:rsidP="006D2E92">
      <w:pPr>
        <w:pStyle w:val="NumberedPARAlevel4"/>
        <w:numPr>
          <w:ilvl w:val="0"/>
          <w:numId w:val="0"/>
        </w:numPr>
        <w:ind w:left="709" w:hanging="709"/>
      </w:pPr>
      <w:r w:rsidRPr="0092688C">
        <w:t>9.5.4.1</w:t>
      </w:r>
      <w:r w:rsidRPr="0092688C">
        <w:tab/>
      </w:r>
      <w:r w:rsidR="00651674" w:rsidRPr="0092688C">
        <w:t xml:space="preserve">The range of initial operating conditions should be based on those which are reasonably likely to occur over a year of operation. Variables to consider include system loads, system voltages, system outages and configurations, and </w:t>
      </w:r>
      <w:r w:rsidR="00651674" w:rsidRPr="0092688C">
        <w:rPr>
          <w:b/>
        </w:rPr>
        <w:t>Power Generating Module</w:t>
      </w:r>
      <w:r w:rsidR="00651674" w:rsidRPr="0092688C">
        <w:t xml:space="preserve"> operating conditions.</w:t>
      </w:r>
    </w:p>
    <w:p w14:paraId="2CAC4B75" w14:textId="77777777" w:rsidR="00651674" w:rsidRPr="0092688C" w:rsidRDefault="00BB6B9B" w:rsidP="006D2E92">
      <w:pPr>
        <w:pStyle w:val="NumberedPARAlevel4"/>
        <w:numPr>
          <w:ilvl w:val="0"/>
          <w:numId w:val="0"/>
        </w:numPr>
        <w:ind w:left="709" w:hanging="709"/>
      </w:pPr>
      <w:r w:rsidRPr="0092688C">
        <w:t>9.5.4.2</w:t>
      </w:r>
      <w:r w:rsidRPr="0092688C">
        <w:tab/>
      </w:r>
      <w:r w:rsidR="00651674" w:rsidRPr="0092688C">
        <w:t xml:space="preserve">The system disturbances for which stability should be maintained should be selected on the basis that they have a reasonably high probability of occurrence. It is recommended that these include short-circuit faults on single </w:t>
      </w:r>
      <w:r w:rsidR="00651674" w:rsidRPr="0092688C">
        <w:rPr>
          <w:b/>
        </w:rPr>
        <w:t xml:space="preserve">Distribution </w:t>
      </w:r>
      <w:r w:rsidR="00651674" w:rsidRPr="0092688C">
        <w:rPr>
          <w:b/>
          <w:bCs/>
          <w:iCs/>
        </w:rPr>
        <w:t>Network</w:t>
      </w:r>
      <w:r w:rsidR="00651674" w:rsidRPr="0092688C">
        <w:rPr>
          <w:iCs/>
        </w:rPr>
        <w:t xml:space="preserve"> </w:t>
      </w:r>
      <w:r w:rsidR="00651674" w:rsidRPr="0092688C">
        <w:t>circuits (such as transformers, overhead lines and cables) and busbars, that are quickly cleared by main protection.</w:t>
      </w:r>
    </w:p>
    <w:p w14:paraId="68D7A28A" w14:textId="77777777" w:rsidR="00651674" w:rsidRPr="0092688C" w:rsidRDefault="00BB6B9B" w:rsidP="006D2E92">
      <w:pPr>
        <w:pStyle w:val="NumberedPARAlevel3"/>
        <w:numPr>
          <w:ilvl w:val="0"/>
          <w:numId w:val="0"/>
        </w:numPr>
        <w:ind w:left="709" w:hanging="709"/>
        <w:rPr>
          <w:lang w:eastAsia="en-US"/>
        </w:rPr>
      </w:pPr>
      <w:r w:rsidRPr="0092688C">
        <w:rPr>
          <w:lang w:eastAsia="en-US"/>
        </w:rPr>
        <w:t>9.5.5</w:t>
      </w:r>
      <w:r w:rsidRPr="0092688C">
        <w:rPr>
          <w:lang w:eastAsia="en-US"/>
        </w:rPr>
        <w:tab/>
      </w:r>
      <w:r w:rsidR="00651674" w:rsidRPr="0092688C">
        <w:rPr>
          <w:lang w:eastAsia="en-US"/>
        </w:rPr>
        <w:t>With the system</w:t>
      </w:r>
      <w:r w:rsidR="00651674" w:rsidRPr="0092688C">
        <w:rPr>
          <w:b/>
          <w:lang w:eastAsia="en-US"/>
        </w:rPr>
        <w:t xml:space="preserve"> </w:t>
      </w:r>
      <w:r w:rsidR="00651674" w:rsidRPr="0092688C">
        <w:rPr>
          <w:lang w:eastAsia="en-US"/>
        </w:rPr>
        <w:t xml:space="preserve">in its normal operating state, it is desirable that all </w:t>
      </w:r>
      <w:r w:rsidR="00651674" w:rsidRPr="0092688C">
        <w:rPr>
          <w:b/>
          <w:lang w:eastAsia="en-US"/>
        </w:rPr>
        <w:t>Power Generation Module</w:t>
      </w:r>
      <w:r w:rsidR="00651674" w:rsidRPr="0092688C">
        <w:rPr>
          <w:lang w:eastAsia="en-US"/>
        </w:rPr>
        <w:t xml:space="preserve">s remain connected and stable for any of the following credible fault outages; </w:t>
      </w:r>
    </w:p>
    <w:p w14:paraId="33837C93" w14:textId="77777777" w:rsidR="00651674" w:rsidRPr="0092688C" w:rsidRDefault="00651674" w:rsidP="007879AD">
      <w:pPr>
        <w:pStyle w:val="ListParagraph"/>
        <w:numPr>
          <w:ilvl w:val="2"/>
          <w:numId w:val="82"/>
        </w:numPr>
        <w:tabs>
          <w:tab w:val="left" w:pos="1418"/>
        </w:tabs>
        <w:autoSpaceDE w:val="0"/>
        <w:autoSpaceDN w:val="0"/>
        <w:adjustRightInd w:val="0"/>
        <w:spacing w:before="120" w:after="120" w:line="240" w:lineRule="auto"/>
        <w:ind w:left="1418" w:hanging="567"/>
        <w:contextualSpacing w:val="0"/>
        <w:jc w:val="both"/>
        <w:rPr>
          <w:rFonts w:ascii="Arial" w:hAnsi="Arial" w:cs="Arial"/>
        </w:rPr>
      </w:pPr>
      <w:r w:rsidRPr="0092688C">
        <w:rPr>
          <w:rFonts w:ascii="Arial" w:hAnsi="Arial" w:cs="Arial"/>
        </w:rPr>
        <w:t xml:space="preserve">any one single circuit overhead line, transformer feeder or cable circuit, independent of length, </w:t>
      </w:r>
    </w:p>
    <w:p w14:paraId="564ED138" w14:textId="77777777" w:rsidR="00651674" w:rsidRPr="0092688C" w:rsidRDefault="00651674" w:rsidP="007879AD">
      <w:pPr>
        <w:pStyle w:val="ListParagraph"/>
        <w:numPr>
          <w:ilvl w:val="2"/>
          <w:numId w:val="82"/>
        </w:numPr>
        <w:tabs>
          <w:tab w:val="left" w:pos="1418"/>
        </w:tabs>
        <w:autoSpaceDE w:val="0"/>
        <w:autoSpaceDN w:val="0"/>
        <w:adjustRightInd w:val="0"/>
        <w:spacing w:before="120" w:after="120" w:line="240" w:lineRule="auto"/>
        <w:ind w:left="1418" w:hanging="567"/>
        <w:contextualSpacing w:val="0"/>
        <w:jc w:val="both"/>
        <w:rPr>
          <w:rFonts w:ascii="Arial" w:hAnsi="Arial" w:cs="Arial"/>
        </w:rPr>
      </w:pPr>
      <w:r w:rsidRPr="0092688C">
        <w:rPr>
          <w:rFonts w:ascii="Arial" w:hAnsi="Arial" w:cs="Arial"/>
        </w:rPr>
        <w:t xml:space="preserve">any one transformer or reactor, </w:t>
      </w:r>
    </w:p>
    <w:p w14:paraId="28BD2591" w14:textId="77777777" w:rsidR="00651674" w:rsidRPr="0092688C" w:rsidRDefault="00651674" w:rsidP="008E2A8B">
      <w:pPr>
        <w:pStyle w:val="ListParagraph"/>
        <w:numPr>
          <w:ilvl w:val="2"/>
          <w:numId w:val="82"/>
        </w:numPr>
        <w:tabs>
          <w:tab w:val="left" w:pos="1418"/>
        </w:tabs>
        <w:autoSpaceDE w:val="0"/>
        <w:autoSpaceDN w:val="0"/>
        <w:adjustRightInd w:val="0"/>
        <w:spacing w:before="120" w:after="120" w:line="240" w:lineRule="auto"/>
        <w:ind w:left="1418" w:hanging="567"/>
        <w:contextualSpacing w:val="0"/>
        <w:jc w:val="both"/>
        <w:rPr>
          <w:rFonts w:ascii="Arial" w:hAnsi="Arial" w:cs="Arial"/>
        </w:rPr>
      </w:pPr>
      <w:r w:rsidRPr="0092688C">
        <w:rPr>
          <w:rFonts w:ascii="Arial" w:hAnsi="Arial" w:cs="Arial"/>
        </w:rPr>
        <w:t xml:space="preserve">any single section of busbar at or nearest the point of connection where busbar protection with a total clearance time of less than 200ms is installed, </w:t>
      </w:r>
    </w:p>
    <w:p w14:paraId="7B56E571" w14:textId="5C9E2694" w:rsidR="00651674" w:rsidRPr="0092688C" w:rsidRDefault="00651674" w:rsidP="008E2A8B">
      <w:pPr>
        <w:pStyle w:val="ListParagraph"/>
        <w:numPr>
          <w:ilvl w:val="2"/>
          <w:numId w:val="82"/>
        </w:numPr>
        <w:tabs>
          <w:tab w:val="left" w:pos="1418"/>
        </w:tabs>
        <w:autoSpaceDE w:val="0"/>
        <w:autoSpaceDN w:val="0"/>
        <w:adjustRightInd w:val="0"/>
        <w:spacing w:before="120" w:after="120" w:line="240" w:lineRule="auto"/>
        <w:ind w:left="1418" w:hanging="567"/>
        <w:contextualSpacing w:val="0"/>
        <w:jc w:val="both"/>
        <w:rPr>
          <w:rFonts w:ascii="Arial" w:hAnsi="Arial" w:cs="Arial"/>
        </w:rPr>
      </w:pPr>
      <w:r w:rsidRPr="0092688C">
        <w:rPr>
          <w:rFonts w:ascii="Arial" w:hAnsi="Arial" w:cs="Arial"/>
        </w:rPr>
        <w:t xml:space="preserve">if demand is to be secured under a second circuit outage as required by EREC P2, fault outages (a) or (b), overlapping with any pre-existing first circuit outage, usually for maintenance purposes. In this case the combination of circuit outages considered should be that causing the most onerous conditions for </w:t>
      </w:r>
      <w:r w:rsidRPr="0092688C">
        <w:rPr>
          <w:rFonts w:ascii="Arial" w:hAnsi="Arial" w:cs="Arial"/>
          <w:b/>
        </w:rPr>
        <w:t>System Stability</w:t>
      </w:r>
      <w:r w:rsidRPr="0092688C">
        <w:rPr>
          <w:rFonts w:ascii="Arial" w:hAnsi="Arial" w:cs="Arial"/>
        </w:rPr>
        <w:t>, taking account of the slowest combination of main protection, circuit breaker operating times and strength of the connections to the system remaining after the faulty circuit or circuits have been disconnected.</w:t>
      </w:r>
    </w:p>
    <w:p w14:paraId="4FAD21FA" w14:textId="77777777" w:rsidR="00651674" w:rsidRPr="0092688C" w:rsidRDefault="00BB6B9B" w:rsidP="006D2E92">
      <w:pPr>
        <w:pStyle w:val="NumberedPARAlevel3"/>
        <w:numPr>
          <w:ilvl w:val="0"/>
          <w:numId w:val="0"/>
        </w:numPr>
        <w:ind w:left="709" w:hanging="709"/>
        <w:rPr>
          <w:lang w:eastAsia="en-US"/>
        </w:rPr>
      </w:pPr>
      <w:r w:rsidRPr="0092688C">
        <w:rPr>
          <w:lang w:eastAsia="en-US"/>
        </w:rPr>
        <w:t>9.5.6</w:t>
      </w:r>
      <w:r w:rsidRPr="0092688C">
        <w:rPr>
          <w:lang w:eastAsia="en-US"/>
        </w:rPr>
        <w:tab/>
      </w:r>
      <w:r w:rsidR="00651674" w:rsidRPr="0092688C">
        <w:rPr>
          <w:lang w:eastAsia="en-US"/>
        </w:rPr>
        <w:t xml:space="preserve">It should be noted that it is impractical and uneconomical to design for stability in all circumstances. This may include double circuit fault outages and faults that are cleared by slow protection. </w:t>
      </w:r>
      <w:r w:rsidR="00651674" w:rsidRPr="0092688C">
        <w:rPr>
          <w:b/>
          <w:lang w:eastAsia="en-US"/>
        </w:rPr>
        <w:t>Power Generating Module</w:t>
      </w:r>
      <w:r w:rsidR="00651674" w:rsidRPr="0092688C">
        <w:rPr>
          <w:lang w:eastAsia="en-US"/>
        </w:rPr>
        <w:t>s that become unstable following system disturbances shall be disconnected as soon as possible to reduce the risk of plant</w:t>
      </w:r>
      <w:r w:rsidR="00651674" w:rsidRPr="0092688C">
        <w:rPr>
          <w:b/>
          <w:lang w:eastAsia="en-US"/>
        </w:rPr>
        <w:t xml:space="preserve"> </w:t>
      </w:r>
      <w:r w:rsidR="00651674" w:rsidRPr="0092688C">
        <w:rPr>
          <w:lang w:eastAsia="en-US"/>
        </w:rPr>
        <w:t>damage and disturbance to the system.</w:t>
      </w:r>
    </w:p>
    <w:p w14:paraId="3FFD4C76" w14:textId="77777777" w:rsidR="00651674" w:rsidRPr="0092688C" w:rsidRDefault="00BB6B9B" w:rsidP="006D2E92">
      <w:pPr>
        <w:pStyle w:val="NumberedPARAlevel4"/>
        <w:numPr>
          <w:ilvl w:val="0"/>
          <w:numId w:val="0"/>
        </w:numPr>
        <w:ind w:left="709" w:hanging="709"/>
      </w:pPr>
      <w:r w:rsidRPr="0092688C">
        <w:t>9.5.7</w:t>
      </w:r>
      <w:r w:rsidRPr="0092688C">
        <w:tab/>
      </w:r>
      <w:r w:rsidR="00651674" w:rsidRPr="0092688C">
        <w:t xml:space="preserve">Various measures may be used, where reasonably practicable, to prevent or mitigate system instability. These may include </w:t>
      </w:r>
      <w:r w:rsidR="00651674" w:rsidRPr="0092688C">
        <w:rPr>
          <w:b/>
        </w:rPr>
        <w:t xml:space="preserve">Distribution </w:t>
      </w:r>
      <w:r w:rsidR="00651674" w:rsidRPr="0092688C">
        <w:rPr>
          <w:b/>
          <w:iCs/>
        </w:rPr>
        <w:t>Network</w:t>
      </w:r>
      <w:r w:rsidR="00651674" w:rsidRPr="0092688C">
        <w:rPr>
          <w:iCs/>
        </w:rPr>
        <w:t xml:space="preserve"> </w:t>
      </w:r>
      <w:r w:rsidR="00651674" w:rsidRPr="0092688C">
        <w:t xml:space="preserve">and </w:t>
      </w:r>
      <w:r w:rsidR="00651674" w:rsidRPr="0092688C">
        <w:rPr>
          <w:b/>
        </w:rPr>
        <w:t>Power Generating Module</w:t>
      </w:r>
      <w:r w:rsidR="00651674" w:rsidRPr="0092688C">
        <w:t xml:space="preserve"> solutions, such as:</w:t>
      </w:r>
    </w:p>
    <w:p w14:paraId="736B2022" w14:textId="77777777" w:rsidR="00651674" w:rsidRPr="0092688C" w:rsidRDefault="00651674" w:rsidP="007879AD">
      <w:pPr>
        <w:keepLines/>
        <w:numPr>
          <w:ilvl w:val="0"/>
          <w:numId w:val="83"/>
        </w:numPr>
        <w:tabs>
          <w:tab w:val="left" w:pos="1418"/>
          <w:tab w:val="left" w:pos="2268"/>
        </w:tabs>
        <w:spacing w:before="120" w:after="120" w:line="276" w:lineRule="auto"/>
        <w:ind w:left="1418" w:hanging="567"/>
        <w:rPr>
          <w:rFonts w:cs="Times New Roman"/>
          <w:spacing w:val="0"/>
          <w:lang w:eastAsia="en-US"/>
        </w:rPr>
      </w:pPr>
      <w:r w:rsidRPr="0092688C">
        <w:rPr>
          <w:rFonts w:cs="Times New Roman"/>
          <w:spacing w:val="0"/>
          <w:lang w:eastAsia="en-US"/>
        </w:rPr>
        <w:t>improved fault clearance times by means of faster protection;</w:t>
      </w:r>
    </w:p>
    <w:p w14:paraId="6FBCAD50" w14:textId="3FE1318C" w:rsidR="00651674" w:rsidRPr="0092688C" w:rsidRDefault="00651674" w:rsidP="007879AD">
      <w:pPr>
        <w:keepLines/>
        <w:numPr>
          <w:ilvl w:val="0"/>
          <w:numId w:val="83"/>
        </w:numPr>
        <w:tabs>
          <w:tab w:val="left" w:pos="1418"/>
          <w:tab w:val="left" w:pos="2268"/>
        </w:tabs>
        <w:spacing w:before="120" w:after="120" w:line="276" w:lineRule="auto"/>
        <w:ind w:left="1418" w:hanging="567"/>
        <w:rPr>
          <w:rFonts w:cs="Times New Roman"/>
          <w:spacing w:val="0"/>
          <w:lang w:eastAsia="en-US"/>
        </w:rPr>
      </w:pPr>
      <w:r w:rsidRPr="0092688C">
        <w:rPr>
          <w:rFonts w:cs="Times New Roman"/>
          <w:spacing w:val="0"/>
          <w:lang w:eastAsia="en-US"/>
        </w:rPr>
        <w:t xml:space="preserve">improved performance of </w:t>
      </w:r>
      <w:r w:rsidR="005D5D29" w:rsidRPr="005D5D29">
        <w:rPr>
          <w:rFonts w:cs="Times New Roman"/>
          <w:b/>
          <w:spacing w:val="0"/>
          <w:lang w:eastAsia="en-US"/>
        </w:rPr>
        <w:t>Power Generating Module</w:t>
      </w:r>
      <w:r w:rsidRPr="0092688C">
        <w:rPr>
          <w:rFonts w:cs="Times New Roman"/>
          <w:spacing w:val="0"/>
          <w:lang w:eastAsia="en-US"/>
        </w:rPr>
        <w:t xml:space="preserve"> control systems (excitation and governor/prime mover control systems; </w:t>
      </w:r>
      <w:r w:rsidR="00825EE8" w:rsidRPr="00825EE8">
        <w:rPr>
          <w:rFonts w:cs="Times New Roman"/>
          <w:b/>
          <w:spacing w:val="0"/>
          <w:lang w:eastAsia="en-US"/>
        </w:rPr>
        <w:t>Power System Stabiliser</w:t>
      </w:r>
      <w:r w:rsidRPr="0092688C">
        <w:rPr>
          <w:rFonts w:cs="Times New Roman"/>
          <w:spacing w:val="0"/>
          <w:lang w:eastAsia="en-US"/>
        </w:rPr>
        <w:t>s to improve damping);</w:t>
      </w:r>
    </w:p>
    <w:p w14:paraId="3451C4BC" w14:textId="5DA11007" w:rsidR="00651674" w:rsidRPr="0092688C" w:rsidRDefault="00651674" w:rsidP="007879AD">
      <w:pPr>
        <w:keepLines/>
        <w:numPr>
          <w:ilvl w:val="0"/>
          <w:numId w:val="83"/>
        </w:numPr>
        <w:tabs>
          <w:tab w:val="left" w:pos="1418"/>
          <w:tab w:val="left" w:pos="2268"/>
        </w:tabs>
        <w:spacing w:before="120" w:after="120" w:line="276" w:lineRule="auto"/>
        <w:ind w:left="1418" w:hanging="567"/>
        <w:rPr>
          <w:rFonts w:cs="Times New Roman"/>
          <w:spacing w:val="0"/>
          <w:lang w:eastAsia="en-US"/>
        </w:rPr>
      </w:pPr>
      <w:r w:rsidRPr="0092688C">
        <w:rPr>
          <w:rFonts w:cs="Times New Roman"/>
          <w:spacing w:val="0"/>
          <w:lang w:eastAsia="en-US"/>
        </w:rPr>
        <w:t xml:space="preserve">improved system voltage support (provision from either </w:t>
      </w:r>
      <w:r w:rsidR="005D5D29" w:rsidRPr="005D5D29">
        <w:rPr>
          <w:rFonts w:cs="Times New Roman"/>
          <w:b/>
          <w:spacing w:val="0"/>
          <w:lang w:eastAsia="en-US"/>
        </w:rPr>
        <w:t>Power Generating Module</w:t>
      </w:r>
      <w:r w:rsidRPr="0092688C">
        <w:rPr>
          <w:rFonts w:cs="Times New Roman"/>
          <w:spacing w:val="0"/>
          <w:lang w:eastAsia="en-US"/>
        </w:rPr>
        <w:t xml:space="preserve"> or </w:t>
      </w:r>
      <w:r w:rsidR="0092688C" w:rsidRPr="0092688C">
        <w:rPr>
          <w:rFonts w:cs="Times New Roman"/>
          <w:b/>
          <w:spacing w:val="0"/>
          <w:lang w:eastAsia="en-US"/>
        </w:rPr>
        <w:t>Distribution Network</w:t>
      </w:r>
      <w:r w:rsidRPr="0092688C">
        <w:rPr>
          <w:rFonts w:cs="Times New Roman"/>
          <w:spacing w:val="0"/>
          <w:lang w:eastAsia="en-US"/>
        </w:rPr>
        <w:t xml:space="preserve"> plant);</w:t>
      </w:r>
    </w:p>
    <w:p w14:paraId="3FF51EB6" w14:textId="77777777" w:rsidR="00651674" w:rsidRPr="0092688C" w:rsidRDefault="00651674" w:rsidP="007879AD">
      <w:pPr>
        <w:keepLines/>
        <w:numPr>
          <w:ilvl w:val="0"/>
          <w:numId w:val="83"/>
        </w:numPr>
        <w:tabs>
          <w:tab w:val="left" w:pos="1418"/>
          <w:tab w:val="left" w:pos="2268"/>
        </w:tabs>
        <w:spacing w:before="120" w:after="120" w:line="276" w:lineRule="auto"/>
        <w:ind w:left="1418" w:hanging="567"/>
        <w:rPr>
          <w:rFonts w:cs="Times New Roman"/>
          <w:spacing w:val="0"/>
          <w:lang w:eastAsia="en-US"/>
        </w:rPr>
      </w:pPr>
      <w:r w:rsidRPr="0092688C">
        <w:rPr>
          <w:rFonts w:cs="Times New Roman"/>
          <w:spacing w:val="0"/>
          <w:lang w:eastAsia="en-US"/>
        </w:rPr>
        <w:t>reduced plant reactance’s (if possible);</w:t>
      </w:r>
    </w:p>
    <w:p w14:paraId="39A811B8" w14:textId="77777777" w:rsidR="00651674" w:rsidRPr="0092688C" w:rsidRDefault="00651674" w:rsidP="007879AD">
      <w:pPr>
        <w:keepLines/>
        <w:numPr>
          <w:ilvl w:val="0"/>
          <w:numId w:val="83"/>
        </w:numPr>
        <w:tabs>
          <w:tab w:val="left" w:pos="1418"/>
          <w:tab w:val="left" w:pos="2268"/>
        </w:tabs>
        <w:spacing w:before="120" w:after="120" w:line="276" w:lineRule="auto"/>
        <w:ind w:left="1418" w:hanging="567"/>
        <w:rPr>
          <w:rFonts w:cs="Times New Roman"/>
          <w:spacing w:val="0"/>
          <w:lang w:eastAsia="en-US"/>
        </w:rPr>
      </w:pPr>
      <w:r w:rsidRPr="0092688C">
        <w:rPr>
          <w:rFonts w:cs="Times New Roman"/>
          <w:spacing w:val="0"/>
          <w:lang w:eastAsia="en-US"/>
        </w:rPr>
        <w:t>installation of protection to identify pole-slipping;</w:t>
      </w:r>
    </w:p>
    <w:p w14:paraId="7FBCA55E" w14:textId="74792A7F" w:rsidR="00651674" w:rsidRPr="0092688C" w:rsidRDefault="00651674" w:rsidP="007879AD">
      <w:pPr>
        <w:keepLines/>
        <w:numPr>
          <w:ilvl w:val="0"/>
          <w:numId w:val="83"/>
        </w:numPr>
        <w:tabs>
          <w:tab w:val="left" w:pos="1418"/>
          <w:tab w:val="left" w:pos="2268"/>
        </w:tabs>
        <w:spacing w:before="120" w:after="120" w:line="276" w:lineRule="auto"/>
        <w:ind w:left="1418" w:hanging="567"/>
        <w:jc w:val="left"/>
        <w:rPr>
          <w:rFonts w:cs="Times New Roman"/>
          <w:spacing w:val="0"/>
          <w:lang w:eastAsia="en-US"/>
        </w:rPr>
      </w:pPr>
      <w:r w:rsidRPr="0092688C">
        <w:rPr>
          <w:rFonts w:cs="Times New Roman"/>
          <w:spacing w:val="0"/>
          <w:lang w:eastAsia="en-US"/>
        </w:rPr>
        <w:t xml:space="preserve">increased fault level infeed from the </w:t>
      </w:r>
      <w:r w:rsidR="0092688C" w:rsidRPr="0092688C">
        <w:rPr>
          <w:rFonts w:cs="Times New Roman"/>
          <w:b/>
          <w:spacing w:val="0"/>
          <w:lang w:eastAsia="en-US"/>
        </w:rPr>
        <w:t>Distribution Network</w:t>
      </w:r>
      <w:r w:rsidRPr="0092688C">
        <w:rPr>
          <w:rFonts w:cs="Times New Roman"/>
          <w:spacing w:val="0"/>
          <w:lang w:eastAsia="en-US"/>
        </w:rPr>
        <w:t xml:space="preserve"> at the </w:t>
      </w:r>
      <w:r w:rsidR="0092688C" w:rsidRPr="0092688C">
        <w:rPr>
          <w:rFonts w:cs="Times New Roman"/>
          <w:b/>
          <w:spacing w:val="0"/>
          <w:lang w:eastAsia="en-US"/>
        </w:rPr>
        <w:t>Connection Point</w:t>
      </w:r>
      <w:r w:rsidRPr="0092688C">
        <w:rPr>
          <w:rFonts w:cs="Times New Roman"/>
          <w:spacing w:val="0"/>
          <w:lang w:eastAsia="en-US"/>
        </w:rPr>
        <w:t>.</w:t>
      </w:r>
    </w:p>
    <w:p w14:paraId="03210C13" w14:textId="77777777" w:rsidR="00651674" w:rsidRPr="0092688C" w:rsidRDefault="00651674" w:rsidP="00BB6B9B">
      <w:pPr>
        <w:pStyle w:val="PARAGRAPH"/>
        <w:ind w:left="709"/>
        <w:rPr>
          <w:lang w:eastAsia="en-US"/>
        </w:rPr>
      </w:pPr>
      <w:r w:rsidRPr="0092688C">
        <w:rPr>
          <w:lang w:eastAsia="en-US"/>
        </w:rPr>
        <w:t xml:space="preserve">In determining mitigation measures which are reasonably practicable, due consideration should be given to the cost of implementing the measures and the benefits to the </w:t>
      </w:r>
      <w:r w:rsidRPr="0092688C">
        <w:rPr>
          <w:b/>
          <w:lang w:eastAsia="en-US"/>
        </w:rPr>
        <w:t xml:space="preserve">Distribution </w:t>
      </w:r>
      <w:r w:rsidRPr="0092688C">
        <w:rPr>
          <w:b/>
          <w:bCs/>
          <w:iCs/>
          <w:lang w:eastAsia="en-US"/>
        </w:rPr>
        <w:t>Network</w:t>
      </w:r>
      <w:r w:rsidRPr="0092688C">
        <w:rPr>
          <w:iCs/>
          <w:lang w:eastAsia="en-US"/>
        </w:rPr>
        <w:t xml:space="preserve"> </w:t>
      </w:r>
      <w:r w:rsidRPr="0092688C">
        <w:rPr>
          <w:lang w:eastAsia="en-US"/>
        </w:rPr>
        <w:t xml:space="preserve">and </w:t>
      </w:r>
      <w:r w:rsidRPr="0092688C">
        <w:rPr>
          <w:b/>
          <w:bCs/>
        </w:rPr>
        <w:t>Generator</w:t>
      </w:r>
      <w:r w:rsidRPr="0092688C">
        <w:rPr>
          <w:lang w:eastAsia="en-US"/>
        </w:rPr>
        <w:t>s in terms of reduced risk of system instability.</w:t>
      </w:r>
    </w:p>
    <w:p w14:paraId="25D8F15F" w14:textId="6774EE3A" w:rsidR="00651674" w:rsidRPr="0092688C" w:rsidRDefault="00651674" w:rsidP="008B6A25">
      <w:pPr>
        <w:pStyle w:val="Heading2"/>
      </w:pPr>
      <w:bookmarkStart w:id="457" w:name="_Toc496168416"/>
      <w:bookmarkStart w:id="458" w:name="_Toc496428226"/>
      <w:bookmarkStart w:id="459" w:name="_Toc525585089"/>
      <w:bookmarkStart w:id="460" w:name="_Toc525585738"/>
      <w:bookmarkStart w:id="461" w:name="_Toc527056762"/>
      <w:bookmarkStart w:id="462" w:name="_Toc531708716"/>
      <w:bookmarkStart w:id="463" w:name="_Toc536038709"/>
      <w:bookmarkStart w:id="464" w:name="_Toc10185300"/>
      <w:bookmarkStart w:id="465" w:name="_Toc22365577"/>
      <w:r w:rsidRPr="0092688C">
        <w:t>Island Mode</w:t>
      </w:r>
      <w:bookmarkEnd w:id="457"/>
      <w:bookmarkEnd w:id="458"/>
      <w:bookmarkEnd w:id="459"/>
      <w:bookmarkEnd w:id="460"/>
      <w:bookmarkEnd w:id="461"/>
      <w:bookmarkEnd w:id="462"/>
      <w:bookmarkEnd w:id="463"/>
      <w:bookmarkEnd w:id="464"/>
      <w:bookmarkEnd w:id="465"/>
    </w:p>
    <w:p w14:paraId="2C3C6B78" w14:textId="55739FC0" w:rsidR="0048282F" w:rsidRDefault="0048282F" w:rsidP="006D2E92">
      <w:pPr>
        <w:pStyle w:val="NumberedPARAlevel3"/>
        <w:ind w:left="851" w:hanging="709"/>
      </w:pPr>
      <w:r>
        <w:t>There are two specific instances of island mode to be considered:</w:t>
      </w:r>
    </w:p>
    <w:p w14:paraId="4D178F98" w14:textId="15A94ECC" w:rsidR="004A5362" w:rsidRPr="004A5362" w:rsidRDefault="004A5362" w:rsidP="006D2E92">
      <w:pPr>
        <w:pStyle w:val="NumberedPARAlevel3"/>
        <w:numPr>
          <w:ilvl w:val="0"/>
          <w:numId w:val="0"/>
        </w:numPr>
        <w:ind w:left="1418" w:hanging="567"/>
      </w:pPr>
      <w:r>
        <w:t xml:space="preserve">(a) </w:t>
      </w:r>
      <w:r w:rsidR="007414A8">
        <w:tab/>
      </w:r>
      <w:r w:rsidRPr="004A5362">
        <w:t xml:space="preserve">where the </w:t>
      </w:r>
      <w:r w:rsidRPr="0083124F">
        <w:rPr>
          <w:b/>
        </w:rPr>
        <w:t>Generator</w:t>
      </w:r>
      <w:r w:rsidRPr="004A5362">
        <w:t xml:space="preserve"> wishes to deliberately move from the long</w:t>
      </w:r>
      <w:r w:rsidR="00AC7D8A">
        <w:t>-</w:t>
      </w:r>
      <w:r w:rsidRPr="004A5362">
        <w:t xml:space="preserve">term parallel mode of operation to the situation where the </w:t>
      </w:r>
      <w:r w:rsidRPr="0083124F">
        <w:rPr>
          <w:b/>
        </w:rPr>
        <w:t>Generator</w:t>
      </w:r>
      <w:r w:rsidRPr="004A5362">
        <w:t xml:space="preserve">’s </w:t>
      </w:r>
      <w:r w:rsidRPr="0083124F">
        <w:rPr>
          <w:b/>
        </w:rPr>
        <w:t>Power Generating Module</w:t>
      </w:r>
      <w:r w:rsidRPr="004A5362">
        <w:t xml:space="preserve">(s) is arranged to </w:t>
      </w:r>
      <w:r w:rsidR="00865A38">
        <w:t>supply just</w:t>
      </w:r>
      <w:r w:rsidRPr="004A5362">
        <w:t xml:space="preserve"> the load presented by the </w:t>
      </w:r>
      <w:r w:rsidRPr="0083124F">
        <w:rPr>
          <w:b/>
        </w:rPr>
        <w:t>Customer’s Installation</w:t>
      </w:r>
      <w:r w:rsidRPr="004A5362">
        <w:t xml:space="preserve">, with the </w:t>
      </w:r>
      <w:r w:rsidRPr="0083124F">
        <w:rPr>
          <w:b/>
        </w:rPr>
        <w:t>Customer’s Installation</w:t>
      </w:r>
      <w:r w:rsidRPr="004A5362">
        <w:t xml:space="preserve"> disconnected from the </w:t>
      </w:r>
      <w:r w:rsidRPr="0083124F">
        <w:rPr>
          <w:b/>
        </w:rPr>
        <w:t>DNO</w:t>
      </w:r>
      <w:r w:rsidRPr="002D1E62">
        <w:t xml:space="preserve">’s </w:t>
      </w:r>
      <w:r w:rsidRPr="0083124F">
        <w:rPr>
          <w:b/>
        </w:rPr>
        <w:t xml:space="preserve">Distribution </w:t>
      </w:r>
      <w:r w:rsidR="00BE5F04" w:rsidRPr="0083124F">
        <w:rPr>
          <w:b/>
        </w:rPr>
        <w:t>Network</w:t>
      </w:r>
      <w:r w:rsidRPr="004A5362">
        <w:t>; or</w:t>
      </w:r>
    </w:p>
    <w:p w14:paraId="1C4F4FDC" w14:textId="2E6103E9" w:rsidR="004A5362" w:rsidRDefault="004A5362" w:rsidP="006D2E92">
      <w:pPr>
        <w:pStyle w:val="NumberedPARAlevel3"/>
        <w:numPr>
          <w:ilvl w:val="0"/>
          <w:numId w:val="0"/>
        </w:numPr>
        <w:ind w:left="1418" w:hanging="567"/>
      </w:pPr>
      <w:r>
        <w:t xml:space="preserve">(b) </w:t>
      </w:r>
      <w:r w:rsidR="007414A8">
        <w:tab/>
      </w:r>
      <w:r w:rsidRPr="004A5362">
        <w:t xml:space="preserve">where one or more </w:t>
      </w:r>
      <w:r w:rsidRPr="0083124F">
        <w:rPr>
          <w:b/>
        </w:rPr>
        <w:t>Power Generating Module</w:t>
      </w:r>
      <w:r w:rsidRPr="004A5362">
        <w:t xml:space="preserve">s, belonging to one or more </w:t>
      </w:r>
      <w:r w:rsidRPr="0083124F">
        <w:rPr>
          <w:b/>
        </w:rPr>
        <w:t>Generator</w:t>
      </w:r>
      <w:r w:rsidRPr="004A5362">
        <w:t xml:space="preserve">s, support an isolated part of the </w:t>
      </w:r>
      <w:r w:rsidRPr="0083124F">
        <w:rPr>
          <w:b/>
        </w:rPr>
        <w:t>DNO</w:t>
      </w:r>
      <w:r w:rsidRPr="002D1E62">
        <w:t>’s</w:t>
      </w:r>
      <w:r w:rsidRPr="0083124F">
        <w:rPr>
          <w:b/>
        </w:rPr>
        <w:t xml:space="preserve"> Distribution </w:t>
      </w:r>
      <w:r w:rsidR="00BE5F04">
        <w:rPr>
          <w:b/>
        </w:rPr>
        <w:t>Network</w:t>
      </w:r>
      <w:r w:rsidRPr="004A5362">
        <w:t xml:space="preserve">, maintaining supplies to other </w:t>
      </w:r>
      <w:r w:rsidRPr="0083124F">
        <w:rPr>
          <w:b/>
        </w:rPr>
        <w:t>Customer</w:t>
      </w:r>
      <w:r w:rsidRPr="002D1E62">
        <w:t>s</w:t>
      </w:r>
      <w:r w:rsidRPr="004A5362">
        <w:t xml:space="preserve"> of the </w:t>
      </w:r>
      <w:r w:rsidRPr="00865A38">
        <w:rPr>
          <w:b/>
        </w:rPr>
        <w:t>DNO</w:t>
      </w:r>
      <w:r w:rsidRPr="004A5362">
        <w:t>.</w:t>
      </w:r>
    </w:p>
    <w:p w14:paraId="00FB8FE4" w14:textId="54B0B5EA" w:rsidR="004A5362" w:rsidRDefault="00CD6332" w:rsidP="008B6A25">
      <w:pPr>
        <w:pStyle w:val="NumberedPARAlevel3"/>
      </w:pPr>
      <w:r>
        <w:t>Customer’s</w:t>
      </w:r>
      <w:r w:rsidR="004A5362" w:rsidRPr="0089307B">
        <w:t xml:space="preserve"> Installation</w:t>
      </w:r>
      <w:r w:rsidR="004A5362" w:rsidRPr="004A5362">
        <w:t xml:space="preserve"> Island</w:t>
      </w:r>
    </w:p>
    <w:p w14:paraId="4906251F" w14:textId="026D615E" w:rsidR="004A5362" w:rsidRPr="004A5362" w:rsidRDefault="004A5362" w:rsidP="006D2E92">
      <w:pPr>
        <w:pStyle w:val="NumberedPARAlevel4"/>
        <w:ind w:left="851" w:hanging="851"/>
      </w:pPr>
      <w:r w:rsidRPr="004A5362">
        <w:t xml:space="preserve">Wherever a </w:t>
      </w:r>
      <w:r w:rsidRPr="0089307B">
        <w:rPr>
          <w:b/>
          <w:bCs/>
        </w:rPr>
        <w:t>Generator</w:t>
      </w:r>
      <w:r w:rsidRPr="004A5362">
        <w:t xml:space="preserve">’s </w:t>
      </w:r>
      <w:r w:rsidRPr="0089307B">
        <w:rPr>
          <w:b/>
          <w:bCs/>
        </w:rPr>
        <w:t>Power Generating Module</w:t>
      </w:r>
      <w:r w:rsidRPr="004A5362">
        <w:t xml:space="preserve"> runs in parallel with the </w:t>
      </w:r>
      <w:r w:rsidRPr="0089307B">
        <w:rPr>
          <w:b/>
          <w:bCs/>
        </w:rPr>
        <w:t>DNO</w:t>
      </w:r>
      <w:r w:rsidRPr="00316A74">
        <w:t>’s</w:t>
      </w:r>
      <w:r w:rsidRPr="0089307B">
        <w:rPr>
          <w:b/>
          <w:bCs/>
        </w:rPr>
        <w:t xml:space="preserve"> Distribution </w:t>
      </w:r>
      <w:r w:rsidR="00316A74">
        <w:rPr>
          <w:b/>
          <w:bCs/>
        </w:rPr>
        <w:t>Network</w:t>
      </w:r>
      <w:r w:rsidRPr="004A5362">
        <w:t xml:space="preserve"> for more than 5 minutes per month, the design of the </w:t>
      </w:r>
      <w:r w:rsidRPr="0089307B">
        <w:rPr>
          <w:b/>
          <w:bCs/>
        </w:rPr>
        <w:t>Power Generating Module</w:t>
      </w:r>
      <w:r w:rsidRPr="004A5362">
        <w:t xml:space="preserve"> and the </w:t>
      </w:r>
      <w:r w:rsidRPr="0089307B">
        <w:rPr>
          <w:b/>
          <w:bCs/>
        </w:rPr>
        <w:t>Customer’s Installation</w:t>
      </w:r>
      <w:r w:rsidRPr="004A5362">
        <w:t xml:space="preserve"> must meet the requirements for long</w:t>
      </w:r>
      <w:r w:rsidR="00AC7D8A">
        <w:t>-</w:t>
      </w:r>
      <w:r w:rsidRPr="004A5362">
        <w:t>term parallel operation and comply with all the appropriate requirements of this EREC G99.</w:t>
      </w:r>
    </w:p>
    <w:p w14:paraId="0BCAF32D" w14:textId="38FC6DC1" w:rsidR="004A5362" w:rsidRPr="004A5362" w:rsidRDefault="004A5362" w:rsidP="006D2E92">
      <w:pPr>
        <w:pStyle w:val="NumberedPARAlevel4"/>
        <w:ind w:left="851" w:hanging="851"/>
      </w:pPr>
      <w:r w:rsidRPr="004A5362">
        <w:t>Whe</w:t>
      </w:r>
      <w:r w:rsidR="00B91CB1">
        <w:t>re</w:t>
      </w:r>
      <w:r w:rsidRPr="004A5362">
        <w:t xml:space="preserve"> </w:t>
      </w:r>
      <w:r w:rsidR="00572145">
        <w:t xml:space="preserve">a </w:t>
      </w:r>
      <w:r w:rsidR="00572145" w:rsidRPr="002442CE">
        <w:rPr>
          <w:b/>
          <w:bCs/>
        </w:rPr>
        <w:t>Generator</w:t>
      </w:r>
      <w:r w:rsidR="00572145">
        <w:t xml:space="preserve"> intends to operate </w:t>
      </w:r>
      <w:r w:rsidRPr="004A5362">
        <w:t xml:space="preserve">the </w:t>
      </w:r>
      <w:r w:rsidRPr="0089307B">
        <w:rPr>
          <w:b/>
          <w:bCs/>
        </w:rPr>
        <w:t>Power Generating Module</w:t>
      </w:r>
      <w:r w:rsidRPr="004A5362">
        <w:t xml:space="preserve"> </w:t>
      </w:r>
      <w:r w:rsidR="00572145">
        <w:t>so that it s</w:t>
      </w:r>
      <w:r w:rsidRPr="004A5362">
        <w:t>uppl</w:t>
      </w:r>
      <w:r w:rsidR="00572145">
        <w:t>ies</w:t>
      </w:r>
      <w:r w:rsidRPr="004A5362">
        <w:t xml:space="preserve"> just the </w:t>
      </w:r>
      <w:r w:rsidRPr="0089307B">
        <w:rPr>
          <w:b/>
          <w:bCs/>
        </w:rPr>
        <w:t>Customer’s Installation</w:t>
      </w:r>
      <w:r w:rsidRPr="004A5362">
        <w:t xml:space="preserve">, it is the </w:t>
      </w:r>
      <w:r w:rsidRPr="0089307B">
        <w:rPr>
          <w:b/>
          <w:bCs/>
        </w:rPr>
        <w:t>Generator</w:t>
      </w:r>
      <w:r w:rsidRPr="004A5362">
        <w:t xml:space="preserve">’s responsibility to ensure the safety of the </w:t>
      </w:r>
      <w:r w:rsidRPr="0089307B">
        <w:rPr>
          <w:b/>
          <w:bCs/>
        </w:rPr>
        <w:t>Customer’s Installation</w:t>
      </w:r>
      <w:r w:rsidRPr="004A5362">
        <w:t xml:space="preserve"> in respect of electrical and general safety.</w:t>
      </w:r>
    </w:p>
    <w:p w14:paraId="03DFC1D2" w14:textId="610E0194" w:rsidR="004A5362" w:rsidRPr="004A5362" w:rsidRDefault="004A5362" w:rsidP="006D2E92">
      <w:pPr>
        <w:pStyle w:val="NumberedPARAlevel4"/>
        <w:ind w:left="851" w:hanging="851"/>
      </w:pPr>
      <w:r w:rsidRPr="004A5362">
        <w:t xml:space="preserve">The arrangements of Figures 8.6 (HV) and 8.9 (LV) will generally be appropriate for earthing and switching arrangements. Exact designs of </w:t>
      </w:r>
      <w:r w:rsidR="00CD6332">
        <w:rPr>
          <w:b/>
          <w:bCs/>
        </w:rPr>
        <w:t>Customer</w:t>
      </w:r>
      <w:r w:rsidRPr="0089307B">
        <w:rPr>
          <w:b/>
          <w:bCs/>
        </w:rPr>
        <w:t>’</w:t>
      </w:r>
      <w:r w:rsidR="00CD6332">
        <w:rPr>
          <w:b/>
          <w:bCs/>
        </w:rPr>
        <w:t>s</w:t>
      </w:r>
      <w:r w:rsidRPr="0089307B">
        <w:rPr>
          <w:b/>
          <w:bCs/>
        </w:rPr>
        <w:t xml:space="preserve"> Installation</w:t>
      </w:r>
      <w:r w:rsidRPr="002D1E62">
        <w:t>s</w:t>
      </w:r>
      <w:r w:rsidRPr="004A5362">
        <w:t xml:space="preserve"> will vary, but the functional requirements of these figures should be implemented.</w:t>
      </w:r>
    </w:p>
    <w:p w14:paraId="652B6FAD" w14:textId="1807CD09" w:rsidR="004A5362" w:rsidRDefault="004A5362" w:rsidP="006D2E92">
      <w:pPr>
        <w:pStyle w:val="NumberedPARAlevel4"/>
        <w:ind w:left="851" w:hanging="851"/>
      </w:pPr>
      <w:r w:rsidRPr="004A5362">
        <w:t xml:space="preserve">It is the </w:t>
      </w:r>
      <w:r w:rsidRPr="0089307B">
        <w:rPr>
          <w:b/>
          <w:bCs/>
        </w:rPr>
        <w:t>Generator</w:t>
      </w:r>
      <w:r w:rsidRPr="004A5362">
        <w:t>’s responsibility to ensure appropriate and safe synchronisation to, and disconne</w:t>
      </w:r>
      <w:r>
        <w:t>ct</w:t>
      </w:r>
      <w:r w:rsidRPr="004A5362">
        <w:t xml:space="preserve">ion from, the </w:t>
      </w:r>
      <w:r w:rsidRPr="0089307B">
        <w:rPr>
          <w:b/>
          <w:bCs/>
        </w:rPr>
        <w:t>DNO</w:t>
      </w:r>
      <w:r w:rsidRPr="002D1E62">
        <w:t>’s</w:t>
      </w:r>
      <w:r w:rsidRPr="0089307B">
        <w:rPr>
          <w:b/>
          <w:bCs/>
        </w:rPr>
        <w:t xml:space="preserve"> Distribution </w:t>
      </w:r>
      <w:r w:rsidR="00BE5F04">
        <w:rPr>
          <w:b/>
          <w:bCs/>
        </w:rPr>
        <w:t>Network</w:t>
      </w:r>
      <w:r w:rsidRPr="004A5362">
        <w:t xml:space="preserve">, respecting the requirements of </w:t>
      </w:r>
      <w:r w:rsidR="00572145">
        <w:t xml:space="preserve">EREC </w:t>
      </w:r>
      <w:r w:rsidRPr="004A5362">
        <w:t xml:space="preserve">P28 on voltage disturbances on the </w:t>
      </w:r>
      <w:r w:rsidRPr="0089307B">
        <w:rPr>
          <w:b/>
          <w:bCs/>
        </w:rPr>
        <w:t>DNO</w:t>
      </w:r>
      <w:r w:rsidRPr="002D1E62">
        <w:t>’s</w:t>
      </w:r>
      <w:r w:rsidRPr="0089307B">
        <w:rPr>
          <w:b/>
          <w:bCs/>
        </w:rPr>
        <w:t xml:space="preserve"> Distribution </w:t>
      </w:r>
      <w:r w:rsidR="00BE5F04">
        <w:rPr>
          <w:b/>
          <w:bCs/>
        </w:rPr>
        <w:t>Network</w:t>
      </w:r>
      <w:r w:rsidRPr="004A5362">
        <w:t>.</w:t>
      </w:r>
    </w:p>
    <w:p w14:paraId="70A4C60B" w14:textId="35AFEFA6" w:rsidR="0048282F" w:rsidRDefault="004A5362" w:rsidP="008B6A25">
      <w:pPr>
        <w:pStyle w:val="NumberedPARAlevel3"/>
        <w:rPr>
          <w:lang w:eastAsia="en-US"/>
        </w:rPr>
      </w:pPr>
      <w:r w:rsidRPr="0089307B">
        <w:rPr>
          <w:lang w:eastAsia="en-US"/>
        </w:rPr>
        <w:t>DNO</w:t>
      </w:r>
      <w:r w:rsidRPr="002D1E62">
        <w:rPr>
          <w:lang w:eastAsia="en-US"/>
        </w:rPr>
        <w:t xml:space="preserve"> </w:t>
      </w:r>
      <w:r w:rsidR="00BE5F04" w:rsidRPr="0089307B">
        <w:rPr>
          <w:lang w:eastAsia="en-US"/>
        </w:rPr>
        <w:t xml:space="preserve">Distribution </w:t>
      </w:r>
      <w:r w:rsidRPr="0089307B">
        <w:rPr>
          <w:lang w:eastAsia="en-US"/>
        </w:rPr>
        <w:t>Network</w:t>
      </w:r>
      <w:r>
        <w:rPr>
          <w:lang w:eastAsia="en-US"/>
        </w:rPr>
        <w:t xml:space="preserve"> Island</w:t>
      </w:r>
    </w:p>
    <w:p w14:paraId="4ABB97EB" w14:textId="54721D9F" w:rsidR="007A7971" w:rsidRDefault="007A7971" w:rsidP="006D2E92">
      <w:pPr>
        <w:pStyle w:val="NumberedPARAlevel4"/>
        <w:ind w:left="851" w:hanging="851"/>
        <w:rPr>
          <w:ins w:id="466" w:author="Mike Kay" w:date="2021-05-08T12:20:00Z"/>
        </w:rPr>
      </w:pPr>
      <w:ins w:id="467" w:author="Mike Kay" w:date="2021-05-08T12:20:00Z">
        <w:r>
          <w:t>The provisions of this section 9.6.3</w:t>
        </w:r>
        <w:r w:rsidR="000C1E2F">
          <w:t xml:space="preserve"> apply to situations where island mode </w:t>
        </w:r>
        <w:r w:rsidR="00EA6D81">
          <w:t>operation</w:t>
        </w:r>
      </w:ins>
      <w:ins w:id="468" w:author="Mike Kay" w:date="2021-05-08T12:21:00Z">
        <w:r w:rsidR="00EA6D81">
          <w:t xml:space="preserve"> is envisaged both for the mutual benefit of </w:t>
        </w:r>
        <w:r w:rsidR="00EA6D81" w:rsidRPr="00C068F7">
          <w:rPr>
            <w:b/>
            <w:bCs/>
          </w:rPr>
          <w:t>DNOs</w:t>
        </w:r>
        <w:r w:rsidR="00EA6D81">
          <w:t xml:space="preserve"> and </w:t>
        </w:r>
      </w:ins>
      <w:ins w:id="469" w:author="Mike Kay" w:date="2021-05-08T13:11:00Z">
        <w:r w:rsidR="00CD1284">
          <w:t>re</w:t>
        </w:r>
      </w:ins>
      <w:ins w:id="470" w:author="Mike Kay" w:date="2021-05-08T13:12:00Z">
        <w:r w:rsidR="00CD1284">
          <w:t xml:space="preserve">levant </w:t>
        </w:r>
        <w:r w:rsidR="00CD1284" w:rsidRPr="00C068F7">
          <w:rPr>
            <w:b/>
            <w:bCs/>
          </w:rPr>
          <w:t>Generators</w:t>
        </w:r>
        <w:r w:rsidR="00CD1284">
          <w:t>.</w:t>
        </w:r>
      </w:ins>
      <w:ins w:id="471" w:author="Mike Kay" w:date="2021-05-08T18:53:00Z">
        <w:r w:rsidR="0000607E">
          <w:t xml:space="preserve">  </w:t>
        </w:r>
      </w:ins>
      <w:ins w:id="472" w:author="Mike Kay" w:date="2021-05-08T18:54:00Z">
        <w:r w:rsidR="006D6D2C">
          <w:t xml:space="preserve">For </w:t>
        </w:r>
        <w:r w:rsidR="006D6D2C" w:rsidRPr="00C068F7">
          <w:rPr>
            <w:b/>
            <w:bCs/>
          </w:rPr>
          <w:t xml:space="preserve">Black Start </w:t>
        </w:r>
        <w:r w:rsidR="00B1411A" w:rsidRPr="00C068F7">
          <w:rPr>
            <w:b/>
            <w:bCs/>
          </w:rPr>
          <w:t>Stations</w:t>
        </w:r>
        <w:r w:rsidR="00B1411A">
          <w:t>, additional or conflicting technical requirements may be imposed</w:t>
        </w:r>
      </w:ins>
      <w:ins w:id="473" w:author="Mike Kay" w:date="2021-05-08T18:55:00Z">
        <w:r w:rsidR="00D54A28">
          <w:t>, again by mutual agreement</w:t>
        </w:r>
      </w:ins>
      <w:ins w:id="474" w:author="Mike Kay" w:date="2021-05-08T18:56:00Z">
        <w:r w:rsidR="00DF760D">
          <w:t xml:space="preserve">, and recorded in the </w:t>
        </w:r>
        <w:r w:rsidR="00C068F7" w:rsidRPr="00C068F7">
          <w:rPr>
            <w:b/>
            <w:bCs/>
          </w:rPr>
          <w:t>Black Start</w:t>
        </w:r>
        <w:r w:rsidR="00C068F7">
          <w:t xml:space="preserve"> services contract.</w:t>
        </w:r>
      </w:ins>
    </w:p>
    <w:p w14:paraId="0EB09366" w14:textId="41934B46" w:rsidR="00651674" w:rsidRPr="0092688C" w:rsidRDefault="00651674" w:rsidP="006D2E92">
      <w:pPr>
        <w:pStyle w:val="NumberedPARAlevel4"/>
        <w:ind w:left="851" w:hanging="851"/>
      </w:pPr>
      <w:r w:rsidRPr="0092688C">
        <w:t xml:space="preserve">A fault or planned outage, which results in the disconnection of a </w:t>
      </w:r>
      <w:r w:rsidRPr="0092688C">
        <w:rPr>
          <w:b/>
        </w:rPr>
        <w:t>Power Generating Module</w:t>
      </w:r>
      <w:r w:rsidRPr="0092688C">
        <w:t xml:space="preserve">, together with an associated section of </w:t>
      </w:r>
      <w:r w:rsidRPr="0092688C">
        <w:rPr>
          <w:b/>
        </w:rPr>
        <w:t xml:space="preserve">Distribution </w:t>
      </w:r>
      <w:r w:rsidRPr="0092688C">
        <w:rPr>
          <w:b/>
          <w:iCs/>
        </w:rPr>
        <w:t>Network</w:t>
      </w:r>
      <w:r w:rsidRPr="0092688C">
        <w:t xml:space="preserve">, from the remainder of the </w:t>
      </w:r>
      <w:r w:rsidRPr="0092688C">
        <w:rPr>
          <w:b/>
        </w:rPr>
        <w:t>Total System</w:t>
      </w:r>
      <w:r w:rsidRPr="0092688C">
        <w:t xml:space="preserve">, creates the potential for island mode operation. It will be necessary for the </w:t>
      </w:r>
      <w:r w:rsidRPr="0092688C">
        <w:rPr>
          <w:b/>
        </w:rPr>
        <w:t xml:space="preserve">DNO </w:t>
      </w:r>
      <w:r w:rsidRPr="0092688C">
        <w:t xml:space="preserve">to decide, dependent on local network conditions, if it is desirable for the </w:t>
      </w:r>
      <w:r w:rsidRPr="0092688C">
        <w:rPr>
          <w:rFonts w:ascii="Arial Bold" w:hAnsi="Arial Bold"/>
          <w:b/>
        </w:rPr>
        <w:t>Generator</w:t>
      </w:r>
      <w:r w:rsidRPr="0092688C">
        <w:t>s</w:t>
      </w:r>
      <w:r w:rsidRPr="0092688C" w:rsidDel="00AD772F">
        <w:rPr>
          <w:b/>
        </w:rPr>
        <w:t xml:space="preserve"> </w:t>
      </w:r>
      <w:r w:rsidRPr="0092688C">
        <w:t xml:space="preserve">to continue to generate onto the islanded </w:t>
      </w:r>
      <w:r w:rsidRPr="0092688C">
        <w:rPr>
          <w:b/>
        </w:rPr>
        <w:t>DNO</w:t>
      </w:r>
      <w:r w:rsidRPr="0092688C">
        <w:t>’s</w:t>
      </w:r>
      <w:r w:rsidRPr="0092688C">
        <w:rPr>
          <w:b/>
        </w:rPr>
        <w:t xml:space="preserve"> Distribution Network</w:t>
      </w:r>
      <w:r w:rsidRPr="0092688C">
        <w:t xml:space="preserve">. The key potential advantage of operating in island mode is to maintain continuity of supply to the portion of the </w:t>
      </w:r>
      <w:r w:rsidRPr="0092688C">
        <w:rPr>
          <w:b/>
        </w:rPr>
        <w:t xml:space="preserve">Distribution </w:t>
      </w:r>
      <w:r w:rsidRPr="0092688C">
        <w:rPr>
          <w:b/>
          <w:iCs/>
        </w:rPr>
        <w:t>Network</w:t>
      </w:r>
      <w:r w:rsidRPr="0092688C">
        <w:rPr>
          <w:iCs/>
        </w:rPr>
        <w:t xml:space="preserve"> </w:t>
      </w:r>
      <w:r w:rsidRPr="0092688C">
        <w:t xml:space="preserve">containing the </w:t>
      </w:r>
      <w:r w:rsidRPr="0092688C">
        <w:rPr>
          <w:b/>
        </w:rPr>
        <w:t>Power Generating Module</w:t>
      </w:r>
      <w:r w:rsidRPr="0092688C">
        <w:t xml:space="preserve">. The principles discussed in this section generally also apply where </w:t>
      </w:r>
      <w:r w:rsidRPr="0092688C">
        <w:rPr>
          <w:b/>
        </w:rPr>
        <w:t>Power Generating Module</w:t>
      </w:r>
      <w:r w:rsidRPr="0092688C">
        <w:t xml:space="preserve">s on a </w:t>
      </w:r>
      <w:r w:rsidRPr="0092688C">
        <w:rPr>
          <w:rFonts w:ascii="Arial Bold" w:hAnsi="Arial Bold"/>
          <w:b/>
        </w:rPr>
        <w:t>Generator</w:t>
      </w:r>
      <w:r w:rsidRPr="0092688C">
        <w:t xml:space="preserve">’s site is designed to maintain supplies to that site in the event of a failure of the </w:t>
      </w:r>
      <w:r w:rsidRPr="0092688C">
        <w:rPr>
          <w:b/>
        </w:rPr>
        <w:t>DNO</w:t>
      </w:r>
      <w:r w:rsidRPr="0092688C">
        <w:t xml:space="preserve"> supply.</w:t>
      </w:r>
    </w:p>
    <w:p w14:paraId="271357EB" w14:textId="4FC465BC" w:rsidR="00651674" w:rsidRPr="0092688C" w:rsidRDefault="00651674" w:rsidP="006D2E92">
      <w:pPr>
        <w:pStyle w:val="NumberedPARAlevel4"/>
        <w:ind w:left="851" w:hanging="851"/>
      </w:pPr>
      <w:r w:rsidRPr="0092688C">
        <w:t xml:space="preserve">When considering whether </w:t>
      </w:r>
      <w:r w:rsidRPr="0092688C">
        <w:rPr>
          <w:b/>
        </w:rPr>
        <w:t>Power Generating Module</w:t>
      </w:r>
      <w:r w:rsidRPr="0092688C">
        <w:t>s can be permitted to operate in island mode,</w:t>
      </w:r>
      <w:r w:rsidRPr="0092688C">
        <w:rPr>
          <w:rStyle w:val="FootnoteReference"/>
        </w:rPr>
        <w:footnoteReference w:id="11"/>
      </w:r>
      <w:r w:rsidRPr="0092688C">
        <w:t xml:space="preserve"> detailed studies need to be undertaken to ensure that the islanded system will remain stable and comply with all statutory obligations and relevant planning standards when separated from the remainder of the </w:t>
      </w:r>
      <w:r w:rsidRPr="0092688C">
        <w:rPr>
          <w:b/>
        </w:rPr>
        <w:t>Total System</w:t>
      </w:r>
      <w:r w:rsidRPr="0092688C">
        <w:t xml:space="preserve">. Before operation in island mode can be allowed, a contractual agreement between the </w:t>
      </w:r>
      <w:r w:rsidRPr="0092688C">
        <w:rPr>
          <w:b/>
        </w:rPr>
        <w:t>DNO</w:t>
      </w:r>
      <w:r w:rsidRPr="0092688C">
        <w:t xml:space="preserve"> and </w:t>
      </w:r>
      <w:r w:rsidRPr="0092688C">
        <w:rPr>
          <w:b/>
        </w:rPr>
        <w:t>Generator</w:t>
      </w:r>
      <w:r w:rsidRPr="0092688C">
        <w:t xml:space="preserve"> shall be in place and the legal liabilities associated with such operation shall be carefully considered by the </w:t>
      </w:r>
      <w:r w:rsidRPr="0092688C">
        <w:rPr>
          <w:b/>
        </w:rPr>
        <w:t>DNO</w:t>
      </w:r>
      <w:r w:rsidRPr="0092688C">
        <w:t xml:space="preserve"> and the </w:t>
      </w:r>
      <w:r w:rsidRPr="0092688C">
        <w:rPr>
          <w:b/>
        </w:rPr>
        <w:t>Generator</w:t>
      </w:r>
      <w:r w:rsidRPr="0092688C">
        <w:t>. Consideration should be given to the following areas:</w:t>
      </w:r>
    </w:p>
    <w:p w14:paraId="2C209E20" w14:textId="77777777" w:rsidR="00651674" w:rsidRPr="0092688C" w:rsidRDefault="00651674" w:rsidP="007879AD">
      <w:pPr>
        <w:keepLines/>
        <w:numPr>
          <w:ilvl w:val="0"/>
          <w:numId w:val="84"/>
        </w:numPr>
        <w:spacing w:after="240" w:line="259" w:lineRule="auto"/>
        <w:ind w:left="1418" w:hanging="567"/>
        <w:jc w:val="left"/>
        <w:rPr>
          <w:spacing w:val="0"/>
          <w:szCs w:val="22"/>
          <w:lang w:eastAsia="en-US"/>
        </w:rPr>
      </w:pPr>
      <w:r w:rsidRPr="0092688C">
        <w:rPr>
          <w:spacing w:val="0"/>
          <w:szCs w:val="22"/>
          <w:lang w:eastAsia="en-US"/>
        </w:rPr>
        <w:t xml:space="preserve">load flows, voltage regulation, frequency regulation, </w:t>
      </w:r>
      <w:r w:rsidRPr="00040EC1">
        <w:rPr>
          <w:spacing w:val="0"/>
          <w:szCs w:val="22"/>
          <w:lang w:eastAsia="en-US"/>
        </w:rPr>
        <w:t>voltage unbalance</w:t>
      </w:r>
      <w:r w:rsidRPr="0092688C">
        <w:rPr>
          <w:spacing w:val="0"/>
          <w:szCs w:val="22"/>
          <w:lang w:eastAsia="en-US"/>
        </w:rPr>
        <w:t>, voltage flicker and harmonic voltage distortion;</w:t>
      </w:r>
    </w:p>
    <w:p w14:paraId="7A5EFD99" w14:textId="77777777" w:rsidR="00651674" w:rsidRPr="0092688C" w:rsidRDefault="00651674" w:rsidP="007879AD">
      <w:pPr>
        <w:keepLines/>
        <w:numPr>
          <w:ilvl w:val="0"/>
          <w:numId w:val="84"/>
        </w:numPr>
        <w:spacing w:after="240" w:line="259" w:lineRule="auto"/>
        <w:ind w:left="1418" w:hanging="567"/>
        <w:jc w:val="left"/>
        <w:rPr>
          <w:spacing w:val="0"/>
          <w:szCs w:val="22"/>
          <w:lang w:eastAsia="en-US"/>
        </w:rPr>
      </w:pPr>
      <w:r w:rsidRPr="0092688C">
        <w:rPr>
          <w:spacing w:val="0"/>
          <w:szCs w:val="22"/>
          <w:lang w:eastAsia="en-US"/>
        </w:rPr>
        <w:t>earthing arrangements;</w:t>
      </w:r>
    </w:p>
    <w:p w14:paraId="2933DDD4" w14:textId="77777777" w:rsidR="00651674" w:rsidRPr="0092688C" w:rsidRDefault="00651674" w:rsidP="007879AD">
      <w:pPr>
        <w:keepLines/>
        <w:numPr>
          <w:ilvl w:val="0"/>
          <w:numId w:val="84"/>
        </w:numPr>
        <w:spacing w:after="240" w:line="259" w:lineRule="auto"/>
        <w:ind w:left="1418" w:hanging="567"/>
        <w:jc w:val="left"/>
        <w:rPr>
          <w:spacing w:val="0"/>
          <w:szCs w:val="22"/>
          <w:lang w:eastAsia="en-US"/>
        </w:rPr>
      </w:pPr>
      <w:r w:rsidRPr="0092688C">
        <w:rPr>
          <w:spacing w:val="0"/>
          <w:szCs w:val="22"/>
          <w:lang w:eastAsia="en-US"/>
        </w:rPr>
        <w:t>short circuit currents and the adequacy of protection arrangements;</w:t>
      </w:r>
    </w:p>
    <w:p w14:paraId="45D1E29C" w14:textId="0A957BA4" w:rsidR="00651674" w:rsidRPr="0092688C" w:rsidRDefault="00825EE8" w:rsidP="007879AD">
      <w:pPr>
        <w:keepLines/>
        <w:numPr>
          <w:ilvl w:val="0"/>
          <w:numId w:val="84"/>
        </w:numPr>
        <w:spacing w:after="240" w:line="259" w:lineRule="auto"/>
        <w:ind w:left="1418" w:hanging="567"/>
        <w:jc w:val="left"/>
        <w:rPr>
          <w:spacing w:val="0"/>
          <w:szCs w:val="22"/>
          <w:lang w:eastAsia="en-US"/>
        </w:rPr>
      </w:pPr>
      <w:r w:rsidRPr="00825EE8">
        <w:rPr>
          <w:b/>
          <w:spacing w:val="0"/>
          <w:szCs w:val="22"/>
          <w:lang w:eastAsia="en-US"/>
        </w:rPr>
        <w:t>System Stability</w:t>
      </w:r>
      <w:r w:rsidR="00651674" w:rsidRPr="0092688C">
        <w:rPr>
          <w:spacing w:val="0"/>
          <w:szCs w:val="22"/>
          <w:lang w:eastAsia="en-US"/>
        </w:rPr>
        <w:t>;</w:t>
      </w:r>
    </w:p>
    <w:p w14:paraId="1FEF5749" w14:textId="0D05CFD8" w:rsidR="00651674" w:rsidRPr="0092688C" w:rsidRDefault="00390840" w:rsidP="007879AD">
      <w:pPr>
        <w:keepLines/>
        <w:numPr>
          <w:ilvl w:val="0"/>
          <w:numId w:val="84"/>
        </w:numPr>
        <w:spacing w:after="240" w:line="259" w:lineRule="auto"/>
        <w:ind w:left="1418" w:hanging="567"/>
        <w:jc w:val="left"/>
        <w:rPr>
          <w:spacing w:val="0"/>
          <w:szCs w:val="22"/>
          <w:lang w:eastAsia="en-US"/>
        </w:rPr>
      </w:pPr>
      <w:r>
        <w:rPr>
          <w:spacing w:val="0"/>
          <w:szCs w:val="22"/>
          <w:lang w:eastAsia="en-US"/>
        </w:rPr>
        <w:t>r</w:t>
      </w:r>
      <w:r w:rsidR="00651674" w:rsidRPr="0092688C">
        <w:rPr>
          <w:spacing w:val="0"/>
          <w:szCs w:val="22"/>
          <w:lang w:eastAsia="en-US"/>
        </w:rPr>
        <w:t>e</w:t>
      </w:r>
      <w:r>
        <w:rPr>
          <w:spacing w:val="0"/>
          <w:szCs w:val="22"/>
          <w:lang w:eastAsia="en-US"/>
        </w:rPr>
        <w:t>-</w:t>
      </w:r>
      <w:r w:rsidR="00651674" w:rsidRPr="0092688C">
        <w:rPr>
          <w:spacing w:val="0"/>
          <w:szCs w:val="22"/>
          <w:lang w:eastAsia="en-US"/>
        </w:rPr>
        <w:t xml:space="preserve">synchronisation to the </w:t>
      </w:r>
      <w:r w:rsidR="00825EE8" w:rsidRPr="00825EE8">
        <w:rPr>
          <w:b/>
          <w:spacing w:val="0"/>
          <w:szCs w:val="22"/>
          <w:lang w:eastAsia="en-US"/>
        </w:rPr>
        <w:t>Total System</w:t>
      </w:r>
      <w:r w:rsidR="00651674" w:rsidRPr="0092688C">
        <w:rPr>
          <w:spacing w:val="0"/>
          <w:szCs w:val="22"/>
          <w:lang w:eastAsia="en-US"/>
        </w:rPr>
        <w:t>;</w:t>
      </w:r>
    </w:p>
    <w:p w14:paraId="3BF4527A" w14:textId="77777777" w:rsidR="00651674" w:rsidRPr="0092688C" w:rsidRDefault="00651674" w:rsidP="007879AD">
      <w:pPr>
        <w:keepLines/>
        <w:numPr>
          <w:ilvl w:val="0"/>
          <w:numId w:val="84"/>
        </w:numPr>
        <w:spacing w:after="240" w:line="259" w:lineRule="auto"/>
        <w:ind w:left="1418" w:hanging="567"/>
        <w:jc w:val="left"/>
        <w:rPr>
          <w:spacing w:val="0"/>
          <w:szCs w:val="22"/>
          <w:lang w:eastAsia="en-US"/>
        </w:rPr>
      </w:pPr>
      <w:r w:rsidRPr="0092688C">
        <w:rPr>
          <w:spacing w:val="0"/>
          <w:szCs w:val="22"/>
          <w:lang w:eastAsia="en-US"/>
        </w:rPr>
        <w:t>safety of personnel.</w:t>
      </w:r>
    </w:p>
    <w:p w14:paraId="270CECB0" w14:textId="33034911" w:rsidR="00651674" w:rsidRPr="0092688C" w:rsidRDefault="00651674" w:rsidP="006D2E92">
      <w:pPr>
        <w:pStyle w:val="NumberedPARAlevel4"/>
        <w:ind w:left="851" w:hanging="851"/>
      </w:pPr>
      <w:r w:rsidRPr="0092688C">
        <w:t xml:space="preserve">Suitable equipment will need to be installed to detect that an island situation has occurred and an intertripping scheme is preferred to provide absolute discrimination at the time of the event. Confirmation that a section of </w:t>
      </w:r>
      <w:r w:rsidRPr="0092688C">
        <w:rPr>
          <w:b/>
        </w:rPr>
        <w:t xml:space="preserve">Distribution </w:t>
      </w:r>
      <w:r w:rsidRPr="0092688C">
        <w:rPr>
          <w:b/>
          <w:iCs/>
        </w:rPr>
        <w:t>Network</w:t>
      </w:r>
      <w:r w:rsidRPr="0092688C">
        <w:rPr>
          <w:iCs/>
        </w:rPr>
        <w:t xml:space="preserve"> </w:t>
      </w:r>
      <w:r w:rsidRPr="0092688C">
        <w:t xml:space="preserve">is operating in island mode, and has been disconnected from the </w:t>
      </w:r>
      <w:r w:rsidRPr="0092688C">
        <w:rPr>
          <w:b/>
        </w:rPr>
        <w:t>Total System</w:t>
      </w:r>
      <w:r w:rsidRPr="0092688C">
        <w:t xml:space="preserve">, will need to be transmitted to the </w:t>
      </w:r>
      <w:r w:rsidRPr="0092688C">
        <w:rPr>
          <w:b/>
        </w:rPr>
        <w:t>Power Generating Module</w:t>
      </w:r>
      <w:r w:rsidRPr="0092688C">
        <w:t>(s) protection and control schemes.</w:t>
      </w:r>
    </w:p>
    <w:p w14:paraId="35E0D1A9" w14:textId="2016E27A" w:rsidR="00651674" w:rsidRPr="0092688C" w:rsidRDefault="00651674" w:rsidP="006D2E92">
      <w:pPr>
        <w:pStyle w:val="NumberedPARAlevel4"/>
        <w:ind w:left="851" w:hanging="851"/>
      </w:pPr>
      <w:r w:rsidRPr="0092688C">
        <w:t xml:space="preserve">The </w:t>
      </w:r>
      <w:r w:rsidRPr="0092688C">
        <w:rPr>
          <w:b/>
        </w:rPr>
        <w:t>ESQCR</w:t>
      </w:r>
      <w:r w:rsidRPr="0092688C">
        <w:t xml:space="preserve"> requires that supplies to </w:t>
      </w:r>
      <w:r w:rsidRPr="0092688C">
        <w:rPr>
          <w:b/>
        </w:rPr>
        <w:t>Customer</w:t>
      </w:r>
      <w:r w:rsidRPr="0092688C">
        <w:t xml:space="preserve">s are maintained within statutory limits at all times ie when they are supplied normally and when operating in island mode. Detailed system studies including the capability of the </w:t>
      </w:r>
      <w:r w:rsidRPr="0092688C">
        <w:rPr>
          <w:b/>
        </w:rPr>
        <w:t xml:space="preserve">Power Generating Module </w:t>
      </w:r>
      <w:r w:rsidRPr="0092688C">
        <w:t xml:space="preserve">and its control / protections systems will be required to determine the capability of the </w:t>
      </w:r>
      <w:r w:rsidRPr="0092688C">
        <w:rPr>
          <w:b/>
        </w:rPr>
        <w:t xml:space="preserve">Power Generating Module </w:t>
      </w:r>
      <w:r w:rsidRPr="0092688C">
        <w:t>to meet these requirements immediately as the island is created and for the duration of the island mode operation.</w:t>
      </w:r>
    </w:p>
    <w:p w14:paraId="0CD8234E" w14:textId="28FB18DF" w:rsidR="00651674" w:rsidRPr="0092688C" w:rsidRDefault="00651674" w:rsidP="006D2E92">
      <w:pPr>
        <w:pStyle w:val="NumberedPARAlevel4"/>
        <w:ind w:left="851" w:hanging="851"/>
      </w:pPr>
      <w:r w:rsidRPr="0092688C">
        <w:t xml:space="preserve">The </w:t>
      </w:r>
      <w:r w:rsidRPr="0092688C">
        <w:rPr>
          <w:b/>
        </w:rPr>
        <w:t>ESQCR</w:t>
      </w:r>
      <w:r w:rsidRPr="0092688C">
        <w:t xml:space="preserve"> also require that </w:t>
      </w:r>
      <w:r w:rsidRPr="0092688C">
        <w:rPr>
          <w:b/>
        </w:rPr>
        <w:t xml:space="preserve">Distribution </w:t>
      </w:r>
      <w:r w:rsidRPr="0092688C">
        <w:rPr>
          <w:b/>
          <w:iCs/>
        </w:rPr>
        <w:t>Network</w:t>
      </w:r>
      <w:r w:rsidRPr="0092688C">
        <w:rPr>
          <w:iCs/>
        </w:rPr>
        <w:t xml:space="preserve">s </w:t>
      </w:r>
      <w:r w:rsidRPr="0092688C">
        <w:t xml:space="preserve">are earthed at all times. </w:t>
      </w:r>
      <w:r w:rsidRPr="0092688C">
        <w:rPr>
          <w:b/>
        </w:rPr>
        <w:t>Generator</w:t>
      </w:r>
      <w:r w:rsidRPr="0092688C">
        <w:t xml:space="preserve">s, who are not permitted to operate their installations and plant with an earthed star-point when in parallel with the </w:t>
      </w:r>
      <w:r w:rsidRPr="0092688C">
        <w:rPr>
          <w:b/>
        </w:rPr>
        <w:t xml:space="preserve">Distribution </w:t>
      </w:r>
      <w:r w:rsidRPr="0092688C">
        <w:rPr>
          <w:b/>
          <w:iCs/>
        </w:rPr>
        <w:t>Network</w:t>
      </w:r>
      <w:r w:rsidRPr="0092688C">
        <w:t xml:space="preserve">, shall provide an earthing transformer or switched star-point earth for the purpose of maintaining an earth on the system when islanding occurs. The design of the earthing system that will exist during island mode operation should be carefully considered to ensure statutory obligations are met and that safety of the </w:t>
      </w:r>
      <w:r w:rsidRPr="0092688C">
        <w:rPr>
          <w:b/>
        </w:rPr>
        <w:t xml:space="preserve">Distribution </w:t>
      </w:r>
      <w:r w:rsidRPr="0092688C">
        <w:rPr>
          <w:b/>
          <w:iCs/>
        </w:rPr>
        <w:t>Network</w:t>
      </w:r>
      <w:r w:rsidRPr="0092688C">
        <w:rPr>
          <w:iCs/>
        </w:rPr>
        <w:t xml:space="preserve"> </w:t>
      </w:r>
      <w:r w:rsidRPr="0092688C">
        <w:t>to all users is maintained. Further details are provided in Section 8.</w:t>
      </w:r>
    </w:p>
    <w:p w14:paraId="5ACF11D2" w14:textId="43F5DF7B" w:rsidR="00651674" w:rsidRPr="0092688C" w:rsidRDefault="00651674" w:rsidP="006D2E92">
      <w:pPr>
        <w:pStyle w:val="NumberedPARAlevel4"/>
        <w:ind w:left="851" w:hanging="851"/>
      </w:pPr>
      <w:r w:rsidRPr="0092688C">
        <w:t>Detailed consideration shall be given to ensure that protection arrangements are adequate to satisfactorily clear the full range of potential faults within the islanded system taking into account the reduced fault currents and potential longer clearance times that are likely to be associated with an islanded system.</w:t>
      </w:r>
    </w:p>
    <w:p w14:paraId="54EB7EC1" w14:textId="4A8B3B90" w:rsidR="00651674" w:rsidRPr="0092688C" w:rsidRDefault="00651674" w:rsidP="006D2E92">
      <w:pPr>
        <w:pStyle w:val="NumberedPARAlevel4"/>
        <w:ind w:left="851" w:hanging="851"/>
      </w:pPr>
      <w:r w:rsidRPr="0092688C">
        <w:t xml:space="preserve">Switchgear shall be rated to withstand the voltages which may exist across open contacts under islanded conditions. The </w:t>
      </w:r>
      <w:r w:rsidRPr="0092688C">
        <w:rPr>
          <w:b/>
        </w:rPr>
        <w:t>DNO</w:t>
      </w:r>
      <w:r w:rsidRPr="0092688C">
        <w:t xml:space="preserve"> may require interlocking and isolation of its circuit breaker(s) to prevent out of phase voltages occurring across the open contacts of its switchgear. Intertripping or interlocking should be agreed between the </w:t>
      </w:r>
      <w:r w:rsidRPr="0092688C">
        <w:rPr>
          <w:b/>
        </w:rPr>
        <w:t>DNO</w:t>
      </w:r>
      <w:r w:rsidRPr="0092688C">
        <w:t xml:space="preserve"> and the </w:t>
      </w:r>
      <w:r w:rsidRPr="0092688C">
        <w:rPr>
          <w:b/>
        </w:rPr>
        <w:t xml:space="preserve">Generator </w:t>
      </w:r>
      <w:r w:rsidRPr="0092688C">
        <w:t>where appropriate.</w:t>
      </w:r>
    </w:p>
    <w:p w14:paraId="696A874E" w14:textId="49C59CFD" w:rsidR="00651674" w:rsidRPr="0092688C" w:rsidRDefault="00651674" w:rsidP="006D2E92">
      <w:pPr>
        <w:pStyle w:val="NumberedPARAlevel4"/>
        <w:ind w:left="851" w:hanging="851"/>
      </w:pPr>
      <w:r w:rsidRPr="0092688C">
        <w:t xml:space="preserve">It will generally not be permissible to interrupt supplies to </w:t>
      </w:r>
      <w:r w:rsidRPr="0092688C">
        <w:rPr>
          <w:b/>
        </w:rPr>
        <w:t>DNO Customer</w:t>
      </w:r>
      <w:r w:rsidRPr="0092688C">
        <w:t>s for the purposes of re</w:t>
      </w:r>
      <w:r w:rsidR="00390840">
        <w:t>-</w:t>
      </w:r>
      <w:r w:rsidRPr="0092688C">
        <w:t xml:space="preserve">synchronisation. The design of the islanded system shall ensure that synchronising facilities are provided at the point of isolation between the islanded network and the </w:t>
      </w:r>
      <w:r w:rsidRPr="0092688C">
        <w:rPr>
          <w:b/>
        </w:rPr>
        <w:t>DNO</w:t>
      </w:r>
      <w:r w:rsidRPr="0092688C">
        <w:t xml:space="preserve"> supply. Specific arrangements for this should be agreed and recorded in the </w:t>
      </w:r>
      <w:r w:rsidRPr="0092688C">
        <w:rPr>
          <w:b/>
        </w:rPr>
        <w:t>Connection Agreement</w:t>
      </w:r>
      <w:r w:rsidRPr="0092688C">
        <w:t xml:space="preserve"> with the </w:t>
      </w:r>
      <w:r w:rsidRPr="0092688C">
        <w:rPr>
          <w:b/>
        </w:rPr>
        <w:t>DNO</w:t>
      </w:r>
      <w:r w:rsidRPr="0092688C">
        <w:t>. If no facilities exist for the subsequent re</w:t>
      </w:r>
      <w:r w:rsidR="00390840">
        <w:t>-</w:t>
      </w:r>
      <w:r w:rsidRPr="0092688C">
        <w:t xml:space="preserve">synchronisation with the rest of the </w:t>
      </w:r>
      <w:r w:rsidRPr="0092688C">
        <w:rPr>
          <w:b/>
        </w:rPr>
        <w:t>DNO</w:t>
      </w:r>
      <w:r w:rsidRPr="0092688C">
        <w:t>’s</w:t>
      </w:r>
      <w:r w:rsidRPr="0092688C">
        <w:rPr>
          <w:b/>
        </w:rPr>
        <w:t xml:space="preserve"> Distribution Network </w:t>
      </w:r>
      <w:r w:rsidRPr="0092688C">
        <w:t xml:space="preserve">then the </w:t>
      </w:r>
      <w:r w:rsidRPr="0092688C">
        <w:rPr>
          <w:rFonts w:ascii="Arial Bold" w:hAnsi="Arial Bold"/>
          <w:b/>
        </w:rPr>
        <w:t>Generator</w:t>
      </w:r>
      <w:r w:rsidRPr="0092688C">
        <w:rPr>
          <w:b/>
        </w:rPr>
        <w:t xml:space="preserve"> </w:t>
      </w:r>
      <w:r w:rsidRPr="0092688C">
        <w:t xml:space="preserve">will, under </w:t>
      </w:r>
      <w:r w:rsidRPr="0092688C">
        <w:rPr>
          <w:b/>
        </w:rPr>
        <w:t>DNO instruction</w:t>
      </w:r>
      <w:r w:rsidRPr="0092688C">
        <w:t xml:space="preserve">, ensure that the </w:t>
      </w:r>
      <w:r w:rsidRPr="0092688C">
        <w:rPr>
          <w:b/>
        </w:rPr>
        <w:t xml:space="preserve">Power Generating Module </w:t>
      </w:r>
      <w:r w:rsidRPr="0092688C">
        <w:t>is disconnected for re</w:t>
      </w:r>
      <w:r w:rsidR="00390840">
        <w:t>-</w:t>
      </w:r>
      <w:r w:rsidRPr="0092688C">
        <w:t>synchronisation.</w:t>
      </w:r>
    </w:p>
    <w:p w14:paraId="36D5A955" w14:textId="1F29D3AA" w:rsidR="00651674" w:rsidRPr="0092688C" w:rsidRDefault="00651674" w:rsidP="008B6A25">
      <w:pPr>
        <w:pStyle w:val="Heading2"/>
      </w:pPr>
      <w:bookmarkStart w:id="475" w:name="_Toc496168417"/>
      <w:bookmarkStart w:id="476" w:name="_Toc496428227"/>
      <w:bookmarkStart w:id="477" w:name="_Toc525585090"/>
      <w:bookmarkStart w:id="478" w:name="_Toc525585739"/>
      <w:bookmarkStart w:id="479" w:name="_Toc527056763"/>
      <w:bookmarkStart w:id="480" w:name="_Toc531708717"/>
      <w:bookmarkStart w:id="481" w:name="_Toc536038710"/>
      <w:bookmarkStart w:id="482" w:name="_Toc10185301"/>
      <w:bookmarkStart w:id="483" w:name="_Toc22365578"/>
      <w:r w:rsidRPr="0092688C">
        <w:t>Fault Contributions and Switchgear Considerations</w:t>
      </w:r>
      <w:bookmarkEnd w:id="475"/>
      <w:bookmarkEnd w:id="476"/>
      <w:bookmarkEnd w:id="477"/>
      <w:bookmarkEnd w:id="478"/>
      <w:bookmarkEnd w:id="479"/>
      <w:bookmarkEnd w:id="480"/>
      <w:bookmarkEnd w:id="481"/>
      <w:bookmarkEnd w:id="482"/>
      <w:bookmarkEnd w:id="483"/>
    </w:p>
    <w:p w14:paraId="3DCDEE3B" w14:textId="77777777" w:rsidR="00651674" w:rsidRPr="0092688C" w:rsidRDefault="00BB6B9B" w:rsidP="006D2E92">
      <w:pPr>
        <w:pStyle w:val="NumberedPARAlevel3"/>
        <w:numPr>
          <w:ilvl w:val="0"/>
          <w:numId w:val="0"/>
        </w:numPr>
        <w:ind w:left="709" w:hanging="709"/>
        <w:rPr>
          <w:lang w:eastAsia="en-US"/>
        </w:rPr>
      </w:pPr>
      <w:r w:rsidRPr="0092688C">
        <w:rPr>
          <w:lang w:eastAsia="en-US"/>
        </w:rPr>
        <w:t>9.7.1</w:t>
      </w:r>
      <w:r w:rsidRPr="0092688C">
        <w:rPr>
          <w:lang w:eastAsia="en-US"/>
        </w:rPr>
        <w:tab/>
      </w:r>
      <w:r w:rsidR="00651674" w:rsidRPr="0092688C">
        <w:rPr>
          <w:lang w:eastAsia="en-US"/>
        </w:rPr>
        <w:t xml:space="preserve">Under the </w:t>
      </w:r>
      <w:r w:rsidR="00651674" w:rsidRPr="0092688C">
        <w:rPr>
          <w:b/>
          <w:lang w:eastAsia="en-US"/>
        </w:rPr>
        <w:t xml:space="preserve">ESQCR </w:t>
      </w:r>
      <w:r w:rsidR="00651674" w:rsidRPr="0092688C">
        <w:rPr>
          <w:lang w:eastAsia="en-US"/>
        </w:rPr>
        <w:t xml:space="preserve">and the </w:t>
      </w:r>
      <w:r w:rsidR="00651674" w:rsidRPr="007D3E1F">
        <w:rPr>
          <w:b/>
          <w:lang w:eastAsia="en-US"/>
        </w:rPr>
        <w:t>EaWR</w:t>
      </w:r>
      <w:r w:rsidR="00651674" w:rsidRPr="0092688C">
        <w:rPr>
          <w:lang w:eastAsia="en-US"/>
        </w:rPr>
        <w:t xml:space="preserve"> the </w:t>
      </w:r>
      <w:r w:rsidR="00651674" w:rsidRPr="0092688C">
        <w:rPr>
          <w:b/>
          <w:lang w:eastAsia="en-US"/>
        </w:rPr>
        <w:t xml:space="preserve">Generator </w:t>
      </w:r>
      <w:r w:rsidR="00651674" w:rsidRPr="0092688C">
        <w:rPr>
          <w:lang w:eastAsia="en-US"/>
        </w:rPr>
        <w:t xml:space="preserve">and the </w:t>
      </w:r>
      <w:r w:rsidR="00651674" w:rsidRPr="0092688C">
        <w:rPr>
          <w:b/>
          <w:lang w:eastAsia="en-US"/>
        </w:rPr>
        <w:t xml:space="preserve">DNO </w:t>
      </w:r>
      <w:r w:rsidR="00651674" w:rsidRPr="0092688C">
        <w:rPr>
          <w:lang w:eastAsia="en-US"/>
        </w:rPr>
        <w:t>have legal duties to ensure that their respective systems are capable of withstanding the short circuit currents associated with their own equipment and any infeed from any other connected system.</w:t>
      </w:r>
    </w:p>
    <w:p w14:paraId="20392ACC" w14:textId="387CBD01" w:rsidR="00651674" w:rsidRPr="0092688C" w:rsidRDefault="00BB6B9B" w:rsidP="006D2E92">
      <w:pPr>
        <w:pStyle w:val="NumberedPARAlevel3"/>
        <w:numPr>
          <w:ilvl w:val="0"/>
          <w:numId w:val="0"/>
        </w:numPr>
        <w:ind w:left="709" w:hanging="709"/>
        <w:rPr>
          <w:lang w:eastAsia="en-US"/>
        </w:rPr>
      </w:pPr>
      <w:r w:rsidRPr="0092688C">
        <w:rPr>
          <w:lang w:eastAsia="en-US"/>
        </w:rPr>
        <w:t>9.7.2</w:t>
      </w:r>
      <w:r w:rsidRPr="0092688C">
        <w:rPr>
          <w:lang w:eastAsia="en-US"/>
        </w:rPr>
        <w:tab/>
      </w:r>
      <w:r w:rsidR="00651674" w:rsidRPr="0092688C">
        <w:rPr>
          <w:lang w:eastAsia="en-US"/>
        </w:rPr>
        <w:t xml:space="preserve">The </w:t>
      </w:r>
      <w:r w:rsidR="00651674" w:rsidRPr="0092688C">
        <w:rPr>
          <w:b/>
          <w:lang w:eastAsia="en-US"/>
        </w:rPr>
        <w:t xml:space="preserve">Generator </w:t>
      </w:r>
      <w:r w:rsidR="00651674" w:rsidRPr="0092688C">
        <w:rPr>
          <w:lang w:eastAsia="en-US"/>
        </w:rPr>
        <w:t xml:space="preserve">may accept that protection installed on the </w:t>
      </w:r>
      <w:r w:rsidR="00651674" w:rsidRPr="0092688C">
        <w:rPr>
          <w:b/>
          <w:lang w:eastAsia="en-US"/>
        </w:rPr>
        <w:t>Distribution Network</w:t>
      </w:r>
      <w:r w:rsidR="00651674" w:rsidRPr="0092688C">
        <w:rPr>
          <w:lang w:eastAsia="en-US"/>
        </w:rPr>
        <w:t xml:space="preserve"> can help discharge some of the legal obligations relating to fault clearance and, if requested, the </w:t>
      </w:r>
      <w:r w:rsidR="00651674" w:rsidRPr="0092688C">
        <w:rPr>
          <w:b/>
          <w:lang w:eastAsia="en-US"/>
        </w:rPr>
        <w:t>DNO</w:t>
      </w:r>
      <w:r w:rsidR="00651674" w:rsidRPr="0092688C">
        <w:rPr>
          <w:lang w:eastAsia="en-US"/>
        </w:rPr>
        <w:t xml:space="preserve"> should consider allowing such faults on the </w:t>
      </w:r>
      <w:r w:rsidR="00651674" w:rsidRPr="0092688C">
        <w:rPr>
          <w:b/>
          <w:lang w:eastAsia="en-US"/>
        </w:rPr>
        <w:t>Generator’s Installation</w:t>
      </w:r>
      <w:r w:rsidR="00651674" w:rsidRPr="0092688C">
        <w:rPr>
          <w:lang w:eastAsia="en-US"/>
        </w:rPr>
        <w:t xml:space="preserve"> to be detected by </w:t>
      </w:r>
      <w:r w:rsidR="00651674" w:rsidRPr="0092688C">
        <w:rPr>
          <w:b/>
          <w:lang w:eastAsia="en-US"/>
        </w:rPr>
        <w:t>DNO</w:t>
      </w:r>
      <w:r w:rsidR="00651674" w:rsidRPr="0092688C">
        <w:rPr>
          <w:lang w:eastAsia="en-US"/>
        </w:rPr>
        <w:t xml:space="preserve"> protection systems and cleared by the </w:t>
      </w:r>
      <w:r w:rsidR="00651674" w:rsidRPr="0092688C">
        <w:rPr>
          <w:b/>
          <w:lang w:eastAsia="en-US"/>
        </w:rPr>
        <w:t>DNO</w:t>
      </w:r>
      <w:r w:rsidR="00651674" w:rsidRPr="0092688C">
        <w:rPr>
          <w:lang w:eastAsia="en-US"/>
        </w:rPr>
        <w:t xml:space="preserve">’s circuit breaker. The </w:t>
      </w:r>
      <w:r w:rsidR="00651674" w:rsidRPr="0092688C">
        <w:rPr>
          <w:b/>
          <w:lang w:eastAsia="en-US"/>
        </w:rPr>
        <w:t>DNO</w:t>
      </w:r>
      <w:r w:rsidR="00651674" w:rsidRPr="0092688C">
        <w:rPr>
          <w:lang w:eastAsia="en-US"/>
        </w:rPr>
        <w:t xml:space="preserve"> will not allow the </w:t>
      </w:r>
      <w:r w:rsidR="00651674" w:rsidRPr="0092688C">
        <w:rPr>
          <w:b/>
          <w:lang w:eastAsia="en-US"/>
        </w:rPr>
        <w:t>Generator</w:t>
      </w:r>
      <w:r w:rsidR="00651674" w:rsidRPr="0092688C">
        <w:rPr>
          <w:lang w:eastAsia="en-US"/>
        </w:rPr>
        <w:t xml:space="preserve"> to close the </w:t>
      </w:r>
      <w:r w:rsidR="00651674" w:rsidRPr="0092688C">
        <w:rPr>
          <w:b/>
          <w:lang w:eastAsia="en-US"/>
        </w:rPr>
        <w:t>DNO</w:t>
      </w:r>
      <w:r w:rsidR="00651674" w:rsidRPr="0092688C">
        <w:rPr>
          <w:lang w:eastAsia="en-US"/>
        </w:rPr>
        <w:t xml:space="preserve">’s circuit breaker nor to synchronise using the </w:t>
      </w:r>
      <w:r w:rsidR="00651674" w:rsidRPr="0092688C">
        <w:rPr>
          <w:b/>
          <w:lang w:eastAsia="en-US"/>
        </w:rPr>
        <w:t>DNO</w:t>
      </w:r>
      <w:r w:rsidR="00651674" w:rsidRPr="0092688C">
        <w:rPr>
          <w:lang w:eastAsia="en-US"/>
        </w:rPr>
        <w:t xml:space="preserve">’s circuit breaker. In all such cases the exact nature of the protection afforded by the </w:t>
      </w:r>
      <w:r w:rsidR="00651674" w:rsidRPr="0092688C">
        <w:rPr>
          <w:b/>
          <w:lang w:eastAsia="en-US"/>
        </w:rPr>
        <w:t>DNO</w:t>
      </w:r>
      <w:r w:rsidR="00651674" w:rsidRPr="0092688C">
        <w:rPr>
          <w:lang w:eastAsia="en-US"/>
        </w:rPr>
        <w:t xml:space="preserve">’s equipment should be agreed and documented. The </w:t>
      </w:r>
      <w:r w:rsidR="00651674" w:rsidRPr="0092688C">
        <w:rPr>
          <w:b/>
          <w:lang w:eastAsia="en-US"/>
        </w:rPr>
        <w:t>DNO</w:t>
      </w:r>
      <w:r w:rsidR="00651674" w:rsidRPr="0092688C">
        <w:rPr>
          <w:lang w:eastAsia="en-US"/>
        </w:rPr>
        <w:t xml:space="preserve"> may make a charge for the provision of this service.</w:t>
      </w:r>
    </w:p>
    <w:p w14:paraId="4C2B9406" w14:textId="77777777" w:rsidR="00651674" w:rsidRPr="0092688C" w:rsidRDefault="00BB6B9B" w:rsidP="006D2E92">
      <w:pPr>
        <w:pStyle w:val="NumberedPARAlevel3"/>
        <w:numPr>
          <w:ilvl w:val="0"/>
          <w:numId w:val="0"/>
        </w:numPr>
        <w:ind w:left="709" w:hanging="709"/>
        <w:rPr>
          <w:lang w:eastAsia="en-US"/>
        </w:rPr>
      </w:pPr>
      <w:r w:rsidRPr="0092688C">
        <w:rPr>
          <w:lang w:eastAsia="en-US"/>
        </w:rPr>
        <w:t>9.7.3</w:t>
      </w:r>
      <w:r w:rsidRPr="0092688C">
        <w:rPr>
          <w:lang w:eastAsia="en-US"/>
        </w:rPr>
        <w:tab/>
      </w:r>
      <w:r w:rsidR="00651674" w:rsidRPr="0092688C">
        <w:rPr>
          <w:lang w:eastAsia="en-US"/>
        </w:rPr>
        <w:t xml:space="preserve">The design and safe operation of the </w:t>
      </w:r>
      <w:r w:rsidR="00651674" w:rsidRPr="0092688C">
        <w:rPr>
          <w:b/>
          <w:lang w:eastAsia="en-US"/>
        </w:rPr>
        <w:t>Generator’s Installation</w:t>
      </w:r>
      <w:r w:rsidR="00651674" w:rsidRPr="0092688C">
        <w:rPr>
          <w:lang w:eastAsia="en-US"/>
        </w:rPr>
        <w:t xml:space="preserve"> and the </w:t>
      </w:r>
      <w:r w:rsidR="00651674" w:rsidRPr="0092688C">
        <w:rPr>
          <w:b/>
          <w:lang w:eastAsia="en-US"/>
        </w:rPr>
        <w:t xml:space="preserve">DNO’s Distribution Network </w:t>
      </w:r>
      <w:r w:rsidR="00651674" w:rsidRPr="0092688C">
        <w:rPr>
          <w:lang w:eastAsia="en-US"/>
        </w:rPr>
        <w:t xml:space="preserve">depend upon accurate assessment of the contribution to the short circuit current made by all the </w:t>
      </w:r>
      <w:r w:rsidR="00651674" w:rsidRPr="0092688C">
        <w:rPr>
          <w:b/>
          <w:lang w:eastAsia="en-US"/>
        </w:rPr>
        <w:t>Power Generating Module</w:t>
      </w:r>
      <w:r w:rsidR="00651674" w:rsidRPr="0092688C">
        <w:rPr>
          <w:lang w:eastAsia="en-US"/>
        </w:rPr>
        <w:t xml:space="preserve">s operating in parallel with the </w:t>
      </w:r>
      <w:r w:rsidR="00651674" w:rsidRPr="0092688C">
        <w:rPr>
          <w:b/>
          <w:lang w:eastAsia="en-US"/>
        </w:rPr>
        <w:t>Distribution Network</w:t>
      </w:r>
      <w:r w:rsidR="00651674" w:rsidRPr="0092688C">
        <w:rPr>
          <w:lang w:eastAsia="en-US"/>
        </w:rPr>
        <w:t xml:space="preserve"> at the instant of fault and the </w:t>
      </w:r>
      <w:r w:rsidR="00651674" w:rsidRPr="0092688C">
        <w:rPr>
          <w:b/>
          <w:lang w:eastAsia="en-US"/>
        </w:rPr>
        <w:t>Generator</w:t>
      </w:r>
      <w:r w:rsidR="00651674" w:rsidRPr="0092688C">
        <w:rPr>
          <w:lang w:eastAsia="en-US"/>
        </w:rPr>
        <w:t xml:space="preserve"> should discuss this with the </w:t>
      </w:r>
      <w:r w:rsidR="00651674" w:rsidRPr="0092688C">
        <w:rPr>
          <w:b/>
          <w:lang w:eastAsia="en-US"/>
        </w:rPr>
        <w:t>DNO</w:t>
      </w:r>
      <w:r w:rsidR="00651674" w:rsidRPr="0092688C">
        <w:rPr>
          <w:lang w:eastAsia="en-US"/>
        </w:rPr>
        <w:t xml:space="preserve"> at the earliest possible stage.</w:t>
      </w:r>
    </w:p>
    <w:p w14:paraId="3EDA81B2" w14:textId="51F1C09E" w:rsidR="00651674" w:rsidRPr="0092688C" w:rsidRDefault="00BB6B9B" w:rsidP="006D2E92">
      <w:pPr>
        <w:pStyle w:val="NumberedPARAlevel3"/>
        <w:numPr>
          <w:ilvl w:val="0"/>
          <w:numId w:val="0"/>
        </w:numPr>
        <w:ind w:left="709" w:hanging="709"/>
        <w:rPr>
          <w:lang w:eastAsia="en-US"/>
        </w:rPr>
      </w:pPr>
      <w:r w:rsidRPr="0092688C">
        <w:rPr>
          <w:lang w:eastAsia="en-US"/>
        </w:rPr>
        <w:t>9.7.4</w:t>
      </w:r>
      <w:r w:rsidRPr="0092688C">
        <w:rPr>
          <w:lang w:eastAsia="en-US"/>
        </w:rPr>
        <w:tab/>
      </w:r>
      <w:r w:rsidR="00651674" w:rsidRPr="0092688C">
        <w:rPr>
          <w:lang w:eastAsia="en-US"/>
        </w:rPr>
        <w:t xml:space="preserve">Short circuit current calculations should take account of the contributions from all synchronous and asynchronous infeeds including induction motors and the contribution from </w:t>
      </w:r>
      <w:r w:rsidR="00651674" w:rsidRPr="0092688C">
        <w:rPr>
          <w:b/>
          <w:lang w:eastAsia="en-US"/>
        </w:rPr>
        <w:t>Inverter</w:t>
      </w:r>
      <w:r w:rsidR="00651674" w:rsidRPr="0092688C">
        <w:rPr>
          <w:lang w:eastAsia="en-US"/>
        </w:rPr>
        <w:t xml:space="preserve"> connected </w:t>
      </w:r>
      <w:r w:rsidR="00651674" w:rsidRPr="0092688C">
        <w:rPr>
          <w:b/>
          <w:lang w:eastAsia="en-US"/>
        </w:rPr>
        <w:t>Power Generating Module</w:t>
      </w:r>
      <w:r w:rsidR="00651674" w:rsidRPr="0092688C">
        <w:rPr>
          <w:lang w:eastAsia="en-US"/>
        </w:rPr>
        <w:t xml:space="preserve">s. The prospective short circuit ‘make’ and ‘break’ duties on switchgear should be calculated to ensure that plant is not potentially over-stressed. The maximum short circuit duty might not occur under maximum generation conditions; it may occur during planned or automatic operations carried out either on the </w:t>
      </w:r>
      <w:r w:rsidR="00651674" w:rsidRPr="0092688C">
        <w:rPr>
          <w:b/>
          <w:lang w:eastAsia="en-US"/>
        </w:rPr>
        <w:t>Distribution Network</w:t>
      </w:r>
      <w:r w:rsidR="00651674" w:rsidRPr="0092688C">
        <w:rPr>
          <w:lang w:eastAsia="en-US"/>
        </w:rPr>
        <w:t xml:space="preserve"> or </w:t>
      </w:r>
      <w:r w:rsidR="00651674" w:rsidRPr="0092688C">
        <w:rPr>
          <w:b/>
          <w:lang w:eastAsia="en-US"/>
        </w:rPr>
        <w:t>Transmission System</w:t>
      </w:r>
      <w:r w:rsidR="00651674" w:rsidRPr="0092688C">
        <w:rPr>
          <w:lang w:eastAsia="en-US"/>
        </w:rPr>
        <w:t xml:space="preserve">. Studies shall consider all credible </w:t>
      </w:r>
      <w:r w:rsidR="00651674" w:rsidRPr="0092688C">
        <w:rPr>
          <w:b/>
          <w:lang w:eastAsia="en-US"/>
        </w:rPr>
        <w:t>Distribution Network</w:t>
      </w:r>
      <w:r w:rsidR="00651674" w:rsidRPr="0092688C">
        <w:rPr>
          <w:lang w:eastAsia="en-US"/>
        </w:rPr>
        <w:t xml:space="preserve"> running arrangements which are likely to increase </w:t>
      </w:r>
      <w:r w:rsidR="00651674" w:rsidRPr="0092688C">
        <w:rPr>
          <w:b/>
          <w:lang w:eastAsia="en-US"/>
        </w:rPr>
        <w:t>Distribution Network</w:t>
      </w:r>
      <w:r w:rsidR="00651674" w:rsidRPr="0092688C">
        <w:rPr>
          <w:lang w:eastAsia="en-US"/>
        </w:rPr>
        <w:t xml:space="preserve"> short circuit levels. The level of load used in the assessment should reflect committed projects as well as the existing loads declared in the </w:t>
      </w:r>
      <w:r w:rsidR="00651674" w:rsidRPr="0092688C">
        <w:rPr>
          <w:b/>
          <w:lang w:eastAsia="en-US"/>
        </w:rPr>
        <w:t>DNO</w:t>
      </w:r>
      <w:r w:rsidR="00651674" w:rsidRPr="0092688C">
        <w:rPr>
          <w:lang w:eastAsia="en-US"/>
        </w:rPr>
        <w:t>’s Long Term Development Statement (LTDS). Guidance on short circuit calculations is given in EREC G74.</w:t>
      </w:r>
    </w:p>
    <w:p w14:paraId="5FAE697F" w14:textId="66848141" w:rsidR="00651674" w:rsidRPr="0092688C" w:rsidRDefault="00BB6B9B" w:rsidP="006D2E92">
      <w:pPr>
        <w:pStyle w:val="NumberedPARAlevel3"/>
        <w:numPr>
          <w:ilvl w:val="0"/>
          <w:numId w:val="0"/>
        </w:numPr>
        <w:ind w:left="709" w:hanging="709"/>
        <w:rPr>
          <w:lang w:eastAsia="en-US"/>
        </w:rPr>
      </w:pPr>
      <w:r w:rsidRPr="0092688C">
        <w:rPr>
          <w:lang w:eastAsia="en-US"/>
        </w:rPr>
        <w:t>9.7.5</w:t>
      </w:r>
      <w:r w:rsidRPr="0092688C">
        <w:rPr>
          <w:lang w:eastAsia="en-US"/>
        </w:rPr>
        <w:tab/>
      </w:r>
      <w:r w:rsidR="00651674" w:rsidRPr="0092688C">
        <w:rPr>
          <w:lang w:eastAsia="en-US"/>
        </w:rPr>
        <w:t xml:space="preserve">The connection of </w:t>
      </w:r>
      <w:r w:rsidR="00651674" w:rsidRPr="0092688C">
        <w:rPr>
          <w:b/>
          <w:lang w:eastAsia="en-US"/>
        </w:rPr>
        <w:t>a Power Generating Module</w:t>
      </w:r>
      <w:r w:rsidR="00651674" w:rsidRPr="0092688C">
        <w:rPr>
          <w:lang w:eastAsia="en-US"/>
        </w:rPr>
        <w:t xml:space="preserve"> can raise the </w:t>
      </w:r>
      <w:r w:rsidR="00651674" w:rsidRPr="0092688C">
        <w:rPr>
          <w:b/>
          <w:lang w:eastAsia="en-US"/>
        </w:rPr>
        <w:t>Distribution Network</w:t>
      </w:r>
      <w:r w:rsidR="00651674" w:rsidRPr="0092688C">
        <w:rPr>
          <w:lang w:eastAsia="en-US"/>
        </w:rPr>
        <w:t xml:space="preserve"> reactance/resistance (X/R) ratio. In some cases, this will place a more onerous duty on switchgear by prolonging the duration of the DC component of fault current from fault inception. This can increase the proportion of the DC component of the fault current and delay the occurrence of current zeros with respect to voltage zeros during the interruption of fault current. The performance of connected switchgear shall be assessed to ensure safe operation of the </w:t>
      </w:r>
      <w:r w:rsidR="00651674" w:rsidRPr="0092688C">
        <w:rPr>
          <w:b/>
          <w:lang w:eastAsia="en-US"/>
        </w:rPr>
        <w:t>Distribution Network</w:t>
      </w:r>
      <w:r w:rsidR="00651674" w:rsidRPr="0092688C">
        <w:rPr>
          <w:lang w:eastAsia="en-US"/>
        </w:rPr>
        <w:t xml:space="preserve">. The performance of protection may also be impaired by partial or complete saturation of current transformers resulting from an increase in </w:t>
      </w:r>
      <w:r w:rsidR="00651674" w:rsidRPr="0092688C">
        <w:rPr>
          <w:b/>
          <w:lang w:eastAsia="en-US"/>
        </w:rPr>
        <w:t>Distribution Network</w:t>
      </w:r>
      <w:r w:rsidR="00651674" w:rsidRPr="0092688C">
        <w:rPr>
          <w:lang w:eastAsia="en-US"/>
        </w:rPr>
        <w:t xml:space="preserve"> X/R ratio.</w:t>
      </w:r>
    </w:p>
    <w:p w14:paraId="41121330" w14:textId="77777777" w:rsidR="00651674" w:rsidRPr="0092688C" w:rsidRDefault="00BB6B9B" w:rsidP="006D2E92">
      <w:pPr>
        <w:pStyle w:val="NumberedPARAlevel3"/>
        <w:numPr>
          <w:ilvl w:val="0"/>
          <w:numId w:val="0"/>
        </w:numPr>
        <w:ind w:left="709" w:hanging="709"/>
        <w:rPr>
          <w:lang w:eastAsia="en-US"/>
        </w:rPr>
      </w:pPr>
      <w:r w:rsidRPr="0092688C">
        <w:rPr>
          <w:lang w:eastAsia="en-US"/>
        </w:rPr>
        <w:t>9.7.6</w:t>
      </w:r>
      <w:r w:rsidRPr="0092688C">
        <w:rPr>
          <w:lang w:eastAsia="en-US"/>
        </w:rPr>
        <w:tab/>
      </w:r>
      <w:r w:rsidR="00651674" w:rsidRPr="0092688C">
        <w:rPr>
          <w:lang w:eastAsia="en-US"/>
        </w:rPr>
        <w:t xml:space="preserve">Newly installed protection systems and circuit breakers for </w:t>
      </w:r>
      <w:r w:rsidR="00651674" w:rsidRPr="0092688C">
        <w:rPr>
          <w:b/>
          <w:lang w:eastAsia="en-US"/>
        </w:rPr>
        <w:t>Power Generating Module</w:t>
      </w:r>
      <w:r w:rsidR="00651674" w:rsidRPr="0092688C">
        <w:rPr>
          <w:lang w:eastAsia="en-US"/>
        </w:rPr>
        <w:t xml:space="preserve"> connections should be designed, specified and operated to account for the possibility of out-of-phase operation. It is expected that the </w:t>
      </w:r>
      <w:r w:rsidR="00651674" w:rsidRPr="0092688C">
        <w:rPr>
          <w:b/>
          <w:lang w:eastAsia="en-US"/>
        </w:rPr>
        <w:t>DNO</w:t>
      </w:r>
      <w:r w:rsidR="00651674" w:rsidRPr="0092688C">
        <w:rPr>
          <w:lang w:eastAsia="en-US"/>
        </w:rPr>
        <w:t xml:space="preserve">’s metering/interface circuit breaker will be specified for this duty, but in the case of existing circuit breakers on the </w:t>
      </w:r>
      <w:r w:rsidR="00651674" w:rsidRPr="0092688C">
        <w:rPr>
          <w:b/>
          <w:lang w:eastAsia="en-US"/>
        </w:rPr>
        <w:t>Distribution Network</w:t>
      </w:r>
      <w:r w:rsidR="00651674" w:rsidRPr="0092688C">
        <w:rPr>
          <w:lang w:eastAsia="en-US"/>
        </w:rPr>
        <w:t xml:space="preserve">, the </w:t>
      </w:r>
      <w:r w:rsidR="00651674" w:rsidRPr="0092688C">
        <w:rPr>
          <w:b/>
          <w:lang w:eastAsia="en-US"/>
        </w:rPr>
        <w:t>DNO</w:t>
      </w:r>
      <w:r w:rsidR="00651674" w:rsidRPr="0092688C">
        <w:rPr>
          <w:lang w:eastAsia="en-US"/>
        </w:rPr>
        <w:t xml:space="preserve"> will need to establish the possibility or otherwise of the </w:t>
      </w:r>
      <w:r w:rsidR="00651674" w:rsidRPr="0092688C">
        <w:rPr>
          <w:b/>
          <w:lang w:eastAsia="en-US"/>
        </w:rPr>
        <w:t>DNO</w:t>
      </w:r>
      <w:r w:rsidR="00651674" w:rsidRPr="0092688C">
        <w:rPr>
          <w:lang w:eastAsia="en-US"/>
        </w:rPr>
        <w:t xml:space="preserve">’s protection (or the </w:t>
      </w:r>
      <w:r w:rsidR="00651674" w:rsidRPr="0092688C">
        <w:rPr>
          <w:b/>
          <w:lang w:eastAsia="en-US"/>
        </w:rPr>
        <w:t>Generator</w:t>
      </w:r>
      <w:r w:rsidR="00651674" w:rsidRPr="0092688C">
        <w:rPr>
          <w:lang w:eastAsia="en-US"/>
        </w:rPr>
        <w:t xml:space="preserve">’s protection if arranged to trip the </w:t>
      </w:r>
      <w:r w:rsidR="00651674" w:rsidRPr="0092688C">
        <w:rPr>
          <w:b/>
          <w:lang w:eastAsia="en-US"/>
        </w:rPr>
        <w:t>DNO</w:t>
      </w:r>
      <w:r w:rsidR="00651674" w:rsidRPr="0092688C">
        <w:rPr>
          <w:lang w:eastAsia="en-US"/>
        </w:rPr>
        <w:t xml:space="preserve">’s circuit breaker) initiating a circuit breaker trip during a period when one of more </w:t>
      </w:r>
      <w:r w:rsidR="00651674" w:rsidRPr="0092688C">
        <w:rPr>
          <w:b/>
          <w:lang w:eastAsia="en-US"/>
        </w:rPr>
        <w:t>Power Generating Module</w:t>
      </w:r>
      <w:r w:rsidR="00651674" w:rsidRPr="0092688C">
        <w:rPr>
          <w:lang w:eastAsia="en-US"/>
        </w:rPr>
        <w:t xml:space="preserve">s might have lost </w:t>
      </w:r>
      <w:r w:rsidR="00651674" w:rsidRPr="0092688C">
        <w:rPr>
          <w:b/>
          <w:lang w:eastAsia="en-US"/>
        </w:rPr>
        <w:t xml:space="preserve">Synchronism </w:t>
      </w:r>
      <w:r w:rsidR="00651674" w:rsidRPr="0092688C">
        <w:rPr>
          <w:lang w:eastAsia="en-US"/>
        </w:rPr>
        <w:t xml:space="preserve">with the </w:t>
      </w:r>
      <w:r w:rsidR="00651674" w:rsidRPr="0092688C">
        <w:rPr>
          <w:b/>
          <w:lang w:eastAsia="en-US"/>
        </w:rPr>
        <w:t>Total System</w:t>
      </w:r>
      <w:r w:rsidR="00651674" w:rsidRPr="0092688C">
        <w:rPr>
          <w:lang w:eastAsia="en-US"/>
        </w:rPr>
        <w:t>. Where necessary, switchgear replacement, improved security arrangements and other control measures should be considered to mitigate this risk.</w:t>
      </w:r>
    </w:p>
    <w:p w14:paraId="6D770169" w14:textId="246B98DF" w:rsidR="00651674" w:rsidRPr="0092688C" w:rsidRDefault="00BB6B9B" w:rsidP="006D2E92">
      <w:pPr>
        <w:pStyle w:val="NumberedPARAlevel3"/>
        <w:numPr>
          <w:ilvl w:val="0"/>
          <w:numId w:val="0"/>
        </w:numPr>
        <w:ind w:left="709" w:hanging="709"/>
        <w:rPr>
          <w:lang w:eastAsia="en-US"/>
        </w:rPr>
      </w:pPr>
      <w:r w:rsidRPr="0092688C">
        <w:rPr>
          <w:lang w:eastAsia="en-US"/>
        </w:rPr>
        <w:t>9.7.7</w:t>
      </w:r>
      <w:r w:rsidRPr="0092688C">
        <w:rPr>
          <w:lang w:eastAsia="en-US"/>
        </w:rPr>
        <w:tab/>
      </w:r>
      <w:r w:rsidR="00651674" w:rsidRPr="0092688C">
        <w:rPr>
          <w:lang w:eastAsia="en-US"/>
        </w:rPr>
        <w:t xml:space="preserve">When connection of a </w:t>
      </w:r>
      <w:r w:rsidR="00651674" w:rsidRPr="0092688C">
        <w:rPr>
          <w:b/>
          <w:lang w:eastAsia="en-US"/>
        </w:rPr>
        <w:t>Power Generating Module</w:t>
      </w:r>
      <w:r w:rsidR="00651674" w:rsidRPr="0092688C">
        <w:rPr>
          <w:lang w:eastAsia="en-US"/>
        </w:rPr>
        <w:t xml:space="preserve"> is likely to increase short circuit currents above </w:t>
      </w:r>
      <w:r w:rsidR="00651674" w:rsidRPr="0092688C">
        <w:rPr>
          <w:b/>
          <w:lang w:eastAsia="en-US"/>
        </w:rPr>
        <w:t>Distribution Network</w:t>
      </w:r>
      <w:r w:rsidR="00651674" w:rsidRPr="0092688C">
        <w:rPr>
          <w:lang w:eastAsia="en-US"/>
        </w:rPr>
        <w:t xml:space="preserve"> design ratings, consideration should be given to the installation of reactors, sectionalising networks, connecting the </w:t>
      </w:r>
      <w:r w:rsidR="00651674" w:rsidRPr="0092688C">
        <w:rPr>
          <w:b/>
          <w:lang w:eastAsia="en-US"/>
        </w:rPr>
        <w:t>Power Generating Module</w:t>
      </w:r>
      <w:r w:rsidR="00651674" w:rsidRPr="0092688C">
        <w:rPr>
          <w:lang w:eastAsia="en-US"/>
        </w:rPr>
        <w:t xml:space="preserve"> to part of the </w:t>
      </w:r>
      <w:r w:rsidR="00651674" w:rsidRPr="0092688C">
        <w:rPr>
          <w:b/>
          <w:lang w:eastAsia="en-US"/>
        </w:rPr>
        <w:t>Distribution Network</w:t>
      </w:r>
      <w:r w:rsidR="00651674" w:rsidRPr="0092688C">
        <w:rPr>
          <w:lang w:eastAsia="en-US"/>
        </w:rPr>
        <w:t xml:space="preserve"> operating</w:t>
      </w:r>
      <w:r w:rsidR="00651674" w:rsidRPr="0092688C" w:rsidDel="002A3AEE">
        <w:rPr>
          <w:lang w:eastAsia="en-US"/>
        </w:rPr>
        <w:t xml:space="preserve"> </w:t>
      </w:r>
      <w:r w:rsidR="00651674" w:rsidRPr="0092688C">
        <w:rPr>
          <w:lang w:eastAsia="en-US"/>
        </w:rPr>
        <w:t xml:space="preserve">at a higher voltage, changing the </w:t>
      </w:r>
      <w:r w:rsidR="00651674" w:rsidRPr="0092688C">
        <w:rPr>
          <w:b/>
          <w:lang w:eastAsia="en-US"/>
        </w:rPr>
        <w:t>Power Generating Module</w:t>
      </w:r>
      <w:r w:rsidR="00651674" w:rsidRPr="0092688C">
        <w:rPr>
          <w:lang w:eastAsia="en-US"/>
        </w:rPr>
        <w:t xml:space="preserve"> specification or other means of limiting short circuit current infeed. If fault limiting measures are not cost effective or feasible or have a significant effect on other users, </w:t>
      </w:r>
      <w:r w:rsidR="00651674" w:rsidRPr="0092688C">
        <w:rPr>
          <w:b/>
          <w:lang w:eastAsia="en-US"/>
        </w:rPr>
        <w:t>Distribution Network</w:t>
      </w:r>
      <w:r w:rsidR="00651674" w:rsidRPr="0092688C">
        <w:rPr>
          <w:lang w:eastAsia="en-US"/>
        </w:rPr>
        <w:t xml:space="preserve"> plant with the potential to be subjected to short circuit currents in excess of its rating should be replaced or reference made to the relevant </w:t>
      </w:r>
      <w:r w:rsidR="00651674" w:rsidRPr="0092688C">
        <w:rPr>
          <w:b/>
          <w:lang w:eastAsia="en-US"/>
        </w:rPr>
        <w:t>Manufacturer</w:t>
      </w:r>
      <w:r w:rsidR="00651674" w:rsidRPr="0092688C">
        <w:rPr>
          <w:lang w:eastAsia="en-US"/>
        </w:rPr>
        <w:t xml:space="preserve"> to determine whether or not the existing plant rating(s) can be enhanced. In situations where </w:t>
      </w:r>
      <w:r w:rsidR="00651674" w:rsidRPr="0092688C">
        <w:rPr>
          <w:b/>
          <w:lang w:eastAsia="en-US"/>
        </w:rPr>
        <w:t>Distribution Network</w:t>
      </w:r>
      <w:r w:rsidR="00651674" w:rsidRPr="0092688C">
        <w:rPr>
          <w:lang w:eastAsia="en-US"/>
        </w:rPr>
        <w:t xml:space="preserve"> design ratings would be exceeded in infrequent but credible </w:t>
      </w:r>
      <w:r w:rsidR="00651674" w:rsidRPr="0092688C">
        <w:rPr>
          <w:b/>
          <w:lang w:eastAsia="en-US"/>
        </w:rPr>
        <w:t>Distribution Network</w:t>
      </w:r>
      <w:r w:rsidR="00651674" w:rsidRPr="0092688C">
        <w:rPr>
          <w:lang w:eastAsia="en-US"/>
        </w:rPr>
        <w:t xml:space="preserve"> configurations, then constraining the </w:t>
      </w:r>
      <w:r w:rsidR="00651674" w:rsidRPr="0092688C">
        <w:rPr>
          <w:b/>
          <w:lang w:eastAsia="en-US"/>
        </w:rPr>
        <w:t>Power Generating Module</w:t>
      </w:r>
      <w:r w:rsidR="00651674" w:rsidRPr="0092688C">
        <w:rPr>
          <w:lang w:eastAsia="en-US"/>
        </w:rPr>
        <w:t xml:space="preserve"> off during periods of such </w:t>
      </w:r>
      <w:r w:rsidR="00651674" w:rsidRPr="0092688C">
        <w:rPr>
          <w:b/>
          <w:lang w:eastAsia="en-US"/>
        </w:rPr>
        <w:t>Distribution Network</w:t>
      </w:r>
      <w:r w:rsidR="00651674" w:rsidRPr="0092688C">
        <w:rPr>
          <w:lang w:eastAsia="en-US"/>
        </w:rPr>
        <w:t xml:space="preserve"> configurations may provide a suitable solution. When assessing short circuit currents against </w:t>
      </w:r>
      <w:r w:rsidR="00651674" w:rsidRPr="0092688C">
        <w:rPr>
          <w:b/>
          <w:lang w:eastAsia="en-US"/>
        </w:rPr>
        <w:t>Distribution Network</w:t>
      </w:r>
      <w:r w:rsidR="00651674" w:rsidRPr="0092688C">
        <w:rPr>
          <w:lang w:eastAsia="en-US"/>
        </w:rPr>
        <w:t xml:space="preserve"> design ratings, suitable safety margins should be allowed to cater for tolerances that exist in the </w:t>
      </w:r>
      <w:r w:rsidR="00651674" w:rsidRPr="0092688C">
        <w:rPr>
          <w:b/>
          <w:lang w:eastAsia="en-US"/>
        </w:rPr>
        <w:t>Distribution Network</w:t>
      </w:r>
      <w:r w:rsidR="00651674" w:rsidRPr="0092688C">
        <w:rPr>
          <w:lang w:eastAsia="en-US"/>
        </w:rPr>
        <w:t xml:space="preserve"> data and </w:t>
      </w:r>
      <w:r w:rsidR="00651674" w:rsidRPr="0092688C">
        <w:rPr>
          <w:b/>
          <w:lang w:eastAsia="en-US"/>
        </w:rPr>
        <w:t>Power Generating Module</w:t>
      </w:r>
      <w:r w:rsidR="00651674" w:rsidRPr="0092688C">
        <w:rPr>
          <w:lang w:eastAsia="en-US"/>
        </w:rPr>
        <w:t xml:space="preserve"> parameters used in system modelling programs. On request from a </w:t>
      </w:r>
      <w:r w:rsidR="00651674" w:rsidRPr="0092688C">
        <w:rPr>
          <w:b/>
          <w:lang w:eastAsia="en-US"/>
        </w:rPr>
        <w:t>Generator</w:t>
      </w:r>
      <w:r w:rsidR="00651674" w:rsidRPr="0092688C">
        <w:rPr>
          <w:lang w:eastAsia="en-US"/>
        </w:rPr>
        <w:t xml:space="preserve"> the </w:t>
      </w:r>
      <w:r w:rsidR="00651674" w:rsidRPr="0092688C">
        <w:rPr>
          <w:b/>
          <w:lang w:eastAsia="en-US"/>
        </w:rPr>
        <w:t>DNO</w:t>
      </w:r>
      <w:r w:rsidR="00651674" w:rsidRPr="0092688C">
        <w:rPr>
          <w:lang w:eastAsia="en-US"/>
        </w:rPr>
        <w:t xml:space="preserve"> will provide the rationale for determining the value of a specific margin being used in </w:t>
      </w:r>
      <w:r w:rsidR="00651674" w:rsidRPr="0092688C">
        <w:rPr>
          <w:b/>
          <w:lang w:eastAsia="en-US"/>
        </w:rPr>
        <w:t>Distribution Network</w:t>
      </w:r>
      <w:r w:rsidR="00651674" w:rsidRPr="0092688C">
        <w:rPr>
          <w:lang w:eastAsia="en-US"/>
        </w:rPr>
        <w:t xml:space="preserve"> studies.</w:t>
      </w:r>
    </w:p>
    <w:p w14:paraId="097E0558" w14:textId="77777777" w:rsidR="00651674" w:rsidRPr="0092688C" w:rsidRDefault="00BB6B9B" w:rsidP="006D2E92">
      <w:pPr>
        <w:pStyle w:val="NumberedPARAlevel3"/>
        <w:numPr>
          <w:ilvl w:val="0"/>
          <w:numId w:val="0"/>
        </w:numPr>
        <w:ind w:left="709" w:hanging="709"/>
        <w:rPr>
          <w:lang w:eastAsia="en-US"/>
        </w:rPr>
      </w:pPr>
      <w:r w:rsidRPr="0092688C">
        <w:rPr>
          <w:lang w:eastAsia="en-US"/>
        </w:rPr>
        <w:t>9.7.8</w:t>
      </w:r>
      <w:r w:rsidRPr="0092688C">
        <w:rPr>
          <w:lang w:eastAsia="en-US"/>
        </w:rPr>
        <w:tab/>
      </w:r>
      <w:r w:rsidR="00651674" w:rsidRPr="0092688C">
        <w:rPr>
          <w:lang w:eastAsia="en-US"/>
        </w:rPr>
        <w:t xml:space="preserve">For busbars with three or more direct connections to the rest of the </w:t>
      </w:r>
      <w:r w:rsidR="00651674" w:rsidRPr="0092688C">
        <w:rPr>
          <w:b/>
          <w:lang w:eastAsia="en-US"/>
        </w:rPr>
        <w:t>Total System</w:t>
      </w:r>
      <w:r w:rsidR="00651674" w:rsidRPr="0092688C">
        <w:rPr>
          <w:lang w:eastAsia="en-US"/>
        </w:rPr>
        <w:t xml:space="preserve">, consideration may be given to reducing fault levels by having one of the connections 'open' and on automatic standby. This arrangement will only be acceptable provided that the loss of one of the remaining circuits will not cause the group to come out of </w:t>
      </w:r>
      <w:r w:rsidR="00651674" w:rsidRPr="0092688C">
        <w:rPr>
          <w:b/>
          <w:lang w:eastAsia="en-US"/>
        </w:rPr>
        <w:t>Synchronism</w:t>
      </w:r>
      <w:r w:rsidR="00651674" w:rsidRPr="0092688C">
        <w:rPr>
          <w:lang w:eastAsia="en-US"/>
        </w:rPr>
        <w:t xml:space="preserve">, cause unacceptable voltage excursions or overloading of </w:t>
      </w:r>
      <w:r w:rsidR="00651674" w:rsidRPr="0092688C">
        <w:rPr>
          <w:b/>
          <w:lang w:eastAsia="en-US"/>
        </w:rPr>
        <w:t>Distribution Network</w:t>
      </w:r>
      <w:r w:rsidR="00651674" w:rsidRPr="0092688C">
        <w:rPr>
          <w:lang w:eastAsia="en-US"/>
        </w:rPr>
        <w:t xml:space="preserve"> or </w:t>
      </w:r>
      <w:r w:rsidR="00651674" w:rsidRPr="0092688C">
        <w:rPr>
          <w:b/>
          <w:lang w:eastAsia="en-US"/>
        </w:rPr>
        <w:t>Transmission System</w:t>
      </w:r>
      <w:r w:rsidR="00651674" w:rsidRPr="0092688C">
        <w:rPr>
          <w:lang w:eastAsia="en-US"/>
        </w:rPr>
        <w:t xml:space="preserve"> plant and equipment. The use of the proposed </w:t>
      </w:r>
      <w:r w:rsidR="00651674" w:rsidRPr="0092688C">
        <w:rPr>
          <w:b/>
          <w:lang w:eastAsia="en-US"/>
        </w:rPr>
        <w:t>Power Generating Module</w:t>
      </w:r>
      <w:r w:rsidR="00651674" w:rsidRPr="0092688C">
        <w:rPr>
          <w:lang w:eastAsia="en-US"/>
        </w:rPr>
        <w:t xml:space="preserve"> to prevent overloading of </w:t>
      </w:r>
      <w:r w:rsidR="00651674" w:rsidRPr="0092688C">
        <w:rPr>
          <w:b/>
          <w:lang w:eastAsia="en-US"/>
        </w:rPr>
        <w:t>Distribution Network</w:t>
      </w:r>
      <w:r w:rsidR="00651674" w:rsidRPr="0092688C">
        <w:rPr>
          <w:lang w:eastAsia="en-US"/>
        </w:rPr>
        <w:t xml:space="preserve"> plant and equipment should be considered with reference to EREC P2.</w:t>
      </w:r>
    </w:p>
    <w:p w14:paraId="429FBF89" w14:textId="1223B0C0" w:rsidR="00651674" w:rsidRPr="0092688C" w:rsidRDefault="00BB6B9B" w:rsidP="006D2E92">
      <w:pPr>
        <w:pStyle w:val="NumberedPARAlevel3"/>
        <w:numPr>
          <w:ilvl w:val="0"/>
          <w:numId w:val="0"/>
        </w:numPr>
        <w:ind w:left="709" w:hanging="709"/>
        <w:rPr>
          <w:lang w:eastAsia="en-US"/>
        </w:rPr>
      </w:pPr>
      <w:r w:rsidRPr="0092688C">
        <w:rPr>
          <w:lang w:eastAsia="en-US"/>
        </w:rPr>
        <w:t>9.7.9</w:t>
      </w:r>
      <w:r w:rsidRPr="0092688C">
        <w:rPr>
          <w:lang w:eastAsia="en-US"/>
        </w:rPr>
        <w:tab/>
      </w:r>
      <w:r w:rsidR="00651674" w:rsidRPr="0092688C">
        <w:rPr>
          <w:lang w:eastAsia="en-US"/>
        </w:rPr>
        <w:t xml:space="preserve">Disconnection of a </w:t>
      </w:r>
      <w:r w:rsidR="00651674" w:rsidRPr="0092688C">
        <w:rPr>
          <w:b/>
          <w:lang w:eastAsia="en-US"/>
        </w:rPr>
        <w:t>Power Generating Module</w:t>
      </w:r>
      <w:r w:rsidR="00651674" w:rsidRPr="0092688C">
        <w:rPr>
          <w:lang w:eastAsia="en-US"/>
        </w:rPr>
        <w:t xml:space="preserve"> shall be achieved by the separation of mechanical contacts unless the disconnection is at </w:t>
      </w:r>
      <w:r w:rsidR="00651674" w:rsidRPr="0092688C">
        <w:rPr>
          <w:b/>
          <w:lang w:eastAsia="en-US"/>
        </w:rPr>
        <w:t>Low Voltage</w:t>
      </w:r>
      <w:r w:rsidR="00651674" w:rsidRPr="0092688C">
        <w:rPr>
          <w:lang w:eastAsia="en-US"/>
        </w:rPr>
        <w:t xml:space="preserve"> and the equipment at the point of disconnection contains</w:t>
      </w:r>
      <w:r w:rsidR="00651674" w:rsidRPr="0092688C" w:rsidDel="00A315B0">
        <w:rPr>
          <w:lang w:eastAsia="en-US"/>
        </w:rPr>
        <w:t xml:space="preserve"> </w:t>
      </w:r>
      <w:r w:rsidR="00651674" w:rsidRPr="0092688C">
        <w:rPr>
          <w:lang w:eastAsia="en-US"/>
        </w:rPr>
        <w:t>appropriate self monitoring of the point of disconnection, in which case an appropriate electronic means such as a suitably rated semiconductor switching device would be acceptable</w:t>
      </w:r>
      <w:bookmarkStart w:id="484" w:name="_Hlk497075398"/>
      <w:r w:rsidR="00651674" w:rsidRPr="0092688C">
        <w:rPr>
          <w:lang w:eastAsia="en-US"/>
        </w:rPr>
        <w:t xml:space="preserve">. The self monitoring facility shall incorporate fail safe monitoring to check the voltage level at the output stage. </w:t>
      </w:r>
      <w:bookmarkStart w:id="485" w:name="_Hlk497074993"/>
      <w:bookmarkEnd w:id="484"/>
      <w:r w:rsidR="00651674" w:rsidRPr="0092688C">
        <w:rPr>
          <w:lang w:eastAsia="en-US"/>
        </w:rPr>
        <w:t xml:space="preserve">In the event that the solid state switching device fails to disconnect the </w:t>
      </w:r>
      <w:r w:rsidR="00651674" w:rsidRPr="0092688C">
        <w:rPr>
          <w:b/>
          <w:lang w:eastAsia="en-US"/>
        </w:rPr>
        <w:t>Power Generating Module</w:t>
      </w:r>
      <w:r w:rsidR="00651674" w:rsidRPr="0092688C">
        <w:rPr>
          <w:lang w:eastAsia="en-US"/>
        </w:rPr>
        <w:t xml:space="preserve">, the voltage on the output side of the switching device shall be reduced to a value below 50 V within 0.5 s. </w:t>
      </w:r>
      <w:bookmarkEnd w:id="485"/>
      <w:r w:rsidR="00651674" w:rsidRPr="0092688C">
        <w:rPr>
          <w:lang w:eastAsia="en-US"/>
        </w:rPr>
        <w:t>For the avoidance of doubt</w:t>
      </w:r>
      <w:r w:rsidR="00AA41CF">
        <w:rPr>
          <w:lang w:eastAsia="en-US"/>
        </w:rPr>
        <w:t>,</w:t>
      </w:r>
      <w:r w:rsidR="00651674" w:rsidRPr="0092688C">
        <w:rPr>
          <w:lang w:eastAsia="en-US"/>
        </w:rPr>
        <w:t xml:space="preserve"> this disconnection is a means of providing LoM disconnection and not as a point of isolation to provide a safe system of work.</w:t>
      </w:r>
    </w:p>
    <w:p w14:paraId="0583B7F3" w14:textId="77777777" w:rsidR="00753B13" w:rsidRPr="0092688C" w:rsidRDefault="00651674" w:rsidP="00651674">
      <w:pPr>
        <w:ind w:left="0"/>
        <w:jc w:val="left"/>
        <w:rPr>
          <w:spacing w:val="0"/>
        </w:rPr>
      </w:pPr>
      <w:r w:rsidRPr="0092688C">
        <w:rPr>
          <w:spacing w:val="0"/>
        </w:rPr>
        <w:br w:type="page"/>
      </w:r>
    </w:p>
    <w:p w14:paraId="29349C34" w14:textId="6A11F563" w:rsidR="00637A40" w:rsidRPr="0092688C" w:rsidRDefault="00637A40" w:rsidP="00637A40">
      <w:pPr>
        <w:pStyle w:val="Heading1"/>
      </w:pPr>
      <w:bookmarkStart w:id="486" w:name="_Toc525585091"/>
      <w:bookmarkStart w:id="487" w:name="_Toc525585740"/>
      <w:bookmarkStart w:id="488" w:name="_Toc527056764"/>
      <w:bookmarkStart w:id="489" w:name="_Toc531708718"/>
      <w:bookmarkStart w:id="490" w:name="_Toc536038711"/>
      <w:bookmarkStart w:id="491" w:name="_Toc10185302"/>
      <w:bookmarkStart w:id="492" w:name="_Toc22365579"/>
      <w:r w:rsidRPr="0092688C">
        <w:t>Protection</w:t>
      </w:r>
      <w:bookmarkEnd w:id="486"/>
      <w:bookmarkEnd w:id="487"/>
      <w:bookmarkEnd w:id="488"/>
      <w:bookmarkEnd w:id="489"/>
      <w:bookmarkEnd w:id="490"/>
      <w:bookmarkEnd w:id="491"/>
      <w:bookmarkEnd w:id="492"/>
    </w:p>
    <w:p w14:paraId="62592FD6" w14:textId="09BFD1BB" w:rsidR="00637A40" w:rsidRPr="0092688C" w:rsidRDefault="00637A40" w:rsidP="008B6A25">
      <w:pPr>
        <w:pStyle w:val="Heading2"/>
      </w:pPr>
      <w:bookmarkStart w:id="493" w:name="_Toc496168419"/>
      <w:bookmarkStart w:id="494" w:name="_Toc496428229"/>
      <w:bookmarkStart w:id="495" w:name="_Toc525585092"/>
      <w:bookmarkStart w:id="496" w:name="_Toc525585741"/>
      <w:bookmarkStart w:id="497" w:name="_Toc527056765"/>
      <w:bookmarkStart w:id="498" w:name="_Toc531708719"/>
      <w:bookmarkStart w:id="499" w:name="_Toc536038712"/>
      <w:bookmarkStart w:id="500" w:name="_Toc10185303"/>
      <w:bookmarkStart w:id="501" w:name="_Toc22365580"/>
      <w:r w:rsidRPr="0092688C">
        <w:t>General</w:t>
      </w:r>
      <w:bookmarkEnd w:id="493"/>
      <w:bookmarkEnd w:id="494"/>
      <w:bookmarkEnd w:id="495"/>
      <w:bookmarkEnd w:id="496"/>
      <w:bookmarkEnd w:id="497"/>
      <w:bookmarkEnd w:id="498"/>
      <w:bookmarkEnd w:id="499"/>
      <w:bookmarkEnd w:id="500"/>
      <w:bookmarkEnd w:id="501"/>
    </w:p>
    <w:p w14:paraId="128D0062" w14:textId="77777777" w:rsidR="00637A40" w:rsidRPr="0092688C" w:rsidRDefault="00BB6B9B" w:rsidP="006D2E92">
      <w:pPr>
        <w:pStyle w:val="NumberedPARAlevel3"/>
        <w:numPr>
          <w:ilvl w:val="0"/>
          <w:numId w:val="0"/>
        </w:numPr>
        <w:ind w:left="709" w:hanging="709"/>
        <w:rPr>
          <w:lang w:eastAsia="en-US"/>
        </w:rPr>
      </w:pPr>
      <w:r w:rsidRPr="0092688C">
        <w:rPr>
          <w:lang w:eastAsia="en-US"/>
        </w:rPr>
        <w:t>10.1.1</w:t>
      </w:r>
      <w:r w:rsidRPr="0092688C">
        <w:rPr>
          <w:lang w:eastAsia="en-US"/>
        </w:rPr>
        <w:tab/>
      </w:r>
      <w:r w:rsidR="00637A40" w:rsidRPr="0092688C">
        <w:rPr>
          <w:lang w:eastAsia="en-US"/>
        </w:rPr>
        <w:t xml:space="preserve">The main function of the protection systems and settings described in this document is to prevent the </w:t>
      </w:r>
      <w:r w:rsidR="00637A40" w:rsidRPr="0092688C">
        <w:rPr>
          <w:b/>
          <w:lang w:eastAsia="en-US"/>
        </w:rPr>
        <w:t xml:space="preserve">Power Generating Module </w:t>
      </w:r>
      <w:r w:rsidR="00637A40" w:rsidRPr="0092688C">
        <w:rPr>
          <w:lang w:eastAsia="en-US"/>
        </w:rPr>
        <w:t xml:space="preserve">supporting an islanded section of the </w:t>
      </w:r>
      <w:r w:rsidR="00637A40" w:rsidRPr="0092688C">
        <w:rPr>
          <w:b/>
          <w:lang w:eastAsia="en-US"/>
        </w:rPr>
        <w:t xml:space="preserve">Distribution Network </w:t>
      </w:r>
      <w:r w:rsidR="00637A40" w:rsidRPr="0092688C">
        <w:rPr>
          <w:lang w:eastAsia="en-US"/>
        </w:rPr>
        <w:t xml:space="preserve">when it would or could pose a hazard to the </w:t>
      </w:r>
      <w:r w:rsidR="00637A40" w:rsidRPr="0092688C">
        <w:rPr>
          <w:b/>
          <w:lang w:eastAsia="en-US"/>
        </w:rPr>
        <w:t xml:space="preserve">Distribution Network </w:t>
      </w:r>
      <w:r w:rsidR="00637A40" w:rsidRPr="0092688C">
        <w:rPr>
          <w:lang w:eastAsia="en-US"/>
        </w:rPr>
        <w:t xml:space="preserve">or </w:t>
      </w:r>
      <w:r w:rsidR="00637A40" w:rsidRPr="0092688C">
        <w:rPr>
          <w:b/>
          <w:lang w:eastAsia="en-US"/>
        </w:rPr>
        <w:t>Customer</w:t>
      </w:r>
      <w:r w:rsidR="00637A40" w:rsidRPr="0092688C">
        <w:rPr>
          <w:lang w:eastAsia="en-US"/>
        </w:rPr>
        <w:t xml:space="preserve">s connected to it. The settings recognize the need to avoid nuisance tripping and therefore require a two stage approach where practicable, ie to have a long time delay for smaller excursions that may be experienced during normal </w:t>
      </w:r>
      <w:r w:rsidR="00637A40" w:rsidRPr="0092688C">
        <w:rPr>
          <w:b/>
          <w:lang w:eastAsia="en-US"/>
        </w:rPr>
        <w:t xml:space="preserve">Distribution Network </w:t>
      </w:r>
      <w:r w:rsidR="00637A40" w:rsidRPr="0092688C">
        <w:rPr>
          <w:lang w:eastAsia="en-US"/>
        </w:rPr>
        <w:t>operation, to avoid nuisance tripping, but with a faster trip, where possible, for greater excursions.</w:t>
      </w:r>
    </w:p>
    <w:p w14:paraId="465468B2" w14:textId="3F57DD6A" w:rsidR="00637A40" w:rsidRPr="0092688C" w:rsidRDefault="00BB6B9B" w:rsidP="006D2E92">
      <w:pPr>
        <w:pStyle w:val="NumberedPARAlevel3"/>
        <w:numPr>
          <w:ilvl w:val="0"/>
          <w:numId w:val="0"/>
        </w:numPr>
        <w:ind w:left="709" w:hanging="709"/>
        <w:rPr>
          <w:lang w:eastAsia="en-US"/>
        </w:rPr>
      </w:pPr>
      <w:r w:rsidRPr="0092688C">
        <w:rPr>
          <w:lang w:eastAsia="en-US"/>
        </w:rPr>
        <w:t>10.1.2</w:t>
      </w:r>
      <w:r w:rsidRPr="0092688C">
        <w:rPr>
          <w:lang w:eastAsia="en-US"/>
        </w:rPr>
        <w:tab/>
      </w:r>
      <w:r w:rsidR="00637A40" w:rsidRPr="0092688C">
        <w:rPr>
          <w:lang w:eastAsia="en-US"/>
        </w:rPr>
        <w:t xml:space="preserve">In accordance with established practice it is for the </w:t>
      </w:r>
      <w:r w:rsidR="00637A40" w:rsidRPr="0092688C">
        <w:rPr>
          <w:b/>
          <w:lang w:eastAsia="en-US"/>
        </w:rPr>
        <w:t>Generator</w:t>
      </w:r>
      <w:r w:rsidR="00637A40" w:rsidRPr="0092688C">
        <w:rPr>
          <w:lang w:eastAsia="en-US"/>
        </w:rPr>
        <w:t xml:space="preserve"> to install, own and maintain this protection. The </w:t>
      </w:r>
      <w:r w:rsidR="00637A40" w:rsidRPr="0092688C">
        <w:rPr>
          <w:b/>
          <w:lang w:eastAsia="en-US"/>
        </w:rPr>
        <w:t>Generator</w:t>
      </w:r>
      <w:r w:rsidR="00637A40" w:rsidRPr="0092688C">
        <w:rPr>
          <w:lang w:eastAsia="en-US"/>
        </w:rPr>
        <w:t xml:space="preserve"> can therefore determine the approach, ie per </w:t>
      </w:r>
      <w:r w:rsidR="00637A40" w:rsidRPr="0092688C">
        <w:rPr>
          <w:b/>
          <w:lang w:eastAsia="en-US"/>
        </w:rPr>
        <w:t>Power Generating Module</w:t>
      </w:r>
      <w:r w:rsidR="00637A40" w:rsidRPr="0092688C">
        <w:rPr>
          <w:lang w:eastAsia="en-US"/>
        </w:rPr>
        <w:t xml:space="preserve"> or per installation, and where in the installation the protection is sited.</w:t>
      </w:r>
    </w:p>
    <w:p w14:paraId="2F415E3D" w14:textId="77777777" w:rsidR="00637A40" w:rsidRPr="0092688C" w:rsidRDefault="00BB6B9B" w:rsidP="006D2E92">
      <w:pPr>
        <w:pStyle w:val="NumberedPARAlevel3"/>
        <w:numPr>
          <w:ilvl w:val="0"/>
          <w:numId w:val="0"/>
        </w:numPr>
        <w:ind w:left="709" w:hanging="709"/>
        <w:rPr>
          <w:lang w:eastAsia="en-US"/>
        </w:rPr>
      </w:pPr>
      <w:r w:rsidRPr="0092688C">
        <w:rPr>
          <w:lang w:eastAsia="en-US"/>
        </w:rPr>
        <w:t>10.1.3</w:t>
      </w:r>
      <w:r w:rsidRPr="0092688C">
        <w:rPr>
          <w:lang w:eastAsia="en-US"/>
        </w:rPr>
        <w:tab/>
      </w:r>
      <w:r w:rsidR="00637A40" w:rsidRPr="0092688C">
        <w:rPr>
          <w:lang w:eastAsia="en-US"/>
        </w:rPr>
        <w:t xml:space="preserve">Where a common protection system is used to provide the protection function for multiple </w:t>
      </w:r>
      <w:r w:rsidR="00637A40" w:rsidRPr="0092688C">
        <w:rPr>
          <w:b/>
          <w:lang w:eastAsia="en-US"/>
        </w:rPr>
        <w:t>Power Generating Module</w:t>
      </w:r>
      <w:r w:rsidR="00637A40" w:rsidRPr="0092688C">
        <w:rPr>
          <w:lang w:eastAsia="en-US"/>
        </w:rPr>
        <w:t xml:space="preserve">s the complete installation cannot be considered to comprise </w:t>
      </w:r>
      <w:r w:rsidR="00637A40" w:rsidRPr="0092688C">
        <w:rPr>
          <w:b/>
          <w:lang w:eastAsia="en-US"/>
        </w:rPr>
        <w:t>Fully</w:t>
      </w:r>
      <w:r w:rsidR="00637A40" w:rsidRPr="0092688C">
        <w:rPr>
          <w:lang w:eastAsia="en-US"/>
        </w:rPr>
        <w:t xml:space="preserve"> </w:t>
      </w:r>
      <w:r w:rsidR="00637A40" w:rsidRPr="0092688C">
        <w:rPr>
          <w:b/>
          <w:lang w:eastAsia="en-US"/>
        </w:rPr>
        <w:t>Type Tested Power Generating Module</w:t>
      </w:r>
      <w:r w:rsidR="00637A40" w:rsidRPr="0092688C">
        <w:rPr>
          <w:lang w:eastAsia="en-US"/>
        </w:rPr>
        <w:t xml:space="preserve">s if the protection and connections are made up on site and so cannot be factory tested or </w:t>
      </w:r>
      <w:r w:rsidR="00637A40" w:rsidRPr="0092688C">
        <w:rPr>
          <w:b/>
          <w:lang w:eastAsia="en-US"/>
        </w:rPr>
        <w:t>Type Tested</w:t>
      </w:r>
      <w:r w:rsidR="00637A40" w:rsidRPr="0092688C">
        <w:rPr>
          <w:lang w:eastAsia="en-US"/>
        </w:rPr>
        <w:t xml:space="preserve">. If the units or </w:t>
      </w:r>
      <w:r w:rsidR="00637A40" w:rsidRPr="0092688C">
        <w:rPr>
          <w:b/>
          <w:lang w:eastAsia="en-US"/>
        </w:rPr>
        <w:t>Power Generating Module</w:t>
      </w:r>
      <w:r w:rsidR="00637A40" w:rsidRPr="0092688C">
        <w:rPr>
          <w:lang w:eastAsia="en-US"/>
        </w:rPr>
        <w:t xml:space="preserve">s are specifically designed to be interconnected on site via plugs and sockets, then provided the assembly passes the function tests required in Form A2-4 (Annex A.2), </w:t>
      </w:r>
      <w:bookmarkStart w:id="502" w:name="_Hlk497024308"/>
      <w:r w:rsidR="00637A40" w:rsidRPr="0092688C">
        <w:rPr>
          <w:lang w:eastAsia="en-US"/>
        </w:rPr>
        <w:t xml:space="preserve">the </w:t>
      </w:r>
      <w:r w:rsidR="00637A40" w:rsidRPr="0092688C">
        <w:rPr>
          <w:b/>
          <w:lang w:eastAsia="en-US"/>
        </w:rPr>
        <w:t>Power Generating Module</w:t>
      </w:r>
      <w:r w:rsidR="00637A40" w:rsidRPr="0092688C">
        <w:rPr>
          <w:lang w:eastAsia="en-US"/>
        </w:rPr>
        <w:t xml:space="preserve">s can retain </w:t>
      </w:r>
      <w:r w:rsidR="00637A40" w:rsidRPr="0092688C">
        <w:rPr>
          <w:b/>
          <w:lang w:eastAsia="en-US"/>
        </w:rPr>
        <w:t>Type Tested</w:t>
      </w:r>
      <w:r w:rsidR="00637A40" w:rsidRPr="0092688C">
        <w:rPr>
          <w:lang w:eastAsia="en-US"/>
        </w:rPr>
        <w:t xml:space="preserve"> status</w:t>
      </w:r>
      <w:bookmarkEnd w:id="502"/>
      <w:r w:rsidR="00637A40" w:rsidRPr="0092688C">
        <w:rPr>
          <w:lang w:eastAsia="en-US"/>
        </w:rPr>
        <w:t>.</w:t>
      </w:r>
    </w:p>
    <w:p w14:paraId="79C92160" w14:textId="37E4C748" w:rsidR="00637A40" w:rsidRPr="0092688C" w:rsidRDefault="00BB6B9B" w:rsidP="006D2E92">
      <w:pPr>
        <w:pStyle w:val="NumberedPARAlevel3"/>
        <w:numPr>
          <w:ilvl w:val="0"/>
          <w:numId w:val="0"/>
        </w:numPr>
        <w:ind w:left="709" w:hanging="709"/>
      </w:pPr>
      <w:r w:rsidRPr="0092688C">
        <w:rPr>
          <w:lang w:val="en-US" w:eastAsia="en-US"/>
        </w:rPr>
        <w:t>10.1.4</w:t>
      </w:r>
      <w:r w:rsidRPr="0092688C">
        <w:rPr>
          <w:lang w:val="en-US" w:eastAsia="en-US"/>
        </w:rPr>
        <w:tab/>
      </w:r>
      <w:r w:rsidR="00637A40" w:rsidRPr="0092688C">
        <w:rPr>
          <w:b/>
          <w:lang w:val="en-US" w:eastAsia="en-US"/>
        </w:rPr>
        <w:t>Type Tested Interface Protection</w:t>
      </w:r>
      <w:r w:rsidR="00637A40" w:rsidRPr="0092688C">
        <w:rPr>
          <w:lang w:val="en-US" w:eastAsia="en-US"/>
        </w:rPr>
        <w:t xml:space="preserve"> shall have protection settings set during manufacture.</w:t>
      </w:r>
      <w:r w:rsidR="00637A40" w:rsidRPr="0092688C">
        <w:rPr>
          <w:b/>
          <w:lang w:val="en-US" w:eastAsia="en-US"/>
        </w:rPr>
        <w:t xml:space="preserve"> </w:t>
      </w:r>
      <w:bookmarkStart w:id="503" w:name="_Hlk534623164"/>
      <w:r w:rsidR="00637A40" w:rsidRPr="0092688C">
        <w:t xml:space="preserve">An </w:t>
      </w:r>
      <w:r w:rsidR="00637A40" w:rsidRPr="0092688C">
        <w:rPr>
          <w:b/>
        </w:rPr>
        <w:t>Interface Protection</w:t>
      </w:r>
      <w:r w:rsidR="00637A40" w:rsidRPr="0092688C">
        <w:t xml:space="preserve"> device or relay can only be considered </w:t>
      </w:r>
      <w:r w:rsidR="00825EE8" w:rsidRPr="00825EE8">
        <w:rPr>
          <w:b/>
        </w:rPr>
        <w:t>Type Tested</w:t>
      </w:r>
      <w:r w:rsidR="00637A40" w:rsidRPr="0092688C">
        <w:t xml:space="preserve"> if:</w:t>
      </w:r>
    </w:p>
    <w:p w14:paraId="34124A33" w14:textId="52EEA4A9" w:rsidR="00637A40" w:rsidRPr="0092688C" w:rsidRDefault="00637A40" w:rsidP="007879AD">
      <w:pPr>
        <w:pStyle w:val="ListParagraph"/>
        <w:numPr>
          <w:ilvl w:val="0"/>
          <w:numId w:val="85"/>
        </w:numPr>
        <w:spacing w:after="240" w:line="240" w:lineRule="auto"/>
        <w:ind w:hanging="578"/>
        <w:jc w:val="both"/>
        <w:rPr>
          <w:rFonts w:ascii="Arial" w:hAnsi="Arial" w:cs="Arial"/>
        </w:rPr>
      </w:pPr>
      <w:r w:rsidRPr="0092688C">
        <w:rPr>
          <w:rFonts w:ascii="Arial" w:hAnsi="Arial" w:cs="Arial"/>
        </w:rPr>
        <w:t xml:space="preserve">The frequency and LoM </w:t>
      </w:r>
      <w:r w:rsidR="006162FD">
        <w:rPr>
          <w:rFonts w:ascii="Arial" w:hAnsi="Arial" w:cs="Arial"/>
        </w:rPr>
        <w:t xml:space="preserve">protection </w:t>
      </w:r>
      <w:r w:rsidRPr="0092688C">
        <w:rPr>
          <w:rFonts w:ascii="Arial" w:hAnsi="Arial" w:cs="Arial"/>
        </w:rPr>
        <w:t xml:space="preserve">settings are factory set in firmware by the </w:t>
      </w:r>
      <w:r w:rsidRPr="0092688C">
        <w:rPr>
          <w:rFonts w:ascii="Arial" w:hAnsi="Arial" w:cs="Arial"/>
          <w:b/>
        </w:rPr>
        <w:t xml:space="preserve">Manufacturer </w:t>
      </w:r>
      <w:r w:rsidRPr="0092688C">
        <w:rPr>
          <w:rFonts w:ascii="Arial" w:hAnsi="Arial" w:cs="Arial"/>
        </w:rPr>
        <w:t>to those in Table 10.1 and cannot be changed outside the factory</w:t>
      </w:r>
      <w:r w:rsidR="002F3E5B">
        <w:rPr>
          <w:rFonts w:ascii="Arial" w:hAnsi="Arial" w:cs="Arial"/>
        </w:rPr>
        <w:t xml:space="preserve"> </w:t>
      </w:r>
      <w:bookmarkStart w:id="504" w:name="_Hlk1924853"/>
      <w:r w:rsidR="002F3E5B">
        <w:rPr>
          <w:rFonts w:ascii="Arial" w:hAnsi="Arial" w:cs="Arial"/>
        </w:rPr>
        <w:t>(except as provided by (e) below)</w:t>
      </w:r>
      <w:bookmarkEnd w:id="504"/>
      <w:r w:rsidRPr="0092688C">
        <w:rPr>
          <w:rFonts w:ascii="Arial" w:hAnsi="Arial" w:cs="Arial"/>
        </w:rPr>
        <w:t>.</w:t>
      </w:r>
    </w:p>
    <w:p w14:paraId="3CB556C7" w14:textId="77777777" w:rsidR="009E24AD" w:rsidRPr="0092688C" w:rsidRDefault="009E24AD" w:rsidP="009E24AD">
      <w:pPr>
        <w:pStyle w:val="ListParagraph"/>
        <w:spacing w:before="120" w:line="240" w:lineRule="auto"/>
        <w:ind w:left="1429"/>
        <w:jc w:val="both"/>
        <w:rPr>
          <w:rFonts w:ascii="Arial" w:hAnsi="Arial" w:cs="Arial"/>
        </w:rPr>
      </w:pPr>
    </w:p>
    <w:p w14:paraId="13CED861" w14:textId="77777777" w:rsidR="00637A40" w:rsidRPr="0092688C" w:rsidRDefault="00637A40" w:rsidP="007879AD">
      <w:pPr>
        <w:pStyle w:val="ListParagraph"/>
        <w:numPr>
          <w:ilvl w:val="0"/>
          <w:numId w:val="85"/>
        </w:numPr>
        <w:spacing w:before="120" w:line="240" w:lineRule="auto"/>
        <w:ind w:hanging="578"/>
        <w:jc w:val="both"/>
        <w:rPr>
          <w:rFonts w:ascii="Arial" w:hAnsi="Arial" w:cs="Arial"/>
        </w:rPr>
      </w:pPr>
      <w:r w:rsidRPr="0092688C">
        <w:rPr>
          <w:rFonts w:ascii="Arial" w:hAnsi="Arial" w:cs="Arial"/>
        </w:rPr>
        <w:t xml:space="preserve">The voltage protection settings are factory set to those in Table 10.1 and can be changed by agreement with the </w:t>
      </w:r>
      <w:r w:rsidRPr="0092688C">
        <w:rPr>
          <w:rFonts w:ascii="Arial" w:hAnsi="Arial" w:cs="Arial"/>
          <w:b/>
        </w:rPr>
        <w:t>DNO</w:t>
      </w:r>
      <w:r w:rsidRPr="0092688C">
        <w:rPr>
          <w:rFonts w:ascii="Arial" w:hAnsi="Arial" w:cs="Arial"/>
        </w:rPr>
        <w:t xml:space="preserve"> and by personnel specifically instructed by the </w:t>
      </w:r>
      <w:r w:rsidRPr="0092688C">
        <w:rPr>
          <w:rFonts w:ascii="Arial" w:hAnsi="Arial" w:cs="Arial"/>
          <w:b/>
        </w:rPr>
        <w:t xml:space="preserve">Generator </w:t>
      </w:r>
      <w:r w:rsidRPr="0092688C">
        <w:rPr>
          <w:rFonts w:ascii="Arial" w:hAnsi="Arial" w:cs="Arial"/>
        </w:rPr>
        <w:t>to make this change.</w:t>
      </w:r>
    </w:p>
    <w:p w14:paraId="014FAAAE" w14:textId="77777777" w:rsidR="009E24AD" w:rsidRPr="0092688C" w:rsidRDefault="009E24AD" w:rsidP="009E24AD">
      <w:pPr>
        <w:pStyle w:val="ListParagraph"/>
        <w:spacing w:before="120" w:line="240" w:lineRule="auto"/>
        <w:ind w:left="1429"/>
        <w:jc w:val="both"/>
        <w:rPr>
          <w:rFonts w:ascii="Arial" w:hAnsi="Arial" w:cs="Arial"/>
        </w:rPr>
      </w:pPr>
    </w:p>
    <w:p w14:paraId="6853737B" w14:textId="77777777" w:rsidR="00637A40" w:rsidRPr="0092688C" w:rsidRDefault="00637A40" w:rsidP="007879AD">
      <w:pPr>
        <w:pStyle w:val="ListParagraph"/>
        <w:numPr>
          <w:ilvl w:val="0"/>
          <w:numId w:val="85"/>
        </w:numPr>
        <w:spacing w:before="120" w:line="240" w:lineRule="auto"/>
        <w:ind w:hanging="578"/>
        <w:jc w:val="both"/>
        <w:rPr>
          <w:rFonts w:ascii="Arial" w:hAnsi="Arial" w:cs="Arial"/>
        </w:rPr>
      </w:pPr>
      <w:bookmarkStart w:id="505" w:name="_Hlk532306863"/>
      <w:r w:rsidRPr="0092688C">
        <w:rPr>
          <w:rFonts w:ascii="Arial" w:hAnsi="Arial" w:cs="Arial"/>
        </w:rPr>
        <w:t>The access by the personnel specifically instructed shall be controlled by a password, pin or a physical switch that</w:t>
      </w:r>
      <w:r w:rsidR="009E24AD" w:rsidRPr="0092688C">
        <w:rPr>
          <w:rFonts w:ascii="Arial" w:hAnsi="Arial" w:cs="Arial"/>
        </w:rPr>
        <w:t xml:space="preserve"> has the facility to be sealed.</w:t>
      </w:r>
    </w:p>
    <w:p w14:paraId="64821E35" w14:textId="77777777" w:rsidR="009E24AD" w:rsidRPr="0092688C" w:rsidRDefault="009E24AD" w:rsidP="009E24AD">
      <w:pPr>
        <w:pStyle w:val="ListParagraph"/>
        <w:spacing w:before="120" w:line="240" w:lineRule="auto"/>
        <w:ind w:left="1429"/>
        <w:jc w:val="both"/>
        <w:rPr>
          <w:rFonts w:ascii="Arial" w:hAnsi="Arial" w:cs="Arial"/>
        </w:rPr>
      </w:pPr>
    </w:p>
    <w:bookmarkEnd w:id="505"/>
    <w:p w14:paraId="6ECDCB77" w14:textId="0BCB50E0" w:rsidR="00637A40" w:rsidRPr="0092688C" w:rsidRDefault="00637A40" w:rsidP="007879AD">
      <w:pPr>
        <w:pStyle w:val="ListParagraph"/>
        <w:numPr>
          <w:ilvl w:val="0"/>
          <w:numId w:val="85"/>
        </w:numPr>
        <w:spacing w:before="120" w:line="240" w:lineRule="auto"/>
        <w:ind w:hanging="578"/>
        <w:jc w:val="both"/>
        <w:rPr>
          <w:rFonts w:ascii="Arial" w:hAnsi="Arial" w:cs="Arial"/>
        </w:rPr>
      </w:pPr>
      <w:r w:rsidRPr="0092688C">
        <w:rPr>
          <w:rFonts w:ascii="Arial" w:hAnsi="Arial" w:cs="Arial"/>
        </w:rPr>
        <w:t xml:space="preserve">Any </w:t>
      </w:r>
      <w:r w:rsidRPr="0092688C">
        <w:rPr>
          <w:rFonts w:ascii="Arial" w:hAnsi="Arial" w:cs="Arial"/>
          <w:b/>
        </w:rPr>
        <w:t>Interface Protection</w:t>
      </w:r>
      <w:r w:rsidRPr="0092688C">
        <w:rPr>
          <w:rFonts w:ascii="Arial" w:hAnsi="Arial" w:cs="Arial"/>
        </w:rPr>
        <w:t xml:space="preserve"> device functionality other than the voltage protection settings </w:t>
      </w:r>
      <w:bookmarkStart w:id="506" w:name="_Hlk1924871"/>
      <w:r w:rsidR="002F3E5B">
        <w:rPr>
          <w:rFonts w:ascii="Arial" w:hAnsi="Arial" w:cs="Arial"/>
        </w:rPr>
        <w:t xml:space="preserve">(eg such as any auto reclosing functionality) </w:t>
      </w:r>
      <w:bookmarkEnd w:id="506"/>
      <w:r w:rsidRPr="0092688C">
        <w:rPr>
          <w:rFonts w:ascii="Arial" w:hAnsi="Arial" w:cs="Arial"/>
        </w:rPr>
        <w:t xml:space="preserve">can only be changed by personnel specifically empowered to do so by the </w:t>
      </w:r>
      <w:r w:rsidRPr="0092688C">
        <w:rPr>
          <w:rFonts w:ascii="Arial" w:hAnsi="Arial" w:cs="Arial"/>
          <w:b/>
        </w:rPr>
        <w:t>Generator</w:t>
      </w:r>
      <w:r w:rsidRPr="0092688C">
        <w:rPr>
          <w:rFonts w:ascii="Arial" w:hAnsi="Arial" w:cs="Arial"/>
        </w:rPr>
        <w:t xml:space="preserve">.  </w:t>
      </w:r>
    </w:p>
    <w:p w14:paraId="680389DE" w14:textId="77777777" w:rsidR="009E24AD" w:rsidRPr="0092688C" w:rsidRDefault="009E24AD" w:rsidP="009E24AD">
      <w:pPr>
        <w:pStyle w:val="ListParagraph"/>
        <w:spacing w:before="120" w:line="240" w:lineRule="auto"/>
        <w:ind w:left="1429"/>
        <w:jc w:val="both"/>
        <w:rPr>
          <w:rFonts w:ascii="Arial" w:hAnsi="Arial" w:cs="Arial"/>
        </w:rPr>
      </w:pPr>
    </w:p>
    <w:p w14:paraId="6ACCEA61" w14:textId="358C9512" w:rsidR="00637A40" w:rsidRPr="0092688C" w:rsidRDefault="00637A40" w:rsidP="007879AD">
      <w:pPr>
        <w:pStyle w:val="ListParagraph"/>
        <w:numPr>
          <w:ilvl w:val="0"/>
          <w:numId w:val="85"/>
        </w:numPr>
        <w:spacing w:before="120" w:line="240" w:lineRule="auto"/>
        <w:ind w:hanging="578"/>
        <w:jc w:val="both"/>
        <w:rPr>
          <w:rFonts w:ascii="Arial" w:hAnsi="Arial" w:cs="Arial"/>
        </w:rPr>
      </w:pPr>
      <w:r w:rsidRPr="0092688C">
        <w:rPr>
          <w:rFonts w:ascii="Arial" w:hAnsi="Arial" w:cs="Arial"/>
        </w:rPr>
        <w:t xml:space="preserve">Any changes to device firmware etc, where </w:t>
      </w:r>
      <w:r w:rsidR="00825EE8" w:rsidRPr="00825EE8">
        <w:rPr>
          <w:rFonts w:ascii="Arial" w:hAnsi="Arial" w:cs="Arial"/>
          <w:b/>
        </w:rPr>
        <w:t>Type Tested</w:t>
      </w:r>
      <w:r w:rsidRPr="0092688C">
        <w:rPr>
          <w:rFonts w:ascii="Arial" w:hAnsi="Arial" w:cs="Arial"/>
        </w:rPr>
        <w:t xml:space="preserve"> status is to be retained, outside of the original factory environment shall be undertaken by personnel specifically empowered and equipped for that task by the </w:t>
      </w:r>
      <w:r w:rsidRPr="0092688C">
        <w:rPr>
          <w:rFonts w:ascii="Arial" w:hAnsi="Arial" w:cs="Arial"/>
          <w:b/>
        </w:rPr>
        <w:t>Manufacturer</w:t>
      </w:r>
      <w:r w:rsidRPr="0092688C">
        <w:rPr>
          <w:rFonts w:ascii="Arial" w:hAnsi="Arial" w:cs="Arial"/>
        </w:rPr>
        <w:t>.</w:t>
      </w:r>
    </w:p>
    <w:bookmarkEnd w:id="503"/>
    <w:p w14:paraId="5248782F" w14:textId="3D24676F" w:rsidR="00637A40" w:rsidRPr="0092688C" w:rsidRDefault="00BB6B9B" w:rsidP="006D2E92">
      <w:pPr>
        <w:pStyle w:val="NumberedPARAlevel3"/>
        <w:numPr>
          <w:ilvl w:val="0"/>
          <w:numId w:val="0"/>
        </w:numPr>
        <w:ind w:left="709" w:hanging="709"/>
        <w:rPr>
          <w:rFonts w:eastAsia="Batang"/>
          <w:lang w:eastAsia="en-GB"/>
        </w:rPr>
      </w:pPr>
      <w:r w:rsidRPr="0092688C">
        <w:rPr>
          <w:rFonts w:eastAsia="Batang"/>
          <w:lang w:eastAsia="en-US"/>
        </w:rPr>
        <w:t>10.1.5</w:t>
      </w:r>
      <w:r w:rsidRPr="0092688C">
        <w:rPr>
          <w:rFonts w:eastAsia="Batang"/>
          <w:lang w:eastAsia="en-US"/>
        </w:rPr>
        <w:tab/>
      </w:r>
      <w:r w:rsidR="00637A40" w:rsidRPr="0092688C">
        <w:rPr>
          <w:rFonts w:eastAsia="Batang"/>
          <w:lang w:eastAsia="en-US"/>
        </w:rPr>
        <w:t xml:space="preserve">Once the </w:t>
      </w:r>
      <w:r w:rsidR="00637A40" w:rsidRPr="0092688C">
        <w:rPr>
          <w:b/>
          <w:lang w:eastAsia="en-US"/>
        </w:rPr>
        <w:t>Power Generating Module</w:t>
      </w:r>
      <w:r w:rsidR="00637A40" w:rsidRPr="0092688C">
        <w:rPr>
          <w:lang w:eastAsia="en-US"/>
        </w:rPr>
        <w:t>s</w:t>
      </w:r>
      <w:r w:rsidR="00637A40" w:rsidRPr="0092688C">
        <w:rPr>
          <w:rFonts w:eastAsia="Batang"/>
          <w:lang w:eastAsia="en-US"/>
        </w:rPr>
        <w:t xml:space="preserve"> has been installed and commissioned the protection settings shall only be altered following written agreement between the </w:t>
      </w:r>
      <w:r w:rsidR="00637A40" w:rsidRPr="0092688C">
        <w:rPr>
          <w:rFonts w:eastAsia="Batang"/>
          <w:b/>
          <w:lang w:eastAsia="en-US"/>
        </w:rPr>
        <w:t>DNO</w:t>
      </w:r>
      <w:r w:rsidR="00637A40" w:rsidRPr="0092688C">
        <w:rPr>
          <w:rFonts w:eastAsia="Batang"/>
          <w:lang w:eastAsia="en-US"/>
        </w:rPr>
        <w:t xml:space="preserve"> and the </w:t>
      </w:r>
      <w:r w:rsidR="00637A40" w:rsidRPr="0092688C">
        <w:rPr>
          <w:rFonts w:eastAsia="Batang"/>
          <w:b/>
          <w:lang w:eastAsia="en-US"/>
        </w:rPr>
        <w:t>Generator</w:t>
      </w:r>
      <w:r w:rsidR="00637A40" w:rsidRPr="0092688C">
        <w:rPr>
          <w:rFonts w:eastAsia="Batang"/>
          <w:lang w:eastAsia="en-US"/>
        </w:rPr>
        <w:t xml:space="preserve">. </w:t>
      </w:r>
      <w:bookmarkStart w:id="507" w:name="_Hlk525195068"/>
      <w:r w:rsidR="00637A40" w:rsidRPr="0092688C">
        <w:rPr>
          <w:rFonts w:eastAsia="Batang"/>
          <w:lang w:eastAsia="en-US"/>
        </w:rPr>
        <w:t>Paragraphs 10.6.14 and 10.6.15 detail the protection setting calculation for non</w:t>
      </w:r>
      <w:r w:rsidR="00001188">
        <w:rPr>
          <w:rFonts w:eastAsia="Batang"/>
          <w:lang w:eastAsia="en-US"/>
        </w:rPr>
        <w:t>-</w:t>
      </w:r>
      <w:r w:rsidR="00637A40" w:rsidRPr="0092688C">
        <w:rPr>
          <w:rFonts w:eastAsia="Batang"/>
          <w:lang w:eastAsia="en-US"/>
        </w:rPr>
        <w:t xml:space="preserve">standard </w:t>
      </w:r>
      <w:r w:rsidR="005D5D29" w:rsidRPr="005D5D29">
        <w:rPr>
          <w:rFonts w:eastAsia="Batang"/>
          <w:b/>
          <w:lang w:eastAsia="en-US"/>
        </w:rPr>
        <w:t>LV</w:t>
      </w:r>
      <w:r w:rsidR="00637A40" w:rsidRPr="0092688C">
        <w:rPr>
          <w:rFonts w:eastAsia="Batang"/>
          <w:lang w:eastAsia="en-US"/>
        </w:rPr>
        <w:t xml:space="preserve"> connections and the display requirements respectively.</w:t>
      </w:r>
    </w:p>
    <w:bookmarkEnd w:id="507"/>
    <w:p w14:paraId="4137811C" w14:textId="77777777" w:rsidR="00637A40" w:rsidRPr="0092688C" w:rsidRDefault="00BB6B9B" w:rsidP="006D2E92">
      <w:pPr>
        <w:pStyle w:val="NumberedPARAlevel3"/>
        <w:numPr>
          <w:ilvl w:val="0"/>
          <w:numId w:val="0"/>
        </w:numPr>
        <w:ind w:left="709" w:hanging="709"/>
        <w:rPr>
          <w:lang w:eastAsia="en-US"/>
        </w:rPr>
      </w:pPr>
      <w:r w:rsidRPr="0092688C">
        <w:rPr>
          <w:lang w:eastAsia="en-US"/>
        </w:rPr>
        <w:t>10.1.6</w:t>
      </w:r>
      <w:r w:rsidRPr="0092688C">
        <w:rPr>
          <w:lang w:eastAsia="en-US"/>
        </w:rPr>
        <w:tab/>
      </w:r>
      <w:r w:rsidR="00637A40" w:rsidRPr="0092688C">
        <w:rPr>
          <w:lang w:eastAsia="en-US"/>
        </w:rPr>
        <w:t xml:space="preserve">In exceptional circumstances </w:t>
      </w:r>
      <w:r w:rsidR="00637A40" w:rsidRPr="0092688C">
        <w:rPr>
          <w:rFonts w:eastAsia="Batang"/>
          <w:lang w:eastAsia="en-US"/>
        </w:rPr>
        <w:t>additional</w:t>
      </w:r>
      <w:r w:rsidR="00637A40" w:rsidRPr="0092688C">
        <w:rPr>
          <w:lang w:eastAsia="en-US"/>
        </w:rPr>
        <w:t xml:space="preserve"> protection may be required by the </w:t>
      </w:r>
      <w:r w:rsidR="00637A40" w:rsidRPr="0092688C">
        <w:rPr>
          <w:b/>
          <w:lang w:eastAsia="en-US"/>
        </w:rPr>
        <w:t>DNO</w:t>
      </w:r>
      <w:r w:rsidR="00637A40" w:rsidRPr="0092688C">
        <w:rPr>
          <w:lang w:eastAsia="en-US"/>
        </w:rPr>
        <w:t xml:space="preserve"> to protect the </w:t>
      </w:r>
      <w:r w:rsidR="00637A40" w:rsidRPr="0092688C">
        <w:rPr>
          <w:b/>
          <w:lang w:eastAsia="en-US"/>
        </w:rPr>
        <w:t>Distribution Network</w:t>
      </w:r>
      <w:r w:rsidR="00637A40" w:rsidRPr="0092688C">
        <w:rPr>
          <w:iCs/>
          <w:lang w:eastAsia="en-US"/>
        </w:rPr>
        <w:t xml:space="preserve"> and its </w:t>
      </w:r>
      <w:r w:rsidR="00637A40" w:rsidRPr="0092688C">
        <w:rPr>
          <w:b/>
          <w:iCs/>
          <w:lang w:eastAsia="en-US"/>
        </w:rPr>
        <w:t>Customer</w:t>
      </w:r>
      <w:r w:rsidR="00637A40" w:rsidRPr="0092688C">
        <w:rPr>
          <w:iCs/>
          <w:lang w:eastAsia="en-US"/>
        </w:rPr>
        <w:t xml:space="preserve">s </w:t>
      </w:r>
      <w:r w:rsidR="00637A40" w:rsidRPr="0092688C">
        <w:rPr>
          <w:lang w:eastAsia="en-US"/>
        </w:rPr>
        <w:t xml:space="preserve">from the </w:t>
      </w:r>
      <w:r w:rsidR="00637A40" w:rsidRPr="0092688C">
        <w:rPr>
          <w:b/>
          <w:lang w:eastAsia="en-US"/>
        </w:rPr>
        <w:t>Power Generating Module</w:t>
      </w:r>
      <w:r w:rsidR="00637A40" w:rsidRPr="0092688C">
        <w:rPr>
          <w:lang w:eastAsia="en-US"/>
        </w:rPr>
        <w:t>.</w:t>
      </w:r>
    </w:p>
    <w:p w14:paraId="0960E771" w14:textId="175CDF36" w:rsidR="00637A40" w:rsidRDefault="00BB6B9B" w:rsidP="006D2E92">
      <w:pPr>
        <w:pStyle w:val="NumberedPARAlevel3"/>
        <w:numPr>
          <w:ilvl w:val="0"/>
          <w:numId w:val="0"/>
        </w:numPr>
        <w:ind w:left="709" w:hanging="709"/>
        <w:rPr>
          <w:ins w:id="508" w:author="Mike Kay" w:date="2021-05-08T19:01:00Z"/>
          <w:lang w:eastAsia="en-US"/>
        </w:rPr>
      </w:pPr>
      <w:bookmarkStart w:id="509" w:name="_Hlk498518315"/>
      <w:r w:rsidRPr="0092688C">
        <w:rPr>
          <w:lang w:eastAsia="en-US"/>
        </w:rPr>
        <w:t>10.1.7</w:t>
      </w:r>
      <w:r w:rsidRPr="0092688C">
        <w:rPr>
          <w:lang w:eastAsia="en-US"/>
        </w:rPr>
        <w:tab/>
      </w:r>
      <w:r w:rsidR="00637A40" w:rsidRPr="0092688C">
        <w:rPr>
          <w:lang w:eastAsia="en-US"/>
        </w:rPr>
        <w:t xml:space="preserve">Note that where the </w:t>
      </w:r>
      <w:r w:rsidR="00637A40" w:rsidRPr="0092688C">
        <w:rPr>
          <w:b/>
          <w:lang w:eastAsia="en-US"/>
        </w:rPr>
        <w:t>Generator</w:t>
      </w:r>
      <w:r w:rsidR="00637A40" w:rsidRPr="0092688C">
        <w:rPr>
          <w:lang w:eastAsia="en-US"/>
        </w:rPr>
        <w:t xml:space="preserve"> installs an export limitation scheme in accordance with EREC G100 </w:t>
      </w:r>
      <w:r w:rsidR="00637A40" w:rsidRPr="0092688C">
        <w:rPr>
          <w:rFonts w:eastAsia="Batang"/>
          <w:lang w:eastAsia="en-US"/>
        </w:rPr>
        <w:t>the</w:t>
      </w:r>
      <w:r w:rsidR="00637A40" w:rsidRPr="0092688C">
        <w:rPr>
          <w:lang w:eastAsia="en-US"/>
        </w:rPr>
        <w:t xml:space="preserve"> installation will also need to comply with the requirements of that EREC.</w:t>
      </w:r>
    </w:p>
    <w:p w14:paraId="60EBC5ED" w14:textId="0479D0F8" w:rsidR="00D93ED4" w:rsidRPr="0092688C" w:rsidRDefault="0075691E" w:rsidP="006D2E92">
      <w:pPr>
        <w:pStyle w:val="NumberedPARAlevel3"/>
        <w:numPr>
          <w:ilvl w:val="0"/>
          <w:numId w:val="0"/>
        </w:numPr>
        <w:ind w:left="709" w:hanging="709"/>
        <w:rPr>
          <w:lang w:eastAsia="en-US"/>
        </w:rPr>
      </w:pPr>
      <w:ins w:id="510" w:author="Mike Kay" w:date="2021-05-08T19:01:00Z">
        <w:r>
          <w:rPr>
            <w:lang w:eastAsia="en-US"/>
          </w:rPr>
          <w:t>10.1.8</w:t>
        </w:r>
        <w:r>
          <w:rPr>
            <w:lang w:eastAsia="en-US"/>
          </w:rPr>
          <w:tab/>
        </w:r>
      </w:ins>
      <w:ins w:id="511" w:author="Mike Kay" w:date="2021-10-17T11:01:00Z">
        <w:r w:rsidR="002013F7">
          <w:rPr>
            <w:lang w:eastAsia="en-US"/>
          </w:rPr>
          <w:t xml:space="preserve">Where a </w:t>
        </w:r>
        <w:r w:rsidR="002013F7" w:rsidRPr="00A70E93">
          <w:rPr>
            <w:b/>
            <w:bCs w:val="0"/>
            <w:lang w:eastAsia="en-US"/>
          </w:rPr>
          <w:t>Generator</w:t>
        </w:r>
        <w:r w:rsidR="002013F7">
          <w:rPr>
            <w:lang w:eastAsia="en-US"/>
          </w:rPr>
          <w:t xml:space="preserve"> has entered into an agreement with the DNO for island mode operation or has entered into a </w:t>
        </w:r>
        <w:r w:rsidR="002013F7" w:rsidRPr="00A70E93">
          <w:rPr>
            <w:b/>
            <w:bCs w:val="0"/>
            <w:lang w:eastAsia="en-US"/>
          </w:rPr>
          <w:t>Black Start</w:t>
        </w:r>
        <w:r w:rsidR="002013F7">
          <w:rPr>
            <w:lang w:eastAsia="en-US"/>
          </w:rPr>
          <w:t xml:space="preserve"> services contract, the </w:t>
        </w:r>
        <w:r w:rsidR="002013F7" w:rsidRPr="00A70E93">
          <w:rPr>
            <w:b/>
            <w:bCs w:val="0"/>
            <w:lang w:eastAsia="en-US"/>
          </w:rPr>
          <w:t>DNO</w:t>
        </w:r>
        <w:r w:rsidR="002013F7">
          <w:rPr>
            <w:lang w:eastAsia="en-US"/>
          </w:rPr>
          <w:t xml:space="preserve"> and the </w:t>
        </w:r>
        <w:r w:rsidR="002013F7" w:rsidRPr="00A70E93">
          <w:rPr>
            <w:b/>
            <w:bCs w:val="0"/>
            <w:lang w:eastAsia="en-US"/>
          </w:rPr>
          <w:t>Generator</w:t>
        </w:r>
        <w:r w:rsidR="002013F7">
          <w:rPr>
            <w:lang w:eastAsia="en-US"/>
          </w:rPr>
          <w:t xml:space="preserve"> shall agree variations to the standard arrangements described in this Section 10 to the extent necessary to facilitate the island mode and/or </w:t>
        </w:r>
        <w:r w:rsidR="002013F7" w:rsidRPr="00A70E93">
          <w:rPr>
            <w:b/>
            <w:bCs w:val="0"/>
            <w:lang w:eastAsia="en-US"/>
          </w:rPr>
          <w:t>Black Start</w:t>
        </w:r>
        <w:r w:rsidR="002013F7">
          <w:rPr>
            <w:lang w:eastAsia="en-US"/>
          </w:rPr>
          <w:t xml:space="preserve"> services.</w:t>
        </w:r>
      </w:ins>
    </w:p>
    <w:p w14:paraId="659B8C7A" w14:textId="100E946C" w:rsidR="00637A40" w:rsidRPr="0092688C" w:rsidRDefault="00637A40" w:rsidP="008B6A25">
      <w:pPr>
        <w:pStyle w:val="Heading2"/>
        <w:rPr>
          <w:sz w:val="20"/>
        </w:rPr>
      </w:pPr>
      <w:bookmarkStart w:id="512" w:name="_Toc525585093"/>
      <w:bookmarkStart w:id="513" w:name="_Toc525585742"/>
      <w:bookmarkStart w:id="514" w:name="_Toc527056766"/>
      <w:bookmarkStart w:id="515" w:name="_Toc531708720"/>
      <w:bookmarkStart w:id="516" w:name="_Toc536038713"/>
      <w:bookmarkStart w:id="517" w:name="_Toc10185304"/>
      <w:bookmarkStart w:id="518" w:name="_Toc22365581"/>
      <w:bookmarkStart w:id="519" w:name="_Toc496168420"/>
      <w:bookmarkStart w:id="520" w:name="_Toc496428230"/>
      <w:bookmarkEnd w:id="509"/>
      <w:r w:rsidRPr="0092688C">
        <w:t xml:space="preserve">Coordinating with DNO’s </w:t>
      </w:r>
      <w:r w:rsidRPr="0092688C">
        <w:rPr>
          <w:rFonts w:cs="Arial"/>
          <w:szCs w:val="22"/>
        </w:rPr>
        <w:t>Distribution</w:t>
      </w:r>
      <w:r w:rsidRPr="0092688C">
        <w:t xml:space="preserve"> Network’s Existing Protection</w:t>
      </w:r>
      <w:bookmarkEnd w:id="512"/>
      <w:bookmarkEnd w:id="513"/>
      <w:bookmarkEnd w:id="514"/>
      <w:bookmarkEnd w:id="515"/>
      <w:bookmarkEnd w:id="516"/>
      <w:bookmarkEnd w:id="517"/>
      <w:bookmarkEnd w:id="518"/>
      <w:r w:rsidRPr="0092688C">
        <w:rPr>
          <w:sz w:val="20"/>
        </w:rPr>
        <w:t xml:space="preserve"> </w:t>
      </w:r>
      <w:bookmarkEnd w:id="519"/>
      <w:bookmarkEnd w:id="520"/>
    </w:p>
    <w:p w14:paraId="1B690787" w14:textId="01564877" w:rsidR="00637A40" w:rsidRPr="0092688C" w:rsidRDefault="00BB6B9B" w:rsidP="006D2E92">
      <w:pPr>
        <w:pStyle w:val="NumberedPARAlevel3"/>
        <w:numPr>
          <w:ilvl w:val="0"/>
          <w:numId w:val="0"/>
        </w:numPr>
        <w:ind w:left="709" w:hanging="709"/>
        <w:rPr>
          <w:lang w:eastAsia="en-US"/>
        </w:rPr>
      </w:pPr>
      <w:r w:rsidRPr="0092688C">
        <w:rPr>
          <w:lang w:eastAsia="en-US"/>
        </w:rPr>
        <w:t>10.2.1</w:t>
      </w:r>
      <w:r w:rsidRPr="0092688C">
        <w:rPr>
          <w:lang w:eastAsia="en-US"/>
        </w:rPr>
        <w:tab/>
      </w:r>
      <w:r w:rsidR="00637A40" w:rsidRPr="0092688C">
        <w:rPr>
          <w:lang w:eastAsia="en-US"/>
        </w:rPr>
        <w:t>It will be necessary for the protection</w:t>
      </w:r>
      <w:r w:rsidR="00637A40" w:rsidRPr="0092688C">
        <w:rPr>
          <w:b/>
          <w:lang w:eastAsia="en-US"/>
        </w:rPr>
        <w:t xml:space="preserve"> </w:t>
      </w:r>
      <w:r w:rsidR="00637A40" w:rsidRPr="0092688C">
        <w:rPr>
          <w:lang w:eastAsia="en-US"/>
        </w:rPr>
        <w:t xml:space="preserve">associated with </w:t>
      </w:r>
      <w:r w:rsidR="00637A40" w:rsidRPr="0092688C">
        <w:rPr>
          <w:b/>
          <w:lang w:eastAsia="en-US"/>
        </w:rPr>
        <w:t>Power Generating Module</w:t>
      </w:r>
      <w:r w:rsidR="00637A40" w:rsidRPr="0092688C">
        <w:rPr>
          <w:lang w:eastAsia="en-US"/>
        </w:rPr>
        <w:t>s to co</w:t>
      </w:r>
      <w:r w:rsidR="00637A40" w:rsidRPr="0092688C">
        <w:t xml:space="preserve">ordinate with the </w:t>
      </w:r>
      <w:r w:rsidR="00637A40" w:rsidRPr="0092688C">
        <w:rPr>
          <w:b/>
        </w:rPr>
        <w:t xml:space="preserve">Protection </w:t>
      </w:r>
      <w:r w:rsidR="00637A40" w:rsidRPr="0092688C">
        <w:rPr>
          <w:lang w:eastAsia="en-US"/>
        </w:rPr>
        <w:t>associated</w:t>
      </w:r>
      <w:r w:rsidR="00637A40" w:rsidRPr="0092688C">
        <w:t xml:space="preserve"> with the </w:t>
      </w:r>
      <w:r w:rsidR="00637A40" w:rsidRPr="0092688C">
        <w:rPr>
          <w:b/>
        </w:rPr>
        <w:t>DNO</w:t>
      </w:r>
      <w:r w:rsidR="00637A40" w:rsidRPr="0092688C">
        <w:t>’s</w:t>
      </w:r>
      <w:r w:rsidR="00637A40" w:rsidRPr="0092688C">
        <w:rPr>
          <w:b/>
        </w:rPr>
        <w:t xml:space="preserve"> Distribution Network</w:t>
      </w:r>
      <w:r w:rsidR="00637A40" w:rsidRPr="0092688C">
        <w:t xml:space="preserve"> as follows:-</w:t>
      </w:r>
    </w:p>
    <w:p w14:paraId="27528C67" w14:textId="77777777" w:rsidR="00637A40" w:rsidRPr="0092688C" w:rsidRDefault="00637A40" w:rsidP="007879AD">
      <w:pPr>
        <w:pStyle w:val="ListParagraph"/>
        <w:numPr>
          <w:ilvl w:val="0"/>
          <w:numId w:val="110"/>
        </w:numPr>
        <w:spacing w:before="100" w:beforeAutospacing="1" w:after="100" w:afterAutospacing="1" w:line="240" w:lineRule="auto"/>
        <w:jc w:val="both"/>
        <w:rPr>
          <w:rFonts w:ascii="Arial" w:hAnsi="Arial" w:cs="Arial"/>
        </w:rPr>
      </w:pPr>
      <w:r w:rsidRPr="0092688C">
        <w:rPr>
          <w:rFonts w:ascii="Arial" w:hAnsi="Arial" w:cs="Arial"/>
        </w:rPr>
        <w:t xml:space="preserve">For </w:t>
      </w:r>
      <w:r w:rsidRPr="0092688C">
        <w:rPr>
          <w:rFonts w:ascii="Arial" w:hAnsi="Arial" w:cs="Arial"/>
          <w:b/>
        </w:rPr>
        <w:t>Power Generating Module</w:t>
      </w:r>
      <w:r w:rsidRPr="0092688C">
        <w:rPr>
          <w:rFonts w:ascii="Arial" w:hAnsi="Arial" w:cs="Arial"/>
        </w:rPr>
        <w:t xml:space="preserve">s </w:t>
      </w:r>
      <w:r w:rsidRPr="0092688C">
        <w:rPr>
          <w:rFonts w:ascii="Arial" w:hAnsi="Arial" w:cs="Arial"/>
          <w:b/>
        </w:rPr>
        <w:t>directly</w:t>
      </w:r>
      <w:r w:rsidRPr="0092688C">
        <w:rPr>
          <w:rFonts w:ascii="Arial" w:hAnsi="Arial" w:cs="Arial"/>
        </w:rPr>
        <w:t xml:space="preserve"> connected to the </w:t>
      </w:r>
      <w:r w:rsidRPr="0092688C">
        <w:rPr>
          <w:rFonts w:ascii="Arial" w:hAnsi="Arial" w:cs="Arial"/>
          <w:b/>
        </w:rPr>
        <w:t>DNO</w:t>
      </w:r>
      <w:r w:rsidRPr="0092688C">
        <w:rPr>
          <w:rFonts w:ascii="Arial" w:hAnsi="Arial" w:cs="Arial"/>
        </w:rPr>
        <w:t>’s</w:t>
      </w:r>
      <w:r w:rsidRPr="0092688C">
        <w:rPr>
          <w:rFonts w:ascii="Arial" w:hAnsi="Arial" w:cs="Arial"/>
          <w:b/>
        </w:rPr>
        <w:t xml:space="preserve"> Distribution Network</w:t>
      </w:r>
      <w:r w:rsidRPr="0092688C">
        <w:rPr>
          <w:rFonts w:ascii="Arial" w:hAnsi="Arial" w:cs="Arial"/>
        </w:rPr>
        <w:t xml:space="preserve"> the</w:t>
      </w:r>
      <w:r w:rsidRPr="0092688C">
        <w:rPr>
          <w:rFonts w:ascii="Arial" w:hAnsi="Arial" w:cs="Arial"/>
          <w:b/>
        </w:rPr>
        <w:t xml:space="preserve"> Power Generating Module </w:t>
      </w:r>
      <w:r w:rsidRPr="0092688C">
        <w:rPr>
          <w:rFonts w:ascii="Arial" w:hAnsi="Arial" w:cs="Arial"/>
        </w:rPr>
        <w:t xml:space="preserve">shall meet the target clearance times for fault current interchange with the </w:t>
      </w:r>
      <w:r w:rsidRPr="0092688C">
        <w:rPr>
          <w:rFonts w:ascii="Arial" w:hAnsi="Arial" w:cs="Arial"/>
          <w:b/>
        </w:rPr>
        <w:t>DNO</w:t>
      </w:r>
      <w:r w:rsidRPr="0092688C">
        <w:rPr>
          <w:rFonts w:ascii="Arial" w:hAnsi="Arial" w:cs="Arial"/>
        </w:rPr>
        <w:t>’s</w:t>
      </w:r>
      <w:r w:rsidRPr="0092688C">
        <w:rPr>
          <w:rFonts w:ascii="Arial" w:hAnsi="Arial" w:cs="Arial"/>
          <w:b/>
        </w:rPr>
        <w:t xml:space="preserve"> Distribution Network</w:t>
      </w:r>
      <w:r w:rsidRPr="0092688C">
        <w:rPr>
          <w:rFonts w:ascii="Arial" w:hAnsi="Arial" w:cs="Arial"/>
        </w:rPr>
        <w:t xml:space="preserve"> in order to reduce to a minimum the impact on the </w:t>
      </w:r>
      <w:r w:rsidRPr="0092688C">
        <w:rPr>
          <w:rFonts w:ascii="Arial" w:hAnsi="Arial" w:cs="Arial"/>
          <w:b/>
        </w:rPr>
        <w:t>DNO</w:t>
      </w:r>
      <w:r w:rsidRPr="0092688C">
        <w:rPr>
          <w:rFonts w:ascii="Arial" w:hAnsi="Arial" w:cs="Arial"/>
        </w:rPr>
        <w:t>’s</w:t>
      </w:r>
      <w:r w:rsidRPr="0092688C">
        <w:rPr>
          <w:rFonts w:ascii="Arial" w:hAnsi="Arial" w:cs="Arial"/>
          <w:b/>
        </w:rPr>
        <w:t xml:space="preserve"> Distribution Network</w:t>
      </w:r>
      <w:r w:rsidRPr="0092688C">
        <w:rPr>
          <w:rFonts w:ascii="Arial" w:hAnsi="Arial" w:cs="Arial"/>
        </w:rPr>
        <w:t xml:space="preserve"> of faults on circuits owned by</w:t>
      </w:r>
      <w:r w:rsidRPr="0092688C">
        <w:rPr>
          <w:rFonts w:ascii="Arial" w:hAnsi="Arial" w:cs="Arial"/>
          <w:b/>
        </w:rPr>
        <w:t xml:space="preserve"> the Generator</w:t>
      </w:r>
      <w:r w:rsidRPr="0092688C">
        <w:rPr>
          <w:rFonts w:ascii="Arial" w:hAnsi="Arial" w:cs="Arial"/>
        </w:rPr>
        <w:t xml:space="preserve">. The </w:t>
      </w:r>
      <w:r w:rsidRPr="0092688C">
        <w:rPr>
          <w:rFonts w:ascii="Arial" w:hAnsi="Arial" w:cs="Arial"/>
          <w:b/>
        </w:rPr>
        <w:t>DNO</w:t>
      </w:r>
      <w:r w:rsidRPr="0092688C">
        <w:rPr>
          <w:rFonts w:ascii="Arial" w:hAnsi="Arial" w:cs="Arial"/>
        </w:rPr>
        <w:t xml:space="preserve"> will ensure that the </w:t>
      </w:r>
      <w:r w:rsidRPr="0092688C">
        <w:rPr>
          <w:rFonts w:ascii="Arial" w:hAnsi="Arial" w:cs="Arial"/>
          <w:b/>
        </w:rPr>
        <w:t xml:space="preserve">DNO </w:t>
      </w:r>
      <w:r w:rsidRPr="0092688C">
        <w:rPr>
          <w:rFonts w:ascii="Arial" w:hAnsi="Arial" w:cs="Arial"/>
        </w:rPr>
        <w:t>protection settings meet its own target clearance times.</w:t>
      </w:r>
    </w:p>
    <w:p w14:paraId="24E11466" w14:textId="77777777" w:rsidR="00637A40" w:rsidRPr="0092688C" w:rsidRDefault="00637A40" w:rsidP="007879AD">
      <w:pPr>
        <w:keepLines/>
        <w:spacing w:before="100" w:beforeAutospacing="1" w:after="100" w:afterAutospacing="1"/>
        <w:ind w:left="1854" w:hanging="11"/>
        <w:rPr>
          <w:spacing w:val="0"/>
        </w:rPr>
      </w:pPr>
      <w:r w:rsidRPr="0092688C">
        <w:rPr>
          <w:spacing w:val="0"/>
        </w:rPr>
        <w:t xml:space="preserve">The target clearance times are measured from fault current inception to arc extinction and will be specified by the </w:t>
      </w:r>
      <w:r w:rsidRPr="0092688C">
        <w:rPr>
          <w:b/>
          <w:spacing w:val="0"/>
        </w:rPr>
        <w:t>DNO</w:t>
      </w:r>
      <w:r w:rsidRPr="0092688C">
        <w:rPr>
          <w:spacing w:val="0"/>
        </w:rPr>
        <w:t xml:space="preserve"> to meet the requirements of the relevant part of the</w:t>
      </w:r>
      <w:r w:rsidRPr="0092688C">
        <w:rPr>
          <w:b/>
          <w:spacing w:val="0"/>
        </w:rPr>
        <w:t xml:space="preserve"> Distribution Network</w:t>
      </w:r>
      <w:r w:rsidRPr="0092688C">
        <w:rPr>
          <w:spacing w:val="0"/>
        </w:rPr>
        <w:t>.</w:t>
      </w:r>
    </w:p>
    <w:p w14:paraId="69D863BF" w14:textId="77777777" w:rsidR="00637A40" w:rsidRPr="0092688C" w:rsidRDefault="00637A40" w:rsidP="007879AD">
      <w:pPr>
        <w:pStyle w:val="ListParagraph"/>
        <w:numPr>
          <w:ilvl w:val="0"/>
          <w:numId w:val="110"/>
        </w:numPr>
        <w:spacing w:before="100" w:beforeAutospacing="1" w:after="100" w:afterAutospacing="1" w:line="240" w:lineRule="auto"/>
        <w:contextualSpacing w:val="0"/>
        <w:jc w:val="both"/>
        <w:rPr>
          <w:rFonts w:ascii="Arial" w:hAnsi="Arial" w:cs="Arial"/>
        </w:rPr>
      </w:pPr>
      <w:r w:rsidRPr="0092688C">
        <w:rPr>
          <w:rFonts w:ascii="Arial" w:hAnsi="Arial" w:cs="Arial"/>
        </w:rPr>
        <w:t xml:space="preserve">The settings of any protection controlling a circuit breaker or the operating values of any automatic switching device at any point of connection with the </w:t>
      </w:r>
      <w:r w:rsidRPr="0092688C">
        <w:rPr>
          <w:rFonts w:ascii="Arial" w:hAnsi="Arial" w:cs="Arial"/>
          <w:b/>
        </w:rPr>
        <w:t>DNO</w:t>
      </w:r>
      <w:r w:rsidRPr="0092688C">
        <w:rPr>
          <w:rFonts w:ascii="Arial" w:hAnsi="Arial" w:cs="Arial"/>
        </w:rPr>
        <w:t xml:space="preserve">’s </w:t>
      </w:r>
      <w:r w:rsidRPr="0092688C">
        <w:rPr>
          <w:rFonts w:ascii="Arial" w:hAnsi="Arial" w:cs="Arial"/>
          <w:b/>
        </w:rPr>
        <w:t>Distribution Network</w:t>
      </w:r>
      <w:r w:rsidRPr="0092688C">
        <w:rPr>
          <w:rFonts w:ascii="Arial" w:hAnsi="Arial" w:cs="Arial"/>
        </w:rPr>
        <w:t xml:space="preserve">, as well as the </w:t>
      </w:r>
      <w:r w:rsidRPr="0092688C">
        <w:rPr>
          <w:rFonts w:ascii="Arial" w:hAnsi="Arial" w:cs="Arial"/>
          <w:b/>
          <w:bCs/>
        </w:rPr>
        <w:t>Generator</w:t>
      </w:r>
      <w:r w:rsidRPr="0092688C">
        <w:rPr>
          <w:rFonts w:ascii="Arial" w:hAnsi="Arial" w:cs="Arial"/>
        </w:rPr>
        <w:t xml:space="preserve">’s maintenance and testing regime, shall be agreed between the </w:t>
      </w:r>
      <w:r w:rsidRPr="0092688C">
        <w:rPr>
          <w:rFonts w:ascii="Arial" w:hAnsi="Arial" w:cs="Arial"/>
          <w:b/>
        </w:rPr>
        <w:t>DNO</w:t>
      </w:r>
      <w:r w:rsidRPr="0092688C">
        <w:rPr>
          <w:rFonts w:ascii="Arial" w:hAnsi="Arial" w:cs="Arial"/>
        </w:rPr>
        <w:t xml:space="preserve"> and the </w:t>
      </w:r>
      <w:r w:rsidRPr="0092688C">
        <w:rPr>
          <w:rFonts w:ascii="Arial" w:hAnsi="Arial" w:cs="Arial"/>
          <w:b/>
          <w:bCs/>
        </w:rPr>
        <w:t>Generator</w:t>
      </w:r>
      <w:r w:rsidRPr="0092688C">
        <w:rPr>
          <w:rFonts w:ascii="Arial" w:hAnsi="Arial" w:cs="Arial"/>
        </w:rPr>
        <w:t xml:space="preserve"> in writing during the connection consultation process.</w:t>
      </w:r>
    </w:p>
    <w:p w14:paraId="2D77764C" w14:textId="6626A3AB" w:rsidR="00637A40" w:rsidRPr="0092688C" w:rsidRDefault="00637A40" w:rsidP="00637A40">
      <w:pPr>
        <w:pStyle w:val="ListParagraph"/>
        <w:spacing w:beforeLines="40" w:before="96" w:afterLines="40" w:after="96" w:line="240" w:lineRule="auto"/>
        <w:ind w:left="709"/>
        <w:contextualSpacing w:val="0"/>
        <w:jc w:val="both"/>
        <w:rPr>
          <w:rFonts w:ascii="Arial" w:hAnsi="Arial" w:cs="Arial"/>
        </w:rPr>
      </w:pPr>
      <w:r w:rsidRPr="0092688C">
        <w:rPr>
          <w:rFonts w:ascii="Arial" w:hAnsi="Arial" w:cs="Arial"/>
        </w:rPr>
        <w:t xml:space="preserve">It will be necessary for the </w:t>
      </w:r>
      <w:r w:rsidRPr="0092688C">
        <w:rPr>
          <w:rFonts w:ascii="Arial" w:hAnsi="Arial" w:cs="Arial"/>
          <w:b/>
        </w:rPr>
        <w:t>Power Generating Module</w:t>
      </w:r>
      <w:r w:rsidRPr="0092688C">
        <w:rPr>
          <w:rFonts w:ascii="Arial" w:hAnsi="Arial" w:cs="Arial"/>
        </w:rPr>
        <w:t xml:space="preserve"> protection to coordinate with any auto-reclose policy specified by the </w:t>
      </w:r>
      <w:r w:rsidRPr="0092688C">
        <w:rPr>
          <w:rFonts w:ascii="Arial" w:hAnsi="Arial" w:cs="Arial"/>
          <w:b/>
        </w:rPr>
        <w:t>DNO</w:t>
      </w:r>
      <w:r w:rsidRPr="0092688C">
        <w:rPr>
          <w:rFonts w:ascii="Arial" w:hAnsi="Arial" w:cs="Arial"/>
        </w:rPr>
        <w:t>.</w:t>
      </w:r>
      <w:r w:rsidR="001D5B8F">
        <w:rPr>
          <w:rFonts w:ascii="Arial" w:hAnsi="Arial" w:cs="Arial"/>
        </w:rPr>
        <w:t xml:space="preserve"> </w:t>
      </w:r>
      <w:r w:rsidRPr="0092688C">
        <w:rPr>
          <w:rFonts w:ascii="Arial" w:hAnsi="Arial" w:cs="Arial"/>
        </w:rPr>
        <w:t xml:space="preserve"> In particular </w:t>
      </w:r>
      <w:r w:rsidRPr="0092688C">
        <w:rPr>
          <w:rFonts w:ascii="Arial" w:hAnsi="Arial" w:cs="Arial"/>
          <w:b/>
        </w:rPr>
        <w:t>the Power Generating Module</w:t>
      </w:r>
      <w:r w:rsidRPr="0092688C">
        <w:rPr>
          <w:rFonts w:ascii="Arial" w:hAnsi="Arial" w:cs="Arial"/>
        </w:rPr>
        <w:t xml:space="preserve"> protection should detect a loss of mains situation and disconnect the </w:t>
      </w:r>
      <w:r w:rsidRPr="0092688C">
        <w:rPr>
          <w:rFonts w:ascii="Arial" w:hAnsi="Arial" w:cs="Arial"/>
          <w:b/>
        </w:rPr>
        <w:t>Power Generating Module</w:t>
      </w:r>
      <w:r w:rsidRPr="0092688C">
        <w:rPr>
          <w:rFonts w:ascii="Arial" w:hAnsi="Arial" w:cs="Arial"/>
        </w:rPr>
        <w:t xml:space="preserve"> in a time shorter than any auto reclose dead time. This should include an allowance for circuit breaker operation and generally a minimum of 0.5 s should be allowed for this. For auto-reclosers set with a dead time of 3 s, this implies a maximum </w:t>
      </w:r>
      <w:r w:rsidRPr="0092688C">
        <w:rPr>
          <w:rFonts w:ascii="Arial" w:hAnsi="Arial" w:cs="Arial"/>
          <w:b/>
        </w:rPr>
        <w:t>Interface Protection</w:t>
      </w:r>
      <w:r w:rsidRPr="0092688C">
        <w:rPr>
          <w:rFonts w:ascii="Arial" w:hAnsi="Arial" w:cs="Arial"/>
        </w:rPr>
        <w:t xml:space="preserve"> response time of 2.5 s. Where auto-reclosers have a dead time of less than 3 s, there may be a need to reduce the operating time of the </w:t>
      </w:r>
      <w:r w:rsidRPr="0092688C">
        <w:rPr>
          <w:rFonts w:ascii="Arial" w:hAnsi="Arial" w:cs="Arial"/>
          <w:b/>
        </w:rPr>
        <w:t>Interface Protection</w:t>
      </w:r>
      <w:r w:rsidRPr="0092688C">
        <w:rPr>
          <w:rFonts w:ascii="Arial" w:hAnsi="Arial" w:cs="Arial"/>
        </w:rPr>
        <w:t xml:space="preserve">. For </w:t>
      </w:r>
      <w:r w:rsidRPr="0092688C">
        <w:rPr>
          <w:rFonts w:ascii="Arial" w:hAnsi="Arial" w:cs="Arial"/>
          <w:b/>
        </w:rPr>
        <w:t>Type Tested</w:t>
      </w:r>
      <w:r w:rsidRPr="0092688C">
        <w:rPr>
          <w:rFonts w:ascii="Arial" w:hAnsi="Arial" w:cs="Arial"/>
        </w:rPr>
        <w:t xml:space="preserve"> </w:t>
      </w:r>
      <w:r w:rsidRPr="0092688C">
        <w:rPr>
          <w:rFonts w:ascii="Arial" w:hAnsi="Arial" w:cs="Arial"/>
          <w:b/>
        </w:rPr>
        <w:t>Power Park Module</w:t>
      </w:r>
      <w:r w:rsidRPr="0092688C">
        <w:rPr>
          <w:rFonts w:ascii="Arial" w:hAnsi="Arial" w:cs="Arial"/>
        </w:rPr>
        <w:t xml:space="preserve">s no changes are required to the operating times irrespective of the auto-reclose times. In all other cases where the auto-recloser dead time is less than 3 s the </w:t>
      </w:r>
      <w:r w:rsidRPr="0092688C">
        <w:rPr>
          <w:rFonts w:ascii="Arial" w:hAnsi="Arial" w:cs="Arial"/>
          <w:b/>
        </w:rPr>
        <w:t>Generator</w:t>
      </w:r>
      <w:r w:rsidRPr="0092688C">
        <w:rPr>
          <w:rFonts w:ascii="Arial" w:hAnsi="Arial" w:cs="Arial"/>
        </w:rPr>
        <w:t xml:space="preserve"> will need to agree site-specific </w:t>
      </w:r>
      <w:r w:rsidRPr="0092688C">
        <w:rPr>
          <w:rFonts w:ascii="Arial" w:hAnsi="Arial" w:cs="Arial"/>
          <w:b/>
        </w:rPr>
        <w:t>Interface</w:t>
      </w:r>
      <w:r w:rsidRPr="0092688C">
        <w:rPr>
          <w:rFonts w:ascii="Arial" w:hAnsi="Arial" w:cs="Arial"/>
        </w:rPr>
        <w:t xml:space="preserve"> </w:t>
      </w:r>
      <w:r w:rsidRPr="0092688C">
        <w:rPr>
          <w:rFonts w:ascii="Arial" w:hAnsi="Arial" w:cs="Arial"/>
          <w:b/>
        </w:rPr>
        <w:t>Protection</w:t>
      </w:r>
      <w:r w:rsidRPr="0092688C">
        <w:rPr>
          <w:rFonts w:ascii="Arial" w:hAnsi="Arial" w:cs="Arial"/>
        </w:rPr>
        <w:t xml:space="preserve"> settings with the </w:t>
      </w:r>
      <w:r w:rsidRPr="0092688C">
        <w:rPr>
          <w:rFonts w:ascii="Arial" w:hAnsi="Arial" w:cs="Arial"/>
          <w:b/>
        </w:rPr>
        <w:t>DNO</w:t>
      </w:r>
      <w:r w:rsidRPr="0092688C">
        <w:rPr>
          <w:rFonts w:ascii="Arial" w:hAnsi="Arial" w:cs="Arial"/>
        </w:rPr>
        <w:t>.</w:t>
      </w:r>
    </w:p>
    <w:p w14:paraId="5B020844" w14:textId="77777777" w:rsidR="00637A40" w:rsidRPr="0092688C" w:rsidRDefault="0052397B" w:rsidP="006D2E92">
      <w:pPr>
        <w:pStyle w:val="NumberedPARAlevel3"/>
        <w:numPr>
          <w:ilvl w:val="0"/>
          <w:numId w:val="0"/>
        </w:numPr>
        <w:ind w:left="709" w:hanging="709"/>
      </w:pPr>
      <w:r w:rsidRPr="0092688C">
        <w:t>10.2.2</w:t>
      </w:r>
      <w:r w:rsidRPr="0092688C">
        <w:tab/>
      </w:r>
      <w:r w:rsidR="00637A40" w:rsidRPr="0092688C">
        <w:t xml:space="preserve">Specific </w:t>
      </w:r>
      <w:r w:rsidR="00637A40" w:rsidRPr="0092688C">
        <w:rPr>
          <w:lang w:eastAsia="en-US"/>
        </w:rPr>
        <w:t>protection</w:t>
      </w:r>
      <w:r w:rsidR="00637A40" w:rsidRPr="0092688C">
        <w:t xml:space="preserve"> required for </w:t>
      </w:r>
      <w:r w:rsidR="00637A40" w:rsidRPr="0092688C">
        <w:rPr>
          <w:b/>
        </w:rPr>
        <w:t>Power Generating Module</w:t>
      </w:r>
      <w:r w:rsidR="00637A40" w:rsidRPr="0092688C">
        <w:t xml:space="preserve">s </w:t>
      </w:r>
    </w:p>
    <w:p w14:paraId="7803FD8E" w14:textId="77777777" w:rsidR="00637A40" w:rsidRPr="0092688C" w:rsidRDefault="00637A40" w:rsidP="00AA2821">
      <w:pPr>
        <w:pStyle w:val="PARAGRAPH"/>
        <w:keepNext/>
        <w:keepLines/>
        <w:ind w:left="709"/>
        <w:rPr>
          <w:lang w:eastAsia="en-US"/>
        </w:rPr>
      </w:pPr>
      <w:r w:rsidRPr="0092688C">
        <w:rPr>
          <w:lang w:eastAsia="en-US"/>
        </w:rPr>
        <w:t xml:space="preserve">In addition to any protection installed by the </w:t>
      </w:r>
      <w:r w:rsidRPr="0092688C">
        <w:rPr>
          <w:b/>
          <w:lang w:eastAsia="en-US"/>
        </w:rPr>
        <w:t>Generator</w:t>
      </w:r>
      <w:r w:rsidRPr="0092688C">
        <w:rPr>
          <w:lang w:eastAsia="en-US"/>
        </w:rPr>
        <w:t xml:space="preserve"> to meet the requirements of the </w:t>
      </w:r>
      <w:r w:rsidRPr="0092688C">
        <w:rPr>
          <w:b/>
          <w:lang w:eastAsia="en-US"/>
        </w:rPr>
        <w:t>Power Generating Facility</w:t>
      </w:r>
      <w:r w:rsidRPr="0092688C">
        <w:rPr>
          <w:lang w:eastAsia="en-US"/>
        </w:rPr>
        <w:t xml:space="preserve"> and statutory obligations, the </w:t>
      </w:r>
      <w:r w:rsidRPr="0092688C">
        <w:rPr>
          <w:b/>
          <w:lang w:eastAsia="en-US"/>
        </w:rPr>
        <w:t>Generator</w:t>
      </w:r>
      <w:r w:rsidRPr="0092688C">
        <w:rPr>
          <w:lang w:eastAsia="en-US"/>
        </w:rPr>
        <w:t xml:space="preserve"> shall install protection to achieve the following objectives: </w:t>
      </w:r>
    </w:p>
    <w:p w14:paraId="4C231D28" w14:textId="77777777" w:rsidR="00637A40" w:rsidRPr="0092688C" w:rsidRDefault="00637A40" w:rsidP="007879AD">
      <w:pPr>
        <w:numPr>
          <w:ilvl w:val="0"/>
          <w:numId w:val="64"/>
        </w:numPr>
        <w:tabs>
          <w:tab w:val="num" w:pos="1418"/>
        </w:tabs>
        <w:spacing w:beforeLines="40" w:before="96" w:afterLines="40" w:after="96" w:line="276" w:lineRule="auto"/>
        <w:ind w:left="1418" w:hanging="567"/>
        <w:jc w:val="left"/>
        <w:rPr>
          <w:spacing w:val="0"/>
          <w:szCs w:val="22"/>
          <w:lang w:eastAsia="en-US"/>
        </w:rPr>
      </w:pPr>
      <w:r w:rsidRPr="0092688C">
        <w:rPr>
          <w:spacing w:val="0"/>
          <w:szCs w:val="22"/>
          <w:lang w:eastAsia="en-US"/>
        </w:rPr>
        <w:t xml:space="preserve">For all </w:t>
      </w:r>
      <w:r w:rsidRPr="0092688C">
        <w:rPr>
          <w:b/>
          <w:spacing w:val="0"/>
          <w:szCs w:val="22"/>
          <w:lang w:eastAsia="en-US"/>
        </w:rPr>
        <w:t>Power Generating Module</w:t>
      </w:r>
      <w:r w:rsidRPr="0092688C">
        <w:rPr>
          <w:spacing w:val="0"/>
          <w:szCs w:val="22"/>
          <w:lang w:eastAsia="en-US"/>
        </w:rPr>
        <w:t>s:</w:t>
      </w:r>
    </w:p>
    <w:p w14:paraId="7A226902" w14:textId="5E40A05D" w:rsidR="00637A40" w:rsidRPr="0092688C" w:rsidRDefault="00637A40" w:rsidP="007879AD">
      <w:pPr>
        <w:numPr>
          <w:ilvl w:val="1"/>
          <w:numId w:val="147"/>
        </w:numPr>
        <w:spacing w:before="100" w:beforeAutospacing="1" w:after="100" w:afterAutospacing="1"/>
        <w:ind w:left="1843"/>
        <w:rPr>
          <w:spacing w:val="0"/>
          <w:szCs w:val="22"/>
          <w:lang w:eastAsia="en-US"/>
        </w:rPr>
      </w:pPr>
      <w:r w:rsidRPr="0092688C">
        <w:rPr>
          <w:spacing w:val="0"/>
          <w:szCs w:val="22"/>
          <w:lang w:eastAsia="en-US"/>
        </w:rPr>
        <w:t xml:space="preserve">To disconnect the </w:t>
      </w:r>
      <w:r w:rsidR="005D5D29" w:rsidRPr="005D5D29">
        <w:rPr>
          <w:b/>
          <w:spacing w:val="0"/>
          <w:szCs w:val="22"/>
          <w:lang w:eastAsia="en-US"/>
        </w:rPr>
        <w:t>Power Generating Module</w:t>
      </w:r>
      <w:r w:rsidRPr="0092688C">
        <w:rPr>
          <w:spacing w:val="0"/>
          <w:szCs w:val="22"/>
          <w:lang w:eastAsia="en-US"/>
        </w:rPr>
        <w:t xml:space="preserve"> from the system when a system abnormality occurs that results in an unacceptable deviation of the frequency or voltage at the </w:t>
      </w:r>
      <w:r w:rsidR="0092688C" w:rsidRPr="0092688C">
        <w:rPr>
          <w:b/>
          <w:spacing w:val="0"/>
          <w:szCs w:val="22"/>
          <w:lang w:eastAsia="en-US"/>
        </w:rPr>
        <w:t>Connection Point</w:t>
      </w:r>
      <w:r w:rsidRPr="0092688C">
        <w:rPr>
          <w:spacing w:val="0"/>
          <w:szCs w:val="22"/>
          <w:lang w:eastAsia="en-US"/>
        </w:rPr>
        <w:t xml:space="preserve">, </w:t>
      </w:r>
      <w:bookmarkStart w:id="521" w:name="_Hlk495837345"/>
      <w:r w:rsidRPr="0092688C">
        <w:rPr>
          <w:spacing w:val="0"/>
          <w:szCs w:val="22"/>
          <w:lang w:eastAsia="en-US"/>
        </w:rPr>
        <w:t>recognizing the requirements to ride through faults as detailed in Sections 12.3 and 13.4</w:t>
      </w:r>
      <w:bookmarkEnd w:id="521"/>
      <w:r w:rsidRPr="0092688C">
        <w:rPr>
          <w:spacing w:val="0"/>
          <w:szCs w:val="22"/>
          <w:lang w:eastAsia="en-US"/>
        </w:rPr>
        <w:t>;</w:t>
      </w:r>
    </w:p>
    <w:p w14:paraId="15237DFF" w14:textId="7361B7ED" w:rsidR="00637A40" w:rsidRPr="0092688C" w:rsidRDefault="00637A40" w:rsidP="007879AD">
      <w:pPr>
        <w:numPr>
          <w:ilvl w:val="1"/>
          <w:numId w:val="147"/>
        </w:numPr>
        <w:spacing w:before="100" w:beforeAutospacing="1" w:after="100" w:afterAutospacing="1"/>
        <w:ind w:left="1843"/>
        <w:rPr>
          <w:spacing w:val="0"/>
          <w:szCs w:val="22"/>
          <w:lang w:eastAsia="en-US"/>
        </w:rPr>
      </w:pPr>
      <w:r w:rsidRPr="0092688C">
        <w:rPr>
          <w:spacing w:val="0"/>
          <w:szCs w:val="22"/>
          <w:lang w:eastAsia="en-US"/>
        </w:rPr>
        <w:t xml:space="preserve">To ensure the automatic disconnection of the </w:t>
      </w:r>
      <w:r w:rsidR="005D5D29" w:rsidRPr="005D5D29">
        <w:rPr>
          <w:b/>
          <w:spacing w:val="0"/>
          <w:szCs w:val="22"/>
          <w:lang w:eastAsia="en-US"/>
        </w:rPr>
        <w:t>Power Generating Module</w:t>
      </w:r>
      <w:r w:rsidR="009C0D8C" w:rsidRPr="00AB569A">
        <w:rPr>
          <w:bCs/>
          <w:spacing w:val="0"/>
          <w:szCs w:val="22"/>
          <w:lang w:eastAsia="en-US"/>
        </w:rPr>
        <w:t xml:space="preserve"> or </w:t>
      </w:r>
      <w:r w:rsidR="009C0D8C">
        <w:rPr>
          <w:b/>
          <w:spacing w:val="0"/>
          <w:szCs w:val="22"/>
          <w:lang w:eastAsia="en-US"/>
        </w:rPr>
        <w:t>Generating Unit</w:t>
      </w:r>
      <w:r w:rsidRPr="0092688C">
        <w:rPr>
          <w:spacing w:val="0"/>
          <w:szCs w:val="22"/>
          <w:lang w:eastAsia="en-US"/>
        </w:rPr>
        <w:t xml:space="preserve">, or where there is constant supervision of an installation, the operation of an alarm with an audio and visual indication, in the event of any failure of supplies to the protective equipment that would inhibit its correct operation. </w:t>
      </w:r>
    </w:p>
    <w:p w14:paraId="0DA55451" w14:textId="77777777" w:rsidR="00637A40" w:rsidRPr="0092688C" w:rsidRDefault="00637A40" w:rsidP="007879AD">
      <w:pPr>
        <w:numPr>
          <w:ilvl w:val="0"/>
          <w:numId w:val="64"/>
        </w:numPr>
        <w:tabs>
          <w:tab w:val="num" w:pos="851"/>
          <w:tab w:val="num" w:pos="1418"/>
        </w:tabs>
        <w:spacing w:before="100" w:beforeAutospacing="1" w:after="100" w:afterAutospacing="1"/>
        <w:ind w:left="1418" w:hanging="567"/>
        <w:rPr>
          <w:spacing w:val="0"/>
          <w:szCs w:val="22"/>
          <w:lang w:eastAsia="en-US"/>
        </w:rPr>
      </w:pPr>
      <w:r w:rsidRPr="0092688C">
        <w:rPr>
          <w:spacing w:val="0"/>
          <w:szCs w:val="22"/>
          <w:lang w:eastAsia="en-US"/>
        </w:rPr>
        <w:t xml:space="preserve">For polyphase </w:t>
      </w:r>
      <w:r w:rsidRPr="0092688C">
        <w:rPr>
          <w:b/>
          <w:spacing w:val="0"/>
          <w:szCs w:val="22"/>
          <w:lang w:eastAsia="en-US"/>
        </w:rPr>
        <w:t>Power Generating Modules</w:t>
      </w:r>
      <w:r w:rsidRPr="0092688C">
        <w:rPr>
          <w:spacing w:val="0"/>
          <w:szCs w:val="22"/>
          <w:lang w:eastAsia="en-US"/>
        </w:rPr>
        <w:t>:</w:t>
      </w:r>
    </w:p>
    <w:p w14:paraId="1AA04F24" w14:textId="003C1C3F" w:rsidR="00637A40" w:rsidRPr="0092688C" w:rsidRDefault="00637A40" w:rsidP="007879AD">
      <w:pPr>
        <w:numPr>
          <w:ilvl w:val="1"/>
          <w:numId w:val="148"/>
        </w:numPr>
        <w:spacing w:before="100" w:beforeAutospacing="1" w:after="100" w:afterAutospacing="1"/>
        <w:ind w:left="1843"/>
        <w:rPr>
          <w:spacing w:val="0"/>
          <w:szCs w:val="22"/>
          <w:lang w:eastAsia="en-US"/>
        </w:rPr>
      </w:pPr>
      <w:r w:rsidRPr="0092688C">
        <w:rPr>
          <w:spacing w:val="0"/>
          <w:szCs w:val="22"/>
          <w:lang w:eastAsia="en-US"/>
        </w:rPr>
        <w:t xml:space="preserve">To inhibit connection of </w:t>
      </w:r>
      <w:r w:rsidR="005D5D29" w:rsidRPr="005D5D29">
        <w:rPr>
          <w:b/>
          <w:spacing w:val="0"/>
          <w:szCs w:val="22"/>
          <w:lang w:eastAsia="en-US"/>
        </w:rPr>
        <w:t>Power Generating Module</w:t>
      </w:r>
      <w:r w:rsidRPr="0092688C">
        <w:rPr>
          <w:spacing w:val="0"/>
          <w:szCs w:val="22"/>
          <w:lang w:eastAsia="en-US"/>
        </w:rPr>
        <w:t xml:space="preserve">s to the system unless all phases of the </w:t>
      </w:r>
      <w:r w:rsidR="0092688C" w:rsidRPr="0092688C">
        <w:rPr>
          <w:b/>
          <w:spacing w:val="0"/>
          <w:szCs w:val="22"/>
          <w:lang w:eastAsia="en-US"/>
        </w:rPr>
        <w:t>DNO</w:t>
      </w:r>
      <w:r w:rsidRPr="0092688C">
        <w:rPr>
          <w:spacing w:val="0"/>
          <w:szCs w:val="22"/>
          <w:lang w:eastAsia="en-US"/>
        </w:rPr>
        <w:t xml:space="preserve">’s </w:t>
      </w:r>
      <w:r w:rsidR="0092688C" w:rsidRPr="0092688C">
        <w:rPr>
          <w:b/>
          <w:spacing w:val="0"/>
          <w:szCs w:val="22"/>
          <w:lang w:eastAsia="en-US"/>
        </w:rPr>
        <w:t>Distribution Network</w:t>
      </w:r>
      <w:r w:rsidRPr="0092688C">
        <w:rPr>
          <w:spacing w:val="0"/>
          <w:szCs w:val="22"/>
          <w:lang w:eastAsia="en-US"/>
        </w:rPr>
        <w:t xml:space="preserve"> are present and within the agreed ranges of protection settings;</w:t>
      </w:r>
    </w:p>
    <w:p w14:paraId="1308D5E6" w14:textId="2DE62DC5" w:rsidR="00637A40" w:rsidRPr="0092688C" w:rsidRDefault="00637A40" w:rsidP="007879AD">
      <w:pPr>
        <w:numPr>
          <w:ilvl w:val="1"/>
          <w:numId w:val="148"/>
        </w:numPr>
        <w:spacing w:before="100" w:beforeAutospacing="1" w:after="100" w:afterAutospacing="1"/>
        <w:ind w:left="1843"/>
        <w:rPr>
          <w:spacing w:val="0"/>
          <w:szCs w:val="22"/>
          <w:lang w:eastAsia="en-US"/>
        </w:rPr>
      </w:pPr>
      <w:r w:rsidRPr="0092688C">
        <w:rPr>
          <w:spacing w:val="0"/>
          <w:szCs w:val="22"/>
          <w:lang w:eastAsia="en-US"/>
        </w:rPr>
        <w:t xml:space="preserve">To disconnect the </w:t>
      </w:r>
      <w:r w:rsidR="005D5D29" w:rsidRPr="005D5D29">
        <w:rPr>
          <w:b/>
          <w:spacing w:val="0"/>
          <w:szCs w:val="22"/>
          <w:lang w:eastAsia="en-US"/>
        </w:rPr>
        <w:t>Power Generating Module</w:t>
      </w:r>
      <w:r w:rsidRPr="0092688C">
        <w:rPr>
          <w:spacing w:val="0"/>
          <w:szCs w:val="22"/>
          <w:lang w:eastAsia="en-US"/>
        </w:rPr>
        <w:t xml:space="preserve"> from the system in the event of the loss of one or more phases of the </w:t>
      </w:r>
      <w:r w:rsidR="0092688C" w:rsidRPr="0092688C">
        <w:rPr>
          <w:b/>
          <w:spacing w:val="0"/>
          <w:szCs w:val="22"/>
          <w:lang w:eastAsia="en-US"/>
        </w:rPr>
        <w:t>DNO</w:t>
      </w:r>
      <w:r w:rsidRPr="0092688C">
        <w:rPr>
          <w:spacing w:val="0"/>
          <w:szCs w:val="22"/>
          <w:lang w:eastAsia="en-US"/>
        </w:rPr>
        <w:t xml:space="preserve">’s </w:t>
      </w:r>
      <w:r w:rsidR="0092688C" w:rsidRPr="0092688C">
        <w:rPr>
          <w:b/>
          <w:spacing w:val="0"/>
          <w:szCs w:val="22"/>
          <w:lang w:eastAsia="en-US"/>
        </w:rPr>
        <w:t>Distribution Network</w:t>
      </w:r>
      <w:r w:rsidRPr="0092688C">
        <w:rPr>
          <w:spacing w:val="0"/>
          <w:szCs w:val="22"/>
          <w:lang w:eastAsia="en-US"/>
        </w:rPr>
        <w:t>;</w:t>
      </w:r>
    </w:p>
    <w:p w14:paraId="55028669" w14:textId="4E766BFF" w:rsidR="00637A40" w:rsidRPr="0092688C" w:rsidRDefault="00637A40" w:rsidP="007879AD">
      <w:pPr>
        <w:numPr>
          <w:ilvl w:val="0"/>
          <w:numId w:val="64"/>
        </w:numPr>
        <w:tabs>
          <w:tab w:val="num" w:pos="851"/>
          <w:tab w:val="left" w:pos="1418"/>
        </w:tabs>
        <w:spacing w:before="100" w:beforeAutospacing="1" w:after="100" w:afterAutospacing="1"/>
        <w:ind w:left="1418" w:hanging="567"/>
        <w:rPr>
          <w:spacing w:val="0"/>
          <w:szCs w:val="22"/>
          <w:lang w:eastAsia="en-US"/>
        </w:rPr>
      </w:pPr>
      <w:r w:rsidRPr="0092688C">
        <w:rPr>
          <w:spacing w:val="0"/>
          <w:szCs w:val="22"/>
          <w:lang w:eastAsia="en-US"/>
        </w:rPr>
        <w:t xml:space="preserve">For single phase </w:t>
      </w:r>
      <w:r w:rsidR="005D5D29" w:rsidRPr="005D5D29">
        <w:rPr>
          <w:b/>
          <w:spacing w:val="0"/>
          <w:szCs w:val="22"/>
          <w:lang w:eastAsia="en-US"/>
        </w:rPr>
        <w:t>Power Generating Module</w:t>
      </w:r>
      <w:r w:rsidRPr="0092688C">
        <w:rPr>
          <w:spacing w:val="0"/>
          <w:szCs w:val="22"/>
          <w:lang w:eastAsia="en-US"/>
        </w:rPr>
        <w:t xml:space="preserve">s: </w:t>
      </w:r>
    </w:p>
    <w:p w14:paraId="5CEB4A47" w14:textId="706091D5" w:rsidR="00637A40" w:rsidRPr="0092688C" w:rsidRDefault="00637A40" w:rsidP="007879AD">
      <w:pPr>
        <w:numPr>
          <w:ilvl w:val="0"/>
          <w:numId w:val="66"/>
        </w:numPr>
        <w:spacing w:before="100" w:beforeAutospacing="1" w:after="100" w:afterAutospacing="1"/>
        <w:ind w:left="1843" w:hanging="425"/>
        <w:rPr>
          <w:spacing w:val="0"/>
          <w:szCs w:val="22"/>
          <w:lang w:eastAsia="en-US"/>
        </w:rPr>
      </w:pPr>
      <w:r w:rsidRPr="0092688C">
        <w:rPr>
          <w:spacing w:val="0"/>
          <w:szCs w:val="22"/>
          <w:lang w:eastAsia="en-US"/>
        </w:rPr>
        <w:t xml:space="preserve">To inhibit connection of </w:t>
      </w:r>
      <w:r w:rsidR="005D5D29" w:rsidRPr="005D5D29">
        <w:rPr>
          <w:b/>
          <w:spacing w:val="0"/>
          <w:szCs w:val="22"/>
          <w:lang w:eastAsia="en-US"/>
        </w:rPr>
        <w:t>Power Generating Module</w:t>
      </w:r>
      <w:r w:rsidRPr="0092688C">
        <w:rPr>
          <w:spacing w:val="0"/>
          <w:szCs w:val="22"/>
          <w:lang w:eastAsia="en-US"/>
        </w:rPr>
        <w:t xml:space="preserve">s to the system unless that phase of the </w:t>
      </w:r>
      <w:r w:rsidR="0092688C" w:rsidRPr="0092688C">
        <w:rPr>
          <w:b/>
          <w:spacing w:val="0"/>
          <w:szCs w:val="22"/>
          <w:lang w:eastAsia="en-US"/>
        </w:rPr>
        <w:t>DNO</w:t>
      </w:r>
      <w:r w:rsidRPr="0092688C">
        <w:rPr>
          <w:spacing w:val="0"/>
          <w:szCs w:val="22"/>
          <w:lang w:eastAsia="en-US"/>
        </w:rPr>
        <w:t xml:space="preserve">’s </w:t>
      </w:r>
      <w:r w:rsidR="0092688C" w:rsidRPr="0092688C">
        <w:rPr>
          <w:b/>
          <w:spacing w:val="0"/>
          <w:szCs w:val="22"/>
          <w:lang w:eastAsia="en-US"/>
        </w:rPr>
        <w:t>Distribution Network</w:t>
      </w:r>
      <w:r w:rsidRPr="0092688C">
        <w:rPr>
          <w:spacing w:val="0"/>
          <w:szCs w:val="22"/>
          <w:lang w:eastAsia="en-US"/>
        </w:rPr>
        <w:t xml:space="preserve"> is present and within the agreed ranges of protection settings;</w:t>
      </w:r>
    </w:p>
    <w:p w14:paraId="498D615B" w14:textId="57EE03A3" w:rsidR="00637A40" w:rsidRPr="0092688C" w:rsidRDefault="00637A40" w:rsidP="007879AD">
      <w:pPr>
        <w:numPr>
          <w:ilvl w:val="0"/>
          <w:numId w:val="66"/>
        </w:numPr>
        <w:spacing w:before="100" w:beforeAutospacing="1" w:after="100" w:afterAutospacing="1"/>
        <w:ind w:left="1843" w:hanging="425"/>
        <w:rPr>
          <w:spacing w:val="0"/>
          <w:szCs w:val="22"/>
          <w:lang w:eastAsia="en-US"/>
        </w:rPr>
      </w:pPr>
      <w:r w:rsidRPr="0092688C">
        <w:rPr>
          <w:spacing w:val="0"/>
          <w:szCs w:val="22"/>
          <w:lang w:eastAsia="en-US"/>
        </w:rPr>
        <w:t xml:space="preserve">To disconnect the </w:t>
      </w:r>
      <w:r w:rsidR="005D5D29" w:rsidRPr="005D5D29">
        <w:rPr>
          <w:b/>
          <w:spacing w:val="0"/>
          <w:szCs w:val="22"/>
          <w:lang w:eastAsia="en-US"/>
        </w:rPr>
        <w:t>Power Generating Module</w:t>
      </w:r>
      <w:r w:rsidRPr="0092688C">
        <w:rPr>
          <w:spacing w:val="0"/>
          <w:szCs w:val="22"/>
          <w:lang w:eastAsia="en-US"/>
        </w:rPr>
        <w:t xml:space="preserve"> from the system in the event of the loss of that phase of the </w:t>
      </w:r>
      <w:r w:rsidR="0092688C" w:rsidRPr="0092688C">
        <w:rPr>
          <w:b/>
          <w:spacing w:val="0"/>
          <w:szCs w:val="22"/>
          <w:lang w:eastAsia="en-US"/>
        </w:rPr>
        <w:t>DNO</w:t>
      </w:r>
      <w:r w:rsidRPr="0092688C">
        <w:rPr>
          <w:spacing w:val="0"/>
          <w:szCs w:val="22"/>
          <w:lang w:eastAsia="en-US"/>
        </w:rPr>
        <w:t xml:space="preserve">’s </w:t>
      </w:r>
      <w:r w:rsidR="0092688C" w:rsidRPr="0092688C">
        <w:rPr>
          <w:b/>
          <w:spacing w:val="0"/>
          <w:szCs w:val="22"/>
          <w:lang w:eastAsia="en-US"/>
        </w:rPr>
        <w:t>Distribution Network</w:t>
      </w:r>
      <w:r w:rsidRPr="0092688C">
        <w:rPr>
          <w:spacing w:val="0"/>
          <w:szCs w:val="22"/>
          <w:lang w:eastAsia="en-US"/>
        </w:rPr>
        <w:t xml:space="preserve">; </w:t>
      </w:r>
    </w:p>
    <w:p w14:paraId="4FDCB88C" w14:textId="40C6C9B4" w:rsidR="00637A40" w:rsidRPr="0092688C" w:rsidRDefault="00637A40" w:rsidP="008B6A25">
      <w:pPr>
        <w:pStyle w:val="Heading2"/>
      </w:pPr>
      <w:bookmarkStart w:id="522" w:name="_Toc496168421"/>
      <w:bookmarkStart w:id="523" w:name="_Toc496428231"/>
      <w:bookmarkStart w:id="524" w:name="_Toc525585094"/>
      <w:bookmarkStart w:id="525" w:name="_Toc525585743"/>
      <w:bookmarkStart w:id="526" w:name="_Toc527056767"/>
      <w:bookmarkStart w:id="527" w:name="_Toc531708721"/>
      <w:bookmarkStart w:id="528" w:name="_Toc536038714"/>
      <w:bookmarkStart w:id="529" w:name="_Toc10185305"/>
      <w:bookmarkStart w:id="530" w:name="_Toc22365582"/>
      <w:r w:rsidRPr="0092688C">
        <w:t>Protection Requirements</w:t>
      </w:r>
      <w:bookmarkEnd w:id="522"/>
      <w:bookmarkEnd w:id="523"/>
      <w:bookmarkEnd w:id="524"/>
      <w:bookmarkEnd w:id="525"/>
      <w:bookmarkEnd w:id="526"/>
      <w:bookmarkEnd w:id="527"/>
      <w:bookmarkEnd w:id="528"/>
      <w:bookmarkEnd w:id="529"/>
      <w:bookmarkEnd w:id="530"/>
    </w:p>
    <w:p w14:paraId="61A0C08D" w14:textId="488F5A0E" w:rsidR="00637A40" w:rsidRPr="0092688C" w:rsidRDefault="00637A40" w:rsidP="006D2E92">
      <w:pPr>
        <w:pStyle w:val="NumberedPARAlevel3"/>
        <w:ind w:left="709" w:hanging="709"/>
        <w:rPr>
          <w:lang w:eastAsia="en-US"/>
        </w:rPr>
      </w:pPr>
      <w:r w:rsidRPr="0092688C">
        <w:rPr>
          <w:lang w:eastAsia="en-US"/>
        </w:rPr>
        <w:t xml:space="preserve">Suitable protection arrangements and settings will depend upon the particular </w:t>
      </w:r>
      <w:r w:rsidRPr="0092688C">
        <w:rPr>
          <w:b/>
          <w:lang w:eastAsia="en-US"/>
        </w:rPr>
        <w:t xml:space="preserve">Generator </w:t>
      </w:r>
      <w:r w:rsidRPr="0092688C">
        <w:rPr>
          <w:lang w:eastAsia="en-US"/>
        </w:rPr>
        <w:t xml:space="preserve">installation and the requirements of the </w:t>
      </w:r>
      <w:r w:rsidRPr="0092688C">
        <w:rPr>
          <w:b/>
          <w:lang w:eastAsia="en-US"/>
        </w:rPr>
        <w:t>DNO</w:t>
      </w:r>
      <w:r w:rsidRPr="0092688C">
        <w:rPr>
          <w:lang w:eastAsia="en-US"/>
        </w:rPr>
        <w:t>’s</w:t>
      </w:r>
      <w:r w:rsidRPr="0092688C">
        <w:rPr>
          <w:b/>
          <w:lang w:eastAsia="en-US"/>
        </w:rPr>
        <w:t xml:space="preserve"> Distribution Network</w:t>
      </w:r>
      <w:r w:rsidRPr="0092688C">
        <w:rPr>
          <w:lang w:eastAsia="en-US"/>
        </w:rPr>
        <w:t xml:space="preserve">. These individual requirements shall be ascertained in discussions with the </w:t>
      </w:r>
      <w:r w:rsidRPr="0092688C">
        <w:rPr>
          <w:b/>
          <w:lang w:eastAsia="en-US"/>
        </w:rPr>
        <w:t>DNO</w:t>
      </w:r>
      <w:r w:rsidRPr="0092688C">
        <w:rPr>
          <w:lang w:eastAsia="en-US"/>
        </w:rPr>
        <w:t xml:space="preserve">. To achieve the objectives above, the protection shall include the detection of: </w:t>
      </w:r>
    </w:p>
    <w:p w14:paraId="6F07DE6D" w14:textId="00D8708C" w:rsidR="00637A40" w:rsidRPr="0092688C" w:rsidRDefault="00637A40" w:rsidP="001A28A3">
      <w:pPr>
        <w:pStyle w:val="ListBullet4"/>
        <w:tabs>
          <w:tab w:val="clear" w:pos="700"/>
          <w:tab w:val="clear" w:pos="1361"/>
          <w:tab w:val="num" w:pos="1134"/>
          <w:tab w:val="left" w:pos="1843"/>
        </w:tabs>
        <w:ind w:left="1843" w:hanging="425"/>
        <w:rPr>
          <w:lang w:eastAsia="en-US"/>
        </w:rPr>
      </w:pPr>
      <w:r w:rsidRPr="0092688C">
        <w:rPr>
          <w:lang w:eastAsia="en-US"/>
        </w:rPr>
        <w:t>Under</w:t>
      </w:r>
      <w:r w:rsidR="00806166">
        <w:rPr>
          <w:lang w:eastAsia="en-US"/>
        </w:rPr>
        <w:t xml:space="preserve"> </w:t>
      </w:r>
      <w:r w:rsidRPr="0092688C">
        <w:rPr>
          <w:lang w:eastAsia="en-US"/>
        </w:rPr>
        <w:t>Voltage (1 stage);</w:t>
      </w:r>
    </w:p>
    <w:p w14:paraId="1BECE972" w14:textId="0A6269BA" w:rsidR="00637A40" w:rsidRPr="0092688C" w:rsidRDefault="00637A40" w:rsidP="001A28A3">
      <w:pPr>
        <w:pStyle w:val="ListBullet4"/>
        <w:tabs>
          <w:tab w:val="clear" w:pos="700"/>
          <w:tab w:val="clear" w:pos="1361"/>
          <w:tab w:val="num" w:pos="1134"/>
          <w:tab w:val="num" w:pos="1418"/>
          <w:tab w:val="left" w:pos="1843"/>
        </w:tabs>
        <w:ind w:left="1843" w:hanging="425"/>
      </w:pPr>
      <w:r w:rsidRPr="0092688C">
        <w:t>Over</w:t>
      </w:r>
      <w:r w:rsidR="00806166">
        <w:t xml:space="preserve"> </w:t>
      </w:r>
      <w:r w:rsidRPr="0092688C">
        <w:t>Voltage (2 stage);</w:t>
      </w:r>
    </w:p>
    <w:p w14:paraId="6AC478FA" w14:textId="5C6C488E" w:rsidR="00637A40" w:rsidRPr="0092688C" w:rsidRDefault="00637A40" w:rsidP="001A28A3">
      <w:pPr>
        <w:pStyle w:val="ListBullet4"/>
        <w:tabs>
          <w:tab w:val="clear" w:pos="700"/>
          <w:tab w:val="clear" w:pos="1361"/>
          <w:tab w:val="num" w:pos="1134"/>
          <w:tab w:val="left" w:pos="1843"/>
        </w:tabs>
        <w:ind w:left="1843" w:hanging="425"/>
      </w:pPr>
      <w:r w:rsidRPr="0092688C">
        <w:t>Under</w:t>
      </w:r>
      <w:r w:rsidR="00806166">
        <w:t xml:space="preserve"> </w:t>
      </w:r>
      <w:r w:rsidRPr="0092688C">
        <w:t>Frequency (2 stage);</w:t>
      </w:r>
    </w:p>
    <w:p w14:paraId="0E62025D" w14:textId="654D2AB5" w:rsidR="00637A40" w:rsidRPr="0092688C" w:rsidRDefault="00637A40" w:rsidP="001A28A3">
      <w:pPr>
        <w:pStyle w:val="ListBullet4"/>
        <w:tabs>
          <w:tab w:val="clear" w:pos="700"/>
          <w:tab w:val="clear" w:pos="1361"/>
          <w:tab w:val="num" w:pos="1134"/>
          <w:tab w:val="left" w:pos="1843"/>
        </w:tabs>
        <w:ind w:left="1843" w:hanging="425"/>
      </w:pPr>
      <w:r w:rsidRPr="0092688C">
        <w:t>Over</w:t>
      </w:r>
      <w:r w:rsidR="00806166">
        <w:t xml:space="preserve"> </w:t>
      </w:r>
      <w:r w:rsidRPr="0092688C">
        <w:t>Frequency (1 stage);</w:t>
      </w:r>
    </w:p>
    <w:p w14:paraId="610160B5" w14:textId="77777777" w:rsidR="00637A40" w:rsidRPr="0092688C" w:rsidRDefault="00637A40" w:rsidP="001A28A3">
      <w:pPr>
        <w:pStyle w:val="ListBullet4"/>
        <w:tabs>
          <w:tab w:val="clear" w:pos="700"/>
          <w:tab w:val="clear" w:pos="1361"/>
          <w:tab w:val="num" w:pos="1134"/>
          <w:tab w:val="left" w:pos="1843"/>
        </w:tabs>
        <w:ind w:left="1843" w:hanging="425"/>
      </w:pPr>
      <w:r w:rsidRPr="0092688C">
        <w:t>Loss of Mains (LoM).</w:t>
      </w:r>
    </w:p>
    <w:p w14:paraId="0CE7DF11" w14:textId="38730EF9" w:rsidR="00637A40" w:rsidRPr="0092688C" w:rsidRDefault="00637A40" w:rsidP="0052397B">
      <w:pPr>
        <w:pStyle w:val="PARAGRAPH"/>
        <w:ind w:left="709"/>
        <w:rPr>
          <w:lang w:eastAsia="en-US"/>
        </w:rPr>
      </w:pPr>
      <w:r w:rsidRPr="0092688C">
        <w:rPr>
          <w:lang w:eastAsia="en-US"/>
        </w:rPr>
        <w:t>The LoM protection will depend for its operation on the detection of some suitable parameter, for example, rate of change of frequency (RoCoF), or unbalanced voltages. More details on LoM protection are given in Section 10.4.</w:t>
      </w:r>
    </w:p>
    <w:p w14:paraId="36654473" w14:textId="77777777" w:rsidR="00637A40" w:rsidRPr="0092688C" w:rsidRDefault="00637A40" w:rsidP="0052397B">
      <w:pPr>
        <w:pStyle w:val="PARAGRAPH"/>
        <w:ind w:left="709"/>
        <w:rPr>
          <w:lang w:eastAsia="en-US"/>
        </w:rPr>
      </w:pPr>
      <w:r w:rsidRPr="0092688C">
        <w:rPr>
          <w:lang w:eastAsia="en-US"/>
        </w:rPr>
        <w:t xml:space="preserve">There are different protection settings dependent upon the system voltage at which the </w:t>
      </w:r>
      <w:r w:rsidRPr="0092688C">
        <w:rPr>
          <w:b/>
          <w:lang w:eastAsia="en-US"/>
        </w:rPr>
        <w:t>Power Generating Module</w:t>
      </w:r>
      <w:r w:rsidRPr="0092688C">
        <w:rPr>
          <w:lang w:eastAsia="en-US"/>
        </w:rPr>
        <w:t xml:space="preserve"> is connected (</w:t>
      </w:r>
      <w:r w:rsidRPr="0092688C">
        <w:rPr>
          <w:b/>
          <w:lang w:eastAsia="en-US"/>
        </w:rPr>
        <w:t>LV</w:t>
      </w:r>
      <w:r w:rsidRPr="0092688C">
        <w:rPr>
          <w:lang w:eastAsia="en-US"/>
        </w:rPr>
        <w:t xml:space="preserve"> or </w:t>
      </w:r>
      <w:r w:rsidRPr="0092688C">
        <w:rPr>
          <w:b/>
          <w:lang w:eastAsia="en-US"/>
        </w:rPr>
        <w:t>HV</w:t>
      </w:r>
      <w:r w:rsidRPr="0092688C">
        <w:rPr>
          <w:lang w:eastAsia="en-US"/>
        </w:rPr>
        <w:t xml:space="preserve">). </w:t>
      </w:r>
    </w:p>
    <w:p w14:paraId="65FFCF3C" w14:textId="77777777" w:rsidR="00637A40" w:rsidRPr="0092688C" w:rsidRDefault="00637A40" w:rsidP="0052397B">
      <w:pPr>
        <w:pStyle w:val="PARAGRAPH"/>
        <w:ind w:left="709"/>
        <w:rPr>
          <w:lang w:eastAsia="en-US"/>
        </w:rPr>
      </w:pPr>
      <w:r w:rsidRPr="0092688C">
        <w:rPr>
          <w:lang w:eastAsia="en-US"/>
        </w:rPr>
        <w:t xml:space="preserve">Protection settings for </w:t>
      </w:r>
      <w:r w:rsidRPr="0092688C">
        <w:rPr>
          <w:b/>
          <w:lang w:eastAsia="en-US"/>
        </w:rPr>
        <w:t>Power</w:t>
      </w:r>
      <w:r w:rsidRPr="0092688C">
        <w:rPr>
          <w:lang w:eastAsia="en-US"/>
        </w:rPr>
        <w:t xml:space="preserve"> </w:t>
      </w:r>
      <w:r w:rsidRPr="0092688C">
        <w:rPr>
          <w:b/>
          <w:lang w:eastAsia="en-US"/>
        </w:rPr>
        <w:t>Generating Facilities</w:t>
      </w:r>
      <w:r w:rsidRPr="0092688C">
        <w:rPr>
          <w:lang w:eastAsia="en-US"/>
        </w:rPr>
        <w:t xml:space="preserve"> over 100 MW </w:t>
      </w:r>
      <w:r w:rsidRPr="0092688C">
        <w:rPr>
          <w:b/>
          <w:lang w:eastAsia="en-US"/>
        </w:rPr>
        <w:t>Registered Capacity</w:t>
      </w:r>
      <w:r w:rsidRPr="0092688C">
        <w:rPr>
          <w:lang w:eastAsia="en-US"/>
        </w:rPr>
        <w:t xml:space="preserve"> shall be consistent with </w:t>
      </w:r>
      <w:r w:rsidRPr="0092688C">
        <w:rPr>
          <w:b/>
          <w:lang w:eastAsia="en-US"/>
        </w:rPr>
        <w:t>Grid Code</w:t>
      </w:r>
      <w:r w:rsidRPr="0092688C">
        <w:rPr>
          <w:lang w:eastAsia="en-US"/>
        </w:rPr>
        <w:t xml:space="preserve"> requirements. Loss of Mains protection will only be permitted at these sites if sanctioned by the </w:t>
      </w:r>
      <w:r w:rsidRPr="0092688C">
        <w:rPr>
          <w:b/>
          <w:lang w:eastAsia="en-US"/>
        </w:rPr>
        <w:t>NETSO</w:t>
      </w:r>
      <w:r w:rsidRPr="0092688C">
        <w:rPr>
          <w:lang w:eastAsia="en-US"/>
        </w:rPr>
        <w:t>– see Section 10.4.2 below.</w:t>
      </w:r>
    </w:p>
    <w:p w14:paraId="21BE1A5F" w14:textId="77777777" w:rsidR="00637A40" w:rsidRPr="0092688C" w:rsidRDefault="00637A40" w:rsidP="0052397B">
      <w:pPr>
        <w:pStyle w:val="PARAGRAPH"/>
        <w:ind w:left="709"/>
        <w:rPr>
          <w:lang w:eastAsia="en-US"/>
        </w:rPr>
      </w:pPr>
      <w:r w:rsidRPr="0092688C">
        <w:rPr>
          <w:lang w:eastAsia="en-US"/>
        </w:rPr>
        <w:t xml:space="preserve">It is in the interest of </w:t>
      </w:r>
      <w:r w:rsidRPr="0092688C">
        <w:rPr>
          <w:b/>
          <w:lang w:eastAsia="en-US"/>
        </w:rPr>
        <w:t>Generator</w:t>
      </w:r>
      <w:r w:rsidRPr="0092688C">
        <w:rPr>
          <w:lang w:eastAsia="en-US"/>
        </w:rPr>
        <w:t>s</w:t>
      </w:r>
      <w:r w:rsidRPr="0092688C">
        <w:rPr>
          <w:b/>
          <w:lang w:eastAsia="en-US"/>
        </w:rPr>
        <w:t>, DNO</w:t>
      </w:r>
      <w:r w:rsidRPr="0092688C">
        <w:rPr>
          <w:lang w:eastAsia="en-US"/>
        </w:rPr>
        <w:t xml:space="preserve">s and </w:t>
      </w:r>
      <w:r w:rsidRPr="0092688C">
        <w:rPr>
          <w:b/>
          <w:lang w:eastAsia="en-US"/>
        </w:rPr>
        <w:t>NETSO</w:t>
      </w:r>
      <w:r w:rsidRPr="0092688C">
        <w:rPr>
          <w:lang w:eastAsia="en-US"/>
        </w:rPr>
        <w:t xml:space="preserve"> that </w:t>
      </w:r>
      <w:r w:rsidRPr="0092688C">
        <w:rPr>
          <w:b/>
          <w:lang w:eastAsia="en-US"/>
        </w:rPr>
        <w:t>Power Generating Module</w:t>
      </w:r>
      <w:r w:rsidRPr="0092688C">
        <w:rPr>
          <w:lang w:eastAsia="en-US"/>
        </w:rPr>
        <w:t>s</w:t>
      </w:r>
      <w:r w:rsidRPr="0092688C">
        <w:rPr>
          <w:b/>
          <w:lang w:eastAsia="en-US"/>
        </w:rPr>
        <w:t xml:space="preserve"> </w:t>
      </w:r>
      <w:r w:rsidRPr="0092688C">
        <w:rPr>
          <w:lang w:eastAsia="en-US"/>
        </w:rPr>
        <w:t xml:space="preserve">remains synchronised to the </w:t>
      </w:r>
      <w:r w:rsidRPr="0092688C">
        <w:rPr>
          <w:b/>
          <w:lang w:eastAsia="en-US"/>
        </w:rPr>
        <w:t>Distribution Network</w:t>
      </w:r>
      <w:r w:rsidRPr="0092688C">
        <w:rPr>
          <w:lang w:eastAsia="en-US"/>
        </w:rPr>
        <w:t xml:space="preserve"> during system disturbances, and conversely to disconnect reliably for true LoM situations. Frequency and voltage excursions less than the protection settings should not cause protection operation. As some forms of LoM protection might not readily achieve the required level of performance (eg under balanced load conditions), the preferred method for </w:t>
      </w:r>
      <w:r w:rsidRPr="0092688C">
        <w:rPr>
          <w:b/>
          <w:lang w:eastAsia="en-US"/>
        </w:rPr>
        <w:t>Power Generating Facilities</w:t>
      </w:r>
      <w:r w:rsidRPr="0092688C">
        <w:rPr>
          <w:lang w:eastAsia="en-US"/>
        </w:rPr>
        <w:t xml:space="preserve"> with a </w:t>
      </w:r>
      <w:r w:rsidRPr="0092688C">
        <w:rPr>
          <w:b/>
          <w:lang w:eastAsia="en-US"/>
        </w:rPr>
        <w:t>Registered Capacity</w:t>
      </w:r>
      <w:r w:rsidRPr="0092688C">
        <w:rPr>
          <w:lang w:eastAsia="en-US"/>
        </w:rPr>
        <w:t xml:space="preserve"> greater than 50 MW</w:t>
      </w:r>
      <w:r w:rsidRPr="0092688C">
        <w:rPr>
          <w:b/>
          <w:lang w:eastAsia="en-US"/>
        </w:rPr>
        <w:t xml:space="preserve"> </w:t>
      </w:r>
      <w:r w:rsidRPr="0092688C">
        <w:rPr>
          <w:lang w:eastAsia="en-US"/>
        </w:rPr>
        <w:t>is by means of intertripping. This does not preclude consideration of other methods that may be more appropriate for a particular connection.</w:t>
      </w:r>
    </w:p>
    <w:p w14:paraId="150685BB" w14:textId="017B1938" w:rsidR="00637A40" w:rsidRPr="0092688C" w:rsidRDefault="00637A40" w:rsidP="006D2E92">
      <w:pPr>
        <w:pStyle w:val="NumberedPARAlevel3"/>
        <w:ind w:left="709" w:hanging="709"/>
        <w:rPr>
          <w:lang w:eastAsia="en-US"/>
        </w:rPr>
      </w:pPr>
      <w:r w:rsidRPr="0092688C">
        <w:rPr>
          <w:lang w:eastAsia="en-US"/>
        </w:rPr>
        <w:t xml:space="preserve">The </w:t>
      </w:r>
      <w:r w:rsidRPr="00D134C7">
        <w:t>protective</w:t>
      </w:r>
      <w:r w:rsidRPr="0092688C">
        <w:rPr>
          <w:lang w:eastAsia="en-US"/>
        </w:rPr>
        <w:t xml:space="preserve"> equipment, provided by the </w:t>
      </w:r>
      <w:r w:rsidRPr="0092688C">
        <w:rPr>
          <w:b/>
          <w:lang w:eastAsia="en-US"/>
        </w:rPr>
        <w:t>Generator</w:t>
      </w:r>
      <w:r w:rsidRPr="0092688C">
        <w:rPr>
          <w:lang w:eastAsia="en-US"/>
        </w:rPr>
        <w:t>, to meet the requirements of this section shall be installed in a suitable location that affords visual inspection of the protection settings and trip indicators and is secure from interference by unauthorised personnel.</w:t>
      </w:r>
    </w:p>
    <w:p w14:paraId="36451AE5" w14:textId="3A1D1C7A" w:rsidR="00637A40" w:rsidRPr="0092688C" w:rsidRDefault="00637A40" w:rsidP="006D2E92">
      <w:pPr>
        <w:pStyle w:val="NumberedPARAlevel3"/>
        <w:ind w:left="709" w:hanging="709"/>
        <w:rPr>
          <w:lang w:eastAsia="en-US"/>
        </w:rPr>
      </w:pPr>
      <w:r w:rsidRPr="0092688C">
        <w:rPr>
          <w:lang w:eastAsia="en-US"/>
        </w:rPr>
        <w:t xml:space="preserve">Installation of automatic reconnection systems for </w:t>
      </w:r>
      <w:r w:rsidRPr="0092688C">
        <w:rPr>
          <w:b/>
          <w:lang w:eastAsia="en-US"/>
        </w:rPr>
        <w:t>Type B</w:t>
      </w:r>
      <w:r w:rsidRPr="0092688C">
        <w:rPr>
          <w:lang w:eastAsia="en-US"/>
        </w:rPr>
        <w:t xml:space="preserve">, </w:t>
      </w:r>
      <w:r w:rsidRPr="0092688C">
        <w:rPr>
          <w:b/>
          <w:lang w:eastAsia="en-US"/>
        </w:rPr>
        <w:t>Type C</w:t>
      </w:r>
      <w:r w:rsidRPr="0092688C">
        <w:rPr>
          <w:lang w:eastAsia="en-US"/>
        </w:rPr>
        <w:t xml:space="preserve"> and </w:t>
      </w:r>
      <w:r w:rsidRPr="0092688C">
        <w:rPr>
          <w:b/>
          <w:lang w:eastAsia="en-US"/>
        </w:rPr>
        <w:t>Type D</w:t>
      </w:r>
      <w:r w:rsidRPr="0092688C">
        <w:rPr>
          <w:lang w:eastAsia="en-US"/>
        </w:rPr>
        <w:t xml:space="preserve"> shall be </w:t>
      </w:r>
      <w:r w:rsidRPr="00D134C7">
        <w:t>subject</w:t>
      </w:r>
      <w:r w:rsidRPr="0092688C">
        <w:rPr>
          <w:lang w:eastAsia="en-US"/>
        </w:rPr>
        <w:t xml:space="preserve"> to prior authorisation by the </w:t>
      </w:r>
      <w:r w:rsidRPr="0092688C">
        <w:rPr>
          <w:b/>
          <w:lang w:eastAsia="en-US"/>
        </w:rPr>
        <w:t>DNO</w:t>
      </w:r>
      <w:r w:rsidRPr="0092688C">
        <w:rPr>
          <w:lang w:eastAsia="en-US"/>
        </w:rPr>
        <w:t xml:space="preserve">. Unless </w:t>
      </w:r>
      <w:r w:rsidRPr="0092688C">
        <w:rPr>
          <w:b/>
          <w:lang w:eastAsia="en-US"/>
        </w:rPr>
        <w:t>Generator</w:t>
      </w:r>
      <w:r w:rsidRPr="0092688C">
        <w:rPr>
          <w:lang w:eastAsia="en-US"/>
        </w:rPr>
        <w:t xml:space="preserve">s of </w:t>
      </w:r>
      <w:r w:rsidRPr="0092688C">
        <w:rPr>
          <w:b/>
          <w:lang w:eastAsia="en-US"/>
        </w:rPr>
        <w:t>Type D Power Generating Module</w:t>
      </w:r>
      <w:r w:rsidRPr="0092688C">
        <w:rPr>
          <w:lang w:eastAsia="en-US"/>
        </w:rPr>
        <w:t xml:space="preserve">s have prior authorisation from the </w:t>
      </w:r>
      <w:r w:rsidRPr="0092688C">
        <w:rPr>
          <w:b/>
          <w:lang w:eastAsia="en-US"/>
        </w:rPr>
        <w:t>DNO</w:t>
      </w:r>
      <w:r w:rsidRPr="0092688C">
        <w:rPr>
          <w:lang w:eastAsia="en-US"/>
        </w:rPr>
        <w:t xml:space="preserve"> for the installation of automatic reconnection systems, they shall obtain authorisation from the </w:t>
      </w:r>
      <w:r w:rsidRPr="0092688C">
        <w:rPr>
          <w:b/>
          <w:lang w:eastAsia="en-US"/>
        </w:rPr>
        <w:t>DNO</w:t>
      </w:r>
      <w:r w:rsidRPr="0092688C">
        <w:rPr>
          <w:lang w:eastAsia="en-US"/>
        </w:rPr>
        <w:t xml:space="preserve">, or </w:t>
      </w:r>
      <w:r w:rsidRPr="0092688C">
        <w:rPr>
          <w:b/>
          <w:lang w:eastAsia="en-US"/>
        </w:rPr>
        <w:t>NETSO</w:t>
      </w:r>
      <w:r w:rsidRPr="0092688C">
        <w:rPr>
          <w:lang w:eastAsia="en-US"/>
        </w:rPr>
        <w:t xml:space="preserve"> where the </w:t>
      </w:r>
      <w:r w:rsidRPr="0092688C">
        <w:rPr>
          <w:b/>
          <w:lang w:eastAsia="en-US"/>
        </w:rPr>
        <w:t>Generator</w:t>
      </w:r>
      <w:r w:rsidRPr="0092688C">
        <w:rPr>
          <w:lang w:eastAsia="en-US"/>
        </w:rPr>
        <w:t xml:space="preserve"> has a </w:t>
      </w:r>
      <w:r w:rsidRPr="0092688C">
        <w:rPr>
          <w:b/>
          <w:lang w:eastAsia="en-US"/>
        </w:rPr>
        <w:t>CUSC</w:t>
      </w:r>
      <w:r w:rsidRPr="0092688C">
        <w:rPr>
          <w:lang w:eastAsia="en-US"/>
        </w:rPr>
        <w:t xml:space="preserve"> contract, as applicable, prior to synchronisation. </w:t>
      </w:r>
    </w:p>
    <w:p w14:paraId="1425935E" w14:textId="12A2D970" w:rsidR="00637A40" w:rsidRPr="0092688C" w:rsidRDefault="00637A40" w:rsidP="006D2E92">
      <w:pPr>
        <w:pStyle w:val="NumberedPARAlevel3"/>
        <w:ind w:left="709" w:hanging="709"/>
        <w:rPr>
          <w:lang w:eastAsia="en-US"/>
        </w:rPr>
      </w:pPr>
      <w:r w:rsidRPr="0092688C">
        <w:rPr>
          <w:lang w:eastAsia="en-US"/>
        </w:rPr>
        <w:t xml:space="preserve">The </w:t>
      </w:r>
      <w:r w:rsidRPr="00D134C7">
        <w:t>frequency</w:t>
      </w:r>
      <w:r w:rsidRPr="0092688C">
        <w:rPr>
          <w:lang w:eastAsia="en-US"/>
        </w:rPr>
        <w:t xml:space="preserve"> and voltage at the </w:t>
      </w:r>
      <w:r w:rsidRPr="0092688C">
        <w:rPr>
          <w:b/>
          <w:lang w:eastAsia="en-US"/>
        </w:rPr>
        <w:t>DNO</w:t>
      </w:r>
      <w:r w:rsidRPr="0092688C">
        <w:rPr>
          <w:lang w:eastAsia="en-US"/>
        </w:rPr>
        <w:t xml:space="preserve">’s side of the supply terminals at the </w:t>
      </w:r>
      <w:r w:rsidRPr="0092688C">
        <w:rPr>
          <w:b/>
          <w:lang w:eastAsia="en-US"/>
        </w:rPr>
        <w:t>Connection Point</w:t>
      </w:r>
      <w:r w:rsidRPr="0092688C">
        <w:rPr>
          <w:lang w:eastAsia="en-US"/>
        </w:rPr>
        <w:t xml:space="preserve"> shall be within the frequency and voltage ranges of the </w:t>
      </w:r>
      <w:r w:rsidRPr="0092688C">
        <w:rPr>
          <w:b/>
          <w:lang w:eastAsia="en-US"/>
        </w:rPr>
        <w:t>Interface Protection</w:t>
      </w:r>
      <w:r w:rsidRPr="0092688C">
        <w:rPr>
          <w:lang w:eastAsia="en-US"/>
        </w:rPr>
        <w:t xml:space="preserve"> as listed in paragraph 10.6.7 for at least 20 s before the</w:t>
      </w:r>
      <w:r w:rsidRPr="0092688C">
        <w:rPr>
          <w:b/>
          <w:lang w:eastAsia="en-US"/>
        </w:rPr>
        <w:t xml:space="preserve"> Power Generating Module</w:t>
      </w:r>
      <w:r w:rsidRPr="0092688C">
        <w:rPr>
          <w:lang w:eastAsia="en-US"/>
        </w:rPr>
        <w:t xml:space="preserve"> is allowed to automatically reconnect to the </w:t>
      </w:r>
      <w:r w:rsidRPr="0092688C">
        <w:rPr>
          <w:b/>
          <w:lang w:eastAsia="en-US"/>
        </w:rPr>
        <w:t>DNO</w:t>
      </w:r>
      <w:r w:rsidRPr="0092688C">
        <w:rPr>
          <w:lang w:eastAsia="en-US"/>
        </w:rPr>
        <w:t>’s</w:t>
      </w:r>
      <w:r w:rsidRPr="0092688C">
        <w:rPr>
          <w:b/>
          <w:lang w:eastAsia="en-US"/>
        </w:rPr>
        <w:t xml:space="preserve"> Distribution Network</w:t>
      </w:r>
      <w:r w:rsidRPr="0092688C">
        <w:rPr>
          <w:lang w:eastAsia="en-US"/>
        </w:rPr>
        <w:t xml:space="preserve">. </w:t>
      </w:r>
      <w:bookmarkStart w:id="531" w:name="_Hlk495597679"/>
      <w:r w:rsidRPr="0092688C">
        <w:rPr>
          <w:lang w:eastAsia="en-US"/>
        </w:rPr>
        <w:t xml:space="preserve">There is in general no maximum admissible ramp rate for </w:t>
      </w:r>
      <w:r w:rsidRPr="0092688C">
        <w:rPr>
          <w:b/>
          <w:lang w:eastAsia="en-US"/>
        </w:rPr>
        <w:t>Active Power</w:t>
      </w:r>
      <w:r w:rsidRPr="0092688C">
        <w:rPr>
          <w:lang w:eastAsia="en-US"/>
        </w:rPr>
        <w:t xml:space="preserve"> output on connecting or reconnecting, although it is a requirement to state the assumed maximum ramp rate for the </w:t>
      </w:r>
      <w:r w:rsidRPr="0092688C">
        <w:rPr>
          <w:b/>
          <w:lang w:eastAsia="en-US"/>
        </w:rPr>
        <w:t>Power Generating Module</w:t>
      </w:r>
      <w:r w:rsidRPr="0092688C">
        <w:rPr>
          <w:lang w:eastAsia="en-US"/>
        </w:rPr>
        <w:t xml:space="preserve"> as part of the application for connection. If a network specific issue requires a maximum admissible ramp rate of </w:t>
      </w:r>
      <w:r w:rsidRPr="0092688C">
        <w:rPr>
          <w:b/>
          <w:lang w:eastAsia="en-US"/>
        </w:rPr>
        <w:t>Active Power</w:t>
      </w:r>
      <w:r w:rsidRPr="0092688C">
        <w:rPr>
          <w:lang w:eastAsia="en-US"/>
        </w:rPr>
        <w:t xml:space="preserve"> output on connection it will be specified by in the </w:t>
      </w:r>
      <w:r w:rsidRPr="0092688C">
        <w:rPr>
          <w:b/>
          <w:lang w:eastAsia="en-US"/>
        </w:rPr>
        <w:t>Connection Agreement</w:t>
      </w:r>
      <w:bookmarkEnd w:id="531"/>
      <w:r w:rsidRPr="0092688C">
        <w:rPr>
          <w:lang w:eastAsia="en-US"/>
        </w:rPr>
        <w:t xml:space="preserve">. </w:t>
      </w:r>
    </w:p>
    <w:p w14:paraId="00933E44" w14:textId="06D9FE7B" w:rsidR="00637A40" w:rsidRPr="0092688C" w:rsidRDefault="00637A40" w:rsidP="006D2E92">
      <w:pPr>
        <w:pStyle w:val="NumberedPARAlevel3"/>
        <w:ind w:left="709" w:hanging="709"/>
        <w:rPr>
          <w:lang w:eastAsia="en-US"/>
        </w:rPr>
      </w:pPr>
      <w:r w:rsidRPr="0092688C">
        <w:rPr>
          <w:lang w:eastAsia="en-US"/>
        </w:rPr>
        <w:t xml:space="preserve">If automatic resetting of the protective equipment is used, there shall be a time delay to ensure that healthy supply conditions exist for a minimum continuous period of 20 s. Reset times may need to be coordinated where more than one </w:t>
      </w:r>
      <w:r w:rsidRPr="0092688C">
        <w:rPr>
          <w:b/>
          <w:lang w:eastAsia="en-US"/>
        </w:rPr>
        <w:t>Power Generating Module</w:t>
      </w:r>
      <w:r w:rsidRPr="0092688C">
        <w:rPr>
          <w:lang w:eastAsia="en-US"/>
        </w:rPr>
        <w:t xml:space="preserve"> is connected to the same feeder. The automatic reset shall be inhibited for faults on the </w:t>
      </w:r>
      <w:r w:rsidRPr="0092688C">
        <w:rPr>
          <w:b/>
          <w:lang w:eastAsia="en-US"/>
        </w:rPr>
        <w:t>Generator’s Installation</w:t>
      </w:r>
      <w:r w:rsidRPr="0092688C">
        <w:rPr>
          <w:lang w:eastAsia="en-US"/>
        </w:rPr>
        <w:t xml:space="preserve">. </w:t>
      </w:r>
    </w:p>
    <w:p w14:paraId="2BC86443" w14:textId="6875DF44" w:rsidR="00637A40" w:rsidRPr="0092688C" w:rsidRDefault="00637A40" w:rsidP="006D2E92">
      <w:pPr>
        <w:pStyle w:val="NumberedPARAlevel3"/>
        <w:ind w:left="709" w:hanging="709"/>
        <w:rPr>
          <w:lang w:eastAsia="en-US"/>
        </w:rPr>
      </w:pPr>
      <w:r w:rsidRPr="0092688C">
        <w:rPr>
          <w:lang w:eastAsia="en-US"/>
        </w:rPr>
        <w:t xml:space="preserve">Protection </w:t>
      </w:r>
      <w:r w:rsidRPr="00D134C7">
        <w:t>equipment</w:t>
      </w:r>
      <w:r w:rsidRPr="0092688C">
        <w:rPr>
          <w:lang w:eastAsia="en-US"/>
        </w:rPr>
        <w:t xml:space="preserve"> is required to function correctly within the environment in which it is placed and shall satisfy the following standards:</w:t>
      </w:r>
    </w:p>
    <w:p w14:paraId="41BB229A" w14:textId="77777777" w:rsidR="00637A40" w:rsidRPr="0092688C" w:rsidRDefault="00637A40" w:rsidP="001A28A3">
      <w:pPr>
        <w:pStyle w:val="ListBullet4"/>
        <w:keepNext/>
        <w:keepLines/>
        <w:tabs>
          <w:tab w:val="clear" w:pos="700"/>
          <w:tab w:val="num" w:pos="1843"/>
        </w:tabs>
        <w:ind w:left="1843" w:hanging="502"/>
      </w:pPr>
      <w:r w:rsidRPr="0092688C">
        <w:t>BS EN 61000 (Electromagnetic Standards);</w:t>
      </w:r>
    </w:p>
    <w:p w14:paraId="432B3F21" w14:textId="77777777" w:rsidR="00637A40" w:rsidRPr="0092688C" w:rsidRDefault="00637A40" w:rsidP="001A28A3">
      <w:pPr>
        <w:pStyle w:val="ListBullet4"/>
        <w:keepNext/>
        <w:keepLines/>
        <w:tabs>
          <w:tab w:val="clear" w:pos="700"/>
          <w:tab w:val="num" w:pos="1843"/>
        </w:tabs>
        <w:ind w:left="1843" w:hanging="502"/>
      </w:pPr>
      <w:r w:rsidRPr="0092688C">
        <w:t>BS EN 60255 (Electrical Relays);</w:t>
      </w:r>
    </w:p>
    <w:p w14:paraId="6D21BA97" w14:textId="77777777" w:rsidR="00637A40" w:rsidRPr="0092688C" w:rsidRDefault="00637A40" w:rsidP="001A28A3">
      <w:pPr>
        <w:pStyle w:val="ListBullet4"/>
        <w:keepNext/>
        <w:keepLines/>
        <w:tabs>
          <w:tab w:val="clear" w:pos="700"/>
          <w:tab w:val="num" w:pos="1843"/>
        </w:tabs>
        <w:ind w:left="1843" w:hanging="502"/>
      </w:pPr>
      <w:r w:rsidRPr="0092688C">
        <w:t>BS EN 61810 (Electrical Elementary Relays);</w:t>
      </w:r>
    </w:p>
    <w:p w14:paraId="42001862" w14:textId="77777777" w:rsidR="00637A40" w:rsidRPr="0092688C" w:rsidRDefault="00637A40" w:rsidP="001A28A3">
      <w:pPr>
        <w:pStyle w:val="ListBullet4"/>
        <w:keepNext/>
        <w:keepLines/>
        <w:tabs>
          <w:tab w:val="clear" w:pos="700"/>
          <w:tab w:val="num" w:pos="1843"/>
        </w:tabs>
        <w:ind w:left="1843" w:hanging="502"/>
      </w:pPr>
      <w:r w:rsidRPr="0092688C">
        <w:t>BS EN 60947 (Low Voltage Switchgear and Control gear);</w:t>
      </w:r>
    </w:p>
    <w:p w14:paraId="18B4463D" w14:textId="77777777" w:rsidR="00637A40" w:rsidRPr="0092688C" w:rsidRDefault="00637A40" w:rsidP="001A28A3">
      <w:pPr>
        <w:pStyle w:val="ListBullet4"/>
        <w:keepNext/>
        <w:keepLines/>
        <w:tabs>
          <w:tab w:val="clear" w:pos="700"/>
          <w:tab w:val="num" w:pos="1843"/>
        </w:tabs>
        <w:ind w:left="1843" w:hanging="502"/>
      </w:pPr>
      <w:r w:rsidRPr="0092688C">
        <w:t>BS EN 61869 (Instrument Transformers; Additional requirements for current transformers).</w:t>
      </w:r>
    </w:p>
    <w:p w14:paraId="56F75572" w14:textId="77777777" w:rsidR="00637A40" w:rsidRPr="0092688C" w:rsidRDefault="00637A40" w:rsidP="0025431F">
      <w:pPr>
        <w:pStyle w:val="PARAGRAPH"/>
        <w:ind w:left="709"/>
        <w:rPr>
          <w:lang w:eastAsia="en-US"/>
        </w:rPr>
      </w:pPr>
      <w:r w:rsidRPr="0092688C">
        <w:rPr>
          <w:lang w:eastAsia="en-US"/>
        </w:rPr>
        <w:t>Where these standards have more than one part, the requirements of all such parts shall be satisfied, so far as they are applicable.</w:t>
      </w:r>
    </w:p>
    <w:p w14:paraId="6995D499" w14:textId="4AA6DA0F" w:rsidR="00637A40" w:rsidRPr="0092688C" w:rsidRDefault="00637A40" w:rsidP="006D2E92">
      <w:pPr>
        <w:pStyle w:val="NumberedPARAlevel3"/>
        <w:ind w:left="709" w:hanging="709"/>
        <w:rPr>
          <w:lang w:eastAsia="en-US"/>
        </w:rPr>
      </w:pPr>
      <w:bookmarkStart w:id="532" w:name="_Hlk525575595"/>
      <w:r w:rsidRPr="0092688C">
        <w:rPr>
          <w:lang w:eastAsia="en-US"/>
        </w:rPr>
        <w:t xml:space="preserve">Protection </w:t>
      </w:r>
      <w:r w:rsidRPr="00D134C7">
        <w:t>equipment</w:t>
      </w:r>
      <w:r w:rsidRPr="0092688C">
        <w:rPr>
          <w:lang w:eastAsia="en-US"/>
        </w:rPr>
        <w:t xml:space="preserve"> and protection functions may be installed within, or form part of the </w:t>
      </w:r>
      <w:r w:rsidRPr="0092688C">
        <w:rPr>
          <w:b/>
          <w:lang w:eastAsia="en-US"/>
        </w:rPr>
        <w:t>Power Generating Module</w:t>
      </w:r>
      <w:r w:rsidRPr="0092688C">
        <w:rPr>
          <w:lang w:eastAsia="en-US"/>
        </w:rPr>
        <w:t xml:space="preserve"> control equipment as long as:</w:t>
      </w:r>
    </w:p>
    <w:p w14:paraId="3409D7C9" w14:textId="77777777" w:rsidR="00637A40" w:rsidRPr="0092688C" w:rsidRDefault="00637A40" w:rsidP="00520846">
      <w:pPr>
        <w:numPr>
          <w:ilvl w:val="0"/>
          <w:numId w:val="86"/>
        </w:numPr>
        <w:tabs>
          <w:tab w:val="left" w:pos="1418"/>
        </w:tabs>
        <w:spacing w:before="100" w:after="100" w:afterAutospacing="1"/>
        <w:ind w:left="1418" w:hanging="512"/>
        <w:rPr>
          <w:spacing w:val="0"/>
          <w:szCs w:val="22"/>
          <w:lang w:eastAsia="en-US"/>
        </w:rPr>
      </w:pPr>
      <w:r w:rsidRPr="0092688C">
        <w:rPr>
          <w:spacing w:val="0"/>
          <w:szCs w:val="22"/>
          <w:lang w:eastAsia="en-US"/>
        </w:rPr>
        <w:t>the control equipment satisfies all the requirements of Section 10 including the relevant standards specified in paragraph 10.3.6;</w:t>
      </w:r>
    </w:p>
    <w:p w14:paraId="78A80A90" w14:textId="4649579C" w:rsidR="00637A40" w:rsidRPr="0092688C" w:rsidRDefault="00637A40" w:rsidP="00520846">
      <w:pPr>
        <w:numPr>
          <w:ilvl w:val="0"/>
          <w:numId w:val="86"/>
        </w:numPr>
        <w:tabs>
          <w:tab w:val="left" w:pos="1418"/>
        </w:tabs>
        <w:spacing w:before="100" w:after="100" w:afterAutospacing="1"/>
        <w:ind w:left="1418" w:hanging="512"/>
        <w:rPr>
          <w:spacing w:val="0"/>
          <w:szCs w:val="22"/>
          <w:lang w:eastAsia="en-US"/>
        </w:rPr>
      </w:pPr>
      <w:r w:rsidRPr="0092688C">
        <w:rPr>
          <w:spacing w:val="0"/>
          <w:szCs w:val="22"/>
          <w:lang w:eastAsia="en-US"/>
        </w:rPr>
        <w:t xml:space="preserve">the </w:t>
      </w:r>
      <w:r w:rsidRPr="0092688C">
        <w:rPr>
          <w:b/>
          <w:spacing w:val="0"/>
          <w:szCs w:val="22"/>
          <w:lang w:eastAsia="en-US"/>
        </w:rPr>
        <w:t>Power Generating Module</w:t>
      </w:r>
      <w:r w:rsidRPr="0092688C">
        <w:rPr>
          <w:spacing w:val="0"/>
          <w:szCs w:val="22"/>
          <w:lang w:eastAsia="en-US"/>
        </w:rPr>
        <w:t xml:space="preserve"> shuts down in a controlled and safe manner should there be an equipment failure that affects both the protection and control functionality, for example a power supply failure or microprocessor failure; </w:t>
      </w:r>
      <w:bookmarkEnd w:id="532"/>
      <w:r w:rsidRPr="0092688C">
        <w:rPr>
          <w:spacing w:val="0"/>
          <w:szCs w:val="22"/>
          <w:lang w:eastAsia="en-US"/>
        </w:rPr>
        <w:t>and</w:t>
      </w:r>
    </w:p>
    <w:p w14:paraId="61AA40A1" w14:textId="370268CC" w:rsidR="00637A40" w:rsidRPr="0092688C" w:rsidRDefault="00637A40" w:rsidP="00520846">
      <w:pPr>
        <w:numPr>
          <w:ilvl w:val="0"/>
          <w:numId w:val="86"/>
        </w:numPr>
        <w:tabs>
          <w:tab w:val="left" w:pos="1418"/>
        </w:tabs>
        <w:spacing w:before="100" w:after="100" w:afterAutospacing="1"/>
        <w:ind w:left="1418" w:hanging="512"/>
        <w:rPr>
          <w:spacing w:val="0"/>
          <w:szCs w:val="22"/>
          <w:lang w:val="en-US"/>
        </w:rPr>
      </w:pPr>
      <w:r w:rsidRPr="0092688C">
        <w:rPr>
          <w:spacing w:val="0"/>
          <w:szCs w:val="22"/>
          <w:lang w:eastAsia="en-US"/>
        </w:rPr>
        <w:t xml:space="preserve">the equipment is designed and installed so that protection calibration and functional tests can be carried out easily and safely using secondary injection techniques (ie using separate </w:t>
      </w:r>
      <w:r w:rsidRPr="0092688C">
        <w:rPr>
          <w:b/>
          <w:spacing w:val="0"/>
          <w:szCs w:val="22"/>
          <w:lang w:eastAsia="en-US"/>
        </w:rPr>
        <w:t>Low Voltage</w:t>
      </w:r>
      <w:r w:rsidRPr="0092688C">
        <w:rPr>
          <w:spacing w:val="0"/>
          <w:szCs w:val="22"/>
          <w:lang w:eastAsia="en-US"/>
        </w:rPr>
        <w:t xml:space="preserve"> test equipment). </w:t>
      </w:r>
      <w:bookmarkStart w:id="533" w:name="_Hlk496003482"/>
    </w:p>
    <w:p w14:paraId="225CC05A" w14:textId="1F84C0BF" w:rsidR="00B85131" w:rsidRPr="00956C0E" w:rsidRDefault="00B85131" w:rsidP="006D2E92">
      <w:pPr>
        <w:pStyle w:val="NumberedPARAlevel3"/>
        <w:ind w:left="709" w:hanging="709"/>
        <w:rPr>
          <w:b/>
        </w:rPr>
      </w:pPr>
      <w:bookmarkStart w:id="534" w:name="_Toc497291618"/>
      <w:bookmarkStart w:id="535" w:name="_Toc498727053"/>
      <w:bookmarkStart w:id="536" w:name="_Toc18352756"/>
      <w:bookmarkStart w:id="537" w:name="_Hlk56760668"/>
      <w:bookmarkStart w:id="538" w:name="_Toc496168422"/>
      <w:bookmarkStart w:id="539" w:name="_Toc496428232"/>
      <w:bookmarkStart w:id="540" w:name="_Toc525585095"/>
      <w:bookmarkStart w:id="541" w:name="_Toc525585744"/>
      <w:bookmarkStart w:id="542" w:name="_Toc527056768"/>
      <w:bookmarkStart w:id="543" w:name="_Toc531708722"/>
      <w:bookmarkStart w:id="544" w:name="_Toc536038715"/>
      <w:bookmarkStart w:id="545" w:name="_Toc10185306"/>
      <w:bookmarkEnd w:id="533"/>
      <w:bookmarkEnd w:id="534"/>
      <w:bookmarkEnd w:id="535"/>
      <w:r w:rsidRPr="00B82710">
        <w:t xml:space="preserve">The health of protection tripping and/or auxiliary supplies must be monitored such that any failure of these supplies is either brought to the immediate attention of the </w:t>
      </w:r>
      <w:r w:rsidRPr="00AB569A">
        <w:rPr>
          <w:b/>
        </w:rPr>
        <w:t>Generator</w:t>
      </w:r>
      <w:r w:rsidRPr="00101946">
        <w:t xml:space="preserve"> </w:t>
      </w:r>
      <w:r w:rsidRPr="00B82710">
        <w:t xml:space="preserve">via an automatic alarm that is monitored by the </w:t>
      </w:r>
      <w:r w:rsidRPr="00AB569A">
        <w:rPr>
          <w:b/>
        </w:rPr>
        <w:t>Generator</w:t>
      </w:r>
      <w:r w:rsidRPr="00B82710">
        <w:t xml:space="preserve"> in real time, or the failure of the protection tripping and/or auxiliary supplies causes the </w:t>
      </w:r>
      <w:r w:rsidRPr="00AB569A">
        <w:rPr>
          <w:b/>
        </w:rPr>
        <w:t>Power Generation Module</w:t>
      </w:r>
      <w:r w:rsidRPr="00B82710">
        <w:t xml:space="preserve"> </w:t>
      </w:r>
      <w:r w:rsidR="00956C0E">
        <w:t xml:space="preserve">or </w:t>
      </w:r>
      <w:r w:rsidR="00956C0E" w:rsidRPr="008A10E4">
        <w:rPr>
          <w:b/>
        </w:rPr>
        <w:t>Generating Unit</w:t>
      </w:r>
      <w:r w:rsidR="00956C0E">
        <w:t xml:space="preserve"> </w:t>
      </w:r>
      <w:r w:rsidRPr="00B82710">
        <w:t>to be tripped, and reconnection prevented before restoration of the protection tripping and/or auxiliary supplies that have been lost.</w:t>
      </w:r>
      <w:bookmarkEnd w:id="536"/>
    </w:p>
    <w:p w14:paraId="5B7E4651" w14:textId="53A550C8" w:rsidR="00637A40" w:rsidRPr="0092688C" w:rsidRDefault="00637A40" w:rsidP="008B6A25">
      <w:pPr>
        <w:pStyle w:val="Heading2"/>
      </w:pPr>
      <w:bookmarkStart w:id="546" w:name="_Toc22365583"/>
      <w:bookmarkEnd w:id="537"/>
      <w:r w:rsidRPr="0092688C">
        <w:t>Loss of Mains (LoM)</w:t>
      </w:r>
      <w:bookmarkEnd w:id="538"/>
      <w:bookmarkEnd w:id="539"/>
      <w:bookmarkEnd w:id="540"/>
      <w:bookmarkEnd w:id="541"/>
      <w:bookmarkEnd w:id="542"/>
      <w:bookmarkEnd w:id="543"/>
      <w:bookmarkEnd w:id="544"/>
      <w:bookmarkEnd w:id="545"/>
      <w:bookmarkEnd w:id="546"/>
    </w:p>
    <w:p w14:paraId="165C6580" w14:textId="77777777" w:rsidR="00637A40" w:rsidRPr="0092688C" w:rsidRDefault="0025431F" w:rsidP="006D2E92">
      <w:pPr>
        <w:pStyle w:val="NumberedPARAlevel3"/>
        <w:numPr>
          <w:ilvl w:val="0"/>
          <w:numId w:val="0"/>
        </w:numPr>
        <w:ind w:left="709" w:hanging="709"/>
        <w:rPr>
          <w:lang w:eastAsia="en-US"/>
        </w:rPr>
      </w:pPr>
      <w:r w:rsidRPr="0092688C">
        <w:rPr>
          <w:lang w:eastAsia="en-US"/>
        </w:rPr>
        <w:t>10.4.1</w:t>
      </w:r>
      <w:r w:rsidRPr="0092688C">
        <w:rPr>
          <w:lang w:eastAsia="en-US"/>
        </w:rPr>
        <w:tab/>
      </w:r>
      <w:r w:rsidR="00637A40" w:rsidRPr="0092688C">
        <w:rPr>
          <w:lang w:eastAsia="en-US"/>
        </w:rPr>
        <w:t xml:space="preserve">To achieve the objectives of Section 10.1.1, in addition to protection installed by the </w:t>
      </w:r>
      <w:r w:rsidR="00637A40" w:rsidRPr="0092688C">
        <w:rPr>
          <w:b/>
          <w:lang w:eastAsia="en-US"/>
        </w:rPr>
        <w:t>Generator</w:t>
      </w:r>
      <w:r w:rsidR="00637A40" w:rsidRPr="0092688C">
        <w:rPr>
          <w:lang w:eastAsia="en-US"/>
        </w:rPr>
        <w:t xml:space="preserve"> for the </w:t>
      </w:r>
      <w:r w:rsidR="00637A40" w:rsidRPr="0092688C">
        <w:rPr>
          <w:b/>
          <w:lang w:eastAsia="en-US"/>
        </w:rPr>
        <w:t>Generator</w:t>
      </w:r>
      <w:r w:rsidR="00637A40" w:rsidRPr="0092688C">
        <w:rPr>
          <w:lang w:eastAsia="en-US"/>
        </w:rPr>
        <w:t xml:space="preserve">’s own purposes, the </w:t>
      </w:r>
      <w:r w:rsidR="00637A40" w:rsidRPr="0092688C">
        <w:rPr>
          <w:b/>
          <w:lang w:eastAsia="en-US"/>
        </w:rPr>
        <w:t>Generator</w:t>
      </w:r>
      <w:r w:rsidR="00637A40" w:rsidRPr="0092688C">
        <w:rPr>
          <w:lang w:eastAsia="en-US"/>
        </w:rPr>
        <w:t xml:space="preserve"> shall install protection to achieve (amongst other things) disconnection of the </w:t>
      </w:r>
      <w:r w:rsidR="00637A40" w:rsidRPr="0092688C">
        <w:rPr>
          <w:b/>
          <w:lang w:eastAsia="en-US"/>
        </w:rPr>
        <w:t xml:space="preserve">Power Generating Module </w:t>
      </w:r>
      <w:r w:rsidR="00637A40" w:rsidRPr="0092688C">
        <w:rPr>
          <w:lang w:eastAsia="en-US"/>
        </w:rPr>
        <w:t xml:space="preserve">from the </w:t>
      </w:r>
      <w:r w:rsidR="00637A40" w:rsidRPr="0092688C">
        <w:rPr>
          <w:b/>
          <w:lang w:eastAsia="en-US"/>
        </w:rPr>
        <w:t>Distribution Network</w:t>
      </w:r>
      <w:r w:rsidR="00637A40" w:rsidRPr="0092688C">
        <w:rPr>
          <w:lang w:eastAsia="en-US"/>
        </w:rPr>
        <w:t xml:space="preserve"> in the event of loss of one or more phases of the </w:t>
      </w:r>
      <w:r w:rsidR="00637A40" w:rsidRPr="0092688C">
        <w:rPr>
          <w:b/>
          <w:lang w:eastAsia="en-US"/>
        </w:rPr>
        <w:t>DNO</w:t>
      </w:r>
      <w:r w:rsidR="00637A40" w:rsidRPr="0092688C">
        <w:rPr>
          <w:lang w:eastAsia="en-US"/>
        </w:rPr>
        <w:t xml:space="preserve">’s supply. This LoM protection is required to ensure that the </w:t>
      </w:r>
      <w:r w:rsidR="00637A40" w:rsidRPr="0092688C">
        <w:rPr>
          <w:b/>
          <w:lang w:eastAsia="en-US"/>
        </w:rPr>
        <w:t xml:space="preserve">Power Generating Module </w:t>
      </w:r>
      <w:r w:rsidR="00637A40" w:rsidRPr="0092688C">
        <w:rPr>
          <w:lang w:eastAsia="en-US"/>
        </w:rPr>
        <w:t xml:space="preserve">is disconnected, to ensure that the requirements for </w:t>
      </w:r>
      <w:r w:rsidR="00637A40" w:rsidRPr="0092688C">
        <w:rPr>
          <w:b/>
          <w:lang w:eastAsia="en-US"/>
        </w:rPr>
        <w:t>Distribution Network</w:t>
      </w:r>
      <w:r w:rsidR="00637A40" w:rsidRPr="0092688C" w:rsidDel="00B20159">
        <w:rPr>
          <w:b/>
          <w:lang w:eastAsia="en-US"/>
        </w:rPr>
        <w:t xml:space="preserve"> </w:t>
      </w:r>
      <w:r w:rsidR="00637A40" w:rsidRPr="0092688C">
        <w:rPr>
          <w:lang w:eastAsia="en-US"/>
        </w:rPr>
        <w:t>earthing, and out-of-</w:t>
      </w:r>
      <w:r w:rsidR="00637A40" w:rsidRPr="0092688C">
        <w:rPr>
          <w:b/>
          <w:lang w:eastAsia="en-US"/>
        </w:rPr>
        <w:t>Synchronism</w:t>
      </w:r>
      <w:r w:rsidR="00637A40" w:rsidRPr="0092688C">
        <w:rPr>
          <w:lang w:eastAsia="en-US"/>
        </w:rPr>
        <w:t xml:space="preserve"> closure are complied with and that </w:t>
      </w:r>
      <w:r w:rsidR="00637A40" w:rsidRPr="0092688C">
        <w:rPr>
          <w:b/>
          <w:lang w:eastAsia="en-US"/>
        </w:rPr>
        <w:t>Customer</w:t>
      </w:r>
      <w:r w:rsidR="00637A40" w:rsidRPr="0092688C">
        <w:rPr>
          <w:lang w:eastAsia="en-US"/>
        </w:rPr>
        <w:t>s are not supplied with voltage and frequencies outside statutory limits.</w:t>
      </w:r>
    </w:p>
    <w:p w14:paraId="71AE8B55" w14:textId="77777777" w:rsidR="00637A40" w:rsidRPr="0092688C" w:rsidRDefault="0025431F" w:rsidP="006D2E92">
      <w:pPr>
        <w:pStyle w:val="NumberedPARAlevel3"/>
        <w:numPr>
          <w:ilvl w:val="0"/>
          <w:numId w:val="0"/>
        </w:numPr>
        <w:ind w:left="709" w:hanging="709"/>
        <w:rPr>
          <w:lang w:eastAsia="en-US"/>
        </w:rPr>
      </w:pPr>
      <w:r w:rsidRPr="0092688C">
        <w:rPr>
          <w:lang w:eastAsia="en-US"/>
        </w:rPr>
        <w:t>10.4.2</w:t>
      </w:r>
      <w:r w:rsidRPr="0092688C">
        <w:rPr>
          <w:lang w:eastAsia="en-US"/>
        </w:rPr>
        <w:tab/>
      </w:r>
      <w:r w:rsidR="00637A40" w:rsidRPr="0092688C">
        <w:rPr>
          <w:lang w:eastAsia="en-US"/>
        </w:rPr>
        <w:t xml:space="preserve">LoM protection is required for all </w:t>
      </w:r>
      <w:r w:rsidR="00637A40" w:rsidRPr="0092688C">
        <w:rPr>
          <w:b/>
          <w:lang w:eastAsia="en-US"/>
        </w:rPr>
        <w:t>Type A, Type B and Type C Power Generating Module</w:t>
      </w:r>
      <w:r w:rsidR="00637A40" w:rsidRPr="0092688C">
        <w:rPr>
          <w:lang w:eastAsia="en-US"/>
        </w:rPr>
        <w:t xml:space="preserve">s. For </w:t>
      </w:r>
      <w:r w:rsidR="00637A40" w:rsidRPr="0092688C">
        <w:rPr>
          <w:b/>
          <w:lang w:eastAsia="en-US"/>
        </w:rPr>
        <w:t>Type D Power Generating Module</w:t>
      </w:r>
      <w:r w:rsidR="00637A40" w:rsidRPr="0092688C">
        <w:rPr>
          <w:lang w:eastAsia="en-US"/>
        </w:rPr>
        <w:t>s</w:t>
      </w:r>
      <w:r w:rsidR="00637A40" w:rsidRPr="0092688C">
        <w:rPr>
          <w:b/>
          <w:lang w:eastAsia="en-US"/>
        </w:rPr>
        <w:t xml:space="preserve"> </w:t>
      </w:r>
      <w:r w:rsidR="00637A40" w:rsidRPr="0092688C">
        <w:rPr>
          <w:lang w:eastAsia="en-US"/>
        </w:rPr>
        <w:t xml:space="preserve">the </w:t>
      </w:r>
      <w:r w:rsidR="00637A40" w:rsidRPr="0092688C">
        <w:rPr>
          <w:b/>
          <w:lang w:eastAsia="en-US"/>
        </w:rPr>
        <w:t>DNO</w:t>
      </w:r>
      <w:r w:rsidR="00637A40" w:rsidRPr="0092688C">
        <w:rPr>
          <w:lang w:eastAsia="en-US"/>
        </w:rPr>
        <w:t xml:space="preserve"> will advise if LoM protection is required. The requirements of paragraph 10.6.2 apply to LoM protection for all </w:t>
      </w:r>
      <w:r w:rsidR="00637A40" w:rsidRPr="0092688C">
        <w:rPr>
          <w:b/>
          <w:lang w:eastAsia="en-US"/>
        </w:rPr>
        <w:t>Power Generating Module</w:t>
      </w:r>
      <w:r w:rsidR="00637A40" w:rsidRPr="0092688C">
        <w:rPr>
          <w:lang w:eastAsia="en-US"/>
        </w:rPr>
        <w:t>s.</w:t>
      </w:r>
    </w:p>
    <w:p w14:paraId="50241FAF" w14:textId="77777777" w:rsidR="00637A40" w:rsidRPr="0092688C" w:rsidRDefault="0025431F" w:rsidP="006D2E92">
      <w:pPr>
        <w:pStyle w:val="NumberedPARAlevel3"/>
        <w:numPr>
          <w:ilvl w:val="0"/>
          <w:numId w:val="0"/>
        </w:numPr>
        <w:ind w:left="709" w:hanging="709"/>
        <w:rPr>
          <w:lang w:eastAsia="en-US"/>
        </w:rPr>
      </w:pPr>
      <w:r w:rsidRPr="0092688C">
        <w:rPr>
          <w:lang w:eastAsia="en-US"/>
        </w:rPr>
        <w:t>10.4.3</w:t>
      </w:r>
      <w:r w:rsidRPr="0092688C">
        <w:rPr>
          <w:lang w:eastAsia="en-US"/>
        </w:rPr>
        <w:tab/>
      </w:r>
      <w:r w:rsidR="00637A40" w:rsidRPr="0092688C">
        <w:rPr>
          <w:lang w:eastAsia="en-US"/>
        </w:rPr>
        <w:t xml:space="preserve">A problem can arise for </w:t>
      </w:r>
      <w:r w:rsidR="00637A40" w:rsidRPr="0092688C">
        <w:rPr>
          <w:b/>
          <w:lang w:eastAsia="en-US"/>
        </w:rPr>
        <w:t>Generator</w:t>
      </w:r>
      <w:r w:rsidR="00637A40" w:rsidRPr="0092688C">
        <w:rPr>
          <w:lang w:eastAsia="en-US"/>
        </w:rPr>
        <w:t xml:space="preserve">s who operate </w:t>
      </w:r>
      <w:r w:rsidR="00637A40" w:rsidRPr="0092688C">
        <w:rPr>
          <w:b/>
          <w:lang w:eastAsia="en-US"/>
        </w:rPr>
        <w:t>Power Generating Module</w:t>
      </w:r>
      <w:r w:rsidR="00637A40" w:rsidRPr="0092688C">
        <w:rPr>
          <w:lang w:eastAsia="en-US"/>
        </w:rPr>
        <w:t>s</w:t>
      </w:r>
      <w:r w:rsidR="00637A40" w:rsidRPr="0092688C">
        <w:rPr>
          <w:b/>
          <w:lang w:eastAsia="en-US"/>
        </w:rPr>
        <w:t xml:space="preserve"> </w:t>
      </w:r>
      <w:r w:rsidR="00637A40" w:rsidRPr="0092688C">
        <w:rPr>
          <w:lang w:eastAsia="en-US"/>
        </w:rPr>
        <w:t xml:space="preserve">in parallel with the </w:t>
      </w:r>
      <w:r w:rsidR="00637A40" w:rsidRPr="0092688C">
        <w:rPr>
          <w:b/>
          <w:lang w:eastAsia="en-US"/>
        </w:rPr>
        <w:t>Distribution Network</w:t>
      </w:r>
      <w:r w:rsidR="00637A40" w:rsidRPr="0092688C" w:rsidDel="00B20159">
        <w:rPr>
          <w:b/>
          <w:lang w:eastAsia="en-US"/>
        </w:rPr>
        <w:t xml:space="preserve"> </w:t>
      </w:r>
      <w:r w:rsidR="00637A40" w:rsidRPr="0092688C">
        <w:rPr>
          <w:lang w:eastAsia="en-US"/>
        </w:rPr>
        <w:t xml:space="preserve">prior to a failure of the network supply because if a </w:t>
      </w:r>
      <w:r w:rsidR="00637A40" w:rsidRPr="0092688C">
        <w:rPr>
          <w:b/>
          <w:lang w:eastAsia="en-US"/>
        </w:rPr>
        <w:t xml:space="preserve">Power Generating Module </w:t>
      </w:r>
      <w:r w:rsidR="00637A40" w:rsidRPr="0092688C">
        <w:rPr>
          <w:lang w:eastAsia="en-US"/>
        </w:rPr>
        <w:t xml:space="preserve">continues to operate in some manner, even for a relatively short period of time, there is a risk that when the network supply is restored the </w:t>
      </w:r>
      <w:r w:rsidR="00637A40" w:rsidRPr="0092688C">
        <w:rPr>
          <w:b/>
          <w:lang w:eastAsia="en-US"/>
        </w:rPr>
        <w:t>Power Generating Module</w:t>
      </w:r>
      <w:r w:rsidR="00637A40" w:rsidRPr="0092688C">
        <w:rPr>
          <w:lang w:eastAsia="en-US"/>
        </w:rPr>
        <w:t xml:space="preserve"> will be out of </w:t>
      </w:r>
      <w:r w:rsidR="00637A40" w:rsidRPr="0092688C">
        <w:rPr>
          <w:b/>
          <w:lang w:eastAsia="en-US"/>
        </w:rPr>
        <w:t>Synchronism</w:t>
      </w:r>
      <w:r w:rsidR="00637A40" w:rsidRPr="0092688C">
        <w:rPr>
          <w:lang w:eastAsia="en-US"/>
        </w:rPr>
        <w:t xml:space="preserve"> with the </w:t>
      </w:r>
      <w:r w:rsidR="00637A40" w:rsidRPr="0092688C">
        <w:rPr>
          <w:b/>
          <w:lang w:eastAsia="en-US"/>
        </w:rPr>
        <w:t>Total System</w:t>
      </w:r>
      <w:r w:rsidR="00637A40" w:rsidRPr="0092688C">
        <w:rPr>
          <w:lang w:eastAsia="en-US"/>
        </w:rPr>
        <w:t xml:space="preserve"> and suffer damage. LoM protection can be employed to disconnect the </w:t>
      </w:r>
      <w:r w:rsidR="00637A40" w:rsidRPr="0092688C">
        <w:rPr>
          <w:b/>
          <w:lang w:eastAsia="en-US"/>
        </w:rPr>
        <w:t>Power Generating Module</w:t>
      </w:r>
      <w:r w:rsidR="00637A40" w:rsidRPr="0092688C">
        <w:rPr>
          <w:lang w:eastAsia="en-US"/>
        </w:rPr>
        <w:t xml:space="preserve"> immediately after the supply is lost, thereby avoiding damage to the </w:t>
      </w:r>
      <w:r w:rsidR="00637A40" w:rsidRPr="0092688C">
        <w:rPr>
          <w:b/>
          <w:lang w:eastAsia="en-US"/>
        </w:rPr>
        <w:t>Power Generating Module</w:t>
      </w:r>
      <w:r w:rsidR="00637A40" w:rsidRPr="0092688C">
        <w:rPr>
          <w:lang w:eastAsia="en-US"/>
        </w:rPr>
        <w:t xml:space="preserve">. </w:t>
      </w:r>
    </w:p>
    <w:p w14:paraId="14E05451" w14:textId="1E0C35D4" w:rsidR="00637A40" w:rsidRPr="0092688C" w:rsidRDefault="0025431F" w:rsidP="006D2E92">
      <w:pPr>
        <w:pStyle w:val="NumberedPARAlevel3"/>
        <w:numPr>
          <w:ilvl w:val="0"/>
          <w:numId w:val="0"/>
        </w:numPr>
        <w:ind w:left="709" w:hanging="709"/>
        <w:rPr>
          <w:lang w:eastAsia="en-US"/>
        </w:rPr>
      </w:pPr>
      <w:r w:rsidRPr="0092688C">
        <w:rPr>
          <w:lang w:eastAsia="en-US"/>
        </w:rPr>
        <w:t>10.4.4</w:t>
      </w:r>
      <w:r w:rsidRPr="0092688C">
        <w:rPr>
          <w:lang w:eastAsia="en-US"/>
        </w:rPr>
        <w:tab/>
      </w:r>
      <w:r w:rsidR="00637A40" w:rsidRPr="0092688C">
        <w:rPr>
          <w:lang w:eastAsia="en-US"/>
        </w:rPr>
        <w:t xml:space="preserve">Where the amount of </w:t>
      </w:r>
      <w:r w:rsidR="00637A40" w:rsidRPr="0092688C">
        <w:rPr>
          <w:b/>
          <w:lang w:eastAsia="en-US"/>
        </w:rPr>
        <w:t>Distribution Network</w:t>
      </w:r>
      <w:r w:rsidR="00637A40" w:rsidRPr="0092688C" w:rsidDel="00B20159">
        <w:rPr>
          <w:b/>
          <w:lang w:eastAsia="en-US"/>
        </w:rPr>
        <w:t xml:space="preserve"> </w:t>
      </w:r>
      <w:r w:rsidR="00637A40" w:rsidRPr="0092688C">
        <w:rPr>
          <w:lang w:eastAsia="en-US"/>
        </w:rPr>
        <w:t xml:space="preserve">load that the </w:t>
      </w:r>
      <w:r w:rsidR="00637A40" w:rsidRPr="0092688C">
        <w:rPr>
          <w:b/>
          <w:lang w:eastAsia="en-US"/>
        </w:rPr>
        <w:t xml:space="preserve">Power Generating Module </w:t>
      </w:r>
      <w:r w:rsidR="00637A40" w:rsidRPr="0092688C">
        <w:rPr>
          <w:lang w:eastAsia="en-US"/>
        </w:rPr>
        <w:t xml:space="preserve">will attempt to pick up following a fault on the </w:t>
      </w:r>
      <w:r w:rsidR="00637A40" w:rsidRPr="0092688C">
        <w:rPr>
          <w:b/>
          <w:lang w:eastAsia="en-US"/>
        </w:rPr>
        <w:t>Distribution Network</w:t>
      </w:r>
      <w:r w:rsidR="00637A40" w:rsidRPr="0092688C" w:rsidDel="00B20159">
        <w:rPr>
          <w:b/>
          <w:lang w:eastAsia="en-US"/>
        </w:rPr>
        <w:t xml:space="preserve"> </w:t>
      </w:r>
      <w:r w:rsidR="00637A40" w:rsidRPr="0092688C">
        <w:rPr>
          <w:lang w:eastAsia="en-US"/>
        </w:rPr>
        <w:t xml:space="preserve">is significantly more than its capability the </w:t>
      </w:r>
      <w:r w:rsidR="00637A40" w:rsidRPr="0092688C">
        <w:rPr>
          <w:b/>
          <w:lang w:eastAsia="en-US"/>
        </w:rPr>
        <w:t xml:space="preserve">Power Generating Module </w:t>
      </w:r>
      <w:r w:rsidR="00637A40" w:rsidRPr="0092688C">
        <w:rPr>
          <w:lang w:eastAsia="en-US"/>
        </w:rPr>
        <w:t xml:space="preserve">will rapidly disconnect or stall. However, depending on the exact conditions at the time of the </w:t>
      </w:r>
      <w:r w:rsidR="00637A40" w:rsidRPr="0092688C">
        <w:rPr>
          <w:b/>
          <w:lang w:eastAsia="en-US"/>
        </w:rPr>
        <w:t>Distribution Network</w:t>
      </w:r>
      <w:r w:rsidR="00637A40" w:rsidRPr="0092688C" w:rsidDel="00B20159">
        <w:rPr>
          <w:b/>
          <w:lang w:eastAsia="en-US"/>
        </w:rPr>
        <w:t xml:space="preserve"> </w:t>
      </w:r>
      <w:r w:rsidR="00637A40" w:rsidRPr="0092688C">
        <w:rPr>
          <w:lang w:eastAsia="en-US"/>
        </w:rPr>
        <w:t xml:space="preserve">failure, there may or may not be a sufficient change of load on the </w:t>
      </w:r>
      <w:r w:rsidR="00637A40" w:rsidRPr="0092688C">
        <w:rPr>
          <w:b/>
          <w:lang w:eastAsia="en-US"/>
        </w:rPr>
        <w:t xml:space="preserve">Power Generating Module </w:t>
      </w:r>
      <w:r w:rsidR="00637A40" w:rsidRPr="0092688C">
        <w:rPr>
          <w:lang w:eastAsia="en-US"/>
        </w:rPr>
        <w:t xml:space="preserve">to be able to reliably detect the failure. The </w:t>
      </w:r>
      <w:r w:rsidR="00637A40" w:rsidRPr="0092688C">
        <w:rPr>
          <w:b/>
          <w:lang w:eastAsia="en-US"/>
        </w:rPr>
        <w:t>Distribution Network</w:t>
      </w:r>
      <w:r w:rsidR="00637A40" w:rsidRPr="0092688C" w:rsidDel="00B20159">
        <w:rPr>
          <w:b/>
          <w:lang w:eastAsia="en-US"/>
        </w:rPr>
        <w:t xml:space="preserve"> </w:t>
      </w:r>
      <w:r w:rsidR="00637A40" w:rsidRPr="0092688C">
        <w:rPr>
          <w:lang w:eastAsia="en-US"/>
        </w:rPr>
        <w:t xml:space="preserve">failure may result in one of the following load conditions being experienced by the </w:t>
      </w:r>
      <w:r w:rsidR="00637A40" w:rsidRPr="0092688C">
        <w:rPr>
          <w:b/>
          <w:lang w:eastAsia="en-US"/>
        </w:rPr>
        <w:t>Power Generating Module</w:t>
      </w:r>
      <w:r w:rsidR="00637A40" w:rsidRPr="0092688C">
        <w:rPr>
          <w:lang w:eastAsia="en-US"/>
        </w:rPr>
        <w:t>:</w:t>
      </w:r>
    </w:p>
    <w:p w14:paraId="7D0F75CC" w14:textId="69154BF6" w:rsidR="00637A40" w:rsidRPr="0092688C" w:rsidRDefault="00637A40" w:rsidP="007879AD">
      <w:pPr>
        <w:numPr>
          <w:ilvl w:val="0"/>
          <w:numId w:val="87"/>
        </w:numPr>
        <w:spacing w:before="100" w:after="100" w:afterAutospacing="1"/>
        <w:ind w:left="1418" w:hanging="567"/>
        <w:rPr>
          <w:spacing w:val="0"/>
          <w:szCs w:val="22"/>
          <w:lang w:eastAsia="en-US"/>
        </w:rPr>
      </w:pPr>
      <w:r w:rsidRPr="0092688C">
        <w:rPr>
          <w:spacing w:val="0"/>
          <w:szCs w:val="22"/>
          <w:lang w:eastAsia="en-US"/>
        </w:rPr>
        <w:t xml:space="preserve">The load may slightly increase or reduce, but remain within the capability of the </w:t>
      </w:r>
      <w:r w:rsidR="005D5D29" w:rsidRPr="005D5D29">
        <w:rPr>
          <w:b/>
          <w:spacing w:val="0"/>
          <w:szCs w:val="22"/>
          <w:lang w:eastAsia="en-US"/>
        </w:rPr>
        <w:t>Power Generating Module</w:t>
      </w:r>
      <w:r w:rsidRPr="0092688C">
        <w:rPr>
          <w:spacing w:val="0"/>
          <w:szCs w:val="22"/>
          <w:lang w:eastAsia="en-US"/>
        </w:rPr>
        <w:t>. There may even be no change of load;</w:t>
      </w:r>
    </w:p>
    <w:p w14:paraId="55271329" w14:textId="2D7429A3" w:rsidR="00637A40" w:rsidRPr="0092688C" w:rsidRDefault="00637A40" w:rsidP="007879AD">
      <w:pPr>
        <w:numPr>
          <w:ilvl w:val="0"/>
          <w:numId w:val="87"/>
        </w:numPr>
        <w:spacing w:before="100" w:after="100" w:afterAutospacing="1"/>
        <w:ind w:left="1418" w:hanging="567"/>
        <w:rPr>
          <w:spacing w:val="0"/>
          <w:szCs w:val="22"/>
          <w:lang w:eastAsia="en-US"/>
        </w:rPr>
      </w:pPr>
      <w:r w:rsidRPr="0092688C">
        <w:rPr>
          <w:spacing w:val="0"/>
          <w:szCs w:val="22"/>
          <w:lang w:eastAsia="en-US"/>
        </w:rPr>
        <w:t xml:space="preserve">The load may increase above the capability of the prime mover, in which case the </w:t>
      </w:r>
      <w:r w:rsidR="005D5D29" w:rsidRPr="005D5D29">
        <w:rPr>
          <w:b/>
          <w:spacing w:val="0"/>
          <w:szCs w:val="22"/>
          <w:lang w:eastAsia="en-US"/>
        </w:rPr>
        <w:t>Power Generating Module</w:t>
      </w:r>
      <w:r w:rsidRPr="0092688C">
        <w:rPr>
          <w:spacing w:val="0"/>
          <w:szCs w:val="22"/>
          <w:lang w:eastAsia="en-US"/>
        </w:rPr>
        <w:t xml:space="preserve"> will slow down, even though the alternator may maintain voltage and current within its capacity. This condition of speed/frequency reduction can be easily detected; or</w:t>
      </w:r>
    </w:p>
    <w:p w14:paraId="5716F611" w14:textId="098BA78A" w:rsidR="00637A40" w:rsidRPr="0092688C" w:rsidRDefault="00637A40" w:rsidP="007879AD">
      <w:pPr>
        <w:numPr>
          <w:ilvl w:val="0"/>
          <w:numId w:val="87"/>
        </w:numPr>
        <w:spacing w:before="100" w:after="100" w:afterAutospacing="1"/>
        <w:ind w:left="1418" w:hanging="567"/>
        <w:rPr>
          <w:spacing w:val="0"/>
          <w:szCs w:val="22"/>
          <w:lang w:eastAsia="en-US"/>
        </w:rPr>
      </w:pPr>
      <w:r w:rsidRPr="0092688C">
        <w:rPr>
          <w:spacing w:val="0"/>
          <w:szCs w:val="22"/>
          <w:lang w:eastAsia="en-US"/>
        </w:rPr>
        <w:t xml:space="preserve">The load may increase to several times the capability of the </w:t>
      </w:r>
      <w:r w:rsidR="005D5D29" w:rsidRPr="005D5D29">
        <w:rPr>
          <w:b/>
          <w:spacing w:val="0"/>
          <w:szCs w:val="22"/>
          <w:lang w:eastAsia="en-US"/>
        </w:rPr>
        <w:t>Power Generating Module</w:t>
      </w:r>
      <w:r w:rsidRPr="0092688C">
        <w:rPr>
          <w:spacing w:val="0"/>
          <w:szCs w:val="22"/>
          <w:lang w:eastAsia="en-US"/>
        </w:rPr>
        <w:t>, in which case the following easily detectable conditions will occur:</w:t>
      </w:r>
    </w:p>
    <w:p w14:paraId="26EAD2C7" w14:textId="77777777" w:rsidR="00637A40" w:rsidRPr="0092688C" w:rsidRDefault="00637A40" w:rsidP="00637A40">
      <w:pPr>
        <w:pStyle w:val="ListBullet5"/>
        <w:tabs>
          <w:tab w:val="clear" w:pos="1701"/>
          <w:tab w:val="left" w:pos="1985"/>
        </w:tabs>
        <w:ind w:left="1985" w:hanging="567"/>
        <w:rPr>
          <w:lang w:eastAsia="en-US"/>
        </w:rPr>
      </w:pPr>
      <w:r w:rsidRPr="0092688C">
        <w:rPr>
          <w:lang w:eastAsia="en-US"/>
        </w:rPr>
        <w:t>Overload and accompanying speed/frequency reduction;</w:t>
      </w:r>
    </w:p>
    <w:p w14:paraId="19A4E5A7" w14:textId="77777777" w:rsidR="00637A40" w:rsidRPr="0092688C" w:rsidRDefault="00637A40" w:rsidP="00637A40">
      <w:pPr>
        <w:pStyle w:val="ListBullet5"/>
        <w:tabs>
          <w:tab w:val="clear" w:pos="1701"/>
          <w:tab w:val="left" w:pos="1985"/>
        </w:tabs>
        <w:ind w:left="1985" w:hanging="567"/>
        <w:rPr>
          <w:lang w:eastAsia="en-US"/>
        </w:rPr>
      </w:pPr>
      <w:r w:rsidRPr="0092688C">
        <w:rPr>
          <w:lang w:eastAsia="en-US"/>
        </w:rPr>
        <w:t>Over current and under voltage on the alternator.</w:t>
      </w:r>
    </w:p>
    <w:p w14:paraId="660AE479" w14:textId="77777777" w:rsidR="00637A40" w:rsidRPr="0092688C" w:rsidRDefault="0025431F" w:rsidP="006D2E92">
      <w:pPr>
        <w:pStyle w:val="NumberedPARAlevel3"/>
        <w:numPr>
          <w:ilvl w:val="0"/>
          <w:numId w:val="0"/>
        </w:numPr>
        <w:ind w:left="709" w:hanging="709"/>
        <w:rPr>
          <w:lang w:eastAsia="en-US"/>
        </w:rPr>
      </w:pPr>
      <w:r w:rsidRPr="0092688C">
        <w:rPr>
          <w:lang w:eastAsia="en-US"/>
        </w:rPr>
        <w:t>10.4.5</w:t>
      </w:r>
      <w:r w:rsidRPr="0092688C">
        <w:rPr>
          <w:lang w:eastAsia="en-US"/>
        </w:rPr>
        <w:tab/>
      </w:r>
      <w:r w:rsidR="00637A40" w:rsidRPr="0092688C">
        <w:rPr>
          <w:lang w:eastAsia="en-US"/>
        </w:rPr>
        <w:t xml:space="preserve">Conditions (b) and (c) are easily detected by the under and over voltage and frequency protection required in this document. However, condition (a) presents most difficulty, particularly if the load change is extremely small and therefore there is a possibility that part of the </w:t>
      </w:r>
      <w:r w:rsidR="00637A40" w:rsidRPr="0092688C">
        <w:rPr>
          <w:b/>
          <w:lang w:eastAsia="en-US"/>
        </w:rPr>
        <w:t>Distribution Network</w:t>
      </w:r>
      <w:r w:rsidR="00637A40" w:rsidRPr="0092688C" w:rsidDel="00B20159">
        <w:rPr>
          <w:b/>
          <w:lang w:eastAsia="en-US"/>
        </w:rPr>
        <w:t xml:space="preserve"> </w:t>
      </w:r>
      <w:r w:rsidR="00637A40" w:rsidRPr="0092688C">
        <w:rPr>
          <w:lang w:eastAsia="en-US"/>
        </w:rPr>
        <w:t xml:space="preserve">supply being supplied by the </w:t>
      </w:r>
      <w:r w:rsidR="00637A40" w:rsidRPr="0092688C">
        <w:rPr>
          <w:b/>
          <w:lang w:eastAsia="en-US"/>
        </w:rPr>
        <w:t>Power Generating Module</w:t>
      </w:r>
      <w:r w:rsidR="00637A40" w:rsidRPr="0092688C">
        <w:rPr>
          <w:lang w:eastAsia="en-US"/>
        </w:rPr>
        <w:t xml:space="preserve"> will be out of </w:t>
      </w:r>
      <w:r w:rsidR="00637A40" w:rsidRPr="0092688C">
        <w:rPr>
          <w:b/>
          <w:lang w:eastAsia="en-US"/>
        </w:rPr>
        <w:t>Synchronism</w:t>
      </w:r>
      <w:r w:rsidR="00637A40" w:rsidRPr="0092688C">
        <w:rPr>
          <w:lang w:eastAsia="en-US"/>
        </w:rPr>
        <w:t xml:space="preserve"> with the</w:t>
      </w:r>
      <w:r w:rsidR="00637A40" w:rsidRPr="0092688C">
        <w:rPr>
          <w:b/>
          <w:lang w:eastAsia="en-US"/>
        </w:rPr>
        <w:t xml:space="preserve"> Total System</w:t>
      </w:r>
      <w:r w:rsidR="00637A40" w:rsidRPr="0092688C">
        <w:rPr>
          <w:lang w:eastAsia="en-US"/>
        </w:rPr>
        <w:t xml:space="preserve">. LoM protection is designed to detect these conditions. </w:t>
      </w:r>
    </w:p>
    <w:p w14:paraId="4AEBE79F" w14:textId="77777777" w:rsidR="00637A40" w:rsidRPr="0092688C" w:rsidRDefault="0025431F" w:rsidP="006D2E92">
      <w:pPr>
        <w:pStyle w:val="NumberedPARAlevel3"/>
        <w:numPr>
          <w:ilvl w:val="0"/>
          <w:numId w:val="0"/>
        </w:numPr>
        <w:ind w:left="709" w:hanging="709"/>
        <w:rPr>
          <w:lang w:eastAsia="en-US"/>
        </w:rPr>
      </w:pPr>
      <w:r w:rsidRPr="0092688C">
        <w:rPr>
          <w:lang w:eastAsia="en-US"/>
        </w:rPr>
        <w:t>10.4.6</w:t>
      </w:r>
      <w:r w:rsidRPr="0092688C">
        <w:rPr>
          <w:lang w:eastAsia="en-US"/>
        </w:rPr>
        <w:tab/>
      </w:r>
      <w:r w:rsidR="00637A40" w:rsidRPr="0092688C">
        <w:rPr>
          <w:lang w:eastAsia="en-US"/>
        </w:rPr>
        <w:t xml:space="preserve">LoM signals can also be provided by means of intertripping signals from circuit breakers that have operated in response to the </w:t>
      </w:r>
      <w:r w:rsidR="00637A40" w:rsidRPr="0092688C">
        <w:rPr>
          <w:b/>
          <w:lang w:eastAsia="en-US"/>
        </w:rPr>
        <w:t>Distribution Network</w:t>
      </w:r>
      <w:r w:rsidR="00637A40" w:rsidRPr="0092688C" w:rsidDel="00B20159">
        <w:rPr>
          <w:b/>
          <w:lang w:eastAsia="en-US"/>
        </w:rPr>
        <w:t xml:space="preserve"> </w:t>
      </w:r>
      <w:r w:rsidR="00637A40" w:rsidRPr="0092688C">
        <w:rPr>
          <w:lang w:eastAsia="en-US"/>
        </w:rPr>
        <w:t>fault.</w:t>
      </w:r>
    </w:p>
    <w:p w14:paraId="5721ADA8" w14:textId="77777777" w:rsidR="00637A40" w:rsidRPr="0092688C" w:rsidRDefault="0025431F" w:rsidP="006D2E92">
      <w:pPr>
        <w:pStyle w:val="NumberedPARAlevel3"/>
        <w:numPr>
          <w:ilvl w:val="0"/>
          <w:numId w:val="0"/>
        </w:numPr>
        <w:ind w:left="709" w:hanging="709"/>
        <w:rPr>
          <w:lang w:eastAsia="en-US"/>
        </w:rPr>
      </w:pPr>
      <w:r w:rsidRPr="0092688C">
        <w:rPr>
          <w:lang w:eastAsia="en-US"/>
        </w:rPr>
        <w:t>10.4.7</w:t>
      </w:r>
      <w:r w:rsidRPr="0092688C">
        <w:rPr>
          <w:lang w:eastAsia="en-US"/>
        </w:rPr>
        <w:tab/>
      </w:r>
      <w:r w:rsidR="00637A40" w:rsidRPr="0092688C">
        <w:rPr>
          <w:lang w:eastAsia="en-US"/>
        </w:rPr>
        <w:t xml:space="preserve">The LoM protection can utilise one or a combination of the passive protection principles such as reverse </w:t>
      </w:r>
      <w:r w:rsidR="00637A40" w:rsidRPr="0092688C">
        <w:rPr>
          <w:b/>
          <w:lang w:eastAsia="en-US"/>
        </w:rPr>
        <w:t>Active Power</w:t>
      </w:r>
      <w:r w:rsidR="00637A40" w:rsidRPr="0092688C">
        <w:rPr>
          <w:lang w:eastAsia="en-US"/>
        </w:rPr>
        <w:t xml:space="preserve"> flow, reverse </w:t>
      </w:r>
      <w:r w:rsidR="00637A40" w:rsidRPr="0092688C">
        <w:rPr>
          <w:b/>
          <w:lang w:eastAsia="en-US"/>
        </w:rPr>
        <w:t>Reactive Power</w:t>
      </w:r>
      <w:r w:rsidR="00637A40" w:rsidRPr="0092688C">
        <w:rPr>
          <w:lang w:eastAsia="en-US"/>
        </w:rPr>
        <w:t xml:space="preserve"> and rate of change of frequency (RoCoF). Alternatively, active methods such as reactive export error detection or frequency shifting may be employed. These may be arranged to trip the interface circuit breaker at the </w:t>
      </w:r>
      <w:r w:rsidR="00637A40" w:rsidRPr="0092688C">
        <w:rPr>
          <w:b/>
          <w:lang w:eastAsia="en-US"/>
        </w:rPr>
        <w:t>DNO - Generator</w:t>
      </w:r>
      <w:r w:rsidR="00637A40" w:rsidRPr="0092688C">
        <w:rPr>
          <w:lang w:eastAsia="en-US"/>
        </w:rPr>
        <w:t xml:space="preserve"> interface, thus, leaving the </w:t>
      </w:r>
      <w:r w:rsidR="00637A40" w:rsidRPr="0092688C">
        <w:rPr>
          <w:b/>
          <w:lang w:eastAsia="en-US"/>
        </w:rPr>
        <w:t xml:space="preserve">Power Generating Module </w:t>
      </w:r>
      <w:r w:rsidR="00637A40" w:rsidRPr="0092688C">
        <w:rPr>
          <w:lang w:eastAsia="en-US"/>
        </w:rPr>
        <w:t xml:space="preserve">available to satisfy the load requirements of the site or the </w:t>
      </w:r>
      <w:r w:rsidR="00637A40" w:rsidRPr="0092688C">
        <w:rPr>
          <w:b/>
          <w:lang w:eastAsia="en-US"/>
        </w:rPr>
        <w:t xml:space="preserve">Power Generating Module </w:t>
      </w:r>
      <w:r w:rsidR="00637A40" w:rsidRPr="0092688C">
        <w:rPr>
          <w:lang w:eastAsia="en-US"/>
        </w:rPr>
        <w:t xml:space="preserve">circuit breaker can be tripped, leaving the breaker at the interface closed and ready to resume supply when the </w:t>
      </w:r>
      <w:r w:rsidR="00637A40" w:rsidRPr="0092688C">
        <w:rPr>
          <w:b/>
          <w:lang w:eastAsia="en-US"/>
        </w:rPr>
        <w:t>Distribution Network</w:t>
      </w:r>
      <w:r w:rsidR="00637A40" w:rsidRPr="0092688C" w:rsidDel="00B20159">
        <w:rPr>
          <w:b/>
          <w:lang w:eastAsia="en-US"/>
        </w:rPr>
        <w:t xml:space="preserve"> </w:t>
      </w:r>
      <w:r w:rsidR="00637A40" w:rsidRPr="0092688C">
        <w:rPr>
          <w:lang w:eastAsia="en-US"/>
        </w:rPr>
        <w:t xml:space="preserve">supply is restored. The most appropriate arrangement is subject to agreement between the </w:t>
      </w:r>
      <w:r w:rsidR="00637A40" w:rsidRPr="0092688C">
        <w:rPr>
          <w:b/>
          <w:lang w:eastAsia="en-US"/>
        </w:rPr>
        <w:t>DNO</w:t>
      </w:r>
      <w:r w:rsidR="00637A40" w:rsidRPr="0092688C">
        <w:rPr>
          <w:lang w:eastAsia="en-US"/>
        </w:rPr>
        <w:t xml:space="preserve"> and </w:t>
      </w:r>
      <w:r w:rsidR="00637A40" w:rsidRPr="0092688C">
        <w:rPr>
          <w:b/>
          <w:lang w:eastAsia="en-US"/>
        </w:rPr>
        <w:t>Generator</w:t>
      </w:r>
      <w:r w:rsidR="00637A40" w:rsidRPr="0092688C">
        <w:rPr>
          <w:lang w:eastAsia="en-US"/>
        </w:rPr>
        <w:t>.</w:t>
      </w:r>
    </w:p>
    <w:p w14:paraId="420FD947" w14:textId="77777777" w:rsidR="00637A40" w:rsidRPr="0092688C" w:rsidRDefault="0025431F" w:rsidP="006D2E92">
      <w:pPr>
        <w:pStyle w:val="NumberedPARAlevel3"/>
        <w:numPr>
          <w:ilvl w:val="0"/>
          <w:numId w:val="0"/>
        </w:numPr>
        <w:ind w:left="709" w:hanging="709"/>
        <w:rPr>
          <w:lang w:eastAsia="en-US"/>
        </w:rPr>
      </w:pPr>
      <w:r w:rsidRPr="0092688C">
        <w:rPr>
          <w:lang w:eastAsia="en-US"/>
        </w:rPr>
        <w:t>10.4.8</w:t>
      </w:r>
      <w:r w:rsidRPr="0092688C">
        <w:rPr>
          <w:lang w:eastAsia="en-US"/>
        </w:rPr>
        <w:tab/>
      </w:r>
      <w:r w:rsidR="00637A40" w:rsidRPr="0092688C">
        <w:rPr>
          <w:lang w:eastAsia="en-US"/>
        </w:rPr>
        <w:t xml:space="preserve">Protection based on measurement of reverse flow of </w:t>
      </w:r>
      <w:r w:rsidR="00637A40" w:rsidRPr="0092688C">
        <w:rPr>
          <w:b/>
          <w:lang w:eastAsia="en-US"/>
        </w:rPr>
        <w:t>Active Power</w:t>
      </w:r>
      <w:r w:rsidR="00637A40" w:rsidRPr="0092688C">
        <w:rPr>
          <w:lang w:eastAsia="en-US"/>
        </w:rPr>
        <w:t xml:space="preserve"> or </w:t>
      </w:r>
      <w:r w:rsidR="00637A40" w:rsidRPr="0092688C">
        <w:rPr>
          <w:b/>
          <w:lang w:eastAsia="en-US"/>
        </w:rPr>
        <w:t>Reactive Power</w:t>
      </w:r>
      <w:r w:rsidR="00637A40" w:rsidRPr="0092688C">
        <w:rPr>
          <w:lang w:eastAsia="en-US"/>
        </w:rPr>
        <w:t xml:space="preserve"> can be used when circumstances permit and shall be set to suit the </w:t>
      </w:r>
      <w:r w:rsidR="00637A40" w:rsidRPr="0092688C">
        <w:rPr>
          <w:b/>
          <w:lang w:eastAsia="en-US"/>
        </w:rPr>
        <w:t xml:space="preserve">Power Generating Module </w:t>
      </w:r>
      <w:r w:rsidR="00637A40" w:rsidRPr="0092688C">
        <w:rPr>
          <w:lang w:eastAsia="en-US"/>
        </w:rPr>
        <w:t xml:space="preserve">rating, the site load conditions and requirements for </w:t>
      </w:r>
      <w:r w:rsidR="00637A40" w:rsidRPr="0092688C">
        <w:rPr>
          <w:b/>
          <w:lang w:eastAsia="en-US"/>
        </w:rPr>
        <w:t>Reactive Power</w:t>
      </w:r>
      <w:r w:rsidR="00637A40" w:rsidRPr="0092688C">
        <w:rPr>
          <w:lang w:eastAsia="en-US"/>
        </w:rPr>
        <w:t>.</w:t>
      </w:r>
    </w:p>
    <w:p w14:paraId="750F4B10" w14:textId="44DFCAE8" w:rsidR="00637A40" w:rsidRPr="0092688C" w:rsidRDefault="0025431F" w:rsidP="006D2E92">
      <w:pPr>
        <w:pStyle w:val="NumberedPARAlevel3"/>
        <w:numPr>
          <w:ilvl w:val="0"/>
          <w:numId w:val="0"/>
        </w:numPr>
        <w:ind w:left="709" w:hanging="709"/>
        <w:rPr>
          <w:lang w:eastAsia="en-US"/>
        </w:rPr>
      </w:pPr>
      <w:r w:rsidRPr="0092688C">
        <w:rPr>
          <w:lang w:eastAsia="en-US"/>
        </w:rPr>
        <w:t>10.4.9</w:t>
      </w:r>
      <w:r w:rsidRPr="0092688C">
        <w:rPr>
          <w:lang w:eastAsia="en-US"/>
        </w:rPr>
        <w:tab/>
      </w:r>
      <w:r w:rsidR="00637A40" w:rsidRPr="0092688C">
        <w:rPr>
          <w:lang w:eastAsia="en-US"/>
        </w:rPr>
        <w:t xml:space="preserve">Where the </w:t>
      </w:r>
      <w:r w:rsidR="00637A40" w:rsidRPr="0092688C">
        <w:rPr>
          <w:b/>
          <w:lang w:eastAsia="en-US"/>
        </w:rPr>
        <w:t>Power Generating Facility</w:t>
      </w:r>
      <w:r w:rsidR="00637A40" w:rsidRPr="0092688C">
        <w:rPr>
          <w:lang w:eastAsia="en-US"/>
        </w:rPr>
        <w:t xml:space="preserve"> capacity is such that the site will always import power from the </w:t>
      </w:r>
      <w:r w:rsidR="00637A40" w:rsidRPr="0092688C">
        <w:rPr>
          <w:b/>
          <w:lang w:eastAsia="en-US"/>
        </w:rPr>
        <w:t>Distribution Network</w:t>
      </w:r>
      <w:r w:rsidR="00637A40" w:rsidRPr="0092688C">
        <w:rPr>
          <w:lang w:eastAsia="en-US"/>
        </w:rPr>
        <w:t>, a reverse power relay may be used to detect failure of the supply. It will usually be appropriate to monitor all three phases for reverse power.</w:t>
      </w:r>
    </w:p>
    <w:p w14:paraId="66BF8F95" w14:textId="6FF8F668" w:rsidR="00637A40" w:rsidRPr="0092688C" w:rsidRDefault="00B11EC1" w:rsidP="006D2E92">
      <w:pPr>
        <w:pStyle w:val="NumberedPARAlevel3"/>
        <w:numPr>
          <w:ilvl w:val="0"/>
          <w:numId w:val="0"/>
        </w:numPr>
        <w:ind w:left="709" w:hanging="709"/>
        <w:rPr>
          <w:lang w:eastAsia="en-US"/>
        </w:rPr>
      </w:pPr>
      <w:r w:rsidRPr="0092688C">
        <w:rPr>
          <w:lang w:eastAsia="en-US"/>
        </w:rPr>
        <w:t>10.4.10</w:t>
      </w:r>
      <w:r w:rsidR="00F434C4" w:rsidRPr="0092688C">
        <w:rPr>
          <w:lang w:eastAsia="en-US"/>
        </w:rPr>
        <w:tab/>
      </w:r>
      <w:r w:rsidR="00637A40" w:rsidRPr="0092688C">
        <w:rPr>
          <w:lang w:eastAsia="en-US"/>
        </w:rPr>
        <w:t xml:space="preserve">However, where the </w:t>
      </w:r>
      <w:r w:rsidR="00637A40" w:rsidRPr="0092688C">
        <w:rPr>
          <w:b/>
          <w:lang w:eastAsia="en-US"/>
        </w:rPr>
        <w:t>Power Generating Facilities</w:t>
      </w:r>
      <w:r w:rsidR="00637A40" w:rsidRPr="0092688C">
        <w:rPr>
          <w:lang w:eastAsia="en-US"/>
        </w:rPr>
        <w:t xml:space="preserve"> normal mode of operation is to export power, it is not possible to use a reverse power relay and consequently failure of the supply cannot be detected by measurement of reverse power flow. The protection should then </w:t>
      </w:r>
      <w:r w:rsidR="00637A40" w:rsidRPr="0092688C">
        <w:t>be</w:t>
      </w:r>
      <w:r w:rsidR="00637A40" w:rsidRPr="0092688C">
        <w:rPr>
          <w:lang w:eastAsia="en-US"/>
        </w:rPr>
        <w:t xml:space="preserve"> specifically designed to detect loss of the mains connection using techniques to detect the rate of change of frequency and/or </w:t>
      </w:r>
      <w:r w:rsidR="00637A40" w:rsidRPr="0092688C">
        <w:rPr>
          <w:b/>
          <w:lang w:eastAsia="en-US"/>
        </w:rPr>
        <w:t>Power Factor</w:t>
      </w:r>
      <w:r w:rsidR="00637A40" w:rsidRPr="0092688C">
        <w:rPr>
          <w:lang w:eastAsia="en-US"/>
        </w:rPr>
        <w:t xml:space="preserve">. All these techniques are susceptible to </w:t>
      </w:r>
      <w:r w:rsidR="00637A40" w:rsidRPr="0092688C">
        <w:rPr>
          <w:b/>
          <w:lang w:eastAsia="en-US"/>
        </w:rPr>
        <w:t>Distribution Network</w:t>
      </w:r>
      <w:r w:rsidR="00637A40" w:rsidRPr="0092688C" w:rsidDel="00B20159">
        <w:rPr>
          <w:b/>
          <w:lang w:eastAsia="en-US"/>
        </w:rPr>
        <w:t xml:space="preserve"> </w:t>
      </w:r>
      <w:r w:rsidR="00637A40" w:rsidRPr="0092688C">
        <w:rPr>
          <w:lang w:eastAsia="en-US"/>
        </w:rPr>
        <w:t xml:space="preserve">conditions and the changes that occur without islanding taking place. These relays shall be set to prevent islanding but with the best possible immunity to unwanted nuisance operation. </w:t>
      </w:r>
    </w:p>
    <w:p w14:paraId="5DF44130" w14:textId="77777777" w:rsidR="00637A40" w:rsidRPr="0092688C" w:rsidRDefault="00B11EC1" w:rsidP="006D2E92">
      <w:pPr>
        <w:pStyle w:val="NumberedPARAlevel3"/>
        <w:numPr>
          <w:ilvl w:val="0"/>
          <w:numId w:val="0"/>
        </w:numPr>
        <w:ind w:left="709" w:hanging="709"/>
        <w:rPr>
          <w:lang w:eastAsia="en-US"/>
        </w:rPr>
      </w:pPr>
      <w:r w:rsidRPr="0092688C">
        <w:rPr>
          <w:lang w:eastAsia="en-US"/>
        </w:rPr>
        <w:t>10.4.11</w:t>
      </w:r>
      <w:r w:rsidR="00F434C4" w:rsidRPr="0092688C">
        <w:rPr>
          <w:lang w:eastAsia="en-US"/>
        </w:rPr>
        <w:tab/>
      </w:r>
      <w:r w:rsidR="00637A40" w:rsidRPr="0092688C">
        <w:rPr>
          <w:lang w:eastAsia="en-US"/>
        </w:rPr>
        <w:t xml:space="preserve">RoCoF relays use a measurement of the period of the mains voltage cycle. The RoCoF technique measures the rate of change in frequency caused by any difference between prime mover power and electrical output power of the </w:t>
      </w:r>
      <w:r w:rsidR="00637A40" w:rsidRPr="0092688C">
        <w:rPr>
          <w:b/>
          <w:lang w:eastAsia="en-US"/>
        </w:rPr>
        <w:t>Power Generating Module</w:t>
      </w:r>
      <w:r w:rsidR="00637A40" w:rsidRPr="0092688C">
        <w:rPr>
          <w:lang w:eastAsia="en-US"/>
        </w:rPr>
        <w:t xml:space="preserve"> over a number of cycles. RoCoF relays should normally ignore the slow changes but respond to relatively rapid changes of frequency which occur when the </w:t>
      </w:r>
      <w:r w:rsidR="00637A40" w:rsidRPr="0092688C">
        <w:rPr>
          <w:b/>
          <w:lang w:eastAsia="en-US"/>
        </w:rPr>
        <w:t xml:space="preserve">Power Generating Module </w:t>
      </w:r>
      <w:r w:rsidR="00637A40" w:rsidRPr="0092688C">
        <w:rPr>
          <w:lang w:eastAsia="en-US"/>
        </w:rPr>
        <w:t xml:space="preserve">becomes disconnected from the </w:t>
      </w:r>
      <w:r w:rsidR="00637A40" w:rsidRPr="0092688C">
        <w:rPr>
          <w:b/>
          <w:lang w:eastAsia="en-US"/>
        </w:rPr>
        <w:t>Total System</w:t>
      </w:r>
      <w:r w:rsidR="00637A40" w:rsidRPr="0092688C">
        <w:rPr>
          <w:lang w:eastAsia="en-US"/>
        </w:rPr>
        <w:t>. The voltage vector shift technique is not an acceptable loss of mains protection.</w:t>
      </w:r>
    </w:p>
    <w:p w14:paraId="7E75A427" w14:textId="0783D0C6" w:rsidR="00637A40" w:rsidRPr="0092688C" w:rsidRDefault="00B11EC1" w:rsidP="006D2E92">
      <w:pPr>
        <w:pStyle w:val="NumberedPARAlevel3"/>
        <w:numPr>
          <w:ilvl w:val="0"/>
          <w:numId w:val="0"/>
        </w:numPr>
        <w:ind w:left="709" w:hanging="709"/>
        <w:rPr>
          <w:lang w:eastAsia="en-US"/>
        </w:rPr>
      </w:pPr>
      <w:bookmarkStart w:id="547" w:name="_Hlk495837597"/>
      <w:r w:rsidRPr="0092688C">
        <w:rPr>
          <w:lang w:eastAsia="en-US"/>
        </w:rPr>
        <w:t>10.4.12</w:t>
      </w:r>
      <w:r w:rsidR="00F434C4" w:rsidRPr="0092688C">
        <w:rPr>
          <w:lang w:eastAsia="en-US"/>
        </w:rPr>
        <w:tab/>
      </w:r>
      <w:r w:rsidR="00637A40" w:rsidRPr="0092688C">
        <w:rPr>
          <w:lang w:eastAsia="en-US"/>
        </w:rPr>
        <w:t xml:space="preserve">Should spurious tripping present a nuisance to the </w:t>
      </w:r>
      <w:r w:rsidR="00637A40" w:rsidRPr="0092688C">
        <w:rPr>
          <w:b/>
          <w:lang w:eastAsia="en-US"/>
        </w:rPr>
        <w:t>Generator</w:t>
      </w:r>
      <w:r w:rsidR="00637A40" w:rsidRPr="0092688C">
        <w:rPr>
          <w:lang w:eastAsia="en-US"/>
        </w:rPr>
        <w:t xml:space="preserve">, the cause shall be jointly sought with the </w:t>
      </w:r>
      <w:r w:rsidR="00637A40" w:rsidRPr="0092688C">
        <w:rPr>
          <w:b/>
          <w:lang w:eastAsia="en-US"/>
        </w:rPr>
        <w:t>DNO</w:t>
      </w:r>
      <w:r w:rsidR="00637A40" w:rsidRPr="0092688C">
        <w:rPr>
          <w:lang w:eastAsia="en-US"/>
        </w:rPr>
        <w:t>.</w:t>
      </w:r>
      <w:bookmarkEnd w:id="547"/>
      <w:r w:rsidR="00637A40" w:rsidRPr="0092688C">
        <w:rPr>
          <w:lang w:eastAsia="en-US"/>
        </w:rPr>
        <w:t xml:space="preserve"> Raising settings on any relay to avoid spurious operation may reduce a relay's capability to detect islanding and it is important to evaluate fully such changes. Annex D.2 provides some guidance for assessments, which assume that during a short period of islanding the trapped load is unchanged. In some circumstances it may be necessary to employ a different technique, or a combination of techniques to satisfy the conflicting requirements of safety and avoidance of nuisance tripping. In those cases</w:t>
      </w:r>
      <w:r w:rsidR="00637A40" w:rsidRPr="0092688C">
        <w:rPr>
          <w:b/>
          <w:lang w:eastAsia="en-US"/>
        </w:rPr>
        <w:t xml:space="preserve"> </w:t>
      </w:r>
      <w:r w:rsidR="00637A40" w:rsidRPr="0092688C">
        <w:rPr>
          <w:lang w:eastAsia="en-US"/>
        </w:rPr>
        <w:t xml:space="preserve">where the </w:t>
      </w:r>
      <w:r w:rsidR="00637A40" w:rsidRPr="0092688C">
        <w:rPr>
          <w:b/>
          <w:lang w:eastAsia="en-US"/>
        </w:rPr>
        <w:t xml:space="preserve">DNO </w:t>
      </w:r>
      <w:r w:rsidR="00637A40" w:rsidRPr="0092688C">
        <w:rPr>
          <w:lang w:eastAsia="en-US"/>
        </w:rPr>
        <w:t xml:space="preserve">requires LoM protection this shall be provided by a means not susceptible to spurious or nuisance tripping, eg intertripping. </w:t>
      </w:r>
    </w:p>
    <w:p w14:paraId="02276495" w14:textId="5579C481" w:rsidR="00637A40" w:rsidRPr="0092688C" w:rsidRDefault="00B11EC1" w:rsidP="006D2E92">
      <w:pPr>
        <w:pStyle w:val="NumberedPARAlevel3"/>
        <w:numPr>
          <w:ilvl w:val="0"/>
          <w:numId w:val="0"/>
        </w:numPr>
        <w:ind w:left="709" w:hanging="709"/>
        <w:rPr>
          <w:lang w:eastAsia="en-US"/>
        </w:rPr>
      </w:pPr>
      <w:r w:rsidRPr="0092688C">
        <w:rPr>
          <w:lang w:eastAsia="en-US"/>
        </w:rPr>
        <w:t>10.4.13</w:t>
      </w:r>
      <w:r w:rsidR="00F434C4" w:rsidRPr="0092688C">
        <w:rPr>
          <w:lang w:eastAsia="en-US"/>
        </w:rPr>
        <w:tab/>
      </w:r>
      <w:r w:rsidR="00637A40" w:rsidRPr="0092688C">
        <w:rPr>
          <w:lang w:eastAsia="en-US"/>
        </w:rPr>
        <w:t xml:space="preserve">For a radial or simple </w:t>
      </w:r>
      <w:r w:rsidR="00637A40" w:rsidRPr="0092688C">
        <w:rPr>
          <w:b/>
          <w:lang w:eastAsia="en-US"/>
        </w:rPr>
        <w:t>Distribution Network</w:t>
      </w:r>
      <w:r w:rsidR="00637A40" w:rsidRPr="0092688C">
        <w:rPr>
          <w:lang w:eastAsia="en-US"/>
        </w:rPr>
        <w:t xml:space="preserve"> controlled by circuit breakers that would clearly disconnect the entire circuit and associated </w:t>
      </w:r>
      <w:r w:rsidR="00637A40" w:rsidRPr="0092688C">
        <w:rPr>
          <w:b/>
          <w:lang w:eastAsia="en-US"/>
        </w:rPr>
        <w:t>Power Generating Module</w:t>
      </w:r>
      <w:r w:rsidR="00637A40" w:rsidRPr="0092688C">
        <w:rPr>
          <w:lang w:eastAsia="en-US"/>
        </w:rPr>
        <w:t xml:space="preserve">, for a LoM event an intertripping scheme can be easy to design and install. For meshed or ring </w:t>
      </w:r>
      <w:r w:rsidR="00637A40" w:rsidRPr="0092688C">
        <w:rPr>
          <w:b/>
          <w:lang w:eastAsia="en-US"/>
        </w:rPr>
        <w:t>Distribution Network</w:t>
      </w:r>
      <w:r w:rsidR="00637A40" w:rsidRPr="0092688C">
        <w:rPr>
          <w:lang w:eastAsia="en-US"/>
        </w:rPr>
        <w:t>s, it can be difficult to define which circuit breakers may need to be incorporated in an intertripping scheme to detect a LoM event and the inherent risks associated with a complex system should be considered alongside those associated with a simple, but potentially less discriminatory LoM relay.</w:t>
      </w:r>
    </w:p>
    <w:p w14:paraId="3C4A57B5" w14:textId="77777777" w:rsidR="00637A40" w:rsidRPr="0092688C" w:rsidRDefault="00B11EC1" w:rsidP="006D2E92">
      <w:pPr>
        <w:pStyle w:val="NumberedPARAlevel3"/>
        <w:numPr>
          <w:ilvl w:val="0"/>
          <w:numId w:val="0"/>
        </w:numPr>
        <w:ind w:left="709" w:hanging="709"/>
        <w:rPr>
          <w:lang w:eastAsia="en-US"/>
        </w:rPr>
      </w:pPr>
      <w:r w:rsidRPr="0092688C">
        <w:rPr>
          <w:lang w:eastAsia="en-US"/>
        </w:rPr>
        <w:t>10.4.14</w:t>
      </w:r>
      <w:r w:rsidR="00F434C4" w:rsidRPr="0092688C">
        <w:rPr>
          <w:lang w:eastAsia="en-US"/>
        </w:rPr>
        <w:tab/>
      </w:r>
      <w:r w:rsidR="00637A40" w:rsidRPr="0092688C">
        <w:rPr>
          <w:lang w:eastAsia="en-US"/>
        </w:rPr>
        <w:t xml:space="preserve">It is the responsibility of the </w:t>
      </w:r>
      <w:r w:rsidR="00637A40" w:rsidRPr="0092688C">
        <w:rPr>
          <w:b/>
          <w:lang w:eastAsia="en-US"/>
        </w:rPr>
        <w:t>Generators</w:t>
      </w:r>
      <w:r w:rsidR="00637A40" w:rsidRPr="0092688C">
        <w:rPr>
          <w:lang w:eastAsia="en-US"/>
        </w:rPr>
        <w:t xml:space="preserve"> to incorporate </w:t>
      </w:r>
      <w:r w:rsidR="00637A40" w:rsidRPr="0092688C">
        <w:t xml:space="preserve">what they believe to be </w:t>
      </w:r>
      <w:r w:rsidR="00637A40" w:rsidRPr="0092688C">
        <w:rPr>
          <w:lang w:eastAsia="en-US"/>
        </w:rPr>
        <w:t>the most appropriate technique or combination of techniques to detect a LoM event in their protection systems. This will be based on knowledge of the Power</w:t>
      </w:r>
      <w:r w:rsidR="00637A40" w:rsidRPr="0092688C">
        <w:rPr>
          <w:b/>
          <w:lang w:eastAsia="en-US"/>
        </w:rPr>
        <w:t xml:space="preserve"> Generating Module,</w:t>
      </w:r>
      <w:r w:rsidR="00637A40" w:rsidRPr="0092688C">
        <w:rPr>
          <w:lang w:eastAsia="en-US"/>
        </w:rPr>
        <w:t xml:space="preserve"> site and network load conditions. The </w:t>
      </w:r>
      <w:r w:rsidR="00637A40" w:rsidRPr="0092688C">
        <w:rPr>
          <w:b/>
          <w:lang w:eastAsia="en-US"/>
        </w:rPr>
        <w:t>DNO</w:t>
      </w:r>
      <w:r w:rsidR="00637A40" w:rsidRPr="0092688C">
        <w:rPr>
          <w:lang w:eastAsia="en-US"/>
        </w:rPr>
        <w:t xml:space="preserve"> will assist in the decision making process by providing information on the </w:t>
      </w:r>
      <w:r w:rsidR="00637A40" w:rsidRPr="0092688C">
        <w:rPr>
          <w:b/>
          <w:lang w:eastAsia="en-US"/>
        </w:rPr>
        <w:t>Distribution Network</w:t>
      </w:r>
      <w:r w:rsidR="00637A40" w:rsidRPr="0092688C">
        <w:rPr>
          <w:lang w:eastAsia="en-US"/>
        </w:rPr>
        <w:t xml:space="preserve"> and its loads. The settings applied shall be biased to ensure detection of islanding under all practical operating conditions.</w:t>
      </w:r>
    </w:p>
    <w:p w14:paraId="0B13A1B6" w14:textId="5C51862B" w:rsidR="00637A40" w:rsidRPr="0092688C" w:rsidRDefault="00637A40" w:rsidP="008B6A25">
      <w:pPr>
        <w:pStyle w:val="Heading2"/>
      </w:pPr>
      <w:bookmarkStart w:id="548" w:name="_Toc496168423"/>
      <w:bookmarkStart w:id="549" w:name="_Toc496428233"/>
      <w:bookmarkStart w:id="550" w:name="_Toc525585096"/>
      <w:bookmarkStart w:id="551" w:name="_Toc525585745"/>
      <w:bookmarkStart w:id="552" w:name="_Toc527056769"/>
      <w:bookmarkStart w:id="553" w:name="_Toc531708723"/>
      <w:bookmarkStart w:id="554" w:name="_Toc536038716"/>
      <w:bookmarkStart w:id="555" w:name="_Toc10185307"/>
      <w:bookmarkStart w:id="556" w:name="_Toc22365584"/>
      <w:r w:rsidRPr="0092688C">
        <w:t>Additional DNO Protection</w:t>
      </w:r>
      <w:bookmarkEnd w:id="548"/>
      <w:bookmarkEnd w:id="549"/>
      <w:bookmarkEnd w:id="550"/>
      <w:bookmarkEnd w:id="551"/>
      <w:bookmarkEnd w:id="552"/>
      <w:bookmarkEnd w:id="553"/>
      <w:bookmarkEnd w:id="554"/>
      <w:bookmarkEnd w:id="555"/>
      <w:bookmarkEnd w:id="556"/>
    </w:p>
    <w:p w14:paraId="0B2F7D44" w14:textId="74B2F7AE" w:rsidR="00637A40" w:rsidRPr="0092688C" w:rsidRDefault="00637A40" w:rsidP="006D2E92">
      <w:pPr>
        <w:pStyle w:val="NumberedPARAlevel3"/>
        <w:ind w:left="709" w:hanging="709"/>
        <w:rPr>
          <w:lang w:eastAsia="en-US"/>
        </w:rPr>
      </w:pPr>
      <w:r w:rsidRPr="0092688C">
        <w:rPr>
          <w:lang w:eastAsia="en-US"/>
        </w:rPr>
        <w:t xml:space="preserve">Following the </w:t>
      </w:r>
      <w:r w:rsidRPr="0092688C">
        <w:rPr>
          <w:b/>
          <w:lang w:eastAsia="en-US"/>
        </w:rPr>
        <w:t>DNO</w:t>
      </w:r>
      <w:r w:rsidRPr="0092688C">
        <w:rPr>
          <w:lang w:eastAsia="en-US"/>
        </w:rPr>
        <w:t xml:space="preserve"> connection study, the risk presented to the </w:t>
      </w:r>
      <w:r w:rsidRPr="0092688C">
        <w:rPr>
          <w:b/>
          <w:lang w:eastAsia="en-US"/>
        </w:rPr>
        <w:t>Distribution</w:t>
      </w:r>
      <w:r w:rsidRPr="0092688C">
        <w:rPr>
          <w:lang w:eastAsia="en-US"/>
        </w:rPr>
        <w:t xml:space="preserve"> </w:t>
      </w:r>
      <w:r w:rsidRPr="0092688C">
        <w:rPr>
          <w:b/>
          <w:lang w:eastAsia="en-US"/>
        </w:rPr>
        <w:t>Network</w:t>
      </w:r>
      <w:r w:rsidRPr="0092688C">
        <w:rPr>
          <w:lang w:eastAsia="en-US"/>
        </w:rPr>
        <w:t xml:space="preserve"> by the connection of a </w:t>
      </w:r>
      <w:r w:rsidRPr="0092688C">
        <w:rPr>
          <w:b/>
          <w:lang w:eastAsia="en-US"/>
        </w:rPr>
        <w:t>Power Generating Module</w:t>
      </w:r>
      <w:r w:rsidRPr="0092688C">
        <w:rPr>
          <w:lang w:eastAsia="en-US"/>
        </w:rPr>
        <w:t xml:space="preserve"> may require additional protection to be installed and may include the detection of: </w:t>
      </w:r>
    </w:p>
    <w:p w14:paraId="37E54B62" w14:textId="77777777" w:rsidR="00637A40" w:rsidRPr="0092688C" w:rsidRDefault="00637A40" w:rsidP="00520846">
      <w:pPr>
        <w:pStyle w:val="ListBullet4"/>
        <w:tabs>
          <w:tab w:val="clear" w:pos="700"/>
          <w:tab w:val="num" w:pos="1276"/>
        </w:tabs>
        <w:ind w:left="1701" w:hanging="425"/>
        <w:rPr>
          <w:lang w:eastAsia="en-US"/>
        </w:rPr>
      </w:pPr>
      <w:r w:rsidRPr="0092688C">
        <w:rPr>
          <w:lang w:eastAsia="en-US"/>
        </w:rPr>
        <w:t>Neutral Voltage Displacement (NVD);</w:t>
      </w:r>
    </w:p>
    <w:p w14:paraId="7289B27C" w14:textId="77777777" w:rsidR="00637A40" w:rsidRPr="0092688C" w:rsidRDefault="00637A40" w:rsidP="00520846">
      <w:pPr>
        <w:pStyle w:val="ListBullet4"/>
        <w:tabs>
          <w:tab w:val="clear" w:pos="700"/>
          <w:tab w:val="num" w:pos="1276"/>
        </w:tabs>
        <w:ind w:left="1701" w:hanging="425"/>
        <w:rPr>
          <w:lang w:eastAsia="en-US"/>
        </w:rPr>
      </w:pPr>
      <w:r w:rsidRPr="0092688C">
        <w:rPr>
          <w:lang w:eastAsia="en-US"/>
        </w:rPr>
        <w:t>Over Current;</w:t>
      </w:r>
    </w:p>
    <w:p w14:paraId="27912E9E" w14:textId="77777777" w:rsidR="00637A40" w:rsidRPr="0092688C" w:rsidRDefault="00637A40" w:rsidP="00520846">
      <w:pPr>
        <w:pStyle w:val="ListBullet4"/>
        <w:tabs>
          <w:tab w:val="clear" w:pos="700"/>
          <w:tab w:val="num" w:pos="1276"/>
        </w:tabs>
        <w:ind w:left="1701" w:hanging="425"/>
        <w:rPr>
          <w:lang w:eastAsia="en-US"/>
        </w:rPr>
      </w:pPr>
      <w:r w:rsidRPr="0092688C">
        <w:rPr>
          <w:lang w:eastAsia="en-US"/>
        </w:rPr>
        <w:t>Earth Fault;</w:t>
      </w:r>
    </w:p>
    <w:p w14:paraId="07B628B6" w14:textId="77777777" w:rsidR="00637A40" w:rsidRPr="0092688C" w:rsidRDefault="00637A40" w:rsidP="00520846">
      <w:pPr>
        <w:pStyle w:val="ListBullet4"/>
        <w:tabs>
          <w:tab w:val="clear" w:pos="700"/>
          <w:tab w:val="num" w:pos="1276"/>
        </w:tabs>
        <w:ind w:left="1701" w:hanging="425"/>
        <w:rPr>
          <w:lang w:eastAsia="en-US"/>
        </w:rPr>
      </w:pPr>
      <w:r w:rsidRPr="0092688C">
        <w:rPr>
          <w:lang w:eastAsia="en-US"/>
        </w:rPr>
        <w:t>Reverse Power.</w:t>
      </w:r>
    </w:p>
    <w:p w14:paraId="72448244" w14:textId="77777777" w:rsidR="00637A40" w:rsidRPr="0092688C" w:rsidRDefault="00637A40" w:rsidP="00B11EC1">
      <w:pPr>
        <w:pStyle w:val="PARAGRAPH"/>
        <w:ind w:left="709"/>
        <w:rPr>
          <w:lang w:eastAsia="en-US"/>
        </w:rPr>
      </w:pPr>
      <w:r w:rsidRPr="0092688C">
        <w:rPr>
          <w:lang w:eastAsia="en-US"/>
        </w:rPr>
        <w:t xml:space="preserve">This protection will normally be installed on equipment owned by the </w:t>
      </w:r>
      <w:r w:rsidRPr="0092688C">
        <w:rPr>
          <w:b/>
          <w:lang w:eastAsia="en-US"/>
        </w:rPr>
        <w:t>DNO</w:t>
      </w:r>
      <w:r w:rsidRPr="0092688C">
        <w:rPr>
          <w:lang w:eastAsia="en-US"/>
        </w:rPr>
        <w:t xml:space="preserve"> unless otherwise agreed between the </w:t>
      </w:r>
      <w:r w:rsidRPr="0092688C">
        <w:rPr>
          <w:b/>
          <w:lang w:eastAsia="en-US"/>
        </w:rPr>
        <w:t>DNO</w:t>
      </w:r>
      <w:r w:rsidRPr="0092688C">
        <w:rPr>
          <w:lang w:eastAsia="en-US"/>
        </w:rPr>
        <w:t xml:space="preserve"> and </w:t>
      </w:r>
      <w:r w:rsidRPr="0092688C">
        <w:rPr>
          <w:b/>
          <w:lang w:eastAsia="en-US"/>
        </w:rPr>
        <w:t>Generator</w:t>
      </w:r>
      <w:r w:rsidRPr="0092688C">
        <w:rPr>
          <w:lang w:eastAsia="en-US"/>
        </w:rPr>
        <w:t xml:space="preserve">. This additional protection may be installed and arranged to operate the </w:t>
      </w:r>
      <w:r w:rsidRPr="0092688C">
        <w:rPr>
          <w:b/>
          <w:lang w:eastAsia="en-US"/>
        </w:rPr>
        <w:t>DNO</w:t>
      </w:r>
      <w:r w:rsidRPr="0092688C">
        <w:rPr>
          <w:lang w:eastAsia="en-US"/>
        </w:rPr>
        <w:t xml:space="preserve"> interface circuit breaker or any other circuit breakers, subject to the agreement of the </w:t>
      </w:r>
      <w:r w:rsidRPr="0092688C">
        <w:rPr>
          <w:b/>
          <w:lang w:eastAsia="en-US"/>
        </w:rPr>
        <w:t>DNO</w:t>
      </w:r>
      <w:r w:rsidRPr="0092688C">
        <w:rPr>
          <w:lang w:eastAsia="en-US"/>
        </w:rPr>
        <w:t xml:space="preserve"> and the </w:t>
      </w:r>
      <w:r w:rsidRPr="0092688C">
        <w:rPr>
          <w:b/>
          <w:lang w:eastAsia="en-US"/>
        </w:rPr>
        <w:t>Generator</w:t>
      </w:r>
      <w:r w:rsidRPr="0092688C">
        <w:rPr>
          <w:lang w:eastAsia="en-US"/>
        </w:rPr>
        <w:t>.</w:t>
      </w:r>
    </w:p>
    <w:p w14:paraId="494654BA" w14:textId="3C525E36" w:rsidR="00637A40" w:rsidRPr="0092688C" w:rsidRDefault="00637A40" w:rsidP="00B11EC1">
      <w:pPr>
        <w:pStyle w:val="PARAGRAPH"/>
        <w:ind w:left="709"/>
        <w:rPr>
          <w:lang w:eastAsia="en-US"/>
        </w:rPr>
      </w:pPr>
      <w:r w:rsidRPr="0092688C">
        <w:rPr>
          <w:lang w:eastAsia="en-US"/>
        </w:rPr>
        <w:t xml:space="preserve">The requirement for additional protection will be determined by each </w:t>
      </w:r>
      <w:r w:rsidRPr="0092688C">
        <w:rPr>
          <w:b/>
          <w:lang w:eastAsia="en-US"/>
        </w:rPr>
        <w:t>DNO</w:t>
      </w:r>
      <w:r w:rsidRPr="0092688C">
        <w:rPr>
          <w:lang w:eastAsia="en-US"/>
        </w:rPr>
        <w:t xml:space="preserve"> according to </w:t>
      </w:r>
      <w:r w:rsidR="001A28A3">
        <w:rPr>
          <w:lang w:eastAsia="en-US"/>
        </w:rPr>
        <w:t xml:space="preserve">the </w:t>
      </w:r>
      <w:r w:rsidRPr="0092688C">
        <w:rPr>
          <w:lang w:eastAsia="en-US"/>
        </w:rPr>
        <w:t xml:space="preserve">size of </w:t>
      </w:r>
      <w:r w:rsidRPr="0092688C">
        <w:rPr>
          <w:b/>
          <w:lang w:eastAsia="en-US"/>
        </w:rPr>
        <w:t>Power Generating Module</w:t>
      </w:r>
      <w:r w:rsidRPr="0092688C">
        <w:rPr>
          <w:lang w:eastAsia="en-US"/>
        </w:rPr>
        <w:t>, point of connection, network design and planning policy. This is outside the scope of this document.</w:t>
      </w:r>
    </w:p>
    <w:p w14:paraId="2A2D3E4F" w14:textId="77777777" w:rsidR="00637A40" w:rsidRPr="0092688C" w:rsidRDefault="00637A40" w:rsidP="00B11EC1">
      <w:pPr>
        <w:pStyle w:val="PARAGRAPH"/>
        <w:ind w:left="709"/>
        <w:rPr>
          <w:lang w:eastAsia="en-US"/>
        </w:rPr>
      </w:pPr>
      <w:r w:rsidRPr="0092688C">
        <w:rPr>
          <w:lang w:eastAsia="en-US"/>
        </w:rPr>
        <w:t xml:space="preserve">When intertripping is considered to be a practical alternative, for detecting a LoM event, to using discriminating protection relays, the intertripping equipment would be installed by the </w:t>
      </w:r>
      <w:r w:rsidRPr="0092688C">
        <w:rPr>
          <w:b/>
          <w:lang w:eastAsia="en-US"/>
        </w:rPr>
        <w:t>DNO</w:t>
      </w:r>
      <w:r w:rsidRPr="0092688C">
        <w:rPr>
          <w:lang w:eastAsia="en-US"/>
        </w:rPr>
        <w:t>.</w:t>
      </w:r>
    </w:p>
    <w:p w14:paraId="24BC3544" w14:textId="2D1D9FF7" w:rsidR="00637A40" w:rsidRPr="0092688C" w:rsidRDefault="00637A40" w:rsidP="006D2E92">
      <w:pPr>
        <w:pStyle w:val="NumberedPARAlevel3"/>
        <w:ind w:left="709" w:hanging="709"/>
      </w:pPr>
      <w:r w:rsidRPr="0092688C">
        <w:rPr>
          <w:lang w:eastAsia="en-US"/>
        </w:rPr>
        <w:t>Neutral</w:t>
      </w:r>
      <w:r w:rsidRPr="0092688C">
        <w:t xml:space="preserve"> </w:t>
      </w:r>
      <w:r w:rsidRPr="0092688C">
        <w:rPr>
          <w:lang w:eastAsia="en-US"/>
        </w:rPr>
        <w:t>Voltage</w:t>
      </w:r>
      <w:r w:rsidRPr="0092688C">
        <w:t xml:space="preserve"> Displacement (NVD) Protection</w:t>
      </w:r>
    </w:p>
    <w:p w14:paraId="4ABEBA5C" w14:textId="77777777" w:rsidR="00AA2821" w:rsidRPr="005E0B17" w:rsidRDefault="00AA2821" w:rsidP="006D2E92">
      <w:pPr>
        <w:pStyle w:val="NumberedPARAlevel4"/>
        <w:ind w:left="851" w:hanging="851"/>
      </w:pPr>
      <w:r w:rsidRPr="005E0B17">
        <w:t xml:space="preserve">Section 9.6 states that the </w:t>
      </w:r>
      <w:r w:rsidRPr="005E0B17">
        <w:rPr>
          <w:b/>
        </w:rPr>
        <w:t>DNO</w:t>
      </w:r>
      <w:r w:rsidRPr="005E0B17">
        <w:t xml:space="preserve"> will undertake detailed consideration to ensure that protection arrangements are adequate to satisfactorily clear the full range of potential faults within an islanded system.</w:t>
      </w:r>
    </w:p>
    <w:p w14:paraId="32283916" w14:textId="77777777" w:rsidR="00637A40" w:rsidRPr="0092688C" w:rsidRDefault="00637A40" w:rsidP="006D2E92">
      <w:pPr>
        <w:pStyle w:val="NumberedPARAlevel4"/>
        <w:ind w:left="851" w:hanging="851"/>
      </w:pPr>
      <w:r w:rsidRPr="0092688C">
        <w:t xml:space="preserve">Section 10.4 describes LoM </w:t>
      </w:r>
      <w:r w:rsidRPr="0092688C">
        <w:rPr>
          <w:szCs w:val="22"/>
        </w:rPr>
        <w:t>protection</w:t>
      </w:r>
      <w:r w:rsidRPr="0092688C">
        <w:t xml:space="preserve"> which the </w:t>
      </w:r>
      <w:r w:rsidRPr="0092688C">
        <w:rPr>
          <w:b/>
        </w:rPr>
        <w:t>Generator</w:t>
      </w:r>
      <w:r w:rsidRPr="0092688C">
        <w:t xml:space="preserve"> shall install to achieve (amongst other things) disconnection of the </w:t>
      </w:r>
      <w:r w:rsidRPr="0092688C">
        <w:rPr>
          <w:b/>
        </w:rPr>
        <w:t xml:space="preserve">Power Generating Module </w:t>
      </w:r>
      <w:r w:rsidRPr="0092688C">
        <w:t xml:space="preserve">from the </w:t>
      </w:r>
      <w:r w:rsidRPr="0092688C">
        <w:rPr>
          <w:b/>
        </w:rPr>
        <w:t>Distribution Network</w:t>
      </w:r>
      <w:r w:rsidRPr="0092688C">
        <w:t xml:space="preserve"> in the event of loss of one or more phases of the </w:t>
      </w:r>
      <w:r w:rsidRPr="0092688C">
        <w:rPr>
          <w:b/>
        </w:rPr>
        <w:t>DNO</w:t>
      </w:r>
      <w:r w:rsidRPr="0092688C">
        <w:t>’s supply.</w:t>
      </w:r>
    </w:p>
    <w:p w14:paraId="4C22C8D9" w14:textId="77777777" w:rsidR="00637A40" w:rsidRPr="0092688C" w:rsidRDefault="00637A40" w:rsidP="006D2E92">
      <w:pPr>
        <w:pStyle w:val="NumberedPARAlevel4"/>
        <w:ind w:left="851" w:hanging="851"/>
      </w:pPr>
      <w:r w:rsidRPr="0092688C">
        <w:t xml:space="preserve">Where a </w:t>
      </w:r>
      <w:r w:rsidRPr="0092688C">
        <w:rPr>
          <w:b/>
        </w:rPr>
        <w:t>Power Generating Module</w:t>
      </w:r>
      <w:r w:rsidRPr="0092688C">
        <w:t xml:space="preserve"> inadvertently operates in island mode, and where there is an earth fault existing on the </w:t>
      </w:r>
      <w:r w:rsidRPr="0092688C">
        <w:rPr>
          <w:b/>
        </w:rPr>
        <w:t>DNO</w:t>
      </w:r>
      <w:r w:rsidRPr="0092688C">
        <w:t xml:space="preserve">’s </w:t>
      </w:r>
      <w:r w:rsidRPr="0092688C">
        <w:rPr>
          <w:b/>
        </w:rPr>
        <w:t>HV Distribution Network</w:t>
      </w:r>
      <w:r w:rsidRPr="0092688C">
        <w:t xml:space="preserve"> NVD protection fitted on the </w:t>
      </w:r>
      <w:r w:rsidRPr="0092688C">
        <w:rPr>
          <w:b/>
        </w:rPr>
        <w:t>DNO</w:t>
      </w:r>
      <w:r w:rsidRPr="0092688C">
        <w:t xml:space="preserve">’s </w:t>
      </w:r>
      <w:r w:rsidRPr="0092688C">
        <w:rPr>
          <w:b/>
        </w:rPr>
        <w:t>HV</w:t>
      </w:r>
      <w:r w:rsidRPr="0092688C">
        <w:t xml:space="preserve"> </w:t>
      </w:r>
      <w:r w:rsidRPr="0092688C">
        <w:rPr>
          <w:szCs w:val="22"/>
        </w:rPr>
        <w:t>switchgear</w:t>
      </w:r>
      <w:r w:rsidRPr="0092688C">
        <w:t xml:space="preserve"> will detect the earth fault, and disconnect the </w:t>
      </w:r>
      <w:r w:rsidRPr="0092688C">
        <w:rPr>
          <w:b/>
        </w:rPr>
        <w:t xml:space="preserve">HV </w:t>
      </w:r>
      <w:r w:rsidRPr="0092688C">
        <w:t xml:space="preserve">system from the island. </w:t>
      </w:r>
    </w:p>
    <w:p w14:paraId="6D800E16" w14:textId="77777777" w:rsidR="00637A40" w:rsidRPr="0092688C" w:rsidRDefault="00637A40" w:rsidP="006D2E92">
      <w:pPr>
        <w:pStyle w:val="NumberedPARAlevel4"/>
        <w:ind w:left="851" w:hanging="851"/>
      </w:pPr>
      <w:r w:rsidRPr="0092688C">
        <w:rPr>
          <w:b/>
        </w:rPr>
        <w:t>DNO</w:t>
      </w:r>
      <w:r w:rsidRPr="0092688C">
        <w:t xml:space="preserve">s need to consider specific investigation of the need for NVD protection when, downstream of the same prospective </w:t>
      </w:r>
      <w:r w:rsidRPr="0092688C">
        <w:rPr>
          <w:szCs w:val="22"/>
        </w:rPr>
        <w:t>island</w:t>
      </w:r>
      <w:r w:rsidRPr="0092688C">
        <w:t xml:space="preserve"> boundary, there are one or more </w:t>
      </w:r>
      <w:r w:rsidRPr="0092688C">
        <w:rPr>
          <w:b/>
        </w:rPr>
        <w:t>Power Generating Module</w:t>
      </w:r>
      <w:r w:rsidRPr="0092688C">
        <w:t xml:space="preserve">s (with an output greater than 200 kVA per unit) having the enabled capacity to dynamically alter </w:t>
      </w:r>
      <w:r w:rsidRPr="0092688C">
        <w:rPr>
          <w:b/>
        </w:rPr>
        <w:t>Active Power</w:t>
      </w:r>
      <w:r w:rsidRPr="0092688C">
        <w:t xml:space="preserve"> and </w:t>
      </w:r>
      <w:r w:rsidRPr="0092688C">
        <w:rPr>
          <w:b/>
        </w:rPr>
        <w:t>Reactive Power</w:t>
      </w:r>
      <w:r w:rsidRPr="0092688C">
        <w:t xml:space="preserve"> output in order to maintain voltage profiles, and where such aggregate embedded generation output exceeds 50% of prospective island minimum demand.</w:t>
      </w:r>
    </w:p>
    <w:p w14:paraId="64A9595A" w14:textId="77777777" w:rsidR="00637A40" w:rsidRPr="0092688C" w:rsidRDefault="00637A40" w:rsidP="006D2E92">
      <w:pPr>
        <w:pStyle w:val="NumberedPARAlevel4"/>
        <w:ind w:left="851" w:hanging="851"/>
      </w:pPr>
      <w:r w:rsidRPr="0092688C">
        <w:t xml:space="preserve">As a general rule for generation </w:t>
      </w:r>
      <w:r w:rsidRPr="0092688C">
        <w:rPr>
          <w:szCs w:val="22"/>
        </w:rPr>
        <w:t>installations</w:t>
      </w:r>
      <w:r w:rsidRPr="0092688C">
        <w:t xml:space="preserve"> connected at 20 kV or lower voltages </w:t>
      </w:r>
      <w:r w:rsidRPr="0092688C">
        <w:rPr>
          <w:b/>
        </w:rPr>
        <w:t>DNO</w:t>
      </w:r>
      <w:r w:rsidRPr="0092688C">
        <w:t>s will not require NVD protection for the following circumstances:</w:t>
      </w:r>
    </w:p>
    <w:p w14:paraId="4FD5B92C" w14:textId="77777777" w:rsidR="00637A40" w:rsidRPr="0092688C" w:rsidRDefault="00637A40" w:rsidP="00B11EC1">
      <w:pPr>
        <w:pStyle w:val="ListBullet4"/>
        <w:ind w:left="1758"/>
        <w:jc w:val="both"/>
        <w:rPr>
          <w:lang w:eastAsia="en-US"/>
        </w:rPr>
      </w:pPr>
      <w:r w:rsidRPr="0092688C">
        <w:rPr>
          <w:lang w:eastAsia="en-US"/>
        </w:rPr>
        <w:t xml:space="preserve">Single new </w:t>
      </w:r>
      <w:r w:rsidRPr="0092688C">
        <w:rPr>
          <w:b/>
          <w:lang w:eastAsia="en-US"/>
        </w:rPr>
        <w:t>Power Generating Module</w:t>
      </w:r>
      <w:r w:rsidRPr="0092688C">
        <w:rPr>
          <w:lang w:eastAsia="en-US"/>
        </w:rPr>
        <w:t xml:space="preserve"> connection, of any type with an output less than 200 kVA;</w:t>
      </w:r>
    </w:p>
    <w:p w14:paraId="552DA0E7" w14:textId="77777777" w:rsidR="00637A40" w:rsidRPr="0092688C" w:rsidRDefault="00637A40" w:rsidP="00B11EC1">
      <w:pPr>
        <w:pStyle w:val="ListBullet4"/>
        <w:ind w:left="1758"/>
        <w:jc w:val="both"/>
        <w:rPr>
          <w:lang w:eastAsia="en-US"/>
        </w:rPr>
      </w:pPr>
      <w:r w:rsidRPr="0092688C">
        <w:rPr>
          <w:lang w:eastAsia="en-US"/>
        </w:rPr>
        <w:t xml:space="preserve">Multiple new </w:t>
      </w:r>
      <w:r w:rsidRPr="0092688C">
        <w:rPr>
          <w:b/>
          <w:lang w:eastAsia="en-US"/>
        </w:rPr>
        <w:t>Power Generating Module</w:t>
      </w:r>
      <w:r w:rsidRPr="0092688C">
        <w:rPr>
          <w:lang w:eastAsia="en-US"/>
        </w:rPr>
        <w:t xml:space="preserve"> connections, of any type, on a single site, with an aggregated output less than 200 kVA;</w:t>
      </w:r>
    </w:p>
    <w:p w14:paraId="5282A88A" w14:textId="77777777" w:rsidR="00637A40" w:rsidRPr="0092688C" w:rsidRDefault="00637A40" w:rsidP="00B11EC1">
      <w:pPr>
        <w:pStyle w:val="ListBullet4"/>
        <w:ind w:left="1758"/>
        <w:jc w:val="both"/>
        <w:rPr>
          <w:lang w:eastAsia="en-US"/>
        </w:rPr>
      </w:pPr>
      <w:r w:rsidRPr="0092688C">
        <w:rPr>
          <w:lang w:eastAsia="en-US"/>
        </w:rPr>
        <w:t xml:space="preserve">Single or multiple new </w:t>
      </w:r>
      <w:r w:rsidRPr="0092688C">
        <w:rPr>
          <w:b/>
          <w:lang w:eastAsia="en-US"/>
        </w:rPr>
        <w:t>Power Generating Module</w:t>
      </w:r>
      <w:r w:rsidRPr="0092688C">
        <w:rPr>
          <w:lang w:eastAsia="en-US"/>
        </w:rPr>
        <w:t xml:space="preserve"> connections, of any type, where the voltage control is disabled or not fitted, on a single site, and where the aggregate output is greater than 200 kVA;</w:t>
      </w:r>
    </w:p>
    <w:p w14:paraId="7988A22D" w14:textId="77777777" w:rsidR="00637A40" w:rsidRPr="0092688C" w:rsidRDefault="00637A40" w:rsidP="00B11EC1">
      <w:pPr>
        <w:pStyle w:val="ListBullet4"/>
        <w:ind w:left="1758"/>
        <w:jc w:val="both"/>
        <w:rPr>
          <w:lang w:eastAsia="en-US"/>
        </w:rPr>
      </w:pPr>
      <w:r w:rsidRPr="0092688C">
        <w:rPr>
          <w:lang w:eastAsia="en-US"/>
        </w:rPr>
        <w:t xml:space="preserve">Single or multiple new </w:t>
      </w:r>
      <w:r w:rsidRPr="0092688C">
        <w:rPr>
          <w:b/>
          <w:lang w:eastAsia="en-US"/>
        </w:rPr>
        <w:t>Power Generating Module</w:t>
      </w:r>
      <w:r w:rsidRPr="0092688C">
        <w:rPr>
          <w:lang w:eastAsia="en-US"/>
        </w:rPr>
        <w:t xml:space="preserve"> connections, of any type, and where the voltage control is enabled, on a single site, where the aggregate output is greater than 200 kVA, but where the aggregate output is less than 50% of the prospective island minimum demand.</w:t>
      </w:r>
    </w:p>
    <w:p w14:paraId="09C295B5" w14:textId="2C5EE8F3" w:rsidR="00637A40" w:rsidRPr="0092688C" w:rsidRDefault="00637A40" w:rsidP="00B11EC1">
      <w:pPr>
        <w:keepLines/>
        <w:autoSpaceDE w:val="0"/>
        <w:autoSpaceDN w:val="0"/>
        <w:adjustRightInd w:val="0"/>
        <w:spacing w:before="100" w:beforeAutospacing="1" w:after="100" w:afterAutospacing="1"/>
        <w:ind w:left="709"/>
        <w:rPr>
          <w:spacing w:val="0"/>
          <w:szCs w:val="22"/>
          <w:lang w:eastAsia="en-US"/>
        </w:rPr>
      </w:pPr>
      <w:r w:rsidRPr="0092688C">
        <w:rPr>
          <w:spacing w:val="0"/>
          <w:szCs w:val="22"/>
          <w:lang w:eastAsia="en-US"/>
        </w:rPr>
        <w:t xml:space="preserve">It should be noted that above is a “general rule”; each </w:t>
      </w:r>
      <w:r w:rsidRPr="0092688C">
        <w:rPr>
          <w:b/>
          <w:spacing w:val="0"/>
          <w:szCs w:val="22"/>
          <w:lang w:eastAsia="en-US"/>
        </w:rPr>
        <w:t xml:space="preserve">DNO </w:t>
      </w:r>
      <w:r w:rsidRPr="0092688C">
        <w:rPr>
          <w:spacing w:val="0"/>
          <w:szCs w:val="22"/>
          <w:lang w:eastAsia="en-US"/>
        </w:rPr>
        <w:t xml:space="preserve">will have differing network designs and so the decision will be made by the </w:t>
      </w:r>
      <w:r w:rsidRPr="0092688C">
        <w:rPr>
          <w:b/>
          <w:spacing w:val="0"/>
          <w:szCs w:val="22"/>
          <w:lang w:eastAsia="en-US"/>
        </w:rPr>
        <w:t>DNO</w:t>
      </w:r>
      <w:r w:rsidRPr="0092688C">
        <w:rPr>
          <w:spacing w:val="0"/>
          <w:szCs w:val="22"/>
          <w:lang w:eastAsia="en-US"/>
        </w:rPr>
        <w:t xml:space="preserve"> according to </w:t>
      </w:r>
      <w:r w:rsidR="00806166">
        <w:rPr>
          <w:spacing w:val="0"/>
          <w:szCs w:val="22"/>
          <w:lang w:eastAsia="en-US"/>
        </w:rPr>
        <w:t xml:space="preserve">the </w:t>
      </w:r>
      <w:r w:rsidRPr="0092688C">
        <w:rPr>
          <w:spacing w:val="0"/>
          <w:szCs w:val="22"/>
          <w:lang w:eastAsia="en-US"/>
        </w:rPr>
        <w:t xml:space="preserve">size of the </w:t>
      </w:r>
      <w:r w:rsidRPr="0092688C">
        <w:rPr>
          <w:b/>
          <w:spacing w:val="0"/>
          <w:szCs w:val="22"/>
          <w:lang w:eastAsia="en-US"/>
        </w:rPr>
        <w:t>Power Generating Module</w:t>
      </w:r>
      <w:r w:rsidRPr="0092688C">
        <w:rPr>
          <w:spacing w:val="0"/>
          <w:szCs w:val="22"/>
          <w:lang w:eastAsia="en-US"/>
        </w:rPr>
        <w:t xml:space="preserve">, </w:t>
      </w:r>
      <w:r w:rsidRPr="0092688C">
        <w:rPr>
          <w:b/>
          <w:spacing w:val="0"/>
          <w:szCs w:val="22"/>
          <w:lang w:eastAsia="en-US"/>
        </w:rPr>
        <w:t>Connection Point</w:t>
      </w:r>
      <w:r w:rsidRPr="0092688C">
        <w:rPr>
          <w:spacing w:val="0"/>
          <w:szCs w:val="22"/>
          <w:lang w:eastAsia="en-US"/>
        </w:rPr>
        <w:t>, network design and planning policy. This is outside the scope of this document.</w:t>
      </w:r>
    </w:p>
    <w:p w14:paraId="08F5EFE3" w14:textId="77777777" w:rsidR="00637A40" w:rsidRPr="0092688C" w:rsidRDefault="00637A40" w:rsidP="006D2E92">
      <w:pPr>
        <w:pStyle w:val="NumberedPARAlevel4"/>
        <w:ind w:left="709" w:hanging="709"/>
      </w:pPr>
      <w:r w:rsidRPr="0092688C">
        <w:t xml:space="preserve">If the assessed minimum load on a prospective island is less than twice the maximum combined output of new </w:t>
      </w:r>
      <w:r w:rsidRPr="0092688C">
        <w:rPr>
          <w:b/>
        </w:rPr>
        <w:t xml:space="preserve">Power Generating Module </w:t>
      </w:r>
      <w:r w:rsidRPr="0092688C">
        <w:t xml:space="preserve">consideration should be given to use of NVD protection as a part of the </w:t>
      </w:r>
      <w:r w:rsidRPr="0092688C">
        <w:rPr>
          <w:b/>
        </w:rPr>
        <w:t>Interface Protection</w:t>
      </w:r>
      <w:r w:rsidRPr="0092688C">
        <w:t>. The consideration should include an assessment of:</w:t>
      </w:r>
    </w:p>
    <w:p w14:paraId="5E00949B" w14:textId="0C0001C2" w:rsidR="00637A40" w:rsidRPr="0092688C" w:rsidRDefault="00637A40" w:rsidP="001A28A3">
      <w:pPr>
        <w:pStyle w:val="ListBullet4"/>
        <w:numPr>
          <w:ilvl w:val="0"/>
          <w:numId w:val="131"/>
        </w:numPr>
        <w:ind w:left="1418" w:hanging="567"/>
        <w:jc w:val="both"/>
        <w:rPr>
          <w:lang w:eastAsia="en-US"/>
        </w:rPr>
      </w:pPr>
      <w:r w:rsidRPr="0092688C">
        <w:rPr>
          <w:lang w:eastAsia="en-US"/>
        </w:rPr>
        <w:t xml:space="preserve">The specification of </w:t>
      </w:r>
      <w:r w:rsidR="00806166">
        <w:rPr>
          <w:lang w:eastAsia="en-US"/>
        </w:rPr>
        <w:t xml:space="preserve">the </w:t>
      </w:r>
      <w:r w:rsidRPr="0092688C">
        <w:rPr>
          <w:lang w:eastAsia="en-US"/>
        </w:rPr>
        <w:t>capability of the LoM protection, including the provision of multiple independent detection techniques;</w:t>
      </w:r>
    </w:p>
    <w:p w14:paraId="5751E08A" w14:textId="77777777" w:rsidR="00637A40" w:rsidRPr="0092688C" w:rsidRDefault="00637A40" w:rsidP="00806166">
      <w:pPr>
        <w:pStyle w:val="ListBullet4"/>
        <w:numPr>
          <w:ilvl w:val="0"/>
          <w:numId w:val="131"/>
        </w:numPr>
        <w:ind w:left="1418" w:hanging="567"/>
        <w:jc w:val="both"/>
        <w:rPr>
          <w:lang w:eastAsia="en-US"/>
        </w:rPr>
      </w:pPr>
      <w:r w:rsidRPr="0092688C">
        <w:rPr>
          <w:lang w:eastAsia="en-US"/>
        </w:rPr>
        <w:t>The influence of activation of pre-existing NVD protection already present elsewhere on the same prospective island;</w:t>
      </w:r>
    </w:p>
    <w:p w14:paraId="7B1FECFD" w14:textId="54ABE996" w:rsidR="00637A40" w:rsidRPr="0092688C" w:rsidRDefault="00637A40" w:rsidP="00806166">
      <w:pPr>
        <w:pStyle w:val="ListBullet4"/>
        <w:numPr>
          <w:ilvl w:val="0"/>
          <w:numId w:val="131"/>
        </w:numPr>
        <w:ind w:left="1418" w:hanging="567"/>
        <w:jc w:val="both"/>
        <w:rPr>
          <w:lang w:eastAsia="en-US"/>
        </w:rPr>
      </w:pPr>
      <w:r w:rsidRPr="0092688C">
        <w:rPr>
          <w:lang w:eastAsia="en-US"/>
        </w:rPr>
        <w:t xml:space="preserve">The opportunity arising from asset change/addition associated with the proposed new </w:t>
      </w:r>
      <w:r w:rsidR="005D5D29" w:rsidRPr="005D5D29">
        <w:rPr>
          <w:b/>
          <w:lang w:eastAsia="en-US"/>
        </w:rPr>
        <w:t>Power Generating Module</w:t>
      </w:r>
      <w:r w:rsidRPr="0092688C">
        <w:rPr>
          <w:lang w:eastAsia="en-US"/>
        </w:rPr>
        <w:t xml:space="preserve"> connection eg the margin of additional cost associated with NVD protection.</w:t>
      </w:r>
    </w:p>
    <w:p w14:paraId="12D3A478" w14:textId="602DC54A" w:rsidR="00637A40" w:rsidRPr="0092688C" w:rsidRDefault="00637A40" w:rsidP="008B6A25">
      <w:pPr>
        <w:pStyle w:val="Heading2"/>
      </w:pPr>
      <w:bookmarkStart w:id="557" w:name="_Toc496168424"/>
      <w:bookmarkStart w:id="558" w:name="_Toc496428234"/>
      <w:bookmarkStart w:id="559" w:name="_Toc525585097"/>
      <w:bookmarkStart w:id="560" w:name="_Toc525585746"/>
      <w:bookmarkStart w:id="561" w:name="_Toc527056770"/>
      <w:bookmarkStart w:id="562" w:name="_Toc531708724"/>
      <w:bookmarkStart w:id="563" w:name="_Toc536038717"/>
      <w:bookmarkStart w:id="564" w:name="_Toc10185308"/>
      <w:bookmarkStart w:id="565" w:name="_Toc22365585"/>
      <w:r w:rsidRPr="0092688C">
        <w:t>Protection Settings</w:t>
      </w:r>
      <w:bookmarkEnd w:id="557"/>
      <w:bookmarkEnd w:id="558"/>
      <w:bookmarkEnd w:id="559"/>
      <w:bookmarkEnd w:id="560"/>
      <w:bookmarkEnd w:id="561"/>
      <w:bookmarkEnd w:id="562"/>
      <w:bookmarkEnd w:id="563"/>
      <w:bookmarkEnd w:id="564"/>
      <w:bookmarkEnd w:id="565"/>
    </w:p>
    <w:p w14:paraId="5C593B20" w14:textId="5EDB1728" w:rsidR="00637A40" w:rsidRPr="0092688C" w:rsidRDefault="00637A40" w:rsidP="006D2E92">
      <w:pPr>
        <w:pStyle w:val="NumberedPARAlevel3"/>
        <w:ind w:left="709" w:hanging="709"/>
      </w:pPr>
      <w:r w:rsidRPr="0092688C">
        <w:t>The following notes aim to explain the settings requirements as given in Section below.</w:t>
      </w:r>
    </w:p>
    <w:p w14:paraId="663E28EB" w14:textId="6C99B7C7" w:rsidR="00637A40" w:rsidRPr="0092688C" w:rsidRDefault="00637A40" w:rsidP="006D2E92">
      <w:pPr>
        <w:pStyle w:val="NumberedPARAlevel3"/>
        <w:ind w:left="709" w:hanging="709"/>
        <w:rPr>
          <w:lang w:eastAsia="en-US"/>
        </w:rPr>
      </w:pPr>
      <w:r w:rsidRPr="0092688C">
        <w:t>Loss</w:t>
      </w:r>
      <w:r w:rsidRPr="0092688C">
        <w:rPr>
          <w:lang w:eastAsia="en-US"/>
        </w:rPr>
        <w:t xml:space="preserve"> of Mains</w:t>
      </w:r>
    </w:p>
    <w:p w14:paraId="79B4A798" w14:textId="20B5668D" w:rsidR="00637A40" w:rsidRPr="0092688C" w:rsidRDefault="00637A40" w:rsidP="009E24AD">
      <w:pPr>
        <w:pStyle w:val="PARAGRAPH"/>
        <w:ind w:left="709"/>
        <w:rPr>
          <w:lang w:eastAsia="en-US"/>
        </w:rPr>
      </w:pPr>
      <w:r w:rsidRPr="0092688C">
        <w:rPr>
          <w:lang w:eastAsia="en-US"/>
        </w:rPr>
        <w:t xml:space="preserve">A LoM protection of the RoCoF type will generally be appropriate for </w:t>
      </w:r>
      <w:r w:rsidR="00825EE8" w:rsidRPr="00825EE8">
        <w:rPr>
          <w:b/>
          <w:lang w:eastAsia="en-US"/>
        </w:rPr>
        <w:t>Type A</w:t>
      </w:r>
      <w:r w:rsidRPr="0092688C">
        <w:rPr>
          <w:lang w:eastAsia="en-US"/>
        </w:rPr>
        <w:t xml:space="preserve">, </w:t>
      </w:r>
      <w:r w:rsidR="00825EE8" w:rsidRPr="00825EE8">
        <w:rPr>
          <w:b/>
          <w:lang w:eastAsia="en-US"/>
        </w:rPr>
        <w:t>Type B</w:t>
      </w:r>
      <w:r w:rsidRPr="0092688C">
        <w:rPr>
          <w:lang w:eastAsia="en-US"/>
        </w:rPr>
        <w:t xml:space="preserve"> and </w:t>
      </w:r>
      <w:r w:rsidR="00825EE8" w:rsidRPr="00825EE8">
        <w:rPr>
          <w:b/>
          <w:lang w:eastAsia="en-US"/>
        </w:rPr>
        <w:t>Type C</w:t>
      </w:r>
      <w:r w:rsidRPr="0092688C">
        <w:rPr>
          <w:lang w:eastAsia="en-US"/>
        </w:rPr>
        <w:t xml:space="preserve"> </w:t>
      </w:r>
      <w:r w:rsidR="005D5D29" w:rsidRPr="005D5D29">
        <w:rPr>
          <w:b/>
          <w:lang w:eastAsia="en-US"/>
        </w:rPr>
        <w:t>Power Generating Module</w:t>
      </w:r>
      <w:r w:rsidRPr="0092688C">
        <w:rPr>
          <w:lang w:eastAsia="en-US"/>
        </w:rPr>
        <w:t xml:space="preserve">s, but this type of LoM protection shall not be installed for </w:t>
      </w:r>
      <w:r w:rsidR="005D5D29" w:rsidRPr="005D5D29">
        <w:rPr>
          <w:b/>
          <w:lang w:eastAsia="en-US"/>
        </w:rPr>
        <w:t>Power Generating Facilities</w:t>
      </w:r>
      <w:r w:rsidRPr="0092688C">
        <w:rPr>
          <w:lang w:eastAsia="en-US"/>
        </w:rPr>
        <w:t xml:space="preserve"> at or above 50 MW. In those cases where the </w:t>
      </w:r>
      <w:r w:rsidR="0092688C" w:rsidRPr="0092688C">
        <w:rPr>
          <w:b/>
          <w:lang w:eastAsia="en-US"/>
        </w:rPr>
        <w:t>DNO</w:t>
      </w:r>
      <w:r w:rsidRPr="0092688C">
        <w:rPr>
          <w:lang w:eastAsia="en-US"/>
        </w:rPr>
        <w:t xml:space="preserve"> requires LoM protection this shall be provided by a means not susceptible to spurious or nuisance tripping, eg intertripping.</w:t>
      </w:r>
    </w:p>
    <w:p w14:paraId="228E6576" w14:textId="17DBEEBA" w:rsidR="00637A40" w:rsidRPr="0092688C" w:rsidRDefault="00637A40" w:rsidP="006D2E92">
      <w:pPr>
        <w:pStyle w:val="NumberedPARAlevel3"/>
        <w:ind w:left="709" w:hanging="709"/>
        <w:rPr>
          <w:lang w:eastAsia="en-US"/>
        </w:rPr>
      </w:pPr>
      <w:r w:rsidRPr="0092688C">
        <w:rPr>
          <w:lang w:eastAsia="en-US"/>
        </w:rPr>
        <w:t>Under Voltage</w:t>
      </w:r>
    </w:p>
    <w:p w14:paraId="4BD7216E" w14:textId="3678E49E" w:rsidR="00637A40" w:rsidRPr="0092688C" w:rsidRDefault="00637A40" w:rsidP="009E24AD">
      <w:pPr>
        <w:pStyle w:val="PARAGRAPH"/>
        <w:ind w:left="709"/>
        <w:rPr>
          <w:lang w:eastAsia="en-US"/>
        </w:rPr>
      </w:pPr>
      <w:r w:rsidRPr="0092688C">
        <w:rPr>
          <w:lang w:eastAsia="en-US"/>
        </w:rPr>
        <w:t xml:space="preserve">In order to help maintain </w:t>
      </w:r>
      <w:r w:rsidRPr="0092688C">
        <w:rPr>
          <w:b/>
          <w:lang w:eastAsia="en-US"/>
        </w:rPr>
        <w:t>Total System</w:t>
      </w:r>
      <w:r w:rsidRPr="0092688C">
        <w:rPr>
          <w:lang w:eastAsia="en-US"/>
        </w:rPr>
        <w:t xml:space="preserve"> </w:t>
      </w:r>
      <w:r w:rsidRPr="0092688C">
        <w:rPr>
          <w:b/>
          <w:lang w:eastAsia="en-US"/>
        </w:rPr>
        <w:t>Stability</w:t>
      </w:r>
      <w:r w:rsidRPr="0092688C">
        <w:rPr>
          <w:lang w:eastAsia="en-US"/>
        </w:rPr>
        <w:t xml:space="preserve">, the protection settings aim to facilitate transmission </w:t>
      </w:r>
      <w:r w:rsidRPr="00D255FD">
        <w:rPr>
          <w:lang w:eastAsia="en-US"/>
        </w:rPr>
        <w:t>fault ride through</w:t>
      </w:r>
      <w:r w:rsidRPr="0092688C">
        <w:rPr>
          <w:lang w:eastAsia="en-US"/>
        </w:rPr>
        <w:t xml:space="preserve"> capability (as required in Sections 12.3 and 13.3 below). The overall aim is to ensure that </w:t>
      </w:r>
      <w:r w:rsidRPr="0092688C">
        <w:rPr>
          <w:b/>
          <w:lang w:eastAsia="en-US"/>
        </w:rPr>
        <w:t xml:space="preserve">Power Generating Module </w:t>
      </w:r>
      <w:r w:rsidRPr="0092688C">
        <w:rPr>
          <w:lang w:eastAsia="en-US"/>
        </w:rPr>
        <w:t xml:space="preserve">is not disconnected from the </w:t>
      </w:r>
      <w:r w:rsidRPr="0092688C">
        <w:rPr>
          <w:b/>
          <w:lang w:eastAsia="en-US"/>
        </w:rPr>
        <w:t>Distribution Network</w:t>
      </w:r>
      <w:r w:rsidRPr="0092688C">
        <w:rPr>
          <w:lang w:eastAsia="en-US"/>
        </w:rPr>
        <w:t xml:space="preserve"> unless there is material disturbance on the </w:t>
      </w:r>
      <w:r w:rsidRPr="0092688C">
        <w:rPr>
          <w:b/>
          <w:lang w:eastAsia="en-US"/>
        </w:rPr>
        <w:t>Distribution Network</w:t>
      </w:r>
      <w:r w:rsidRPr="0092688C">
        <w:rPr>
          <w:lang w:eastAsia="en-US"/>
        </w:rPr>
        <w:t xml:space="preserve">, as disconnecting generation unnecessarily will tend to make an under voltage situation worse. To maximize the transmission </w:t>
      </w:r>
      <w:r w:rsidRPr="00D255FD">
        <w:rPr>
          <w:lang w:eastAsia="en-US"/>
        </w:rPr>
        <w:t>fault ride through</w:t>
      </w:r>
      <w:r w:rsidRPr="0092688C">
        <w:rPr>
          <w:lang w:eastAsia="en-US"/>
        </w:rPr>
        <w:t xml:space="preserve"> capability a single under</w:t>
      </w:r>
      <w:r w:rsidR="00806166">
        <w:rPr>
          <w:lang w:eastAsia="en-US"/>
        </w:rPr>
        <w:t xml:space="preserve"> </w:t>
      </w:r>
      <w:r w:rsidRPr="0092688C">
        <w:rPr>
          <w:lang w:eastAsia="en-US"/>
        </w:rPr>
        <w:t>voltage setting of - 20% with a time delay of 2.5 s should be applied.</w:t>
      </w:r>
    </w:p>
    <w:p w14:paraId="172A5055" w14:textId="30015632" w:rsidR="00637A40" w:rsidRPr="0092688C" w:rsidRDefault="00637A40" w:rsidP="006D2E92">
      <w:pPr>
        <w:pStyle w:val="NumberedPARAlevel3"/>
        <w:ind w:left="709" w:hanging="709"/>
        <w:rPr>
          <w:lang w:eastAsia="en-US"/>
        </w:rPr>
      </w:pPr>
      <w:r w:rsidRPr="0092688C">
        <w:rPr>
          <w:lang w:eastAsia="en-US"/>
        </w:rPr>
        <w:t>Over Voltage</w:t>
      </w:r>
    </w:p>
    <w:p w14:paraId="4D587869" w14:textId="77777777" w:rsidR="00637A40" w:rsidRPr="0092688C" w:rsidRDefault="00637A40" w:rsidP="00445DAB">
      <w:pPr>
        <w:pStyle w:val="PARAGRAPH"/>
        <w:ind w:left="709"/>
        <w:rPr>
          <w:lang w:eastAsia="en-US"/>
        </w:rPr>
      </w:pPr>
      <w:r w:rsidRPr="0092688C">
        <w:rPr>
          <w:lang w:eastAsia="en-US"/>
        </w:rPr>
        <w:t>Over voltages are potentially more dangerous than under voltages and hence the acceptable excursions from the norm are smaller and time delays shorter, a 2-Stage over voltage protection</w:t>
      </w:r>
      <w:r w:rsidRPr="0092688C">
        <w:rPr>
          <w:vertAlign w:val="superscript"/>
          <w:lang w:eastAsia="en-US"/>
        </w:rPr>
        <w:footnoteReference w:id="12"/>
      </w:r>
      <w:r w:rsidRPr="0092688C">
        <w:rPr>
          <w:vertAlign w:val="superscript"/>
          <w:lang w:eastAsia="en-US"/>
        </w:rPr>
        <w:t xml:space="preserve"> </w:t>
      </w:r>
      <w:r w:rsidRPr="0092688C">
        <w:rPr>
          <w:lang w:eastAsia="en-US"/>
        </w:rPr>
        <w:t>is to be applied as follows:</w:t>
      </w:r>
    </w:p>
    <w:p w14:paraId="56104270" w14:textId="77777777" w:rsidR="00637A40" w:rsidRPr="0092688C" w:rsidRDefault="00637A40" w:rsidP="001A28A3">
      <w:pPr>
        <w:pStyle w:val="ListBullet4"/>
        <w:ind w:left="1843" w:hanging="499"/>
        <w:rPr>
          <w:lang w:eastAsia="en-US"/>
        </w:rPr>
      </w:pPr>
      <w:r w:rsidRPr="0092688C">
        <w:rPr>
          <w:lang w:eastAsia="en-US"/>
        </w:rPr>
        <w:t>Stage 1 (</w:t>
      </w:r>
      <w:r w:rsidRPr="0092688C">
        <w:rPr>
          <w:b/>
          <w:lang w:eastAsia="en-US"/>
        </w:rPr>
        <w:t>LV</w:t>
      </w:r>
      <w:r w:rsidRPr="0092688C">
        <w:rPr>
          <w:lang w:eastAsia="en-US"/>
        </w:rPr>
        <w:t xml:space="preserve">) should have a setting of +14% (ie the </w:t>
      </w:r>
      <w:r w:rsidRPr="0092688C">
        <w:rPr>
          <w:b/>
          <w:lang w:eastAsia="en-US"/>
        </w:rPr>
        <w:t>LV</w:t>
      </w:r>
      <w:r w:rsidRPr="0092688C">
        <w:rPr>
          <w:lang w:eastAsia="en-US"/>
        </w:rPr>
        <w:t xml:space="preserve"> statutory upper voltage limit of +10%, with a further 4% permitted for voltage rise internal to the </w:t>
      </w:r>
      <w:r w:rsidRPr="0092688C">
        <w:rPr>
          <w:b/>
          <w:bCs/>
        </w:rPr>
        <w:t>Generator</w:t>
      </w:r>
      <w:r w:rsidRPr="0092688C">
        <w:rPr>
          <w:b/>
          <w:lang w:eastAsia="en-US"/>
        </w:rPr>
        <w:t>’s Installation</w:t>
      </w:r>
      <w:r w:rsidRPr="0092688C">
        <w:rPr>
          <w:lang w:eastAsia="en-US"/>
        </w:rPr>
        <w:t xml:space="preserve"> and measurement errors ), with a time delay of 1.0 s (to avoid nuisance tripping for short duration excursions);</w:t>
      </w:r>
    </w:p>
    <w:p w14:paraId="48D1AAEA" w14:textId="77777777" w:rsidR="00637A40" w:rsidRPr="0092688C" w:rsidRDefault="00637A40" w:rsidP="00806166">
      <w:pPr>
        <w:pStyle w:val="ListBullet4"/>
        <w:ind w:left="1843" w:hanging="499"/>
        <w:rPr>
          <w:lang w:eastAsia="en-US"/>
        </w:rPr>
      </w:pPr>
      <w:r w:rsidRPr="0092688C">
        <w:rPr>
          <w:lang w:eastAsia="en-US"/>
        </w:rPr>
        <w:t>Stage 2 (</w:t>
      </w:r>
      <w:r w:rsidRPr="0092688C">
        <w:rPr>
          <w:b/>
          <w:lang w:eastAsia="en-US"/>
        </w:rPr>
        <w:t>LV</w:t>
      </w:r>
      <w:r w:rsidRPr="0092688C">
        <w:rPr>
          <w:lang w:eastAsia="en-US"/>
        </w:rPr>
        <w:t>) should have a setting of +19% with a time delay of 0.5 s (ie recognising the need to disconnect quickly for a material excursion);</w:t>
      </w:r>
    </w:p>
    <w:p w14:paraId="2E969FE3" w14:textId="77777777" w:rsidR="00637A40" w:rsidRPr="0092688C" w:rsidRDefault="00637A40" w:rsidP="00806166">
      <w:pPr>
        <w:pStyle w:val="ListBullet4"/>
        <w:ind w:left="1843" w:hanging="499"/>
        <w:rPr>
          <w:lang w:eastAsia="en-US"/>
        </w:rPr>
      </w:pPr>
      <w:r w:rsidRPr="0092688C">
        <w:rPr>
          <w:lang w:eastAsia="en-US"/>
        </w:rPr>
        <w:t>Stage 1 (</w:t>
      </w:r>
      <w:r w:rsidRPr="0092688C">
        <w:rPr>
          <w:b/>
          <w:lang w:eastAsia="en-US"/>
        </w:rPr>
        <w:t>HV</w:t>
      </w:r>
      <w:r w:rsidRPr="0092688C">
        <w:rPr>
          <w:lang w:eastAsia="en-US"/>
        </w:rPr>
        <w:t xml:space="preserve">) should have a setting of +10% with a time delay of 1.0 s (ie the </w:t>
      </w:r>
      <w:r w:rsidRPr="0092688C">
        <w:rPr>
          <w:b/>
          <w:lang w:eastAsia="en-US"/>
        </w:rPr>
        <w:t>HV</w:t>
      </w:r>
      <w:r w:rsidRPr="0092688C">
        <w:rPr>
          <w:lang w:eastAsia="en-US"/>
        </w:rPr>
        <w:t xml:space="preserve"> statutory upper voltage limit of +6%, with a further 4% permitted for voltage rise internal to the </w:t>
      </w:r>
      <w:r w:rsidRPr="0092688C">
        <w:rPr>
          <w:b/>
          <w:bCs/>
        </w:rPr>
        <w:t>Generator</w:t>
      </w:r>
      <w:r w:rsidRPr="0092688C">
        <w:rPr>
          <w:b/>
          <w:lang w:eastAsia="en-US"/>
        </w:rPr>
        <w:t>’s Installation</w:t>
      </w:r>
      <w:r w:rsidRPr="0092688C">
        <w:rPr>
          <w:lang w:eastAsia="en-US"/>
        </w:rPr>
        <w:t xml:space="preserve"> and measurement errors), with a time delay of 1.0 s to avoid nuisance tripping for short duration excursions);</w:t>
      </w:r>
    </w:p>
    <w:p w14:paraId="638088E0" w14:textId="77777777" w:rsidR="00637A40" w:rsidRPr="0092688C" w:rsidRDefault="00637A40" w:rsidP="00806166">
      <w:pPr>
        <w:pStyle w:val="ListBullet4"/>
        <w:ind w:left="1843" w:hanging="499"/>
        <w:rPr>
          <w:lang w:eastAsia="en-US"/>
        </w:rPr>
      </w:pPr>
      <w:r w:rsidRPr="0092688C">
        <w:rPr>
          <w:lang w:eastAsia="en-US"/>
        </w:rPr>
        <w:t>Stage 2 (</w:t>
      </w:r>
      <w:r w:rsidRPr="0092688C">
        <w:rPr>
          <w:b/>
          <w:lang w:eastAsia="en-US"/>
        </w:rPr>
        <w:t>HV</w:t>
      </w:r>
      <w:r w:rsidRPr="0092688C">
        <w:rPr>
          <w:lang w:eastAsia="en-US"/>
        </w:rPr>
        <w:t>) should have a setting of +13% with a time delay of 0.5 s (ie recognising the need to disconnect quickly for a material excursion).</w:t>
      </w:r>
    </w:p>
    <w:p w14:paraId="550FE92B" w14:textId="77777777" w:rsidR="00637A40" w:rsidRPr="0092688C" w:rsidRDefault="00637A40" w:rsidP="00445DAB">
      <w:pPr>
        <w:pStyle w:val="PARAGRAPH"/>
        <w:ind w:left="709"/>
        <w:rPr>
          <w:lang w:eastAsia="en-US"/>
        </w:rPr>
      </w:pPr>
      <w:r w:rsidRPr="0092688C">
        <w:rPr>
          <w:lang w:eastAsia="en-US"/>
        </w:rPr>
        <w:t xml:space="preserve">To achieve high utilisation and </w:t>
      </w:r>
      <w:r w:rsidRPr="0092688C">
        <w:rPr>
          <w:b/>
          <w:lang w:eastAsia="en-US"/>
        </w:rPr>
        <w:t>Distribution Network</w:t>
      </w:r>
      <w:r w:rsidRPr="0092688C">
        <w:rPr>
          <w:lang w:eastAsia="en-US"/>
        </w:rPr>
        <w:t xml:space="preserve"> efficiency, it is common for the </w:t>
      </w:r>
      <w:r w:rsidRPr="0092688C">
        <w:rPr>
          <w:b/>
          <w:lang w:eastAsia="en-US"/>
        </w:rPr>
        <w:t>HV</w:t>
      </w:r>
      <w:r w:rsidRPr="0092688C">
        <w:rPr>
          <w:lang w:eastAsia="en-US"/>
        </w:rPr>
        <w:t xml:space="preserve"> </w:t>
      </w:r>
      <w:r w:rsidRPr="0092688C">
        <w:rPr>
          <w:b/>
          <w:lang w:eastAsia="en-US"/>
        </w:rPr>
        <w:t>Distribution Network</w:t>
      </w:r>
      <w:r w:rsidRPr="0092688C">
        <w:rPr>
          <w:lang w:eastAsia="en-US"/>
        </w:rPr>
        <w:t xml:space="preserve"> to be normally operated near to the upper statutory voltage limits. The presence of a </w:t>
      </w:r>
      <w:r w:rsidRPr="0092688C">
        <w:rPr>
          <w:b/>
          <w:lang w:eastAsia="en-US"/>
        </w:rPr>
        <w:t>Power Generating Module</w:t>
      </w:r>
      <w:r w:rsidRPr="0092688C">
        <w:rPr>
          <w:lang w:eastAsia="en-US"/>
        </w:rPr>
        <w:t xml:space="preserve"> within such a </w:t>
      </w:r>
      <w:r w:rsidRPr="0092688C">
        <w:rPr>
          <w:b/>
          <w:lang w:eastAsia="en-US"/>
        </w:rPr>
        <w:t>Distribution Network</w:t>
      </w:r>
      <w:r w:rsidRPr="0092688C">
        <w:rPr>
          <w:lang w:eastAsia="en-US"/>
        </w:rPr>
        <w:t xml:space="preserve"> may increase the risk of the statutory limit being exceeded, eg when the </w:t>
      </w:r>
      <w:r w:rsidRPr="0092688C">
        <w:rPr>
          <w:b/>
          <w:lang w:eastAsia="en-US"/>
        </w:rPr>
        <w:t>Distribution Network</w:t>
      </w:r>
      <w:r w:rsidRPr="0092688C">
        <w:rPr>
          <w:lang w:eastAsia="en-US"/>
        </w:rPr>
        <w:t xml:space="preserve"> is operating abnormally. In such cases the </w:t>
      </w:r>
      <w:r w:rsidRPr="0092688C">
        <w:rPr>
          <w:b/>
          <w:lang w:eastAsia="en-US"/>
        </w:rPr>
        <w:t>DNO</w:t>
      </w:r>
      <w:r w:rsidRPr="0092688C">
        <w:rPr>
          <w:lang w:eastAsia="en-US"/>
        </w:rPr>
        <w:t xml:space="preserve"> may specify additional over voltage protection at the </w:t>
      </w:r>
      <w:r w:rsidRPr="0092688C">
        <w:rPr>
          <w:b/>
          <w:lang w:eastAsia="en-US"/>
        </w:rPr>
        <w:t>Power Generating Module Connection Point</w:t>
      </w:r>
      <w:r w:rsidRPr="0092688C">
        <w:rPr>
          <w:lang w:eastAsia="en-US"/>
        </w:rPr>
        <w:t>. This protection will typically have an operating time delay long enough to permit the correction of transient over voltages by automatic tap-changers.</w:t>
      </w:r>
    </w:p>
    <w:p w14:paraId="5E70F0C2" w14:textId="5D2A9916" w:rsidR="00637A40" w:rsidRPr="0092688C" w:rsidRDefault="00637A40" w:rsidP="006D2E92">
      <w:pPr>
        <w:pStyle w:val="NumberedPARAlevel3"/>
        <w:ind w:left="709" w:hanging="709"/>
        <w:rPr>
          <w:lang w:eastAsia="en-US"/>
        </w:rPr>
      </w:pPr>
      <w:r w:rsidRPr="0092688C">
        <w:rPr>
          <w:lang w:eastAsia="en-US"/>
        </w:rPr>
        <w:t>Over Frequency</w:t>
      </w:r>
    </w:p>
    <w:p w14:paraId="2DD13006" w14:textId="77777777" w:rsidR="00637A40" w:rsidRPr="0092688C" w:rsidRDefault="00637A40" w:rsidP="00445DAB">
      <w:pPr>
        <w:pStyle w:val="PARAGRAPH"/>
        <w:ind w:left="709"/>
        <w:rPr>
          <w:lang w:eastAsia="en-US"/>
        </w:rPr>
      </w:pPr>
      <w:r w:rsidRPr="0092688C">
        <w:rPr>
          <w:b/>
          <w:lang w:eastAsia="en-US"/>
        </w:rPr>
        <w:t>Power Generating Module</w:t>
      </w:r>
      <w:r w:rsidRPr="0092688C">
        <w:rPr>
          <w:lang w:eastAsia="en-US"/>
        </w:rPr>
        <w:t xml:space="preserve">s are required to stay connected to the </w:t>
      </w:r>
      <w:r w:rsidRPr="0092688C">
        <w:rPr>
          <w:b/>
          <w:lang w:eastAsia="en-US"/>
        </w:rPr>
        <w:t>Total System</w:t>
      </w:r>
      <w:r w:rsidRPr="0092688C">
        <w:rPr>
          <w:lang w:eastAsia="en-US"/>
        </w:rPr>
        <w:t xml:space="preserve"> for frequencies up to 52 Hz for up to 15 minutes so as to provide the necessary regulation to control the </w:t>
      </w:r>
      <w:r w:rsidRPr="0092688C">
        <w:rPr>
          <w:b/>
          <w:lang w:eastAsia="en-US"/>
        </w:rPr>
        <w:t>Total System</w:t>
      </w:r>
      <w:r w:rsidRPr="0092688C">
        <w:rPr>
          <w:lang w:eastAsia="en-US"/>
        </w:rPr>
        <w:t xml:space="preserve"> frequency to a satisfactory level. In order to prevent the unnecessary disconnection of a large volume of smaller </w:t>
      </w:r>
      <w:r w:rsidRPr="0092688C">
        <w:rPr>
          <w:b/>
          <w:lang w:eastAsia="en-US"/>
        </w:rPr>
        <w:t>Power Generating Module</w:t>
      </w:r>
      <w:r w:rsidRPr="0092688C">
        <w:rPr>
          <w:lang w:eastAsia="en-US"/>
        </w:rPr>
        <w:t xml:space="preserve">s, for all </w:t>
      </w:r>
      <w:r w:rsidRPr="0092688C">
        <w:rPr>
          <w:b/>
          <w:lang w:eastAsia="en-US"/>
        </w:rPr>
        <w:t>LV</w:t>
      </w:r>
      <w:r w:rsidRPr="0092688C">
        <w:rPr>
          <w:lang w:eastAsia="en-US"/>
        </w:rPr>
        <w:t xml:space="preserve"> and </w:t>
      </w:r>
      <w:r w:rsidRPr="0092688C">
        <w:rPr>
          <w:b/>
          <w:lang w:eastAsia="en-US"/>
        </w:rPr>
        <w:t>HV</w:t>
      </w:r>
      <w:r w:rsidRPr="0092688C">
        <w:rPr>
          <w:lang w:eastAsia="en-US"/>
        </w:rPr>
        <w:t xml:space="preserve"> connected </w:t>
      </w:r>
      <w:r w:rsidRPr="0092688C">
        <w:rPr>
          <w:b/>
          <w:lang w:eastAsia="en-US"/>
        </w:rPr>
        <w:t>Power Generating Module</w:t>
      </w:r>
      <w:r w:rsidRPr="0092688C">
        <w:rPr>
          <w:lang w:eastAsia="en-US"/>
        </w:rPr>
        <w:t>s</w:t>
      </w:r>
      <w:r w:rsidRPr="0092688C">
        <w:rPr>
          <w:b/>
          <w:lang w:eastAsia="en-US"/>
        </w:rPr>
        <w:t xml:space="preserve"> </w:t>
      </w:r>
      <w:r w:rsidRPr="0092688C">
        <w:rPr>
          <w:lang w:eastAsia="en-US"/>
        </w:rPr>
        <w:t xml:space="preserve">a single stage protection is to be applied that has a time delay of 0.5 s and a setting of 52 Hz. If the frequency rises to or above 52 Hz as the result of an undetected islanding condition, the </w:t>
      </w:r>
      <w:r w:rsidRPr="0092688C">
        <w:rPr>
          <w:b/>
          <w:lang w:eastAsia="en-US"/>
        </w:rPr>
        <w:t xml:space="preserve">Power Generating Module </w:t>
      </w:r>
      <w:r w:rsidRPr="0092688C">
        <w:rPr>
          <w:lang w:eastAsia="en-US"/>
        </w:rPr>
        <w:t>will be disconnected with a delay of 0.5 s plus circuit breaker operating time.</w:t>
      </w:r>
    </w:p>
    <w:p w14:paraId="4D2C1F16" w14:textId="4831E6C3" w:rsidR="00637A40" w:rsidRPr="0092688C" w:rsidRDefault="00637A40" w:rsidP="006D2E92">
      <w:pPr>
        <w:pStyle w:val="NumberedPARAlevel3"/>
        <w:ind w:left="709" w:hanging="709"/>
        <w:rPr>
          <w:lang w:eastAsia="en-US"/>
        </w:rPr>
      </w:pPr>
      <w:r w:rsidRPr="0092688C">
        <w:rPr>
          <w:lang w:eastAsia="en-US"/>
        </w:rPr>
        <w:t>Under Frequency</w:t>
      </w:r>
    </w:p>
    <w:p w14:paraId="30B15EB8" w14:textId="77777777" w:rsidR="00637A40" w:rsidRPr="0092688C" w:rsidRDefault="00637A40" w:rsidP="00445DAB">
      <w:pPr>
        <w:pStyle w:val="PARAGRAPH"/>
        <w:ind w:left="709"/>
        <w:rPr>
          <w:lang w:eastAsia="en-US"/>
        </w:rPr>
      </w:pPr>
      <w:r w:rsidRPr="0092688C">
        <w:rPr>
          <w:b/>
          <w:lang w:eastAsia="en-US"/>
        </w:rPr>
        <w:t>All Power Generating Facilities</w:t>
      </w:r>
      <w:r w:rsidRPr="0092688C">
        <w:rPr>
          <w:lang w:eastAsia="en-US"/>
        </w:rPr>
        <w:t xml:space="preserve"> are required to maintain connection unless the </w:t>
      </w:r>
      <w:r w:rsidRPr="0092688C">
        <w:rPr>
          <w:b/>
          <w:lang w:eastAsia="en-US"/>
        </w:rPr>
        <w:t>Total System</w:t>
      </w:r>
      <w:r w:rsidRPr="0092688C">
        <w:rPr>
          <w:lang w:eastAsia="en-US"/>
        </w:rPr>
        <w:t xml:space="preserve"> frequency falls below 47.5 Hz for 20 s or below 47 Hz.</w:t>
      </w:r>
    </w:p>
    <w:p w14:paraId="1F8B7683" w14:textId="77777777" w:rsidR="00637A40" w:rsidRPr="0092688C" w:rsidRDefault="00637A40" w:rsidP="00445DAB">
      <w:pPr>
        <w:pStyle w:val="PARAGRAPH"/>
        <w:ind w:left="709"/>
        <w:rPr>
          <w:lang w:eastAsia="en-US"/>
        </w:rPr>
      </w:pPr>
      <w:r w:rsidRPr="0092688C">
        <w:rPr>
          <w:lang w:eastAsia="en-US"/>
        </w:rPr>
        <w:t xml:space="preserve">For all </w:t>
      </w:r>
      <w:r w:rsidRPr="0092688C">
        <w:rPr>
          <w:b/>
          <w:lang w:eastAsia="en-US"/>
        </w:rPr>
        <w:t>LV</w:t>
      </w:r>
      <w:r w:rsidRPr="0092688C">
        <w:rPr>
          <w:lang w:eastAsia="en-US"/>
        </w:rPr>
        <w:t xml:space="preserve"> and </w:t>
      </w:r>
      <w:r w:rsidRPr="0092688C">
        <w:rPr>
          <w:b/>
          <w:lang w:eastAsia="en-US"/>
        </w:rPr>
        <w:t>HV</w:t>
      </w:r>
      <w:r w:rsidRPr="0092688C">
        <w:rPr>
          <w:lang w:eastAsia="en-US"/>
        </w:rPr>
        <w:t xml:space="preserve"> connected </w:t>
      </w:r>
      <w:r w:rsidRPr="0092688C">
        <w:rPr>
          <w:b/>
          <w:lang w:eastAsia="en-US"/>
        </w:rPr>
        <w:t>Power Generating Module</w:t>
      </w:r>
      <w:r w:rsidRPr="0092688C">
        <w:rPr>
          <w:lang w:eastAsia="en-US"/>
        </w:rPr>
        <w:t>, the following 2-stage under frequency protection should be applied:</w:t>
      </w:r>
    </w:p>
    <w:p w14:paraId="444E45DF" w14:textId="77777777" w:rsidR="00637A40" w:rsidRPr="0092688C" w:rsidRDefault="00637A40" w:rsidP="00806166">
      <w:pPr>
        <w:pStyle w:val="ListBullet4"/>
        <w:tabs>
          <w:tab w:val="clear" w:pos="1361"/>
          <w:tab w:val="left" w:pos="1843"/>
        </w:tabs>
        <w:ind w:left="1843" w:hanging="425"/>
        <w:rPr>
          <w:lang w:eastAsia="en-US"/>
        </w:rPr>
      </w:pPr>
      <w:r w:rsidRPr="0092688C">
        <w:rPr>
          <w:lang w:eastAsia="en-US"/>
        </w:rPr>
        <w:t>Stage 1 should have a setting of 47.5 Hz with a time delay of 20 s;</w:t>
      </w:r>
    </w:p>
    <w:p w14:paraId="09DB6464" w14:textId="77777777" w:rsidR="00637A40" w:rsidRPr="0092688C" w:rsidRDefault="00637A40" w:rsidP="00806166">
      <w:pPr>
        <w:pStyle w:val="ListBullet4"/>
        <w:tabs>
          <w:tab w:val="clear" w:pos="1361"/>
          <w:tab w:val="left" w:pos="1843"/>
        </w:tabs>
        <w:ind w:left="1843" w:hanging="425"/>
        <w:rPr>
          <w:lang w:eastAsia="en-US"/>
        </w:rPr>
      </w:pPr>
      <w:r w:rsidRPr="0092688C">
        <w:rPr>
          <w:lang w:eastAsia="en-US"/>
        </w:rPr>
        <w:t>Stage 2 should have a setting of 47.0 Hz with a time delay of 0.5 s;</w:t>
      </w:r>
    </w:p>
    <w:p w14:paraId="40A704C7" w14:textId="71BF19C5" w:rsidR="00DC4216" w:rsidRDefault="00DC4216">
      <w:pPr>
        <w:ind w:left="0"/>
        <w:jc w:val="left"/>
        <w:rPr>
          <w:rFonts w:cs="Times New Roman"/>
          <w:bCs/>
          <w:spacing w:val="0"/>
          <w:lang w:eastAsia="en-US"/>
        </w:rPr>
      </w:pPr>
      <w:r>
        <w:rPr>
          <w:rFonts w:cs="Times New Roman"/>
          <w:bCs/>
          <w:spacing w:val="0"/>
          <w:lang w:eastAsia="en-US"/>
        </w:rPr>
        <w:br w:type="page"/>
      </w:r>
    </w:p>
    <w:p w14:paraId="4B4C88A3" w14:textId="77777777" w:rsidR="00637A40" w:rsidRPr="0092688C" w:rsidRDefault="00637A40" w:rsidP="00637A40">
      <w:pPr>
        <w:jc w:val="left"/>
        <w:rPr>
          <w:rFonts w:cs="Times New Roman"/>
          <w:bCs/>
          <w:spacing w:val="0"/>
          <w:lang w:eastAsia="en-US"/>
        </w:rPr>
      </w:pPr>
    </w:p>
    <w:p w14:paraId="626F25D3" w14:textId="197B2FE0" w:rsidR="00637A40" w:rsidRPr="0092688C" w:rsidRDefault="00637A40" w:rsidP="006D2E92">
      <w:pPr>
        <w:pStyle w:val="NumberedPARAlevel3"/>
        <w:ind w:left="709" w:hanging="709"/>
        <w:rPr>
          <w:lang w:eastAsia="en-US"/>
        </w:rPr>
      </w:pPr>
      <w:r w:rsidRPr="0092688C">
        <w:rPr>
          <w:lang w:eastAsia="en-US"/>
        </w:rPr>
        <w:t>Protection Settings</w:t>
      </w:r>
    </w:p>
    <w:p w14:paraId="5D0B0031" w14:textId="77777777" w:rsidR="00637A40" w:rsidRPr="0092688C" w:rsidRDefault="00637A40" w:rsidP="006D2E92">
      <w:pPr>
        <w:pStyle w:val="NumberedPARAlevel4"/>
        <w:numPr>
          <w:ilvl w:val="0"/>
          <w:numId w:val="0"/>
        </w:numPr>
        <w:ind w:left="709" w:hanging="709"/>
      </w:pPr>
      <w:r w:rsidRPr="0092688C">
        <w:t>10.6.7.1</w:t>
      </w:r>
      <w:r w:rsidRPr="0092688C">
        <w:tab/>
      </w:r>
    </w:p>
    <w:p w14:paraId="0A135143" w14:textId="77777777" w:rsidR="00637A40" w:rsidRPr="0092688C" w:rsidRDefault="00637A40" w:rsidP="00637A40">
      <w:pPr>
        <w:pStyle w:val="TABLE-title"/>
        <w:ind w:left="1134" w:hanging="11"/>
        <w:jc w:val="both"/>
        <w:rPr>
          <w:szCs w:val="22"/>
        </w:rPr>
      </w:pPr>
      <w:r w:rsidRPr="0092688C">
        <w:t>Table 10.1 Settings for Long-Term Parallel Operation</w:t>
      </w: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6"/>
        <w:gridCol w:w="1418"/>
        <w:gridCol w:w="850"/>
        <w:gridCol w:w="1276"/>
        <w:gridCol w:w="992"/>
        <w:gridCol w:w="1134"/>
        <w:gridCol w:w="992"/>
      </w:tblGrid>
      <w:tr w:rsidR="00637A40" w:rsidRPr="0092688C" w14:paraId="7AFDB638" w14:textId="77777777" w:rsidTr="00637A40">
        <w:trPr>
          <w:cantSplit/>
          <w:trHeight w:val="567"/>
          <w:jc w:val="center"/>
        </w:trPr>
        <w:tc>
          <w:tcPr>
            <w:tcW w:w="1276" w:type="dxa"/>
            <w:vMerge w:val="restart"/>
            <w:shd w:val="clear" w:color="auto" w:fill="FFFFFF"/>
            <w:vAlign w:val="center"/>
          </w:tcPr>
          <w:p w14:paraId="22213BAD" w14:textId="77777777" w:rsidR="00637A40" w:rsidRPr="0092688C" w:rsidRDefault="00637A40" w:rsidP="00637A40">
            <w:pPr>
              <w:spacing w:before="120" w:after="120" w:line="276" w:lineRule="auto"/>
              <w:jc w:val="center"/>
              <w:rPr>
                <w:spacing w:val="0"/>
                <w:sz w:val="18"/>
                <w:szCs w:val="18"/>
                <w:lang w:eastAsia="en-US"/>
              </w:rPr>
            </w:pPr>
          </w:p>
          <w:p w14:paraId="6FFB287F" w14:textId="77777777" w:rsidR="00637A40" w:rsidRPr="0092688C" w:rsidRDefault="00637A40" w:rsidP="00637A40">
            <w:pPr>
              <w:spacing w:before="120" w:after="120" w:line="276" w:lineRule="auto"/>
              <w:jc w:val="center"/>
              <w:rPr>
                <w:spacing w:val="0"/>
                <w:sz w:val="18"/>
                <w:szCs w:val="18"/>
                <w:lang w:eastAsia="en-US"/>
              </w:rPr>
            </w:pPr>
          </w:p>
          <w:p w14:paraId="114D8960"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Protection Function</w:t>
            </w:r>
          </w:p>
        </w:tc>
        <w:tc>
          <w:tcPr>
            <w:tcW w:w="4536" w:type="dxa"/>
            <w:gridSpan w:val="4"/>
            <w:shd w:val="clear" w:color="auto" w:fill="FFFFFF"/>
            <w:vAlign w:val="center"/>
          </w:tcPr>
          <w:p w14:paraId="669BD774" w14:textId="77777777" w:rsidR="00637A40" w:rsidRPr="0092688C" w:rsidRDefault="00637A40" w:rsidP="00637A40">
            <w:pPr>
              <w:spacing w:before="120" w:after="120" w:line="276" w:lineRule="auto"/>
              <w:jc w:val="center"/>
              <w:rPr>
                <w:b/>
                <w:spacing w:val="0"/>
                <w:sz w:val="18"/>
                <w:szCs w:val="18"/>
                <w:lang w:eastAsia="en-US"/>
              </w:rPr>
            </w:pPr>
            <w:r w:rsidRPr="0092688C">
              <w:rPr>
                <w:b/>
                <w:spacing w:val="0"/>
                <w:sz w:val="18"/>
                <w:szCs w:val="18"/>
                <w:lang w:eastAsia="en-US"/>
              </w:rPr>
              <w:t>Type A, Type B and Type C Power Generating Module</w:t>
            </w:r>
            <w:r w:rsidRPr="0092688C">
              <w:rPr>
                <w:spacing w:val="0"/>
                <w:sz w:val="18"/>
                <w:szCs w:val="18"/>
                <w:lang w:eastAsia="en-US"/>
              </w:rPr>
              <w:t>s</w:t>
            </w:r>
          </w:p>
        </w:tc>
        <w:tc>
          <w:tcPr>
            <w:tcW w:w="2126" w:type="dxa"/>
            <w:gridSpan w:val="2"/>
            <w:vMerge w:val="restart"/>
            <w:shd w:val="clear" w:color="auto" w:fill="FFFFFF"/>
            <w:vAlign w:val="center"/>
          </w:tcPr>
          <w:p w14:paraId="03A56419" w14:textId="77777777" w:rsidR="00637A40" w:rsidRPr="0092688C" w:rsidRDefault="00637A40" w:rsidP="00AA2821">
            <w:pPr>
              <w:spacing w:before="120" w:after="120" w:line="276" w:lineRule="auto"/>
              <w:ind w:left="30"/>
              <w:jc w:val="center"/>
              <w:rPr>
                <w:spacing w:val="0"/>
                <w:sz w:val="18"/>
                <w:szCs w:val="18"/>
                <w:lang w:eastAsia="en-US"/>
              </w:rPr>
            </w:pPr>
            <w:r w:rsidRPr="0092688C">
              <w:rPr>
                <w:b/>
                <w:spacing w:val="0"/>
                <w:sz w:val="18"/>
                <w:szCs w:val="18"/>
                <w:lang w:eastAsia="en-US"/>
              </w:rPr>
              <w:t>Type D Power Generating Module</w:t>
            </w:r>
            <w:r w:rsidRPr="0092688C">
              <w:rPr>
                <w:spacing w:val="0"/>
                <w:sz w:val="18"/>
                <w:szCs w:val="18"/>
                <w:lang w:eastAsia="en-US"/>
              </w:rPr>
              <w:t>s</w:t>
            </w:r>
            <w:r w:rsidRPr="0092688C">
              <w:rPr>
                <w:b/>
                <w:spacing w:val="0"/>
                <w:sz w:val="18"/>
                <w:szCs w:val="18"/>
                <w:lang w:eastAsia="en-US"/>
              </w:rPr>
              <w:t xml:space="preserve"> and Power Generating Facilities with a Registered Capacity &gt; 50 MW</w:t>
            </w:r>
          </w:p>
        </w:tc>
      </w:tr>
      <w:tr w:rsidR="00637A40" w:rsidRPr="0092688C" w14:paraId="23813BAE" w14:textId="77777777" w:rsidTr="00637A40">
        <w:trPr>
          <w:cantSplit/>
          <w:trHeight w:val="567"/>
          <w:jc w:val="center"/>
        </w:trPr>
        <w:tc>
          <w:tcPr>
            <w:tcW w:w="1276" w:type="dxa"/>
            <w:vMerge/>
            <w:shd w:val="clear" w:color="auto" w:fill="FFFFFF"/>
            <w:vAlign w:val="center"/>
          </w:tcPr>
          <w:p w14:paraId="724489D0" w14:textId="77777777" w:rsidR="00637A40" w:rsidRPr="0092688C" w:rsidRDefault="00637A40" w:rsidP="00637A40">
            <w:pPr>
              <w:spacing w:before="120" w:after="120" w:line="276" w:lineRule="auto"/>
              <w:jc w:val="center"/>
              <w:rPr>
                <w:spacing w:val="0"/>
                <w:sz w:val="18"/>
                <w:szCs w:val="18"/>
                <w:lang w:eastAsia="en-US"/>
              </w:rPr>
            </w:pPr>
          </w:p>
        </w:tc>
        <w:tc>
          <w:tcPr>
            <w:tcW w:w="2268" w:type="dxa"/>
            <w:gridSpan w:val="2"/>
            <w:shd w:val="clear" w:color="auto" w:fill="FFFFFF"/>
            <w:vAlign w:val="center"/>
          </w:tcPr>
          <w:p w14:paraId="4A67D9FC" w14:textId="77777777" w:rsidR="00637A40" w:rsidRPr="0092688C" w:rsidRDefault="00637A40" w:rsidP="00637A40">
            <w:pPr>
              <w:spacing w:before="120" w:after="120" w:line="276" w:lineRule="auto"/>
              <w:jc w:val="center"/>
              <w:rPr>
                <w:spacing w:val="0"/>
                <w:sz w:val="18"/>
                <w:szCs w:val="18"/>
                <w:lang w:eastAsia="en-US"/>
              </w:rPr>
            </w:pPr>
            <w:r w:rsidRPr="0092688C">
              <w:rPr>
                <w:b/>
                <w:spacing w:val="0"/>
                <w:sz w:val="18"/>
                <w:szCs w:val="18"/>
                <w:lang w:eastAsia="en-US"/>
              </w:rPr>
              <w:t>LV</w:t>
            </w:r>
            <w:r w:rsidRPr="0092688C">
              <w:rPr>
                <w:spacing w:val="0"/>
                <w:sz w:val="18"/>
                <w:szCs w:val="18"/>
                <w:lang w:eastAsia="en-US"/>
              </w:rPr>
              <w:t xml:space="preserve"> Protection(1)</w:t>
            </w:r>
          </w:p>
        </w:tc>
        <w:tc>
          <w:tcPr>
            <w:tcW w:w="2268" w:type="dxa"/>
            <w:gridSpan w:val="2"/>
            <w:shd w:val="clear" w:color="auto" w:fill="FFFFFF"/>
            <w:vAlign w:val="center"/>
          </w:tcPr>
          <w:p w14:paraId="0D228845" w14:textId="77777777" w:rsidR="00637A40" w:rsidRPr="0092688C" w:rsidRDefault="00637A40" w:rsidP="00637A40">
            <w:pPr>
              <w:spacing w:before="120" w:after="120" w:line="276" w:lineRule="auto"/>
              <w:jc w:val="center"/>
              <w:rPr>
                <w:spacing w:val="0"/>
                <w:sz w:val="18"/>
                <w:szCs w:val="18"/>
                <w:lang w:eastAsia="en-US"/>
              </w:rPr>
            </w:pPr>
            <w:r w:rsidRPr="0092688C">
              <w:rPr>
                <w:b/>
                <w:spacing w:val="0"/>
                <w:sz w:val="18"/>
                <w:szCs w:val="18"/>
                <w:lang w:eastAsia="en-US"/>
              </w:rPr>
              <w:t>HV</w:t>
            </w:r>
            <w:r w:rsidRPr="0092688C">
              <w:rPr>
                <w:spacing w:val="0"/>
                <w:sz w:val="18"/>
                <w:szCs w:val="18"/>
                <w:lang w:eastAsia="en-US"/>
              </w:rPr>
              <w:t xml:space="preserve"> Protection(1)</w:t>
            </w:r>
          </w:p>
        </w:tc>
        <w:tc>
          <w:tcPr>
            <w:tcW w:w="2126" w:type="dxa"/>
            <w:gridSpan w:val="2"/>
            <w:vMerge/>
            <w:shd w:val="clear" w:color="auto" w:fill="FFFFFF"/>
            <w:vAlign w:val="center"/>
          </w:tcPr>
          <w:p w14:paraId="00D26BE1" w14:textId="77777777" w:rsidR="00637A40" w:rsidRPr="0092688C" w:rsidRDefault="00637A40" w:rsidP="00637A40">
            <w:pPr>
              <w:spacing w:before="120" w:after="120" w:line="276" w:lineRule="auto"/>
              <w:jc w:val="center"/>
              <w:rPr>
                <w:spacing w:val="0"/>
                <w:sz w:val="18"/>
                <w:szCs w:val="18"/>
                <w:lang w:eastAsia="en-US"/>
              </w:rPr>
            </w:pPr>
          </w:p>
        </w:tc>
      </w:tr>
      <w:tr w:rsidR="00637A40" w:rsidRPr="0092688C" w14:paraId="674BF3EA" w14:textId="77777777" w:rsidTr="00637A40">
        <w:trPr>
          <w:cantSplit/>
          <w:trHeight w:val="567"/>
          <w:jc w:val="center"/>
        </w:trPr>
        <w:tc>
          <w:tcPr>
            <w:tcW w:w="1276" w:type="dxa"/>
            <w:vMerge/>
            <w:shd w:val="clear" w:color="auto" w:fill="FFFFFF"/>
            <w:vAlign w:val="center"/>
          </w:tcPr>
          <w:p w14:paraId="2FDB4ABE" w14:textId="77777777" w:rsidR="00637A40" w:rsidRPr="0092688C" w:rsidRDefault="00637A40" w:rsidP="00637A40">
            <w:pPr>
              <w:spacing w:before="120" w:after="120" w:line="276" w:lineRule="auto"/>
              <w:jc w:val="center"/>
              <w:rPr>
                <w:spacing w:val="0"/>
                <w:sz w:val="18"/>
                <w:szCs w:val="18"/>
                <w:lang w:eastAsia="en-US"/>
              </w:rPr>
            </w:pPr>
          </w:p>
        </w:tc>
        <w:tc>
          <w:tcPr>
            <w:tcW w:w="1418" w:type="dxa"/>
            <w:shd w:val="clear" w:color="auto" w:fill="FFFFFF"/>
            <w:vAlign w:val="center"/>
          </w:tcPr>
          <w:p w14:paraId="0ACF39C6"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Trip Setting</w:t>
            </w:r>
          </w:p>
        </w:tc>
        <w:tc>
          <w:tcPr>
            <w:tcW w:w="850" w:type="dxa"/>
            <w:shd w:val="clear" w:color="auto" w:fill="FFFFFF"/>
            <w:vAlign w:val="center"/>
          </w:tcPr>
          <w:p w14:paraId="4AE81B7C"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Time Delay Setting</w:t>
            </w:r>
          </w:p>
        </w:tc>
        <w:tc>
          <w:tcPr>
            <w:tcW w:w="1276" w:type="dxa"/>
            <w:shd w:val="clear" w:color="auto" w:fill="FFFFFF"/>
            <w:vAlign w:val="center"/>
          </w:tcPr>
          <w:p w14:paraId="45734F3B"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Trip Setting</w:t>
            </w:r>
          </w:p>
        </w:tc>
        <w:tc>
          <w:tcPr>
            <w:tcW w:w="992" w:type="dxa"/>
            <w:shd w:val="clear" w:color="auto" w:fill="FFFFFF"/>
            <w:vAlign w:val="center"/>
          </w:tcPr>
          <w:p w14:paraId="73B3713B"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Time Delay Setting</w:t>
            </w:r>
          </w:p>
        </w:tc>
        <w:tc>
          <w:tcPr>
            <w:tcW w:w="1134" w:type="dxa"/>
            <w:shd w:val="clear" w:color="auto" w:fill="FFFFFF"/>
            <w:vAlign w:val="center"/>
          </w:tcPr>
          <w:p w14:paraId="460BECBA"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Trip Setting</w:t>
            </w:r>
          </w:p>
        </w:tc>
        <w:tc>
          <w:tcPr>
            <w:tcW w:w="992" w:type="dxa"/>
            <w:shd w:val="clear" w:color="auto" w:fill="FFFFFF"/>
            <w:vAlign w:val="center"/>
          </w:tcPr>
          <w:p w14:paraId="528584FE"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Time Delay Setting</w:t>
            </w:r>
          </w:p>
        </w:tc>
      </w:tr>
      <w:tr w:rsidR="00637A40" w:rsidRPr="0092688C" w14:paraId="54D823D4" w14:textId="77777777" w:rsidTr="00637A40">
        <w:trPr>
          <w:trHeight w:val="567"/>
          <w:jc w:val="center"/>
        </w:trPr>
        <w:tc>
          <w:tcPr>
            <w:tcW w:w="1276" w:type="dxa"/>
            <w:vAlign w:val="center"/>
          </w:tcPr>
          <w:p w14:paraId="67D94A92" w14:textId="77777777" w:rsidR="00637A40" w:rsidRPr="0092688C" w:rsidRDefault="00637A40" w:rsidP="00AA2821">
            <w:pPr>
              <w:spacing w:before="120" w:after="120" w:line="276" w:lineRule="auto"/>
              <w:ind w:left="22"/>
              <w:jc w:val="left"/>
              <w:rPr>
                <w:spacing w:val="0"/>
                <w:sz w:val="18"/>
                <w:szCs w:val="18"/>
                <w:lang w:eastAsia="en-US"/>
              </w:rPr>
            </w:pPr>
            <w:r w:rsidRPr="0092688C">
              <w:rPr>
                <w:spacing w:val="0"/>
                <w:sz w:val="18"/>
                <w:szCs w:val="18"/>
                <w:lang w:eastAsia="en-US"/>
              </w:rPr>
              <w:t>U/V</w:t>
            </w:r>
          </w:p>
        </w:tc>
        <w:tc>
          <w:tcPr>
            <w:tcW w:w="1418" w:type="dxa"/>
            <w:vAlign w:val="center"/>
          </w:tcPr>
          <w:p w14:paraId="160EB8D4" w14:textId="77777777" w:rsidR="00637A40" w:rsidRPr="0092688C" w:rsidRDefault="00637A40" w:rsidP="00AA2821">
            <w:pPr>
              <w:spacing w:before="120" w:after="120" w:line="276" w:lineRule="auto"/>
              <w:ind w:left="-260"/>
              <w:jc w:val="center"/>
              <w:rPr>
                <w:spacing w:val="0"/>
                <w:sz w:val="18"/>
                <w:szCs w:val="18"/>
                <w:lang w:eastAsia="en-US"/>
              </w:rPr>
            </w:pPr>
            <w:r w:rsidRPr="0092688C">
              <w:rPr>
                <w:spacing w:val="0"/>
                <w:sz w:val="18"/>
                <w:szCs w:val="18"/>
                <w:lang w:eastAsia="en-US"/>
              </w:rPr>
              <w:t>Vφ-n</w:t>
            </w:r>
            <w:r w:rsidRPr="0092688C">
              <w:rPr>
                <w:spacing w:val="0"/>
                <w:sz w:val="18"/>
                <w:szCs w:val="18"/>
                <w:vertAlign w:val="superscript"/>
                <w:lang w:eastAsia="en-US"/>
              </w:rPr>
              <w:t>†</w:t>
            </w:r>
            <w:r w:rsidRPr="0092688C">
              <w:rPr>
                <w:spacing w:val="0"/>
                <w:sz w:val="18"/>
                <w:szCs w:val="18"/>
                <w:lang w:eastAsia="en-US"/>
              </w:rPr>
              <w:t xml:space="preserve"> -20%</w:t>
            </w:r>
          </w:p>
        </w:tc>
        <w:tc>
          <w:tcPr>
            <w:tcW w:w="850" w:type="dxa"/>
            <w:vAlign w:val="center"/>
          </w:tcPr>
          <w:p w14:paraId="4DD5652C"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2.5 s*</w:t>
            </w:r>
          </w:p>
        </w:tc>
        <w:tc>
          <w:tcPr>
            <w:tcW w:w="1276" w:type="dxa"/>
            <w:vAlign w:val="center"/>
          </w:tcPr>
          <w:p w14:paraId="0E971FC1"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Vφ-φ</w:t>
            </w:r>
            <w:r w:rsidRPr="0092688C">
              <w:rPr>
                <w:spacing w:val="0"/>
                <w:sz w:val="18"/>
                <w:szCs w:val="18"/>
                <w:vertAlign w:val="superscript"/>
                <w:lang w:eastAsia="en-US"/>
              </w:rPr>
              <w:t>‡</w:t>
            </w:r>
            <w:r w:rsidRPr="0092688C">
              <w:rPr>
                <w:spacing w:val="0"/>
                <w:sz w:val="18"/>
                <w:szCs w:val="18"/>
                <w:lang w:eastAsia="en-US"/>
              </w:rPr>
              <w:t xml:space="preserve"> -20%</w:t>
            </w:r>
          </w:p>
        </w:tc>
        <w:tc>
          <w:tcPr>
            <w:tcW w:w="992" w:type="dxa"/>
            <w:vAlign w:val="center"/>
          </w:tcPr>
          <w:p w14:paraId="56A9EFA0"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2.5 s*</w:t>
            </w:r>
          </w:p>
        </w:tc>
        <w:tc>
          <w:tcPr>
            <w:tcW w:w="1134" w:type="dxa"/>
            <w:vAlign w:val="center"/>
          </w:tcPr>
          <w:p w14:paraId="505AB606"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Vφ-φ</w:t>
            </w:r>
            <w:r w:rsidRPr="0092688C">
              <w:rPr>
                <w:spacing w:val="0"/>
                <w:sz w:val="18"/>
                <w:szCs w:val="18"/>
                <w:vertAlign w:val="superscript"/>
                <w:lang w:eastAsia="en-US"/>
              </w:rPr>
              <w:t>‡</w:t>
            </w:r>
            <w:r w:rsidRPr="0092688C">
              <w:rPr>
                <w:spacing w:val="0"/>
                <w:sz w:val="18"/>
                <w:szCs w:val="18"/>
                <w:lang w:eastAsia="en-US"/>
              </w:rPr>
              <w:t>- 20%</w:t>
            </w:r>
          </w:p>
        </w:tc>
        <w:tc>
          <w:tcPr>
            <w:tcW w:w="992" w:type="dxa"/>
            <w:vAlign w:val="center"/>
          </w:tcPr>
          <w:p w14:paraId="4305E968"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2.5 s*</w:t>
            </w:r>
          </w:p>
        </w:tc>
      </w:tr>
      <w:tr w:rsidR="00637A40" w:rsidRPr="0092688C" w14:paraId="4C2963A9" w14:textId="77777777" w:rsidTr="00637A40">
        <w:trPr>
          <w:trHeight w:val="567"/>
          <w:jc w:val="center"/>
        </w:trPr>
        <w:tc>
          <w:tcPr>
            <w:tcW w:w="1276" w:type="dxa"/>
            <w:vAlign w:val="center"/>
          </w:tcPr>
          <w:p w14:paraId="02E36F2F" w14:textId="77777777" w:rsidR="00637A40" w:rsidRPr="0092688C" w:rsidRDefault="00637A40" w:rsidP="00445DAB">
            <w:pPr>
              <w:spacing w:before="120" w:after="120" w:line="276" w:lineRule="auto"/>
              <w:ind w:left="0"/>
              <w:jc w:val="left"/>
              <w:rPr>
                <w:spacing w:val="0"/>
                <w:sz w:val="18"/>
                <w:szCs w:val="18"/>
                <w:lang w:eastAsia="en-US"/>
              </w:rPr>
            </w:pPr>
            <w:r w:rsidRPr="0092688C">
              <w:rPr>
                <w:spacing w:val="0"/>
                <w:sz w:val="18"/>
                <w:szCs w:val="18"/>
                <w:lang w:eastAsia="en-US"/>
              </w:rPr>
              <w:t>O/V st 1</w:t>
            </w:r>
          </w:p>
        </w:tc>
        <w:tc>
          <w:tcPr>
            <w:tcW w:w="1418" w:type="dxa"/>
            <w:vAlign w:val="center"/>
          </w:tcPr>
          <w:p w14:paraId="6A2D1884"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Vφ-n</w:t>
            </w:r>
            <w:r w:rsidRPr="0092688C">
              <w:rPr>
                <w:spacing w:val="0"/>
                <w:sz w:val="18"/>
                <w:szCs w:val="18"/>
                <w:vertAlign w:val="superscript"/>
                <w:lang w:eastAsia="en-US"/>
              </w:rPr>
              <w:t>†</w:t>
            </w:r>
            <w:r w:rsidRPr="0092688C">
              <w:rPr>
                <w:spacing w:val="0"/>
                <w:sz w:val="18"/>
                <w:szCs w:val="18"/>
                <w:lang w:eastAsia="en-US"/>
              </w:rPr>
              <w:t xml:space="preserve"> + 14%</w:t>
            </w:r>
          </w:p>
        </w:tc>
        <w:tc>
          <w:tcPr>
            <w:tcW w:w="850" w:type="dxa"/>
            <w:vAlign w:val="center"/>
          </w:tcPr>
          <w:p w14:paraId="5F1273DE"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1.0 s</w:t>
            </w:r>
          </w:p>
        </w:tc>
        <w:tc>
          <w:tcPr>
            <w:tcW w:w="1276" w:type="dxa"/>
            <w:vAlign w:val="center"/>
          </w:tcPr>
          <w:p w14:paraId="61F3FC6A"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Vφ-φ</w:t>
            </w:r>
            <w:r w:rsidRPr="0092688C">
              <w:rPr>
                <w:spacing w:val="0"/>
                <w:sz w:val="18"/>
                <w:szCs w:val="18"/>
                <w:vertAlign w:val="superscript"/>
                <w:lang w:eastAsia="en-US"/>
              </w:rPr>
              <w:t>‡</w:t>
            </w:r>
            <w:r w:rsidRPr="0092688C">
              <w:rPr>
                <w:spacing w:val="0"/>
                <w:sz w:val="18"/>
                <w:szCs w:val="18"/>
                <w:lang w:eastAsia="en-US"/>
              </w:rPr>
              <w:t xml:space="preserve"> + 10%</w:t>
            </w:r>
          </w:p>
        </w:tc>
        <w:tc>
          <w:tcPr>
            <w:tcW w:w="992" w:type="dxa"/>
            <w:vAlign w:val="center"/>
          </w:tcPr>
          <w:p w14:paraId="68275682"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1.0 s</w:t>
            </w:r>
          </w:p>
        </w:tc>
        <w:tc>
          <w:tcPr>
            <w:tcW w:w="1134" w:type="dxa"/>
            <w:vAlign w:val="center"/>
          </w:tcPr>
          <w:p w14:paraId="482E9790"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Vφ-φ</w:t>
            </w:r>
            <w:r w:rsidRPr="0092688C">
              <w:rPr>
                <w:spacing w:val="0"/>
                <w:sz w:val="18"/>
                <w:szCs w:val="18"/>
                <w:vertAlign w:val="superscript"/>
                <w:lang w:eastAsia="en-US"/>
              </w:rPr>
              <w:t>‡</w:t>
            </w:r>
            <w:r w:rsidRPr="0092688C">
              <w:rPr>
                <w:spacing w:val="0"/>
                <w:sz w:val="18"/>
                <w:szCs w:val="18"/>
                <w:lang w:eastAsia="en-US"/>
              </w:rPr>
              <w:t xml:space="preserve"> + 10%</w:t>
            </w:r>
          </w:p>
        </w:tc>
        <w:tc>
          <w:tcPr>
            <w:tcW w:w="992" w:type="dxa"/>
            <w:vAlign w:val="center"/>
          </w:tcPr>
          <w:p w14:paraId="3E793D17"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1.0 s</w:t>
            </w:r>
          </w:p>
        </w:tc>
      </w:tr>
      <w:tr w:rsidR="00637A40" w:rsidRPr="0092688C" w14:paraId="1EDDDF16" w14:textId="77777777" w:rsidTr="00637A40">
        <w:trPr>
          <w:trHeight w:val="567"/>
          <w:jc w:val="center"/>
        </w:trPr>
        <w:tc>
          <w:tcPr>
            <w:tcW w:w="1276" w:type="dxa"/>
            <w:vAlign w:val="center"/>
          </w:tcPr>
          <w:p w14:paraId="6AE12F19" w14:textId="77777777" w:rsidR="00637A40" w:rsidRPr="0092688C" w:rsidRDefault="00637A40" w:rsidP="00445DAB">
            <w:pPr>
              <w:spacing w:before="120" w:after="120" w:line="276" w:lineRule="auto"/>
              <w:ind w:left="0"/>
              <w:jc w:val="left"/>
              <w:rPr>
                <w:spacing w:val="0"/>
                <w:sz w:val="18"/>
                <w:szCs w:val="18"/>
                <w:lang w:eastAsia="en-US"/>
              </w:rPr>
            </w:pPr>
            <w:r w:rsidRPr="0092688C">
              <w:rPr>
                <w:spacing w:val="0"/>
                <w:sz w:val="18"/>
                <w:szCs w:val="18"/>
                <w:lang w:eastAsia="en-US"/>
              </w:rPr>
              <w:t>O/V st 2</w:t>
            </w:r>
          </w:p>
        </w:tc>
        <w:tc>
          <w:tcPr>
            <w:tcW w:w="1418" w:type="dxa"/>
            <w:vAlign w:val="center"/>
          </w:tcPr>
          <w:p w14:paraId="5BD8B0B7"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Vφ-n</w:t>
            </w:r>
            <w:r w:rsidRPr="0092688C">
              <w:rPr>
                <w:spacing w:val="0"/>
                <w:sz w:val="18"/>
                <w:szCs w:val="18"/>
                <w:vertAlign w:val="superscript"/>
                <w:lang w:eastAsia="en-US"/>
              </w:rPr>
              <w:t>†</w:t>
            </w:r>
            <w:r w:rsidRPr="0092688C">
              <w:rPr>
                <w:spacing w:val="0"/>
                <w:sz w:val="18"/>
                <w:szCs w:val="18"/>
                <w:lang w:eastAsia="en-US"/>
              </w:rPr>
              <w:t>+ 19%</w:t>
            </w:r>
            <w:r w:rsidRPr="0092688C">
              <w:rPr>
                <w:spacing w:val="0"/>
                <w:sz w:val="18"/>
                <w:szCs w:val="18"/>
                <w:vertAlign w:val="superscript"/>
                <w:lang w:eastAsia="en-US"/>
              </w:rPr>
              <w:t>$</w:t>
            </w:r>
          </w:p>
        </w:tc>
        <w:tc>
          <w:tcPr>
            <w:tcW w:w="850" w:type="dxa"/>
            <w:vAlign w:val="center"/>
          </w:tcPr>
          <w:p w14:paraId="23004635"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0.5 s</w:t>
            </w:r>
          </w:p>
        </w:tc>
        <w:tc>
          <w:tcPr>
            <w:tcW w:w="1276" w:type="dxa"/>
            <w:vAlign w:val="center"/>
          </w:tcPr>
          <w:p w14:paraId="5C921E0B"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Vφ-φ</w:t>
            </w:r>
            <w:r w:rsidRPr="0092688C">
              <w:rPr>
                <w:spacing w:val="0"/>
                <w:sz w:val="18"/>
                <w:szCs w:val="18"/>
                <w:vertAlign w:val="superscript"/>
                <w:lang w:eastAsia="en-US"/>
              </w:rPr>
              <w:t>‡</w:t>
            </w:r>
            <w:r w:rsidRPr="0092688C">
              <w:rPr>
                <w:spacing w:val="0"/>
                <w:sz w:val="18"/>
                <w:szCs w:val="18"/>
                <w:lang w:eastAsia="en-US"/>
              </w:rPr>
              <w:t xml:space="preserve"> + 13%</w:t>
            </w:r>
          </w:p>
        </w:tc>
        <w:tc>
          <w:tcPr>
            <w:tcW w:w="992" w:type="dxa"/>
            <w:vAlign w:val="center"/>
          </w:tcPr>
          <w:p w14:paraId="6C976E13"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0.5 s</w:t>
            </w:r>
          </w:p>
        </w:tc>
        <w:tc>
          <w:tcPr>
            <w:tcW w:w="1134" w:type="dxa"/>
            <w:vAlign w:val="center"/>
          </w:tcPr>
          <w:p w14:paraId="0866C631" w14:textId="77777777" w:rsidR="00637A40" w:rsidRPr="0092688C" w:rsidRDefault="00637A40" w:rsidP="00637A40">
            <w:pPr>
              <w:spacing w:before="120" w:after="120" w:line="276" w:lineRule="auto"/>
              <w:jc w:val="center"/>
              <w:rPr>
                <w:spacing w:val="0"/>
                <w:sz w:val="18"/>
                <w:szCs w:val="18"/>
                <w:lang w:eastAsia="en-US"/>
              </w:rPr>
            </w:pPr>
          </w:p>
        </w:tc>
        <w:tc>
          <w:tcPr>
            <w:tcW w:w="992" w:type="dxa"/>
            <w:vAlign w:val="center"/>
          </w:tcPr>
          <w:p w14:paraId="69CDFFDE" w14:textId="77777777" w:rsidR="00637A40" w:rsidRPr="0092688C" w:rsidRDefault="00637A40" w:rsidP="00637A40">
            <w:pPr>
              <w:spacing w:before="120" w:after="120" w:line="276" w:lineRule="auto"/>
              <w:jc w:val="center"/>
              <w:rPr>
                <w:spacing w:val="0"/>
                <w:sz w:val="18"/>
                <w:szCs w:val="18"/>
                <w:lang w:eastAsia="en-US"/>
              </w:rPr>
            </w:pPr>
          </w:p>
        </w:tc>
      </w:tr>
      <w:tr w:rsidR="00637A40" w:rsidRPr="0092688C" w14:paraId="5FD4E812" w14:textId="77777777" w:rsidTr="00637A40">
        <w:trPr>
          <w:trHeight w:val="567"/>
          <w:jc w:val="center"/>
        </w:trPr>
        <w:tc>
          <w:tcPr>
            <w:tcW w:w="1276" w:type="dxa"/>
            <w:vAlign w:val="center"/>
          </w:tcPr>
          <w:p w14:paraId="40C41700" w14:textId="77777777" w:rsidR="00637A40" w:rsidRPr="0092688C" w:rsidRDefault="00637A40" w:rsidP="00445DAB">
            <w:pPr>
              <w:spacing w:before="120" w:after="120" w:line="276" w:lineRule="auto"/>
              <w:ind w:left="0"/>
              <w:jc w:val="left"/>
              <w:rPr>
                <w:spacing w:val="0"/>
                <w:sz w:val="18"/>
                <w:szCs w:val="18"/>
                <w:lang w:eastAsia="en-US"/>
              </w:rPr>
            </w:pPr>
            <w:r w:rsidRPr="0092688C">
              <w:rPr>
                <w:spacing w:val="0"/>
                <w:sz w:val="18"/>
                <w:szCs w:val="18"/>
                <w:lang w:eastAsia="en-US"/>
              </w:rPr>
              <w:t>U/F st 1</w:t>
            </w:r>
          </w:p>
        </w:tc>
        <w:tc>
          <w:tcPr>
            <w:tcW w:w="1418" w:type="dxa"/>
            <w:vAlign w:val="center"/>
          </w:tcPr>
          <w:p w14:paraId="3DB323D5"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47.5 Hz</w:t>
            </w:r>
          </w:p>
        </w:tc>
        <w:tc>
          <w:tcPr>
            <w:tcW w:w="850" w:type="dxa"/>
            <w:vAlign w:val="center"/>
          </w:tcPr>
          <w:p w14:paraId="1C726B23"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20 s</w:t>
            </w:r>
          </w:p>
        </w:tc>
        <w:tc>
          <w:tcPr>
            <w:tcW w:w="1276" w:type="dxa"/>
            <w:vAlign w:val="center"/>
          </w:tcPr>
          <w:p w14:paraId="6C84DF80"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47.5 Hz</w:t>
            </w:r>
          </w:p>
        </w:tc>
        <w:tc>
          <w:tcPr>
            <w:tcW w:w="992" w:type="dxa"/>
            <w:vAlign w:val="center"/>
          </w:tcPr>
          <w:p w14:paraId="407F1DC6"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20 s</w:t>
            </w:r>
          </w:p>
        </w:tc>
        <w:tc>
          <w:tcPr>
            <w:tcW w:w="1134" w:type="dxa"/>
            <w:vAlign w:val="center"/>
          </w:tcPr>
          <w:p w14:paraId="67A5FA89"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47.5 Hz</w:t>
            </w:r>
          </w:p>
        </w:tc>
        <w:tc>
          <w:tcPr>
            <w:tcW w:w="992" w:type="dxa"/>
            <w:vAlign w:val="center"/>
          </w:tcPr>
          <w:p w14:paraId="65895027"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20 s</w:t>
            </w:r>
          </w:p>
        </w:tc>
      </w:tr>
      <w:tr w:rsidR="00637A40" w:rsidRPr="0092688C" w14:paraId="42E0C92F" w14:textId="77777777" w:rsidTr="00637A40">
        <w:trPr>
          <w:trHeight w:val="567"/>
          <w:jc w:val="center"/>
        </w:trPr>
        <w:tc>
          <w:tcPr>
            <w:tcW w:w="1276" w:type="dxa"/>
            <w:vAlign w:val="center"/>
          </w:tcPr>
          <w:p w14:paraId="05D7D6B4" w14:textId="77777777" w:rsidR="00637A40" w:rsidRPr="0092688C" w:rsidRDefault="00637A40" w:rsidP="00445DAB">
            <w:pPr>
              <w:spacing w:before="120" w:after="120" w:line="276" w:lineRule="auto"/>
              <w:ind w:left="0"/>
              <w:jc w:val="left"/>
              <w:rPr>
                <w:spacing w:val="0"/>
                <w:sz w:val="18"/>
                <w:szCs w:val="18"/>
                <w:lang w:eastAsia="en-US"/>
              </w:rPr>
            </w:pPr>
            <w:r w:rsidRPr="0092688C">
              <w:rPr>
                <w:spacing w:val="0"/>
                <w:sz w:val="18"/>
                <w:szCs w:val="18"/>
                <w:lang w:eastAsia="en-US"/>
              </w:rPr>
              <w:t>U/F st 2</w:t>
            </w:r>
          </w:p>
        </w:tc>
        <w:tc>
          <w:tcPr>
            <w:tcW w:w="1418" w:type="dxa"/>
            <w:vAlign w:val="center"/>
          </w:tcPr>
          <w:p w14:paraId="44547AE7"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47.0 Hz</w:t>
            </w:r>
          </w:p>
        </w:tc>
        <w:tc>
          <w:tcPr>
            <w:tcW w:w="850" w:type="dxa"/>
            <w:vAlign w:val="center"/>
          </w:tcPr>
          <w:p w14:paraId="77FBBCA4"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0.5 s</w:t>
            </w:r>
          </w:p>
        </w:tc>
        <w:tc>
          <w:tcPr>
            <w:tcW w:w="1276" w:type="dxa"/>
            <w:vAlign w:val="center"/>
          </w:tcPr>
          <w:p w14:paraId="0F80DFC9"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47.0 Hz</w:t>
            </w:r>
          </w:p>
        </w:tc>
        <w:tc>
          <w:tcPr>
            <w:tcW w:w="992" w:type="dxa"/>
            <w:vAlign w:val="center"/>
          </w:tcPr>
          <w:p w14:paraId="5E15CD67"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0.5 s</w:t>
            </w:r>
          </w:p>
        </w:tc>
        <w:tc>
          <w:tcPr>
            <w:tcW w:w="1134" w:type="dxa"/>
            <w:vAlign w:val="center"/>
          </w:tcPr>
          <w:p w14:paraId="0575C8C8"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47.0 Hz</w:t>
            </w:r>
          </w:p>
        </w:tc>
        <w:tc>
          <w:tcPr>
            <w:tcW w:w="992" w:type="dxa"/>
            <w:vAlign w:val="center"/>
          </w:tcPr>
          <w:p w14:paraId="12A44466"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0.5 s</w:t>
            </w:r>
          </w:p>
        </w:tc>
      </w:tr>
      <w:tr w:rsidR="00637A40" w:rsidRPr="0092688C" w14:paraId="38F7DD71" w14:textId="77777777" w:rsidTr="00637A40">
        <w:trPr>
          <w:trHeight w:val="567"/>
          <w:jc w:val="center"/>
        </w:trPr>
        <w:tc>
          <w:tcPr>
            <w:tcW w:w="1276" w:type="dxa"/>
            <w:vAlign w:val="center"/>
          </w:tcPr>
          <w:p w14:paraId="4492D888" w14:textId="77777777" w:rsidR="00637A40" w:rsidRPr="0092688C" w:rsidRDefault="00637A40" w:rsidP="00445DAB">
            <w:pPr>
              <w:spacing w:before="120" w:after="120" w:line="276" w:lineRule="auto"/>
              <w:ind w:left="0"/>
              <w:jc w:val="left"/>
              <w:rPr>
                <w:spacing w:val="0"/>
                <w:sz w:val="18"/>
                <w:szCs w:val="18"/>
                <w:lang w:eastAsia="en-US"/>
              </w:rPr>
            </w:pPr>
            <w:r w:rsidRPr="0092688C">
              <w:rPr>
                <w:spacing w:val="0"/>
                <w:sz w:val="18"/>
                <w:szCs w:val="18"/>
                <w:lang w:eastAsia="en-US"/>
              </w:rPr>
              <w:t>O/F</w:t>
            </w:r>
          </w:p>
        </w:tc>
        <w:tc>
          <w:tcPr>
            <w:tcW w:w="1418" w:type="dxa"/>
            <w:vAlign w:val="center"/>
          </w:tcPr>
          <w:p w14:paraId="5089A5AF"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52.0 Hz</w:t>
            </w:r>
          </w:p>
        </w:tc>
        <w:tc>
          <w:tcPr>
            <w:tcW w:w="850" w:type="dxa"/>
            <w:vAlign w:val="center"/>
          </w:tcPr>
          <w:p w14:paraId="4BA600F7"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0.5 s</w:t>
            </w:r>
          </w:p>
        </w:tc>
        <w:tc>
          <w:tcPr>
            <w:tcW w:w="1276" w:type="dxa"/>
            <w:vAlign w:val="center"/>
          </w:tcPr>
          <w:p w14:paraId="3A7FEE21"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52.0 Hz</w:t>
            </w:r>
          </w:p>
        </w:tc>
        <w:tc>
          <w:tcPr>
            <w:tcW w:w="992" w:type="dxa"/>
            <w:vAlign w:val="center"/>
          </w:tcPr>
          <w:p w14:paraId="58DF3F21"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0.5 s</w:t>
            </w:r>
          </w:p>
        </w:tc>
        <w:tc>
          <w:tcPr>
            <w:tcW w:w="1134" w:type="dxa"/>
            <w:vAlign w:val="center"/>
          </w:tcPr>
          <w:p w14:paraId="0785B859"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52.0 Hz</w:t>
            </w:r>
          </w:p>
        </w:tc>
        <w:tc>
          <w:tcPr>
            <w:tcW w:w="992" w:type="dxa"/>
            <w:vAlign w:val="center"/>
          </w:tcPr>
          <w:p w14:paraId="2FFDDC44" w14:textId="77777777" w:rsidR="00637A40" w:rsidRPr="0092688C" w:rsidRDefault="00637A40" w:rsidP="00445DAB">
            <w:pPr>
              <w:spacing w:before="120" w:after="120" w:line="276" w:lineRule="auto"/>
              <w:ind w:left="0"/>
              <w:rPr>
                <w:spacing w:val="0"/>
                <w:sz w:val="18"/>
                <w:szCs w:val="18"/>
                <w:lang w:eastAsia="en-US"/>
              </w:rPr>
            </w:pPr>
            <w:r w:rsidRPr="0092688C">
              <w:rPr>
                <w:spacing w:val="0"/>
                <w:sz w:val="18"/>
                <w:szCs w:val="18"/>
                <w:lang w:eastAsia="en-US"/>
              </w:rPr>
              <w:t>0.5 s</w:t>
            </w:r>
          </w:p>
        </w:tc>
      </w:tr>
      <w:tr w:rsidR="00637A40" w:rsidRPr="0092688C" w14:paraId="53A499E6" w14:textId="77777777" w:rsidTr="00637A40">
        <w:trPr>
          <w:trHeight w:val="567"/>
          <w:jc w:val="center"/>
        </w:trPr>
        <w:tc>
          <w:tcPr>
            <w:tcW w:w="1276" w:type="dxa"/>
            <w:vAlign w:val="center"/>
          </w:tcPr>
          <w:p w14:paraId="17F70F7F" w14:textId="77777777" w:rsidR="00637A40" w:rsidRPr="0092688C" w:rsidRDefault="00637A40" w:rsidP="00AA2821">
            <w:pPr>
              <w:spacing w:before="120" w:after="120" w:line="276" w:lineRule="auto"/>
              <w:ind w:left="22"/>
              <w:jc w:val="left"/>
              <w:rPr>
                <w:spacing w:val="0"/>
                <w:sz w:val="18"/>
                <w:szCs w:val="18"/>
                <w:lang w:eastAsia="en-US"/>
              </w:rPr>
            </w:pPr>
            <w:r w:rsidRPr="0092688C">
              <w:rPr>
                <w:spacing w:val="0"/>
                <w:sz w:val="18"/>
                <w:szCs w:val="18"/>
                <w:lang w:eastAsia="en-US"/>
              </w:rPr>
              <w:t>LoM (RoCoF)</w:t>
            </w:r>
            <w:r w:rsidRPr="0092688C">
              <w:rPr>
                <w:spacing w:val="0"/>
                <w:sz w:val="18"/>
                <w:szCs w:val="18"/>
                <w:vertAlign w:val="superscript"/>
                <w:lang w:eastAsia="en-US"/>
              </w:rPr>
              <w:t>#</w:t>
            </w:r>
          </w:p>
        </w:tc>
        <w:tc>
          <w:tcPr>
            <w:tcW w:w="2268" w:type="dxa"/>
            <w:gridSpan w:val="2"/>
            <w:vAlign w:val="center"/>
          </w:tcPr>
          <w:p w14:paraId="7C1A2DA3" w14:textId="77777777" w:rsidR="00637A40" w:rsidRPr="0092688C" w:rsidRDefault="00637A40" w:rsidP="00AA2821">
            <w:pPr>
              <w:spacing w:before="120" w:after="120" w:line="276" w:lineRule="auto"/>
              <w:ind w:left="0"/>
              <w:jc w:val="center"/>
              <w:rPr>
                <w:spacing w:val="0"/>
                <w:sz w:val="18"/>
                <w:szCs w:val="18"/>
                <w:lang w:eastAsia="en-US"/>
              </w:rPr>
            </w:pPr>
            <w:r w:rsidRPr="0092688C">
              <w:rPr>
                <w:spacing w:val="0"/>
                <w:sz w:val="18"/>
                <w:szCs w:val="18"/>
                <w:lang w:eastAsia="en-US"/>
              </w:rPr>
              <w:t>1 Hzs</w:t>
            </w:r>
            <w:r w:rsidRPr="0092688C">
              <w:rPr>
                <w:spacing w:val="0"/>
                <w:sz w:val="18"/>
                <w:szCs w:val="18"/>
                <w:vertAlign w:val="superscript"/>
                <w:lang w:eastAsia="en-US"/>
              </w:rPr>
              <w:t>-1</w:t>
            </w:r>
            <w:r w:rsidRPr="0092688C">
              <w:rPr>
                <w:spacing w:val="0"/>
                <w:sz w:val="18"/>
                <w:szCs w:val="18"/>
                <w:lang w:eastAsia="en-US"/>
              </w:rPr>
              <w:t xml:space="preserve"> time delay 0.5 s</w:t>
            </w:r>
          </w:p>
        </w:tc>
        <w:tc>
          <w:tcPr>
            <w:tcW w:w="2268" w:type="dxa"/>
            <w:gridSpan w:val="2"/>
            <w:vAlign w:val="center"/>
          </w:tcPr>
          <w:p w14:paraId="1355B064" w14:textId="77777777" w:rsidR="00637A40" w:rsidRPr="0092688C" w:rsidRDefault="00637A40" w:rsidP="00AA2821">
            <w:pPr>
              <w:spacing w:before="120" w:after="120" w:line="276" w:lineRule="auto"/>
              <w:ind w:left="27"/>
              <w:jc w:val="center"/>
              <w:rPr>
                <w:spacing w:val="0"/>
                <w:sz w:val="18"/>
                <w:szCs w:val="18"/>
                <w:lang w:eastAsia="en-US"/>
              </w:rPr>
            </w:pPr>
            <w:r w:rsidRPr="0092688C">
              <w:rPr>
                <w:spacing w:val="0"/>
                <w:sz w:val="18"/>
                <w:szCs w:val="18"/>
                <w:lang w:eastAsia="en-US"/>
              </w:rPr>
              <w:t>1 Hzs</w:t>
            </w:r>
            <w:r w:rsidRPr="0092688C">
              <w:rPr>
                <w:spacing w:val="0"/>
                <w:sz w:val="18"/>
                <w:szCs w:val="18"/>
                <w:vertAlign w:val="superscript"/>
                <w:lang w:eastAsia="en-US"/>
              </w:rPr>
              <w:t>-1</w:t>
            </w:r>
            <w:r w:rsidRPr="0092688C">
              <w:rPr>
                <w:spacing w:val="0"/>
                <w:sz w:val="18"/>
                <w:szCs w:val="18"/>
                <w:lang w:eastAsia="en-US"/>
              </w:rPr>
              <w:t xml:space="preserve"> time delay 0.5 s</w:t>
            </w:r>
          </w:p>
        </w:tc>
        <w:tc>
          <w:tcPr>
            <w:tcW w:w="2126" w:type="dxa"/>
            <w:gridSpan w:val="2"/>
            <w:vAlign w:val="center"/>
          </w:tcPr>
          <w:p w14:paraId="595CAEA3" w14:textId="77777777" w:rsidR="00637A40" w:rsidRPr="0092688C" w:rsidRDefault="00637A40" w:rsidP="00AA2821">
            <w:pPr>
              <w:spacing w:before="120" w:after="120" w:line="276" w:lineRule="auto"/>
              <w:ind w:left="30"/>
              <w:jc w:val="center"/>
              <w:rPr>
                <w:spacing w:val="0"/>
                <w:sz w:val="18"/>
                <w:szCs w:val="18"/>
                <w:lang w:eastAsia="en-US"/>
              </w:rPr>
            </w:pPr>
            <w:r w:rsidRPr="0092688C">
              <w:rPr>
                <w:spacing w:val="0"/>
                <w:sz w:val="18"/>
                <w:szCs w:val="18"/>
                <w:lang w:eastAsia="en-US"/>
              </w:rPr>
              <w:t>Intertripping expected</w:t>
            </w:r>
          </w:p>
        </w:tc>
      </w:tr>
    </w:tbl>
    <w:p w14:paraId="6CB101F7" w14:textId="77777777" w:rsidR="00637A40" w:rsidRPr="0092688C" w:rsidRDefault="00637A40" w:rsidP="00637A40">
      <w:pPr>
        <w:spacing w:before="120" w:after="40" w:line="276" w:lineRule="auto"/>
        <w:ind w:left="1418"/>
        <w:contextualSpacing/>
        <w:jc w:val="left"/>
        <w:rPr>
          <w:spacing w:val="0"/>
          <w:szCs w:val="22"/>
          <w:lang w:eastAsia="en-US"/>
        </w:rPr>
      </w:pPr>
    </w:p>
    <w:p w14:paraId="5DA552C5" w14:textId="77777777" w:rsidR="00637A40" w:rsidRPr="0092688C" w:rsidRDefault="00637A40" w:rsidP="007879AD">
      <w:pPr>
        <w:numPr>
          <w:ilvl w:val="0"/>
          <w:numId w:val="61"/>
        </w:numPr>
        <w:spacing w:before="120" w:after="40" w:line="276" w:lineRule="auto"/>
        <w:ind w:left="1418" w:hanging="567"/>
        <w:contextualSpacing/>
        <w:rPr>
          <w:spacing w:val="0"/>
          <w:sz w:val="18"/>
          <w:szCs w:val="18"/>
          <w:lang w:eastAsia="en-US"/>
        </w:rPr>
      </w:pPr>
      <w:r w:rsidRPr="0092688C">
        <w:rPr>
          <w:b/>
          <w:spacing w:val="0"/>
          <w:sz w:val="18"/>
          <w:szCs w:val="18"/>
          <w:lang w:eastAsia="en-US"/>
        </w:rPr>
        <w:t>HV</w:t>
      </w:r>
      <w:r w:rsidRPr="0092688C">
        <w:rPr>
          <w:spacing w:val="0"/>
          <w:sz w:val="18"/>
          <w:szCs w:val="18"/>
          <w:lang w:eastAsia="en-US"/>
        </w:rPr>
        <w:t xml:space="preserve"> and </w:t>
      </w:r>
      <w:r w:rsidRPr="0092688C">
        <w:rPr>
          <w:b/>
          <w:spacing w:val="0"/>
          <w:sz w:val="18"/>
          <w:szCs w:val="18"/>
          <w:lang w:eastAsia="en-US"/>
        </w:rPr>
        <w:t>LV</w:t>
      </w:r>
      <w:r w:rsidRPr="0092688C">
        <w:rPr>
          <w:spacing w:val="0"/>
          <w:sz w:val="18"/>
          <w:szCs w:val="18"/>
          <w:lang w:eastAsia="en-US"/>
        </w:rPr>
        <w:t xml:space="preserve"> Protection settings are to be applied according to the voltage at which the voltage related protection reference is measuring, eg:</w:t>
      </w:r>
    </w:p>
    <w:p w14:paraId="2A653B17" w14:textId="6EC4C71A" w:rsidR="00637A40" w:rsidRPr="0092688C" w:rsidRDefault="00637A40" w:rsidP="00806166">
      <w:pPr>
        <w:pStyle w:val="ListBullet5"/>
        <w:tabs>
          <w:tab w:val="clear" w:pos="700"/>
          <w:tab w:val="clear" w:pos="1701"/>
          <w:tab w:val="num" w:pos="1276"/>
          <w:tab w:val="left" w:pos="1843"/>
        </w:tabs>
        <w:ind w:left="1843" w:hanging="425"/>
        <w:rPr>
          <w:sz w:val="18"/>
          <w:szCs w:val="18"/>
          <w:lang w:eastAsia="en-US"/>
        </w:rPr>
      </w:pPr>
      <w:r w:rsidRPr="0092688C">
        <w:rPr>
          <w:sz w:val="18"/>
          <w:szCs w:val="18"/>
          <w:lang w:eastAsia="en-US"/>
        </w:rPr>
        <w:t xml:space="preserve">If the EREC G99 protection takes its voltage reference from an </w:t>
      </w:r>
      <w:r w:rsidRPr="0092688C">
        <w:rPr>
          <w:b/>
          <w:sz w:val="18"/>
          <w:szCs w:val="18"/>
          <w:lang w:eastAsia="en-US"/>
        </w:rPr>
        <w:t>LV</w:t>
      </w:r>
      <w:r w:rsidRPr="0092688C">
        <w:rPr>
          <w:sz w:val="18"/>
          <w:szCs w:val="18"/>
          <w:lang w:eastAsia="en-US"/>
        </w:rPr>
        <w:t xml:space="preserve"> source then </w:t>
      </w:r>
      <w:r w:rsidRPr="0092688C">
        <w:rPr>
          <w:b/>
          <w:sz w:val="18"/>
          <w:szCs w:val="18"/>
          <w:lang w:eastAsia="en-US"/>
        </w:rPr>
        <w:t>LV</w:t>
      </w:r>
      <w:r w:rsidRPr="0092688C">
        <w:rPr>
          <w:sz w:val="18"/>
          <w:szCs w:val="18"/>
          <w:lang w:eastAsia="en-US"/>
        </w:rPr>
        <w:t xml:space="preserve"> settings shall be applied.  Where a private non</w:t>
      </w:r>
      <w:r w:rsidR="00001188">
        <w:rPr>
          <w:sz w:val="18"/>
          <w:szCs w:val="18"/>
          <w:lang w:eastAsia="en-US"/>
        </w:rPr>
        <w:t>-</w:t>
      </w:r>
      <w:r w:rsidRPr="0092688C">
        <w:rPr>
          <w:sz w:val="18"/>
          <w:szCs w:val="18"/>
          <w:lang w:eastAsia="en-US"/>
        </w:rPr>
        <w:t xml:space="preserve">standard </w:t>
      </w:r>
      <w:r w:rsidRPr="0092688C">
        <w:rPr>
          <w:b/>
          <w:sz w:val="18"/>
          <w:szCs w:val="18"/>
          <w:lang w:eastAsia="en-US"/>
        </w:rPr>
        <w:t>LV</w:t>
      </w:r>
      <w:r w:rsidRPr="0092688C">
        <w:rPr>
          <w:sz w:val="18"/>
          <w:szCs w:val="18"/>
          <w:lang w:eastAsia="en-US"/>
        </w:rPr>
        <w:t xml:space="preserve"> network exists the settings shall be calculated from </w:t>
      </w:r>
      <w:r w:rsidRPr="0092688C">
        <w:rPr>
          <w:b/>
          <w:sz w:val="18"/>
          <w:szCs w:val="18"/>
          <w:lang w:eastAsia="en-US"/>
        </w:rPr>
        <w:t>HV</w:t>
      </w:r>
      <w:r w:rsidRPr="0092688C">
        <w:rPr>
          <w:sz w:val="18"/>
          <w:szCs w:val="18"/>
          <w:lang w:eastAsia="en-US"/>
        </w:rPr>
        <w:t xml:space="preserve"> settings values as indicated by Section 10.6.14;</w:t>
      </w:r>
    </w:p>
    <w:p w14:paraId="0898ADF0" w14:textId="77777777" w:rsidR="00637A40" w:rsidRPr="0092688C" w:rsidRDefault="00637A40" w:rsidP="00806166">
      <w:pPr>
        <w:pStyle w:val="ListBullet5"/>
        <w:tabs>
          <w:tab w:val="clear" w:pos="700"/>
          <w:tab w:val="clear" w:pos="1701"/>
          <w:tab w:val="num" w:pos="1276"/>
          <w:tab w:val="left" w:pos="1843"/>
        </w:tabs>
        <w:ind w:left="1843" w:hanging="425"/>
        <w:rPr>
          <w:sz w:val="18"/>
          <w:szCs w:val="18"/>
          <w:lang w:eastAsia="en-US"/>
        </w:rPr>
      </w:pPr>
      <w:r w:rsidRPr="0092688C">
        <w:rPr>
          <w:sz w:val="18"/>
          <w:szCs w:val="18"/>
          <w:lang w:eastAsia="en-US"/>
        </w:rPr>
        <w:t xml:space="preserve">If the EREC G99 protection takes its voltage reference from an </w:t>
      </w:r>
      <w:r w:rsidRPr="0092688C">
        <w:rPr>
          <w:b/>
          <w:sz w:val="18"/>
          <w:szCs w:val="18"/>
          <w:lang w:eastAsia="en-US"/>
        </w:rPr>
        <w:t>HV</w:t>
      </w:r>
      <w:r w:rsidRPr="0092688C">
        <w:rPr>
          <w:sz w:val="18"/>
          <w:szCs w:val="18"/>
          <w:lang w:eastAsia="en-US"/>
        </w:rPr>
        <w:t xml:space="preserve"> source then </w:t>
      </w:r>
      <w:r w:rsidRPr="0092688C">
        <w:rPr>
          <w:b/>
          <w:sz w:val="18"/>
          <w:szCs w:val="18"/>
          <w:lang w:eastAsia="en-US"/>
        </w:rPr>
        <w:t>HV</w:t>
      </w:r>
      <w:r w:rsidRPr="0092688C">
        <w:rPr>
          <w:sz w:val="18"/>
          <w:szCs w:val="18"/>
          <w:lang w:eastAsia="en-US"/>
        </w:rPr>
        <w:t xml:space="preserve"> settings shall be applied.</w:t>
      </w:r>
    </w:p>
    <w:p w14:paraId="645575BA" w14:textId="77777777" w:rsidR="00637A40" w:rsidRPr="0092688C" w:rsidRDefault="00637A40" w:rsidP="00637A40">
      <w:pPr>
        <w:spacing w:before="120" w:after="40" w:line="276" w:lineRule="auto"/>
        <w:ind w:left="1418"/>
        <w:rPr>
          <w:spacing w:val="0"/>
          <w:sz w:val="18"/>
          <w:szCs w:val="18"/>
          <w:lang w:eastAsia="en-US"/>
        </w:rPr>
      </w:pPr>
      <w:r w:rsidRPr="0092688C">
        <w:rPr>
          <w:spacing w:val="0"/>
          <w:sz w:val="18"/>
          <w:szCs w:val="18"/>
          <w:lang w:eastAsia="en-US"/>
        </w:rPr>
        <w:t xml:space="preserve">†A value of 230 V shall be used in all cases for </w:t>
      </w:r>
      <w:r w:rsidRPr="0092688C">
        <w:rPr>
          <w:b/>
          <w:spacing w:val="0"/>
          <w:sz w:val="18"/>
          <w:szCs w:val="18"/>
          <w:lang w:eastAsia="en-US"/>
        </w:rPr>
        <w:t>Power Generating Facilities</w:t>
      </w:r>
      <w:r w:rsidRPr="0092688C">
        <w:rPr>
          <w:spacing w:val="0"/>
          <w:sz w:val="18"/>
          <w:szCs w:val="18"/>
          <w:lang w:eastAsia="en-US"/>
        </w:rPr>
        <w:t xml:space="preserve"> connected to a </w:t>
      </w:r>
      <w:r w:rsidRPr="0092688C">
        <w:rPr>
          <w:b/>
          <w:spacing w:val="0"/>
          <w:sz w:val="18"/>
          <w:szCs w:val="18"/>
          <w:lang w:eastAsia="en-US"/>
        </w:rPr>
        <w:t>DNO</w:t>
      </w:r>
      <w:r w:rsidRPr="0092688C">
        <w:rPr>
          <w:spacing w:val="0"/>
          <w:sz w:val="18"/>
          <w:szCs w:val="18"/>
          <w:lang w:eastAsia="en-US"/>
        </w:rPr>
        <w:t xml:space="preserve">’s </w:t>
      </w:r>
      <w:r w:rsidRPr="0092688C">
        <w:rPr>
          <w:b/>
          <w:spacing w:val="0"/>
          <w:sz w:val="18"/>
          <w:szCs w:val="18"/>
          <w:lang w:eastAsia="en-US"/>
        </w:rPr>
        <w:t>LV</w:t>
      </w:r>
      <w:r w:rsidRPr="0092688C">
        <w:rPr>
          <w:spacing w:val="0"/>
          <w:sz w:val="18"/>
          <w:szCs w:val="18"/>
          <w:lang w:eastAsia="en-US"/>
        </w:rPr>
        <w:t xml:space="preserve"> </w:t>
      </w:r>
      <w:r w:rsidRPr="0092688C">
        <w:rPr>
          <w:b/>
          <w:spacing w:val="0"/>
          <w:sz w:val="18"/>
          <w:szCs w:val="18"/>
          <w:lang w:eastAsia="en-US"/>
        </w:rPr>
        <w:t>Distribution Network</w:t>
      </w:r>
      <w:r w:rsidRPr="0092688C">
        <w:rPr>
          <w:spacing w:val="0"/>
          <w:sz w:val="18"/>
          <w:szCs w:val="18"/>
          <w:lang w:eastAsia="en-US"/>
        </w:rPr>
        <w:t xml:space="preserve"> ie the U/V </w:t>
      </w:r>
      <w:r w:rsidRPr="0092688C">
        <w:rPr>
          <w:b/>
          <w:spacing w:val="0"/>
          <w:sz w:val="18"/>
          <w:szCs w:val="18"/>
          <w:lang w:eastAsia="en-US"/>
        </w:rPr>
        <w:t>LV</w:t>
      </w:r>
      <w:r w:rsidRPr="0092688C">
        <w:rPr>
          <w:spacing w:val="0"/>
          <w:sz w:val="18"/>
          <w:szCs w:val="18"/>
          <w:lang w:eastAsia="en-US"/>
        </w:rPr>
        <w:t xml:space="preserve"> trip setting is 184 V, the O/V stage 1 setting is 262.2 V and the O/V stage 2 setting is 273.7 V.</w:t>
      </w:r>
    </w:p>
    <w:p w14:paraId="3D923A7C" w14:textId="77777777" w:rsidR="00637A40" w:rsidRPr="0092688C" w:rsidRDefault="00637A40" w:rsidP="00637A40">
      <w:pPr>
        <w:spacing w:after="40" w:line="276" w:lineRule="auto"/>
        <w:ind w:left="1418"/>
        <w:rPr>
          <w:spacing w:val="0"/>
          <w:sz w:val="18"/>
          <w:szCs w:val="18"/>
          <w:lang w:eastAsia="en-US"/>
        </w:rPr>
      </w:pPr>
      <w:r w:rsidRPr="0092688C">
        <w:rPr>
          <w:spacing w:val="0"/>
          <w:sz w:val="18"/>
          <w:szCs w:val="18"/>
          <w:lang w:eastAsia="en-US"/>
        </w:rPr>
        <w:t xml:space="preserve">‡A value to suit the nominal voltage of the </w:t>
      </w:r>
      <w:r w:rsidRPr="0092688C">
        <w:rPr>
          <w:b/>
          <w:spacing w:val="0"/>
          <w:sz w:val="18"/>
          <w:szCs w:val="18"/>
          <w:lang w:eastAsia="en-US"/>
        </w:rPr>
        <w:t>HV</w:t>
      </w:r>
      <w:r w:rsidRPr="0092688C">
        <w:rPr>
          <w:spacing w:val="0"/>
          <w:sz w:val="18"/>
          <w:szCs w:val="18"/>
          <w:lang w:eastAsia="en-US"/>
        </w:rPr>
        <w:t xml:space="preserve"> </w:t>
      </w:r>
      <w:r w:rsidRPr="0092688C">
        <w:rPr>
          <w:b/>
          <w:spacing w:val="0"/>
          <w:sz w:val="18"/>
          <w:szCs w:val="18"/>
          <w:lang w:eastAsia="en-US"/>
        </w:rPr>
        <w:t>Connection Point</w:t>
      </w:r>
      <w:r w:rsidRPr="0092688C">
        <w:rPr>
          <w:spacing w:val="0"/>
          <w:sz w:val="18"/>
          <w:szCs w:val="18"/>
          <w:lang w:eastAsia="en-US"/>
        </w:rPr>
        <w:t>.</w:t>
      </w:r>
    </w:p>
    <w:p w14:paraId="2DDA7FB0" w14:textId="77777777" w:rsidR="00637A40" w:rsidRPr="0092688C" w:rsidRDefault="00637A40" w:rsidP="00637A40">
      <w:pPr>
        <w:spacing w:after="40" w:line="276" w:lineRule="auto"/>
        <w:ind w:left="1418"/>
        <w:rPr>
          <w:spacing w:val="0"/>
          <w:sz w:val="18"/>
          <w:szCs w:val="18"/>
          <w:lang w:eastAsia="en-US"/>
        </w:rPr>
      </w:pPr>
      <w:r w:rsidRPr="0092688C">
        <w:rPr>
          <w:spacing w:val="0"/>
          <w:sz w:val="18"/>
          <w:szCs w:val="18"/>
          <w:lang w:eastAsia="en-US"/>
        </w:rPr>
        <w:t>* Might need to be reduced if auto-reclose times are &lt;3 s. (see 10.2.1).</w:t>
      </w:r>
    </w:p>
    <w:p w14:paraId="32615835" w14:textId="77777777" w:rsidR="00637A40" w:rsidRPr="0092688C" w:rsidRDefault="00637A40" w:rsidP="00637A40">
      <w:pPr>
        <w:spacing w:after="40" w:line="276" w:lineRule="auto"/>
        <w:ind w:left="1418"/>
        <w:rPr>
          <w:spacing w:val="0"/>
          <w:sz w:val="18"/>
          <w:szCs w:val="18"/>
          <w:lang w:eastAsia="en-US"/>
        </w:rPr>
      </w:pPr>
      <w:r w:rsidRPr="0092688C">
        <w:rPr>
          <w:spacing w:val="0"/>
          <w:sz w:val="18"/>
          <w:szCs w:val="18"/>
          <w:lang w:eastAsia="en-US"/>
        </w:rPr>
        <w:t># Intertripping may be considered as an alternative to the use of a LoM relay.</w:t>
      </w:r>
    </w:p>
    <w:p w14:paraId="5B81B7DA" w14:textId="77777777" w:rsidR="00637A40" w:rsidRPr="0092688C" w:rsidRDefault="00637A40" w:rsidP="00637A40">
      <w:pPr>
        <w:spacing w:after="200" w:line="276" w:lineRule="auto"/>
        <w:ind w:left="1418"/>
        <w:rPr>
          <w:bCs/>
          <w:spacing w:val="0"/>
          <w:sz w:val="18"/>
          <w:szCs w:val="18"/>
          <w:lang w:eastAsia="en-US"/>
        </w:rPr>
      </w:pPr>
      <w:r w:rsidRPr="0092688C">
        <w:rPr>
          <w:spacing w:val="0"/>
          <w:sz w:val="18"/>
          <w:szCs w:val="18"/>
          <w:lang w:eastAsia="en-US"/>
        </w:rPr>
        <w:t xml:space="preserve">$ </w:t>
      </w:r>
      <w:r w:rsidRPr="0092688C">
        <w:rPr>
          <w:bCs/>
          <w:spacing w:val="0"/>
          <w:sz w:val="18"/>
          <w:szCs w:val="18"/>
          <w:lang w:eastAsia="en-US"/>
        </w:rPr>
        <w:t xml:space="preserve">For voltages greater than 230 V +19% which are present for periods of&lt;0.5 s the </w:t>
      </w:r>
      <w:r w:rsidRPr="0092688C">
        <w:rPr>
          <w:b/>
          <w:bCs/>
          <w:spacing w:val="0"/>
          <w:sz w:val="18"/>
          <w:szCs w:val="18"/>
          <w:lang w:eastAsia="en-US"/>
        </w:rPr>
        <w:t>Power Generating Module</w:t>
      </w:r>
      <w:r w:rsidRPr="0092688C">
        <w:rPr>
          <w:bCs/>
          <w:spacing w:val="0"/>
          <w:sz w:val="18"/>
          <w:szCs w:val="18"/>
          <w:lang w:eastAsia="en-US"/>
        </w:rPr>
        <w:t xml:space="preserve"> is permitted to reduce/cease exporting in order to protect the </w:t>
      </w:r>
      <w:r w:rsidRPr="0092688C">
        <w:rPr>
          <w:b/>
          <w:bCs/>
          <w:spacing w:val="0"/>
          <w:sz w:val="18"/>
          <w:szCs w:val="18"/>
          <w:lang w:eastAsia="en-US"/>
        </w:rPr>
        <w:t>Power Generating Module</w:t>
      </w:r>
      <w:r w:rsidRPr="0092688C">
        <w:rPr>
          <w:bCs/>
          <w:spacing w:val="0"/>
          <w:sz w:val="18"/>
          <w:szCs w:val="18"/>
          <w:lang w:eastAsia="en-US"/>
        </w:rPr>
        <w:t>.</w:t>
      </w:r>
    </w:p>
    <w:p w14:paraId="1A7714CB" w14:textId="77777777" w:rsidR="00637A40" w:rsidRPr="0092688C" w:rsidRDefault="00637A40" w:rsidP="00637A40">
      <w:pPr>
        <w:spacing w:after="200" w:line="276" w:lineRule="auto"/>
        <w:ind w:left="1418"/>
        <w:rPr>
          <w:spacing w:val="0"/>
          <w:sz w:val="18"/>
          <w:szCs w:val="18"/>
          <w:lang w:eastAsia="en-US"/>
        </w:rPr>
      </w:pPr>
      <w:r w:rsidRPr="0092688C">
        <w:rPr>
          <w:spacing w:val="0"/>
          <w:sz w:val="18"/>
          <w:szCs w:val="18"/>
          <w:lang w:eastAsia="en-US"/>
        </w:rPr>
        <w:t>The required RoCoF protection requirement is expressed in Hertz per second (Hzs</w:t>
      </w:r>
      <w:r w:rsidRPr="0092688C">
        <w:rPr>
          <w:spacing w:val="0"/>
          <w:sz w:val="18"/>
          <w:szCs w:val="18"/>
          <w:vertAlign w:val="superscript"/>
          <w:lang w:eastAsia="en-US"/>
        </w:rPr>
        <w:t>-1</w:t>
      </w:r>
      <w:r w:rsidRPr="0092688C">
        <w:rPr>
          <w:spacing w:val="0"/>
          <w:sz w:val="18"/>
          <w:szCs w:val="18"/>
          <w:lang w:eastAsia="en-US"/>
        </w:rPr>
        <w:t>). The time delay should begin when the measured RoCoF exceeds the threshold expressed in Hzs</w:t>
      </w:r>
      <w:r w:rsidRPr="0092688C">
        <w:rPr>
          <w:spacing w:val="0"/>
          <w:sz w:val="18"/>
          <w:szCs w:val="18"/>
          <w:vertAlign w:val="superscript"/>
          <w:lang w:eastAsia="en-US"/>
        </w:rPr>
        <w:noBreakHyphen/>
        <w:t>1</w:t>
      </w:r>
      <w:r w:rsidRPr="0092688C">
        <w:rPr>
          <w:spacing w:val="0"/>
          <w:sz w:val="18"/>
          <w:szCs w:val="18"/>
          <w:lang w:eastAsia="en-US"/>
        </w:rPr>
        <w:t>. The time delay should be reset if measured RoCoF falls below that threshold. The relay shall not trip unless the measured rate remains above the threshold expressed in Hzs</w:t>
      </w:r>
      <w:r w:rsidRPr="0092688C">
        <w:rPr>
          <w:spacing w:val="0"/>
          <w:sz w:val="18"/>
          <w:szCs w:val="18"/>
          <w:vertAlign w:val="superscript"/>
          <w:lang w:eastAsia="en-US"/>
        </w:rPr>
        <w:t>-1</w:t>
      </w:r>
      <w:r w:rsidRPr="0092688C">
        <w:rPr>
          <w:spacing w:val="0"/>
          <w:sz w:val="18"/>
          <w:szCs w:val="18"/>
          <w:lang w:eastAsia="en-US"/>
        </w:rPr>
        <w:t xml:space="preserve"> continuously for 500 ms. Setting the number of cycles on the relay used to calculate the RoCoF is not an acceptable implementation of the time delay since the relay would trip in less than 500 ms if the system RoCoF was significantly higher than the threshold. </w:t>
      </w:r>
    </w:p>
    <w:p w14:paraId="6565671E" w14:textId="0B7FF514" w:rsidR="00637A40" w:rsidRPr="0092688C" w:rsidRDefault="00637A40" w:rsidP="005D493C">
      <w:pPr>
        <w:numPr>
          <w:ilvl w:val="0"/>
          <w:numId w:val="61"/>
        </w:numPr>
        <w:spacing w:after="240" w:line="276" w:lineRule="auto"/>
        <w:ind w:left="1418" w:hanging="567"/>
        <w:contextualSpacing/>
        <w:rPr>
          <w:bCs/>
          <w:spacing w:val="0"/>
          <w:sz w:val="18"/>
          <w:szCs w:val="18"/>
          <w:lang w:eastAsia="en-US"/>
        </w:rPr>
      </w:pPr>
      <w:r w:rsidRPr="0092688C">
        <w:rPr>
          <w:bCs/>
          <w:spacing w:val="0"/>
          <w:sz w:val="18"/>
          <w:szCs w:val="18"/>
          <w:lang w:eastAsia="en-US"/>
        </w:rPr>
        <w:t>Note that the times in the table are the time delays to be set on the appropriate relays. Total protection operating time from condition detection to circuit breaker opening will be of the order of 100 ms longer than the time delay settings in the above table with most circuit breakers, slower operation is acceptable in some cases.</w:t>
      </w:r>
    </w:p>
    <w:p w14:paraId="7E31CCA7" w14:textId="77777777" w:rsidR="00637A40" w:rsidRPr="0092688C" w:rsidRDefault="00637A40" w:rsidP="00637A40">
      <w:pPr>
        <w:spacing w:before="240" w:after="240" w:line="276" w:lineRule="auto"/>
        <w:ind w:left="851"/>
        <w:rPr>
          <w:bCs/>
          <w:spacing w:val="0"/>
          <w:sz w:val="18"/>
          <w:szCs w:val="18"/>
          <w:lang w:eastAsia="en-US"/>
        </w:rPr>
      </w:pPr>
      <w:r w:rsidRPr="0092688C">
        <w:rPr>
          <w:bCs/>
          <w:spacing w:val="0"/>
          <w:sz w:val="18"/>
          <w:szCs w:val="18"/>
          <w:lang w:eastAsia="en-US"/>
        </w:rPr>
        <w:t xml:space="preserve">The </w:t>
      </w:r>
      <w:r w:rsidRPr="0092688C">
        <w:rPr>
          <w:b/>
          <w:bCs/>
          <w:spacing w:val="0"/>
          <w:sz w:val="18"/>
          <w:szCs w:val="18"/>
          <w:lang w:eastAsia="en-US"/>
        </w:rPr>
        <w:t xml:space="preserve">Manufacturer </w:t>
      </w:r>
      <w:r w:rsidRPr="0092688C">
        <w:rPr>
          <w:spacing w:val="0"/>
          <w:sz w:val="18"/>
          <w:szCs w:val="18"/>
          <w:lang w:eastAsia="en-US"/>
        </w:rPr>
        <w:t>shall</w:t>
      </w:r>
      <w:r w:rsidRPr="0092688C">
        <w:rPr>
          <w:bCs/>
          <w:spacing w:val="0"/>
          <w:sz w:val="18"/>
          <w:szCs w:val="18"/>
          <w:lang w:eastAsia="en-US"/>
        </w:rPr>
        <w:t xml:space="preserve"> ensure that the </w:t>
      </w:r>
      <w:r w:rsidRPr="0092688C">
        <w:rPr>
          <w:b/>
          <w:bCs/>
          <w:spacing w:val="0"/>
          <w:sz w:val="18"/>
          <w:szCs w:val="18"/>
          <w:lang w:eastAsia="en-US"/>
        </w:rPr>
        <w:t xml:space="preserve">Interface Protection </w:t>
      </w:r>
      <w:r w:rsidRPr="0092688C">
        <w:rPr>
          <w:bCs/>
          <w:spacing w:val="0"/>
          <w:sz w:val="18"/>
          <w:szCs w:val="18"/>
          <w:lang w:eastAsia="en-US"/>
        </w:rPr>
        <w:t>in a</w:t>
      </w:r>
      <w:r w:rsidRPr="0092688C">
        <w:rPr>
          <w:b/>
          <w:bCs/>
          <w:spacing w:val="0"/>
          <w:sz w:val="18"/>
          <w:szCs w:val="18"/>
          <w:lang w:eastAsia="en-US"/>
        </w:rPr>
        <w:t xml:space="preserve"> Type Tested Power Generating Module</w:t>
      </w:r>
      <w:r w:rsidRPr="0092688C">
        <w:rPr>
          <w:bCs/>
          <w:spacing w:val="0"/>
          <w:sz w:val="18"/>
          <w:szCs w:val="18"/>
          <w:lang w:eastAsia="en-US"/>
        </w:rPr>
        <w:t xml:space="preserve"> is capable of measuring voltage to an accuracy of </w:t>
      </w:r>
      <w:r w:rsidRPr="0092688C">
        <w:rPr>
          <w:spacing w:val="0"/>
          <w:sz w:val="18"/>
          <w:szCs w:val="18"/>
          <w:lang w:eastAsia="en-US"/>
        </w:rPr>
        <w:t>±</w:t>
      </w:r>
      <w:r w:rsidRPr="0092688C">
        <w:rPr>
          <w:bCs/>
          <w:spacing w:val="0"/>
          <w:sz w:val="18"/>
          <w:szCs w:val="18"/>
          <w:lang w:eastAsia="en-US"/>
        </w:rPr>
        <w:t xml:space="preserve">1.5% of the nominal value and of measuring frequency to </w:t>
      </w:r>
      <w:r w:rsidRPr="0092688C">
        <w:rPr>
          <w:spacing w:val="0"/>
          <w:sz w:val="18"/>
          <w:szCs w:val="18"/>
          <w:lang w:eastAsia="en-US"/>
        </w:rPr>
        <w:t>±</w:t>
      </w:r>
      <w:r w:rsidRPr="0092688C">
        <w:rPr>
          <w:bCs/>
          <w:spacing w:val="0"/>
          <w:sz w:val="18"/>
          <w:szCs w:val="18"/>
          <w:lang w:eastAsia="en-US"/>
        </w:rPr>
        <w:t xml:space="preserve"> 0.2% of the nominal value across its operating range of voltage, frequency and temperature.</w:t>
      </w:r>
    </w:p>
    <w:p w14:paraId="57850BF1" w14:textId="77777777" w:rsidR="00637A40" w:rsidRPr="0092688C" w:rsidRDefault="00637A40" w:rsidP="006D2E92">
      <w:pPr>
        <w:pStyle w:val="NumberedPARAlevel4"/>
        <w:numPr>
          <w:ilvl w:val="0"/>
          <w:numId w:val="0"/>
        </w:numPr>
        <w:ind w:left="709" w:hanging="709"/>
      </w:pPr>
      <w:r w:rsidRPr="0092688C">
        <w:t xml:space="preserve">10.6.7.2 </w:t>
      </w:r>
    </w:p>
    <w:p w14:paraId="2627FE56" w14:textId="77777777" w:rsidR="00637A40" w:rsidRPr="0092688C" w:rsidRDefault="00637A40" w:rsidP="00637A40">
      <w:pPr>
        <w:pStyle w:val="TABLE-title"/>
        <w:ind w:left="1134"/>
        <w:jc w:val="both"/>
        <w:rPr>
          <w:lang w:eastAsia="en-US"/>
        </w:rPr>
      </w:pPr>
      <w:r w:rsidRPr="0092688C">
        <w:rPr>
          <w:lang w:eastAsia="en-US"/>
        </w:rPr>
        <w:t>Table 10.2 – Settings for Infrequent Short-Term Parallel Operation</w:t>
      </w:r>
    </w:p>
    <w:tbl>
      <w:tblPr>
        <w:tblW w:w="8227" w:type="dxa"/>
        <w:tblInd w:w="8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1985"/>
        <w:gridCol w:w="1276"/>
        <w:gridCol w:w="1732"/>
        <w:gridCol w:w="1250"/>
      </w:tblGrid>
      <w:tr w:rsidR="00637A40" w:rsidRPr="0092688C" w14:paraId="6F78610B" w14:textId="77777777" w:rsidTr="00637A40">
        <w:trPr>
          <w:cantSplit/>
          <w:trHeight w:val="373"/>
        </w:trPr>
        <w:tc>
          <w:tcPr>
            <w:tcW w:w="1984" w:type="dxa"/>
            <w:vMerge w:val="restart"/>
            <w:shd w:val="clear" w:color="auto" w:fill="FFFFFF"/>
            <w:vAlign w:val="center"/>
          </w:tcPr>
          <w:p w14:paraId="6754DE4A"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Protection Function</w:t>
            </w:r>
          </w:p>
        </w:tc>
        <w:tc>
          <w:tcPr>
            <w:tcW w:w="6243" w:type="dxa"/>
            <w:gridSpan w:val="4"/>
            <w:shd w:val="clear" w:color="auto" w:fill="FFFFFF"/>
            <w:vAlign w:val="center"/>
          </w:tcPr>
          <w:p w14:paraId="3DE0ADCD" w14:textId="77777777" w:rsidR="00637A40" w:rsidRPr="0092688C" w:rsidRDefault="00637A40" w:rsidP="00637A40">
            <w:pPr>
              <w:spacing w:before="30" w:after="30" w:line="276" w:lineRule="auto"/>
              <w:ind w:left="454" w:hanging="454"/>
              <w:jc w:val="left"/>
              <w:rPr>
                <w:b/>
                <w:spacing w:val="0"/>
                <w:sz w:val="20"/>
                <w:lang w:eastAsia="en-GB"/>
              </w:rPr>
            </w:pPr>
            <w:r w:rsidRPr="0092688C">
              <w:rPr>
                <w:b/>
                <w:spacing w:val="0"/>
                <w:sz w:val="20"/>
                <w:lang w:eastAsia="en-US"/>
              </w:rPr>
              <w:t>Type A, Type B and Type C Power Generating Module</w:t>
            </w:r>
          </w:p>
        </w:tc>
      </w:tr>
      <w:tr w:rsidR="00637A40" w:rsidRPr="0092688C" w14:paraId="09072339" w14:textId="77777777" w:rsidTr="00637A40">
        <w:trPr>
          <w:cantSplit/>
          <w:trHeight w:val="149"/>
        </w:trPr>
        <w:tc>
          <w:tcPr>
            <w:tcW w:w="1984" w:type="dxa"/>
            <w:vMerge/>
            <w:shd w:val="clear" w:color="auto" w:fill="FFFFFF"/>
            <w:vAlign w:val="center"/>
          </w:tcPr>
          <w:p w14:paraId="782FDF73" w14:textId="77777777" w:rsidR="00637A40" w:rsidRPr="0092688C" w:rsidRDefault="00637A40" w:rsidP="00637A40">
            <w:pPr>
              <w:spacing w:after="200" w:line="276" w:lineRule="auto"/>
              <w:ind w:left="454" w:hanging="454"/>
              <w:jc w:val="left"/>
              <w:rPr>
                <w:spacing w:val="0"/>
                <w:sz w:val="20"/>
                <w:lang w:eastAsia="en-GB"/>
              </w:rPr>
            </w:pPr>
          </w:p>
        </w:tc>
        <w:tc>
          <w:tcPr>
            <w:tcW w:w="3261" w:type="dxa"/>
            <w:gridSpan w:val="2"/>
            <w:shd w:val="clear" w:color="auto" w:fill="FFFFFF"/>
            <w:vAlign w:val="center"/>
          </w:tcPr>
          <w:p w14:paraId="5F9C33BD" w14:textId="77777777" w:rsidR="00637A40" w:rsidRPr="0092688C" w:rsidRDefault="00637A40" w:rsidP="00637A40">
            <w:pPr>
              <w:spacing w:before="30" w:after="30" w:line="276" w:lineRule="auto"/>
              <w:ind w:left="454" w:hanging="454"/>
              <w:jc w:val="left"/>
              <w:rPr>
                <w:spacing w:val="0"/>
                <w:sz w:val="20"/>
                <w:lang w:eastAsia="en-GB"/>
              </w:rPr>
            </w:pPr>
            <w:r w:rsidRPr="0092688C">
              <w:rPr>
                <w:b/>
                <w:spacing w:val="0"/>
                <w:sz w:val="20"/>
                <w:lang w:eastAsia="en-US"/>
              </w:rPr>
              <w:t>LV</w:t>
            </w:r>
            <w:r w:rsidRPr="0092688C">
              <w:rPr>
                <w:spacing w:val="0"/>
                <w:sz w:val="20"/>
                <w:lang w:eastAsia="en-US"/>
              </w:rPr>
              <w:t xml:space="preserve"> Protection</w:t>
            </w:r>
          </w:p>
        </w:tc>
        <w:tc>
          <w:tcPr>
            <w:tcW w:w="2982" w:type="dxa"/>
            <w:gridSpan w:val="2"/>
            <w:shd w:val="clear" w:color="auto" w:fill="FFFFFF"/>
            <w:vAlign w:val="center"/>
          </w:tcPr>
          <w:p w14:paraId="0679C855" w14:textId="77777777" w:rsidR="00637A40" w:rsidRPr="0092688C" w:rsidRDefault="00637A40" w:rsidP="00637A40">
            <w:pPr>
              <w:spacing w:before="30" w:after="30" w:line="276" w:lineRule="auto"/>
              <w:ind w:left="454" w:hanging="454"/>
              <w:jc w:val="left"/>
              <w:rPr>
                <w:spacing w:val="0"/>
                <w:sz w:val="20"/>
                <w:lang w:eastAsia="en-GB"/>
              </w:rPr>
            </w:pPr>
            <w:r w:rsidRPr="0092688C">
              <w:rPr>
                <w:b/>
                <w:spacing w:val="0"/>
                <w:sz w:val="20"/>
                <w:lang w:eastAsia="en-US"/>
              </w:rPr>
              <w:t>HV</w:t>
            </w:r>
            <w:r w:rsidRPr="0092688C">
              <w:rPr>
                <w:spacing w:val="0"/>
                <w:sz w:val="20"/>
                <w:lang w:eastAsia="en-US"/>
              </w:rPr>
              <w:t xml:space="preserve"> Protection</w:t>
            </w:r>
          </w:p>
        </w:tc>
      </w:tr>
      <w:tr w:rsidR="00637A40" w:rsidRPr="0092688C" w14:paraId="39EECFEF" w14:textId="77777777" w:rsidTr="00637A40">
        <w:trPr>
          <w:cantSplit/>
          <w:trHeight w:val="149"/>
        </w:trPr>
        <w:tc>
          <w:tcPr>
            <w:tcW w:w="1984" w:type="dxa"/>
            <w:vMerge/>
            <w:shd w:val="clear" w:color="auto" w:fill="FFFFFF"/>
            <w:vAlign w:val="center"/>
          </w:tcPr>
          <w:p w14:paraId="71DEF9FA" w14:textId="77777777" w:rsidR="00637A40" w:rsidRPr="0092688C" w:rsidRDefault="00637A40" w:rsidP="00637A40">
            <w:pPr>
              <w:spacing w:after="200" w:line="276" w:lineRule="auto"/>
              <w:ind w:left="454" w:hanging="454"/>
              <w:jc w:val="left"/>
              <w:rPr>
                <w:spacing w:val="0"/>
                <w:sz w:val="20"/>
                <w:lang w:eastAsia="en-GB"/>
              </w:rPr>
            </w:pPr>
          </w:p>
        </w:tc>
        <w:tc>
          <w:tcPr>
            <w:tcW w:w="1985" w:type="dxa"/>
            <w:shd w:val="clear" w:color="auto" w:fill="FFFFFF"/>
            <w:vAlign w:val="center"/>
          </w:tcPr>
          <w:p w14:paraId="1228D579"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Trip Setting</w:t>
            </w:r>
          </w:p>
        </w:tc>
        <w:tc>
          <w:tcPr>
            <w:tcW w:w="1276" w:type="dxa"/>
            <w:shd w:val="clear" w:color="auto" w:fill="FFFFFF"/>
            <w:vAlign w:val="center"/>
          </w:tcPr>
          <w:p w14:paraId="43923AEE" w14:textId="77777777" w:rsidR="00637A40" w:rsidRPr="0092688C" w:rsidRDefault="00637A40" w:rsidP="00637A40">
            <w:pPr>
              <w:spacing w:before="30" w:after="30" w:line="276" w:lineRule="auto"/>
              <w:ind w:left="3" w:hanging="3"/>
              <w:jc w:val="left"/>
              <w:rPr>
                <w:spacing w:val="0"/>
                <w:sz w:val="20"/>
                <w:lang w:eastAsia="en-US"/>
              </w:rPr>
            </w:pPr>
            <w:r w:rsidRPr="0092688C">
              <w:rPr>
                <w:spacing w:val="0"/>
                <w:sz w:val="20"/>
                <w:lang w:eastAsia="en-US"/>
              </w:rPr>
              <w:t>Time Delay Setting</w:t>
            </w:r>
          </w:p>
        </w:tc>
        <w:tc>
          <w:tcPr>
            <w:tcW w:w="1732" w:type="dxa"/>
            <w:shd w:val="clear" w:color="auto" w:fill="FFFFFF"/>
            <w:vAlign w:val="center"/>
          </w:tcPr>
          <w:p w14:paraId="5BEB8A3C"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Trip Setting</w:t>
            </w:r>
          </w:p>
        </w:tc>
        <w:tc>
          <w:tcPr>
            <w:tcW w:w="1250" w:type="dxa"/>
            <w:shd w:val="clear" w:color="auto" w:fill="FFFFFF"/>
            <w:vAlign w:val="center"/>
          </w:tcPr>
          <w:p w14:paraId="76230E77" w14:textId="77777777" w:rsidR="00637A40" w:rsidRPr="0092688C" w:rsidRDefault="00637A40" w:rsidP="00182602">
            <w:pPr>
              <w:spacing w:before="30" w:after="30" w:line="276" w:lineRule="auto"/>
              <w:ind w:left="0"/>
              <w:jc w:val="left"/>
              <w:rPr>
                <w:spacing w:val="0"/>
                <w:sz w:val="20"/>
                <w:lang w:eastAsia="en-GB"/>
              </w:rPr>
            </w:pPr>
            <w:r w:rsidRPr="0092688C">
              <w:rPr>
                <w:spacing w:val="0"/>
                <w:sz w:val="20"/>
                <w:lang w:eastAsia="en-US"/>
              </w:rPr>
              <w:t>Time Delay Setting</w:t>
            </w:r>
          </w:p>
        </w:tc>
      </w:tr>
      <w:tr w:rsidR="00637A40" w:rsidRPr="0092688C" w14:paraId="3B8427F0" w14:textId="77777777" w:rsidTr="00182602">
        <w:trPr>
          <w:trHeight w:val="649"/>
        </w:trPr>
        <w:tc>
          <w:tcPr>
            <w:tcW w:w="1984" w:type="dxa"/>
            <w:vAlign w:val="center"/>
          </w:tcPr>
          <w:p w14:paraId="19ABE276"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U/V</w:t>
            </w:r>
          </w:p>
        </w:tc>
        <w:tc>
          <w:tcPr>
            <w:tcW w:w="1985" w:type="dxa"/>
            <w:vAlign w:val="center"/>
          </w:tcPr>
          <w:p w14:paraId="25DC925B" w14:textId="0E26BE32" w:rsidR="00637A40" w:rsidRPr="0092688C" w:rsidRDefault="00637A40" w:rsidP="00637A40">
            <w:pPr>
              <w:spacing w:before="30" w:after="30" w:line="276" w:lineRule="auto"/>
              <w:ind w:left="454" w:hanging="454"/>
              <w:jc w:val="left"/>
              <w:rPr>
                <w:spacing w:val="0"/>
                <w:sz w:val="20"/>
                <w:lang w:eastAsia="en-US"/>
              </w:rPr>
            </w:pPr>
            <w:r w:rsidRPr="0092688C">
              <w:rPr>
                <w:spacing w:val="0"/>
                <w:sz w:val="20"/>
                <w:lang w:eastAsia="en-US"/>
              </w:rPr>
              <w:t>Vφ-n</w:t>
            </w:r>
            <w:r w:rsidRPr="0092688C">
              <w:rPr>
                <w:spacing w:val="0"/>
                <w:sz w:val="20"/>
                <w:vertAlign w:val="superscript"/>
                <w:lang w:eastAsia="en-US"/>
              </w:rPr>
              <w:t>†</w:t>
            </w:r>
            <w:r w:rsidRPr="0092688C">
              <w:rPr>
                <w:spacing w:val="0"/>
                <w:sz w:val="20"/>
                <w:lang w:eastAsia="en-US"/>
              </w:rPr>
              <w:t xml:space="preserve"> -10%</w:t>
            </w:r>
          </w:p>
        </w:tc>
        <w:tc>
          <w:tcPr>
            <w:tcW w:w="1276" w:type="dxa"/>
            <w:vAlign w:val="center"/>
          </w:tcPr>
          <w:p w14:paraId="19E76CFA"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0.5 s</w:t>
            </w:r>
          </w:p>
        </w:tc>
        <w:tc>
          <w:tcPr>
            <w:tcW w:w="1732" w:type="dxa"/>
            <w:vAlign w:val="center"/>
          </w:tcPr>
          <w:p w14:paraId="5E4C63F9"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Vφ-φ</w:t>
            </w:r>
            <w:r w:rsidRPr="0092688C">
              <w:rPr>
                <w:spacing w:val="0"/>
                <w:sz w:val="20"/>
                <w:vertAlign w:val="superscript"/>
                <w:lang w:eastAsia="en-US"/>
              </w:rPr>
              <w:t>‡</w:t>
            </w:r>
            <w:r w:rsidRPr="0092688C">
              <w:rPr>
                <w:spacing w:val="0"/>
                <w:sz w:val="20"/>
                <w:lang w:eastAsia="en-US"/>
              </w:rPr>
              <w:t xml:space="preserve"> -6%</w:t>
            </w:r>
          </w:p>
        </w:tc>
        <w:tc>
          <w:tcPr>
            <w:tcW w:w="1250" w:type="dxa"/>
            <w:vAlign w:val="center"/>
          </w:tcPr>
          <w:p w14:paraId="33A4274B"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0.5 s</w:t>
            </w:r>
          </w:p>
        </w:tc>
      </w:tr>
      <w:tr w:rsidR="00637A40" w:rsidRPr="0092688C" w14:paraId="48CFA50C" w14:textId="77777777" w:rsidTr="00182602">
        <w:trPr>
          <w:trHeight w:val="649"/>
        </w:trPr>
        <w:tc>
          <w:tcPr>
            <w:tcW w:w="1984" w:type="dxa"/>
            <w:vAlign w:val="center"/>
          </w:tcPr>
          <w:p w14:paraId="57FCE4CC"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O/V</w:t>
            </w:r>
          </w:p>
        </w:tc>
        <w:tc>
          <w:tcPr>
            <w:tcW w:w="1985" w:type="dxa"/>
            <w:vAlign w:val="center"/>
          </w:tcPr>
          <w:p w14:paraId="547C5F43" w14:textId="7F5B32B1" w:rsidR="00637A40" w:rsidRPr="0092688C" w:rsidRDefault="00637A40">
            <w:pPr>
              <w:spacing w:before="30" w:after="30" w:line="276" w:lineRule="auto"/>
              <w:ind w:left="454" w:hanging="454"/>
              <w:jc w:val="left"/>
              <w:rPr>
                <w:spacing w:val="0"/>
                <w:sz w:val="20"/>
                <w:lang w:eastAsia="en-GB"/>
              </w:rPr>
            </w:pPr>
            <w:r w:rsidRPr="0092688C">
              <w:rPr>
                <w:spacing w:val="0"/>
                <w:sz w:val="20"/>
                <w:lang w:eastAsia="en-US"/>
              </w:rPr>
              <w:t>Vφ-n</w:t>
            </w:r>
            <w:r w:rsidRPr="0092688C">
              <w:rPr>
                <w:spacing w:val="0"/>
                <w:sz w:val="20"/>
                <w:vertAlign w:val="superscript"/>
                <w:lang w:eastAsia="en-US"/>
              </w:rPr>
              <w:t>†</w:t>
            </w:r>
            <w:r w:rsidRPr="0092688C">
              <w:rPr>
                <w:spacing w:val="0"/>
                <w:sz w:val="20"/>
                <w:lang w:eastAsia="en-US"/>
              </w:rPr>
              <w:t xml:space="preserve"> + 14%</w:t>
            </w:r>
          </w:p>
        </w:tc>
        <w:tc>
          <w:tcPr>
            <w:tcW w:w="1276" w:type="dxa"/>
            <w:vAlign w:val="center"/>
          </w:tcPr>
          <w:p w14:paraId="425F80E1"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0.5 s</w:t>
            </w:r>
          </w:p>
        </w:tc>
        <w:tc>
          <w:tcPr>
            <w:tcW w:w="1732" w:type="dxa"/>
            <w:vAlign w:val="center"/>
          </w:tcPr>
          <w:p w14:paraId="64E01506"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Vφ-φ</w:t>
            </w:r>
            <w:r w:rsidRPr="0092688C">
              <w:rPr>
                <w:spacing w:val="0"/>
                <w:sz w:val="20"/>
                <w:vertAlign w:val="superscript"/>
                <w:lang w:eastAsia="en-US"/>
              </w:rPr>
              <w:t>‡</w:t>
            </w:r>
            <w:r w:rsidRPr="0092688C">
              <w:rPr>
                <w:spacing w:val="0"/>
                <w:sz w:val="20"/>
                <w:lang w:eastAsia="en-US"/>
              </w:rPr>
              <w:t xml:space="preserve"> + 6%</w:t>
            </w:r>
          </w:p>
        </w:tc>
        <w:tc>
          <w:tcPr>
            <w:tcW w:w="1250" w:type="dxa"/>
            <w:vAlign w:val="center"/>
          </w:tcPr>
          <w:p w14:paraId="0393667E"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0.5 s</w:t>
            </w:r>
          </w:p>
        </w:tc>
      </w:tr>
      <w:tr w:rsidR="00637A40" w:rsidRPr="0092688C" w14:paraId="56EFFD34" w14:textId="77777777" w:rsidTr="00182602">
        <w:trPr>
          <w:trHeight w:val="649"/>
        </w:trPr>
        <w:tc>
          <w:tcPr>
            <w:tcW w:w="1984" w:type="dxa"/>
            <w:vAlign w:val="center"/>
          </w:tcPr>
          <w:p w14:paraId="60FB9CD1"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U/F</w:t>
            </w:r>
          </w:p>
        </w:tc>
        <w:tc>
          <w:tcPr>
            <w:tcW w:w="1985" w:type="dxa"/>
            <w:vAlign w:val="center"/>
          </w:tcPr>
          <w:p w14:paraId="2FBBE780"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49.5 Hz</w:t>
            </w:r>
          </w:p>
        </w:tc>
        <w:tc>
          <w:tcPr>
            <w:tcW w:w="1276" w:type="dxa"/>
            <w:vAlign w:val="center"/>
          </w:tcPr>
          <w:p w14:paraId="56ACF0B7"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0.5 s</w:t>
            </w:r>
          </w:p>
        </w:tc>
        <w:tc>
          <w:tcPr>
            <w:tcW w:w="1732" w:type="dxa"/>
            <w:vAlign w:val="center"/>
          </w:tcPr>
          <w:p w14:paraId="439B86CE"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49.5 Hz</w:t>
            </w:r>
          </w:p>
        </w:tc>
        <w:tc>
          <w:tcPr>
            <w:tcW w:w="1250" w:type="dxa"/>
            <w:vAlign w:val="center"/>
          </w:tcPr>
          <w:p w14:paraId="408F5D02"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0.5 s</w:t>
            </w:r>
          </w:p>
        </w:tc>
      </w:tr>
      <w:tr w:rsidR="00637A40" w:rsidRPr="0092688C" w14:paraId="1EFCD985" w14:textId="77777777" w:rsidTr="00182602">
        <w:trPr>
          <w:trHeight w:val="649"/>
        </w:trPr>
        <w:tc>
          <w:tcPr>
            <w:tcW w:w="1984" w:type="dxa"/>
            <w:vAlign w:val="center"/>
          </w:tcPr>
          <w:p w14:paraId="4FD187CF"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O/F</w:t>
            </w:r>
          </w:p>
        </w:tc>
        <w:tc>
          <w:tcPr>
            <w:tcW w:w="1985" w:type="dxa"/>
            <w:vAlign w:val="center"/>
          </w:tcPr>
          <w:p w14:paraId="3453FAD3"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50.5 Hz</w:t>
            </w:r>
          </w:p>
        </w:tc>
        <w:tc>
          <w:tcPr>
            <w:tcW w:w="1276" w:type="dxa"/>
            <w:vAlign w:val="center"/>
          </w:tcPr>
          <w:p w14:paraId="14CA3657"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0.5 s</w:t>
            </w:r>
          </w:p>
        </w:tc>
        <w:tc>
          <w:tcPr>
            <w:tcW w:w="1732" w:type="dxa"/>
            <w:vAlign w:val="center"/>
          </w:tcPr>
          <w:p w14:paraId="2C93583C"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50.5 Hz</w:t>
            </w:r>
          </w:p>
        </w:tc>
        <w:tc>
          <w:tcPr>
            <w:tcW w:w="1250" w:type="dxa"/>
            <w:vAlign w:val="center"/>
          </w:tcPr>
          <w:p w14:paraId="2BACCB37" w14:textId="77777777" w:rsidR="00637A40" w:rsidRPr="0092688C" w:rsidRDefault="00637A40" w:rsidP="00637A40">
            <w:pPr>
              <w:spacing w:before="30" w:after="30" w:line="276" w:lineRule="auto"/>
              <w:ind w:left="454" w:hanging="454"/>
              <w:jc w:val="left"/>
              <w:rPr>
                <w:spacing w:val="0"/>
                <w:sz w:val="20"/>
                <w:lang w:eastAsia="en-GB"/>
              </w:rPr>
            </w:pPr>
            <w:r w:rsidRPr="0092688C">
              <w:rPr>
                <w:spacing w:val="0"/>
                <w:sz w:val="20"/>
                <w:lang w:eastAsia="en-US"/>
              </w:rPr>
              <w:t>0.5 s</w:t>
            </w:r>
          </w:p>
        </w:tc>
      </w:tr>
    </w:tbl>
    <w:p w14:paraId="6531834E" w14:textId="77777777" w:rsidR="00637A40" w:rsidRPr="0092688C" w:rsidRDefault="00637A40" w:rsidP="00637A40">
      <w:pPr>
        <w:spacing w:before="120" w:after="40" w:line="276" w:lineRule="auto"/>
        <w:ind w:left="851"/>
        <w:rPr>
          <w:spacing w:val="0"/>
          <w:sz w:val="18"/>
          <w:szCs w:val="18"/>
          <w:lang w:eastAsia="en-US"/>
        </w:rPr>
      </w:pPr>
      <w:r w:rsidRPr="0092688C">
        <w:rPr>
          <w:spacing w:val="0"/>
          <w:sz w:val="18"/>
          <w:szCs w:val="18"/>
          <w:lang w:eastAsia="en-US"/>
        </w:rPr>
        <w:t xml:space="preserve">†A value of 230 V shall be used in all cases for </w:t>
      </w:r>
      <w:r w:rsidRPr="0092688C">
        <w:rPr>
          <w:b/>
          <w:spacing w:val="0"/>
          <w:sz w:val="18"/>
          <w:szCs w:val="18"/>
          <w:lang w:eastAsia="en-US"/>
        </w:rPr>
        <w:t>Power Generating Facilities</w:t>
      </w:r>
      <w:r w:rsidRPr="0092688C">
        <w:rPr>
          <w:spacing w:val="0"/>
          <w:sz w:val="18"/>
          <w:szCs w:val="18"/>
          <w:lang w:eastAsia="en-US"/>
        </w:rPr>
        <w:t xml:space="preserve"> connected to a </w:t>
      </w:r>
      <w:r w:rsidRPr="0092688C">
        <w:rPr>
          <w:b/>
          <w:spacing w:val="0"/>
          <w:sz w:val="18"/>
          <w:szCs w:val="18"/>
          <w:lang w:eastAsia="en-US"/>
        </w:rPr>
        <w:t>DNO</w:t>
      </w:r>
      <w:r w:rsidRPr="0092688C">
        <w:rPr>
          <w:spacing w:val="0"/>
          <w:sz w:val="18"/>
          <w:szCs w:val="18"/>
          <w:lang w:eastAsia="en-US"/>
        </w:rPr>
        <w:t xml:space="preserve">’s </w:t>
      </w:r>
      <w:r w:rsidRPr="0092688C">
        <w:rPr>
          <w:b/>
          <w:spacing w:val="0"/>
          <w:sz w:val="18"/>
          <w:szCs w:val="18"/>
          <w:lang w:eastAsia="en-US"/>
        </w:rPr>
        <w:t>LV</w:t>
      </w:r>
      <w:r w:rsidRPr="0092688C">
        <w:rPr>
          <w:spacing w:val="0"/>
          <w:sz w:val="18"/>
          <w:szCs w:val="18"/>
          <w:lang w:eastAsia="en-US"/>
        </w:rPr>
        <w:t xml:space="preserve"> </w:t>
      </w:r>
      <w:r w:rsidRPr="0092688C">
        <w:rPr>
          <w:b/>
          <w:spacing w:val="0"/>
          <w:sz w:val="18"/>
          <w:szCs w:val="18"/>
          <w:lang w:eastAsia="en-US"/>
        </w:rPr>
        <w:t xml:space="preserve">Distribution Network </w:t>
      </w:r>
      <w:r w:rsidRPr="0092688C">
        <w:rPr>
          <w:spacing w:val="0"/>
          <w:sz w:val="18"/>
          <w:szCs w:val="18"/>
          <w:lang w:eastAsia="en-US"/>
        </w:rPr>
        <w:t xml:space="preserve">(ie the U/V </w:t>
      </w:r>
      <w:r w:rsidRPr="0092688C">
        <w:rPr>
          <w:b/>
          <w:spacing w:val="0"/>
          <w:sz w:val="18"/>
          <w:szCs w:val="18"/>
          <w:lang w:eastAsia="en-US"/>
        </w:rPr>
        <w:t>LV</w:t>
      </w:r>
      <w:r w:rsidRPr="0092688C">
        <w:rPr>
          <w:spacing w:val="0"/>
          <w:sz w:val="18"/>
          <w:szCs w:val="18"/>
          <w:lang w:eastAsia="en-US"/>
        </w:rPr>
        <w:t xml:space="preserve"> trip setting is 207 V and the O/V trip setting is 262.2 V).</w:t>
      </w:r>
    </w:p>
    <w:p w14:paraId="378725D2" w14:textId="77777777" w:rsidR="00637A40" w:rsidRPr="0092688C" w:rsidRDefault="00637A40" w:rsidP="00637A40">
      <w:pPr>
        <w:spacing w:before="240" w:after="40" w:line="276" w:lineRule="auto"/>
        <w:ind w:left="851"/>
        <w:rPr>
          <w:b/>
          <w:spacing w:val="0"/>
          <w:sz w:val="18"/>
          <w:szCs w:val="18"/>
          <w:lang w:eastAsia="en-US"/>
        </w:rPr>
      </w:pPr>
      <w:r w:rsidRPr="0092688C">
        <w:rPr>
          <w:spacing w:val="0"/>
          <w:sz w:val="18"/>
          <w:szCs w:val="18"/>
          <w:lang w:eastAsia="en-US"/>
        </w:rPr>
        <w:t xml:space="preserve">‡A value to suit the voltage of the </w:t>
      </w:r>
      <w:r w:rsidRPr="0092688C">
        <w:rPr>
          <w:b/>
          <w:spacing w:val="0"/>
          <w:sz w:val="18"/>
          <w:szCs w:val="18"/>
          <w:lang w:eastAsia="en-US"/>
        </w:rPr>
        <w:t>HV</w:t>
      </w:r>
      <w:r w:rsidRPr="0092688C">
        <w:rPr>
          <w:spacing w:val="0"/>
          <w:sz w:val="18"/>
          <w:szCs w:val="18"/>
          <w:lang w:eastAsia="en-US"/>
        </w:rPr>
        <w:t xml:space="preserve"> </w:t>
      </w:r>
      <w:r w:rsidRPr="0092688C">
        <w:rPr>
          <w:b/>
          <w:spacing w:val="0"/>
          <w:sz w:val="18"/>
          <w:szCs w:val="18"/>
          <w:lang w:eastAsia="en-US"/>
        </w:rPr>
        <w:t>Connection Point</w:t>
      </w:r>
      <w:r w:rsidRPr="002C4355">
        <w:rPr>
          <w:bCs/>
          <w:spacing w:val="0"/>
          <w:sz w:val="18"/>
          <w:szCs w:val="18"/>
          <w:lang w:eastAsia="en-US"/>
        </w:rPr>
        <w:t>.</w:t>
      </w:r>
    </w:p>
    <w:p w14:paraId="56C2C500" w14:textId="653DDB70" w:rsidR="00637A40" w:rsidRPr="0092688C" w:rsidRDefault="00637A40" w:rsidP="006D2E92">
      <w:pPr>
        <w:pStyle w:val="NumberedPARAlevel3"/>
        <w:ind w:left="709" w:hanging="709"/>
        <w:rPr>
          <w:lang w:eastAsia="en-US"/>
        </w:rPr>
      </w:pPr>
      <w:r w:rsidRPr="0092688C">
        <w:rPr>
          <w:lang w:eastAsia="en-US"/>
        </w:rPr>
        <w:t>Over and Under voltage protection shall operate independently for all three phases in all cases.</w:t>
      </w:r>
    </w:p>
    <w:p w14:paraId="090C776E" w14:textId="5F0EBD87" w:rsidR="00637A40" w:rsidRPr="0092688C" w:rsidRDefault="00637A40" w:rsidP="006D2E92">
      <w:pPr>
        <w:pStyle w:val="NumberedPARAlevel3"/>
        <w:ind w:left="709" w:hanging="709"/>
        <w:rPr>
          <w:lang w:eastAsia="en-US"/>
        </w:rPr>
      </w:pPr>
      <w:r w:rsidRPr="0092688C">
        <w:rPr>
          <w:lang w:eastAsia="en-US"/>
        </w:rPr>
        <w:t xml:space="preserve">The settings in Table 10.1 should generally be applied to all </w:t>
      </w:r>
      <w:r w:rsidRPr="0092688C">
        <w:rPr>
          <w:b/>
          <w:lang w:eastAsia="en-US"/>
        </w:rPr>
        <w:t>Power Generating Module</w:t>
      </w:r>
      <w:r w:rsidRPr="0092688C">
        <w:rPr>
          <w:lang w:eastAsia="en-US"/>
        </w:rPr>
        <w:t xml:space="preserve">s. In exceptional circumstances </w:t>
      </w:r>
      <w:r w:rsidRPr="0092688C">
        <w:rPr>
          <w:b/>
          <w:lang w:eastAsia="en-US"/>
        </w:rPr>
        <w:t>Generator</w:t>
      </w:r>
      <w:r w:rsidRPr="0092688C">
        <w:rPr>
          <w:lang w:eastAsia="en-US"/>
        </w:rPr>
        <w:t xml:space="preserve">s have the option to agree alternative settings with the </w:t>
      </w:r>
      <w:r w:rsidRPr="0092688C">
        <w:rPr>
          <w:b/>
          <w:lang w:eastAsia="en-US"/>
        </w:rPr>
        <w:t>DNO</w:t>
      </w:r>
      <w:r w:rsidRPr="0092688C">
        <w:rPr>
          <w:lang w:eastAsia="en-US"/>
        </w:rPr>
        <w:t xml:space="preserve"> if there are valid justifications in that the </w:t>
      </w:r>
      <w:r w:rsidRPr="0092688C">
        <w:rPr>
          <w:b/>
          <w:lang w:eastAsia="en-US"/>
        </w:rPr>
        <w:t>Power Generating Module</w:t>
      </w:r>
      <w:r w:rsidRPr="0092688C">
        <w:rPr>
          <w:lang w:eastAsia="en-US"/>
        </w:rPr>
        <w:t xml:space="preserve"> may become unstable or suffer damage with the settings specified in Table 10.1. The agreed settings should be recorded in the </w:t>
      </w:r>
      <w:r w:rsidRPr="0092688C">
        <w:rPr>
          <w:b/>
          <w:lang w:eastAsia="en-US"/>
        </w:rPr>
        <w:t>Connection Agreement</w:t>
      </w:r>
      <w:r w:rsidRPr="0092688C">
        <w:rPr>
          <w:lang w:eastAsia="en-US"/>
        </w:rPr>
        <w:t>.</w:t>
      </w:r>
    </w:p>
    <w:p w14:paraId="3E4E760D" w14:textId="4F84568F" w:rsidR="00637A40" w:rsidRPr="0092688C" w:rsidRDefault="00637A40" w:rsidP="006D2E92">
      <w:pPr>
        <w:pStyle w:val="NumberedPARAlevel3"/>
        <w:ind w:left="709" w:hanging="709"/>
        <w:rPr>
          <w:lang w:eastAsia="en-US"/>
        </w:rPr>
      </w:pPr>
      <w:r w:rsidRPr="0092688C">
        <w:rPr>
          <w:lang w:eastAsia="en-US"/>
        </w:rPr>
        <w:t xml:space="preserve">Once the settings of relays have been agreed between the </w:t>
      </w:r>
      <w:r w:rsidRPr="0092688C">
        <w:rPr>
          <w:b/>
          <w:lang w:eastAsia="en-US"/>
        </w:rPr>
        <w:t>Generator</w:t>
      </w:r>
      <w:r w:rsidRPr="0092688C">
        <w:rPr>
          <w:lang w:eastAsia="en-US"/>
        </w:rPr>
        <w:t xml:space="preserve"> and the </w:t>
      </w:r>
      <w:r w:rsidRPr="0092688C">
        <w:rPr>
          <w:b/>
          <w:lang w:eastAsia="en-US"/>
        </w:rPr>
        <w:t>DNO</w:t>
      </w:r>
      <w:r w:rsidRPr="0092688C">
        <w:rPr>
          <w:lang w:eastAsia="en-US"/>
        </w:rPr>
        <w:t xml:space="preserve"> they shall not be altered without the written agreement of the </w:t>
      </w:r>
      <w:r w:rsidRPr="0092688C">
        <w:rPr>
          <w:b/>
          <w:lang w:eastAsia="en-US"/>
        </w:rPr>
        <w:t>DNO</w:t>
      </w:r>
      <w:r w:rsidRPr="0092688C">
        <w:rPr>
          <w:lang w:eastAsia="en-US"/>
        </w:rPr>
        <w:t xml:space="preserve">. Any revised settings should be recorded again in the amended </w:t>
      </w:r>
      <w:r w:rsidRPr="0092688C">
        <w:rPr>
          <w:b/>
          <w:lang w:eastAsia="en-US"/>
        </w:rPr>
        <w:t>Connection Agreement</w:t>
      </w:r>
      <w:r w:rsidRPr="0092688C">
        <w:rPr>
          <w:lang w:eastAsia="en-US"/>
        </w:rPr>
        <w:t>.</w:t>
      </w:r>
    </w:p>
    <w:p w14:paraId="6313A850" w14:textId="656C5988" w:rsidR="00637A40" w:rsidRPr="0092688C" w:rsidRDefault="00637A40" w:rsidP="006D2E92">
      <w:pPr>
        <w:pStyle w:val="NumberedPARAlevel3"/>
        <w:ind w:left="709" w:hanging="709"/>
        <w:rPr>
          <w:lang w:eastAsia="en-US"/>
        </w:rPr>
      </w:pPr>
      <w:r w:rsidRPr="0092688C">
        <w:rPr>
          <w:lang w:eastAsia="en-US"/>
        </w:rPr>
        <w:t xml:space="preserve">The under/over voltage and frequency protection may be duplicated to protect the </w:t>
      </w:r>
      <w:r w:rsidRPr="0092688C">
        <w:rPr>
          <w:b/>
          <w:lang w:eastAsia="en-US"/>
        </w:rPr>
        <w:t>Power Generating Module</w:t>
      </w:r>
      <w:r w:rsidRPr="0092688C">
        <w:rPr>
          <w:lang w:eastAsia="en-US"/>
        </w:rPr>
        <w:t xml:space="preserve"> when operating in island mode although different settings may be required.</w:t>
      </w:r>
    </w:p>
    <w:p w14:paraId="042CEBDE" w14:textId="68B4A8C9" w:rsidR="00637A40" w:rsidRPr="0092688C" w:rsidRDefault="00637A40" w:rsidP="006D2E92">
      <w:pPr>
        <w:pStyle w:val="NumberedPARAlevel3"/>
        <w:ind w:left="709" w:hanging="709"/>
        <w:rPr>
          <w:lang w:eastAsia="en-US"/>
        </w:rPr>
      </w:pPr>
      <w:r w:rsidRPr="0092688C">
        <w:rPr>
          <w:lang w:eastAsia="en-US"/>
        </w:rPr>
        <w:t xml:space="preserve">For </w:t>
      </w:r>
      <w:r w:rsidRPr="0092688C">
        <w:rPr>
          <w:b/>
          <w:lang w:eastAsia="en-US"/>
        </w:rPr>
        <w:t>LV</w:t>
      </w:r>
      <w:r w:rsidRPr="0092688C">
        <w:rPr>
          <w:lang w:eastAsia="en-US"/>
        </w:rPr>
        <w:t xml:space="preserve"> connected </w:t>
      </w:r>
      <w:r w:rsidRPr="0092688C">
        <w:rPr>
          <w:b/>
          <w:lang w:eastAsia="en-US"/>
        </w:rPr>
        <w:t>Power Generating Module</w:t>
      </w:r>
      <w:r w:rsidRPr="0092688C">
        <w:rPr>
          <w:lang w:eastAsia="en-US"/>
        </w:rPr>
        <w:t xml:space="preserve">s the voltage settings will be based on the 230 V nominal system voltage. In some cases </w:t>
      </w:r>
      <w:r w:rsidRPr="0092688C">
        <w:rPr>
          <w:b/>
          <w:lang w:eastAsia="en-US"/>
        </w:rPr>
        <w:t>Power Generating Module</w:t>
      </w:r>
      <w:r w:rsidRPr="0092688C">
        <w:rPr>
          <w:lang w:eastAsia="en-US"/>
        </w:rPr>
        <w:t>s</w:t>
      </w:r>
      <w:r w:rsidRPr="0092688C">
        <w:rPr>
          <w:b/>
          <w:lang w:eastAsia="en-US"/>
        </w:rPr>
        <w:t xml:space="preserve"> </w:t>
      </w:r>
      <w:r w:rsidRPr="0092688C">
        <w:rPr>
          <w:lang w:eastAsia="en-US"/>
        </w:rPr>
        <w:t xml:space="preserve">may be connected to </w:t>
      </w:r>
      <w:r w:rsidRPr="0092688C">
        <w:rPr>
          <w:b/>
          <w:lang w:eastAsia="en-US"/>
        </w:rPr>
        <w:t>LV</w:t>
      </w:r>
      <w:r w:rsidRPr="0092688C">
        <w:rPr>
          <w:lang w:eastAsia="en-US"/>
        </w:rPr>
        <w:t xml:space="preserve"> systems with non-standard operating voltages. Paragraph 10.6.14 details how suitable settings can be calculated based upon the </w:t>
      </w:r>
      <w:r w:rsidRPr="0092688C">
        <w:rPr>
          <w:b/>
          <w:lang w:eastAsia="en-US"/>
        </w:rPr>
        <w:t>HV</w:t>
      </w:r>
      <w:r w:rsidRPr="0092688C">
        <w:rPr>
          <w:lang w:eastAsia="en-US"/>
        </w:rPr>
        <w:t xml:space="preserve"> connected settings in Table 10.1. Note that </w:t>
      </w:r>
      <w:r w:rsidRPr="0092688C">
        <w:rPr>
          <w:b/>
          <w:lang w:eastAsia="en-US"/>
        </w:rPr>
        <w:t>Power Generating Module</w:t>
      </w:r>
      <w:r w:rsidRPr="0092688C">
        <w:rPr>
          <w:lang w:eastAsia="en-US"/>
        </w:rPr>
        <w:t xml:space="preserve">s with non-standard </w:t>
      </w:r>
      <w:r w:rsidRPr="0092688C">
        <w:rPr>
          <w:b/>
          <w:lang w:eastAsia="en-US"/>
        </w:rPr>
        <w:t>LV</w:t>
      </w:r>
      <w:r w:rsidRPr="0092688C">
        <w:rPr>
          <w:lang w:eastAsia="en-US"/>
        </w:rPr>
        <w:t xml:space="preserve"> protection settings need to be agreed by the </w:t>
      </w:r>
      <w:r w:rsidRPr="0092688C">
        <w:rPr>
          <w:b/>
          <w:lang w:eastAsia="en-US"/>
        </w:rPr>
        <w:t>DNO</w:t>
      </w:r>
      <w:r w:rsidRPr="0092688C">
        <w:rPr>
          <w:lang w:eastAsia="en-US"/>
        </w:rPr>
        <w:t xml:space="preserve"> on a case by case basis.</w:t>
      </w:r>
    </w:p>
    <w:p w14:paraId="4A615F37" w14:textId="724AD641" w:rsidR="00637A40" w:rsidRPr="0092688C" w:rsidRDefault="00637A40" w:rsidP="006D2E92">
      <w:pPr>
        <w:pStyle w:val="NumberedPARAlevel3"/>
        <w:ind w:left="709" w:hanging="709"/>
        <w:rPr>
          <w:lang w:eastAsia="en-US"/>
        </w:rPr>
      </w:pPr>
      <w:r w:rsidRPr="0092688C">
        <w:rPr>
          <w:lang w:eastAsia="en-US"/>
        </w:rPr>
        <w:t xml:space="preserve">Where an installation contains </w:t>
      </w:r>
      <w:r w:rsidRPr="0092688C">
        <w:rPr>
          <w:b/>
          <w:lang w:eastAsia="en-US"/>
        </w:rPr>
        <w:t>Power Factor</w:t>
      </w:r>
      <w:r w:rsidRPr="0092688C">
        <w:rPr>
          <w:lang w:eastAsia="en-US"/>
        </w:rPr>
        <w:t xml:space="preserve"> correction equipment which has a variable susceptance controlled to meet the </w:t>
      </w:r>
      <w:r w:rsidRPr="0092688C">
        <w:rPr>
          <w:b/>
          <w:lang w:eastAsia="en-US"/>
        </w:rPr>
        <w:t>Reactive Power</w:t>
      </w:r>
      <w:r w:rsidRPr="0092688C">
        <w:rPr>
          <w:lang w:eastAsia="en-US"/>
        </w:rPr>
        <w:t xml:space="preserve"> demands, the probability of sustained generation is increased. For </w:t>
      </w:r>
      <w:r w:rsidRPr="0092688C">
        <w:rPr>
          <w:b/>
          <w:lang w:eastAsia="en-US"/>
        </w:rPr>
        <w:t>LV</w:t>
      </w:r>
      <w:r w:rsidRPr="0092688C">
        <w:rPr>
          <w:lang w:eastAsia="en-US"/>
        </w:rPr>
        <w:t xml:space="preserve"> installations, additional protective equipment provided by the </w:t>
      </w:r>
      <w:r w:rsidRPr="0092688C">
        <w:rPr>
          <w:b/>
          <w:lang w:eastAsia="en-US"/>
        </w:rPr>
        <w:t>Generator</w:t>
      </w:r>
      <w:r w:rsidRPr="0092688C">
        <w:rPr>
          <w:lang w:eastAsia="en-US"/>
        </w:rPr>
        <w:t>, is required as in the case of self-excited asynchronous machines.</w:t>
      </w:r>
    </w:p>
    <w:p w14:paraId="148EAA55" w14:textId="6D1BB855" w:rsidR="00637A40" w:rsidRPr="0092688C" w:rsidRDefault="00637A40" w:rsidP="006D2E92">
      <w:pPr>
        <w:pStyle w:val="NumberedPARAlevel3"/>
        <w:ind w:left="709" w:hanging="709"/>
        <w:rPr>
          <w:lang w:eastAsia="en-US"/>
        </w:rPr>
      </w:pPr>
      <w:r w:rsidRPr="0092688C">
        <w:rPr>
          <w:lang w:eastAsia="en-US"/>
        </w:rPr>
        <w:t xml:space="preserve">Non-Standard private </w:t>
      </w:r>
      <w:r w:rsidRPr="0092688C">
        <w:rPr>
          <w:b/>
          <w:lang w:eastAsia="en-US"/>
        </w:rPr>
        <w:t>LV</w:t>
      </w:r>
      <w:r w:rsidRPr="0092688C">
        <w:rPr>
          <w:lang w:eastAsia="en-US"/>
        </w:rPr>
        <w:t xml:space="preserve"> networks calculation of appropriate protection settings</w:t>
      </w:r>
    </w:p>
    <w:p w14:paraId="40294131" w14:textId="0D2ED741" w:rsidR="00637A40" w:rsidRPr="0092688C" w:rsidRDefault="00637A40" w:rsidP="00637ECC">
      <w:pPr>
        <w:pStyle w:val="PARAGRAPH"/>
        <w:ind w:left="709"/>
        <w:rPr>
          <w:bCs/>
          <w:lang w:eastAsia="en-US"/>
        </w:rPr>
      </w:pPr>
      <w:r w:rsidRPr="0092688C">
        <w:rPr>
          <w:lang w:eastAsia="en-US"/>
        </w:rPr>
        <w:t xml:space="preserve">The standard over and under voltage settings for </w:t>
      </w:r>
      <w:r w:rsidRPr="0092688C">
        <w:rPr>
          <w:b/>
          <w:lang w:eastAsia="en-US"/>
        </w:rPr>
        <w:t>LV</w:t>
      </w:r>
      <w:r w:rsidRPr="0092688C">
        <w:rPr>
          <w:lang w:eastAsia="en-US"/>
        </w:rPr>
        <w:t xml:space="preserve"> connected </w:t>
      </w:r>
      <w:r w:rsidRPr="0092688C">
        <w:rPr>
          <w:b/>
          <w:lang w:eastAsia="en-US"/>
        </w:rPr>
        <w:t>Power Generating Module</w:t>
      </w:r>
      <w:r w:rsidRPr="0092688C">
        <w:rPr>
          <w:lang w:eastAsia="en-US"/>
        </w:rPr>
        <w:t xml:space="preserve">s have been developed based on a nominal voltage of 230 V. Typical </w:t>
      </w:r>
      <w:r w:rsidRPr="0092688C">
        <w:rPr>
          <w:b/>
          <w:lang w:eastAsia="en-US"/>
        </w:rPr>
        <w:t>DNO</w:t>
      </w:r>
      <w:r w:rsidRPr="0092688C">
        <w:rPr>
          <w:lang w:eastAsia="en-US"/>
        </w:rPr>
        <w:t xml:space="preserve"> practice is to purchase transformers with a transformer winding ratio of 11000:433, with off load tap changers allowing the nominal winding ratio to be changed over a range of ± 5% and with delta connected </w:t>
      </w:r>
      <w:r w:rsidRPr="0092688C">
        <w:rPr>
          <w:b/>
          <w:lang w:eastAsia="en-US"/>
        </w:rPr>
        <w:t>HV</w:t>
      </w:r>
      <w:r w:rsidRPr="0092688C">
        <w:rPr>
          <w:lang w:eastAsia="en-US"/>
        </w:rPr>
        <w:t xml:space="preserve"> windings. Where a </w:t>
      </w:r>
      <w:r w:rsidRPr="0092688C">
        <w:rPr>
          <w:b/>
          <w:lang w:eastAsia="en-US"/>
        </w:rPr>
        <w:t>DNO</w:t>
      </w:r>
      <w:r w:rsidRPr="0092688C">
        <w:rPr>
          <w:lang w:eastAsia="en-US"/>
        </w:rPr>
        <w:t xml:space="preserve"> provides a connection at </w:t>
      </w:r>
      <w:r w:rsidRPr="0092688C">
        <w:rPr>
          <w:b/>
          <w:lang w:eastAsia="en-US"/>
        </w:rPr>
        <w:t>HV</w:t>
      </w:r>
      <w:r w:rsidRPr="0092688C">
        <w:rPr>
          <w:lang w:eastAsia="en-US"/>
        </w:rPr>
        <w:t xml:space="preserve"> and the </w:t>
      </w:r>
      <w:r w:rsidRPr="0092688C">
        <w:rPr>
          <w:b/>
        </w:rPr>
        <w:t>Generator</w:t>
      </w:r>
      <w:r w:rsidRPr="0092688C">
        <w:rPr>
          <w:lang w:eastAsia="en-US"/>
        </w:rPr>
        <w:t xml:space="preserve"> uses transformers of the same nominal winding ratio and with the same tap selection as the </w:t>
      </w:r>
      <w:r w:rsidRPr="0092688C">
        <w:rPr>
          <w:b/>
          <w:lang w:eastAsia="en-US"/>
        </w:rPr>
        <w:t>DNO</w:t>
      </w:r>
      <w:r w:rsidRPr="0092688C">
        <w:rPr>
          <w:lang w:eastAsia="en-US"/>
        </w:rPr>
        <w:t xml:space="preserve"> then the standard </w:t>
      </w:r>
      <w:r w:rsidRPr="0092688C">
        <w:rPr>
          <w:b/>
          <w:lang w:eastAsia="en-US"/>
        </w:rPr>
        <w:t>LV</w:t>
      </w:r>
      <w:r w:rsidRPr="0092688C">
        <w:rPr>
          <w:lang w:eastAsia="en-US"/>
        </w:rPr>
        <w:t xml:space="preserve"> settings in Table 10.1 can be used for </w:t>
      </w:r>
      <w:r w:rsidRPr="0092688C">
        <w:rPr>
          <w:b/>
          <w:lang w:eastAsia="en-US"/>
        </w:rPr>
        <w:t>Power Generating Module</w:t>
      </w:r>
      <w:r w:rsidRPr="0092688C">
        <w:rPr>
          <w:lang w:eastAsia="en-US"/>
        </w:rPr>
        <w:t xml:space="preserve">s connected to the </w:t>
      </w:r>
      <w:r w:rsidRPr="0092688C">
        <w:rPr>
          <w:b/>
        </w:rPr>
        <w:t>Generator</w:t>
      </w:r>
      <w:r w:rsidRPr="0092688C">
        <w:rPr>
          <w:lang w:eastAsia="en-US"/>
        </w:rPr>
        <w:t>’s</w:t>
      </w:r>
      <w:r w:rsidRPr="0092688C">
        <w:rPr>
          <w:b/>
          <w:lang w:eastAsia="en-US"/>
        </w:rPr>
        <w:t xml:space="preserve"> LV</w:t>
      </w:r>
      <w:r w:rsidRPr="0092688C">
        <w:rPr>
          <w:lang w:eastAsia="en-US"/>
        </w:rPr>
        <w:t xml:space="preserve"> network. Where a </w:t>
      </w:r>
      <w:r w:rsidRPr="0092688C">
        <w:rPr>
          <w:b/>
          <w:lang w:eastAsia="en-US"/>
        </w:rPr>
        <w:t>DNO</w:t>
      </w:r>
      <w:r w:rsidRPr="0092688C">
        <w:rPr>
          <w:lang w:eastAsia="en-US"/>
        </w:rPr>
        <w:t xml:space="preserve"> provides a connection at </w:t>
      </w:r>
      <w:r w:rsidRPr="0092688C">
        <w:rPr>
          <w:b/>
          <w:lang w:eastAsia="en-US"/>
        </w:rPr>
        <w:t>HV</w:t>
      </w:r>
      <w:r w:rsidRPr="0092688C">
        <w:rPr>
          <w:lang w:eastAsia="en-US"/>
        </w:rPr>
        <w:t xml:space="preserve"> and the </w:t>
      </w:r>
      <w:r w:rsidRPr="0092688C">
        <w:rPr>
          <w:b/>
        </w:rPr>
        <w:t>Generator</w:t>
      </w:r>
      <w:r w:rsidRPr="0092688C">
        <w:rPr>
          <w:lang w:eastAsia="en-US"/>
        </w:rPr>
        <w:t xml:space="preserve">’s transformers have different nominal winding ratios, and he chooses to take the protection reference measurements from the </w:t>
      </w:r>
      <w:r w:rsidRPr="0092688C">
        <w:rPr>
          <w:b/>
          <w:lang w:eastAsia="en-US"/>
        </w:rPr>
        <w:t xml:space="preserve">LV </w:t>
      </w:r>
      <w:r w:rsidRPr="0092688C">
        <w:rPr>
          <w:lang w:eastAsia="en-US"/>
        </w:rPr>
        <w:t xml:space="preserve">side of the transformer, then the </w:t>
      </w:r>
      <w:r w:rsidRPr="0092688C">
        <w:rPr>
          <w:b/>
          <w:lang w:eastAsia="en-US"/>
        </w:rPr>
        <w:t>LV</w:t>
      </w:r>
      <w:r w:rsidRPr="0092688C">
        <w:rPr>
          <w:lang w:eastAsia="en-US"/>
        </w:rPr>
        <w:t xml:space="preserve"> settings stated in Table 10.1 should not be used without the prior agreement of the </w:t>
      </w:r>
      <w:r w:rsidRPr="0092688C">
        <w:rPr>
          <w:b/>
          <w:lang w:eastAsia="en-US"/>
        </w:rPr>
        <w:t>DNO</w:t>
      </w:r>
      <w:r w:rsidRPr="0092688C">
        <w:rPr>
          <w:lang w:eastAsia="en-US"/>
        </w:rPr>
        <w:t xml:space="preserve">. Where the </w:t>
      </w:r>
      <w:r w:rsidRPr="0092688C">
        <w:rPr>
          <w:b/>
          <w:lang w:eastAsia="en-US"/>
        </w:rPr>
        <w:t>DNO</w:t>
      </w:r>
      <w:r w:rsidRPr="0092688C">
        <w:rPr>
          <w:lang w:eastAsia="en-US"/>
        </w:rPr>
        <w:t xml:space="preserve"> does not consider the standard </w:t>
      </w:r>
      <w:r w:rsidRPr="0092688C">
        <w:rPr>
          <w:b/>
          <w:lang w:eastAsia="en-US"/>
        </w:rPr>
        <w:t>LV</w:t>
      </w:r>
      <w:r w:rsidRPr="0092688C">
        <w:rPr>
          <w:lang w:eastAsia="en-US"/>
        </w:rPr>
        <w:t xml:space="preserve"> settings to be suitable, the following method shall be used to calculate the required </w:t>
      </w:r>
      <w:r w:rsidRPr="0092688C">
        <w:rPr>
          <w:b/>
          <w:lang w:eastAsia="en-US"/>
        </w:rPr>
        <w:t>LV</w:t>
      </w:r>
      <w:r w:rsidRPr="0092688C">
        <w:rPr>
          <w:lang w:eastAsia="en-US"/>
        </w:rPr>
        <w:t xml:space="preserve"> settings based on the </w:t>
      </w:r>
      <w:r w:rsidRPr="0092688C">
        <w:rPr>
          <w:b/>
          <w:lang w:eastAsia="en-US"/>
        </w:rPr>
        <w:t>HV</w:t>
      </w:r>
      <w:r w:rsidRPr="0092688C">
        <w:rPr>
          <w:lang w:eastAsia="en-US"/>
        </w:rPr>
        <w:t xml:space="preserve"> settings for </w:t>
      </w:r>
      <w:r w:rsidRPr="0092688C">
        <w:rPr>
          <w:b/>
          <w:lang w:eastAsia="en-US"/>
        </w:rPr>
        <w:t>Type A</w:t>
      </w:r>
      <w:r w:rsidRPr="0092688C">
        <w:rPr>
          <w:lang w:eastAsia="en-US"/>
        </w:rPr>
        <w:t xml:space="preserve"> and </w:t>
      </w:r>
      <w:r w:rsidR="00825EE8" w:rsidRPr="00825EE8">
        <w:rPr>
          <w:b/>
          <w:lang w:eastAsia="en-US"/>
        </w:rPr>
        <w:t>Type B</w:t>
      </w:r>
      <w:r w:rsidRPr="0092688C">
        <w:rPr>
          <w:b/>
          <w:lang w:eastAsia="en-US"/>
        </w:rPr>
        <w:t xml:space="preserve"> Power Generating Facilities</w:t>
      </w:r>
      <w:r w:rsidRPr="0092688C">
        <w:rPr>
          <w:lang w:eastAsia="en-US"/>
        </w:rPr>
        <w:t xml:space="preserve"> stated in Table</w:t>
      </w:r>
      <w:r w:rsidRPr="0092688C">
        <w:rPr>
          <w:bCs/>
          <w:lang w:eastAsia="en-US"/>
        </w:rPr>
        <w:t xml:space="preserve"> 10.1.</w:t>
      </w:r>
    </w:p>
    <w:p w14:paraId="09B6C521" w14:textId="7984B6BD" w:rsidR="00637A40" w:rsidRPr="0092688C" w:rsidRDefault="00637A40" w:rsidP="00637ECC">
      <w:pPr>
        <w:pStyle w:val="PARAGRAPH"/>
        <w:ind w:left="709"/>
        <w:rPr>
          <w:lang w:eastAsia="en-US"/>
        </w:rPr>
      </w:pPr>
      <w:r w:rsidRPr="0092688C">
        <w:rPr>
          <w:lang w:eastAsia="en-US"/>
        </w:rPr>
        <w:t xml:space="preserve">Identify the value of the transformers nominal winding ratio and if using other than the nominal tap, increase or decrease this value to establish a </w:t>
      </w:r>
      <w:r w:rsidR="005D5D29" w:rsidRPr="005D5D29">
        <w:rPr>
          <w:b/>
          <w:lang w:eastAsia="en-US"/>
        </w:rPr>
        <w:t>LV</w:t>
      </w:r>
      <w:r w:rsidRPr="0092688C">
        <w:rPr>
          <w:lang w:eastAsia="en-US"/>
        </w:rPr>
        <w:t xml:space="preserve"> system nominal value based on the transformer winding ratio and tap position and the </w:t>
      </w:r>
      <w:r w:rsidR="0092688C" w:rsidRPr="0092688C">
        <w:rPr>
          <w:b/>
          <w:lang w:eastAsia="en-US"/>
        </w:rPr>
        <w:t>DNO</w:t>
      </w:r>
      <w:r w:rsidRPr="0092688C">
        <w:rPr>
          <w:lang w:eastAsia="en-US"/>
        </w:rPr>
        <w:t xml:space="preserve">s declared </w:t>
      </w:r>
      <w:r w:rsidR="005D5D29" w:rsidRPr="005D5D29">
        <w:rPr>
          <w:b/>
          <w:lang w:eastAsia="en-US"/>
        </w:rPr>
        <w:t>HV</w:t>
      </w:r>
      <w:r w:rsidRPr="0092688C">
        <w:rPr>
          <w:lang w:eastAsia="en-US"/>
        </w:rPr>
        <w:t xml:space="preserve"> system nominal voltage.</w:t>
      </w:r>
    </w:p>
    <w:p w14:paraId="43B52BAD" w14:textId="48ECC46C" w:rsidR="00637A40" w:rsidRPr="0092688C" w:rsidRDefault="00637A40" w:rsidP="00637ECC">
      <w:pPr>
        <w:pStyle w:val="PARAGRAPH"/>
        <w:ind w:left="709"/>
        <w:rPr>
          <w:lang w:eastAsia="en-US"/>
        </w:rPr>
      </w:pPr>
      <w:r w:rsidRPr="0092688C">
        <w:rPr>
          <w:lang w:eastAsia="en-US"/>
        </w:rPr>
        <w:t xml:space="preserve">For example a </w:t>
      </w:r>
      <w:r w:rsidR="0092688C" w:rsidRPr="0092688C">
        <w:rPr>
          <w:b/>
          <w:lang w:eastAsia="en-US"/>
        </w:rPr>
        <w:t>Generator</w:t>
      </w:r>
      <w:r w:rsidRPr="0092688C">
        <w:rPr>
          <w:lang w:eastAsia="en-US"/>
        </w:rPr>
        <w:t xml:space="preserve"> is using an 11,000 V to 230/400 V transformer and it is proposed to operate it on tap 1 representing an increase in the </w:t>
      </w:r>
      <w:r w:rsidR="005D5D29" w:rsidRPr="005D5D29">
        <w:rPr>
          <w:b/>
          <w:lang w:eastAsia="en-US"/>
        </w:rPr>
        <w:t>HV</w:t>
      </w:r>
      <w:r w:rsidRPr="0092688C">
        <w:rPr>
          <w:lang w:eastAsia="en-US"/>
        </w:rPr>
        <w:t xml:space="preserve"> winding of +5% and the nominal </w:t>
      </w:r>
      <w:r w:rsidR="005D5D29" w:rsidRPr="005D5D29">
        <w:rPr>
          <w:b/>
          <w:lang w:eastAsia="en-US"/>
        </w:rPr>
        <w:t>HV</w:t>
      </w:r>
      <w:r w:rsidRPr="0092688C">
        <w:rPr>
          <w:lang w:eastAsia="en-US"/>
        </w:rPr>
        <w:t xml:space="preserve"> voltage is 11,000 V.</w:t>
      </w:r>
    </w:p>
    <w:p w14:paraId="18595787" w14:textId="77777777" w:rsidR="00637A40" w:rsidRPr="0092688C" w:rsidRDefault="00637A40" w:rsidP="00637A40">
      <w:pPr>
        <w:keepLines/>
        <w:spacing w:before="100" w:beforeAutospacing="1" w:after="100" w:afterAutospacing="1"/>
        <w:ind w:left="851"/>
        <w:rPr>
          <w:spacing w:val="0"/>
          <w:szCs w:val="22"/>
          <w:vertAlign w:val="subscript"/>
          <w:lang w:eastAsia="en-US"/>
        </w:rPr>
      </w:pPr>
      <w:r w:rsidRPr="0092688C">
        <w:rPr>
          <w:spacing w:val="0"/>
          <w:szCs w:val="22"/>
          <w:lang w:eastAsia="en-US"/>
        </w:rPr>
        <w:t>V</w:t>
      </w:r>
      <w:r w:rsidRPr="0092688C">
        <w:rPr>
          <w:spacing w:val="0"/>
          <w:szCs w:val="22"/>
          <w:vertAlign w:val="subscript"/>
          <w:lang w:eastAsia="en-US"/>
        </w:rPr>
        <w:t xml:space="preserve">LVsys </w:t>
      </w:r>
      <w:r w:rsidRPr="0092688C">
        <w:rPr>
          <w:spacing w:val="0"/>
          <w:szCs w:val="22"/>
          <w:lang w:eastAsia="en-US"/>
        </w:rPr>
        <w:t>=</w:t>
      </w:r>
      <w:r w:rsidRPr="0092688C">
        <w:rPr>
          <w:spacing w:val="0"/>
          <w:szCs w:val="22"/>
          <w:vertAlign w:val="subscript"/>
          <w:lang w:eastAsia="en-US"/>
        </w:rPr>
        <w:t xml:space="preserve"> </w:t>
      </w:r>
      <w:r w:rsidRPr="0092688C">
        <w:rPr>
          <w:spacing w:val="0"/>
          <w:szCs w:val="22"/>
          <w:lang w:eastAsia="en-US"/>
        </w:rPr>
        <w:t>V</w:t>
      </w:r>
      <w:r w:rsidRPr="0092688C">
        <w:rPr>
          <w:spacing w:val="0"/>
          <w:szCs w:val="22"/>
          <w:vertAlign w:val="subscript"/>
          <w:lang w:eastAsia="en-US"/>
        </w:rPr>
        <w:t xml:space="preserve">LVnom </w:t>
      </w:r>
      <w:r w:rsidRPr="0092688C">
        <w:rPr>
          <w:spacing w:val="0"/>
          <w:szCs w:val="22"/>
          <w:lang w:eastAsia="en-US"/>
        </w:rPr>
        <w:t>x</w:t>
      </w:r>
      <w:r w:rsidRPr="0092688C">
        <w:rPr>
          <w:spacing w:val="0"/>
          <w:szCs w:val="22"/>
          <w:vertAlign w:val="subscript"/>
          <w:lang w:eastAsia="en-US"/>
        </w:rPr>
        <w:t xml:space="preserve"> </w:t>
      </w:r>
      <w:r w:rsidRPr="0092688C">
        <w:rPr>
          <w:spacing w:val="0"/>
          <w:szCs w:val="22"/>
          <w:lang w:eastAsia="en-US"/>
        </w:rPr>
        <w:t>V</w:t>
      </w:r>
      <w:r w:rsidRPr="0092688C">
        <w:rPr>
          <w:spacing w:val="0"/>
          <w:szCs w:val="22"/>
          <w:vertAlign w:val="subscript"/>
          <w:lang w:eastAsia="en-US"/>
        </w:rPr>
        <w:t>HVnom/</w:t>
      </w:r>
      <w:r w:rsidRPr="0092688C">
        <w:rPr>
          <w:spacing w:val="0"/>
          <w:szCs w:val="22"/>
          <w:lang w:eastAsia="en-US"/>
        </w:rPr>
        <w:t>V</w:t>
      </w:r>
      <w:r w:rsidRPr="0092688C">
        <w:rPr>
          <w:spacing w:val="0"/>
          <w:szCs w:val="22"/>
          <w:vertAlign w:val="subscript"/>
          <w:lang w:eastAsia="en-US"/>
        </w:rPr>
        <w:t>HVtap</w:t>
      </w:r>
    </w:p>
    <w:p w14:paraId="367F9B0E" w14:textId="77777777" w:rsidR="00637A40" w:rsidRPr="0092688C" w:rsidRDefault="00637A40" w:rsidP="00637A40">
      <w:pPr>
        <w:keepLines/>
        <w:spacing w:before="100" w:beforeAutospacing="1" w:after="100" w:afterAutospacing="1"/>
        <w:ind w:left="851"/>
        <w:rPr>
          <w:spacing w:val="0"/>
          <w:szCs w:val="22"/>
          <w:lang w:eastAsia="en-US"/>
        </w:rPr>
      </w:pPr>
      <w:r w:rsidRPr="0092688C">
        <w:rPr>
          <w:spacing w:val="0"/>
          <w:szCs w:val="22"/>
          <w:lang w:eastAsia="en-US"/>
        </w:rPr>
        <w:t>V</w:t>
      </w:r>
      <w:r w:rsidRPr="0092688C">
        <w:rPr>
          <w:spacing w:val="0"/>
          <w:szCs w:val="22"/>
          <w:vertAlign w:val="subscript"/>
          <w:lang w:eastAsia="en-US"/>
        </w:rPr>
        <w:t>LVsys</w:t>
      </w:r>
      <w:r w:rsidRPr="0092688C">
        <w:rPr>
          <w:spacing w:val="0"/>
          <w:szCs w:val="22"/>
          <w:lang w:eastAsia="en-US"/>
        </w:rPr>
        <w:t xml:space="preserve"> = 230 x 11000/11550 = 219 V </w:t>
      </w:r>
    </w:p>
    <w:p w14:paraId="586C26BA" w14:textId="77777777" w:rsidR="00637A40" w:rsidRPr="0092688C" w:rsidRDefault="00637A40" w:rsidP="00637A40">
      <w:pPr>
        <w:keepLines/>
        <w:spacing w:before="100" w:beforeAutospacing="1" w:after="100" w:afterAutospacing="1"/>
        <w:ind w:left="851"/>
        <w:rPr>
          <w:spacing w:val="0"/>
          <w:szCs w:val="22"/>
          <w:lang w:eastAsia="en-US"/>
        </w:rPr>
      </w:pPr>
      <w:r w:rsidRPr="0092688C">
        <w:rPr>
          <w:spacing w:val="0"/>
          <w:szCs w:val="22"/>
          <w:lang w:eastAsia="en-US"/>
        </w:rPr>
        <w:t>Where:</w:t>
      </w:r>
    </w:p>
    <w:p w14:paraId="481681B7" w14:textId="77777777" w:rsidR="00637A40" w:rsidRPr="0092688C" w:rsidRDefault="00637A40" w:rsidP="00637A40">
      <w:pPr>
        <w:keepLines/>
        <w:spacing w:before="100" w:beforeAutospacing="1" w:after="100" w:afterAutospacing="1"/>
        <w:ind w:left="851"/>
        <w:rPr>
          <w:spacing w:val="0"/>
          <w:szCs w:val="22"/>
          <w:lang w:eastAsia="en-US"/>
        </w:rPr>
      </w:pPr>
      <w:r w:rsidRPr="0092688C">
        <w:rPr>
          <w:spacing w:val="0"/>
          <w:szCs w:val="22"/>
          <w:lang w:eastAsia="en-US"/>
        </w:rPr>
        <w:t>V</w:t>
      </w:r>
      <w:r w:rsidRPr="0092688C">
        <w:rPr>
          <w:spacing w:val="0"/>
          <w:szCs w:val="22"/>
          <w:vertAlign w:val="subscript"/>
          <w:lang w:eastAsia="en-US"/>
        </w:rPr>
        <w:t xml:space="preserve">LVsys – </w:t>
      </w:r>
      <w:r w:rsidRPr="0092688C">
        <w:rPr>
          <w:b/>
          <w:spacing w:val="0"/>
          <w:szCs w:val="22"/>
          <w:lang w:eastAsia="en-US"/>
        </w:rPr>
        <w:t>LV</w:t>
      </w:r>
      <w:r w:rsidRPr="0092688C">
        <w:rPr>
          <w:spacing w:val="0"/>
          <w:szCs w:val="22"/>
          <w:lang w:eastAsia="en-US"/>
        </w:rPr>
        <w:t xml:space="preserve"> system voltage</w:t>
      </w:r>
    </w:p>
    <w:p w14:paraId="227B22A6" w14:textId="77777777" w:rsidR="00637A40" w:rsidRPr="0092688C" w:rsidRDefault="00637A40" w:rsidP="00637A40">
      <w:pPr>
        <w:keepLines/>
        <w:spacing w:before="100" w:beforeAutospacing="1" w:after="100" w:afterAutospacing="1"/>
        <w:ind w:left="851"/>
        <w:rPr>
          <w:spacing w:val="0"/>
          <w:szCs w:val="22"/>
          <w:lang w:eastAsia="en-US"/>
        </w:rPr>
      </w:pPr>
      <w:r w:rsidRPr="0092688C">
        <w:rPr>
          <w:spacing w:val="0"/>
          <w:szCs w:val="22"/>
          <w:lang w:eastAsia="en-US"/>
        </w:rPr>
        <w:t>V</w:t>
      </w:r>
      <w:r w:rsidRPr="0092688C">
        <w:rPr>
          <w:spacing w:val="0"/>
          <w:szCs w:val="22"/>
          <w:vertAlign w:val="subscript"/>
          <w:lang w:eastAsia="en-US"/>
        </w:rPr>
        <w:t>LVnom</w:t>
      </w:r>
      <w:r w:rsidRPr="0092688C">
        <w:rPr>
          <w:spacing w:val="0"/>
          <w:szCs w:val="22"/>
          <w:lang w:eastAsia="en-US"/>
        </w:rPr>
        <w:t xml:space="preserve"> - </w:t>
      </w:r>
      <w:r w:rsidRPr="0092688C">
        <w:rPr>
          <w:b/>
          <w:spacing w:val="0"/>
          <w:szCs w:val="22"/>
          <w:lang w:eastAsia="en-US"/>
        </w:rPr>
        <w:t>LV</w:t>
      </w:r>
      <w:r w:rsidRPr="0092688C">
        <w:rPr>
          <w:spacing w:val="0"/>
          <w:szCs w:val="22"/>
          <w:lang w:eastAsia="en-US"/>
        </w:rPr>
        <w:t xml:space="preserve"> system nominal voltage (230 V)</w:t>
      </w:r>
    </w:p>
    <w:p w14:paraId="68ECF39F" w14:textId="77777777" w:rsidR="00637A40" w:rsidRPr="0092688C" w:rsidRDefault="00637A40" w:rsidP="00637A40">
      <w:pPr>
        <w:keepLines/>
        <w:spacing w:before="100" w:beforeAutospacing="1" w:after="100" w:afterAutospacing="1"/>
        <w:ind w:left="851"/>
        <w:rPr>
          <w:spacing w:val="0"/>
          <w:szCs w:val="22"/>
          <w:lang w:eastAsia="en-US"/>
        </w:rPr>
      </w:pPr>
      <w:r w:rsidRPr="0092688C">
        <w:rPr>
          <w:spacing w:val="0"/>
          <w:szCs w:val="22"/>
          <w:lang w:eastAsia="en-US"/>
        </w:rPr>
        <w:t>V</w:t>
      </w:r>
      <w:r w:rsidRPr="0092688C">
        <w:rPr>
          <w:spacing w:val="0"/>
          <w:szCs w:val="22"/>
          <w:vertAlign w:val="subscript"/>
          <w:lang w:eastAsia="en-US"/>
        </w:rPr>
        <w:t>HVnom</w:t>
      </w:r>
      <w:r w:rsidRPr="0092688C">
        <w:rPr>
          <w:spacing w:val="0"/>
          <w:szCs w:val="22"/>
          <w:lang w:eastAsia="en-US"/>
        </w:rPr>
        <w:t xml:space="preserve"> - </w:t>
      </w:r>
      <w:r w:rsidRPr="0092688C">
        <w:rPr>
          <w:b/>
          <w:spacing w:val="0"/>
          <w:szCs w:val="22"/>
          <w:lang w:eastAsia="en-US"/>
        </w:rPr>
        <w:t>HV</w:t>
      </w:r>
      <w:r w:rsidRPr="0092688C">
        <w:rPr>
          <w:spacing w:val="0"/>
          <w:szCs w:val="22"/>
          <w:lang w:eastAsia="en-US"/>
        </w:rPr>
        <w:t xml:space="preserve"> system nominal voltage (11,000 V)</w:t>
      </w:r>
    </w:p>
    <w:p w14:paraId="654B193D" w14:textId="77777777" w:rsidR="00637A40" w:rsidRPr="0092688C" w:rsidRDefault="00637A40" w:rsidP="00637A40">
      <w:pPr>
        <w:keepLines/>
        <w:spacing w:before="100" w:beforeAutospacing="1" w:after="100" w:afterAutospacing="1"/>
        <w:ind w:left="851"/>
        <w:rPr>
          <w:spacing w:val="0"/>
          <w:szCs w:val="22"/>
          <w:lang w:eastAsia="en-US"/>
        </w:rPr>
      </w:pPr>
      <w:r w:rsidRPr="0092688C">
        <w:rPr>
          <w:spacing w:val="0"/>
          <w:szCs w:val="22"/>
          <w:lang w:eastAsia="en-US"/>
        </w:rPr>
        <w:t>V</w:t>
      </w:r>
      <w:r w:rsidRPr="0092688C">
        <w:rPr>
          <w:spacing w:val="0"/>
          <w:szCs w:val="22"/>
          <w:vertAlign w:val="subscript"/>
          <w:lang w:eastAsia="en-US"/>
        </w:rPr>
        <w:t xml:space="preserve">HVtap – </w:t>
      </w:r>
      <w:r w:rsidRPr="0092688C">
        <w:rPr>
          <w:b/>
          <w:spacing w:val="0"/>
          <w:szCs w:val="22"/>
          <w:lang w:eastAsia="en-US"/>
        </w:rPr>
        <w:t>HV</w:t>
      </w:r>
      <w:r w:rsidRPr="0092688C">
        <w:rPr>
          <w:spacing w:val="0"/>
          <w:szCs w:val="22"/>
          <w:lang w:eastAsia="en-US"/>
        </w:rPr>
        <w:t xml:space="preserve"> tap position</w:t>
      </w:r>
    </w:p>
    <w:p w14:paraId="0D142A61" w14:textId="77777777" w:rsidR="00637A40" w:rsidRPr="0092688C" w:rsidRDefault="00637A40" w:rsidP="00637A40">
      <w:pPr>
        <w:keepLines/>
        <w:spacing w:before="100" w:beforeAutospacing="1" w:after="100" w:afterAutospacing="1"/>
        <w:ind w:left="851"/>
        <w:rPr>
          <w:spacing w:val="0"/>
          <w:szCs w:val="22"/>
          <w:lang w:eastAsia="en-US"/>
        </w:rPr>
      </w:pPr>
      <w:r w:rsidRPr="0092688C">
        <w:rPr>
          <w:spacing w:val="0"/>
          <w:szCs w:val="22"/>
          <w:lang w:eastAsia="en-US"/>
        </w:rPr>
        <w:t xml:space="preserve">The revised </w:t>
      </w:r>
      <w:r w:rsidRPr="0092688C">
        <w:rPr>
          <w:b/>
          <w:spacing w:val="0"/>
          <w:szCs w:val="22"/>
          <w:lang w:eastAsia="en-US"/>
        </w:rPr>
        <w:t>LV</w:t>
      </w:r>
      <w:r w:rsidRPr="0092688C">
        <w:rPr>
          <w:spacing w:val="0"/>
          <w:szCs w:val="22"/>
          <w:lang w:eastAsia="en-US"/>
        </w:rPr>
        <w:t xml:space="preserve"> voltage settings required therefore would be:</w:t>
      </w:r>
    </w:p>
    <w:p w14:paraId="59AA9052" w14:textId="77777777" w:rsidR="00637A40" w:rsidRPr="0092688C" w:rsidRDefault="00637A40" w:rsidP="00637A40">
      <w:pPr>
        <w:keepLines/>
        <w:tabs>
          <w:tab w:val="left" w:pos="2127"/>
          <w:tab w:val="left" w:pos="2552"/>
          <w:tab w:val="left" w:pos="3686"/>
          <w:tab w:val="left" w:pos="4111"/>
        </w:tabs>
        <w:spacing w:before="100" w:beforeAutospacing="1" w:after="100" w:afterAutospacing="1"/>
        <w:ind w:left="851"/>
        <w:rPr>
          <w:spacing w:val="0"/>
          <w:szCs w:val="22"/>
          <w:lang w:eastAsia="en-US"/>
        </w:rPr>
      </w:pPr>
      <w:r w:rsidRPr="0092688C">
        <w:rPr>
          <w:spacing w:val="0"/>
          <w:szCs w:val="22"/>
          <w:lang w:eastAsia="en-US"/>
        </w:rPr>
        <w:t>OV stage 1</w:t>
      </w:r>
      <w:r w:rsidRPr="0092688C">
        <w:rPr>
          <w:spacing w:val="0"/>
          <w:szCs w:val="22"/>
          <w:lang w:eastAsia="en-US"/>
        </w:rPr>
        <w:tab/>
        <w:t>=</w:t>
      </w:r>
      <w:r w:rsidRPr="0092688C">
        <w:rPr>
          <w:spacing w:val="0"/>
          <w:szCs w:val="22"/>
          <w:lang w:eastAsia="en-US"/>
        </w:rPr>
        <w:tab/>
        <w:t>219 x 1.1</w:t>
      </w:r>
      <w:r w:rsidRPr="0092688C">
        <w:rPr>
          <w:spacing w:val="0"/>
          <w:szCs w:val="22"/>
          <w:lang w:eastAsia="en-US"/>
        </w:rPr>
        <w:tab/>
        <w:t>=</w:t>
      </w:r>
      <w:r w:rsidRPr="0092688C">
        <w:rPr>
          <w:spacing w:val="0"/>
          <w:szCs w:val="22"/>
          <w:lang w:eastAsia="en-US"/>
        </w:rPr>
        <w:tab/>
        <w:t>241 V</w:t>
      </w:r>
    </w:p>
    <w:p w14:paraId="7F6F85C2" w14:textId="77777777" w:rsidR="00637A40" w:rsidRPr="0092688C" w:rsidRDefault="00637A40" w:rsidP="00637A40">
      <w:pPr>
        <w:keepLines/>
        <w:tabs>
          <w:tab w:val="left" w:pos="2127"/>
          <w:tab w:val="left" w:pos="2552"/>
          <w:tab w:val="left" w:pos="3119"/>
          <w:tab w:val="left" w:pos="3686"/>
          <w:tab w:val="left" w:pos="4111"/>
        </w:tabs>
        <w:spacing w:before="100" w:beforeAutospacing="1" w:after="100" w:afterAutospacing="1"/>
        <w:ind w:left="851"/>
        <w:rPr>
          <w:spacing w:val="0"/>
          <w:szCs w:val="22"/>
          <w:lang w:eastAsia="en-US"/>
        </w:rPr>
      </w:pPr>
      <w:r w:rsidRPr="0092688C">
        <w:rPr>
          <w:spacing w:val="0"/>
          <w:szCs w:val="22"/>
          <w:lang w:eastAsia="en-US"/>
        </w:rPr>
        <w:t>OV stage 2</w:t>
      </w:r>
      <w:r w:rsidRPr="0092688C">
        <w:rPr>
          <w:spacing w:val="0"/>
          <w:szCs w:val="22"/>
          <w:lang w:eastAsia="en-US"/>
        </w:rPr>
        <w:tab/>
        <w:t>=</w:t>
      </w:r>
      <w:r w:rsidRPr="0092688C">
        <w:rPr>
          <w:spacing w:val="0"/>
          <w:szCs w:val="22"/>
          <w:lang w:eastAsia="en-US"/>
        </w:rPr>
        <w:tab/>
        <w:t>219 x 1.13</w:t>
      </w:r>
      <w:r w:rsidRPr="0092688C">
        <w:rPr>
          <w:spacing w:val="0"/>
          <w:szCs w:val="22"/>
          <w:lang w:eastAsia="en-US"/>
        </w:rPr>
        <w:tab/>
        <w:t xml:space="preserve">= </w:t>
      </w:r>
      <w:r w:rsidRPr="0092688C">
        <w:rPr>
          <w:spacing w:val="0"/>
          <w:szCs w:val="22"/>
          <w:lang w:eastAsia="en-US"/>
        </w:rPr>
        <w:tab/>
        <w:t xml:space="preserve">247.5 V </w:t>
      </w:r>
    </w:p>
    <w:p w14:paraId="746B59DC" w14:textId="77777777" w:rsidR="00637A40" w:rsidRPr="0092688C" w:rsidRDefault="00637A40" w:rsidP="00637A40">
      <w:pPr>
        <w:keepLines/>
        <w:tabs>
          <w:tab w:val="left" w:pos="2127"/>
          <w:tab w:val="left" w:pos="2552"/>
          <w:tab w:val="left" w:pos="3686"/>
          <w:tab w:val="left" w:pos="4111"/>
        </w:tabs>
        <w:spacing w:before="100" w:beforeAutospacing="1" w:after="100" w:afterAutospacing="1"/>
        <w:ind w:left="851"/>
        <w:rPr>
          <w:spacing w:val="0"/>
          <w:szCs w:val="22"/>
          <w:lang w:eastAsia="en-US"/>
        </w:rPr>
      </w:pPr>
      <w:r w:rsidRPr="0092688C">
        <w:rPr>
          <w:spacing w:val="0"/>
          <w:szCs w:val="22"/>
          <w:lang w:eastAsia="en-US"/>
        </w:rPr>
        <w:t>UV</w:t>
      </w:r>
      <w:r w:rsidRPr="0092688C">
        <w:rPr>
          <w:spacing w:val="0"/>
          <w:szCs w:val="22"/>
          <w:lang w:eastAsia="en-US"/>
        </w:rPr>
        <w:tab/>
        <w:t>=</w:t>
      </w:r>
      <w:r w:rsidRPr="0092688C">
        <w:rPr>
          <w:spacing w:val="0"/>
          <w:szCs w:val="22"/>
          <w:lang w:eastAsia="en-US"/>
        </w:rPr>
        <w:tab/>
        <w:t>219 x 0.8</w:t>
      </w:r>
      <w:r w:rsidRPr="0092688C">
        <w:rPr>
          <w:spacing w:val="0"/>
          <w:szCs w:val="22"/>
          <w:lang w:eastAsia="en-US"/>
        </w:rPr>
        <w:tab/>
        <w:t>=</w:t>
      </w:r>
      <w:r w:rsidRPr="0092688C">
        <w:rPr>
          <w:spacing w:val="0"/>
          <w:szCs w:val="22"/>
          <w:lang w:eastAsia="en-US"/>
        </w:rPr>
        <w:tab/>
        <w:t>175 V</w:t>
      </w:r>
    </w:p>
    <w:p w14:paraId="55634CD3" w14:textId="77777777" w:rsidR="00637A40" w:rsidRPr="0092688C" w:rsidRDefault="00637A40" w:rsidP="00637ECC">
      <w:pPr>
        <w:pStyle w:val="PARAGRAPH"/>
        <w:ind w:left="709"/>
        <w:rPr>
          <w:szCs w:val="22"/>
          <w:lang w:eastAsia="en-US"/>
        </w:rPr>
      </w:pPr>
      <w:r w:rsidRPr="0092688C">
        <w:rPr>
          <w:szCs w:val="22"/>
          <w:lang w:eastAsia="en-US"/>
        </w:rPr>
        <w:t>The time delays required for each stage are as stated in Table 10.1.</w:t>
      </w:r>
    </w:p>
    <w:p w14:paraId="5D8716E3" w14:textId="77777777" w:rsidR="00637A40" w:rsidRPr="0092688C" w:rsidRDefault="00637A40" w:rsidP="00637ECC">
      <w:pPr>
        <w:pStyle w:val="PARAGRAPH"/>
        <w:ind w:left="709"/>
        <w:rPr>
          <w:szCs w:val="22"/>
          <w:lang w:eastAsia="en-US"/>
        </w:rPr>
      </w:pPr>
      <w:r w:rsidRPr="0092688C">
        <w:rPr>
          <w:szCs w:val="22"/>
          <w:lang w:eastAsia="en-US"/>
        </w:rPr>
        <w:t xml:space="preserve">Where </w:t>
      </w:r>
      <w:r w:rsidRPr="0092688C">
        <w:rPr>
          <w:b/>
          <w:szCs w:val="22"/>
          <w:lang w:eastAsia="en-US"/>
        </w:rPr>
        <w:t>Power Generating Module</w:t>
      </w:r>
      <w:r w:rsidRPr="0092688C">
        <w:rPr>
          <w:szCs w:val="22"/>
          <w:lang w:eastAsia="en-US"/>
        </w:rPr>
        <w:t xml:space="preserve">s are designed with balanced 3 phase outputs and no neutral is required then phase to phase voltages can be used instead of phase to neutral voltages. </w:t>
      </w:r>
    </w:p>
    <w:p w14:paraId="2285F34F" w14:textId="77777777" w:rsidR="00637A40" w:rsidRPr="0092688C" w:rsidRDefault="00637A40" w:rsidP="00637ECC">
      <w:pPr>
        <w:pStyle w:val="PARAGRAPH"/>
        <w:ind w:left="709"/>
        <w:rPr>
          <w:szCs w:val="22"/>
          <w:lang w:eastAsia="en-US"/>
        </w:rPr>
      </w:pPr>
      <w:r w:rsidRPr="0092688C">
        <w:rPr>
          <w:szCs w:val="22"/>
          <w:lang w:eastAsia="en-US"/>
        </w:rPr>
        <w:t xml:space="preserve">This approach should only be used by prior arrangement with the host </w:t>
      </w:r>
      <w:r w:rsidRPr="0092688C">
        <w:rPr>
          <w:b/>
          <w:szCs w:val="22"/>
          <w:lang w:eastAsia="en-US"/>
        </w:rPr>
        <w:t>DNO</w:t>
      </w:r>
      <w:r w:rsidRPr="0092688C">
        <w:rPr>
          <w:szCs w:val="22"/>
          <w:lang w:eastAsia="en-US"/>
        </w:rPr>
        <w:t xml:space="preserve">. Where all other requirements of EREC G99 would allow the </w:t>
      </w:r>
      <w:r w:rsidRPr="0092688C">
        <w:rPr>
          <w:b/>
          <w:szCs w:val="22"/>
          <w:lang w:eastAsia="en-US"/>
        </w:rPr>
        <w:t>Power Generating Module</w:t>
      </w:r>
      <w:r w:rsidRPr="0092688C">
        <w:rPr>
          <w:szCs w:val="22"/>
          <w:lang w:eastAsia="en-US"/>
        </w:rPr>
        <w:t xml:space="preserve"> to be </w:t>
      </w:r>
      <w:r w:rsidRPr="0092688C">
        <w:rPr>
          <w:b/>
          <w:szCs w:val="22"/>
          <w:lang w:eastAsia="en-US"/>
        </w:rPr>
        <w:t>Fully Type Tested</w:t>
      </w:r>
      <w:r w:rsidRPr="0092688C">
        <w:rPr>
          <w:szCs w:val="22"/>
          <w:lang w:eastAsia="en-US"/>
        </w:rPr>
        <w:t>, the</w:t>
      </w:r>
      <w:r w:rsidRPr="0092688C">
        <w:rPr>
          <w:b/>
          <w:szCs w:val="22"/>
          <w:lang w:eastAsia="en-US"/>
        </w:rPr>
        <w:t xml:space="preserve"> Manufacturer</w:t>
      </w:r>
      <w:r w:rsidRPr="0092688C">
        <w:rPr>
          <w:szCs w:val="22"/>
          <w:lang w:eastAsia="en-US"/>
        </w:rPr>
        <w:t xml:space="preserve"> may produce a declaration in a similar format to Annex A.2 for presentation to the </w:t>
      </w:r>
      <w:r w:rsidRPr="0092688C">
        <w:rPr>
          <w:b/>
          <w:szCs w:val="22"/>
          <w:lang w:eastAsia="en-US"/>
        </w:rPr>
        <w:t>DNO</w:t>
      </w:r>
      <w:r w:rsidRPr="0092688C">
        <w:rPr>
          <w:szCs w:val="22"/>
          <w:lang w:eastAsia="en-US"/>
        </w:rPr>
        <w:t xml:space="preserve"> by the </w:t>
      </w:r>
      <w:r w:rsidRPr="0092688C">
        <w:rPr>
          <w:b/>
          <w:szCs w:val="22"/>
          <w:lang w:eastAsia="en-US"/>
        </w:rPr>
        <w:t>Generator</w:t>
      </w:r>
      <w:r w:rsidRPr="0092688C">
        <w:rPr>
          <w:szCs w:val="22"/>
          <w:lang w:eastAsia="en-US"/>
        </w:rPr>
        <w:t xml:space="preserve">, stating that all </w:t>
      </w:r>
      <w:r w:rsidRPr="0092688C">
        <w:rPr>
          <w:b/>
          <w:szCs w:val="22"/>
          <w:lang w:eastAsia="en-US"/>
        </w:rPr>
        <w:t>Power Generating Module</w:t>
      </w:r>
      <w:r w:rsidRPr="0092688C">
        <w:rPr>
          <w:szCs w:val="22"/>
          <w:lang w:eastAsia="en-US"/>
        </w:rPr>
        <w:t xml:space="preserve">s produced for a particular </w:t>
      </w:r>
      <w:r w:rsidRPr="0092688C">
        <w:rPr>
          <w:b/>
          <w:szCs w:val="22"/>
          <w:lang w:eastAsia="en-US"/>
        </w:rPr>
        <w:t>Power Generating Facility</w:t>
      </w:r>
      <w:r w:rsidRPr="0092688C">
        <w:rPr>
          <w:szCs w:val="22"/>
          <w:lang w:eastAsia="en-US"/>
        </w:rPr>
        <w:t xml:space="preserve"> comply with the revised over and under voltage settings. All other required data should be provided as for </w:t>
      </w:r>
      <w:r w:rsidRPr="0092688C">
        <w:rPr>
          <w:b/>
          <w:szCs w:val="22"/>
          <w:lang w:eastAsia="en-US"/>
        </w:rPr>
        <w:t>Type Tested Power Generating Module</w:t>
      </w:r>
      <w:r w:rsidRPr="0092688C">
        <w:rPr>
          <w:szCs w:val="22"/>
          <w:lang w:eastAsia="en-US"/>
        </w:rPr>
        <w:t xml:space="preserve">s as required by EREC G99. This declaration should make reference to a particular </w:t>
      </w:r>
      <w:r w:rsidRPr="0092688C">
        <w:rPr>
          <w:b/>
          <w:szCs w:val="22"/>
          <w:lang w:eastAsia="en-US"/>
        </w:rPr>
        <w:t>Power Generating Facility</w:t>
      </w:r>
      <w:r w:rsidRPr="0092688C">
        <w:rPr>
          <w:szCs w:val="22"/>
          <w:lang w:eastAsia="en-US"/>
        </w:rPr>
        <w:t xml:space="preserve"> and its declared </w:t>
      </w:r>
      <w:r w:rsidRPr="0092688C">
        <w:rPr>
          <w:b/>
          <w:szCs w:val="22"/>
          <w:lang w:eastAsia="en-US"/>
        </w:rPr>
        <w:t>LV</w:t>
      </w:r>
      <w:r w:rsidRPr="0092688C">
        <w:rPr>
          <w:szCs w:val="22"/>
          <w:lang w:eastAsia="en-US"/>
        </w:rPr>
        <w:t xml:space="preserve"> system voltage. These documents should not be registered on the ENA web site as they will not be of use to other </w:t>
      </w:r>
      <w:r w:rsidRPr="0092688C">
        <w:rPr>
          <w:b/>
          <w:szCs w:val="22"/>
          <w:lang w:eastAsia="en-US"/>
        </w:rPr>
        <w:t>Generator</w:t>
      </w:r>
      <w:r w:rsidRPr="0092688C">
        <w:rPr>
          <w:szCs w:val="22"/>
          <w:lang w:eastAsia="en-US"/>
        </w:rPr>
        <w:t xml:space="preserve">s who will have to consult with the </w:t>
      </w:r>
      <w:r w:rsidRPr="0092688C">
        <w:rPr>
          <w:b/>
          <w:szCs w:val="22"/>
          <w:lang w:eastAsia="en-US"/>
        </w:rPr>
        <w:t xml:space="preserve">Manufacturer </w:t>
      </w:r>
      <w:r w:rsidRPr="0092688C">
        <w:rPr>
          <w:szCs w:val="22"/>
          <w:lang w:eastAsia="en-US"/>
        </w:rPr>
        <w:t xml:space="preserve">and </w:t>
      </w:r>
      <w:r w:rsidRPr="0092688C">
        <w:rPr>
          <w:b/>
          <w:szCs w:val="22"/>
          <w:lang w:eastAsia="en-US"/>
        </w:rPr>
        <w:t>DNO</w:t>
      </w:r>
      <w:r w:rsidRPr="0092688C">
        <w:rPr>
          <w:szCs w:val="22"/>
          <w:lang w:eastAsia="en-US"/>
        </w:rPr>
        <w:t xml:space="preserve"> to agree settings for each particular </w:t>
      </w:r>
      <w:r w:rsidRPr="0092688C">
        <w:rPr>
          <w:b/>
          <w:szCs w:val="22"/>
          <w:lang w:eastAsia="en-US"/>
        </w:rPr>
        <w:t>Power Generating Facility</w:t>
      </w:r>
      <w:r w:rsidRPr="0092688C">
        <w:rPr>
          <w:szCs w:val="22"/>
          <w:lang w:eastAsia="en-US"/>
        </w:rPr>
        <w:t>.</w:t>
      </w:r>
    </w:p>
    <w:p w14:paraId="07D3E64F" w14:textId="646EF161" w:rsidR="00637A40" w:rsidRPr="0092688C" w:rsidRDefault="00637A40" w:rsidP="006D2E92">
      <w:pPr>
        <w:pStyle w:val="NumberedPARAlevel3"/>
        <w:ind w:left="709" w:hanging="709"/>
        <w:rPr>
          <w:lang w:eastAsia="en-US"/>
        </w:rPr>
      </w:pPr>
      <w:bookmarkStart w:id="566" w:name="_Toc525585098"/>
      <w:bookmarkStart w:id="567" w:name="_Toc525585747"/>
      <w:r w:rsidRPr="0092688C">
        <w:rPr>
          <w:lang w:eastAsia="en-US"/>
        </w:rPr>
        <w:t xml:space="preserve">The </w:t>
      </w:r>
      <w:r w:rsidRPr="0092688C">
        <w:rPr>
          <w:b/>
          <w:lang w:eastAsia="en-US"/>
        </w:rPr>
        <w:t>Generator</w:t>
      </w:r>
      <w:r w:rsidRPr="0092688C">
        <w:rPr>
          <w:lang w:eastAsia="en-US"/>
        </w:rPr>
        <w:t xml:space="preserve"> shall provide a means of displaying the protection settings so that they can be inspected if required by the </w:t>
      </w:r>
      <w:r w:rsidRPr="0092688C">
        <w:rPr>
          <w:b/>
          <w:lang w:eastAsia="en-US"/>
        </w:rPr>
        <w:t>DNO</w:t>
      </w:r>
      <w:r w:rsidRPr="0092688C">
        <w:rPr>
          <w:lang w:eastAsia="en-US"/>
        </w:rPr>
        <w:t xml:space="preserve"> to confirm that the correct settings have been applied. The </w:t>
      </w:r>
      <w:r w:rsidRPr="0092688C">
        <w:rPr>
          <w:b/>
          <w:lang w:eastAsia="en-US"/>
        </w:rPr>
        <w:t>Manufacturer</w:t>
      </w:r>
      <w:r w:rsidRPr="0092688C">
        <w:rPr>
          <w:lang w:eastAsia="en-US"/>
        </w:rPr>
        <w:t xml:space="preserve"> needs to establish a secure way of displaying the settings in one of the following ways:</w:t>
      </w:r>
      <w:bookmarkEnd w:id="566"/>
      <w:bookmarkEnd w:id="567"/>
    </w:p>
    <w:p w14:paraId="6737188C" w14:textId="77777777" w:rsidR="00637A40" w:rsidRPr="0092688C" w:rsidRDefault="00637A40" w:rsidP="001A28A3">
      <w:pPr>
        <w:pStyle w:val="ListParagraph"/>
        <w:numPr>
          <w:ilvl w:val="1"/>
          <w:numId w:val="65"/>
        </w:numPr>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A display on a screen which can be read;</w:t>
      </w:r>
    </w:p>
    <w:p w14:paraId="47B5A75F" w14:textId="77777777" w:rsidR="00637A40" w:rsidRPr="0092688C" w:rsidRDefault="00637A40" w:rsidP="00182602">
      <w:pPr>
        <w:pStyle w:val="ListParagraph"/>
        <w:numPr>
          <w:ilvl w:val="1"/>
          <w:numId w:val="65"/>
        </w:numPr>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A display on an electronic device which can communicate with the </w:t>
      </w:r>
      <w:r w:rsidRPr="0092688C">
        <w:rPr>
          <w:rFonts w:ascii="Arial" w:hAnsi="Arial" w:cs="Arial"/>
          <w:b/>
        </w:rPr>
        <w:t>Power Generating Module</w:t>
      </w:r>
      <w:r w:rsidRPr="0092688C">
        <w:rPr>
          <w:rFonts w:ascii="Arial" w:hAnsi="Arial" w:cs="Arial"/>
        </w:rPr>
        <w:t xml:space="preserve"> and confirm that it is the correct device by means of a Identification number / name permanently fixed to the device and visible on the electronic device screen at the same time as the settings;</w:t>
      </w:r>
    </w:p>
    <w:p w14:paraId="1EE2D2A9" w14:textId="77777777" w:rsidR="00637A40" w:rsidRPr="0092688C" w:rsidRDefault="00637A40" w:rsidP="00182602">
      <w:pPr>
        <w:pStyle w:val="ListParagraph"/>
        <w:numPr>
          <w:ilvl w:val="1"/>
          <w:numId w:val="65"/>
        </w:numPr>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Display of all settings including nominal voltage and current outputs, alongside the identification number / name of the device, permanently fixed to the </w:t>
      </w:r>
      <w:r w:rsidRPr="0092688C">
        <w:rPr>
          <w:rFonts w:ascii="Arial" w:hAnsi="Arial" w:cs="Arial"/>
          <w:b/>
        </w:rPr>
        <w:t>Power Generating Module</w:t>
      </w:r>
      <w:r w:rsidRPr="0092688C">
        <w:rPr>
          <w:rFonts w:ascii="Arial" w:hAnsi="Arial" w:cs="Arial"/>
        </w:rPr>
        <w:t>.</w:t>
      </w:r>
    </w:p>
    <w:p w14:paraId="7EB86D7D" w14:textId="77777777" w:rsidR="00637A40" w:rsidRPr="0092688C" w:rsidRDefault="00637A40" w:rsidP="00637A40">
      <w:pPr>
        <w:spacing w:before="100" w:beforeAutospacing="1" w:after="100" w:afterAutospacing="1"/>
        <w:ind w:left="709"/>
        <w:rPr>
          <w:spacing w:val="0"/>
          <w:szCs w:val="22"/>
          <w:lang w:eastAsia="en-US"/>
        </w:rPr>
      </w:pPr>
      <w:r w:rsidRPr="0092688C">
        <w:rPr>
          <w:spacing w:val="0"/>
          <w:szCs w:val="22"/>
          <w:lang w:eastAsia="en-US"/>
        </w:rPr>
        <w:t>The provision of loose documents, documents attached by cable ties etc., a statement that the device conforms with a standard, or provision of data on adhesive paper based products which are not likely to survive due to fading, or failure of the adhesive, for at least 20 years is not acceptable.</w:t>
      </w:r>
    </w:p>
    <w:p w14:paraId="044D5B49" w14:textId="77777777" w:rsidR="00637A40" w:rsidRPr="0092688C" w:rsidRDefault="00637A40" w:rsidP="00637A40">
      <w:pPr>
        <w:keepLines/>
        <w:spacing w:before="100" w:beforeAutospacing="1" w:after="100" w:afterAutospacing="1"/>
        <w:ind w:left="709"/>
        <w:rPr>
          <w:spacing w:val="0"/>
          <w:szCs w:val="22"/>
          <w:lang w:eastAsia="en-US"/>
        </w:rPr>
      </w:pPr>
      <w:r w:rsidRPr="0092688C">
        <w:rPr>
          <w:spacing w:val="0"/>
          <w:szCs w:val="22"/>
          <w:lang w:eastAsia="en-US"/>
        </w:rPr>
        <w:t xml:space="preserve">The protection arrangements (including changes to protection arrangements) for individual schemes will be agreed between the </w:t>
      </w:r>
      <w:r w:rsidRPr="0092688C">
        <w:rPr>
          <w:b/>
          <w:spacing w:val="0"/>
          <w:szCs w:val="22"/>
          <w:lang w:eastAsia="en-US"/>
        </w:rPr>
        <w:t xml:space="preserve">Generator </w:t>
      </w:r>
      <w:r w:rsidRPr="0092688C">
        <w:rPr>
          <w:spacing w:val="0"/>
          <w:szCs w:val="22"/>
          <w:lang w:eastAsia="en-US"/>
        </w:rPr>
        <w:t xml:space="preserve">and the </w:t>
      </w:r>
      <w:r w:rsidRPr="0092688C">
        <w:rPr>
          <w:b/>
          <w:spacing w:val="0"/>
          <w:szCs w:val="22"/>
          <w:lang w:eastAsia="en-US"/>
        </w:rPr>
        <w:t>DNO</w:t>
      </w:r>
      <w:r w:rsidRPr="0092688C">
        <w:rPr>
          <w:spacing w:val="0"/>
          <w:szCs w:val="22"/>
          <w:lang w:eastAsia="en-US"/>
        </w:rPr>
        <w:t xml:space="preserve"> in accordance with this document. </w:t>
      </w:r>
    </w:p>
    <w:p w14:paraId="26B3B133" w14:textId="5BDE7A82" w:rsidR="00637A40" w:rsidRPr="0092688C" w:rsidRDefault="00637A40" w:rsidP="006D2E92">
      <w:pPr>
        <w:pStyle w:val="NumberedPARAlevel3"/>
        <w:ind w:left="709" w:hanging="709"/>
        <w:rPr>
          <w:lang w:eastAsia="en-US"/>
        </w:rPr>
      </w:pPr>
      <w:r w:rsidRPr="0092688C">
        <w:rPr>
          <w:lang w:eastAsia="en-US"/>
        </w:rPr>
        <w:t xml:space="preserve">Whilst the protection schemes and settings for internal electrical faults should mitigate any damage to the </w:t>
      </w:r>
      <w:r w:rsidRPr="0092688C">
        <w:rPr>
          <w:b/>
          <w:lang w:eastAsia="en-US"/>
        </w:rPr>
        <w:t>Power Generating Module</w:t>
      </w:r>
      <w:r w:rsidRPr="0092688C">
        <w:rPr>
          <w:lang w:eastAsia="en-US"/>
        </w:rPr>
        <w:t xml:space="preserve"> they shall not jeopardise the performance of a </w:t>
      </w:r>
      <w:r w:rsidRPr="0092688C">
        <w:rPr>
          <w:b/>
          <w:lang w:eastAsia="en-US"/>
        </w:rPr>
        <w:t>Power Generating Module</w:t>
      </w:r>
      <w:r w:rsidRPr="0092688C">
        <w:rPr>
          <w:lang w:eastAsia="en-US"/>
        </w:rPr>
        <w:t xml:space="preserve">, in line with the requirements set out in this </w:t>
      </w:r>
      <w:r w:rsidRPr="006D2E92">
        <w:rPr>
          <w:b/>
          <w:lang w:eastAsia="en-US"/>
        </w:rPr>
        <w:t>EREC</w:t>
      </w:r>
      <w:r w:rsidR="00572145" w:rsidRPr="006D2E92">
        <w:rPr>
          <w:b/>
          <w:lang w:eastAsia="en-US"/>
        </w:rPr>
        <w:t xml:space="preserve"> G99</w:t>
      </w:r>
      <w:r w:rsidRPr="0092688C">
        <w:rPr>
          <w:lang w:eastAsia="en-US"/>
        </w:rPr>
        <w:t xml:space="preserve">. </w:t>
      </w:r>
    </w:p>
    <w:p w14:paraId="56A1B569" w14:textId="2B9B728B" w:rsidR="00637A40" w:rsidRPr="0092688C" w:rsidRDefault="00637A40" w:rsidP="006D2E92">
      <w:pPr>
        <w:pStyle w:val="NumberedPARAlevel3"/>
        <w:ind w:left="709" w:hanging="709"/>
        <w:rPr>
          <w:lang w:eastAsia="en-US"/>
        </w:rPr>
      </w:pPr>
      <w:r w:rsidRPr="0092688C">
        <w:rPr>
          <w:lang w:eastAsia="en-US"/>
        </w:rPr>
        <w:t xml:space="preserve">The </w:t>
      </w:r>
      <w:r w:rsidRPr="0092688C">
        <w:rPr>
          <w:b/>
          <w:lang w:eastAsia="en-US"/>
        </w:rPr>
        <w:t>Generator</w:t>
      </w:r>
      <w:r w:rsidRPr="0092688C">
        <w:rPr>
          <w:lang w:eastAsia="en-US"/>
        </w:rPr>
        <w:t xml:space="preserve"> shall </w:t>
      </w:r>
      <w:r w:rsidRPr="0092688C">
        <w:rPr>
          <w:rFonts w:cs="Arial"/>
          <w:szCs w:val="22"/>
          <w:lang w:eastAsia="en-US"/>
        </w:rPr>
        <w:t>organise its protection and control devices in accordance with the following priority ranking (fr</w:t>
      </w:r>
      <w:r w:rsidRPr="0092688C">
        <w:rPr>
          <w:lang w:eastAsia="en-US"/>
        </w:rPr>
        <w:t xml:space="preserve">om highest to lowest) for </w:t>
      </w:r>
      <w:r w:rsidRPr="0092688C">
        <w:rPr>
          <w:b/>
          <w:lang w:eastAsia="en-US"/>
        </w:rPr>
        <w:t>Type B</w:t>
      </w:r>
      <w:r w:rsidRPr="0092688C">
        <w:rPr>
          <w:lang w:eastAsia="en-US"/>
        </w:rPr>
        <w:t xml:space="preserve">, </w:t>
      </w:r>
      <w:r w:rsidRPr="0092688C">
        <w:rPr>
          <w:b/>
          <w:lang w:eastAsia="en-US"/>
        </w:rPr>
        <w:t>Type C</w:t>
      </w:r>
      <w:r w:rsidRPr="0092688C">
        <w:rPr>
          <w:lang w:eastAsia="en-US"/>
        </w:rPr>
        <w:t xml:space="preserve"> and </w:t>
      </w:r>
      <w:r w:rsidRPr="0092688C">
        <w:rPr>
          <w:b/>
          <w:lang w:eastAsia="en-US"/>
        </w:rPr>
        <w:t>Type D</w:t>
      </w:r>
      <w:r w:rsidRPr="0092688C">
        <w:rPr>
          <w:lang w:eastAsia="en-US"/>
        </w:rPr>
        <w:t xml:space="preserve"> </w:t>
      </w:r>
      <w:r w:rsidRPr="0092688C">
        <w:rPr>
          <w:b/>
          <w:lang w:eastAsia="en-US"/>
        </w:rPr>
        <w:t>Power Generating Module</w:t>
      </w:r>
      <w:r w:rsidRPr="0092688C">
        <w:rPr>
          <w:lang w:eastAsia="en-US"/>
        </w:rPr>
        <w:t>s:</w:t>
      </w:r>
    </w:p>
    <w:p w14:paraId="14B96CB7" w14:textId="77777777" w:rsidR="00637A40" w:rsidRPr="0092688C" w:rsidRDefault="00637A40" w:rsidP="00182602">
      <w:pPr>
        <w:pStyle w:val="ListParagraph"/>
        <w:numPr>
          <w:ilvl w:val="0"/>
          <w:numId w:val="89"/>
        </w:numPr>
        <w:spacing w:before="100" w:beforeAutospacing="1" w:after="100" w:afterAutospacing="1" w:line="240" w:lineRule="auto"/>
        <w:ind w:left="1418" w:hanging="567"/>
        <w:contextualSpacing w:val="0"/>
        <w:rPr>
          <w:rFonts w:ascii="Arial" w:hAnsi="Arial" w:cs="Arial"/>
        </w:rPr>
      </w:pPr>
      <w:r w:rsidRPr="0092688C">
        <w:rPr>
          <w:rFonts w:ascii="Arial" w:hAnsi="Arial" w:cs="Arial"/>
        </w:rPr>
        <w:t xml:space="preserve">network and </w:t>
      </w:r>
      <w:r w:rsidRPr="0092688C">
        <w:rPr>
          <w:rFonts w:ascii="Arial" w:hAnsi="Arial" w:cs="Arial"/>
          <w:b/>
        </w:rPr>
        <w:t>Power Generating Module</w:t>
      </w:r>
      <w:r w:rsidRPr="0092688C">
        <w:rPr>
          <w:rFonts w:ascii="Arial" w:hAnsi="Arial" w:cs="Arial"/>
        </w:rPr>
        <w:t xml:space="preserve"> protection;</w:t>
      </w:r>
    </w:p>
    <w:p w14:paraId="288C6DB7" w14:textId="77777777" w:rsidR="00637A40" w:rsidRPr="0092688C" w:rsidRDefault="00637A40" w:rsidP="00182602">
      <w:pPr>
        <w:pStyle w:val="ListParagraph"/>
        <w:numPr>
          <w:ilvl w:val="0"/>
          <w:numId w:val="89"/>
        </w:numPr>
        <w:spacing w:before="100" w:beforeAutospacing="1" w:after="100" w:afterAutospacing="1" w:line="240" w:lineRule="auto"/>
        <w:ind w:left="1418" w:hanging="567"/>
        <w:contextualSpacing w:val="0"/>
        <w:rPr>
          <w:rFonts w:ascii="Arial" w:hAnsi="Arial" w:cs="Arial"/>
        </w:rPr>
      </w:pPr>
      <w:r w:rsidRPr="0092688C">
        <w:rPr>
          <w:rFonts w:ascii="Arial" w:hAnsi="Arial" w:cs="Arial"/>
        </w:rPr>
        <w:t>synthetic inertia, if applicable;</w:t>
      </w:r>
    </w:p>
    <w:p w14:paraId="2E59D907" w14:textId="77777777" w:rsidR="00637A40" w:rsidRPr="0092688C" w:rsidRDefault="00637A40" w:rsidP="00182602">
      <w:pPr>
        <w:pStyle w:val="ListParagraph"/>
        <w:numPr>
          <w:ilvl w:val="0"/>
          <w:numId w:val="89"/>
        </w:numPr>
        <w:spacing w:before="100" w:beforeAutospacing="1" w:after="100" w:afterAutospacing="1" w:line="240" w:lineRule="auto"/>
        <w:ind w:left="1418" w:hanging="567"/>
        <w:contextualSpacing w:val="0"/>
        <w:rPr>
          <w:rFonts w:ascii="Arial" w:hAnsi="Arial" w:cs="Arial"/>
        </w:rPr>
      </w:pPr>
      <w:r w:rsidRPr="0092688C">
        <w:rPr>
          <w:rFonts w:ascii="Arial" w:hAnsi="Arial" w:cs="Arial"/>
        </w:rPr>
        <w:t>frequency control (</w:t>
      </w:r>
      <w:r w:rsidRPr="0092688C">
        <w:rPr>
          <w:rFonts w:ascii="Arial" w:hAnsi="Arial" w:cs="Arial"/>
          <w:b/>
        </w:rPr>
        <w:t>Active Power</w:t>
      </w:r>
      <w:r w:rsidRPr="0092688C">
        <w:rPr>
          <w:rFonts w:ascii="Arial" w:hAnsi="Arial" w:cs="Arial"/>
        </w:rPr>
        <w:t xml:space="preserve"> adjustment -if any);</w:t>
      </w:r>
    </w:p>
    <w:p w14:paraId="47E7A953" w14:textId="77777777" w:rsidR="00637A40" w:rsidRPr="0092688C" w:rsidRDefault="00637A40" w:rsidP="00182602">
      <w:pPr>
        <w:pStyle w:val="ListParagraph"/>
        <w:numPr>
          <w:ilvl w:val="0"/>
          <w:numId w:val="89"/>
        </w:numPr>
        <w:spacing w:before="100" w:beforeAutospacing="1" w:after="100" w:afterAutospacing="1" w:line="240" w:lineRule="auto"/>
        <w:ind w:left="1418" w:hanging="567"/>
        <w:contextualSpacing w:val="0"/>
        <w:rPr>
          <w:rFonts w:ascii="Arial" w:hAnsi="Arial" w:cs="Arial"/>
        </w:rPr>
      </w:pPr>
      <w:r w:rsidRPr="0092688C">
        <w:rPr>
          <w:rFonts w:ascii="Arial" w:hAnsi="Arial" w:cs="Arial"/>
        </w:rPr>
        <w:t>power restriction (if any); and</w:t>
      </w:r>
    </w:p>
    <w:p w14:paraId="1D57AF72" w14:textId="77777777" w:rsidR="00637A40" w:rsidRPr="0092688C" w:rsidRDefault="00637A40" w:rsidP="00182602">
      <w:pPr>
        <w:pStyle w:val="ListParagraph"/>
        <w:numPr>
          <w:ilvl w:val="0"/>
          <w:numId w:val="89"/>
        </w:numPr>
        <w:spacing w:before="100" w:beforeAutospacing="1" w:after="100" w:afterAutospacing="1" w:line="240" w:lineRule="auto"/>
        <w:ind w:left="1418" w:hanging="567"/>
        <w:contextualSpacing w:val="0"/>
        <w:rPr>
          <w:rFonts w:ascii="Arial" w:hAnsi="Arial" w:cs="Arial"/>
        </w:rPr>
      </w:pPr>
      <w:r w:rsidRPr="0092688C">
        <w:rPr>
          <w:rFonts w:ascii="Arial" w:hAnsi="Arial" w:cs="Arial"/>
        </w:rPr>
        <w:t>power gradient constraint (if any).</w:t>
      </w:r>
    </w:p>
    <w:p w14:paraId="47F2572B" w14:textId="7E406507" w:rsidR="00637A40" w:rsidRPr="0092688C" w:rsidRDefault="00637A40" w:rsidP="006D2E92">
      <w:pPr>
        <w:pStyle w:val="NumberedPARAlevel3"/>
        <w:ind w:left="709" w:hanging="709"/>
      </w:pPr>
      <w:bookmarkStart w:id="568" w:name="_Hlk499375653"/>
      <w:r w:rsidRPr="0092688C">
        <w:rPr>
          <w:lang w:eastAsia="en-US"/>
        </w:rPr>
        <w:t>For</w:t>
      </w:r>
      <w:r w:rsidRPr="0092688C">
        <w:rPr>
          <w:snapToGrid w:val="0"/>
          <w:lang w:eastAsia="en-US"/>
        </w:rPr>
        <w:t xml:space="preserve"> the </w:t>
      </w:r>
      <w:r w:rsidRPr="0092688C">
        <w:rPr>
          <w:rFonts w:cs="Arial"/>
          <w:szCs w:val="22"/>
          <w:lang w:eastAsia="en-US"/>
        </w:rPr>
        <w:t>avoidance</w:t>
      </w:r>
      <w:r w:rsidRPr="0092688C">
        <w:rPr>
          <w:snapToGrid w:val="0"/>
          <w:lang w:eastAsia="en-US"/>
        </w:rPr>
        <w:t xml:space="preserve"> of doubt</w:t>
      </w:r>
      <w:r w:rsidR="00AA41CF">
        <w:rPr>
          <w:snapToGrid w:val="0"/>
          <w:lang w:eastAsia="en-US"/>
        </w:rPr>
        <w:t>,</w:t>
      </w:r>
      <w:r w:rsidRPr="0092688C">
        <w:rPr>
          <w:snapToGrid w:val="0"/>
          <w:lang w:eastAsia="en-US"/>
        </w:rPr>
        <w:t xml:space="preserve"> where an internal fault on the </w:t>
      </w:r>
      <w:r w:rsidRPr="0092688C">
        <w:rPr>
          <w:b/>
          <w:snapToGrid w:val="0"/>
          <w:lang w:eastAsia="en-US"/>
        </w:rPr>
        <w:t>Power Generating Module</w:t>
      </w:r>
      <w:r w:rsidRPr="0092688C">
        <w:rPr>
          <w:snapToGrid w:val="0"/>
          <w:lang w:eastAsia="en-US"/>
        </w:rPr>
        <w:t xml:space="preserve"> occurs during any significant event on the </w:t>
      </w:r>
      <w:r w:rsidRPr="0092688C">
        <w:rPr>
          <w:b/>
          <w:snapToGrid w:val="0"/>
          <w:lang w:eastAsia="en-US"/>
        </w:rPr>
        <w:t>Total System</w:t>
      </w:r>
      <w:r w:rsidRPr="0092688C">
        <w:rPr>
          <w:snapToGrid w:val="0"/>
          <w:lang w:eastAsia="en-US"/>
        </w:rPr>
        <w:t xml:space="preserve">, the </w:t>
      </w:r>
      <w:r w:rsidRPr="0092688C">
        <w:rPr>
          <w:b/>
          <w:snapToGrid w:val="0"/>
          <w:lang w:eastAsia="en-US"/>
        </w:rPr>
        <w:t>Power Generating Module</w:t>
      </w:r>
      <w:r w:rsidRPr="0092688C">
        <w:rPr>
          <w:snapToGrid w:val="0"/>
          <w:lang w:eastAsia="en-US"/>
        </w:rPr>
        <w:t xml:space="preserve">’s internal protection should trip the module to ensure safety and minimise damage to the </w:t>
      </w:r>
      <w:r w:rsidRPr="0092688C">
        <w:rPr>
          <w:b/>
          <w:snapToGrid w:val="0"/>
          <w:lang w:eastAsia="en-US"/>
        </w:rPr>
        <w:t>Power Generating Module</w:t>
      </w:r>
      <w:r w:rsidRPr="0092688C">
        <w:rPr>
          <w:snapToGrid w:val="0"/>
          <w:lang w:eastAsia="en-US"/>
        </w:rPr>
        <w:t>.</w:t>
      </w:r>
      <w:r w:rsidRPr="0092688C">
        <w:rPr>
          <w:b/>
          <w:snapToGrid w:val="0"/>
          <w:lang w:eastAsia="en-US"/>
        </w:rPr>
        <w:t xml:space="preserve"> </w:t>
      </w:r>
    </w:p>
    <w:p w14:paraId="3706F3A6" w14:textId="23C0C2ED" w:rsidR="00637A40" w:rsidRPr="0092688C" w:rsidRDefault="00637A40" w:rsidP="008B6A25">
      <w:pPr>
        <w:pStyle w:val="Heading2"/>
      </w:pPr>
      <w:bookmarkStart w:id="569" w:name="_Toc496168425"/>
      <w:bookmarkStart w:id="570" w:name="_Toc496428235"/>
      <w:bookmarkStart w:id="571" w:name="_Toc525585099"/>
      <w:bookmarkStart w:id="572" w:name="_Toc525585748"/>
      <w:bookmarkStart w:id="573" w:name="_Toc527056771"/>
      <w:bookmarkStart w:id="574" w:name="_Toc531708725"/>
      <w:bookmarkStart w:id="575" w:name="_Toc536038718"/>
      <w:bookmarkStart w:id="576" w:name="_Toc10185309"/>
      <w:bookmarkStart w:id="577" w:name="_Toc22365586"/>
      <w:bookmarkEnd w:id="568"/>
      <w:r w:rsidRPr="0092688C">
        <w:t>Typical Protection Application Diagrams</w:t>
      </w:r>
      <w:bookmarkEnd w:id="569"/>
      <w:bookmarkEnd w:id="570"/>
      <w:bookmarkEnd w:id="571"/>
      <w:bookmarkEnd w:id="572"/>
      <w:bookmarkEnd w:id="573"/>
      <w:bookmarkEnd w:id="574"/>
      <w:bookmarkEnd w:id="575"/>
      <w:bookmarkEnd w:id="576"/>
      <w:bookmarkEnd w:id="577"/>
    </w:p>
    <w:p w14:paraId="20BDF7C8" w14:textId="3FE3BE2C" w:rsidR="00637A40" w:rsidRPr="0092688C" w:rsidRDefault="00637A40" w:rsidP="006D2E92">
      <w:pPr>
        <w:pStyle w:val="NumberedPARAlevel3"/>
        <w:ind w:left="709" w:hanging="709"/>
        <w:rPr>
          <w:lang w:eastAsia="en-US"/>
        </w:rPr>
      </w:pPr>
      <w:r w:rsidRPr="0092688C">
        <w:rPr>
          <w:lang w:eastAsia="en-US"/>
        </w:rPr>
        <w:t xml:space="preserve">This </w:t>
      </w:r>
      <w:r w:rsidRPr="0092688C">
        <w:rPr>
          <w:rFonts w:cs="Arial"/>
          <w:szCs w:val="22"/>
          <w:lang w:eastAsia="en-US"/>
        </w:rPr>
        <w:t>Section</w:t>
      </w:r>
      <w:r w:rsidRPr="0092688C">
        <w:rPr>
          <w:lang w:eastAsia="en-US"/>
        </w:rPr>
        <w:t xml:space="preserve"> provides some typical protection application diagrams in relation to parallel operation of </w:t>
      </w:r>
      <w:r w:rsidRPr="0092688C">
        <w:rPr>
          <w:b/>
          <w:lang w:eastAsia="en-US"/>
        </w:rPr>
        <w:t>Power Generating Module</w:t>
      </w:r>
      <w:r w:rsidRPr="0092688C">
        <w:rPr>
          <w:lang w:eastAsia="en-US"/>
        </w:rPr>
        <w:t xml:space="preserve">s within </w:t>
      </w:r>
      <w:r w:rsidRPr="0092688C">
        <w:rPr>
          <w:b/>
          <w:lang w:eastAsia="en-US"/>
        </w:rPr>
        <w:t>DNO</w:t>
      </w:r>
      <w:r w:rsidRPr="0092688C">
        <w:rPr>
          <w:lang w:eastAsia="en-US"/>
        </w:rPr>
        <w:t xml:space="preserve"> </w:t>
      </w:r>
      <w:r w:rsidRPr="0092688C">
        <w:rPr>
          <w:b/>
          <w:lang w:eastAsia="en-US"/>
        </w:rPr>
        <w:t>Distribution Network</w:t>
      </w:r>
      <w:r w:rsidRPr="0092688C">
        <w:rPr>
          <w:lang w:eastAsia="en-US"/>
        </w:rPr>
        <w:t xml:space="preserve">s. The diagrams only relate to </w:t>
      </w:r>
      <w:r w:rsidRPr="0092688C">
        <w:rPr>
          <w:b/>
          <w:lang w:eastAsia="en-US"/>
        </w:rPr>
        <w:t>DNO</w:t>
      </w:r>
      <w:r w:rsidRPr="0092688C">
        <w:rPr>
          <w:lang w:eastAsia="en-US"/>
        </w:rPr>
        <w:t xml:space="preserve"> requirements in respect of the connection to the </w:t>
      </w:r>
      <w:r w:rsidRPr="0092688C">
        <w:rPr>
          <w:b/>
          <w:lang w:eastAsia="en-US"/>
        </w:rPr>
        <w:t>Distribution Network</w:t>
      </w:r>
      <w:r w:rsidRPr="0092688C" w:rsidDel="00EF44B2">
        <w:rPr>
          <w:b/>
          <w:lang w:eastAsia="en-US"/>
        </w:rPr>
        <w:t xml:space="preserve"> </w:t>
      </w:r>
      <w:r w:rsidRPr="0092688C">
        <w:rPr>
          <w:lang w:eastAsia="en-US"/>
        </w:rPr>
        <w:t xml:space="preserve">and do not necessarily cover the safety of the </w:t>
      </w:r>
      <w:r w:rsidRPr="0092688C">
        <w:rPr>
          <w:b/>
          <w:lang w:eastAsia="en-US"/>
        </w:rPr>
        <w:t>Generator’s</w:t>
      </w:r>
      <w:r w:rsidRPr="0092688C">
        <w:rPr>
          <w:lang w:eastAsia="en-US"/>
        </w:rPr>
        <w:t xml:space="preserve"> </w:t>
      </w:r>
      <w:r w:rsidRPr="0092688C">
        <w:rPr>
          <w:b/>
          <w:lang w:eastAsia="en-US"/>
        </w:rPr>
        <w:t>Installation</w:t>
      </w:r>
      <w:r w:rsidRPr="0092688C">
        <w:rPr>
          <w:lang w:eastAsia="en-US"/>
        </w:rPr>
        <w:t xml:space="preserve">. The diagrams are intended to illustrate typical installations. </w:t>
      </w:r>
    </w:p>
    <w:p w14:paraId="32D76A48" w14:textId="77777777" w:rsidR="00637A40" w:rsidRPr="0092688C" w:rsidRDefault="00637A40" w:rsidP="00637A40">
      <w:pPr>
        <w:keepLines/>
        <w:spacing w:before="100" w:beforeAutospacing="1" w:after="100" w:afterAutospacing="1"/>
        <w:ind w:left="709"/>
        <w:rPr>
          <w:bCs/>
          <w:spacing w:val="0"/>
          <w:szCs w:val="22"/>
          <w:lang w:eastAsia="en-US"/>
        </w:rPr>
      </w:pPr>
      <w:r w:rsidRPr="0092688C">
        <w:rPr>
          <w:bCs/>
          <w:spacing w:val="0"/>
          <w:szCs w:val="22"/>
          <w:lang w:eastAsia="en-US"/>
        </w:rPr>
        <w:t xml:space="preserve">Figure 10.1 - List of Symbols used in Figures 10.2 to 10.6. </w:t>
      </w:r>
    </w:p>
    <w:p w14:paraId="0D150F98" w14:textId="77777777" w:rsidR="00637A40" w:rsidRPr="0092688C" w:rsidRDefault="00637A40" w:rsidP="00637A40">
      <w:pPr>
        <w:keepLines/>
        <w:autoSpaceDE w:val="0"/>
        <w:autoSpaceDN w:val="0"/>
        <w:adjustRightInd w:val="0"/>
        <w:spacing w:before="100" w:beforeAutospacing="1" w:after="100" w:afterAutospacing="1"/>
        <w:ind w:left="709"/>
        <w:rPr>
          <w:spacing w:val="0"/>
          <w:szCs w:val="22"/>
          <w:lang w:eastAsia="en-US"/>
        </w:rPr>
      </w:pPr>
      <w:r w:rsidRPr="0092688C">
        <w:rPr>
          <w:spacing w:val="0"/>
          <w:szCs w:val="22"/>
          <w:lang w:eastAsia="en-US"/>
        </w:rPr>
        <w:t xml:space="preserve">Figure 10.2 - Typical Protection Arrangement for an </w:t>
      </w:r>
      <w:r w:rsidRPr="0092688C">
        <w:rPr>
          <w:b/>
          <w:bCs/>
          <w:spacing w:val="0"/>
          <w:szCs w:val="22"/>
          <w:lang w:eastAsia="en-US"/>
        </w:rPr>
        <w:t xml:space="preserve">HV Power Generating Module </w:t>
      </w:r>
      <w:r w:rsidRPr="0092688C">
        <w:rPr>
          <w:spacing w:val="0"/>
          <w:szCs w:val="22"/>
          <w:lang w:eastAsia="en-US"/>
        </w:rPr>
        <w:t xml:space="preserve">Connected to a </w:t>
      </w:r>
      <w:r w:rsidRPr="0092688C">
        <w:rPr>
          <w:b/>
          <w:bCs/>
          <w:spacing w:val="0"/>
          <w:szCs w:val="22"/>
          <w:lang w:eastAsia="en-US"/>
        </w:rPr>
        <w:t>DNO</w:t>
      </w:r>
      <w:r w:rsidRPr="0092688C">
        <w:rPr>
          <w:bCs/>
          <w:spacing w:val="0"/>
          <w:szCs w:val="22"/>
          <w:lang w:eastAsia="en-US"/>
        </w:rPr>
        <w:t>’s</w:t>
      </w:r>
      <w:r w:rsidRPr="0092688C">
        <w:rPr>
          <w:b/>
          <w:bCs/>
          <w:spacing w:val="0"/>
          <w:szCs w:val="22"/>
          <w:lang w:eastAsia="en-US"/>
        </w:rPr>
        <w:t xml:space="preserve"> HV </w:t>
      </w:r>
      <w:r w:rsidRPr="0092688C">
        <w:rPr>
          <w:b/>
          <w:spacing w:val="0"/>
          <w:szCs w:val="22"/>
          <w:lang w:eastAsia="en-US"/>
        </w:rPr>
        <w:t>Distribution Network</w:t>
      </w:r>
      <w:r w:rsidRPr="0092688C">
        <w:rPr>
          <w:spacing w:val="0"/>
          <w:szCs w:val="22"/>
          <w:lang w:eastAsia="en-US"/>
        </w:rPr>
        <w:t xml:space="preserve"> Designed for Parallel Operation Only.</w:t>
      </w:r>
    </w:p>
    <w:p w14:paraId="7C03FFF9" w14:textId="77777777" w:rsidR="00637A40" w:rsidRPr="0092688C" w:rsidRDefault="00637A40" w:rsidP="00637A40">
      <w:pPr>
        <w:keepLines/>
        <w:autoSpaceDE w:val="0"/>
        <w:autoSpaceDN w:val="0"/>
        <w:adjustRightInd w:val="0"/>
        <w:spacing w:before="100" w:beforeAutospacing="1" w:after="100" w:afterAutospacing="1"/>
        <w:ind w:left="709"/>
        <w:rPr>
          <w:spacing w:val="0"/>
          <w:szCs w:val="22"/>
          <w:lang w:eastAsia="en-US"/>
        </w:rPr>
      </w:pPr>
      <w:r w:rsidRPr="0092688C">
        <w:rPr>
          <w:spacing w:val="0"/>
          <w:szCs w:val="22"/>
          <w:lang w:eastAsia="en-US"/>
        </w:rPr>
        <w:t xml:space="preserve">Figure 10.3 - Typical Protection Arrangement for an </w:t>
      </w:r>
      <w:r w:rsidRPr="0092688C">
        <w:rPr>
          <w:b/>
          <w:bCs/>
          <w:spacing w:val="0"/>
          <w:szCs w:val="22"/>
          <w:lang w:eastAsia="en-US"/>
        </w:rPr>
        <w:t xml:space="preserve">HV Power Generating Module </w:t>
      </w:r>
      <w:r w:rsidRPr="0092688C">
        <w:rPr>
          <w:spacing w:val="0"/>
          <w:szCs w:val="22"/>
          <w:lang w:eastAsia="en-US"/>
        </w:rPr>
        <w:t xml:space="preserve">Connected to a </w:t>
      </w:r>
      <w:r w:rsidRPr="0092688C">
        <w:rPr>
          <w:b/>
          <w:bCs/>
          <w:spacing w:val="0"/>
          <w:szCs w:val="22"/>
          <w:lang w:eastAsia="en-US"/>
        </w:rPr>
        <w:t>DNO</w:t>
      </w:r>
      <w:r w:rsidRPr="0092688C">
        <w:rPr>
          <w:bCs/>
          <w:spacing w:val="0"/>
          <w:szCs w:val="22"/>
          <w:lang w:eastAsia="en-US"/>
        </w:rPr>
        <w:t>’s</w:t>
      </w:r>
      <w:r w:rsidRPr="0092688C">
        <w:rPr>
          <w:b/>
          <w:bCs/>
          <w:spacing w:val="0"/>
          <w:szCs w:val="22"/>
          <w:lang w:eastAsia="en-US"/>
        </w:rPr>
        <w:t xml:space="preserve"> HV </w:t>
      </w:r>
      <w:r w:rsidRPr="0092688C">
        <w:rPr>
          <w:b/>
          <w:spacing w:val="0"/>
          <w:szCs w:val="22"/>
          <w:lang w:eastAsia="en-US"/>
        </w:rPr>
        <w:t>Distribution Network</w:t>
      </w:r>
      <w:r w:rsidRPr="0092688C">
        <w:rPr>
          <w:spacing w:val="0"/>
          <w:szCs w:val="22"/>
          <w:lang w:eastAsia="en-US"/>
        </w:rPr>
        <w:t xml:space="preserve"> Designed for both Independent Operation (ie Standby Operation) and Parallel Operation.</w:t>
      </w:r>
    </w:p>
    <w:p w14:paraId="407FF7C8" w14:textId="77777777" w:rsidR="00637A40" w:rsidRPr="0092688C" w:rsidRDefault="00637A40" w:rsidP="00637A40">
      <w:pPr>
        <w:keepLines/>
        <w:spacing w:before="100" w:beforeAutospacing="1" w:after="100" w:afterAutospacing="1"/>
        <w:ind w:left="709"/>
        <w:rPr>
          <w:bCs/>
          <w:spacing w:val="0"/>
          <w:szCs w:val="22"/>
          <w:lang w:eastAsia="en-US"/>
        </w:rPr>
      </w:pPr>
      <w:r w:rsidRPr="0092688C">
        <w:rPr>
          <w:spacing w:val="0"/>
          <w:szCs w:val="22"/>
          <w:lang w:eastAsia="en-US"/>
        </w:rPr>
        <w:t xml:space="preserve">Figure 10.4 - Typical Protection Arrangement for an </w:t>
      </w:r>
      <w:r w:rsidRPr="0092688C">
        <w:rPr>
          <w:b/>
          <w:bCs/>
          <w:spacing w:val="0"/>
          <w:szCs w:val="22"/>
          <w:lang w:eastAsia="en-US"/>
        </w:rPr>
        <w:t xml:space="preserve">LV Power Generating Module </w:t>
      </w:r>
      <w:r w:rsidRPr="0092688C">
        <w:rPr>
          <w:spacing w:val="0"/>
          <w:szCs w:val="22"/>
          <w:lang w:eastAsia="en-US"/>
        </w:rPr>
        <w:t xml:space="preserve">Connected to a </w:t>
      </w:r>
      <w:r w:rsidRPr="0092688C">
        <w:rPr>
          <w:b/>
          <w:bCs/>
          <w:spacing w:val="0"/>
          <w:szCs w:val="22"/>
          <w:lang w:eastAsia="en-US"/>
        </w:rPr>
        <w:t>DNO</w:t>
      </w:r>
      <w:r w:rsidRPr="0092688C">
        <w:rPr>
          <w:bCs/>
          <w:spacing w:val="0"/>
          <w:szCs w:val="22"/>
          <w:lang w:eastAsia="en-US"/>
        </w:rPr>
        <w:t>’s</w:t>
      </w:r>
      <w:r w:rsidRPr="0092688C">
        <w:rPr>
          <w:b/>
          <w:bCs/>
          <w:spacing w:val="0"/>
          <w:szCs w:val="22"/>
          <w:lang w:eastAsia="en-US"/>
        </w:rPr>
        <w:t xml:space="preserve"> HV </w:t>
      </w:r>
      <w:r w:rsidRPr="0092688C">
        <w:rPr>
          <w:b/>
          <w:spacing w:val="0"/>
          <w:szCs w:val="22"/>
          <w:lang w:eastAsia="en-US"/>
        </w:rPr>
        <w:t>Distribution Network</w:t>
      </w:r>
      <w:r w:rsidRPr="0092688C">
        <w:rPr>
          <w:spacing w:val="0"/>
          <w:szCs w:val="22"/>
          <w:lang w:eastAsia="en-US"/>
        </w:rPr>
        <w:t xml:space="preserve"> and designed for both Independent Operation (ie Standby Operation) and Parallel Operation</w:t>
      </w:r>
      <w:r w:rsidRPr="0092688C">
        <w:rPr>
          <w:bCs/>
          <w:spacing w:val="0"/>
          <w:szCs w:val="22"/>
          <w:lang w:eastAsia="en-US"/>
        </w:rPr>
        <w:t>.</w:t>
      </w:r>
    </w:p>
    <w:p w14:paraId="0851851B" w14:textId="77777777" w:rsidR="00637A40" w:rsidRPr="0092688C" w:rsidRDefault="00637A40" w:rsidP="00637A40">
      <w:pPr>
        <w:keepLines/>
        <w:autoSpaceDE w:val="0"/>
        <w:autoSpaceDN w:val="0"/>
        <w:adjustRightInd w:val="0"/>
        <w:spacing w:before="100" w:beforeAutospacing="1" w:after="100" w:afterAutospacing="1"/>
        <w:ind w:left="709"/>
        <w:rPr>
          <w:spacing w:val="0"/>
          <w:szCs w:val="22"/>
          <w:lang w:eastAsia="en-US"/>
        </w:rPr>
      </w:pPr>
      <w:r w:rsidRPr="0092688C">
        <w:rPr>
          <w:spacing w:val="0"/>
          <w:szCs w:val="22"/>
          <w:lang w:eastAsia="en-US"/>
        </w:rPr>
        <w:t xml:space="preserve">Figure 10.5 - Typical Protection Diagram for an </w:t>
      </w:r>
      <w:r w:rsidRPr="0092688C">
        <w:rPr>
          <w:b/>
          <w:bCs/>
          <w:spacing w:val="0"/>
          <w:szCs w:val="22"/>
          <w:lang w:eastAsia="en-US"/>
        </w:rPr>
        <w:t xml:space="preserve">LV Power Generating Module </w:t>
      </w:r>
      <w:r w:rsidRPr="0092688C">
        <w:rPr>
          <w:spacing w:val="0"/>
          <w:szCs w:val="22"/>
          <w:lang w:eastAsia="en-US"/>
        </w:rPr>
        <w:t xml:space="preserve">Connected to a </w:t>
      </w:r>
      <w:r w:rsidRPr="0092688C">
        <w:rPr>
          <w:b/>
          <w:bCs/>
          <w:spacing w:val="0"/>
          <w:szCs w:val="22"/>
          <w:lang w:eastAsia="en-US"/>
        </w:rPr>
        <w:t>DNO</w:t>
      </w:r>
      <w:r w:rsidRPr="0092688C">
        <w:rPr>
          <w:bCs/>
          <w:spacing w:val="0"/>
          <w:szCs w:val="22"/>
          <w:lang w:eastAsia="en-US"/>
        </w:rPr>
        <w:t>’s</w:t>
      </w:r>
      <w:r w:rsidRPr="0092688C">
        <w:rPr>
          <w:b/>
          <w:bCs/>
          <w:spacing w:val="0"/>
          <w:szCs w:val="22"/>
          <w:lang w:eastAsia="en-US"/>
        </w:rPr>
        <w:t xml:space="preserve"> LV </w:t>
      </w:r>
      <w:r w:rsidRPr="0092688C">
        <w:rPr>
          <w:b/>
          <w:spacing w:val="0"/>
          <w:szCs w:val="22"/>
          <w:lang w:eastAsia="en-US"/>
        </w:rPr>
        <w:t>Distribution Network</w:t>
      </w:r>
      <w:r w:rsidRPr="0092688C">
        <w:rPr>
          <w:spacing w:val="0"/>
          <w:szCs w:val="22"/>
          <w:lang w:eastAsia="en-US"/>
        </w:rPr>
        <w:t xml:space="preserve"> Designed for Parallel Operation Only.</w:t>
      </w:r>
    </w:p>
    <w:p w14:paraId="3A6C214B" w14:textId="77777777" w:rsidR="00637A40" w:rsidRPr="0092688C" w:rsidRDefault="00637A40" w:rsidP="00637A40">
      <w:pPr>
        <w:keepLines/>
        <w:spacing w:before="100" w:beforeAutospacing="1" w:after="100" w:afterAutospacing="1"/>
        <w:ind w:left="709"/>
        <w:rPr>
          <w:bCs/>
          <w:spacing w:val="0"/>
          <w:szCs w:val="22"/>
          <w:lang w:eastAsia="en-US"/>
        </w:rPr>
      </w:pPr>
      <w:r w:rsidRPr="0092688C">
        <w:rPr>
          <w:spacing w:val="0"/>
          <w:szCs w:val="22"/>
          <w:lang w:eastAsia="en-US"/>
        </w:rPr>
        <w:t xml:space="preserve">Figure 10.6 - Typical Protection Diagram for an </w:t>
      </w:r>
      <w:r w:rsidRPr="0092688C">
        <w:rPr>
          <w:b/>
          <w:bCs/>
          <w:spacing w:val="0"/>
          <w:szCs w:val="22"/>
          <w:lang w:eastAsia="en-US"/>
        </w:rPr>
        <w:t xml:space="preserve">LV Power Generating Module </w:t>
      </w:r>
      <w:r w:rsidRPr="0092688C">
        <w:rPr>
          <w:spacing w:val="0"/>
          <w:szCs w:val="22"/>
          <w:lang w:eastAsia="en-US"/>
        </w:rPr>
        <w:t xml:space="preserve">Connected to a </w:t>
      </w:r>
      <w:r w:rsidRPr="0092688C">
        <w:rPr>
          <w:b/>
          <w:bCs/>
          <w:spacing w:val="0"/>
          <w:szCs w:val="22"/>
          <w:lang w:eastAsia="en-US"/>
        </w:rPr>
        <w:t>DNO</w:t>
      </w:r>
      <w:r w:rsidRPr="0092688C">
        <w:rPr>
          <w:bCs/>
          <w:spacing w:val="0"/>
          <w:szCs w:val="22"/>
          <w:lang w:eastAsia="en-US"/>
        </w:rPr>
        <w:t>’s</w:t>
      </w:r>
      <w:r w:rsidRPr="0092688C">
        <w:rPr>
          <w:b/>
          <w:bCs/>
          <w:spacing w:val="0"/>
          <w:szCs w:val="22"/>
          <w:lang w:eastAsia="en-US"/>
        </w:rPr>
        <w:t xml:space="preserve"> LV </w:t>
      </w:r>
      <w:r w:rsidRPr="0092688C">
        <w:rPr>
          <w:b/>
          <w:spacing w:val="0"/>
          <w:szCs w:val="22"/>
          <w:lang w:eastAsia="en-US"/>
        </w:rPr>
        <w:t>Distribution Network</w:t>
      </w:r>
      <w:r w:rsidRPr="0092688C">
        <w:rPr>
          <w:spacing w:val="0"/>
          <w:szCs w:val="22"/>
          <w:lang w:eastAsia="en-US"/>
        </w:rPr>
        <w:t xml:space="preserve"> Designed for both Independent Operation (ie Standby Operation) and Parallel Operation</w:t>
      </w:r>
      <w:r w:rsidRPr="0092688C">
        <w:rPr>
          <w:bCs/>
          <w:spacing w:val="0"/>
          <w:szCs w:val="22"/>
          <w:lang w:eastAsia="en-US"/>
        </w:rPr>
        <w:t>.</w:t>
      </w:r>
    </w:p>
    <w:p w14:paraId="614614D5" w14:textId="77777777" w:rsidR="00637A40" w:rsidRPr="0092688C" w:rsidRDefault="00637A40" w:rsidP="00637A40">
      <w:pPr>
        <w:spacing w:before="100" w:beforeAutospacing="1" w:after="100" w:afterAutospacing="1"/>
        <w:ind w:left="709"/>
        <w:rPr>
          <w:b/>
          <w:spacing w:val="0"/>
          <w:szCs w:val="22"/>
          <w:lang w:eastAsia="en-US"/>
        </w:rPr>
      </w:pPr>
      <w:r w:rsidRPr="0092688C">
        <w:rPr>
          <w:b/>
          <w:spacing w:val="0"/>
          <w:szCs w:val="22"/>
          <w:lang w:eastAsia="en-US"/>
        </w:rPr>
        <w:t>Diagram Notes:</w:t>
      </w:r>
    </w:p>
    <w:p w14:paraId="589A205F" w14:textId="77777777" w:rsidR="00637A40" w:rsidRPr="0092688C" w:rsidRDefault="00637A40" w:rsidP="00637A40">
      <w:pPr>
        <w:spacing w:before="100" w:beforeAutospacing="1" w:after="100" w:afterAutospacing="1"/>
        <w:ind w:left="709"/>
        <w:rPr>
          <w:spacing w:val="0"/>
          <w:szCs w:val="22"/>
          <w:lang w:eastAsia="en-US"/>
        </w:rPr>
      </w:pPr>
      <w:r w:rsidRPr="0092688C">
        <w:rPr>
          <w:spacing w:val="0"/>
          <w:szCs w:val="22"/>
          <w:lang w:eastAsia="en-US"/>
        </w:rPr>
        <w:t>a.</w:t>
      </w:r>
      <w:r w:rsidRPr="0092688C">
        <w:rPr>
          <w:spacing w:val="0"/>
          <w:szCs w:val="22"/>
          <w:u w:val="single"/>
          <w:lang w:eastAsia="en-US"/>
        </w:rPr>
        <w:t xml:space="preserve"> Neutral Voltage Displacement Protection</w:t>
      </w:r>
    </w:p>
    <w:p w14:paraId="2BD8B30E" w14:textId="77777777" w:rsidR="00637A40" w:rsidRPr="0092688C" w:rsidRDefault="00637A40" w:rsidP="00CC6786">
      <w:pPr>
        <w:pStyle w:val="PARAGRAPH"/>
        <w:ind w:left="709"/>
        <w:rPr>
          <w:lang w:eastAsia="en-US"/>
        </w:rPr>
      </w:pPr>
      <w:r w:rsidRPr="0092688C">
        <w:rPr>
          <w:lang w:eastAsia="en-US"/>
        </w:rPr>
        <w:t>With arc suppression coil systems, the NVD relay should be arranged to provide an alarm only.</w:t>
      </w:r>
    </w:p>
    <w:p w14:paraId="3359F20F" w14:textId="77777777" w:rsidR="00637A40" w:rsidRPr="0092688C" w:rsidRDefault="00637A40" w:rsidP="00CC6786">
      <w:pPr>
        <w:pStyle w:val="PARAGRAPH"/>
        <w:ind w:left="709"/>
        <w:rPr>
          <w:lang w:eastAsia="en-US"/>
        </w:rPr>
      </w:pPr>
      <w:r w:rsidRPr="0092688C">
        <w:rPr>
          <w:lang w:eastAsia="en-US"/>
        </w:rPr>
        <w:t xml:space="preserve">b. </w:t>
      </w:r>
      <w:r w:rsidRPr="0092688C">
        <w:rPr>
          <w:u w:val="single"/>
          <w:lang w:eastAsia="en-US"/>
        </w:rPr>
        <w:t>Reverse Power Protection</w:t>
      </w:r>
    </w:p>
    <w:p w14:paraId="1CA7F85A" w14:textId="77777777" w:rsidR="00637A40" w:rsidRPr="0092688C" w:rsidRDefault="00637A40" w:rsidP="00CC6786">
      <w:pPr>
        <w:pStyle w:val="PARAGRAPH"/>
        <w:ind w:left="709"/>
        <w:rPr>
          <w:lang w:eastAsia="en-US"/>
        </w:rPr>
      </w:pPr>
      <w:r w:rsidRPr="0092688C">
        <w:rPr>
          <w:lang w:eastAsia="en-US"/>
        </w:rPr>
        <w:t xml:space="preserve">Reverse power protection may be either a standard three phase reverse power relay set to operate at above the agreed level of export into the </w:t>
      </w:r>
      <w:r w:rsidRPr="0092688C">
        <w:rPr>
          <w:b/>
          <w:lang w:eastAsia="en-US"/>
        </w:rPr>
        <w:t>Distribution Network</w:t>
      </w:r>
      <w:r w:rsidRPr="0092688C">
        <w:rPr>
          <w:lang w:eastAsia="en-US"/>
        </w:rPr>
        <w:t xml:space="preserve">, or a more sensitive relay if no export is permitted. </w:t>
      </w:r>
    </w:p>
    <w:p w14:paraId="72EF526F" w14:textId="77777777" w:rsidR="00637A40" w:rsidRPr="0092688C" w:rsidRDefault="00637A40" w:rsidP="00637A40">
      <w:pPr>
        <w:spacing w:before="100" w:beforeAutospacing="1" w:after="100" w:afterAutospacing="1"/>
        <w:ind w:left="709"/>
        <w:rPr>
          <w:spacing w:val="0"/>
          <w:szCs w:val="22"/>
          <w:u w:val="single"/>
          <w:lang w:eastAsia="en-US"/>
        </w:rPr>
      </w:pPr>
      <w:r w:rsidRPr="0092688C">
        <w:rPr>
          <w:spacing w:val="0"/>
          <w:szCs w:val="22"/>
          <w:lang w:eastAsia="en-US"/>
        </w:rPr>
        <w:t xml:space="preserve">c. </w:t>
      </w:r>
      <w:r w:rsidRPr="0092688C">
        <w:rPr>
          <w:spacing w:val="0"/>
          <w:szCs w:val="22"/>
          <w:u w:val="single"/>
          <w:lang w:eastAsia="en-US"/>
        </w:rPr>
        <w:t>Directional Protection</w:t>
      </w:r>
    </w:p>
    <w:p w14:paraId="623A5FF0" w14:textId="0CCB67C1" w:rsidR="00637A40" w:rsidRPr="0092688C" w:rsidRDefault="00637A40" w:rsidP="00637A40">
      <w:pPr>
        <w:spacing w:before="100" w:beforeAutospacing="1" w:after="100" w:afterAutospacing="1"/>
        <w:ind w:left="709"/>
        <w:rPr>
          <w:spacing w:val="0"/>
          <w:szCs w:val="22"/>
          <w:lang w:eastAsia="en-US"/>
        </w:rPr>
      </w:pPr>
      <w:r w:rsidRPr="0092688C">
        <w:rPr>
          <w:spacing w:val="0"/>
          <w:szCs w:val="22"/>
          <w:lang w:eastAsia="en-US"/>
        </w:rPr>
        <w:t xml:space="preserve">In some cases overcurrent protection may afford adequate back-up protection to the </w:t>
      </w:r>
      <w:r w:rsidRPr="0092688C">
        <w:rPr>
          <w:b/>
          <w:spacing w:val="0"/>
          <w:szCs w:val="22"/>
          <w:lang w:eastAsia="en-US"/>
        </w:rPr>
        <w:t>Distribution Network</w:t>
      </w:r>
      <w:r w:rsidRPr="0092688C" w:rsidDel="00EF44B2">
        <w:rPr>
          <w:spacing w:val="0"/>
          <w:szCs w:val="22"/>
          <w:lang w:eastAsia="en-US"/>
        </w:rPr>
        <w:t xml:space="preserve"> </w:t>
      </w:r>
      <w:r w:rsidRPr="0092688C">
        <w:rPr>
          <w:spacing w:val="0"/>
          <w:szCs w:val="22"/>
          <w:lang w:eastAsia="en-US"/>
        </w:rPr>
        <w:t>during system faults. However, where increased sensitivity is required, three phase directional overcurrent IDMT relays, or alternative voltage based protection may be used.</w:t>
      </w:r>
    </w:p>
    <w:p w14:paraId="747F5E83" w14:textId="725800D8" w:rsidR="00637A40" w:rsidRPr="0092688C" w:rsidRDefault="00637A40" w:rsidP="00637A40">
      <w:pPr>
        <w:spacing w:before="100" w:beforeAutospacing="1" w:after="100" w:afterAutospacing="1"/>
        <w:ind w:left="709"/>
        <w:rPr>
          <w:spacing w:val="0"/>
          <w:szCs w:val="22"/>
          <w:u w:val="single"/>
          <w:lang w:eastAsia="en-US"/>
        </w:rPr>
      </w:pPr>
      <w:r w:rsidRPr="0092688C">
        <w:rPr>
          <w:spacing w:val="0"/>
          <w:szCs w:val="22"/>
          <w:lang w:eastAsia="en-US"/>
        </w:rPr>
        <w:t>d</w:t>
      </w:r>
      <w:r w:rsidR="00182602">
        <w:rPr>
          <w:spacing w:val="0"/>
          <w:szCs w:val="22"/>
          <w:lang w:eastAsia="en-US"/>
        </w:rPr>
        <w:t>.</w:t>
      </w:r>
      <w:r w:rsidRPr="0092688C">
        <w:rPr>
          <w:spacing w:val="0"/>
          <w:szCs w:val="22"/>
          <w:lang w:eastAsia="en-US"/>
        </w:rPr>
        <w:t xml:space="preserve"> </w:t>
      </w:r>
      <w:r w:rsidRPr="0092688C">
        <w:rPr>
          <w:spacing w:val="0"/>
          <w:szCs w:val="22"/>
          <w:u w:val="single"/>
          <w:lang w:eastAsia="en-US"/>
        </w:rPr>
        <w:t>Load Limitation Relay</w:t>
      </w:r>
    </w:p>
    <w:p w14:paraId="5559D01C" w14:textId="77777777" w:rsidR="00637A40" w:rsidRPr="0092688C" w:rsidRDefault="00637A40" w:rsidP="00637A40">
      <w:pPr>
        <w:spacing w:before="100" w:beforeAutospacing="1" w:after="100" w:afterAutospacing="1"/>
        <w:ind w:left="709"/>
        <w:rPr>
          <w:spacing w:val="0"/>
          <w:szCs w:val="22"/>
          <w:lang w:eastAsia="en-US"/>
        </w:rPr>
      </w:pPr>
      <w:r w:rsidRPr="0092688C">
        <w:rPr>
          <w:spacing w:val="0"/>
          <w:szCs w:val="22"/>
          <w:lang w:eastAsia="en-US"/>
        </w:rPr>
        <w:t xml:space="preserve">Three phase definite time overcurrent relays, in addition to providing overload protection, could be arranged to detect </w:t>
      </w:r>
      <w:r w:rsidRPr="00D255FD">
        <w:rPr>
          <w:spacing w:val="0"/>
          <w:szCs w:val="22"/>
          <w:lang w:eastAsia="en-US"/>
        </w:rPr>
        <w:t>phase unbalance</w:t>
      </w:r>
      <w:r w:rsidRPr="0092688C">
        <w:rPr>
          <w:spacing w:val="0"/>
          <w:szCs w:val="22"/>
          <w:lang w:eastAsia="en-US"/>
        </w:rPr>
        <w:t xml:space="preserve">. This condition may be due to pulled joints or broken jumpers on the incoming </w:t>
      </w:r>
      <w:r w:rsidRPr="0092688C">
        <w:rPr>
          <w:b/>
          <w:spacing w:val="0"/>
          <w:szCs w:val="22"/>
          <w:lang w:eastAsia="en-US"/>
        </w:rPr>
        <w:t>DNO</w:t>
      </w:r>
      <w:r w:rsidRPr="0092688C">
        <w:rPr>
          <w:spacing w:val="0"/>
          <w:szCs w:val="22"/>
          <w:lang w:eastAsia="en-US"/>
        </w:rPr>
        <w:t xml:space="preserve"> underground or overhead </w:t>
      </w:r>
      <w:r w:rsidRPr="0092688C">
        <w:rPr>
          <w:b/>
          <w:spacing w:val="0"/>
          <w:szCs w:val="22"/>
          <w:lang w:eastAsia="en-US"/>
        </w:rPr>
        <w:t>HV</w:t>
      </w:r>
      <w:r w:rsidRPr="0092688C">
        <w:rPr>
          <w:spacing w:val="0"/>
          <w:szCs w:val="22"/>
          <w:lang w:eastAsia="en-US"/>
        </w:rPr>
        <w:t xml:space="preserve"> supply. </w:t>
      </w:r>
    </w:p>
    <w:p w14:paraId="71919A36" w14:textId="77777777" w:rsidR="00637A40" w:rsidRPr="0092688C" w:rsidRDefault="00637A40" w:rsidP="00637A40">
      <w:pPr>
        <w:spacing w:before="100" w:beforeAutospacing="1" w:after="100" w:afterAutospacing="1"/>
        <w:ind w:left="709"/>
        <w:rPr>
          <w:spacing w:val="0"/>
          <w:szCs w:val="22"/>
          <w:lang w:eastAsia="en-US"/>
        </w:rPr>
      </w:pPr>
      <w:r w:rsidRPr="0092688C">
        <w:rPr>
          <w:spacing w:val="0"/>
          <w:szCs w:val="22"/>
          <w:lang w:eastAsia="en-US"/>
        </w:rPr>
        <w:t xml:space="preserve">NB Items (c) and (d) are alternatives and may be provided as additional protection. </w:t>
      </w:r>
    </w:p>
    <w:p w14:paraId="79D5F3DD" w14:textId="77777777" w:rsidR="00637A40" w:rsidRPr="0092688C" w:rsidRDefault="00637A40" w:rsidP="00637A40">
      <w:pPr>
        <w:spacing w:before="100" w:beforeAutospacing="1" w:after="100" w:afterAutospacing="1"/>
        <w:ind w:left="709"/>
        <w:rPr>
          <w:spacing w:val="0"/>
          <w:szCs w:val="22"/>
          <w:u w:val="single"/>
          <w:lang w:eastAsia="en-US"/>
        </w:rPr>
      </w:pPr>
      <w:r w:rsidRPr="0092688C">
        <w:rPr>
          <w:spacing w:val="0"/>
          <w:szCs w:val="22"/>
          <w:lang w:eastAsia="en-US"/>
        </w:rPr>
        <w:t xml:space="preserve">e. </w:t>
      </w:r>
      <w:r w:rsidRPr="0092688C">
        <w:rPr>
          <w:spacing w:val="0"/>
          <w:szCs w:val="22"/>
          <w:u w:val="single"/>
          <w:lang w:eastAsia="en-US"/>
        </w:rPr>
        <w:t>Phase Unbalance Protection</w:t>
      </w:r>
    </w:p>
    <w:p w14:paraId="1FF95501" w14:textId="77777777" w:rsidR="00637A40" w:rsidRPr="0092688C" w:rsidRDefault="00637A40" w:rsidP="00CC6786">
      <w:pPr>
        <w:spacing w:before="100" w:beforeAutospacing="1" w:after="100" w:afterAutospacing="1"/>
        <w:ind w:left="709"/>
        <w:rPr>
          <w:spacing w:val="0"/>
          <w:szCs w:val="22"/>
          <w:lang w:eastAsia="en-US"/>
        </w:rPr>
      </w:pPr>
      <w:r w:rsidRPr="0092688C">
        <w:rPr>
          <w:spacing w:val="0"/>
          <w:szCs w:val="22"/>
          <w:lang w:eastAsia="en-US"/>
        </w:rPr>
        <w:t xml:space="preserve">Three phase thermal relays for detecting </w:t>
      </w:r>
      <w:r w:rsidRPr="00D255FD">
        <w:rPr>
          <w:spacing w:val="0"/>
          <w:szCs w:val="22"/>
          <w:lang w:eastAsia="en-US"/>
        </w:rPr>
        <w:t>phase unbalance</w:t>
      </w:r>
      <w:r w:rsidRPr="0092688C">
        <w:rPr>
          <w:spacing w:val="0"/>
          <w:szCs w:val="22"/>
          <w:lang w:eastAsia="en-US"/>
        </w:rPr>
        <w:t xml:space="preserve"> on the incoming </w:t>
      </w:r>
      <w:r w:rsidRPr="0092688C">
        <w:rPr>
          <w:b/>
          <w:spacing w:val="0"/>
          <w:szCs w:val="22"/>
          <w:lang w:eastAsia="en-US"/>
        </w:rPr>
        <w:t>DNO</w:t>
      </w:r>
      <w:r w:rsidRPr="0092688C">
        <w:rPr>
          <w:spacing w:val="0"/>
          <w:szCs w:val="22"/>
          <w:lang w:eastAsia="en-US"/>
        </w:rPr>
        <w:t xml:space="preserve"> </w:t>
      </w:r>
      <w:r w:rsidRPr="0092688C">
        <w:rPr>
          <w:b/>
          <w:spacing w:val="0"/>
          <w:szCs w:val="22"/>
          <w:lang w:eastAsia="en-US"/>
        </w:rPr>
        <w:t>HV</w:t>
      </w:r>
      <w:r w:rsidRPr="0092688C">
        <w:rPr>
          <w:spacing w:val="0"/>
          <w:szCs w:val="22"/>
          <w:lang w:eastAsia="en-US"/>
        </w:rPr>
        <w:t xml:space="preserve"> supply, eg pulled joints, broken jumpers or uncleared unbalanced faults.</w:t>
      </w:r>
    </w:p>
    <w:p w14:paraId="3B3EDA9C" w14:textId="77777777" w:rsidR="00637A40" w:rsidRPr="0092688C" w:rsidRDefault="00637A40" w:rsidP="00637A40">
      <w:pPr>
        <w:spacing w:before="100" w:beforeAutospacing="1" w:after="100" w:afterAutospacing="1"/>
        <w:ind w:left="709"/>
        <w:rPr>
          <w:spacing w:val="0"/>
          <w:szCs w:val="22"/>
          <w:u w:val="single"/>
          <w:lang w:eastAsia="en-US"/>
        </w:rPr>
      </w:pPr>
      <w:r w:rsidRPr="0092688C">
        <w:rPr>
          <w:spacing w:val="0"/>
          <w:szCs w:val="22"/>
          <w:lang w:eastAsia="en-US"/>
        </w:rPr>
        <w:t>f.</w:t>
      </w:r>
      <w:r w:rsidRPr="0092688C">
        <w:rPr>
          <w:spacing w:val="0"/>
          <w:szCs w:val="22"/>
          <w:u w:val="single"/>
          <w:lang w:eastAsia="en-US"/>
        </w:rPr>
        <w:t xml:space="preserve"> Supply Healthy Protection</w:t>
      </w:r>
    </w:p>
    <w:p w14:paraId="755564F1" w14:textId="77777777" w:rsidR="00637A40" w:rsidRPr="0092688C" w:rsidRDefault="00637A40" w:rsidP="00CC6786">
      <w:pPr>
        <w:spacing w:before="100" w:beforeAutospacing="1" w:after="100" w:afterAutospacing="1"/>
        <w:ind w:left="709"/>
        <w:rPr>
          <w:spacing w:val="0"/>
          <w:szCs w:val="22"/>
          <w:lang w:eastAsia="en-US"/>
        </w:rPr>
      </w:pPr>
      <w:r w:rsidRPr="0092688C">
        <w:rPr>
          <w:spacing w:val="0"/>
          <w:szCs w:val="22"/>
          <w:lang w:eastAsia="en-US"/>
        </w:rPr>
        <w:t xml:space="preserve">Some form of monitoring or protection is required to ensure that the </w:t>
      </w:r>
      <w:r w:rsidRPr="0092688C">
        <w:rPr>
          <w:b/>
          <w:spacing w:val="0"/>
          <w:szCs w:val="22"/>
          <w:lang w:eastAsia="en-US"/>
        </w:rPr>
        <w:t>DNO</w:t>
      </w:r>
      <w:r w:rsidRPr="0092688C">
        <w:rPr>
          <w:spacing w:val="0"/>
          <w:szCs w:val="22"/>
          <w:lang w:eastAsia="en-US"/>
        </w:rPr>
        <w:t xml:space="preserve">’s supply is healthy before synchronising is attempted. This could be automatic under and over voltage monitoring, applied across all three phases, together with synchronising equipment designed such that closing of the synchronising circuit breaker cannot occur unless </w:t>
      </w:r>
      <w:r w:rsidRPr="0092688C">
        <w:rPr>
          <w:spacing w:val="0"/>
          <w:szCs w:val="22"/>
        </w:rPr>
        <w:t>the requirements of paragraph 10.3.4 are met.</w:t>
      </w:r>
    </w:p>
    <w:p w14:paraId="09F8AFDA" w14:textId="77777777" w:rsidR="00637A40" w:rsidRPr="0092688C" w:rsidRDefault="00637A40" w:rsidP="00637A40">
      <w:pPr>
        <w:spacing w:after="200" w:line="276" w:lineRule="auto"/>
        <w:ind w:left="709"/>
        <w:jc w:val="center"/>
        <w:rPr>
          <w:rFonts w:cs="Times New Roman"/>
          <w:spacing w:val="0"/>
          <w:szCs w:val="22"/>
          <w:lang w:eastAsia="en-US"/>
        </w:rPr>
      </w:pPr>
      <w:r w:rsidRPr="0092688C">
        <w:rPr>
          <w:noProof/>
          <w:spacing w:val="0"/>
          <w:lang w:eastAsia="en-GB"/>
        </w:rPr>
        <w:drawing>
          <wp:inline distT="0" distB="0" distL="0" distR="0" wp14:anchorId="44F4B30F" wp14:editId="7A861D70">
            <wp:extent cx="4731026" cy="5642070"/>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733393" cy="5644893"/>
                    </a:xfrm>
                    <a:prstGeom prst="rect">
                      <a:avLst/>
                    </a:prstGeom>
                    <a:noFill/>
                    <a:ln>
                      <a:noFill/>
                    </a:ln>
                  </pic:spPr>
                </pic:pic>
              </a:graphicData>
            </a:graphic>
          </wp:inline>
        </w:drawing>
      </w:r>
    </w:p>
    <w:p w14:paraId="247EED8D" w14:textId="77777777" w:rsidR="00637A40" w:rsidRPr="0092688C" w:rsidRDefault="00637A40" w:rsidP="00637A40">
      <w:pPr>
        <w:pStyle w:val="Figuretitle"/>
        <w:ind w:left="1134"/>
        <w:jc w:val="both"/>
      </w:pPr>
      <w:r w:rsidRPr="0092688C">
        <w:rPr>
          <w:bCs/>
        </w:rPr>
        <w:t>Figure 10.1</w:t>
      </w:r>
      <w:r w:rsidRPr="0092688C">
        <w:t xml:space="preserve"> - </w:t>
      </w:r>
      <w:r w:rsidRPr="0092688C">
        <w:tab/>
        <w:t>List of Symbols in Figures 10.2 – 10.6</w:t>
      </w:r>
    </w:p>
    <w:p w14:paraId="346C0C45" w14:textId="77777777" w:rsidR="00637A40" w:rsidRPr="0092688C" w:rsidRDefault="00637A40" w:rsidP="00637A40">
      <w:pPr>
        <w:spacing w:after="160" w:line="259" w:lineRule="auto"/>
        <w:jc w:val="left"/>
        <w:rPr>
          <w:b/>
          <w:bCs/>
          <w:spacing w:val="0"/>
          <w:szCs w:val="22"/>
          <w:lang w:eastAsia="en-US"/>
        </w:rPr>
      </w:pPr>
    </w:p>
    <w:p w14:paraId="301F88EF" w14:textId="77777777" w:rsidR="00637A40" w:rsidRPr="0092688C" w:rsidRDefault="00637A40" w:rsidP="00637A40">
      <w:pPr>
        <w:spacing w:after="200" w:line="276" w:lineRule="auto"/>
        <w:ind w:left="851"/>
        <w:jc w:val="center"/>
        <w:rPr>
          <w:rFonts w:ascii="Calibri" w:eastAsia="Calibri" w:hAnsi="Calibri" w:cs="Times New Roman"/>
          <w:spacing w:val="0"/>
          <w:szCs w:val="22"/>
          <w:lang w:eastAsia="en-US"/>
        </w:rPr>
      </w:pPr>
      <w:r w:rsidRPr="0092688C">
        <w:rPr>
          <w:rFonts w:eastAsia="Calibri"/>
          <w:noProof/>
          <w:spacing w:val="0"/>
          <w:lang w:eastAsia="en-GB"/>
        </w:rPr>
        <w:drawing>
          <wp:inline distT="0" distB="0" distL="0" distR="0" wp14:anchorId="06244D79" wp14:editId="39BCD122">
            <wp:extent cx="4929563" cy="4222143"/>
            <wp:effectExtent l="0" t="0" r="4445" b="698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937594" cy="4229022"/>
                    </a:xfrm>
                    <a:prstGeom prst="rect">
                      <a:avLst/>
                    </a:prstGeom>
                    <a:noFill/>
                    <a:ln>
                      <a:noFill/>
                    </a:ln>
                  </pic:spPr>
                </pic:pic>
              </a:graphicData>
            </a:graphic>
          </wp:inline>
        </w:drawing>
      </w:r>
    </w:p>
    <w:p w14:paraId="44D518CF" w14:textId="77777777" w:rsidR="00637A40" w:rsidRPr="0092688C" w:rsidRDefault="00637A40" w:rsidP="00637A40">
      <w:pPr>
        <w:pStyle w:val="FIGURE-title"/>
        <w:ind w:left="1134" w:hanging="11"/>
        <w:jc w:val="left"/>
        <w:rPr>
          <w:lang w:eastAsia="en-US"/>
        </w:rPr>
      </w:pPr>
      <w:r w:rsidRPr="0092688C">
        <w:rPr>
          <w:lang w:eastAsia="en-US"/>
        </w:rPr>
        <w:t>Figure 10.2 - Typical Protection Arrangement for an HV Power Generating Module Connected to a DNO’s HV Distribution Network Designed for Parallel Operation Only</w:t>
      </w:r>
    </w:p>
    <w:p w14:paraId="3E258AD3" w14:textId="77777777" w:rsidR="00637A40" w:rsidRPr="0092688C" w:rsidRDefault="00637A40" w:rsidP="00637A40">
      <w:pPr>
        <w:spacing w:after="160" w:line="259" w:lineRule="auto"/>
        <w:jc w:val="left"/>
        <w:rPr>
          <w:b/>
          <w:bCs/>
          <w:spacing w:val="0"/>
          <w:szCs w:val="22"/>
          <w:lang w:eastAsia="en-US"/>
        </w:rPr>
      </w:pPr>
      <w:r w:rsidRPr="0092688C">
        <w:rPr>
          <w:b/>
          <w:bCs/>
          <w:spacing w:val="0"/>
          <w:szCs w:val="22"/>
          <w:lang w:eastAsia="en-US"/>
        </w:rPr>
        <w:br w:type="page"/>
      </w:r>
    </w:p>
    <w:p w14:paraId="414BA163" w14:textId="77777777" w:rsidR="00637A40" w:rsidRPr="0092688C" w:rsidRDefault="00637A40" w:rsidP="00637A40">
      <w:pPr>
        <w:spacing w:after="200" w:line="276" w:lineRule="auto"/>
        <w:ind w:left="851"/>
        <w:jc w:val="center"/>
        <w:rPr>
          <w:rFonts w:ascii="Calibri" w:eastAsia="Calibri" w:hAnsi="Calibri" w:cs="Times New Roman"/>
          <w:spacing w:val="0"/>
          <w:szCs w:val="22"/>
          <w:lang w:eastAsia="en-US"/>
        </w:rPr>
      </w:pPr>
      <w:r w:rsidRPr="0092688C">
        <w:rPr>
          <w:rFonts w:eastAsia="Calibri"/>
          <w:noProof/>
          <w:spacing w:val="0"/>
          <w:lang w:eastAsia="en-GB"/>
        </w:rPr>
        <w:drawing>
          <wp:inline distT="0" distB="0" distL="0" distR="0" wp14:anchorId="1BAFC558" wp14:editId="41327917">
            <wp:extent cx="4907502" cy="4731026"/>
            <wp:effectExtent l="0" t="0" r="762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911617" cy="4734993"/>
                    </a:xfrm>
                    <a:prstGeom prst="rect">
                      <a:avLst/>
                    </a:prstGeom>
                    <a:noFill/>
                    <a:ln>
                      <a:noFill/>
                    </a:ln>
                  </pic:spPr>
                </pic:pic>
              </a:graphicData>
            </a:graphic>
          </wp:inline>
        </w:drawing>
      </w:r>
    </w:p>
    <w:p w14:paraId="0D7B198D" w14:textId="77777777" w:rsidR="00637A40" w:rsidRPr="0092688C" w:rsidRDefault="00637A40" w:rsidP="00637A40">
      <w:pPr>
        <w:pStyle w:val="FIGURE-title"/>
        <w:ind w:left="1134" w:hanging="11"/>
        <w:jc w:val="left"/>
        <w:rPr>
          <w:lang w:eastAsia="en-US"/>
        </w:rPr>
      </w:pPr>
      <w:r w:rsidRPr="0092688C">
        <w:rPr>
          <w:lang w:eastAsia="en-US"/>
        </w:rPr>
        <w:t>Figure 10.3 - Typical Protection Arrangement for an HV Power Generating Module Connected to a DNO’s HV Distribution Network Designed for both Independent Operation (ie Standby Operation) and Parallel Operation</w:t>
      </w:r>
    </w:p>
    <w:p w14:paraId="468FEDBF" w14:textId="77777777" w:rsidR="00637A40" w:rsidRPr="0092688C" w:rsidRDefault="00637A40" w:rsidP="00637A40">
      <w:pPr>
        <w:pStyle w:val="PARAGRAPH"/>
        <w:rPr>
          <w:i/>
          <w:lang w:eastAsia="en-US"/>
        </w:rPr>
      </w:pPr>
    </w:p>
    <w:p w14:paraId="1AA082B8" w14:textId="77777777" w:rsidR="00637A40" w:rsidRPr="0092688C" w:rsidRDefault="00637A40" w:rsidP="00637A40">
      <w:pPr>
        <w:spacing w:after="160" w:line="259" w:lineRule="auto"/>
        <w:jc w:val="left"/>
        <w:rPr>
          <w:b/>
          <w:bCs/>
          <w:spacing w:val="0"/>
          <w:szCs w:val="22"/>
          <w:lang w:eastAsia="en-US"/>
        </w:rPr>
      </w:pPr>
      <w:r w:rsidRPr="0092688C">
        <w:rPr>
          <w:b/>
          <w:bCs/>
          <w:spacing w:val="0"/>
          <w:szCs w:val="22"/>
          <w:lang w:eastAsia="en-US"/>
        </w:rPr>
        <w:br w:type="page"/>
      </w:r>
    </w:p>
    <w:p w14:paraId="1AC38784" w14:textId="77777777" w:rsidR="00637A40" w:rsidRPr="0092688C" w:rsidRDefault="00637A40" w:rsidP="00637A40">
      <w:pPr>
        <w:spacing w:after="200" w:line="276" w:lineRule="auto"/>
        <w:ind w:left="709"/>
        <w:jc w:val="center"/>
        <w:rPr>
          <w:rFonts w:ascii="Calibri" w:eastAsia="Calibri" w:hAnsi="Calibri" w:cs="Times New Roman"/>
          <w:spacing w:val="0"/>
          <w:szCs w:val="22"/>
          <w:lang w:eastAsia="en-US"/>
        </w:rPr>
      </w:pPr>
      <w:r w:rsidRPr="0092688C">
        <w:rPr>
          <w:rFonts w:eastAsia="Calibri"/>
          <w:noProof/>
          <w:spacing w:val="0"/>
          <w:lang w:eastAsia="en-GB"/>
        </w:rPr>
        <w:drawing>
          <wp:inline distT="0" distB="0" distL="0" distR="0" wp14:anchorId="485C4311" wp14:editId="1685C99B">
            <wp:extent cx="4772713" cy="4675367"/>
            <wp:effectExtent l="0" t="0" r="889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784393" cy="4686809"/>
                    </a:xfrm>
                    <a:prstGeom prst="rect">
                      <a:avLst/>
                    </a:prstGeom>
                    <a:noFill/>
                    <a:ln>
                      <a:noFill/>
                    </a:ln>
                  </pic:spPr>
                </pic:pic>
              </a:graphicData>
            </a:graphic>
          </wp:inline>
        </w:drawing>
      </w:r>
    </w:p>
    <w:p w14:paraId="5A328F0B" w14:textId="77777777" w:rsidR="00637A40" w:rsidRPr="0092688C" w:rsidRDefault="00637A40" w:rsidP="00637A40">
      <w:pPr>
        <w:pStyle w:val="FIGURE-title"/>
        <w:ind w:left="1134" w:hanging="11"/>
        <w:jc w:val="left"/>
        <w:rPr>
          <w:lang w:eastAsia="en-US"/>
        </w:rPr>
      </w:pPr>
      <w:r w:rsidRPr="0092688C">
        <w:rPr>
          <w:lang w:eastAsia="en-US"/>
        </w:rPr>
        <w:t>Figure 10.4 - Typical Protection Arrangement for an LV Power Generating Module Connected to a DNO’s HV Distribution Network and designed for both Independent Operation (ie Standby Operation) and Parallel Operation</w:t>
      </w:r>
    </w:p>
    <w:p w14:paraId="60A68CC2" w14:textId="77777777" w:rsidR="00637A40" w:rsidRPr="0092688C" w:rsidRDefault="00637A40" w:rsidP="00637A40">
      <w:pPr>
        <w:spacing w:after="200" w:line="276" w:lineRule="auto"/>
        <w:ind w:left="851"/>
        <w:jc w:val="center"/>
        <w:rPr>
          <w:rFonts w:ascii="Calibri" w:eastAsia="Calibri" w:hAnsi="Calibri" w:cs="Times New Roman"/>
          <w:spacing w:val="0"/>
          <w:szCs w:val="22"/>
          <w:lang w:eastAsia="en-US"/>
        </w:rPr>
      </w:pPr>
      <w:r w:rsidRPr="0092688C">
        <w:rPr>
          <w:rFonts w:eastAsia="Calibri"/>
          <w:noProof/>
          <w:spacing w:val="0"/>
          <w:lang w:eastAsia="en-GB"/>
        </w:rPr>
        <w:drawing>
          <wp:inline distT="0" distB="0" distL="0" distR="0" wp14:anchorId="2593FE66" wp14:editId="399366A6">
            <wp:extent cx="4599407" cy="4699221"/>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605611" cy="4705559"/>
                    </a:xfrm>
                    <a:prstGeom prst="rect">
                      <a:avLst/>
                    </a:prstGeom>
                    <a:noFill/>
                    <a:ln>
                      <a:noFill/>
                    </a:ln>
                  </pic:spPr>
                </pic:pic>
              </a:graphicData>
            </a:graphic>
          </wp:inline>
        </w:drawing>
      </w:r>
    </w:p>
    <w:p w14:paraId="7072E0AA" w14:textId="77777777" w:rsidR="00637A40" w:rsidRPr="0092688C" w:rsidRDefault="00637A40" w:rsidP="00637A40">
      <w:pPr>
        <w:pStyle w:val="FIGURE-title"/>
        <w:ind w:left="1134" w:hanging="11"/>
        <w:jc w:val="left"/>
        <w:rPr>
          <w:lang w:eastAsia="en-US"/>
        </w:rPr>
      </w:pPr>
      <w:r w:rsidRPr="0092688C">
        <w:rPr>
          <w:lang w:eastAsia="en-US"/>
        </w:rPr>
        <w:t>Figure 10.5 - Typical Protection Diagram for an LV Power Generating Module Connected to a DNO’s LV Distribution Network Designed for Parallel Operation Only</w:t>
      </w:r>
    </w:p>
    <w:p w14:paraId="0221D312" w14:textId="77777777" w:rsidR="00637A40" w:rsidRPr="0092688C" w:rsidRDefault="00637A40" w:rsidP="00637A40">
      <w:pPr>
        <w:spacing w:after="160" w:line="259" w:lineRule="auto"/>
        <w:jc w:val="left"/>
        <w:rPr>
          <w:b/>
          <w:bCs/>
          <w:spacing w:val="0"/>
          <w:szCs w:val="22"/>
          <w:lang w:eastAsia="en-US"/>
        </w:rPr>
      </w:pPr>
      <w:r w:rsidRPr="0092688C">
        <w:rPr>
          <w:b/>
          <w:bCs/>
          <w:spacing w:val="0"/>
          <w:szCs w:val="22"/>
          <w:lang w:eastAsia="en-US"/>
        </w:rPr>
        <w:br w:type="page"/>
      </w:r>
    </w:p>
    <w:p w14:paraId="66AB1003" w14:textId="77777777" w:rsidR="00637A40" w:rsidRPr="0092688C" w:rsidRDefault="00637A40" w:rsidP="00637A40">
      <w:pPr>
        <w:pStyle w:val="PARAGRAPH"/>
        <w:ind w:hanging="11"/>
        <w:rPr>
          <w:rFonts w:eastAsia="Calibri"/>
          <w:lang w:eastAsia="en-US"/>
        </w:rPr>
      </w:pPr>
      <w:r w:rsidRPr="0092688C">
        <w:rPr>
          <w:rFonts w:eastAsia="Calibri"/>
          <w:noProof/>
          <w:lang w:eastAsia="en-GB"/>
        </w:rPr>
        <w:drawing>
          <wp:inline distT="0" distB="0" distL="0" distR="0" wp14:anchorId="66D5AEBE" wp14:editId="2E9D90F5">
            <wp:extent cx="5149196" cy="5200153"/>
            <wp:effectExtent l="0" t="0" r="0" b="63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152307" cy="5203295"/>
                    </a:xfrm>
                    <a:prstGeom prst="rect">
                      <a:avLst/>
                    </a:prstGeom>
                    <a:noFill/>
                    <a:ln>
                      <a:noFill/>
                    </a:ln>
                  </pic:spPr>
                </pic:pic>
              </a:graphicData>
            </a:graphic>
          </wp:inline>
        </w:drawing>
      </w:r>
    </w:p>
    <w:p w14:paraId="4B921EF4" w14:textId="77777777" w:rsidR="00637A40" w:rsidRPr="0092688C" w:rsidRDefault="00637A40" w:rsidP="00637A40">
      <w:pPr>
        <w:pStyle w:val="FIGURE-title"/>
        <w:ind w:left="1134" w:hanging="11"/>
        <w:jc w:val="left"/>
      </w:pPr>
      <w:r w:rsidRPr="0092688C">
        <w:rPr>
          <w:lang w:eastAsia="en-US"/>
        </w:rPr>
        <w:t>Figure 10.6 - Typical Protection Diagram for an LV Power Generating Module Connected to a DNO’s LV Distribution Network Designed for both Independent Operation (ie Standby Operation) and Parallel Operation</w:t>
      </w:r>
    </w:p>
    <w:p w14:paraId="3FBA5BA5" w14:textId="77777777" w:rsidR="00637A40" w:rsidRPr="0092688C" w:rsidRDefault="00637A40" w:rsidP="00637A40">
      <w:pPr>
        <w:spacing w:after="200" w:line="276" w:lineRule="auto"/>
        <w:jc w:val="center"/>
        <w:rPr>
          <w:b/>
          <w:bCs/>
          <w:spacing w:val="0"/>
          <w:szCs w:val="22"/>
          <w:lang w:eastAsia="en-US"/>
        </w:rPr>
      </w:pPr>
    </w:p>
    <w:p w14:paraId="6B5A9D15" w14:textId="77777777" w:rsidR="00637A40" w:rsidRPr="0092688C" w:rsidRDefault="00637A40" w:rsidP="00637A40">
      <w:pPr>
        <w:jc w:val="left"/>
        <w:rPr>
          <w:spacing w:val="0"/>
        </w:rPr>
        <w:sectPr w:rsidR="00637A40" w:rsidRPr="0092688C" w:rsidSect="00637A40">
          <w:headerReference w:type="even" r:id="rId64"/>
          <w:footerReference w:type="even" r:id="rId65"/>
          <w:footerReference w:type="default" r:id="rId66"/>
          <w:headerReference w:type="first" r:id="rId67"/>
          <w:pgSz w:w="11906" w:h="16838" w:code="9"/>
          <w:pgMar w:top="1701" w:right="1418" w:bottom="851" w:left="1701" w:header="1128" w:footer="737" w:gutter="0"/>
          <w:cols w:space="720"/>
          <w:docGrid w:linePitch="299"/>
        </w:sectPr>
      </w:pPr>
      <w:bookmarkStart w:id="578" w:name="_Toc496168426"/>
      <w:bookmarkStart w:id="579" w:name="_Toc496428236"/>
    </w:p>
    <w:p w14:paraId="0E492E29" w14:textId="0EB97C75" w:rsidR="00637A40" w:rsidRPr="0092688C" w:rsidRDefault="00637A40" w:rsidP="00637A40">
      <w:pPr>
        <w:pStyle w:val="Heading1"/>
      </w:pPr>
      <w:bookmarkStart w:id="580" w:name="_Toc525585100"/>
      <w:bookmarkStart w:id="581" w:name="_Toc525585749"/>
      <w:bookmarkStart w:id="582" w:name="_Toc527056772"/>
      <w:bookmarkStart w:id="583" w:name="_Toc531708726"/>
      <w:bookmarkStart w:id="584" w:name="_Toc536038719"/>
      <w:bookmarkStart w:id="585" w:name="_Toc10185310"/>
      <w:bookmarkStart w:id="586" w:name="_Toc22365587"/>
      <w:r w:rsidRPr="0092688C">
        <w:t>Type A Power Generating Module Technical Requirements</w:t>
      </w:r>
      <w:bookmarkEnd w:id="578"/>
      <w:bookmarkEnd w:id="579"/>
      <w:bookmarkEnd w:id="580"/>
      <w:bookmarkEnd w:id="581"/>
      <w:bookmarkEnd w:id="582"/>
      <w:bookmarkEnd w:id="583"/>
      <w:bookmarkEnd w:id="584"/>
      <w:bookmarkEnd w:id="585"/>
      <w:bookmarkEnd w:id="586"/>
      <w:r w:rsidRPr="0092688C">
        <w:t xml:space="preserve"> </w:t>
      </w:r>
    </w:p>
    <w:p w14:paraId="287C945E" w14:textId="07B3DAA7" w:rsidR="00637A40" w:rsidRPr="0092688C" w:rsidRDefault="00637A40" w:rsidP="008B6A25">
      <w:pPr>
        <w:pStyle w:val="Heading2"/>
      </w:pPr>
      <w:bookmarkStart w:id="587" w:name="_Toc496168427"/>
      <w:bookmarkStart w:id="588" w:name="_Toc496428237"/>
      <w:bookmarkStart w:id="589" w:name="_Toc525585101"/>
      <w:bookmarkStart w:id="590" w:name="_Toc525585750"/>
      <w:bookmarkStart w:id="591" w:name="_Toc527056773"/>
      <w:bookmarkStart w:id="592" w:name="_Toc531708727"/>
      <w:bookmarkStart w:id="593" w:name="_Toc536038720"/>
      <w:bookmarkStart w:id="594" w:name="_Toc10185311"/>
      <w:bookmarkStart w:id="595" w:name="_Toc22365588"/>
      <w:r w:rsidRPr="0092688C">
        <w:t>Power Generating Module Performance and Control Requirements – General</w:t>
      </w:r>
      <w:bookmarkEnd w:id="587"/>
      <w:bookmarkEnd w:id="588"/>
      <w:bookmarkEnd w:id="589"/>
      <w:bookmarkEnd w:id="590"/>
      <w:bookmarkEnd w:id="591"/>
      <w:bookmarkEnd w:id="592"/>
      <w:bookmarkEnd w:id="593"/>
      <w:bookmarkEnd w:id="594"/>
      <w:bookmarkEnd w:id="595"/>
      <w:r w:rsidRPr="0092688C">
        <w:t xml:space="preserve"> </w:t>
      </w:r>
    </w:p>
    <w:p w14:paraId="4E5499D6" w14:textId="490AD9FD" w:rsidR="00637A40" w:rsidRPr="0092688C" w:rsidRDefault="00637A40" w:rsidP="006D2E92">
      <w:pPr>
        <w:pStyle w:val="NumberedPARAlevel3"/>
        <w:ind w:left="709" w:hanging="709"/>
        <w:rPr>
          <w:lang w:eastAsia="en-US"/>
        </w:rPr>
      </w:pPr>
      <w:r w:rsidRPr="0092688C">
        <w:rPr>
          <w:lang w:eastAsia="en-US"/>
        </w:rPr>
        <w:t xml:space="preserve">The requirements of this Section 11 do not apply in full to: </w:t>
      </w:r>
    </w:p>
    <w:p w14:paraId="1E9E8FB8" w14:textId="77777777" w:rsidR="00637A40" w:rsidRPr="0092688C" w:rsidRDefault="00637A40" w:rsidP="00182602">
      <w:pPr>
        <w:pStyle w:val="Paragraph0"/>
        <w:spacing w:before="120" w:after="120"/>
        <w:ind w:left="1418" w:hanging="567"/>
        <w:rPr>
          <w:rFonts w:ascii="Arial" w:hAnsi="Arial" w:cs="Arial"/>
          <w:sz w:val="22"/>
          <w:szCs w:val="22"/>
        </w:rPr>
      </w:pPr>
      <w:r w:rsidRPr="0092688C">
        <w:rPr>
          <w:rFonts w:ascii="Arial" w:hAnsi="Arial" w:cs="Arial"/>
          <w:sz w:val="22"/>
          <w:szCs w:val="22"/>
        </w:rPr>
        <w:t xml:space="preserve">(a) </w:t>
      </w:r>
      <w:r w:rsidRPr="0092688C">
        <w:rPr>
          <w:rFonts w:ascii="Arial" w:hAnsi="Arial" w:cs="Arial"/>
          <w:b/>
          <w:sz w:val="22"/>
          <w:szCs w:val="22"/>
        </w:rPr>
        <w:t xml:space="preserve">Power Generation Facilities </w:t>
      </w:r>
      <w:r w:rsidRPr="0092688C">
        <w:rPr>
          <w:rFonts w:ascii="Arial" w:hAnsi="Arial" w:cs="Arial"/>
          <w:sz w:val="22"/>
          <w:szCs w:val="22"/>
        </w:rPr>
        <w:t xml:space="preserve">that are designed and installed for infrequent short-term parallel operation only; or </w:t>
      </w:r>
    </w:p>
    <w:p w14:paraId="43FC4BAD" w14:textId="77777777" w:rsidR="00637A40" w:rsidRPr="0092688C" w:rsidRDefault="00637A40" w:rsidP="00182602">
      <w:pPr>
        <w:pStyle w:val="Paragraph0"/>
        <w:spacing w:before="120" w:after="120"/>
        <w:ind w:left="1418" w:hanging="567"/>
        <w:rPr>
          <w:rFonts w:ascii="Arial" w:hAnsi="Arial" w:cs="Arial"/>
          <w:sz w:val="22"/>
          <w:szCs w:val="22"/>
        </w:rPr>
      </w:pPr>
      <w:r w:rsidRPr="0092688C">
        <w:rPr>
          <w:rFonts w:ascii="Arial" w:hAnsi="Arial" w:cs="Arial"/>
          <w:sz w:val="22"/>
          <w:szCs w:val="22"/>
        </w:rPr>
        <w:t xml:space="preserve">(b) </w:t>
      </w:r>
      <w:r w:rsidRPr="0092688C">
        <w:rPr>
          <w:rFonts w:ascii="Arial" w:hAnsi="Arial" w:cs="Arial"/>
          <w:b/>
          <w:sz w:val="22"/>
          <w:szCs w:val="22"/>
        </w:rPr>
        <w:t>Electricity Storage</w:t>
      </w:r>
      <w:r w:rsidRPr="0092688C">
        <w:rPr>
          <w:rFonts w:ascii="Arial" w:hAnsi="Arial" w:cs="Arial"/>
          <w:sz w:val="22"/>
          <w:szCs w:val="22"/>
        </w:rPr>
        <w:t xml:space="preserve"> </w:t>
      </w:r>
      <w:r w:rsidRPr="0092688C">
        <w:rPr>
          <w:rFonts w:ascii="Arial" w:hAnsi="Arial" w:cs="Arial"/>
          <w:b/>
          <w:sz w:val="22"/>
          <w:szCs w:val="22"/>
        </w:rPr>
        <w:t>Power Generation Module</w:t>
      </w:r>
      <w:r w:rsidRPr="0092688C">
        <w:rPr>
          <w:rFonts w:ascii="Arial" w:hAnsi="Arial" w:cs="Arial"/>
          <w:sz w:val="22"/>
          <w:szCs w:val="22"/>
        </w:rPr>
        <w:t xml:space="preserve">s within the </w:t>
      </w:r>
      <w:r w:rsidRPr="0092688C">
        <w:rPr>
          <w:rFonts w:ascii="Arial" w:hAnsi="Arial" w:cs="Arial"/>
          <w:b/>
          <w:sz w:val="22"/>
          <w:szCs w:val="22"/>
        </w:rPr>
        <w:t>Power Generating Facility</w:t>
      </w:r>
      <w:r w:rsidRPr="0092688C">
        <w:rPr>
          <w:rFonts w:ascii="Arial" w:hAnsi="Arial" w:cs="Arial"/>
          <w:sz w:val="22"/>
          <w:szCs w:val="22"/>
        </w:rPr>
        <w:t>.</w:t>
      </w:r>
    </w:p>
    <w:p w14:paraId="40F010C7" w14:textId="77777777" w:rsidR="00637A40" w:rsidRPr="0092688C" w:rsidRDefault="00637A40" w:rsidP="00637A40">
      <w:pPr>
        <w:pStyle w:val="Paragraph0"/>
        <w:spacing w:before="120" w:after="120"/>
        <w:ind w:left="709"/>
        <w:rPr>
          <w:rFonts w:ascii="Arial" w:hAnsi="Arial" w:cs="Arial"/>
          <w:sz w:val="22"/>
          <w:szCs w:val="22"/>
        </w:rPr>
      </w:pPr>
      <w:r w:rsidRPr="0092688C">
        <w:rPr>
          <w:rFonts w:ascii="Arial" w:hAnsi="Arial" w:cs="Arial"/>
          <w:sz w:val="22"/>
          <w:szCs w:val="22"/>
        </w:rPr>
        <w:t>Refer to Annex A.4 for details.</w:t>
      </w:r>
    </w:p>
    <w:p w14:paraId="54C06F78" w14:textId="53480D06" w:rsidR="00637A40" w:rsidRPr="0092688C" w:rsidRDefault="00637A40" w:rsidP="006D2E92">
      <w:pPr>
        <w:pStyle w:val="NumberedPARAlevel3"/>
        <w:ind w:left="709" w:hanging="709"/>
        <w:rPr>
          <w:lang w:eastAsia="en-US"/>
        </w:rPr>
      </w:pPr>
      <w:r w:rsidRPr="0092688C">
        <w:rPr>
          <w:lang w:eastAsia="en-US"/>
        </w:rPr>
        <w:t xml:space="preserve">The </w:t>
      </w:r>
      <w:r w:rsidR="0092688C" w:rsidRPr="0092688C">
        <w:rPr>
          <w:b/>
          <w:lang w:eastAsia="en-US"/>
        </w:rPr>
        <w:t>Active Power</w:t>
      </w:r>
      <w:r w:rsidRPr="0092688C">
        <w:rPr>
          <w:lang w:eastAsia="en-US"/>
        </w:rPr>
        <w:t xml:space="preserve"> output of a </w:t>
      </w:r>
      <w:r w:rsidR="005D5D29" w:rsidRPr="005D5D29">
        <w:rPr>
          <w:b/>
          <w:lang w:eastAsia="en-US"/>
        </w:rPr>
        <w:t>Power Generating Module</w:t>
      </w:r>
      <w:r w:rsidRPr="0092688C">
        <w:rPr>
          <w:lang w:eastAsia="en-US"/>
        </w:rPr>
        <w:t xml:space="preserve"> should not be affected by voltage changes within the statutory limits declared by the </w:t>
      </w:r>
      <w:r w:rsidR="0092688C" w:rsidRPr="0092688C">
        <w:rPr>
          <w:b/>
          <w:lang w:eastAsia="en-US"/>
        </w:rPr>
        <w:t>DNO</w:t>
      </w:r>
      <w:r w:rsidRPr="0092688C">
        <w:rPr>
          <w:lang w:eastAsia="en-US"/>
        </w:rPr>
        <w:t xml:space="preserve"> in accordance with the </w:t>
      </w:r>
      <w:r w:rsidR="0092688C" w:rsidRPr="0092688C">
        <w:rPr>
          <w:b/>
          <w:lang w:eastAsia="en-US"/>
        </w:rPr>
        <w:t>ESQCR</w:t>
      </w:r>
      <w:r w:rsidRPr="0092688C">
        <w:rPr>
          <w:lang w:eastAsia="en-US"/>
        </w:rPr>
        <w:t>.</w:t>
      </w:r>
    </w:p>
    <w:p w14:paraId="75812BE0" w14:textId="659D5E98" w:rsidR="00637A40" w:rsidRPr="0092688C" w:rsidRDefault="005D5D29" w:rsidP="006D2E92">
      <w:pPr>
        <w:pStyle w:val="NumberedPARAlevel3"/>
        <w:ind w:left="709" w:hanging="709"/>
        <w:rPr>
          <w:lang w:eastAsia="en-US"/>
        </w:rPr>
      </w:pPr>
      <w:r w:rsidRPr="005D5D29">
        <w:rPr>
          <w:b/>
          <w:lang w:eastAsia="en-US"/>
        </w:rPr>
        <w:t>Power Generating Module</w:t>
      </w:r>
      <w:r w:rsidR="00637A40" w:rsidRPr="0092688C">
        <w:rPr>
          <w:lang w:eastAsia="en-US"/>
        </w:rPr>
        <w:t xml:space="preserve">s connected to the </w:t>
      </w:r>
      <w:r w:rsidR="0092688C" w:rsidRPr="0092688C">
        <w:rPr>
          <w:b/>
          <w:lang w:eastAsia="en-US"/>
        </w:rPr>
        <w:t>DNO</w:t>
      </w:r>
      <w:r w:rsidR="00637A40" w:rsidRPr="0092688C">
        <w:rPr>
          <w:lang w:eastAsia="en-US"/>
        </w:rPr>
        <w:t xml:space="preserve">’s </w:t>
      </w:r>
      <w:r w:rsidR="0092688C" w:rsidRPr="0092688C">
        <w:rPr>
          <w:b/>
          <w:lang w:eastAsia="en-US"/>
        </w:rPr>
        <w:t>Distribution Network</w:t>
      </w:r>
      <w:r w:rsidR="00637A40" w:rsidRPr="0092688C">
        <w:rPr>
          <w:lang w:eastAsia="en-US"/>
        </w:rPr>
        <w:t xml:space="preserve"> shall be equipped wit</w:t>
      </w:r>
      <w:r w:rsidR="00637A40" w:rsidRPr="0092688C">
        <w:rPr>
          <w:b/>
          <w:lang w:eastAsia="en-US"/>
        </w:rPr>
        <w:t>h</w:t>
      </w:r>
      <w:r w:rsidR="00637A40" w:rsidRPr="0092688C">
        <w:rPr>
          <w:lang w:eastAsia="en-US"/>
        </w:rPr>
        <w:t xml:space="preserve"> a logic interface (input port) in order to cease </w:t>
      </w:r>
      <w:r w:rsidR="0092688C" w:rsidRPr="0092688C">
        <w:rPr>
          <w:b/>
          <w:lang w:eastAsia="en-US"/>
        </w:rPr>
        <w:t>Active Power</w:t>
      </w:r>
      <w:r w:rsidR="00637A40" w:rsidRPr="0092688C">
        <w:rPr>
          <w:lang w:eastAsia="en-US"/>
        </w:rPr>
        <w:t xml:space="preserve"> output within 5 s </w:t>
      </w:r>
      <w:r w:rsidR="00637A40" w:rsidRPr="0092688C">
        <w:rPr>
          <w:b/>
          <w:lang w:eastAsia="en-US"/>
        </w:rPr>
        <w:t>following</w:t>
      </w:r>
      <w:r w:rsidR="00637A40" w:rsidRPr="0092688C">
        <w:rPr>
          <w:lang w:eastAsia="en-US"/>
        </w:rPr>
        <w:t xml:space="preserve"> an instruction being received at the input port. </w:t>
      </w:r>
    </w:p>
    <w:p w14:paraId="777D360B" w14:textId="1E08D2D1" w:rsidR="00637A40" w:rsidRPr="0092688C" w:rsidRDefault="00637A40" w:rsidP="006D2E92">
      <w:pPr>
        <w:pStyle w:val="NumberedPARAlevel4"/>
        <w:ind w:left="851" w:hanging="851"/>
      </w:pPr>
      <w:bookmarkStart w:id="596" w:name="_Hlk501599871"/>
      <w:r w:rsidRPr="0092688C">
        <w:t xml:space="preserve">By default the </w:t>
      </w:r>
      <w:r w:rsidR="0092688C" w:rsidRPr="0092688C">
        <w:rPr>
          <w:b/>
        </w:rPr>
        <w:t>DNO</w:t>
      </w:r>
      <w:r w:rsidRPr="0092688C">
        <w:t xml:space="preserve"> logic interface will take the form of a simple binary output that can be operated by a simple switch or contactor. When the switch is closed the </w:t>
      </w:r>
      <w:r w:rsidR="005D5D29" w:rsidRPr="005D5D29">
        <w:rPr>
          <w:b/>
        </w:rPr>
        <w:t>Power Generating Module</w:t>
      </w:r>
      <w:r w:rsidRPr="0092688C">
        <w:t xml:space="preserve"> can operate normally. When the switch is opened the </w:t>
      </w:r>
      <w:r w:rsidR="005D5D29" w:rsidRPr="005D5D29">
        <w:rPr>
          <w:b/>
        </w:rPr>
        <w:t>Power Generating Module</w:t>
      </w:r>
      <w:r w:rsidRPr="0092688C">
        <w:t xml:space="preserve"> will reduce its </w:t>
      </w:r>
      <w:r w:rsidR="0092688C" w:rsidRPr="0092688C">
        <w:rPr>
          <w:b/>
        </w:rPr>
        <w:t>Active Power</w:t>
      </w:r>
      <w:r w:rsidRPr="0092688C">
        <w:t xml:space="preserve"> to zero within 5 s. The signal from the </w:t>
      </w:r>
      <w:r w:rsidR="005D5D29" w:rsidRPr="005D5D29">
        <w:rPr>
          <w:b/>
        </w:rPr>
        <w:t>Power Generating Module</w:t>
      </w:r>
      <w:r w:rsidRPr="0092688C">
        <w:t xml:space="preserve"> that is being switched can be either AC (maximum value 240 V) or DC (maximum value 110 V)</w:t>
      </w:r>
      <w:bookmarkEnd w:id="596"/>
      <w:r w:rsidRPr="0092688C">
        <w:t xml:space="preserve">. </w:t>
      </w:r>
      <w:bookmarkStart w:id="597" w:name="_Hlk499378445"/>
      <w:r w:rsidRPr="0092688C">
        <w:t xml:space="preserve">If the </w:t>
      </w:r>
      <w:r w:rsidR="0092688C" w:rsidRPr="0092688C">
        <w:rPr>
          <w:b/>
        </w:rPr>
        <w:t>DNO</w:t>
      </w:r>
      <w:r w:rsidRPr="0092688C">
        <w:t xml:space="preserve"> wishes to make use of the facility to cease </w:t>
      </w:r>
      <w:r w:rsidR="0092688C" w:rsidRPr="0092688C">
        <w:rPr>
          <w:b/>
        </w:rPr>
        <w:t>Active Power</w:t>
      </w:r>
      <w:r w:rsidRPr="0092688C">
        <w:t xml:space="preserve"> output the </w:t>
      </w:r>
      <w:r w:rsidR="0092688C" w:rsidRPr="0092688C">
        <w:rPr>
          <w:b/>
        </w:rPr>
        <w:t>DNO</w:t>
      </w:r>
      <w:r w:rsidRPr="0092688C">
        <w:t xml:space="preserve"> will agree with the </w:t>
      </w:r>
      <w:r w:rsidR="0092688C" w:rsidRPr="0092688C">
        <w:rPr>
          <w:b/>
        </w:rPr>
        <w:t>Generator</w:t>
      </w:r>
      <w:r w:rsidRPr="0092688C">
        <w:t xml:space="preserve"> how the communication path is to be achieved</w:t>
      </w:r>
      <w:bookmarkEnd w:id="597"/>
      <w:r w:rsidRPr="0092688C">
        <w:t>.</w:t>
      </w:r>
      <w:r w:rsidRPr="0092688C" w:rsidDel="00492581">
        <w:t xml:space="preserve"> </w:t>
      </w:r>
    </w:p>
    <w:p w14:paraId="198F4600" w14:textId="63F86C0D" w:rsidR="00637A40" w:rsidRPr="0092688C" w:rsidRDefault="00637A40" w:rsidP="006D2E92">
      <w:pPr>
        <w:pStyle w:val="NumberedPARAlevel3"/>
        <w:ind w:left="709" w:hanging="709"/>
        <w:rPr>
          <w:lang w:eastAsia="en-US"/>
        </w:rPr>
      </w:pPr>
      <w:r w:rsidRPr="0092688C">
        <w:rPr>
          <w:lang w:eastAsia="en-US"/>
        </w:rPr>
        <w:t xml:space="preserve">Each item of a </w:t>
      </w:r>
      <w:r w:rsidR="005D5D29" w:rsidRPr="005D5D29">
        <w:rPr>
          <w:b/>
          <w:lang w:eastAsia="en-US"/>
        </w:rPr>
        <w:t>Power Generating Module</w:t>
      </w:r>
      <w:r w:rsidRPr="0092688C">
        <w:rPr>
          <w:lang w:eastAsia="en-US"/>
        </w:rPr>
        <w:t xml:space="preserve"> and its associated control equipment shall be designed for stable operation in parallel with the </w:t>
      </w:r>
      <w:r w:rsidR="0092688C" w:rsidRPr="0092688C">
        <w:rPr>
          <w:b/>
          <w:lang w:eastAsia="en-US"/>
        </w:rPr>
        <w:t>Distribution Network</w:t>
      </w:r>
      <w:r w:rsidRPr="0092688C">
        <w:rPr>
          <w:lang w:eastAsia="en-US"/>
        </w:rPr>
        <w:t>.</w:t>
      </w:r>
    </w:p>
    <w:p w14:paraId="287D272C" w14:textId="4A2458DE" w:rsidR="00637A40" w:rsidRPr="0092688C" w:rsidRDefault="00637A40" w:rsidP="006D2E92">
      <w:pPr>
        <w:pStyle w:val="NumberedPARAlevel3"/>
        <w:ind w:left="709" w:hanging="709"/>
        <w:rPr>
          <w:lang w:eastAsia="en-US"/>
        </w:rPr>
      </w:pPr>
      <w:r w:rsidRPr="0092688C">
        <w:rPr>
          <w:lang w:eastAsia="en-US"/>
        </w:rPr>
        <w:t xml:space="preserve">When operating at </w:t>
      </w:r>
      <w:r w:rsidR="00E234A1" w:rsidRPr="00E234A1">
        <w:rPr>
          <w:b/>
          <w:lang w:eastAsia="en-US"/>
        </w:rPr>
        <w:t>Registered Capacity</w:t>
      </w:r>
      <w:r w:rsidRPr="0092688C">
        <w:rPr>
          <w:lang w:eastAsia="en-US"/>
        </w:rPr>
        <w:t xml:space="preserve"> the </w:t>
      </w:r>
      <w:r w:rsidR="005D5D29" w:rsidRPr="005D5D29">
        <w:rPr>
          <w:b/>
          <w:lang w:eastAsia="en-US"/>
        </w:rPr>
        <w:t>Power Generating Module</w:t>
      </w:r>
      <w:r w:rsidRPr="0092688C">
        <w:rPr>
          <w:lang w:eastAsia="en-US"/>
        </w:rPr>
        <w:t xml:space="preserve"> shall be capable of operating at a </w:t>
      </w:r>
      <w:r w:rsidR="005D5D29" w:rsidRPr="005D5D29">
        <w:rPr>
          <w:b/>
          <w:lang w:eastAsia="en-US"/>
        </w:rPr>
        <w:t>Power Factor</w:t>
      </w:r>
      <w:r w:rsidRPr="0092688C">
        <w:rPr>
          <w:lang w:eastAsia="en-US"/>
        </w:rPr>
        <w:t xml:space="preserve"> within the range 0.95 lagging to 0.95 leading relative to the voltage waveform unless otherwise agreed with the </w:t>
      </w:r>
      <w:r w:rsidR="0092688C" w:rsidRPr="0092688C">
        <w:rPr>
          <w:b/>
          <w:lang w:eastAsia="en-US"/>
        </w:rPr>
        <w:t>DNO</w:t>
      </w:r>
      <w:r w:rsidRPr="0092688C">
        <w:rPr>
          <w:lang w:eastAsia="en-US"/>
        </w:rPr>
        <w:t>.</w:t>
      </w:r>
    </w:p>
    <w:p w14:paraId="64548D29" w14:textId="4D13464C" w:rsidR="00637A40" w:rsidRPr="0092688C" w:rsidRDefault="00637A40" w:rsidP="006D2E92">
      <w:pPr>
        <w:pStyle w:val="NumberedPARAlevel3"/>
        <w:ind w:left="709" w:hanging="709"/>
        <w:rPr>
          <w:lang w:eastAsia="en-US"/>
        </w:rPr>
      </w:pPr>
      <w:bookmarkStart w:id="598" w:name="_Hlk503346276"/>
      <w:r w:rsidRPr="0092688C">
        <w:rPr>
          <w:lang w:eastAsia="en-US"/>
        </w:rPr>
        <w:t xml:space="preserve">As part of the connection application process the </w:t>
      </w:r>
      <w:bookmarkStart w:id="599" w:name="_Hlk498633303"/>
      <w:r w:rsidR="0092688C" w:rsidRPr="0092688C">
        <w:rPr>
          <w:b/>
          <w:lang w:eastAsia="en-US"/>
        </w:rPr>
        <w:t>Generator</w:t>
      </w:r>
      <w:r w:rsidRPr="0092688C">
        <w:rPr>
          <w:lang w:eastAsia="en-US"/>
        </w:rPr>
        <w:t xml:space="preserve"> shall agree with the </w:t>
      </w:r>
      <w:r w:rsidR="0092688C" w:rsidRPr="0092688C">
        <w:rPr>
          <w:b/>
          <w:lang w:eastAsia="en-US"/>
        </w:rPr>
        <w:t>DNO</w:t>
      </w:r>
      <w:r w:rsidRPr="0092688C">
        <w:rPr>
          <w:lang w:eastAsia="en-US"/>
        </w:rPr>
        <w:t xml:space="preserve"> </w:t>
      </w:r>
      <w:bookmarkEnd w:id="599"/>
      <w:r w:rsidRPr="0092688C">
        <w:rPr>
          <w:lang w:eastAsia="en-US"/>
        </w:rPr>
        <w:t xml:space="preserve">the set points of the control scheme for voltage control, </w:t>
      </w:r>
      <w:r w:rsidR="005D5D29" w:rsidRPr="005D5D29">
        <w:rPr>
          <w:b/>
          <w:lang w:eastAsia="en-US"/>
        </w:rPr>
        <w:t>Power Factor</w:t>
      </w:r>
      <w:r w:rsidRPr="0092688C">
        <w:rPr>
          <w:lang w:eastAsia="en-US"/>
        </w:rPr>
        <w:t xml:space="preserve"> control or </w:t>
      </w:r>
      <w:r w:rsidR="00825EE8" w:rsidRPr="00825EE8">
        <w:rPr>
          <w:b/>
          <w:lang w:eastAsia="en-US"/>
        </w:rPr>
        <w:t>Reactive Power</w:t>
      </w:r>
      <w:r w:rsidRPr="0092688C">
        <w:rPr>
          <w:lang w:eastAsia="en-US"/>
        </w:rPr>
        <w:t xml:space="preserve"> control as appropriate. </w:t>
      </w:r>
      <w:r w:rsidR="00836C76">
        <w:rPr>
          <w:lang w:eastAsia="en-US"/>
        </w:rPr>
        <w:t>The control scheme, t</w:t>
      </w:r>
      <w:r w:rsidRPr="0092688C">
        <w:rPr>
          <w:lang w:eastAsia="en-US"/>
        </w:rPr>
        <w:t xml:space="preserve">he settings, and any changes to the settings, shall be agreed with the </w:t>
      </w:r>
      <w:r w:rsidR="0092688C" w:rsidRPr="0092688C">
        <w:rPr>
          <w:b/>
          <w:lang w:eastAsia="en-US"/>
        </w:rPr>
        <w:t>DNO</w:t>
      </w:r>
      <w:r w:rsidRPr="0092688C">
        <w:rPr>
          <w:lang w:eastAsia="en-US"/>
        </w:rPr>
        <w:t xml:space="preserve"> and recorded in the </w:t>
      </w:r>
      <w:r w:rsidR="0092688C" w:rsidRPr="0092688C">
        <w:rPr>
          <w:b/>
          <w:lang w:eastAsia="en-US"/>
        </w:rPr>
        <w:t>Connection Agreement</w:t>
      </w:r>
      <w:r w:rsidRPr="0092688C">
        <w:rPr>
          <w:lang w:eastAsia="en-US"/>
        </w:rPr>
        <w:t>. The information to be provided is detailed in Schedule 5a and Schedule 5b of the Data Registration Code.</w:t>
      </w:r>
    </w:p>
    <w:bookmarkEnd w:id="598"/>
    <w:p w14:paraId="1AB8575B" w14:textId="6E4C8268" w:rsidR="00637A40" w:rsidRPr="0092688C" w:rsidRDefault="00637A40" w:rsidP="006D2E92">
      <w:pPr>
        <w:pStyle w:val="NumberedPARAlevel3"/>
        <w:ind w:left="709" w:hanging="709"/>
        <w:rPr>
          <w:lang w:eastAsia="en-US"/>
        </w:rPr>
      </w:pPr>
      <w:r w:rsidRPr="0092688C">
        <w:rPr>
          <w:lang w:eastAsia="en-US"/>
        </w:rPr>
        <w:t xml:space="preserve">Load flow and </w:t>
      </w:r>
      <w:r w:rsidR="00825EE8" w:rsidRPr="00825EE8">
        <w:rPr>
          <w:b/>
          <w:lang w:eastAsia="en-US"/>
        </w:rPr>
        <w:t>System Stability</w:t>
      </w:r>
      <w:r w:rsidRPr="0092688C">
        <w:rPr>
          <w:lang w:eastAsia="en-US"/>
        </w:rPr>
        <w:t xml:space="preserve"> studies may be necessary to determine any output constraints or post fault actions necessary for n-1 fault conditions and credible n-2 conditions (where n-1 and n-2 conditions are the first and second outage conditions as, for example, specified in EREC P2) involving a mixture of fault and planned outages. The </w:t>
      </w:r>
      <w:r w:rsidR="0092688C" w:rsidRPr="0092688C">
        <w:rPr>
          <w:b/>
          <w:lang w:eastAsia="en-US"/>
        </w:rPr>
        <w:t>Connection Agreement</w:t>
      </w:r>
      <w:r w:rsidRPr="0092688C">
        <w:rPr>
          <w:lang w:eastAsia="en-US"/>
        </w:rPr>
        <w:t xml:space="preserve"> should include details of the relevant outage conditions. It may be necessary under these fault conditions, where the combination of </w:t>
      </w:r>
      <w:r w:rsidR="005D5D29" w:rsidRPr="005D5D29">
        <w:rPr>
          <w:b/>
          <w:lang w:eastAsia="en-US"/>
        </w:rPr>
        <w:t>Power Generating Module</w:t>
      </w:r>
      <w:r w:rsidRPr="0092688C">
        <w:rPr>
          <w:lang w:eastAsia="en-US"/>
        </w:rPr>
        <w:t xml:space="preserve"> output, load and through flow levels leads to circuit overloading, to rapidly disconnect or constrain the </w:t>
      </w:r>
      <w:r w:rsidR="005D5D29" w:rsidRPr="005D5D29">
        <w:rPr>
          <w:b/>
          <w:lang w:eastAsia="en-US"/>
        </w:rPr>
        <w:t>Power Generating Module</w:t>
      </w:r>
      <w:r w:rsidRPr="0092688C">
        <w:rPr>
          <w:lang w:eastAsia="en-US"/>
        </w:rPr>
        <w:t>.</w:t>
      </w:r>
    </w:p>
    <w:p w14:paraId="2CFC0265" w14:textId="3E16F862" w:rsidR="00637A40" w:rsidRPr="0092688C" w:rsidRDefault="00637A40" w:rsidP="008B6A25">
      <w:pPr>
        <w:pStyle w:val="Heading2"/>
      </w:pPr>
      <w:bookmarkStart w:id="600" w:name="_Toc496168428"/>
      <w:bookmarkStart w:id="601" w:name="_Toc496428238"/>
      <w:bookmarkStart w:id="602" w:name="_Toc525585102"/>
      <w:bookmarkStart w:id="603" w:name="_Toc525585751"/>
      <w:bookmarkStart w:id="604" w:name="_Toc527056774"/>
      <w:bookmarkStart w:id="605" w:name="_Toc531708728"/>
      <w:bookmarkStart w:id="606" w:name="_Toc536038721"/>
      <w:bookmarkStart w:id="607" w:name="_Toc10185312"/>
      <w:bookmarkStart w:id="608" w:name="_Toc22365589"/>
      <w:r w:rsidRPr="0092688C">
        <w:t>Frequency response</w:t>
      </w:r>
      <w:bookmarkEnd w:id="600"/>
      <w:bookmarkEnd w:id="601"/>
      <w:bookmarkEnd w:id="602"/>
      <w:bookmarkEnd w:id="603"/>
      <w:bookmarkEnd w:id="604"/>
      <w:bookmarkEnd w:id="605"/>
      <w:bookmarkEnd w:id="606"/>
      <w:bookmarkEnd w:id="607"/>
      <w:bookmarkEnd w:id="608"/>
    </w:p>
    <w:p w14:paraId="5AF4A957" w14:textId="437D50D4" w:rsidR="00637A40" w:rsidRPr="0092688C" w:rsidRDefault="00637A40" w:rsidP="006D2E92">
      <w:pPr>
        <w:pStyle w:val="NumberedPARAlevel3"/>
        <w:ind w:left="709" w:hanging="709"/>
        <w:rPr>
          <w:lang w:eastAsia="en-US"/>
        </w:rPr>
      </w:pPr>
      <w:r w:rsidRPr="0092688C">
        <w:rPr>
          <w:lang w:eastAsia="en-US"/>
        </w:rPr>
        <w:t xml:space="preserve">Under abnormal conditions automatic low-frequency load-shedding provides for load reduction down to 47 Hz. In exceptional circumstances, the frequency of the </w:t>
      </w:r>
      <w:r w:rsidRPr="0092688C">
        <w:rPr>
          <w:b/>
          <w:lang w:eastAsia="en-US"/>
        </w:rPr>
        <w:t>DNO</w:t>
      </w:r>
      <w:r w:rsidRPr="0092688C">
        <w:rPr>
          <w:lang w:eastAsia="en-US"/>
        </w:rPr>
        <w:t xml:space="preserve">’s </w:t>
      </w:r>
      <w:r w:rsidRPr="0092688C">
        <w:rPr>
          <w:b/>
          <w:lang w:eastAsia="en-US"/>
        </w:rPr>
        <w:t>Distribution Network</w:t>
      </w:r>
      <w:r w:rsidRPr="0092688C">
        <w:rPr>
          <w:lang w:eastAsia="en-US"/>
        </w:rPr>
        <w:t xml:space="preserve"> could rise above 50.5 Hz. Therefore all </w:t>
      </w:r>
      <w:r w:rsidRPr="0092688C">
        <w:rPr>
          <w:b/>
          <w:lang w:eastAsia="en-US"/>
        </w:rPr>
        <w:t>Power Generating Module</w:t>
      </w:r>
      <w:r w:rsidRPr="0092688C">
        <w:rPr>
          <w:lang w:eastAsia="en-US"/>
        </w:rPr>
        <w:t xml:space="preserve">s </w:t>
      </w:r>
      <w:r w:rsidR="0079231E">
        <w:rPr>
          <w:lang w:eastAsia="en-US"/>
        </w:rPr>
        <w:t>shall</w:t>
      </w:r>
      <w:r w:rsidR="0079231E" w:rsidRPr="0092688C">
        <w:rPr>
          <w:lang w:eastAsia="en-US"/>
        </w:rPr>
        <w:t xml:space="preserve"> </w:t>
      </w:r>
      <w:r w:rsidRPr="0092688C">
        <w:rPr>
          <w:lang w:eastAsia="en-US"/>
        </w:rPr>
        <w:t xml:space="preserve">be capable of continuing to operate in parallel with the </w:t>
      </w:r>
      <w:r w:rsidRPr="0092688C">
        <w:rPr>
          <w:b/>
          <w:lang w:eastAsia="en-US"/>
        </w:rPr>
        <w:t>Distribution Network</w:t>
      </w:r>
      <w:r w:rsidRPr="0092688C">
        <w:rPr>
          <w:lang w:eastAsia="en-US"/>
        </w:rPr>
        <w:t xml:space="preserve"> in accordance with the following:</w:t>
      </w:r>
    </w:p>
    <w:p w14:paraId="771167D6" w14:textId="77777777" w:rsidR="00637A40" w:rsidRPr="0092688C" w:rsidRDefault="00637A40" w:rsidP="00E234A1">
      <w:pPr>
        <w:keepLines/>
        <w:numPr>
          <w:ilvl w:val="0"/>
          <w:numId w:val="87"/>
        </w:numPr>
        <w:tabs>
          <w:tab w:val="left" w:pos="1985"/>
        </w:tabs>
        <w:autoSpaceDE w:val="0"/>
        <w:autoSpaceDN w:val="0"/>
        <w:adjustRightInd w:val="0"/>
        <w:spacing w:before="100" w:beforeAutospacing="1" w:after="100" w:afterAutospacing="1"/>
        <w:rPr>
          <w:spacing w:val="0"/>
          <w:szCs w:val="22"/>
          <w:lang w:eastAsia="en-US"/>
        </w:rPr>
      </w:pPr>
      <w:r w:rsidRPr="0092688C">
        <w:rPr>
          <w:spacing w:val="0"/>
          <w:szCs w:val="22"/>
          <w:lang w:eastAsia="en-US"/>
        </w:rPr>
        <w:t>47 Hz – 47.5 Hz Operation for a period of at least 20 s is required each time the frequency is within this range.</w:t>
      </w:r>
    </w:p>
    <w:p w14:paraId="71C978E5" w14:textId="77777777" w:rsidR="00637A40" w:rsidRPr="0092688C" w:rsidRDefault="00637A40" w:rsidP="00E234A1">
      <w:pPr>
        <w:keepLines/>
        <w:numPr>
          <w:ilvl w:val="0"/>
          <w:numId w:val="87"/>
        </w:numPr>
        <w:tabs>
          <w:tab w:val="left" w:pos="1843"/>
          <w:tab w:val="left" w:pos="1985"/>
        </w:tabs>
        <w:autoSpaceDE w:val="0"/>
        <w:autoSpaceDN w:val="0"/>
        <w:adjustRightInd w:val="0"/>
        <w:spacing w:before="100" w:beforeAutospacing="1" w:after="100" w:afterAutospacing="1"/>
        <w:rPr>
          <w:spacing w:val="0"/>
          <w:szCs w:val="22"/>
          <w:lang w:eastAsia="en-US"/>
        </w:rPr>
      </w:pPr>
      <w:r w:rsidRPr="0092688C">
        <w:rPr>
          <w:spacing w:val="0"/>
          <w:szCs w:val="22"/>
          <w:lang w:eastAsia="en-US"/>
        </w:rPr>
        <w:t>47.5 Hz – 49.0 Hz Operation for a period of at least 90 minutes is required each time the frequency is within this range.</w:t>
      </w:r>
    </w:p>
    <w:p w14:paraId="592FE8A5" w14:textId="77777777" w:rsidR="00637A40" w:rsidRPr="0092688C" w:rsidRDefault="00637A40" w:rsidP="00E234A1">
      <w:pPr>
        <w:keepLines/>
        <w:numPr>
          <w:ilvl w:val="0"/>
          <w:numId w:val="87"/>
        </w:numPr>
        <w:tabs>
          <w:tab w:val="left" w:pos="1843"/>
          <w:tab w:val="left" w:pos="1985"/>
        </w:tabs>
        <w:autoSpaceDE w:val="0"/>
        <w:autoSpaceDN w:val="0"/>
        <w:adjustRightInd w:val="0"/>
        <w:spacing w:before="100" w:beforeAutospacing="1" w:after="100" w:afterAutospacing="1"/>
        <w:rPr>
          <w:spacing w:val="0"/>
          <w:szCs w:val="22"/>
          <w:lang w:eastAsia="en-US"/>
        </w:rPr>
      </w:pPr>
      <w:r w:rsidRPr="0092688C">
        <w:rPr>
          <w:spacing w:val="0"/>
          <w:szCs w:val="22"/>
          <w:lang w:eastAsia="en-US"/>
        </w:rPr>
        <w:t xml:space="preserve">49.0 Hz – 51.0 Hz Continuous operation of the </w:t>
      </w:r>
      <w:r w:rsidRPr="0092688C">
        <w:rPr>
          <w:b/>
          <w:spacing w:val="0"/>
          <w:szCs w:val="22"/>
          <w:lang w:eastAsia="en-US"/>
        </w:rPr>
        <w:t>Power Generating Module</w:t>
      </w:r>
      <w:r w:rsidRPr="0092688C">
        <w:rPr>
          <w:spacing w:val="0"/>
          <w:szCs w:val="22"/>
          <w:lang w:eastAsia="en-US"/>
        </w:rPr>
        <w:t xml:space="preserve"> is required. </w:t>
      </w:r>
    </w:p>
    <w:p w14:paraId="1DFCDABC" w14:textId="77777777" w:rsidR="00637A40" w:rsidRPr="0092688C" w:rsidRDefault="00637A40" w:rsidP="00E234A1">
      <w:pPr>
        <w:keepLines/>
        <w:numPr>
          <w:ilvl w:val="0"/>
          <w:numId w:val="87"/>
        </w:numPr>
        <w:tabs>
          <w:tab w:val="left" w:pos="1843"/>
          <w:tab w:val="left" w:pos="1985"/>
        </w:tabs>
        <w:autoSpaceDE w:val="0"/>
        <w:autoSpaceDN w:val="0"/>
        <w:adjustRightInd w:val="0"/>
        <w:spacing w:before="100" w:beforeAutospacing="1" w:after="100" w:afterAutospacing="1"/>
        <w:rPr>
          <w:spacing w:val="0"/>
          <w:szCs w:val="22"/>
          <w:lang w:eastAsia="en-US"/>
        </w:rPr>
      </w:pPr>
      <w:r w:rsidRPr="0092688C">
        <w:rPr>
          <w:spacing w:val="0"/>
          <w:szCs w:val="22"/>
          <w:lang w:eastAsia="en-US"/>
        </w:rPr>
        <w:t>51.0 Hz –51.5 Hz Operation for a period of at least 90 minutes is required each time the frequency is within this range.</w:t>
      </w:r>
    </w:p>
    <w:p w14:paraId="08601B24" w14:textId="77777777" w:rsidR="00637A40" w:rsidRPr="0092688C" w:rsidRDefault="00637A40" w:rsidP="00E234A1">
      <w:pPr>
        <w:keepLines/>
        <w:numPr>
          <w:ilvl w:val="0"/>
          <w:numId w:val="87"/>
        </w:numPr>
        <w:tabs>
          <w:tab w:val="left" w:pos="1843"/>
          <w:tab w:val="left" w:pos="1985"/>
        </w:tabs>
        <w:autoSpaceDE w:val="0"/>
        <w:autoSpaceDN w:val="0"/>
        <w:adjustRightInd w:val="0"/>
        <w:spacing w:before="100" w:beforeAutospacing="1" w:after="100" w:afterAutospacing="1"/>
        <w:rPr>
          <w:spacing w:val="0"/>
          <w:szCs w:val="22"/>
          <w:lang w:eastAsia="en-US"/>
        </w:rPr>
      </w:pPr>
      <w:r w:rsidRPr="0092688C">
        <w:rPr>
          <w:spacing w:val="0"/>
          <w:szCs w:val="22"/>
          <w:lang w:eastAsia="en-US"/>
        </w:rPr>
        <w:t>51.5 Hz – 52 Hz Operation for a period of at least 15 minutes is required each time the frequency is within this range.</w:t>
      </w:r>
    </w:p>
    <w:p w14:paraId="69FDFA6F" w14:textId="232EEA78" w:rsidR="00637A40" w:rsidRPr="0092688C" w:rsidDel="00082338" w:rsidRDefault="00637A40" w:rsidP="006D2E92">
      <w:pPr>
        <w:pStyle w:val="NumberedPARAlevel3"/>
        <w:ind w:left="709" w:hanging="709"/>
      </w:pPr>
      <w:r w:rsidRPr="0092688C">
        <w:t xml:space="preserve">With regard to </w:t>
      </w:r>
      <w:r w:rsidRPr="0092688C">
        <w:rPr>
          <w:lang w:eastAsia="en-US"/>
        </w:rPr>
        <w:t>the</w:t>
      </w:r>
      <w:r w:rsidRPr="0092688C">
        <w:t xml:space="preserve"> rate of change of frequency withstand capability, a </w:t>
      </w:r>
      <w:r w:rsidRPr="0092688C">
        <w:rPr>
          <w:b/>
        </w:rPr>
        <w:t>Power Generating Module</w:t>
      </w:r>
      <w:r w:rsidRPr="0092688C">
        <w:t xml:space="preserve"> shall be capable of staying connected to the </w:t>
      </w:r>
      <w:r w:rsidRPr="0092688C">
        <w:rPr>
          <w:b/>
        </w:rPr>
        <w:t>Distribution Network</w:t>
      </w:r>
      <w:r w:rsidRPr="0092688C">
        <w:t xml:space="preserve"> and operate</w:t>
      </w:r>
      <w:r w:rsidRPr="0092688C" w:rsidDel="003A3F17">
        <w:t xml:space="preserve"> </w:t>
      </w:r>
      <w:r w:rsidRPr="0092688C">
        <w:t>at rates of change of frequency up to 1 Hzs</w:t>
      </w:r>
      <w:r w:rsidRPr="0092688C">
        <w:rPr>
          <w:vertAlign w:val="superscript"/>
        </w:rPr>
        <w:t>-1</w:t>
      </w:r>
      <w:r w:rsidRPr="0092688C">
        <w:t xml:space="preserve"> as measured over a period of 500 ms unless disconnection was triggered by a rate of change of frequency type loss of mains protection</w:t>
      </w:r>
      <w:bookmarkStart w:id="609" w:name="_Hlk499378610"/>
      <w:r w:rsidRPr="0092688C">
        <w:t xml:space="preserve"> or by the </w:t>
      </w:r>
      <w:r w:rsidRPr="0092688C">
        <w:rPr>
          <w:b/>
        </w:rPr>
        <w:t>Power Generating Module</w:t>
      </w:r>
      <w:r w:rsidRPr="0092688C">
        <w:t>’s own protection system for a co-incident internal fault as detailed in paragraph 10.6.18.</w:t>
      </w:r>
      <w:bookmarkEnd w:id="609"/>
    </w:p>
    <w:p w14:paraId="4F7D63AB" w14:textId="01295FF4" w:rsidR="00637A40" w:rsidRPr="0092688C" w:rsidRDefault="00637A40" w:rsidP="006D2E92">
      <w:pPr>
        <w:pStyle w:val="NumberedPARAlevel3"/>
        <w:ind w:left="709" w:hanging="709"/>
        <w:rPr>
          <w:snapToGrid w:val="0"/>
          <w:u w:val="single"/>
          <w:lang w:eastAsia="en-US"/>
        </w:rPr>
      </w:pPr>
      <w:r w:rsidRPr="0092688C">
        <w:t>Output</w:t>
      </w:r>
      <w:r w:rsidRPr="0092688C">
        <w:rPr>
          <w:snapToGrid w:val="0"/>
          <w:lang w:eastAsia="en-US"/>
        </w:rPr>
        <w:t xml:space="preserve"> power with falling frequency</w:t>
      </w:r>
      <w:r w:rsidRPr="0092688C">
        <w:rPr>
          <w:snapToGrid w:val="0"/>
          <w:u w:val="single"/>
          <w:lang w:eastAsia="en-US"/>
        </w:rPr>
        <w:t xml:space="preserve"> </w:t>
      </w:r>
    </w:p>
    <w:p w14:paraId="18656DD1" w14:textId="17DB91F5" w:rsidR="00637A40" w:rsidRPr="0092688C" w:rsidRDefault="00637A40" w:rsidP="008B6A25">
      <w:pPr>
        <w:pStyle w:val="NumberedPARAlevel4"/>
      </w:pPr>
      <w:r w:rsidRPr="0092688C">
        <w:t xml:space="preserve">Each </w:t>
      </w:r>
      <w:r w:rsidRPr="0092688C">
        <w:rPr>
          <w:b/>
        </w:rPr>
        <w:t>Power</w:t>
      </w:r>
      <w:r w:rsidRPr="0092688C">
        <w:t xml:space="preserve"> </w:t>
      </w:r>
      <w:r w:rsidRPr="0092688C">
        <w:rPr>
          <w:b/>
        </w:rPr>
        <w:t>Generating Module</w:t>
      </w:r>
      <w:r w:rsidRPr="0092688C">
        <w:t>, shall be capable of:</w:t>
      </w:r>
    </w:p>
    <w:p w14:paraId="0632A479" w14:textId="77777777" w:rsidR="00637A40" w:rsidRPr="0092688C" w:rsidRDefault="00637A40" w:rsidP="005D493C">
      <w:pPr>
        <w:pStyle w:val="ListParagraph"/>
        <w:keepLines/>
        <w:widowControl w:val="0"/>
        <w:numPr>
          <w:ilvl w:val="2"/>
          <w:numId w:val="68"/>
        </w:numPr>
        <w:tabs>
          <w:tab w:val="left" w:pos="1418"/>
          <w:tab w:val="left" w:pos="1843"/>
          <w:tab w:val="left" w:pos="5103"/>
        </w:tabs>
        <w:spacing w:before="100" w:beforeAutospacing="1" w:after="100" w:afterAutospacing="1" w:line="264" w:lineRule="auto"/>
        <w:ind w:left="1418" w:hanging="567"/>
        <w:contextualSpacing w:val="0"/>
        <w:jc w:val="both"/>
        <w:rPr>
          <w:rFonts w:ascii="Arial" w:hAnsi="Arial" w:cs="Arial"/>
          <w:snapToGrid w:val="0"/>
        </w:rPr>
      </w:pPr>
      <w:r w:rsidRPr="0092688C">
        <w:rPr>
          <w:rFonts w:ascii="Arial" w:hAnsi="Arial" w:cs="Arial"/>
          <w:snapToGrid w:val="0"/>
        </w:rPr>
        <w:t xml:space="preserve">continuously maintaining constant </w:t>
      </w:r>
      <w:r w:rsidRPr="0092688C">
        <w:rPr>
          <w:rFonts w:ascii="Arial" w:hAnsi="Arial" w:cs="Arial"/>
          <w:b/>
          <w:snapToGrid w:val="0"/>
        </w:rPr>
        <w:t>Active Power</w:t>
      </w:r>
      <w:r w:rsidRPr="0092688C">
        <w:rPr>
          <w:rFonts w:ascii="Arial" w:hAnsi="Arial" w:cs="Arial"/>
          <w:snapToGrid w:val="0"/>
        </w:rPr>
        <w:t xml:space="preserve"> output for system</w:t>
      </w:r>
      <w:r w:rsidRPr="0092688C">
        <w:rPr>
          <w:rFonts w:ascii="Arial" w:hAnsi="Arial" w:cs="Arial"/>
          <w:b/>
          <w:snapToGrid w:val="0"/>
        </w:rPr>
        <w:t xml:space="preserve"> </w:t>
      </w:r>
      <w:r w:rsidRPr="0092688C">
        <w:rPr>
          <w:rFonts w:ascii="Arial" w:hAnsi="Arial" w:cs="Arial"/>
          <w:snapToGrid w:val="0"/>
        </w:rPr>
        <w:t>frequency changes within the range 50.5 to 49.5 Hz; and</w:t>
      </w:r>
    </w:p>
    <w:p w14:paraId="5FDC7C9D" w14:textId="6DC7CD1C" w:rsidR="00637A40" w:rsidRPr="0078705E" w:rsidRDefault="00637A40" w:rsidP="00783B39">
      <w:pPr>
        <w:pStyle w:val="ListParagraph"/>
        <w:keepLines/>
        <w:widowControl w:val="0"/>
        <w:numPr>
          <w:ilvl w:val="2"/>
          <w:numId w:val="68"/>
        </w:numPr>
        <w:tabs>
          <w:tab w:val="left" w:pos="1418"/>
          <w:tab w:val="left" w:pos="1843"/>
        </w:tabs>
        <w:spacing w:before="100" w:beforeAutospacing="1" w:after="100" w:afterAutospacing="1" w:line="264" w:lineRule="auto"/>
        <w:ind w:left="1418" w:hanging="567"/>
        <w:contextualSpacing w:val="0"/>
        <w:jc w:val="both"/>
        <w:rPr>
          <w:rFonts w:ascii="Arial" w:hAnsi="Arial"/>
        </w:rPr>
      </w:pPr>
      <w:bookmarkStart w:id="610" w:name="_Hlk55550231"/>
      <w:r w:rsidRPr="0092688C">
        <w:rPr>
          <w:rFonts w:ascii="Arial" w:hAnsi="Arial" w:cs="Arial"/>
          <w:snapToGrid w:val="0"/>
        </w:rPr>
        <w:t xml:space="preserve">(subject to the provisions of paragraph 11.2.1) maintaining its </w:t>
      </w:r>
      <w:r w:rsidRPr="0092688C">
        <w:rPr>
          <w:rFonts w:ascii="Arial" w:hAnsi="Arial" w:cs="Arial"/>
          <w:b/>
          <w:snapToGrid w:val="0"/>
        </w:rPr>
        <w:t>Active Power</w:t>
      </w:r>
      <w:r w:rsidRPr="0092688C">
        <w:rPr>
          <w:rFonts w:ascii="Arial" w:hAnsi="Arial" w:cs="Arial"/>
          <w:snapToGrid w:val="0"/>
        </w:rPr>
        <w:t xml:space="preserve"> output at a level not lower than the figure determined by the linear relationship shown in Figure 11.1 for system frequency changes within the range 49.5 to 47 Hz for all ambient temperatures up to and including 25</w:t>
      </w:r>
      <w:r w:rsidRPr="0092688C">
        <w:rPr>
          <w:rFonts w:ascii="Cambria Math" w:hAnsi="Cambria Math" w:cs="Cambria Math"/>
          <w:snapToGrid w:val="0"/>
        </w:rPr>
        <w:t>°</w:t>
      </w:r>
      <w:r w:rsidRPr="0092688C">
        <w:rPr>
          <w:rFonts w:ascii="Arial" w:hAnsi="Arial" w:cs="Arial"/>
          <w:snapToGrid w:val="0"/>
        </w:rPr>
        <w:t xml:space="preserve">C, such that if the system frequency drops to 47 Hz the </w:t>
      </w:r>
      <w:r w:rsidRPr="0092688C">
        <w:rPr>
          <w:rFonts w:ascii="Arial" w:hAnsi="Arial" w:cs="Arial"/>
          <w:b/>
          <w:snapToGrid w:val="0"/>
        </w:rPr>
        <w:t>Active Power</w:t>
      </w:r>
      <w:r w:rsidRPr="0092688C">
        <w:rPr>
          <w:rFonts w:ascii="Arial" w:hAnsi="Arial" w:cs="Arial"/>
          <w:snapToGrid w:val="0"/>
        </w:rPr>
        <w:t xml:space="preserve"> output does not decrease by more than 5%.</w:t>
      </w:r>
      <w:r w:rsidRPr="00783B39">
        <w:rPr>
          <w:snapToGrid w:val="0"/>
        </w:rPr>
        <w:t xml:space="preserve"> </w:t>
      </w:r>
      <w:bookmarkStart w:id="611" w:name="_Hlk55550266"/>
      <w:bookmarkEnd w:id="610"/>
      <w:r w:rsidR="00F06E69" w:rsidRPr="00783B39">
        <w:rPr>
          <w:rFonts w:ascii="Arial" w:hAnsi="Arial" w:cs="Arial"/>
          <w:snapToGrid w:val="0"/>
        </w:rPr>
        <w:t xml:space="preserve">In the case of a </w:t>
      </w:r>
      <w:r w:rsidR="00F06E69" w:rsidRPr="00783B39">
        <w:rPr>
          <w:rFonts w:ascii="Arial" w:hAnsi="Arial" w:cs="Arial"/>
          <w:b/>
          <w:bCs/>
          <w:snapToGrid w:val="0"/>
        </w:rPr>
        <w:t>CCGT Module</w:t>
      </w:r>
      <w:r w:rsidR="00F06E69" w:rsidRPr="00783B39">
        <w:rPr>
          <w:rFonts w:ascii="Arial" w:hAnsi="Arial" w:cs="Arial"/>
          <w:snapToGrid w:val="0"/>
        </w:rPr>
        <w:t xml:space="preserve"> t</w:t>
      </w:r>
      <w:r w:rsidR="00783B39">
        <w:rPr>
          <w:rFonts w:ascii="Arial" w:hAnsi="Arial" w:cs="Arial"/>
          <w:snapToGrid w:val="0"/>
        </w:rPr>
        <w:t>his</w:t>
      </w:r>
      <w:r w:rsidR="00F06E69" w:rsidRPr="00783B39">
        <w:rPr>
          <w:rFonts w:ascii="Arial" w:hAnsi="Arial" w:cs="Arial"/>
          <w:snapToGrid w:val="0"/>
        </w:rPr>
        <w:t xml:space="preserve"> requirement </w:t>
      </w:r>
      <w:r w:rsidR="00F06E69" w:rsidRPr="002442CE">
        <w:rPr>
          <w:rFonts w:ascii="Arial" w:hAnsi="Arial" w:cs="Arial"/>
          <w:snapToGrid w:val="0"/>
        </w:rPr>
        <w:t xml:space="preserve">shall be retained down to 48.8 Hz, which reflects the first stage of the </w:t>
      </w:r>
      <w:r w:rsidR="00635E92" w:rsidRPr="002442CE">
        <w:rPr>
          <w:rFonts w:ascii="Arial" w:hAnsi="Arial" w:cs="Arial"/>
          <w:snapToGrid w:val="0"/>
        </w:rPr>
        <w:t>a</w:t>
      </w:r>
      <w:r w:rsidR="00F06E69" w:rsidRPr="002442CE">
        <w:rPr>
          <w:rFonts w:ascii="Arial" w:hAnsi="Arial" w:cs="Arial"/>
          <w:snapToGrid w:val="0"/>
        </w:rPr>
        <w:t xml:space="preserve">utomatic Low Frequency Demand Disconnection scheme. For system frequency below </w:t>
      </w:r>
      <w:r w:rsidR="0059797D" w:rsidRPr="002442CE">
        <w:rPr>
          <w:rFonts w:ascii="Arial" w:hAnsi="Arial" w:cs="Arial"/>
          <w:snapToGrid w:val="0"/>
        </w:rPr>
        <w:t>48.8 Hz</w:t>
      </w:r>
      <w:r w:rsidR="00F06E69" w:rsidRPr="002442CE">
        <w:rPr>
          <w:rFonts w:ascii="Arial" w:hAnsi="Arial" w:cs="Arial"/>
          <w:snapToGrid w:val="0"/>
        </w:rPr>
        <w:t xml:space="preserve">, the existing requirements shall be retained for a minimum period of 5 minutes while system frequency remains below </w:t>
      </w:r>
      <w:r w:rsidR="0059797D" w:rsidRPr="002442CE">
        <w:rPr>
          <w:rFonts w:ascii="Arial" w:hAnsi="Arial" w:cs="Arial"/>
          <w:snapToGrid w:val="0"/>
        </w:rPr>
        <w:t>48.8Hz</w:t>
      </w:r>
      <w:r w:rsidR="00F06E69" w:rsidRPr="002442CE">
        <w:rPr>
          <w:rFonts w:ascii="Arial" w:hAnsi="Arial" w:cs="Arial"/>
          <w:snapToGrid w:val="0"/>
        </w:rPr>
        <w:t xml:space="preserve">, and </w:t>
      </w:r>
      <w:r w:rsidR="00783B39" w:rsidRPr="002442CE">
        <w:rPr>
          <w:rFonts w:ascii="Arial" w:hAnsi="Arial" w:cs="Arial"/>
          <w:snapToGrid w:val="0"/>
        </w:rPr>
        <w:t xml:space="preserve">any </w:t>
      </w:r>
      <w:r w:rsidR="00F06E69" w:rsidRPr="002442CE">
        <w:rPr>
          <w:rFonts w:ascii="Arial" w:hAnsi="Arial" w:cs="Arial"/>
          <w:snapToGrid w:val="0"/>
        </w:rPr>
        <w:t xml:space="preserve">special measure(s) that may be required to meet this requirement shall be kept in service during this period. After that 5 minute period, if system frequency remains below the 49.5 Hz threshold, the special measure(s) must be discontinued if there is a materially increased risk of the Gas Turbine tripping. The need for special measure(s) is linked to the inherent Gas Turbine </w:t>
      </w:r>
      <w:r w:rsidR="00F06E69" w:rsidRPr="002442CE">
        <w:rPr>
          <w:rFonts w:ascii="Arial" w:hAnsi="Arial" w:cs="Arial"/>
          <w:b/>
          <w:bCs/>
          <w:snapToGrid w:val="0"/>
        </w:rPr>
        <w:t>Active Power</w:t>
      </w:r>
      <w:r w:rsidR="00F06E69" w:rsidRPr="002442CE">
        <w:rPr>
          <w:rFonts w:ascii="Arial" w:hAnsi="Arial" w:cs="Arial"/>
          <w:snapToGrid w:val="0"/>
        </w:rPr>
        <w:t xml:space="preserve"> output reduction caused by reduced shaft speed due to falling system frequency. Where the need for special measures is identified in order to maintain output in line with the level identified in Figure 11.1 these measures should still be continued at ambient temperatures above 25</w:t>
      </w:r>
      <w:r w:rsidR="00447CB2" w:rsidRPr="002442CE">
        <w:rPr>
          <w:rFonts w:ascii="Arial" w:hAnsi="Arial" w:cs="Arial"/>
          <w:snapToGrid w:val="0"/>
        </w:rPr>
        <w:t>°</w:t>
      </w:r>
      <w:r w:rsidR="00F06E69" w:rsidRPr="002442CE">
        <w:rPr>
          <w:rFonts w:ascii="Arial" w:hAnsi="Arial" w:cs="Arial"/>
          <w:snapToGrid w:val="0"/>
        </w:rPr>
        <w:t xml:space="preserve">C maintaining as much of the </w:t>
      </w:r>
      <w:r w:rsidR="00F06E69" w:rsidRPr="002442CE">
        <w:rPr>
          <w:rFonts w:ascii="Arial" w:hAnsi="Arial" w:cs="Arial"/>
          <w:b/>
          <w:bCs/>
          <w:snapToGrid w:val="0"/>
        </w:rPr>
        <w:t>Active Power</w:t>
      </w:r>
      <w:r w:rsidR="00F06E69" w:rsidRPr="002442CE">
        <w:rPr>
          <w:rFonts w:ascii="Arial" w:hAnsi="Arial" w:cs="Arial"/>
          <w:snapToGrid w:val="0"/>
        </w:rPr>
        <w:t xml:space="preserve"> achievable within the capability of the plant.</w:t>
      </w:r>
    </w:p>
    <w:bookmarkEnd w:id="611"/>
    <w:p w14:paraId="28A577E4" w14:textId="77777777" w:rsidR="00637A40" w:rsidRPr="0092688C" w:rsidRDefault="00637A40" w:rsidP="00637A40">
      <w:pPr>
        <w:keepLines/>
        <w:widowControl w:val="0"/>
        <w:tabs>
          <w:tab w:val="left" w:pos="1418"/>
        </w:tabs>
        <w:spacing w:after="120" w:line="264" w:lineRule="auto"/>
        <w:ind w:left="1701" w:hanging="1701"/>
        <w:jc w:val="center"/>
        <w:rPr>
          <w:spacing w:val="0"/>
        </w:rPr>
      </w:pPr>
    </w:p>
    <w:p w14:paraId="6EF52C09" w14:textId="4082B507" w:rsidR="00637A40" w:rsidRDefault="00637A40" w:rsidP="00637A40">
      <w:pPr>
        <w:keepLines/>
        <w:widowControl w:val="0"/>
        <w:tabs>
          <w:tab w:val="left" w:pos="1418"/>
        </w:tabs>
        <w:spacing w:after="120" w:line="264" w:lineRule="auto"/>
        <w:ind w:left="1701" w:hanging="1701"/>
        <w:jc w:val="center"/>
        <w:rPr>
          <w:spacing w:val="0"/>
        </w:rPr>
      </w:pPr>
    </w:p>
    <w:p w14:paraId="09A32085" w14:textId="67C207FB" w:rsidR="00F06E69" w:rsidRPr="0092688C" w:rsidRDefault="00F06E69" w:rsidP="00637A40">
      <w:pPr>
        <w:keepLines/>
        <w:widowControl w:val="0"/>
        <w:tabs>
          <w:tab w:val="left" w:pos="1418"/>
        </w:tabs>
        <w:spacing w:after="120" w:line="264" w:lineRule="auto"/>
        <w:ind w:left="1701" w:hanging="1701"/>
        <w:jc w:val="center"/>
        <w:rPr>
          <w:snapToGrid w:val="0"/>
          <w:spacing w:val="0"/>
          <w:szCs w:val="22"/>
          <w:lang w:eastAsia="en-US"/>
        </w:rPr>
      </w:pPr>
      <w:r>
        <w:rPr>
          <w:noProof/>
          <w:snapToGrid w:val="0"/>
          <w:spacing w:val="0"/>
          <w:szCs w:val="22"/>
          <w:lang w:eastAsia="en-GB"/>
        </w:rPr>
        <w:drawing>
          <wp:inline distT="0" distB="0" distL="0" distR="0" wp14:anchorId="36C86A6E" wp14:editId="623074DB">
            <wp:extent cx="4090838" cy="222250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098074" cy="2226431"/>
                    </a:xfrm>
                    <a:prstGeom prst="rect">
                      <a:avLst/>
                    </a:prstGeom>
                    <a:noFill/>
                  </pic:spPr>
                </pic:pic>
              </a:graphicData>
            </a:graphic>
          </wp:inline>
        </w:drawing>
      </w:r>
    </w:p>
    <w:p w14:paraId="4EA736AD" w14:textId="77777777" w:rsidR="00637A40" w:rsidRPr="0092688C" w:rsidRDefault="00637A40" w:rsidP="00637A40">
      <w:pPr>
        <w:pStyle w:val="Figuretitle"/>
        <w:ind w:left="1134"/>
        <w:jc w:val="both"/>
        <w:rPr>
          <w:snapToGrid w:val="0"/>
          <w:lang w:eastAsia="en-US"/>
        </w:rPr>
      </w:pPr>
      <w:r w:rsidRPr="0092688C">
        <w:rPr>
          <w:snapToGrid w:val="0"/>
          <w:lang w:eastAsia="en-US"/>
        </w:rPr>
        <w:t xml:space="preserve">Figure 11.1 </w:t>
      </w:r>
      <w:r w:rsidRPr="0092688C">
        <w:t>Change in Active Power with falling frequency</w:t>
      </w:r>
    </w:p>
    <w:p w14:paraId="7FE969C7" w14:textId="0770AEFD" w:rsidR="00637A40" w:rsidRPr="0092688C" w:rsidDel="001A0380" w:rsidRDefault="00637A40" w:rsidP="006D2E92">
      <w:pPr>
        <w:pStyle w:val="NumberedPARAlevel4"/>
        <w:ind w:left="851" w:hanging="851"/>
      </w:pPr>
      <w:r w:rsidRPr="0092688C">
        <w:t>For the avoidance of doubt</w:t>
      </w:r>
      <w:r w:rsidR="00AA41CF">
        <w:t>,</w:t>
      </w:r>
      <w:r w:rsidRPr="0092688C">
        <w:t xml:space="preserve"> in the case of a </w:t>
      </w:r>
      <w:r w:rsidRPr="0092688C">
        <w:rPr>
          <w:b/>
        </w:rPr>
        <w:t xml:space="preserve">Power Generating Module </w:t>
      </w:r>
      <w:r w:rsidRPr="0092688C">
        <w:t xml:space="preserve">using an </w:t>
      </w:r>
      <w:r w:rsidRPr="0092688C">
        <w:rPr>
          <w:b/>
        </w:rPr>
        <w:t>Intermittent Power Source</w:t>
      </w:r>
      <w:r w:rsidRPr="0092688C">
        <w:t xml:space="preserve"> where the power input will not be constant over time, the requirement is that the </w:t>
      </w:r>
      <w:r w:rsidRPr="0092688C">
        <w:rPr>
          <w:b/>
        </w:rPr>
        <w:t>Active Power</w:t>
      </w:r>
      <w:r w:rsidRPr="0092688C">
        <w:t xml:space="preserve"> output shall be independent of system frequency</w:t>
      </w:r>
      <w:r w:rsidRPr="0092688C">
        <w:rPr>
          <w:b/>
        </w:rPr>
        <w:t xml:space="preserve"> </w:t>
      </w:r>
      <w:r w:rsidRPr="0092688C">
        <w:t>under (a) above and should not drop with</w:t>
      </w:r>
      <w:r w:rsidRPr="0092688C">
        <w:rPr>
          <w:b/>
        </w:rPr>
        <w:t xml:space="preserve"> </w:t>
      </w:r>
      <w:r w:rsidRPr="0092688C">
        <w:t>system frequency</w:t>
      </w:r>
      <w:r w:rsidRPr="0092688C">
        <w:rPr>
          <w:b/>
        </w:rPr>
        <w:t xml:space="preserve"> </w:t>
      </w:r>
      <w:r w:rsidRPr="0092688C">
        <w:t>by greater than the amount specified in (b) above.</w:t>
      </w:r>
    </w:p>
    <w:p w14:paraId="388BFCD1" w14:textId="3009A17B" w:rsidR="00637A40" w:rsidRPr="008278DF" w:rsidRDefault="007B1161" w:rsidP="006D2E92">
      <w:pPr>
        <w:pStyle w:val="NumberedPARAlevel3"/>
        <w:ind w:left="709" w:hanging="709"/>
        <w:rPr>
          <w:lang w:eastAsia="en-US"/>
        </w:rPr>
      </w:pPr>
      <w:r w:rsidRPr="008278DF">
        <w:rPr>
          <w:lang w:eastAsia="en-US"/>
        </w:rPr>
        <w:t>L</w:t>
      </w:r>
      <w:r w:rsidR="005D5D29" w:rsidRPr="008278DF">
        <w:rPr>
          <w:lang w:eastAsia="en-US"/>
        </w:rPr>
        <w:t>imited Frequency Sensitive Mode</w:t>
      </w:r>
      <w:r w:rsidR="00637A40" w:rsidRPr="008278DF">
        <w:rPr>
          <w:lang w:eastAsia="en-US"/>
        </w:rPr>
        <w:t xml:space="preserve"> – Overfrequency </w:t>
      </w:r>
    </w:p>
    <w:p w14:paraId="6D6EABC6" w14:textId="3E6683F7" w:rsidR="00637A40" w:rsidRPr="0092688C" w:rsidRDefault="00637A40" w:rsidP="006D2E92">
      <w:pPr>
        <w:pStyle w:val="NumberedPARAlevel4"/>
        <w:ind w:left="851" w:hanging="851"/>
        <w:rPr>
          <w:b/>
        </w:rPr>
      </w:pPr>
      <w:bookmarkStart w:id="612" w:name="_Hlk499459095"/>
      <w:r w:rsidRPr="0092688C">
        <w:t xml:space="preserve">Each </w:t>
      </w:r>
      <w:r w:rsidRPr="0092688C">
        <w:rPr>
          <w:b/>
        </w:rPr>
        <w:t>Power Generating Module</w:t>
      </w:r>
      <w:r w:rsidRPr="0092688C">
        <w:t xml:space="preserve"> shall be capable of reducing </w:t>
      </w:r>
      <w:r w:rsidRPr="0092688C">
        <w:rPr>
          <w:b/>
        </w:rPr>
        <w:t>Active Power</w:t>
      </w:r>
      <w:r w:rsidRPr="0092688C">
        <w:t xml:space="preserve"> output in response to </w:t>
      </w:r>
      <w:r w:rsidR="00182602">
        <w:t xml:space="preserve">the </w:t>
      </w:r>
      <w:r w:rsidRPr="0092688C">
        <w:t xml:space="preserve">frequency on the </w:t>
      </w:r>
      <w:r w:rsidRPr="0092688C">
        <w:rPr>
          <w:b/>
        </w:rPr>
        <w:t>Total System</w:t>
      </w:r>
      <w:r w:rsidRPr="0092688C">
        <w:t xml:space="preserve"> when this rises above 50.4 Hz. The </w:t>
      </w:r>
      <w:r w:rsidRPr="0092688C">
        <w:rPr>
          <w:b/>
        </w:rPr>
        <w:t>Power Generating Module</w:t>
      </w:r>
      <w:r w:rsidRPr="0092688C">
        <w:t xml:space="preserve"> shall be capable of operating stably during </w:t>
      </w:r>
      <w:r w:rsidRPr="0092688C">
        <w:rPr>
          <w:b/>
        </w:rPr>
        <w:t>LFSM-O</w:t>
      </w:r>
      <w:r w:rsidRPr="0092688C">
        <w:t xml:space="preserve"> operation. If a </w:t>
      </w:r>
      <w:r w:rsidRPr="0092688C">
        <w:rPr>
          <w:b/>
        </w:rPr>
        <w:t>Power Generating Module</w:t>
      </w:r>
      <w:r w:rsidRPr="0092688C">
        <w:t xml:space="preserve"> has been contracted to operate in </w:t>
      </w:r>
      <w:r w:rsidRPr="0092688C">
        <w:rPr>
          <w:b/>
        </w:rPr>
        <w:t>Frequency Sensitive Mode</w:t>
      </w:r>
      <w:r w:rsidRPr="0092688C">
        <w:t xml:space="preserve"> the requirements of </w:t>
      </w:r>
      <w:r w:rsidRPr="0092688C">
        <w:rPr>
          <w:b/>
        </w:rPr>
        <w:t>LFSM-O</w:t>
      </w:r>
      <w:r w:rsidRPr="0092688C">
        <w:t xml:space="preserve"> shall apply when </w:t>
      </w:r>
      <w:r w:rsidR="00182602">
        <w:t xml:space="preserve">the </w:t>
      </w:r>
      <w:r w:rsidRPr="0092688C">
        <w:t>frequency exceeds 50.5 Hz.</w:t>
      </w:r>
    </w:p>
    <w:p w14:paraId="49C0C091" w14:textId="7C84B496" w:rsidR="00637A40" w:rsidRPr="0092688C" w:rsidRDefault="00637A40" w:rsidP="005D493C">
      <w:pPr>
        <w:keepLines/>
        <w:widowControl w:val="0"/>
        <w:numPr>
          <w:ilvl w:val="0"/>
          <w:numId w:val="91"/>
        </w:numPr>
        <w:tabs>
          <w:tab w:val="left" w:pos="1418"/>
          <w:tab w:val="left" w:pos="1822"/>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The rate of change of </w:t>
      </w:r>
      <w:r w:rsidRPr="0092688C">
        <w:rPr>
          <w:b/>
          <w:snapToGrid w:val="0"/>
          <w:spacing w:val="0"/>
          <w:szCs w:val="22"/>
          <w:lang w:eastAsia="en-US"/>
        </w:rPr>
        <w:t>Active Power</w:t>
      </w:r>
      <w:r w:rsidRPr="0092688C">
        <w:rPr>
          <w:snapToGrid w:val="0"/>
          <w:spacing w:val="0"/>
          <w:szCs w:val="22"/>
          <w:lang w:eastAsia="en-US"/>
        </w:rPr>
        <w:t xml:space="preserve"> output </w:t>
      </w:r>
      <w:r w:rsidRPr="0092688C">
        <w:rPr>
          <w:spacing w:val="0"/>
          <w:lang w:eastAsia="en-US"/>
        </w:rPr>
        <w:t>shall</w:t>
      </w:r>
      <w:r w:rsidRPr="0092688C">
        <w:rPr>
          <w:snapToGrid w:val="0"/>
          <w:spacing w:val="0"/>
          <w:szCs w:val="22"/>
          <w:lang w:eastAsia="en-US"/>
        </w:rPr>
        <w:t xml:space="preserve"> be at a minimum rate of 2% of output per 0.1 Hz deviation of system frequency above 50.4 Hz (ie a </w:t>
      </w:r>
      <w:r w:rsidRPr="0092688C">
        <w:rPr>
          <w:b/>
          <w:snapToGrid w:val="0"/>
          <w:spacing w:val="0"/>
          <w:szCs w:val="22"/>
          <w:lang w:eastAsia="en-US"/>
        </w:rPr>
        <w:t>Droop</w:t>
      </w:r>
      <w:r w:rsidRPr="0092688C">
        <w:rPr>
          <w:snapToGrid w:val="0"/>
          <w:spacing w:val="0"/>
          <w:szCs w:val="22"/>
          <w:lang w:eastAsia="en-US"/>
        </w:rPr>
        <w:t xml:space="preserve"> of 10%) as shown in Figure 11.2. For the avoidance of doubt, this would not preclude a </w:t>
      </w:r>
      <w:r w:rsidRPr="0092688C">
        <w:rPr>
          <w:b/>
          <w:snapToGrid w:val="0"/>
          <w:spacing w:val="0"/>
          <w:szCs w:val="22"/>
          <w:lang w:eastAsia="en-US"/>
        </w:rPr>
        <w:t>Generator</w:t>
      </w:r>
      <w:r w:rsidRPr="0092688C">
        <w:rPr>
          <w:snapToGrid w:val="0"/>
          <w:spacing w:val="0"/>
          <w:szCs w:val="22"/>
          <w:lang w:eastAsia="en-US"/>
        </w:rPr>
        <w:t xml:space="preserve"> from designing the </w:t>
      </w:r>
      <w:r w:rsidRPr="0092688C">
        <w:rPr>
          <w:b/>
          <w:snapToGrid w:val="0"/>
          <w:spacing w:val="0"/>
          <w:szCs w:val="22"/>
          <w:lang w:eastAsia="en-US"/>
        </w:rPr>
        <w:t>Power Generating Module</w:t>
      </w:r>
      <w:r w:rsidRPr="0092688C">
        <w:rPr>
          <w:snapToGrid w:val="0"/>
          <w:spacing w:val="0"/>
          <w:szCs w:val="22"/>
          <w:lang w:eastAsia="en-US"/>
        </w:rPr>
        <w:t xml:space="preserve"> with a </w:t>
      </w:r>
      <w:r w:rsidRPr="0092688C">
        <w:rPr>
          <w:b/>
          <w:snapToGrid w:val="0"/>
          <w:spacing w:val="0"/>
          <w:szCs w:val="22"/>
          <w:lang w:eastAsia="en-US"/>
        </w:rPr>
        <w:t>Droop</w:t>
      </w:r>
      <w:r w:rsidRPr="0092688C">
        <w:rPr>
          <w:snapToGrid w:val="0"/>
          <w:spacing w:val="0"/>
          <w:szCs w:val="22"/>
          <w:lang w:eastAsia="en-US"/>
        </w:rPr>
        <w:t xml:space="preserve"> of less than 10%, but in all cases the </w:t>
      </w:r>
      <w:r w:rsidRPr="0092688C">
        <w:rPr>
          <w:b/>
          <w:snapToGrid w:val="0"/>
          <w:spacing w:val="0"/>
          <w:szCs w:val="22"/>
          <w:lang w:eastAsia="en-US"/>
        </w:rPr>
        <w:t>Droop</w:t>
      </w:r>
      <w:r w:rsidRPr="0092688C">
        <w:rPr>
          <w:snapToGrid w:val="0"/>
          <w:spacing w:val="0"/>
          <w:szCs w:val="22"/>
          <w:lang w:eastAsia="en-US"/>
        </w:rPr>
        <w:t xml:space="preserve"> should be 2% or greater.</w:t>
      </w:r>
      <w:r w:rsidRPr="0092688C">
        <w:rPr>
          <w:rFonts w:ascii="Calibri" w:hAnsi="Calibri" w:cs="Times New Roman"/>
          <w:snapToGrid w:val="0"/>
          <w:spacing w:val="0"/>
          <w:szCs w:val="22"/>
          <w:lang w:eastAsia="en-US"/>
        </w:rPr>
        <w:t xml:space="preserve">  </w:t>
      </w:r>
    </w:p>
    <w:p w14:paraId="02A85B6A" w14:textId="77777777" w:rsidR="00637A40" w:rsidRPr="0092688C" w:rsidRDefault="00637A40" w:rsidP="005D493C">
      <w:pPr>
        <w:keepLines/>
        <w:widowControl w:val="0"/>
        <w:numPr>
          <w:ilvl w:val="0"/>
          <w:numId w:val="91"/>
        </w:numPr>
        <w:tabs>
          <w:tab w:val="left" w:pos="1418"/>
          <w:tab w:val="left" w:pos="1822"/>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The </w:t>
      </w:r>
      <w:r w:rsidRPr="0092688C">
        <w:rPr>
          <w:b/>
          <w:snapToGrid w:val="0"/>
          <w:spacing w:val="0"/>
          <w:szCs w:val="22"/>
          <w:lang w:eastAsia="en-US"/>
        </w:rPr>
        <w:t>Power Generating Module</w:t>
      </w:r>
      <w:r w:rsidRPr="0092688C">
        <w:rPr>
          <w:snapToGrid w:val="0"/>
          <w:spacing w:val="0"/>
          <w:szCs w:val="22"/>
          <w:lang w:eastAsia="en-US"/>
        </w:rPr>
        <w:t xml:space="preserve"> shall be capable of initiating a power frequency response with an initial delay that is as short as possible. If the initial delay exceeds 2 s the </w:t>
      </w:r>
      <w:r w:rsidRPr="0092688C">
        <w:rPr>
          <w:b/>
          <w:snapToGrid w:val="0"/>
          <w:spacing w:val="0"/>
          <w:szCs w:val="22"/>
          <w:lang w:eastAsia="en-US"/>
        </w:rPr>
        <w:t>Generator</w:t>
      </w:r>
      <w:r w:rsidRPr="0092688C">
        <w:rPr>
          <w:snapToGrid w:val="0"/>
          <w:spacing w:val="0"/>
          <w:szCs w:val="22"/>
          <w:lang w:eastAsia="en-US"/>
        </w:rPr>
        <w:t xml:space="preserve"> shall justify the delay, providing technical evidence to the </w:t>
      </w:r>
      <w:r w:rsidRPr="0092688C">
        <w:rPr>
          <w:b/>
          <w:snapToGrid w:val="0"/>
          <w:spacing w:val="0"/>
          <w:szCs w:val="22"/>
          <w:lang w:eastAsia="en-US"/>
        </w:rPr>
        <w:t>DNO</w:t>
      </w:r>
      <w:r w:rsidRPr="0092688C">
        <w:rPr>
          <w:snapToGrid w:val="0"/>
          <w:spacing w:val="0"/>
          <w:szCs w:val="22"/>
          <w:lang w:eastAsia="en-US"/>
        </w:rPr>
        <w:t>,</w:t>
      </w:r>
      <w:r w:rsidRPr="0092688C">
        <w:rPr>
          <w:b/>
          <w:snapToGrid w:val="0"/>
          <w:spacing w:val="0"/>
          <w:szCs w:val="22"/>
          <w:lang w:eastAsia="en-US"/>
        </w:rPr>
        <w:t xml:space="preserve"> </w:t>
      </w:r>
      <w:r w:rsidRPr="0092688C">
        <w:rPr>
          <w:snapToGrid w:val="0"/>
          <w:spacing w:val="0"/>
          <w:szCs w:val="22"/>
          <w:lang w:eastAsia="en-US"/>
        </w:rPr>
        <w:t xml:space="preserve">who will pass this evidence to the </w:t>
      </w:r>
      <w:r w:rsidRPr="0092688C">
        <w:rPr>
          <w:b/>
          <w:snapToGrid w:val="0"/>
          <w:spacing w:val="0"/>
          <w:szCs w:val="22"/>
          <w:lang w:eastAsia="en-US"/>
        </w:rPr>
        <w:t>NETSO</w:t>
      </w:r>
      <w:r w:rsidRPr="0092688C">
        <w:rPr>
          <w:snapToGrid w:val="0"/>
          <w:spacing w:val="0"/>
          <w:szCs w:val="22"/>
          <w:lang w:eastAsia="en-US"/>
        </w:rPr>
        <w:t xml:space="preserve">. </w:t>
      </w:r>
    </w:p>
    <w:p w14:paraId="0FC791BB" w14:textId="77777777" w:rsidR="00637A40" w:rsidRPr="0092688C" w:rsidRDefault="00637A40" w:rsidP="005D493C">
      <w:pPr>
        <w:keepLines/>
        <w:widowControl w:val="0"/>
        <w:numPr>
          <w:ilvl w:val="0"/>
          <w:numId w:val="91"/>
        </w:numPr>
        <w:tabs>
          <w:tab w:val="left" w:pos="1418"/>
          <w:tab w:val="left" w:pos="1822"/>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For deviations in frequency up to 50.9 Hz at least half of the proportional reduction in </w:t>
      </w:r>
      <w:r w:rsidRPr="0092688C">
        <w:rPr>
          <w:b/>
          <w:snapToGrid w:val="0"/>
          <w:spacing w:val="0"/>
          <w:szCs w:val="22"/>
          <w:lang w:eastAsia="en-US"/>
        </w:rPr>
        <w:t>Active Power</w:t>
      </w:r>
      <w:r w:rsidRPr="0092688C">
        <w:rPr>
          <w:snapToGrid w:val="0"/>
          <w:spacing w:val="0"/>
          <w:szCs w:val="22"/>
          <w:lang w:eastAsia="en-US"/>
        </w:rPr>
        <w:t xml:space="preserve"> output </w:t>
      </w:r>
      <w:r w:rsidRPr="0092688C">
        <w:rPr>
          <w:spacing w:val="0"/>
          <w:lang w:eastAsia="en-US"/>
        </w:rPr>
        <w:t>shall</w:t>
      </w:r>
      <w:r w:rsidRPr="0092688C">
        <w:rPr>
          <w:snapToGrid w:val="0"/>
          <w:spacing w:val="0"/>
          <w:szCs w:val="22"/>
          <w:lang w:eastAsia="en-US"/>
        </w:rPr>
        <w:t xml:space="preserve"> be achieved within 10 s of the time of the frequency increase above 50.4 Hz.</w:t>
      </w:r>
    </w:p>
    <w:p w14:paraId="762E6A74" w14:textId="77777777" w:rsidR="00637A40" w:rsidRPr="0092688C" w:rsidRDefault="00637A40" w:rsidP="005D493C">
      <w:pPr>
        <w:keepLines/>
        <w:widowControl w:val="0"/>
        <w:numPr>
          <w:ilvl w:val="0"/>
          <w:numId w:val="91"/>
        </w:numPr>
        <w:tabs>
          <w:tab w:val="left" w:pos="1418"/>
          <w:tab w:val="left" w:pos="1822"/>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For deviations in frequency beyond 50.9 Hz the measured rate of change of </w:t>
      </w:r>
      <w:r w:rsidRPr="0092688C">
        <w:rPr>
          <w:b/>
          <w:snapToGrid w:val="0"/>
          <w:spacing w:val="0"/>
          <w:szCs w:val="22"/>
          <w:lang w:eastAsia="en-US"/>
        </w:rPr>
        <w:t xml:space="preserve">Active Power </w:t>
      </w:r>
      <w:r w:rsidRPr="0092688C">
        <w:rPr>
          <w:snapToGrid w:val="0"/>
          <w:spacing w:val="0"/>
          <w:szCs w:val="22"/>
          <w:lang w:eastAsia="en-US"/>
        </w:rPr>
        <w:t xml:space="preserve">reduction </w:t>
      </w:r>
      <w:r w:rsidRPr="0092688C">
        <w:rPr>
          <w:spacing w:val="0"/>
          <w:lang w:eastAsia="en-US"/>
        </w:rPr>
        <w:t>shall</w:t>
      </w:r>
      <w:r w:rsidRPr="0092688C">
        <w:rPr>
          <w:snapToGrid w:val="0"/>
          <w:spacing w:val="0"/>
          <w:szCs w:val="22"/>
          <w:lang w:eastAsia="en-US"/>
        </w:rPr>
        <w:t xml:space="preserve"> exceed 0.5% s</w:t>
      </w:r>
      <w:r w:rsidRPr="0092688C">
        <w:rPr>
          <w:snapToGrid w:val="0"/>
          <w:spacing w:val="0"/>
          <w:szCs w:val="22"/>
          <w:vertAlign w:val="superscript"/>
          <w:lang w:eastAsia="en-US"/>
        </w:rPr>
        <w:t>-1</w:t>
      </w:r>
      <w:r w:rsidRPr="0092688C">
        <w:rPr>
          <w:snapToGrid w:val="0"/>
          <w:spacing w:val="0"/>
          <w:szCs w:val="22"/>
          <w:lang w:eastAsia="en-US"/>
        </w:rPr>
        <w:t xml:space="preserve"> of the initial output.</w:t>
      </w:r>
    </w:p>
    <w:p w14:paraId="6DB6EBD5" w14:textId="69764500" w:rsidR="00637A40" w:rsidRPr="0092688C" w:rsidRDefault="00637A40" w:rsidP="005D493C">
      <w:pPr>
        <w:keepLines/>
        <w:widowControl w:val="0"/>
        <w:numPr>
          <w:ilvl w:val="0"/>
          <w:numId w:val="91"/>
        </w:numPr>
        <w:tabs>
          <w:tab w:val="left" w:pos="1418"/>
          <w:tab w:val="left" w:pos="1822"/>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The </w:t>
      </w:r>
      <w:r w:rsidRPr="0092688C">
        <w:rPr>
          <w:b/>
          <w:snapToGrid w:val="0"/>
          <w:spacing w:val="0"/>
          <w:szCs w:val="22"/>
          <w:lang w:eastAsia="en-US"/>
        </w:rPr>
        <w:t>LFMS-O</w:t>
      </w:r>
      <w:r w:rsidRPr="0092688C">
        <w:rPr>
          <w:snapToGrid w:val="0"/>
          <w:spacing w:val="0"/>
          <w:szCs w:val="22"/>
          <w:lang w:eastAsia="en-US"/>
        </w:rPr>
        <w:t xml:space="preserve"> response </w:t>
      </w:r>
      <w:r w:rsidRPr="0092688C">
        <w:rPr>
          <w:spacing w:val="0"/>
          <w:lang w:eastAsia="en-US"/>
        </w:rPr>
        <w:t>shall</w:t>
      </w:r>
      <w:r w:rsidRPr="0092688C">
        <w:rPr>
          <w:snapToGrid w:val="0"/>
          <w:spacing w:val="0"/>
          <w:szCs w:val="22"/>
          <w:lang w:eastAsia="en-US"/>
        </w:rPr>
        <w:t xml:space="preserve"> be reduced when the frequency subsequently falls again and, when to a value less than 50.4 Hz, at least half the proportional increase in </w:t>
      </w:r>
      <w:r w:rsidRPr="0092688C">
        <w:rPr>
          <w:b/>
          <w:snapToGrid w:val="0"/>
          <w:spacing w:val="0"/>
          <w:szCs w:val="22"/>
          <w:lang w:eastAsia="en-US"/>
        </w:rPr>
        <w:t>Active Power</w:t>
      </w:r>
      <w:r w:rsidRPr="0092688C">
        <w:rPr>
          <w:snapToGrid w:val="0"/>
          <w:spacing w:val="0"/>
          <w:szCs w:val="22"/>
          <w:lang w:eastAsia="en-US"/>
        </w:rPr>
        <w:t xml:space="preserve"> </w:t>
      </w:r>
      <w:r w:rsidRPr="0092688C">
        <w:rPr>
          <w:spacing w:val="0"/>
          <w:lang w:eastAsia="en-US"/>
        </w:rPr>
        <w:t>shall</w:t>
      </w:r>
      <w:r w:rsidRPr="0092688C">
        <w:rPr>
          <w:snapToGrid w:val="0"/>
          <w:spacing w:val="0"/>
          <w:szCs w:val="22"/>
          <w:lang w:eastAsia="en-US"/>
        </w:rPr>
        <w:t xml:space="preserve"> be achieved in 10 s.  For a frequency excursion returning from beyond 50.9 Hz the measured rate of change </w:t>
      </w:r>
      <w:r w:rsidR="00182602">
        <w:rPr>
          <w:snapToGrid w:val="0"/>
          <w:spacing w:val="0"/>
          <w:szCs w:val="22"/>
          <w:lang w:eastAsia="en-US"/>
        </w:rPr>
        <w:t xml:space="preserve">of </w:t>
      </w:r>
      <w:r w:rsidRPr="0092688C">
        <w:rPr>
          <w:b/>
          <w:snapToGrid w:val="0"/>
          <w:spacing w:val="0"/>
          <w:szCs w:val="22"/>
          <w:lang w:eastAsia="en-US"/>
        </w:rPr>
        <w:t>Active Power</w:t>
      </w:r>
      <w:r w:rsidRPr="0092688C">
        <w:rPr>
          <w:snapToGrid w:val="0"/>
          <w:spacing w:val="0"/>
          <w:szCs w:val="22"/>
          <w:lang w:eastAsia="en-US"/>
        </w:rPr>
        <w:t xml:space="preserve"> increase </w:t>
      </w:r>
      <w:r w:rsidRPr="0092688C">
        <w:rPr>
          <w:spacing w:val="0"/>
          <w:lang w:eastAsia="en-US"/>
        </w:rPr>
        <w:t>shall</w:t>
      </w:r>
      <w:r w:rsidRPr="0092688C" w:rsidDel="00AF3D33">
        <w:rPr>
          <w:snapToGrid w:val="0"/>
          <w:spacing w:val="0"/>
          <w:szCs w:val="22"/>
          <w:lang w:eastAsia="en-US"/>
        </w:rPr>
        <w:t xml:space="preserve"> </w:t>
      </w:r>
      <w:r w:rsidRPr="0092688C">
        <w:rPr>
          <w:snapToGrid w:val="0"/>
          <w:spacing w:val="0"/>
          <w:szCs w:val="22"/>
          <w:lang w:eastAsia="en-US"/>
        </w:rPr>
        <w:t>t exceed 0.5% s</w:t>
      </w:r>
      <w:r w:rsidRPr="0092688C">
        <w:rPr>
          <w:snapToGrid w:val="0"/>
          <w:spacing w:val="0"/>
          <w:szCs w:val="22"/>
          <w:vertAlign w:val="superscript"/>
          <w:lang w:eastAsia="en-US"/>
        </w:rPr>
        <w:t>-1</w:t>
      </w:r>
      <w:r w:rsidRPr="0092688C">
        <w:rPr>
          <w:snapToGrid w:val="0"/>
          <w:spacing w:val="0"/>
          <w:szCs w:val="22"/>
          <w:lang w:eastAsia="en-US"/>
        </w:rPr>
        <w:t>.</w:t>
      </w:r>
    </w:p>
    <w:p w14:paraId="1D8248C9" w14:textId="77777777" w:rsidR="00637A40" w:rsidRPr="0092688C" w:rsidRDefault="00637A40" w:rsidP="005D493C">
      <w:pPr>
        <w:keepLines/>
        <w:widowControl w:val="0"/>
        <w:numPr>
          <w:ilvl w:val="0"/>
          <w:numId w:val="91"/>
        </w:numPr>
        <w:tabs>
          <w:tab w:val="left" w:pos="1418"/>
          <w:tab w:val="left" w:pos="1822"/>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If the reduction in </w:t>
      </w:r>
      <w:r w:rsidRPr="0092688C">
        <w:rPr>
          <w:b/>
          <w:snapToGrid w:val="0"/>
          <w:spacing w:val="0"/>
          <w:szCs w:val="22"/>
          <w:lang w:eastAsia="en-US"/>
        </w:rPr>
        <w:t>Active Power</w:t>
      </w:r>
      <w:r w:rsidRPr="0092688C">
        <w:rPr>
          <w:snapToGrid w:val="0"/>
          <w:spacing w:val="0"/>
          <w:szCs w:val="22"/>
          <w:lang w:eastAsia="en-US"/>
        </w:rPr>
        <w:t xml:space="preserve"> is such that the </w:t>
      </w:r>
      <w:r w:rsidRPr="0092688C">
        <w:rPr>
          <w:b/>
          <w:snapToGrid w:val="0"/>
          <w:spacing w:val="0"/>
          <w:szCs w:val="22"/>
          <w:lang w:eastAsia="en-US"/>
        </w:rPr>
        <w:t>Power Generation Module</w:t>
      </w:r>
      <w:r w:rsidRPr="0092688C">
        <w:rPr>
          <w:snapToGrid w:val="0"/>
          <w:spacing w:val="0"/>
          <w:szCs w:val="22"/>
          <w:lang w:eastAsia="en-US"/>
        </w:rPr>
        <w:t xml:space="preserve"> reaches its </w:t>
      </w:r>
      <w:r w:rsidRPr="0092688C">
        <w:rPr>
          <w:b/>
          <w:snapToGrid w:val="0"/>
          <w:spacing w:val="0"/>
          <w:szCs w:val="22"/>
          <w:lang w:eastAsia="en-US"/>
        </w:rPr>
        <w:t>Minimum Stable Operating Level</w:t>
      </w:r>
      <w:r w:rsidRPr="0092688C">
        <w:rPr>
          <w:snapToGrid w:val="0"/>
          <w:spacing w:val="0"/>
          <w:szCs w:val="22"/>
          <w:lang w:eastAsia="en-US"/>
        </w:rPr>
        <w:t xml:space="preserve">, it </w:t>
      </w:r>
      <w:r w:rsidRPr="0092688C">
        <w:rPr>
          <w:spacing w:val="0"/>
          <w:lang w:eastAsia="en-US"/>
        </w:rPr>
        <w:t>shall</w:t>
      </w:r>
      <w:r w:rsidRPr="0092688C">
        <w:rPr>
          <w:snapToGrid w:val="0"/>
          <w:spacing w:val="0"/>
          <w:szCs w:val="22"/>
          <w:lang w:eastAsia="en-US"/>
        </w:rPr>
        <w:t xml:space="preserve"> continue to operate stably at this level.</w:t>
      </w:r>
    </w:p>
    <w:bookmarkEnd w:id="612"/>
    <w:p w14:paraId="2A2F0AFB" w14:textId="77777777" w:rsidR="00637A40" w:rsidRPr="0092688C" w:rsidRDefault="00637A40" w:rsidP="00637A40">
      <w:pPr>
        <w:keepLines/>
        <w:widowControl w:val="0"/>
        <w:tabs>
          <w:tab w:val="left" w:pos="1418"/>
          <w:tab w:val="left" w:pos="1822"/>
        </w:tabs>
        <w:spacing w:after="120" w:line="264" w:lineRule="auto"/>
        <w:ind w:left="1418"/>
        <w:rPr>
          <w:snapToGrid w:val="0"/>
          <w:spacing w:val="0"/>
          <w:sz w:val="20"/>
          <w:lang w:eastAsia="en-US"/>
        </w:rPr>
      </w:pPr>
    </w:p>
    <w:p w14:paraId="69C50F5B" w14:textId="77777777" w:rsidR="00637A40" w:rsidRPr="0092688C" w:rsidRDefault="00637A40" w:rsidP="00637A40">
      <w:pPr>
        <w:spacing w:after="200" w:line="276" w:lineRule="auto"/>
        <w:ind w:left="851"/>
        <w:jc w:val="center"/>
        <w:rPr>
          <w:rFonts w:cs="Times New Roman"/>
          <w:spacing w:val="0"/>
          <w:szCs w:val="22"/>
          <w:lang w:eastAsia="en-GB"/>
        </w:rPr>
      </w:pPr>
      <w:r w:rsidRPr="0092688C">
        <w:rPr>
          <w:rFonts w:cs="Times New Roman"/>
          <w:spacing w:val="0"/>
          <w:szCs w:val="22"/>
          <w:lang w:eastAsia="en-GB"/>
        </w:rPr>
        <w:t xml:space="preserve"> </w:t>
      </w:r>
    </w:p>
    <w:p w14:paraId="47EAFD89" w14:textId="77777777" w:rsidR="00637A40" w:rsidRPr="0092688C" w:rsidRDefault="00637A40" w:rsidP="00637A40">
      <w:pPr>
        <w:spacing w:after="200" w:line="276" w:lineRule="auto"/>
        <w:ind w:left="851"/>
        <w:jc w:val="center"/>
        <w:rPr>
          <w:rFonts w:cs="Times New Roman"/>
          <w:spacing w:val="0"/>
          <w:szCs w:val="22"/>
          <w:lang w:eastAsia="en-GB"/>
        </w:rPr>
      </w:pPr>
      <w:r w:rsidRPr="0092688C">
        <w:rPr>
          <w:noProof/>
          <w:spacing w:val="0"/>
          <w:lang w:eastAsia="en-GB"/>
        </w:rPr>
        <w:drawing>
          <wp:inline distT="0" distB="0" distL="0" distR="0" wp14:anchorId="3127D796" wp14:editId="608665E3">
            <wp:extent cx="5579745" cy="2869171"/>
            <wp:effectExtent l="0" t="0" r="0" b="762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579745" cy="2869171"/>
                    </a:xfrm>
                    <a:prstGeom prst="rect">
                      <a:avLst/>
                    </a:prstGeom>
                    <a:noFill/>
                    <a:ln>
                      <a:noFill/>
                    </a:ln>
                  </pic:spPr>
                </pic:pic>
              </a:graphicData>
            </a:graphic>
          </wp:inline>
        </w:drawing>
      </w:r>
    </w:p>
    <w:p w14:paraId="1D0D44B1" w14:textId="77777777" w:rsidR="00637A40" w:rsidRPr="0092688C" w:rsidRDefault="00637A40" w:rsidP="00637A40">
      <w:pPr>
        <w:autoSpaceDE w:val="0"/>
        <w:autoSpaceDN w:val="0"/>
        <w:adjustRightInd w:val="0"/>
        <w:spacing w:after="200" w:line="276" w:lineRule="auto"/>
        <w:ind w:left="1134"/>
        <w:rPr>
          <w:spacing w:val="0"/>
          <w:sz w:val="18"/>
          <w:szCs w:val="18"/>
          <w:vertAlign w:val="subscript"/>
          <w:lang w:eastAsia="en-US"/>
        </w:rPr>
      </w:pPr>
      <w:r w:rsidRPr="0092688C">
        <w:rPr>
          <w:spacing w:val="0"/>
          <w:sz w:val="18"/>
          <w:szCs w:val="18"/>
          <w:lang w:eastAsia="en-US"/>
        </w:rPr>
        <w:t>P</w:t>
      </w:r>
      <w:r w:rsidRPr="0092688C">
        <w:rPr>
          <w:spacing w:val="0"/>
          <w:sz w:val="18"/>
          <w:szCs w:val="18"/>
          <w:vertAlign w:val="subscript"/>
          <w:lang w:eastAsia="en-US"/>
        </w:rPr>
        <w:t>ref</w:t>
      </w:r>
      <w:r w:rsidRPr="0092688C">
        <w:rPr>
          <w:spacing w:val="0"/>
          <w:sz w:val="18"/>
          <w:szCs w:val="18"/>
          <w:lang w:eastAsia="en-US"/>
        </w:rPr>
        <w:t xml:space="preserve"> is the reference </w:t>
      </w:r>
      <w:r w:rsidRPr="0092688C">
        <w:rPr>
          <w:b/>
          <w:spacing w:val="0"/>
          <w:sz w:val="18"/>
          <w:szCs w:val="18"/>
          <w:lang w:eastAsia="en-US"/>
        </w:rPr>
        <w:t>Active Power</w:t>
      </w:r>
      <w:r w:rsidRPr="0092688C">
        <w:rPr>
          <w:spacing w:val="0"/>
          <w:sz w:val="18"/>
          <w:szCs w:val="18"/>
          <w:lang w:eastAsia="en-US"/>
        </w:rPr>
        <w:t xml:space="preserve"> to which ΔP is related and. ΔP is the change in </w:t>
      </w:r>
      <w:r w:rsidRPr="0092688C">
        <w:rPr>
          <w:b/>
          <w:spacing w:val="0"/>
          <w:sz w:val="18"/>
          <w:szCs w:val="18"/>
          <w:lang w:eastAsia="en-US"/>
        </w:rPr>
        <w:t>Active Power</w:t>
      </w:r>
      <w:r w:rsidRPr="0092688C">
        <w:rPr>
          <w:spacing w:val="0"/>
          <w:sz w:val="18"/>
          <w:szCs w:val="18"/>
          <w:lang w:eastAsia="en-US"/>
        </w:rPr>
        <w:t xml:space="preserve"> output from the </w:t>
      </w:r>
      <w:r w:rsidRPr="0092688C">
        <w:rPr>
          <w:b/>
          <w:spacing w:val="0"/>
          <w:sz w:val="18"/>
          <w:szCs w:val="18"/>
          <w:lang w:eastAsia="en-US"/>
        </w:rPr>
        <w:t>Power Generating Module</w:t>
      </w:r>
      <w:r w:rsidRPr="0092688C">
        <w:rPr>
          <w:spacing w:val="0"/>
          <w:sz w:val="18"/>
          <w:szCs w:val="18"/>
          <w:vertAlign w:val="subscript"/>
          <w:lang w:eastAsia="en-US"/>
        </w:rPr>
        <w:t xml:space="preserve">.   </w:t>
      </w:r>
    </w:p>
    <w:p w14:paraId="2110FE90" w14:textId="77777777" w:rsidR="00637A40" w:rsidRPr="0092688C" w:rsidRDefault="00637A40" w:rsidP="00637A40">
      <w:pPr>
        <w:pStyle w:val="Figuretitle"/>
        <w:ind w:left="1134"/>
        <w:jc w:val="both"/>
      </w:pPr>
      <w:r w:rsidRPr="0092688C">
        <w:t>Figure 11.2 Active Power Frequency Response capability when operating in LFSM-O</w:t>
      </w:r>
    </w:p>
    <w:p w14:paraId="24029FFF" w14:textId="756A8B7E" w:rsidR="00637A40" w:rsidRPr="0092688C" w:rsidRDefault="00637A40" w:rsidP="006D2E92">
      <w:pPr>
        <w:pStyle w:val="NumberedPARAlevel4"/>
        <w:ind w:left="851" w:hanging="851"/>
      </w:pPr>
      <w:r w:rsidRPr="0092688C">
        <w:t xml:space="preserve">When the </w:t>
      </w:r>
      <w:r w:rsidR="005D5D29" w:rsidRPr="005D5D29">
        <w:rPr>
          <w:b/>
        </w:rPr>
        <w:t>Power Generating Module</w:t>
      </w:r>
      <w:r w:rsidRPr="0092688C">
        <w:t xml:space="preserve"> is providing </w:t>
      </w:r>
      <w:r w:rsidR="005D5D29" w:rsidRPr="005D5D29">
        <w:rPr>
          <w:b/>
        </w:rPr>
        <w:t>Limited Frequency Sensitive Mode</w:t>
      </w:r>
      <w:r w:rsidRPr="0092688C">
        <w:t xml:space="preserve"> </w:t>
      </w:r>
      <w:r w:rsidRPr="005D5D29">
        <w:rPr>
          <w:b/>
        </w:rPr>
        <w:t>Overfrequency (LFSM-O)</w:t>
      </w:r>
      <w:r w:rsidRPr="0092688C">
        <w:t xml:space="preserve"> response it shall continue to provide the frequency response until the frequency has returned to, or is below, 50.4 Hz.</w:t>
      </w:r>
    </w:p>
    <w:p w14:paraId="13C0D0A2" w14:textId="6D4FCF63" w:rsidR="00637A40" w:rsidRPr="0092688C" w:rsidRDefault="00637A40" w:rsidP="006D2E92">
      <w:pPr>
        <w:pStyle w:val="NumberedPARAlevel4"/>
        <w:ind w:left="851" w:hanging="851"/>
      </w:pPr>
      <w:r w:rsidRPr="0092688C">
        <w:t xml:space="preserve">Steady state operation below </w:t>
      </w:r>
      <w:r w:rsidR="005D5D29" w:rsidRPr="005D5D29">
        <w:rPr>
          <w:b/>
        </w:rPr>
        <w:t>Minimum Stable Operating Level</w:t>
      </w:r>
      <w:r w:rsidRPr="0092688C">
        <w:t xml:space="preserve"> is not expected but if system operating conditions cause operation below </w:t>
      </w:r>
      <w:r w:rsidR="005D5D29" w:rsidRPr="005D5D29">
        <w:rPr>
          <w:b/>
        </w:rPr>
        <w:t>Minimum Stable Operating Level</w:t>
      </w:r>
      <w:r w:rsidRPr="0092688C">
        <w:t xml:space="preserve"> which give rise to operational difficulties then the </w:t>
      </w:r>
      <w:r w:rsidR="0092688C" w:rsidRPr="0092688C">
        <w:rPr>
          <w:b/>
        </w:rPr>
        <w:t>Generator</w:t>
      </w:r>
      <w:r w:rsidRPr="0092688C">
        <w:t xml:space="preserve"> shall be able to return the output of the </w:t>
      </w:r>
      <w:r w:rsidR="005D5D29" w:rsidRPr="005D5D29">
        <w:rPr>
          <w:b/>
        </w:rPr>
        <w:t>Power Generating Module</w:t>
      </w:r>
      <w:r w:rsidRPr="0092688C">
        <w:t xml:space="preserve"> to an output of not less than the </w:t>
      </w:r>
      <w:r w:rsidR="005D5D29" w:rsidRPr="005D5D29">
        <w:rPr>
          <w:b/>
        </w:rPr>
        <w:t>Minimum Stable Operating Level</w:t>
      </w:r>
      <w:r w:rsidRPr="0092688C">
        <w:t>.</w:t>
      </w:r>
    </w:p>
    <w:p w14:paraId="671085E8" w14:textId="44976FA7" w:rsidR="00637A40" w:rsidRPr="0092688C" w:rsidRDefault="00637A40" w:rsidP="008B6A25">
      <w:pPr>
        <w:pStyle w:val="Heading2"/>
      </w:pPr>
      <w:bookmarkStart w:id="613" w:name="_Toc496168429"/>
      <w:bookmarkStart w:id="614" w:name="_Toc496428239"/>
      <w:bookmarkStart w:id="615" w:name="_Toc525585103"/>
      <w:bookmarkStart w:id="616" w:name="_Toc525585752"/>
      <w:bookmarkStart w:id="617" w:name="_Toc527056776"/>
      <w:bookmarkStart w:id="618" w:name="_Toc531708729"/>
      <w:bookmarkStart w:id="619" w:name="_Toc536038722"/>
      <w:bookmarkStart w:id="620" w:name="_Toc10185313"/>
      <w:bookmarkStart w:id="621" w:name="_Toc22365590"/>
      <w:r w:rsidRPr="0092688C">
        <w:t>Fault Ride Through and Phase Voltage Unbalance</w:t>
      </w:r>
      <w:bookmarkEnd w:id="613"/>
      <w:bookmarkEnd w:id="614"/>
      <w:bookmarkEnd w:id="615"/>
      <w:bookmarkEnd w:id="616"/>
      <w:bookmarkEnd w:id="617"/>
      <w:bookmarkEnd w:id="618"/>
      <w:bookmarkEnd w:id="619"/>
      <w:bookmarkEnd w:id="620"/>
      <w:bookmarkEnd w:id="621"/>
    </w:p>
    <w:p w14:paraId="7FEDF1D0" w14:textId="4AE52703" w:rsidR="00637A40" w:rsidRPr="0092688C" w:rsidRDefault="00637A40" w:rsidP="006D2E92">
      <w:pPr>
        <w:pStyle w:val="NumberedPARAlevel3"/>
        <w:ind w:left="709" w:hanging="709"/>
        <w:rPr>
          <w:lang w:eastAsia="en-US"/>
        </w:rPr>
      </w:pPr>
      <w:r w:rsidRPr="0092688C">
        <w:rPr>
          <w:lang w:eastAsia="en-US"/>
        </w:rPr>
        <w:t xml:space="preserve">Where it has been specifically agreed between the </w:t>
      </w:r>
      <w:r w:rsidRPr="0092688C">
        <w:rPr>
          <w:b/>
          <w:lang w:eastAsia="en-US"/>
        </w:rPr>
        <w:t>DNO</w:t>
      </w:r>
      <w:r w:rsidRPr="0092688C">
        <w:rPr>
          <w:lang w:eastAsia="en-US"/>
        </w:rPr>
        <w:t xml:space="preserve"> and the </w:t>
      </w:r>
      <w:r w:rsidRPr="0092688C">
        <w:rPr>
          <w:b/>
          <w:lang w:eastAsia="en-US"/>
        </w:rPr>
        <w:t>Generator</w:t>
      </w:r>
      <w:r w:rsidRPr="0092688C">
        <w:rPr>
          <w:lang w:eastAsia="en-US"/>
        </w:rPr>
        <w:t xml:space="preserve"> that a </w:t>
      </w:r>
      <w:r w:rsidRPr="0092688C">
        <w:rPr>
          <w:b/>
          <w:lang w:eastAsia="en-US"/>
        </w:rPr>
        <w:t>Power Generating Facility</w:t>
      </w:r>
      <w:r w:rsidRPr="0092688C">
        <w:rPr>
          <w:lang w:eastAsia="en-US"/>
        </w:rPr>
        <w:t xml:space="preserve"> will contribute to the </w:t>
      </w:r>
      <w:r w:rsidRPr="0092688C">
        <w:rPr>
          <w:b/>
          <w:lang w:eastAsia="en-US"/>
        </w:rPr>
        <w:t>DNO</w:t>
      </w:r>
      <w:r w:rsidRPr="0092688C">
        <w:rPr>
          <w:lang w:eastAsia="en-US"/>
        </w:rPr>
        <w:t>’s</w:t>
      </w:r>
      <w:r w:rsidRPr="0092688C">
        <w:rPr>
          <w:b/>
          <w:lang w:eastAsia="en-US"/>
        </w:rPr>
        <w:t xml:space="preserve"> Distribution Network</w:t>
      </w:r>
      <w:r w:rsidRPr="0092688C">
        <w:rPr>
          <w:lang w:eastAsia="en-US"/>
        </w:rPr>
        <w:t xml:space="preserve"> security, (eg for compliance with EREC P2) the </w:t>
      </w:r>
      <w:r w:rsidRPr="0092688C">
        <w:rPr>
          <w:b/>
          <w:lang w:eastAsia="en-US"/>
        </w:rPr>
        <w:t>Power Generating Module</w:t>
      </w:r>
      <w:r w:rsidRPr="0092688C">
        <w:rPr>
          <w:lang w:eastAsia="en-US"/>
        </w:rPr>
        <w:t xml:space="preserve">(s) may be required to withstand, without tripping, the effects of a close up three phase fault and the </w:t>
      </w:r>
      <w:r w:rsidRPr="0092688C">
        <w:rPr>
          <w:b/>
          <w:lang w:eastAsia="en-US"/>
        </w:rPr>
        <w:t>Phase (Voltage) Unbalance</w:t>
      </w:r>
      <w:r w:rsidRPr="0092688C">
        <w:rPr>
          <w:lang w:eastAsia="en-US"/>
        </w:rPr>
        <w:t xml:space="preserve"> imposed during the clearance of a close-up phase-to-phase fault, in both cases cleared by the </w:t>
      </w:r>
      <w:r w:rsidRPr="0092688C">
        <w:rPr>
          <w:b/>
          <w:lang w:eastAsia="en-US"/>
        </w:rPr>
        <w:t>DNO</w:t>
      </w:r>
      <w:r w:rsidRPr="0092688C">
        <w:rPr>
          <w:lang w:eastAsia="en-US"/>
        </w:rPr>
        <w:t xml:space="preserve">’s main protection. The </w:t>
      </w:r>
      <w:r w:rsidRPr="0092688C">
        <w:rPr>
          <w:b/>
          <w:lang w:eastAsia="en-US"/>
        </w:rPr>
        <w:t>DNO</w:t>
      </w:r>
      <w:r w:rsidRPr="0092688C">
        <w:rPr>
          <w:lang w:eastAsia="en-US"/>
        </w:rPr>
        <w:t xml:space="preserve"> will advise the </w:t>
      </w:r>
      <w:r w:rsidRPr="0092688C">
        <w:rPr>
          <w:b/>
          <w:lang w:eastAsia="en-US"/>
        </w:rPr>
        <w:t>Generator</w:t>
      </w:r>
      <w:r w:rsidRPr="0092688C">
        <w:rPr>
          <w:lang w:eastAsia="en-US"/>
        </w:rPr>
        <w:t xml:space="preserve"> in each case of the likely tripping time of the </w:t>
      </w:r>
      <w:r w:rsidRPr="0092688C">
        <w:rPr>
          <w:b/>
          <w:lang w:eastAsia="en-US"/>
        </w:rPr>
        <w:t>DNO</w:t>
      </w:r>
      <w:r w:rsidRPr="0092688C">
        <w:rPr>
          <w:lang w:eastAsia="en-US"/>
        </w:rPr>
        <w:t xml:space="preserve">’s protection, and for phase-phase faults, the likely value of </w:t>
      </w:r>
      <w:r w:rsidRPr="0092688C">
        <w:rPr>
          <w:b/>
          <w:lang w:eastAsia="en-US"/>
        </w:rPr>
        <w:t>Phase (Voltage) Unbalance</w:t>
      </w:r>
      <w:r w:rsidRPr="0092688C">
        <w:rPr>
          <w:lang w:eastAsia="en-US"/>
        </w:rPr>
        <w:t xml:space="preserve"> during the fault clearance time. </w:t>
      </w:r>
    </w:p>
    <w:p w14:paraId="6662C547" w14:textId="2A5A4A3B" w:rsidR="00637A40" w:rsidRPr="0092688C" w:rsidRDefault="00637A40" w:rsidP="006D2E92">
      <w:pPr>
        <w:pStyle w:val="NumberedPARAlevel3"/>
        <w:ind w:left="709" w:hanging="709"/>
        <w:rPr>
          <w:lang w:eastAsia="en-US"/>
        </w:rPr>
      </w:pPr>
      <w:r w:rsidRPr="0092688C">
        <w:rPr>
          <w:lang w:eastAsia="en-US"/>
        </w:rPr>
        <w:t xml:space="preserve">In the case of phase to phase faults on the </w:t>
      </w:r>
      <w:r w:rsidRPr="0092688C">
        <w:rPr>
          <w:b/>
          <w:lang w:eastAsia="en-US"/>
        </w:rPr>
        <w:t>DNO</w:t>
      </w:r>
      <w:r w:rsidRPr="0092688C">
        <w:rPr>
          <w:lang w:eastAsia="en-US"/>
        </w:rPr>
        <w:t xml:space="preserve">’s </w:t>
      </w:r>
      <w:bookmarkStart w:id="622" w:name="_Hlk529131544"/>
      <w:r w:rsidRPr="0092688C">
        <w:rPr>
          <w:b/>
          <w:lang w:eastAsia="en-US"/>
        </w:rPr>
        <w:t>Distribution Network</w:t>
      </w:r>
      <w:r w:rsidRPr="0092688C">
        <w:rPr>
          <w:lang w:eastAsia="en-US"/>
        </w:rPr>
        <w:t xml:space="preserve"> </w:t>
      </w:r>
      <w:bookmarkEnd w:id="622"/>
      <w:r w:rsidRPr="0092688C">
        <w:rPr>
          <w:lang w:eastAsia="en-US"/>
        </w:rPr>
        <w:t>that are cleared by system back-up protection</w:t>
      </w:r>
      <w:r w:rsidRPr="0092688C">
        <w:rPr>
          <w:b/>
          <w:lang w:eastAsia="en-US"/>
        </w:rPr>
        <w:t xml:space="preserve"> </w:t>
      </w:r>
      <w:r w:rsidRPr="0092688C">
        <w:rPr>
          <w:lang w:eastAsia="en-US"/>
        </w:rPr>
        <w:t xml:space="preserve">which will be within the plant short time rating on the </w:t>
      </w:r>
      <w:r w:rsidRPr="0092688C">
        <w:rPr>
          <w:b/>
          <w:lang w:eastAsia="en-US"/>
        </w:rPr>
        <w:t>DNO</w:t>
      </w:r>
      <w:r w:rsidRPr="0092688C">
        <w:rPr>
          <w:lang w:eastAsia="en-US"/>
        </w:rPr>
        <w:t xml:space="preserve">’s </w:t>
      </w:r>
      <w:r w:rsidRPr="0092688C">
        <w:rPr>
          <w:b/>
          <w:lang w:eastAsia="en-US"/>
        </w:rPr>
        <w:t>Distribution Network</w:t>
      </w:r>
      <w:r w:rsidRPr="0092688C">
        <w:rPr>
          <w:lang w:eastAsia="en-US"/>
        </w:rPr>
        <w:t xml:space="preserve"> the </w:t>
      </w:r>
      <w:r w:rsidRPr="0092688C">
        <w:rPr>
          <w:b/>
          <w:lang w:eastAsia="en-US"/>
        </w:rPr>
        <w:t>DNO</w:t>
      </w:r>
      <w:r w:rsidRPr="0092688C">
        <w:rPr>
          <w:lang w:eastAsia="en-US"/>
        </w:rPr>
        <w:t xml:space="preserve">, on request during the connection process, will advise the </w:t>
      </w:r>
      <w:r w:rsidRPr="0092688C">
        <w:rPr>
          <w:b/>
          <w:lang w:eastAsia="en-US"/>
        </w:rPr>
        <w:t>Generator</w:t>
      </w:r>
      <w:r w:rsidRPr="0092688C">
        <w:rPr>
          <w:lang w:eastAsia="en-US"/>
        </w:rPr>
        <w:t xml:space="preserve"> of the expected </w:t>
      </w:r>
      <w:r w:rsidRPr="0092688C">
        <w:rPr>
          <w:b/>
          <w:lang w:eastAsia="en-US"/>
        </w:rPr>
        <w:t>Phase (Voltage) Unbalance</w:t>
      </w:r>
      <w:r w:rsidRPr="0092688C">
        <w:rPr>
          <w:lang w:eastAsia="en-US"/>
        </w:rPr>
        <w:t>.</w:t>
      </w:r>
    </w:p>
    <w:p w14:paraId="7637136D" w14:textId="3F4BDAA6" w:rsidR="00637A40" w:rsidRPr="0092688C" w:rsidRDefault="00637A40" w:rsidP="008B6A25">
      <w:pPr>
        <w:pStyle w:val="Heading2"/>
      </w:pPr>
      <w:bookmarkStart w:id="623" w:name="_Toc496168430"/>
      <w:bookmarkStart w:id="624" w:name="_Toc496428240"/>
      <w:bookmarkStart w:id="625" w:name="_Toc525585104"/>
      <w:bookmarkStart w:id="626" w:name="_Toc525585753"/>
      <w:bookmarkStart w:id="627" w:name="_Toc527056777"/>
      <w:bookmarkStart w:id="628" w:name="_Toc531708730"/>
      <w:bookmarkStart w:id="629" w:name="_Toc536038723"/>
      <w:bookmarkStart w:id="630" w:name="_Toc10185314"/>
      <w:bookmarkStart w:id="631" w:name="_Toc22365591"/>
      <w:r w:rsidRPr="0092688C">
        <w:t>Voltage Limits and Control</w:t>
      </w:r>
      <w:bookmarkEnd w:id="623"/>
      <w:bookmarkEnd w:id="624"/>
      <w:bookmarkEnd w:id="625"/>
      <w:bookmarkEnd w:id="626"/>
      <w:bookmarkEnd w:id="627"/>
      <w:bookmarkEnd w:id="628"/>
      <w:bookmarkEnd w:id="629"/>
      <w:bookmarkEnd w:id="630"/>
      <w:bookmarkEnd w:id="631"/>
    </w:p>
    <w:p w14:paraId="39F1263F" w14:textId="7B93A2A7" w:rsidR="00637A40" w:rsidRPr="0092688C" w:rsidRDefault="00637A40" w:rsidP="006D2E92">
      <w:pPr>
        <w:pStyle w:val="NumberedPARAlevel3"/>
        <w:ind w:left="709" w:hanging="709"/>
        <w:rPr>
          <w:lang w:eastAsia="en-US"/>
        </w:rPr>
      </w:pPr>
      <w:r w:rsidRPr="0092688C">
        <w:rPr>
          <w:lang w:eastAsia="en-US"/>
        </w:rPr>
        <w:t>Where a</w:t>
      </w:r>
      <w:r w:rsidRPr="0092688C">
        <w:rPr>
          <w:b/>
          <w:lang w:eastAsia="en-US"/>
        </w:rPr>
        <w:t xml:space="preserve"> Power Generating Module</w:t>
      </w:r>
      <w:r w:rsidRPr="0092688C">
        <w:rPr>
          <w:lang w:eastAsia="en-US"/>
        </w:rPr>
        <w:t xml:space="preserve"> is remote from a </w:t>
      </w:r>
      <w:r w:rsidRPr="0092688C">
        <w:rPr>
          <w:b/>
          <w:lang w:eastAsia="en-US"/>
        </w:rPr>
        <w:t>Network</w:t>
      </w:r>
      <w:r w:rsidRPr="0092688C">
        <w:rPr>
          <w:lang w:eastAsia="en-US"/>
        </w:rPr>
        <w:t xml:space="preserve"> voltage control point it may be required to withstand voltages outside the normal statutory limits. In these circumstances, the </w:t>
      </w:r>
      <w:r w:rsidRPr="0092688C">
        <w:rPr>
          <w:b/>
          <w:lang w:eastAsia="en-US"/>
        </w:rPr>
        <w:t>DNO</w:t>
      </w:r>
      <w:r w:rsidRPr="0092688C">
        <w:rPr>
          <w:lang w:eastAsia="en-US"/>
        </w:rPr>
        <w:t xml:space="preserve"> should agree with the </w:t>
      </w:r>
      <w:r w:rsidRPr="0092688C">
        <w:rPr>
          <w:b/>
          <w:lang w:eastAsia="en-US"/>
        </w:rPr>
        <w:t>Generator</w:t>
      </w:r>
      <w:r w:rsidRPr="0092688C">
        <w:rPr>
          <w:lang w:eastAsia="en-US"/>
        </w:rPr>
        <w:t xml:space="preserve"> the declared voltage and voltage range at the </w:t>
      </w:r>
      <w:r w:rsidRPr="0092688C">
        <w:rPr>
          <w:b/>
          <w:lang w:eastAsia="en-US"/>
        </w:rPr>
        <w:t>Connection Point</w:t>
      </w:r>
      <w:r w:rsidRPr="0092688C">
        <w:rPr>
          <w:lang w:eastAsia="en-US"/>
        </w:rPr>
        <w:t xml:space="preserve">. Immunity of the </w:t>
      </w:r>
      <w:r w:rsidRPr="0092688C">
        <w:rPr>
          <w:b/>
          <w:lang w:eastAsia="en-US"/>
        </w:rPr>
        <w:t xml:space="preserve">Power Generating Module </w:t>
      </w:r>
      <w:r w:rsidRPr="0092688C">
        <w:rPr>
          <w:lang w:eastAsia="en-US"/>
        </w:rPr>
        <w:t xml:space="preserve">to voltage changes of ± 10% of the declared voltage is recommended, subject to design appraisal of individual installations. </w:t>
      </w:r>
    </w:p>
    <w:p w14:paraId="73551D38" w14:textId="13764661" w:rsidR="00637A40" w:rsidRPr="0092688C" w:rsidRDefault="00637A40" w:rsidP="006D2E92">
      <w:pPr>
        <w:pStyle w:val="NumberedPARAlevel3"/>
        <w:ind w:left="709" w:hanging="709"/>
        <w:rPr>
          <w:lang w:eastAsia="en-US"/>
        </w:rPr>
      </w:pPr>
      <w:r w:rsidRPr="0092688C">
        <w:rPr>
          <w:lang w:eastAsia="en-US"/>
        </w:rPr>
        <w:t xml:space="preserve">The connection of a </w:t>
      </w:r>
      <w:r w:rsidRPr="0092688C">
        <w:rPr>
          <w:b/>
          <w:lang w:eastAsia="en-US"/>
        </w:rPr>
        <w:t xml:space="preserve">Power Generating Module </w:t>
      </w:r>
      <w:r w:rsidRPr="0092688C">
        <w:rPr>
          <w:lang w:eastAsia="en-US"/>
        </w:rPr>
        <w:t xml:space="preserve">to the </w:t>
      </w:r>
      <w:r w:rsidRPr="0092688C">
        <w:rPr>
          <w:b/>
          <w:lang w:eastAsia="en-US"/>
        </w:rPr>
        <w:t>Distribution Network</w:t>
      </w:r>
      <w:r w:rsidRPr="0092688C">
        <w:rPr>
          <w:lang w:eastAsia="en-US"/>
        </w:rPr>
        <w:t xml:space="preserve"> shall be designed in such a way that operation of the </w:t>
      </w:r>
      <w:r w:rsidRPr="0092688C">
        <w:rPr>
          <w:b/>
          <w:lang w:eastAsia="en-US"/>
        </w:rPr>
        <w:t xml:space="preserve">Power Generating Module </w:t>
      </w:r>
      <w:r w:rsidRPr="0092688C">
        <w:rPr>
          <w:lang w:eastAsia="en-US"/>
        </w:rPr>
        <w:t xml:space="preserve">does not adversely affect the voltage profile of and voltage control employed on the </w:t>
      </w:r>
      <w:r w:rsidRPr="0092688C">
        <w:rPr>
          <w:b/>
          <w:lang w:eastAsia="en-US"/>
        </w:rPr>
        <w:t>Distribution Network</w:t>
      </w:r>
      <w:r w:rsidRPr="0092688C">
        <w:rPr>
          <w:lang w:eastAsia="en-US"/>
        </w:rPr>
        <w:t xml:space="preserve">. </w:t>
      </w:r>
      <w:r w:rsidR="0071236A">
        <w:rPr>
          <w:lang w:eastAsia="en-US"/>
        </w:rPr>
        <w:t>EREP</w:t>
      </w:r>
      <w:r w:rsidR="0071236A" w:rsidRPr="0092688C">
        <w:rPr>
          <w:lang w:eastAsia="en-US"/>
        </w:rPr>
        <w:t xml:space="preserve"> </w:t>
      </w:r>
      <w:r w:rsidRPr="0092688C">
        <w:rPr>
          <w:lang w:eastAsia="en-US"/>
        </w:rPr>
        <w:t xml:space="preserve">126 provides </w:t>
      </w:r>
      <w:r w:rsidRPr="0092688C">
        <w:rPr>
          <w:b/>
          <w:lang w:eastAsia="en-US"/>
        </w:rPr>
        <w:t>DNO</w:t>
      </w:r>
      <w:r w:rsidRPr="0092688C">
        <w:rPr>
          <w:lang w:eastAsia="en-US"/>
        </w:rPr>
        <w:t xml:space="preserve">s with guidance on active management solutions to overcome voltage control limitations. Information on the voltage regulation and control arrangements will be made available by the </w:t>
      </w:r>
      <w:r w:rsidRPr="0092688C">
        <w:rPr>
          <w:b/>
          <w:lang w:eastAsia="en-US"/>
        </w:rPr>
        <w:t xml:space="preserve">DNO </w:t>
      </w:r>
      <w:r w:rsidRPr="0092688C">
        <w:rPr>
          <w:lang w:eastAsia="en-US"/>
        </w:rPr>
        <w:t xml:space="preserve">if requested by the </w:t>
      </w:r>
      <w:r w:rsidRPr="0092688C">
        <w:rPr>
          <w:b/>
          <w:lang w:eastAsia="en-US"/>
        </w:rPr>
        <w:t>Generator</w:t>
      </w:r>
      <w:r w:rsidRPr="0092688C">
        <w:rPr>
          <w:lang w:eastAsia="en-US"/>
        </w:rPr>
        <w:t xml:space="preserve">. </w:t>
      </w:r>
    </w:p>
    <w:p w14:paraId="234EE17C" w14:textId="5D362718" w:rsidR="00637A40" w:rsidRPr="0092688C" w:rsidRDefault="00637A40" w:rsidP="006D2E92">
      <w:pPr>
        <w:pStyle w:val="NumberedPARAlevel3"/>
        <w:ind w:left="709" w:hanging="709"/>
        <w:rPr>
          <w:lang w:eastAsia="en-US"/>
        </w:rPr>
      </w:pPr>
      <w:r w:rsidRPr="0092688C">
        <w:rPr>
          <w:lang w:eastAsia="en-US"/>
        </w:rPr>
        <w:t xml:space="preserve">The final responsibility for control of </w:t>
      </w:r>
      <w:r w:rsidRPr="0092688C">
        <w:rPr>
          <w:b/>
          <w:lang w:eastAsia="en-US"/>
        </w:rPr>
        <w:t>Distribution Network</w:t>
      </w:r>
      <w:r w:rsidRPr="0092688C">
        <w:rPr>
          <w:lang w:eastAsia="en-US"/>
        </w:rPr>
        <w:t xml:space="preserve"> voltage does</w:t>
      </w:r>
      <w:r w:rsidR="00182602">
        <w:rPr>
          <w:lang w:eastAsia="en-US"/>
        </w:rPr>
        <w:t>,</w:t>
      </w:r>
      <w:r w:rsidRPr="0092688C">
        <w:rPr>
          <w:lang w:eastAsia="en-US"/>
        </w:rPr>
        <w:t xml:space="preserve"> however</w:t>
      </w:r>
      <w:r w:rsidR="00182602">
        <w:rPr>
          <w:lang w:eastAsia="en-US"/>
        </w:rPr>
        <w:t>,</w:t>
      </w:r>
      <w:r w:rsidRPr="0092688C">
        <w:rPr>
          <w:lang w:eastAsia="en-US"/>
        </w:rPr>
        <w:t xml:space="preserve"> remain with the </w:t>
      </w:r>
      <w:r w:rsidRPr="0092688C">
        <w:rPr>
          <w:b/>
          <w:lang w:eastAsia="en-US"/>
        </w:rPr>
        <w:t>DNO</w:t>
      </w:r>
      <w:r w:rsidRPr="0092688C">
        <w:rPr>
          <w:lang w:eastAsia="en-US"/>
        </w:rPr>
        <w:t>.</w:t>
      </w:r>
    </w:p>
    <w:p w14:paraId="242D1A81" w14:textId="28147D8F" w:rsidR="00637A40" w:rsidRPr="0092688C" w:rsidRDefault="00637A40" w:rsidP="006D2E92">
      <w:pPr>
        <w:pStyle w:val="NumberedPARAlevel3"/>
        <w:ind w:left="709" w:hanging="709"/>
        <w:rPr>
          <w:lang w:eastAsia="en-US"/>
        </w:rPr>
      </w:pPr>
      <w:r w:rsidRPr="0092688C">
        <w:rPr>
          <w:lang w:eastAsia="en-US"/>
        </w:rPr>
        <w:t xml:space="preserve">Automatic Voltage Control (AVC) schemes employed by the </w:t>
      </w:r>
      <w:r w:rsidRPr="0092688C">
        <w:rPr>
          <w:b/>
          <w:lang w:eastAsia="en-US"/>
        </w:rPr>
        <w:t>DNO</w:t>
      </w:r>
      <w:r w:rsidRPr="0092688C">
        <w:rPr>
          <w:lang w:eastAsia="en-US"/>
        </w:rPr>
        <w:t xml:space="preserve"> often assume that power flows from parts of the </w:t>
      </w:r>
      <w:r w:rsidRPr="0092688C">
        <w:rPr>
          <w:b/>
          <w:lang w:eastAsia="en-US"/>
        </w:rPr>
        <w:t>Distribution Network</w:t>
      </w:r>
      <w:r w:rsidRPr="0092688C">
        <w:rPr>
          <w:lang w:eastAsia="en-US"/>
        </w:rPr>
        <w:t xml:space="preserve"> operating at a higher voltage to parts of the </w:t>
      </w:r>
      <w:r w:rsidRPr="0092688C">
        <w:rPr>
          <w:b/>
          <w:lang w:eastAsia="en-US"/>
        </w:rPr>
        <w:t>Distribution Network</w:t>
      </w:r>
      <w:r w:rsidRPr="0092688C">
        <w:rPr>
          <w:lang w:eastAsia="en-US"/>
        </w:rPr>
        <w:t xml:space="preserve"> operating at lower voltages. Export from </w:t>
      </w:r>
      <w:r w:rsidRPr="0092688C">
        <w:rPr>
          <w:b/>
          <w:lang w:eastAsia="en-US"/>
        </w:rPr>
        <w:t>Power Generating Module</w:t>
      </w:r>
      <w:r w:rsidRPr="0092688C">
        <w:rPr>
          <w:lang w:eastAsia="en-US"/>
        </w:rPr>
        <w:t xml:space="preserve">s in excess of the local loads may result in power flows in the reverse direction. In this case AVC referenced to the </w:t>
      </w:r>
      <w:r w:rsidR="005D5D29" w:rsidRPr="005D5D29">
        <w:rPr>
          <w:b/>
          <w:lang w:eastAsia="en-US"/>
        </w:rPr>
        <w:t>Low Voltage</w:t>
      </w:r>
      <w:r w:rsidRPr="0092688C">
        <w:rPr>
          <w:lang w:eastAsia="en-US"/>
        </w:rPr>
        <w:t xml:space="preserve"> side may not operate correctly without an import of </w:t>
      </w:r>
      <w:r w:rsidRPr="0092688C">
        <w:rPr>
          <w:b/>
          <w:lang w:eastAsia="en-US"/>
        </w:rPr>
        <w:t>Reactive Power</w:t>
      </w:r>
      <w:r w:rsidRPr="0092688C">
        <w:rPr>
          <w:lang w:eastAsia="en-US"/>
        </w:rPr>
        <w:t xml:space="preserve"> and relay settings appropriate to this operating condition. When load current compounding is used with the AVC and the penetration level of </w:t>
      </w:r>
      <w:r w:rsidRPr="0092688C">
        <w:rPr>
          <w:b/>
          <w:lang w:eastAsia="en-US"/>
        </w:rPr>
        <w:t>Power Generating Module</w:t>
      </w:r>
      <w:r w:rsidRPr="0092688C">
        <w:rPr>
          <w:lang w:eastAsia="en-US"/>
        </w:rPr>
        <w:t>s</w:t>
      </w:r>
      <w:r w:rsidRPr="0092688C">
        <w:rPr>
          <w:b/>
          <w:lang w:eastAsia="en-US"/>
        </w:rPr>
        <w:t xml:space="preserve"> </w:t>
      </w:r>
      <w:r w:rsidRPr="0092688C">
        <w:rPr>
          <w:lang w:eastAsia="en-US"/>
        </w:rPr>
        <w:t>becomes significant compared to normal loads, it may be necessary to switch any compounding out of service.</w:t>
      </w:r>
    </w:p>
    <w:p w14:paraId="715E9323" w14:textId="3B76B667" w:rsidR="00637A40" w:rsidRPr="0092688C" w:rsidRDefault="00637A40" w:rsidP="006D2E92">
      <w:pPr>
        <w:pStyle w:val="NumberedPARAlevel3"/>
        <w:ind w:left="709" w:hanging="709"/>
        <w:rPr>
          <w:lang w:eastAsia="en-US"/>
        </w:rPr>
      </w:pPr>
      <w:r w:rsidRPr="0092688C">
        <w:rPr>
          <w:b/>
          <w:lang w:eastAsia="en-US"/>
        </w:rPr>
        <w:t>Power Generating Module</w:t>
      </w:r>
      <w:r w:rsidRPr="0092688C">
        <w:rPr>
          <w:lang w:eastAsia="en-US"/>
        </w:rPr>
        <w:t xml:space="preserve">s can cause problems if connected to networks employing AVC schemes which use negative reactance compounding and line drop compensation due to changes in </w:t>
      </w:r>
      <w:r w:rsidRPr="0092688C">
        <w:rPr>
          <w:b/>
          <w:lang w:eastAsia="en-US"/>
        </w:rPr>
        <w:t>Active Power</w:t>
      </w:r>
      <w:r w:rsidRPr="0092688C">
        <w:rPr>
          <w:lang w:eastAsia="en-US"/>
        </w:rPr>
        <w:t xml:space="preserve"> and </w:t>
      </w:r>
      <w:r w:rsidRPr="0092688C">
        <w:rPr>
          <w:b/>
          <w:lang w:eastAsia="en-US"/>
        </w:rPr>
        <w:t>Reactive Power</w:t>
      </w:r>
      <w:r w:rsidRPr="0092688C">
        <w:rPr>
          <w:lang w:eastAsia="en-US"/>
        </w:rPr>
        <w:t xml:space="preserve"> flows. </w:t>
      </w:r>
      <w:r w:rsidR="0071236A">
        <w:rPr>
          <w:lang w:eastAsia="en-US"/>
        </w:rPr>
        <w:t>EREP</w:t>
      </w:r>
      <w:r w:rsidR="0071236A" w:rsidRPr="0092688C">
        <w:rPr>
          <w:lang w:eastAsia="en-US"/>
        </w:rPr>
        <w:t xml:space="preserve"> </w:t>
      </w:r>
      <w:r w:rsidRPr="0092688C">
        <w:rPr>
          <w:lang w:eastAsia="en-US"/>
        </w:rPr>
        <w:t>126 provides guidance on connecting generation to such networks using techniques such as removing the generation circuit from the AVC scheme using cancellation CTs.</w:t>
      </w:r>
    </w:p>
    <w:p w14:paraId="543FA278" w14:textId="77777777" w:rsidR="00637A40" w:rsidRPr="0092688C" w:rsidRDefault="00637A40" w:rsidP="00637A40">
      <w:pPr>
        <w:tabs>
          <w:tab w:val="left" w:pos="993"/>
          <w:tab w:val="left" w:pos="2431"/>
          <w:tab w:val="left" w:pos="11316"/>
          <w:tab w:val="left" w:pos="12025"/>
          <w:tab w:val="left" w:pos="12834"/>
        </w:tabs>
        <w:spacing w:before="100" w:beforeAutospacing="1" w:after="100" w:afterAutospacing="1"/>
        <w:rPr>
          <w:spacing w:val="0"/>
          <w:sz w:val="20"/>
          <w:lang w:eastAsia="en-US"/>
        </w:rPr>
      </w:pPr>
    </w:p>
    <w:p w14:paraId="2848C012" w14:textId="77777777" w:rsidR="00637A40" w:rsidRPr="0092688C" w:rsidRDefault="00637A40" w:rsidP="00637A40">
      <w:pPr>
        <w:spacing w:after="160" w:line="259" w:lineRule="auto"/>
        <w:jc w:val="left"/>
        <w:rPr>
          <w:spacing w:val="0"/>
          <w:szCs w:val="22"/>
          <w:lang w:eastAsia="en-US"/>
        </w:rPr>
        <w:sectPr w:rsidR="00637A40" w:rsidRPr="0092688C" w:rsidSect="00637A40">
          <w:headerReference w:type="even" r:id="rId70"/>
          <w:headerReference w:type="default" r:id="rId71"/>
          <w:pgSz w:w="11906" w:h="16838" w:code="9"/>
          <w:pgMar w:top="1701" w:right="1418" w:bottom="851" w:left="1701" w:header="1128" w:footer="737" w:gutter="0"/>
          <w:cols w:space="720"/>
          <w:docGrid w:linePitch="299"/>
        </w:sectPr>
      </w:pPr>
      <w:r w:rsidRPr="0092688C">
        <w:rPr>
          <w:spacing w:val="0"/>
          <w:szCs w:val="22"/>
          <w:lang w:eastAsia="en-US"/>
        </w:rPr>
        <w:t>.</w:t>
      </w:r>
      <w:bookmarkStart w:id="632" w:name="_DV_M441"/>
      <w:bookmarkEnd w:id="632"/>
    </w:p>
    <w:p w14:paraId="09FD2A4A" w14:textId="3938A74F" w:rsidR="00637A40" w:rsidRPr="0092688C" w:rsidRDefault="00637A40" w:rsidP="00637A40">
      <w:pPr>
        <w:pStyle w:val="Heading1"/>
      </w:pPr>
      <w:bookmarkStart w:id="633" w:name="_Toc496168431"/>
      <w:bookmarkStart w:id="634" w:name="_Toc496428241"/>
      <w:bookmarkStart w:id="635" w:name="_Toc525585105"/>
      <w:bookmarkStart w:id="636" w:name="_Toc525585754"/>
      <w:bookmarkStart w:id="637" w:name="_Toc527056778"/>
      <w:bookmarkStart w:id="638" w:name="_Toc531708731"/>
      <w:bookmarkStart w:id="639" w:name="_Toc536038724"/>
      <w:bookmarkStart w:id="640" w:name="_Toc10185315"/>
      <w:bookmarkStart w:id="641" w:name="_Toc22365592"/>
      <w:r w:rsidRPr="0092688C">
        <w:t>Type B Power Generating Module Technical Requirements</w:t>
      </w:r>
      <w:bookmarkEnd w:id="633"/>
      <w:bookmarkEnd w:id="634"/>
      <w:bookmarkEnd w:id="635"/>
      <w:bookmarkEnd w:id="636"/>
      <w:bookmarkEnd w:id="637"/>
      <w:bookmarkEnd w:id="638"/>
      <w:bookmarkEnd w:id="639"/>
      <w:bookmarkEnd w:id="640"/>
      <w:bookmarkEnd w:id="641"/>
      <w:r w:rsidRPr="0092688C">
        <w:t xml:space="preserve"> </w:t>
      </w:r>
    </w:p>
    <w:p w14:paraId="504C11C1" w14:textId="7A2E0F99" w:rsidR="00637A40" w:rsidRPr="0092688C" w:rsidRDefault="00637A40" w:rsidP="008B6A25">
      <w:pPr>
        <w:pStyle w:val="Heading2"/>
      </w:pPr>
      <w:bookmarkStart w:id="642" w:name="_Toc496168432"/>
      <w:bookmarkStart w:id="643" w:name="_Toc496428242"/>
      <w:bookmarkStart w:id="644" w:name="_Toc525585106"/>
      <w:bookmarkStart w:id="645" w:name="_Toc525585755"/>
      <w:bookmarkStart w:id="646" w:name="_Toc527056779"/>
      <w:bookmarkStart w:id="647" w:name="_Toc531708732"/>
      <w:bookmarkStart w:id="648" w:name="_Toc536038725"/>
      <w:bookmarkStart w:id="649" w:name="_Toc10185316"/>
      <w:bookmarkStart w:id="650" w:name="_Toc22365593"/>
      <w:r w:rsidRPr="0092688C">
        <w:t>Power Generating Module Performance and Control Requirements - General</w:t>
      </w:r>
      <w:bookmarkEnd w:id="642"/>
      <w:bookmarkEnd w:id="643"/>
      <w:bookmarkEnd w:id="644"/>
      <w:bookmarkEnd w:id="645"/>
      <w:bookmarkEnd w:id="646"/>
      <w:bookmarkEnd w:id="647"/>
      <w:bookmarkEnd w:id="648"/>
      <w:bookmarkEnd w:id="649"/>
      <w:bookmarkEnd w:id="650"/>
    </w:p>
    <w:p w14:paraId="1151EDC9" w14:textId="295A820F" w:rsidR="00637A40" w:rsidRPr="0092688C" w:rsidRDefault="00637A40" w:rsidP="006D2E92">
      <w:pPr>
        <w:pStyle w:val="NumberedPARAlevel3"/>
        <w:ind w:left="709" w:hanging="709"/>
        <w:rPr>
          <w:lang w:eastAsia="en-US"/>
        </w:rPr>
      </w:pPr>
      <w:r w:rsidRPr="0092688C">
        <w:rPr>
          <w:lang w:eastAsia="en-US"/>
        </w:rPr>
        <w:t>The requirements of this Section 12 do not apply in full to:</w:t>
      </w:r>
    </w:p>
    <w:p w14:paraId="0F1BF53D" w14:textId="77777777" w:rsidR="00637A40" w:rsidRPr="0092688C" w:rsidRDefault="00637A40" w:rsidP="005D493C">
      <w:pPr>
        <w:pStyle w:val="Paragraph0"/>
        <w:numPr>
          <w:ilvl w:val="0"/>
          <w:numId w:val="105"/>
        </w:numPr>
        <w:spacing w:before="120" w:after="120"/>
        <w:ind w:left="1418" w:hanging="567"/>
        <w:rPr>
          <w:rFonts w:ascii="Arial" w:hAnsi="Arial" w:cs="Arial"/>
          <w:sz w:val="22"/>
          <w:szCs w:val="22"/>
        </w:rPr>
      </w:pPr>
      <w:r w:rsidRPr="0092688C">
        <w:rPr>
          <w:rFonts w:ascii="Arial" w:hAnsi="Arial" w:cs="Arial"/>
          <w:b/>
          <w:sz w:val="22"/>
          <w:szCs w:val="22"/>
        </w:rPr>
        <w:t>Power Generation Facilitie</w:t>
      </w:r>
      <w:r w:rsidRPr="0092688C">
        <w:rPr>
          <w:rFonts w:ascii="Arial" w:hAnsi="Arial" w:cs="Arial"/>
          <w:sz w:val="22"/>
          <w:szCs w:val="22"/>
        </w:rPr>
        <w:t>s</w:t>
      </w:r>
      <w:r w:rsidRPr="0092688C">
        <w:rPr>
          <w:rFonts w:ascii="Arial" w:hAnsi="Arial" w:cs="Arial"/>
          <w:b/>
          <w:sz w:val="22"/>
          <w:szCs w:val="22"/>
        </w:rPr>
        <w:t xml:space="preserve"> </w:t>
      </w:r>
      <w:r w:rsidRPr="0092688C">
        <w:rPr>
          <w:rFonts w:ascii="Arial" w:hAnsi="Arial" w:cs="Arial"/>
          <w:sz w:val="22"/>
          <w:szCs w:val="22"/>
        </w:rPr>
        <w:t>that are designed and installed for infrequent short-term parallel operation only; or</w:t>
      </w:r>
    </w:p>
    <w:p w14:paraId="3E9BE7FF" w14:textId="77777777" w:rsidR="00637A40" w:rsidRPr="0092688C" w:rsidRDefault="00637A40" w:rsidP="005D493C">
      <w:pPr>
        <w:pStyle w:val="Paragraph0"/>
        <w:numPr>
          <w:ilvl w:val="0"/>
          <w:numId w:val="105"/>
        </w:numPr>
        <w:spacing w:before="120" w:after="120"/>
        <w:ind w:left="1418" w:hanging="567"/>
        <w:rPr>
          <w:rFonts w:ascii="Arial" w:hAnsi="Arial" w:cs="Arial"/>
          <w:sz w:val="22"/>
          <w:szCs w:val="22"/>
        </w:rPr>
      </w:pPr>
      <w:r w:rsidRPr="0092688C">
        <w:rPr>
          <w:rFonts w:ascii="Arial" w:hAnsi="Arial" w:cs="Arial"/>
          <w:b/>
          <w:sz w:val="22"/>
          <w:szCs w:val="22"/>
        </w:rPr>
        <w:t>Electricity Storage</w:t>
      </w:r>
      <w:r w:rsidRPr="0092688C">
        <w:rPr>
          <w:rFonts w:ascii="Arial" w:hAnsi="Arial" w:cs="Arial"/>
          <w:sz w:val="22"/>
          <w:szCs w:val="22"/>
        </w:rPr>
        <w:t xml:space="preserve"> </w:t>
      </w:r>
      <w:r w:rsidRPr="0092688C">
        <w:rPr>
          <w:rFonts w:ascii="Arial" w:hAnsi="Arial" w:cs="Arial"/>
          <w:b/>
          <w:sz w:val="22"/>
          <w:szCs w:val="22"/>
        </w:rPr>
        <w:t>Power Generation Module</w:t>
      </w:r>
      <w:r w:rsidRPr="0092688C">
        <w:rPr>
          <w:rFonts w:ascii="Arial" w:hAnsi="Arial" w:cs="Arial"/>
          <w:sz w:val="22"/>
          <w:szCs w:val="22"/>
        </w:rPr>
        <w:t xml:space="preserve">s within the </w:t>
      </w:r>
      <w:r w:rsidRPr="0092688C">
        <w:rPr>
          <w:rFonts w:ascii="Arial" w:hAnsi="Arial" w:cs="Arial"/>
          <w:b/>
          <w:sz w:val="22"/>
          <w:szCs w:val="22"/>
        </w:rPr>
        <w:t>Power Generating Facility</w:t>
      </w:r>
      <w:r w:rsidRPr="0092688C">
        <w:rPr>
          <w:rFonts w:ascii="Arial" w:hAnsi="Arial" w:cs="Arial"/>
          <w:sz w:val="22"/>
          <w:szCs w:val="22"/>
        </w:rPr>
        <w:t>.</w:t>
      </w:r>
    </w:p>
    <w:p w14:paraId="7E1FFC5F" w14:textId="77777777" w:rsidR="00637A40" w:rsidRPr="0092688C" w:rsidRDefault="00637A40" w:rsidP="00637A40">
      <w:pPr>
        <w:pStyle w:val="Paragraph0"/>
        <w:spacing w:before="120" w:after="120"/>
        <w:ind w:left="709"/>
        <w:rPr>
          <w:rFonts w:ascii="Arial" w:hAnsi="Arial" w:cs="Arial"/>
          <w:sz w:val="22"/>
          <w:szCs w:val="22"/>
        </w:rPr>
      </w:pPr>
      <w:r w:rsidRPr="0092688C">
        <w:rPr>
          <w:rFonts w:ascii="Arial" w:hAnsi="Arial" w:cs="Arial"/>
          <w:sz w:val="22"/>
          <w:szCs w:val="22"/>
        </w:rPr>
        <w:t>Refer to Annex A.4 for details.</w:t>
      </w:r>
    </w:p>
    <w:p w14:paraId="2C21C771" w14:textId="0428303D" w:rsidR="00637A40" w:rsidRPr="0092688C" w:rsidRDefault="00637A40" w:rsidP="008B6A25">
      <w:pPr>
        <w:pStyle w:val="NumberedPARAlevel3"/>
        <w:ind w:left="709" w:hanging="709"/>
        <w:rPr>
          <w:lang w:eastAsia="en-US"/>
        </w:rPr>
      </w:pPr>
      <w:r w:rsidRPr="0092688C">
        <w:rPr>
          <w:lang w:eastAsia="en-US"/>
        </w:rPr>
        <w:t xml:space="preserve">The </w:t>
      </w:r>
      <w:r w:rsidRPr="0092688C">
        <w:rPr>
          <w:b/>
          <w:lang w:eastAsia="en-US"/>
        </w:rPr>
        <w:t xml:space="preserve">Active Power </w:t>
      </w:r>
      <w:r w:rsidRPr="0092688C">
        <w:rPr>
          <w:lang w:eastAsia="en-US"/>
        </w:rPr>
        <w:t xml:space="preserve">output of a </w:t>
      </w:r>
      <w:r w:rsidRPr="0092688C">
        <w:rPr>
          <w:b/>
          <w:lang w:eastAsia="en-US"/>
        </w:rPr>
        <w:t>Power Generating Module</w:t>
      </w:r>
      <w:r w:rsidRPr="0092688C">
        <w:rPr>
          <w:lang w:eastAsia="en-US"/>
        </w:rPr>
        <w:t xml:space="preserve"> should not be affected by voltage changes within the statutory limits declared by the </w:t>
      </w:r>
      <w:r w:rsidRPr="0092688C">
        <w:rPr>
          <w:b/>
          <w:lang w:eastAsia="en-US"/>
        </w:rPr>
        <w:t>DNO</w:t>
      </w:r>
      <w:r w:rsidRPr="0092688C">
        <w:rPr>
          <w:lang w:eastAsia="en-US"/>
        </w:rPr>
        <w:t xml:space="preserve"> in accordance with the </w:t>
      </w:r>
      <w:r w:rsidRPr="0092688C">
        <w:rPr>
          <w:b/>
          <w:lang w:eastAsia="en-US"/>
        </w:rPr>
        <w:t>ESQCR</w:t>
      </w:r>
      <w:r w:rsidRPr="0092688C">
        <w:rPr>
          <w:lang w:eastAsia="en-US"/>
        </w:rPr>
        <w:t>.</w:t>
      </w:r>
    </w:p>
    <w:p w14:paraId="26ED0881" w14:textId="44EEC356" w:rsidR="00637A40" w:rsidRPr="0092688C" w:rsidRDefault="00637A40" w:rsidP="008B6A25">
      <w:pPr>
        <w:pStyle w:val="NumberedPARAlevel3"/>
        <w:ind w:left="709" w:hanging="709"/>
        <w:rPr>
          <w:lang w:eastAsia="en-US"/>
        </w:rPr>
      </w:pPr>
      <w:r w:rsidRPr="0092688C">
        <w:rPr>
          <w:b/>
          <w:lang w:eastAsia="en-US"/>
        </w:rPr>
        <w:t>Power Generating Module</w:t>
      </w:r>
      <w:r w:rsidRPr="0092688C">
        <w:rPr>
          <w:lang w:eastAsia="en-US"/>
        </w:rPr>
        <w:t xml:space="preserve">s shall be equipped with a communication interface (input port) in order to be able to reduce </w:t>
      </w:r>
      <w:r w:rsidRPr="0092688C">
        <w:rPr>
          <w:b/>
          <w:lang w:eastAsia="en-US"/>
        </w:rPr>
        <w:t>Active Power</w:t>
      </w:r>
      <w:r w:rsidRPr="0092688C">
        <w:rPr>
          <w:lang w:eastAsia="en-US"/>
        </w:rPr>
        <w:t xml:space="preserve"> output following an instruction at the input port. </w:t>
      </w:r>
    </w:p>
    <w:p w14:paraId="6E6BF728" w14:textId="0127B9CC" w:rsidR="00637A40" w:rsidRPr="0092688C" w:rsidRDefault="00637A40" w:rsidP="008B6A25">
      <w:pPr>
        <w:pStyle w:val="NumberedPARAlevel4"/>
        <w:ind w:left="851" w:hanging="851"/>
      </w:pPr>
      <w:bookmarkStart w:id="651" w:name="_Hlk499837779"/>
      <w:r w:rsidRPr="0092688C">
        <w:rPr>
          <w:b/>
        </w:rPr>
        <w:t>DNO</w:t>
      </w:r>
      <w:r w:rsidRPr="0092688C">
        <w:t xml:space="preserve">s </w:t>
      </w:r>
      <w:r w:rsidRPr="0092688C">
        <w:rPr>
          <w:szCs w:val="22"/>
          <w:lang w:eastAsia="en-GB"/>
        </w:rPr>
        <w:t>currently</w:t>
      </w:r>
      <w:r w:rsidRPr="0092688C">
        <w:t xml:space="preserve"> are developing active network management approaches and there is no common standard for communication interfaces.</w:t>
      </w:r>
    </w:p>
    <w:p w14:paraId="3EF59F82" w14:textId="2F62A666" w:rsidR="00637A40" w:rsidRPr="0092688C" w:rsidRDefault="00637A40" w:rsidP="008B6A25">
      <w:pPr>
        <w:pStyle w:val="NumberedPARAlevel4"/>
        <w:ind w:left="851" w:hanging="851"/>
      </w:pPr>
      <w:r w:rsidRPr="0092688C">
        <w:t xml:space="preserve">Protocols </w:t>
      </w:r>
      <w:r w:rsidRPr="0092688C">
        <w:rPr>
          <w:szCs w:val="22"/>
          <w:lang w:eastAsia="en-GB"/>
        </w:rPr>
        <w:t>currently</w:t>
      </w:r>
      <w:r w:rsidRPr="0092688C">
        <w:t xml:space="preserve"> in use between </w:t>
      </w:r>
      <w:r w:rsidRPr="0092688C">
        <w:rPr>
          <w:b/>
        </w:rPr>
        <w:t>DNO</w:t>
      </w:r>
      <w:r w:rsidRPr="0092688C">
        <w:t xml:space="preserve">s and </w:t>
      </w:r>
      <w:r w:rsidRPr="0092688C">
        <w:rPr>
          <w:b/>
        </w:rPr>
        <w:t>Generator</w:t>
      </w:r>
      <w:r w:rsidRPr="0092688C">
        <w:t>s include simple current loop; DNP3 and IEC 61850.</w:t>
      </w:r>
    </w:p>
    <w:p w14:paraId="6FF5204E" w14:textId="5E65B8F8" w:rsidR="00637A40" w:rsidRPr="0092688C" w:rsidRDefault="00637A40" w:rsidP="008B6A25">
      <w:pPr>
        <w:pStyle w:val="NumberedPARAlevel4"/>
        <w:ind w:left="851" w:hanging="851"/>
      </w:pPr>
      <w:r w:rsidRPr="0092688C">
        <w:t xml:space="preserve">The </w:t>
      </w:r>
      <w:r w:rsidRPr="0092688C">
        <w:rPr>
          <w:b/>
        </w:rPr>
        <w:t>DNO</w:t>
      </w:r>
      <w:r w:rsidRPr="0092688C">
        <w:t xml:space="preserve"> will </w:t>
      </w:r>
      <w:r w:rsidRPr="0092688C">
        <w:rPr>
          <w:szCs w:val="22"/>
          <w:lang w:eastAsia="en-GB"/>
        </w:rPr>
        <w:t>discuss</w:t>
      </w:r>
      <w:r w:rsidRPr="0092688C">
        <w:t xml:space="preserve"> and agree with the </w:t>
      </w:r>
      <w:r w:rsidRPr="0092688C">
        <w:rPr>
          <w:b/>
        </w:rPr>
        <w:t>Generator</w:t>
      </w:r>
      <w:r w:rsidRPr="0092688C">
        <w:t xml:space="preserve"> for each </w:t>
      </w:r>
      <w:r w:rsidRPr="0092688C">
        <w:rPr>
          <w:b/>
        </w:rPr>
        <w:t>Power</w:t>
      </w:r>
      <w:r w:rsidRPr="0092688C">
        <w:t xml:space="preserve"> </w:t>
      </w:r>
      <w:r w:rsidRPr="0092688C">
        <w:rPr>
          <w:b/>
        </w:rPr>
        <w:t>Generating</w:t>
      </w:r>
      <w:r w:rsidRPr="0092688C">
        <w:t xml:space="preserve"> </w:t>
      </w:r>
      <w:r w:rsidRPr="0092688C">
        <w:rPr>
          <w:b/>
        </w:rPr>
        <w:t>Facility</w:t>
      </w:r>
      <w:r w:rsidRPr="0092688C">
        <w:t xml:space="preserve"> the protocol to be used, including how any risks of maloperation etc are to be managed.</w:t>
      </w:r>
    </w:p>
    <w:p w14:paraId="29E547A0" w14:textId="3785A693" w:rsidR="00637A40" w:rsidRPr="0092688C" w:rsidRDefault="00637A40" w:rsidP="008B6A25">
      <w:pPr>
        <w:pStyle w:val="NumberedPARAlevel4"/>
        <w:ind w:left="851" w:hanging="851"/>
        <w:rPr>
          <w:rFonts w:ascii="Calibri" w:hAnsi="Calibri" w:cs="Calibri"/>
        </w:rPr>
      </w:pPr>
      <w:r w:rsidRPr="0092688C">
        <w:t xml:space="preserve">By default if nothing is specified by the </w:t>
      </w:r>
      <w:r w:rsidRPr="0092688C">
        <w:rPr>
          <w:b/>
        </w:rPr>
        <w:t>DNO</w:t>
      </w:r>
      <w:r w:rsidRPr="0092688C">
        <w:t xml:space="preserve"> then a simple hard-wired current loop interface should be provided where a 4 mA to 20 mA DC signal corresponding to 0 pu to 1.0 pu of </w:t>
      </w:r>
      <w:r w:rsidRPr="0092688C">
        <w:rPr>
          <w:b/>
          <w:bCs/>
        </w:rPr>
        <w:t>Registered Capacity Active Power</w:t>
      </w:r>
      <w:r w:rsidRPr="0092688C">
        <w:rPr>
          <w:bCs/>
        </w:rPr>
        <w:t>.</w:t>
      </w:r>
    </w:p>
    <w:p w14:paraId="5BF97F31" w14:textId="6407666A" w:rsidR="00637A40" w:rsidRPr="0092688C" w:rsidRDefault="00637A40" w:rsidP="008B6A25">
      <w:pPr>
        <w:pStyle w:val="NumberedPARAlevel4"/>
        <w:ind w:left="851" w:hanging="851"/>
      </w:pPr>
      <w:r w:rsidRPr="0092688C">
        <w:t xml:space="preserve">The </w:t>
      </w:r>
      <w:r w:rsidRPr="0092688C">
        <w:rPr>
          <w:b/>
        </w:rPr>
        <w:t>Active Power</w:t>
      </w:r>
      <w:r w:rsidRPr="0092688C">
        <w:t xml:space="preserve"> </w:t>
      </w:r>
      <w:r w:rsidRPr="0092688C">
        <w:rPr>
          <w:szCs w:val="22"/>
          <w:lang w:eastAsia="en-GB"/>
        </w:rPr>
        <w:t>reduction</w:t>
      </w:r>
      <w:r w:rsidRPr="0092688C">
        <w:t xml:space="preserve"> will be either between 1.0 pu of </w:t>
      </w:r>
      <w:r w:rsidRPr="0092688C">
        <w:rPr>
          <w:b/>
        </w:rPr>
        <w:t>Registered Capacity</w:t>
      </w:r>
      <w:r w:rsidRPr="0092688C">
        <w:t xml:space="preserve"> </w:t>
      </w:r>
      <w:r w:rsidRPr="0092688C">
        <w:rPr>
          <w:b/>
        </w:rPr>
        <w:t>Active Power</w:t>
      </w:r>
      <w:r w:rsidRPr="0092688C">
        <w:t xml:space="preserve"> and zero, or between 1.0 pu of </w:t>
      </w:r>
      <w:r w:rsidRPr="0092688C">
        <w:rPr>
          <w:b/>
        </w:rPr>
        <w:t>Registered Capacity Active Power</w:t>
      </w:r>
      <w:r w:rsidRPr="0092688C">
        <w:t xml:space="preserve"> and </w:t>
      </w:r>
      <w:r w:rsidRPr="0092688C">
        <w:rPr>
          <w:b/>
        </w:rPr>
        <w:t xml:space="preserve">Minimum </w:t>
      </w:r>
      <w:bookmarkStart w:id="652" w:name="_Hlk529131582"/>
      <w:r w:rsidRPr="0092688C">
        <w:rPr>
          <w:b/>
        </w:rPr>
        <w:t>Stable Operating Level</w:t>
      </w:r>
      <w:bookmarkEnd w:id="652"/>
      <w:r w:rsidRPr="0092688C">
        <w:t xml:space="preserve">. In the latter case the </w:t>
      </w:r>
      <w:r w:rsidRPr="0092688C">
        <w:rPr>
          <w:b/>
        </w:rPr>
        <w:t>Generator</w:t>
      </w:r>
      <w:r w:rsidRPr="0092688C">
        <w:t xml:space="preserve"> will agree with the </w:t>
      </w:r>
      <w:r w:rsidRPr="0092688C">
        <w:rPr>
          <w:b/>
        </w:rPr>
        <w:t>DNO</w:t>
      </w:r>
      <w:r w:rsidRPr="0092688C">
        <w:t xml:space="preserve"> how zero output can be achieved, including the option of using the logic interface as described in paragraph 11.1.3.1.</w:t>
      </w:r>
    </w:p>
    <w:p w14:paraId="0D91723D" w14:textId="4B29BD9A" w:rsidR="00637A40" w:rsidRPr="0092688C" w:rsidRDefault="00637A40" w:rsidP="008B6A25">
      <w:pPr>
        <w:pStyle w:val="NumberedPARAlevel4"/>
        <w:ind w:left="851" w:hanging="851"/>
      </w:pPr>
      <w:r w:rsidRPr="0092688C">
        <w:t xml:space="preserve">If the </w:t>
      </w:r>
      <w:r w:rsidRPr="0092688C">
        <w:rPr>
          <w:b/>
        </w:rPr>
        <w:t>DNO</w:t>
      </w:r>
      <w:r w:rsidRPr="0092688C">
        <w:t xml:space="preserve"> wishes to make use of the facility to reduce </w:t>
      </w:r>
      <w:r w:rsidRPr="0092688C">
        <w:rPr>
          <w:b/>
        </w:rPr>
        <w:t>Active Power</w:t>
      </w:r>
      <w:r w:rsidRPr="0092688C">
        <w:t xml:space="preserve"> output the </w:t>
      </w:r>
      <w:r w:rsidRPr="0092688C">
        <w:rPr>
          <w:b/>
        </w:rPr>
        <w:t>DNO</w:t>
      </w:r>
      <w:r w:rsidRPr="0092688C">
        <w:t xml:space="preserve"> will agree with the </w:t>
      </w:r>
      <w:r w:rsidRPr="0092688C">
        <w:rPr>
          <w:b/>
        </w:rPr>
        <w:t>Generator</w:t>
      </w:r>
      <w:r w:rsidRPr="0092688C">
        <w:t xml:space="preserve"> the communication interface and other necessary equipment that will be needed.</w:t>
      </w:r>
      <w:bookmarkEnd w:id="651"/>
      <w:r w:rsidRPr="0092688C">
        <w:t xml:space="preserve"> </w:t>
      </w:r>
    </w:p>
    <w:p w14:paraId="1FD8562B" w14:textId="3DF6149F" w:rsidR="00637A40" w:rsidRPr="0092688C" w:rsidRDefault="007B1161" w:rsidP="008B6A25">
      <w:pPr>
        <w:pStyle w:val="NumberedPARAlevel3"/>
        <w:ind w:left="709" w:hanging="709"/>
        <w:rPr>
          <w:lang w:eastAsia="en-US"/>
        </w:rPr>
      </w:pPr>
      <w:r>
        <w:rPr>
          <w:lang w:eastAsia="en-US"/>
        </w:rPr>
        <w:t>T</w:t>
      </w:r>
      <w:r w:rsidR="00637A40" w:rsidRPr="0092688C">
        <w:rPr>
          <w:lang w:eastAsia="en-US"/>
        </w:rPr>
        <w:t xml:space="preserve">he </w:t>
      </w:r>
      <w:r w:rsidR="00637A40" w:rsidRPr="0092688C">
        <w:rPr>
          <w:b/>
          <w:lang w:eastAsia="en-US"/>
        </w:rPr>
        <w:t>Power Generating Module</w:t>
      </w:r>
      <w:r w:rsidR="00637A40" w:rsidRPr="0092688C">
        <w:rPr>
          <w:lang w:eastAsia="en-US"/>
        </w:rPr>
        <w:t xml:space="preserve"> and its associated control equipment shall be designed for stable operation in parallel with the </w:t>
      </w:r>
      <w:r w:rsidR="00637A40" w:rsidRPr="0092688C">
        <w:rPr>
          <w:b/>
          <w:lang w:eastAsia="en-US"/>
        </w:rPr>
        <w:t>Distribution Network</w:t>
      </w:r>
      <w:r w:rsidR="00637A40" w:rsidRPr="0092688C">
        <w:rPr>
          <w:lang w:eastAsia="en-US"/>
        </w:rPr>
        <w:t>.</w:t>
      </w:r>
    </w:p>
    <w:p w14:paraId="496E7873" w14:textId="6CCDD68F" w:rsidR="00637A40" w:rsidRPr="0092688C" w:rsidRDefault="00637A40" w:rsidP="008B6A25">
      <w:pPr>
        <w:pStyle w:val="NumberedPARAlevel3"/>
        <w:ind w:left="709" w:hanging="709"/>
        <w:rPr>
          <w:lang w:eastAsia="en-US"/>
        </w:rPr>
      </w:pPr>
      <w:r w:rsidRPr="0092688C">
        <w:rPr>
          <w:lang w:eastAsia="en-US"/>
        </w:rPr>
        <w:t xml:space="preserve">Load flow and </w:t>
      </w:r>
      <w:r w:rsidRPr="0092688C">
        <w:rPr>
          <w:b/>
          <w:lang w:eastAsia="en-US"/>
        </w:rPr>
        <w:t>System Stability</w:t>
      </w:r>
      <w:r w:rsidRPr="0092688C">
        <w:rPr>
          <w:lang w:eastAsia="en-US"/>
        </w:rPr>
        <w:t xml:space="preserve"> studies may be necessary to determine any output constraints or post fault actions necessary for n-1 fault conditions and credible n-2 conditions (where n-1 and n-2 conditions are the first and second outage conditions as, for example, specified in EREC P2) involving a mixture of fault and planned outages. The </w:t>
      </w:r>
      <w:r w:rsidRPr="0092688C">
        <w:rPr>
          <w:b/>
          <w:lang w:eastAsia="en-US"/>
        </w:rPr>
        <w:t>Connection Agreement</w:t>
      </w:r>
      <w:r w:rsidRPr="0092688C">
        <w:rPr>
          <w:lang w:eastAsia="en-US"/>
        </w:rPr>
        <w:t xml:space="preserve"> should include details of the relevant outage conditions. It may be necessary under these fault conditions, where the combination of </w:t>
      </w:r>
      <w:r w:rsidRPr="0092688C">
        <w:rPr>
          <w:b/>
          <w:lang w:eastAsia="en-US"/>
        </w:rPr>
        <w:t xml:space="preserve">Power Generating Module </w:t>
      </w:r>
      <w:r w:rsidRPr="0092688C">
        <w:rPr>
          <w:lang w:eastAsia="en-US"/>
        </w:rPr>
        <w:t xml:space="preserve">output, load and through flow levels leads to circuit overloading, to rapidly disconnect or constrain the </w:t>
      </w:r>
      <w:r w:rsidRPr="0092688C">
        <w:rPr>
          <w:b/>
          <w:lang w:eastAsia="en-US"/>
        </w:rPr>
        <w:t>Power Generating Module</w:t>
      </w:r>
      <w:r w:rsidRPr="0092688C">
        <w:rPr>
          <w:lang w:eastAsia="en-US"/>
        </w:rPr>
        <w:t>.</w:t>
      </w:r>
    </w:p>
    <w:p w14:paraId="2E0FC2E6" w14:textId="277CDA2F" w:rsidR="00637A40" w:rsidRPr="0092688C" w:rsidRDefault="00637A40" w:rsidP="008B6A25">
      <w:pPr>
        <w:pStyle w:val="Heading2"/>
      </w:pPr>
      <w:bookmarkStart w:id="653" w:name="_Toc496168433"/>
      <w:bookmarkStart w:id="654" w:name="_Toc496428243"/>
      <w:bookmarkStart w:id="655" w:name="_Toc525585107"/>
      <w:bookmarkStart w:id="656" w:name="_Toc525585756"/>
      <w:bookmarkStart w:id="657" w:name="_Toc527056780"/>
      <w:bookmarkStart w:id="658" w:name="_Toc531708733"/>
      <w:bookmarkStart w:id="659" w:name="_Toc536038726"/>
      <w:bookmarkStart w:id="660" w:name="_Toc10185317"/>
      <w:bookmarkStart w:id="661" w:name="_Toc22365594"/>
      <w:r w:rsidRPr="0092688C">
        <w:t>Frequency response</w:t>
      </w:r>
      <w:bookmarkEnd w:id="653"/>
      <w:bookmarkEnd w:id="654"/>
      <w:bookmarkEnd w:id="655"/>
      <w:bookmarkEnd w:id="656"/>
      <w:bookmarkEnd w:id="657"/>
      <w:bookmarkEnd w:id="658"/>
      <w:bookmarkEnd w:id="659"/>
      <w:bookmarkEnd w:id="660"/>
      <w:bookmarkEnd w:id="661"/>
    </w:p>
    <w:p w14:paraId="2DB4B358" w14:textId="54406BFA" w:rsidR="00637A40" w:rsidRPr="0092688C" w:rsidRDefault="00637A40" w:rsidP="008B6A25">
      <w:pPr>
        <w:pStyle w:val="NumberedPARAlevel3"/>
        <w:ind w:left="709" w:hanging="709"/>
        <w:rPr>
          <w:lang w:eastAsia="en-US"/>
        </w:rPr>
      </w:pPr>
      <w:r w:rsidRPr="0092688C">
        <w:rPr>
          <w:lang w:eastAsia="en-US"/>
        </w:rPr>
        <w:t xml:space="preserve">Under abnormal conditions automatic low-frequency load-shedding provides for load reduction down to 47 Hz. In exceptional circumstances, the frequency of the </w:t>
      </w:r>
      <w:r w:rsidRPr="0092688C">
        <w:rPr>
          <w:b/>
          <w:lang w:eastAsia="en-US"/>
        </w:rPr>
        <w:t>DNO</w:t>
      </w:r>
      <w:r w:rsidRPr="0092688C">
        <w:rPr>
          <w:lang w:eastAsia="en-US"/>
        </w:rPr>
        <w:t xml:space="preserve">’s </w:t>
      </w:r>
      <w:r w:rsidRPr="0092688C">
        <w:rPr>
          <w:b/>
          <w:lang w:eastAsia="en-US"/>
        </w:rPr>
        <w:t>Distribution Network</w:t>
      </w:r>
      <w:r w:rsidRPr="0092688C">
        <w:rPr>
          <w:lang w:eastAsia="en-US"/>
        </w:rPr>
        <w:t xml:space="preserve"> could rise above 50.5 Hz. Therefore all </w:t>
      </w:r>
      <w:r w:rsidRPr="0092688C">
        <w:rPr>
          <w:b/>
          <w:lang w:eastAsia="en-US"/>
        </w:rPr>
        <w:t>Power Generating Module</w:t>
      </w:r>
      <w:r w:rsidRPr="0092688C">
        <w:rPr>
          <w:lang w:eastAsia="en-US"/>
        </w:rPr>
        <w:t xml:space="preserve">s </w:t>
      </w:r>
      <w:r w:rsidR="0079231E">
        <w:rPr>
          <w:lang w:eastAsia="en-US"/>
        </w:rPr>
        <w:t>shall</w:t>
      </w:r>
      <w:r w:rsidR="0079231E" w:rsidRPr="0092688C">
        <w:rPr>
          <w:lang w:eastAsia="en-US"/>
        </w:rPr>
        <w:t xml:space="preserve"> </w:t>
      </w:r>
      <w:r w:rsidRPr="0092688C">
        <w:rPr>
          <w:lang w:eastAsia="en-US"/>
        </w:rPr>
        <w:t xml:space="preserve">be capable of continuing to operate in parallel with the </w:t>
      </w:r>
      <w:r w:rsidRPr="0092688C">
        <w:rPr>
          <w:b/>
          <w:lang w:eastAsia="en-US"/>
        </w:rPr>
        <w:t>Distribution Network</w:t>
      </w:r>
      <w:r w:rsidRPr="0092688C">
        <w:rPr>
          <w:lang w:eastAsia="en-US"/>
        </w:rPr>
        <w:t xml:space="preserve"> in accordance with the following:</w:t>
      </w:r>
    </w:p>
    <w:p w14:paraId="0850FCE1" w14:textId="77777777" w:rsidR="00637A40" w:rsidRPr="0092688C" w:rsidRDefault="00637A40" w:rsidP="005D493C">
      <w:pPr>
        <w:keepLines/>
        <w:numPr>
          <w:ilvl w:val="0"/>
          <w:numId w:val="92"/>
        </w:numPr>
        <w:tabs>
          <w:tab w:val="left" w:pos="1418"/>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47 Hz – 47.5 Hz Operation for a period of at least 20 s is required each time the frequency is within this range.</w:t>
      </w:r>
    </w:p>
    <w:p w14:paraId="26020946" w14:textId="77777777" w:rsidR="00637A40" w:rsidRPr="0092688C" w:rsidRDefault="00637A40" w:rsidP="005D493C">
      <w:pPr>
        <w:keepLines/>
        <w:numPr>
          <w:ilvl w:val="0"/>
          <w:numId w:val="92"/>
        </w:numPr>
        <w:tabs>
          <w:tab w:val="left" w:pos="1418"/>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47.5 Hz – 49.0 Hz Operation for a period of at least 90 minutes is required each time the frequency is within this range.</w:t>
      </w:r>
    </w:p>
    <w:p w14:paraId="372A8B7C" w14:textId="77777777" w:rsidR="00637A40" w:rsidRPr="0092688C" w:rsidRDefault="00637A40" w:rsidP="005D493C">
      <w:pPr>
        <w:keepLines/>
        <w:numPr>
          <w:ilvl w:val="0"/>
          <w:numId w:val="92"/>
        </w:numPr>
        <w:tabs>
          <w:tab w:val="left" w:pos="1418"/>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 xml:space="preserve">49.0Hz – 51.0 Hz Continuous operation of the </w:t>
      </w:r>
      <w:r w:rsidRPr="0092688C">
        <w:rPr>
          <w:b/>
          <w:spacing w:val="0"/>
          <w:szCs w:val="22"/>
          <w:lang w:eastAsia="en-US"/>
        </w:rPr>
        <w:t>Power Generating Module</w:t>
      </w:r>
      <w:r w:rsidRPr="0092688C">
        <w:rPr>
          <w:spacing w:val="0"/>
          <w:szCs w:val="22"/>
          <w:lang w:eastAsia="en-US"/>
        </w:rPr>
        <w:t xml:space="preserve"> is required. </w:t>
      </w:r>
    </w:p>
    <w:p w14:paraId="7635F1B4" w14:textId="77777777" w:rsidR="00637A40" w:rsidRPr="0092688C" w:rsidRDefault="00637A40" w:rsidP="005D493C">
      <w:pPr>
        <w:keepLines/>
        <w:numPr>
          <w:ilvl w:val="0"/>
          <w:numId w:val="92"/>
        </w:numPr>
        <w:tabs>
          <w:tab w:val="left" w:pos="1418"/>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51.0 Hz –51.5 Hz Operation for a period of at least 90 minutes is required each time the frequency is within this range.</w:t>
      </w:r>
    </w:p>
    <w:p w14:paraId="0E86888B" w14:textId="77777777" w:rsidR="00637A40" w:rsidRPr="0092688C" w:rsidRDefault="00637A40" w:rsidP="005D493C">
      <w:pPr>
        <w:keepLines/>
        <w:numPr>
          <w:ilvl w:val="0"/>
          <w:numId w:val="92"/>
        </w:numPr>
        <w:tabs>
          <w:tab w:val="left" w:pos="1418"/>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51.5 Hz – 52 Hz Operation for a period of at least 15 minutes is required each time the frequency is within this range.</w:t>
      </w:r>
    </w:p>
    <w:p w14:paraId="5A31039A" w14:textId="3A3C26A7" w:rsidR="00637A40" w:rsidRPr="0092688C" w:rsidDel="00082338" w:rsidRDefault="00637A40" w:rsidP="008B6A25">
      <w:pPr>
        <w:pStyle w:val="NumberedPARAlevel3"/>
        <w:ind w:left="709" w:hanging="709"/>
      </w:pPr>
      <w:r w:rsidRPr="0092688C">
        <w:t>With regard to the</w:t>
      </w:r>
      <w:r w:rsidRPr="0092688C">
        <w:rPr>
          <w:lang w:eastAsia="en-US"/>
        </w:rPr>
        <w:t xml:space="preserve"> </w:t>
      </w:r>
      <w:r w:rsidRPr="0092688C">
        <w:t xml:space="preserve">rate of change of frequency withstand capability, a </w:t>
      </w:r>
      <w:r w:rsidRPr="0092688C">
        <w:rPr>
          <w:b/>
        </w:rPr>
        <w:t>Power Generating Module</w:t>
      </w:r>
      <w:r w:rsidRPr="0092688C">
        <w:t xml:space="preserve"> shall be capable of staying connected to the </w:t>
      </w:r>
      <w:r w:rsidRPr="0092688C">
        <w:rPr>
          <w:b/>
        </w:rPr>
        <w:t>Distribution Network</w:t>
      </w:r>
      <w:r w:rsidRPr="0092688C">
        <w:t xml:space="preserve"> and operate</w:t>
      </w:r>
      <w:r w:rsidRPr="0092688C" w:rsidDel="003A3F17">
        <w:t xml:space="preserve"> </w:t>
      </w:r>
      <w:r w:rsidRPr="0092688C">
        <w:t>at rates of change of frequency up to 1 Hzs</w:t>
      </w:r>
      <w:r w:rsidRPr="0092688C">
        <w:rPr>
          <w:vertAlign w:val="superscript"/>
        </w:rPr>
        <w:t>-1</w:t>
      </w:r>
      <w:r w:rsidRPr="0092688C">
        <w:t xml:space="preserve"> as measured over a period of 500 ms unless disconnection was triggered by a rate of change of frequency type loss of mains protection or by the </w:t>
      </w:r>
      <w:r w:rsidRPr="0092688C">
        <w:rPr>
          <w:b/>
        </w:rPr>
        <w:t>Power Generating Module</w:t>
      </w:r>
      <w:r w:rsidRPr="0092688C">
        <w:t>’s own protection system for a co-incident internal fault as detailed in paragraph 10.6.18.</w:t>
      </w:r>
    </w:p>
    <w:p w14:paraId="2564133F" w14:textId="06BB328E" w:rsidR="00637A40" w:rsidRPr="0092688C" w:rsidRDefault="00637A40" w:rsidP="008B6A25">
      <w:pPr>
        <w:pStyle w:val="NumberedPARAlevel3"/>
        <w:ind w:left="709" w:hanging="709"/>
        <w:rPr>
          <w:snapToGrid w:val="0"/>
          <w:u w:val="single"/>
          <w:lang w:eastAsia="en-US"/>
        </w:rPr>
      </w:pPr>
      <w:r w:rsidRPr="0092688C">
        <w:t>Output</w:t>
      </w:r>
      <w:r w:rsidRPr="0092688C">
        <w:rPr>
          <w:snapToGrid w:val="0"/>
          <w:lang w:eastAsia="en-US"/>
        </w:rPr>
        <w:t xml:space="preserve"> power with falling frequency</w:t>
      </w:r>
      <w:r w:rsidRPr="0092688C">
        <w:rPr>
          <w:snapToGrid w:val="0"/>
          <w:u w:val="single"/>
          <w:lang w:eastAsia="en-US"/>
        </w:rPr>
        <w:t xml:space="preserve"> </w:t>
      </w:r>
    </w:p>
    <w:p w14:paraId="0B432BBC" w14:textId="0C80FD05" w:rsidR="00637A40" w:rsidRPr="0092688C" w:rsidRDefault="00637A40" w:rsidP="008B6A25">
      <w:pPr>
        <w:pStyle w:val="NumberedPARAlevel4"/>
      </w:pPr>
      <w:r w:rsidRPr="0092688C">
        <w:t xml:space="preserve">Each </w:t>
      </w:r>
      <w:r w:rsidRPr="0092688C">
        <w:rPr>
          <w:b/>
        </w:rPr>
        <w:t>Power</w:t>
      </w:r>
      <w:r w:rsidRPr="0092688C">
        <w:t xml:space="preserve"> </w:t>
      </w:r>
      <w:r w:rsidRPr="0092688C">
        <w:rPr>
          <w:b/>
        </w:rPr>
        <w:t>Generating Module</w:t>
      </w:r>
      <w:r w:rsidRPr="0092688C">
        <w:t>, shall be capable of:</w:t>
      </w:r>
    </w:p>
    <w:p w14:paraId="2AF18897" w14:textId="77777777" w:rsidR="00637A40" w:rsidRPr="0092688C" w:rsidRDefault="00637A40" w:rsidP="005D493C">
      <w:pPr>
        <w:pStyle w:val="ListParagraph"/>
        <w:keepLines/>
        <w:widowControl w:val="0"/>
        <w:numPr>
          <w:ilvl w:val="2"/>
          <w:numId w:val="90"/>
        </w:numPr>
        <w:tabs>
          <w:tab w:val="left" w:pos="1418"/>
        </w:tabs>
        <w:spacing w:before="100" w:beforeAutospacing="1" w:after="100" w:afterAutospacing="1" w:line="240" w:lineRule="auto"/>
        <w:ind w:left="1418" w:hanging="567"/>
        <w:contextualSpacing w:val="0"/>
        <w:jc w:val="both"/>
        <w:rPr>
          <w:rFonts w:ascii="Arial" w:hAnsi="Arial" w:cs="Arial"/>
          <w:snapToGrid w:val="0"/>
        </w:rPr>
      </w:pPr>
      <w:r w:rsidRPr="0092688C">
        <w:rPr>
          <w:rFonts w:ascii="Arial" w:hAnsi="Arial" w:cs="Arial"/>
          <w:snapToGrid w:val="0"/>
        </w:rPr>
        <w:t xml:space="preserve">continuously maintaining constant </w:t>
      </w:r>
      <w:r w:rsidRPr="0092688C">
        <w:rPr>
          <w:rFonts w:ascii="Arial" w:hAnsi="Arial" w:cs="Arial"/>
          <w:b/>
          <w:snapToGrid w:val="0"/>
        </w:rPr>
        <w:t>Active Power</w:t>
      </w:r>
      <w:r w:rsidRPr="0092688C">
        <w:rPr>
          <w:rFonts w:ascii="Arial" w:hAnsi="Arial" w:cs="Arial"/>
          <w:snapToGrid w:val="0"/>
        </w:rPr>
        <w:t xml:space="preserve"> output for system</w:t>
      </w:r>
      <w:r w:rsidRPr="0092688C">
        <w:rPr>
          <w:rFonts w:ascii="Arial" w:hAnsi="Arial" w:cs="Arial"/>
          <w:b/>
          <w:snapToGrid w:val="0"/>
        </w:rPr>
        <w:t xml:space="preserve"> </w:t>
      </w:r>
      <w:r w:rsidRPr="0092688C">
        <w:rPr>
          <w:rFonts w:ascii="Arial" w:hAnsi="Arial" w:cs="Arial"/>
          <w:snapToGrid w:val="0"/>
        </w:rPr>
        <w:t>frequency changes within the range 50.5 to 49.5 Hz; and</w:t>
      </w:r>
    </w:p>
    <w:p w14:paraId="0F11D2AA" w14:textId="39CADFE1" w:rsidR="00637A40" w:rsidRPr="0092688C" w:rsidRDefault="00637A40" w:rsidP="005D493C">
      <w:pPr>
        <w:pStyle w:val="ListParagraph"/>
        <w:keepLines/>
        <w:widowControl w:val="0"/>
        <w:numPr>
          <w:ilvl w:val="2"/>
          <w:numId w:val="90"/>
        </w:numPr>
        <w:tabs>
          <w:tab w:val="left" w:pos="1418"/>
        </w:tabs>
        <w:spacing w:before="100" w:beforeAutospacing="1" w:after="100" w:afterAutospacing="1" w:line="240" w:lineRule="auto"/>
        <w:ind w:left="1418" w:hanging="567"/>
        <w:jc w:val="both"/>
        <w:rPr>
          <w:rFonts w:ascii="Arial" w:hAnsi="Arial" w:cs="Arial"/>
          <w:snapToGrid w:val="0"/>
        </w:rPr>
      </w:pPr>
      <w:r w:rsidRPr="0092688C">
        <w:rPr>
          <w:rFonts w:ascii="Arial" w:hAnsi="Arial" w:cs="Arial"/>
          <w:snapToGrid w:val="0"/>
        </w:rPr>
        <w:t xml:space="preserve">(subject to the provisions of paragraph 12.2.1) maintaining its </w:t>
      </w:r>
      <w:r w:rsidRPr="0092688C">
        <w:rPr>
          <w:rFonts w:ascii="Arial" w:hAnsi="Arial" w:cs="Arial"/>
          <w:b/>
          <w:snapToGrid w:val="0"/>
        </w:rPr>
        <w:t>Active Power</w:t>
      </w:r>
      <w:r w:rsidRPr="0092688C">
        <w:rPr>
          <w:rFonts w:ascii="Arial" w:hAnsi="Arial" w:cs="Arial"/>
          <w:snapToGrid w:val="0"/>
        </w:rPr>
        <w:t xml:space="preserve"> output at a level not lower than the figure determined by the linear relationship shown in Figure 12.1 for system frequency changes within the range 49.5 to 47 Hz for all ambient temperatures up to and including 25°C, such that if the system frequency drops to 47 Hz the </w:t>
      </w:r>
      <w:r w:rsidRPr="0092688C">
        <w:rPr>
          <w:rFonts w:ascii="Arial" w:hAnsi="Arial" w:cs="Arial"/>
          <w:b/>
          <w:snapToGrid w:val="0"/>
        </w:rPr>
        <w:t>Active Power</w:t>
      </w:r>
      <w:r w:rsidRPr="0092688C">
        <w:rPr>
          <w:rFonts w:ascii="Arial" w:hAnsi="Arial" w:cs="Arial"/>
          <w:snapToGrid w:val="0"/>
        </w:rPr>
        <w:t xml:space="preserve"> output does not decrease by more than 5%. </w:t>
      </w:r>
      <w:r w:rsidR="001C224E">
        <w:rPr>
          <w:rFonts w:ascii="Arial" w:hAnsi="Arial" w:cs="Arial"/>
          <w:snapToGrid w:val="0"/>
        </w:rPr>
        <w:t xml:space="preserve">In the case of a </w:t>
      </w:r>
      <w:r w:rsidR="001C224E">
        <w:rPr>
          <w:rFonts w:ascii="Arial" w:hAnsi="Arial" w:cs="Arial"/>
          <w:b/>
          <w:bCs/>
          <w:snapToGrid w:val="0"/>
        </w:rPr>
        <w:t>CCGT Module</w:t>
      </w:r>
      <w:r w:rsidR="001C224E" w:rsidRPr="00291A95">
        <w:rPr>
          <w:rFonts w:ascii="Arial" w:hAnsi="Arial" w:cs="Arial"/>
          <w:snapToGrid w:val="0"/>
        </w:rPr>
        <w:t xml:space="preserve"> th</w:t>
      </w:r>
      <w:r w:rsidR="00783B39">
        <w:rPr>
          <w:rFonts w:ascii="Arial" w:hAnsi="Arial" w:cs="Arial"/>
          <w:snapToGrid w:val="0"/>
        </w:rPr>
        <w:t>is</w:t>
      </w:r>
      <w:r w:rsidR="001C224E">
        <w:rPr>
          <w:rFonts w:ascii="Arial" w:hAnsi="Arial" w:cs="Arial"/>
          <w:snapToGrid w:val="0"/>
        </w:rPr>
        <w:t xml:space="preserve"> requirement shall be retained down to 48.8 Hz, which reflects the first stage of the </w:t>
      </w:r>
      <w:r w:rsidR="00783B39">
        <w:rPr>
          <w:rFonts w:ascii="Arial" w:hAnsi="Arial" w:cs="Arial"/>
          <w:snapToGrid w:val="0"/>
        </w:rPr>
        <w:t>a</w:t>
      </w:r>
      <w:r w:rsidR="001C224E" w:rsidRPr="00FE158D">
        <w:rPr>
          <w:rFonts w:ascii="Arial" w:hAnsi="Arial" w:cs="Arial"/>
          <w:snapToGrid w:val="0"/>
        </w:rPr>
        <w:t>utomatic Low Frequency Demand Disconnection scheme</w:t>
      </w:r>
      <w:r w:rsidR="001C224E">
        <w:rPr>
          <w:rFonts w:ascii="Arial" w:hAnsi="Arial" w:cs="Arial"/>
          <w:snapToGrid w:val="0"/>
        </w:rPr>
        <w:t xml:space="preserve">. For system frequency below </w:t>
      </w:r>
      <w:r w:rsidR="00783B39">
        <w:rPr>
          <w:rFonts w:ascii="Arial" w:hAnsi="Arial" w:cs="Arial"/>
          <w:snapToGrid w:val="0"/>
        </w:rPr>
        <w:t>48.8 Hz</w:t>
      </w:r>
      <w:r w:rsidR="001C224E">
        <w:rPr>
          <w:rFonts w:ascii="Arial" w:hAnsi="Arial" w:cs="Arial"/>
          <w:snapToGrid w:val="0"/>
        </w:rPr>
        <w:t xml:space="preserve">, the existing requirements shall be retained </w:t>
      </w:r>
      <w:r w:rsidR="001C224E" w:rsidRPr="00FE158D">
        <w:rPr>
          <w:rFonts w:ascii="Arial" w:hAnsi="Arial" w:cs="Arial"/>
          <w:snapToGrid w:val="0"/>
        </w:rPr>
        <w:t xml:space="preserve">for a minimum period of 5 minutes while </w:t>
      </w:r>
      <w:r w:rsidR="001C224E">
        <w:rPr>
          <w:rFonts w:ascii="Arial" w:hAnsi="Arial" w:cs="Arial"/>
          <w:snapToGrid w:val="0"/>
        </w:rPr>
        <w:t>s</w:t>
      </w:r>
      <w:r w:rsidR="001C224E" w:rsidRPr="00FE158D">
        <w:rPr>
          <w:rFonts w:ascii="Arial" w:hAnsi="Arial" w:cs="Arial"/>
          <w:snapToGrid w:val="0"/>
        </w:rPr>
        <w:t xml:space="preserve">ystem </w:t>
      </w:r>
      <w:r w:rsidR="001C224E">
        <w:rPr>
          <w:rFonts w:ascii="Arial" w:hAnsi="Arial" w:cs="Arial"/>
          <w:snapToGrid w:val="0"/>
        </w:rPr>
        <w:t>f</w:t>
      </w:r>
      <w:r w:rsidR="001C224E" w:rsidRPr="00FE158D">
        <w:rPr>
          <w:rFonts w:ascii="Arial" w:hAnsi="Arial" w:cs="Arial"/>
          <w:snapToGrid w:val="0"/>
        </w:rPr>
        <w:t xml:space="preserve">requency remains below </w:t>
      </w:r>
      <w:r w:rsidR="00783B39">
        <w:rPr>
          <w:rFonts w:ascii="Arial" w:hAnsi="Arial" w:cs="Arial"/>
          <w:snapToGrid w:val="0"/>
        </w:rPr>
        <w:t>48.8 Hz</w:t>
      </w:r>
      <w:r w:rsidR="001C224E" w:rsidRPr="00FE158D">
        <w:rPr>
          <w:rFonts w:ascii="Arial" w:hAnsi="Arial" w:cs="Arial"/>
          <w:snapToGrid w:val="0"/>
        </w:rPr>
        <w:t xml:space="preserve">, and </w:t>
      </w:r>
      <w:r w:rsidR="00783B39">
        <w:rPr>
          <w:rFonts w:ascii="Arial" w:hAnsi="Arial" w:cs="Arial"/>
          <w:snapToGrid w:val="0"/>
        </w:rPr>
        <w:t xml:space="preserve">any </w:t>
      </w:r>
      <w:r w:rsidR="001C224E" w:rsidRPr="00FE158D">
        <w:rPr>
          <w:rFonts w:ascii="Arial" w:hAnsi="Arial" w:cs="Arial"/>
          <w:snapToGrid w:val="0"/>
        </w:rPr>
        <w:t>special measure(s) that may be required to meet this requirement shall be kept in service during this period.</w:t>
      </w:r>
      <w:r w:rsidR="001C224E">
        <w:rPr>
          <w:rFonts w:ascii="Arial" w:hAnsi="Arial" w:cs="Arial"/>
          <w:snapToGrid w:val="0"/>
        </w:rPr>
        <w:t xml:space="preserve"> After that 5 minute period, if system frequency remains below the 49.5 Hz threshold, the special measure(s) must be discontinued if </w:t>
      </w:r>
      <w:r w:rsidR="001C224E" w:rsidRPr="00F07424">
        <w:rPr>
          <w:rFonts w:ascii="Arial" w:hAnsi="Arial" w:cs="Arial"/>
          <w:snapToGrid w:val="0"/>
        </w:rPr>
        <w:t>there is a materially increased risk of the Gas Turbine tripping</w:t>
      </w:r>
      <w:r w:rsidR="001C224E">
        <w:rPr>
          <w:rFonts w:ascii="Arial" w:hAnsi="Arial" w:cs="Arial"/>
          <w:snapToGrid w:val="0"/>
        </w:rPr>
        <w:t xml:space="preserve">. </w:t>
      </w:r>
      <w:r w:rsidR="001C224E" w:rsidRPr="00FE158D">
        <w:rPr>
          <w:rFonts w:ascii="Arial" w:hAnsi="Arial" w:cs="Arial"/>
          <w:snapToGrid w:val="0"/>
        </w:rPr>
        <w:t xml:space="preserve">The need for special measure(s) is linked to the inherent Gas Turbine </w:t>
      </w:r>
      <w:r w:rsidR="001C224E" w:rsidRPr="00291A95">
        <w:rPr>
          <w:rFonts w:ascii="Arial" w:hAnsi="Arial" w:cs="Arial"/>
          <w:b/>
          <w:bCs/>
          <w:snapToGrid w:val="0"/>
        </w:rPr>
        <w:t>Active Power</w:t>
      </w:r>
      <w:r w:rsidR="001C224E" w:rsidRPr="00FE158D">
        <w:rPr>
          <w:rFonts w:ascii="Arial" w:hAnsi="Arial" w:cs="Arial"/>
          <w:snapToGrid w:val="0"/>
        </w:rPr>
        <w:t xml:space="preserve"> output reduction caused by reduced shaft speed due to falling system frequency.</w:t>
      </w:r>
      <w:r w:rsidR="001C224E">
        <w:rPr>
          <w:rFonts w:ascii="Arial" w:hAnsi="Arial" w:cs="Arial"/>
          <w:snapToGrid w:val="0"/>
        </w:rPr>
        <w:t xml:space="preserve"> </w:t>
      </w:r>
      <w:r w:rsidR="001C224E" w:rsidRPr="00FE158D">
        <w:rPr>
          <w:rFonts w:ascii="Arial" w:hAnsi="Arial" w:cs="Arial"/>
          <w:snapToGrid w:val="0"/>
        </w:rPr>
        <w:t>Where the need for special measures is identified in order to maintain output in line with the level identified in</w:t>
      </w:r>
      <w:r w:rsidR="001C224E">
        <w:rPr>
          <w:rFonts w:ascii="Arial" w:hAnsi="Arial" w:cs="Arial"/>
          <w:snapToGrid w:val="0"/>
        </w:rPr>
        <w:t xml:space="preserve"> Figure 12.1 </w:t>
      </w:r>
      <w:r w:rsidR="001C224E" w:rsidRPr="00FE158D">
        <w:rPr>
          <w:rFonts w:ascii="Arial" w:hAnsi="Arial" w:cs="Arial"/>
          <w:snapToGrid w:val="0"/>
        </w:rPr>
        <w:t>these measures should still be continued at ambient temperatures above 25</w:t>
      </w:r>
      <w:r w:rsidR="00390840" w:rsidRPr="00530D8A">
        <w:rPr>
          <w:rFonts w:ascii="Arial" w:hAnsi="Arial" w:cs="Arial"/>
          <w:snapToGrid w:val="0"/>
        </w:rPr>
        <w:t>°</w:t>
      </w:r>
      <w:r w:rsidR="001C224E" w:rsidRPr="00FE158D">
        <w:rPr>
          <w:rFonts w:ascii="Arial" w:hAnsi="Arial" w:cs="Arial"/>
          <w:snapToGrid w:val="0"/>
        </w:rPr>
        <w:t xml:space="preserve">C maintaining as much of the </w:t>
      </w:r>
      <w:r w:rsidR="001C224E" w:rsidRPr="00291A95">
        <w:rPr>
          <w:rFonts w:ascii="Arial" w:hAnsi="Arial" w:cs="Arial"/>
          <w:b/>
          <w:bCs/>
          <w:snapToGrid w:val="0"/>
        </w:rPr>
        <w:t>Active Power</w:t>
      </w:r>
      <w:r w:rsidR="001C224E" w:rsidRPr="00FE158D">
        <w:rPr>
          <w:rFonts w:ascii="Arial" w:hAnsi="Arial" w:cs="Arial"/>
          <w:snapToGrid w:val="0"/>
        </w:rPr>
        <w:t xml:space="preserve"> achievable within the capability of the</w:t>
      </w:r>
      <w:r w:rsidR="001C224E">
        <w:rPr>
          <w:rFonts w:ascii="Arial" w:hAnsi="Arial" w:cs="Arial"/>
          <w:snapToGrid w:val="0"/>
        </w:rPr>
        <w:t xml:space="preserve"> plant.</w:t>
      </w:r>
    </w:p>
    <w:p w14:paraId="39CB7403" w14:textId="77777777" w:rsidR="00637A40" w:rsidRPr="0092688C" w:rsidRDefault="00637A40" w:rsidP="00637A40">
      <w:pPr>
        <w:keepLines/>
        <w:widowControl w:val="0"/>
        <w:tabs>
          <w:tab w:val="left" w:pos="1418"/>
        </w:tabs>
        <w:spacing w:after="120" w:line="264" w:lineRule="auto"/>
        <w:ind w:left="1701" w:hanging="1701"/>
        <w:jc w:val="center"/>
        <w:rPr>
          <w:spacing w:val="0"/>
        </w:rPr>
      </w:pPr>
    </w:p>
    <w:p w14:paraId="4D2E7007" w14:textId="6D75BDC2" w:rsidR="00637A40" w:rsidRDefault="00637A40" w:rsidP="00637A40">
      <w:pPr>
        <w:keepLines/>
        <w:widowControl w:val="0"/>
        <w:tabs>
          <w:tab w:val="left" w:pos="1418"/>
        </w:tabs>
        <w:spacing w:after="120" w:line="264" w:lineRule="auto"/>
        <w:ind w:left="1701" w:hanging="1701"/>
        <w:jc w:val="center"/>
        <w:rPr>
          <w:spacing w:val="0"/>
        </w:rPr>
      </w:pPr>
    </w:p>
    <w:p w14:paraId="5A2EE1D8" w14:textId="45192770" w:rsidR="001C224E" w:rsidRPr="0092688C" w:rsidRDefault="001C224E" w:rsidP="00637A40">
      <w:pPr>
        <w:keepLines/>
        <w:widowControl w:val="0"/>
        <w:tabs>
          <w:tab w:val="left" w:pos="1418"/>
        </w:tabs>
        <w:spacing w:after="120" w:line="264" w:lineRule="auto"/>
        <w:ind w:left="1701" w:hanging="1701"/>
        <w:jc w:val="center"/>
        <w:rPr>
          <w:spacing w:val="0"/>
        </w:rPr>
      </w:pPr>
      <w:r>
        <w:rPr>
          <w:noProof/>
          <w:spacing w:val="0"/>
          <w:lang w:eastAsia="en-GB"/>
        </w:rPr>
        <w:drawing>
          <wp:inline distT="0" distB="0" distL="0" distR="0" wp14:anchorId="7D230DF3" wp14:editId="47319DB4">
            <wp:extent cx="3997333" cy="21717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005339" cy="2176050"/>
                    </a:xfrm>
                    <a:prstGeom prst="rect">
                      <a:avLst/>
                    </a:prstGeom>
                    <a:noFill/>
                  </pic:spPr>
                </pic:pic>
              </a:graphicData>
            </a:graphic>
          </wp:inline>
        </w:drawing>
      </w:r>
    </w:p>
    <w:p w14:paraId="098CADB0" w14:textId="77777777" w:rsidR="00637A40" w:rsidRPr="0092688C" w:rsidRDefault="00637A40" w:rsidP="00637A40">
      <w:pPr>
        <w:pStyle w:val="Figuretitle"/>
        <w:ind w:left="1134"/>
        <w:jc w:val="both"/>
        <w:rPr>
          <w:snapToGrid w:val="0"/>
          <w:lang w:eastAsia="en-US"/>
        </w:rPr>
      </w:pPr>
      <w:r w:rsidRPr="0092688C">
        <w:rPr>
          <w:snapToGrid w:val="0"/>
          <w:lang w:eastAsia="en-US"/>
        </w:rPr>
        <w:t xml:space="preserve">Figure 12.1 </w:t>
      </w:r>
      <w:r w:rsidRPr="0092688C">
        <w:t>Change in Active Power with falling frequency</w:t>
      </w:r>
    </w:p>
    <w:p w14:paraId="74EFF70D" w14:textId="08F5D3B0" w:rsidR="00637A40" w:rsidRPr="0092688C" w:rsidDel="001A0380" w:rsidRDefault="00637A40" w:rsidP="008B6A25">
      <w:pPr>
        <w:pStyle w:val="NumberedPARAlevel4"/>
        <w:ind w:left="851" w:hanging="851"/>
      </w:pPr>
      <w:r w:rsidRPr="0092688C">
        <w:t>For the avoidance of doubt</w:t>
      </w:r>
      <w:r w:rsidR="00AA41CF">
        <w:t>,</w:t>
      </w:r>
      <w:r w:rsidRPr="0092688C">
        <w:t xml:space="preserve"> in the case of a </w:t>
      </w:r>
      <w:r w:rsidRPr="0092688C">
        <w:rPr>
          <w:b/>
        </w:rPr>
        <w:t xml:space="preserve">Power Generating Module </w:t>
      </w:r>
      <w:r w:rsidRPr="0092688C">
        <w:t xml:space="preserve">using an </w:t>
      </w:r>
      <w:r w:rsidRPr="0092688C">
        <w:rPr>
          <w:b/>
        </w:rPr>
        <w:t>Intermittent Power Source</w:t>
      </w:r>
      <w:r w:rsidRPr="0092688C">
        <w:t xml:space="preserve"> where the power input will not be constant over time, the requirement is that the </w:t>
      </w:r>
      <w:r w:rsidRPr="0092688C">
        <w:rPr>
          <w:b/>
        </w:rPr>
        <w:t>Active Power</w:t>
      </w:r>
      <w:r w:rsidRPr="0092688C">
        <w:t xml:space="preserve"> output shall be independent of system frequency</w:t>
      </w:r>
      <w:r w:rsidRPr="0092688C">
        <w:rPr>
          <w:b/>
        </w:rPr>
        <w:t xml:space="preserve"> </w:t>
      </w:r>
      <w:r w:rsidRPr="0092688C">
        <w:t>under (a) above and should not drop with</w:t>
      </w:r>
      <w:r w:rsidRPr="0092688C">
        <w:rPr>
          <w:b/>
        </w:rPr>
        <w:t xml:space="preserve"> </w:t>
      </w:r>
      <w:r w:rsidRPr="0092688C">
        <w:t>system frequency</w:t>
      </w:r>
      <w:r w:rsidRPr="0092688C">
        <w:rPr>
          <w:b/>
        </w:rPr>
        <w:t xml:space="preserve"> </w:t>
      </w:r>
      <w:r w:rsidRPr="0092688C">
        <w:t>by greater than the amount specified in (b) above.</w:t>
      </w:r>
    </w:p>
    <w:p w14:paraId="34E59DD1" w14:textId="435C4A25" w:rsidR="00637A40" w:rsidRPr="00AB569A" w:rsidRDefault="005D5D29" w:rsidP="008B6A25">
      <w:pPr>
        <w:pStyle w:val="NumberedPARAlevel3"/>
        <w:ind w:left="709" w:hanging="709"/>
        <w:rPr>
          <w:lang w:eastAsia="en-US"/>
        </w:rPr>
      </w:pPr>
      <w:bookmarkStart w:id="662" w:name="_Ref521570970"/>
      <w:r w:rsidRPr="00AB569A">
        <w:rPr>
          <w:lang w:eastAsia="en-US"/>
        </w:rPr>
        <w:t>Limited Frequency Sensitive Mode</w:t>
      </w:r>
      <w:r w:rsidR="00637A40" w:rsidRPr="00AB569A">
        <w:rPr>
          <w:lang w:eastAsia="en-US"/>
        </w:rPr>
        <w:t xml:space="preserve"> – Overfrequency</w:t>
      </w:r>
      <w:bookmarkEnd w:id="662"/>
      <w:r w:rsidR="00637A40" w:rsidRPr="00AB569A">
        <w:rPr>
          <w:lang w:eastAsia="en-US"/>
        </w:rPr>
        <w:t xml:space="preserve"> </w:t>
      </w:r>
    </w:p>
    <w:p w14:paraId="67E42A93" w14:textId="5E7E8169" w:rsidR="00637A40" w:rsidRPr="0092688C" w:rsidRDefault="00637A40" w:rsidP="008B6A25">
      <w:pPr>
        <w:pStyle w:val="NumberedPARAlevel4"/>
        <w:ind w:left="851" w:hanging="851"/>
        <w:rPr>
          <w:b/>
        </w:rPr>
      </w:pPr>
      <w:r w:rsidRPr="0092688C">
        <w:t xml:space="preserve">Each </w:t>
      </w:r>
      <w:r w:rsidRPr="0092688C">
        <w:rPr>
          <w:b/>
        </w:rPr>
        <w:t>Power Generating Module</w:t>
      </w:r>
      <w:r w:rsidRPr="0092688C">
        <w:t xml:space="preserve"> shall be capable of reducing </w:t>
      </w:r>
      <w:r w:rsidRPr="0092688C">
        <w:rPr>
          <w:b/>
        </w:rPr>
        <w:t>Active Power</w:t>
      </w:r>
      <w:r w:rsidRPr="0092688C">
        <w:t xml:space="preserve"> output in response to </w:t>
      </w:r>
      <w:r w:rsidR="00182602">
        <w:t xml:space="preserve">the </w:t>
      </w:r>
      <w:r w:rsidRPr="0092688C">
        <w:t xml:space="preserve">frequency on the </w:t>
      </w:r>
      <w:r w:rsidRPr="0092688C">
        <w:rPr>
          <w:b/>
        </w:rPr>
        <w:t>Total System</w:t>
      </w:r>
      <w:r w:rsidRPr="0092688C">
        <w:t xml:space="preserve"> when this rises above 50.4 Hz. The </w:t>
      </w:r>
      <w:r w:rsidRPr="0092688C">
        <w:rPr>
          <w:b/>
        </w:rPr>
        <w:t>Power Generating Module</w:t>
      </w:r>
      <w:r w:rsidRPr="0092688C">
        <w:t xml:space="preserve"> shall be capable of operating stably during </w:t>
      </w:r>
      <w:r w:rsidRPr="0092688C">
        <w:rPr>
          <w:b/>
        </w:rPr>
        <w:t>LFSM-O</w:t>
      </w:r>
      <w:r w:rsidRPr="0092688C">
        <w:t xml:space="preserve"> operation. If a </w:t>
      </w:r>
      <w:r w:rsidRPr="0092688C">
        <w:rPr>
          <w:b/>
        </w:rPr>
        <w:t>Power Generating Module</w:t>
      </w:r>
      <w:r w:rsidRPr="0092688C">
        <w:t xml:space="preserve">, has been contracted to operate in </w:t>
      </w:r>
      <w:r w:rsidRPr="0092688C">
        <w:rPr>
          <w:b/>
        </w:rPr>
        <w:t>Frequency Sensitive Mode</w:t>
      </w:r>
      <w:r w:rsidRPr="0092688C">
        <w:t xml:space="preserve"> the requirements of </w:t>
      </w:r>
      <w:r w:rsidRPr="0092688C">
        <w:rPr>
          <w:b/>
        </w:rPr>
        <w:t>LFSM-O</w:t>
      </w:r>
      <w:r w:rsidRPr="0092688C">
        <w:t xml:space="preserve"> shall apply when</w:t>
      </w:r>
      <w:r w:rsidR="00182602">
        <w:t xml:space="preserve"> the</w:t>
      </w:r>
      <w:r w:rsidRPr="0092688C">
        <w:t xml:space="preserve"> frequency exceeds 50.5 Hz.</w:t>
      </w:r>
    </w:p>
    <w:p w14:paraId="37422677" w14:textId="4AEFBE71" w:rsidR="00637A40" w:rsidRPr="005D493C" w:rsidRDefault="00637A40" w:rsidP="005D493C">
      <w:pPr>
        <w:pStyle w:val="ListParagraph"/>
        <w:widowControl w:val="0"/>
        <w:numPr>
          <w:ilvl w:val="0"/>
          <w:numId w:val="149"/>
        </w:numPr>
        <w:tabs>
          <w:tab w:val="left" w:pos="1418"/>
        </w:tabs>
        <w:spacing w:before="100" w:beforeAutospacing="1" w:after="100" w:afterAutospacing="1"/>
        <w:ind w:left="1276" w:hanging="357"/>
        <w:contextualSpacing w:val="0"/>
        <w:jc w:val="both"/>
        <w:rPr>
          <w:rFonts w:ascii="Arial" w:hAnsi="Arial" w:cs="Arial"/>
          <w:snapToGrid w:val="0"/>
        </w:rPr>
      </w:pPr>
      <w:r w:rsidRPr="005D493C">
        <w:rPr>
          <w:rFonts w:ascii="Arial" w:hAnsi="Arial" w:cs="Arial"/>
          <w:snapToGrid w:val="0"/>
        </w:rPr>
        <w:t xml:space="preserve">The rate of change of </w:t>
      </w:r>
      <w:r w:rsidRPr="005D493C">
        <w:rPr>
          <w:rFonts w:ascii="Arial" w:hAnsi="Arial" w:cs="Arial"/>
          <w:b/>
          <w:snapToGrid w:val="0"/>
        </w:rPr>
        <w:t>Active Power</w:t>
      </w:r>
      <w:r w:rsidRPr="005D493C">
        <w:rPr>
          <w:rFonts w:ascii="Arial" w:hAnsi="Arial" w:cs="Arial"/>
          <w:snapToGrid w:val="0"/>
        </w:rPr>
        <w:t xml:space="preserve"> output </w:t>
      </w:r>
      <w:r w:rsidRPr="005D493C">
        <w:rPr>
          <w:rFonts w:ascii="Arial" w:hAnsi="Arial" w:cs="Arial"/>
        </w:rPr>
        <w:t>shall</w:t>
      </w:r>
      <w:r w:rsidRPr="005D493C">
        <w:rPr>
          <w:rFonts w:ascii="Arial" w:hAnsi="Arial" w:cs="Arial"/>
          <w:snapToGrid w:val="0"/>
        </w:rPr>
        <w:t xml:space="preserve"> be at a minimum rate of 2% of output per 0.1 Hz deviation of system frequency above 50.4 Hz (ie a </w:t>
      </w:r>
      <w:r w:rsidRPr="005D493C">
        <w:rPr>
          <w:rFonts w:ascii="Arial" w:hAnsi="Arial" w:cs="Arial"/>
          <w:b/>
          <w:snapToGrid w:val="0"/>
        </w:rPr>
        <w:t>Droop</w:t>
      </w:r>
      <w:r w:rsidRPr="005D493C">
        <w:rPr>
          <w:rFonts w:ascii="Arial" w:hAnsi="Arial" w:cs="Arial"/>
          <w:snapToGrid w:val="0"/>
        </w:rPr>
        <w:t xml:space="preserve"> of 10%) as shown in Figure 12.2. For the avoidance of doubt, this would not preclude a </w:t>
      </w:r>
      <w:r w:rsidRPr="005D493C">
        <w:rPr>
          <w:rFonts w:ascii="Arial" w:hAnsi="Arial" w:cs="Arial"/>
          <w:b/>
          <w:snapToGrid w:val="0"/>
        </w:rPr>
        <w:t>Generator</w:t>
      </w:r>
      <w:r w:rsidRPr="005D493C">
        <w:rPr>
          <w:rFonts w:ascii="Arial" w:hAnsi="Arial" w:cs="Arial"/>
          <w:snapToGrid w:val="0"/>
        </w:rPr>
        <w:t xml:space="preserve"> from designing the </w:t>
      </w:r>
      <w:r w:rsidRPr="005D493C">
        <w:rPr>
          <w:rFonts w:ascii="Arial" w:hAnsi="Arial" w:cs="Arial"/>
          <w:b/>
          <w:snapToGrid w:val="0"/>
        </w:rPr>
        <w:t>Power Generating Module</w:t>
      </w:r>
      <w:r w:rsidRPr="005D493C">
        <w:rPr>
          <w:rFonts w:ascii="Arial" w:hAnsi="Arial" w:cs="Arial"/>
          <w:snapToGrid w:val="0"/>
        </w:rPr>
        <w:t xml:space="preserve"> with a</w:t>
      </w:r>
      <w:r w:rsidRPr="005D493C">
        <w:rPr>
          <w:rFonts w:ascii="Arial" w:hAnsi="Arial" w:cs="Arial"/>
          <w:b/>
          <w:snapToGrid w:val="0"/>
        </w:rPr>
        <w:t xml:space="preserve"> Droop</w:t>
      </w:r>
      <w:r w:rsidRPr="005D493C">
        <w:rPr>
          <w:rFonts w:ascii="Arial" w:hAnsi="Arial" w:cs="Arial"/>
          <w:snapToGrid w:val="0"/>
        </w:rPr>
        <w:t xml:space="preserve"> of less than 10%, but in all cases the </w:t>
      </w:r>
      <w:r w:rsidRPr="005D493C">
        <w:rPr>
          <w:rFonts w:ascii="Arial" w:hAnsi="Arial" w:cs="Arial"/>
          <w:b/>
          <w:snapToGrid w:val="0"/>
        </w:rPr>
        <w:t>Droop</w:t>
      </w:r>
      <w:r w:rsidRPr="005D493C">
        <w:rPr>
          <w:rFonts w:ascii="Arial" w:hAnsi="Arial" w:cs="Arial"/>
          <w:snapToGrid w:val="0"/>
        </w:rPr>
        <w:t xml:space="preserve"> should be 2% or greater.  </w:t>
      </w:r>
    </w:p>
    <w:p w14:paraId="7FCA6DA1" w14:textId="77777777" w:rsidR="00637A40" w:rsidRPr="005D493C" w:rsidRDefault="00637A40" w:rsidP="005D493C">
      <w:pPr>
        <w:pStyle w:val="ListParagraph"/>
        <w:keepLines/>
        <w:widowControl w:val="0"/>
        <w:numPr>
          <w:ilvl w:val="0"/>
          <w:numId w:val="149"/>
        </w:numPr>
        <w:tabs>
          <w:tab w:val="left" w:pos="1418"/>
        </w:tabs>
        <w:spacing w:before="100" w:beforeAutospacing="1" w:after="100" w:afterAutospacing="1"/>
        <w:ind w:left="1276" w:hanging="357"/>
        <w:contextualSpacing w:val="0"/>
        <w:jc w:val="both"/>
        <w:rPr>
          <w:rFonts w:ascii="Arial" w:hAnsi="Arial" w:cs="Arial"/>
          <w:snapToGrid w:val="0"/>
        </w:rPr>
      </w:pPr>
      <w:r w:rsidRPr="005D493C">
        <w:rPr>
          <w:rFonts w:ascii="Arial" w:hAnsi="Arial" w:cs="Arial"/>
          <w:snapToGrid w:val="0"/>
        </w:rPr>
        <w:t xml:space="preserve">The </w:t>
      </w:r>
      <w:r w:rsidRPr="005D493C">
        <w:rPr>
          <w:rFonts w:ascii="Arial" w:hAnsi="Arial" w:cs="Arial"/>
          <w:b/>
          <w:snapToGrid w:val="0"/>
        </w:rPr>
        <w:t>Power Generating Module</w:t>
      </w:r>
      <w:r w:rsidRPr="005D493C">
        <w:rPr>
          <w:rFonts w:ascii="Arial" w:hAnsi="Arial" w:cs="Arial"/>
          <w:snapToGrid w:val="0"/>
        </w:rPr>
        <w:t xml:space="preserve"> shall be capable of initiating a power frequency response with an initial delay that is as short as possible. If the initial delay exceeds 2 s the </w:t>
      </w:r>
      <w:r w:rsidRPr="005D493C">
        <w:rPr>
          <w:rFonts w:ascii="Arial" w:hAnsi="Arial" w:cs="Arial"/>
          <w:b/>
          <w:snapToGrid w:val="0"/>
        </w:rPr>
        <w:t>Generator</w:t>
      </w:r>
      <w:r w:rsidRPr="005D493C">
        <w:rPr>
          <w:rFonts w:ascii="Arial" w:hAnsi="Arial" w:cs="Arial"/>
          <w:snapToGrid w:val="0"/>
        </w:rPr>
        <w:t xml:space="preserve"> shall justify the delay, providing technical evidence to the </w:t>
      </w:r>
      <w:r w:rsidRPr="005D493C">
        <w:rPr>
          <w:rFonts w:ascii="Arial" w:hAnsi="Arial" w:cs="Arial"/>
          <w:b/>
          <w:snapToGrid w:val="0"/>
        </w:rPr>
        <w:t>DNO</w:t>
      </w:r>
      <w:r w:rsidRPr="005D493C">
        <w:rPr>
          <w:rFonts w:ascii="Arial" w:hAnsi="Arial" w:cs="Arial"/>
          <w:snapToGrid w:val="0"/>
        </w:rPr>
        <w:t>,</w:t>
      </w:r>
      <w:r w:rsidRPr="005D493C">
        <w:rPr>
          <w:rFonts w:ascii="Arial" w:hAnsi="Arial" w:cs="Arial"/>
          <w:b/>
          <w:snapToGrid w:val="0"/>
        </w:rPr>
        <w:t xml:space="preserve"> </w:t>
      </w:r>
      <w:r w:rsidRPr="005D493C">
        <w:rPr>
          <w:rFonts w:ascii="Arial" w:hAnsi="Arial" w:cs="Arial"/>
          <w:snapToGrid w:val="0"/>
        </w:rPr>
        <w:t xml:space="preserve">who will pass this evidence to the </w:t>
      </w:r>
      <w:r w:rsidRPr="005D493C">
        <w:rPr>
          <w:rFonts w:ascii="Arial" w:hAnsi="Arial" w:cs="Arial"/>
          <w:b/>
          <w:snapToGrid w:val="0"/>
        </w:rPr>
        <w:t>NETSO</w:t>
      </w:r>
      <w:r w:rsidRPr="005D493C">
        <w:rPr>
          <w:rFonts w:ascii="Arial" w:hAnsi="Arial" w:cs="Arial"/>
          <w:snapToGrid w:val="0"/>
        </w:rPr>
        <w:t>.</w:t>
      </w:r>
    </w:p>
    <w:p w14:paraId="13DCC7DB" w14:textId="77777777" w:rsidR="00637A40" w:rsidRPr="005D493C" w:rsidRDefault="00637A40" w:rsidP="005D493C">
      <w:pPr>
        <w:pStyle w:val="ListParagraph"/>
        <w:keepLines/>
        <w:widowControl w:val="0"/>
        <w:numPr>
          <w:ilvl w:val="0"/>
          <w:numId w:val="149"/>
        </w:numPr>
        <w:tabs>
          <w:tab w:val="left" w:pos="1418"/>
        </w:tabs>
        <w:spacing w:before="100" w:beforeAutospacing="1" w:after="100" w:afterAutospacing="1"/>
        <w:ind w:left="1276" w:hanging="357"/>
        <w:contextualSpacing w:val="0"/>
        <w:jc w:val="both"/>
        <w:rPr>
          <w:rFonts w:ascii="Arial" w:hAnsi="Arial" w:cs="Arial"/>
          <w:snapToGrid w:val="0"/>
        </w:rPr>
      </w:pPr>
      <w:r w:rsidRPr="005D493C">
        <w:rPr>
          <w:rFonts w:ascii="Arial" w:hAnsi="Arial" w:cs="Arial"/>
          <w:snapToGrid w:val="0"/>
        </w:rPr>
        <w:t xml:space="preserve">For deviations in frequency up to 50.9 Hz at least half of the proportional reduction in </w:t>
      </w:r>
      <w:r w:rsidRPr="005D493C">
        <w:rPr>
          <w:rFonts w:ascii="Arial" w:hAnsi="Arial" w:cs="Arial"/>
          <w:b/>
          <w:snapToGrid w:val="0"/>
        </w:rPr>
        <w:t>Active Power</w:t>
      </w:r>
      <w:r w:rsidRPr="005D493C">
        <w:rPr>
          <w:rFonts w:ascii="Arial" w:hAnsi="Arial" w:cs="Arial"/>
          <w:snapToGrid w:val="0"/>
        </w:rPr>
        <w:t xml:space="preserve"> output </w:t>
      </w:r>
      <w:r w:rsidRPr="005D493C">
        <w:rPr>
          <w:rFonts w:ascii="Arial" w:hAnsi="Arial" w:cs="Arial"/>
        </w:rPr>
        <w:t>shall</w:t>
      </w:r>
      <w:r w:rsidRPr="005D493C">
        <w:rPr>
          <w:rFonts w:ascii="Arial" w:hAnsi="Arial" w:cs="Arial"/>
          <w:snapToGrid w:val="0"/>
        </w:rPr>
        <w:t xml:space="preserve"> be achieved within 10 s of the time of the frequency increase above 50.4 Hz. </w:t>
      </w:r>
    </w:p>
    <w:p w14:paraId="17EBD488" w14:textId="77777777" w:rsidR="00637A40" w:rsidRPr="005D493C" w:rsidRDefault="00637A40" w:rsidP="005D493C">
      <w:pPr>
        <w:pStyle w:val="ListParagraph"/>
        <w:keepLines/>
        <w:widowControl w:val="0"/>
        <w:numPr>
          <w:ilvl w:val="0"/>
          <w:numId w:val="149"/>
        </w:numPr>
        <w:tabs>
          <w:tab w:val="left" w:pos="1418"/>
        </w:tabs>
        <w:spacing w:before="100" w:beforeAutospacing="1" w:after="100" w:afterAutospacing="1"/>
        <w:ind w:left="1276" w:hanging="357"/>
        <w:contextualSpacing w:val="0"/>
        <w:jc w:val="both"/>
        <w:rPr>
          <w:rFonts w:ascii="Arial" w:hAnsi="Arial" w:cs="Arial"/>
          <w:snapToGrid w:val="0"/>
        </w:rPr>
      </w:pPr>
      <w:r w:rsidRPr="005D493C">
        <w:rPr>
          <w:rFonts w:ascii="Arial" w:hAnsi="Arial" w:cs="Arial"/>
          <w:snapToGrid w:val="0"/>
        </w:rPr>
        <w:t xml:space="preserve">For deviations in frequency beyond 50.9 Hz the measured rate of change of </w:t>
      </w:r>
      <w:r w:rsidRPr="005D493C">
        <w:rPr>
          <w:rFonts w:ascii="Arial" w:hAnsi="Arial" w:cs="Arial"/>
          <w:b/>
          <w:snapToGrid w:val="0"/>
        </w:rPr>
        <w:t xml:space="preserve">Active Power </w:t>
      </w:r>
      <w:r w:rsidRPr="005D493C">
        <w:rPr>
          <w:rFonts w:ascii="Arial" w:hAnsi="Arial" w:cs="Arial"/>
          <w:snapToGrid w:val="0"/>
        </w:rPr>
        <w:t xml:space="preserve">reduction </w:t>
      </w:r>
      <w:r w:rsidRPr="005D493C">
        <w:rPr>
          <w:rFonts w:ascii="Arial" w:hAnsi="Arial" w:cs="Arial"/>
        </w:rPr>
        <w:t>shall</w:t>
      </w:r>
      <w:r w:rsidRPr="005D493C">
        <w:rPr>
          <w:rFonts w:ascii="Arial" w:hAnsi="Arial" w:cs="Arial"/>
          <w:snapToGrid w:val="0"/>
        </w:rPr>
        <w:t xml:space="preserve"> exceed 0.5% s</w:t>
      </w:r>
      <w:r w:rsidRPr="005D493C">
        <w:rPr>
          <w:rFonts w:ascii="Arial" w:hAnsi="Arial" w:cs="Arial"/>
          <w:snapToGrid w:val="0"/>
          <w:vertAlign w:val="superscript"/>
        </w:rPr>
        <w:t>-1</w:t>
      </w:r>
      <w:r w:rsidRPr="005D493C">
        <w:rPr>
          <w:rFonts w:ascii="Arial" w:hAnsi="Arial" w:cs="Arial"/>
          <w:snapToGrid w:val="0"/>
        </w:rPr>
        <w:t xml:space="preserve"> of the initial output.</w:t>
      </w:r>
    </w:p>
    <w:p w14:paraId="4D45332E" w14:textId="640649CC" w:rsidR="00637A40" w:rsidRPr="005D493C" w:rsidRDefault="00637A40" w:rsidP="005D493C">
      <w:pPr>
        <w:pStyle w:val="ListParagraph"/>
        <w:keepLines/>
        <w:widowControl w:val="0"/>
        <w:numPr>
          <w:ilvl w:val="0"/>
          <w:numId w:val="149"/>
        </w:numPr>
        <w:tabs>
          <w:tab w:val="left" w:pos="1418"/>
        </w:tabs>
        <w:spacing w:before="100" w:beforeAutospacing="1" w:after="100" w:afterAutospacing="1"/>
        <w:ind w:left="1276" w:hanging="357"/>
        <w:contextualSpacing w:val="0"/>
        <w:jc w:val="both"/>
        <w:rPr>
          <w:rFonts w:ascii="Arial" w:hAnsi="Arial" w:cs="Arial"/>
          <w:snapToGrid w:val="0"/>
        </w:rPr>
      </w:pPr>
      <w:r w:rsidRPr="005D493C">
        <w:rPr>
          <w:rFonts w:ascii="Arial" w:hAnsi="Arial" w:cs="Arial"/>
          <w:snapToGrid w:val="0"/>
        </w:rPr>
        <w:t xml:space="preserve">The </w:t>
      </w:r>
      <w:r w:rsidRPr="005D493C">
        <w:rPr>
          <w:rFonts w:ascii="Arial" w:hAnsi="Arial" w:cs="Arial"/>
          <w:b/>
          <w:snapToGrid w:val="0"/>
        </w:rPr>
        <w:t>LFMS-O</w:t>
      </w:r>
      <w:r w:rsidRPr="005D493C">
        <w:rPr>
          <w:rFonts w:ascii="Arial" w:hAnsi="Arial" w:cs="Arial"/>
          <w:snapToGrid w:val="0"/>
        </w:rPr>
        <w:t xml:space="preserve"> response </w:t>
      </w:r>
      <w:r w:rsidRPr="005D493C">
        <w:rPr>
          <w:rFonts w:ascii="Arial" w:hAnsi="Arial" w:cs="Arial"/>
        </w:rPr>
        <w:t>shall</w:t>
      </w:r>
      <w:r w:rsidRPr="005D493C">
        <w:rPr>
          <w:rFonts w:ascii="Arial" w:hAnsi="Arial" w:cs="Arial"/>
          <w:snapToGrid w:val="0"/>
        </w:rPr>
        <w:t xml:space="preserve"> be reduced when the frequency subsequently falls again and, when to a value less than 50.4 Hz, at least half the proportional increase in </w:t>
      </w:r>
      <w:r w:rsidRPr="005D493C">
        <w:rPr>
          <w:rFonts w:ascii="Arial" w:hAnsi="Arial" w:cs="Arial"/>
          <w:b/>
          <w:snapToGrid w:val="0"/>
        </w:rPr>
        <w:t>Active Power</w:t>
      </w:r>
      <w:r w:rsidRPr="005D493C">
        <w:rPr>
          <w:rFonts w:ascii="Arial" w:hAnsi="Arial" w:cs="Arial"/>
          <w:snapToGrid w:val="0"/>
        </w:rPr>
        <w:t xml:space="preserve"> </w:t>
      </w:r>
      <w:r w:rsidRPr="005D493C">
        <w:rPr>
          <w:rFonts w:ascii="Arial" w:hAnsi="Arial" w:cs="Arial"/>
        </w:rPr>
        <w:t>shall</w:t>
      </w:r>
      <w:r w:rsidRPr="005D493C">
        <w:rPr>
          <w:rFonts w:ascii="Arial" w:hAnsi="Arial" w:cs="Arial"/>
          <w:snapToGrid w:val="0"/>
        </w:rPr>
        <w:t xml:space="preserve"> be achieved in 10 s.  For a frequency excursion returning from beyond 50.9 Hz the measured rate of change </w:t>
      </w:r>
      <w:r w:rsidR="00182602">
        <w:rPr>
          <w:rFonts w:ascii="Arial" w:hAnsi="Arial" w:cs="Arial"/>
          <w:snapToGrid w:val="0"/>
        </w:rPr>
        <w:t xml:space="preserve">of </w:t>
      </w:r>
      <w:r w:rsidRPr="005D493C">
        <w:rPr>
          <w:rFonts w:ascii="Arial" w:hAnsi="Arial" w:cs="Arial"/>
          <w:b/>
          <w:snapToGrid w:val="0"/>
        </w:rPr>
        <w:t>Active Power</w:t>
      </w:r>
      <w:r w:rsidRPr="005D493C">
        <w:rPr>
          <w:rFonts w:ascii="Arial" w:hAnsi="Arial" w:cs="Arial"/>
          <w:snapToGrid w:val="0"/>
        </w:rPr>
        <w:t xml:space="preserve"> increase </w:t>
      </w:r>
      <w:r w:rsidRPr="005D493C">
        <w:rPr>
          <w:rFonts w:ascii="Arial" w:hAnsi="Arial" w:cs="Arial"/>
        </w:rPr>
        <w:t>shall</w:t>
      </w:r>
      <w:r w:rsidRPr="005D493C">
        <w:rPr>
          <w:rFonts w:ascii="Arial" w:hAnsi="Arial" w:cs="Arial"/>
          <w:snapToGrid w:val="0"/>
        </w:rPr>
        <w:t xml:space="preserve"> exceed 0.5% s</w:t>
      </w:r>
      <w:r w:rsidRPr="005D493C">
        <w:rPr>
          <w:rFonts w:ascii="Arial" w:hAnsi="Arial" w:cs="Arial"/>
          <w:snapToGrid w:val="0"/>
          <w:vertAlign w:val="superscript"/>
        </w:rPr>
        <w:t>-1</w:t>
      </w:r>
      <w:r w:rsidRPr="005D493C">
        <w:rPr>
          <w:rFonts w:ascii="Arial" w:hAnsi="Arial" w:cs="Arial"/>
          <w:snapToGrid w:val="0"/>
        </w:rPr>
        <w:t>.</w:t>
      </w:r>
    </w:p>
    <w:p w14:paraId="72C95A61" w14:textId="77777777" w:rsidR="00637A40" w:rsidRPr="005D493C" w:rsidRDefault="00637A40" w:rsidP="005D493C">
      <w:pPr>
        <w:pStyle w:val="ListParagraph"/>
        <w:keepLines/>
        <w:widowControl w:val="0"/>
        <w:numPr>
          <w:ilvl w:val="0"/>
          <w:numId w:val="149"/>
        </w:numPr>
        <w:tabs>
          <w:tab w:val="left" w:pos="1418"/>
        </w:tabs>
        <w:spacing w:before="100" w:beforeAutospacing="1" w:after="100" w:afterAutospacing="1"/>
        <w:ind w:left="1276" w:hanging="357"/>
        <w:contextualSpacing w:val="0"/>
        <w:jc w:val="both"/>
        <w:rPr>
          <w:snapToGrid w:val="0"/>
        </w:rPr>
      </w:pPr>
      <w:r w:rsidRPr="005D493C">
        <w:rPr>
          <w:rFonts w:ascii="Arial" w:hAnsi="Arial" w:cs="Arial"/>
          <w:snapToGrid w:val="0"/>
        </w:rPr>
        <w:t xml:space="preserve">If the reduction in </w:t>
      </w:r>
      <w:r w:rsidRPr="005D493C">
        <w:rPr>
          <w:rFonts w:ascii="Arial" w:hAnsi="Arial" w:cs="Arial"/>
          <w:b/>
          <w:snapToGrid w:val="0"/>
        </w:rPr>
        <w:t>Active Power</w:t>
      </w:r>
      <w:r w:rsidRPr="005D493C">
        <w:rPr>
          <w:rFonts w:ascii="Arial" w:hAnsi="Arial" w:cs="Arial"/>
          <w:snapToGrid w:val="0"/>
        </w:rPr>
        <w:t xml:space="preserve"> is such that the </w:t>
      </w:r>
      <w:r w:rsidRPr="005D493C">
        <w:rPr>
          <w:rFonts w:ascii="Arial" w:hAnsi="Arial" w:cs="Arial"/>
          <w:b/>
          <w:snapToGrid w:val="0"/>
        </w:rPr>
        <w:t>Power Generation Modul</w:t>
      </w:r>
      <w:r w:rsidRPr="005D493C">
        <w:rPr>
          <w:rFonts w:ascii="Arial" w:hAnsi="Arial" w:cs="Arial"/>
          <w:snapToGrid w:val="0"/>
        </w:rPr>
        <w:t xml:space="preserve">e reaches its </w:t>
      </w:r>
      <w:r w:rsidRPr="005D493C">
        <w:rPr>
          <w:rFonts w:ascii="Arial" w:hAnsi="Arial" w:cs="Arial"/>
          <w:b/>
          <w:snapToGrid w:val="0"/>
        </w:rPr>
        <w:t>Minimum Stable Operating Level</w:t>
      </w:r>
      <w:r w:rsidRPr="005D493C">
        <w:rPr>
          <w:rFonts w:ascii="Arial" w:hAnsi="Arial" w:cs="Arial"/>
          <w:snapToGrid w:val="0"/>
        </w:rPr>
        <w:t xml:space="preserve">, it </w:t>
      </w:r>
      <w:r w:rsidRPr="005D493C">
        <w:rPr>
          <w:rFonts w:ascii="Arial" w:hAnsi="Arial" w:cs="Arial"/>
        </w:rPr>
        <w:t>shall</w:t>
      </w:r>
      <w:r w:rsidRPr="005D493C">
        <w:rPr>
          <w:rFonts w:ascii="Arial" w:hAnsi="Arial" w:cs="Arial"/>
          <w:snapToGrid w:val="0"/>
        </w:rPr>
        <w:t xml:space="preserve"> continue to operate stably at this level.</w:t>
      </w:r>
      <w:r w:rsidRPr="005D493C">
        <w:rPr>
          <w:snapToGrid w:val="0"/>
        </w:rPr>
        <w:t xml:space="preserve"> </w:t>
      </w:r>
    </w:p>
    <w:p w14:paraId="319D1FF1" w14:textId="77777777" w:rsidR="00637A40" w:rsidRPr="0092688C" w:rsidRDefault="00637A40" w:rsidP="00637A40">
      <w:pPr>
        <w:keepLines/>
        <w:widowControl w:val="0"/>
        <w:tabs>
          <w:tab w:val="left" w:pos="1418"/>
          <w:tab w:val="left" w:pos="1822"/>
        </w:tabs>
        <w:spacing w:before="100" w:beforeAutospacing="1" w:after="100" w:afterAutospacing="1"/>
        <w:ind w:left="1768"/>
        <w:jc w:val="left"/>
        <w:rPr>
          <w:snapToGrid w:val="0"/>
          <w:spacing w:val="0"/>
          <w:sz w:val="20"/>
          <w:lang w:eastAsia="en-US"/>
        </w:rPr>
      </w:pPr>
    </w:p>
    <w:p w14:paraId="73DF3F2F" w14:textId="77777777" w:rsidR="00637A40" w:rsidRPr="0092688C" w:rsidRDefault="00637A40" w:rsidP="00637A40">
      <w:pPr>
        <w:keepLines/>
        <w:widowControl w:val="0"/>
        <w:tabs>
          <w:tab w:val="left" w:pos="1418"/>
          <w:tab w:val="left" w:pos="1822"/>
        </w:tabs>
        <w:spacing w:after="120"/>
        <w:ind w:left="1418"/>
        <w:rPr>
          <w:snapToGrid w:val="0"/>
          <w:spacing w:val="0"/>
          <w:sz w:val="20"/>
          <w:lang w:eastAsia="en-US"/>
        </w:rPr>
      </w:pPr>
    </w:p>
    <w:p w14:paraId="5687D7B9" w14:textId="77777777" w:rsidR="00637A40" w:rsidRPr="0092688C" w:rsidRDefault="00637A40" w:rsidP="00637A40">
      <w:pPr>
        <w:keepLines/>
        <w:widowControl w:val="0"/>
        <w:tabs>
          <w:tab w:val="left" w:pos="1418"/>
          <w:tab w:val="left" w:pos="1822"/>
        </w:tabs>
        <w:spacing w:after="120"/>
        <w:ind w:left="1418"/>
        <w:rPr>
          <w:snapToGrid w:val="0"/>
          <w:spacing w:val="0"/>
          <w:sz w:val="20"/>
          <w:lang w:eastAsia="en-US"/>
        </w:rPr>
      </w:pPr>
      <w:r w:rsidRPr="0092688C">
        <w:rPr>
          <w:noProof/>
          <w:spacing w:val="0"/>
          <w:lang w:eastAsia="en-GB"/>
        </w:rPr>
        <w:drawing>
          <wp:inline distT="0" distB="0" distL="0" distR="0" wp14:anchorId="52569963" wp14:editId="5F4756B6">
            <wp:extent cx="5579745" cy="2869171"/>
            <wp:effectExtent l="0" t="0" r="0" b="762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579745" cy="2869171"/>
                    </a:xfrm>
                    <a:prstGeom prst="rect">
                      <a:avLst/>
                    </a:prstGeom>
                    <a:noFill/>
                    <a:ln>
                      <a:noFill/>
                    </a:ln>
                  </pic:spPr>
                </pic:pic>
              </a:graphicData>
            </a:graphic>
          </wp:inline>
        </w:drawing>
      </w:r>
    </w:p>
    <w:p w14:paraId="346BB28B" w14:textId="77777777" w:rsidR="00637A40" w:rsidRPr="0092688C" w:rsidRDefault="00637A40" w:rsidP="00637A40">
      <w:pPr>
        <w:spacing w:after="200" w:line="276" w:lineRule="auto"/>
        <w:jc w:val="left"/>
        <w:rPr>
          <w:rFonts w:eastAsia="Calibri"/>
          <w:b/>
          <w:bCs/>
          <w:spacing w:val="0"/>
          <w:sz w:val="20"/>
          <w:lang w:eastAsia="en-GB"/>
        </w:rPr>
      </w:pPr>
    </w:p>
    <w:p w14:paraId="22AD4C46" w14:textId="77777777" w:rsidR="00637A40" w:rsidRPr="0092688C" w:rsidRDefault="00637A40" w:rsidP="00637A40">
      <w:pPr>
        <w:autoSpaceDE w:val="0"/>
        <w:autoSpaceDN w:val="0"/>
        <w:adjustRightInd w:val="0"/>
        <w:spacing w:after="200" w:line="276" w:lineRule="auto"/>
        <w:ind w:left="1134"/>
        <w:rPr>
          <w:spacing w:val="0"/>
          <w:sz w:val="18"/>
          <w:szCs w:val="18"/>
          <w:lang w:eastAsia="en-US"/>
        </w:rPr>
      </w:pPr>
      <w:r w:rsidRPr="0092688C">
        <w:rPr>
          <w:spacing w:val="0"/>
          <w:sz w:val="18"/>
          <w:szCs w:val="18"/>
          <w:lang w:eastAsia="en-US"/>
        </w:rPr>
        <w:t>P</w:t>
      </w:r>
      <w:r w:rsidRPr="0092688C">
        <w:rPr>
          <w:spacing w:val="0"/>
          <w:sz w:val="18"/>
          <w:szCs w:val="18"/>
          <w:vertAlign w:val="subscript"/>
          <w:lang w:eastAsia="en-US"/>
        </w:rPr>
        <w:t>ref</w:t>
      </w:r>
      <w:r w:rsidRPr="0092688C">
        <w:rPr>
          <w:spacing w:val="0"/>
          <w:sz w:val="18"/>
          <w:szCs w:val="18"/>
          <w:lang w:eastAsia="en-US"/>
        </w:rPr>
        <w:t xml:space="preserve"> is the reference </w:t>
      </w:r>
      <w:r w:rsidRPr="0092688C">
        <w:rPr>
          <w:b/>
          <w:spacing w:val="0"/>
          <w:sz w:val="18"/>
          <w:szCs w:val="18"/>
          <w:lang w:eastAsia="en-US"/>
        </w:rPr>
        <w:t>Active Power</w:t>
      </w:r>
      <w:r w:rsidRPr="0092688C">
        <w:rPr>
          <w:spacing w:val="0"/>
          <w:sz w:val="18"/>
          <w:szCs w:val="18"/>
          <w:lang w:eastAsia="en-US"/>
        </w:rPr>
        <w:t xml:space="preserve"> to which ΔP is related and. ΔP is the change in </w:t>
      </w:r>
      <w:r w:rsidRPr="0092688C">
        <w:rPr>
          <w:b/>
          <w:spacing w:val="0"/>
          <w:sz w:val="18"/>
          <w:szCs w:val="18"/>
          <w:lang w:eastAsia="en-US"/>
        </w:rPr>
        <w:t>Active Power</w:t>
      </w:r>
      <w:r w:rsidRPr="0092688C">
        <w:rPr>
          <w:spacing w:val="0"/>
          <w:sz w:val="18"/>
          <w:szCs w:val="18"/>
          <w:lang w:eastAsia="en-US"/>
        </w:rPr>
        <w:t xml:space="preserve"> output from the </w:t>
      </w:r>
      <w:r w:rsidRPr="0092688C">
        <w:rPr>
          <w:b/>
          <w:spacing w:val="0"/>
          <w:sz w:val="18"/>
          <w:szCs w:val="18"/>
          <w:lang w:eastAsia="en-US"/>
        </w:rPr>
        <w:t>Power Generating Module</w:t>
      </w:r>
      <w:r w:rsidRPr="0092688C">
        <w:rPr>
          <w:spacing w:val="0"/>
          <w:sz w:val="18"/>
          <w:szCs w:val="18"/>
          <w:lang w:eastAsia="en-US"/>
        </w:rPr>
        <w:t xml:space="preserve">. </w:t>
      </w:r>
    </w:p>
    <w:p w14:paraId="6D53E1BC" w14:textId="77777777" w:rsidR="00637A40" w:rsidRPr="0092688C" w:rsidRDefault="00637A40" w:rsidP="00637A40">
      <w:pPr>
        <w:pStyle w:val="Figuretitle"/>
        <w:ind w:left="1134"/>
        <w:jc w:val="left"/>
        <w:rPr>
          <w:sz w:val="18"/>
          <w:szCs w:val="18"/>
          <w:vertAlign w:val="subscript"/>
        </w:rPr>
      </w:pPr>
      <w:r w:rsidRPr="0092688C">
        <w:t>Figure 12.2 Active Power Frequency Response capability when operating in LFSM-O</w:t>
      </w:r>
    </w:p>
    <w:p w14:paraId="4607CE00" w14:textId="6A69BF61" w:rsidR="00637A40" w:rsidRPr="0092688C" w:rsidRDefault="00637A40" w:rsidP="008B6A25">
      <w:pPr>
        <w:pStyle w:val="NumberedPARAlevel4"/>
        <w:ind w:left="851" w:hanging="851"/>
      </w:pPr>
      <w:r w:rsidRPr="0092688C">
        <w:t xml:space="preserve">When the </w:t>
      </w:r>
      <w:r w:rsidRPr="0092688C">
        <w:rPr>
          <w:b/>
        </w:rPr>
        <w:t>Power Generating Module</w:t>
      </w:r>
      <w:r w:rsidRPr="0092688C">
        <w:t xml:space="preserve"> is providing </w:t>
      </w:r>
      <w:r w:rsidRPr="0092688C">
        <w:rPr>
          <w:b/>
        </w:rPr>
        <w:t>Limited Frequency Sensitive Mode Overfrequency (LFSM-O)</w:t>
      </w:r>
      <w:r w:rsidRPr="0092688C">
        <w:t xml:space="preserve"> response it shall continue to provide the frequency response until the frequency has returned to or is below 50.4 Hz.</w:t>
      </w:r>
    </w:p>
    <w:p w14:paraId="3476B4A3" w14:textId="1EB18D78" w:rsidR="00637A40" w:rsidRPr="0092688C" w:rsidRDefault="00637A40" w:rsidP="008B6A25">
      <w:pPr>
        <w:pStyle w:val="NumberedPARAlevel4"/>
        <w:ind w:left="851" w:hanging="851"/>
      </w:pPr>
      <w:r w:rsidRPr="0092688C">
        <w:t xml:space="preserve">Steady state operation below </w:t>
      </w:r>
      <w:r w:rsidRPr="0092688C">
        <w:rPr>
          <w:b/>
        </w:rPr>
        <w:t xml:space="preserve">Minimum Stable Operating Level </w:t>
      </w:r>
      <w:r w:rsidRPr="0092688C">
        <w:t xml:space="preserve">is not expected but if system operating conditions cause operation below </w:t>
      </w:r>
      <w:r w:rsidRPr="0092688C">
        <w:rPr>
          <w:b/>
        </w:rPr>
        <w:t xml:space="preserve">Minimum Stable Operating Level </w:t>
      </w:r>
      <w:r w:rsidRPr="0092688C">
        <w:t xml:space="preserve">which give rise to operational difficulties then the </w:t>
      </w:r>
      <w:r w:rsidRPr="0092688C">
        <w:rPr>
          <w:b/>
        </w:rPr>
        <w:t>Generator</w:t>
      </w:r>
      <w:r w:rsidRPr="0092688C">
        <w:t xml:space="preserve"> shall be able to return the output of the </w:t>
      </w:r>
      <w:r w:rsidRPr="0092688C">
        <w:rPr>
          <w:b/>
        </w:rPr>
        <w:t>Power Generating Module</w:t>
      </w:r>
      <w:r w:rsidRPr="0092688C">
        <w:t xml:space="preserve"> to an output of not less than the</w:t>
      </w:r>
      <w:r w:rsidRPr="0092688C">
        <w:rPr>
          <w:b/>
        </w:rPr>
        <w:t xml:space="preserve"> Minimum Stable Operating Level</w:t>
      </w:r>
      <w:r w:rsidRPr="002C4355">
        <w:rPr>
          <w:bCs/>
        </w:rPr>
        <w:t>.</w:t>
      </w:r>
    </w:p>
    <w:p w14:paraId="48FC9480" w14:textId="2FAF9137" w:rsidR="00637A40" w:rsidRPr="0092688C" w:rsidRDefault="00637A40" w:rsidP="008B6A25">
      <w:pPr>
        <w:pStyle w:val="Heading2"/>
      </w:pPr>
      <w:bookmarkStart w:id="663" w:name="_Toc496168434"/>
      <w:bookmarkStart w:id="664" w:name="_Toc496428244"/>
      <w:bookmarkStart w:id="665" w:name="_Toc525585108"/>
      <w:bookmarkStart w:id="666" w:name="_Toc525585757"/>
      <w:bookmarkStart w:id="667" w:name="_Toc527056781"/>
      <w:bookmarkStart w:id="668" w:name="_Toc531708734"/>
      <w:bookmarkStart w:id="669" w:name="_Toc536038727"/>
      <w:bookmarkStart w:id="670" w:name="_Toc10185318"/>
      <w:bookmarkStart w:id="671" w:name="_Toc22365595"/>
      <w:r w:rsidRPr="0092688C">
        <w:t>Fault Ride Through</w:t>
      </w:r>
      <w:bookmarkEnd w:id="663"/>
      <w:bookmarkEnd w:id="664"/>
      <w:r w:rsidRPr="0092688C">
        <w:t xml:space="preserve"> and Phase Voltage Unbalance</w:t>
      </w:r>
      <w:bookmarkEnd w:id="665"/>
      <w:bookmarkEnd w:id="666"/>
      <w:bookmarkEnd w:id="667"/>
      <w:bookmarkEnd w:id="668"/>
      <w:bookmarkEnd w:id="669"/>
      <w:bookmarkEnd w:id="670"/>
      <w:bookmarkEnd w:id="671"/>
    </w:p>
    <w:p w14:paraId="1CD9D0B0" w14:textId="584B5269" w:rsidR="00637A40" w:rsidRPr="0092688C" w:rsidRDefault="00637A40" w:rsidP="008B6A25">
      <w:pPr>
        <w:pStyle w:val="NumberedPARAlevel3"/>
        <w:ind w:left="709" w:hanging="709"/>
        <w:rPr>
          <w:lang w:eastAsia="en-US"/>
        </w:rPr>
      </w:pPr>
      <w:r w:rsidRPr="0092688C">
        <w:rPr>
          <w:snapToGrid w:val="0"/>
          <w:lang w:eastAsia="en-US"/>
        </w:rPr>
        <w:t>Paragraphs</w:t>
      </w:r>
      <w:r w:rsidRPr="0092688C">
        <w:rPr>
          <w:lang w:eastAsia="en-US"/>
        </w:rPr>
        <w:t xml:space="preserve"> 12.3.1.1 to 12.3.1.7 inclusive set out the </w:t>
      </w:r>
      <w:r w:rsidRPr="0092688C">
        <w:rPr>
          <w:b/>
          <w:lang w:eastAsia="en-US"/>
        </w:rPr>
        <w:t>Fault Ride Through</w:t>
      </w:r>
      <w:r w:rsidRPr="0092688C">
        <w:rPr>
          <w:lang w:eastAsia="en-US"/>
        </w:rPr>
        <w:t xml:space="preserve">, principles and concepts applicable to </w:t>
      </w:r>
      <w:r w:rsidRPr="0092688C">
        <w:rPr>
          <w:b/>
          <w:lang w:eastAsia="en-US"/>
        </w:rPr>
        <w:t>Synchronous</w:t>
      </w:r>
      <w:r w:rsidRPr="0092688C">
        <w:rPr>
          <w:lang w:eastAsia="en-US"/>
        </w:rPr>
        <w:t xml:space="preserve"> </w:t>
      </w:r>
      <w:r w:rsidRPr="0092688C">
        <w:rPr>
          <w:b/>
          <w:lang w:eastAsia="en-US"/>
        </w:rPr>
        <w:t>Power Generating Module</w:t>
      </w:r>
      <w:r w:rsidRPr="0092688C">
        <w:rPr>
          <w:lang w:eastAsia="en-US"/>
        </w:rPr>
        <w:t xml:space="preserve">s and </w:t>
      </w:r>
      <w:r w:rsidRPr="0092688C">
        <w:rPr>
          <w:b/>
          <w:lang w:eastAsia="en-US"/>
        </w:rPr>
        <w:t>Power Park Modules</w:t>
      </w:r>
      <w:r w:rsidRPr="0092688C">
        <w:rPr>
          <w:lang w:eastAsia="en-US"/>
        </w:rPr>
        <w:t xml:space="preserve">, subject to disturbances from faults on the </w:t>
      </w:r>
      <w:r w:rsidRPr="0092688C">
        <w:rPr>
          <w:b/>
          <w:lang w:eastAsia="en-US"/>
        </w:rPr>
        <w:t>Network</w:t>
      </w:r>
      <w:r w:rsidRPr="0092688C">
        <w:rPr>
          <w:lang w:eastAsia="en-US"/>
        </w:rPr>
        <w:t xml:space="preserve"> up to 140 ms in duration.</w:t>
      </w:r>
    </w:p>
    <w:p w14:paraId="6B27AFC6" w14:textId="4CAA1ADB" w:rsidR="00637A40" w:rsidRPr="0092688C" w:rsidRDefault="00637A40" w:rsidP="008B6A25">
      <w:pPr>
        <w:pStyle w:val="NumberedPARAlevel4"/>
        <w:ind w:left="851" w:hanging="851"/>
      </w:pPr>
      <w:r w:rsidRPr="0092688C">
        <w:t xml:space="preserve">Each </w:t>
      </w:r>
      <w:r w:rsidRPr="0092688C">
        <w:rPr>
          <w:b/>
        </w:rPr>
        <w:t>Synchronous Power Generating Module</w:t>
      </w:r>
      <w:r w:rsidRPr="0092688C">
        <w:t xml:space="preserve"> and </w:t>
      </w:r>
      <w:r w:rsidRPr="0092688C">
        <w:rPr>
          <w:b/>
        </w:rPr>
        <w:t>Power Park Module</w:t>
      </w:r>
      <w:r w:rsidRPr="0092688C">
        <w:t xml:space="preserve"> is required to remain connected and stable for any balanced and unbalanced fault where the voltage at the </w:t>
      </w:r>
      <w:r w:rsidRPr="0092688C">
        <w:rPr>
          <w:b/>
        </w:rPr>
        <w:t>Connection Point</w:t>
      </w:r>
      <w:r w:rsidRPr="0092688C">
        <w:t xml:space="preserve"> remains on or above the heavy black line shown in Figures 12.3 and 12.4 below. </w:t>
      </w:r>
    </w:p>
    <w:p w14:paraId="6C8F35D7" w14:textId="3979FAF5" w:rsidR="00637A40" w:rsidRPr="0092688C" w:rsidRDefault="00637A40" w:rsidP="008B6A25">
      <w:pPr>
        <w:pStyle w:val="NumberedPARAlevel4"/>
        <w:ind w:left="851" w:hanging="851"/>
      </w:pPr>
      <w:r w:rsidRPr="00D365FF">
        <w:t>The voltage against time curves</w:t>
      </w:r>
      <w:r w:rsidRPr="0092688C">
        <w:t xml:space="preserve"> defined in Table 12.1 and Table 12.2 </w:t>
      </w:r>
      <w:r w:rsidRPr="00D365FF">
        <w:t>express the lower limit (expressed as the ratio of its actual value and its reference 1pu) of the actual course of the phase to phase voltages (or phase to earth voltage in the case of asymmetrical/unbalanced faults)</w:t>
      </w:r>
      <w:r w:rsidRPr="0092688C">
        <w:t xml:space="preserve"> on the network</w:t>
      </w:r>
      <w:r w:rsidRPr="0092688C">
        <w:rPr>
          <w:b/>
        </w:rPr>
        <w:t xml:space="preserve"> </w:t>
      </w:r>
      <w:r w:rsidRPr="0092688C">
        <w:t xml:space="preserve">voltage level at the </w:t>
      </w:r>
      <w:r w:rsidRPr="0092688C">
        <w:rPr>
          <w:b/>
        </w:rPr>
        <w:t>Connection Point</w:t>
      </w:r>
      <w:r w:rsidRPr="0092688C">
        <w:t xml:space="preserve"> during a symmetrical or asymmetrical/unbalanced fault, as a function of time before, during and after the fault. </w:t>
      </w:r>
    </w:p>
    <w:p w14:paraId="4D115D22" w14:textId="77777777" w:rsidR="00637A40" w:rsidRPr="0092688C" w:rsidRDefault="00637A40" w:rsidP="00637A40">
      <w:pPr>
        <w:pStyle w:val="Level1Text"/>
        <w:tabs>
          <w:tab w:val="clear" w:pos="1418"/>
          <w:tab w:val="left" w:pos="1843"/>
        </w:tabs>
        <w:spacing w:after="0" w:line="240" w:lineRule="auto"/>
        <w:ind w:left="1701" w:hanging="1701"/>
        <w:rPr>
          <w:rFonts w:cs="Arial"/>
          <w:color w:val="auto"/>
          <w:lang w:val="en-GB"/>
        </w:rPr>
      </w:pPr>
    </w:p>
    <w:p w14:paraId="54A477E2" w14:textId="7312E6D5" w:rsidR="00637A40" w:rsidRPr="0092688C" w:rsidRDefault="00637A40" w:rsidP="008B6A25">
      <w:pPr>
        <w:pStyle w:val="NumberedPARAlevel4"/>
        <w:rPr>
          <w:snapToGrid w:val="0"/>
        </w:rPr>
      </w:pPr>
    </w:p>
    <w:p w14:paraId="4497EFCB" w14:textId="77777777" w:rsidR="00637A40" w:rsidRPr="0092688C" w:rsidRDefault="00637A40" w:rsidP="00637A40">
      <w:pPr>
        <w:tabs>
          <w:tab w:val="left" w:pos="885"/>
          <w:tab w:val="left" w:pos="1658"/>
          <w:tab w:val="left" w:pos="2431"/>
          <w:tab w:val="left" w:pos="11316"/>
          <w:tab w:val="left" w:pos="12025"/>
          <w:tab w:val="left" w:pos="12834"/>
        </w:tabs>
        <w:spacing w:after="200" w:line="276" w:lineRule="auto"/>
        <w:ind w:left="851" w:hanging="851"/>
        <w:jc w:val="center"/>
        <w:rPr>
          <w:spacing w:val="0"/>
          <w:szCs w:val="22"/>
          <w:lang w:eastAsia="en-US"/>
        </w:rPr>
      </w:pPr>
      <w:r w:rsidRPr="0092688C">
        <w:rPr>
          <w:noProof/>
          <w:spacing w:val="0"/>
          <w:lang w:eastAsia="en-GB"/>
        </w:rPr>
        <w:drawing>
          <wp:inline distT="0" distB="0" distL="0" distR="0" wp14:anchorId="4ED66599" wp14:editId="1204847D">
            <wp:extent cx="4555208" cy="2880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555208" cy="2880000"/>
                    </a:xfrm>
                    <a:prstGeom prst="rect">
                      <a:avLst/>
                    </a:prstGeom>
                    <a:noFill/>
                    <a:ln>
                      <a:noFill/>
                    </a:ln>
                  </pic:spPr>
                </pic:pic>
              </a:graphicData>
            </a:graphic>
          </wp:inline>
        </w:drawing>
      </w:r>
      <w:r w:rsidRPr="0092688C">
        <w:rPr>
          <w:spacing w:val="0"/>
          <w:szCs w:val="22"/>
          <w:lang w:eastAsia="en-US"/>
        </w:rPr>
        <w:t xml:space="preserve"> </w:t>
      </w:r>
    </w:p>
    <w:p w14:paraId="13D71EA8" w14:textId="77777777" w:rsidR="00637A40" w:rsidRPr="0092688C" w:rsidRDefault="00637A40" w:rsidP="00637A40">
      <w:pPr>
        <w:pStyle w:val="Figuretitle"/>
        <w:ind w:left="1134"/>
        <w:jc w:val="left"/>
      </w:pPr>
      <w:r w:rsidRPr="0092688C">
        <w:t>Figure 12.3 - Voltage against time curve applicable to Type B Synchronous Power Generating Modules</w:t>
      </w:r>
    </w:p>
    <w:p w14:paraId="3EBFD9B0" w14:textId="77777777" w:rsidR="00637A40" w:rsidRPr="0092688C" w:rsidRDefault="00637A40" w:rsidP="00637A40">
      <w:pPr>
        <w:tabs>
          <w:tab w:val="left" w:pos="885"/>
          <w:tab w:val="left" w:pos="1658"/>
          <w:tab w:val="left" w:pos="2431"/>
          <w:tab w:val="left" w:pos="11316"/>
          <w:tab w:val="left" w:pos="12025"/>
          <w:tab w:val="left" w:pos="12834"/>
        </w:tabs>
        <w:spacing w:after="200" w:line="276" w:lineRule="auto"/>
        <w:ind w:left="851"/>
        <w:jc w:val="center"/>
        <w:rPr>
          <w:spacing w:val="0"/>
          <w:sz w:val="20"/>
          <w:lang w:eastAsia="en-US"/>
        </w:rPr>
      </w:pPr>
    </w:p>
    <w:p w14:paraId="610F19CA" w14:textId="3B2297FC" w:rsidR="00637A40" w:rsidRPr="0092688C" w:rsidRDefault="00637A40" w:rsidP="008B6A25">
      <w:pPr>
        <w:pStyle w:val="NumberedPARAlevel4"/>
        <w:rPr>
          <w:snapToGrid w:val="0"/>
        </w:rPr>
      </w:pPr>
    </w:p>
    <w:p w14:paraId="1B5D46F5" w14:textId="77777777" w:rsidR="00637A40" w:rsidRPr="0092688C" w:rsidRDefault="00637A40" w:rsidP="007B1161">
      <w:pPr>
        <w:pStyle w:val="TABLE-title"/>
        <w:keepLines/>
        <w:ind w:left="1134"/>
        <w:jc w:val="left"/>
        <w:rPr>
          <w:snapToGrid w:val="0"/>
          <w:lang w:eastAsia="en-US"/>
        </w:rPr>
      </w:pPr>
      <w:r w:rsidRPr="0092688C">
        <w:rPr>
          <w:snapToGrid w:val="0"/>
          <w:lang w:eastAsia="en-US"/>
        </w:rPr>
        <w:t>Table 12.1 Voltage against time parameters applicable to Type B Synchronous Power Generating Modules</w:t>
      </w:r>
    </w:p>
    <w:tbl>
      <w:tblPr>
        <w:tblStyle w:val="TableGrid2"/>
        <w:tblW w:w="0" w:type="auto"/>
        <w:tblInd w:w="1838" w:type="dxa"/>
        <w:tblLook w:val="04A0" w:firstRow="1" w:lastRow="0" w:firstColumn="1" w:lastColumn="0" w:noHBand="0" w:noVBand="1"/>
      </w:tblPr>
      <w:tblGrid>
        <w:gridCol w:w="1706"/>
        <w:gridCol w:w="1062"/>
        <w:gridCol w:w="1539"/>
        <w:gridCol w:w="1116"/>
      </w:tblGrid>
      <w:tr w:rsidR="00637A40" w:rsidRPr="0092688C" w14:paraId="1F4D1B68" w14:textId="77777777" w:rsidTr="00637A40">
        <w:trPr>
          <w:trHeight w:val="680"/>
        </w:trPr>
        <w:tc>
          <w:tcPr>
            <w:tcW w:w="2680" w:type="dxa"/>
            <w:gridSpan w:val="2"/>
            <w:vAlign w:val="center"/>
          </w:tcPr>
          <w:p w14:paraId="6477E00C" w14:textId="77777777" w:rsidR="00637A40" w:rsidRPr="0092688C" w:rsidRDefault="00637A40" w:rsidP="007B1161">
            <w:pPr>
              <w:keepNext/>
              <w:keepLines/>
              <w:spacing w:before="60" w:after="60" w:line="276" w:lineRule="auto"/>
              <w:jc w:val="center"/>
              <w:rPr>
                <w:spacing w:val="0"/>
                <w:sz w:val="20"/>
                <w:lang w:eastAsia="en-GB"/>
              </w:rPr>
            </w:pPr>
            <w:r w:rsidRPr="0092688C">
              <w:rPr>
                <w:b/>
                <w:bCs/>
                <w:spacing w:val="0"/>
                <w:sz w:val="20"/>
                <w:lang w:eastAsia="en-GB"/>
              </w:rPr>
              <w:t>Voltage parameters (pu)</w:t>
            </w:r>
          </w:p>
        </w:tc>
        <w:tc>
          <w:tcPr>
            <w:tcW w:w="2655" w:type="dxa"/>
            <w:gridSpan w:val="2"/>
            <w:vAlign w:val="center"/>
          </w:tcPr>
          <w:p w14:paraId="65DB0B4B" w14:textId="77777777" w:rsidR="00637A40" w:rsidRPr="0092688C" w:rsidRDefault="00637A40" w:rsidP="007B1161">
            <w:pPr>
              <w:keepNext/>
              <w:keepLines/>
              <w:spacing w:before="60" w:after="60" w:line="276" w:lineRule="auto"/>
              <w:jc w:val="center"/>
              <w:rPr>
                <w:spacing w:val="0"/>
                <w:sz w:val="20"/>
                <w:lang w:eastAsia="en-GB"/>
              </w:rPr>
            </w:pPr>
            <w:r w:rsidRPr="0092688C">
              <w:rPr>
                <w:b/>
                <w:bCs/>
                <w:spacing w:val="0"/>
                <w:sz w:val="20"/>
                <w:lang w:eastAsia="en-GB"/>
              </w:rPr>
              <w:t>Time parameters (s)</w:t>
            </w:r>
          </w:p>
        </w:tc>
      </w:tr>
      <w:tr w:rsidR="00637A40" w:rsidRPr="0092688C" w14:paraId="21421DBB" w14:textId="77777777" w:rsidTr="00637A40">
        <w:trPr>
          <w:trHeight w:val="680"/>
        </w:trPr>
        <w:tc>
          <w:tcPr>
            <w:tcW w:w="1706" w:type="dxa"/>
            <w:vAlign w:val="center"/>
          </w:tcPr>
          <w:p w14:paraId="6C21327B" w14:textId="77777777" w:rsidR="00637A40" w:rsidRPr="0092688C" w:rsidRDefault="00637A40" w:rsidP="007B1161">
            <w:pPr>
              <w:keepNext/>
              <w:keepLines/>
              <w:spacing w:before="60" w:after="60" w:line="276" w:lineRule="auto"/>
              <w:ind w:left="177" w:right="458"/>
              <w:jc w:val="center"/>
              <w:rPr>
                <w:spacing w:val="0"/>
                <w:sz w:val="20"/>
                <w:lang w:eastAsia="en-GB"/>
              </w:rPr>
            </w:pPr>
            <w:r w:rsidRPr="0092688C">
              <w:rPr>
                <w:spacing w:val="0"/>
                <w:sz w:val="20"/>
                <w:lang w:eastAsia="en-GB"/>
              </w:rPr>
              <w:t>U</w:t>
            </w:r>
            <w:r w:rsidRPr="0092688C">
              <w:rPr>
                <w:spacing w:val="0"/>
                <w:sz w:val="20"/>
                <w:vertAlign w:val="subscript"/>
                <w:lang w:eastAsia="en-GB"/>
              </w:rPr>
              <w:t>ret</w:t>
            </w:r>
          </w:p>
        </w:tc>
        <w:tc>
          <w:tcPr>
            <w:tcW w:w="974" w:type="dxa"/>
            <w:vAlign w:val="center"/>
          </w:tcPr>
          <w:p w14:paraId="509A8062" w14:textId="77777777" w:rsidR="00637A40" w:rsidRPr="0092688C" w:rsidRDefault="00637A40" w:rsidP="007B1161">
            <w:pPr>
              <w:keepNext/>
              <w:keepLines/>
              <w:spacing w:before="60" w:after="60" w:line="276" w:lineRule="auto"/>
              <w:jc w:val="center"/>
              <w:rPr>
                <w:spacing w:val="0"/>
                <w:sz w:val="20"/>
                <w:lang w:eastAsia="en-GB"/>
              </w:rPr>
            </w:pPr>
            <w:r w:rsidRPr="0092688C">
              <w:rPr>
                <w:spacing w:val="0"/>
                <w:sz w:val="20"/>
                <w:lang w:eastAsia="en-GB"/>
              </w:rPr>
              <w:t>0.3</w:t>
            </w:r>
          </w:p>
        </w:tc>
        <w:tc>
          <w:tcPr>
            <w:tcW w:w="1539" w:type="dxa"/>
            <w:vAlign w:val="center"/>
          </w:tcPr>
          <w:p w14:paraId="523C186D" w14:textId="77777777" w:rsidR="00637A40" w:rsidRPr="0092688C" w:rsidRDefault="00637A40" w:rsidP="007B1161">
            <w:pPr>
              <w:keepNext/>
              <w:keepLines/>
              <w:spacing w:before="60" w:after="60" w:line="276" w:lineRule="auto"/>
              <w:jc w:val="center"/>
              <w:rPr>
                <w:spacing w:val="0"/>
                <w:sz w:val="20"/>
                <w:lang w:eastAsia="en-GB"/>
              </w:rPr>
            </w:pPr>
            <w:r w:rsidRPr="0092688C">
              <w:rPr>
                <w:spacing w:val="0"/>
                <w:sz w:val="20"/>
                <w:lang w:eastAsia="en-GB"/>
              </w:rPr>
              <w:t>t</w:t>
            </w:r>
            <w:r w:rsidRPr="0092688C">
              <w:rPr>
                <w:spacing w:val="0"/>
                <w:sz w:val="20"/>
                <w:vertAlign w:val="subscript"/>
                <w:lang w:eastAsia="en-GB"/>
              </w:rPr>
              <w:t>clear</w:t>
            </w:r>
          </w:p>
        </w:tc>
        <w:tc>
          <w:tcPr>
            <w:tcW w:w="1116" w:type="dxa"/>
            <w:vAlign w:val="center"/>
          </w:tcPr>
          <w:p w14:paraId="6681EBDB" w14:textId="77777777" w:rsidR="00637A40" w:rsidRPr="0092688C" w:rsidRDefault="00637A40" w:rsidP="007B1161">
            <w:pPr>
              <w:keepNext/>
              <w:keepLines/>
              <w:tabs>
                <w:tab w:val="decimal" w:pos="357"/>
              </w:tabs>
              <w:spacing w:before="60" w:after="60" w:line="276" w:lineRule="auto"/>
              <w:ind w:left="67" w:hanging="67"/>
              <w:jc w:val="center"/>
              <w:rPr>
                <w:spacing w:val="0"/>
                <w:sz w:val="20"/>
                <w:lang w:eastAsia="en-GB"/>
              </w:rPr>
            </w:pPr>
            <w:r w:rsidRPr="0092688C">
              <w:rPr>
                <w:spacing w:val="0"/>
                <w:sz w:val="20"/>
                <w:lang w:eastAsia="en-GB"/>
              </w:rPr>
              <w:t>0.14</w:t>
            </w:r>
          </w:p>
        </w:tc>
      </w:tr>
      <w:tr w:rsidR="00637A40" w:rsidRPr="0092688C" w14:paraId="173F277C" w14:textId="77777777" w:rsidTr="00637A40">
        <w:trPr>
          <w:trHeight w:val="680"/>
        </w:trPr>
        <w:tc>
          <w:tcPr>
            <w:tcW w:w="1706" w:type="dxa"/>
            <w:vAlign w:val="center"/>
          </w:tcPr>
          <w:p w14:paraId="007B5B5D" w14:textId="77777777" w:rsidR="00637A40" w:rsidRPr="0092688C" w:rsidRDefault="00637A40" w:rsidP="007B1161">
            <w:pPr>
              <w:keepNext/>
              <w:keepLines/>
              <w:spacing w:before="60" w:after="60" w:line="276" w:lineRule="auto"/>
              <w:ind w:left="177" w:right="458"/>
              <w:jc w:val="center"/>
              <w:rPr>
                <w:spacing w:val="0"/>
                <w:sz w:val="20"/>
                <w:lang w:eastAsia="en-GB"/>
              </w:rPr>
            </w:pPr>
            <w:r w:rsidRPr="0092688C">
              <w:rPr>
                <w:spacing w:val="0"/>
                <w:sz w:val="20"/>
                <w:lang w:eastAsia="en-GB"/>
              </w:rPr>
              <w:t>U</w:t>
            </w:r>
            <w:r w:rsidRPr="0092688C">
              <w:rPr>
                <w:spacing w:val="0"/>
                <w:sz w:val="20"/>
                <w:vertAlign w:val="subscript"/>
                <w:lang w:eastAsia="en-GB"/>
              </w:rPr>
              <w:t>clear</w:t>
            </w:r>
          </w:p>
        </w:tc>
        <w:tc>
          <w:tcPr>
            <w:tcW w:w="974" w:type="dxa"/>
            <w:vAlign w:val="center"/>
          </w:tcPr>
          <w:p w14:paraId="176CBCC1" w14:textId="77777777" w:rsidR="00637A40" w:rsidRPr="0092688C" w:rsidRDefault="00637A40" w:rsidP="007B1161">
            <w:pPr>
              <w:keepNext/>
              <w:keepLines/>
              <w:spacing w:before="60" w:after="60" w:line="276" w:lineRule="auto"/>
              <w:jc w:val="center"/>
              <w:rPr>
                <w:spacing w:val="0"/>
                <w:sz w:val="20"/>
                <w:lang w:eastAsia="en-GB"/>
              </w:rPr>
            </w:pPr>
            <w:r w:rsidRPr="0092688C">
              <w:rPr>
                <w:spacing w:val="0"/>
                <w:sz w:val="20"/>
                <w:lang w:eastAsia="en-GB"/>
              </w:rPr>
              <w:t>0.7</w:t>
            </w:r>
          </w:p>
        </w:tc>
        <w:tc>
          <w:tcPr>
            <w:tcW w:w="1539" w:type="dxa"/>
            <w:vAlign w:val="center"/>
          </w:tcPr>
          <w:p w14:paraId="4191F3E8" w14:textId="77777777" w:rsidR="00637A40" w:rsidRPr="0092688C" w:rsidRDefault="00637A40" w:rsidP="007B1161">
            <w:pPr>
              <w:keepNext/>
              <w:keepLines/>
              <w:spacing w:before="60" w:after="60" w:line="276" w:lineRule="auto"/>
              <w:jc w:val="center"/>
              <w:rPr>
                <w:spacing w:val="0"/>
                <w:sz w:val="20"/>
                <w:lang w:eastAsia="en-GB"/>
              </w:rPr>
            </w:pPr>
            <w:r w:rsidRPr="0092688C">
              <w:rPr>
                <w:spacing w:val="0"/>
                <w:sz w:val="20"/>
                <w:lang w:eastAsia="en-GB"/>
              </w:rPr>
              <w:t>t</w:t>
            </w:r>
            <w:r w:rsidRPr="0092688C">
              <w:rPr>
                <w:spacing w:val="0"/>
                <w:sz w:val="20"/>
                <w:vertAlign w:val="subscript"/>
                <w:lang w:eastAsia="en-GB"/>
              </w:rPr>
              <w:t>rec1</w:t>
            </w:r>
          </w:p>
        </w:tc>
        <w:tc>
          <w:tcPr>
            <w:tcW w:w="1116" w:type="dxa"/>
            <w:vAlign w:val="center"/>
          </w:tcPr>
          <w:p w14:paraId="1746EEAD" w14:textId="77777777" w:rsidR="00637A40" w:rsidRPr="0092688C" w:rsidRDefault="00637A40" w:rsidP="007B1161">
            <w:pPr>
              <w:keepNext/>
              <w:keepLines/>
              <w:tabs>
                <w:tab w:val="decimal" w:pos="357"/>
              </w:tabs>
              <w:spacing w:before="60" w:after="60" w:line="276" w:lineRule="auto"/>
              <w:ind w:left="67" w:hanging="67"/>
              <w:jc w:val="center"/>
              <w:rPr>
                <w:spacing w:val="0"/>
                <w:sz w:val="20"/>
                <w:lang w:eastAsia="en-GB"/>
              </w:rPr>
            </w:pPr>
            <w:r w:rsidRPr="0092688C">
              <w:rPr>
                <w:spacing w:val="0"/>
                <w:sz w:val="20"/>
                <w:lang w:eastAsia="en-GB"/>
              </w:rPr>
              <w:t>0.14</w:t>
            </w:r>
          </w:p>
        </w:tc>
      </w:tr>
      <w:tr w:rsidR="00637A40" w:rsidRPr="0092688C" w14:paraId="16994134" w14:textId="77777777" w:rsidTr="00637A40">
        <w:trPr>
          <w:trHeight w:val="680"/>
        </w:trPr>
        <w:tc>
          <w:tcPr>
            <w:tcW w:w="1706" w:type="dxa"/>
            <w:vAlign w:val="center"/>
          </w:tcPr>
          <w:p w14:paraId="6CDA8235" w14:textId="77777777" w:rsidR="00637A40" w:rsidRPr="0092688C" w:rsidRDefault="00637A40" w:rsidP="007B1161">
            <w:pPr>
              <w:keepNext/>
              <w:keepLines/>
              <w:spacing w:before="60" w:after="60" w:line="276" w:lineRule="auto"/>
              <w:ind w:left="177" w:right="458"/>
              <w:jc w:val="center"/>
              <w:rPr>
                <w:spacing w:val="0"/>
                <w:sz w:val="20"/>
                <w:lang w:eastAsia="en-GB"/>
              </w:rPr>
            </w:pPr>
            <w:r w:rsidRPr="0092688C">
              <w:rPr>
                <w:spacing w:val="0"/>
                <w:sz w:val="20"/>
                <w:lang w:eastAsia="en-GB"/>
              </w:rPr>
              <w:t>U</w:t>
            </w:r>
            <w:r w:rsidRPr="0092688C">
              <w:rPr>
                <w:spacing w:val="0"/>
                <w:sz w:val="20"/>
                <w:vertAlign w:val="subscript"/>
                <w:lang w:eastAsia="en-GB"/>
              </w:rPr>
              <w:t>rec1</w:t>
            </w:r>
          </w:p>
        </w:tc>
        <w:tc>
          <w:tcPr>
            <w:tcW w:w="974" w:type="dxa"/>
            <w:vAlign w:val="center"/>
          </w:tcPr>
          <w:p w14:paraId="15C21402" w14:textId="77777777" w:rsidR="00637A40" w:rsidRPr="0092688C" w:rsidRDefault="00637A40" w:rsidP="007B1161">
            <w:pPr>
              <w:keepNext/>
              <w:keepLines/>
              <w:spacing w:before="60" w:after="60" w:line="276" w:lineRule="auto"/>
              <w:jc w:val="center"/>
              <w:rPr>
                <w:spacing w:val="0"/>
                <w:sz w:val="20"/>
                <w:lang w:eastAsia="en-GB"/>
              </w:rPr>
            </w:pPr>
            <w:r w:rsidRPr="0092688C">
              <w:rPr>
                <w:spacing w:val="0"/>
                <w:sz w:val="20"/>
                <w:lang w:eastAsia="en-GB"/>
              </w:rPr>
              <w:t>0.7</w:t>
            </w:r>
          </w:p>
        </w:tc>
        <w:tc>
          <w:tcPr>
            <w:tcW w:w="1539" w:type="dxa"/>
            <w:vAlign w:val="center"/>
          </w:tcPr>
          <w:p w14:paraId="518641CE" w14:textId="77777777" w:rsidR="00637A40" w:rsidRPr="0092688C" w:rsidRDefault="00637A40" w:rsidP="007B1161">
            <w:pPr>
              <w:keepNext/>
              <w:keepLines/>
              <w:spacing w:before="60" w:after="60" w:line="276" w:lineRule="auto"/>
              <w:jc w:val="center"/>
              <w:rPr>
                <w:spacing w:val="0"/>
                <w:sz w:val="20"/>
                <w:lang w:eastAsia="en-GB"/>
              </w:rPr>
            </w:pPr>
            <w:r w:rsidRPr="0092688C">
              <w:rPr>
                <w:spacing w:val="0"/>
                <w:sz w:val="20"/>
                <w:lang w:eastAsia="en-GB"/>
              </w:rPr>
              <w:t>t</w:t>
            </w:r>
            <w:r w:rsidRPr="0092688C">
              <w:rPr>
                <w:spacing w:val="0"/>
                <w:sz w:val="20"/>
                <w:vertAlign w:val="subscript"/>
                <w:lang w:eastAsia="en-GB"/>
              </w:rPr>
              <w:t>rec2</w:t>
            </w:r>
          </w:p>
        </w:tc>
        <w:tc>
          <w:tcPr>
            <w:tcW w:w="1116" w:type="dxa"/>
            <w:vAlign w:val="center"/>
          </w:tcPr>
          <w:p w14:paraId="269754B4" w14:textId="77777777" w:rsidR="00637A40" w:rsidRPr="0092688C" w:rsidRDefault="00637A40" w:rsidP="007B1161">
            <w:pPr>
              <w:keepNext/>
              <w:keepLines/>
              <w:tabs>
                <w:tab w:val="decimal" w:pos="357"/>
              </w:tabs>
              <w:spacing w:before="60" w:after="60" w:line="276" w:lineRule="auto"/>
              <w:ind w:left="67" w:hanging="67"/>
              <w:jc w:val="center"/>
              <w:rPr>
                <w:spacing w:val="0"/>
                <w:sz w:val="20"/>
                <w:lang w:eastAsia="en-GB"/>
              </w:rPr>
            </w:pPr>
            <w:r w:rsidRPr="0092688C">
              <w:rPr>
                <w:spacing w:val="0"/>
                <w:sz w:val="20"/>
                <w:lang w:eastAsia="en-GB"/>
              </w:rPr>
              <w:t>0.45</w:t>
            </w:r>
          </w:p>
        </w:tc>
      </w:tr>
      <w:tr w:rsidR="00637A40" w:rsidRPr="0092688C" w14:paraId="050A3436" w14:textId="77777777" w:rsidTr="00637A40">
        <w:trPr>
          <w:trHeight w:val="680"/>
        </w:trPr>
        <w:tc>
          <w:tcPr>
            <w:tcW w:w="1706" w:type="dxa"/>
            <w:vAlign w:val="center"/>
          </w:tcPr>
          <w:p w14:paraId="10672A21" w14:textId="77777777" w:rsidR="00637A40" w:rsidRPr="0092688C" w:rsidRDefault="00637A40" w:rsidP="007B1161">
            <w:pPr>
              <w:keepNext/>
              <w:keepLines/>
              <w:spacing w:before="60" w:after="60" w:line="276" w:lineRule="auto"/>
              <w:ind w:left="177" w:right="458"/>
              <w:jc w:val="center"/>
              <w:rPr>
                <w:spacing w:val="0"/>
                <w:sz w:val="20"/>
                <w:lang w:eastAsia="en-GB"/>
              </w:rPr>
            </w:pPr>
            <w:r w:rsidRPr="0092688C">
              <w:rPr>
                <w:spacing w:val="0"/>
                <w:sz w:val="20"/>
                <w:lang w:eastAsia="en-GB"/>
              </w:rPr>
              <w:t>U</w:t>
            </w:r>
            <w:r w:rsidRPr="0092688C">
              <w:rPr>
                <w:spacing w:val="0"/>
                <w:sz w:val="20"/>
                <w:vertAlign w:val="subscript"/>
                <w:lang w:eastAsia="en-GB"/>
              </w:rPr>
              <w:t>rec2</w:t>
            </w:r>
          </w:p>
        </w:tc>
        <w:tc>
          <w:tcPr>
            <w:tcW w:w="974" w:type="dxa"/>
            <w:vAlign w:val="center"/>
          </w:tcPr>
          <w:p w14:paraId="60C7FD57" w14:textId="77777777" w:rsidR="00637A40" w:rsidRPr="0092688C" w:rsidRDefault="00637A40" w:rsidP="007B1161">
            <w:pPr>
              <w:keepNext/>
              <w:keepLines/>
              <w:spacing w:before="60" w:after="60" w:line="276" w:lineRule="auto"/>
              <w:jc w:val="center"/>
              <w:rPr>
                <w:spacing w:val="0"/>
                <w:sz w:val="20"/>
                <w:lang w:eastAsia="en-GB"/>
              </w:rPr>
            </w:pPr>
            <w:r w:rsidRPr="0092688C">
              <w:rPr>
                <w:spacing w:val="0"/>
                <w:sz w:val="20"/>
                <w:lang w:eastAsia="en-GB"/>
              </w:rPr>
              <w:t>0.9</w:t>
            </w:r>
          </w:p>
        </w:tc>
        <w:tc>
          <w:tcPr>
            <w:tcW w:w="1539" w:type="dxa"/>
            <w:vAlign w:val="center"/>
          </w:tcPr>
          <w:p w14:paraId="734EEC23" w14:textId="77777777" w:rsidR="00637A40" w:rsidRPr="0092688C" w:rsidRDefault="00637A40" w:rsidP="007B1161">
            <w:pPr>
              <w:keepNext/>
              <w:keepLines/>
              <w:spacing w:before="60" w:after="60" w:line="276" w:lineRule="auto"/>
              <w:jc w:val="center"/>
              <w:rPr>
                <w:spacing w:val="0"/>
                <w:sz w:val="20"/>
                <w:lang w:eastAsia="en-GB"/>
              </w:rPr>
            </w:pPr>
            <w:r w:rsidRPr="0092688C">
              <w:rPr>
                <w:spacing w:val="0"/>
                <w:sz w:val="20"/>
                <w:lang w:eastAsia="en-GB"/>
              </w:rPr>
              <w:t>t</w:t>
            </w:r>
            <w:r w:rsidRPr="0092688C">
              <w:rPr>
                <w:spacing w:val="0"/>
                <w:sz w:val="20"/>
                <w:vertAlign w:val="subscript"/>
                <w:lang w:eastAsia="en-GB"/>
              </w:rPr>
              <w:t>rec3</w:t>
            </w:r>
          </w:p>
        </w:tc>
        <w:tc>
          <w:tcPr>
            <w:tcW w:w="1116" w:type="dxa"/>
            <w:vAlign w:val="center"/>
          </w:tcPr>
          <w:p w14:paraId="35C5EC62" w14:textId="77777777" w:rsidR="00637A40" w:rsidRPr="0092688C" w:rsidRDefault="00637A40" w:rsidP="007B1161">
            <w:pPr>
              <w:keepNext/>
              <w:keepLines/>
              <w:tabs>
                <w:tab w:val="decimal" w:pos="357"/>
              </w:tabs>
              <w:spacing w:before="60" w:after="60" w:line="276" w:lineRule="auto"/>
              <w:ind w:left="67" w:hanging="67"/>
              <w:jc w:val="center"/>
              <w:rPr>
                <w:spacing w:val="0"/>
                <w:sz w:val="20"/>
                <w:lang w:eastAsia="en-GB"/>
              </w:rPr>
            </w:pPr>
            <w:r w:rsidRPr="0092688C">
              <w:rPr>
                <w:spacing w:val="0"/>
                <w:sz w:val="20"/>
                <w:lang w:eastAsia="en-GB"/>
              </w:rPr>
              <w:t>1.5</w:t>
            </w:r>
          </w:p>
        </w:tc>
      </w:tr>
    </w:tbl>
    <w:p w14:paraId="7381AF77" w14:textId="77777777" w:rsidR="00637A40" w:rsidRPr="0092688C" w:rsidRDefault="00637A40" w:rsidP="007B1161">
      <w:pPr>
        <w:keepNext/>
        <w:keepLines/>
        <w:widowControl w:val="0"/>
        <w:ind w:left="1701"/>
        <w:jc w:val="center"/>
        <w:rPr>
          <w:snapToGrid w:val="0"/>
          <w:spacing w:val="0"/>
          <w:szCs w:val="22"/>
          <w:lang w:eastAsia="en-US"/>
        </w:rPr>
      </w:pPr>
    </w:p>
    <w:p w14:paraId="51355CBE" w14:textId="77777777" w:rsidR="00637A40" w:rsidRPr="0092688C" w:rsidRDefault="00637A40" w:rsidP="00637A40">
      <w:pPr>
        <w:keepLines/>
        <w:widowControl w:val="0"/>
        <w:tabs>
          <w:tab w:val="left" w:pos="1701"/>
        </w:tabs>
        <w:ind w:left="1701" w:hanging="1701"/>
        <w:jc w:val="center"/>
        <w:rPr>
          <w:snapToGrid w:val="0"/>
          <w:spacing w:val="0"/>
          <w:szCs w:val="22"/>
          <w:lang w:eastAsia="en-US"/>
        </w:rPr>
      </w:pPr>
      <w:r w:rsidRPr="0092688C">
        <w:rPr>
          <w:snapToGrid w:val="0"/>
          <w:spacing w:val="0"/>
          <w:szCs w:val="22"/>
          <w:lang w:eastAsia="en-US"/>
        </w:rPr>
        <w:tab/>
      </w:r>
    </w:p>
    <w:p w14:paraId="0733D040" w14:textId="585F0227" w:rsidR="00637A40" w:rsidRPr="0092688C" w:rsidRDefault="00637A40" w:rsidP="008B6A25">
      <w:pPr>
        <w:pStyle w:val="NumberedPARAlevel4"/>
        <w:rPr>
          <w:snapToGrid w:val="0"/>
        </w:rPr>
      </w:pPr>
    </w:p>
    <w:p w14:paraId="69C8D7F3" w14:textId="77777777" w:rsidR="00637A40" w:rsidRPr="0092688C" w:rsidRDefault="00637A40" w:rsidP="00637A40">
      <w:pPr>
        <w:tabs>
          <w:tab w:val="left" w:pos="885"/>
          <w:tab w:val="left" w:pos="1658"/>
          <w:tab w:val="left" w:pos="2431"/>
          <w:tab w:val="left" w:pos="11316"/>
          <w:tab w:val="left" w:pos="12025"/>
          <w:tab w:val="left" w:pos="12834"/>
        </w:tabs>
        <w:spacing w:after="200" w:line="276" w:lineRule="auto"/>
        <w:ind w:left="851" w:hanging="851"/>
        <w:jc w:val="center"/>
        <w:rPr>
          <w:spacing w:val="0"/>
          <w:szCs w:val="22"/>
          <w:lang w:eastAsia="en-US"/>
        </w:rPr>
      </w:pPr>
      <w:r w:rsidRPr="0092688C">
        <w:rPr>
          <w:noProof/>
          <w:spacing w:val="0"/>
          <w:lang w:eastAsia="en-GB"/>
        </w:rPr>
        <w:drawing>
          <wp:inline distT="0" distB="0" distL="0" distR="0" wp14:anchorId="525B6415" wp14:editId="171B6E12">
            <wp:extent cx="4291689" cy="28800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291689" cy="2880000"/>
                    </a:xfrm>
                    <a:prstGeom prst="rect">
                      <a:avLst/>
                    </a:prstGeom>
                    <a:noFill/>
                    <a:ln>
                      <a:noFill/>
                    </a:ln>
                  </pic:spPr>
                </pic:pic>
              </a:graphicData>
            </a:graphic>
          </wp:inline>
        </w:drawing>
      </w:r>
      <w:r w:rsidRPr="0092688C">
        <w:rPr>
          <w:spacing w:val="0"/>
          <w:szCs w:val="22"/>
          <w:lang w:eastAsia="en-US"/>
        </w:rPr>
        <w:t xml:space="preserve"> </w:t>
      </w:r>
    </w:p>
    <w:p w14:paraId="59118807" w14:textId="77777777" w:rsidR="00637A40" w:rsidRPr="0092688C" w:rsidRDefault="00637A40" w:rsidP="00637A40">
      <w:pPr>
        <w:pStyle w:val="Figuretitle"/>
        <w:ind w:left="1134"/>
        <w:jc w:val="left"/>
      </w:pPr>
      <w:r w:rsidRPr="0092688C">
        <w:t>Figure 12.4 - Voltage against time curve applicable to Type B Power Park Modules</w:t>
      </w:r>
    </w:p>
    <w:p w14:paraId="109C4CF6" w14:textId="305CF837" w:rsidR="00637A40" w:rsidRPr="0092688C" w:rsidRDefault="00637A40" w:rsidP="008B6A25">
      <w:pPr>
        <w:pStyle w:val="NumberedPARAlevel4"/>
        <w:rPr>
          <w:snapToGrid w:val="0"/>
        </w:rPr>
      </w:pPr>
    </w:p>
    <w:p w14:paraId="574139BB" w14:textId="77777777" w:rsidR="00637A40" w:rsidRPr="0092688C" w:rsidRDefault="00637A40" w:rsidP="007B1161">
      <w:pPr>
        <w:pStyle w:val="TABLE-title"/>
        <w:keepLines/>
        <w:ind w:left="1134" w:hanging="11"/>
        <w:jc w:val="left"/>
        <w:rPr>
          <w:snapToGrid w:val="0"/>
        </w:rPr>
      </w:pPr>
      <w:r w:rsidRPr="0092688C">
        <w:rPr>
          <w:snapToGrid w:val="0"/>
        </w:rPr>
        <w:t xml:space="preserve">Table 12.2 Voltage against time parameters applicable to Type B Power Park Modules </w:t>
      </w:r>
    </w:p>
    <w:tbl>
      <w:tblPr>
        <w:tblStyle w:val="TableGrid2"/>
        <w:tblW w:w="0" w:type="auto"/>
        <w:tblInd w:w="1696" w:type="dxa"/>
        <w:tblLook w:val="04A0" w:firstRow="1" w:lastRow="0" w:firstColumn="1" w:lastColumn="0" w:noHBand="0" w:noVBand="1"/>
      </w:tblPr>
      <w:tblGrid>
        <w:gridCol w:w="1843"/>
        <w:gridCol w:w="1295"/>
        <w:gridCol w:w="1477"/>
        <w:gridCol w:w="1764"/>
      </w:tblGrid>
      <w:tr w:rsidR="00637A40" w:rsidRPr="0092688C" w14:paraId="42C9BEC5" w14:textId="77777777" w:rsidTr="00637A40">
        <w:trPr>
          <w:trHeight w:val="567"/>
        </w:trPr>
        <w:tc>
          <w:tcPr>
            <w:tcW w:w="3138" w:type="dxa"/>
            <w:gridSpan w:val="2"/>
            <w:vAlign w:val="center"/>
          </w:tcPr>
          <w:p w14:paraId="7C5095E5" w14:textId="77777777" w:rsidR="00637A40" w:rsidRPr="0092688C" w:rsidRDefault="00637A40" w:rsidP="007B1161">
            <w:pPr>
              <w:keepNext/>
              <w:keepLines/>
              <w:spacing w:before="100" w:after="100" w:afterAutospacing="1"/>
              <w:jc w:val="center"/>
              <w:rPr>
                <w:b/>
                <w:bCs/>
                <w:spacing w:val="0"/>
                <w:sz w:val="20"/>
                <w:lang w:eastAsia="en-GB"/>
              </w:rPr>
            </w:pPr>
            <w:r w:rsidRPr="0092688C">
              <w:rPr>
                <w:b/>
                <w:bCs/>
                <w:spacing w:val="0"/>
                <w:sz w:val="20"/>
                <w:lang w:eastAsia="en-GB"/>
              </w:rPr>
              <w:t>Voltage parameters (pu)</w:t>
            </w:r>
          </w:p>
        </w:tc>
        <w:tc>
          <w:tcPr>
            <w:tcW w:w="3241" w:type="dxa"/>
            <w:gridSpan w:val="2"/>
            <w:vAlign w:val="center"/>
          </w:tcPr>
          <w:p w14:paraId="3A935FAA" w14:textId="77777777" w:rsidR="00637A40" w:rsidRPr="0092688C" w:rsidRDefault="00637A40" w:rsidP="007B1161">
            <w:pPr>
              <w:keepNext/>
              <w:keepLines/>
              <w:spacing w:before="100" w:after="100" w:afterAutospacing="1"/>
              <w:jc w:val="center"/>
              <w:rPr>
                <w:b/>
                <w:bCs/>
                <w:spacing w:val="0"/>
                <w:sz w:val="20"/>
                <w:lang w:eastAsia="en-GB"/>
              </w:rPr>
            </w:pPr>
            <w:r w:rsidRPr="0092688C">
              <w:rPr>
                <w:b/>
                <w:bCs/>
                <w:spacing w:val="0"/>
                <w:sz w:val="20"/>
                <w:lang w:eastAsia="en-GB"/>
              </w:rPr>
              <w:t>Time parameters (s)</w:t>
            </w:r>
          </w:p>
        </w:tc>
      </w:tr>
      <w:tr w:rsidR="00637A40" w:rsidRPr="0092688C" w14:paraId="31C6E067" w14:textId="77777777" w:rsidTr="00637A40">
        <w:trPr>
          <w:trHeight w:val="567"/>
        </w:trPr>
        <w:tc>
          <w:tcPr>
            <w:tcW w:w="1843" w:type="dxa"/>
            <w:vAlign w:val="center"/>
          </w:tcPr>
          <w:p w14:paraId="50A86661" w14:textId="77777777" w:rsidR="00637A40" w:rsidRPr="0092688C" w:rsidRDefault="00637A40" w:rsidP="007B1161">
            <w:pPr>
              <w:keepNext/>
              <w:keepLines/>
              <w:spacing w:before="100" w:after="100" w:afterAutospacing="1"/>
              <w:ind w:left="452"/>
              <w:rPr>
                <w:spacing w:val="0"/>
                <w:sz w:val="20"/>
                <w:lang w:eastAsia="en-GB"/>
              </w:rPr>
            </w:pPr>
            <w:r w:rsidRPr="0092688C">
              <w:rPr>
                <w:spacing w:val="0"/>
                <w:sz w:val="20"/>
                <w:lang w:eastAsia="en-GB"/>
              </w:rPr>
              <w:t>U</w:t>
            </w:r>
            <w:r w:rsidRPr="0092688C">
              <w:rPr>
                <w:spacing w:val="0"/>
                <w:sz w:val="20"/>
                <w:vertAlign w:val="subscript"/>
                <w:lang w:eastAsia="en-GB"/>
              </w:rPr>
              <w:t>ret</w:t>
            </w:r>
          </w:p>
        </w:tc>
        <w:tc>
          <w:tcPr>
            <w:tcW w:w="1295" w:type="dxa"/>
            <w:vAlign w:val="center"/>
          </w:tcPr>
          <w:p w14:paraId="676C76C5" w14:textId="77777777" w:rsidR="00637A40" w:rsidRPr="0092688C" w:rsidRDefault="00637A40" w:rsidP="007B1161">
            <w:pPr>
              <w:keepNext/>
              <w:keepLines/>
              <w:spacing w:before="100" w:after="100" w:afterAutospacing="1"/>
              <w:jc w:val="center"/>
              <w:rPr>
                <w:spacing w:val="0"/>
                <w:sz w:val="20"/>
                <w:lang w:eastAsia="en-GB"/>
              </w:rPr>
            </w:pPr>
            <w:r w:rsidRPr="0092688C">
              <w:rPr>
                <w:spacing w:val="0"/>
                <w:sz w:val="20"/>
                <w:lang w:eastAsia="en-GB"/>
              </w:rPr>
              <w:t>0.1</w:t>
            </w:r>
          </w:p>
        </w:tc>
        <w:tc>
          <w:tcPr>
            <w:tcW w:w="1477" w:type="dxa"/>
            <w:vAlign w:val="center"/>
          </w:tcPr>
          <w:p w14:paraId="4715541C" w14:textId="77777777" w:rsidR="00637A40" w:rsidRPr="0092688C" w:rsidRDefault="00637A40" w:rsidP="007B1161">
            <w:pPr>
              <w:keepNext/>
              <w:keepLines/>
              <w:spacing w:before="100" w:after="100" w:afterAutospacing="1"/>
              <w:ind w:left="296"/>
              <w:jc w:val="center"/>
              <w:rPr>
                <w:spacing w:val="0"/>
                <w:sz w:val="20"/>
                <w:lang w:eastAsia="en-GB"/>
              </w:rPr>
            </w:pPr>
            <w:r w:rsidRPr="0092688C">
              <w:rPr>
                <w:spacing w:val="0"/>
                <w:sz w:val="20"/>
                <w:lang w:eastAsia="en-GB"/>
              </w:rPr>
              <w:t>t</w:t>
            </w:r>
            <w:r w:rsidRPr="0092688C">
              <w:rPr>
                <w:spacing w:val="0"/>
                <w:sz w:val="20"/>
                <w:vertAlign w:val="subscript"/>
                <w:lang w:eastAsia="en-GB"/>
              </w:rPr>
              <w:t>clear</w:t>
            </w:r>
          </w:p>
        </w:tc>
        <w:tc>
          <w:tcPr>
            <w:tcW w:w="1764" w:type="dxa"/>
            <w:vAlign w:val="center"/>
          </w:tcPr>
          <w:p w14:paraId="18488945" w14:textId="77777777" w:rsidR="00637A40" w:rsidRPr="0092688C" w:rsidRDefault="00637A40" w:rsidP="007B1161">
            <w:pPr>
              <w:keepNext/>
              <w:keepLines/>
              <w:spacing w:before="100" w:after="100" w:afterAutospacing="1"/>
              <w:ind w:left="380"/>
              <w:jc w:val="center"/>
              <w:rPr>
                <w:spacing w:val="0"/>
                <w:sz w:val="20"/>
                <w:lang w:eastAsia="en-GB"/>
              </w:rPr>
            </w:pPr>
            <w:r w:rsidRPr="0092688C">
              <w:rPr>
                <w:spacing w:val="0"/>
                <w:sz w:val="20"/>
                <w:lang w:eastAsia="en-GB"/>
              </w:rPr>
              <w:t>0.14</w:t>
            </w:r>
          </w:p>
        </w:tc>
      </w:tr>
      <w:tr w:rsidR="00637A40" w:rsidRPr="0092688C" w14:paraId="702EFAA3" w14:textId="77777777" w:rsidTr="00637A40">
        <w:trPr>
          <w:trHeight w:val="567"/>
        </w:trPr>
        <w:tc>
          <w:tcPr>
            <w:tcW w:w="1843" w:type="dxa"/>
            <w:vAlign w:val="center"/>
          </w:tcPr>
          <w:p w14:paraId="359B9C12" w14:textId="77777777" w:rsidR="00637A40" w:rsidRPr="0092688C" w:rsidRDefault="00637A40" w:rsidP="007B1161">
            <w:pPr>
              <w:keepNext/>
              <w:keepLines/>
              <w:spacing w:before="100" w:after="100" w:afterAutospacing="1"/>
              <w:ind w:left="452"/>
              <w:rPr>
                <w:spacing w:val="0"/>
                <w:sz w:val="20"/>
                <w:lang w:eastAsia="en-GB"/>
              </w:rPr>
            </w:pPr>
            <w:r w:rsidRPr="0092688C">
              <w:rPr>
                <w:spacing w:val="0"/>
                <w:sz w:val="20"/>
                <w:lang w:eastAsia="en-GB"/>
              </w:rPr>
              <w:t>U</w:t>
            </w:r>
            <w:r w:rsidRPr="0092688C">
              <w:rPr>
                <w:spacing w:val="0"/>
                <w:sz w:val="20"/>
                <w:vertAlign w:val="subscript"/>
                <w:lang w:eastAsia="en-GB"/>
              </w:rPr>
              <w:t>clear</w:t>
            </w:r>
          </w:p>
        </w:tc>
        <w:tc>
          <w:tcPr>
            <w:tcW w:w="1295" w:type="dxa"/>
            <w:vAlign w:val="center"/>
          </w:tcPr>
          <w:p w14:paraId="2DBF3169" w14:textId="77777777" w:rsidR="00637A40" w:rsidRPr="0092688C" w:rsidRDefault="00637A40" w:rsidP="007B1161">
            <w:pPr>
              <w:keepNext/>
              <w:keepLines/>
              <w:spacing w:before="100" w:after="100" w:afterAutospacing="1"/>
              <w:jc w:val="center"/>
              <w:rPr>
                <w:spacing w:val="0"/>
                <w:sz w:val="20"/>
                <w:lang w:eastAsia="en-GB"/>
              </w:rPr>
            </w:pPr>
            <w:r w:rsidRPr="0092688C">
              <w:rPr>
                <w:spacing w:val="0"/>
                <w:sz w:val="20"/>
                <w:lang w:eastAsia="en-GB"/>
              </w:rPr>
              <w:t>0.10</w:t>
            </w:r>
          </w:p>
        </w:tc>
        <w:tc>
          <w:tcPr>
            <w:tcW w:w="1477" w:type="dxa"/>
            <w:vAlign w:val="center"/>
          </w:tcPr>
          <w:p w14:paraId="1AD75EF1" w14:textId="77777777" w:rsidR="00637A40" w:rsidRPr="0092688C" w:rsidRDefault="00637A40" w:rsidP="007B1161">
            <w:pPr>
              <w:keepNext/>
              <w:keepLines/>
              <w:spacing w:before="100" w:after="100" w:afterAutospacing="1"/>
              <w:ind w:left="296"/>
              <w:jc w:val="center"/>
              <w:rPr>
                <w:spacing w:val="0"/>
                <w:sz w:val="20"/>
                <w:lang w:eastAsia="en-GB"/>
              </w:rPr>
            </w:pPr>
            <w:r w:rsidRPr="0092688C">
              <w:rPr>
                <w:spacing w:val="0"/>
                <w:sz w:val="20"/>
                <w:lang w:eastAsia="en-GB"/>
              </w:rPr>
              <w:t>t</w:t>
            </w:r>
            <w:r w:rsidRPr="0092688C">
              <w:rPr>
                <w:spacing w:val="0"/>
                <w:sz w:val="20"/>
                <w:vertAlign w:val="subscript"/>
                <w:lang w:eastAsia="en-GB"/>
              </w:rPr>
              <w:t>rec1</w:t>
            </w:r>
          </w:p>
        </w:tc>
        <w:tc>
          <w:tcPr>
            <w:tcW w:w="1764" w:type="dxa"/>
            <w:vAlign w:val="center"/>
          </w:tcPr>
          <w:p w14:paraId="5361F634" w14:textId="77777777" w:rsidR="00637A40" w:rsidRPr="0092688C" w:rsidRDefault="00637A40" w:rsidP="007B1161">
            <w:pPr>
              <w:keepNext/>
              <w:keepLines/>
              <w:spacing w:before="100" w:after="100" w:afterAutospacing="1"/>
              <w:ind w:left="380"/>
              <w:jc w:val="center"/>
              <w:rPr>
                <w:spacing w:val="0"/>
                <w:sz w:val="20"/>
                <w:lang w:eastAsia="en-GB"/>
              </w:rPr>
            </w:pPr>
            <w:r w:rsidRPr="0092688C">
              <w:rPr>
                <w:spacing w:val="0"/>
                <w:sz w:val="20"/>
                <w:lang w:eastAsia="en-GB"/>
              </w:rPr>
              <w:t>0.14</w:t>
            </w:r>
          </w:p>
        </w:tc>
      </w:tr>
      <w:tr w:rsidR="00637A40" w:rsidRPr="0092688C" w14:paraId="107136A4" w14:textId="77777777" w:rsidTr="00637A40">
        <w:trPr>
          <w:trHeight w:val="567"/>
        </w:trPr>
        <w:tc>
          <w:tcPr>
            <w:tcW w:w="1843" w:type="dxa"/>
            <w:vAlign w:val="center"/>
          </w:tcPr>
          <w:p w14:paraId="55521F92" w14:textId="77777777" w:rsidR="00637A40" w:rsidRPr="0092688C" w:rsidRDefault="00637A40" w:rsidP="007B1161">
            <w:pPr>
              <w:keepNext/>
              <w:keepLines/>
              <w:spacing w:before="100" w:after="100" w:afterAutospacing="1"/>
              <w:ind w:left="452"/>
              <w:rPr>
                <w:spacing w:val="0"/>
                <w:sz w:val="20"/>
                <w:lang w:eastAsia="en-GB"/>
              </w:rPr>
            </w:pPr>
            <w:r w:rsidRPr="0092688C">
              <w:rPr>
                <w:spacing w:val="0"/>
                <w:sz w:val="20"/>
                <w:lang w:eastAsia="en-GB"/>
              </w:rPr>
              <w:t>U</w:t>
            </w:r>
            <w:r w:rsidRPr="0092688C">
              <w:rPr>
                <w:spacing w:val="0"/>
                <w:sz w:val="20"/>
                <w:vertAlign w:val="subscript"/>
                <w:lang w:eastAsia="en-GB"/>
              </w:rPr>
              <w:t>rec1</w:t>
            </w:r>
          </w:p>
        </w:tc>
        <w:tc>
          <w:tcPr>
            <w:tcW w:w="1295" w:type="dxa"/>
            <w:vAlign w:val="center"/>
          </w:tcPr>
          <w:p w14:paraId="4A9214A8" w14:textId="77777777" w:rsidR="00637A40" w:rsidRPr="0092688C" w:rsidRDefault="00637A40" w:rsidP="007B1161">
            <w:pPr>
              <w:keepNext/>
              <w:keepLines/>
              <w:spacing w:before="100" w:after="100" w:afterAutospacing="1"/>
              <w:jc w:val="center"/>
              <w:rPr>
                <w:spacing w:val="0"/>
                <w:sz w:val="20"/>
                <w:lang w:eastAsia="en-GB"/>
              </w:rPr>
            </w:pPr>
            <w:r w:rsidRPr="0092688C">
              <w:rPr>
                <w:spacing w:val="0"/>
                <w:sz w:val="20"/>
                <w:lang w:eastAsia="en-GB"/>
              </w:rPr>
              <w:t>0.10</w:t>
            </w:r>
          </w:p>
        </w:tc>
        <w:tc>
          <w:tcPr>
            <w:tcW w:w="1477" w:type="dxa"/>
            <w:vAlign w:val="center"/>
          </w:tcPr>
          <w:p w14:paraId="612F4B18" w14:textId="77777777" w:rsidR="00637A40" w:rsidRPr="0092688C" w:rsidRDefault="00637A40" w:rsidP="007B1161">
            <w:pPr>
              <w:keepNext/>
              <w:keepLines/>
              <w:spacing w:before="100" w:after="100" w:afterAutospacing="1"/>
              <w:ind w:left="296"/>
              <w:jc w:val="center"/>
              <w:rPr>
                <w:spacing w:val="0"/>
                <w:sz w:val="20"/>
                <w:lang w:eastAsia="en-GB"/>
              </w:rPr>
            </w:pPr>
            <w:r w:rsidRPr="0092688C">
              <w:rPr>
                <w:spacing w:val="0"/>
                <w:sz w:val="20"/>
                <w:lang w:eastAsia="en-GB"/>
              </w:rPr>
              <w:t>t</w:t>
            </w:r>
            <w:r w:rsidRPr="0092688C">
              <w:rPr>
                <w:spacing w:val="0"/>
                <w:sz w:val="20"/>
                <w:vertAlign w:val="subscript"/>
                <w:lang w:eastAsia="en-GB"/>
              </w:rPr>
              <w:t>rec2</w:t>
            </w:r>
          </w:p>
        </w:tc>
        <w:tc>
          <w:tcPr>
            <w:tcW w:w="1764" w:type="dxa"/>
            <w:vAlign w:val="center"/>
          </w:tcPr>
          <w:p w14:paraId="6E60BE4B" w14:textId="77777777" w:rsidR="00637A40" w:rsidRPr="0092688C" w:rsidRDefault="00637A40" w:rsidP="007B1161">
            <w:pPr>
              <w:keepNext/>
              <w:keepLines/>
              <w:spacing w:before="100" w:after="100" w:afterAutospacing="1"/>
              <w:ind w:left="380"/>
              <w:jc w:val="center"/>
              <w:rPr>
                <w:spacing w:val="0"/>
                <w:sz w:val="20"/>
                <w:lang w:eastAsia="en-GB"/>
              </w:rPr>
            </w:pPr>
            <w:r w:rsidRPr="0092688C">
              <w:rPr>
                <w:spacing w:val="0"/>
                <w:sz w:val="20"/>
                <w:lang w:eastAsia="en-GB"/>
              </w:rPr>
              <w:t>0.14</w:t>
            </w:r>
          </w:p>
        </w:tc>
      </w:tr>
      <w:tr w:rsidR="00637A40" w:rsidRPr="0092688C" w14:paraId="729B2977" w14:textId="77777777" w:rsidTr="00637A40">
        <w:trPr>
          <w:trHeight w:val="567"/>
        </w:trPr>
        <w:tc>
          <w:tcPr>
            <w:tcW w:w="1843" w:type="dxa"/>
            <w:vAlign w:val="center"/>
          </w:tcPr>
          <w:p w14:paraId="6249DA90" w14:textId="77777777" w:rsidR="00637A40" w:rsidRPr="0092688C" w:rsidRDefault="00637A40" w:rsidP="007B1161">
            <w:pPr>
              <w:keepNext/>
              <w:keepLines/>
              <w:spacing w:before="100" w:after="100" w:afterAutospacing="1"/>
              <w:ind w:left="452"/>
              <w:rPr>
                <w:spacing w:val="0"/>
                <w:sz w:val="20"/>
                <w:lang w:eastAsia="en-GB"/>
              </w:rPr>
            </w:pPr>
            <w:r w:rsidRPr="0092688C">
              <w:rPr>
                <w:spacing w:val="0"/>
                <w:sz w:val="20"/>
                <w:lang w:eastAsia="en-GB"/>
              </w:rPr>
              <w:t>U</w:t>
            </w:r>
            <w:r w:rsidRPr="0092688C">
              <w:rPr>
                <w:spacing w:val="0"/>
                <w:sz w:val="20"/>
                <w:vertAlign w:val="subscript"/>
                <w:lang w:eastAsia="en-GB"/>
              </w:rPr>
              <w:t>rec2</w:t>
            </w:r>
          </w:p>
        </w:tc>
        <w:tc>
          <w:tcPr>
            <w:tcW w:w="1295" w:type="dxa"/>
            <w:vAlign w:val="center"/>
          </w:tcPr>
          <w:p w14:paraId="4652ADDD" w14:textId="77777777" w:rsidR="00637A40" w:rsidRPr="0092688C" w:rsidRDefault="00637A40" w:rsidP="007B1161">
            <w:pPr>
              <w:keepNext/>
              <w:keepLines/>
              <w:spacing w:before="100" w:after="100" w:afterAutospacing="1"/>
              <w:jc w:val="center"/>
              <w:rPr>
                <w:spacing w:val="0"/>
                <w:sz w:val="20"/>
                <w:lang w:eastAsia="en-GB"/>
              </w:rPr>
            </w:pPr>
            <w:r w:rsidRPr="0092688C">
              <w:rPr>
                <w:spacing w:val="0"/>
                <w:sz w:val="20"/>
                <w:lang w:eastAsia="en-GB"/>
              </w:rPr>
              <w:t>0.85</w:t>
            </w:r>
          </w:p>
        </w:tc>
        <w:tc>
          <w:tcPr>
            <w:tcW w:w="1477" w:type="dxa"/>
            <w:vAlign w:val="center"/>
          </w:tcPr>
          <w:p w14:paraId="6CE4D22C" w14:textId="77777777" w:rsidR="00637A40" w:rsidRPr="0092688C" w:rsidRDefault="00637A40" w:rsidP="007B1161">
            <w:pPr>
              <w:keepNext/>
              <w:keepLines/>
              <w:spacing w:before="100" w:after="100" w:afterAutospacing="1"/>
              <w:ind w:left="296"/>
              <w:jc w:val="center"/>
              <w:rPr>
                <w:spacing w:val="0"/>
                <w:sz w:val="20"/>
                <w:lang w:eastAsia="en-GB"/>
              </w:rPr>
            </w:pPr>
            <w:r w:rsidRPr="0092688C">
              <w:rPr>
                <w:spacing w:val="0"/>
                <w:sz w:val="20"/>
                <w:lang w:eastAsia="en-GB"/>
              </w:rPr>
              <w:t>t</w:t>
            </w:r>
            <w:r w:rsidRPr="0092688C">
              <w:rPr>
                <w:spacing w:val="0"/>
                <w:sz w:val="20"/>
                <w:vertAlign w:val="subscript"/>
                <w:lang w:eastAsia="en-GB"/>
              </w:rPr>
              <w:t>rec3</w:t>
            </w:r>
          </w:p>
        </w:tc>
        <w:tc>
          <w:tcPr>
            <w:tcW w:w="1764" w:type="dxa"/>
            <w:vAlign w:val="center"/>
          </w:tcPr>
          <w:p w14:paraId="215FC87D" w14:textId="77777777" w:rsidR="00637A40" w:rsidRPr="0092688C" w:rsidRDefault="00637A40" w:rsidP="007B1161">
            <w:pPr>
              <w:keepNext/>
              <w:keepLines/>
              <w:spacing w:before="100" w:after="100" w:afterAutospacing="1"/>
              <w:ind w:left="380"/>
              <w:jc w:val="center"/>
              <w:rPr>
                <w:spacing w:val="0"/>
                <w:sz w:val="20"/>
                <w:lang w:eastAsia="en-GB"/>
              </w:rPr>
            </w:pPr>
            <w:r w:rsidRPr="0092688C">
              <w:rPr>
                <w:spacing w:val="0"/>
                <w:sz w:val="20"/>
                <w:lang w:eastAsia="en-GB"/>
              </w:rPr>
              <w:t>2.2</w:t>
            </w:r>
          </w:p>
        </w:tc>
      </w:tr>
    </w:tbl>
    <w:p w14:paraId="4592B410" w14:textId="77777777" w:rsidR="00637A40" w:rsidRPr="0092688C" w:rsidRDefault="00637A40" w:rsidP="007B1161">
      <w:pPr>
        <w:keepNext/>
        <w:keepLines/>
        <w:widowControl w:val="0"/>
        <w:tabs>
          <w:tab w:val="left" w:pos="185"/>
          <w:tab w:val="left" w:pos="1843"/>
        </w:tabs>
        <w:spacing w:before="100" w:after="100" w:afterAutospacing="1"/>
        <w:ind w:left="43" w:hanging="43"/>
        <w:rPr>
          <w:snapToGrid w:val="0"/>
          <w:spacing w:val="0"/>
          <w:sz w:val="20"/>
          <w:lang w:eastAsia="en-US"/>
        </w:rPr>
      </w:pPr>
    </w:p>
    <w:p w14:paraId="2812B124" w14:textId="3F3514D9" w:rsidR="00637A40" w:rsidRPr="0092688C" w:rsidRDefault="00637A40" w:rsidP="008B6A25">
      <w:pPr>
        <w:pStyle w:val="NumberedPARAlevel4"/>
      </w:pPr>
      <w:r w:rsidRPr="0092688C">
        <w:t>In addition to the requirements in 12.3.1.2 to 12.3.1.6:</w:t>
      </w:r>
    </w:p>
    <w:p w14:paraId="7022780F" w14:textId="77777777" w:rsidR="00637A40" w:rsidRPr="0092688C" w:rsidRDefault="00637A40" w:rsidP="005D493C">
      <w:pPr>
        <w:keepLines/>
        <w:widowControl w:val="0"/>
        <w:numPr>
          <w:ilvl w:val="0"/>
          <w:numId w:val="95"/>
        </w:numPr>
        <w:tabs>
          <w:tab w:val="left" w:pos="2127"/>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Each </w:t>
      </w:r>
      <w:r w:rsidRPr="0092688C">
        <w:rPr>
          <w:b/>
          <w:snapToGrid w:val="0"/>
          <w:spacing w:val="0"/>
          <w:szCs w:val="22"/>
          <w:lang w:eastAsia="en-US"/>
        </w:rPr>
        <w:t>Power Generating Module</w:t>
      </w:r>
      <w:r w:rsidRPr="0092688C">
        <w:rPr>
          <w:snapToGrid w:val="0"/>
          <w:spacing w:val="0"/>
          <w:szCs w:val="22"/>
          <w:lang w:eastAsia="en-US"/>
        </w:rPr>
        <w:t xml:space="preserve"> shall be capable of satisfying the above requirements at the</w:t>
      </w:r>
      <w:r w:rsidRPr="0092688C">
        <w:rPr>
          <w:b/>
          <w:snapToGrid w:val="0"/>
          <w:spacing w:val="0"/>
          <w:szCs w:val="22"/>
          <w:lang w:eastAsia="en-US"/>
        </w:rPr>
        <w:t xml:space="preserve"> Connection Point </w:t>
      </w:r>
      <w:r w:rsidRPr="0092688C">
        <w:rPr>
          <w:snapToGrid w:val="0"/>
          <w:spacing w:val="0"/>
          <w:szCs w:val="22"/>
          <w:lang w:eastAsia="en-US"/>
        </w:rPr>
        <w:t xml:space="preserve">when operating at </w:t>
      </w:r>
      <w:r w:rsidRPr="0092688C">
        <w:rPr>
          <w:b/>
          <w:snapToGrid w:val="0"/>
          <w:spacing w:val="0"/>
          <w:szCs w:val="22"/>
          <w:lang w:eastAsia="en-US"/>
        </w:rPr>
        <w:t>Registered Capacity</w:t>
      </w:r>
      <w:r w:rsidRPr="0092688C">
        <w:rPr>
          <w:snapToGrid w:val="0"/>
          <w:spacing w:val="0"/>
          <w:szCs w:val="22"/>
          <w:lang w:eastAsia="en-US"/>
        </w:rPr>
        <w:t xml:space="preserve"> output and maximum leading </w:t>
      </w:r>
      <w:r w:rsidRPr="0092688C">
        <w:rPr>
          <w:b/>
          <w:snapToGrid w:val="0"/>
          <w:spacing w:val="0"/>
          <w:szCs w:val="22"/>
          <w:lang w:eastAsia="en-US"/>
        </w:rPr>
        <w:t xml:space="preserve">Power Factor </w:t>
      </w:r>
      <w:r w:rsidRPr="0092688C">
        <w:rPr>
          <w:snapToGrid w:val="0"/>
          <w:spacing w:val="0"/>
          <w:szCs w:val="22"/>
          <w:lang w:eastAsia="en-US"/>
        </w:rPr>
        <w:t>as s</w:t>
      </w:r>
      <w:r w:rsidRPr="0092688C">
        <w:rPr>
          <w:snapToGrid w:val="0"/>
          <w:spacing w:val="0"/>
          <w:szCs w:val="22"/>
        </w:rPr>
        <w:t>pecified in paragraph 12.5.1</w:t>
      </w:r>
      <w:r w:rsidRPr="0092688C">
        <w:rPr>
          <w:snapToGrid w:val="0"/>
          <w:spacing w:val="0"/>
          <w:szCs w:val="22"/>
          <w:lang w:eastAsia="en-US"/>
        </w:rPr>
        <w:t>.</w:t>
      </w:r>
    </w:p>
    <w:p w14:paraId="7564CA50" w14:textId="77777777" w:rsidR="00637A40" w:rsidRPr="0092688C" w:rsidRDefault="00637A40" w:rsidP="005D493C">
      <w:pPr>
        <w:keepLines/>
        <w:widowControl w:val="0"/>
        <w:numPr>
          <w:ilvl w:val="0"/>
          <w:numId w:val="95"/>
        </w:numPr>
        <w:tabs>
          <w:tab w:val="left" w:pos="1560"/>
          <w:tab w:val="left" w:pos="2127"/>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The pre-fault voltage shall be taken to be 1.0 pu and the post fault voltage shall not be less than 0.9 pu. </w:t>
      </w:r>
    </w:p>
    <w:p w14:paraId="36B24A70" w14:textId="77777777" w:rsidR="00637A40" w:rsidRPr="0092688C" w:rsidRDefault="00637A40" w:rsidP="005D493C">
      <w:pPr>
        <w:keepLines/>
        <w:widowControl w:val="0"/>
        <w:numPr>
          <w:ilvl w:val="0"/>
          <w:numId w:val="95"/>
        </w:numPr>
        <w:tabs>
          <w:tab w:val="left" w:pos="1560"/>
          <w:tab w:val="left" w:pos="2127"/>
        </w:tabs>
        <w:spacing w:before="100" w:beforeAutospacing="1" w:after="100" w:afterAutospacing="1"/>
        <w:ind w:left="1418" w:hanging="567"/>
        <w:rPr>
          <w:snapToGrid w:val="0"/>
          <w:spacing w:val="0"/>
          <w:szCs w:val="22"/>
          <w:lang w:eastAsia="en-US"/>
        </w:rPr>
      </w:pPr>
      <w:r w:rsidRPr="0092688C">
        <w:rPr>
          <w:b/>
          <w:snapToGrid w:val="0"/>
          <w:spacing w:val="0"/>
          <w:szCs w:val="22"/>
          <w:lang w:eastAsia="en-US"/>
        </w:rPr>
        <w:t>The DNO</w:t>
      </w:r>
      <w:r w:rsidRPr="0092688C">
        <w:rPr>
          <w:snapToGrid w:val="0"/>
          <w:spacing w:val="0"/>
          <w:szCs w:val="22"/>
          <w:lang w:eastAsia="en-US"/>
        </w:rPr>
        <w:t xml:space="preserve"> will publish fault level data under maximum demand conditions in the Long Term Development Statements. To allow a </w:t>
      </w:r>
      <w:r w:rsidRPr="0092688C">
        <w:rPr>
          <w:b/>
          <w:bCs/>
          <w:spacing w:val="0"/>
          <w:szCs w:val="22"/>
        </w:rPr>
        <w:t>Generator</w:t>
      </w:r>
      <w:r w:rsidRPr="0092688C">
        <w:rPr>
          <w:snapToGrid w:val="0"/>
          <w:spacing w:val="0"/>
          <w:szCs w:val="22"/>
          <w:lang w:eastAsia="en-US"/>
        </w:rPr>
        <w:t xml:space="preserve"> to model the </w:t>
      </w:r>
      <w:r w:rsidRPr="0092688C">
        <w:rPr>
          <w:b/>
          <w:snapToGrid w:val="0"/>
          <w:spacing w:val="0"/>
          <w:szCs w:val="22"/>
          <w:lang w:eastAsia="en-US"/>
        </w:rPr>
        <w:t>Fault Ride Through</w:t>
      </w:r>
      <w:r w:rsidRPr="0092688C">
        <w:rPr>
          <w:snapToGrid w:val="0"/>
          <w:spacing w:val="0"/>
          <w:szCs w:val="22"/>
          <w:lang w:eastAsia="en-US"/>
        </w:rPr>
        <w:t xml:space="preserve"> performance of its </w:t>
      </w:r>
      <w:r w:rsidRPr="0092688C">
        <w:rPr>
          <w:b/>
          <w:snapToGrid w:val="0"/>
          <w:spacing w:val="0"/>
          <w:szCs w:val="22"/>
          <w:lang w:eastAsia="en-US"/>
        </w:rPr>
        <w:t>Power Generating Module</w:t>
      </w:r>
      <w:r w:rsidRPr="0092688C">
        <w:rPr>
          <w:snapToGrid w:val="0"/>
          <w:spacing w:val="0"/>
          <w:szCs w:val="22"/>
          <w:lang w:eastAsia="en-US"/>
        </w:rPr>
        <w:t>s, the</w:t>
      </w:r>
      <w:r w:rsidRPr="0092688C">
        <w:rPr>
          <w:b/>
          <w:snapToGrid w:val="0"/>
          <w:spacing w:val="0"/>
          <w:szCs w:val="22"/>
          <w:lang w:eastAsia="en-US"/>
        </w:rPr>
        <w:t xml:space="preserve"> DNO</w:t>
      </w:r>
      <w:r w:rsidRPr="0092688C">
        <w:rPr>
          <w:snapToGrid w:val="0"/>
          <w:spacing w:val="0"/>
          <w:szCs w:val="22"/>
          <w:lang w:eastAsia="en-US"/>
        </w:rPr>
        <w:t xml:space="preserve"> will provide generic fault level values derived from typical cases. Where necessary, on reasonable request the </w:t>
      </w:r>
      <w:r w:rsidRPr="0092688C">
        <w:rPr>
          <w:b/>
          <w:snapToGrid w:val="0"/>
          <w:spacing w:val="0"/>
          <w:szCs w:val="22"/>
          <w:lang w:eastAsia="en-US"/>
        </w:rPr>
        <w:t>DNO</w:t>
      </w:r>
      <w:r w:rsidRPr="0092688C">
        <w:rPr>
          <w:snapToGrid w:val="0"/>
          <w:spacing w:val="0"/>
          <w:szCs w:val="22"/>
          <w:lang w:eastAsia="en-US"/>
        </w:rPr>
        <w:t xml:space="preserve"> will specify the pre-fault and post fault short circuit capacity (in MVA) at the </w:t>
      </w:r>
      <w:r w:rsidRPr="0092688C">
        <w:rPr>
          <w:b/>
          <w:snapToGrid w:val="0"/>
          <w:spacing w:val="0"/>
          <w:szCs w:val="22"/>
          <w:lang w:eastAsia="en-US"/>
        </w:rPr>
        <w:t>Connection Point</w:t>
      </w:r>
      <w:r w:rsidRPr="0092688C">
        <w:rPr>
          <w:snapToGrid w:val="0"/>
          <w:spacing w:val="0"/>
          <w:szCs w:val="22"/>
          <w:lang w:eastAsia="en-US"/>
        </w:rPr>
        <w:t xml:space="preserve"> and will provide additional network data as may reasonably be required for the </w:t>
      </w:r>
      <w:r w:rsidRPr="0092688C">
        <w:rPr>
          <w:b/>
          <w:bCs/>
          <w:spacing w:val="0"/>
          <w:szCs w:val="22"/>
        </w:rPr>
        <w:t>Generator</w:t>
      </w:r>
      <w:r w:rsidRPr="0092688C" w:rsidDel="00AD772F">
        <w:rPr>
          <w:b/>
          <w:snapToGrid w:val="0"/>
          <w:spacing w:val="0"/>
          <w:szCs w:val="22"/>
          <w:lang w:eastAsia="en-US"/>
        </w:rPr>
        <w:t xml:space="preserve"> </w:t>
      </w:r>
      <w:r w:rsidRPr="0092688C">
        <w:rPr>
          <w:snapToGrid w:val="0"/>
          <w:spacing w:val="0"/>
          <w:szCs w:val="22"/>
          <w:lang w:eastAsia="en-US"/>
        </w:rPr>
        <w:t xml:space="preserve">to undertake such study work. </w:t>
      </w:r>
    </w:p>
    <w:p w14:paraId="70DE6966" w14:textId="59C6CE1E" w:rsidR="00637A40" w:rsidRPr="0092688C" w:rsidRDefault="00637A40" w:rsidP="005D493C">
      <w:pPr>
        <w:keepLines/>
        <w:widowControl w:val="0"/>
        <w:numPr>
          <w:ilvl w:val="0"/>
          <w:numId w:val="95"/>
        </w:numPr>
        <w:tabs>
          <w:tab w:val="left" w:pos="1560"/>
          <w:tab w:val="left" w:pos="2127"/>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The protection schemes and settings for internal electrical faults </w:t>
      </w:r>
      <w:r w:rsidRPr="0092688C">
        <w:rPr>
          <w:spacing w:val="0"/>
          <w:lang w:eastAsia="en-US"/>
        </w:rPr>
        <w:t>shall</w:t>
      </w:r>
      <w:r w:rsidRPr="0092688C">
        <w:rPr>
          <w:snapToGrid w:val="0"/>
          <w:spacing w:val="0"/>
          <w:szCs w:val="22"/>
          <w:lang w:eastAsia="en-US"/>
        </w:rPr>
        <w:t xml:space="preserve"> not jeopardise </w:t>
      </w:r>
      <w:r w:rsidRPr="0092688C">
        <w:rPr>
          <w:b/>
          <w:snapToGrid w:val="0"/>
          <w:spacing w:val="0"/>
          <w:szCs w:val="22"/>
          <w:lang w:eastAsia="en-US"/>
        </w:rPr>
        <w:t>Fault Ride Through</w:t>
      </w:r>
      <w:r w:rsidRPr="0092688C">
        <w:rPr>
          <w:snapToGrid w:val="0"/>
          <w:spacing w:val="0"/>
          <w:szCs w:val="22"/>
          <w:lang w:eastAsia="en-US"/>
        </w:rPr>
        <w:t xml:space="preserve"> performance as specified in Section 12.3. For the avoidance of doubt</w:t>
      </w:r>
      <w:r w:rsidR="00AA41CF">
        <w:rPr>
          <w:snapToGrid w:val="0"/>
          <w:spacing w:val="0"/>
          <w:szCs w:val="22"/>
          <w:lang w:eastAsia="en-US"/>
        </w:rPr>
        <w:t>,</w:t>
      </w:r>
      <w:r w:rsidRPr="0092688C">
        <w:rPr>
          <w:snapToGrid w:val="0"/>
          <w:spacing w:val="0"/>
          <w:szCs w:val="22"/>
          <w:lang w:eastAsia="en-US"/>
        </w:rPr>
        <w:t xml:space="preserve"> where an internal fault on the </w:t>
      </w:r>
      <w:r w:rsidRPr="0092688C">
        <w:rPr>
          <w:b/>
          <w:snapToGrid w:val="0"/>
          <w:spacing w:val="0"/>
          <w:szCs w:val="22"/>
          <w:lang w:eastAsia="en-US"/>
        </w:rPr>
        <w:t>Power Generating Module</w:t>
      </w:r>
      <w:r w:rsidRPr="0092688C">
        <w:rPr>
          <w:snapToGrid w:val="0"/>
          <w:spacing w:val="0"/>
          <w:szCs w:val="22"/>
          <w:lang w:eastAsia="en-US"/>
        </w:rPr>
        <w:t xml:space="preserve"> occurs during a </w:t>
      </w:r>
      <w:r w:rsidRPr="0092688C">
        <w:rPr>
          <w:b/>
          <w:snapToGrid w:val="0"/>
          <w:spacing w:val="0"/>
          <w:szCs w:val="22"/>
          <w:lang w:eastAsia="en-US"/>
        </w:rPr>
        <w:t>Fault Ride Through</w:t>
      </w:r>
      <w:r w:rsidRPr="0092688C">
        <w:rPr>
          <w:snapToGrid w:val="0"/>
          <w:spacing w:val="0"/>
          <w:szCs w:val="22"/>
          <w:lang w:eastAsia="en-US"/>
        </w:rPr>
        <w:t xml:space="preserve"> condition, the </w:t>
      </w:r>
      <w:r w:rsidRPr="0092688C">
        <w:rPr>
          <w:b/>
          <w:snapToGrid w:val="0"/>
          <w:spacing w:val="0"/>
          <w:szCs w:val="22"/>
          <w:lang w:eastAsia="en-US"/>
        </w:rPr>
        <w:t>Power Generating Module</w:t>
      </w:r>
      <w:r w:rsidRPr="0092688C">
        <w:rPr>
          <w:snapToGrid w:val="0"/>
          <w:spacing w:val="0"/>
          <w:szCs w:val="22"/>
          <w:lang w:eastAsia="en-US"/>
        </w:rPr>
        <w:t>’s internal protection should trip the module to ensure safety and minimise damage.</w:t>
      </w:r>
    </w:p>
    <w:p w14:paraId="1F7E6F88" w14:textId="3098E8C2" w:rsidR="00637A40" w:rsidRPr="0092688C" w:rsidRDefault="00637A40" w:rsidP="005D493C">
      <w:pPr>
        <w:keepLines/>
        <w:widowControl w:val="0"/>
        <w:numPr>
          <w:ilvl w:val="0"/>
          <w:numId w:val="95"/>
        </w:numPr>
        <w:tabs>
          <w:tab w:val="left" w:pos="1560"/>
          <w:tab w:val="left" w:pos="2127"/>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Each</w:t>
      </w:r>
      <w:r w:rsidRPr="0092688C">
        <w:rPr>
          <w:b/>
          <w:snapToGrid w:val="0"/>
          <w:spacing w:val="0"/>
          <w:szCs w:val="22"/>
          <w:lang w:eastAsia="en-US"/>
        </w:rPr>
        <w:t xml:space="preserve"> Power Generating Module </w:t>
      </w:r>
      <w:r w:rsidRPr="0092688C">
        <w:rPr>
          <w:snapToGrid w:val="0"/>
          <w:spacing w:val="0"/>
          <w:szCs w:val="22"/>
          <w:lang w:eastAsia="en-US"/>
        </w:rPr>
        <w:t>shall be designed such that</w:t>
      </w:r>
      <w:r w:rsidR="00BB7782">
        <w:rPr>
          <w:snapToGrid w:val="0"/>
          <w:spacing w:val="0"/>
          <w:szCs w:val="22"/>
          <w:lang w:eastAsia="en-US"/>
        </w:rPr>
        <w:t>, for faults with a duration of 140 ms or less,</w:t>
      </w:r>
      <w:r w:rsidRPr="0092688C">
        <w:rPr>
          <w:snapToGrid w:val="0"/>
          <w:spacing w:val="0"/>
          <w:szCs w:val="22"/>
          <w:lang w:eastAsia="en-US"/>
        </w:rPr>
        <w:t xml:space="preserve"> within 0.5 s of restoration of the voltage at the </w:t>
      </w:r>
      <w:r w:rsidRPr="0092688C">
        <w:rPr>
          <w:b/>
          <w:snapToGrid w:val="0"/>
          <w:spacing w:val="0"/>
          <w:szCs w:val="22"/>
          <w:lang w:eastAsia="en-US"/>
        </w:rPr>
        <w:t>Connection Point</w:t>
      </w:r>
      <w:r w:rsidRPr="0092688C">
        <w:rPr>
          <w:snapToGrid w:val="0"/>
          <w:spacing w:val="0"/>
          <w:szCs w:val="22"/>
          <w:lang w:eastAsia="en-US"/>
        </w:rPr>
        <w:t xml:space="preserve"> to 90% of nominal voltage or greater, </w:t>
      </w:r>
      <w:r w:rsidRPr="0092688C">
        <w:rPr>
          <w:b/>
          <w:snapToGrid w:val="0"/>
          <w:spacing w:val="0"/>
          <w:szCs w:val="22"/>
          <w:lang w:eastAsia="en-US"/>
        </w:rPr>
        <w:t>Active Power</w:t>
      </w:r>
      <w:r w:rsidRPr="0092688C">
        <w:rPr>
          <w:snapToGrid w:val="0"/>
          <w:spacing w:val="0"/>
          <w:szCs w:val="22"/>
          <w:lang w:eastAsia="en-US"/>
        </w:rPr>
        <w:t xml:space="preserve"> output shall be restored to at least 90% of the level immediately before the fault. Once </w:t>
      </w:r>
      <w:r w:rsidRPr="0092688C">
        <w:rPr>
          <w:b/>
          <w:snapToGrid w:val="0"/>
          <w:spacing w:val="0"/>
          <w:szCs w:val="22"/>
          <w:lang w:eastAsia="en-US"/>
        </w:rPr>
        <w:t>Active Power</w:t>
      </w:r>
      <w:r w:rsidRPr="0092688C">
        <w:rPr>
          <w:snapToGrid w:val="0"/>
          <w:spacing w:val="0"/>
          <w:szCs w:val="22"/>
          <w:lang w:eastAsia="en-US"/>
        </w:rPr>
        <w:t xml:space="preserve"> output has been restored to the required level, </w:t>
      </w:r>
      <w:r w:rsidRPr="0092688C">
        <w:rPr>
          <w:b/>
          <w:snapToGrid w:val="0"/>
          <w:spacing w:val="0"/>
          <w:szCs w:val="22"/>
          <w:lang w:eastAsia="en-US"/>
        </w:rPr>
        <w:t>Active Power</w:t>
      </w:r>
      <w:r w:rsidRPr="0092688C">
        <w:rPr>
          <w:snapToGrid w:val="0"/>
          <w:spacing w:val="0"/>
          <w:szCs w:val="22"/>
          <w:lang w:eastAsia="en-US"/>
        </w:rPr>
        <w:t xml:space="preserve"> oscillations shall be acceptable provided that:</w:t>
      </w:r>
    </w:p>
    <w:p w14:paraId="50898973" w14:textId="77777777" w:rsidR="00637A40" w:rsidRPr="0092688C" w:rsidRDefault="00637A40" w:rsidP="005D493C">
      <w:pPr>
        <w:keepLines/>
        <w:widowControl w:val="0"/>
        <w:numPr>
          <w:ilvl w:val="0"/>
          <w:numId w:val="71"/>
        </w:numPr>
        <w:tabs>
          <w:tab w:val="left" w:pos="1985"/>
          <w:tab w:val="left" w:pos="2127"/>
        </w:tabs>
        <w:spacing w:before="100" w:beforeAutospacing="1" w:after="100" w:afterAutospacing="1"/>
        <w:ind w:left="1985" w:hanging="425"/>
        <w:rPr>
          <w:snapToGrid w:val="0"/>
          <w:spacing w:val="0"/>
          <w:szCs w:val="22"/>
          <w:lang w:eastAsia="en-US"/>
        </w:rPr>
      </w:pPr>
      <w:r w:rsidRPr="0092688C">
        <w:rPr>
          <w:snapToGrid w:val="0"/>
          <w:spacing w:val="0"/>
          <w:szCs w:val="22"/>
          <w:lang w:eastAsia="en-US"/>
        </w:rPr>
        <w:t xml:space="preserve">The total active energy delivered during the period of the oscillations is at least that which would have been delivered if the </w:t>
      </w:r>
      <w:r w:rsidRPr="0092688C">
        <w:rPr>
          <w:b/>
          <w:snapToGrid w:val="0"/>
          <w:spacing w:val="0"/>
          <w:szCs w:val="22"/>
          <w:lang w:eastAsia="en-US"/>
        </w:rPr>
        <w:t>Active Power</w:t>
      </w:r>
      <w:r w:rsidRPr="0092688C">
        <w:rPr>
          <w:snapToGrid w:val="0"/>
          <w:spacing w:val="0"/>
          <w:szCs w:val="22"/>
          <w:lang w:eastAsia="en-US"/>
        </w:rPr>
        <w:t xml:space="preserve"> was constant.</w:t>
      </w:r>
    </w:p>
    <w:p w14:paraId="476AE0D6" w14:textId="77777777" w:rsidR="00637A40" w:rsidRPr="0092688C" w:rsidRDefault="00637A40" w:rsidP="005D493C">
      <w:pPr>
        <w:keepLines/>
        <w:widowControl w:val="0"/>
        <w:numPr>
          <w:ilvl w:val="0"/>
          <w:numId w:val="71"/>
        </w:numPr>
        <w:tabs>
          <w:tab w:val="left" w:pos="1985"/>
          <w:tab w:val="left" w:pos="2127"/>
        </w:tabs>
        <w:spacing w:before="100" w:beforeAutospacing="1" w:after="100" w:afterAutospacing="1"/>
        <w:ind w:left="1985" w:hanging="425"/>
        <w:rPr>
          <w:snapToGrid w:val="0"/>
          <w:spacing w:val="0"/>
          <w:szCs w:val="22"/>
          <w:lang w:eastAsia="en-US"/>
        </w:rPr>
      </w:pPr>
      <w:r w:rsidRPr="0092688C">
        <w:rPr>
          <w:snapToGrid w:val="0"/>
          <w:spacing w:val="0"/>
          <w:szCs w:val="22"/>
          <w:lang w:eastAsia="en-US"/>
        </w:rPr>
        <w:t>The oscillations are adequately damped.</w:t>
      </w:r>
    </w:p>
    <w:p w14:paraId="6A404655" w14:textId="77777777" w:rsidR="00637A40" w:rsidRPr="0092688C" w:rsidRDefault="00637A40" w:rsidP="005D493C">
      <w:pPr>
        <w:keepLines/>
        <w:widowControl w:val="0"/>
        <w:numPr>
          <w:ilvl w:val="0"/>
          <w:numId w:val="71"/>
        </w:numPr>
        <w:tabs>
          <w:tab w:val="left" w:pos="1985"/>
          <w:tab w:val="left" w:pos="2127"/>
        </w:tabs>
        <w:spacing w:before="100" w:beforeAutospacing="1" w:after="100" w:afterAutospacing="1"/>
        <w:ind w:left="1985" w:hanging="425"/>
        <w:rPr>
          <w:snapToGrid w:val="0"/>
          <w:spacing w:val="0"/>
          <w:szCs w:val="22"/>
          <w:lang w:eastAsia="en-US"/>
        </w:rPr>
      </w:pPr>
      <w:r w:rsidRPr="0092688C">
        <w:rPr>
          <w:snapToGrid w:val="0"/>
          <w:spacing w:val="0"/>
          <w:szCs w:val="22"/>
          <w:lang w:eastAsia="en-US"/>
        </w:rPr>
        <w:t xml:space="preserve">In the event of power oscillations, </w:t>
      </w:r>
      <w:r w:rsidRPr="0092688C">
        <w:rPr>
          <w:b/>
          <w:snapToGrid w:val="0"/>
          <w:spacing w:val="0"/>
          <w:szCs w:val="22"/>
          <w:lang w:eastAsia="en-US"/>
        </w:rPr>
        <w:t>Power Generating Module</w:t>
      </w:r>
      <w:r w:rsidRPr="0092688C">
        <w:rPr>
          <w:snapToGrid w:val="0"/>
          <w:spacing w:val="0"/>
          <w:szCs w:val="22"/>
          <w:lang w:eastAsia="en-US"/>
        </w:rPr>
        <w:t xml:space="preserve">s shall retain steady state stability when operating at any point on the </w:t>
      </w:r>
      <w:r w:rsidRPr="0092688C">
        <w:rPr>
          <w:b/>
          <w:snapToGrid w:val="0"/>
          <w:spacing w:val="0"/>
          <w:szCs w:val="22"/>
          <w:lang w:eastAsia="en-US"/>
        </w:rPr>
        <w:t>Generator Performance Chart</w:t>
      </w:r>
      <w:r w:rsidRPr="0092688C">
        <w:rPr>
          <w:snapToGrid w:val="0"/>
          <w:spacing w:val="0"/>
          <w:szCs w:val="22"/>
          <w:lang w:eastAsia="en-US"/>
        </w:rPr>
        <w:t>.</w:t>
      </w:r>
    </w:p>
    <w:p w14:paraId="3ED72DDB" w14:textId="77777777" w:rsidR="00637A40" w:rsidRPr="0092688C" w:rsidRDefault="00637A40" w:rsidP="00637A40">
      <w:pPr>
        <w:tabs>
          <w:tab w:val="left" w:pos="2127"/>
        </w:tabs>
        <w:spacing w:before="100" w:beforeAutospacing="1" w:after="100" w:afterAutospacing="1"/>
        <w:ind w:left="1418"/>
        <w:rPr>
          <w:spacing w:val="0"/>
          <w:szCs w:val="22"/>
          <w:lang w:eastAsia="en-US"/>
        </w:rPr>
      </w:pPr>
      <w:r w:rsidRPr="0092688C">
        <w:rPr>
          <w:spacing w:val="0"/>
          <w:szCs w:val="22"/>
          <w:lang w:eastAsia="en-US"/>
        </w:rPr>
        <w:t xml:space="preserve">For </w:t>
      </w:r>
      <w:r w:rsidRPr="0092688C">
        <w:rPr>
          <w:b/>
          <w:spacing w:val="0"/>
          <w:szCs w:val="22"/>
          <w:lang w:eastAsia="en-US"/>
        </w:rPr>
        <w:t>Power Park Module</w:t>
      </w:r>
      <w:r w:rsidRPr="0092688C">
        <w:rPr>
          <w:spacing w:val="0"/>
          <w:szCs w:val="22"/>
          <w:lang w:eastAsia="en-US"/>
        </w:rPr>
        <w:t>s, comprising switched reactive compensation equipment (such as mechanically switched capacitors and reactors), such switched reactive compensation equipment shall be controlled such that it is not switched in or out of service during the fault but may act to assist in post fault voltage recovery.</w:t>
      </w:r>
    </w:p>
    <w:p w14:paraId="6006F184" w14:textId="3F0F6DD1" w:rsidR="00637A40" w:rsidRPr="0092688C" w:rsidRDefault="00637A40" w:rsidP="008B6A25">
      <w:pPr>
        <w:pStyle w:val="NumberedPARAlevel3"/>
        <w:ind w:left="709" w:hanging="709"/>
        <w:rPr>
          <w:lang w:eastAsia="en-US"/>
        </w:rPr>
      </w:pPr>
      <w:r w:rsidRPr="0092688C">
        <w:rPr>
          <w:lang w:eastAsia="en-US"/>
        </w:rPr>
        <w:t xml:space="preserve">In addition to paragraphs 12.3.1.1 – 12.3.1.7, where it has been specifically agreed between the </w:t>
      </w:r>
      <w:r w:rsidRPr="0092688C">
        <w:rPr>
          <w:b/>
          <w:lang w:eastAsia="en-US"/>
        </w:rPr>
        <w:t xml:space="preserve">DNO </w:t>
      </w:r>
      <w:r w:rsidRPr="0092688C">
        <w:rPr>
          <w:lang w:eastAsia="en-US"/>
        </w:rPr>
        <w:t xml:space="preserve">and the </w:t>
      </w:r>
      <w:r w:rsidRPr="0092688C">
        <w:rPr>
          <w:b/>
          <w:lang w:eastAsia="en-US"/>
        </w:rPr>
        <w:t>Generator</w:t>
      </w:r>
      <w:r w:rsidRPr="0092688C">
        <w:rPr>
          <w:lang w:eastAsia="en-US"/>
        </w:rPr>
        <w:t xml:space="preserve"> that a </w:t>
      </w:r>
      <w:r w:rsidRPr="0092688C">
        <w:rPr>
          <w:b/>
          <w:lang w:eastAsia="en-US"/>
        </w:rPr>
        <w:t>Power Generating Facility</w:t>
      </w:r>
      <w:r w:rsidRPr="0092688C">
        <w:rPr>
          <w:lang w:eastAsia="en-US"/>
        </w:rPr>
        <w:t xml:space="preserve"> will contribute to the </w:t>
      </w:r>
      <w:r w:rsidRPr="0092688C">
        <w:rPr>
          <w:b/>
          <w:lang w:eastAsia="en-US"/>
        </w:rPr>
        <w:t>DNO</w:t>
      </w:r>
      <w:r w:rsidRPr="0092688C">
        <w:rPr>
          <w:lang w:eastAsia="en-US"/>
        </w:rPr>
        <w:t>’s</w:t>
      </w:r>
      <w:r w:rsidRPr="0092688C">
        <w:rPr>
          <w:b/>
          <w:lang w:eastAsia="en-US"/>
        </w:rPr>
        <w:t xml:space="preserve"> Distribution Network</w:t>
      </w:r>
      <w:r w:rsidRPr="0092688C">
        <w:rPr>
          <w:lang w:eastAsia="en-US"/>
        </w:rPr>
        <w:t xml:space="preserve"> security (eg for compliance with EREC P2) the </w:t>
      </w:r>
      <w:r w:rsidRPr="0092688C">
        <w:rPr>
          <w:b/>
          <w:lang w:eastAsia="en-US"/>
        </w:rPr>
        <w:t>Power Generating Module</w:t>
      </w:r>
      <w:r w:rsidRPr="0092688C">
        <w:rPr>
          <w:lang w:eastAsia="en-US"/>
        </w:rPr>
        <w:t xml:space="preserve">(s) may be required to withstand, without tripping, the effects of a close up three phase fault and the </w:t>
      </w:r>
      <w:r w:rsidRPr="0092688C">
        <w:rPr>
          <w:b/>
          <w:lang w:eastAsia="en-US"/>
        </w:rPr>
        <w:t>Phase (Voltage) Unbalance</w:t>
      </w:r>
      <w:r w:rsidRPr="0092688C">
        <w:rPr>
          <w:lang w:eastAsia="en-US"/>
        </w:rPr>
        <w:t xml:space="preserve"> imposed during the clearance of a close-up phase-to-phase fault, in both cases cleared by the </w:t>
      </w:r>
      <w:r w:rsidRPr="0092688C">
        <w:rPr>
          <w:b/>
          <w:lang w:eastAsia="en-US"/>
        </w:rPr>
        <w:t>DNO</w:t>
      </w:r>
      <w:r w:rsidRPr="0092688C">
        <w:rPr>
          <w:lang w:eastAsia="en-US"/>
        </w:rPr>
        <w:t xml:space="preserve">’s main protection. The </w:t>
      </w:r>
      <w:r w:rsidRPr="0092688C">
        <w:rPr>
          <w:b/>
          <w:lang w:eastAsia="en-US"/>
        </w:rPr>
        <w:t>DNO</w:t>
      </w:r>
      <w:r w:rsidRPr="0092688C">
        <w:rPr>
          <w:lang w:eastAsia="en-US"/>
        </w:rPr>
        <w:t xml:space="preserve"> will advise the </w:t>
      </w:r>
      <w:r w:rsidRPr="0092688C">
        <w:rPr>
          <w:b/>
          <w:lang w:eastAsia="en-US"/>
        </w:rPr>
        <w:t>Generator</w:t>
      </w:r>
      <w:r w:rsidRPr="0092688C">
        <w:rPr>
          <w:lang w:eastAsia="en-US"/>
        </w:rPr>
        <w:t xml:space="preserve"> in each case of the likely tripping time of the </w:t>
      </w:r>
      <w:r w:rsidRPr="0092688C">
        <w:rPr>
          <w:b/>
          <w:lang w:eastAsia="en-US"/>
        </w:rPr>
        <w:t>DNO</w:t>
      </w:r>
      <w:r w:rsidRPr="0092688C">
        <w:rPr>
          <w:lang w:eastAsia="en-US"/>
        </w:rPr>
        <w:t>’s</w:t>
      </w:r>
      <w:r w:rsidRPr="0092688C">
        <w:rPr>
          <w:b/>
          <w:lang w:eastAsia="en-US"/>
        </w:rPr>
        <w:t xml:space="preserve"> </w:t>
      </w:r>
      <w:r w:rsidRPr="0092688C">
        <w:rPr>
          <w:lang w:eastAsia="en-US"/>
        </w:rPr>
        <w:t xml:space="preserve">protection, and for phase-phase faults, the likely value of </w:t>
      </w:r>
      <w:r w:rsidRPr="0092688C">
        <w:rPr>
          <w:b/>
          <w:lang w:eastAsia="en-US"/>
        </w:rPr>
        <w:t>Phase (Voltage) Unbalance</w:t>
      </w:r>
      <w:r w:rsidRPr="0092688C">
        <w:rPr>
          <w:lang w:eastAsia="en-US"/>
        </w:rPr>
        <w:t xml:space="preserve"> during the fault clearance time. </w:t>
      </w:r>
    </w:p>
    <w:p w14:paraId="056C2F52" w14:textId="667ACCD2" w:rsidR="00637A40" w:rsidRPr="0092688C" w:rsidRDefault="00637A40" w:rsidP="008B6A25">
      <w:pPr>
        <w:pStyle w:val="NumberedPARAlevel3"/>
        <w:ind w:left="709" w:hanging="709"/>
        <w:rPr>
          <w:lang w:eastAsia="en-US"/>
        </w:rPr>
      </w:pPr>
      <w:r w:rsidRPr="0092688C">
        <w:rPr>
          <w:lang w:eastAsia="en-US"/>
        </w:rPr>
        <w:t xml:space="preserve">In the case of phase to phase faults on the </w:t>
      </w:r>
      <w:r w:rsidRPr="0092688C">
        <w:rPr>
          <w:b/>
          <w:lang w:eastAsia="en-US"/>
        </w:rPr>
        <w:t>DNO</w:t>
      </w:r>
      <w:r w:rsidRPr="0092688C">
        <w:rPr>
          <w:lang w:eastAsia="en-US"/>
        </w:rPr>
        <w:t xml:space="preserve">’s </w:t>
      </w:r>
      <w:bookmarkStart w:id="672" w:name="_Hlk529132923"/>
      <w:r w:rsidRPr="0092688C">
        <w:rPr>
          <w:b/>
          <w:lang w:eastAsia="en-US"/>
        </w:rPr>
        <w:t>Distribution Network</w:t>
      </w:r>
      <w:r w:rsidRPr="0092688C">
        <w:rPr>
          <w:lang w:eastAsia="en-US"/>
        </w:rPr>
        <w:t xml:space="preserve"> </w:t>
      </w:r>
      <w:bookmarkEnd w:id="672"/>
      <w:r w:rsidRPr="0092688C">
        <w:rPr>
          <w:lang w:eastAsia="en-US"/>
        </w:rPr>
        <w:t>that are cleared by system back-up protection</w:t>
      </w:r>
      <w:r w:rsidRPr="0092688C">
        <w:rPr>
          <w:b/>
          <w:lang w:eastAsia="en-US"/>
        </w:rPr>
        <w:t xml:space="preserve"> </w:t>
      </w:r>
      <w:r w:rsidRPr="0092688C">
        <w:rPr>
          <w:lang w:eastAsia="en-US"/>
        </w:rPr>
        <w:t xml:space="preserve">which will be within the plant short time rating on the </w:t>
      </w:r>
      <w:r w:rsidRPr="0092688C">
        <w:rPr>
          <w:b/>
          <w:lang w:eastAsia="en-US"/>
        </w:rPr>
        <w:t>DNO</w:t>
      </w:r>
      <w:r w:rsidRPr="0092688C">
        <w:rPr>
          <w:lang w:eastAsia="en-US"/>
        </w:rPr>
        <w:t xml:space="preserve">’s </w:t>
      </w:r>
      <w:r w:rsidRPr="0092688C">
        <w:rPr>
          <w:b/>
          <w:lang w:eastAsia="en-US"/>
        </w:rPr>
        <w:t>Distribution Network</w:t>
      </w:r>
      <w:r w:rsidRPr="0092688C">
        <w:rPr>
          <w:lang w:eastAsia="en-US"/>
        </w:rPr>
        <w:t xml:space="preserve"> the </w:t>
      </w:r>
      <w:r w:rsidRPr="0092688C">
        <w:rPr>
          <w:b/>
          <w:lang w:eastAsia="en-US"/>
        </w:rPr>
        <w:t>DNO</w:t>
      </w:r>
      <w:r w:rsidRPr="0092688C">
        <w:rPr>
          <w:lang w:eastAsia="en-US"/>
        </w:rPr>
        <w:t xml:space="preserve">, on request during the connection process, will advise the </w:t>
      </w:r>
      <w:r w:rsidRPr="0092688C">
        <w:rPr>
          <w:b/>
          <w:lang w:eastAsia="en-US"/>
        </w:rPr>
        <w:t>Generator</w:t>
      </w:r>
      <w:r w:rsidRPr="0092688C">
        <w:rPr>
          <w:lang w:eastAsia="en-US"/>
        </w:rPr>
        <w:t xml:space="preserve"> of the expected </w:t>
      </w:r>
      <w:r w:rsidRPr="0092688C">
        <w:rPr>
          <w:b/>
          <w:lang w:eastAsia="en-US"/>
        </w:rPr>
        <w:t>Phase (Voltage) Unbalance</w:t>
      </w:r>
      <w:r w:rsidRPr="0092688C">
        <w:rPr>
          <w:lang w:eastAsia="en-US"/>
        </w:rPr>
        <w:t>.</w:t>
      </w:r>
    </w:p>
    <w:p w14:paraId="22601284" w14:textId="74A5C2DC" w:rsidR="00637A40" w:rsidRPr="0092688C" w:rsidRDefault="00637A40" w:rsidP="008B6A25">
      <w:pPr>
        <w:pStyle w:val="NumberedPARAlevel3"/>
        <w:ind w:left="709" w:hanging="709"/>
        <w:rPr>
          <w:snapToGrid w:val="0"/>
          <w:lang w:eastAsia="en-US"/>
        </w:rPr>
      </w:pPr>
      <w:r w:rsidRPr="0092688C">
        <w:rPr>
          <w:snapToGrid w:val="0"/>
          <w:lang w:eastAsia="en-US"/>
        </w:rPr>
        <w:t xml:space="preserve">Other </w:t>
      </w:r>
      <w:r w:rsidRPr="0092688C">
        <w:rPr>
          <w:b/>
          <w:snapToGrid w:val="0"/>
          <w:lang w:eastAsia="en-US"/>
        </w:rPr>
        <w:t>Fault Ride Through</w:t>
      </w:r>
      <w:r w:rsidRPr="0092688C">
        <w:rPr>
          <w:snapToGrid w:val="0"/>
          <w:lang w:eastAsia="en-US"/>
        </w:rPr>
        <w:t xml:space="preserve"> </w:t>
      </w:r>
      <w:r w:rsidRPr="0092688C">
        <w:rPr>
          <w:lang w:eastAsia="en-US"/>
        </w:rPr>
        <w:t>Requirements</w:t>
      </w:r>
    </w:p>
    <w:p w14:paraId="5AB30E7E" w14:textId="77777777" w:rsidR="00637A40" w:rsidRPr="0092688C" w:rsidRDefault="00637A40" w:rsidP="005D493C">
      <w:pPr>
        <w:widowControl w:val="0"/>
        <w:numPr>
          <w:ilvl w:val="0"/>
          <w:numId w:val="96"/>
        </w:numPr>
        <w:tabs>
          <w:tab w:val="left" w:pos="1418"/>
          <w:tab w:val="left" w:pos="1843"/>
        </w:tabs>
        <w:spacing w:before="100" w:after="100" w:afterAutospacing="1"/>
        <w:ind w:left="1418" w:hanging="567"/>
        <w:rPr>
          <w:snapToGrid w:val="0"/>
          <w:spacing w:val="0"/>
          <w:szCs w:val="22"/>
          <w:lang w:eastAsia="en-US"/>
        </w:rPr>
      </w:pPr>
      <w:r w:rsidRPr="0092688C">
        <w:rPr>
          <w:snapToGrid w:val="0"/>
          <w:spacing w:val="0"/>
          <w:szCs w:val="22"/>
          <w:lang w:eastAsia="en-US"/>
        </w:rPr>
        <w:t xml:space="preserve">In the case of a </w:t>
      </w:r>
      <w:r w:rsidRPr="0092688C">
        <w:rPr>
          <w:b/>
          <w:snapToGrid w:val="0"/>
          <w:spacing w:val="0"/>
          <w:szCs w:val="22"/>
          <w:lang w:eastAsia="en-US"/>
        </w:rPr>
        <w:t>Power Park Module</w:t>
      </w:r>
      <w:r w:rsidRPr="0092688C">
        <w:rPr>
          <w:snapToGrid w:val="0"/>
          <w:spacing w:val="0"/>
          <w:szCs w:val="22"/>
          <w:lang w:eastAsia="en-US"/>
        </w:rPr>
        <w:t xml:space="preserve">, the requirements in this Section 12.3. do not apply when the </w:t>
      </w:r>
      <w:r w:rsidRPr="0092688C">
        <w:rPr>
          <w:b/>
          <w:snapToGrid w:val="0"/>
          <w:spacing w:val="0"/>
          <w:szCs w:val="22"/>
          <w:lang w:eastAsia="en-US"/>
        </w:rPr>
        <w:t>Power Park Module</w:t>
      </w:r>
      <w:r w:rsidRPr="0092688C">
        <w:rPr>
          <w:snapToGrid w:val="0"/>
          <w:spacing w:val="0"/>
          <w:szCs w:val="22"/>
          <w:lang w:eastAsia="en-US"/>
        </w:rPr>
        <w:t xml:space="preserve"> is operating at less than 5% of its </w:t>
      </w:r>
      <w:r w:rsidRPr="0092688C">
        <w:rPr>
          <w:b/>
          <w:snapToGrid w:val="0"/>
          <w:spacing w:val="0"/>
          <w:szCs w:val="22"/>
          <w:lang w:eastAsia="en-US"/>
        </w:rPr>
        <w:t xml:space="preserve">Registered Capacity </w:t>
      </w:r>
      <w:r w:rsidRPr="0092688C">
        <w:rPr>
          <w:snapToGrid w:val="0"/>
          <w:spacing w:val="0"/>
          <w:szCs w:val="22"/>
          <w:lang w:eastAsia="en-US"/>
        </w:rPr>
        <w:t xml:space="preserve">or during very high primary energy source conditions when more than 50% of the </w:t>
      </w:r>
      <w:r w:rsidRPr="0092688C">
        <w:rPr>
          <w:b/>
          <w:snapToGrid w:val="0"/>
          <w:spacing w:val="0"/>
          <w:szCs w:val="22"/>
          <w:lang w:eastAsia="en-US"/>
        </w:rPr>
        <w:t>Generating Unit</w:t>
      </w:r>
      <w:r w:rsidRPr="0092688C">
        <w:rPr>
          <w:snapToGrid w:val="0"/>
          <w:spacing w:val="0"/>
          <w:szCs w:val="22"/>
          <w:lang w:eastAsia="en-US"/>
        </w:rPr>
        <w:t xml:space="preserve">s in a </w:t>
      </w:r>
      <w:r w:rsidRPr="0092688C">
        <w:rPr>
          <w:b/>
          <w:snapToGrid w:val="0"/>
          <w:spacing w:val="0"/>
          <w:szCs w:val="22"/>
          <w:lang w:eastAsia="en-US"/>
        </w:rPr>
        <w:t>Power Park Module</w:t>
      </w:r>
      <w:r w:rsidRPr="0092688C">
        <w:rPr>
          <w:snapToGrid w:val="0"/>
          <w:spacing w:val="0"/>
          <w:szCs w:val="22"/>
          <w:lang w:eastAsia="en-US"/>
        </w:rPr>
        <w:t xml:space="preserve"> have been shut down or disconnected under an emergency shutdown sequence to protect </w:t>
      </w:r>
      <w:r w:rsidRPr="0092688C">
        <w:rPr>
          <w:b/>
          <w:bCs/>
          <w:spacing w:val="0"/>
          <w:szCs w:val="22"/>
        </w:rPr>
        <w:t>Generator</w:t>
      </w:r>
      <w:r w:rsidRPr="0092688C">
        <w:rPr>
          <w:snapToGrid w:val="0"/>
          <w:spacing w:val="0"/>
          <w:szCs w:val="22"/>
          <w:lang w:eastAsia="en-US"/>
        </w:rPr>
        <w:t>’s</w:t>
      </w:r>
      <w:r w:rsidRPr="0092688C">
        <w:rPr>
          <w:b/>
          <w:snapToGrid w:val="0"/>
          <w:spacing w:val="0"/>
          <w:szCs w:val="22"/>
          <w:lang w:eastAsia="en-US"/>
        </w:rPr>
        <w:t xml:space="preserve"> </w:t>
      </w:r>
      <w:r w:rsidRPr="0092688C">
        <w:rPr>
          <w:snapToGrid w:val="0"/>
          <w:spacing w:val="0"/>
          <w:szCs w:val="22"/>
          <w:lang w:eastAsia="en-US"/>
        </w:rPr>
        <w:t>plant and apparatus.</w:t>
      </w:r>
    </w:p>
    <w:p w14:paraId="223FEEFD" w14:textId="3ADE442B" w:rsidR="00637A40" w:rsidRPr="0092688C" w:rsidRDefault="00637A40" w:rsidP="005D493C">
      <w:pPr>
        <w:widowControl w:val="0"/>
        <w:numPr>
          <w:ilvl w:val="0"/>
          <w:numId w:val="96"/>
        </w:numPr>
        <w:tabs>
          <w:tab w:val="left" w:pos="1418"/>
          <w:tab w:val="left" w:pos="1843"/>
        </w:tabs>
        <w:spacing w:before="100" w:after="100" w:afterAutospacing="1"/>
        <w:ind w:left="1418" w:hanging="567"/>
        <w:rPr>
          <w:snapToGrid w:val="0"/>
          <w:spacing w:val="0"/>
          <w:szCs w:val="22"/>
          <w:lang w:eastAsia="en-US"/>
        </w:rPr>
      </w:pPr>
      <w:r w:rsidRPr="0092688C">
        <w:rPr>
          <w:snapToGrid w:val="0"/>
          <w:spacing w:val="0"/>
          <w:szCs w:val="22"/>
          <w:lang w:eastAsia="en-US"/>
        </w:rPr>
        <w:t>For the avoidance of doubt</w:t>
      </w:r>
      <w:r w:rsidR="00AA41CF">
        <w:rPr>
          <w:snapToGrid w:val="0"/>
          <w:spacing w:val="0"/>
          <w:szCs w:val="22"/>
          <w:lang w:eastAsia="en-US"/>
        </w:rPr>
        <w:t>,</w:t>
      </w:r>
      <w:r w:rsidRPr="0092688C">
        <w:rPr>
          <w:snapToGrid w:val="0"/>
          <w:spacing w:val="0"/>
          <w:szCs w:val="22"/>
          <w:lang w:eastAsia="en-US"/>
        </w:rPr>
        <w:t xml:space="preserve"> the requirements specified in this Section 12.3 do not apply to </w:t>
      </w:r>
      <w:r w:rsidRPr="0092688C">
        <w:rPr>
          <w:b/>
          <w:snapToGrid w:val="0"/>
          <w:spacing w:val="0"/>
          <w:szCs w:val="22"/>
          <w:lang w:eastAsia="en-US"/>
        </w:rPr>
        <w:t>Power Generating Module</w:t>
      </w:r>
      <w:r w:rsidRPr="0092688C">
        <w:rPr>
          <w:snapToGrid w:val="0"/>
          <w:spacing w:val="0"/>
          <w:szCs w:val="22"/>
          <w:lang w:eastAsia="en-US"/>
        </w:rPr>
        <w:t xml:space="preserve">s connected to an unhealthy circuit and islanded from the </w:t>
      </w:r>
      <w:r w:rsidRPr="0092688C">
        <w:rPr>
          <w:b/>
          <w:snapToGrid w:val="0"/>
          <w:spacing w:val="0"/>
          <w:szCs w:val="22"/>
          <w:lang w:eastAsia="en-US"/>
        </w:rPr>
        <w:t>Distribution Network</w:t>
      </w:r>
      <w:r w:rsidRPr="0092688C">
        <w:rPr>
          <w:snapToGrid w:val="0"/>
          <w:spacing w:val="0"/>
          <w:szCs w:val="22"/>
          <w:lang w:eastAsia="en-US"/>
        </w:rPr>
        <w:t xml:space="preserve"> even for delayed auto reclosure times. </w:t>
      </w:r>
    </w:p>
    <w:p w14:paraId="09C01304" w14:textId="75836AEF" w:rsidR="00637A40" w:rsidRPr="0092688C" w:rsidRDefault="00637A40" w:rsidP="008B6A25">
      <w:pPr>
        <w:pStyle w:val="NumberedPARAlevel2"/>
        <w:rPr>
          <w:rStyle w:val="Heading2Char"/>
        </w:rPr>
      </w:pPr>
      <w:bookmarkStart w:id="673" w:name="_Toc496168435"/>
      <w:bookmarkStart w:id="674" w:name="_Toc496428245"/>
      <w:bookmarkStart w:id="675" w:name="_Toc525585109"/>
      <w:bookmarkStart w:id="676" w:name="_Toc525585758"/>
      <w:bookmarkStart w:id="677" w:name="_Toc527056782"/>
      <w:bookmarkStart w:id="678" w:name="_Toc531708735"/>
      <w:bookmarkStart w:id="679" w:name="_Toc536038728"/>
      <w:bookmarkStart w:id="680" w:name="_Toc10185319"/>
      <w:bookmarkStart w:id="681" w:name="_Toc22365596"/>
      <w:r w:rsidRPr="0092688C">
        <w:rPr>
          <w:rStyle w:val="Heading2Char"/>
        </w:rPr>
        <w:t>Voltage Limits and Control</w:t>
      </w:r>
      <w:bookmarkEnd w:id="673"/>
      <w:bookmarkEnd w:id="674"/>
      <w:bookmarkEnd w:id="675"/>
      <w:bookmarkEnd w:id="676"/>
      <w:bookmarkEnd w:id="677"/>
      <w:bookmarkEnd w:id="678"/>
      <w:bookmarkEnd w:id="679"/>
      <w:bookmarkEnd w:id="680"/>
      <w:bookmarkEnd w:id="681"/>
    </w:p>
    <w:p w14:paraId="28A62F49" w14:textId="0E3EE60B" w:rsidR="00637A40" w:rsidRPr="0092688C" w:rsidRDefault="00637A40" w:rsidP="008B6A25">
      <w:pPr>
        <w:pStyle w:val="NumberedPARAlevel3"/>
        <w:ind w:left="709" w:hanging="709"/>
        <w:rPr>
          <w:lang w:eastAsia="en-US"/>
        </w:rPr>
      </w:pPr>
      <w:bookmarkStart w:id="682" w:name="_Hlk500004387"/>
      <w:r w:rsidRPr="0092688C">
        <w:rPr>
          <w:lang w:eastAsia="en-US"/>
        </w:rPr>
        <w:t xml:space="preserve">Where </w:t>
      </w:r>
      <w:r w:rsidRPr="0092688C">
        <w:rPr>
          <w:b/>
          <w:lang w:eastAsia="en-US"/>
        </w:rPr>
        <w:t>a Power Generating Module</w:t>
      </w:r>
      <w:r w:rsidRPr="0092688C">
        <w:rPr>
          <w:lang w:eastAsia="en-US"/>
        </w:rPr>
        <w:t xml:space="preserve"> is remote from a </w:t>
      </w:r>
      <w:r w:rsidRPr="0092688C">
        <w:rPr>
          <w:b/>
          <w:lang w:eastAsia="en-US"/>
        </w:rPr>
        <w:t>Network</w:t>
      </w:r>
      <w:r w:rsidRPr="0092688C">
        <w:rPr>
          <w:lang w:eastAsia="en-US"/>
        </w:rPr>
        <w:t xml:space="preserve"> voltage control point it may be required to withstand voltages outside the normal statutory limits. In these circumstances, the </w:t>
      </w:r>
      <w:r w:rsidRPr="0092688C">
        <w:rPr>
          <w:b/>
          <w:lang w:eastAsia="en-US"/>
        </w:rPr>
        <w:t>DNO</w:t>
      </w:r>
      <w:r w:rsidRPr="0092688C">
        <w:rPr>
          <w:lang w:eastAsia="en-US"/>
        </w:rPr>
        <w:t xml:space="preserve"> should agree with the </w:t>
      </w:r>
      <w:r w:rsidRPr="0092688C">
        <w:rPr>
          <w:b/>
          <w:lang w:eastAsia="en-US"/>
        </w:rPr>
        <w:t>Generator</w:t>
      </w:r>
      <w:r w:rsidRPr="0092688C">
        <w:rPr>
          <w:lang w:eastAsia="en-US"/>
        </w:rPr>
        <w:t xml:space="preserve"> the declared voltage and voltage range at the </w:t>
      </w:r>
      <w:r w:rsidRPr="0092688C">
        <w:rPr>
          <w:b/>
          <w:lang w:eastAsia="en-US"/>
        </w:rPr>
        <w:t>Connection Point</w:t>
      </w:r>
      <w:r w:rsidRPr="0092688C">
        <w:rPr>
          <w:lang w:eastAsia="en-US"/>
        </w:rPr>
        <w:t xml:space="preserve">. Immunity of the </w:t>
      </w:r>
      <w:r w:rsidRPr="0092688C">
        <w:rPr>
          <w:b/>
          <w:lang w:eastAsia="en-US"/>
        </w:rPr>
        <w:t xml:space="preserve">Power Generating Module </w:t>
      </w:r>
      <w:r w:rsidRPr="0092688C">
        <w:rPr>
          <w:lang w:eastAsia="en-US"/>
        </w:rPr>
        <w:t xml:space="preserve">to voltage changes of ± 10% of the declared voltage is recommended, subject to design appraisal of individual installations. </w:t>
      </w:r>
      <w:bookmarkEnd w:id="682"/>
    </w:p>
    <w:p w14:paraId="0A70CB28" w14:textId="75DFCD44" w:rsidR="00637A40" w:rsidRPr="0092688C" w:rsidRDefault="00D31058" w:rsidP="008B6A25">
      <w:pPr>
        <w:pStyle w:val="NumberedPARAlevel3"/>
        <w:ind w:left="709" w:hanging="709"/>
        <w:rPr>
          <w:lang w:eastAsia="en-US"/>
        </w:rPr>
      </w:pPr>
      <w:r>
        <w:rPr>
          <w:lang w:eastAsia="en-US"/>
        </w:rPr>
        <w:t>T</w:t>
      </w:r>
      <w:r w:rsidR="00637A40" w:rsidRPr="0092688C">
        <w:rPr>
          <w:lang w:eastAsia="en-US"/>
        </w:rPr>
        <w:t xml:space="preserve">he connection of a </w:t>
      </w:r>
      <w:r w:rsidR="00637A40" w:rsidRPr="0092688C">
        <w:rPr>
          <w:b/>
          <w:lang w:eastAsia="en-US"/>
        </w:rPr>
        <w:t xml:space="preserve">Power Generating Module </w:t>
      </w:r>
      <w:r w:rsidR="00637A40" w:rsidRPr="0092688C">
        <w:rPr>
          <w:lang w:eastAsia="en-US"/>
        </w:rPr>
        <w:t xml:space="preserve">to the </w:t>
      </w:r>
      <w:r w:rsidR="00637A40" w:rsidRPr="0092688C">
        <w:rPr>
          <w:b/>
          <w:lang w:eastAsia="en-US"/>
        </w:rPr>
        <w:t>Distribution Network</w:t>
      </w:r>
      <w:r w:rsidR="00637A40" w:rsidRPr="0092688C">
        <w:rPr>
          <w:lang w:eastAsia="en-US"/>
        </w:rPr>
        <w:t xml:space="preserve"> shall be designed in such a way that operation of the </w:t>
      </w:r>
      <w:r w:rsidR="00637A40" w:rsidRPr="0092688C">
        <w:rPr>
          <w:b/>
          <w:lang w:eastAsia="en-US"/>
        </w:rPr>
        <w:t xml:space="preserve">Power Generating Module </w:t>
      </w:r>
      <w:r w:rsidR="00637A40" w:rsidRPr="0092688C">
        <w:rPr>
          <w:lang w:eastAsia="en-US"/>
        </w:rPr>
        <w:t xml:space="preserve">does not adversely affect the voltage profile of and voltage control employed on the </w:t>
      </w:r>
      <w:r w:rsidR="00637A40" w:rsidRPr="0092688C">
        <w:rPr>
          <w:b/>
          <w:lang w:eastAsia="en-US"/>
        </w:rPr>
        <w:t>Distribution Network</w:t>
      </w:r>
      <w:r w:rsidR="00637A40" w:rsidRPr="0092688C">
        <w:rPr>
          <w:lang w:eastAsia="en-US"/>
        </w:rPr>
        <w:t xml:space="preserve">. </w:t>
      </w:r>
      <w:r w:rsidR="0071236A">
        <w:rPr>
          <w:lang w:eastAsia="en-US"/>
        </w:rPr>
        <w:t>EREP</w:t>
      </w:r>
      <w:r w:rsidR="0071236A" w:rsidRPr="0092688C">
        <w:rPr>
          <w:lang w:eastAsia="en-US"/>
        </w:rPr>
        <w:t xml:space="preserve"> </w:t>
      </w:r>
      <w:r w:rsidR="00637A40" w:rsidRPr="0092688C">
        <w:rPr>
          <w:lang w:eastAsia="en-US"/>
        </w:rPr>
        <w:t xml:space="preserve">126 provides </w:t>
      </w:r>
      <w:r w:rsidR="00637A40" w:rsidRPr="0092688C">
        <w:rPr>
          <w:b/>
          <w:lang w:eastAsia="en-US"/>
        </w:rPr>
        <w:t>DNO</w:t>
      </w:r>
      <w:r w:rsidR="00637A40" w:rsidRPr="0092688C">
        <w:rPr>
          <w:lang w:eastAsia="en-US"/>
        </w:rPr>
        <w:t xml:space="preserve">s with guidance on active management solutions to overcome voltage control limitations. Information on the voltage regulation and control arrangements will be made available by the </w:t>
      </w:r>
      <w:r w:rsidR="00637A40" w:rsidRPr="0092688C">
        <w:rPr>
          <w:b/>
          <w:lang w:eastAsia="en-US"/>
        </w:rPr>
        <w:t xml:space="preserve">DNO </w:t>
      </w:r>
      <w:r w:rsidR="00637A40" w:rsidRPr="0092688C">
        <w:rPr>
          <w:lang w:eastAsia="en-US"/>
        </w:rPr>
        <w:t xml:space="preserve">if requested by the </w:t>
      </w:r>
      <w:r w:rsidR="00637A40" w:rsidRPr="0092688C">
        <w:rPr>
          <w:rFonts w:ascii="Arial Bold" w:hAnsi="Arial Bold"/>
          <w:b/>
        </w:rPr>
        <w:t>Generator</w:t>
      </w:r>
      <w:r w:rsidR="00637A40" w:rsidRPr="002C4355">
        <w:rPr>
          <w:bCs w:val="0"/>
          <w:lang w:eastAsia="en-US"/>
        </w:rPr>
        <w:t>.</w:t>
      </w:r>
      <w:r w:rsidR="00637A40" w:rsidRPr="0092688C">
        <w:rPr>
          <w:b/>
          <w:lang w:eastAsia="en-US"/>
        </w:rPr>
        <w:t xml:space="preserve"> </w:t>
      </w:r>
    </w:p>
    <w:p w14:paraId="242E6386" w14:textId="1B449D78" w:rsidR="00637A40" w:rsidRPr="0092688C" w:rsidRDefault="00637A40" w:rsidP="008B6A25">
      <w:pPr>
        <w:pStyle w:val="NumberedPARAlevel3"/>
        <w:ind w:left="709" w:hanging="709"/>
        <w:rPr>
          <w:snapToGrid w:val="0"/>
          <w:lang w:eastAsia="en-US"/>
        </w:rPr>
      </w:pPr>
      <w:r w:rsidRPr="0092688C">
        <w:rPr>
          <w:lang w:eastAsia="en-US"/>
        </w:rPr>
        <w:t>Excitation</w:t>
      </w:r>
      <w:r w:rsidRPr="0092688C">
        <w:rPr>
          <w:snapToGrid w:val="0"/>
          <w:lang w:eastAsia="en-US"/>
        </w:rPr>
        <w:t xml:space="preserve"> Performance Requirements </w:t>
      </w:r>
    </w:p>
    <w:p w14:paraId="22ACC2AE" w14:textId="77777777" w:rsidR="00637A40" w:rsidRPr="0092688C" w:rsidRDefault="00B5600E" w:rsidP="008B6A25">
      <w:pPr>
        <w:pStyle w:val="NumberedPARAlevel4"/>
        <w:numPr>
          <w:ilvl w:val="0"/>
          <w:numId w:val="0"/>
        </w:numPr>
        <w:ind w:left="851" w:hanging="851"/>
      </w:pPr>
      <w:r w:rsidRPr="0092688C">
        <w:t>12.4.3.1</w:t>
      </w:r>
      <w:r w:rsidR="00F434C4" w:rsidRPr="0092688C">
        <w:tab/>
      </w:r>
      <w:r w:rsidR="00637A40" w:rsidRPr="0092688C">
        <w:t xml:space="preserve">Each </w:t>
      </w:r>
      <w:r w:rsidR="00637A40" w:rsidRPr="0092688C">
        <w:rPr>
          <w:b/>
          <w:snapToGrid w:val="0"/>
        </w:rPr>
        <w:t>Synchronous Generating Unit</w:t>
      </w:r>
      <w:r w:rsidR="00637A40" w:rsidRPr="0092688C">
        <w:rPr>
          <w:snapToGrid w:val="0"/>
        </w:rPr>
        <w:t xml:space="preserve"> within a </w:t>
      </w:r>
      <w:r w:rsidR="00637A40" w:rsidRPr="0092688C">
        <w:rPr>
          <w:b/>
        </w:rPr>
        <w:t>Synchronous</w:t>
      </w:r>
      <w:r w:rsidR="00637A40" w:rsidRPr="0092688C">
        <w:t xml:space="preserve"> </w:t>
      </w:r>
      <w:r w:rsidR="00637A40" w:rsidRPr="0092688C">
        <w:rPr>
          <w:b/>
        </w:rPr>
        <w:t>Power Generating Module</w:t>
      </w:r>
      <w:r w:rsidR="00637A40" w:rsidRPr="0092688C">
        <w:t xml:space="preserve"> shall be equipped with a permanent automatic </w:t>
      </w:r>
      <w:r w:rsidR="00637A40" w:rsidRPr="0092688C">
        <w:rPr>
          <w:b/>
        </w:rPr>
        <w:t>Excitation System</w:t>
      </w:r>
      <w:r w:rsidR="00637A40" w:rsidRPr="0092688C">
        <w:t xml:space="preserve"> that </w:t>
      </w:r>
      <w:r w:rsidR="00637A40" w:rsidRPr="0092688C">
        <w:rPr>
          <w:snapToGrid w:val="0"/>
          <w:lang w:val="en-US"/>
        </w:rPr>
        <w:t>has the capability to</w:t>
      </w:r>
      <w:r w:rsidR="00637A40" w:rsidRPr="0092688C">
        <w:t xml:space="preserve"> provide constant terminal voltage (assuming a high enough </w:t>
      </w:r>
      <w:r w:rsidR="00637A40" w:rsidRPr="0092688C">
        <w:rPr>
          <w:b/>
        </w:rPr>
        <w:t>Network</w:t>
      </w:r>
      <w:r w:rsidR="00637A40" w:rsidRPr="0092688C">
        <w:t xml:space="preserve"> source impedance to allow the </w:t>
      </w:r>
      <w:r w:rsidR="00637A40" w:rsidRPr="0092688C">
        <w:rPr>
          <w:b/>
        </w:rPr>
        <w:t>Power Generating Module</w:t>
      </w:r>
      <w:r w:rsidR="00637A40" w:rsidRPr="0092688C">
        <w:t xml:space="preserve"> to achieve this while remaining within its ratings) at a selectable setpoint without instability over the entire operating range of the </w:t>
      </w:r>
      <w:r w:rsidR="00637A40" w:rsidRPr="0092688C">
        <w:rPr>
          <w:b/>
        </w:rPr>
        <w:t>Synchronous</w:t>
      </w:r>
      <w:r w:rsidR="00637A40" w:rsidRPr="0092688C">
        <w:t xml:space="preserve"> </w:t>
      </w:r>
      <w:r w:rsidR="00637A40" w:rsidRPr="0092688C">
        <w:rPr>
          <w:b/>
        </w:rPr>
        <w:t>Power Generating Module</w:t>
      </w:r>
      <w:r w:rsidR="00637A40" w:rsidRPr="0092688C">
        <w:t xml:space="preserve">. </w:t>
      </w:r>
    </w:p>
    <w:p w14:paraId="58B54D20" w14:textId="77777777" w:rsidR="00637A40" w:rsidRPr="0092688C" w:rsidRDefault="00B5600E" w:rsidP="008B6A25">
      <w:pPr>
        <w:pStyle w:val="NumberedPARAlevel4"/>
        <w:numPr>
          <w:ilvl w:val="0"/>
          <w:numId w:val="0"/>
        </w:numPr>
        <w:ind w:left="851" w:hanging="851"/>
      </w:pPr>
      <w:r w:rsidRPr="0092688C">
        <w:t>12.4.3.</w:t>
      </w:r>
      <w:r w:rsidRPr="0092688C">
        <w:rPr>
          <w:snapToGrid w:val="0"/>
          <w:lang w:val="en-US"/>
        </w:rPr>
        <w:t>2</w:t>
      </w:r>
      <w:r w:rsidR="00D90FD2" w:rsidRPr="0092688C">
        <w:rPr>
          <w:snapToGrid w:val="0"/>
          <w:lang w:val="en-US"/>
        </w:rPr>
        <w:tab/>
      </w:r>
      <w:r w:rsidR="00637A40" w:rsidRPr="0092688C">
        <w:rPr>
          <w:snapToGrid w:val="0"/>
          <w:lang w:val="en-US"/>
        </w:rPr>
        <w:t>The</w:t>
      </w:r>
      <w:r w:rsidR="00637A40" w:rsidRPr="0092688C">
        <w:t xml:space="preserve"> </w:t>
      </w:r>
      <w:r w:rsidR="00637A40" w:rsidRPr="0092688C">
        <w:rPr>
          <w:b/>
        </w:rPr>
        <w:t>DNO</w:t>
      </w:r>
      <w:r w:rsidR="00637A40" w:rsidRPr="0092688C">
        <w:t xml:space="preserve"> will agree with the </w:t>
      </w:r>
      <w:r w:rsidR="00637A40" w:rsidRPr="0092688C">
        <w:rPr>
          <w:b/>
        </w:rPr>
        <w:t>Generator</w:t>
      </w:r>
      <w:r w:rsidR="00637A40" w:rsidRPr="0092688C">
        <w:t xml:space="preserve"> the operation of the control system of the </w:t>
      </w:r>
      <w:r w:rsidR="00637A40" w:rsidRPr="0092688C">
        <w:rPr>
          <w:b/>
        </w:rPr>
        <w:t>Synchronous Power Generating Module</w:t>
      </w:r>
      <w:r w:rsidR="00637A40" w:rsidRPr="0092688C">
        <w:t xml:space="preserve"> or </w:t>
      </w:r>
      <w:r w:rsidR="00637A40" w:rsidRPr="0092688C">
        <w:rPr>
          <w:b/>
        </w:rPr>
        <w:t>Power Park Module</w:t>
      </w:r>
      <w:r w:rsidR="00637A40" w:rsidRPr="0092688C">
        <w:t xml:space="preserve"> such that it shall contribute, as agreed, to voltage control or </w:t>
      </w:r>
      <w:r w:rsidR="00637A40" w:rsidRPr="0092688C">
        <w:rPr>
          <w:b/>
        </w:rPr>
        <w:t>Reactive Power</w:t>
      </w:r>
      <w:r w:rsidR="00637A40" w:rsidRPr="0092688C">
        <w:t xml:space="preserve"> control or </w:t>
      </w:r>
      <w:r w:rsidR="00637A40" w:rsidRPr="0092688C">
        <w:rPr>
          <w:b/>
        </w:rPr>
        <w:t>Power Factor</w:t>
      </w:r>
      <w:r w:rsidR="00637A40" w:rsidRPr="0092688C">
        <w:t xml:space="preserve"> control at the </w:t>
      </w:r>
      <w:r w:rsidR="00637A40" w:rsidRPr="0092688C">
        <w:rPr>
          <w:b/>
        </w:rPr>
        <w:t>Connection Point</w:t>
      </w:r>
      <w:r w:rsidR="00637A40" w:rsidRPr="0092688C">
        <w:t xml:space="preserve">. </w:t>
      </w:r>
      <w:bookmarkStart w:id="683" w:name="_Hlk505682359"/>
      <w:r w:rsidR="00637A40" w:rsidRPr="0092688C">
        <w:t xml:space="preserve">In some cases, for example, on large industrial sites etc where the </w:t>
      </w:r>
      <w:r w:rsidR="00637A40" w:rsidRPr="0092688C">
        <w:rPr>
          <w:b/>
        </w:rPr>
        <w:t>Power Generating Module</w:t>
      </w:r>
      <w:r w:rsidR="00637A40" w:rsidRPr="0092688C">
        <w:t xml:space="preserve"> is embedded in the </w:t>
      </w:r>
      <w:r w:rsidR="00637A40" w:rsidRPr="0092688C">
        <w:rPr>
          <w:rFonts w:ascii="Arial Bold" w:hAnsi="Arial Bold"/>
          <w:b/>
          <w:bCs/>
        </w:rPr>
        <w:t>Generator</w:t>
      </w:r>
      <w:r w:rsidR="00637A40" w:rsidRPr="0092688C">
        <w:rPr>
          <w:b/>
        </w:rPr>
        <w:t>’s Installation</w:t>
      </w:r>
      <w:r w:rsidR="00637A40" w:rsidRPr="0092688C">
        <w:t xml:space="preserve">, the </w:t>
      </w:r>
      <w:r w:rsidR="00637A40" w:rsidRPr="0092688C">
        <w:rPr>
          <w:b/>
        </w:rPr>
        <w:t>DNO</w:t>
      </w:r>
      <w:r w:rsidR="00637A40" w:rsidRPr="0092688C">
        <w:t xml:space="preserve"> and </w:t>
      </w:r>
      <w:r w:rsidR="00637A40" w:rsidRPr="0092688C">
        <w:rPr>
          <w:rFonts w:ascii="Arial Bold" w:hAnsi="Arial Bold"/>
          <w:b/>
          <w:bCs/>
        </w:rPr>
        <w:t>Generator</w:t>
      </w:r>
      <w:r w:rsidR="00637A40" w:rsidRPr="0092688C">
        <w:t xml:space="preserve"> might agree a different control point, such as the </w:t>
      </w:r>
      <w:r w:rsidR="00637A40" w:rsidRPr="0092688C">
        <w:rPr>
          <w:b/>
        </w:rPr>
        <w:t>Power Generating Module</w:t>
      </w:r>
      <w:r w:rsidR="00637A40" w:rsidRPr="0092688C">
        <w:t xml:space="preserve">’s terminals. The performance requirements of the control system including </w:t>
      </w:r>
      <w:r w:rsidR="00637A40" w:rsidRPr="0092688C">
        <w:rPr>
          <w:b/>
        </w:rPr>
        <w:t>Slope</w:t>
      </w:r>
      <w:r w:rsidR="00637A40" w:rsidRPr="0092688C">
        <w:t xml:space="preserve"> (where applicable) shall be agreed between the </w:t>
      </w:r>
      <w:r w:rsidR="00637A40" w:rsidRPr="0092688C">
        <w:rPr>
          <w:b/>
        </w:rPr>
        <w:t xml:space="preserve">DNO </w:t>
      </w:r>
      <w:r w:rsidR="00637A40" w:rsidRPr="0092688C">
        <w:t xml:space="preserve">and the </w:t>
      </w:r>
      <w:r w:rsidR="00637A40" w:rsidRPr="0092688C">
        <w:rPr>
          <w:b/>
        </w:rPr>
        <w:t>Generator</w:t>
      </w:r>
      <w:r w:rsidR="00637A40" w:rsidRPr="0092688C">
        <w:t>.</w:t>
      </w:r>
    </w:p>
    <w:bookmarkEnd w:id="683"/>
    <w:p w14:paraId="3E5C9C24" w14:textId="77777777" w:rsidR="00637A40" w:rsidRPr="0092688C" w:rsidRDefault="00B5600E" w:rsidP="008B6A25">
      <w:pPr>
        <w:pStyle w:val="NumberedPARAlevel4"/>
        <w:numPr>
          <w:ilvl w:val="0"/>
          <w:numId w:val="0"/>
        </w:numPr>
        <w:ind w:left="851" w:hanging="851"/>
      </w:pPr>
      <w:r w:rsidRPr="0092688C">
        <w:t>12.4.3.</w:t>
      </w:r>
      <w:r w:rsidRPr="0092688C">
        <w:rPr>
          <w:snapToGrid w:val="0"/>
          <w:lang w:val="en-US"/>
        </w:rPr>
        <w:t>3</w:t>
      </w:r>
      <w:r w:rsidR="00D90FD2" w:rsidRPr="0092688C">
        <w:rPr>
          <w:snapToGrid w:val="0"/>
          <w:lang w:val="en-US"/>
        </w:rPr>
        <w:tab/>
      </w:r>
      <w:r w:rsidR="00637A40" w:rsidRPr="0092688C">
        <w:rPr>
          <w:snapToGrid w:val="0"/>
          <w:lang w:val="en-US"/>
        </w:rPr>
        <w:t>As</w:t>
      </w:r>
      <w:r w:rsidR="00637A40" w:rsidRPr="0092688C">
        <w:t xml:space="preserve"> part of the connection application process the </w:t>
      </w:r>
      <w:r w:rsidR="00637A40" w:rsidRPr="0092688C">
        <w:rPr>
          <w:b/>
        </w:rPr>
        <w:t>Generator</w:t>
      </w:r>
      <w:r w:rsidR="00637A40" w:rsidRPr="0092688C">
        <w:t xml:space="preserve"> shall agree with the </w:t>
      </w:r>
      <w:r w:rsidR="00637A40" w:rsidRPr="0092688C">
        <w:rPr>
          <w:b/>
        </w:rPr>
        <w:t>DNO</w:t>
      </w:r>
      <w:r w:rsidR="00637A40" w:rsidRPr="0092688C">
        <w:t xml:space="preserve"> the set points of the control scheme for voltage control, </w:t>
      </w:r>
      <w:r w:rsidR="00637A40" w:rsidRPr="0092688C">
        <w:rPr>
          <w:b/>
        </w:rPr>
        <w:t>Power Factor</w:t>
      </w:r>
      <w:r w:rsidR="00637A40" w:rsidRPr="0092688C">
        <w:t xml:space="preserve"> control or </w:t>
      </w:r>
      <w:r w:rsidR="00637A40" w:rsidRPr="0092688C">
        <w:rPr>
          <w:b/>
        </w:rPr>
        <w:t>Reactive Power</w:t>
      </w:r>
      <w:r w:rsidR="00637A40" w:rsidRPr="0092688C">
        <w:t xml:space="preserve"> control as appropriate. These settings, and any changes to these settings, shall be agreed with the </w:t>
      </w:r>
      <w:r w:rsidR="00637A40" w:rsidRPr="0092688C">
        <w:rPr>
          <w:b/>
        </w:rPr>
        <w:t>DNO</w:t>
      </w:r>
      <w:r w:rsidR="00637A40" w:rsidRPr="0092688C">
        <w:t xml:space="preserve"> and recorded in the </w:t>
      </w:r>
      <w:r w:rsidR="00637A40" w:rsidRPr="0092688C">
        <w:rPr>
          <w:b/>
        </w:rPr>
        <w:t>Connection Agreement</w:t>
      </w:r>
      <w:r w:rsidR="00637A40" w:rsidRPr="0092688C">
        <w:t>. The information to be provided is detailed in Schedule 5a and Schedule 5b of the Data Registration Code.</w:t>
      </w:r>
    </w:p>
    <w:p w14:paraId="01DEF0EA" w14:textId="5739F026" w:rsidR="00637A40" w:rsidRPr="0092688C" w:rsidRDefault="00B5600E" w:rsidP="008B6A25">
      <w:pPr>
        <w:pStyle w:val="NumberedPARAlevel2"/>
        <w:numPr>
          <w:ilvl w:val="0"/>
          <w:numId w:val="0"/>
        </w:numPr>
        <w:ind w:left="709" w:hanging="709"/>
        <w:rPr>
          <w:lang w:eastAsia="en-US"/>
        </w:rPr>
      </w:pPr>
      <w:r w:rsidRPr="0092688C">
        <w:rPr>
          <w:lang w:eastAsia="en-US"/>
        </w:rPr>
        <w:t>12.4.4</w:t>
      </w:r>
      <w:r w:rsidRPr="0092688C">
        <w:rPr>
          <w:lang w:eastAsia="en-US"/>
        </w:rPr>
        <w:tab/>
      </w:r>
      <w:r w:rsidR="00637A40" w:rsidRPr="0092688C">
        <w:rPr>
          <w:lang w:eastAsia="en-US"/>
        </w:rPr>
        <w:t xml:space="preserve">The final responsibility for control of </w:t>
      </w:r>
      <w:r w:rsidR="00637A40" w:rsidRPr="0092688C">
        <w:rPr>
          <w:b/>
          <w:lang w:eastAsia="en-US"/>
        </w:rPr>
        <w:t>Distribution Network</w:t>
      </w:r>
      <w:r w:rsidR="00637A40" w:rsidRPr="0092688C">
        <w:rPr>
          <w:lang w:eastAsia="en-US"/>
        </w:rPr>
        <w:t xml:space="preserve"> voltage does</w:t>
      </w:r>
      <w:r w:rsidR="00653F58">
        <w:rPr>
          <w:lang w:eastAsia="en-US"/>
        </w:rPr>
        <w:t>,</w:t>
      </w:r>
      <w:r w:rsidR="00637A40" w:rsidRPr="0092688C">
        <w:rPr>
          <w:lang w:eastAsia="en-US"/>
        </w:rPr>
        <w:t xml:space="preserve"> however</w:t>
      </w:r>
      <w:r w:rsidR="00653F58">
        <w:rPr>
          <w:lang w:eastAsia="en-US"/>
        </w:rPr>
        <w:t>,</w:t>
      </w:r>
      <w:r w:rsidR="00637A40" w:rsidRPr="0092688C">
        <w:rPr>
          <w:lang w:eastAsia="en-US"/>
        </w:rPr>
        <w:t xml:space="preserve"> remain with the </w:t>
      </w:r>
      <w:r w:rsidR="00637A40" w:rsidRPr="0092688C">
        <w:rPr>
          <w:b/>
          <w:lang w:eastAsia="en-US"/>
        </w:rPr>
        <w:t>DNO</w:t>
      </w:r>
      <w:r w:rsidR="00637A40" w:rsidRPr="0092688C">
        <w:rPr>
          <w:lang w:eastAsia="en-US"/>
        </w:rPr>
        <w:t>.</w:t>
      </w:r>
    </w:p>
    <w:p w14:paraId="60CD00B2" w14:textId="48D38E2B" w:rsidR="00637A40" w:rsidRPr="0092688C" w:rsidRDefault="00B5600E" w:rsidP="008B6A25">
      <w:pPr>
        <w:pStyle w:val="NumberedPARAlevel3"/>
        <w:numPr>
          <w:ilvl w:val="0"/>
          <w:numId w:val="0"/>
        </w:numPr>
        <w:ind w:left="709" w:hanging="709"/>
        <w:rPr>
          <w:lang w:eastAsia="en-US"/>
        </w:rPr>
      </w:pPr>
      <w:r w:rsidRPr="0092688C">
        <w:rPr>
          <w:lang w:eastAsia="en-US"/>
        </w:rPr>
        <w:t>12.4.5</w:t>
      </w:r>
      <w:r w:rsidRPr="0092688C">
        <w:rPr>
          <w:lang w:eastAsia="en-US"/>
        </w:rPr>
        <w:tab/>
      </w:r>
      <w:r w:rsidR="00637A40" w:rsidRPr="0092688C">
        <w:rPr>
          <w:lang w:eastAsia="en-US"/>
        </w:rPr>
        <w:t xml:space="preserve">Automatic Voltage Control (AVC) schemes employed by the </w:t>
      </w:r>
      <w:r w:rsidR="00637A40" w:rsidRPr="0092688C">
        <w:rPr>
          <w:b/>
          <w:lang w:eastAsia="en-US"/>
        </w:rPr>
        <w:t>DNO</w:t>
      </w:r>
      <w:r w:rsidR="00637A40" w:rsidRPr="0092688C">
        <w:rPr>
          <w:lang w:eastAsia="en-US"/>
        </w:rPr>
        <w:t xml:space="preserve"> often assume that power flows from parts of the </w:t>
      </w:r>
      <w:r w:rsidR="00637A40" w:rsidRPr="0092688C">
        <w:rPr>
          <w:b/>
          <w:lang w:eastAsia="en-US"/>
        </w:rPr>
        <w:t>Distribution Network</w:t>
      </w:r>
      <w:r w:rsidR="00637A40" w:rsidRPr="0092688C">
        <w:rPr>
          <w:lang w:eastAsia="en-US"/>
        </w:rPr>
        <w:t xml:space="preserve"> operating at a higher voltage to parts of the </w:t>
      </w:r>
      <w:r w:rsidR="00637A40" w:rsidRPr="0092688C">
        <w:rPr>
          <w:b/>
          <w:lang w:eastAsia="en-US"/>
        </w:rPr>
        <w:t>Distribution Network</w:t>
      </w:r>
      <w:r w:rsidR="00637A40" w:rsidRPr="0092688C">
        <w:rPr>
          <w:lang w:eastAsia="en-US"/>
        </w:rPr>
        <w:t xml:space="preserve"> operating at lower voltages. Export from </w:t>
      </w:r>
      <w:r w:rsidR="00637A40" w:rsidRPr="0092688C">
        <w:rPr>
          <w:b/>
          <w:lang w:eastAsia="en-US"/>
        </w:rPr>
        <w:t>Power Generating Module</w:t>
      </w:r>
      <w:r w:rsidR="00637A40" w:rsidRPr="0092688C">
        <w:rPr>
          <w:lang w:eastAsia="en-US"/>
        </w:rPr>
        <w:t xml:space="preserve">s in excess of the local loads may result in power flows in the reverse direction. In this case AVC referenced to the </w:t>
      </w:r>
      <w:r w:rsidR="005D5D29" w:rsidRPr="005D5D29">
        <w:rPr>
          <w:b/>
          <w:lang w:eastAsia="en-US"/>
        </w:rPr>
        <w:t>Low Voltage</w:t>
      </w:r>
      <w:r w:rsidR="00637A40" w:rsidRPr="0092688C">
        <w:rPr>
          <w:lang w:eastAsia="en-US"/>
        </w:rPr>
        <w:t xml:space="preserve"> side may not operate correctly without an import of </w:t>
      </w:r>
      <w:r w:rsidR="00637A40" w:rsidRPr="0092688C">
        <w:rPr>
          <w:b/>
          <w:lang w:eastAsia="en-US"/>
        </w:rPr>
        <w:t>Reactive Power</w:t>
      </w:r>
      <w:r w:rsidR="00637A40" w:rsidRPr="0092688C">
        <w:rPr>
          <w:lang w:eastAsia="en-US"/>
        </w:rPr>
        <w:t xml:space="preserve"> and relay settings appropriate to this operating condition. When load current compounding is used with the AVC and the penetration level of </w:t>
      </w:r>
      <w:r w:rsidR="00637A40" w:rsidRPr="0092688C">
        <w:rPr>
          <w:b/>
          <w:lang w:eastAsia="en-US"/>
        </w:rPr>
        <w:t>Power Generating Module</w:t>
      </w:r>
      <w:r w:rsidR="00637A40" w:rsidRPr="0092688C">
        <w:rPr>
          <w:lang w:eastAsia="en-US"/>
        </w:rPr>
        <w:t>s becomes significant compared to normal loads, it may be necessary to switch any compounding out of service.</w:t>
      </w:r>
    </w:p>
    <w:p w14:paraId="33A095A4" w14:textId="25D2B286" w:rsidR="00637A40" w:rsidRPr="0092688C" w:rsidRDefault="00B5600E" w:rsidP="008B6A25">
      <w:pPr>
        <w:pStyle w:val="NumberedPARAlevel3"/>
        <w:numPr>
          <w:ilvl w:val="0"/>
          <w:numId w:val="0"/>
        </w:numPr>
        <w:ind w:left="709" w:hanging="709"/>
        <w:rPr>
          <w:lang w:eastAsia="en-US"/>
        </w:rPr>
      </w:pPr>
      <w:r w:rsidRPr="0092688C">
        <w:rPr>
          <w:lang w:eastAsia="en-US"/>
        </w:rPr>
        <w:t>12.4.6</w:t>
      </w:r>
      <w:r w:rsidRPr="0092688C">
        <w:rPr>
          <w:b/>
          <w:lang w:eastAsia="en-US"/>
        </w:rPr>
        <w:tab/>
      </w:r>
      <w:r w:rsidR="00637A40" w:rsidRPr="0092688C">
        <w:rPr>
          <w:b/>
          <w:lang w:eastAsia="en-US"/>
        </w:rPr>
        <w:t>Power Generating Module</w:t>
      </w:r>
      <w:r w:rsidR="00637A40" w:rsidRPr="0092688C">
        <w:rPr>
          <w:lang w:eastAsia="en-US"/>
        </w:rPr>
        <w:t xml:space="preserve">s can cause problems if connected to networks employing AVC schemes which use negative reactance compounding and line drop compensation due to changes in </w:t>
      </w:r>
      <w:r w:rsidR="00637A40" w:rsidRPr="0092688C">
        <w:rPr>
          <w:b/>
          <w:lang w:eastAsia="en-US"/>
        </w:rPr>
        <w:t>Active Power</w:t>
      </w:r>
      <w:r w:rsidR="00637A40" w:rsidRPr="0092688C">
        <w:rPr>
          <w:lang w:eastAsia="en-US"/>
        </w:rPr>
        <w:t xml:space="preserve"> and </w:t>
      </w:r>
      <w:r w:rsidR="00637A40" w:rsidRPr="0092688C">
        <w:rPr>
          <w:b/>
          <w:lang w:eastAsia="en-US"/>
        </w:rPr>
        <w:t>Reactive Power</w:t>
      </w:r>
      <w:r w:rsidR="00637A40" w:rsidRPr="0092688C">
        <w:rPr>
          <w:lang w:eastAsia="en-US"/>
        </w:rPr>
        <w:t xml:space="preserve"> flows. </w:t>
      </w:r>
      <w:r w:rsidR="0071236A">
        <w:rPr>
          <w:lang w:eastAsia="en-US"/>
        </w:rPr>
        <w:t>EREP</w:t>
      </w:r>
      <w:r w:rsidR="0071236A" w:rsidRPr="0092688C">
        <w:rPr>
          <w:lang w:eastAsia="en-US"/>
        </w:rPr>
        <w:t xml:space="preserve"> </w:t>
      </w:r>
      <w:r w:rsidR="00637A40" w:rsidRPr="0092688C">
        <w:rPr>
          <w:lang w:eastAsia="en-US"/>
        </w:rPr>
        <w:t>126 provides guidance on connecting generation to such networks using techniques such as removing the generation circuit from the AVC scheme using cancellation CTs.</w:t>
      </w:r>
    </w:p>
    <w:p w14:paraId="3299916A" w14:textId="6187BF99" w:rsidR="00637A40" w:rsidRPr="00D31058" w:rsidRDefault="00637A40" w:rsidP="008B6A25">
      <w:pPr>
        <w:pStyle w:val="Heading2"/>
      </w:pPr>
      <w:bookmarkStart w:id="684" w:name="_Toc525585110"/>
      <w:bookmarkStart w:id="685" w:name="_Toc525585759"/>
      <w:bookmarkStart w:id="686" w:name="_Toc527056783"/>
      <w:bookmarkStart w:id="687" w:name="_Toc531708736"/>
      <w:bookmarkStart w:id="688" w:name="_Toc536038729"/>
      <w:bookmarkStart w:id="689" w:name="_Toc10185320"/>
      <w:bookmarkStart w:id="690" w:name="_Toc22365597"/>
      <w:bookmarkStart w:id="691" w:name="_Toc496168436"/>
      <w:bookmarkStart w:id="692" w:name="_Toc496428246"/>
      <w:r w:rsidRPr="00D31058">
        <w:t>Reactive Capability</w:t>
      </w:r>
      <w:bookmarkEnd w:id="684"/>
      <w:bookmarkEnd w:id="685"/>
      <w:bookmarkEnd w:id="686"/>
      <w:bookmarkEnd w:id="687"/>
      <w:bookmarkEnd w:id="688"/>
      <w:bookmarkEnd w:id="689"/>
      <w:bookmarkEnd w:id="690"/>
      <w:r w:rsidRPr="00D31058">
        <w:t xml:space="preserve"> </w:t>
      </w:r>
      <w:bookmarkEnd w:id="691"/>
      <w:bookmarkEnd w:id="692"/>
    </w:p>
    <w:p w14:paraId="486C6B5F" w14:textId="7902B641" w:rsidR="00637A40" w:rsidRPr="0092688C" w:rsidRDefault="00637A40" w:rsidP="008B6A25">
      <w:pPr>
        <w:pStyle w:val="NumberedPARAlevel3"/>
        <w:ind w:left="709" w:hanging="709"/>
        <w:rPr>
          <w:lang w:eastAsia="en-US"/>
        </w:rPr>
      </w:pPr>
      <w:r w:rsidRPr="0092688C">
        <w:rPr>
          <w:lang w:eastAsia="en-US"/>
        </w:rPr>
        <w:t xml:space="preserve">When supplying </w:t>
      </w:r>
      <w:r w:rsidRPr="0092688C">
        <w:rPr>
          <w:b/>
          <w:lang w:eastAsia="en-US"/>
        </w:rPr>
        <w:t>Registered Capacity</w:t>
      </w:r>
      <w:r w:rsidRPr="0092688C">
        <w:rPr>
          <w:lang w:eastAsia="en-US"/>
        </w:rPr>
        <w:t xml:space="preserve"> all </w:t>
      </w:r>
      <w:r w:rsidRPr="0092688C">
        <w:rPr>
          <w:b/>
          <w:lang w:eastAsia="en-US"/>
        </w:rPr>
        <w:t>Power Generating Module</w:t>
      </w:r>
      <w:r w:rsidRPr="0092688C">
        <w:rPr>
          <w:lang w:eastAsia="en-US"/>
        </w:rPr>
        <w:t>s shall be capable of continuous operation</w:t>
      </w:r>
      <w:r w:rsidR="009875B8">
        <w:rPr>
          <w:lang w:eastAsia="en-US"/>
        </w:rPr>
        <w:t xml:space="preserve"> at nominal voltage</w:t>
      </w:r>
      <w:r w:rsidRPr="0092688C">
        <w:rPr>
          <w:lang w:eastAsia="en-US"/>
        </w:rPr>
        <w:t xml:space="preserve"> at any points between the limits of 0.95 </w:t>
      </w:r>
      <w:r w:rsidRPr="0092688C">
        <w:rPr>
          <w:b/>
          <w:lang w:eastAsia="en-US"/>
        </w:rPr>
        <w:t>Power Factor</w:t>
      </w:r>
      <w:r w:rsidRPr="0092688C">
        <w:rPr>
          <w:lang w:eastAsia="en-US"/>
        </w:rPr>
        <w:t xml:space="preserve"> lagging and 0.95 </w:t>
      </w:r>
      <w:r w:rsidRPr="0092688C">
        <w:rPr>
          <w:b/>
          <w:lang w:eastAsia="en-US"/>
        </w:rPr>
        <w:t>Power Factor</w:t>
      </w:r>
      <w:r w:rsidRPr="0092688C">
        <w:rPr>
          <w:lang w:eastAsia="en-US"/>
        </w:rPr>
        <w:t xml:space="preserve"> leading at the </w:t>
      </w:r>
      <w:r w:rsidRPr="0092688C">
        <w:rPr>
          <w:b/>
          <w:lang w:eastAsia="en-US"/>
        </w:rPr>
        <w:t xml:space="preserve">Connection Point </w:t>
      </w:r>
      <w:r w:rsidRPr="0092688C">
        <w:rPr>
          <w:lang w:eastAsia="en-US"/>
        </w:rPr>
        <w:t xml:space="preserve">or the </w:t>
      </w:r>
      <w:r w:rsidRPr="0092688C">
        <w:rPr>
          <w:b/>
          <w:lang w:eastAsia="en-US"/>
        </w:rPr>
        <w:t>Generating Unit</w:t>
      </w:r>
      <w:r w:rsidRPr="0092688C">
        <w:rPr>
          <w:lang w:eastAsia="en-US"/>
        </w:rPr>
        <w:t xml:space="preserve"> terminals as appropriate for the </w:t>
      </w:r>
      <w:r w:rsidRPr="0092688C">
        <w:rPr>
          <w:b/>
          <w:lang w:eastAsia="en-US"/>
        </w:rPr>
        <w:t>Power Generating Facility</w:t>
      </w:r>
      <w:r w:rsidRPr="0092688C">
        <w:rPr>
          <w:lang w:eastAsia="en-US"/>
        </w:rPr>
        <w:t xml:space="preserve"> and as agreed with the </w:t>
      </w:r>
      <w:r w:rsidRPr="0092688C">
        <w:rPr>
          <w:b/>
          <w:lang w:eastAsia="en-US"/>
        </w:rPr>
        <w:t>DNO</w:t>
      </w:r>
      <w:r w:rsidRPr="00AB569A">
        <w:rPr>
          <w:lang w:eastAsia="en-US"/>
        </w:rPr>
        <w:t>.</w:t>
      </w:r>
      <w:r w:rsidRPr="0092688C">
        <w:rPr>
          <w:lang w:eastAsia="en-US"/>
        </w:rPr>
        <w:t xml:space="preserve"> </w:t>
      </w:r>
    </w:p>
    <w:p w14:paraId="025FE984" w14:textId="0AADB4FF" w:rsidR="00637A40" w:rsidRDefault="00637A40" w:rsidP="008B6A25">
      <w:pPr>
        <w:pStyle w:val="NumberedPARAlevel3"/>
        <w:ind w:left="709" w:hanging="709"/>
        <w:rPr>
          <w:lang w:eastAsia="en-US"/>
        </w:rPr>
      </w:pPr>
      <w:r w:rsidRPr="0092688C">
        <w:rPr>
          <w:lang w:eastAsia="en-US"/>
        </w:rPr>
        <w:t xml:space="preserve">At </w:t>
      </w:r>
      <w:r w:rsidRPr="0092688C">
        <w:rPr>
          <w:b/>
          <w:lang w:eastAsia="en-US"/>
        </w:rPr>
        <w:t>Active Power</w:t>
      </w:r>
      <w:r w:rsidRPr="0092688C">
        <w:rPr>
          <w:lang w:eastAsia="en-US"/>
        </w:rPr>
        <w:t xml:space="preserve"> output levels other than </w:t>
      </w:r>
      <w:r w:rsidRPr="0092688C">
        <w:rPr>
          <w:b/>
          <w:lang w:eastAsia="en-US"/>
        </w:rPr>
        <w:t>Registered Capacity</w:t>
      </w:r>
      <w:r w:rsidRPr="0092688C">
        <w:rPr>
          <w:lang w:eastAsia="en-US"/>
        </w:rPr>
        <w:t>, all</w:t>
      </w:r>
      <w:r w:rsidRPr="0092688C">
        <w:rPr>
          <w:b/>
          <w:lang w:eastAsia="en-US"/>
        </w:rPr>
        <w:t xml:space="preserve"> Synchronous Power Generating Module</w:t>
      </w:r>
      <w:r w:rsidRPr="0092688C">
        <w:rPr>
          <w:lang w:eastAsia="en-US"/>
        </w:rPr>
        <w:t xml:space="preserve">s or </w:t>
      </w:r>
      <w:r w:rsidRPr="0092688C">
        <w:rPr>
          <w:b/>
          <w:lang w:eastAsia="en-US"/>
        </w:rPr>
        <w:t>Generating Unit</w:t>
      </w:r>
      <w:r w:rsidRPr="0092688C">
        <w:rPr>
          <w:lang w:eastAsia="en-US"/>
        </w:rPr>
        <w:t xml:space="preserve">s within a </w:t>
      </w:r>
      <w:r w:rsidRPr="0092688C">
        <w:rPr>
          <w:b/>
          <w:lang w:eastAsia="en-US"/>
        </w:rPr>
        <w:t>Power Park Module</w:t>
      </w:r>
      <w:r w:rsidRPr="0092688C">
        <w:rPr>
          <w:lang w:eastAsia="en-US"/>
        </w:rPr>
        <w:t xml:space="preserve"> shall be capable of continuous operation at any point between the </w:t>
      </w:r>
      <w:r w:rsidRPr="0092688C">
        <w:rPr>
          <w:b/>
          <w:lang w:eastAsia="en-US"/>
        </w:rPr>
        <w:t>Reactive Power</w:t>
      </w:r>
      <w:r w:rsidRPr="0092688C">
        <w:rPr>
          <w:lang w:eastAsia="en-US"/>
        </w:rPr>
        <w:t xml:space="preserve"> capability limits identified on the </w:t>
      </w:r>
      <w:r w:rsidRPr="0092688C">
        <w:rPr>
          <w:b/>
          <w:lang w:eastAsia="en-US"/>
        </w:rPr>
        <w:t>Generator Performance Chart</w:t>
      </w:r>
      <w:r w:rsidRPr="0092688C">
        <w:rPr>
          <w:lang w:eastAsia="en-US"/>
        </w:rPr>
        <w:t xml:space="preserve">. </w:t>
      </w:r>
      <w:r w:rsidRPr="0092688C">
        <w:rPr>
          <w:b/>
          <w:lang w:eastAsia="en-US"/>
        </w:rPr>
        <w:t>Generator</w:t>
      </w:r>
      <w:r w:rsidRPr="0092688C">
        <w:rPr>
          <w:lang w:eastAsia="en-US"/>
        </w:rPr>
        <w:t xml:space="preserve">s should </w:t>
      </w:r>
      <w:r w:rsidRPr="0092688C">
        <w:rPr>
          <w:snapToGrid w:val="0"/>
          <w:lang w:eastAsia="en-US"/>
        </w:rPr>
        <w:t xml:space="preserve">take any site demand such as auxiliary supplies and the </w:t>
      </w:r>
      <w:r w:rsidRPr="0092688C">
        <w:rPr>
          <w:b/>
          <w:snapToGrid w:val="0"/>
          <w:lang w:eastAsia="en-US"/>
        </w:rPr>
        <w:t>Active Power</w:t>
      </w:r>
      <w:r w:rsidRPr="0092688C">
        <w:rPr>
          <w:snapToGrid w:val="0"/>
          <w:lang w:eastAsia="en-US"/>
        </w:rPr>
        <w:t xml:space="preserve"> and </w:t>
      </w:r>
      <w:r w:rsidRPr="0092688C">
        <w:rPr>
          <w:b/>
          <w:snapToGrid w:val="0"/>
          <w:lang w:eastAsia="en-US"/>
        </w:rPr>
        <w:t>Reactive Power</w:t>
      </w:r>
      <w:r w:rsidRPr="0092688C">
        <w:rPr>
          <w:snapToGrid w:val="0"/>
          <w:lang w:eastAsia="en-US"/>
        </w:rPr>
        <w:t xml:space="preserve"> losses of the </w:t>
      </w:r>
      <w:r w:rsidRPr="0092688C">
        <w:rPr>
          <w:b/>
          <w:snapToGrid w:val="0"/>
          <w:lang w:eastAsia="en-US"/>
        </w:rPr>
        <w:t xml:space="preserve">Power Generating Module </w:t>
      </w:r>
      <w:r w:rsidRPr="0092688C">
        <w:rPr>
          <w:snapToGrid w:val="0"/>
          <w:lang w:eastAsia="en-US"/>
        </w:rPr>
        <w:t xml:space="preserve">transformer or </w:t>
      </w:r>
      <w:r w:rsidRPr="0092688C">
        <w:rPr>
          <w:b/>
          <w:snapToGrid w:val="0"/>
          <w:lang w:eastAsia="en-US"/>
        </w:rPr>
        <w:t>Station Transformer</w:t>
      </w:r>
      <w:r w:rsidRPr="0092688C">
        <w:rPr>
          <w:snapToGrid w:val="0"/>
          <w:lang w:eastAsia="en-US"/>
        </w:rPr>
        <w:t xml:space="preserve"> into account</w:t>
      </w:r>
      <w:r w:rsidRPr="0092688C">
        <w:rPr>
          <w:lang w:eastAsia="en-US"/>
        </w:rPr>
        <w:t xml:space="preserve"> unless advised otherwise by the </w:t>
      </w:r>
      <w:r w:rsidRPr="0092688C">
        <w:rPr>
          <w:b/>
          <w:lang w:eastAsia="en-US"/>
        </w:rPr>
        <w:t>DNO</w:t>
      </w:r>
      <w:r w:rsidRPr="0092688C">
        <w:rPr>
          <w:lang w:eastAsia="en-US"/>
        </w:rPr>
        <w:t>.</w:t>
      </w:r>
    </w:p>
    <w:p w14:paraId="45054831" w14:textId="2039C5AF" w:rsidR="00AE5F5E" w:rsidRPr="0092688C" w:rsidRDefault="00AE5F5E" w:rsidP="008B6A25">
      <w:pPr>
        <w:pStyle w:val="NumberedPARAlevel3"/>
        <w:ind w:left="709" w:hanging="709"/>
        <w:rPr>
          <w:lang w:eastAsia="en-US"/>
        </w:rPr>
      </w:pPr>
      <w:r w:rsidRPr="00AE5F5E">
        <w:rPr>
          <w:lang w:eastAsia="en-US"/>
        </w:rPr>
        <w:t xml:space="preserve">Where the </w:t>
      </w:r>
      <w:r w:rsidRPr="00DA6F07">
        <w:rPr>
          <w:b/>
          <w:lang w:eastAsia="en-US"/>
        </w:rPr>
        <w:t>Power Generating Module</w:t>
      </w:r>
      <w:r w:rsidRPr="00AE5F5E">
        <w:rPr>
          <w:lang w:eastAsia="en-US"/>
        </w:rPr>
        <w:t xml:space="preserve"> is contained within a </w:t>
      </w:r>
      <w:r w:rsidR="0052087C" w:rsidRPr="0052087C">
        <w:rPr>
          <w:b/>
          <w:lang w:eastAsia="en-US"/>
        </w:rPr>
        <w:t>Customer’s Installation</w:t>
      </w:r>
      <w:r w:rsidRPr="00AE5F5E">
        <w:rPr>
          <w:lang w:eastAsia="en-US"/>
        </w:rPr>
        <w:t xml:space="preserve"> comprising both demand and generation the </w:t>
      </w:r>
      <w:r w:rsidRPr="00DA6F07">
        <w:rPr>
          <w:b/>
          <w:lang w:eastAsia="en-US"/>
        </w:rPr>
        <w:t>DNO</w:t>
      </w:r>
      <w:r w:rsidRPr="00AE5F5E">
        <w:rPr>
          <w:lang w:eastAsia="en-US"/>
        </w:rPr>
        <w:t xml:space="preserve"> will advise the </w:t>
      </w:r>
      <w:r w:rsidRPr="00DA6F07">
        <w:rPr>
          <w:b/>
          <w:lang w:eastAsia="en-US"/>
        </w:rPr>
        <w:t>Generator</w:t>
      </w:r>
      <w:r w:rsidRPr="00AE5F5E">
        <w:rPr>
          <w:lang w:eastAsia="en-US"/>
        </w:rPr>
        <w:t xml:space="preserve"> if it is more appropriate for the </w:t>
      </w:r>
      <w:r w:rsidRPr="00DA6F07">
        <w:rPr>
          <w:b/>
          <w:lang w:eastAsia="en-US"/>
        </w:rPr>
        <w:t>Power Factor</w:t>
      </w:r>
      <w:r w:rsidRPr="00AE5F5E">
        <w:rPr>
          <w:lang w:eastAsia="en-US"/>
        </w:rPr>
        <w:t xml:space="preserve"> requirements to be specified </w:t>
      </w:r>
      <w:r w:rsidR="0052087C">
        <w:rPr>
          <w:lang w:eastAsia="en-US"/>
        </w:rPr>
        <w:t xml:space="preserve">at the </w:t>
      </w:r>
      <w:r w:rsidR="0052087C" w:rsidRPr="0052087C">
        <w:rPr>
          <w:b/>
          <w:lang w:eastAsia="en-US"/>
        </w:rPr>
        <w:t>Power Generating Module</w:t>
      </w:r>
      <w:r w:rsidR="0052087C">
        <w:rPr>
          <w:lang w:eastAsia="en-US"/>
        </w:rPr>
        <w:t xml:space="preserve"> terminals</w:t>
      </w:r>
      <w:r w:rsidRPr="00AE5F5E">
        <w:rPr>
          <w:lang w:eastAsia="en-US"/>
        </w:rPr>
        <w:t xml:space="preserve">, rather than at the </w:t>
      </w:r>
      <w:r w:rsidRPr="00DA6F07">
        <w:rPr>
          <w:b/>
          <w:lang w:eastAsia="en-US"/>
        </w:rPr>
        <w:t>Connection Point</w:t>
      </w:r>
      <w:r w:rsidR="0052087C" w:rsidRPr="002C4355">
        <w:rPr>
          <w:bCs w:val="0"/>
          <w:lang w:eastAsia="en-US"/>
        </w:rPr>
        <w:t>.</w:t>
      </w:r>
      <w:r w:rsidR="0052087C">
        <w:rPr>
          <w:lang w:eastAsia="en-US"/>
        </w:rPr>
        <w:t xml:space="preserve"> Any specific </w:t>
      </w:r>
      <w:r w:rsidR="0052087C" w:rsidRPr="00DA6F07">
        <w:rPr>
          <w:b/>
          <w:lang w:eastAsia="en-US"/>
        </w:rPr>
        <w:t>Power Factor</w:t>
      </w:r>
      <w:r w:rsidR="0052087C" w:rsidRPr="00AE5F5E">
        <w:rPr>
          <w:lang w:eastAsia="en-US"/>
        </w:rPr>
        <w:t xml:space="preserve"> requirements</w:t>
      </w:r>
      <w:r w:rsidR="0052087C">
        <w:rPr>
          <w:lang w:eastAsia="en-US"/>
        </w:rPr>
        <w:t xml:space="preserve"> will be documented in the </w:t>
      </w:r>
      <w:r w:rsidR="0052087C" w:rsidRPr="0097314C">
        <w:rPr>
          <w:b/>
          <w:lang w:eastAsia="en-US"/>
        </w:rPr>
        <w:t>Connection Agreement</w:t>
      </w:r>
      <w:r w:rsidR="0052087C">
        <w:rPr>
          <w:lang w:eastAsia="en-US"/>
        </w:rPr>
        <w:t xml:space="preserve">. </w:t>
      </w:r>
    </w:p>
    <w:p w14:paraId="348E23CD" w14:textId="48B88247" w:rsidR="00637A40" w:rsidRPr="00D31058" w:rsidRDefault="00637A40" w:rsidP="008B6A25">
      <w:pPr>
        <w:pStyle w:val="Heading2"/>
        <w:rPr>
          <w:lang w:eastAsia="en-US"/>
        </w:rPr>
      </w:pPr>
      <w:bookmarkStart w:id="693" w:name="_Toc496168437"/>
      <w:bookmarkStart w:id="694" w:name="_Toc496428247"/>
      <w:bookmarkStart w:id="695" w:name="_Toc525585111"/>
      <w:bookmarkStart w:id="696" w:name="_Toc525585760"/>
      <w:bookmarkStart w:id="697" w:name="_Toc527056784"/>
      <w:bookmarkStart w:id="698" w:name="_Toc531708737"/>
      <w:bookmarkStart w:id="699" w:name="_Toc536038730"/>
      <w:bookmarkStart w:id="700" w:name="_Toc10185321"/>
      <w:bookmarkStart w:id="701" w:name="_Toc22365598"/>
      <w:r w:rsidRPr="00D31058">
        <w:t>Fast Fault Current Injection</w:t>
      </w:r>
      <w:bookmarkEnd w:id="693"/>
      <w:bookmarkEnd w:id="694"/>
      <w:bookmarkEnd w:id="695"/>
      <w:bookmarkEnd w:id="696"/>
      <w:bookmarkEnd w:id="697"/>
      <w:bookmarkEnd w:id="698"/>
      <w:bookmarkEnd w:id="699"/>
      <w:bookmarkEnd w:id="700"/>
      <w:bookmarkEnd w:id="701"/>
    </w:p>
    <w:p w14:paraId="4C0047D1" w14:textId="76B7141D" w:rsidR="00637A40" w:rsidRPr="0092688C" w:rsidRDefault="00637A40" w:rsidP="008B6A25">
      <w:pPr>
        <w:pStyle w:val="NumberedPARAlevel3"/>
        <w:ind w:left="709" w:hanging="709"/>
        <w:rPr>
          <w:snapToGrid w:val="0"/>
          <w:lang w:eastAsia="en-US"/>
        </w:rPr>
      </w:pPr>
      <w:r w:rsidRPr="0092688C">
        <w:rPr>
          <w:b/>
          <w:snapToGrid w:val="0"/>
          <w:lang w:eastAsia="en-US"/>
        </w:rPr>
        <w:t>Fast Fault Current</w:t>
      </w:r>
      <w:r w:rsidRPr="0092688C">
        <w:rPr>
          <w:snapToGrid w:val="0"/>
          <w:lang w:eastAsia="en-US"/>
        </w:rPr>
        <w:t xml:space="preserve"> injection is necessary to support the </w:t>
      </w:r>
      <w:r w:rsidRPr="0092688C">
        <w:rPr>
          <w:b/>
          <w:snapToGrid w:val="0"/>
          <w:lang w:eastAsia="en-US"/>
        </w:rPr>
        <w:t>Total System</w:t>
      </w:r>
      <w:r w:rsidRPr="0092688C">
        <w:rPr>
          <w:snapToGrid w:val="0"/>
          <w:lang w:eastAsia="en-US"/>
        </w:rPr>
        <w:t xml:space="preserve"> during a fault on the </w:t>
      </w:r>
      <w:r w:rsidRPr="0092688C">
        <w:rPr>
          <w:b/>
          <w:snapToGrid w:val="0"/>
          <w:lang w:eastAsia="en-US"/>
        </w:rPr>
        <w:t>Transmission System</w:t>
      </w:r>
      <w:r w:rsidRPr="0092688C">
        <w:rPr>
          <w:snapToGrid w:val="0"/>
          <w:lang w:eastAsia="en-US"/>
        </w:rPr>
        <w:t xml:space="preserve">. The design of </w:t>
      </w:r>
      <w:r w:rsidRPr="0092688C">
        <w:rPr>
          <w:b/>
          <w:snapToGrid w:val="0"/>
          <w:lang w:eastAsia="en-US"/>
        </w:rPr>
        <w:t>Fast Fault Current</w:t>
      </w:r>
      <w:r w:rsidRPr="0092688C">
        <w:rPr>
          <w:snapToGrid w:val="0"/>
          <w:lang w:eastAsia="en-US"/>
        </w:rPr>
        <w:t xml:space="preserve"> injection is tailored to this, and does not </w:t>
      </w:r>
      <w:r w:rsidRPr="0092688C">
        <w:rPr>
          <w:lang w:eastAsia="en-US"/>
        </w:rPr>
        <w:t>relate</w:t>
      </w:r>
      <w:r w:rsidRPr="0092688C">
        <w:rPr>
          <w:snapToGrid w:val="0"/>
          <w:lang w:eastAsia="en-US"/>
        </w:rPr>
        <w:t xml:space="preserve"> directly to faults on the </w:t>
      </w:r>
      <w:r w:rsidRPr="0092688C">
        <w:rPr>
          <w:b/>
          <w:snapToGrid w:val="0"/>
          <w:lang w:eastAsia="en-US"/>
        </w:rPr>
        <w:t>Distribution Network</w:t>
      </w:r>
      <w:r w:rsidRPr="0092688C">
        <w:rPr>
          <w:snapToGrid w:val="0"/>
          <w:lang w:eastAsia="en-US"/>
        </w:rPr>
        <w:t xml:space="preserve">, not least as those will tend to have longer clearing times than those of the </w:t>
      </w:r>
      <w:r w:rsidRPr="0092688C">
        <w:rPr>
          <w:b/>
          <w:snapToGrid w:val="0"/>
          <w:lang w:eastAsia="en-US"/>
        </w:rPr>
        <w:t>Transmission System</w:t>
      </w:r>
      <w:r w:rsidRPr="0092688C">
        <w:rPr>
          <w:snapToGrid w:val="0"/>
          <w:lang w:eastAsia="en-US"/>
        </w:rPr>
        <w:t xml:space="preserve"> for which </w:t>
      </w:r>
      <w:r w:rsidRPr="0092688C">
        <w:rPr>
          <w:b/>
          <w:snapToGrid w:val="0"/>
          <w:lang w:eastAsia="en-US"/>
        </w:rPr>
        <w:t>Fast Fault Current</w:t>
      </w:r>
      <w:r w:rsidRPr="0092688C">
        <w:rPr>
          <w:snapToGrid w:val="0"/>
          <w:lang w:eastAsia="en-US"/>
        </w:rPr>
        <w:t xml:space="preserve"> injection is designed. In this Section 12.6 the faults referred to are </w:t>
      </w:r>
      <w:r w:rsidRPr="0092688C">
        <w:rPr>
          <w:b/>
          <w:snapToGrid w:val="0"/>
          <w:lang w:eastAsia="en-US"/>
        </w:rPr>
        <w:t>Transmission System</w:t>
      </w:r>
      <w:r w:rsidRPr="0092688C">
        <w:rPr>
          <w:snapToGrid w:val="0"/>
          <w:lang w:eastAsia="en-US"/>
        </w:rPr>
        <w:t xml:space="preserve"> faults which clear within 140 ms and which will be seen in the </w:t>
      </w:r>
      <w:r w:rsidRPr="0092688C">
        <w:rPr>
          <w:b/>
          <w:snapToGrid w:val="0"/>
          <w:lang w:eastAsia="en-US"/>
        </w:rPr>
        <w:t>Distribution Network</w:t>
      </w:r>
      <w:r w:rsidRPr="0092688C">
        <w:rPr>
          <w:snapToGrid w:val="0"/>
          <w:lang w:eastAsia="en-US"/>
        </w:rPr>
        <w:t xml:space="preserve"> as a voltage depression. </w:t>
      </w:r>
      <w:r w:rsidR="00170ED8">
        <w:rPr>
          <w:snapToGrid w:val="0"/>
          <w:lang w:eastAsia="en-US"/>
        </w:rPr>
        <w:t xml:space="preserve"> For this section 12.6 voltage and current quantities are assumed to be positive phase sequence values.</w:t>
      </w:r>
    </w:p>
    <w:p w14:paraId="41CFED53" w14:textId="24D6257A" w:rsidR="00637A40" w:rsidRPr="0092688C" w:rsidRDefault="00637A40" w:rsidP="008B6A25">
      <w:pPr>
        <w:pStyle w:val="NumberedPARAlevel3"/>
        <w:ind w:left="709" w:hanging="709"/>
        <w:rPr>
          <w:snapToGrid w:val="0"/>
          <w:lang w:eastAsia="en-US"/>
        </w:rPr>
      </w:pPr>
      <w:r w:rsidRPr="0092688C">
        <w:rPr>
          <w:snapToGrid w:val="0"/>
          <w:lang w:eastAsia="en-US"/>
        </w:rPr>
        <w:t xml:space="preserve">Each </w:t>
      </w:r>
      <w:r w:rsidRPr="0092688C">
        <w:rPr>
          <w:b/>
          <w:snapToGrid w:val="0"/>
          <w:lang w:eastAsia="en-US"/>
        </w:rPr>
        <w:t xml:space="preserve">Power Park Module </w:t>
      </w:r>
      <w:r w:rsidRPr="0092688C">
        <w:rPr>
          <w:snapToGrid w:val="0"/>
          <w:lang w:eastAsia="en-US"/>
        </w:rPr>
        <w:t>shall be required to satisfy the following requirements:</w:t>
      </w:r>
    </w:p>
    <w:p w14:paraId="0B3523CC" w14:textId="4A48A897" w:rsidR="00004D10" w:rsidRDefault="00637A40" w:rsidP="002C4355">
      <w:pPr>
        <w:pStyle w:val="ListParagraph"/>
        <w:widowControl w:val="0"/>
        <w:numPr>
          <w:ilvl w:val="0"/>
          <w:numId w:val="97"/>
        </w:numPr>
        <w:tabs>
          <w:tab w:val="left" w:pos="1418"/>
          <w:tab w:val="left" w:pos="1843"/>
        </w:tabs>
        <w:spacing w:before="100" w:after="100" w:afterAutospacing="1" w:line="240" w:lineRule="auto"/>
        <w:ind w:left="1418" w:hanging="709"/>
        <w:contextualSpacing w:val="0"/>
        <w:jc w:val="both"/>
        <w:rPr>
          <w:rFonts w:ascii="Arial" w:hAnsi="Arial" w:cs="Arial"/>
          <w:snapToGrid w:val="0"/>
        </w:rPr>
      </w:pPr>
      <w:r w:rsidRPr="0092688C">
        <w:rPr>
          <w:rFonts w:ascii="Arial" w:hAnsi="Arial" w:cs="Arial"/>
          <w:snapToGrid w:val="0"/>
        </w:rPr>
        <w:t xml:space="preserve">For any balanced fault on the </w:t>
      </w:r>
      <w:r w:rsidRPr="0092688C">
        <w:rPr>
          <w:rFonts w:ascii="Arial" w:hAnsi="Arial" w:cs="Arial"/>
          <w:b/>
          <w:snapToGrid w:val="0"/>
        </w:rPr>
        <w:t>Transmission System</w:t>
      </w:r>
      <w:r w:rsidRPr="0092688C">
        <w:rPr>
          <w:rFonts w:ascii="Arial" w:hAnsi="Arial" w:cs="Arial"/>
          <w:snapToGrid w:val="0"/>
        </w:rPr>
        <w:t xml:space="preserve"> which results in the voltage at the </w:t>
      </w:r>
      <w:r w:rsidRPr="0092688C">
        <w:rPr>
          <w:rFonts w:ascii="Arial" w:hAnsi="Arial" w:cs="Arial"/>
          <w:b/>
          <w:snapToGrid w:val="0"/>
        </w:rPr>
        <w:t>Connection Point</w:t>
      </w:r>
      <w:r w:rsidRPr="0092688C">
        <w:rPr>
          <w:rFonts w:ascii="Arial" w:hAnsi="Arial" w:cs="Arial"/>
          <w:snapToGrid w:val="0"/>
        </w:rPr>
        <w:t xml:space="preserve"> falling below 0.9 pu each</w:t>
      </w:r>
      <w:r w:rsidRPr="0092688C">
        <w:rPr>
          <w:rFonts w:ascii="Arial" w:hAnsi="Arial" w:cs="Arial"/>
          <w:b/>
          <w:snapToGrid w:val="0"/>
        </w:rPr>
        <w:t xml:space="preserve"> Power Park Module </w:t>
      </w:r>
      <w:r w:rsidRPr="0092688C">
        <w:rPr>
          <w:rFonts w:ascii="Arial" w:hAnsi="Arial" w:cs="Arial"/>
          <w:snapToGrid w:val="0"/>
        </w:rPr>
        <w:t xml:space="preserve">shall, unless otherwise agreed with the </w:t>
      </w:r>
      <w:r w:rsidRPr="0092688C">
        <w:rPr>
          <w:rFonts w:ascii="Arial" w:hAnsi="Arial" w:cs="Arial"/>
          <w:b/>
          <w:snapToGrid w:val="0"/>
        </w:rPr>
        <w:t>DNO</w:t>
      </w:r>
      <w:r w:rsidRPr="0092688C">
        <w:rPr>
          <w:rFonts w:ascii="Arial" w:hAnsi="Arial" w:cs="Arial"/>
          <w:snapToGrid w:val="0"/>
        </w:rPr>
        <w:t xml:space="preserve">, be required to inject a </w:t>
      </w:r>
      <w:r w:rsidR="00471EEB">
        <w:rPr>
          <w:rFonts w:ascii="Arial" w:hAnsi="Arial" w:cs="Arial"/>
          <w:snapToGrid w:val="0"/>
        </w:rPr>
        <w:t xml:space="preserve">reactive </w:t>
      </w:r>
      <w:r w:rsidRPr="0092688C">
        <w:rPr>
          <w:rFonts w:ascii="Arial" w:hAnsi="Arial" w:cs="Arial"/>
          <w:snapToGrid w:val="0"/>
        </w:rPr>
        <w:t xml:space="preserve">current </w:t>
      </w:r>
      <w:r w:rsidR="00471EEB">
        <w:rPr>
          <w:rFonts w:ascii="Arial" w:hAnsi="Arial" w:cs="Arial"/>
          <w:snapToGrid w:val="0"/>
        </w:rPr>
        <w:t>I</w:t>
      </w:r>
      <w:r w:rsidR="00471EEB" w:rsidRPr="00E51888">
        <w:rPr>
          <w:rFonts w:ascii="Arial" w:hAnsi="Arial" w:cs="Arial"/>
          <w:snapToGrid w:val="0"/>
          <w:vertAlign w:val="subscript"/>
        </w:rPr>
        <w:t>R</w:t>
      </w:r>
      <w:r w:rsidR="00471EEB">
        <w:rPr>
          <w:rFonts w:ascii="Arial" w:hAnsi="Arial" w:cs="Arial"/>
          <w:snapToGrid w:val="0"/>
        </w:rPr>
        <w:t xml:space="preserve"> </w:t>
      </w:r>
      <w:r w:rsidR="00D3299D">
        <w:rPr>
          <w:rFonts w:ascii="Arial" w:hAnsi="Arial" w:cs="Arial"/>
          <w:snapToGrid w:val="0"/>
        </w:rPr>
        <w:t xml:space="preserve">that lies above the heavy black line shown in Figure </w:t>
      </w:r>
      <w:r w:rsidR="00004D10">
        <w:rPr>
          <w:rFonts w:ascii="Arial" w:hAnsi="Arial" w:cs="Arial"/>
          <w:snapToGrid w:val="0"/>
        </w:rPr>
        <w:t>12.5</w:t>
      </w:r>
      <w:r w:rsidR="00751DD0">
        <w:rPr>
          <w:rFonts w:ascii="Arial" w:hAnsi="Arial" w:cs="Arial"/>
          <w:snapToGrid w:val="0"/>
        </w:rPr>
        <w:t>.</w:t>
      </w:r>
    </w:p>
    <w:p w14:paraId="1CA2A75A" w14:textId="034834BA" w:rsidR="00710E62" w:rsidRDefault="003378CE" w:rsidP="002C4355">
      <w:pPr>
        <w:pStyle w:val="ListParagraph"/>
        <w:widowControl w:val="0"/>
        <w:numPr>
          <w:ilvl w:val="0"/>
          <w:numId w:val="97"/>
        </w:numPr>
        <w:tabs>
          <w:tab w:val="left" w:pos="1418"/>
          <w:tab w:val="left" w:pos="1843"/>
        </w:tabs>
        <w:spacing w:before="100" w:after="100" w:afterAutospacing="1" w:line="240" w:lineRule="auto"/>
        <w:ind w:left="1418" w:hanging="709"/>
        <w:contextualSpacing w:val="0"/>
        <w:jc w:val="both"/>
        <w:rPr>
          <w:rFonts w:ascii="Arial" w:hAnsi="Arial" w:cs="Arial"/>
          <w:snapToGrid w:val="0"/>
        </w:rPr>
      </w:pPr>
      <w:r w:rsidRPr="000E24DB">
        <w:rPr>
          <w:rFonts w:ascii="Arial" w:hAnsi="Arial" w:cs="Arial"/>
          <w:snapToGrid w:val="0"/>
        </w:rPr>
        <w:t xml:space="preserve">Figure 12.5 </w:t>
      </w:r>
      <w:r>
        <w:rPr>
          <w:rFonts w:ascii="Arial" w:hAnsi="Arial" w:cs="Arial"/>
          <w:snapToGrid w:val="0"/>
        </w:rPr>
        <w:t>defines the reactive current I</w:t>
      </w:r>
      <w:r w:rsidRPr="009B077D">
        <w:rPr>
          <w:rFonts w:ascii="Arial" w:hAnsi="Arial" w:cs="Arial"/>
          <w:snapToGrid w:val="0"/>
          <w:vertAlign w:val="subscript"/>
        </w:rPr>
        <w:t>R</w:t>
      </w:r>
      <w:r>
        <w:rPr>
          <w:rFonts w:ascii="Arial" w:hAnsi="Arial" w:cs="Arial"/>
          <w:snapToGrid w:val="0"/>
        </w:rPr>
        <w:t xml:space="preserve"> that is to be supplied during a fault on the </w:t>
      </w:r>
      <w:r>
        <w:rPr>
          <w:rFonts w:ascii="Arial" w:hAnsi="Arial" w:cs="Arial"/>
          <w:b/>
          <w:snapToGrid w:val="0"/>
        </w:rPr>
        <w:t>Transmission System</w:t>
      </w:r>
      <w:r>
        <w:rPr>
          <w:rFonts w:ascii="Arial" w:hAnsi="Arial" w:cs="Arial"/>
          <w:snapToGrid w:val="0"/>
        </w:rPr>
        <w:t xml:space="preserve"> and which is dependent on the pre-fault operating conditions, and the voltage retained at the </w:t>
      </w:r>
      <w:r>
        <w:rPr>
          <w:rFonts w:ascii="Arial" w:hAnsi="Arial" w:cs="Arial"/>
          <w:b/>
          <w:snapToGrid w:val="0"/>
        </w:rPr>
        <w:t>Connection Point</w:t>
      </w:r>
      <w:r>
        <w:rPr>
          <w:rFonts w:ascii="Arial" w:hAnsi="Arial" w:cs="Arial"/>
          <w:snapToGrid w:val="0"/>
        </w:rPr>
        <w:t xml:space="preserve">.  Each </w:t>
      </w:r>
      <w:r>
        <w:rPr>
          <w:rFonts w:ascii="Arial" w:hAnsi="Arial" w:cs="Arial"/>
          <w:b/>
          <w:snapToGrid w:val="0"/>
        </w:rPr>
        <w:t>Power Park Module</w:t>
      </w:r>
      <w:r>
        <w:rPr>
          <w:rFonts w:ascii="Arial" w:hAnsi="Arial" w:cs="Arial"/>
          <w:snapToGrid w:val="0"/>
        </w:rPr>
        <w:t xml:space="preserve"> shall inject a reactive current I</w:t>
      </w:r>
      <w:r w:rsidRPr="009B077D">
        <w:rPr>
          <w:rFonts w:ascii="Arial" w:hAnsi="Arial" w:cs="Arial"/>
          <w:snapToGrid w:val="0"/>
          <w:vertAlign w:val="subscript"/>
        </w:rPr>
        <w:t>R</w:t>
      </w:r>
      <w:r>
        <w:rPr>
          <w:rFonts w:ascii="Arial" w:hAnsi="Arial" w:cs="Arial"/>
          <w:snapToGrid w:val="0"/>
        </w:rPr>
        <w:t xml:space="preserve"> which shall not be less </w:t>
      </w:r>
      <w:r w:rsidR="0097314C">
        <w:rPr>
          <w:rFonts w:ascii="Arial" w:hAnsi="Arial" w:cs="Arial"/>
          <w:snapToGrid w:val="0"/>
        </w:rPr>
        <w:t xml:space="preserve">than </w:t>
      </w:r>
      <w:r>
        <w:rPr>
          <w:rFonts w:ascii="Arial" w:hAnsi="Arial" w:cs="Arial"/>
          <w:snapToGrid w:val="0"/>
        </w:rPr>
        <w:t xml:space="preserve">its pre-fault reactive current and which shall as a minimum increase with the fall in retained voltage each time the retained voltage at the </w:t>
      </w:r>
      <w:r>
        <w:rPr>
          <w:rFonts w:ascii="Arial" w:hAnsi="Arial" w:cs="Arial"/>
          <w:b/>
          <w:snapToGrid w:val="0"/>
        </w:rPr>
        <w:t>Connection Point</w:t>
      </w:r>
      <w:r>
        <w:rPr>
          <w:rFonts w:ascii="Arial" w:hAnsi="Arial" w:cs="Arial"/>
          <w:snapToGrid w:val="0"/>
        </w:rPr>
        <w:t xml:space="preserve"> falls below 0.9 pu, whilst ensuring that the overall rating of the </w:t>
      </w:r>
      <w:r>
        <w:rPr>
          <w:rFonts w:ascii="Arial" w:hAnsi="Arial" w:cs="Arial"/>
          <w:b/>
          <w:snapToGrid w:val="0"/>
        </w:rPr>
        <w:t>Power Park Module</w:t>
      </w:r>
      <w:r>
        <w:rPr>
          <w:rFonts w:ascii="Arial" w:hAnsi="Arial" w:cs="Arial"/>
          <w:snapToGrid w:val="0"/>
        </w:rPr>
        <w:t xml:space="preserve"> is not exceeded.</w:t>
      </w:r>
    </w:p>
    <w:p w14:paraId="33DF24C8" w14:textId="009CA0C0" w:rsidR="00F721C5" w:rsidRPr="00BB27FE" w:rsidRDefault="00217BC7" w:rsidP="00BB27FE">
      <w:pPr>
        <w:pStyle w:val="ListParagraph"/>
        <w:widowControl w:val="0"/>
        <w:tabs>
          <w:tab w:val="left" w:pos="1418"/>
          <w:tab w:val="left" w:pos="1843"/>
        </w:tabs>
        <w:spacing w:before="100" w:after="100" w:afterAutospacing="1" w:line="240" w:lineRule="auto"/>
        <w:ind w:left="1418"/>
        <w:contextualSpacing w:val="0"/>
        <w:jc w:val="both"/>
        <w:rPr>
          <w:rFonts w:ascii="Arial" w:hAnsi="Arial" w:cs="Arial"/>
          <w:b/>
          <w:snapToGrid w:val="0"/>
        </w:rPr>
      </w:pPr>
      <w:r w:rsidRPr="00217BC7">
        <w:rPr>
          <w:noProof/>
          <w:lang w:eastAsia="en-GB"/>
        </w:rPr>
        <w:drawing>
          <wp:anchor distT="0" distB="0" distL="114300" distR="114300" simplePos="0" relativeHeight="251704832" behindDoc="0" locked="0" layoutInCell="1" allowOverlap="1" wp14:anchorId="271C403E" wp14:editId="0E6D1D1A">
            <wp:simplePos x="0" y="0"/>
            <wp:positionH relativeFrom="margin">
              <wp:align>right</wp:align>
            </wp:positionH>
            <wp:positionV relativeFrom="paragraph">
              <wp:posOffset>0</wp:posOffset>
            </wp:positionV>
            <wp:extent cx="5327650" cy="3336925"/>
            <wp:effectExtent l="0" t="0" r="0" b="0"/>
            <wp:wrapTopAndBottom/>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327650" cy="3336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17BC7">
        <w:t xml:space="preserve"> </w:t>
      </w:r>
      <w:r w:rsidR="005042FF" w:rsidRPr="00BB27FE">
        <w:rPr>
          <w:rFonts w:ascii="Arial" w:hAnsi="Arial" w:cs="Arial"/>
          <w:b/>
          <w:snapToGrid w:val="0"/>
        </w:rPr>
        <w:t xml:space="preserve">Figure 12.5 – locus of magnitude of injected </w:t>
      </w:r>
      <w:r w:rsidR="00BB27FE">
        <w:rPr>
          <w:rFonts w:ascii="Arial" w:hAnsi="Arial" w:cs="Arial"/>
          <w:b/>
          <w:snapToGrid w:val="0"/>
        </w:rPr>
        <w:t>Reactive C</w:t>
      </w:r>
      <w:r w:rsidR="005042FF" w:rsidRPr="00BB27FE">
        <w:rPr>
          <w:rFonts w:ascii="Arial" w:hAnsi="Arial" w:cs="Arial"/>
          <w:b/>
          <w:snapToGrid w:val="0"/>
        </w:rPr>
        <w:t>urrent</w:t>
      </w:r>
    </w:p>
    <w:p w14:paraId="74CB2961" w14:textId="211E9BEB" w:rsidR="00EE0AD3" w:rsidRDefault="00940E40" w:rsidP="005D493C">
      <w:pPr>
        <w:pStyle w:val="ListParagraph"/>
        <w:widowControl w:val="0"/>
        <w:numPr>
          <w:ilvl w:val="0"/>
          <w:numId w:val="97"/>
        </w:numPr>
        <w:tabs>
          <w:tab w:val="left" w:pos="1418"/>
          <w:tab w:val="left" w:pos="1843"/>
        </w:tabs>
        <w:spacing w:before="100" w:after="100" w:afterAutospacing="1" w:line="240" w:lineRule="auto"/>
        <w:ind w:left="1418" w:hanging="567"/>
        <w:contextualSpacing w:val="0"/>
        <w:jc w:val="both"/>
        <w:rPr>
          <w:rFonts w:ascii="Arial" w:hAnsi="Arial" w:cs="Arial"/>
          <w:snapToGrid w:val="0"/>
        </w:rPr>
      </w:pPr>
      <w:r w:rsidRPr="00EA6DF6">
        <w:rPr>
          <w:noProof/>
          <w:lang w:eastAsia="en-GB"/>
        </w:rPr>
        <w:drawing>
          <wp:anchor distT="0" distB="0" distL="114300" distR="114300" simplePos="0" relativeHeight="251706880" behindDoc="0" locked="0" layoutInCell="1" allowOverlap="1" wp14:anchorId="3696226F" wp14:editId="11C3D319">
            <wp:simplePos x="0" y="0"/>
            <wp:positionH relativeFrom="margin">
              <wp:posOffset>424815</wp:posOffset>
            </wp:positionH>
            <wp:positionV relativeFrom="paragraph">
              <wp:posOffset>1516380</wp:posOffset>
            </wp:positionV>
            <wp:extent cx="4762500" cy="2893060"/>
            <wp:effectExtent l="0" t="0" r="0" b="0"/>
            <wp:wrapTopAndBottom/>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762500" cy="2893060"/>
                    </a:xfrm>
                    <a:prstGeom prst="rect">
                      <a:avLst/>
                    </a:prstGeom>
                    <a:noFill/>
                    <a:ln>
                      <a:noFill/>
                    </a:ln>
                  </pic:spPr>
                </pic:pic>
              </a:graphicData>
            </a:graphic>
            <wp14:sizeRelH relativeFrom="page">
              <wp14:pctWidth>0</wp14:pctWidth>
            </wp14:sizeRelH>
            <wp14:sizeRelV relativeFrom="page">
              <wp14:pctHeight>0</wp14:pctHeight>
            </wp14:sizeRelV>
          </wp:anchor>
        </w:drawing>
      </w:r>
      <w:r w:rsidR="00710E62" w:rsidRPr="006D7FF9">
        <w:rPr>
          <w:rFonts w:ascii="Arial" w:hAnsi="Arial" w:cs="Arial"/>
          <w:snapToGrid w:val="0"/>
        </w:rPr>
        <w:t xml:space="preserve">In addition each </w:t>
      </w:r>
      <w:r w:rsidR="00710E62" w:rsidRPr="006D7FF9">
        <w:rPr>
          <w:rFonts w:ascii="Arial" w:hAnsi="Arial" w:cs="Arial"/>
          <w:b/>
          <w:snapToGrid w:val="0"/>
        </w:rPr>
        <w:t>Power Park Module</w:t>
      </w:r>
      <w:r w:rsidR="00710E62" w:rsidRPr="006D7FF9">
        <w:rPr>
          <w:rFonts w:ascii="Arial" w:hAnsi="Arial" w:cs="Arial"/>
          <w:snapToGrid w:val="0"/>
        </w:rPr>
        <w:t xml:space="preserve"> shall be required to satisfy the reactive current requirements shown in Figures 12.6 which shows how the reactive current should be injected over time from the fault inception.  The injected current shall be </w:t>
      </w:r>
      <w:r w:rsidR="00637A40" w:rsidRPr="0092688C">
        <w:rPr>
          <w:rFonts w:ascii="Arial" w:hAnsi="Arial" w:cs="Arial"/>
          <w:snapToGrid w:val="0"/>
        </w:rPr>
        <w:t>above the shaded area shown in Figure 12.</w:t>
      </w:r>
      <w:r w:rsidR="00710E62">
        <w:rPr>
          <w:rFonts w:ascii="Arial" w:hAnsi="Arial" w:cs="Arial"/>
          <w:snapToGrid w:val="0"/>
        </w:rPr>
        <w:t>6</w:t>
      </w:r>
      <w:r w:rsidR="00710E62" w:rsidRPr="0092688C">
        <w:rPr>
          <w:rFonts w:ascii="Arial" w:hAnsi="Arial" w:cs="Arial"/>
          <w:snapToGrid w:val="0"/>
        </w:rPr>
        <w:t xml:space="preserve"> </w:t>
      </w:r>
      <w:r w:rsidR="00637A40" w:rsidRPr="0092688C">
        <w:rPr>
          <w:rFonts w:ascii="Arial" w:hAnsi="Arial" w:cs="Arial"/>
          <w:snapToGrid w:val="0"/>
        </w:rPr>
        <w:t>(a) and Figure 12.</w:t>
      </w:r>
      <w:r w:rsidR="00710E62">
        <w:rPr>
          <w:rFonts w:ascii="Arial" w:hAnsi="Arial" w:cs="Arial"/>
          <w:snapToGrid w:val="0"/>
        </w:rPr>
        <w:t>6</w:t>
      </w:r>
      <w:r w:rsidR="00637A40" w:rsidRPr="0092688C">
        <w:rPr>
          <w:rFonts w:ascii="Arial" w:hAnsi="Arial" w:cs="Arial"/>
          <w:snapToGrid w:val="0"/>
        </w:rPr>
        <w:t xml:space="preserve"> (b)</w:t>
      </w:r>
      <w:r w:rsidR="006C6290" w:rsidRPr="006C6290">
        <w:rPr>
          <w:rFonts w:ascii="Arial" w:hAnsi="Arial" w:cs="Arial"/>
          <w:snapToGrid w:val="0"/>
        </w:rPr>
        <w:t xml:space="preserve"> </w:t>
      </w:r>
      <w:r w:rsidR="006C6290" w:rsidRPr="00A0767B">
        <w:rPr>
          <w:rFonts w:ascii="Arial" w:hAnsi="Arial" w:cs="Arial"/>
          <w:snapToGrid w:val="0"/>
        </w:rPr>
        <w:t xml:space="preserve">with priority being given to reactive current injection with any residual capability being supplied as active current.  Under any fault condition, where the voltage falls </w:t>
      </w:r>
      <w:r w:rsidR="006C6290">
        <w:rPr>
          <w:rFonts w:ascii="Arial" w:hAnsi="Arial" w:cs="Arial"/>
          <w:snapToGrid w:val="0"/>
        </w:rPr>
        <w:t>below 0.9 pu</w:t>
      </w:r>
      <w:r w:rsidR="006C6290" w:rsidRPr="00A0767B">
        <w:rPr>
          <w:rFonts w:ascii="Arial" w:hAnsi="Arial" w:cs="Arial"/>
          <w:snapToGrid w:val="0"/>
        </w:rPr>
        <w:t xml:space="preserve">, there would be no requirement for </w:t>
      </w:r>
      <w:r w:rsidR="00D340B2">
        <w:rPr>
          <w:rFonts w:ascii="Arial" w:hAnsi="Arial" w:cs="Arial"/>
          <w:snapToGrid w:val="0"/>
        </w:rPr>
        <w:t>any</w:t>
      </w:r>
      <w:r w:rsidR="006C6290" w:rsidRPr="00A0767B">
        <w:rPr>
          <w:rFonts w:ascii="Arial" w:hAnsi="Arial" w:cs="Arial"/>
          <w:snapToGrid w:val="0"/>
        </w:rPr>
        <w:t xml:space="preserve"> </w:t>
      </w:r>
      <w:r w:rsidR="006C6290" w:rsidRPr="00E72C0A">
        <w:rPr>
          <w:rFonts w:ascii="Arial" w:hAnsi="Arial" w:cs="Arial"/>
          <w:b/>
          <w:snapToGrid w:val="0"/>
        </w:rPr>
        <w:t>Power Park Module</w:t>
      </w:r>
      <w:r w:rsidR="006C6290" w:rsidRPr="00A0767B">
        <w:rPr>
          <w:rFonts w:ascii="Arial" w:hAnsi="Arial" w:cs="Arial"/>
          <w:snapToGrid w:val="0"/>
        </w:rPr>
        <w:t xml:space="preserve"> or constituent </w:t>
      </w:r>
      <w:r w:rsidR="006C6290">
        <w:rPr>
          <w:rFonts w:ascii="Arial" w:hAnsi="Arial" w:cs="Arial"/>
          <w:b/>
          <w:snapToGrid w:val="0"/>
        </w:rPr>
        <w:t xml:space="preserve">Generating </w:t>
      </w:r>
      <w:r w:rsidR="006C6290" w:rsidRPr="00E72C0A">
        <w:rPr>
          <w:rFonts w:ascii="Arial" w:hAnsi="Arial" w:cs="Arial"/>
          <w:b/>
          <w:snapToGrid w:val="0"/>
        </w:rPr>
        <w:t>Unit</w:t>
      </w:r>
      <w:r w:rsidR="006C6290" w:rsidRPr="00A0767B">
        <w:rPr>
          <w:rFonts w:ascii="Arial" w:hAnsi="Arial" w:cs="Arial"/>
          <w:snapToGrid w:val="0"/>
        </w:rPr>
        <w:t xml:space="preserve"> to exceed its transient or steady state rating</w:t>
      </w:r>
      <w:r w:rsidR="00637A40" w:rsidRPr="0092688C">
        <w:rPr>
          <w:rFonts w:ascii="Arial" w:hAnsi="Arial" w:cs="Arial"/>
          <w:snapToGrid w:val="0"/>
        </w:rPr>
        <w:t xml:space="preserve">. </w:t>
      </w:r>
    </w:p>
    <w:p w14:paraId="33B860C8" w14:textId="3D57B95C" w:rsidR="00234EA9" w:rsidRPr="002C4355" w:rsidRDefault="002C4355" w:rsidP="00E51888">
      <w:pPr>
        <w:pStyle w:val="Caption"/>
        <w:ind w:left="1418"/>
        <w:rPr>
          <w:sz w:val="22"/>
          <w:szCs w:val="22"/>
        </w:rPr>
      </w:pPr>
      <w:r w:rsidRPr="002C4355">
        <w:rPr>
          <w:rFonts w:cs="Arial"/>
          <w:b w:val="0"/>
          <w:noProof/>
          <w:sz w:val="22"/>
          <w:szCs w:val="24"/>
          <w:lang w:eastAsia="en-GB"/>
        </w:rPr>
        <w:drawing>
          <wp:anchor distT="0" distB="0" distL="114300" distR="114300" simplePos="0" relativeHeight="251708928" behindDoc="0" locked="0" layoutInCell="1" allowOverlap="1" wp14:anchorId="78CB7337" wp14:editId="5CAEFFCD">
            <wp:simplePos x="0" y="0"/>
            <wp:positionH relativeFrom="column">
              <wp:posOffset>348615</wp:posOffset>
            </wp:positionH>
            <wp:positionV relativeFrom="paragraph">
              <wp:posOffset>3493135</wp:posOffset>
            </wp:positionV>
            <wp:extent cx="4943475" cy="2950845"/>
            <wp:effectExtent l="0" t="0" r="0" b="0"/>
            <wp:wrapTopAndBottom/>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943475" cy="2950845"/>
                    </a:xfrm>
                    <a:prstGeom prst="rect">
                      <a:avLst/>
                    </a:prstGeom>
                    <a:noFill/>
                    <a:ln>
                      <a:noFill/>
                    </a:ln>
                  </pic:spPr>
                </pic:pic>
              </a:graphicData>
            </a:graphic>
            <wp14:sizeRelH relativeFrom="page">
              <wp14:pctWidth>0</wp14:pctWidth>
            </wp14:sizeRelH>
            <wp14:sizeRelV relativeFrom="page">
              <wp14:pctHeight>0</wp14:pctHeight>
            </wp14:sizeRelV>
          </wp:anchor>
        </w:drawing>
      </w:r>
      <w:r w:rsidR="00234EA9" w:rsidRPr="002C4355">
        <w:rPr>
          <w:sz w:val="22"/>
          <w:szCs w:val="22"/>
        </w:rPr>
        <w:t>Figure 12.6(a)</w:t>
      </w:r>
      <w:r w:rsidR="00234EA9" w:rsidRPr="002C4355">
        <w:rPr>
          <w:snapToGrid w:val="0"/>
          <w:sz w:val="22"/>
          <w:szCs w:val="22"/>
        </w:rPr>
        <w:t xml:space="preserve"> Chart showing area of </w:t>
      </w:r>
      <w:r w:rsidR="00A70521" w:rsidRPr="002C4355">
        <w:rPr>
          <w:snapToGrid w:val="0"/>
          <w:sz w:val="22"/>
          <w:szCs w:val="22"/>
        </w:rPr>
        <w:t>r</w:t>
      </w:r>
      <w:r w:rsidR="00234EA9" w:rsidRPr="002C4355">
        <w:rPr>
          <w:snapToGrid w:val="0"/>
          <w:sz w:val="22"/>
          <w:szCs w:val="22"/>
        </w:rPr>
        <w:t xml:space="preserve">eactive </w:t>
      </w:r>
      <w:r w:rsidR="00A70521" w:rsidRPr="002C4355">
        <w:rPr>
          <w:snapToGrid w:val="0"/>
          <w:sz w:val="22"/>
          <w:szCs w:val="22"/>
        </w:rPr>
        <w:t>c</w:t>
      </w:r>
      <w:r w:rsidR="00234EA9" w:rsidRPr="002C4355">
        <w:rPr>
          <w:snapToGrid w:val="0"/>
          <w:sz w:val="22"/>
          <w:szCs w:val="22"/>
        </w:rPr>
        <w:t xml:space="preserve">urrent injections for voltage depressions of </w:t>
      </w:r>
      <w:r w:rsidR="00234EA9" w:rsidRPr="002C4355">
        <w:rPr>
          <w:rFonts w:cs="Arial"/>
          <w:snapToGrid w:val="0"/>
          <w:sz w:val="22"/>
          <w:szCs w:val="22"/>
        </w:rPr>
        <w:t>≤</w:t>
      </w:r>
      <w:r w:rsidR="00234EA9" w:rsidRPr="002C4355">
        <w:rPr>
          <w:snapToGrid w:val="0"/>
          <w:sz w:val="22"/>
          <w:szCs w:val="22"/>
        </w:rPr>
        <w:t xml:space="preserve"> 140 ms duration</w:t>
      </w:r>
    </w:p>
    <w:p w14:paraId="75F9566E" w14:textId="061060A1" w:rsidR="00E63D63" w:rsidRPr="00E51888" w:rsidRDefault="00E63D63" w:rsidP="00E51888">
      <w:pPr>
        <w:pStyle w:val="ListParagraph"/>
        <w:widowControl w:val="0"/>
        <w:tabs>
          <w:tab w:val="left" w:pos="1418"/>
          <w:tab w:val="left" w:pos="1843"/>
        </w:tabs>
        <w:spacing w:before="100" w:after="100" w:afterAutospacing="1" w:line="240" w:lineRule="auto"/>
        <w:ind w:left="1418"/>
        <w:contextualSpacing w:val="0"/>
        <w:rPr>
          <w:rFonts w:ascii="Arial" w:hAnsi="Arial" w:cs="Arial"/>
          <w:b/>
          <w:sz w:val="20"/>
        </w:rPr>
      </w:pPr>
      <w:r w:rsidRPr="002C4355">
        <w:rPr>
          <w:rFonts w:ascii="Arial" w:hAnsi="Arial" w:cs="Arial"/>
          <w:b/>
          <w:szCs w:val="24"/>
        </w:rPr>
        <w:t xml:space="preserve">Figure 12.6(b) </w:t>
      </w:r>
      <w:r w:rsidRPr="002C4355">
        <w:rPr>
          <w:rFonts w:ascii="Arial" w:hAnsi="Arial" w:cs="Arial"/>
          <w:b/>
          <w:snapToGrid w:val="0"/>
          <w:szCs w:val="24"/>
        </w:rPr>
        <w:t>Chart showing area of Reactive Current injections for voltage depressions of &gt; 140 ms duration</w:t>
      </w:r>
    </w:p>
    <w:p w14:paraId="60D05F2B" w14:textId="0F8EC487" w:rsidR="00637A40" w:rsidRPr="0092688C" w:rsidRDefault="00637A40" w:rsidP="005D493C">
      <w:pPr>
        <w:pStyle w:val="ListParagraph"/>
        <w:widowControl w:val="0"/>
        <w:numPr>
          <w:ilvl w:val="0"/>
          <w:numId w:val="97"/>
        </w:numPr>
        <w:tabs>
          <w:tab w:val="left" w:pos="1418"/>
          <w:tab w:val="left" w:pos="1843"/>
        </w:tabs>
        <w:spacing w:before="100" w:after="100" w:afterAutospacing="1" w:line="240" w:lineRule="auto"/>
        <w:ind w:left="1418" w:hanging="567"/>
        <w:contextualSpacing w:val="0"/>
        <w:jc w:val="both"/>
        <w:rPr>
          <w:rFonts w:ascii="Arial" w:hAnsi="Arial" w:cs="Arial"/>
          <w:snapToGrid w:val="0"/>
        </w:rPr>
      </w:pPr>
      <w:r w:rsidRPr="0092688C">
        <w:rPr>
          <w:rFonts w:ascii="Arial" w:hAnsi="Arial" w:cs="Arial"/>
          <w:snapToGrid w:val="0"/>
        </w:rPr>
        <w:t xml:space="preserve">For the purposes of this requirement, the maximum rated current is taken to be the maximum current each </w:t>
      </w:r>
      <w:r w:rsidRPr="0092688C">
        <w:rPr>
          <w:rFonts w:ascii="Arial" w:hAnsi="Arial" w:cs="Arial"/>
          <w:b/>
          <w:snapToGrid w:val="0"/>
        </w:rPr>
        <w:t>Generating Unit</w:t>
      </w:r>
      <w:r w:rsidRPr="0092688C">
        <w:rPr>
          <w:rFonts w:ascii="Arial" w:hAnsi="Arial" w:cs="Arial"/>
          <w:snapToGrid w:val="0"/>
        </w:rPr>
        <w:t xml:space="preserve"> can supply when operating at </w:t>
      </w:r>
      <w:r w:rsidRPr="0092688C">
        <w:rPr>
          <w:rFonts w:ascii="Arial" w:hAnsi="Arial" w:cs="Arial"/>
          <w:b/>
          <w:snapToGrid w:val="0"/>
        </w:rPr>
        <w:t>Registered Capacity</w:t>
      </w:r>
      <w:r w:rsidRPr="0092688C">
        <w:rPr>
          <w:rFonts w:ascii="Arial" w:hAnsi="Arial" w:cs="Arial"/>
          <w:snapToGrid w:val="0"/>
        </w:rPr>
        <w:t xml:space="preserve"> and 0.95 </w:t>
      </w:r>
      <w:r w:rsidRPr="0092688C">
        <w:rPr>
          <w:rFonts w:ascii="Arial" w:hAnsi="Arial" w:cs="Arial"/>
          <w:b/>
          <w:snapToGrid w:val="0"/>
        </w:rPr>
        <w:t>Power Factor</w:t>
      </w:r>
      <w:bookmarkStart w:id="702" w:name="_Hlk500059220"/>
      <w:r w:rsidRPr="0092688C">
        <w:rPr>
          <w:rFonts w:ascii="Arial" w:hAnsi="Arial" w:cs="Arial"/>
          <w:snapToGrid w:val="0"/>
        </w:rPr>
        <w:t xml:space="preserve"> </w:t>
      </w:r>
      <w:r w:rsidRPr="0092688C">
        <w:rPr>
          <w:rFonts w:ascii="Arial" w:hAnsi="Arial" w:cs="Arial"/>
        </w:rPr>
        <w:t xml:space="preserve">at a nominal voltage of 1.0 pu. For example, in the case of a 1 MW </w:t>
      </w:r>
      <w:r w:rsidRPr="0092688C">
        <w:rPr>
          <w:rFonts w:ascii="Arial" w:hAnsi="Arial" w:cs="Arial"/>
          <w:b/>
          <w:bCs/>
        </w:rPr>
        <w:t>Power Park Module</w:t>
      </w:r>
      <w:r w:rsidRPr="0092688C">
        <w:rPr>
          <w:rFonts w:ascii="Arial" w:hAnsi="Arial" w:cs="Arial"/>
        </w:rPr>
        <w:t xml:space="preserve"> the </w:t>
      </w:r>
      <w:r w:rsidRPr="0092688C">
        <w:rPr>
          <w:rFonts w:ascii="Arial" w:hAnsi="Arial" w:cs="Arial"/>
          <w:b/>
          <w:bCs/>
        </w:rPr>
        <w:t>Registered Capacity</w:t>
      </w:r>
      <w:r w:rsidRPr="0092688C">
        <w:rPr>
          <w:rFonts w:ascii="Arial" w:hAnsi="Arial" w:cs="Arial"/>
        </w:rPr>
        <w:t xml:space="preserve"> would be taken as 1 MW and the rated </w:t>
      </w:r>
      <w:r w:rsidRPr="0092688C">
        <w:rPr>
          <w:rFonts w:ascii="Arial" w:hAnsi="Arial" w:cs="Arial"/>
          <w:b/>
          <w:bCs/>
        </w:rPr>
        <w:t>Reactive Power</w:t>
      </w:r>
      <w:r w:rsidRPr="0092688C">
        <w:rPr>
          <w:rFonts w:ascii="Arial" w:hAnsi="Arial" w:cs="Arial"/>
        </w:rPr>
        <w:t xml:space="preserve"> would be taken as 0.33 MVAr (ie </w:t>
      </w:r>
      <w:r w:rsidRPr="0092688C">
        <w:rPr>
          <w:rFonts w:ascii="Arial" w:hAnsi="Arial" w:cs="Arial"/>
          <w:b/>
          <w:bCs/>
        </w:rPr>
        <w:t>Rated MW</w:t>
      </w:r>
      <w:r w:rsidRPr="0092688C">
        <w:rPr>
          <w:rFonts w:ascii="Arial" w:hAnsi="Arial" w:cs="Arial"/>
        </w:rPr>
        <w:t xml:space="preserve"> output operating at 0.95 </w:t>
      </w:r>
      <w:r w:rsidRPr="0092688C">
        <w:rPr>
          <w:rFonts w:ascii="Arial" w:hAnsi="Arial" w:cs="Arial"/>
          <w:b/>
          <w:bCs/>
        </w:rPr>
        <w:t>Power Factor</w:t>
      </w:r>
      <w:r w:rsidRPr="0092688C">
        <w:rPr>
          <w:rFonts w:ascii="Arial" w:hAnsi="Arial" w:cs="Arial"/>
        </w:rPr>
        <w:t xml:space="preserve"> lead or 0.95 </w:t>
      </w:r>
      <w:r w:rsidRPr="0092688C">
        <w:rPr>
          <w:rFonts w:ascii="Arial" w:hAnsi="Arial" w:cs="Arial"/>
          <w:b/>
          <w:bCs/>
        </w:rPr>
        <w:t>Power Factor</w:t>
      </w:r>
      <w:r w:rsidRPr="0092688C">
        <w:rPr>
          <w:rFonts w:ascii="Arial" w:hAnsi="Arial" w:cs="Arial"/>
        </w:rPr>
        <w:t xml:space="preserve"> lag) giving a MVA rating of 1.05 MVA. </w:t>
      </w:r>
      <w:r w:rsidR="00DF602D">
        <w:rPr>
          <w:rFonts w:ascii="Arial" w:hAnsi="Arial" w:cs="Arial"/>
          <w:snapToGrid w:val="0"/>
        </w:rPr>
        <w:t xml:space="preserve">If, in this example, the </w:t>
      </w:r>
      <w:r w:rsidR="00DF602D">
        <w:rPr>
          <w:rFonts w:ascii="Arial" w:hAnsi="Arial" w:cs="Arial"/>
          <w:b/>
          <w:snapToGrid w:val="0"/>
        </w:rPr>
        <w:t>Power Park Module</w:t>
      </w:r>
      <w:r w:rsidR="00DF602D">
        <w:rPr>
          <w:rFonts w:ascii="Arial" w:hAnsi="Arial" w:cs="Arial"/>
          <w:snapToGrid w:val="0"/>
        </w:rPr>
        <w:t xml:space="preserve"> consisted of 5 x 200kW </w:t>
      </w:r>
      <w:r w:rsidR="00DF602D">
        <w:rPr>
          <w:rFonts w:ascii="Arial" w:hAnsi="Arial" w:cs="Arial"/>
          <w:b/>
          <w:snapToGrid w:val="0"/>
        </w:rPr>
        <w:t>Generating Units</w:t>
      </w:r>
      <w:r w:rsidR="00DF602D">
        <w:rPr>
          <w:rFonts w:ascii="Arial" w:hAnsi="Arial" w:cs="Arial"/>
          <w:snapToGrid w:val="0"/>
        </w:rPr>
        <w:t xml:space="preserve"> and 1 x 100kVAr reactive compensation equipment, each </w:t>
      </w:r>
      <w:r w:rsidR="00DF602D">
        <w:rPr>
          <w:rFonts w:ascii="Arial" w:hAnsi="Arial" w:cs="Arial"/>
          <w:b/>
          <w:snapToGrid w:val="0"/>
        </w:rPr>
        <w:t>Generating Unit</w:t>
      </w:r>
      <w:r w:rsidR="00DF602D">
        <w:rPr>
          <w:rFonts w:ascii="Arial" w:hAnsi="Arial" w:cs="Arial"/>
          <w:snapToGrid w:val="0"/>
        </w:rPr>
        <w:t xml:space="preserve"> would need to be rated to produce 200 kW and (330 kVAr – 100 kVAr) ÷ 5, ie 205.2 kVA.</w:t>
      </w:r>
      <w:r w:rsidRPr="0092688C">
        <w:rPr>
          <w:rFonts w:ascii="Arial" w:hAnsi="Arial" w:cs="Arial"/>
          <w:snapToGrid w:val="0"/>
        </w:rPr>
        <w:t xml:space="preserve"> </w:t>
      </w:r>
      <w:bookmarkEnd w:id="702"/>
    </w:p>
    <w:p w14:paraId="52753B2A" w14:textId="041B873C" w:rsidR="00637A40" w:rsidRPr="00D414C4" w:rsidRDefault="006A1B82" w:rsidP="005D493C">
      <w:pPr>
        <w:keepLines/>
        <w:widowControl w:val="0"/>
        <w:numPr>
          <w:ilvl w:val="0"/>
          <w:numId w:val="97"/>
        </w:numPr>
        <w:spacing w:before="100" w:beforeAutospacing="1" w:after="100" w:afterAutospacing="1"/>
        <w:ind w:left="1418" w:hanging="425"/>
        <w:rPr>
          <w:snapToGrid w:val="0"/>
          <w:spacing w:val="0"/>
          <w:szCs w:val="22"/>
          <w:lang w:eastAsia="en-US"/>
        </w:rPr>
      </w:pPr>
      <w:bookmarkStart w:id="703" w:name="_Hlk500008416"/>
      <w:r w:rsidRPr="00D414C4">
        <w:rPr>
          <w:snapToGrid w:val="0"/>
          <w:spacing w:val="0"/>
          <w:szCs w:val="22"/>
          <w:lang w:eastAsia="en-US"/>
        </w:rPr>
        <w:t xml:space="preserve">All </w:t>
      </w:r>
      <w:r w:rsidRPr="00D414C4">
        <w:rPr>
          <w:b/>
          <w:snapToGrid w:val="0"/>
          <w:spacing w:val="0"/>
          <w:szCs w:val="22"/>
          <w:lang w:eastAsia="en-US"/>
        </w:rPr>
        <w:t>Power Park Module</w:t>
      </w:r>
      <w:r w:rsidRPr="00D414C4">
        <w:rPr>
          <w:snapToGrid w:val="0"/>
          <w:spacing w:val="0"/>
          <w:szCs w:val="22"/>
          <w:lang w:eastAsia="en-US"/>
        </w:rPr>
        <w:t xml:space="preserve"> equipment shall be designed to ensure a smooth transition between any of its voltage, power factor or reactive control modes and fault ride through mode in order to prevent the risk of instability which could arise in the transition between the steady state voltage operating range and abnormal conditions where the retained voltage falls below 0.90 pu of nominal voltage.  Such a requirement is necessary to ensure adequate performance between the pre-fault operating condition of the </w:t>
      </w:r>
      <w:r w:rsidRPr="00D414C4">
        <w:rPr>
          <w:b/>
          <w:snapToGrid w:val="0"/>
          <w:spacing w:val="0"/>
          <w:szCs w:val="22"/>
          <w:lang w:eastAsia="en-US"/>
        </w:rPr>
        <w:t>Power Park Module</w:t>
      </w:r>
      <w:r w:rsidRPr="00D414C4">
        <w:rPr>
          <w:snapToGrid w:val="0"/>
          <w:spacing w:val="0"/>
          <w:szCs w:val="22"/>
          <w:lang w:eastAsia="en-US"/>
        </w:rPr>
        <w:t xml:space="preserve"> and its subsequent behaviour under fault conditions.</w:t>
      </w:r>
      <w:r w:rsidR="00637A40" w:rsidRPr="00D414C4">
        <w:rPr>
          <w:snapToGrid w:val="0"/>
          <w:spacing w:val="0"/>
          <w:szCs w:val="22"/>
          <w:lang w:eastAsia="en-US"/>
        </w:rPr>
        <w:t xml:space="preserve"> </w:t>
      </w:r>
    </w:p>
    <w:p w14:paraId="766B8E79" w14:textId="1F178C3C" w:rsidR="00637A40" w:rsidRPr="00D414C4" w:rsidRDefault="007935A5" w:rsidP="005D493C">
      <w:pPr>
        <w:keepLines/>
        <w:widowControl w:val="0"/>
        <w:numPr>
          <w:ilvl w:val="0"/>
          <w:numId w:val="97"/>
        </w:numPr>
        <w:tabs>
          <w:tab w:val="left" w:pos="1843"/>
        </w:tabs>
        <w:spacing w:before="100" w:beforeAutospacing="1" w:after="100" w:afterAutospacing="1"/>
        <w:ind w:left="1418" w:hanging="357"/>
        <w:rPr>
          <w:snapToGrid w:val="0"/>
          <w:spacing w:val="0"/>
          <w:szCs w:val="22"/>
          <w:lang w:eastAsia="en-US"/>
        </w:rPr>
      </w:pPr>
      <w:r w:rsidRPr="00D414C4">
        <w:rPr>
          <w:spacing w:val="0"/>
        </w:rPr>
        <w:t xml:space="preserve">Each </w:t>
      </w:r>
      <w:r w:rsidRPr="00D414C4">
        <w:rPr>
          <w:b/>
          <w:spacing w:val="0"/>
        </w:rPr>
        <w:t>Power Park Module</w:t>
      </w:r>
      <w:r w:rsidRPr="00D414C4">
        <w:rPr>
          <w:spacing w:val="0"/>
        </w:rPr>
        <w:t xml:space="preserve"> shall be designed to reduce the risk of transient over voltage levels arising following clearance of the fault and in order to mitigate the risk of any form of instability which could result. </w:t>
      </w:r>
      <w:r w:rsidRPr="00D414C4">
        <w:rPr>
          <w:b/>
          <w:spacing w:val="0"/>
        </w:rPr>
        <w:t>Generators</w:t>
      </w:r>
      <w:r w:rsidRPr="00D414C4">
        <w:rPr>
          <w:spacing w:val="0"/>
        </w:rPr>
        <w:t xml:space="preserve"> shall be permitted to block or employ other means where the anticipated transient over</w:t>
      </w:r>
      <w:r w:rsidR="00806166">
        <w:rPr>
          <w:spacing w:val="0"/>
        </w:rPr>
        <w:t xml:space="preserve"> </w:t>
      </w:r>
      <w:r w:rsidRPr="00D414C4">
        <w:rPr>
          <w:spacing w:val="0"/>
        </w:rPr>
        <w:t xml:space="preserve">voltage would otherwise exceed the 1.05 pu of nominal.  Figures </w:t>
      </w:r>
      <w:r w:rsidRPr="00D414C4">
        <w:rPr>
          <w:snapToGrid w:val="0"/>
          <w:spacing w:val="0"/>
        </w:rPr>
        <w:t xml:space="preserve">12.6 (a) </w:t>
      </w:r>
      <w:r w:rsidR="00B929AE">
        <w:rPr>
          <w:snapToGrid w:val="0"/>
          <w:spacing w:val="0"/>
        </w:rPr>
        <w:t>and</w:t>
      </w:r>
      <w:r w:rsidRPr="00D414C4">
        <w:rPr>
          <w:snapToGrid w:val="0"/>
          <w:spacing w:val="0"/>
        </w:rPr>
        <w:t xml:space="preserve"> Figure 12.6 (b)</w:t>
      </w:r>
      <w:r w:rsidRPr="00D414C4">
        <w:rPr>
          <w:spacing w:val="0"/>
        </w:rPr>
        <w:t xml:space="preserve"> show the impact of variations in fault clearance time which shall be no greater than 140</w:t>
      </w:r>
      <w:r w:rsidR="00B929AE">
        <w:rPr>
          <w:spacing w:val="0"/>
        </w:rPr>
        <w:t> </w:t>
      </w:r>
      <w:r w:rsidRPr="00D414C4">
        <w:rPr>
          <w:spacing w:val="0"/>
        </w:rPr>
        <w:t xml:space="preserve">ms.  The </w:t>
      </w:r>
      <w:r w:rsidRPr="00D414C4">
        <w:rPr>
          <w:b/>
          <w:spacing w:val="0"/>
        </w:rPr>
        <w:t>DNO</w:t>
      </w:r>
      <w:r w:rsidRPr="00D414C4">
        <w:rPr>
          <w:spacing w:val="0"/>
        </w:rPr>
        <w:t xml:space="preserve"> may agree requirements for the maximum transient over</w:t>
      </w:r>
      <w:r w:rsidR="00806166">
        <w:rPr>
          <w:spacing w:val="0"/>
        </w:rPr>
        <w:t xml:space="preserve"> </w:t>
      </w:r>
      <w:r w:rsidRPr="00D414C4">
        <w:rPr>
          <w:spacing w:val="0"/>
        </w:rPr>
        <w:t xml:space="preserve">voltage withstand capability and associated time duration.  Such capability and parameters will be recorded in the </w:t>
      </w:r>
      <w:r w:rsidRPr="00D414C4">
        <w:rPr>
          <w:b/>
          <w:spacing w:val="0"/>
        </w:rPr>
        <w:t>Conne</w:t>
      </w:r>
      <w:r w:rsidR="00A13DCE">
        <w:rPr>
          <w:b/>
          <w:spacing w:val="0"/>
        </w:rPr>
        <w:t>ct</w:t>
      </w:r>
      <w:r w:rsidRPr="00D414C4">
        <w:rPr>
          <w:b/>
          <w:spacing w:val="0"/>
        </w:rPr>
        <w:t>ion Agreement</w:t>
      </w:r>
      <w:r w:rsidRPr="00D414C4">
        <w:rPr>
          <w:spacing w:val="0"/>
        </w:rPr>
        <w:t>.  Where the</w:t>
      </w:r>
      <w:r w:rsidRPr="00D414C4">
        <w:rPr>
          <w:b/>
          <w:spacing w:val="0"/>
        </w:rPr>
        <w:t xml:space="preserve"> Generator </w:t>
      </w:r>
      <w:r w:rsidRPr="00D414C4">
        <w:rPr>
          <w:spacing w:val="0"/>
        </w:rPr>
        <w:t xml:space="preserve">is able to demonstrate to the </w:t>
      </w:r>
      <w:r w:rsidRPr="00D414C4">
        <w:rPr>
          <w:b/>
          <w:spacing w:val="0"/>
        </w:rPr>
        <w:t>DNO</w:t>
      </w:r>
      <w:r w:rsidRPr="00D414C4">
        <w:rPr>
          <w:spacing w:val="0"/>
        </w:rPr>
        <w:t xml:space="preserve"> that blocking or other control strategies are required in order to prevent the risk of transient over voltage excursions </w:t>
      </w:r>
      <w:r w:rsidRPr="00D414C4">
        <w:rPr>
          <w:b/>
          <w:spacing w:val="0"/>
        </w:rPr>
        <w:t>Generators</w:t>
      </w:r>
      <w:r w:rsidRPr="00D414C4">
        <w:rPr>
          <w:spacing w:val="0"/>
        </w:rPr>
        <w:t xml:space="preserve"> are required to both advise and agree with the </w:t>
      </w:r>
      <w:r w:rsidRPr="00D414C4">
        <w:rPr>
          <w:b/>
          <w:spacing w:val="0"/>
        </w:rPr>
        <w:t xml:space="preserve">DNO </w:t>
      </w:r>
      <w:r w:rsidRPr="00D414C4">
        <w:rPr>
          <w:spacing w:val="0"/>
        </w:rPr>
        <w:t>the control strategy,</w:t>
      </w:r>
      <w:r w:rsidRPr="00D414C4">
        <w:rPr>
          <w:b/>
          <w:spacing w:val="0"/>
        </w:rPr>
        <w:t xml:space="preserve"> </w:t>
      </w:r>
      <w:r w:rsidRPr="00D414C4">
        <w:rPr>
          <w:spacing w:val="0"/>
        </w:rPr>
        <w:t xml:space="preserve">which </w:t>
      </w:r>
      <w:r w:rsidR="002E7B56">
        <w:rPr>
          <w:spacing w:val="0"/>
        </w:rPr>
        <w:t>shall</w:t>
      </w:r>
      <w:r w:rsidR="002E7B56" w:rsidRPr="00D414C4">
        <w:rPr>
          <w:spacing w:val="0"/>
        </w:rPr>
        <w:t xml:space="preserve"> </w:t>
      </w:r>
      <w:r w:rsidRPr="00D414C4">
        <w:rPr>
          <w:spacing w:val="0"/>
        </w:rPr>
        <w:t xml:space="preserve">also include the approach taken to de-blocking. </w:t>
      </w:r>
      <w:bookmarkEnd w:id="703"/>
      <w:r w:rsidR="00637A40" w:rsidRPr="00D414C4">
        <w:rPr>
          <w:snapToGrid w:val="0"/>
          <w:spacing w:val="0"/>
          <w:szCs w:val="22"/>
          <w:lang w:eastAsia="en-US"/>
        </w:rPr>
        <w:t xml:space="preserve"> </w:t>
      </w:r>
    </w:p>
    <w:p w14:paraId="7C2FC439" w14:textId="6EBDF8C3" w:rsidR="00764687" w:rsidRPr="00D414C4" w:rsidRDefault="00764687" w:rsidP="005D493C">
      <w:pPr>
        <w:keepLines/>
        <w:widowControl w:val="0"/>
        <w:numPr>
          <w:ilvl w:val="0"/>
          <w:numId w:val="97"/>
        </w:numPr>
        <w:tabs>
          <w:tab w:val="left" w:pos="1843"/>
        </w:tabs>
        <w:spacing w:before="100" w:beforeAutospacing="1" w:after="100" w:afterAutospacing="1"/>
        <w:ind w:left="1418" w:hanging="357"/>
        <w:rPr>
          <w:snapToGrid w:val="0"/>
          <w:spacing w:val="0"/>
          <w:szCs w:val="22"/>
          <w:lang w:eastAsia="en-US"/>
        </w:rPr>
      </w:pPr>
      <w:r w:rsidRPr="00D414C4">
        <w:rPr>
          <w:snapToGrid w:val="0"/>
          <w:spacing w:val="0"/>
          <w:szCs w:val="22"/>
          <w:lang w:eastAsia="en-US"/>
        </w:rPr>
        <w:t xml:space="preserve">To permit additional flexibility for example from </w:t>
      </w:r>
      <w:r w:rsidRPr="00D414C4">
        <w:rPr>
          <w:b/>
          <w:snapToGrid w:val="0"/>
          <w:spacing w:val="0"/>
          <w:szCs w:val="22"/>
          <w:lang w:eastAsia="en-US"/>
        </w:rPr>
        <w:t>Power Park Modules</w:t>
      </w:r>
      <w:r w:rsidRPr="00D414C4">
        <w:rPr>
          <w:snapToGrid w:val="0"/>
          <w:spacing w:val="0"/>
          <w:szCs w:val="22"/>
          <w:lang w:eastAsia="en-US"/>
        </w:rPr>
        <w:t xml:space="preserve"> made up of full converter </w:t>
      </w:r>
      <w:r w:rsidR="0048721B">
        <w:rPr>
          <w:b/>
          <w:snapToGrid w:val="0"/>
          <w:spacing w:val="0"/>
          <w:szCs w:val="22"/>
          <w:lang w:eastAsia="en-US"/>
        </w:rPr>
        <w:t>Generating Units</w:t>
      </w:r>
      <w:r w:rsidRPr="00D414C4">
        <w:rPr>
          <w:snapToGrid w:val="0"/>
          <w:spacing w:val="0"/>
          <w:szCs w:val="22"/>
          <w:lang w:eastAsia="en-US"/>
        </w:rPr>
        <w:t xml:space="preserve">, DFIG </w:t>
      </w:r>
      <w:r w:rsidR="00E47DC9">
        <w:rPr>
          <w:b/>
          <w:snapToGrid w:val="0"/>
          <w:spacing w:val="0"/>
          <w:szCs w:val="22"/>
          <w:lang w:eastAsia="en-US"/>
        </w:rPr>
        <w:t xml:space="preserve">Generating Units </w:t>
      </w:r>
      <w:r w:rsidRPr="00D414C4">
        <w:rPr>
          <w:snapToGrid w:val="0"/>
          <w:spacing w:val="0"/>
          <w:szCs w:val="22"/>
          <w:lang w:eastAsia="en-US"/>
        </w:rPr>
        <w:t xml:space="preserve">or induction </w:t>
      </w:r>
      <w:r w:rsidR="00E47DC9">
        <w:rPr>
          <w:b/>
          <w:snapToGrid w:val="0"/>
          <w:spacing w:val="0"/>
          <w:szCs w:val="22"/>
          <w:lang w:eastAsia="en-US"/>
        </w:rPr>
        <w:t>Generating Units</w:t>
      </w:r>
      <w:r w:rsidRPr="00D414C4">
        <w:rPr>
          <w:snapToGrid w:val="0"/>
          <w:spacing w:val="0"/>
          <w:szCs w:val="22"/>
          <w:lang w:eastAsia="en-US"/>
        </w:rPr>
        <w:t xml:space="preserve">, the </w:t>
      </w:r>
      <w:r w:rsidRPr="00D414C4">
        <w:rPr>
          <w:b/>
          <w:snapToGrid w:val="0"/>
          <w:spacing w:val="0"/>
          <w:szCs w:val="22"/>
          <w:lang w:eastAsia="en-US"/>
        </w:rPr>
        <w:t>DNO</w:t>
      </w:r>
      <w:r w:rsidRPr="00D414C4">
        <w:rPr>
          <w:snapToGrid w:val="0"/>
          <w:spacing w:val="0"/>
          <w:szCs w:val="22"/>
          <w:lang w:eastAsia="en-US"/>
        </w:rPr>
        <w:t xml:space="preserve"> will permit transient deviations below the shaded area shown in </w:t>
      </w:r>
      <w:r w:rsidRPr="00D414C4">
        <w:rPr>
          <w:spacing w:val="0"/>
        </w:rPr>
        <w:t xml:space="preserve">Figures </w:t>
      </w:r>
      <w:r w:rsidRPr="00D414C4">
        <w:rPr>
          <w:snapToGrid w:val="0"/>
          <w:spacing w:val="0"/>
        </w:rPr>
        <w:t xml:space="preserve">12.6 (a) or Figure 12.6 (b) provided that the overall reactive current supplied over time is greater than the minimum requirement shown in </w:t>
      </w:r>
      <w:r w:rsidRPr="00D414C4">
        <w:rPr>
          <w:spacing w:val="0"/>
        </w:rPr>
        <w:t xml:space="preserve">Figures </w:t>
      </w:r>
      <w:r w:rsidRPr="00D414C4">
        <w:rPr>
          <w:snapToGrid w:val="0"/>
          <w:spacing w:val="0"/>
        </w:rPr>
        <w:t>12.6 (a) or Figure 12.6</w:t>
      </w:r>
      <w:r w:rsidR="00A13DCE">
        <w:rPr>
          <w:snapToGrid w:val="0"/>
          <w:spacing w:val="0"/>
        </w:rPr>
        <w:t> </w:t>
      </w:r>
      <w:r w:rsidRPr="00D414C4">
        <w:rPr>
          <w:snapToGrid w:val="0"/>
          <w:spacing w:val="0"/>
        </w:rPr>
        <w:t>(b)</w:t>
      </w:r>
      <w:r w:rsidRPr="00D414C4">
        <w:rPr>
          <w:snapToGrid w:val="0"/>
          <w:spacing w:val="0"/>
          <w:szCs w:val="22"/>
          <w:lang w:eastAsia="en-US"/>
        </w:rPr>
        <w:t xml:space="preserve">.  This agreement will be formalised in the </w:t>
      </w:r>
      <w:r w:rsidRPr="00D414C4">
        <w:rPr>
          <w:b/>
          <w:snapToGrid w:val="0"/>
          <w:spacing w:val="0"/>
          <w:szCs w:val="22"/>
          <w:lang w:eastAsia="en-US"/>
        </w:rPr>
        <w:t>Conne</w:t>
      </w:r>
      <w:r w:rsidR="00A13DCE">
        <w:rPr>
          <w:b/>
          <w:snapToGrid w:val="0"/>
          <w:spacing w:val="0"/>
          <w:szCs w:val="22"/>
          <w:lang w:eastAsia="en-US"/>
        </w:rPr>
        <w:t>ct</w:t>
      </w:r>
      <w:r w:rsidRPr="00D414C4">
        <w:rPr>
          <w:b/>
          <w:snapToGrid w:val="0"/>
          <w:spacing w:val="0"/>
          <w:szCs w:val="22"/>
          <w:lang w:eastAsia="en-US"/>
        </w:rPr>
        <w:t>ion Agreement</w:t>
      </w:r>
      <w:r w:rsidRPr="002C4355">
        <w:rPr>
          <w:bCs/>
          <w:snapToGrid w:val="0"/>
          <w:spacing w:val="0"/>
          <w:szCs w:val="22"/>
          <w:lang w:eastAsia="en-US"/>
        </w:rPr>
        <w:t>.</w:t>
      </w:r>
    </w:p>
    <w:p w14:paraId="4F87A6EF" w14:textId="77777777" w:rsidR="00764687" w:rsidRPr="00D414C4" w:rsidRDefault="00764687" w:rsidP="005D493C">
      <w:pPr>
        <w:keepLines/>
        <w:widowControl w:val="0"/>
        <w:numPr>
          <w:ilvl w:val="0"/>
          <w:numId w:val="97"/>
        </w:numPr>
        <w:tabs>
          <w:tab w:val="left" w:pos="1843"/>
        </w:tabs>
        <w:spacing w:before="100" w:beforeAutospacing="1" w:after="100" w:afterAutospacing="1"/>
        <w:ind w:left="1418" w:hanging="357"/>
        <w:rPr>
          <w:snapToGrid w:val="0"/>
          <w:spacing w:val="0"/>
          <w:szCs w:val="22"/>
          <w:lang w:eastAsia="en-US"/>
        </w:rPr>
      </w:pPr>
      <w:r w:rsidRPr="00D414C4">
        <w:rPr>
          <w:snapToGrid w:val="0"/>
          <w:spacing w:val="0"/>
          <w:szCs w:val="22"/>
          <w:lang w:eastAsia="en-US"/>
        </w:rPr>
        <w:t xml:space="preserve">In the case of an unbalanced fault, each </w:t>
      </w:r>
      <w:r w:rsidRPr="00D414C4">
        <w:rPr>
          <w:b/>
          <w:snapToGrid w:val="0"/>
          <w:spacing w:val="0"/>
          <w:szCs w:val="22"/>
          <w:lang w:eastAsia="en-US"/>
        </w:rPr>
        <w:t>Park Module</w:t>
      </w:r>
      <w:r w:rsidRPr="00D414C4">
        <w:rPr>
          <w:snapToGrid w:val="0"/>
          <w:spacing w:val="0"/>
          <w:szCs w:val="22"/>
          <w:lang w:eastAsia="en-US"/>
        </w:rPr>
        <w:t xml:space="preserve"> or each </w:t>
      </w:r>
      <w:r w:rsidRPr="00D414C4">
        <w:rPr>
          <w:b/>
          <w:snapToGrid w:val="0"/>
          <w:spacing w:val="0"/>
          <w:szCs w:val="22"/>
          <w:lang w:eastAsia="en-US"/>
        </w:rPr>
        <w:t>Generating Unit</w:t>
      </w:r>
      <w:r w:rsidRPr="00D414C4">
        <w:rPr>
          <w:snapToGrid w:val="0"/>
          <w:spacing w:val="0"/>
          <w:szCs w:val="22"/>
          <w:lang w:eastAsia="en-US"/>
        </w:rPr>
        <w:t xml:space="preserve"> within a </w:t>
      </w:r>
      <w:r w:rsidRPr="00D414C4">
        <w:rPr>
          <w:b/>
          <w:snapToGrid w:val="0"/>
          <w:spacing w:val="0"/>
          <w:szCs w:val="22"/>
          <w:lang w:eastAsia="en-US"/>
        </w:rPr>
        <w:t>Power Park Module</w:t>
      </w:r>
      <w:r w:rsidRPr="00D414C4">
        <w:rPr>
          <w:snapToGrid w:val="0"/>
          <w:spacing w:val="0"/>
          <w:szCs w:val="22"/>
          <w:lang w:eastAsia="en-US"/>
        </w:rPr>
        <w:t xml:space="preserve"> shall be required to inject maximum reactive current without exceeding the transient rating of the </w:t>
      </w:r>
      <w:r w:rsidRPr="00D414C4">
        <w:rPr>
          <w:b/>
          <w:snapToGrid w:val="0"/>
          <w:spacing w:val="0"/>
          <w:szCs w:val="22"/>
          <w:lang w:eastAsia="en-US"/>
        </w:rPr>
        <w:t>Power Park Module</w:t>
      </w:r>
      <w:r w:rsidRPr="00D414C4">
        <w:rPr>
          <w:snapToGrid w:val="0"/>
          <w:spacing w:val="0"/>
          <w:szCs w:val="22"/>
          <w:lang w:eastAsia="en-US"/>
        </w:rPr>
        <w:t xml:space="preserve"> (or constituent element thereof).</w:t>
      </w:r>
    </w:p>
    <w:p w14:paraId="69A843C7" w14:textId="0A63EE17" w:rsidR="00637A40" w:rsidRPr="00D31058" w:rsidRDefault="00637A40" w:rsidP="008B6A25">
      <w:pPr>
        <w:pStyle w:val="Heading2"/>
      </w:pPr>
      <w:bookmarkStart w:id="704" w:name="_Toc496168438"/>
      <w:bookmarkStart w:id="705" w:name="_Toc496428248"/>
      <w:bookmarkStart w:id="706" w:name="_Toc525585112"/>
      <w:bookmarkStart w:id="707" w:name="_Toc525585761"/>
      <w:bookmarkStart w:id="708" w:name="_Toc527056785"/>
      <w:bookmarkStart w:id="709" w:name="_Toc531708738"/>
      <w:bookmarkStart w:id="710" w:name="_Toc536038731"/>
      <w:bookmarkStart w:id="711" w:name="_Toc10185322"/>
      <w:bookmarkStart w:id="712" w:name="_Toc22365599"/>
      <w:r w:rsidRPr="00D31058">
        <w:t>Operational monitoring</w:t>
      </w:r>
      <w:bookmarkEnd w:id="704"/>
      <w:bookmarkEnd w:id="705"/>
      <w:bookmarkEnd w:id="706"/>
      <w:bookmarkEnd w:id="707"/>
      <w:bookmarkEnd w:id="708"/>
      <w:bookmarkEnd w:id="709"/>
      <w:bookmarkEnd w:id="710"/>
      <w:bookmarkEnd w:id="711"/>
      <w:bookmarkEnd w:id="712"/>
    </w:p>
    <w:p w14:paraId="773D08C0" w14:textId="30334695" w:rsidR="00637A40" w:rsidRPr="0092688C" w:rsidRDefault="00637A40" w:rsidP="008B6A25">
      <w:pPr>
        <w:pStyle w:val="NumberedPARAlevel3"/>
        <w:ind w:left="709" w:hanging="709"/>
      </w:pPr>
      <w:r w:rsidRPr="0092688C">
        <w:rPr>
          <w:lang w:eastAsia="en-US"/>
        </w:rPr>
        <w:t>At each</w:t>
      </w:r>
      <w:r w:rsidRPr="0092688C">
        <w:rPr>
          <w:b/>
          <w:lang w:eastAsia="en-US"/>
        </w:rPr>
        <w:t xml:space="preserve"> Power Generating Facility </w:t>
      </w:r>
      <w:r w:rsidRPr="0092688C">
        <w:rPr>
          <w:lang w:eastAsia="en-US"/>
        </w:rPr>
        <w:t xml:space="preserve">the </w:t>
      </w:r>
      <w:r w:rsidRPr="0092688C">
        <w:rPr>
          <w:b/>
          <w:lang w:eastAsia="en-US"/>
        </w:rPr>
        <w:t>DNO</w:t>
      </w:r>
      <w:r w:rsidRPr="0092688C">
        <w:rPr>
          <w:lang w:eastAsia="en-US"/>
        </w:rPr>
        <w:t xml:space="preserve"> will install its own Telecontrol/SCADA outstation which will generally meet all the </w:t>
      </w:r>
      <w:r w:rsidRPr="0092688C">
        <w:rPr>
          <w:b/>
          <w:lang w:eastAsia="en-US"/>
        </w:rPr>
        <w:t>DNO</w:t>
      </w:r>
      <w:r w:rsidRPr="0092688C">
        <w:rPr>
          <w:lang w:eastAsia="en-US"/>
        </w:rPr>
        <w:t xml:space="preserve">’s necessary and legal operational data requirements. The </w:t>
      </w:r>
      <w:r w:rsidRPr="0092688C">
        <w:rPr>
          <w:b/>
          <w:lang w:eastAsia="en-US"/>
        </w:rPr>
        <w:t>DNO</w:t>
      </w:r>
      <w:r w:rsidRPr="0092688C">
        <w:rPr>
          <w:lang w:eastAsia="en-US"/>
        </w:rPr>
        <w:t xml:space="preserve"> will inform the </w:t>
      </w:r>
      <w:r w:rsidRPr="0092688C">
        <w:rPr>
          <w:b/>
          <w:lang w:eastAsia="en-US"/>
        </w:rPr>
        <w:t>Generator</w:t>
      </w:r>
      <w:r w:rsidRPr="0092688C">
        <w:rPr>
          <w:lang w:eastAsia="en-US"/>
        </w:rPr>
        <w:t xml:space="preserve"> if additional specific data are required.</w:t>
      </w:r>
    </w:p>
    <w:p w14:paraId="7B859752" w14:textId="77777777" w:rsidR="00637A40" w:rsidRPr="0092688C" w:rsidRDefault="00637A40" w:rsidP="00637A40">
      <w:pPr>
        <w:jc w:val="left"/>
        <w:rPr>
          <w:spacing w:val="0"/>
        </w:rPr>
        <w:sectPr w:rsidR="00637A40" w:rsidRPr="0092688C" w:rsidSect="00637A40">
          <w:headerReference w:type="even" r:id="rId78"/>
          <w:headerReference w:type="default" r:id="rId79"/>
          <w:pgSz w:w="11906" w:h="16838" w:code="9"/>
          <w:pgMar w:top="1701" w:right="1418" w:bottom="851" w:left="1701" w:header="1128" w:footer="737" w:gutter="0"/>
          <w:cols w:space="720"/>
          <w:docGrid w:linePitch="299"/>
        </w:sectPr>
      </w:pPr>
      <w:bookmarkStart w:id="713" w:name="_Toc496168439"/>
      <w:bookmarkStart w:id="714" w:name="_Toc496428249"/>
    </w:p>
    <w:p w14:paraId="4F0B2271" w14:textId="0A3502A3" w:rsidR="00637A40" w:rsidRPr="0092688C" w:rsidRDefault="00637A40" w:rsidP="00637A40">
      <w:pPr>
        <w:pStyle w:val="Heading1"/>
      </w:pPr>
      <w:bookmarkStart w:id="715" w:name="_Toc525585113"/>
      <w:bookmarkStart w:id="716" w:name="_Toc525585762"/>
      <w:bookmarkStart w:id="717" w:name="_Toc527056786"/>
      <w:bookmarkStart w:id="718" w:name="_Toc531708739"/>
      <w:bookmarkStart w:id="719" w:name="_Toc536038732"/>
      <w:bookmarkStart w:id="720" w:name="_Toc10185323"/>
      <w:bookmarkStart w:id="721" w:name="_Toc22365600"/>
      <w:r w:rsidRPr="0092688C">
        <w:t>Type C and Type D Power Generating Module Technical Requirements</w:t>
      </w:r>
      <w:bookmarkEnd w:id="713"/>
      <w:bookmarkEnd w:id="714"/>
      <w:bookmarkEnd w:id="715"/>
      <w:bookmarkEnd w:id="716"/>
      <w:bookmarkEnd w:id="717"/>
      <w:bookmarkEnd w:id="718"/>
      <w:bookmarkEnd w:id="719"/>
      <w:bookmarkEnd w:id="720"/>
      <w:bookmarkEnd w:id="721"/>
    </w:p>
    <w:p w14:paraId="79353A6A" w14:textId="0ED5D0D8" w:rsidR="00637A40" w:rsidRPr="0092688C" w:rsidRDefault="00637A40" w:rsidP="008B6A25">
      <w:pPr>
        <w:pStyle w:val="Heading2"/>
      </w:pPr>
      <w:bookmarkStart w:id="722" w:name="_Toc496168440"/>
      <w:bookmarkStart w:id="723" w:name="_Toc496428250"/>
      <w:bookmarkStart w:id="724" w:name="_Toc525585114"/>
      <w:bookmarkStart w:id="725" w:name="_Toc525585763"/>
      <w:bookmarkStart w:id="726" w:name="_Toc527056787"/>
      <w:bookmarkStart w:id="727" w:name="_Toc531708740"/>
      <w:bookmarkStart w:id="728" w:name="_Toc536038733"/>
      <w:bookmarkStart w:id="729" w:name="_Toc10185324"/>
      <w:bookmarkStart w:id="730" w:name="_Toc22365601"/>
      <w:r w:rsidRPr="0092688C">
        <w:t>Power Generating Module Performance and Control Requirements</w:t>
      </w:r>
      <w:bookmarkEnd w:id="722"/>
      <w:bookmarkEnd w:id="723"/>
      <w:bookmarkEnd w:id="724"/>
      <w:bookmarkEnd w:id="725"/>
      <w:bookmarkEnd w:id="726"/>
      <w:bookmarkEnd w:id="727"/>
      <w:bookmarkEnd w:id="728"/>
      <w:bookmarkEnd w:id="729"/>
      <w:bookmarkEnd w:id="730"/>
    </w:p>
    <w:p w14:paraId="0A0EEDE5" w14:textId="0B8D99E9" w:rsidR="00637A40" w:rsidRPr="0092688C" w:rsidRDefault="00637A40" w:rsidP="008B6A25">
      <w:pPr>
        <w:pStyle w:val="NumberedPARAlevel3"/>
        <w:ind w:left="709" w:hanging="709"/>
      </w:pPr>
      <w:r w:rsidRPr="0092688C">
        <w:t xml:space="preserve">The requirements of this Section 13 do not apply in full to: </w:t>
      </w:r>
    </w:p>
    <w:p w14:paraId="79C9278E" w14:textId="77777777" w:rsidR="00637A40" w:rsidRPr="0092688C" w:rsidRDefault="00637A40" w:rsidP="005D493C">
      <w:pPr>
        <w:pStyle w:val="Paragraph0"/>
        <w:numPr>
          <w:ilvl w:val="0"/>
          <w:numId w:val="106"/>
        </w:numPr>
        <w:spacing w:before="120" w:after="120"/>
        <w:ind w:left="1134"/>
        <w:rPr>
          <w:rFonts w:ascii="Arial" w:hAnsi="Arial" w:cs="Arial"/>
          <w:sz w:val="22"/>
          <w:szCs w:val="22"/>
        </w:rPr>
      </w:pPr>
      <w:r w:rsidRPr="0092688C">
        <w:rPr>
          <w:rFonts w:ascii="Arial" w:hAnsi="Arial" w:cs="Arial"/>
          <w:b/>
          <w:sz w:val="22"/>
          <w:szCs w:val="22"/>
        </w:rPr>
        <w:t xml:space="preserve">Power Generation Facilities </w:t>
      </w:r>
      <w:r w:rsidRPr="0092688C">
        <w:rPr>
          <w:rFonts w:ascii="Arial" w:hAnsi="Arial" w:cs="Arial"/>
          <w:sz w:val="22"/>
          <w:szCs w:val="22"/>
        </w:rPr>
        <w:t>that are designed and installed for infrequent short-term parallel operation only</w:t>
      </w:r>
      <w:bookmarkStart w:id="731" w:name="_Hlk499832778"/>
      <w:r w:rsidRPr="0092688C">
        <w:rPr>
          <w:rFonts w:ascii="Arial" w:hAnsi="Arial" w:cs="Arial"/>
          <w:sz w:val="22"/>
          <w:szCs w:val="22"/>
        </w:rPr>
        <w:t xml:space="preserve">; or </w:t>
      </w:r>
    </w:p>
    <w:p w14:paraId="34FF69B9" w14:textId="77777777" w:rsidR="00637A40" w:rsidRPr="0092688C" w:rsidRDefault="00637A40" w:rsidP="005D493C">
      <w:pPr>
        <w:pStyle w:val="Paragraph0"/>
        <w:numPr>
          <w:ilvl w:val="0"/>
          <w:numId w:val="106"/>
        </w:numPr>
        <w:spacing w:before="120" w:after="120"/>
        <w:ind w:left="1134"/>
        <w:rPr>
          <w:rFonts w:ascii="Arial" w:hAnsi="Arial" w:cs="Arial"/>
          <w:sz w:val="22"/>
          <w:szCs w:val="22"/>
        </w:rPr>
      </w:pPr>
      <w:r w:rsidRPr="0092688C">
        <w:rPr>
          <w:rFonts w:ascii="Arial" w:hAnsi="Arial" w:cs="Arial"/>
          <w:b/>
          <w:sz w:val="22"/>
          <w:szCs w:val="22"/>
        </w:rPr>
        <w:t>Electricity Storage</w:t>
      </w:r>
      <w:r w:rsidRPr="0092688C">
        <w:rPr>
          <w:rFonts w:ascii="Arial" w:hAnsi="Arial" w:cs="Arial"/>
          <w:sz w:val="22"/>
          <w:szCs w:val="22"/>
        </w:rPr>
        <w:t xml:space="preserve"> </w:t>
      </w:r>
      <w:r w:rsidRPr="0092688C">
        <w:rPr>
          <w:rFonts w:ascii="Arial" w:hAnsi="Arial" w:cs="Arial"/>
          <w:b/>
          <w:sz w:val="22"/>
          <w:szCs w:val="22"/>
        </w:rPr>
        <w:t>Power Generation Module</w:t>
      </w:r>
      <w:r w:rsidRPr="0092688C">
        <w:rPr>
          <w:rFonts w:ascii="Arial" w:hAnsi="Arial" w:cs="Arial"/>
          <w:sz w:val="22"/>
          <w:szCs w:val="22"/>
        </w:rPr>
        <w:t xml:space="preserve">s within the </w:t>
      </w:r>
      <w:r w:rsidRPr="0092688C">
        <w:rPr>
          <w:rFonts w:ascii="Arial" w:hAnsi="Arial" w:cs="Arial"/>
          <w:b/>
          <w:sz w:val="22"/>
          <w:szCs w:val="22"/>
        </w:rPr>
        <w:t>Power Generating Facility</w:t>
      </w:r>
      <w:bookmarkEnd w:id="731"/>
      <w:r w:rsidRPr="0092688C">
        <w:rPr>
          <w:rFonts w:ascii="Arial" w:hAnsi="Arial" w:cs="Arial"/>
          <w:sz w:val="22"/>
          <w:szCs w:val="22"/>
        </w:rPr>
        <w:t>.</w:t>
      </w:r>
    </w:p>
    <w:p w14:paraId="4587B0DA" w14:textId="77777777" w:rsidR="00637A40" w:rsidRPr="0092688C" w:rsidRDefault="00637A40" w:rsidP="00637A40">
      <w:pPr>
        <w:pStyle w:val="Paragraph0"/>
        <w:spacing w:before="120" w:after="120"/>
        <w:ind w:left="709"/>
        <w:rPr>
          <w:rFonts w:ascii="Arial" w:hAnsi="Arial" w:cs="Arial"/>
          <w:sz w:val="22"/>
          <w:szCs w:val="22"/>
        </w:rPr>
      </w:pPr>
      <w:r w:rsidRPr="0092688C">
        <w:rPr>
          <w:rFonts w:ascii="Arial" w:hAnsi="Arial" w:cs="Arial"/>
          <w:sz w:val="22"/>
          <w:szCs w:val="22"/>
        </w:rPr>
        <w:t>Refer to Annex A.4 for details.</w:t>
      </w:r>
    </w:p>
    <w:p w14:paraId="01988273" w14:textId="755BF44F" w:rsidR="00637A40" w:rsidRPr="0092688C" w:rsidRDefault="00637A40" w:rsidP="008B6A25">
      <w:pPr>
        <w:pStyle w:val="NumberedPARAlevel3"/>
        <w:ind w:left="709" w:hanging="709"/>
        <w:rPr>
          <w:lang w:eastAsia="en-US"/>
        </w:rPr>
      </w:pPr>
      <w:r w:rsidRPr="0092688C">
        <w:rPr>
          <w:lang w:eastAsia="en-US"/>
        </w:rPr>
        <w:t xml:space="preserve">The </w:t>
      </w:r>
      <w:r w:rsidRPr="0092688C">
        <w:rPr>
          <w:b/>
          <w:lang w:eastAsia="en-US"/>
        </w:rPr>
        <w:t xml:space="preserve">Active Power </w:t>
      </w:r>
      <w:r w:rsidRPr="0092688C">
        <w:t>output</w:t>
      </w:r>
      <w:r w:rsidRPr="0092688C">
        <w:rPr>
          <w:lang w:eastAsia="en-US"/>
        </w:rPr>
        <w:t xml:space="preserve"> of a </w:t>
      </w:r>
      <w:r w:rsidRPr="0092688C">
        <w:rPr>
          <w:b/>
          <w:lang w:eastAsia="en-US"/>
        </w:rPr>
        <w:t>Power Generating Module</w:t>
      </w:r>
      <w:r w:rsidRPr="0092688C">
        <w:rPr>
          <w:lang w:eastAsia="en-US"/>
        </w:rPr>
        <w:t xml:space="preserve"> should not be affected by voltage changes within the statutory limits declared by the </w:t>
      </w:r>
      <w:r w:rsidRPr="0092688C">
        <w:rPr>
          <w:b/>
          <w:lang w:eastAsia="en-US"/>
        </w:rPr>
        <w:t>DNO</w:t>
      </w:r>
      <w:r w:rsidRPr="0092688C">
        <w:rPr>
          <w:lang w:eastAsia="en-US"/>
        </w:rPr>
        <w:t xml:space="preserve"> in accordance with the </w:t>
      </w:r>
      <w:r w:rsidRPr="0092688C">
        <w:rPr>
          <w:b/>
          <w:lang w:eastAsia="en-US"/>
        </w:rPr>
        <w:t>ESQCR</w:t>
      </w:r>
      <w:r w:rsidRPr="0092688C">
        <w:rPr>
          <w:lang w:eastAsia="en-US"/>
        </w:rPr>
        <w:t>.</w:t>
      </w:r>
    </w:p>
    <w:p w14:paraId="52D134CB" w14:textId="63405806" w:rsidR="00637A40" w:rsidRPr="0092688C" w:rsidRDefault="00637A40" w:rsidP="008B6A25">
      <w:pPr>
        <w:pStyle w:val="NumberedPARAlevel3"/>
        <w:ind w:left="709" w:hanging="709"/>
        <w:rPr>
          <w:lang w:eastAsia="en-US"/>
        </w:rPr>
      </w:pPr>
      <w:r w:rsidRPr="0092688C">
        <w:rPr>
          <w:b/>
          <w:lang w:eastAsia="en-US"/>
        </w:rPr>
        <w:t>Power Generating Module</w:t>
      </w:r>
      <w:r w:rsidRPr="0092688C">
        <w:rPr>
          <w:lang w:eastAsia="en-US"/>
        </w:rPr>
        <w:t xml:space="preserve">s shall be capable of adjusting the </w:t>
      </w:r>
      <w:r w:rsidRPr="0092688C">
        <w:rPr>
          <w:b/>
          <w:lang w:eastAsia="en-US"/>
        </w:rPr>
        <w:t>Active Power</w:t>
      </w:r>
      <w:r w:rsidRPr="0092688C">
        <w:rPr>
          <w:lang w:eastAsia="en-US"/>
        </w:rPr>
        <w:t xml:space="preserve"> setpoint in accordance with instructions issued by the </w:t>
      </w:r>
      <w:r w:rsidRPr="0092688C">
        <w:rPr>
          <w:b/>
          <w:lang w:eastAsia="en-US"/>
        </w:rPr>
        <w:t>DNO</w:t>
      </w:r>
      <w:r w:rsidRPr="0092688C">
        <w:rPr>
          <w:lang w:eastAsia="en-US"/>
        </w:rPr>
        <w:t xml:space="preserve">. </w:t>
      </w:r>
    </w:p>
    <w:p w14:paraId="3EE3205F" w14:textId="30236ED8" w:rsidR="00637A40" w:rsidRPr="0092688C" w:rsidRDefault="00637A40" w:rsidP="008B6A25">
      <w:pPr>
        <w:pStyle w:val="NumberedPARAlevel4"/>
        <w:ind w:left="851" w:hanging="851"/>
      </w:pPr>
      <w:r w:rsidRPr="0092688C">
        <w:rPr>
          <w:b/>
          <w:snapToGrid w:val="0"/>
          <w:lang w:val="en-US"/>
        </w:rPr>
        <w:t>DNO</w:t>
      </w:r>
      <w:r w:rsidRPr="0092688C">
        <w:rPr>
          <w:snapToGrid w:val="0"/>
          <w:lang w:val="en-US"/>
        </w:rPr>
        <w:t>s</w:t>
      </w:r>
      <w:r w:rsidRPr="0092688C">
        <w:t xml:space="preserve"> currently are developing active network management approaches and there is no common standard for communication interfaces.</w:t>
      </w:r>
    </w:p>
    <w:p w14:paraId="2A5DAC89" w14:textId="75C5633A" w:rsidR="00637A40" w:rsidRPr="0092688C" w:rsidRDefault="00637A40" w:rsidP="008B6A25">
      <w:pPr>
        <w:pStyle w:val="NumberedPARAlevel4"/>
        <w:ind w:left="851" w:hanging="851"/>
      </w:pPr>
      <w:r w:rsidRPr="0092688C">
        <w:rPr>
          <w:b/>
          <w:snapToGrid w:val="0"/>
          <w:lang w:val="en-US"/>
        </w:rPr>
        <w:t>Protocols</w:t>
      </w:r>
      <w:r w:rsidRPr="0092688C">
        <w:t xml:space="preserve"> currently in use between </w:t>
      </w:r>
      <w:r w:rsidRPr="0092688C">
        <w:rPr>
          <w:b/>
        </w:rPr>
        <w:t>DNO</w:t>
      </w:r>
      <w:r w:rsidRPr="0092688C">
        <w:t xml:space="preserve">s and </w:t>
      </w:r>
      <w:r w:rsidRPr="0092688C">
        <w:rPr>
          <w:b/>
        </w:rPr>
        <w:t>Generator</w:t>
      </w:r>
      <w:r w:rsidRPr="0092688C">
        <w:t>s include simple current loop; DNP3 and IEC 61850.</w:t>
      </w:r>
    </w:p>
    <w:p w14:paraId="66B0DD4F" w14:textId="3529EDB5" w:rsidR="00637A40" w:rsidRPr="0092688C" w:rsidRDefault="00637A40" w:rsidP="008B6A25">
      <w:pPr>
        <w:pStyle w:val="NumberedPARAlevel4"/>
        <w:ind w:left="851" w:hanging="851"/>
      </w:pPr>
      <w:r w:rsidRPr="0092688C">
        <w:rPr>
          <w:snapToGrid w:val="0"/>
          <w:lang w:val="en-US"/>
        </w:rPr>
        <w:t>The</w:t>
      </w:r>
      <w:r w:rsidRPr="0092688C">
        <w:t xml:space="preserve"> </w:t>
      </w:r>
      <w:r w:rsidRPr="0092688C">
        <w:rPr>
          <w:b/>
        </w:rPr>
        <w:t>DNO</w:t>
      </w:r>
      <w:r w:rsidRPr="0092688C">
        <w:t xml:space="preserve"> will discuss and agree with the </w:t>
      </w:r>
      <w:r w:rsidRPr="0092688C">
        <w:rPr>
          <w:b/>
        </w:rPr>
        <w:t>Generator</w:t>
      </w:r>
      <w:r w:rsidRPr="0092688C">
        <w:t xml:space="preserve"> for each </w:t>
      </w:r>
      <w:r w:rsidRPr="0092688C">
        <w:rPr>
          <w:b/>
        </w:rPr>
        <w:t>Power</w:t>
      </w:r>
      <w:r w:rsidRPr="0092688C">
        <w:t xml:space="preserve"> </w:t>
      </w:r>
      <w:r w:rsidRPr="0092688C">
        <w:rPr>
          <w:b/>
        </w:rPr>
        <w:t>Generating</w:t>
      </w:r>
      <w:r w:rsidRPr="0092688C">
        <w:t xml:space="preserve"> </w:t>
      </w:r>
      <w:r w:rsidRPr="0092688C">
        <w:rPr>
          <w:b/>
        </w:rPr>
        <w:t>Facility</w:t>
      </w:r>
      <w:r w:rsidRPr="0092688C">
        <w:t xml:space="preserve"> the protocol to be used, </w:t>
      </w:r>
      <w:bookmarkStart w:id="732" w:name="_Hlk505753901"/>
      <w:r w:rsidRPr="0092688C">
        <w:t>including how any risks of maloperation etc are to be managed.</w:t>
      </w:r>
    </w:p>
    <w:bookmarkEnd w:id="732"/>
    <w:p w14:paraId="2A26FBDD" w14:textId="7984EF46" w:rsidR="00637A40" w:rsidRPr="0092688C" w:rsidRDefault="00637A40" w:rsidP="008B6A25">
      <w:pPr>
        <w:pStyle w:val="NumberedPARAlevel4"/>
        <w:ind w:left="851" w:hanging="851"/>
        <w:rPr>
          <w:b/>
          <w:bCs/>
        </w:rPr>
      </w:pPr>
      <w:r w:rsidRPr="0092688C">
        <w:t xml:space="preserve">By default if nothing it specified by the </w:t>
      </w:r>
      <w:r w:rsidRPr="0092688C">
        <w:rPr>
          <w:b/>
        </w:rPr>
        <w:t>DNO</w:t>
      </w:r>
      <w:r w:rsidRPr="0092688C">
        <w:t xml:space="preserve"> then a simple hard-wired current loop interface should be provided where a 4 mA to 20 mA DC signal corresponding to 0 pu to 1.0 pu of </w:t>
      </w:r>
      <w:r w:rsidRPr="0092688C">
        <w:rPr>
          <w:b/>
          <w:bCs/>
        </w:rPr>
        <w:t>Registered Capacity Active Power</w:t>
      </w:r>
      <w:r w:rsidRPr="0092688C">
        <w:rPr>
          <w:bCs/>
        </w:rPr>
        <w:t>.</w:t>
      </w:r>
    </w:p>
    <w:p w14:paraId="349910CC" w14:textId="5724075D" w:rsidR="00637A40" w:rsidRPr="0092688C" w:rsidRDefault="00637A40" w:rsidP="008B6A25">
      <w:pPr>
        <w:pStyle w:val="NumberedPARAlevel4"/>
        <w:ind w:left="851" w:hanging="851"/>
        <w:rPr>
          <w:rFonts w:ascii="Calibri" w:hAnsi="Calibri" w:cs="Calibri"/>
        </w:rPr>
      </w:pPr>
      <w:r w:rsidRPr="0092688C">
        <w:t xml:space="preserve">The </w:t>
      </w:r>
      <w:r w:rsidRPr="0092688C">
        <w:rPr>
          <w:b/>
        </w:rPr>
        <w:t>Active Power</w:t>
      </w:r>
      <w:r w:rsidRPr="0092688C">
        <w:t xml:space="preserve"> reduction will be either between 1.0 pu of </w:t>
      </w:r>
      <w:r w:rsidRPr="0092688C">
        <w:rPr>
          <w:b/>
        </w:rPr>
        <w:t>Registered Capacity</w:t>
      </w:r>
      <w:r w:rsidRPr="0092688C">
        <w:t xml:space="preserve"> </w:t>
      </w:r>
      <w:r w:rsidRPr="0092688C">
        <w:rPr>
          <w:b/>
        </w:rPr>
        <w:t>Active Power</w:t>
      </w:r>
      <w:r w:rsidRPr="0092688C">
        <w:t xml:space="preserve"> and zero, or between 1.0 pu of </w:t>
      </w:r>
      <w:r w:rsidRPr="0092688C">
        <w:rPr>
          <w:b/>
        </w:rPr>
        <w:t>Registered Capacity Active Power</w:t>
      </w:r>
      <w:r w:rsidRPr="0092688C">
        <w:t xml:space="preserve"> and </w:t>
      </w:r>
      <w:r w:rsidRPr="0092688C">
        <w:rPr>
          <w:b/>
        </w:rPr>
        <w:t>Minimum Stable Operating Level</w:t>
      </w:r>
      <w:r w:rsidRPr="0092688C">
        <w:t xml:space="preserve">. In the latter case the </w:t>
      </w:r>
      <w:r w:rsidRPr="0092688C">
        <w:rPr>
          <w:b/>
        </w:rPr>
        <w:t>Generator</w:t>
      </w:r>
      <w:r w:rsidRPr="0092688C">
        <w:t xml:space="preserve"> will agree with the </w:t>
      </w:r>
      <w:r w:rsidRPr="0092688C">
        <w:rPr>
          <w:b/>
        </w:rPr>
        <w:t>DNO</w:t>
      </w:r>
      <w:r w:rsidRPr="0092688C">
        <w:t xml:space="preserve"> how zero output can be achieved. </w:t>
      </w:r>
    </w:p>
    <w:p w14:paraId="6F262ED5" w14:textId="4A2A14DF" w:rsidR="00637A40" w:rsidRPr="0092688C" w:rsidRDefault="00637A40" w:rsidP="008B6A25">
      <w:pPr>
        <w:pStyle w:val="NumberedPARAlevel4"/>
        <w:ind w:left="851" w:hanging="851"/>
        <w:rPr>
          <w:rFonts w:eastAsia="Calibri"/>
          <w:szCs w:val="22"/>
        </w:rPr>
      </w:pPr>
      <w:r w:rsidRPr="0092688C">
        <w:t xml:space="preserve">If the </w:t>
      </w:r>
      <w:r w:rsidRPr="0092688C">
        <w:rPr>
          <w:b/>
        </w:rPr>
        <w:t>DNO</w:t>
      </w:r>
      <w:r w:rsidRPr="0092688C">
        <w:t xml:space="preserve"> wishes to make use of the facility to reduce </w:t>
      </w:r>
      <w:r w:rsidRPr="0092688C">
        <w:rPr>
          <w:b/>
        </w:rPr>
        <w:t>Active Power</w:t>
      </w:r>
      <w:r w:rsidRPr="0092688C">
        <w:t xml:space="preserve"> output the </w:t>
      </w:r>
      <w:r w:rsidRPr="0092688C">
        <w:rPr>
          <w:b/>
        </w:rPr>
        <w:t>DNO</w:t>
      </w:r>
      <w:r w:rsidRPr="0092688C">
        <w:t xml:space="preserve"> will agree with the </w:t>
      </w:r>
      <w:r w:rsidRPr="0092688C">
        <w:rPr>
          <w:b/>
        </w:rPr>
        <w:t>Generator</w:t>
      </w:r>
      <w:r w:rsidRPr="0092688C">
        <w:t xml:space="preserve"> the communication interface and other necessary equipment that will be needed.</w:t>
      </w:r>
    </w:p>
    <w:p w14:paraId="26DFA195" w14:textId="3F401595" w:rsidR="00637A40" w:rsidRPr="0092688C" w:rsidRDefault="00637A40" w:rsidP="008B6A25">
      <w:pPr>
        <w:pStyle w:val="NumberedPARAlevel3"/>
        <w:ind w:left="709" w:hanging="709"/>
        <w:rPr>
          <w:lang w:eastAsia="en-US"/>
        </w:rPr>
      </w:pPr>
      <w:r w:rsidRPr="0092688C">
        <w:t xml:space="preserve">Any changes to the </w:t>
      </w:r>
      <w:r w:rsidRPr="0092688C">
        <w:rPr>
          <w:b/>
        </w:rPr>
        <w:t xml:space="preserve">Active Power </w:t>
      </w:r>
      <w:r w:rsidRPr="0092688C">
        <w:t>or voltage/</w:t>
      </w:r>
      <w:r w:rsidRPr="0092688C">
        <w:rPr>
          <w:b/>
        </w:rPr>
        <w:t>Reactive Power</w:t>
      </w:r>
      <w:r w:rsidRPr="0092688C">
        <w:t xml:space="preserve"> control setpoints </w:t>
      </w:r>
      <w:r w:rsidRPr="0092688C">
        <w:rPr>
          <w:lang w:eastAsia="en-US"/>
        </w:rPr>
        <w:t>shall</w:t>
      </w:r>
      <w:r w:rsidRPr="0092688C">
        <w:t xml:space="preserve"> result in the </w:t>
      </w:r>
      <w:r w:rsidRPr="0092688C">
        <w:rPr>
          <w:b/>
        </w:rPr>
        <w:t>Power Generating Module</w:t>
      </w:r>
      <w:r w:rsidRPr="0092688C">
        <w:t xml:space="preserve"> achieving the new </w:t>
      </w:r>
      <w:r w:rsidRPr="0092688C">
        <w:rPr>
          <w:b/>
        </w:rPr>
        <w:t>Active Power</w:t>
      </w:r>
      <w:r w:rsidRPr="0092688C">
        <w:t xml:space="preserve"> or voltage/</w:t>
      </w:r>
      <w:r w:rsidRPr="0092688C">
        <w:rPr>
          <w:b/>
        </w:rPr>
        <w:t>Reactive Power</w:t>
      </w:r>
      <w:r w:rsidRPr="0092688C">
        <w:t xml:space="preserve"> output, as appropriate, within 2 minutes.</w:t>
      </w:r>
    </w:p>
    <w:p w14:paraId="6C46A2E0" w14:textId="39366591" w:rsidR="00637A40" w:rsidRPr="0092688C" w:rsidRDefault="00637A40" w:rsidP="008B6A25">
      <w:pPr>
        <w:pStyle w:val="NumberedPARAlevel3"/>
        <w:ind w:left="709" w:hanging="709"/>
        <w:rPr>
          <w:lang w:eastAsia="en-US"/>
        </w:rPr>
      </w:pPr>
      <w:r w:rsidRPr="0092688C">
        <w:rPr>
          <w:lang w:eastAsia="en-US"/>
        </w:rPr>
        <w:t xml:space="preserve">Each </w:t>
      </w:r>
      <w:r w:rsidRPr="0092688C">
        <w:t>item</w:t>
      </w:r>
      <w:r w:rsidRPr="0092688C">
        <w:rPr>
          <w:lang w:eastAsia="en-US"/>
        </w:rPr>
        <w:t xml:space="preserve"> of a </w:t>
      </w:r>
      <w:r w:rsidRPr="0092688C">
        <w:rPr>
          <w:b/>
          <w:lang w:eastAsia="en-US"/>
        </w:rPr>
        <w:t>Power Generating Module</w:t>
      </w:r>
      <w:r w:rsidRPr="0092688C">
        <w:rPr>
          <w:lang w:eastAsia="en-US"/>
        </w:rPr>
        <w:t xml:space="preserve"> and its associated control equipment shall be designed for stable operation in parallel with the </w:t>
      </w:r>
      <w:r w:rsidRPr="0092688C">
        <w:rPr>
          <w:b/>
          <w:lang w:eastAsia="en-US"/>
        </w:rPr>
        <w:t>Distribution Network</w:t>
      </w:r>
      <w:r w:rsidRPr="0092688C">
        <w:rPr>
          <w:lang w:eastAsia="en-US"/>
        </w:rPr>
        <w:t>.</w:t>
      </w:r>
    </w:p>
    <w:p w14:paraId="6CE34BBB" w14:textId="5204C8CC" w:rsidR="00637A40" w:rsidRPr="0092688C" w:rsidRDefault="00637A40" w:rsidP="008B6A25">
      <w:pPr>
        <w:pStyle w:val="NumberedPARAlevel3"/>
        <w:ind w:left="709" w:hanging="709"/>
        <w:rPr>
          <w:lang w:eastAsia="en-US"/>
        </w:rPr>
      </w:pPr>
      <w:r w:rsidRPr="0092688C">
        <w:rPr>
          <w:lang w:eastAsia="en-US"/>
        </w:rPr>
        <w:t xml:space="preserve">Load flow and </w:t>
      </w:r>
      <w:r w:rsidRPr="0092688C">
        <w:rPr>
          <w:b/>
          <w:lang w:eastAsia="en-US"/>
        </w:rPr>
        <w:t>System Stability</w:t>
      </w:r>
      <w:r w:rsidRPr="0092688C">
        <w:rPr>
          <w:lang w:eastAsia="en-US"/>
        </w:rPr>
        <w:t xml:space="preserve"> studies may be necessary to determine any output constraints or post fault actions necessary for n-1 fault conditions and credible n-2 conditions (where n-1 and n-2 conditions are the first and second outage conditions as, for example, specified in EREC P2) involving a mixture of fault and planned outages. The </w:t>
      </w:r>
      <w:r w:rsidRPr="0092688C">
        <w:rPr>
          <w:b/>
          <w:lang w:eastAsia="en-US"/>
        </w:rPr>
        <w:t>Connection Agreement</w:t>
      </w:r>
      <w:r w:rsidRPr="0092688C">
        <w:rPr>
          <w:lang w:eastAsia="en-US"/>
        </w:rPr>
        <w:t xml:space="preserve"> should include details of the relevant outage conditions. It may be necessary under these fault conditions, where the combination of </w:t>
      </w:r>
      <w:r w:rsidRPr="0092688C">
        <w:rPr>
          <w:b/>
          <w:lang w:eastAsia="en-US"/>
        </w:rPr>
        <w:t xml:space="preserve">Power Generating Module </w:t>
      </w:r>
      <w:r w:rsidRPr="0092688C">
        <w:rPr>
          <w:lang w:eastAsia="en-US"/>
        </w:rPr>
        <w:t xml:space="preserve">output, load and through flow levels leads to circuit overloading, to rapidly disconnect or constrain the </w:t>
      </w:r>
      <w:r w:rsidRPr="0092688C">
        <w:rPr>
          <w:b/>
          <w:lang w:eastAsia="en-US"/>
        </w:rPr>
        <w:t>Power Generating Module</w:t>
      </w:r>
      <w:r w:rsidRPr="0092688C">
        <w:rPr>
          <w:lang w:eastAsia="en-US"/>
        </w:rPr>
        <w:t>.</w:t>
      </w:r>
    </w:p>
    <w:p w14:paraId="66DD358C" w14:textId="5BF85E13" w:rsidR="00637A40" w:rsidRPr="0092688C" w:rsidRDefault="00637A40" w:rsidP="008B6A25">
      <w:pPr>
        <w:pStyle w:val="Heading2"/>
      </w:pPr>
      <w:bookmarkStart w:id="733" w:name="_Toc496168441"/>
      <w:bookmarkStart w:id="734" w:name="_Toc496428251"/>
      <w:bookmarkStart w:id="735" w:name="_Toc525585115"/>
      <w:bookmarkStart w:id="736" w:name="_Toc525585764"/>
      <w:bookmarkStart w:id="737" w:name="_Toc527056788"/>
      <w:bookmarkStart w:id="738" w:name="_Toc531708741"/>
      <w:bookmarkStart w:id="739" w:name="_Toc536038734"/>
      <w:bookmarkStart w:id="740" w:name="_Toc10185325"/>
      <w:bookmarkStart w:id="741" w:name="_Toc22365602"/>
      <w:r w:rsidRPr="0092688C">
        <w:t>Frequency response</w:t>
      </w:r>
      <w:bookmarkEnd w:id="733"/>
      <w:bookmarkEnd w:id="734"/>
      <w:bookmarkEnd w:id="735"/>
      <w:bookmarkEnd w:id="736"/>
      <w:bookmarkEnd w:id="737"/>
      <w:bookmarkEnd w:id="738"/>
      <w:bookmarkEnd w:id="739"/>
      <w:bookmarkEnd w:id="740"/>
      <w:bookmarkEnd w:id="741"/>
    </w:p>
    <w:p w14:paraId="4F5C3C5C" w14:textId="24A1264A" w:rsidR="00637A40" w:rsidRPr="0092688C" w:rsidRDefault="00637A40" w:rsidP="008B6A25">
      <w:pPr>
        <w:pStyle w:val="NumberedPARAlevel3"/>
        <w:ind w:left="709" w:hanging="709"/>
        <w:rPr>
          <w:lang w:eastAsia="en-US"/>
        </w:rPr>
      </w:pPr>
      <w:r w:rsidRPr="0092688C">
        <w:rPr>
          <w:lang w:eastAsia="en-US"/>
        </w:rPr>
        <w:t xml:space="preserve">Under abnormal conditions automatic low-frequency load-shedding provides for load reduction down to 47 Hz. In exceptional circumstances, the frequency of the </w:t>
      </w:r>
      <w:r w:rsidRPr="0092688C">
        <w:rPr>
          <w:b/>
          <w:lang w:eastAsia="en-US"/>
        </w:rPr>
        <w:t>DNO</w:t>
      </w:r>
      <w:r w:rsidRPr="0092688C">
        <w:rPr>
          <w:lang w:eastAsia="en-US"/>
        </w:rPr>
        <w:t xml:space="preserve">’s </w:t>
      </w:r>
      <w:r w:rsidRPr="0092688C">
        <w:rPr>
          <w:b/>
          <w:lang w:eastAsia="en-US"/>
        </w:rPr>
        <w:t>Distribution Network</w:t>
      </w:r>
      <w:r w:rsidRPr="0092688C">
        <w:rPr>
          <w:lang w:eastAsia="en-US"/>
        </w:rPr>
        <w:t xml:space="preserve"> could rise above 50.5 Hz. Therefore all </w:t>
      </w:r>
      <w:r w:rsidRPr="0092688C">
        <w:rPr>
          <w:b/>
          <w:lang w:eastAsia="en-US"/>
        </w:rPr>
        <w:t>Power Generating Module</w:t>
      </w:r>
      <w:r w:rsidRPr="0092688C">
        <w:rPr>
          <w:lang w:eastAsia="en-US"/>
        </w:rPr>
        <w:t xml:space="preserve">s </w:t>
      </w:r>
      <w:r w:rsidR="0079231E">
        <w:rPr>
          <w:lang w:eastAsia="en-US"/>
        </w:rPr>
        <w:t>shall</w:t>
      </w:r>
      <w:r w:rsidR="0079231E" w:rsidRPr="0092688C">
        <w:rPr>
          <w:lang w:eastAsia="en-US"/>
        </w:rPr>
        <w:t xml:space="preserve"> </w:t>
      </w:r>
      <w:r w:rsidRPr="0092688C">
        <w:rPr>
          <w:lang w:eastAsia="en-US"/>
        </w:rPr>
        <w:t xml:space="preserve">be capable of continuing to operate in parallel with the </w:t>
      </w:r>
      <w:r w:rsidRPr="0092688C">
        <w:rPr>
          <w:b/>
          <w:lang w:eastAsia="en-US"/>
        </w:rPr>
        <w:t>Distribution Network</w:t>
      </w:r>
      <w:r w:rsidRPr="0092688C">
        <w:rPr>
          <w:lang w:eastAsia="en-US"/>
        </w:rPr>
        <w:t xml:space="preserve"> in accordance with the following:</w:t>
      </w:r>
    </w:p>
    <w:p w14:paraId="208482F8" w14:textId="77777777" w:rsidR="00637A40" w:rsidRPr="0092688C" w:rsidRDefault="00637A40" w:rsidP="005D493C">
      <w:pPr>
        <w:keepLines/>
        <w:numPr>
          <w:ilvl w:val="0"/>
          <w:numId w:val="70"/>
        </w:numPr>
        <w:tabs>
          <w:tab w:val="left" w:pos="1418"/>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47 Hz – 47.5 Hz Operation for a period of at least 20 s is required each time the frequency is within this range.</w:t>
      </w:r>
    </w:p>
    <w:p w14:paraId="16A12D00" w14:textId="77777777" w:rsidR="00637A40" w:rsidRPr="0092688C" w:rsidRDefault="00637A40" w:rsidP="005D493C">
      <w:pPr>
        <w:keepLines/>
        <w:numPr>
          <w:ilvl w:val="0"/>
          <w:numId w:val="70"/>
        </w:numPr>
        <w:tabs>
          <w:tab w:val="left" w:pos="1418"/>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47.5 Hz – 49.0 Hz Operation for a period of at least 90 minutes is required each time the frequency is within this range.</w:t>
      </w:r>
    </w:p>
    <w:p w14:paraId="404828B9" w14:textId="77777777" w:rsidR="00637A40" w:rsidRPr="0092688C" w:rsidRDefault="00637A40" w:rsidP="005D493C">
      <w:pPr>
        <w:keepLines/>
        <w:numPr>
          <w:ilvl w:val="0"/>
          <w:numId w:val="70"/>
        </w:numPr>
        <w:tabs>
          <w:tab w:val="left" w:pos="1418"/>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 xml:space="preserve">49.0 Hz – 51.0 Hz Continuous operation of the </w:t>
      </w:r>
      <w:r w:rsidRPr="0092688C">
        <w:rPr>
          <w:b/>
          <w:spacing w:val="0"/>
          <w:szCs w:val="22"/>
          <w:lang w:eastAsia="en-US"/>
        </w:rPr>
        <w:t>Power Generating Module</w:t>
      </w:r>
      <w:r w:rsidRPr="0092688C">
        <w:rPr>
          <w:spacing w:val="0"/>
          <w:szCs w:val="22"/>
          <w:lang w:eastAsia="en-US"/>
        </w:rPr>
        <w:t xml:space="preserve"> is required. </w:t>
      </w:r>
    </w:p>
    <w:p w14:paraId="2B4F253D" w14:textId="77777777" w:rsidR="00637A40" w:rsidRPr="0092688C" w:rsidRDefault="00637A40" w:rsidP="005D493C">
      <w:pPr>
        <w:keepLines/>
        <w:numPr>
          <w:ilvl w:val="0"/>
          <w:numId w:val="70"/>
        </w:numPr>
        <w:tabs>
          <w:tab w:val="left" w:pos="1418"/>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51.0 Hz –51.5 Hz Operation for a period of at least 90 minutes is required each time the frequency is within this range.</w:t>
      </w:r>
    </w:p>
    <w:p w14:paraId="16545B72" w14:textId="77777777" w:rsidR="00637A40" w:rsidRPr="0092688C" w:rsidRDefault="00637A40" w:rsidP="005D493C">
      <w:pPr>
        <w:keepLines/>
        <w:numPr>
          <w:ilvl w:val="0"/>
          <w:numId w:val="70"/>
        </w:numPr>
        <w:tabs>
          <w:tab w:val="left" w:pos="1418"/>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51.5 Hz – 52 Hz Operation for a period of at least 15 minutes is required each time the frequency is within this range.</w:t>
      </w:r>
    </w:p>
    <w:p w14:paraId="3D44E66D" w14:textId="34336A88" w:rsidR="00637A40" w:rsidRPr="0092688C" w:rsidDel="00082338" w:rsidRDefault="00637A40" w:rsidP="008B6A25">
      <w:pPr>
        <w:pStyle w:val="NumberedPARAlevel3"/>
        <w:ind w:left="709" w:hanging="709"/>
      </w:pPr>
      <w:r w:rsidRPr="0092688C">
        <w:t xml:space="preserve">With regard to the rate of change of frequency withstand capability, a </w:t>
      </w:r>
      <w:r w:rsidRPr="0092688C">
        <w:rPr>
          <w:b/>
        </w:rPr>
        <w:t>Power Generating Module</w:t>
      </w:r>
      <w:r w:rsidRPr="0092688C">
        <w:t xml:space="preserve"> shall be capable of staying connected to the </w:t>
      </w:r>
      <w:r w:rsidRPr="0092688C">
        <w:rPr>
          <w:b/>
        </w:rPr>
        <w:t>Distribution Network</w:t>
      </w:r>
      <w:r w:rsidRPr="0092688C">
        <w:t xml:space="preserve"> and operate</w:t>
      </w:r>
      <w:r w:rsidRPr="0092688C" w:rsidDel="003A3F17">
        <w:t xml:space="preserve"> </w:t>
      </w:r>
      <w:r w:rsidRPr="0092688C">
        <w:t>at rates of change of frequency up to 1 Hzs</w:t>
      </w:r>
      <w:r w:rsidRPr="0092688C">
        <w:rPr>
          <w:vertAlign w:val="superscript"/>
        </w:rPr>
        <w:t>-1</w:t>
      </w:r>
      <w:r w:rsidRPr="0092688C">
        <w:t xml:space="preserve"> as measured over a period of 500 ms unless disconnection was triggered by a rate of change of frequency type loss of mains protection or by the </w:t>
      </w:r>
      <w:r w:rsidRPr="0092688C">
        <w:rPr>
          <w:b/>
        </w:rPr>
        <w:t>Power Generating Module</w:t>
      </w:r>
      <w:r w:rsidRPr="0092688C">
        <w:t>’s own protection system for a co-incident internal fault as detailed in paragraph 10.6.18.</w:t>
      </w:r>
    </w:p>
    <w:p w14:paraId="1748BE6A" w14:textId="4B8C107D" w:rsidR="00637A40" w:rsidRPr="0092688C" w:rsidRDefault="00637A40" w:rsidP="008B6A25">
      <w:pPr>
        <w:pStyle w:val="NumberedPARAlevel3"/>
        <w:ind w:left="709" w:hanging="709"/>
        <w:rPr>
          <w:snapToGrid w:val="0"/>
          <w:u w:val="single"/>
          <w:lang w:eastAsia="en-US"/>
        </w:rPr>
      </w:pPr>
      <w:r w:rsidRPr="0092688C">
        <w:rPr>
          <w:snapToGrid w:val="0"/>
          <w:lang w:eastAsia="en-US"/>
        </w:rPr>
        <w:t xml:space="preserve">Output </w:t>
      </w:r>
      <w:r w:rsidRPr="0092688C">
        <w:t>power</w:t>
      </w:r>
      <w:r w:rsidRPr="0092688C">
        <w:rPr>
          <w:snapToGrid w:val="0"/>
          <w:lang w:eastAsia="en-US"/>
        </w:rPr>
        <w:t xml:space="preserve"> with falling frequency</w:t>
      </w:r>
      <w:r w:rsidRPr="0092688C">
        <w:rPr>
          <w:snapToGrid w:val="0"/>
          <w:u w:val="single"/>
          <w:lang w:eastAsia="en-US"/>
        </w:rPr>
        <w:t xml:space="preserve"> </w:t>
      </w:r>
    </w:p>
    <w:p w14:paraId="5CBDA1AD" w14:textId="77777777" w:rsidR="00637A40" w:rsidRPr="0092688C" w:rsidRDefault="00C0431A" w:rsidP="00D90FD2">
      <w:pPr>
        <w:pStyle w:val="PARAGRAPH"/>
        <w:ind w:left="907" w:hanging="907"/>
      </w:pPr>
      <w:r w:rsidRPr="0092688C">
        <w:t>13.2.3.</w:t>
      </w:r>
      <w:r w:rsidRPr="0092688C">
        <w:rPr>
          <w:lang w:eastAsia="en-US"/>
        </w:rPr>
        <w:t>1</w:t>
      </w:r>
      <w:r w:rsidR="00D90FD2" w:rsidRPr="0092688C">
        <w:rPr>
          <w:lang w:eastAsia="en-US"/>
        </w:rPr>
        <w:tab/>
      </w:r>
      <w:bookmarkStart w:id="742" w:name="_Hlk53996102"/>
      <w:r w:rsidR="00637A40" w:rsidRPr="0092688C">
        <w:rPr>
          <w:lang w:eastAsia="en-US"/>
        </w:rPr>
        <w:t>Each</w:t>
      </w:r>
      <w:r w:rsidR="00637A40" w:rsidRPr="0092688C">
        <w:t xml:space="preserve"> </w:t>
      </w:r>
      <w:r w:rsidR="00637A40" w:rsidRPr="0092688C">
        <w:rPr>
          <w:b/>
        </w:rPr>
        <w:t>Power</w:t>
      </w:r>
      <w:r w:rsidR="00637A40" w:rsidRPr="0092688C">
        <w:t xml:space="preserve"> </w:t>
      </w:r>
      <w:r w:rsidR="00637A40" w:rsidRPr="0092688C">
        <w:rPr>
          <w:b/>
        </w:rPr>
        <w:t>Generating Module</w:t>
      </w:r>
      <w:r w:rsidR="00637A40" w:rsidRPr="0092688C">
        <w:t xml:space="preserve">, </w:t>
      </w:r>
      <w:r w:rsidR="00637A40" w:rsidRPr="0092688C">
        <w:rPr>
          <w:lang w:eastAsia="en-US"/>
        </w:rPr>
        <w:t>shall</w:t>
      </w:r>
      <w:r w:rsidR="00637A40" w:rsidRPr="0092688C">
        <w:t xml:space="preserve"> be capable of:</w:t>
      </w:r>
    </w:p>
    <w:p w14:paraId="71F05A63" w14:textId="77777777" w:rsidR="00637A40" w:rsidRPr="0092688C" w:rsidRDefault="00637A40" w:rsidP="005D493C">
      <w:pPr>
        <w:keepLines/>
        <w:numPr>
          <w:ilvl w:val="0"/>
          <w:numId w:val="98"/>
        </w:numPr>
        <w:tabs>
          <w:tab w:val="left" w:pos="1843"/>
          <w:tab w:val="left" w:pos="1985"/>
        </w:tabs>
        <w:autoSpaceDE w:val="0"/>
        <w:autoSpaceDN w:val="0"/>
        <w:adjustRightInd w:val="0"/>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continuously maintaining constant </w:t>
      </w:r>
      <w:r w:rsidRPr="0092688C">
        <w:rPr>
          <w:b/>
          <w:snapToGrid w:val="0"/>
          <w:spacing w:val="0"/>
          <w:szCs w:val="22"/>
          <w:lang w:eastAsia="en-US"/>
        </w:rPr>
        <w:t>Active Power</w:t>
      </w:r>
      <w:r w:rsidRPr="0092688C">
        <w:rPr>
          <w:snapToGrid w:val="0"/>
          <w:spacing w:val="0"/>
          <w:szCs w:val="22"/>
          <w:lang w:eastAsia="en-US"/>
        </w:rPr>
        <w:t xml:space="preserve"> output for system</w:t>
      </w:r>
      <w:r w:rsidRPr="0092688C">
        <w:rPr>
          <w:b/>
          <w:snapToGrid w:val="0"/>
          <w:spacing w:val="0"/>
          <w:szCs w:val="22"/>
          <w:lang w:eastAsia="en-US"/>
        </w:rPr>
        <w:t xml:space="preserve"> </w:t>
      </w:r>
      <w:r w:rsidRPr="0092688C">
        <w:rPr>
          <w:snapToGrid w:val="0"/>
          <w:spacing w:val="0"/>
          <w:szCs w:val="22"/>
          <w:lang w:eastAsia="en-US"/>
        </w:rPr>
        <w:t>frequency changes within the range 50.5 to 49.5 Hz; and</w:t>
      </w:r>
    </w:p>
    <w:p w14:paraId="2CC8816D" w14:textId="1197CFF7" w:rsidR="00637A40" w:rsidRPr="0092688C" w:rsidRDefault="00637A40" w:rsidP="006C6A77">
      <w:pPr>
        <w:pStyle w:val="ListParagraph"/>
        <w:keepLines/>
        <w:widowControl w:val="0"/>
        <w:numPr>
          <w:ilvl w:val="0"/>
          <w:numId w:val="98"/>
        </w:numPr>
        <w:tabs>
          <w:tab w:val="left" w:pos="1418"/>
        </w:tabs>
        <w:spacing w:before="100" w:beforeAutospacing="1" w:after="100" w:afterAutospacing="1" w:line="240" w:lineRule="auto"/>
        <w:ind w:left="1418" w:hanging="567"/>
        <w:jc w:val="both"/>
        <w:rPr>
          <w:rFonts w:ascii="Arial" w:hAnsi="Arial" w:cs="Arial"/>
          <w:snapToGrid w:val="0"/>
        </w:rPr>
      </w:pPr>
      <w:r w:rsidRPr="0092688C">
        <w:rPr>
          <w:rFonts w:ascii="Arial" w:hAnsi="Arial" w:cs="Arial"/>
          <w:snapToGrid w:val="0"/>
        </w:rPr>
        <w:t xml:space="preserve">(subject to the provisions of paragraph 13.2.1) maintaining its </w:t>
      </w:r>
      <w:r w:rsidRPr="0092688C">
        <w:rPr>
          <w:rFonts w:ascii="Arial" w:hAnsi="Arial" w:cs="Arial"/>
          <w:b/>
          <w:snapToGrid w:val="0"/>
        </w:rPr>
        <w:t>Active Power</w:t>
      </w:r>
      <w:r w:rsidRPr="0092688C">
        <w:rPr>
          <w:rFonts w:ascii="Arial" w:hAnsi="Arial" w:cs="Arial"/>
          <w:snapToGrid w:val="0"/>
        </w:rPr>
        <w:t xml:space="preserve"> output at a level not lower than the figure determined by the linear relationship shown in Figure 13.1 for system frequency changes within the range 49.5 to 47 Hz for all ambient temperatures up to and including 25</w:t>
      </w:r>
      <w:r w:rsidRPr="0092688C">
        <w:rPr>
          <w:rFonts w:ascii="Cambria Math" w:hAnsi="Cambria Math" w:cs="Cambria Math"/>
          <w:snapToGrid w:val="0"/>
        </w:rPr>
        <w:t>°</w:t>
      </w:r>
      <w:r w:rsidRPr="0092688C">
        <w:rPr>
          <w:rFonts w:ascii="Arial" w:hAnsi="Arial" w:cs="Arial"/>
          <w:snapToGrid w:val="0"/>
        </w:rPr>
        <w:t xml:space="preserve">C, such that if the system frequency drops to 47 Hz the </w:t>
      </w:r>
      <w:r w:rsidRPr="0092688C">
        <w:rPr>
          <w:rFonts w:ascii="Arial" w:hAnsi="Arial" w:cs="Arial"/>
          <w:b/>
          <w:snapToGrid w:val="0"/>
        </w:rPr>
        <w:t>Active Power</w:t>
      </w:r>
      <w:r w:rsidRPr="0092688C">
        <w:rPr>
          <w:rFonts w:ascii="Arial" w:hAnsi="Arial" w:cs="Arial"/>
          <w:snapToGrid w:val="0"/>
        </w:rPr>
        <w:t xml:space="preserve"> output does not decrease by more than 5%. </w:t>
      </w:r>
      <w:bookmarkStart w:id="743" w:name="_Hlk64103978"/>
      <w:r w:rsidR="00FE158D">
        <w:rPr>
          <w:rFonts w:ascii="Arial" w:hAnsi="Arial" w:cs="Arial"/>
          <w:snapToGrid w:val="0"/>
        </w:rPr>
        <w:t xml:space="preserve">In the case of a </w:t>
      </w:r>
      <w:r w:rsidR="00FE158D">
        <w:rPr>
          <w:rFonts w:ascii="Arial" w:hAnsi="Arial" w:cs="Arial"/>
          <w:b/>
          <w:bCs/>
          <w:snapToGrid w:val="0"/>
        </w:rPr>
        <w:t>CCGT Module</w:t>
      </w:r>
      <w:r w:rsidR="00FE158D" w:rsidRPr="00AB569A">
        <w:rPr>
          <w:rFonts w:ascii="Arial" w:hAnsi="Arial" w:cs="Arial"/>
          <w:snapToGrid w:val="0"/>
        </w:rPr>
        <w:t xml:space="preserve"> th</w:t>
      </w:r>
      <w:r w:rsidR="00390840">
        <w:rPr>
          <w:rFonts w:ascii="Arial" w:hAnsi="Arial" w:cs="Arial"/>
          <w:snapToGrid w:val="0"/>
        </w:rPr>
        <w:t>is</w:t>
      </w:r>
      <w:r w:rsidR="00FE158D" w:rsidRPr="00AB569A">
        <w:rPr>
          <w:rFonts w:ascii="Arial" w:hAnsi="Arial" w:cs="Arial"/>
          <w:snapToGrid w:val="0"/>
        </w:rPr>
        <w:t xml:space="preserve"> </w:t>
      </w:r>
      <w:r w:rsidR="00FE158D">
        <w:rPr>
          <w:rFonts w:ascii="Arial" w:hAnsi="Arial" w:cs="Arial"/>
          <w:snapToGrid w:val="0"/>
        </w:rPr>
        <w:t xml:space="preserve">requirement shall be retained down to 48.8 Hz, which reflects the first stage of the </w:t>
      </w:r>
      <w:r w:rsidR="00390840">
        <w:rPr>
          <w:rFonts w:ascii="Arial" w:hAnsi="Arial" w:cs="Arial"/>
          <w:snapToGrid w:val="0"/>
        </w:rPr>
        <w:t>a</w:t>
      </w:r>
      <w:r w:rsidR="00FE158D" w:rsidRPr="00FE158D">
        <w:rPr>
          <w:rFonts w:ascii="Arial" w:hAnsi="Arial" w:cs="Arial"/>
          <w:snapToGrid w:val="0"/>
        </w:rPr>
        <w:t>utomatic Low Frequency Demand Disconnection scheme</w:t>
      </w:r>
      <w:r w:rsidR="00FE158D">
        <w:rPr>
          <w:rFonts w:ascii="Arial" w:hAnsi="Arial" w:cs="Arial"/>
          <w:snapToGrid w:val="0"/>
        </w:rPr>
        <w:t xml:space="preserve">. For system frequency below </w:t>
      </w:r>
      <w:r w:rsidR="00390840">
        <w:rPr>
          <w:rFonts w:ascii="Arial" w:hAnsi="Arial" w:cs="Arial"/>
          <w:snapToGrid w:val="0"/>
        </w:rPr>
        <w:t>48.8 Hz</w:t>
      </w:r>
      <w:r w:rsidR="00FE158D">
        <w:rPr>
          <w:rFonts w:ascii="Arial" w:hAnsi="Arial" w:cs="Arial"/>
          <w:snapToGrid w:val="0"/>
        </w:rPr>
        <w:t xml:space="preserve">, the existing requirements shall be retained </w:t>
      </w:r>
      <w:r w:rsidR="00FE158D" w:rsidRPr="00FE158D">
        <w:rPr>
          <w:rFonts w:ascii="Arial" w:hAnsi="Arial" w:cs="Arial"/>
          <w:snapToGrid w:val="0"/>
        </w:rPr>
        <w:t xml:space="preserve">for a minimum period of 5 minutes while </w:t>
      </w:r>
      <w:r w:rsidR="00FE158D">
        <w:rPr>
          <w:rFonts w:ascii="Arial" w:hAnsi="Arial" w:cs="Arial"/>
          <w:snapToGrid w:val="0"/>
        </w:rPr>
        <w:t>s</w:t>
      </w:r>
      <w:r w:rsidR="00FE158D" w:rsidRPr="00FE158D">
        <w:rPr>
          <w:rFonts w:ascii="Arial" w:hAnsi="Arial" w:cs="Arial"/>
          <w:snapToGrid w:val="0"/>
        </w:rPr>
        <w:t xml:space="preserve">ystem </w:t>
      </w:r>
      <w:r w:rsidR="00FE158D">
        <w:rPr>
          <w:rFonts w:ascii="Arial" w:hAnsi="Arial" w:cs="Arial"/>
          <w:snapToGrid w:val="0"/>
        </w:rPr>
        <w:t>f</w:t>
      </w:r>
      <w:r w:rsidR="00FE158D" w:rsidRPr="00FE158D">
        <w:rPr>
          <w:rFonts w:ascii="Arial" w:hAnsi="Arial" w:cs="Arial"/>
          <w:snapToGrid w:val="0"/>
        </w:rPr>
        <w:t xml:space="preserve">requency remains below </w:t>
      </w:r>
      <w:r w:rsidR="00390840">
        <w:rPr>
          <w:rFonts w:ascii="Arial" w:hAnsi="Arial" w:cs="Arial"/>
          <w:snapToGrid w:val="0"/>
        </w:rPr>
        <w:t>48.8 Hz</w:t>
      </w:r>
      <w:r w:rsidR="00FE158D" w:rsidRPr="00FE158D">
        <w:rPr>
          <w:rFonts w:ascii="Arial" w:hAnsi="Arial" w:cs="Arial"/>
          <w:snapToGrid w:val="0"/>
        </w:rPr>
        <w:t xml:space="preserve">, and </w:t>
      </w:r>
      <w:r w:rsidR="00390840">
        <w:rPr>
          <w:rFonts w:ascii="Arial" w:hAnsi="Arial" w:cs="Arial"/>
          <w:snapToGrid w:val="0"/>
        </w:rPr>
        <w:t xml:space="preserve">any </w:t>
      </w:r>
      <w:r w:rsidR="00FE158D" w:rsidRPr="00FE158D">
        <w:rPr>
          <w:rFonts w:ascii="Arial" w:hAnsi="Arial" w:cs="Arial"/>
          <w:snapToGrid w:val="0"/>
        </w:rPr>
        <w:t>special measure(s) that may be required to meet this requirement shall be kept in service during this period.</w:t>
      </w:r>
      <w:r w:rsidR="00FE158D">
        <w:rPr>
          <w:rFonts w:ascii="Arial" w:hAnsi="Arial" w:cs="Arial"/>
          <w:snapToGrid w:val="0"/>
        </w:rPr>
        <w:t xml:space="preserve"> After that 5 minute period, if system frequency remains below the 49.5 Hz threshold, the special measure(s) must be discontinued if </w:t>
      </w:r>
      <w:r w:rsidR="00FE158D" w:rsidRPr="00F07424">
        <w:rPr>
          <w:rFonts w:ascii="Arial" w:hAnsi="Arial" w:cs="Arial"/>
          <w:snapToGrid w:val="0"/>
        </w:rPr>
        <w:t>there is a materially increased risk of the Gas Turbine tripping</w:t>
      </w:r>
      <w:r w:rsidR="00FE158D">
        <w:rPr>
          <w:rFonts w:ascii="Arial" w:hAnsi="Arial" w:cs="Arial"/>
          <w:snapToGrid w:val="0"/>
        </w:rPr>
        <w:t xml:space="preserve">. </w:t>
      </w:r>
      <w:r w:rsidR="00FE158D" w:rsidRPr="00FE158D">
        <w:rPr>
          <w:rFonts w:ascii="Arial" w:hAnsi="Arial" w:cs="Arial"/>
          <w:snapToGrid w:val="0"/>
        </w:rPr>
        <w:t xml:space="preserve">The need for special measure(s) is linked to the inherent Gas Turbine </w:t>
      </w:r>
      <w:r w:rsidR="00FE158D" w:rsidRPr="00781BBE">
        <w:rPr>
          <w:rFonts w:ascii="Arial" w:hAnsi="Arial" w:cs="Arial"/>
          <w:b/>
          <w:bCs/>
          <w:snapToGrid w:val="0"/>
        </w:rPr>
        <w:t>Active Power</w:t>
      </w:r>
      <w:r w:rsidR="00FE158D" w:rsidRPr="00FE158D">
        <w:rPr>
          <w:rFonts w:ascii="Arial" w:hAnsi="Arial" w:cs="Arial"/>
          <w:snapToGrid w:val="0"/>
        </w:rPr>
        <w:t xml:space="preserve"> output reduction caused by reduced shaft speed due to falling system frequency.</w:t>
      </w:r>
      <w:r w:rsidR="00FE158D">
        <w:rPr>
          <w:rFonts w:ascii="Arial" w:hAnsi="Arial" w:cs="Arial"/>
          <w:snapToGrid w:val="0"/>
        </w:rPr>
        <w:t xml:space="preserve"> </w:t>
      </w:r>
      <w:r w:rsidR="00FE158D" w:rsidRPr="00FE158D">
        <w:rPr>
          <w:rFonts w:ascii="Arial" w:hAnsi="Arial" w:cs="Arial"/>
          <w:snapToGrid w:val="0"/>
        </w:rPr>
        <w:t>Where the need for special measures is identified in order to maintain output in line with the level identified in</w:t>
      </w:r>
      <w:r w:rsidR="00FE158D">
        <w:rPr>
          <w:rFonts w:ascii="Arial" w:hAnsi="Arial" w:cs="Arial"/>
          <w:snapToGrid w:val="0"/>
        </w:rPr>
        <w:t xml:space="preserve"> Figure 13.1 </w:t>
      </w:r>
      <w:r w:rsidR="00FE158D" w:rsidRPr="00FE158D">
        <w:rPr>
          <w:rFonts w:ascii="Arial" w:hAnsi="Arial" w:cs="Arial"/>
          <w:snapToGrid w:val="0"/>
        </w:rPr>
        <w:t>these measures should still be continued at ambient temperatures above 25</w:t>
      </w:r>
      <w:r w:rsidR="00390840" w:rsidRPr="00530D8A">
        <w:rPr>
          <w:rFonts w:ascii="Arial" w:hAnsi="Arial" w:cs="Arial"/>
          <w:snapToGrid w:val="0"/>
        </w:rPr>
        <w:t>°</w:t>
      </w:r>
      <w:r w:rsidR="00FE158D" w:rsidRPr="00FE158D">
        <w:rPr>
          <w:rFonts w:ascii="Arial" w:hAnsi="Arial" w:cs="Arial"/>
          <w:snapToGrid w:val="0"/>
        </w:rPr>
        <w:t xml:space="preserve">C maintaining as much of the </w:t>
      </w:r>
      <w:r w:rsidR="00FE158D" w:rsidRPr="00781BBE">
        <w:rPr>
          <w:rFonts w:ascii="Arial" w:hAnsi="Arial" w:cs="Arial"/>
          <w:b/>
          <w:bCs/>
          <w:snapToGrid w:val="0"/>
        </w:rPr>
        <w:t>Active Power</w:t>
      </w:r>
      <w:r w:rsidR="00FE158D" w:rsidRPr="00FE158D">
        <w:rPr>
          <w:rFonts w:ascii="Arial" w:hAnsi="Arial" w:cs="Arial"/>
          <w:snapToGrid w:val="0"/>
        </w:rPr>
        <w:t xml:space="preserve"> achievable within the capability of the</w:t>
      </w:r>
      <w:r w:rsidR="00FE158D">
        <w:rPr>
          <w:rFonts w:ascii="Arial" w:hAnsi="Arial" w:cs="Arial"/>
          <w:snapToGrid w:val="0"/>
        </w:rPr>
        <w:t xml:space="preserve"> plant.</w:t>
      </w:r>
    </w:p>
    <w:bookmarkEnd w:id="742"/>
    <w:bookmarkEnd w:id="743"/>
    <w:p w14:paraId="2319F702" w14:textId="77777777" w:rsidR="00637A40" w:rsidRPr="0092688C" w:rsidRDefault="00637A40" w:rsidP="00637A40">
      <w:pPr>
        <w:keepLines/>
        <w:widowControl w:val="0"/>
        <w:tabs>
          <w:tab w:val="left" w:pos="1418"/>
        </w:tabs>
        <w:spacing w:before="100" w:beforeAutospacing="1" w:after="100" w:afterAutospacing="1"/>
        <w:ind w:left="1418" w:hanging="567"/>
        <w:rPr>
          <w:snapToGrid w:val="0"/>
          <w:spacing w:val="0"/>
          <w:szCs w:val="22"/>
          <w:lang w:eastAsia="en-US"/>
        </w:rPr>
      </w:pPr>
    </w:p>
    <w:p w14:paraId="3625DB59" w14:textId="41DD3259" w:rsidR="00637A40" w:rsidRPr="0092688C" w:rsidRDefault="001C224E" w:rsidP="00637A40">
      <w:pPr>
        <w:keepLines/>
        <w:widowControl w:val="0"/>
        <w:tabs>
          <w:tab w:val="left" w:pos="1418"/>
        </w:tabs>
        <w:spacing w:before="100" w:beforeAutospacing="1" w:after="100" w:afterAutospacing="1"/>
        <w:ind w:left="1418" w:hanging="284"/>
        <w:rPr>
          <w:spacing w:val="0"/>
        </w:rPr>
      </w:pPr>
      <w:r>
        <w:rPr>
          <w:noProof/>
          <w:spacing w:val="0"/>
          <w:lang w:eastAsia="en-GB"/>
        </w:rPr>
        <w:drawing>
          <wp:inline distT="0" distB="0" distL="0" distR="0" wp14:anchorId="2B6569BE" wp14:editId="03084431">
            <wp:extent cx="3518121" cy="19113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3525332" cy="1915268"/>
                    </a:xfrm>
                    <a:prstGeom prst="rect">
                      <a:avLst/>
                    </a:prstGeom>
                    <a:noFill/>
                  </pic:spPr>
                </pic:pic>
              </a:graphicData>
            </a:graphic>
          </wp:inline>
        </w:drawing>
      </w:r>
    </w:p>
    <w:p w14:paraId="655CB414" w14:textId="77777777" w:rsidR="00637A40" w:rsidRPr="0092688C" w:rsidRDefault="00637A40" w:rsidP="00637A40">
      <w:pPr>
        <w:pStyle w:val="Figuretitle"/>
        <w:ind w:left="1134"/>
        <w:jc w:val="both"/>
        <w:rPr>
          <w:snapToGrid w:val="0"/>
          <w:lang w:eastAsia="en-US"/>
        </w:rPr>
      </w:pPr>
      <w:r w:rsidRPr="0092688C">
        <w:rPr>
          <w:snapToGrid w:val="0"/>
          <w:lang w:eastAsia="en-US"/>
        </w:rPr>
        <w:t xml:space="preserve">Figure 13.1 </w:t>
      </w:r>
      <w:r w:rsidRPr="0092688C">
        <w:t>Change in Active Power with falling frequency</w:t>
      </w:r>
    </w:p>
    <w:p w14:paraId="30755FCC" w14:textId="7BE9F557" w:rsidR="00637A40" w:rsidRPr="0092688C" w:rsidDel="001A0380" w:rsidRDefault="00637A40" w:rsidP="008B6A25">
      <w:pPr>
        <w:pStyle w:val="NumberedPARAlevel4"/>
        <w:ind w:left="851" w:hanging="851"/>
      </w:pPr>
      <w:r w:rsidRPr="0092688C">
        <w:t>For the avoidance of doubt</w:t>
      </w:r>
      <w:r w:rsidR="00AA41CF">
        <w:t>,</w:t>
      </w:r>
      <w:r w:rsidRPr="0092688C">
        <w:t xml:space="preserve"> in the case of a </w:t>
      </w:r>
      <w:r w:rsidR="005D5D29" w:rsidRPr="005D5D29">
        <w:rPr>
          <w:b/>
        </w:rPr>
        <w:t>Power Generating Module</w:t>
      </w:r>
      <w:r w:rsidRPr="0092688C">
        <w:t xml:space="preserve"> using an </w:t>
      </w:r>
      <w:r w:rsidR="005D5D29" w:rsidRPr="005D5D29">
        <w:rPr>
          <w:b/>
        </w:rPr>
        <w:t>Intermittent Power Source</w:t>
      </w:r>
      <w:r w:rsidRPr="0092688C">
        <w:t xml:space="preserve"> where the power input will not be constant over time, the requirement is that the </w:t>
      </w:r>
      <w:r w:rsidR="0092688C" w:rsidRPr="0092688C">
        <w:rPr>
          <w:b/>
        </w:rPr>
        <w:t>Active Power</w:t>
      </w:r>
      <w:r w:rsidRPr="0092688C">
        <w:t xml:space="preserve"> output shall be independent of system frequency under (a) above and should not drop with system frequency by greater than the amount specified in (b) above.</w:t>
      </w:r>
    </w:p>
    <w:p w14:paraId="21E8EA9B" w14:textId="18DE08E7" w:rsidR="00637A40" w:rsidRPr="008B6A25" w:rsidRDefault="005D5D29" w:rsidP="008B6A25">
      <w:pPr>
        <w:pStyle w:val="NumberedPARAlevel3"/>
        <w:ind w:left="709" w:hanging="709"/>
        <w:rPr>
          <w:b/>
          <w:bCs w:val="0"/>
          <w:lang w:eastAsia="en-US"/>
        </w:rPr>
      </w:pPr>
      <w:r w:rsidRPr="008B6A25">
        <w:rPr>
          <w:b/>
          <w:bCs w:val="0"/>
          <w:lang w:eastAsia="en-US"/>
        </w:rPr>
        <w:t>Limited Frequency Sensitive Mode</w:t>
      </w:r>
      <w:r w:rsidR="00637A40" w:rsidRPr="008B6A25">
        <w:rPr>
          <w:b/>
          <w:bCs w:val="0"/>
          <w:lang w:eastAsia="en-US"/>
        </w:rPr>
        <w:t xml:space="preserve"> – Overfrequency </w:t>
      </w:r>
    </w:p>
    <w:p w14:paraId="7F7CF972" w14:textId="380368A8" w:rsidR="00637A40" w:rsidRPr="0092688C" w:rsidRDefault="00637A40" w:rsidP="008B6A25">
      <w:pPr>
        <w:pStyle w:val="NumberedPARAlevel4"/>
        <w:ind w:left="851" w:hanging="851"/>
        <w:rPr>
          <w:b/>
        </w:rPr>
      </w:pPr>
      <w:r w:rsidRPr="0092688C">
        <w:t xml:space="preserve">Each </w:t>
      </w:r>
      <w:r w:rsidRPr="0092688C">
        <w:rPr>
          <w:b/>
        </w:rPr>
        <w:t>Power Generating Module</w:t>
      </w:r>
      <w:r w:rsidRPr="0092688C">
        <w:t xml:space="preserve"> shall be capable of reducing </w:t>
      </w:r>
      <w:r w:rsidRPr="0092688C">
        <w:rPr>
          <w:b/>
        </w:rPr>
        <w:t>Active Power</w:t>
      </w:r>
      <w:r w:rsidRPr="0092688C">
        <w:t xml:space="preserve"> output in response to frequency on the </w:t>
      </w:r>
      <w:r w:rsidRPr="0092688C">
        <w:rPr>
          <w:b/>
        </w:rPr>
        <w:t>Total System</w:t>
      </w:r>
      <w:r w:rsidRPr="0092688C">
        <w:t xml:space="preserve"> when this rises above 50.4 Hz. The </w:t>
      </w:r>
      <w:r w:rsidRPr="0092688C">
        <w:rPr>
          <w:b/>
        </w:rPr>
        <w:t>Power Generating Module</w:t>
      </w:r>
      <w:r w:rsidRPr="0092688C">
        <w:t xml:space="preserve"> shall be capable of operating stably during </w:t>
      </w:r>
      <w:r w:rsidRPr="0092688C">
        <w:rPr>
          <w:b/>
        </w:rPr>
        <w:t>LFSM-O</w:t>
      </w:r>
      <w:r w:rsidRPr="0092688C">
        <w:t xml:space="preserve"> operation. If a </w:t>
      </w:r>
      <w:r w:rsidRPr="0092688C">
        <w:rPr>
          <w:b/>
        </w:rPr>
        <w:t>Power Generating Module</w:t>
      </w:r>
      <w:r w:rsidRPr="0092688C">
        <w:t xml:space="preserve">, has been contracted to operate in </w:t>
      </w:r>
      <w:r w:rsidRPr="0092688C">
        <w:rPr>
          <w:b/>
        </w:rPr>
        <w:t>Frequency Sensitive Mode</w:t>
      </w:r>
      <w:r w:rsidRPr="0092688C">
        <w:t xml:space="preserve"> the requirements of </w:t>
      </w:r>
      <w:r w:rsidRPr="0092688C">
        <w:rPr>
          <w:b/>
        </w:rPr>
        <w:t>LFSM-O</w:t>
      </w:r>
      <w:r w:rsidRPr="0092688C">
        <w:t xml:space="preserve"> shall apply when </w:t>
      </w:r>
      <w:r w:rsidR="00ED6729">
        <w:t xml:space="preserve">the </w:t>
      </w:r>
      <w:r w:rsidRPr="0092688C">
        <w:t>frequency exceeds 50.5 Hz.</w:t>
      </w:r>
    </w:p>
    <w:p w14:paraId="787A9301" w14:textId="2E54EB54" w:rsidR="00637A40" w:rsidRPr="0092688C" w:rsidRDefault="00637A40" w:rsidP="005D493C">
      <w:pPr>
        <w:keepLines/>
        <w:widowControl w:val="0"/>
        <w:numPr>
          <w:ilvl w:val="0"/>
          <w:numId w:val="99"/>
        </w:numPr>
        <w:tabs>
          <w:tab w:val="left" w:pos="1418"/>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The rate of change of </w:t>
      </w:r>
      <w:r w:rsidRPr="0092688C">
        <w:rPr>
          <w:b/>
          <w:snapToGrid w:val="0"/>
          <w:spacing w:val="0"/>
          <w:szCs w:val="22"/>
          <w:lang w:eastAsia="en-US"/>
        </w:rPr>
        <w:t>Active Power</w:t>
      </w:r>
      <w:r w:rsidRPr="0092688C">
        <w:rPr>
          <w:snapToGrid w:val="0"/>
          <w:spacing w:val="0"/>
          <w:szCs w:val="22"/>
          <w:lang w:eastAsia="en-US"/>
        </w:rPr>
        <w:t xml:space="preserve"> output </w:t>
      </w:r>
      <w:r w:rsidRPr="0092688C">
        <w:rPr>
          <w:spacing w:val="0"/>
          <w:lang w:eastAsia="en-US"/>
        </w:rPr>
        <w:t>shall</w:t>
      </w:r>
      <w:r w:rsidRPr="0092688C">
        <w:rPr>
          <w:snapToGrid w:val="0"/>
          <w:spacing w:val="0"/>
          <w:szCs w:val="22"/>
          <w:lang w:eastAsia="en-US"/>
        </w:rPr>
        <w:t xml:space="preserve"> be at a minimum a rate of 2% of output per 0.1 Hz deviation of system frequency above 50.4 Hz (ie a </w:t>
      </w:r>
      <w:r w:rsidRPr="0092688C">
        <w:rPr>
          <w:b/>
          <w:snapToGrid w:val="0"/>
          <w:spacing w:val="0"/>
          <w:szCs w:val="22"/>
          <w:lang w:eastAsia="en-US"/>
        </w:rPr>
        <w:t>Droop</w:t>
      </w:r>
      <w:r w:rsidRPr="0092688C">
        <w:rPr>
          <w:snapToGrid w:val="0"/>
          <w:spacing w:val="0"/>
          <w:szCs w:val="22"/>
          <w:lang w:eastAsia="en-US"/>
        </w:rPr>
        <w:t xml:space="preserve"> of 10%) as shown in Figure 13.2. For the avoidance of doubt, this would not preclude a </w:t>
      </w:r>
      <w:r w:rsidRPr="0092688C">
        <w:rPr>
          <w:b/>
          <w:snapToGrid w:val="0"/>
          <w:spacing w:val="0"/>
          <w:szCs w:val="22"/>
          <w:lang w:eastAsia="en-US"/>
        </w:rPr>
        <w:t>Generator</w:t>
      </w:r>
      <w:r w:rsidRPr="0092688C">
        <w:rPr>
          <w:snapToGrid w:val="0"/>
          <w:spacing w:val="0"/>
          <w:szCs w:val="22"/>
          <w:lang w:eastAsia="en-US"/>
        </w:rPr>
        <w:t xml:space="preserve"> from designing the </w:t>
      </w:r>
      <w:r w:rsidRPr="0092688C">
        <w:rPr>
          <w:b/>
          <w:snapToGrid w:val="0"/>
          <w:spacing w:val="0"/>
          <w:szCs w:val="22"/>
          <w:lang w:eastAsia="en-US"/>
        </w:rPr>
        <w:t>Power Generating Module</w:t>
      </w:r>
      <w:r w:rsidRPr="0092688C">
        <w:rPr>
          <w:snapToGrid w:val="0"/>
          <w:spacing w:val="0"/>
          <w:szCs w:val="22"/>
          <w:lang w:eastAsia="en-US"/>
        </w:rPr>
        <w:t xml:space="preserve"> with a </w:t>
      </w:r>
      <w:r w:rsidRPr="0092688C">
        <w:rPr>
          <w:b/>
          <w:snapToGrid w:val="0"/>
          <w:spacing w:val="0"/>
          <w:szCs w:val="22"/>
          <w:lang w:eastAsia="en-US"/>
        </w:rPr>
        <w:t>Droop</w:t>
      </w:r>
      <w:r w:rsidRPr="0092688C">
        <w:rPr>
          <w:snapToGrid w:val="0"/>
          <w:spacing w:val="0"/>
          <w:szCs w:val="22"/>
          <w:lang w:eastAsia="en-US"/>
        </w:rPr>
        <w:t xml:space="preserve"> of less than 10%, (for example between 3 – 5%), but in all cases the </w:t>
      </w:r>
      <w:r w:rsidRPr="0092688C">
        <w:rPr>
          <w:b/>
          <w:snapToGrid w:val="0"/>
          <w:spacing w:val="0"/>
          <w:szCs w:val="22"/>
          <w:lang w:eastAsia="en-US"/>
        </w:rPr>
        <w:t>Droop</w:t>
      </w:r>
      <w:r w:rsidRPr="0092688C">
        <w:rPr>
          <w:snapToGrid w:val="0"/>
          <w:spacing w:val="0"/>
          <w:szCs w:val="22"/>
          <w:lang w:eastAsia="en-US"/>
        </w:rPr>
        <w:t xml:space="preserve"> should be 2% or greater.</w:t>
      </w:r>
      <w:r w:rsidRPr="0092688C">
        <w:rPr>
          <w:rFonts w:ascii="Calibri" w:hAnsi="Calibri" w:cs="Times New Roman"/>
          <w:snapToGrid w:val="0"/>
          <w:spacing w:val="0"/>
          <w:szCs w:val="22"/>
          <w:lang w:eastAsia="en-US"/>
        </w:rPr>
        <w:t xml:space="preserve">  </w:t>
      </w:r>
    </w:p>
    <w:p w14:paraId="116692AA" w14:textId="77777777" w:rsidR="00637A40" w:rsidRPr="0092688C" w:rsidRDefault="00637A40" w:rsidP="005D493C">
      <w:pPr>
        <w:keepLines/>
        <w:widowControl w:val="0"/>
        <w:numPr>
          <w:ilvl w:val="0"/>
          <w:numId w:val="99"/>
        </w:numPr>
        <w:tabs>
          <w:tab w:val="left" w:pos="1418"/>
          <w:tab w:val="left" w:pos="1822"/>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The reduction in </w:t>
      </w:r>
      <w:r w:rsidRPr="0092688C">
        <w:rPr>
          <w:b/>
          <w:snapToGrid w:val="0"/>
          <w:spacing w:val="0"/>
          <w:szCs w:val="22"/>
          <w:lang w:eastAsia="en-US"/>
        </w:rPr>
        <w:t>Active Power</w:t>
      </w:r>
      <w:r w:rsidRPr="0092688C">
        <w:rPr>
          <w:snapToGrid w:val="0"/>
          <w:spacing w:val="0"/>
          <w:szCs w:val="22"/>
          <w:lang w:eastAsia="en-US"/>
        </w:rPr>
        <w:t xml:space="preserve"> output </w:t>
      </w:r>
      <w:r w:rsidRPr="0092688C">
        <w:rPr>
          <w:spacing w:val="0"/>
          <w:lang w:eastAsia="en-US"/>
        </w:rPr>
        <w:t>shall</w:t>
      </w:r>
      <w:r w:rsidRPr="0092688C">
        <w:rPr>
          <w:snapToGrid w:val="0"/>
          <w:spacing w:val="0"/>
          <w:szCs w:val="22"/>
          <w:lang w:eastAsia="en-US"/>
        </w:rPr>
        <w:t xml:space="preserve"> be continuously and linearly proportional, as far as is practicable, to the excess of frequency above 50.4 Hz and </w:t>
      </w:r>
      <w:r w:rsidRPr="0092688C">
        <w:rPr>
          <w:spacing w:val="0"/>
          <w:lang w:eastAsia="en-US"/>
        </w:rPr>
        <w:t>shall</w:t>
      </w:r>
      <w:r w:rsidRPr="0092688C">
        <w:rPr>
          <w:snapToGrid w:val="0"/>
          <w:spacing w:val="0"/>
          <w:szCs w:val="22"/>
          <w:lang w:eastAsia="en-US"/>
        </w:rPr>
        <w:t xml:space="preserve"> be provided increasingly with time over the period specified in (c) below. </w:t>
      </w:r>
    </w:p>
    <w:p w14:paraId="27153CA1" w14:textId="77777777" w:rsidR="00637A40" w:rsidRPr="0092688C" w:rsidRDefault="00637A40" w:rsidP="005D493C">
      <w:pPr>
        <w:keepLines/>
        <w:widowControl w:val="0"/>
        <w:numPr>
          <w:ilvl w:val="0"/>
          <w:numId w:val="99"/>
        </w:numPr>
        <w:tabs>
          <w:tab w:val="left" w:pos="1418"/>
          <w:tab w:val="left" w:pos="1822"/>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As much as possible of the proportional reduction in </w:t>
      </w:r>
      <w:r w:rsidRPr="0092688C">
        <w:rPr>
          <w:b/>
          <w:snapToGrid w:val="0"/>
          <w:spacing w:val="0"/>
          <w:szCs w:val="22"/>
          <w:lang w:eastAsia="en-US"/>
        </w:rPr>
        <w:t>Active Power</w:t>
      </w:r>
      <w:r w:rsidRPr="0092688C">
        <w:rPr>
          <w:snapToGrid w:val="0"/>
          <w:spacing w:val="0"/>
          <w:szCs w:val="22"/>
          <w:lang w:eastAsia="en-US"/>
        </w:rPr>
        <w:t xml:space="preserve"> output </w:t>
      </w:r>
      <w:r w:rsidRPr="0092688C">
        <w:rPr>
          <w:spacing w:val="0"/>
          <w:lang w:eastAsia="en-US"/>
        </w:rPr>
        <w:t>shall</w:t>
      </w:r>
      <w:r w:rsidRPr="0092688C">
        <w:rPr>
          <w:snapToGrid w:val="0"/>
          <w:spacing w:val="0"/>
          <w:szCs w:val="22"/>
          <w:lang w:eastAsia="en-US"/>
        </w:rPr>
        <w:t xml:space="preserve"> result from the frequency control device (or speed governor) action and </w:t>
      </w:r>
      <w:r w:rsidRPr="0092688C">
        <w:rPr>
          <w:spacing w:val="0"/>
          <w:lang w:eastAsia="en-US"/>
        </w:rPr>
        <w:t>shall</w:t>
      </w:r>
      <w:r w:rsidRPr="0092688C">
        <w:rPr>
          <w:snapToGrid w:val="0"/>
          <w:spacing w:val="0"/>
          <w:szCs w:val="22"/>
          <w:lang w:eastAsia="en-US"/>
        </w:rPr>
        <w:t xml:space="preserve"> be achieved within 10 s of the time of the frequency increase above 50.4 Hz. The </w:t>
      </w:r>
      <w:r w:rsidRPr="0092688C">
        <w:rPr>
          <w:b/>
          <w:snapToGrid w:val="0"/>
          <w:spacing w:val="0"/>
          <w:szCs w:val="22"/>
          <w:lang w:eastAsia="en-US"/>
        </w:rPr>
        <w:t>Power Generating Module</w:t>
      </w:r>
      <w:r w:rsidRPr="0092688C">
        <w:rPr>
          <w:snapToGrid w:val="0"/>
          <w:spacing w:val="0"/>
          <w:szCs w:val="22"/>
          <w:lang w:eastAsia="en-US"/>
        </w:rPr>
        <w:t xml:space="preserve"> shall be capable of initiating a power frequency response with an initial delay that is as short as possible. If the delay exceeds 2 s the </w:t>
      </w:r>
      <w:r w:rsidRPr="0092688C">
        <w:rPr>
          <w:b/>
          <w:snapToGrid w:val="0"/>
          <w:spacing w:val="0"/>
          <w:szCs w:val="22"/>
          <w:lang w:eastAsia="en-US"/>
        </w:rPr>
        <w:t>Generator</w:t>
      </w:r>
      <w:r w:rsidRPr="0092688C">
        <w:rPr>
          <w:snapToGrid w:val="0"/>
          <w:spacing w:val="0"/>
          <w:szCs w:val="22"/>
          <w:lang w:eastAsia="en-US"/>
        </w:rPr>
        <w:t xml:space="preserve"> shall justify the delay, providing technical evidence to the </w:t>
      </w:r>
      <w:r w:rsidRPr="0092688C">
        <w:rPr>
          <w:b/>
          <w:snapToGrid w:val="0"/>
          <w:spacing w:val="0"/>
          <w:szCs w:val="22"/>
          <w:lang w:eastAsia="en-US"/>
        </w:rPr>
        <w:t>DNO</w:t>
      </w:r>
      <w:r w:rsidRPr="0092688C">
        <w:rPr>
          <w:snapToGrid w:val="0"/>
          <w:spacing w:val="0"/>
          <w:szCs w:val="22"/>
          <w:lang w:eastAsia="en-US"/>
        </w:rPr>
        <w:t>,</w:t>
      </w:r>
      <w:r w:rsidRPr="0092688C">
        <w:rPr>
          <w:b/>
          <w:snapToGrid w:val="0"/>
          <w:spacing w:val="0"/>
          <w:szCs w:val="22"/>
          <w:lang w:eastAsia="en-US"/>
        </w:rPr>
        <w:t xml:space="preserve"> </w:t>
      </w:r>
      <w:bookmarkStart w:id="744" w:name="_Hlk505356630"/>
      <w:r w:rsidRPr="0092688C">
        <w:rPr>
          <w:snapToGrid w:val="0"/>
          <w:spacing w:val="0"/>
          <w:szCs w:val="22"/>
          <w:lang w:eastAsia="en-US"/>
        </w:rPr>
        <w:t xml:space="preserve">who will pass this evidence to the </w:t>
      </w:r>
      <w:r w:rsidRPr="0092688C">
        <w:rPr>
          <w:b/>
          <w:snapToGrid w:val="0"/>
          <w:spacing w:val="0"/>
          <w:szCs w:val="22"/>
          <w:lang w:eastAsia="en-US"/>
        </w:rPr>
        <w:t>NETSO</w:t>
      </w:r>
      <w:bookmarkEnd w:id="744"/>
      <w:r w:rsidRPr="0092688C">
        <w:rPr>
          <w:snapToGrid w:val="0"/>
          <w:spacing w:val="0"/>
          <w:szCs w:val="22"/>
          <w:lang w:eastAsia="en-US"/>
        </w:rPr>
        <w:t>.</w:t>
      </w:r>
    </w:p>
    <w:p w14:paraId="74C3C128" w14:textId="77777777" w:rsidR="00637A40" w:rsidRPr="0092688C" w:rsidRDefault="00637A40" w:rsidP="00637A40">
      <w:pPr>
        <w:autoSpaceDE w:val="0"/>
        <w:autoSpaceDN w:val="0"/>
        <w:adjustRightInd w:val="0"/>
        <w:ind w:left="1134"/>
        <w:jc w:val="center"/>
        <w:rPr>
          <w:spacing w:val="0"/>
          <w:szCs w:val="22"/>
          <w:lang w:eastAsia="en-US"/>
        </w:rPr>
      </w:pPr>
    </w:p>
    <w:p w14:paraId="14D5FF1D" w14:textId="77777777" w:rsidR="00637A40" w:rsidRPr="0092688C" w:rsidRDefault="00637A40" w:rsidP="00637A40">
      <w:pPr>
        <w:autoSpaceDE w:val="0"/>
        <w:autoSpaceDN w:val="0"/>
        <w:adjustRightInd w:val="0"/>
        <w:ind w:left="1134"/>
        <w:jc w:val="center"/>
        <w:rPr>
          <w:rFonts w:eastAsia="Calibri"/>
          <w:b/>
          <w:bCs/>
          <w:spacing w:val="0"/>
          <w:sz w:val="20"/>
          <w:lang w:eastAsia="en-GB"/>
        </w:rPr>
      </w:pPr>
      <w:r w:rsidRPr="0092688C">
        <w:rPr>
          <w:noProof/>
          <w:spacing w:val="0"/>
          <w:lang w:eastAsia="en-GB"/>
        </w:rPr>
        <w:drawing>
          <wp:inline distT="0" distB="0" distL="0" distR="0" wp14:anchorId="4C6E25CC" wp14:editId="38ACD9F4">
            <wp:extent cx="5579745" cy="2869171"/>
            <wp:effectExtent l="0" t="0" r="0" b="7620"/>
            <wp:docPr id="14360" name="Picture 14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579745" cy="2869171"/>
                    </a:xfrm>
                    <a:prstGeom prst="rect">
                      <a:avLst/>
                    </a:prstGeom>
                    <a:noFill/>
                    <a:ln>
                      <a:noFill/>
                    </a:ln>
                  </pic:spPr>
                </pic:pic>
              </a:graphicData>
            </a:graphic>
          </wp:inline>
        </w:drawing>
      </w:r>
      <w:r w:rsidRPr="0092688C">
        <w:rPr>
          <w:spacing w:val="0"/>
          <w:szCs w:val="22"/>
          <w:lang w:eastAsia="en-US"/>
        </w:rPr>
        <w:t xml:space="preserve"> </w:t>
      </w:r>
    </w:p>
    <w:p w14:paraId="70A8BE72" w14:textId="77777777" w:rsidR="00637A40" w:rsidRPr="0092688C" w:rsidRDefault="00637A40" w:rsidP="00637A40">
      <w:pPr>
        <w:autoSpaceDE w:val="0"/>
        <w:autoSpaceDN w:val="0"/>
        <w:adjustRightInd w:val="0"/>
        <w:spacing w:before="100" w:beforeAutospacing="1" w:after="100" w:afterAutospacing="1" w:line="276" w:lineRule="auto"/>
        <w:ind w:left="1134"/>
        <w:rPr>
          <w:spacing w:val="0"/>
          <w:sz w:val="18"/>
          <w:szCs w:val="18"/>
          <w:lang w:eastAsia="en-US"/>
        </w:rPr>
      </w:pPr>
      <w:r w:rsidRPr="0092688C">
        <w:rPr>
          <w:spacing w:val="0"/>
          <w:sz w:val="18"/>
          <w:szCs w:val="18"/>
          <w:lang w:eastAsia="en-US"/>
        </w:rPr>
        <w:t>P</w:t>
      </w:r>
      <w:r w:rsidRPr="0092688C">
        <w:rPr>
          <w:spacing w:val="0"/>
          <w:sz w:val="18"/>
          <w:szCs w:val="18"/>
          <w:vertAlign w:val="subscript"/>
          <w:lang w:eastAsia="en-US"/>
        </w:rPr>
        <w:t>ref</w:t>
      </w:r>
      <w:r w:rsidRPr="0092688C">
        <w:rPr>
          <w:spacing w:val="0"/>
          <w:sz w:val="18"/>
          <w:szCs w:val="18"/>
          <w:lang w:eastAsia="en-US"/>
        </w:rPr>
        <w:t xml:space="preserve"> is the reference </w:t>
      </w:r>
      <w:r w:rsidRPr="0092688C">
        <w:rPr>
          <w:b/>
          <w:spacing w:val="0"/>
          <w:sz w:val="18"/>
          <w:szCs w:val="18"/>
          <w:lang w:eastAsia="en-US"/>
        </w:rPr>
        <w:t>Active Power</w:t>
      </w:r>
      <w:r w:rsidRPr="0092688C">
        <w:rPr>
          <w:spacing w:val="0"/>
          <w:sz w:val="18"/>
          <w:szCs w:val="18"/>
          <w:lang w:eastAsia="en-US"/>
        </w:rPr>
        <w:t xml:space="preserve"> to which ΔP is related and. ΔP is the change in </w:t>
      </w:r>
      <w:r w:rsidRPr="0092688C">
        <w:rPr>
          <w:b/>
          <w:spacing w:val="0"/>
          <w:sz w:val="18"/>
          <w:szCs w:val="18"/>
          <w:lang w:eastAsia="en-US"/>
        </w:rPr>
        <w:t>Active Power</w:t>
      </w:r>
      <w:r w:rsidRPr="0092688C">
        <w:rPr>
          <w:spacing w:val="0"/>
          <w:sz w:val="18"/>
          <w:szCs w:val="18"/>
          <w:lang w:eastAsia="en-US"/>
        </w:rPr>
        <w:t xml:space="preserve"> output from the </w:t>
      </w:r>
      <w:r w:rsidRPr="0092688C">
        <w:rPr>
          <w:b/>
          <w:spacing w:val="0"/>
          <w:sz w:val="18"/>
          <w:szCs w:val="18"/>
          <w:lang w:eastAsia="en-US"/>
        </w:rPr>
        <w:t>Power Generating Module</w:t>
      </w:r>
      <w:r w:rsidRPr="0092688C">
        <w:rPr>
          <w:spacing w:val="0"/>
          <w:sz w:val="18"/>
          <w:szCs w:val="18"/>
          <w:lang w:eastAsia="en-US"/>
        </w:rPr>
        <w:t xml:space="preserve">. </w:t>
      </w:r>
    </w:p>
    <w:p w14:paraId="149EFD20" w14:textId="77777777" w:rsidR="00637A40" w:rsidRPr="0092688C" w:rsidRDefault="00637A40" w:rsidP="00637A40">
      <w:pPr>
        <w:pStyle w:val="Figuretitle"/>
        <w:ind w:left="1134"/>
        <w:jc w:val="both"/>
        <w:rPr>
          <w:sz w:val="18"/>
          <w:szCs w:val="18"/>
        </w:rPr>
      </w:pPr>
      <w:r w:rsidRPr="0092688C">
        <w:t>Figure 13.2 Active Power Frequency Response capability when operating in LFSM-O</w:t>
      </w:r>
    </w:p>
    <w:p w14:paraId="326162B5" w14:textId="19083846" w:rsidR="00637A40" w:rsidRPr="0092688C" w:rsidRDefault="00637A40" w:rsidP="008B6A25">
      <w:pPr>
        <w:pStyle w:val="NumberedPARAlevel4"/>
        <w:ind w:left="851" w:hanging="851"/>
      </w:pPr>
      <w:r w:rsidRPr="0092688C">
        <w:t xml:space="preserve">When the </w:t>
      </w:r>
      <w:r w:rsidRPr="0092688C">
        <w:rPr>
          <w:b/>
        </w:rPr>
        <w:t>Power Generating Module</w:t>
      </w:r>
      <w:r w:rsidRPr="0092688C">
        <w:t xml:space="preserve"> is providing </w:t>
      </w:r>
      <w:r w:rsidRPr="0092688C">
        <w:rPr>
          <w:b/>
        </w:rPr>
        <w:t>Limited Frequency Sensitive Mode Overfrequency (LFSM-O)</w:t>
      </w:r>
      <w:r w:rsidRPr="0092688C">
        <w:t xml:space="preserve"> response it shall continue to provide the frequency response until the frequency has returned to or below 50.4 Hz.</w:t>
      </w:r>
    </w:p>
    <w:p w14:paraId="5D14886D" w14:textId="336EF08A" w:rsidR="00637A40" w:rsidRPr="0092688C" w:rsidRDefault="00637A40" w:rsidP="008B6A25">
      <w:pPr>
        <w:pStyle w:val="NumberedPARAlevel4"/>
        <w:ind w:left="851" w:hanging="851"/>
      </w:pPr>
      <w:bookmarkStart w:id="745" w:name="_Hlk498528625"/>
      <w:r w:rsidRPr="0092688C">
        <w:t xml:space="preserve">Steady state operation below </w:t>
      </w:r>
      <w:r w:rsidRPr="0092688C">
        <w:rPr>
          <w:b/>
        </w:rPr>
        <w:t xml:space="preserve">Minimum Stable Operating Level </w:t>
      </w:r>
      <w:r w:rsidRPr="0092688C">
        <w:t xml:space="preserve">is not expected but if system operating conditions cause operation below </w:t>
      </w:r>
      <w:r w:rsidRPr="0092688C">
        <w:rPr>
          <w:b/>
        </w:rPr>
        <w:t xml:space="preserve">Minimum Stable Operating Level </w:t>
      </w:r>
      <w:r w:rsidRPr="0092688C">
        <w:t xml:space="preserve">which give rise to operational difficulties then the </w:t>
      </w:r>
      <w:r w:rsidRPr="0092688C">
        <w:rPr>
          <w:b/>
        </w:rPr>
        <w:t>Generator</w:t>
      </w:r>
      <w:r w:rsidRPr="0092688C">
        <w:t xml:space="preserve"> shall be able to return the output of the </w:t>
      </w:r>
      <w:r w:rsidRPr="0092688C">
        <w:rPr>
          <w:b/>
        </w:rPr>
        <w:t>Power Generating Module</w:t>
      </w:r>
      <w:r w:rsidRPr="0092688C">
        <w:t xml:space="preserve"> to an output of not less than the</w:t>
      </w:r>
      <w:r w:rsidRPr="0092688C">
        <w:rPr>
          <w:b/>
        </w:rPr>
        <w:t xml:space="preserve"> Minimum Stable Operating Level</w:t>
      </w:r>
      <w:r w:rsidRPr="0092688C">
        <w:t>.</w:t>
      </w:r>
    </w:p>
    <w:bookmarkEnd w:id="745"/>
    <w:p w14:paraId="77C2B328" w14:textId="18F38FAF" w:rsidR="00637A40" w:rsidRPr="008278DF" w:rsidRDefault="005D5D29" w:rsidP="008B6A25">
      <w:pPr>
        <w:pStyle w:val="NumberedPARAlevel3"/>
        <w:ind w:left="709" w:hanging="709"/>
      </w:pPr>
      <w:r w:rsidRPr="008278DF">
        <w:t>Limited Frequency Sensitive Mode</w:t>
      </w:r>
      <w:r w:rsidR="00637A40" w:rsidRPr="008278DF">
        <w:t xml:space="preserve"> – Underfrequency (LFSM-U)</w:t>
      </w:r>
    </w:p>
    <w:p w14:paraId="03600583" w14:textId="32FB6AF1" w:rsidR="00637A40" w:rsidRPr="0092688C" w:rsidRDefault="00637A40" w:rsidP="008B6A25">
      <w:pPr>
        <w:pStyle w:val="NumberedPARAlevel4"/>
        <w:ind w:left="851" w:hanging="851"/>
        <w:rPr>
          <w:snapToGrid w:val="0"/>
          <w:szCs w:val="22"/>
        </w:rPr>
      </w:pPr>
      <w:r w:rsidRPr="0092688C">
        <w:t>Each</w:t>
      </w:r>
      <w:r w:rsidRPr="0092688C">
        <w:rPr>
          <w:snapToGrid w:val="0"/>
        </w:rPr>
        <w:t xml:space="preserve"> </w:t>
      </w:r>
      <w:r w:rsidRPr="0092688C">
        <w:rPr>
          <w:b/>
          <w:snapToGrid w:val="0"/>
        </w:rPr>
        <w:t>Power Generating Module</w:t>
      </w:r>
      <w:r w:rsidRPr="0092688C">
        <w:rPr>
          <w:snapToGrid w:val="0"/>
        </w:rPr>
        <w:t xml:space="preserve"> shall be capable of increasing </w:t>
      </w:r>
      <w:r w:rsidRPr="0092688C">
        <w:rPr>
          <w:b/>
        </w:rPr>
        <w:t>Active Power</w:t>
      </w:r>
      <w:r w:rsidRPr="0092688C">
        <w:rPr>
          <w:snapToGrid w:val="0"/>
        </w:rPr>
        <w:t xml:space="preserve"> output in response to </w:t>
      </w:r>
      <w:r w:rsidRPr="0092688C">
        <w:t>s</w:t>
      </w:r>
      <w:r w:rsidRPr="0092688C">
        <w:rPr>
          <w:snapToGrid w:val="0"/>
        </w:rPr>
        <w:t xml:space="preserve">ystem </w:t>
      </w:r>
      <w:r w:rsidRPr="0092688C">
        <w:t>f</w:t>
      </w:r>
      <w:r w:rsidRPr="0092688C">
        <w:rPr>
          <w:snapToGrid w:val="0"/>
        </w:rPr>
        <w:t xml:space="preserve">requency when </w:t>
      </w:r>
      <w:r w:rsidRPr="0092688C">
        <w:t>this</w:t>
      </w:r>
      <w:r w:rsidRPr="0092688C">
        <w:rPr>
          <w:snapToGrid w:val="0"/>
        </w:rPr>
        <w:t xml:space="preserve"> falls below 49.5 Hz. </w:t>
      </w:r>
      <w:r w:rsidRPr="0092688C">
        <w:t>it is not anticipated</w:t>
      </w:r>
      <w:r w:rsidRPr="0092688C">
        <w:rPr>
          <w:b/>
        </w:rPr>
        <w:t xml:space="preserve"> Power Generating Module</w:t>
      </w:r>
      <w:r w:rsidRPr="0092688C">
        <w:t xml:space="preserve">s are operated in an inefficient mode to facilitate delivery of </w:t>
      </w:r>
      <w:r w:rsidRPr="0092688C">
        <w:rPr>
          <w:b/>
        </w:rPr>
        <w:t>LFSM-U</w:t>
      </w:r>
      <w:r w:rsidRPr="0092688C">
        <w:t xml:space="preserve"> response, but any inherent capability should be made available without undue delay. The </w:t>
      </w:r>
      <w:r w:rsidRPr="0092688C">
        <w:rPr>
          <w:b/>
        </w:rPr>
        <w:t>Power Generating Module</w:t>
      </w:r>
      <w:r w:rsidRPr="0092688C">
        <w:t xml:space="preserve"> </w:t>
      </w:r>
      <w:r w:rsidRPr="0092688C">
        <w:rPr>
          <w:snapToGrid w:val="0"/>
        </w:rPr>
        <w:t xml:space="preserve">shall be capable of </w:t>
      </w:r>
      <w:r w:rsidRPr="0092688C">
        <w:rPr>
          <w:snapToGrid w:val="0"/>
          <w:szCs w:val="22"/>
        </w:rPr>
        <w:t xml:space="preserve">stable operation during </w:t>
      </w:r>
      <w:r w:rsidRPr="0092688C">
        <w:rPr>
          <w:b/>
          <w:snapToGrid w:val="0"/>
          <w:szCs w:val="22"/>
        </w:rPr>
        <w:t>LFSM-U</w:t>
      </w:r>
      <w:r w:rsidRPr="0092688C">
        <w:rPr>
          <w:snapToGrid w:val="0"/>
          <w:szCs w:val="22"/>
        </w:rPr>
        <w:t xml:space="preserve"> </w:t>
      </w:r>
      <w:r w:rsidRPr="0092688C">
        <w:rPr>
          <w:b/>
          <w:snapToGrid w:val="0"/>
          <w:szCs w:val="22"/>
        </w:rPr>
        <w:t>Mode</w:t>
      </w:r>
      <w:r w:rsidRPr="0092688C">
        <w:rPr>
          <w:snapToGrid w:val="0"/>
          <w:szCs w:val="22"/>
        </w:rPr>
        <w:t xml:space="preserve">. </w:t>
      </w:r>
    </w:p>
    <w:p w14:paraId="15C02F5C" w14:textId="77777777" w:rsidR="00637A40" w:rsidRPr="0092688C" w:rsidRDefault="00637A40" w:rsidP="005D493C">
      <w:pPr>
        <w:pStyle w:val="ListParagraph"/>
        <w:widowControl w:val="0"/>
        <w:numPr>
          <w:ilvl w:val="0"/>
          <w:numId w:val="100"/>
        </w:numPr>
        <w:tabs>
          <w:tab w:val="left" w:pos="1418"/>
        </w:tabs>
        <w:spacing w:before="100" w:beforeAutospacing="1" w:after="100" w:afterAutospacing="1" w:line="240" w:lineRule="auto"/>
        <w:ind w:left="1418" w:hanging="567"/>
        <w:jc w:val="both"/>
        <w:rPr>
          <w:snapToGrid w:val="0"/>
        </w:rPr>
      </w:pPr>
      <w:r w:rsidRPr="0092688C">
        <w:rPr>
          <w:rFonts w:ascii="Arial" w:hAnsi="Arial" w:cs="Arial"/>
          <w:snapToGrid w:val="0"/>
        </w:rPr>
        <w:t xml:space="preserve">The rate of change of </w:t>
      </w:r>
      <w:r w:rsidRPr="0092688C">
        <w:rPr>
          <w:rFonts w:ascii="Arial" w:hAnsi="Arial" w:cs="Arial"/>
          <w:b/>
          <w:snapToGrid w:val="0"/>
        </w:rPr>
        <w:t>Active Power</w:t>
      </w:r>
      <w:r w:rsidRPr="0092688C">
        <w:rPr>
          <w:rFonts w:ascii="Arial" w:hAnsi="Arial" w:cs="Arial"/>
          <w:snapToGrid w:val="0"/>
        </w:rPr>
        <w:t xml:space="preserve"> output </w:t>
      </w:r>
      <w:r w:rsidRPr="0092688C">
        <w:t>shall</w:t>
      </w:r>
      <w:r w:rsidRPr="0092688C">
        <w:rPr>
          <w:rFonts w:ascii="Arial" w:hAnsi="Arial" w:cs="Arial"/>
          <w:snapToGrid w:val="0"/>
        </w:rPr>
        <w:t xml:space="preserve"> be at a minimum a rate of 2 percent of output per 0.1 Hz deviation of system frequency below 49.5 Hz (ie a </w:t>
      </w:r>
      <w:r w:rsidRPr="0092688C">
        <w:rPr>
          <w:rFonts w:ascii="Arial" w:hAnsi="Arial" w:cs="Arial"/>
          <w:b/>
          <w:snapToGrid w:val="0"/>
        </w:rPr>
        <w:t>Droop</w:t>
      </w:r>
      <w:r w:rsidRPr="0092688C">
        <w:rPr>
          <w:rFonts w:ascii="Arial" w:hAnsi="Arial" w:cs="Arial"/>
          <w:snapToGrid w:val="0"/>
        </w:rPr>
        <w:t xml:space="preserve"> of 10%) as shown in Figure 13.3 below. This requirement only applies if the </w:t>
      </w:r>
      <w:r w:rsidRPr="0092688C">
        <w:rPr>
          <w:rFonts w:ascii="Arial" w:hAnsi="Arial" w:cs="Arial"/>
          <w:b/>
          <w:snapToGrid w:val="0"/>
        </w:rPr>
        <w:t>Power Generating Module</w:t>
      </w:r>
      <w:r w:rsidRPr="0092688C">
        <w:rPr>
          <w:rFonts w:ascii="Arial" w:hAnsi="Arial" w:cs="Arial"/>
          <w:snapToGrid w:val="0"/>
        </w:rPr>
        <w:t xml:space="preserve"> has headroom and the ability to increase </w:t>
      </w:r>
      <w:r w:rsidRPr="0092688C">
        <w:rPr>
          <w:rFonts w:ascii="Arial" w:hAnsi="Arial" w:cs="Arial"/>
          <w:b/>
          <w:snapToGrid w:val="0"/>
        </w:rPr>
        <w:t>Active Power</w:t>
      </w:r>
      <w:r w:rsidRPr="0092688C">
        <w:rPr>
          <w:rFonts w:ascii="Arial" w:hAnsi="Arial" w:cs="Arial"/>
          <w:snapToGrid w:val="0"/>
        </w:rPr>
        <w:t xml:space="preserve"> output. In the case of a </w:t>
      </w:r>
      <w:r w:rsidRPr="0092688C">
        <w:rPr>
          <w:rFonts w:ascii="Arial" w:hAnsi="Arial" w:cs="Arial"/>
          <w:b/>
          <w:snapToGrid w:val="0"/>
        </w:rPr>
        <w:t xml:space="preserve">Power Park Module </w:t>
      </w:r>
      <w:r w:rsidRPr="0092688C">
        <w:rPr>
          <w:rFonts w:ascii="Arial" w:hAnsi="Arial" w:cs="Arial"/>
          <w:snapToGrid w:val="0"/>
        </w:rPr>
        <w:t xml:space="preserve">the requirements of Figure 13.3 shall be reduced pro-rata to the amount of </w:t>
      </w:r>
      <w:r w:rsidRPr="0092688C">
        <w:rPr>
          <w:rFonts w:ascii="Arial" w:hAnsi="Arial" w:cs="Arial"/>
          <w:b/>
          <w:snapToGrid w:val="0"/>
        </w:rPr>
        <w:t>Generating Unit</w:t>
      </w:r>
      <w:r w:rsidRPr="0092688C">
        <w:rPr>
          <w:rFonts w:ascii="Arial" w:hAnsi="Arial" w:cs="Arial"/>
          <w:snapToGrid w:val="0"/>
        </w:rPr>
        <w:t xml:space="preserve">s in service and available to generate. For example, for a </w:t>
      </w:r>
      <w:r w:rsidRPr="0092688C">
        <w:rPr>
          <w:rFonts w:ascii="Arial" w:hAnsi="Arial" w:cs="Arial"/>
          <w:b/>
          <w:snapToGrid w:val="0"/>
        </w:rPr>
        <w:t xml:space="preserve">Power Park Module </w:t>
      </w:r>
      <w:r w:rsidRPr="0092688C">
        <w:rPr>
          <w:rFonts w:ascii="Arial" w:hAnsi="Arial" w:cs="Arial"/>
          <w:snapToGrid w:val="0"/>
        </w:rPr>
        <w:t>with a</w:t>
      </w:r>
      <w:r w:rsidRPr="0092688C">
        <w:rPr>
          <w:rFonts w:ascii="Arial" w:hAnsi="Arial" w:cs="Arial"/>
          <w:b/>
          <w:snapToGrid w:val="0"/>
        </w:rPr>
        <w:t xml:space="preserve"> Registered Capacity </w:t>
      </w:r>
      <w:r w:rsidRPr="0092688C">
        <w:rPr>
          <w:rFonts w:ascii="Arial" w:hAnsi="Arial" w:cs="Arial"/>
          <w:snapToGrid w:val="0"/>
        </w:rPr>
        <w:t xml:space="preserve">of 40 MW but with only 80% of the </w:t>
      </w:r>
      <w:r w:rsidRPr="0092688C">
        <w:rPr>
          <w:rFonts w:ascii="Arial" w:hAnsi="Arial" w:cs="Arial"/>
          <w:b/>
          <w:snapToGrid w:val="0"/>
        </w:rPr>
        <w:t>Generating Unit</w:t>
      </w:r>
      <w:r w:rsidRPr="0092688C">
        <w:rPr>
          <w:rFonts w:ascii="Arial" w:hAnsi="Arial" w:cs="Arial"/>
          <w:snapToGrid w:val="0"/>
        </w:rPr>
        <w:t>s in service P</w:t>
      </w:r>
      <w:r w:rsidRPr="0092688C">
        <w:rPr>
          <w:rFonts w:ascii="Arial" w:hAnsi="Arial" w:cs="Arial"/>
          <w:snapToGrid w:val="0"/>
          <w:vertAlign w:val="subscript"/>
        </w:rPr>
        <w:t xml:space="preserve">ref </w:t>
      </w:r>
      <w:r w:rsidRPr="0092688C">
        <w:rPr>
          <w:rFonts w:ascii="Arial" w:hAnsi="Arial" w:cs="Arial"/>
          <w:snapToGrid w:val="0"/>
        </w:rPr>
        <w:t xml:space="preserve">would be 32 MW. For the avoidance of doubt, this would not preclude a </w:t>
      </w:r>
      <w:r w:rsidRPr="0092688C">
        <w:rPr>
          <w:rFonts w:ascii="Arial" w:hAnsi="Arial" w:cs="Arial"/>
          <w:b/>
          <w:snapToGrid w:val="0"/>
        </w:rPr>
        <w:t xml:space="preserve">Generator </w:t>
      </w:r>
      <w:r w:rsidRPr="0092688C">
        <w:rPr>
          <w:rFonts w:ascii="Arial" w:hAnsi="Arial" w:cs="Arial"/>
          <w:snapToGrid w:val="0"/>
        </w:rPr>
        <w:t xml:space="preserve">from designing the </w:t>
      </w:r>
      <w:r w:rsidRPr="0092688C">
        <w:rPr>
          <w:rFonts w:ascii="Arial" w:hAnsi="Arial" w:cs="Arial"/>
          <w:b/>
          <w:snapToGrid w:val="0"/>
        </w:rPr>
        <w:t>Power Generating Module</w:t>
      </w:r>
      <w:r w:rsidRPr="0092688C">
        <w:rPr>
          <w:rFonts w:ascii="Arial" w:hAnsi="Arial" w:cs="Arial"/>
          <w:snapToGrid w:val="0"/>
        </w:rPr>
        <w:t xml:space="preserve"> with a lower</w:t>
      </w:r>
      <w:r w:rsidRPr="0092688C">
        <w:rPr>
          <w:rFonts w:ascii="Arial" w:hAnsi="Arial" w:cs="Arial"/>
          <w:b/>
          <w:snapToGrid w:val="0"/>
        </w:rPr>
        <w:t xml:space="preserve"> Droop</w:t>
      </w:r>
      <w:r w:rsidRPr="0092688C">
        <w:rPr>
          <w:rFonts w:ascii="Arial" w:hAnsi="Arial" w:cs="Arial"/>
          <w:snapToGrid w:val="0"/>
        </w:rPr>
        <w:t xml:space="preserve"> setting, for example between 3 – 5%.</w:t>
      </w:r>
    </w:p>
    <w:p w14:paraId="08E59BD1" w14:textId="77777777" w:rsidR="00637A40" w:rsidRPr="0092688C" w:rsidRDefault="00637A40" w:rsidP="005D493C">
      <w:pPr>
        <w:numPr>
          <w:ilvl w:val="0"/>
          <w:numId w:val="100"/>
        </w:numPr>
        <w:tabs>
          <w:tab w:val="left" w:pos="1985"/>
        </w:tabs>
        <w:autoSpaceDE w:val="0"/>
        <w:autoSpaceDN w:val="0"/>
        <w:adjustRightInd w:val="0"/>
        <w:spacing w:before="100" w:beforeAutospacing="1" w:after="100" w:afterAutospacing="1"/>
        <w:ind w:left="1418" w:hanging="567"/>
        <w:contextualSpacing/>
        <w:rPr>
          <w:spacing w:val="0"/>
          <w:szCs w:val="22"/>
          <w:lang w:eastAsia="en-US"/>
        </w:rPr>
      </w:pPr>
      <w:r w:rsidRPr="0092688C">
        <w:rPr>
          <w:spacing w:val="0"/>
          <w:szCs w:val="22"/>
          <w:lang w:eastAsia="en-US"/>
        </w:rPr>
        <w:t xml:space="preserve">As much as possible of the proportional increase in </w:t>
      </w:r>
      <w:r w:rsidRPr="0092688C">
        <w:rPr>
          <w:b/>
          <w:bCs/>
          <w:spacing w:val="0"/>
          <w:szCs w:val="22"/>
          <w:lang w:eastAsia="en-US"/>
        </w:rPr>
        <w:t xml:space="preserve">Active Power </w:t>
      </w:r>
      <w:r w:rsidRPr="0092688C">
        <w:rPr>
          <w:spacing w:val="0"/>
          <w:szCs w:val="22"/>
          <w:lang w:eastAsia="en-US"/>
        </w:rPr>
        <w:t xml:space="preserve">output </w:t>
      </w:r>
      <w:r w:rsidRPr="0092688C">
        <w:rPr>
          <w:spacing w:val="0"/>
          <w:lang w:eastAsia="en-US"/>
        </w:rPr>
        <w:t>shall</w:t>
      </w:r>
      <w:r w:rsidRPr="0092688C">
        <w:rPr>
          <w:spacing w:val="0"/>
          <w:szCs w:val="22"/>
          <w:lang w:eastAsia="en-US"/>
        </w:rPr>
        <w:t xml:space="preserve"> result from the frequency control device (or speed governor) action and </w:t>
      </w:r>
      <w:r w:rsidRPr="0092688C">
        <w:rPr>
          <w:spacing w:val="0"/>
          <w:lang w:eastAsia="en-US"/>
        </w:rPr>
        <w:t>shall</w:t>
      </w:r>
      <w:r w:rsidRPr="0092688C">
        <w:rPr>
          <w:spacing w:val="0"/>
          <w:szCs w:val="22"/>
          <w:lang w:eastAsia="en-US"/>
        </w:rPr>
        <w:t xml:space="preserve"> be achieved for frequencies below 49.5 Hz. The </w:t>
      </w:r>
      <w:r w:rsidRPr="0092688C">
        <w:rPr>
          <w:b/>
          <w:spacing w:val="0"/>
          <w:szCs w:val="22"/>
          <w:lang w:eastAsia="en-US"/>
        </w:rPr>
        <w:t>Power Generating Module</w:t>
      </w:r>
      <w:r w:rsidRPr="0092688C">
        <w:rPr>
          <w:spacing w:val="0"/>
          <w:szCs w:val="22"/>
          <w:lang w:eastAsia="en-US"/>
        </w:rPr>
        <w:t xml:space="preserve"> shall be capable of initiating a power frequency response with minimal delay. If the delay exceeds 2 s the </w:t>
      </w:r>
      <w:r w:rsidRPr="0092688C">
        <w:rPr>
          <w:b/>
          <w:spacing w:val="0"/>
          <w:szCs w:val="22"/>
          <w:lang w:eastAsia="en-US"/>
        </w:rPr>
        <w:t>Generator</w:t>
      </w:r>
      <w:r w:rsidRPr="0092688C">
        <w:rPr>
          <w:spacing w:val="0"/>
          <w:szCs w:val="22"/>
          <w:lang w:eastAsia="en-US"/>
        </w:rPr>
        <w:t xml:space="preserve"> shall justify the delay, providing technical evidence to the</w:t>
      </w:r>
      <w:r w:rsidRPr="0092688C">
        <w:rPr>
          <w:b/>
          <w:spacing w:val="0"/>
          <w:szCs w:val="22"/>
          <w:lang w:eastAsia="en-US"/>
        </w:rPr>
        <w:t xml:space="preserve"> DNO </w:t>
      </w:r>
      <w:r w:rsidRPr="0092688C">
        <w:rPr>
          <w:snapToGrid w:val="0"/>
          <w:spacing w:val="0"/>
          <w:szCs w:val="22"/>
          <w:lang w:eastAsia="en-US"/>
        </w:rPr>
        <w:t xml:space="preserve">who will pass this evidence to the </w:t>
      </w:r>
      <w:r w:rsidRPr="0092688C">
        <w:rPr>
          <w:b/>
          <w:snapToGrid w:val="0"/>
          <w:spacing w:val="0"/>
          <w:szCs w:val="22"/>
          <w:lang w:eastAsia="en-US"/>
        </w:rPr>
        <w:t>NETSO</w:t>
      </w:r>
      <w:r w:rsidRPr="0092688C">
        <w:rPr>
          <w:spacing w:val="0"/>
          <w:szCs w:val="22"/>
          <w:lang w:eastAsia="en-US"/>
        </w:rPr>
        <w:t xml:space="preserve">. </w:t>
      </w:r>
    </w:p>
    <w:p w14:paraId="6B9747A9" w14:textId="77777777" w:rsidR="00637A40" w:rsidRPr="0092688C" w:rsidRDefault="00637A40" w:rsidP="005D493C">
      <w:pPr>
        <w:numPr>
          <w:ilvl w:val="0"/>
          <w:numId w:val="100"/>
        </w:numPr>
        <w:tabs>
          <w:tab w:val="left" w:pos="1985"/>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 xml:space="preserve">The actual delivery of </w:t>
      </w:r>
      <w:r w:rsidRPr="0092688C">
        <w:rPr>
          <w:b/>
          <w:spacing w:val="0"/>
          <w:szCs w:val="22"/>
          <w:lang w:eastAsia="en-US"/>
        </w:rPr>
        <w:t>Active Power Frequency Response</w:t>
      </w:r>
      <w:r w:rsidRPr="0092688C">
        <w:rPr>
          <w:spacing w:val="0"/>
          <w:szCs w:val="22"/>
          <w:lang w:eastAsia="en-US"/>
        </w:rPr>
        <w:t xml:space="preserve"> in </w:t>
      </w:r>
      <w:r w:rsidRPr="0092688C">
        <w:rPr>
          <w:b/>
          <w:spacing w:val="0"/>
          <w:szCs w:val="22"/>
          <w:lang w:eastAsia="en-US"/>
        </w:rPr>
        <w:t>LFSM-U</w:t>
      </w:r>
      <w:r w:rsidRPr="0092688C">
        <w:rPr>
          <w:spacing w:val="0"/>
          <w:szCs w:val="22"/>
          <w:lang w:eastAsia="en-US"/>
        </w:rPr>
        <w:t xml:space="preserve"> mode shall take into account </w:t>
      </w:r>
    </w:p>
    <w:p w14:paraId="25A51B14" w14:textId="77777777" w:rsidR="00637A40" w:rsidRPr="0092688C" w:rsidRDefault="00637A40" w:rsidP="00D90FD2">
      <w:pPr>
        <w:pStyle w:val="ListBullet5"/>
        <w:ind w:left="1775" w:hanging="357"/>
        <w:rPr>
          <w:lang w:eastAsia="en-US"/>
        </w:rPr>
      </w:pPr>
      <w:r w:rsidRPr="0092688C">
        <w:rPr>
          <w:lang w:eastAsia="en-US"/>
        </w:rPr>
        <w:t>The ambient conditions when the response is to be triggered.</w:t>
      </w:r>
    </w:p>
    <w:p w14:paraId="4A0C8B55" w14:textId="77777777" w:rsidR="00637A40" w:rsidRPr="0092688C" w:rsidRDefault="00637A40" w:rsidP="00D90FD2">
      <w:pPr>
        <w:pStyle w:val="ListBullet5"/>
        <w:ind w:left="1775" w:hanging="357"/>
        <w:rPr>
          <w:lang w:eastAsia="en-US"/>
        </w:rPr>
      </w:pPr>
      <w:r w:rsidRPr="0092688C">
        <w:rPr>
          <w:lang w:eastAsia="en-US"/>
        </w:rPr>
        <w:t xml:space="preserve">The operating conditions of the </w:t>
      </w:r>
      <w:r w:rsidRPr="0092688C">
        <w:rPr>
          <w:b/>
          <w:lang w:eastAsia="en-US"/>
        </w:rPr>
        <w:t>Power Generating Module</w:t>
      </w:r>
      <w:r w:rsidRPr="0092688C">
        <w:rPr>
          <w:lang w:eastAsia="en-US"/>
        </w:rPr>
        <w:t xml:space="preserve">. In particular limitations on operation near </w:t>
      </w:r>
      <w:r w:rsidRPr="0092688C">
        <w:rPr>
          <w:b/>
          <w:lang w:eastAsia="en-US"/>
        </w:rPr>
        <w:t>Registered</w:t>
      </w:r>
      <w:r w:rsidRPr="0092688C">
        <w:rPr>
          <w:lang w:eastAsia="en-US"/>
        </w:rPr>
        <w:t xml:space="preserve"> </w:t>
      </w:r>
      <w:r w:rsidRPr="0092688C">
        <w:rPr>
          <w:b/>
          <w:lang w:eastAsia="en-US"/>
        </w:rPr>
        <w:t>Capacity</w:t>
      </w:r>
      <w:r w:rsidRPr="0092688C">
        <w:rPr>
          <w:lang w:eastAsia="en-US"/>
        </w:rPr>
        <w:t xml:space="preserve"> at low frequencies. </w:t>
      </w:r>
    </w:p>
    <w:p w14:paraId="5E4A1724" w14:textId="77777777" w:rsidR="00637A40" w:rsidRPr="0092688C" w:rsidRDefault="00637A40" w:rsidP="00D90FD2">
      <w:pPr>
        <w:pStyle w:val="ListBullet5"/>
        <w:spacing w:before="120" w:after="120"/>
        <w:ind w:left="1775" w:hanging="357"/>
        <w:rPr>
          <w:rFonts w:cs="Arial"/>
          <w:lang w:eastAsia="en-US"/>
        </w:rPr>
      </w:pPr>
      <w:r w:rsidRPr="0092688C">
        <w:rPr>
          <w:rFonts w:cs="Arial"/>
        </w:rPr>
        <w:t>The availability of primary energy sources.</w:t>
      </w:r>
      <w:r w:rsidRPr="0092688C">
        <w:rPr>
          <w:rFonts w:cs="Arial"/>
          <w:lang w:eastAsia="en-US"/>
        </w:rPr>
        <w:t xml:space="preserve"> </w:t>
      </w:r>
    </w:p>
    <w:p w14:paraId="5B66A30F" w14:textId="77777777" w:rsidR="00637A40" w:rsidRPr="0092688C" w:rsidRDefault="00637A40" w:rsidP="005D493C">
      <w:pPr>
        <w:pStyle w:val="ListParagraph"/>
        <w:numPr>
          <w:ilvl w:val="0"/>
          <w:numId w:val="100"/>
        </w:numPr>
        <w:spacing w:before="120" w:after="120"/>
        <w:ind w:left="1418" w:hanging="567"/>
        <w:jc w:val="both"/>
        <w:rPr>
          <w:rFonts w:ascii="Arial" w:hAnsi="Arial" w:cs="Arial"/>
        </w:rPr>
      </w:pPr>
      <w:r w:rsidRPr="0092688C">
        <w:rPr>
          <w:rFonts w:ascii="Arial" w:hAnsi="Arial" w:cs="Arial"/>
        </w:rPr>
        <w:t xml:space="preserve">In </w:t>
      </w:r>
      <w:r w:rsidRPr="0092688C">
        <w:rPr>
          <w:rFonts w:ascii="Arial" w:hAnsi="Arial" w:cs="Arial"/>
          <w:b/>
        </w:rPr>
        <w:t>LFSM-U</w:t>
      </w:r>
      <w:r w:rsidRPr="0092688C">
        <w:rPr>
          <w:rFonts w:ascii="Arial" w:hAnsi="Arial" w:cs="Arial"/>
        </w:rPr>
        <w:t xml:space="preserve"> </w:t>
      </w:r>
      <w:r w:rsidRPr="0092688C">
        <w:rPr>
          <w:rFonts w:ascii="Arial" w:hAnsi="Arial" w:cs="Arial"/>
          <w:b/>
        </w:rPr>
        <w:t>Mode</w:t>
      </w:r>
      <w:r w:rsidRPr="0092688C">
        <w:rPr>
          <w:rFonts w:ascii="Arial" w:hAnsi="Arial" w:cs="Arial"/>
        </w:rPr>
        <w:t xml:space="preserve"> the </w:t>
      </w:r>
      <w:r w:rsidRPr="0092688C">
        <w:rPr>
          <w:rFonts w:ascii="Arial" w:hAnsi="Arial" w:cs="Arial"/>
          <w:b/>
        </w:rPr>
        <w:t>Power Generating Module</w:t>
      </w:r>
      <w:r w:rsidRPr="0092688C">
        <w:rPr>
          <w:rFonts w:ascii="Arial" w:hAnsi="Arial" w:cs="Arial"/>
        </w:rPr>
        <w:t xml:space="preserve"> shall be capable of providing a power increase up to its </w:t>
      </w:r>
      <w:r w:rsidRPr="0092688C">
        <w:rPr>
          <w:rFonts w:ascii="Arial" w:hAnsi="Arial" w:cs="Arial"/>
          <w:b/>
        </w:rPr>
        <w:t>Registered</w:t>
      </w:r>
      <w:r w:rsidRPr="0092688C">
        <w:rPr>
          <w:rFonts w:ascii="Arial" w:hAnsi="Arial" w:cs="Arial"/>
        </w:rPr>
        <w:t xml:space="preserve"> </w:t>
      </w:r>
      <w:r w:rsidRPr="0092688C">
        <w:rPr>
          <w:rFonts w:ascii="Arial" w:hAnsi="Arial" w:cs="Arial"/>
          <w:b/>
        </w:rPr>
        <w:t xml:space="preserve">Capacity </w:t>
      </w:r>
      <w:r w:rsidRPr="0092688C">
        <w:rPr>
          <w:rFonts w:ascii="Arial" w:hAnsi="Arial" w:cs="Arial"/>
        </w:rPr>
        <w:t xml:space="preserve">(based on the number of </w:t>
      </w:r>
      <w:r w:rsidRPr="0092688C">
        <w:rPr>
          <w:rFonts w:ascii="Arial" w:hAnsi="Arial" w:cs="Arial"/>
          <w:b/>
        </w:rPr>
        <w:t>Generating Unit</w:t>
      </w:r>
      <w:r w:rsidRPr="0092688C">
        <w:rPr>
          <w:rFonts w:ascii="Arial" w:hAnsi="Arial" w:cs="Arial"/>
        </w:rPr>
        <w:t xml:space="preserve">s in service at that point in time). </w:t>
      </w:r>
    </w:p>
    <w:p w14:paraId="0B8A4E45" w14:textId="77777777" w:rsidR="00637A40" w:rsidRPr="0092688C" w:rsidRDefault="00637A40" w:rsidP="00637A40">
      <w:pPr>
        <w:tabs>
          <w:tab w:val="left" w:pos="1701"/>
        </w:tabs>
        <w:snapToGrid w:val="0"/>
        <w:spacing w:before="100" w:beforeAutospacing="1" w:after="100" w:afterAutospacing="1"/>
        <w:ind w:left="1418" w:hanging="567"/>
        <w:rPr>
          <w:spacing w:val="0"/>
          <w:szCs w:val="22"/>
        </w:rPr>
      </w:pPr>
    </w:p>
    <w:p w14:paraId="53E95C0C" w14:textId="77777777" w:rsidR="00637A40" w:rsidRPr="0092688C" w:rsidRDefault="00637A40" w:rsidP="00637A40">
      <w:pPr>
        <w:keepLines/>
        <w:widowControl w:val="0"/>
        <w:tabs>
          <w:tab w:val="left" w:pos="1418"/>
        </w:tabs>
        <w:spacing w:after="120" w:line="264" w:lineRule="auto"/>
        <w:ind w:left="404" w:hanging="404"/>
        <w:jc w:val="center"/>
        <w:rPr>
          <w:snapToGrid w:val="0"/>
          <w:spacing w:val="0"/>
          <w:sz w:val="20"/>
          <w:lang w:eastAsia="en-US"/>
        </w:rPr>
      </w:pPr>
    </w:p>
    <w:p w14:paraId="3A7D0DEE" w14:textId="77777777" w:rsidR="00637A40" w:rsidRPr="0092688C" w:rsidRDefault="00637A40" w:rsidP="00637A40">
      <w:pPr>
        <w:keepLines/>
        <w:widowControl w:val="0"/>
        <w:tabs>
          <w:tab w:val="left" w:pos="1843"/>
        </w:tabs>
        <w:spacing w:after="120" w:line="264" w:lineRule="auto"/>
        <w:ind w:left="1134" w:firstLine="21"/>
        <w:jc w:val="center"/>
        <w:rPr>
          <w:snapToGrid w:val="0"/>
          <w:spacing w:val="0"/>
          <w:sz w:val="20"/>
          <w:lang w:eastAsia="en-US"/>
        </w:rPr>
      </w:pPr>
      <w:r w:rsidRPr="0092688C">
        <w:rPr>
          <w:noProof/>
          <w:spacing w:val="0"/>
          <w:lang w:eastAsia="en-GB"/>
        </w:rPr>
        <w:drawing>
          <wp:inline distT="0" distB="0" distL="0" distR="0" wp14:anchorId="5A322D1F" wp14:editId="51F9E30A">
            <wp:extent cx="4437397" cy="2922981"/>
            <wp:effectExtent l="0" t="0" r="1270" b="0"/>
            <wp:docPr id="14554" name="Picture 14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448915" cy="2930568"/>
                    </a:xfrm>
                    <a:prstGeom prst="rect">
                      <a:avLst/>
                    </a:prstGeom>
                    <a:noFill/>
                    <a:ln>
                      <a:noFill/>
                    </a:ln>
                  </pic:spPr>
                </pic:pic>
              </a:graphicData>
            </a:graphic>
          </wp:inline>
        </w:drawing>
      </w:r>
    </w:p>
    <w:p w14:paraId="6A8C2792" w14:textId="068AC2CF" w:rsidR="00637A40" w:rsidRPr="0092688C" w:rsidRDefault="00637A40" w:rsidP="00637A40">
      <w:pPr>
        <w:ind w:left="1134"/>
        <w:rPr>
          <w:spacing w:val="0"/>
          <w:sz w:val="20"/>
          <w:lang w:eastAsia="en-US"/>
        </w:rPr>
      </w:pPr>
      <w:r w:rsidRPr="0092688C">
        <w:rPr>
          <w:spacing w:val="0"/>
          <w:sz w:val="18"/>
          <w:szCs w:val="18"/>
        </w:rPr>
        <w:t>P</w:t>
      </w:r>
      <w:r w:rsidRPr="0092688C">
        <w:rPr>
          <w:spacing w:val="0"/>
          <w:sz w:val="11"/>
          <w:szCs w:val="11"/>
        </w:rPr>
        <w:t xml:space="preserve">ref </w:t>
      </w:r>
      <w:r w:rsidRPr="0092688C">
        <w:rPr>
          <w:spacing w:val="0"/>
          <w:sz w:val="18"/>
          <w:szCs w:val="18"/>
        </w:rPr>
        <w:t xml:space="preserve">is the </w:t>
      </w:r>
      <w:r w:rsidR="00825EE8" w:rsidRPr="00825EE8">
        <w:rPr>
          <w:b/>
          <w:spacing w:val="0"/>
          <w:sz w:val="18"/>
          <w:szCs w:val="18"/>
        </w:rPr>
        <w:t>Registered Capacity</w:t>
      </w:r>
      <w:r w:rsidRPr="0092688C">
        <w:rPr>
          <w:spacing w:val="0"/>
          <w:sz w:val="18"/>
          <w:szCs w:val="18"/>
        </w:rPr>
        <w:t xml:space="preserve">, taking into account any </w:t>
      </w:r>
      <w:r w:rsidR="005D5D29" w:rsidRPr="005D5D29">
        <w:rPr>
          <w:b/>
          <w:spacing w:val="0"/>
          <w:sz w:val="18"/>
          <w:szCs w:val="18"/>
        </w:rPr>
        <w:t>Interface Protection</w:t>
      </w:r>
      <w:r w:rsidRPr="0092688C">
        <w:rPr>
          <w:spacing w:val="0"/>
          <w:sz w:val="18"/>
          <w:szCs w:val="18"/>
        </w:rPr>
        <w:t>s not in service</w:t>
      </w:r>
      <w:r w:rsidRPr="0092688C" w:rsidDel="00275192">
        <w:rPr>
          <w:spacing w:val="0"/>
          <w:sz w:val="18"/>
          <w:szCs w:val="18"/>
        </w:rPr>
        <w:t xml:space="preserve"> </w:t>
      </w:r>
      <w:r w:rsidRPr="0092688C">
        <w:rPr>
          <w:spacing w:val="0"/>
          <w:sz w:val="18"/>
          <w:szCs w:val="18"/>
        </w:rPr>
        <w:t xml:space="preserve">to which ΔP is related and ΔP is the change in </w:t>
      </w:r>
      <w:r w:rsidRPr="0092688C">
        <w:rPr>
          <w:b/>
          <w:bCs/>
          <w:spacing w:val="0"/>
          <w:sz w:val="18"/>
          <w:szCs w:val="18"/>
        </w:rPr>
        <w:t xml:space="preserve">Active Power </w:t>
      </w:r>
      <w:r w:rsidRPr="0092688C">
        <w:rPr>
          <w:spacing w:val="0"/>
          <w:sz w:val="18"/>
          <w:szCs w:val="18"/>
        </w:rPr>
        <w:t xml:space="preserve">output from the </w:t>
      </w:r>
      <w:r w:rsidRPr="0092688C">
        <w:rPr>
          <w:b/>
          <w:bCs/>
          <w:spacing w:val="0"/>
          <w:sz w:val="18"/>
          <w:szCs w:val="18"/>
        </w:rPr>
        <w:t>Power Generating Module</w:t>
      </w:r>
      <w:r w:rsidRPr="0092688C">
        <w:rPr>
          <w:spacing w:val="0"/>
          <w:sz w:val="18"/>
          <w:szCs w:val="18"/>
        </w:rPr>
        <w:t xml:space="preserve">. The </w:t>
      </w:r>
      <w:r w:rsidRPr="0092688C">
        <w:rPr>
          <w:b/>
          <w:bCs/>
          <w:spacing w:val="0"/>
          <w:sz w:val="18"/>
          <w:szCs w:val="18"/>
        </w:rPr>
        <w:t xml:space="preserve">Power Generating Module </w:t>
      </w:r>
      <w:r w:rsidRPr="0092688C">
        <w:rPr>
          <w:spacing w:val="0"/>
          <w:sz w:val="18"/>
          <w:szCs w:val="18"/>
        </w:rPr>
        <w:t xml:space="preserve">has to provide a positive </w:t>
      </w:r>
      <w:r w:rsidRPr="0092688C">
        <w:rPr>
          <w:b/>
          <w:bCs/>
          <w:spacing w:val="0"/>
          <w:sz w:val="18"/>
          <w:szCs w:val="18"/>
        </w:rPr>
        <w:t xml:space="preserve">Active Power </w:t>
      </w:r>
      <w:r w:rsidRPr="0092688C">
        <w:rPr>
          <w:spacing w:val="0"/>
          <w:sz w:val="18"/>
          <w:szCs w:val="18"/>
        </w:rPr>
        <w:t xml:space="preserve">output change with a </w:t>
      </w:r>
      <w:r w:rsidRPr="0092688C">
        <w:rPr>
          <w:b/>
          <w:spacing w:val="0"/>
          <w:sz w:val="18"/>
          <w:szCs w:val="18"/>
        </w:rPr>
        <w:t>Droop</w:t>
      </w:r>
      <w:r w:rsidRPr="0092688C">
        <w:rPr>
          <w:spacing w:val="0"/>
          <w:sz w:val="18"/>
          <w:szCs w:val="18"/>
        </w:rPr>
        <w:t xml:space="preserve"> of 10% or less based on P</w:t>
      </w:r>
      <w:r w:rsidRPr="0092688C">
        <w:rPr>
          <w:spacing w:val="0"/>
          <w:sz w:val="18"/>
          <w:szCs w:val="18"/>
          <w:vertAlign w:val="subscript"/>
        </w:rPr>
        <w:t>ref</w:t>
      </w:r>
      <w:r w:rsidRPr="0092688C">
        <w:rPr>
          <w:spacing w:val="0"/>
          <w:sz w:val="18"/>
          <w:szCs w:val="18"/>
        </w:rPr>
        <w:t>.</w:t>
      </w:r>
    </w:p>
    <w:p w14:paraId="1DD6EA27" w14:textId="77777777" w:rsidR="00637A40" w:rsidRPr="0092688C" w:rsidRDefault="00637A40" w:rsidP="00637A40">
      <w:pPr>
        <w:keepLines/>
        <w:widowControl w:val="0"/>
        <w:tabs>
          <w:tab w:val="left" w:pos="1418"/>
        </w:tabs>
        <w:spacing w:after="120" w:line="264" w:lineRule="auto"/>
        <w:ind w:left="404" w:hanging="404"/>
        <w:jc w:val="center"/>
        <w:rPr>
          <w:snapToGrid w:val="0"/>
          <w:spacing w:val="0"/>
          <w:sz w:val="20"/>
          <w:lang w:eastAsia="en-US"/>
        </w:rPr>
      </w:pPr>
    </w:p>
    <w:p w14:paraId="58E1930A" w14:textId="6A1D1132" w:rsidR="00637A40" w:rsidRPr="0092688C" w:rsidRDefault="00637A40" w:rsidP="00637A40">
      <w:pPr>
        <w:pStyle w:val="FIGURE-title"/>
        <w:ind w:left="1134" w:hanging="11"/>
        <w:jc w:val="both"/>
        <w:rPr>
          <w:lang w:eastAsia="en-US"/>
        </w:rPr>
      </w:pPr>
      <w:r w:rsidRPr="0092688C">
        <w:rPr>
          <w:lang w:eastAsia="en-US"/>
        </w:rPr>
        <w:t>Figure 13.3 - Limited Frequency Sensitive Mode – Underfrequency capability of Power Generating Modules</w:t>
      </w:r>
    </w:p>
    <w:p w14:paraId="60D2BB4D" w14:textId="1F168070" w:rsidR="00637A40" w:rsidRPr="00653F58" w:rsidRDefault="0092688C" w:rsidP="008B6A25">
      <w:pPr>
        <w:pStyle w:val="NumberedPARAlevel3"/>
        <w:ind w:left="709" w:hanging="709"/>
        <w:rPr>
          <w:lang w:eastAsia="en-US"/>
        </w:rPr>
      </w:pPr>
      <w:r w:rsidRPr="00653F58">
        <w:rPr>
          <w:lang w:eastAsia="en-US"/>
        </w:rPr>
        <w:t>Frequency Sensitive Mode</w:t>
      </w:r>
      <w:r w:rsidR="00637A40" w:rsidRPr="00653F58">
        <w:rPr>
          <w:lang w:eastAsia="en-US"/>
        </w:rPr>
        <w:t xml:space="preserve"> – (</w:t>
      </w:r>
      <w:r w:rsidRPr="00653F58">
        <w:rPr>
          <w:lang w:eastAsia="en-US"/>
        </w:rPr>
        <w:t>FSM</w:t>
      </w:r>
      <w:r w:rsidR="00637A40" w:rsidRPr="00653F58">
        <w:rPr>
          <w:lang w:eastAsia="en-US"/>
        </w:rPr>
        <w:t>)</w:t>
      </w:r>
    </w:p>
    <w:p w14:paraId="0A01A45B" w14:textId="1F633BE8" w:rsidR="00E248E5" w:rsidRPr="00DA6F07" w:rsidRDefault="00E248E5" w:rsidP="008B6A25">
      <w:pPr>
        <w:pStyle w:val="NumberedPARAlevel4"/>
        <w:ind w:left="851" w:hanging="851"/>
        <w:rPr>
          <w:snapToGrid w:val="0"/>
          <w:lang w:val="en-US"/>
        </w:rPr>
      </w:pPr>
      <w:r w:rsidRPr="00E248E5">
        <w:rPr>
          <w:snapToGrid w:val="0"/>
          <w:lang w:val="en-US"/>
        </w:rPr>
        <w:t xml:space="preserve">Each </w:t>
      </w:r>
      <w:r w:rsidRPr="00DA6F07">
        <w:rPr>
          <w:b/>
          <w:snapToGrid w:val="0"/>
          <w:lang w:val="en-US"/>
        </w:rPr>
        <w:t>Power Generating Module</w:t>
      </w:r>
      <w:r w:rsidRPr="00E248E5">
        <w:rPr>
          <w:snapToGrid w:val="0"/>
          <w:lang w:val="en-US"/>
        </w:rPr>
        <w:t xml:space="preserve"> will be capable of </w:t>
      </w:r>
      <w:r w:rsidRPr="00653F58">
        <w:rPr>
          <w:b/>
          <w:snapToGrid w:val="0"/>
          <w:lang w:val="en-US"/>
        </w:rPr>
        <w:t>FSM</w:t>
      </w:r>
      <w:r w:rsidRPr="00E248E5">
        <w:rPr>
          <w:snapToGrid w:val="0"/>
          <w:lang w:val="en-US"/>
        </w:rPr>
        <w:t xml:space="preserve"> in addition to </w:t>
      </w:r>
      <w:r w:rsidRPr="00DA6F07">
        <w:rPr>
          <w:b/>
          <w:snapToGrid w:val="0"/>
          <w:lang w:val="en-US"/>
        </w:rPr>
        <w:t>LFSM-O</w:t>
      </w:r>
      <w:r w:rsidRPr="00E248E5">
        <w:rPr>
          <w:snapToGrid w:val="0"/>
          <w:lang w:val="en-US"/>
        </w:rPr>
        <w:t xml:space="preserve"> and </w:t>
      </w:r>
      <w:r w:rsidRPr="00DA6F07">
        <w:rPr>
          <w:b/>
          <w:snapToGrid w:val="0"/>
          <w:lang w:val="en-US"/>
        </w:rPr>
        <w:t>LFSM-U</w:t>
      </w:r>
      <w:r w:rsidRPr="00E248E5">
        <w:rPr>
          <w:snapToGrid w:val="0"/>
          <w:lang w:val="en-US"/>
        </w:rPr>
        <w:t xml:space="preserve">. By default </w:t>
      </w:r>
      <w:r w:rsidRPr="00DA6F07">
        <w:rPr>
          <w:b/>
          <w:snapToGrid w:val="0"/>
          <w:lang w:val="en-US"/>
        </w:rPr>
        <w:t>Power Generating Module</w:t>
      </w:r>
      <w:r w:rsidRPr="00E248E5">
        <w:rPr>
          <w:snapToGrid w:val="0"/>
          <w:lang w:val="en-US"/>
        </w:rPr>
        <w:t xml:space="preserve">s will be set to operate in </w:t>
      </w:r>
      <w:r w:rsidRPr="00DA6F07">
        <w:rPr>
          <w:b/>
          <w:snapToGrid w:val="0"/>
          <w:lang w:val="en-US"/>
        </w:rPr>
        <w:t>LFSM</w:t>
      </w:r>
      <w:r w:rsidRPr="00E248E5">
        <w:rPr>
          <w:snapToGrid w:val="0"/>
          <w:lang w:val="en-US"/>
        </w:rPr>
        <w:t xml:space="preserve">, unless the </w:t>
      </w:r>
      <w:r w:rsidRPr="00DA6F07">
        <w:rPr>
          <w:b/>
          <w:snapToGrid w:val="0"/>
          <w:lang w:val="en-US"/>
        </w:rPr>
        <w:t>Generator</w:t>
      </w:r>
      <w:r w:rsidRPr="00E248E5">
        <w:rPr>
          <w:snapToGrid w:val="0"/>
          <w:lang w:val="en-US"/>
        </w:rPr>
        <w:t xml:space="preserve"> has a specific contract with the </w:t>
      </w:r>
      <w:r w:rsidRPr="00DA6F07">
        <w:rPr>
          <w:b/>
          <w:snapToGrid w:val="0"/>
          <w:lang w:val="en-US"/>
        </w:rPr>
        <w:t>NETSO</w:t>
      </w:r>
      <w:r w:rsidRPr="00E248E5">
        <w:rPr>
          <w:snapToGrid w:val="0"/>
          <w:lang w:val="en-US"/>
        </w:rPr>
        <w:t xml:space="preserve"> to operate in </w:t>
      </w:r>
      <w:r w:rsidRPr="00653F58">
        <w:rPr>
          <w:b/>
          <w:snapToGrid w:val="0"/>
          <w:lang w:val="en-US"/>
        </w:rPr>
        <w:t>FSM</w:t>
      </w:r>
      <w:r w:rsidRPr="00E248E5">
        <w:rPr>
          <w:snapToGrid w:val="0"/>
          <w:lang w:val="en-US"/>
        </w:rPr>
        <w:t>.</w:t>
      </w:r>
    </w:p>
    <w:p w14:paraId="0F685C8E" w14:textId="77D480BE" w:rsidR="00637A40" w:rsidRPr="0092688C" w:rsidRDefault="00637A40" w:rsidP="008B6A25">
      <w:pPr>
        <w:pStyle w:val="NumberedPARAlevel4"/>
        <w:ind w:left="851" w:hanging="851"/>
        <w:rPr>
          <w:snapToGrid w:val="0"/>
          <w:lang w:val="en-US"/>
        </w:rPr>
      </w:pPr>
      <w:r w:rsidRPr="0092688C">
        <w:rPr>
          <w:snapToGrid w:val="0"/>
        </w:rPr>
        <w:t xml:space="preserve">Each </w:t>
      </w:r>
      <w:r w:rsidRPr="0092688C">
        <w:rPr>
          <w:b/>
          <w:snapToGrid w:val="0"/>
        </w:rPr>
        <w:t>Power Generating Module</w:t>
      </w:r>
      <w:r w:rsidRPr="0092688C">
        <w:rPr>
          <w:snapToGrid w:val="0"/>
        </w:rPr>
        <w:t xml:space="preserve"> </w:t>
      </w:r>
      <w:r w:rsidRPr="0092688C">
        <w:t>shall</w:t>
      </w:r>
      <w:r w:rsidRPr="0092688C">
        <w:rPr>
          <w:snapToGrid w:val="0"/>
        </w:rPr>
        <w:t xml:space="preserve"> be fitted with a fast acting proportional frequency control device (or turbine speed governor) and unit load controller or equivalent control device to provide frequency response under normal operational conditions. In the case of a </w:t>
      </w:r>
      <w:r w:rsidRPr="0092688C">
        <w:rPr>
          <w:b/>
          <w:snapToGrid w:val="0"/>
        </w:rPr>
        <w:t>Power Park Module</w:t>
      </w:r>
      <w:r w:rsidRPr="0092688C">
        <w:rPr>
          <w:snapToGrid w:val="0"/>
        </w:rPr>
        <w:t xml:space="preserve"> the frequency or speed control device(s) may be on the </w:t>
      </w:r>
      <w:r w:rsidRPr="0092688C">
        <w:rPr>
          <w:b/>
          <w:snapToGrid w:val="0"/>
        </w:rPr>
        <w:t>Power Park Module</w:t>
      </w:r>
      <w:r w:rsidRPr="0092688C">
        <w:rPr>
          <w:snapToGrid w:val="0"/>
        </w:rPr>
        <w:t xml:space="preserve"> or on each individual </w:t>
      </w:r>
      <w:r w:rsidRPr="0092688C">
        <w:rPr>
          <w:b/>
          <w:snapToGrid w:val="0"/>
        </w:rPr>
        <w:t>Generating Unit</w:t>
      </w:r>
      <w:r w:rsidRPr="0092688C">
        <w:rPr>
          <w:snapToGrid w:val="0"/>
        </w:rPr>
        <w:t xml:space="preserve"> or be a combination of both.</w:t>
      </w:r>
    </w:p>
    <w:p w14:paraId="31B3766C" w14:textId="78299A94" w:rsidR="00637A40" w:rsidRPr="0092688C" w:rsidRDefault="00637A40" w:rsidP="008B6A25">
      <w:pPr>
        <w:pStyle w:val="NumberedPARAlevel4"/>
        <w:ind w:left="851" w:hanging="851"/>
      </w:pPr>
      <w:r w:rsidRPr="0092688C">
        <w:rPr>
          <w:snapToGrid w:val="0"/>
        </w:rPr>
        <w:t>The</w:t>
      </w:r>
      <w:r w:rsidRPr="0092688C">
        <w:t xml:space="preserve"> frequency control device (or speed governor) in coordination with other control devices shall control each </w:t>
      </w:r>
      <w:r w:rsidRPr="0092688C">
        <w:rPr>
          <w:b/>
        </w:rPr>
        <w:t>Power Generating Module</w:t>
      </w:r>
      <w:r w:rsidRPr="0092688C">
        <w:t xml:space="preserve"> </w:t>
      </w:r>
      <w:r w:rsidRPr="0092688C">
        <w:rPr>
          <w:b/>
        </w:rPr>
        <w:t xml:space="preserve">Active Power </w:t>
      </w:r>
      <w:r w:rsidRPr="0092688C">
        <w:t xml:space="preserve">output with stability over the entire operating range of the </w:t>
      </w:r>
      <w:r w:rsidRPr="0092688C">
        <w:rPr>
          <w:b/>
        </w:rPr>
        <w:t>Power Generating Module</w:t>
      </w:r>
      <w:r w:rsidRPr="0092688C">
        <w:t>; and</w:t>
      </w:r>
    </w:p>
    <w:p w14:paraId="4CD2E7F9" w14:textId="2E67AC26" w:rsidR="00637A40" w:rsidRPr="0092688C" w:rsidRDefault="00637A40" w:rsidP="008B6A25">
      <w:pPr>
        <w:pStyle w:val="NumberedPARAlevel4"/>
        <w:ind w:left="851" w:hanging="851"/>
        <w:rPr>
          <w:snapToGrid w:val="0"/>
        </w:rPr>
      </w:pPr>
      <w:r w:rsidRPr="0092688C">
        <w:rPr>
          <w:b/>
          <w:snapToGrid w:val="0"/>
        </w:rPr>
        <w:t>Power Generating Module</w:t>
      </w:r>
      <w:r w:rsidRPr="0092688C">
        <w:rPr>
          <w:snapToGrid w:val="0"/>
        </w:rPr>
        <w:t xml:space="preserve">s shall also </w:t>
      </w:r>
      <w:r w:rsidRPr="0092688C">
        <w:rPr>
          <w:b/>
        </w:rPr>
        <w:t>meet</w:t>
      </w:r>
      <w:r w:rsidRPr="0092688C">
        <w:rPr>
          <w:snapToGrid w:val="0"/>
        </w:rPr>
        <w:t xml:space="preserve"> the following minimum requirements:</w:t>
      </w:r>
    </w:p>
    <w:p w14:paraId="521A1406" w14:textId="77777777" w:rsidR="00637A40" w:rsidRPr="0092688C" w:rsidRDefault="00637A40" w:rsidP="005D493C">
      <w:pPr>
        <w:keepLines/>
        <w:widowControl w:val="0"/>
        <w:numPr>
          <w:ilvl w:val="0"/>
          <w:numId w:val="73"/>
        </w:numPr>
        <w:tabs>
          <w:tab w:val="left" w:pos="263"/>
          <w:tab w:val="left" w:pos="1418"/>
        </w:tabs>
        <w:spacing w:before="100" w:beforeAutospacing="1" w:after="100" w:afterAutospacing="1"/>
        <w:ind w:left="1418" w:hanging="567"/>
        <w:rPr>
          <w:snapToGrid w:val="0"/>
          <w:spacing w:val="0"/>
          <w:szCs w:val="22"/>
          <w:lang w:eastAsia="en-US"/>
        </w:rPr>
      </w:pPr>
      <w:r w:rsidRPr="0092688C">
        <w:rPr>
          <w:b/>
          <w:snapToGrid w:val="0"/>
          <w:spacing w:val="0"/>
          <w:szCs w:val="22"/>
          <w:lang w:eastAsia="en-US"/>
        </w:rPr>
        <w:t>Power Generating Module</w:t>
      </w:r>
      <w:r w:rsidRPr="0092688C">
        <w:rPr>
          <w:snapToGrid w:val="0"/>
          <w:spacing w:val="0"/>
          <w:szCs w:val="22"/>
          <w:lang w:eastAsia="en-US"/>
        </w:rPr>
        <w:t xml:space="preserve">s shall be capable of providing </w:t>
      </w:r>
      <w:r w:rsidRPr="0092688C">
        <w:rPr>
          <w:b/>
          <w:snapToGrid w:val="0"/>
          <w:spacing w:val="0"/>
          <w:szCs w:val="22"/>
          <w:lang w:eastAsia="en-US"/>
        </w:rPr>
        <w:t>Active Power Frequency Response</w:t>
      </w:r>
      <w:r w:rsidRPr="0092688C">
        <w:rPr>
          <w:snapToGrid w:val="0"/>
          <w:spacing w:val="0"/>
          <w:szCs w:val="22"/>
          <w:lang w:eastAsia="en-US"/>
        </w:rPr>
        <w:t xml:space="preserve"> in accordance with the performance characteristic shown in Figure 13.4 and parameters in Table 13.1.</w:t>
      </w:r>
    </w:p>
    <w:p w14:paraId="4D7EF87B" w14:textId="77777777" w:rsidR="00637A40" w:rsidRPr="0092688C" w:rsidRDefault="00637A40" w:rsidP="00637A40">
      <w:pPr>
        <w:spacing w:after="160" w:line="259" w:lineRule="auto"/>
        <w:ind w:left="1134"/>
        <w:jc w:val="center"/>
        <w:rPr>
          <w:spacing w:val="0"/>
          <w:szCs w:val="22"/>
          <w:lang w:eastAsia="en-US"/>
        </w:rPr>
      </w:pPr>
      <w:r w:rsidRPr="0092688C">
        <w:rPr>
          <w:spacing w:val="0"/>
          <w:szCs w:val="22"/>
          <w:lang w:eastAsia="en-US"/>
        </w:rPr>
        <w:t xml:space="preserve"> </w:t>
      </w:r>
      <w:r w:rsidRPr="0092688C">
        <w:rPr>
          <w:noProof/>
          <w:spacing w:val="0"/>
          <w:lang w:eastAsia="en-GB"/>
        </w:rPr>
        <w:drawing>
          <wp:inline distT="0" distB="0" distL="0" distR="0" wp14:anchorId="7A87DC3B" wp14:editId="4918CF53">
            <wp:extent cx="4915814" cy="3152939"/>
            <wp:effectExtent l="0" t="0" r="0" b="0"/>
            <wp:docPr id="14375" name="Picture 14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924110" cy="3158260"/>
                    </a:xfrm>
                    <a:prstGeom prst="rect">
                      <a:avLst/>
                    </a:prstGeom>
                    <a:noFill/>
                    <a:ln>
                      <a:noFill/>
                    </a:ln>
                  </pic:spPr>
                </pic:pic>
              </a:graphicData>
            </a:graphic>
          </wp:inline>
        </w:drawing>
      </w:r>
    </w:p>
    <w:p w14:paraId="1B0F5968" w14:textId="77777777" w:rsidR="00637A40" w:rsidRPr="0092688C" w:rsidRDefault="00637A40" w:rsidP="00637A40">
      <w:pPr>
        <w:pStyle w:val="Figuretitle"/>
        <w:ind w:left="1134"/>
      </w:pPr>
      <w:r w:rsidRPr="0092688C">
        <w:t>Figure 13.4 – Frequency Sensitive Mode capability of Power Generating Modules and Power Park Modules</w:t>
      </w:r>
    </w:p>
    <w:p w14:paraId="36E5B2A3" w14:textId="77777777" w:rsidR="00637A40" w:rsidRPr="0092688C" w:rsidRDefault="00637A40" w:rsidP="00637A40">
      <w:pPr>
        <w:keepLines/>
        <w:widowControl w:val="0"/>
        <w:tabs>
          <w:tab w:val="left" w:pos="263"/>
        </w:tabs>
        <w:spacing w:after="120" w:line="264" w:lineRule="auto"/>
        <w:ind w:left="404" w:hanging="120"/>
        <w:jc w:val="center"/>
        <w:rPr>
          <w:snapToGrid w:val="0"/>
          <w:spacing w:val="0"/>
          <w:sz w:val="20"/>
          <w:lang w:eastAsia="en-US"/>
        </w:rPr>
      </w:pPr>
    </w:p>
    <w:p w14:paraId="2502F879" w14:textId="77777777" w:rsidR="00637A40" w:rsidRPr="0092688C" w:rsidRDefault="00637A40" w:rsidP="00637A40">
      <w:pPr>
        <w:jc w:val="left"/>
        <w:rPr>
          <w:snapToGrid w:val="0"/>
          <w:spacing w:val="0"/>
          <w:sz w:val="20"/>
          <w:lang w:eastAsia="en-US"/>
        </w:rPr>
      </w:pPr>
      <w:r w:rsidRPr="0092688C">
        <w:rPr>
          <w:snapToGrid w:val="0"/>
          <w:spacing w:val="0"/>
          <w:sz w:val="20"/>
          <w:lang w:eastAsia="en-US"/>
        </w:rPr>
        <w:br w:type="page"/>
      </w:r>
    </w:p>
    <w:p w14:paraId="7E030AF3" w14:textId="77777777" w:rsidR="00637A40" w:rsidRPr="0092688C" w:rsidRDefault="00637A40" w:rsidP="00637A40">
      <w:pPr>
        <w:keepLines/>
        <w:widowControl w:val="0"/>
        <w:tabs>
          <w:tab w:val="left" w:pos="263"/>
        </w:tabs>
        <w:spacing w:after="120" w:line="264" w:lineRule="auto"/>
        <w:ind w:left="404" w:hanging="120"/>
        <w:jc w:val="center"/>
        <w:rPr>
          <w:snapToGrid w:val="0"/>
          <w:spacing w:val="0"/>
          <w:sz w:val="20"/>
          <w:lang w:eastAsia="en-US"/>
        </w:rPr>
      </w:pPr>
    </w:p>
    <w:p w14:paraId="55C81A0A" w14:textId="696ED317" w:rsidR="00637A40" w:rsidRPr="0092688C" w:rsidRDefault="00637A40" w:rsidP="00637A40">
      <w:pPr>
        <w:keepLines/>
        <w:widowControl w:val="0"/>
        <w:tabs>
          <w:tab w:val="left" w:pos="263"/>
        </w:tabs>
        <w:spacing w:after="120" w:line="264" w:lineRule="auto"/>
        <w:ind w:left="1134" w:firstLine="22"/>
        <w:rPr>
          <w:rFonts w:ascii="Arial Bold" w:hAnsi="Arial Bold"/>
          <w:b/>
          <w:snapToGrid w:val="0"/>
          <w:spacing w:val="0"/>
          <w:sz w:val="20"/>
          <w:lang w:eastAsia="en-US"/>
        </w:rPr>
      </w:pPr>
      <w:r w:rsidRPr="0092688C">
        <w:rPr>
          <w:rFonts w:ascii="Arial Bold" w:hAnsi="Arial Bold"/>
          <w:b/>
          <w:snapToGrid w:val="0"/>
          <w:spacing w:val="0"/>
        </w:rPr>
        <w:t>Table 13.1 – Parameters for Active Power Frequency Response in Frequency Sensitivity Mode including the mathematical expressions in Figure 13.4</w:t>
      </w:r>
    </w:p>
    <w:p w14:paraId="789BE4F2" w14:textId="77777777" w:rsidR="00637A40" w:rsidRPr="0092688C" w:rsidRDefault="00637A40" w:rsidP="00637A40">
      <w:pPr>
        <w:keepLines/>
        <w:widowControl w:val="0"/>
        <w:tabs>
          <w:tab w:val="left" w:pos="263"/>
        </w:tabs>
        <w:spacing w:after="120" w:line="264" w:lineRule="auto"/>
        <w:ind w:left="404" w:hanging="120"/>
        <w:jc w:val="center"/>
        <w:rPr>
          <w:snapToGrid w:val="0"/>
          <w:spacing w:val="0"/>
          <w:sz w:val="20"/>
          <w:lang w:eastAsia="en-US"/>
        </w:rPr>
      </w:pPr>
    </w:p>
    <w:tbl>
      <w:tblPr>
        <w:tblStyle w:val="TableGrid3"/>
        <w:tblW w:w="7937" w:type="dxa"/>
        <w:tblInd w:w="959" w:type="dxa"/>
        <w:tblLook w:val="04A0" w:firstRow="1" w:lastRow="0" w:firstColumn="1" w:lastColumn="0" w:noHBand="0" w:noVBand="1"/>
      </w:tblPr>
      <w:tblGrid>
        <w:gridCol w:w="6520"/>
        <w:gridCol w:w="1417"/>
      </w:tblGrid>
      <w:tr w:rsidR="00637A40" w:rsidRPr="0092688C" w14:paraId="2A4A01A6" w14:textId="77777777" w:rsidTr="00653F58">
        <w:trPr>
          <w:trHeight w:val="771"/>
        </w:trPr>
        <w:tc>
          <w:tcPr>
            <w:tcW w:w="6520" w:type="dxa"/>
            <w:vAlign w:val="center"/>
          </w:tcPr>
          <w:p w14:paraId="0FAB06A9" w14:textId="77777777" w:rsidR="00637A40" w:rsidRPr="00653F58" w:rsidRDefault="00637A40" w:rsidP="00653F58">
            <w:pPr>
              <w:keepLines/>
              <w:widowControl w:val="0"/>
              <w:tabs>
                <w:tab w:val="left" w:pos="211"/>
              </w:tabs>
              <w:spacing w:after="120" w:line="264" w:lineRule="auto"/>
              <w:ind w:left="211"/>
              <w:jc w:val="left"/>
              <w:rPr>
                <w:b/>
                <w:snapToGrid w:val="0"/>
                <w:spacing w:val="0"/>
                <w:sz w:val="20"/>
                <w:lang w:eastAsia="en-GB"/>
              </w:rPr>
            </w:pPr>
            <w:r w:rsidRPr="00653F58">
              <w:rPr>
                <w:b/>
                <w:snapToGrid w:val="0"/>
                <w:spacing w:val="0"/>
                <w:sz w:val="20"/>
                <w:lang w:eastAsia="en-GB"/>
              </w:rPr>
              <w:t>Parameter</w:t>
            </w:r>
          </w:p>
        </w:tc>
        <w:tc>
          <w:tcPr>
            <w:tcW w:w="1417" w:type="dxa"/>
            <w:vAlign w:val="center"/>
          </w:tcPr>
          <w:p w14:paraId="2F2B46DB" w14:textId="77777777" w:rsidR="00637A40" w:rsidRPr="00653F58" w:rsidRDefault="00637A40" w:rsidP="00653F58">
            <w:pPr>
              <w:keepLines/>
              <w:widowControl w:val="0"/>
              <w:tabs>
                <w:tab w:val="left" w:pos="263"/>
              </w:tabs>
              <w:spacing w:after="120" w:line="264" w:lineRule="auto"/>
              <w:ind w:left="29"/>
              <w:jc w:val="center"/>
              <w:rPr>
                <w:b/>
                <w:snapToGrid w:val="0"/>
                <w:spacing w:val="0"/>
                <w:sz w:val="20"/>
                <w:lang w:eastAsia="en-GB"/>
              </w:rPr>
            </w:pPr>
            <w:r w:rsidRPr="00653F58">
              <w:rPr>
                <w:b/>
                <w:snapToGrid w:val="0"/>
                <w:spacing w:val="0"/>
                <w:sz w:val="20"/>
                <w:lang w:eastAsia="en-GB"/>
              </w:rPr>
              <w:t>Setting</w:t>
            </w:r>
          </w:p>
        </w:tc>
      </w:tr>
      <w:tr w:rsidR="00637A40" w:rsidRPr="0092688C" w14:paraId="2F0A1A51" w14:textId="77777777" w:rsidTr="00653F58">
        <w:trPr>
          <w:trHeight w:val="771"/>
        </w:trPr>
        <w:tc>
          <w:tcPr>
            <w:tcW w:w="6520" w:type="dxa"/>
            <w:vAlign w:val="center"/>
          </w:tcPr>
          <w:p w14:paraId="742DF8B8" w14:textId="77777777" w:rsidR="00637A40" w:rsidRPr="0092688C" w:rsidRDefault="00637A40" w:rsidP="00653F58">
            <w:pPr>
              <w:keepLines/>
              <w:widowControl w:val="0"/>
              <w:tabs>
                <w:tab w:val="left" w:pos="211"/>
              </w:tabs>
              <w:spacing w:after="120" w:line="264" w:lineRule="auto"/>
              <w:ind w:left="211"/>
              <w:jc w:val="left"/>
              <w:rPr>
                <w:snapToGrid w:val="0"/>
                <w:spacing w:val="0"/>
                <w:sz w:val="20"/>
                <w:lang w:eastAsia="en-GB"/>
              </w:rPr>
            </w:pPr>
            <w:r w:rsidRPr="0092688C">
              <w:rPr>
                <w:snapToGrid w:val="0"/>
                <w:spacing w:val="0"/>
                <w:sz w:val="20"/>
                <w:lang w:eastAsia="en-GB"/>
              </w:rPr>
              <w:t xml:space="preserve">Nominal </w:t>
            </w:r>
            <w:r w:rsidRPr="0092688C">
              <w:rPr>
                <w:rFonts w:ascii="Calibri" w:hAnsi="Calibri" w:cs="Times New Roman"/>
                <w:snapToGrid w:val="0"/>
                <w:spacing w:val="0"/>
                <w:szCs w:val="22"/>
                <w:lang w:eastAsia="en-GB"/>
              </w:rPr>
              <w:t>system frequency</w:t>
            </w:r>
          </w:p>
        </w:tc>
        <w:tc>
          <w:tcPr>
            <w:tcW w:w="1417" w:type="dxa"/>
            <w:vAlign w:val="center"/>
          </w:tcPr>
          <w:p w14:paraId="22ABAC9F" w14:textId="77777777" w:rsidR="00637A40" w:rsidRPr="0092688C" w:rsidRDefault="00637A40" w:rsidP="00653F58">
            <w:pPr>
              <w:keepLines/>
              <w:widowControl w:val="0"/>
              <w:tabs>
                <w:tab w:val="left" w:pos="263"/>
              </w:tabs>
              <w:spacing w:after="120" w:line="264" w:lineRule="auto"/>
              <w:ind w:left="29"/>
              <w:jc w:val="center"/>
              <w:rPr>
                <w:snapToGrid w:val="0"/>
                <w:spacing w:val="0"/>
                <w:sz w:val="20"/>
                <w:lang w:eastAsia="en-GB"/>
              </w:rPr>
            </w:pPr>
            <w:r w:rsidRPr="0092688C">
              <w:rPr>
                <w:snapToGrid w:val="0"/>
                <w:spacing w:val="0"/>
                <w:sz w:val="20"/>
                <w:lang w:eastAsia="en-GB"/>
              </w:rPr>
              <w:t>50 Hz</w:t>
            </w:r>
          </w:p>
        </w:tc>
      </w:tr>
      <w:tr w:rsidR="00637A40" w:rsidRPr="0092688C" w14:paraId="12FE723F" w14:textId="77777777" w:rsidTr="00653F58">
        <w:trPr>
          <w:trHeight w:val="771"/>
        </w:trPr>
        <w:tc>
          <w:tcPr>
            <w:tcW w:w="6520" w:type="dxa"/>
            <w:vAlign w:val="center"/>
          </w:tcPr>
          <w:p w14:paraId="31A06500" w14:textId="77777777" w:rsidR="00637A40" w:rsidRPr="0092688C" w:rsidRDefault="00637A40" w:rsidP="00653F58">
            <w:pPr>
              <w:keepLines/>
              <w:widowControl w:val="0"/>
              <w:tabs>
                <w:tab w:val="left" w:pos="211"/>
              </w:tabs>
              <w:spacing w:after="120" w:line="264" w:lineRule="auto"/>
              <w:ind w:left="211"/>
              <w:jc w:val="left"/>
              <w:rPr>
                <w:snapToGrid w:val="0"/>
                <w:spacing w:val="0"/>
                <w:sz w:val="20"/>
                <w:lang w:eastAsia="en-GB"/>
              </w:rPr>
            </w:pPr>
            <w:r w:rsidRPr="0092688C">
              <w:rPr>
                <w:b/>
                <w:snapToGrid w:val="0"/>
                <w:spacing w:val="0"/>
                <w:sz w:val="20"/>
                <w:lang w:eastAsia="en-GB"/>
              </w:rPr>
              <w:t>Active Power</w:t>
            </w:r>
            <w:r w:rsidRPr="0092688C">
              <w:rPr>
                <w:snapToGrid w:val="0"/>
                <w:spacing w:val="0"/>
                <w:sz w:val="20"/>
                <w:lang w:eastAsia="en-GB"/>
              </w:rPr>
              <w:t xml:space="preserve"> as a percentage of</w:t>
            </w:r>
            <w:r w:rsidRPr="0092688C">
              <w:rPr>
                <w:b/>
                <w:snapToGrid w:val="0"/>
                <w:spacing w:val="0"/>
                <w:sz w:val="20"/>
                <w:lang w:eastAsia="en-GB"/>
              </w:rPr>
              <w:t xml:space="preserve"> Registered Capacity (</w:t>
            </w:r>
            <m:oMath>
              <m:f>
                <m:fPr>
                  <m:ctrlPr>
                    <w:rPr>
                      <w:rFonts w:ascii="Cambria Math" w:hAnsi="Cambria Math"/>
                      <w:b/>
                      <w:i/>
                      <w:snapToGrid w:val="0"/>
                      <w:spacing w:val="0"/>
                      <w:sz w:val="20"/>
                      <w:lang w:eastAsia="en-GB"/>
                    </w:rPr>
                  </m:ctrlPr>
                </m:fPr>
                <m:num>
                  <m:r>
                    <m:rPr>
                      <m:sty m:val="bi"/>
                    </m:rPr>
                    <w:rPr>
                      <w:rFonts w:ascii="Cambria Math" w:hAnsi="Cambria Math"/>
                      <w:snapToGrid w:val="0"/>
                      <w:spacing w:val="0"/>
                      <w:sz w:val="20"/>
                      <w:lang w:eastAsia="en-GB"/>
                    </w:rPr>
                    <m:t>ǀ</m:t>
                  </m:r>
                  <m:sSub>
                    <m:sSubPr>
                      <m:ctrlPr>
                        <w:rPr>
                          <w:rFonts w:ascii="Cambria Math" w:hAnsi="Cambria Math"/>
                          <w:b/>
                          <w:i/>
                          <w:snapToGrid w:val="0"/>
                          <w:spacing w:val="0"/>
                          <w:sz w:val="20"/>
                          <w:lang w:eastAsia="en-GB"/>
                        </w:rPr>
                      </m:ctrlPr>
                    </m:sSubPr>
                    <m:e>
                      <m:r>
                        <m:rPr>
                          <m:sty m:val="bi"/>
                        </m:rPr>
                        <w:rPr>
                          <w:rFonts w:ascii="Cambria Math" w:hAnsi="Cambria Math"/>
                          <w:snapToGrid w:val="0"/>
                          <w:spacing w:val="0"/>
                          <w:sz w:val="20"/>
                          <w:lang w:eastAsia="en-GB"/>
                        </w:rPr>
                        <m:t>ΔP</m:t>
                      </m:r>
                    </m:e>
                    <m:sub>
                      <m:r>
                        <m:rPr>
                          <m:sty m:val="bi"/>
                        </m:rPr>
                        <w:rPr>
                          <w:rFonts w:ascii="Cambria Math" w:hAnsi="Cambria Math"/>
                          <w:snapToGrid w:val="0"/>
                          <w:spacing w:val="0"/>
                          <w:sz w:val="20"/>
                          <w:lang w:eastAsia="en-GB"/>
                        </w:rPr>
                        <m:t>1</m:t>
                      </m:r>
                    </m:sub>
                  </m:sSub>
                  <m:r>
                    <m:rPr>
                      <m:sty m:val="bi"/>
                    </m:rPr>
                    <w:rPr>
                      <w:rFonts w:ascii="Cambria Math" w:hAnsi="Cambria Math"/>
                      <w:snapToGrid w:val="0"/>
                      <w:spacing w:val="0"/>
                      <w:sz w:val="20"/>
                      <w:lang w:eastAsia="en-GB"/>
                    </w:rPr>
                    <m:t>ǀ</m:t>
                  </m:r>
                </m:num>
                <m:den>
                  <m:sSub>
                    <m:sSubPr>
                      <m:ctrlPr>
                        <w:rPr>
                          <w:rFonts w:ascii="Cambria Math" w:hAnsi="Cambria Math"/>
                          <w:b/>
                          <w:i/>
                          <w:snapToGrid w:val="0"/>
                          <w:spacing w:val="0"/>
                          <w:sz w:val="20"/>
                          <w:lang w:eastAsia="en-GB"/>
                        </w:rPr>
                      </m:ctrlPr>
                    </m:sSubPr>
                    <m:e>
                      <m:r>
                        <m:rPr>
                          <m:sty m:val="bi"/>
                        </m:rPr>
                        <w:rPr>
                          <w:rFonts w:ascii="Cambria Math" w:hAnsi="Cambria Math"/>
                          <w:snapToGrid w:val="0"/>
                          <w:spacing w:val="0"/>
                          <w:sz w:val="20"/>
                          <w:lang w:eastAsia="en-GB"/>
                        </w:rPr>
                        <m:t>P</m:t>
                      </m:r>
                    </m:e>
                    <m:sub>
                      <m:r>
                        <m:rPr>
                          <m:sty m:val="bi"/>
                        </m:rPr>
                        <w:rPr>
                          <w:rFonts w:ascii="Cambria Math" w:hAnsi="Cambria Math"/>
                          <w:snapToGrid w:val="0"/>
                          <w:spacing w:val="0"/>
                          <w:sz w:val="20"/>
                          <w:lang w:eastAsia="en-GB"/>
                        </w:rPr>
                        <m:t>max</m:t>
                      </m:r>
                    </m:sub>
                  </m:sSub>
                </m:den>
              </m:f>
            </m:oMath>
            <w:r w:rsidRPr="0092688C">
              <w:rPr>
                <w:b/>
                <w:snapToGrid w:val="0"/>
                <w:spacing w:val="0"/>
                <w:sz w:val="20"/>
                <w:lang w:eastAsia="en-GB"/>
              </w:rPr>
              <w:t>)</w:t>
            </w:r>
          </w:p>
        </w:tc>
        <w:tc>
          <w:tcPr>
            <w:tcW w:w="1417" w:type="dxa"/>
            <w:vAlign w:val="center"/>
          </w:tcPr>
          <w:p w14:paraId="714F8717" w14:textId="77777777" w:rsidR="00637A40" w:rsidRPr="0092688C" w:rsidRDefault="00637A40" w:rsidP="00653F58">
            <w:pPr>
              <w:keepLines/>
              <w:widowControl w:val="0"/>
              <w:tabs>
                <w:tab w:val="left" w:pos="263"/>
              </w:tabs>
              <w:spacing w:after="120" w:line="264" w:lineRule="auto"/>
              <w:ind w:left="29"/>
              <w:jc w:val="center"/>
              <w:rPr>
                <w:snapToGrid w:val="0"/>
                <w:spacing w:val="0"/>
                <w:sz w:val="20"/>
                <w:lang w:eastAsia="en-GB"/>
              </w:rPr>
            </w:pPr>
            <w:r w:rsidRPr="0092688C">
              <w:rPr>
                <w:snapToGrid w:val="0"/>
                <w:spacing w:val="0"/>
                <w:sz w:val="20"/>
                <w:lang w:eastAsia="en-GB"/>
              </w:rPr>
              <w:t>10%</w:t>
            </w:r>
          </w:p>
        </w:tc>
      </w:tr>
      <w:tr w:rsidR="00637A40" w:rsidRPr="0092688C" w14:paraId="461718C6" w14:textId="77777777" w:rsidTr="00653F58">
        <w:trPr>
          <w:trHeight w:val="771"/>
        </w:trPr>
        <w:tc>
          <w:tcPr>
            <w:tcW w:w="6520" w:type="dxa"/>
            <w:vAlign w:val="center"/>
          </w:tcPr>
          <w:p w14:paraId="46719C26" w14:textId="77777777" w:rsidR="00637A40" w:rsidRPr="0092688C" w:rsidRDefault="00637A40" w:rsidP="00653F58">
            <w:pPr>
              <w:keepLines/>
              <w:widowControl w:val="0"/>
              <w:tabs>
                <w:tab w:val="left" w:pos="211"/>
              </w:tabs>
              <w:spacing w:after="120" w:line="264" w:lineRule="auto"/>
              <w:ind w:left="211"/>
              <w:rPr>
                <w:snapToGrid w:val="0"/>
                <w:spacing w:val="0"/>
                <w:sz w:val="20"/>
                <w:lang w:eastAsia="en-GB"/>
              </w:rPr>
            </w:pPr>
            <w:r w:rsidRPr="0092688C">
              <w:rPr>
                <w:b/>
                <w:snapToGrid w:val="0"/>
                <w:spacing w:val="0"/>
                <w:sz w:val="20"/>
                <w:lang w:eastAsia="en-GB"/>
              </w:rPr>
              <w:t>Frequency Response Insensitivity</w:t>
            </w:r>
            <w:r w:rsidRPr="0092688C">
              <w:rPr>
                <w:snapToGrid w:val="0"/>
                <w:spacing w:val="0"/>
                <w:sz w:val="20"/>
                <w:lang w:eastAsia="en-GB"/>
              </w:rPr>
              <w:t xml:space="preserve"> in mHz (ǀ</w:t>
            </w:r>
            <m:oMath>
              <m:sSub>
                <m:sSubPr>
                  <m:ctrlPr>
                    <w:rPr>
                      <w:rFonts w:ascii="Cambria Math" w:hAnsi="Cambria Math"/>
                      <w:i/>
                      <w:snapToGrid w:val="0"/>
                      <w:spacing w:val="0"/>
                      <w:sz w:val="20"/>
                      <w:lang w:eastAsia="en-GB"/>
                    </w:rPr>
                  </m:ctrlPr>
                </m:sSubPr>
                <m:e>
                  <m:r>
                    <w:rPr>
                      <w:rFonts w:ascii="Cambria Math" w:hAnsi="Cambria Math"/>
                      <w:snapToGrid w:val="0"/>
                      <w:spacing w:val="0"/>
                      <w:sz w:val="20"/>
                      <w:lang w:eastAsia="en-GB"/>
                    </w:rPr>
                    <m:t>Δf</m:t>
                  </m:r>
                </m:e>
                <m:sub>
                  <m:r>
                    <w:rPr>
                      <w:rFonts w:ascii="Cambria Math" w:hAnsi="Cambria Math"/>
                      <w:snapToGrid w:val="0"/>
                      <w:spacing w:val="0"/>
                      <w:sz w:val="20"/>
                      <w:lang w:eastAsia="en-GB"/>
                    </w:rPr>
                    <m:t>i</m:t>
                  </m:r>
                </m:sub>
              </m:sSub>
              <m:r>
                <w:rPr>
                  <w:rFonts w:ascii="Cambria Math" w:hAnsi="Cambria Math"/>
                  <w:snapToGrid w:val="0"/>
                  <w:spacing w:val="0"/>
                  <w:sz w:val="20"/>
                  <w:lang w:eastAsia="en-GB"/>
                </w:rPr>
                <m:t>ǀ</m:t>
              </m:r>
            </m:oMath>
            <w:r w:rsidRPr="0092688C">
              <w:rPr>
                <w:snapToGrid w:val="0"/>
                <w:spacing w:val="0"/>
                <w:sz w:val="20"/>
                <w:lang w:eastAsia="en-GB"/>
              </w:rPr>
              <w:t>)</w:t>
            </w:r>
          </w:p>
        </w:tc>
        <w:tc>
          <w:tcPr>
            <w:tcW w:w="1417" w:type="dxa"/>
            <w:vAlign w:val="center"/>
          </w:tcPr>
          <w:p w14:paraId="0F803FAA" w14:textId="77777777" w:rsidR="00637A40" w:rsidRPr="0092688C" w:rsidRDefault="00637A40" w:rsidP="00653F58">
            <w:pPr>
              <w:keepLines/>
              <w:widowControl w:val="0"/>
              <w:tabs>
                <w:tab w:val="left" w:pos="263"/>
              </w:tabs>
              <w:spacing w:after="120" w:line="264" w:lineRule="auto"/>
              <w:ind w:left="29"/>
              <w:jc w:val="center"/>
              <w:rPr>
                <w:snapToGrid w:val="0"/>
                <w:spacing w:val="0"/>
                <w:sz w:val="20"/>
                <w:lang w:eastAsia="en-GB"/>
              </w:rPr>
            </w:pPr>
            <w:r w:rsidRPr="0092688C">
              <w:rPr>
                <w:snapToGrid w:val="0"/>
                <w:spacing w:val="0"/>
                <w:sz w:val="20"/>
                <w:lang w:eastAsia="en-GB"/>
              </w:rPr>
              <w:t>±15mHz</w:t>
            </w:r>
          </w:p>
        </w:tc>
      </w:tr>
      <w:tr w:rsidR="00637A40" w:rsidRPr="0092688C" w14:paraId="62BF23F6" w14:textId="77777777" w:rsidTr="00653F58">
        <w:trPr>
          <w:trHeight w:val="771"/>
        </w:trPr>
        <w:tc>
          <w:tcPr>
            <w:tcW w:w="6520" w:type="dxa"/>
            <w:vAlign w:val="center"/>
          </w:tcPr>
          <w:p w14:paraId="7F1E50B9" w14:textId="77777777" w:rsidR="00637A40" w:rsidRPr="0092688C" w:rsidRDefault="00637A40" w:rsidP="00653F58">
            <w:pPr>
              <w:keepLines/>
              <w:widowControl w:val="0"/>
              <w:tabs>
                <w:tab w:val="left" w:pos="211"/>
              </w:tabs>
              <w:spacing w:after="120" w:line="264" w:lineRule="auto"/>
              <w:ind w:left="211"/>
              <w:jc w:val="left"/>
              <w:rPr>
                <w:snapToGrid w:val="0"/>
                <w:spacing w:val="0"/>
                <w:sz w:val="20"/>
                <w:lang w:eastAsia="en-GB"/>
              </w:rPr>
            </w:pPr>
            <w:r w:rsidRPr="0092688C">
              <w:rPr>
                <w:b/>
                <w:snapToGrid w:val="0"/>
                <w:spacing w:val="0"/>
                <w:sz w:val="20"/>
                <w:lang w:eastAsia="en-GB"/>
              </w:rPr>
              <w:t>Frequency Response Insensitivity</w:t>
            </w:r>
            <w:r w:rsidRPr="0092688C">
              <w:rPr>
                <w:snapToGrid w:val="0"/>
                <w:spacing w:val="0"/>
                <w:sz w:val="20"/>
                <w:lang w:eastAsia="en-GB"/>
              </w:rPr>
              <w:t xml:space="preserve"> as a percentage of nominal frequency (</w:t>
            </w:r>
            <m:oMath>
              <m:f>
                <m:fPr>
                  <m:ctrlPr>
                    <w:rPr>
                      <w:rFonts w:ascii="Cambria Math" w:hAnsi="Cambria Math"/>
                      <w:i/>
                      <w:snapToGrid w:val="0"/>
                      <w:spacing w:val="0"/>
                      <w:sz w:val="20"/>
                      <w:lang w:eastAsia="en-GB"/>
                    </w:rPr>
                  </m:ctrlPr>
                </m:fPr>
                <m:num>
                  <m:r>
                    <m:rPr>
                      <m:sty m:val="p"/>
                    </m:rPr>
                    <w:rPr>
                      <w:rFonts w:ascii="Cambria Math" w:hAnsi="Cambria Math"/>
                      <w:snapToGrid w:val="0"/>
                      <w:spacing w:val="0"/>
                      <w:sz w:val="20"/>
                      <w:lang w:eastAsia="en-GB"/>
                    </w:rPr>
                    <m:t>ǀ</m:t>
                  </m:r>
                  <m:sSub>
                    <m:sSubPr>
                      <m:ctrlPr>
                        <w:rPr>
                          <w:rFonts w:ascii="Cambria Math" w:hAnsi="Cambria Math"/>
                          <w:i/>
                          <w:snapToGrid w:val="0"/>
                          <w:spacing w:val="0"/>
                          <w:sz w:val="20"/>
                          <w:lang w:eastAsia="en-GB"/>
                        </w:rPr>
                      </m:ctrlPr>
                    </m:sSubPr>
                    <m:e>
                      <m:r>
                        <w:rPr>
                          <w:rFonts w:ascii="Cambria Math" w:hAnsi="Cambria Math"/>
                          <w:snapToGrid w:val="0"/>
                          <w:spacing w:val="0"/>
                          <w:sz w:val="20"/>
                          <w:lang w:eastAsia="en-GB"/>
                        </w:rPr>
                        <m:t>Δf</m:t>
                      </m:r>
                    </m:e>
                    <m:sub>
                      <m:r>
                        <w:rPr>
                          <w:rFonts w:ascii="Cambria Math" w:hAnsi="Cambria Math"/>
                          <w:snapToGrid w:val="0"/>
                          <w:spacing w:val="0"/>
                          <w:sz w:val="20"/>
                          <w:lang w:eastAsia="en-GB"/>
                        </w:rPr>
                        <m:t>i</m:t>
                      </m:r>
                    </m:sub>
                  </m:sSub>
                  <m:r>
                    <w:rPr>
                      <w:rFonts w:ascii="Cambria Math" w:hAnsi="Cambria Math"/>
                      <w:snapToGrid w:val="0"/>
                      <w:spacing w:val="0"/>
                      <w:sz w:val="20"/>
                      <w:lang w:eastAsia="en-GB"/>
                    </w:rPr>
                    <m:t>ǀ</m:t>
                  </m:r>
                </m:num>
                <m:den>
                  <m:sSub>
                    <m:sSubPr>
                      <m:ctrlPr>
                        <w:rPr>
                          <w:rFonts w:ascii="Cambria Math" w:hAnsi="Cambria Math"/>
                          <w:i/>
                          <w:snapToGrid w:val="0"/>
                          <w:spacing w:val="0"/>
                          <w:sz w:val="20"/>
                          <w:lang w:eastAsia="en-GB"/>
                        </w:rPr>
                      </m:ctrlPr>
                    </m:sSubPr>
                    <m:e>
                      <m:r>
                        <w:rPr>
                          <w:rFonts w:ascii="Cambria Math" w:hAnsi="Cambria Math"/>
                          <w:snapToGrid w:val="0"/>
                          <w:spacing w:val="0"/>
                          <w:sz w:val="20"/>
                          <w:lang w:eastAsia="en-GB"/>
                        </w:rPr>
                        <m:t>f</m:t>
                      </m:r>
                    </m:e>
                    <m:sub>
                      <m:r>
                        <w:rPr>
                          <w:rFonts w:ascii="Cambria Math" w:hAnsi="Cambria Math"/>
                          <w:snapToGrid w:val="0"/>
                          <w:spacing w:val="0"/>
                          <w:sz w:val="20"/>
                          <w:lang w:eastAsia="en-GB"/>
                        </w:rPr>
                        <m:t>n</m:t>
                      </m:r>
                    </m:sub>
                  </m:sSub>
                </m:den>
              </m:f>
            </m:oMath>
            <w:r w:rsidRPr="0092688C">
              <w:rPr>
                <w:snapToGrid w:val="0"/>
                <w:spacing w:val="0"/>
                <w:sz w:val="20"/>
                <w:lang w:eastAsia="en-GB"/>
              </w:rPr>
              <w:t>)</w:t>
            </w:r>
          </w:p>
        </w:tc>
        <w:tc>
          <w:tcPr>
            <w:tcW w:w="1417" w:type="dxa"/>
            <w:vAlign w:val="center"/>
          </w:tcPr>
          <w:p w14:paraId="490BBF85" w14:textId="77777777" w:rsidR="00637A40" w:rsidRPr="0092688C" w:rsidRDefault="00637A40" w:rsidP="00653F58">
            <w:pPr>
              <w:keepLines/>
              <w:widowControl w:val="0"/>
              <w:tabs>
                <w:tab w:val="left" w:pos="263"/>
              </w:tabs>
              <w:spacing w:after="120" w:line="264" w:lineRule="auto"/>
              <w:ind w:left="29"/>
              <w:jc w:val="center"/>
              <w:rPr>
                <w:snapToGrid w:val="0"/>
                <w:spacing w:val="0"/>
                <w:sz w:val="20"/>
                <w:lang w:eastAsia="en-GB"/>
              </w:rPr>
            </w:pPr>
            <w:r w:rsidRPr="0092688C">
              <w:rPr>
                <w:snapToGrid w:val="0"/>
                <w:spacing w:val="0"/>
                <w:sz w:val="20"/>
                <w:lang w:eastAsia="en-GB"/>
              </w:rPr>
              <w:t>±0.03%</w:t>
            </w:r>
          </w:p>
        </w:tc>
      </w:tr>
      <w:tr w:rsidR="00637A40" w:rsidRPr="0092688C" w14:paraId="52FA3FEA" w14:textId="77777777" w:rsidTr="00653F58">
        <w:trPr>
          <w:trHeight w:val="771"/>
        </w:trPr>
        <w:tc>
          <w:tcPr>
            <w:tcW w:w="6520" w:type="dxa"/>
            <w:vAlign w:val="center"/>
          </w:tcPr>
          <w:p w14:paraId="59D37B9E" w14:textId="77777777" w:rsidR="00637A40" w:rsidRPr="0092688C" w:rsidRDefault="00637A40" w:rsidP="00653F58">
            <w:pPr>
              <w:keepLines/>
              <w:widowControl w:val="0"/>
              <w:tabs>
                <w:tab w:val="left" w:pos="211"/>
              </w:tabs>
              <w:spacing w:after="120" w:line="264" w:lineRule="auto"/>
              <w:ind w:left="211"/>
              <w:jc w:val="left"/>
              <w:rPr>
                <w:snapToGrid w:val="0"/>
                <w:spacing w:val="0"/>
                <w:sz w:val="20"/>
                <w:lang w:eastAsia="en-GB"/>
              </w:rPr>
            </w:pPr>
            <w:r w:rsidRPr="0092688C">
              <w:rPr>
                <w:b/>
                <w:snapToGrid w:val="0"/>
                <w:spacing w:val="0"/>
                <w:sz w:val="20"/>
                <w:lang w:eastAsia="en-GB"/>
              </w:rPr>
              <w:t>Frequency Response Deadband</w:t>
            </w:r>
            <w:r w:rsidRPr="0092688C">
              <w:rPr>
                <w:snapToGrid w:val="0"/>
                <w:spacing w:val="0"/>
                <w:sz w:val="20"/>
                <w:lang w:eastAsia="en-GB"/>
              </w:rPr>
              <w:t xml:space="preserve"> in mHz</w:t>
            </w:r>
          </w:p>
        </w:tc>
        <w:tc>
          <w:tcPr>
            <w:tcW w:w="1417" w:type="dxa"/>
            <w:vAlign w:val="center"/>
          </w:tcPr>
          <w:p w14:paraId="213A41C7" w14:textId="77777777" w:rsidR="00637A40" w:rsidRPr="0092688C" w:rsidRDefault="00637A40" w:rsidP="00653F58">
            <w:pPr>
              <w:keepLines/>
              <w:widowControl w:val="0"/>
              <w:tabs>
                <w:tab w:val="left" w:pos="263"/>
              </w:tabs>
              <w:spacing w:after="120" w:line="264" w:lineRule="auto"/>
              <w:ind w:left="29"/>
              <w:jc w:val="center"/>
              <w:rPr>
                <w:snapToGrid w:val="0"/>
                <w:spacing w:val="0"/>
                <w:sz w:val="20"/>
                <w:lang w:eastAsia="en-GB"/>
              </w:rPr>
            </w:pPr>
            <w:r w:rsidRPr="0092688C">
              <w:rPr>
                <w:snapToGrid w:val="0"/>
                <w:spacing w:val="0"/>
                <w:sz w:val="20"/>
                <w:lang w:eastAsia="en-GB"/>
              </w:rPr>
              <w:t>0 (mHz)</w:t>
            </w:r>
          </w:p>
        </w:tc>
      </w:tr>
      <w:tr w:rsidR="00637A40" w:rsidRPr="0092688C" w14:paraId="478EB053" w14:textId="77777777" w:rsidTr="00653F58">
        <w:trPr>
          <w:trHeight w:val="771"/>
        </w:trPr>
        <w:tc>
          <w:tcPr>
            <w:tcW w:w="6520" w:type="dxa"/>
            <w:vAlign w:val="center"/>
          </w:tcPr>
          <w:p w14:paraId="6572DEEE" w14:textId="77777777" w:rsidR="00637A40" w:rsidRPr="0092688C" w:rsidRDefault="00637A40" w:rsidP="00653F58">
            <w:pPr>
              <w:keepLines/>
              <w:widowControl w:val="0"/>
              <w:tabs>
                <w:tab w:val="left" w:pos="211"/>
              </w:tabs>
              <w:spacing w:after="120" w:line="264" w:lineRule="auto"/>
              <w:ind w:left="211"/>
              <w:jc w:val="left"/>
              <w:rPr>
                <w:snapToGrid w:val="0"/>
                <w:spacing w:val="0"/>
                <w:sz w:val="20"/>
                <w:lang w:eastAsia="en-GB"/>
              </w:rPr>
            </w:pPr>
            <w:r w:rsidRPr="0092688C">
              <w:rPr>
                <w:b/>
                <w:snapToGrid w:val="0"/>
                <w:spacing w:val="0"/>
                <w:sz w:val="20"/>
                <w:lang w:eastAsia="en-GB"/>
              </w:rPr>
              <w:t>Droop</w:t>
            </w:r>
            <w:r w:rsidRPr="0092688C">
              <w:rPr>
                <w:snapToGrid w:val="0"/>
                <w:spacing w:val="0"/>
                <w:sz w:val="20"/>
                <w:lang w:eastAsia="en-GB"/>
              </w:rPr>
              <w:t xml:space="preserve"> (%)</w:t>
            </w:r>
          </w:p>
        </w:tc>
        <w:tc>
          <w:tcPr>
            <w:tcW w:w="1417" w:type="dxa"/>
            <w:vAlign w:val="center"/>
          </w:tcPr>
          <w:p w14:paraId="02DF3206" w14:textId="77777777" w:rsidR="00637A40" w:rsidRPr="0092688C" w:rsidRDefault="00637A40" w:rsidP="00653F58">
            <w:pPr>
              <w:keepLines/>
              <w:widowControl w:val="0"/>
              <w:tabs>
                <w:tab w:val="left" w:pos="263"/>
              </w:tabs>
              <w:spacing w:after="120" w:line="264" w:lineRule="auto"/>
              <w:ind w:left="29"/>
              <w:jc w:val="center"/>
              <w:rPr>
                <w:snapToGrid w:val="0"/>
                <w:spacing w:val="0"/>
                <w:sz w:val="20"/>
                <w:lang w:eastAsia="en-GB"/>
              </w:rPr>
            </w:pPr>
            <w:r w:rsidRPr="0092688C">
              <w:rPr>
                <w:snapToGrid w:val="0"/>
                <w:spacing w:val="0"/>
                <w:sz w:val="20"/>
                <w:lang w:eastAsia="en-GB"/>
              </w:rPr>
              <w:t>3 – 5%</w:t>
            </w:r>
          </w:p>
        </w:tc>
      </w:tr>
    </w:tbl>
    <w:p w14:paraId="480F3712" w14:textId="77777777" w:rsidR="00637A40" w:rsidRPr="0092688C" w:rsidRDefault="00637A40" w:rsidP="00637A40">
      <w:pPr>
        <w:jc w:val="left"/>
        <w:rPr>
          <w:snapToGrid w:val="0"/>
          <w:spacing w:val="0"/>
          <w:szCs w:val="22"/>
          <w:lang w:eastAsia="en-US"/>
        </w:rPr>
      </w:pPr>
    </w:p>
    <w:p w14:paraId="0AC092FF" w14:textId="61FADD4E" w:rsidR="00637A40" w:rsidRPr="0092688C" w:rsidRDefault="00637A40" w:rsidP="005D493C">
      <w:pPr>
        <w:keepLines/>
        <w:widowControl w:val="0"/>
        <w:numPr>
          <w:ilvl w:val="0"/>
          <w:numId w:val="73"/>
        </w:numPr>
        <w:tabs>
          <w:tab w:val="left" w:pos="263"/>
          <w:tab w:val="left" w:pos="1843"/>
        </w:tabs>
        <w:spacing w:after="120"/>
        <w:ind w:left="1418" w:hanging="567"/>
        <w:rPr>
          <w:snapToGrid w:val="0"/>
          <w:spacing w:val="0"/>
          <w:szCs w:val="22"/>
          <w:lang w:eastAsia="en-US"/>
        </w:rPr>
      </w:pPr>
      <w:r w:rsidRPr="0092688C">
        <w:rPr>
          <w:snapToGrid w:val="0"/>
          <w:spacing w:val="0"/>
          <w:szCs w:val="22"/>
          <w:lang w:eastAsia="en-US"/>
        </w:rPr>
        <w:t>In satisfying the performance requirements specified in paragraph 13.2.6.</w:t>
      </w:r>
      <w:r w:rsidR="009B5702">
        <w:rPr>
          <w:snapToGrid w:val="0"/>
          <w:spacing w:val="0"/>
          <w:szCs w:val="22"/>
          <w:lang w:eastAsia="en-US"/>
        </w:rPr>
        <w:t>2</w:t>
      </w:r>
      <w:r w:rsidR="009B5702" w:rsidRPr="0092688C">
        <w:rPr>
          <w:snapToGrid w:val="0"/>
          <w:spacing w:val="0"/>
          <w:szCs w:val="22"/>
          <w:lang w:eastAsia="en-US"/>
        </w:rPr>
        <w:t xml:space="preserve"> </w:t>
      </w:r>
      <w:r w:rsidRPr="0092688C">
        <w:rPr>
          <w:b/>
          <w:snapToGrid w:val="0"/>
          <w:spacing w:val="0"/>
          <w:szCs w:val="22"/>
          <w:lang w:eastAsia="en-US"/>
        </w:rPr>
        <w:t>Generator</w:t>
      </w:r>
      <w:r w:rsidRPr="0092688C">
        <w:rPr>
          <w:snapToGrid w:val="0"/>
          <w:spacing w:val="0"/>
          <w:szCs w:val="22"/>
          <w:lang w:eastAsia="en-US"/>
        </w:rPr>
        <w:t xml:space="preserve">s in respect of each </w:t>
      </w:r>
      <w:r w:rsidRPr="0092688C">
        <w:rPr>
          <w:b/>
          <w:snapToGrid w:val="0"/>
          <w:spacing w:val="0"/>
          <w:szCs w:val="22"/>
          <w:lang w:eastAsia="en-US"/>
        </w:rPr>
        <w:t>Power Generating Module</w:t>
      </w:r>
      <w:r w:rsidRPr="0092688C">
        <w:rPr>
          <w:snapToGrid w:val="0"/>
          <w:spacing w:val="0"/>
          <w:szCs w:val="22"/>
          <w:lang w:eastAsia="en-US"/>
        </w:rPr>
        <w:t xml:space="preserve"> should be aware:- </w:t>
      </w:r>
    </w:p>
    <w:p w14:paraId="18D3F1DE" w14:textId="6F1C23C9" w:rsidR="00637A40" w:rsidRPr="0092688C" w:rsidRDefault="00637A40" w:rsidP="00EA3150">
      <w:pPr>
        <w:keepLines/>
        <w:widowControl w:val="0"/>
        <w:numPr>
          <w:ilvl w:val="0"/>
          <w:numId w:val="150"/>
        </w:numPr>
        <w:tabs>
          <w:tab w:val="left" w:pos="263"/>
          <w:tab w:val="left" w:pos="2127"/>
        </w:tabs>
        <w:spacing w:after="120"/>
        <w:rPr>
          <w:snapToGrid w:val="0"/>
          <w:spacing w:val="0"/>
          <w:szCs w:val="22"/>
          <w:lang w:eastAsia="en-US"/>
        </w:rPr>
      </w:pPr>
      <w:r w:rsidRPr="0092688C">
        <w:rPr>
          <w:snapToGrid w:val="0"/>
          <w:spacing w:val="0"/>
          <w:szCs w:val="22"/>
          <w:lang w:eastAsia="en-US"/>
        </w:rPr>
        <w:t>in the case of over</w:t>
      </w:r>
      <w:r w:rsidR="00806166">
        <w:rPr>
          <w:snapToGrid w:val="0"/>
          <w:spacing w:val="0"/>
          <w:szCs w:val="22"/>
          <w:lang w:eastAsia="en-US"/>
        </w:rPr>
        <w:t xml:space="preserve"> </w:t>
      </w:r>
      <w:r w:rsidRPr="0092688C">
        <w:rPr>
          <w:snapToGrid w:val="0"/>
          <w:spacing w:val="0"/>
          <w:szCs w:val="22"/>
          <w:lang w:eastAsia="en-US"/>
        </w:rPr>
        <w:t xml:space="preserve">frequency, the </w:t>
      </w:r>
      <w:r w:rsidRPr="0092688C">
        <w:rPr>
          <w:b/>
          <w:snapToGrid w:val="0"/>
          <w:spacing w:val="0"/>
          <w:szCs w:val="22"/>
          <w:lang w:eastAsia="en-US"/>
        </w:rPr>
        <w:t>Active Power</w:t>
      </w:r>
      <w:r w:rsidRPr="0092688C">
        <w:rPr>
          <w:snapToGrid w:val="0"/>
          <w:spacing w:val="0"/>
          <w:szCs w:val="22"/>
          <w:lang w:eastAsia="en-US"/>
        </w:rPr>
        <w:t xml:space="preserve"> </w:t>
      </w:r>
      <w:r w:rsidRPr="0092688C">
        <w:rPr>
          <w:b/>
          <w:snapToGrid w:val="0"/>
          <w:spacing w:val="0"/>
          <w:szCs w:val="22"/>
          <w:lang w:eastAsia="en-US"/>
        </w:rPr>
        <w:t>Frequency Response</w:t>
      </w:r>
      <w:r w:rsidRPr="0092688C">
        <w:rPr>
          <w:snapToGrid w:val="0"/>
          <w:spacing w:val="0"/>
          <w:szCs w:val="22"/>
          <w:lang w:eastAsia="en-US"/>
        </w:rPr>
        <w:t xml:space="preserve"> is limited by the </w:t>
      </w:r>
      <w:r w:rsidRPr="0092688C">
        <w:rPr>
          <w:b/>
          <w:snapToGrid w:val="0"/>
          <w:spacing w:val="0"/>
          <w:szCs w:val="22"/>
          <w:lang w:eastAsia="en-US"/>
        </w:rPr>
        <w:t xml:space="preserve">Minimum </w:t>
      </w:r>
      <w:r w:rsidR="0067785C">
        <w:rPr>
          <w:b/>
          <w:snapToGrid w:val="0"/>
          <w:spacing w:val="0"/>
          <w:szCs w:val="22"/>
          <w:lang w:eastAsia="en-US"/>
        </w:rPr>
        <w:t>Regulating</w:t>
      </w:r>
      <w:r w:rsidRPr="0092688C">
        <w:rPr>
          <w:b/>
          <w:snapToGrid w:val="0"/>
          <w:spacing w:val="0"/>
          <w:szCs w:val="22"/>
          <w:lang w:eastAsia="en-US"/>
        </w:rPr>
        <w:t xml:space="preserve"> Level</w:t>
      </w:r>
      <w:r w:rsidRPr="0092688C">
        <w:rPr>
          <w:snapToGrid w:val="0"/>
          <w:spacing w:val="0"/>
          <w:szCs w:val="22"/>
          <w:lang w:eastAsia="en-US"/>
        </w:rPr>
        <w:t>,</w:t>
      </w:r>
    </w:p>
    <w:p w14:paraId="15F29217" w14:textId="6F75A3E1" w:rsidR="00637A40" w:rsidRPr="0092688C" w:rsidRDefault="00637A40" w:rsidP="00EA3150">
      <w:pPr>
        <w:keepLines/>
        <w:widowControl w:val="0"/>
        <w:numPr>
          <w:ilvl w:val="0"/>
          <w:numId w:val="150"/>
        </w:numPr>
        <w:tabs>
          <w:tab w:val="left" w:pos="263"/>
          <w:tab w:val="left" w:pos="2127"/>
        </w:tabs>
        <w:spacing w:after="120"/>
        <w:rPr>
          <w:b/>
          <w:snapToGrid w:val="0"/>
          <w:spacing w:val="0"/>
          <w:szCs w:val="22"/>
          <w:lang w:eastAsia="en-US"/>
        </w:rPr>
      </w:pPr>
      <w:r w:rsidRPr="0092688C">
        <w:rPr>
          <w:snapToGrid w:val="0"/>
          <w:spacing w:val="0"/>
          <w:szCs w:val="22"/>
          <w:lang w:eastAsia="en-US"/>
        </w:rPr>
        <w:t>in the case of under</w:t>
      </w:r>
      <w:r w:rsidR="00806166">
        <w:rPr>
          <w:snapToGrid w:val="0"/>
          <w:spacing w:val="0"/>
          <w:szCs w:val="22"/>
          <w:lang w:eastAsia="en-US"/>
        </w:rPr>
        <w:t xml:space="preserve"> </w:t>
      </w:r>
      <w:r w:rsidRPr="0092688C">
        <w:rPr>
          <w:snapToGrid w:val="0"/>
          <w:spacing w:val="0"/>
          <w:szCs w:val="22"/>
          <w:lang w:eastAsia="en-US"/>
        </w:rPr>
        <w:t xml:space="preserve">frequency, the </w:t>
      </w:r>
      <w:r w:rsidRPr="0092688C">
        <w:rPr>
          <w:b/>
          <w:snapToGrid w:val="0"/>
          <w:spacing w:val="0"/>
          <w:szCs w:val="22"/>
          <w:lang w:eastAsia="en-US"/>
        </w:rPr>
        <w:t>Active Power</w:t>
      </w:r>
      <w:r w:rsidRPr="0092688C">
        <w:rPr>
          <w:snapToGrid w:val="0"/>
          <w:spacing w:val="0"/>
          <w:szCs w:val="22"/>
          <w:lang w:eastAsia="en-US"/>
        </w:rPr>
        <w:t xml:space="preserve"> </w:t>
      </w:r>
      <w:r w:rsidRPr="0092688C">
        <w:rPr>
          <w:b/>
          <w:snapToGrid w:val="0"/>
          <w:spacing w:val="0"/>
          <w:szCs w:val="22"/>
          <w:lang w:eastAsia="en-US"/>
        </w:rPr>
        <w:t>Frequency Response</w:t>
      </w:r>
      <w:r w:rsidRPr="0092688C">
        <w:rPr>
          <w:snapToGrid w:val="0"/>
          <w:spacing w:val="0"/>
          <w:szCs w:val="22"/>
          <w:lang w:eastAsia="en-US"/>
        </w:rPr>
        <w:t xml:space="preserve"> is limited by the </w:t>
      </w:r>
      <w:r w:rsidRPr="0092688C">
        <w:rPr>
          <w:b/>
          <w:snapToGrid w:val="0"/>
          <w:spacing w:val="0"/>
          <w:szCs w:val="22"/>
          <w:lang w:eastAsia="en-US"/>
        </w:rPr>
        <w:t>Registered Capacity</w:t>
      </w:r>
      <w:r w:rsidRPr="008B6A25">
        <w:rPr>
          <w:bCs/>
          <w:snapToGrid w:val="0"/>
          <w:spacing w:val="0"/>
          <w:szCs w:val="22"/>
          <w:lang w:eastAsia="en-US"/>
        </w:rPr>
        <w:t>,</w:t>
      </w:r>
    </w:p>
    <w:p w14:paraId="15DB37ED" w14:textId="77777777" w:rsidR="00637A40" w:rsidRPr="0092688C" w:rsidRDefault="00637A40" w:rsidP="00EA3150">
      <w:pPr>
        <w:keepLines/>
        <w:widowControl w:val="0"/>
        <w:numPr>
          <w:ilvl w:val="0"/>
          <w:numId w:val="150"/>
        </w:numPr>
        <w:tabs>
          <w:tab w:val="left" w:pos="263"/>
          <w:tab w:val="left" w:pos="2127"/>
        </w:tabs>
        <w:spacing w:after="120"/>
        <w:rPr>
          <w:snapToGrid w:val="0"/>
          <w:spacing w:val="0"/>
          <w:szCs w:val="22"/>
          <w:lang w:eastAsia="en-US"/>
        </w:rPr>
      </w:pPr>
      <w:r w:rsidRPr="0092688C">
        <w:rPr>
          <w:snapToGrid w:val="0"/>
          <w:spacing w:val="0"/>
          <w:szCs w:val="22"/>
          <w:lang w:eastAsia="en-US"/>
        </w:rPr>
        <w:t xml:space="preserve">the actual delivery of </w:t>
      </w:r>
      <w:r w:rsidRPr="0092688C">
        <w:rPr>
          <w:b/>
          <w:snapToGrid w:val="0"/>
          <w:spacing w:val="0"/>
          <w:szCs w:val="22"/>
          <w:lang w:eastAsia="en-US"/>
        </w:rPr>
        <w:t>Active Power</w:t>
      </w:r>
      <w:r w:rsidRPr="0092688C">
        <w:rPr>
          <w:snapToGrid w:val="0"/>
          <w:spacing w:val="0"/>
          <w:szCs w:val="22"/>
          <w:lang w:eastAsia="en-US"/>
        </w:rPr>
        <w:t xml:space="preserve"> </w:t>
      </w:r>
      <w:r w:rsidRPr="0092688C">
        <w:rPr>
          <w:b/>
          <w:snapToGrid w:val="0"/>
          <w:spacing w:val="0"/>
          <w:szCs w:val="22"/>
          <w:lang w:eastAsia="en-US"/>
        </w:rPr>
        <w:t>Frequency Response</w:t>
      </w:r>
      <w:r w:rsidRPr="0092688C">
        <w:rPr>
          <w:snapToGrid w:val="0"/>
          <w:spacing w:val="0"/>
          <w:szCs w:val="22"/>
          <w:lang w:eastAsia="en-US"/>
        </w:rPr>
        <w:t xml:space="preserve"> depends on the operating and ambient conditions of the </w:t>
      </w:r>
      <w:r w:rsidRPr="0092688C">
        <w:rPr>
          <w:b/>
          <w:snapToGrid w:val="0"/>
          <w:spacing w:val="0"/>
          <w:szCs w:val="22"/>
          <w:lang w:eastAsia="en-US"/>
        </w:rPr>
        <w:t>Power Generating Module</w:t>
      </w:r>
      <w:r w:rsidRPr="0092688C">
        <w:rPr>
          <w:snapToGrid w:val="0"/>
          <w:spacing w:val="0"/>
          <w:szCs w:val="22"/>
          <w:lang w:eastAsia="en-US"/>
        </w:rPr>
        <w:t xml:space="preserve"> when this response is triggered, in particular limitations on operation near </w:t>
      </w:r>
      <w:r w:rsidRPr="0092688C">
        <w:rPr>
          <w:b/>
          <w:snapToGrid w:val="0"/>
          <w:spacing w:val="0"/>
          <w:szCs w:val="22"/>
          <w:lang w:eastAsia="en-US"/>
        </w:rPr>
        <w:t>Registered Capacity</w:t>
      </w:r>
      <w:r w:rsidRPr="0092688C">
        <w:rPr>
          <w:snapToGrid w:val="0"/>
          <w:spacing w:val="0"/>
          <w:szCs w:val="22"/>
          <w:lang w:eastAsia="en-US"/>
        </w:rPr>
        <w:t xml:space="preserve"> at low</w:t>
      </w:r>
      <w:r w:rsidRPr="0092688C">
        <w:rPr>
          <w:b/>
          <w:snapToGrid w:val="0"/>
          <w:spacing w:val="0"/>
          <w:szCs w:val="22"/>
          <w:lang w:eastAsia="en-US"/>
        </w:rPr>
        <w:t xml:space="preserve"> </w:t>
      </w:r>
      <w:r w:rsidRPr="0092688C">
        <w:rPr>
          <w:snapToGrid w:val="0"/>
          <w:spacing w:val="0"/>
          <w:szCs w:val="22"/>
          <w:lang w:eastAsia="en-US"/>
        </w:rPr>
        <w:t>frequencies as specified in 13.2.5 and available primary energy sources.</w:t>
      </w:r>
    </w:p>
    <w:p w14:paraId="15FD4216" w14:textId="7008F2B8" w:rsidR="00637A40" w:rsidRPr="0092688C" w:rsidRDefault="00637A40" w:rsidP="00EA3150">
      <w:pPr>
        <w:keepLines/>
        <w:widowControl w:val="0"/>
        <w:numPr>
          <w:ilvl w:val="0"/>
          <w:numId w:val="150"/>
        </w:numPr>
        <w:tabs>
          <w:tab w:val="left" w:pos="263"/>
          <w:tab w:val="left" w:pos="2127"/>
        </w:tabs>
        <w:spacing w:after="120"/>
        <w:rPr>
          <w:snapToGrid w:val="0"/>
          <w:spacing w:val="0"/>
          <w:szCs w:val="22"/>
          <w:lang w:eastAsia="en-US"/>
        </w:rPr>
      </w:pPr>
      <w:bookmarkStart w:id="746" w:name="_Hlk500010249"/>
      <w:r w:rsidRPr="0092688C">
        <w:rPr>
          <w:snapToGrid w:val="0"/>
          <w:spacing w:val="0"/>
          <w:szCs w:val="22"/>
          <w:lang w:eastAsia="en-US"/>
        </w:rPr>
        <w:t xml:space="preserve">The frequency control device (or speed governor) </w:t>
      </w:r>
      <w:r w:rsidRPr="0092688C">
        <w:rPr>
          <w:spacing w:val="0"/>
          <w:lang w:eastAsia="en-US"/>
        </w:rPr>
        <w:t>shall</w:t>
      </w:r>
      <w:r w:rsidRPr="0092688C">
        <w:rPr>
          <w:snapToGrid w:val="0"/>
          <w:spacing w:val="0"/>
          <w:szCs w:val="22"/>
          <w:lang w:eastAsia="en-US"/>
        </w:rPr>
        <w:t xml:space="preserve"> also be capable of being set so that it operates with an overall speed </w:t>
      </w:r>
      <w:r w:rsidRPr="0092688C">
        <w:rPr>
          <w:b/>
          <w:snapToGrid w:val="0"/>
          <w:spacing w:val="0"/>
          <w:szCs w:val="22"/>
          <w:lang w:eastAsia="en-US"/>
        </w:rPr>
        <w:t>Droop</w:t>
      </w:r>
      <w:r w:rsidRPr="0092688C">
        <w:rPr>
          <w:snapToGrid w:val="0"/>
          <w:spacing w:val="0"/>
          <w:szCs w:val="22"/>
          <w:lang w:eastAsia="en-US"/>
        </w:rPr>
        <w:t xml:space="preserve"> of between 3 – 5%. The </w:t>
      </w:r>
      <w:r w:rsidRPr="0092688C">
        <w:rPr>
          <w:b/>
          <w:snapToGrid w:val="0"/>
          <w:spacing w:val="0"/>
          <w:szCs w:val="22"/>
          <w:lang w:eastAsia="en-US"/>
        </w:rPr>
        <w:t>Frequency Response Deadband</w:t>
      </w:r>
      <w:r w:rsidRPr="0092688C">
        <w:rPr>
          <w:snapToGrid w:val="0"/>
          <w:spacing w:val="0"/>
          <w:szCs w:val="22"/>
          <w:lang w:eastAsia="en-US"/>
        </w:rPr>
        <w:t xml:space="preserve"> and </w:t>
      </w:r>
      <w:r w:rsidRPr="0092688C">
        <w:rPr>
          <w:b/>
          <w:snapToGrid w:val="0"/>
          <w:spacing w:val="0"/>
          <w:szCs w:val="22"/>
          <w:lang w:eastAsia="en-US"/>
        </w:rPr>
        <w:t>Droop</w:t>
      </w:r>
      <w:r w:rsidRPr="0092688C">
        <w:rPr>
          <w:snapToGrid w:val="0"/>
          <w:spacing w:val="0"/>
          <w:szCs w:val="22"/>
          <w:lang w:eastAsia="en-US"/>
        </w:rPr>
        <w:t xml:space="preserve"> </w:t>
      </w:r>
      <w:r w:rsidRPr="0092688C">
        <w:rPr>
          <w:spacing w:val="0"/>
          <w:lang w:eastAsia="en-US"/>
        </w:rPr>
        <w:t>shall</w:t>
      </w:r>
      <w:r w:rsidRPr="0092688C">
        <w:rPr>
          <w:snapToGrid w:val="0"/>
          <w:spacing w:val="0"/>
          <w:szCs w:val="22"/>
          <w:lang w:eastAsia="en-US"/>
        </w:rPr>
        <w:t xml:space="preserve"> be able to be </w:t>
      </w:r>
      <w:bookmarkEnd w:id="746"/>
      <w:r w:rsidRPr="0092688C">
        <w:rPr>
          <w:snapToGrid w:val="0"/>
          <w:spacing w:val="0"/>
          <w:szCs w:val="22"/>
          <w:lang w:eastAsia="en-US"/>
        </w:rPr>
        <w:t xml:space="preserve">reset at any time and as required by the </w:t>
      </w:r>
      <w:r w:rsidRPr="0092688C">
        <w:rPr>
          <w:b/>
          <w:snapToGrid w:val="0"/>
          <w:spacing w:val="0"/>
          <w:szCs w:val="22"/>
          <w:lang w:eastAsia="en-US"/>
        </w:rPr>
        <w:t>DNO</w:t>
      </w:r>
      <w:r w:rsidRPr="0092688C">
        <w:rPr>
          <w:snapToGrid w:val="0"/>
          <w:spacing w:val="0"/>
          <w:szCs w:val="22"/>
          <w:lang w:eastAsia="en-US"/>
        </w:rPr>
        <w:t xml:space="preserve">. For the avoidance of doubt, in the case of a </w:t>
      </w:r>
      <w:r w:rsidRPr="0092688C">
        <w:rPr>
          <w:b/>
          <w:snapToGrid w:val="0"/>
          <w:spacing w:val="0"/>
          <w:szCs w:val="22"/>
          <w:lang w:eastAsia="en-US"/>
        </w:rPr>
        <w:t>Power Park Module</w:t>
      </w:r>
      <w:r w:rsidRPr="0092688C">
        <w:rPr>
          <w:snapToGrid w:val="0"/>
          <w:spacing w:val="0"/>
          <w:szCs w:val="22"/>
          <w:lang w:eastAsia="en-US"/>
        </w:rPr>
        <w:t xml:space="preserve"> the speed </w:t>
      </w:r>
      <w:r w:rsidRPr="0092688C">
        <w:rPr>
          <w:b/>
          <w:snapToGrid w:val="0"/>
          <w:spacing w:val="0"/>
          <w:szCs w:val="22"/>
          <w:lang w:eastAsia="en-US"/>
        </w:rPr>
        <w:t>Droop</w:t>
      </w:r>
      <w:r w:rsidRPr="0092688C">
        <w:rPr>
          <w:snapToGrid w:val="0"/>
          <w:spacing w:val="0"/>
          <w:szCs w:val="22"/>
          <w:lang w:eastAsia="en-US"/>
        </w:rPr>
        <w:t xml:space="preserve"> should be equivalent </w:t>
      </w:r>
      <w:r w:rsidR="005D6BCB">
        <w:rPr>
          <w:snapToGrid w:val="0"/>
          <w:spacing w:val="0"/>
          <w:szCs w:val="22"/>
          <w:lang w:eastAsia="en-US"/>
        </w:rPr>
        <w:t xml:space="preserve">to </w:t>
      </w:r>
      <w:r w:rsidRPr="0092688C">
        <w:rPr>
          <w:snapToGrid w:val="0"/>
          <w:spacing w:val="0"/>
          <w:szCs w:val="22"/>
          <w:lang w:eastAsia="en-US"/>
        </w:rPr>
        <w:t xml:space="preserve">a fixed setting between 3% and 5% applied to each </w:t>
      </w:r>
      <w:r w:rsidRPr="0092688C">
        <w:rPr>
          <w:b/>
          <w:snapToGrid w:val="0"/>
          <w:spacing w:val="0"/>
          <w:szCs w:val="22"/>
          <w:lang w:eastAsia="en-US"/>
        </w:rPr>
        <w:t>Generating Unit</w:t>
      </w:r>
      <w:r w:rsidRPr="0092688C">
        <w:rPr>
          <w:snapToGrid w:val="0"/>
          <w:spacing w:val="0"/>
          <w:szCs w:val="22"/>
          <w:lang w:eastAsia="en-US"/>
        </w:rPr>
        <w:t xml:space="preserve"> in service.  </w:t>
      </w:r>
    </w:p>
    <w:p w14:paraId="2FDD084E" w14:textId="77777777" w:rsidR="00637A40" w:rsidRPr="0092688C" w:rsidRDefault="00637A40" w:rsidP="005D493C">
      <w:pPr>
        <w:keepLines/>
        <w:widowControl w:val="0"/>
        <w:numPr>
          <w:ilvl w:val="0"/>
          <w:numId w:val="73"/>
        </w:numPr>
        <w:tabs>
          <w:tab w:val="left" w:pos="263"/>
          <w:tab w:val="left" w:pos="1843"/>
        </w:tabs>
        <w:spacing w:after="120" w:line="264" w:lineRule="auto"/>
        <w:ind w:left="1418" w:hanging="567"/>
        <w:rPr>
          <w:snapToGrid w:val="0"/>
          <w:spacing w:val="0"/>
          <w:szCs w:val="22"/>
          <w:lang w:eastAsia="en-US"/>
        </w:rPr>
      </w:pPr>
      <w:r w:rsidRPr="0092688C">
        <w:rPr>
          <w:snapToGrid w:val="0"/>
          <w:spacing w:val="0"/>
          <w:szCs w:val="22"/>
          <w:lang w:eastAsia="en-US"/>
        </w:rPr>
        <w:t xml:space="preserve">In the event of a frequency step change, each </w:t>
      </w:r>
      <w:r w:rsidRPr="0092688C">
        <w:rPr>
          <w:b/>
          <w:snapToGrid w:val="0"/>
          <w:spacing w:val="0"/>
          <w:szCs w:val="22"/>
          <w:lang w:eastAsia="en-US"/>
        </w:rPr>
        <w:t>Power Generating Module</w:t>
      </w:r>
      <w:r w:rsidRPr="0092688C">
        <w:rPr>
          <w:snapToGrid w:val="0"/>
          <w:spacing w:val="0"/>
          <w:szCs w:val="22"/>
          <w:lang w:eastAsia="en-US"/>
        </w:rPr>
        <w:t xml:space="preserve"> shall be capable of activating full and stable </w:t>
      </w:r>
      <w:r w:rsidRPr="0092688C">
        <w:rPr>
          <w:b/>
          <w:snapToGrid w:val="0"/>
          <w:spacing w:val="0"/>
          <w:szCs w:val="22"/>
          <w:lang w:eastAsia="en-US"/>
        </w:rPr>
        <w:t>Active Power</w:t>
      </w:r>
      <w:r w:rsidRPr="0092688C">
        <w:rPr>
          <w:snapToGrid w:val="0"/>
          <w:spacing w:val="0"/>
          <w:szCs w:val="22"/>
          <w:lang w:eastAsia="en-US"/>
        </w:rPr>
        <w:t xml:space="preserve"> </w:t>
      </w:r>
      <w:r w:rsidRPr="0092688C">
        <w:rPr>
          <w:b/>
          <w:snapToGrid w:val="0"/>
          <w:spacing w:val="0"/>
          <w:szCs w:val="22"/>
          <w:lang w:eastAsia="en-US"/>
        </w:rPr>
        <w:t>Frequency Response</w:t>
      </w:r>
      <w:r w:rsidRPr="0092688C">
        <w:rPr>
          <w:snapToGrid w:val="0"/>
          <w:spacing w:val="0"/>
          <w:szCs w:val="22"/>
          <w:lang w:eastAsia="en-US"/>
        </w:rPr>
        <w:t xml:space="preserve"> (without undue power oscillations), in accordance with the performance characteristic shown in Figure 13.5 and parameters in Table 13.2. </w:t>
      </w:r>
    </w:p>
    <w:p w14:paraId="4D9468A9" w14:textId="77777777" w:rsidR="00637A40" w:rsidRPr="0092688C" w:rsidRDefault="00637A40" w:rsidP="00637A40">
      <w:pPr>
        <w:keepLines/>
        <w:widowControl w:val="0"/>
        <w:tabs>
          <w:tab w:val="left" w:pos="263"/>
        </w:tabs>
        <w:spacing w:after="120" w:line="264" w:lineRule="auto"/>
        <w:ind w:left="1134" w:firstLine="22"/>
        <w:jc w:val="center"/>
        <w:rPr>
          <w:snapToGrid w:val="0"/>
          <w:spacing w:val="0"/>
          <w:sz w:val="20"/>
          <w:lang w:eastAsia="en-US"/>
        </w:rPr>
      </w:pPr>
      <w:r w:rsidRPr="0092688C">
        <w:rPr>
          <w:noProof/>
          <w:spacing w:val="0"/>
          <w:lang w:eastAsia="en-GB"/>
        </w:rPr>
        <w:drawing>
          <wp:inline distT="0" distB="0" distL="0" distR="0" wp14:anchorId="57D681C9" wp14:editId="5B3DE5AB">
            <wp:extent cx="4499298" cy="28800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499298" cy="2880000"/>
                    </a:xfrm>
                    <a:prstGeom prst="rect">
                      <a:avLst/>
                    </a:prstGeom>
                    <a:noFill/>
                    <a:ln>
                      <a:noFill/>
                    </a:ln>
                  </pic:spPr>
                </pic:pic>
              </a:graphicData>
            </a:graphic>
          </wp:inline>
        </w:drawing>
      </w:r>
    </w:p>
    <w:p w14:paraId="517FEA71" w14:textId="77777777" w:rsidR="00637A40" w:rsidRPr="0092688C" w:rsidRDefault="00637A40" w:rsidP="00637A40">
      <w:pPr>
        <w:keepLines/>
        <w:widowControl w:val="0"/>
        <w:tabs>
          <w:tab w:val="left" w:pos="263"/>
        </w:tabs>
        <w:spacing w:after="120" w:line="264" w:lineRule="auto"/>
        <w:ind w:left="1134"/>
        <w:rPr>
          <w:snapToGrid w:val="0"/>
          <w:spacing w:val="0"/>
          <w:sz w:val="20"/>
          <w:lang w:eastAsia="en-US"/>
        </w:rPr>
      </w:pPr>
      <w:r w:rsidRPr="00D255FD">
        <w:rPr>
          <w:snapToGrid w:val="0"/>
          <w:spacing w:val="0"/>
          <w:sz w:val="20"/>
          <w:lang w:eastAsia="en-US"/>
        </w:rPr>
        <w:t>P</w:t>
      </w:r>
      <w:r w:rsidRPr="00D255FD">
        <w:rPr>
          <w:snapToGrid w:val="0"/>
          <w:spacing w:val="0"/>
          <w:sz w:val="20"/>
          <w:vertAlign w:val="subscript"/>
          <w:lang w:eastAsia="en-US"/>
        </w:rPr>
        <w:t>max</w:t>
      </w:r>
      <w:r w:rsidRPr="0092688C">
        <w:rPr>
          <w:snapToGrid w:val="0"/>
          <w:spacing w:val="0"/>
          <w:sz w:val="20"/>
          <w:lang w:eastAsia="en-US"/>
        </w:rPr>
        <w:t xml:space="preserve"> is the </w:t>
      </w:r>
      <w:r w:rsidRPr="0092688C">
        <w:rPr>
          <w:b/>
          <w:snapToGrid w:val="0"/>
          <w:spacing w:val="0"/>
          <w:sz w:val="20"/>
          <w:lang w:eastAsia="en-US"/>
        </w:rPr>
        <w:t>Registered Capacity</w:t>
      </w:r>
      <w:r w:rsidRPr="0092688C">
        <w:rPr>
          <w:snapToGrid w:val="0"/>
          <w:spacing w:val="0"/>
          <w:sz w:val="20"/>
          <w:lang w:eastAsia="en-US"/>
        </w:rPr>
        <w:t xml:space="preserve"> to which Δ</w:t>
      </w:r>
      <w:r w:rsidRPr="0092688C">
        <w:rPr>
          <w:i/>
          <w:iCs/>
          <w:snapToGrid w:val="0"/>
          <w:spacing w:val="0"/>
          <w:sz w:val="20"/>
          <w:lang w:eastAsia="en-US"/>
        </w:rPr>
        <w:t xml:space="preserve">Ρ </w:t>
      </w:r>
      <w:r w:rsidRPr="0092688C">
        <w:rPr>
          <w:snapToGrid w:val="0"/>
          <w:spacing w:val="0"/>
          <w:sz w:val="20"/>
          <w:lang w:eastAsia="en-US"/>
        </w:rPr>
        <w:t xml:space="preserve">relates. ΔΡ is the change in </w:t>
      </w:r>
      <w:r w:rsidRPr="0092688C">
        <w:rPr>
          <w:b/>
          <w:snapToGrid w:val="0"/>
          <w:spacing w:val="0"/>
          <w:sz w:val="20"/>
          <w:lang w:eastAsia="en-US"/>
        </w:rPr>
        <w:t>Active Power</w:t>
      </w:r>
      <w:r w:rsidRPr="0092688C">
        <w:rPr>
          <w:snapToGrid w:val="0"/>
          <w:spacing w:val="0"/>
          <w:sz w:val="20"/>
          <w:lang w:eastAsia="en-US"/>
        </w:rPr>
        <w:t xml:space="preserve"> output from the </w:t>
      </w:r>
      <w:r w:rsidRPr="0092688C">
        <w:rPr>
          <w:b/>
          <w:snapToGrid w:val="0"/>
          <w:spacing w:val="0"/>
          <w:sz w:val="20"/>
          <w:lang w:eastAsia="en-US"/>
        </w:rPr>
        <w:t>Power Generating Module</w:t>
      </w:r>
      <w:r w:rsidRPr="0092688C">
        <w:rPr>
          <w:snapToGrid w:val="0"/>
          <w:spacing w:val="0"/>
          <w:sz w:val="20"/>
          <w:lang w:eastAsia="en-US"/>
        </w:rPr>
        <w:t xml:space="preserve">. The </w:t>
      </w:r>
      <w:r w:rsidRPr="0092688C">
        <w:rPr>
          <w:b/>
          <w:snapToGrid w:val="0"/>
          <w:spacing w:val="0"/>
          <w:sz w:val="20"/>
          <w:lang w:eastAsia="en-US"/>
        </w:rPr>
        <w:t>Power Generating Module</w:t>
      </w:r>
      <w:r w:rsidRPr="0092688C">
        <w:rPr>
          <w:snapToGrid w:val="0"/>
          <w:spacing w:val="0"/>
          <w:sz w:val="20"/>
          <w:lang w:eastAsia="en-US"/>
        </w:rPr>
        <w:t xml:space="preserve"> has to provide </w:t>
      </w:r>
      <w:r w:rsidRPr="0092688C">
        <w:rPr>
          <w:b/>
          <w:snapToGrid w:val="0"/>
          <w:spacing w:val="0"/>
          <w:sz w:val="20"/>
          <w:lang w:eastAsia="en-US"/>
        </w:rPr>
        <w:t>Active Power</w:t>
      </w:r>
      <w:r w:rsidRPr="0092688C">
        <w:rPr>
          <w:snapToGrid w:val="0"/>
          <w:spacing w:val="0"/>
          <w:sz w:val="20"/>
          <w:lang w:eastAsia="en-US"/>
        </w:rPr>
        <w:t xml:space="preserve"> output ΔΡ up to the point ΔΡ</w:t>
      </w:r>
      <w:r w:rsidRPr="0092688C">
        <w:rPr>
          <w:snapToGrid w:val="0"/>
          <w:spacing w:val="0"/>
          <w:sz w:val="20"/>
          <w:vertAlign w:val="subscript"/>
          <w:lang w:eastAsia="en-US"/>
        </w:rPr>
        <w:t>1</w:t>
      </w:r>
      <w:r w:rsidRPr="0092688C">
        <w:rPr>
          <w:snapToGrid w:val="0"/>
          <w:spacing w:val="0"/>
          <w:sz w:val="20"/>
          <w:lang w:eastAsia="en-US"/>
        </w:rPr>
        <w:t xml:space="preserve"> in accordance with the times t</w:t>
      </w:r>
      <w:r w:rsidRPr="0092688C">
        <w:rPr>
          <w:snapToGrid w:val="0"/>
          <w:spacing w:val="0"/>
          <w:sz w:val="20"/>
          <w:vertAlign w:val="subscript"/>
          <w:lang w:eastAsia="en-US"/>
        </w:rPr>
        <w:t>1</w:t>
      </w:r>
      <w:r w:rsidRPr="0092688C">
        <w:rPr>
          <w:snapToGrid w:val="0"/>
          <w:spacing w:val="0"/>
          <w:sz w:val="20"/>
          <w:lang w:eastAsia="en-US"/>
        </w:rPr>
        <w:t xml:space="preserve"> and t</w:t>
      </w:r>
      <w:r w:rsidRPr="0092688C">
        <w:rPr>
          <w:snapToGrid w:val="0"/>
          <w:spacing w:val="0"/>
          <w:sz w:val="20"/>
          <w:vertAlign w:val="subscript"/>
          <w:lang w:eastAsia="en-US"/>
        </w:rPr>
        <w:t>2</w:t>
      </w:r>
      <w:r w:rsidRPr="0092688C">
        <w:rPr>
          <w:snapToGrid w:val="0"/>
          <w:spacing w:val="0"/>
          <w:sz w:val="20"/>
          <w:lang w:eastAsia="en-US"/>
        </w:rPr>
        <w:t xml:space="preserve"> with the values of ΔΡ</w:t>
      </w:r>
      <w:r w:rsidRPr="0092688C">
        <w:rPr>
          <w:snapToGrid w:val="0"/>
          <w:spacing w:val="0"/>
          <w:sz w:val="20"/>
          <w:vertAlign w:val="subscript"/>
          <w:lang w:eastAsia="en-US"/>
        </w:rPr>
        <w:t>1</w:t>
      </w:r>
      <w:r w:rsidRPr="0092688C">
        <w:rPr>
          <w:snapToGrid w:val="0"/>
          <w:spacing w:val="0"/>
          <w:sz w:val="20"/>
          <w:lang w:eastAsia="en-US"/>
        </w:rPr>
        <w:t>, t</w:t>
      </w:r>
      <w:r w:rsidRPr="0092688C">
        <w:rPr>
          <w:snapToGrid w:val="0"/>
          <w:spacing w:val="0"/>
          <w:sz w:val="20"/>
          <w:vertAlign w:val="subscript"/>
          <w:lang w:eastAsia="en-US"/>
        </w:rPr>
        <w:t>1</w:t>
      </w:r>
      <w:r w:rsidRPr="0092688C">
        <w:rPr>
          <w:snapToGrid w:val="0"/>
          <w:spacing w:val="0"/>
          <w:sz w:val="20"/>
          <w:lang w:eastAsia="en-US"/>
        </w:rPr>
        <w:t>and t</w:t>
      </w:r>
      <w:r w:rsidRPr="0092688C">
        <w:rPr>
          <w:snapToGrid w:val="0"/>
          <w:spacing w:val="0"/>
          <w:sz w:val="20"/>
          <w:vertAlign w:val="subscript"/>
          <w:lang w:eastAsia="en-US"/>
        </w:rPr>
        <w:t>2</w:t>
      </w:r>
      <w:r w:rsidRPr="0092688C">
        <w:rPr>
          <w:snapToGrid w:val="0"/>
          <w:spacing w:val="0"/>
          <w:sz w:val="20"/>
          <w:lang w:eastAsia="en-US"/>
        </w:rPr>
        <w:t xml:space="preserve"> being specified in Table 13.2. t</w:t>
      </w:r>
      <w:r w:rsidRPr="0092688C">
        <w:rPr>
          <w:snapToGrid w:val="0"/>
          <w:spacing w:val="0"/>
          <w:sz w:val="20"/>
          <w:vertAlign w:val="subscript"/>
          <w:lang w:eastAsia="en-US"/>
        </w:rPr>
        <w:t>1</w:t>
      </w:r>
      <w:r w:rsidRPr="0092688C">
        <w:rPr>
          <w:snapToGrid w:val="0"/>
          <w:spacing w:val="0"/>
          <w:sz w:val="20"/>
          <w:lang w:eastAsia="en-US"/>
        </w:rPr>
        <w:t xml:space="preserve"> is the initial delay. t</w:t>
      </w:r>
      <w:r w:rsidRPr="0092688C">
        <w:rPr>
          <w:snapToGrid w:val="0"/>
          <w:spacing w:val="0"/>
          <w:sz w:val="20"/>
          <w:vertAlign w:val="subscript"/>
          <w:lang w:eastAsia="en-US"/>
        </w:rPr>
        <w:t>2</w:t>
      </w:r>
      <w:r w:rsidRPr="0092688C">
        <w:rPr>
          <w:snapToGrid w:val="0"/>
          <w:spacing w:val="0"/>
          <w:sz w:val="20"/>
          <w:lang w:eastAsia="en-US"/>
        </w:rPr>
        <w:t xml:space="preserve"> is the time for full activation.</w:t>
      </w:r>
    </w:p>
    <w:p w14:paraId="3351E318" w14:textId="77777777" w:rsidR="00637A40" w:rsidRPr="0092688C" w:rsidRDefault="00637A40" w:rsidP="00637A40">
      <w:pPr>
        <w:pStyle w:val="FIGURE-title"/>
        <w:ind w:left="1134" w:hanging="11"/>
        <w:jc w:val="both"/>
        <w:rPr>
          <w:snapToGrid w:val="0"/>
          <w:lang w:eastAsia="en-US"/>
        </w:rPr>
      </w:pPr>
      <w:r w:rsidRPr="0092688C">
        <w:rPr>
          <w:snapToGrid w:val="0"/>
          <w:lang w:eastAsia="en-US"/>
        </w:rPr>
        <w:t>Figure 13.5 Active Power Frequency Response capability</w:t>
      </w:r>
    </w:p>
    <w:p w14:paraId="6781D4BA" w14:textId="5BA4FCEF" w:rsidR="00637A40" w:rsidRPr="0092688C" w:rsidRDefault="00637A40" w:rsidP="00637A40">
      <w:pPr>
        <w:keepLines/>
        <w:widowControl w:val="0"/>
        <w:tabs>
          <w:tab w:val="left" w:pos="263"/>
        </w:tabs>
        <w:spacing w:after="120" w:line="264" w:lineRule="auto"/>
        <w:ind w:left="1134" w:firstLine="22"/>
        <w:rPr>
          <w:rFonts w:ascii="Arial Bold" w:hAnsi="Arial Bold"/>
          <w:b/>
          <w:snapToGrid w:val="0"/>
          <w:spacing w:val="0"/>
          <w:sz w:val="20"/>
          <w:lang w:eastAsia="en-US"/>
        </w:rPr>
      </w:pPr>
      <w:r w:rsidRPr="0092688C">
        <w:rPr>
          <w:rFonts w:ascii="Arial Bold" w:hAnsi="Arial Bold"/>
          <w:b/>
          <w:snapToGrid w:val="0"/>
          <w:spacing w:val="0"/>
          <w:lang w:eastAsia="en-US"/>
        </w:rPr>
        <w:t>Table 13.2 – Parameters for full activation of Active Power Frequency Response resulting from a frequency step change</w:t>
      </w:r>
    </w:p>
    <w:tbl>
      <w:tblPr>
        <w:tblStyle w:val="TableGrid3"/>
        <w:tblW w:w="7655" w:type="dxa"/>
        <w:tblInd w:w="1129" w:type="dxa"/>
        <w:tblLook w:val="04A0" w:firstRow="1" w:lastRow="0" w:firstColumn="1" w:lastColumn="0" w:noHBand="0" w:noVBand="1"/>
      </w:tblPr>
      <w:tblGrid>
        <w:gridCol w:w="6127"/>
        <w:gridCol w:w="1528"/>
      </w:tblGrid>
      <w:tr w:rsidR="00637A40" w:rsidRPr="0092688C" w14:paraId="7A2C6B19" w14:textId="77777777" w:rsidTr="00637A40">
        <w:trPr>
          <w:trHeight w:val="850"/>
        </w:trPr>
        <w:tc>
          <w:tcPr>
            <w:tcW w:w="6127" w:type="dxa"/>
            <w:vAlign w:val="center"/>
          </w:tcPr>
          <w:p w14:paraId="7ACAC892" w14:textId="77777777" w:rsidR="00637A40" w:rsidRPr="00520846" w:rsidRDefault="00637A40" w:rsidP="00520846">
            <w:pPr>
              <w:keepLines/>
              <w:widowControl w:val="0"/>
              <w:tabs>
                <w:tab w:val="left" w:pos="3996"/>
              </w:tabs>
              <w:spacing w:before="60" w:after="60" w:line="264" w:lineRule="auto"/>
              <w:ind w:left="173"/>
              <w:jc w:val="left"/>
              <w:rPr>
                <w:b/>
                <w:snapToGrid w:val="0"/>
                <w:spacing w:val="0"/>
                <w:sz w:val="20"/>
                <w:lang w:eastAsia="en-GB"/>
              </w:rPr>
            </w:pPr>
            <w:r w:rsidRPr="00520846">
              <w:rPr>
                <w:b/>
                <w:snapToGrid w:val="0"/>
                <w:spacing w:val="0"/>
                <w:sz w:val="20"/>
                <w:lang w:eastAsia="en-GB"/>
              </w:rPr>
              <w:t>Parameter</w:t>
            </w:r>
          </w:p>
        </w:tc>
        <w:tc>
          <w:tcPr>
            <w:tcW w:w="1528" w:type="dxa"/>
            <w:vAlign w:val="center"/>
          </w:tcPr>
          <w:p w14:paraId="507D838C" w14:textId="77777777" w:rsidR="00637A40" w:rsidRPr="00520846" w:rsidRDefault="00637A40" w:rsidP="00520846">
            <w:pPr>
              <w:keepLines/>
              <w:widowControl w:val="0"/>
              <w:tabs>
                <w:tab w:val="left" w:pos="3996"/>
              </w:tabs>
              <w:spacing w:before="60" w:after="60" w:line="264" w:lineRule="auto"/>
              <w:ind w:left="149"/>
              <w:jc w:val="center"/>
              <w:rPr>
                <w:b/>
                <w:snapToGrid w:val="0"/>
                <w:spacing w:val="0"/>
                <w:sz w:val="20"/>
                <w:lang w:eastAsia="en-GB"/>
              </w:rPr>
            </w:pPr>
            <w:r w:rsidRPr="00520846">
              <w:rPr>
                <w:b/>
                <w:snapToGrid w:val="0"/>
                <w:spacing w:val="0"/>
                <w:sz w:val="20"/>
                <w:lang w:eastAsia="en-GB"/>
              </w:rPr>
              <w:t>Setting</w:t>
            </w:r>
          </w:p>
        </w:tc>
      </w:tr>
      <w:tr w:rsidR="00637A40" w:rsidRPr="0092688C" w14:paraId="7B5B6C36" w14:textId="77777777" w:rsidTr="00637A40">
        <w:trPr>
          <w:trHeight w:val="850"/>
        </w:trPr>
        <w:tc>
          <w:tcPr>
            <w:tcW w:w="6127" w:type="dxa"/>
            <w:vAlign w:val="center"/>
          </w:tcPr>
          <w:p w14:paraId="151584BD" w14:textId="77777777" w:rsidR="00637A40" w:rsidRPr="0092688C" w:rsidRDefault="00637A40" w:rsidP="00520846">
            <w:pPr>
              <w:keepLines/>
              <w:widowControl w:val="0"/>
              <w:tabs>
                <w:tab w:val="left" w:pos="3996"/>
              </w:tabs>
              <w:spacing w:before="60" w:after="60" w:line="264" w:lineRule="auto"/>
              <w:ind w:left="173"/>
              <w:jc w:val="left"/>
              <w:rPr>
                <w:snapToGrid w:val="0"/>
                <w:spacing w:val="0"/>
                <w:sz w:val="20"/>
                <w:lang w:eastAsia="en-GB"/>
              </w:rPr>
            </w:pPr>
            <w:r w:rsidRPr="0092688C">
              <w:rPr>
                <w:b/>
                <w:snapToGrid w:val="0"/>
                <w:spacing w:val="0"/>
                <w:sz w:val="20"/>
                <w:lang w:eastAsia="en-GB"/>
              </w:rPr>
              <w:t>Active power</w:t>
            </w:r>
            <w:r w:rsidRPr="0092688C">
              <w:rPr>
                <w:snapToGrid w:val="0"/>
                <w:spacing w:val="0"/>
                <w:sz w:val="20"/>
                <w:lang w:eastAsia="en-GB"/>
              </w:rPr>
              <w:t xml:space="preserve"> as a percentage of</w:t>
            </w:r>
            <w:r w:rsidRPr="0092688C">
              <w:rPr>
                <w:b/>
                <w:snapToGrid w:val="0"/>
                <w:spacing w:val="0"/>
                <w:sz w:val="20"/>
                <w:lang w:eastAsia="en-GB"/>
              </w:rPr>
              <w:t xml:space="preserve"> Registered Capacity (</w:t>
            </w:r>
            <w:r w:rsidRPr="0092688C">
              <w:rPr>
                <w:snapToGrid w:val="0"/>
                <w:spacing w:val="0"/>
                <w:sz w:val="20"/>
                <w:lang w:eastAsia="en-GB"/>
              </w:rPr>
              <w:t>frequency response range</w:t>
            </w:r>
            <w:r w:rsidRPr="0092688C">
              <w:rPr>
                <w:b/>
                <w:snapToGrid w:val="0"/>
                <w:spacing w:val="0"/>
                <w:sz w:val="20"/>
                <w:lang w:eastAsia="en-GB"/>
              </w:rPr>
              <w:t>) (</w:t>
            </w:r>
            <m:oMath>
              <m:f>
                <m:fPr>
                  <m:ctrlPr>
                    <w:rPr>
                      <w:rFonts w:ascii="Cambria Math" w:hAnsi="Cambria Math"/>
                      <w:b/>
                      <w:i/>
                      <w:snapToGrid w:val="0"/>
                      <w:spacing w:val="0"/>
                      <w:sz w:val="20"/>
                      <w:lang w:eastAsia="en-GB"/>
                    </w:rPr>
                  </m:ctrlPr>
                </m:fPr>
                <m:num>
                  <m:r>
                    <m:rPr>
                      <m:sty m:val="bi"/>
                    </m:rPr>
                    <w:rPr>
                      <w:rFonts w:ascii="Cambria Math" w:hAnsi="Cambria Math"/>
                      <w:snapToGrid w:val="0"/>
                      <w:spacing w:val="0"/>
                      <w:sz w:val="20"/>
                      <w:lang w:eastAsia="en-GB"/>
                    </w:rPr>
                    <m:t>ǀ</m:t>
                  </m:r>
                  <m:sSub>
                    <m:sSubPr>
                      <m:ctrlPr>
                        <w:rPr>
                          <w:rFonts w:ascii="Cambria Math" w:hAnsi="Cambria Math"/>
                          <w:b/>
                          <w:i/>
                          <w:snapToGrid w:val="0"/>
                          <w:spacing w:val="0"/>
                          <w:sz w:val="20"/>
                          <w:lang w:eastAsia="en-GB"/>
                        </w:rPr>
                      </m:ctrlPr>
                    </m:sSubPr>
                    <m:e>
                      <m:r>
                        <m:rPr>
                          <m:sty m:val="bi"/>
                        </m:rPr>
                        <w:rPr>
                          <w:rFonts w:ascii="Cambria Math" w:hAnsi="Cambria Math"/>
                          <w:snapToGrid w:val="0"/>
                          <w:spacing w:val="0"/>
                          <w:sz w:val="20"/>
                          <w:lang w:eastAsia="en-GB"/>
                        </w:rPr>
                        <m:t>ΔP</m:t>
                      </m:r>
                    </m:e>
                    <m:sub>
                      <m:r>
                        <m:rPr>
                          <m:sty m:val="bi"/>
                        </m:rPr>
                        <w:rPr>
                          <w:rFonts w:ascii="Cambria Math" w:hAnsi="Cambria Math"/>
                          <w:snapToGrid w:val="0"/>
                          <w:spacing w:val="0"/>
                          <w:sz w:val="20"/>
                          <w:lang w:eastAsia="en-GB"/>
                        </w:rPr>
                        <m:t>1</m:t>
                      </m:r>
                    </m:sub>
                  </m:sSub>
                  <m:r>
                    <m:rPr>
                      <m:sty m:val="bi"/>
                    </m:rPr>
                    <w:rPr>
                      <w:rFonts w:ascii="Cambria Math" w:hAnsi="Cambria Math"/>
                      <w:snapToGrid w:val="0"/>
                      <w:spacing w:val="0"/>
                      <w:sz w:val="20"/>
                      <w:lang w:eastAsia="en-GB"/>
                    </w:rPr>
                    <m:t>ǀ</m:t>
                  </m:r>
                </m:num>
                <m:den>
                  <m:sSub>
                    <m:sSubPr>
                      <m:ctrlPr>
                        <w:rPr>
                          <w:rFonts w:ascii="Cambria Math" w:hAnsi="Cambria Math"/>
                          <w:b/>
                          <w:i/>
                          <w:snapToGrid w:val="0"/>
                          <w:spacing w:val="0"/>
                          <w:sz w:val="20"/>
                          <w:lang w:eastAsia="en-GB"/>
                        </w:rPr>
                      </m:ctrlPr>
                    </m:sSubPr>
                    <m:e>
                      <m:r>
                        <m:rPr>
                          <m:sty m:val="bi"/>
                        </m:rPr>
                        <w:rPr>
                          <w:rFonts w:ascii="Cambria Math" w:hAnsi="Cambria Math"/>
                          <w:snapToGrid w:val="0"/>
                          <w:spacing w:val="0"/>
                          <w:sz w:val="20"/>
                          <w:lang w:eastAsia="en-GB"/>
                        </w:rPr>
                        <m:t>P</m:t>
                      </m:r>
                    </m:e>
                    <m:sub>
                      <m:r>
                        <m:rPr>
                          <m:sty m:val="bi"/>
                        </m:rPr>
                        <w:rPr>
                          <w:rFonts w:ascii="Cambria Math" w:hAnsi="Cambria Math"/>
                          <w:snapToGrid w:val="0"/>
                          <w:spacing w:val="0"/>
                          <w:sz w:val="20"/>
                          <w:lang w:eastAsia="en-GB"/>
                        </w:rPr>
                        <m:t>max</m:t>
                      </m:r>
                    </m:sub>
                  </m:sSub>
                </m:den>
              </m:f>
            </m:oMath>
            <w:r w:rsidRPr="0092688C">
              <w:rPr>
                <w:b/>
                <w:snapToGrid w:val="0"/>
                <w:spacing w:val="0"/>
                <w:sz w:val="20"/>
                <w:lang w:eastAsia="en-GB"/>
              </w:rPr>
              <w:t>)</w:t>
            </w:r>
          </w:p>
        </w:tc>
        <w:tc>
          <w:tcPr>
            <w:tcW w:w="1528" w:type="dxa"/>
            <w:vAlign w:val="center"/>
          </w:tcPr>
          <w:p w14:paraId="7591F470" w14:textId="77777777" w:rsidR="00637A40" w:rsidRPr="0092688C" w:rsidRDefault="00637A40" w:rsidP="00520846">
            <w:pPr>
              <w:keepLines/>
              <w:widowControl w:val="0"/>
              <w:tabs>
                <w:tab w:val="left" w:pos="3996"/>
              </w:tabs>
              <w:spacing w:before="60" w:after="60" w:line="264" w:lineRule="auto"/>
              <w:ind w:left="149"/>
              <w:jc w:val="center"/>
              <w:rPr>
                <w:snapToGrid w:val="0"/>
                <w:spacing w:val="0"/>
                <w:sz w:val="20"/>
                <w:lang w:eastAsia="en-GB"/>
              </w:rPr>
            </w:pPr>
            <w:r w:rsidRPr="0092688C">
              <w:rPr>
                <w:snapToGrid w:val="0"/>
                <w:spacing w:val="0"/>
                <w:sz w:val="20"/>
                <w:lang w:eastAsia="en-GB"/>
              </w:rPr>
              <w:t>10%</w:t>
            </w:r>
          </w:p>
        </w:tc>
      </w:tr>
      <w:tr w:rsidR="00637A40" w:rsidRPr="0092688C" w14:paraId="5AD55DF4" w14:textId="77777777" w:rsidTr="00637A40">
        <w:trPr>
          <w:trHeight w:val="850"/>
        </w:trPr>
        <w:tc>
          <w:tcPr>
            <w:tcW w:w="6127" w:type="dxa"/>
            <w:vAlign w:val="center"/>
          </w:tcPr>
          <w:p w14:paraId="7D5359CF" w14:textId="22546093" w:rsidR="00637A40" w:rsidRPr="0092688C" w:rsidRDefault="00637A40" w:rsidP="00520846">
            <w:pPr>
              <w:keepLines/>
              <w:widowControl w:val="0"/>
              <w:tabs>
                <w:tab w:val="left" w:pos="3996"/>
              </w:tabs>
              <w:spacing w:before="60" w:after="60" w:line="264" w:lineRule="auto"/>
              <w:ind w:left="173"/>
              <w:jc w:val="left"/>
              <w:rPr>
                <w:snapToGrid w:val="0"/>
                <w:spacing w:val="0"/>
                <w:sz w:val="20"/>
                <w:lang w:eastAsia="en-GB"/>
              </w:rPr>
            </w:pPr>
            <w:r w:rsidRPr="0092688C">
              <w:rPr>
                <w:snapToGrid w:val="0"/>
                <w:spacing w:val="0"/>
                <w:sz w:val="20"/>
                <w:lang w:eastAsia="en-GB"/>
              </w:rPr>
              <w:t>Maximum admissible initial delay t</w:t>
            </w:r>
            <w:r w:rsidRPr="0092688C">
              <w:rPr>
                <w:snapToGrid w:val="0"/>
                <w:spacing w:val="0"/>
                <w:sz w:val="20"/>
                <w:vertAlign w:val="subscript"/>
                <w:lang w:eastAsia="en-GB"/>
              </w:rPr>
              <w:t>1</w:t>
            </w:r>
            <w:r w:rsidRPr="0092688C">
              <w:rPr>
                <w:snapToGrid w:val="0"/>
                <w:spacing w:val="0"/>
                <w:sz w:val="20"/>
                <w:lang w:eastAsia="en-GB"/>
              </w:rPr>
              <w:t xml:space="preserve"> for</w:t>
            </w:r>
            <w:r w:rsidRPr="0092688C">
              <w:rPr>
                <w:b/>
                <w:snapToGrid w:val="0"/>
                <w:spacing w:val="0"/>
                <w:sz w:val="20"/>
                <w:lang w:eastAsia="en-GB"/>
              </w:rPr>
              <w:t xml:space="preserve"> Power Generating Module</w:t>
            </w:r>
            <w:r w:rsidRPr="0092688C">
              <w:rPr>
                <w:snapToGrid w:val="0"/>
                <w:spacing w:val="0"/>
                <w:sz w:val="20"/>
                <w:lang w:eastAsia="en-GB"/>
              </w:rPr>
              <w:t xml:space="preserve">s with inertia unless justified as specified in </w:t>
            </w:r>
            <w:r w:rsidRPr="0092688C">
              <w:rPr>
                <w:snapToGrid w:val="0"/>
                <w:spacing w:val="0"/>
                <w:sz w:val="20"/>
                <w:lang w:eastAsia="en-US"/>
              </w:rPr>
              <w:t>13.2.6.</w:t>
            </w:r>
            <w:r w:rsidR="009B5702">
              <w:rPr>
                <w:snapToGrid w:val="0"/>
                <w:spacing w:val="0"/>
                <w:sz w:val="20"/>
                <w:lang w:eastAsia="en-US"/>
              </w:rPr>
              <w:t>4</w:t>
            </w:r>
            <w:r w:rsidRPr="0092688C">
              <w:rPr>
                <w:snapToGrid w:val="0"/>
                <w:spacing w:val="0"/>
                <w:sz w:val="20"/>
                <w:lang w:eastAsia="en-GB"/>
              </w:rPr>
              <w:t>(d)</w:t>
            </w:r>
          </w:p>
        </w:tc>
        <w:tc>
          <w:tcPr>
            <w:tcW w:w="1528" w:type="dxa"/>
            <w:vAlign w:val="center"/>
          </w:tcPr>
          <w:p w14:paraId="01A966B2" w14:textId="77777777" w:rsidR="00637A40" w:rsidRPr="0092688C" w:rsidRDefault="00637A40" w:rsidP="00520846">
            <w:pPr>
              <w:keepLines/>
              <w:widowControl w:val="0"/>
              <w:tabs>
                <w:tab w:val="left" w:pos="3996"/>
              </w:tabs>
              <w:spacing w:before="60" w:after="60" w:line="264" w:lineRule="auto"/>
              <w:ind w:left="149"/>
              <w:jc w:val="center"/>
              <w:rPr>
                <w:snapToGrid w:val="0"/>
                <w:spacing w:val="0"/>
                <w:sz w:val="20"/>
                <w:lang w:eastAsia="en-GB"/>
              </w:rPr>
            </w:pPr>
            <w:r w:rsidRPr="0092688C">
              <w:rPr>
                <w:snapToGrid w:val="0"/>
                <w:spacing w:val="0"/>
                <w:sz w:val="20"/>
                <w:lang w:eastAsia="en-GB"/>
              </w:rPr>
              <w:t>2 s</w:t>
            </w:r>
          </w:p>
        </w:tc>
      </w:tr>
      <w:tr w:rsidR="00637A40" w:rsidRPr="0092688C" w14:paraId="0B64A2B9" w14:textId="77777777" w:rsidTr="00637A40">
        <w:trPr>
          <w:trHeight w:val="850"/>
        </w:trPr>
        <w:tc>
          <w:tcPr>
            <w:tcW w:w="6127" w:type="dxa"/>
            <w:vAlign w:val="center"/>
          </w:tcPr>
          <w:p w14:paraId="468248AF" w14:textId="1A09B841" w:rsidR="00637A40" w:rsidRPr="0092688C" w:rsidRDefault="00637A40" w:rsidP="00520846">
            <w:pPr>
              <w:keepLines/>
              <w:widowControl w:val="0"/>
              <w:tabs>
                <w:tab w:val="left" w:pos="3996"/>
              </w:tabs>
              <w:spacing w:before="60" w:after="60" w:line="264" w:lineRule="auto"/>
              <w:ind w:left="173"/>
              <w:jc w:val="left"/>
              <w:rPr>
                <w:snapToGrid w:val="0"/>
                <w:spacing w:val="0"/>
                <w:sz w:val="20"/>
                <w:lang w:eastAsia="en-GB"/>
              </w:rPr>
            </w:pPr>
            <w:r w:rsidRPr="0092688C">
              <w:rPr>
                <w:snapToGrid w:val="0"/>
                <w:spacing w:val="0"/>
                <w:sz w:val="20"/>
                <w:lang w:eastAsia="en-GB"/>
              </w:rPr>
              <w:t>Maximum admissible initial delay t</w:t>
            </w:r>
            <w:r w:rsidRPr="0092688C">
              <w:rPr>
                <w:snapToGrid w:val="0"/>
                <w:spacing w:val="0"/>
                <w:sz w:val="20"/>
                <w:vertAlign w:val="subscript"/>
                <w:lang w:eastAsia="en-GB"/>
              </w:rPr>
              <w:t>1</w:t>
            </w:r>
            <w:r w:rsidRPr="0092688C">
              <w:rPr>
                <w:snapToGrid w:val="0"/>
                <w:spacing w:val="0"/>
                <w:sz w:val="20"/>
                <w:lang w:eastAsia="en-GB"/>
              </w:rPr>
              <w:t xml:space="preserve"> for</w:t>
            </w:r>
            <w:r w:rsidRPr="0092688C">
              <w:rPr>
                <w:b/>
                <w:snapToGrid w:val="0"/>
                <w:spacing w:val="0"/>
                <w:sz w:val="20"/>
                <w:lang w:eastAsia="en-GB"/>
              </w:rPr>
              <w:t xml:space="preserve"> Power Generating Module</w:t>
            </w:r>
            <w:r w:rsidRPr="0092688C">
              <w:rPr>
                <w:snapToGrid w:val="0"/>
                <w:spacing w:val="0"/>
                <w:sz w:val="20"/>
                <w:lang w:eastAsia="en-GB"/>
              </w:rPr>
              <w:t xml:space="preserve">s which do not contribute to system inertia unless justified as specified in </w:t>
            </w:r>
            <w:r w:rsidRPr="0092688C">
              <w:rPr>
                <w:snapToGrid w:val="0"/>
                <w:spacing w:val="0"/>
                <w:sz w:val="20"/>
                <w:lang w:eastAsia="en-US"/>
              </w:rPr>
              <w:t>13.2.6.</w:t>
            </w:r>
            <w:r w:rsidR="009B5702">
              <w:rPr>
                <w:snapToGrid w:val="0"/>
                <w:spacing w:val="0"/>
                <w:sz w:val="20"/>
                <w:lang w:eastAsia="en-US"/>
              </w:rPr>
              <w:t>4</w:t>
            </w:r>
            <w:r w:rsidRPr="0092688C">
              <w:rPr>
                <w:snapToGrid w:val="0"/>
                <w:spacing w:val="0"/>
                <w:sz w:val="20"/>
                <w:lang w:eastAsia="en-GB"/>
              </w:rPr>
              <w:t>(d)</w:t>
            </w:r>
          </w:p>
        </w:tc>
        <w:tc>
          <w:tcPr>
            <w:tcW w:w="1528" w:type="dxa"/>
            <w:vAlign w:val="center"/>
          </w:tcPr>
          <w:p w14:paraId="0F2B4E39" w14:textId="77777777" w:rsidR="00637A40" w:rsidRPr="0092688C" w:rsidRDefault="00637A40" w:rsidP="00520846">
            <w:pPr>
              <w:keepLines/>
              <w:widowControl w:val="0"/>
              <w:tabs>
                <w:tab w:val="left" w:pos="3996"/>
              </w:tabs>
              <w:spacing w:before="60" w:after="60" w:line="264" w:lineRule="auto"/>
              <w:ind w:left="149"/>
              <w:jc w:val="center"/>
              <w:rPr>
                <w:snapToGrid w:val="0"/>
                <w:spacing w:val="0"/>
                <w:sz w:val="20"/>
                <w:lang w:eastAsia="en-GB"/>
              </w:rPr>
            </w:pPr>
            <w:r w:rsidRPr="0092688C">
              <w:rPr>
                <w:snapToGrid w:val="0"/>
                <w:spacing w:val="0"/>
                <w:sz w:val="20"/>
                <w:lang w:eastAsia="en-GB"/>
              </w:rPr>
              <w:t>1 s</w:t>
            </w:r>
          </w:p>
        </w:tc>
      </w:tr>
      <w:tr w:rsidR="00637A40" w:rsidRPr="0092688C" w14:paraId="797A9FDA" w14:textId="77777777" w:rsidTr="00637A40">
        <w:trPr>
          <w:trHeight w:val="850"/>
        </w:trPr>
        <w:tc>
          <w:tcPr>
            <w:tcW w:w="6127" w:type="dxa"/>
            <w:vAlign w:val="center"/>
          </w:tcPr>
          <w:p w14:paraId="2EC347A9" w14:textId="77777777" w:rsidR="00637A40" w:rsidRPr="0092688C" w:rsidRDefault="00637A40" w:rsidP="00520846">
            <w:pPr>
              <w:keepLines/>
              <w:widowControl w:val="0"/>
              <w:tabs>
                <w:tab w:val="left" w:pos="3996"/>
              </w:tabs>
              <w:spacing w:before="60" w:after="60" w:line="264" w:lineRule="auto"/>
              <w:ind w:left="173"/>
              <w:jc w:val="left"/>
              <w:rPr>
                <w:snapToGrid w:val="0"/>
                <w:spacing w:val="0"/>
                <w:sz w:val="20"/>
                <w:lang w:eastAsia="en-GB"/>
              </w:rPr>
            </w:pPr>
            <w:r w:rsidRPr="0092688C">
              <w:rPr>
                <w:snapToGrid w:val="0"/>
                <w:spacing w:val="0"/>
                <w:sz w:val="20"/>
                <w:lang w:eastAsia="en-GB"/>
              </w:rPr>
              <w:t>Activation time t</w:t>
            </w:r>
            <w:r w:rsidRPr="0092688C">
              <w:rPr>
                <w:snapToGrid w:val="0"/>
                <w:spacing w:val="0"/>
                <w:sz w:val="20"/>
                <w:vertAlign w:val="subscript"/>
                <w:lang w:eastAsia="en-GB"/>
              </w:rPr>
              <w:t>2</w:t>
            </w:r>
          </w:p>
        </w:tc>
        <w:tc>
          <w:tcPr>
            <w:tcW w:w="1528" w:type="dxa"/>
            <w:vAlign w:val="center"/>
          </w:tcPr>
          <w:p w14:paraId="14A0D791" w14:textId="77777777" w:rsidR="00637A40" w:rsidRPr="0092688C" w:rsidRDefault="00637A40" w:rsidP="00520846">
            <w:pPr>
              <w:keepLines/>
              <w:widowControl w:val="0"/>
              <w:tabs>
                <w:tab w:val="left" w:pos="3996"/>
              </w:tabs>
              <w:spacing w:before="60" w:after="60" w:line="264" w:lineRule="auto"/>
              <w:ind w:left="149"/>
              <w:jc w:val="center"/>
              <w:rPr>
                <w:snapToGrid w:val="0"/>
                <w:spacing w:val="0"/>
                <w:sz w:val="20"/>
                <w:lang w:eastAsia="en-GB"/>
              </w:rPr>
            </w:pPr>
            <w:r w:rsidRPr="0092688C">
              <w:rPr>
                <w:snapToGrid w:val="0"/>
                <w:spacing w:val="0"/>
                <w:sz w:val="20"/>
                <w:lang w:eastAsia="en-GB"/>
              </w:rPr>
              <w:t>10 s</w:t>
            </w:r>
          </w:p>
        </w:tc>
      </w:tr>
    </w:tbl>
    <w:p w14:paraId="705367A7" w14:textId="77777777" w:rsidR="00637A40" w:rsidRPr="0092688C" w:rsidRDefault="00637A40" w:rsidP="00637A40">
      <w:pPr>
        <w:keepLines/>
        <w:widowControl w:val="0"/>
        <w:tabs>
          <w:tab w:val="left" w:pos="851"/>
        </w:tabs>
        <w:spacing w:before="100" w:beforeAutospacing="1" w:after="100" w:afterAutospacing="1"/>
        <w:ind w:left="851"/>
        <w:rPr>
          <w:snapToGrid w:val="0"/>
          <w:spacing w:val="0"/>
          <w:szCs w:val="22"/>
          <w:lang w:eastAsia="en-US"/>
        </w:rPr>
      </w:pPr>
      <w:r w:rsidRPr="0092688C">
        <w:rPr>
          <w:snapToGrid w:val="0"/>
          <w:spacing w:val="0"/>
          <w:szCs w:val="22"/>
          <w:lang w:eastAsia="en-US"/>
        </w:rPr>
        <w:t>Table 13.2 also includes the mathematical expressions used in Figure 13.5.</w:t>
      </w:r>
    </w:p>
    <w:p w14:paraId="4ABC5C71" w14:textId="40671344" w:rsidR="00637A40" w:rsidRPr="0092688C" w:rsidRDefault="00637A40" w:rsidP="00EA3150">
      <w:pPr>
        <w:keepLines/>
        <w:widowControl w:val="0"/>
        <w:numPr>
          <w:ilvl w:val="0"/>
          <w:numId w:val="73"/>
        </w:numPr>
        <w:tabs>
          <w:tab w:val="left" w:pos="263"/>
          <w:tab w:val="left" w:pos="2835"/>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The initial activation of </w:t>
      </w:r>
      <w:r w:rsidRPr="0092688C">
        <w:rPr>
          <w:b/>
          <w:snapToGrid w:val="0"/>
          <w:spacing w:val="0"/>
          <w:szCs w:val="22"/>
          <w:lang w:eastAsia="en-US"/>
        </w:rPr>
        <w:t>Active Power</w:t>
      </w:r>
      <w:r w:rsidRPr="0092688C">
        <w:rPr>
          <w:snapToGrid w:val="0"/>
          <w:spacing w:val="0"/>
          <w:szCs w:val="22"/>
          <w:lang w:eastAsia="en-US"/>
        </w:rPr>
        <w:t xml:space="preserve"> primary frequency response shall not be unduly delayed. For </w:t>
      </w:r>
      <w:r w:rsidRPr="0092688C">
        <w:rPr>
          <w:b/>
          <w:snapToGrid w:val="0"/>
          <w:spacing w:val="0"/>
          <w:szCs w:val="22"/>
          <w:lang w:eastAsia="en-US"/>
        </w:rPr>
        <w:t>Power Generating Module</w:t>
      </w:r>
      <w:r w:rsidRPr="0092688C">
        <w:rPr>
          <w:snapToGrid w:val="0"/>
          <w:spacing w:val="0"/>
          <w:szCs w:val="22"/>
          <w:lang w:eastAsia="en-US"/>
        </w:rPr>
        <w:t xml:space="preserve">s with inertia the delay in initial </w:t>
      </w:r>
      <w:r w:rsidRPr="0092688C">
        <w:rPr>
          <w:b/>
          <w:snapToGrid w:val="0"/>
          <w:spacing w:val="0"/>
          <w:szCs w:val="22"/>
          <w:lang w:eastAsia="en-US"/>
        </w:rPr>
        <w:t>Active Power</w:t>
      </w:r>
      <w:r w:rsidRPr="0092688C">
        <w:rPr>
          <w:snapToGrid w:val="0"/>
          <w:spacing w:val="0"/>
          <w:szCs w:val="22"/>
          <w:lang w:eastAsia="en-US"/>
        </w:rPr>
        <w:t xml:space="preserve"> </w:t>
      </w:r>
      <w:r w:rsidRPr="0092688C">
        <w:rPr>
          <w:b/>
          <w:snapToGrid w:val="0"/>
          <w:spacing w:val="0"/>
          <w:szCs w:val="22"/>
          <w:lang w:eastAsia="en-US"/>
        </w:rPr>
        <w:t>Frequency Response</w:t>
      </w:r>
      <w:r w:rsidRPr="0092688C">
        <w:rPr>
          <w:snapToGrid w:val="0"/>
          <w:spacing w:val="0"/>
          <w:szCs w:val="22"/>
          <w:lang w:eastAsia="en-US"/>
        </w:rPr>
        <w:t xml:space="preserve"> shall not be greater than 2 s. For </w:t>
      </w:r>
      <w:r w:rsidRPr="0092688C">
        <w:rPr>
          <w:b/>
          <w:snapToGrid w:val="0"/>
          <w:spacing w:val="0"/>
          <w:szCs w:val="22"/>
          <w:lang w:eastAsia="en-US"/>
        </w:rPr>
        <w:t>Power Generating Module</w:t>
      </w:r>
      <w:r w:rsidRPr="0092688C">
        <w:rPr>
          <w:snapToGrid w:val="0"/>
          <w:spacing w:val="0"/>
          <w:szCs w:val="22"/>
          <w:lang w:eastAsia="en-US"/>
        </w:rPr>
        <w:t xml:space="preserve">s without inertia the delay in initial </w:t>
      </w:r>
      <w:r w:rsidRPr="0092688C">
        <w:rPr>
          <w:b/>
          <w:snapToGrid w:val="0"/>
          <w:spacing w:val="0"/>
          <w:szCs w:val="22"/>
          <w:lang w:eastAsia="en-US"/>
        </w:rPr>
        <w:t>Active Power</w:t>
      </w:r>
      <w:r w:rsidRPr="0092688C">
        <w:rPr>
          <w:snapToGrid w:val="0"/>
          <w:spacing w:val="0"/>
          <w:szCs w:val="22"/>
          <w:lang w:eastAsia="en-US"/>
        </w:rPr>
        <w:t xml:space="preserve"> </w:t>
      </w:r>
      <w:r w:rsidRPr="0092688C">
        <w:rPr>
          <w:b/>
          <w:snapToGrid w:val="0"/>
          <w:spacing w:val="0"/>
          <w:szCs w:val="22"/>
          <w:lang w:eastAsia="en-US"/>
        </w:rPr>
        <w:t>Frequency Response</w:t>
      </w:r>
      <w:r w:rsidRPr="0092688C">
        <w:rPr>
          <w:snapToGrid w:val="0"/>
          <w:spacing w:val="0"/>
          <w:szCs w:val="22"/>
          <w:lang w:eastAsia="en-US"/>
        </w:rPr>
        <w:t xml:space="preserve"> shall not be greater than 1 s. If the </w:t>
      </w:r>
      <w:r w:rsidRPr="0092688C">
        <w:rPr>
          <w:b/>
          <w:snapToGrid w:val="0"/>
          <w:spacing w:val="0"/>
          <w:szCs w:val="22"/>
          <w:lang w:eastAsia="en-US"/>
        </w:rPr>
        <w:t>Generator</w:t>
      </w:r>
      <w:r w:rsidRPr="0092688C">
        <w:rPr>
          <w:snapToGrid w:val="0"/>
          <w:spacing w:val="0"/>
          <w:szCs w:val="22"/>
          <w:lang w:eastAsia="en-US"/>
        </w:rPr>
        <w:t xml:space="preserve"> cannot meet this requirement the </w:t>
      </w:r>
      <w:r w:rsidRPr="0092688C">
        <w:rPr>
          <w:b/>
          <w:snapToGrid w:val="0"/>
          <w:spacing w:val="0"/>
          <w:szCs w:val="22"/>
          <w:lang w:eastAsia="en-US"/>
        </w:rPr>
        <w:t xml:space="preserve">Generator </w:t>
      </w:r>
      <w:r w:rsidRPr="0092688C">
        <w:rPr>
          <w:snapToGrid w:val="0"/>
          <w:spacing w:val="0"/>
          <w:szCs w:val="22"/>
          <w:lang w:eastAsia="en-US"/>
        </w:rPr>
        <w:t xml:space="preserve">shall provide technical evidence to the </w:t>
      </w:r>
      <w:r w:rsidRPr="0092688C">
        <w:rPr>
          <w:b/>
          <w:snapToGrid w:val="0"/>
          <w:spacing w:val="0"/>
          <w:szCs w:val="22"/>
          <w:lang w:eastAsia="en-US"/>
        </w:rPr>
        <w:t xml:space="preserve">DNO, </w:t>
      </w:r>
      <w:r w:rsidRPr="0092688C">
        <w:rPr>
          <w:snapToGrid w:val="0"/>
          <w:spacing w:val="0"/>
          <w:szCs w:val="22"/>
          <w:lang w:eastAsia="en-US"/>
        </w:rPr>
        <w:t xml:space="preserve">who will pass this evidence to the </w:t>
      </w:r>
      <w:r w:rsidRPr="0092688C">
        <w:rPr>
          <w:b/>
          <w:snapToGrid w:val="0"/>
          <w:spacing w:val="0"/>
          <w:szCs w:val="22"/>
          <w:lang w:eastAsia="en-US"/>
        </w:rPr>
        <w:t>NETSO,</w:t>
      </w:r>
      <w:r w:rsidRPr="0092688C">
        <w:rPr>
          <w:snapToGrid w:val="0"/>
          <w:spacing w:val="0"/>
          <w:szCs w:val="22"/>
          <w:lang w:eastAsia="en-US"/>
        </w:rPr>
        <w:t xml:space="preserve"> demonstrating why a longer time is needed for the initial activation of </w:t>
      </w:r>
      <w:r w:rsidRPr="0092688C">
        <w:rPr>
          <w:b/>
          <w:snapToGrid w:val="0"/>
          <w:spacing w:val="0"/>
          <w:szCs w:val="22"/>
          <w:lang w:eastAsia="en-US"/>
        </w:rPr>
        <w:t>Active Power</w:t>
      </w:r>
      <w:r w:rsidRPr="0092688C">
        <w:rPr>
          <w:snapToGrid w:val="0"/>
          <w:spacing w:val="0"/>
          <w:szCs w:val="22"/>
          <w:lang w:eastAsia="en-US"/>
        </w:rPr>
        <w:t xml:space="preserve"> </w:t>
      </w:r>
      <w:r w:rsidRPr="0092688C">
        <w:rPr>
          <w:b/>
          <w:snapToGrid w:val="0"/>
          <w:spacing w:val="0"/>
          <w:szCs w:val="22"/>
          <w:lang w:eastAsia="en-US"/>
        </w:rPr>
        <w:t>Frequency Response</w:t>
      </w:r>
      <w:r w:rsidRPr="0092688C">
        <w:rPr>
          <w:snapToGrid w:val="0"/>
          <w:spacing w:val="0"/>
          <w:szCs w:val="22"/>
          <w:lang w:eastAsia="en-US"/>
        </w:rPr>
        <w:t>.</w:t>
      </w:r>
    </w:p>
    <w:p w14:paraId="37332EBF" w14:textId="2595D852" w:rsidR="00637A40" w:rsidRPr="0092688C" w:rsidRDefault="00AA41CF" w:rsidP="00EA3150">
      <w:pPr>
        <w:pStyle w:val="ListParagraph"/>
        <w:widowControl w:val="0"/>
        <w:numPr>
          <w:ilvl w:val="0"/>
          <w:numId w:val="73"/>
        </w:numPr>
        <w:tabs>
          <w:tab w:val="left" w:pos="263"/>
          <w:tab w:val="left" w:pos="2410"/>
          <w:tab w:val="left" w:pos="2835"/>
        </w:tabs>
        <w:spacing w:before="100" w:after="100" w:line="240" w:lineRule="auto"/>
        <w:ind w:left="1418" w:hanging="567"/>
        <w:jc w:val="both"/>
        <w:rPr>
          <w:snapToGrid w:val="0"/>
        </w:rPr>
      </w:pPr>
      <w:r>
        <w:rPr>
          <w:rFonts w:ascii="Arial" w:hAnsi="Arial" w:cs="Arial"/>
          <w:snapToGrid w:val="0"/>
        </w:rPr>
        <w:t>W</w:t>
      </w:r>
      <w:r w:rsidR="00637A40" w:rsidRPr="0092688C">
        <w:rPr>
          <w:rFonts w:ascii="Arial" w:hAnsi="Arial" w:cs="Arial"/>
          <w:snapToGrid w:val="0"/>
        </w:rPr>
        <w:t>ith regard to disconnection due to under</w:t>
      </w:r>
      <w:r w:rsidR="00806166">
        <w:rPr>
          <w:rFonts w:ascii="Arial" w:hAnsi="Arial" w:cs="Arial"/>
          <w:snapToGrid w:val="0"/>
        </w:rPr>
        <w:t xml:space="preserve"> </w:t>
      </w:r>
      <w:r w:rsidR="00637A40" w:rsidRPr="0092688C">
        <w:rPr>
          <w:rFonts w:ascii="Arial" w:hAnsi="Arial" w:cs="Arial"/>
          <w:snapToGrid w:val="0"/>
        </w:rPr>
        <w:t xml:space="preserve">frequency, </w:t>
      </w:r>
      <w:r w:rsidR="00637A40" w:rsidRPr="0092688C">
        <w:rPr>
          <w:rFonts w:ascii="Arial" w:hAnsi="Arial" w:cs="Arial"/>
          <w:b/>
          <w:snapToGrid w:val="0"/>
        </w:rPr>
        <w:t>Generator</w:t>
      </w:r>
      <w:r w:rsidR="00637A40" w:rsidRPr="0092688C">
        <w:rPr>
          <w:rFonts w:ascii="Arial" w:hAnsi="Arial" w:cs="Arial"/>
          <w:snapToGrid w:val="0"/>
        </w:rPr>
        <w:t xml:space="preserve">s responsible for </w:t>
      </w:r>
      <w:r w:rsidR="00637A40" w:rsidRPr="0092688C">
        <w:rPr>
          <w:rFonts w:ascii="Arial" w:hAnsi="Arial" w:cs="Arial"/>
          <w:b/>
          <w:snapToGrid w:val="0"/>
        </w:rPr>
        <w:t>Power Generating Module</w:t>
      </w:r>
      <w:r w:rsidR="00637A40" w:rsidRPr="0092688C">
        <w:rPr>
          <w:rFonts w:ascii="Arial" w:hAnsi="Arial" w:cs="Arial"/>
          <w:snapToGrid w:val="0"/>
        </w:rPr>
        <w:t>s capable of acting as a load, including but not limited to pumped-storage</w:t>
      </w:r>
      <w:r w:rsidR="00637A40" w:rsidRPr="0092688C">
        <w:rPr>
          <w:rFonts w:ascii="Arial" w:hAnsi="Arial" w:cs="Arial"/>
          <w:b/>
          <w:snapToGrid w:val="0"/>
        </w:rPr>
        <w:t xml:space="preserve"> Power Generating Module</w:t>
      </w:r>
      <w:r w:rsidR="00637A40" w:rsidRPr="0092688C">
        <w:rPr>
          <w:rFonts w:ascii="Arial" w:hAnsi="Arial" w:cs="Arial"/>
          <w:snapToGrid w:val="0"/>
        </w:rPr>
        <w:t>s, shall be capable of disconnecting their load in case of under</w:t>
      </w:r>
      <w:r w:rsidR="00806166">
        <w:rPr>
          <w:rFonts w:ascii="Arial" w:hAnsi="Arial" w:cs="Arial"/>
          <w:snapToGrid w:val="0"/>
        </w:rPr>
        <w:t xml:space="preserve"> </w:t>
      </w:r>
      <w:r w:rsidR="00637A40" w:rsidRPr="0092688C">
        <w:rPr>
          <w:rFonts w:ascii="Arial" w:hAnsi="Arial" w:cs="Arial"/>
          <w:snapToGrid w:val="0"/>
        </w:rPr>
        <w:t xml:space="preserve">frequency which will be agreed with the </w:t>
      </w:r>
      <w:r w:rsidR="00637A40" w:rsidRPr="0092688C">
        <w:rPr>
          <w:rFonts w:ascii="Arial" w:hAnsi="Arial" w:cs="Arial"/>
          <w:b/>
          <w:snapToGrid w:val="0"/>
        </w:rPr>
        <w:t>DNO</w:t>
      </w:r>
      <w:r w:rsidR="00637A40" w:rsidRPr="0092688C">
        <w:rPr>
          <w:rFonts w:ascii="Arial" w:hAnsi="Arial" w:cs="Arial"/>
          <w:snapToGrid w:val="0"/>
        </w:rPr>
        <w:t>. For the avoidance of doubt</w:t>
      </w:r>
      <w:r>
        <w:rPr>
          <w:rFonts w:ascii="Arial" w:hAnsi="Arial" w:cs="Arial"/>
          <w:snapToGrid w:val="0"/>
        </w:rPr>
        <w:t>,</w:t>
      </w:r>
      <w:r w:rsidR="00637A40" w:rsidRPr="0092688C">
        <w:rPr>
          <w:rFonts w:ascii="Arial" w:hAnsi="Arial" w:cs="Arial"/>
          <w:snapToGrid w:val="0"/>
        </w:rPr>
        <w:t xml:space="preserve"> this requirement does not apply to station auxiliary supplies.</w:t>
      </w:r>
    </w:p>
    <w:p w14:paraId="41952B1B" w14:textId="77777777" w:rsidR="00D90FD2" w:rsidRPr="0092688C" w:rsidRDefault="00D90FD2" w:rsidP="00D90FD2">
      <w:pPr>
        <w:pStyle w:val="ListParagraph"/>
        <w:widowControl w:val="0"/>
        <w:tabs>
          <w:tab w:val="left" w:pos="263"/>
          <w:tab w:val="left" w:pos="2410"/>
          <w:tab w:val="left" w:pos="2835"/>
        </w:tabs>
        <w:spacing w:before="100" w:after="100" w:line="240" w:lineRule="auto"/>
        <w:ind w:left="1418"/>
        <w:jc w:val="both"/>
        <w:rPr>
          <w:snapToGrid w:val="0"/>
        </w:rPr>
      </w:pPr>
    </w:p>
    <w:p w14:paraId="12A37CDC" w14:textId="327A42BE" w:rsidR="00637A40" w:rsidRPr="0092688C" w:rsidRDefault="00637A40" w:rsidP="00EA3150">
      <w:pPr>
        <w:pStyle w:val="ListParagraph"/>
        <w:widowControl w:val="0"/>
        <w:numPr>
          <w:ilvl w:val="0"/>
          <w:numId w:val="73"/>
        </w:numPr>
        <w:tabs>
          <w:tab w:val="left" w:pos="263"/>
          <w:tab w:val="left" w:pos="2410"/>
          <w:tab w:val="left" w:pos="2835"/>
        </w:tabs>
        <w:spacing w:before="100" w:after="100" w:line="240" w:lineRule="auto"/>
        <w:ind w:left="1418" w:hanging="567"/>
        <w:jc w:val="both"/>
        <w:rPr>
          <w:rFonts w:ascii="Arial" w:hAnsi="Arial" w:cs="Arial"/>
          <w:snapToGrid w:val="0"/>
        </w:rPr>
      </w:pPr>
      <w:r w:rsidRPr="0092688C">
        <w:rPr>
          <w:rFonts w:ascii="Arial" w:hAnsi="Arial" w:cs="Arial"/>
          <w:snapToGrid w:val="0"/>
        </w:rPr>
        <w:t xml:space="preserve">In addition to the requirements of Section 13.2.6 each </w:t>
      </w:r>
      <w:r w:rsidR="005D5D29" w:rsidRPr="005D5D29">
        <w:rPr>
          <w:rFonts w:ascii="Arial" w:hAnsi="Arial" w:cs="Arial"/>
          <w:b/>
          <w:snapToGrid w:val="0"/>
        </w:rPr>
        <w:t>Power Generating Module</w:t>
      </w:r>
      <w:r w:rsidRPr="0092688C">
        <w:rPr>
          <w:rFonts w:ascii="Arial" w:hAnsi="Arial" w:cs="Arial"/>
          <w:snapToGrid w:val="0"/>
        </w:rPr>
        <w:t xml:space="preserve"> shall be capable of meeting the minimum frequency response requirement profile subject to and in accordance with the provisions of Annex C.10.</w:t>
      </w:r>
    </w:p>
    <w:p w14:paraId="24F9B36E" w14:textId="5B52268E" w:rsidR="00637A40" w:rsidRPr="0092688C" w:rsidRDefault="00637A40" w:rsidP="008B6A25">
      <w:pPr>
        <w:pStyle w:val="Heading2"/>
      </w:pPr>
      <w:bookmarkStart w:id="747" w:name="_Toc497291639"/>
      <w:bookmarkStart w:id="748" w:name="_Toc498727074"/>
      <w:bookmarkStart w:id="749" w:name="_Toc496168443"/>
      <w:bookmarkStart w:id="750" w:name="_Toc496428253"/>
      <w:bookmarkStart w:id="751" w:name="_Toc525585116"/>
      <w:bookmarkStart w:id="752" w:name="_Toc525585765"/>
      <w:bookmarkStart w:id="753" w:name="_Toc527056789"/>
      <w:bookmarkStart w:id="754" w:name="_Toc531708742"/>
      <w:bookmarkStart w:id="755" w:name="_Toc536038735"/>
      <w:bookmarkStart w:id="756" w:name="_Toc10185326"/>
      <w:bookmarkStart w:id="757" w:name="_Toc22365603"/>
      <w:bookmarkEnd w:id="747"/>
      <w:bookmarkEnd w:id="748"/>
      <w:r w:rsidRPr="0092688C">
        <w:t>Fault Ride Through</w:t>
      </w:r>
      <w:bookmarkEnd w:id="749"/>
      <w:bookmarkEnd w:id="750"/>
      <w:bookmarkEnd w:id="751"/>
      <w:bookmarkEnd w:id="752"/>
      <w:bookmarkEnd w:id="753"/>
      <w:bookmarkEnd w:id="754"/>
      <w:bookmarkEnd w:id="755"/>
      <w:bookmarkEnd w:id="756"/>
      <w:bookmarkEnd w:id="757"/>
    </w:p>
    <w:p w14:paraId="1A653C95" w14:textId="4F0D1691" w:rsidR="00637A40" w:rsidRPr="0092688C" w:rsidRDefault="00637A40" w:rsidP="008B6A25">
      <w:pPr>
        <w:pStyle w:val="NumberedPARAlevel3"/>
        <w:ind w:left="709" w:hanging="709"/>
        <w:rPr>
          <w:lang w:eastAsia="en-US"/>
        </w:rPr>
      </w:pPr>
      <w:r w:rsidRPr="0092688C">
        <w:rPr>
          <w:lang w:eastAsia="en-US"/>
        </w:rPr>
        <w:t xml:space="preserve">Paragraphs 13.3.1.1 to 13.3.1.10 inclusive set out the </w:t>
      </w:r>
      <w:r w:rsidRPr="0092688C">
        <w:rPr>
          <w:b/>
          <w:lang w:eastAsia="en-US"/>
        </w:rPr>
        <w:t>Fault Ride Through</w:t>
      </w:r>
      <w:r w:rsidRPr="0092688C">
        <w:rPr>
          <w:lang w:eastAsia="en-US"/>
        </w:rPr>
        <w:t xml:space="preserve">, principles and concepts applicable to </w:t>
      </w:r>
      <w:r w:rsidRPr="0092688C">
        <w:rPr>
          <w:b/>
          <w:lang w:eastAsia="en-US"/>
        </w:rPr>
        <w:t>Synchronous</w:t>
      </w:r>
      <w:r w:rsidRPr="0092688C">
        <w:rPr>
          <w:lang w:eastAsia="en-US"/>
        </w:rPr>
        <w:t xml:space="preserve"> </w:t>
      </w:r>
      <w:r w:rsidRPr="0092688C">
        <w:rPr>
          <w:b/>
          <w:lang w:eastAsia="en-US"/>
        </w:rPr>
        <w:t>Power Generating Module</w:t>
      </w:r>
      <w:r w:rsidRPr="0092688C">
        <w:rPr>
          <w:lang w:eastAsia="en-US"/>
        </w:rPr>
        <w:t xml:space="preserve">s and </w:t>
      </w:r>
      <w:r w:rsidRPr="0092688C">
        <w:rPr>
          <w:b/>
          <w:lang w:eastAsia="en-US"/>
        </w:rPr>
        <w:t>Power Park Module</w:t>
      </w:r>
      <w:r w:rsidRPr="0092688C">
        <w:rPr>
          <w:lang w:eastAsia="en-US"/>
        </w:rPr>
        <w:t xml:space="preserve">s, subject to disturbances from faults on the </w:t>
      </w:r>
      <w:r w:rsidRPr="0092688C">
        <w:rPr>
          <w:b/>
          <w:lang w:eastAsia="en-US"/>
        </w:rPr>
        <w:t>Network</w:t>
      </w:r>
      <w:r w:rsidRPr="0092688C">
        <w:rPr>
          <w:lang w:eastAsia="en-US"/>
        </w:rPr>
        <w:t xml:space="preserve"> up to 140 ms in duration.</w:t>
      </w:r>
    </w:p>
    <w:p w14:paraId="38D1EDC1" w14:textId="68F81139" w:rsidR="00637A40" w:rsidRPr="0092688C" w:rsidRDefault="00637A40" w:rsidP="008B6A25">
      <w:pPr>
        <w:pStyle w:val="NumberedPARAlevel4"/>
        <w:ind w:left="851" w:hanging="851"/>
      </w:pPr>
      <w:r w:rsidRPr="0092688C">
        <w:t xml:space="preserve">Each </w:t>
      </w:r>
      <w:r w:rsidRPr="0092688C">
        <w:rPr>
          <w:b/>
        </w:rPr>
        <w:t>Synchronous Power Generating Module</w:t>
      </w:r>
      <w:r w:rsidRPr="0092688C">
        <w:t xml:space="preserve"> and </w:t>
      </w:r>
      <w:r w:rsidRPr="0092688C">
        <w:rPr>
          <w:b/>
        </w:rPr>
        <w:t>Power Park Module</w:t>
      </w:r>
      <w:r w:rsidRPr="0092688C">
        <w:t xml:space="preserve"> is required to remain connected and stable for any balanced and unbalanced fault where the voltage at the </w:t>
      </w:r>
      <w:r w:rsidRPr="0092688C">
        <w:rPr>
          <w:b/>
        </w:rPr>
        <w:t>Connection Point</w:t>
      </w:r>
      <w:r w:rsidRPr="0092688C">
        <w:t xml:space="preserve"> remains on or above the heavy black line shown in Figures 13.6 to 13.9 below. </w:t>
      </w:r>
    </w:p>
    <w:p w14:paraId="689AE5D8" w14:textId="48536972" w:rsidR="00637A40" w:rsidRPr="0092688C" w:rsidRDefault="00637A40" w:rsidP="008B6A25">
      <w:pPr>
        <w:pStyle w:val="NumberedPARAlevel4"/>
        <w:ind w:left="851" w:hanging="851"/>
      </w:pPr>
      <w:r w:rsidRPr="0092688C">
        <w:t>The voltage against time curves defined in Table 13.3 to Table 13.6 expresses the lower limit (expressed as the ratio of its actual value and its reference 1 pu) of the actual course of the phase to phase voltages (or phase to earth voltage in the case of asymmetrical/unbalanced faults) on the network</w:t>
      </w:r>
      <w:r w:rsidRPr="0092688C">
        <w:rPr>
          <w:b/>
        </w:rPr>
        <w:t xml:space="preserve"> </w:t>
      </w:r>
      <w:r w:rsidRPr="0092688C">
        <w:t xml:space="preserve">voltage level at </w:t>
      </w:r>
      <w:r w:rsidRPr="0092688C">
        <w:rPr>
          <w:b/>
        </w:rPr>
        <w:t>Connection Point</w:t>
      </w:r>
      <w:r w:rsidRPr="0092688C">
        <w:t xml:space="preserve"> during a symmetrical or asymmetrical/unbalanced fault, as a function of time before, during and after the fault. </w:t>
      </w:r>
    </w:p>
    <w:p w14:paraId="19707C6B" w14:textId="77777777" w:rsidR="00637A40" w:rsidRPr="0092688C" w:rsidRDefault="00637A40" w:rsidP="00637A40">
      <w:pPr>
        <w:jc w:val="left"/>
        <w:rPr>
          <w:spacing w:val="0"/>
          <w:sz w:val="20"/>
          <w:lang w:eastAsia="en-US"/>
        </w:rPr>
      </w:pPr>
      <w:r w:rsidRPr="0092688C">
        <w:rPr>
          <w:spacing w:val="0"/>
          <w:sz w:val="20"/>
          <w:lang w:eastAsia="en-US"/>
        </w:rPr>
        <w:br w:type="page"/>
      </w:r>
    </w:p>
    <w:p w14:paraId="0B61CC66" w14:textId="51DB00A4" w:rsidR="00637A40" w:rsidRPr="0092688C" w:rsidRDefault="00637A40" w:rsidP="008B6A25">
      <w:pPr>
        <w:pStyle w:val="NumberedPARAlevel4"/>
        <w:rPr>
          <w:snapToGrid w:val="0"/>
        </w:rPr>
      </w:pPr>
    </w:p>
    <w:p w14:paraId="41EB0905" w14:textId="77777777" w:rsidR="00637A40" w:rsidRPr="0092688C" w:rsidRDefault="00637A40" w:rsidP="00637A40">
      <w:pPr>
        <w:keepLines/>
        <w:widowControl w:val="0"/>
        <w:jc w:val="left"/>
        <w:rPr>
          <w:snapToGrid w:val="0"/>
          <w:spacing w:val="0"/>
          <w:sz w:val="20"/>
          <w:lang w:eastAsia="en-US"/>
        </w:rPr>
      </w:pPr>
    </w:p>
    <w:p w14:paraId="70C5E5D9" w14:textId="77777777" w:rsidR="00637A40" w:rsidRPr="0092688C" w:rsidRDefault="00637A40" w:rsidP="00637A40">
      <w:pPr>
        <w:keepLines/>
        <w:widowControl w:val="0"/>
        <w:tabs>
          <w:tab w:val="left" w:pos="1843"/>
        </w:tabs>
        <w:ind w:left="1701" w:hanging="992"/>
        <w:jc w:val="center"/>
        <w:rPr>
          <w:snapToGrid w:val="0"/>
          <w:spacing w:val="0"/>
          <w:sz w:val="20"/>
          <w:lang w:eastAsia="en-US"/>
        </w:rPr>
      </w:pPr>
      <w:r w:rsidRPr="0092688C">
        <w:rPr>
          <w:noProof/>
          <w:spacing w:val="0"/>
          <w:lang w:eastAsia="en-GB"/>
        </w:rPr>
        <w:drawing>
          <wp:inline distT="0" distB="0" distL="0" distR="0" wp14:anchorId="70A0AF4E" wp14:editId="5F722989">
            <wp:extent cx="4664022" cy="2880000"/>
            <wp:effectExtent l="0" t="0" r="0" b="0"/>
            <wp:docPr id="14432" name="Picture 14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664022" cy="2880000"/>
                    </a:xfrm>
                    <a:prstGeom prst="rect">
                      <a:avLst/>
                    </a:prstGeom>
                    <a:noFill/>
                    <a:ln>
                      <a:noFill/>
                    </a:ln>
                  </pic:spPr>
                </pic:pic>
              </a:graphicData>
            </a:graphic>
          </wp:inline>
        </w:drawing>
      </w:r>
    </w:p>
    <w:p w14:paraId="730F9849" w14:textId="77777777" w:rsidR="00637A40" w:rsidRPr="0092688C" w:rsidRDefault="00637A40" w:rsidP="00637A40">
      <w:pPr>
        <w:pStyle w:val="Figuretitle"/>
        <w:ind w:left="1134"/>
        <w:jc w:val="left"/>
      </w:pPr>
      <w:r w:rsidRPr="0092688C">
        <w:rPr>
          <w:snapToGrid w:val="0"/>
        </w:rPr>
        <w:t>Figure 13.6 Voltage against time curve applicable to Type C and Type D Synchronous Power Generating Modules connected below 110 kV</w:t>
      </w:r>
    </w:p>
    <w:p w14:paraId="38521C6F" w14:textId="7B3338C3" w:rsidR="00637A40" w:rsidRPr="0092688C" w:rsidRDefault="00637A40" w:rsidP="008B6A25">
      <w:pPr>
        <w:pStyle w:val="NumberedPARAlevel4"/>
      </w:pPr>
    </w:p>
    <w:p w14:paraId="4119A82A" w14:textId="3D36C480" w:rsidR="00637A40" w:rsidRPr="0092688C" w:rsidRDefault="00637A40" w:rsidP="00637A40">
      <w:pPr>
        <w:pStyle w:val="TABLE-title"/>
        <w:ind w:left="1134" w:hanging="11"/>
        <w:jc w:val="left"/>
      </w:pPr>
      <w:r w:rsidRPr="0092688C">
        <w:t xml:space="preserve">Table 13.3 Voltage against time parameters applicable to Type C and </w:t>
      </w:r>
      <w:r w:rsidR="000B5D7D">
        <w:t xml:space="preserve">Type </w:t>
      </w:r>
      <w:r w:rsidRPr="0092688C">
        <w:t>D Synchronous Power Generating Modules connected below 110 kV</w:t>
      </w:r>
    </w:p>
    <w:p w14:paraId="105524EF" w14:textId="77777777" w:rsidR="00637A40" w:rsidRPr="0092688C" w:rsidRDefault="00637A40" w:rsidP="00637A40">
      <w:pPr>
        <w:pStyle w:val="PARAGRAPH"/>
        <w:rPr>
          <w:lang w:eastAsia="en-US"/>
        </w:rPr>
      </w:pPr>
    </w:p>
    <w:tbl>
      <w:tblPr>
        <w:tblStyle w:val="TableGrid3"/>
        <w:tblW w:w="0" w:type="auto"/>
        <w:tblInd w:w="1838" w:type="dxa"/>
        <w:tblLook w:val="04A0" w:firstRow="1" w:lastRow="0" w:firstColumn="1" w:lastColumn="0" w:noHBand="0" w:noVBand="1"/>
      </w:tblPr>
      <w:tblGrid>
        <w:gridCol w:w="1426"/>
        <w:gridCol w:w="1267"/>
        <w:gridCol w:w="1376"/>
        <w:gridCol w:w="1601"/>
      </w:tblGrid>
      <w:tr w:rsidR="00637A40" w:rsidRPr="0092688C" w14:paraId="232F7EFD" w14:textId="77777777" w:rsidTr="00637A40">
        <w:trPr>
          <w:trHeight w:val="567"/>
        </w:trPr>
        <w:tc>
          <w:tcPr>
            <w:tcW w:w="2693" w:type="dxa"/>
            <w:gridSpan w:val="2"/>
            <w:vAlign w:val="center"/>
          </w:tcPr>
          <w:p w14:paraId="2D7697DA" w14:textId="77777777" w:rsidR="00637A40" w:rsidRPr="0092688C" w:rsidRDefault="00637A40" w:rsidP="00637A40">
            <w:pPr>
              <w:spacing w:before="60" w:after="60" w:line="276" w:lineRule="auto"/>
              <w:jc w:val="center"/>
              <w:rPr>
                <w:b/>
                <w:bCs/>
                <w:spacing w:val="0"/>
                <w:sz w:val="20"/>
                <w:lang w:eastAsia="en-GB"/>
              </w:rPr>
            </w:pPr>
            <w:r w:rsidRPr="0092688C">
              <w:rPr>
                <w:b/>
                <w:bCs/>
                <w:spacing w:val="0"/>
                <w:sz w:val="20"/>
                <w:lang w:eastAsia="en-GB"/>
              </w:rPr>
              <w:t>Voltage parameters (pu)</w:t>
            </w:r>
          </w:p>
        </w:tc>
        <w:tc>
          <w:tcPr>
            <w:tcW w:w="2977" w:type="dxa"/>
            <w:gridSpan w:val="2"/>
            <w:vAlign w:val="center"/>
          </w:tcPr>
          <w:p w14:paraId="39AC546C" w14:textId="77777777" w:rsidR="00637A40" w:rsidRPr="0092688C" w:rsidRDefault="00637A40" w:rsidP="00637A40">
            <w:pPr>
              <w:spacing w:before="60" w:after="60" w:line="276" w:lineRule="auto"/>
              <w:jc w:val="center"/>
              <w:rPr>
                <w:b/>
                <w:bCs/>
                <w:spacing w:val="0"/>
                <w:sz w:val="20"/>
                <w:lang w:eastAsia="en-GB"/>
              </w:rPr>
            </w:pPr>
            <w:r w:rsidRPr="0092688C">
              <w:rPr>
                <w:b/>
                <w:bCs/>
                <w:spacing w:val="0"/>
                <w:sz w:val="20"/>
                <w:lang w:eastAsia="en-GB"/>
              </w:rPr>
              <w:t>Time parameters (s)</w:t>
            </w:r>
          </w:p>
        </w:tc>
      </w:tr>
      <w:tr w:rsidR="00637A40" w:rsidRPr="0092688C" w14:paraId="5512CB13" w14:textId="77777777" w:rsidTr="00637A40">
        <w:trPr>
          <w:trHeight w:val="567"/>
        </w:trPr>
        <w:tc>
          <w:tcPr>
            <w:tcW w:w="1426" w:type="dxa"/>
            <w:vAlign w:val="center"/>
          </w:tcPr>
          <w:p w14:paraId="70277BE3" w14:textId="77777777" w:rsidR="00637A40" w:rsidRPr="0092688C" w:rsidRDefault="00637A40" w:rsidP="00637A40">
            <w:pPr>
              <w:spacing w:before="60" w:after="60" w:line="276" w:lineRule="auto"/>
              <w:ind w:left="460"/>
              <w:jc w:val="center"/>
              <w:rPr>
                <w:spacing w:val="0"/>
                <w:sz w:val="20"/>
                <w:lang w:eastAsia="en-GB"/>
              </w:rPr>
            </w:pPr>
            <w:r w:rsidRPr="0092688C">
              <w:rPr>
                <w:spacing w:val="0"/>
                <w:sz w:val="20"/>
                <w:lang w:eastAsia="en-GB"/>
              </w:rPr>
              <w:t>U</w:t>
            </w:r>
            <w:r w:rsidRPr="0092688C">
              <w:rPr>
                <w:spacing w:val="0"/>
                <w:sz w:val="20"/>
                <w:vertAlign w:val="subscript"/>
                <w:lang w:eastAsia="en-GB"/>
              </w:rPr>
              <w:t>ret</w:t>
            </w:r>
          </w:p>
        </w:tc>
        <w:tc>
          <w:tcPr>
            <w:tcW w:w="1267" w:type="dxa"/>
            <w:vAlign w:val="center"/>
          </w:tcPr>
          <w:p w14:paraId="35C89459"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0.1</w:t>
            </w:r>
          </w:p>
        </w:tc>
        <w:tc>
          <w:tcPr>
            <w:tcW w:w="1376" w:type="dxa"/>
            <w:vAlign w:val="center"/>
          </w:tcPr>
          <w:p w14:paraId="6AEFEEEC" w14:textId="77777777" w:rsidR="00637A40" w:rsidRPr="0092688C" w:rsidRDefault="00637A40" w:rsidP="00637A40">
            <w:pPr>
              <w:spacing w:before="60" w:after="60" w:line="276" w:lineRule="auto"/>
              <w:ind w:left="439"/>
              <w:jc w:val="center"/>
              <w:rPr>
                <w:spacing w:val="0"/>
                <w:sz w:val="20"/>
                <w:lang w:eastAsia="en-GB"/>
              </w:rPr>
            </w:pPr>
            <w:r w:rsidRPr="0092688C">
              <w:rPr>
                <w:spacing w:val="0"/>
                <w:sz w:val="20"/>
                <w:lang w:eastAsia="en-GB"/>
              </w:rPr>
              <w:t>t</w:t>
            </w:r>
            <w:r w:rsidRPr="0092688C">
              <w:rPr>
                <w:spacing w:val="0"/>
                <w:sz w:val="20"/>
                <w:vertAlign w:val="subscript"/>
                <w:lang w:eastAsia="en-GB"/>
              </w:rPr>
              <w:t>clear</w:t>
            </w:r>
          </w:p>
        </w:tc>
        <w:tc>
          <w:tcPr>
            <w:tcW w:w="1601" w:type="dxa"/>
            <w:vAlign w:val="center"/>
          </w:tcPr>
          <w:p w14:paraId="11ADD6B6" w14:textId="77777777" w:rsidR="00637A40" w:rsidRPr="0092688C" w:rsidRDefault="00637A40" w:rsidP="00637A40">
            <w:pPr>
              <w:spacing w:before="60" w:after="60" w:line="276" w:lineRule="auto"/>
              <w:ind w:left="359"/>
              <w:jc w:val="center"/>
              <w:rPr>
                <w:spacing w:val="0"/>
                <w:sz w:val="20"/>
                <w:lang w:eastAsia="en-GB"/>
              </w:rPr>
            </w:pPr>
            <w:r w:rsidRPr="0092688C">
              <w:rPr>
                <w:spacing w:val="0"/>
                <w:sz w:val="20"/>
                <w:lang w:eastAsia="en-GB"/>
              </w:rPr>
              <w:t>0.14</w:t>
            </w:r>
          </w:p>
        </w:tc>
      </w:tr>
      <w:tr w:rsidR="00637A40" w:rsidRPr="0092688C" w14:paraId="47AF8066" w14:textId="77777777" w:rsidTr="00637A40">
        <w:trPr>
          <w:trHeight w:val="567"/>
        </w:trPr>
        <w:tc>
          <w:tcPr>
            <w:tcW w:w="1426" w:type="dxa"/>
            <w:vAlign w:val="center"/>
          </w:tcPr>
          <w:p w14:paraId="4D057244" w14:textId="77777777" w:rsidR="00637A40" w:rsidRPr="0092688C" w:rsidRDefault="00637A40" w:rsidP="00637A40">
            <w:pPr>
              <w:spacing w:before="60" w:after="60" w:line="276" w:lineRule="auto"/>
              <w:ind w:left="460"/>
              <w:jc w:val="center"/>
              <w:rPr>
                <w:spacing w:val="0"/>
                <w:sz w:val="20"/>
                <w:lang w:eastAsia="en-GB"/>
              </w:rPr>
            </w:pPr>
            <w:r w:rsidRPr="0092688C">
              <w:rPr>
                <w:spacing w:val="0"/>
                <w:sz w:val="20"/>
                <w:lang w:eastAsia="en-GB"/>
              </w:rPr>
              <w:t>U</w:t>
            </w:r>
            <w:r w:rsidRPr="0092688C">
              <w:rPr>
                <w:spacing w:val="0"/>
                <w:sz w:val="20"/>
                <w:vertAlign w:val="subscript"/>
                <w:lang w:eastAsia="en-GB"/>
              </w:rPr>
              <w:t>clear</w:t>
            </w:r>
          </w:p>
        </w:tc>
        <w:tc>
          <w:tcPr>
            <w:tcW w:w="1267" w:type="dxa"/>
            <w:vAlign w:val="center"/>
          </w:tcPr>
          <w:p w14:paraId="64FD76CA"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0.7</w:t>
            </w:r>
          </w:p>
        </w:tc>
        <w:tc>
          <w:tcPr>
            <w:tcW w:w="1376" w:type="dxa"/>
            <w:vAlign w:val="center"/>
          </w:tcPr>
          <w:p w14:paraId="6AC30649" w14:textId="77777777" w:rsidR="00637A40" w:rsidRPr="0092688C" w:rsidRDefault="00637A40" w:rsidP="00637A40">
            <w:pPr>
              <w:spacing w:before="60" w:after="60" w:line="276" w:lineRule="auto"/>
              <w:ind w:left="439"/>
              <w:jc w:val="center"/>
              <w:rPr>
                <w:spacing w:val="0"/>
                <w:sz w:val="20"/>
                <w:lang w:eastAsia="en-GB"/>
              </w:rPr>
            </w:pPr>
            <w:r w:rsidRPr="0092688C">
              <w:rPr>
                <w:spacing w:val="0"/>
                <w:sz w:val="20"/>
                <w:lang w:eastAsia="en-GB"/>
              </w:rPr>
              <w:t>t</w:t>
            </w:r>
            <w:r w:rsidRPr="0092688C">
              <w:rPr>
                <w:spacing w:val="0"/>
                <w:sz w:val="20"/>
                <w:vertAlign w:val="subscript"/>
                <w:lang w:eastAsia="en-GB"/>
              </w:rPr>
              <w:t>rec1</w:t>
            </w:r>
          </w:p>
        </w:tc>
        <w:tc>
          <w:tcPr>
            <w:tcW w:w="1601" w:type="dxa"/>
            <w:vAlign w:val="center"/>
          </w:tcPr>
          <w:p w14:paraId="56D515BB" w14:textId="77777777" w:rsidR="00637A40" w:rsidRPr="0092688C" w:rsidRDefault="00637A40" w:rsidP="00637A40">
            <w:pPr>
              <w:spacing w:before="60" w:after="60" w:line="276" w:lineRule="auto"/>
              <w:ind w:left="359"/>
              <w:jc w:val="center"/>
              <w:rPr>
                <w:spacing w:val="0"/>
                <w:sz w:val="20"/>
                <w:lang w:eastAsia="en-GB"/>
              </w:rPr>
            </w:pPr>
            <w:r w:rsidRPr="0092688C">
              <w:rPr>
                <w:spacing w:val="0"/>
                <w:sz w:val="20"/>
                <w:lang w:eastAsia="en-GB"/>
              </w:rPr>
              <w:t>0.14</w:t>
            </w:r>
          </w:p>
        </w:tc>
      </w:tr>
      <w:tr w:rsidR="00637A40" w:rsidRPr="0092688C" w14:paraId="7FFF25A5" w14:textId="77777777" w:rsidTr="00637A40">
        <w:trPr>
          <w:trHeight w:val="567"/>
        </w:trPr>
        <w:tc>
          <w:tcPr>
            <w:tcW w:w="1426" w:type="dxa"/>
            <w:vAlign w:val="center"/>
          </w:tcPr>
          <w:p w14:paraId="32DD9E40" w14:textId="77777777" w:rsidR="00637A40" w:rsidRPr="0092688C" w:rsidRDefault="00637A40" w:rsidP="00637A40">
            <w:pPr>
              <w:spacing w:before="60" w:after="60" w:line="276" w:lineRule="auto"/>
              <w:ind w:left="460"/>
              <w:jc w:val="center"/>
              <w:rPr>
                <w:spacing w:val="0"/>
                <w:sz w:val="20"/>
                <w:lang w:eastAsia="en-GB"/>
              </w:rPr>
            </w:pPr>
            <w:r w:rsidRPr="0092688C">
              <w:rPr>
                <w:spacing w:val="0"/>
                <w:sz w:val="20"/>
                <w:lang w:eastAsia="en-GB"/>
              </w:rPr>
              <w:t>U</w:t>
            </w:r>
            <w:r w:rsidRPr="0092688C">
              <w:rPr>
                <w:spacing w:val="0"/>
                <w:sz w:val="20"/>
                <w:vertAlign w:val="subscript"/>
                <w:lang w:eastAsia="en-GB"/>
              </w:rPr>
              <w:t>rec1</w:t>
            </w:r>
          </w:p>
        </w:tc>
        <w:tc>
          <w:tcPr>
            <w:tcW w:w="1267" w:type="dxa"/>
            <w:vAlign w:val="center"/>
          </w:tcPr>
          <w:p w14:paraId="7B0CC4E1"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0.7</w:t>
            </w:r>
          </w:p>
        </w:tc>
        <w:tc>
          <w:tcPr>
            <w:tcW w:w="1376" w:type="dxa"/>
            <w:vAlign w:val="center"/>
          </w:tcPr>
          <w:p w14:paraId="33E9DE74" w14:textId="77777777" w:rsidR="00637A40" w:rsidRPr="0092688C" w:rsidRDefault="00637A40" w:rsidP="00637A40">
            <w:pPr>
              <w:spacing w:before="60" w:after="60" w:line="276" w:lineRule="auto"/>
              <w:ind w:left="439"/>
              <w:jc w:val="center"/>
              <w:rPr>
                <w:spacing w:val="0"/>
                <w:sz w:val="20"/>
                <w:lang w:eastAsia="en-GB"/>
              </w:rPr>
            </w:pPr>
            <w:r w:rsidRPr="0092688C">
              <w:rPr>
                <w:spacing w:val="0"/>
                <w:sz w:val="20"/>
                <w:lang w:eastAsia="en-GB"/>
              </w:rPr>
              <w:t>t</w:t>
            </w:r>
            <w:r w:rsidRPr="0092688C">
              <w:rPr>
                <w:spacing w:val="0"/>
                <w:sz w:val="20"/>
                <w:vertAlign w:val="subscript"/>
                <w:lang w:eastAsia="en-GB"/>
              </w:rPr>
              <w:t>rec2</w:t>
            </w:r>
          </w:p>
        </w:tc>
        <w:tc>
          <w:tcPr>
            <w:tcW w:w="1601" w:type="dxa"/>
            <w:vAlign w:val="center"/>
          </w:tcPr>
          <w:p w14:paraId="2E07E594" w14:textId="77777777" w:rsidR="00637A40" w:rsidRPr="0092688C" w:rsidRDefault="00637A40" w:rsidP="00637A40">
            <w:pPr>
              <w:spacing w:before="60" w:after="60" w:line="276" w:lineRule="auto"/>
              <w:ind w:left="359"/>
              <w:jc w:val="center"/>
              <w:rPr>
                <w:spacing w:val="0"/>
                <w:sz w:val="20"/>
                <w:lang w:eastAsia="en-GB"/>
              </w:rPr>
            </w:pPr>
            <w:r w:rsidRPr="0092688C">
              <w:rPr>
                <w:spacing w:val="0"/>
                <w:sz w:val="20"/>
                <w:lang w:eastAsia="en-GB"/>
              </w:rPr>
              <w:t>0.45</w:t>
            </w:r>
          </w:p>
        </w:tc>
      </w:tr>
      <w:tr w:rsidR="00637A40" w:rsidRPr="0092688C" w14:paraId="0311CB45" w14:textId="77777777" w:rsidTr="00637A40">
        <w:trPr>
          <w:trHeight w:val="567"/>
        </w:trPr>
        <w:tc>
          <w:tcPr>
            <w:tcW w:w="1426" w:type="dxa"/>
            <w:vAlign w:val="center"/>
          </w:tcPr>
          <w:p w14:paraId="7A5424B2" w14:textId="77777777" w:rsidR="00637A40" w:rsidRPr="0092688C" w:rsidRDefault="00637A40" w:rsidP="00637A40">
            <w:pPr>
              <w:spacing w:before="60" w:after="60" w:line="276" w:lineRule="auto"/>
              <w:ind w:left="460"/>
              <w:jc w:val="center"/>
              <w:rPr>
                <w:spacing w:val="0"/>
                <w:sz w:val="20"/>
                <w:lang w:eastAsia="en-GB"/>
              </w:rPr>
            </w:pPr>
            <w:r w:rsidRPr="0092688C">
              <w:rPr>
                <w:spacing w:val="0"/>
                <w:sz w:val="20"/>
                <w:lang w:eastAsia="en-GB"/>
              </w:rPr>
              <w:t>U</w:t>
            </w:r>
            <w:r w:rsidRPr="0092688C">
              <w:rPr>
                <w:spacing w:val="0"/>
                <w:sz w:val="20"/>
                <w:vertAlign w:val="subscript"/>
                <w:lang w:eastAsia="en-GB"/>
              </w:rPr>
              <w:t>rec2</w:t>
            </w:r>
          </w:p>
        </w:tc>
        <w:tc>
          <w:tcPr>
            <w:tcW w:w="1267" w:type="dxa"/>
            <w:vAlign w:val="center"/>
          </w:tcPr>
          <w:p w14:paraId="0910C750"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0.9</w:t>
            </w:r>
          </w:p>
        </w:tc>
        <w:tc>
          <w:tcPr>
            <w:tcW w:w="1376" w:type="dxa"/>
            <w:vAlign w:val="center"/>
          </w:tcPr>
          <w:p w14:paraId="63BB0B45" w14:textId="77777777" w:rsidR="00637A40" w:rsidRPr="0092688C" w:rsidRDefault="00637A40" w:rsidP="00637A40">
            <w:pPr>
              <w:spacing w:before="60" w:after="60" w:line="276" w:lineRule="auto"/>
              <w:ind w:left="439"/>
              <w:jc w:val="center"/>
              <w:rPr>
                <w:spacing w:val="0"/>
                <w:sz w:val="20"/>
                <w:lang w:eastAsia="en-GB"/>
              </w:rPr>
            </w:pPr>
            <w:r w:rsidRPr="0092688C">
              <w:rPr>
                <w:spacing w:val="0"/>
                <w:sz w:val="20"/>
                <w:lang w:eastAsia="en-GB"/>
              </w:rPr>
              <w:t>t</w:t>
            </w:r>
            <w:r w:rsidRPr="0092688C">
              <w:rPr>
                <w:spacing w:val="0"/>
                <w:sz w:val="20"/>
                <w:vertAlign w:val="subscript"/>
                <w:lang w:eastAsia="en-GB"/>
              </w:rPr>
              <w:t>rec3</w:t>
            </w:r>
          </w:p>
        </w:tc>
        <w:tc>
          <w:tcPr>
            <w:tcW w:w="1601" w:type="dxa"/>
            <w:vAlign w:val="center"/>
          </w:tcPr>
          <w:p w14:paraId="19AC53A6" w14:textId="77777777" w:rsidR="00637A40" w:rsidRPr="0092688C" w:rsidRDefault="00637A40" w:rsidP="00637A40">
            <w:pPr>
              <w:spacing w:before="60" w:after="60" w:line="276" w:lineRule="auto"/>
              <w:ind w:left="359"/>
              <w:jc w:val="center"/>
              <w:rPr>
                <w:spacing w:val="0"/>
                <w:sz w:val="20"/>
                <w:lang w:eastAsia="en-GB"/>
              </w:rPr>
            </w:pPr>
            <w:r w:rsidRPr="0092688C">
              <w:rPr>
                <w:spacing w:val="0"/>
                <w:sz w:val="20"/>
                <w:lang w:eastAsia="en-GB"/>
              </w:rPr>
              <w:t>1.5</w:t>
            </w:r>
          </w:p>
        </w:tc>
      </w:tr>
    </w:tbl>
    <w:p w14:paraId="5CAFBFE0" w14:textId="77777777" w:rsidR="00637A40" w:rsidRPr="0092688C" w:rsidRDefault="00637A40" w:rsidP="00637A40">
      <w:pPr>
        <w:keepLines/>
        <w:widowControl w:val="0"/>
        <w:tabs>
          <w:tab w:val="left" w:pos="1843"/>
        </w:tabs>
        <w:jc w:val="left"/>
        <w:rPr>
          <w:snapToGrid w:val="0"/>
          <w:spacing w:val="0"/>
          <w:szCs w:val="22"/>
          <w:lang w:eastAsia="en-US"/>
        </w:rPr>
      </w:pPr>
    </w:p>
    <w:p w14:paraId="5D60DBDA" w14:textId="77777777" w:rsidR="00637A40" w:rsidRPr="0092688C" w:rsidRDefault="00637A40" w:rsidP="00637A40">
      <w:pPr>
        <w:jc w:val="left"/>
        <w:rPr>
          <w:snapToGrid w:val="0"/>
          <w:spacing w:val="0"/>
          <w:szCs w:val="22"/>
          <w:lang w:eastAsia="en-US"/>
        </w:rPr>
      </w:pPr>
      <w:r w:rsidRPr="0092688C">
        <w:rPr>
          <w:snapToGrid w:val="0"/>
          <w:spacing w:val="0"/>
          <w:szCs w:val="22"/>
          <w:lang w:eastAsia="en-US"/>
        </w:rPr>
        <w:br w:type="page"/>
      </w:r>
    </w:p>
    <w:p w14:paraId="67DF251E" w14:textId="70E98D80" w:rsidR="00637A40" w:rsidRPr="0092688C" w:rsidRDefault="00637A40" w:rsidP="008B6A25">
      <w:pPr>
        <w:pStyle w:val="NumberedPARAlevel4"/>
        <w:rPr>
          <w:snapToGrid w:val="0"/>
        </w:rPr>
      </w:pPr>
    </w:p>
    <w:p w14:paraId="769FD174" w14:textId="77777777" w:rsidR="00637A40" w:rsidRPr="0092688C" w:rsidRDefault="00637A40" w:rsidP="00637A40">
      <w:pPr>
        <w:keepLines/>
        <w:widowControl w:val="0"/>
        <w:tabs>
          <w:tab w:val="left" w:pos="1603"/>
        </w:tabs>
        <w:ind w:left="1701" w:hanging="1232"/>
        <w:jc w:val="center"/>
        <w:rPr>
          <w:strike/>
          <w:snapToGrid w:val="0"/>
          <w:spacing w:val="0"/>
          <w:szCs w:val="22"/>
          <w:lang w:eastAsia="en-US"/>
        </w:rPr>
      </w:pPr>
    </w:p>
    <w:p w14:paraId="6C333C02" w14:textId="77777777" w:rsidR="00637A40" w:rsidRPr="0092688C" w:rsidRDefault="00637A40" w:rsidP="00637A40">
      <w:pPr>
        <w:keepLines/>
        <w:widowControl w:val="0"/>
        <w:tabs>
          <w:tab w:val="left" w:pos="1603"/>
        </w:tabs>
        <w:ind w:left="1701" w:hanging="1232"/>
        <w:jc w:val="center"/>
        <w:rPr>
          <w:strike/>
          <w:snapToGrid w:val="0"/>
          <w:spacing w:val="0"/>
          <w:szCs w:val="22"/>
          <w:lang w:eastAsia="en-US"/>
        </w:rPr>
      </w:pPr>
      <w:r w:rsidRPr="0092688C">
        <w:rPr>
          <w:noProof/>
          <w:spacing w:val="0"/>
          <w:lang w:eastAsia="en-GB"/>
        </w:rPr>
        <w:drawing>
          <wp:inline distT="0" distB="0" distL="0" distR="0" wp14:anchorId="39B063AE" wp14:editId="3EECEE2A">
            <wp:extent cx="4710290" cy="2880000"/>
            <wp:effectExtent l="0" t="0" r="0" b="0"/>
            <wp:docPr id="14433" name="Picture 14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710290" cy="2880000"/>
                    </a:xfrm>
                    <a:prstGeom prst="rect">
                      <a:avLst/>
                    </a:prstGeom>
                    <a:noFill/>
                    <a:ln>
                      <a:noFill/>
                    </a:ln>
                  </pic:spPr>
                </pic:pic>
              </a:graphicData>
            </a:graphic>
          </wp:inline>
        </w:drawing>
      </w:r>
    </w:p>
    <w:p w14:paraId="04921616" w14:textId="77777777" w:rsidR="00637A40" w:rsidRPr="0092688C" w:rsidRDefault="00637A40" w:rsidP="00637A40">
      <w:pPr>
        <w:pStyle w:val="Figuretitle"/>
        <w:ind w:left="1134"/>
        <w:jc w:val="left"/>
        <w:rPr>
          <w:snapToGrid w:val="0"/>
        </w:rPr>
      </w:pPr>
      <w:r w:rsidRPr="0092688C">
        <w:rPr>
          <w:snapToGrid w:val="0"/>
        </w:rPr>
        <w:t>Figure 13.7 - Voltage against time curve applicable to Type D Synchronous Power Generating Modules connected at or above 110 kV</w:t>
      </w:r>
    </w:p>
    <w:p w14:paraId="7365F91F" w14:textId="77777777" w:rsidR="00637A40" w:rsidRPr="0092688C" w:rsidRDefault="00637A40" w:rsidP="00637A40">
      <w:pPr>
        <w:pStyle w:val="Figuretitle"/>
        <w:rPr>
          <w:snapToGrid w:val="0"/>
        </w:rPr>
      </w:pPr>
    </w:p>
    <w:p w14:paraId="2A12FDC5" w14:textId="76B00981" w:rsidR="00637A40" w:rsidRPr="0092688C" w:rsidRDefault="00637A40" w:rsidP="008B6A25">
      <w:pPr>
        <w:pStyle w:val="NumberedPARAlevel4"/>
        <w:rPr>
          <w:snapToGrid w:val="0"/>
        </w:rPr>
      </w:pPr>
    </w:p>
    <w:p w14:paraId="359E2A6F" w14:textId="77777777" w:rsidR="00637A40" w:rsidRPr="0092688C" w:rsidRDefault="00637A40" w:rsidP="00637A40">
      <w:pPr>
        <w:keepLines/>
        <w:widowControl w:val="0"/>
        <w:tabs>
          <w:tab w:val="left" w:pos="1843"/>
        </w:tabs>
        <w:ind w:left="1134"/>
        <w:rPr>
          <w:rFonts w:ascii="Arial Bold" w:hAnsi="Arial Bold"/>
          <w:b/>
          <w:snapToGrid w:val="0"/>
          <w:spacing w:val="0"/>
          <w:szCs w:val="22"/>
          <w:lang w:eastAsia="en-US"/>
        </w:rPr>
      </w:pPr>
      <w:r w:rsidRPr="0092688C">
        <w:rPr>
          <w:rFonts w:ascii="Arial Bold" w:hAnsi="Arial Bold"/>
          <w:b/>
          <w:snapToGrid w:val="0"/>
          <w:spacing w:val="0"/>
          <w:lang w:eastAsia="en-US"/>
        </w:rPr>
        <w:t>Table 13.4 Voltage against time parameters applicable to Type D Synchronous Power Generating Modules connected at or above 110 kV</w:t>
      </w:r>
    </w:p>
    <w:p w14:paraId="0FCEC330" w14:textId="77777777" w:rsidR="00637A40" w:rsidRPr="0092688C" w:rsidRDefault="00637A40" w:rsidP="00637A40">
      <w:pPr>
        <w:pStyle w:val="PARAGRAPH"/>
        <w:rPr>
          <w:lang w:eastAsia="en-US"/>
        </w:rPr>
      </w:pPr>
    </w:p>
    <w:tbl>
      <w:tblPr>
        <w:tblStyle w:val="TableGrid3"/>
        <w:tblW w:w="0" w:type="auto"/>
        <w:tblInd w:w="1980" w:type="dxa"/>
        <w:tblLook w:val="04A0" w:firstRow="1" w:lastRow="0" w:firstColumn="1" w:lastColumn="0" w:noHBand="0" w:noVBand="1"/>
      </w:tblPr>
      <w:tblGrid>
        <w:gridCol w:w="1344"/>
        <w:gridCol w:w="1349"/>
        <w:gridCol w:w="1418"/>
        <w:gridCol w:w="1701"/>
      </w:tblGrid>
      <w:tr w:rsidR="00637A40" w:rsidRPr="0092688C" w14:paraId="3B5EC002" w14:textId="77777777" w:rsidTr="00637A40">
        <w:trPr>
          <w:trHeight w:val="567"/>
        </w:trPr>
        <w:tc>
          <w:tcPr>
            <w:tcW w:w="2693" w:type="dxa"/>
            <w:gridSpan w:val="2"/>
            <w:vAlign w:val="center"/>
          </w:tcPr>
          <w:p w14:paraId="0A22BA45" w14:textId="77777777" w:rsidR="00637A40" w:rsidRPr="0092688C" w:rsidRDefault="00637A40" w:rsidP="00637A40">
            <w:pPr>
              <w:spacing w:before="60" w:after="60" w:line="276" w:lineRule="auto"/>
              <w:jc w:val="center"/>
              <w:rPr>
                <w:b/>
                <w:bCs/>
                <w:spacing w:val="0"/>
                <w:sz w:val="20"/>
                <w:lang w:eastAsia="en-GB"/>
              </w:rPr>
            </w:pPr>
            <w:r w:rsidRPr="0092688C">
              <w:rPr>
                <w:b/>
                <w:bCs/>
                <w:spacing w:val="0"/>
                <w:sz w:val="20"/>
                <w:lang w:eastAsia="en-GB"/>
              </w:rPr>
              <w:t>Voltage parameters (pu)</w:t>
            </w:r>
          </w:p>
        </w:tc>
        <w:tc>
          <w:tcPr>
            <w:tcW w:w="3119" w:type="dxa"/>
            <w:gridSpan w:val="2"/>
            <w:vAlign w:val="center"/>
          </w:tcPr>
          <w:p w14:paraId="71509486" w14:textId="77777777" w:rsidR="00637A40" w:rsidRPr="0092688C" w:rsidRDefault="00637A40" w:rsidP="00637A40">
            <w:pPr>
              <w:spacing w:before="60" w:after="60" w:line="276" w:lineRule="auto"/>
              <w:jc w:val="center"/>
              <w:rPr>
                <w:b/>
                <w:bCs/>
                <w:spacing w:val="0"/>
                <w:sz w:val="20"/>
                <w:lang w:eastAsia="en-GB"/>
              </w:rPr>
            </w:pPr>
            <w:r w:rsidRPr="0092688C">
              <w:rPr>
                <w:b/>
                <w:bCs/>
                <w:spacing w:val="0"/>
                <w:sz w:val="20"/>
                <w:lang w:eastAsia="en-GB"/>
              </w:rPr>
              <w:t>Time parameters (s)</w:t>
            </w:r>
          </w:p>
        </w:tc>
      </w:tr>
      <w:tr w:rsidR="00637A40" w:rsidRPr="0092688C" w14:paraId="690EC8A9" w14:textId="77777777" w:rsidTr="00637A40">
        <w:trPr>
          <w:trHeight w:val="567"/>
        </w:trPr>
        <w:tc>
          <w:tcPr>
            <w:tcW w:w="1344" w:type="dxa"/>
            <w:vAlign w:val="center"/>
          </w:tcPr>
          <w:p w14:paraId="3CF8D2C9" w14:textId="77777777" w:rsidR="00637A40" w:rsidRPr="0092688C" w:rsidRDefault="00637A40" w:rsidP="00637A40">
            <w:pPr>
              <w:spacing w:before="60" w:after="60" w:line="276" w:lineRule="auto"/>
              <w:ind w:left="452"/>
              <w:jc w:val="center"/>
              <w:rPr>
                <w:spacing w:val="0"/>
                <w:sz w:val="20"/>
                <w:lang w:eastAsia="en-GB"/>
              </w:rPr>
            </w:pPr>
            <w:r w:rsidRPr="0092688C">
              <w:rPr>
                <w:spacing w:val="0"/>
                <w:sz w:val="20"/>
                <w:lang w:eastAsia="en-GB"/>
              </w:rPr>
              <w:t>U</w:t>
            </w:r>
            <w:r w:rsidRPr="0092688C">
              <w:rPr>
                <w:spacing w:val="0"/>
                <w:sz w:val="20"/>
                <w:vertAlign w:val="subscript"/>
                <w:lang w:eastAsia="en-GB"/>
              </w:rPr>
              <w:t>ret</w:t>
            </w:r>
          </w:p>
        </w:tc>
        <w:tc>
          <w:tcPr>
            <w:tcW w:w="1349" w:type="dxa"/>
            <w:vAlign w:val="center"/>
          </w:tcPr>
          <w:p w14:paraId="30BB3C7E" w14:textId="77777777" w:rsidR="00637A40" w:rsidRPr="0092688C" w:rsidRDefault="00637A40" w:rsidP="00637A40">
            <w:pPr>
              <w:spacing w:before="60" w:after="60" w:line="276" w:lineRule="auto"/>
              <w:ind w:left="249"/>
              <w:jc w:val="center"/>
              <w:rPr>
                <w:spacing w:val="0"/>
                <w:sz w:val="20"/>
                <w:lang w:eastAsia="en-GB"/>
              </w:rPr>
            </w:pPr>
            <w:r w:rsidRPr="0092688C">
              <w:rPr>
                <w:spacing w:val="0"/>
                <w:sz w:val="20"/>
                <w:lang w:eastAsia="en-GB"/>
              </w:rPr>
              <w:t>0</w:t>
            </w:r>
          </w:p>
        </w:tc>
        <w:tc>
          <w:tcPr>
            <w:tcW w:w="1418" w:type="dxa"/>
            <w:vAlign w:val="center"/>
          </w:tcPr>
          <w:p w14:paraId="1A0C6E97" w14:textId="77777777" w:rsidR="00637A40" w:rsidRPr="0092688C" w:rsidRDefault="00637A40" w:rsidP="00637A40">
            <w:pPr>
              <w:spacing w:before="60" w:after="60" w:line="276" w:lineRule="auto"/>
              <w:ind w:left="364"/>
              <w:jc w:val="center"/>
              <w:rPr>
                <w:spacing w:val="0"/>
                <w:sz w:val="20"/>
                <w:lang w:eastAsia="en-GB"/>
              </w:rPr>
            </w:pPr>
            <w:r w:rsidRPr="0092688C">
              <w:rPr>
                <w:spacing w:val="0"/>
                <w:sz w:val="20"/>
                <w:lang w:eastAsia="en-GB"/>
              </w:rPr>
              <w:t>t</w:t>
            </w:r>
            <w:r w:rsidRPr="0092688C">
              <w:rPr>
                <w:spacing w:val="0"/>
                <w:sz w:val="20"/>
                <w:vertAlign w:val="subscript"/>
                <w:lang w:eastAsia="en-GB"/>
              </w:rPr>
              <w:t>clear</w:t>
            </w:r>
          </w:p>
        </w:tc>
        <w:tc>
          <w:tcPr>
            <w:tcW w:w="1701" w:type="dxa"/>
            <w:vAlign w:val="center"/>
          </w:tcPr>
          <w:p w14:paraId="69FB4EE6" w14:textId="77777777" w:rsidR="00637A40" w:rsidRPr="0092688C" w:rsidRDefault="00637A40" w:rsidP="00637A40">
            <w:pPr>
              <w:spacing w:before="60" w:after="60" w:line="276" w:lineRule="auto"/>
              <w:ind w:left="188"/>
              <w:jc w:val="center"/>
              <w:rPr>
                <w:spacing w:val="0"/>
                <w:sz w:val="20"/>
                <w:lang w:eastAsia="en-GB"/>
              </w:rPr>
            </w:pPr>
            <w:r w:rsidRPr="0092688C">
              <w:rPr>
                <w:spacing w:val="0"/>
                <w:sz w:val="20"/>
                <w:lang w:eastAsia="en-GB"/>
              </w:rPr>
              <w:t>0.14</w:t>
            </w:r>
          </w:p>
        </w:tc>
      </w:tr>
      <w:tr w:rsidR="00637A40" w:rsidRPr="0092688C" w14:paraId="4E238DDC" w14:textId="77777777" w:rsidTr="00637A40">
        <w:trPr>
          <w:trHeight w:val="567"/>
        </w:trPr>
        <w:tc>
          <w:tcPr>
            <w:tcW w:w="1344" w:type="dxa"/>
            <w:vAlign w:val="center"/>
          </w:tcPr>
          <w:p w14:paraId="7734E5F1" w14:textId="77777777" w:rsidR="00637A40" w:rsidRPr="0092688C" w:rsidRDefault="00637A40" w:rsidP="00637A40">
            <w:pPr>
              <w:spacing w:before="60" w:after="60" w:line="276" w:lineRule="auto"/>
              <w:ind w:left="452"/>
              <w:jc w:val="center"/>
              <w:rPr>
                <w:spacing w:val="0"/>
                <w:sz w:val="20"/>
                <w:lang w:eastAsia="en-GB"/>
              </w:rPr>
            </w:pPr>
            <w:r w:rsidRPr="0092688C">
              <w:rPr>
                <w:spacing w:val="0"/>
                <w:sz w:val="20"/>
                <w:lang w:eastAsia="en-GB"/>
              </w:rPr>
              <w:t>U</w:t>
            </w:r>
            <w:r w:rsidRPr="0092688C">
              <w:rPr>
                <w:spacing w:val="0"/>
                <w:sz w:val="20"/>
                <w:vertAlign w:val="subscript"/>
                <w:lang w:eastAsia="en-GB"/>
              </w:rPr>
              <w:t>clear</w:t>
            </w:r>
          </w:p>
        </w:tc>
        <w:tc>
          <w:tcPr>
            <w:tcW w:w="1349" w:type="dxa"/>
            <w:vAlign w:val="center"/>
          </w:tcPr>
          <w:p w14:paraId="436633A1" w14:textId="77777777" w:rsidR="00637A40" w:rsidRPr="0092688C" w:rsidRDefault="00637A40" w:rsidP="00637A40">
            <w:pPr>
              <w:spacing w:before="60" w:after="60" w:line="276" w:lineRule="auto"/>
              <w:ind w:left="249"/>
              <w:jc w:val="center"/>
              <w:rPr>
                <w:spacing w:val="0"/>
                <w:sz w:val="20"/>
                <w:lang w:eastAsia="en-GB"/>
              </w:rPr>
            </w:pPr>
            <w:r w:rsidRPr="0092688C">
              <w:rPr>
                <w:spacing w:val="0"/>
                <w:sz w:val="20"/>
                <w:lang w:eastAsia="en-GB"/>
              </w:rPr>
              <w:t>0.25</w:t>
            </w:r>
          </w:p>
        </w:tc>
        <w:tc>
          <w:tcPr>
            <w:tcW w:w="1418" w:type="dxa"/>
            <w:vAlign w:val="center"/>
          </w:tcPr>
          <w:p w14:paraId="42D782AD" w14:textId="77777777" w:rsidR="00637A40" w:rsidRPr="0092688C" w:rsidRDefault="00637A40" w:rsidP="00637A40">
            <w:pPr>
              <w:spacing w:before="60" w:after="60" w:line="276" w:lineRule="auto"/>
              <w:ind w:left="364"/>
              <w:jc w:val="center"/>
              <w:rPr>
                <w:spacing w:val="0"/>
                <w:sz w:val="20"/>
                <w:lang w:eastAsia="en-GB"/>
              </w:rPr>
            </w:pPr>
            <w:r w:rsidRPr="0092688C">
              <w:rPr>
                <w:spacing w:val="0"/>
                <w:sz w:val="20"/>
                <w:lang w:eastAsia="en-GB"/>
              </w:rPr>
              <w:t>t</w:t>
            </w:r>
            <w:r w:rsidRPr="0092688C">
              <w:rPr>
                <w:spacing w:val="0"/>
                <w:sz w:val="20"/>
                <w:vertAlign w:val="subscript"/>
                <w:lang w:eastAsia="en-GB"/>
              </w:rPr>
              <w:t>rec1</w:t>
            </w:r>
          </w:p>
        </w:tc>
        <w:tc>
          <w:tcPr>
            <w:tcW w:w="1701" w:type="dxa"/>
            <w:vAlign w:val="center"/>
          </w:tcPr>
          <w:p w14:paraId="60BD02DC" w14:textId="77777777" w:rsidR="00637A40" w:rsidRPr="0092688C" w:rsidRDefault="00637A40" w:rsidP="00637A40">
            <w:pPr>
              <w:spacing w:before="60" w:after="60" w:line="276" w:lineRule="auto"/>
              <w:ind w:left="188"/>
              <w:jc w:val="center"/>
              <w:rPr>
                <w:spacing w:val="0"/>
                <w:sz w:val="20"/>
                <w:lang w:eastAsia="en-GB"/>
              </w:rPr>
            </w:pPr>
            <w:r w:rsidRPr="0092688C">
              <w:rPr>
                <w:spacing w:val="0"/>
                <w:sz w:val="20"/>
                <w:lang w:eastAsia="en-GB"/>
              </w:rPr>
              <w:t>0.25</w:t>
            </w:r>
          </w:p>
        </w:tc>
      </w:tr>
      <w:tr w:rsidR="00637A40" w:rsidRPr="0092688C" w14:paraId="3BA0DDEA" w14:textId="77777777" w:rsidTr="00637A40">
        <w:trPr>
          <w:trHeight w:val="567"/>
        </w:trPr>
        <w:tc>
          <w:tcPr>
            <w:tcW w:w="1344" w:type="dxa"/>
            <w:vAlign w:val="center"/>
          </w:tcPr>
          <w:p w14:paraId="450605E4" w14:textId="77777777" w:rsidR="00637A40" w:rsidRPr="0092688C" w:rsidRDefault="00637A40" w:rsidP="00637A40">
            <w:pPr>
              <w:spacing w:before="60" w:after="60" w:line="276" w:lineRule="auto"/>
              <w:ind w:left="452"/>
              <w:jc w:val="center"/>
              <w:rPr>
                <w:spacing w:val="0"/>
                <w:sz w:val="20"/>
                <w:lang w:eastAsia="en-GB"/>
              </w:rPr>
            </w:pPr>
            <w:r w:rsidRPr="0092688C">
              <w:rPr>
                <w:spacing w:val="0"/>
                <w:sz w:val="20"/>
                <w:lang w:eastAsia="en-GB"/>
              </w:rPr>
              <w:t>U</w:t>
            </w:r>
            <w:r w:rsidRPr="0092688C">
              <w:rPr>
                <w:spacing w:val="0"/>
                <w:sz w:val="20"/>
                <w:vertAlign w:val="subscript"/>
                <w:lang w:eastAsia="en-GB"/>
              </w:rPr>
              <w:t>rec1</w:t>
            </w:r>
          </w:p>
        </w:tc>
        <w:tc>
          <w:tcPr>
            <w:tcW w:w="1349" w:type="dxa"/>
            <w:vAlign w:val="center"/>
          </w:tcPr>
          <w:p w14:paraId="131CD4EC" w14:textId="77777777" w:rsidR="00637A40" w:rsidRPr="0092688C" w:rsidRDefault="00637A40" w:rsidP="00637A40">
            <w:pPr>
              <w:spacing w:before="60" w:after="60" w:line="276" w:lineRule="auto"/>
              <w:ind w:left="249"/>
              <w:jc w:val="center"/>
              <w:rPr>
                <w:spacing w:val="0"/>
                <w:sz w:val="20"/>
                <w:lang w:eastAsia="en-GB"/>
              </w:rPr>
            </w:pPr>
            <w:r w:rsidRPr="0092688C">
              <w:rPr>
                <w:spacing w:val="0"/>
                <w:sz w:val="20"/>
                <w:lang w:eastAsia="en-GB"/>
              </w:rPr>
              <w:t>0.5</w:t>
            </w:r>
          </w:p>
        </w:tc>
        <w:tc>
          <w:tcPr>
            <w:tcW w:w="1418" w:type="dxa"/>
            <w:vAlign w:val="center"/>
          </w:tcPr>
          <w:p w14:paraId="54211416" w14:textId="77777777" w:rsidR="00637A40" w:rsidRPr="0092688C" w:rsidRDefault="00637A40" w:rsidP="00637A40">
            <w:pPr>
              <w:spacing w:before="60" w:after="60" w:line="276" w:lineRule="auto"/>
              <w:ind w:left="364"/>
              <w:jc w:val="center"/>
              <w:rPr>
                <w:spacing w:val="0"/>
                <w:sz w:val="20"/>
                <w:lang w:eastAsia="en-GB"/>
              </w:rPr>
            </w:pPr>
            <w:r w:rsidRPr="0092688C">
              <w:rPr>
                <w:spacing w:val="0"/>
                <w:sz w:val="20"/>
                <w:lang w:eastAsia="en-GB"/>
              </w:rPr>
              <w:t>t</w:t>
            </w:r>
            <w:r w:rsidRPr="0092688C">
              <w:rPr>
                <w:spacing w:val="0"/>
                <w:sz w:val="20"/>
                <w:vertAlign w:val="subscript"/>
                <w:lang w:eastAsia="en-GB"/>
              </w:rPr>
              <w:t>rec2</w:t>
            </w:r>
          </w:p>
        </w:tc>
        <w:tc>
          <w:tcPr>
            <w:tcW w:w="1701" w:type="dxa"/>
            <w:vAlign w:val="center"/>
          </w:tcPr>
          <w:p w14:paraId="140C6C3B" w14:textId="77777777" w:rsidR="00637A40" w:rsidRPr="0092688C" w:rsidRDefault="00637A40" w:rsidP="00637A40">
            <w:pPr>
              <w:spacing w:before="60" w:after="60" w:line="276" w:lineRule="auto"/>
              <w:ind w:left="188"/>
              <w:jc w:val="center"/>
              <w:rPr>
                <w:spacing w:val="0"/>
                <w:sz w:val="20"/>
                <w:lang w:eastAsia="en-GB"/>
              </w:rPr>
            </w:pPr>
            <w:r w:rsidRPr="0092688C">
              <w:rPr>
                <w:spacing w:val="0"/>
                <w:sz w:val="20"/>
                <w:lang w:eastAsia="en-GB"/>
              </w:rPr>
              <w:t>0.45</w:t>
            </w:r>
          </w:p>
        </w:tc>
      </w:tr>
      <w:tr w:rsidR="00637A40" w:rsidRPr="0092688C" w14:paraId="51477323" w14:textId="77777777" w:rsidTr="00637A40">
        <w:trPr>
          <w:trHeight w:val="567"/>
        </w:trPr>
        <w:tc>
          <w:tcPr>
            <w:tcW w:w="1344" w:type="dxa"/>
            <w:vAlign w:val="center"/>
          </w:tcPr>
          <w:p w14:paraId="256E229E" w14:textId="77777777" w:rsidR="00637A40" w:rsidRPr="0092688C" w:rsidRDefault="00637A40" w:rsidP="00637A40">
            <w:pPr>
              <w:spacing w:before="60" w:after="60" w:line="276" w:lineRule="auto"/>
              <w:ind w:left="452"/>
              <w:jc w:val="center"/>
              <w:rPr>
                <w:spacing w:val="0"/>
                <w:sz w:val="20"/>
                <w:lang w:eastAsia="en-GB"/>
              </w:rPr>
            </w:pPr>
            <w:r w:rsidRPr="0092688C">
              <w:rPr>
                <w:spacing w:val="0"/>
                <w:sz w:val="20"/>
                <w:lang w:eastAsia="en-GB"/>
              </w:rPr>
              <w:t>U</w:t>
            </w:r>
            <w:r w:rsidRPr="0092688C">
              <w:rPr>
                <w:spacing w:val="0"/>
                <w:sz w:val="20"/>
                <w:vertAlign w:val="subscript"/>
                <w:lang w:eastAsia="en-GB"/>
              </w:rPr>
              <w:t>rec2</w:t>
            </w:r>
          </w:p>
        </w:tc>
        <w:tc>
          <w:tcPr>
            <w:tcW w:w="1349" w:type="dxa"/>
            <w:vAlign w:val="center"/>
          </w:tcPr>
          <w:p w14:paraId="0D32BB41" w14:textId="77777777" w:rsidR="00637A40" w:rsidRPr="0092688C" w:rsidRDefault="00637A40" w:rsidP="00637A40">
            <w:pPr>
              <w:spacing w:before="60" w:after="60" w:line="276" w:lineRule="auto"/>
              <w:ind w:left="249"/>
              <w:jc w:val="center"/>
              <w:rPr>
                <w:spacing w:val="0"/>
                <w:sz w:val="20"/>
                <w:lang w:eastAsia="en-GB"/>
              </w:rPr>
            </w:pPr>
            <w:r w:rsidRPr="0092688C">
              <w:rPr>
                <w:spacing w:val="0"/>
                <w:sz w:val="20"/>
                <w:lang w:eastAsia="en-GB"/>
              </w:rPr>
              <w:t>0.9</w:t>
            </w:r>
          </w:p>
        </w:tc>
        <w:tc>
          <w:tcPr>
            <w:tcW w:w="1418" w:type="dxa"/>
            <w:vAlign w:val="center"/>
          </w:tcPr>
          <w:p w14:paraId="6E465466" w14:textId="77777777" w:rsidR="00637A40" w:rsidRPr="0092688C" w:rsidRDefault="00637A40" w:rsidP="00637A40">
            <w:pPr>
              <w:spacing w:before="60" w:after="60" w:line="276" w:lineRule="auto"/>
              <w:ind w:left="364"/>
              <w:jc w:val="center"/>
              <w:rPr>
                <w:spacing w:val="0"/>
                <w:sz w:val="20"/>
                <w:lang w:eastAsia="en-GB"/>
              </w:rPr>
            </w:pPr>
            <w:r w:rsidRPr="0092688C">
              <w:rPr>
                <w:spacing w:val="0"/>
                <w:sz w:val="20"/>
                <w:lang w:eastAsia="en-GB"/>
              </w:rPr>
              <w:t>t</w:t>
            </w:r>
            <w:r w:rsidRPr="0092688C">
              <w:rPr>
                <w:spacing w:val="0"/>
                <w:sz w:val="20"/>
                <w:vertAlign w:val="subscript"/>
                <w:lang w:eastAsia="en-GB"/>
              </w:rPr>
              <w:t>rec3</w:t>
            </w:r>
          </w:p>
        </w:tc>
        <w:tc>
          <w:tcPr>
            <w:tcW w:w="1701" w:type="dxa"/>
            <w:vAlign w:val="center"/>
          </w:tcPr>
          <w:p w14:paraId="1B20B834" w14:textId="77777777" w:rsidR="00637A40" w:rsidRPr="0092688C" w:rsidRDefault="00637A40" w:rsidP="00637A40">
            <w:pPr>
              <w:spacing w:before="60" w:after="60" w:line="276" w:lineRule="auto"/>
              <w:ind w:left="188"/>
              <w:jc w:val="center"/>
              <w:rPr>
                <w:spacing w:val="0"/>
                <w:sz w:val="20"/>
                <w:lang w:eastAsia="en-GB"/>
              </w:rPr>
            </w:pPr>
            <w:r w:rsidRPr="0092688C">
              <w:rPr>
                <w:spacing w:val="0"/>
                <w:sz w:val="20"/>
                <w:lang w:eastAsia="en-GB"/>
              </w:rPr>
              <w:t>1.5</w:t>
            </w:r>
          </w:p>
        </w:tc>
      </w:tr>
    </w:tbl>
    <w:p w14:paraId="3D18F429" w14:textId="77777777" w:rsidR="00D90FD2" w:rsidRPr="0092688C" w:rsidRDefault="00D90FD2" w:rsidP="00D90FD2">
      <w:pPr>
        <w:pStyle w:val="PARAGRAPH"/>
        <w:ind w:left="907" w:hanging="907"/>
        <w:rPr>
          <w:lang w:eastAsia="en-US"/>
        </w:rPr>
      </w:pPr>
    </w:p>
    <w:p w14:paraId="015B98B3" w14:textId="77777777" w:rsidR="00D90FD2" w:rsidRPr="0092688C" w:rsidRDefault="00D90FD2" w:rsidP="00D90FD2">
      <w:pPr>
        <w:pStyle w:val="PARAGRAPH"/>
        <w:ind w:left="907" w:hanging="907"/>
        <w:rPr>
          <w:lang w:eastAsia="en-US"/>
        </w:rPr>
      </w:pPr>
    </w:p>
    <w:p w14:paraId="31FDA94D" w14:textId="77777777" w:rsidR="00D90FD2" w:rsidRPr="0092688C" w:rsidRDefault="00D90FD2" w:rsidP="00D90FD2">
      <w:pPr>
        <w:pStyle w:val="PARAGRAPH"/>
        <w:ind w:left="907" w:hanging="907"/>
        <w:rPr>
          <w:lang w:eastAsia="en-US"/>
        </w:rPr>
      </w:pPr>
    </w:p>
    <w:p w14:paraId="6B54B122" w14:textId="77777777" w:rsidR="00D90FD2" w:rsidRPr="0092688C" w:rsidRDefault="00D90FD2" w:rsidP="00D90FD2">
      <w:pPr>
        <w:pStyle w:val="PARAGRAPH"/>
        <w:ind w:left="907" w:hanging="907"/>
        <w:rPr>
          <w:lang w:eastAsia="en-US"/>
        </w:rPr>
      </w:pPr>
    </w:p>
    <w:p w14:paraId="2B1C599B" w14:textId="77777777" w:rsidR="00D90FD2" w:rsidRPr="0092688C" w:rsidRDefault="00D90FD2" w:rsidP="00D90FD2">
      <w:pPr>
        <w:pStyle w:val="PARAGRAPH"/>
        <w:ind w:left="907" w:hanging="907"/>
        <w:rPr>
          <w:lang w:eastAsia="en-US"/>
        </w:rPr>
      </w:pPr>
    </w:p>
    <w:p w14:paraId="79A64EEB" w14:textId="77777777" w:rsidR="00D90FD2" w:rsidRPr="0092688C" w:rsidRDefault="00D90FD2" w:rsidP="00D90FD2">
      <w:pPr>
        <w:pStyle w:val="PARAGRAPH"/>
        <w:ind w:left="907" w:hanging="907"/>
        <w:rPr>
          <w:lang w:eastAsia="en-US"/>
        </w:rPr>
      </w:pPr>
    </w:p>
    <w:p w14:paraId="7C2E95BD" w14:textId="248A1890" w:rsidR="00637A40" w:rsidRPr="0092688C" w:rsidRDefault="00637A40" w:rsidP="008B6A25">
      <w:pPr>
        <w:pStyle w:val="NumberedPARAlevel4"/>
      </w:pPr>
    </w:p>
    <w:p w14:paraId="223363FB" w14:textId="77777777" w:rsidR="00637A40" w:rsidRPr="0092688C" w:rsidRDefault="00637A40" w:rsidP="00637A40">
      <w:pPr>
        <w:keepLines/>
        <w:widowControl w:val="0"/>
        <w:tabs>
          <w:tab w:val="left" w:pos="1843"/>
        </w:tabs>
        <w:spacing w:after="120" w:line="264" w:lineRule="auto"/>
        <w:jc w:val="center"/>
        <w:rPr>
          <w:snapToGrid w:val="0"/>
          <w:spacing w:val="0"/>
          <w:sz w:val="20"/>
          <w:lang w:eastAsia="en-US"/>
        </w:rPr>
      </w:pPr>
      <w:r w:rsidRPr="0092688C">
        <w:rPr>
          <w:noProof/>
          <w:spacing w:val="0"/>
          <w:lang w:eastAsia="en-GB"/>
        </w:rPr>
        <w:drawing>
          <wp:inline distT="0" distB="0" distL="0" distR="0" wp14:anchorId="2279A6F0" wp14:editId="30060B52">
            <wp:extent cx="4291689" cy="2880000"/>
            <wp:effectExtent l="0" t="0" r="0" b="0"/>
            <wp:docPr id="14434" name="Picture 14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291689" cy="2880000"/>
                    </a:xfrm>
                    <a:prstGeom prst="rect">
                      <a:avLst/>
                    </a:prstGeom>
                    <a:noFill/>
                    <a:ln>
                      <a:noFill/>
                    </a:ln>
                  </pic:spPr>
                </pic:pic>
              </a:graphicData>
            </a:graphic>
          </wp:inline>
        </w:drawing>
      </w:r>
    </w:p>
    <w:p w14:paraId="288F5273" w14:textId="77777777" w:rsidR="00637A40" w:rsidRPr="0092688C" w:rsidRDefault="00637A40" w:rsidP="00637A40">
      <w:pPr>
        <w:pStyle w:val="FIGURE-title"/>
        <w:ind w:left="1134" w:hanging="11"/>
        <w:jc w:val="left"/>
        <w:rPr>
          <w:snapToGrid w:val="0"/>
          <w:lang w:eastAsia="en-US"/>
        </w:rPr>
      </w:pPr>
      <w:r w:rsidRPr="0092688C">
        <w:rPr>
          <w:lang w:eastAsia="en-US"/>
        </w:rPr>
        <w:t>Figure 13.8 - Voltage against time curve applicable to Type C and Type D Power Park Modules connected below 110 kV</w:t>
      </w:r>
    </w:p>
    <w:p w14:paraId="1D5ADD72" w14:textId="7613FD57" w:rsidR="00637A40" w:rsidRPr="0092688C" w:rsidRDefault="00637A40" w:rsidP="008B6A25">
      <w:pPr>
        <w:pStyle w:val="NumberedPARAlevel4"/>
        <w:rPr>
          <w:snapToGrid w:val="0"/>
        </w:rPr>
      </w:pPr>
    </w:p>
    <w:p w14:paraId="41EE25D2" w14:textId="77777777" w:rsidR="00637A40" w:rsidRPr="0092688C" w:rsidRDefault="00637A40" w:rsidP="00637A40">
      <w:pPr>
        <w:pStyle w:val="TABLE-title"/>
        <w:ind w:left="1134" w:hanging="11"/>
        <w:jc w:val="left"/>
        <w:rPr>
          <w:snapToGrid w:val="0"/>
          <w:lang w:eastAsia="en-US"/>
        </w:rPr>
      </w:pPr>
      <w:r w:rsidRPr="0092688C">
        <w:rPr>
          <w:snapToGrid w:val="0"/>
          <w:lang w:eastAsia="en-US"/>
        </w:rPr>
        <w:t>Table 13.5 Voltage against time parameters applicable to Type C and Type D Power Park Modules connected below 110 kV</w:t>
      </w:r>
    </w:p>
    <w:p w14:paraId="682DC719" w14:textId="77777777" w:rsidR="00637A40" w:rsidRPr="0092688C" w:rsidRDefault="00637A40" w:rsidP="00637A40">
      <w:pPr>
        <w:pStyle w:val="PARAGRAPH"/>
        <w:rPr>
          <w:lang w:eastAsia="en-US"/>
        </w:rPr>
      </w:pPr>
    </w:p>
    <w:tbl>
      <w:tblPr>
        <w:tblStyle w:val="TableGrid3"/>
        <w:tblW w:w="0" w:type="auto"/>
        <w:tblInd w:w="1696" w:type="dxa"/>
        <w:tblLook w:val="04A0" w:firstRow="1" w:lastRow="0" w:firstColumn="1" w:lastColumn="0" w:noHBand="0" w:noVBand="1"/>
      </w:tblPr>
      <w:tblGrid>
        <w:gridCol w:w="1843"/>
        <w:gridCol w:w="1295"/>
        <w:gridCol w:w="1477"/>
        <w:gridCol w:w="1764"/>
      </w:tblGrid>
      <w:tr w:rsidR="00637A40" w:rsidRPr="0092688C" w14:paraId="2E836DFE" w14:textId="77777777" w:rsidTr="00637A40">
        <w:trPr>
          <w:trHeight w:val="567"/>
        </w:trPr>
        <w:tc>
          <w:tcPr>
            <w:tcW w:w="3138" w:type="dxa"/>
            <w:gridSpan w:val="2"/>
            <w:vAlign w:val="center"/>
          </w:tcPr>
          <w:p w14:paraId="3F3BF3CE" w14:textId="77777777" w:rsidR="00637A40" w:rsidRPr="0092688C" w:rsidRDefault="00637A40" w:rsidP="00637A40">
            <w:pPr>
              <w:spacing w:before="60" w:after="60" w:line="276" w:lineRule="auto"/>
              <w:jc w:val="center"/>
              <w:rPr>
                <w:b/>
                <w:bCs/>
                <w:spacing w:val="0"/>
                <w:sz w:val="20"/>
                <w:lang w:eastAsia="en-GB"/>
              </w:rPr>
            </w:pPr>
            <w:r w:rsidRPr="0092688C">
              <w:rPr>
                <w:b/>
                <w:bCs/>
                <w:spacing w:val="0"/>
                <w:sz w:val="20"/>
                <w:lang w:eastAsia="en-GB"/>
              </w:rPr>
              <w:t>Voltage parameters (pu)</w:t>
            </w:r>
          </w:p>
        </w:tc>
        <w:tc>
          <w:tcPr>
            <w:tcW w:w="3241" w:type="dxa"/>
            <w:gridSpan w:val="2"/>
            <w:vAlign w:val="center"/>
          </w:tcPr>
          <w:p w14:paraId="7A050AFC" w14:textId="77777777" w:rsidR="00637A40" w:rsidRPr="0092688C" w:rsidRDefault="00637A40" w:rsidP="00637A40">
            <w:pPr>
              <w:spacing w:before="60" w:after="60" w:line="276" w:lineRule="auto"/>
              <w:jc w:val="center"/>
              <w:rPr>
                <w:b/>
                <w:bCs/>
                <w:spacing w:val="0"/>
                <w:sz w:val="20"/>
                <w:lang w:eastAsia="en-GB"/>
              </w:rPr>
            </w:pPr>
            <w:r w:rsidRPr="0092688C">
              <w:rPr>
                <w:b/>
                <w:bCs/>
                <w:spacing w:val="0"/>
                <w:sz w:val="20"/>
                <w:lang w:eastAsia="en-GB"/>
              </w:rPr>
              <w:t>Time parameters (s)</w:t>
            </w:r>
          </w:p>
        </w:tc>
      </w:tr>
      <w:tr w:rsidR="00637A40" w:rsidRPr="0092688C" w14:paraId="7A3E3720" w14:textId="77777777" w:rsidTr="00637A40">
        <w:trPr>
          <w:trHeight w:val="567"/>
        </w:trPr>
        <w:tc>
          <w:tcPr>
            <w:tcW w:w="1843" w:type="dxa"/>
          </w:tcPr>
          <w:p w14:paraId="031F7A46" w14:textId="77777777" w:rsidR="00637A40" w:rsidRPr="0092688C" w:rsidRDefault="00637A40" w:rsidP="00637A40">
            <w:pPr>
              <w:spacing w:before="60" w:after="60" w:line="276" w:lineRule="auto"/>
              <w:ind w:left="452"/>
              <w:jc w:val="left"/>
              <w:rPr>
                <w:spacing w:val="0"/>
                <w:sz w:val="20"/>
                <w:lang w:eastAsia="en-GB"/>
              </w:rPr>
            </w:pPr>
            <w:r w:rsidRPr="0092688C">
              <w:rPr>
                <w:spacing w:val="0"/>
                <w:sz w:val="20"/>
                <w:lang w:eastAsia="en-GB"/>
              </w:rPr>
              <w:t>U</w:t>
            </w:r>
            <w:r w:rsidRPr="0092688C">
              <w:rPr>
                <w:spacing w:val="0"/>
                <w:sz w:val="20"/>
                <w:vertAlign w:val="subscript"/>
                <w:lang w:eastAsia="en-GB"/>
              </w:rPr>
              <w:t>ret</w:t>
            </w:r>
          </w:p>
        </w:tc>
        <w:tc>
          <w:tcPr>
            <w:tcW w:w="1295" w:type="dxa"/>
            <w:vAlign w:val="center"/>
          </w:tcPr>
          <w:p w14:paraId="69A29077"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0.1</w:t>
            </w:r>
          </w:p>
        </w:tc>
        <w:tc>
          <w:tcPr>
            <w:tcW w:w="1477" w:type="dxa"/>
            <w:vAlign w:val="center"/>
          </w:tcPr>
          <w:p w14:paraId="1C8D188D" w14:textId="77777777" w:rsidR="00637A40" w:rsidRPr="0092688C" w:rsidRDefault="00637A40" w:rsidP="00637A40">
            <w:pPr>
              <w:spacing w:before="60" w:after="60" w:line="276" w:lineRule="auto"/>
              <w:ind w:left="296"/>
              <w:jc w:val="center"/>
              <w:rPr>
                <w:spacing w:val="0"/>
                <w:sz w:val="20"/>
                <w:lang w:eastAsia="en-GB"/>
              </w:rPr>
            </w:pPr>
            <w:r w:rsidRPr="0092688C">
              <w:rPr>
                <w:spacing w:val="0"/>
                <w:sz w:val="20"/>
                <w:lang w:eastAsia="en-GB"/>
              </w:rPr>
              <w:t>t</w:t>
            </w:r>
            <w:r w:rsidRPr="0092688C">
              <w:rPr>
                <w:spacing w:val="0"/>
                <w:sz w:val="20"/>
                <w:vertAlign w:val="subscript"/>
                <w:lang w:eastAsia="en-GB"/>
              </w:rPr>
              <w:t>clear</w:t>
            </w:r>
          </w:p>
        </w:tc>
        <w:tc>
          <w:tcPr>
            <w:tcW w:w="1764" w:type="dxa"/>
            <w:vAlign w:val="center"/>
          </w:tcPr>
          <w:p w14:paraId="6BF3923E" w14:textId="77777777" w:rsidR="00637A40" w:rsidRPr="0092688C" w:rsidRDefault="00637A40" w:rsidP="00637A40">
            <w:pPr>
              <w:spacing w:before="60" w:after="60" w:line="276" w:lineRule="auto"/>
              <w:ind w:left="380"/>
              <w:jc w:val="center"/>
              <w:rPr>
                <w:spacing w:val="0"/>
                <w:sz w:val="20"/>
                <w:lang w:eastAsia="en-GB"/>
              </w:rPr>
            </w:pPr>
            <w:r w:rsidRPr="0092688C">
              <w:rPr>
                <w:spacing w:val="0"/>
                <w:sz w:val="20"/>
                <w:lang w:eastAsia="en-GB"/>
              </w:rPr>
              <w:t>0.14</w:t>
            </w:r>
          </w:p>
        </w:tc>
      </w:tr>
      <w:tr w:rsidR="00637A40" w:rsidRPr="0092688C" w14:paraId="6D38115B" w14:textId="77777777" w:rsidTr="00637A40">
        <w:trPr>
          <w:trHeight w:val="567"/>
        </w:trPr>
        <w:tc>
          <w:tcPr>
            <w:tcW w:w="1843" w:type="dxa"/>
          </w:tcPr>
          <w:p w14:paraId="3FD5C854" w14:textId="77777777" w:rsidR="00637A40" w:rsidRPr="0092688C" w:rsidRDefault="00637A40" w:rsidP="00637A40">
            <w:pPr>
              <w:spacing w:before="60" w:after="60" w:line="276" w:lineRule="auto"/>
              <w:ind w:left="452"/>
              <w:jc w:val="left"/>
              <w:rPr>
                <w:spacing w:val="0"/>
                <w:sz w:val="20"/>
                <w:lang w:eastAsia="en-GB"/>
              </w:rPr>
            </w:pPr>
            <w:r w:rsidRPr="0092688C">
              <w:rPr>
                <w:spacing w:val="0"/>
                <w:sz w:val="20"/>
                <w:lang w:eastAsia="en-GB"/>
              </w:rPr>
              <w:t>U</w:t>
            </w:r>
            <w:r w:rsidRPr="0092688C">
              <w:rPr>
                <w:spacing w:val="0"/>
                <w:sz w:val="20"/>
                <w:vertAlign w:val="subscript"/>
                <w:lang w:eastAsia="en-GB"/>
              </w:rPr>
              <w:t>clear</w:t>
            </w:r>
          </w:p>
        </w:tc>
        <w:tc>
          <w:tcPr>
            <w:tcW w:w="1295" w:type="dxa"/>
            <w:vAlign w:val="center"/>
          </w:tcPr>
          <w:p w14:paraId="0773022E"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0.10</w:t>
            </w:r>
          </w:p>
        </w:tc>
        <w:tc>
          <w:tcPr>
            <w:tcW w:w="1477" w:type="dxa"/>
            <w:vAlign w:val="center"/>
          </w:tcPr>
          <w:p w14:paraId="62275302" w14:textId="77777777" w:rsidR="00637A40" w:rsidRPr="0092688C" w:rsidRDefault="00637A40" w:rsidP="00637A40">
            <w:pPr>
              <w:spacing w:before="60" w:after="60" w:line="276" w:lineRule="auto"/>
              <w:ind w:left="296"/>
              <w:jc w:val="center"/>
              <w:rPr>
                <w:spacing w:val="0"/>
                <w:sz w:val="20"/>
                <w:lang w:eastAsia="en-GB"/>
              </w:rPr>
            </w:pPr>
            <w:r w:rsidRPr="0092688C">
              <w:rPr>
                <w:spacing w:val="0"/>
                <w:sz w:val="20"/>
                <w:lang w:eastAsia="en-GB"/>
              </w:rPr>
              <w:t>t</w:t>
            </w:r>
            <w:r w:rsidRPr="0092688C">
              <w:rPr>
                <w:spacing w:val="0"/>
                <w:sz w:val="20"/>
                <w:vertAlign w:val="subscript"/>
                <w:lang w:eastAsia="en-GB"/>
              </w:rPr>
              <w:t>rec1</w:t>
            </w:r>
          </w:p>
        </w:tc>
        <w:tc>
          <w:tcPr>
            <w:tcW w:w="1764" w:type="dxa"/>
            <w:vAlign w:val="center"/>
          </w:tcPr>
          <w:p w14:paraId="19A86BB0" w14:textId="77777777" w:rsidR="00637A40" w:rsidRPr="0092688C" w:rsidRDefault="00637A40" w:rsidP="00637A40">
            <w:pPr>
              <w:spacing w:before="60" w:after="60" w:line="276" w:lineRule="auto"/>
              <w:ind w:left="380"/>
              <w:jc w:val="center"/>
              <w:rPr>
                <w:spacing w:val="0"/>
                <w:sz w:val="20"/>
                <w:lang w:eastAsia="en-GB"/>
              </w:rPr>
            </w:pPr>
            <w:r w:rsidRPr="0092688C">
              <w:rPr>
                <w:spacing w:val="0"/>
                <w:sz w:val="20"/>
                <w:lang w:eastAsia="en-GB"/>
              </w:rPr>
              <w:t>0.14</w:t>
            </w:r>
          </w:p>
        </w:tc>
      </w:tr>
      <w:tr w:rsidR="00637A40" w:rsidRPr="0092688C" w14:paraId="0E7F79B4" w14:textId="77777777" w:rsidTr="00637A40">
        <w:trPr>
          <w:trHeight w:val="567"/>
        </w:trPr>
        <w:tc>
          <w:tcPr>
            <w:tcW w:w="1843" w:type="dxa"/>
          </w:tcPr>
          <w:p w14:paraId="1AFEC8C5" w14:textId="77777777" w:rsidR="00637A40" w:rsidRPr="0092688C" w:rsidRDefault="00637A40" w:rsidP="00637A40">
            <w:pPr>
              <w:spacing w:before="60" w:after="60" w:line="276" w:lineRule="auto"/>
              <w:ind w:left="452"/>
              <w:jc w:val="left"/>
              <w:rPr>
                <w:spacing w:val="0"/>
                <w:sz w:val="20"/>
                <w:lang w:eastAsia="en-GB"/>
              </w:rPr>
            </w:pPr>
            <w:r w:rsidRPr="0092688C">
              <w:rPr>
                <w:spacing w:val="0"/>
                <w:sz w:val="20"/>
                <w:lang w:eastAsia="en-GB"/>
              </w:rPr>
              <w:t>U</w:t>
            </w:r>
            <w:r w:rsidRPr="0092688C">
              <w:rPr>
                <w:spacing w:val="0"/>
                <w:sz w:val="20"/>
                <w:vertAlign w:val="subscript"/>
                <w:lang w:eastAsia="en-GB"/>
              </w:rPr>
              <w:t>rec1</w:t>
            </w:r>
          </w:p>
        </w:tc>
        <w:tc>
          <w:tcPr>
            <w:tcW w:w="1295" w:type="dxa"/>
            <w:vAlign w:val="center"/>
          </w:tcPr>
          <w:p w14:paraId="3B68F905"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0.10</w:t>
            </w:r>
          </w:p>
        </w:tc>
        <w:tc>
          <w:tcPr>
            <w:tcW w:w="1477" w:type="dxa"/>
            <w:vAlign w:val="center"/>
          </w:tcPr>
          <w:p w14:paraId="45260B49" w14:textId="77777777" w:rsidR="00637A40" w:rsidRPr="0092688C" w:rsidRDefault="00637A40" w:rsidP="00637A40">
            <w:pPr>
              <w:spacing w:before="60" w:after="60" w:line="276" w:lineRule="auto"/>
              <w:ind w:left="296"/>
              <w:jc w:val="center"/>
              <w:rPr>
                <w:spacing w:val="0"/>
                <w:sz w:val="20"/>
                <w:lang w:eastAsia="en-GB"/>
              </w:rPr>
            </w:pPr>
            <w:r w:rsidRPr="0092688C">
              <w:rPr>
                <w:spacing w:val="0"/>
                <w:sz w:val="20"/>
                <w:lang w:eastAsia="en-GB"/>
              </w:rPr>
              <w:t>t</w:t>
            </w:r>
            <w:r w:rsidRPr="0092688C">
              <w:rPr>
                <w:spacing w:val="0"/>
                <w:sz w:val="20"/>
                <w:vertAlign w:val="subscript"/>
                <w:lang w:eastAsia="en-GB"/>
              </w:rPr>
              <w:t>rec2</w:t>
            </w:r>
          </w:p>
        </w:tc>
        <w:tc>
          <w:tcPr>
            <w:tcW w:w="1764" w:type="dxa"/>
            <w:vAlign w:val="center"/>
          </w:tcPr>
          <w:p w14:paraId="5F8BBA85" w14:textId="77777777" w:rsidR="00637A40" w:rsidRPr="0092688C" w:rsidRDefault="00637A40" w:rsidP="00637A40">
            <w:pPr>
              <w:spacing w:before="60" w:after="60" w:line="276" w:lineRule="auto"/>
              <w:ind w:left="380"/>
              <w:jc w:val="center"/>
              <w:rPr>
                <w:spacing w:val="0"/>
                <w:sz w:val="20"/>
                <w:lang w:eastAsia="en-GB"/>
              </w:rPr>
            </w:pPr>
            <w:r w:rsidRPr="0092688C">
              <w:rPr>
                <w:spacing w:val="0"/>
                <w:sz w:val="20"/>
                <w:lang w:eastAsia="en-GB"/>
              </w:rPr>
              <w:t>0.14</w:t>
            </w:r>
          </w:p>
        </w:tc>
      </w:tr>
      <w:tr w:rsidR="00637A40" w:rsidRPr="0092688C" w14:paraId="4ED3D3A6" w14:textId="77777777" w:rsidTr="00637A40">
        <w:trPr>
          <w:trHeight w:val="567"/>
        </w:trPr>
        <w:tc>
          <w:tcPr>
            <w:tcW w:w="1843" w:type="dxa"/>
          </w:tcPr>
          <w:p w14:paraId="4B6CABC2" w14:textId="77777777" w:rsidR="00637A40" w:rsidRPr="0092688C" w:rsidRDefault="00637A40" w:rsidP="00637A40">
            <w:pPr>
              <w:spacing w:before="60" w:after="60" w:line="276" w:lineRule="auto"/>
              <w:ind w:left="452"/>
              <w:jc w:val="left"/>
              <w:rPr>
                <w:spacing w:val="0"/>
                <w:sz w:val="20"/>
                <w:lang w:eastAsia="en-GB"/>
              </w:rPr>
            </w:pPr>
            <w:r w:rsidRPr="0092688C">
              <w:rPr>
                <w:spacing w:val="0"/>
                <w:sz w:val="20"/>
                <w:lang w:eastAsia="en-GB"/>
              </w:rPr>
              <w:t>U</w:t>
            </w:r>
            <w:r w:rsidRPr="0092688C">
              <w:rPr>
                <w:spacing w:val="0"/>
                <w:sz w:val="20"/>
                <w:vertAlign w:val="subscript"/>
                <w:lang w:eastAsia="en-GB"/>
              </w:rPr>
              <w:t>rec2</w:t>
            </w:r>
          </w:p>
        </w:tc>
        <w:tc>
          <w:tcPr>
            <w:tcW w:w="1295" w:type="dxa"/>
            <w:vAlign w:val="center"/>
          </w:tcPr>
          <w:p w14:paraId="23060240"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0.85</w:t>
            </w:r>
          </w:p>
        </w:tc>
        <w:tc>
          <w:tcPr>
            <w:tcW w:w="1477" w:type="dxa"/>
            <w:vAlign w:val="center"/>
          </w:tcPr>
          <w:p w14:paraId="389123BF" w14:textId="77777777" w:rsidR="00637A40" w:rsidRPr="0092688C" w:rsidRDefault="00637A40" w:rsidP="00637A40">
            <w:pPr>
              <w:spacing w:before="60" w:after="60" w:line="276" w:lineRule="auto"/>
              <w:ind w:left="296"/>
              <w:jc w:val="center"/>
              <w:rPr>
                <w:spacing w:val="0"/>
                <w:sz w:val="20"/>
                <w:lang w:eastAsia="en-GB"/>
              </w:rPr>
            </w:pPr>
            <w:r w:rsidRPr="0092688C">
              <w:rPr>
                <w:spacing w:val="0"/>
                <w:sz w:val="20"/>
                <w:lang w:eastAsia="en-GB"/>
              </w:rPr>
              <w:t>t</w:t>
            </w:r>
            <w:r w:rsidRPr="0092688C">
              <w:rPr>
                <w:spacing w:val="0"/>
                <w:sz w:val="20"/>
                <w:vertAlign w:val="subscript"/>
                <w:lang w:eastAsia="en-GB"/>
              </w:rPr>
              <w:t>rec3</w:t>
            </w:r>
          </w:p>
        </w:tc>
        <w:tc>
          <w:tcPr>
            <w:tcW w:w="1764" w:type="dxa"/>
            <w:vAlign w:val="center"/>
          </w:tcPr>
          <w:p w14:paraId="33152FB4" w14:textId="77777777" w:rsidR="00637A40" w:rsidRPr="0092688C" w:rsidRDefault="00637A40" w:rsidP="00637A40">
            <w:pPr>
              <w:spacing w:before="60" w:after="60" w:line="276" w:lineRule="auto"/>
              <w:ind w:left="380"/>
              <w:jc w:val="center"/>
              <w:rPr>
                <w:spacing w:val="0"/>
                <w:sz w:val="20"/>
                <w:lang w:eastAsia="en-GB"/>
              </w:rPr>
            </w:pPr>
            <w:r w:rsidRPr="0092688C">
              <w:rPr>
                <w:spacing w:val="0"/>
                <w:sz w:val="20"/>
                <w:lang w:eastAsia="en-GB"/>
              </w:rPr>
              <w:t>2.2</w:t>
            </w:r>
          </w:p>
        </w:tc>
      </w:tr>
    </w:tbl>
    <w:p w14:paraId="2F6B572E" w14:textId="77777777" w:rsidR="00637A40" w:rsidRPr="0092688C" w:rsidRDefault="00637A40" w:rsidP="00637A40">
      <w:pPr>
        <w:keepLines/>
        <w:widowControl w:val="0"/>
        <w:tabs>
          <w:tab w:val="left" w:pos="185"/>
          <w:tab w:val="left" w:pos="1843"/>
        </w:tabs>
        <w:ind w:left="43" w:hanging="43"/>
        <w:jc w:val="left"/>
        <w:rPr>
          <w:snapToGrid w:val="0"/>
          <w:spacing w:val="0"/>
          <w:sz w:val="20"/>
          <w:lang w:eastAsia="en-US"/>
        </w:rPr>
      </w:pPr>
    </w:p>
    <w:p w14:paraId="43FC4B50" w14:textId="03482171" w:rsidR="00637A40" w:rsidRPr="0092688C" w:rsidRDefault="00637A40" w:rsidP="008B6A25">
      <w:pPr>
        <w:pStyle w:val="NumberedPARAlevel4"/>
        <w:rPr>
          <w:snapToGrid w:val="0"/>
        </w:rPr>
      </w:pPr>
    </w:p>
    <w:p w14:paraId="40E22077" w14:textId="77777777" w:rsidR="00637A40" w:rsidRPr="0092688C" w:rsidRDefault="00637A40" w:rsidP="00637A40">
      <w:pPr>
        <w:keepLines/>
        <w:widowControl w:val="0"/>
        <w:tabs>
          <w:tab w:val="left" w:pos="1560"/>
          <w:tab w:val="left" w:pos="1843"/>
        </w:tabs>
        <w:ind w:left="1418"/>
        <w:jc w:val="center"/>
        <w:rPr>
          <w:b/>
          <w:snapToGrid w:val="0"/>
          <w:spacing w:val="0"/>
          <w:sz w:val="20"/>
          <w:lang w:eastAsia="en-US"/>
        </w:rPr>
      </w:pPr>
      <w:r w:rsidRPr="0092688C">
        <w:rPr>
          <w:noProof/>
          <w:spacing w:val="0"/>
          <w:lang w:eastAsia="en-GB"/>
        </w:rPr>
        <w:drawing>
          <wp:inline distT="0" distB="0" distL="0" distR="0" wp14:anchorId="72ED233A" wp14:editId="0E6D4B21">
            <wp:extent cx="4901658" cy="2880000"/>
            <wp:effectExtent l="0" t="0" r="0" b="0"/>
            <wp:docPr id="14435" name="Picture 14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901658" cy="2880000"/>
                    </a:xfrm>
                    <a:prstGeom prst="rect">
                      <a:avLst/>
                    </a:prstGeom>
                    <a:noFill/>
                    <a:ln>
                      <a:noFill/>
                    </a:ln>
                  </pic:spPr>
                </pic:pic>
              </a:graphicData>
            </a:graphic>
          </wp:inline>
        </w:drawing>
      </w:r>
    </w:p>
    <w:p w14:paraId="3E045E5B" w14:textId="77777777" w:rsidR="00637A40" w:rsidRPr="0092688C" w:rsidRDefault="00637A40" w:rsidP="00637A40">
      <w:pPr>
        <w:pStyle w:val="Figuretitle"/>
        <w:ind w:left="1134"/>
        <w:jc w:val="left"/>
        <w:rPr>
          <w:snapToGrid w:val="0"/>
        </w:rPr>
      </w:pPr>
      <w:r w:rsidRPr="0092688C">
        <w:rPr>
          <w:snapToGrid w:val="0"/>
        </w:rPr>
        <w:t>Figure 13.9 - Voltage against time curve applicable to Type D Power Park Modules connected at or above 110 kV</w:t>
      </w:r>
    </w:p>
    <w:p w14:paraId="48A49CD4" w14:textId="5E0D8B59" w:rsidR="00637A40" w:rsidRPr="0092688C" w:rsidRDefault="00637A40" w:rsidP="008B6A25">
      <w:pPr>
        <w:pStyle w:val="NumberedPARAlevel4"/>
      </w:pPr>
    </w:p>
    <w:p w14:paraId="6E214DB3" w14:textId="77777777" w:rsidR="00637A40" w:rsidRPr="0092688C" w:rsidRDefault="00637A40" w:rsidP="00637A40">
      <w:pPr>
        <w:pStyle w:val="TABLE-title"/>
        <w:ind w:left="1134" w:hanging="11"/>
        <w:jc w:val="left"/>
      </w:pPr>
      <w:r w:rsidRPr="0092688C">
        <w:t>Table 13.6 Voltage against time parameters applicable to Type D Power Park Modules connected at or above 110 kV</w:t>
      </w:r>
    </w:p>
    <w:p w14:paraId="0EAEC052" w14:textId="77777777" w:rsidR="00637A40" w:rsidRPr="0092688C" w:rsidRDefault="00637A40" w:rsidP="00637A40">
      <w:pPr>
        <w:keepLines/>
        <w:widowControl w:val="0"/>
        <w:tabs>
          <w:tab w:val="left" w:pos="1560"/>
          <w:tab w:val="left" w:pos="1843"/>
        </w:tabs>
        <w:ind w:left="1418" w:hanging="1418"/>
        <w:jc w:val="left"/>
        <w:rPr>
          <w:snapToGrid w:val="0"/>
          <w:spacing w:val="0"/>
          <w:szCs w:val="22"/>
          <w:lang w:eastAsia="en-US"/>
        </w:rPr>
      </w:pPr>
    </w:p>
    <w:p w14:paraId="6114B9AB" w14:textId="77777777" w:rsidR="00637A40" w:rsidRPr="0092688C" w:rsidRDefault="00637A40" w:rsidP="00637A40">
      <w:pPr>
        <w:keepLines/>
        <w:widowControl w:val="0"/>
        <w:tabs>
          <w:tab w:val="left" w:pos="1560"/>
          <w:tab w:val="left" w:pos="1843"/>
        </w:tabs>
        <w:ind w:left="1418" w:hanging="1418"/>
        <w:jc w:val="left"/>
        <w:rPr>
          <w:snapToGrid w:val="0"/>
          <w:spacing w:val="0"/>
          <w:szCs w:val="22"/>
          <w:lang w:eastAsia="en-US"/>
        </w:rPr>
      </w:pPr>
    </w:p>
    <w:tbl>
      <w:tblPr>
        <w:tblStyle w:val="TableGrid3"/>
        <w:tblW w:w="0" w:type="auto"/>
        <w:tblInd w:w="1271" w:type="dxa"/>
        <w:tblLook w:val="04A0" w:firstRow="1" w:lastRow="0" w:firstColumn="1" w:lastColumn="0" w:noHBand="0" w:noVBand="1"/>
      </w:tblPr>
      <w:tblGrid>
        <w:gridCol w:w="1559"/>
        <w:gridCol w:w="1276"/>
        <w:gridCol w:w="1417"/>
        <w:gridCol w:w="1559"/>
      </w:tblGrid>
      <w:tr w:rsidR="00637A40" w:rsidRPr="0092688C" w14:paraId="002F0446" w14:textId="77777777" w:rsidTr="00637A40">
        <w:trPr>
          <w:trHeight w:val="567"/>
        </w:trPr>
        <w:tc>
          <w:tcPr>
            <w:tcW w:w="2835" w:type="dxa"/>
            <w:gridSpan w:val="2"/>
            <w:vAlign w:val="center"/>
          </w:tcPr>
          <w:p w14:paraId="7323B194" w14:textId="77777777" w:rsidR="00637A40" w:rsidRPr="0092688C" w:rsidRDefault="00637A40" w:rsidP="00637A40">
            <w:pPr>
              <w:spacing w:before="60" w:after="60" w:line="276" w:lineRule="auto"/>
              <w:jc w:val="center"/>
              <w:rPr>
                <w:b/>
                <w:bCs/>
                <w:spacing w:val="0"/>
                <w:sz w:val="20"/>
                <w:lang w:eastAsia="en-GB"/>
              </w:rPr>
            </w:pPr>
            <w:r w:rsidRPr="0092688C">
              <w:rPr>
                <w:b/>
                <w:bCs/>
                <w:spacing w:val="0"/>
                <w:sz w:val="20"/>
                <w:lang w:eastAsia="en-GB"/>
              </w:rPr>
              <w:t>Voltage parameters (pu)</w:t>
            </w:r>
          </w:p>
        </w:tc>
        <w:tc>
          <w:tcPr>
            <w:tcW w:w="2976" w:type="dxa"/>
            <w:gridSpan w:val="2"/>
            <w:vAlign w:val="center"/>
          </w:tcPr>
          <w:p w14:paraId="3B608083" w14:textId="77777777" w:rsidR="00637A40" w:rsidRPr="0092688C" w:rsidRDefault="00637A40" w:rsidP="00637A40">
            <w:pPr>
              <w:spacing w:before="60" w:after="60" w:line="276" w:lineRule="auto"/>
              <w:jc w:val="center"/>
              <w:rPr>
                <w:b/>
                <w:bCs/>
                <w:spacing w:val="0"/>
                <w:sz w:val="20"/>
                <w:lang w:eastAsia="en-GB"/>
              </w:rPr>
            </w:pPr>
            <w:r w:rsidRPr="0092688C">
              <w:rPr>
                <w:b/>
                <w:bCs/>
                <w:spacing w:val="0"/>
                <w:sz w:val="20"/>
                <w:lang w:eastAsia="en-GB"/>
              </w:rPr>
              <w:t>Time parameters (s)</w:t>
            </w:r>
          </w:p>
        </w:tc>
      </w:tr>
      <w:tr w:rsidR="00637A40" w:rsidRPr="0092688C" w14:paraId="7035C3E1" w14:textId="77777777" w:rsidTr="00637A40">
        <w:trPr>
          <w:trHeight w:val="567"/>
        </w:trPr>
        <w:tc>
          <w:tcPr>
            <w:tcW w:w="1559" w:type="dxa"/>
            <w:vAlign w:val="center"/>
          </w:tcPr>
          <w:p w14:paraId="26C3AD60" w14:textId="77777777" w:rsidR="00637A40" w:rsidRPr="0092688C" w:rsidRDefault="00637A40" w:rsidP="00637A40">
            <w:pPr>
              <w:spacing w:before="60" w:after="60" w:line="276" w:lineRule="auto"/>
              <w:ind w:left="317"/>
              <w:jc w:val="center"/>
              <w:rPr>
                <w:spacing w:val="0"/>
                <w:sz w:val="20"/>
                <w:lang w:eastAsia="en-GB"/>
              </w:rPr>
            </w:pPr>
            <w:r w:rsidRPr="0092688C">
              <w:rPr>
                <w:spacing w:val="0"/>
                <w:sz w:val="20"/>
                <w:lang w:eastAsia="en-GB"/>
              </w:rPr>
              <w:t>U</w:t>
            </w:r>
            <w:r w:rsidRPr="0092688C">
              <w:rPr>
                <w:spacing w:val="0"/>
                <w:sz w:val="20"/>
                <w:vertAlign w:val="subscript"/>
                <w:lang w:eastAsia="en-GB"/>
              </w:rPr>
              <w:t>ret</w:t>
            </w:r>
          </w:p>
        </w:tc>
        <w:tc>
          <w:tcPr>
            <w:tcW w:w="1276" w:type="dxa"/>
            <w:vAlign w:val="center"/>
          </w:tcPr>
          <w:p w14:paraId="3BDEFB57"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w:t>
            </w:r>
          </w:p>
        </w:tc>
        <w:tc>
          <w:tcPr>
            <w:tcW w:w="1417" w:type="dxa"/>
            <w:vAlign w:val="center"/>
          </w:tcPr>
          <w:p w14:paraId="745D1B0F" w14:textId="77777777" w:rsidR="00637A40" w:rsidRPr="0092688C" w:rsidRDefault="00637A40" w:rsidP="00637A40">
            <w:pPr>
              <w:spacing w:before="60" w:after="60" w:line="276" w:lineRule="auto"/>
              <w:ind w:left="36"/>
              <w:jc w:val="center"/>
              <w:rPr>
                <w:spacing w:val="0"/>
                <w:sz w:val="20"/>
                <w:lang w:eastAsia="en-GB"/>
              </w:rPr>
            </w:pPr>
            <w:r w:rsidRPr="0092688C">
              <w:rPr>
                <w:spacing w:val="0"/>
                <w:sz w:val="20"/>
                <w:lang w:eastAsia="en-GB"/>
              </w:rPr>
              <w:t>t</w:t>
            </w:r>
            <w:r w:rsidRPr="0092688C">
              <w:rPr>
                <w:spacing w:val="0"/>
                <w:sz w:val="20"/>
                <w:vertAlign w:val="subscript"/>
                <w:lang w:eastAsia="en-GB"/>
              </w:rPr>
              <w:t>clear</w:t>
            </w:r>
          </w:p>
        </w:tc>
        <w:tc>
          <w:tcPr>
            <w:tcW w:w="1559" w:type="dxa"/>
            <w:vAlign w:val="center"/>
          </w:tcPr>
          <w:p w14:paraId="32E40237" w14:textId="77777777" w:rsidR="00637A40" w:rsidRPr="0092688C" w:rsidRDefault="00637A40" w:rsidP="00637A40">
            <w:pPr>
              <w:spacing w:before="60" w:after="60" w:line="276" w:lineRule="auto"/>
              <w:ind w:left="459"/>
              <w:jc w:val="center"/>
              <w:rPr>
                <w:spacing w:val="0"/>
                <w:sz w:val="20"/>
                <w:lang w:eastAsia="en-GB"/>
              </w:rPr>
            </w:pPr>
            <w:r w:rsidRPr="0092688C">
              <w:rPr>
                <w:spacing w:val="0"/>
                <w:sz w:val="20"/>
                <w:lang w:eastAsia="en-GB"/>
              </w:rPr>
              <w:t>0.14</w:t>
            </w:r>
          </w:p>
        </w:tc>
      </w:tr>
      <w:tr w:rsidR="00637A40" w:rsidRPr="0092688C" w14:paraId="19B4CFE6" w14:textId="77777777" w:rsidTr="00637A40">
        <w:trPr>
          <w:trHeight w:val="567"/>
        </w:trPr>
        <w:tc>
          <w:tcPr>
            <w:tcW w:w="1559" w:type="dxa"/>
            <w:vAlign w:val="center"/>
          </w:tcPr>
          <w:p w14:paraId="59A88F04" w14:textId="77777777" w:rsidR="00637A40" w:rsidRPr="0092688C" w:rsidRDefault="00637A40" w:rsidP="00637A40">
            <w:pPr>
              <w:spacing w:before="60" w:after="60" w:line="276" w:lineRule="auto"/>
              <w:ind w:left="317"/>
              <w:jc w:val="center"/>
              <w:rPr>
                <w:spacing w:val="0"/>
                <w:sz w:val="20"/>
                <w:lang w:eastAsia="en-GB"/>
              </w:rPr>
            </w:pPr>
            <w:r w:rsidRPr="0092688C">
              <w:rPr>
                <w:spacing w:val="0"/>
                <w:sz w:val="20"/>
                <w:lang w:eastAsia="en-GB"/>
              </w:rPr>
              <w:t>U</w:t>
            </w:r>
            <w:r w:rsidRPr="0092688C">
              <w:rPr>
                <w:spacing w:val="0"/>
                <w:sz w:val="20"/>
                <w:vertAlign w:val="subscript"/>
                <w:lang w:eastAsia="en-GB"/>
              </w:rPr>
              <w:t>clear</w:t>
            </w:r>
          </w:p>
        </w:tc>
        <w:tc>
          <w:tcPr>
            <w:tcW w:w="1276" w:type="dxa"/>
            <w:vAlign w:val="center"/>
          </w:tcPr>
          <w:p w14:paraId="32836518" w14:textId="77777777" w:rsidR="00637A40" w:rsidRPr="0092688C" w:rsidRDefault="00637A40" w:rsidP="00637A40">
            <w:pPr>
              <w:spacing w:before="60" w:after="60" w:line="276" w:lineRule="auto"/>
              <w:jc w:val="center"/>
              <w:rPr>
                <w:snapToGrid w:val="0"/>
                <w:spacing w:val="0"/>
                <w:sz w:val="20"/>
                <w:lang w:eastAsia="en-GB"/>
              </w:rPr>
            </w:pPr>
            <w:r w:rsidRPr="0092688C">
              <w:rPr>
                <w:spacing w:val="0"/>
                <w:sz w:val="20"/>
                <w:lang w:eastAsia="en-GB"/>
              </w:rPr>
              <w:t>0</w:t>
            </w:r>
          </w:p>
        </w:tc>
        <w:tc>
          <w:tcPr>
            <w:tcW w:w="1417" w:type="dxa"/>
            <w:vAlign w:val="center"/>
          </w:tcPr>
          <w:p w14:paraId="75CA1EFC" w14:textId="77777777" w:rsidR="00637A40" w:rsidRPr="0092688C" w:rsidRDefault="00637A40" w:rsidP="00637A40">
            <w:pPr>
              <w:spacing w:before="60" w:after="60" w:line="276" w:lineRule="auto"/>
              <w:ind w:left="36"/>
              <w:jc w:val="center"/>
              <w:rPr>
                <w:spacing w:val="0"/>
                <w:sz w:val="20"/>
                <w:lang w:eastAsia="en-GB"/>
              </w:rPr>
            </w:pPr>
            <w:r w:rsidRPr="0092688C">
              <w:rPr>
                <w:spacing w:val="0"/>
                <w:sz w:val="20"/>
                <w:lang w:eastAsia="en-GB"/>
              </w:rPr>
              <w:t>t</w:t>
            </w:r>
            <w:r w:rsidRPr="0092688C">
              <w:rPr>
                <w:spacing w:val="0"/>
                <w:sz w:val="20"/>
                <w:vertAlign w:val="subscript"/>
                <w:lang w:eastAsia="en-GB"/>
              </w:rPr>
              <w:t>rec1</w:t>
            </w:r>
          </w:p>
        </w:tc>
        <w:tc>
          <w:tcPr>
            <w:tcW w:w="1559" w:type="dxa"/>
            <w:vAlign w:val="center"/>
          </w:tcPr>
          <w:p w14:paraId="66139E82" w14:textId="77777777" w:rsidR="00637A40" w:rsidRPr="0092688C" w:rsidRDefault="00637A40" w:rsidP="00637A40">
            <w:pPr>
              <w:spacing w:before="60" w:after="60" w:line="276" w:lineRule="auto"/>
              <w:ind w:left="459"/>
              <w:jc w:val="center"/>
              <w:rPr>
                <w:spacing w:val="0"/>
                <w:sz w:val="20"/>
                <w:lang w:eastAsia="en-GB"/>
              </w:rPr>
            </w:pPr>
            <w:r w:rsidRPr="0092688C">
              <w:rPr>
                <w:spacing w:val="0"/>
                <w:sz w:val="20"/>
                <w:lang w:eastAsia="en-GB"/>
              </w:rPr>
              <w:t>0.14</w:t>
            </w:r>
          </w:p>
        </w:tc>
      </w:tr>
      <w:tr w:rsidR="00637A40" w:rsidRPr="0092688C" w14:paraId="78A847BB" w14:textId="77777777" w:rsidTr="00637A40">
        <w:trPr>
          <w:trHeight w:val="567"/>
        </w:trPr>
        <w:tc>
          <w:tcPr>
            <w:tcW w:w="1559" w:type="dxa"/>
            <w:vAlign w:val="center"/>
          </w:tcPr>
          <w:p w14:paraId="489868E5" w14:textId="77777777" w:rsidR="00637A40" w:rsidRPr="0092688C" w:rsidRDefault="00637A40" w:rsidP="00637A40">
            <w:pPr>
              <w:spacing w:before="60" w:after="60" w:line="276" w:lineRule="auto"/>
              <w:ind w:left="317"/>
              <w:jc w:val="center"/>
              <w:rPr>
                <w:spacing w:val="0"/>
                <w:sz w:val="20"/>
                <w:lang w:eastAsia="en-GB"/>
              </w:rPr>
            </w:pPr>
            <w:r w:rsidRPr="0092688C">
              <w:rPr>
                <w:spacing w:val="0"/>
                <w:sz w:val="20"/>
                <w:lang w:eastAsia="en-GB"/>
              </w:rPr>
              <w:t>U</w:t>
            </w:r>
            <w:r w:rsidRPr="0092688C">
              <w:rPr>
                <w:spacing w:val="0"/>
                <w:sz w:val="20"/>
                <w:vertAlign w:val="subscript"/>
                <w:lang w:eastAsia="en-GB"/>
              </w:rPr>
              <w:t>rec1</w:t>
            </w:r>
          </w:p>
        </w:tc>
        <w:tc>
          <w:tcPr>
            <w:tcW w:w="1276" w:type="dxa"/>
            <w:vAlign w:val="center"/>
          </w:tcPr>
          <w:p w14:paraId="19FCF7D4"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w:t>
            </w:r>
          </w:p>
        </w:tc>
        <w:tc>
          <w:tcPr>
            <w:tcW w:w="1417" w:type="dxa"/>
            <w:vAlign w:val="center"/>
          </w:tcPr>
          <w:p w14:paraId="18BC434E" w14:textId="77777777" w:rsidR="00637A40" w:rsidRPr="0092688C" w:rsidRDefault="00637A40" w:rsidP="00637A40">
            <w:pPr>
              <w:spacing w:before="60" w:after="60" w:line="276" w:lineRule="auto"/>
              <w:ind w:left="36"/>
              <w:jc w:val="center"/>
              <w:rPr>
                <w:spacing w:val="0"/>
                <w:sz w:val="20"/>
                <w:lang w:eastAsia="en-GB"/>
              </w:rPr>
            </w:pPr>
            <w:r w:rsidRPr="0092688C">
              <w:rPr>
                <w:spacing w:val="0"/>
                <w:sz w:val="20"/>
                <w:lang w:eastAsia="en-GB"/>
              </w:rPr>
              <w:t>t</w:t>
            </w:r>
            <w:r w:rsidRPr="0092688C">
              <w:rPr>
                <w:spacing w:val="0"/>
                <w:sz w:val="20"/>
                <w:vertAlign w:val="subscript"/>
                <w:lang w:eastAsia="en-GB"/>
              </w:rPr>
              <w:t>rec2</w:t>
            </w:r>
          </w:p>
        </w:tc>
        <w:tc>
          <w:tcPr>
            <w:tcW w:w="1559" w:type="dxa"/>
            <w:vAlign w:val="center"/>
          </w:tcPr>
          <w:p w14:paraId="096EBF29" w14:textId="77777777" w:rsidR="00637A40" w:rsidRPr="0092688C" w:rsidRDefault="00637A40" w:rsidP="00637A40">
            <w:pPr>
              <w:spacing w:before="60" w:after="60" w:line="276" w:lineRule="auto"/>
              <w:ind w:left="459"/>
              <w:jc w:val="center"/>
              <w:rPr>
                <w:spacing w:val="0"/>
                <w:sz w:val="20"/>
                <w:lang w:eastAsia="en-GB"/>
              </w:rPr>
            </w:pPr>
            <w:r w:rsidRPr="0092688C">
              <w:rPr>
                <w:spacing w:val="0"/>
                <w:sz w:val="20"/>
                <w:lang w:eastAsia="en-GB"/>
              </w:rPr>
              <w:t>0.14</w:t>
            </w:r>
          </w:p>
        </w:tc>
      </w:tr>
      <w:tr w:rsidR="00637A40" w:rsidRPr="0092688C" w14:paraId="31C2976F" w14:textId="77777777" w:rsidTr="00637A40">
        <w:trPr>
          <w:trHeight w:val="567"/>
        </w:trPr>
        <w:tc>
          <w:tcPr>
            <w:tcW w:w="1559" w:type="dxa"/>
            <w:vAlign w:val="center"/>
          </w:tcPr>
          <w:p w14:paraId="6AD4C7D8" w14:textId="77777777" w:rsidR="00637A40" w:rsidRPr="0092688C" w:rsidRDefault="00637A40" w:rsidP="00637A40">
            <w:pPr>
              <w:spacing w:before="60" w:after="60" w:line="276" w:lineRule="auto"/>
              <w:ind w:left="317"/>
              <w:jc w:val="center"/>
              <w:rPr>
                <w:spacing w:val="0"/>
                <w:sz w:val="20"/>
                <w:lang w:eastAsia="en-GB"/>
              </w:rPr>
            </w:pPr>
            <w:r w:rsidRPr="0092688C">
              <w:rPr>
                <w:spacing w:val="0"/>
                <w:sz w:val="20"/>
                <w:lang w:eastAsia="en-GB"/>
              </w:rPr>
              <w:t>U</w:t>
            </w:r>
            <w:r w:rsidRPr="0092688C">
              <w:rPr>
                <w:spacing w:val="0"/>
                <w:sz w:val="20"/>
                <w:vertAlign w:val="subscript"/>
                <w:lang w:eastAsia="en-GB"/>
              </w:rPr>
              <w:t>rec2</w:t>
            </w:r>
          </w:p>
        </w:tc>
        <w:tc>
          <w:tcPr>
            <w:tcW w:w="1276" w:type="dxa"/>
            <w:vAlign w:val="center"/>
          </w:tcPr>
          <w:p w14:paraId="00038D81" w14:textId="77777777" w:rsidR="00637A40" w:rsidRPr="0092688C" w:rsidRDefault="00637A40" w:rsidP="00637A40">
            <w:pPr>
              <w:spacing w:before="60" w:after="60" w:line="276" w:lineRule="auto"/>
              <w:jc w:val="center"/>
              <w:rPr>
                <w:spacing w:val="0"/>
                <w:sz w:val="20"/>
                <w:lang w:eastAsia="en-GB"/>
              </w:rPr>
            </w:pPr>
            <w:r w:rsidRPr="0092688C">
              <w:rPr>
                <w:spacing w:val="0"/>
                <w:sz w:val="20"/>
                <w:lang w:eastAsia="en-GB"/>
              </w:rPr>
              <w:t>0.85</w:t>
            </w:r>
          </w:p>
        </w:tc>
        <w:tc>
          <w:tcPr>
            <w:tcW w:w="1417" w:type="dxa"/>
            <w:vAlign w:val="center"/>
          </w:tcPr>
          <w:p w14:paraId="23582DDC" w14:textId="77777777" w:rsidR="00637A40" w:rsidRPr="0092688C" w:rsidRDefault="00637A40" w:rsidP="00637A40">
            <w:pPr>
              <w:spacing w:before="60" w:after="60" w:line="276" w:lineRule="auto"/>
              <w:ind w:left="36"/>
              <w:jc w:val="center"/>
              <w:rPr>
                <w:spacing w:val="0"/>
                <w:sz w:val="20"/>
                <w:lang w:eastAsia="en-GB"/>
              </w:rPr>
            </w:pPr>
            <w:r w:rsidRPr="0092688C">
              <w:rPr>
                <w:spacing w:val="0"/>
                <w:sz w:val="20"/>
                <w:lang w:eastAsia="en-GB"/>
              </w:rPr>
              <w:t>t</w:t>
            </w:r>
            <w:r w:rsidRPr="0092688C">
              <w:rPr>
                <w:spacing w:val="0"/>
                <w:sz w:val="20"/>
                <w:vertAlign w:val="subscript"/>
                <w:lang w:eastAsia="en-GB"/>
              </w:rPr>
              <w:t>rec3</w:t>
            </w:r>
          </w:p>
        </w:tc>
        <w:tc>
          <w:tcPr>
            <w:tcW w:w="1559" w:type="dxa"/>
            <w:vAlign w:val="center"/>
          </w:tcPr>
          <w:p w14:paraId="08E419E8" w14:textId="77777777" w:rsidR="00637A40" w:rsidRPr="0092688C" w:rsidRDefault="00637A40" w:rsidP="00637A40">
            <w:pPr>
              <w:spacing w:before="60" w:after="60" w:line="276" w:lineRule="auto"/>
              <w:ind w:left="459"/>
              <w:jc w:val="center"/>
              <w:rPr>
                <w:spacing w:val="0"/>
                <w:sz w:val="20"/>
                <w:lang w:eastAsia="en-GB"/>
              </w:rPr>
            </w:pPr>
            <w:r w:rsidRPr="0092688C">
              <w:rPr>
                <w:spacing w:val="0"/>
                <w:sz w:val="20"/>
                <w:lang w:eastAsia="en-GB"/>
              </w:rPr>
              <w:t>2.2</w:t>
            </w:r>
          </w:p>
        </w:tc>
      </w:tr>
    </w:tbl>
    <w:p w14:paraId="11385DB9" w14:textId="77777777" w:rsidR="00637A40" w:rsidRPr="0092688C" w:rsidRDefault="00637A40" w:rsidP="00637A40">
      <w:pPr>
        <w:keepLines/>
        <w:widowControl w:val="0"/>
        <w:tabs>
          <w:tab w:val="left" w:pos="1560"/>
          <w:tab w:val="left" w:pos="1843"/>
        </w:tabs>
        <w:ind w:left="1418" w:hanging="1418"/>
        <w:jc w:val="left"/>
        <w:rPr>
          <w:b/>
          <w:snapToGrid w:val="0"/>
          <w:spacing w:val="0"/>
          <w:sz w:val="20"/>
          <w:lang w:eastAsia="en-US"/>
        </w:rPr>
      </w:pPr>
    </w:p>
    <w:p w14:paraId="3A703C9D" w14:textId="53883EC1" w:rsidR="00637A40" w:rsidRPr="0092688C" w:rsidRDefault="00637A40" w:rsidP="008B6A25">
      <w:pPr>
        <w:pStyle w:val="NumberedPARAlevel4"/>
      </w:pPr>
      <w:r w:rsidRPr="0092688C">
        <w:t>In addition to the requirements in 13.3.1.3 to 13.3.1.10:</w:t>
      </w:r>
    </w:p>
    <w:p w14:paraId="7ED23048" w14:textId="77777777" w:rsidR="00637A40" w:rsidRPr="0092688C" w:rsidRDefault="00637A40" w:rsidP="00EA3150">
      <w:pPr>
        <w:pStyle w:val="ListParagraph"/>
        <w:keepLines/>
        <w:widowControl w:val="0"/>
        <w:numPr>
          <w:ilvl w:val="0"/>
          <w:numId w:val="101"/>
        </w:numPr>
        <w:tabs>
          <w:tab w:val="left" w:pos="2127"/>
        </w:tabs>
        <w:spacing w:before="100" w:beforeAutospacing="1" w:after="100" w:afterAutospacing="1" w:line="240" w:lineRule="auto"/>
        <w:ind w:left="1418" w:hanging="567"/>
        <w:contextualSpacing w:val="0"/>
        <w:jc w:val="both"/>
        <w:rPr>
          <w:rFonts w:ascii="Arial" w:hAnsi="Arial" w:cs="Arial"/>
          <w:snapToGrid w:val="0"/>
        </w:rPr>
      </w:pPr>
      <w:r w:rsidRPr="0092688C">
        <w:rPr>
          <w:rFonts w:ascii="Arial" w:hAnsi="Arial" w:cs="Arial"/>
          <w:snapToGrid w:val="0"/>
        </w:rPr>
        <w:t xml:space="preserve">Each </w:t>
      </w:r>
      <w:r w:rsidRPr="0092688C">
        <w:rPr>
          <w:rFonts w:ascii="Arial" w:hAnsi="Arial" w:cs="Arial"/>
          <w:b/>
          <w:snapToGrid w:val="0"/>
        </w:rPr>
        <w:t>Power Generating Module</w:t>
      </w:r>
      <w:r w:rsidRPr="0092688C">
        <w:rPr>
          <w:rFonts w:ascii="Arial" w:hAnsi="Arial" w:cs="Arial"/>
          <w:snapToGrid w:val="0"/>
        </w:rPr>
        <w:t xml:space="preserve"> shall be capable of satisfying the above requirements at the</w:t>
      </w:r>
      <w:r w:rsidRPr="0092688C">
        <w:rPr>
          <w:rFonts w:ascii="Arial" w:hAnsi="Arial" w:cs="Arial"/>
          <w:b/>
          <w:snapToGrid w:val="0"/>
        </w:rPr>
        <w:t xml:space="preserve"> Connection Point </w:t>
      </w:r>
      <w:r w:rsidRPr="0092688C">
        <w:rPr>
          <w:rFonts w:ascii="Arial" w:hAnsi="Arial" w:cs="Arial"/>
          <w:snapToGrid w:val="0"/>
        </w:rPr>
        <w:t xml:space="preserve">when operating at </w:t>
      </w:r>
      <w:r w:rsidRPr="0092688C">
        <w:rPr>
          <w:rFonts w:ascii="Arial" w:hAnsi="Arial" w:cs="Arial"/>
          <w:b/>
          <w:snapToGrid w:val="0"/>
        </w:rPr>
        <w:t>Registered Capacity</w:t>
      </w:r>
      <w:r w:rsidRPr="0092688C">
        <w:rPr>
          <w:rFonts w:ascii="Arial" w:hAnsi="Arial" w:cs="Arial"/>
          <w:snapToGrid w:val="0"/>
        </w:rPr>
        <w:t xml:space="preserve"> output and maximum leading </w:t>
      </w:r>
      <w:r w:rsidRPr="0092688C">
        <w:rPr>
          <w:rFonts w:ascii="Arial" w:hAnsi="Arial" w:cs="Arial"/>
          <w:b/>
          <w:snapToGrid w:val="0"/>
        </w:rPr>
        <w:t xml:space="preserve">Power Factor </w:t>
      </w:r>
      <w:r w:rsidRPr="0092688C">
        <w:rPr>
          <w:rFonts w:ascii="Arial" w:hAnsi="Arial" w:cs="Arial"/>
          <w:snapToGrid w:val="0"/>
        </w:rPr>
        <w:t>as specified in paragraph 13.5.1.</w:t>
      </w:r>
    </w:p>
    <w:p w14:paraId="60932933" w14:textId="77777777" w:rsidR="00637A40" w:rsidRPr="0092688C" w:rsidRDefault="00637A40" w:rsidP="00EA3150">
      <w:pPr>
        <w:pStyle w:val="ListParagraph"/>
        <w:keepLines/>
        <w:widowControl w:val="0"/>
        <w:numPr>
          <w:ilvl w:val="0"/>
          <w:numId w:val="101"/>
        </w:numPr>
        <w:tabs>
          <w:tab w:val="left" w:pos="1560"/>
          <w:tab w:val="left" w:pos="2127"/>
        </w:tabs>
        <w:spacing w:before="100" w:beforeAutospacing="1" w:after="100" w:afterAutospacing="1" w:line="240" w:lineRule="auto"/>
        <w:ind w:left="1418" w:hanging="567"/>
        <w:contextualSpacing w:val="0"/>
        <w:jc w:val="both"/>
        <w:rPr>
          <w:rFonts w:ascii="Arial" w:hAnsi="Arial" w:cs="Arial"/>
          <w:snapToGrid w:val="0"/>
        </w:rPr>
      </w:pPr>
      <w:r w:rsidRPr="0092688C">
        <w:rPr>
          <w:rFonts w:ascii="Arial" w:hAnsi="Arial" w:cs="Arial"/>
          <w:snapToGrid w:val="0"/>
        </w:rPr>
        <w:t xml:space="preserve">The pre-fault voltage shall be taken to be 1.0 pu and the post fault voltage shall not be less than 0.9 pu. </w:t>
      </w:r>
    </w:p>
    <w:p w14:paraId="08A06ADD" w14:textId="77777777" w:rsidR="00637A40" w:rsidRPr="0092688C" w:rsidRDefault="00637A40" w:rsidP="00EA3150">
      <w:pPr>
        <w:pStyle w:val="ListParagraph"/>
        <w:keepLines/>
        <w:widowControl w:val="0"/>
        <w:numPr>
          <w:ilvl w:val="0"/>
          <w:numId w:val="101"/>
        </w:numPr>
        <w:tabs>
          <w:tab w:val="left" w:pos="1560"/>
          <w:tab w:val="left" w:pos="2127"/>
        </w:tabs>
        <w:spacing w:before="100" w:beforeAutospacing="1" w:after="100" w:afterAutospacing="1" w:line="240" w:lineRule="auto"/>
        <w:ind w:left="1418" w:hanging="567"/>
        <w:contextualSpacing w:val="0"/>
        <w:jc w:val="both"/>
        <w:rPr>
          <w:rFonts w:ascii="Arial" w:hAnsi="Arial" w:cs="Arial"/>
          <w:snapToGrid w:val="0"/>
        </w:rPr>
      </w:pPr>
      <w:r w:rsidRPr="0092688C">
        <w:rPr>
          <w:rFonts w:ascii="Arial" w:hAnsi="Arial" w:cs="Arial"/>
          <w:b/>
          <w:snapToGrid w:val="0"/>
        </w:rPr>
        <w:t>The DNO</w:t>
      </w:r>
      <w:r w:rsidRPr="0092688C">
        <w:rPr>
          <w:rFonts w:ascii="Arial" w:hAnsi="Arial" w:cs="Arial"/>
          <w:snapToGrid w:val="0"/>
        </w:rPr>
        <w:t xml:space="preserve"> will publish fault level data under maximum demand conditions in the Long Term Development Statements. To allow a </w:t>
      </w:r>
      <w:r w:rsidRPr="0092688C">
        <w:rPr>
          <w:rFonts w:ascii="Arial" w:hAnsi="Arial" w:cs="Arial"/>
          <w:b/>
          <w:bCs/>
        </w:rPr>
        <w:t>Generator</w:t>
      </w:r>
      <w:r w:rsidRPr="0092688C">
        <w:rPr>
          <w:rFonts w:ascii="Arial" w:hAnsi="Arial" w:cs="Arial"/>
          <w:snapToGrid w:val="0"/>
        </w:rPr>
        <w:t xml:space="preserve"> to model the </w:t>
      </w:r>
      <w:r w:rsidRPr="0092688C">
        <w:rPr>
          <w:rFonts w:ascii="Arial" w:hAnsi="Arial" w:cs="Arial"/>
          <w:b/>
          <w:snapToGrid w:val="0"/>
        </w:rPr>
        <w:t>Fault Ride Through</w:t>
      </w:r>
      <w:r w:rsidRPr="0092688C">
        <w:rPr>
          <w:rFonts w:ascii="Arial" w:hAnsi="Arial" w:cs="Arial"/>
          <w:snapToGrid w:val="0"/>
        </w:rPr>
        <w:t xml:space="preserve"> performance of its </w:t>
      </w:r>
      <w:r w:rsidRPr="0092688C">
        <w:rPr>
          <w:rFonts w:ascii="Arial" w:hAnsi="Arial" w:cs="Arial"/>
          <w:b/>
          <w:snapToGrid w:val="0"/>
        </w:rPr>
        <w:t>Power Generating Module</w:t>
      </w:r>
      <w:r w:rsidRPr="0092688C">
        <w:rPr>
          <w:rFonts w:ascii="Arial" w:hAnsi="Arial" w:cs="Arial"/>
          <w:snapToGrid w:val="0"/>
        </w:rPr>
        <w:t xml:space="preserve">s, </w:t>
      </w:r>
      <w:r w:rsidRPr="0092688C">
        <w:rPr>
          <w:rFonts w:ascii="Arial" w:hAnsi="Arial" w:cs="Arial"/>
          <w:b/>
          <w:snapToGrid w:val="0"/>
        </w:rPr>
        <w:t>the DNO</w:t>
      </w:r>
      <w:r w:rsidRPr="0092688C">
        <w:rPr>
          <w:rFonts w:ascii="Arial" w:hAnsi="Arial" w:cs="Arial"/>
          <w:snapToGrid w:val="0"/>
        </w:rPr>
        <w:t xml:space="preserve"> will provide generic fault level values derived from typical cases. Where necessary, on reasonable request the </w:t>
      </w:r>
      <w:r w:rsidRPr="0092688C">
        <w:rPr>
          <w:rFonts w:ascii="Arial" w:hAnsi="Arial" w:cs="Arial"/>
          <w:b/>
          <w:snapToGrid w:val="0"/>
        </w:rPr>
        <w:t>DNO</w:t>
      </w:r>
      <w:r w:rsidRPr="0092688C">
        <w:rPr>
          <w:rFonts w:ascii="Arial" w:hAnsi="Arial" w:cs="Arial"/>
          <w:snapToGrid w:val="0"/>
        </w:rPr>
        <w:t xml:space="preserve"> will specify the pre-fault and post fault short circuit capacity (in MVA) at the </w:t>
      </w:r>
      <w:r w:rsidRPr="0092688C">
        <w:rPr>
          <w:rFonts w:ascii="Arial" w:hAnsi="Arial" w:cs="Arial"/>
          <w:b/>
          <w:snapToGrid w:val="0"/>
        </w:rPr>
        <w:t>Connection Point</w:t>
      </w:r>
      <w:r w:rsidRPr="0092688C">
        <w:rPr>
          <w:rFonts w:ascii="Arial" w:hAnsi="Arial" w:cs="Arial"/>
          <w:snapToGrid w:val="0"/>
        </w:rPr>
        <w:t xml:space="preserve"> and will provide additional network data as may reasonably be required for the </w:t>
      </w:r>
      <w:r w:rsidRPr="0092688C">
        <w:rPr>
          <w:rFonts w:ascii="Arial" w:hAnsi="Arial" w:cs="Arial"/>
          <w:b/>
          <w:bCs/>
        </w:rPr>
        <w:t>Generator</w:t>
      </w:r>
      <w:r w:rsidRPr="0092688C" w:rsidDel="00AD772F">
        <w:rPr>
          <w:rFonts w:ascii="Arial" w:hAnsi="Arial" w:cs="Arial"/>
          <w:b/>
          <w:snapToGrid w:val="0"/>
        </w:rPr>
        <w:t xml:space="preserve"> </w:t>
      </w:r>
      <w:r w:rsidRPr="0092688C">
        <w:rPr>
          <w:rFonts w:ascii="Arial" w:hAnsi="Arial" w:cs="Arial"/>
          <w:snapToGrid w:val="0"/>
        </w:rPr>
        <w:t xml:space="preserve">to undertake such study work. </w:t>
      </w:r>
    </w:p>
    <w:p w14:paraId="0D3051E4" w14:textId="2210675C" w:rsidR="00637A40" w:rsidRPr="0092688C" w:rsidRDefault="00637A40" w:rsidP="00EA3150">
      <w:pPr>
        <w:pStyle w:val="ListParagraph"/>
        <w:keepLines/>
        <w:widowControl w:val="0"/>
        <w:numPr>
          <w:ilvl w:val="0"/>
          <w:numId w:val="101"/>
        </w:numPr>
        <w:tabs>
          <w:tab w:val="left" w:pos="1560"/>
          <w:tab w:val="left" w:pos="2127"/>
        </w:tabs>
        <w:spacing w:before="100" w:beforeAutospacing="1" w:after="100" w:afterAutospacing="1" w:line="240" w:lineRule="auto"/>
        <w:ind w:left="1418" w:hanging="567"/>
        <w:contextualSpacing w:val="0"/>
        <w:jc w:val="both"/>
        <w:rPr>
          <w:rFonts w:ascii="Arial" w:hAnsi="Arial" w:cs="Arial"/>
          <w:snapToGrid w:val="0"/>
        </w:rPr>
      </w:pPr>
      <w:r w:rsidRPr="0092688C">
        <w:rPr>
          <w:rFonts w:ascii="Arial" w:hAnsi="Arial" w:cs="Arial"/>
          <w:snapToGrid w:val="0"/>
        </w:rPr>
        <w:t xml:space="preserve">The protection schemes and settings for internal electrical faults </w:t>
      </w:r>
      <w:r w:rsidRPr="0092688C">
        <w:rPr>
          <w:rFonts w:ascii="Arial" w:hAnsi="Arial" w:cs="Arial"/>
        </w:rPr>
        <w:t>shall</w:t>
      </w:r>
      <w:r w:rsidRPr="0092688C">
        <w:rPr>
          <w:rFonts w:ascii="Arial" w:hAnsi="Arial" w:cs="Arial"/>
          <w:snapToGrid w:val="0"/>
        </w:rPr>
        <w:t xml:space="preserve"> not jeopardise </w:t>
      </w:r>
      <w:r w:rsidRPr="0092688C">
        <w:rPr>
          <w:rFonts w:ascii="Arial" w:hAnsi="Arial" w:cs="Arial"/>
          <w:b/>
          <w:snapToGrid w:val="0"/>
        </w:rPr>
        <w:t>Fault Ride Through</w:t>
      </w:r>
      <w:r w:rsidRPr="0092688C">
        <w:rPr>
          <w:rFonts w:ascii="Arial" w:hAnsi="Arial" w:cs="Arial"/>
          <w:snapToGrid w:val="0"/>
        </w:rPr>
        <w:t xml:space="preserve"> performance as specified in paragraphs 13.3. For the avoidance of doubt</w:t>
      </w:r>
      <w:r w:rsidR="00AA41CF">
        <w:rPr>
          <w:rFonts w:ascii="Arial" w:hAnsi="Arial" w:cs="Arial"/>
          <w:snapToGrid w:val="0"/>
        </w:rPr>
        <w:t>,</w:t>
      </w:r>
      <w:r w:rsidRPr="0092688C">
        <w:rPr>
          <w:rFonts w:ascii="Arial" w:hAnsi="Arial" w:cs="Arial"/>
          <w:snapToGrid w:val="0"/>
        </w:rPr>
        <w:t xml:space="preserve"> where an internal fault on the </w:t>
      </w:r>
      <w:r w:rsidRPr="0092688C">
        <w:rPr>
          <w:rFonts w:ascii="Arial" w:hAnsi="Arial" w:cs="Arial"/>
          <w:b/>
          <w:snapToGrid w:val="0"/>
        </w:rPr>
        <w:t>Power Generating Module</w:t>
      </w:r>
      <w:r w:rsidRPr="0092688C">
        <w:rPr>
          <w:rFonts w:ascii="Arial" w:hAnsi="Arial" w:cs="Arial"/>
          <w:snapToGrid w:val="0"/>
        </w:rPr>
        <w:t xml:space="preserve"> occurs during a </w:t>
      </w:r>
      <w:r w:rsidRPr="0092688C">
        <w:rPr>
          <w:rFonts w:ascii="Arial" w:hAnsi="Arial" w:cs="Arial"/>
          <w:b/>
          <w:snapToGrid w:val="0"/>
        </w:rPr>
        <w:t>Fault Ride Through</w:t>
      </w:r>
      <w:r w:rsidRPr="0092688C">
        <w:rPr>
          <w:rFonts w:ascii="Arial" w:hAnsi="Arial" w:cs="Arial"/>
          <w:snapToGrid w:val="0"/>
        </w:rPr>
        <w:t xml:space="preserve"> condition, the </w:t>
      </w:r>
      <w:r w:rsidRPr="0092688C">
        <w:rPr>
          <w:rFonts w:ascii="Arial" w:hAnsi="Arial" w:cs="Arial"/>
          <w:b/>
          <w:snapToGrid w:val="0"/>
        </w:rPr>
        <w:t>Power Generating Module</w:t>
      </w:r>
      <w:r w:rsidRPr="0092688C">
        <w:rPr>
          <w:rFonts w:ascii="Arial" w:hAnsi="Arial" w:cs="Arial"/>
          <w:snapToGrid w:val="0"/>
        </w:rPr>
        <w:t>’s internal protection should trip the module to ensure safety and minimise damage</w:t>
      </w:r>
    </w:p>
    <w:p w14:paraId="11C254BF" w14:textId="77777777" w:rsidR="00637A40" w:rsidRPr="0092688C" w:rsidRDefault="00637A40" w:rsidP="00EA3150">
      <w:pPr>
        <w:pStyle w:val="ListParagraph"/>
        <w:keepLines/>
        <w:widowControl w:val="0"/>
        <w:numPr>
          <w:ilvl w:val="0"/>
          <w:numId w:val="101"/>
        </w:numPr>
        <w:tabs>
          <w:tab w:val="left" w:pos="1560"/>
          <w:tab w:val="left" w:pos="2127"/>
        </w:tabs>
        <w:spacing w:before="100" w:beforeAutospacing="1" w:after="100" w:afterAutospacing="1" w:line="240" w:lineRule="auto"/>
        <w:ind w:left="1418" w:hanging="567"/>
        <w:contextualSpacing w:val="0"/>
        <w:jc w:val="both"/>
        <w:rPr>
          <w:rFonts w:ascii="Arial" w:hAnsi="Arial" w:cs="Arial"/>
          <w:snapToGrid w:val="0"/>
        </w:rPr>
      </w:pPr>
      <w:r w:rsidRPr="0092688C">
        <w:rPr>
          <w:rFonts w:ascii="Arial" w:hAnsi="Arial" w:cs="Arial"/>
          <w:snapToGrid w:val="0"/>
        </w:rPr>
        <w:t xml:space="preserve">Each </w:t>
      </w:r>
      <w:r w:rsidRPr="0092688C">
        <w:rPr>
          <w:rFonts w:ascii="Arial" w:hAnsi="Arial" w:cs="Arial"/>
          <w:b/>
          <w:snapToGrid w:val="0"/>
        </w:rPr>
        <w:t xml:space="preserve">Power Generating Module </w:t>
      </w:r>
      <w:r w:rsidRPr="0092688C">
        <w:rPr>
          <w:rFonts w:ascii="Arial" w:hAnsi="Arial" w:cs="Arial"/>
          <w:snapToGrid w:val="0"/>
        </w:rPr>
        <w:t xml:space="preserve">shall be designed such within 0.5 s of restoration of the voltage at the </w:t>
      </w:r>
      <w:r w:rsidRPr="0092688C">
        <w:rPr>
          <w:rFonts w:ascii="Arial" w:hAnsi="Arial" w:cs="Arial"/>
          <w:b/>
          <w:snapToGrid w:val="0"/>
        </w:rPr>
        <w:t>Connection Point</w:t>
      </w:r>
      <w:r w:rsidRPr="0092688C">
        <w:rPr>
          <w:rFonts w:ascii="Arial" w:hAnsi="Arial" w:cs="Arial"/>
          <w:snapToGrid w:val="0"/>
        </w:rPr>
        <w:t xml:space="preserve"> to 90% of nominal voltage or greater, </w:t>
      </w:r>
      <w:r w:rsidRPr="0092688C">
        <w:rPr>
          <w:rFonts w:ascii="Arial" w:hAnsi="Arial" w:cs="Arial"/>
          <w:b/>
          <w:snapToGrid w:val="0"/>
        </w:rPr>
        <w:t>Active Power</w:t>
      </w:r>
      <w:r w:rsidRPr="0092688C">
        <w:rPr>
          <w:rFonts w:ascii="Arial" w:hAnsi="Arial" w:cs="Arial"/>
          <w:snapToGrid w:val="0"/>
        </w:rPr>
        <w:t xml:space="preserve"> output shall be restored to at least 90% of the level immediately before the fault. Once </w:t>
      </w:r>
      <w:r w:rsidRPr="0092688C">
        <w:rPr>
          <w:rFonts w:ascii="Arial" w:hAnsi="Arial" w:cs="Arial"/>
          <w:b/>
          <w:snapToGrid w:val="0"/>
        </w:rPr>
        <w:t>Active Power</w:t>
      </w:r>
      <w:r w:rsidRPr="0092688C">
        <w:rPr>
          <w:rFonts w:ascii="Arial" w:hAnsi="Arial" w:cs="Arial"/>
          <w:snapToGrid w:val="0"/>
        </w:rPr>
        <w:t xml:space="preserve"> output has been restored to the required level, </w:t>
      </w:r>
      <w:r w:rsidRPr="0092688C">
        <w:rPr>
          <w:rFonts w:ascii="Arial" w:hAnsi="Arial" w:cs="Arial"/>
          <w:b/>
          <w:snapToGrid w:val="0"/>
        </w:rPr>
        <w:t>Active Power</w:t>
      </w:r>
      <w:r w:rsidRPr="0092688C">
        <w:rPr>
          <w:rFonts w:ascii="Arial" w:hAnsi="Arial" w:cs="Arial"/>
          <w:snapToGrid w:val="0"/>
        </w:rPr>
        <w:t xml:space="preserve"> oscillations shall be acceptable provided that:</w:t>
      </w:r>
    </w:p>
    <w:p w14:paraId="6739F0B6" w14:textId="77777777" w:rsidR="00637A40" w:rsidRPr="0092688C" w:rsidRDefault="00637A40" w:rsidP="00D90FD2">
      <w:pPr>
        <w:pStyle w:val="ListBullet5"/>
        <w:ind w:left="1775" w:hanging="357"/>
        <w:rPr>
          <w:snapToGrid w:val="0"/>
          <w:lang w:eastAsia="en-US"/>
        </w:rPr>
      </w:pPr>
      <w:r w:rsidRPr="0092688C">
        <w:rPr>
          <w:snapToGrid w:val="0"/>
          <w:lang w:eastAsia="en-US"/>
        </w:rPr>
        <w:t xml:space="preserve">The total active energy delivered during the period of the oscillations is at least that which would have been delivered if the </w:t>
      </w:r>
      <w:r w:rsidRPr="0092688C">
        <w:rPr>
          <w:b/>
          <w:snapToGrid w:val="0"/>
          <w:lang w:eastAsia="en-US"/>
        </w:rPr>
        <w:t>Active Power</w:t>
      </w:r>
      <w:r w:rsidRPr="0092688C">
        <w:rPr>
          <w:snapToGrid w:val="0"/>
          <w:lang w:eastAsia="en-US"/>
        </w:rPr>
        <w:t xml:space="preserve"> was constant.</w:t>
      </w:r>
    </w:p>
    <w:p w14:paraId="34D46157" w14:textId="77777777" w:rsidR="00637A40" w:rsidRPr="0092688C" w:rsidRDefault="00637A40" w:rsidP="00D90FD2">
      <w:pPr>
        <w:pStyle w:val="ListBullet5"/>
        <w:ind w:left="1775" w:hanging="357"/>
        <w:rPr>
          <w:snapToGrid w:val="0"/>
          <w:lang w:eastAsia="en-US"/>
        </w:rPr>
      </w:pPr>
      <w:r w:rsidRPr="0092688C">
        <w:rPr>
          <w:snapToGrid w:val="0"/>
          <w:lang w:eastAsia="en-US"/>
        </w:rPr>
        <w:t>The oscillations are adequately damped.</w:t>
      </w:r>
    </w:p>
    <w:p w14:paraId="52A71DAC" w14:textId="77777777" w:rsidR="00637A40" w:rsidRPr="0092688C" w:rsidRDefault="00637A40" w:rsidP="00D90FD2">
      <w:pPr>
        <w:pStyle w:val="ListBullet5"/>
        <w:ind w:left="1775" w:hanging="357"/>
        <w:rPr>
          <w:snapToGrid w:val="0"/>
          <w:lang w:eastAsia="en-US"/>
        </w:rPr>
      </w:pPr>
      <w:r w:rsidRPr="0092688C">
        <w:rPr>
          <w:snapToGrid w:val="0"/>
          <w:lang w:eastAsia="en-US"/>
        </w:rPr>
        <w:t xml:space="preserve">In the event of power oscillations, </w:t>
      </w:r>
      <w:r w:rsidRPr="0092688C">
        <w:rPr>
          <w:b/>
          <w:snapToGrid w:val="0"/>
          <w:lang w:eastAsia="en-US"/>
        </w:rPr>
        <w:t>Power Generating Module</w:t>
      </w:r>
      <w:r w:rsidRPr="0092688C">
        <w:rPr>
          <w:snapToGrid w:val="0"/>
          <w:lang w:eastAsia="en-US"/>
        </w:rPr>
        <w:t xml:space="preserve">s shall retain steady state stability when operating at any point on the </w:t>
      </w:r>
      <w:r w:rsidRPr="0092688C">
        <w:rPr>
          <w:b/>
          <w:snapToGrid w:val="0"/>
          <w:lang w:eastAsia="en-US"/>
        </w:rPr>
        <w:t>Generator Performance Chart</w:t>
      </w:r>
      <w:r w:rsidRPr="0092688C">
        <w:rPr>
          <w:snapToGrid w:val="0"/>
          <w:lang w:eastAsia="en-US"/>
        </w:rPr>
        <w:t xml:space="preserve">. </w:t>
      </w:r>
    </w:p>
    <w:p w14:paraId="702A2BDE" w14:textId="77777777" w:rsidR="00637A40" w:rsidRPr="0092688C" w:rsidRDefault="00637A40" w:rsidP="00637A40">
      <w:pPr>
        <w:widowControl w:val="0"/>
        <w:tabs>
          <w:tab w:val="left" w:pos="1560"/>
        </w:tabs>
        <w:spacing w:before="100" w:after="100" w:afterAutospacing="1"/>
        <w:ind w:left="1418"/>
        <w:rPr>
          <w:spacing w:val="0"/>
          <w:szCs w:val="22"/>
          <w:lang w:eastAsia="en-US"/>
        </w:rPr>
      </w:pPr>
      <w:r w:rsidRPr="0092688C">
        <w:rPr>
          <w:spacing w:val="0"/>
          <w:szCs w:val="22"/>
          <w:lang w:eastAsia="en-US"/>
        </w:rPr>
        <w:t xml:space="preserve">For </w:t>
      </w:r>
      <w:r w:rsidRPr="0092688C">
        <w:rPr>
          <w:b/>
          <w:spacing w:val="0"/>
          <w:szCs w:val="22"/>
          <w:lang w:eastAsia="en-US"/>
        </w:rPr>
        <w:t>Power Park Module</w:t>
      </w:r>
      <w:r w:rsidRPr="0092688C">
        <w:rPr>
          <w:spacing w:val="0"/>
          <w:szCs w:val="22"/>
          <w:lang w:eastAsia="en-US"/>
        </w:rPr>
        <w:t>s, comprising switched reactive compensation equipment (such as mechanically switched capacitors and reactors), such switched reactive compensation equipment shall be controlled such that it is not switched in or out of service during the fault but may act to assist in post fault voltage recovery.</w:t>
      </w:r>
    </w:p>
    <w:p w14:paraId="1CE1E26E" w14:textId="238B12C0" w:rsidR="00637A40" w:rsidRPr="0092688C" w:rsidRDefault="00637A40" w:rsidP="008B6A25">
      <w:pPr>
        <w:pStyle w:val="NumberedPARAlevel3"/>
        <w:ind w:left="709" w:hanging="709"/>
        <w:rPr>
          <w:lang w:eastAsia="en-US"/>
        </w:rPr>
      </w:pPr>
      <w:r w:rsidRPr="0092688C">
        <w:rPr>
          <w:lang w:eastAsia="en-US"/>
        </w:rPr>
        <w:t xml:space="preserve">In addition to paragraphs 13.3.1.1 – 13.3.1.11 where it has been specifically agreed between the </w:t>
      </w:r>
      <w:r w:rsidRPr="0092688C">
        <w:rPr>
          <w:b/>
          <w:lang w:eastAsia="en-US"/>
        </w:rPr>
        <w:t xml:space="preserve">DNO </w:t>
      </w:r>
      <w:r w:rsidRPr="0092688C">
        <w:rPr>
          <w:lang w:eastAsia="en-US"/>
        </w:rPr>
        <w:t xml:space="preserve">and the </w:t>
      </w:r>
      <w:r w:rsidRPr="0092688C">
        <w:rPr>
          <w:b/>
          <w:lang w:eastAsia="en-US"/>
        </w:rPr>
        <w:t>Generator</w:t>
      </w:r>
      <w:r w:rsidRPr="0092688C">
        <w:rPr>
          <w:lang w:eastAsia="en-US"/>
        </w:rPr>
        <w:t xml:space="preserve"> that a </w:t>
      </w:r>
      <w:r w:rsidRPr="0092688C">
        <w:rPr>
          <w:b/>
          <w:lang w:eastAsia="en-US"/>
        </w:rPr>
        <w:t>Power Generating Facility</w:t>
      </w:r>
      <w:r w:rsidRPr="0092688C">
        <w:rPr>
          <w:lang w:eastAsia="en-US"/>
        </w:rPr>
        <w:t xml:space="preserve"> will contribute to the </w:t>
      </w:r>
      <w:r w:rsidRPr="0092688C">
        <w:rPr>
          <w:b/>
          <w:lang w:eastAsia="en-US"/>
        </w:rPr>
        <w:t>DNO</w:t>
      </w:r>
      <w:r w:rsidRPr="0092688C">
        <w:rPr>
          <w:lang w:eastAsia="en-US"/>
        </w:rPr>
        <w:t>’s</w:t>
      </w:r>
      <w:r w:rsidRPr="0092688C">
        <w:rPr>
          <w:b/>
          <w:lang w:eastAsia="en-US"/>
        </w:rPr>
        <w:t xml:space="preserve"> Distribution Network</w:t>
      </w:r>
      <w:r w:rsidRPr="0092688C">
        <w:rPr>
          <w:lang w:eastAsia="en-US"/>
        </w:rPr>
        <w:t xml:space="preserve"> security, (eg for compliance with EREC P2) the </w:t>
      </w:r>
      <w:r w:rsidRPr="0092688C">
        <w:rPr>
          <w:b/>
          <w:lang w:eastAsia="en-US"/>
        </w:rPr>
        <w:t>Power Generating Module</w:t>
      </w:r>
      <w:r w:rsidRPr="0092688C">
        <w:rPr>
          <w:lang w:eastAsia="en-US"/>
        </w:rPr>
        <w:t xml:space="preserve">(s) may be required to withstand, without tripping, the effects of a close up three phase fault and the </w:t>
      </w:r>
      <w:r w:rsidRPr="0092688C">
        <w:rPr>
          <w:b/>
          <w:lang w:eastAsia="en-US"/>
        </w:rPr>
        <w:t>Phase (Voltage) Unbalance</w:t>
      </w:r>
      <w:r w:rsidRPr="0092688C">
        <w:rPr>
          <w:lang w:eastAsia="en-US"/>
        </w:rPr>
        <w:t xml:space="preserve"> imposed during the clearance of a close-up phase-to-phase fault, in both cases cleared by the </w:t>
      </w:r>
      <w:r w:rsidRPr="0092688C">
        <w:rPr>
          <w:b/>
          <w:lang w:eastAsia="en-US"/>
        </w:rPr>
        <w:t>DNO</w:t>
      </w:r>
      <w:r w:rsidRPr="0092688C">
        <w:rPr>
          <w:lang w:eastAsia="en-US"/>
        </w:rPr>
        <w:t xml:space="preserve">’s main protection. The </w:t>
      </w:r>
      <w:r w:rsidRPr="0092688C">
        <w:rPr>
          <w:b/>
          <w:lang w:eastAsia="en-US"/>
        </w:rPr>
        <w:t>DNO</w:t>
      </w:r>
      <w:r w:rsidRPr="0092688C">
        <w:rPr>
          <w:lang w:eastAsia="en-US"/>
        </w:rPr>
        <w:t xml:space="preserve"> will advise the </w:t>
      </w:r>
      <w:r w:rsidRPr="0092688C">
        <w:rPr>
          <w:b/>
          <w:lang w:eastAsia="en-US"/>
        </w:rPr>
        <w:t>Generator</w:t>
      </w:r>
      <w:r w:rsidRPr="0092688C">
        <w:rPr>
          <w:lang w:eastAsia="en-US"/>
        </w:rPr>
        <w:t xml:space="preserve"> in each case of the likely tripping time of the </w:t>
      </w:r>
      <w:r w:rsidRPr="0092688C">
        <w:rPr>
          <w:b/>
          <w:lang w:eastAsia="en-US"/>
        </w:rPr>
        <w:t>DNO</w:t>
      </w:r>
      <w:r w:rsidRPr="0092688C">
        <w:rPr>
          <w:lang w:eastAsia="en-US"/>
        </w:rPr>
        <w:t>’s</w:t>
      </w:r>
      <w:r w:rsidRPr="0092688C">
        <w:rPr>
          <w:b/>
          <w:lang w:eastAsia="en-US"/>
        </w:rPr>
        <w:t xml:space="preserve"> </w:t>
      </w:r>
      <w:r w:rsidRPr="0092688C">
        <w:rPr>
          <w:lang w:eastAsia="en-US"/>
        </w:rPr>
        <w:t xml:space="preserve">protection, and for phase-phase faults, the likely value of </w:t>
      </w:r>
      <w:r w:rsidRPr="0092688C">
        <w:rPr>
          <w:b/>
          <w:lang w:eastAsia="en-US"/>
        </w:rPr>
        <w:t>Phase (Voltage) Unbalance</w:t>
      </w:r>
      <w:r w:rsidRPr="0092688C">
        <w:rPr>
          <w:lang w:eastAsia="en-US"/>
        </w:rPr>
        <w:t xml:space="preserve"> during the fault clearance time. </w:t>
      </w:r>
    </w:p>
    <w:p w14:paraId="20B85654" w14:textId="07CE9DDD" w:rsidR="00637A40" w:rsidRPr="0092688C" w:rsidRDefault="00637A40" w:rsidP="008B6A25">
      <w:pPr>
        <w:pStyle w:val="NumberedPARAlevel3"/>
        <w:ind w:left="709" w:hanging="709"/>
        <w:rPr>
          <w:snapToGrid w:val="0"/>
          <w:lang w:eastAsia="en-US"/>
        </w:rPr>
      </w:pPr>
      <w:r w:rsidRPr="0092688C">
        <w:rPr>
          <w:lang w:eastAsia="en-US"/>
        </w:rPr>
        <w:t xml:space="preserve">In the case of phase to phase faults on the </w:t>
      </w:r>
      <w:r w:rsidRPr="0092688C">
        <w:rPr>
          <w:b/>
          <w:lang w:eastAsia="en-US"/>
        </w:rPr>
        <w:t>DNO</w:t>
      </w:r>
      <w:r w:rsidRPr="0092688C">
        <w:rPr>
          <w:lang w:eastAsia="en-US"/>
        </w:rPr>
        <w:t xml:space="preserve">’s </w:t>
      </w:r>
      <w:bookmarkStart w:id="758" w:name="_Hlk529133755"/>
      <w:r w:rsidRPr="0092688C">
        <w:rPr>
          <w:b/>
          <w:lang w:eastAsia="en-US"/>
        </w:rPr>
        <w:t>Distribution Network</w:t>
      </w:r>
      <w:r w:rsidRPr="0092688C">
        <w:rPr>
          <w:lang w:eastAsia="en-US"/>
        </w:rPr>
        <w:t xml:space="preserve"> </w:t>
      </w:r>
      <w:bookmarkEnd w:id="758"/>
      <w:r w:rsidRPr="0092688C">
        <w:rPr>
          <w:lang w:eastAsia="en-US"/>
        </w:rPr>
        <w:t>that are cleared by system back-up protection</w:t>
      </w:r>
      <w:r w:rsidRPr="0092688C">
        <w:rPr>
          <w:b/>
          <w:lang w:eastAsia="en-US"/>
        </w:rPr>
        <w:t xml:space="preserve"> </w:t>
      </w:r>
      <w:r w:rsidRPr="0092688C">
        <w:rPr>
          <w:lang w:eastAsia="en-US"/>
        </w:rPr>
        <w:t xml:space="preserve">which will be within the plant short time rating on the </w:t>
      </w:r>
      <w:r w:rsidRPr="0092688C">
        <w:rPr>
          <w:b/>
          <w:lang w:eastAsia="en-US"/>
        </w:rPr>
        <w:t>DNO</w:t>
      </w:r>
      <w:r w:rsidRPr="0092688C">
        <w:rPr>
          <w:lang w:eastAsia="en-US"/>
        </w:rPr>
        <w:t xml:space="preserve">’s </w:t>
      </w:r>
      <w:r w:rsidRPr="0092688C">
        <w:rPr>
          <w:b/>
          <w:lang w:eastAsia="en-US"/>
        </w:rPr>
        <w:t>Distribution Network</w:t>
      </w:r>
      <w:r w:rsidRPr="0092688C">
        <w:rPr>
          <w:lang w:eastAsia="en-US"/>
        </w:rPr>
        <w:t xml:space="preserve"> the </w:t>
      </w:r>
      <w:r w:rsidRPr="0092688C">
        <w:rPr>
          <w:b/>
          <w:lang w:eastAsia="en-US"/>
        </w:rPr>
        <w:t>DNO</w:t>
      </w:r>
      <w:r w:rsidRPr="0092688C">
        <w:rPr>
          <w:lang w:eastAsia="en-US"/>
        </w:rPr>
        <w:t xml:space="preserve">, on request during the connection process, will advise the </w:t>
      </w:r>
      <w:r w:rsidRPr="0092688C">
        <w:rPr>
          <w:b/>
          <w:lang w:eastAsia="en-US"/>
        </w:rPr>
        <w:t>Generator</w:t>
      </w:r>
      <w:r w:rsidRPr="0092688C">
        <w:rPr>
          <w:lang w:eastAsia="en-US"/>
        </w:rPr>
        <w:t xml:space="preserve"> of the expected </w:t>
      </w:r>
      <w:r w:rsidRPr="0092688C">
        <w:rPr>
          <w:b/>
          <w:lang w:eastAsia="en-US"/>
        </w:rPr>
        <w:t>Phase (Voltage) Unbalance</w:t>
      </w:r>
      <w:r w:rsidRPr="0092688C">
        <w:rPr>
          <w:lang w:eastAsia="en-US"/>
        </w:rPr>
        <w:t>.</w:t>
      </w:r>
    </w:p>
    <w:p w14:paraId="5AD4891D" w14:textId="77777777" w:rsidR="00637A40" w:rsidRPr="0092688C" w:rsidRDefault="00637A40" w:rsidP="008B6A25">
      <w:pPr>
        <w:pStyle w:val="NumberedPARAlevel3"/>
        <w:ind w:left="709" w:hanging="709"/>
        <w:rPr>
          <w:snapToGrid w:val="0"/>
          <w:lang w:eastAsia="en-US"/>
        </w:rPr>
      </w:pPr>
      <w:r w:rsidRPr="0092688C">
        <w:rPr>
          <w:lang w:eastAsia="en-US"/>
        </w:rPr>
        <w:t>Other</w:t>
      </w:r>
      <w:r w:rsidRPr="0092688C">
        <w:rPr>
          <w:snapToGrid w:val="0"/>
          <w:lang w:eastAsia="en-US"/>
        </w:rPr>
        <w:t xml:space="preserve"> </w:t>
      </w:r>
      <w:r w:rsidRPr="0092688C">
        <w:rPr>
          <w:b/>
          <w:snapToGrid w:val="0"/>
          <w:lang w:eastAsia="en-US"/>
        </w:rPr>
        <w:t>Fault Ride Through</w:t>
      </w:r>
      <w:r w:rsidRPr="0092688C">
        <w:rPr>
          <w:snapToGrid w:val="0"/>
          <w:lang w:eastAsia="en-US"/>
        </w:rPr>
        <w:t xml:space="preserve"> Requirements</w:t>
      </w:r>
    </w:p>
    <w:p w14:paraId="269D0B02" w14:textId="77777777" w:rsidR="00637A40" w:rsidRPr="0092688C" w:rsidRDefault="00637A40" w:rsidP="00EA3150">
      <w:pPr>
        <w:keepLines/>
        <w:widowControl w:val="0"/>
        <w:numPr>
          <w:ilvl w:val="0"/>
          <w:numId w:val="102"/>
        </w:numPr>
        <w:tabs>
          <w:tab w:val="left" w:pos="1985"/>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 xml:space="preserve">In the case of a </w:t>
      </w:r>
      <w:r w:rsidRPr="0092688C">
        <w:rPr>
          <w:b/>
          <w:snapToGrid w:val="0"/>
          <w:spacing w:val="0"/>
          <w:szCs w:val="22"/>
          <w:lang w:eastAsia="en-US"/>
        </w:rPr>
        <w:t>Power Park Module</w:t>
      </w:r>
      <w:r w:rsidRPr="0092688C">
        <w:rPr>
          <w:snapToGrid w:val="0"/>
          <w:spacing w:val="0"/>
          <w:szCs w:val="22"/>
          <w:lang w:eastAsia="en-US"/>
        </w:rPr>
        <w:t xml:space="preserve">, the requirements in paragraph 13.3 do not apply when the </w:t>
      </w:r>
      <w:r w:rsidRPr="0092688C">
        <w:rPr>
          <w:b/>
          <w:snapToGrid w:val="0"/>
          <w:spacing w:val="0"/>
          <w:szCs w:val="22"/>
          <w:lang w:eastAsia="en-US"/>
        </w:rPr>
        <w:t>Power Park Module</w:t>
      </w:r>
      <w:r w:rsidRPr="0092688C">
        <w:rPr>
          <w:snapToGrid w:val="0"/>
          <w:spacing w:val="0"/>
          <w:szCs w:val="22"/>
          <w:lang w:eastAsia="en-US"/>
        </w:rPr>
        <w:t xml:space="preserve"> is operating at less than 5% of its </w:t>
      </w:r>
      <w:r w:rsidRPr="0092688C">
        <w:rPr>
          <w:b/>
          <w:snapToGrid w:val="0"/>
          <w:spacing w:val="0"/>
          <w:szCs w:val="22"/>
          <w:lang w:eastAsia="en-US"/>
        </w:rPr>
        <w:t xml:space="preserve">Registered Capacity </w:t>
      </w:r>
      <w:r w:rsidRPr="0092688C">
        <w:rPr>
          <w:snapToGrid w:val="0"/>
          <w:spacing w:val="0"/>
          <w:szCs w:val="22"/>
          <w:lang w:eastAsia="en-US"/>
        </w:rPr>
        <w:t xml:space="preserve">or during very high primary energy source conditions when more than 50% of the </w:t>
      </w:r>
      <w:r w:rsidRPr="0092688C">
        <w:rPr>
          <w:b/>
          <w:snapToGrid w:val="0"/>
          <w:spacing w:val="0"/>
          <w:szCs w:val="22"/>
          <w:lang w:eastAsia="en-US"/>
        </w:rPr>
        <w:t>Generating Unit</w:t>
      </w:r>
      <w:r w:rsidRPr="0092688C">
        <w:rPr>
          <w:snapToGrid w:val="0"/>
          <w:spacing w:val="0"/>
          <w:szCs w:val="22"/>
          <w:lang w:eastAsia="en-US"/>
        </w:rPr>
        <w:t xml:space="preserve">s in a </w:t>
      </w:r>
      <w:r w:rsidRPr="0092688C">
        <w:rPr>
          <w:b/>
          <w:snapToGrid w:val="0"/>
          <w:spacing w:val="0"/>
          <w:szCs w:val="22"/>
          <w:lang w:eastAsia="en-US"/>
        </w:rPr>
        <w:t>Power Park Module</w:t>
      </w:r>
      <w:r w:rsidRPr="0092688C">
        <w:rPr>
          <w:snapToGrid w:val="0"/>
          <w:spacing w:val="0"/>
          <w:szCs w:val="22"/>
          <w:lang w:eastAsia="en-US"/>
        </w:rPr>
        <w:t xml:space="preserve"> have been shut down or disconnected under an emergency shutdown sequence to protect </w:t>
      </w:r>
      <w:r w:rsidRPr="0092688C">
        <w:rPr>
          <w:b/>
          <w:bCs/>
          <w:spacing w:val="0"/>
          <w:szCs w:val="22"/>
        </w:rPr>
        <w:t>Generator</w:t>
      </w:r>
      <w:r w:rsidRPr="0092688C">
        <w:rPr>
          <w:snapToGrid w:val="0"/>
          <w:spacing w:val="0"/>
          <w:szCs w:val="22"/>
          <w:lang w:eastAsia="en-US"/>
        </w:rPr>
        <w:t>’s</w:t>
      </w:r>
      <w:r w:rsidRPr="0092688C">
        <w:rPr>
          <w:b/>
          <w:snapToGrid w:val="0"/>
          <w:spacing w:val="0"/>
          <w:szCs w:val="22"/>
          <w:lang w:eastAsia="en-US"/>
        </w:rPr>
        <w:t xml:space="preserve"> </w:t>
      </w:r>
      <w:r w:rsidRPr="0092688C">
        <w:rPr>
          <w:snapToGrid w:val="0"/>
          <w:spacing w:val="0"/>
          <w:szCs w:val="22"/>
          <w:lang w:eastAsia="en-US"/>
        </w:rPr>
        <w:t>plant and apparatus.</w:t>
      </w:r>
    </w:p>
    <w:p w14:paraId="71BC0DA9" w14:textId="6A59FD66" w:rsidR="00637A40" w:rsidRPr="0092688C" w:rsidRDefault="00637A40" w:rsidP="00EA3150">
      <w:pPr>
        <w:widowControl w:val="0"/>
        <w:numPr>
          <w:ilvl w:val="0"/>
          <w:numId w:val="102"/>
        </w:numPr>
        <w:tabs>
          <w:tab w:val="left" w:pos="1985"/>
        </w:tabs>
        <w:spacing w:before="100" w:beforeAutospacing="1" w:after="100" w:afterAutospacing="1"/>
        <w:ind w:left="1418" w:hanging="567"/>
        <w:rPr>
          <w:snapToGrid w:val="0"/>
          <w:spacing w:val="0"/>
          <w:szCs w:val="22"/>
          <w:lang w:eastAsia="en-US"/>
        </w:rPr>
      </w:pPr>
      <w:r w:rsidRPr="0092688C">
        <w:rPr>
          <w:snapToGrid w:val="0"/>
          <w:spacing w:val="0"/>
          <w:szCs w:val="22"/>
          <w:lang w:eastAsia="en-US"/>
        </w:rPr>
        <w:t>For the avoidance of doubt</w:t>
      </w:r>
      <w:r w:rsidR="00AA41CF">
        <w:rPr>
          <w:snapToGrid w:val="0"/>
          <w:spacing w:val="0"/>
          <w:szCs w:val="22"/>
          <w:lang w:eastAsia="en-US"/>
        </w:rPr>
        <w:t>,</w:t>
      </w:r>
      <w:r w:rsidRPr="0092688C">
        <w:rPr>
          <w:snapToGrid w:val="0"/>
          <w:spacing w:val="0"/>
          <w:szCs w:val="22"/>
          <w:lang w:eastAsia="en-US"/>
        </w:rPr>
        <w:t xml:space="preserve"> the requirements specified in this Section 13.3 do not apply to </w:t>
      </w:r>
      <w:r w:rsidRPr="0092688C">
        <w:rPr>
          <w:b/>
          <w:snapToGrid w:val="0"/>
          <w:spacing w:val="0"/>
          <w:szCs w:val="22"/>
          <w:lang w:eastAsia="en-US"/>
        </w:rPr>
        <w:t>Power Generating Module</w:t>
      </w:r>
      <w:r w:rsidRPr="0092688C">
        <w:rPr>
          <w:snapToGrid w:val="0"/>
          <w:spacing w:val="0"/>
          <w:szCs w:val="22"/>
          <w:lang w:eastAsia="en-US"/>
        </w:rPr>
        <w:t>s</w:t>
      </w:r>
      <w:r w:rsidRPr="0092688C">
        <w:rPr>
          <w:b/>
          <w:snapToGrid w:val="0"/>
          <w:spacing w:val="0"/>
          <w:szCs w:val="22"/>
          <w:lang w:eastAsia="en-US"/>
        </w:rPr>
        <w:t xml:space="preserve"> </w:t>
      </w:r>
      <w:r w:rsidRPr="0092688C">
        <w:rPr>
          <w:snapToGrid w:val="0"/>
          <w:spacing w:val="0"/>
          <w:szCs w:val="22"/>
          <w:lang w:eastAsia="en-US"/>
        </w:rPr>
        <w:t xml:space="preserve">connected to an unhealthy circuit and islanded from the </w:t>
      </w:r>
      <w:r w:rsidRPr="0092688C">
        <w:rPr>
          <w:b/>
          <w:snapToGrid w:val="0"/>
          <w:spacing w:val="0"/>
          <w:szCs w:val="22"/>
          <w:lang w:eastAsia="en-US"/>
        </w:rPr>
        <w:t>Distribution Network</w:t>
      </w:r>
      <w:r w:rsidRPr="0092688C">
        <w:rPr>
          <w:snapToGrid w:val="0"/>
          <w:spacing w:val="0"/>
          <w:szCs w:val="22"/>
          <w:lang w:eastAsia="en-US"/>
        </w:rPr>
        <w:t xml:space="preserve"> even for delayed auto reclosure times. </w:t>
      </w:r>
    </w:p>
    <w:p w14:paraId="5665069A" w14:textId="08D32752" w:rsidR="00637A40" w:rsidRPr="0092688C" w:rsidRDefault="00637A40" w:rsidP="008B6A25">
      <w:pPr>
        <w:pStyle w:val="Heading2"/>
      </w:pPr>
      <w:bookmarkStart w:id="759" w:name="_Toc496168444"/>
      <w:bookmarkStart w:id="760" w:name="_Toc496428254"/>
      <w:bookmarkStart w:id="761" w:name="_Toc525585117"/>
      <w:bookmarkStart w:id="762" w:name="_Toc525585766"/>
      <w:bookmarkStart w:id="763" w:name="_Toc527056790"/>
      <w:bookmarkStart w:id="764" w:name="_Toc531708743"/>
      <w:bookmarkStart w:id="765" w:name="_Toc536038736"/>
      <w:bookmarkStart w:id="766" w:name="_Toc10185327"/>
      <w:bookmarkStart w:id="767" w:name="_Toc22365604"/>
      <w:r w:rsidRPr="0092688C">
        <w:t>Voltage Limits and Control</w:t>
      </w:r>
      <w:bookmarkEnd w:id="759"/>
      <w:bookmarkEnd w:id="760"/>
      <w:bookmarkEnd w:id="761"/>
      <w:bookmarkEnd w:id="762"/>
      <w:bookmarkEnd w:id="763"/>
      <w:bookmarkEnd w:id="764"/>
      <w:bookmarkEnd w:id="765"/>
      <w:bookmarkEnd w:id="766"/>
      <w:bookmarkEnd w:id="767"/>
    </w:p>
    <w:p w14:paraId="7CBB25AC" w14:textId="5B2191EA" w:rsidR="00637A40" w:rsidRPr="0092688C" w:rsidRDefault="00637A40" w:rsidP="008B6A25">
      <w:pPr>
        <w:pStyle w:val="NumberedPARAlevel3"/>
        <w:ind w:left="709" w:hanging="709"/>
        <w:rPr>
          <w:lang w:eastAsia="en-US"/>
        </w:rPr>
      </w:pPr>
      <w:r w:rsidRPr="0092688C">
        <w:rPr>
          <w:lang w:eastAsia="en-US"/>
        </w:rPr>
        <w:t xml:space="preserve">Where </w:t>
      </w:r>
      <w:r w:rsidRPr="0092688C">
        <w:rPr>
          <w:b/>
          <w:lang w:eastAsia="en-US"/>
        </w:rPr>
        <w:t>a Power Generating Module</w:t>
      </w:r>
      <w:r w:rsidRPr="0092688C">
        <w:rPr>
          <w:lang w:eastAsia="en-US"/>
        </w:rPr>
        <w:t xml:space="preserve"> is remote from a </w:t>
      </w:r>
      <w:r w:rsidRPr="0092688C">
        <w:rPr>
          <w:b/>
          <w:lang w:eastAsia="en-US"/>
        </w:rPr>
        <w:t>Network</w:t>
      </w:r>
      <w:r w:rsidRPr="0092688C">
        <w:rPr>
          <w:lang w:eastAsia="en-US"/>
        </w:rPr>
        <w:t xml:space="preserve"> voltage control point it may be required to withstand voltages outside the normal statutory limits. In these circumstances, the </w:t>
      </w:r>
      <w:r w:rsidRPr="0092688C">
        <w:rPr>
          <w:b/>
          <w:lang w:eastAsia="en-US"/>
        </w:rPr>
        <w:t>DNO</w:t>
      </w:r>
      <w:r w:rsidRPr="0092688C">
        <w:rPr>
          <w:lang w:eastAsia="en-US"/>
        </w:rPr>
        <w:t xml:space="preserve"> should agree with the </w:t>
      </w:r>
      <w:r w:rsidRPr="0092688C">
        <w:rPr>
          <w:b/>
          <w:lang w:eastAsia="en-US"/>
        </w:rPr>
        <w:t>Generator</w:t>
      </w:r>
      <w:r w:rsidRPr="0092688C">
        <w:rPr>
          <w:lang w:eastAsia="en-US"/>
        </w:rPr>
        <w:t xml:space="preserve"> the declared voltage and voltage range at the </w:t>
      </w:r>
      <w:r w:rsidRPr="0092688C">
        <w:rPr>
          <w:b/>
          <w:lang w:eastAsia="en-US"/>
        </w:rPr>
        <w:t>Connection Point</w:t>
      </w:r>
      <w:r w:rsidRPr="0092688C">
        <w:rPr>
          <w:lang w:eastAsia="en-US"/>
        </w:rPr>
        <w:t xml:space="preserve">. Immunity of the </w:t>
      </w:r>
      <w:r w:rsidRPr="0092688C">
        <w:rPr>
          <w:b/>
          <w:lang w:eastAsia="en-US"/>
        </w:rPr>
        <w:t xml:space="preserve">Power Generating Module </w:t>
      </w:r>
      <w:r w:rsidRPr="0092688C">
        <w:rPr>
          <w:lang w:eastAsia="en-US"/>
        </w:rPr>
        <w:t xml:space="preserve">to voltage changes of ± 10% of the declared voltage is recommended, but is mandatory for </w:t>
      </w:r>
      <w:r w:rsidRPr="0092688C">
        <w:rPr>
          <w:b/>
          <w:lang w:eastAsia="en-US"/>
        </w:rPr>
        <w:t>Type D Power Generating Module</w:t>
      </w:r>
      <w:r w:rsidRPr="0092688C">
        <w:rPr>
          <w:lang w:eastAsia="en-US"/>
        </w:rPr>
        <w:t xml:space="preserve">s, subject to design appraisal of individual installations. </w:t>
      </w:r>
    </w:p>
    <w:p w14:paraId="32A12E9F" w14:textId="009896D6" w:rsidR="00637A40" w:rsidRPr="0092688C" w:rsidRDefault="00637A40" w:rsidP="008B6A25">
      <w:pPr>
        <w:pStyle w:val="NumberedPARAlevel3"/>
        <w:ind w:left="709" w:hanging="709"/>
        <w:rPr>
          <w:lang w:eastAsia="en-US"/>
        </w:rPr>
      </w:pPr>
      <w:r w:rsidRPr="0092688C">
        <w:rPr>
          <w:lang w:eastAsia="en-US"/>
        </w:rPr>
        <w:t xml:space="preserve">The connection of a </w:t>
      </w:r>
      <w:r w:rsidRPr="0092688C">
        <w:rPr>
          <w:b/>
          <w:lang w:eastAsia="en-US"/>
        </w:rPr>
        <w:t xml:space="preserve">Power Generating Module </w:t>
      </w:r>
      <w:r w:rsidRPr="0092688C">
        <w:rPr>
          <w:lang w:eastAsia="en-US"/>
        </w:rPr>
        <w:t xml:space="preserve">to the </w:t>
      </w:r>
      <w:r w:rsidRPr="0092688C">
        <w:rPr>
          <w:b/>
          <w:lang w:eastAsia="en-US"/>
        </w:rPr>
        <w:t>Distribution Network</w:t>
      </w:r>
      <w:r w:rsidRPr="0092688C">
        <w:rPr>
          <w:lang w:eastAsia="en-US"/>
        </w:rPr>
        <w:t xml:space="preserve"> shall be designed in such a way that operation of the </w:t>
      </w:r>
      <w:r w:rsidRPr="0092688C">
        <w:rPr>
          <w:b/>
          <w:lang w:eastAsia="en-US"/>
        </w:rPr>
        <w:t xml:space="preserve">Power Generating Module </w:t>
      </w:r>
      <w:r w:rsidRPr="0092688C">
        <w:rPr>
          <w:lang w:eastAsia="en-US"/>
        </w:rPr>
        <w:t xml:space="preserve">does not adversely affect the voltage profile of and voltage control employed on the </w:t>
      </w:r>
      <w:r w:rsidRPr="0092688C">
        <w:rPr>
          <w:b/>
          <w:lang w:eastAsia="en-US"/>
        </w:rPr>
        <w:t>Distribution Network</w:t>
      </w:r>
      <w:r w:rsidRPr="0092688C">
        <w:rPr>
          <w:lang w:eastAsia="en-US"/>
        </w:rPr>
        <w:t xml:space="preserve">. </w:t>
      </w:r>
      <w:r w:rsidR="0071236A">
        <w:rPr>
          <w:lang w:eastAsia="en-US"/>
        </w:rPr>
        <w:t>EREP</w:t>
      </w:r>
      <w:r w:rsidR="0071236A" w:rsidRPr="0092688C">
        <w:rPr>
          <w:lang w:eastAsia="en-US"/>
        </w:rPr>
        <w:t xml:space="preserve"> </w:t>
      </w:r>
      <w:r w:rsidRPr="0092688C">
        <w:rPr>
          <w:lang w:eastAsia="en-US"/>
        </w:rPr>
        <w:t xml:space="preserve">126 provides </w:t>
      </w:r>
      <w:r w:rsidRPr="0092688C">
        <w:rPr>
          <w:b/>
          <w:lang w:eastAsia="en-US"/>
        </w:rPr>
        <w:t>DNO</w:t>
      </w:r>
      <w:r w:rsidRPr="0092688C">
        <w:rPr>
          <w:lang w:eastAsia="en-US"/>
        </w:rPr>
        <w:t xml:space="preserve">s with guidance on active management solutions to overcome voltage control limitations. Information on the voltage regulation and control arrangements will be made available by the </w:t>
      </w:r>
      <w:r w:rsidRPr="0092688C">
        <w:rPr>
          <w:b/>
          <w:lang w:eastAsia="en-US"/>
        </w:rPr>
        <w:t xml:space="preserve">DNO </w:t>
      </w:r>
      <w:r w:rsidRPr="0092688C">
        <w:rPr>
          <w:lang w:eastAsia="en-US"/>
        </w:rPr>
        <w:t xml:space="preserve">if requested by the </w:t>
      </w:r>
      <w:r w:rsidRPr="0092688C">
        <w:rPr>
          <w:rFonts w:ascii="Arial Bold" w:hAnsi="Arial Bold"/>
          <w:b/>
        </w:rPr>
        <w:t>Generator</w:t>
      </w:r>
      <w:r w:rsidRPr="002C4355">
        <w:rPr>
          <w:bCs w:val="0"/>
          <w:lang w:eastAsia="en-US"/>
        </w:rPr>
        <w:t xml:space="preserve">. </w:t>
      </w:r>
    </w:p>
    <w:p w14:paraId="6C865C68" w14:textId="457E6929" w:rsidR="00637A40" w:rsidRPr="0092688C" w:rsidRDefault="00637A40" w:rsidP="008B6A25">
      <w:pPr>
        <w:pStyle w:val="NumberedPARAlevel3"/>
        <w:ind w:left="709" w:hanging="709"/>
        <w:rPr>
          <w:snapToGrid w:val="0"/>
          <w:lang w:eastAsia="en-US"/>
        </w:rPr>
      </w:pPr>
      <w:r w:rsidRPr="0092688C">
        <w:rPr>
          <w:b/>
          <w:snapToGrid w:val="0"/>
          <w:lang w:eastAsia="en-US"/>
        </w:rPr>
        <w:t>Synchronous Power Generating Module</w:t>
      </w:r>
      <w:r w:rsidRPr="0092688C">
        <w:rPr>
          <w:snapToGrid w:val="0"/>
          <w:lang w:eastAsia="en-US"/>
        </w:rPr>
        <w:t xml:space="preserve">s </w:t>
      </w:r>
      <w:r w:rsidRPr="0092688C">
        <w:rPr>
          <w:lang w:eastAsia="en-US"/>
        </w:rPr>
        <w:t>Excitation</w:t>
      </w:r>
      <w:r w:rsidRPr="0092688C">
        <w:rPr>
          <w:snapToGrid w:val="0"/>
          <w:lang w:eastAsia="en-US"/>
        </w:rPr>
        <w:t xml:space="preserve"> Performance Requirements </w:t>
      </w:r>
    </w:p>
    <w:p w14:paraId="7993E907" w14:textId="6EF46C83" w:rsidR="00637A40" w:rsidRPr="0092688C" w:rsidRDefault="00637A40" w:rsidP="008B6A25">
      <w:pPr>
        <w:pStyle w:val="NumberedPARAlevel4"/>
        <w:ind w:left="851" w:hanging="851"/>
      </w:pPr>
      <w:r w:rsidRPr="0092688C">
        <w:t xml:space="preserve">Each </w:t>
      </w:r>
      <w:r w:rsidRPr="0092688C">
        <w:rPr>
          <w:b/>
          <w:snapToGrid w:val="0"/>
        </w:rPr>
        <w:t>Synchronous Generating Unit</w:t>
      </w:r>
      <w:r w:rsidRPr="0092688C">
        <w:rPr>
          <w:snapToGrid w:val="0"/>
        </w:rPr>
        <w:t xml:space="preserve"> within a </w:t>
      </w:r>
      <w:r w:rsidRPr="0092688C">
        <w:rPr>
          <w:b/>
        </w:rPr>
        <w:t>Synchronous</w:t>
      </w:r>
      <w:r w:rsidRPr="0092688C">
        <w:t xml:space="preserve"> </w:t>
      </w:r>
      <w:r w:rsidRPr="0092688C">
        <w:rPr>
          <w:b/>
        </w:rPr>
        <w:t>Power Generating Module</w:t>
      </w:r>
      <w:r w:rsidRPr="0092688C">
        <w:t xml:space="preserve"> shall be equipped with a permanent automatic </w:t>
      </w:r>
      <w:r w:rsidRPr="0092688C">
        <w:rPr>
          <w:b/>
        </w:rPr>
        <w:t>Excitation System</w:t>
      </w:r>
      <w:r w:rsidRPr="0092688C">
        <w:t xml:space="preserve"> that </w:t>
      </w:r>
      <w:r w:rsidRPr="0092688C">
        <w:rPr>
          <w:snapToGrid w:val="0"/>
          <w:lang w:val="en-US"/>
        </w:rPr>
        <w:t>has the capability to</w:t>
      </w:r>
      <w:r w:rsidRPr="0092688C">
        <w:t xml:space="preserve"> provide constant terminal voltage (assuming a high enough </w:t>
      </w:r>
      <w:r w:rsidRPr="0092688C">
        <w:rPr>
          <w:b/>
        </w:rPr>
        <w:t>Network</w:t>
      </w:r>
      <w:r w:rsidRPr="0092688C">
        <w:t xml:space="preserve"> source impedance to allow the </w:t>
      </w:r>
      <w:r w:rsidRPr="0092688C">
        <w:rPr>
          <w:b/>
        </w:rPr>
        <w:t>Power Generating Module</w:t>
      </w:r>
      <w:r w:rsidRPr="0092688C">
        <w:t xml:space="preserve"> to achieve this while remaining within its ratings) at a selectable setpoint without instability over the entire operating range of the </w:t>
      </w:r>
      <w:r w:rsidRPr="0092688C">
        <w:rPr>
          <w:b/>
        </w:rPr>
        <w:t>Synchronous</w:t>
      </w:r>
      <w:r w:rsidRPr="0092688C">
        <w:t xml:space="preserve"> </w:t>
      </w:r>
      <w:r w:rsidRPr="0092688C">
        <w:rPr>
          <w:b/>
        </w:rPr>
        <w:t>Power Generating Module</w:t>
      </w:r>
      <w:r w:rsidRPr="0092688C">
        <w:t xml:space="preserve">. </w:t>
      </w:r>
    </w:p>
    <w:p w14:paraId="3A5FBD6F" w14:textId="5EFCC8E4" w:rsidR="00637A40" w:rsidRPr="0092688C" w:rsidRDefault="00637A40" w:rsidP="008B6A25">
      <w:pPr>
        <w:pStyle w:val="NumberedPARAlevel4"/>
        <w:ind w:left="851" w:hanging="851"/>
      </w:pPr>
      <w:r w:rsidRPr="0092688C">
        <w:t xml:space="preserve">The requirements for </w:t>
      </w:r>
      <w:r w:rsidRPr="0092688C">
        <w:rPr>
          <w:b/>
          <w:snapToGrid w:val="0"/>
        </w:rPr>
        <w:t>Synchronous Generating Unit</w:t>
      </w:r>
      <w:r w:rsidRPr="0092688C">
        <w:rPr>
          <w:snapToGrid w:val="0"/>
        </w:rPr>
        <w:t xml:space="preserve"> </w:t>
      </w:r>
      <w:r w:rsidRPr="0092688C">
        <w:t xml:space="preserve">excitation control facilities are specified in Annex C.4. The </w:t>
      </w:r>
      <w:r w:rsidRPr="0092688C">
        <w:rPr>
          <w:b/>
        </w:rPr>
        <w:t>DNO</w:t>
      </w:r>
      <w:r w:rsidRPr="0092688C">
        <w:t xml:space="preserve"> will agree any </w:t>
      </w:r>
      <w:r w:rsidRPr="0092688C">
        <w:rPr>
          <w:b/>
        </w:rPr>
        <w:t>site</w:t>
      </w:r>
      <w:r w:rsidRPr="0092688C">
        <w:t xml:space="preserve"> specific requirements with the </w:t>
      </w:r>
      <w:r w:rsidRPr="0092688C">
        <w:rPr>
          <w:b/>
        </w:rPr>
        <w:t>Generator</w:t>
      </w:r>
      <w:r w:rsidRPr="0092688C">
        <w:t xml:space="preserve">. </w:t>
      </w:r>
    </w:p>
    <w:p w14:paraId="05F329F6" w14:textId="087BA455" w:rsidR="00637A40" w:rsidRPr="0092688C" w:rsidRDefault="00637A40" w:rsidP="008B6A25">
      <w:pPr>
        <w:pStyle w:val="NumberedPARAlevel4"/>
        <w:ind w:left="851" w:hanging="851"/>
        <w:rPr>
          <w:snapToGrid w:val="0"/>
          <w:lang w:val="en-US"/>
        </w:rPr>
      </w:pPr>
      <w:r w:rsidRPr="0092688C">
        <w:t>Unless</w:t>
      </w:r>
      <w:r w:rsidRPr="0092688C">
        <w:rPr>
          <w:snapToGrid w:val="0"/>
          <w:lang w:val="en-US"/>
        </w:rPr>
        <w:t xml:space="preserve"> otherwise required for testing in accordance </w:t>
      </w:r>
      <w:r w:rsidRPr="0092688C">
        <w:rPr>
          <w:b/>
        </w:rPr>
        <w:t>with</w:t>
      </w:r>
      <w:r w:rsidRPr="0092688C">
        <w:rPr>
          <w:snapToGrid w:val="0"/>
          <w:lang w:val="en-US"/>
        </w:rPr>
        <w:t xml:space="preserve"> Annex C.8.2, the automatic excitation control system of a </w:t>
      </w:r>
      <w:r w:rsidRPr="0092688C">
        <w:rPr>
          <w:b/>
          <w:bCs/>
          <w:snapToGrid w:val="0"/>
          <w:lang w:val="en-US"/>
        </w:rPr>
        <w:t>Synchronous Power Generating Module</w:t>
      </w:r>
      <w:r w:rsidRPr="0092688C">
        <w:rPr>
          <w:snapToGrid w:val="0"/>
          <w:lang w:val="en-US"/>
        </w:rPr>
        <w:t xml:space="preserve"> shall always be operated such that it controls the </w:t>
      </w:r>
      <w:r w:rsidRPr="0092688C">
        <w:rPr>
          <w:b/>
          <w:bCs/>
          <w:snapToGrid w:val="0"/>
          <w:lang w:val="en-US"/>
        </w:rPr>
        <w:t>Synchronous Generating Unit</w:t>
      </w:r>
      <w:r w:rsidRPr="0092688C">
        <w:rPr>
          <w:snapToGrid w:val="0"/>
          <w:lang w:val="en-US"/>
        </w:rPr>
        <w:t xml:space="preserve"> terminal voltage to a value that is </w:t>
      </w:r>
    </w:p>
    <w:p w14:paraId="5C9D85A7" w14:textId="77777777" w:rsidR="00637A40" w:rsidRPr="0092688C" w:rsidRDefault="00637A40" w:rsidP="000357FA">
      <w:pPr>
        <w:pStyle w:val="ListBullet5"/>
        <w:ind w:left="1701"/>
        <w:rPr>
          <w:snapToGrid w:val="0"/>
          <w:lang w:val="en-US" w:eastAsia="en-US"/>
        </w:rPr>
      </w:pPr>
      <w:r w:rsidRPr="0092688C">
        <w:rPr>
          <w:snapToGrid w:val="0"/>
          <w:lang w:eastAsia="en-US"/>
        </w:rPr>
        <w:t>equal</w:t>
      </w:r>
      <w:r w:rsidRPr="0092688C">
        <w:rPr>
          <w:snapToGrid w:val="0"/>
          <w:lang w:val="en-US" w:eastAsia="en-US"/>
        </w:rPr>
        <w:t xml:space="preserve"> to its rated value; or</w:t>
      </w:r>
    </w:p>
    <w:p w14:paraId="221D35DB" w14:textId="77777777" w:rsidR="00637A40" w:rsidRPr="0092688C" w:rsidRDefault="00637A40" w:rsidP="000357FA">
      <w:pPr>
        <w:pStyle w:val="ListBullet5"/>
        <w:ind w:left="1701"/>
        <w:rPr>
          <w:snapToGrid w:val="0"/>
          <w:lang w:val="en-US" w:eastAsia="en-US"/>
        </w:rPr>
      </w:pPr>
      <w:r w:rsidRPr="0092688C">
        <w:rPr>
          <w:snapToGrid w:val="0"/>
          <w:lang w:val="en-US" w:eastAsia="en-US"/>
        </w:rPr>
        <w:t xml:space="preserve">only where </w:t>
      </w:r>
      <w:r w:rsidRPr="0092688C">
        <w:rPr>
          <w:snapToGrid w:val="0"/>
          <w:lang w:eastAsia="en-US"/>
        </w:rPr>
        <w:t>provisions</w:t>
      </w:r>
      <w:r w:rsidRPr="0092688C">
        <w:rPr>
          <w:snapToGrid w:val="0"/>
          <w:lang w:val="en-US" w:eastAsia="en-US"/>
        </w:rPr>
        <w:t xml:space="preserve"> have been made in the </w:t>
      </w:r>
      <w:r w:rsidRPr="0092688C">
        <w:rPr>
          <w:b/>
          <w:bCs/>
          <w:snapToGrid w:val="0"/>
          <w:lang w:val="en-US" w:eastAsia="en-US"/>
        </w:rPr>
        <w:t>Connection Agreement</w:t>
      </w:r>
      <w:r w:rsidRPr="0092688C">
        <w:rPr>
          <w:snapToGrid w:val="0"/>
          <w:lang w:val="en-US" w:eastAsia="en-US"/>
        </w:rPr>
        <w:t xml:space="preserve">, greater than its rated value. </w:t>
      </w:r>
    </w:p>
    <w:p w14:paraId="55A7D266" w14:textId="10C6E066" w:rsidR="00637A40" w:rsidRPr="0092688C" w:rsidRDefault="00E248E5" w:rsidP="008B6A25">
      <w:pPr>
        <w:pStyle w:val="NumberedPARAlevel4"/>
        <w:ind w:left="851" w:hanging="851"/>
        <w:rPr>
          <w:snapToGrid w:val="0"/>
          <w:lang w:val="en-US"/>
        </w:rPr>
      </w:pPr>
      <w:r>
        <w:t>In</w:t>
      </w:r>
      <w:r w:rsidR="00637A40" w:rsidRPr="0092688C">
        <w:t xml:space="preserve"> some cases, particularly on </w:t>
      </w:r>
      <w:r w:rsidR="00637A40" w:rsidRPr="0092688C">
        <w:rPr>
          <w:snapToGrid w:val="0"/>
          <w:lang w:val="en-US"/>
        </w:rPr>
        <w:t>large</w:t>
      </w:r>
      <w:r w:rsidR="00637A40" w:rsidRPr="0092688C">
        <w:t xml:space="preserve"> industrial sites etc where the </w:t>
      </w:r>
      <w:r w:rsidR="00637A40" w:rsidRPr="0092688C">
        <w:rPr>
          <w:b/>
        </w:rPr>
        <w:t>Power Generating Module</w:t>
      </w:r>
      <w:r w:rsidR="00637A40" w:rsidRPr="0092688C">
        <w:t xml:space="preserve"> is embedded in the </w:t>
      </w:r>
      <w:r w:rsidR="00637A40" w:rsidRPr="00D7506D">
        <w:rPr>
          <w:rFonts w:ascii="Arial Bold" w:hAnsi="Arial Bold"/>
          <w:b/>
          <w:bCs/>
        </w:rPr>
        <w:t>Generator</w:t>
      </w:r>
      <w:r w:rsidR="00D7506D" w:rsidRPr="00D7506D">
        <w:rPr>
          <w:b/>
        </w:rPr>
        <w:t>’s Installation</w:t>
      </w:r>
      <w:r w:rsidR="00637A40" w:rsidRPr="0092688C">
        <w:t xml:space="preserve">, the </w:t>
      </w:r>
      <w:r w:rsidR="00637A40" w:rsidRPr="0092688C">
        <w:rPr>
          <w:b/>
        </w:rPr>
        <w:t>DNO</w:t>
      </w:r>
      <w:r w:rsidR="00637A40" w:rsidRPr="0092688C">
        <w:t xml:space="preserve"> and </w:t>
      </w:r>
      <w:r w:rsidR="00637A40" w:rsidRPr="0092688C">
        <w:rPr>
          <w:rFonts w:ascii="Arial Bold" w:hAnsi="Arial Bold"/>
          <w:b/>
          <w:bCs/>
        </w:rPr>
        <w:t>Generator</w:t>
      </w:r>
      <w:r w:rsidR="00637A40" w:rsidRPr="0092688C">
        <w:t xml:space="preserve"> might agree a different control point, such as the </w:t>
      </w:r>
      <w:r w:rsidR="00637A40" w:rsidRPr="0092688C">
        <w:rPr>
          <w:b/>
        </w:rPr>
        <w:t>Connection Point</w:t>
      </w:r>
      <w:r w:rsidR="00637A40" w:rsidRPr="0092688C">
        <w:t>.</w:t>
      </w:r>
    </w:p>
    <w:p w14:paraId="223F639B" w14:textId="03DDEE6D" w:rsidR="00637A40" w:rsidRPr="0092688C" w:rsidRDefault="00637A40" w:rsidP="008B6A25">
      <w:pPr>
        <w:pStyle w:val="NumberedPARAlevel3"/>
        <w:ind w:left="709" w:hanging="709"/>
        <w:rPr>
          <w:snapToGrid w:val="0"/>
          <w:lang w:eastAsia="en-US"/>
        </w:rPr>
      </w:pPr>
      <w:r w:rsidRPr="0092688C">
        <w:rPr>
          <w:snapToGrid w:val="0"/>
          <w:lang w:eastAsia="en-US"/>
        </w:rPr>
        <w:t xml:space="preserve">Voltage Control Performance Requirements for </w:t>
      </w:r>
      <w:r w:rsidR="00825EE8" w:rsidRPr="00825EE8">
        <w:rPr>
          <w:b/>
          <w:snapToGrid w:val="0"/>
          <w:lang w:eastAsia="en-US"/>
        </w:rPr>
        <w:t>Power Park Module</w:t>
      </w:r>
      <w:r w:rsidRPr="0092688C">
        <w:rPr>
          <w:snapToGrid w:val="0"/>
          <w:lang w:eastAsia="en-US"/>
        </w:rPr>
        <w:t>s</w:t>
      </w:r>
    </w:p>
    <w:p w14:paraId="74DCEEE6" w14:textId="18D8D5C0" w:rsidR="00637A40" w:rsidRPr="0092688C" w:rsidRDefault="00637A40" w:rsidP="008B6A25">
      <w:pPr>
        <w:pStyle w:val="NumberedPARAlevel4"/>
        <w:ind w:left="851" w:hanging="851"/>
        <w:rPr>
          <w:snapToGrid w:val="0"/>
        </w:rPr>
      </w:pPr>
      <w:r w:rsidRPr="0092688C">
        <w:rPr>
          <w:snapToGrid w:val="0"/>
        </w:rPr>
        <w:t xml:space="preserve">Each </w:t>
      </w:r>
      <w:r w:rsidRPr="0092688C">
        <w:rPr>
          <w:b/>
          <w:snapToGrid w:val="0"/>
        </w:rPr>
        <w:t>Power Park Module</w:t>
      </w:r>
      <w:r w:rsidRPr="0092688C">
        <w:rPr>
          <w:snapToGrid w:val="0"/>
        </w:rPr>
        <w:t xml:space="preserve"> shall be fitted with a continuously acting automatic control system to provide control of the voltage at the </w:t>
      </w:r>
      <w:r w:rsidRPr="0092688C">
        <w:rPr>
          <w:b/>
          <w:snapToGrid w:val="0"/>
        </w:rPr>
        <w:t>Connection Point</w:t>
      </w:r>
      <w:r w:rsidRPr="0092688C">
        <w:rPr>
          <w:snapToGrid w:val="0"/>
        </w:rPr>
        <w:t xml:space="preserve"> without instability over the entire operating range of the</w:t>
      </w:r>
      <w:r w:rsidRPr="0092688C">
        <w:rPr>
          <w:b/>
          <w:snapToGrid w:val="0"/>
        </w:rPr>
        <w:t xml:space="preserve"> Power Park Module</w:t>
      </w:r>
      <w:r w:rsidRPr="0092688C">
        <w:rPr>
          <w:snapToGrid w:val="0"/>
        </w:rPr>
        <w:t xml:space="preserve">. Any plant or apparatus used to provide such voltage control within a </w:t>
      </w:r>
      <w:r w:rsidRPr="0092688C">
        <w:rPr>
          <w:b/>
          <w:snapToGrid w:val="0"/>
        </w:rPr>
        <w:t>Power Park Module</w:t>
      </w:r>
      <w:r w:rsidRPr="0092688C">
        <w:rPr>
          <w:snapToGrid w:val="0"/>
        </w:rPr>
        <w:t xml:space="preserve"> may be located at the </w:t>
      </w:r>
      <w:r w:rsidRPr="0092688C">
        <w:rPr>
          <w:b/>
          <w:snapToGrid w:val="0"/>
        </w:rPr>
        <w:t>Generating Unit</w:t>
      </w:r>
      <w:r w:rsidRPr="0092688C">
        <w:rPr>
          <w:snapToGrid w:val="0"/>
        </w:rPr>
        <w:t xml:space="preserve"> terminals, an appropriate intermediate busbar or the </w:t>
      </w:r>
      <w:r w:rsidRPr="0092688C">
        <w:rPr>
          <w:b/>
          <w:snapToGrid w:val="0"/>
        </w:rPr>
        <w:t>Connection Point</w:t>
      </w:r>
      <w:r w:rsidRPr="0092688C">
        <w:rPr>
          <w:snapToGrid w:val="0"/>
        </w:rPr>
        <w:t xml:space="preserve">. When operating below 20% </w:t>
      </w:r>
      <w:r w:rsidRPr="0092688C">
        <w:rPr>
          <w:b/>
          <w:snapToGrid w:val="0"/>
        </w:rPr>
        <w:t>Registered Capacity</w:t>
      </w:r>
      <w:r w:rsidRPr="0092688C">
        <w:rPr>
          <w:snapToGrid w:val="0"/>
        </w:rPr>
        <w:t xml:space="preserve"> the automatic control system may continue to provide voltage control using any available reactive capability. If voltage control is not being </w:t>
      </w:r>
      <w:r w:rsidRPr="0092688C">
        <w:t>provided</w:t>
      </w:r>
      <w:r w:rsidRPr="0092688C">
        <w:rPr>
          <w:snapToGrid w:val="0"/>
        </w:rPr>
        <w:t xml:space="preserve"> the automatic control system shall be designed to ensure a </w:t>
      </w:r>
      <w:bookmarkStart w:id="768" w:name="_Hlk498725650"/>
      <w:r w:rsidRPr="0092688C">
        <w:rPr>
          <w:snapToGrid w:val="0"/>
        </w:rPr>
        <w:t xml:space="preserve">smooth transition between </w:t>
      </w:r>
      <w:bookmarkEnd w:id="768"/>
      <w:r w:rsidRPr="0092688C">
        <w:rPr>
          <w:snapToGrid w:val="0"/>
        </w:rPr>
        <w:t xml:space="preserve">the shaded area below 20% of </w:t>
      </w:r>
      <w:r w:rsidRPr="0092688C">
        <w:rPr>
          <w:b/>
          <w:snapToGrid w:val="0"/>
        </w:rPr>
        <w:t>Active</w:t>
      </w:r>
      <w:r w:rsidRPr="0092688C">
        <w:rPr>
          <w:snapToGrid w:val="0"/>
        </w:rPr>
        <w:t xml:space="preserve"> </w:t>
      </w:r>
      <w:r w:rsidRPr="0092688C">
        <w:rPr>
          <w:b/>
          <w:snapToGrid w:val="0"/>
        </w:rPr>
        <w:t>Power</w:t>
      </w:r>
      <w:r w:rsidRPr="0092688C">
        <w:rPr>
          <w:snapToGrid w:val="0"/>
        </w:rPr>
        <w:t xml:space="preserve"> output</w:t>
      </w:r>
      <w:r w:rsidRPr="0092688C">
        <w:t xml:space="preserve"> </w:t>
      </w:r>
      <w:r w:rsidRPr="0092688C">
        <w:rPr>
          <w:snapToGrid w:val="0"/>
        </w:rPr>
        <w:t xml:space="preserve">and the non-shaded area above 20% of </w:t>
      </w:r>
      <w:r w:rsidRPr="0092688C">
        <w:rPr>
          <w:b/>
          <w:snapToGrid w:val="0"/>
        </w:rPr>
        <w:t>Active Power</w:t>
      </w:r>
      <w:r w:rsidRPr="0092688C">
        <w:rPr>
          <w:snapToGrid w:val="0"/>
        </w:rPr>
        <w:t xml:space="preserve"> output in Figure 13.13. </w:t>
      </w:r>
    </w:p>
    <w:p w14:paraId="5AC5D33B" w14:textId="3D41E7AC" w:rsidR="00637A40" w:rsidRPr="0092688C" w:rsidRDefault="00637A40" w:rsidP="008B6A25">
      <w:pPr>
        <w:pStyle w:val="NumberedPARAlevel4"/>
        <w:ind w:left="851" w:hanging="851"/>
        <w:rPr>
          <w:snapToGrid w:val="0"/>
          <w:lang w:val="en-US"/>
        </w:rPr>
      </w:pPr>
      <w:r w:rsidRPr="0092688C">
        <w:rPr>
          <w:snapToGrid w:val="0"/>
          <w:lang w:val="en-US"/>
        </w:rPr>
        <w:t xml:space="preserve">The performance requirements for a continuously acting Automatic Voltage Control system that shall be </w:t>
      </w:r>
      <w:r w:rsidRPr="0092688C">
        <w:t>complied</w:t>
      </w:r>
      <w:r w:rsidRPr="0092688C">
        <w:rPr>
          <w:snapToGrid w:val="0"/>
          <w:lang w:val="en-US"/>
        </w:rPr>
        <w:t xml:space="preserve"> with by the </w:t>
      </w:r>
      <w:r w:rsidRPr="0092688C">
        <w:rPr>
          <w:b/>
          <w:bCs/>
          <w:snapToGrid w:val="0"/>
          <w:lang w:val="en-US"/>
        </w:rPr>
        <w:t>Generator</w:t>
      </w:r>
      <w:r w:rsidRPr="0092688C">
        <w:rPr>
          <w:snapToGrid w:val="0"/>
          <w:lang w:val="en-US"/>
        </w:rPr>
        <w:t xml:space="preserve"> in respect of </w:t>
      </w:r>
      <w:r w:rsidRPr="0092688C">
        <w:rPr>
          <w:b/>
          <w:bCs/>
          <w:snapToGrid w:val="0"/>
          <w:lang w:val="en-US"/>
        </w:rPr>
        <w:t>Power Park Module</w:t>
      </w:r>
      <w:r w:rsidRPr="0092688C">
        <w:rPr>
          <w:bCs/>
          <w:snapToGrid w:val="0"/>
          <w:lang w:val="en-US"/>
        </w:rPr>
        <w:t>s</w:t>
      </w:r>
      <w:r w:rsidRPr="0092688C">
        <w:rPr>
          <w:snapToGrid w:val="0"/>
          <w:lang w:val="en-US"/>
        </w:rPr>
        <w:t xml:space="preserve"> are defined in Annex C.5. </w:t>
      </w:r>
      <w:r w:rsidRPr="0092688C">
        <w:rPr>
          <w:rFonts w:eastAsia="Calibri"/>
        </w:rPr>
        <w:t xml:space="preserve">The </w:t>
      </w:r>
      <w:r w:rsidRPr="0092688C">
        <w:rPr>
          <w:rFonts w:eastAsia="Calibri"/>
          <w:b/>
        </w:rPr>
        <w:t>DNO</w:t>
      </w:r>
      <w:r w:rsidRPr="0092688C">
        <w:rPr>
          <w:rFonts w:eastAsia="Calibri"/>
        </w:rPr>
        <w:t xml:space="preserve"> will agree any site specific requirements with the </w:t>
      </w:r>
      <w:r w:rsidRPr="0092688C">
        <w:rPr>
          <w:rFonts w:eastAsia="Calibri"/>
          <w:b/>
        </w:rPr>
        <w:t>Generator</w:t>
      </w:r>
      <w:r w:rsidRPr="002C4355">
        <w:rPr>
          <w:rFonts w:eastAsia="Calibri"/>
          <w:bCs/>
        </w:rPr>
        <w:t>.</w:t>
      </w:r>
    </w:p>
    <w:p w14:paraId="72456B00" w14:textId="41497B0C" w:rsidR="00637A40" w:rsidRPr="0092688C" w:rsidRDefault="00637A40" w:rsidP="008B6A25">
      <w:pPr>
        <w:pStyle w:val="NumberedPARAlevel3"/>
        <w:ind w:left="709" w:hanging="709"/>
        <w:rPr>
          <w:snapToGrid w:val="0"/>
          <w:lang w:eastAsia="en-US"/>
        </w:rPr>
      </w:pPr>
      <w:r w:rsidRPr="0092688C">
        <w:rPr>
          <w:lang w:eastAsia="en-US"/>
        </w:rPr>
        <w:t xml:space="preserve">As part of the connection application process the </w:t>
      </w:r>
      <w:r w:rsidRPr="0092688C">
        <w:rPr>
          <w:b/>
          <w:lang w:eastAsia="en-US"/>
        </w:rPr>
        <w:t>Generator</w:t>
      </w:r>
      <w:r w:rsidRPr="0092688C">
        <w:rPr>
          <w:lang w:eastAsia="en-US"/>
        </w:rPr>
        <w:t xml:space="preserve"> shall agree with the </w:t>
      </w:r>
      <w:r w:rsidRPr="0092688C">
        <w:rPr>
          <w:b/>
          <w:lang w:eastAsia="en-US"/>
        </w:rPr>
        <w:t>DNO</w:t>
      </w:r>
      <w:r w:rsidRPr="0092688C">
        <w:rPr>
          <w:lang w:eastAsia="en-US"/>
        </w:rPr>
        <w:t xml:space="preserve"> the set points of the control scheme for voltage control, </w:t>
      </w:r>
      <w:r w:rsidRPr="0092688C">
        <w:rPr>
          <w:b/>
          <w:lang w:eastAsia="en-US"/>
        </w:rPr>
        <w:t>Power Factor</w:t>
      </w:r>
      <w:r w:rsidRPr="0092688C">
        <w:rPr>
          <w:lang w:eastAsia="en-US"/>
        </w:rPr>
        <w:t xml:space="preserve"> control or </w:t>
      </w:r>
      <w:r w:rsidRPr="0092688C">
        <w:rPr>
          <w:b/>
          <w:lang w:eastAsia="en-US"/>
        </w:rPr>
        <w:t>Reactive Power</w:t>
      </w:r>
      <w:r w:rsidRPr="0092688C">
        <w:rPr>
          <w:lang w:eastAsia="en-US"/>
        </w:rPr>
        <w:t xml:space="preserve"> control as appropriate. These</w:t>
      </w:r>
      <w:r w:rsidRPr="0092688C">
        <w:rPr>
          <w:snapToGrid w:val="0"/>
          <w:lang w:eastAsia="en-US"/>
        </w:rPr>
        <w:t xml:space="preserve"> </w:t>
      </w:r>
      <w:r w:rsidRPr="0092688C">
        <w:rPr>
          <w:lang w:eastAsia="en-US"/>
        </w:rPr>
        <w:t xml:space="preserve">settings, and any changes to these settings, shall be agreed with the </w:t>
      </w:r>
      <w:r w:rsidRPr="0092688C">
        <w:rPr>
          <w:b/>
          <w:lang w:eastAsia="en-US"/>
        </w:rPr>
        <w:t>DNO</w:t>
      </w:r>
      <w:r w:rsidRPr="0092688C">
        <w:rPr>
          <w:lang w:eastAsia="en-US"/>
        </w:rPr>
        <w:t xml:space="preserve"> and recorded in the </w:t>
      </w:r>
      <w:r w:rsidRPr="0092688C">
        <w:rPr>
          <w:b/>
          <w:lang w:eastAsia="en-US"/>
        </w:rPr>
        <w:t>Connection Agreement</w:t>
      </w:r>
      <w:r w:rsidRPr="0092688C">
        <w:rPr>
          <w:lang w:eastAsia="en-US"/>
        </w:rPr>
        <w:t>. The information to be provided is detailed in Schedule 5a and Schedule 5b of the Data Registration Code</w:t>
      </w:r>
      <w:r w:rsidRPr="0092688C">
        <w:t xml:space="preserve">. </w:t>
      </w:r>
    </w:p>
    <w:p w14:paraId="6C26E6C5" w14:textId="4997A805" w:rsidR="00637A40" w:rsidRPr="0092688C" w:rsidRDefault="00637A40" w:rsidP="008B6A25">
      <w:pPr>
        <w:pStyle w:val="NumberedPARAlevel3"/>
        <w:ind w:left="709" w:hanging="709"/>
        <w:rPr>
          <w:lang w:eastAsia="en-US"/>
        </w:rPr>
      </w:pPr>
      <w:r w:rsidRPr="0092688C">
        <w:rPr>
          <w:lang w:eastAsia="en-US"/>
        </w:rPr>
        <w:t xml:space="preserve">The final responsibility for control of </w:t>
      </w:r>
      <w:r w:rsidRPr="0092688C">
        <w:rPr>
          <w:b/>
          <w:lang w:eastAsia="en-US"/>
        </w:rPr>
        <w:t>Distribution Network</w:t>
      </w:r>
      <w:r w:rsidRPr="0092688C">
        <w:rPr>
          <w:lang w:eastAsia="en-US"/>
        </w:rPr>
        <w:t xml:space="preserve"> voltage does however remain with the </w:t>
      </w:r>
      <w:r w:rsidRPr="0092688C">
        <w:rPr>
          <w:b/>
          <w:lang w:eastAsia="en-US"/>
        </w:rPr>
        <w:t>DNO</w:t>
      </w:r>
      <w:r w:rsidRPr="0092688C">
        <w:rPr>
          <w:lang w:eastAsia="en-US"/>
        </w:rPr>
        <w:t>.</w:t>
      </w:r>
    </w:p>
    <w:p w14:paraId="2B6FF281" w14:textId="78DF496F" w:rsidR="00637A40" w:rsidRPr="0092688C" w:rsidRDefault="00637A40" w:rsidP="008B6A25">
      <w:pPr>
        <w:pStyle w:val="NumberedPARAlevel3"/>
        <w:ind w:left="709" w:hanging="709"/>
        <w:rPr>
          <w:lang w:eastAsia="en-US"/>
        </w:rPr>
      </w:pPr>
      <w:r w:rsidRPr="0092688C">
        <w:rPr>
          <w:lang w:eastAsia="en-US"/>
        </w:rPr>
        <w:t xml:space="preserve">Automatic Voltage Control (AVC) schemes employed by the </w:t>
      </w:r>
      <w:r w:rsidRPr="0092688C">
        <w:rPr>
          <w:b/>
          <w:lang w:eastAsia="en-US"/>
        </w:rPr>
        <w:t>DNO</w:t>
      </w:r>
      <w:r w:rsidRPr="0092688C">
        <w:rPr>
          <w:lang w:eastAsia="en-US"/>
        </w:rPr>
        <w:t xml:space="preserve"> often assume that power flows from parts of the </w:t>
      </w:r>
      <w:r w:rsidRPr="0092688C">
        <w:rPr>
          <w:b/>
          <w:lang w:eastAsia="en-US"/>
        </w:rPr>
        <w:t>Distribution Network</w:t>
      </w:r>
      <w:r w:rsidRPr="0092688C">
        <w:rPr>
          <w:lang w:eastAsia="en-US"/>
        </w:rPr>
        <w:t xml:space="preserve"> operating at a higher voltage to parts of the </w:t>
      </w:r>
      <w:r w:rsidRPr="0092688C">
        <w:rPr>
          <w:b/>
          <w:lang w:eastAsia="en-US"/>
        </w:rPr>
        <w:t>Distribution Network</w:t>
      </w:r>
      <w:r w:rsidRPr="0092688C">
        <w:rPr>
          <w:lang w:eastAsia="en-US"/>
        </w:rPr>
        <w:t xml:space="preserve"> operating at lower voltages. Export from </w:t>
      </w:r>
      <w:r w:rsidRPr="0092688C">
        <w:rPr>
          <w:b/>
          <w:lang w:eastAsia="en-US"/>
        </w:rPr>
        <w:t>Power Generating Module</w:t>
      </w:r>
      <w:r w:rsidRPr="0092688C">
        <w:rPr>
          <w:lang w:eastAsia="en-US"/>
        </w:rPr>
        <w:t xml:space="preserve">s in excess of the local loads may result in power flows in the reverse direction. In this case AVC referenced to the </w:t>
      </w:r>
      <w:r w:rsidR="005D5D29" w:rsidRPr="005D5D29">
        <w:rPr>
          <w:b/>
          <w:lang w:eastAsia="en-US"/>
        </w:rPr>
        <w:t>Low Voltage</w:t>
      </w:r>
      <w:r w:rsidRPr="0092688C">
        <w:rPr>
          <w:lang w:eastAsia="en-US"/>
        </w:rPr>
        <w:t xml:space="preserve"> side may not operate correctly without an import of </w:t>
      </w:r>
      <w:r w:rsidRPr="0092688C">
        <w:rPr>
          <w:b/>
          <w:lang w:eastAsia="en-US"/>
        </w:rPr>
        <w:t xml:space="preserve">Reactive </w:t>
      </w:r>
      <w:r w:rsidR="00755C3C">
        <w:rPr>
          <w:b/>
          <w:lang w:eastAsia="en-US"/>
        </w:rPr>
        <w:t>P</w:t>
      </w:r>
      <w:r w:rsidRPr="0092688C">
        <w:rPr>
          <w:b/>
          <w:lang w:eastAsia="en-US"/>
        </w:rPr>
        <w:t>ower</w:t>
      </w:r>
      <w:r w:rsidRPr="0092688C">
        <w:rPr>
          <w:lang w:eastAsia="en-US"/>
        </w:rPr>
        <w:t xml:space="preserve"> and relay settings appropriate to this operating condition. When load current compounding is used with the AVC and the penetration level of </w:t>
      </w:r>
      <w:r w:rsidRPr="0092688C">
        <w:rPr>
          <w:b/>
          <w:lang w:eastAsia="en-US"/>
        </w:rPr>
        <w:t>Power Generating Module</w:t>
      </w:r>
      <w:r w:rsidRPr="0092688C">
        <w:rPr>
          <w:lang w:eastAsia="en-US"/>
        </w:rPr>
        <w:t>s</w:t>
      </w:r>
      <w:r w:rsidRPr="0092688C">
        <w:rPr>
          <w:b/>
          <w:lang w:eastAsia="en-US"/>
        </w:rPr>
        <w:t xml:space="preserve"> </w:t>
      </w:r>
      <w:r w:rsidRPr="0092688C">
        <w:rPr>
          <w:lang w:eastAsia="en-US"/>
        </w:rPr>
        <w:t>becomes significant compared to normal loads, it may be necessary to switch any compounding out of service.</w:t>
      </w:r>
    </w:p>
    <w:p w14:paraId="00B6F7BD" w14:textId="29112249" w:rsidR="00637A40" w:rsidRPr="0092688C" w:rsidRDefault="00637A40" w:rsidP="008B6A25">
      <w:pPr>
        <w:pStyle w:val="NumberedPARAlevel3"/>
        <w:ind w:left="709" w:hanging="709"/>
      </w:pPr>
      <w:r w:rsidRPr="0092688C">
        <w:rPr>
          <w:b/>
          <w:lang w:eastAsia="en-US"/>
        </w:rPr>
        <w:t>Power Generating Module</w:t>
      </w:r>
      <w:r w:rsidRPr="0092688C">
        <w:rPr>
          <w:lang w:eastAsia="en-US"/>
        </w:rPr>
        <w:t xml:space="preserve">s can cause problems if connected to networks employing AVC schemes which use negative reactance compounding and line drop compensation due to changes in </w:t>
      </w:r>
      <w:r w:rsidRPr="0092688C">
        <w:rPr>
          <w:b/>
          <w:lang w:eastAsia="en-US"/>
        </w:rPr>
        <w:t>Active Power</w:t>
      </w:r>
      <w:r w:rsidRPr="0092688C">
        <w:rPr>
          <w:lang w:eastAsia="en-US"/>
        </w:rPr>
        <w:t xml:space="preserve"> and </w:t>
      </w:r>
      <w:r w:rsidRPr="0092688C">
        <w:rPr>
          <w:b/>
          <w:lang w:eastAsia="en-US"/>
        </w:rPr>
        <w:t>Reactive Power</w:t>
      </w:r>
      <w:r w:rsidRPr="0092688C">
        <w:rPr>
          <w:lang w:eastAsia="en-US"/>
        </w:rPr>
        <w:t xml:space="preserve"> flows. </w:t>
      </w:r>
      <w:r w:rsidR="0071236A">
        <w:rPr>
          <w:lang w:eastAsia="en-US"/>
        </w:rPr>
        <w:t>EREP</w:t>
      </w:r>
      <w:r w:rsidR="0071236A" w:rsidRPr="0092688C">
        <w:rPr>
          <w:lang w:eastAsia="en-US"/>
        </w:rPr>
        <w:t xml:space="preserve"> </w:t>
      </w:r>
      <w:r w:rsidRPr="0092688C">
        <w:rPr>
          <w:lang w:eastAsia="en-US"/>
        </w:rPr>
        <w:t>126 provides guidance on connecting generation to such networks using techniques such as removing the generation circuit from the AVC scheme using cancellation CTs.</w:t>
      </w:r>
      <w:bookmarkStart w:id="769" w:name="_Toc496168445"/>
      <w:bookmarkStart w:id="770" w:name="_Toc496428255"/>
      <w:r w:rsidRPr="0092688C">
        <w:t xml:space="preserve"> </w:t>
      </w:r>
      <w:bookmarkEnd w:id="769"/>
      <w:bookmarkEnd w:id="770"/>
    </w:p>
    <w:p w14:paraId="064ABBF8" w14:textId="42A1634A" w:rsidR="00637A40" w:rsidRPr="0092688C" w:rsidRDefault="00637A40" w:rsidP="008B6A25">
      <w:pPr>
        <w:pStyle w:val="Heading2"/>
      </w:pPr>
      <w:bookmarkStart w:id="771" w:name="_Toc527056791"/>
      <w:bookmarkStart w:id="772" w:name="_Toc531708744"/>
      <w:bookmarkStart w:id="773" w:name="_Toc536038737"/>
      <w:bookmarkStart w:id="774" w:name="_Toc10185328"/>
      <w:bookmarkStart w:id="775" w:name="_Toc22365605"/>
      <w:r w:rsidRPr="0092688C">
        <w:t>Reactive Capability</w:t>
      </w:r>
      <w:bookmarkEnd w:id="771"/>
      <w:bookmarkEnd w:id="772"/>
      <w:bookmarkEnd w:id="773"/>
      <w:bookmarkEnd w:id="774"/>
      <w:bookmarkEnd w:id="775"/>
    </w:p>
    <w:p w14:paraId="7C19D64F" w14:textId="095FFAB4" w:rsidR="00637A40" w:rsidRPr="0092688C" w:rsidRDefault="00637A40" w:rsidP="008B6A25">
      <w:pPr>
        <w:pStyle w:val="NumberedPARAlevel3"/>
        <w:ind w:left="709" w:hanging="709"/>
        <w:rPr>
          <w:lang w:eastAsia="en-US"/>
        </w:rPr>
      </w:pPr>
      <w:bookmarkStart w:id="776" w:name="_Toc525585118"/>
      <w:r w:rsidRPr="0092688C">
        <w:rPr>
          <w:lang w:eastAsia="en-US"/>
        </w:rPr>
        <w:t xml:space="preserve">All </w:t>
      </w:r>
      <w:r w:rsidRPr="0092688C">
        <w:rPr>
          <w:b/>
          <w:lang w:eastAsia="en-US"/>
        </w:rPr>
        <w:t>Synchronous Power Generating Module</w:t>
      </w:r>
      <w:r w:rsidRPr="0092688C">
        <w:rPr>
          <w:lang w:eastAsia="en-US"/>
        </w:rPr>
        <w:t xml:space="preserve">s shall be capable of satisfying the </w:t>
      </w:r>
      <w:r w:rsidRPr="0092688C">
        <w:rPr>
          <w:b/>
          <w:lang w:eastAsia="en-US"/>
        </w:rPr>
        <w:t>Reactive Power</w:t>
      </w:r>
      <w:r w:rsidRPr="0092688C">
        <w:rPr>
          <w:lang w:eastAsia="en-US"/>
        </w:rPr>
        <w:t xml:space="preserve"> capability requirements at the </w:t>
      </w:r>
      <w:r w:rsidRPr="0092688C">
        <w:rPr>
          <w:b/>
          <w:lang w:eastAsia="en-US"/>
        </w:rPr>
        <w:t>Connection Point</w:t>
      </w:r>
      <w:r w:rsidRPr="0092688C">
        <w:rPr>
          <w:lang w:eastAsia="en-US"/>
        </w:rPr>
        <w:t xml:space="preserve"> as defined in Figure 13.10 when operating at </w:t>
      </w:r>
      <w:r w:rsidRPr="0092688C">
        <w:rPr>
          <w:b/>
          <w:lang w:eastAsia="en-US"/>
        </w:rPr>
        <w:t>Registered Capacity</w:t>
      </w:r>
      <w:r w:rsidRPr="0092688C">
        <w:rPr>
          <w:lang w:eastAsia="en-US"/>
        </w:rPr>
        <w:t xml:space="preserve">. In some cases, for example, on large industrial sites etc where the </w:t>
      </w:r>
      <w:r w:rsidRPr="0092688C">
        <w:rPr>
          <w:b/>
          <w:lang w:eastAsia="en-US"/>
        </w:rPr>
        <w:t>Power Generating Module</w:t>
      </w:r>
      <w:r w:rsidRPr="0092688C">
        <w:rPr>
          <w:lang w:eastAsia="en-US"/>
        </w:rPr>
        <w:t xml:space="preserve"> is embedded in the </w:t>
      </w:r>
      <w:r w:rsidRPr="00D7506D">
        <w:rPr>
          <w:b/>
          <w:lang w:eastAsia="en-US"/>
        </w:rPr>
        <w:t xml:space="preserve">Generator's </w:t>
      </w:r>
      <w:r w:rsidR="00D7506D" w:rsidRPr="00D7506D">
        <w:rPr>
          <w:b/>
          <w:lang w:eastAsia="en-US"/>
        </w:rPr>
        <w:t>Installation</w:t>
      </w:r>
      <w:r w:rsidRPr="0092688C">
        <w:rPr>
          <w:lang w:eastAsia="en-US"/>
        </w:rPr>
        <w:t xml:space="preserve">, the </w:t>
      </w:r>
      <w:r w:rsidRPr="0092688C">
        <w:rPr>
          <w:b/>
          <w:lang w:eastAsia="en-US"/>
        </w:rPr>
        <w:t>DNO</w:t>
      </w:r>
      <w:r w:rsidRPr="0092688C">
        <w:rPr>
          <w:lang w:eastAsia="en-US"/>
        </w:rPr>
        <w:t xml:space="preserve"> </w:t>
      </w:r>
      <w:bookmarkStart w:id="777" w:name="_Hlk534624596"/>
      <w:r w:rsidRPr="0092688C">
        <w:t xml:space="preserve">may specify a performance requirement for the </w:t>
      </w:r>
      <w:r w:rsidRPr="0092688C">
        <w:rPr>
          <w:b/>
          <w:lang w:eastAsia="en-US"/>
        </w:rPr>
        <w:t>Power Generating Module</w:t>
      </w:r>
      <w:r w:rsidRPr="0092688C">
        <w:t xml:space="preserve"> that fits within the rectangular boundary defined in Figure 13.10, ie an envelope agreed between the </w:t>
      </w:r>
      <w:r w:rsidRPr="0092688C">
        <w:rPr>
          <w:b/>
        </w:rPr>
        <w:t>DNO</w:t>
      </w:r>
      <w:r w:rsidRPr="0092688C">
        <w:t xml:space="preserve"> and the </w:t>
      </w:r>
      <w:r w:rsidRPr="0092688C">
        <w:rPr>
          <w:b/>
        </w:rPr>
        <w:t>Generator</w:t>
      </w:r>
      <w:r w:rsidRPr="0092688C">
        <w:t xml:space="preserve"> within the rectangle of Figure 13.10.  In such cases the </w:t>
      </w:r>
      <w:r w:rsidRPr="0092688C">
        <w:rPr>
          <w:b/>
        </w:rPr>
        <w:t>DNO</w:t>
      </w:r>
      <w:r w:rsidRPr="0092688C">
        <w:t xml:space="preserve"> </w:t>
      </w:r>
      <w:bookmarkEnd w:id="777"/>
      <w:r w:rsidRPr="0092688C">
        <w:rPr>
          <w:lang w:eastAsia="en-US"/>
        </w:rPr>
        <w:t xml:space="preserve">and </w:t>
      </w:r>
      <w:r w:rsidRPr="0092688C">
        <w:rPr>
          <w:b/>
          <w:lang w:eastAsia="en-US"/>
        </w:rPr>
        <w:t>Generator</w:t>
      </w:r>
      <w:r w:rsidRPr="0092688C">
        <w:rPr>
          <w:lang w:eastAsia="en-US"/>
        </w:rPr>
        <w:t xml:space="preserve"> might agree a different control point, such as the </w:t>
      </w:r>
      <w:r w:rsidRPr="0092688C">
        <w:rPr>
          <w:b/>
          <w:lang w:eastAsia="en-US"/>
        </w:rPr>
        <w:t>Power Generating Module</w:t>
      </w:r>
      <w:r w:rsidRPr="0092688C">
        <w:rPr>
          <w:lang w:eastAsia="en-US"/>
        </w:rPr>
        <w:t xml:space="preserve">'s terminals. The performance requirements of the control system including </w:t>
      </w:r>
      <w:r w:rsidRPr="0092688C">
        <w:rPr>
          <w:b/>
          <w:lang w:eastAsia="en-US"/>
        </w:rPr>
        <w:t>Slope</w:t>
      </w:r>
      <w:r w:rsidRPr="0092688C">
        <w:rPr>
          <w:lang w:eastAsia="en-US"/>
        </w:rPr>
        <w:t xml:space="preserve"> (where applicable) shall be agreed between the </w:t>
      </w:r>
      <w:r w:rsidRPr="0092688C">
        <w:rPr>
          <w:b/>
          <w:lang w:eastAsia="en-US"/>
        </w:rPr>
        <w:t>DNO</w:t>
      </w:r>
      <w:r w:rsidRPr="0092688C">
        <w:rPr>
          <w:lang w:eastAsia="en-US"/>
        </w:rPr>
        <w:t xml:space="preserve"> and the </w:t>
      </w:r>
      <w:r w:rsidRPr="0092688C">
        <w:rPr>
          <w:b/>
          <w:lang w:eastAsia="en-US"/>
        </w:rPr>
        <w:t>Generator</w:t>
      </w:r>
      <w:r w:rsidRPr="0092688C">
        <w:rPr>
          <w:lang w:eastAsia="en-US"/>
        </w:rPr>
        <w:t>.</w:t>
      </w:r>
      <w:bookmarkEnd w:id="776"/>
    </w:p>
    <w:p w14:paraId="063F8966" w14:textId="5E08CA88" w:rsidR="00637A40" w:rsidRPr="0092688C" w:rsidRDefault="00637A40" w:rsidP="008B6A25">
      <w:pPr>
        <w:pStyle w:val="NumberedPARAlevel3"/>
        <w:ind w:left="709" w:hanging="709"/>
        <w:rPr>
          <w:snapToGrid w:val="0"/>
          <w:lang w:eastAsia="en-US"/>
        </w:rPr>
      </w:pPr>
      <w:r w:rsidRPr="0092688C">
        <w:rPr>
          <w:snapToGrid w:val="0"/>
          <w:lang w:eastAsia="en-US"/>
        </w:rPr>
        <w:t xml:space="preserve">At </w:t>
      </w:r>
      <w:r w:rsidRPr="0092688C">
        <w:rPr>
          <w:b/>
          <w:snapToGrid w:val="0"/>
          <w:lang w:eastAsia="en-US"/>
        </w:rPr>
        <w:t>Active Power</w:t>
      </w:r>
      <w:r w:rsidRPr="0092688C">
        <w:rPr>
          <w:snapToGrid w:val="0"/>
          <w:lang w:eastAsia="en-US"/>
        </w:rPr>
        <w:t xml:space="preserve"> output levels other than </w:t>
      </w:r>
      <w:r w:rsidRPr="0092688C">
        <w:rPr>
          <w:b/>
          <w:snapToGrid w:val="0"/>
          <w:lang w:eastAsia="en-US"/>
        </w:rPr>
        <w:t>Registered Capacity</w:t>
      </w:r>
      <w:r w:rsidRPr="0092688C">
        <w:rPr>
          <w:snapToGrid w:val="0"/>
          <w:lang w:eastAsia="en-US"/>
        </w:rPr>
        <w:t xml:space="preserve"> all </w:t>
      </w:r>
      <w:r w:rsidRPr="0092688C">
        <w:rPr>
          <w:b/>
          <w:snapToGrid w:val="0"/>
          <w:lang w:eastAsia="en-US"/>
        </w:rPr>
        <w:t>Generating Unit</w:t>
      </w:r>
      <w:r w:rsidRPr="0092688C">
        <w:rPr>
          <w:snapToGrid w:val="0"/>
          <w:lang w:eastAsia="en-US"/>
        </w:rPr>
        <w:t xml:space="preserve">s within a </w:t>
      </w:r>
      <w:r w:rsidRPr="0092688C">
        <w:rPr>
          <w:b/>
          <w:snapToGrid w:val="0"/>
          <w:lang w:eastAsia="en-US"/>
        </w:rPr>
        <w:t>Synchronous Power Generating Module</w:t>
      </w:r>
      <w:r w:rsidRPr="0092688C">
        <w:rPr>
          <w:snapToGrid w:val="0"/>
          <w:lang w:eastAsia="en-US"/>
        </w:rPr>
        <w:t xml:space="preserve"> </w:t>
      </w:r>
      <w:r w:rsidRPr="0092688C">
        <w:rPr>
          <w:lang w:eastAsia="en-US"/>
        </w:rPr>
        <w:t>shall</w:t>
      </w:r>
      <w:r w:rsidRPr="0092688C">
        <w:rPr>
          <w:snapToGrid w:val="0"/>
          <w:lang w:eastAsia="en-US"/>
        </w:rPr>
        <w:t xml:space="preserve"> be capable of continuous operation at any point between the </w:t>
      </w:r>
      <w:r w:rsidRPr="0092688C">
        <w:rPr>
          <w:b/>
          <w:snapToGrid w:val="0"/>
          <w:lang w:eastAsia="en-US"/>
        </w:rPr>
        <w:t>Reactive Power</w:t>
      </w:r>
      <w:r w:rsidRPr="0092688C">
        <w:rPr>
          <w:snapToGrid w:val="0"/>
          <w:lang w:eastAsia="en-US"/>
        </w:rPr>
        <w:t xml:space="preserve"> capability limit identified on the </w:t>
      </w:r>
      <w:r w:rsidRPr="0092688C">
        <w:rPr>
          <w:b/>
          <w:snapToGrid w:val="0"/>
          <w:lang w:eastAsia="en-US"/>
        </w:rPr>
        <w:t>Generator Performance Chart</w:t>
      </w:r>
      <w:r w:rsidRPr="0092688C">
        <w:rPr>
          <w:snapToGrid w:val="0"/>
          <w:lang w:eastAsia="en-US"/>
        </w:rPr>
        <w:t xml:space="preserve"> at least down to the </w:t>
      </w:r>
      <w:r w:rsidRPr="0092688C">
        <w:rPr>
          <w:b/>
          <w:snapToGrid w:val="0"/>
          <w:lang w:eastAsia="en-US"/>
        </w:rPr>
        <w:t>Minimum Stable Operating Level</w:t>
      </w:r>
      <w:r w:rsidRPr="0092688C">
        <w:rPr>
          <w:snapToGrid w:val="0"/>
          <w:lang w:eastAsia="en-US"/>
        </w:rPr>
        <w:t xml:space="preserve">. At reduced </w:t>
      </w:r>
      <w:r w:rsidRPr="0092688C">
        <w:rPr>
          <w:b/>
          <w:snapToGrid w:val="0"/>
          <w:lang w:eastAsia="en-US"/>
        </w:rPr>
        <w:t>Active Power</w:t>
      </w:r>
      <w:r w:rsidRPr="0092688C">
        <w:rPr>
          <w:snapToGrid w:val="0"/>
          <w:lang w:eastAsia="en-US"/>
        </w:rPr>
        <w:t xml:space="preserve"> output, </w:t>
      </w:r>
      <w:r w:rsidRPr="0092688C">
        <w:rPr>
          <w:b/>
          <w:snapToGrid w:val="0"/>
          <w:lang w:eastAsia="en-US"/>
        </w:rPr>
        <w:t>Reactive Power</w:t>
      </w:r>
      <w:r w:rsidRPr="0092688C">
        <w:rPr>
          <w:snapToGrid w:val="0"/>
          <w:lang w:eastAsia="en-US"/>
        </w:rPr>
        <w:t xml:space="preserve"> supplied at the </w:t>
      </w:r>
      <w:r w:rsidRPr="0092688C">
        <w:rPr>
          <w:b/>
          <w:snapToGrid w:val="0"/>
          <w:lang w:eastAsia="en-US"/>
        </w:rPr>
        <w:t>Connection Point</w:t>
      </w:r>
      <w:r w:rsidRPr="0092688C">
        <w:rPr>
          <w:snapToGrid w:val="0"/>
          <w:lang w:eastAsia="en-US"/>
        </w:rPr>
        <w:t xml:space="preserve"> shall correspond to the </w:t>
      </w:r>
      <w:r w:rsidRPr="0092688C">
        <w:rPr>
          <w:b/>
          <w:snapToGrid w:val="0"/>
          <w:lang w:eastAsia="en-US"/>
        </w:rPr>
        <w:t>Generator Performance Chart</w:t>
      </w:r>
      <w:r w:rsidRPr="0092688C">
        <w:rPr>
          <w:snapToGrid w:val="0"/>
          <w:lang w:eastAsia="en-US"/>
        </w:rPr>
        <w:t xml:space="preserve"> of the </w:t>
      </w:r>
      <w:r w:rsidRPr="0092688C">
        <w:rPr>
          <w:b/>
          <w:snapToGrid w:val="0"/>
          <w:lang w:eastAsia="en-US"/>
        </w:rPr>
        <w:t>Synchronous Power Generating Module</w:t>
      </w:r>
      <w:r w:rsidRPr="0092688C">
        <w:rPr>
          <w:snapToGrid w:val="0"/>
          <w:lang w:eastAsia="en-US"/>
        </w:rPr>
        <w:t xml:space="preserve">, taking the auxiliary supplies and the </w:t>
      </w:r>
      <w:r w:rsidRPr="0092688C">
        <w:rPr>
          <w:b/>
          <w:snapToGrid w:val="0"/>
          <w:lang w:eastAsia="en-US"/>
        </w:rPr>
        <w:t>Active Power</w:t>
      </w:r>
      <w:r w:rsidRPr="0092688C">
        <w:rPr>
          <w:snapToGrid w:val="0"/>
          <w:lang w:eastAsia="en-US"/>
        </w:rPr>
        <w:t xml:space="preserve"> and </w:t>
      </w:r>
      <w:r w:rsidRPr="0092688C">
        <w:rPr>
          <w:b/>
          <w:snapToGrid w:val="0"/>
          <w:lang w:eastAsia="en-US"/>
        </w:rPr>
        <w:t>Reactive Power</w:t>
      </w:r>
      <w:r w:rsidRPr="0092688C">
        <w:rPr>
          <w:snapToGrid w:val="0"/>
          <w:lang w:eastAsia="en-US"/>
        </w:rPr>
        <w:t xml:space="preserve"> losses of the </w:t>
      </w:r>
      <w:r w:rsidRPr="0092688C">
        <w:rPr>
          <w:b/>
          <w:snapToGrid w:val="0"/>
          <w:lang w:eastAsia="en-US"/>
        </w:rPr>
        <w:t xml:space="preserve">Power Generating Module </w:t>
      </w:r>
      <w:r w:rsidRPr="0092688C">
        <w:rPr>
          <w:snapToGrid w:val="0"/>
          <w:lang w:eastAsia="en-US"/>
        </w:rPr>
        <w:t xml:space="preserve">transformer or </w:t>
      </w:r>
      <w:r w:rsidRPr="0092688C">
        <w:rPr>
          <w:b/>
          <w:snapToGrid w:val="0"/>
          <w:lang w:eastAsia="en-US"/>
        </w:rPr>
        <w:t>Station Transformer</w:t>
      </w:r>
      <w:r w:rsidRPr="0092688C">
        <w:rPr>
          <w:snapToGrid w:val="0"/>
          <w:lang w:eastAsia="en-US"/>
        </w:rPr>
        <w:t xml:space="preserve"> into account.  </w:t>
      </w:r>
    </w:p>
    <w:p w14:paraId="4E86C979" w14:textId="77777777" w:rsidR="00637A40" w:rsidRPr="0092688C" w:rsidRDefault="00637A40" w:rsidP="00637A40">
      <w:pPr>
        <w:keepLines/>
        <w:widowControl w:val="0"/>
        <w:tabs>
          <w:tab w:val="left" w:pos="993"/>
        </w:tabs>
        <w:spacing w:before="100" w:beforeAutospacing="1" w:after="100" w:afterAutospacing="1"/>
        <w:ind w:left="709"/>
        <w:rPr>
          <w:snapToGrid w:val="0"/>
          <w:spacing w:val="0"/>
          <w:sz w:val="20"/>
          <w:lang w:eastAsia="en-US"/>
        </w:rPr>
      </w:pPr>
      <w:r w:rsidRPr="0092688C">
        <w:rPr>
          <w:noProof/>
          <w:spacing w:val="0"/>
          <w:lang w:eastAsia="en-GB"/>
        </w:rPr>
        <w:drawing>
          <wp:inline distT="0" distB="0" distL="0" distR="0" wp14:anchorId="11E7E990" wp14:editId="08F7F21D">
            <wp:extent cx="4967430" cy="2880000"/>
            <wp:effectExtent l="0" t="0" r="0" b="0"/>
            <wp:docPr id="14436" name="Picture 14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967430" cy="2880000"/>
                    </a:xfrm>
                    <a:prstGeom prst="rect">
                      <a:avLst/>
                    </a:prstGeom>
                    <a:noFill/>
                    <a:ln>
                      <a:noFill/>
                    </a:ln>
                  </pic:spPr>
                </pic:pic>
              </a:graphicData>
            </a:graphic>
          </wp:inline>
        </w:drawing>
      </w:r>
    </w:p>
    <w:p w14:paraId="23EC025F" w14:textId="77777777" w:rsidR="00637A40" w:rsidRPr="0092688C" w:rsidRDefault="00637A40" w:rsidP="00637A40">
      <w:pPr>
        <w:keepLines/>
        <w:widowControl w:val="0"/>
        <w:tabs>
          <w:tab w:val="left" w:pos="426"/>
        </w:tabs>
        <w:spacing w:after="120" w:line="264" w:lineRule="auto"/>
        <w:ind w:left="34"/>
        <w:jc w:val="center"/>
        <w:rPr>
          <w:b/>
          <w:snapToGrid w:val="0"/>
          <w:spacing w:val="0"/>
          <w:sz w:val="20"/>
          <w:lang w:eastAsia="en-US"/>
        </w:rPr>
      </w:pPr>
    </w:p>
    <w:p w14:paraId="3023C111" w14:textId="77777777" w:rsidR="00637A40" w:rsidRPr="0092688C" w:rsidRDefault="00637A40" w:rsidP="00637A40">
      <w:pPr>
        <w:pStyle w:val="FIGURE-title"/>
        <w:ind w:left="1134" w:hanging="11"/>
        <w:jc w:val="left"/>
        <w:rPr>
          <w:lang w:eastAsia="en-US"/>
        </w:rPr>
      </w:pPr>
      <w:r w:rsidRPr="0092688C">
        <w:rPr>
          <w:snapToGrid w:val="0"/>
          <w:lang w:eastAsia="en-US"/>
        </w:rPr>
        <w:t xml:space="preserve">Figure 13.10 </w:t>
      </w:r>
      <w:r w:rsidRPr="0092688C">
        <w:rPr>
          <w:lang w:eastAsia="en-US"/>
        </w:rPr>
        <w:t>Reactive Power capability requirements (Synchronous Power Generating Modules)</w:t>
      </w:r>
    </w:p>
    <w:p w14:paraId="66B278BF" w14:textId="77777777" w:rsidR="00637A40" w:rsidRPr="0092688C" w:rsidRDefault="00637A40" w:rsidP="00637A40">
      <w:pPr>
        <w:jc w:val="left"/>
        <w:rPr>
          <w:rFonts w:cs="Times New Roman"/>
          <w:b/>
          <w:bCs/>
          <w:spacing w:val="0"/>
          <w:lang w:eastAsia="en-US"/>
        </w:rPr>
      </w:pPr>
      <w:r w:rsidRPr="0092688C">
        <w:rPr>
          <w:spacing w:val="0"/>
          <w:lang w:eastAsia="en-US"/>
        </w:rPr>
        <w:br w:type="page"/>
      </w:r>
    </w:p>
    <w:p w14:paraId="67CF33D7" w14:textId="77777777" w:rsidR="00637A40" w:rsidRPr="0092688C" w:rsidRDefault="00637A40" w:rsidP="00637A40">
      <w:pPr>
        <w:pStyle w:val="FIGURE-title"/>
        <w:ind w:left="1134" w:hanging="11"/>
        <w:jc w:val="left"/>
        <w:rPr>
          <w:snapToGrid w:val="0"/>
          <w:lang w:eastAsia="en-US"/>
        </w:rPr>
      </w:pPr>
    </w:p>
    <w:p w14:paraId="1304B3FF" w14:textId="1DA08AA1" w:rsidR="00637A40" w:rsidRPr="0092688C" w:rsidRDefault="00637A40" w:rsidP="008B6A25">
      <w:pPr>
        <w:pStyle w:val="NumberedPARAlevel3"/>
        <w:ind w:left="709" w:hanging="709"/>
        <w:rPr>
          <w:snapToGrid w:val="0"/>
          <w:lang w:eastAsia="en-US"/>
        </w:rPr>
      </w:pPr>
      <w:bookmarkStart w:id="778" w:name="_Hlk534625100"/>
      <w:r w:rsidRPr="0092688C">
        <w:rPr>
          <w:snapToGrid w:val="0"/>
          <w:lang w:eastAsia="en-US"/>
        </w:rPr>
        <w:t xml:space="preserve">At voltages </w:t>
      </w:r>
      <w:r w:rsidRPr="0092688C">
        <w:rPr>
          <w:snapToGrid w:val="0"/>
        </w:rPr>
        <w:t xml:space="preserve">above 1.05 pu, or below 0.95 pu a </w:t>
      </w:r>
      <w:r w:rsidRPr="0092688C">
        <w:rPr>
          <w:b/>
          <w:snapToGrid w:val="0"/>
        </w:rPr>
        <w:t>Synchronous Power Generating Module</w:t>
      </w:r>
      <w:r w:rsidRPr="0092688C">
        <w:rPr>
          <w:snapToGrid w:val="0"/>
        </w:rPr>
        <w:t xml:space="preserve"> shall maintain the </w:t>
      </w:r>
      <w:r w:rsidRPr="0092688C">
        <w:rPr>
          <w:b/>
          <w:snapToGrid w:val="0"/>
        </w:rPr>
        <w:t>Reactive Power</w:t>
      </w:r>
      <w:r w:rsidRPr="0092688C">
        <w:rPr>
          <w:snapToGrid w:val="0"/>
        </w:rPr>
        <w:t xml:space="preserve"> output and </w:t>
      </w:r>
      <w:r w:rsidRPr="0092688C">
        <w:rPr>
          <w:b/>
          <w:snapToGrid w:val="0"/>
        </w:rPr>
        <w:t>Power Factor</w:t>
      </w:r>
      <w:r w:rsidRPr="0092688C">
        <w:rPr>
          <w:snapToGrid w:val="0"/>
        </w:rPr>
        <w:t xml:space="preserve"> as far as possible recognizing that outside of the envelope of Figure 13.10 it will be necessary  for the </w:t>
      </w:r>
      <w:r w:rsidRPr="0092688C">
        <w:rPr>
          <w:b/>
          <w:snapToGrid w:val="0"/>
        </w:rPr>
        <w:t>Reactive Power</w:t>
      </w:r>
      <w:r w:rsidRPr="0092688C">
        <w:rPr>
          <w:snapToGrid w:val="0"/>
        </w:rPr>
        <w:t xml:space="preserve"> and/or </w:t>
      </w:r>
      <w:r w:rsidRPr="0092688C">
        <w:rPr>
          <w:b/>
          <w:snapToGrid w:val="0"/>
        </w:rPr>
        <w:t>Power Factor</w:t>
      </w:r>
      <w:r w:rsidRPr="0092688C">
        <w:rPr>
          <w:snapToGrid w:val="0"/>
        </w:rPr>
        <w:t xml:space="preserve"> to be </w:t>
      </w:r>
      <w:r w:rsidRPr="0092688C">
        <w:rPr>
          <w:snapToGrid w:val="0"/>
          <w:lang w:eastAsia="en-US"/>
        </w:rPr>
        <w:t>constrained</w:t>
      </w:r>
      <w:r w:rsidRPr="0092688C">
        <w:rPr>
          <w:snapToGrid w:val="0"/>
        </w:rPr>
        <w:t xml:space="preserve"> by the capability as expressed on the </w:t>
      </w:r>
      <w:r w:rsidRPr="0092688C">
        <w:rPr>
          <w:b/>
          <w:snapToGrid w:val="0"/>
        </w:rPr>
        <w:t>Generator Performance Chart</w:t>
      </w:r>
      <w:r w:rsidRPr="0092688C">
        <w:rPr>
          <w:snapToGrid w:val="0"/>
        </w:rPr>
        <w:t>.</w:t>
      </w:r>
    </w:p>
    <w:bookmarkEnd w:id="778"/>
    <w:p w14:paraId="3679FEE6" w14:textId="1D25AA02" w:rsidR="00637A40" w:rsidRPr="0092688C" w:rsidRDefault="00637A40" w:rsidP="008B6A25">
      <w:pPr>
        <w:pStyle w:val="NumberedPARAlevel3"/>
        <w:ind w:left="709" w:hanging="709"/>
        <w:rPr>
          <w:snapToGrid w:val="0"/>
          <w:lang w:eastAsia="en-US"/>
        </w:rPr>
      </w:pPr>
      <w:r w:rsidRPr="0092688C">
        <w:rPr>
          <w:snapToGrid w:val="0"/>
          <w:lang w:eastAsia="en-US"/>
        </w:rPr>
        <w:t xml:space="preserve">All </w:t>
      </w:r>
      <w:r w:rsidRPr="0092688C">
        <w:rPr>
          <w:b/>
          <w:snapToGrid w:val="0"/>
          <w:lang w:eastAsia="en-US"/>
        </w:rPr>
        <w:t>Power Park Module</w:t>
      </w:r>
      <w:r w:rsidRPr="0092688C">
        <w:rPr>
          <w:snapToGrid w:val="0"/>
          <w:lang w:eastAsia="en-US"/>
        </w:rPr>
        <w:t xml:space="preserve">s with a </w:t>
      </w:r>
      <w:r w:rsidRPr="0092688C">
        <w:rPr>
          <w:b/>
          <w:snapToGrid w:val="0"/>
          <w:lang w:eastAsia="en-US"/>
        </w:rPr>
        <w:t>Connection Point</w:t>
      </w:r>
      <w:r w:rsidRPr="0092688C">
        <w:rPr>
          <w:snapToGrid w:val="0"/>
          <w:lang w:eastAsia="en-US"/>
        </w:rPr>
        <w:t xml:space="preserve"> voltage above 33 kV, shall be capable of satisfying the </w:t>
      </w:r>
      <w:r w:rsidRPr="0092688C">
        <w:rPr>
          <w:b/>
          <w:snapToGrid w:val="0"/>
          <w:lang w:eastAsia="en-US"/>
        </w:rPr>
        <w:t>Reactive Power</w:t>
      </w:r>
      <w:r w:rsidRPr="0092688C">
        <w:rPr>
          <w:snapToGrid w:val="0"/>
          <w:lang w:eastAsia="en-US"/>
        </w:rPr>
        <w:t xml:space="preserve"> capability requirements at the </w:t>
      </w:r>
      <w:r w:rsidRPr="0092688C">
        <w:rPr>
          <w:b/>
          <w:snapToGrid w:val="0"/>
          <w:lang w:eastAsia="en-US"/>
        </w:rPr>
        <w:t>Connection Point</w:t>
      </w:r>
      <w:r w:rsidRPr="0092688C">
        <w:rPr>
          <w:snapToGrid w:val="0"/>
          <w:lang w:eastAsia="en-US"/>
        </w:rPr>
        <w:t xml:space="preserve"> as defined in Figure 13.11 when operating at </w:t>
      </w:r>
      <w:r w:rsidRPr="0092688C">
        <w:rPr>
          <w:b/>
          <w:snapToGrid w:val="0"/>
          <w:lang w:eastAsia="en-US"/>
        </w:rPr>
        <w:t>Registered Capacity</w:t>
      </w:r>
      <w:r w:rsidRPr="0092688C">
        <w:rPr>
          <w:snapToGrid w:val="0"/>
          <w:lang w:eastAsia="en-US"/>
        </w:rPr>
        <w:t xml:space="preserve">. </w:t>
      </w:r>
    </w:p>
    <w:p w14:paraId="5AD46186" w14:textId="77777777" w:rsidR="00637A40" w:rsidRPr="0092688C" w:rsidRDefault="00637A40" w:rsidP="00637A40">
      <w:pPr>
        <w:keepLines/>
        <w:widowControl w:val="0"/>
        <w:tabs>
          <w:tab w:val="left" w:pos="1843"/>
        </w:tabs>
        <w:spacing w:after="120" w:line="264" w:lineRule="auto"/>
        <w:ind w:left="709" w:hanging="147"/>
        <w:jc w:val="center"/>
        <w:rPr>
          <w:snapToGrid w:val="0"/>
          <w:spacing w:val="0"/>
          <w:szCs w:val="22"/>
          <w:lang w:eastAsia="en-US"/>
        </w:rPr>
      </w:pPr>
      <w:r w:rsidRPr="0092688C">
        <w:rPr>
          <w:snapToGrid w:val="0"/>
          <w:spacing w:val="0"/>
          <w:szCs w:val="22"/>
          <w:lang w:eastAsia="en-US"/>
        </w:rPr>
        <w:t xml:space="preserve"> </w:t>
      </w:r>
      <w:r w:rsidRPr="0092688C">
        <w:rPr>
          <w:noProof/>
          <w:spacing w:val="0"/>
          <w:lang w:eastAsia="en-GB"/>
        </w:rPr>
        <w:drawing>
          <wp:inline distT="0" distB="0" distL="0" distR="0" wp14:anchorId="2B0FE9E0" wp14:editId="1C8BF7B7">
            <wp:extent cx="5579745" cy="3128989"/>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579745" cy="3128989"/>
                    </a:xfrm>
                    <a:prstGeom prst="rect">
                      <a:avLst/>
                    </a:prstGeom>
                    <a:noFill/>
                    <a:ln>
                      <a:noFill/>
                    </a:ln>
                  </pic:spPr>
                </pic:pic>
              </a:graphicData>
            </a:graphic>
          </wp:inline>
        </w:drawing>
      </w:r>
    </w:p>
    <w:p w14:paraId="20AE3E7B" w14:textId="77777777" w:rsidR="00637A40" w:rsidRPr="0092688C" w:rsidRDefault="00637A40" w:rsidP="00637A40">
      <w:pPr>
        <w:pStyle w:val="FIGURE-title"/>
        <w:ind w:left="1134" w:hanging="11"/>
        <w:jc w:val="left"/>
        <w:rPr>
          <w:snapToGrid w:val="0"/>
          <w:lang w:eastAsia="en-US"/>
        </w:rPr>
      </w:pPr>
      <w:r w:rsidRPr="0092688C">
        <w:rPr>
          <w:snapToGrid w:val="0"/>
          <w:lang w:eastAsia="en-US"/>
        </w:rPr>
        <w:t xml:space="preserve">Figure 13.11 </w:t>
      </w:r>
      <w:r w:rsidRPr="0092688C">
        <w:rPr>
          <w:lang w:eastAsia="en-US"/>
        </w:rPr>
        <w:t>Reactive Power capability requirements (Power Park Modules operating at Registered Capacity, voltage above 33 kV)</w:t>
      </w:r>
    </w:p>
    <w:p w14:paraId="579FA9BB" w14:textId="19AB0D2C" w:rsidR="00637A40" w:rsidRPr="0092688C" w:rsidRDefault="00637A40" w:rsidP="008B6A25">
      <w:pPr>
        <w:pStyle w:val="NumberedPARAlevel3"/>
        <w:keepNext w:val="0"/>
        <w:ind w:left="709" w:hanging="709"/>
        <w:rPr>
          <w:snapToGrid w:val="0"/>
          <w:lang w:eastAsia="en-US"/>
        </w:rPr>
      </w:pPr>
      <w:r w:rsidRPr="0092688C">
        <w:rPr>
          <w:snapToGrid w:val="0"/>
          <w:lang w:eastAsia="en-US"/>
        </w:rPr>
        <w:t xml:space="preserve">All </w:t>
      </w:r>
      <w:r w:rsidRPr="0092688C">
        <w:rPr>
          <w:b/>
          <w:snapToGrid w:val="0"/>
          <w:lang w:eastAsia="en-US"/>
        </w:rPr>
        <w:t>Power Park Module</w:t>
      </w:r>
      <w:r w:rsidRPr="0092688C">
        <w:rPr>
          <w:snapToGrid w:val="0"/>
          <w:lang w:eastAsia="en-US"/>
        </w:rPr>
        <w:t xml:space="preserve">s with a </w:t>
      </w:r>
      <w:r w:rsidRPr="0092688C">
        <w:rPr>
          <w:b/>
          <w:snapToGrid w:val="0"/>
          <w:lang w:eastAsia="en-US"/>
        </w:rPr>
        <w:t>Connection Point</w:t>
      </w:r>
      <w:r w:rsidRPr="0092688C">
        <w:rPr>
          <w:snapToGrid w:val="0"/>
          <w:lang w:eastAsia="en-US"/>
        </w:rPr>
        <w:t xml:space="preserve"> voltage at or below 33 kV shall be capable of satisfying the </w:t>
      </w:r>
      <w:r w:rsidRPr="0092688C">
        <w:rPr>
          <w:b/>
          <w:snapToGrid w:val="0"/>
          <w:lang w:eastAsia="en-US"/>
        </w:rPr>
        <w:t>Reactive Power</w:t>
      </w:r>
      <w:r w:rsidRPr="0092688C">
        <w:rPr>
          <w:snapToGrid w:val="0"/>
          <w:lang w:eastAsia="en-US"/>
        </w:rPr>
        <w:t xml:space="preserve"> capability requirements at the </w:t>
      </w:r>
      <w:r w:rsidRPr="0092688C">
        <w:rPr>
          <w:b/>
          <w:snapToGrid w:val="0"/>
          <w:lang w:eastAsia="en-US"/>
        </w:rPr>
        <w:t>Connection Point</w:t>
      </w:r>
      <w:r w:rsidRPr="0092688C">
        <w:rPr>
          <w:snapToGrid w:val="0"/>
          <w:lang w:eastAsia="en-US"/>
        </w:rPr>
        <w:t xml:space="preserve"> as defined in Figure 13.12 when operating at </w:t>
      </w:r>
      <w:r w:rsidRPr="0092688C">
        <w:rPr>
          <w:b/>
          <w:snapToGrid w:val="0"/>
          <w:lang w:eastAsia="en-US"/>
        </w:rPr>
        <w:t>Registered Capacity</w:t>
      </w:r>
      <w:r w:rsidRPr="0092688C">
        <w:rPr>
          <w:snapToGrid w:val="0"/>
          <w:lang w:eastAsia="en-US"/>
        </w:rPr>
        <w:t xml:space="preserve">. </w:t>
      </w:r>
    </w:p>
    <w:p w14:paraId="233F5BDA" w14:textId="77777777" w:rsidR="00637A40" w:rsidRPr="0092688C" w:rsidRDefault="00637A40" w:rsidP="00637A40">
      <w:pPr>
        <w:keepLines/>
        <w:widowControl w:val="0"/>
        <w:tabs>
          <w:tab w:val="left" w:pos="1843"/>
        </w:tabs>
        <w:spacing w:after="120" w:line="264" w:lineRule="auto"/>
        <w:ind w:left="851" w:firstLine="283"/>
        <w:jc w:val="center"/>
        <w:rPr>
          <w:snapToGrid w:val="0"/>
          <w:spacing w:val="0"/>
          <w:szCs w:val="22"/>
          <w:lang w:eastAsia="en-US"/>
        </w:rPr>
      </w:pPr>
      <w:r w:rsidRPr="0092688C">
        <w:rPr>
          <w:noProof/>
          <w:spacing w:val="0"/>
          <w:lang w:eastAsia="en-GB"/>
        </w:rPr>
        <w:drawing>
          <wp:inline distT="0" distB="0" distL="0" distR="0" wp14:anchorId="40AAE9F1" wp14:editId="77DDA0CF">
            <wp:extent cx="5012681" cy="2880000"/>
            <wp:effectExtent l="0" t="0" r="0" b="0"/>
            <wp:docPr id="14438" name="Picture 14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012681" cy="2880000"/>
                    </a:xfrm>
                    <a:prstGeom prst="rect">
                      <a:avLst/>
                    </a:prstGeom>
                    <a:noFill/>
                    <a:ln>
                      <a:noFill/>
                    </a:ln>
                  </pic:spPr>
                </pic:pic>
              </a:graphicData>
            </a:graphic>
          </wp:inline>
        </w:drawing>
      </w:r>
    </w:p>
    <w:p w14:paraId="50B389C5" w14:textId="77777777" w:rsidR="00637A40" w:rsidRPr="0092688C" w:rsidRDefault="00637A40" w:rsidP="00637A40">
      <w:pPr>
        <w:pStyle w:val="FIGURE-title"/>
        <w:ind w:left="1134"/>
        <w:jc w:val="left"/>
        <w:rPr>
          <w:snapToGrid w:val="0"/>
          <w:lang w:eastAsia="en-US"/>
        </w:rPr>
      </w:pPr>
      <w:r w:rsidRPr="0092688C">
        <w:rPr>
          <w:lang w:eastAsia="en-US"/>
        </w:rPr>
        <w:t>Figure 13.12 Reactive Power capability requirements (Power Park Modules operating at Registered Capacity, voltage at or below 33 kV)</w:t>
      </w:r>
    </w:p>
    <w:p w14:paraId="12B920A9" w14:textId="77777777" w:rsidR="00637A40" w:rsidRPr="0092688C" w:rsidRDefault="00637A40" w:rsidP="00637A40">
      <w:pPr>
        <w:keepLines/>
        <w:widowControl w:val="0"/>
        <w:tabs>
          <w:tab w:val="left" w:pos="1843"/>
        </w:tabs>
        <w:spacing w:after="120" w:line="264" w:lineRule="auto"/>
        <w:jc w:val="center"/>
        <w:rPr>
          <w:b/>
          <w:snapToGrid w:val="0"/>
          <w:spacing w:val="0"/>
          <w:sz w:val="20"/>
          <w:lang w:eastAsia="en-US"/>
        </w:rPr>
      </w:pPr>
    </w:p>
    <w:p w14:paraId="6326C1EB" w14:textId="36F463AB" w:rsidR="00637A40" w:rsidRPr="0092688C" w:rsidRDefault="00637A40" w:rsidP="008B6A25">
      <w:pPr>
        <w:pStyle w:val="NumberedPARAlevel3"/>
        <w:ind w:left="709" w:hanging="709"/>
        <w:rPr>
          <w:snapToGrid w:val="0"/>
          <w:lang w:eastAsia="en-US"/>
        </w:rPr>
      </w:pPr>
      <w:r w:rsidRPr="0092688C">
        <w:rPr>
          <w:snapToGrid w:val="0"/>
          <w:lang w:eastAsia="en-US"/>
        </w:rPr>
        <w:t xml:space="preserve">All </w:t>
      </w:r>
      <w:r w:rsidRPr="0092688C">
        <w:rPr>
          <w:b/>
          <w:snapToGrid w:val="0"/>
          <w:lang w:eastAsia="en-US"/>
        </w:rPr>
        <w:t>Power Park Module</w:t>
      </w:r>
      <w:r w:rsidRPr="0092688C">
        <w:rPr>
          <w:snapToGrid w:val="0"/>
          <w:lang w:eastAsia="en-US"/>
        </w:rPr>
        <w:t xml:space="preserve">s, shall be capable of satisfying the </w:t>
      </w:r>
      <w:r w:rsidRPr="0092688C">
        <w:rPr>
          <w:b/>
          <w:snapToGrid w:val="0"/>
          <w:lang w:eastAsia="en-US"/>
        </w:rPr>
        <w:t>Reactive Power</w:t>
      </w:r>
      <w:r w:rsidRPr="0092688C">
        <w:rPr>
          <w:snapToGrid w:val="0"/>
          <w:lang w:eastAsia="en-US"/>
        </w:rPr>
        <w:t xml:space="preserve"> capability requirements at the </w:t>
      </w:r>
      <w:r w:rsidRPr="0092688C">
        <w:rPr>
          <w:b/>
          <w:snapToGrid w:val="0"/>
          <w:lang w:eastAsia="en-US"/>
        </w:rPr>
        <w:t xml:space="preserve">Connection Point </w:t>
      </w:r>
      <w:r w:rsidRPr="0092688C">
        <w:rPr>
          <w:snapToGrid w:val="0"/>
          <w:lang w:eastAsia="en-US"/>
        </w:rPr>
        <w:t xml:space="preserve">as defined in Figure 13.13 when operating below </w:t>
      </w:r>
      <w:r w:rsidRPr="0092688C">
        <w:rPr>
          <w:b/>
          <w:snapToGrid w:val="0"/>
          <w:lang w:eastAsia="en-US"/>
        </w:rPr>
        <w:t>Registered Capacity</w:t>
      </w:r>
      <w:r w:rsidRPr="0092688C">
        <w:rPr>
          <w:snapToGrid w:val="0"/>
          <w:lang w:eastAsia="en-US"/>
        </w:rPr>
        <w:t xml:space="preserve">. With all plant in service, the </w:t>
      </w:r>
      <w:r w:rsidRPr="0092688C">
        <w:rPr>
          <w:b/>
          <w:snapToGrid w:val="0"/>
          <w:lang w:eastAsia="en-US"/>
        </w:rPr>
        <w:t>Reactive Power</w:t>
      </w:r>
      <w:r w:rsidRPr="0092688C">
        <w:rPr>
          <w:snapToGrid w:val="0"/>
          <w:lang w:eastAsia="en-US"/>
        </w:rPr>
        <w:t xml:space="preserve"> limits will reduce linearly below 50% </w:t>
      </w:r>
      <w:r w:rsidRPr="0092688C">
        <w:rPr>
          <w:b/>
          <w:snapToGrid w:val="0"/>
          <w:lang w:eastAsia="en-US"/>
        </w:rPr>
        <w:t>Active Power</w:t>
      </w:r>
      <w:r w:rsidRPr="0092688C">
        <w:rPr>
          <w:snapToGrid w:val="0"/>
          <w:lang w:eastAsia="en-US"/>
        </w:rPr>
        <w:t xml:space="preserve"> output as shown in Figure 13.13 unless the requirement to maintain the </w:t>
      </w:r>
      <w:r w:rsidRPr="0092688C">
        <w:rPr>
          <w:b/>
          <w:snapToGrid w:val="0"/>
          <w:lang w:eastAsia="en-US"/>
        </w:rPr>
        <w:t>Reactive Power</w:t>
      </w:r>
      <w:r w:rsidRPr="0092688C">
        <w:rPr>
          <w:snapToGrid w:val="0"/>
          <w:lang w:eastAsia="en-US"/>
        </w:rPr>
        <w:t xml:space="preserve"> limits defined at </w:t>
      </w:r>
      <w:r w:rsidRPr="0092688C">
        <w:rPr>
          <w:b/>
          <w:snapToGrid w:val="0"/>
          <w:lang w:eastAsia="en-US"/>
        </w:rPr>
        <w:t>Registered Capacity</w:t>
      </w:r>
      <w:r w:rsidRPr="0092688C">
        <w:rPr>
          <w:snapToGrid w:val="0"/>
          <w:lang w:eastAsia="en-US"/>
        </w:rPr>
        <w:t xml:space="preserve"> under absorbing </w:t>
      </w:r>
      <w:r w:rsidRPr="0092688C">
        <w:rPr>
          <w:b/>
          <w:snapToGrid w:val="0"/>
          <w:lang w:eastAsia="en-US"/>
        </w:rPr>
        <w:t>Reactive Power</w:t>
      </w:r>
      <w:r w:rsidRPr="0092688C">
        <w:rPr>
          <w:snapToGrid w:val="0"/>
          <w:lang w:eastAsia="en-US"/>
        </w:rPr>
        <w:t xml:space="preserve"> conditions down to 20% </w:t>
      </w:r>
      <w:r w:rsidRPr="0092688C">
        <w:rPr>
          <w:b/>
          <w:snapToGrid w:val="0"/>
          <w:lang w:eastAsia="en-US"/>
        </w:rPr>
        <w:t>Active Power</w:t>
      </w:r>
      <w:r w:rsidRPr="0092688C">
        <w:rPr>
          <w:snapToGrid w:val="0"/>
          <w:lang w:eastAsia="en-US"/>
        </w:rPr>
        <w:t xml:space="preserve"> output has been specified by the </w:t>
      </w:r>
      <w:r w:rsidRPr="0092688C">
        <w:rPr>
          <w:b/>
          <w:snapToGrid w:val="0"/>
          <w:lang w:eastAsia="en-US"/>
        </w:rPr>
        <w:t>DNO</w:t>
      </w:r>
      <w:r w:rsidRPr="0092688C">
        <w:rPr>
          <w:snapToGrid w:val="0"/>
          <w:lang w:eastAsia="en-US"/>
        </w:rPr>
        <w:t xml:space="preserve">. These </w:t>
      </w:r>
      <w:r w:rsidRPr="0092688C">
        <w:rPr>
          <w:b/>
          <w:snapToGrid w:val="0"/>
          <w:lang w:eastAsia="en-US"/>
        </w:rPr>
        <w:t>Reactive Power</w:t>
      </w:r>
      <w:r w:rsidRPr="0092688C">
        <w:rPr>
          <w:snapToGrid w:val="0"/>
          <w:lang w:eastAsia="en-US"/>
        </w:rPr>
        <w:t xml:space="preserve"> limits will be reduced pro rata to the amount of plant in service. </w:t>
      </w:r>
    </w:p>
    <w:p w14:paraId="60EA3BFF" w14:textId="77777777" w:rsidR="00637A40" w:rsidRPr="0092688C" w:rsidRDefault="00637A40" w:rsidP="00637A40">
      <w:pPr>
        <w:keepLines/>
        <w:widowControl w:val="0"/>
        <w:tabs>
          <w:tab w:val="left" w:pos="1843"/>
        </w:tabs>
        <w:spacing w:after="120" w:line="264" w:lineRule="auto"/>
        <w:ind w:left="1701" w:hanging="1701"/>
        <w:rPr>
          <w:rFonts w:ascii="Calibri" w:hAnsi="Calibri" w:cs="Times New Roman"/>
          <w:snapToGrid w:val="0"/>
          <w:spacing w:val="0"/>
          <w:szCs w:val="22"/>
          <w:lang w:eastAsia="en-US"/>
        </w:rPr>
      </w:pPr>
    </w:p>
    <w:p w14:paraId="150C877F" w14:textId="77777777" w:rsidR="00637A40" w:rsidRPr="0092688C" w:rsidRDefault="00637A40" w:rsidP="00637A40">
      <w:pPr>
        <w:keepLines/>
        <w:widowControl w:val="0"/>
        <w:tabs>
          <w:tab w:val="left" w:pos="1843"/>
        </w:tabs>
        <w:spacing w:after="120" w:line="264" w:lineRule="auto"/>
        <w:jc w:val="center"/>
        <w:rPr>
          <w:rFonts w:ascii="Calibri" w:hAnsi="Calibri" w:cs="Times New Roman"/>
          <w:snapToGrid w:val="0"/>
          <w:spacing w:val="0"/>
          <w:szCs w:val="22"/>
          <w:lang w:eastAsia="en-US"/>
        </w:rPr>
      </w:pPr>
      <w:r w:rsidRPr="0092688C">
        <w:rPr>
          <w:noProof/>
          <w:spacing w:val="0"/>
          <w:lang w:eastAsia="en-GB"/>
        </w:rPr>
        <w:drawing>
          <wp:inline distT="0" distB="0" distL="0" distR="0" wp14:anchorId="0C6F1260" wp14:editId="1C209304">
            <wp:extent cx="4023360" cy="2514395"/>
            <wp:effectExtent l="0" t="0" r="0" b="0"/>
            <wp:docPr id="14439" name="Picture 14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37706" cy="2523361"/>
                    </a:xfrm>
                    <a:prstGeom prst="rect">
                      <a:avLst/>
                    </a:prstGeom>
                    <a:noFill/>
                    <a:ln>
                      <a:noFill/>
                    </a:ln>
                  </pic:spPr>
                </pic:pic>
              </a:graphicData>
            </a:graphic>
          </wp:inline>
        </w:drawing>
      </w:r>
    </w:p>
    <w:p w14:paraId="1CB6CF28" w14:textId="77777777" w:rsidR="00637A40" w:rsidRPr="0092688C" w:rsidRDefault="00637A40" w:rsidP="00637A40">
      <w:pPr>
        <w:pStyle w:val="FIGURE-title"/>
        <w:ind w:left="1134" w:hanging="11"/>
        <w:jc w:val="both"/>
        <w:rPr>
          <w:snapToGrid w:val="0"/>
          <w:lang w:eastAsia="en-US"/>
        </w:rPr>
      </w:pPr>
      <w:r w:rsidRPr="0092688C">
        <w:rPr>
          <w:lang w:eastAsia="en-US"/>
        </w:rPr>
        <w:t>Figure 13.13</w:t>
      </w:r>
      <w:r w:rsidRPr="0092688C">
        <w:rPr>
          <w:b w:val="0"/>
          <w:snapToGrid w:val="0"/>
          <w:sz w:val="20"/>
          <w:lang w:eastAsia="en-US"/>
        </w:rPr>
        <w:t xml:space="preserve"> </w:t>
      </w:r>
      <w:r w:rsidRPr="0092688C">
        <w:rPr>
          <w:lang w:eastAsia="en-US"/>
        </w:rPr>
        <w:t>Reactive Power capability requirements (Power Park Modules operating below Registered Capacity)</w:t>
      </w:r>
    </w:p>
    <w:p w14:paraId="2C35F7F7" w14:textId="411B62D6" w:rsidR="00637A40" w:rsidRPr="0092688C" w:rsidRDefault="00637A40" w:rsidP="008B6A25">
      <w:pPr>
        <w:pStyle w:val="Heading2"/>
      </w:pPr>
      <w:bookmarkStart w:id="779" w:name="_Toc496168446"/>
      <w:bookmarkStart w:id="780" w:name="_Toc496428256"/>
      <w:bookmarkStart w:id="781" w:name="_Toc525585119"/>
      <w:bookmarkStart w:id="782" w:name="_Toc525585767"/>
      <w:bookmarkStart w:id="783" w:name="_Toc527056792"/>
      <w:bookmarkStart w:id="784" w:name="_Toc531708745"/>
      <w:bookmarkStart w:id="785" w:name="_Toc536038738"/>
      <w:bookmarkStart w:id="786" w:name="_Toc10185329"/>
      <w:bookmarkStart w:id="787" w:name="_Toc22365606"/>
      <w:r w:rsidRPr="0092688C">
        <w:t>Fast Fault Current Injection</w:t>
      </w:r>
      <w:bookmarkEnd w:id="779"/>
      <w:bookmarkEnd w:id="780"/>
      <w:bookmarkEnd w:id="781"/>
      <w:bookmarkEnd w:id="782"/>
      <w:bookmarkEnd w:id="783"/>
      <w:bookmarkEnd w:id="784"/>
      <w:bookmarkEnd w:id="785"/>
      <w:bookmarkEnd w:id="786"/>
      <w:bookmarkEnd w:id="787"/>
    </w:p>
    <w:p w14:paraId="2D768EAE" w14:textId="18FED0D9" w:rsidR="00637A40" w:rsidRPr="0092688C" w:rsidRDefault="00637A40" w:rsidP="008B6A25">
      <w:pPr>
        <w:pStyle w:val="NumberedPARAlevel3"/>
        <w:ind w:left="709" w:hanging="709"/>
        <w:rPr>
          <w:snapToGrid w:val="0"/>
          <w:lang w:eastAsia="en-US"/>
        </w:rPr>
      </w:pPr>
      <w:r w:rsidRPr="0092688C">
        <w:rPr>
          <w:b/>
          <w:snapToGrid w:val="0"/>
          <w:lang w:eastAsia="en-US"/>
        </w:rPr>
        <w:t>Fast Fault Current</w:t>
      </w:r>
      <w:r w:rsidRPr="0092688C">
        <w:rPr>
          <w:snapToGrid w:val="0"/>
          <w:lang w:eastAsia="en-US"/>
        </w:rPr>
        <w:t xml:space="preserve"> injection is necessary to support the </w:t>
      </w:r>
      <w:r w:rsidRPr="0092688C">
        <w:rPr>
          <w:b/>
          <w:snapToGrid w:val="0"/>
          <w:lang w:eastAsia="en-US"/>
        </w:rPr>
        <w:t>Total System</w:t>
      </w:r>
      <w:r w:rsidRPr="0092688C">
        <w:rPr>
          <w:snapToGrid w:val="0"/>
          <w:lang w:eastAsia="en-US"/>
        </w:rPr>
        <w:t xml:space="preserve"> during a fault on the </w:t>
      </w:r>
      <w:r w:rsidRPr="0092688C">
        <w:rPr>
          <w:b/>
          <w:snapToGrid w:val="0"/>
          <w:lang w:eastAsia="en-US"/>
        </w:rPr>
        <w:t>Transmission System</w:t>
      </w:r>
      <w:r w:rsidRPr="0092688C">
        <w:rPr>
          <w:snapToGrid w:val="0"/>
          <w:lang w:eastAsia="en-US"/>
        </w:rPr>
        <w:t xml:space="preserve">. The design of </w:t>
      </w:r>
      <w:r w:rsidRPr="0092688C">
        <w:rPr>
          <w:b/>
          <w:snapToGrid w:val="0"/>
          <w:lang w:eastAsia="en-US"/>
        </w:rPr>
        <w:t>Fast Fault Current</w:t>
      </w:r>
      <w:r w:rsidRPr="0092688C">
        <w:rPr>
          <w:snapToGrid w:val="0"/>
          <w:lang w:eastAsia="en-US"/>
        </w:rPr>
        <w:t xml:space="preserve"> injection is tailored to this, and does not relate directly to faults on the </w:t>
      </w:r>
      <w:r w:rsidRPr="0092688C">
        <w:rPr>
          <w:b/>
          <w:snapToGrid w:val="0"/>
          <w:lang w:eastAsia="en-US"/>
        </w:rPr>
        <w:t>Distribution Network</w:t>
      </w:r>
      <w:r w:rsidRPr="0092688C">
        <w:rPr>
          <w:snapToGrid w:val="0"/>
          <w:lang w:eastAsia="en-US"/>
        </w:rPr>
        <w:t xml:space="preserve">, not least as these will tend to have longer clearing times than those of the </w:t>
      </w:r>
      <w:r w:rsidRPr="0092688C">
        <w:rPr>
          <w:b/>
          <w:snapToGrid w:val="0"/>
          <w:lang w:eastAsia="en-US"/>
        </w:rPr>
        <w:t>Transmission System</w:t>
      </w:r>
      <w:r w:rsidRPr="0092688C">
        <w:rPr>
          <w:snapToGrid w:val="0"/>
          <w:lang w:eastAsia="en-US"/>
        </w:rPr>
        <w:t xml:space="preserve"> for which </w:t>
      </w:r>
      <w:r w:rsidRPr="0092688C">
        <w:rPr>
          <w:b/>
          <w:snapToGrid w:val="0"/>
          <w:lang w:eastAsia="en-US"/>
        </w:rPr>
        <w:t>Fast Fault Current</w:t>
      </w:r>
      <w:r w:rsidRPr="0092688C">
        <w:rPr>
          <w:snapToGrid w:val="0"/>
          <w:lang w:eastAsia="en-US"/>
        </w:rPr>
        <w:t xml:space="preserve"> injection is designed. In this Section 13.6 the faults referred to are </w:t>
      </w:r>
      <w:r w:rsidRPr="0092688C">
        <w:rPr>
          <w:b/>
          <w:snapToGrid w:val="0"/>
          <w:lang w:eastAsia="en-US"/>
        </w:rPr>
        <w:t>Transmission System</w:t>
      </w:r>
      <w:r w:rsidRPr="0092688C">
        <w:rPr>
          <w:snapToGrid w:val="0"/>
          <w:lang w:eastAsia="en-US"/>
        </w:rPr>
        <w:t xml:space="preserve"> faults which clear within 140 ms and which will </w:t>
      </w:r>
      <w:r w:rsidR="005D6BCB">
        <w:rPr>
          <w:snapToGrid w:val="0"/>
          <w:lang w:eastAsia="en-US"/>
        </w:rPr>
        <w:t xml:space="preserve">be </w:t>
      </w:r>
      <w:r w:rsidRPr="0092688C">
        <w:rPr>
          <w:snapToGrid w:val="0"/>
          <w:lang w:eastAsia="en-US"/>
        </w:rPr>
        <w:t xml:space="preserve">seen in the </w:t>
      </w:r>
      <w:r w:rsidRPr="0092688C">
        <w:rPr>
          <w:b/>
          <w:snapToGrid w:val="0"/>
          <w:lang w:eastAsia="en-US"/>
        </w:rPr>
        <w:t>Distribution Network</w:t>
      </w:r>
      <w:r w:rsidRPr="0092688C">
        <w:rPr>
          <w:snapToGrid w:val="0"/>
          <w:lang w:eastAsia="en-US"/>
        </w:rPr>
        <w:t xml:space="preserve"> as a voltage depression.</w:t>
      </w:r>
      <w:r w:rsidR="00F12618">
        <w:rPr>
          <w:snapToGrid w:val="0"/>
          <w:lang w:eastAsia="en-US"/>
        </w:rPr>
        <w:t xml:space="preserve">  For this section 13.6 voltage and current quantities are assumed to be positive phase sequence values.</w:t>
      </w:r>
    </w:p>
    <w:p w14:paraId="384C7BC8" w14:textId="6DB148A2" w:rsidR="00637A40" w:rsidRPr="0092688C" w:rsidRDefault="00637A40" w:rsidP="008B6A25">
      <w:pPr>
        <w:pStyle w:val="NumberedPARAlevel3"/>
        <w:ind w:left="709" w:hanging="709"/>
        <w:rPr>
          <w:snapToGrid w:val="0"/>
          <w:lang w:eastAsia="en-US"/>
        </w:rPr>
      </w:pPr>
      <w:r w:rsidRPr="0092688C">
        <w:rPr>
          <w:snapToGrid w:val="0"/>
          <w:lang w:eastAsia="en-US"/>
        </w:rPr>
        <w:t xml:space="preserve"> Each </w:t>
      </w:r>
      <w:r w:rsidRPr="0092688C">
        <w:rPr>
          <w:b/>
          <w:snapToGrid w:val="0"/>
          <w:lang w:eastAsia="en-US"/>
        </w:rPr>
        <w:t xml:space="preserve">Power Park Module </w:t>
      </w:r>
      <w:r w:rsidRPr="0092688C">
        <w:rPr>
          <w:snapToGrid w:val="0"/>
          <w:lang w:eastAsia="en-US"/>
        </w:rPr>
        <w:t>shall be required to satisfy the following requirements.</w:t>
      </w:r>
    </w:p>
    <w:p w14:paraId="4812249F" w14:textId="73FD8EE9" w:rsidR="000F15F7" w:rsidRDefault="00637A40" w:rsidP="00EA3150">
      <w:pPr>
        <w:pStyle w:val="ListParagraph"/>
        <w:widowControl w:val="0"/>
        <w:numPr>
          <w:ilvl w:val="0"/>
          <w:numId w:val="132"/>
        </w:numPr>
        <w:tabs>
          <w:tab w:val="left" w:pos="1701"/>
          <w:tab w:val="left" w:pos="1843"/>
        </w:tabs>
        <w:spacing w:before="100" w:after="100" w:afterAutospacing="1" w:line="240" w:lineRule="auto"/>
        <w:ind w:left="1701" w:hanging="425"/>
        <w:contextualSpacing w:val="0"/>
        <w:jc w:val="both"/>
        <w:rPr>
          <w:rFonts w:ascii="Arial" w:hAnsi="Arial" w:cs="Arial"/>
          <w:snapToGrid w:val="0"/>
        </w:rPr>
      </w:pPr>
      <w:r w:rsidRPr="0092688C">
        <w:rPr>
          <w:rFonts w:ascii="Arial" w:hAnsi="Arial" w:cs="Arial"/>
          <w:snapToGrid w:val="0"/>
        </w:rPr>
        <w:t xml:space="preserve">For any balanced fault on the </w:t>
      </w:r>
      <w:r w:rsidRPr="0092688C">
        <w:rPr>
          <w:rFonts w:ascii="Arial" w:hAnsi="Arial" w:cs="Arial"/>
          <w:b/>
          <w:snapToGrid w:val="0"/>
        </w:rPr>
        <w:t>Transmission System</w:t>
      </w:r>
      <w:r w:rsidRPr="0092688C">
        <w:rPr>
          <w:rFonts w:ascii="Arial" w:hAnsi="Arial" w:cs="Arial"/>
          <w:snapToGrid w:val="0"/>
        </w:rPr>
        <w:t xml:space="preserve"> which results in the voltage at the </w:t>
      </w:r>
      <w:r w:rsidRPr="0092688C">
        <w:rPr>
          <w:rFonts w:ascii="Arial" w:hAnsi="Arial" w:cs="Arial"/>
          <w:b/>
          <w:snapToGrid w:val="0"/>
        </w:rPr>
        <w:t>Connection Point</w:t>
      </w:r>
      <w:r w:rsidRPr="0092688C">
        <w:rPr>
          <w:rFonts w:ascii="Arial" w:hAnsi="Arial" w:cs="Arial"/>
          <w:snapToGrid w:val="0"/>
        </w:rPr>
        <w:t xml:space="preserve"> falling below 0.9 pu each </w:t>
      </w:r>
      <w:r w:rsidRPr="0092688C">
        <w:rPr>
          <w:rFonts w:ascii="Arial" w:hAnsi="Arial" w:cs="Arial"/>
          <w:b/>
          <w:snapToGrid w:val="0"/>
        </w:rPr>
        <w:t xml:space="preserve">Power Park Module </w:t>
      </w:r>
      <w:r w:rsidRPr="0092688C">
        <w:rPr>
          <w:rFonts w:ascii="Arial" w:hAnsi="Arial" w:cs="Arial"/>
          <w:snapToGrid w:val="0"/>
        </w:rPr>
        <w:t xml:space="preserve">shall </w:t>
      </w:r>
      <w:r w:rsidR="000F15F7" w:rsidRPr="00DA0B9D">
        <w:rPr>
          <w:rFonts w:ascii="Arial" w:hAnsi="Arial" w:cs="Arial"/>
          <w:snapToGrid w:val="0"/>
        </w:rPr>
        <w:t xml:space="preserve">unless otherwise agreed with the </w:t>
      </w:r>
      <w:r w:rsidR="000F15F7" w:rsidRPr="00DA0B9D">
        <w:rPr>
          <w:rFonts w:ascii="Arial" w:hAnsi="Arial" w:cs="Arial"/>
          <w:b/>
          <w:snapToGrid w:val="0"/>
        </w:rPr>
        <w:t>DNO</w:t>
      </w:r>
      <w:r w:rsidR="000F15F7" w:rsidRPr="00DA0B9D">
        <w:rPr>
          <w:rFonts w:ascii="Arial" w:hAnsi="Arial" w:cs="Arial"/>
          <w:snapToGrid w:val="0"/>
        </w:rPr>
        <w:t xml:space="preserve">, be required to inject </w:t>
      </w:r>
      <w:r w:rsidR="000F15F7">
        <w:rPr>
          <w:rFonts w:ascii="Arial" w:hAnsi="Arial" w:cs="Arial"/>
          <w:snapToGrid w:val="0"/>
        </w:rPr>
        <w:t>reactive current I</w:t>
      </w:r>
      <w:r w:rsidR="000F15F7" w:rsidRPr="000E24DB">
        <w:rPr>
          <w:rFonts w:ascii="Arial" w:hAnsi="Arial" w:cs="Arial"/>
          <w:snapToGrid w:val="0"/>
          <w:vertAlign w:val="subscript"/>
        </w:rPr>
        <w:t>R</w:t>
      </w:r>
      <w:r w:rsidR="000F15F7">
        <w:rPr>
          <w:rFonts w:ascii="Arial" w:hAnsi="Arial" w:cs="Arial"/>
          <w:snapToGrid w:val="0"/>
        </w:rPr>
        <w:t xml:space="preserve"> that lies above the heavy black line shown in Figure 13.14.</w:t>
      </w:r>
    </w:p>
    <w:p w14:paraId="7745629F" w14:textId="4554363D" w:rsidR="001642D3" w:rsidRDefault="001328E1" w:rsidP="0023403D">
      <w:pPr>
        <w:pStyle w:val="ListParagraph"/>
        <w:widowControl w:val="0"/>
        <w:tabs>
          <w:tab w:val="left" w:pos="1418"/>
          <w:tab w:val="left" w:pos="1843"/>
        </w:tabs>
        <w:spacing w:before="100" w:after="100" w:afterAutospacing="1" w:line="240" w:lineRule="auto"/>
        <w:ind w:left="1434"/>
        <w:contextualSpacing w:val="0"/>
        <w:jc w:val="both"/>
        <w:rPr>
          <w:rFonts w:ascii="Arial" w:hAnsi="Arial" w:cs="Arial"/>
          <w:snapToGrid w:val="0"/>
        </w:rPr>
      </w:pPr>
      <w:r w:rsidRPr="001328E1">
        <w:rPr>
          <w:noProof/>
          <w:lang w:eastAsia="en-GB"/>
        </w:rPr>
        <w:drawing>
          <wp:anchor distT="0" distB="0" distL="114300" distR="114300" simplePos="0" relativeHeight="251698688" behindDoc="0" locked="0" layoutInCell="1" allowOverlap="1" wp14:anchorId="0481654A" wp14:editId="559E3610">
            <wp:simplePos x="0" y="0"/>
            <wp:positionH relativeFrom="column">
              <wp:posOffset>238125</wp:posOffset>
            </wp:positionH>
            <wp:positionV relativeFrom="paragraph">
              <wp:posOffset>280035</wp:posOffset>
            </wp:positionV>
            <wp:extent cx="5327650" cy="3336925"/>
            <wp:effectExtent l="0" t="0" r="0" b="0"/>
            <wp:wrapTopAndBottom/>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27650" cy="33369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D398DA" w14:textId="75E4AD18" w:rsidR="002B2422" w:rsidRDefault="002B2422" w:rsidP="002B2422">
      <w:pPr>
        <w:widowControl w:val="0"/>
        <w:tabs>
          <w:tab w:val="left" w:pos="1418"/>
          <w:tab w:val="left" w:pos="1843"/>
        </w:tabs>
        <w:spacing w:before="100" w:after="100" w:afterAutospacing="1"/>
        <w:rPr>
          <w:b/>
          <w:snapToGrid w:val="0"/>
        </w:rPr>
      </w:pPr>
      <w:r>
        <w:rPr>
          <w:b/>
          <w:snapToGrid w:val="0"/>
        </w:rPr>
        <w:t xml:space="preserve">Figure 13.14 – locus of magnitude of injected </w:t>
      </w:r>
      <w:r w:rsidR="001328E1">
        <w:rPr>
          <w:b/>
          <w:snapToGrid w:val="0"/>
        </w:rPr>
        <w:t>r</w:t>
      </w:r>
      <w:r w:rsidR="00021D1E">
        <w:rPr>
          <w:b/>
          <w:snapToGrid w:val="0"/>
        </w:rPr>
        <w:t xml:space="preserve">eactive </w:t>
      </w:r>
      <w:r w:rsidR="001328E1">
        <w:rPr>
          <w:b/>
          <w:snapToGrid w:val="0"/>
        </w:rPr>
        <w:t>c</w:t>
      </w:r>
      <w:r>
        <w:rPr>
          <w:b/>
          <w:snapToGrid w:val="0"/>
        </w:rPr>
        <w:t>urrent</w:t>
      </w:r>
    </w:p>
    <w:p w14:paraId="0118DB50" w14:textId="5A71B6F4" w:rsidR="00600811" w:rsidRDefault="00600811" w:rsidP="00EA3150">
      <w:pPr>
        <w:pStyle w:val="ListParagraph"/>
        <w:widowControl w:val="0"/>
        <w:numPr>
          <w:ilvl w:val="0"/>
          <w:numId w:val="132"/>
        </w:numPr>
        <w:tabs>
          <w:tab w:val="left" w:pos="1701"/>
          <w:tab w:val="left" w:pos="1843"/>
        </w:tabs>
        <w:spacing w:before="100" w:after="100" w:afterAutospacing="1" w:line="240" w:lineRule="auto"/>
        <w:ind w:left="1701" w:hanging="425"/>
        <w:contextualSpacing w:val="0"/>
        <w:jc w:val="both"/>
        <w:rPr>
          <w:rFonts w:ascii="Arial" w:hAnsi="Arial" w:cs="Arial"/>
          <w:snapToGrid w:val="0"/>
        </w:rPr>
      </w:pPr>
      <w:r w:rsidRPr="000E24DB">
        <w:rPr>
          <w:rFonts w:ascii="Arial" w:hAnsi="Arial" w:cs="Arial"/>
          <w:snapToGrid w:val="0"/>
        </w:rPr>
        <w:t xml:space="preserve">Figure </w:t>
      </w:r>
      <w:r>
        <w:rPr>
          <w:rFonts w:ascii="Arial" w:hAnsi="Arial" w:cs="Arial"/>
          <w:snapToGrid w:val="0"/>
        </w:rPr>
        <w:t>13.14</w:t>
      </w:r>
      <w:r w:rsidRPr="000E24DB">
        <w:rPr>
          <w:rFonts w:ascii="Arial" w:hAnsi="Arial" w:cs="Arial"/>
          <w:snapToGrid w:val="0"/>
        </w:rPr>
        <w:t xml:space="preserve"> </w:t>
      </w:r>
      <w:r>
        <w:rPr>
          <w:rFonts w:ascii="Arial" w:hAnsi="Arial" w:cs="Arial"/>
          <w:snapToGrid w:val="0"/>
        </w:rPr>
        <w:t>defines the reactive current I</w:t>
      </w:r>
      <w:r w:rsidRPr="009B077D">
        <w:rPr>
          <w:rFonts w:ascii="Arial" w:hAnsi="Arial" w:cs="Arial"/>
          <w:snapToGrid w:val="0"/>
          <w:vertAlign w:val="subscript"/>
        </w:rPr>
        <w:t>R</w:t>
      </w:r>
      <w:r>
        <w:rPr>
          <w:rFonts w:ascii="Arial" w:hAnsi="Arial" w:cs="Arial"/>
          <w:snapToGrid w:val="0"/>
        </w:rPr>
        <w:t xml:space="preserve"> that is to be supplied during a fault on the </w:t>
      </w:r>
      <w:r>
        <w:rPr>
          <w:rFonts w:ascii="Arial" w:hAnsi="Arial" w:cs="Arial"/>
          <w:b/>
          <w:snapToGrid w:val="0"/>
        </w:rPr>
        <w:t>Transmission System</w:t>
      </w:r>
      <w:r>
        <w:rPr>
          <w:rFonts w:ascii="Arial" w:hAnsi="Arial" w:cs="Arial"/>
          <w:snapToGrid w:val="0"/>
        </w:rPr>
        <w:t xml:space="preserve"> and which is dependent on the pre-fault operating conditions, and the voltage retained at the </w:t>
      </w:r>
      <w:r>
        <w:rPr>
          <w:rFonts w:ascii="Arial" w:hAnsi="Arial" w:cs="Arial"/>
          <w:b/>
          <w:snapToGrid w:val="0"/>
        </w:rPr>
        <w:t>Connection Point</w:t>
      </w:r>
      <w:r>
        <w:rPr>
          <w:rFonts w:ascii="Arial" w:hAnsi="Arial" w:cs="Arial"/>
          <w:snapToGrid w:val="0"/>
        </w:rPr>
        <w:t xml:space="preserve">.  Each </w:t>
      </w:r>
      <w:r>
        <w:rPr>
          <w:rFonts w:ascii="Arial" w:hAnsi="Arial" w:cs="Arial"/>
          <w:b/>
          <w:snapToGrid w:val="0"/>
        </w:rPr>
        <w:t>Power Park Module</w:t>
      </w:r>
      <w:r>
        <w:rPr>
          <w:rFonts w:ascii="Arial" w:hAnsi="Arial" w:cs="Arial"/>
          <w:snapToGrid w:val="0"/>
        </w:rPr>
        <w:t xml:space="preserve"> shall inject a reactive current I</w:t>
      </w:r>
      <w:r w:rsidRPr="009B077D">
        <w:rPr>
          <w:rFonts w:ascii="Arial" w:hAnsi="Arial" w:cs="Arial"/>
          <w:snapToGrid w:val="0"/>
          <w:vertAlign w:val="subscript"/>
        </w:rPr>
        <w:t>R</w:t>
      </w:r>
      <w:r>
        <w:rPr>
          <w:rFonts w:ascii="Arial" w:hAnsi="Arial" w:cs="Arial"/>
          <w:snapToGrid w:val="0"/>
        </w:rPr>
        <w:t xml:space="preserve"> which shall not be less </w:t>
      </w:r>
      <w:r w:rsidR="005D6BCB">
        <w:rPr>
          <w:rFonts w:ascii="Arial" w:hAnsi="Arial" w:cs="Arial"/>
          <w:snapToGrid w:val="0"/>
        </w:rPr>
        <w:t>than</w:t>
      </w:r>
      <w:r>
        <w:rPr>
          <w:rFonts w:ascii="Arial" w:hAnsi="Arial" w:cs="Arial"/>
          <w:snapToGrid w:val="0"/>
        </w:rPr>
        <w:t xml:space="preserve"> its pre-fault reactive current and which shall as a minimum increase with the fall in retained voltage each time the retained voltage at the </w:t>
      </w:r>
      <w:r>
        <w:rPr>
          <w:rFonts w:ascii="Arial" w:hAnsi="Arial" w:cs="Arial"/>
          <w:b/>
          <w:snapToGrid w:val="0"/>
        </w:rPr>
        <w:t>Connection Point</w:t>
      </w:r>
      <w:r>
        <w:rPr>
          <w:rFonts w:ascii="Arial" w:hAnsi="Arial" w:cs="Arial"/>
          <w:snapToGrid w:val="0"/>
        </w:rPr>
        <w:t xml:space="preserve"> falls below 0.9 pu, whilst ensuring that the overall rating of the </w:t>
      </w:r>
      <w:r>
        <w:rPr>
          <w:rFonts w:ascii="Arial" w:hAnsi="Arial" w:cs="Arial"/>
          <w:b/>
          <w:snapToGrid w:val="0"/>
        </w:rPr>
        <w:t>Power Park Module</w:t>
      </w:r>
      <w:r>
        <w:rPr>
          <w:rFonts w:ascii="Arial" w:hAnsi="Arial" w:cs="Arial"/>
          <w:snapToGrid w:val="0"/>
        </w:rPr>
        <w:t xml:space="preserve"> is not exceeded</w:t>
      </w:r>
    </w:p>
    <w:p w14:paraId="0D106920" w14:textId="2D6869AD" w:rsidR="009254D6" w:rsidRPr="009254D6" w:rsidRDefault="00DE7232" w:rsidP="00EA3150">
      <w:pPr>
        <w:pStyle w:val="ListParagraph"/>
        <w:widowControl w:val="0"/>
        <w:numPr>
          <w:ilvl w:val="0"/>
          <w:numId w:val="132"/>
        </w:numPr>
        <w:tabs>
          <w:tab w:val="left" w:pos="1701"/>
        </w:tabs>
        <w:spacing w:before="100" w:after="100" w:afterAutospacing="1" w:line="240" w:lineRule="auto"/>
        <w:ind w:left="1701" w:hanging="425"/>
        <w:contextualSpacing w:val="0"/>
        <w:jc w:val="both"/>
        <w:rPr>
          <w:snapToGrid w:val="0"/>
        </w:rPr>
      </w:pPr>
      <w:r w:rsidRPr="00DE7232">
        <w:rPr>
          <w:noProof/>
          <w:lang w:eastAsia="en-GB"/>
        </w:rPr>
        <w:drawing>
          <wp:anchor distT="0" distB="0" distL="114300" distR="114300" simplePos="0" relativeHeight="251700736" behindDoc="0" locked="0" layoutInCell="1" allowOverlap="1" wp14:anchorId="3D6F2E1D" wp14:editId="22C45838">
            <wp:simplePos x="0" y="0"/>
            <wp:positionH relativeFrom="margin">
              <wp:align>right</wp:align>
            </wp:positionH>
            <wp:positionV relativeFrom="paragraph">
              <wp:posOffset>1529715</wp:posOffset>
            </wp:positionV>
            <wp:extent cx="5155200" cy="3132000"/>
            <wp:effectExtent l="0" t="0" r="0" b="0"/>
            <wp:wrapTopAndBottom/>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155200" cy="3132000"/>
                    </a:xfrm>
                    <a:prstGeom prst="rect">
                      <a:avLst/>
                    </a:prstGeom>
                    <a:noFill/>
                    <a:ln>
                      <a:noFill/>
                    </a:ln>
                  </pic:spPr>
                </pic:pic>
              </a:graphicData>
            </a:graphic>
            <wp14:sizeRelH relativeFrom="page">
              <wp14:pctWidth>0</wp14:pctWidth>
            </wp14:sizeRelH>
            <wp14:sizeRelV relativeFrom="page">
              <wp14:pctHeight>0</wp14:pctHeight>
            </wp14:sizeRelV>
          </wp:anchor>
        </w:drawing>
      </w:r>
      <w:r w:rsidR="00600811" w:rsidRPr="006D7FF9">
        <w:rPr>
          <w:rFonts w:ascii="Arial" w:hAnsi="Arial" w:cs="Arial"/>
          <w:snapToGrid w:val="0"/>
        </w:rPr>
        <w:t xml:space="preserve">In addition each </w:t>
      </w:r>
      <w:r w:rsidR="00600811" w:rsidRPr="006D7FF9">
        <w:rPr>
          <w:rFonts w:ascii="Arial" w:hAnsi="Arial" w:cs="Arial"/>
          <w:b/>
          <w:snapToGrid w:val="0"/>
        </w:rPr>
        <w:t>Power Park Module</w:t>
      </w:r>
      <w:r w:rsidR="00600811" w:rsidRPr="006D7FF9">
        <w:rPr>
          <w:rFonts w:ascii="Arial" w:hAnsi="Arial" w:cs="Arial"/>
          <w:snapToGrid w:val="0"/>
        </w:rPr>
        <w:t xml:space="preserve"> shall be required to satisfy the reactive current requirements shown in Figures 1</w:t>
      </w:r>
      <w:r w:rsidR="00600811">
        <w:rPr>
          <w:rFonts w:ascii="Arial" w:hAnsi="Arial" w:cs="Arial"/>
          <w:snapToGrid w:val="0"/>
        </w:rPr>
        <w:t>3</w:t>
      </w:r>
      <w:r w:rsidR="00600811" w:rsidRPr="006D7FF9">
        <w:rPr>
          <w:rFonts w:ascii="Arial" w:hAnsi="Arial" w:cs="Arial"/>
          <w:snapToGrid w:val="0"/>
        </w:rPr>
        <w:t>.</w:t>
      </w:r>
      <w:r w:rsidR="00600811">
        <w:rPr>
          <w:rFonts w:ascii="Arial" w:hAnsi="Arial" w:cs="Arial"/>
          <w:snapToGrid w:val="0"/>
        </w:rPr>
        <w:t>15</w:t>
      </w:r>
      <w:r w:rsidR="00600811" w:rsidRPr="006D7FF9">
        <w:rPr>
          <w:rFonts w:ascii="Arial" w:hAnsi="Arial" w:cs="Arial"/>
          <w:snapToGrid w:val="0"/>
        </w:rPr>
        <w:t xml:space="preserve"> which shows how the reactive current should be injected over time from the fault inception.  The injected current shall be above the shaded area shown in Figure 1</w:t>
      </w:r>
      <w:r w:rsidR="00600811">
        <w:rPr>
          <w:rFonts w:ascii="Arial" w:hAnsi="Arial" w:cs="Arial"/>
          <w:snapToGrid w:val="0"/>
        </w:rPr>
        <w:t>3</w:t>
      </w:r>
      <w:r w:rsidR="00600811" w:rsidRPr="006D7FF9">
        <w:rPr>
          <w:rFonts w:ascii="Arial" w:hAnsi="Arial" w:cs="Arial"/>
          <w:snapToGrid w:val="0"/>
        </w:rPr>
        <w:t>.</w:t>
      </w:r>
      <w:r w:rsidR="00600811">
        <w:rPr>
          <w:rFonts w:ascii="Arial" w:hAnsi="Arial" w:cs="Arial"/>
          <w:snapToGrid w:val="0"/>
        </w:rPr>
        <w:t>15</w:t>
      </w:r>
      <w:r w:rsidR="00600811" w:rsidRPr="006D7FF9">
        <w:rPr>
          <w:rFonts w:ascii="Arial" w:hAnsi="Arial" w:cs="Arial"/>
          <w:snapToGrid w:val="0"/>
        </w:rPr>
        <w:t xml:space="preserve"> (a) </w:t>
      </w:r>
      <w:r w:rsidR="00600811">
        <w:rPr>
          <w:rFonts w:ascii="Arial" w:hAnsi="Arial" w:cs="Arial"/>
          <w:snapToGrid w:val="0"/>
        </w:rPr>
        <w:t>or</w:t>
      </w:r>
      <w:r w:rsidR="00600811" w:rsidRPr="006D7FF9">
        <w:rPr>
          <w:rFonts w:ascii="Arial" w:hAnsi="Arial" w:cs="Arial"/>
          <w:snapToGrid w:val="0"/>
        </w:rPr>
        <w:t xml:space="preserve"> Figure 1</w:t>
      </w:r>
      <w:r w:rsidR="00600811">
        <w:rPr>
          <w:rFonts w:ascii="Arial" w:hAnsi="Arial" w:cs="Arial"/>
          <w:snapToGrid w:val="0"/>
        </w:rPr>
        <w:t>3</w:t>
      </w:r>
      <w:r w:rsidR="00600811" w:rsidRPr="006D7FF9">
        <w:rPr>
          <w:rFonts w:ascii="Arial" w:hAnsi="Arial" w:cs="Arial"/>
          <w:snapToGrid w:val="0"/>
        </w:rPr>
        <w:t xml:space="preserve">.6 (b) </w:t>
      </w:r>
      <w:r w:rsidR="00600811" w:rsidRPr="00A0767B">
        <w:rPr>
          <w:rFonts w:ascii="Arial" w:hAnsi="Arial" w:cs="Arial"/>
          <w:snapToGrid w:val="0"/>
        </w:rPr>
        <w:t xml:space="preserve">with priority being given to reactive current injection with any residual capability being supplied as active current.  Under any fault condition, where the voltage falls </w:t>
      </w:r>
      <w:r w:rsidR="00600811">
        <w:rPr>
          <w:rFonts w:ascii="Arial" w:hAnsi="Arial" w:cs="Arial"/>
          <w:snapToGrid w:val="0"/>
        </w:rPr>
        <w:t>below 0.9 pu</w:t>
      </w:r>
      <w:r w:rsidR="00600811" w:rsidRPr="00A0767B">
        <w:rPr>
          <w:rFonts w:ascii="Arial" w:hAnsi="Arial" w:cs="Arial"/>
          <w:snapToGrid w:val="0"/>
        </w:rPr>
        <w:t xml:space="preserve">, there would be no requirement for </w:t>
      </w:r>
      <w:r w:rsidR="009D4F94">
        <w:rPr>
          <w:rFonts w:ascii="Arial" w:hAnsi="Arial" w:cs="Arial"/>
          <w:snapToGrid w:val="0"/>
        </w:rPr>
        <w:t>any</w:t>
      </w:r>
      <w:r w:rsidR="00600811" w:rsidRPr="00A0767B">
        <w:rPr>
          <w:rFonts w:ascii="Arial" w:hAnsi="Arial" w:cs="Arial"/>
          <w:snapToGrid w:val="0"/>
        </w:rPr>
        <w:t xml:space="preserve"> </w:t>
      </w:r>
      <w:r w:rsidR="00600811" w:rsidRPr="00E72C0A">
        <w:rPr>
          <w:rFonts w:ascii="Arial" w:hAnsi="Arial" w:cs="Arial"/>
          <w:b/>
          <w:snapToGrid w:val="0"/>
        </w:rPr>
        <w:t>Power Park Module</w:t>
      </w:r>
      <w:r w:rsidR="00600811" w:rsidRPr="00A0767B">
        <w:rPr>
          <w:rFonts w:ascii="Arial" w:hAnsi="Arial" w:cs="Arial"/>
          <w:snapToGrid w:val="0"/>
        </w:rPr>
        <w:t xml:space="preserve"> or constituent </w:t>
      </w:r>
      <w:r w:rsidR="00600811">
        <w:rPr>
          <w:rFonts w:ascii="Arial" w:hAnsi="Arial" w:cs="Arial"/>
          <w:b/>
          <w:snapToGrid w:val="0"/>
        </w:rPr>
        <w:t xml:space="preserve">Generating </w:t>
      </w:r>
      <w:r w:rsidR="00600811" w:rsidRPr="00E72C0A">
        <w:rPr>
          <w:rFonts w:ascii="Arial" w:hAnsi="Arial" w:cs="Arial"/>
          <w:b/>
          <w:snapToGrid w:val="0"/>
        </w:rPr>
        <w:t>Unit</w:t>
      </w:r>
      <w:r w:rsidR="00600811" w:rsidRPr="00A0767B">
        <w:rPr>
          <w:rFonts w:ascii="Arial" w:hAnsi="Arial" w:cs="Arial"/>
          <w:snapToGrid w:val="0"/>
        </w:rPr>
        <w:t xml:space="preserve"> to exceed its transient or steady state rating. </w:t>
      </w:r>
      <w:r w:rsidR="00600811">
        <w:rPr>
          <w:rFonts w:ascii="Arial" w:hAnsi="Arial" w:cs="Arial"/>
          <w:snapToGrid w:val="0"/>
        </w:rPr>
        <w:t xml:space="preserve"> </w:t>
      </w:r>
    </w:p>
    <w:p w14:paraId="1EC78180" w14:textId="028CDD71" w:rsidR="006E18D3" w:rsidRPr="00E51888" w:rsidRDefault="006173FF" w:rsidP="00716A3C">
      <w:pPr>
        <w:pStyle w:val="Caption"/>
        <w:ind w:left="1440"/>
        <w:rPr>
          <w:snapToGrid w:val="0"/>
          <w:sz w:val="22"/>
        </w:rPr>
      </w:pPr>
      <w:r w:rsidRPr="006173FF">
        <w:rPr>
          <w:noProof/>
          <w:lang w:eastAsia="en-GB"/>
        </w:rPr>
        <w:drawing>
          <wp:anchor distT="0" distB="0" distL="114300" distR="114300" simplePos="0" relativeHeight="251702784" behindDoc="0" locked="0" layoutInCell="1" allowOverlap="1" wp14:anchorId="794D28BD" wp14:editId="17448E92">
            <wp:simplePos x="0" y="0"/>
            <wp:positionH relativeFrom="column">
              <wp:posOffset>347345</wp:posOffset>
            </wp:positionH>
            <wp:positionV relativeFrom="paragraph">
              <wp:posOffset>3636645</wp:posOffset>
            </wp:positionV>
            <wp:extent cx="5269865" cy="3145790"/>
            <wp:effectExtent l="0" t="0" r="0" b="0"/>
            <wp:wrapTopAndBottom/>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269865" cy="3145790"/>
                    </a:xfrm>
                    <a:prstGeom prst="rect">
                      <a:avLst/>
                    </a:prstGeom>
                    <a:noFill/>
                    <a:ln>
                      <a:noFill/>
                    </a:ln>
                  </pic:spPr>
                </pic:pic>
              </a:graphicData>
            </a:graphic>
            <wp14:sizeRelH relativeFrom="page">
              <wp14:pctWidth>0</wp14:pctWidth>
            </wp14:sizeRelH>
            <wp14:sizeRelV relativeFrom="page">
              <wp14:pctHeight>0</wp14:pctHeight>
            </wp14:sizeRelV>
          </wp:anchor>
        </w:drawing>
      </w:r>
      <w:r w:rsidR="006E18D3" w:rsidRPr="00E51888">
        <w:rPr>
          <w:snapToGrid w:val="0"/>
          <w:sz w:val="22"/>
        </w:rPr>
        <w:t xml:space="preserve">Figure 13.15(a) </w:t>
      </w:r>
      <w:r w:rsidR="006E18D3" w:rsidRPr="00295E98">
        <w:rPr>
          <w:snapToGrid w:val="0"/>
          <w:sz w:val="22"/>
        </w:rPr>
        <w:t xml:space="preserve">Chart showing area of Reactive Current injections for voltage depressions of </w:t>
      </w:r>
      <w:r w:rsidR="00716A3C" w:rsidRPr="00EE3215">
        <w:rPr>
          <w:snapToGrid w:val="0"/>
          <w:sz w:val="22"/>
        </w:rPr>
        <w:t>≤</w:t>
      </w:r>
      <w:r w:rsidR="006E18D3" w:rsidRPr="00295E98">
        <w:rPr>
          <w:snapToGrid w:val="0"/>
          <w:sz w:val="22"/>
        </w:rPr>
        <w:t xml:space="preserve"> 140 ms duration</w:t>
      </w:r>
    </w:p>
    <w:p w14:paraId="673634A1" w14:textId="3A3CC33A" w:rsidR="00BE3E91" w:rsidRPr="0023501C" w:rsidRDefault="00BE3E91" w:rsidP="00E51888">
      <w:pPr>
        <w:pStyle w:val="FIGURE-title"/>
        <w:ind w:left="1560"/>
        <w:jc w:val="left"/>
        <w:rPr>
          <w:snapToGrid w:val="0"/>
          <w:lang w:eastAsia="en-US"/>
        </w:rPr>
      </w:pPr>
      <w:r>
        <w:t xml:space="preserve">Figure 13.15(b) </w:t>
      </w:r>
      <w:r w:rsidRPr="0023501C">
        <w:rPr>
          <w:snapToGrid w:val="0"/>
          <w:lang w:eastAsia="en-US"/>
        </w:rPr>
        <w:t xml:space="preserve">Chart showing area of Reactive Current injections for voltage depressions of </w:t>
      </w:r>
      <w:r>
        <w:rPr>
          <w:snapToGrid w:val="0"/>
          <w:lang w:eastAsia="en-US"/>
        </w:rPr>
        <w:t>&gt;</w:t>
      </w:r>
      <w:r w:rsidR="007D3C48">
        <w:rPr>
          <w:snapToGrid w:val="0"/>
          <w:lang w:eastAsia="en-US"/>
        </w:rPr>
        <w:t xml:space="preserve"> </w:t>
      </w:r>
      <w:r w:rsidRPr="0023501C">
        <w:rPr>
          <w:snapToGrid w:val="0"/>
          <w:lang w:eastAsia="en-US"/>
        </w:rPr>
        <w:t>140</w:t>
      </w:r>
      <w:r>
        <w:rPr>
          <w:snapToGrid w:val="0"/>
          <w:lang w:eastAsia="en-US"/>
        </w:rPr>
        <w:t> </w:t>
      </w:r>
      <w:r w:rsidRPr="0023501C">
        <w:rPr>
          <w:snapToGrid w:val="0"/>
          <w:lang w:eastAsia="en-US"/>
        </w:rPr>
        <w:t>ms duration</w:t>
      </w:r>
    </w:p>
    <w:p w14:paraId="693587F0" w14:textId="19AAD97C" w:rsidR="00637A40" w:rsidRPr="0092688C" w:rsidRDefault="00637A40" w:rsidP="00EA3150">
      <w:pPr>
        <w:pStyle w:val="ListParagraph"/>
        <w:widowControl w:val="0"/>
        <w:numPr>
          <w:ilvl w:val="0"/>
          <w:numId w:val="132"/>
        </w:numPr>
        <w:tabs>
          <w:tab w:val="left" w:pos="1843"/>
        </w:tabs>
        <w:spacing w:before="100" w:after="100" w:afterAutospacing="1" w:line="240" w:lineRule="auto"/>
        <w:ind w:left="1701" w:hanging="425"/>
        <w:contextualSpacing w:val="0"/>
        <w:jc w:val="both"/>
        <w:rPr>
          <w:snapToGrid w:val="0"/>
        </w:rPr>
      </w:pPr>
      <w:r w:rsidRPr="0092688C">
        <w:rPr>
          <w:rFonts w:ascii="Arial" w:hAnsi="Arial" w:cs="Arial"/>
          <w:snapToGrid w:val="0"/>
        </w:rPr>
        <w:t xml:space="preserve">For the purposes of this requirement, the maximum rated current is taken to be the maximum current each </w:t>
      </w:r>
      <w:r w:rsidRPr="0092688C">
        <w:rPr>
          <w:rFonts w:ascii="Arial" w:hAnsi="Arial" w:cs="Arial"/>
          <w:b/>
          <w:snapToGrid w:val="0"/>
        </w:rPr>
        <w:t>Generating Unit</w:t>
      </w:r>
      <w:r w:rsidRPr="0092688C">
        <w:rPr>
          <w:rFonts w:ascii="Arial" w:hAnsi="Arial" w:cs="Arial"/>
          <w:snapToGrid w:val="0"/>
        </w:rPr>
        <w:t xml:space="preserve"> can supply when operating at </w:t>
      </w:r>
      <w:r w:rsidRPr="0092688C">
        <w:rPr>
          <w:rFonts w:ascii="Arial" w:hAnsi="Arial" w:cs="Arial"/>
          <w:b/>
          <w:snapToGrid w:val="0"/>
        </w:rPr>
        <w:t>Registered Capacity</w:t>
      </w:r>
      <w:r w:rsidRPr="0092688C">
        <w:rPr>
          <w:rFonts w:ascii="Arial" w:hAnsi="Arial" w:cs="Arial"/>
          <w:snapToGrid w:val="0"/>
        </w:rPr>
        <w:t xml:space="preserve"> and 0.95 </w:t>
      </w:r>
      <w:r w:rsidRPr="0092688C">
        <w:rPr>
          <w:rFonts w:ascii="Arial" w:hAnsi="Arial" w:cs="Arial"/>
          <w:b/>
          <w:snapToGrid w:val="0"/>
        </w:rPr>
        <w:t>Power Factor</w:t>
      </w:r>
      <w:r w:rsidRPr="0092688C">
        <w:rPr>
          <w:rFonts w:ascii="Arial" w:hAnsi="Arial" w:cs="Arial"/>
          <w:snapToGrid w:val="0"/>
        </w:rPr>
        <w:t xml:space="preserve"> </w:t>
      </w:r>
      <w:r w:rsidRPr="0092688C">
        <w:rPr>
          <w:rFonts w:ascii="Arial" w:hAnsi="Arial" w:cs="Arial"/>
        </w:rPr>
        <w:t xml:space="preserve">at a nominal voltage of 1.0 pu. For example in the case of a 10 MW </w:t>
      </w:r>
      <w:r w:rsidRPr="0092688C">
        <w:rPr>
          <w:rFonts w:ascii="Arial" w:hAnsi="Arial" w:cs="Arial"/>
          <w:b/>
          <w:bCs/>
        </w:rPr>
        <w:t>Power Park Module</w:t>
      </w:r>
      <w:r w:rsidRPr="0092688C">
        <w:rPr>
          <w:rFonts w:ascii="Arial" w:hAnsi="Arial" w:cs="Arial"/>
        </w:rPr>
        <w:t xml:space="preserve"> the </w:t>
      </w:r>
      <w:r w:rsidRPr="0092688C">
        <w:rPr>
          <w:rFonts w:ascii="Arial" w:hAnsi="Arial" w:cs="Arial"/>
          <w:b/>
          <w:bCs/>
        </w:rPr>
        <w:t>Registered Capacity</w:t>
      </w:r>
      <w:r w:rsidRPr="0092688C">
        <w:rPr>
          <w:rFonts w:ascii="Arial" w:hAnsi="Arial" w:cs="Arial"/>
        </w:rPr>
        <w:t xml:space="preserve"> would be taken as </w:t>
      </w:r>
      <w:bookmarkStart w:id="788" w:name="_Hlk503206338"/>
      <w:r w:rsidRPr="0092688C">
        <w:rPr>
          <w:rFonts w:ascii="Arial" w:hAnsi="Arial" w:cs="Arial"/>
        </w:rPr>
        <w:t xml:space="preserve">10 MW and the rated </w:t>
      </w:r>
      <w:r w:rsidRPr="0092688C">
        <w:rPr>
          <w:rFonts w:ascii="Arial" w:hAnsi="Arial" w:cs="Arial"/>
          <w:b/>
          <w:bCs/>
        </w:rPr>
        <w:t>Reactive Power</w:t>
      </w:r>
      <w:r w:rsidRPr="0092688C">
        <w:rPr>
          <w:rFonts w:ascii="Arial" w:hAnsi="Arial" w:cs="Arial"/>
        </w:rPr>
        <w:t xml:space="preserve"> would be taken as 3.28 MVAr</w:t>
      </w:r>
      <w:bookmarkEnd w:id="788"/>
      <w:r w:rsidRPr="0092688C">
        <w:rPr>
          <w:rFonts w:ascii="Arial" w:hAnsi="Arial" w:cs="Arial"/>
        </w:rPr>
        <w:t xml:space="preserve"> (ie </w:t>
      </w:r>
      <w:r w:rsidRPr="0092688C">
        <w:rPr>
          <w:rFonts w:ascii="Arial" w:hAnsi="Arial" w:cs="Arial"/>
          <w:b/>
          <w:bCs/>
        </w:rPr>
        <w:t>Rated MW</w:t>
      </w:r>
      <w:r w:rsidRPr="0092688C">
        <w:rPr>
          <w:rFonts w:ascii="Arial" w:hAnsi="Arial" w:cs="Arial"/>
        </w:rPr>
        <w:t xml:space="preserve"> output operating at 0.95 </w:t>
      </w:r>
      <w:r w:rsidRPr="0092688C">
        <w:rPr>
          <w:rFonts w:ascii="Arial" w:hAnsi="Arial" w:cs="Arial"/>
          <w:b/>
          <w:bCs/>
        </w:rPr>
        <w:t>Power Factor</w:t>
      </w:r>
      <w:r w:rsidRPr="0092688C">
        <w:rPr>
          <w:rFonts w:ascii="Arial" w:hAnsi="Arial" w:cs="Arial"/>
        </w:rPr>
        <w:t xml:space="preserve"> lead or 0.95 </w:t>
      </w:r>
      <w:r w:rsidRPr="0092688C">
        <w:rPr>
          <w:rFonts w:ascii="Arial" w:hAnsi="Arial" w:cs="Arial"/>
          <w:b/>
          <w:bCs/>
        </w:rPr>
        <w:t>Power Factor</w:t>
      </w:r>
      <w:r w:rsidRPr="0092688C">
        <w:rPr>
          <w:rFonts w:ascii="Arial" w:hAnsi="Arial" w:cs="Arial"/>
        </w:rPr>
        <w:t xml:space="preserve"> lag) giving an MVA rating of 10.53 MVA.</w:t>
      </w:r>
      <w:r w:rsidR="00682447">
        <w:rPr>
          <w:rFonts w:ascii="Arial" w:hAnsi="Arial" w:cs="Arial"/>
        </w:rPr>
        <w:t xml:space="preserve"> </w:t>
      </w:r>
      <w:r w:rsidR="002E0337">
        <w:rPr>
          <w:rFonts w:ascii="Arial" w:hAnsi="Arial" w:cs="Arial"/>
        </w:rPr>
        <w:t xml:space="preserve"> </w:t>
      </w:r>
      <w:r w:rsidR="002E0337">
        <w:rPr>
          <w:rFonts w:ascii="Arial" w:hAnsi="Arial" w:cs="Arial"/>
          <w:snapToGrid w:val="0"/>
        </w:rPr>
        <w:t xml:space="preserve">If, in this example, the </w:t>
      </w:r>
      <w:r w:rsidR="002E0337">
        <w:rPr>
          <w:rFonts w:ascii="Arial" w:hAnsi="Arial" w:cs="Arial"/>
          <w:b/>
          <w:snapToGrid w:val="0"/>
        </w:rPr>
        <w:t>Power Park Module</w:t>
      </w:r>
      <w:r w:rsidR="002E0337">
        <w:rPr>
          <w:rFonts w:ascii="Arial" w:hAnsi="Arial" w:cs="Arial"/>
          <w:snapToGrid w:val="0"/>
        </w:rPr>
        <w:t xml:space="preserve"> consisted of 5 x 2 MW </w:t>
      </w:r>
      <w:r w:rsidR="002E0337">
        <w:rPr>
          <w:rFonts w:ascii="Arial" w:hAnsi="Arial" w:cs="Arial"/>
          <w:b/>
          <w:snapToGrid w:val="0"/>
        </w:rPr>
        <w:t>Generating Units</w:t>
      </w:r>
      <w:r w:rsidR="002E0337">
        <w:rPr>
          <w:rFonts w:ascii="Arial" w:hAnsi="Arial" w:cs="Arial"/>
          <w:snapToGrid w:val="0"/>
        </w:rPr>
        <w:t xml:space="preserve"> and 1 x 1 MVAr reactive compensation equipment, each </w:t>
      </w:r>
      <w:r w:rsidR="002E0337">
        <w:rPr>
          <w:rFonts w:ascii="Arial" w:hAnsi="Arial" w:cs="Arial"/>
          <w:b/>
          <w:snapToGrid w:val="0"/>
        </w:rPr>
        <w:t>Generating Unit</w:t>
      </w:r>
      <w:r w:rsidR="002E0337">
        <w:rPr>
          <w:rFonts w:ascii="Arial" w:hAnsi="Arial" w:cs="Arial"/>
          <w:snapToGrid w:val="0"/>
        </w:rPr>
        <w:t xml:space="preserve"> would need to be rated to produce 2 MW and (3.3 MVAr - 1.0 MVAr) ÷ 5, ie 2.05 MVA</w:t>
      </w:r>
    </w:p>
    <w:p w14:paraId="3A547F1A" w14:textId="5784966A" w:rsidR="00637A40" w:rsidRPr="006B30BA" w:rsidRDefault="00517D35" w:rsidP="00EA3150">
      <w:pPr>
        <w:widowControl w:val="0"/>
        <w:numPr>
          <w:ilvl w:val="0"/>
          <w:numId w:val="132"/>
        </w:numPr>
        <w:tabs>
          <w:tab w:val="left" w:pos="1843"/>
          <w:tab w:val="left" w:pos="2127"/>
        </w:tabs>
        <w:spacing w:before="100" w:beforeAutospacing="1" w:after="100" w:afterAutospacing="1"/>
        <w:ind w:left="1701" w:hanging="425"/>
        <w:rPr>
          <w:snapToGrid w:val="0"/>
          <w:spacing w:val="0"/>
          <w:szCs w:val="22"/>
          <w:lang w:eastAsia="en-US"/>
        </w:rPr>
      </w:pPr>
      <w:r w:rsidRPr="00E51888">
        <w:rPr>
          <w:snapToGrid w:val="0"/>
          <w:spacing w:val="0"/>
        </w:rPr>
        <w:t xml:space="preserve">All </w:t>
      </w:r>
      <w:r w:rsidRPr="00E51888">
        <w:rPr>
          <w:b/>
          <w:snapToGrid w:val="0"/>
          <w:spacing w:val="0"/>
        </w:rPr>
        <w:t>Power Park Module</w:t>
      </w:r>
      <w:r w:rsidRPr="00E51888">
        <w:rPr>
          <w:snapToGrid w:val="0"/>
          <w:spacing w:val="0"/>
        </w:rPr>
        <w:t xml:space="preserve"> equipment shall be designed to ensure a smooth transition between any of its voltage, power factor, or reactive power control modes and fault ride through mode in order to prevent the risk of instability which could arise in the transition between the steady state voltage operating range and abnormal conditions where the retained voltage falls below 0.90</w:t>
      </w:r>
      <w:r w:rsidR="00DC0998">
        <w:rPr>
          <w:snapToGrid w:val="0"/>
          <w:spacing w:val="0"/>
        </w:rPr>
        <w:t> </w:t>
      </w:r>
      <w:r w:rsidRPr="00E51888">
        <w:rPr>
          <w:snapToGrid w:val="0"/>
          <w:spacing w:val="0"/>
        </w:rPr>
        <w:t xml:space="preserve">pu of nominal voltage.  Such a requirement is necessary to ensure adequate performance between the pre-fault operating condition of the </w:t>
      </w:r>
      <w:r w:rsidRPr="00E51888">
        <w:rPr>
          <w:b/>
          <w:snapToGrid w:val="0"/>
          <w:spacing w:val="0"/>
        </w:rPr>
        <w:t>Power Park Module</w:t>
      </w:r>
      <w:r w:rsidRPr="00E51888">
        <w:rPr>
          <w:snapToGrid w:val="0"/>
          <w:spacing w:val="0"/>
        </w:rPr>
        <w:t xml:space="preserve"> and its subsequent behaviour under fault conditions</w:t>
      </w:r>
      <w:r w:rsidR="00637A40" w:rsidRPr="006B30BA">
        <w:rPr>
          <w:snapToGrid w:val="0"/>
          <w:spacing w:val="0"/>
          <w:szCs w:val="22"/>
          <w:lang w:eastAsia="en-US"/>
        </w:rPr>
        <w:t xml:space="preserve">. </w:t>
      </w:r>
    </w:p>
    <w:p w14:paraId="35CD6D8D" w14:textId="115D0C62" w:rsidR="005F12EF" w:rsidRPr="00653F58" w:rsidRDefault="00F01F05" w:rsidP="00653F58">
      <w:pPr>
        <w:widowControl w:val="0"/>
        <w:numPr>
          <w:ilvl w:val="0"/>
          <w:numId w:val="132"/>
        </w:numPr>
        <w:tabs>
          <w:tab w:val="left" w:pos="1843"/>
        </w:tabs>
        <w:spacing w:before="100" w:beforeAutospacing="1" w:after="100" w:afterAutospacing="1"/>
        <w:ind w:left="1701" w:hanging="425"/>
        <w:rPr>
          <w:snapToGrid w:val="0"/>
          <w:spacing w:val="0"/>
          <w:szCs w:val="22"/>
          <w:lang w:eastAsia="en-US"/>
        </w:rPr>
      </w:pPr>
      <w:bookmarkStart w:id="789" w:name="_Hlk503209775"/>
      <w:r w:rsidRPr="00520846">
        <w:rPr>
          <w:spacing w:val="0"/>
          <w:szCs w:val="22"/>
        </w:rPr>
        <w:t xml:space="preserve">Each </w:t>
      </w:r>
      <w:r w:rsidRPr="00520846">
        <w:rPr>
          <w:b/>
          <w:spacing w:val="0"/>
          <w:szCs w:val="22"/>
        </w:rPr>
        <w:t>Power Park Module</w:t>
      </w:r>
      <w:r w:rsidRPr="00520846">
        <w:rPr>
          <w:spacing w:val="0"/>
          <w:szCs w:val="22"/>
        </w:rPr>
        <w:t xml:space="preserve"> shall be designed to reduce the risk of transient over voltage levels arising following clearance of the fault and in order to mitigate the risk of any form of instability which could result. </w:t>
      </w:r>
      <w:r w:rsidRPr="00520846">
        <w:rPr>
          <w:b/>
          <w:spacing w:val="0"/>
          <w:szCs w:val="22"/>
        </w:rPr>
        <w:t>Generators</w:t>
      </w:r>
      <w:r w:rsidRPr="00520846">
        <w:rPr>
          <w:spacing w:val="0"/>
          <w:szCs w:val="22"/>
        </w:rPr>
        <w:t xml:space="preserve"> shall be permitted to block or employ other means where the anticipated transient over</w:t>
      </w:r>
      <w:r w:rsidR="00806166" w:rsidRPr="00520846">
        <w:rPr>
          <w:spacing w:val="0"/>
          <w:szCs w:val="22"/>
        </w:rPr>
        <w:t xml:space="preserve"> </w:t>
      </w:r>
      <w:r w:rsidRPr="00520846">
        <w:rPr>
          <w:spacing w:val="0"/>
          <w:szCs w:val="22"/>
        </w:rPr>
        <w:t>voltage would otherwise exceed the 1.05</w:t>
      </w:r>
      <w:r w:rsidR="004278C1" w:rsidRPr="00520846">
        <w:rPr>
          <w:spacing w:val="0"/>
          <w:szCs w:val="22"/>
        </w:rPr>
        <w:t> </w:t>
      </w:r>
      <w:r w:rsidRPr="00520846">
        <w:rPr>
          <w:spacing w:val="0"/>
          <w:szCs w:val="22"/>
        </w:rPr>
        <w:t xml:space="preserve">pu of nominal.  Figures </w:t>
      </w:r>
      <w:r w:rsidRPr="00520846">
        <w:rPr>
          <w:snapToGrid w:val="0"/>
          <w:spacing w:val="0"/>
          <w:szCs w:val="22"/>
        </w:rPr>
        <w:t xml:space="preserve">13.15 (a) </w:t>
      </w:r>
      <w:r w:rsidR="003E3B97" w:rsidRPr="00520846">
        <w:rPr>
          <w:snapToGrid w:val="0"/>
          <w:spacing w:val="0"/>
          <w:szCs w:val="22"/>
        </w:rPr>
        <w:t>and</w:t>
      </w:r>
      <w:r w:rsidRPr="00520846">
        <w:rPr>
          <w:snapToGrid w:val="0"/>
          <w:spacing w:val="0"/>
          <w:szCs w:val="22"/>
        </w:rPr>
        <w:t xml:space="preserve"> Figure 13.15 (b)</w:t>
      </w:r>
      <w:r w:rsidRPr="00520846">
        <w:rPr>
          <w:spacing w:val="0"/>
          <w:szCs w:val="22"/>
        </w:rPr>
        <w:t xml:space="preserve"> show the impact of variations in fault clearance time which shall be no greater than 140</w:t>
      </w:r>
      <w:r w:rsidR="00DC70BB" w:rsidRPr="00520846">
        <w:rPr>
          <w:spacing w:val="0"/>
          <w:szCs w:val="22"/>
        </w:rPr>
        <w:t> </w:t>
      </w:r>
      <w:r w:rsidRPr="00520846">
        <w:rPr>
          <w:spacing w:val="0"/>
          <w:szCs w:val="22"/>
        </w:rPr>
        <w:t xml:space="preserve">ms.  The </w:t>
      </w:r>
      <w:r w:rsidRPr="00520846">
        <w:rPr>
          <w:b/>
          <w:spacing w:val="0"/>
          <w:szCs w:val="22"/>
        </w:rPr>
        <w:t>DNO</w:t>
      </w:r>
      <w:r w:rsidRPr="00520846">
        <w:rPr>
          <w:spacing w:val="0"/>
          <w:szCs w:val="22"/>
        </w:rPr>
        <w:t xml:space="preserve"> may agree requirements for the maximum transient over</w:t>
      </w:r>
      <w:r w:rsidR="00653F58" w:rsidRPr="00520846">
        <w:rPr>
          <w:spacing w:val="0"/>
          <w:szCs w:val="22"/>
        </w:rPr>
        <w:t xml:space="preserve"> </w:t>
      </w:r>
      <w:r w:rsidRPr="00520846">
        <w:rPr>
          <w:spacing w:val="0"/>
          <w:szCs w:val="22"/>
        </w:rPr>
        <w:t xml:space="preserve">voltage withstand capability and associated time duration.  Such capability and parameters will be recorded in the </w:t>
      </w:r>
      <w:r w:rsidRPr="00520846">
        <w:rPr>
          <w:b/>
          <w:spacing w:val="0"/>
          <w:szCs w:val="22"/>
        </w:rPr>
        <w:t>Conne</w:t>
      </w:r>
      <w:r w:rsidR="00164A49" w:rsidRPr="00520846">
        <w:rPr>
          <w:b/>
          <w:spacing w:val="0"/>
          <w:szCs w:val="22"/>
        </w:rPr>
        <w:t>ct</w:t>
      </w:r>
      <w:r w:rsidRPr="00520846">
        <w:rPr>
          <w:b/>
          <w:spacing w:val="0"/>
          <w:szCs w:val="22"/>
        </w:rPr>
        <w:t>ion Agreement</w:t>
      </w:r>
      <w:r w:rsidRPr="00520846">
        <w:rPr>
          <w:spacing w:val="0"/>
          <w:szCs w:val="22"/>
        </w:rPr>
        <w:t>. Where the</w:t>
      </w:r>
      <w:r w:rsidRPr="00520846">
        <w:rPr>
          <w:b/>
          <w:spacing w:val="0"/>
          <w:szCs w:val="22"/>
        </w:rPr>
        <w:t xml:space="preserve"> Generator </w:t>
      </w:r>
      <w:r w:rsidRPr="00520846">
        <w:rPr>
          <w:spacing w:val="0"/>
          <w:szCs w:val="22"/>
        </w:rPr>
        <w:t xml:space="preserve">is able to demonstrate to the </w:t>
      </w:r>
      <w:r w:rsidRPr="00520846">
        <w:rPr>
          <w:b/>
          <w:spacing w:val="0"/>
          <w:szCs w:val="22"/>
        </w:rPr>
        <w:t>DNO</w:t>
      </w:r>
      <w:r w:rsidRPr="00520846">
        <w:rPr>
          <w:spacing w:val="0"/>
          <w:szCs w:val="22"/>
        </w:rPr>
        <w:t xml:space="preserve"> that blocking or other control strategies are required in order to prevent the risk of transient over voltage excursions </w:t>
      </w:r>
      <w:r w:rsidRPr="00520846">
        <w:rPr>
          <w:b/>
          <w:spacing w:val="0"/>
          <w:szCs w:val="22"/>
        </w:rPr>
        <w:t>Generators</w:t>
      </w:r>
      <w:r w:rsidRPr="00520846">
        <w:rPr>
          <w:spacing w:val="0"/>
          <w:szCs w:val="22"/>
        </w:rPr>
        <w:t xml:space="preserve"> are required to both advise and agree with the </w:t>
      </w:r>
      <w:r w:rsidRPr="00520846">
        <w:rPr>
          <w:b/>
          <w:spacing w:val="0"/>
          <w:szCs w:val="22"/>
        </w:rPr>
        <w:t xml:space="preserve">DNO </w:t>
      </w:r>
      <w:r w:rsidRPr="00520846">
        <w:rPr>
          <w:spacing w:val="0"/>
          <w:szCs w:val="22"/>
        </w:rPr>
        <w:t>the control strategy,</w:t>
      </w:r>
      <w:r w:rsidRPr="00520846">
        <w:rPr>
          <w:b/>
          <w:spacing w:val="0"/>
          <w:szCs w:val="22"/>
        </w:rPr>
        <w:t xml:space="preserve"> </w:t>
      </w:r>
      <w:r w:rsidRPr="00520846">
        <w:rPr>
          <w:spacing w:val="0"/>
          <w:szCs w:val="22"/>
        </w:rPr>
        <w:t xml:space="preserve">which </w:t>
      </w:r>
      <w:r w:rsidR="002E7B56">
        <w:rPr>
          <w:spacing w:val="0"/>
          <w:szCs w:val="22"/>
        </w:rPr>
        <w:t>shall</w:t>
      </w:r>
      <w:r w:rsidR="002E7B56" w:rsidRPr="00520846">
        <w:rPr>
          <w:spacing w:val="0"/>
          <w:szCs w:val="22"/>
        </w:rPr>
        <w:t xml:space="preserve"> </w:t>
      </w:r>
      <w:r w:rsidRPr="00520846">
        <w:rPr>
          <w:spacing w:val="0"/>
          <w:szCs w:val="22"/>
        </w:rPr>
        <w:t>also include the approach taken to de-blocking.</w:t>
      </w:r>
      <w:bookmarkEnd w:id="789"/>
    </w:p>
    <w:p w14:paraId="4E46D22F" w14:textId="6A7C9C2C" w:rsidR="00A14A2B" w:rsidRPr="009314AA" w:rsidRDefault="00A14A2B" w:rsidP="00EA3150">
      <w:pPr>
        <w:pStyle w:val="ListParagraph"/>
        <w:widowControl w:val="0"/>
        <w:numPr>
          <w:ilvl w:val="0"/>
          <w:numId w:val="132"/>
        </w:numPr>
        <w:tabs>
          <w:tab w:val="left" w:pos="1701"/>
          <w:tab w:val="left" w:pos="1843"/>
        </w:tabs>
        <w:spacing w:before="100" w:after="100" w:afterAutospacing="1" w:line="240" w:lineRule="auto"/>
        <w:ind w:left="1701" w:hanging="425"/>
        <w:contextualSpacing w:val="0"/>
        <w:jc w:val="both"/>
        <w:rPr>
          <w:rFonts w:ascii="Arial" w:hAnsi="Arial" w:cs="Arial"/>
          <w:snapToGrid w:val="0"/>
        </w:rPr>
      </w:pPr>
      <w:r w:rsidRPr="005F12EF">
        <w:rPr>
          <w:rFonts w:ascii="Arial" w:hAnsi="Arial" w:cs="Arial"/>
          <w:snapToGrid w:val="0"/>
        </w:rPr>
        <w:t xml:space="preserve">To permit additional flexibility for example from </w:t>
      </w:r>
      <w:r w:rsidRPr="005F12EF">
        <w:rPr>
          <w:rFonts w:ascii="Arial" w:hAnsi="Arial" w:cs="Arial"/>
          <w:b/>
          <w:snapToGrid w:val="0"/>
        </w:rPr>
        <w:t>Power Park Modules</w:t>
      </w:r>
      <w:r w:rsidRPr="005F12EF">
        <w:rPr>
          <w:rFonts w:ascii="Arial" w:hAnsi="Arial" w:cs="Arial"/>
          <w:snapToGrid w:val="0"/>
        </w:rPr>
        <w:t xml:space="preserve"> made up of full converter </w:t>
      </w:r>
      <w:r w:rsidR="00CF43C1" w:rsidRPr="00E51888">
        <w:rPr>
          <w:rFonts w:ascii="Arial" w:hAnsi="Arial" w:cs="Arial"/>
          <w:b/>
          <w:snapToGrid w:val="0"/>
        </w:rPr>
        <w:t>G</w:t>
      </w:r>
      <w:r w:rsidR="00CF43C1">
        <w:rPr>
          <w:rFonts w:ascii="Arial" w:hAnsi="Arial" w:cs="Arial"/>
          <w:b/>
          <w:snapToGrid w:val="0"/>
        </w:rPr>
        <w:t>enerating Units</w:t>
      </w:r>
      <w:r w:rsidRPr="00EE3215">
        <w:rPr>
          <w:rFonts w:ascii="Arial" w:hAnsi="Arial" w:cs="Arial"/>
          <w:snapToGrid w:val="0"/>
        </w:rPr>
        <w:t xml:space="preserve">, DFIG </w:t>
      </w:r>
      <w:r w:rsidR="00CF43C1" w:rsidRPr="001C5FB5">
        <w:rPr>
          <w:rFonts w:ascii="Arial" w:hAnsi="Arial" w:cs="Arial"/>
          <w:b/>
          <w:snapToGrid w:val="0"/>
        </w:rPr>
        <w:t>G</w:t>
      </w:r>
      <w:r w:rsidR="00CF43C1">
        <w:rPr>
          <w:rFonts w:ascii="Arial" w:hAnsi="Arial" w:cs="Arial"/>
          <w:b/>
          <w:snapToGrid w:val="0"/>
        </w:rPr>
        <w:t>enerating Units</w:t>
      </w:r>
      <w:r w:rsidR="00CF43C1" w:rsidRPr="00EE3215">
        <w:rPr>
          <w:rFonts w:ascii="Arial" w:hAnsi="Arial" w:cs="Arial"/>
          <w:snapToGrid w:val="0"/>
        </w:rPr>
        <w:t xml:space="preserve"> </w:t>
      </w:r>
      <w:r w:rsidRPr="00B260C3">
        <w:rPr>
          <w:rFonts w:ascii="Arial" w:hAnsi="Arial" w:cs="Arial"/>
          <w:snapToGrid w:val="0"/>
        </w:rPr>
        <w:t xml:space="preserve">or induction </w:t>
      </w:r>
      <w:r w:rsidR="003A4395" w:rsidRPr="001C5FB5">
        <w:rPr>
          <w:rFonts w:ascii="Arial" w:hAnsi="Arial" w:cs="Arial"/>
          <w:b/>
          <w:snapToGrid w:val="0"/>
        </w:rPr>
        <w:t>G</w:t>
      </w:r>
      <w:r w:rsidR="003A4395">
        <w:rPr>
          <w:rFonts w:ascii="Arial" w:hAnsi="Arial" w:cs="Arial"/>
          <w:b/>
          <w:snapToGrid w:val="0"/>
        </w:rPr>
        <w:t>enerating Units</w:t>
      </w:r>
      <w:r w:rsidRPr="00EE3215">
        <w:rPr>
          <w:rFonts w:ascii="Arial" w:hAnsi="Arial" w:cs="Arial"/>
          <w:snapToGrid w:val="0"/>
        </w:rPr>
        <w:t xml:space="preserve">, the </w:t>
      </w:r>
      <w:r w:rsidRPr="00B260C3">
        <w:rPr>
          <w:rFonts w:ascii="Arial" w:hAnsi="Arial" w:cs="Arial"/>
          <w:b/>
          <w:snapToGrid w:val="0"/>
        </w:rPr>
        <w:t>DNO</w:t>
      </w:r>
      <w:r w:rsidRPr="00B260C3">
        <w:rPr>
          <w:rFonts w:ascii="Arial" w:hAnsi="Arial" w:cs="Arial"/>
          <w:snapToGrid w:val="0"/>
        </w:rPr>
        <w:t xml:space="preserve"> will permit transient deviations below the shaded area shown in </w:t>
      </w:r>
      <w:r w:rsidRPr="00E51888">
        <w:rPr>
          <w:rFonts w:ascii="Arial" w:hAnsi="Arial" w:cs="Arial"/>
        </w:rPr>
        <w:t xml:space="preserve">Figure </w:t>
      </w:r>
      <w:r w:rsidRPr="00E51888">
        <w:rPr>
          <w:rFonts w:ascii="Arial" w:hAnsi="Arial" w:cs="Arial"/>
          <w:snapToGrid w:val="0"/>
        </w:rPr>
        <w:t>13.15 (a) or Figure 13.15 (b) provided that the reactive current supplied is greater than the minimum</w:t>
      </w:r>
      <w:r w:rsidRPr="005F12EF">
        <w:rPr>
          <w:rFonts w:ascii="Arial" w:hAnsi="Arial" w:cs="Arial"/>
          <w:snapToGrid w:val="0"/>
        </w:rPr>
        <w:t xml:space="preserve"> requirement shown in </w:t>
      </w:r>
      <w:r w:rsidRPr="005F12EF">
        <w:rPr>
          <w:rFonts w:ascii="Arial" w:hAnsi="Arial" w:cs="Arial"/>
        </w:rPr>
        <w:t xml:space="preserve">Figures </w:t>
      </w:r>
      <w:r w:rsidRPr="005F12EF">
        <w:rPr>
          <w:rFonts w:ascii="Arial" w:hAnsi="Arial" w:cs="Arial"/>
          <w:snapToGrid w:val="0"/>
        </w:rPr>
        <w:t xml:space="preserve">13.15 (a) or Figure 13.15(b).  This agreement will be formalised in the </w:t>
      </w:r>
      <w:r w:rsidRPr="005F12EF">
        <w:rPr>
          <w:rFonts w:ascii="Arial" w:hAnsi="Arial" w:cs="Arial"/>
          <w:b/>
          <w:snapToGrid w:val="0"/>
        </w:rPr>
        <w:t>Conne</w:t>
      </w:r>
      <w:r w:rsidR="00164A49">
        <w:rPr>
          <w:rFonts w:ascii="Arial" w:hAnsi="Arial" w:cs="Arial"/>
          <w:b/>
          <w:snapToGrid w:val="0"/>
        </w:rPr>
        <w:t>ct</w:t>
      </w:r>
      <w:r w:rsidRPr="00B43E0E">
        <w:rPr>
          <w:rFonts w:ascii="Arial" w:hAnsi="Arial" w:cs="Arial"/>
          <w:b/>
          <w:snapToGrid w:val="0"/>
        </w:rPr>
        <w:t>ion Agreement</w:t>
      </w:r>
      <w:r w:rsidRPr="002C4355">
        <w:rPr>
          <w:rFonts w:ascii="Arial" w:hAnsi="Arial" w:cs="Arial"/>
          <w:bCs/>
          <w:snapToGrid w:val="0"/>
        </w:rPr>
        <w:t>.</w:t>
      </w:r>
      <w:r w:rsidRPr="009314AA">
        <w:rPr>
          <w:rFonts w:ascii="Arial" w:hAnsi="Arial" w:cs="Arial"/>
          <w:snapToGrid w:val="0"/>
        </w:rPr>
        <w:t xml:space="preserve"> </w:t>
      </w:r>
    </w:p>
    <w:p w14:paraId="5B4E7FF1" w14:textId="1765DF18" w:rsidR="00637A40" w:rsidRPr="00E51888" w:rsidRDefault="00A14A2B" w:rsidP="00EA3150">
      <w:pPr>
        <w:pStyle w:val="ListParagraph"/>
        <w:keepLines/>
        <w:widowControl w:val="0"/>
        <w:numPr>
          <w:ilvl w:val="0"/>
          <w:numId w:val="132"/>
        </w:numPr>
        <w:tabs>
          <w:tab w:val="left" w:pos="1701"/>
          <w:tab w:val="left" w:pos="1843"/>
          <w:tab w:val="left" w:pos="2127"/>
        </w:tabs>
        <w:spacing w:before="100" w:beforeAutospacing="1" w:after="100" w:afterAutospacing="1" w:line="240" w:lineRule="auto"/>
        <w:ind w:left="1701" w:hanging="425"/>
        <w:contextualSpacing w:val="0"/>
        <w:jc w:val="both"/>
        <w:rPr>
          <w:snapToGrid w:val="0"/>
        </w:rPr>
      </w:pPr>
      <w:r w:rsidRPr="00E51888">
        <w:rPr>
          <w:rFonts w:ascii="Arial" w:hAnsi="Arial" w:cs="Arial"/>
          <w:snapToGrid w:val="0"/>
        </w:rPr>
        <w:t xml:space="preserve">In the case of an unbalanced fault, each </w:t>
      </w:r>
      <w:r w:rsidRPr="00E51888">
        <w:rPr>
          <w:rFonts w:ascii="Arial" w:hAnsi="Arial" w:cs="Arial"/>
          <w:b/>
          <w:snapToGrid w:val="0"/>
        </w:rPr>
        <w:t>Power Park Module</w:t>
      </w:r>
      <w:r w:rsidRPr="00E51888">
        <w:rPr>
          <w:rFonts w:ascii="Arial" w:hAnsi="Arial" w:cs="Arial"/>
          <w:snapToGrid w:val="0"/>
        </w:rPr>
        <w:t xml:space="preserve"> or each </w:t>
      </w:r>
      <w:r w:rsidRPr="00E51888">
        <w:rPr>
          <w:rFonts w:ascii="Arial" w:hAnsi="Arial" w:cs="Arial"/>
          <w:b/>
          <w:snapToGrid w:val="0"/>
        </w:rPr>
        <w:t>Generating Unit</w:t>
      </w:r>
      <w:r w:rsidRPr="00E51888">
        <w:rPr>
          <w:rFonts w:ascii="Arial" w:hAnsi="Arial" w:cs="Arial"/>
          <w:snapToGrid w:val="0"/>
        </w:rPr>
        <w:t xml:space="preserve"> within a </w:t>
      </w:r>
      <w:r w:rsidRPr="00E51888">
        <w:rPr>
          <w:rFonts w:ascii="Arial" w:hAnsi="Arial" w:cs="Arial"/>
          <w:b/>
          <w:snapToGrid w:val="0"/>
        </w:rPr>
        <w:t>Power Park Module</w:t>
      </w:r>
      <w:r w:rsidRPr="00E51888">
        <w:rPr>
          <w:rFonts w:ascii="Arial" w:hAnsi="Arial" w:cs="Arial"/>
          <w:snapToGrid w:val="0"/>
        </w:rPr>
        <w:t xml:space="preserve"> shall be required to inject maximum reactive current without exceeding the transient rating of the </w:t>
      </w:r>
      <w:r w:rsidRPr="00E51888">
        <w:rPr>
          <w:rFonts w:ascii="Arial" w:hAnsi="Arial" w:cs="Arial"/>
          <w:b/>
          <w:snapToGrid w:val="0"/>
        </w:rPr>
        <w:t>Power Park Module</w:t>
      </w:r>
      <w:r w:rsidRPr="00E51888">
        <w:rPr>
          <w:rFonts w:ascii="Arial" w:hAnsi="Arial" w:cs="Arial"/>
          <w:snapToGrid w:val="0"/>
        </w:rPr>
        <w:t>.</w:t>
      </w:r>
    </w:p>
    <w:p w14:paraId="6D8F1E5C" w14:textId="74740E0A" w:rsidR="00637A40" w:rsidRPr="0092688C" w:rsidRDefault="00637A40" w:rsidP="008B6A25">
      <w:pPr>
        <w:pStyle w:val="Heading2"/>
      </w:pPr>
      <w:bookmarkStart w:id="790" w:name="_Toc496168447"/>
      <w:bookmarkStart w:id="791" w:name="_Toc496428257"/>
      <w:bookmarkStart w:id="792" w:name="_Toc525585120"/>
      <w:bookmarkStart w:id="793" w:name="_Toc525585768"/>
      <w:bookmarkStart w:id="794" w:name="_Toc527056793"/>
      <w:bookmarkStart w:id="795" w:name="_Toc531708746"/>
      <w:bookmarkStart w:id="796" w:name="_Toc536038739"/>
      <w:bookmarkStart w:id="797" w:name="_Toc10185330"/>
      <w:bookmarkStart w:id="798" w:name="_Toc22365607"/>
      <w:r w:rsidRPr="0092688C">
        <w:t>Black Start Capability</w:t>
      </w:r>
      <w:bookmarkEnd w:id="790"/>
      <w:bookmarkEnd w:id="791"/>
      <w:bookmarkEnd w:id="792"/>
      <w:bookmarkEnd w:id="793"/>
      <w:bookmarkEnd w:id="794"/>
      <w:bookmarkEnd w:id="795"/>
      <w:bookmarkEnd w:id="796"/>
      <w:bookmarkEnd w:id="797"/>
      <w:bookmarkEnd w:id="798"/>
      <w:r w:rsidR="0060442F">
        <w:t xml:space="preserve"> and rapid re</w:t>
      </w:r>
      <w:r w:rsidR="00390840">
        <w:t>-</w:t>
      </w:r>
      <w:r w:rsidR="0060442F">
        <w:t>synchronisation</w:t>
      </w:r>
      <w:r w:rsidRPr="0092688C">
        <w:t xml:space="preserve"> </w:t>
      </w:r>
    </w:p>
    <w:p w14:paraId="268C9926" w14:textId="167B985C" w:rsidR="00637A40" w:rsidRPr="0078705E" w:rsidRDefault="00637A40" w:rsidP="0078705E">
      <w:pPr>
        <w:pStyle w:val="NumberedPARAlevel3"/>
        <w:ind w:left="709" w:hanging="709"/>
      </w:pPr>
      <w:r w:rsidRPr="0092688C">
        <w:rPr>
          <w:lang w:eastAsia="en-US"/>
        </w:rPr>
        <w:t xml:space="preserve">The </w:t>
      </w:r>
      <w:r w:rsidR="005D5D29" w:rsidRPr="0078705E">
        <w:rPr>
          <w:b/>
        </w:rPr>
        <w:t>National Electricity Transmission System</w:t>
      </w:r>
      <w:r w:rsidRPr="0092688C">
        <w:rPr>
          <w:lang w:eastAsia="en-US"/>
        </w:rPr>
        <w:t xml:space="preserve"> </w:t>
      </w:r>
      <w:r w:rsidR="00390840">
        <w:rPr>
          <w:lang w:eastAsia="en-US"/>
        </w:rPr>
        <w:t>is</w:t>
      </w:r>
      <w:r w:rsidR="00390840" w:rsidRPr="0092688C">
        <w:rPr>
          <w:lang w:eastAsia="en-US"/>
        </w:rPr>
        <w:t xml:space="preserve"> </w:t>
      </w:r>
      <w:r w:rsidRPr="0092688C">
        <w:rPr>
          <w:lang w:eastAsia="en-US"/>
        </w:rPr>
        <w:t xml:space="preserve">be equipped with </w:t>
      </w:r>
      <w:r w:rsidRPr="0078705E">
        <w:rPr>
          <w:b/>
        </w:rPr>
        <w:t>Black Start Station</w:t>
      </w:r>
      <w:r w:rsidRPr="0092688C">
        <w:rPr>
          <w:lang w:eastAsia="en-US"/>
        </w:rPr>
        <w:t xml:space="preserve">s. It will be necessary for each </w:t>
      </w:r>
      <w:r w:rsidRPr="0078705E">
        <w:rPr>
          <w:rFonts w:ascii="Arial Bold" w:hAnsi="Arial Bold"/>
          <w:b/>
        </w:rPr>
        <w:t>Generator</w:t>
      </w:r>
      <w:r w:rsidRPr="0092688C">
        <w:rPr>
          <w:lang w:eastAsia="en-US"/>
        </w:rPr>
        <w:t xml:space="preserve"> to notify the </w:t>
      </w:r>
      <w:r w:rsidRPr="0078705E">
        <w:rPr>
          <w:b/>
        </w:rPr>
        <w:t>DNO</w:t>
      </w:r>
      <w:r w:rsidRPr="0092688C">
        <w:rPr>
          <w:lang w:eastAsia="en-US"/>
        </w:rPr>
        <w:t xml:space="preserve"> if its </w:t>
      </w:r>
      <w:r w:rsidRPr="0078705E">
        <w:rPr>
          <w:b/>
        </w:rPr>
        <w:t>Power Generating Module</w:t>
      </w:r>
      <w:r w:rsidRPr="0092688C">
        <w:rPr>
          <w:lang w:eastAsia="en-US"/>
        </w:rPr>
        <w:t xml:space="preserve"> has a restart capability without connection to an external power supply, unless the </w:t>
      </w:r>
      <w:r w:rsidRPr="0078705E">
        <w:rPr>
          <w:rFonts w:ascii="Arial Bold" w:hAnsi="Arial Bold"/>
          <w:b/>
        </w:rPr>
        <w:t>Generator</w:t>
      </w:r>
      <w:r w:rsidRPr="0092688C">
        <w:rPr>
          <w:lang w:eastAsia="en-US"/>
        </w:rPr>
        <w:t xml:space="preserve"> shall have previously notified the </w:t>
      </w:r>
      <w:r w:rsidRPr="0078705E">
        <w:rPr>
          <w:b/>
        </w:rPr>
        <w:t>NETSO</w:t>
      </w:r>
      <w:r w:rsidRPr="0092688C">
        <w:rPr>
          <w:lang w:eastAsia="en-US"/>
        </w:rPr>
        <w:t xml:space="preserve"> accordingly under the </w:t>
      </w:r>
      <w:r w:rsidRPr="0078705E">
        <w:rPr>
          <w:b/>
        </w:rPr>
        <w:t>Grid Code</w:t>
      </w:r>
      <w:r w:rsidRPr="0092688C">
        <w:rPr>
          <w:lang w:eastAsia="en-US"/>
        </w:rPr>
        <w:t xml:space="preserve">. Such generation may be registered by the </w:t>
      </w:r>
      <w:r w:rsidRPr="0078705E">
        <w:rPr>
          <w:b/>
        </w:rPr>
        <w:t>NETSO</w:t>
      </w:r>
      <w:r w:rsidRPr="0092688C">
        <w:rPr>
          <w:lang w:eastAsia="en-US"/>
        </w:rPr>
        <w:t xml:space="preserve"> as a </w:t>
      </w:r>
      <w:r w:rsidRPr="0078705E">
        <w:rPr>
          <w:b/>
        </w:rPr>
        <w:t>Black Start Station</w:t>
      </w:r>
      <w:r w:rsidRPr="0092688C">
        <w:rPr>
          <w:lang w:eastAsia="en-US"/>
        </w:rPr>
        <w:t>.</w:t>
      </w:r>
    </w:p>
    <w:p w14:paraId="29F9B90E" w14:textId="0C8BB2D0" w:rsidR="0023224C" w:rsidRDefault="0023224C" w:rsidP="008B6A25">
      <w:pPr>
        <w:pStyle w:val="NumberedPARAlevel3"/>
        <w:ind w:left="709" w:hanging="709"/>
        <w:rPr>
          <w:lang w:eastAsia="en-US"/>
        </w:rPr>
      </w:pPr>
      <w:bookmarkStart w:id="799" w:name="_Hlk60650588"/>
      <w:r>
        <w:rPr>
          <w:lang w:eastAsia="en-US"/>
        </w:rPr>
        <w:t xml:space="preserve">In case of disconnection of the </w:t>
      </w:r>
      <w:r w:rsidRPr="00EE32F9">
        <w:rPr>
          <w:b/>
          <w:lang w:eastAsia="en-US"/>
        </w:rPr>
        <w:t>Power Generating Module</w:t>
      </w:r>
      <w:r>
        <w:rPr>
          <w:lang w:eastAsia="en-US"/>
        </w:rPr>
        <w:t xml:space="preserve"> from the </w:t>
      </w:r>
      <w:r w:rsidRPr="00EE32F9">
        <w:rPr>
          <w:b/>
          <w:lang w:eastAsia="en-US"/>
        </w:rPr>
        <w:t>Distribution Network</w:t>
      </w:r>
      <w:r>
        <w:rPr>
          <w:lang w:eastAsia="en-US"/>
        </w:rPr>
        <w:t xml:space="preserve">, the </w:t>
      </w:r>
      <w:r w:rsidRPr="00EE32F9">
        <w:rPr>
          <w:b/>
          <w:lang w:eastAsia="en-US"/>
        </w:rPr>
        <w:t>Power Generating Module</w:t>
      </w:r>
      <w:r>
        <w:rPr>
          <w:lang w:eastAsia="en-US"/>
        </w:rPr>
        <w:t xml:space="preserve"> shall be capable of quick re-synchronisation</w:t>
      </w:r>
      <w:r w:rsidR="0060442F">
        <w:rPr>
          <w:lang w:eastAsia="en-US"/>
        </w:rPr>
        <w:t xml:space="preserve"> if required by the </w:t>
      </w:r>
      <w:r w:rsidR="0060442F" w:rsidRPr="00EE32F9">
        <w:rPr>
          <w:b/>
          <w:lang w:eastAsia="en-US"/>
        </w:rPr>
        <w:t>NETSO</w:t>
      </w:r>
      <w:r w:rsidR="0060442F">
        <w:rPr>
          <w:lang w:eastAsia="en-US"/>
        </w:rPr>
        <w:t xml:space="preserve">. If the </w:t>
      </w:r>
      <w:r w:rsidR="0060442F" w:rsidRPr="00EE32F9">
        <w:rPr>
          <w:b/>
          <w:lang w:eastAsia="en-US"/>
        </w:rPr>
        <w:t>NETSO</w:t>
      </w:r>
      <w:r>
        <w:rPr>
          <w:lang w:eastAsia="en-US"/>
        </w:rPr>
        <w:t xml:space="preserve"> </w:t>
      </w:r>
      <w:r w:rsidR="0060442F">
        <w:rPr>
          <w:lang w:eastAsia="en-US"/>
        </w:rPr>
        <w:t>requires rapid re</w:t>
      </w:r>
      <w:r w:rsidR="00390840">
        <w:rPr>
          <w:lang w:eastAsia="en-US"/>
        </w:rPr>
        <w:t>-</w:t>
      </w:r>
      <w:r w:rsidR="0060442F">
        <w:rPr>
          <w:lang w:eastAsia="en-US"/>
        </w:rPr>
        <w:t>synchronisation it will agree the</w:t>
      </w:r>
      <w:r>
        <w:rPr>
          <w:lang w:eastAsia="en-US"/>
        </w:rPr>
        <w:t xml:space="preserve"> strategy </w:t>
      </w:r>
      <w:r w:rsidR="0060442F">
        <w:rPr>
          <w:lang w:eastAsia="en-US"/>
        </w:rPr>
        <w:t xml:space="preserve">with the </w:t>
      </w:r>
      <w:r w:rsidR="0060442F" w:rsidRPr="00EE32F9">
        <w:rPr>
          <w:b/>
          <w:lang w:eastAsia="en-US"/>
        </w:rPr>
        <w:t>DNO</w:t>
      </w:r>
      <w:r>
        <w:rPr>
          <w:lang w:eastAsia="en-US"/>
        </w:rPr>
        <w:t xml:space="preserve"> and the </w:t>
      </w:r>
      <w:r w:rsidRPr="00EE32F9">
        <w:rPr>
          <w:b/>
          <w:lang w:eastAsia="en-US"/>
        </w:rPr>
        <w:t>Generator</w:t>
      </w:r>
      <w:r w:rsidR="0060442F">
        <w:rPr>
          <w:lang w:eastAsia="en-US"/>
        </w:rPr>
        <w:t>. Where rapid re</w:t>
      </w:r>
      <w:r w:rsidR="00390840">
        <w:rPr>
          <w:lang w:eastAsia="en-US"/>
        </w:rPr>
        <w:t>-</w:t>
      </w:r>
      <w:r w:rsidR="0060442F">
        <w:rPr>
          <w:lang w:eastAsia="en-US"/>
        </w:rPr>
        <w:t>synchronisation is required:</w:t>
      </w:r>
      <w:r>
        <w:rPr>
          <w:lang w:eastAsia="en-US"/>
        </w:rPr>
        <w:t xml:space="preserve"> </w:t>
      </w:r>
    </w:p>
    <w:p w14:paraId="6C3D278C" w14:textId="757931BA" w:rsidR="0023224C" w:rsidRDefault="0023224C" w:rsidP="002442CE">
      <w:pPr>
        <w:pStyle w:val="NumberedPARAlevel3"/>
        <w:numPr>
          <w:ilvl w:val="0"/>
          <w:numId w:val="0"/>
        </w:numPr>
        <w:ind w:left="567"/>
        <w:rPr>
          <w:lang w:eastAsia="en-US"/>
        </w:rPr>
      </w:pPr>
      <w:r>
        <w:rPr>
          <w:lang w:eastAsia="en-US"/>
        </w:rPr>
        <w:t xml:space="preserve">(a) A </w:t>
      </w:r>
      <w:r w:rsidRPr="00EE32F9">
        <w:rPr>
          <w:b/>
          <w:lang w:eastAsia="en-US"/>
        </w:rPr>
        <w:t>Power Generating Module</w:t>
      </w:r>
      <w:r>
        <w:rPr>
          <w:lang w:eastAsia="en-US"/>
        </w:rPr>
        <w:t xml:space="preserve"> with a minimum re-synchronisation time greater than 15 minutes after its disconnection from any external power supply must be capable of </w:t>
      </w:r>
      <w:r w:rsidRPr="0060442F">
        <w:rPr>
          <w:lang w:eastAsia="en-US"/>
        </w:rPr>
        <w:t>houseload operation</w:t>
      </w:r>
      <w:r>
        <w:rPr>
          <w:lang w:eastAsia="en-US"/>
        </w:rPr>
        <w:t xml:space="preserve"> from any operating point on its </w:t>
      </w:r>
      <w:r w:rsidRPr="00EE32F9">
        <w:rPr>
          <w:b/>
          <w:lang w:eastAsia="en-US"/>
        </w:rPr>
        <w:t>Power Generating Module</w:t>
      </w:r>
      <w:r>
        <w:rPr>
          <w:lang w:eastAsia="en-US"/>
        </w:rPr>
        <w:t xml:space="preserve"> </w:t>
      </w:r>
      <w:r w:rsidR="00D073A0" w:rsidRPr="00EE32F9">
        <w:rPr>
          <w:b/>
          <w:lang w:eastAsia="en-US"/>
        </w:rPr>
        <w:t xml:space="preserve">Generator </w:t>
      </w:r>
      <w:r w:rsidRPr="00EE32F9">
        <w:rPr>
          <w:b/>
          <w:lang w:eastAsia="en-US"/>
        </w:rPr>
        <w:t>Performance Chart</w:t>
      </w:r>
      <w:r>
        <w:rPr>
          <w:lang w:eastAsia="en-US"/>
        </w:rPr>
        <w:t xml:space="preserve">. In this case, the identification of </w:t>
      </w:r>
      <w:r w:rsidRPr="0060442F">
        <w:rPr>
          <w:lang w:eastAsia="en-US"/>
        </w:rPr>
        <w:t>houseload operation</w:t>
      </w:r>
      <w:r>
        <w:rPr>
          <w:lang w:eastAsia="en-US"/>
        </w:rPr>
        <w:t xml:space="preserve"> must not be based solely on the </w:t>
      </w:r>
      <w:r w:rsidR="00D073A0">
        <w:rPr>
          <w:b/>
          <w:lang w:eastAsia="en-US"/>
        </w:rPr>
        <w:t>DNO</w:t>
      </w:r>
      <w:r>
        <w:rPr>
          <w:lang w:eastAsia="en-US"/>
        </w:rPr>
        <w:t xml:space="preserve">’s switchgear position signals; </w:t>
      </w:r>
      <w:r w:rsidR="008B6A25">
        <w:rPr>
          <w:lang w:eastAsia="en-US"/>
        </w:rPr>
        <w:t>and</w:t>
      </w:r>
    </w:p>
    <w:p w14:paraId="543DC517" w14:textId="560ED222" w:rsidR="0023224C" w:rsidRDefault="0023224C" w:rsidP="008B6A25">
      <w:pPr>
        <w:pStyle w:val="Heading2"/>
        <w:rPr>
          <w:b w:val="0"/>
          <w:bCs w:val="0"/>
          <w:lang w:eastAsia="en-US"/>
        </w:rPr>
      </w:pPr>
      <w:r w:rsidRPr="002442CE">
        <w:rPr>
          <w:b w:val="0"/>
          <w:bCs w:val="0"/>
          <w:lang w:eastAsia="en-US"/>
        </w:rPr>
        <w:t>(b)</w:t>
      </w:r>
      <w:r>
        <w:rPr>
          <w:lang w:eastAsia="en-US"/>
        </w:rPr>
        <w:t xml:space="preserve"> </w:t>
      </w:r>
      <w:r w:rsidRPr="008B6A25">
        <w:rPr>
          <w:lang w:eastAsia="en-US"/>
        </w:rPr>
        <w:t>Power Generating Module</w:t>
      </w:r>
      <w:r w:rsidRPr="002442CE">
        <w:rPr>
          <w:b w:val="0"/>
          <w:bCs w:val="0"/>
          <w:lang w:eastAsia="en-US"/>
        </w:rPr>
        <w:t xml:space="preserve">s shall be capable of houseload operation, irrespective of any auxiliary connection to the </w:t>
      </w:r>
      <w:r w:rsidR="00D073A0" w:rsidRPr="008B6A25">
        <w:rPr>
          <w:lang w:eastAsia="en-US"/>
        </w:rPr>
        <w:t>Distribution Network</w:t>
      </w:r>
      <w:r w:rsidRPr="002442CE">
        <w:rPr>
          <w:b w:val="0"/>
          <w:bCs w:val="0"/>
          <w:lang w:eastAsia="en-US"/>
        </w:rPr>
        <w:t xml:space="preserve">. The minimum operation time shall be specified by </w:t>
      </w:r>
      <w:r w:rsidR="00D073A0" w:rsidRPr="002442CE">
        <w:rPr>
          <w:b w:val="0"/>
          <w:bCs w:val="0"/>
          <w:lang w:eastAsia="en-US"/>
        </w:rPr>
        <w:t>t</w:t>
      </w:r>
      <w:r w:rsidRPr="002442CE">
        <w:rPr>
          <w:b w:val="0"/>
          <w:bCs w:val="0"/>
          <w:lang w:eastAsia="en-US"/>
        </w:rPr>
        <w:t xml:space="preserve">he </w:t>
      </w:r>
      <w:r w:rsidR="00D073A0" w:rsidRPr="008B6A25">
        <w:rPr>
          <w:lang w:eastAsia="en-US"/>
        </w:rPr>
        <w:t>NETSO</w:t>
      </w:r>
      <w:r w:rsidRPr="002442CE">
        <w:rPr>
          <w:b w:val="0"/>
          <w:bCs w:val="0"/>
          <w:lang w:eastAsia="en-US"/>
        </w:rPr>
        <w:t>, taking into consideration the specific characteristics of prime mover technology.</w:t>
      </w:r>
    </w:p>
    <w:p w14:paraId="7ADC05AB" w14:textId="1707E2AE" w:rsidR="00637A40" w:rsidRPr="0092688C" w:rsidRDefault="00637A40" w:rsidP="008B6A25">
      <w:pPr>
        <w:pStyle w:val="Heading2"/>
      </w:pPr>
      <w:bookmarkStart w:id="800" w:name="_Toc496168448"/>
      <w:bookmarkStart w:id="801" w:name="_Toc496428258"/>
      <w:bookmarkStart w:id="802" w:name="_Toc525585121"/>
      <w:bookmarkStart w:id="803" w:name="_Toc525585769"/>
      <w:bookmarkStart w:id="804" w:name="_Toc527056794"/>
      <w:bookmarkStart w:id="805" w:name="_Toc531708747"/>
      <w:bookmarkStart w:id="806" w:name="_Toc536038740"/>
      <w:bookmarkStart w:id="807" w:name="_Toc10185331"/>
      <w:bookmarkStart w:id="808" w:name="_Toc22365608"/>
      <w:bookmarkEnd w:id="799"/>
      <w:r w:rsidRPr="0092688C">
        <w:t>Technical Requirements for Embedded Medium Power Stations</w:t>
      </w:r>
      <w:bookmarkEnd w:id="800"/>
      <w:bookmarkEnd w:id="801"/>
      <w:bookmarkEnd w:id="802"/>
      <w:bookmarkEnd w:id="803"/>
      <w:bookmarkEnd w:id="804"/>
      <w:bookmarkEnd w:id="805"/>
      <w:bookmarkEnd w:id="806"/>
      <w:bookmarkEnd w:id="807"/>
      <w:bookmarkEnd w:id="808"/>
    </w:p>
    <w:p w14:paraId="65D25A2B" w14:textId="77000D33" w:rsidR="00637A40" w:rsidRPr="0092688C" w:rsidRDefault="00637A40" w:rsidP="008B6A25">
      <w:pPr>
        <w:pStyle w:val="NumberedPARAlevel3"/>
        <w:ind w:left="709" w:hanging="709"/>
        <w:rPr>
          <w:lang w:eastAsia="en-US"/>
        </w:rPr>
      </w:pPr>
      <w:r w:rsidRPr="0092688C">
        <w:rPr>
          <w:lang w:eastAsia="en-US"/>
        </w:rPr>
        <w:t xml:space="preserve">Where a </w:t>
      </w:r>
      <w:r w:rsidRPr="0092688C">
        <w:rPr>
          <w:b/>
          <w:lang w:eastAsia="en-US"/>
        </w:rPr>
        <w:t>Generator</w:t>
      </w:r>
      <w:r w:rsidRPr="0092688C">
        <w:rPr>
          <w:lang w:eastAsia="en-US"/>
        </w:rPr>
        <w:t xml:space="preserve"> in respect of an </w:t>
      </w:r>
      <w:r w:rsidRPr="0092688C">
        <w:rPr>
          <w:b/>
          <w:lang w:eastAsia="en-US"/>
        </w:rPr>
        <w:t>Embedded Medium Power Station</w:t>
      </w:r>
      <w:r w:rsidRPr="0092688C">
        <w:rPr>
          <w:lang w:eastAsia="en-US"/>
        </w:rPr>
        <w:t xml:space="preserve"> is a party to the </w:t>
      </w:r>
      <w:r w:rsidRPr="0092688C">
        <w:rPr>
          <w:b/>
          <w:lang w:eastAsia="en-US"/>
        </w:rPr>
        <w:t>CUSC</w:t>
      </w:r>
      <w:r w:rsidRPr="0092688C">
        <w:rPr>
          <w:lang w:eastAsia="en-US"/>
        </w:rPr>
        <w:t xml:space="preserve"> this Section 13.8 will not apply. </w:t>
      </w:r>
    </w:p>
    <w:p w14:paraId="51DA16EF" w14:textId="2303DA1A" w:rsidR="00637A40" w:rsidRPr="0092688C" w:rsidRDefault="00637A40" w:rsidP="008B6A25">
      <w:pPr>
        <w:pStyle w:val="NumberedPARAlevel3"/>
        <w:ind w:left="709" w:hanging="709"/>
        <w:rPr>
          <w:lang w:eastAsia="en-US"/>
        </w:rPr>
      </w:pPr>
      <w:bookmarkStart w:id="809" w:name="_Hlk503216590"/>
      <w:r w:rsidRPr="0092688C">
        <w:rPr>
          <w:lang w:eastAsia="en-US"/>
        </w:rPr>
        <w:t xml:space="preserve">In addition to the requirements of this EREC G99, the </w:t>
      </w:r>
      <w:r w:rsidRPr="0092688C">
        <w:rPr>
          <w:b/>
          <w:lang w:eastAsia="en-US"/>
        </w:rPr>
        <w:t>DNO</w:t>
      </w:r>
      <w:r w:rsidRPr="0092688C">
        <w:rPr>
          <w:lang w:eastAsia="en-US"/>
        </w:rPr>
        <w:t xml:space="preserve"> has an obligation under ECC 3.3 of the </w:t>
      </w:r>
      <w:r w:rsidRPr="0092688C">
        <w:rPr>
          <w:b/>
          <w:lang w:eastAsia="en-US"/>
        </w:rPr>
        <w:t xml:space="preserve">Grid Code </w:t>
      </w:r>
      <w:r w:rsidRPr="0092688C">
        <w:rPr>
          <w:lang w:eastAsia="en-US"/>
        </w:rPr>
        <w:t xml:space="preserve">to ensure that all relevant </w:t>
      </w:r>
      <w:r w:rsidRPr="0092688C">
        <w:rPr>
          <w:b/>
          <w:lang w:eastAsia="en-US"/>
        </w:rPr>
        <w:t>Grid Code</w:t>
      </w:r>
      <w:r w:rsidRPr="0092688C">
        <w:rPr>
          <w:lang w:eastAsia="en-US"/>
        </w:rPr>
        <w:t xml:space="preserve"> Connection Condition requirements are met by </w:t>
      </w:r>
      <w:r w:rsidRPr="0092688C">
        <w:rPr>
          <w:b/>
          <w:lang w:eastAsia="en-US"/>
        </w:rPr>
        <w:t>Embedded Medium Power Station</w:t>
      </w:r>
      <w:r w:rsidRPr="0092688C">
        <w:rPr>
          <w:lang w:eastAsia="en-US"/>
        </w:rPr>
        <w:t xml:space="preserve">s. These requirements are summarised in ECC 3.4 of the </w:t>
      </w:r>
      <w:r w:rsidRPr="0092688C">
        <w:rPr>
          <w:b/>
          <w:lang w:eastAsia="en-US"/>
        </w:rPr>
        <w:t>Grid Code</w:t>
      </w:r>
      <w:r w:rsidRPr="0092688C">
        <w:rPr>
          <w:lang w:eastAsia="en-US"/>
        </w:rPr>
        <w:t xml:space="preserve">. It is incumbent on the </w:t>
      </w:r>
      <w:r w:rsidRPr="0092688C">
        <w:rPr>
          <w:b/>
          <w:lang w:eastAsia="en-US"/>
        </w:rPr>
        <w:t>Generator</w:t>
      </w:r>
      <w:r w:rsidRPr="0092688C">
        <w:rPr>
          <w:lang w:eastAsia="en-US"/>
        </w:rPr>
        <w:t xml:space="preserve"> who owns any </w:t>
      </w:r>
      <w:r w:rsidRPr="0092688C">
        <w:rPr>
          <w:b/>
          <w:lang w:eastAsia="en-US"/>
        </w:rPr>
        <w:t>Embedded Medium Power Station</w:t>
      </w:r>
      <w:r w:rsidRPr="0092688C">
        <w:rPr>
          <w:lang w:eastAsia="en-US"/>
        </w:rPr>
        <w:t xml:space="preserve"> to comply with the relevant </w:t>
      </w:r>
      <w:r w:rsidRPr="0092688C">
        <w:rPr>
          <w:b/>
          <w:lang w:eastAsia="en-US"/>
        </w:rPr>
        <w:t>Grid Code</w:t>
      </w:r>
      <w:r w:rsidRPr="0092688C">
        <w:rPr>
          <w:lang w:eastAsia="en-US"/>
        </w:rPr>
        <w:t xml:space="preserve"> requirements listed in ECC3.4 of the </w:t>
      </w:r>
      <w:r w:rsidRPr="0092688C">
        <w:rPr>
          <w:b/>
          <w:lang w:eastAsia="en-US"/>
        </w:rPr>
        <w:t>Grid Code</w:t>
      </w:r>
      <w:r w:rsidRPr="0092688C">
        <w:rPr>
          <w:lang w:eastAsia="en-US"/>
        </w:rPr>
        <w:t xml:space="preserve"> as part of compliance with this EREC G99.</w:t>
      </w:r>
    </w:p>
    <w:bookmarkEnd w:id="809"/>
    <w:p w14:paraId="36AEBD92" w14:textId="43534260" w:rsidR="00637A40" w:rsidRPr="0092688C" w:rsidRDefault="00637A40" w:rsidP="008B6A25">
      <w:pPr>
        <w:pStyle w:val="NumberedPARAlevel3"/>
        <w:ind w:left="709" w:hanging="709"/>
        <w:rPr>
          <w:lang w:eastAsia="en-US"/>
        </w:rPr>
      </w:pPr>
      <w:r w:rsidRPr="0092688C">
        <w:rPr>
          <w:lang w:eastAsia="en-US"/>
        </w:rPr>
        <w:t xml:space="preserve">Where data is required by the </w:t>
      </w:r>
      <w:r w:rsidRPr="0092688C">
        <w:rPr>
          <w:b/>
          <w:lang w:eastAsia="en-US"/>
        </w:rPr>
        <w:t>NETSO</w:t>
      </w:r>
      <w:r w:rsidRPr="0092688C">
        <w:rPr>
          <w:lang w:eastAsia="en-US"/>
        </w:rPr>
        <w:t xml:space="preserve"> from </w:t>
      </w:r>
      <w:r w:rsidRPr="0092688C">
        <w:rPr>
          <w:b/>
          <w:lang w:eastAsia="en-US"/>
        </w:rPr>
        <w:t>Embedded Medium Power Station</w:t>
      </w:r>
      <w:r w:rsidRPr="0092688C">
        <w:rPr>
          <w:lang w:eastAsia="en-US"/>
        </w:rPr>
        <w:t xml:space="preserve">s, nothing in the </w:t>
      </w:r>
      <w:r w:rsidRPr="0092688C">
        <w:rPr>
          <w:b/>
          <w:lang w:eastAsia="en-US"/>
        </w:rPr>
        <w:t>Grid Code</w:t>
      </w:r>
      <w:r w:rsidRPr="0092688C">
        <w:rPr>
          <w:lang w:eastAsia="en-US"/>
        </w:rPr>
        <w:t xml:space="preserve"> or this EREC G99 precludes the </w:t>
      </w:r>
      <w:r w:rsidRPr="0092688C">
        <w:rPr>
          <w:b/>
          <w:lang w:eastAsia="en-US"/>
        </w:rPr>
        <w:t xml:space="preserve">Generator </w:t>
      </w:r>
      <w:r w:rsidRPr="0092688C">
        <w:rPr>
          <w:lang w:eastAsia="en-US"/>
        </w:rPr>
        <w:t xml:space="preserve">from providing the information directly to the </w:t>
      </w:r>
      <w:r w:rsidRPr="0092688C">
        <w:rPr>
          <w:b/>
          <w:lang w:eastAsia="en-US"/>
        </w:rPr>
        <w:t>NETSO</w:t>
      </w:r>
      <w:r w:rsidRPr="0092688C">
        <w:rPr>
          <w:lang w:eastAsia="en-US"/>
        </w:rPr>
        <w:t xml:space="preserve"> in accordance with </w:t>
      </w:r>
      <w:r w:rsidRPr="0092688C">
        <w:rPr>
          <w:b/>
          <w:lang w:eastAsia="en-US"/>
        </w:rPr>
        <w:t>Grid Code</w:t>
      </w:r>
      <w:r w:rsidRPr="0092688C">
        <w:rPr>
          <w:lang w:eastAsia="en-US"/>
        </w:rPr>
        <w:t xml:space="preserve"> requirements. However, a copy of the information should always be provided in parallel to the </w:t>
      </w:r>
      <w:r w:rsidRPr="0092688C">
        <w:rPr>
          <w:b/>
          <w:lang w:eastAsia="en-US"/>
        </w:rPr>
        <w:t>DNO</w:t>
      </w:r>
      <w:r w:rsidRPr="0092688C">
        <w:rPr>
          <w:lang w:eastAsia="en-US"/>
        </w:rPr>
        <w:t>.</w:t>
      </w:r>
    </w:p>
    <w:p w14:paraId="68AB4F58" w14:textId="06FFA216" w:rsidR="00637A40" w:rsidRPr="0092688C" w:rsidRDefault="00637A40" w:rsidP="008B6A25">
      <w:pPr>
        <w:pStyle w:val="NumberedPARAlevel3"/>
        <w:ind w:left="709" w:hanging="709"/>
        <w:rPr>
          <w:lang w:eastAsia="en-US"/>
        </w:rPr>
      </w:pPr>
      <w:r w:rsidRPr="0092688C">
        <w:rPr>
          <w:b/>
          <w:lang w:eastAsia="en-US"/>
        </w:rPr>
        <w:t>Grid Code</w:t>
      </w:r>
      <w:r w:rsidRPr="0092688C">
        <w:rPr>
          <w:lang w:eastAsia="en-US"/>
        </w:rPr>
        <w:t xml:space="preserve"> Connection Conditions Compliance</w:t>
      </w:r>
    </w:p>
    <w:p w14:paraId="0F0FE3D9" w14:textId="417B77AE" w:rsidR="00637A40" w:rsidRPr="0092688C" w:rsidRDefault="00637A40" w:rsidP="008B6A25">
      <w:pPr>
        <w:pStyle w:val="NumberedPARAlevel4"/>
        <w:ind w:left="851" w:hanging="851"/>
      </w:pPr>
      <w:r w:rsidRPr="0092688C">
        <w:t xml:space="preserve">The technical designs and parameters of the </w:t>
      </w:r>
      <w:r w:rsidRPr="0092688C">
        <w:rPr>
          <w:b/>
        </w:rPr>
        <w:t>Embedded Medium Power Station</w:t>
      </w:r>
      <w:r w:rsidRPr="0092688C">
        <w:t xml:space="preserve"> shall comply with the relevant Connection Conditions of the </w:t>
      </w:r>
      <w:r w:rsidRPr="0092688C">
        <w:rPr>
          <w:b/>
        </w:rPr>
        <w:t>Grid Code</w:t>
      </w:r>
      <w:r w:rsidRPr="0092688C">
        <w:t xml:space="preserve">. A statement to this effect, stating compliance with ECP4.3 of the </w:t>
      </w:r>
      <w:r w:rsidRPr="0092688C">
        <w:rPr>
          <w:b/>
        </w:rPr>
        <w:t>Grid Code</w:t>
      </w:r>
      <w:r w:rsidRPr="0092688C">
        <w:t xml:space="preserve"> is required to be presented to the </w:t>
      </w:r>
      <w:r w:rsidRPr="0092688C">
        <w:rPr>
          <w:b/>
        </w:rPr>
        <w:t>DNO</w:t>
      </w:r>
      <w:r w:rsidRPr="0092688C">
        <w:t xml:space="preserve"> for onward transmission to the </w:t>
      </w:r>
      <w:r w:rsidRPr="0092688C">
        <w:rPr>
          <w:b/>
        </w:rPr>
        <w:t>NETSO</w:t>
      </w:r>
      <w:r w:rsidRPr="0092688C">
        <w:t xml:space="preserve">, before commissioning of the </w:t>
      </w:r>
      <w:r w:rsidRPr="0092688C">
        <w:rPr>
          <w:b/>
        </w:rPr>
        <w:t>Embedded Medium Power Station</w:t>
      </w:r>
      <w:r w:rsidRPr="0092688C">
        <w:t>. Note that the statement might need to be resubmitted post commissioning when assumed values etc have been confirmed.</w:t>
      </w:r>
    </w:p>
    <w:p w14:paraId="6FA4BF7D" w14:textId="26ACA7ED" w:rsidR="00637A40" w:rsidRPr="0092688C" w:rsidRDefault="00637A40" w:rsidP="008B6A25">
      <w:pPr>
        <w:pStyle w:val="NumberedPARAlevel4"/>
        <w:ind w:left="851" w:hanging="851"/>
      </w:pPr>
      <w:r w:rsidRPr="0092688C">
        <w:t xml:space="preserve">Should the </w:t>
      </w:r>
      <w:r w:rsidRPr="0092688C">
        <w:rPr>
          <w:b/>
        </w:rPr>
        <w:t xml:space="preserve">Generator </w:t>
      </w:r>
      <w:r w:rsidRPr="0092688C">
        <w:t xml:space="preserve">make any material change to such designs or parameters as will have any effect on the statement of compliance referred to in paragraph 13.8.4.1, the </w:t>
      </w:r>
      <w:r w:rsidRPr="0092688C">
        <w:rPr>
          <w:b/>
        </w:rPr>
        <w:t xml:space="preserve">Generator </w:t>
      </w:r>
      <w:r w:rsidRPr="0092688C">
        <w:t xml:space="preserve">shall notify the change to the </w:t>
      </w:r>
      <w:r w:rsidRPr="0092688C">
        <w:rPr>
          <w:b/>
        </w:rPr>
        <w:t>DNO</w:t>
      </w:r>
      <w:r w:rsidRPr="0092688C">
        <w:t xml:space="preserve">, as soon as reasonably practicable, who will in turn notify the </w:t>
      </w:r>
      <w:r w:rsidRPr="0092688C">
        <w:rPr>
          <w:b/>
        </w:rPr>
        <w:t>NETSO</w:t>
      </w:r>
      <w:r w:rsidRPr="002C4355">
        <w:rPr>
          <w:bCs/>
        </w:rPr>
        <w:t>.</w:t>
      </w:r>
      <w:r w:rsidRPr="0092688C">
        <w:t xml:space="preserve"> </w:t>
      </w:r>
    </w:p>
    <w:p w14:paraId="1E531F70" w14:textId="10BF4845" w:rsidR="00637A40" w:rsidRPr="0092688C" w:rsidRDefault="00637A40" w:rsidP="008B6A25">
      <w:pPr>
        <w:pStyle w:val="NumberedPARAlevel4"/>
        <w:ind w:left="851" w:hanging="851"/>
      </w:pPr>
      <w:r w:rsidRPr="0092688C">
        <w:t xml:space="preserve">Tests to ensure </w:t>
      </w:r>
      <w:r w:rsidRPr="0092688C">
        <w:rPr>
          <w:b/>
        </w:rPr>
        <w:t>Grid Code</w:t>
      </w:r>
      <w:r w:rsidRPr="0092688C">
        <w:t xml:space="preserve"> compliance may be specified by the </w:t>
      </w:r>
      <w:r w:rsidRPr="0092688C">
        <w:rPr>
          <w:b/>
        </w:rPr>
        <w:t>NETSO</w:t>
      </w:r>
      <w:r w:rsidRPr="0092688C">
        <w:t xml:space="preserve"> in accordance with the </w:t>
      </w:r>
      <w:r w:rsidRPr="0092688C">
        <w:rPr>
          <w:b/>
        </w:rPr>
        <w:t>Grid Code</w:t>
      </w:r>
      <w:r w:rsidRPr="002C4355">
        <w:rPr>
          <w:bCs/>
        </w:rPr>
        <w:t>.</w:t>
      </w:r>
      <w:r w:rsidRPr="0092688C">
        <w:rPr>
          <w:b/>
        </w:rPr>
        <w:t xml:space="preserve"> </w:t>
      </w:r>
      <w:r w:rsidRPr="0092688C">
        <w:t xml:space="preserve">It is the </w:t>
      </w:r>
      <w:r w:rsidRPr="0092688C">
        <w:rPr>
          <w:b/>
        </w:rPr>
        <w:t>Generator</w:t>
      </w:r>
      <w:r w:rsidRPr="0092688C">
        <w:t>’s responsibility to carry out these tests.</w:t>
      </w:r>
    </w:p>
    <w:p w14:paraId="75E9DD6E" w14:textId="585599A5" w:rsidR="00637A40" w:rsidRPr="0092688C" w:rsidRDefault="00637A40" w:rsidP="008B6A25">
      <w:pPr>
        <w:pStyle w:val="NumberedPARAlevel4"/>
        <w:keepNext w:val="0"/>
        <w:ind w:left="851" w:hanging="851"/>
      </w:pPr>
      <w:r w:rsidRPr="0092688C">
        <w:t xml:space="preserve">Where the </w:t>
      </w:r>
      <w:r w:rsidRPr="0092688C">
        <w:rPr>
          <w:b/>
        </w:rPr>
        <w:t>NETSO</w:t>
      </w:r>
      <w:r w:rsidRPr="0092688C">
        <w:t xml:space="preserve"> can reasonably demonstrate that for </w:t>
      </w:r>
      <w:r w:rsidRPr="0092688C">
        <w:rPr>
          <w:b/>
        </w:rPr>
        <w:t>Total System</w:t>
      </w:r>
      <w:r w:rsidRPr="0092688C">
        <w:t xml:space="preserve"> stability issues the </w:t>
      </w:r>
      <w:r w:rsidRPr="0092688C">
        <w:rPr>
          <w:b/>
        </w:rPr>
        <w:t>Embedded Medium Power Station</w:t>
      </w:r>
      <w:r w:rsidRPr="0092688C">
        <w:t xml:space="preserve"> should be fitted with a </w:t>
      </w:r>
      <w:r w:rsidRPr="0092688C">
        <w:rPr>
          <w:b/>
        </w:rPr>
        <w:t>Power System Stabiliser</w:t>
      </w:r>
      <w:r w:rsidRPr="0092688C">
        <w:t xml:space="preserve">, the </w:t>
      </w:r>
      <w:r w:rsidRPr="0092688C">
        <w:rPr>
          <w:b/>
        </w:rPr>
        <w:t>NETSO</w:t>
      </w:r>
      <w:r w:rsidRPr="0092688C">
        <w:t xml:space="preserve"> will notify the </w:t>
      </w:r>
      <w:r w:rsidRPr="0092688C">
        <w:rPr>
          <w:b/>
        </w:rPr>
        <w:t>DNO</w:t>
      </w:r>
      <w:r w:rsidRPr="0092688C">
        <w:t xml:space="preserve"> who will then require it to be fitted.</w:t>
      </w:r>
    </w:p>
    <w:p w14:paraId="27E0CBAF" w14:textId="76A311F1" w:rsidR="00637A40" w:rsidRPr="0092688C" w:rsidRDefault="00637A40" w:rsidP="008B6A25">
      <w:pPr>
        <w:pStyle w:val="Heading2"/>
      </w:pPr>
      <w:bookmarkStart w:id="810" w:name="_Toc496168449"/>
      <w:bookmarkStart w:id="811" w:name="_Toc496428259"/>
      <w:bookmarkStart w:id="812" w:name="_Toc525585122"/>
      <w:bookmarkStart w:id="813" w:name="_Toc525585770"/>
      <w:bookmarkStart w:id="814" w:name="_Toc527056795"/>
      <w:bookmarkStart w:id="815" w:name="_Toc531708748"/>
      <w:bookmarkStart w:id="816" w:name="_Toc536038741"/>
      <w:bookmarkStart w:id="817" w:name="_Toc10185332"/>
      <w:bookmarkStart w:id="818" w:name="_Toc22365609"/>
      <w:r w:rsidRPr="0092688C">
        <w:t>Operational monitoring</w:t>
      </w:r>
      <w:bookmarkEnd w:id="810"/>
      <w:bookmarkEnd w:id="811"/>
      <w:bookmarkEnd w:id="812"/>
      <w:bookmarkEnd w:id="813"/>
      <w:bookmarkEnd w:id="814"/>
      <w:bookmarkEnd w:id="815"/>
      <w:bookmarkEnd w:id="816"/>
      <w:bookmarkEnd w:id="817"/>
      <w:bookmarkEnd w:id="818"/>
    </w:p>
    <w:p w14:paraId="75F2C2D3" w14:textId="70BA3BCF" w:rsidR="00637A40" w:rsidRPr="0092688C" w:rsidRDefault="00637A40" w:rsidP="008B6A25">
      <w:pPr>
        <w:pStyle w:val="NumberedPARAlevel3"/>
        <w:ind w:left="709" w:hanging="709"/>
        <w:rPr>
          <w:lang w:eastAsia="en-US"/>
        </w:rPr>
      </w:pPr>
      <w:r w:rsidRPr="0092688C">
        <w:rPr>
          <w:lang w:eastAsia="en-US"/>
        </w:rPr>
        <w:t>With regard to information exchange:</w:t>
      </w:r>
    </w:p>
    <w:p w14:paraId="7D291913" w14:textId="77777777" w:rsidR="00637A40" w:rsidRPr="0092688C" w:rsidRDefault="00637A40" w:rsidP="00EA3150">
      <w:pPr>
        <w:pStyle w:val="ListParagraph"/>
        <w:numPr>
          <w:ilvl w:val="1"/>
          <w:numId w:val="73"/>
        </w:numPr>
        <w:spacing w:before="100" w:beforeAutospacing="1" w:after="100" w:afterAutospacing="1" w:line="240" w:lineRule="auto"/>
        <w:ind w:left="1418" w:hanging="567"/>
        <w:contextualSpacing w:val="0"/>
        <w:jc w:val="both"/>
      </w:pPr>
      <w:r w:rsidRPr="0092688C">
        <w:rPr>
          <w:rFonts w:ascii="Arial" w:hAnsi="Arial" w:cs="Arial"/>
          <w:b/>
        </w:rPr>
        <w:t>Power Generating Facilities</w:t>
      </w:r>
      <w:r w:rsidRPr="0092688C">
        <w:rPr>
          <w:rFonts w:ascii="Arial" w:hAnsi="Arial" w:cs="Arial"/>
        </w:rPr>
        <w:t xml:space="preserve"> shall be capable of exchanging information with the </w:t>
      </w:r>
      <w:r w:rsidRPr="0092688C">
        <w:rPr>
          <w:rFonts w:ascii="Arial" w:hAnsi="Arial" w:cs="Arial"/>
          <w:b/>
        </w:rPr>
        <w:t>DNO</w:t>
      </w:r>
      <w:r w:rsidRPr="0092688C">
        <w:rPr>
          <w:rFonts w:ascii="Arial" w:hAnsi="Arial" w:cs="Arial"/>
        </w:rPr>
        <w:t xml:space="preserve"> in real time or periodically with time stamping;</w:t>
      </w:r>
    </w:p>
    <w:p w14:paraId="2CB3FAFE" w14:textId="77777777" w:rsidR="00637A40" w:rsidRPr="0092688C" w:rsidRDefault="00637A40" w:rsidP="00EA3150">
      <w:pPr>
        <w:pStyle w:val="ListParagraph"/>
        <w:numPr>
          <w:ilvl w:val="1"/>
          <w:numId w:val="73"/>
        </w:numPr>
        <w:spacing w:before="100" w:beforeAutospacing="1" w:after="100" w:afterAutospacing="1" w:line="240" w:lineRule="auto"/>
        <w:ind w:left="1418" w:hanging="567"/>
        <w:contextualSpacing w:val="0"/>
        <w:jc w:val="both"/>
      </w:pPr>
      <w:r w:rsidRPr="0092688C">
        <w:rPr>
          <w:rFonts w:ascii="Arial" w:hAnsi="Arial" w:cs="Arial"/>
        </w:rPr>
        <w:t xml:space="preserve">the </w:t>
      </w:r>
      <w:r w:rsidRPr="0092688C">
        <w:rPr>
          <w:rFonts w:ascii="Arial" w:hAnsi="Arial" w:cs="Arial"/>
          <w:b/>
        </w:rPr>
        <w:t>DNO</w:t>
      </w:r>
      <w:r w:rsidRPr="0092688C">
        <w:rPr>
          <w:rFonts w:ascii="Arial" w:hAnsi="Arial" w:cs="Arial"/>
        </w:rPr>
        <w:t xml:space="preserve">, in coordination with the </w:t>
      </w:r>
      <w:r w:rsidRPr="0092688C">
        <w:rPr>
          <w:rFonts w:ascii="Arial" w:hAnsi="Arial" w:cs="Arial"/>
          <w:b/>
        </w:rPr>
        <w:t>NETSO</w:t>
      </w:r>
      <w:r w:rsidRPr="0092688C">
        <w:rPr>
          <w:rFonts w:ascii="Arial" w:hAnsi="Arial" w:cs="Arial"/>
        </w:rPr>
        <w:t xml:space="preserve">, shall specify the content of information exchanges including a precise list of data to be provided by the </w:t>
      </w:r>
      <w:r w:rsidRPr="0092688C">
        <w:rPr>
          <w:rFonts w:ascii="Arial" w:hAnsi="Arial" w:cs="Arial"/>
          <w:b/>
        </w:rPr>
        <w:t>Power Generating Facility</w:t>
      </w:r>
      <w:r w:rsidRPr="0092688C">
        <w:rPr>
          <w:rFonts w:ascii="Arial" w:hAnsi="Arial" w:cs="Arial"/>
        </w:rPr>
        <w:t>.</w:t>
      </w:r>
    </w:p>
    <w:p w14:paraId="0FB0BD51" w14:textId="099A82CD" w:rsidR="00637A40" w:rsidRPr="0092688C" w:rsidRDefault="00637A40" w:rsidP="008B6A25">
      <w:pPr>
        <w:pStyle w:val="NumberedPARAlevel3"/>
        <w:ind w:left="709" w:hanging="709"/>
        <w:rPr>
          <w:lang w:eastAsia="en-US"/>
        </w:rPr>
      </w:pPr>
      <w:r w:rsidRPr="0092688C">
        <w:rPr>
          <w:lang w:eastAsia="en-US"/>
        </w:rPr>
        <w:t xml:space="preserve">At each </w:t>
      </w:r>
      <w:r w:rsidRPr="0092688C">
        <w:rPr>
          <w:b/>
          <w:lang w:eastAsia="en-US"/>
        </w:rPr>
        <w:t xml:space="preserve">Power Generating Facility </w:t>
      </w:r>
      <w:r w:rsidRPr="0092688C">
        <w:rPr>
          <w:lang w:eastAsia="en-US"/>
        </w:rPr>
        <w:t xml:space="preserve">the </w:t>
      </w:r>
      <w:r w:rsidRPr="0092688C">
        <w:rPr>
          <w:b/>
          <w:lang w:eastAsia="en-US"/>
        </w:rPr>
        <w:t>DNO</w:t>
      </w:r>
      <w:r w:rsidRPr="0092688C">
        <w:rPr>
          <w:lang w:eastAsia="en-US"/>
        </w:rPr>
        <w:t xml:space="preserve"> will install its own Telecontrol/SCADA outstation which will generally meet all the </w:t>
      </w:r>
      <w:r w:rsidRPr="0092688C">
        <w:rPr>
          <w:b/>
          <w:lang w:eastAsia="en-US"/>
        </w:rPr>
        <w:t>DNO</w:t>
      </w:r>
      <w:r w:rsidRPr="0092688C">
        <w:rPr>
          <w:lang w:eastAsia="en-US"/>
        </w:rPr>
        <w:t xml:space="preserve">’s necessary and legal operational data requirements. The </w:t>
      </w:r>
      <w:r w:rsidRPr="0092688C">
        <w:rPr>
          <w:b/>
          <w:lang w:eastAsia="en-US"/>
        </w:rPr>
        <w:t>DNO</w:t>
      </w:r>
      <w:r w:rsidRPr="0092688C">
        <w:rPr>
          <w:lang w:eastAsia="en-US"/>
        </w:rPr>
        <w:t xml:space="preserve"> will inform the </w:t>
      </w:r>
      <w:r w:rsidRPr="0092688C">
        <w:rPr>
          <w:b/>
          <w:lang w:eastAsia="en-US"/>
        </w:rPr>
        <w:t>Generator</w:t>
      </w:r>
      <w:r w:rsidRPr="0092688C">
        <w:rPr>
          <w:lang w:eastAsia="en-US"/>
        </w:rPr>
        <w:t xml:space="preserve"> if additional specific data are required at the time of the connection offer.</w:t>
      </w:r>
    </w:p>
    <w:p w14:paraId="0A5B7424" w14:textId="5F0E9C71" w:rsidR="00637A40" w:rsidRPr="0092688C" w:rsidRDefault="00637A40" w:rsidP="008B6A25">
      <w:pPr>
        <w:pStyle w:val="NumberedPARAlevel3"/>
        <w:ind w:left="709" w:hanging="709"/>
        <w:rPr>
          <w:lang w:eastAsia="en-US"/>
        </w:rPr>
      </w:pPr>
      <w:r w:rsidRPr="0092688C">
        <w:rPr>
          <w:lang w:eastAsia="en-US"/>
        </w:rPr>
        <w:t xml:space="preserve">Additionally each </w:t>
      </w:r>
      <w:r w:rsidR="005D5D29" w:rsidRPr="005D5D29">
        <w:rPr>
          <w:b/>
          <w:lang w:eastAsia="en-US"/>
        </w:rPr>
        <w:t>Power Generating Facility</w:t>
      </w:r>
      <w:r w:rsidRPr="0092688C">
        <w:rPr>
          <w:lang w:eastAsia="en-US"/>
        </w:rPr>
        <w:t xml:space="preserve"> shall;</w:t>
      </w:r>
    </w:p>
    <w:p w14:paraId="718346E4" w14:textId="54AEADCE" w:rsidR="00637A40" w:rsidRPr="0092688C" w:rsidRDefault="00637A40" w:rsidP="00EA3150">
      <w:pPr>
        <w:pStyle w:val="ListParagraph"/>
        <w:widowControl w:val="0"/>
        <w:numPr>
          <w:ilvl w:val="2"/>
          <w:numId w:val="74"/>
        </w:numPr>
        <w:tabs>
          <w:tab w:val="left" w:pos="851"/>
        </w:tabs>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be fitted with fault recording and dynamic system monitoring facilities which shall be capable of recording </w:t>
      </w:r>
      <w:r w:rsidR="00254886" w:rsidRPr="00AB569A">
        <w:rPr>
          <w:rFonts w:ascii="Arial" w:hAnsi="Arial" w:cs="Arial"/>
          <w:bCs/>
        </w:rPr>
        <w:t>s</w:t>
      </w:r>
      <w:r w:rsidRPr="00AB569A">
        <w:rPr>
          <w:rFonts w:ascii="Arial" w:hAnsi="Arial" w:cs="Arial"/>
          <w:bCs/>
        </w:rPr>
        <w:t>ystem</w:t>
      </w:r>
      <w:r w:rsidRPr="0092688C">
        <w:rPr>
          <w:rFonts w:ascii="Arial" w:hAnsi="Arial" w:cs="Arial"/>
        </w:rPr>
        <w:t xml:space="preserve"> data including voltage, </w:t>
      </w:r>
      <w:r w:rsidRPr="0092688C">
        <w:rPr>
          <w:rFonts w:ascii="Arial" w:hAnsi="Arial" w:cs="Arial"/>
          <w:b/>
        </w:rPr>
        <w:t>Active Power</w:t>
      </w:r>
      <w:r w:rsidRPr="0092688C">
        <w:rPr>
          <w:rFonts w:ascii="Arial" w:hAnsi="Arial" w:cs="Arial"/>
        </w:rPr>
        <w:t xml:space="preserve">, </w:t>
      </w:r>
      <w:r w:rsidRPr="0092688C">
        <w:rPr>
          <w:rFonts w:ascii="Arial" w:hAnsi="Arial" w:cs="Arial"/>
          <w:b/>
        </w:rPr>
        <w:t>Reactive Power</w:t>
      </w:r>
      <w:r w:rsidRPr="0092688C">
        <w:rPr>
          <w:rFonts w:ascii="Arial" w:hAnsi="Arial" w:cs="Arial"/>
        </w:rPr>
        <w:t xml:space="preserve"> and frequency in accordance with Annex C.6.</w:t>
      </w:r>
    </w:p>
    <w:p w14:paraId="54439369" w14:textId="77777777" w:rsidR="00637A40" w:rsidRPr="0092688C" w:rsidRDefault="00637A40" w:rsidP="00EA3150">
      <w:pPr>
        <w:pStyle w:val="ListParagraph"/>
        <w:widowControl w:val="0"/>
        <w:numPr>
          <w:ilvl w:val="2"/>
          <w:numId w:val="74"/>
        </w:numPr>
        <w:tabs>
          <w:tab w:val="left" w:pos="851"/>
        </w:tabs>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The settings of the fault recording equipment and dynamic system monitoring equipment (which is required to detect poorly damped power oscillations) including triggering criteria shall be agreed between the </w:t>
      </w:r>
      <w:r w:rsidRPr="0092688C">
        <w:rPr>
          <w:rFonts w:ascii="Arial" w:hAnsi="Arial" w:cs="Arial"/>
          <w:b/>
        </w:rPr>
        <w:t>Generator</w:t>
      </w:r>
      <w:r w:rsidRPr="0092688C">
        <w:rPr>
          <w:rFonts w:ascii="Arial" w:hAnsi="Arial" w:cs="Arial"/>
        </w:rPr>
        <w:t xml:space="preserve"> and the </w:t>
      </w:r>
      <w:r w:rsidRPr="0092688C">
        <w:rPr>
          <w:rFonts w:ascii="Arial" w:hAnsi="Arial" w:cs="Arial"/>
          <w:b/>
        </w:rPr>
        <w:t>DNO</w:t>
      </w:r>
      <w:r w:rsidRPr="0092688C">
        <w:rPr>
          <w:rFonts w:ascii="Arial" w:hAnsi="Arial" w:cs="Arial"/>
        </w:rPr>
        <w:t xml:space="preserve"> and recorded in the </w:t>
      </w:r>
      <w:r w:rsidRPr="0092688C">
        <w:rPr>
          <w:rFonts w:ascii="Arial" w:hAnsi="Arial" w:cs="Arial"/>
          <w:b/>
        </w:rPr>
        <w:t>Connection Agreement</w:t>
      </w:r>
      <w:r w:rsidRPr="0092688C">
        <w:rPr>
          <w:rFonts w:ascii="Arial" w:hAnsi="Arial" w:cs="Arial"/>
        </w:rPr>
        <w:t xml:space="preserve">. </w:t>
      </w:r>
    </w:p>
    <w:p w14:paraId="3F7B0347" w14:textId="77777777" w:rsidR="00637A40" w:rsidRPr="0092688C" w:rsidRDefault="00637A40" w:rsidP="00EA3150">
      <w:pPr>
        <w:pStyle w:val="ListParagraph"/>
        <w:widowControl w:val="0"/>
        <w:numPr>
          <w:ilvl w:val="2"/>
          <w:numId w:val="74"/>
        </w:numPr>
        <w:tabs>
          <w:tab w:val="left" w:pos="851"/>
        </w:tabs>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The </w:t>
      </w:r>
      <w:r w:rsidRPr="0092688C">
        <w:rPr>
          <w:rFonts w:ascii="Arial" w:hAnsi="Arial" w:cs="Arial"/>
          <w:b/>
        </w:rPr>
        <w:t>DNO</w:t>
      </w:r>
      <w:r w:rsidRPr="0092688C">
        <w:rPr>
          <w:rFonts w:ascii="Arial" w:hAnsi="Arial" w:cs="Arial"/>
        </w:rPr>
        <w:t xml:space="preserve"> may also specify that </w:t>
      </w:r>
      <w:r w:rsidRPr="0092688C">
        <w:rPr>
          <w:rFonts w:ascii="Arial" w:hAnsi="Arial" w:cs="Arial"/>
          <w:b/>
        </w:rPr>
        <w:t>Generator</w:t>
      </w:r>
      <w:r w:rsidRPr="0092688C">
        <w:rPr>
          <w:rFonts w:ascii="Arial" w:hAnsi="Arial" w:cs="Arial"/>
        </w:rPr>
        <w:t xml:space="preserve">s shall install power quality monitoring equipment. Any such requirement including the parameters to be monitored would be specified by the </w:t>
      </w:r>
      <w:r w:rsidRPr="0092688C">
        <w:rPr>
          <w:rFonts w:ascii="Arial" w:hAnsi="Arial" w:cs="Arial"/>
          <w:b/>
        </w:rPr>
        <w:t>DNO</w:t>
      </w:r>
      <w:r w:rsidRPr="0092688C">
        <w:rPr>
          <w:rFonts w:ascii="Arial" w:hAnsi="Arial" w:cs="Arial"/>
        </w:rPr>
        <w:t xml:space="preserve"> in the </w:t>
      </w:r>
      <w:r w:rsidRPr="0092688C">
        <w:rPr>
          <w:rFonts w:ascii="Arial" w:hAnsi="Arial" w:cs="Arial"/>
          <w:b/>
        </w:rPr>
        <w:t>Connection Agreement</w:t>
      </w:r>
      <w:r w:rsidRPr="0092688C">
        <w:rPr>
          <w:rFonts w:ascii="Arial" w:hAnsi="Arial" w:cs="Arial"/>
        </w:rPr>
        <w:t xml:space="preserve">. </w:t>
      </w:r>
    </w:p>
    <w:p w14:paraId="6D39965A" w14:textId="77777777" w:rsidR="00637A40" w:rsidRPr="0092688C" w:rsidRDefault="00637A40" w:rsidP="00EA3150">
      <w:pPr>
        <w:pStyle w:val="ListParagraph"/>
        <w:widowControl w:val="0"/>
        <w:numPr>
          <w:ilvl w:val="2"/>
          <w:numId w:val="74"/>
        </w:numPr>
        <w:tabs>
          <w:tab w:val="left" w:pos="851"/>
        </w:tabs>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Provisions for the submission of fault recording, dynamic system monitoring and power quality data to the </w:t>
      </w:r>
      <w:r w:rsidRPr="0092688C">
        <w:rPr>
          <w:rFonts w:ascii="Arial" w:hAnsi="Arial" w:cs="Arial"/>
          <w:b/>
        </w:rPr>
        <w:t>DNO</w:t>
      </w:r>
      <w:r w:rsidRPr="0092688C">
        <w:rPr>
          <w:rFonts w:ascii="Arial" w:hAnsi="Arial" w:cs="Arial"/>
        </w:rPr>
        <w:t xml:space="preserve"> including the communications and protocols shall be specified by the </w:t>
      </w:r>
      <w:r w:rsidRPr="0092688C">
        <w:rPr>
          <w:rFonts w:ascii="Arial" w:hAnsi="Arial" w:cs="Arial"/>
          <w:b/>
        </w:rPr>
        <w:t>DNO</w:t>
      </w:r>
      <w:r w:rsidRPr="0092688C">
        <w:rPr>
          <w:rFonts w:ascii="Arial" w:hAnsi="Arial" w:cs="Arial"/>
        </w:rPr>
        <w:t xml:space="preserve"> in the </w:t>
      </w:r>
      <w:r w:rsidRPr="0092688C">
        <w:rPr>
          <w:rFonts w:ascii="Arial" w:hAnsi="Arial" w:cs="Arial"/>
          <w:b/>
        </w:rPr>
        <w:t>Connection Agreement</w:t>
      </w:r>
      <w:r w:rsidRPr="0092688C">
        <w:rPr>
          <w:rFonts w:ascii="Arial" w:hAnsi="Arial" w:cs="Arial"/>
        </w:rPr>
        <w:t xml:space="preserve">. </w:t>
      </w:r>
    </w:p>
    <w:p w14:paraId="5549F98C" w14:textId="6D7EFB59" w:rsidR="00637A40" w:rsidRPr="0092688C" w:rsidRDefault="00637A40" w:rsidP="008B6A25">
      <w:pPr>
        <w:pStyle w:val="NumberedPARAlevel3"/>
        <w:ind w:left="709" w:hanging="709"/>
        <w:rPr>
          <w:snapToGrid w:val="0"/>
          <w:lang w:eastAsia="en-US"/>
        </w:rPr>
      </w:pPr>
      <w:r w:rsidRPr="0092688C">
        <w:rPr>
          <w:snapToGrid w:val="0"/>
          <w:lang w:eastAsia="en-US"/>
        </w:rPr>
        <w:t xml:space="preserve">The </w:t>
      </w:r>
      <w:r w:rsidRPr="0092688C">
        <w:rPr>
          <w:rFonts w:ascii="Arial Bold" w:hAnsi="Arial Bold"/>
          <w:b/>
        </w:rPr>
        <w:t>Generator</w:t>
      </w:r>
      <w:r w:rsidRPr="0092688C">
        <w:rPr>
          <w:snapToGrid w:val="0"/>
          <w:lang w:eastAsia="en-US"/>
        </w:rPr>
        <w:t xml:space="preserve"> will provide all relevant signals in a format to be agreed between the </w:t>
      </w:r>
      <w:r w:rsidRPr="0092688C">
        <w:rPr>
          <w:b/>
          <w:snapToGrid w:val="0"/>
          <w:lang w:eastAsia="en-US"/>
        </w:rPr>
        <w:t>Generator</w:t>
      </w:r>
      <w:r w:rsidRPr="0092688C">
        <w:rPr>
          <w:snapToGrid w:val="0"/>
          <w:lang w:eastAsia="en-US"/>
        </w:rPr>
        <w:t xml:space="preserve"> and the </w:t>
      </w:r>
      <w:r w:rsidRPr="0092688C">
        <w:rPr>
          <w:b/>
          <w:snapToGrid w:val="0"/>
          <w:lang w:eastAsia="en-US"/>
        </w:rPr>
        <w:t>DNO</w:t>
      </w:r>
      <w:r w:rsidRPr="0092688C">
        <w:rPr>
          <w:snapToGrid w:val="0"/>
          <w:lang w:eastAsia="en-US"/>
        </w:rPr>
        <w:t xml:space="preserve"> for onsite monitoring. All signals shall</w:t>
      </w:r>
      <w:r w:rsidRPr="0092688C">
        <w:rPr>
          <w:b/>
          <w:snapToGrid w:val="0"/>
          <w:lang w:eastAsia="en-US"/>
        </w:rPr>
        <w:t xml:space="preserve"> </w:t>
      </w:r>
      <w:r w:rsidRPr="0092688C">
        <w:rPr>
          <w:snapToGrid w:val="0"/>
          <w:lang w:eastAsia="en-US"/>
        </w:rPr>
        <w:t xml:space="preserve">be suitably terminated in a single accessible location at the </w:t>
      </w:r>
      <w:r w:rsidRPr="0092688C">
        <w:rPr>
          <w:b/>
          <w:snapToGrid w:val="0"/>
          <w:lang w:eastAsia="en-US"/>
        </w:rPr>
        <w:t>Generator</w:t>
      </w:r>
      <w:r w:rsidRPr="0092688C">
        <w:rPr>
          <w:snapToGrid w:val="0"/>
          <w:lang w:eastAsia="en-US"/>
        </w:rPr>
        <w:t xml:space="preserve">s site. </w:t>
      </w:r>
    </w:p>
    <w:p w14:paraId="11F75DA2" w14:textId="093FE52C" w:rsidR="00637A40" w:rsidRPr="0092688C" w:rsidRDefault="004278C1" w:rsidP="008B6A25">
      <w:pPr>
        <w:pStyle w:val="NumberedPARAlevel3"/>
        <w:ind w:left="709" w:hanging="709"/>
        <w:rPr>
          <w:b/>
          <w:snapToGrid w:val="0"/>
          <w:lang w:eastAsia="en-US"/>
        </w:rPr>
      </w:pPr>
      <w:r>
        <w:rPr>
          <w:snapToGrid w:val="0"/>
          <w:lang w:eastAsia="en-US"/>
        </w:rPr>
        <w:t>T</w:t>
      </w:r>
      <w:r w:rsidR="00637A40" w:rsidRPr="0092688C">
        <w:rPr>
          <w:snapToGrid w:val="0"/>
          <w:lang w:eastAsia="en-US"/>
        </w:rPr>
        <w:t xml:space="preserve">he </w:t>
      </w:r>
      <w:r w:rsidR="00637A40" w:rsidRPr="0092688C">
        <w:rPr>
          <w:rFonts w:ascii="Arial Bold" w:hAnsi="Arial Bold"/>
          <w:b/>
        </w:rPr>
        <w:t>Generator</w:t>
      </w:r>
      <w:r w:rsidR="00637A40" w:rsidRPr="0092688C">
        <w:rPr>
          <w:snapToGrid w:val="0"/>
          <w:lang w:eastAsia="en-US"/>
        </w:rPr>
        <w:t xml:space="preserve"> shall provide to the </w:t>
      </w:r>
      <w:r w:rsidR="00637A40" w:rsidRPr="0092688C">
        <w:rPr>
          <w:b/>
          <w:snapToGrid w:val="0"/>
          <w:lang w:eastAsia="en-US"/>
        </w:rPr>
        <w:t xml:space="preserve">DNO </w:t>
      </w:r>
      <w:r w:rsidR="00637A40" w:rsidRPr="0092688C">
        <w:rPr>
          <w:snapToGrid w:val="0"/>
          <w:lang w:eastAsia="en-US"/>
        </w:rPr>
        <w:t>a 230 V power supply adjacent to the signal terminal location.</w:t>
      </w:r>
      <w:r w:rsidR="00637A40" w:rsidRPr="0092688C" w:rsidDel="00BD138F">
        <w:rPr>
          <w:snapToGrid w:val="0"/>
          <w:lang w:eastAsia="en-US"/>
        </w:rPr>
        <w:t xml:space="preserve"> </w:t>
      </w:r>
    </w:p>
    <w:p w14:paraId="59CFC74C" w14:textId="48C2868C" w:rsidR="00637A40" w:rsidRPr="0092688C" w:rsidRDefault="0092688C" w:rsidP="008B6A25">
      <w:pPr>
        <w:pStyle w:val="NumberedPARAlevel3"/>
        <w:ind w:left="709" w:hanging="709"/>
        <w:rPr>
          <w:lang w:eastAsia="en-US"/>
        </w:rPr>
      </w:pPr>
      <w:bookmarkStart w:id="819" w:name="_Hlk501005114"/>
      <w:r w:rsidRPr="0092688C">
        <w:rPr>
          <w:b/>
          <w:lang w:eastAsia="en-US"/>
        </w:rPr>
        <w:t>Frequency Sensitive Mode</w:t>
      </w:r>
      <w:r w:rsidR="00637A40" w:rsidRPr="0092688C">
        <w:rPr>
          <w:lang w:eastAsia="en-US"/>
        </w:rPr>
        <w:t xml:space="preserve"> (</w:t>
      </w:r>
      <w:r w:rsidRPr="0092688C">
        <w:rPr>
          <w:b/>
          <w:lang w:eastAsia="en-US"/>
        </w:rPr>
        <w:t>FSM</w:t>
      </w:r>
      <w:r w:rsidR="00637A40" w:rsidRPr="0092688C">
        <w:rPr>
          <w:lang w:eastAsia="en-US"/>
        </w:rPr>
        <w:t>) monitoring in real time</w:t>
      </w:r>
    </w:p>
    <w:p w14:paraId="131D9856" w14:textId="517E08AC" w:rsidR="00637A40" w:rsidRPr="0092688C" w:rsidRDefault="00637A40" w:rsidP="008B6A25">
      <w:pPr>
        <w:pStyle w:val="NumberedPARAlevel4"/>
        <w:keepNext w:val="0"/>
        <w:ind w:left="851" w:hanging="851"/>
      </w:pPr>
      <w:r w:rsidRPr="0092688C">
        <w:t>Power</w:t>
      </w:r>
      <w:r w:rsidRPr="0092688C">
        <w:rPr>
          <w:b/>
        </w:rPr>
        <w:t xml:space="preserve"> Generating Module</w:t>
      </w:r>
      <w:r w:rsidRPr="0092688C">
        <w:t xml:space="preserve">s shall be fitted with facilities to record and monitor the operation of </w:t>
      </w:r>
      <w:r w:rsidRPr="0092688C">
        <w:rPr>
          <w:b/>
        </w:rPr>
        <w:t>Active Power</w:t>
      </w:r>
      <w:r w:rsidRPr="0092688C">
        <w:t xml:space="preserve"> </w:t>
      </w:r>
      <w:r w:rsidRPr="0092688C">
        <w:rPr>
          <w:b/>
        </w:rPr>
        <w:t>Frequency Response</w:t>
      </w:r>
      <w:r w:rsidRPr="0092688C">
        <w:rPr>
          <w:snapToGrid w:val="0"/>
        </w:rPr>
        <w:t xml:space="preserve"> </w:t>
      </w:r>
      <w:r w:rsidRPr="0092688C">
        <w:t xml:space="preserve">in real time if the </w:t>
      </w:r>
      <w:r w:rsidRPr="0092688C">
        <w:rPr>
          <w:b/>
        </w:rPr>
        <w:t>Generator</w:t>
      </w:r>
      <w:r w:rsidRPr="0092688C">
        <w:t xml:space="preserve"> has chosen to enter into an appropriate ancillary services commercial contract with the </w:t>
      </w:r>
      <w:r w:rsidRPr="0092688C">
        <w:rPr>
          <w:b/>
        </w:rPr>
        <w:t>NETSO</w:t>
      </w:r>
      <w:r w:rsidRPr="0092688C">
        <w:t xml:space="preserve">. </w:t>
      </w:r>
    </w:p>
    <w:p w14:paraId="7169DA08" w14:textId="08D972FF" w:rsidR="00637A40" w:rsidRPr="0092688C" w:rsidRDefault="00637A40" w:rsidP="008B6A25">
      <w:pPr>
        <w:pStyle w:val="NumberedPARAlevel4"/>
        <w:keepNext w:val="0"/>
        <w:ind w:left="851" w:hanging="851"/>
        <w:rPr>
          <w:b/>
        </w:rPr>
      </w:pPr>
      <w:r w:rsidRPr="0092688C">
        <w:t xml:space="preserve">Provisions for the submission of </w:t>
      </w:r>
      <w:r w:rsidRPr="0092688C">
        <w:rPr>
          <w:b/>
        </w:rPr>
        <w:t>Frequency Sensitive Mode</w:t>
      </w:r>
      <w:r w:rsidRPr="0092688C">
        <w:t xml:space="preserve"> data to the </w:t>
      </w:r>
      <w:r w:rsidRPr="0092688C">
        <w:rPr>
          <w:b/>
        </w:rPr>
        <w:t xml:space="preserve">DNO </w:t>
      </w:r>
      <w:r w:rsidRPr="0092688C">
        <w:t xml:space="preserve">including the data to be monitored, communications and protocols shall be specified, if required, by the </w:t>
      </w:r>
      <w:r w:rsidRPr="0092688C">
        <w:rPr>
          <w:b/>
        </w:rPr>
        <w:t>DNO</w:t>
      </w:r>
      <w:r w:rsidRPr="0092688C">
        <w:t xml:space="preserve"> in the</w:t>
      </w:r>
      <w:r w:rsidRPr="0092688C">
        <w:rPr>
          <w:b/>
        </w:rPr>
        <w:t xml:space="preserve"> Connection Agreement</w:t>
      </w:r>
      <w:r w:rsidRPr="0092688C">
        <w:t>.</w:t>
      </w:r>
      <w:r w:rsidRPr="0092688C">
        <w:rPr>
          <w:b/>
        </w:rPr>
        <w:t xml:space="preserve"> </w:t>
      </w:r>
    </w:p>
    <w:p w14:paraId="04DE46FE" w14:textId="4210A84C" w:rsidR="00637A40" w:rsidRPr="0092688C" w:rsidRDefault="00637A40" w:rsidP="008B6A25">
      <w:pPr>
        <w:pStyle w:val="Heading2"/>
        <w:rPr>
          <w:lang w:eastAsia="en-US"/>
        </w:rPr>
      </w:pPr>
      <w:bookmarkStart w:id="820" w:name="_Toc496168450"/>
      <w:bookmarkStart w:id="821" w:name="_Toc496428260"/>
      <w:bookmarkStart w:id="822" w:name="_Toc525585123"/>
      <w:bookmarkStart w:id="823" w:name="_Toc525585771"/>
      <w:bookmarkStart w:id="824" w:name="_Toc527056796"/>
      <w:bookmarkStart w:id="825" w:name="_Toc531708749"/>
      <w:bookmarkStart w:id="826" w:name="_Toc536038742"/>
      <w:bookmarkStart w:id="827" w:name="_Toc10185333"/>
      <w:bookmarkStart w:id="828" w:name="_Toc22365610"/>
      <w:bookmarkEnd w:id="819"/>
      <w:r w:rsidRPr="0092688C">
        <w:rPr>
          <w:lang w:eastAsia="en-US"/>
        </w:rPr>
        <w:t>Stea</w:t>
      </w:r>
      <w:r w:rsidRPr="0092688C">
        <w:t>d</w:t>
      </w:r>
      <w:r w:rsidRPr="0092688C">
        <w:rPr>
          <w:lang w:eastAsia="en-US"/>
        </w:rPr>
        <w:t xml:space="preserve">y </w:t>
      </w:r>
      <w:r w:rsidRPr="0092688C">
        <w:t>State</w:t>
      </w:r>
      <w:r w:rsidRPr="0092688C">
        <w:rPr>
          <w:lang w:eastAsia="en-US"/>
        </w:rPr>
        <w:t xml:space="preserve"> Load Inaccuracies</w:t>
      </w:r>
      <w:bookmarkEnd w:id="820"/>
      <w:bookmarkEnd w:id="821"/>
      <w:bookmarkEnd w:id="822"/>
      <w:bookmarkEnd w:id="823"/>
      <w:bookmarkEnd w:id="824"/>
      <w:bookmarkEnd w:id="825"/>
      <w:bookmarkEnd w:id="826"/>
      <w:bookmarkEnd w:id="827"/>
      <w:bookmarkEnd w:id="828"/>
      <w:r w:rsidRPr="0092688C">
        <w:rPr>
          <w:lang w:eastAsia="en-US"/>
        </w:rPr>
        <w:t xml:space="preserve"> </w:t>
      </w:r>
    </w:p>
    <w:p w14:paraId="5E5628E8" w14:textId="3926CB5F" w:rsidR="00637A40" w:rsidRPr="0092688C" w:rsidRDefault="00637A40" w:rsidP="008B6A25">
      <w:pPr>
        <w:pStyle w:val="NumberedPARAlevel3"/>
        <w:ind w:left="709" w:hanging="709"/>
        <w:rPr>
          <w:lang w:eastAsia="en-US"/>
        </w:rPr>
      </w:pPr>
      <w:bookmarkStart w:id="829" w:name="_Hlk499815403"/>
      <w:r w:rsidRPr="0092688C">
        <w:rPr>
          <w:lang w:eastAsia="en-US"/>
        </w:rPr>
        <w:t xml:space="preserve">The standard deviation of load error at steady state load over a 30 minute period shall not exceed 2.5% of a </w:t>
      </w:r>
      <w:r w:rsidRPr="0092688C">
        <w:rPr>
          <w:b/>
          <w:lang w:eastAsia="en-US"/>
        </w:rPr>
        <w:t>Power Generating Module</w:t>
      </w:r>
      <w:r w:rsidRPr="0092688C">
        <w:rPr>
          <w:lang w:eastAsia="en-US"/>
        </w:rPr>
        <w:t xml:space="preserve">s </w:t>
      </w:r>
      <w:r w:rsidRPr="0092688C">
        <w:rPr>
          <w:b/>
          <w:lang w:eastAsia="en-US"/>
        </w:rPr>
        <w:t>Registered Capacity</w:t>
      </w:r>
      <w:r w:rsidRPr="0092688C">
        <w:rPr>
          <w:lang w:eastAsia="en-US"/>
        </w:rPr>
        <w:t>.</w:t>
      </w:r>
      <w:r w:rsidRPr="0092688C">
        <w:rPr>
          <w:b/>
          <w:lang w:eastAsia="en-US"/>
        </w:rPr>
        <w:t xml:space="preserve"> </w:t>
      </w:r>
      <w:r w:rsidRPr="0092688C">
        <w:rPr>
          <w:lang w:eastAsia="en-US"/>
        </w:rPr>
        <w:t xml:space="preserve">Where a </w:t>
      </w:r>
      <w:r w:rsidRPr="0092688C">
        <w:rPr>
          <w:b/>
          <w:lang w:eastAsia="en-US"/>
        </w:rPr>
        <w:t>Power Generating Module</w:t>
      </w:r>
      <w:r w:rsidRPr="0092688C">
        <w:rPr>
          <w:lang w:eastAsia="en-US"/>
        </w:rPr>
        <w:t xml:space="preserve"> is instructed to operate in frequency sensitive operation, allowance will be made in determining whether there has been an error according to the governor </w:t>
      </w:r>
      <w:r w:rsidRPr="0092688C">
        <w:rPr>
          <w:b/>
          <w:lang w:eastAsia="en-US"/>
        </w:rPr>
        <w:t>Droop</w:t>
      </w:r>
      <w:r w:rsidRPr="0092688C">
        <w:rPr>
          <w:lang w:eastAsia="en-US"/>
        </w:rPr>
        <w:t xml:space="preserve"> characteristic registered under the DDRC.</w:t>
      </w:r>
    </w:p>
    <w:bookmarkEnd w:id="829"/>
    <w:p w14:paraId="2A6C33AF" w14:textId="195B2F1D" w:rsidR="00637A40" w:rsidRPr="0092688C" w:rsidRDefault="00637A40" w:rsidP="00637A40">
      <w:pPr>
        <w:tabs>
          <w:tab w:val="left" w:pos="1566"/>
          <w:tab w:val="left" w:pos="2286"/>
          <w:tab w:val="left" w:pos="2736"/>
          <w:tab w:val="left" w:pos="3600"/>
          <w:tab w:val="left" w:pos="4356"/>
          <w:tab w:val="left" w:pos="5904"/>
        </w:tabs>
        <w:spacing w:before="100" w:beforeAutospacing="1" w:after="100" w:afterAutospacing="1"/>
        <w:ind w:left="709"/>
        <w:jc w:val="left"/>
        <w:rPr>
          <w:spacing w:val="0"/>
          <w:szCs w:val="22"/>
          <w:lang w:eastAsia="en-US"/>
        </w:rPr>
      </w:pPr>
      <w:r w:rsidRPr="0092688C">
        <w:rPr>
          <w:spacing w:val="0"/>
          <w:szCs w:val="22"/>
          <w:lang w:eastAsia="en-US"/>
        </w:rPr>
        <w:t>For the avoidance of doubt</w:t>
      </w:r>
      <w:r w:rsidR="00AA41CF">
        <w:rPr>
          <w:spacing w:val="0"/>
          <w:szCs w:val="22"/>
          <w:lang w:eastAsia="en-US"/>
        </w:rPr>
        <w:t>,</w:t>
      </w:r>
      <w:r w:rsidRPr="0092688C">
        <w:rPr>
          <w:spacing w:val="0"/>
          <w:szCs w:val="22"/>
          <w:lang w:eastAsia="en-US"/>
        </w:rPr>
        <w:t xml:space="preserve"> in the case of a </w:t>
      </w:r>
      <w:r w:rsidRPr="0092688C">
        <w:rPr>
          <w:b/>
          <w:spacing w:val="0"/>
          <w:szCs w:val="22"/>
          <w:lang w:eastAsia="en-US"/>
        </w:rPr>
        <w:t>Power Park Module</w:t>
      </w:r>
      <w:r w:rsidRPr="0092688C">
        <w:rPr>
          <w:spacing w:val="0"/>
          <w:szCs w:val="22"/>
          <w:lang w:eastAsia="en-US"/>
        </w:rPr>
        <w:t xml:space="preserve"> allowance will be made for the full variation of mechanical power output.</w:t>
      </w:r>
    </w:p>
    <w:p w14:paraId="14078D87" w14:textId="77777777" w:rsidR="00637A40" w:rsidRPr="0092688C" w:rsidRDefault="00637A40" w:rsidP="00637A40">
      <w:pPr>
        <w:jc w:val="left"/>
        <w:rPr>
          <w:spacing w:val="0"/>
        </w:rPr>
        <w:sectPr w:rsidR="00637A40" w:rsidRPr="0092688C" w:rsidSect="00637A40">
          <w:headerReference w:type="even" r:id="rId94"/>
          <w:headerReference w:type="default" r:id="rId95"/>
          <w:pgSz w:w="11906" w:h="16838" w:code="9"/>
          <w:pgMar w:top="1701" w:right="1418" w:bottom="851" w:left="1701" w:header="1128" w:footer="737" w:gutter="0"/>
          <w:cols w:space="720"/>
          <w:docGrid w:linePitch="299"/>
        </w:sectPr>
      </w:pPr>
      <w:bookmarkStart w:id="830" w:name="_Toc496168451"/>
      <w:bookmarkStart w:id="831" w:name="_Toc496428261"/>
    </w:p>
    <w:p w14:paraId="00CD3C6E" w14:textId="10933D0E" w:rsidR="00637A40" w:rsidRPr="0092688C" w:rsidRDefault="00637A40" w:rsidP="00637A40">
      <w:pPr>
        <w:pStyle w:val="Heading1"/>
      </w:pPr>
      <w:bookmarkStart w:id="832" w:name="_Toc525585124"/>
      <w:bookmarkStart w:id="833" w:name="_Toc525585772"/>
      <w:bookmarkStart w:id="834" w:name="_Toc527056797"/>
      <w:bookmarkStart w:id="835" w:name="_Toc531708750"/>
      <w:bookmarkStart w:id="836" w:name="_Toc536038743"/>
      <w:bookmarkStart w:id="837" w:name="_Toc10185334"/>
      <w:bookmarkStart w:id="838" w:name="_Toc22365611"/>
      <w:r w:rsidRPr="0092688C">
        <w:t>Installation, Operation and Control Interface</w:t>
      </w:r>
      <w:bookmarkEnd w:id="830"/>
      <w:bookmarkEnd w:id="831"/>
      <w:bookmarkEnd w:id="832"/>
      <w:bookmarkEnd w:id="833"/>
      <w:bookmarkEnd w:id="834"/>
      <w:bookmarkEnd w:id="835"/>
      <w:bookmarkEnd w:id="836"/>
      <w:bookmarkEnd w:id="837"/>
      <w:bookmarkEnd w:id="838"/>
    </w:p>
    <w:p w14:paraId="5C93E6E8" w14:textId="7F1F933A" w:rsidR="00637A40" w:rsidRPr="0092688C" w:rsidRDefault="00637A40" w:rsidP="008B6A25">
      <w:pPr>
        <w:pStyle w:val="Heading2"/>
      </w:pPr>
      <w:bookmarkStart w:id="839" w:name="_Toc320269167"/>
      <w:bookmarkStart w:id="840" w:name="_Toc496168452"/>
      <w:bookmarkStart w:id="841" w:name="_Toc496428262"/>
      <w:bookmarkStart w:id="842" w:name="_Toc525585125"/>
      <w:bookmarkStart w:id="843" w:name="_Toc525585773"/>
      <w:bookmarkStart w:id="844" w:name="_Toc527056798"/>
      <w:bookmarkStart w:id="845" w:name="_Toc531708751"/>
      <w:bookmarkStart w:id="846" w:name="_Toc536038744"/>
      <w:bookmarkStart w:id="847" w:name="_Toc10185335"/>
      <w:bookmarkStart w:id="848" w:name="_Toc22365612"/>
      <w:r w:rsidRPr="0092688C">
        <w:t>General</w:t>
      </w:r>
      <w:bookmarkEnd w:id="839"/>
      <w:bookmarkEnd w:id="840"/>
      <w:bookmarkEnd w:id="841"/>
      <w:bookmarkEnd w:id="842"/>
      <w:bookmarkEnd w:id="843"/>
      <w:bookmarkEnd w:id="844"/>
      <w:bookmarkEnd w:id="845"/>
      <w:bookmarkEnd w:id="846"/>
      <w:bookmarkEnd w:id="847"/>
      <w:bookmarkEnd w:id="848"/>
    </w:p>
    <w:p w14:paraId="310E2CCC" w14:textId="088190FB" w:rsidR="00637A40" w:rsidRPr="0092688C" w:rsidRDefault="00637A40" w:rsidP="008B6A25">
      <w:pPr>
        <w:pStyle w:val="NumberedPARAlevel3"/>
        <w:ind w:left="709" w:hanging="709"/>
        <w:rPr>
          <w:lang w:eastAsia="en-US"/>
        </w:rPr>
      </w:pPr>
      <w:r w:rsidRPr="0092688C">
        <w:rPr>
          <w:lang w:eastAsia="en-US"/>
        </w:rPr>
        <w:t xml:space="preserve">Installations should be carried out by competent persons, who have sufficient skills and training to apply safe methods of work to install the </w:t>
      </w:r>
      <w:r w:rsidRPr="0092688C">
        <w:rPr>
          <w:b/>
          <w:lang w:eastAsia="en-US"/>
        </w:rPr>
        <w:t>Power Generating Module</w:t>
      </w:r>
      <w:r w:rsidRPr="0092688C">
        <w:rPr>
          <w:lang w:eastAsia="en-US"/>
        </w:rPr>
        <w:t xml:space="preserve"> in compliance with this EREC. Ideally they should have recognized and approved qualifications relating to the fuel / energy sources and general electrical installations.</w:t>
      </w:r>
    </w:p>
    <w:p w14:paraId="07D95D3D" w14:textId="50BAAA86" w:rsidR="00637A40" w:rsidRPr="0092688C" w:rsidRDefault="00637A40" w:rsidP="008B6A25">
      <w:pPr>
        <w:pStyle w:val="NumberedPARAlevel3"/>
        <w:ind w:left="709" w:hanging="709"/>
        <w:rPr>
          <w:lang w:eastAsia="en-US"/>
        </w:rPr>
      </w:pPr>
      <w:r w:rsidRPr="0092688C">
        <w:rPr>
          <w:lang w:eastAsia="en-US"/>
        </w:rPr>
        <w:t xml:space="preserve">Notwithstanding the requirements of this EREC, the installation should be carried out to the standards required in the </w:t>
      </w:r>
      <w:r w:rsidRPr="0092688C">
        <w:rPr>
          <w:b/>
          <w:lang w:eastAsia="en-US"/>
        </w:rPr>
        <w:t>Manufacturer</w:t>
      </w:r>
      <w:r w:rsidRPr="0092688C">
        <w:rPr>
          <w:lang w:eastAsia="en-US"/>
        </w:rPr>
        <w:t>’s installation instructions.</w:t>
      </w:r>
    </w:p>
    <w:p w14:paraId="38DA9972" w14:textId="49785CA5" w:rsidR="00637A40" w:rsidRPr="0092688C" w:rsidRDefault="00637A40" w:rsidP="008B6A25">
      <w:pPr>
        <w:pStyle w:val="NumberedPARAlevel3"/>
        <w:ind w:left="709" w:hanging="709"/>
        <w:rPr>
          <w:lang w:eastAsia="en-US"/>
        </w:rPr>
      </w:pPr>
      <w:r w:rsidRPr="0092688C">
        <w:rPr>
          <w:lang w:eastAsia="en-US"/>
        </w:rPr>
        <w:t xml:space="preserve">The </w:t>
      </w:r>
      <w:r w:rsidRPr="0092688C">
        <w:rPr>
          <w:b/>
          <w:lang w:eastAsia="en-US"/>
        </w:rPr>
        <w:t>Generator</w:t>
      </w:r>
      <w:r w:rsidRPr="0092688C">
        <w:rPr>
          <w:lang w:eastAsia="en-US"/>
        </w:rPr>
        <w:t xml:space="preserve"> and </w:t>
      </w:r>
      <w:r w:rsidRPr="0092688C">
        <w:rPr>
          <w:b/>
          <w:lang w:eastAsia="en-US"/>
        </w:rPr>
        <w:t>DNO</w:t>
      </w:r>
      <w:r w:rsidRPr="0092688C">
        <w:rPr>
          <w:lang w:eastAsia="en-US"/>
        </w:rPr>
        <w:t xml:space="preserve"> shall give due regard to these requirements and ensure that all personnel are competent in that they have adequate knowledge and sufficient judgement to take the correct action when dealing with an emergency. Failure to take correct action may jeopardise the </w:t>
      </w:r>
      <w:r w:rsidRPr="0092688C">
        <w:rPr>
          <w:b/>
          <w:lang w:eastAsia="en-US"/>
        </w:rPr>
        <w:t>Generator</w:t>
      </w:r>
      <w:r w:rsidRPr="0092688C">
        <w:rPr>
          <w:lang w:eastAsia="en-US"/>
        </w:rPr>
        <w:t xml:space="preserve">’s equipment or the </w:t>
      </w:r>
      <w:r w:rsidRPr="0092688C">
        <w:rPr>
          <w:b/>
          <w:lang w:eastAsia="en-US"/>
        </w:rPr>
        <w:t>Distribution Network</w:t>
      </w:r>
      <w:r w:rsidRPr="0092688C">
        <w:rPr>
          <w:lang w:eastAsia="en-US"/>
        </w:rPr>
        <w:t xml:space="preserve"> and give rise to danger.</w:t>
      </w:r>
    </w:p>
    <w:p w14:paraId="353D6B4E" w14:textId="747823E9" w:rsidR="00637A40" w:rsidRPr="0092688C" w:rsidRDefault="00637A40" w:rsidP="008B6A25">
      <w:pPr>
        <w:pStyle w:val="NumberedPARAlevel3"/>
        <w:ind w:left="709" w:hanging="709"/>
        <w:rPr>
          <w:lang w:eastAsia="en-US"/>
        </w:rPr>
      </w:pPr>
      <w:r w:rsidRPr="0092688C">
        <w:rPr>
          <w:lang w:eastAsia="en-US"/>
        </w:rPr>
        <w:t xml:space="preserve">The </w:t>
      </w:r>
      <w:r w:rsidRPr="0092688C">
        <w:rPr>
          <w:b/>
          <w:lang w:eastAsia="en-US"/>
        </w:rPr>
        <w:t xml:space="preserve">DNO </w:t>
      </w:r>
      <w:r w:rsidRPr="0092688C">
        <w:rPr>
          <w:lang w:eastAsia="en-US"/>
        </w:rPr>
        <w:t xml:space="preserve">and the </w:t>
      </w:r>
      <w:r w:rsidRPr="0092688C">
        <w:rPr>
          <w:b/>
          <w:lang w:eastAsia="en-US"/>
        </w:rPr>
        <w:t xml:space="preserve">Generator </w:t>
      </w:r>
      <w:r w:rsidRPr="0092688C">
        <w:rPr>
          <w:lang w:eastAsia="en-US"/>
        </w:rPr>
        <w:t xml:space="preserve">shall agree in writing the salient technical requirements of the interface between their two systems. These requirements will generally be contained in the Site Responsibility Schedule and/or the </w:t>
      </w:r>
      <w:r w:rsidRPr="0092688C">
        <w:rPr>
          <w:b/>
          <w:lang w:eastAsia="en-US"/>
        </w:rPr>
        <w:t>Connection Agreement.</w:t>
      </w:r>
      <w:r w:rsidRPr="0092688C">
        <w:rPr>
          <w:lang w:eastAsia="en-US"/>
        </w:rPr>
        <w:t xml:space="preserve"> In particular it is expected that the agreement will include:</w:t>
      </w:r>
    </w:p>
    <w:p w14:paraId="104A4E5B" w14:textId="77777777" w:rsidR="00637A40" w:rsidRPr="0092688C" w:rsidRDefault="00637A40" w:rsidP="00EA3150">
      <w:pPr>
        <w:numPr>
          <w:ilvl w:val="0"/>
          <w:numId w:val="103"/>
        </w:numPr>
        <w:spacing w:before="100" w:beforeAutospacing="1" w:after="100" w:afterAutospacing="1"/>
        <w:ind w:left="1418" w:hanging="567"/>
        <w:rPr>
          <w:spacing w:val="0"/>
          <w:szCs w:val="22"/>
          <w:lang w:eastAsia="en-US"/>
        </w:rPr>
      </w:pPr>
      <w:r w:rsidRPr="0092688C">
        <w:rPr>
          <w:spacing w:val="0"/>
          <w:szCs w:val="22"/>
          <w:lang w:eastAsia="en-US"/>
        </w:rPr>
        <w:t xml:space="preserve">the means of synchronisation between the </w:t>
      </w:r>
      <w:r w:rsidRPr="0092688C">
        <w:rPr>
          <w:b/>
          <w:spacing w:val="0"/>
          <w:szCs w:val="22"/>
          <w:lang w:eastAsia="en-US"/>
        </w:rPr>
        <w:t>Generator’s Installation</w:t>
      </w:r>
      <w:r w:rsidRPr="0092688C">
        <w:rPr>
          <w:spacing w:val="0"/>
          <w:szCs w:val="22"/>
          <w:lang w:eastAsia="en-US"/>
        </w:rPr>
        <w:t xml:space="preserve"> and the </w:t>
      </w:r>
      <w:r w:rsidRPr="0092688C">
        <w:rPr>
          <w:b/>
          <w:spacing w:val="0"/>
          <w:szCs w:val="22"/>
          <w:lang w:eastAsia="en-US"/>
        </w:rPr>
        <w:t>Distribution Network</w:t>
      </w:r>
      <w:r w:rsidRPr="0092688C">
        <w:rPr>
          <w:spacing w:val="0"/>
          <w:szCs w:val="22"/>
          <w:lang w:eastAsia="en-US"/>
        </w:rPr>
        <w:t xml:space="preserve">, where appropriate; </w:t>
      </w:r>
    </w:p>
    <w:p w14:paraId="0DACA352" w14:textId="77777777" w:rsidR="00637A40" w:rsidRPr="0092688C" w:rsidRDefault="00637A40" w:rsidP="00EA3150">
      <w:pPr>
        <w:numPr>
          <w:ilvl w:val="0"/>
          <w:numId w:val="103"/>
        </w:numPr>
        <w:spacing w:before="100" w:beforeAutospacing="1" w:after="100" w:afterAutospacing="1"/>
        <w:ind w:left="1418" w:hanging="567"/>
        <w:rPr>
          <w:spacing w:val="0"/>
          <w:szCs w:val="22"/>
          <w:lang w:eastAsia="en-US"/>
        </w:rPr>
      </w:pPr>
      <w:r w:rsidRPr="0092688C">
        <w:rPr>
          <w:spacing w:val="0"/>
          <w:szCs w:val="22"/>
          <w:lang w:eastAsia="en-US"/>
        </w:rPr>
        <w:t xml:space="preserve">the responsibility for plant, equipment and protection systems maintenance, and recording failures; </w:t>
      </w:r>
    </w:p>
    <w:p w14:paraId="33024559" w14:textId="77777777" w:rsidR="00637A40" w:rsidRPr="0092688C" w:rsidRDefault="00637A40" w:rsidP="00EA3150">
      <w:pPr>
        <w:numPr>
          <w:ilvl w:val="0"/>
          <w:numId w:val="103"/>
        </w:numPr>
        <w:spacing w:before="100" w:beforeAutospacing="1" w:after="100" w:afterAutospacing="1"/>
        <w:ind w:left="1418" w:hanging="567"/>
        <w:rPr>
          <w:spacing w:val="0"/>
          <w:szCs w:val="22"/>
          <w:lang w:eastAsia="en-US"/>
        </w:rPr>
      </w:pPr>
      <w:r w:rsidRPr="0092688C">
        <w:rPr>
          <w:spacing w:val="0"/>
          <w:szCs w:val="22"/>
          <w:lang w:eastAsia="en-US"/>
        </w:rPr>
        <w:t xml:space="preserve">the means of connection and disconnection between the </w:t>
      </w:r>
      <w:r w:rsidRPr="0092688C">
        <w:rPr>
          <w:b/>
          <w:spacing w:val="0"/>
          <w:szCs w:val="22"/>
          <w:lang w:eastAsia="en-US"/>
        </w:rPr>
        <w:t>Distribution Network</w:t>
      </w:r>
      <w:r w:rsidRPr="0092688C">
        <w:rPr>
          <w:spacing w:val="0"/>
          <w:szCs w:val="22"/>
          <w:lang w:eastAsia="en-US"/>
        </w:rPr>
        <w:t xml:space="preserve"> and </w:t>
      </w:r>
      <w:r w:rsidRPr="0092688C">
        <w:rPr>
          <w:b/>
          <w:spacing w:val="0"/>
          <w:szCs w:val="22"/>
          <w:lang w:eastAsia="en-US"/>
        </w:rPr>
        <w:t>Generator’s Installation</w:t>
      </w:r>
      <w:r w:rsidRPr="0092688C">
        <w:rPr>
          <w:spacing w:val="0"/>
          <w:szCs w:val="22"/>
          <w:lang w:eastAsia="en-US"/>
        </w:rPr>
        <w:t xml:space="preserve">; </w:t>
      </w:r>
    </w:p>
    <w:p w14:paraId="792B48E3" w14:textId="77777777" w:rsidR="00637A40" w:rsidRPr="0092688C" w:rsidRDefault="00637A40" w:rsidP="00EA3150">
      <w:pPr>
        <w:numPr>
          <w:ilvl w:val="0"/>
          <w:numId w:val="103"/>
        </w:numPr>
        <w:spacing w:before="100" w:beforeAutospacing="1" w:after="100" w:afterAutospacing="1"/>
        <w:ind w:left="1418" w:hanging="567"/>
        <w:rPr>
          <w:spacing w:val="0"/>
          <w:szCs w:val="22"/>
          <w:lang w:eastAsia="en-US"/>
        </w:rPr>
      </w:pPr>
      <w:r w:rsidRPr="0092688C">
        <w:rPr>
          <w:spacing w:val="0"/>
          <w:szCs w:val="22"/>
          <w:lang w:eastAsia="en-US"/>
        </w:rPr>
        <w:t xml:space="preserve">key technical data eg import and export capacities, operating </w:t>
      </w:r>
      <w:r w:rsidRPr="0092688C">
        <w:rPr>
          <w:b/>
          <w:spacing w:val="0"/>
          <w:szCs w:val="22"/>
          <w:lang w:eastAsia="en-US"/>
        </w:rPr>
        <w:t>Power Factor</w:t>
      </w:r>
      <w:r w:rsidRPr="0092688C">
        <w:rPr>
          <w:spacing w:val="0"/>
          <w:szCs w:val="22"/>
          <w:lang w:eastAsia="en-US"/>
        </w:rPr>
        <w:t xml:space="preserve"> range, </w:t>
      </w:r>
      <w:r w:rsidRPr="0092688C">
        <w:rPr>
          <w:b/>
          <w:spacing w:val="0"/>
          <w:szCs w:val="22"/>
          <w:lang w:eastAsia="en-US"/>
        </w:rPr>
        <w:t>Interface Protection</w:t>
      </w:r>
      <w:r w:rsidRPr="0092688C">
        <w:rPr>
          <w:spacing w:val="0"/>
          <w:szCs w:val="22"/>
          <w:lang w:eastAsia="en-US"/>
        </w:rPr>
        <w:t xml:space="preserve"> settings;</w:t>
      </w:r>
    </w:p>
    <w:p w14:paraId="0C981957" w14:textId="77777777" w:rsidR="00637A40" w:rsidRPr="0092688C" w:rsidRDefault="00637A40" w:rsidP="00EA3150">
      <w:pPr>
        <w:numPr>
          <w:ilvl w:val="0"/>
          <w:numId w:val="103"/>
        </w:numPr>
        <w:spacing w:before="100" w:beforeAutospacing="1" w:after="100" w:afterAutospacing="1"/>
        <w:ind w:left="1418" w:hanging="567"/>
        <w:rPr>
          <w:spacing w:val="0"/>
          <w:szCs w:val="22"/>
          <w:lang w:eastAsia="en-US"/>
        </w:rPr>
      </w:pPr>
      <w:r w:rsidRPr="0092688C">
        <w:rPr>
          <w:spacing w:val="0"/>
          <w:szCs w:val="22"/>
          <w:lang w:eastAsia="en-US"/>
        </w:rPr>
        <w:t xml:space="preserve">the competency of all persons carrying out operations on their systems; </w:t>
      </w:r>
    </w:p>
    <w:p w14:paraId="4210CF3C" w14:textId="58937AB6" w:rsidR="00637A40" w:rsidRPr="0092688C" w:rsidRDefault="00637A40" w:rsidP="00EA3150">
      <w:pPr>
        <w:numPr>
          <w:ilvl w:val="0"/>
          <w:numId w:val="103"/>
        </w:numPr>
        <w:spacing w:before="100" w:beforeAutospacing="1" w:after="100" w:afterAutospacing="1"/>
        <w:ind w:left="1418" w:hanging="567"/>
        <w:rPr>
          <w:spacing w:val="0"/>
          <w:szCs w:val="22"/>
          <w:lang w:eastAsia="en-US"/>
        </w:rPr>
      </w:pPr>
      <w:r w:rsidRPr="0092688C">
        <w:rPr>
          <w:spacing w:val="0"/>
          <w:szCs w:val="22"/>
          <w:lang w:eastAsia="en-US"/>
        </w:rPr>
        <w:t xml:space="preserve">details of arrangements that will ensure an adequate and reliable means of communication between the </w:t>
      </w:r>
      <w:r w:rsidRPr="0092688C">
        <w:rPr>
          <w:b/>
          <w:spacing w:val="0"/>
          <w:szCs w:val="22"/>
          <w:lang w:eastAsia="en-US"/>
        </w:rPr>
        <w:t>DNO</w:t>
      </w:r>
      <w:r w:rsidRPr="0092688C">
        <w:rPr>
          <w:spacing w:val="0"/>
          <w:szCs w:val="22"/>
          <w:lang w:eastAsia="en-US"/>
        </w:rPr>
        <w:t xml:space="preserve"> and </w:t>
      </w:r>
      <w:r w:rsidRPr="0092688C">
        <w:rPr>
          <w:b/>
          <w:spacing w:val="0"/>
          <w:szCs w:val="22"/>
          <w:lang w:eastAsia="en-US"/>
        </w:rPr>
        <w:t>Generator</w:t>
      </w:r>
      <w:r w:rsidRPr="0092688C">
        <w:rPr>
          <w:spacing w:val="0"/>
          <w:szCs w:val="22"/>
          <w:lang w:eastAsia="en-US"/>
        </w:rPr>
        <w:t>;</w:t>
      </w:r>
      <w:r w:rsidR="0048282F">
        <w:rPr>
          <w:rStyle w:val="FootnoteReference"/>
          <w:spacing w:val="0"/>
          <w:lang w:eastAsia="en-US"/>
        </w:rPr>
        <w:footnoteReference w:id="13"/>
      </w:r>
    </w:p>
    <w:p w14:paraId="19EB0638" w14:textId="77777777" w:rsidR="00637A40" w:rsidRPr="0092688C" w:rsidRDefault="00637A40" w:rsidP="00EA3150">
      <w:pPr>
        <w:numPr>
          <w:ilvl w:val="0"/>
          <w:numId w:val="103"/>
        </w:numPr>
        <w:spacing w:before="100" w:beforeAutospacing="1" w:after="100" w:afterAutospacing="1"/>
        <w:ind w:left="1418" w:hanging="567"/>
        <w:rPr>
          <w:spacing w:val="0"/>
          <w:szCs w:val="22"/>
          <w:lang w:eastAsia="en-US"/>
        </w:rPr>
      </w:pPr>
      <w:r w:rsidRPr="0092688C">
        <w:rPr>
          <w:spacing w:val="0"/>
          <w:szCs w:val="22"/>
          <w:lang w:eastAsia="en-US"/>
        </w:rPr>
        <w:t>the obligation to inform each other of any condition, occurrence or incident which could affect the safety of the other’s personnel, or the maintenance of equipment and to keep records of the communication of such information;</w:t>
      </w:r>
    </w:p>
    <w:p w14:paraId="685A4884" w14:textId="77777777" w:rsidR="00637A40" w:rsidRPr="0092688C" w:rsidRDefault="00637A40" w:rsidP="00EA3150">
      <w:pPr>
        <w:numPr>
          <w:ilvl w:val="0"/>
          <w:numId w:val="103"/>
        </w:numPr>
        <w:spacing w:before="100" w:beforeAutospacing="1" w:after="100" w:afterAutospacing="1"/>
        <w:ind w:left="1418" w:hanging="567"/>
        <w:rPr>
          <w:spacing w:val="0"/>
          <w:szCs w:val="22"/>
          <w:lang w:eastAsia="en-US"/>
        </w:rPr>
      </w:pPr>
      <w:r w:rsidRPr="0092688C">
        <w:rPr>
          <w:spacing w:val="0"/>
          <w:szCs w:val="22"/>
          <w:lang w:eastAsia="en-US"/>
        </w:rPr>
        <w:t>the names of designated persons with authority to act and communicate on their behalf and their appropriate contact details;</w:t>
      </w:r>
    </w:p>
    <w:p w14:paraId="6A9CD64E" w14:textId="77777777" w:rsidR="00637A40" w:rsidRPr="0092688C" w:rsidRDefault="00637A40" w:rsidP="00EA3150">
      <w:pPr>
        <w:numPr>
          <w:ilvl w:val="0"/>
          <w:numId w:val="103"/>
        </w:numPr>
        <w:spacing w:before="100" w:beforeAutospacing="1" w:after="100" w:afterAutospacing="1"/>
        <w:ind w:left="1418" w:hanging="567"/>
        <w:rPr>
          <w:spacing w:val="0"/>
          <w:szCs w:val="22"/>
          <w:lang w:eastAsia="en-US"/>
        </w:rPr>
      </w:pPr>
      <w:r w:rsidRPr="0092688C">
        <w:rPr>
          <w:spacing w:val="0"/>
          <w:szCs w:val="22"/>
          <w:lang w:eastAsia="en-US"/>
        </w:rPr>
        <w:t xml:space="preserve">the obligation of a </w:t>
      </w:r>
      <w:r w:rsidRPr="0092688C">
        <w:rPr>
          <w:b/>
          <w:spacing w:val="0"/>
          <w:szCs w:val="22"/>
          <w:lang w:eastAsia="en-US"/>
        </w:rPr>
        <w:t>Generator</w:t>
      </w:r>
      <w:r w:rsidRPr="0092688C">
        <w:rPr>
          <w:spacing w:val="0"/>
          <w:szCs w:val="22"/>
          <w:lang w:eastAsia="en-US"/>
        </w:rPr>
        <w:t xml:space="preserve"> to notify the </w:t>
      </w:r>
      <w:r w:rsidRPr="0092688C">
        <w:rPr>
          <w:b/>
          <w:spacing w:val="0"/>
          <w:szCs w:val="22"/>
          <w:lang w:eastAsia="en-US"/>
        </w:rPr>
        <w:t>DNO</w:t>
      </w:r>
      <w:r w:rsidRPr="0092688C">
        <w:rPr>
          <w:spacing w:val="0"/>
          <w:szCs w:val="22"/>
          <w:lang w:eastAsia="en-US"/>
        </w:rPr>
        <w:t xml:space="preserve"> of any operational incidents or failures of a </w:t>
      </w:r>
      <w:r w:rsidRPr="0092688C">
        <w:rPr>
          <w:b/>
          <w:spacing w:val="0"/>
          <w:szCs w:val="22"/>
          <w:lang w:eastAsia="en-US"/>
        </w:rPr>
        <w:t>Power Generating Module</w:t>
      </w:r>
      <w:r w:rsidRPr="0092688C">
        <w:rPr>
          <w:spacing w:val="0"/>
          <w:szCs w:val="22"/>
          <w:lang w:eastAsia="en-US"/>
        </w:rPr>
        <w:t xml:space="preserve"> that affect its compliance with this EREC G99, without undue delay, after the occurrence of those incidents.</w:t>
      </w:r>
    </w:p>
    <w:p w14:paraId="1DD64CD3" w14:textId="4EC2F87F" w:rsidR="00637A40" w:rsidRPr="0092688C" w:rsidRDefault="00637A40" w:rsidP="006D2E92">
      <w:pPr>
        <w:pStyle w:val="NumberedPARAlevel3"/>
        <w:ind w:left="709" w:hanging="709"/>
        <w:rPr>
          <w:rFonts w:ascii="Cambria" w:hAnsi="Cambria"/>
          <w:b/>
          <w:lang w:eastAsia="en-US"/>
        </w:rPr>
      </w:pPr>
      <w:r w:rsidRPr="0092688C">
        <w:rPr>
          <w:b/>
          <w:lang w:eastAsia="en-US"/>
        </w:rPr>
        <w:t>Generator</w:t>
      </w:r>
      <w:r w:rsidRPr="0092688C">
        <w:rPr>
          <w:lang w:eastAsia="en-US"/>
        </w:rPr>
        <w:t>s</w:t>
      </w:r>
      <w:r w:rsidRPr="0092688C">
        <w:rPr>
          <w:b/>
          <w:lang w:eastAsia="en-US"/>
        </w:rPr>
        <w:t xml:space="preserve"> </w:t>
      </w:r>
      <w:r w:rsidRPr="0092688C">
        <w:rPr>
          <w:lang w:eastAsia="en-US"/>
        </w:rPr>
        <w:t xml:space="preserve">should be aware that many </w:t>
      </w:r>
      <w:r w:rsidRPr="0092688C">
        <w:rPr>
          <w:b/>
          <w:lang w:eastAsia="en-US"/>
        </w:rPr>
        <w:t>DNO</w:t>
      </w:r>
      <w:r w:rsidRPr="0092688C">
        <w:rPr>
          <w:lang w:eastAsia="en-US"/>
        </w:rPr>
        <w:t>s</w:t>
      </w:r>
      <w:r w:rsidRPr="0092688C">
        <w:rPr>
          <w:b/>
          <w:lang w:eastAsia="en-US"/>
        </w:rPr>
        <w:t xml:space="preserve"> </w:t>
      </w:r>
      <w:r w:rsidRPr="0092688C">
        <w:rPr>
          <w:lang w:eastAsia="en-US"/>
        </w:rPr>
        <w:t xml:space="preserve">apply auto-reclose systems to </w:t>
      </w:r>
      <w:r w:rsidRPr="0092688C">
        <w:rPr>
          <w:b/>
          <w:lang w:eastAsia="en-US"/>
        </w:rPr>
        <w:t>HV</w:t>
      </w:r>
      <w:r w:rsidRPr="0092688C">
        <w:rPr>
          <w:lang w:eastAsia="en-US"/>
        </w:rPr>
        <w:t xml:space="preserve"> overhead line circuits. This may affect the operations of directly connected </w:t>
      </w:r>
      <w:r w:rsidRPr="0092688C">
        <w:rPr>
          <w:b/>
          <w:lang w:eastAsia="en-US"/>
        </w:rPr>
        <w:t>HV Power Generating Module</w:t>
      </w:r>
      <w:r w:rsidRPr="0092688C">
        <w:rPr>
          <w:lang w:eastAsia="en-US"/>
        </w:rPr>
        <w:t xml:space="preserve">s and also </w:t>
      </w:r>
      <w:r w:rsidRPr="0092688C">
        <w:rPr>
          <w:b/>
          <w:lang w:eastAsia="en-US"/>
        </w:rPr>
        <w:t>Power Generating Module</w:t>
      </w:r>
      <w:r w:rsidRPr="0092688C">
        <w:rPr>
          <w:lang w:eastAsia="en-US"/>
        </w:rPr>
        <w:t xml:space="preserve">s connected to </w:t>
      </w:r>
      <w:r w:rsidRPr="0092688C">
        <w:rPr>
          <w:b/>
          <w:lang w:eastAsia="en-US"/>
        </w:rPr>
        <w:t>LV Distribution Network</w:t>
      </w:r>
      <w:r w:rsidRPr="0092688C">
        <w:rPr>
          <w:lang w:eastAsia="en-US"/>
        </w:rPr>
        <w:t xml:space="preserve">s supplied indirectly by </w:t>
      </w:r>
      <w:r w:rsidRPr="0092688C">
        <w:rPr>
          <w:b/>
          <w:lang w:eastAsia="en-US"/>
        </w:rPr>
        <w:t xml:space="preserve">HV </w:t>
      </w:r>
      <w:r w:rsidRPr="0092688C">
        <w:rPr>
          <w:lang w:eastAsia="en-US"/>
        </w:rPr>
        <w:t>overhead lines.</w:t>
      </w:r>
    </w:p>
    <w:p w14:paraId="414DF000" w14:textId="744D908F" w:rsidR="00637A40" w:rsidRPr="0092688C" w:rsidRDefault="00637A40" w:rsidP="008B6A25">
      <w:pPr>
        <w:pStyle w:val="Heading2"/>
      </w:pPr>
      <w:bookmarkStart w:id="850" w:name="_Toc320269168"/>
      <w:bookmarkStart w:id="851" w:name="_Toc359999815"/>
      <w:bookmarkStart w:id="852" w:name="_Toc496168453"/>
      <w:bookmarkStart w:id="853" w:name="_Toc496428263"/>
      <w:bookmarkStart w:id="854" w:name="_Toc525585126"/>
      <w:bookmarkStart w:id="855" w:name="_Toc525585774"/>
      <w:bookmarkStart w:id="856" w:name="_Toc527056799"/>
      <w:bookmarkStart w:id="857" w:name="_Toc531708752"/>
      <w:bookmarkStart w:id="858" w:name="_Toc536038745"/>
      <w:bookmarkStart w:id="859" w:name="_Toc10185336"/>
      <w:bookmarkStart w:id="860" w:name="_Toc22365613"/>
      <w:r w:rsidRPr="0092688C">
        <w:t>Isolation and Safety Labelling</w:t>
      </w:r>
      <w:bookmarkEnd w:id="850"/>
      <w:bookmarkEnd w:id="851"/>
      <w:bookmarkEnd w:id="852"/>
      <w:bookmarkEnd w:id="853"/>
      <w:bookmarkEnd w:id="854"/>
      <w:bookmarkEnd w:id="855"/>
      <w:bookmarkEnd w:id="856"/>
      <w:bookmarkEnd w:id="857"/>
      <w:bookmarkEnd w:id="858"/>
      <w:bookmarkEnd w:id="859"/>
      <w:bookmarkEnd w:id="860"/>
    </w:p>
    <w:p w14:paraId="65FD166D" w14:textId="7F9AA201" w:rsidR="00637A40" w:rsidRPr="0092688C" w:rsidRDefault="00637A40" w:rsidP="006D2E92">
      <w:pPr>
        <w:pStyle w:val="NumberedPARAlevel3"/>
        <w:ind w:left="709" w:hanging="709"/>
        <w:rPr>
          <w:lang w:eastAsia="en-US"/>
        </w:rPr>
      </w:pPr>
      <w:bookmarkStart w:id="861" w:name="_Hlk496886124"/>
      <w:r w:rsidRPr="0092688C">
        <w:rPr>
          <w:lang w:eastAsia="en-US"/>
        </w:rPr>
        <w:t xml:space="preserve">Every </w:t>
      </w:r>
      <w:r w:rsidRPr="0092688C">
        <w:rPr>
          <w:rFonts w:ascii="Arial Bold" w:hAnsi="Arial Bold"/>
          <w:b/>
        </w:rPr>
        <w:t>Generator</w:t>
      </w:r>
      <w:r w:rsidRPr="0092688C">
        <w:rPr>
          <w:lang w:eastAsia="en-US"/>
        </w:rPr>
        <w:t>’s</w:t>
      </w:r>
      <w:r w:rsidRPr="0092688C">
        <w:rPr>
          <w:b/>
          <w:lang w:eastAsia="en-US"/>
        </w:rPr>
        <w:t xml:space="preserve"> Installation</w:t>
      </w:r>
      <w:r w:rsidRPr="0092688C">
        <w:rPr>
          <w:lang w:eastAsia="en-US"/>
        </w:rPr>
        <w:t xml:space="preserve"> which includes </w:t>
      </w:r>
      <w:r w:rsidRPr="0092688C">
        <w:rPr>
          <w:b/>
          <w:lang w:eastAsia="en-US"/>
        </w:rPr>
        <w:t>Power Generating Module</w:t>
      </w:r>
      <w:r w:rsidRPr="0092688C">
        <w:rPr>
          <w:lang w:eastAsia="en-US"/>
        </w:rPr>
        <w:t>s</w:t>
      </w:r>
      <w:r w:rsidRPr="0092688C">
        <w:rPr>
          <w:b/>
          <w:lang w:eastAsia="en-US"/>
        </w:rPr>
        <w:t xml:space="preserve"> </w:t>
      </w:r>
      <w:r w:rsidRPr="0092688C">
        <w:rPr>
          <w:lang w:eastAsia="en-US"/>
        </w:rPr>
        <w:t xml:space="preserve">operating in parallel with the </w:t>
      </w:r>
      <w:r w:rsidRPr="0092688C">
        <w:rPr>
          <w:b/>
          <w:lang w:eastAsia="en-US"/>
        </w:rPr>
        <w:t>Distribution Network</w:t>
      </w:r>
      <w:r w:rsidRPr="0092688C">
        <w:rPr>
          <w:lang w:eastAsia="en-US"/>
        </w:rPr>
        <w:t xml:space="preserve"> shall include a means of isolation capable of disconnecting the whole of the </w:t>
      </w:r>
      <w:r w:rsidRPr="0092688C">
        <w:rPr>
          <w:b/>
          <w:lang w:eastAsia="en-US"/>
        </w:rPr>
        <w:t>Power Generating Module</w:t>
      </w:r>
      <w:r w:rsidRPr="0092688C">
        <w:rPr>
          <w:position w:val="4"/>
          <w:vertAlign w:val="superscript"/>
          <w:lang w:eastAsia="en-US"/>
        </w:rPr>
        <w:footnoteReference w:id="14"/>
      </w:r>
      <w:r w:rsidRPr="0092688C">
        <w:rPr>
          <w:lang w:eastAsia="en-US"/>
        </w:rPr>
        <w:t xml:space="preserve"> infeed to the </w:t>
      </w:r>
      <w:r w:rsidRPr="0092688C">
        <w:rPr>
          <w:b/>
          <w:lang w:eastAsia="en-US"/>
        </w:rPr>
        <w:t>Distribution Network</w:t>
      </w:r>
      <w:r w:rsidRPr="0092688C">
        <w:rPr>
          <w:lang w:eastAsia="en-US"/>
        </w:rPr>
        <w:t xml:space="preserve">. This equipment will normally be owned by the </w:t>
      </w:r>
      <w:r w:rsidRPr="0092688C">
        <w:rPr>
          <w:b/>
          <w:lang w:eastAsia="en-US"/>
        </w:rPr>
        <w:t>Generator</w:t>
      </w:r>
      <w:r w:rsidRPr="0092688C">
        <w:rPr>
          <w:lang w:eastAsia="en-US"/>
        </w:rPr>
        <w:t xml:space="preserve">, but may by agreement be owned by the </w:t>
      </w:r>
      <w:r w:rsidRPr="0092688C">
        <w:rPr>
          <w:b/>
          <w:lang w:eastAsia="en-US"/>
        </w:rPr>
        <w:t>DNO</w:t>
      </w:r>
      <w:r w:rsidRPr="0092688C">
        <w:rPr>
          <w:lang w:eastAsia="en-US"/>
        </w:rPr>
        <w:t>.</w:t>
      </w:r>
    </w:p>
    <w:bookmarkEnd w:id="861"/>
    <w:p w14:paraId="3952390D" w14:textId="65CF7D2A" w:rsidR="00637A40" w:rsidRPr="0092688C" w:rsidRDefault="00637A40" w:rsidP="006D2E92">
      <w:pPr>
        <w:pStyle w:val="NumberedPARAlevel3"/>
        <w:ind w:left="709" w:hanging="709"/>
        <w:rPr>
          <w:lang w:eastAsia="en-US"/>
        </w:rPr>
      </w:pPr>
      <w:r w:rsidRPr="0092688C">
        <w:rPr>
          <w:lang w:eastAsia="en-US"/>
        </w:rPr>
        <w:t>The</w:t>
      </w:r>
      <w:r w:rsidRPr="0092688C">
        <w:rPr>
          <w:b/>
          <w:lang w:eastAsia="en-US"/>
        </w:rPr>
        <w:t xml:space="preserve"> Generator</w:t>
      </w:r>
      <w:r w:rsidRPr="0092688C">
        <w:rPr>
          <w:lang w:eastAsia="en-US"/>
        </w:rPr>
        <w:t xml:space="preserve"> shall grant the </w:t>
      </w:r>
      <w:r w:rsidRPr="0092688C">
        <w:rPr>
          <w:b/>
          <w:lang w:eastAsia="en-US"/>
        </w:rPr>
        <w:t>DNO</w:t>
      </w:r>
      <w:r w:rsidRPr="0092688C">
        <w:rPr>
          <w:lang w:eastAsia="en-US"/>
        </w:rPr>
        <w:t xml:space="preserve"> rights of access to the means of isolation without undue delay and the </w:t>
      </w:r>
      <w:r w:rsidRPr="0092688C">
        <w:rPr>
          <w:b/>
          <w:lang w:eastAsia="en-US"/>
        </w:rPr>
        <w:t>DNO</w:t>
      </w:r>
      <w:r w:rsidRPr="0092688C">
        <w:rPr>
          <w:lang w:eastAsia="en-US"/>
        </w:rPr>
        <w:t xml:space="preserve"> shall have the right to isolate the </w:t>
      </w:r>
      <w:r w:rsidRPr="0092688C">
        <w:rPr>
          <w:b/>
          <w:lang w:eastAsia="en-US"/>
        </w:rPr>
        <w:t>Power Generation Module</w:t>
      </w:r>
      <w:r w:rsidRPr="0092688C">
        <w:rPr>
          <w:lang w:eastAsia="en-US"/>
        </w:rPr>
        <w:t xml:space="preserve">s infeed at any time should such disconnection become necessary for safety reasons and in order to comply with statutory obligations. The isolating device should normally be installed at the </w:t>
      </w:r>
      <w:r w:rsidRPr="0092688C">
        <w:rPr>
          <w:b/>
          <w:lang w:eastAsia="en-US"/>
        </w:rPr>
        <w:t>Connection Point</w:t>
      </w:r>
      <w:r w:rsidRPr="0092688C">
        <w:rPr>
          <w:lang w:eastAsia="en-US"/>
        </w:rPr>
        <w:t xml:space="preserve">, but may be positioned elsewhere with the </w:t>
      </w:r>
      <w:r w:rsidRPr="0092688C">
        <w:rPr>
          <w:b/>
          <w:lang w:eastAsia="en-US"/>
        </w:rPr>
        <w:t>DNO</w:t>
      </w:r>
      <w:r w:rsidRPr="0092688C">
        <w:rPr>
          <w:lang w:eastAsia="en-US"/>
        </w:rPr>
        <w:t>’s agreement.</w:t>
      </w:r>
    </w:p>
    <w:p w14:paraId="22637F51" w14:textId="45FDB871" w:rsidR="00637A40" w:rsidRPr="0092688C" w:rsidRDefault="00637A40" w:rsidP="006D2E92">
      <w:pPr>
        <w:pStyle w:val="NumberedPARAlevel3"/>
        <w:ind w:left="709" w:hanging="709"/>
        <w:rPr>
          <w:lang w:eastAsia="en-US"/>
        </w:rPr>
      </w:pPr>
      <w:r w:rsidRPr="0092688C">
        <w:rPr>
          <w:lang w:eastAsia="en-US"/>
        </w:rPr>
        <w:t xml:space="preserve">To ensure that </w:t>
      </w:r>
      <w:r w:rsidRPr="0092688C">
        <w:rPr>
          <w:b/>
          <w:lang w:eastAsia="en-US"/>
        </w:rPr>
        <w:t>DNO</w:t>
      </w:r>
      <w:r w:rsidRPr="0092688C">
        <w:rPr>
          <w:lang w:eastAsia="en-US"/>
        </w:rPr>
        <w:t xml:space="preserve"> staff and that of the </w:t>
      </w:r>
      <w:r w:rsidRPr="0092688C">
        <w:rPr>
          <w:rFonts w:ascii="Arial Bold" w:hAnsi="Arial Bold"/>
          <w:b/>
        </w:rPr>
        <w:t>Generator</w:t>
      </w:r>
      <w:r w:rsidRPr="0092688C" w:rsidDel="00AD772F">
        <w:rPr>
          <w:b/>
          <w:lang w:eastAsia="en-US"/>
        </w:rPr>
        <w:t xml:space="preserve"> </w:t>
      </w:r>
      <w:r w:rsidRPr="0092688C">
        <w:rPr>
          <w:lang w:eastAsia="en-US"/>
        </w:rPr>
        <w:t xml:space="preserve">and their contractors are aware of the presence of </w:t>
      </w:r>
      <w:r w:rsidRPr="0092688C">
        <w:rPr>
          <w:b/>
          <w:lang w:eastAsia="en-US"/>
        </w:rPr>
        <w:t>a Power Generating Module</w:t>
      </w:r>
      <w:r w:rsidRPr="0092688C">
        <w:rPr>
          <w:lang w:eastAsia="en-US"/>
        </w:rPr>
        <w:t>, appropriate warning labels should be used.</w:t>
      </w:r>
    </w:p>
    <w:p w14:paraId="5E1806DD" w14:textId="0560636E" w:rsidR="00637A40" w:rsidRPr="0092688C" w:rsidRDefault="00637A40" w:rsidP="006D2E92">
      <w:pPr>
        <w:pStyle w:val="NumberedPARAlevel3"/>
        <w:ind w:left="709" w:hanging="709"/>
        <w:rPr>
          <w:b/>
          <w:lang w:eastAsia="en-US"/>
        </w:rPr>
      </w:pPr>
      <w:r w:rsidRPr="0092688C">
        <w:rPr>
          <w:lang w:eastAsia="en-US"/>
        </w:rPr>
        <w:t xml:space="preserve">Where the installation is connected to the </w:t>
      </w:r>
      <w:r w:rsidRPr="0092688C">
        <w:rPr>
          <w:b/>
          <w:lang w:eastAsia="en-US"/>
        </w:rPr>
        <w:t>DNO</w:t>
      </w:r>
      <w:r w:rsidRPr="0092688C">
        <w:rPr>
          <w:lang w:eastAsia="en-US"/>
        </w:rPr>
        <w:t xml:space="preserve"> </w:t>
      </w:r>
      <w:r w:rsidRPr="0092688C">
        <w:rPr>
          <w:b/>
          <w:lang w:eastAsia="en-US"/>
        </w:rPr>
        <w:t>LV Distribution Network</w:t>
      </w:r>
      <w:r w:rsidRPr="0092688C">
        <w:rPr>
          <w:lang w:eastAsia="en-US"/>
        </w:rPr>
        <w:t xml:space="preserve"> the </w:t>
      </w:r>
      <w:r w:rsidRPr="0092688C">
        <w:rPr>
          <w:b/>
          <w:lang w:eastAsia="en-US"/>
        </w:rPr>
        <w:t>Generator</w:t>
      </w:r>
      <w:r w:rsidRPr="0092688C">
        <w:rPr>
          <w:lang w:eastAsia="en-US"/>
        </w:rPr>
        <w:t xml:space="preserve"> should generally provide labelling at the </w:t>
      </w:r>
      <w:r w:rsidRPr="0092688C">
        <w:rPr>
          <w:b/>
          <w:lang w:eastAsia="en-US"/>
        </w:rPr>
        <w:t>Connection Point</w:t>
      </w:r>
      <w:r w:rsidRPr="0092688C" w:rsidDel="008069EE">
        <w:rPr>
          <w:b/>
          <w:lang w:eastAsia="en-US"/>
        </w:rPr>
        <w:t xml:space="preserve"> </w:t>
      </w:r>
      <w:r w:rsidRPr="0092688C">
        <w:rPr>
          <w:lang w:eastAsia="en-US"/>
        </w:rPr>
        <w:t xml:space="preserve">(Fused Cut-Out), meter position, consumer unit and at all points of isolation within the </w:t>
      </w:r>
      <w:r w:rsidRPr="0092688C">
        <w:rPr>
          <w:rFonts w:ascii="Arial Bold" w:hAnsi="Arial Bold"/>
          <w:b/>
        </w:rPr>
        <w:t>Generator</w:t>
      </w:r>
      <w:r w:rsidRPr="0092688C">
        <w:rPr>
          <w:b/>
          <w:lang w:eastAsia="en-US"/>
        </w:rPr>
        <w:t>’s</w:t>
      </w:r>
      <w:r w:rsidRPr="0092688C">
        <w:rPr>
          <w:lang w:eastAsia="en-US"/>
        </w:rPr>
        <w:t xml:space="preserve"> </w:t>
      </w:r>
      <w:r w:rsidRPr="0092688C">
        <w:rPr>
          <w:b/>
          <w:lang w:eastAsia="en-US"/>
        </w:rPr>
        <w:t xml:space="preserve">Installation </w:t>
      </w:r>
      <w:r w:rsidRPr="0092688C">
        <w:rPr>
          <w:lang w:eastAsia="en-US"/>
        </w:rPr>
        <w:t xml:space="preserve">to indicate the presence of </w:t>
      </w:r>
      <w:r w:rsidRPr="00AB569A">
        <w:rPr>
          <w:lang w:eastAsia="en-US"/>
        </w:rPr>
        <w:t>a</w:t>
      </w:r>
      <w:r w:rsidRPr="0092688C">
        <w:rPr>
          <w:b/>
          <w:lang w:eastAsia="en-US"/>
        </w:rPr>
        <w:t xml:space="preserve"> Power Generating Module</w:t>
      </w:r>
      <w:r w:rsidRPr="0092688C">
        <w:rPr>
          <w:lang w:eastAsia="en-US"/>
        </w:rPr>
        <w:t>. The labelling should be sufficiently robust and if necessary fixed in place to ensure that it remains legible and secure for the lifetime of the installation. The Health and Safety (Safety Signs &amp; Signals) Regulations 1996 stipulates that labels should display the prescribed triangular shape, and size, using black on yellow colouring. A typical label, for both size and content, is shown below in Figure 14.1.</w:t>
      </w:r>
      <w:r w:rsidRPr="0092688C">
        <w:rPr>
          <w:b/>
          <w:lang w:eastAsia="en-US"/>
        </w:rPr>
        <w:t xml:space="preserve"> </w:t>
      </w:r>
    </w:p>
    <w:bookmarkStart w:id="862" w:name="_Toc247008968"/>
    <w:bookmarkStart w:id="863" w:name="_Toc247009226"/>
    <w:bookmarkStart w:id="864" w:name="_Toc247009409"/>
    <w:bookmarkStart w:id="865" w:name="_Toc247020840"/>
    <w:bookmarkStart w:id="866" w:name="_Toc247021538"/>
    <w:bookmarkStart w:id="867" w:name="_Toc247687500"/>
    <w:bookmarkStart w:id="868" w:name="_Toc247712373"/>
    <w:bookmarkStart w:id="869" w:name="_Toc247965343"/>
    <w:bookmarkStart w:id="870" w:name="_Toc247966023"/>
    <w:bookmarkStart w:id="871" w:name="_Toc247966109"/>
    <w:bookmarkStart w:id="872" w:name="_Toc247966210"/>
    <w:bookmarkStart w:id="873" w:name="_Toc247966291"/>
    <w:bookmarkStart w:id="874" w:name="_Toc247978587"/>
    <w:bookmarkStart w:id="875" w:name="_Toc247979605"/>
    <w:bookmarkStart w:id="876" w:name="_Toc248143949"/>
    <w:bookmarkStart w:id="877" w:name="_Toc248144222"/>
    <w:bookmarkStart w:id="878" w:name="_Toc248145322"/>
    <w:bookmarkStart w:id="879" w:name="_Toc250474457"/>
    <w:bookmarkStart w:id="880" w:name="_Toc250544612"/>
    <w:bookmarkStart w:id="881" w:name="_Toc250548008"/>
    <w:bookmarkStart w:id="882" w:name="_Toc250553673"/>
    <w:bookmarkStart w:id="883" w:name="_Toc250724401"/>
    <w:bookmarkStart w:id="884" w:name="_Toc251245220"/>
    <w:bookmarkStart w:id="885" w:name="_Toc251245402"/>
    <w:bookmarkStart w:id="886" w:name="_Toc251925581"/>
    <w:bookmarkStart w:id="887" w:name="_Toc252176062"/>
    <w:bookmarkStart w:id="888" w:name="_Toc252179556"/>
    <w:bookmarkStart w:id="889" w:name="_Toc252228562"/>
    <w:bookmarkStart w:id="890" w:name="_Toc252356312"/>
    <w:bookmarkStart w:id="891" w:name="_Toc259521448"/>
    <w:bookmarkStart w:id="892" w:name="_Toc259523329"/>
    <w:bookmarkStart w:id="893" w:name="_Toc259524308"/>
    <w:bookmarkStart w:id="894" w:name="_Toc266369030"/>
    <w:bookmarkStart w:id="895" w:name="_Toc267305470"/>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14:paraId="5ACC2E37" w14:textId="25BE51C5" w:rsidR="00637A40" w:rsidRPr="0092688C" w:rsidRDefault="00637A40" w:rsidP="00637A40">
      <w:pPr>
        <w:pStyle w:val="Figuretitle"/>
      </w:pPr>
      <w:r w:rsidRPr="0092688C">
        <mc:AlternateContent>
          <mc:Choice Requires="wpg">
            <w:drawing>
              <wp:inline distT="0" distB="0" distL="0" distR="0" wp14:anchorId="5D63FB0D" wp14:editId="5FA31569">
                <wp:extent cx="5286375" cy="2305050"/>
                <wp:effectExtent l="0" t="0" r="9525" b="0"/>
                <wp:docPr id="45"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86375" cy="2305050"/>
                          <a:chOff x="2127" y="1620"/>
                          <a:chExt cx="8325" cy="3630"/>
                        </a:xfrm>
                      </wpg:grpSpPr>
                      <pic:pic xmlns:pic="http://schemas.openxmlformats.org/drawingml/2006/picture">
                        <pic:nvPicPr>
                          <pic:cNvPr id="51" name="Picture 1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2127" y="1620"/>
                            <a:ext cx="8325" cy="3630"/>
                          </a:xfrm>
                          <a:prstGeom prst="rect">
                            <a:avLst/>
                          </a:prstGeom>
                          <a:noFill/>
                          <a:extLst>
                            <a:ext uri="{909E8E84-426E-40DD-AFC4-6F175D3DCCD1}">
                              <a14:hiddenFill xmlns:a14="http://schemas.microsoft.com/office/drawing/2010/main">
                                <a:solidFill>
                                  <a:srgbClr val="FFFFFF"/>
                                </a:solidFill>
                              </a14:hiddenFill>
                            </a:ext>
                          </a:extLst>
                        </pic:spPr>
                      </pic:pic>
                      <wps:wsp>
                        <wps:cNvPr id="52" name="Text Box 12"/>
                        <wps:cNvSpPr txBox="1">
                          <a:spLocks noChangeArrowheads="1"/>
                        </wps:cNvSpPr>
                        <wps:spPr bwMode="auto">
                          <a:xfrm>
                            <a:off x="2365" y="3780"/>
                            <a:ext cx="7792" cy="1260"/>
                          </a:xfrm>
                          <a:prstGeom prst="rect">
                            <a:avLst/>
                          </a:prstGeom>
                          <a:solidFill>
                            <a:srgbClr val="FFFFFF"/>
                          </a:solidFill>
                          <a:ln w="9525">
                            <a:solidFill>
                              <a:srgbClr val="000000"/>
                            </a:solidFill>
                            <a:miter lim="800000"/>
                            <a:headEnd/>
                            <a:tailEnd/>
                          </a:ln>
                        </wps:spPr>
                        <wps:txbx>
                          <w:txbxContent>
                            <w:p w14:paraId="3993C04E" w14:textId="77777777" w:rsidR="00B24C6F" w:rsidRPr="00D43A1F" w:rsidRDefault="00B24C6F" w:rsidP="00637A40">
                              <w:pPr>
                                <w:rPr>
                                  <w:b/>
                                </w:rPr>
                              </w:pPr>
                              <w:r w:rsidRPr="00D43A1F">
                                <w:rPr>
                                  <w:bCs/>
                                </w:rPr>
                                <w:t xml:space="preserve">Isolate on site Generating Unit at </w:t>
                              </w:r>
                              <w:r w:rsidRPr="00D43A1F">
                                <w:t>____________________</w:t>
                              </w:r>
                              <w:r>
                                <w:t>__</w:t>
                              </w:r>
                            </w:p>
                            <w:p w14:paraId="74453FD5" w14:textId="77777777" w:rsidR="00B24C6F" w:rsidRPr="00D31C87" w:rsidRDefault="00B24C6F" w:rsidP="00637A40">
                              <w:r w:rsidRPr="00D43A1F">
                                <w:rPr>
                                  <w:b/>
                                </w:rPr>
                                <w:t>Isolate mains supply at</w:t>
                              </w:r>
                              <w:r>
                                <w:t xml:space="preserve"> ______________________________</w:t>
                              </w:r>
                            </w:p>
                          </w:txbxContent>
                        </wps:txbx>
                        <wps:bodyPr rot="0" vert="horz" wrap="square" lIns="91440" tIns="45720" rIns="91440" bIns="45720" anchor="t" anchorCtr="0" upright="1">
                          <a:noAutofit/>
                        </wps:bodyPr>
                      </wps:wsp>
                    </wpg:wgp>
                  </a:graphicData>
                </a:graphic>
              </wp:inline>
            </w:drawing>
          </mc:Choice>
          <mc:Fallback xmlns:w16sdtdh="http://schemas.microsoft.com/office/word/2020/wordml/sdtdatahash">
            <w:pict>
              <v:group w14:anchorId="5D63FB0D" id="Group 10" o:spid="_x0000_s1029" style="width:416.25pt;height:181.5pt;mso-position-horizontal-relative:char;mso-position-vertical-relative:line" coordorigin="2127,1620" coordsize="8325,36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30" type="#_x0000_t75" style="position:absolute;left:2127;top:1620;width:8325;height:3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">
                  <v:imagedata r:id="rId97" o:title=""/>
                </v:shape>
                <v:shape id="Text Box 12" o:spid="_x0000_s1031" type="#_x0000_t202" style="position:absolute;left:2365;top:3780;width:7792;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">
                  <v:textbox>
                    <w:txbxContent>
                      <w:p w14:paraId="3993C04E" w14:textId="77777777" w:rsidR="00B24C6F" w:rsidRPr="00D43A1F" w:rsidRDefault="00B24C6F" w:rsidP="00637A40">
                        <w:pPr>
                          <w:rPr>
                            <w:b/>
                          </w:rPr>
                        </w:pPr>
                        <w:r w:rsidRPr="00D43A1F">
                          <w:rPr>
                            <w:bCs/>
                          </w:rPr>
                          <w:t xml:space="preserve">Isolate on site Generating Unit at </w:t>
                        </w:r>
                        <w:r w:rsidRPr="00D43A1F">
                          <w:t>____________________</w:t>
                        </w:r>
                        <w:r>
                          <w:t>__</w:t>
                        </w:r>
                      </w:p>
                      <w:p w14:paraId="74453FD5" w14:textId="77777777" w:rsidR="00B24C6F" w:rsidRPr="00D31C87" w:rsidRDefault="00B24C6F" w:rsidP="00637A40">
                        <w:r w:rsidRPr="00D43A1F">
                          <w:rPr>
                            <w:b/>
                          </w:rPr>
                          <w:t>Isolate mains supply at</w:t>
                        </w:r>
                        <w:r>
                          <w:t xml:space="preserve"> ______________________________</w:t>
                        </w:r>
                      </w:p>
                    </w:txbxContent>
                  </v:textbox>
                </v:shape>
                <w10:anchorlock/>
              </v:group>
            </w:pict>
          </mc:Fallback>
        </mc:AlternateContent>
      </w:r>
      <w:r w:rsidRPr="0092688C">
        <w:t xml:space="preserve"> Figure 14.1 Warning label</w:t>
      </w:r>
    </w:p>
    <w:p w14:paraId="6615DD54" w14:textId="2D67CC1C" w:rsidR="00637A40" w:rsidRPr="0092688C" w:rsidRDefault="00637A40" w:rsidP="006D2E92">
      <w:pPr>
        <w:pStyle w:val="NumberedPARAlevel3"/>
        <w:ind w:left="709" w:hanging="709"/>
        <w:rPr>
          <w:rFonts w:ascii="Cambria" w:hAnsi="Cambria"/>
          <w:lang w:eastAsia="en-US"/>
        </w:rPr>
      </w:pPr>
      <w:r w:rsidRPr="0092688C">
        <w:rPr>
          <w:lang w:eastAsia="en-US"/>
        </w:rPr>
        <w:t xml:space="preserve">Where the installation is connected to the </w:t>
      </w:r>
      <w:r w:rsidRPr="0092688C">
        <w:rPr>
          <w:b/>
          <w:lang w:eastAsia="en-US"/>
        </w:rPr>
        <w:t>DNO</w:t>
      </w:r>
      <w:r w:rsidRPr="0092688C">
        <w:rPr>
          <w:lang w:eastAsia="en-US"/>
        </w:rPr>
        <w:t>’s</w:t>
      </w:r>
      <w:r w:rsidRPr="0092688C">
        <w:rPr>
          <w:b/>
          <w:lang w:eastAsia="en-US"/>
        </w:rPr>
        <w:t xml:space="preserve"> HV Distribution Network</w:t>
      </w:r>
      <w:r w:rsidRPr="0092688C">
        <w:rPr>
          <w:lang w:eastAsia="en-US"/>
        </w:rPr>
        <w:t xml:space="preserve"> the </w:t>
      </w:r>
      <w:r w:rsidRPr="0092688C">
        <w:rPr>
          <w:b/>
          <w:lang w:eastAsia="en-US"/>
        </w:rPr>
        <w:t>Generator</w:t>
      </w:r>
      <w:r w:rsidRPr="0092688C">
        <w:rPr>
          <w:lang w:eastAsia="en-US"/>
        </w:rPr>
        <w:t xml:space="preserve"> should give consideration to the labelling requirements. In some installations eg a complex CHP installation, extensive labelling may be required, but in others eg a wind farm connection, it is likely to be clear that </w:t>
      </w:r>
      <w:r w:rsidRPr="0092688C">
        <w:rPr>
          <w:b/>
          <w:lang w:eastAsia="en-US"/>
        </w:rPr>
        <w:t>Power Generating Module</w:t>
      </w:r>
      <w:r w:rsidRPr="0092688C">
        <w:rPr>
          <w:lang w:eastAsia="en-US"/>
        </w:rPr>
        <w:t>s are installed on site and labelling may not be required. Any labels should comply with The Health and Safety (Safety Signs &amp; Signals) Regulations 1996 which stipulates that labels should display the prescribed triangular shape, and size, using black on yellow colouring.</w:t>
      </w:r>
    </w:p>
    <w:p w14:paraId="6FD8C830" w14:textId="58EE3123" w:rsidR="00637A40" w:rsidRPr="0092688C" w:rsidRDefault="00637A40" w:rsidP="008B6A25">
      <w:pPr>
        <w:pStyle w:val="Heading2"/>
      </w:pPr>
      <w:bookmarkStart w:id="896" w:name="_Toc320269169"/>
      <w:bookmarkStart w:id="897" w:name="_Toc359999816"/>
      <w:bookmarkStart w:id="898" w:name="_Toc496168454"/>
      <w:bookmarkStart w:id="899" w:name="_Toc496428264"/>
      <w:bookmarkStart w:id="900" w:name="_Toc525585127"/>
      <w:bookmarkStart w:id="901" w:name="_Toc525585775"/>
      <w:bookmarkStart w:id="902" w:name="_Toc527056800"/>
      <w:bookmarkStart w:id="903" w:name="_Toc531708753"/>
      <w:bookmarkStart w:id="904" w:name="_Toc536038746"/>
      <w:bookmarkStart w:id="905" w:name="_Toc10185337"/>
      <w:bookmarkStart w:id="906" w:name="_Toc22365614"/>
      <w:r w:rsidRPr="0092688C">
        <w:t>Site Responsibility Schedule</w:t>
      </w:r>
      <w:bookmarkEnd w:id="896"/>
      <w:bookmarkEnd w:id="897"/>
      <w:bookmarkEnd w:id="898"/>
      <w:bookmarkEnd w:id="899"/>
      <w:bookmarkEnd w:id="900"/>
      <w:bookmarkEnd w:id="901"/>
      <w:bookmarkEnd w:id="902"/>
      <w:bookmarkEnd w:id="903"/>
      <w:bookmarkEnd w:id="904"/>
      <w:bookmarkEnd w:id="905"/>
      <w:bookmarkEnd w:id="906"/>
    </w:p>
    <w:p w14:paraId="6A84D01F" w14:textId="5ADF172E" w:rsidR="00637A40" w:rsidRPr="0092688C" w:rsidRDefault="00637A40" w:rsidP="006D2E92">
      <w:pPr>
        <w:pStyle w:val="NumberedPARAlevel3"/>
        <w:ind w:left="709" w:hanging="709"/>
        <w:rPr>
          <w:lang w:eastAsia="en-US"/>
        </w:rPr>
      </w:pPr>
      <w:r w:rsidRPr="0092688C">
        <w:rPr>
          <w:lang w:eastAsia="en-US"/>
        </w:rPr>
        <w:t xml:space="preserve">In order to comply with the Distribution Planning and Connection Code DPC 5.4.3 of the </w:t>
      </w:r>
      <w:r w:rsidRPr="0092688C">
        <w:rPr>
          <w:b/>
          <w:lang w:eastAsia="en-US"/>
        </w:rPr>
        <w:t>Distribution Code</w:t>
      </w:r>
      <w:r w:rsidRPr="0092688C">
        <w:rPr>
          <w:lang w:eastAsia="en-US"/>
        </w:rPr>
        <w:t xml:space="preserve"> a Site Responsibility Schedule (SRS) should be prepared by the </w:t>
      </w:r>
      <w:r w:rsidRPr="0092688C">
        <w:rPr>
          <w:b/>
          <w:lang w:eastAsia="en-US"/>
        </w:rPr>
        <w:t>DNO</w:t>
      </w:r>
      <w:r w:rsidRPr="0092688C">
        <w:rPr>
          <w:lang w:eastAsia="en-US"/>
        </w:rPr>
        <w:t xml:space="preserve"> in conjunction with the </w:t>
      </w:r>
      <w:r w:rsidRPr="0092688C">
        <w:rPr>
          <w:b/>
          <w:lang w:eastAsia="en-US"/>
        </w:rPr>
        <w:t>Generator</w:t>
      </w:r>
      <w:r w:rsidRPr="00FB1732">
        <w:rPr>
          <w:lang w:eastAsia="en-US"/>
        </w:rPr>
        <w:t>.</w:t>
      </w:r>
      <w:r w:rsidRPr="0092688C">
        <w:rPr>
          <w:lang w:eastAsia="en-US"/>
        </w:rPr>
        <w:t xml:space="preserve"> The SRS should </w:t>
      </w:r>
      <w:bookmarkStart w:id="907" w:name="_Hlk62743345"/>
      <w:r w:rsidRPr="0092688C">
        <w:rPr>
          <w:lang w:eastAsia="en-US"/>
        </w:rPr>
        <w:t xml:space="preserve">clearly indicate the ownership, operational and maintenance responsibility of each item of equipment at the interface between the </w:t>
      </w:r>
      <w:r w:rsidRPr="0092688C">
        <w:rPr>
          <w:b/>
          <w:lang w:eastAsia="en-US"/>
        </w:rPr>
        <w:t>Distribution Network</w:t>
      </w:r>
      <w:r w:rsidRPr="0092688C">
        <w:rPr>
          <w:lang w:eastAsia="en-US"/>
        </w:rPr>
        <w:t xml:space="preserve"> and the </w:t>
      </w:r>
      <w:r w:rsidRPr="0092688C">
        <w:rPr>
          <w:b/>
          <w:lang w:eastAsia="en-US"/>
        </w:rPr>
        <w:t>Power Generating Module</w:t>
      </w:r>
      <w:r w:rsidRPr="0092688C">
        <w:rPr>
          <w:lang w:eastAsia="en-US"/>
        </w:rPr>
        <w:t xml:space="preserve">, and should include an operational diagram so that all persons working at the interface have sufficient information so that they can undertake their duties safely and to minimise the risk of inadvertently interrupting supplies. </w:t>
      </w:r>
      <w:bookmarkEnd w:id="907"/>
      <w:r w:rsidRPr="0092688C">
        <w:rPr>
          <w:lang w:eastAsia="en-US"/>
        </w:rPr>
        <w:t xml:space="preserve">The SRS should also record the agreed method of communication between the </w:t>
      </w:r>
      <w:r w:rsidRPr="0092688C">
        <w:rPr>
          <w:b/>
          <w:lang w:eastAsia="en-US"/>
        </w:rPr>
        <w:t>DNO</w:t>
      </w:r>
      <w:r w:rsidRPr="0092688C">
        <w:rPr>
          <w:lang w:eastAsia="en-US"/>
        </w:rPr>
        <w:t xml:space="preserve"> and the </w:t>
      </w:r>
      <w:r w:rsidRPr="0092688C">
        <w:rPr>
          <w:b/>
          <w:lang w:eastAsia="en-US"/>
        </w:rPr>
        <w:t>Generator</w:t>
      </w:r>
      <w:r w:rsidRPr="0092688C">
        <w:rPr>
          <w:lang w:eastAsia="en-US"/>
        </w:rPr>
        <w:t>.</w:t>
      </w:r>
      <w:r w:rsidRPr="0092688C">
        <w:rPr>
          <w:b/>
          <w:lang w:eastAsia="en-US"/>
        </w:rPr>
        <w:t xml:space="preserve"> </w:t>
      </w:r>
      <w:bookmarkStart w:id="908" w:name="_Hlk497315154"/>
      <w:r w:rsidRPr="0092688C">
        <w:rPr>
          <w:lang w:eastAsia="en-US"/>
        </w:rPr>
        <w:t xml:space="preserve">Where the </w:t>
      </w:r>
      <w:r w:rsidRPr="0092688C">
        <w:rPr>
          <w:b/>
          <w:lang w:eastAsia="en-US"/>
        </w:rPr>
        <w:t>Power Generating Facility</w:t>
      </w:r>
      <w:r w:rsidRPr="0092688C">
        <w:rPr>
          <w:lang w:eastAsia="en-US"/>
        </w:rPr>
        <w:t xml:space="preserve"> has a </w:t>
      </w:r>
      <w:r w:rsidRPr="0092688C">
        <w:rPr>
          <w:b/>
          <w:lang w:eastAsia="en-US"/>
        </w:rPr>
        <w:t>Registered Capacity</w:t>
      </w:r>
      <w:r w:rsidRPr="0092688C">
        <w:rPr>
          <w:lang w:eastAsia="en-US"/>
        </w:rPr>
        <w:t xml:space="preserve"> of 50 kW (or 17 kW per phase) or less and is connected at </w:t>
      </w:r>
      <w:r w:rsidRPr="0092688C">
        <w:rPr>
          <w:b/>
          <w:lang w:eastAsia="en-US"/>
        </w:rPr>
        <w:t>LV</w:t>
      </w:r>
      <w:r w:rsidRPr="0092688C">
        <w:rPr>
          <w:lang w:eastAsia="en-US"/>
        </w:rPr>
        <w:t xml:space="preserve"> then only compliance with paragraph 14.3.3 is required</w:t>
      </w:r>
      <w:bookmarkEnd w:id="908"/>
      <w:r w:rsidRPr="0092688C">
        <w:rPr>
          <w:lang w:eastAsia="en-US"/>
        </w:rPr>
        <w:t xml:space="preserve"> (this includes </w:t>
      </w:r>
      <w:r w:rsidRPr="0092688C">
        <w:rPr>
          <w:b/>
          <w:lang w:eastAsia="en-US"/>
        </w:rPr>
        <w:t xml:space="preserve">Integrated Micro Generation and Storage </w:t>
      </w:r>
      <w:r w:rsidRPr="0092688C">
        <w:rPr>
          <w:lang w:eastAsia="en-US"/>
        </w:rPr>
        <w:t>installations).</w:t>
      </w:r>
    </w:p>
    <w:p w14:paraId="04312AAE" w14:textId="27EECB42" w:rsidR="00637A40" w:rsidRPr="0092688C" w:rsidRDefault="00637A40" w:rsidP="006D2E92">
      <w:pPr>
        <w:pStyle w:val="NumberedPARAlevel3"/>
        <w:ind w:left="709" w:hanging="709"/>
        <w:rPr>
          <w:lang w:eastAsia="en-US"/>
        </w:rPr>
      </w:pPr>
      <w:r w:rsidRPr="0092688C">
        <w:rPr>
          <w:lang w:eastAsia="en-US"/>
        </w:rPr>
        <w:t xml:space="preserve">The operational diagram should be readily available to those persons requiring access to the information contained on it. For example, this could be achieved by displaying a paper copy at the </w:t>
      </w:r>
      <w:r w:rsidRPr="0092688C">
        <w:rPr>
          <w:b/>
          <w:lang w:eastAsia="en-US"/>
        </w:rPr>
        <w:t>Connection Point</w:t>
      </w:r>
      <w:r w:rsidRPr="0092688C">
        <w:rPr>
          <w:lang w:eastAsia="en-US"/>
        </w:rPr>
        <w:t>, or alternatively provided as part of a computer based information system to which all site staff has access. The most appropriate form for this information to be made available should be agreed as part of the connection application process.</w:t>
      </w:r>
    </w:p>
    <w:p w14:paraId="6D3EFA86" w14:textId="0E51FFA6" w:rsidR="00637A40" w:rsidRPr="0092688C" w:rsidRDefault="00637A40" w:rsidP="006D2E92">
      <w:pPr>
        <w:pStyle w:val="NumberedPARAlevel3"/>
        <w:ind w:left="709" w:hanging="709"/>
        <w:rPr>
          <w:lang w:eastAsia="en-US"/>
        </w:rPr>
      </w:pPr>
      <w:r w:rsidRPr="0092688C">
        <w:rPr>
          <w:lang w:eastAsia="en-US"/>
        </w:rPr>
        <w:t xml:space="preserve">In the case of a </w:t>
      </w:r>
      <w:r w:rsidRPr="0092688C">
        <w:rPr>
          <w:b/>
          <w:lang w:eastAsia="en-US"/>
        </w:rPr>
        <w:t xml:space="preserve">LV </w:t>
      </w:r>
      <w:r w:rsidRPr="0092688C">
        <w:rPr>
          <w:lang w:eastAsia="en-US"/>
        </w:rPr>
        <w:t xml:space="preserve">connected </w:t>
      </w:r>
      <w:r w:rsidRPr="0092688C">
        <w:rPr>
          <w:b/>
          <w:lang w:eastAsia="en-US"/>
        </w:rPr>
        <w:t>Power Generating Module,</w:t>
      </w:r>
      <w:r w:rsidRPr="0092688C">
        <w:rPr>
          <w:lang w:eastAsia="en-US"/>
        </w:rPr>
        <w:t xml:space="preserve"> a simple diagram located at the </w:t>
      </w:r>
      <w:r w:rsidRPr="0092688C">
        <w:rPr>
          <w:b/>
          <w:lang w:eastAsia="en-US"/>
        </w:rPr>
        <w:t>Connection Point</w:t>
      </w:r>
      <w:r w:rsidRPr="0092688C" w:rsidDel="008069EE">
        <w:rPr>
          <w:b/>
          <w:lang w:eastAsia="en-US"/>
        </w:rPr>
        <w:t xml:space="preserve"> </w:t>
      </w:r>
      <w:r w:rsidRPr="0092688C">
        <w:rPr>
          <w:lang w:eastAsia="en-US"/>
        </w:rPr>
        <w:t xml:space="preserve">may be sufficient. The scope of the diagram should cover the </w:t>
      </w:r>
      <w:r w:rsidRPr="0092688C">
        <w:rPr>
          <w:b/>
          <w:lang w:eastAsia="en-US"/>
        </w:rPr>
        <w:t>Distribution Network</w:t>
      </w:r>
      <w:r w:rsidRPr="0092688C">
        <w:rPr>
          <w:lang w:eastAsia="en-US"/>
        </w:rPr>
        <w:t xml:space="preserve">, </w:t>
      </w:r>
      <w:r w:rsidRPr="0092688C">
        <w:rPr>
          <w:rFonts w:ascii="Arial Bold" w:hAnsi="Arial Bold"/>
          <w:b/>
        </w:rPr>
        <w:t>Generator</w:t>
      </w:r>
      <w:r w:rsidRPr="0092688C">
        <w:rPr>
          <w:b/>
          <w:lang w:eastAsia="en-US"/>
        </w:rPr>
        <w:t>’s Installation</w:t>
      </w:r>
      <w:r w:rsidRPr="0092688C">
        <w:rPr>
          <w:lang w:eastAsia="en-US"/>
        </w:rPr>
        <w:t xml:space="preserve"> and the </w:t>
      </w:r>
      <w:r w:rsidRPr="0092688C">
        <w:rPr>
          <w:b/>
          <w:lang w:eastAsia="en-US"/>
        </w:rPr>
        <w:t>Power Generating Module</w:t>
      </w:r>
      <w:r w:rsidRPr="0092688C">
        <w:rPr>
          <w:lang w:eastAsia="en-US"/>
        </w:rPr>
        <w:t xml:space="preserve"> as shown below in Figure 14.2, however the location of any metering devices, consumer unit and </w:t>
      </w:r>
      <w:r w:rsidRPr="0092688C">
        <w:rPr>
          <w:b/>
          <w:lang w:eastAsia="en-US"/>
        </w:rPr>
        <w:t>Interface Protection</w:t>
      </w:r>
      <w:r w:rsidRPr="0092688C">
        <w:rPr>
          <w:lang w:eastAsia="en-US"/>
        </w:rPr>
        <w:t xml:space="preserve"> (together with their settings) within the </w:t>
      </w:r>
      <w:r w:rsidRPr="0092688C">
        <w:rPr>
          <w:rFonts w:ascii="Arial Bold" w:hAnsi="Arial Bold"/>
          <w:b/>
        </w:rPr>
        <w:t>Generator</w:t>
      </w:r>
      <w:r w:rsidRPr="0092688C">
        <w:rPr>
          <w:lang w:eastAsia="en-US"/>
        </w:rPr>
        <w:t>’s</w:t>
      </w:r>
      <w:r w:rsidRPr="0092688C">
        <w:rPr>
          <w:b/>
          <w:lang w:eastAsia="en-US"/>
        </w:rPr>
        <w:t xml:space="preserve"> Installation</w:t>
      </w:r>
      <w:r w:rsidRPr="0092688C">
        <w:rPr>
          <w:lang w:eastAsia="en-US"/>
        </w:rPr>
        <w:t xml:space="preserve"> should also be shown.</w:t>
      </w:r>
    </w:p>
    <w:p w14:paraId="241DD20E" w14:textId="77777777" w:rsidR="00637A40" w:rsidRPr="0092688C" w:rsidRDefault="00637A40" w:rsidP="00637A40">
      <w:pPr>
        <w:spacing w:after="200" w:line="276" w:lineRule="auto"/>
        <w:jc w:val="center"/>
        <w:rPr>
          <w:rFonts w:eastAsia="Calibri"/>
          <w:spacing w:val="0"/>
          <w:szCs w:val="22"/>
          <w:lang w:eastAsia="en-US"/>
        </w:rPr>
      </w:pPr>
      <w:r w:rsidRPr="0092688C">
        <w:rPr>
          <w:rFonts w:eastAsia="Calibri"/>
          <w:noProof/>
          <w:spacing w:val="0"/>
          <w:lang w:eastAsia="en-GB"/>
        </w:rPr>
        <w:drawing>
          <wp:inline distT="0" distB="0" distL="0" distR="0" wp14:anchorId="0E79485F" wp14:editId="5DDA1537">
            <wp:extent cx="4890052" cy="1489012"/>
            <wp:effectExtent l="0" t="0" r="635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924985" cy="1499649"/>
                    </a:xfrm>
                    <a:prstGeom prst="rect">
                      <a:avLst/>
                    </a:prstGeom>
                    <a:noFill/>
                    <a:ln>
                      <a:noFill/>
                    </a:ln>
                  </pic:spPr>
                </pic:pic>
              </a:graphicData>
            </a:graphic>
          </wp:inline>
        </w:drawing>
      </w:r>
    </w:p>
    <w:p w14:paraId="271021CE" w14:textId="77777777" w:rsidR="00637A40" w:rsidRPr="0092688C" w:rsidRDefault="00637A40" w:rsidP="00637A40">
      <w:pPr>
        <w:pStyle w:val="Figuretitle"/>
      </w:pPr>
      <w:r w:rsidRPr="0092688C">
        <w:t>Fig 14.2 – Example of an Operational Diagram</w:t>
      </w:r>
    </w:p>
    <w:p w14:paraId="30ED9096" w14:textId="3C7FBF3C" w:rsidR="00637A40" w:rsidRPr="0092688C" w:rsidRDefault="00637A40" w:rsidP="006D2E92">
      <w:pPr>
        <w:pStyle w:val="NumberedPARAlevel3"/>
        <w:ind w:left="709" w:hanging="709"/>
        <w:rPr>
          <w:lang w:eastAsia="en-US"/>
        </w:rPr>
      </w:pPr>
      <w:r w:rsidRPr="0092688C">
        <w:rPr>
          <w:lang w:eastAsia="en-US"/>
        </w:rPr>
        <w:t xml:space="preserve">In the case of an </w:t>
      </w:r>
      <w:r w:rsidRPr="0092688C">
        <w:rPr>
          <w:b/>
          <w:lang w:eastAsia="en-US"/>
        </w:rPr>
        <w:t>HV</w:t>
      </w:r>
      <w:r w:rsidRPr="0092688C">
        <w:rPr>
          <w:lang w:eastAsia="en-US"/>
        </w:rPr>
        <w:t xml:space="preserve"> connected </w:t>
      </w:r>
      <w:r w:rsidRPr="0092688C">
        <w:rPr>
          <w:b/>
          <w:lang w:eastAsia="en-US"/>
        </w:rPr>
        <w:t xml:space="preserve">Power Generating Module </w:t>
      </w:r>
      <w:r w:rsidRPr="0092688C">
        <w:rPr>
          <w:lang w:eastAsia="en-US"/>
        </w:rPr>
        <w:t>the diagram is likely to be more complex and contain more detailed information.</w:t>
      </w:r>
    </w:p>
    <w:p w14:paraId="24D09F8A" w14:textId="4FA617E5" w:rsidR="00637A40" w:rsidRPr="0092688C" w:rsidRDefault="00D26004" w:rsidP="006D2E92">
      <w:pPr>
        <w:pStyle w:val="NumberedPARAlevel3"/>
        <w:ind w:left="709" w:hanging="709"/>
        <w:rPr>
          <w:lang w:eastAsia="en-US"/>
        </w:rPr>
      </w:pPr>
      <w:r>
        <w:rPr>
          <w:lang w:eastAsia="en-US"/>
        </w:rPr>
        <w:t>I</w:t>
      </w:r>
      <w:r w:rsidR="00637A40" w:rsidRPr="0092688C">
        <w:rPr>
          <w:lang w:eastAsia="en-US"/>
        </w:rPr>
        <w:t xml:space="preserve">n addition to preparing the diagram as part of the connection process, there are obligations on the </w:t>
      </w:r>
      <w:r w:rsidR="00637A40" w:rsidRPr="0092688C">
        <w:rPr>
          <w:b/>
          <w:lang w:eastAsia="en-US"/>
        </w:rPr>
        <w:t>DNO</w:t>
      </w:r>
      <w:r w:rsidR="00637A40" w:rsidRPr="0092688C">
        <w:rPr>
          <w:lang w:eastAsia="en-US"/>
        </w:rPr>
        <w:t xml:space="preserve"> and the </w:t>
      </w:r>
      <w:r w:rsidR="00637A40" w:rsidRPr="0092688C">
        <w:rPr>
          <w:b/>
          <w:lang w:eastAsia="en-US"/>
        </w:rPr>
        <w:t>Generator</w:t>
      </w:r>
      <w:r w:rsidR="00637A40" w:rsidRPr="0092688C">
        <w:rPr>
          <w:lang w:eastAsia="en-US"/>
        </w:rPr>
        <w:t xml:space="preserve"> to ensure that the Site Responsibility Schedule including the operational diagram are updated to reflect any changes on site. To facilitate this, the </w:t>
      </w:r>
      <w:r w:rsidR="00637A40" w:rsidRPr="0092688C">
        <w:rPr>
          <w:b/>
          <w:lang w:eastAsia="en-US"/>
        </w:rPr>
        <w:t>Generator</w:t>
      </w:r>
      <w:r w:rsidR="00637A40" w:rsidRPr="0092688C">
        <w:rPr>
          <w:lang w:eastAsia="en-US"/>
        </w:rPr>
        <w:t xml:space="preserve"> shall contact the </w:t>
      </w:r>
      <w:r w:rsidR="00637A40" w:rsidRPr="0092688C">
        <w:rPr>
          <w:b/>
          <w:lang w:eastAsia="en-US"/>
        </w:rPr>
        <w:t>DNO</w:t>
      </w:r>
      <w:r w:rsidR="00637A40" w:rsidRPr="0092688C">
        <w:rPr>
          <w:lang w:eastAsia="en-US"/>
        </w:rPr>
        <w:t xml:space="preserve"> when any relevant changes are being considered.</w:t>
      </w:r>
    </w:p>
    <w:p w14:paraId="72852AD3" w14:textId="26E1C9B8" w:rsidR="00637A40" w:rsidRPr="0092688C" w:rsidRDefault="00637A40" w:rsidP="008B6A25">
      <w:pPr>
        <w:pStyle w:val="Heading2"/>
      </w:pPr>
      <w:bookmarkStart w:id="909" w:name="_Toc320269170"/>
      <w:bookmarkStart w:id="910" w:name="_Toc359999817"/>
      <w:bookmarkStart w:id="911" w:name="_Toc496168455"/>
      <w:bookmarkStart w:id="912" w:name="_Toc496428265"/>
      <w:bookmarkStart w:id="913" w:name="_Toc525585128"/>
      <w:bookmarkStart w:id="914" w:name="_Toc525585776"/>
      <w:bookmarkStart w:id="915" w:name="_Toc527056801"/>
      <w:bookmarkStart w:id="916" w:name="_Toc531708754"/>
      <w:bookmarkStart w:id="917" w:name="_Toc536038747"/>
      <w:bookmarkStart w:id="918" w:name="_Toc10185338"/>
      <w:bookmarkStart w:id="919" w:name="_Toc22365615"/>
      <w:r w:rsidRPr="0092688C">
        <w:t>Operational and Safety Aspects</w:t>
      </w:r>
      <w:bookmarkEnd w:id="909"/>
      <w:bookmarkEnd w:id="910"/>
      <w:bookmarkEnd w:id="911"/>
      <w:bookmarkEnd w:id="912"/>
      <w:bookmarkEnd w:id="913"/>
      <w:bookmarkEnd w:id="914"/>
      <w:bookmarkEnd w:id="915"/>
      <w:bookmarkEnd w:id="916"/>
      <w:bookmarkEnd w:id="917"/>
      <w:bookmarkEnd w:id="918"/>
      <w:bookmarkEnd w:id="919"/>
    </w:p>
    <w:p w14:paraId="79C8DB9B" w14:textId="084E0AC0" w:rsidR="00637A40" w:rsidRPr="0092688C" w:rsidRDefault="00637A40" w:rsidP="006D2E92">
      <w:pPr>
        <w:pStyle w:val="NumberedPARAlevel3"/>
        <w:ind w:left="709" w:hanging="709"/>
        <w:rPr>
          <w:lang w:eastAsia="en-US"/>
        </w:rPr>
      </w:pPr>
      <w:r w:rsidRPr="0092688C">
        <w:rPr>
          <w:lang w:eastAsia="en-US"/>
        </w:rPr>
        <w:t xml:space="preserve">Where the </w:t>
      </w:r>
      <w:r w:rsidRPr="0092688C">
        <w:rPr>
          <w:b/>
          <w:lang w:eastAsia="en-US"/>
        </w:rPr>
        <w:t>Connection Point</w:t>
      </w:r>
      <w:r w:rsidRPr="0092688C" w:rsidDel="008069EE">
        <w:rPr>
          <w:b/>
          <w:lang w:eastAsia="en-US"/>
        </w:rPr>
        <w:t xml:space="preserve"> </w:t>
      </w:r>
      <w:r w:rsidRPr="0092688C">
        <w:rPr>
          <w:lang w:eastAsia="en-US"/>
        </w:rPr>
        <w:t xml:space="preserve">provided by the </w:t>
      </w:r>
      <w:r w:rsidRPr="0092688C">
        <w:rPr>
          <w:b/>
          <w:lang w:eastAsia="en-US"/>
        </w:rPr>
        <w:t>DNO</w:t>
      </w:r>
      <w:r w:rsidRPr="0092688C">
        <w:rPr>
          <w:lang w:eastAsia="en-US"/>
        </w:rPr>
        <w:t xml:space="preserve"> for parallel operation is at </w:t>
      </w:r>
      <w:r w:rsidRPr="0092688C">
        <w:rPr>
          <w:b/>
          <w:lang w:eastAsia="en-US"/>
        </w:rPr>
        <w:t>HV</w:t>
      </w:r>
      <w:r w:rsidRPr="0092688C">
        <w:rPr>
          <w:lang w:eastAsia="en-US"/>
        </w:rPr>
        <w:t xml:space="preserve">, in addition to the provisions of DOC 8, the </w:t>
      </w:r>
      <w:r w:rsidRPr="0092688C">
        <w:rPr>
          <w:b/>
          <w:lang w:eastAsia="en-US"/>
        </w:rPr>
        <w:t xml:space="preserve">Generator </w:t>
      </w:r>
      <w:r w:rsidRPr="0092688C">
        <w:rPr>
          <w:lang w:eastAsia="en-US"/>
        </w:rPr>
        <w:t>shall ensure:</w:t>
      </w:r>
    </w:p>
    <w:p w14:paraId="299DCC5C" w14:textId="59D7CF70" w:rsidR="00637A40" w:rsidRPr="0092688C" w:rsidRDefault="00637A40" w:rsidP="00EA3150">
      <w:pPr>
        <w:numPr>
          <w:ilvl w:val="0"/>
          <w:numId w:val="104"/>
        </w:numPr>
        <w:spacing w:before="100" w:beforeAutospacing="1" w:after="100" w:afterAutospacing="1"/>
        <w:ind w:left="1418" w:hanging="567"/>
        <w:rPr>
          <w:spacing w:val="0"/>
          <w:szCs w:val="22"/>
          <w:lang w:eastAsia="en-US"/>
        </w:rPr>
      </w:pPr>
      <w:r w:rsidRPr="0092688C">
        <w:rPr>
          <w:spacing w:val="0"/>
          <w:szCs w:val="22"/>
          <w:lang w:eastAsia="en-US"/>
        </w:rPr>
        <w:t xml:space="preserve">that a person with appropriate </w:t>
      </w:r>
      <w:r w:rsidRPr="00040EC1">
        <w:rPr>
          <w:spacing w:val="0"/>
          <w:szCs w:val="22"/>
          <w:lang w:eastAsia="en-US"/>
        </w:rPr>
        <w:t>authority</w:t>
      </w:r>
      <w:r w:rsidRPr="0092688C">
        <w:rPr>
          <w:spacing w:val="0"/>
          <w:szCs w:val="22"/>
          <w:lang w:eastAsia="en-US"/>
        </w:rPr>
        <w:t xml:space="preserve"> is available at all times to receive communications from the </w:t>
      </w:r>
      <w:r w:rsidRPr="0092688C">
        <w:rPr>
          <w:b/>
          <w:spacing w:val="0"/>
          <w:szCs w:val="22"/>
          <w:lang w:eastAsia="en-US"/>
        </w:rPr>
        <w:t>DNO</w:t>
      </w:r>
      <w:r w:rsidRPr="0092688C">
        <w:rPr>
          <w:spacing w:val="0"/>
          <w:szCs w:val="22"/>
          <w:lang w:eastAsia="en-US"/>
        </w:rPr>
        <w:t xml:space="preserve"> Control Engineer so that emergencies, requiring urgent action by the </w:t>
      </w:r>
      <w:r w:rsidRPr="0092688C">
        <w:rPr>
          <w:b/>
          <w:spacing w:val="0"/>
          <w:szCs w:val="22"/>
          <w:lang w:eastAsia="en-US"/>
        </w:rPr>
        <w:t>Generator</w:t>
      </w:r>
      <w:r w:rsidRPr="0092688C">
        <w:rPr>
          <w:spacing w:val="0"/>
          <w:szCs w:val="22"/>
          <w:lang w:eastAsia="en-US"/>
        </w:rPr>
        <w:t xml:space="preserve">, can be dealt with adequately. Where required by the </w:t>
      </w:r>
      <w:r w:rsidRPr="0092688C">
        <w:rPr>
          <w:b/>
          <w:spacing w:val="0"/>
          <w:szCs w:val="22"/>
          <w:lang w:eastAsia="en-US"/>
        </w:rPr>
        <w:t>DNO</w:t>
      </w:r>
      <w:r w:rsidRPr="0092688C">
        <w:rPr>
          <w:spacing w:val="0"/>
          <w:szCs w:val="22"/>
          <w:lang w:eastAsia="en-US"/>
        </w:rPr>
        <w:t xml:space="preserve">, it will also be a duty of the </w:t>
      </w:r>
      <w:r w:rsidRPr="0092688C">
        <w:rPr>
          <w:b/>
          <w:spacing w:val="0"/>
          <w:szCs w:val="22"/>
          <w:lang w:eastAsia="en-US"/>
        </w:rPr>
        <w:t>Generator’s</w:t>
      </w:r>
      <w:r w:rsidRPr="0092688C">
        <w:rPr>
          <w:spacing w:val="0"/>
          <w:szCs w:val="22"/>
          <w:lang w:eastAsia="en-US"/>
        </w:rPr>
        <w:t xml:space="preserve"> staff to advise the </w:t>
      </w:r>
      <w:r w:rsidRPr="0092688C">
        <w:rPr>
          <w:b/>
          <w:spacing w:val="0"/>
          <w:szCs w:val="22"/>
          <w:lang w:eastAsia="en-US"/>
        </w:rPr>
        <w:t>DNO</w:t>
      </w:r>
      <w:r w:rsidRPr="0092688C">
        <w:rPr>
          <w:spacing w:val="0"/>
          <w:szCs w:val="22"/>
          <w:lang w:eastAsia="en-US"/>
        </w:rPr>
        <w:t xml:space="preserve"> Control Engineer of any abnormalities that occur on the </w:t>
      </w:r>
      <w:r w:rsidRPr="0092688C">
        <w:rPr>
          <w:b/>
          <w:spacing w:val="0"/>
          <w:szCs w:val="22"/>
          <w:lang w:eastAsia="en-US"/>
        </w:rPr>
        <w:t xml:space="preserve">Power Generating Module </w:t>
      </w:r>
      <w:r w:rsidRPr="0092688C">
        <w:rPr>
          <w:spacing w:val="0"/>
          <w:szCs w:val="22"/>
          <w:lang w:eastAsia="en-US"/>
        </w:rPr>
        <w:t xml:space="preserve">which have caused, or might cause, disturbance to the </w:t>
      </w:r>
      <w:r w:rsidRPr="0092688C">
        <w:rPr>
          <w:b/>
          <w:spacing w:val="0"/>
          <w:szCs w:val="22"/>
          <w:lang w:eastAsia="en-US"/>
        </w:rPr>
        <w:t>Distribution Network</w:t>
      </w:r>
      <w:r w:rsidRPr="0092688C">
        <w:rPr>
          <w:spacing w:val="0"/>
          <w:szCs w:val="22"/>
          <w:lang w:eastAsia="en-US"/>
        </w:rPr>
        <w:t xml:space="preserve">, for example earth faults; </w:t>
      </w:r>
    </w:p>
    <w:p w14:paraId="25B5B36D" w14:textId="77777777" w:rsidR="00637A40" w:rsidRPr="0092688C" w:rsidRDefault="00637A40" w:rsidP="00EA3150">
      <w:pPr>
        <w:numPr>
          <w:ilvl w:val="0"/>
          <w:numId w:val="104"/>
        </w:numPr>
        <w:spacing w:before="100" w:after="100" w:afterAutospacing="1"/>
        <w:ind w:left="1418" w:hanging="567"/>
        <w:rPr>
          <w:spacing w:val="0"/>
          <w:szCs w:val="22"/>
          <w:lang w:eastAsia="en-US"/>
        </w:rPr>
      </w:pPr>
      <w:r w:rsidRPr="0092688C">
        <w:rPr>
          <w:spacing w:val="0"/>
          <w:szCs w:val="22"/>
          <w:lang w:eastAsia="en-US"/>
        </w:rPr>
        <w:t xml:space="preserve">Where in the case that it is necessary for the </w:t>
      </w:r>
      <w:r w:rsidRPr="0092688C">
        <w:rPr>
          <w:b/>
          <w:spacing w:val="0"/>
          <w:szCs w:val="22"/>
          <w:lang w:eastAsia="en-US"/>
        </w:rPr>
        <w:t>Generator</w:t>
      </w:r>
      <w:r w:rsidRPr="0092688C">
        <w:rPr>
          <w:spacing w:val="0"/>
          <w:szCs w:val="22"/>
          <w:lang w:eastAsia="en-US"/>
        </w:rPr>
        <w:t xml:space="preserve">’s staff to operate the </w:t>
      </w:r>
      <w:r w:rsidRPr="0092688C">
        <w:rPr>
          <w:b/>
          <w:spacing w:val="0"/>
          <w:szCs w:val="22"/>
          <w:lang w:eastAsia="en-US"/>
        </w:rPr>
        <w:t>DNO</w:t>
      </w:r>
      <w:r w:rsidRPr="0092688C">
        <w:rPr>
          <w:spacing w:val="0"/>
          <w:szCs w:val="22"/>
          <w:lang w:eastAsia="en-US"/>
        </w:rPr>
        <w:t xml:space="preserve">’s equipment, they </w:t>
      </w:r>
      <w:r w:rsidRPr="0092688C">
        <w:rPr>
          <w:spacing w:val="0"/>
          <w:lang w:eastAsia="en-US"/>
        </w:rPr>
        <w:t>shall</w:t>
      </w:r>
      <w:r w:rsidRPr="0092688C">
        <w:rPr>
          <w:spacing w:val="0"/>
          <w:szCs w:val="22"/>
          <w:lang w:eastAsia="en-US"/>
        </w:rPr>
        <w:t xml:space="preserve"> first have been appropriately trained and designated as a </w:t>
      </w:r>
      <w:r w:rsidRPr="0092688C">
        <w:rPr>
          <w:b/>
          <w:spacing w:val="0"/>
          <w:szCs w:val="22"/>
          <w:lang w:eastAsia="en-US"/>
        </w:rPr>
        <w:t>DNO</w:t>
      </w:r>
      <w:r w:rsidRPr="0092688C">
        <w:rPr>
          <w:spacing w:val="0"/>
          <w:szCs w:val="22"/>
          <w:lang w:eastAsia="en-US"/>
        </w:rPr>
        <w:t xml:space="preserve"> ‘Authorised Person’ for this purpose. The names of the </w:t>
      </w:r>
      <w:r w:rsidRPr="0092688C">
        <w:rPr>
          <w:b/>
          <w:spacing w:val="0"/>
          <w:szCs w:val="22"/>
          <w:lang w:eastAsia="en-US"/>
        </w:rPr>
        <w:t>Generator</w:t>
      </w:r>
      <w:r w:rsidRPr="0092688C">
        <w:rPr>
          <w:spacing w:val="0"/>
          <w:szCs w:val="22"/>
          <w:lang w:eastAsia="en-US"/>
        </w:rPr>
        <w:t xml:space="preserve">s authorised persons should be included on the Site Responsibility Schedule. All operation of </w:t>
      </w:r>
      <w:r w:rsidRPr="0092688C">
        <w:rPr>
          <w:b/>
          <w:spacing w:val="0"/>
          <w:szCs w:val="22"/>
          <w:lang w:eastAsia="en-US"/>
        </w:rPr>
        <w:t>DNO</w:t>
      </w:r>
      <w:r w:rsidRPr="0092688C">
        <w:rPr>
          <w:spacing w:val="0"/>
          <w:szCs w:val="22"/>
          <w:lang w:eastAsia="en-US"/>
        </w:rPr>
        <w:t xml:space="preserve"> equipment </w:t>
      </w:r>
      <w:r w:rsidRPr="0092688C">
        <w:rPr>
          <w:spacing w:val="0"/>
          <w:lang w:eastAsia="en-US"/>
        </w:rPr>
        <w:t>shall</w:t>
      </w:r>
      <w:r w:rsidRPr="0092688C">
        <w:rPr>
          <w:spacing w:val="0"/>
          <w:szCs w:val="22"/>
          <w:lang w:eastAsia="en-US"/>
        </w:rPr>
        <w:t xml:space="preserve"> be carried out to the specific instructions of the </w:t>
      </w:r>
      <w:r w:rsidRPr="0092688C">
        <w:rPr>
          <w:b/>
          <w:spacing w:val="0"/>
          <w:szCs w:val="22"/>
          <w:lang w:eastAsia="en-US"/>
        </w:rPr>
        <w:t>DNO</w:t>
      </w:r>
      <w:r w:rsidRPr="0092688C">
        <w:rPr>
          <w:spacing w:val="0"/>
          <w:szCs w:val="22"/>
          <w:lang w:eastAsia="en-US"/>
        </w:rPr>
        <w:t xml:space="preserve"> Control Engineer in accordance with the </w:t>
      </w:r>
      <w:r w:rsidRPr="0092688C">
        <w:rPr>
          <w:b/>
          <w:spacing w:val="0"/>
          <w:szCs w:val="22"/>
          <w:lang w:eastAsia="en-US"/>
        </w:rPr>
        <w:t>DNO</w:t>
      </w:r>
      <w:r w:rsidRPr="0092688C">
        <w:rPr>
          <w:spacing w:val="0"/>
          <w:szCs w:val="22"/>
          <w:lang w:eastAsia="en-US"/>
        </w:rPr>
        <w:t>’s safety rules.</w:t>
      </w:r>
    </w:p>
    <w:p w14:paraId="46B11372" w14:textId="6D3F44CD" w:rsidR="00637A40" w:rsidRPr="0092688C" w:rsidRDefault="00637A40" w:rsidP="006D2E92">
      <w:pPr>
        <w:pStyle w:val="NumberedPARAlevel3"/>
        <w:ind w:left="709" w:hanging="709"/>
        <w:rPr>
          <w:lang w:eastAsia="en-US"/>
        </w:rPr>
      </w:pPr>
      <w:r w:rsidRPr="0092688C">
        <w:rPr>
          <w:lang w:eastAsia="en-US"/>
        </w:rPr>
        <w:t xml:space="preserve">For certain </w:t>
      </w:r>
      <w:r w:rsidRPr="0092688C">
        <w:rPr>
          <w:b/>
          <w:lang w:eastAsia="en-US"/>
        </w:rPr>
        <w:t xml:space="preserve">Power Generating Module </w:t>
      </w:r>
      <w:r w:rsidRPr="0092688C">
        <w:rPr>
          <w:lang w:eastAsia="en-US"/>
        </w:rPr>
        <w:t xml:space="preserve">connections to an </w:t>
      </w:r>
      <w:r w:rsidRPr="0092688C">
        <w:rPr>
          <w:b/>
          <w:lang w:eastAsia="en-US"/>
        </w:rPr>
        <w:t>HV</w:t>
      </w:r>
      <w:r w:rsidRPr="0092688C">
        <w:rPr>
          <w:lang w:eastAsia="en-US"/>
        </w:rPr>
        <w:t xml:space="preserve"> </w:t>
      </w:r>
      <w:r w:rsidRPr="0092688C">
        <w:rPr>
          <w:b/>
          <w:lang w:eastAsia="en-US"/>
        </w:rPr>
        <w:t>Connection Point</w:t>
      </w:r>
      <w:r w:rsidRPr="0092688C">
        <w:rPr>
          <w:lang w:eastAsia="en-US"/>
        </w:rPr>
        <w:t xml:space="preserve">, the </w:t>
      </w:r>
      <w:r w:rsidRPr="0092688C">
        <w:rPr>
          <w:b/>
          <w:lang w:eastAsia="en-US"/>
        </w:rPr>
        <w:t>Generator</w:t>
      </w:r>
      <w:r w:rsidRPr="0092688C">
        <w:rPr>
          <w:lang w:eastAsia="en-US"/>
        </w:rPr>
        <w:t xml:space="preserve"> and the </w:t>
      </w:r>
      <w:r w:rsidRPr="0092688C">
        <w:rPr>
          <w:b/>
          <w:lang w:eastAsia="en-US"/>
        </w:rPr>
        <w:t>DNO</w:t>
      </w:r>
      <w:r w:rsidRPr="0092688C">
        <w:rPr>
          <w:lang w:eastAsia="en-US"/>
        </w:rPr>
        <w:t xml:space="preserve"> may have mutually agreed to schedule the </w:t>
      </w:r>
      <w:r w:rsidRPr="0092688C">
        <w:rPr>
          <w:b/>
          <w:lang w:eastAsia="en-US"/>
        </w:rPr>
        <w:t>Active Power</w:t>
      </w:r>
      <w:r w:rsidRPr="0092688C">
        <w:rPr>
          <w:lang w:eastAsia="en-US"/>
        </w:rPr>
        <w:t xml:space="preserve"> and / or </w:t>
      </w:r>
      <w:r w:rsidRPr="0092688C">
        <w:rPr>
          <w:b/>
          <w:lang w:eastAsia="en-US"/>
        </w:rPr>
        <w:t>Reactive Power</w:t>
      </w:r>
      <w:r w:rsidRPr="0092688C">
        <w:rPr>
          <w:lang w:eastAsia="en-US"/>
        </w:rPr>
        <w:t xml:space="preserve"> outputs to the </w:t>
      </w:r>
      <w:r w:rsidRPr="0092688C">
        <w:rPr>
          <w:b/>
          <w:lang w:eastAsia="en-US"/>
        </w:rPr>
        <w:t>Distribution Network</w:t>
      </w:r>
      <w:r w:rsidRPr="0092688C">
        <w:rPr>
          <w:lang w:eastAsia="en-US"/>
        </w:rPr>
        <w:t xml:space="preserve"> to ensure stability of the local </w:t>
      </w:r>
      <w:r w:rsidRPr="0092688C">
        <w:rPr>
          <w:b/>
          <w:lang w:eastAsia="en-US"/>
        </w:rPr>
        <w:t>Distribution Network</w:t>
      </w:r>
      <w:r w:rsidRPr="0092688C">
        <w:rPr>
          <w:lang w:eastAsia="en-US"/>
        </w:rPr>
        <w:t xml:space="preserve">. The </w:t>
      </w:r>
      <w:r w:rsidRPr="0092688C">
        <w:rPr>
          <w:b/>
          <w:lang w:eastAsia="en-US"/>
        </w:rPr>
        <w:t>DNO</w:t>
      </w:r>
      <w:r w:rsidRPr="0092688C">
        <w:rPr>
          <w:lang w:eastAsia="en-US"/>
        </w:rPr>
        <w:t xml:space="preserve"> may require agreement on specific written procedures to control the bringing on and taking off of such </w:t>
      </w:r>
      <w:r w:rsidRPr="0092688C">
        <w:rPr>
          <w:b/>
          <w:lang w:eastAsia="en-US"/>
        </w:rPr>
        <w:t>Power Generating Module</w:t>
      </w:r>
      <w:r w:rsidRPr="0092688C">
        <w:rPr>
          <w:lang w:eastAsia="en-US"/>
        </w:rPr>
        <w:t xml:space="preserve">s. The action within these procedures will normally be controlled by the </w:t>
      </w:r>
      <w:r w:rsidRPr="0092688C">
        <w:rPr>
          <w:b/>
          <w:lang w:eastAsia="en-US"/>
        </w:rPr>
        <w:t>DNO</w:t>
      </w:r>
      <w:r w:rsidRPr="0092688C">
        <w:rPr>
          <w:lang w:eastAsia="en-US"/>
        </w:rPr>
        <w:t xml:space="preserve"> Control Engineer. </w:t>
      </w:r>
    </w:p>
    <w:p w14:paraId="1243D4C2" w14:textId="1E20629E" w:rsidR="00637A40" w:rsidRPr="0092688C" w:rsidRDefault="00637A40" w:rsidP="006D2E92">
      <w:pPr>
        <w:pStyle w:val="NumberedPARAlevel3"/>
        <w:ind w:left="709" w:hanging="709"/>
        <w:rPr>
          <w:lang w:eastAsia="en-US"/>
        </w:rPr>
      </w:pPr>
      <w:r w:rsidRPr="0092688C">
        <w:rPr>
          <w:lang w:eastAsia="en-US"/>
        </w:rPr>
        <w:t xml:space="preserve">Where the </w:t>
      </w:r>
      <w:r w:rsidRPr="0092688C">
        <w:rPr>
          <w:b/>
          <w:lang w:eastAsia="en-US"/>
        </w:rPr>
        <w:t>Connection Point</w:t>
      </w:r>
      <w:r w:rsidRPr="0092688C" w:rsidDel="008069EE">
        <w:rPr>
          <w:b/>
          <w:lang w:eastAsia="en-US"/>
        </w:rPr>
        <w:t xml:space="preserve"> </w:t>
      </w:r>
      <w:r w:rsidRPr="0092688C">
        <w:rPr>
          <w:lang w:eastAsia="en-US"/>
        </w:rPr>
        <w:t xml:space="preserve">provided by the </w:t>
      </w:r>
      <w:r w:rsidRPr="0092688C">
        <w:rPr>
          <w:b/>
          <w:lang w:eastAsia="en-US"/>
        </w:rPr>
        <w:t>DNO</w:t>
      </w:r>
      <w:r w:rsidRPr="0092688C">
        <w:rPr>
          <w:lang w:eastAsia="en-US"/>
        </w:rPr>
        <w:t xml:space="preserve"> for parallel operation is at </w:t>
      </w:r>
      <w:r w:rsidRPr="0092688C">
        <w:rPr>
          <w:b/>
          <w:lang w:eastAsia="en-US"/>
        </w:rPr>
        <w:t>LV</w:t>
      </w:r>
      <w:r w:rsidRPr="0092688C">
        <w:rPr>
          <w:lang w:eastAsia="en-US"/>
        </w:rPr>
        <w:t xml:space="preserve">, the </w:t>
      </w:r>
      <w:r w:rsidRPr="0092688C">
        <w:rPr>
          <w:b/>
          <w:lang w:eastAsia="en-US"/>
        </w:rPr>
        <w:t>DNO</w:t>
      </w:r>
      <w:r w:rsidRPr="0092688C">
        <w:rPr>
          <w:lang w:eastAsia="en-US"/>
        </w:rPr>
        <w:t xml:space="preserve">, depending upon local circumstances, may require a similar communications procedure as outlined in sub-paragraph 14.4.1(a) above. </w:t>
      </w:r>
    </w:p>
    <w:p w14:paraId="4F45CFDF" w14:textId="47BAA146" w:rsidR="00637A40" w:rsidRPr="0092688C" w:rsidRDefault="00637A40" w:rsidP="008B6A25">
      <w:pPr>
        <w:pStyle w:val="Heading2"/>
      </w:pPr>
      <w:bookmarkStart w:id="920" w:name="_Toc320269171"/>
      <w:bookmarkStart w:id="921" w:name="_Toc359999818"/>
      <w:bookmarkStart w:id="922" w:name="_Toc496168456"/>
      <w:bookmarkStart w:id="923" w:name="_Toc496428266"/>
      <w:bookmarkStart w:id="924" w:name="_Toc525585129"/>
      <w:bookmarkStart w:id="925" w:name="_Toc525585777"/>
      <w:bookmarkStart w:id="926" w:name="_Toc527056802"/>
      <w:bookmarkStart w:id="927" w:name="_Toc531708755"/>
      <w:bookmarkStart w:id="928" w:name="_Toc536038748"/>
      <w:bookmarkStart w:id="929" w:name="_Toc10185339"/>
      <w:bookmarkStart w:id="930" w:name="_Toc22365616"/>
      <w:r w:rsidRPr="0092688C">
        <w:t>Synchronising and Operational Control</w:t>
      </w:r>
      <w:bookmarkEnd w:id="920"/>
      <w:bookmarkEnd w:id="921"/>
      <w:bookmarkEnd w:id="922"/>
      <w:bookmarkEnd w:id="923"/>
      <w:bookmarkEnd w:id="924"/>
      <w:bookmarkEnd w:id="925"/>
      <w:bookmarkEnd w:id="926"/>
      <w:bookmarkEnd w:id="927"/>
      <w:bookmarkEnd w:id="928"/>
      <w:bookmarkEnd w:id="929"/>
      <w:bookmarkEnd w:id="930"/>
    </w:p>
    <w:p w14:paraId="44447D19" w14:textId="2E6B5D38" w:rsidR="00637A40" w:rsidRPr="0092688C" w:rsidRDefault="00637A40" w:rsidP="006D2E92">
      <w:pPr>
        <w:pStyle w:val="NumberedPARAlevel3"/>
        <w:ind w:left="709" w:hanging="709"/>
        <w:rPr>
          <w:lang w:eastAsia="en-US"/>
        </w:rPr>
      </w:pPr>
      <w:r w:rsidRPr="0092688C">
        <w:rPr>
          <w:lang w:eastAsia="en-US"/>
        </w:rPr>
        <w:t xml:space="preserve">Before connecting two energised electrical systems, for example a </w:t>
      </w:r>
      <w:r w:rsidRPr="0092688C">
        <w:rPr>
          <w:b/>
          <w:lang w:eastAsia="en-US"/>
        </w:rPr>
        <w:t>Distribution Network</w:t>
      </w:r>
      <w:r w:rsidRPr="0092688C">
        <w:rPr>
          <w:lang w:eastAsia="en-US"/>
        </w:rPr>
        <w:t xml:space="preserve"> and </w:t>
      </w:r>
      <w:r w:rsidRPr="0092688C">
        <w:rPr>
          <w:b/>
          <w:lang w:eastAsia="en-US"/>
        </w:rPr>
        <w:t>Power Generating Module</w:t>
      </w:r>
      <w:r w:rsidRPr="0092688C">
        <w:rPr>
          <w:lang w:eastAsia="en-US"/>
        </w:rPr>
        <w:t>, it is necessary to synchronise them by minimising their voltage, frequency and phase differences.</w:t>
      </w:r>
    </w:p>
    <w:p w14:paraId="127FEED1" w14:textId="6565C9B4" w:rsidR="00637A40" w:rsidRPr="0092688C" w:rsidRDefault="00637A40" w:rsidP="006D2E92">
      <w:pPr>
        <w:pStyle w:val="NumberedPARAlevel3"/>
        <w:ind w:left="709" w:hanging="709"/>
        <w:rPr>
          <w:lang w:eastAsia="en-US"/>
        </w:rPr>
      </w:pPr>
      <w:r w:rsidRPr="0092688C">
        <w:rPr>
          <w:lang w:eastAsia="en-US"/>
        </w:rPr>
        <w:t xml:space="preserve">Operational switching, for example synchronising, needs to take account of </w:t>
      </w:r>
      <w:r w:rsidRPr="0092688C">
        <w:rPr>
          <w:b/>
          <w:lang w:eastAsia="en-US"/>
        </w:rPr>
        <w:t>Step Voltage Change</w:t>
      </w:r>
      <w:r w:rsidRPr="0092688C">
        <w:rPr>
          <w:lang w:eastAsia="en-US"/>
        </w:rPr>
        <w:t>s</w:t>
      </w:r>
      <w:r w:rsidRPr="0092688C">
        <w:rPr>
          <w:b/>
          <w:lang w:eastAsia="en-US"/>
        </w:rPr>
        <w:t xml:space="preserve"> </w:t>
      </w:r>
      <w:r w:rsidRPr="0092688C">
        <w:rPr>
          <w:lang w:eastAsia="en-US"/>
        </w:rPr>
        <w:t xml:space="preserve">as detailed in Section 9.3. </w:t>
      </w:r>
    </w:p>
    <w:p w14:paraId="50F98D62" w14:textId="3FCF26EA" w:rsidR="00637A40" w:rsidRPr="0092688C" w:rsidRDefault="00637A40" w:rsidP="006D2E92">
      <w:pPr>
        <w:pStyle w:val="NumberedPARAlevel3"/>
        <w:ind w:left="709" w:hanging="709"/>
        <w:rPr>
          <w:lang w:eastAsia="en-US"/>
        </w:rPr>
      </w:pPr>
      <w:r w:rsidRPr="0092688C">
        <w:rPr>
          <w:lang w:eastAsia="en-US"/>
        </w:rPr>
        <w:t xml:space="preserve">Automatic synchronising equipment will be the norm which, by control of the </w:t>
      </w:r>
      <w:r w:rsidRPr="0092688C">
        <w:rPr>
          <w:b/>
          <w:lang w:eastAsia="en-US"/>
        </w:rPr>
        <w:t>Power Generating Module</w:t>
      </w:r>
      <w:r w:rsidRPr="0092688C">
        <w:rPr>
          <w:lang w:eastAsia="en-US"/>
        </w:rPr>
        <w:t>’s field system (</w:t>
      </w:r>
      <w:r w:rsidR="0092688C" w:rsidRPr="0092688C">
        <w:rPr>
          <w:b/>
          <w:lang w:eastAsia="en-US"/>
        </w:rPr>
        <w:t>Automatic Voltage Regulator</w:t>
      </w:r>
      <w:r w:rsidRPr="0092688C">
        <w:rPr>
          <w:lang w:eastAsia="en-US"/>
        </w:rPr>
        <w:t xml:space="preserve">) and governor, brings the incoming unit within the acceptable operating conditions of voltage and speed (frequency), and closes the synchronising circuit breaker. Manual synchronising can only be done with the specific agreement of the </w:t>
      </w:r>
      <w:r w:rsidRPr="0092688C">
        <w:rPr>
          <w:b/>
          <w:lang w:eastAsia="en-US"/>
        </w:rPr>
        <w:t>DNO</w:t>
      </w:r>
      <w:r w:rsidRPr="002C4355">
        <w:rPr>
          <w:bCs w:val="0"/>
          <w:lang w:eastAsia="en-US"/>
        </w:rPr>
        <w:t>.</w:t>
      </w:r>
    </w:p>
    <w:p w14:paraId="10B1D10E" w14:textId="19BE8A88" w:rsidR="00637A40" w:rsidRPr="0092688C" w:rsidRDefault="00637A40" w:rsidP="006D2E92">
      <w:pPr>
        <w:pStyle w:val="NumberedPARAlevel3"/>
        <w:ind w:left="709" w:hanging="709"/>
        <w:rPr>
          <w:lang w:eastAsia="en-US"/>
        </w:rPr>
      </w:pPr>
      <w:r w:rsidRPr="0092688C">
        <w:rPr>
          <w:lang w:eastAsia="en-US"/>
        </w:rPr>
        <w:t xml:space="preserve">The facility to use the </w:t>
      </w:r>
      <w:r w:rsidRPr="0092688C">
        <w:rPr>
          <w:b/>
          <w:lang w:eastAsia="en-US"/>
        </w:rPr>
        <w:t>DNO</w:t>
      </w:r>
      <w:r w:rsidRPr="0092688C">
        <w:rPr>
          <w:lang w:eastAsia="en-US"/>
        </w:rPr>
        <w:t xml:space="preserve">’s interface circuit breaker for synchronising can only be used with the specific agreement of the </w:t>
      </w:r>
      <w:r w:rsidRPr="0092688C">
        <w:rPr>
          <w:b/>
          <w:lang w:eastAsia="en-US"/>
        </w:rPr>
        <w:t>DNO</w:t>
      </w:r>
      <w:r w:rsidRPr="0092688C">
        <w:rPr>
          <w:lang w:eastAsia="en-US"/>
        </w:rPr>
        <w:t>.</w:t>
      </w:r>
      <w:r w:rsidRPr="0092688C">
        <w:rPr>
          <w:b/>
          <w:lang w:eastAsia="en-US"/>
        </w:rPr>
        <w:t xml:space="preserve"> Power Generating Module</w:t>
      </w:r>
      <w:r w:rsidRPr="0092688C">
        <w:rPr>
          <w:lang w:eastAsia="en-US"/>
        </w:rPr>
        <w:t>s shall be equipped with the necessary synchronisation facilities.</w:t>
      </w:r>
    </w:p>
    <w:p w14:paraId="10ADC182" w14:textId="54F1DB2D" w:rsidR="00637A40" w:rsidRPr="0092688C" w:rsidRDefault="00637A40" w:rsidP="006D2E92">
      <w:pPr>
        <w:pStyle w:val="NumberedPARAlevel3"/>
        <w:ind w:left="709" w:hanging="709"/>
        <w:rPr>
          <w:lang w:eastAsia="en-US"/>
        </w:rPr>
      </w:pPr>
      <w:r w:rsidRPr="0092688C">
        <w:rPr>
          <w:lang w:eastAsia="en-US"/>
        </w:rPr>
        <w:t xml:space="preserve">The synchronising voltage supply may, with </w:t>
      </w:r>
      <w:r w:rsidRPr="0092688C">
        <w:rPr>
          <w:b/>
          <w:lang w:eastAsia="en-US"/>
        </w:rPr>
        <w:t>DNO</w:t>
      </w:r>
      <w:r w:rsidRPr="0092688C">
        <w:rPr>
          <w:lang w:eastAsia="en-US"/>
        </w:rPr>
        <w:t xml:space="preserve"> agreement, be provided from a </w:t>
      </w:r>
      <w:r w:rsidRPr="0092688C">
        <w:rPr>
          <w:b/>
          <w:lang w:eastAsia="en-US"/>
        </w:rPr>
        <w:t>DNO</w:t>
      </w:r>
      <w:r w:rsidRPr="0092688C">
        <w:rPr>
          <w:lang w:eastAsia="en-US"/>
        </w:rPr>
        <w:t xml:space="preserve"> owned voltage transformer. Where so provided, the voltage supplies should be separately fused at the voltage transformer. </w:t>
      </w:r>
    </w:p>
    <w:p w14:paraId="74E54D46" w14:textId="30425B47" w:rsidR="00637A40" w:rsidRPr="0092688C" w:rsidRDefault="00637A40" w:rsidP="006D2E92">
      <w:pPr>
        <w:pStyle w:val="NumberedPARAlevel3"/>
        <w:ind w:left="709" w:hanging="709"/>
        <w:rPr>
          <w:lang w:eastAsia="en-US"/>
        </w:rPr>
      </w:pPr>
      <w:r w:rsidRPr="0092688C">
        <w:rPr>
          <w:lang w:eastAsia="en-US"/>
        </w:rPr>
        <w:t xml:space="preserve">Where the </w:t>
      </w:r>
      <w:r w:rsidRPr="0092688C">
        <w:rPr>
          <w:b/>
          <w:lang w:eastAsia="en-US"/>
        </w:rPr>
        <w:t>Generator's</w:t>
      </w:r>
      <w:r w:rsidRPr="0092688C">
        <w:rPr>
          <w:lang w:eastAsia="en-US"/>
        </w:rPr>
        <w:t xml:space="preserve"> </w:t>
      </w:r>
      <w:r w:rsidRPr="0092688C">
        <w:rPr>
          <w:b/>
          <w:lang w:eastAsia="en-US"/>
        </w:rPr>
        <w:t>Installation</w:t>
      </w:r>
      <w:r w:rsidRPr="0092688C">
        <w:rPr>
          <w:lang w:eastAsia="en-US"/>
        </w:rPr>
        <w:t xml:space="preserve"> comprises ring connections with normal open points, it may not be economic to provide synchronising at all such locations. In such cases mechanical key interlocking may be applied to prevent closure unless one side of the ring is electrically dead. A circuit breaker or breakers will still, however, require synchronising facilities to achieve paralleling between the </w:t>
      </w:r>
      <w:r w:rsidRPr="0092688C">
        <w:rPr>
          <w:b/>
          <w:lang w:eastAsia="en-US"/>
        </w:rPr>
        <w:t>Generator’s Installation</w:t>
      </w:r>
      <w:r w:rsidRPr="0092688C">
        <w:rPr>
          <w:lang w:eastAsia="en-US"/>
        </w:rPr>
        <w:t xml:space="preserve"> and the </w:t>
      </w:r>
      <w:r w:rsidRPr="0092688C">
        <w:rPr>
          <w:b/>
          <w:lang w:eastAsia="en-US"/>
        </w:rPr>
        <w:t>DNO</w:t>
      </w:r>
      <w:r w:rsidRPr="0092688C">
        <w:rPr>
          <w:lang w:eastAsia="en-US"/>
        </w:rPr>
        <w:t xml:space="preserve"> supply. </w:t>
      </w:r>
    </w:p>
    <w:p w14:paraId="1BD26759" w14:textId="4503735B" w:rsidR="00637A40" w:rsidRPr="0092688C" w:rsidRDefault="00637A40" w:rsidP="006D2E92">
      <w:pPr>
        <w:pStyle w:val="NumberedPARAlevel3"/>
        <w:ind w:left="709" w:hanging="709"/>
        <w:rPr>
          <w:lang w:eastAsia="en-US"/>
        </w:rPr>
      </w:pPr>
      <w:r w:rsidRPr="0092688C">
        <w:rPr>
          <w:lang w:eastAsia="en-US"/>
        </w:rPr>
        <w:t xml:space="preserve">The conditions to be met in order to allow automatic reconnection when the </w:t>
      </w:r>
      <w:r w:rsidRPr="0092688C">
        <w:rPr>
          <w:b/>
          <w:lang w:eastAsia="en-US"/>
        </w:rPr>
        <w:t>DNO</w:t>
      </w:r>
      <w:r w:rsidRPr="0092688C">
        <w:rPr>
          <w:lang w:eastAsia="en-US"/>
        </w:rPr>
        <w:t xml:space="preserve"> supply is restored are defined in Section 10.3. Where a </w:t>
      </w:r>
      <w:r w:rsidRPr="0092688C">
        <w:rPr>
          <w:b/>
          <w:lang w:eastAsia="en-US"/>
        </w:rPr>
        <w:t>Generator</w:t>
      </w:r>
      <w:r w:rsidRPr="0092688C">
        <w:rPr>
          <w:lang w:eastAsia="en-US"/>
        </w:rPr>
        <w:t xml:space="preserve"> requires the </w:t>
      </w:r>
      <w:r w:rsidRPr="0092688C">
        <w:rPr>
          <w:b/>
          <w:lang w:eastAsia="en-US"/>
        </w:rPr>
        <w:t xml:space="preserve">Power Generating Module </w:t>
      </w:r>
      <w:r w:rsidRPr="0092688C">
        <w:rPr>
          <w:lang w:eastAsia="en-US"/>
        </w:rPr>
        <w:t xml:space="preserve">to continue to supply a temporarily disconnected section of the </w:t>
      </w:r>
      <w:r w:rsidRPr="0092688C">
        <w:rPr>
          <w:b/>
          <w:lang w:eastAsia="en-US"/>
        </w:rPr>
        <w:t>Distribution Network</w:t>
      </w:r>
      <w:r w:rsidRPr="0092688C">
        <w:rPr>
          <w:lang w:eastAsia="en-US"/>
        </w:rPr>
        <w:t xml:space="preserve"> in island mode</w:t>
      </w:r>
      <w:r w:rsidRPr="0092688C">
        <w:rPr>
          <w:b/>
          <w:lang w:eastAsia="en-US"/>
        </w:rPr>
        <w:t>,</w:t>
      </w:r>
      <w:r w:rsidRPr="0092688C">
        <w:rPr>
          <w:lang w:eastAsia="en-US"/>
        </w:rPr>
        <w:t xml:space="preserve"> the special arrangements necessary will need to be discussed with the </w:t>
      </w:r>
      <w:r w:rsidRPr="0092688C">
        <w:rPr>
          <w:b/>
          <w:lang w:eastAsia="en-US"/>
        </w:rPr>
        <w:t>DNO</w:t>
      </w:r>
      <w:r w:rsidRPr="0092688C">
        <w:rPr>
          <w:lang w:eastAsia="en-US"/>
        </w:rPr>
        <w:t>.</w:t>
      </w:r>
    </w:p>
    <w:p w14:paraId="71D390FA" w14:textId="77777777" w:rsidR="00637A40" w:rsidRPr="0092688C" w:rsidRDefault="00637A40" w:rsidP="00637A40">
      <w:pPr>
        <w:jc w:val="left"/>
        <w:rPr>
          <w:rFonts w:cs="Times New Roman"/>
          <w:b/>
          <w:bCs/>
          <w:spacing w:val="0"/>
          <w:sz w:val="24"/>
          <w:szCs w:val="22"/>
        </w:rPr>
      </w:pPr>
      <w:bookmarkStart w:id="931" w:name="_Toc496168457"/>
      <w:bookmarkStart w:id="932" w:name="_Toc496428267"/>
      <w:r w:rsidRPr="0092688C">
        <w:rPr>
          <w:spacing w:val="0"/>
        </w:rPr>
        <w:br w:type="page"/>
      </w:r>
    </w:p>
    <w:p w14:paraId="5C6DCA3E" w14:textId="632AB0FD" w:rsidR="00637A40" w:rsidRPr="0092688C" w:rsidRDefault="00637A40" w:rsidP="00637A40">
      <w:pPr>
        <w:pStyle w:val="Heading1"/>
      </w:pPr>
      <w:bookmarkStart w:id="933" w:name="_Toc525585130"/>
      <w:bookmarkStart w:id="934" w:name="_Toc525585778"/>
      <w:bookmarkStart w:id="935" w:name="_Toc527056803"/>
      <w:bookmarkStart w:id="936" w:name="_Toc531708756"/>
      <w:bookmarkStart w:id="937" w:name="_Toc536038749"/>
      <w:bookmarkStart w:id="938" w:name="_Toc10185340"/>
      <w:bookmarkStart w:id="939" w:name="_Toc22365617"/>
      <w:r w:rsidRPr="0092688C">
        <w:t>Common Compliance and Commissioning Requirements for all Power Generating Modules</w:t>
      </w:r>
      <w:bookmarkEnd w:id="931"/>
      <w:bookmarkEnd w:id="932"/>
      <w:bookmarkEnd w:id="933"/>
      <w:bookmarkEnd w:id="934"/>
      <w:bookmarkEnd w:id="935"/>
      <w:bookmarkEnd w:id="936"/>
      <w:bookmarkEnd w:id="937"/>
      <w:bookmarkEnd w:id="938"/>
      <w:bookmarkEnd w:id="939"/>
    </w:p>
    <w:p w14:paraId="7AF49D70" w14:textId="77777777" w:rsidR="00637A40" w:rsidRPr="0092688C" w:rsidRDefault="00637A40" w:rsidP="008B6A25">
      <w:pPr>
        <w:pStyle w:val="Heading2"/>
        <w:rPr>
          <w:lang w:eastAsia="en-US"/>
        </w:rPr>
      </w:pPr>
      <w:bookmarkStart w:id="940" w:name="_Toc525585131"/>
      <w:bookmarkStart w:id="941" w:name="_Toc525585779"/>
      <w:bookmarkStart w:id="942" w:name="_Toc527056804"/>
      <w:bookmarkStart w:id="943" w:name="_Toc531708757"/>
      <w:bookmarkStart w:id="944" w:name="_Toc536038750"/>
      <w:bookmarkStart w:id="945" w:name="_Toc10185341"/>
      <w:bookmarkStart w:id="946" w:name="_Toc22365618"/>
      <w:bookmarkStart w:id="947" w:name="_Toc394490434"/>
      <w:bookmarkStart w:id="948" w:name="_Toc496168458"/>
      <w:bookmarkStart w:id="949" w:name="_Toc496428268"/>
      <w:r w:rsidRPr="0092688C">
        <w:rPr>
          <w:lang w:eastAsia="en-US"/>
        </w:rPr>
        <w:t>Demonstration of Compliance</w:t>
      </w:r>
      <w:bookmarkEnd w:id="940"/>
      <w:bookmarkEnd w:id="941"/>
      <w:bookmarkEnd w:id="942"/>
      <w:bookmarkEnd w:id="943"/>
      <w:bookmarkEnd w:id="944"/>
      <w:bookmarkEnd w:id="945"/>
      <w:bookmarkEnd w:id="946"/>
    </w:p>
    <w:p w14:paraId="1548C7A1" w14:textId="7962FF68" w:rsidR="00637A40" w:rsidRPr="0092688C" w:rsidRDefault="00637A40" w:rsidP="006D2E92">
      <w:pPr>
        <w:pStyle w:val="NumberedPARAlevel3"/>
        <w:ind w:left="709" w:hanging="709"/>
        <w:rPr>
          <w:lang w:eastAsia="en-US"/>
        </w:rPr>
      </w:pPr>
      <w:r w:rsidRPr="0092688C">
        <w:rPr>
          <w:lang w:eastAsia="en-US"/>
        </w:rPr>
        <w:t xml:space="preserve">Where </w:t>
      </w:r>
      <w:r w:rsidRPr="0092688C">
        <w:rPr>
          <w:szCs w:val="22"/>
          <w:lang w:eastAsia="en-US"/>
        </w:rPr>
        <w:t xml:space="preserve">the </w:t>
      </w:r>
      <w:r w:rsidRPr="0092688C">
        <w:rPr>
          <w:b/>
          <w:szCs w:val="22"/>
          <w:lang w:eastAsia="en-US"/>
        </w:rPr>
        <w:t xml:space="preserve">Generator </w:t>
      </w:r>
      <w:r w:rsidRPr="0092688C">
        <w:rPr>
          <w:szCs w:val="22"/>
          <w:lang w:eastAsia="en-US"/>
        </w:rPr>
        <w:t xml:space="preserve">and the </w:t>
      </w:r>
      <w:r w:rsidRPr="0092688C">
        <w:rPr>
          <w:b/>
          <w:szCs w:val="22"/>
          <w:lang w:eastAsia="en-US"/>
        </w:rPr>
        <w:t xml:space="preserve">DNO </w:t>
      </w:r>
      <w:r w:rsidRPr="0092688C">
        <w:rPr>
          <w:szCs w:val="22"/>
          <w:lang w:eastAsia="en-US"/>
        </w:rPr>
        <w:t>agree that</w:t>
      </w:r>
      <w:r w:rsidRPr="0092688C">
        <w:rPr>
          <w:sz w:val="20"/>
          <w:lang w:eastAsia="en-US"/>
        </w:rPr>
        <w:t xml:space="preserve"> </w:t>
      </w:r>
      <w:r w:rsidRPr="0092688C">
        <w:rPr>
          <w:lang w:eastAsia="en-US"/>
        </w:rPr>
        <w:t xml:space="preserve">it is not practical to demonstrate the technical compliance requirements of this EREC G99 at the </w:t>
      </w:r>
      <w:r w:rsidRPr="0092688C">
        <w:rPr>
          <w:b/>
          <w:lang w:eastAsia="en-US"/>
        </w:rPr>
        <w:t>Connection Point</w:t>
      </w:r>
      <w:r w:rsidRPr="0092688C">
        <w:rPr>
          <w:lang w:eastAsia="en-US"/>
        </w:rPr>
        <w:t xml:space="preserve">, the </w:t>
      </w:r>
      <w:r w:rsidRPr="0092688C">
        <w:rPr>
          <w:b/>
          <w:lang w:eastAsia="en-US"/>
        </w:rPr>
        <w:t>DNO</w:t>
      </w:r>
      <w:r w:rsidRPr="0092688C">
        <w:rPr>
          <w:lang w:eastAsia="en-US"/>
        </w:rPr>
        <w:t xml:space="preserve"> will accept demonstration of the requirements at the </w:t>
      </w:r>
      <w:r w:rsidRPr="0092688C">
        <w:rPr>
          <w:b/>
          <w:lang w:eastAsia="en-US"/>
        </w:rPr>
        <w:t>Generating Unit</w:t>
      </w:r>
      <w:r w:rsidRPr="0092688C">
        <w:rPr>
          <w:lang w:eastAsia="en-US"/>
        </w:rPr>
        <w:t xml:space="preserve"> terminals.</w:t>
      </w:r>
    </w:p>
    <w:p w14:paraId="241F1B5F" w14:textId="10C07BA3" w:rsidR="00637A40" w:rsidRPr="0092688C" w:rsidRDefault="00637A40" w:rsidP="006D2E92">
      <w:pPr>
        <w:pStyle w:val="NumberedPARAlevel3"/>
        <w:ind w:left="709" w:hanging="709"/>
        <w:rPr>
          <w:lang w:eastAsia="en-US"/>
        </w:rPr>
      </w:pPr>
      <w:r w:rsidRPr="0092688C">
        <w:t xml:space="preserve">The </w:t>
      </w:r>
      <w:r w:rsidRPr="0092688C">
        <w:rPr>
          <w:b/>
        </w:rPr>
        <w:t>DNO</w:t>
      </w:r>
      <w:r w:rsidRPr="0092688C">
        <w:t xml:space="preserve"> will </w:t>
      </w:r>
      <w:r w:rsidRPr="0092688C">
        <w:rPr>
          <w:lang w:eastAsia="en-US"/>
        </w:rPr>
        <w:t>allow</w:t>
      </w:r>
      <w:r w:rsidRPr="0092688C">
        <w:t xml:space="preserve"> the </w:t>
      </w:r>
      <w:r w:rsidRPr="0092688C">
        <w:rPr>
          <w:b/>
        </w:rPr>
        <w:t>Generator</w:t>
      </w:r>
      <w:r w:rsidRPr="0092688C">
        <w:t xml:space="preserve"> to carry out alternative tests, provided that those tests are efficient and </w:t>
      </w:r>
      <w:r w:rsidRPr="0092688C">
        <w:rPr>
          <w:lang w:eastAsia="en-US"/>
        </w:rPr>
        <w:t>suffice</w:t>
      </w:r>
      <w:r w:rsidRPr="0092688C">
        <w:t xml:space="preserve"> to </w:t>
      </w:r>
      <w:r w:rsidRPr="0092688C">
        <w:rPr>
          <w:lang w:eastAsia="en-US"/>
        </w:rPr>
        <w:t>demonstrate</w:t>
      </w:r>
      <w:r w:rsidRPr="0092688C">
        <w:t xml:space="preserve"> that a </w:t>
      </w:r>
      <w:r w:rsidRPr="0092688C">
        <w:rPr>
          <w:b/>
        </w:rPr>
        <w:t>Power Generating Module</w:t>
      </w:r>
      <w:r w:rsidRPr="0092688C">
        <w:t xml:space="preserve"> complies with the requirements of this EREC G99.</w:t>
      </w:r>
    </w:p>
    <w:p w14:paraId="5869C19C" w14:textId="77777777" w:rsidR="00637A40" w:rsidRPr="0092688C" w:rsidRDefault="00637A40" w:rsidP="008B6A25">
      <w:pPr>
        <w:pStyle w:val="Heading2"/>
        <w:rPr>
          <w:lang w:eastAsia="en-US"/>
        </w:rPr>
      </w:pPr>
      <w:bookmarkStart w:id="950" w:name="_Toc525585132"/>
      <w:bookmarkStart w:id="951" w:name="_Toc525585780"/>
      <w:bookmarkStart w:id="952" w:name="_Toc527056805"/>
      <w:bookmarkStart w:id="953" w:name="_Toc531708758"/>
      <w:bookmarkStart w:id="954" w:name="_Toc536038751"/>
      <w:bookmarkStart w:id="955" w:name="_Toc10185342"/>
      <w:bookmarkStart w:id="956" w:name="_Toc22365619"/>
      <w:r w:rsidRPr="0092688C">
        <w:rPr>
          <w:lang w:eastAsia="en-US"/>
        </w:rPr>
        <w:t>Wiring for Type Tested Power Generating Modules</w:t>
      </w:r>
      <w:bookmarkEnd w:id="950"/>
      <w:bookmarkEnd w:id="951"/>
      <w:bookmarkEnd w:id="952"/>
      <w:bookmarkEnd w:id="953"/>
      <w:bookmarkEnd w:id="954"/>
      <w:bookmarkEnd w:id="955"/>
      <w:bookmarkEnd w:id="956"/>
    </w:p>
    <w:p w14:paraId="6C355D0E" w14:textId="04EE4E32" w:rsidR="00637A40" w:rsidRPr="0092688C" w:rsidRDefault="00637A40" w:rsidP="006D2E92">
      <w:pPr>
        <w:pStyle w:val="NumberedPARAlevel3"/>
        <w:ind w:left="709" w:hanging="709"/>
        <w:rPr>
          <w:lang w:eastAsia="en-US"/>
        </w:rPr>
      </w:pPr>
      <w:r w:rsidRPr="0092688C">
        <w:rPr>
          <w:lang w:eastAsia="en-US"/>
        </w:rPr>
        <w:t xml:space="preserve">Where </w:t>
      </w:r>
      <w:r w:rsidRPr="0092688C">
        <w:rPr>
          <w:b/>
          <w:lang w:eastAsia="en-US"/>
        </w:rPr>
        <w:t>Type Tested</w:t>
      </w:r>
      <w:r w:rsidRPr="0092688C">
        <w:rPr>
          <w:lang w:eastAsia="en-US"/>
        </w:rPr>
        <w:t xml:space="preserve"> components are wired together on site, ie not using specifically designed plugs and sockets for the purpose, it will be necessary to prove that all wiring has been </w:t>
      </w:r>
      <w:r w:rsidRPr="0092688C">
        <w:t>correctly</w:t>
      </w:r>
      <w:r w:rsidRPr="0092688C">
        <w:rPr>
          <w:lang w:eastAsia="en-US"/>
        </w:rPr>
        <w:t xml:space="preserve"> terminated by proving the functions which rely on the wiring. The </w:t>
      </w:r>
      <w:r w:rsidRPr="0092688C">
        <w:rPr>
          <w:b/>
          <w:lang w:eastAsia="en-US"/>
        </w:rPr>
        <w:t>Generator</w:t>
      </w:r>
      <w:r w:rsidRPr="0092688C">
        <w:rPr>
          <w:lang w:eastAsia="en-US"/>
        </w:rPr>
        <w:t xml:space="preserve"> will submit to the </w:t>
      </w:r>
      <w:r w:rsidRPr="0092688C">
        <w:rPr>
          <w:b/>
          <w:lang w:eastAsia="en-US"/>
        </w:rPr>
        <w:t>DNO</w:t>
      </w:r>
      <w:r w:rsidRPr="0092688C">
        <w:rPr>
          <w:lang w:eastAsia="en-US"/>
        </w:rPr>
        <w:t xml:space="preserve"> for agreement a schedule of the wiring connections to be made, the functions that they enable, and the tests to prove them. Satisfactory completion of the agreed tests will enable the </w:t>
      </w:r>
      <w:r w:rsidRPr="0092688C">
        <w:rPr>
          <w:b/>
          <w:lang w:eastAsia="en-US"/>
        </w:rPr>
        <w:t>Power Generating Modules</w:t>
      </w:r>
      <w:r w:rsidRPr="0092688C">
        <w:rPr>
          <w:lang w:eastAsia="en-US"/>
        </w:rPr>
        <w:t xml:space="preserve"> to attain or retain </w:t>
      </w:r>
      <w:r w:rsidRPr="0092688C">
        <w:rPr>
          <w:b/>
          <w:lang w:eastAsia="en-US"/>
        </w:rPr>
        <w:t>Type Tested</w:t>
      </w:r>
      <w:r w:rsidRPr="0092688C">
        <w:rPr>
          <w:lang w:eastAsia="en-US"/>
        </w:rPr>
        <w:t xml:space="preserve"> status. An example of this requirement is given in Form A2-4 (Annex A.2).</w:t>
      </w:r>
    </w:p>
    <w:p w14:paraId="563FC4B1" w14:textId="7A89892F" w:rsidR="00637A40" w:rsidRPr="0092688C" w:rsidRDefault="00637A40" w:rsidP="008B6A25">
      <w:pPr>
        <w:pStyle w:val="Heading2"/>
      </w:pPr>
      <w:bookmarkStart w:id="957" w:name="_Toc525585133"/>
      <w:bookmarkStart w:id="958" w:name="_Toc525585781"/>
      <w:bookmarkStart w:id="959" w:name="_Toc527056806"/>
      <w:bookmarkStart w:id="960" w:name="_Toc531708759"/>
      <w:bookmarkStart w:id="961" w:name="_Toc536038752"/>
      <w:bookmarkStart w:id="962" w:name="_Toc10185343"/>
      <w:bookmarkStart w:id="963" w:name="_Toc22365620"/>
      <w:r w:rsidRPr="0092688C">
        <w:t xml:space="preserve">Commissioning Tests / Checks required at all Power </w:t>
      </w:r>
      <w:bookmarkEnd w:id="947"/>
      <w:r w:rsidRPr="0092688C">
        <w:t>Generating Facilities</w:t>
      </w:r>
      <w:bookmarkEnd w:id="948"/>
      <w:bookmarkEnd w:id="949"/>
      <w:bookmarkEnd w:id="957"/>
      <w:bookmarkEnd w:id="958"/>
      <w:bookmarkEnd w:id="959"/>
      <w:bookmarkEnd w:id="960"/>
      <w:bookmarkEnd w:id="961"/>
      <w:bookmarkEnd w:id="962"/>
      <w:bookmarkEnd w:id="963"/>
    </w:p>
    <w:p w14:paraId="676995A3" w14:textId="672F9083" w:rsidR="00637A40" w:rsidRPr="0092688C" w:rsidRDefault="00637A40" w:rsidP="006D2E92">
      <w:pPr>
        <w:pStyle w:val="NumberedPARAlevel3"/>
        <w:ind w:left="709" w:hanging="709"/>
        <w:rPr>
          <w:lang w:eastAsia="en-US"/>
        </w:rPr>
      </w:pPr>
      <w:r w:rsidRPr="0092688C">
        <w:rPr>
          <w:lang w:eastAsia="en-US"/>
        </w:rPr>
        <w:t xml:space="preserve">The following checks shall be carried out by the </w:t>
      </w:r>
      <w:r w:rsidRPr="0092688C">
        <w:rPr>
          <w:b/>
          <w:lang w:eastAsia="en-US"/>
        </w:rPr>
        <w:t>Installer</w:t>
      </w:r>
      <w:r w:rsidRPr="0092688C">
        <w:rPr>
          <w:lang w:eastAsia="en-US"/>
        </w:rPr>
        <w:t xml:space="preserve"> at all </w:t>
      </w:r>
      <w:r w:rsidRPr="0092688C">
        <w:rPr>
          <w:b/>
          <w:lang w:eastAsia="en-US"/>
        </w:rPr>
        <w:t>Power Generating Facilities</w:t>
      </w:r>
      <w:r w:rsidRPr="0092688C">
        <w:rPr>
          <w:lang w:eastAsia="en-US"/>
        </w:rPr>
        <w:t xml:space="preserve"> and on all </w:t>
      </w:r>
      <w:r w:rsidRPr="0092688C">
        <w:rPr>
          <w:b/>
          <w:lang w:eastAsia="en-US"/>
        </w:rPr>
        <w:t>Power Generating Module</w:t>
      </w:r>
      <w:r w:rsidRPr="0092688C">
        <w:rPr>
          <w:lang w:eastAsia="en-US"/>
        </w:rPr>
        <w:t xml:space="preserve">s irrespective of whether they have been </w:t>
      </w:r>
      <w:r w:rsidR="002D592E" w:rsidRPr="00AB569A">
        <w:rPr>
          <w:b/>
          <w:lang w:eastAsia="en-US"/>
        </w:rPr>
        <w:t>Fully Type Tested</w:t>
      </w:r>
      <w:r w:rsidR="002D592E" w:rsidRPr="0092688C">
        <w:rPr>
          <w:lang w:eastAsia="en-US"/>
        </w:rPr>
        <w:t xml:space="preserve"> </w:t>
      </w:r>
      <w:r w:rsidRPr="0092688C">
        <w:rPr>
          <w:lang w:eastAsia="en-US"/>
        </w:rPr>
        <w:t xml:space="preserve">or </w:t>
      </w:r>
      <w:r w:rsidRPr="0092688C">
        <w:rPr>
          <w:b/>
          <w:lang w:eastAsia="en-US"/>
        </w:rPr>
        <w:t>Type Tested</w:t>
      </w:r>
      <w:r w:rsidRPr="0092688C">
        <w:rPr>
          <w:lang w:eastAsia="en-US"/>
        </w:rPr>
        <w:t>:</w:t>
      </w:r>
    </w:p>
    <w:p w14:paraId="589E782A" w14:textId="1CD97E68" w:rsidR="00637A40" w:rsidRPr="00EA3150" w:rsidRDefault="00637A40" w:rsidP="00EA3150">
      <w:pPr>
        <w:pStyle w:val="ListParagraph"/>
        <w:numPr>
          <w:ilvl w:val="2"/>
          <w:numId w:val="150"/>
        </w:numPr>
        <w:tabs>
          <w:tab w:val="left" w:pos="1985"/>
        </w:tabs>
        <w:spacing w:before="100" w:beforeAutospacing="1" w:after="100" w:afterAutospacing="1"/>
        <w:ind w:hanging="748"/>
        <w:rPr>
          <w:rFonts w:ascii="Arial" w:hAnsi="Arial" w:cs="Arial"/>
        </w:rPr>
      </w:pPr>
      <w:r w:rsidRPr="00EA3150">
        <w:rPr>
          <w:rFonts w:ascii="Arial" w:hAnsi="Arial" w:cs="Arial"/>
        </w:rPr>
        <w:t xml:space="preserve">Inspect the </w:t>
      </w:r>
      <w:r w:rsidRPr="00EA3150">
        <w:rPr>
          <w:rFonts w:ascii="Arial" w:hAnsi="Arial" w:cs="Arial"/>
          <w:b/>
        </w:rPr>
        <w:t>Power Generating Facility</w:t>
      </w:r>
      <w:r w:rsidRPr="00EA3150">
        <w:rPr>
          <w:rFonts w:ascii="Arial" w:hAnsi="Arial" w:cs="Arial"/>
        </w:rPr>
        <w:t xml:space="preserve"> to check compliance with BS7671. Checks should consider:</w:t>
      </w:r>
    </w:p>
    <w:p w14:paraId="5274B6F4" w14:textId="77777777" w:rsidR="00637A40" w:rsidRPr="0092688C" w:rsidRDefault="00637A40" w:rsidP="00D11B8D">
      <w:pPr>
        <w:pStyle w:val="ListBullet5"/>
        <w:spacing w:beforeAutospacing="1" w:afterAutospacing="1"/>
        <w:ind w:left="1775" w:hanging="357"/>
        <w:rPr>
          <w:lang w:eastAsia="en-US"/>
        </w:rPr>
      </w:pPr>
      <w:r w:rsidRPr="0092688C">
        <w:rPr>
          <w:lang w:eastAsia="en-US"/>
        </w:rPr>
        <w:t>Protection</w:t>
      </w:r>
    </w:p>
    <w:p w14:paraId="629B845B" w14:textId="77777777" w:rsidR="00637A40" w:rsidRPr="0092688C" w:rsidRDefault="00637A40" w:rsidP="00D11B8D">
      <w:pPr>
        <w:pStyle w:val="ListBullet5"/>
        <w:spacing w:beforeAutospacing="1" w:afterAutospacing="1"/>
        <w:ind w:left="1775" w:hanging="357"/>
        <w:rPr>
          <w:lang w:eastAsia="en-US"/>
        </w:rPr>
      </w:pPr>
      <w:r w:rsidRPr="0092688C">
        <w:rPr>
          <w:lang w:eastAsia="en-US"/>
        </w:rPr>
        <w:t>Earthing and bonding</w:t>
      </w:r>
    </w:p>
    <w:p w14:paraId="03318F79" w14:textId="77777777" w:rsidR="00637A40" w:rsidRPr="0092688C" w:rsidRDefault="00637A40" w:rsidP="00D11B8D">
      <w:pPr>
        <w:pStyle w:val="ListBullet5"/>
        <w:spacing w:beforeAutospacing="1" w:afterAutospacing="1"/>
        <w:ind w:left="1775" w:hanging="357"/>
        <w:rPr>
          <w:lang w:eastAsia="en-US"/>
        </w:rPr>
      </w:pPr>
      <w:r w:rsidRPr="0092688C">
        <w:rPr>
          <w:lang w:eastAsia="en-US"/>
        </w:rPr>
        <w:t>Selection and installation of equipment</w:t>
      </w:r>
    </w:p>
    <w:p w14:paraId="1F59C477" w14:textId="3F2D193E" w:rsidR="00637A40" w:rsidRPr="00EA3150" w:rsidRDefault="00637A40" w:rsidP="00EA3150">
      <w:pPr>
        <w:pStyle w:val="ListParagraph"/>
        <w:numPr>
          <w:ilvl w:val="2"/>
          <w:numId w:val="150"/>
        </w:numPr>
        <w:tabs>
          <w:tab w:val="left" w:pos="1985"/>
        </w:tabs>
        <w:spacing w:before="100" w:beforeAutospacing="1" w:after="100" w:afterAutospacing="1"/>
        <w:ind w:hanging="748"/>
        <w:contextualSpacing w:val="0"/>
        <w:rPr>
          <w:rFonts w:ascii="Arial" w:hAnsi="Arial" w:cs="Arial"/>
        </w:rPr>
      </w:pPr>
      <w:r w:rsidRPr="00EA3150">
        <w:rPr>
          <w:rFonts w:ascii="Arial" w:hAnsi="Arial" w:cs="Arial"/>
        </w:rPr>
        <w:t xml:space="preserve">Check that suitable lockable points of isolation have been provided between the </w:t>
      </w:r>
      <w:r w:rsidRPr="00EA3150">
        <w:rPr>
          <w:rFonts w:ascii="Arial" w:hAnsi="Arial" w:cs="Arial"/>
          <w:b/>
        </w:rPr>
        <w:t>Power Generating Module</w:t>
      </w:r>
      <w:r w:rsidRPr="00EA3150">
        <w:rPr>
          <w:rFonts w:ascii="Arial" w:hAnsi="Arial" w:cs="Arial"/>
        </w:rPr>
        <w:t>s and the rest of the installation;</w:t>
      </w:r>
    </w:p>
    <w:p w14:paraId="51D2C2DA" w14:textId="17C45B09" w:rsidR="00637A40" w:rsidRPr="00EA3150" w:rsidRDefault="00637A40" w:rsidP="00EA3150">
      <w:pPr>
        <w:pStyle w:val="ListParagraph"/>
        <w:numPr>
          <w:ilvl w:val="2"/>
          <w:numId w:val="150"/>
        </w:numPr>
        <w:tabs>
          <w:tab w:val="left" w:pos="1985"/>
        </w:tabs>
        <w:spacing w:before="100" w:beforeAutospacing="1" w:after="100" w:afterAutospacing="1"/>
        <w:ind w:hanging="748"/>
        <w:contextualSpacing w:val="0"/>
        <w:rPr>
          <w:rFonts w:ascii="Arial" w:hAnsi="Arial" w:cs="Arial"/>
        </w:rPr>
      </w:pPr>
      <w:r w:rsidRPr="00EA3150">
        <w:rPr>
          <w:rFonts w:ascii="Arial" w:hAnsi="Arial" w:cs="Arial"/>
        </w:rPr>
        <w:t>Check that safety labels have been installed in accordance with paragraph 14.2;</w:t>
      </w:r>
    </w:p>
    <w:p w14:paraId="1D8A09D4" w14:textId="72B01C62" w:rsidR="00637A40" w:rsidRPr="00EA3150" w:rsidRDefault="00637A40" w:rsidP="00EA3150">
      <w:pPr>
        <w:pStyle w:val="ListParagraph"/>
        <w:numPr>
          <w:ilvl w:val="2"/>
          <w:numId w:val="150"/>
        </w:numPr>
        <w:tabs>
          <w:tab w:val="left" w:pos="1985"/>
        </w:tabs>
        <w:spacing w:before="100" w:beforeAutospacing="1" w:after="100" w:afterAutospacing="1"/>
        <w:ind w:hanging="748"/>
        <w:contextualSpacing w:val="0"/>
        <w:rPr>
          <w:rFonts w:ascii="Arial" w:hAnsi="Arial" w:cs="Arial"/>
        </w:rPr>
      </w:pPr>
      <w:r w:rsidRPr="00EA3150">
        <w:rPr>
          <w:rFonts w:ascii="Arial" w:hAnsi="Arial" w:cs="Arial"/>
        </w:rPr>
        <w:t xml:space="preserve">Check interlocking operates as required. Interlocking should prevent </w:t>
      </w:r>
      <w:r w:rsidRPr="00EA3150">
        <w:rPr>
          <w:rFonts w:ascii="Arial" w:hAnsi="Arial" w:cs="Arial"/>
          <w:b/>
        </w:rPr>
        <w:t>Power Generating Module</w:t>
      </w:r>
      <w:r w:rsidRPr="00EA3150">
        <w:rPr>
          <w:rFonts w:ascii="Arial" w:hAnsi="Arial" w:cs="Arial"/>
        </w:rPr>
        <w:t xml:space="preserve">s being connected to the </w:t>
      </w:r>
      <w:r w:rsidRPr="00EA3150">
        <w:rPr>
          <w:rFonts w:ascii="Arial" w:hAnsi="Arial" w:cs="Arial"/>
          <w:b/>
        </w:rPr>
        <w:t>DNO</w:t>
      </w:r>
      <w:r w:rsidRPr="00EA3150">
        <w:rPr>
          <w:rFonts w:ascii="Arial" w:hAnsi="Arial" w:cs="Arial"/>
        </w:rPr>
        <w:t xml:space="preserve">’s </w:t>
      </w:r>
      <w:r w:rsidRPr="00EA3150">
        <w:rPr>
          <w:rFonts w:ascii="Arial" w:hAnsi="Arial" w:cs="Arial"/>
          <w:b/>
        </w:rPr>
        <w:t>Distribution Network</w:t>
      </w:r>
      <w:r w:rsidRPr="00EA3150">
        <w:rPr>
          <w:rFonts w:ascii="Arial" w:hAnsi="Arial" w:cs="Arial"/>
        </w:rPr>
        <w:t xml:space="preserve"> without being synchronised; and</w:t>
      </w:r>
    </w:p>
    <w:p w14:paraId="53A7BB51" w14:textId="3B5A5C2B" w:rsidR="00637A40" w:rsidRPr="00EA3150" w:rsidRDefault="00637A40" w:rsidP="00EA3150">
      <w:pPr>
        <w:pStyle w:val="ListParagraph"/>
        <w:numPr>
          <w:ilvl w:val="2"/>
          <w:numId w:val="150"/>
        </w:numPr>
        <w:tabs>
          <w:tab w:val="left" w:pos="1985"/>
        </w:tabs>
        <w:spacing w:before="100" w:beforeAutospacing="1" w:after="100" w:afterAutospacing="1"/>
        <w:ind w:hanging="748"/>
        <w:contextualSpacing w:val="0"/>
        <w:rPr>
          <w:rFonts w:ascii="Arial" w:hAnsi="Arial" w:cs="Arial"/>
        </w:rPr>
      </w:pPr>
      <w:r w:rsidRPr="00EA3150">
        <w:rPr>
          <w:rFonts w:ascii="Arial" w:hAnsi="Arial" w:cs="Arial"/>
        </w:rPr>
        <w:t xml:space="preserve">Where possible undertake a visual check that the correct protection settings have been applied in accordance with Table 10.1 or </w:t>
      </w:r>
      <w:bookmarkStart w:id="964" w:name="_Hlk529134065"/>
      <w:r w:rsidRPr="00EA3150">
        <w:rPr>
          <w:rFonts w:ascii="Arial" w:hAnsi="Arial" w:cs="Arial"/>
        </w:rPr>
        <w:t>Form A2-4 Site Compliance and Commissioning test requirements Form (Annex A.2), Form B2-2 (Annex B.2) or Form C2-2 (Annex C.2) as</w:t>
      </w:r>
      <w:bookmarkEnd w:id="964"/>
      <w:r w:rsidRPr="00EA3150">
        <w:rPr>
          <w:rFonts w:ascii="Arial" w:hAnsi="Arial" w:cs="Arial"/>
        </w:rPr>
        <w:t xml:space="preserve"> applicable to </w:t>
      </w:r>
      <w:r w:rsidRPr="00EA3150">
        <w:rPr>
          <w:rFonts w:ascii="Arial" w:hAnsi="Arial" w:cs="Arial"/>
          <w:b/>
        </w:rPr>
        <w:t>Type A</w:t>
      </w:r>
      <w:r w:rsidRPr="00EA3150">
        <w:rPr>
          <w:rFonts w:ascii="Arial" w:hAnsi="Arial" w:cs="Arial"/>
        </w:rPr>
        <w:t xml:space="preserve">, </w:t>
      </w:r>
      <w:r w:rsidRPr="00EA3150">
        <w:rPr>
          <w:rFonts w:ascii="Arial" w:hAnsi="Arial" w:cs="Arial"/>
          <w:b/>
        </w:rPr>
        <w:t>Type B</w:t>
      </w:r>
      <w:r w:rsidRPr="00EA3150">
        <w:rPr>
          <w:rFonts w:ascii="Arial" w:hAnsi="Arial" w:cs="Arial"/>
        </w:rPr>
        <w:t xml:space="preserve"> and </w:t>
      </w:r>
      <w:r w:rsidRPr="00EA3150">
        <w:rPr>
          <w:rFonts w:ascii="Arial" w:hAnsi="Arial" w:cs="Arial"/>
          <w:b/>
        </w:rPr>
        <w:t>Type C</w:t>
      </w:r>
      <w:r w:rsidRPr="00EA3150">
        <w:rPr>
          <w:rFonts w:ascii="Arial" w:hAnsi="Arial" w:cs="Arial"/>
        </w:rPr>
        <w:t xml:space="preserve"> or </w:t>
      </w:r>
      <w:r w:rsidRPr="00EA3150">
        <w:rPr>
          <w:rFonts w:ascii="Arial" w:hAnsi="Arial" w:cs="Arial"/>
          <w:b/>
        </w:rPr>
        <w:t>Type D</w:t>
      </w:r>
      <w:r w:rsidRPr="00EA3150">
        <w:rPr>
          <w:rFonts w:ascii="Arial" w:hAnsi="Arial" w:cs="Arial"/>
        </w:rPr>
        <w:t xml:space="preserve"> </w:t>
      </w:r>
      <w:r w:rsidRPr="00EA3150">
        <w:rPr>
          <w:rFonts w:ascii="Arial" w:hAnsi="Arial" w:cs="Arial"/>
          <w:b/>
        </w:rPr>
        <w:t>Power Generating Module</w:t>
      </w:r>
      <w:r w:rsidRPr="00EA3150">
        <w:rPr>
          <w:rFonts w:ascii="Arial" w:hAnsi="Arial" w:cs="Arial"/>
        </w:rPr>
        <w:t>s</w:t>
      </w:r>
      <w:r w:rsidRPr="00EA3150">
        <w:rPr>
          <w:rFonts w:ascii="Arial" w:hAnsi="Arial" w:cs="Arial"/>
          <w:b/>
        </w:rPr>
        <w:t xml:space="preserve"> </w:t>
      </w:r>
      <w:r w:rsidRPr="00EA3150">
        <w:rPr>
          <w:rFonts w:ascii="Arial" w:hAnsi="Arial" w:cs="Arial"/>
        </w:rPr>
        <w:t>respectively.</w:t>
      </w:r>
    </w:p>
    <w:p w14:paraId="64CA0032" w14:textId="5F2C5A89" w:rsidR="00637A40" w:rsidRPr="0092688C" w:rsidRDefault="00637A40" w:rsidP="006D2E92">
      <w:pPr>
        <w:pStyle w:val="NumberedPARAlevel3"/>
        <w:ind w:left="709" w:hanging="709"/>
        <w:rPr>
          <w:lang w:eastAsia="en-US"/>
        </w:rPr>
      </w:pPr>
      <w:r w:rsidRPr="0092688C">
        <w:rPr>
          <w:lang w:eastAsia="en-US"/>
        </w:rPr>
        <w:t xml:space="preserve">The following tests shall be carried out by the </w:t>
      </w:r>
      <w:r w:rsidRPr="0092688C">
        <w:rPr>
          <w:b/>
          <w:lang w:eastAsia="en-US"/>
        </w:rPr>
        <w:t>Installer</w:t>
      </w:r>
      <w:r w:rsidRPr="0092688C">
        <w:rPr>
          <w:lang w:eastAsia="en-US"/>
        </w:rPr>
        <w:t xml:space="preserve"> at all </w:t>
      </w:r>
      <w:r w:rsidRPr="0092688C">
        <w:rPr>
          <w:b/>
          <w:lang w:eastAsia="en-US"/>
        </w:rPr>
        <w:t>Power Generating Facilities</w:t>
      </w:r>
      <w:r w:rsidRPr="0092688C">
        <w:rPr>
          <w:lang w:eastAsia="en-US"/>
        </w:rPr>
        <w:t xml:space="preserve"> and on all </w:t>
      </w:r>
      <w:r w:rsidRPr="0092688C">
        <w:rPr>
          <w:b/>
          <w:lang w:eastAsia="en-US"/>
        </w:rPr>
        <w:t>Power Generating Module</w:t>
      </w:r>
      <w:r w:rsidRPr="0092688C">
        <w:rPr>
          <w:lang w:eastAsia="en-US"/>
        </w:rPr>
        <w:t xml:space="preserve">s irrespective of whether they have been </w:t>
      </w:r>
      <w:r w:rsidR="002D592E" w:rsidRPr="00AB569A">
        <w:rPr>
          <w:b/>
          <w:lang w:eastAsia="en-US"/>
        </w:rPr>
        <w:t>Fully Type Tested</w:t>
      </w:r>
      <w:r w:rsidR="002D592E" w:rsidRPr="0092688C">
        <w:rPr>
          <w:lang w:eastAsia="en-US"/>
        </w:rPr>
        <w:t xml:space="preserve"> </w:t>
      </w:r>
      <w:r w:rsidRPr="0092688C">
        <w:rPr>
          <w:lang w:eastAsia="en-US"/>
        </w:rPr>
        <w:t xml:space="preserve">or </w:t>
      </w:r>
      <w:r w:rsidRPr="0092688C">
        <w:rPr>
          <w:b/>
          <w:lang w:eastAsia="en-US"/>
        </w:rPr>
        <w:t>Type Tested</w:t>
      </w:r>
      <w:r w:rsidRPr="0092688C">
        <w:rPr>
          <w:lang w:eastAsia="en-US"/>
        </w:rPr>
        <w:t>:</w:t>
      </w:r>
    </w:p>
    <w:p w14:paraId="34765BFA" w14:textId="354F3FCA" w:rsidR="00637A40" w:rsidRPr="0092688C" w:rsidRDefault="00637A40" w:rsidP="00EA3150">
      <w:pPr>
        <w:pStyle w:val="ListParagraph"/>
        <w:numPr>
          <w:ilvl w:val="2"/>
          <w:numId w:val="92"/>
        </w:numPr>
        <w:spacing w:before="100" w:beforeAutospacing="1" w:after="100" w:afterAutospacing="1" w:line="240" w:lineRule="auto"/>
        <w:ind w:left="1560" w:hanging="709"/>
        <w:contextualSpacing w:val="0"/>
        <w:jc w:val="both"/>
        <w:rPr>
          <w:rFonts w:ascii="Arial" w:hAnsi="Arial" w:cs="Arial"/>
        </w:rPr>
      </w:pPr>
      <w:r w:rsidRPr="0092688C">
        <w:rPr>
          <w:rFonts w:ascii="Arial" w:hAnsi="Arial" w:cs="Arial"/>
        </w:rPr>
        <w:t xml:space="preserve">Complete functional tests to ensure each </w:t>
      </w:r>
      <w:r w:rsidRPr="0092688C">
        <w:rPr>
          <w:rFonts w:ascii="Arial" w:hAnsi="Arial" w:cs="Arial"/>
          <w:b/>
        </w:rPr>
        <w:t>Power Generating Module</w:t>
      </w:r>
      <w:r w:rsidRPr="0092688C">
        <w:rPr>
          <w:rFonts w:ascii="Arial" w:hAnsi="Arial" w:cs="Arial"/>
        </w:rPr>
        <w:t xml:space="preserve"> synchronises with, and disconnects from, the </w:t>
      </w:r>
      <w:r w:rsidRPr="0092688C">
        <w:rPr>
          <w:rFonts w:ascii="Arial" w:hAnsi="Arial" w:cs="Arial"/>
          <w:b/>
        </w:rPr>
        <w:t>DNO</w:t>
      </w:r>
      <w:r w:rsidRPr="0092688C">
        <w:rPr>
          <w:rFonts w:ascii="Arial" w:hAnsi="Arial" w:cs="Arial"/>
        </w:rPr>
        <w:t xml:space="preserve">’s </w:t>
      </w:r>
      <w:r w:rsidRPr="0092688C">
        <w:rPr>
          <w:rFonts w:ascii="Arial" w:hAnsi="Arial" w:cs="Arial"/>
          <w:b/>
        </w:rPr>
        <w:t>Distribution Network</w:t>
      </w:r>
      <w:r w:rsidRPr="0092688C">
        <w:rPr>
          <w:rFonts w:ascii="Arial" w:hAnsi="Arial" w:cs="Arial"/>
        </w:rPr>
        <w:t xml:space="preserve"> successfully and that it operates without tripping under normal conditions;</w:t>
      </w:r>
    </w:p>
    <w:p w14:paraId="3BB3492E" w14:textId="139657F6" w:rsidR="00637A40" w:rsidRPr="0092688C" w:rsidRDefault="00637A40" w:rsidP="00EA3150">
      <w:pPr>
        <w:pStyle w:val="ListParagraph"/>
        <w:numPr>
          <w:ilvl w:val="2"/>
          <w:numId w:val="92"/>
        </w:numPr>
        <w:spacing w:before="100" w:beforeAutospacing="1" w:after="100" w:afterAutospacing="1" w:line="240" w:lineRule="auto"/>
        <w:ind w:left="1560" w:hanging="709"/>
        <w:contextualSpacing w:val="0"/>
        <w:jc w:val="both"/>
        <w:rPr>
          <w:rFonts w:ascii="Arial" w:hAnsi="Arial" w:cs="Arial"/>
        </w:rPr>
      </w:pPr>
      <w:r w:rsidRPr="0092688C">
        <w:rPr>
          <w:rFonts w:ascii="Arial" w:hAnsi="Arial" w:cs="Arial"/>
        </w:rPr>
        <w:t xml:space="preserve">Carry out an appropriate functional test to confirm that the </w:t>
      </w:r>
      <w:r w:rsidRPr="0092688C">
        <w:rPr>
          <w:rFonts w:ascii="Arial" w:hAnsi="Arial" w:cs="Arial"/>
          <w:b/>
        </w:rPr>
        <w:t>Interface Protection</w:t>
      </w:r>
      <w:r w:rsidRPr="0092688C">
        <w:rPr>
          <w:rFonts w:ascii="Arial" w:hAnsi="Arial" w:cs="Arial"/>
        </w:rPr>
        <w:t xml:space="preserve"> operates when all phases are disconnected between the </w:t>
      </w:r>
      <w:r w:rsidRPr="0092688C">
        <w:rPr>
          <w:rFonts w:ascii="Arial" w:hAnsi="Arial" w:cs="Arial"/>
          <w:b/>
        </w:rPr>
        <w:t xml:space="preserve">Power Generating Module </w:t>
      </w:r>
      <w:r w:rsidRPr="0092688C">
        <w:rPr>
          <w:rFonts w:ascii="Arial" w:hAnsi="Arial" w:cs="Arial"/>
        </w:rPr>
        <w:t xml:space="preserve">and the </w:t>
      </w:r>
      <w:r w:rsidRPr="0092688C">
        <w:rPr>
          <w:rFonts w:ascii="Arial" w:hAnsi="Arial" w:cs="Arial"/>
          <w:b/>
        </w:rPr>
        <w:t>DNO</w:t>
      </w:r>
      <w:r w:rsidRPr="0092688C">
        <w:rPr>
          <w:rFonts w:ascii="Arial" w:hAnsi="Arial" w:cs="Arial"/>
        </w:rPr>
        <w:t xml:space="preserve">’s </w:t>
      </w:r>
      <w:r w:rsidRPr="0092688C">
        <w:rPr>
          <w:rFonts w:ascii="Arial" w:hAnsi="Arial" w:cs="Arial"/>
          <w:b/>
        </w:rPr>
        <w:t>Distribution Network</w:t>
      </w:r>
      <w:r w:rsidRPr="0092688C">
        <w:rPr>
          <w:rFonts w:ascii="Arial" w:hAnsi="Arial" w:cs="Arial"/>
        </w:rPr>
        <w:t xml:space="preserve">. For installations where the </w:t>
      </w:r>
      <w:r w:rsidRPr="0092688C">
        <w:rPr>
          <w:rFonts w:ascii="Arial" w:hAnsi="Arial" w:cs="Arial"/>
          <w:b/>
        </w:rPr>
        <w:t>Power Generating Module</w:t>
      </w:r>
      <w:r w:rsidRPr="0092688C">
        <w:rPr>
          <w:rFonts w:ascii="Arial" w:hAnsi="Arial" w:cs="Arial"/>
        </w:rPr>
        <w:t xml:space="preserve"> is not designed to automatically switch to support the installation’s demand in island mode, this test can be carried out by opening a suitably rated switch between the </w:t>
      </w:r>
      <w:r w:rsidRPr="0092688C">
        <w:rPr>
          <w:rFonts w:ascii="Arial" w:hAnsi="Arial" w:cs="Arial"/>
          <w:b/>
        </w:rPr>
        <w:t xml:space="preserve">Power Generating Module </w:t>
      </w:r>
      <w:r w:rsidRPr="0092688C">
        <w:rPr>
          <w:rFonts w:ascii="Arial" w:hAnsi="Arial" w:cs="Arial"/>
        </w:rPr>
        <w:t xml:space="preserve">and the </w:t>
      </w:r>
      <w:r w:rsidRPr="0092688C">
        <w:rPr>
          <w:rFonts w:ascii="Arial" w:hAnsi="Arial" w:cs="Arial"/>
          <w:b/>
        </w:rPr>
        <w:t>Connection Point</w:t>
      </w:r>
      <w:r w:rsidRPr="0092688C">
        <w:rPr>
          <w:rFonts w:ascii="Arial" w:hAnsi="Arial" w:cs="Arial"/>
        </w:rPr>
        <w:t xml:space="preserve"> and checking that the supplies are disconnected between the </w:t>
      </w:r>
      <w:r w:rsidRPr="0092688C">
        <w:rPr>
          <w:rFonts w:ascii="Arial" w:hAnsi="Arial" w:cs="Arial"/>
          <w:b/>
        </w:rPr>
        <w:t>Power Generating Module</w:t>
      </w:r>
      <w:r w:rsidRPr="0092688C">
        <w:rPr>
          <w:rFonts w:ascii="Arial" w:hAnsi="Arial" w:cs="Arial"/>
        </w:rPr>
        <w:t xml:space="preserve"> and the </w:t>
      </w:r>
      <w:r w:rsidRPr="0092688C">
        <w:rPr>
          <w:rFonts w:ascii="Arial" w:hAnsi="Arial" w:cs="Arial"/>
          <w:b/>
        </w:rPr>
        <w:t>DNO</w:t>
      </w:r>
      <w:r w:rsidRPr="0092688C">
        <w:rPr>
          <w:rFonts w:ascii="Arial" w:hAnsi="Arial" w:cs="Arial"/>
        </w:rPr>
        <w:t xml:space="preserve">’s </w:t>
      </w:r>
      <w:r w:rsidRPr="0092688C">
        <w:rPr>
          <w:rFonts w:ascii="Arial" w:hAnsi="Arial" w:cs="Arial"/>
          <w:b/>
        </w:rPr>
        <w:t>Distribution Network</w:t>
      </w:r>
      <w:r w:rsidRPr="0092688C">
        <w:rPr>
          <w:rFonts w:ascii="Arial" w:hAnsi="Arial" w:cs="Arial"/>
        </w:rPr>
        <w:t xml:space="preserve"> quickly (eg within 1 s); </w:t>
      </w:r>
    </w:p>
    <w:p w14:paraId="680B4EDD" w14:textId="604AE1A1" w:rsidR="00637A40" w:rsidRPr="0092688C" w:rsidRDefault="00637A40" w:rsidP="00EA3150">
      <w:pPr>
        <w:pStyle w:val="ListParagraph"/>
        <w:numPr>
          <w:ilvl w:val="2"/>
          <w:numId w:val="92"/>
        </w:numPr>
        <w:spacing w:before="100" w:beforeAutospacing="1" w:after="100" w:afterAutospacing="1" w:line="240" w:lineRule="auto"/>
        <w:ind w:left="1560" w:hanging="567"/>
        <w:contextualSpacing w:val="0"/>
        <w:jc w:val="both"/>
        <w:rPr>
          <w:rFonts w:ascii="Arial" w:hAnsi="Arial" w:cs="Arial"/>
        </w:rPr>
      </w:pPr>
      <w:bookmarkStart w:id="965" w:name="_Hlk496437621"/>
      <w:r w:rsidRPr="0092688C">
        <w:rPr>
          <w:rFonts w:ascii="Arial" w:hAnsi="Arial" w:cs="Arial"/>
        </w:rPr>
        <w:t xml:space="preserve">Where the </w:t>
      </w:r>
      <w:r w:rsidRPr="0092688C">
        <w:rPr>
          <w:rFonts w:ascii="Arial" w:hAnsi="Arial" w:cs="Arial"/>
          <w:b/>
        </w:rPr>
        <w:t>Power Generating Module</w:t>
      </w:r>
      <w:r w:rsidRPr="0092688C">
        <w:rPr>
          <w:rFonts w:ascii="Arial" w:hAnsi="Arial" w:cs="Arial"/>
        </w:rPr>
        <w:t xml:space="preserve"> is designed to support the demand of the installation automatically in island mode on failure of the incoming supply, the </w:t>
      </w:r>
      <w:r w:rsidRPr="0092688C">
        <w:rPr>
          <w:rFonts w:ascii="Arial" w:hAnsi="Arial" w:cs="Arial"/>
          <w:b/>
        </w:rPr>
        <w:t>Generator</w:t>
      </w:r>
      <w:r w:rsidRPr="0092688C">
        <w:rPr>
          <w:rFonts w:ascii="Arial" w:hAnsi="Arial" w:cs="Arial"/>
        </w:rPr>
        <w:t xml:space="preserve"> will undertake a suitable test as agreed with the </w:t>
      </w:r>
      <w:r w:rsidRPr="0092688C">
        <w:rPr>
          <w:rFonts w:ascii="Arial" w:hAnsi="Arial" w:cs="Arial"/>
          <w:b/>
        </w:rPr>
        <w:t>DNO</w:t>
      </w:r>
      <w:r w:rsidRPr="0092688C">
        <w:rPr>
          <w:rFonts w:ascii="Arial" w:hAnsi="Arial" w:cs="Arial"/>
        </w:rPr>
        <w:t xml:space="preserve"> (such as removing one or all of the voltage sensing supplies to the </w:t>
      </w:r>
      <w:r w:rsidRPr="0092688C">
        <w:rPr>
          <w:rFonts w:ascii="Arial" w:hAnsi="Arial" w:cs="Arial"/>
          <w:b/>
        </w:rPr>
        <w:t>Interface Protection</w:t>
      </w:r>
      <w:r w:rsidRPr="0092688C">
        <w:rPr>
          <w:rFonts w:ascii="Arial" w:hAnsi="Arial" w:cs="Arial"/>
        </w:rPr>
        <w:t xml:space="preserve"> relay) to prove that under these conditions that the supplies are disconnected between the </w:t>
      </w:r>
      <w:r w:rsidRPr="0092688C">
        <w:rPr>
          <w:rFonts w:ascii="Arial" w:hAnsi="Arial" w:cs="Arial"/>
          <w:b/>
        </w:rPr>
        <w:t>Power Generating Module</w:t>
      </w:r>
      <w:r w:rsidRPr="0092688C">
        <w:rPr>
          <w:rFonts w:ascii="Arial" w:hAnsi="Arial" w:cs="Arial"/>
        </w:rPr>
        <w:t xml:space="preserve"> and the </w:t>
      </w:r>
      <w:r w:rsidRPr="0092688C">
        <w:rPr>
          <w:rFonts w:ascii="Arial" w:hAnsi="Arial" w:cs="Arial"/>
          <w:b/>
        </w:rPr>
        <w:t>DNO</w:t>
      </w:r>
      <w:r w:rsidRPr="0092688C">
        <w:rPr>
          <w:rFonts w:ascii="Arial" w:hAnsi="Arial" w:cs="Arial"/>
        </w:rPr>
        <w:t xml:space="preserve">’s </w:t>
      </w:r>
      <w:r w:rsidRPr="0092688C">
        <w:rPr>
          <w:rFonts w:ascii="Arial" w:hAnsi="Arial" w:cs="Arial"/>
          <w:b/>
        </w:rPr>
        <w:t>Distribution Network</w:t>
      </w:r>
      <w:r w:rsidRPr="0092688C">
        <w:rPr>
          <w:rFonts w:ascii="Arial" w:hAnsi="Arial" w:cs="Arial"/>
        </w:rPr>
        <w:t xml:space="preserve"> quickly (eg within 1 s);</w:t>
      </w:r>
    </w:p>
    <w:bookmarkEnd w:id="965"/>
    <w:p w14:paraId="14DD565F" w14:textId="66AF8B7C" w:rsidR="00637A40" w:rsidRPr="00EA3150" w:rsidRDefault="00637A40" w:rsidP="00EA3150">
      <w:pPr>
        <w:pStyle w:val="ListParagraph"/>
        <w:numPr>
          <w:ilvl w:val="2"/>
          <w:numId w:val="92"/>
        </w:numPr>
        <w:spacing w:before="100" w:beforeAutospacing="1" w:after="100" w:afterAutospacing="1" w:line="240" w:lineRule="auto"/>
        <w:ind w:left="1560" w:hanging="426"/>
        <w:contextualSpacing w:val="0"/>
        <w:jc w:val="both"/>
        <w:rPr>
          <w:rFonts w:ascii="Arial" w:hAnsi="Arial" w:cs="Arial"/>
        </w:rPr>
      </w:pPr>
      <w:r w:rsidRPr="00EA3150">
        <w:rPr>
          <w:rFonts w:ascii="Arial" w:eastAsia="Times New Roman" w:hAnsi="Arial" w:cs="Arial"/>
        </w:rPr>
        <w:t>Check that once the phases are restored following the functional test described in (b) at least 20 s elapses before the</w:t>
      </w:r>
      <w:r w:rsidRPr="00EA3150">
        <w:rPr>
          <w:rFonts w:ascii="Arial" w:hAnsi="Arial" w:cs="Arial"/>
        </w:rPr>
        <w:t xml:space="preserve"> </w:t>
      </w:r>
      <w:r w:rsidRPr="00EA3150">
        <w:rPr>
          <w:rFonts w:ascii="Arial" w:eastAsia="Times New Roman" w:hAnsi="Arial" w:cs="Arial"/>
          <w:b/>
        </w:rPr>
        <w:t>Power Generating Module</w:t>
      </w:r>
      <w:r w:rsidRPr="00EA3150">
        <w:rPr>
          <w:rFonts w:ascii="Arial" w:eastAsia="Times New Roman" w:hAnsi="Arial" w:cs="Arial"/>
        </w:rPr>
        <w:t xml:space="preserve">s re-connect to the </w:t>
      </w:r>
      <w:r w:rsidRPr="00EA3150">
        <w:rPr>
          <w:rFonts w:ascii="Arial" w:eastAsia="Times New Roman" w:hAnsi="Arial" w:cs="Arial"/>
          <w:b/>
        </w:rPr>
        <w:t>DNO</w:t>
      </w:r>
      <w:r w:rsidRPr="00EA3150">
        <w:rPr>
          <w:rFonts w:ascii="Arial" w:eastAsia="Times New Roman" w:hAnsi="Arial" w:cs="Arial"/>
        </w:rPr>
        <w:t xml:space="preserve">’s </w:t>
      </w:r>
      <w:r w:rsidRPr="00EA3150">
        <w:rPr>
          <w:rFonts w:ascii="Arial" w:eastAsia="Times New Roman" w:hAnsi="Arial" w:cs="Arial"/>
          <w:b/>
        </w:rPr>
        <w:t xml:space="preserve">Distribution Network </w:t>
      </w:r>
      <w:r w:rsidRPr="00EA3150">
        <w:rPr>
          <w:rFonts w:ascii="Arial" w:eastAsia="Times New Roman" w:hAnsi="Arial" w:cs="Arial"/>
        </w:rPr>
        <w:t>where automatic re-connection is permitted under 10.3.3</w:t>
      </w:r>
      <w:r w:rsidRPr="00EA3150">
        <w:rPr>
          <w:rFonts w:ascii="Arial" w:hAnsi="Arial" w:cs="Arial"/>
        </w:rPr>
        <w:t xml:space="preserve">; </w:t>
      </w:r>
    </w:p>
    <w:p w14:paraId="0A472513" w14:textId="2AB1A6DB" w:rsidR="00637A40" w:rsidRPr="00EA3150" w:rsidRDefault="00637A40" w:rsidP="00EA3150">
      <w:pPr>
        <w:pStyle w:val="ListParagraph"/>
        <w:numPr>
          <w:ilvl w:val="2"/>
          <w:numId w:val="92"/>
        </w:numPr>
        <w:spacing w:before="100" w:beforeAutospacing="1" w:after="100" w:afterAutospacing="1" w:line="240" w:lineRule="auto"/>
        <w:ind w:left="1560" w:hanging="426"/>
        <w:contextualSpacing w:val="0"/>
        <w:jc w:val="both"/>
        <w:rPr>
          <w:rFonts w:ascii="Arial" w:hAnsi="Arial" w:cs="Arial"/>
        </w:rPr>
      </w:pPr>
      <w:r w:rsidRPr="00EA3150">
        <w:rPr>
          <w:rFonts w:ascii="Arial" w:hAnsi="Arial" w:cs="Arial"/>
        </w:rPr>
        <w:t xml:space="preserve">For any installations using an export limitation scheme, including those connecting under the </w:t>
      </w:r>
      <w:r w:rsidRPr="00EA3150">
        <w:rPr>
          <w:rFonts w:ascii="Arial" w:hAnsi="Arial" w:cs="Arial"/>
          <w:b/>
        </w:rPr>
        <w:t xml:space="preserve">Integrated Micro Generation and Storage </w:t>
      </w:r>
      <w:r w:rsidRPr="00EA3150">
        <w:rPr>
          <w:rFonts w:ascii="Arial" w:hAnsi="Arial" w:cs="Arial"/>
        </w:rPr>
        <w:t xml:space="preserve">procedure, the commissioning tests detailed in EREC G100 shall be carried out for the export limitation scheme, with the results recorded in the form contained in the relevant EREC G100 appendix. This is in addition to the </w:t>
      </w:r>
      <w:r w:rsidRPr="00EA3150">
        <w:rPr>
          <w:rFonts w:ascii="Arial" w:hAnsi="Arial" w:cs="Arial"/>
          <w:b/>
        </w:rPr>
        <w:t xml:space="preserve">Power Generating Module </w:t>
      </w:r>
      <w:r w:rsidRPr="00EA3150">
        <w:rPr>
          <w:rFonts w:ascii="Arial" w:hAnsi="Arial" w:cs="Arial"/>
        </w:rPr>
        <w:t>compliance and commissioning tests required by EREC G98 and EREC G99.</w:t>
      </w:r>
    </w:p>
    <w:p w14:paraId="666603F8" w14:textId="439A2C69" w:rsidR="00637A40" w:rsidRPr="0092688C" w:rsidRDefault="00637A40" w:rsidP="006D2E92">
      <w:pPr>
        <w:pStyle w:val="NumberedPARAlevel3"/>
        <w:ind w:left="709" w:hanging="709"/>
        <w:rPr>
          <w:lang w:eastAsia="en-US"/>
        </w:rPr>
      </w:pPr>
      <w:bookmarkStart w:id="966" w:name="_Hlk535509989"/>
      <w:r w:rsidRPr="0092688C">
        <w:rPr>
          <w:lang w:eastAsia="en-US"/>
        </w:rPr>
        <w:t>The tests and checks shall be carried out once the installation is complete, or, in the case of a phased installation (</w:t>
      </w:r>
      <w:bookmarkStart w:id="967" w:name="_Hlk529134105"/>
      <w:r w:rsidRPr="0092688C">
        <w:rPr>
          <w:lang w:eastAsia="en-US"/>
        </w:rPr>
        <w:t xml:space="preserve">ie where </w:t>
      </w:r>
      <w:r w:rsidRPr="0092688C">
        <w:rPr>
          <w:b/>
          <w:lang w:eastAsia="en-US"/>
        </w:rPr>
        <w:t>Generating Unit</w:t>
      </w:r>
      <w:r w:rsidRPr="0092688C">
        <w:rPr>
          <w:lang w:eastAsia="en-US"/>
        </w:rPr>
        <w:t xml:space="preserve">s that comprise a </w:t>
      </w:r>
      <w:r w:rsidRPr="0092688C">
        <w:rPr>
          <w:b/>
          <w:lang w:eastAsia="en-US"/>
        </w:rPr>
        <w:t>Power Generating Module</w:t>
      </w:r>
      <w:r w:rsidRPr="0092688C">
        <w:rPr>
          <w:lang w:eastAsia="en-US"/>
        </w:rPr>
        <w:t xml:space="preserve"> are installed in different phases</w:t>
      </w:r>
      <w:bookmarkEnd w:id="967"/>
      <w:r w:rsidRPr="0092688C">
        <w:rPr>
          <w:lang w:eastAsia="en-US"/>
        </w:rPr>
        <w:t xml:space="preserve">), when that part of the installation has been completed. The results of these tests and checks shall be recorded on the installation forms included in </w:t>
      </w:r>
      <w:bookmarkStart w:id="968" w:name="_Hlk529134149"/>
      <w:r w:rsidRPr="0092688C">
        <w:rPr>
          <w:lang w:eastAsia="en-US"/>
        </w:rPr>
        <w:t xml:space="preserve">Form A3-1 or Form A3-2 (Annex A.3), Form B3 (Annex B.3), or Form C3 (Annex C.3) </w:t>
      </w:r>
      <w:bookmarkEnd w:id="968"/>
      <w:r w:rsidRPr="0092688C">
        <w:rPr>
          <w:lang w:eastAsia="en-US"/>
        </w:rPr>
        <w:t xml:space="preserve">as applicable to </w:t>
      </w:r>
      <w:r w:rsidRPr="0092688C">
        <w:rPr>
          <w:b/>
          <w:lang w:eastAsia="en-US"/>
        </w:rPr>
        <w:t>Type A</w:t>
      </w:r>
      <w:r w:rsidRPr="0092688C">
        <w:rPr>
          <w:lang w:eastAsia="en-US"/>
        </w:rPr>
        <w:t xml:space="preserve">, </w:t>
      </w:r>
      <w:r w:rsidRPr="0092688C">
        <w:rPr>
          <w:b/>
          <w:lang w:eastAsia="en-US"/>
        </w:rPr>
        <w:t>Type B</w:t>
      </w:r>
      <w:r w:rsidRPr="0092688C">
        <w:rPr>
          <w:lang w:eastAsia="en-US"/>
        </w:rPr>
        <w:t xml:space="preserve"> and </w:t>
      </w:r>
      <w:r w:rsidRPr="0092688C">
        <w:rPr>
          <w:b/>
          <w:lang w:eastAsia="en-US"/>
        </w:rPr>
        <w:t>Type C</w:t>
      </w:r>
      <w:r w:rsidRPr="0092688C">
        <w:rPr>
          <w:lang w:eastAsia="en-US"/>
        </w:rPr>
        <w:t xml:space="preserve"> or </w:t>
      </w:r>
      <w:r w:rsidRPr="0092688C">
        <w:rPr>
          <w:b/>
          <w:lang w:eastAsia="en-US"/>
        </w:rPr>
        <w:t>Type D</w:t>
      </w:r>
      <w:r w:rsidRPr="0092688C">
        <w:rPr>
          <w:lang w:eastAsia="en-US"/>
        </w:rPr>
        <w:t xml:space="preserve"> </w:t>
      </w:r>
      <w:r w:rsidRPr="0092688C">
        <w:rPr>
          <w:b/>
          <w:lang w:eastAsia="en-US"/>
        </w:rPr>
        <w:t>Power Generating Module</w:t>
      </w:r>
      <w:r w:rsidRPr="0092688C">
        <w:rPr>
          <w:lang w:eastAsia="en-US"/>
        </w:rPr>
        <w:t>s</w:t>
      </w:r>
      <w:r w:rsidRPr="0092688C">
        <w:rPr>
          <w:b/>
          <w:lang w:eastAsia="en-US"/>
        </w:rPr>
        <w:t xml:space="preserve"> </w:t>
      </w:r>
      <w:r w:rsidRPr="0092688C">
        <w:rPr>
          <w:lang w:eastAsia="en-US"/>
        </w:rPr>
        <w:t xml:space="preserve">respectively. In the case of a phased installation, this would result in the submission of multiple versions of Form </w:t>
      </w:r>
      <w:r w:rsidR="00D7506D">
        <w:rPr>
          <w:lang w:eastAsia="en-US"/>
        </w:rPr>
        <w:t xml:space="preserve">A3-1, A3-2, </w:t>
      </w:r>
      <w:r w:rsidRPr="0092688C">
        <w:rPr>
          <w:lang w:eastAsia="en-US"/>
        </w:rPr>
        <w:t xml:space="preserve">B3 and C3 for the same </w:t>
      </w:r>
      <w:r w:rsidRPr="0092688C">
        <w:rPr>
          <w:b/>
          <w:lang w:eastAsia="en-US"/>
        </w:rPr>
        <w:t>Power Generating Module</w:t>
      </w:r>
      <w:r w:rsidRPr="0092688C">
        <w:rPr>
          <w:lang w:eastAsia="en-US"/>
        </w:rPr>
        <w:t>.</w:t>
      </w:r>
    </w:p>
    <w:p w14:paraId="72B33887" w14:textId="4CAC9D12" w:rsidR="00637A40" w:rsidRPr="0092688C" w:rsidRDefault="00637A40" w:rsidP="008B6A25">
      <w:pPr>
        <w:pStyle w:val="Heading2"/>
      </w:pPr>
      <w:bookmarkStart w:id="969" w:name="_Toc394490435"/>
      <w:bookmarkStart w:id="970" w:name="_Toc496168459"/>
      <w:bookmarkStart w:id="971" w:name="_Toc496428269"/>
      <w:bookmarkStart w:id="972" w:name="_Toc525585134"/>
      <w:bookmarkStart w:id="973" w:name="_Toc525585782"/>
      <w:bookmarkStart w:id="974" w:name="_Toc527056807"/>
      <w:bookmarkStart w:id="975" w:name="_Toc531708760"/>
      <w:bookmarkStart w:id="976" w:name="_Toc536038753"/>
      <w:bookmarkStart w:id="977" w:name="_Toc10185344"/>
      <w:bookmarkStart w:id="978" w:name="_Toc22365621"/>
      <w:bookmarkEnd w:id="966"/>
      <w:r w:rsidRPr="0092688C">
        <w:t xml:space="preserve">Additional Commissioning requirements for Non Type Tested </w:t>
      </w:r>
      <w:bookmarkEnd w:id="969"/>
      <w:r w:rsidRPr="0092688C">
        <w:t>Interface Protection</w:t>
      </w:r>
      <w:bookmarkEnd w:id="970"/>
      <w:bookmarkEnd w:id="971"/>
      <w:bookmarkEnd w:id="972"/>
      <w:bookmarkEnd w:id="973"/>
      <w:bookmarkEnd w:id="974"/>
      <w:bookmarkEnd w:id="975"/>
      <w:bookmarkEnd w:id="976"/>
      <w:bookmarkEnd w:id="977"/>
      <w:bookmarkEnd w:id="978"/>
    </w:p>
    <w:p w14:paraId="608C8169" w14:textId="45526796" w:rsidR="00637A40" w:rsidRPr="0092688C" w:rsidRDefault="004F0326" w:rsidP="006D2E92">
      <w:pPr>
        <w:pStyle w:val="NumberedPARAlevel3"/>
        <w:ind w:left="709" w:hanging="709"/>
        <w:rPr>
          <w:lang w:eastAsia="en-US"/>
        </w:rPr>
      </w:pPr>
      <w:r>
        <w:rPr>
          <w:lang w:eastAsia="en-US"/>
        </w:rPr>
        <w:t>W</w:t>
      </w:r>
      <w:r w:rsidR="00637A40" w:rsidRPr="0092688C">
        <w:rPr>
          <w:lang w:eastAsia="en-US"/>
        </w:rPr>
        <w:t xml:space="preserve">here </w:t>
      </w:r>
      <w:r w:rsidR="00637A40" w:rsidRPr="0092688C">
        <w:rPr>
          <w:b/>
          <w:lang w:eastAsia="en-US"/>
        </w:rPr>
        <w:t>Type Testing</w:t>
      </w:r>
      <w:r w:rsidR="00637A40" w:rsidRPr="0092688C">
        <w:rPr>
          <w:lang w:eastAsia="en-US"/>
        </w:rPr>
        <w:t xml:space="preserve"> or </w:t>
      </w:r>
      <w:r w:rsidR="00637A40" w:rsidRPr="0092688C">
        <w:rPr>
          <w:b/>
          <w:lang w:eastAsia="en-US"/>
        </w:rPr>
        <w:t xml:space="preserve">Manufacturers’ Information </w:t>
      </w:r>
      <w:r w:rsidR="00637A40" w:rsidRPr="0092688C">
        <w:rPr>
          <w:lang w:eastAsia="en-US"/>
        </w:rPr>
        <w:t xml:space="preserve">is not being used to demonstrate </w:t>
      </w:r>
      <w:r w:rsidR="00637A40" w:rsidRPr="0092688C">
        <w:rPr>
          <w:b/>
          <w:lang w:eastAsia="en-US"/>
        </w:rPr>
        <w:t>Interface Protection</w:t>
      </w:r>
      <w:r w:rsidR="00637A40" w:rsidRPr="0092688C">
        <w:rPr>
          <w:lang w:eastAsia="en-US"/>
        </w:rPr>
        <w:t xml:space="preserve"> compliance, on site protection commissioning tests are required and the following describes how these should be carried out for the standard range of protection required. Where additional protection is fitted then this should also be tested, additional test requirements are to be agreed between the </w:t>
      </w:r>
      <w:r w:rsidR="00637A40" w:rsidRPr="0092688C">
        <w:rPr>
          <w:b/>
          <w:lang w:eastAsia="en-US"/>
        </w:rPr>
        <w:t>DNO</w:t>
      </w:r>
      <w:r w:rsidR="00637A40" w:rsidRPr="0092688C">
        <w:rPr>
          <w:lang w:eastAsia="en-US"/>
        </w:rPr>
        <w:t xml:space="preserve"> and </w:t>
      </w:r>
      <w:r w:rsidR="00637A40" w:rsidRPr="0092688C">
        <w:rPr>
          <w:b/>
          <w:lang w:eastAsia="en-US"/>
        </w:rPr>
        <w:t>Generator</w:t>
      </w:r>
      <w:r w:rsidR="00637A40" w:rsidRPr="0092688C">
        <w:rPr>
          <w:lang w:eastAsia="en-US"/>
        </w:rPr>
        <w:t>.</w:t>
      </w:r>
    </w:p>
    <w:p w14:paraId="094D886B" w14:textId="77777777" w:rsidR="00637A40" w:rsidRPr="0092688C" w:rsidRDefault="00637A40" w:rsidP="00637A40">
      <w:pPr>
        <w:tabs>
          <w:tab w:val="left" w:pos="1418"/>
        </w:tabs>
        <w:spacing w:before="100" w:beforeAutospacing="1" w:after="100" w:afterAutospacing="1"/>
        <w:ind w:left="709"/>
        <w:rPr>
          <w:spacing w:val="0"/>
          <w:szCs w:val="22"/>
          <w:lang w:eastAsia="en-US"/>
        </w:rPr>
      </w:pPr>
      <w:r w:rsidRPr="0092688C">
        <w:rPr>
          <w:spacing w:val="0"/>
          <w:szCs w:val="22"/>
          <w:lang w:eastAsia="en-US"/>
        </w:rPr>
        <w:t xml:space="preserve">The results of these tests shall be recorded in the schedule provided in the </w:t>
      </w:r>
      <w:bookmarkStart w:id="979" w:name="_Hlk529134204"/>
      <w:r w:rsidRPr="0092688C">
        <w:rPr>
          <w:spacing w:val="0"/>
          <w:szCs w:val="22"/>
          <w:lang w:eastAsia="en-US"/>
        </w:rPr>
        <w:t xml:space="preserve">Form A2-4 (Annex A.2), Form B2-2 (Annex B.2) or Form C2-2 (Annex C.2) as </w:t>
      </w:r>
      <w:bookmarkEnd w:id="979"/>
      <w:r w:rsidRPr="0092688C">
        <w:rPr>
          <w:spacing w:val="0"/>
          <w:szCs w:val="22"/>
          <w:lang w:eastAsia="en-US"/>
        </w:rPr>
        <w:t xml:space="preserve">applicable to </w:t>
      </w:r>
      <w:r w:rsidRPr="0092688C">
        <w:rPr>
          <w:b/>
          <w:spacing w:val="0"/>
          <w:szCs w:val="22"/>
          <w:lang w:eastAsia="en-US"/>
        </w:rPr>
        <w:t>Type A</w:t>
      </w:r>
      <w:r w:rsidRPr="0092688C">
        <w:rPr>
          <w:spacing w:val="0"/>
          <w:szCs w:val="22"/>
          <w:lang w:eastAsia="en-US"/>
        </w:rPr>
        <w:t xml:space="preserve">, </w:t>
      </w:r>
      <w:r w:rsidRPr="0092688C">
        <w:rPr>
          <w:b/>
          <w:spacing w:val="0"/>
          <w:szCs w:val="22"/>
          <w:lang w:eastAsia="en-US"/>
        </w:rPr>
        <w:t>Type B</w:t>
      </w:r>
      <w:r w:rsidRPr="0092688C">
        <w:rPr>
          <w:spacing w:val="0"/>
          <w:szCs w:val="22"/>
          <w:lang w:eastAsia="en-US"/>
        </w:rPr>
        <w:t xml:space="preserve"> and </w:t>
      </w:r>
      <w:r w:rsidRPr="0092688C">
        <w:rPr>
          <w:b/>
          <w:spacing w:val="0"/>
          <w:szCs w:val="22"/>
          <w:lang w:eastAsia="en-US"/>
        </w:rPr>
        <w:t>Type C</w:t>
      </w:r>
      <w:r w:rsidRPr="0092688C">
        <w:rPr>
          <w:spacing w:val="0"/>
          <w:szCs w:val="22"/>
          <w:lang w:eastAsia="en-US"/>
        </w:rPr>
        <w:t xml:space="preserve"> or </w:t>
      </w:r>
      <w:r w:rsidRPr="0092688C">
        <w:rPr>
          <w:b/>
          <w:spacing w:val="0"/>
          <w:szCs w:val="22"/>
          <w:lang w:eastAsia="en-US"/>
        </w:rPr>
        <w:t>Type D</w:t>
      </w:r>
      <w:r w:rsidRPr="0092688C">
        <w:rPr>
          <w:spacing w:val="0"/>
          <w:szCs w:val="22"/>
          <w:lang w:eastAsia="en-US"/>
        </w:rPr>
        <w:t xml:space="preserve"> </w:t>
      </w:r>
      <w:r w:rsidRPr="0092688C">
        <w:rPr>
          <w:b/>
          <w:spacing w:val="0"/>
          <w:szCs w:val="22"/>
          <w:lang w:eastAsia="en-US"/>
        </w:rPr>
        <w:t>Power Generating Module</w:t>
      </w:r>
      <w:r w:rsidRPr="0092688C">
        <w:rPr>
          <w:spacing w:val="0"/>
          <w:szCs w:val="22"/>
          <w:lang w:eastAsia="en-US"/>
        </w:rPr>
        <w:t xml:space="preserve">s respectively; using the relevant sections for </w:t>
      </w:r>
      <w:r w:rsidRPr="0092688C">
        <w:rPr>
          <w:b/>
          <w:spacing w:val="0"/>
          <w:szCs w:val="22"/>
          <w:lang w:eastAsia="en-US"/>
        </w:rPr>
        <w:t>HV</w:t>
      </w:r>
      <w:r w:rsidRPr="0092688C">
        <w:rPr>
          <w:spacing w:val="0"/>
          <w:szCs w:val="22"/>
          <w:lang w:eastAsia="en-US"/>
        </w:rPr>
        <w:t xml:space="preserve"> and </w:t>
      </w:r>
      <w:r w:rsidRPr="0092688C">
        <w:rPr>
          <w:b/>
          <w:spacing w:val="0"/>
          <w:szCs w:val="22"/>
          <w:lang w:eastAsia="en-US"/>
        </w:rPr>
        <w:t>LV</w:t>
      </w:r>
      <w:r w:rsidRPr="0092688C">
        <w:rPr>
          <w:spacing w:val="0"/>
          <w:szCs w:val="22"/>
          <w:lang w:eastAsia="en-US"/>
        </w:rPr>
        <w:t xml:space="preserve"> protection along with any additional test results required.</w:t>
      </w:r>
    </w:p>
    <w:p w14:paraId="7E771A3A" w14:textId="77777777" w:rsidR="00637A40" w:rsidRPr="0092688C" w:rsidRDefault="00637A40" w:rsidP="00EA3150">
      <w:pPr>
        <w:numPr>
          <w:ilvl w:val="0"/>
          <w:numId w:val="107"/>
        </w:numPr>
        <w:tabs>
          <w:tab w:val="left" w:pos="1418"/>
        </w:tabs>
        <w:spacing w:before="120" w:after="100" w:afterAutospacing="1"/>
        <w:ind w:left="1418" w:hanging="567"/>
        <w:rPr>
          <w:spacing w:val="0"/>
          <w:szCs w:val="22"/>
          <w:lang w:eastAsia="en-US"/>
        </w:rPr>
      </w:pPr>
      <w:r w:rsidRPr="0092688C">
        <w:rPr>
          <w:spacing w:val="0"/>
          <w:szCs w:val="22"/>
          <w:lang w:eastAsia="en-US"/>
        </w:rPr>
        <w:t xml:space="preserve">Calibration and stability tests shall be carried out on the over voltage and under voltage protection </w:t>
      </w:r>
      <w:r w:rsidRPr="0092688C">
        <w:rPr>
          <w:spacing w:val="0"/>
          <w:szCs w:val="22"/>
          <w:u w:val="single"/>
          <w:lang w:eastAsia="en-US"/>
        </w:rPr>
        <w:t>for each phase</w:t>
      </w:r>
      <w:r w:rsidRPr="0092688C">
        <w:rPr>
          <w:spacing w:val="0"/>
          <w:szCs w:val="22"/>
          <w:lang w:eastAsia="en-US"/>
        </w:rPr>
        <w:t>, as described below:</w:t>
      </w:r>
    </w:p>
    <w:p w14:paraId="3A362D77" w14:textId="77777777" w:rsidR="00637A40" w:rsidRPr="0092688C" w:rsidRDefault="00637A40" w:rsidP="00D11B8D">
      <w:pPr>
        <w:pStyle w:val="ListBullet5"/>
        <w:ind w:left="1775" w:hanging="357"/>
        <w:jc w:val="both"/>
        <w:rPr>
          <w:lang w:eastAsia="en-US"/>
        </w:rPr>
      </w:pPr>
      <w:r w:rsidRPr="0092688C">
        <w:rPr>
          <w:lang w:eastAsia="en-US"/>
        </w:rPr>
        <w:t>The operating voltage shall be checked by applying nominal voltage to the protection (so that it resets) and then slowly increasing this voltage (for over voltage protection) or reducing it (for under voltage protection) until the protection picks up. The voltage at which the protection picks up shall be recorded. Where the test equipment increases / decreases the voltage in distinct steps, these shall be no greater than 0.5% of the voltage setting. Each pickup value shall be within 1.5% of the required setting value.</w:t>
      </w:r>
    </w:p>
    <w:p w14:paraId="4B7AF496" w14:textId="7977D190" w:rsidR="00637A40" w:rsidRPr="0092688C" w:rsidRDefault="00637A40" w:rsidP="00D11B8D">
      <w:pPr>
        <w:pStyle w:val="ListBullet5"/>
        <w:ind w:left="1775" w:hanging="357"/>
        <w:jc w:val="both"/>
        <w:rPr>
          <w:lang w:eastAsia="en-US"/>
        </w:rPr>
      </w:pPr>
      <w:r w:rsidRPr="0092688C">
        <w:rPr>
          <w:lang w:eastAsia="en-US"/>
        </w:rPr>
        <w:t>Timing tests shall be carried out by stepping the voltage from the nominal voltage to a value 4 V above the setting voltage (for over</w:t>
      </w:r>
      <w:r w:rsidR="00806166">
        <w:rPr>
          <w:lang w:eastAsia="en-US"/>
        </w:rPr>
        <w:t xml:space="preserve"> </w:t>
      </w:r>
      <w:r w:rsidRPr="0092688C">
        <w:rPr>
          <w:lang w:eastAsia="en-US"/>
        </w:rPr>
        <w:t>voltage protection) and 4 V below the setting (for under voltage protection) and recording the operating time of the protection. The operating time of the protection relay shall be no shorter than the setting and no greater than the setting + 100 ms.</w:t>
      </w:r>
    </w:p>
    <w:p w14:paraId="47060DD6" w14:textId="77777777" w:rsidR="00637A40" w:rsidRPr="0092688C" w:rsidRDefault="00637A40" w:rsidP="00D11B8D">
      <w:pPr>
        <w:pStyle w:val="ListBullet5"/>
        <w:ind w:left="1775" w:hanging="357"/>
        <w:jc w:val="both"/>
        <w:rPr>
          <w:lang w:eastAsia="en-US"/>
        </w:rPr>
      </w:pPr>
      <w:r w:rsidRPr="0092688C">
        <w:rPr>
          <w:lang w:eastAsia="en-US"/>
        </w:rPr>
        <w:t xml:space="preserve">Stability tests (no-trip tests) shall also be carried out at the voltages and for the durations defined </w:t>
      </w:r>
      <w:bookmarkStart w:id="980" w:name="_Hlk529134241"/>
      <w:r w:rsidRPr="0092688C">
        <w:rPr>
          <w:lang w:eastAsia="en-US"/>
        </w:rPr>
        <w:t xml:space="preserve">in Form A2-4 (Annex A.2), Form B2-2 (Annex B.2) or Form C2-2 (Annex C.2) </w:t>
      </w:r>
      <w:bookmarkEnd w:id="980"/>
      <w:r w:rsidRPr="0092688C">
        <w:rPr>
          <w:lang w:eastAsia="en-US"/>
        </w:rPr>
        <w:t xml:space="preserve">as applicable to </w:t>
      </w:r>
      <w:r w:rsidRPr="0092688C">
        <w:rPr>
          <w:b/>
          <w:lang w:eastAsia="en-US"/>
        </w:rPr>
        <w:t>Type A</w:t>
      </w:r>
      <w:r w:rsidRPr="0092688C">
        <w:rPr>
          <w:lang w:eastAsia="en-US"/>
        </w:rPr>
        <w:t xml:space="preserve">, </w:t>
      </w:r>
      <w:r w:rsidRPr="0092688C">
        <w:rPr>
          <w:b/>
          <w:lang w:eastAsia="en-US"/>
        </w:rPr>
        <w:t>Type B</w:t>
      </w:r>
      <w:r w:rsidRPr="0092688C">
        <w:rPr>
          <w:lang w:eastAsia="en-US"/>
        </w:rPr>
        <w:t xml:space="preserve"> and </w:t>
      </w:r>
      <w:r w:rsidRPr="0092688C">
        <w:rPr>
          <w:b/>
          <w:lang w:eastAsia="en-US"/>
        </w:rPr>
        <w:t>Type C</w:t>
      </w:r>
      <w:r w:rsidRPr="0092688C">
        <w:rPr>
          <w:lang w:eastAsia="en-US"/>
        </w:rPr>
        <w:t xml:space="preserve"> or </w:t>
      </w:r>
      <w:r w:rsidRPr="0092688C">
        <w:rPr>
          <w:b/>
          <w:lang w:eastAsia="en-US"/>
        </w:rPr>
        <w:t>Type D</w:t>
      </w:r>
      <w:r w:rsidRPr="0092688C">
        <w:rPr>
          <w:lang w:eastAsia="en-US"/>
        </w:rPr>
        <w:t xml:space="preserve"> </w:t>
      </w:r>
      <w:r w:rsidRPr="0092688C">
        <w:rPr>
          <w:b/>
          <w:lang w:eastAsia="en-US"/>
        </w:rPr>
        <w:t>Power Generating Module</w:t>
      </w:r>
      <w:r w:rsidRPr="0092688C">
        <w:rPr>
          <w:lang w:eastAsia="en-US"/>
        </w:rPr>
        <w:t>s</w:t>
      </w:r>
      <w:r w:rsidRPr="0092688C">
        <w:rPr>
          <w:b/>
          <w:lang w:eastAsia="en-US"/>
        </w:rPr>
        <w:t xml:space="preserve"> </w:t>
      </w:r>
      <w:r w:rsidRPr="0092688C">
        <w:rPr>
          <w:lang w:eastAsia="en-US"/>
        </w:rPr>
        <w:t xml:space="preserve">respectively. The protection shall not trip during these tests. </w:t>
      </w:r>
    </w:p>
    <w:p w14:paraId="4E4DA16F" w14:textId="77777777" w:rsidR="00637A40" w:rsidRPr="0092688C" w:rsidRDefault="00637A40" w:rsidP="00EA3150">
      <w:pPr>
        <w:numPr>
          <w:ilvl w:val="0"/>
          <w:numId w:val="107"/>
        </w:numPr>
        <w:tabs>
          <w:tab w:val="left" w:pos="1418"/>
        </w:tabs>
        <w:spacing w:before="120" w:after="100" w:afterAutospacing="1"/>
        <w:ind w:left="1418" w:hanging="567"/>
        <w:rPr>
          <w:spacing w:val="0"/>
          <w:szCs w:val="22"/>
          <w:lang w:eastAsia="en-US"/>
        </w:rPr>
      </w:pPr>
      <w:r w:rsidRPr="0092688C">
        <w:rPr>
          <w:spacing w:val="0"/>
          <w:szCs w:val="22"/>
          <w:lang w:eastAsia="en-US"/>
        </w:rPr>
        <w:t>Calibration and stability tests shall be carried out on the over frequency and under frequency protection as described below:</w:t>
      </w:r>
    </w:p>
    <w:p w14:paraId="1336FF3C" w14:textId="77777777" w:rsidR="00637A40" w:rsidRPr="0092688C" w:rsidRDefault="00637A40" w:rsidP="00D11B8D">
      <w:pPr>
        <w:pStyle w:val="ListBullet5"/>
        <w:ind w:left="1775" w:hanging="357"/>
        <w:jc w:val="both"/>
      </w:pPr>
      <w:r w:rsidRPr="0092688C">
        <w:t>The operating frequency shall be checked by applying nominal frequency to the protection (so that it resets) and then slowly increasing this frequency (for over frequency protection) or reducing it (for under frequency protection) until the protection picks up. The frequency at which the protection picks up shall be recorded. Where the test equipment increases / decreases the frequency in distinct steps, these shall be no greater than 0.1% of the frequency setting. Each pick up value shall be within 0.2% (ie 0.1 Hz) of the setting value.</w:t>
      </w:r>
    </w:p>
    <w:p w14:paraId="3FEA6774" w14:textId="420EBE23" w:rsidR="00637A40" w:rsidRPr="0092688C" w:rsidRDefault="00637A40" w:rsidP="00D11B8D">
      <w:pPr>
        <w:pStyle w:val="ListBullet5"/>
        <w:ind w:left="1775" w:hanging="357"/>
        <w:jc w:val="both"/>
      </w:pPr>
      <w:r w:rsidRPr="0092688C">
        <w:t xml:space="preserve">Timing tests shall be carried out by stepping the frequency from </w:t>
      </w:r>
      <w:r w:rsidR="00D7506D">
        <w:t xml:space="preserve">0.3 Hz below the setting frequency </w:t>
      </w:r>
      <w:r w:rsidRPr="0092688C">
        <w:t xml:space="preserve">to a value 0.3 Hz above the setting frequency (for over frequency protection) and 0.3 Hz </w:t>
      </w:r>
      <w:r w:rsidR="00D7506D">
        <w:t>above</w:t>
      </w:r>
      <w:r w:rsidRPr="0092688C">
        <w:t xml:space="preserve"> the setting</w:t>
      </w:r>
      <w:r w:rsidR="00D7506D">
        <w:t xml:space="preserve"> frequency to 0.3 Hz below the setting frequency</w:t>
      </w:r>
      <w:r w:rsidRPr="0092688C">
        <w:t xml:space="preserve"> (for under frequency protection) and recording the operating time of the protection. The operating time of the protection relay shall be no shorter than the setting and no greater than the setting + 100 ms or the setting + 1% of the setting, whichever gives the longer time. </w:t>
      </w:r>
    </w:p>
    <w:p w14:paraId="1E8FB1FF" w14:textId="71DD6639" w:rsidR="00637A40" w:rsidRPr="0092688C" w:rsidRDefault="00637A40" w:rsidP="00D11B8D">
      <w:pPr>
        <w:pStyle w:val="ListBullet5"/>
        <w:ind w:left="1775" w:hanging="357"/>
        <w:jc w:val="both"/>
      </w:pPr>
      <w:r w:rsidRPr="0092688C">
        <w:t>Stability tests (no-trip tests) shall also be carried out at the frequencies and for the durations defined in the commissioning test record</w:t>
      </w:r>
      <w:bookmarkStart w:id="981" w:name="_Hlk529134275"/>
      <w:r w:rsidRPr="0092688C">
        <w:t xml:space="preserve">, Form A2-4 (Annex A.2), Form B2-2 (Annex B.2) or Form C2-2 (Annex C.2) </w:t>
      </w:r>
      <w:bookmarkEnd w:id="981"/>
      <w:r w:rsidRPr="0092688C">
        <w:t xml:space="preserve">as applicable to </w:t>
      </w:r>
      <w:r w:rsidRPr="0092688C">
        <w:rPr>
          <w:b/>
        </w:rPr>
        <w:t>Type A</w:t>
      </w:r>
      <w:r w:rsidRPr="0092688C">
        <w:t xml:space="preserve">, </w:t>
      </w:r>
      <w:r w:rsidRPr="0092688C">
        <w:rPr>
          <w:b/>
        </w:rPr>
        <w:t>Type B</w:t>
      </w:r>
      <w:r w:rsidRPr="0092688C">
        <w:t xml:space="preserve"> and </w:t>
      </w:r>
      <w:r w:rsidRPr="0092688C">
        <w:rPr>
          <w:b/>
        </w:rPr>
        <w:t>Type C</w:t>
      </w:r>
      <w:r w:rsidRPr="0092688C">
        <w:t xml:space="preserve"> or </w:t>
      </w:r>
      <w:r w:rsidRPr="0092688C">
        <w:rPr>
          <w:b/>
        </w:rPr>
        <w:t>Type D Power Generating Module</w:t>
      </w:r>
      <w:r w:rsidRPr="0092688C">
        <w:t xml:space="preserve">s respectively. The protection shall not trip during these tests. </w:t>
      </w:r>
    </w:p>
    <w:p w14:paraId="09AC49D9" w14:textId="080D0E69" w:rsidR="00637A40" w:rsidRPr="0092688C" w:rsidRDefault="00637A40" w:rsidP="00EA3150">
      <w:pPr>
        <w:numPr>
          <w:ilvl w:val="0"/>
          <w:numId w:val="107"/>
        </w:numPr>
        <w:tabs>
          <w:tab w:val="left" w:pos="1418"/>
        </w:tabs>
        <w:spacing w:before="120" w:after="100" w:afterAutospacing="1"/>
        <w:ind w:left="1418" w:hanging="567"/>
        <w:rPr>
          <w:spacing w:val="0"/>
        </w:rPr>
      </w:pPr>
      <w:r w:rsidRPr="0092688C">
        <w:rPr>
          <w:spacing w:val="0"/>
          <w:szCs w:val="22"/>
          <w:lang w:eastAsia="en-US"/>
        </w:rPr>
        <w:t xml:space="preserve">Calibration tests for </w:t>
      </w:r>
      <w:r w:rsidR="005D6BCB">
        <w:rPr>
          <w:spacing w:val="0"/>
          <w:szCs w:val="22"/>
          <w:lang w:eastAsia="en-US"/>
        </w:rPr>
        <w:t xml:space="preserve">the </w:t>
      </w:r>
      <w:r w:rsidRPr="0092688C">
        <w:rPr>
          <w:spacing w:val="0"/>
          <w:szCs w:val="22"/>
          <w:lang w:eastAsia="en-US"/>
        </w:rPr>
        <w:t xml:space="preserve">rate of change of frequency protection, where used, </w:t>
      </w:r>
      <w:r w:rsidRPr="0092688C">
        <w:rPr>
          <w:spacing w:val="0"/>
        </w:rPr>
        <w:t>shall be checked by first applying a voltage with the frequency of 51.0 Hz to the protection and then ramping this frequency down at 0.1 Hzs</w:t>
      </w:r>
      <w:r w:rsidRPr="0092688C">
        <w:rPr>
          <w:spacing w:val="0"/>
          <w:vertAlign w:val="superscript"/>
        </w:rPr>
        <w:t>-1</w:t>
      </w:r>
      <w:r w:rsidRPr="0092688C">
        <w:rPr>
          <w:spacing w:val="0"/>
        </w:rPr>
        <w:t xml:space="preserve"> less than the RoCoF protection setting until a frequency reaches 49.0 Hz. This test is repeated at increasing values of rate of change of frequency (in increments of 0.025 Hzs</w:t>
      </w:r>
      <w:r w:rsidRPr="0092688C">
        <w:rPr>
          <w:spacing w:val="0"/>
          <w:vertAlign w:val="superscript"/>
        </w:rPr>
        <w:t>-1</w:t>
      </w:r>
      <w:r w:rsidRPr="0092688C">
        <w:rPr>
          <w:spacing w:val="0"/>
        </w:rPr>
        <w:t xml:space="preserve"> or less) until the protection operates. The test shall be repeated for rising frequency but this time each test shall start at 49.0 Hz and end at 51.0 Hz. The operating values should be within 0.025 Hzs</w:t>
      </w:r>
      <w:r w:rsidRPr="0092688C">
        <w:rPr>
          <w:spacing w:val="0"/>
          <w:vertAlign w:val="superscript"/>
        </w:rPr>
        <w:t>-1</w:t>
      </w:r>
      <w:r w:rsidRPr="0092688C">
        <w:rPr>
          <w:spacing w:val="0"/>
        </w:rPr>
        <w:t xml:space="preserve"> of the required setting. Timing tests shall be carried out by applying a falling and a rising frequency at 0.1 Hzs</w:t>
      </w:r>
      <w:r w:rsidRPr="0092688C">
        <w:rPr>
          <w:spacing w:val="0"/>
          <w:vertAlign w:val="superscript"/>
        </w:rPr>
        <w:t>-1</w:t>
      </w:r>
      <w:r w:rsidRPr="0092688C">
        <w:rPr>
          <w:spacing w:val="0"/>
        </w:rPr>
        <w:t xml:space="preserve"> above the setting value</w:t>
      </w:r>
      <w:r w:rsidR="00D7506D">
        <w:rPr>
          <w:spacing w:val="0"/>
        </w:rPr>
        <w:t xml:space="preserve"> and at 3 Hzs</w:t>
      </w:r>
      <w:r w:rsidR="00D7506D" w:rsidRPr="00D7506D">
        <w:rPr>
          <w:spacing w:val="0"/>
          <w:vertAlign w:val="superscript"/>
        </w:rPr>
        <w:t>-1</w:t>
      </w:r>
      <w:r w:rsidRPr="0092688C">
        <w:rPr>
          <w:spacing w:val="0"/>
        </w:rPr>
        <w:t>. The protection relay operating times shall be no longer than 1.0 s.</w:t>
      </w:r>
    </w:p>
    <w:p w14:paraId="25D7F35E" w14:textId="62C0267B" w:rsidR="00B02DE6" w:rsidRDefault="00637A40" w:rsidP="00EA3150">
      <w:pPr>
        <w:numPr>
          <w:ilvl w:val="0"/>
          <w:numId w:val="107"/>
        </w:numPr>
        <w:tabs>
          <w:tab w:val="left" w:pos="1418"/>
        </w:tabs>
        <w:spacing w:before="120" w:after="100" w:afterAutospacing="1"/>
        <w:ind w:left="1418" w:hanging="567"/>
        <w:rPr>
          <w:spacing w:val="0"/>
        </w:rPr>
      </w:pPr>
      <w:r w:rsidRPr="0078705E">
        <w:rPr>
          <w:spacing w:val="0"/>
        </w:rPr>
        <w:t xml:space="preserve">RoCoF and vector shift stability tests shall be performed on all </w:t>
      </w:r>
      <w:r w:rsidRPr="0078705E">
        <w:rPr>
          <w:b/>
          <w:spacing w:val="0"/>
        </w:rPr>
        <w:t xml:space="preserve">Interface Protection </w:t>
      </w:r>
      <w:r w:rsidRPr="0078705E">
        <w:rPr>
          <w:spacing w:val="0"/>
        </w:rPr>
        <w:t>relays</w:t>
      </w:r>
      <w:r w:rsidRPr="0078705E">
        <w:rPr>
          <w:b/>
          <w:spacing w:val="0"/>
        </w:rPr>
        <w:t xml:space="preserve"> </w:t>
      </w:r>
      <w:r w:rsidRPr="0078705E">
        <w:rPr>
          <w:spacing w:val="0"/>
        </w:rPr>
        <w:t xml:space="preserve">irrespective of the type of loss of mains protection employed for a particular </w:t>
      </w:r>
      <w:r w:rsidRPr="0078705E">
        <w:rPr>
          <w:b/>
          <w:spacing w:val="0"/>
        </w:rPr>
        <w:t>Power Generating Module</w:t>
      </w:r>
      <w:r w:rsidRPr="0078705E">
        <w:rPr>
          <w:spacing w:val="0"/>
        </w:rPr>
        <w:t xml:space="preserve"> or </w:t>
      </w:r>
      <w:r w:rsidRPr="0078705E">
        <w:rPr>
          <w:b/>
          <w:spacing w:val="0"/>
        </w:rPr>
        <w:t>Power Generating Facility</w:t>
      </w:r>
      <w:r w:rsidRPr="0078705E">
        <w:rPr>
          <w:spacing w:val="0"/>
        </w:rPr>
        <w:t xml:space="preserve">.  </w:t>
      </w:r>
      <w:bookmarkStart w:id="982" w:name="_Hlk529134310"/>
      <w:r w:rsidRPr="0078705E">
        <w:rPr>
          <w:spacing w:val="0"/>
        </w:rPr>
        <w:t xml:space="preserve">These tests are defined in the commissioning test record, Form A2-4 (Annex A.2), Form B2-2 (Annex B.2) or Form C2-2 (Annex C.2) </w:t>
      </w:r>
      <w:bookmarkEnd w:id="982"/>
      <w:r w:rsidRPr="0078705E">
        <w:rPr>
          <w:spacing w:val="0"/>
        </w:rPr>
        <w:t xml:space="preserve">as applicable to </w:t>
      </w:r>
      <w:r w:rsidRPr="0078705E">
        <w:rPr>
          <w:b/>
          <w:spacing w:val="0"/>
        </w:rPr>
        <w:t>Type A</w:t>
      </w:r>
      <w:r w:rsidRPr="0078705E">
        <w:rPr>
          <w:spacing w:val="0"/>
        </w:rPr>
        <w:t xml:space="preserve">, </w:t>
      </w:r>
      <w:r w:rsidRPr="0078705E">
        <w:rPr>
          <w:b/>
          <w:spacing w:val="0"/>
        </w:rPr>
        <w:t>Type B</w:t>
      </w:r>
      <w:r w:rsidRPr="0078705E">
        <w:rPr>
          <w:spacing w:val="0"/>
        </w:rPr>
        <w:t xml:space="preserve"> and </w:t>
      </w:r>
      <w:r w:rsidRPr="0078705E">
        <w:rPr>
          <w:b/>
          <w:spacing w:val="0"/>
        </w:rPr>
        <w:t>Type C</w:t>
      </w:r>
      <w:r w:rsidRPr="0078705E">
        <w:rPr>
          <w:spacing w:val="0"/>
        </w:rPr>
        <w:t xml:space="preserve"> or </w:t>
      </w:r>
      <w:r w:rsidRPr="0078705E">
        <w:rPr>
          <w:b/>
          <w:spacing w:val="0"/>
        </w:rPr>
        <w:t>Type D Power Generating Module</w:t>
      </w:r>
      <w:r w:rsidRPr="0078705E">
        <w:rPr>
          <w:spacing w:val="0"/>
        </w:rPr>
        <w:t>s respectively. The protection shall not trip during these tests</w:t>
      </w:r>
      <w:r w:rsidR="000D2678">
        <w:rPr>
          <w:spacing w:val="0"/>
        </w:rPr>
        <w:t>.</w:t>
      </w:r>
    </w:p>
    <w:p w14:paraId="440D31DB" w14:textId="7F32D4FA" w:rsidR="000D2678" w:rsidRDefault="000D2678" w:rsidP="000D2678">
      <w:pPr>
        <w:tabs>
          <w:tab w:val="left" w:pos="1418"/>
        </w:tabs>
        <w:spacing w:before="120" w:after="100" w:afterAutospacing="1"/>
        <w:rPr>
          <w:spacing w:val="0"/>
        </w:rPr>
      </w:pPr>
    </w:p>
    <w:p w14:paraId="5C2185D0" w14:textId="730054CD" w:rsidR="000D2678" w:rsidRDefault="000D2678" w:rsidP="008B6A25">
      <w:pPr>
        <w:pStyle w:val="Heading2"/>
      </w:pPr>
      <w:r>
        <w:t>[V2G text proposed in storage mods in 15.5]</w:t>
      </w:r>
    </w:p>
    <w:p w14:paraId="50E65A4C" w14:textId="35EAC961" w:rsidR="000D2678" w:rsidRDefault="000D2678" w:rsidP="008B6A25">
      <w:pPr>
        <w:pStyle w:val="Heading2"/>
      </w:pPr>
      <w:r>
        <w:t>Family approach to Type Testing</w:t>
      </w:r>
    </w:p>
    <w:p w14:paraId="75F0CF16" w14:textId="66F66643" w:rsidR="000D2678" w:rsidRDefault="000D2678" w:rsidP="006D2E92">
      <w:pPr>
        <w:pStyle w:val="NumberedPARAlevel3"/>
        <w:ind w:left="709" w:hanging="709"/>
      </w:pPr>
      <w:r>
        <w:t xml:space="preserve">A family approach to type testing is acceptable, whereby </w:t>
      </w:r>
      <w:r w:rsidRPr="00452A42">
        <w:rPr>
          <w:b/>
        </w:rPr>
        <w:t>Generating Units</w:t>
      </w:r>
      <w:r>
        <w:t xml:space="preserve"> that are the same model and produced by the same </w:t>
      </w:r>
      <w:r w:rsidRPr="00452A42">
        <w:rPr>
          <w:b/>
        </w:rPr>
        <w:t>Manufacturer</w:t>
      </w:r>
      <w:r>
        <w:t xml:space="preserve"> but vary in </w:t>
      </w:r>
      <w:r w:rsidR="007B3B70">
        <w:t>electrical output</w:t>
      </w:r>
      <w:r>
        <w:t xml:space="preserve"> can be considered to be </w:t>
      </w:r>
      <w:r w:rsidRPr="00452A42">
        <w:rPr>
          <w:b/>
        </w:rPr>
        <w:t>Type Tested</w:t>
      </w:r>
      <w:r>
        <w:t xml:space="preserve"> once one </w:t>
      </w:r>
      <w:r w:rsidRPr="00452A42">
        <w:rPr>
          <w:b/>
        </w:rPr>
        <w:t>Generating Unit</w:t>
      </w:r>
      <w:r>
        <w:t xml:space="preserve"> in the family has been shown to be compliant.</w:t>
      </w:r>
      <w:r w:rsidR="009339CE">
        <w:rPr>
          <w:rStyle w:val="FootnoteReference"/>
        </w:rPr>
        <w:footnoteReference w:id="15"/>
      </w:r>
      <w:r>
        <w:t xml:space="preserve"> The approach is permissible in the following range of </w:t>
      </w:r>
      <w:r w:rsidRPr="00452A42">
        <w:rPr>
          <w:b/>
        </w:rPr>
        <w:t>Generating Unit</w:t>
      </w:r>
      <w:r>
        <w:t xml:space="preserve"> </w:t>
      </w:r>
      <w:r w:rsidR="007B3B70">
        <w:t>electrical output</w:t>
      </w:r>
      <w:r>
        <w:t>:</w:t>
      </w:r>
    </w:p>
    <w:p w14:paraId="59D83921" w14:textId="3828918D" w:rsidR="000D2678" w:rsidRPr="009E3F6A" w:rsidRDefault="000D2678" w:rsidP="00AB569A">
      <w:pPr>
        <w:pStyle w:val="ListParagraph"/>
        <w:numPr>
          <w:ilvl w:val="0"/>
          <w:numId w:val="159"/>
        </w:numPr>
        <w:rPr>
          <w:rFonts w:cs="Arial"/>
        </w:rPr>
      </w:pPr>
      <w:r w:rsidRPr="00AB569A">
        <w:rPr>
          <w:rFonts w:ascii="Arial" w:hAnsi="Arial" w:cs="Arial"/>
        </w:rPr>
        <w:t xml:space="preserve">For </w:t>
      </w:r>
      <w:r w:rsidRPr="00FB1732">
        <w:rPr>
          <w:rFonts w:ascii="Arial" w:hAnsi="Arial" w:cs="Arial"/>
          <w:b/>
          <w:bCs/>
        </w:rPr>
        <w:t>Synchronous Generating Units</w:t>
      </w:r>
      <w:r w:rsidRPr="00AB569A">
        <w:rPr>
          <w:rFonts w:ascii="Arial" w:hAnsi="Arial" w:cs="Arial"/>
        </w:rPr>
        <w:t>:</w:t>
      </w:r>
    </w:p>
    <w:p w14:paraId="43084265" w14:textId="2C6728C9" w:rsidR="000D2678" w:rsidRPr="009E3F6A" w:rsidRDefault="000D2678" w:rsidP="00AB569A">
      <w:pPr>
        <w:pStyle w:val="ListParagraph"/>
        <w:numPr>
          <w:ilvl w:val="1"/>
          <w:numId w:val="159"/>
        </w:numPr>
        <w:rPr>
          <w:rFonts w:cs="Arial"/>
        </w:rPr>
      </w:pPr>
      <w:r w:rsidRPr="00AB569A">
        <w:rPr>
          <w:rFonts w:ascii="Arial" w:hAnsi="Arial" w:cs="Arial"/>
        </w:rPr>
        <w:t xml:space="preserve">Lower limit: 1/√10 (0.3162) </w:t>
      </w:r>
      <w:r w:rsidR="007B3B70">
        <w:rPr>
          <w:rFonts w:ascii="Arial" w:hAnsi="Arial" w:cs="Arial"/>
        </w:rPr>
        <w:t>times the</w:t>
      </w:r>
      <w:r w:rsidRPr="00AB569A">
        <w:rPr>
          <w:rFonts w:ascii="Arial" w:hAnsi="Arial" w:cs="Arial"/>
        </w:rPr>
        <w:t xml:space="preserve"> tested </w:t>
      </w:r>
      <w:r w:rsidRPr="00FB1732">
        <w:rPr>
          <w:rFonts w:ascii="Arial" w:hAnsi="Arial" w:cs="Arial"/>
          <w:b/>
          <w:bCs/>
        </w:rPr>
        <w:t>Generating Unit</w:t>
      </w:r>
      <w:r w:rsidRPr="00AB569A">
        <w:rPr>
          <w:rFonts w:ascii="Arial" w:hAnsi="Arial" w:cs="Arial"/>
        </w:rPr>
        <w:t xml:space="preserve"> </w:t>
      </w:r>
      <w:r w:rsidR="00842662" w:rsidRPr="002442CE">
        <w:rPr>
          <w:rFonts w:ascii="Arial" w:hAnsi="Arial" w:cs="Arial"/>
          <w:b/>
          <w:bCs/>
        </w:rPr>
        <w:t>Registered Capacity</w:t>
      </w:r>
    </w:p>
    <w:p w14:paraId="2EE7F675" w14:textId="326881DF" w:rsidR="000D2678" w:rsidRPr="009E3F6A" w:rsidRDefault="000D2678" w:rsidP="00AB569A">
      <w:pPr>
        <w:pStyle w:val="ListParagraph"/>
        <w:numPr>
          <w:ilvl w:val="1"/>
          <w:numId w:val="159"/>
        </w:numPr>
        <w:rPr>
          <w:rFonts w:cs="Arial"/>
        </w:rPr>
      </w:pPr>
      <w:r w:rsidRPr="00AB569A">
        <w:rPr>
          <w:rFonts w:ascii="Arial" w:hAnsi="Arial" w:cs="Arial"/>
        </w:rPr>
        <w:t xml:space="preserve">Upper limit: √10 (3.162) times </w:t>
      </w:r>
      <w:r w:rsidR="007B3B70">
        <w:rPr>
          <w:rFonts w:ascii="Arial" w:hAnsi="Arial" w:cs="Arial"/>
        </w:rPr>
        <w:t xml:space="preserve">the </w:t>
      </w:r>
      <w:r w:rsidRPr="00AB569A">
        <w:rPr>
          <w:rFonts w:ascii="Arial" w:hAnsi="Arial" w:cs="Arial"/>
        </w:rPr>
        <w:t xml:space="preserve">tested </w:t>
      </w:r>
      <w:r w:rsidRPr="00FB1732">
        <w:rPr>
          <w:rFonts w:ascii="Arial" w:hAnsi="Arial" w:cs="Arial"/>
          <w:b/>
          <w:bCs/>
        </w:rPr>
        <w:t>Generating Unit</w:t>
      </w:r>
      <w:r w:rsidRPr="00AB569A">
        <w:rPr>
          <w:rFonts w:ascii="Arial" w:hAnsi="Arial" w:cs="Arial"/>
        </w:rPr>
        <w:t xml:space="preserve"> </w:t>
      </w:r>
      <w:r w:rsidR="00842662" w:rsidRPr="00CC0084">
        <w:rPr>
          <w:rFonts w:ascii="Arial" w:hAnsi="Arial" w:cs="Arial"/>
          <w:b/>
          <w:bCs/>
        </w:rPr>
        <w:t>Registered Capacity</w:t>
      </w:r>
    </w:p>
    <w:p w14:paraId="1D29282C" w14:textId="77777777" w:rsidR="000D2678" w:rsidRPr="009E3F6A" w:rsidRDefault="000D2678" w:rsidP="00AB569A">
      <w:pPr>
        <w:pStyle w:val="ListParagraph"/>
        <w:numPr>
          <w:ilvl w:val="0"/>
          <w:numId w:val="159"/>
        </w:numPr>
        <w:rPr>
          <w:rFonts w:cs="Arial"/>
        </w:rPr>
      </w:pPr>
      <w:r w:rsidRPr="00AB569A">
        <w:rPr>
          <w:rFonts w:ascii="Arial" w:hAnsi="Arial" w:cs="Arial"/>
        </w:rPr>
        <w:t xml:space="preserve">For all other </w:t>
      </w:r>
      <w:r w:rsidRPr="00FB1732">
        <w:rPr>
          <w:rFonts w:ascii="Arial" w:hAnsi="Arial" w:cs="Arial"/>
          <w:b/>
          <w:bCs/>
        </w:rPr>
        <w:t>Generating Units</w:t>
      </w:r>
      <w:r w:rsidRPr="00AB569A">
        <w:rPr>
          <w:rFonts w:ascii="Arial" w:hAnsi="Arial" w:cs="Arial"/>
        </w:rPr>
        <w:t>:</w:t>
      </w:r>
    </w:p>
    <w:p w14:paraId="4EF6F1BB" w14:textId="5053886A" w:rsidR="000D2678" w:rsidRPr="009E3F6A" w:rsidRDefault="000D2678" w:rsidP="00AB569A">
      <w:pPr>
        <w:pStyle w:val="ListParagraph"/>
        <w:numPr>
          <w:ilvl w:val="1"/>
          <w:numId w:val="159"/>
        </w:numPr>
        <w:rPr>
          <w:rFonts w:cs="Arial"/>
        </w:rPr>
      </w:pPr>
      <w:r w:rsidRPr="00AB569A">
        <w:rPr>
          <w:rFonts w:ascii="Arial" w:hAnsi="Arial" w:cs="Arial"/>
        </w:rPr>
        <w:t xml:space="preserve">Lower limit: 1/√10 (0.3162) of tested </w:t>
      </w:r>
      <w:r w:rsidRPr="00FB1732">
        <w:rPr>
          <w:rFonts w:ascii="Arial" w:hAnsi="Arial" w:cs="Arial"/>
          <w:b/>
          <w:bCs/>
        </w:rPr>
        <w:t>Generating Unit</w:t>
      </w:r>
      <w:r w:rsidRPr="00AB569A">
        <w:rPr>
          <w:rFonts w:ascii="Arial" w:hAnsi="Arial" w:cs="Arial"/>
        </w:rPr>
        <w:t xml:space="preserve"> </w:t>
      </w:r>
      <w:r w:rsidR="00842662" w:rsidRPr="00CC0084">
        <w:rPr>
          <w:rFonts w:ascii="Arial" w:hAnsi="Arial" w:cs="Arial"/>
          <w:b/>
          <w:bCs/>
        </w:rPr>
        <w:t>Registered Capacity</w:t>
      </w:r>
    </w:p>
    <w:p w14:paraId="0764B33B" w14:textId="70391BEE" w:rsidR="000D2678" w:rsidRPr="009E3F6A" w:rsidRDefault="000D2678" w:rsidP="00AB569A">
      <w:pPr>
        <w:pStyle w:val="ListParagraph"/>
        <w:numPr>
          <w:ilvl w:val="1"/>
          <w:numId w:val="159"/>
        </w:numPr>
        <w:rPr>
          <w:rFonts w:cs="Arial"/>
        </w:rPr>
      </w:pPr>
      <w:r w:rsidRPr="00AB569A">
        <w:rPr>
          <w:rFonts w:ascii="Arial" w:hAnsi="Arial" w:cs="Arial"/>
        </w:rPr>
        <w:t xml:space="preserve">Upper limit: 2 times tested </w:t>
      </w:r>
      <w:r w:rsidRPr="00FB1732">
        <w:rPr>
          <w:rFonts w:ascii="Arial" w:hAnsi="Arial" w:cs="Arial"/>
          <w:b/>
          <w:bCs/>
        </w:rPr>
        <w:t>Generating Unit</w:t>
      </w:r>
      <w:r w:rsidRPr="00AB569A">
        <w:rPr>
          <w:rFonts w:ascii="Arial" w:hAnsi="Arial" w:cs="Arial"/>
        </w:rPr>
        <w:t xml:space="preserve"> </w:t>
      </w:r>
      <w:r w:rsidR="00842662" w:rsidRPr="00CC0084">
        <w:rPr>
          <w:rFonts w:ascii="Arial" w:hAnsi="Arial" w:cs="Arial"/>
          <w:b/>
          <w:bCs/>
        </w:rPr>
        <w:t>Registered Capacity</w:t>
      </w:r>
    </w:p>
    <w:p w14:paraId="095D48A2" w14:textId="6BC7C37D" w:rsidR="000D2678" w:rsidRDefault="000D2678" w:rsidP="006D2E92">
      <w:pPr>
        <w:pStyle w:val="NumberedPARAlevel3"/>
        <w:ind w:left="709" w:hanging="709"/>
      </w:pPr>
      <w:r>
        <w:t xml:space="preserve">All </w:t>
      </w:r>
      <w:r w:rsidRPr="00DE0C42">
        <w:t xml:space="preserve">absolute values </w:t>
      </w:r>
      <w:r>
        <w:t>(e.g. operating range tests) shall be</w:t>
      </w:r>
      <w:r w:rsidRPr="00DE0C42">
        <w:t xml:space="preserve"> transferred directly</w:t>
      </w:r>
      <w:r>
        <w:t xml:space="preserve"> in the compliance forms</w:t>
      </w:r>
      <w:r w:rsidR="00842662">
        <w:t xml:space="preserve"> of an assumed compliant </w:t>
      </w:r>
      <w:r w:rsidR="00842662">
        <w:rPr>
          <w:b/>
          <w:bCs w:val="0"/>
        </w:rPr>
        <w:t>Generating Unit</w:t>
      </w:r>
      <w:r w:rsidR="00842662">
        <w:t xml:space="preserve"> of the same family</w:t>
      </w:r>
      <w:r>
        <w:t xml:space="preserve">. </w:t>
      </w:r>
      <w:r w:rsidRPr="00DE0C42">
        <w:t xml:space="preserve">All relative results related to design </w:t>
      </w:r>
      <w:r w:rsidRPr="00452A42">
        <w:rPr>
          <w:b/>
        </w:rPr>
        <w:t>Active Power</w:t>
      </w:r>
      <w:r w:rsidRPr="00DE0C42">
        <w:t xml:space="preserve"> or </w:t>
      </w:r>
      <w:r>
        <w:t>c</w:t>
      </w:r>
      <w:r w:rsidRPr="00DE0C42">
        <w:t xml:space="preserve">urrent </w:t>
      </w:r>
      <w:r>
        <w:t xml:space="preserve">(e.g. power quality fluctuation and flicker) </w:t>
      </w:r>
      <w:r w:rsidR="00186F74">
        <w:t xml:space="preserve">from the tested </w:t>
      </w:r>
      <w:r w:rsidR="00186F74">
        <w:rPr>
          <w:b/>
          <w:bCs w:val="0"/>
        </w:rPr>
        <w:t xml:space="preserve">Generating </w:t>
      </w:r>
      <w:r w:rsidR="00186F74" w:rsidRPr="00CC0084">
        <w:rPr>
          <w:b/>
          <w:bCs w:val="0"/>
        </w:rPr>
        <w:t>Unit</w:t>
      </w:r>
      <w:r w:rsidR="00186F74">
        <w:t xml:space="preserve"> </w:t>
      </w:r>
      <w:r>
        <w:t>shall be</w:t>
      </w:r>
      <w:r w:rsidRPr="00DE0C42">
        <w:t xml:space="preserve"> transferred</w:t>
      </w:r>
      <w:r w:rsidR="00186F74">
        <w:t xml:space="preserve"> to the compliance form of a </w:t>
      </w:r>
      <w:r w:rsidR="00186F74">
        <w:rPr>
          <w:b/>
          <w:bCs w:val="0"/>
        </w:rPr>
        <w:t>Generating Unit</w:t>
      </w:r>
      <w:r w:rsidR="00186F74">
        <w:t xml:space="preserve"> in the same family</w:t>
      </w:r>
      <w:r w:rsidRPr="00DE0C42">
        <w:t xml:space="preserve"> </w:t>
      </w:r>
      <w:r w:rsidRPr="00186F74">
        <w:t>according</w:t>
      </w:r>
      <w:r w:rsidRPr="00DE0C42">
        <w:t xml:space="preserve"> to </w:t>
      </w:r>
      <w:r>
        <w:t xml:space="preserve">the </w:t>
      </w:r>
      <w:r w:rsidRPr="00DE0C42">
        <w:t xml:space="preserve">ratio </w:t>
      </w:r>
      <w:r>
        <w:t>of the</w:t>
      </w:r>
      <w:r w:rsidRPr="00DE0C42">
        <w:t xml:space="preserve"> respective </w:t>
      </w:r>
      <w:r w:rsidRPr="00452A42">
        <w:rPr>
          <w:b/>
        </w:rPr>
        <w:t>Registered Capacity</w:t>
      </w:r>
      <w:r>
        <w:t xml:space="preserve"> of the tested </w:t>
      </w:r>
      <w:r w:rsidRPr="00452A42">
        <w:rPr>
          <w:b/>
        </w:rPr>
        <w:t>Generating Unit</w:t>
      </w:r>
      <w:r>
        <w:t xml:space="preserve"> and the assumed compliant </w:t>
      </w:r>
      <w:r w:rsidRPr="00452A42">
        <w:rPr>
          <w:b/>
        </w:rPr>
        <w:t>Generating Unit</w:t>
      </w:r>
      <w:r>
        <w:t>.</w:t>
      </w:r>
      <w:r w:rsidR="007B3B70">
        <w:t xml:space="preserve"> For the avoidance of doubt, the </w:t>
      </w:r>
      <w:r w:rsidR="007B3B70" w:rsidRPr="0044505C">
        <w:rPr>
          <w:b/>
        </w:rPr>
        <w:t>Manufacturer</w:t>
      </w:r>
      <w:r w:rsidR="007B3B70">
        <w:rPr>
          <w:b/>
        </w:rPr>
        <w:t xml:space="preserve"> </w:t>
      </w:r>
      <w:r w:rsidR="007B3B70">
        <w:t xml:space="preserve">shall register each </w:t>
      </w:r>
      <w:r w:rsidR="003715EB">
        <w:rPr>
          <w:b/>
        </w:rPr>
        <w:t>Generating Unit</w:t>
      </w:r>
      <w:r w:rsidR="007B3B70">
        <w:t xml:space="preserve"> in the family on the Energy Networks Association </w:t>
      </w:r>
      <w:r w:rsidR="007B3B70" w:rsidRPr="0044505C">
        <w:rPr>
          <w:b/>
        </w:rPr>
        <w:t>Type Test</w:t>
      </w:r>
      <w:r w:rsidR="007B3B70">
        <w:t xml:space="preserve"> register. </w:t>
      </w:r>
    </w:p>
    <w:p w14:paraId="6EC22585" w14:textId="69A38FEA" w:rsidR="000D2678" w:rsidRDefault="000D2678" w:rsidP="006D2E92">
      <w:pPr>
        <w:pStyle w:val="NumberedPARAlevel3"/>
        <w:ind w:left="709" w:hanging="709"/>
      </w:pPr>
      <w:r>
        <w:t xml:space="preserve">It is the responsibility of the </w:t>
      </w:r>
      <w:r w:rsidRPr="00452A42">
        <w:rPr>
          <w:b/>
        </w:rPr>
        <w:t>Manufacturer</w:t>
      </w:r>
      <w:r w:rsidRPr="000A5404">
        <w:t xml:space="preserve"> to </w:t>
      </w:r>
      <w:r>
        <w:t xml:space="preserve">provide </w:t>
      </w:r>
      <w:r w:rsidRPr="000A5404">
        <w:t>technical justif</w:t>
      </w:r>
      <w:r>
        <w:t>ication that</w:t>
      </w:r>
      <w:r w:rsidRPr="000A5404">
        <w:t xml:space="preserve"> the results are transferable</w:t>
      </w:r>
      <w:r>
        <w:t xml:space="preserve">. For example, the </w:t>
      </w:r>
      <w:r w:rsidRPr="00452A42">
        <w:rPr>
          <w:b/>
        </w:rPr>
        <w:t>Generating Unit</w:t>
      </w:r>
      <w:r w:rsidRPr="00596497">
        <w:t>s</w:t>
      </w:r>
      <w:r>
        <w:t xml:space="preserve"> have the </w:t>
      </w:r>
      <w:r w:rsidRPr="000A5404">
        <w:t>same control systems</w:t>
      </w:r>
      <w:r>
        <w:t>.</w:t>
      </w:r>
    </w:p>
    <w:p w14:paraId="002133A8" w14:textId="77777777" w:rsidR="003715EB" w:rsidRDefault="003715EB" w:rsidP="008B6A25">
      <w:pPr>
        <w:pStyle w:val="Heading2"/>
      </w:pPr>
      <w:r>
        <w:t xml:space="preserve">Compliance demonstration </w:t>
      </w:r>
      <w:r w:rsidRPr="000712AD">
        <w:t>for Infrequent Short-Term Parallel Power Generating Modules</w:t>
      </w:r>
    </w:p>
    <w:p w14:paraId="14C77047" w14:textId="6AA1C890" w:rsidR="003715EB" w:rsidRDefault="003715EB" w:rsidP="002442CE">
      <w:pPr>
        <w:pStyle w:val="NumberedPARAlevel3"/>
      </w:pPr>
      <w:r>
        <w:t xml:space="preserve">Compliance of a </w:t>
      </w:r>
      <w:r w:rsidRPr="00391B8C">
        <w:rPr>
          <w:b/>
        </w:rPr>
        <w:t>Power Generati</w:t>
      </w:r>
      <w:r>
        <w:rPr>
          <w:b/>
        </w:rPr>
        <w:t>ng</w:t>
      </w:r>
      <w:r w:rsidRPr="00391B8C">
        <w:rPr>
          <w:b/>
        </w:rPr>
        <w:t xml:space="preserve"> Module</w:t>
      </w:r>
      <w:r>
        <w:t xml:space="preserve"> </w:t>
      </w:r>
      <w:r w:rsidR="0054772F">
        <w:t>designed</w:t>
      </w:r>
      <w:r>
        <w:t xml:space="preserve"> to </w:t>
      </w:r>
      <w:r w:rsidR="0054772F">
        <w:t>operate in</w:t>
      </w:r>
      <w:r>
        <w:t xml:space="preserve"> infrequent short-term parallel operation </w:t>
      </w:r>
      <w:r w:rsidR="0054772F">
        <w:t xml:space="preserve">mode </w:t>
      </w:r>
      <w:r>
        <w:t>should be demonstrated for the applicable requirements and design variations as detailed in Section 7.3. As a minimum thi</w:t>
      </w:r>
      <w:r w:rsidR="0054772F">
        <w:t>s shall</w:t>
      </w:r>
      <w:r>
        <w:t xml:space="preserve"> include:</w:t>
      </w:r>
    </w:p>
    <w:p w14:paraId="422B08C5" w14:textId="77777777" w:rsidR="003715EB" w:rsidRPr="00391B8C" w:rsidRDefault="003715EB" w:rsidP="003715EB">
      <w:pPr>
        <w:pStyle w:val="ListParagraph"/>
        <w:numPr>
          <w:ilvl w:val="0"/>
          <w:numId w:val="159"/>
        </w:numPr>
        <w:rPr>
          <w:rFonts w:cs="Arial"/>
        </w:rPr>
      </w:pPr>
      <w:r w:rsidRPr="00391B8C">
        <w:rPr>
          <w:rFonts w:ascii="Arial" w:hAnsi="Arial" w:cs="Arial"/>
        </w:rPr>
        <w:t>Provision of a Standard Application Form</w:t>
      </w:r>
    </w:p>
    <w:p w14:paraId="07FC3F86" w14:textId="77777777" w:rsidR="003715EB" w:rsidRPr="00391B8C" w:rsidRDefault="003715EB" w:rsidP="003715EB">
      <w:pPr>
        <w:pStyle w:val="ListParagraph"/>
        <w:numPr>
          <w:ilvl w:val="0"/>
          <w:numId w:val="159"/>
        </w:numPr>
        <w:rPr>
          <w:rFonts w:cs="Arial"/>
        </w:rPr>
      </w:pPr>
      <w:r w:rsidRPr="00391B8C">
        <w:rPr>
          <w:rFonts w:ascii="Arial" w:hAnsi="Arial" w:cs="Arial"/>
        </w:rPr>
        <w:t>Compliance with Section 8 (Earthing)</w:t>
      </w:r>
    </w:p>
    <w:p w14:paraId="731DA815" w14:textId="77777777" w:rsidR="003715EB" w:rsidRPr="00391B8C" w:rsidRDefault="003715EB" w:rsidP="003715EB">
      <w:pPr>
        <w:pStyle w:val="ListParagraph"/>
        <w:numPr>
          <w:ilvl w:val="0"/>
          <w:numId w:val="159"/>
        </w:numPr>
        <w:rPr>
          <w:rFonts w:cs="Arial"/>
        </w:rPr>
      </w:pPr>
      <w:r w:rsidRPr="00391B8C">
        <w:rPr>
          <w:rFonts w:ascii="Arial" w:hAnsi="Arial" w:cs="Arial"/>
        </w:rPr>
        <w:t xml:space="preserve">Compliance with Section 9 (Network Connection Design and Operation) </w:t>
      </w:r>
    </w:p>
    <w:p w14:paraId="53C61481" w14:textId="77777777" w:rsidR="003715EB" w:rsidRPr="00391B8C" w:rsidRDefault="003715EB" w:rsidP="003715EB">
      <w:pPr>
        <w:pStyle w:val="ListParagraph"/>
        <w:numPr>
          <w:ilvl w:val="0"/>
          <w:numId w:val="159"/>
        </w:numPr>
        <w:rPr>
          <w:rFonts w:cs="Arial"/>
        </w:rPr>
      </w:pPr>
      <w:r w:rsidRPr="00391B8C">
        <w:rPr>
          <w:rFonts w:ascii="Arial" w:hAnsi="Arial" w:cs="Arial"/>
        </w:rPr>
        <w:t>Compliance with Section 10 (Protection)</w:t>
      </w:r>
    </w:p>
    <w:p w14:paraId="710D81D6" w14:textId="77777777" w:rsidR="003715EB" w:rsidRPr="00391B8C" w:rsidRDefault="003715EB" w:rsidP="003715EB">
      <w:pPr>
        <w:pStyle w:val="ListParagraph"/>
        <w:numPr>
          <w:ilvl w:val="0"/>
          <w:numId w:val="159"/>
        </w:numPr>
        <w:rPr>
          <w:rFonts w:cs="Arial"/>
        </w:rPr>
      </w:pPr>
      <w:r w:rsidRPr="00391B8C">
        <w:rPr>
          <w:rFonts w:ascii="Arial" w:hAnsi="Arial" w:cs="Arial"/>
        </w:rPr>
        <w:t xml:space="preserve">Compliance with Section 14 (Installation, Operation and Control Interface) </w:t>
      </w:r>
    </w:p>
    <w:p w14:paraId="2E3ADAF1" w14:textId="77777777" w:rsidR="003715EB" w:rsidRPr="00391B8C" w:rsidRDefault="003715EB" w:rsidP="003715EB">
      <w:pPr>
        <w:pStyle w:val="ListParagraph"/>
        <w:numPr>
          <w:ilvl w:val="0"/>
          <w:numId w:val="159"/>
        </w:numPr>
        <w:rPr>
          <w:rFonts w:cs="Arial"/>
        </w:rPr>
      </w:pPr>
      <w:r w:rsidRPr="00391B8C">
        <w:rPr>
          <w:rFonts w:ascii="Arial" w:hAnsi="Arial" w:cs="Arial"/>
        </w:rPr>
        <w:t>Compliance with Section 15 (Common Compliance and Commissioning Requirements)</w:t>
      </w:r>
    </w:p>
    <w:p w14:paraId="22EE0E1E" w14:textId="77777777" w:rsidR="003715EB" w:rsidRPr="000712AD" w:rsidRDefault="003715EB" w:rsidP="006D2E92">
      <w:pPr>
        <w:pStyle w:val="NumberedPARAlevel3"/>
        <w:ind w:left="709" w:hanging="709"/>
      </w:pPr>
      <w:r>
        <w:t xml:space="preserve">It is recommended that the certification, connection and notification process for the applicable </w:t>
      </w:r>
      <w:r w:rsidRPr="00391B8C">
        <w:rPr>
          <w:b/>
        </w:rPr>
        <w:t>Power Generating Module</w:t>
      </w:r>
      <w:r>
        <w:t xml:space="preserve"> type is followed, whilst taking into account the technical exclusions detailed in Annex A.4.3. Thus some rows in the compliance forms A2-1, A2-2, A2-3, B2 and C2 can be marked as exempt; for example in form B2, rows associated with </w:t>
      </w:r>
      <w:r w:rsidRPr="00391B8C">
        <w:rPr>
          <w:b/>
        </w:rPr>
        <w:t>Reactive Power</w:t>
      </w:r>
      <w:r>
        <w:t xml:space="preserve"> capability and frequency performance can be noted “E” for exempt.</w:t>
      </w:r>
    </w:p>
    <w:p w14:paraId="1FEC4C26" w14:textId="77777777" w:rsidR="000D2678" w:rsidRPr="00452A42" w:rsidRDefault="000D2678" w:rsidP="008B6A25">
      <w:pPr>
        <w:pStyle w:val="NumberedPARAlevel3"/>
        <w:numPr>
          <w:ilvl w:val="0"/>
          <w:numId w:val="0"/>
        </w:numPr>
        <w:ind w:left="142"/>
      </w:pPr>
    </w:p>
    <w:p w14:paraId="611A8B3E" w14:textId="77777777" w:rsidR="00D01633" w:rsidRDefault="00D01633" w:rsidP="00D01633">
      <w:pPr>
        <w:tabs>
          <w:tab w:val="left" w:pos="1418"/>
        </w:tabs>
        <w:spacing w:before="120" w:after="100" w:afterAutospacing="1"/>
        <w:rPr>
          <w:spacing w:val="0"/>
        </w:rPr>
      </w:pPr>
    </w:p>
    <w:p w14:paraId="1A2A7FE9" w14:textId="525CAC81" w:rsidR="00D01633" w:rsidRPr="0092688C" w:rsidRDefault="00D01633" w:rsidP="00D01633">
      <w:pPr>
        <w:tabs>
          <w:tab w:val="left" w:pos="1418"/>
        </w:tabs>
        <w:spacing w:before="120" w:after="100" w:afterAutospacing="1"/>
        <w:ind w:left="0"/>
        <w:rPr>
          <w:spacing w:val="0"/>
        </w:rPr>
        <w:sectPr w:rsidR="00D01633" w:rsidRPr="0092688C" w:rsidSect="0045271D">
          <w:headerReference w:type="even" r:id="rId99"/>
          <w:headerReference w:type="default" r:id="rId100"/>
          <w:pgSz w:w="11906" w:h="16838" w:code="9"/>
          <w:pgMar w:top="1701" w:right="1418" w:bottom="851" w:left="1701" w:header="1128" w:footer="737" w:gutter="0"/>
          <w:cols w:space="720"/>
          <w:docGrid w:linePitch="299"/>
        </w:sectPr>
      </w:pPr>
    </w:p>
    <w:p w14:paraId="3199C4E0" w14:textId="065230E5" w:rsidR="00637A40" w:rsidRPr="0092688C" w:rsidRDefault="00637A40" w:rsidP="00B02DE6">
      <w:pPr>
        <w:tabs>
          <w:tab w:val="left" w:pos="1418"/>
        </w:tabs>
        <w:spacing w:before="120" w:after="100" w:afterAutospacing="1"/>
        <w:ind w:left="0"/>
        <w:rPr>
          <w:spacing w:val="0"/>
          <w:szCs w:val="22"/>
          <w:lang w:eastAsia="en-US"/>
        </w:rPr>
      </w:pPr>
    </w:p>
    <w:p w14:paraId="2A7FDF57" w14:textId="496006AF" w:rsidR="0045271D" w:rsidRPr="0092688C" w:rsidRDefault="0045271D" w:rsidP="0045271D">
      <w:pPr>
        <w:pStyle w:val="Heading1"/>
        <w:ind w:left="567" w:hanging="567"/>
      </w:pPr>
      <w:bookmarkStart w:id="983" w:name="_Toc525585135"/>
      <w:bookmarkStart w:id="984" w:name="_Toc525585783"/>
      <w:bookmarkStart w:id="985" w:name="_Toc527056808"/>
      <w:bookmarkStart w:id="986" w:name="_Toc531708761"/>
      <w:bookmarkStart w:id="987" w:name="_Toc536038754"/>
      <w:bookmarkStart w:id="988" w:name="_Toc10185345"/>
      <w:bookmarkStart w:id="989" w:name="_Toc22365622"/>
      <w:r w:rsidRPr="0092688C">
        <w:t>Type A Compliance Testing, Commissioning and Operational Notification</w:t>
      </w:r>
      <w:bookmarkEnd w:id="983"/>
      <w:bookmarkEnd w:id="984"/>
      <w:bookmarkEnd w:id="985"/>
      <w:bookmarkEnd w:id="986"/>
      <w:bookmarkEnd w:id="987"/>
      <w:bookmarkEnd w:id="988"/>
      <w:bookmarkEnd w:id="989"/>
    </w:p>
    <w:p w14:paraId="06A7D391" w14:textId="77777777" w:rsidR="0045271D" w:rsidRPr="0092688C" w:rsidRDefault="0045271D" w:rsidP="008B6A25">
      <w:pPr>
        <w:pStyle w:val="Heading2"/>
      </w:pPr>
      <w:bookmarkStart w:id="990" w:name="_Toc496168461"/>
      <w:bookmarkStart w:id="991" w:name="_Toc496428271"/>
      <w:bookmarkStart w:id="992" w:name="_Toc525585136"/>
      <w:bookmarkStart w:id="993" w:name="_Toc525585784"/>
      <w:bookmarkStart w:id="994" w:name="_Toc527056809"/>
      <w:bookmarkStart w:id="995" w:name="_Toc531708762"/>
      <w:bookmarkStart w:id="996" w:name="_Toc536038755"/>
      <w:bookmarkStart w:id="997" w:name="_Toc10185346"/>
      <w:bookmarkStart w:id="998" w:name="_Toc22365623"/>
      <w:bookmarkStart w:id="999" w:name="_Toc359999820"/>
      <w:r w:rsidRPr="0092688C">
        <w:t>Type Test Certification</w:t>
      </w:r>
      <w:bookmarkEnd w:id="990"/>
      <w:bookmarkEnd w:id="991"/>
      <w:bookmarkEnd w:id="992"/>
      <w:bookmarkEnd w:id="993"/>
      <w:bookmarkEnd w:id="994"/>
      <w:bookmarkEnd w:id="995"/>
      <w:bookmarkEnd w:id="996"/>
      <w:bookmarkEnd w:id="997"/>
      <w:bookmarkEnd w:id="998"/>
    </w:p>
    <w:p w14:paraId="6F6C15AC" w14:textId="2FC4F6CB" w:rsidR="0045271D" w:rsidRPr="0092688C" w:rsidRDefault="0045271D" w:rsidP="006D2E92">
      <w:pPr>
        <w:pStyle w:val="NumberedPARAlevel3"/>
        <w:ind w:left="709" w:hanging="709"/>
        <w:rPr>
          <w:lang w:eastAsia="en-US"/>
        </w:rPr>
      </w:pPr>
      <w:r w:rsidRPr="0092688C">
        <w:rPr>
          <w:lang w:eastAsia="en-GB"/>
        </w:rPr>
        <w:t xml:space="preserve">The </w:t>
      </w:r>
      <w:r w:rsidRPr="0092688C">
        <w:rPr>
          <w:b/>
          <w:lang w:eastAsia="en-GB"/>
        </w:rPr>
        <w:t>Power Generating Module</w:t>
      </w:r>
      <w:r w:rsidRPr="0092688C">
        <w:rPr>
          <w:lang w:eastAsia="en-GB"/>
        </w:rPr>
        <w:t xml:space="preserve"> can comprise </w:t>
      </w:r>
      <w:r w:rsidRPr="0092688C">
        <w:rPr>
          <w:b/>
          <w:lang w:eastAsia="en-GB"/>
        </w:rPr>
        <w:t>Fully Type Tested</w:t>
      </w:r>
      <w:r w:rsidRPr="0092688C">
        <w:rPr>
          <w:lang w:eastAsia="en-GB"/>
        </w:rPr>
        <w:t xml:space="preserve"> equipment or be made up of some </w:t>
      </w:r>
      <w:r w:rsidRPr="0092688C">
        <w:rPr>
          <w:b/>
          <w:lang w:eastAsia="en-GB"/>
        </w:rPr>
        <w:t>Type Tested</w:t>
      </w:r>
      <w:r w:rsidRPr="0092688C">
        <w:rPr>
          <w:lang w:eastAsia="en-GB"/>
        </w:rPr>
        <w:t xml:space="preserve"> equipment and require additional site testing prior to operation. </w:t>
      </w:r>
      <w:r w:rsidRPr="0092688C">
        <w:rPr>
          <w:lang w:eastAsia="en-US"/>
        </w:rPr>
        <w:t xml:space="preserve">The use of </w:t>
      </w:r>
      <w:r w:rsidRPr="0092688C">
        <w:rPr>
          <w:b/>
          <w:lang w:eastAsia="en-US"/>
        </w:rPr>
        <w:t>Fully Type Tested</w:t>
      </w:r>
      <w:r w:rsidRPr="0092688C">
        <w:rPr>
          <w:lang w:eastAsia="en-US"/>
        </w:rPr>
        <w:t xml:space="preserve"> equipment simplifies the connection process, the protection arrangements and reduces the commissioning test requirements. </w:t>
      </w:r>
    </w:p>
    <w:p w14:paraId="208869F0" w14:textId="7D7C53A9" w:rsidR="0045271D" w:rsidRPr="0092688C" w:rsidRDefault="0045271D" w:rsidP="006D2E92">
      <w:pPr>
        <w:pStyle w:val="NumberedPARAlevel3"/>
        <w:ind w:left="709" w:hanging="709"/>
        <w:rPr>
          <w:lang w:eastAsia="en-GB"/>
        </w:rPr>
      </w:pPr>
      <w:r w:rsidRPr="0092688C">
        <w:rPr>
          <w:b/>
          <w:lang w:eastAsia="en-GB"/>
        </w:rPr>
        <w:t>Type Tested</w:t>
      </w:r>
      <w:r w:rsidRPr="0092688C">
        <w:rPr>
          <w:lang w:eastAsia="en-GB"/>
        </w:rPr>
        <w:t xml:space="preserve"> certification is the responsibility of the </w:t>
      </w:r>
      <w:r w:rsidRPr="0092688C">
        <w:rPr>
          <w:b/>
          <w:lang w:eastAsia="en-GB"/>
        </w:rPr>
        <w:t>Manufacturer</w:t>
      </w:r>
      <w:r w:rsidRPr="0092688C">
        <w:rPr>
          <w:lang w:eastAsia="en-GB"/>
        </w:rPr>
        <w:t xml:space="preserve">. The </w:t>
      </w:r>
      <w:r w:rsidRPr="0092688C">
        <w:rPr>
          <w:b/>
          <w:lang w:eastAsia="en-GB"/>
        </w:rPr>
        <w:t>Manufacturer</w:t>
      </w:r>
      <w:r w:rsidRPr="0092688C">
        <w:rPr>
          <w:lang w:eastAsia="en-GB"/>
        </w:rPr>
        <w:t xml:space="preserve"> shall submit the Type Test Verification Report confirming that the product has been </w:t>
      </w:r>
      <w:r w:rsidRPr="0092688C">
        <w:rPr>
          <w:b/>
          <w:lang w:eastAsia="en-GB"/>
        </w:rPr>
        <w:t>Type Tested</w:t>
      </w:r>
      <w:r w:rsidRPr="0092688C">
        <w:rPr>
          <w:lang w:eastAsia="en-GB"/>
        </w:rPr>
        <w:t xml:space="preserve"> to satisfy the requirements of this </w:t>
      </w:r>
      <w:r w:rsidRPr="0092688C">
        <w:rPr>
          <w:lang w:eastAsia="en-US"/>
        </w:rPr>
        <w:t xml:space="preserve">EREC G99 to the Energy Networks </w:t>
      </w:r>
      <w:r w:rsidRPr="0092688C">
        <w:rPr>
          <w:lang w:eastAsia="en-GB"/>
        </w:rPr>
        <w:t>Association</w:t>
      </w:r>
      <w:r w:rsidRPr="0092688C">
        <w:rPr>
          <w:lang w:eastAsia="en-US"/>
        </w:rPr>
        <w:t xml:space="preserve"> (</w:t>
      </w:r>
      <w:r w:rsidRPr="0092688C">
        <w:t>ENA) Type Test Verification Report Register</w:t>
      </w:r>
      <w:r w:rsidRPr="0092688C">
        <w:rPr>
          <w:lang w:eastAsia="en-GB"/>
        </w:rPr>
        <w:t xml:space="preserve">. The report shall detail the type and model of </w:t>
      </w:r>
      <w:r w:rsidR="005076C1">
        <w:rPr>
          <w:lang w:eastAsia="en-GB"/>
        </w:rPr>
        <w:t xml:space="preserve">the </w:t>
      </w:r>
      <w:r w:rsidRPr="0092688C">
        <w:rPr>
          <w:lang w:eastAsia="en-GB"/>
        </w:rPr>
        <w:t xml:space="preserve">product tested, the test conditions and results recorded. The report can include reference to </w:t>
      </w:r>
      <w:r w:rsidRPr="0092688C">
        <w:rPr>
          <w:b/>
          <w:lang w:eastAsia="en-GB"/>
        </w:rPr>
        <w:t>Manufacturers’ Information</w:t>
      </w:r>
      <w:r w:rsidRPr="0092688C">
        <w:rPr>
          <w:lang w:eastAsia="en-GB"/>
        </w:rPr>
        <w:t xml:space="preserve">. Examples of the combination of the use of type testing and the provision of </w:t>
      </w:r>
      <w:r w:rsidRPr="0092688C">
        <w:rPr>
          <w:b/>
          <w:lang w:eastAsia="en-GB"/>
        </w:rPr>
        <w:t>Manufacturers’ Information</w:t>
      </w:r>
      <w:r w:rsidRPr="0092688C">
        <w:rPr>
          <w:lang w:eastAsia="en-GB"/>
        </w:rPr>
        <w:t xml:space="preserve"> are given in Section 22.1. </w:t>
      </w:r>
      <w:r w:rsidRPr="0092688C">
        <w:rPr>
          <w:lang w:eastAsia="en-US"/>
        </w:rPr>
        <w:t xml:space="preserve">Further information about </w:t>
      </w:r>
      <w:r w:rsidRPr="0092688C">
        <w:rPr>
          <w:b/>
          <w:lang w:eastAsia="en-US"/>
        </w:rPr>
        <w:t>Manufacturers’ Information</w:t>
      </w:r>
      <w:r w:rsidRPr="0092688C">
        <w:rPr>
          <w:lang w:eastAsia="en-US"/>
        </w:rPr>
        <w:t xml:space="preserve"> in respect of</w:t>
      </w:r>
      <w:r w:rsidRPr="0092688C">
        <w:rPr>
          <w:b/>
          <w:lang w:eastAsia="en-US"/>
        </w:rPr>
        <w:t xml:space="preserve"> Power Park Module</w:t>
      </w:r>
      <w:r w:rsidRPr="0092688C">
        <w:rPr>
          <w:lang w:eastAsia="en-US"/>
        </w:rPr>
        <w:t xml:space="preserve">s is given in Section 21. </w:t>
      </w:r>
      <w:r w:rsidRPr="0092688C">
        <w:t xml:space="preserve">A </w:t>
      </w:r>
      <w:r w:rsidRPr="0092688C">
        <w:rPr>
          <w:b/>
        </w:rPr>
        <w:t xml:space="preserve">Manufacturer </w:t>
      </w:r>
      <w:r w:rsidRPr="0092688C">
        <w:t>of a</w:t>
      </w:r>
      <w:r w:rsidRPr="0092688C">
        <w:rPr>
          <w:b/>
        </w:rPr>
        <w:t xml:space="preserve"> Type Tested</w:t>
      </w:r>
      <w:r w:rsidRPr="0092688C">
        <w:t xml:space="preserve"> product should allocate a </w:t>
      </w:r>
      <w:r w:rsidRPr="0092688C">
        <w:rPr>
          <w:b/>
        </w:rPr>
        <w:t>Manufacturer</w:t>
      </w:r>
      <w:r w:rsidRPr="0092688C">
        <w:t xml:space="preserve">’s reference number, which should be registered on the ENA Type Test Verification Report Register as the </w:t>
      </w:r>
      <w:r w:rsidR="00471A7A">
        <w:t>system reference</w:t>
      </w:r>
      <w:r w:rsidRPr="0092688C">
        <w:t>.</w:t>
      </w:r>
    </w:p>
    <w:p w14:paraId="2C54D8CE" w14:textId="6D6E6B25" w:rsidR="0045271D" w:rsidRPr="0092688C" w:rsidRDefault="0045271D" w:rsidP="006D2E92">
      <w:pPr>
        <w:pStyle w:val="NumberedPARAlevel3"/>
        <w:ind w:left="709" w:hanging="709"/>
        <w:rPr>
          <w:lang w:eastAsia="en-GB"/>
        </w:rPr>
      </w:pPr>
      <w:r w:rsidRPr="0092688C">
        <w:rPr>
          <w:lang w:eastAsia="en-GB"/>
        </w:rPr>
        <w:t xml:space="preserve">The required Type Test Verification Report and </w:t>
      </w:r>
      <w:r w:rsidRPr="0092688C">
        <w:rPr>
          <w:b/>
          <w:lang w:eastAsia="en-GB"/>
        </w:rPr>
        <w:t>declarations</w:t>
      </w:r>
      <w:r w:rsidRPr="0092688C">
        <w:rPr>
          <w:lang w:eastAsia="en-GB"/>
        </w:rPr>
        <w:t xml:space="preserve"> including that for a </w:t>
      </w:r>
      <w:r w:rsidRPr="0092688C">
        <w:rPr>
          <w:b/>
          <w:lang w:eastAsia="en-GB"/>
        </w:rPr>
        <w:t>Fully Type Tested Power Generating Module</w:t>
      </w:r>
      <w:r w:rsidRPr="0092688C">
        <w:rPr>
          <w:lang w:eastAsia="en-GB"/>
        </w:rPr>
        <w:t xml:space="preserve"> are shown in Annex A.2:</w:t>
      </w:r>
    </w:p>
    <w:p w14:paraId="4E0E2EA7" w14:textId="77777777" w:rsidR="0045271D" w:rsidRPr="0092688C" w:rsidRDefault="0045271D" w:rsidP="0045271D">
      <w:pPr>
        <w:pStyle w:val="ListBullet3"/>
        <w:ind w:left="1378" w:hanging="357"/>
        <w:jc w:val="both"/>
        <w:rPr>
          <w:b/>
        </w:rPr>
      </w:pPr>
      <w:r w:rsidRPr="0092688C">
        <w:rPr>
          <w:lang w:eastAsia="en-GB"/>
        </w:rPr>
        <w:t xml:space="preserve">Form A2-1 - Compliance Verification Report for </w:t>
      </w:r>
      <w:r w:rsidRPr="0092688C">
        <w:rPr>
          <w:b/>
          <w:lang w:eastAsia="en-GB"/>
        </w:rPr>
        <w:t>Synchronous</w:t>
      </w:r>
      <w:r w:rsidRPr="0092688C">
        <w:rPr>
          <w:lang w:eastAsia="en-GB"/>
        </w:rPr>
        <w:t xml:space="preserve"> </w:t>
      </w:r>
      <w:r w:rsidRPr="0092688C">
        <w:rPr>
          <w:b/>
          <w:lang w:eastAsia="en-GB"/>
        </w:rPr>
        <w:t>Power Generating Module</w:t>
      </w:r>
      <w:r w:rsidRPr="0092688C">
        <w:rPr>
          <w:lang w:eastAsia="en-GB"/>
        </w:rPr>
        <w:t xml:space="preserve">s up to and including 50 kW, </w:t>
      </w:r>
    </w:p>
    <w:p w14:paraId="11209204" w14:textId="77777777" w:rsidR="0045271D" w:rsidRPr="0092688C" w:rsidRDefault="0045271D" w:rsidP="0045271D">
      <w:pPr>
        <w:pStyle w:val="ListBullet3"/>
        <w:tabs>
          <w:tab w:val="clear" w:pos="700"/>
        </w:tabs>
        <w:ind w:left="1378" w:hanging="357"/>
        <w:jc w:val="both"/>
        <w:rPr>
          <w:b/>
        </w:rPr>
      </w:pPr>
      <w:r w:rsidRPr="0092688C">
        <w:rPr>
          <w:lang w:eastAsia="en-GB"/>
        </w:rPr>
        <w:t xml:space="preserve">Form A2-2 - Compliance Verification Report for </w:t>
      </w:r>
      <w:r w:rsidRPr="0092688C">
        <w:rPr>
          <w:b/>
          <w:lang w:eastAsia="en-GB"/>
        </w:rPr>
        <w:t>Synchronous Power Generating Module</w:t>
      </w:r>
      <w:r w:rsidRPr="0092688C">
        <w:rPr>
          <w:lang w:eastAsia="en-GB"/>
        </w:rPr>
        <w:t xml:space="preserve">s &gt; 50 kW and also for </w:t>
      </w:r>
      <w:r w:rsidRPr="0092688C">
        <w:rPr>
          <w:b/>
          <w:lang w:eastAsia="en-GB"/>
        </w:rPr>
        <w:t>Synchronous Power Generating Module</w:t>
      </w:r>
      <w:r w:rsidRPr="0092688C">
        <w:rPr>
          <w:lang w:eastAsia="en-GB"/>
        </w:rPr>
        <w:t xml:space="preserve">s ≤ 50 kW where the approach of this form is preferred to that in Form A2-1, or </w:t>
      </w:r>
    </w:p>
    <w:p w14:paraId="298E52A9" w14:textId="77777777" w:rsidR="0045271D" w:rsidRPr="0092688C" w:rsidRDefault="0045271D" w:rsidP="0045271D">
      <w:pPr>
        <w:pStyle w:val="ListBullet3"/>
        <w:tabs>
          <w:tab w:val="clear" w:pos="700"/>
        </w:tabs>
        <w:ind w:left="1378" w:hanging="357"/>
        <w:jc w:val="both"/>
        <w:rPr>
          <w:b/>
        </w:rPr>
      </w:pPr>
      <w:r w:rsidRPr="0092688C">
        <w:rPr>
          <w:lang w:eastAsia="en-GB"/>
        </w:rPr>
        <w:t xml:space="preserve">Form A2-3 - Compliance Verification Report for </w:t>
      </w:r>
      <w:r w:rsidRPr="0092688C">
        <w:rPr>
          <w:b/>
          <w:lang w:eastAsia="en-GB"/>
        </w:rPr>
        <w:t>Inverter</w:t>
      </w:r>
      <w:r w:rsidRPr="0092688C">
        <w:rPr>
          <w:lang w:eastAsia="en-GB"/>
        </w:rPr>
        <w:t xml:space="preserve"> Connected </w:t>
      </w:r>
      <w:r w:rsidRPr="0092688C">
        <w:rPr>
          <w:b/>
          <w:lang w:eastAsia="en-GB"/>
        </w:rPr>
        <w:t>Power Generating Module</w:t>
      </w:r>
      <w:r w:rsidRPr="0092688C">
        <w:rPr>
          <w:lang w:eastAsia="en-GB"/>
        </w:rPr>
        <w:t>s.</w:t>
      </w:r>
    </w:p>
    <w:p w14:paraId="5405E181" w14:textId="77777777" w:rsidR="0045271D" w:rsidRPr="0092688C" w:rsidRDefault="0045271D" w:rsidP="0045271D">
      <w:pPr>
        <w:spacing w:before="100" w:beforeAutospacing="1" w:after="100" w:afterAutospacing="1"/>
        <w:ind w:left="709"/>
        <w:rPr>
          <w:spacing w:val="0"/>
          <w:szCs w:val="22"/>
        </w:rPr>
      </w:pPr>
      <w:r w:rsidRPr="0092688C">
        <w:rPr>
          <w:spacing w:val="0"/>
          <w:szCs w:val="22"/>
        </w:rPr>
        <w:t>The choice of compliance routes available is shown in Figure 16-1 below.</w:t>
      </w:r>
    </w:p>
    <w:p w14:paraId="00A8EFFA" w14:textId="77777777" w:rsidR="0045271D" w:rsidRPr="0092688C" w:rsidRDefault="0045271D" w:rsidP="0045271D">
      <w:pPr>
        <w:spacing w:before="100" w:beforeAutospacing="1" w:after="100" w:afterAutospacing="1"/>
        <w:ind w:left="709"/>
        <w:rPr>
          <w:spacing w:val="0"/>
          <w:szCs w:val="22"/>
        </w:rPr>
      </w:pPr>
      <w:r w:rsidRPr="0092688C">
        <w:rPr>
          <w:spacing w:val="0"/>
          <w:szCs w:val="22"/>
        </w:rPr>
        <w:t xml:space="preserve">It is intended that the </w:t>
      </w:r>
      <w:r w:rsidRPr="0092688C">
        <w:rPr>
          <w:b/>
          <w:spacing w:val="0"/>
          <w:szCs w:val="22"/>
        </w:rPr>
        <w:t>Manufacturer</w:t>
      </w:r>
      <w:r w:rsidRPr="0092688C">
        <w:rPr>
          <w:spacing w:val="0"/>
          <w:szCs w:val="22"/>
        </w:rPr>
        <w:t xml:space="preserve">s will use the requirements of this EREC G99 to develop type verification certification (ie the Compliance Verification Report as shown in Annex A.2) for each of their </w:t>
      </w:r>
      <w:r w:rsidRPr="0092688C">
        <w:rPr>
          <w:b/>
          <w:spacing w:val="0"/>
          <w:szCs w:val="22"/>
          <w:lang w:eastAsia="en-GB"/>
        </w:rPr>
        <w:t>Power Generating Module</w:t>
      </w:r>
      <w:r w:rsidRPr="0092688C">
        <w:rPr>
          <w:spacing w:val="0"/>
          <w:szCs w:val="22"/>
        </w:rPr>
        <w:t xml:space="preserve"> models. </w:t>
      </w:r>
    </w:p>
    <w:p w14:paraId="6C0B02B0" w14:textId="52BA45AF" w:rsidR="0045271D" w:rsidRPr="0092688C" w:rsidRDefault="0045271D" w:rsidP="0045271D">
      <w:pPr>
        <w:spacing w:before="100" w:beforeAutospacing="1" w:after="100" w:afterAutospacing="1"/>
        <w:ind w:left="709"/>
        <w:rPr>
          <w:spacing w:val="0"/>
          <w:lang w:eastAsia="en-GB"/>
        </w:rPr>
      </w:pPr>
      <w:r w:rsidRPr="0092688C">
        <w:rPr>
          <w:spacing w:val="0"/>
          <w:lang w:eastAsia="en-GB"/>
        </w:rPr>
        <w:t xml:space="preserve">Form A2-3 caters for all asynchronous and </w:t>
      </w:r>
      <w:r w:rsidR="005D5D29" w:rsidRPr="005D5D29">
        <w:rPr>
          <w:b/>
          <w:spacing w:val="0"/>
          <w:lang w:eastAsia="en-GB"/>
        </w:rPr>
        <w:t>I</w:t>
      </w:r>
      <w:r w:rsidRPr="005D5D29">
        <w:rPr>
          <w:b/>
          <w:spacing w:val="0"/>
          <w:lang w:eastAsia="en-GB"/>
        </w:rPr>
        <w:t>nverter</w:t>
      </w:r>
      <w:r w:rsidRPr="0092688C">
        <w:rPr>
          <w:spacing w:val="0"/>
          <w:lang w:eastAsia="en-GB"/>
        </w:rPr>
        <w:t xml:space="preserve"> technologies of any size, with the exception of </w:t>
      </w:r>
      <w:r w:rsidRPr="0092688C">
        <w:rPr>
          <w:spacing w:val="0"/>
          <w:szCs w:val="22"/>
        </w:rPr>
        <w:t>conventional</w:t>
      </w:r>
      <w:r w:rsidRPr="0092688C">
        <w:rPr>
          <w:spacing w:val="0"/>
          <w:lang w:eastAsia="en-GB"/>
        </w:rPr>
        <w:t xml:space="preserve"> induction </w:t>
      </w:r>
      <w:r w:rsidRPr="0092688C">
        <w:rPr>
          <w:b/>
          <w:spacing w:val="0"/>
          <w:lang w:eastAsia="en-GB"/>
        </w:rPr>
        <w:t>Generating Unit</w:t>
      </w:r>
      <w:r w:rsidRPr="0092688C">
        <w:rPr>
          <w:spacing w:val="0"/>
          <w:lang w:eastAsia="en-GB"/>
        </w:rPr>
        <w:t>s</w:t>
      </w:r>
      <w:r w:rsidRPr="0092688C">
        <w:rPr>
          <w:b/>
          <w:spacing w:val="0"/>
          <w:lang w:eastAsia="en-GB"/>
        </w:rPr>
        <w:t>. Manufacturer</w:t>
      </w:r>
      <w:r w:rsidRPr="0092688C">
        <w:rPr>
          <w:spacing w:val="0"/>
          <w:lang w:eastAsia="en-GB"/>
        </w:rPr>
        <w:t xml:space="preserve">s of induction </w:t>
      </w:r>
      <w:r w:rsidRPr="0092688C">
        <w:rPr>
          <w:b/>
          <w:spacing w:val="0"/>
          <w:lang w:eastAsia="en-GB"/>
        </w:rPr>
        <w:t>Generating Unit</w:t>
      </w:r>
      <w:r w:rsidRPr="0092688C">
        <w:rPr>
          <w:spacing w:val="0"/>
          <w:lang w:eastAsia="en-GB"/>
        </w:rPr>
        <w:t xml:space="preserve">s may find it more appropriate to use Forms A2-2 or A2-1 in preference to </w:t>
      </w:r>
      <w:bookmarkStart w:id="1000" w:name="_Hlk529134354"/>
      <w:r w:rsidRPr="0092688C">
        <w:rPr>
          <w:spacing w:val="0"/>
          <w:lang w:eastAsia="en-GB"/>
        </w:rPr>
        <w:t>Form A2-3 (Annex A.2).</w:t>
      </w:r>
      <w:bookmarkEnd w:id="1000"/>
    </w:p>
    <w:p w14:paraId="7D7314F8" w14:textId="77777777" w:rsidR="0045271D" w:rsidRPr="0092688C" w:rsidRDefault="0045271D" w:rsidP="0045271D">
      <w:pPr>
        <w:spacing w:before="100" w:beforeAutospacing="1" w:after="100" w:afterAutospacing="1"/>
        <w:ind w:left="851"/>
        <w:rPr>
          <w:spacing w:val="0"/>
          <w:szCs w:val="22"/>
        </w:rPr>
      </w:pPr>
    </w:p>
    <w:p w14:paraId="42F85D36" w14:textId="77777777" w:rsidR="0045271D" w:rsidRPr="0092688C" w:rsidRDefault="0045271D" w:rsidP="0045271D">
      <w:pPr>
        <w:spacing w:before="100" w:beforeAutospacing="1" w:after="100" w:afterAutospacing="1"/>
        <w:ind w:left="851"/>
        <w:rPr>
          <w:b/>
          <w:spacing w:val="0"/>
          <w:sz w:val="20"/>
        </w:rPr>
      </w:pPr>
      <w:r w:rsidRPr="0092688C">
        <w:rPr>
          <w:noProof/>
          <w:spacing w:val="0"/>
          <w:lang w:eastAsia="en-GB"/>
        </w:rPr>
        <w:drawing>
          <wp:inline distT="0" distB="0" distL="0" distR="0" wp14:anchorId="5CD53D75" wp14:editId="7BA3A710">
            <wp:extent cx="4973955" cy="5934710"/>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973955" cy="5934710"/>
                    </a:xfrm>
                    <a:prstGeom prst="rect">
                      <a:avLst/>
                    </a:prstGeom>
                    <a:noFill/>
                    <a:ln>
                      <a:noFill/>
                    </a:ln>
                  </pic:spPr>
                </pic:pic>
              </a:graphicData>
            </a:graphic>
          </wp:inline>
        </w:drawing>
      </w:r>
    </w:p>
    <w:p w14:paraId="4D1CC8D8" w14:textId="7DF32EEA" w:rsidR="0045271D" w:rsidRPr="0092688C" w:rsidRDefault="0045271D" w:rsidP="0045271D">
      <w:pPr>
        <w:pStyle w:val="Figuretitle"/>
      </w:pPr>
      <w:r w:rsidRPr="0092688C">
        <w:t xml:space="preserve">Figure </w:t>
      </w:r>
      <w:r w:rsidRPr="0092688C">
        <w:fldChar w:fldCharType="begin"/>
      </w:r>
      <w:r w:rsidRPr="0092688C">
        <w:instrText xml:space="preserve"> STYLEREF 1 \s </w:instrText>
      </w:r>
      <w:r w:rsidRPr="0092688C">
        <w:fldChar w:fldCharType="separate"/>
      </w:r>
      <w:r w:rsidR="009D1CA9">
        <w:t>16</w:t>
      </w:r>
      <w:r w:rsidRPr="0092688C">
        <w:fldChar w:fldCharType="end"/>
      </w:r>
      <w:r w:rsidR="002C4355">
        <w:t>.</w:t>
      </w:r>
      <w:r w:rsidRPr="0092688C">
        <w:fldChar w:fldCharType="begin"/>
      </w:r>
      <w:r w:rsidRPr="0092688C">
        <w:instrText xml:space="preserve"> SEQ Figure \* ARABIC \s 1 </w:instrText>
      </w:r>
      <w:r w:rsidRPr="0092688C">
        <w:fldChar w:fldCharType="separate"/>
      </w:r>
      <w:r w:rsidR="009D1CA9">
        <w:t>1</w:t>
      </w:r>
      <w:r w:rsidRPr="0092688C">
        <w:fldChar w:fldCharType="end"/>
      </w:r>
      <w:r w:rsidRPr="0092688C">
        <w:t xml:space="preserve"> Illustration of the choice of compliance route</w:t>
      </w:r>
    </w:p>
    <w:p w14:paraId="6451D358" w14:textId="45A49F33" w:rsidR="0045271D" w:rsidRPr="0092688C" w:rsidRDefault="0045271D" w:rsidP="006D2E92">
      <w:pPr>
        <w:pStyle w:val="NumberedPARAlevel3"/>
        <w:ind w:left="709" w:hanging="709"/>
        <w:rPr>
          <w:b/>
          <w:lang w:eastAsia="en-US"/>
        </w:rPr>
      </w:pPr>
      <w:r w:rsidRPr="0092688C">
        <w:rPr>
          <w:lang w:eastAsia="en-US"/>
        </w:rPr>
        <w:t xml:space="preserve">Guidance for </w:t>
      </w:r>
      <w:r w:rsidRPr="00040EC1">
        <w:rPr>
          <w:b/>
          <w:lang w:eastAsia="en-GB"/>
        </w:rPr>
        <w:t>Manufacturer</w:t>
      </w:r>
      <w:r w:rsidRPr="0092688C">
        <w:rPr>
          <w:lang w:eastAsia="en-GB"/>
        </w:rPr>
        <w:t>s</w:t>
      </w:r>
      <w:r w:rsidRPr="0092688C">
        <w:rPr>
          <w:lang w:eastAsia="en-US"/>
        </w:rPr>
        <w:t xml:space="preserve"> on type testing for </w:t>
      </w:r>
      <w:r w:rsidRPr="0092688C">
        <w:rPr>
          <w:b/>
          <w:lang w:eastAsia="en-US"/>
        </w:rPr>
        <w:t>Power Generating Module</w:t>
      </w:r>
      <w:r w:rsidRPr="0092688C">
        <w:rPr>
          <w:lang w:eastAsia="en-US"/>
        </w:rPr>
        <w:t xml:space="preserve">s is included in Annex A.7 of this document. </w:t>
      </w:r>
    </w:p>
    <w:p w14:paraId="3225BEBF" w14:textId="0F259652" w:rsidR="0045271D" w:rsidRPr="0092688C" w:rsidRDefault="0045271D" w:rsidP="006D2E92">
      <w:pPr>
        <w:pStyle w:val="NumberedPARAlevel3"/>
        <w:ind w:left="709" w:hanging="709"/>
        <w:rPr>
          <w:b/>
          <w:lang w:eastAsia="en-US"/>
        </w:rPr>
      </w:pPr>
      <w:r w:rsidRPr="0092688C">
        <w:rPr>
          <w:lang w:eastAsia="en-US"/>
        </w:rPr>
        <w:t>Com</w:t>
      </w:r>
      <w:r w:rsidRPr="00AB569A">
        <w:rPr>
          <w:lang w:eastAsia="en-GB"/>
        </w:rPr>
        <w:t>p</w:t>
      </w:r>
      <w:r w:rsidRPr="0092688C">
        <w:rPr>
          <w:lang w:eastAsia="en-US"/>
        </w:rPr>
        <w:t xml:space="preserve">liance with the requirements detailed in this EREC G99 will ensure that the </w:t>
      </w:r>
      <w:r w:rsidRPr="0092688C">
        <w:rPr>
          <w:b/>
          <w:lang w:eastAsia="en-GB"/>
        </w:rPr>
        <w:t>Power Generating Module</w:t>
      </w:r>
      <w:r w:rsidRPr="0092688C">
        <w:rPr>
          <w:lang w:eastAsia="en-US"/>
        </w:rPr>
        <w:t xml:space="preserve"> is considered to be approved for connection to the </w:t>
      </w:r>
      <w:r w:rsidRPr="0092688C">
        <w:rPr>
          <w:rFonts w:eastAsia="Batang"/>
          <w:b/>
          <w:lang w:eastAsia="en-US"/>
        </w:rPr>
        <w:t>DNO</w:t>
      </w:r>
      <w:r w:rsidRPr="0092688C">
        <w:rPr>
          <w:rFonts w:eastAsia="Batang"/>
          <w:lang w:eastAsia="en-US"/>
        </w:rPr>
        <w:t>’s</w:t>
      </w:r>
      <w:r w:rsidRPr="0092688C">
        <w:rPr>
          <w:rFonts w:eastAsia="Batang"/>
          <w:b/>
          <w:lang w:eastAsia="en-US"/>
        </w:rPr>
        <w:t xml:space="preserve"> Distribution Network</w:t>
      </w:r>
      <w:r w:rsidRPr="0092688C">
        <w:rPr>
          <w:lang w:eastAsia="en-US"/>
        </w:rPr>
        <w:t xml:space="preserve">. </w:t>
      </w:r>
    </w:p>
    <w:p w14:paraId="6D136ED0" w14:textId="77EE810C" w:rsidR="0045271D" w:rsidRPr="0092688C" w:rsidRDefault="0045271D" w:rsidP="006D2E92">
      <w:pPr>
        <w:pStyle w:val="NumberedPARAlevel3"/>
        <w:ind w:left="709" w:hanging="709"/>
        <w:rPr>
          <w:lang w:eastAsia="en-US"/>
        </w:rPr>
      </w:pPr>
      <w:r w:rsidRPr="0092688C">
        <w:rPr>
          <w:lang w:eastAsia="en-GB"/>
        </w:rPr>
        <w:t xml:space="preserve">The </w:t>
      </w:r>
      <w:r w:rsidRPr="0092688C">
        <w:rPr>
          <w:b/>
          <w:lang w:eastAsia="en-GB"/>
        </w:rPr>
        <w:t>Power Generating Module</w:t>
      </w:r>
      <w:r w:rsidRPr="0092688C">
        <w:rPr>
          <w:lang w:eastAsia="en-GB"/>
        </w:rPr>
        <w:t xml:space="preserve"> shall </w:t>
      </w:r>
      <w:r w:rsidRPr="0092688C">
        <w:rPr>
          <w:lang w:eastAsia="en-US"/>
        </w:rPr>
        <w:t>comply</w:t>
      </w:r>
      <w:r w:rsidRPr="0092688C">
        <w:rPr>
          <w:lang w:eastAsia="en-GB"/>
        </w:rPr>
        <w:t xml:space="preserve"> with all relevant</w:t>
      </w:r>
      <w:r w:rsidR="008F4DF5">
        <w:rPr>
          <w:lang w:eastAsia="en-GB"/>
        </w:rPr>
        <w:t xml:space="preserve"> UK and</w:t>
      </w:r>
      <w:r w:rsidRPr="0092688C">
        <w:rPr>
          <w:lang w:eastAsia="en-GB"/>
        </w:rPr>
        <w:t xml:space="preserve"> European Directives and should be labelled </w:t>
      </w:r>
      <w:r w:rsidR="008F4DF5">
        <w:rPr>
          <w:lang w:eastAsia="en-GB"/>
        </w:rPr>
        <w:t>in accordance with those requirements</w:t>
      </w:r>
      <w:r w:rsidRPr="0092688C">
        <w:rPr>
          <w:lang w:eastAsia="en-GB"/>
        </w:rPr>
        <w:t>.</w:t>
      </w:r>
    </w:p>
    <w:p w14:paraId="1D8F2211" w14:textId="77777777" w:rsidR="0045271D" w:rsidRPr="0092688C" w:rsidRDefault="0045271D" w:rsidP="008B6A25">
      <w:pPr>
        <w:pStyle w:val="Heading2"/>
      </w:pPr>
      <w:bookmarkStart w:id="1001" w:name="_Toc496168462"/>
      <w:bookmarkStart w:id="1002" w:name="_Toc496428272"/>
      <w:bookmarkStart w:id="1003" w:name="_Toc525585137"/>
      <w:bookmarkStart w:id="1004" w:name="_Toc525585785"/>
      <w:bookmarkStart w:id="1005" w:name="_Toc527056810"/>
      <w:bookmarkStart w:id="1006" w:name="_Toc531708763"/>
      <w:bookmarkStart w:id="1007" w:name="_Toc536038756"/>
      <w:bookmarkStart w:id="1008" w:name="_Toc10185347"/>
      <w:bookmarkStart w:id="1009" w:name="_Toc22365624"/>
      <w:r w:rsidRPr="0092688C">
        <w:t>Connection Process</w:t>
      </w:r>
      <w:bookmarkEnd w:id="1001"/>
      <w:bookmarkEnd w:id="1002"/>
      <w:bookmarkEnd w:id="1003"/>
      <w:bookmarkEnd w:id="1004"/>
      <w:bookmarkEnd w:id="1005"/>
      <w:bookmarkEnd w:id="1006"/>
      <w:bookmarkEnd w:id="1007"/>
      <w:bookmarkEnd w:id="1008"/>
      <w:bookmarkEnd w:id="1009"/>
    </w:p>
    <w:p w14:paraId="171AAD6F" w14:textId="25A2785A" w:rsidR="0045271D" w:rsidRPr="0092688C" w:rsidRDefault="0045271D" w:rsidP="006D2E92">
      <w:pPr>
        <w:pStyle w:val="NumberedPARAlevel3"/>
        <w:ind w:left="709" w:hanging="709"/>
        <w:rPr>
          <w:lang w:eastAsia="en-US"/>
        </w:rPr>
      </w:pPr>
      <w:r w:rsidRPr="0092688C">
        <w:rPr>
          <w:rFonts w:eastAsia="Batang"/>
          <w:lang w:eastAsia="en-GB"/>
        </w:rPr>
        <w:t xml:space="preserve">The </w:t>
      </w:r>
      <w:r w:rsidRPr="0092688C">
        <w:rPr>
          <w:rFonts w:eastAsia="Batang"/>
          <w:b/>
          <w:lang w:eastAsia="en-GB"/>
        </w:rPr>
        <w:t>Installer</w:t>
      </w:r>
      <w:r w:rsidRPr="0092688C">
        <w:rPr>
          <w:rFonts w:eastAsia="Batang"/>
          <w:lang w:eastAsia="en-GB"/>
        </w:rPr>
        <w:t xml:space="preserve"> shall discuss the installation project with the local </w:t>
      </w:r>
      <w:r w:rsidRPr="0092688C">
        <w:rPr>
          <w:rFonts w:eastAsia="Batang"/>
          <w:b/>
          <w:lang w:eastAsia="en-GB"/>
        </w:rPr>
        <w:t>DNO</w:t>
      </w:r>
      <w:r w:rsidRPr="0092688C">
        <w:rPr>
          <w:rFonts w:eastAsia="Batang"/>
          <w:lang w:eastAsia="en-GB"/>
        </w:rPr>
        <w:t xml:space="preserve"> at the earliest opportunity. The </w:t>
      </w:r>
      <w:r w:rsidRPr="0092688C">
        <w:rPr>
          <w:lang w:eastAsia="en-US"/>
        </w:rPr>
        <w:t>connection</w:t>
      </w:r>
      <w:r w:rsidRPr="0092688C">
        <w:rPr>
          <w:rFonts w:eastAsia="Batang"/>
          <w:lang w:eastAsia="en-GB"/>
        </w:rPr>
        <w:t xml:space="preserve"> application will need to be in format as shown in Form A1-1 (Annex A.1) for </w:t>
      </w:r>
      <w:r w:rsidRPr="0092688C">
        <w:rPr>
          <w:rFonts w:eastAsia="Batang"/>
          <w:b/>
          <w:lang w:eastAsia="en-GB"/>
        </w:rPr>
        <w:t>Power Generating Module</w:t>
      </w:r>
      <w:r w:rsidRPr="0092688C">
        <w:rPr>
          <w:rFonts w:eastAsia="Batang"/>
          <w:lang w:eastAsia="en-GB"/>
        </w:rPr>
        <w:t xml:space="preserve">s less than 50 kW, Form A1-2 (Annex A.1) for </w:t>
      </w:r>
      <w:r w:rsidRPr="0092688C">
        <w:rPr>
          <w:rFonts w:eastAsia="Batang"/>
          <w:b/>
          <w:lang w:eastAsia="en-GB"/>
        </w:rPr>
        <w:t>Integrated Micro Generation and Storage</w:t>
      </w:r>
      <w:r w:rsidRPr="0092688C">
        <w:rPr>
          <w:rFonts w:eastAsia="Batang"/>
          <w:lang w:eastAsia="en-GB"/>
        </w:rPr>
        <w:t xml:space="preserve"> installations, or for </w:t>
      </w:r>
      <w:r w:rsidRPr="0092688C">
        <w:rPr>
          <w:b/>
          <w:lang w:eastAsia="en-US"/>
        </w:rPr>
        <w:t>Power Generating Module</w:t>
      </w:r>
      <w:r w:rsidRPr="0092688C">
        <w:rPr>
          <w:lang w:eastAsia="en-US"/>
        </w:rPr>
        <w:t xml:space="preserve">s greater than 50 kW by using the Standard Application Form </w:t>
      </w:r>
      <w:r w:rsidRPr="0092688C">
        <w:t xml:space="preserve">(generally available from the </w:t>
      </w:r>
      <w:r w:rsidRPr="0092688C">
        <w:rPr>
          <w:b/>
        </w:rPr>
        <w:t>DNO</w:t>
      </w:r>
      <w:r w:rsidRPr="0092688C">
        <w:t>’s website)</w:t>
      </w:r>
      <w:r w:rsidRPr="0092688C">
        <w:rPr>
          <w:rFonts w:eastAsia="Batang"/>
          <w:lang w:eastAsia="en-GB"/>
        </w:rPr>
        <w:t xml:space="preserve">. Where a </w:t>
      </w:r>
      <w:r w:rsidRPr="0092688C">
        <w:rPr>
          <w:b/>
          <w:lang w:eastAsia="en-US"/>
        </w:rPr>
        <w:t>Power Generating Module</w:t>
      </w:r>
      <w:r w:rsidRPr="0092688C">
        <w:rPr>
          <w:rFonts w:eastAsia="Batang"/>
          <w:b/>
          <w:lang w:eastAsia="en-GB"/>
        </w:rPr>
        <w:t xml:space="preserve"> </w:t>
      </w:r>
      <w:r w:rsidRPr="0092688C">
        <w:rPr>
          <w:rFonts w:eastAsia="Batang"/>
          <w:lang w:eastAsia="en-GB"/>
        </w:rPr>
        <w:t xml:space="preserve">is </w:t>
      </w:r>
      <w:r w:rsidRPr="0092688C">
        <w:rPr>
          <w:rFonts w:eastAsia="Batang"/>
          <w:b/>
          <w:lang w:eastAsia="en-GB"/>
        </w:rPr>
        <w:t>Fully Type Tested</w:t>
      </w:r>
      <w:r w:rsidRPr="0092688C">
        <w:rPr>
          <w:rFonts w:eastAsia="Batang"/>
          <w:lang w:eastAsia="en-GB"/>
        </w:rPr>
        <w:t xml:space="preserve"> and registered with the Energy Networks Association Type Test Verification Report Register, </w:t>
      </w:r>
      <w:r w:rsidRPr="0092688C">
        <w:rPr>
          <w:lang w:eastAsia="en-US"/>
        </w:rPr>
        <w:t xml:space="preserve">the application should include the </w:t>
      </w:r>
      <w:r w:rsidRPr="0092688C">
        <w:rPr>
          <w:b/>
          <w:lang w:eastAsia="en-US"/>
        </w:rPr>
        <w:t>Manufacturer</w:t>
      </w:r>
      <w:r w:rsidRPr="0092688C">
        <w:rPr>
          <w:lang w:eastAsia="en-US"/>
        </w:rPr>
        <w:t>’s</w:t>
      </w:r>
      <w:r w:rsidRPr="0092688C">
        <w:rPr>
          <w:b/>
          <w:lang w:eastAsia="en-US"/>
        </w:rPr>
        <w:t xml:space="preserve"> </w:t>
      </w:r>
      <w:r w:rsidRPr="0092688C">
        <w:rPr>
          <w:lang w:eastAsia="en-US"/>
        </w:rPr>
        <w:t xml:space="preserve">reference number (the </w:t>
      </w:r>
      <w:r w:rsidR="00471A7A">
        <w:rPr>
          <w:lang w:eastAsia="en-US"/>
        </w:rPr>
        <w:t>system reference</w:t>
      </w:r>
      <w:r w:rsidRPr="0092688C">
        <w:rPr>
          <w:lang w:eastAsia="en-US"/>
        </w:rPr>
        <w:t xml:space="preserve">), and the compliance test results do not need to be submitted as part of the application. </w:t>
      </w:r>
    </w:p>
    <w:p w14:paraId="757C4B32" w14:textId="404D8B0D" w:rsidR="0045271D" w:rsidRPr="0092688C" w:rsidRDefault="0045271D" w:rsidP="008B6A25">
      <w:pPr>
        <w:pStyle w:val="NumberedPARAlevel3"/>
        <w:rPr>
          <w:b/>
          <w:lang w:eastAsia="en-US"/>
        </w:rPr>
      </w:pPr>
      <w:r w:rsidRPr="0092688C">
        <w:rPr>
          <w:lang w:eastAsia="en-US"/>
        </w:rPr>
        <w:t xml:space="preserve">On receipt of the application, the </w:t>
      </w:r>
      <w:r w:rsidRPr="0092688C">
        <w:rPr>
          <w:b/>
          <w:lang w:eastAsia="en-US"/>
        </w:rPr>
        <w:t>DNO</w:t>
      </w:r>
      <w:r w:rsidRPr="0092688C">
        <w:rPr>
          <w:lang w:eastAsia="en-US"/>
        </w:rPr>
        <w:t xml:space="preserve"> will assess:</w:t>
      </w:r>
    </w:p>
    <w:p w14:paraId="3C5DAF21" w14:textId="77777777" w:rsidR="0045271D" w:rsidRPr="0092688C" w:rsidRDefault="0045271D" w:rsidP="00E248E9">
      <w:pPr>
        <w:pStyle w:val="ListBullet3"/>
        <w:tabs>
          <w:tab w:val="clear" w:pos="700"/>
          <w:tab w:val="num" w:pos="870"/>
        </w:tabs>
        <w:ind w:left="1378" w:hanging="357"/>
        <w:rPr>
          <w:b/>
        </w:rPr>
      </w:pPr>
      <w:r w:rsidRPr="0092688C">
        <w:t>whether any</w:t>
      </w:r>
      <w:r w:rsidRPr="0092688C">
        <w:rPr>
          <w:b/>
        </w:rPr>
        <w:t xml:space="preserve"> Distribution</w:t>
      </w:r>
      <w:r w:rsidRPr="0092688C">
        <w:t xml:space="preserve"> </w:t>
      </w:r>
      <w:r w:rsidRPr="0092688C">
        <w:rPr>
          <w:b/>
        </w:rPr>
        <w:t>Network</w:t>
      </w:r>
      <w:r w:rsidRPr="0092688C">
        <w:t xml:space="preserve"> studies are required;</w:t>
      </w:r>
    </w:p>
    <w:p w14:paraId="71146977" w14:textId="77777777" w:rsidR="0045271D" w:rsidRPr="0092688C" w:rsidRDefault="0045271D" w:rsidP="00E248E9">
      <w:pPr>
        <w:pStyle w:val="ListBullet3"/>
        <w:tabs>
          <w:tab w:val="clear" w:pos="700"/>
          <w:tab w:val="num" w:pos="870"/>
        </w:tabs>
        <w:ind w:left="1378" w:hanging="357"/>
        <w:rPr>
          <w:b/>
        </w:rPr>
      </w:pPr>
      <w:r w:rsidRPr="0092688C">
        <w:t xml:space="preserve">whether there is a need for work on the </w:t>
      </w:r>
      <w:r w:rsidRPr="0092688C">
        <w:rPr>
          <w:b/>
        </w:rPr>
        <w:t>Distribution Network</w:t>
      </w:r>
      <w:r w:rsidRPr="0092688C">
        <w:t xml:space="preserve"> before the </w:t>
      </w:r>
      <w:r w:rsidRPr="0092688C">
        <w:rPr>
          <w:b/>
        </w:rPr>
        <w:t xml:space="preserve">Power Generating Module </w:t>
      </w:r>
      <w:r w:rsidRPr="0092688C">
        <w:t xml:space="preserve">can be connected to the </w:t>
      </w:r>
      <w:r w:rsidRPr="0092688C">
        <w:rPr>
          <w:b/>
        </w:rPr>
        <w:t>Distribution Network</w:t>
      </w:r>
      <w:r w:rsidRPr="0092688C">
        <w:t>; and</w:t>
      </w:r>
    </w:p>
    <w:p w14:paraId="371EEA53" w14:textId="77777777" w:rsidR="0045271D" w:rsidRPr="0092688C" w:rsidRDefault="0045271D" w:rsidP="00E248E9">
      <w:pPr>
        <w:pStyle w:val="ListBullet3"/>
        <w:tabs>
          <w:tab w:val="clear" w:pos="700"/>
          <w:tab w:val="num" w:pos="870"/>
        </w:tabs>
        <w:ind w:left="1378" w:hanging="357"/>
        <w:rPr>
          <w:b/>
        </w:rPr>
      </w:pPr>
      <w:r w:rsidRPr="0092688C">
        <w:t xml:space="preserve">whether there is a requirement to witness the commissioning tests and checks. </w:t>
      </w:r>
    </w:p>
    <w:p w14:paraId="381041CD" w14:textId="22EFE99C" w:rsidR="0045271D" w:rsidRPr="0092688C" w:rsidRDefault="0045271D" w:rsidP="006D2E92">
      <w:pPr>
        <w:pStyle w:val="NumberedPARAlevel3"/>
        <w:ind w:left="709" w:hanging="709"/>
        <w:rPr>
          <w:rFonts w:eastAsia="Batang"/>
          <w:lang w:eastAsia="en-GB"/>
        </w:rPr>
      </w:pPr>
      <w:bookmarkStart w:id="1010" w:name="_Hlk526883789"/>
      <w:r w:rsidRPr="0092688C">
        <w:rPr>
          <w:rFonts w:eastAsia="Batang"/>
          <w:lang w:eastAsia="en-GB"/>
        </w:rPr>
        <w:t xml:space="preserve">Connection of the </w:t>
      </w:r>
      <w:r w:rsidR="005D5D29" w:rsidRPr="005D5D29">
        <w:rPr>
          <w:b/>
        </w:rPr>
        <w:t>Power Generating Module</w:t>
      </w:r>
      <w:r w:rsidRPr="0092688C">
        <w:rPr>
          <w:rFonts w:eastAsia="Batang"/>
          <w:lang w:eastAsia="en-GB"/>
        </w:rPr>
        <w:t xml:space="preserve"> is only allowed after the application for </w:t>
      </w:r>
      <w:r w:rsidRPr="0092688C">
        <w:rPr>
          <w:lang w:eastAsia="en-US"/>
        </w:rPr>
        <w:t>connection</w:t>
      </w:r>
      <w:r w:rsidRPr="0092688C">
        <w:rPr>
          <w:rFonts w:eastAsia="Batang"/>
          <w:lang w:eastAsia="en-GB"/>
        </w:rPr>
        <w:t xml:space="preserve"> has been approved by the </w:t>
      </w:r>
      <w:r w:rsidR="0092688C" w:rsidRPr="0092688C">
        <w:rPr>
          <w:rFonts w:eastAsia="Batang"/>
          <w:b/>
          <w:lang w:eastAsia="en-GB"/>
        </w:rPr>
        <w:t>DNO</w:t>
      </w:r>
      <w:r w:rsidRPr="0092688C">
        <w:rPr>
          <w:rFonts w:eastAsia="Batang"/>
          <w:lang w:eastAsia="en-GB"/>
        </w:rPr>
        <w:t xml:space="preserve"> and any </w:t>
      </w:r>
      <w:r w:rsidR="0092688C" w:rsidRPr="0092688C">
        <w:rPr>
          <w:rFonts w:eastAsia="Batang"/>
          <w:b/>
          <w:lang w:eastAsia="en-GB"/>
        </w:rPr>
        <w:t>DNO</w:t>
      </w:r>
      <w:r w:rsidRPr="0092688C">
        <w:rPr>
          <w:rFonts w:eastAsia="Batang"/>
          <w:lang w:eastAsia="en-GB"/>
        </w:rPr>
        <w:t xml:space="preserve"> works facilitating the connection have been completed.</w:t>
      </w:r>
    </w:p>
    <w:p w14:paraId="62B93288" w14:textId="736E2A91" w:rsidR="0045271D" w:rsidRPr="0092688C" w:rsidRDefault="0045271D" w:rsidP="006D2E92">
      <w:pPr>
        <w:pStyle w:val="NumberedPARAlevel3"/>
        <w:ind w:left="709" w:hanging="709"/>
        <w:rPr>
          <w:rFonts w:eastAsia="Batang"/>
          <w:lang w:eastAsia="en-GB"/>
        </w:rPr>
      </w:pPr>
      <w:bookmarkStart w:id="1011" w:name="_Hlk529134460"/>
      <w:bookmarkEnd w:id="1010"/>
      <w:r w:rsidRPr="0092688C">
        <w:rPr>
          <w:lang w:eastAsia="en-US"/>
        </w:rPr>
        <w:t xml:space="preserve">Where a </w:t>
      </w:r>
      <w:r w:rsidR="005D5D29" w:rsidRPr="005D5D29">
        <w:rPr>
          <w:b/>
          <w:lang w:eastAsia="en-US"/>
        </w:rPr>
        <w:t>Power Generating Module</w:t>
      </w:r>
      <w:r w:rsidRPr="0092688C">
        <w:rPr>
          <w:rFonts w:eastAsia="Batang"/>
          <w:lang w:eastAsia="en-GB"/>
        </w:rPr>
        <w:t xml:space="preserve"> is not </w:t>
      </w:r>
      <w:r w:rsidR="0092688C" w:rsidRPr="0092688C">
        <w:rPr>
          <w:rFonts w:eastAsia="Batang"/>
          <w:b/>
          <w:lang w:eastAsia="en-GB"/>
        </w:rPr>
        <w:t>Fully Type Tested</w:t>
      </w:r>
      <w:r w:rsidRPr="0092688C">
        <w:rPr>
          <w:lang w:eastAsia="en-US"/>
        </w:rPr>
        <w:t xml:space="preserve">, the </w:t>
      </w:r>
      <w:r w:rsidRPr="0092688C">
        <w:rPr>
          <w:rFonts w:ascii="Arial Bold" w:hAnsi="Arial Bold"/>
        </w:rPr>
        <w:t>Generator</w:t>
      </w:r>
      <w:r w:rsidRPr="0092688C">
        <w:rPr>
          <w:lang w:eastAsia="en-US"/>
        </w:rPr>
        <w:t xml:space="preserve"> or </w:t>
      </w:r>
      <w:r w:rsidR="005D5D29" w:rsidRPr="005D5D29">
        <w:rPr>
          <w:b/>
          <w:lang w:eastAsia="en-US"/>
        </w:rPr>
        <w:t>Installer</w:t>
      </w:r>
      <w:r w:rsidRPr="0092688C">
        <w:rPr>
          <w:lang w:eastAsia="en-US"/>
        </w:rPr>
        <w:t xml:space="preserve"> shall provide the </w:t>
      </w:r>
      <w:r w:rsidR="0092688C" w:rsidRPr="0092688C">
        <w:rPr>
          <w:b/>
          <w:lang w:eastAsia="en-US"/>
        </w:rPr>
        <w:t>DNO</w:t>
      </w:r>
      <w:r w:rsidRPr="0092688C">
        <w:rPr>
          <w:lang w:eastAsia="en-US"/>
        </w:rPr>
        <w:t xml:space="preserve"> with a Compliance Verification Report as per Annex A.2 (Forms A2-1, A2-2 or A2-3 as applicable) confirming that the </w:t>
      </w:r>
      <w:r w:rsidR="005D5D29" w:rsidRPr="005D5D29">
        <w:rPr>
          <w:b/>
          <w:lang w:eastAsia="en-US"/>
        </w:rPr>
        <w:t>Power Generating Module</w:t>
      </w:r>
      <w:r w:rsidRPr="0092688C">
        <w:rPr>
          <w:lang w:eastAsia="en-US"/>
        </w:rPr>
        <w:t xml:space="preserve"> has or will be tested to satisfy the requirements of this EREC G99. This should be provided prior to commencing commissioning. </w:t>
      </w:r>
    </w:p>
    <w:bookmarkEnd w:id="1011"/>
    <w:p w14:paraId="75D47C2C" w14:textId="64EFD535" w:rsidR="0045271D" w:rsidRPr="0092688C" w:rsidRDefault="0045271D" w:rsidP="006D2E92">
      <w:pPr>
        <w:pStyle w:val="NumberedPARAlevel3"/>
        <w:ind w:left="709" w:hanging="709"/>
        <w:rPr>
          <w:lang w:eastAsia="en-US"/>
        </w:rPr>
      </w:pPr>
      <w:r w:rsidRPr="0092688C">
        <w:rPr>
          <w:lang w:eastAsia="en-US"/>
        </w:rPr>
        <w:t xml:space="preserve">Where </w:t>
      </w:r>
      <w:r w:rsidR="005D5D29" w:rsidRPr="005D5D29">
        <w:rPr>
          <w:b/>
          <w:lang w:eastAsia="en-US"/>
        </w:rPr>
        <w:t>Power Generating Module</w:t>
      </w:r>
      <w:r w:rsidRPr="0092688C">
        <w:rPr>
          <w:lang w:eastAsia="en-US"/>
        </w:rPr>
        <w:t xml:space="preserve">s require connection to the </w:t>
      </w:r>
      <w:r w:rsidR="0092688C" w:rsidRPr="0092688C">
        <w:rPr>
          <w:b/>
          <w:lang w:eastAsia="en-US"/>
        </w:rPr>
        <w:t>DNO</w:t>
      </w:r>
      <w:r w:rsidRPr="0092688C">
        <w:rPr>
          <w:lang w:eastAsia="en-US"/>
        </w:rPr>
        <w:t xml:space="preserve">’s </w:t>
      </w:r>
      <w:r w:rsidR="0092688C" w:rsidRPr="0092688C">
        <w:rPr>
          <w:b/>
          <w:lang w:eastAsia="en-US"/>
        </w:rPr>
        <w:t>Distribution Network</w:t>
      </w:r>
      <w:r w:rsidRPr="0092688C">
        <w:rPr>
          <w:lang w:eastAsia="en-US"/>
        </w:rPr>
        <w:t xml:space="preserve"> in advance of the commissioning date, for the purposes of testing, the </w:t>
      </w:r>
      <w:r w:rsidR="005D5D29" w:rsidRPr="005D5D29">
        <w:rPr>
          <w:b/>
          <w:lang w:eastAsia="en-US"/>
        </w:rPr>
        <w:t>Power Generating Facility</w:t>
      </w:r>
      <w:r w:rsidRPr="0092688C">
        <w:rPr>
          <w:lang w:eastAsia="en-US"/>
        </w:rPr>
        <w:t xml:space="preserve"> shall comply with the requirements of the </w:t>
      </w:r>
      <w:r w:rsidR="0092688C" w:rsidRPr="0092688C">
        <w:rPr>
          <w:b/>
          <w:lang w:eastAsia="en-US"/>
        </w:rPr>
        <w:t>Connection Agreement</w:t>
      </w:r>
      <w:r w:rsidRPr="0092688C">
        <w:rPr>
          <w:lang w:eastAsia="en-US"/>
        </w:rPr>
        <w:t xml:space="preserve">. The </w:t>
      </w:r>
      <w:r w:rsidR="0092688C" w:rsidRPr="0092688C">
        <w:rPr>
          <w:b/>
          <w:lang w:eastAsia="en-US"/>
        </w:rPr>
        <w:t>Generator</w:t>
      </w:r>
      <w:r w:rsidRPr="0092688C">
        <w:rPr>
          <w:lang w:eastAsia="en-US"/>
        </w:rPr>
        <w:t xml:space="preserve"> shall provide the </w:t>
      </w:r>
      <w:r w:rsidR="0092688C" w:rsidRPr="0092688C">
        <w:rPr>
          <w:b/>
          <w:lang w:eastAsia="en-US"/>
        </w:rPr>
        <w:t>DNO</w:t>
      </w:r>
      <w:r w:rsidRPr="0092688C">
        <w:rPr>
          <w:lang w:eastAsia="en-US"/>
        </w:rPr>
        <w:t xml:space="preserve"> with a commissioning programme, which will be approved by the </w:t>
      </w:r>
      <w:r w:rsidR="0092688C" w:rsidRPr="0092688C">
        <w:rPr>
          <w:b/>
          <w:lang w:eastAsia="en-US"/>
        </w:rPr>
        <w:t>DNO</w:t>
      </w:r>
      <w:r w:rsidRPr="0092688C">
        <w:rPr>
          <w:lang w:eastAsia="en-US"/>
        </w:rPr>
        <w:t xml:space="preserve"> if reasonable in the circumstances, to allow commissioning tests to be coordinated.</w:t>
      </w:r>
    </w:p>
    <w:p w14:paraId="73AC8BFB" w14:textId="656BD5B4" w:rsidR="0045271D" w:rsidRPr="0092688C" w:rsidRDefault="0045271D" w:rsidP="006D2E92">
      <w:pPr>
        <w:pStyle w:val="NumberedPARAlevel3"/>
        <w:ind w:left="709" w:hanging="709"/>
        <w:rPr>
          <w:rFonts w:eastAsia="Batang"/>
          <w:lang w:eastAsia="en-GB"/>
        </w:rPr>
      </w:pPr>
      <w:r w:rsidRPr="0092688C">
        <w:rPr>
          <w:rFonts w:eastAsia="Batang"/>
          <w:lang w:eastAsia="en-GB"/>
        </w:rPr>
        <w:t xml:space="preserve">Where commissioning tests are not witnessed, confirmation of the commissioning of each </w:t>
      </w:r>
      <w:r w:rsidR="005D5D29" w:rsidRPr="005D5D29">
        <w:rPr>
          <w:rFonts w:eastAsia="Batang"/>
          <w:b/>
          <w:lang w:eastAsia="en-GB"/>
        </w:rPr>
        <w:t>Power Generating Module</w:t>
      </w:r>
      <w:r w:rsidRPr="0092688C" w:rsidDel="00FB12B4">
        <w:rPr>
          <w:rFonts w:eastAsia="Batang"/>
          <w:lang w:eastAsia="en-GB"/>
        </w:rPr>
        <w:t xml:space="preserve"> </w:t>
      </w:r>
      <w:r w:rsidRPr="0092688C">
        <w:rPr>
          <w:rFonts w:eastAsia="Batang"/>
          <w:lang w:eastAsia="en-GB"/>
        </w:rPr>
        <w:t xml:space="preserve">will need to be made no later than 28 days after </w:t>
      </w:r>
      <w:r w:rsidRPr="0092688C">
        <w:rPr>
          <w:lang w:eastAsia="en-US"/>
        </w:rPr>
        <w:t>commissioning</w:t>
      </w:r>
      <w:r w:rsidRPr="0092688C">
        <w:rPr>
          <w:rFonts w:eastAsia="Batang"/>
          <w:lang w:eastAsia="en-GB"/>
        </w:rPr>
        <w:t xml:space="preserve">; the format and content shall be as shown in </w:t>
      </w:r>
      <w:bookmarkStart w:id="1012" w:name="_Hlk529134504"/>
      <w:r w:rsidRPr="0092688C">
        <w:rPr>
          <w:rFonts w:eastAsia="Batang"/>
          <w:lang w:eastAsia="en-GB"/>
        </w:rPr>
        <w:t xml:space="preserve">Form A3-1 (Annex A.3) Installation Document for </w:t>
      </w:r>
      <w:r w:rsidR="00825EE8" w:rsidRPr="00825EE8">
        <w:rPr>
          <w:rFonts w:eastAsia="Batang"/>
          <w:b/>
          <w:lang w:eastAsia="en-GB"/>
        </w:rPr>
        <w:t>Type A</w:t>
      </w:r>
      <w:r w:rsidRPr="0092688C">
        <w:rPr>
          <w:rFonts w:eastAsia="Batang"/>
          <w:lang w:eastAsia="en-GB"/>
        </w:rPr>
        <w:t xml:space="preserve"> </w:t>
      </w:r>
      <w:r w:rsidR="005D5D29" w:rsidRPr="005D5D29">
        <w:rPr>
          <w:rFonts w:eastAsia="Batang"/>
          <w:b/>
          <w:lang w:eastAsia="en-GB"/>
        </w:rPr>
        <w:t>Power Generating Module</w:t>
      </w:r>
      <w:r w:rsidRPr="0092688C">
        <w:rPr>
          <w:rFonts w:eastAsia="Batang"/>
          <w:lang w:eastAsia="en-GB"/>
        </w:rPr>
        <w:t xml:space="preserve">s or Form A3-2 (Annex A.3) </w:t>
      </w:r>
      <w:bookmarkEnd w:id="1012"/>
      <w:r w:rsidRPr="0092688C">
        <w:rPr>
          <w:rFonts w:eastAsia="Batang"/>
          <w:lang w:eastAsia="en-GB"/>
        </w:rPr>
        <w:t xml:space="preserve">Installation Document for </w:t>
      </w:r>
      <w:r w:rsidR="005D5D29" w:rsidRPr="005D5D29">
        <w:rPr>
          <w:rFonts w:eastAsia="Batang"/>
          <w:b/>
          <w:lang w:eastAsia="en-GB"/>
        </w:rPr>
        <w:t>Integrated Micro Generation and Storage</w:t>
      </w:r>
      <w:r w:rsidRPr="0092688C">
        <w:rPr>
          <w:rFonts w:eastAsia="Batang"/>
          <w:lang w:eastAsia="en-GB"/>
        </w:rPr>
        <w:t xml:space="preserve"> installations. </w:t>
      </w:r>
      <w:r w:rsidRPr="0092688C">
        <w:rPr>
          <w:lang w:eastAsia="en-US"/>
        </w:rPr>
        <w:t xml:space="preserve">The </w:t>
      </w:r>
      <w:r w:rsidR="005D5D29" w:rsidRPr="005D5D29">
        <w:rPr>
          <w:b/>
          <w:lang w:eastAsia="en-US"/>
        </w:rPr>
        <w:t>Installer</w:t>
      </w:r>
      <w:r w:rsidRPr="0092688C">
        <w:rPr>
          <w:lang w:eastAsia="en-US"/>
        </w:rPr>
        <w:t xml:space="preserve"> or </w:t>
      </w:r>
      <w:r w:rsidR="0092688C" w:rsidRPr="0092688C">
        <w:rPr>
          <w:b/>
          <w:lang w:eastAsia="en-US"/>
        </w:rPr>
        <w:t>Generator</w:t>
      </w:r>
      <w:r w:rsidRPr="0092688C">
        <w:rPr>
          <w:lang w:eastAsia="en-US"/>
        </w:rPr>
        <w:t xml:space="preserve">, as appropriate, shall complete the declaration at the bottom of the Installation Document (Form A3-1 or Form A3-2) noting that this declaration also covers the Site Compliance and Commissioning Test Form Form A2-4 (Annex A.2). Where the tests are witnessed a copy shall be provided to the </w:t>
      </w:r>
      <w:r w:rsidR="0092688C" w:rsidRPr="0092688C">
        <w:rPr>
          <w:b/>
          <w:lang w:eastAsia="en-US"/>
        </w:rPr>
        <w:t>DNO</w:t>
      </w:r>
      <w:r w:rsidRPr="0092688C">
        <w:rPr>
          <w:lang w:eastAsia="en-US"/>
        </w:rPr>
        <w:t xml:space="preserve"> at the time of commissioning.</w:t>
      </w:r>
    </w:p>
    <w:p w14:paraId="3D8320E2" w14:textId="11DB808A" w:rsidR="0045271D" w:rsidRPr="0092688C" w:rsidRDefault="0045271D" w:rsidP="006D2E92">
      <w:pPr>
        <w:pStyle w:val="NumberedPARAlevel3"/>
        <w:ind w:left="709" w:hanging="709"/>
        <w:rPr>
          <w:rFonts w:eastAsia="Batang"/>
          <w:lang w:eastAsia="en-GB"/>
        </w:rPr>
      </w:pPr>
      <w:r w:rsidRPr="0092688C">
        <w:rPr>
          <w:rFonts w:eastAsia="Batang"/>
          <w:lang w:eastAsia="en-GB"/>
        </w:rPr>
        <w:t xml:space="preserve">It is the responsibility of the </w:t>
      </w:r>
      <w:r w:rsidR="0092688C" w:rsidRPr="0092688C">
        <w:rPr>
          <w:rFonts w:eastAsia="Batang"/>
          <w:b/>
          <w:lang w:eastAsia="en-GB"/>
        </w:rPr>
        <w:t>Generator</w:t>
      </w:r>
      <w:r w:rsidRPr="0092688C">
        <w:rPr>
          <w:rFonts w:eastAsia="Batang"/>
          <w:lang w:eastAsia="en-GB"/>
        </w:rPr>
        <w:t xml:space="preserve"> (which may be delegated to the </w:t>
      </w:r>
      <w:r w:rsidR="005D5D29" w:rsidRPr="005D5D29">
        <w:rPr>
          <w:rFonts w:eastAsia="Batang"/>
          <w:b/>
          <w:lang w:eastAsia="en-GB"/>
        </w:rPr>
        <w:t>Installer</w:t>
      </w:r>
      <w:r w:rsidRPr="0092688C">
        <w:rPr>
          <w:rFonts w:eastAsia="Batang"/>
          <w:lang w:eastAsia="en-GB"/>
        </w:rPr>
        <w:t xml:space="preserve">) to ensure that the relevant information is forwarded to the local </w:t>
      </w:r>
      <w:r w:rsidR="0092688C" w:rsidRPr="0092688C">
        <w:rPr>
          <w:rFonts w:eastAsia="Batang"/>
          <w:b/>
          <w:lang w:eastAsia="en-GB"/>
        </w:rPr>
        <w:t>DNO</w:t>
      </w:r>
      <w:r w:rsidRPr="0092688C">
        <w:rPr>
          <w:rFonts w:eastAsia="Batang"/>
          <w:lang w:eastAsia="en-GB"/>
        </w:rPr>
        <w:t xml:space="preserve">. The pro forma in Annex A are designed to: </w:t>
      </w:r>
    </w:p>
    <w:p w14:paraId="6A914BF3" w14:textId="77777777" w:rsidR="0045271D" w:rsidRPr="0092688C" w:rsidRDefault="0045271D" w:rsidP="00EA3150">
      <w:pPr>
        <w:numPr>
          <w:ilvl w:val="0"/>
          <w:numId w:val="112"/>
        </w:numPr>
        <w:snapToGrid w:val="0"/>
        <w:spacing w:before="100" w:after="100" w:afterAutospacing="1"/>
        <w:ind w:left="1418" w:hanging="567"/>
        <w:rPr>
          <w:b/>
          <w:spacing w:val="0"/>
          <w:szCs w:val="22"/>
        </w:rPr>
      </w:pPr>
      <w:r w:rsidRPr="0092688C">
        <w:rPr>
          <w:spacing w:val="0"/>
          <w:szCs w:val="22"/>
        </w:rPr>
        <w:t xml:space="preserve">simplify the connection procedure for both the </w:t>
      </w:r>
      <w:r w:rsidRPr="0092688C">
        <w:rPr>
          <w:b/>
          <w:spacing w:val="0"/>
          <w:szCs w:val="22"/>
        </w:rPr>
        <w:t>DNO</w:t>
      </w:r>
      <w:r w:rsidRPr="0092688C">
        <w:rPr>
          <w:spacing w:val="0"/>
          <w:szCs w:val="22"/>
        </w:rPr>
        <w:t xml:space="preserve"> and the </w:t>
      </w:r>
      <w:r w:rsidRPr="0092688C">
        <w:rPr>
          <w:b/>
          <w:spacing w:val="0"/>
          <w:szCs w:val="22"/>
        </w:rPr>
        <w:t>Installer</w:t>
      </w:r>
      <w:r w:rsidRPr="0092688C">
        <w:rPr>
          <w:spacing w:val="0"/>
          <w:szCs w:val="22"/>
        </w:rPr>
        <w:t>;</w:t>
      </w:r>
    </w:p>
    <w:p w14:paraId="631B9EEA" w14:textId="77777777" w:rsidR="0045271D" w:rsidRPr="0092688C" w:rsidRDefault="0045271D" w:rsidP="00EA3150">
      <w:pPr>
        <w:numPr>
          <w:ilvl w:val="0"/>
          <w:numId w:val="112"/>
        </w:numPr>
        <w:snapToGrid w:val="0"/>
        <w:spacing w:before="100" w:after="100" w:afterAutospacing="1"/>
        <w:ind w:left="1418" w:hanging="567"/>
        <w:rPr>
          <w:b/>
          <w:spacing w:val="0"/>
          <w:szCs w:val="22"/>
        </w:rPr>
      </w:pPr>
      <w:r w:rsidRPr="0092688C">
        <w:rPr>
          <w:spacing w:val="0"/>
          <w:szCs w:val="22"/>
        </w:rPr>
        <w:t xml:space="preserve">provide the </w:t>
      </w:r>
      <w:r w:rsidRPr="0092688C">
        <w:rPr>
          <w:b/>
          <w:spacing w:val="0"/>
          <w:szCs w:val="22"/>
        </w:rPr>
        <w:t>DNO</w:t>
      </w:r>
      <w:r w:rsidRPr="0092688C">
        <w:rPr>
          <w:spacing w:val="0"/>
          <w:szCs w:val="22"/>
        </w:rPr>
        <w:t xml:space="preserve"> with all the information required to assess the potential impact of the </w:t>
      </w:r>
      <w:r w:rsidRPr="0092688C">
        <w:rPr>
          <w:b/>
          <w:spacing w:val="0"/>
          <w:szCs w:val="22"/>
        </w:rPr>
        <w:t xml:space="preserve">Power Generating Module </w:t>
      </w:r>
      <w:r w:rsidRPr="0092688C">
        <w:rPr>
          <w:spacing w:val="0"/>
          <w:szCs w:val="22"/>
        </w:rPr>
        <w:t xml:space="preserve">connection on the operation of the </w:t>
      </w:r>
      <w:r w:rsidRPr="0092688C">
        <w:rPr>
          <w:b/>
          <w:spacing w:val="0"/>
          <w:szCs w:val="22"/>
        </w:rPr>
        <w:t>Distribution Network</w:t>
      </w:r>
      <w:r w:rsidRPr="0092688C">
        <w:rPr>
          <w:spacing w:val="0"/>
          <w:szCs w:val="22"/>
        </w:rPr>
        <w:t>;</w:t>
      </w:r>
    </w:p>
    <w:p w14:paraId="35AC5797" w14:textId="77777777" w:rsidR="0045271D" w:rsidRPr="0092688C" w:rsidRDefault="0045271D" w:rsidP="00EA3150">
      <w:pPr>
        <w:numPr>
          <w:ilvl w:val="0"/>
          <w:numId w:val="112"/>
        </w:numPr>
        <w:snapToGrid w:val="0"/>
        <w:spacing w:before="100" w:after="100" w:afterAutospacing="1"/>
        <w:ind w:left="1208" w:hanging="357"/>
        <w:rPr>
          <w:b/>
          <w:spacing w:val="0"/>
          <w:szCs w:val="22"/>
        </w:rPr>
      </w:pPr>
      <w:r w:rsidRPr="0092688C">
        <w:rPr>
          <w:spacing w:val="0"/>
          <w:szCs w:val="22"/>
        </w:rPr>
        <w:t xml:space="preserve">inform the </w:t>
      </w:r>
      <w:r w:rsidRPr="0092688C">
        <w:rPr>
          <w:b/>
          <w:spacing w:val="0"/>
          <w:szCs w:val="22"/>
        </w:rPr>
        <w:t>DNO</w:t>
      </w:r>
      <w:r w:rsidRPr="0092688C">
        <w:rPr>
          <w:spacing w:val="0"/>
          <w:szCs w:val="22"/>
        </w:rPr>
        <w:t xml:space="preserve"> that the </w:t>
      </w:r>
      <w:r w:rsidRPr="0092688C">
        <w:rPr>
          <w:b/>
          <w:bCs/>
          <w:spacing w:val="0"/>
          <w:szCs w:val="22"/>
        </w:rPr>
        <w:t>Generator</w:t>
      </w:r>
      <w:r w:rsidRPr="0092688C">
        <w:rPr>
          <w:b/>
          <w:spacing w:val="0"/>
          <w:szCs w:val="22"/>
        </w:rPr>
        <w:t>’s</w:t>
      </w:r>
      <w:r w:rsidRPr="0092688C">
        <w:rPr>
          <w:spacing w:val="0"/>
          <w:szCs w:val="22"/>
        </w:rPr>
        <w:t xml:space="preserve"> </w:t>
      </w:r>
      <w:r w:rsidRPr="0092688C">
        <w:rPr>
          <w:b/>
          <w:spacing w:val="0"/>
          <w:szCs w:val="22"/>
        </w:rPr>
        <w:t>Installation</w:t>
      </w:r>
      <w:r w:rsidRPr="0092688C">
        <w:rPr>
          <w:spacing w:val="0"/>
          <w:szCs w:val="22"/>
        </w:rPr>
        <w:t xml:space="preserve"> complies with the requirements of this EREC G99;</w:t>
      </w:r>
    </w:p>
    <w:p w14:paraId="2FA91ADE" w14:textId="77777777" w:rsidR="0045271D" w:rsidRPr="0092688C" w:rsidRDefault="0045271D" w:rsidP="00EA3150">
      <w:pPr>
        <w:numPr>
          <w:ilvl w:val="0"/>
          <w:numId w:val="112"/>
        </w:numPr>
        <w:snapToGrid w:val="0"/>
        <w:spacing w:before="100" w:after="100" w:afterAutospacing="1"/>
        <w:ind w:left="1418" w:hanging="567"/>
        <w:rPr>
          <w:b/>
          <w:spacing w:val="0"/>
          <w:szCs w:val="22"/>
        </w:rPr>
      </w:pPr>
      <w:r w:rsidRPr="0092688C">
        <w:rPr>
          <w:spacing w:val="0"/>
          <w:szCs w:val="22"/>
        </w:rPr>
        <w:t xml:space="preserve">allow the </w:t>
      </w:r>
      <w:r w:rsidRPr="0092688C">
        <w:rPr>
          <w:b/>
          <w:spacing w:val="0"/>
          <w:szCs w:val="22"/>
        </w:rPr>
        <w:t>DNO</w:t>
      </w:r>
      <w:r w:rsidRPr="0092688C">
        <w:rPr>
          <w:spacing w:val="0"/>
          <w:szCs w:val="22"/>
        </w:rPr>
        <w:t xml:space="preserve"> to accurately record the location of all </w:t>
      </w:r>
      <w:r w:rsidRPr="0092688C">
        <w:rPr>
          <w:b/>
          <w:spacing w:val="0"/>
          <w:szCs w:val="22"/>
        </w:rPr>
        <w:t>Power Generating Module</w:t>
      </w:r>
      <w:r w:rsidRPr="0092688C">
        <w:rPr>
          <w:spacing w:val="0"/>
          <w:szCs w:val="22"/>
        </w:rPr>
        <w:t xml:space="preserve">s connected to the </w:t>
      </w:r>
      <w:r w:rsidRPr="0092688C">
        <w:rPr>
          <w:b/>
          <w:spacing w:val="0"/>
          <w:szCs w:val="22"/>
        </w:rPr>
        <w:t>Distribution Network</w:t>
      </w:r>
      <w:r w:rsidRPr="0092688C">
        <w:rPr>
          <w:spacing w:val="0"/>
          <w:szCs w:val="22"/>
        </w:rPr>
        <w:t>.</w:t>
      </w:r>
    </w:p>
    <w:p w14:paraId="0578766B" w14:textId="77777777" w:rsidR="0045271D" w:rsidRPr="0092688C" w:rsidRDefault="0045271D" w:rsidP="008B6A25">
      <w:pPr>
        <w:pStyle w:val="Heading2"/>
      </w:pPr>
      <w:bookmarkStart w:id="1013" w:name="_Toc496168463"/>
      <w:bookmarkStart w:id="1014" w:name="_Toc496428273"/>
      <w:bookmarkStart w:id="1015" w:name="_Toc525585138"/>
      <w:bookmarkStart w:id="1016" w:name="_Toc525585786"/>
      <w:bookmarkStart w:id="1017" w:name="_Toc527056811"/>
      <w:bookmarkStart w:id="1018" w:name="_Toc531708764"/>
      <w:bookmarkStart w:id="1019" w:name="_Toc536038757"/>
      <w:bookmarkStart w:id="1020" w:name="_Toc10185348"/>
      <w:bookmarkStart w:id="1021" w:name="_Toc22365625"/>
      <w:r w:rsidRPr="0092688C">
        <w:t>Witnessing and Commissioning</w:t>
      </w:r>
      <w:bookmarkEnd w:id="1013"/>
      <w:bookmarkEnd w:id="1014"/>
      <w:bookmarkEnd w:id="1015"/>
      <w:bookmarkEnd w:id="1016"/>
      <w:bookmarkEnd w:id="1017"/>
      <w:bookmarkEnd w:id="1018"/>
      <w:bookmarkEnd w:id="1019"/>
      <w:bookmarkEnd w:id="1020"/>
      <w:bookmarkEnd w:id="1021"/>
    </w:p>
    <w:p w14:paraId="79638A16" w14:textId="010453F1" w:rsidR="0045271D" w:rsidRPr="0092688C" w:rsidRDefault="0045271D" w:rsidP="006D2E92">
      <w:pPr>
        <w:pStyle w:val="NumberedPARAlevel3"/>
        <w:ind w:left="709" w:hanging="709"/>
      </w:pPr>
      <w:r w:rsidRPr="0092688C">
        <w:t xml:space="preserve">The </w:t>
      </w:r>
      <w:r w:rsidR="0092688C" w:rsidRPr="0092688C">
        <w:rPr>
          <w:b/>
        </w:rPr>
        <w:t>DNO</w:t>
      </w:r>
      <w:r w:rsidRPr="0092688C">
        <w:t xml:space="preserve"> will not normally witness the commissioning checks and tests for </w:t>
      </w:r>
      <w:r w:rsidR="0092688C" w:rsidRPr="0092688C">
        <w:rPr>
          <w:b/>
        </w:rPr>
        <w:t>Fully Type Tested</w:t>
      </w:r>
      <w:r w:rsidRPr="0092688C">
        <w:t xml:space="preserve"> </w:t>
      </w:r>
      <w:r w:rsidR="005D5D29" w:rsidRPr="005D5D29">
        <w:rPr>
          <w:b/>
        </w:rPr>
        <w:t>Power Generating Module</w:t>
      </w:r>
      <w:r w:rsidRPr="0092688C">
        <w:t xml:space="preserve">s or </w:t>
      </w:r>
      <w:r w:rsidR="005D5D29" w:rsidRPr="005D5D29">
        <w:rPr>
          <w:b/>
        </w:rPr>
        <w:t>Integrated Micro Generation and Storage</w:t>
      </w:r>
      <w:r w:rsidRPr="0092688C">
        <w:t xml:space="preserve"> installations </w:t>
      </w:r>
      <w:r w:rsidRPr="0092688C">
        <w:rPr>
          <w:rFonts w:eastAsia="Batang"/>
          <w:lang w:eastAsia="en-GB"/>
        </w:rPr>
        <w:t>connected</w:t>
      </w:r>
      <w:r w:rsidRPr="0092688C">
        <w:t xml:space="preserve"> to the </w:t>
      </w:r>
      <w:r w:rsidR="0092688C" w:rsidRPr="0092688C">
        <w:rPr>
          <w:b/>
        </w:rPr>
        <w:t>DNO</w:t>
      </w:r>
      <w:r w:rsidRPr="0092688C">
        <w:t xml:space="preserve">’s </w:t>
      </w:r>
      <w:r w:rsidR="0092688C" w:rsidRPr="0092688C">
        <w:rPr>
          <w:rFonts w:cs="Arial"/>
          <w:b/>
          <w:szCs w:val="22"/>
        </w:rPr>
        <w:t>Distribution Network</w:t>
      </w:r>
      <w:r w:rsidRPr="0092688C">
        <w:t xml:space="preserve"> at </w:t>
      </w:r>
      <w:r w:rsidR="005D5D29" w:rsidRPr="005D5D29">
        <w:rPr>
          <w:b/>
        </w:rPr>
        <w:t>LV</w:t>
      </w:r>
      <w:r w:rsidRPr="0092688C">
        <w:t xml:space="preserve">. In such cases, where the </w:t>
      </w:r>
      <w:r w:rsidR="0092688C" w:rsidRPr="0092688C">
        <w:rPr>
          <w:b/>
        </w:rPr>
        <w:t>DNO</w:t>
      </w:r>
      <w:r w:rsidRPr="0092688C">
        <w:t xml:space="preserve"> does decide to witness it will advise this as part of the connection offer. Reasons for witnessing such installations may include:</w:t>
      </w:r>
    </w:p>
    <w:p w14:paraId="7AB55610" w14:textId="77777777" w:rsidR="0045271D" w:rsidRPr="0092688C" w:rsidRDefault="0045271D" w:rsidP="00EA3150">
      <w:pPr>
        <w:numPr>
          <w:ilvl w:val="0"/>
          <w:numId w:val="113"/>
        </w:numPr>
        <w:snapToGrid w:val="0"/>
        <w:spacing w:before="100" w:after="100" w:afterAutospacing="1"/>
        <w:ind w:left="1418" w:hanging="567"/>
        <w:rPr>
          <w:b/>
          <w:spacing w:val="0"/>
          <w:szCs w:val="22"/>
        </w:rPr>
      </w:pPr>
      <w:r w:rsidRPr="0092688C">
        <w:rPr>
          <w:spacing w:val="0"/>
          <w:szCs w:val="22"/>
        </w:rPr>
        <w:t xml:space="preserve">A new </w:t>
      </w:r>
      <w:r w:rsidRPr="0092688C">
        <w:rPr>
          <w:b/>
          <w:spacing w:val="0"/>
          <w:szCs w:val="22"/>
        </w:rPr>
        <w:t>Installer</w:t>
      </w:r>
      <w:r w:rsidRPr="0092688C">
        <w:rPr>
          <w:spacing w:val="0"/>
          <w:szCs w:val="22"/>
        </w:rPr>
        <w:t xml:space="preserve"> with no track record in the </w:t>
      </w:r>
      <w:r w:rsidRPr="0092688C">
        <w:rPr>
          <w:b/>
          <w:spacing w:val="0"/>
          <w:szCs w:val="22"/>
        </w:rPr>
        <w:t>DNO</w:t>
      </w:r>
      <w:r w:rsidRPr="0092688C">
        <w:rPr>
          <w:spacing w:val="0"/>
          <w:szCs w:val="22"/>
        </w:rPr>
        <w:t xml:space="preserve"> area.</w:t>
      </w:r>
    </w:p>
    <w:p w14:paraId="19B3AF8E" w14:textId="77777777" w:rsidR="0045271D" w:rsidRPr="0092688C" w:rsidRDefault="0045271D" w:rsidP="00EA3150">
      <w:pPr>
        <w:numPr>
          <w:ilvl w:val="0"/>
          <w:numId w:val="113"/>
        </w:numPr>
        <w:snapToGrid w:val="0"/>
        <w:spacing w:before="100" w:after="100" w:afterAutospacing="1"/>
        <w:ind w:left="1418" w:hanging="567"/>
        <w:rPr>
          <w:b/>
          <w:spacing w:val="0"/>
          <w:szCs w:val="22"/>
        </w:rPr>
      </w:pPr>
      <w:r w:rsidRPr="0092688C">
        <w:rPr>
          <w:spacing w:val="0"/>
          <w:szCs w:val="22"/>
        </w:rPr>
        <w:t>A check on the quality of an installation either on a random basis or as a result of problems that have come to light at previous installations.</w:t>
      </w:r>
    </w:p>
    <w:p w14:paraId="1D62AB49" w14:textId="010BEB91" w:rsidR="0045271D" w:rsidRPr="0092688C" w:rsidRDefault="0045271D" w:rsidP="006D2E92">
      <w:pPr>
        <w:pStyle w:val="NumberedPARAlevel3"/>
        <w:ind w:left="709" w:hanging="709"/>
        <w:rPr>
          <w:lang w:eastAsia="en-US"/>
        </w:rPr>
      </w:pPr>
      <w:r w:rsidRPr="0092688C">
        <w:rPr>
          <w:lang w:eastAsia="en-US"/>
        </w:rPr>
        <w:t xml:space="preserve">Where commissioning tests and checks are to be witnessed the </w:t>
      </w:r>
      <w:r w:rsidR="005D5D29" w:rsidRPr="005D5D29">
        <w:rPr>
          <w:b/>
          <w:lang w:eastAsia="en-US"/>
        </w:rPr>
        <w:t>Installer</w:t>
      </w:r>
      <w:r w:rsidRPr="0092688C">
        <w:rPr>
          <w:lang w:eastAsia="en-US"/>
        </w:rPr>
        <w:t xml:space="preserve"> shall discuss and agree the scope of these tests with the </w:t>
      </w:r>
      <w:r w:rsidR="0092688C" w:rsidRPr="0092688C">
        <w:rPr>
          <w:b/>
          <w:lang w:eastAsia="en-US"/>
        </w:rPr>
        <w:t>DNO</w:t>
      </w:r>
      <w:r w:rsidRPr="0092688C">
        <w:rPr>
          <w:lang w:eastAsia="en-US"/>
        </w:rPr>
        <w:t xml:space="preserve"> at an early stage of the project. The </w:t>
      </w:r>
      <w:r w:rsidRPr="0092688C">
        <w:t>tests</w:t>
      </w:r>
      <w:r w:rsidRPr="0092688C">
        <w:rPr>
          <w:lang w:eastAsia="en-US"/>
        </w:rPr>
        <w:t xml:space="preserve"> shall take account of the requirements in Section 15.3. The </w:t>
      </w:r>
      <w:r w:rsidR="005D5D29" w:rsidRPr="005D5D29">
        <w:rPr>
          <w:b/>
          <w:lang w:eastAsia="en-US"/>
        </w:rPr>
        <w:t>Installer</w:t>
      </w:r>
      <w:r w:rsidRPr="0092688C">
        <w:rPr>
          <w:lang w:eastAsia="en-US"/>
        </w:rPr>
        <w:t xml:space="preserve"> shall submit the scope, date and time of the commissioning tests at least 15 days before the proposed commissioning date. </w:t>
      </w:r>
    </w:p>
    <w:p w14:paraId="6D51DB0B" w14:textId="1D08AA26" w:rsidR="0045271D" w:rsidRPr="0092688C" w:rsidRDefault="0045271D" w:rsidP="006D2E92">
      <w:pPr>
        <w:pStyle w:val="NumberedPARAlevel3"/>
        <w:ind w:left="709" w:hanging="709"/>
        <w:rPr>
          <w:lang w:eastAsia="en-US"/>
        </w:rPr>
      </w:pPr>
      <w:bookmarkStart w:id="1022" w:name="_Hlk495838580"/>
      <w:r w:rsidRPr="0092688C">
        <w:rPr>
          <w:lang w:eastAsia="en-US"/>
        </w:rPr>
        <w:t xml:space="preserve">Where the </w:t>
      </w:r>
      <w:r w:rsidR="0092688C" w:rsidRPr="0092688C">
        <w:rPr>
          <w:b/>
          <w:lang w:eastAsia="en-US"/>
        </w:rPr>
        <w:t>DNO</w:t>
      </w:r>
      <w:r w:rsidRPr="0092688C">
        <w:rPr>
          <w:lang w:eastAsia="en-US"/>
        </w:rPr>
        <w:t xml:space="preserve"> chooses to witness the </w:t>
      </w:r>
      <w:r w:rsidR="005D5D29" w:rsidRPr="005D5D29">
        <w:rPr>
          <w:b/>
          <w:lang w:eastAsia="en-US"/>
        </w:rPr>
        <w:t>Power Generating Module</w:t>
      </w:r>
      <w:r w:rsidRPr="0092688C">
        <w:rPr>
          <w:lang w:eastAsia="en-US"/>
        </w:rPr>
        <w:t xml:space="preserve"> commissioning tests and checks, the </w:t>
      </w:r>
      <w:r w:rsidR="0092688C" w:rsidRPr="0092688C">
        <w:rPr>
          <w:b/>
          <w:lang w:eastAsia="en-US"/>
        </w:rPr>
        <w:t>DNO</w:t>
      </w:r>
      <w:r w:rsidRPr="0092688C">
        <w:rPr>
          <w:lang w:eastAsia="en-US"/>
        </w:rPr>
        <w:t xml:space="preserve"> shall charge the </w:t>
      </w:r>
      <w:r w:rsidR="0092688C" w:rsidRPr="0092688C">
        <w:rPr>
          <w:b/>
          <w:lang w:eastAsia="en-US"/>
        </w:rPr>
        <w:t>Generator</w:t>
      </w:r>
      <w:r w:rsidRPr="0092688C">
        <w:rPr>
          <w:lang w:eastAsia="en-US"/>
        </w:rPr>
        <w:t xml:space="preserve"> for attendance of staff </w:t>
      </w:r>
      <w:bookmarkEnd w:id="1022"/>
      <w:r w:rsidRPr="0092688C">
        <w:t>for witness testing in accordance with its charging regime.</w:t>
      </w:r>
    </w:p>
    <w:p w14:paraId="784D38CB" w14:textId="37E28B23" w:rsidR="0045271D" w:rsidRPr="0092688C" w:rsidRDefault="0045271D" w:rsidP="006D2E92">
      <w:pPr>
        <w:pStyle w:val="NumberedPARAlevel3"/>
        <w:ind w:left="709" w:hanging="709"/>
      </w:pPr>
      <w:r w:rsidRPr="0092688C">
        <w:t xml:space="preserve">No </w:t>
      </w:r>
      <w:r w:rsidRPr="0092688C">
        <w:rPr>
          <w:lang w:eastAsia="en-US"/>
        </w:rPr>
        <w:t>parameter</w:t>
      </w:r>
      <w:r w:rsidRPr="0092688C">
        <w:t xml:space="preserve"> relating to the electrical connection and subject to type test verification certification shall be modified unless previously agreed in writing between the </w:t>
      </w:r>
      <w:r w:rsidR="0092688C" w:rsidRPr="0092688C">
        <w:rPr>
          <w:b/>
        </w:rPr>
        <w:t>DNO</w:t>
      </w:r>
      <w:r w:rsidRPr="0092688C">
        <w:t xml:space="preserve"> and the </w:t>
      </w:r>
      <w:r w:rsidR="0092688C" w:rsidRPr="0092688C">
        <w:rPr>
          <w:rFonts w:ascii="Arial Bold" w:hAnsi="Arial Bold"/>
          <w:b/>
        </w:rPr>
        <w:t>Generator</w:t>
      </w:r>
      <w:r w:rsidRPr="0092688C">
        <w:t xml:space="preserve">. </w:t>
      </w:r>
      <w:r w:rsidR="0092688C" w:rsidRPr="0092688C">
        <w:rPr>
          <w:rFonts w:ascii="Arial Bold" w:hAnsi="Arial Bold"/>
          <w:b/>
        </w:rPr>
        <w:t>Generator</w:t>
      </w:r>
      <w:r w:rsidRPr="0092688C">
        <w:t xml:space="preserve"> access to such parameters in </w:t>
      </w:r>
      <w:r w:rsidR="00825EE8" w:rsidRPr="00825EE8">
        <w:rPr>
          <w:b/>
        </w:rPr>
        <w:t>Type Tested</w:t>
      </w:r>
      <w:r w:rsidRPr="0092688C">
        <w:t xml:space="preserve"> equipment shall be prevented by </w:t>
      </w:r>
      <w:bookmarkStart w:id="1023" w:name="_Hlk534639177"/>
      <w:r w:rsidRPr="0092688C">
        <w:t>a password, pin or a physical switch that has the facility to be sealed</w:t>
      </w:r>
      <w:bookmarkEnd w:id="1023"/>
      <w:r w:rsidR="00D7506D">
        <w:t xml:space="preserve"> in accordance with paragraph 10.1.4</w:t>
      </w:r>
      <w:r w:rsidRPr="0092688C">
        <w:t xml:space="preserve">. </w:t>
      </w:r>
    </w:p>
    <w:p w14:paraId="4588B111" w14:textId="53AB4F63" w:rsidR="0045271D" w:rsidRPr="0092688C" w:rsidRDefault="0045271D" w:rsidP="006D2E92">
      <w:pPr>
        <w:pStyle w:val="NumberedPARAlevel3"/>
        <w:ind w:left="709" w:hanging="709"/>
        <w:rPr>
          <w:lang w:eastAsia="en-US"/>
        </w:rPr>
      </w:pPr>
      <w:r w:rsidRPr="0092688C">
        <w:rPr>
          <w:lang w:eastAsia="en-US"/>
        </w:rPr>
        <w:t>The checks and tests as detailed in Section 15.2, 15.3 and 15.4 shall be undertaken to the extent applicable.</w:t>
      </w:r>
    </w:p>
    <w:p w14:paraId="27FDB39E" w14:textId="5026BFD6" w:rsidR="0045271D" w:rsidRPr="0092688C" w:rsidRDefault="0045271D" w:rsidP="006D2E92">
      <w:pPr>
        <w:pStyle w:val="NumberedPARAlevel3"/>
        <w:ind w:left="709" w:hanging="709"/>
        <w:rPr>
          <w:lang w:eastAsia="en-US"/>
        </w:rPr>
      </w:pPr>
      <w:r w:rsidRPr="0092688C">
        <w:rPr>
          <w:lang w:eastAsia="en-US"/>
        </w:rPr>
        <w:t xml:space="preserve">Where Type Testing or </w:t>
      </w:r>
      <w:r w:rsidR="005D5D29" w:rsidRPr="005D5D29">
        <w:rPr>
          <w:b/>
          <w:lang w:eastAsia="en-US"/>
        </w:rPr>
        <w:t>Manufacturers’ Information</w:t>
      </w:r>
      <w:r w:rsidRPr="0092688C">
        <w:rPr>
          <w:lang w:eastAsia="en-US"/>
        </w:rPr>
        <w:t xml:space="preserve"> is not being used to demonstrate the compliance of the </w:t>
      </w:r>
      <w:r w:rsidR="005D5D29" w:rsidRPr="005D5D29">
        <w:rPr>
          <w:b/>
          <w:lang w:eastAsia="en-US"/>
        </w:rPr>
        <w:t>Interface Protection</w:t>
      </w:r>
      <w:r w:rsidRPr="0092688C">
        <w:rPr>
          <w:lang w:eastAsia="en-US"/>
        </w:rPr>
        <w:t xml:space="preserve"> the tests detailed in Section 15.4 shall be undertaken.</w:t>
      </w:r>
    </w:p>
    <w:p w14:paraId="4AE07117" w14:textId="77777777" w:rsidR="0045271D" w:rsidRPr="0092688C" w:rsidRDefault="0045271D" w:rsidP="008B6A25">
      <w:pPr>
        <w:pStyle w:val="Heading2"/>
      </w:pPr>
      <w:bookmarkStart w:id="1024" w:name="_Toc496168464"/>
      <w:bookmarkStart w:id="1025" w:name="_Toc496428274"/>
      <w:bookmarkStart w:id="1026" w:name="_Toc525585139"/>
      <w:bookmarkStart w:id="1027" w:name="_Toc525585787"/>
      <w:bookmarkStart w:id="1028" w:name="_Toc527056812"/>
      <w:bookmarkStart w:id="1029" w:name="_Toc531708765"/>
      <w:bookmarkStart w:id="1030" w:name="_Toc536038758"/>
      <w:bookmarkStart w:id="1031" w:name="_Toc10185349"/>
      <w:bookmarkStart w:id="1032" w:name="_Toc22365626"/>
      <w:r w:rsidRPr="0092688C">
        <w:t>Operational Notification</w:t>
      </w:r>
      <w:bookmarkEnd w:id="1024"/>
      <w:bookmarkEnd w:id="1025"/>
      <w:bookmarkEnd w:id="1026"/>
      <w:bookmarkEnd w:id="1027"/>
      <w:bookmarkEnd w:id="1028"/>
      <w:bookmarkEnd w:id="1029"/>
      <w:bookmarkEnd w:id="1030"/>
      <w:bookmarkEnd w:id="1031"/>
      <w:bookmarkEnd w:id="1032"/>
      <w:r w:rsidRPr="0092688C">
        <w:t xml:space="preserve"> </w:t>
      </w:r>
    </w:p>
    <w:p w14:paraId="1F5F5E24" w14:textId="083BFA46" w:rsidR="0045271D" w:rsidRPr="0092688C" w:rsidRDefault="0045271D" w:rsidP="006D2E92">
      <w:pPr>
        <w:pStyle w:val="NumberedPARAlevel3"/>
        <w:ind w:left="709" w:hanging="709"/>
        <w:rPr>
          <w:lang w:eastAsia="en-US"/>
        </w:rPr>
      </w:pPr>
      <w:r w:rsidRPr="0092688C">
        <w:rPr>
          <w:lang w:eastAsia="en-US"/>
        </w:rPr>
        <w:t xml:space="preserve">Notification that the </w:t>
      </w:r>
      <w:r w:rsidR="005D5D29" w:rsidRPr="005D5D29">
        <w:rPr>
          <w:b/>
          <w:lang w:eastAsia="en-US"/>
        </w:rPr>
        <w:t>Power Generating Module</w:t>
      </w:r>
      <w:r w:rsidRPr="0092688C">
        <w:rPr>
          <w:lang w:eastAsia="en-US"/>
        </w:rPr>
        <w:t xml:space="preserve"> has been connected / commissioned is achieved by completing an Installation Document as per Annex A.3, which also includes the relevant details on the </w:t>
      </w:r>
      <w:r w:rsidR="0092688C" w:rsidRPr="0092688C">
        <w:rPr>
          <w:rFonts w:ascii="Arial Bold" w:hAnsi="Arial Bold"/>
          <w:b/>
        </w:rPr>
        <w:t>Generator’s Installation</w:t>
      </w:r>
      <w:r w:rsidRPr="0092688C">
        <w:rPr>
          <w:lang w:eastAsia="en-US"/>
        </w:rPr>
        <w:t xml:space="preserve"> required by the </w:t>
      </w:r>
      <w:r w:rsidR="0092688C" w:rsidRPr="0092688C">
        <w:rPr>
          <w:b/>
          <w:lang w:eastAsia="en-US"/>
        </w:rPr>
        <w:t>DNO</w:t>
      </w:r>
      <w:r w:rsidRPr="0092688C">
        <w:rPr>
          <w:lang w:eastAsia="en-US"/>
        </w:rPr>
        <w:t>.</w:t>
      </w:r>
    </w:p>
    <w:p w14:paraId="28AB5C4D" w14:textId="3CCB6648" w:rsidR="0045271D" w:rsidRPr="0092688C" w:rsidRDefault="0045271D" w:rsidP="006D2E92">
      <w:pPr>
        <w:pStyle w:val="NumberedPARAlevel3"/>
        <w:ind w:left="709" w:hanging="709"/>
        <w:rPr>
          <w:lang w:eastAsia="en-US"/>
        </w:rPr>
      </w:pPr>
      <w:r w:rsidRPr="0092688C">
        <w:rPr>
          <w:lang w:eastAsia="en-US"/>
        </w:rPr>
        <w:t xml:space="preserve">The </w:t>
      </w:r>
      <w:r w:rsidR="005D5D29" w:rsidRPr="005D5D29">
        <w:rPr>
          <w:rFonts w:eastAsia="Batang"/>
          <w:b/>
          <w:lang w:eastAsia="en-US"/>
        </w:rPr>
        <w:t>Installer</w:t>
      </w:r>
      <w:r w:rsidRPr="0092688C">
        <w:rPr>
          <w:rFonts w:eastAsia="Batang"/>
          <w:lang w:eastAsia="en-US"/>
        </w:rPr>
        <w:t xml:space="preserve">, or an agent acting on behalf of the </w:t>
      </w:r>
      <w:r w:rsidR="005D5D29" w:rsidRPr="005D5D29">
        <w:rPr>
          <w:rFonts w:eastAsia="Batang"/>
          <w:b/>
          <w:lang w:eastAsia="en-US"/>
        </w:rPr>
        <w:t>Installer</w:t>
      </w:r>
      <w:r w:rsidRPr="0092688C">
        <w:rPr>
          <w:rFonts w:eastAsia="Batang"/>
          <w:lang w:eastAsia="en-US"/>
        </w:rPr>
        <w:t>, shall supply separate Installation Documents (</w:t>
      </w:r>
      <w:bookmarkStart w:id="1033" w:name="_Hlk529134643"/>
      <w:r w:rsidRPr="0092688C">
        <w:rPr>
          <w:rFonts w:eastAsia="Batang"/>
          <w:lang w:eastAsia="en-US"/>
        </w:rPr>
        <w:t xml:space="preserve">Form A3-1 (Annex A.3) for </w:t>
      </w:r>
      <w:r w:rsidR="00825EE8" w:rsidRPr="00825EE8">
        <w:rPr>
          <w:rFonts w:eastAsia="Batang"/>
          <w:b/>
          <w:lang w:eastAsia="en-US"/>
        </w:rPr>
        <w:t>Type A</w:t>
      </w:r>
      <w:r w:rsidRPr="0092688C">
        <w:rPr>
          <w:rFonts w:eastAsia="Batang"/>
          <w:lang w:eastAsia="en-US"/>
        </w:rPr>
        <w:t xml:space="preserve"> </w:t>
      </w:r>
      <w:r w:rsidR="005D5D29" w:rsidRPr="005D5D29">
        <w:rPr>
          <w:rFonts w:eastAsia="Batang"/>
          <w:b/>
          <w:lang w:eastAsia="en-US"/>
        </w:rPr>
        <w:t>Power Generating Module</w:t>
      </w:r>
      <w:r w:rsidRPr="0092688C">
        <w:rPr>
          <w:rFonts w:eastAsia="Batang"/>
          <w:lang w:eastAsia="en-US"/>
        </w:rPr>
        <w:t>s or Form A3-2 (Annex A.3)</w:t>
      </w:r>
      <w:bookmarkEnd w:id="1033"/>
      <w:r w:rsidRPr="0092688C">
        <w:rPr>
          <w:rFonts w:eastAsia="Batang"/>
          <w:lang w:eastAsia="en-US"/>
        </w:rPr>
        <w:t xml:space="preserve"> for </w:t>
      </w:r>
      <w:r w:rsidR="005D5D29" w:rsidRPr="005D5D29">
        <w:rPr>
          <w:rFonts w:eastAsia="Batang"/>
          <w:b/>
          <w:lang w:eastAsia="en-US"/>
        </w:rPr>
        <w:t>Integrated Micro Generation and Storage</w:t>
      </w:r>
      <w:r w:rsidRPr="0092688C">
        <w:rPr>
          <w:rFonts w:eastAsia="Batang"/>
          <w:lang w:eastAsia="en-US"/>
        </w:rPr>
        <w:t xml:space="preserve"> installations) for each </w:t>
      </w:r>
      <w:r w:rsidR="005D5D29" w:rsidRPr="005D5D29">
        <w:rPr>
          <w:b/>
          <w:lang w:eastAsia="en-US"/>
        </w:rPr>
        <w:t>Power Generating Facility</w:t>
      </w:r>
      <w:r w:rsidRPr="0092688C">
        <w:rPr>
          <w:rFonts w:eastAsia="Batang"/>
          <w:lang w:eastAsia="en-US"/>
        </w:rPr>
        <w:t xml:space="preserve"> installed under EREC G99 </w:t>
      </w:r>
      <w:r w:rsidRPr="0092688C">
        <w:rPr>
          <w:lang w:eastAsia="en-US"/>
        </w:rPr>
        <w:t xml:space="preserve">to the </w:t>
      </w:r>
      <w:r w:rsidR="0092688C" w:rsidRPr="0092688C">
        <w:rPr>
          <w:b/>
          <w:lang w:eastAsia="en-US"/>
        </w:rPr>
        <w:t>DNO</w:t>
      </w:r>
      <w:r w:rsidRPr="0092688C">
        <w:rPr>
          <w:lang w:eastAsia="en-US"/>
        </w:rPr>
        <w:t xml:space="preserve">. Documentation shall be supplied either at the time of commissioning (where tests are witnessed) or within 28 days of the commissioning date (where the tests are not witnessed) and </w:t>
      </w:r>
      <w:r w:rsidRPr="0092688C">
        <w:rPr>
          <w:rFonts w:eastAsia="Batang"/>
          <w:lang w:eastAsia="en-US"/>
        </w:rPr>
        <w:t>may be submitted electronically.</w:t>
      </w:r>
    </w:p>
    <w:p w14:paraId="269BB6F6" w14:textId="634B60C6" w:rsidR="0045271D" w:rsidRDefault="0092688C" w:rsidP="006D2E92">
      <w:pPr>
        <w:pStyle w:val="NumberedPARAlevel3"/>
        <w:ind w:left="709" w:hanging="709"/>
        <w:rPr>
          <w:lang w:eastAsia="en-US"/>
        </w:rPr>
      </w:pPr>
      <w:bookmarkStart w:id="1034" w:name="_Hlk534646051"/>
      <w:r w:rsidRPr="0092688C">
        <w:rPr>
          <w:b/>
        </w:rPr>
        <w:t>Generator</w:t>
      </w:r>
      <w:r w:rsidR="0045271D" w:rsidRPr="0092688C">
        <w:t>s</w:t>
      </w:r>
      <w:r w:rsidR="0045271D" w:rsidRPr="0092688C">
        <w:rPr>
          <w:lang w:eastAsia="en-US"/>
        </w:rPr>
        <w:t xml:space="preserve"> who own </w:t>
      </w:r>
      <w:r w:rsidR="00825EE8" w:rsidRPr="00825EE8">
        <w:rPr>
          <w:b/>
          <w:lang w:eastAsia="en-US"/>
        </w:rPr>
        <w:t>Type A</w:t>
      </w:r>
      <w:r w:rsidR="0045271D" w:rsidRPr="0092688C">
        <w:rPr>
          <w:lang w:eastAsia="en-US"/>
        </w:rPr>
        <w:t xml:space="preserve"> </w:t>
      </w:r>
      <w:r w:rsidR="005D5D29" w:rsidRPr="005D5D29">
        <w:rPr>
          <w:b/>
          <w:lang w:eastAsia="en-US"/>
        </w:rPr>
        <w:t>Power Generating Module</w:t>
      </w:r>
      <w:r w:rsidR="0045271D" w:rsidRPr="0092688C">
        <w:rPr>
          <w:lang w:eastAsia="en-US"/>
        </w:rPr>
        <w:t xml:space="preserve">s do not have permanent rights to operate their </w:t>
      </w:r>
      <w:r w:rsidR="005D5D29" w:rsidRPr="005D5D29">
        <w:rPr>
          <w:b/>
          <w:lang w:eastAsia="en-US"/>
        </w:rPr>
        <w:t>Power Generating Module</w:t>
      </w:r>
      <w:r w:rsidR="0045271D" w:rsidRPr="0092688C">
        <w:rPr>
          <w:lang w:eastAsia="en-US"/>
        </w:rPr>
        <w:t xml:space="preserve">s until the commissioning tests have been successfully completed (and witnessed by the </w:t>
      </w:r>
      <w:r w:rsidRPr="0092688C">
        <w:rPr>
          <w:b/>
          <w:lang w:eastAsia="en-US"/>
        </w:rPr>
        <w:t>DNO</w:t>
      </w:r>
      <w:r w:rsidR="0045271D" w:rsidRPr="0092688C">
        <w:rPr>
          <w:lang w:eastAsia="en-US"/>
        </w:rPr>
        <w:t xml:space="preserve"> if required) and the Installation Document has been fully completed and sent to the </w:t>
      </w:r>
      <w:r w:rsidRPr="0092688C">
        <w:rPr>
          <w:b/>
          <w:lang w:eastAsia="en-US"/>
        </w:rPr>
        <w:t>DNO</w:t>
      </w:r>
      <w:r w:rsidR="0045271D" w:rsidRPr="0092688C">
        <w:rPr>
          <w:lang w:eastAsia="en-US"/>
        </w:rPr>
        <w:t>.</w:t>
      </w:r>
      <w:bookmarkEnd w:id="1034"/>
    </w:p>
    <w:p w14:paraId="65A24D27" w14:textId="77777777" w:rsidR="00D01633" w:rsidRPr="0092688C" w:rsidRDefault="00D01633" w:rsidP="004456FA">
      <w:pPr>
        <w:pStyle w:val="PARAGRAPH"/>
        <w:ind w:left="709" w:hanging="709"/>
        <w:rPr>
          <w:lang w:eastAsia="en-US"/>
        </w:rPr>
      </w:pPr>
    </w:p>
    <w:bookmarkEnd w:id="999"/>
    <w:p w14:paraId="3EC6C4DF" w14:textId="77777777" w:rsidR="0045271D" w:rsidRPr="0092688C" w:rsidRDefault="0045271D" w:rsidP="004456FA">
      <w:pPr>
        <w:pStyle w:val="PARAGRAPH"/>
        <w:sectPr w:rsidR="0045271D" w:rsidRPr="0092688C" w:rsidSect="0045271D">
          <w:headerReference w:type="even" r:id="rId102"/>
          <w:headerReference w:type="default" r:id="rId103"/>
          <w:pgSz w:w="11906" w:h="16838" w:code="9"/>
          <w:pgMar w:top="1701" w:right="1418" w:bottom="851" w:left="1701" w:header="1128" w:footer="737" w:gutter="0"/>
          <w:cols w:space="720"/>
          <w:docGrid w:linePitch="299"/>
        </w:sectPr>
      </w:pPr>
    </w:p>
    <w:p w14:paraId="6A7B801E" w14:textId="2669E22B" w:rsidR="0045271D" w:rsidRPr="0092688C" w:rsidRDefault="0045271D" w:rsidP="0045271D">
      <w:pPr>
        <w:pStyle w:val="Heading1"/>
        <w:ind w:left="567" w:hanging="567"/>
      </w:pPr>
      <w:bookmarkStart w:id="1035" w:name="_Toc496168466"/>
      <w:bookmarkStart w:id="1036" w:name="_Toc496428276"/>
      <w:bookmarkStart w:id="1037" w:name="_Toc525585140"/>
      <w:bookmarkStart w:id="1038" w:name="_Toc525585788"/>
      <w:bookmarkStart w:id="1039" w:name="_Toc527056813"/>
      <w:bookmarkStart w:id="1040" w:name="_Toc531708766"/>
      <w:bookmarkStart w:id="1041" w:name="_Toc536038759"/>
      <w:bookmarkStart w:id="1042" w:name="_Toc10185350"/>
      <w:bookmarkStart w:id="1043" w:name="_Toc22365627"/>
      <w:r w:rsidRPr="0092688C">
        <w:t>Type B Compliance Testing, Commissioning and Operational Notification</w:t>
      </w:r>
      <w:bookmarkEnd w:id="1035"/>
      <w:bookmarkEnd w:id="1036"/>
      <w:bookmarkEnd w:id="1037"/>
      <w:bookmarkEnd w:id="1038"/>
      <w:bookmarkEnd w:id="1039"/>
      <w:bookmarkEnd w:id="1040"/>
      <w:bookmarkEnd w:id="1041"/>
      <w:bookmarkEnd w:id="1042"/>
      <w:bookmarkEnd w:id="1043"/>
    </w:p>
    <w:p w14:paraId="1EEEE853" w14:textId="77777777" w:rsidR="0045271D" w:rsidRPr="0092688C" w:rsidRDefault="0045271D" w:rsidP="008B6A25">
      <w:pPr>
        <w:pStyle w:val="Heading2"/>
      </w:pPr>
      <w:bookmarkStart w:id="1044" w:name="_Toc496168467"/>
      <w:bookmarkStart w:id="1045" w:name="_Toc496428277"/>
      <w:bookmarkStart w:id="1046" w:name="_Toc525585141"/>
      <w:bookmarkStart w:id="1047" w:name="_Toc525585789"/>
      <w:bookmarkStart w:id="1048" w:name="_Toc527056814"/>
      <w:bookmarkStart w:id="1049" w:name="_Toc531708767"/>
      <w:bookmarkStart w:id="1050" w:name="_Toc536038760"/>
      <w:bookmarkStart w:id="1051" w:name="_Toc10185351"/>
      <w:bookmarkStart w:id="1052" w:name="_Toc22365628"/>
      <w:bookmarkStart w:id="1053" w:name="_Hlk496081262"/>
      <w:r w:rsidRPr="0092688C">
        <w:t>General</w:t>
      </w:r>
      <w:bookmarkEnd w:id="1044"/>
      <w:bookmarkEnd w:id="1045"/>
      <w:bookmarkEnd w:id="1046"/>
      <w:bookmarkEnd w:id="1047"/>
      <w:bookmarkEnd w:id="1048"/>
      <w:bookmarkEnd w:id="1049"/>
      <w:bookmarkEnd w:id="1050"/>
      <w:bookmarkEnd w:id="1051"/>
      <w:bookmarkEnd w:id="1052"/>
    </w:p>
    <w:p w14:paraId="4E53816F" w14:textId="0109263A" w:rsidR="0045271D" w:rsidRPr="0092688C" w:rsidRDefault="0045271D" w:rsidP="006D2E92">
      <w:pPr>
        <w:pStyle w:val="NumberedPARAlevel3"/>
        <w:ind w:left="709" w:hanging="709"/>
      </w:pPr>
      <w:r w:rsidRPr="0092688C">
        <w:t xml:space="preserve">Where </w:t>
      </w:r>
      <w:r w:rsidR="005D5D29" w:rsidRPr="005D5D29">
        <w:rPr>
          <w:b/>
        </w:rPr>
        <w:t>Power Generating Module</w:t>
      </w:r>
      <w:r w:rsidRPr="0092688C">
        <w:t xml:space="preserve">s require connection to the </w:t>
      </w:r>
      <w:r w:rsidR="0092688C" w:rsidRPr="0092688C">
        <w:rPr>
          <w:b/>
        </w:rPr>
        <w:t>DNO</w:t>
      </w:r>
      <w:r w:rsidRPr="0092688C">
        <w:t xml:space="preserve">’s </w:t>
      </w:r>
      <w:r w:rsidR="0092688C" w:rsidRPr="0092688C">
        <w:rPr>
          <w:b/>
        </w:rPr>
        <w:t>Distribution Network</w:t>
      </w:r>
      <w:r w:rsidRPr="0092688C">
        <w:t xml:space="preserve"> </w:t>
      </w:r>
      <w:r w:rsidRPr="0092688C">
        <w:rPr>
          <w:lang w:eastAsia="en-US"/>
        </w:rPr>
        <w:t>in</w:t>
      </w:r>
      <w:r w:rsidRPr="0092688C">
        <w:t xml:space="preserve"> advance of the commissioning date, for the purposes of testing, the </w:t>
      </w:r>
      <w:r w:rsidR="005D5D29" w:rsidRPr="005D5D29">
        <w:rPr>
          <w:b/>
        </w:rPr>
        <w:t>Power Generating Facility</w:t>
      </w:r>
      <w:r w:rsidRPr="0092688C">
        <w:t xml:space="preserve"> shall comply with the requirements of the </w:t>
      </w:r>
      <w:r w:rsidR="0092688C" w:rsidRPr="0092688C">
        <w:rPr>
          <w:b/>
        </w:rPr>
        <w:t>Connection Agreement</w:t>
      </w:r>
      <w:r w:rsidRPr="0092688C">
        <w:t xml:space="preserve">. The </w:t>
      </w:r>
      <w:r w:rsidR="0092688C" w:rsidRPr="0092688C">
        <w:rPr>
          <w:b/>
        </w:rPr>
        <w:t>Generator</w:t>
      </w:r>
      <w:r w:rsidRPr="0092688C">
        <w:t xml:space="preserve"> shall provide the </w:t>
      </w:r>
      <w:r w:rsidR="0092688C" w:rsidRPr="0092688C">
        <w:rPr>
          <w:b/>
        </w:rPr>
        <w:t>DNO</w:t>
      </w:r>
      <w:r w:rsidRPr="0092688C">
        <w:t xml:space="preserve"> with a commissioning programme, which will be approved by the </w:t>
      </w:r>
      <w:r w:rsidR="0092688C" w:rsidRPr="0092688C">
        <w:rPr>
          <w:b/>
        </w:rPr>
        <w:t>DNO</w:t>
      </w:r>
      <w:r w:rsidRPr="0092688C">
        <w:t xml:space="preserve"> if reasonable in the circumstances, to allow commissioning tests to be coordinated. </w:t>
      </w:r>
      <w:r w:rsidRPr="0092688C">
        <w:rPr>
          <w:lang w:eastAsia="en-US"/>
        </w:rPr>
        <w:t>The tests shall take account of the requirements in Section 15.3 and Section 15.4 where applicable.</w:t>
      </w:r>
    </w:p>
    <w:p w14:paraId="74994B86" w14:textId="322461EB" w:rsidR="0045271D" w:rsidRPr="0092688C" w:rsidRDefault="0045271D" w:rsidP="006D2E92">
      <w:pPr>
        <w:pStyle w:val="NumberedPARAlevel3"/>
        <w:ind w:left="709" w:hanging="709"/>
      </w:pPr>
      <w:r w:rsidRPr="0092688C">
        <w:t xml:space="preserve">The </w:t>
      </w:r>
      <w:r w:rsidR="0092688C" w:rsidRPr="0092688C">
        <w:rPr>
          <w:b/>
        </w:rPr>
        <w:t>Generator</w:t>
      </w:r>
      <w:r w:rsidRPr="0092688C">
        <w:t xml:space="preserve"> shall use </w:t>
      </w:r>
      <w:r w:rsidR="00825EE8" w:rsidRPr="00825EE8">
        <w:rPr>
          <w:b/>
        </w:rPr>
        <w:t>Type Tested</w:t>
      </w:r>
      <w:r w:rsidRPr="0092688C">
        <w:t xml:space="preserve"> equipment and/or </w:t>
      </w:r>
      <w:r w:rsidR="005D5D29" w:rsidRPr="005D5D29">
        <w:rPr>
          <w:b/>
        </w:rPr>
        <w:t>Manufacturers’ Information</w:t>
      </w:r>
      <w:r w:rsidRPr="0092688C">
        <w:t xml:space="preserve"> and/or site tests, as well as demonstrating commissioning tests performed on the </w:t>
      </w:r>
      <w:r w:rsidR="005D5D29" w:rsidRPr="005D5D29">
        <w:rPr>
          <w:b/>
        </w:rPr>
        <w:t>Power Generating Module</w:t>
      </w:r>
      <w:r w:rsidRPr="0092688C">
        <w:t xml:space="preserve"> in order to discharge the requirements of this document. </w:t>
      </w:r>
      <w:r w:rsidRPr="0092688C">
        <w:rPr>
          <w:lang w:eastAsia="en-GB"/>
        </w:rPr>
        <w:t xml:space="preserve">Examples of the combination of the use of type testing and the provision of </w:t>
      </w:r>
      <w:r w:rsidR="005D5D29" w:rsidRPr="005D5D29">
        <w:rPr>
          <w:b/>
          <w:lang w:eastAsia="en-GB"/>
        </w:rPr>
        <w:t>Manufacturers’ Information</w:t>
      </w:r>
      <w:r w:rsidRPr="0092688C">
        <w:rPr>
          <w:lang w:eastAsia="en-GB"/>
        </w:rPr>
        <w:t xml:space="preserve"> are given in Section 22.1. </w:t>
      </w:r>
      <w:r w:rsidRPr="0092688C">
        <w:t xml:space="preserve">Further information about </w:t>
      </w:r>
      <w:r w:rsidR="005D5D29" w:rsidRPr="005D5D29">
        <w:rPr>
          <w:b/>
        </w:rPr>
        <w:t>Manufacturers’ Information</w:t>
      </w:r>
      <w:r w:rsidRPr="0092688C">
        <w:t xml:space="preserve"> for </w:t>
      </w:r>
      <w:r w:rsidR="005D5D29" w:rsidRPr="005D5D29">
        <w:rPr>
          <w:b/>
        </w:rPr>
        <w:t>Inverter</w:t>
      </w:r>
      <w:r w:rsidRPr="0092688C">
        <w:t xml:space="preserve"> connected </w:t>
      </w:r>
      <w:r w:rsidR="00825EE8" w:rsidRPr="00825EE8">
        <w:rPr>
          <w:b/>
        </w:rPr>
        <w:t>Power Park Module</w:t>
      </w:r>
      <w:r w:rsidRPr="0092688C">
        <w:t xml:space="preserve">s is given in Section 21. Note that the </w:t>
      </w:r>
      <w:r w:rsidR="0092688C" w:rsidRPr="0092688C">
        <w:rPr>
          <w:b/>
        </w:rPr>
        <w:t>DNO</w:t>
      </w:r>
      <w:r w:rsidRPr="0092688C">
        <w:t xml:space="preserve"> shall charge the </w:t>
      </w:r>
      <w:r w:rsidR="0092688C" w:rsidRPr="0092688C">
        <w:rPr>
          <w:b/>
        </w:rPr>
        <w:t>Generator</w:t>
      </w:r>
      <w:r w:rsidRPr="0092688C">
        <w:t xml:space="preserve"> for attendance of staff for witness testing in accordance with its charging regime. The </w:t>
      </w:r>
      <w:r w:rsidR="0092688C" w:rsidRPr="0092688C">
        <w:rPr>
          <w:b/>
        </w:rPr>
        <w:t>Generator</w:t>
      </w:r>
      <w:r w:rsidRPr="0092688C">
        <w:t xml:space="preserve"> shall make arrangements for the </w:t>
      </w:r>
      <w:r w:rsidR="0092688C" w:rsidRPr="0092688C">
        <w:rPr>
          <w:b/>
        </w:rPr>
        <w:t>DNO</w:t>
      </w:r>
      <w:r w:rsidRPr="0092688C">
        <w:t xml:space="preserve"> to witness the commissioning tests unless otherwise agreed with the </w:t>
      </w:r>
      <w:r w:rsidR="0092688C" w:rsidRPr="0092688C">
        <w:rPr>
          <w:b/>
        </w:rPr>
        <w:t>DNO</w:t>
      </w:r>
      <w:r w:rsidRPr="0092688C">
        <w:t>.</w:t>
      </w:r>
    </w:p>
    <w:p w14:paraId="37F34978" w14:textId="3DAD084E" w:rsidR="0045271D" w:rsidRPr="0092688C" w:rsidRDefault="0045271D" w:rsidP="006D2E92">
      <w:pPr>
        <w:pStyle w:val="NumberedPARAlevel3"/>
        <w:ind w:left="709" w:hanging="709"/>
      </w:pPr>
      <w:r w:rsidRPr="0092688C">
        <w:t xml:space="preserve">It is the responsibility of the </w:t>
      </w:r>
      <w:r w:rsidR="0092688C" w:rsidRPr="0092688C">
        <w:rPr>
          <w:b/>
        </w:rPr>
        <w:t>Generator</w:t>
      </w:r>
      <w:r w:rsidRPr="0092688C">
        <w:t xml:space="preserve"> to undertake commissioning tests / checks and to ensure the </w:t>
      </w:r>
      <w:r w:rsidR="005D5D29" w:rsidRPr="005D5D29">
        <w:rPr>
          <w:b/>
        </w:rPr>
        <w:t>Power Generating Facility</w:t>
      </w:r>
      <w:r w:rsidRPr="0092688C">
        <w:t xml:space="preserve"> and </w:t>
      </w:r>
      <w:r w:rsidR="005D5D29" w:rsidRPr="005D5D29">
        <w:rPr>
          <w:b/>
        </w:rPr>
        <w:t>Power Generating Module</w:t>
      </w:r>
      <w:r w:rsidRPr="0092688C">
        <w:t>s meet all the relevant requirements.</w:t>
      </w:r>
    </w:p>
    <w:p w14:paraId="0B5648C1" w14:textId="014E8E12" w:rsidR="0045271D" w:rsidRPr="0092688C" w:rsidRDefault="0045271D" w:rsidP="006D2E92">
      <w:pPr>
        <w:pStyle w:val="NumberedPARAlevel3"/>
        <w:ind w:left="709" w:hanging="709"/>
      </w:pPr>
      <w:r w:rsidRPr="0092688C">
        <w:t xml:space="preserve">In addition to the commissioning tests and checks required under EREC G99, in exceptional circumstances further tests may be required by the </w:t>
      </w:r>
      <w:r w:rsidR="0092688C" w:rsidRPr="0092688C">
        <w:rPr>
          <w:b/>
        </w:rPr>
        <w:t>DNO</w:t>
      </w:r>
      <w:r w:rsidRPr="0092688C">
        <w:t xml:space="preserve"> from the </w:t>
      </w:r>
      <w:r w:rsidR="005D5D29" w:rsidRPr="005D5D29">
        <w:rPr>
          <w:b/>
        </w:rPr>
        <w:t>Manufacturer</w:t>
      </w:r>
      <w:r w:rsidRPr="0092688C">
        <w:t xml:space="preserve">, </w:t>
      </w:r>
      <w:r w:rsidR="00825EE8" w:rsidRPr="00825EE8">
        <w:rPr>
          <w:b/>
        </w:rPr>
        <w:t>Supplier</w:t>
      </w:r>
      <w:r w:rsidRPr="0092688C">
        <w:t xml:space="preserve">, </w:t>
      </w:r>
      <w:r w:rsidR="0092688C" w:rsidRPr="0092688C">
        <w:rPr>
          <w:b/>
        </w:rPr>
        <w:t>Generator</w:t>
      </w:r>
      <w:r w:rsidRPr="0092688C">
        <w:t xml:space="preserve"> or </w:t>
      </w:r>
      <w:r w:rsidR="005D5D29" w:rsidRPr="005D5D29">
        <w:rPr>
          <w:b/>
        </w:rPr>
        <w:t>Installer</w:t>
      </w:r>
      <w:r w:rsidRPr="0092688C">
        <w:t xml:space="preserve"> of the </w:t>
      </w:r>
      <w:r w:rsidR="005D5D29" w:rsidRPr="005D5D29">
        <w:rPr>
          <w:b/>
        </w:rPr>
        <w:t>Power Generating Module</w:t>
      </w:r>
      <w:r w:rsidRPr="0092688C">
        <w:t xml:space="preserve">s as may be required to satisfy legislation and other standards. </w:t>
      </w:r>
    </w:p>
    <w:p w14:paraId="0831C485" w14:textId="77777777" w:rsidR="0045271D" w:rsidRPr="0092688C" w:rsidRDefault="0045271D" w:rsidP="008B6A25">
      <w:pPr>
        <w:pStyle w:val="Heading2"/>
      </w:pPr>
      <w:bookmarkStart w:id="1054" w:name="_Toc496168468"/>
      <w:bookmarkStart w:id="1055" w:name="_Toc496428278"/>
      <w:bookmarkStart w:id="1056" w:name="_Toc525585142"/>
      <w:bookmarkStart w:id="1057" w:name="_Toc525585790"/>
      <w:bookmarkStart w:id="1058" w:name="_Toc527056815"/>
      <w:bookmarkStart w:id="1059" w:name="_Toc531708768"/>
      <w:bookmarkStart w:id="1060" w:name="_Toc536038761"/>
      <w:bookmarkStart w:id="1061" w:name="_Toc10185352"/>
      <w:bookmarkStart w:id="1062" w:name="_Toc22365629"/>
      <w:r w:rsidRPr="0092688C">
        <w:t>Connection Process</w:t>
      </w:r>
      <w:bookmarkEnd w:id="1054"/>
      <w:bookmarkEnd w:id="1055"/>
      <w:bookmarkEnd w:id="1056"/>
      <w:bookmarkEnd w:id="1057"/>
      <w:bookmarkEnd w:id="1058"/>
      <w:bookmarkEnd w:id="1059"/>
      <w:bookmarkEnd w:id="1060"/>
      <w:bookmarkEnd w:id="1061"/>
      <w:bookmarkEnd w:id="1062"/>
    </w:p>
    <w:p w14:paraId="784CE2D4" w14:textId="268058E5" w:rsidR="0045271D" w:rsidRPr="0092688C" w:rsidRDefault="0045271D" w:rsidP="006D2E92">
      <w:pPr>
        <w:pStyle w:val="NumberedPARAlevel3"/>
        <w:ind w:left="709" w:hanging="709"/>
      </w:pPr>
      <w:r w:rsidRPr="0092688C">
        <w:rPr>
          <w:rFonts w:eastAsia="Batang"/>
          <w:lang w:eastAsia="en-GB"/>
        </w:rPr>
        <w:t xml:space="preserve">The </w:t>
      </w:r>
      <w:r w:rsidR="0092688C" w:rsidRPr="0092688C">
        <w:rPr>
          <w:rFonts w:eastAsia="Batang"/>
          <w:b/>
          <w:lang w:eastAsia="en-GB"/>
        </w:rPr>
        <w:t>Generator</w:t>
      </w:r>
      <w:r w:rsidRPr="0092688C">
        <w:rPr>
          <w:rFonts w:eastAsia="Batang"/>
          <w:lang w:eastAsia="en-GB"/>
        </w:rPr>
        <w:t xml:space="preserve"> shall discuss the project with the local </w:t>
      </w:r>
      <w:r w:rsidR="0092688C" w:rsidRPr="0092688C">
        <w:rPr>
          <w:rFonts w:eastAsia="Batang"/>
          <w:b/>
          <w:lang w:eastAsia="en-GB"/>
        </w:rPr>
        <w:t>DNO</w:t>
      </w:r>
      <w:r w:rsidRPr="0092688C">
        <w:rPr>
          <w:rFonts w:eastAsia="Batang"/>
          <w:lang w:eastAsia="en-GB"/>
        </w:rPr>
        <w:t xml:space="preserve"> at the earliest opportunity. </w:t>
      </w:r>
      <w:bookmarkStart w:id="1063" w:name="_Hlk499114912"/>
      <w:r w:rsidRPr="0092688C">
        <w:t xml:space="preserve">The </w:t>
      </w:r>
      <w:r w:rsidR="0092688C" w:rsidRPr="0092688C">
        <w:rPr>
          <w:b/>
        </w:rPr>
        <w:t>Generator</w:t>
      </w:r>
      <w:r w:rsidRPr="0092688C">
        <w:t xml:space="preserve"> will need to provide information using the Standard Application Form (generally available from the </w:t>
      </w:r>
      <w:r w:rsidR="0092688C" w:rsidRPr="0092688C">
        <w:rPr>
          <w:b/>
        </w:rPr>
        <w:t>DNO</w:t>
      </w:r>
      <w:r w:rsidRPr="0092688C">
        <w:t xml:space="preserve">’s website) to allow detailed system studies to be undertaken. </w:t>
      </w:r>
      <w:bookmarkStart w:id="1064" w:name="_Hlk534639273"/>
      <w:bookmarkStart w:id="1065" w:name="_Hlk529134728"/>
      <w:r w:rsidRPr="0092688C">
        <w:t xml:space="preserve">Connection </w:t>
      </w:r>
      <w:r w:rsidRPr="0092688C">
        <w:rPr>
          <w:rFonts w:eastAsia="Batang"/>
          <w:lang w:eastAsia="en-GB"/>
        </w:rPr>
        <w:t xml:space="preserve">of the </w:t>
      </w:r>
      <w:r w:rsidR="005D5D29" w:rsidRPr="005D5D29">
        <w:rPr>
          <w:b/>
        </w:rPr>
        <w:t>Power Generating Module</w:t>
      </w:r>
      <w:r w:rsidRPr="0092688C">
        <w:rPr>
          <w:rFonts w:eastAsia="Batang"/>
          <w:lang w:eastAsia="en-GB"/>
        </w:rPr>
        <w:t xml:space="preserve"> is only allowed after the application for connection has been approved by the </w:t>
      </w:r>
      <w:r w:rsidR="0092688C" w:rsidRPr="0092688C">
        <w:rPr>
          <w:rFonts w:eastAsia="Batang"/>
          <w:b/>
          <w:lang w:eastAsia="en-GB"/>
        </w:rPr>
        <w:t>DNO</w:t>
      </w:r>
      <w:r w:rsidRPr="0092688C">
        <w:rPr>
          <w:rFonts w:eastAsia="Batang"/>
          <w:lang w:eastAsia="en-GB"/>
        </w:rPr>
        <w:t xml:space="preserve"> and any </w:t>
      </w:r>
      <w:r w:rsidR="0092688C" w:rsidRPr="0092688C">
        <w:rPr>
          <w:rFonts w:eastAsia="Batang"/>
          <w:b/>
          <w:lang w:eastAsia="en-GB"/>
        </w:rPr>
        <w:t>DNO</w:t>
      </w:r>
      <w:r w:rsidRPr="0092688C">
        <w:rPr>
          <w:rFonts w:eastAsia="Batang"/>
          <w:lang w:eastAsia="en-GB"/>
        </w:rPr>
        <w:t xml:space="preserve"> works facilitating the connection have been completed</w:t>
      </w:r>
      <w:bookmarkEnd w:id="1064"/>
      <w:r w:rsidRPr="0092688C">
        <w:t>.</w:t>
      </w:r>
    </w:p>
    <w:p w14:paraId="38A6C7EA" w14:textId="280B7306" w:rsidR="0045271D" w:rsidRPr="0092688C" w:rsidRDefault="0045271D" w:rsidP="006D2E92">
      <w:pPr>
        <w:pStyle w:val="NumberedPARAlevel3"/>
        <w:ind w:left="709" w:hanging="709"/>
      </w:pPr>
      <w:bookmarkStart w:id="1066" w:name="_Toc359999822"/>
      <w:bookmarkEnd w:id="1063"/>
      <w:bookmarkEnd w:id="1065"/>
      <w:r w:rsidRPr="0092688C">
        <w:t xml:space="preserve">Not less than 28 days, or such shorter period as may be acceptable in the </w:t>
      </w:r>
      <w:r w:rsidR="0092688C" w:rsidRPr="0092688C">
        <w:rPr>
          <w:b/>
        </w:rPr>
        <w:t>DNO</w:t>
      </w:r>
      <w:r w:rsidRPr="0092688C">
        <w:t xml:space="preserve">’s reasonable opinion, prior to the </w:t>
      </w:r>
      <w:r w:rsidR="0092688C" w:rsidRPr="0092688C">
        <w:rPr>
          <w:b/>
        </w:rPr>
        <w:t>Generator</w:t>
      </w:r>
      <w:r w:rsidRPr="0092688C">
        <w:t xml:space="preserve"> wishing to synchronise its </w:t>
      </w:r>
      <w:r w:rsidR="005D5D29" w:rsidRPr="005D5D29">
        <w:rPr>
          <w:b/>
        </w:rPr>
        <w:t>Power Generating Module</w:t>
      </w:r>
      <w:r w:rsidRPr="0092688C">
        <w:t xml:space="preserve"> </w:t>
      </w:r>
      <w:r w:rsidRPr="0092688C">
        <w:rPr>
          <w:shd w:val="clear" w:color="auto" w:fill="FFFFFF"/>
        </w:rPr>
        <w:t>for the</w:t>
      </w:r>
      <w:r w:rsidRPr="0092688C">
        <w:t xml:space="preserve"> first time the </w:t>
      </w:r>
      <w:r w:rsidR="0092688C" w:rsidRPr="0092688C">
        <w:rPr>
          <w:b/>
        </w:rPr>
        <w:t>Generator</w:t>
      </w:r>
      <w:r w:rsidRPr="0092688C">
        <w:t xml:space="preserve"> will submit to the </w:t>
      </w:r>
      <w:r w:rsidR="0092688C" w:rsidRPr="0092688C">
        <w:rPr>
          <w:b/>
        </w:rPr>
        <w:t>DNO</w:t>
      </w:r>
      <w:r w:rsidRPr="0092688C">
        <w:t xml:space="preserve"> a </w:t>
      </w:r>
      <w:r w:rsidR="005D5D29" w:rsidRPr="005D5D29">
        <w:rPr>
          <w:b/>
        </w:rPr>
        <w:t>Power Generating Module</w:t>
      </w:r>
      <w:r w:rsidRPr="0092688C">
        <w:t xml:space="preserve"> </w:t>
      </w:r>
      <w:r w:rsidRPr="005D5D29">
        <w:rPr>
          <w:b/>
        </w:rPr>
        <w:t>Document</w:t>
      </w:r>
      <w:r w:rsidRPr="0092688C">
        <w:t xml:space="preserve"> containing at least but not limited to the items referred to in paragraph 17.2.3. </w:t>
      </w:r>
    </w:p>
    <w:p w14:paraId="7150413C" w14:textId="5A4873D6" w:rsidR="0045271D" w:rsidRPr="0092688C" w:rsidRDefault="0045271D" w:rsidP="006D2E92">
      <w:pPr>
        <w:pStyle w:val="NumberedPARAlevel3"/>
        <w:ind w:left="709" w:hanging="709"/>
      </w:pPr>
      <w:r w:rsidRPr="0092688C">
        <w:t xml:space="preserve">Items for submission in the </w:t>
      </w:r>
      <w:r w:rsidRPr="009E3F6A">
        <w:t>Power Generating Module Document</w:t>
      </w:r>
      <w:r w:rsidRPr="0092688C">
        <w:t>:</w:t>
      </w:r>
    </w:p>
    <w:p w14:paraId="2EE383D9" w14:textId="1A8732AC" w:rsidR="0045271D" w:rsidRPr="0092688C" w:rsidRDefault="0045271D" w:rsidP="00EA3150">
      <w:pPr>
        <w:pStyle w:val="ListParagraph"/>
        <w:keepNext/>
        <w:numPr>
          <w:ilvl w:val="1"/>
          <w:numId w:val="114"/>
        </w:numPr>
        <w:tabs>
          <w:tab w:val="left" w:pos="1418"/>
          <w:tab w:val="left" w:pos="2736"/>
          <w:tab w:val="left" w:pos="3600"/>
          <w:tab w:val="left" w:pos="4608"/>
          <w:tab w:val="left" w:pos="5904"/>
        </w:tabs>
        <w:spacing w:before="100" w:after="100" w:afterAutospacing="1" w:line="240" w:lineRule="auto"/>
        <w:ind w:left="1418" w:hanging="567"/>
        <w:contextualSpacing w:val="0"/>
        <w:jc w:val="both"/>
        <w:rPr>
          <w:rFonts w:ascii="Arial" w:hAnsi="Arial" w:cs="Arial"/>
          <w:b/>
          <w:lang w:eastAsia="zh-CN"/>
        </w:rPr>
      </w:pPr>
      <w:r w:rsidRPr="0092688C">
        <w:rPr>
          <w:rFonts w:ascii="Arial" w:hAnsi="Arial" w:cs="Arial"/>
        </w:rPr>
        <w:t xml:space="preserve">updated </w:t>
      </w:r>
      <w:r w:rsidRPr="0092688C">
        <w:rPr>
          <w:rFonts w:ascii="Arial" w:hAnsi="Arial" w:cs="Arial"/>
          <w:b/>
        </w:rPr>
        <w:t>DDRC</w:t>
      </w:r>
      <w:r w:rsidRPr="0092688C">
        <w:rPr>
          <w:rFonts w:ascii="Arial" w:hAnsi="Arial" w:cs="Arial"/>
        </w:rPr>
        <w:t xml:space="preserve"> data (both </w:t>
      </w:r>
      <w:r w:rsidRPr="0092688C">
        <w:rPr>
          <w:rFonts w:ascii="Arial" w:hAnsi="Arial" w:cs="Arial"/>
          <w:b/>
        </w:rPr>
        <w:t>Standard Planning Data</w:t>
      </w:r>
      <w:r w:rsidRPr="0092688C">
        <w:rPr>
          <w:rFonts w:ascii="Arial" w:hAnsi="Arial" w:cs="Arial"/>
        </w:rPr>
        <w:t xml:space="preserve"> </w:t>
      </w:r>
      <w:bookmarkStart w:id="1067" w:name="_Hlk22487476"/>
      <w:r w:rsidRPr="0092688C">
        <w:rPr>
          <w:rFonts w:ascii="Arial" w:hAnsi="Arial" w:cs="Arial"/>
        </w:rPr>
        <w:t xml:space="preserve">and </w:t>
      </w:r>
      <w:r w:rsidRPr="0092688C">
        <w:rPr>
          <w:rFonts w:ascii="Arial" w:hAnsi="Arial" w:cs="Arial"/>
          <w:b/>
        </w:rPr>
        <w:t>Detailed Planning Data</w:t>
      </w:r>
      <w:r w:rsidRPr="0092688C">
        <w:rPr>
          <w:rFonts w:ascii="Arial" w:hAnsi="Arial" w:cs="Arial"/>
        </w:rPr>
        <w:t>)</w:t>
      </w:r>
      <w:bookmarkEnd w:id="1067"/>
      <w:r w:rsidRPr="0092688C">
        <w:rPr>
          <w:rFonts w:ascii="Arial" w:hAnsi="Arial" w:cs="Arial"/>
        </w:rPr>
        <w:t xml:space="preserve"> with any estimated values assumed for planning purposes confirmed</w:t>
      </w:r>
      <w:r w:rsidR="00820ED4">
        <w:rPr>
          <w:rFonts w:ascii="Arial" w:hAnsi="Arial" w:cs="Arial"/>
        </w:rPr>
        <w:t>,</w:t>
      </w:r>
      <w:r w:rsidRPr="0092688C">
        <w:rPr>
          <w:rFonts w:ascii="Arial" w:hAnsi="Arial" w:cs="Arial"/>
        </w:rPr>
        <w:t xml:space="preserve"> or where practical, replaced by validated actual values, </w:t>
      </w:r>
      <w:r w:rsidR="008855F1">
        <w:rPr>
          <w:rFonts w:ascii="Arial" w:hAnsi="Arial" w:cs="Arial"/>
        </w:rPr>
        <w:t>and</w:t>
      </w:r>
      <w:r w:rsidR="00F1453E">
        <w:rPr>
          <w:rFonts w:ascii="Arial" w:hAnsi="Arial" w:cs="Arial"/>
        </w:rPr>
        <w:t xml:space="preserve"> </w:t>
      </w:r>
      <w:r w:rsidRPr="0092688C">
        <w:rPr>
          <w:rFonts w:ascii="Arial" w:hAnsi="Arial" w:cs="Arial"/>
        </w:rPr>
        <w:t xml:space="preserve">by updated estimates for the future and by updated forecasts for </w:t>
      </w:r>
      <w:r w:rsidRPr="0092688C">
        <w:rPr>
          <w:rFonts w:ascii="Arial" w:hAnsi="Arial" w:cs="Arial"/>
          <w:b/>
        </w:rPr>
        <w:t>Forecast Data</w:t>
      </w:r>
      <w:r w:rsidRPr="0092688C">
        <w:rPr>
          <w:rFonts w:ascii="Arial" w:hAnsi="Arial" w:cs="Arial"/>
        </w:rPr>
        <w:t xml:space="preserve"> items such as demand.</w:t>
      </w:r>
      <w:r w:rsidRPr="0092688C">
        <w:rPr>
          <w:rFonts w:ascii="Arial" w:hAnsi="Arial" w:cs="Arial"/>
          <w:b/>
        </w:rPr>
        <w:t xml:space="preserve"> </w:t>
      </w:r>
      <w:r w:rsidRPr="0092688C">
        <w:rPr>
          <w:rFonts w:ascii="Arial" w:hAnsi="Arial" w:cs="Arial"/>
        </w:rPr>
        <w:t xml:space="preserve">In practice this data can be supplied by updating the information provided in the Standard Application Form. </w:t>
      </w:r>
    </w:p>
    <w:p w14:paraId="6945E8C8" w14:textId="77777777" w:rsidR="0045271D" w:rsidRPr="0092688C" w:rsidRDefault="0045271D" w:rsidP="00EA3150">
      <w:pPr>
        <w:pStyle w:val="ListParagraph"/>
        <w:keepNext/>
        <w:numPr>
          <w:ilvl w:val="1"/>
          <w:numId w:val="114"/>
        </w:numPr>
        <w:tabs>
          <w:tab w:val="left" w:pos="1418"/>
        </w:tabs>
        <w:autoSpaceDE w:val="0"/>
        <w:autoSpaceDN w:val="0"/>
        <w:adjustRightInd w:val="0"/>
        <w:spacing w:before="100" w:after="100" w:afterAutospacing="1" w:line="240" w:lineRule="auto"/>
        <w:ind w:left="1418" w:hanging="567"/>
        <w:jc w:val="both"/>
        <w:rPr>
          <w:rFonts w:ascii="Arial" w:hAnsi="Arial" w:cs="Arial"/>
        </w:rPr>
      </w:pPr>
      <w:r w:rsidRPr="0092688C">
        <w:rPr>
          <w:rFonts w:ascii="Arial" w:hAnsi="Arial" w:cs="Arial"/>
        </w:rPr>
        <w:t xml:space="preserve">details of any special </w:t>
      </w:r>
      <w:r w:rsidRPr="0092688C">
        <w:rPr>
          <w:rFonts w:ascii="Arial" w:hAnsi="Arial" w:cs="Arial"/>
          <w:b/>
        </w:rPr>
        <w:t>Power Generating Module</w:t>
      </w:r>
      <w:r w:rsidRPr="0092688C">
        <w:rPr>
          <w:rFonts w:ascii="Arial" w:hAnsi="Arial" w:cs="Arial"/>
        </w:rPr>
        <w:t xml:space="preserve">(s) protection as applicable. </w:t>
      </w:r>
    </w:p>
    <w:p w14:paraId="3A002F67" w14:textId="77777777" w:rsidR="0045271D" w:rsidRPr="0092688C" w:rsidRDefault="0045271D" w:rsidP="00EA3150">
      <w:pPr>
        <w:pStyle w:val="ListParagraph"/>
        <w:keepNext/>
        <w:numPr>
          <w:ilvl w:val="1"/>
          <w:numId w:val="114"/>
        </w:numPr>
        <w:tabs>
          <w:tab w:val="left" w:pos="1418"/>
        </w:tabs>
        <w:autoSpaceDE w:val="0"/>
        <w:autoSpaceDN w:val="0"/>
        <w:adjustRightInd w:val="0"/>
        <w:spacing w:before="100" w:after="100" w:afterAutospacing="1" w:line="240" w:lineRule="auto"/>
        <w:ind w:left="1418" w:hanging="567"/>
        <w:contextualSpacing w:val="0"/>
        <w:jc w:val="both"/>
        <w:rPr>
          <w:rFonts w:ascii="Arial" w:hAnsi="Arial" w:cs="Arial"/>
        </w:rPr>
      </w:pPr>
      <w:r w:rsidRPr="0092688C">
        <w:rPr>
          <w:rFonts w:ascii="Arial" w:hAnsi="Arial" w:cs="Arial"/>
        </w:rPr>
        <w:t xml:space="preserve">simulation study carried out in accordance with the provisions of Annex B.4 and the results demonstrating compliance with EREC G99: Frequency Capability and </w:t>
      </w:r>
      <w:r w:rsidRPr="0092688C">
        <w:rPr>
          <w:rFonts w:ascii="Arial" w:hAnsi="Arial" w:cs="Arial"/>
          <w:b/>
        </w:rPr>
        <w:t>Frequency Sensitive Mode</w:t>
      </w:r>
      <w:r w:rsidRPr="0092688C">
        <w:rPr>
          <w:rFonts w:ascii="Arial" w:hAnsi="Arial" w:cs="Arial"/>
        </w:rPr>
        <w:t xml:space="preserve"> requirements of paragraph 12.2, </w:t>
      </w:r>
      <w:r w:rsidRPr="0092688C">
        <w:rPr>
          <w:rFonts w:ascii="Arial" w:hAnsi="Arial" w:cs="Arial"/>
          <w:b/>
        </w:rPr>
        <w:t>Fault Ride Through</w:t>
      </w:r>
      <w:r w:rsidRPr="0092688C">
        <w:rPr>
          <w:rFonts w:ascii="Arial" w:hAnsi="Arial" w:cs="Arial"/>
        </w:rPr>
        <w:t xml:space="preserve"> requirements of Section 12.3, reactive capability requirements of Section 12.5 and </w:t>
      </w:r>
      <w:r w:rsidRPr="0092688C">
        <w:rPr>
          <w:rFonts w:ascii="Arial" w:hAnsi="Arial" w:cs="Arial"/>
          <w:b/>
        </w:rPr>
        <w:t>Power Park Module</w:t>
      </w:r>
      <w:r w:rsidRPr="0092688C">
        <w:rPr>
          <w:rFonts w:ascii="Arial" w:hAnsi="Arial" w:cs="Arial"/>
        </w:rPr>
        <w:t xml:space="preserve"> </w:t>
      </w:r>
      <w:r w:rsidRPr="0092688C">
        <w:rPr>
          <w:rFonts w:ascii="Arial" w:hAnsi="Arial" w:cs="Arial"/>
          <w:b/>
        </w:rPr>
        <w:t>Fast Fault Current</w:t>
      </w:r>
      <w:r w:rsidRPr="0092688C">
        <w:rPr>
          <w:rFonts w:ascii="Arial" w:hAnsi="Arial" w:cs="Arial"/>
        </w:rPr>
        <w:t xml:space="preserve"> injection requirements of paragraph 12.6 unless agreed otherwise by the </w:t>
      </w:r>
      <w:r w:rsidRPr="0092688C">
        <w:rPr>
          <w:rFonts w:ascii="Arial" w:hAnsi="Arial" w:cs="Arial"/>
          <w:b/>
        </w:rPr>
        <w:t>DNO</w:t>
      </w:r>
      <w:r w:rsidRPr="0092688C">
        <w:rPr>
          <w:rFonts w:ascii="Arial" w:hAnsi="Arial" w:cs="Arial"/>
        </w:rPr>
        <w:t xml:space="preserve">. </w:t>
      </w:r>
    </w:p>
    <w:p w14:paraId="342747BA" w14:textId="0209CBA2" w:rsidR="0045271D" w:rsidRPr="0092688C" w:rsidRDefault="0045271D" w:rsidP="00EA3150">
      <w:pPr>
        <w:keepNext/>
        <w:numPr>
          <w:ilvl w:val="1"/>
          <w:numId w:val="114"/>
        </w:numPr>
        <w:tabs>
          <w:tab w:val="left" w:pos="1418"/>
          <w:tab w:val="left" w:pos="1560"/>
        </w:tabs>
        <w:autoSpaceDE w:val="0"/>
        <w:autoSpaceDN w:val="0"/>
        <w:adjustRightInd w:val="0"/>
        <w:spacing w:before="100" w:after="100" w:afterAutospacing="1"/>
        <w:ind w:left="1418" w:hanging="567"/>
        <w:rPr>
          <w:rFonts w:ascii="Calibri" w:eastAsia="Calibri" w:hAnsi="Calibri" w:cs="Times New Roman"/>
          <w:spacing w:val="0"/>
          <w:szCs w:val="22"/>
          <w:lang w:eastAsia="en-US"/>
        </w:rPr>
      </w:pPr>
      <w:r w:rsidRPr="0092688C">
        <w:rPr>
          <w:spacing w:val="0"/>
          <w:szCs w:val="22"/>
        </w:rPr>
        <w:t xml:space="preserve">a detailed schedule of the tests and the procedures for the tests required to be carried out by the </w:t>
      </w:r>
      <w:r w:rsidRPr="0092688C">
        <w:rPr>
          <w:b/>
          <w:spacing w:val="0"/>
          <w:szCs w:val="22"/>
        </w:rPr>
        <w:t>Generator</w:t>
      </w:r>
      <w:r w:rsidRPr="0092688C">
        <w:rPr>
          <w:spacing w:val="0"/>
          <w:szCs w:val="22"/>
        </w:rPr>
        <w:t xml:space="preserve"> to achieve a </w:t>
      </w:r>
      <w:r w:rsidRPr="0092688C">
        <w:rPr>
          <w:b/>
          <w:spacing w:val="0"/>
          <w:szCs w:val="22"/>
        </w:rPr>
        <w:t>Final Operational Notification</w:t>
      </w:r>
      <w:r w:rsidRPr="0092688C">
        <w:rPr>
          <w:spacing w:val="0"/>
          <w:szCs w:val="22"/>
        </w:rPr>
        <w:t xml:space="preserve">. Such schedule to be consistent with the requirements of Section 12 and Annex B.5 (in the case of a </w:t>
      </w:r>
      <w:r w:rsidRPr="0092688C">
        <w:rPr>
          <w:b/>
          <w:spacing w:val="0"/>
          <w:szCs w:val="22"/>
        </w:rPr>
        <w:t>Synchronous Power Generating Module</w:t>
      </w:r>
      <w:r w:rsidRPr="0092688C">
        <w:rPr>
          <w:spacing w:val="0"/>
          <w:szCs w:val="22"/>
        </w:rPr>
        <w:t>) or Annex B.6 (in the case of</w:t>
      </w:r>
      <w:r w:rsidRPr="0092688C">
        <w:rPr>
          <w:b/>
          <w:spacing w:val="0"/>
          <w:szCs w:val="22"/>
        </w:rPr>
        <w:t xml:space="preserve"> </w:t>
      </w:r>
      <w:r w:rsidRPr="0092688C">
        <w:rPr>
          <w:spacing w:val="0"/>
          <w:szCs w:val="22"/>
        </w:rPr>
        <w:t xml:space="preserve">a </w:t>
      </w:r>
      <w:r w:rsidRPr="0092688C">
        <w:rPr>
          <w:b/>
          <w:spacing w:val="0"/>
          <w:szCs w:val="22"/>
        </w:rPr>
        <w:t>Power Park Module</w:t>
      </w:r>
      <w:r w:rsidRPr="0092688C">
        <w:rPr>
          <w:spacing w:val="0"/>
          <w:szCs w:val="22"/>
        </w:rPr>
        <w:t xml:space="preserve">). </w:t>
      </w:r>
      <w:bookmarkStart w:id="1068" w:name="_Hlk534646226"/>
      <w:r w:rsidRPr="0092688C">
        <w:rPr>
          <w:spacing w:val="0"/>
          <w:szCs w:val="22"/>
        </w:rPr>
        <w:t xml:space="preserve">It should be noted that whilst </w:t>
      </w:r>
      <w:r w:rsidR="0092688C" w:rsidRPr="0092688C">
        <w:rPr>
          <w:b/>
          <w:spacing w:val="0"/>
          <w:szCs w:val="22"/>
        </w:rPr>
        <w:t>E</w:t>
      </w:r>
      <w:r w:rsidRPr="0092688C">
        <w:rPr>
          <w:b/>
          <w:spacing w:val="0"/>
          <w:szCs w:val="22"/>
        </w:rPr>
        <w:t xml:space="preserve">xcitation </w:t>
      </w:r>
      <w:r w:rsidR="0092688C" w:rsidRPr="0092688C">
        <w:rPr>
          <w:b/>
          <w:spacing w:val="0"/>
          <w:szCs w:val="22"/>
        </w:rPr>
        <w:t>S</w:t>
      </w:r>
      <w:r w:rsidRPr="0092688C">
        <w:rPr>
          <w:b/>
          <w:spacing w:val="0"/>
          <w:szCs w:val="22"/>
        </w:rPr>
        <w:t>ystem</w:t>
      </w:r>
      <w:r w:rsidRPr="0092688C">
        <w:rPr>
          <w:spacing w:val="0"/>
          <w:szCs w:val="22"/>
        </w:rPr>
        <w:t xml:space="preserve"> and reactive capability tests are not part of the standard set of tests for </w:t>
      </w:r>
      <w:r w:rsidRPr="0092688C">
        <w:rPr>
          <w:b/>
          <w:spacing w:val="0"/>
          <w:szCs w:val="22"/>
        </w:rPr>
        <w:t>Type B Power Generating Module</w:t>
      </w:r>
      <w:r w:rsidRPr="0092688C">
        <w:rPr>
          <w:spacing w:val="0"/>
          <w:szCs w:val="22"/>
        </w:rPr>
        <w:t xml:space="preserve">s the </w:t>
      </w:r>
      <w:r w:rsidRPr="0092688C">
        <w:rPr>
          <w:b/>
          <w:spacing w:val="0"/>
          <w:szCs w:val="22"/>
        </w:rPr>
        <w:t>DNO</w:t>
      </w:r>
      <w:r w:rsidRPr="0092688C">
        <w:rPr>
          <w:spacing w:val="0"/>
          <w:szCs w:val="22"/>
        </w:rPr>
        <w:t xml:space="preserve"> may require the tests to be undertaken.  If the </w:t>
      </w:r>
      <w:r w:rsidRPr="0092688C">
        <w:rPr>
          <w:b/>
          <w:spacing w:val="0"/>
          <w:szCs w:val="22"/>
        </w:rPr>
        <w:t>DNO</w:t>
      </w:r>
      <w:r w:rsidRPr="0092688C">
        <w:rPr>
          <w:spacing w:val="0"/>
          <w:szCs w:val="22"/>
        </w:rPr>
        <w:t xml:space="preserve"> does require tests, they shall be based on the tests in Annex C8 and C9 and shall be agreed with the </w:t>
      </w:r>
      <w:r w:rsidRPr="0092688C">
        <w:rPr>
          <w:b/>
          <w:spacing w:val="0"/>
          <w:szCs w:val="22"/>
        </w:rPr>
        <w:t>Generator</w:t>
      </w:r>
      <w:r w:rsidRPr="0092688C">
        <w:rPr>
          <w:spacing w:val="0"/>
          <w:szCs w:val="22"/>
        </w:rPr>
        <w:t xml:space="preserve">. </w:t>
      </w:r>
      <w:bookmarkEnd w:id="1068"/>
    </w:p>
    <w:p w14:paraId="61F78515" w14:textId="77777777" w:rsidR="0045271D" w:rsidRPr="0092688C" w:rsidRDefault="0045271D" w:rsidP="00EA3150">
      <w:pPr>
        <w:keepNext/>
        <w:numPr>
          <w:ilvl w:val="1"/>
          <w:numId w:val="114"/>
        </w:numPr>
        <w:tabs>
          <w:tab w:val="left" w:pos="1418"/>
          <w:tab w:val="left" w:pos="1560"/>
        </w:tabs>
        <w:autoSpaceDE w:val="0"/>
        <w:autoSpaceDN w:val="0"/>
        <w:adjustRightInd w:val="0"/>
        <w:spacing w:before="100" w:after="100" w:afterAutospacing="1"/>
        <w:ind w:left="1418" w:hanging="567"/>
        <w:rPr>
          <w:spacing w:val="0"/>
          <w:szCs w:val="22"/>
        </w:rPr>
      </w:pPr>
      <w:r w:rsidRPr="0092688C">
        <w:rPr>
          <w:spacing w:val="0"/>
          <w:szCs w:val="22"/>
        </w:rPr>
        <w:t xml:space="preserve">copies of </w:t>
      </w:r>
      <w:r w:rsidRPr="0092688C">
        <w:rPr>
          <w:b/>
          <w:spacing w:val="0"/>
          <w:szCs w:val="22"/>
        </w:rPr>
        <w:t>Manufactures’ Information</w:t>
      </w:r>
      <w:r w:rsidRPr="0092688C">
        <w:rPr>
          <w:spacing w:val="0"/>
          <w:szCs w:val="22"/>
        </w:rPr>
        <w:t xml:space="preserve"> where these are relied upon as part of the evidence of compliance</w:t>
      </w:r>
      <w:r w:rsidRPr="001F13FF">
        <w:rPr>
          <w:bCs/>
          <w:spacing w:val="0"/>
          <w:szCs w:val="22"/>
        </w:rPr>
        <w:t>.</w:t>
      </w:r>
    </w:p>
    <w:p w14:paraId="6FB960A6" w14:textId="3ADFB787" w:rsidR="0045271D" w:rsidRPr="0092688C" w:rsidRDefault="0045271D" w:rsidP="006D2E92">
      <w:pPr>
        <w:pStyle w:val="NumberedPARAlevel3"/>
        <w:ind w:left="709" w:hanging="709"/>
      </w:pPr>
      <w:r w:rsidRPr="0092688C">
        <w:t xml:space="preserve">A </w:t>
      </w:r>
      <w:r w:rsidR="005D5D29" w:rsidRPr="005D5D29">
        <w:rPr>
          <w:b/>
        </w:rPr>
        <w:t>Power Generating Module Document</w:t>
      </w:r>
      <w:r w:rsidRPr="0092688C">
        <w:t xml:space="preserve"> (</w:t>
      </w:r>
      <w:r w:rsidRPr="00040EC1">
        <w:rPr>
          <w:b/>
        </w:rPr>
        <w:t>PGMD</w:t>
      </w:r>
      <w:r w:rsidRPr="0092688C">
        <w:t xml:space="preserve">) shall be submitted for each applicable </w:t>
      </w:r>
      <w:r w:rsidR="005D5D29" w:rsidRPr="005D5D29">
        <w:rPr>
          <w:b/>
        </w:rPr>
        <w:t>Power Generating Module</w:t>
      </w:r>
      <w:r w:rsidRPr="0092688C">
        <w:t xml:space="preserve">. An example of a </w:t>
      </w:r>
      <w:r w:rsidR="005D5D29" w:rsidRPr="005D5D29">
        <w:rPr>
          <w:b/>
        </w:rPr>
        <w:t>Power Generating Module Document</w:t>
      </w:r>
      <w:r w:rsidRPr="0092688C">
        <w:t xml:space="preserve"> is given in Form B2-1 (Annex B.2).</w:t>
      </w:r>
    </w:p>
    <w:p w14:paraId="35BDC155" w14:textId="2EB7A057" w:rsidR="0045271D" w:rsidRPr="0092688C" w:rsidRDefault="0045271D" w:rsidP="006D2E92">
      <w:pPr>
        <w:pStyle w:val="NumberedPARAlevel3"/>
        <w:ind w:left="709" w:hanging="709"/>
      </w:pPr>
      <w:r w:rsidRPr="0092688C">
        <w:t xml:space="preserve">The </w:t>
      </w:r>
      <w:r w:rsidR="0092688C" w:rsidRPr="0092688C">
        <w:rPr>
          <w:b/>
        </w:rPr>
        <w:t>Generator</w:t>
      </w:r>
      <w:r w:rsidRPr="0092688C">
        <w:t xml:space="preserve"> will give at least 28 days’ notice for the date of </w:t>
      </w:r>
      <w:r w:rsidR="00D7506D">
        <w:t xml:space="preserve">tests </w:t>
      </w:r>
      <w:r w:rsidRPr="0092688C">
        <w:t xml:space="preserve">that are to be witnessed by the </w:t>
      </w:r>
      <w:r w:rsidR="0092688C" w:rsidRPr="0092688C">
        <w:rPr>
          <w:b/>
        </w:rPr>
        <w:t>DNO</w:t>
      </w:r>
      <w:r w:rsidRPr="0092688C">
        <w:t xml:space="preserve">. The </w:t>
      </w:r>
      <w:r w:rsidR="0092688C" w:rsidRPr="0092688C">
        <w:rPr>
          <w:b/>
        </w:rPr>
        <w:t>DNO</w:t>
      </w:r>
      <w:r w:rsidRPr="0092688C">
        <w:t xml:space="preserve"> shall assess the schedule of tests submitted by the </w:t>
      </w:r>
      <w:r w:rsidR="0092688C" w:rsidRPr="0092688C">
        <w:rPr>
          <w:b/>
        </w:rPr>
        <w:t>Generator</w:t>
      </w:r>
      <w:r w:rsidRPr="0092688C">
        <w:t xml:space="preserve"> and agree the test start date. The </w:t>
      </w:r>
      <w:r w:rsidR="0092688C" w:rsidRPr="0092688C">
        <w:rPr>
          <w:b/>
        </w:rPr>
        <w:t>DNO</w:t>
      </w:r>
      <w:r w:rsidRPr="0092688C">
        <w:t xml:space="preserve"> can agree to a shorter period of notice than 28 days. Approval of the test start date, and agreement to a shorter period of notice than 28 days, shall be made in a timely manner and not be unreasonably withheld by the </w:t>
      </w:r>
      <w:r w:rsidR="0092688C" w:rsidRPr="0092688C">
        <w:rPr>
          <w:b/>
        </w:rPr>
        <w:t>DNO</w:t>
      </w:r>
      <w:r w:rsidRPr="0092688C">
        <w:t>.</w:t>
      </w:r>
    </w:p>
    <w:p w14:paraId="4BAEABA0" w14:textId="31AFC755" w:rsidR="0045271D" w:rsidRPr="0092688C" w:rsidRDefault="0045271D" w:rsidP="006D2E92">
      <w:pPr>
        <w:pStyle w:val="NumberedPARAlevel3"/>
        <w:ind w:left="709" w:hanging="709"/>
      </w:pPr>
      <w:r w:rsidRPr="0092688C">
        <w:t xml:space="preserve">If the </w:t>
      </w:r>
      <w:r w:rsidR="00D7506D" w:rsidRPr="00D7506D">
        <w:rPr>
          <w:b/>
        </w:rPr>
        <w:t>Generator’s Installation</w:t>
      </w:r>
      <w:r w:rsidRPr="0092688C">
        <w:t xml:space="preserve"> is not already energised the </w:t>
      </w:r>
      <w:r w:rsidR="0092688C" w:rsidRPr="0092688C">
        <w:rPr>
          <w:b/>
        </w:rPr>
        <w:t>DNO</w:t>
      </w:r>
      <w:r w:rsidRPr="0092688C">
        <w:t xml:space="preserve"> and the </w:t>
      </w:r>
      <w:r w:rsidR="0092688C" w:rsidRPr="0092688C">
        <w:rPr>
          <w:b/>
        </w:rPr>
        <w:t>Generator</w:t>
      </w:r>
      <w:r w:rsidRPr="0092688C">
        <w:t xml:space="preserve"> shall agree a</w:t>
      </w:r>
      <w:r w:rsidR="00D7506D">
        <w:t>n</w:t>
      </w:r>
      <w:r w:rsidRPr="0092688C">
        <w:t xml:space="preserve"> energisation date at which time the </w:t>
      </w:r>
      <w:r w:rsidR="0092688C" w:rsidRPr="0092688C">
        <w:rPr>
          <w:b/>
        </w:rPr>
        <w:t>DNO</w:t>
      </w:r>
      <w:r w:rsidRPr="0092688C">
        <w:t xml:space="preserve"> will energise the </w:t>
      </w:r>
      <w:r w:rsidR="00D7506D" w:rsidRPr="00D7506D">
        <w:rPr>
          <w:b/>
        </w:rPr>
        <w:t>Generator’s Installation</w:t>
      </w:r>
      <w:r w:rsidR="00D7506D" w:rsidRPr="0092688C">
        <w:t xml:space="preserve"> </w:t>
      </w:r>
      <w:r w:rsidRPr="0092688C">
        <w:t>as agreed.</w:t>
      </w:r>
    </w:p>
    <w:p w14:paraId="06FAF97D" w14:textId="31DB7A7E" w:rsidR="0045271D" w:rsidRPr="0092688C" w:rsidRDefault="0045271D" w:rsidP="006D2E92">
      <w:pPr>
        <w:pStyle w:val="NumberedPARAlevel3"/>
        <w:ind w:left="709" w:hanging="709"/>
        <w:rPr>
          <w:sz w:val="20"/>
        </w:rPr>
      </w:pPr>
      <w:r w:rsidRPr="0092688C">
        <w:t xml:space="preserve">The </w:t>
      </w:r>
      <w:r w:rsidR="0092688C" w:rsidRPr="0092688C">
        <w:rPr>
          <w:b/>
        </w:rPr>
        <w:t>Generator</w:t>
      </w:r>
      <w:r w:rsidRPr="0092688C">
        <w:t xml:space="preserve"> shall undertake the initial synchronisation and commissioning tests in accordance with the test schedule and Section 17.3. The </w:t>
      </w:r>
      <w:r w:rsidR="0092688C" w:rsidRPr="0092688C">
        <w:rPr>
          <w:b/>
        </w:rPr>
        <w:t>DNO</w:t>
      </w:r>
      <w:r w:rsidRPr="0092688C">
        <w:t xml:space="preserve"> may witness these tests.</w:t>
      </w:r>
    </w:p>
    <w:p w14:paraId="6541D426" w14:textId="4BF71062" w:rsidR="0045271D" w:rsidRPr="0092688C" w:rsidRDefault="0045271D" w:rsidP="006D2E92">
      <w:pPr>
        <w:pStyle w:val="NumberedPARAlevel3"/>
        <w:ind w:left="709" w:hanging="709"/>
        <w:rPr>
          <w:sz w:val="20"/>
        </w:rPr>
      </w:pPr>
      <w:r w:rsidRPr="0092688C">
        <w:t xml:space="preserve">The </w:t>
      </w:r>
      <w:r w:rsidR="0092688C" w:rsidRPr="0092688C">
        <w:rPr>
          <w:b/>
        </w:rPr>
        <w:t>Generator</w:t>
      </w:r>
      <w:r w:rsidRPr="0092688C">
        <w:t xml:space="preserve"> shall undertake other tests as necessary to demonstrate compliance with this EREC G99 to enable completion of the </w:t>
      </w:r>
      <w:r w:rsidR="005D5D29" w:rsidRPr="005D5D29">
        <w:rPr>
          <w:b/>
        </w:rPr>
        <w:t>Power Generating Module Document</w:t>
      </w:r>
      <w:r w:rsidRPr="0092688C">
        <w:t xml:space="preserve">.  The </w:t>
      </w:r>
      <w:r w:rsidR="0092688C" w:rsidRPr="0092688C">
        <w:rPr>
          <w:b/>
        </w:rPr>
        <w:t>DNO</w:t>
      </w:r>
      <w:r w:rsidRPr="0092688C">
        <w:t xml:space="preserve"> will witness these tests as agreed.</w:t>
      </w:r>
    </w:p>
    <w:p w14:paraId="2974A84C" w14:textId="603C6CEC" w:rsidR="0045271D" w:rsidRPr="0092688C" w:rsidRDefault="0045271D" w:rsidP="006D2E92">
      <w:pPr>
        <w:pStyle w:val="NumberedPARAlevel3"/>
        <w:ind w:left="709" w:hanging="709"/>
      </w:pPr>
      <w:r w:rsidRPr="0092688C">
        <w:t xml:space="preserve">The </w:t>
      </w:r>
      <w:r w:rsidR="0092688C" w:rsidRPr="0092688C">
        <w:rPr>
          <w:b/>
        </w:rPr>
        <w:t>Generator</w:t>
      </w:r>
      <w:r w:rsidRPr="0092688C">
        <w:t xml:space="preserve"> shall apply for a </w:t>
      </w:r>
      <w:r w:rsidR="0092688C" w:rsidRPr="0092688C">
        <w:rPr>
          <w:b/>
        </w:rPr>
        <w:t xml:space="preserve">Final Operational Notification </w:t>
      </w:r>
      <w:r w:rsidRPr="0092688C">
        <w:t xml:space="preserve">by submitting the information as detailed in Section 17.4. </w:t>
      </w:r>
    </w:p>
    <w:p w14:paraId="7B693410" w14:textId="092B741A" w:rsidR="0045271D" w:rsidRPr="0092688C" w:rsidRDefault="0045271D" w:rsidP="006D2E92">
      <w:pPr>
        <w:pStyle w:val="NumberedPARAlevel3"/>
        <w:ind w:left="709" w:hanging="709"/>
        <w:rPr>
          <w:sz w:val="20"/>
        </w:rPr>
      </w:pPr>
      <w:r w:rsidRPr="0092688C">
        <w:t xml:space="preserve">The </w:t>
      </w:r>
      <w:r w:rsidR="0092688C" w:rsidRPr="0092688C">
        <w:rPr>
          <w:b/>
        </w:rPr>
        <w:t>DNO</w:t>
      </w:r>
      <w:r w:rsidRPr="0092688C">
        <w:t xml:space="preserve"> will issue a </w:t>
      </w:r>
      <w:r w:rsidR="0092688C" w:rsidRPr="0092688C">
        <w:rPr>
          <w:b/>
        </w:rPr>
        <w:t xml:space="preserve">Final Operational Notification </w:t>
      </w:r>
      <w:r w:rsidRPr="0092688C">
        <w:t>as detailed in paragraph 18.4.3</w:t>
      </w:r>
      <w:r w:rsidRPr="0092688C">
        <w:rPr>
          <w:szCs w:val="22"/>
        </w:rPr>
        <w:t xml:space="preserve"> </w:t>
      </w:r>
    </w:p>
    <w:p w14:paraId="0DFF3C75" w14:textId="77777777" w:rsidR="0045271D" w:rsidRPr="0092688C" w:rsidRDefault="0045271D" w:rsidP="008B6A25">
      <w:pPr>
        <w:pStyle w:val="Heading2"/>
      </w:pPr>
      <w:bookmarkStart w:id="1069" w:name="_Toc496168469"/>
      <w:bookmarkStart w:id="1070" w:name="_Toc496428279"/>
      <w:bookmarkStart w:id="1071" w:name="_Toc525585143"/>
      <w:bookmarkStart w:id="1072" w:name="_Toc525585791"/>
      <w:bookmarkStart w:id="1073" w:name="_Toc527056816"/>
      <w:bookmarkStart w:id="1074" w:name="_Toc531708769"/>
      <w:bookmarkStart w:id="1075" w:name="_Toc536038762"/>
      <w:bookmarkStart w:id="1076" w:name="_Toc10185353"/>
      <w:bookmarkStart w:id="1077" w:name="_Toc22365630"/>
      <w:r w:rsidRPr="0092688C">
        <w:t>Witnessing and Commissioning</w:t>
      </w:r>
      <w:bookmarkEnd w:id="1069"/>
      <w:bookmarkEnd w:id="1070"/>
      <w:bookmarkEnd w:id="1071"/>
      <w:bookmarkEnd w:id="1072"/>
      <w:bookmarkEnd w:id="1073"/>
      <w:bookmarkEnd w:id="1074"/>
      <w:bookmarkEnd w:id="1075"/>
      <w:bookmarkEnd w:id="1076"/>
      <w:bookmarkEnd w:id="1077"/>
    </w:p>
    <w:bookmarkEnd w:id="1066"/>
    <w:p w14:paraId="13BF04B0" w14:textId="0FD2B10A" w:rsidR="0045271D" w:rsidRPr="0092688C" w:rsidRDefault="0045271D" w:rsidP="006D2E92">
      <w:pPr>
        <w:pStyle w:val="NumberedPARAlevel3"/>
        <w:ind w:left="709" w:hanging="709"/>
      </w:pPr>
      <w:r w:rsidRPr="0092688C">
        <w:t xml:space="preserve">The </w:t>
      </w:r>
      <w:r w:rsidR="0092688C" w:rsidRPr="0092688C">
        <w:rPr>
          <w:b/>
        </w:rPr>
        <w:t>Generator</w:t>
      </w:r>
      <w:r w:rsidRPr="0092688C">
        <w:t xml:space="preserve"> is responsible for carrying out the tests and retains the responsibility for safety and personnel during the test.</w:t>
      </w:r>
    </w:p>
    <w:p w14:paraId="22237F8C" w14:textId="365256A4" w:rsidR="0045271D" w:rsidRPr="0092688C" w:rsidRDefault="0045271D" w:rsidP="006D2E92">
      <w:pPr>
        <w:pStyle w:val="NumberedPARAlevel3"/>
        <w:ind w:left="709" w:hanging="709"/>
      </w:pPr>
      <w:r w:rsidRPr="0092688C">
        <w:t xml:space="preserve">The tests as detailed in the </w:t>
      </w:r>
      <w:r w:rsidR="005D5D29" w:rsidRPr="005D5D29">
        <w:rPr>
          <w:b/>
        </w:rPr>
        <w:t>Power Generating Module Document</w:t>
      </w:r>
      <w:r w:rsidRPr="0092688C">
        <w:t xml:space="preserve"> shall be carried out by the </w:t>
      </w:r>
      <w:r w:rsidR="0092688C" w:rsidRPr="0092688C">
        <w:rPr>
          <w:b/>
        </w:rPr>
        <w:t>Generator</w:t>
      </w:r>
      <w:r w:rsidRPr="0092688C">
        <w:t xml:space="preserve"> (and which may be delegated to the </w:t>
      </w:r>
      <w:r w:rsidR="005D5D29" w:rsidRPr="005D5D29">
        <w:rPr>
          <w:b/>
        </w:rPr>
        <w:t>Installer</w:t>
      </w:r>
      <w:r w:rsidRPr="0092688C">
        <w:t xml:space="preserve">). </w:t>
      </w:r>
    </w:p>
    <w:p w14:paraId="46E0ECC2" w14:textId="038F94F6" w:rsidR="0045271D" w:rsidRPr="0092688C" w:rsidRDefault="0045271D" w:rsidP="006D2E92">
      <w:pPr>
        <w:pStyle w:val="NumberedPARAlevel3"/>
        <w:ind w:left="709" w:hanging="709"/>
      </w:pPr>
      <w:r w:rsidRPr="0092688C">
        <w:t>The checks and tests as detailed in Section 15.2 and 15.3 shall be undertaken to the extent applicable.</w:t>
      </w:r>
    </w:p>
    <w:p w14:paraId="3DE7B295" w14:textId="54CE25DE" w:rsidR="0045271D" w:rsidRPr="0092688C" w:rsidRDefault="0045271D" w:rsidP="006D2E92">
      <w:pPr>
        <w:pStyle w:val="NumberedPARAlevel3"/>
        <w:ind w:left="709" w:hanging="709"/>
      </w:pPr>
      <w:r w:rsidRPr="0092688C">
        <w:t xml:space="preserve">Where Type Testing or </w:t>
      </w:r>
      <w:r w:rsidR="005D5D29" w:rsidRPr="005D5D29">
        <w:rPr>
          <w:b/>
        </w:rPr>
        <w:t>Manufacturers’ Information</w:t>
      </w:r>
      <w:r w:rsidRPr="0092688C">
        <w:t xml:space="preserve"> is not being used to demonstrate </w:t>
      </w:r>
      <w:r w:rsidRPr="0092688C">
        <w:rPr>
          <w:lang w:eastAsia="en-US"/>
        </w:rPr>
        <w:t xml:space="preserve">the compliance of the </w:t>
      </w:r>
      <w:r w:rsidR="005D5D29" w:rsidRPr="005D5D29">
        <w:rPr>
          <w:b/>
        </w:rPr>
        <w:t>Interface Protection</w:t>
      </w:r>
      <w:r w:rsidRPr="0092688C">
        <w:t xml:space="preserve"> the tests detailed in Section 15.4 shall be undertaken.</w:t>
      </w:r>
    </w:p>
    <w:p w14:paraId="7CBACB60" w14:textId="3B981799" w:rsidR="0045271D" w:rsidRPr="0092688C" w:rsidRDefault="0045271D" w:rsidP="006D2E92">
      <w:pPr>
        <w:pStyle w:val="NumberedPARAlevel3"/>
        <w:ind w:left="709" w:hanging="709"/>
      </w:pPr>
      <w:r w:rsidRPr="0092688C">
        <w:t xml:space="preserve">The tests and checks shall be carried out once the installation is complete, or, in the case of a phased installation (ie where </w:t>
      </w:r>
      <w:r w:rsidR="00D7506D">
        <w:rPr>
          <w:b/>
          <w:lang w:eastAsia="en-US"/>
        </w:rPr>
        <w:t>Generating Unit</w:t>
      </w:r>
      <w:r w:rsidR="00D7506D" w:rsidRPr="00D7506D">
        <w:rPr>
          <w:lang w:eastAsia="en-US"/>
        </w:rPr>
        <w:t>s</w:t>
      </w:r>
      <w:r w:rsidRPr="0092688C">
        <w:rPr>
          <w:lang w:eastAsia="en-US"/>
        </w:rPr>
        <w:t xml:space="preserve"> that comprise a </w:t>
      </w:r>
      <w:r w:rsidR="005D5D29" w:rsidRPr="005D5D29">
        <w:rPr>
          <w:b/>
        </w:rPr>
        <w:t>Power Generating Module</w:t>
      </w:r>
      <w:r w:rsidRPr="0092688C">
        <w:t xml:space="preserve"> are installed in different phases), when that part of the installation has been completed. The results of these tests shall be recorded on the Installation and Commissioning Form B3 (Annex B.3) and the additional compliance and commissioning tests, Form B2-2 (Annex B.2) if applicable. The </w:t>
      </w:r>
      <w:r w:rsidR="005D5D29" w:rsidRPr="005D5D29">
        <w:rPr>
          <w:b/>
        </w:rPr>
        <w:t>Installer</w:t>
      </w:r>
      <w:r w:rsidRPr="0092688C">
        <w:t xml:space="preserve"> or </w:t>
      </w:r>
      <w:r w:rsidR="0092688C" w:rsidRPr="0092688C">
        <w:rPr>
          <w:b/>
        </w:rPr>
        <w:t>Generator</w:t>
      </w:r>
      <w:r w:rsidRPr="0092688C">
        <w:t xml:space="preserve">, as appropriate, shall complete the declaration at the bottom of Form B3, sign and date it and provide a copy to the </w:t>
      </w:r>
      <w:r w:rsidR="0092688C" w:rsidRPr="0092688C">
        <w:rPr>
          <w:b/>
        </w:rPr>
        <w:t>DNO</w:t>
      </w:r>
      <w:r w:rsidRPr="0092688C">
        <w:t xml:space="preserve"> at the time of commissioning.</w:t>
      </w:r>
    </w:p>
    <w:p w14:paraId="25192C7F" w14:textId="5179755B" w:rsidR="0045271D" w:rsidRPr="0092688C" w:rsidRDefault="0045271D" w:rsidP="006D2E92">
      <w:pPr>
        <w:pStyle w:val="NumberedPARAlevel3"/>
        <w:ind w:left="709" w:hanging="709"/>
      </w:pPr>
      <w:r w:rsidRPr="0092688C">
        <w:t xml:space="preserve">If compliance tests or simulations cannot be carried out as agreed between the </w:t>
      </w:r>
      <w:r w:rsidR="0092688C" w:rsidRPr="0092688C">
        <w:rPr>
          <w:b/>
        </w:rPr>
        <w:t>DNO</w:t>
      </w:r>
      <w:r w:rsidRPr="0092688C">
        <w:t xml:space="preserve"> and the </w:t>
      </w:r>
      <w:r w:rsidR="0092688C" w:rsidRPr="0092688C">
        <w:rPr>
          <w:b/>
        </w:rPr>
        <w:t>Generator</w:t>
      </w:r>
      <w:r w:rsidRPr="0092688C">
        <w:t xml:space="preserve"> due to reasons attributable to the </w:t>
      </w:r>
      <w:r w:rsidR="0092688C" w:rsidRPr="0092688C">
        <w:rPr>
          <w:b/>
        </w:rPr>
        <w:t>DNO</w:t>
      </w:r>
      <w:r w:rsidRPr="0092688C">
        <w:t xml:space="preserve">, then the </w:t>
      </w:r>
      <w:r w:rsidR="0092688C" w:rsidRPr="0092688C">
        <w:rPr>
          <w:b/>
        </w:rPr>
        <w:t>DNO</w:t>
      </w:r>
      <w:r w:rsidRPr="0092688C">
        <w:t xml:space="preserve"> shall not unreasonably withhold </w:t>
      </w:r>
      <w:r w:rsidRPr="0092688C">
        <w:rPr>
          <w:szCs w:val="22"/>
        </w:rPr>
        <w:t xml:space="preserve">the </w:t>
      </w:r>
      <w:r w:rsidR="0092688C" w:rsidRPr="0092688C">
        <w:rPr>
          <w:rFonts w:cs="Arial"/>
          <w:b/>
          <w:szCs w:val="22"/>
        </w:rPr>
        <w:t xml:space="preserve">Final Operational Notification </w:t>
      </w:r>
      <w:r w:rsidRPr="0092688C">
        <w:t>to be issued under Section 17.4.</w:t>
      </w:r>
    </w:p>
    <w:p w14:paraId="51CCB91C" w14:textId="77777777" w:rsidR="0045271D" w:rsidRPr="0092688C" w:rsidRDefault="0045271D" w:rsidP="008B6A25">
      <w:pPr>
        <w:pStyle w:val="Heading2"/>
      </w:pPr>
      <w:bookmarkStart w:id="1078" w:name="_Toc503340298"/>
      <w:bookmarkStart w:id="1079" w:name="_Toc496168470"/>
      <w:bookmarkStart w:id="1080" w:name="_Toc496428280"/>
      <w:bookmarkStart w:id="1081" w:name="_Toc525585144"/>
      <w:bookmarkStart w:id="1082" w:name="_Toc525585792"/>
      <w:bookmarkStart w:id="1083" w:name="_Toc527056817"/>
      <w:bookmarkStart w:id="1084" w:name="_Toc531708770"/>
      <w:bookmarkStart w:id="1085" w:name="_Toc536038763"/>
      <w:bookmarkStart w:id="1086" w:name="_Toc10185354"/>
      <w:bookmarkStart w:id="1087" w:name="_Toc22365631"/>
      <w:bookmarkEnd w:id="1078"/>
      <w:r w:rsidRPr="0092688C">
        <w:t>Final Operational Notification</w:t>
      </w:r>
      <w:bookmarkEnd w:id="1079"/>
      <w:bookmarkEnd w:id="1080"/>
      <w:bookmarkEnd w:id="1081"/>
      <w:bookmarkEnd w:id="1082"/>
      <w:bookmarkEnd w:id="1083"/>
      <w:bookmarkEnd w:id="1084"/>
      <w:bookmarkEnd w:id="1085"/>
      <w:bookmarkEnd w:id="1086"/>
      <w:bookmarkEnd w:id="1087"/>
    </w:p>
    <w:p w14:paraId="35E6511F" w14:textId="16BCE11E" w:rsidR="0045271D" w:rsidRPr="0092688C" w:rsidRDefault="0045271D" w:rsidP="006D2E92">
      <w:pPr>
        <w:pStyle w:val="NumberedPARAlevel3"/>
        <w:ind w:left="709" w:hanging="709"/>
      </w:pPr>
      <w:r w:rsidRPr="0092688C">
        <w:t xml:space="preserve">Prior to the issue of a </w:t>
      </w:r>
      <w:r w:rsidR="0092688C" w:rsidRPr="0092688C">
        <w:rPr>
          <w:b/>
        </w:rPr>
        <w:t xml:space="preserve">Final Operational Notification </w:t>
      </w:r>
      <w:r w:rsidRPr="0092688C">
        <w:t xml:space="preserve">the </w:t>
      </w:r>
      <w:r w:rsidR="0092688C" w:rsidRPr="0092688C">
        <w:rPr>
          <w:b/>
        </w:rPr>
        <w:t>Generator</w:t>
      </w:r>
      <w:r w:rsidRPr="0092688C">
        <w:t xml:space="preserve"> shall submit to the </w:t>
      </w:r>
      <w:r w:rsidR="0092688C" w:rsidRPr="0092688C">
        <w:rPr>
          <w:b/>
        </w:rPr>
        <w:t>DNO</w:t>
      </w:r>
      <w:r w:rsidRPr="0092688C">
        <w:t xml:space="preserve"> to the </w:t>
      </w:r>
      <w:r w:rsidR="0092688C" w:rsidRPr="0092688C">
        <w:rPr>
          <w:b/>
        </w:rPr>
        <w:t>DNO</w:t>
      </w:r>
      <w:r w:rsidRPr="0092688C">
        <w:t>’s satisfaction:</w:t>
      </w:r>
    </w:p>
    <w:p w14:paraId="5FC2E5F4" w14:textId="77777777" w:rsidR="0045271D" w:rsidRPr="0092688C" w:rsidRDefault="0045271D" w:rsidP="00182614">
      <w:pPr>
        <w:pStyle w:val="ListParagraph"/>
        <w:numPr>
          <w:ilvl w:val="2"/>
          <w:numId w:val="115"/>
        </w:numPr>
        <w:tabs>
          <w:tab w:val="left" w:pos="1418"/>
          <w:tab w:val="left" w:pos="2736"/>
          <w:tab w:val="left" w:pos="3600"/>
          <w:tab w:val="left" w:pos="4608"/>
          <w:tab w:val="left" w:pos="5904"/>
        </w:tabs>
        <w:spacing w:before="120" w:after="120" w:line="240" w:lineRule="auto"/>
        <w:ind w:left="1418" w:hanging="567"/>
        <w:contextualSpacing w:val="0"/>
        <w:jc w:val="both"/>
      </w:pPr>
      <w:r w:rsidRPr="0092688C">
        <w:rPr>
          <w:rFonts w:ascii="Arial" w:hAnsi="Arial" w:cs="Arial"/>
        </w:rPr>
        <w:t xml:space="preserve">updated DDRC data (both </w:t>
      </w:r>
      <w:r w:rsidRPr="0092688C">
        <w:rPr>
          <w:rFonts w:ascii="Arial" w:hAnsi="Arial" w:cs="Arial"/>
          <w:b/>
        </w:rPr>
        <w:t>Standard Planning Data</w:t>
      </w:r>
      <w:r w:rsidRPr="0092688C">
        <w:rPr>
          <w:rFonts w:ascii="Arial" w:hAnsi="Arial" w:cs="Arial"/>
        </w:rPr>
        <w:t xml:space="preserve"> and </w:t>
      </w:r>
      <w:r w:rsidRPr="0092688C">
        <w:rPr>
          <w:rFonts w:ascii="Arial" w:hAnsi="Arial" w:cs="Arial"/>
          <w:b/>
        </w:rPr>
        <w:t>Detailed Planning Data</w:t>
      </w:r>
      <w:r w:rsidRPr="0092688C">
        <w:rPr>
          <w:rFonts w:ascii="Arial" w:hAnsi="Arial" w:cs="Arial"/>
        </w:rPr>
        <w:t xml:space="preserve">), with validated actual values and updated estimates for the future including forecast data items such as demand. In practice, this data can be supplied by updating the information provided in the Standard Application Form; </w:t>
      </w:r>
    </w:p>
    <w:p w14:paraId="52FCBDB9" w14:textId="20563928" w:rsidR="0045271D" w:rsidRPr="0092688C" w:rsidRDefault="0045271D" w:rsidP="00182614">
      <w:pPr>
        <w:pStyle w:val="ListParagraph"/>
        <w:numPr>
          <w:ilvl w:val="2"/>
          <w:numId w:val="115"/>
        </w:numPr>
        <w:tabs>
          <w:tab w:val="left" w:pos="1418"/>
          <w:tab w:val="left" w:pos="2286"/>
          <w:tab w:val="left" w:pos="2736"/>
          <w:tab w:val="left" w:pos="3600"/>
          <w:tab w:val="left" w:pos="4608"/>
          <w:tab w:val="left" w:pos="5904"/>
        </w:tabs>
        <w:spacing w:before="120" w:after="120" w:line="240" w:lineRule="auto"/>
        <w:ind w:left="1418" w:hanging="567"/>
        <w:contextualSpacing w:val="0"/>
        <w:jc w:val="both"/>
        <w:rPr>
          <w:rFonts w:ascii="Arial" w:hAnsi="Arial" w:cs="Arial"/>
        </w:rPr>
      </w:pPr>
      <w:r w:rsidRPr="0092688C">
        <w:rPr>
          <w:rFonts w:ascii="Arial" w:hAnsi="Arial" w:cs="Arial"/>
        </w:rPr>
        <w:t xml:space="preserve">evidence to the </w:t>
      </w:r>
      <w:r w:rsidRPr="0092688C">
        <w:rPr>
          <w:rFonts w:ascii="Arial" w:hAnsi="Arial" w:cs="Arial"/>
          <w:b/>
        </w:rPr>
        <w:t>DNO</w:t>
      </w:r>
      <w:r w:rsidRPr="0092688C">
        <w:rPr>
          <w:rFonts w:ascii="Arial" w:hAnsi="Arial" w:cs="Arial"/>
        </w:rPr>
        <w:t xml:space="preserve">’s satisfaction that demonstrates that the </w:t>
      </w:r>
      <w:r w:rsidRPr="0092688C">
        <w:rPr>
          <w:rFonts w:ascii="Arial" w:hAnsi="Arial" w:cs="Arial"/>
          <w:b/>
        </w:rPr>
        <w:t>Controller</w:t>
      </w:r>
      <w:r w:rsidRPr="0092688C">
        <w:rPr>
          <w:rFonts w:ascii="Arial" w:hAnsi="Arial" w:cs="Arial"/>
        </w:rPr>
        <w:t xml:space="preserve"> </w:t>
      </w:r>
      <w:r w:rsidR="002D7252">
        <w:rPr>
          <w:rFonts w:ascii="Arial" w:hAnsi="Arial" w:cs="Arial"/>
        </w:rPr>
        <w:t xml:space="preserve">simulation </w:t>
      </w:r>
      <w:r w:rsidRPr="0092688C">
        <w:rPr>
          <w:rFonts w:ascii="Arial" w:hAnsi="Arial" w:cs="Arial"/>
        </w:rPr>
        <w:t>models and/or parameters</w:t>
      </w:r>
      <w:r w:rsidR="00421430">
        <w:rPr>
          <w:rFonts w:ascii="Arial" w:hAnsi="Arial" w:cs="Arial"/>
        </w:rPr>
        <w:t xml:space="preserve"> within the simulation model</w:t>
      </w:r>
      <w:r w:rsidRPr="0092688C">
        <w:rPr>
          <w:rFonts w:ascii="Arial" w:hAnsi="Arial" w:cs="Arial"/>
        </w:rPr>
        <w:t xml:space="preserve"> (as required under DDRC schedule 5c) supplied to the </w:t>
      </w:r>
      <w:r w:rsidRPr="0092688C">
        <w:rPr>
          <w:rFonts w:ascii="Arial" w:hAnsi="Arial" w:cs="Arial"/>
          <w:b/>
        </w:rPr>
        <w:t>DNO</w:t>
      </w:r>
      <w:r w:rsidRPr="0092688C">
        <w:rPr>
          <w:rFonts w:ascii="Arial" w:hAnsi="Arial" w:cs="Arial"/>
        </w:rPr>
        <w:t xml:space="preserve"> provide a reasonable representation of the behaviour of the </w:t>
      </w:r>
      <w:r w:rsidRPr="0092688C">
        <w:rPr>
          <w:rFonts w:ascii="Arial" w:hAnsi="Arial" w:cs="Arial"/>
          <w:b/>
        </w:rPr>
        <w:t>Generator</w:t>
      </w:r>
      <w:r w:rsidRPr="0092688C">
        <w:rPr>
          <w:rFonts w:ascii="Arial" w:hAnsi="Arial" w:cs="Arial"/>
        </w:rPr>
        <w:t>’s plant and apparatus;</w:t>
      </w:r>
    </w:p>
    <w:p w14:paraId="45073441" w14:textId="77777777" w:rsidR="0045271D" w:rsidRPr="0092688C" w:rsidRDefault="0045271D" w:rsidP="00182614">
      <w:pPr>
        <w:pStyle w:val="ListParagraph"/>
        <w:numPr>
          <w:ilvl w:val="2"/>
          <w:numId w:val="115"/>
        </w:numPr>
        <w:tabs>
          <w:tab w:val="left" w:pos="1418"/>
        </w:tabs>
        <w:spacing w:before="120" w:after="120" w:line="240" w:lineRule="auto"/>
        <w:ind w:left="1418" w:hanging="567"/>
        <w:contextualSpacing w:val="0"/>
        <w:jc w:val="both"/>
      </w:pPr>
      <w:r w:rsidRPr="0092688C">
        <w:rPr>
          <w:rFonts w:ascii="Arial" w:hAnsi="Arial" w:cs="Arial"/>
        </w:rPr>
        <w:t xml:space="preserve">copies of </w:t>
      </w:r>
      <w:r w:rsidRPr="0092688C">
        <w:rPr>
          <w:rFonts w:ascii="Arial" w:hAnsi="Arial" w:cs="Arial"/>
          <w:b/>
        </w:rPr>
        <w:t>Manufacturers’ Information</w:t>
      </w:r>
      <w:r w:rsidRPr="0092688C">
        <w:rPr>
          <w:rFonts w:ascii="Arial" w:hAnsi="Arial" w:cs="Arial"/>
        </w:rPr>
        <w:t xml:space="preserve"> where these are relied upon as part of the evidence of compliance;</w:t>
      </w:r>
    </w:p>
    <w:p w14:paraId="406C777B" w14:textId="77777777" w:rsidR="0045271D" w:rsidRPr="0092688C" w:rsidRDefault="0045271D" w:rsidP="00182614">
      <w:pPr>
        <w:pStyle w:val="ListParagraph"/>
        <w:numPr>
          <w:ilvl w:val="2"/>
          <w:numId w:val="115"/>
        </w:numPr>
        <w:tabs>
          <w:tab w:val="left" w:pos="1418"/>
        </w:tabs>
        <w:spacing w:before="120" w:after="120" w:line="240" w:lineRule="auto"/>
        <w:ind w:left="1418" w:hanging="567"/>
        <w:contextualSpacing w:val="0"/>
        <w:jc w:val="both"/>
      </w:pPr>
      <w:r w:rsidRPr="0092688C">
        <w:rPr>
          <w:rFonts w:ascii="Arial" w:hAnsi="Arial" w:cs="Arial"/>
        </w:rPr>
        <w:t xml:space="preserve">results from the tests carried out by the </w:t>
      </w:r>
      <w:r w:rsidRPr="0092688C">
        <w:rPr>
          <w:rFonts w:ascii="Arial" w:hAnsi="Arial" w:cs="Arial"/>
          <w:b/>
        </w:rPr>
        <w:t>Generator</w:t>
      </w:r>
      <w:r w:rsidRPr="0092688C">
        <w:rPr>
          <w:rFonts w:ascii="Arial" w:hAnsi="Arial" w:cs="Arial"/>
        </w:rPr>
        <w:t xml:space="preserve"> to demonstrate compliance with relevant EREC G99 requirements including the tests witnessed by </w:t>
      </w:r>
      <w:r w:rsidRPr="0092688C">
        <w:rPr>
          <w:rFonts w:ascii="Arial" w:hAnsi="Arial" w:cs="Arial"/>
          <w:bCs/>
          <w:lang w:eastAsia="en-GB"/>
        </w:rPr>
        <w:t xml:space="preserve">the </w:t>
      </w:r>
      <w:r w:rsidRPr="0092688C">
        <w:rPr>
          <w:rFonts w:ascii="Arial" w:hAnsi="Arial" w:cs="Arial"/>
          <w:b/>
          <w:bCs/>
          <w:lang w:eastAsia="en-GB"/>
        </w:rPr>
        <w:t>DNO</w:t>
      </w:r>
      <w:r w:rsidRPr="0092688C">
        <w:rPr>
          <w:rFonts w:ascii="Arial" w:hAnsi="Arial" w:cs="Arial"/>
        </w:rPr>
        <w:t>; and</w:t>
      </w:r>
    </w:p>
    <w:p w14:paraId="1C3089AB" w14:textId="77777777" w:rsidR="0045271D" w:rsidRPr="0092688C" w:rsidRDefault="0045271D" w:rsidP="00182614">
      <w:pPr>
        <w:pStyle w:val="ListParagraph"/>
        <w:numPr>
          <w:ilvl w:val="2"/>
          <w:numId w:val="115"/>
        </w:numPr>
        <w:tabs>
          <w:tab w:val="left" w:pos="1418"/>
        </w:tabs>
        <w:spacing w:before="120" w:after="120" w:line="240" w:lineRule="auto"/>
        <w:ind w:left="1418" w:hanging="567"/>
        <w:contextualSpacing w:val="0"/>
        <w:jc w:val="both"/>
      </w:pPr>
      <w:r w:rsidRPr="0092688C">
        <w:rPr>
          <w:rFonts w:ascii="Arial" w:hAnsi="Arial" w:cs="Arial"/>
        </w:rPr>
        <w:t xml:space="preserve">the Compliance Declaration signed by the </w:t>
      </w:r>
      <w:r w:rsidRPr="0092688C">
        <w:rPr>
          <w:rFonts w:ascii="Arial" w:hAnsi="Arial" w:cs="Arial"/>
          <w:b/>
        </w:rPr>
        <w:t>Generator</w:t>
      </w:r>
      <w:r w:rsidRPr="0092688C">
        <w:rPr>
          <w:rFonts w:ascii="Arial" w:hAnsi="Arial" w:cs="Arial"/>
        </w:rPr>
        <w:t>.</w:t>
      </w:r>
    </w:p>
    <w:p w14:paraId="0D1E32C0" w14:textId="4FAFC0BB" w:rsidR="0045271D" w:rsidRPr="0092688C" w:rsidRDefault="0045271D" w:rsidP="006D2E92">
      <w:pPr>
        <w:pStyle w:val="NumberedPARAlevel3"/>
        <w:ind w:left="709" w:hanging="709"/>
      </w:pPr>
      <w:r w:rsidRPr="0092688C">
        <w:t xml:space="preserve">items in paragraph 17.4.1 should be submitted by the </w:t>
      </w:r>
      <w:r w:rsidR="0092688C" w:rsidRPr="0092688C">
        <w:rPr>
          <w:b/>
        </w:rPr>
        <w:t>Generator</w:t>
      </w:r>
      <w:r w:rsidRPr="0092688C">
        <w:t xml:space="preserve"> using the </w:t>
      </w:r>
      <w:r w:rsidR="005D5D29" w:rsidRPr="005D5D29">
        <w:rPr>
          <w:b/>
        </w:rPr>
        <w:t>Power Generating Module Document</w:t>
      </w:r>
      <w:r w:rsidRPr="0092688C">
        <w:t xml:space="preserve">, Form B2-1 (Annex B.2) and DDRC (via the Standard Application Form).  For </w:t>
      </w:r>
      <w:r w:rsidR="005D5D29" w:rsidRPr="005D5D29">
        <w:rPr>
          <w:b/>
        </w:rPr>
        <w:t>Synchronous Power Generating Module</w:t>
      </w:r>
      <w:r w:rsidRPr="0092688C">
        <w:t xml:space="preserve">s submission should normally be within 28 days of first synchronisation or a longer period as may be agreed with the </w:t>
      </w:r>
      <w:r w:rsidR="0092688C" w:rsidRPr="0092688C">
        <w:rPr>
          <w:b/>
        </w:rPr>
        <w:t>DNO</w:t>
      </w:r>
      <w:r w:rsidRPr="0092688C">
        <w:t xml:space="preserve">. For </w:t>
      </w:r>
      <w:r w:rsidR="00825EE8" w:rsidRPr="00825EE8">
        <w:rPr>
          <w:b/>
        </w:rPr>
        <w:t>Power Park Module</w:t>
      </w:r>
      <w:r w:rsidRPr="0092688C">
        <w:t xml:space="preserve">s it is expected that the compliance testing and commissioning will not take longer than 6 months; however a phased approach or a longer period may be agreed with the </w:t>
      </w:r>
      <w:r w:rsidR="0092688C" w:rsidRPr="0092688C">
        <w:rPr>
          <w:b/>
        </w:rPr>
        <w:t>DNO</w:t>
      </w:r>
      <w:r w:rsidRPr="0092688C">
        <w:t xml:space="preserve">. Other than for the purposes of compliance testing and commissioning, the </w:t>
      </w:r>
      <w:r w:rsidR="0092688C" w:rsidRPr="0092688C">
        <w:rPr>
          <w:b/>
        </w:rPr>
        <w:t>Generator</w:t>
      </w:r>
      <w:r w:rsidRPr="0092688C">
        <w:t xml:space="preserve"> has no permanent rights to operate the </w:t>
      </w:r>
      <w:r w:rsidR="005D5D29" w:rsidRPr="005D5D29">
        <w:rPr>
          <w:b/>
        </w:rPr>
        <w:t>Power Generating Module</w:t>
      </w:r>
      <w:r w:rsidRPr="0092688C">
        <w:t xml:space="preserve"> until the </w:t>
      </w:r>
      <w:r w:rsidR="0092688C" w:rsidRPr="0092688C">
        <w:rPr>
          <w:b/>
        </w:rPr>
        <w:t xml:space="preserve">Final Operational Notification </w:t>
      </w:r>
      <w:r w:rsidRPr="0092688C">
        <w:t xml:space="preserve">is received. </w:t>
      </w:r>
    </w:p>
    <w:p w14:paraId="5A8DAA1E" w14:textId="52D721D9" w:rsidR="0045271D" w:rsidRDefault="0045271D" w:rsidP="006D2E92">
      <w:pPr>
        <w:pStyle w:val="NumberedPARAlevel3"/>
        <w:ind w:left="709" w:hanging="709"/>
      </w:pPr>
      <w:r w:rsidRPr="0092688C">
        <w:t xml:space="preserve">If the requirements of this Section 17.4 have been successfully met, the </w:t>
      </w:r>
      <w:r w:rsidR="0092688C" w:rsidRPr="0092688C">
        <w:rPr>
          <w:b/>
        </w:rPr>
        <w:t>DNO</w:t>
      </w:r>
      <w:r w:rsidRPr="0092688C">
        <w:t xml:space="preserve"> will notify the </w:t>
      </w:r>
      <w:r w:rsidR="0092688C" w:rsidRPr="0092688C">
        <w:rPr>
          <w:b/>
        </w:rPr>
        <w:t>Generator</w:t>
      </w:r>
      <w:r w:rsidRPr="0092688C">
        <w:t xml:space="preserve"> that compliance with the relevant EREC G99 provisions has been demonstrated for the </w:t>
      </w:r>
      <w:r w:rsidR="005D5D29" w:rsidRPr="005D5D29">
        <w:rPr>
          <w:b/>
        </w:rPr>
        <w:t>Power Generating Module</w:t>
      </w:r>
      <w:r w:rsidRPr="0092688C">
        <w:t xml:space="preserve">(s) as applicable through the issue of a </w:t>
      </w:r>
      <w:r w:rsidR="0092688C" w:rsidRPr="0092688C">
        <w:rPr>
          <w:b/>
        </w:rPr>
        <w:t xml:space="preserve">Final Operational Notification </w:t>
      </w:r>
      <w:r w:rsidRPr="0092688C">
        <w:rPr>
          <w:lang w:eastAsia="en-US"/>
        </w:rPr>
        <w:t xml:space="preserve">as part of the </w:t>
      </w:r>
      <w:r w:rsidR="0092688C" w:rsidRPr="0092688C">
        <w:rPr>
          <w:b/>
          <w:lang w:eastAsia="en-US"/>
        </w:rPr>
        <w:t>Connection Agreement</w:t>
      </w:r>
      <w:r w:rsidRPr="0092688C">
        <w:t xml:space="preserve">. </w:t>
      </w:r>
    </w:p>
    <w:p w14:paraId="0EBE7D40" w14:textId="77777777" w:rsidR="00D01633" w:rsidRPr="0092688C" w:rsidRDefault="00D01633" w:rsidP="00E248E9">
      <w:pPr>
        <w:pStyle w:val="PARAGRAPH"/>
        <w:ind w:left="709" w:hanging="709"/>
      </w:pPr>
    </w:p>
    <w:p w14:paraId="07C42DD9" w14:textId="77777777" w:rsidR="0045271D" w:rsidRPr="0092688C" w:rsidRDefault="0045271D" w:rsidP="0045271D">
      <w:pPr>
        <w:jc w:val="left"/>
        <w:rPr>
          <w:spacing w:val="0"/>
        </w:rPr>
        <w:sectPr w:rsidR="0045271D" w:rsidRPr="0092688C" w:rsidSect="0045271D">
          <w:headerReference w:type="even" r:id="rId104"/>
          <w:headerReference w:type="default" r:id="rId105"/>
          <w:pgSz w:w="11906" w:h="16838" w:code="9"/>
          <w:pgMar w:top="1701" w:right="1418" w:bottom="851" w:left="1701" w:header="1128" w:footer="737" w:gutter="0"/>
          <w:cols w:space="720"/>
          <w:docGrid w:linePitch="299"/>
        </w:sectPr>
      </w:pPr>
      <w:bookmarkStart w:id="1088" w:name="_Toc496168471"/>
      <w:bookmarkStart w:id="1089" w:name="_Toc496428281"/>
      <w:bookmarkEnd w:id="1053"/>
    </w:p>
    <w:p w14:paraId="0C1F955B" w14:textId="1A213B2A" w:rsidR="0045271D" w:rsidRPr="0092688C" w:rsidRDefault="0045271D" w:rsidP="0045271D">
      <w:pPr>
        <w:pStyle w:val="Heading1"/>
      </w:pPr>
      <w:bookmarkStart w:id="1090" w:name="_Toc525585145"/>
      <w:bookmarkStart w:id="1091" w:name="_Toc525585793"/>
      <w:bookmarkStart w:id="1092" w:name="_Toc527056818"/>
      <w:bookmarkStart w:id="1093" w:name="_Toc531708771"/>
      <w:bookmarkStart w:id="1094" w:name="_Toc536038764"/>
      <w:bookmarkStart w:id="1095" w:name="_Toc10185355"/>
      <w:bookmarkStart w:id="1096" w:name="_Toc22365632"/>
      <w:r w:rsidRPr="0092688C">
        <w:t>Type C Compliance Testing, Commissioning and Operational Notification</w:t>
      </w:r>
      <w:bookmarkEnd w:id="1088"/>
      <w:bookmarkEnd w:id="1089"/>
      <w:bookmarkEnd w:id="1090"/>
      <w:bookmarkEnd w:id="1091"/>
      <w:bookmarkEnd w:id="1092"/>
      <w:bookmarkEnd w:id="1093"/>
      <w:bookmarkEnd w:id="1094"/>
      <w:bookmarkEnd w:id="1095"/>
      <w:bookmarkEnd w:id="1096"/>
    </w:p>
    <w:p w14:paraId="32B18E63" w14:textId="286617A7" w:rsidR="0045271D" w:rsidRPr="0092688C" w:rsidRDefault="0045271D" w:rsidP="008B6A25">
      <w:pPr>
        <w:pStyle w:val="Heading2"/>
      </w:pPr>
      <w:bookmarkStart w:id="1097" w:name="_Toc496168472"/>
      <w:bookmarkStart w:id="1098" w:name="_Toc496428282"/>
      <w:bookmarkStart w:id="1099" w:name="_Toc525585146"/>
      <w:bookmarkStart w:id="1100" w:name="_Toc525585794"/>
      <w:bookmarkStart w:id="1101" w:name="_Toc527056819"/>
      <w:bookmarkStart w:id="1102" w:name="_Toc531708772"/>
      <w:bookmarkStart w:id="1103" w:name="_Toc536038765"/>
      <w:bookmarkStart w:id="1104" w:name="_Toc10185356"/>
      <w:bookmarkStart w:id="1105" w:name="_Toc22365633"/>
      <w:r w:rsidRPr="0092688C">
        <w:t>General</w:t>
      </w:r>
      <w:bookmarkEnd w:id="1097"/>
      <w:bookmarkEnd w:id="1098"/>
      <w:bookmarkEnd w:id="1099"/>
      <w:bookmarkEnd w:id="1100"/>
      <w:bookmarkEnd w:id="1101"/>
      <w:bookmarkEnd w:id="1102"/>
      <w:bookmarkEnd w:id="1103"/>
      <w:bookmarkEnd w:id="1104"/>
      <w:bookmarkEnd w:id="1105"/>
    </w:p>
    <w:p w14:paraId="60B04CFF" w14:textId="7698925F" w:rsidR="0045271D" w:rsidRPr="0092688C" w:rsidRDefault="0045271D" w:rsidP="006D2E92">
      <w:pPr>
        <w:pStyle w:val="NumberedPARAlevel3"/>
        <w:ind w:left="709" w:hanging="709"/>
      </w:pPr>
      <w:r w:rsidRPr="0092688C">
        <w:t xml:space="preserve">Where </w:t>
      </w:r>
      <w:r w:rsidR="005D5D29" w:rsidRPr="005D5D29">
        <w:rPr>
          <w:b/>
        </w:rPr>
        <w:t>Power Generating Module</w:t>
      </w:r>
      <w:r w:rsidRPr="0092688C">
        <w:t xml:space="preserve">s require connection to the </w:t>
      </w:r>
      <w:r w:rsidR="0092688C" w:rsidRPr="0092688C">
        <w:rPr>
          <w:b/>
        </w:rPr>
        <w:t>DNO</w:t>
      </w:r>
      <w:r w:rsidRPr="0092688C">
        <w:t xml:space="preserve">’s </w:t>
      </w:r>
      <w:r w:rsidR="0092688C" w:rsidRPr="0092688C">
        <w:rPr>
          <w:b/>
        </w:rPr>
        <w:t>Distribution Network</w:t>
      </w:r>
      <w:r w:rsidRPr="0092688C">
        <w:t xml:space="preserve"> in advance of the commissioning date, for the purposes of testing, the </w:t>
      </w:r>
      <w:r w:rsidR="005D5D29" w:rsidRPr="005D5D29">
        <w:rPr>
          <w:b/>
        </w:rPr>
        <w:t>Power Generating Facility</w:t>
      </w:r>
      <w:r w:rsidRPr="0092688C">
        <w:t xml:space="preserve"> shall comply with the requirements of the </w:t>
      </w:r>
      <w:r w:rsidR="0092688C" w:rsidRPr="0092688C">
        <w:rPr>
          <w:b/>
        </w:rPr>
        <w:t>Connection Agreement</w:t>
      </w:r>
      <w:r w:rsidRPr="0092688C">
        <w:t xml:space="preserve">. The </w:t>
      </w:r>
      <w:r w:rsidR="0092688C" w:rsidRPr="0092688C">
        <w:rPr>
          <w:b/>
        </w:rPr>
        <w:t>Generator</w:t>
      </w:r>
      <w:r w:rsidRPr="0092688C">
        <w:t xml:space="preserve"> shall provide the </w:t>
      </w:r>
      <w:r w:rsidR="0092688C" w:rsidRPr="0092688C">
        <w:rPr>
          <w:b/>
        </w:rPr>
        <w:t>DNO</w:t>
      </w:r>
      <w:r w:rsidRPr="0092688C">
        <w:t xml:space="preserve"> with a commissioning programme, which will be approved by the </w:t>
      </w:r>
      <w:r w:rsidR="0092688C" w:rsidRPr="0092688C">
        <w:rPr>
          <w:b/>
        </w:rPr>
        <w:t>DNO</w:t>
      </w:r>
      <w:r w:rsidRPr="0092688C">
        <w:t xml:space="preserve"> if reasonable in the circumstances, to allow commissioning tests to be coordinated. </w:t>
      </w:r>
      <w:r w:rsidRPr="0092688C">
        <w:rPr>
          <w:lang w:eastAsia="en-US"/>
        </w:rPr>
        <w:t>The tests shall take account of the requirements in Section 15.3 and Section 15.4 where applicable.</w:t>
      </w:r>
    </w:p>
    <w:p w14:paraId="6686B517" w14:textId="65DEA8EF" w:rsidR="0045271D" w:rsidRPr="0092688C" w:rsidRDefault="0045271D" w:rsidP="006D2E92">
      <w:pPr>
        <w:pStyle w:val="NumberedPARAlevel3"/>
        <w:ind w:left="709" w:hanging="709"/>
      </w:pPr>
      <w:r w:rsidRPr="0092688C">
        <w:t xml:space="preserve">The </w:t>
      </w:r>
      <w:r w:rsidR="0092688C" w:rsidRPr="0092688C">
        <w:rPr>
          <w:b/>
        </w:rPr>
        <w:t>Generator</w:t>
      </w:r>
      <w:r w:rsidRPr="0092688C">
        <w:t xml:space="preserve"> shall use </w:t>
      </w:r>
      <w:r w:rsidR="00825EE8" w:rsidRPr="00825EE8">
        <w:rPr>
          <w:b/>
        </w:rPr>
        <w:t>Type Tested</w:t>
      </w:r>
      <w:r w:rsidRPr="0092688C">
        <w:t xml:space="preserve"> equipment and/or </w:t>
      </w:r>
      <w:r w:rsidR="005D5D29" w:rsidRPr="005D5D29">
        <w:rPr>
          <w:b/>
        </w:rPr>
        <w:t>Manufacturers’ Information</w:t>
      </w:r>
      <w:r w:rsidRPr="0092688C">
        <w:t xml:space="preserve"> and/or site tests as well demonstrating all the commissioning tests performed on the </w:t>
      </w:r>
      <w:r w:rsidR="005D5D29" w:rsidRPr="005D5D29">
        <w:rPr>
          <w:b/>
        </w:rPr>
        <w:t>Power Generating Module</w:t>
      </w:r>
      <w:r w:rsidRPr="0092688C">
        <w:t xml:space="preserve"> in order to discharge the requirements of this document. Further information about </w:t>
      </w:r>
      <w:r w:rsidR="005D5D29" w:rsidRPr="005D5D29">
        <w:rPr>
          <w:b/>
        </w:rPr>
        <w:t>Manufacturers’ Information</w:t>
      </w:r>
      <w:r w:rsidRPr="0092688C">
        <w:t xml:space="preserve"> is given in Section 21. </w:t>
      </w:r>
      <w:r w:rsidRPr="0092688C">
        <w:rPr>
          <w:lang w:eastAsia="en-GB"/>
        </w:rPr>
        <w:t xml:space="preserve">Examples of the combination of the use of type testing and the provision of </w:t>
      </w:r>
      <w:r w:rsidR="005D5D29" w:rsidRPr="005D5D29">
        <w:rPr>
          <w:b/>
          <w:lang w:eastAsia="en-GB"/>
        </w:rPr>
        <w:t>Manufacturers’ Information</w:t>
      </w:r>
      <w:r w:rsidRPr="0092688C">
        <w:rPr>
          <w:lang w:eastAsia="en-GB"/>
        </w:rPr>
        <w:t xml:space="preserve"> are given in Section 22.1.</w:t>
      </w:r>
      <w:r w:rsidRPr="0092688C">
        <w:t xml:space="preserve"> Note that the </w:t>
      </w:r>
      <w:r w:rsidR="0092688C" w:rsidRPr="0092688C">
        <w:rPr>
          <w:b/>
        </w:rPr>
        <w:t>DNO</w:t>
      </w:r>
      <w:r w:rsidRPr="0092688C">
        <w:t xml:space="preserve"> shall charge the </w:t>
      </w:r>
      <w:r w:rsidR="0092688C" w:rsidRPr="0092688C">
        <w:rPr>
          <w:b/>
        </w:rPr>
        <w:t>Generator</w:t>
      </w:r>
      <w:r w:rsidRPr="0092688C">
        <w:t xml:space="preserve"> for attendance of staff for witness testing in accordance with its charging regime. The </w:t>
      </w:r>
      <w:r w:rsidR="0092688C" w:rsidRPr="0092688C">
        <w:rPr>
          <w:b/>
        </w:rPr>
        <w:t>Generator</w:t>
      </w:r>
      <w:r w:rsidRPr="0092688C">
        <w:t xml:space="preserve"> shall make arrangements for the </w:t>
      </w:r>
      <w:r w:rsidR="0092688C" w:rsidRPr="0092688C">
        <w:rPr>
          <w:b/>
        </w:rPr>
        <w:t>DNO</w:t>
      </w:r>
      <w:r w:rsidRPr="0092688C">
        <w:t xml:space="preserve"> to witness the commissioning tests unless otherwise agreed with the </w:t>
      </w:r>
      <w:r w:rsidR="0092688C" w:rsidRPr="0092688C">
        <w:rPr>
          <w:b/>
        </w:rPr>
        <w:t>DNO</w:t>
      </w:r>
      <w:r w:rsidRPr="0092688C">
        <w:t>.</w:t>
      </w:r>
    </w:p>
    <w:p w14:paraId="58DE271E" w14:textId="2A03CAA4" w:rsidR="0045271D" w:rsidRPr="0092688C" w:rsidRDefault="0045271D" w:rsidP="006D2E92">
      <w:pPr>
        <w:pStyle w:val="NumberedPARAlevel3"/>
        <w:ind w:left="709" w:hanging="709"/>
      </w:pPr>
      <w:r w:rsidRPr="0092688C">
        <w:t xml:space="preserve">It is the responsibility of the </w:t>
      </w:r>
      <w:r w:rsidR="0092688C" w:rsidRPr="0092688C">
        <w:rPr>
          <w:b/>
        </w:rPr>
        <w:t>Generator</w:t>
      </w:r>
      <w:r w:rsidRPr="0092688C">
        <w:t xml:space="preserve"> to undertake commissioning tests / checks and to ensure the </w:t>
      </w:r>
      <w:r w:rsidR="005D5D29" w:rsidRPr="005D5D29">
        <w:rPr>
          <w:b/>
        </w:rPr>
        <w:t>Power Generating Facility</w:t>
      </w:r>
      <w:r w:rsidRPr="0092688C">
        <w:t xml:space="preserve"> and </w:t>
      </w:r>
      <w:r w:rsidR="005D5D29" w:rsidRPr="005D5D29">
        <w:rPr>
          <w:b/>
        </w:rPr>
        <w:t>Power Generating Module</w:t>
      </w:r>
      <w:r w:rsidRPr="0092688C">
        <w:t>s meet all the relevant requirements.</w:t>
      </w:r>
    </w:p>
    <w:p w14:paraId="5D8F9C16" w14:textId="6E81CC0B" w:rsidR="0045271D" w:rsidRPr="0092688C" w:rsidRDefault="0045271D" w:rsidP="006D2E92">
      <w:pPr>
        <w:pStyle w:val="NumberedPARAlevel3"/>
        <w:ind w:left="709" w:hanging="709"/>
      </w:pPr>
      <w:r w:rsidRPr="0092688C">
        <w:t xml:space="preserve">In addition to the commissioning tests and checks required under EREC G99, further tests may be required by the </w:t>
      </w:r>
      <w:r w:rsidR="005D5D29" w:rsidRPr="005D5D29">
        <w:rPr>
          <w:b/>
        </w:rPr>
        <w:t>Manufacturer</w:t>
      </w:r>
      <w:r w:rsidRPr="0092688C">
        <w:t xml:space="preserve">, </w:t>
      </w:r>
      <w:r w:rsidR="00825EE8" w:rsidRPr="00825EE8">
        <w:rPr>
          <w:b/>
        </w:rPr>
        <w:t>Supplier</w:t>
      </w:r>
      <w:r w:rsidRPr="0092688C">
        <w:t xml:space="preserve">, </w:t>
      </w:r>
      <w:r w:rsidR="0092688C" w:rsidRPr="0092688C">
        <w:rPr>
          <w:b/>
        </w:rPr>
        <w:t>Generator</w:t>
      </w:r>
      <w:r w:rsidRPr="0092688C">
        <w:t xml:space="preserve"> or </w:t>
      </w:r>
      <w:r w:rsidR="005D5D29" w:rsidRPr="005D5D29">
        <w:rPr>
          <w:b/>
        </w:rPr>
        <w:t>Installer</w:t>
      </w:r>
      <w:r w:rsidRPr="0092688C">
        <w:t xml:space="preserve"> of the </w:t>
      </w:r>
      <w:r w:rsidR="005D5D29" w:rsidRPr="005D5D29">
        <w:rPr>
          <w:b/>
        </w:rPr>
        <w:t>Power Generating Module</w:t>
      </w:r>
      <w:r w:rsidRPr="0092688C">
        <w:t xml:space="preserve">s as may be required to satisfy legislation and other standards. </w:t>
      </w:r>
    </w:p>
    <w:p w14:paraId="6963F14D" w14:textId="49F24DE4" w:rsidR="0045271D" w:rsidRPr="0092688C" w:rsidRDefault="0045271D" w:rsidP="006D2E92">
      <w:pPr>
        <w:pStyle w:val="NumberedPARAlevel3"/>
        <w:ind w:left="709" w:hanging="709"/>
      </w:pPr>
      <w:bookmarkStart w:id="1106" w:name="_Hlk534646455"/>
      <w:r w:rsidRPr="0092688C">
        <w:t xml:space="preserve">In the case of a </w:t>
      </w:r>
      <w:r w:rsidR="00825EE8" w:rsidRPr="00825EE8">
        <w:rPr>
          <w:b/>
        </w:rPr>
        <w:t>Power Park Module</w:t>
      </w:r>
      <w:r w:rsidRPr="0092688C">
        <w:t xml:space="preserve"> the proportion of the </w:t>
      </w:r>
      <w:r w:rsidR="00825EE8" w:rsidRPr="00825EE8">
        <w:rPr>
          <w:rFonts w:cs="Arial"/>
          <w:b/>
        </w:rPr>
        <w:t>Power Park Module</w:t>
      </w:r>
      <w:r w:rsidRPr="0092688C">
        <w:rPr>
          <w:rFonts w:cs="Arial"/>
        </w:rPr>
        <w:t xml:space="preserve"> which can be simultaneously synchronised to the </w:t>
      </w:r>
      <w:r w:rsidR="00825EE8" w:rsidRPr="00825EE8">
        <w:rPr>
          <w:rFonts w:cs="Arial"/>
          <w:b/>
        </w:rPr>
        <w:t>Total System</w:t>
      </w:r>
      <w:r w:rsidRPr="0092688C">
        <w:rPr>
          <w:rFonts w:cs="Arial"/>
        </w:rPr>
        <w:t xml:space="preserve"> shall not exceed </w:t>
      </w:r>
      <w:r w:rsidRPr="0092688C">
        <w:t xml:space="preserve">20% of the </w:t>
      </w:r>
      <w:r w:rsidR="00825EE8" w:rsidRPr="00825EE8">
        <w:rPr>
          <w:b/>
          <w:szCs w:val="22"/>
          <w:lang w:eastAsia="en-US"/>
        </w:rPr>
        <w:t>Registered Capacity</w:t>
      </w:r>
      <w:r w:rsidRPr="0092688C">
        <w:rPr>
          <w:szCs w:val="22"/>
          <w:lang w:eastAsia="en-US"/>
        </w:rPr>
        <w:t xml:space="preserve"> of the </w:t>
      </w:r>
      <w:r w:rsidR="00825EE8" w:rsidRPr="00825EE8">
        <w:rPr>
          <w:b/>
          <w:szCs w:val="22"/>
          <w:lang w:eastAsia="en-US"/>
        </w:rPr>
        <w:t>Power Park Module</w:t>
      </w:r>
      <w:r w:rsidRPr="0092688C">
        <w:rPr>
          <w:szCs w:val="22"/>
          <w:lang w:eastAsia="en-US"/>
        </w:rPr>
        <w:t xml:space="preserve"> (or the output of a single </w:t>
      </w:r>
      <w:r w:rsidR="0092688C" w:rsidRPr="0092688C">
        <w:rPr>
          <w:b/>
          <w:szCs w:val="22"/>
          <w:lang w:eastAsia="en-US"/>
        </w:rPr>
        <w:t xml:space="preserve">Generating Unit </w:t>
      </w:r>
      <w:r w:rsidRPr="0092688C">
        <w:rPr>
          <w:szCs w:val="22"/>
          <w:lang w:eastAsia="en-US"/>
        </w:rPr>
        <w:t xml:space="preserve">where this exceeds 20% of the </w:t>
      </w:r>
      <w:r w:rsidR="00825EE8" w:rsidRPr="00825EE8">
        <w:rPr>
          <w:b/>
          <w:szCs w:val="22"/>
          <w:lang w:eastAsia="en-US"/>
        </w:rPr>
        <w:t>Power Park Module</w:t>
      </w:r>
      <w:r w:rsidRPr="0092688C">
        <w:rPr>
          <w:szCs w:val="22"/>
          <w:lang w:eastAsia="en-US"/>
        </w:rPr>
        <w:t xml:space="preserve">’s </w:t>
      </w:r>
      <w:r w:rsidR="00825EE8" w:rsidRPr="00825EE8">
        <w:rPr>
          <w:b/>
          <w:szCs w:val="22"/>
          <w:lang w:eastAsia="en-US"/>
        </w:rPr>
        <w:t>Registered Capacity</w:t>
      </w:r>
      <w:r w:rsidRPr="0092688C">
        <w:rPr>
          <w:szCs w:val="22"/>
          <w:lang w:eastAsia="en-US"/>
        </w:rPr>
        <w:t xml:space="preserve">), </w:t>
      </w:r>
      <w:r w:rsidRPr="0092688C">
        <w:t xml:space="preserve">until </w:t>
      </w:r>
      <w:r w:rsidRPr="0092688C">
        <w:rPr>
          <w:szCs w:val="22"/>
          <w:lang w:eastAsia="en-US"/>
        </w:rPr>
        <w:t xml:space="preserve">the </w:t>
      </w:r>
      <w:r w:rsidR="0092688C" w:rsidRPr="0092688C">
        <w:rPr>
          <w:b/>
          <w:szCs w:val="22"/>
          <w:lang w:eastAsia="en-US"/>
        </w:rPr>
        <w:t>Generator</w:t>
      </w:r>
      <w:r w:rsidRPr="0092688C">
        <w:rPr>
          <w:szCs w:val="22"/>
          <w:lang w:eastAsia="en-US"/>
        </w:rPr>
        <w:t xml:space="preserve"> has completed the voltage control tests (detailed in Annex C.9.2) to the </w:t>
      </w:r>
      <w:r w:rsidR="0092688C" w:rsidRPr="0092688C">
        <w:rPr>
          <w:b/>
          <w:szCs w:val="22"/>
          <w:lang w:eastAsia="en-US"/>
        </w:rPr>
        <w:t>DNO</w:t>
      </w:r>
      <w:r w:rsidRPr="0092688C">
        <w:rPr>
          <w:szCs w:val="22"/>
          <w:lang w:eastAsia="en-US"/>
        </w:rPr>
        <w:t xml:space="preserve">’s reasonable satisfaction. Following successful completion of this test each additional </w:t>
      </w:r>
      <w:r w:rsidR="0092688C" w:rsidRPr="0092688C">
        <w:rPr>
          <w:b/>
          <w:szCs w:val="22"/>
          <w:lang w:eastAsia="en-US"/>
        </w:rPr>
        <w:t xml:space="preserve">Generating Unit </w:t>
      </w:r>
      <w:r w:rsidRPr="0092688C">
        <w:rPr>
          <w:szCs w:val="22"/>
          <w:lang w:eastAsia="en-US"/>
        </w:rPr>
        <w:t xml:space="preserve">should be included in the voltage control scheme as soon as is technically possible (unless the </w:t>
      </w:r>
      <w:r w:rsidR="0092688C" w:rsidRPr="0092688C">
        <w:rPr>
          <w:b/>
          <w:szCs w:val="22"/>
          <w:lang w:eastAsia="en-US"/>
        </w:rPr>
        <w:t>DNO</w:t>
      </w:r>
      <w:r w:rsidRPr="0092688C">
        <w:rPr>
          <w:szCs w:val="22"/>
          <w:lang w:eastAsia="en-US"/>
        </w:rPr>
        <w:t xml:space="preserve"> agrees otherwise).</w:t>
      </w:r>
    </w:p>
    <w:p w14:paraId="3A2CF3BC" w14:textId="55591B3C" w:rsidR="0045271D" w:rsidRPr="0092688C" w:rsidRDefault="0045271D" w:rsidP="008B6A25">
      <w:pPr>
        <w:pStyle w:val="Heading2"/>
      </w:pPr>
      <w:bookmarkStart w:id="1107" w:name="_Toc496168473"/>
      <w:bookmarkStart w:id="1108" w:name="_Toc496428283"/>
      <w:bookmarkStart w:id="1109" w:name="_Toc525585147"/>
      <w:bookmarkStart w:id="1110" w:name="_Toc525585795"/>
      <w:bookmarkStart w:id="1111" w:name="_Toc527056820"/>
      <w:bookmarkStart w:id="1112" w:name="_Toc531708773"/>
      <w:bookmarkStart w:id="1113" w:name="_Toc536038766"/>
      <w:bookmarkStart w:id="1114" w:name="_Toc10185357"/>
      <w:bookmarkStart w:id="1115" w:name="_Toc22365634"/>
      <w:bookmarkEnd w:id="1106"/>
      <w:r w:rsidRPr="0092688C">
        <w:t>Connection Process</w:t>
      </w:r>
      <w:bookmarkEnd w:id="1107"/>
      <w:bookmarkEnd w:id="1108"/>
      <w:bookmarkEnd w:id="1109"/>
      <w:bookmarkEnd w:id="1110"/>
      <w:bookmarkEnd w:id="1111"/>
      <w:bookmarkEnd w:id="1112"/>
      <w:bookmarkEnd w:id="1113"/>
      <w:bookmarkEnd w:id="1114"/>
      <w:bookmarkEnd w:id="1115"/>
    </w:p>
    <w:p w14:paraId="698F4830" w14:textId="5ACEDE53" w:rsidR="0045271D" w:rsidRPr="0092688C" w:rsidRDefault="0045271D" w:rsidP="006D2E92">
      <w:pPr>
        <w:pStyle w:val="NumberedPARAlevel3"/>
        <w:ind w:left="709" w:hanging="709"/>
      </w:pPr>
      <w:r w:rsidRPr="0092688C">
        <w:rPr>
          <w:rFonts w:eastAsia="Batang"/>
          <w:lang w:eastAsia="en-GB"/>
        </w:rPr>
        <w:t xml:space="preserve">The </w:t>
      </w:r>
      <w:r w:rsidR="0092688C" w:rsidRPr="0092688C">
        <w:rPr>
          <w:rFonts w:eastAsia="Batang"/>
          <w:b/>
          <w:lang w:eastAsia="en-GB"/>
        </w:rPr>
        <w:t>Generator</w:t>
      </w:r>
      <w:r w:rsidRPr="0092688C">
        <w:rPr>
          <w:rFonts w:eastAsia="Batang"/>
          <w:lang w:eastAsia="en-GB"/>
        </w:rPr>
        <w:t xml:space="preserve"> shall discuss the project with the local </w:t>
      </w:r>
      <w:r w:rsidR="0092688C" w:rsidRPr="0092688C">
        <w:rPr>
          <w:rFonts w:eastAsia="Batang"/>
          <w:b/>
          <w:lang w:eastAsia="en-GB"/>
        </w:rPr>
        <w:t>DNO</w:t>
      </w:r>
      <w:r w:rsidRPr="0092688C">
        <w:rPr>
          <w:rFonts w:eastAsia="Batang"/>
          <w:lang w:eastAsia="en-GB"/>
        </w:rPr>
        <w:t xml:space="preserve"> at the earliest opportunity. </w:t>
      </w:r>
      <w:r w:rsidRPr="0092688C">
        <w:t xml:space="preserve">The </w:t>
      </w:r>
      <w:r w:rsidR="0092688C" w:rsidRPr="0092688C">
        <w:rPr>
          <w:b/>
        </w:rPr>
        <w:t>Generator</w:t>
      </w:r>
      <w:r w:rsidRPr="0092688C">
        <w:t xml:space="preserve"> will need to provide information using the Standard Application Form (generally available from the </w:t>
      </w:r>
      <w:r w:rsidR="0092688C" w:rsidRPr="0092688C">
        <w:rPr>
          <w:b/>
        </w:rPr>
        <w:t>DNO</w:t>
      </w:r>
      <w:r w:rsidRPr="0092688C">
        <w:t>’s website) to allow detailed system studies to be undertaken</w:t>
      </w:r>
      <w:bookmarkStart w:id="1116" w:name="_Hlk534646491"/>
      <w:r w:rsidRPr="0092688C">
        <w:t xml:space="preserve">. </w:t>
      </w:r>
      <w:bookmarkStart w:id="1117" w:name="_Hlk529135279"/>
      <w:r w:rsidRPr="0092688C">
        <w:t xml:space="preserve">Connection </w:t>
      </w:r>
      <w:r w:rsidRPr="0092688C">
        <w:rPr>
          <w:rFonts w:eastAsia="Batang"/>
          <w:lang w:eastAsia="en-GB"/>
        </w:rPr>
        <w:t xml:space="preserve">of the </w:t>
      </w:r>
      <w:r w:rsidR="005D5D29" w:rsidRPr="005D5D29">
        <w:rPr>
          <w:b/>
        </w:rPr>
        <w:t>Power Generating Module</w:t>
      </w:r>
      <w:r w:rsidRPr="0092688C">
        <w:rPr>
          <w:rFonts w:eastAsia="Batang"/>
          <w:lang w:eastAsia="en-GB"/>
        </w:rPr>
        <w:t xml:space="preserve"> is only allowed after the application for connection has been approved by the </w:t>
      </w:r>
      <w:r w:rsidR="0092688C" w:rsidRPr="0092688C">
        <w:rPr>
          <w:rFonts w:eastAsia="Batang"/>
          <w:b/>
          <w:lang w:eastAsia="en-GB"/>
        </w:rPr>
        <w:t>DNO</w:t>
      </w:r>
      <w:r w:rsidRPr="0092688C">
        <w:rPr>
          <w:rFonts w:eastAsia="Batang"/>
          <w:lang w:eastAsia="en-GB"/>
        </w:rPr>
        <w:t xml:space="preserve"> and any </w:t>
      </w:r>
      <w:r w:rsidR="0092688C" w:rsidRPr="0092688C">
        <w:rPr>
          <w:rFonts w:eastAsia="Batang"/>
          <w:b/>
          <w:lang w:eastAsia="en-GB"/>
        </w:rPr>
        <w:t>DNO</w:t>
      </w:r>
      <w:r w:rsidRPr="0092688C">
        <w:rPr>
          <w:rFonts w:eastAsia="Batang"/>
          <w:lang w:eastAsia="en-GB"/>
        </w:rPr>
        <w:t xml:space="preserve"> works facilitating the connection have been completed</w:t>
      </w:r>
      <w:bookmarkEnd w:id="1116"/>
      <w:bookmarkEnd w:id="1117"/>
      <w:r w:rsidRPr="0092688C">
        <w:t>.</w:t>
      </w:r>
    </w:p>
    <w:p w14:paraId="38D151EC" w14:textId="4D8BA770" w:rsidR="0045271D" w:rsidRPr="0092688C" w:rsidRDefault="0045271D" w:rsidP="006D2E92">
      <w:pPr>
        <w:pStyle w:val="NumberedPARAlevel3"/>
        <w:ind w:left="709" w:hanging="709"/>
      </w:pPr>
      <w:r w:rsidRPr="0092688C">
        <w:t xml:space="preserve">Not less than 28 days, or such shorter period as may be acceptable in the </w:t>
      </w:r>
      <w:r w:rsidR="0092688C" w:rsidRPr="0092688C">
        <w:rPr>
          <w:b/>
        </w:rPr>
        <w:t>DNO</w:t>
      </w:r>
      <w:r w:rsidRPr="0092688C">
        <w:t xml:space="preserve">’s reasonable opinion, prior to the </w:t>
      </w:r>
      <w:r w:rsidR="0092688C" w:rsidRPr="0092688C">
        <w:rPr>
          <w:b/>
        </w:rPr>
        <w:t>Generator</w:t>
      </w:r>
      <w:r w:rsidRPr="0092688C">
        <w:t xml:space="preserve"> wishing to synchronise its </w:t>
      </w:r>
      <w:r w:rsidR="005D5D29" w:rsidRPr="005D5D29">
        <w:rPr>
          <w:b/>
        </w:rPr>
        <w:t>Power Generating Module</w:t>
      </w:r>
      <w:r w:rsidRPr="0092688C">
        <w:t xml:space="preserve"> </w:t>
      </w:r>
      <w:r w:rsidRPr="0092688C">
        <w:rPr>
          <w:shd w:val="clear" w:color="auto" w:fill="FFFFFF"/>
        </w:rPr>
        <w:t>for the</w:t>
      </w:r>
      <w:r w:rsidRPr="0092688C">
        <w:t xml:space="preserve"> first time the </w:t>
      </w:r>
      <w:r w:rsidR="0092688C" w:rsidRPr="0092688C">
        <w:rPr>
          <w:b/>
        </w:rPr>
        <w:t>Generator</w:t>
      </w:r>
      <w:r w:rsidRPr="0092688C">
        <w:t xml:space="preserve"> will submit to the </w:t>
      </w:r>
      <w:r w:rsidR="0092688C" w:rsidRPr="0092688C">
        <w:rPr>
          <w:b/>
        </w:rPr>
        <w:t>DNO</w:t>
      </w:r>
      <w:r w:rsidRPr="0092688C">
        <w:t xml:space="preserve"> a </w:t>
      </w:r>
      <w:r w:rsidR="005D5D29" w:rsidRPr="005D5D29">
        <w:rPr>
          <w:b/>
        </w:rPr>
        <w:t>Power Generating Module Document</w:t>
      </w:r>
      <w:r w:rsidRPr="0092688C">
        <w:t xml:space="preserve"> containing at least but not limited to the items referred to in paragraph 18.2.3. </w:t>
      </w:r>
    </w:p>
    <w:p w14:paraId="5140A792" w14:textId="66AE0822" w:rsidR="0045271D" w:rsidRPr="0092688C" w:rsidRDefault="0045271D" w:rsidP="006D2E92">
      <w:pPr>
        <w:pStyle w:val="NumberedPARAlevel3"/>
        <w:ind w:left="709" w:hanging="709"/>
      </w:pPr>
      <w:r w:rsidRPr="0092688C">
        <w:t xml:space="preserve">Items for submission in the </w:t>
      </w:r>
      <w:r w:rsidR="005D5D29" w:rsidRPr="004F0326">
        <w:t>Power Generating Module Document</w:t>
      </w:r>
      <w:r w:rsidRPr="0092688C">
        <w:t>:</w:t>
      </w:r>
    </w:p>
    <w:p w14:paraId="386967E7" w14:textId="008C6E32" w:rsidR="0045271D" w:rsidRPr="0092688C" w:rsidRDefault="0045271D" w:rsidP="00182614">
      <w:pPr>
        <w:pStyle w:val="ListParagraph"/>
        <w:numPr>
          <w:ilvl w:val="1"/>
          <w:numId w:val="116"/>
        </w:numPr>
        <w:tabs>
          <w:tab w:val="left" w:pos="1418"/>
          <w:tab w:val="left" w:pos="2736"/>
          <w:tab w:val="left" w:pos="3600"/>
          <w:tab w:val="left" w:pos="4608"/>
          <w:tab w:val="left" w:pos="5904"/>
        </w:tabs>
        <w:spacing w:before="100" w:beforeAutospacing="1" w:after="100" w:afterAutospacing="1" w:line="240" w:lineRule="auto"/>
        <w:ind w:left="1418" w:hanging="567"/>
        <w:contextualSpacing w:val="0"/>
        <w:jc w:val="both"/>
        <w:rPr>
          <w:rFonts w:ascii="Arial" w:hAnsi="Arial" w:cs="Arial"/>
          <w:b/>
          <w:lang w:eastAsia="zh-CN"/>
        </w:rPr>
      </w:pPr>
      <w:r w:rsidRPr="0092688C">
        <w:rPr>
          <w:rFonts w:ascii="Arial" w:hAnsi="Arial" w:cs="Arial"/>
        </w:rPr>
        <w:t xml:space="preserve">updated </w:t>
      </w:r>
      <w:r w:rsidRPr="0092688C">
        <w:rPr>
          <w:rFonts w:ascii="Arial" w:hAnsi="Arial" w:cs="Arial"/>
          <w:b/>
        </w:rPr>
        <w:t>DDRC</w:t>
      </w:r>
      <w:r w:rsidRPr="0092688C">
        <w:rPr>
          <w:rFonts w:ascii="Arial" w:hAnsi="Arial" w:cs="Arial"/>
        </w:rPr>
        <w:t xml:space="preserve"> data (both </w:t>
      </w:r>
      <w:r w:rsidRPr="0092688C">
        <w:rPr>
          <w:rFonts w:ascii="Arial" w:hAnsi="Arial" w:cs="Arial"/>
          <w:b/>
        </w:rPr>
        <w:t>Standard Planning Data</w:t>
      </w:r>
      <w:r w:rsidRPr="0092688C">
        <w:rPr>
          <w:rFonts w:ascii="Arial" w:hAnsi="Arial" w:cs="Arial"/>
        </w:rPr>
        <w:t xml:space="preserve"> and </w:t>
      </w:r>
      <w:r w:rsidRPr="0092688C">
        <w:rPr>
          <w:rFonts w:ascii="Arial" w:hAnsi="Arial" w:cs="Arial"/>
          <w:b/>
        </w:rPr>
        <w:t>Detailed Planning Data</w:t>
      </w:r>
      <w:r w:rsidRPr="0092688C">
        <w:rPr>
          <w:rFonts w:ascii="Arial" w:hAnsi="Arial" w:cs="Arial"/>
        </w:rPr>
        <w:t xml:space="preserve">), with any estimated values assumed for planning purposes confirmed or, where practical, replaced by validated actual values by updated estimates for the future and by updated forecasts for </w:t>
      </w:r>
      <w:r w:rsidRPr="0092688C">
        <w:rPr>
          <w:rFonts w:ascii="Arial" w:hAnsi="Arial" w:cs="Arial"/>
          <w:b/>
        </w:rPr>
        <w:t>Forecast Data</w:t>
      </w:r>
      <w:r w:rsidRPr="0092688C">
        <w:rPr>
          <w:rFonts w:ascii="Arial" w:hAnsi="Arial" w:cs="Arial"/>
        </w:rPr>
        <w:t xml:space="preserve"> items such as demand</w:t>
      </w:r>
      <w:r w:rsidRPr="002C4355">
        <w:rPr>
          <w:rFonts w:ascii="Arial" w:hAnsi="Arial" w:cs="Arial"/>
          <w:bCs/>
        </w:rPr>
        <w:t xml:space="preserve">. </w:t>
      </w:r>
      <w:r w:rsidRPr="0092688C">
        <w:rPr>
          <w:rFonts w:ascii="Arial" w:hAnsi="Arial" w:cs="Arial"/>
        </w:rPr>
        <w:t>In practice, this data can be supplied by updating the information provided in the Standard Application Form.</w:t>
      </w:r>
    </w:p>
    <w:p w14:paraId="3EC3D6EB" w14:textId="77777777" w:rsidR="0045271D" w:rsidRPr="0092688C" w:rsidRDefault="0045271D" w:rsidP="00182614">
      <w:pPr>
        <w:pStyle w:val="ListParagraph"/>
        <w:numPr>
          <w:ilvl w:val="1"/>
          <w:numId w:val="116"/>
        </w:numPr>
        <w:tabs>
          <w:tab w:val="left" w:pos="1418"/>
        </w:tabs>
        <w:autoSpaceDE w:val="0"/>
        <w:autoSpaceDN w:val="0"/>
        <w:adjustRightInd w:val="0"/>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details of any special </w:t>
      </w:r>
      <w:r w:rsidRPr="0092688C">
        <w:rPr>
          <w:rFonts w:ascii="Arial" w:hAnsi="Arial" w:cs="Arial"/>
          <w:b/>
        </w:rPr>
        <w:t>Power Generating Module</w:t>
      </w:r>
      <w:r w:rsidRPr="0092688C">
        <w:rPr>
          <w:rFonts w:ascii="Arial" w:hAnsi="Arial" w:cs="Arial"/>
        </w:rPr>
        <w:t xml:space="preserve">(s) protection. This may include pole slipping protection and islanding protection schemes as applicable; </w:t>
      </w:r>
    </w:p>
    <w:p w14:paraId="7A18D294" w14:textId="77777777" w:rsidR="0045271D" w:rsidRPr="0092688C" w:rsidRDefault="0045271D" w:rsidP="00182614">
      <w:pPr>
        <w:pStyle w:val="ListParagraph"/>
        <w:numPr>
          <w:ilvl w:val="1"/>
          <w:numId w:val="116"/>
        </w:numPr>
        <w:tabs>
          <w:tab w:val="left" w:pos="1418"/>
          <w:tab w:val="left" w:pos="2736"/>
          <w:tab w:val="left" w:pos="3600"/>
          <w:tab w:val="left" w:pos="4608"/>
          <w:tab w:val="left" w:pos="5904"/>
        </w:tabs>
        <w:spacing w:before="100" w:beforeAutospacing="1" w:after="100" w:afterAutospacing="1" w:line="240" w:lineRule="auto"/>
        <w:ind w:left="1418" w:hanging="567"/>
        <w:contextualSpacing w:val="0"/>
        <w:jc w:val="both"/>
        <w:rPr>
          <w:rFonts w:ascii="Arial" w:hAnsi="Arial" w:cs="Arial"/>
          <w:b/>
        </w:rPr>
      </w:pPr>
      <w:r w:rsidRPr="0092688C">
        <w:rPr>
          <w:rFonts w:ascii="Arial" w:hAnsi="Arial" w:cs="Arial"/>
        </w:rPr>
        <w:t>the simulation models as detailed in Section 6.3 and Section 21 as applicable;</w:t>
      </w:r>
    </w:p>
    <w:p w14:paraId="25537679" w14:textId="77777777" w:rsidR="0045271D" w:rsidRPr="0092688C" w:rsidRDefault="0045271D" w:rsidP="00182614">
      <w:pPr>
        <w:pStyle w:val="ListParagraph"/>
        <w:numPr>
          <w:ilvl w:val="1"/>
          <w:numId w:val="116"/>
        </w:numPr>
        <w:tabs>
          <w:tab w:val="left" w:pos="1418"/>
          <w:tab w:val="left" w:pos="1985"/>
        </w:tabs>
        <w:autoSpaceDE w:val="0"/>
        <w:autoSpaceDN w:val="0"/>
        <w:adjustRightInd w:val="0"/>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simulation study carried out in accordance with</w:t>
      </w:r>
      <w:r w:rsidRPr="0092688C" w:rsidDel="00341BC3">
        <w:rPr>
          <w:rFonts w:ascii="Arial" w:hAnsi="Arial" w:cs="Arial"/>
        </w:rPr>
        <w:t xml:space="preserve"> </w:t>
      </w:r>
      <w:r w:rsidRPr="0092688C">
        <w:rPr>
          <w:rFonts w:ascii="Arial" w:hAnsi="Arial" w:cs="Arial"/>
        </w:rPr>
        <w:t xml:space="preserve">the provisions of Annex C.7 and the results demonstrating compliance with the frequency capability and </w:t>
      </w:r>
      <w:r w:rsidRPr="0092688C">
        <w:rPr>
          <w:rFonts w:ascii="Arial" w:hAnsi="Arial" w:cs="Arial"/>
          <w:b/>
        </w:rPr>
        <w:t>Frequency Sensitive Mode</w:t>
      </w:r>
      <w:r w:rsidRPr="0092688C">
        <w:rPr>
          <w:rFonts w:ascii="Arial" w:hAnsi="Arial" w:cs="Arial"/>
        </w:rPr>
        <w:t xml:space="preserve"> requirements of paragraph 13.2, </w:t>
      </w:r>
      <w:r w:rsidRPr="0092688C">
        <w:rPr>
          <w:rFonts w:ascii="Arial" w:hAnsi="Arial" w:cs="Arial"/>
          <w:b/>
        </w:rPr>
        <w:t>Fault Ride Through</w:t>
      </w:r>
      <w:r w:rsidRPr="0092688C">
        <w:rPr>
          <w:rFonts w:ascii="Arial" w:hAnsi="Arial" w:cs="Arial"/>
        </w:rPr>
        <w:t xml:space="preserve"> requirements of Section 13.3, reactive capability requirements of Section 13.5 and </w:t>
      </w:r>
      <w:r w:rsidRPr="0092688C">
        <w:rPr>
          <w:rFonts w:ascii="Arial" w:hAnsi="Arial" w:cs="Arial"/>
          <w:b/>
        </w:rPr>
        <w:t>Fast Fault Current</w:t>
      </w:r>
      <w:r w:rsidRPr="0092688C">
        <w:rPr>
          <w:rFonts w:ascii="Arial" w:hAnsi="Arial" w:cs="Arial"/>
        </w:rPr>
        <w:t xml:space="preserve"> injection requirements of paragraph 13.6 unless agreed otherwise by the </w:t>
      </w:r>
      <w:r w:rsidRPr="0092688C">
        <w:rPr>
          <w:rFonts w:ascii="Arial" w:hAnsi="Arial" w:cs="Arial"/>
          <w:b/>
        </w:rPr>
        <w:t>DNO</w:t>
      </w:r>
      <w:r w:rsidRPr="0092688C">
        <w:rPr>
          <w:rFonts w:ascii="Arial" w:hAnsi="Arial" w:cs="Arial"/>
        </w:rPr>
        <w:t xml:space="preserve">; </w:t>
      </w:r>
    </w:p>
    <w:p w14:paraId="0DF4B96E" w14:textId="77777777" w:rsidR="0045271D" w:rsidRPr="0092688C" w:rsidRDefault="0045271D" w:rsidP="00182614">
      <w:pPr>
        <w:pStyle w:val="ListParagraph"/>
        <w:numPr>
          <w:ilvl w:val="1"/>
          <w:numId w:val="116"/>
        </w:numPr>
        <w:tabs>
          <w:tab w:val="left" w:pos="1418"/>
          <w:tab w:val="left" w:pos="1985"/>
        </w:tabs>
        <w:autoSpaceDE w:val="0"/>
        <w:autoSpaceDN w:val="0"/>
        <w:adjustRightInd w:val="0"/>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a detailed schedule of the tests and the procedures for the tests required to be carried out by the </w:t>
      </w:r>
      <w:r w:rsidRPr="0092688C">
        <w:rPr>
          <w:rFonts w:ascii="Arial" w:hAnsi="Arial" w:cs="Arial"/>
          <w:b/>
        </w:rPr>
        <w:t>Generator</w:t>
      </w:r>
      <w:r w:rsidRPr="0092688C">
        <w:rPr>
          <w:rFonts w:ascii="Arial" w:hAnsi="Arial" w:cs="Arial"/>
        </w:rPr>
        <w:t xml:space="preserve"> to achieve a </w:t>
      </w:r>
      <w:r w:rsidRPr="0092688C">
        <w:rPr>
          <w:rFonts w:ascii="Arial" w:hAnsi="Arial" w:cs="Arial"/>
          <w:b/>
        </w:rPr>
        <w:t>Final Operational Notification</w:t>
      </w:r>
      <w:r w:rsidRPr="0092688C">
        <w:rPr>
          <w:rFonts w:ascii="Arial" w:hAnsi="Arial" w:cs="Arial"/>
        </w:rPr>
        <w:t xml:space="preserve">. Such schedule to be consistent with Section 13, Annex C.8 (in the case of a </w:t>
      </w:r>
      <w:r w:rsidRPr="0092688C">
        <w:rPr>
          <w:rFonts w:ascii="Arial" w:hAnsi="Arial" w:cs="Arial"/>
          <w:b/>
        </w:rPr>
        <w:t>Synchronous Power</w:t>
      </w:r>
      <w:r w:rsidRPr="0092688C">
        <w:rPr>
          <w:rFonts w:ascii="Arial" w:hAnsi="Arial" w:cs="Arial"/>
        </w:rPr>
        <w:t xml:space="preserve"> </w:t>
      </w:r>
      <w:r w:rsidRPr="0092688C">
        <w:rPr>
          <w:rFonts w:ascii="Arial" w:hAnsi="Arial" w:cs="Arial"/>
          <w:b/>
        </w:rPr>
        <w:t>Generating Module</w:t>
      </w:r>
      <w:r w:rsidRPr="0092688C">
        <w:rPr>
          <w:rFonts w:ascii="Arial" w:hAnsi="Arial" w:cs="Arial"/>
        </w:rPr>
        <w:t>) or Annex C.9 (in the case of</w:t>
      </w:r>
      <w:r w:rsidRPr="0092688C">
        <w:rPr>
          <w:rFonts w:ascii="Arial" w:hAnsi="Arial" w:cs="Arial"/>
          <w:b/>
        </w:rPr>
        <w:t xml:space="preserve"> </w:t>
      </w:r>
      <w:r w:rsidRPr="0092688C">
        <w:rPr>
          <w:rFonts w:ascii="Arial" w:hAnsi="Arial" w:cs="Arial"/>
        </w:rPr>
        <w:t xml:space="preserve">a </w:t>
      </w:r>
      <w:r w:rsidRPr="0092688C">
        <w:rPr>
          <w:rFonts w:ascii="Arial" w:hAnsi="Arial" w:cs="Arial"/>
          <w:b/>
        </w:rPr>
        <w:t>Power Park Module</w:t>
      </w:r>
      <w:r w:rsidRPr="0092688C">
        <w:rPr>
          <w:rFonts w:ascii="Arial" w:hAnsi="Arial" w:cs="Arial"/>
        </w:rPr>
        <w:t>); and</w:t>
      </w:r>
    </w:p>
    <w:p w14:paraId="007A70A7" w14:textId="77777777" w:rsidR="0045271D" w:rsidRPr="0092688C" w:rsidRDefault="0045271D" w:rsidP="00182614">
      <w:pPr>
        <w:pStyle w:val="ListParagraph"/>
        <w:numPr>
          <w:ilvl w:val="1"/>
          <w:numId w:val="116"/>
        </w:numPr>
        <w:tabs>
          <w:tab w:val="left" w:pos="1418"/>
          <w:tab w:val="left" w:pos="1985"/>
        </w:tabs>
        <w:autoSpaceDE w:val="0"/>
        <w:autoSpaceDN w:val="0"/>
        <w:adjustRightInd w:val="0"/>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copies of </w:t>
      </w:r>
      <w:r w:rsidRPr="0092688C">
        <w:rPr>
          <w:rFonts w:ascii="Arial" w:hAnsi="Arial" w:cs="Arial"/>
          <w:b/>
        </w:rPr>
        <w:t>Manufactures Information</w:t>
      </w:r>
      <w:r w:rsidRPr="0092688C">
        <w:rPr>
          <w:rFonts w:ascii="Arial" w:hAnsi="Arial" w:cs="Arial"/>
        </w:rPr>
        <w:t xml:space="preserve"> where these are relied upon as part of the evidence of compliance.</w:t>
      </w:r>
    </w:p>
    <w:p w14:paraId="74407947" w14:textId="5636BDE9" w:rsidR="0045271D" w:rsidRPr="0092688C" w:rsidRDefault="0045271D" w:rsidP="006D2E92">
      <w:pPr>
        <w:pStyle w:val="NumberedPARAlevel3"/>
        <w:ind w:left="709" w:hanging="709"/>
      </w:pPr>
      <w:r w:rsidRPr="0092688C">
        <w:t xml:space="preserve">A </w:t>
      </w:r>
      <w:r w:rsidR="005D5D29" w:rsidRPr="005D5D29">
        <w:rPr>
          <w:b/>
        </w:rPr>
        <w:t>Power Generating Module Document</w:t>
      </w:r>
      <w:r w:rsidRPr="0092688C">
        <w:t xml:space="preserve"> (</w:t>
      </w:r>
      <w:r w:rsidRPr="00040EC1">
        <w:rPr>
          <w:b/>
        </w:rPr>
        <w:t>PGMD</w:t>
      </w:r>
      <w:r w:rsidRPr="0092688C">
        <w:t xml:space="preserve">) shall be submitted for each applicable </w:t>
      </w:r>
      <w:r w:rsidR="005D5D29" w:rsidRPr="005D5D29">
        <w:rPr>
          <w:b/>
        </w:rPr>
        <w:t>Power Generating Module</w:t>
      </w:r>
      <w:r w:rsidRPr="0092688C">
        <w:t xml:space="preserve">. An example of a </w:t>
      </w:r>
      <w:r w:rsidR="005D5D29" w:rsidRPr="005D5D29">
        <w:rPr>
          <w:b/>
        </w:rPr>
        <w:t>Power Generating Module Document</w:t>
      </w:r>
      <w:r w:rsidRPr="0092688C">
        <w:t xml:space="preserve"> is given in Form C2-1 (Annex C.2).</w:t>
      </w:r>
    </w:p>
    <w:p w14:paraId="687984FD" w14:textId="1B70B054" w:rsidR="0045271D" w:rsidRPr="0092688C" w:rsidRDefault="0045271D" w:rsidP="006D2E92">
      <w:pPr>
        <w:pStyle w:val="NumberedPARAlevel3"/>
        <w:ind w:left="709" w:hanging="709"/>
        <w:rPr>
          <w:sz w:val="20"/>
        </w:rPr>
      </w:pPr>
      <w:r w:rsidRPr="0092688C">
        <w:t xml:space="preserve">The </w:t>
      </w:r>
      <w:r w:rsidR="0092688C" w:rsidRPr="0092688C">
        <w:rPr>
          <w:b/>
        </w:rPr>
        <w:t>Generator</w:t>
      </w:r>
      <w:r w:rsidRPr="0092688C">
        <w:t xml:space="preserve"> will give at least 28 days’ notice for the date of tests that are to be witnessed by the </w:t>
      </w:r>
      <w:r w:rsidR="0092688C" w:rsidRPr="0092688C">
        <w:rPr>
          <w:b/>
        </w:rPr>
        <w:t>DNO</w:t>
      </w:r>
      <w:r w:rsidRPr="0092688C">
        <w:t xml:space="preserve">. The </w:t>
      </w:r>
      <w:r w:rsidR="0092688C" w:rsidRPr="0092688C">
        <w:rPr>
          <w:b/>
        </w:rPr>
        <w:t>DNO</w:t>
      </w:r>
      <w:r w:rsidRPr="0092688C">
        <w:t xml:space="preserve"> shall assess the schedule of tests submitted by the </w:t>
      </w:r>
      <w:r w:rsidR="0092688C" w:rsidRPr="0092688C">
        <w:rPr>
          <w:b/>
        </w:rPr>
        <w:t>Generator</w:t>
      </w:r>
      <w:r w:rsidRPr="0092688C">
        <w:t xml:space="preserve"> and agree the test start date. The </w:t>
      </w:r>
      <w:r w:rsidR="0092688C" w:rsidRPr="0092688C">
        <w:rPr>
          <w:b/>
        </w:rPr>
        <w:t>DNO</w:t>
      </w:r>
      <w:r w:rsidRPr="0092688C">
        <w:t xml:space="preserve"> can agree to a shorter period of notice than 28 days. Approval of the test start date, and agreement to a shorter period of notice than 28 days, shall be made in a timely manner and not be unreasonably withheld by the </w:t>
      </w:r>
      <w:r w:rsidR="0092688C" w:rsidRPr="0092688C">
        <w:rPr>
          <w:b/>
        </w:rPr>
        <w:t>DNO</w:t>
      </w:r>
      <w:r w:rsidRPr="0092688C">
        <w:t>.</w:t>
      </w:r>
    </w:p>
    <w:p w14:paraId="18EFCE61" w14:textId="4139ABAA" w:rsidR="0045271D" w:rsidRPr="0092688C" w:rsidRDefault="0045271D" w:rsidP="006D2E92">
      <w:pPr>
        <w:pStyle w:val="NumberedPARAlevel3"/>
        <w:ind w:left="709" w:hanging="709"/>
      </w:pPr>
      <w:r w:rsidRPr="0092688C">
        <w:t xml:space="preserve">If the </w:t>
      </w:r>
      <w:r w:rsidR="00D7506D" w:rsidRPr="00D7506D">
        <w:rPr>
          <w:b/>
        </w:rPr>
        <w:t>Generators Installation</w:t>
      </w:r>
      <w:r w:rsidRPr="0092688C">
        <w:t xml:space="preserve"> is not already energised the </w:t>
      </w:r>
      <w:r w:rsidR="0092688C" w:rsidRPr="0092688C">
        <w:rPr>
          <w:b/>
        </w:rPr>
        <w:t>DNO</w:t>
      </w:r>
      <w:r w:rsidRPr="0092688C">
        <w:t xml:space="preserve"> and the </w:t>
      </w:r>
      <w:r w:rsidR="0092688C" w:rsidRPr="0092688C">
        <w:rPr>
          <w:b/>
        </w:rPr>
        <w:t>Generator</w:t>
      </w:r>
      <w:r w:rsidRPr="0092688C">
        <w:t xml:space="preserve"> shall agree a</w:t>
      </w:r>
      <w:r w:rsidR="00D7506D">
        <w:t>n</w:t>
      </w:r>
      <w:r w:rsidRPr="0092688C">
        <w:t xml:space="preserve"> energisation date at which time the </w:t>
      </w:r>
      <w:r w:rsidR="0092688C" w:rsidRPr="0092688C">
        <w:rPr>
          <w:b/>
        </w:rPr>
        <w:t>DNO</w:t>
      </w:r>
      <w:r w:rsidRPr="0092688C">
        <w:t xml:space="preserve"> will energise the </w:t>
      </w:r>
      <w:r w:rsidR="00D7506D" w:rsidRPr="00D7506D">
        <w:rPr>
          <w:b/>
        </w:rPr>
        <w:t>Generators Installation</w:t>
      </w:r>
      <w:r w:rsidRPr="0092688C">
        <w:t xml:space="preserve"> as agreed.</w:t>
      </w:r>
    </w:p>
    <w:p w14:paraId="42CD2B5E" w14:textId="6E0DE194" w:rsidR="0045271D" w:rsidRPr="0092688C" w:rsidRDefault="0045271D" w:rsidP="006D2E92">
      <w:pPr>
        <w:pStyle w:val="NumberedPARAlevel3"/>
        <w:ind w:left="709" w:hanging="709"/>
      </w:pPr>
      <w:r w:rsidRPr="0092688C">
        <w:t xml:space="preserve">The </w:t>
      </w:r>
      <w:r w:rsidR="0092688C" w:rsidRPr="0092688C">
        <w:rPr>
          <w:b/>
        </w:rPr>
        <w:t>Generator</w:t>
      </w:r>
      <w:r w:rsidRPr="0092688C">
        <w:t xml:space="preserve"> shall undertake the initial synchronisation and commissioning tests in accordance with the test schedule and Section 18.3. The </w:t>
      </w:r>
      <w:r w:rsidR="0092688C" w:rsidRPr="0092688C">
        <w:rPr>
          <w:b/>
        </w:rPr>
        <w:t>DNO</w:t>
      </w:r>
      <w:r w:rsidRPr="0092688C">
        <w:t xml:space="preserve"> may witness these tests.</w:t>
      </w:r>
    </w:p>
    <w:p w14:paraId="54057D9A" w14:textId="2593D5C4" w:rsidR="0045271D" w:rsidRPr="0092688C" w:rsidRDefault="0045271D" w:rsidP="006D2E92">
      <w:pPr>
        <w:pStyle w:val="NumberedPARAlevel3"/>
        <w:ind w:left="709" w:hanging="709"/>
      </w:pPr>
      <w:r w:rsidRPr="0092688C">
        <w:t xml:space="preserve">The </w:t>
      </w:r>
      <w:r w:rsidR="0092688C" w:rsidRPr="0092688C">
        <w:rPr>
          <w:b/>
        </w:rPr>
        <w:t>Generator</w:t>
      </w:r>
      <w:r w:rsidRPr="0092688C">
        <w:t xml:space="preserve"> shall undertake other tests as necessary to demonstrate compliance with this EREC G99 to enable completion of the </w:t>
      </w:r>
      <w:r w:rsidR="005D5D29" w:rsidRPr="005D5D29">
        <w:rPr>
          <w:b/>
        </w:rPr>
        <w:t>Power Generating Module Document</w:t>
      </w:r>
      <w:r w:rsidRPr="0092688C">
        <w:t xml:space="preserve">. The </w:t>
      </w:r>
      <w:r w:rsidR="0092688C" w:rsidRPr="0092688C">
        <w:rPr>
          <w:b/>
        </w:rPr>
        <w:t>DNO</w:t>
      </w:r>
      <w:r w:rsidRPr="0092688C">
        <w:t xml:space="preserve"> will witness these tests as agreed.</w:t>
      </w:r>
    </w:p>
    <w:p w14:paraId="71B06F95" w14:textId="337C825E" w:rsidR="0045271D" w:rsidRPr="0092688C" w:rsidRDefault="0045271D" w:rsidP="006D2E92">
      <w:pPr>
        <w:pStyle w:val="NumberedPARAlevel3"/>
        <w:ind w:left="709" w:hanging="709"/>
      </w:pPr>
      <w:r w:rsidRPr="0092688C">
        <w:t xml:space="preserve">The </w:t>
      </w:r>
      <w:r w:rsidR="0092688C" w:rsidRPr="0092688C">
        <w:rPr>
          <w:b/>
        </w:rPr>
        <w:t>Generator</w:t>
      </w:r>
      <w:r w:rsidRPr="0092688C">
        <w:t xml:space="preserve"> shall apply for a </w:t>
      </w:r>
      <w:r w:rsidR="0092688C" w:rsidRPr="0092688C">
        <w:rPr>
          <w:b/>
        </w:rPr>
        <w:t xml:space="preserve">Final Operational Notification </w:t>
      </w:r>
      <w:r w:rsidRPr="0092688C">
        <w:t xml:space="preserve">by submitting the information as detailed in Section 18.4. </w:t>
      </w:r>
    </w:p>
    <w:p w14:paraId="18B5A3E3" w14:textId="4AA21289" w:rsidR="0045271D" w:rsidRPr="0092688C" w:rsidRDefault="0045271D" w:rsidP="006D2E92">
      <w:pPr>
        <w:pStyle w:val="NumberedPARAlevel3"/>
        <w:ind w:left="709" w:hanging="709"/>
        <w:rPr>
          <w:sz w:val="20"/>
        </w:rPr>
      </w:pPr>
      <w:r w:rsidRPr="0092688C">
        <w:t xml:space="preserve">The </w:t>
      </w:r>
      <w:r w:rsidR="0092688C" w:rsidRPr="0092688C">
        <w:rPr>
          <w:b/>
        </w:rPr>
        <w:t>DNO</w:t>
      </w:r>
      <w:r w:rsidRPr="0092688C">
        <w:t xml:space="preserve"> will issue a </w:t>
      </w:r>
      <w:r w:rsidR="0092688C" w:rsidRPr="0092688C">
        <w:rPr>
          <w:b/>
        </w:rPr>
        <w:t xml:space="preserve">Final Operational Notification </w:t>
      </w:r>
      <w:r w:rsidRPr="0092688C">
        <w:t>as detailed in paragraph 18.4.3</w:t>
      </w:r>
      <w:r w:rsidRPr="0092688C">
        <w:rPr>
          <w:szCs w:val="22"/>
        </w:rPr>
        <w:t xml:space="preserve"> </w:t>
      </w:r>
    </w:p>
    <w:p w14:paraId="0B5CFF94" w14:textId="100BFDAC" w:rsidR="0045271D" w:rsidRPr="0092688C" w:rsidRDefault="0045271D" w:rsidP="008B6A25">
      <w:pPr>
        <w:pStyle w:val="Heading2"/>
      </w:pPr>
      <w:bookmarkStart w:id="1118" w:name="_Toc496168474"/>
      <w:bookmarkStart w:id="1119" w:name="_Toc496428284"/>
      <w:bookmarkStart w:id="1120" w:name="_Toc525585148"/>
      <w:bookmarkStart w:id="1121" w:name="_Toc525585796"/>
      <w:bookmarkStart w:id="1122" w:name="_Toc527056821"/>
      <w:bookmarkStart w:id="1123" w:name="_Toc531708774"/>
      <w:bookmarkStart w:id="1124" w:name="_Toc536038767"/>
      <w:bookmarkStart w:id="1125" w:name="_Toc10185358"/>
      <w:bookmarkStart w:id="1126" w:name="_Toc22365635"/>
      <w:r w:rsidRPr="0092688C">
        <w:t>Witnessing and Commissioning</w:t>
      </w:r>
      <w:bookmarkEnd w:id="1118"/>
      <w:bookmarkEnd w:id="1119"/>
      <w:bookmarkEnd w:id="1120"/>
      <w:bookmarkEnd w:id="1121"/>
      <w:bookmarkEnd w:id="1122"/>
      <w:bookmarkEnd w:id="1123"/>
      <w:bookmarkEnd w:id="1124"/>
      <w:bookmarkEnd w:id="1125"/>
      <w:bookmarkEnd w:id="1126"/>
    </w:p>
    <w:p w14:paraId="09C58884" w14:textId="5A6EB433" w:rsidR="0045271D" w:rsidRPr="0092688C" w:rsidRDefault="0045271D" w:rsidP="006D2E92">
      <w:pPr>
        <w:pStyle w:val="NumberedPARAlevel3"/>
        <w:ind w:left="709" w:hanging="709"/>
      </w:pPr>
      <w:r w:rsidRPr="0092688C">
        <w:t xml:space="preserve">The </w:t>
      </w:r>
      <w:r w:rsidR="0092688C" w:rsidRPr="0092688C">
        <w:rPr>
          <w:b/>
        </w:rPr>
        <w:t>Generator</w:t>
      </w:r>
      <w:r w:rsidRPr="0092688C">
        <w:t xml:space="preserve"> is responsible for carrying out the commissioning tests and retains the responsibility for safety and personnel during the test.</w:t>
      </w:r>
    </w:p>
    <w:p w14:paraId="7A12E8D2" w14:textId="2B3990A4" w:rsidR="0045271D" w:rsidRPr="0092688C" w:rsidRDefault="0045271D" w:rsidP="006D2E92">
      <w:pPr>
        <w:pStyle w:val="NumberedPARAlevel3"/>
        <w:ind w:left="709" w:hanging="709"/>
      </w:pPr>
      <w:r w:rsidRPr="0092688C">
        <w:t>The checks and tests as detailed in Section 15.2 and 15.3 shall be undertaken to the extent applicable.</w:t>
      </w:r>
    </w:p>
    <w:p w14:paraId="427ABB52" w14:textId="497BBE1F" w:rsidR="0045271D" w:rsidRPr="0092688C" w:rsidRDefault="0045271D" w:rsidP="006D2E92">
      <w:pPr>
        <w:pStyle w:val="NumberedPARAlevel3"/>
        <w:ind w:left="709" w:hanging="709"/>
      </w:pPr>
      <w:r w:rsidRPr="0092688C">
        <w:t xml:space="preserve">Where Type Testing or </w:t>
      </w:r>
      <w:r w:rsidR="005D5D29" w:rsidRPr="005D5D29">
        <w:rPr>
          <w:b/>
        </w:rPr>
        <w:t>Manufacturers’ Information</w:t>
      </w:r>
      <w:r w:rsidRPr="0092688C">
        <w:t xml:space="preserve"> is not being used to demonstrate </w:t>
      </w:r>
      <w:r w:rsidR="005D5D29" w:rsidRPr="005D5D29">
        <w:rPr>
          <w:b/>
        </w:rPr>
        <w:t>Interface Protection</w:t>
      </w:r>
      <w:r w:rsidRPr="0092688C">
        <w:t xml:space="preserve"> the tests detailed in Section 15.4 shall be undertaken.</w:t>
      </w:r>
    </w:p>
    <w:p w14:paraId="79711C84" w14:textId="4691266B" w:rsidR="0045271D" w:rsidRPr="0092688C" w:rsidRDefault="0045271D" w:rsidP="006D2E92">
      <w:pPr>
        <w:pStyle w:val="NumberedPARAlevel3"/>
        <w:ind w:left="709" w:hanging="709"/>
      </w:pPr>
      <w:r w:rsidRPr="0092688C">
        <w:t xml:space="preserve">The tests as detailed in the </w:t>
      </w:r>
      <w:r w:rsidR="005D5D29" w:rsidRPr="005D5D29">
        <w:rPr>
          <w:b/>
        </w:rPr>
        <w:t>Power Generating Module Document</w:t>
      </w:r>
      <w:r w:rsidRPr="0092688C">
        <w:t xml:space="preserve"> shall be carried out by the </w:t>
      </w:r>
      <w:r w:rsidR="005D5D29" w:rsidRPr="005D5D29">
        <w:rPr>
          <w:b/>
        </w:rPr>
        <w:t>Installer</w:t>
      </w:r>
      <w:r w:rsidRPr="0092688C">
        <w:t xml:space="preserve"> or </w:t>
      </w:r>
      <w:r w:rsidR="0092688C" w:rsidRPr="0092688C">
        <w:rPr>
          <w:b/>
        </w:rPr>
        <w:t>Generator</w:t>
      </w:r>
      <w:r w:rsidRPr="0092688C">
        <w:t xml:space="preserve">.  </w:t>
      </w:r>
    </w:p>
    <w:p w14:paraId="035FEB18" w14:textId="34FC1A7E" w:rsidR="0045271D" w:rsidRPr="0092688C" w:rsidRDefault="0045271D" w:rsidP="006D2E92">
      <w:pPr>
        <w:pStyle w:val="NumberedPARAlevel3"/>
        <w:ind w:left="709" w:hanging="709"/>
      </w:pPr>
      <w:r w:rsidRPr="0092688C">
        <w:t>The tests and checks shall be carried out once the installation is complete, or, in the case of a phased installation (</w:t>
      </w:r>
      <w:bookmarkStart w:id="1127" w:name="_Hlk529135389"/>
      <w:r w:rsidRPr="0092688C">
        <w:t xml:space="preserve">ie where </w:t>
      </w:r>
      <w:r w:rsidR="00D7506D" w:rsidRPr="00D7506D">
        <w:rPr>
          <w:b/>
        </w:rPr>
        <w:t>Generating Unit</w:t>
      </w:r>
      <w:r w:rsidRPr="0092688C">
        <w:t xml:space="preserve">s that comprise a </w:t>
      </w:r>
      <w:r w:rsidR="005D5D29" w:rsidRPr="005D5D29">
        <w:rPr>
          <w:b/>
        </w:rPr>
        <w:t>Power Generating Module</w:t>
      </w:r>
      <w:r w:rsidRPr="0092688C">
        <w:t xml:space="preserve"> are installed in different phases</w:t>
      </w:r>
      <w:bookmarkEnd w:id="1127"/>
      <w:r w:rsidRPr="0092688C">
        <w:t xml:space="preserve">), when that part of the installation has been completed. The results of these tests shall be recorded on the </w:t>
      </w:r>
      <w:r w:rsidR="005D5D29" w:rsidRPr="005D5D29">
        <w:rPr>
          <w:b/>
        </w:rPr>
        <w:t>Power Generating Module Document</w:t>
      </w:r>
      <w:r w:rsidRPr="0092688C">
        <w:t xml:space="preserve"> </w:t>
      </w:r>
      <w:bookmarkStart w:id="1128" w:name="_Hlk529135426"/>
      <w:r w:rsidRPr="0092688C">
        <w:t>Form C2-1 (Annex C.2) and the installation and commissioning document Form C3 (Annex C.3)</w:t>
      </w:r>
      <w:bookmarkEnd w:id="1128"/>
      <w:r w:rsidRPr="0092688C">
        <w:t xml:space="preserve">. The </w:t>
      </w:r>
      <w:r w:rsidR="005D5D29" w:rsidRPr="005D5D29">
        <w:rPr>
          <w:b/>
        </w:rPr>
        <w:t>Installer</w:t>
      </w:r>
      <w:r w:rsidRPr="0092688C">
        <w:t xml:space="preserve"> or </w:t>
      </w:r>
      <w:r w:rsidR="0092688C" w:rsidRPr="0092688C">
        <w:rPr>
          <w:b/>
        </w:rPr>
        <w:t>Generator</w:t>
      </w:r>
      <w:r w:rsidRPr="0092688C">
        <w:t xml:space="preserve">, as appropriate, shall complete the declaration at the bottom of Form C3, sign and date it and provide a copy to the </w:t>
      </w:r>
      <w:r w:rsidR="0092688C" w:rsidRPr="0092688C">
        <w:rPr>
          <w:b/>
        </w:rPr>
        <w:t>DNO</w:t>
      </w:r>
      <w:r w:rsidRPr="0092688C">
        <w:t xml:space="preserve"> at the time of commissioning.</w:t>
      </w:r>
    </w:p>
    <w:p w14:paraId="11CAA401" w14:textId="1DB146F6" w:rsidR="0045271D" w:rsidRPr="0092688C" w:rsidRDefault="0045271D" w:rsidP="006D2E92">
      <w:pPr>
        <w:pStyle w:val="NumberedPARAlevel3"/>
        <w:ind w:left="709" w:hanging="709"/>
      </w:pPr>
      <w:r w:rsidRPr="0092688C">
        <w:t xml:space="preserve">If compliance tests or simulations cannot be carried out as agreed between the </w:t>
      </w:r>
      <w:r w:rsidR="0092688C" w:rsidRPr="0092688C">
        <w:rPr>
          <w:b/>
        </w:rPr>
        <w:t>DNO</w:t>
      </w:r>
      <w:r w:rsidRPr="0092688C">
        <w:t xml:space="preserve"> and the </w:t>
      </w:r>
      <w:r w:rsidR="0092688C" w:rsidRPr="0092688C">
        <w:rPr>
          <w:b/>
        </w:rPr>
        <w:t>Generator</w:t>
      </w:r>
      <w:r w:rsidRPr="0092688C">
        <w:t xml:space="preserve"> due to reasons attributable to the </w:t>
      </w:r>
      <w:r w:rsidR="0092688C" w:rsidRPr="0092688C">
        <w:rPr>
          <w:b/>
        </w:rPr>
        <w:t>DNO</w:t>
      </w:r>
      <w:r w:rsidRPr="0092688C">
        <w:t xml:space="preserve">, then the </w:t>
      </w:r>
      <w:r w:rsidR="0092688C" w:rsidRPr="0092688C">
        <w:rPr>
          <w:b/>
        </w:rPr>
        <w:t>DNO</w:t>
      </w:r>
      <w:r w:rsidRPr="0092688C">
        <w:t xml:space="preserve"> shall not unreasonably withhold the </w:t>
      </w:r>
      <w:r w:rsidR="0092688C" w:rsidRPr="0092688C">
        <w:rPr>
          <w:b/>
        </w:rPr>
        <w:t xml:space="preserve">Final Operational Notification </w:t>
      </w:r>
      <w:r w:rsidRPr="0092688C">
        <w:t>to be issued under Section 18.4.</w:t>
      </w:r>
    </w:p>
    <w:p w14:paraId="26027B41" w14:textId="77777777" w:rsidR="0045271D" w:rsidRPr="0092688C" w:rsidRDefault="0045271D" w:rsidP="008B6A25">
      <w:pPr>
        <w:pStyle w:val="Heading2"/>
      </w:pPr>
      <w:bookmarkStart w:id="1129" w:name="_Toc496168475"/>
      <w:bookmarkStart w:id="1130" w:name="_Toc496428285"/>
      <w:bookmarkStart w:id="1131" w:name="_Toc525585149"/>
      <w:bookmarkStart w:id="1132" w:name="_Toc525585797"/>
      <w:bookmarkStart w:id="1133" w:name="_Toc527056822"/>
      <w:bookmarkStart w:id="1134" w:name="_Toc531708775"/>
      <w:bookmarkStart w:id="1135" w:name="_Toc536038768"/>
      <w:bookmarkStart w:id="1136" w:name="_Toc10185359"/>
      <w:bookmarkStart w:id="1137" w:name="_Toc22365636"/>
      <w:bookmarkStart w:id="1138" w:name="_Hlk535575385"/>
      <w:r w:rsidRPr="0092688C">
        <w:t>Final Operational Notification</w:t>
      </w:r>
      <w:bookmarkEnd w:id="1129"/>
      <w:bookmarkEnd w:id="1130"/>
      <w:bookmarkEnd w:id="1131"/>
      <w:bookmarkEnd w:id="1132"/>
      <w:bookmarkEnd w:id="1133"/>
      <w:bookmarkEnd w:id="1134"/>
      <w:bookmarkEnd w:id="1135"/>
      <w:bookmarkEnd w:id="1136"/>
      <w:bookmarkEnd w:id="1137"/>
    </w:p>
    <w:p w14:paraId="483F2BA1" w14:textId="1CB5C2AF" w:rsidR="0045271D" w:rsidRPr="0092688C" w:rsidRDefault="0045271D" w:rsidP="006D2E92">
      <w:pPr>
        <w:pStyle w:val="NumberedPARAlevel3"/>
        <w:ind w:left="709" w:hanging="709"/>
      </w:pPr>
      <w:r w:rsidRPr="0092688C">
        <w:t xml:space="preserve">Prior to the issue of a </w:t>
      </w:r>
      <w:r w:rsidR="0092688C" w:rsidRPr="0092688C">
        <w:rPr>
          <w:b/>
        </w:rPr>
        <w:t xml:space="preserve">Final Operational Notification </w:t>
      </w:r>
      <w:r w:rsidRPr="0092688C">
        <w:t xml:space="preserve">the </w:t>
      </w:r>
      <w:r w:rsidR="0092688C" w:rsidRPr="0092688C">
        <w:rPr>
          <w:b/>
        </w:rPr>
        <w:t>Generator</w:t>
      </w:r>
      <w:r w:rsidRPr="0092688C">
        <w:t xml:space="preserve"> shall submit to the </w:t>
      </w:r>
      <w:r w:rsidR="0092688C" w:rsidRPr="0092688C">
        <w:rPr>
          <w:b/>
        </w:rPr>
        <w:t>DNO</w:t>
      </w:r>
      <w:r w:rsidRPr="0092688C">
        <w:t xml:space="preserve"> to the </w:t>
      </w:r>
      <w:r w:rsidR="0092688C" w:rsidRPr="0092688C">
        <w:rPr>
          <w:b/>
        </w:rPr>
        <w:t>DNO</w:t>
      </w:r>
      <w:r w:rsidRPr="0092688C">
        <w:t>’s satisfaction:</w:t>
      </w:r>
    </w:p>
    <w:p w14:paraId="3A79901D" w14:textId="77777777" w:rsidR="0045271D" w:rsidRPr="0092688C" w:rsidRDefault="0045271D" w:rsidP="00182614">
      <w:pPr>
        <w:pStyle w:val="ListParagraph"/>
        <w:numPr>
          <w:ilvl w:val="2"/>
          <w:numId w:val="117"/>
        </w:numPr>
        <w:tabs>
          <w:tab w:val="left" w:pos="2340"/>
          <w:tab w:val="left" w:pos="2736"/>
          <w:tab w:val="left" w:pos="3600"/>
          <w:tab w:val="left" w:pos="4608"/>
          <w:tab w:val="left" w:pos="5904"/>
        </w:tabs>
        <w:spacing w:after="100" w:afterAutospacing="1" w:line="240" w:lineRule="auto"/>
        <w:ind w:left="1418" w:hanging="567"/>
        <w:contextualSpacing w:val="0"/>
        <w:jc w:val="both"/>
      </w:pPr>
      <w:r w:rsidRPr="0092688C">
        <w:rPr>
          <w:rFonts w:ascii="Arial" w:hAnsi="Arial" w:cs="Arial"/>
        </w:rPr>
        <w:t xml:space="preserve">updated DDRC data (both </w:t>
      </w:r>
      <w:r w:rsidRPr="0092688C">
        <w:rPr>
          <w:rFonts w:ascii="Arial" w:hAnsi="Arial" w:cs="Arial"/>
          <w:b/>
        </w:rPr>
        <w:t>Standard Planning Data</w:t>
      </w:r>
      <w:r w:rsidRPr="0092688C">
        <w:rPr>
          <w:rFonts w:ascii="Arial" w:hAnsi="Arial" w:cs="Arial"/>
        </w:rPr>
        <w:t xml:space="preserve"> and </w:t>
      </w:r>
      <w:r w:rsidRPr="0092688C">
        <w:rPr>
          <w:rFonts w:ascii="Arial" w:hAnsi="Arial" w:cs="Arial"/>
          <w:b/>
        </w:rPr>
        <w:t>Detailed Planning Data</w:t>
      </w:r>
      <w:r w:rsidRPr="0092688C">
        <w:rPr>
          <w:rFonts w:ascii="Arial" w:hAnsi="Arial" w:cs="Arial"/>
        </w:rPr>
        <w:t xml:space="preserve">), with validated actual values and updated estimates for the future including forecast data items such as demand. In practice, this data can be supplied by updating the information provided in the Standard Application Form. </w:t>
      </w:r>
    </w:p>
    <w:p w14:paraId="649A6D18" w14:textId="6FA2F02D" w:rsidR="0045271D" w:rsidRPr="0092688C" w:rsidRDefault="0045271D" w:rsidP="00182614">
      <w:pPr>
        <w:pStyle w:val="ListParagraph"/>
        <w:numPr>
          <w:ilvl w:val="2"/>
          <w:numId w:val="117"/>
        </w:numPr>
        <w:tabs>
          <w:tab w:val="left" w:pos="2286"/>
          <w:tab w:val="left" w:pos="2340"/>
          <w:tab w:val="left" w:pos="2736"/>
          <w:tab w:val="left" w:pos="3600"/>
          <w:tab w:val="left" w:pos="4608"/>
          <w:tab w:val="left" w:pos="5904"/>
        </w:tabs>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evidence to the </w:t>
      </w:r>
      <w:r w:rsidRPr="0092688C">
        <w:rPr>
          <w:rFonts w:ascii="Arial" w:hAnsi="Arial" w:cs="Arial"/>
          <w:b/>
        </w:rPr>
        <w:t>DNO</w:t>
      </w:r>
      <w:r w:rsidRPr="0092688C">
        <w:rPr>
          <w:rFonts w:ascii="Arial" w:hAnsi="Arial" w:cs="Arial"/>
        </w:rPr>
        <w:t xml:space="preserve">’s satisfaction that demonstrates that the </w:t>
      </w:r>
      <w:r w:rsidRPr="0092688C">
        <w:rPr>
          <w:rFonts w:ascii="Arial" w:hAnsi="Arial" w:cs="Arial"/>
          <w:b/>
        </w:rPr>
        <w:t>Controller</w:t>
      </w:r>
      <w:r w:rsidRPr="0092688C">
        <w:rPr>
          <w:rFonts w:ascii="Arial" w:hAnsi="Arial" w:cs="Arial"/>
        </w:rPr>
        <w:t xml:space="preserve"> </w:t>
      </w:r>
      <w:r w:rsidR="00421430">
        <w:rPr>
          <w:rFonts w:ascii="Arial" w:hAnsi="Arial" w:cs="Arial"/>
        </w:rPr>
        <w:t xml:space="preserve">simulation </w:t>
      </w:r>
      <w:r w:rsidRPr="0092688C">
        <w:rPr>
          <w:rFonts w:ascii="Arial" w:hAnsi="Arial" w:cs="Arial"/>
        </w:rPr>
        <w:t xml:space="preserve">models and/or parameters </w:t>
      </w:r>
      <w:r w:rsidR="00421430">
        <w:rPr>
          <w:rFonts w:ascii="Arial" w:hAnsi="Arial" w:cs="Arial"/>
        </w:rPr>
        <w:t xml:space="preserve">within the simulation model </w:t>
      </w:r>
      <w:r w:rsidRPr="0092688C">
        <w:rPr>
          <w:rFonts w:ascii="Arial" w:hAnsi="Arial" w:cs="Arial"/>
        </w:rPr>
        <w:t xml:space="preserve">(as required under DDRC schedule 5c) supplied to the </w:t>
      </w:r>
      <w:r w:rsidRPr="0092688C">
        <w:rPr>
          <w:rFonts w:ascii="Arial" w:hAnsi="Arial" w:cs="Arial"/>
          <w:b/>
        </w:rPr>
        <w:t>DNO</w:t>
      </w:r>
      <w:r w:rsidRPr="0092688C">
        <w:rPr>
          <w:rFonts w:ascii="Arial" w:hAnsi="Arial" w:cs="Arial"/>
        </w:rPr>
        <w:t xml:space="preserve"> provide a reasonable representation of the behaviour of the </w:t>
      </w:r>
      <w:r w:rsidRPr="0092688C">
        <w:rPr>
          <w:rFonts w:ascii="Arial" w:hAnsi="Arial" w:cs="Arial"/>
          <w:b/>
        </w:rPr>
        <w:t>Generator</w:t>
      </w:r>
      <w:r w:rsidRPr="0092688C">
        <w:rPr>
          <w:rFonts w:ascii="Arial" w:hAnsi="Arial" w:cs="Arial"/>
        </w:rPr>
        <w:t>’s plant and apparatus;</w:t>
      </w:r>
    </w:p>
    <w:p w14:paraId="13581347" w14:textId="77777777" w:rsidR="0045271D" w:rsidRPr="0092688C" w:rsidRDefault="0045271D" w:rsidP="00182614">
      <w:pPr>
        <w:pStyle w:val="ListParagraph"/>
        <w:numPr>
          <w:ilvl w:val="2"/>
          <w:numId w:val="117"/>
        </w:numPr>
        <w:spacing w:before="100" w:beforeAutospacing="1" w:after="100" w:afterAutospacing="1" w:line="240" w:lineRule="auto"/>
        <w:ind w:left="1418" w:hanging="567"/>
        <w:contextualSpacing w:val="0"/>
        <w:jc w:val="both"/>
      </w:pPr>
      <w:r w:rsidRPr="0092688C">
        <w:rPr>
          <w:rFonts w:ascii="Arial" w:hAnsi="Arial" w:cs="Arial"/>
        </w:rPr>
        <w:t xml:space="preserve">copies of </w:t>
      </w:r>
      <w:r w:rsidRPr="0092688C">
        <w:rPr>
          <w:rFonts w:ascii="Arial" w:hAnsi="Arial" w:cs="Arial"/>
          <w:b/>
        </w:rPr>
        <w:t>Manufacturers’ Information</w:t>
      </w:r>
      <w:r w:rsidRPr="0092688C">
        <w:rPr>
          <w:rFonts w:ascii="Arial" w:hAnsi="Arial" w:cs="Arial"/>
        </w:rPr>
        <w:t xml:space="preserve"> where these are relied upon as part of the evidence of compliance;</w:t>
      </w:r>
    </w:p>
    <w:p w14:paraId="34E8514D" w14:textId="77777777" w:rsidR="0045271D" w:rsidRPr="0092688C" w:rsidRDefault="0045271D" w:rsidP="00182614">
      <w:pPr>
        <w:pStyle w:val="ListParagraph"/>
        <w:numPr>
          <w:ilvl w:val="2"/>
          <w:numId w:val="117"/>
        </w:numPr>
        <w:spacing w:before="100" w:beforeAutospacing="1" w:after="100" w:afterAutospacing="1" w:line="240" w:lineRule="auto"/>
        <w:ind w:left="1418" w:hanging="567"/>
        <w:contextualSpacing w:val="0"/>
        <w:jc w:val="both"/>
      </w:pPr>
      <w:r w:rsidRPr="0092688C">
        <w:rPr>
          <w:rFonts w:ascii="Arial" w:hAnsi="Arial" w:cs="Arial"/>
        </w:rPr>
        <w:t xml:space="preserve">results from the tests carried out by the </w:t>
      </w:r>
      <w:r w:rsidRPr="0092688C">
        <w:rPr>
          <w:rFonts w:ascii="Arial" w:hAnsi="Arial" w:cs="Arial"/>
          <w:b/>
        </w:rPr>
        <w:t>Generator</w:t>
      </w:r>
      <w:r w:rsidRPr="0092688C">
        <w:rPr>
          <w:rFonts w:ascii="Arial" w:hAnsi="Arial" w:cs="Arial"/>
        </w:rPr>
        <w:t xml:space="preserve"> to demonstrate compliance with relevant EREC G99 requirements including the tests witnessed by </w:t>
      </w:r>
      <w:r w:rsidRPr="0092688C">
        <w:rPr>
          <w:rFonts w:ascii="Arial" w:hAnsi="Arial" w:cs="Arial"/>
          <w:bCs/>
          <w:lang w:eastAsia="en-GB"/>
        </w:rPr>
        <w:t xml:space="preserve">the </w:t>
      </w:r>
      <w:r w:rsidRPr="0092688C">
        <w:rPr>
          <w:rFonts w:ascii="Arial" w:hAnsi="Arial" w:cs="Arial"/>
          <w:b/>
          <w:bCs/>
          <w:lang w:eastAsia="en-GB"/>
        </w:rPr>
        <w:t>DNO</w:t>
      </w:r>
      <w:r w:rsidRPr="0092688C">
        <w:rPr>
          <w:rFonts w:ascii="Arial" w:hAnsi="Arial" w:cs="Arial"/>
        </w:rPr>
        <w:t xml:space="preserve">; and </w:t>
      </w:r>
    </w:p>
    <w:p w14:paraId="4F83CDE4" w14:textId="77777777" w:rsidR="0045271D" w:rsidRPr="0092688C" w:rsidRDefault="0045271D" w:rsidP="00182614">
      <w:pPr>
        <w:pStyle w:val="ListParagraph"/>
        <w:numPr>
          <w:ilvl w:val="2"/>
          <w:numId w:val="117"/>
        </w:numPr>
        <w:spacing w:before="100" w:beforeAutospacing="1" w:after="100" w:afterAutospacing="1" w:line="240" w:lineRule="auto"/>
        <w:ind w:left="1418" w:hanging="567"/>
        <w:contextualSpacing w:val="0"/>
        <w:jc w:val="both"/>
        <w:rPr>
          <w:sz w:val="20"/>
        </w:rPr>
      </w:pPr>
      <w:r w:rsidRPr="0092688C">
        <w:rPr>
          <w:rFonts w:ascii="Arial" w:hAnsi="Arial" w:cs="Arial"/>
        </w:rPr>
        <w:t xml:space="preserve">the Compliance Declaration signed by the </w:t>
      </w:r>
      <w:r w:rsidRPr="0092688C">
        <w:rPr>
          <w:rFonts w:ascii="Arial" w:hAnsi="Arial" w:cs="Arial"/>
          <w:b/>
        </w:rPr>
        <w:t>Generator</w:t>
      </w:r>
      <w:r w:rsidRPr="0092688C">
        <w:rPr>
          <w:rFonts w:ascii="Arial" w:hAnsi="Arial" w:cs="Arial"/>
          <w:sz w:val="20"/>
          <w:szCs w:val="20"/>
        </w:rPr>
        <w:t>.</w:t>
      </w:r>
    </w:p>
    <w:p w14:paraId="0E7E7248" w14:textId="622782F7" w:rsidR="0045271D" w:rsidRPr="0092688C" w:rsidRDefault="0045271D" w:rsidP="006D2E92">
      <w:pPr>
        <w:pStyle w:val="NumberedPARAlevel3"/>
        <w:ind w:left="709" w:hanging="709"/>
      </w:pPr>
      <w:r w:rsidRPr="0092688C">
        <w:t xml:space="preserve">The items in paragraph 18.4.1 should be submitted by the </w:t>
      </w:r>
      <w:r w:rsidR="0092688C" w:rsidRPr="0092688C">
        <w:rPr>
          <w:b/>
        </w:rPr>
        <w:t>Generator</w:t>
      </w:r>
      <w:r w:rsidRPr="0092688C">
        <w:t xml:space="preserve"> using the </w:t>
      </w:r>
      <w:r w:rsidR="005D5D29" w:rsidRPr="005D5D29">
        <w:rPr>
          <w:b/>
        </w:rPr>
        <w:t>Power Generating Module Document</w:t>
      </w:r>
      <w:r w:rsidRPr="0092688C">
        <w:t>, Form C2-1 (Annex C.2</w:t>
      </w:r>
      <w:bookmarkStart w:id="1139" w:name="_Hlk534646541"/>
      <w:r w:rsidRPr="0092688C">
        <w:t xml:space="preserve">), the </w:t>
      </w:r>
      <w:r w:rsidRPr="0092688C">
        <w:rPr>
          <w:rFonts w:cs="Arial"/>
        </w:rPr>
        <w:t xml:space="preserve">Installation and Commissioning Form C3 (Annex C.3) </w:t>
      </w:r>
      <w:bookmarkEnd w:id="1139"/>
      <w:r w:rsidRPr="0092688C">
        <w:t xml:space="preserve">and the DDRC (via the Standard Application Form). For </w:t>
      </w:r>
      <w:r w:rsidR="005D5D29" w:rsidRPr="005D5D29">
        <w:rPr>
          <w:b/>
        </w:rPr>
        <w:t>Synchronous Power Generating Module</w:t>
      </w:r>
      <w:r w:rsidRPr="0092688C">
        <w:t xml:space="preserve">s submission should normally be within 28 days of first synchronisation or a longer period as may be agreed with the </w:t>
      </w:r>
      <w:r w:rsidR="0092688C" w:rsidRPr="0092688C">
        <w:rPr>
          <w:b/>
        </w:rPr>
        <w:t>DNO</w:t>
      </w:r>
      <w:r w:rsidRPr="0092688C">
        <w:t xml:space="preserve">. For </w:t>
      </w:r>
      <w:r w:rsidR="00825EE8" w:rsidRPr="00825EE8">
        <w:rPr>
          <w:b/>
        </w:rPr>
        <w:t>Power Park Module</w:t>
      </w:r>
      <w:r w:rsidRPr="0092688C">
        <w:t xml:space="preserve">s </w:t>
      </w:r>
      <w:bookmarkStart w:id="1140" w:name="_Hlk534646571"/>
      <w:r w:rsidRPr="0092688C">
        <w:t>i</w:t>
      </w:r>
      <w:r w:rsidRPr="0092688C">
        <w:rPr>
          <w:szCs w:val="22"/>
        </w:rPr>
        <w:t xml:space="preserve">t is expected that the compliance testing and commissioning will not take longer than 6 months; however a phased approach or a longer period may be agreed with the </w:t>
      </w:r>
      <w:r w:rsidR="0092688C" w:rsidRPr="0092688C">
        <w:rPr>
          <w:b/>
          <w:szCs w:val="22"/>
        </w:rPr>
        <w:t>DNO</w:t>
      </w:r>
      <w:r w:rsidRPr="0092688C">
        <w:rPr>
          <w:szCs w:val="22"/>
        </w:rPr>
        <w:t>.</w:t>
      </w:r>
      <w:bookmarkEnd w:id="1140"/>
      <w:r w:rsidRPr="0092688C">
        <w:rPr>
          <w:szCs w:val="22"/>
        </w:rPr>
        <w:t xml:space="preserve"> Other than for the purposes of compliance testing and commissioning, the </w:t>
      </w:r>
      <w:r w:rsidR="0092688C" w:rsidRPr="0092688C">
        <w:rPr>
          <w:b/>
          <w:szCs w:val="22"/>
        </w:rPr>
        <w:t>Generator</w:t>
      </w:r>
      <w:r w:rsidRPr="0092688C">
        <w:rPr>
          <w:szCs w:val="22"/>
        </w:rPr>
        <w:t xml:space="preserve"> has no permanent rights to operate the </w:t>
      </w:r>
      <w:r w:rsidR="005D5D29" w:rsidRPr="005D5D29">
        <w:rPr>
          <w:b/>
          <w:szCs w:val="22"/>
        </w:rPr>
        <w:t>Power Generating Module</w:t>
      </w:r>
      <w:r w:rsidRPr="0092688C">
        <w:rPr>
          <w:szCs w:val="22"/>
        </w:rPr>
        <w:t xml:space="preserve"> until the </w:t>
      </w:r>
      <w:r w:rsidR="0092688C" w:rsidRPr="0092688C">
        <w:rPr>
          <w:b/>
          <w:szCs w:val="22"/>
        </w:rPr>
        <w:t xml:space="preserve">Final Operational Notification </w:t>
      </w:r>
      <w:r w:rsidRPr="0092688C">
        <w:rPr>
          <w:szCs w:val="22"/>
        </w:rPr>
        <w:t xml:space="preserve">is received. </w:t>
      </w:r>
    </w:p>
    <w:p w14:paraId="23F2EE74" w14:textId="36605377" w:rsidR="0045271D" w:rsidRPr="0092688C" w:rsidRDefault="0045271D" w:rsidP="006D2E92">
      <w:pPr>
        <w:pStyle w:val="NumberedPARAlevel3"/>
        <w:ind w:left="709" w:hanging="709"/>
      </w:pPr>
      <w:bookmarkStart w:id="1141" w:name="_Hlk532324806"/>
      <w:r w:rsidRPr="0092688C">
        <w:t xml:space="preserve">If the requirements of this Section 18.4 have been successfully met, the </w:t>
      </w:r>
      <w:r w:rsidR="0092688C" w:rsidRPr="0092688C">
        <w:rPr>
          <w:b/>
        </w:rPr>
        <w:t>DNO</w:t>
      </w:r>
      <w:r w:rsidRPr="0092688C">
        <w:t xml:space="preserve"> will notify the </w:t>
      </w:r>
      <w:r w:rsidR="0092688C" w:rsidRPr="0092688C">
        <w:rPr>
          <w:b/>
        </w:rPr>
        <w:t>Generator</w:t>
      </w:r>
      <w:r w:rsidRPr="0092688C">
        <w:t xml:space="preserve"> that compliance with the relevant EREC G99 provisions has been demonstrated for the </w:t>
      </w:r>
      <w:r w:rsidR="005D5D29" w:rsidRPr="005D5D29">
        <w:rPr>
          <w:b/>
        </w:rPr>
        <w:t>Power Generating Module</w:t>
      </w:r>
      <w:r w:rsidRPr="0092688C">
        <w:t xml:space="preserve">(s) as applicable through the issue of a </w:t>
      </w:r>
      <w:r w:rsidR="0092688C" w:rsidRPr="0092688C">
        <w:rPr>
          <w:b/>
        </w:rPr>
        <w:t xml:space="preserve">Final Operational Notification </w:t>
      </w:r>
      <w:r w:rsidRPr="0092688C">
        <w:rPr>
          <w:lang w:eastAsia="en-US"/>
        </w:rPr>
        <w:t xml:space="preserve">as part of the </w:t>
      </w:r>
      <w:r w:rsidR="0092688C" w:rsidRPr="0092688C">
        <w:rPr>
          <w:b/>
          <w:lang w:eastAsia="en-US"/>
        </w:rPr>
        <w:t>Connection Agreement</w:t>
      </w:r>
      <w:r w:rsidRPr="0092688C">
        <w:t xml:space="preserve">.  </w:t>
      </w:r>
      <w:bookmarkEnd w:id="1138"/>
    </w:p>
    <w:p w14:paraId="39B297C1" w14:textId="77777777" w:rsidR="0045271D" w:rsidRPr="0092688C" w:rsidRDefault="0045271D" w:rsidP="0045271D">
      <w:pPr>
        <w:jc w:val="left"/>
        <w:rPr>
          <w:spacing w:val="0"/>
        </w:rPr>
        <w:sectPr w:rsidR="0045271D" w:rsidRPr="0092688C" w:rsidSect="0045271D">
          <w:headerReference w:type="even" r:id="rId106"/>
          <w:headerReference w:type="default" r:id="rId107"/>
          <w:pgSz w:w="11906" w:h="16838" w:code="9"/>
          <w:pgMar w:top="1701" w:right="1418" w:bottom="851" w:left="1701" w:header="1128" w:footer="737" w:gutter="0"/>
          <w:cols w:space="720"/>
          <w:docGrid w:linePitch="299"/>
        </w:sectPr>
      </w:pPr>
      <w:bookmarkStart w:id="1142" w:name="_Toc496168476"/>
      <w:bookmarkStart w:id="1143" w:name="_Toc496428286"/>
      <w:bookmarkEnd w:id="1141"/>
    </w:p>
    <w:p w14:paraId="1374A91F" w14:textId="65148538" w:rsidR="0045271D" w:rsidRPr="0092688C" w:rsidRDefault="0045271D" w:rsidP="0045271D">
      <w:pPr>
        <w:pStyle w:val="Heading1"/>
      </w:pPr>
      <w:bookmarkStart w:id="1144" w:name="_Toc525585150"/>
      <w:bookmarkStart w:id="1145" w:name="_Toc525585798"/>
      <w:bookmarkStart w:id="1146" w:name="_Toc527056823"/>
      <w:bookmarkStart w:id="1147" w:name="_Toc531708776"/>
      <w:bookmarkStart w:id="1148" w:name="_Toc536038769"/>
      <w:bookmarkStart w:id="1149" w:name="_Toc10185360"/>
      <w:bookmarkStart w:id="1150" w:name="_Toc22365637"/>
      <w:r w:rsidRPr="0092688C">
        <w:t>Type D Compliance Testing, Commissioning and Operational Notification</w:t>
      </w:r>
      <w:bookmarkEnd w:id="1142"/>
      <w:bookmarkEnd w:id="1143"/>
      <w:bookmarkEnd w:id="1144"/>
      <w:bookmarkEnd w:id="1145"/>
      <w:bookmarkEnd w:id="1146"/>
      <w:bookmarkEnd w:id="1147"/>
      <w:bookmarkEnd w:id="1148"/>
      <w:bookmarkEnd w:id="1149"/>
      <w:bookmarkEnd w:id="1150"/>
    </w:p>
    <w:p w14:paraId="7D88D436" w14:textId="0868B013" w:rsidR="0045271D" w:rsidRPr="0092688C" w:rsidRDefault="0045271D" w:rsidP="008B6A25">
      <w:pPr>
        <w:pStyle w:val="Heading2"/>
      </w:pPr>
      <w:bookmarkStart w:id="1151" w:name="_Toc496168477"/>
      <w:bookmarkStart w:id="1152" w:name="_Toc496428287"/>
      <w:bookmarkStart w:id="1153" w:name="_Toc525585151"/>
      <w:bookmarkStart w:id="1154" w:name="_Toc525585799"/>
      <w:bookmarkStart w:id="1155" w:name="_Toc527056824"/>
      <w:bookmarkStart w:id="1156" w:name="_Toc531708777"/>
      <w:bookmarkStart w:id="1157" w:name="_Toc536038770"/>
      <w:bookmarkStart w:id="1158" w:name="_Toc10185361"/>
      <w:bookmarkStart w:id="1159" w:name="_Toc22365638"/>
      <w:r w:rsidRPr="0092688C">
        <w:t>General</w:t>
      </w:r>
      <w:bookmarkEnd w:id="1151"/>
      <w:bookmarkEnd w:id="1152"/>
      <w:bookmarkEnd w:id="1153"/>
      <w:bookmarkEnd w:id="1154"/>
      <w:bookmarkEnd w:id="1155"/>
      <w:bookmarkEnd w:id="1156"/>
      <w:bookmarkEnd w:id="1157"/>
      <w:bookmarkEnd w:id="1158"/>
      <w:bookmarkEnd w:id="1159"/>
    </w:p>
    <w:p w14:paraId="0542268A" w14:textId="582B6B45" w:rsidR="0045271D" w:rsidRPr="0092688C" w:rsidRDefault="0045271D" w:rsidP="006D2E92">
      <w:pPr>
        <w:pStyle w:val="NumberedPARAlevel3"/>
        <w:ind w:left="709" w:hanging="709"/>
        <w:rPr>
          <w:lang w:eastAsia="en-US"/>
        </w:rPr>
      </w:pPr>
      <w:r w:rsidRPr="0092688C">
        <w:rPr>
          <w:lang w:eastAsia="en-US"/>
        </w:rPr>
        <w:t xml:space="preserve">A </w:t>
      </w:r>
      <w:r w:rsidR="00825EE8" w:rsidRPr="00AF555C">
        <w:rPr>
          <w:lang w:eastAsia="en-US"/>
        </w:rPr>
        <w:t>Type D</w:t>
      </w:r>
      <w:r w:rsidRPr="00AF555C">
        <w:rPr>
          <w:lang w:eastAsia="en-US"/>
        </w:rPr>
        <w:t xml:space="preserve"> </w:t>
      </w:r>
      <w:r w:rsidR="005D5D29" w:rsidRPr="00AF555C">
        <w:rPr>
          <w:lang w:eastAsia="en-US"/>
        </w:rPr>
        <w:t>Power Generating Module</w:t>
      </w:r>
      <w:r w:rsidRPr="0092688C">
        <w:rPr>
          <w:lang w:eastAsia="en-US"/>
        </w:rPr>
        <w:t xml:space="preserve"> will be required to obtain an </w:t>
      </w:r>
      <w:r w:rsidR="0092688C" w:rsidRPr="00AF555C">
        <w:rPr>
          <w:lang w:eastAsia="en-US"/>
        </w:rPr>
        <w:t>Energisation Operational Notification</w:t>
      </w:r>
      <w:r w:rsidR="0092688C" w:rsidRPr="0092688C">
        <w:rPr>
          <w:lang w:eastAsia="en-US"/>
        </w:rPr>
        <w:t xml:space="preserve"> </w:t>
      </w:r>
      <w:r w:rsidRPr="0092688C">
        <w:rPr>
          <w:lang w:eastAsia="en-US"/>
        </w:rPr>
        <w:t xml:space="preserve">followed by an </w:t>
      </w:r>
      <w:r w:rsidR="005D5D29" w:rsidRPr="00AF555C">
        <w:rPr>
          <w:lang w:eastAsia="en-US"/>
        </w:rPr>
        <w:t>Interim Operational Notification</w:t>
      </w:r>
      <w:r w:rsidRPr="0092688C">
        <w:rPr>
          <w:lang w:eastAsia="en-US"/>
        </w:rPr>
        <w:t xml:space="preserve"> and a </w:t>
      </w:r>
      <w:r w:rsidR="0092688C" w:rsidRPr="00AF555C">
        <w:rPr>
          <w:lang w:eastAsia="en-US"/>
        </w:rPr>
        <w:t>Final Operational Notification</w:t>
      </w:r>
      <w:r w:rsidR="0092688C" w:rsidRPr="0092688C">
        <w:rPr>
          <w:lang w:eastAsia="en-US"/>
        </w:rPr>
        <w:t xml:space="preserve"> </w:t>
      </w:r>
      <w:r w:rsidRPr="0092688C">
        <w:rPr>
          <w:lang w:eastAsia="en-US"/>
        </w:rPr>
        <w:t>as set out in this Section.</w:t>
      </w:r>
    </w:p>
    <w:p w14:paraId="55CD269E" w14:textId="65AC53A8" w:rsidR="0045271D" w:rsidRPr="0092688C" w:rsidRDefault="0045271D" w:rsidP="006D2E92">
      <w:pPr>
        <w:pStyle w:val="NumberedPARAlevel3"/>
        <w:ind w:left="709" w:hanging="709"/>
        <w:rPr>
          <w:lang w:eastAsia="en-US"/>
        </w:rPr>
      </w:pPr>
      <w:r w:rsidRPr="0092688C">
        <w:rPr>
          <w:lang w:eastAsia="en-US"/>
        </w:rPr>
        <w:t xml:space="preserve">The </w:t>
      </w:r>
      <w:r w:rsidR="0092688C" w:rsidRPr="0092688C">
        <w:rPr>
          <w:b/>
          <w:lang w:eastAsia="en-US"/>
        </w:rPr>
        <w:t>Generator</w:t>
      </w:r>
      <w:r w:rsidRPr="0092688C">
        <w:rPr>
          <w:lang w:eastAsia="en-US"/>
        </w:rPr>
        <w:t xml:space="preserve"> will use </w:t>
      </w:r>
      <w:r w:rsidR="00825EE8" w:rsidRPr="00825EE8">
        <w:rPr>
          <w:b/>
          <w:lang w:eastAsia="en-US"/>
        </w:rPr>
        <w:t>Type Tested</w:t>
      </w:r>
      <w:r w:rsidRPr="0092688C">
        <w:rPr>
          <w:lang w:eastAsia="en-US"/>
        </w:rPr>
        <w:t xml:space="preserve"> equipment and or use </w:t>
      </w:r>
      <w:r w:rsidR="005D5D29" w:rsidRPr="005D5D29">
        <w:rPr>
          <w:b/>
          <w:lang w:eastAsia="en-US"/>
        </w:rPr>
        <w:t>Manufacturers’ Information</w:t>
      </w:r>
      <w:r w:rsidRPr="0092688C">
        <w:rPr>
          <w:lang w:eastAsia="en-US"/>
        </w:rPr>
        <w:t xml:space="preserve"> as well as demonstrating all the commissioning tests performed on the </w:t>
      </w:r>
      <w:r w:rsidR="005D5D29" w:rsidRPr="005D5D29">
        <w:rPr>
          <w:b/>
          <w:lang w:eastAsia="en-US"/>
        </w:rPr>
        <w:t>Power Generating Module</w:t>
      </w:r>
      <w:r w:rsidRPr="0092688C">
        <w:rPr>
          <w:lang w:eastAsia="en-US"/>
        </w:rPr>
        <w:t xml:space="preserve"> in order to discharge the requirements of this document. Examples of the combination of the use of type testing and the provision of </w:t>
      </w:r>
      <w:r w:rsidR="005D5D29" w:rsidRPr="005D5D29">
        <w:rPr>
          <w:b/>
          <w:lang w:eastAsia="en-US"/>
        </w:rPr>
        <w:t>Manufacturers’ Information</w:t>
      </w:r>
      <w:r w:rsidRPr="0092688C">
        <w:rPr>
          <w:lang w:eastAsia="en-US"/>
        </w:rPr>
        <w:t xml:space="preserve"> are given in Section 22.1. Further information about </w:t>
      </w:r>
      <w:r w:rsidR="005D5D29" w:rsidRPr="005D5D29">
        <w:rPr>
          <w:b/>
          <w:lang w:eastAsia="en-US"/>
        </w:rPr>
        <w:t>Manufacturers’ Information</w:t>
      </w:r>
      <w:r w:rsidRPr="0092688C">
        <w:rPr>
          <w:lang w:eastAsia="en-US"/>
        </w:rPr>
        <w:t xml:space="preserve"> is given in Section 21. It is expected that the </w:t>
      </w:r>
      <w:r w:rsidR="0092688C" w:rsidRPr="0092688C">
        <w:rPr>
          <w:b/>
          <w:lang w:eastAsia="en-US"/>
        </w:rPr>
        <w:t>DNO</w:t>
      </w:r>
      <w:r w:rsidRPr="0092688C">
        <w:rPr>
          <w:lang w:eastAsia="en-US"/>
        </w:rPr>
        <w:t xml:space="preserve"> will witness the commissioning tests for </w:t>
      </w:r>
      <w:r w:rsidR="005D5D29" w:rsidRPr="005D5D29">
        <w:rPr>
          <w:b/>
          <w:lang w:eastAsia="en-US"/>
        </w:rPr>
        <w:t>Power Generating Module</w:t>
      </w:r>
      <w:r w:rsidRPr="0092688C">
        <w:rPr>
          <w:lang w:eastAsia="en-US"/>
        </w:rPr>
        <w:t xml:space="preserve">s. Note that the </w:t>
      </w:r>
      <w:r w:rsidR="0092688C" w:rsidRPr="0092688C">
        <w:rPr>
          <w:b/>
          <w:lang w:eastAsia="en-US"/>
        </w:rPr>
        <w:t>DNO</w:t>
      </w:r>
      <w:r w:rsidRPr="0092688C">
        <w:rPr>
          <w:lang w:eastAsia="en-US"/>
        </w:rPr>
        <w:t xml:space="preserve"> shall charge the </w:t>
      </w:r>
      <w:r w:rsidR="0092688C" w:rsidRPr="0092688C">
        <w:rPr>
          <w:b/>
          <w:lang w:eastAsia="en-US"/>
        </w:rPr>
        <w:t>Generator</w:t>
      </w:r>
      <w:r w:rsidRPr="0092688C">
        <w:rPr>
          <w:lang w:eastAsia="en-US"/>
        </w:rPr>
        <w:t xml:space="preserve"> for attendance of staff for witness testing in accordance with its charging regime. The </w:t>
      </w:r>
      <w:r w:rsidR="0092688C" w:rsidRPr="0092688C">
        <w:rPr>
          <w:b/>
          <w:lang w:eastAsia="en-US"/>
        </w:rPr>
        <w:t>Generator</w:t>
      </w:r>
      <w:r w:rsidRPr="0092688C">
        <w:rPr>
          <w:lang w:eastAsia="en-US"/>
        </w:rPr>
        <w:t xml:space="preserve"> shall make arrangements for the </w:t>
      </w:r>
      <w:r w:rsidR="0092688C" w:rsidRPr="0092688C">
        <w:rPr>
          <w:b/>
          <w:lang w:eastAsia="en-US"/>
        </w:rPr>
        <w:t>DNO</w:t>
      </w:r>
      <w:r w:rsidRPr="0092688C">
        <w:rPr>
          <w:lang w:eastAsia="en-US"/>
        </w:rPr>
        <w:t xml:space="preserve"> to witness the commissioning tests unless otherwise agreed with the </w:t>
      </w:r>
      <w:r w:rsidR="0092688C" w:rsidRPr="0092688C">
        <w:rPr>
          <w:b/>
          <w:lang w:eastAsia="en-US"/>
        </w:rPr>
        <w:t>DNO</w:t>
      </w:r>
      <w:r w:rsidRPr="0092688C">
        <w:rPr>
          <w:lang w:eastAsia="en-US"/>
        </w:rPr>
        <w:t>.</w:t>
      </w:r>
    </w:p>
    <w:p w14:paraId="3A4F54DD" w14:textId="38D615FC" w:rsidR="0045271D" w:rsidRPr="0092688C" w:rsidRDefault="0045271D" w:rsidP="006D2E92">
      <w:pPr>
        <w:pStyle w:val="NumberedPARAlevel3"/>
        <w:ind w:left="709" w:hanging="709"/>
        <w:rPr>
          <w:lang w:eastAsia="en-US"/>
        </w:rPr>
      </w:pPr>
      <w:r w:rsidRPr="0092688C">
        <w:rPr>
          <w:lang w:eastAsia="en-US"/>
        </w:rPr>
        <w:t xml:space="preserve">It is the responsibility of the </w:t>
      </w:r>
      <w:r w:rsidR="0092688C" w:rsidRPr="0092688C">
        <w:rPr>
          <w:b/>
          <w:lang w:eastAsia="en-US"/>
        </w:rPr>
        <w:t>Generator</w:t>
      </w:r>
      <w:r w:rsidRPr="0092688C">
        <w:rPr>
          <w:lang w:eastAsia="en-US"/>
        </w:rPr>
        <w:t xml:space="preserve"> to undertake these commissioning tests / checks and to ensure the </w:t>
      </w:r>
      <w:r w:rsidR="005D5D29" w:rsidRPr="005D5D29">
        <w:rPr>
          <w:b/>
          <w:lang w:eastAsia="en-US"/>
        </w:rPr>
        <w:t>Power Generating Facility</w:t>
      </w:r>
      <w:r w:rsidRPr="0092688C">
        <w:rPr>
          <w:lang w:eastAsia="en-US"/>
        </w:rPr>
        <w:t xml:space="preserve"> and </w:t>
      </w:r>
      <w:r w:rsidR="005D5D29" w:rsidRPr="005D5D29">
        <w:rPr>
          <w:b/>
          <w:lang w:eastAsia="en-US"/>
        </w:rPr>
        <w:t>Power Generating Module</w:t>
      </w:r>
      <w:r w:rsidRPr="0092688C">
        <w:rPr>
          <w:lang w:eastAsia="en-US"/>
        </w:rPr>
        <w:t>s meet all the relevant requirements.</w:t>
      </w:r>
    </w:p>
    <w:p w14:paraId="1077777B" w14:textId="3DBD58CB" w:rsidR="0045271D" w:rsidRPr="0092688C" w:rsidRDefault="0045271D" w:rsidP="006D2E92">
      <w:pPr>
        <w:pStyle w:val="NumberedPARAlevel3"/>
        <w:ind w:left="709" w:hanging="709"/>
        <w:rPr>
          <w:lang w:eastAsia="en-US"/>
        </w:rPr>
      </w:pPr>
      <w:r w:rsidRPr="0092688C">
        <w:rPr>
          <w:lang w:eastAsia="en-US"/>
        </w:rPr>
        <w:t xml:space="preserve">In addition to the commissioning tests and checks required under EREC G99, further tests may be required by the </w:t>
      </w:r>
      <w:r w:rsidR="005D5D29" w:rsidRPr="005D5D29">
        <w:rPr>
          <w:b/>
          <w:lang w:eastAsia="en-US"/>
        </w:rPr>
        <w:t>Manufacturer</w:t>
      </w:r>
      <w:r w:rsidRPr="0092688C">
        <w:rPr>
          <w:lang w:eastAsia="en-US"/>
        </w:rPr>
        <w:t xml:space="preserve">, </w:t>
      </w:r>
      <w:r w:rsidR="00825EE8" w:rsidRPr="00825EE8">
        <w:rPr>
          <w:b/>
          <w:lang w:eastAsia="en-US"/>
        </w:rPr>
        <w:t>Supplier</w:t>
      </w:r>
      <w:r w:rsidRPr="0092688C">
        <w:rPr>
          <w:lang w:eastAsia="en-US"/>
        </w:rPr>
        <w:t xml:space="preserve">, </w:t>
      </w:r>
      <w:r w:rsidR="0092688C" w:rsidRPr="0092688C">
        <w:rPr>
          <w:b/>
          <w:lang w:eastAsia="en-US"/>
        </w:rPr>
        <w:t>Generator</w:t>
      </w:r>
      <w:r w:rsidRPr="0092688C">
        <w:rPr>
          <w:lang w:eastAsia="en-US"/>
        </w:rPr>
        <w:t xml:space="preserve"> or </w:t>
      </w:r>
      <w:r w:rsidR="005D5D29" w:rsidRPr="005D5D29">
        <w:rPr>
          <w:b/>
          <w:lang w:eastAsia="en-US"/>
        </w:rPr>
        <w:t>Installer</w:t>
      </w:r>
      <w:r w:rsidRPr="0092688C">
        <w:rPr>
          <w:lang w:eastAsia="en-US"/>
        </w:rPr>
        <w:t xml:space="preserve"> of the </w:t>
      </w:r>
      <w:r w:rsidR="005D5D29" w:rsidRPr="005D5D29">
        <w:rPr>
          <w:b/>
          <w:lang w:eastAsia="en-US"/>
        </w:rPr>
        <w:t>Power Generating Module</w:t>
      </w:r>
      <w:r w:rsidRPr="0092688C">
        <w:rPr>
          <w:lang w:eastAsia="en-US"/>
        </w:rPr>
        <w:t xml:space="preserve">s as may be required to satisfy legislation and other standards. </w:t>
      </w:r>
    </w:p>
    <w:p w14:paraId="522F7150" w14:textId="1544CF55" w:rsidR="0045271D" w:rsidRPr="0092688C" w:rsidRDefault="0045271D" w:rsidP="008B6A25">
      <w:pPr>
        <w:pStyle w:val="Heading2"/>
      </w:pPr>
      <w:bookmarkStart w:id="1160" w:name="_Toc496168478"/>
      <w:bookmarkStart w:id="1161" w:name="_Toc496428288"/>
      <w:bookmarkStart w:id="1162" w:name="_Toc525585152"/>
      <w:bookmarkStart w:id="1163" w:name="_Toc525585800"/>
      <w:bookmarkStart w:id="1164" w:name="_Toc527056825"/>
      <w:bookmarkStart w:id="1165" w:name="_Toc531708778"/>
      <w:bookmarkStart w:id="1166" w:name="_Toc536038771"/>
      <w:bookmarkStart w:id="1167" w:name="_Toc10185362"/>
      <w:bookmarkStart w:id="1168" w:name="_Toc22365639"/>
      <w:r w:rsidRPr="0092688C">
        <w:t>Connection Process</w:t>
      </w:r>
      <w:bookmarkEnd w:id="1160"/>
      <w:bookmarkEnd w:id="1161"/>
      <w:bookmarkEnd w:id="1162"/>
      <w:bookmarkEnd w:id="1163"/>
      <w:bookmarkEnd w:id="1164"/>
      <w:bookmarkEnd w:id="1165"/>
      <w:bookmarkEnd w:id="1166"/>
      <w:bookmarkEnd w:id="1167"/>
      <w:bookmarkEnd w:id="1168"/>
    </w:p>
    <w:p w14:paraId="011AFCC8" w14:textId="77E00F2D" w:rsidR="0045271D" w:rsidRPr="0092688C" w:rsidRDefault="0045271D" w:rsidP="006D2E92">
      <w:pPr>
        <w:pStyle w:val="NumberedPARAlevel3"/>
        <w:ind w:left="709" w:hanging="709"/>
      </w:pPr>
      <w:r w:rsidRPr="0092688C">
        <w:rPr>
          <w:rFonts w:eastAsia="Batang"/>
          <w:lang w:eastAsia="en-GB"/>
        </w:rPr>
        <w:t xml:space="preserve">The </w:t>
      </w:r>
      <w:r w:rsidR="0092688C" w:rsidRPr="0092688C">
        <w:rPr>
          <w:rFonts w:eastAsia="Batang"/>
          <w:b/>
          <w:lang w:eastAsia="en-GB"/>
        </w:rPr>
        <w:t>Generator</w:t>
      </w:r>
      <w:r w:rsidRPr="0092688C">
        <w:rPr>
          <w:rFonts w:eastAsia="Batang"/>
          <w:lang w:eastAsia="en-GB"/>
        </w:rPr>
        <w:t xml:space="preserve"> shall discuss the project with the local </w:t>
      </w:r>
      <w:r w:rsidR="0092688C" w:rsidRPr="0092688C">
        <w:rPr>
          <w:rFonts w:eastAsia="Batang"/>
          <w:b/>
          <w:lang w:eastAsia="en-GB"/>
        </w:rPr>
        <w:t>DNO</w:t>
      </w:r>
      <w:r w:rsidRPr="0092688C">
        <w:rPr>
          <w:rFonts w:eastAsia="Batang"/>
          <w:lang w:eastAsia="en-GB"/>
        </w:rPr>
        <w:t xml:space="preserve"> at the earliest opportunity. </w:t>
      </w:r>
      <w:r w:rsidRPr="0092688C">
        <w:t xml:space="preserve">The </w:t>
      </w:r>
      <w:r w:rsidR="0092688C" w:rsidRPr="0092688C">
        <w:rPr>
          <w:b/>
        </w:rPr>
        <w:t>Generator</w:t>
      </w:r>
      <w:r w:rsidRPr="0092688C">
        <w:t xml:space="preserve"> will need to provide information using the Standard Application Form (generally available from the </w:t>
      </w:r>
      <w:r w:rsidR="0092688C" w:rsidRPr="0092688C">
        <w:rPr>
          <w:b/>
        </w:rPr>
        <w:t>DNO</w:t>
      </w:r>
      <w:r w:rsidRPr="0092688C">
        <w:t xml:space="preserve">’s website) to allow detailed system studies to be undertaken. </w:t>
      </w:r>
      <w:bookmarkStart w:id="1169" w:name="_Hlk534646635"/>
      <w:bookmarkStart w:id="1170" w:name="_Hlk529135642"/>
      <w:r w:rsidRPr="0092688C">
        <w:t xml:space="preserve">Connection </w:t>
      </w:r>
      <w:r w:rsidRPr="0092688C">
        <w:rPr>
          <w:rFonts w:eastAsia="Batang"/>
          <w:lang w:eastAsia="en-GB"/>
        </w:rPr>
        <w:t xml:space="preserve">of the </w:t>
      </w:r>
      <w:r w:rsidR="005D5D29" w:rsidRPr="005D5D29">
        <w:rPr>
          <w:b/>
        </w:rPr>
        <w:t>Power Generating Module</w:t>
      </w:r>
      <w:r w:rsidRPr="0092688C">
        <w:rPr>
          <w:rFonts w:eastAsia="Batang"/>
          <w:lang w:eastAsia="en-GB"/>
        </w:rPr>
        <w:t xml:space="preserve"> is only allowed after the application for connection has been approved by the </w:t>
      </w:r>
      <w:r w:rsidR="0092688C" w:rsidRPr="0092688C">
        <w:rPr>
          <w:rFonts w:eastAsia="Batang"/>
          <w:b/>
          <w:lang w:eastAsia="en-GB"/>
        </w:rPr>
        <w:t>DNO</w:t>
      </w:r>
      <w:r w:rsidRPr="0092688C">
        <w:rPr>
          <w:rFonts w:eastAsia="Batang"/>
          <w:lang w:eastAsia="en-GB"/>
        </w:rPr>
        <w:t xml:space="preserve"> and any </w:t>
      </w:r>
      <w:r w:rsidR="0092688C" w:rsidRPr="0092688C">
        <w:rPr>
          <w:rFonts w:eastAsia="Batang"/>
          <w:b/>
          <w:lang w:eastAsia="en-GB"/>
        </w:rPr>
        <w:t>DNO</w:t>
      </w:r>
      <w:r w:rsidRPr="0092688C">
        <w:rPr>
          <w:rFonts w:eastAsia="Batang"/>
          <w:lang w:eastAsia="en-GB"/>
        </w:rPr>
        <w:t xml:space="preserve"> works facilitating the connection have been completed</w:t>
      </w:r>
      <w:bookmarkEnd w:id="1169"/>
      <w:r w:rsidRPr="0092688C">
        <w:t xml:space="preserve">. </w:t>
      </w:r>
      <w:r w:rsidR="00D7506D">
        <w:t>Once the construction phase commences</w:t>
      </w:r>
      <w:r w:rsidRPr="0092688C">
        <w:t xml:space="preserve">, the </w:t>
      </w:r>
      <w:r w:rsidR="0092688C" w:rsidRPr="0092688C">
        <w:rPr>
          <w:b/>
        </w:rPr>
        <w:t>Generator</w:t>
      </w:r>
      <w:r w:rsidRPr="0092688C">
        <w:t xml:space="preserve"> should submit an </w:t>
      </w:r>
      <w:r w:rsidR="00A2384B" w:rsidRPr="0092688C">
        <w:t>initial</w:t>
      </w:r>
      <w:r w:rsidRPr="0092688C">
        <w:t xml:space="preserve"> draft </w:t>
      </w:r>
      <w:r w:rsidR="005D5D29" w:rsidRPr="005D5D29">
        <w:rPr>
          <w:b/>
        </w:rPr>
        <w:t>Power Generating Module Document</w:t>
      </w:r>
      <w:r w:rsidRPr="0092688C">
        <w:t xml:space="preserve"> to the </w:t>
      </w:r>
      <w:r w:rsidR="0092688C" w:rsidRPr="0092688C">
        <w:rPr>
          <w:b/>
        </w:rPr>
        <w:t>DNO</w:t>
      </w:r>
      <w:bookmarkEnd w:id="1170"/>
      <w:r w:rsidRPr="0092688C">
        <w:t xml:space="preserve">.   </w:t>
      </w:r>
    </w:p>
    <w:p w14:paraId="03603BA8" w14:textId="5B30035F" w:rsidR="0045271D" w:rsidRPr="0092688C" w:rsidRDefault="0045271D" w:rsidP="006D2E92">
      <w:pPr>
        <w:pStyle w:val="NumberedPARAlevel3"/>
        <w:ind w:left="709" w:hanging="709"/>
        <w:rPr>
          <w:lang w:eastAsia="en-US"/>
        </w:rPr>
      </w:pPr>
      <w:r w:rsidRPr="0092688C">
        <w:rPr>
          <w:lang w:eastAsia="en-US"/>
        </w:rPr>
        <w:t xml:space="preserve">In order to energise a </w:t>
      </w:r>
      <w:r w:rsidR="0092688C" w:rsidRPr="0092688C">
        <w:rPr>
          <w:b/>
          <w:lang w:eastAsia="en-US"/>
        </w:rPr>
        <w:t>Generator</w:t>
      </w:r>
      <w:r w:rsidRPr="0092688C">
        <w:rPr>
          <w:lang w:eastAsia="en-US"/>
        </w:rPr>
        <w:t xml:space="preserve">’s internal network it is necessary to obtain an </w:t>
      </w:r>
      <w:r w:rsidRPr="00040EC1">
        <w:rPr>
          <w:b/>
          <w:lang w:eastAsia="en-US"/>
        </w:rPr>
        <w:t>Energisation Operational Notification</w:t>
      </w:r>
      <w:r w:rsidRPr="0092688C">
        <w:rPr>
          <w:lang w:eastAsia="en-US"/>
        </w:rPr>
        <w:t xml:space="preserve">. The following provisions apply in relation to the issue of an </w:t>
      </w:r>
      <w:r w:rsidR="0092688C" w:rsidRPr="0092688C">
        <w:rPr>
          <w:b/>
          <w:lang w:eastAsia="en-US"/>
        </w:rPr>
        <w:t xml:space="preserve">Energisation Operational Notification </w:t>
      </w:r>
      <w:r w:rsidRPr="0092688C">
        <w:rPr>
          <w:lang w:eastAsia="en-US"/>
        </w:rPr>
        <w:t xml:space="preserve">in respect of </w:t>
      </w:r>
      <w:r w:rsidR="0092688C" w:rsidRPr="0092688C">
        <w:rPr>
          <w:b/>
          <w:lang w:eastAsia="en-US"/>
        </w:rPr>
        <w:t>Embedded Medium Power Station</w:t>
      </w:r>
      <w:r w:rsidRPr="0092688C">
        <w:rPr>
          <w:lang w:eastAsia="en-US"/>
        </w:rPr>
        <w:t xml:space="preserve">s and </w:t>
      </w:r>
      <w:r w:rsidR="00825EE8" w:rsidRPr="00825EE8">
        <w:rPr>
          <w:b/>
          <w:lang w:eastAsia="en-US"/>
        </w:rPr>
        <w:t>Type D</w:t>
      </w:r>
      <w:r w:rsidRPr="0092688C">
        <w:rPr>
          <w:lang w:eastAsia="en-US"/>
        </w:rPr>
        <w:t xml:space="preserve"> </w:t>
      </w:r>
      <w:r w:rsidR="005D5D29" w:rsidRPr="005D5D29">
        <w:rPr>
          <w:b/>
          <w:lang w:eastAsia="en-US"/>
        </w:rPr>
        <w:t>Power Generating Module</w:t>
      </w:r>
      <w:r w:rsidRPr="0092688C">
        <w:rPr>
          <w:lang w:eastAsia="en-US"/>
        </w:rPr>
        <w:t xml:space="preserve">s or </w:t>
      </w:r>
      <w:r w:rsidR="00825EE8" w:rsidRPr="00825EE8">
        <w:rPr>
          <w:b/>
          <w:lang w:eastAsia="en-US"/>
        </w:rPr>
        <w:t>Power Park Module</w:t>
      </w:r>
      <w:r w:rsidRPr="0092688C">
        <w:rPr>
          <w:lang w:eastAsia="en-US"/>
        </w:rPr>
        <w:t xml:space="preserve">s connecting to the </w:t>
      </w:r>
      <w:r w:rsidR="0092688C" w:rsidRPr="0092688C">
        <w:rPr>
          <w:b/>
          <w:lang w:eastAsia="en-US"/>
        </w:rPr>
        <w:t>Distribution Network</w:t>
      </w:r>
      <w:r w:rsidRPr="0092688C">
        <w:rPr>
          <w:lang w:eastAsia="en-US"/>
        </w:rPr>
        <w:t xml:space="preserve">. If the </w:t>
      </w:r>
      <w:r w:rsidR="005D5D29" w:rsidRPr="005D5D29">
        <w:rPr>
          <w:b/>
          <w:lang w:eastAsia="en-US"/>
        </w:rPr>
        <w:t>Power Generating Facility</w:t>
      </w:r>
      <w:r w:rsidRPr="0092688C">
        <w:rPr>
          <w:lang w:eastAsia="en-US"/>
        </w:rPr>
        <w:t xml:space="preserve"> is </w:t>
      </w:r>
      <w:r w:rsidRPr="0092688C">
        <w:t xml:space="preserve">large as defined in the </w:t>
      </w:r>
      <w:r w:rsidR="005D5D29" w:rsidRPr="005D5D29">
        <w:rPr>
          <w:b/>
        </w:rPr>
        <w:t>Grid Code</w:t>
      </w:r>
      <w:r w:rsidRPr="0092688C">
        <w:t xml:space="preserve"> (ie 10 MW in the north of Scotland; 30 MW in the south of Scotland, 100 MW in England and Wales) </w:t>
      </w:r>
      <w:r w:rsidRPr="0092688C">
        <w:rPr>
          <w:lang w:eastAsia="en-US"/>
        </w:rPr>
        <w:t xml:space="preserve">it should follow the procedures in the </w:t>
      </w:r>
      <w:r w:rsidR="005D5D29" w:rsidRPr="005D5D29">
        <w:rPr>
          <w:b/>
          <w:lang w:eastAsia="en-US"/>
        </w:rPr>
        <w:t>Grid Code</w:t>
      </w:r>
      <w:r w:rsidRPr="0092688C">
        <w:rPr>
          <w:lang w:eastAsia="en-US"/>
        </w:rPr>
        <w:t xml:space="preserve">. </w:t>
      </w:r>
    </w:p>
    <w:p w14:paraId="1DDD5BF3" w14:textId="5B714EC6" w:rsidR="0045271D" w:rsidRPr="0092688C" w:rsidRDefault="0045271D" w:rsidP="006D2E92">
      <w:pPr>
        <w:pStyle w:val="NumberedPARAlevel3"/>
        <w:ind w:left="709" w:hanging="709"/>
        <w:rPr>
          <w:lang w:eastAsia="en-US"/>
        </w:rPr>
      </w:pPr>
      <w:r w:rsidRPr="0092688C">
        <w:rPr>
          <w:lang w:eastAsia="en-US"/>
        </w:rPr>
        <w:t xml:space="preserve">The items for submission prior to the issue of an </w:t>
      </w:r>
      <w:r w:rsidR="0092688C" w:rsidRPr="0092688C">
        <w:rPr>
          <w:b/>
          <w:lang w:eastAsia="en-US"/>
        </w:rPr>
        <w:t xml:space="preserve">Energisation Operational Notification </w:t>
      </w:r>
      <w:r w:rsidRPr="0092688C">
        <w:rPr>
          <w:lang w:eastAsia="en-US"/>
        </w:rPr>
        <w:t xml:space="preserve">are detailed below: </w:t>
      </w:r>
    </w:p>
    <w:p w14:paraId="501D35ED" w14:textId="77777777" w:rsidR="0045271D" w:rsidRPr="0092688C" w:rsidRDefault="0045271D" w:rsidP="00182614">
      <w:pPr>
        <w:pStyle w:val="ListParagraph"/>
        <w:widowControl w:val="0"/>
        <w:numPr>
          <w:ilvl w:val="2"/>
          <w:numId w:val="118"/>
        </w:numPr>
        <w:tabs>
          <w:tab w:val="left" w:pos="1418"/>
        </w:tabs>
        <w:spacing w:before="100" w:after="100" w:afterAutospacing="1" w:line="240" w:lineRule="auto"/>
        <w:ind w:left="1418" w:hanging="567"/>
        <w:contextualSpacing w:val="0"/>
        <w:jc w:val="both"/>
        <w:rPr>
          <w:snapToGrid w:val="0"/>
        </w:rPr>
      </w:pPr>
      <w:r w:rsidRPr="0092688C">
        <w:rPr>
          <w:rFonts w:ascii="Arial" w:hAnsi="Arial" w:cs="Arial"/>
          <w:snapToGrid w:val="0"/>
        </w:rPr>
        <w:t>updated DDRC Schedule 5 Planning</w:t>
      </w:r>
      <w:r w:rsidRPr="0092688C">
        <w:rPr>
          <w:rFonts w:ascii="Arial" w:hAnsi="Arial" w:cs="Arial"/>
          <w:b/>
          <w:snapToGrid w:val="0"/>
        </w:rPr>
        <w:t xml:space="preserve"> </w:t>
      </w:r>
      <w:r w:rsidRPr="0092688C">
        <w:rPr>
          <w:rFonts w:ascii="Arial" w:hAnsi="Arial" w:cs="Arial"/>
          <w:snapToGrid w:val="0"/>
        </w:rPr>
        <w:t xml:space="preserve">data (both </w:t>
      </w:r>
      <w:r w:rsidRPr="0092688C">
        <w:rPr>
          <w:rFonts w:ascii="Arial" w:hAnsi="Arial" w:cs="Arial"/>
          <w:b/>
          <w:snapToGrid w:val="0"/>
        </w:rPr>
        <w:t>Standard Planning Data</w:t>
      </w:r>
      <w:r w:rsidRPr="0092688C">
        <w:rPr>
          <w:rFonts w:ascii="Arial" w:hAnsi="Arial" w:cs="Arial"/>
          <w:snapToGrid w:val="0"/>
        </w:rPr>
        <w:t xml:space="preserve"> and </w:t>
      </w:r>
      <w:r w:rsidRPr="0092688C">
        <w:rPr>
          <w:rFonts w:ascii="Arial" w:hAnsi="Arial" w:cs="Arial"/>
          <w:b/>
          <w:snapToGrid w:val="0"/>
        </w:rPr>
        <w:t>Detailed Planning Data</w:t>
      </w:r>
      <w:r w:rsidRPr="0092688C">
        <w:rPr>
          <w:rFonts w:ascii="Arial" w:hAnsi="Arial" w:cs="Arial"/>
          <w:snapToGrid w:val="0"/>
        </w:rPr>
        <w:t>), with any estimated values assumed for planning purposes confirmed or, where practical, replaced by validated actual values and by updated estimates for the future and by updated forecast data as required by the DDRC;</w:t>
      </w:r>
    </w:p>
    <w:p w14:paraId="0BAAABF1" w14:textId="77777777" w:rsidR="0045271D" w:rsidRPr="0092688C" w:rsidRDefault="0045271D" w:rsidP="00182614">
      <w:pPr>
        <w:pStyle w:val="ListParagraph"/>
        <w:widowControl w:val="0"/>
        <w:numPr>
          <w:ilvl w:val="2"/>
          <w:numId w:val="118"/>
        </w:numPr>
        <w:tabs>
          <w:tab w:val="left" w:pos="1418"/>
        </w:tabs>
        <w:spacing w:before="100" w:after="100" w:afterAutospacing="1" w:line="240" w:lineRule="auto"/>
        <w:ind w:left="1418" w:hanging="567"/>
        <w:contextualSpacing w:val="0"/>
        <w:jc w:val="both"/>
        <w:rPr>
          <w:snapToGrid w:val="0"/>
        </w:rPr>
      </w:pPr>
      <w:r w:rsidRPr="0092688C">
        <w:rPr>
          <w:rFonts w:ascii="Arial" w:hAnsi="Arial" w:cs="Arial"/>
          <w:snapToGrid w:val="0"/>
        </w:rPr>
        <w:t xml:space="preserve">details of the protection arrangements at the </w:t>
      </w:r>
      <w:r w:rsidRPr="0092688C">
        <w:rPr>
          <w:rFonts w:ascii="Arial" w:hAnsi="Arial" w:cs="Arial"/>
          <w:b/>
          <w:snapToGrid w:val="0"/>
        </w:rPr>
        <w:t xml:space="preserve">Connection Point </w:t>
      </w:r>
      <w:r w:rsidRPr="0092688C">
        <w:rPr>
          <w:rFonts w:ascii="Arial" w:hAnsi="Arial" w:cs="Arial"/>
          <w:snapToGrid w:val="0"/>
        </w:rPr>
        <w:t>and settings;</w:t>
      </w:r>
    </w:p>
    <w:p w14:paraId="2D92E876" w14:textId="77777777" w:rsidR="0045271D" w:rsidRPr="0092688C" w:rsidRDefault="0045271D" w:rsidP="00182614">
      <w:pPr>
        <w:pStyle w:val="ListParagraph"/>
        <w:widowControl w:val="0"/>
        <w:numPr>
          <w:ilvl w:val="2"/>
          <w:numId w:val="118"/>
        </w:numPr>
        <w:tabs>
          <w:tab w:val="left" w:pos="1418"/>
        </w:tabs>
        <w:spacing w:before="100" w:after="100" w:afterAutospacing="1" w:line="240" w:lineRule="auto"/>
        <w:ind w:left="1418" w:hanging="567"/>
        <w:contextualSpacing w:val="0"/>
        <w:jc w:val="both"/>
        <w:rPr>
          <w:rFonts w:ascii="Arial" w:hAnsi="Arial" w:cs="Arial"/>
          <w:snapToGrid w:val="0"/>
        </w:rPr>
      </w:pPr>
      <w:r w:rsidRPr="0092688C">
        <w:rPr>
          <w:rFonts w:ascii="Arial" w:hAnsi="Arial" w:cs="Arial"/>
          <w:snapToGrid w:val="0"/>
        </w:rPr>
        <w:t xml:space="preserve">The site responsibility schedule completed to the </w:t>
      </w:r>
      <w:r w:rsidRPr="0092688C">
        <w:rPr>
          <w:rFonts w:ascii="Arial" w:hAnsi="Arial" w:cs="Arial"/>
          <w:b/>
          <w:snapToGrid w:val="0"/>
        </w:rPr>
        <w:t>DNO</w:t>
      </w:r>
      <w:r w:rsidRPr="0092688C">
        <w:rPr>
          <w:rFonts w:ascii="Arial" w:hAnsi="Arial" w:cs="Arial"/>
          <w:snapToGrid w:val="0"/>
        </w:rPr>
        <w:t>’s satisfaction;</w:t>
      </w:r>
    </w:p>
    <w:p w14:paraId="77ECBB46" w14:textId="77777777" w:rsidR="0045271D" w:rsidRPr="0092688C" w:rsidRDefault="0045271D" w:rsidP="00182614">
      <w:pPr>
        <w:pStyle w:val="ListParagraph"/>
        <w:widowControl w:val="0"/>
        <w:numPr>
          <w:ilvl w:val="2"/>
          <w:numId w:val="118"/>
        </w:numPr>
        <w:tabs>
          <w:tab w:val="left" w:pos="1418"/>
        </w:tabs>
        <w:spacing w:before="100" w:after="100" w:afterAutospacing="1" w:line="240" w:lineRule="auto"/>
        <w:ind w:left="1418" w:hanging="567"/>
        <w:contextualSpacing w:val="0"/>
        <w:jc w:val="both"/>
      </w:pPr>
      <w:r w:rsidRPr="0092688C">
        <w:rPr>
          <w:rFonts w:ascii="Arial" w:hAnsi="Arial" w:cs="Arial"/>
        </w:rPr>
        <w:t>any additional provisions in the</w:t>
      </w:r>
      <w:r w:rsidRPr="0092688C">
        <w:rPr>
          <w:rFonts w:ascii="Arial" w:hAnsi="Arial" w:cs="Arial"/>
          <w:b/>
        </w:rPr>
        <w:t xml:space="preserve"> </w:t>
      </w:r>
      <w:r w:rsidRPr="0092688C">
        <w:rPr>
          <w:rFonts w:ascii="Arial" w:hAnsi="Arial" w:cs="Arial"/>
        </w:rPr>
        <w:t xml:space="preserve">connection offer and or the </w:t>
      </w:r>
      <w:r w:rsidRPr="0092688C">
        <w:rPr>
          <w:rFonts w:ascii="Arial" w:hAnsi="Arial" w:cs="Arial"/>
          <w:b/>
        </w:rPr>
        <w:t>Connection Agreement</w:t>
      </w:r>
    </w:p>
    <w:p w14:paraId="4FD9666A" w14:textId="6EA91118" w:rsidR="0045271D" w:rsidRPr="0092688C" w:rsidRDefault="0045271D" w:rsidP="006D2E92">
      <w:pPr>
        <w:pStyle w:val="NumberedPARAlevel3"/>
        <w:ind w:left="709" w:hanging="709"/>
        <w:rPr>
          <w:lang w:eastAsia="en-US"/>
        </w:rPr>
      </w:pPr>
      <w:r w:rsidRPr="0092688C">
        <w:rPr>
          <w:lang w:eastAsia="en-US"/>
        </w:rPr>
        <w:t xml:space="preserve">The items referred to in this Section shall be submitted using the appropriate DDRC schedules, Standard Application Form or </w:t>
      </w:r>
      <w:r w:rsidR="005D5D29" w:rsidRPr="005D5D29">
        <w:rPr>
          <w:b/>
          <w:lang w:eastAsia="en-US"/>
        </w:rPr>
        <w:t>Power Generating Module Document</w:t>
      </w:r>
      <w:r w:rsidRPr="0092688C">
        <w:rPr>
          <w:lang w:eastAsia="en-US"/>
        </w:rPr>
        <w:t xml:space="preserve"> where applicable.</w:t>
      </w:r>
    </w:p>
    <w:p w14:paraId="623ABF41" w14:textId="7D91DB27" w:rsidR="0045271D" w:rsidRPr="0092688C" w:rsidRDefault="0045271D" w:rsidP="006D2E92">
      <w:pPr>
        <w:pStyle w:val="NumberedPARAlevel3"/>
        <w:ind w:left="709" w:hanging="709"/>
        <w:rPr>
          <w:lang w:eastAsia="en-US"/>
        </w:rPr>
      </w:pPr>
      <w:r w:rsidRPr="0092688C">
        <w:rPr>
          <w:lang w:eastAsia="en-US"/>
        </w:rPr>
        <w:t xml:space="preserve">Not less than 28 days, or such shorter period as may be acceptable in the </w:t>
      </w:r>
      <w:r w:rsidR="0092688C" w:rsidRPr="0092688C">
        <w:rPr>
          <w:b/>
          <w:lang w:eastAsia="en-US"/>
        </w:rPr>
        <w:t>DNO</w:t>
      </w:r>
      <w:r w:rsidRPr="0092688C">
        <w:rPr>
          <w:lang w:eastAsia="en-US"/>
        </w:rPr>
        <w:t xml:space="preserve">’s reasonable opinion, prior to the </w:t>
      </w:r>
      <w:r w:rsidR="0092688C" w:rsidRPr="0092688C">
        <w:rPr>
          <w:b/>
          <w:lang w:eastAsia="en-US"/>
        </w:rPr>
        <w:t>Generator</w:t>
      </w:r>
      <w:r w:rsidRPr="0092688C">
        <w:rPr>
          <w:lang w:eastAsia="en-US"/>
        </w:rPr>
        <w:t xml:space="preserve"> wishing to energise its plant and apparatus for the first time the </w:t>
      </w:r>
      <w:r w:rsidR="0092688C" w:rsidRPr="0092688C">
        <w:rPr>
          <w:b/>
          <w:lang w:eastAsia="en-US"/>
        </w:rPr>
        <w:t>Generator</w:t>
      </w:r>
      <w:r w:rsidRPr="0092688C">
        <w:rPr>
          <w:lang w:eastAsia="en-US"/>
        </w:rPr>
        <w:t xml:space="preserve"> will confirm in writing the plant and apparatus that is ready to be connected to the </w:t>
      </w:r>
      <w:r w:rsidR="0092688C" w:rsidRPr="0092688C">
        <w:rPr>
          <w:b/>
          <w:lang w:eastAsia="en-US"/>
        </w:rPr>
        <w:t>DNO</w:t>
      </w:r>
      <w:r w:rsidRPr="0092688C">
        <w:rPr>
          <w:lang w:eastAsia="en-US"/>
        </w:rPr>
        <w:t xml:space="preserve">’s </w:t>
      </w:r>
      <w:r w:rsidR="0092688C" w:rsidRPr="0092688C">
        <w:rPr>
          <w:b/>
          <w:lang w:eastAsia="en-US"/>
        </w:rPr>
        <w:t>Distribution Network</w:t>
      </w:r>
      <w:r w:rsidRPr="0092688C">
        <w:rPr>
          <w:lang w:eastAsia="en-US"/>
        </w:rPr>
        <w:t xml:space="preserve"> specifying the items of plant and apparatus in a form acceptable to the </w:t>
      </w:r>
      <w:r w:rsidR="0092688C" w:rsidRPr="0092688C">
        <w:rPr>
          <w:b/>
          <w:lang w:eastAsia="en-US"/>
        </w:rPr>
        <w:t>DNO</w:t>
      </w:r>
      <w:r w:rsidRPr="0092688C">
        <w:rPr>
          <w:lang w:eastAsia="en-US"/>
        </w:rPr>
        <w:t>.</w:t>
      </w:r>
    </w:p>
    <w:p w14:paraId="02C81D26" w14:textId="069C7197" w:rsidR="0045271D" w:rsidRPr="0092688C" w:rsidRDefault="0045271D" w:rsidP="006D2E92">
      <w:pPr>
        <w:pStyle w:val="NumberedPARAlevel3"/>
        <w:ind w:left="709" w:hanging="709"/>
        <w:rPr>
          <w:lang w:eastAsia="en-US"/>
        </w:rPr>
      </w:pPr>
      <w:bookmarkStart w:id="1171" w:name="_DV_C170"/>
      <w:r w:rsidRPr="0092688C">
        <w:rPr>
          <w:lang w:eastAsia="en-US"/>
        </w:rPr>
        <w:t xml:space="preserve">If the conditions of Section 19.2 have been completed to the </w:t>
      </w:r>
      <w:r w:rsidR="0092688C" w:rsidRPr="0092688C">
        <w:rPr>
          <w:b/>
          <w:lang w:eastAsia="en-US"/>
        </w:rPr>
        <w:t>DNO</w:t>
      </w:r>
      <w:r w:rsidRPr="0092688C">
        <w:rPr>
          <w:lang w:eastAsia="en-US"/>
        </w:rPr>
        <w:t xml:space="preserve">’s reasonable satisfaction then the </w:t>
      </w:r>
      <w:r w:rsidR="0092688C" w:rsidRPr="0092688C">
        <w:rPr>
          <w:b/>
          <w:lang w:eastAsia="en-US"/>
        </w:rPr>
        <w:t>DNO</w:t>
      </w:r>
      <w:r w:rsidRPr="0092688C">
        <w:rPr>
          <w:lang w:eastAsia="en-US"/>
        </w:rPr>
        <w:t xml:space="preserve"> shall issue an </w:t>
      </w:r>
      <w:r w:rsidRPr="00040EC1">
        <w:rPr>
          <w:b/>
          <w:lang w:eastAsia="en-US"/>
        </w:rPr>
        <w:t>Energisation Operational Notification</w:t>
      </w:r>
      <w:bookmarkEnd w:id="1171"/>
      <w:r w:rsidRPr="0092688C">
        <w:rPr>
          <w:lang w:eastAsia="en-US"/>
        </w:rPr>
        <w:t xml:space="preserve">. </w:t>
      </w:r>
    </w:p>
    <w:p w14:paraId="5212E9EF" w14:textId="0103C8A8" w:rsidR="0045271D" w:rsidRPr="0092688C" w:rsidRDefault="0045271D" w:rsidP="008B6A25">
      <w:pPr>
        <w:pStyle w:val="Heading2"/>
      </w:pPr>
      <w:bookmarkStart w:id="1172" w:name="_Toc496168479"/>
      <w:bookmarkStart w:id="1173" w:name="_Toc496428289"/>
      <w:bookmarkStart w:id="1174" w:name="_Toc525585153"/>
      <w:bookmarkStart w:id="1175" w:name="_Toc525585801"/>
      <w:bookmarkStart w:id="1176" w:name="_Toc527056826"/>
      <w:bookmarkStart w:id="1177" w:name="_Toc531708779"/>
      <w:bookmarkStart w:id="1178" w:name="_Toc536038772"/>
      <w:bookmarkStart w:id="1179" w:name="_Toc10185363"/>
      <w:bookmarkStart w:id="1180" w:name="_Toc22365640"/>
      <w:r w:rsidRPr="0092688C">
        <w:t>Interim Operational Notification</w:t>
      </w:r>
      <w:bookmarkEnd w:id="1172"/>
      <w:bookmarkEnd w:id="1173"/>
      <w:bookmarkEnd w:id="1174"/>
      <w:bookmarkEnd w:id="1175"/>
      <w:bookmarkEnd w:id="1176"/>
      <w:bookmarkEnd w:id="1177"/>
      <w:bookmarkEnd w:id="1178"/>
      <w:bookmarkEnd w:id="1179"/>
      <w:bookmarkEnd w:id="1180"/>
      <w:r w:rsidRPr="0092688C">
        <w:t xml:space="preserve"> </w:t>
      </w:r>
    </w:p>
    <w:p w14:paraId="3AA55955" w14:textId="3395B50D" w:rsidR="0045271D" w:rsidRPr="0092688C" w:rsidRDefault="0045271D" w:rsidP="006D2E92">
      <w:pPr>
        <w:pStyle w:val="NumberedPARAlevel3"/>
        <w:ind w:left="709" w:hanging="709"/>
        <w:rPr>
          <w:lang w:eastAsia="en-US"/>
        </w:rPr>
      </w:pPr>
      <w:r w:rsidRPr="0092688C">
        <w:rPr>
          <w:lang w:eastAsia="en-US"/>
        </w:rPr>
        <w:t xml:space="preserve">The following provisions apply in relation to the issue of an </w:t>
      </w:r>
      <w:r w:rsidR="005D5D29" w:rsidRPr="005D5D29">
        <w:rPr>
          <w:b/>
          <w:lang w:eastAsia="en-US"/>
        </w:rPr>
        <w:t>Interim Operational Notification</w:t>
      </w:r>
      <w:r w:rsidRPr="0092688C">
        <w:rPr>
          <w:lang w:eastAsia="en-US"/>
        </w:rPr>
        <w:t xml:space="preserve"> in respect of </w:t>
      </w:r>
      <w:r w:rsidR="00825EE8" w:rsidRPr="00825EE8">
        <w:rPr>
          <w:b/>
          <w:lang w:eastAsia="en-US"/>
        </w:rPr>
        <w:t>Type D</w:t>
      </w:r>
      <w:r w:rsidRPr="0092688C">
        <w:rPr>
          <w:lang w:eastAsia="en-US"/>
        </w:rPr>
        <w:t xml:space="preserve"> </w:t>
      </w:r>
      <w:r w:rsidR="005D5D29" w:rsidRPr="005D5D29">
        <w:rPr>
          <w:b/>
          <w:lang w:eastAsia="en-US"/>
        </w:rPr>
        <w:t>Power Generating Module</w:t>
      </w:r>
      <w:r w:rsidRPr="0092688C">
        <w:rPr>
          <w:lang w:eastAsia="en-US"/>
        </w:rPr>
        <w:t>s.</w:t>
      </w:r>
    </w:p>
    <w:p w14:paraId="7460E4BF" w14:textId="5E2C6D73" w:rsidR="0045271D" w:rsidRPr="0092688C" w:rsidRDefault="0045271D" w:rsidP="006D2E92">
      <w:pPr>
        <w:pStyle w:val="NumberedPARAlevel3"/>
        <w:ind w:left="709" w:hanging="709"/>
        <w:rPr>
          <w:lang w:eastAsia="en-US"/>
        </w:rPr>
      </w:pPr>
      <w:bookmarkStart w:id="1181" w:name="_DV_C175"/>
      <w:r w:rsidRPr="0092688C">
        <w:rPr>
          <w:lang w:eastAsia="en-US"/>
        </w:rPr>
        <w:t xml:space="preserve">Not less than 28 days, or such shorter period as may be acceptable in the </w:t>
      </w:r>
      <w:r w:rsidR="0092688C" w:rsidRPr="0092688C">
        <w:rPr>
          <w:b/>
          <w:lang w:eastAsia="en-US"/>
        </w:rPr>
        <w:t>DNO</w:t>
      </w:r>
      <w:r w:rsidRPr="0092688C">
        <w:rPr>
          <w:lang w:eastAsia="en-US"/>
        </w:rPr>
        <w:t xml:space="preserve">’s reasonable opinion, prior to the </w:t>
      </w:r>
      <w:r w:rsidR="0092688C" w:rsidRPr="0092688C">
        <w:rPr>
          <w:b/>
          <w:lang w:eastAsia="en-US"/>
        </w:rPr>
        <w:t>Generator</w:t>
      </w:r>
      <w:r w:rsidRPr="0092688C">
        <w:rPr>
          <w:lang w:eastAsia="en-US"/>
        </w:rPr>
        <w:t xml:space="preserve"> wishing to synchronise its plant and apparatus for the first time the </w:t>
      </w:r>
      <w:r w:rsidR="0092688C" w:rsidRPr="0092688C">
        <w:rPr>
          <w:b/>
          <w:lang w:eastAsia="en-US"/>
        </w:rPr>
        <w:t>Generator</w:t>
      </w:r>
      <w:r w:rsidRPr="0092688C">
        <w:rPr>
          <w:lang w:eastAsia="en-US"/>
        </w:rPr>
        <w:t xml:space="preserve"> will </w:t>
      </w:r>
      <w:bookmarkStart w:id="1182" w:name="_DV_C179"/>
      <w:bookmarkEnd w:id="1181"/>
      <w:r w:rsidRPr="0092688C">
        <w:rPr>
          <w:lang w:eastAsia="en-US"/>
        </w:rPr>
        <w:t xml:space="preserve">submit to the </w:t>
      </w:r>
      <w:r w:rsidR="0092688C" w:rsidRPr="0092688C">
        <w:rPr>
          <w:b/>
          <w:lang w:eastAsia="en-US"/>
        </w:rPr>
        <w:t>DNO</w:t>
      </w:r>
      <w:r w:rsidRPr="0092688C">
        <w:rPr>
          <w:lang w:eastAsia="en-US"/>
        </w:rPr>
        <w:t xml:space="preserve"> the items referred to in paragraph 19.3.3. </w:t>
      </w:r>
      <w:bookmarkEnd w:id="1182"/>
    </w:p>
    <w:p w14:paraId="44346F8B" w14:textId="572E2F1A" w:rsidR="0045271D" w:rsidRPr="0092688C" w:rsidRDefault="0045271D" w:rsidP="006D2E92">
      <w:pPr>
        <w:pStyle w:val="NumberedPARAlevel3"/>
        <w:ind w:left="709" w:hanging="709"/>
        <w:rPr>
          <w:lang w:eastAsia="en-US"/>
        </w:rPr>
      </w:pPr>
      <w:bookmarkStart w:id="1183" w:name="_DV_C368"/>
      <w:r w:rsidRPr="0092688C">
        <w:rPr>
          <w:lang w:eastAsia="en-US"/>
        </w:rPr>
        <w:t xml:space="preserve">Prior to the issue of an </w:t>
      </w:r>
      <w:r w:rsidR="005D5D29" w:rsidRPr="005D5D29">
        <w:rPr>
          <w:b/>
          <w:lang w:eastAsia="en-US"/>
        </w:rPr>
        <w:t>Interim Operational Notification</w:t>
      </w:r>
      <w:r w:rsidRPr="0092688C">
        <w:rPr>
          <w:lang w:eastAsia="en-US"/>
        </w:rPr>
        <w:t xml:space="preserve"> the </w:t>
      </w:r>
      <w:r w:rsidR="0092688C" w:rsidRPr="0092688C">
        <w:rPr>
          <w:b/>
          <w:lang w:eastAsia="en-US"/>
        </w:rPr>
        <w:t>Generator</w:t>
      </w:r>
      <w:r w:rsidRPr="0092688C">
        <w:rPr>
          <w:lang w:eastAsia="en-US"/>
        </w:rPr>
        <w:t xml:space="preserve"> shall submit to the </w:t>
      </w:r>
      <w:r w:rsidR="0092688C" w:rsidRPr="0092688C">
        <w:rPr>
          <w:b/>
          <w:lang w:eastAsia="en-US"/>
        </w:rPr>
        <w:t>DNO</w:t>
      </w:r>
      <w:r w:rsidRPr="0092688C">
        <w:rPr>
          <w:lang w:eastAsia="en-US"/>
        </w:rPr>
        <w:t xml:space="preserve"> </w:t>
      </w:r>
      <w:bookmarkStart w:id="1184" w:name="OLE_LINK1"/>
      <w:r w:rsidRPr="0092688C">
        <w:rPr>
          <w:lang w:eastAsia="en-US"/>
        </w:rPr>
        <w:t xml:space="preserve">to the </w:t>
      </w:r>
      <w:r w:rsidR="0092688C" w:rsidRPr="0092688C">
        <w:rPr>
          <w:b/>
          <w:lang w:eastAsia="en-US"/>
        </w:rPr>
        <w:t>DNO</w:t>
      </w:r>
      <w:r w:rsidRPr="0092688C">
        <w:rPr>
          <w:lang w:eastAsia="en-US"/>
        </w:rPr>
        <w:t>’s satisfaction</w:t>
      </w:r>
      <w:bookmarkEnd w:id="1184"/>
      <w:r w:rsidRPr="0092688C">
        <w:rPr>
          <w:lang w:eastAsia="en-US"/>
        </w:rPr>
        <w:t>:</w:t>
      </w:r>
      <w:bookmarkEnd w:id="1183"/>
    </w:p>
    <w:p w14:paraId="2AA80096" w14:textId="5B2A8B0D" w:rsidR="0045271D" w:rsidRPr="0092688C" w:rsidRDefault="0045271D" w:rsidP="00182614">
      <w:pPr>
        <w:pStyle w:val="ListParagraph"/>
        <w:numPr>
          <w:ilvl w:val="0"/>
          <w:numId w:val="119"/>
        </w:numPr>
        <w:tabs>
          <w:tab w:val="left" w:pos="1843"/>
          <w:tab w:val="left" w:pos="2286"/>
          <w:tab w:val="left" w:pos="2340"/>
          <w:tab w:val="left" w:pos="2736"/>
          <w:tab w:val="left" w:pos="3600"/>
          <w:tab w:val="left" w:pos="4608"/>
          <w:tab w:val="left" w:pos="5904"/>
        </w:tabs>
        <w:spacing w:before="100" w:after="100" w:afterAutospacing="1" w:line="240" w:lineRule="auto"/>
        <w:ind w:hanging="589"/>
        <w:contextualSpacing w:val="0"/>
        <w:jc w:val="both"/>
        <w:rPr>
          <w:rFonts w:ascii="Arial" w:hAnsi="Arial" w:cs="Arial"/>
          <w:b/>
        </w:rPr>
      </w:pPr>
      <w:bookmarkStart w:id="1185" w:name="_DV_C369"/>
      <w:r w:rsidRPr="0092688C">
        <w:rPr>
          <w:rFonts w:ascii="Arial" w:hAnsi="Arial" w:cs="Arial"/>
        </w:rPr>
        <w:t xml:space="preserve">an update of any of the items required to achieve an </w:t>
      </w:r>
      <w:r w:rsidRPr="0092688C">
        <w:rPr>
          <w:rFonts w:ascii="Arial" w:hAnsi="Arial" w:cs="Arial"/>
          <w:b/>
        </w:rPr>
        <w:t>Energisation Operational Notification</w:t>
      </w:r>
      <w:r w:rsidRPr="0092688C">
        <w:rPr>
          <w:rFonts w:ascii="Arial" w:hAnsi="Arial" w:cs="Arial"/>
        </w:rPr>
        <w:t xml:space="preserve"> and any updated DDRC data (both </w:t>
      </w:r>
      <w:r w:rsidRPr="0092688C">
        <w:rPr>
          <w:rFonts w:ascii="Arial" w:hAnsi="Arial" w:cs="Arial"/>
          <w:b/>
        </w:rPr>
        <w:t>Standard Planning Data</w:t>
      </w:r>
      <w:r w:rsidRPr="0092688C">
        <w:rPr>
          <w:rFonts w:ascii="Arial" w:hAnsi="Arial" w:cs="Arial"/>
        </w:rPr>
        <w:t xml:space="preserve"> and </w:t>
      </w:r>
      <w:r w:rsidRPr="0092688C">
        <w:rPr>
          <w:rFonts w:ascii="Arial" w:hAnsi="Arial" w:cs="Arial"/>
          <w:b/>
        </w:rPr>
        <w:t>Detailed Planning Data</w:t>
      </w:r>
      <w:r w:rsidRPr="0092688C">
        <w:rPr>
          <w:rFonts w:ascii="Arial" w:hAnsi="Arial" w:cs="Arial"/>
        </w:rPr>
        <w:t xml:space="preserve">), with any estimated values assumed for planning purposes confirmed or, where practical, replaced by validated actual values and by updated estimates for the future and by updated forecasts for forecast data items such as demand; </w:t>
      </w:r>
      <w:bookmarkEnd w:id="1185"/>
    </w:p>
    <w:p w14:paraId="0A2B5336" w14:textId="77777777" w:rsidR="0045271D" w:rsidRPr="0092688C" w:rsidRDefault="0045271D" w:rsidP="00182614">
      <w:pPr>
        <w:pStyle w:val="ListParagraph"/>
        <w:numPr>
          <w:ilvl w:val="0"/>
          <w:numId w:val="119"/>
        </w:numPr>
        <w:tabs>
          <w:tab w:val="left" w:pos="1985"/>
        </w:tabs>
        <w:spacing w:before="100" w:after="100" w:afterAutospacing="1" w:line="240" w:lineRule="auto"/>
        <w:ind w:hanging="589"/>
        <w:contextualSpacing w:val="0"/>
        <w:jc w:val="both"/>
        <w:rPr>
          <w:rFonts w:ascii="Arial" w:hAnsi="Arial" w:cs="Arial"/>
          <w:i/>
        </w:rPr>
      </w:pPr>
      <w:bookmarkStart w:id="1186" w:name="_DV_C370"/>
      <w:r w:rsidRPr="0092688C">
        <w:rPr>
          <w:rFonts w:ascii="Arial" w:hAnsi="Arial" w:cs="Arial"/>
        </w:rPr>
        <w:t xml:space="preserve">details of any special </w:t>
      </w:r>
      <w:r w:rsidRPr="0092688C">
        <w:rPr>
          <w:rFonts w:ascii="Arial" w:hAnsi="Arial" w:cs="Arial"/>
          <w:b/>
        </w:rPr>
        <w:t>Power Generating Module</w:t>
      </w:r>
      <w:r w:rsidRPr="0092688C">
        <w:rPr>
          <w:rFonts w:ascii="Arial" w:hAnsi="Arial" w:cs="Arial"/>
        </w:rPr>
        <w:t xml:space="preserve">(s) protection. This may include Pole Slipping protection and islanding protection schemes as applicable; </w:t>
      </w:r>
      <w:bookmarkEnd w:id="1186"/>
    </w:p>
    <w:p w14:paraId="3B23F47E" w14:textId="77777777" w:rsidR="0045271D" w:rsidRPr="0092688C" w:rsidRDefault="0045271D" w:rsidP="00182614">
      <w:pPr>
        <w:pStyle w:val="ListParagraph"/>
        <w:numPr>
          <w:ilvl w:val="0"/>
          <w:numId w:val="119"/>
        </w:numPr>
        <w:tabs>
          <w:tab w:val="left" w:pos="709"/>
        </w:tabs>
        <w:autoSpaceDE w:val="0"/>
        <w:autoSpaceDN w:val="0"/>
        <w:adjustRightInd w:val="0"/>
        <w:spacing w:before="100" w:after="100" w:afterAutospacing="1" w:line="240" w:lineRule="auto"/>
        <w:ind w:hanging="589"/>
        <w:contextualSpacing w:val="0"/>
        <w:jc w:val="both"/>
        <w:rPr>
          <w:rFonts w:ascii="Arial" w:hAnsi="Arial" w:cs="Arial"/>
        </w:rPr>
      </w:pPr>
      <w:bookmarkStart w:id="1187" w:name="_DV_C381"/>
      <w:r w:rsidRPr="0092688C">
        <w:rPr>
          <w:rFonts w:ascii="Arial" w:hAnsi="Arial" w:cs="Arial"/>
        </w:rPr>
        <w:t xml:space="preserve">a simulation study report in accordance with the provisions of Annex C.7 containing the results demonstrating compliance with EREC G99 </w:t>
      </w:r>
      <w:r w:rsidRPr="0092688C">
        <w:rPr>
          <w:rFonts w:ascii="Arial" w:hAnsi="Arial" w:cs="Arial"/>
          <w:b/>
        </w:rPr>
        <w:t>Frequency Sensitive Mode</w:t>
      </w:r>
      <w:r w:rsidRPr="0092688C">
        <w:rPr>
          <w:rFonts w:ascii="Arial" w:hAnsi="Arial" w:cs="Arial"/>
        </w:rPr>
        <w:t xml:space="preserve"> requirements of paragraph 13.2.7, paragraph 13.2.4 (</w:t>
      </w:r>
      <w:r w:rsidRPr="0092688C">
        <w:rPr>
          <w:rFonts w:ascii="Arial" w:hAnsi="Arial" w:cs="Arial"/>
          <w:b/>
        </w:rPr>
        <w:t>LFSM-O</w:t>
      </w:r>
      <w:r w:rsidRPr="0092688C">
        <w:rPr>
          <w:rFonts w:ascii="Arial" w:hAnsi="Arial" w:cs="Arial"/>
        </w:rPr>
        <w:t>) and paragraph 13.2.5 (</w:t>
      </w:r>
      <w:r w:rsidRPr="0092688C">
        <w:rPr>
          <w:rFonts w:ascii="Arial" w:hAnsi="Arial" w:cs="Arial"/>
          <w:b/>
        </w:rPr>
        <w:t>LFSM-U</w:t>
      </w:r>
      <w:r w:rsidRPr="0092688C">
        <w:rPr>
          <w:rFonts w:ascii="Arial" w:hAnsi="Arial" w:cs="Arial"/>
        </w:rPr>
        <w:t xml:space="preserve">), </w:t>
      </w:r>
      <w:r w:rsidRPr="0092688C">
        <w:rPr>
          <w:rFonts w:ascii="Arial" w:hAnsi="Arial" w:cs="Arial"/>
          <w:b/>
        </w:rPr>
        <w:t>Fault Ride Through</w:t>
      </w:r>
      <w:r w:rsidRPr="0092688C">
        <w:rPr>
          <w:rFonts w:ascii="Arial" w:hAnsi="Arial" w:cs="Arial"/>
        </w:rPr>
        <w:t xml:space="preserve"> requirements of Section 13.3 and </w:t>
      </w:r>
      <w:r w:rsidRPr="0092688C">
        <w:rPr>
          <w:rFonts w:ascii="Arial" w:hAnsi="Arial" w:cs="Arial"/>
          <w:b/>
        </w:rPr>
        <w:t>Fast Fault Current</w:t>
      </w:r>
      <w:r w:rsidRPr="0092688C">
        <w:rPr>
          <w:rFonts w:ascii="Arial" w:hAnsi="Arial" w:cs="Arial"/>
        </w:rPr>
        <w:t xml:space="preserve"> injection requirements of Section 13.6 as applicable to the </w:t>
      </w:r>
      <w:r w:rsidRPr="0092688C">
        <w:rPr>
          <w:rFonts w:ascii="Arial" w:hAnsi="Arial" w:cs="Arial"/>
          <w:b/>
        </w:rPr>
        <w:t>Power Generating Module</w:t>
      </w:r>
      <w:r w:rsidRPr="0092688C">
        <w:rPr>
          <w:rFonts w:ascii="Arial" w:hAnsi="Arial" w:cs="Arial"/>
        </w:rPr>
        <w:t>(s)</w:t>
      </w:r>
      <w:r w:rsidRPr="0092688C">
        <w:rPr>
          <w:rFonts w:ascii="Arial" w:hAnsi="Arial" w:cs="Arial"/>
          <w:b/>
        </w:rPr>
        <w:t xml:space="preserve"> </w:t>
      </w:r>
      <w:r w:rsidRPr="0092688C">
        <w:rPr>
          <w:rFonts w:ascii="Arial" w:hAnsi="Arial" w:cs="Arial"/>
        </w:rPr>
        <w:t xml:space="preserve">unless agreed otherwise by the </w:t>
      </w:r>
      <w:r w:rsidRPr="0092688C">
        <w:rPr>
          <w:rFonts w:ascii="Arial" w:hAnsi="Arial" w:cs="Arial"/>
          <w:b/>
        </w:rPr>
        <w:t>DNO</w:t>
      </w:r>
      <w:r w:rsidRPr="002C4355">
        <w:rPr>
          <w:rFonts w:ascii="Arial" w:hAnsi="Arial" w:cs="Arial"/>
          <w:bCs/>
        </w:rPr>
        <w:t>.</w:t>
      </w:r>
      <w:r w:rsidRPr="0092688C">
        <w:rPr>
          <w:rFonts w:ascii="Arial" w:hAnsi="Arial" w:cs="Arial"/>
          <w:b/>
        </w:rPr>
        <w:t xml:space="preserve"> </w:t>
      </w:r>
      <w:r w:rsidRPr="0092688C">
        <w:rPr>
          <w:rFonts w:ascii="Arial" w:hAnsi="Arial" w:cs="Arial"/>
        </w:rPr>
        <w:t xml:space="preserve">If a </w:t>
      </w:r>
      <w:r w:rsidRPr="0092688C">
        <w:rPr>
          <w:rFonts w:ascii="Arial" w:hAnsi="Arial" w:cs="Arial"/>
          <w:b/>
        </w:rPr>
        <w:t>Power System Stabiliser</w:t>
      </w:r>
      <w:r w:rsidRPr="0092688C">
        <w:rPr>
          <w:rFonts w:ascii="Arial" w:hAnsi="Arial" w:cs="Arial"/>
        </w:rPr>
        <w:t xml:space="preserve"> is fitted the appropriate studies should be undertaken in accordance with the </w:t>
      </w:r>
      <w:r w:rsidRPr="0092688C">
        <w:rPr>
          <w:rFonts w:ascii="Arial" w:hAnsi="Arial" w:cs="Arial"/>
          <w:b/>
        </w:rPr>
        <w:t>Grid Code</w:t>
      </w:r>
      <w:r w:rsidRPr="0092688C">
        <w:rPr>
          <w:rFonts w:ascii="Arial" w:hAnsi="Arial" w:cs="Arial"/>
        </w:rPr>
        <w:t xml:space="preserve">; </w:t>
      </w:r>
    </w:p>
    <w:p w14:paraId="6D675040" w14:textId="77777777" w:rsidR="0045271D" w:rsidRPr="0092688C" w:rsidRDefault="0045271D" w:rsidP="00182614">
      <w:pPr>
        <w:pStyle w:val="ListParagraph"/>
        <w:numPr>
          <w:ilvl w:val="0"/>
          <w:numId w:val="119"/>
        </w:numPr>
        <w:tabs>
          <w:tab w:val="left" w:pos="851"/>
        </w:tabs>
        <w:autoSpaceDE w:val="0"/>
        <w:autoSpaceDN w:val="0"/>
        <w:adjustRightInd w:val="0"/>
        <w:spacing w:before="100" w:after="100" w:afterAutospacing="1" w:line="240" w:lineRule="auto"/>
        <w:ind w:hanging="589"/>
        <w:contextualSpacing w:val="0"/>
        <w:jc w:val="both"/>
        <w:rPr>
          <w:rFonts w:ascii="Arial" w:hAnsi="Arial" w:cs="Arial"/>
        </w:rPr>
      </w:pPr>
      <w:bookmarkStart w:id="1188" w:name="_DV_C383"/>
      <w:bookmarkEnd w:id="1187"/>
      <w:r w:rsidRPr="0092688C">
        <w:rPr>
          <w:rFonts w:ascii="Arial" w:hAnsi="Arial" w:cs="Arial"/>
        </w:rPr>
        <w:t xml:space="preserve">a detailed schedule of the tests and the procedures for the tests required to be carried out by the </w:t>
      </w:r>
      <w:r w:rsidRPr="0092688C">
        <w:rPr>
          <w:rFonts w:ascii="Arial" w:hAnsi="Arial" w:cs="Arial"/>
          <w:b/>
        </w:rPr>
        <w:t>Generator</w:t>
      </w:r>
      <w:r w:rsidRPr="0092688C">
        <w:rPr>
          <w:rFonts w:ascii="Arial" w:hAnsi="Arial" w:cs="Arial"/>
        </w:rPr>
        <w:t xml:space="preserve"> to demonstrate compliance in order to gain a </w:t>
      </w:r>
      <w:r w:rsidRPr="0092688C">
        <w:rPr>
          <w:rFonts w:ascii="Arial" w:hAnsi="Arial" w:cs="Arial"/>
          <w:b/>
        </w:rPr>
        <w:t>Final Operational Notification</w:t>
      </w:r>
      <w:r w:rsidRPr="0092688C">
        <w:rPr>
          <w:rFonts w:ascii="Arial" w:hAnsi="Arial" w:cs="Arial"/>
        </w:rPr>
        <w:t xml:space="preserve">. Such schedule to be consistent with </w:t>
      </w:r>
      <w:bookmarkStart w:id="1189" w:name="_DV_C384"/>
      <w:bookmarkStart w:id="1190" w:name="OLE_LINK11"/>
      <w:bookmarkStart w:id="1191" w:name="OLE_LINK12"/>
      <w:bookmarkEnd w:id="1188"/>
      <w:r w:rsidRPr="0092688C">
        <w:rPr>
          <w:rFonts w:ascii="Arial" w:hAnsi="Arial" w:cs="Arial"/>
        </w:rPr>
        <w:t xml:space="preserve">Section 13, Site testing and commission requirements, Annex C.7, together with Annex C.8 (in the case of </w:t>
      </w:r>
      <w:r w:rsidRPr="0092688C">
        <w:rPr>
          <w:rFonts w:ascii="Arial" w:hAnsi="Arial" w:cs="Arial"/>
          <w:b/>
        </w:rPr>
        <w:t>Synchronous Power Generating Module</w:t>
      </w:r>
      <w:r w:rsidRPr="0092688C">
        <w:rPr>
          <w:rFonts w:ascii="Arial" w:hAnsi="Arial" w:cs="Arial"/>
        </w:rPr>
        <w:t>s) or Annex</w:t>
      </w:r>
      <w:r w:rsidRPr="0092688C" w:rsidDel="00343973">
        <w:rPr>
          <w:rFonts w:ascii="Arial" w:hAnsi="Arial" w:cs="Arial"/>
        </w:rPr>
        <w:t xml:space="preserve"> </w:t>
      </w:r>
      <w:r w:rsidRPr="0092688C">
        <w:rPr>
          <w:rFonts w:ascii="Arial" w:hAnsi="Arial" w:cs="Arial"/>
        </w:rPr>
        <w:t xml:space="preserve">C.9 (in the case of </w:t>
      </w:r>
      <w:r w:rsidRPr="0092688C">
        <w:rPr>
          <w:rFonts w:ascii="Arial" w:hAnsi="Arial" w:cs="Arial"/>
          <w:b/>
        </w:rPr>
        <w:t>Power Park Module</w:t>
      </w:r>
      <w:r w:rsidRPr="0092688C">
        <w:rPr>
          <w:rFonts w:ascii="Arial" w:hAnsi="Arial" w:cs="Arial"/>
        </w:rPr>
        <w:t>s); and</w:t>
      </w:r>
      <w:bookmarkEnd w:id="1189"/>
      <w:bookmarkEnd w:id="1190"/>
      <w:bookmarkEnd w:id="1191"/>
    </w:p>
    <w:p w14:paraId="2F7E9638" w14:textId="77777777" w:rsidR="0045271D" w:rsidRPr="0092688C" w:rsidRDefault="0045271D" w:rsidP="00182614">
      <w:pPr>
        <w:pStyle w:val="ListParagraph"/>
        <w:numPr>
          <w:ilvl w:val="0"/>
          <w:numId w:val="119"/>
        </w:numPr>
        <w:tabs>
          <w:tab w:val="left" w:pos="851"/>
        </w:tabs>
        <w:autoSpaceDE w:val="0"/>
        <w:autoSpaceDN w:val="0"/>
        <w:adjustRightInd w:val="0"/>
        <w:spacing w:before="100" w:after="100" w:afterAutospacing="1" w:line="240" w:lineRule="auto"/>
        <w:ind w:hanging="589"/>
        <w:contextualSpacing w:val="0"/>
        <w:jc w:val="both"/>
      </w:pPr>
      <w:bookmarkStart w:id="1192" w:name="_DV_C386"/>
      <w:r w:rsidRPr="0092688C">
        <w:rPr>
          <w:rFonts w:ascii="Arial" w:hAnsi="Arial" w:cs="Arial"/>
        </w:rPr>
        <w:t xml:space="preserve">an interim Compliance Declaration completed by the </w:t>
      </w:r>
      <w:r w:rsidRPr="0092688C">
        <w:rPr>
          <w:rFonts w:ascii="Arial" w:hAnsi="Arial" w:cs="Arial"/>
          <w:b/>
          <w:bCs/>
        </w:rPr>
        <w:t>Generator</w:t>
      </w:r>
      <w:r w:rsidRPr="0092688C">
        <w:rPr>
          <w:rFonts w:ascii="Arial" w:hAnsi="Arial" w:cs="Arial"/>
        </w:rPr>
        <w:t xml:space="preserve"> (including any </w:t>
      </w:r>
      <w:r w:rsidRPr="0092688C">
        <w:rPr>
          <w:rFonts w:ascii="Arial" w:hAnsi="Arial" w:cs="Arial"/>
          <w:b/>
        </w:rPr>
        <w:t>Unresolved Issues</w:t>
      </w:r>
      <w:r w:rsidRPr="0092688C">
        <w:rPr>
          <w:rFonts w:ascii="Arial" w:hAnsi="Arial" w:cs="Arial"/>
        </w:rPr>
        <w:t xml:space="preserve">) against the relevant EREC G99 requirements including details of any requirements that the </w:t>
      </w:r>
      <w:r w:rsidRPr="0092688C">
        <w:rPr>
          <w:rFonts w:ascii="Arial" w:hAnsi="Arial" w:cs="Arial"/>
          <w:b/>
        </w:rPr>
        <w:t>Generator</w:t>
      </w:r>
      <w:r w:rsidRPr="0092688C">
        <w:rPr>
          <w:rFonts w:ascii="Arial" w:hAnsi="Arial" w:cs="Arial"/>
        </w:rPr>
        <w:t xml:space="preserve"> has identified that will not or may not be met or demonstrated.</w:t>
      </w:r>
      <w:bookmarkEnd w:id="1192"/>
      <w:r w:rsidRPr="0092688C">
        <w:rPr>
          <w:rFonts w:ascii="Arial" w:hAnsi="Arial" w:cs="Arial"/>
        </w:rPr>
        <w:t xml:space="preserve"> If applicable this should include a declaration that black start compliance has been obtained from the</w:t>
      </w:r>
      <w:r w:rsidRPr="0092688C">
        <w:rPr>
          <w:rFonts w:ascii="Arial" w:hAnsi="Arial" w:cs="Arial"/>
          <w:b/>
        </w:rPr>
        <w:t xml:space="preserve"> NETSO</w:t>
      </w:r>
      <w:r w:rsidRPr="001F13FF">
        <w:rPr>
          <w:rFonts w:ascii="Arial" w:hAnsi="Arial" w:cs="Arial"/>
          <w:bCs/>
        </w:rPr>
        <w:t>.</w:t>
      </w:r>
    </w:p>
    <w:p w14:paraId="2655BCA2" w14:textId="2BB4B860" w:rsidR="0045271D" w:rsidRPr="0092688C" w:rsidRDefault="0045271D" w:rsidP="006D2E92">
      <w:pPr>
        <w:pStyle w:val="NumberedPARAlevel3"/>
        <w:ind w:left="709" w:hanging="709"/>
        <w:rPr>
          <w:lang w:eastAsia="en-US"/>
        </w:rPr>
      </w:pPr>
      <w:r w:rsidRPr="0092688C">
        <w:rPr>
          <w:lang w:eastAsia="en-US"/>
        </w:rPr>
        <w:t xml:space="preserve">The items in paragraph 19.3.3 are intended to be submitted by the </w:t>
      </w:r>
      <w:r w:rsidR="0092688C" w:rsidRPr="0092688C">
        <w:rPr>
          <w:b/>
          <w:lang w:eastAsia="en-US"/>
        </w:rPr>
        <w:t>Generator</w:t>
      </w:r>
      <w:r w:rsidRPr="0092688C">
        <w:rPr>
          <w:lang w:eastAsia="en-US"/>
        </w:rPr>
        <w:t xml:space="preserve"> using the </w:t>
      </w:r>
      <w:r w:rsidR="005D5D29" w:rsidRPr="005D5D29">
        <w:rPr>
          <w:b/>
          <w:lang w:eastAsia="en-US"/>
        </w:rPr>
        <w:t>Power Generating Module Document</w:t>
      </w:r>
      <w:r w:rsidRPr="0092688C">
        <w:rPr>
          <w:lang w:eastAsia="en-US"/>
        </w:rPr>
        <w:t>, Form C2-1 (Annex C.2) and as required by the DDRC.</w:t>
      </w:r>
    </w:p>
    <w:p w14:paraId="423267F8" w14:textId="5B18B916" w:rsidR="0045271D" w:rsidRPr="0092688C" w:rsidRDefault="0045271D" w:rsidP="006D2E92">
      <w:pPr>
        <w:pStyle w:val="NumberedPARAlevel3"/>
        <w:ind w:left="709" w:hanging="709"/>
        <w:rPr>
          <w:lang w:eastAsia="en-US"/>
        </w:rPr>
      </w:pPr>
      <w:bookmarkStart w:id="1193" w:name="_DV_C181"/>
      <w:r w:rsidRPr="0092688C">
        <w:rPr>
          <w:lang w:eastAsia="en-US"/>
        </w:rPr>
        <w:t xml:space="preserve">The </w:t>
      </w:r>
      <w:r w:rsidR="0092688C" w:rsidRPr="0092688C">
        <w:rPr>
          <w:b/>
          <w:lang w:eastAsia="en-US"/>
        </w:rPr>
        <w:t>DNO</w:t>
      </w:r>
      <w:r w:rsidRPr="0092688C">
        <w:rPr>
          <w:lang w:eastAsia="en-US"/>
        </w:rPr>
        <w:t xml:space="preserve"> shall assess the schedule of tests submitted by the </w:t>
      </w:r>
      <w:r w:rsidR="0092688C" w:rsidRPr="0092688C">
        <w:rPr>
          <w:b/>
          <w:lang w:eastAsia="en-US"/>
        </w:rPr>
        <w:t>Generator</w:t>
      </w:r>
      <w:r w:rsidRPr="0092688C">
        <w:rPr>
          <w:lang w:eastAsia="en-US"/>
        </w:rPr>
        <w:t xml:space="preserve"> with the Notification of </w:t>
      </w:r>
      <w:r w:rsidR="0092688C" w:rsidRPr="0092688C">
        <w:rPr>
          <w:b/>
          <w:lang w:eastAsia="en-US"/>
        </w:rPr>
        <w:t>Generator</w:t>
      </w:r>
      <w:r w:rsidRPr="0092688C">
        <w:rPr>
          <w:lang w:eastAsia="en-US"/>
        </w:rPr>
        <w:t xml:space="preserve">’s Intention to Synchronise and shall determine whether such schedule has been completed to the </w:t>
      </w:r>
      <w:r w:rsidR="0092688C" w:rsidRPr="0092688C">
        <w:rPr>
          <w:b/>
          <w:lang w:eastAsia="en-US"/>
        </w:rPr>
        <w:t>DNO</w:t>
      </w:r>
      <w:r w:rsidRPr="0092688C">
        <w:rPr>
          <w:lang w:eastAsia="en-US"/>
        </w:rPr>
        <w:t xml:space="preserve">’s satisfaction. </w:t>
      </w:r>
    </w:p>
    <w:p w14:paraId="22CB7C1F" w14:textId="3D5734FB" w:rsidR="0045271D" w:rsidRPr="0092688C" w:rsidRDefault="0045271D" w:rsidP="006D2E92">
      <w:pPr>
        <w:pStyle w:val="NumberedPARAlevel3"/>
        <w:ind w:left="709" w:hanging="709"/>
        <w:rPr>
          <w:lang w:eastAsia="en-US"/>
        </w:rPr>
      </w:pPr>
      <w:r w:rsidRPr="0092688C">
        <w:rPr>
          <w:lang w:eastAsia="en-US"/>
        </w:rPr>
        <w:t xml:space="preserve">When the requirements of paragraph 19.3.3 have been met, the </w:t>
      </w:r>
      <w:r w:rsidR="0092688C" w:rsidRPr="0092688C">
        <w:rPr>
          <w:b/>
          <w:lang w:eastAsia="en-US"/>
        </w:rPr>
        <w:t>DNO</w:t>
      </w:r>
      <w:r w:rsidRPr="0092688C">
        <w:rPr>
          <w:lang w:eastAsia="en-US"/>
        </w:rPr>
        <w:t xml:space="preserve"> will notify the </w:t>
      </w:r>
      <w:r w:rsidR="0092688C" w:rsidRPr="0092688C">
        <w:rPr>
          <w:b/>
          <w:lang w:eastAsia="en-US"/>
        </w:rPr>
        <w:t>Generator</w:t>
      </w:r>
      <w:r w:rsidRPr="0092688C">
        <w:rPr>
          <w:lang w:eastAsia="en-US"/>
        </w:rPr>
        <w:t xml:space="preserve"> that the </w:t>
      </w:r>
      <w:r w:rsidR="005D5D29" w:rsidRPr="005D5D29">
        <w:rPr>
          <w:b/>
          <w:lang w:eastAsia="en-US"/>
        </w:rPr>
        <w:t>Power Generating Module</w:t>
      </w:r>
      <w:r w:rsidRPr="0092688C">
        <w:rPr>
          <w:lang w:eastAsia="en-US"/>
        </w:rPr>
        <w:t xml:space="preserve"> be synchronised to the </w:t>
      </w:r>
      <w:r w:rsidR="00825EE8" w:rsidRPr="00825EE8">
        <w:rPr>
          <w:b/>
          <w:lang w:eastAsia="en-US"/>
        </w:rPr>
        <w:t>Total System</w:t>
      </w:r>
      <w:r w:rsidRPr="0092688C">
        <w:rPr>
          <w:lang w:eastAsia="en-US"/>
        </w:rPr>
        <w:t xml:space="preserve"> through the issue of an </w:t>
      </w:r>
      <w:r w:rsidR="005D5D29" w:rsidRPr="005D5D29">
        <w:rPr>
          <w:b/>
          <w:lang w:eastAsia="en-US"/>
        </w:rPr>
        <w:t>Interim Operational Notification</w:t>
      </w:r>
      <w:r w:rsidRPr="0092688C">
        <w:rPr>
          <w:lang w:eastAsia="en-US"/>
        </w:rPr>
        <w:t xml:space="preserve">. </w:t>
      </w:r>
    </w:p>
    <w:p w14:paraId="736581BB" w14:textId="0B226F12" w:rsidR="0045271D" w:rsidRPr="0092688C" w:rsidRDefault="0045271D" w:rsidP="006D2E92">
      <w:pPr>
        <w:pStyle w:val="NumberedPARAlevel3"/>
        <w:ind w:left="709" w:hanging="709"/>
        <w:rPr>
          <w:lang w:eastAsia="en-US"/>
        </w:rPr>
      </w:pPr>
      <w:r w:rsidRPr="0092688C">
        <w:rPr>
          <w:lang w:eastAsia="en-US"/>
        </w:rPr>
        <w:t xml:space="preserve">No </w:t>
      </w:r>
      <w:r w:rsidR="00825EE8" w:rsidRPr="00825EE8">
        <w:rPr>
          <w:b/>
          <w:lang w:eastAsia="en-US"/>
        </w:rPr>
        <w:t>Type D</w:t>
      </w:r>
      <w:r w:rsidRPr="0092688C">
        <w:rPr>
          <w:lang w:eastAsia="en-US"/>
        </w:rPr>
        <w:t xml:space="preserve"> </w:t>
      </w:r>
      <w:r w:rsidR="005D5D29" w:rsidRPr="005D5D29">
        <w:rPr>
          <w:b/>
          <w:lang w:eastAsia="en-US"/>
        </w:rPr>
        <w:t>Power Generating Module</w:t>
      </w:r>
      <w:r w:rsidRPr="0092688C">
        <w:rPr>
          <w:lang w:eastAsia="en-US"/>
        </w:rPr>
        <w:t xml:space="preserve"> shall be synchronised to the </w:t>
      </w:r>
      <w:r w:rsidR="00825EE8" w:rsidRPr="00825EE8">
        <w:rPr>
          <w:b/>
          <w:lang w:eastAsia="en-US"/>
        </w:rPr>
        <w:t>Total System</w:t>
      </w:r>
      <w:r w:rsidRPr="0092688C">
        <w:rPr>
          <w:lang w:eastAsia="en-US"/>
        </w:rPr>
        <w:t xml:space="preserve"> until </w:t>
      </w:r>
      <w:bookmarkStart w:id="1194" w:name="_DV_C183"/>
      <w:bookmarkEnd w:id="1193"/>
      <w:r w:rsidRPr="0092688C">
        <w:rPr>
          <w:lang w:eastAsia="en-US"/>
        </w:rPr>
        <w:t xml:space="preserve">the date specified by the </w:t>
      </w:r>
      <w:r w:rsidR="0092688C" w:rsidRPr="0092688C">
        <w:rPr>
          <w:b/>
          <w:lang w:eastAsia="en-US"/>
        </w:rPr>
        <w:t>DNO</w:t>
      </w:r>
      <w:r w:rsidRPr="0092688C">
        <w:rPr>
          <w:lang w:eastAsia="en-US"/>
        </w:rPr>
        <w:t xml:space="preserve"> in the </w:t>
      </w:r>
      <w:r w:rsidR="005D5D29" w:rsidRPr="005D5D29">
        <w:rPr>
          <w:b/>
          <w:lang w:eastAsia="en-US"/>
        </w:rPr>
        <w:t>Interim Operational Notification</w:t>
      </w:r>
      <w:r w:rsidRPr="0092688C">
        <w:rPr>
          <w:lang w:eastAsia="en-US"/>
        </w:rPr>
        <w:t xml:space="preserve"> issued in respect of the </w:t>
      </w:r>
      <w:r w:rsidR="005D5D29" w:rsidRPr="005D5D29">
        <w:rPr>
          <w:b/>
          <w:lang w:eastAsia="en-US"/>
        </w:rPr>
        <w:t>Power Generating Module</w:t>
      </w:r>
      <w:r w:rsidRPr="0092688C">
        <w:rPr>
          <w:lang w:eastAsia="en-US"/>
        </w:rPr>
        <w:t>(s).</w:t>
      </w:r>
      <w:bookmarkEnd w:id="1194"/>
    </w:p>
    <w:p w14:paraId="182EE649" w14:textId="0AAB0B3F" w:rsidR="0045271D" w:rsidRPr="0092688C" w:rsidRDefault="0045271D" w:rsidP="006D2E92">
      <w:pPr>
        <w:pStyle w:val="NumberedPARAlevel4"/>
        <w:ind w:left="851" w:hanging="851"/>
      </w:pPr>
      <w:bookmarkStart w:id="1195" w:name="_DV_C218"/>
      <w:r w:rsidRPr="0092688C">
        <w:t xml:space="preserve">The </w:t>
      </w:r>
      <w:r w:rsidR="005D5D29" w:rsidRPr="005D5D29">
        <w:rPr>
          <w:b/>
        </w:rPr>
        <w:t>Interim Operational Notification</w:t>
      </w:r>
      <w:r w:rsidRPr="0092688C">
        <w:t xml:space="preserve"> will be time limited, the expiration date being specified at the time of issue. The </w:t>
      </w:r>
      <w:r w:rsidR="005D5D29" w:rsidRPr="005D5D29">
        <w:rPr>
          <w:b/>
        </w:rPr>
        <w:t>Interim Operational Notification</w:t>
      </w:r>
      <w:r w:rsidRPr="0092688C">
        <w:t xml:space="preserve"> may be renewed by the </w:t>
      </w:r>
      <w:r w:rsidR="0092688C" w:rsidRPr="0092688C">
        <w:rPr>
          <w:b/>
        </w:rPr>
        <w:t>DNO</w:t>
      </w:r>
      <w:r w:rsidRPr="0092688C">
        <w:t xml:space="preserve"> for up to a maximum of 24 months from the date of the first issue of the </w:t>
      </w:r>
      <w:r w:rsidR="005D5D29" w:rsidRPr="005D5D29">
        <w:rPr>
          <w:b/>
        </w:rPr>
        <w:t>Interim Operational Notification</w:t>
      </w:r>
      <w:bookmarkEnd w:id="1195"/>
      <w:r w:rsidRPr="0092688C">
        <w:t xml:space="preserve">. The </w:t>
      </w:r>
      <w:r w:rsidR="0092688C" w:rsidRPr="0092688C">
        <w:rPr>
          <w:b/>
        </w:rPr>
        <w:t>DNO</w:t>
      </w:r>
      <w:r w:rsidRPr="0092688C">
        <w:t xml:space="preserve"> may only issue an extension to an </w:t>
      </w:r>
      <w:r w:rsidR="005D5D29" w:rsidRPr="005D5D29">
        <w:rPr>
          <w:b/>
        </w:rPr>
        <w:t>Interim Operational Notification</w:t>
      </w:r>
      <w:r w:rsidRPr="0092688C">
        <w:t xml:space="preserve"> beyond 24 months provided the </w:t>
      </w:r>
      <w:r w:rsidR="0092688C" w:rsidRPr="0092688C">
        <w:rPr>
          <w:b/>
        </w:rPr>
        <w:t>Generator</w:t>
      </w:r>
      <w:r w:rsidRPr="0092688C">
        <w:t xml:space="preserve"> has applied for a derogation for any remaining </w:t>
      </w:r>
      <w:r w:rsidR="00825EE8" w:rsidRPr="00825EE8">
        <w:rPr>
          <w:b/>
        </w:rPr>
        <w:t>Unresolved Issues</w:t>
      </w:r>
      <w:r w:rsidRPr="0092688C">
        <w:t xml:space="preserve"> to the </w:t>
      </w:r>
      <w:r w:rsidR="0092688C" w:rsidRPr="0092688C">
        <w:rPr>
          <w:b/>
        </w:rPr>
        <w:t>Authority</w:t>
      </w:r>
      <w:r w:rsidRPr="0092688C">
        <w:t xml:space="preserve"> as detailed in Section 19.7.</w:t>
      </w:r>
    </w:p>
    <w:p w14:paraId="5A454207" w14:textId="5C3A71A5" w:rsidR="0045271D" w:rsidRPr="0092688C" w:rsidRDefault="0045271D" w:rsidP="006D2E92">
      <w:pPr>
        <w:pStyle w:val="NumberedPARAlevel3"/>
        <w:ind w:left="709" w:hanging="709"/>
        <w:rPr>
          <w:lang w:eastAsia="en-US"/>
        </w:rPr>
      </w:pPr>
      <w:bookmarkStart w:id="1196" w:name="_DV_C219"/>
      <w:r w:rsidRPr="0092688C">
        <w:rPr>
          <w:lang w:eastAsia="en-US"/>
        </w:rPr>
        <w:t xml:space="preserve">The </w:t>
      </w:r>
      <w:r w:rsidR="0092688C" w:rsidRPr="0092688C">
        <w:rPr>
          <w:b/>
          <w:lang w:eastAsia="en-US"/>
        </w:rPr>
        <w:t>Generator</w:t>
      </w:r>
      <w:r w:rsidRPr="0092688C">
        <w:rPr>
          <w:lang w:eastAsia="en-US"/>
        </w:rPr>
        <w:t xml:space="preserve"> shall operate the </w:t>
      </w:r>
      <w:r w:rsidR="005D5D29" w:rsidRPr="005D5D29">
        <w:rPr>
          <w:b/>
          <w:lang w:eastAsia="en-US"/>
        </w:rPr>
        <w:t>Power Generating Module</w:t>
      </w:r>
      <w:r w:rsidRPr="0092688C">
        <w:rPr>
          <w:lang w:eastAsia="en-US"/>
        </w:rPr>
        <w:t xml:space="preserve"> in accordance with the terms, arising from the </w:t>
      </w:r>
      <w:r w:rsidR="00825EE8" w:rsidRPr="00825EE8">
        <w:rPr>
          <w:b/>
          <w:lang w:eastAsia="en-US"/>
        </w:rPr>
        <w:t>Unresolved Issues</w:t>
      </w:r>
      <w:r w:rsidRPr="0092688C">
        <w:rPr>
          <w:lang w:eastAsia="en-US"/>
        </w:rPr>
        <w:t xml:space="preserve"> of the </w:t>
      </w:r>
      <w:r w:rsidR="005D5D29" w:rsidRPr="005D5D29">
        <w:rPr>
          <w:b/>
          <w:lang w:eastAsia="en-US"/>
        </w:rPr>
        <w:t>Interim Operational Notification</w:t>
      </w:r>
      <w:r w:rsidRPr="0092688C">
        <w:rPr>
          <w:lang w:eastAsia="en-US"/>
        </w:rPr>
        <w:t xml:space="preserve">. Where practicable, the </w:t>
      </w:r>
      <w:r w:rsidR="0092688C" w:rsidRPr="0092688C">
        <w:rPr>
          <w:b/>
          <w:lang w:eastAsia="en-US"/>
        </w:rPr>
        <w:t>DNO</w:t>
      </w:r>
      <w:r w:rsidRPr="0092688C">
        <w:rPr>
          <w:lang w:eastAsia="en-US"/>
        </w:rPr>
        <w:t xml:space="preserve"> will discuss such terms with the </w:t>
      </w:r>
      <w:r w:rsidR="0092688C" w:rsidRPr="0092688C">
        <w:rPr>
          <w:b/>
          <w:lang w:eastAsia="en-US"/>
        </w:rPr>
        <w:t>Generator</w:t>
      </w:r>
      <w:r w:rsidRPr="0092688C">
        <w:rPr>
          <w:lang w:eastAsia="en-US"/>
        </w:rPr>
        <w:t xml:space="preserve"> prior to including them in the </w:t>
      </w:r>
      <w:r w:rsidR="005D5D29" w:rsidRPr="005D5D29">
        <w:rPr>
          <w:b/>
          <w:lang w:eastAsia="en-US"/>
        </w:rPr>
        <w:t>Interim Operational Notification</w:t>
      </w:r>
      <w:r w:rsidRPr="0092688C">
        <w:rPr>
          <w:lang w:eastAsia="en-US"/>
        </w:rPr>
        <w:t>.</w:t>
      </w:r>
      <w:bookmarkEnd w:id="1196"/>
    </w:p>
    <w:p w14:paraId="2E02F9A2" w14:textId="4C4C609D" w:rsidR="0045271D" w:rsidRPr="0092688C" w:rsidRDefault="0045271D" w:rsidP="006D2E92">
      <w:pPr>
        <w:pStyle w:val="NumberedPARAlevel3"/>
        <w:ind w:left="709" w:hanging="709"/>
        <w:rPr>
          <w:lang w:eastAsia="en-US"/>
        </w:rPr>
      </w:pPr>
      <w:bookmarkStart w:id="1197" w:name="_DV_C220"/>
      <w:r w:rsidRPr="0092688C">
        <w:rPr>
          <w:lang w:eastAsia="en-US"/>
        </w:rPr>
        <w:t xml:space="preserve">The </w:t>
      </w:r>
      <w:r w:rsidRPr="008278DF">
        <w:rPr>
          <w:b/>
          <w:lang w:eastAsia="en-US"/>
        </w:rPr>
        <w:t>Interim Operational Notification</w:t>
      </w:r>
      <w:r w:rsidRPr="0092688C">
        <w:rPr>
          <w:lang w:eastAsia="en-US"/>
        </w:rPr>
        <w:t xml:space="preserve"> will include the following limitations:</w:t>
      </w:r>
      <w:bookmarkEnd w:id="1197"/>
    </w:p>
    <w:p w14:paraId="432F95B1" w14:textId="07AC346A" w:rsidR="0045271D" w:rsidRPr="0092688C" w:rsidRDefault="0045271D" w:rsidP="00182614">
      <w:pPr>
        <w:pStyle w:val="ListParagraph"/>
        <w:numPr>
          <w:ilvl w:val="0"/>
          <w:numId w:val="120"/>
        </w:numPr>
        <w:tabs>
          <w:tab w:val="left" w:pos="851"/>
          <w:tab w:val="left" w:pos="1701"/>
        </w:tabs>
        <w:spacing w:before="100" w:after="100" w:afterAutospacing="1" w:line="240" w:lineRule="auto"/>
        <w:ind w:left="1441" w:hanging="590"/>
        <w:jc w:val="both"/>
        <w:rPr>
          <w:rFonts w:ascii="Arial" w:hAnsi="Arial" w:cs="Arial"/>
        </w:rPr>
      </w:pPr>
      <w:bookmarkStart w:id="1198" w:name="_DV_C221"/>
      <w:r w:rsidRPr="0092688C">
        <w:rPr>
          <w:rFonts w:ascii="Arial" w:hAnsi="Arial" w:cs="Arial"/>
        </w:rPr>
        <w:t xml:space="preserve">In the case of a </w:t>
      </w:r>
      <w:r w:rsidRPr="0092688C">
        <w:rPr>
          <w:rFonts w:ascii="Arial" w:hAnsi="Arial" w:cs="Arial"/>
          <w:b/>
        </w:rPr>
        <w:t>Power Park Module</w:t>
      </w:r>
      <w:r w:rsidRPr="0092688C">
        <w:rPr>
          <w:rFonts w:ascii="Arial" w:hAnsi="Arial" w:cs="Arial"/>
        </w:rPr>
        <w:t xml:space="preserve"> the </w:t>
      </w:r>
      <w:r w:rsidRPr="0092688C">
        <w:rPr>
          <w:rFonts w:ascii="Arial" w:hAnsi="Arial" w:cs="Arial"/>
          <w:b/>
        </w:rPr>
        <w:t>Interim Operational Notification</w:t>
      </w:r>
      <w:r w:rsidRPr="0092688C">
        <w:rPr>
          <w:rFonts w:ascii="Arial" w:hAnsi="Arial" w:cs="Arial"/>
        </w:rPr>
        <w:t xml:space="preserve"> will limit the proportion of the </w:t>
      </w:r>
      <w:r w:rsidRPr="0092688C">
        <w:rPr>
          <w:rFonts w:ascii="Arial" w:hAnsi="Arial" w:cs="Arial"/>
          <w:b/>
        </w:rPr>
        <w:t>Power Park Module</w:t>
      </w:r>
      <w:r w:rsidRPr="0092688C">
        <w:rPr>
          <w:rFonts w:ascii="Arial" w:hAnsi="Arial" w:cs="Arial"/>
        </w:rPr>
        <w:t xml:space="preserve"> which can be simultaneously synchronised to the </w:t>
      </w:r>
      <w:r w:rsidRPr="0092688C">
        <w:rPr>
          <w:rFonts w:ascii="Arial" w:hAnsi="Arial" w:cs="Arial"/>
          <w:b/>
        </w:rPr>
        <w:t>Total System</w:t>
      </w:r>
      <w:r w:rsidRPr="0092688C">
        <w:rPr>
          <w:rFonts w:ascii="Arial" w:hAnsi="Arial" w:cs="Arial"/>
        </w:rPr>
        <w:t xml:space="preserve"> such that neither of the following figures is exceeded:</w:t>
      </w:r>
      <w:bookmarkEnd w:id="1198"/>
    </w:p>
    <w:p w14:paraId="138E78FA" w14:textId="77777777" w:rsidR="0045271D" w:rsidRPr="0092688C" w:rsidRDefault="0045271D" w:rsidP="00182614">
      <w:pPr>
        <w:numPr>
          <w:ilvl w:val="0"/>
          <w:numId w:val="111"/>
        </w:numPr>
        <w:tabs>
          <w:tab w:val="clear" w:pos="2847"/>
          <w:tab w:val="left" w:pos="851"/>
          <w:tab w:val="num" w:pos="1985"/>
        </w:tabs>
        <w:autoSpaceDE w:val="0"/>
        <w:autoSpaceDN w:val="0"/>
        <w:adjustRightInd w:val="0"/>
        <w:spacing w:before="100" w:after="100" w:afterAutospacing="1"/>
        <w:ind w:left="1985" w:hanging="567"/>
        <w:rPr>
          <w:spacing w:val="0"/>
          <w:szCs w:val="22"/>
          <w:lang w:eastAsia="en-US"/>
        </w:rPr>
      </w:pPr>
      <w:bookmarkStart w:id="1199" w:name="_DV_C223"/>
      <w:r w:rsidRPr="0092688C">
        <w:rPr>
          <w:spacing w:val="0"/>
          <w:szCs w:val="22"/>
          <w:lang w:eastAsia="en-US"/>
        </w:rPr>
        <w:t xml:space="preserve">20% of the </w:t>
      </w:r>
      <w:r w:rsidRPr="0092688C">
        <w:rPr>
          <w:b/>
          <w:spacing w:val="0"/>
          <w:szCs w:val="22"/>
          <w:lang w:eastAsia="en-US"/>
        </w:rPr>
        <w:t>Registered Capacity</w:t>
      </w:r>
      <w:r w:rsidRPr="0092688C">
        <w:rPr>
          <w:spacing w:val="0"/>
          <w:szCs w:val="22"/>
          <w:lang w:eastAsia="en-US"/>
        </w:rPr>
        <w:t xml:space="preserve"> of the </w:t>
      </w:r>
      <w:r w:rsidRPr="0092688C">
        <w:rPr>
          <w:b/>
          <w:spacing w:val="0"/>
          <w:szCs w:val="22"/>
          <w:lang w:eastAsia="en-US"/>
        </w:rPr>
        <w:t>Power Park Module</w:t>
      </w:r>
      <w:r w:rsidRPr="0092688C">
        <w:rPr>
          <w:spacing w:val="0"/>
          <w:szCs w:val="22"/>
          <w:lang w:eastAsia="en-US"/>
        </w:rPr>
        <w:t xml:space="preserve"> (or the output of a single </w:t>
      </w:r>
      <w:r w:rsidRPr="0092688C">
        <w:rPr>
          <w:b/>
          <w:spacing w:val="0"/>
          <w:szCs w:val="22"/>
          <w:lang w:eastAsia="en-US"/>
        </w:rPr>
        <w:t>Generating Unit</w:t>
      </w:r>
      <w:r w:rsidRPr="0092688C">
        <w:rPr>
          <w:spacing w:val="0"/>
          <w:szCs w:val="22"/>
          <w:lang w:eastAsia="en-US"/>
        </w:rPr>
        <w:t xml:space="preserve"> where this exceeds 20% of the </w:t>
      </w:r>
      <w:r w:rsidRPr="0092688C">
        <w:rPr>
          <w:b/>
          <w:spacing w:val="0"/>
          <w:szCs w:val="22"/>
          <w:lang w:eastAsia="en-US"/>
        </w:rPr>
        <w:t>Power Park Module</w:t>
      </w:r>
      <w:r w:rsidRPr="0092688C">
        <w:rPr>
          <w:spacing w:val="0"/>
          <w:szCs w:val="22"/>
          <w:lang w:eastAsia="en-US"/>
        </w:rPr>
        <w:t>’s</w:t>
      </w:r>
      <w:r w:rsidRPr="0092688C">
        <w:rPr>
          <w:b/>
          <w:spacing w:val="0"/>
          <w:szCs w:val="22"/>
          <w:lang w:eastAsia="en-US"/>
        </w:rPr>
        <w:t xml:space="preserve"> Registered Capacity</w:t>
      </w:r>
      <w:r w:rsidRPr="0092688C">
        <w:rPr>
          <w:spacing w:val="0"/>
          <w:szCs w:val="22"/>
          <w:lang w:eastAsia="en-US"/>
        </w:rPr>
        <w:t>); nor</w:t>
      </w:r>
      <w:bookmarkEnd w:id="1199"/>
    </w:p>
    <w:p w14:paraId="5BC3C1D8" w14:textId="77777777" w:rsidR="0045271D" w:rsidRPr="0092688C" w:rsidRDefault="0045271D" w:rsidP="00182614">
      <w:pPr>
        <w:numPr>
          <w:ilvl w:val="0"/>
          <w:numId w:val="111"/>
        </w:numPr>
        <w:tabs>
          <w:tab w:val="clear" w:pos="2847"/>
          <w:tab w:val="left" w:pos="851"/>
          <w:tab w:val="num" w:pos="1985"/>
        </w:tabs>
        <w:autoSpaceDE w:val="0"/>
        <w:autoSpaceDN w:val="0"/>
        <w:adjustRightInd w:val="0"/>
        <w:spacing w:before="100" w:after="100" w:afterAutospacing="1"/>
        <w:ind w:left="1985" w:hanging="567"/>
        <w:jc w:val="left"/>
        <w:rPr>
          <w:spacing w:val="0"/>
          <w:szCs w:val="22"/>
          <w:lang w:eastAsia="en-US"/>
        </w:rPr>
      </w:pPr>
      <w:bookmarkStart w:id="1200" w:name="_DV_C225"/>
      <w:r w:rsidRPr="0092688C">
        <w:rPr>
          <w:spacing w:val="0"/>
          <w:szCs w:val="22"/>
          <w:lang w:eastAsia="en-US"/>
        </w:rPr>
        <w:t>50 MW</w:t>
      </w:r>
      <w:r w:rsidRPr="0092688C">
        <w:rPr>
          <w:spacing w:val="0"/>
          <w:szCs w:val="22"/>
          <w:lang w:eastAsia="en-US"/>
        </w:rPr>
        <w:tab/>
      </w:r>
      <w:bookmarkEnd w:id="1200"/>
    </w:p>
    <w:p w14:paraId="7FF0700E" w14:textId="77777777" w:rsidR="0045271D" w:rsidRPr="0092688C" w:rsidRDefault="0045271D" w:rsidP="0045271D">
      <w:pPr>
        <w:tabs>
          <w:tab w:val="left" w:pos="851"/>
        </w:tabs>
        <w:spacing w:before="100" w:after="100" w:afterAutospacing="1"/>
        <w:ind w:left="1701"/>
        <w:rPr>
          <w:spacing w:val="0"/>
          <w:szCs w:val="22"/>
          <w:lang w:eastAsia="en-US"/>
        </w:rPr>
      </w:pPr>
      <w:bookmarkStart w:id="1201" w:name="_DV_C226"/>
      <w:r w:rsidRPr="0092688C">
        <w:rPr>
          <w:spacing w:val="0"/>
          <w:szCs w:val="22"/>
          <w:lang w:eastAsia="en-US"/>
        </w:rPr>
        <w:t xml:space="preserve">until the </w:t>
      </w:r>
      <w:r w:rsidRPr="0092688C">
        <w:rPr>
          <w:b/>
          <w:spacing w:val="0"/>
          <w:szCs w:val="22"/>
          <w:lang w:eastAsia="en-US"/>
        </w:rPr>
        <w:t>Generator</w:t>
      </w:r>
      <w:r w:rsidRPr="0092688C">
        <w:rPr>
          <w:spacing w:val="0"/>
          <w:szCs w:val="22"/>
          <w:lang w:eastAsia="en-US"/>
        </w:rPr>
        <w:t xml:space="preserve"> has completed the voltage control tests (detailed in Annex C.9.2) to the </w:t>
      </w:r>
      <w:r w:rsidRPr="0092688C">
        <w:rPr>
          <w:b/>
          <w:spacing w:val="0"/>
          <w:szCs w:val="22"/>
          <w:lang w:eastAsia="en-US"/>
        </w:rPr>
        <w:t>DNO</w:t>
      </w:r>
      <w:r w:rsidRPr="0092688C">
        <w:rPr>
          <w:spacing w:val="0"/>
          <w:szCs w:val="22"/>
          <w:lang w:eastAsia="en-US"/>
        </w:rPr>
        <w:t xml:space="preserve">’s reasonable satisfaction. Following successful completion of this test each additional </w:t>
      </w:r>
      <w:r w:rsidRPr="0092688C">
        <w:rPr>
          <w:b/>
          <w:spacing w:val="0"/>
          <w:szCs w:val="22"/>
          <w:lang w:eastAsia="en-US"/>
        </w:rPr>
        <w:t>Generating Unit</w:t>
      </w:r>
      <w:r w:rsidRPr="0092688C">
        <w:rPr>
          <w:spacing w:val="0"/>
          <w:szCs w:val="22"/>
          <w:lang w:eastAsia="en-US"/>
        </w:rPr>
        <w:t xml:space="preserve"> should be included in the voltage control scheme as soon as is technically possible (unless the </w:t>
      </w:r>
      <w:r w:rsidRPr="0092688C">
        <w:rPr>
          <w:b/>
          <w:spacing w:val="0"/>
          <w:szCs w:val="22"/>
          <w:lang w:eastAsia="en-US"/>
        </w:rPr>
        <w:t>DNO</w:t>
      </w:r>
      <w:r w:rsidRPr="0092688C">
        <w:rPr>
          <w:spacing w:val="0"/>
          <w:szCs w:val="22"/>
          <w:lang w:eastAsia="en-US"/>
        </w:rPr>
        <w:t xml:space="preserve"> agrees otherwise). </w:t>
      </w:r>
      <w:bookmarkEnd w:id="1201"/>
    </w:p>
    <w:p w14:paraId="4607BB34" w14:textId="27AB7E01" w:rsidR="0045271D" w:rsidRPr="0092688C" w:rsidRDefault="0045271D" w:rsidP="00182614">
      <w:pPr>
        <w:pStyle w:val="ListParagraph"/>
        <w:numPr>
          <w:ilvl w:val="0"/>
          <w:numId w:val="120"/>
        </w:numPr>
        <w:tabs>
          <w:tab w:val="left" w:pos="851"/>
          <w:tab w:val="left" w:pos="1701"/>
        </w:tabs>
        <w:spacing w:before="100" w:after="100" w:afterAutospacing="1" w:line="240" w:lineRule="auto"/>
        <w:ind w:hanging="589"/>
        <w:jc w:val="both"/>
        <w:rPr>
          <w:rFonts w:ascii="Arial" w:hAnsi="Arial" w:cs="Arial"/>
        </w:rPr>
      </w:pPr>
      <w:r w:rsidRPr="0092688C">
        <w:rPr>
          <w:rFonts w:ascii="Arial" w:hAnsi="Arial" w:cs="Arial"/>
        </w:rPr>
        <w:t xml:space="preserve">In the case of a </w:t>
      </w:r>
      <w:r w:rsidRPr="0092688C">
        <w:rPr>
          <w:rFonts w:ascii="Arial" w:hAnsi="Arial" w:cs="Arial"/>
          <w:b/>
        </w:rPr>
        <w:t>Synchronous Power Generating Module</w:t>
      </w:r>
      <w:r w:rsidRPr="0092688C">
        <w:rPr>
          <w:rFonts w:ascii="Arial" w:hAnsi="Arial" w:cs="Arial"/>
        </w:rPr>
        <w:t xml:space="preserve"> employing a static </w:t>
      </w:r>
      <w:r w:rsidRPr="0092688C">
        <w:rPr>
          <w:rFonts w:ascii="Arial" w:hAnsi="Arial" w:cs="Arial"/>
          <w:b/>
        </w:rPr>
        <w:t>Excitation System</w:t>
      </w:r>
      <w:r w:rsidRPr="0092688C">
        <w:rPr>
          <w:rFonts w:ascii="Arial" w:hAnsi="Arial" w:cs="Arial"/>
        </w:rPr>
        <w:t xml:space="preserve"> or a </w:t>
      </w:r>
      <w:r w:rsidRPr="0092688C">
        <w:rPr>
          <w:rFonts w:ascii="Arial" w:hAnsi="Arial" w:cs="Arial"/>
          <w:b/>
        </w:rPr>
        <w:t>Power Park Module</w:t>
      </w:r>
      <w:r w:rsidRPr="0092688C">
        <w:rPr>
          <w:rFonts w:ascii="Arial" w:hAnsi="Arial" w:cs="Arial"/>
        </w:rPr>
        <w:t xml:space="preserve"> employing a </w:t>
      </w:r>
      <w:r w:rsidRPr="0092688C">
        <w:rPr>
          <w:rFonts w:ascii="Arial" w:hAnsi="Arial" w:cs="Arial"/>
          <w:b/>
        </w:rPr>
        <w:t>Power System Stabiliser</w:t>
      </w:r>
      <w:r w:rsidR="00917E00" w:rsidRPr="00AB569A">
        <w:rPr>
          <w:rFonts w:ascii="Arial" w:hAnsi="Arial" w:cs="Arial"/>
          <w:bCs/>
        </w:rPr>
        <w:t>,</w:t>
      </w:r>
      <w:r w:rsidRPr="0092688C">
        <w:rPr>
          <w:rFonts w:ascii="Arial" w:hAnsi="Arial" w:cs="Arial"/>
        </w:rPr>
        <w:t xml:space="preserve"> the </w:t>
      </w:r>
      <w:r w:rsidRPr="0092688C">
        <w:rPr>
          <w:rFonts w:ascii="Arial" w:hAnsi="Arial" w:cs="Arial"/>
          <w:b/>
        </w:rPr>
        <w:t>Interim Operational Notification</w:t>
      </w:r>
      <w:r w:rsidRPr="0092688C">
        <w:rPr>
          <w:rFonts w:ascii="Arial" w:hAnsi="Arial" w:cs="Arial"/>
        </w:rPr>
        <w:t xml:space="preserve"> may if applicable limit the maximum </w:t>
      </w:r>
      <w:r w:rsidRPr="0092688C">
        <w:rPr>
          <w:rFonts w:ascii="Arial" w:hAnsi="Arial" w:cs="Arial"/>
          <w:b/>
        </w:rPr>
        <w:t>Active Power</w:t>
      </w:r>
      <w:r w:rsidRPr="0092688C">
        <w:rPr>
          <w:rFonts w:ascii="Arial" w:hAnsi="Arial" w:cs="Arial"/>
        </w:rPr>
        <w:t xml:space="preserve"> output and </w:t>
      </w:r>
      <w:r w:rsidRPr="0092688C">
        <w:rPr>
          <w:rFonts w:ascii="Arial" w:hAnsi="Arial" w:cs="Arial"/>
          <w:b/>
        </w:rPr>
        <w:t>Reactive Power</w:t>
      </w:r>
      <w:r w:rsidRPr="0092688C">
        <w:rPr>
          <w:rFonts w:ascii="Arial" w:hAnsi="Arial" w:cs="Arial"/>
        </w:rPr>
        <w:t xml:space="preserve"> output of the </w:t>
      </w:r>
      <w:r w:rsidRPr="0092688C">
        <w:rPr>
          <w:rFonts w:ascii="Arial" w:hAnsi="Arial" w:cs="Arial"/>
          <w:b/>
        </w:rPr>
        <w:t>Synchronous Power Generating Module</w:t>
      </w:r>
      <w:r w:rsidRPr="0092688C">
        <w:rPr>
          <w:rFonts w:ascii="Arial" w:hAnsi="Arial" w:cs="Arial"/>
        </w:rPr>
        <w:t xml:space="preserve"> or </w:t>
      </w:r>
      <w:r w:rsidRPr="0092688C">
        <w:rPr>
          <w:rFonts w:ascii="Arial" w:hAnsi="Arial" w:cs="Arial"/>
          <w:b/>
        </w:rPr>
        <w:t>CCGT Module</w:t>
      </w:r>
      <w:r w:rsidRPr="0092688C">
        <w:rPr>
          <w:rFonts w:ascii="Arial" w:hAnsi="Arial" w:cs="Arial"/>
        </w:rPr>
        <w:t xml:space="preserve"> prior to the successful commissioning of any </w:t>
      </w:r>
      <w:r w:rsidRPr="0092688C">
        <w:rPr>
          <w:rFonts w:ascii="Arial" w:hAnsi="Arial" w:cs="Arial"/>
          <w:b/>
        </w:rPr>
        <w:t xml:space="preserve">Power System Stabiliser </w:t>
      </w:r>
      <w:r w:rsidRPr="0092688C">
        <w:rPr>
          <w:rFonts w:ascii="Arial" w:hAnsi="Arial" w:cs="Arial"/>
        </w:rPr>
        <w:t xml:space="preserve">to the </w:t>
      </w:r>
      <w:r w:rsidRPr="0092688C">
        <w:rPr>
          <w:rFonts w:ascii="Arial" w:hAnsi="Arial" w:cs="Arial"/>
          <w:b/>
        </w:rPr>
        <w:t>DNO</w:t>
      </w:r>
      <w:r w:rsidRPr="0092688C">
        <w:rPr>
          <w:rFonts w:ascii="Arial" w:hAnsi="Arial" w:cs="Arial"/>
        </w:rPr>
        <w:t>’s satisfaction.</w:t>
      </w:r>
    </w:p>
    <w:p w14:paraId="31A585F2" w14:textId="3C1E1567" w:rsidR="0045271D" w:rsidRPr="0092688C" w:rsidRDefault="0045271D" w:rsidP="006D2E92">
      <w:pPr>
        <w:pStyle w:val="NumberedPARAlevel3"/>
        <w:ind w:left="709" w:hanging="709"/>
        <w:rPr>
          <w:lang w:eastAsia="en-US"/>
        </w:rPr>
      </w:pPr>
      <w:bookmarkStart w:id="1202" w:name="_DV_C228"/>
      <w:r w:rsidRPr="0092688C">
        <w:rPr>
          <w:lang w:eastAsia="en-US"/>
        </w:rPr>
        <w:t xml:space="preserve">Operation in accordance with the </w:t>
      </w:r>
      <w:r w:rsidR="005D5D29" w:rsidRPr="005D5D29">
        <w:rPr>
          <w:b/>
          <w:lang w:eastAsia="en-US"/>
        </w:rPr>
        <w:t>Interim Operational Notification</w:t>
      </w:r>
      <w:r w:rsidRPr="0092688C">
        <w:rPr>
          <w:lang w:eastAsia="en-US"/>
        </w:rPr>
        <w:t xml:space="preserve"> whilst it is in force will meet the requirements for compliance by the </w:t>
      </w:r>
      <w:r w:rsidR="0092688C" w:rsidRPr="0092688C">
        <w:rPr>
          <w:b/>
          <w:lang w:eastAsia="en-US"/>
        </w:rPr>
        <w:t>Generator</w:t>
      </w:r>
      <w:r w:rsidRPr="0092688C">
        <w:rPr>
          <w:lang w:eastAsia="en-US"/>
        </w:rPr>
        <w:t xml:space="preserve"> of all the relevant provisions of this EREC G99.</w:t>
      </w:r>
      <w:bookmarkEnd w:id="1202"/>
    </w:p>
    <w:p w14:paraId="36105667" w14:textId="00CA0278" w:rsidR="0045271D" w:rsidRPr="0092688C" w:rsidRDefault="0045271D" w:rsidP="006D2E92">
      <w:pPr>
        <w:pStyle w:val="NumberedPARAlevel3"/>
        <w:ind w:left="709" w:hanging="709"/>
        <w:rPr>
          <w:lang w:eastAsia="en-US"/>
        </w:rPr>
      </w:pPr>
      <w:bookmarkStart w:id="1203" w:name="_DV_C229"/>
      <w:r w:rsidRPr="0092688C">
        <w:rPr>
          <w:lang w:eastAsia="en-US"/>
        </w:rPr>
        <w:t xml:space="preserve">Other than </w:t>
      </w:r>
      <w:r w:rsidR="00825EE8" w:rsidRPr="00825EE8">
        <w:rPr>
          <w:b/>
          <w:lang w:eastAsia="en-US"/>
        </w:rPr>
        <w:t>Unresolved Issues</w:t>
      </w:r>
      <w:r w:rsidRPr="0092688C">
        <w:rPr>
          <w:lang w:eastAsia="en-US"/>
        </w:rPr>
        <w:t xml:space="preserve"> that are subject to tests required prior to issue of a Final Operation Notification, the </w:t>
      </w:r>
      <w:r w:rsidR="0092688C" w:rsidRPr="0092688C">
        <w:rPr>
          <w:b/>
          <w:lang w:eastAsia="en-US"/>
        </w:rPr>
        <w:t>Generator</w:t>
      </w:r>
      <w:r w:rsidRPr="0092688C">
        <w:rPr>
          <w:lang w:eastAsia="en-US"/>
        </w:rPr>
        <w:t xml:space="preserve"> shall resolve any </w:t>
      </w:r>
      <w:r w:rsidR="00825EE8" w:rsidRPr="00825EE8">
        <w:rPr>
          <w:b/>
          <w:lang w:eastAsia="en-US"/>
        </w:rPr>
        <w:t>Unresolved Issues</w:t>
      </w:r>
      <w:r w:rsidRPr="0092688C">
        <w:rPr>
          <w:lang w:eastAsia="en-US"/>
        </w:rPr>
        <w:t xml:space="preserve"> prior to the commencement of the tests, unless the </w:t>
      </w:r>
      <w:r w:rsidR="0092688C" w:rsidRPr="0092688C">
        <w:rPr>
          <w:b/>
          <w:lang w:eastAsia="en-US"/>
        </w:rPr>
        <w:t>DNO</w:t>
      </w:r>
      <w:r w:rsidRPr="0092688C">
        <w:rPr>
          <w:lang w:eastAsia="en-US"/>
        </w:rPr>
        <w:t xml:space="preserve"> agrees to a later resolution. The </w:t>
      </w:r>
      <w:r w:rsidR="0092688C" w:rsidRPr="0092688C">
        <w:rPr>
          <w:b/>
          <w:lang w:eastAsia="en-US"/>
        </w:rPr>
        <w:t>Generator</w:t>
      </w:r>
      <w:r w:rsidRPr="0092688C">
        <w:rPr>
          <w:lang w:eastAsia="en-US"/>
        </w:rPr>
        <w:t xml:space="preserve"> shall liaise with the </w:t>
      </w:r>
      <w:r w:rsidR="0092688C" w:rsidRPr="0092688C">
        <w:rPr>
          <w:b/>
          <w:lang w:eastAsia="en-US"/>
        </w:rPr>
        <w:t>DNO</w:t>
      </w:r>
      <w:r w:rsidRPr="0092688C">
        <w:rPr>
          <w:lang w:eastAsia="en-US"/>
        </w:rPr>
        <w:t xml:space="preserve"> in respect of such resolution. The tests that may be witnessed by the </w:t>
      </w:r>
      <w:r w:rsidR="0092688C" w:rsidRPr="0092688C">
        <w:rPr>
          <w:b/>
          <w:lang w:eastAsia="en-US"/>
        </w:rPr>
        <w:t>DNO</w:t>
      </w:r>
      <w:r w:rsidRPr="0092688C">
        <w:rPr>
          <w:lang w:eastAsia="en-US"/>
        </w:rPr>
        <w:t xml:space="preserve"> are specified in paragraph 19.5.2. </w:t>
      </w:r>
      <w:bookmarkEnd w:id="1203"/>
    </w:p>
    <w:p w14:paraId="2BCF7DD1" w14:textId="2A15EDFA" w:rsidR="0045271D" w:rsidRPr="0092688C" w:rsidRDefault="0045271D" w:rsidP="006D2E92">
      <w:pPr>
        <w:pStyle w:val="NumberedPARAlevel3"/>
        <w:ind w:left="709" w:hanging="709"/>
        <w:rPr>
          <w:lang w:eastAsia="en-US"/>
        </w:rPr>
      </w:pPr>
      <w:bookmarkStart w:id="1204" w:name="_DV_C230"/>
      <w:r w:rsidRPr="0092688C">
        <w:rPr>
          <w:lang w:eastAsia="en-US"/>
        </w:rPr>
        <w:t xml:space="preserve">Not less than 28 days, or such shorter period as may be acceptable in the </w:t>
      </w:r>
      <w:r w:rsidR="0092688C" w:rsidRPr="0092688C">
        <w:rPr>
          <w:b/>
          <w:lang w:eastAsia="en-US"/>
        </w:rPr>
        <w:t>DNO</w:t>
      </w:r>
      <w:r w:rsidRPr="0092688C">
        <w:rPr>
          <w:lang w:eastAsia="en-US"/>
        </w:rPr>
        <w:t xml:space="preserve">’s reasonable opinion, prior to the </w:t>
      </w:r>
      <w:r w:rsidR="0092688C" w:rsidRPr="0092688C">
        <w:rPr>
          <w:b/>
          <w:lang w:eastAsia="en-US"/>
        </w:rPr>
        <w:t>Generator</w:t>
      </w:r>
      <w:r w:rsidRPr="0092688C">
        <w:rPr>
          <w:lang w:eastAsia="en-US"/>
        </w:rPr>
        <w:t xml:space="preserve"> wishing to commence tests required to be witnessed by the </w:t>
      </w:r>
      <w:r w:rsidR="0092688C" w:rsidRPr="0092688C">
        <w:rPr>
          <w:b/>
          <w:lang w:eastAsia="en-US"/>
        </w:rPr>
        <w:t>DNO</w:t>
      </w:r>
      <w:r w:rsidRPr="0092688C">
        <w:rPr>
          <w:lang w:eastAsia="en-US"/>
        </w:rPr>
        <w:t xml:space="preserve"> prior to issue of a Final Operation Notification, the </w:t>
      </w:r>
      <w:r w:rsidR="0092688C" w:rsidRPr="0092688C">
        <w:rPr>
          <w:b/>
          <w:lang w:eastAsia="en-US"/>
        </w:rPr>
        <w:t>Generator</w:t>
      </w:r>
      <w:r w:rsidRPr="0092688C">
        <w:rPr>
          <w:lang w:eastAsia="en-US"/>
        </w:rPr>
        <w:t xml:space="preserve"> will notify the </w:t>
      </w:r>
      <w:r w:rsidR="0092688C" w:rsidRPr="0092688C">
        <w:rPr>
          <w:b/>
          <w:lang w:eastAsia="en-US"/>
        </w:rPr>
        <w:t>DNO</w:t>
      </w:r>
      <w:r w:rsidRPr="0092688C">
        <w:rPr>
          <w:lang w:eastAsia="en-US"/>
        </w:rPr>
        <w:t xml:space="preserve"> that the </w:t>
      </w:r>
      <w:r w:rsidR="005D5D29" w:rsidRPr="005D5D29">
        <w:rPr>
          <w:b/>
          <w:lang w:eastAsia="en-US"/>
        </w:rPr>
        <w:t>Power Generating Module</w:t>
      </w:r>
      <w:r w:rsidRPr="0092688C">
        <w:rPr>
          <w:lang w:eastAsia="en-US"/>
        </w:rPr>
        <w:t>(s) is ready to commence such tests.</w:t>
      </w:r>
      <w:bookmarkEnd w:id="1204"/>
    </w:p>
    <w:p w14:paraId="521A90F1" w14:textId="6C9ADF25" w:rsidR="0045271D" w:rsidRPr="0092688C" w:rsidRDefault="0045271D" w:rsidP="008B6A25">
      <w:pPr>
        <w:pStyle w:val="Heading2"/>
      </w:pPr>
      <w:bookmarkStart w:id="1205" w:name="_Toc536038773"/>
      <w:bookmarkStart w:id="1206" w:name="_Toc10185364"/>
      <w:bookmarkStart w:id="1207" w:name="_Toc22365641"/>
      <w:r w:rsidRPr="0092688C">
        <w:t>Witnessing and Commissioning</w:t>
      </w:r>
      <w:bookmarkEnd w:id="1205"/>
      <w:bookmarkEnd w:id="1206"/>
      <w:bookmarkEnd w:id="1207"/>
    </w:p>
    <w:p w14:paraId="60375B78" w14:textId="2C0BD871" w:rsidR="0045271D" w:rsidRPr="0092688C" w:rsidRDefault="0045271D" w:rsidP="006D2E92">
      <w:pPr>
        <w:pStyle w:val="NumberedPARAlevel3"/>
        <w:ind w:left="709" w:hanging="709"/>
      </w:pPr>
      <w:r w:rsidRPr="0092688C">
        <w:t xml:space="preserve">The </w:t>
      </w:r>
      <w:r w:rsidR="0092688C" w:rsidRPr="0092688C">
        <w:rPr>
          <w:b/>
        </w:rPr>
        <w:t>Generator</w:t>
      </w:r>
      <w:r w:rsidRPr="0092688C">
        <w:t xml:space="preserve"> is responsible for carrying out the commissioning tests and retains the responsibility for safety and personnel during the test.</w:t>
      </w:r>
    </w:p>
    <w:p w14:paraId="46BCF657" w14:textId="5D7B393F" w:rsidR="0045271D" w:rsidRPr="0092688C" w:rsidRDefault="0045271D" w:rsidP="006D2E92">
      <w:pPr>
        <w:pStyle w:val="NumberedPARAlevel3"/>
        <w:ind w:left="709" w:hanging="709"/>
      </w:pPr>
      <w:r w:rsidRPr="0092688C">
        <w:t>The checks and tests as detailed in Section 15.2 and 15.3 shall be undertaken to the extent applicable.</w:t>
      </w:r>
    </w:p>
    <w:p w14:paraId="5A434916" w14:textId="5B5009B1" w:rsidR="0045271D" w:rsidRPr="0092688C" w:rsidRDefault="0045271D" w:rsidP="006D2E92">
      <w:pPr>
        <w:pStyle w:val="NumberedPARAlevel3"/>
        <w:ind w:left="709" w:hanging="709"/>
      </w:pPr>
      <w:r w:rsidRPr="0092688C">
        <w:t xml:space="preserve">Where Type Testing or </w:t>
      </w:r>
      <w:r w:rsidR="005D5D29" w:rsidRPr="005D5D29">
        <w:rPr>
          <w:b/>
        </w:rPr>
        <w:t>Manufacturers’ Information</w:t>
      </w:r>
      <w:r w:rsidRPr="0092688C">
        <w:t xml:space="preserve"> is not being used to demonstrate </w:t>
      </w:r>
      <w:r w:rsidR="005D5D29" w:rsidRPr="005D5D29">
        <w:rPr>
          <w:b/>
        </w:rPr>
        <w:t>Interface Protection</w:t>
      </w:r>
      <w:r w:rsidRPr="0092688C">
        <w:t xml:space="preserve"> the tests detailed in Section 15.4 shall be undertaken.</w:t>
      </w:r>
    </w:p>
    <w:p w14:paraId="6257B6E5" w14:textId="2890A30B" w:rsidR="0045271D" w:rsidRPr="0092688C" w:rsidRDefault="0045271D" w:rsidP="006D2E92">
      <w:pPr>
        <w:pStyle w:val="NumberedPARAlevel3"/>
        <w:ind w:left="709" w:hanging="709"/>
      </w:pPr>
      <w:r w:rsidRPr="0092688C">
        <w:t xml:space="preserve">The tests as detailed in the </w:t>
      </w:r>
      <w:r w:rsidR="005D5D29" w:rsidRPr="005D5D29">
        <w:rPr>
          <w:b/>
        </w:rPr>
        <w:t>Power Generating Module Document</w:t>
      </w:r>
      <w:r w:rsidRPr="0092688C">
        <w:t xml:space="preserve"> shall be carried out by the </w:t>
      </w:r>
      <w:r w:rsidR="005D5D29" w:rsidRPr="005D5D29">
        <w:rPr>
          <w:b/>
        </w:rPr>
        <w:t>Installer</w:t>
      </w:r>
      <w:r w:rsidRPr="0092688C">
        <w:t xml:space="preserve"> or </w:t>
      </w:r>
      <w:r w:rsidR="0092688C" w:rsidRPr="0092688C">
        <w:rPr>
          <w:b/>
        </w:rPr>
        <w:t>Generator</w:t>
      </w:r>
      <w:r w:rsidRPr="0092688C">
        <w:t>.</w:t>
      </w:r>
    </w:p>
    <w:p w14:paraId="5A104A3A" w14:textId="4FCBAB5F" w:rsidR="0045271D" w:rsidRPr="0092688C" w:rsidRDefault="0045271D" w:rsidP="006D2E92">
      <w:pPr>
        <w:pStyle w:val="NumberedPARAlevel3"/>
        <w:ind w:left="709" w:hanging="709"/>
      </w:pPr>
      <w:r w:rsidRPr="0092688C">
        <w:t xml:space="preserve">The tests and checks shall be carried out once the installation is complete, or, in the case of a phased installation (ie where </w:t>
      </w:r>
      <w:r w:rsidR="00D7506D">
        <w:rPr>
          <w:b/>
        </w:rPr>
        <w:t>Generating Unit</w:t>
      </w:r>
      <w:r w:rsidRPr="0092688C">
        <w:t xml:space="preserve">s that comprise a </w:t>
      </w:r>
      <w:r w:rsidR="005D5D29" w:rsidRPr="005D5D29">
        <w:rPr>
          <w:b/>
        </w:rPr>
        <w:t>Power Generating Module</w:t>
      </w:r>
      <w:r w:rsidRPr="0092688C">
        <w:t xml:space="preserve"> are installed in different phases), when that part of the installation has been completed. The results of these tests shall be recorded on the </w:t>
      </w:r>
      <w:r w:rsidR="005D5D29" w:rsidRPr="005D5D29">
        <w:rPr>
          <w:b/>
        </w:rPr>
        <w:t>Power Generating Module Document</w:t>
      </w:r>
      <w:r w:rsidRPr="0092688C">
        <w:t xml:space="preserve"> Form C2-1 (Annex C.2) and the installation and commissioning document Form C3 (Annex C.3). The </w:t>
      </w:r>
      <w:r w:rsidR="005D5D29" w:rsidRPr="005D5D29">
        <w:rPr>
          <w:b/>
        </w:rPr>
        <w:t>Installer</w:t>
      </w:r>
      <w:r w:rsidRPr="0092688C">
        <w:t xml:space="preserve"> or </w:t>
      </w:r>
      <w:r w:rsidR="0092688C" w:rsidRPr="0092688C">
        <w:rPr>
          <w:b/>
        </w:rPr>
        <w:t>Generator</w:t>
      </w:r>
      <w:r w:rsidRPr="0092688C">
        <w:t xml:space="preserve">, as appropriate, shall complete the declaration at the bottom of Form C3, sign and date it and provide a copy to the </w:t>
      </w:r>
      <w:r w:rsidR="0092688C" w:rsidRPr="0092688C">
        <w:rPr>
          <w:b/>
        </w:rPr>
        <w:t>DNO</w:t>
      </w:r>
      <w:r w:rsidRPr="0092688C">
        <w:t xml:space="preserve"> at the time of commissioning.</w:t>
      </w:r>
    </w:p>
    <w:p w14:paraId="3DFC8782" w14:textId="47670D19" w:rsidR="0045271D" w:rsidRPr="0092688C" w:rsidRDefault="0045271D" w:rsidP="008B6A25">
      <w:pPr>
        <w:pStyle w:val="Heading2"/>
      </w:pPr>
      <w:bookmarkStart w:id="1208" w:name="_Toc496168480"/>
      <w:bookmarkStart w:id="1209" w:name="_Toc496428290"/>
      <w:bookmarkStart w:id="1210" w:name="_Toc525585154"/>
      <w:bookmarkStart w:id="1211" w:name="_Toc525585802"/>
      <w:bookmarkStart w:id="1212" w:name="_Toc527056827"/>
      <w:bookmarkStart w:id="1213" w:name="_Toc531708780"/>
      <w:bookmarkStart w:id="1214" w:name="_Toc536038774"/>
      <w:bookmarkStart w:id="1215" w:name="_Toc10185365"/>
      <w:bookmarkStart w:id="1216" w:name="_Toc22365642"/>
      <w:r w:rsidRPr="0092688C">
        <w:t>Final Operational Notification</w:t>
      </w:r>
      <w:bookmarkEnd w:id="1208"/>
      <w:bookmarkEnd w:id="1209"/>
      <w:bookmarkEnd w:id="1210"/>
      <w:bookmarkEnd w:id="1211"/>
      <w:bookmarkEnd w:id="1212"/>
      <w:bookmarkEnd w:id="1213"/>
      <w:bookmarkEnd w:id="1214"/>
      <w:bookmarkEnd w:id="1215"/>
      <w:bookmarkEnd w:id="1216"/>
    </w:p>
    <w:p w14:paraId="1BE76A69" w14:textId="668321D5" w:rsidR="0045271D" w:rsidRPr="0092688C" w:rsidRDefault="0045271D" w:rsidP="006D2E92">
      <w:pPr>
        <w:pStyle w:val="NumberedPARAlevel3"/>
        <w:ind w:left="709" w:hanging="709"/>
        <w:rPr>
          <w:lang w:eastAsia="en-US"/>
        </w:rPr>
      </w:pPr>
      <w:bookmarkStart w:id="1217" w:name="_DV_C233"/>
      <w:r w:rsidRPr="0092688C">
        <w:rPr>
          <w:lang w:eastAsia="en-US"/>
        </w:rPr>
        <w:t xml:space="preserve">The following provisions apply in relation to the issue of a </w:t>
      </w:r>
      <w:r w:rsidR="0092688C" w:rsidRPr="0092688C">
        <w:rPr>
          <w:b/>
          <w:lang w:eastAsia="en-US"/>
        </w:rPr>
        <w:t xml:space="preserve">Final Operational Notification </w:t>
      </w:r>
      <w:r w:rsidRPr="0092688C">
        <w:rPr>
          <w:lang w:eastAsia="en-US"/>
        </w:rPr>
        <w:t xml:space="preserve">in </w:t>
      </w:r>
      <w:r w:rsidRPr="0092688C">
        <w:t>respect</w:t>
      </w:r>
      <w:r w:rsidRPr="0092688C">
        <w:rPr>
          <w:lang w:eastAsia="en-US"/>
        </w:rPr>
        <w:t xml:space="preserve"> of </w:t>
      </w:r>
      <w:r w:rsidR="00825EE8" w:rsidRPr="00825EE8">
        <w:rPr>
          <w:b/>
          <w:lang w:eastAsia="en-US"/>
        </w:rPr>
        <w:t>Type D</w:t>
      </w:r>
      <w:r w:rsidRPr="0092688C">
        <w:rPr>
          <w:lang w:eastAsia="en-US"/>
        </w:rPr>
        <w:t xml:space="preserve"> </w:t>
      </w:r>
      <w:bookmarkEnd w:id="1217"/>
      <w:r w:rsidR="005D5D29" w:rsidRPr="005D5D29">
        <w:rPr>
          <w:b/>
          <w:lang w:eastAsia="en-US"/>
        </w:rPr>
        <w:t>Power Generating Module</w:t>
      </w:r>
      <w:r w:rsidRPr="0092688C">
        <w:rPr>
          <w:lang w:eastAsia="en-US"/>
        </w:rPr>
        <w:t>s.</w:t>
      </w:r>
    </w:p>
    <w:p w14:paraId="17E9EC01" w14:textId="3ED0EBEB" w:rsidR="0045271D" w:rsidRPr="0092688C" w:rsidRDefault="0045271D" w:rsidP="006D2E92">
      <w:pPr>
        <w:pStyle w:val="NumberedPARAlevel3"/>
        <w:ind w:left="709" w:hanging="709"/>
        <w:rPr>
          <w:lang w:eastAsia="en-US"/>
        </w:rPr>
      </w:pPr>
      <w:bookmarkStart w:id="1218" w:name="_DV_C397"/>
      <w:bookmarkStart w:id="1219" w:name="_Hlk499126709"/>
      <w:r w:rsidRPr="0092688C">
        <w:rPr>
          <w:lang w:eastAsia="en-US"/>
        </w:rPr>
        <w:t xml:space="preserve">Prior to </w:t>
      </w:r>
      <w:r w:rsidRPr="0092688C">
        <w:t>the</w:t>
      </w:r>
      <w:r w:rsidRPr="0092688C">
        <w:rPr>
          <w:lang w:eastAsia="en-US"/>
        </w:rPr>
        <w:t xml:space="preserve"> issue of a </w:t>
      </w:r>
      <w:r w:rsidR="0092688C" w:rsidRPr="0092688C">
        <w:rPr>
          <w:b/>
          <w:lang w:eastAsia="en-US"/>
        </w:rPr>
        <w:t xml:space="preserve">Final Operational Notification </w:t>
      </w:r>
      <w:r w:rsidRPr="0092688C">
        <w:rPr>
          <w:lang w:eastAsia="en-US"/>
        </w:rPr>
        <w:t xml:space="preserve">the </w:t>
      </w:r>
      <w:r w:rsidR="0092688C" w:rsidRPr="0092688C">
        <w:rPr>
          <w:b/>
          <w:lang w:eastAsia="en-US"/>
        </w:rPr>
        <w:t>Generator</w:t>
      </w:r>
      <w:r w:rsidRPr="0092688C">
        <w:rPr>
          <w:lang w:eastAsia="en-US"/>
        </w:rPr>
        <w:t xml:space="preserve"> shall have completed the tests specified in paragraph 19.5.2.1 to the </w:t>
      </w:r>
      <w:r w:rsidR="0092688C" w:rsidRPr="0092688C">
        <w:rPr>
          <w:b/>
          <w:lang w:eastAsia="en-US"/>
        </w:rPr>
        <w:t>DNO</w:t>
      </w:r>
      <w:r w:rsidRPr="0092688C">
        <w:rPr>
          <w:lang w:eastAsia="en-US"/>
        </w:rPr>
        <w:t>’s satisfaction to demonstrate compliance with the relevant EREC G99 provisions.</w:t>
      </w:r>
      <w:bookmarkEnd w:id="1218"/>
      <w:r w:rsidRPr="0092688C">
        <w:rPr>
          <w:lang w:eastAsia="en-US"/>
        </w:rPr>
        <w:t xml:space="preserve"> </w:t>
      </w:r>
      <w:bookmarkEnd w:id="1219"/>
    </w:p>
    <w:p w14:paraId="040F9C23" w14:textId="63041166" w:rsidR="0045271D" w:rsidRPr="0092688C" w:rsidRDefault="0045271D" w:rsidP="006D2E92">
      <w:pPr>
        <w:pStyle w:val="NumberedPARAlevel4"/>
        <w:ind w:left="851" w:hanging="851"/>
        <w:rPr>
          <w:i/>
        </w:rPr>
      </w:pPr>
      <w:bookmarkStart w:id="1220" w:name="_DV_C398"/>
      <w:r w:rsidRPr="0092688C">
        <w:t xml:space="preserve">In the case of any </w:t>
      </w:r>
      <w:r w:rsidR="005D5D29" w:rsidRPr="005D5D29">
        <w:rPr>
          <w:b/>
        </w:rPr>
        <w:t>Power Generating Module</w:t>
      </w:r>
      <w:r w:rsidRPr="0092688C">
        <w:t xml:space="preserve"> these tests will comprise one or more of the following as agreed with the </w:t>
      </w:r>
      <w:r w:rsidR="0092688C" w:rsidRPr="0092688C">
        <w:rPr>
          <w:b/>
        </w:rPr>
        <w:t>DNO</w:t>
      </w:r>
      <w:r w:rsidRPr="0092688C">
        <w:t xml:space="preserve">: </w:t>
      </w:r>
      <w:bookmarkEnd w:id="1220"/>
    </w:p>
    <w:p w14:paraId="65E59FE9" w14:textId="78F1BF13" w:rsidR="0045271D" w:rsidRPr="0092688C" w:rsidRDefault="0045271D" w:rsidP="00182614">
      <w:pPr>
        <w:pStyle w:val="ListParagraph"/>
        <w:keepNext/>
        <w:numPr>
          <w:ilvl w:val="2"/>
          <w:numId w:val="121"/>
        </w:numPr>
        <w:spacing w:before="100" w:beforeAutospacing="1" w:after="100" w:afterAutospacing="1" w:line="240" w:lineRule="auto"/>
        <w:ind w:left="1418" w:hanging="567"/>
        <w:contextualSpacing w:val="0"/>
        <w:jc w:val="both"/>
        <w:rPr>
          <w:rFonts w:ascii="Arial" w:hAnsi="Arial" w:cs="Arial"/>
        </w:rPr>
      </w:pPr>
      <w:bookmarkStart w:id="1221" w:name="_DV_C399"/>
      <w:r w:rsidRPr="0092688C">
        <w:rPr>
          <w:rFonts w:ascii="Arial" w:hAnsi="Arial" w:cs="Arial"/>
        </w:rPr>
        <w:t xml:space="preserve">Reactive capability tests to demonstrate that the </w:t>
      </w:r>
      <w:r w:rsidRPr="0092688C">
        <w:rPr>
          <w:rFonts w:ascii="Arial" w:hAnsi="Arial" w:cs="Arial"/>
          <w:b/>
        </w:rPr>
        <w:t>Power Generating Module</w:t>
      </w:r>
      <w:r w:rsidRPr="0092688C">
        <w:rPr>
          <w:rFonts w:ascii="Arial" w:hAnsi="Arial" w:cs="Arial"/>
        </w:rPr>
        <w:t xml:space="preserve"> can meet the requirements of paragraph 13.5. </w:t>
      </w:r>
      <w:r w:rsidRPr="0092688C">
        <w:rPr>
          <w:rFonts w:ascii="Arial" w:hAnsi="Arial" w:cs="Arial"/>
          <w:b/>
        </w:rPr>
        <w:t>Synchronous Power Generating Module</w:t>
      </w:r>
      <w:r w:rsidRPr="0092688C">
        <w:rPr>
          <w:rFonts w:ascii="Arial" w:hAnsi="Arial" w:cs="Arial"/>
        </w:rPr>
        <w:t xml:space="preserve">s shall demonstrate </w:t>
      </w:r>
      <w:r w:rsidRPr="0092688C">
        <w:rPr>
          <w:rFonts w:ascii="Arial" w:hAnsi="Arial" w:cs="Arial"/>
          <w:b/>
        </w:rPr>
        <w:t>Reactive Power</w:t>
      </w:r>
      <w:r w:rsidRPr="0092688C">
        <w:rPr>
          <w:rFonts w:ascii="Arial" w:hAnsi="Arial" w:cs="Arial"/>
        </w:rPr>
        <w:t xml:space="preserve"> capability following the procedure in Annex C.8. </w:t>
      </w:r>
      <w:r w:rsidRPr="0092688C">
        <w:rPr>
          <w:rFonts w:ascii="Arial" w:hAnsi="Arial" w:cs="Arial"/>
          <w:b/>
        </w:rPr>
        <w:t>Power Park Module</w:t>
      </w:r>
      <w:r w:rsidRPr="0092688C">
        <w:rPr>
          <w:rFonts w:ascii="Arial" w:hAnsi="Arial" w:cs="Arial"/>
        </w:rPr>
        <w:t>s</w:t>
      </w:r>
      <w:r w:rsidRPr="0092688C">
        <w:rPr>
          <w:rFonts w:ascii="Arial" w:hAnsi="Arial" w:cs="Arial"/>
          <w:b/>
        </w:rPr>
        <w:t xml:space="preserve"> </w:t>
      </w:r>
      <w:r w:rsidRPr="0092688C">
        <w:rPr>
          <w:rFonts w:ascii="Arial" w:hAnsi="Arial" w:cs="Arial"/>
        </w:rPr>
        <w:t xml:space="preserve">shall demonstrate </w:t>
      </w:r>
      <w:r w:rsidRPr="0092688C">
        <w:rPr>
          <w:rFonts w:ascii="Arial" w:hAnsi="Arial" w:cs="Arial"/>
          <w:b/>
        </w:rPr>
        <w:t>Reactive Power</w:t>
      </w:r>
      <w:r w:rsidRPr="0092688C">
        <w:rPr>
          <w:rFonts w:ascii="Arial" w:hAnsi="Arial" w:cs="Arial"/>
        </w:rPr>
        <w:t xml:space="preserve"> capability following the procedure in Annex C.9. These tests may be witnessed by the </w:t>
      </w:r>
      <w:r w:rsidRPr="0092688C">
        <w:rPr>
          <w:rFonts w:ascii="Arial" w:hAnsi="Arial" w:cs="Arial"/>
          <w:b/>
        </w:rPr>
        <w:t>DNO</w:t>
      </w:r>
      <w:r w:rsidRPr="0092688C">
        <w:rPr>
          <w:rFonts w:ascii="Arial" w:hAnsi="Arial" w:cs="Arial"/>
        </w:rPr>
        <w:t xml:space="preserve"> on site if there is no metering to the </w:t>
      </w:r>
      <w:r w:rsidRPr="0092688C">
        <w:rPr>
          <w:rFonts w:ascii="Arial" w:hAnsi="Arial" w:cs="Arial"/>
          <w:b/>
        </w:rPr>
        <w:t>DNO</w:t>
      </w:r>
      <w:r w:rsidRPr="0092688C">
        <w:rPr>
          <w:rFonts w:ascii="Arial" w:hAnsi="Arial" w:cs="Arial"/>
        </w:rPr>
        <w:t>’s Control Centre.</w:t>
      </w:r>
      <w:bookmarkEnd w:id="1221"/>
    </w:p>
    <w:p w14:paraId="3534AC80" w14:textId="77777777" w:rsidR="0045271D" w:rsidRPr="0092688C" w:rsidRDefault="0045271D" w:rsidP="00182614">
      <w:pPr>
        <w:pStyle w:val="ListParagraph"/>
        <w:numPr>
          <w:ilvl w:val="2"/>
          <w:numId w:val="121"/>
        </w:numPr>
        <w:spacing w:before="100" w:beforeAutospacing="1" w:after="100" w:afterAutospacing="1" w:line="240" w:lineRule="auto"/>
        <w:ind w:left="1418" w:hanging="567"/>
        <w:contextualSpacing w:val="0"/>
        <w:jc w:val="both"/>
        <w:rPr>
          <w:rFonts w:ascii="Arial" w:hAnsi="Arial" w:cs="Arial"/>
        </w:rPr>
      </w:pPr>
      <w:bookmarkStart w:id="1222" w:name="_DV_C400"/>
      <w:r w:rsidRPr="0092688C">
        <w:rPr>
          <w:rFonts w:ascii="Arial" w:hAnsi="Arial" w:cs="Arial"/>
        </w:rPr>
        <w:t xml:space="preserve">Voltage control system tests to demonstrate that the </w:t>
      </w:r>
      <w:r w:rsidRPr="0092688C">
        <w:rPr>
          <w:rFonts w:ascii="Arial" w:hAnsi="Arial" w:cs="Arial"/>
          <w:b/>
        </w:rPr>
        <w:t>Power Generating Module</w:t>
      </w:r>
      <w:r w:rsidRPr="0092688C">
        <w:rPr>
          <w:rFonts w:ascii="Arial" w:hAnsi="Arial" w:cs="Arial"/>
        </w:rPr>
        <w:t xml:space="preserve"> can meet the requirements of paragraph 13.4.3 and paragraph 13.4.4 as applicable.</w:t>
      </w:r>
      <w:r w:rsidRPr="0092688C">
        <w:rPr>
          <w:rFonts w:ascii="Arial" w:hAnsi="Arial" w:cs="Arial"/>
          <w:b/>
        </w:rPr>
        <w:t xml:space="preserve"> Synchronous Power Generating Module</w:t>
      </w:r>
      <w:r w:rsidRPr="0092688C">
        <w:rPr>
          <w:rFonts w:ascii="Arial" w:hAnsi="Arial" w:cs="Arial"/>
        </w:rPr>
        <w:t xml:space="preserve">s shall demonstrate </w:t>
      </w:r>
      <w:r w:rsidRPr="0092688C">
        <w:rPr>
          <w:rFonts w:ascii="Arial" w:hAnsi="Arial" w:cs="Arial"/>
          <w:b/>
        </w:rPr>
        <w:t>Excitation System</w:t>
      </w:r>
      <w:r w:rsidRPr="0092688C">
        <w:rPr>
          <w:rFonts w:ascii="Arial" w:hAnsi="Arial" w:cs="Arial"/>
        </w:rPr>
        <w:t xml:space="preserve"> capability following the procedure in Annex C.8. </w:t>
      </w:r>
      <w:r w:rsidRPr="0092688C">
        <w:rPr>
          <w:rFonts w:ascii="Arial" w:hAnsi="Arial" w:cs="Arial"/>
          <w:b/>
        </w:rPr>
        <w:t>Power Park Module</w:t>
      </w:r>
      <w:r w:rsidRPr="0092688C">
        <w:rPr>
          <w:rFonts w:ascii="Arial" w:hAnsi="Arial" w:cs="Arial"/>
        </w:rPr>
        <w:t>s</w:t>
      </w:r>
      <w:r w:rsidRPr="0092688C">
        <w:rPr>
          <w:rFonts w:ascii="Arial" w:hAnsi="Arial" w:cs="Arial"/>
          <w:b/>
        </w:rPr>
        <w:t xml:space="preserve"> </w:t>
      </w:r>
      <w:r w:rsidRPr="0092688C">
        <w:rPr>
          <w:rFonts w:ascii="Arial" w:hAnsi="Arial" w:cs="Arial"/>
        </w:rPr>
        <w:t xml:space="preserve">shall demonstrate </w:t>
      </w:r>
      <w:r w:rsidRPr="0092688C">
        <w:rPr>
          <w:rFonts w:ascii="Arial" w:hAnsi="Arial" w:cs="Arial"/>
          <w:b/>
        </w:rPr>
        <w:t>Excitation System</w:t>
      </w:r>
      <w:r w:rsidRPr="0092688C">
        <w:rPr>
          <w:rFonts w:ascii="Arial" w:hAnsi="Arial" w:cs="Arial"/>
        </w:rPr>
        <w:t xml:space="preserve"> capability following the procedure in Annex C.9, and any site specific requirements. These tests may also be used to validate the </w:t>
      </w:r>
      <w:r w:rsidRPr="0092688C">
        <w:rPr>
          <w:rFonts w:ascii="Arial" w:hAnsi="Arial" w:cs="Arial"/>
          <w:b/>
        </w:rPr>
        <w:t>Excitation System</w:t>
      </w:r>
      <w:r w:rsidRPr="0092688C">
        <w:rPr>
          <w:rFonts w:ascii="Arial" w:hAnsi="Arial" w:cs="Arial"/>
        </w:rPr>
        <w:t xml:space="preserve"> model or voltage control system model as applicable (DDRC schedule 5c). These tests may be witnessed by the </w:t>
      </w:r>
      <w:r w:rsidRPr="0092688C">
        <w:rPr>
          <w:rFonts w:ascii="Arial" w:hAnsi="Arial" w:cs="Arial"/>
          <w:b/>
        </w:rPr>
        <w:t>DNO</w:t>
      </w:r>
      <w:r w:rsidRPr="0092688C">
        <w:rPr>
          <w:rFonts w:ascii="Arial" w:hAnsi="Arial" w:cs="Arial"/>
        </w:rPr>
        <w:t xml:space="preserve">. </w:t>
      </w:r>
      <w:bookmarkEnd w:id="1222"/>
    </w:p>
    <w:p w14:paraId="40CA71D5" w14:textId="77777777" w:rsidR="0045271D" w:rsidRPr="0092688C" w:rsidRDefault="0045271D" w:rsidP="00182614">
      <w:pPr>
        <w:pStyle w:val="ListParagraph"/>
        <w:numPr>
          <w:ilvl w:val="2"/>
          <w:numId w:val="121"/>
        </w:numPr>
        <w:spacing w:before="100" w:beforeAutospacing="1" w:after="100" w:afterAutospacing="1" w:line="240" w:lineRule="auto"/>
        <w:ind w:left="1418" w:hanging="567"/>
        <w:contextualSpacing w:val="0"/>
        <w:jc w:val="both"/>
        <w:rPr>
          <w:rFonts w:ascii="Arial" w:hAnsi="Arial" w:cs="Arial"/>
        </w:rPr>
      </w:pPr>
      <w:bookmarkStart w:id="1223" w:name="_DV_C401"/>
      <w:r w:rsidRPr="0092688C">
        <w:rPr>
          <w:rFonts w:ascii="Arial" w:hAnsi="Arial" w:cs="Arial"/>
        </w:rPr>
        <w:t xml:space="preserve">Governor or frequency control system tests to demonstrate that the </w:t>
      </w:r>
      <w:r w:rsidRPr="0092688C">
        <w:rPr>
          <w:rFonts w:ascii="Arial" w:hAnsi="Arial" w:cs="Arial"/>
          <w:b/>
        </w:rPr>
        <w:t>Power Generating Module</w:t>
      </w:r>
      <w:r w:rsidRPr="0092688C">
        <w:rPr>
          <w:rFonts w:ascii="Arial" w:hAnsi="Arial" w:cs="Arial"/>
        </w:rPr>
        <w:t xml:space="preserve"> can meet the requirements of paragraph 13.1.3 and Section 13.2. </w:t>
      </w:r>
      <w:r w:rsidRPr="0092688C">
        <w:rPr>
          <w:rFonts w:ascii="Arial" w:hAnsi="Arial" w:cs="Arial"/>
          <w:b/>
        </w:rPr>
        <w:t>Synchronous Power Generating Module</w:t>
      </w:r>
      <w:r w:rsidRPr="0092688C">
        <w:rPr>
          <w:rFonts w:ascii="Arial" w:hAnsi="Arial" w:cs="Arial"/>
        </w:rPr>
        <w:t xml:space="preserve">s shall demonstrate the governor and load controller response performance capability following the procedure in Annex C.8. </w:t>
      </w:r>
      <w:r w:rsidRPr="0092688C">
        <w:rPr>
          <w:rFonts w:ascii="Arial" w:hAnsi="Arial" w:cs="Arial"/>
          <w:b/>
        </w:rPr>
        <w:t>Power Park Generating Module</w:t>
      </w:r>
      <w:r w:rsidRPr="0092688C">
        <w:rPr>
          <w:rFonts w:ascii="Arial" w:hAnsi="Arial" w:cs="Arial"/>
        </w:rPr>
        <w:t xml:space="preserve">s shall demonstrate the governor and load controller response performance capability following the procedure in Annex C.9. These tests may also be used to validate the Governor model or frequency control system model as applicable (DDRC schedule 5c). These tests may be witnessed by the </w:t>
      </w:r>
      <w:r w:rsidRPr="0092688C">
        <w:rPr>
          <w:rFonts w:ascii="Arial" w:hAnsi="Arial" w:cs="Arial"/>
          <w:b/>
        </w:rPr>
        <w:t>DNO</w:t>
      </w:r>
      <w:r w:rsidRPr="0092688C">
        <w:rPr>
          <w:rFonts w:ascii="Arial" w:hAnsi="Arial" w:cs="Arial"/>
        </w:rPr>
        <w:t>.</w:t>
      </w:r>
      <w:bookmarkEnd w:id="1223"/>
    </w:p>
    <w:p w14:paraId="317DCF39" w14:textId="0943CE19" w:rsidR="0045271D" w:rsidRPr="0092688C" w:rsidRDefault="0045271D" w:rsidP="006D2E92">
      <w:pPr>
        <w:pStyle w:val="NumberedPARAlevel4"/>
        <w:ind w:left="851" w:hanging="851"/>
      </w:pPr>
      <w:bookmarkStart w:id="1224" w:name="_DV_C405"/>
      <w:bookmarkStart w:id="1225" w:name="_Hlk499126816"/>
      <w:r w:rsidRPr="0092688C">
        <w:t xml:space="preserve">The </w:t>
      </w:r>
      <w:r w:rsidR="0092688C" w:rsidRPr="0092688C">
        <w:rPr>
          <w:b/>
        </w:rPr>
        <w:t>DNO</w:t>
      </w:r>
      <w:r w:rsidRPr="0092688C">
        <w:t xml:space="preserve">’s preferred range of tests to demonstrate compliance with this EREC G99 are specified in Annex C.8 (in the case of </w:t>
      </w:r>
      <w:r w:rsidR="005D5D29" w:rsidRPr="005D5D29">
        <w:rPr>
          <w:b/>
        </w:rPr>
        <w:t>Synchronous Power Generating Module</w:t>
      </w:r>
      <w:r w:rsidRPr="0092688C">
        <w:t xml:space="preserve">s) or Annex C.9 (in the case of </w:t>
      </w:r>
      <w:r w:rsidR="00825EE8" w:rsidRPr="00825EE8">
        <w:rPr>
          <w:b/>
        </w:rPr>
        <w:t>Power Park Module</w:t>
      </w:r>
      <w:r w:rsidRPr="0092688C">
        <w:t xml:space="preserve">s) and are to be carried out by the </w:t>
      </w:r>
      <w:r w:rsidR="0092688C" w:rsidRPr="0092688C">
        <w:rPr>
          <w:b/>
        </w:rPr>
        <w:t>Generator</w:t>
      </w:r>
      <w:r w:rsidRPr="0092688C">
        <w:t xml:space="preserve"> with the results of each test provided to the </w:t>
      </w:r>
      <w:r w:rsidR="0092688C" w:rsidRPr="0092688C">
        <w:rPr>
          <w:b/>
        </w:rPr>
        <w:t>DNO</w:t>
      </w:r>
      <w:r w:rsidRPr="0092688C">
        <w:t xml:space="preserve">. The </w:t>
      </w:r>
      <w:r w:rsidR="0092688C" w:rsidRPr="0092688C">
        <w:rPr>
          <w:b/>
        </w:rPr>
        <w:t>Generator</w:t>
      </w:r>
      <w:r w:rsidRPr="0092688C">
        <w:t xml:space="preserve"> may carry out an alternative range of tests if this is agreed with the </w:t>
      </w:r>
      <w:r w:rsidR="0092688C" w:rsidRPr="0092688C">
        <w:rPr>
          <w:b/>
        </w:rPr>
        <w:t>DNO</w:t>
      </w:r>
      <w:r w:rsidRPr="0092688C">
        <w:t>.</w:t>
      </w:r>
      <w:bookmarkEnd w:id="1224"/>
      <w:r w:rsidRPr="0092688C">
        <w:t xml:space="preserve"> The </w:t>
      </w:r>
      <w:r w:rsidR="0092688C" w:rsidRPr="0092688C">
        <w:rPr>
          <w:b/>
        </w:rPr>
        <w:t>DNO</w:t>
      </w:r>
      <w:r w:rsidRPr="0092688C">
        <w:t xml:space="preserve"> may agree a reduced set of tests where relevant </w:t>
      </w:r>
      <w:r w:rsidR="005D5D29" w:rsidRPr="005D5D29">
        <w:rPr>
          <w:b/>
          <w:bCs/>
          <w:lang w:eastAsia="en-GB"/>
        </w:rPr>
        <w:t>Manufacturers’ Information</w:t>
      </w:r>
      <w:r w:rsidRPr="0092688C">
        <w:rPr>
          <w:bCs/>
          <w:lang w:eastAsia="en-GB"/>
        </w:rPr>
        <w:t xml:space="preserve"> has been provided</w:t>
      </w:r>
      <w:r w:rsidRPr="0092688C">
        <w:rPr>
          <w:bCs/>
          <w:i/>
          <w:lang w:eastAsia="en-GB"/>
        </w:rPr>
        <w:t>.</w:t>
      </w:r>
    </w:p>
    <w:p w14:paraId="42838530" w14:textId="080FD5AE" w:rsidR="0045271D" w:rsidRPr="0092688C" w:rsidRDefault="0045271D" w:rsidP="006D2E92">
      <w:pPr>
        <w:pStyle w:val="NumberedPARAlevel4"/>
        <w:ind w:left="851" w:hanging="851"/>
        <w:rPr>
          <w:i/>
        </w:rPr>
      </w:pPr>
      <w:bookmarkStart w:id="1226" w:name="_DV_C403"/>
      <w:r w:rsidRPr="0092688C">
        <w:t xml:space="preserve">Following completion of each of the tests specified in this Section 19.5, the </w:t>
      </w:r>
      <w:r w:rsidR="0092688C" w:rsidRPr="0092688C">
        <w:rPr>
          <w:b/>
        </w:rPr>
        <w:t>DNO</w:t>
      </w:r>
      <w:r w:rsidRPr="0092688C">
        <w:t xml:space="preserve"> will notify the </w:t>
      </w:r>
      <w:r w:rsidR="0092688C" w:rsidRPr="0092688C">
        <w:rPr>
          <w:b/>
        </w:rPr>
        <w:t>Generator</w:t>
      </w:r>
      <w:r w:rsidRPr="0092688C">
        <w:t xml:space="preserve"> whether, in the opinion of the </w:t>
      </w:r>
      <w:r w:rsidR="0092688C" w:rsidRPr="0092688C">
        <w:rPr>
          <w:b/>
        </w:rPr>
        <w:t>DNO</w:t>
      </w:r>
      <w:r w:rsidRPr="0092688C">
        <w:t xml:space="preserve">, the results demonstrate compliance with EREC G99. </w:t>
      </w:r>
      <w:bookmarkEnd w:id="1226"/>
    </w:p>
    <w:p w14:paraId="4A996737" w14:textId="35DCC108" w:rsidR="0045271D" w:rsidRPr="0092688C" w:rsidRDefault="0045271D" w:rsidP="006D2E92">
      <w:pPr>
        <w:pStyle w:val="NumberedPARAlevel4"/>
        <w:ind w:left="851" w:hanging="851"/>
      </w:pPr>
      <w:bookmarkStart w:id="1227" w:name="_DV_C404"/>
      <w:bookmarkStart w:id="1228" w:name="_DV_C388"/>
      <w:r w:rsidRPr="0092688C">
        <w:t xml:space="preserve">The </w:t>
      </w:r>
      <w:r w:rsidR="0092688C" w:rsidRPr="0092688C">
        <w:rPr>
          <w:b/>
        </w:rPr>
        <w:t>Generator</w:t>
      </w:r>
      <w:r w:rsidRPr="0092688C">
        <w:t xml:space="preserve"> is responsible for carrying out the tests and retains the responsibility for safety and personnel during the test.</w:t>
      </w:r>
      <w:bookmarkEnd w:id="1227"/>
    </w:p>
    <w:bookmarkEnd w:id="1225"/>
    <w:p w14:paraId="7A198E94" w14:textId="6507BCD7" w:rsidR="0045271D" w:rsidRPr="0092688C" w:rsidRDefault="0045271D" w:rsidP="006D2E92">
      <w:pPr>
        <w:pStyle w:val="NumberedPARAlevel3"/>
        <w:ind w:left="709" w:hanging="709"/>
        <w:rPr>
          <w:lang w:eastAsia="en-US"/>
        </w:rPr>
      </w:pPr>
      <w:r w:rsidRPr="0092688C">
        <w:rPr>
          <w:lang w:eastAsia="en-US"/>
        </w:rPr>
        <w:t xml:space="preserve">Items </w:t>
      </w:r>
      <w:r w:rsidRPr="0092688C">
        <w:t>for</w:t>
      </w:r>
      <w:r w:rsidRPr="0092688C">
        <w:rPr>
          <w:lang w:eastAsia="en-US"/>
        </w:rPr>
        <w:t xml:space="preserve"> submission prior to issue of the </w:t>
      </w:r>
      <w:r w:rsidRPr="00825EE8">
        <w:rPr>
          <w:b/>
          <w:lang w:eastAsia="en-US"/>
        </w:rPr>
        <w:t>Final Operational Notification</w:t>
      </w:r>
      <w:bookmarkEnd w:id="1228"/>
      <w:r w:rsidRPr="0092688C">
        <w:rPr>
          <w:lang w:eastAsia="en-US"/>
        </w:rPr>
        <w:t>.</w:t>
      </w:r>
    </w:p>
    <w:p w14:paraId="417FCFA8" w14:textId="55F533E6" w:rsidR="0045271D" w:rsidRPr="0092688C" w:rsidRDefault="0045271D" w:rsidP="006D2E92">
      <w:pPr>
        <w:pStyle w:val="NumberedPARAlevel4"/>
        <w:ind w:left="851" w:hanging="851"/>
      </w:pPr>
      <w:bookmarkStart w:id="1229" w:name="_DV_C389"/>
      <w:r w:rsidRPr="0092688C">
        <w:t xml:space="preserve">Prior to the issue of a </w:t>
      </w:r>
      <w:r w:rsidR="0092688C" w:rsidRPr="0092688C">
        <w:rPr>
          <w:b/>
        </w:rPr>
        <w:t xml:space="preserve">Final Operational Notification </w:t>
      </w:r>
      <w:r w:rsidRPr="0092688C">
        <w:t xml:space="preserve">the </w:t>
      </w:r>
      <w:r w:rsidR="0092688C" w:rsidRPr="0092688C">
        <w:rPr>
          <w:b/>
        </w:rPr>
        <w:t>Generator</w:t>
      </w:r>
      <w:r w:rsidRPr="0092688C">
        <w:t xml:space="preserve"> shall submit to the </w:t>
      </w:r>
      <w:r w:rsidR="0092688C" w:rsidRPr="0092688C">
        <w:rPr>
          <w:b/>
        </w:rPr>
        <w:t>DNO</w:t>
      </w:r>
      <w:r w:rsidRPr="0092688C">
        <w:t xml:space="preserve"> to the </w:t>
      </w:r>
      <w:r w:rsidR="0092688C" w:rsidRPr="0092688C">
        <w:rPr>
          <w:b/>
        </w:rPr>
        <w:t>DNO</w:t>
      </w:r>
      <w:r w:rsidRPr="0092688C">
        <w:t>’s satisfaction:</w:t>
      </w:r>
      <w:bookmarkEnd w:id="1229"/>
    </w:p>
    <w:p w14:paraId="5F4E3EAA" w14:textId="190C24CF" w:rsidR="0045271D" w:rsidRPr="0092688C" w:rsidRDefault="0045271D" w:rsidP="00182614">
      <w:pPr>
        <w:pStyle w:val="ListParagraph"/>
        <w:numPr>
          <w:ilvl w:val="2"/>
          <w:numId w:val="129"/>
        </w:numPr>
        <w:tabs>
          <w:tab w:val="left" w:pos="2340"/>
          <w:tab w:val="left" w:pos="2736"/>
          <w:tab w:val="left" w:pos="3600"/>
          <w:tab w:val="left" w:pos="4608"/>
          <w:tab w:val="left" w:pos="5904"/>
        </w:tabs>
        <w:spacing w:before="100" w:beforeAutospacing="1" w:after="100" w:afterAutospacing="1" w:line="240" w:lineRule="auto"/>
        <w:ind w:left="1407" w:hanging="556"/>
        <w:contextualSpacing w:val="0"/>
        <w:jc w:val="both"/>
        <w:rPr>
          <w:rFonts w:ascii="Arial" w:hAnsi="Arial" w:cs="Arial"/>
        </w:rPr>
      </w:pPr>
      <w:bookmarkStart w:id="1230" w:name="_DV_C390"/>
      <w:r w:rsidRPr="0092688C">
        <w:rPr>
          <w:rFonts w:ascii="Arial" w:hAnsi="Arial" w:cs="Arial"/>
        </w:rPr>
        <w:t xml:space="preserve">updated Planning Code data (both </w:t>
      </w:r>
      <w:r w:rsidRPr="0092688C">
        <w:rPr>
          <w:rFonts w:ascii="Arial" w:hAnsi="Arial" w:cs="Arial"/>
          <w:b/>
        </w:rPr>
        <w:t>Standard Planning Data</w:t>
      </w:r>
      <w:r w:rsidRPr="0092688C">
        <w:rPr>
          <w:rFonts w:ascii="Arial" w:hAnsi="Arial" w:cs="Arial"/>
        </w:rPr>
        <w:t xml:space="preserve"> and </w:t>
      </w:r>
      <w:r w:rsidRPr="0092688C">
        <w:rPr>
          <w:rFonts w:ascii="Arial" w:hAnsi="Arial" w:cs="Arial"/>
          <w:b/>
        </w:rPr>
        <w:t>Detailed Planning Data</w:t>
      </w:r>
      <w:r w:rsidRPr="0092688C">
        <w:rPr>
          <w:rFonts w:ascii="Arial" w:hAnsi="Arial" w:cs="Arial"/>
        </w:rPr>
        <w:t xml:space="preserve">), with validated actual values and updated estimates for the future including Forecast Data items such as demand; </w:t>
      </w:r>
      <w:bookmarkEnd w:id="1230"/>
    </w:p>
    <w:p w14:paraId="57C6E968" w14:textId="77777777" w:rsidR="0045271D" w:rsidRPr="0092688C" w:rsidRDefault="0045271D" w:rsidP="00182614">
      <w:pPr>
        <w:pStyle w:val="ListParagraph"/>
        <w:numPr>
          <w:ilvl w:val="2"/>
          <w:numId w:val="129"/>
        </w:numPr>
        <w:tabs>
          <w:tab w:val="left" w:pos="2286"/>
          <w:tab w:val="left" w:pos="2340"/>
          <w:tab w:val="left" w:pos="2736"/>
          <w:tab w:val="left" w:pos="3600"/>
          <w:tab w:val="left" w:pos="4608"/>
          <w:tab w:val="left" w:pos="5904"/>
        </w:tabs>
        <w:spacing w:before="100" w:beforeAutospacing="1" w:after="100" w:afterAutospacing="1" w:line="240" w:lineRule="auto"/>
        <w:ind w:left="1407" w:hanging="556"/>
        <w:contextualSpacing w:val="0"/>
        <w:jc w:val="both"/>
        <w:rPr>
          <w:rFonts w:ascii="Arial" w:hAnsi="Arial" w:cs="Arial"/>
        </w:rPr>
      </w:pPr>
      <w:bookmarkStart w:id="1231" w:name="_DV_C391"/>
      <w:r w:rsidRPr="0092688C">
        <w:rPr>
          <w:rFonts w:ascii="Arial" w:hAnsi="Arial" w:cs="Arial"/>
        </w:rPr>
        <w:t xml:space="preserve">the items required in order to obtain the </w:t>
      </w:r>
      <w:r w:rsidRPr="0092688C">
        <w:rPr>
          <w:rFonts w:ascii="Arial" w:hAnsi="Arial" w:cs="Arial"/>
          <w:b/>
        </w:rPr>
        <w:t>Energisation Operational Notification</w:t>
      </w:r>
      <w:r w:rsidRPr="0092688C">
        <w:rPr>
          <w:rFonts w:ascii="Arial" w:hAnsi="Arial" w:cs="Arial"/>
        </w:rPr>
        <w:t xml:space="preserve"> and the </w:t>
      </w:r>
      <w:r w:rsidRPr="0092688C">
        <w:rPr>
          <w:rFonts w:ascii="Arial" w:hAnsi="Arial" w:cs="Arial"/>
          <w:b/>
        </w:rPr>
        <w:t>Interim</w:t>
      </w:r>
      <w:r w:rsidRPr="0092688C">
        <w:rPr>
          <w:rFonts w:ascii="Arial" w:hAnsi="Arial" w:cs="Arial"/>
        </w:rPr>
        <w:t xml:space="preserve"> </w:t>
      </w:r>
      <w:r w:rsidRPr="0092688C">
        <w:rPr>
          <w:rFonts w:ascii="Arial" w:hAnsi="Arial" w:cs="Arial"/>
          <w:b/>
        </w:rPr>
        <w:t>Operational Notification</w:t>
      </w:r>
      <w:r w:rsidRPr="0092688C">
        <w:rPr>
          <w:rFonts w:ascii="Arial" w:hAnsi="Arial" w:cs="Arial"/>
        </w:rPr>
        <w:t xml:space="preserve">, updated as necessary by the </w:t>
      </w:r>
      <w:r w:rsidRPr="0092688C">
        <w:rPr>
          <w:rFonts w:ascii="Arial" w:hAnsi="Arial" w:cs="Arial"/>
          <w:b/>
        </w:rPr>
        <w:t>Generator</w:t>
      </w:r>
      <w:r w:rsidRPr="0092688C">
        <w:rPr>
          <w:rFonts w:ascii="Arial" w:hAnsi="Arial" w:cs="Arial"/>
        </w:rPr>
        <w:t>;</w:t>
      </w:r>
      <w:bookmarkEnd w:id="1231"/>
    </w:p>
    <w:p w14:paraId="04F518F8" w14:textId="2703FC7A" w:rsidR="0045271D" w:rsidRPr="0092688C" w:rsidRDefault="0045271D" w:rsidP="00182614">
      <w:pPr>
        <w:pStyle w:val="ListParagraph"/>
        <w:numPr>
          <w:ilvl w:val="2"/>
          <w:numId w:val="129"/>
        </w:numPr>
        <w:spacing w:before="100" w:beforeAutospacing="1" w:after="100" w:afterAutospacing="1" w:line="240" w:lineRule="auto"/>
        <w:ind w:left="1407" w:hanging="556"/>
        <w:contextualSpacing w:val="0"/>
        <w:jc w:val="both"/>
        <w:rPr>
          <w:rFonts w:ascii="Arial" w:hAnsi="Arial" w:cs="Arial"/>
        </w:rPr>
      </w:pPr>
      <w:bookmarkStart w:id="1232" w:name="_DV_C392"/>
      <w:r w:rsidRPr="0092688C">
        <w:rPr>
          <w:rFonts w:ascii="Arial" w:hAnsi="Arial" w:cs="Arial"/>
        </w:rPr>
        <w:t xml:space="preserve">evidence to the </w:t>
      </w:r>
      <w:r w:rsidRPr="0092688C">
        <w:rPr>
          <w:rFonts w:ascii="Arial" w:hAnsi="Arial" w:cs="Arial"/>
          <w:b/>
        </w:rPr>
        <w:t>DNO</w:t>
      </w:r>
      <w:r w:rsidRPr="0092688C">
        <w:rPr>
          <w:rFonts w:ascii="Arial" w:hAnsi="Arial" w:cs="Arial"/>
        </w:rPr>
        <w:t xml:space="preserve">’s satisfaction that demonstrates that the </w:t>
      </w:r>
      <w:r w:rsidRPr="0092688C">
        <w:rPr>
          <w:rFonts w:ascii="Arial" w:hAnsi="Arial" w:cs="Arial"/>
          <w:b/>
        </w:rPr>
        <w:t>Controller</w:t>
      </w:r>
      <w:r w:rsidRPr="0092688C">
        <w:rPr>
          <w:rFonts w:ascii="Arial" w:hAnsi="Arial" w:cs="Arial"/>
        </w:rPr>
        <w:t xml:space="preserve"> </w:t>
      </w:r>
      <w:r w:rsidR="00421430">
        <w:rPr>
          <w:rFonts w:ascii="Arial" w:hAnsi="Arial" w:cs="Arial"/>
        </w:rPr>
        <w:t xml:space="preserve">simulation </w:t>
      </w:r>
      <w:r w:rsidRPr="0092688C">
        <w:rPr>
          <w:rFonts w:ascii="Arial" w:hAnsi="Arial" w:cs="Arial"/>
        </w:rPr>
        <w:t xml:space="preserve">models and/or parameters </w:t>
      </w:r>
      <w:r w:rsidR="00421430">
        <w:rPr>
          <w:rFonts w:ascii="Arial" w:hAnsi="Arial" w:cs="Arial"/>
        </w:rPr>
        <w:t xml:space="preserve">within the simulation model </w:t>
      </w:r>
      <w:r w:rsidRPr="0092688C">
        <w:rPr>
          <w:rFonts w:ascii="Arial" w:hAnsi="Arial" w:cs="Arial"/>
        </w:rPr>
        <w:t xml:space="preserve">(as required under DDRC schedule 5c) supplied to the </w:t>
      </w:r>
      <w:r w:rsidRPr="0092688C">
        <w:rPr>
          <w:rFonts w:ascii="Arial" w:hAnsi="Arial" w:cs="Arial"/>
          <w:b/>
        </w:rPr>
        <w:t>DNO</w:t>
      </w:r>
      <w:r w:rsidRPr="0092688C">
        <w:rPr>
          <w:rFonts w:ascii="Arial" w:hAnsi="Arial" w:cs="Arial"/>
        </w:rPr>
        <w:t xml:space="preserve"> provide a reasonable representation of the behaviour of the </w:t>
      </w:r>
      <w:r w:rsidRPr="0092688C">
        <w:rPr>
          <w:rFonts w:ascii="Arial" w:hAnsi="Arial" w:cs="Arial"/>
          <w:b/>
        </w:rPr>
        <w:t>Generator</w:t>
      </w:r>
      <w:r w:rsidRPr="0092688C">
        <w:rPr>
          <w:rFonts w:ascii="Arial" w:hAnsi="Arial" w:cs="Arial"/>
        </w:rPr>
        <w:t>’s plant and apparatus;</w:t>
      </w:r>
    </w:p>
    <w:p w14:paraId="49CBA1EF" w14:textId="77777777" w:rsidR="0045271D" w:rsidRPr="0092688C" w:rsidRDefault="0045271D" w:rsidP="00182614">
      <w:pPr>
        <w:pStyle w:val="ListParagraph"/>
        <w:numPr>
          <w:ilvl w:val="2"/>
          <w:numId w:val="129"/>
        </w:numPr>
        <w:spacing w:before="100" w:beforeAutospacing="1" w:after="100" w:afterAutospacing="1" w:line="240" w:lineRule="auto"/>
        <w:ind w:left="1407" w:hanging="556"/>
        <w:contextualSpacing w:val="0"/>
        <w:jc w:val="both"/>
        <w:rPr>
          <w:rFonts w:ascii="Arial" w:hAnsi="Arial" w:cs="Arial"/>
        </w:rPr>
      </w:pPr>
      <w:r w:rsidRPr="0092688C">
        <w:rPr>
          <w:rFonts w:ascii="Arial" w:hAnsi="Arial" w:cs="Arial"/>
        </w:rPr>
        <w:t xml:space="preserve">copies of </w:t>
      </w:r>
      <w:r w:rsidRPr="0092688C">
        <w:rPr>
          <w:rFonts w:ascii="Arial" w:hAnsi="Arial" w:cs="Arial"/>
          <w:b/>
        </w:rPr>
        <w:t>Manufacturers’ Information</w:t>
      </w:r>
      <w:r w:rsidRPr="0092688C">
        <w:rPr>
          <w:rFonts w:ascii="Arial" w:hAnsi="Arial" w:cs="Arial"/>
        </w:rPr>
        <w:t xml:space="preserve"> where these are relied upon as part of the evidence of compliance;</w:t>
      </w:r>
    </w:p>
    <w:p w14:paraId="24101E60" w14:textId="729E81B7" w:rsidR="0045271D" w:rsidRPr="0092688C" w:rsidRDefault="0045271D" w:rsidP="00182614">
      <w:pPr>
        <w:pStyle w:val="ListParagraph"/>
        <w:numPr>
          <w:ilvl w:val="2"/>
          <w:numId w:val="129"/>
        </w:numPr>
        <w:spacing w:before="100" w:beforeAutospacing="1" w:after="100" w:afterAutospacing="1" w:line="240" w:lineRule="auto"/>
        <w:ind w:left="1407" w:hanging="556"/>
        <w:contextualSpacing w:val="0"/>
        <w:jc w:val="both"/>
        <w:rPr>
          <w:rFonts w:ascii="Arial" w:hAnsi="Arial" w:cs="Arial"/>
        </w:rPr>
      </w:pPr>
      <w:bookmarkStart w:id="1233" w:name="_DV_C393"/>
      <w:bookmarkEnd w:id="1232"/>
      <w:r w:rsidRPr="0092688C">
        <w:rPr>
          <w:rFonts w:ascii="Arial" w:hAnsi="Arial" w:cs="Arial"/>
        </w:rPr>
        <w:t xml:space="preserve">results from the tests required in accordance with paragraph 19.5.2 carried out by the </w:t>
      </w:r>
      <w:r w:rsidRPr="0092688C">
        <w:rPr>
          <w:rFonts w:ascii="Arial" w:hAnsi="Arial" w:cs="Arial"/>
          <w:b/>
        </w:rPr>
        <w:t>Generator</w:t>
      </w:r>
      <w:r w:rsidRPr="0092688C">
        <w:rPr>
          <w:rFonts w:ascii="Arial" w:hAnsi="Arial" w:cs="Arial"/>
        </w:rPr>
        <w:t xml:space="preserve"> to demonstrate compliance with relevant EREC G99 requirements including the tests witnessed by </w:t>
      </w:r>
      <w:r w:rsidRPr="0092688C">
        <w:rPr>
          <w:rFonts w:ascii="Arial" w:hAnsi="Arial" w:cs="Arial"/>
          <w:bCs/>
          <w:lang w:eastAsia="en-GB"/>
        </w:rPr>
        <w:t xml:space="preserve">the </w:t>
      </w:r>
      <w:r w:rsidRPr="0092688C">
        <w:rPr>
          <w:rFonts w:ascii="Arial" w:hAnsi="Arial" w:cs="Arial"/>
          <w:b/>
          <w:bCs/>
          <w:lang w:eastAsia="en-GB"/>
        </w:rPr>
        <w:t>DNO</w:t>
      </w:r>
      <w:r w:rsidRPr="0092688C">
        <w:rPr>
          <w:rFonts w:ascii="Arial" w:hAnsi="Arial" w:cs="Arial"/>
        </w:rPr>
        <w:t xml:space="preserve">; </w:t>
      </w:r>
      <w:bookmarkEnd w:id="1233"/>
    </w:p>
    <w:p w14:paraId="196A0678" w14:textId="77777777" w:rsidR="0045271D" w:rsidRPr="0092688C" w:rsidRDefault="0045271D" w:rsidP="00182614">
      <w:pPr>
        <w:pStyle w:val="ListParagraph"/>
        <w:numPr>
          <w:ilvl w:val="2"/>
          <w:numId w:val="129"/>
        </w:numPr>
        <w:spacing w:before="100" w:beforeAutospacing="1" w:after="100" w:afterAutospacing="1" w:line="240" w:lineRule="auto"/>
        <w:ind w:left="1407" w:hanging="556"/>
        <w:contextualSpacing w:val="0"/>
        <w:jc w:val="both"/>
        <w:rPr>
          <w:rFonts w:ascii="Arial" w:hAnsi="Arial" w:cs="Arial"/>
        </w:rPr>
      </w:pPr>
      <w:bookmarkStart w:id="1234" w:name="_DV_C394"/>
      <w:r w:rsidRPr="0092688C">
        <w:rPr>
          <w:rFonts w:ascii="Arial" w:hAnsi="Arial" w:cs="Arial"/>
        </w:rPr>
        <w:t xml:space="preserve">the final Compliance Declaration signed by the </w:t>
      </w:r>
      <w:r w:rsidRPr="0092688C">
        <w:rPr>
          <w:rFonts w:ascii="Arial" w:hAnsi="Arial" w:cs="Arial"/>
          <w:b/>
        </w:rPr>
        <w:t>Generator</w:t>
      </w:r>
      <w:r w:rsidRPr="0092688C">
        <w:rPr>
          <w:rFonts w:ascii="Arial" w:hAnsi="Arial" w:cs="Arial"/>
        </w:rPr>
        <w:t xml:space="preserve"> and a statement of any requirements that the </w:t>
      </w:r>
      <w:r w:rsidRPr="0092688C">
        <w:rPr>
          <w:rFonts w:ascii="Arial" w:hAnsi="Arial" w:cs="Arial"/>
          <w:b/>
        </w:rPr>
        <w:t>Generator</w:t>
      </w:r>
      <w:r w:rsidRPr="0092688C">
        <w:rPr>
          <w:rFonts w:ascii="Arial" w:hAnsi="Arial" w:cs="Arial"/>
        </w:rPr>
        <w:t xml:space="preserve"> has identified that have not been met together with a copy of the derogation in respect of the same from the </w:t>
      </w:r>
      <w:r w:rsidRPr="0092688C">
        <w:rPr>
          <w:rFonts w:ascii="Arial" w:hAnsi="Arial" w:cs="Arial"/>
          <w:b/>
        </w:rPr>
        <w:t>Authority</w:t>
      </w:r>
      <w:r w:rsidRPr="0092688C">
        <w:rPr>
          <w:rFonts w:ascii="Arial" w:hAnsi="Arial" w:cs="Arial"/>
        </w:rPr>
        <w:t>.</w:t>
      </w:r>
      <w:bookmarkEnd w:id="1234"/>
    </w:p>
    <w:p w14:paraId="1386E8E9" w14:textId="72FB29BF" w:rsidR="0045271D" w:rsidRPr="0092688C" w:rsidRDefault="0045271D" w:rsidP="006D2E92">
      <w:pPr>
        <w:pStyle w:val="NumberedPARAlevel3"/>
        <w:ind w:left="709" w:hanging="709"/>
        <w:rPr>
          <w:lang w:eastAsia="en-US"/>
        </w:rPr>
      </w:pPr>
      <w:bookmarkStart w:id="1235" w:name="_DV_C395"/>
      <w:r w:rsidRPr="0092688C">
        <w:rPr>
          <w:lang w:eastAsia="en-US"/>
        </w:rPr>
        <w:t xml:space="preserve">The items in paragraph 19.5.3 should be submitted by the </w:t>
      </w:r>
      <w:r w:rsidR="0092688C" w:rsidRPr="0092688C">
        <w:rPr>
          <w:b/>
          <w:lang w:eastAsia="en-US"/>
        </w:rPr>
        <w:t>Generator</w:t>
      </w:r>
      <w:r w:rsidRPr="0092688C">
        <w:rPr>
          <w:lang w:eastAsia="en-US"/>
        </w:rPr>
        <w:t xml:space="preserve"> as required by the DDRC and the </w:t>
      </w:r>
      <w:r w:rsidR="005D5D29" w:rsidRPr="005D5D29">
        <w:rPr>
          <w:b/>
          <w:lang w:eastAsia="en-US"/>
        </w:rPr>
        <w:t>Power Generating Module Document</w:t>
      </w:r>
      <w:r w:rsidRPr="0092688C">
        <w:rPr>
          <w:lang w:eastAsia="en-US"/>
        </w:rPr>
        <w:t xml:space="preserve">, Form C2-1 (Annex C.2). </w:t>
      </w:r>
      <w:bookmarkEnd w:id="1235"/>
    </w:p>
    <w:p w14:paraId="39A1F8C7" w14:textId="5E6F55F0" w:rsidR="0045271D" w:rsidRPr="0092688C" w:rsidRDefault="0045271D" w:rsidP="006D2E92">
      <w:pPr>
        <w:pStyle w:val="NumberedPARAlevel3"/>
        <w:ind w:left="709" w:hanging="709"/>
        <w:rPr>
          <w:lang w:eastAsia="en-US"/>
        </w:rPr>
      </w:pPr>
      <w:bookmarkStart w:id="1236" w:name="_DV_C235"/>
      <w:r w:rsidRPr="0092688C">
        <w:rPr>
          <w:lang w:eastAsia="en-US"/>
        </w:rPr>
        <w:t xml:space="preserve">If the requirements of paragraph 19.5.2 and paragraph 19.5.3 have been successfully met, the </w:t>
      </w:r>
      <w:r w:rsidR="0092688C" w:rsidRPr="0092688C">
        <w:rPr>
          <w:b/>
          <w:lang w:eastAsia="en-US"/>
        </w:rPr>
        <w:t>DNO</w:t>
      </w:r>
      <w:r w:rsidRPr="0092688C">
        <w:rPr>
          <w:lang w:eastAsia="en-US"/>
        </w:rPr>
        <w:t xml:space="preserve"> will notify the </w:t>
      </w:r>
      <w:r w:rsidR="0092688C" w:rsidRPr="0092688C">
        <w:rPr>
          <w:b/>
          <w:lang w:eastAsia="en-US"/>
        </w:rPr>
        <w:t>Generator</w:t>
      </w:r>
      <w:r w:rsidRPr="0092688C">
        <w:rPr>
          <w:lang w:eastAsia="en-US"/>
        </w:rPr>
        <w:t xml:space="preserve"> that compliance with the relevant EREC G99 provisions has been demonstrated for the </w:t>
      </w:r>
      <w:r w:rsidR="005D5D29" w:rsidRPr="005D5D29">
        <w:rPr>
          <w:b/>
          <w:lang w:eastAsia="en-US"/>
        </w:rPr>
        <w:t>Power Generating Module</w:t>
      </w:r>
      <w:r w:rsidRPr="0092688C">
        <w:rPr>
          <w:lang w:eastAsia="en-US"/>
        </w:rPr>
        <w:t xml:space="preserve">(s) as applicable through the issue of a </w:t>
      </w:r>
      <w:bookmarkEnd w:id="1236"/>
      <w:r w:rsidR="0092688C" w:rsidRPr="0092688C">
        <w:rPr>
          <w:b/>
          <w:lang w:eastAsia="en-US"/>
        </w:rPr>
        <w:t xml:space="preserve">Final Operational Notification </w:t>
      </w:r>
      <w:r w:rsidRPr="0092688C">
        <w:rPr>
          <w:lang w:eastAsia="en-US"/>
        </w:rPr>
        <w:t xml:space="preserve">as part of the </w:t>
      </w:r>
      <w:r w:rsidR="0092688C" w:rsidRPr="0092688C">
        <w:rPr>
          <w:b/>
          <w:lang w:eastAsia="en-US"/>
        </w:rPr>
        <w:t>Connection Agreement</w:t>
      </w:r>
      <w:r w:rsidRPr="0092688C">
        <w:rPr>
          <w:lang w:eastAsia="en-US"/>
        </w:rPr>
        <w:t>.</w:t>
      </w:r>
    </w:p>
    <w:p w14:paraId="15D1C4BC" w14:textId="66DE1FD3" w:rsidR="0045271D" w:rsidRPr="0092688C" w:rsidRDefault="0045271D" w:rsidP="006D2E92">
      <w:pPr>
        <w:pStyle w:val="NumberedPARAlevel3"/>
        <w:ind w:left="709" w:hanging="709"/>
        <w:rPr>
          <w:lang w:eastAsia="en-US"/>
        </w:rPr>
      </w:pPr>
      <w:r w:rsidRPr="0092688C">
        <w:rPr>
          <w:lang w:eastAsia="en-US"/>
        </w:rPr>
        <w:t xml:space="preserve">If compliance tests or simulations cannot be carried out as agreed between the </w:t>
      </w:r>
      <w:r w:rsidR="0092688C" w:rsidRPr="0092688C">
        <w:rPr>
          <w:b/>
          <w:lang w:eastAsia="en-US"/>
        </w:rPr>
        <w:t>DNO</w:t>
      </w:r>
      <w:r w:rsidRPr="0092688C">
        <w:rPr>
          <w:lang w:eastAsia="en-US"/>
        </w:rPr>
        <w:t xml:space="preserve"> and the </w:t>
      </w:r>
      <w:r w:rsidR="0092688C" w:rsidRPr="0092688C">
        <w:rPr>
          <w:b/>
          <w:lang w:eastAsia="en-US"/>
        </w:rPr>
        <w:t>Generator</w:t>
      </w:r>
      <w:r w:rsidRPr="0092688C">
        <w:rPr>
          <w:lang w:eastAsia="en-US"/>
        </w:rPr>
        <w:t xml:space="preserve"> due to reasons attributable to the </w:t>
      </w:r>
      <w:r w:rsidR="0092688C" w:rsidRPr="0092688C">
        <w:rPr>
          <w:b/>
          <w:lang w:eastAsia="en-US"/>
        </w:rPr>
        <w:t>DNO</w:t>
      </w:r>
      <w:r w:rsidRPr="0092688C">
        <w:rPr>
          <w:lang w:eastAsia="en-US"/>
        </w:rPr>
        <w:t xml:space="preserve">, then the </w:t>
      </w:r>
      <w:r w:rsidR="0092688C" w:rsidRPr="0092688C">
        <w:rPr>
          <w:b/>
          <w:lang w:eastAsia="en-US"/>
        </w:rPr>
        <w:t>DNO</w:t>
      </w:r>
      <w:r w:rsidRPr="0092688C">
        <w:rPr>
          <w:lang w:eastAsia="en-US"/>
        </w:rPr>
        <w:t xml:space="preserve"> shall not unreasonably withhold the </w:t>
      </w:r>
      <w:r w:rsidR="0092688C" w:rsidRPr="0092688C">
        <w:rPr>
          <w:b/>
          <w:lang w:eastAsia="en-US"/>
        </w:rPr>
        <w:t xml:space="preserve">Final Operational Notification </w:t>
      </w:r>
      <w:r w:rsidRPr="0092688C">
        <w:rPr>
          <w:lang w:eastAsia="en-US"/>
        </w:rPr>
        <w:t>to be issued under this Section 19.5 or other appropriate notification.</w:t>
      </w:r>
    </w:p>
    <w:p w14:paraId="2B751CFE" w14:textId="26078D25" w:rsidR="0045271D" w:rsidRPr="0092688C" w:rsidRDefault="0045271D" w:rsidP="006D2E92">
      <w:pPr>
        <w:pStyle w:val="NumberedPARAlevel3"/>
        <w:ind w:left="709" w:hanging="709"/>
        <w:rPr>
          <w:lang w:eastAsia="en-US"/>
        </w:rPr>
      </w:pPr>
      <w:r w:rsidRPr="0092688C">
        <w:rPr>
          <w:lang w:eastAsia="en-US"/>
        </w:rPr>
        <w:t xml:space="preserve">If a </w:t>
      </w:r>
      <w:r w:rsidR="0092688C" w:rsidRPr="0092688C">
        <w:rPr>
          <w:b/>
          <w:lang w:eastAsia="en-US"/>
        </w:rPr>
        <w:t xml:space="preserve">Final Operational Notification </w:t>
      </w:r>
      <w:r w:rsidRPr="0092688C">
        <w:rPr>
          <w:lang w:eastAsia="en-US"/>
        </w:rPr>
        <w:t xml:space="preserve">cannot be issued because the requirements of paragraph 19.5.2 and paragraph 19.5.3 have not been successfully met prior to the expiry of an </w:t>
      </w:r>
      <w:r w:rsidR="005D5D29" w:rsidRPr="005D5D29">
        <w:rPr>
          <w:b/>
          <w:lang w:eastAsia="en-US"/>
        </w:rPr>
        <w:t>Interim Operational Notification</w:t>
      </w:r>
      <w:r w:rsidRPr="0092688C">
        <w:rPr>
          <w:lang w:eastAsia="en-US"/>
        </w:rPr>
        <w:t xml:space="preserve"> then the </w:t>
      </w:r>
      <w:r w:rsidR="0092688C" w:rsidRPr="0092688C">
        <w:rPr>
          <w:b/>
          <w:lang w:eastAsia="en-US"/>
        </w:rPr>
        <w:t>Generator</w:t>
      </w:r>
      <w:r w:rsidRPr="0092688C">
        <w:rPr>
          <w:lang w:eastAsia="en-US"/>
        </w:rPr>
        <w:t xml:space="preserve"> and/or the </w:t>
      </w:r>
      <w:r w:rsidR="0092688C" w:rsidRPr="0092688C">
        <w:rPr>
          <w:b/>
          <w:lang w:eastAsia="en-US"/>
        </w:rPr>
        <w:t>DNO</w:t>
      </w:r>
      <w:r w:rsidRPr="0092688C">
        <w:rPr>
          <w:lang w:eastAsia="en-US"/>
        </w:rPr>
        <w:t xml:space="preserve"> shall apply to the </w:t>
      </w:r>
      <w:r w:rsidR="0092688C" w:rsidRPr="0092688C">
        <w:rPr>
          <w:b/>
          <w:lang w:eastAsia="en-US"/>
        </w:rPr>
        <w:t>Authority</w:t>
      </w:r>
      <w:r w:rsidRPr="0092688C">
        <w:rPr>
          <w:lang w:eastAsia="en-US"/>
        </w:rPr>
        <w:t xml:space="preserve"> for a derogation. The provisions of paragraph 19.7 shall then apply.</w:t>
      </w:r>
    </w:p>
    <w:p w14:paraId="46E5F4B2" w14:textId="5B27E3F2" w:rsidR="0045271D" w:rsidRPr="0092688C" w:rsidRDefault="0092688C" w:rsidP="006D2E92">
      <w:pPr>
        <w:pStyle w:val="NumberedPARAlevel3"/>
        <w:ind w:left="709" w:hanging="709"/>
        <w:rPr>
          <w:lang w:eastAsia="en-US"/>
        </w:rPr>
      </w:pPr>
      <w:bookmarkStart w:id="1237" w:name="_Toc284409189"/>
      <w:bookmarkStart w:id="1238" w:name="_Toc496168481"/>
      <w:bookmarkStart w:id="1239" w:name="_Toc496428291"/>
      <w:bookmarkStart w:id="1240" w:name="_Toc525585155"/>
      <w:bookmarkStart w:id="1241" w:name="_Toc525585803"/>
      <w:bookmarkStart w:id="1242" w:name="_DV_C236"/>
      <w:r w:rsidRPr="008278DF">
        <w:rPr>
          <w:lang w:eastAsia="en-US"/>
        </w:rPr>
        <w:t>Generator</w:t>
      </w:r>
      <w:r w:rsidR="0045271D" w:rsidRPr="0092688C">
        <w:rPr>
          <w:lang w:eastAsia="en-US"/>
        </w:rPr>
        <w:t xml:space="preserve">s who own </w:t>
      </w:r>
      <w:r w:rsidR="00825EE8" w:rsidRPr="008278DF">
        <w:rPr>
          <w:lang w:eastAsia="en-US"/>
        </w:rPr>
        <w:t>Type D</w:t>
      </w:r>
      <w:r w:rsidR="0045271D" w:rsidRPr="008278DF">
        <w:rPr>
          <w:lang w:eastAsia="en-US"/>
        </w:rPr>
        <w:t xml:space="preserve"> </w:t>
      </w:r>
      <w:r w:rsidR="005D5D29" w:rsidRPr="008278DF">
        <w:rPr>
          <w:lang w:eastAsia="en-US"/>
        </w:rPr>
        <w:t>Power Generating Module</w:t>
      </w:r>
      <w:r w:rsidR="0045271D" w:rsidRPr="0092688C">
        <w:rPr>
          <w:lang w:eastAsia="en-US"/>
        </w:rPr>
        <w:t xml:space="preserve">s do not have rights to operate their </w:t>
      </w:r>
      <w:r w:rsidR="005D5D29" w:rsidRPr="005D5D29">
        <w:rPr>
          <w:lang w:eastAsia="en-US"/>
        </w:rPr>
        <w:t>Power Generating Module</w:t>
      </w:r>
      <w:r w:rsidR="0045271D" w:rsidRPr="0092688C">
        <w:rPr>
          <w:lang w:eastAsia="en-US"/>
        </w:rPr>
        <w:t xml:space="preserve">s without a valid </w:t>
      </w:r>
      <w:r w:rsidRPr="008278DF">
        <w:rPr>
          <w:lang w:eastAsia="en-US"/>
        </w:rPr>
        <w:t>Final Operational Notification</w:t>
      </w:r>
      <w:r w:rsidRPr="0092688C">
        <w:rPr>
          <w:lang w:eastAsia="en-US"/>
        </w:rPr>
        <w:t xml:space="preserve"> </w:t>
      </w:r>
      <w:r w:rsidR="0045271D" w:rsidRPr="0092688C">
        <w:rPr>
          <w:lang w:eastAsia="en-US"/>
        </w:rPr>
        <w:t xml:space="preserve">or an </w:t>
      </w:r>
      <w:r w:rsidR="005D5D29" w:rsidRPr="008278DF">
        <w:rPr>
          <w:lang w:eastAsia="en-US"/>
        </w:rPr>
        <w:t>Interim Operational Notification</w:t>
      </w:r>
      <w:r w:rsidR="0045271D" w:rsidRPr="0092688C">
        <w:rPr>
          <w:lang w:eastAsia="en-US"/>
        </w:rPr>
        <w:t xml:space="preserve"> or a </w:t>
      </w:r>
      <w:r w:rsidR="005D5D29" w:rsidRPr="008278DF">
        <w:rPr>
          <w:lang w:eastAsia="en-US"/>
        </w:rPr>
        <w:t>Limited Operational Notification</w:t>
      </w:r>
      <w:r w:rsidR="0045271D" w:rsidRPr="0092688C">
        <w:rPr>
          <w:lang w:eastAsia="en-US"/>
        </w:rPr>
        <w:t xml:space="preserve"> which will be issued by the </w:t>
      </w:r>
      <w:r w:rsidRPr="008278DF">
        <w:rPr>
          <w:lang w:eastAsia="en-US"/>
        </w:rPr>
        <w:t>DNO</w:t>
      </w:r>
      <w:r w:rsidR="0045271D" w:rsidRPr="0092688C">
        <w:rPr>
          <w:lang w:eastAsia="en-US"/>
        </w:rPr>
        <w:t xml:space="preserve"> following completion of the commissioning tests and process.</w:t>
      </w:r>
    </w:p>
    <w:p w14:paraId="7EE921E2" w14:textId="3D83E712" w:rsidR="0045271D" w:rsidRPr="0092688C" w:rsidRDefault="0045271D" w:rsidP="008B6A25">
      <w:pPr>
        <w:pStyle w:val="Heading2"/>
      </w:pPr>
      <w:bookmarkStart w:id="1243" w:name="_Toc527056828"/>
      <w:bookmarkStart w:id="1244" w:name="_Toc531708781"/>
      <w:bookmarkStart w:id="1245" w:name="_Toc536038775"/>
      <w:bookmarkStart w:id="1246" w:name="_Toc10185366"/>
      <w:bookmarkStart w:id="1247" w:name="_Toc22365643"/>
      <w:r w:rsidRPr="0092688C">
        <w:t>Limited Operational Notification</w:t>
      </w:r>
      <w:bookmarkEnd w:id="1237"/>
      <w:bookmarkEnd w:id="1238"/>
      <w:bookmarkEnd w:id="1239"/>
      <w:bookmarkEnd w:id="1240"/>
      <w:bookmarkEnd w:id="1241"/>
      <w:bookmarkEnd w:id="1243"/>
      <w:bookmarkEnd w:id="1244"/>
      <w:bookmarkEnd w:id="1245"/>
      <w:bookmarkEnd w:id="1246"/>
      <w:bookmarkEnd w:id="1247"/>
      <w:r w:rsidRPr="0092688C">
        <w:t xml:space="preserve"> </w:t>
      </w:r>
      <w:bookmarkEnd w:id="1242"/>
    </w:p>
    <w:p w14:paraId="50C5D768" w14:textId="389A7D09" w:rsidR="0045271D" w:rsidRPr="0092688C" w:rsidRDefault="0045271D" w:rsidP="006D2E92">
      <w:pPr>
        <w:pStyle w:val="NumberedPARAlevel3"/>
        <w:ind w:left="709" w:hanging="709"/>
        <w:rPr>
          <w:lang w:eastAsia="en-US"/>
        </w:rPr>
      </w:pPr>
      <w:bookmarkStart w:id="1248" w:name="_DV_C237"/>
      <w:r w:rsidRPr="0092688C">
        <w:rPr>
          <w:lang w:eastAsia="en-US"/>
        </w:rPr>
        <w:t xml:space="preserve">Following the issue of a </w:t>
      </w:r>
      <w:r w:rsidR="0092688C" w:rsidRPr="008278DF">
        <w:rPr>
          <w:lang w:eastAsia="en-US"/>
        </w:rPr>
        <w:t>Final Operational Notification</w:t>
      </w:r>
      <w:r w:rsidR="0092688C" w:rsidRPr="0092688C">
        <w:rPr>
          <w:lang w:eastAsia="en-US"/>
        </w:rPr>
        <w:t xml:space="preserve"> </w:t>
      </w:r>
      <w:r w:rsidRPr="0092688C">
        <w:rPr>
          <w:lang w:eastAsia="en-US"/>
        </w:rPr>
        <w:t xml:space="preserve">for a </w:t>
      </w:r>
      <w:r w:rsidR="00825EE8" w:rsidRPr="008278DF">
        <w:rPr>
          <w:lang w:eastAsia="en-US"/>
        </w:rPr>
        <w:t>Type D</w:t>
      </w:r>
      <w:r w:rsidRPr="008278DF">
        <w:rPr>
          <w:lang w:eastAsia="en-US"/>
        </w:rPr>
        <w:t xml:space="preserve"> </w:t>
      </w:r>
      <w:r w:rsidR="005D5D29" w:rsidRPr="008278DF">
        <w:rPr>
          <w:lang w:eastAsia="en-US"/>
        </w:rPr>
        <w:t>Power Generating Module</w:t>
      </w:r>
      <w:r w:rsidRPr="0092688C">
        <w:rPr>
          <w:lang w:eastAsia="en-US"/>
        </w:rPr>
        <w:t xml:space="preserve"> if: </w:t>
      </w:r>
    </w:p>
    <w:bookmarkEnd w:id="1248"/>
    <w:p w14:paraId="50E597CF" w14:textId="77777777" w:rsidR="0045271D" w:rsidRPr="0092688C" w:rsidRDefault="0045271D" w:rsidP="00182614">
      <w:pPr>
        <w:pStyle w:val="ListParagraph"/>
        <w:numPr>
          <w:ilvl w:val="0"/>
          <w:numId w:val="122"/>
        </w:numPr>
        <w:tabs>
          <w:tab w:val="left" w:pos="1418"/>
          <w:tab w:val="left" w:pos="2736"/>
          <w:tab w:val="left" w:pos="3600"/>
          <w:tab w:val="left" w:pos="4608"/>
          <w:tab w:val="left" w:pos="5904"/>
        </w:tabs>
        <w:spacing w:before="100" w:beforeAutospacing="1" w:after="100" w:afterAutospacing="1" w:line="240" w:lineRule="auto"/>
        <w:ind w:left="1418" w:hanging="567"/>
        <w:jc w:val="both"/>
        <w:rPr>
          <w:rFonts w:ascii="Arial" w:hAnsi="Arial" w:cs="Arial"/>
        </w:rPr>
      </w:pPr>
      <w:r w:rsidRPr="0092688C">
        <w:rPr>
          <w:rFonts w:ascii="Arial" w:hAnsi="Arial" w:cs="Arial"/>
        </w:rPr>
        <w:t xml:space="preserve">the </w:t>
      </w:r>
      <w:r w:rsidRPr="0092688C">
        <w:rPr>
          <w:rFonts w:ascii="Arial" w:hAnsi="Arial" w:cs="Arial"/>
          <w:b/>
        </w:rPr>
        <w:t>Generator</w:t>
      </w:r>
      <w:r w:rsidRPr="0092688C">
        <w:rPr>
          <w:rFonts w:ascii="Arial" w:hAnsi="Arial" w:cs="Arial"/>
        </w:rPr>
        <w:t xml:space="preserve"> becomes aware, that its plant and/or apparatus’ capability to meet any provisions of EREC G99, or where applicable the </w:t>
      </w:r>
      <w:r w:rsidRPr="0092688C">
        <w:rPr>
          <w:rFonts w:ascii="Arial" w:hAnsi="Arial" w:cs="Arial"/>
          <w:b/>
        </w:rPr>
        <w:t>Connection Agreement</w:t>
      </w:r>
      <w:r w:rsidRPr="0092688C">
        <w:rPr>
          <w:rFonts w:ascii="Arial" w:hAnsi="Arial" w:cs="Arial"/>
        </w:rPr>
        <w:t xml:space="preserve">, is not fully available then the </w:t>
      </w:r>
      <w:r w:rsidRPr="0092688C">
        <w:rPr>
          <w:rFonts w:ascii="Arial" w:hAnsi="Arial" w:cs="Arial"/>
          <w:b/>
        </w:rPr>
        <w:t xml:space="preserve">Generator </w:t>
      </w:r>
      <w:r w:rsidRPr="0092688C">
        <w:rPr>
          <w:rFonts w:ascii="Arial" w:hAnsi="Arial" w:cs="Arial"/>
        </w:rPr>
        <w:t>shall follow the process in paragraph 19.6.2 to paragraph 19.6.10; or,</w:t>
      </w:r>
    </w:p>
    <w:p w14:paraId="12FDB0AD" w14:textId="77777777" w:rsidR="0045271D" w:rsidRPr="0092688C" w:rsidRDefault="0045271D" w:rsidP="00F143EF">
      <w:pPr>
        <w:pStyle w:val="ListParagraph"/>
        <w:tabs>
          <w:tab w:val="left" w:pos="1418"/>
          <w:tab w:val="left" w:pos="2736"/>
          <w:tab w:val="left" w:pos="3600"/>
          <w:tab w:val="left" w:pos="4608"/>
          <w:tab w:val="left" w:pos="5904"/>
        </w:tabs>
        <w:spacing w:before="100" w:beforeAutospacing="1" w:after="100" w:afterAutospacing="1" w:line="240" w:lineRule="auto"/>
        <w:ind w:left="1134"/>
        <w:jc w:val="both"/>
        <w:rPr>
          <w:rFonts w:ascii="Arial" w:hAnsi="Arial" w:cs="Arial"/>
        </w:rPr>
      </w:pPr>
    </w:p>
    <w:p w14:paraId="296F9379" w14:textId="77777777" w:rsidR="0045271D" w:rsidRPr="0092688C" w:rsidRDefault="0045271D" w:rsidP="00182614">
      <w:pPr>
        <w:pStyle w:val="ListParagraph"/>
        <w:numPr>
          <w:ilvl w:val="0"/>
          <w:numId w:val="122"/>
        </w:numPr>
        <w:tabs>
          <w:tab w:val="left" w:pos="1418"/>
          <w:tab w:val="left" w:pos="2736"/>
          <w:tab w:val="left" w:pos="3600"/>
          <w:tab w:val="left" w:pos="4608"/>
          <w:tab w:val="left" w:pos="5904"/>
        </w:tabs>
        <w:spacing w:before="100" w:beforeAutospacing="1" w:after="100" w:afterAutospacing="1" w:line="240" w:lineRule="auto"/>
        <w:ind w:left="1418" w:hanging="567"/>
        <w:jc w:val="both"/>
        <w:rPr>
          <w:rFonts w:ascii="Arial" w:hAnsi="Arial" w:cs="Arial"/>
        </w:rPr>
      </w:pPr>
      <w:r w:rsidRPr="0092688C">
        <w:rPr>
          <w:rFonts w:ascii="Arial" w:hAnsi="Arial" w:cs="Arial"/>
        </w:rPr>
        <w:t xml:space="preserve">The </w:t>
      </w:r>
      <w:r w:rsidRPr="0092688C">
        <w:rPr>
          <w:rFonts w:ascii="Arial" w:hAnsi="Arial" w:cs="Arial"/>
          <w:b/>
        </w:rPr>
        <w:t>DNO</w:t>
      </w:r>
      <w:r w:rsidRPr="0092688C">
        <w:rPr>
          <w:rFonts w:ascii="Arial" w:hAnsi="Arial" w:cs="Arial"/>
        </w:rPr>
        <w:t xml:space="preserve"> becomes aware through monitoring as described in paragraph 13.9, that a </w:t>
      </w:r>
      <w:r w:rsidRPr="0092688C">
        <w:rPr>
          <w:rFonts w:ascii="Arial" w:hAnsi="Arial" w:cs="Arial"/>
          <w:b/>
        </w:rPr>
        <w:t xml:space="preserve">Generator </w:t>
      </w:r>
      <w:r w:rsidRPr="0092688C">
        <w:rPr>
          <w:rFonts w:ascii="Arial" w:hAnsi="Arial" w:cs="Arial"/>
        </w:rPr>
        <w:t xml:space="preserve">and/or apparatus’ capability to meet any provisions of EREC G99, or where applicable the </w:t>
      </w:r>
      <w:r w:rsidRPr="0092688C">
        <w:rPr>
          <w:rFonts w:ascii="Arial" w:hAnsi="Arial" w:cs="Arial"/>
          <w:b/>
        </w:rPr>
        <w:t>Connection Agreement</w:t>
      </w:r>
      <w:r w:rsidRPr="00AB569A">
        <w:rPr>
          <w:rFonts w:ascii="Arial" w:hAnsi="Arial" w:cs="Arial"/>
          <w:bCs/>
        </w:rPr>
        <w:t>,</w:t>
      </w:r>
      <w:r w:rsidRPr="0092688C">
        <w:rPr>
          <w:rFonts w:ascii="Arial" w:hAnsi="Arial" w:cs="Arial"/>
        </w:rPr>
        <w:t xml:space="preserve"> then the </w:t>
      </w:r>
      <w:r w:rsidRPr="0092688C">
        <w:rPr>
          <w:rFonts w:ascii="Arial" w:hAnsi="Arial" w:cs="Arial"/>
          <w:b/>
        </w:rPr>
        <w:t>DNO</w:t>
      </w:r>
      <w:r w:rsidRPr="0092688C">
        <w:rPr>
          <w:rFonts w:ascii="Arial" w:hAnsi="Arial" w:cs="Arial"/>
        </w:rPr>
        <w:t xml:space="preserve"> shall inform the </w:t>
      </w:r>
      <w:r w:rsidRPr="0092688C">
        <w:rPr>
          <w:rFonts w:ascii="Arial" w:hAnsi="Arial" w:cs="Arial"/>
          <w:b/>
        </w:rPr>
        <w:t>Generator</w:t>
      </w:r>
      <w:r w:rsidRPr="0092688C">
        <w:rPr>
          <w:rFonts w:ascii="Arial" w:hAnsi="Arial" w:cs="Arial"/>
        </w:rPr>
        <w:t xml:space="preserve">. Where the </w:t>
      </w:r>
      <w:r w:rsidRPr="0092688C">
        <w:rPr>
          <w:rFonts w:ascii="Arial" w:hAnsi="Arial" w:cs="Arial"/>
          <w:b/>
        </w:rPr>
        <w:t>DNO</w:t>
      </w:r>
      <w:r w:rsidRPr="0092688C">
        <w:rPr>
          <w:rFonts w:ascii="Arial" w:hAnsi="Arial" w:cs="Arial"/>
        </w:rPr>
        <w:t xml:space="preserve"> and the </w:t>
      </w:r>
      <w:r w:rsidRPr="0092688C">
        <w:rPr>
          <w:rFonts w:ascii="Arial" w:hAnsi="Arial" w:cs="Arial"/>
          <w:b/>
        </w:rPr>
        <w:t>Generator</w:t>
      </w:r>
      <w:r w:rsidRPr="0092688C">
        <w:rPr>
          <w:rFonts w:ascii="Arial" w:hAnsi="Arial" w:cs="Arial"/>
        </w:rPr>
        <w:t xml:space="preserve"> cannot agree from the monitoring as described in paragraph 13.9 whether the plant and/or apparatus is fully available and/or is compliant with the requirements of EREC G99</w:t>
      </w:r>
      <w:r w:rsidRPr="0092688C">
        <w:rPr>
          <w:rFonts w:ascii="Arial" w:hAnsi="Arial" w:cs="Arial"/>
          <w:lang w:eastAsia="en-GB"/>
        </w:rPr>
        <w:t xml:space="preserve"> and where applicable the </w:t>
      </w:r>
      <w:r w:rsidRPr="0092688C">
        <w:rPr>
          <w:rFonts w:ascii="Arial" w:hAnsi="Arial" w:cs="Arial"/>
          <w:b/>
          <w:bCs/>
          <w:lang w:eastAsia="en-GB"/>
        </w:rPr>
        <w:t>Connection Agreement</w:t>
      </w:r>
      <w:r w:rsidRPr="0092688C">
        <w:rPr>
          <w:rFonts w:ascii="Arial" w:hAnsi="Arial" w:cs="Arial"/>
        </w:rPr>
        <w:t xml:space="preserve">, the </w:t>
      </w:r>
      <w:r w:rsidRPr="0092688C">
        <w:rPr>
          <w:rFonts w:ascii="Arial" w:hAnsi="Arial" w:cs="Arial"/>
          <w:b/>
        </w:rPr>
        <w:t>DNO</w:t>
      </w:r>
      <w:r w:rsidRPr="0092688C">
        <w:rPr>
          <w:rFonts w:ascii="Arial" w:hAnsi="Arial" w:cs="Arial"/>
        </w:rPr>
        <w:t xml:space="preserve"> shall first issue an instruction requiring the </w:t>
      </w:r>
      <w:r w:rsidRPr="0092688C">
        <w:rPr>
          <w:rFonts w:ascii="Arial" w:hAnsi="Arial" w:cs="Arial"/>
          <w:b/>
        </w:rPr>
        <w:t>Generator</w:t>
      </w:r>
      <w:r w:rsidRPr="0092688C">
        <w:rPr>
          <w:rFonts w:ascii="Arial" w:hAnsi="Arial" w:cs="Arial"/>
          <w:b/>
          <w:bCs/>
        </w:rPr>
        <w:t xml:space="preserve"> </w:t>
      </w:r>
      <w:r w:rsidRPr="0092688C">
        <w:rPr>
          <w:rFonts w:ascii="Arial" w:hAnsi="Arial" w:cs="Arial"/>
        </w:rPr>
        <w:t xml:space="preserve">to carry out a test, before applying the process defined in Section 19.6 if applicable. </w:t>
      </w:r>
      <w:r w:rsidRPr="0092688C">
        <w:rPr>
          <w:rFonts w:ascii="Arial" w:hAnsi="Arial" w:cs="Arial"/>
          <w:lang w:eastAsia="en-GB"/>
        </w:rPr>
        <w:t xml:space="preserve">Where the testing indicates that the </w:t>
      </w:r>
      <w:r w:rsidRPr="0092688C">
        <w:rPr>
          <w:rFonts w:ascii="Arial" w:hAnsi="Arial" w:cs="Arial"/>
          <w:bCs/>
          <w:lang w:eastAsia="en-GB"/>
        </w:rPr>
        <w:t>plant</w:t>
      </w:r>
      <w:r w:rsidRPr="0092688C">
        <w:rPr>
          <w:rFonts w:ascii="Arial" w:hAnsi="Arial" w:cs="Arial"/>
          <w:lang w:eastAsia="en-GB"/>
        </w:rPr>
        <w:t xml:space="preserve"> and/or </w:t>
      </w:r>
      <w:r w:rsidRPr="0092688C">
        <w:rPr>
          <w:rFonts w:ascii="Arial" w:hAnsi="Arial" w:cs="Arial"/>
          <w:bCs/>
          <w:lang w:eastAsia="en-GB"/>
        </w:rPr>
        <w:t>apparatus</w:t>
      </w:r>
      <w:r w:rsidRPr="0092688C">
        <w:rPr>
          <w:rFonts w:ascii="Arial" w:hAnsi="Arial" w:cs="Arial"/>
          <w:lang w:eastAsia="en-GB"/>
        </w:rPr>
        <w:t xml:space="preserve"> is not compliant with the requirements of EREC G99 and/or the </w:t>
      </w:r>
      <w:r w:rsidRPr="0092688C">
        <w:rPr>
          <w:rFonts w:ascii="Arial" w:hAnsi="Arial" w:cs="Arial"/>
          <w:b/>
          <w:bCs/>
          <w:lang w:eastAsia="en-GB"/>
        </w:rPr>
        <w:t>Connection Agreement</w:t>
      </w:r>
      <w:r w:rsidRPr="0092688C">
        <w:rPr>
          <w:rFonts w:ascii="Arial" w:hAnsi="Arial" w:cs="Arial"/>
          <w:lang w:eastAsia="en-GB"/>
        </w:rPr>
        <w:t>, or if the parties so agree, the process in paragraph 19.6.2 to paragraph 19.6.10 shall be followed.</w:t>
      </w:r>
    </w:p>
    <w:p w14:paraId="38794C65" w14:textId="5BF7B573" w:rsidR="0045271D" w:rsidRPr="0092688C" w:rsidRDefault="0045271D" w:rsidP="006D2E92">
      <w:pPr>
        <w:pStyle w:val="NumberedPARAlevel3"/>
        <w:ind w:left="709" w:hanging="709"/>
        <w:rPr>
          <w:lang w:eastAsia="en-US"/>
        </w:rPr>
      </w:pPr>
      <w:bookmarkStart w:id="1249" w:name="_DV_C242"/>
      <w:bookmarkStart w:id="1250" w:name="_DV_C238"/>
      <w:r w:rsidRPr="0092688C">
        <w:rPr>
          <w:lang w:eastAsia="en-US"/>
        </w:rPr>
        <w:t xml:space="preserve">Immediately upon a </w:t>
      </w:r>
      <w:r w:rsidR="0092688C" w:rsidRPr="0092688C">
        <w:rPr>
          <w:b/>
          <w:lang w:eastAsia="en-US"/>
        </w:rPr>
        <w:t>Generator</w:t>
      </w:r>
      <w:r w:rsidRPr="0092688C">
        <w:rPr>
          <w:lang w:eastAsia="en-US"/>
        </w:rPr>
        <w:t xml:space="preserve"> becoming aware that its </w:t>
      </w:r>
      <w:r w:rsidR="005D5D29" w:rsidRPr="005D5D29">
        <w:rPr>
          <w:b/>
          <w:lang w:eastAsia="en-US"/>
        </w:rPr>
        <w:t>Power Generating Module</w:t>
      </w:r>
      <w:r w:rsidRPr="0092688C">
        <w:rPr>
          <w:lang w:eastAsia="en-US"/>
        </w:rPr>
        <w:t xml:space="preserve"> may be unable to comply with certain provisions of EREC G99 or (where applicable) the </w:t>
      </w:r>
      <w:r w:rsidR="0092688C" w:rsidRPr="0092688C">
        <w:rPr>
          <w:b/>
          <w:lang w:eastAsia="en-US"/>
        </w:rPr>
        <w:t>Connection Agreement</w:t>
      </w:r>
      <w:r w:rsidRPr="0092688C">
        <w:rPr>
          <w:lang w:eastAsia="en-US"/>
        </w:rPr>
        <w:t xml:space="preserve">, the </w:t>
      </w:r>
      <w:r w:rsidR="0092688C" w:rsidRPr="0092688C">
        <w:rPr>
          <w:b/>
          <w:lang w:eastAsia="en-US"/>
        </w:rPr>
        <w:t>Generator</w:t>
      </w:r>
      <w:r w:rsidRPr="0092688C">
        <w:rPr>
          <w:lang w:eastAsia="en-US"/>
        </w:rPr>
        <w:t xml:space="preserve"> shall notify the </w:t>
      </w:r>
      <w:r w:rsidR="0092688C" w:rsidRPr="0092688C">
        <w:rPr>
          <w:b/>
          <w:lang w:eastAsia="en-US"/>
        </w:rPr>
        <w:t>DNO</w:t>
      </w:r>
      <w:r w:rsidRPr="0092688C">
        <w:rPr>
          <w:lang w:eastAsia="en-US"/>
        </w:rPr>
        <w:t xml:space="preserve"> in writing. Additional details of any operating restrictions or changes in applicable data arising from the potential non-compliance and an indication of the date from when the restrictions will be removed and full compliance demonstrated shall be provided as soon as reasonably practical.</w:t>
      </w:r>
      <w:bookmarkEnd w:id="1249"/>
    </w:p>
    <w:p w14:paraId="20748474" w14:textId="6896508F" w:rsidR="0045271D" w:rsidRPr="0092688C" w:rsidRDefault="0045271D" w:rsidP="006D2E92">
      <w:pPr>
        <w:pStyle w:val="NumberedPARAlevel3"/>
        <w:ind w:left="709" w:hanging="709"/>
        <w:rPr>
          <w:lang w:eastAsia="en-US"/>
        </w:rPr>
      </w:pPr>
      <w:bookmarkStart w:id="1251" w:name="_DV_C248"/>
      <w:bookmarkEnd w:id="1250"/>
      <w:r w:rsidRPr="0092688C">
        <w:rPr>
          <w:lang w:eastAsia="en-US"/>
        </w:rPr>
        <w:t xml:space="preserve">Where the restriction notified in paragraph 19.6.2 is not resolved in 28 days then the </w:t>
      </w:r>
      <w:r w:rsidR="0092688C" w:rsidRPr="0092688C">
        <w:rPr>
          <w:b/>
          <w:lang w:eastAsia="en-US"/>
        </w:rPr>
        <w:t>Generator</w:t>
      </w:r>
      <w:r w:rsidRPr="0092688C">
        <w:rPr>
          <w:lang w:eastAsia="en-US"/>
        </w:rPr>
        <w:t xml:space="preserve"> with input from and discussions with the </w:t>
      </w:r>
      <w:r w:rsidR="0092688C" w:rsidRPr="0092688C">
        <w:rPr>
          <w:b/>
          <w:lang w:eastAsia="en-US"/>
        </w:rPr>
        <w:t>DNO</w:t>
      </w:r>
      <w:r w:rsidRPr="0092688C">
        <w:rPr>
          <w:lang w:eastAsia="en-US"/>
        </w:rPr>
        <w:t xml:space="preserve">, shall undertake an investigation to attempt to determine the causes of and solution to the non-compliance. Such investigation shall continue for no longer than 56 days. During such investigation, the </w:t>
      </w:r>
      <w:r w:rsidR="0092688C" w:rsidRPr="0092688C">
        <w:rPr>
          <w:b/>
          <w:lang w:eastAsia="en-US"/>
        </w:rPr>
        <w:t>Generator</w:t>
      </w:r>
      <w:r w:rsidRPr="0092688C">
        <w:rPr>
          <w:lang w:eastAsia="en-US"/>
        </w:rPr>
        <w:t xml:space="preserve"> shall provide to the </w:t>
      </w:r>
      <w:r w:rsidR="0092688C" w:rsidRPr="0092688C">
        <w:rPr>
          <w:b/>
          <w:lang w:eastAsia="en-US"/>
        </w:rPr>
        <w:t>DNO</w:t>
      </w:r>
      <w:r w:rsidRPr="0092688C">
        <w:rPr>
          <w:lang w:eastAsia="en-US"/>
        </w:rPr>
        <w:t xml:space="preserve"> the relevant data which has changed due to the restriction in respect of paragraph 19.5.3 as notified to the </w:t>
      </w:r>
      <w:r w:rsidR="0092688C" w:rsidRPr="0092688C">
        <w:rPr>
          <w:b/>
          <w:lang w:eastAsia="en-US"/>
        </w:rPr>
        <w:t>Generator</w:t>
      </w:r>
      <w:r w:rsidRPr="0092688C">
        <w:rPr>
          <w:lang w:eastAsia="en-US"/>
        </w:rPr>
        <w:t xml:space="preserve"> by the </w:t>
      </w:r>
      <w:r w:rsidR="0092688C" w:rsidRPr="0092688C">
        <w:rPr>
          <w:b/>
          <w:lang w:eastAsia="en-US"/>
        </w:rPr>
        <w:t>DNO</w:t>
      </w:r>
      <w:r w:rsidRPr="0092688C">
        <w:rPr>
          <w:lang w:eastAsia="en-US"/>
        </w:rPr>
        <w:t xml:space="preserve"> as being required to be provided.</w:t>
      </w:r>
      <w:bookmarkEnd w:id="1251"/>
    </w:p>
    <w:p w14:paraId="310A0DBD" w14:textId="2456422F" w:rsidR="0045271D" w:rsidRPr="0092688C" w:rsidRDefault="0045271D" w:rsidP="006D2E92">
      <w:pPr>
        <w:pStyle w:val="NumberedPARAlevel3"/>
        <w:ind w:left="709" w:hanging="709"/>
        <w:rPr>
          <w:i/>
          <w:lang w:eastAsia="en-US"/>
        </w:rPr>
      </w:pPr>
      <w:bookmarkStart w:id="1252" w:name="_DV_C249"/>
      <w:r w:rsidRPr="0092688C">
        <w:rPr>
          <w:lang w:eastAsia="en-US"/>
        </w:rPr>
        <w:t xml:space="preserve">Issue and Effect of </w:t>
      </w:r>
      <w:bookmarkEnd w:id="1252"/>
      <w:r w:rsidR="005D5D29" w:rsidRPr="008278DF">
        <w:rPr>
          <w:lang w:eastAsia="en-US"/>
        </w:rPr>
        <w:t>Limited Operational Notification</w:t>
      </w:r>
    </w:p>
    <w:p w14:paraId="69BDDCF5" w14:textId="6493E7B8" w:rsidR="0045271D" w:rsidRPr="0092688C" w:rsidRDefault="0045271D" w:rsidP="006D2E92">
      <w:pPr>
        <w:pStyle w:val="NumberedPARAlevel4"/>
        <w:ind w:left="851" w:hanging="851"/>
      </w:pPr>
      <w:bookmarkStart w:id="1253" w:name="_DV_C250"/>
      <w:r w:rsidRPr="0092688C">
        <w:t xml:space="preserve">Following the issue of a </w:t>
      </w:r>
      <w:r w:rsidRPr="008278DF">
        <w:t>Final Operational Notification</w:t>
      </w:r>
      <w:r w:rsidRPr="0092688C">
        <w:t xml:space="preserve">, the </w:t>
      </w:r>
      <w:r w:rsidR="0092688C" w:rsidRPr="008278DF">
        <w:t>DNO</w:t>
      </w:r>
      <w:r w:rsidRPr="0092688C">
        <w:t xml:space="preserve"> will issue to the </w:t>
      </w:r>
      <w:r w:rsidR="0092688C" w:rsidRPr="008278DF">
        <w:t>Generator</w:t>
      </w:r>
      <w:r w:rsidRPr="0092688C">
        <w:t xml:space="preserve"> a </w:t>
      </w:r>
      <w:r w:rsidR="005D5D29" w:rsidRPr="008278DF">
        <w:t>Limited Operational Notification</w:t>
      </w:r>
      <w:r w:rsidRPr="0092688C">
        <w:t xml:space="preserve"> if</w:t>
      </w:r>
      <w:bookmarkEnd w:id="1253"/>
      <w:r w:rsidRPr="0092688C">
        <w:t>:</w:t>
      </w:r>
    </w:p>
    <w:p w14:paraId="33D27FEB" w14:textId="77777777" w:rsidR="0045271D" w:rsidRPr="0092688C" w:rsidRDefault="0045271D" w:rsidP="00182614">
      <w:pPr>
        <w:pStyle w:val="ListParagraph"/>
        <w:numPr>
          <w:ilvl w:val="2"/>
          <w:numId w:val="123"/>
        </w:numPr>
        <w:tabs>
          <w:tab w:val="left" w:pos="1418"/>
          <w:tab w:val="left" w:pos="1560"/>
          <w:tab w:val="left" w:pos="1985"/>
          <w:tab w:val="left" w:pos="2340"/>
          <w:tab w:val="left" w:pos="4608"/>
          <w:tab w:val="left" w:pos="5904"/>
        </w:tabs>
        <w:spacing w:before="100" w:beforeAutospacing="1" w:after="100" w:afterAutospacing="1" w:line="240" w:lineRule="auto"/>
        <w:ind w:left="1418" w:hanging="567"/>
        <w:contextualSpacing w:val="0"/>
        <w:jc w:val="both"/>
        <w:rPr>
          <w:rFonts w:ascii="Arial" w:hAnsi="Arial" w:cs="Arial"/>
        </w:rPr>
      </w:pPr>
      <w:bookmarkStart w:id="1254" w:name="_DV_C253"/>
      <w:r w:rsidRPr="0092688C">
        <w:rPr>
          <w:rFonts w:ascii="Arial" w:hAnsi="Arial" w:cs="Arial"/>
        </w:rPr>
        <w:t xml:space="preserve">by the end of the 56 day period referred to at 19.6.3 the investigation has not resolved the non-compliance to the </w:t>
      </w:r>
      <w:r w:rsidRPr="0092688C">
        <w:rPr>
          <w:rFonts w:ascii="Arial" w:hAnsi="Arial" w:cs="Arial"/>
          <w:b/>
        </w:rPr>
        <w:t>DNO</w:t>
      </w:r>
      <w:r w:rsidRPr="0092688C">
        <w:rPr>
          <w:rFonts w:ascii="Arial" w:hAnsi="Arial" w:cs="Arial"/>
        </w:rPr>
        <w:t>’s satisfaction; or</w:t>
      </w:r>
    </w:p>
    <w:p w14:paraId="2D8216D7" w14:textId="77777777" w:rsidR="0045271D" w:rsidRPr="0092688C" w:rsidRDefault="0045271D" w:rsidP="00182614">
      <w:pPr>
        <w:pStyle w:val="ListParagraph"/>
        <w:numPr>
          <w:ilvl w:val="2"/>
          <w:numId w:val="123"/>
        </w:numPr>
        <w:tabs>
          <w:tab w:val="left" w:pos="1418"/>
          <w:tab w:val="left" w:pos="1560"/>
          <w:tab w:val="left" w:pos="1985"/>
          <w:tab w:val="left" w:pos="2340"/>
          <w:tab w:val="left" w:pos="4608"/>
          <w:tab w:val="left" w:pos="5904"/>
        </w:tabs>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The </w:t>
      </w:r>
      <w:r w:rsidRPr="0092688C">
        <w:rPr>
          <w:rFonts w:ascii="Arial" w:hAnsi="Arial" w:cs="Arial"/>
          <w:b/>
        </w:rPr>
        <w:t>DNO</w:t>
      </w:r>
      <w:r w:rsidRPr="0092688C">
        <w:rPr>
          <w:rFonts w:ascii="Arial" w:hAnsi="Arial" w:cs="Arial"/>
        </w:rPr>
        <w:t xml:space="preserve"> is notified by a </w:t>
      </w:r>
      <w:r w:rsidRPr="0092688C">
        <w:rPr>
          <w:rFonts w:ascii="Arial" w:hAnsi="Arial" w:cs="Arial"/>
          <w:b/>
        </w:rPr>
        <w:t xml:space="preserve">Generator </w:t>
      </w:r>
      <w:r w:rsidRPr="0092688C">
        <w:rPr>
          <w:rFonts w:ascii="Arial" w:hAnsi="Arial" w:cs="Arial"/>
        </w:rPr>
        <w:t xml:space="preserve">of a </w:t>
      </w:r>
      <w:r w:rsidRPr="0092688C">
        <w:rPr>
          <w:rFonts w:ascii="Arial" w:hAnsi="Arial" w:cs="Arial"/>
          <w:b/>
        </w:rPr>
        <w:t>Modification</w:t>
      </w:r>
      <w:r w:rsidRPr="0092688C">
        <w:rPr>
          <w:rFonts w:ascii="Arial" w:hAnsi="Arial" w:cs="Arial"/>
        </w:rPr>
        <w:t xml:space="preserve"> to its plant and apparatus; or</w:t>
      </w:r>
    </w:p>
    <w:p w14:paraId="72B2FFFB" w14:textId="77777777" w:rsidR="0045271D" w:rsidRPr="0092688C" w:rsidRDefault="0045271D" w:rsidP="00182614">
      <w:pPr>
        <w:pStyle w:val="ListParagraph"/>
        <w:numPr>
          <w:ilvl w:val="2"/>
          <w:numId w:val="123"/>
        </w:numPr>
        <w:tabs>
          <w:tab w:val="left" w:pos="1418"/>
          <w:tab w:val="left" w:pos="1560"/>
          <w:tab w:val="left" w:pos="1620"/>
          <w:tab w:val="left" w:pos="1985"/>
          <w:tab w:val="left" w:pos="2410"/>
          <w:tab w:val="left" w:pos="4608"/>
          <w:tab w:val="left" w:pos="5904"/>
        </w:tabs>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The </w:t>
      </w:r>
      <w:r w:rsidRPr="0092688C">
        <w:rPr>
          <w:rFonts w:ascii="Arial" w:hAnsi="Arial" w:cs="Arial"/>
          <w:b/>
        </w:rPr>
        <w:t>DNO</w:t>
      </w:r>
      <w:r w:rsidRPr="0092688C">
        <w:rPr>
          <w:rFonts w:ascii="Arial" w:hAnsi="Arial" w:cs="Arial"/>
        </w:rPr>
        <w:t xml:space="preserve"> receives a submission of data, or a statement from a </w:t>
      </w:r>
      <w:r w:rsidRPr="0092688C">
        <w:rPr>
          <w:rFonts w:ascii="Arial" w:hAnsi="Arial" w:cs="Arial"/>
          <w:b/>
        </w:rPr>
        <w:t>Generator</w:t>
      </w:r>
      <w:r w:rsidRPr="0092688C">
        <w:rPr>
          <w:rFonts w:ascii="Arial" w:hAnsi="Arial" w:cs="Arial"/>
        </w:rPr>
        <w:t xml:space="preserve"> indicating a change in plant or apparatus or settings (including but not limited to governor and excitation control systems) that may in the </w:t>
      </w:r>
      <w:r w:rsidRPr="0092688C">
        <w:rPr>
          <w:rFonts w:ascii="Arial" w:hAnsi="Arial" w:cs="Arial"/>
          <w:b/>
        </w:rPr>
        <w:t>DNO</w:t>
      </w:r>
      <w:r w:rsidRPr="0092688C">
        <w:rPr>
          <w:rFonts w:ascii="Arial" w:hAnsi="Arial" w:cs="Arial"/>
        </w:rPr>
        <w:t>’s reasonable opinion, acting in accordance with Good Industry Practice be expected to result in a material change of performance.</w:t>
      </w:r>
    </w:p>
    <w:p w14:paraId="58134422" w14:textId="2598FE2A" w:rsidR="0045271D" w:rsidRPr="0092688C" w:rsidRDefault="0045271D" w:rsidP="006D2E92">
      <w:pPr>
        <w:pStyle w:val="NumberedPARAlevel4"/>
        <w:ind w:left="851" w:hanging="851"/>
      </w:pPr>
      <w:bookmarkStart w:id="1255" w:name="_DV_C254"/>
      <w:bookmarkEnd w:id="1254"/>
      <w:r w:rsidRPr="0092688C">
        <w:t xml:space="preserve">The </w:t>
      </w:r>
      <w:r w:rsidR="005D5D29" w:rsidRPr="005D5D29">
        <w:rPr>
          <w:b/>
        </w:rPr>
        <w:t>Limited Operational Notification</w:t>
      </w:r>
      <w:r w:rsidRPr="0092688C">
        <w:t xml:space="preserve"> will be time limited to expire no later than 12 months from </w:t>
      </w:r>
      <w:bookmarkStart w:id="1256" w:name="_DV_C255"/>
      <w:bookmarkEnd w:id="1255"/>
      <w:r w:rsidRPr="0092688C">
        <w:t xml:space="preserve">the start of the non-compliance or restriction or from reconnection following a change. The </w:t>
      </w:r>
      <w:r w:rsidR="0092688C" w:rsidRPr="0092688C">
        <w:rPr>
          <w:b/>
        </w:rPr>
        <w:t>DNO</w:t>
      </w:r>
      <w:r w:rsidRPr="0092688C">
        <w:t xml:space="preserve"> may agree a longer duration in the case of a </w:t>
      </w:r>
      <w:r w:rsidR="005D5D29" w:rsidRPr="005D5D29">
        <w:rPr>
          <w:b/>
        </w:rPr>
        <w:t>Limited Operational Notification</w:t>
      </w:r>
      <w:r w:rsidRPr="0092688C">
        <w:t xml:space="preserve"> following a </w:t>
      </w:r>
      <w:r w:rsidR="005D5D29" w:rsidRPr="005D5D29">
        <w:rPr>
          <w:b/>
        </w:rPr>
        <w:t>Modification</w:t>
      </w:r>
      <w:r w:rsidRPr="0092688C">
        <w:t xml:space="preserve"> or whilst the </w:t>
      </w:r>
      <w:r w:rsidR="0092688C" w:rsidRPr="0092688C">
        <w:rPr>
          <w:b/>
        </w:rPr>
        <w:t>Authority</w:t>
      </w:r>
      <w:r w:rsidRPr="0092688C">
        <w:t xml:space="preserve"> is considering the application for a derogation in accordance with paragraph 19.7.1.</w:t>
      </w:r>
    </w:p>
    <w:p w14:paraId="7629A13E" w14:textId="440FCE9A" w:rsidR="0045271D" w:rsidRPr="0092688C" w:rsidRDefault="0045271D" w:rsidP="006D2E92">
      <w:pPr>
        <w:pStyle w:val="NumberedPARAlevel4"/>
        <w:ind w:left="851" w:hanging="851"/>
      </w:pPr>
      <w:bookmarkStart w:id="1257" w:name="_DV_C259"/>
      <w:bookmarkStart w:id="1258" w:name="OLE_LINK7"/>
      <w:bookmarkStart w:id="1259" w:name="OLE_LINK8"/>
      <w:bookmarkEnd w:id="1256"/>
      <w:r w:rsidRPr="0092688C">
        <w:t xml:space="preserve">The </w:t>
      </w:r>
      <w:r w:rsidR="005D5D29" w:rsidRPr="008278DF">
        <w:t>Limited Operational Notification</w:t>
      </w:r>
      <w:r w:rsidRPr="0092688C">
        <w:t xml:space="preserve"> will notify the </w:t>
      </w:r>
      <w:r w:rsidR="0092688C" w:rsidRPr="008278DF">
        <w:t>Generator</w:t>
      </w:r>
      <w:r w:rsidRPr="0092688C">
        <w:t xml:space="preserve"> of any restrictions on the operation of the </w:t>
      </w:r>
      <w:r w:rsidR="005D5D29" w:rsidRPr="008278DF">
        <w:t>Synchronous Power Generating Module</w:t>
      </w:r>
      <w:r w:rsidRPr="0092688C">
        <w:t xml:space="preserve">(s), </w:t>
      </w:r>
      <w:r w:rsidRPr="008278DF">
        <w:t>CCGT Module</w:t>
      </w:r>
      <w:r w:rsidRPr="0092688C">
        <w:t xml:space="preserve">(s) or </w:t>
      </w:r>
      <w:r w:rsidR="00825EE8" w:rsidRPr="008278DF">
        <w:t>Power Park Module</w:t>
      </w:r>
      <w:r w:rsidRPr="0092688C">
        <w:t xml:space="preserve">(s) and will specify the </w:t>
      </w:r>
      <w:r w:rsidR="00825EE8" w:rsidRPr="008278DF">
        <w:t>Unresolved Issues</w:t>
      </w:r>
      <w:r w:rsidRPr="0092688C">
        <w:t xml:space="preserve">. The </w:t>
      </w:r>
      <w:r w:rsidR="0092688C" w:rsidRPr="008278DF">
        <w:t>Generator</w:t>
      </w:r>
      <w:r w:rsidRPr="0092688C">
        <w:t xml:space="preserve"> shall operate in accordance with </w:t>
      </w:r>
      <w:bookmarkEnd w:id="1257"/>
      <w:bookmarkEnd w:id="1258"/>
      <w:bookmarkEnd w:id="1259"/>
      <w:r w:rsidRPr="0092688C">
        <w:t xml:space="preserve">any notified restrictions and shall resolve the </w:t>
      </w:r>
      <w:r w:rsidR="00825EE8" w:rsidRPr="008278DF">
        <w:t>Unresolved Issues</w:t>
      </w:r>
      <w:r w:rsidRPr="0092688C">
        <w:t>.</w:t>
      </w:r>
    </w:p>
    <w:p w14:paraId="361BC002" w14:textId="6DA25186" w:rsidR="0045271D" w:rsidRPr="0092688C" w:rsidRDefault="0045271D" w:rsidP="006D2E92">
      <w:pPr>
        <w:pStyle w:val="NumberedPARAlevel4"/>
        <w:ind w:left="851" w:hanging="851"/>
      </w:pPr>
      <w:r w:rsidRPr="0092688C">
        <w:t xml:space="preserve">The </w:t>
      </w:r>
      <w:r w:rsidR="0092688C" w:rsidRPr="0092688C">
        <w:rPr>
          <w:b/>
        </w:rPr>
        <w:t>Generator</w:t>
      </w:r>
      <w:r w:rsidRPr="0092688C">
        <w:t xml:space="preserve"> will be deemed compliant with all the relevant provisions of EREC G99 provided operation is in accordance with the </w:t>
      </w:r>
      <w:r w:rsidR="005D5D29" w:rsidRPr="005D5D29">
        <w:rPr>
          <w:b/>
        </w:rPr>
        <w:t>Limited Operational Notification</w:t>
      </w:r>
      <w:r w:rsidRPr="0092688C">
        <w:t>, whilst it is in force, and that the provisions of and referred to in Section 19.6 are complied with.</w:t>
      </w:r>
    </w:p>
    <w:p w14:paraId="61A1E990" w14:textId="071E60EB" w:rsidR="0045271D" w:rsidRPr="0092688C" w:rsidRDefault="0045271D" w:rsidP="006D2E92">
      <w:pPr>
        <w:pStyle w:val="NumberedPARAlevel4"/>
        <w:ind w:left="851" w:hanging="851"/>
      </w:pPr>
      <w:r w:rsidRPr="0092688C">
        <w:t xml:space="preserve">The </w:t>
      </w:r>
      <w:r w:rsidR="00825EE8" w:rsidRPr="00825EE8">
        <w:rPr>
          <w:b/>
        </w:rPr>
        <w:t>Unresolved Issues</w:t>
      </w:r>
      <w:r w:rsidRPr="0092688C">
        <w:t xml:space="preserve"> included in a </w:t>
      </w:r>
      <w:r w:rsidR="005D5D29" w:rsidRPr="005D5D29">
        <w:rPr>
          <w:b/>
        </w:rPr>
        <w:t>Limited Operational Notification</w:t>
      </w:r>
      <w:r w:rsidRPr="0092688C">
        <w:t xml:space="preserve"> will show the extent that the provisions of paragraph 19.5.2 (testing) and paragraph 19.5.3 (final data submission) shall apply. In respect of selecting the extent of any tests which may in the </w:t>
      </w:r>
      <w:r w:rsidR="0092688C" w:rsidRPr="0092688C">
        <w:rPr>
          <w:b/>
        </w:rPr>
        <w:t>DNO</w:t>
      </w:r>
      <w:r w:rsidRPr="0092688C">
        <w:t xml:space="preserve">’s view reasonably be needed to demonstrate the restored capability and in agreeing the time period in which the tests will be scheduled, the </w:t>
      </w:r>
      <w:r w:rsidR="0092688C" w:rsidRPr="0092688C">
        <w:rPr>
          <w:b/>
        </w:rPr>
        <w:t>DNO</w:t>
      </w:r>
      <w:r w:rsidRPr="0092688C">
        <w:t xml:space="preserve"> shall, where reasonably practicable, take account of the </w:t>
      </w:r>
      <w:r w:rsidR="0092688C" w:rsidRPr="0092688C">
        <w:rPr>
          <w:b/>
        </w:rPr>
        <w:t>Generator</w:t>
      </w:r>
      <w:r w:rsidRPr="0092688C">
        <w:t>’s input to contain its costs associated with the testing.</w:t>
      </w:r>
    </w:p>
    <w:p w14:paraId="1B8A152D" w14:textId="3378C5C1" w:rsidR="0045271D" w:rsidRPr="0092688C" w:rsidRDefault="0045271D" w:rsidP="006D2E92">
      <w:pPr>
        <w:pStyle w:val="NumberedPARAlevel4"/>
        <w:ind w:left="851" w:hanging="851"/>
      </w:pPr>
      <w:r w:rsidRPr="0092688C">
        <w:t xml:space="preserve">In the case of a </w:t>
      </w:r>
      <w:r w:rsidR="005D5D29" w:rsidRPr="005D5D29">
        <w:rPr>
          <w:b/>
        </w:rPr>
        <w:t>Modification</w:t>
      </w:r>
      <w:r w:rsidRPr="0092688C">
        <w:t xml:space="preserve"> the </w:t>
      </w:r>
      <w:r w:rsidR="005D5D29" w:rsidRPr="005D5D29">
        <w:rPr>
          <w:b/>
        </w:rPr>
        <w:t>Limited Operational Notification</w:t>
      </w:r>
      <w:r w:rsidRPr="0092688C">
        <w:t xml:space="preserve"> may specify that the affected plant and/or apparatus or associated </w:t>
      </w:r>
      <w:r w:rsidR="00B62350">
        <w:rPr>
          <w:b/>
        </w:rPr>
        <w:t>Generating Unit</w:t>
      </w:r>
      <w:r w:rsidRPr="0092688C">
        <w:t xml:space="preserve">(s) shall not be synchronised until all of the following items, that in the </w:t>
      </w:r>
      <w:r w:rsidR="0092688C" w:rsidRPr="0092688C">
        <w:rPr>
          <w:b/>
        </w:rPr>
        <w:t>DNO</w:t>
      </w:r>
      <w:r w:rsidRPr="0092688C">
        <w:t xml:space="preserve">’s reasonable opinion are relevant, have been submitted to the </w:t>
      </w:r>
      <w:r w:rsidR="0092688C" w:rsidRPr="0092688C">
        <w:rPr>
          <w:b/>
        </w:rPr>
        <w:t>DNO</w:t>
      </w:r>
      <w:r w:rsidRPr="0092688C">
        <w:t xml:space="preserve"> to the </w:t>
      </w:r>
      <w:r w:rsidR="0092688C" w:rsidRPr="0092688C">
        <w:rPr>
          <w:b/>
        </w:rPr>
        <w:t>DNO</w:t>
      </w:r>
      <w:r w:rsidRPr="0092688C">
        <w:t xml:space="preserve">’s satisfaction: </w:t>
      </w:r>
    </w:p>
    <w:p w14:paraId="1B5B2D5A" w14:textId="77777777" w:rsidR="0045271D" w:rsidRPr="0092688C" w:rsidRDefault="0045271D" w:rsidP="00182614">
      <w:pPr>
        <w:pStyle w:val="ListParagraph"/>
        <w:numPr>
          <w:ilvl w:val="2"/>
          <w:numId w:val="124"/>
        </w:numPr>
        <w:autoSpaceDE w:val="0"/>
        <w:autoSpaceDN w:val="0"/>
        <w:adjustRightInd w:val="0"/>
        <w:spacing w:before="100" w:beforeAutospacing="1" w:after="100" w:afterAutospacing="1" w:line="240" w:lineRule="auto"/>
        <w:ind w:left="1418" w:hanging="567"/>
        <w:contextualSpacing w:val="0"/>
        <w:jc w:val="both"/>
        <w:rPr>
          <w:rFonts w:ascii="Arial" w:hAnsi="Arial" w:cs="Arial"/>
          <w:b/>
        </w:rPr>
      </w:pPr>
      <w:r w:rsidRPr="0092688C">
        <w:rPr>
          <w:rFonts w:ascii="Arial" w:hAnsi="Arial" w:cs="Arial"/>
        </w:rPr>
        <w:t xml:space="preserve">updated Planning Code data (both </w:t>
      </w:r>
      <w:r w:rsidRPr="0092688C">
        <w:rPr>
          <w:rFonts w:ascii="Arial" w:hAnsi="Arial" w:cs="Arial"/>
          <w:b/>
        </w:rPr>
        <w:t>Standard Planning Data</w:t>
      </w:r>
      <w:r w:rsidRPr="0092688C">
        <w:rPr>
          <w:rFonts w:ascii="Arial" w:hAnsi="Arial" w:cs="Arial"/>
        </w:rPr>
        <w:t xml:space="preserve"> and </w:t>
      </w:r>
      <w:r w:rsidRPr="0092688C">
        <w:rPr>
          <w:rFonts w:ascii="Arial" w:hAnsi="Arial" w:cs="Arial"/>
          <w:b/>
        </w:rPr>
        <w:t>Detailed Planning Data</w:t>
      </w:r>
      <w:r w:rsidRPr="0092688C">
        <w:rPr>
          <w:rFonts w:ascii="Arial" w:hAnsi="Arial" w:cs="Arial"/>
        </w:rPr>
        <w:t xml:space="preserve">); </w:t>
      </w:r>
    </w:p>
    <w:p w14:paraId="13E78C8C" w14:textId="77777777" w:rsidR="0045271D" w:rsidRPr="0092688C" w:rsidRDefault="0045271D" w:rsidP="00182614">
      <w:pPr>
        <w:pStyle w:val="ListParagraph"/>
        <w:numPr>
          <w:ilvl w:val="2"/>
          <w:numId w:val="124"/>
        </w:numPr>
        <w:autoSpaceDE w:val="0"/>
        <w:autoSpaceDN w:val="0"/>
        <w:adjustRightInd w:val="0"/>
        <w:spacing w:before="100" w:beforeAutospacing="1" w:after="100" w:afterAutospacing="1" w:line="240" w:lineRule="auto"/>
        <w:ind w:left="1418" w:hanging="567"/>
        <w:contextualSpacing w:val="0"/>
        <w:jc w:val="both"/>
        <w:rPr>
          <w:rFonts w:ascii="Arial" w:hAnsi="Arial" w:cs="Arial"/>
          <w:i/>
        </w:rPr>
      </w:pPr>
      <w:r w:rsidRPr="0092688C">
        <w:rPr>
          <w:rFonts w:ascii="Arial" w:hAnsi="Arial" w:cs="Arial"/>
        </w:rPr>
        <w:t xml:space="preserve">details of any relevant special </w:t>
      </w:r>
      <w:r w:rsidRPr="0092688C">
        <w:rPr>
          <w:rFonts w:ascii="Arial" w:hAnsi="Arial" w:cs="Arial"/>
          <w:b/>
        </w:rPr>
        <w:t>Power Generating Facility</w:t>
      </w:r>
      <w:r w:rsidRPr="0092688C">
        <w:rPr>
          <w:rFonts w:ascii="Arial" w:hAnsi="Arial" w:cs="Arial"/>
        </w:rPr>
        <w:t xml:space="preserve">, </w:t>
      </w:r>
      <w:r w:rsidRPr="0092688C">
        <w:rPr>
          <w:rFonts w:ascii="Arial" w:hAnsi="Arial" w:cs="Arial"/>
          <w:b/>
        </w:rPr>
        <w:t>Synchronous Power Generating Module</w:t>
      </w:r>
      <w:r w:rsidRPr="0092688C">
        <w:rPr>
          <w:rFonts w:ascii="Arial" w:hAnsi="Arial" w:cs="Arial"/>
        </w:rPr>
        <w:t>(s)</w:t>
      </w:r>
      <w:r w:rsidRPr="0092688C">
        <w:rPr>
          <w:rFonts w:ascii="Arial" w:hAnsi="Arial" w:cs="Arial"/>
          <w:b/>
        </w:rPr>
        <w:t xml:space="preserve"> </w:t>
      </w:r>
      <w:r w:rsidRPr="0092688C">
        <w:rPr>
          <w:rFonts w:ascii="Arial" w:hAnsi="Arial" w:cs="Arial"/>
        </w:rPr>
        <w:t>or</w:t>
      </w:r>
      <w:r w:rsidRPr="0092688C">
        <w:rPr>
          <w:rFonts w:ascii="Arial" w:hAnsi="Arial" w:cs="Arial"/>
          <w:b/>
        </w:rPr>
        <w:t xml:space="preserve"> Power Park Module</w:t>
      </w:r>
      <w:r w:rsidRPr="0092688C">
        <w:rPr>
          <w:rFonts w:ascii="Arial" w:hAnsi="Arial" w:cs="Arial"/>
        </w:rPr>
        <w:t xml:space="preserve">(s) protection as applicable. This may include Pole Slipping protection and islanding protection schemes; </w:t>
      </w:r>
    </w:p>
    <w:p w14:paraId="350788D6" w14:textId="77777777" w:rsidR="0045271D" w:rsidRPr="0092688C" w:rsidRDefault="0045271D" w:rsidP="00182614">
      <w:pPr>
        <w:pStyle w:val="ListParagraph"/>
        <w:numPr>
          <w:ilvl w:val="2"/>
          <w:numId w:val="124"/>
        </w:numPr>
        <w:autoSpaceDE w:val="0"/>
        <w:autoSpaceDN w:val="0"/>
        <w:adjustRightInd w:val="0"/>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simulation study provisions of Annex C.7 and the results demonstrating compliance with EREC G99 requirements relevant to the </w:t>
      </w:r>
      <w:r w:rsidRPr="0092688C">
        <w:rPr>
          <w:rFonts w:ascii="Arial" w:hAnsi="Arial" w:cs="Arial"/>
          <w:b/>
        </w:rPr>
        <w:t>Modification</w:t>
      </w:r>
      <w:r w:rsidRPr="0092688C">
        <w:rPr>
          <w:rFonts w:ascii="Arial" w:hAnsi="Arial" w:cs="Arial"/>
        </w:rPr>
        <w:t xml:space="preserve"> as agreed by the </w:t>
      </w:r>
      <w:r w:rsidRPr="0092688C">
        <w:rPr>
          <w:rFonts w:ascii="Arial" w:hAnsi="Arial" w:cs="Arial"/>
          <w:b/>
        </w:rPr>
        <w:t>DNO</w:t>
      </w:r>
      <w:r w:rsidRPr="0092688C">
        <w:rPr>
          <w:rFonts w:ascii="Arial" w:hAnsi="Arial" w:cs="Arial"/>
        </w:rPr>
        <w:t xml:space="preserve">; </w:t>
      </w:r>
    </w:p>
    <w:p w14:paraId="7D19597F" w14:textId="77777777" w:rsidR="0045271D" w:rsidRPr="0092688C" w:rsidRDefault="0045271D" w:rsidP="00182614">
      <w:pPr>
        <w:pStyle w:val="ListParagraph"/>
        <w:numPr>
          <w:ilvl w:val="2"/>
          <w:numId w:val="124"/>
        </w:numPr>
        <w:autoSpaceDE w:val="0"/>
        <w:autoSpaceDN w:val="0"/>
        <w:adjustRightInd w:val="0"/>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a detailed schedule of the tests and the procedures for the tests required to be carried out by the </w:t>
      </w:r>
      <w:r w:rsidRPr="0092688C">
        <w:rPr>
          <w:rFonts w:ascii="Arial" w:hAnsi="Arial" w:cs="Arial"/>
          <w:b/>
        </w:rPr>
        <w:t>Generator</w:t>
      </w:r>
      <w:r w:rsidRPr="0092688C">
        <w:rPr>
          <w:rFonts w:ascii="Arial" w:hAnsi="Arial" w:cs="Arial"/>
        </w:rPr>
        <w:t xml:space="preserve"> to demonstrate compliance with EREC G99 requirements as agreed by the </w:t>
      </w:r>
      <w:r w:rsidRPr="0092688C">
        <w:rPr>
          <w:rFonts w:ascii="Arial" w:hAnsi="Arial" w:cs="Arial"/>
          <w:b/>
        </w:rPr>
        <w:t>DNO</w:t>
      </w:r>
      <w:r w:rsidRPr="0092688C">
        <w:rPr>
          <w:rFonts w:ascii="Arial" w:hAnsi="Arial" w:cs="Arial"/>
        </w:rPr>
        <w:t xml:space="preserve">. The schedule of tests shall be consistent with Annex C.8 or Annex C.9 as appropriate; </w:t>
      </w:r>
    </w:p>
    <w:p w14:paraId="508B6295" w14:textId="77777777" w:rsidR="0045271D" w:rsidRPr="0092688C" w:rsidRDefault="0045271D" w:rsidP="00182614">
      <w:pPr>
        <w:pStyle w:val="ListParagraph"/>
        <w:numPr>
          <w:ilvl w:val="2"/>
          <w:numId w:val="124"/>
        </w:numPr>
        <w:autoSpaceDE w:val="0"/>
        <w:autoSpaceDN w:val="0"/>
        <w:adjustRightInd w:val="0"/>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an interim Compliance Declaration completed by the </w:t>
      </w:r>
      <w:r w:rsidRPr="0092688C">
        <w:rPr>
          <w:rFonts w:ascii="Arial" w:hAnsi="Arial" w:cs="Arial"/>
          <w:b/>
        </w:rPr>
        <w:t>Generator</w:t>
      </w:r>
      <w:r w:rsidRPr="0092688C">
        <w:rPr>
          <w:rFonts w:ascii="Arial" w:hAnsi="Arial" w:cs="Arial"/>
        </w:rPr>
        <w:t xml:space="preserve"> (including any </w:t>
      </w:r>
      <w:r w:rsidRPr="0092688C">
        <w:rPr>
          <w:rFonts w:ascii="Arial" w:hAnsi="Arial" w:cs="Arial"/>
          <w:b/>
        </w:rPr>
        <w:t>Unresolved Issues</w:t>
      </w:r>
      <w:r w:rsidRPr="0092688C">
        <w:rPr>
          <w:rFonts w:ascii="Arial" w:hAnsi="Arial" w:cs="Arial"/>
        </w:rPr>
        <w:t xml:space="preserve">) against the relevant EREC G99 requirements including details of any requirements that the </w:t>
      </w:r>
      <w:r w:rsidRPr="0092688C">
        <w:rPr>
          <w:rFonts w:ascii="Arial" w:hAnsi="Arial" w:cs="Arial"/>
          <w:b/>
        </w:rPr>
        <w:t>Generator</w:t>
      </w:r>
      <w:r w:rsidRPr="0092688C">
        <w:rPr>
          <w:rFonts w:ascii="Arial" w:hAnsi="Arial" w:cs="Arial"/>
        </w:rPr>
        <w:t xml:space="preserve"> has identified that will not or may not be met or demonstrated; </w:t>
      </w:r>
    </w:p>
    <w:p w14:paraId="0E51DB4E" w14:textId="77777777" w:rsidR="0045271D" w:rsidRPr="0092688C" w:rsidRDefault="0045271D" w:rsidP="00182614">
      <w:pPr>
        <w:pStyle w:val="ListParagraph"/>
        <w:numPr>
          <w:ilvl w:val="2"/>
          <w:numId w:val="124"/>
        </w:numPr>
        <w:autoSpaceDE w:val="0"/>
        <w:autoSpaceDN w:val="0"/>
        <w:adjustRightInd w:val="0"/>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any other items specified in the </w:t>
      </w:r>
      <w:r w:rsidRPr="0092688C">
        <w:rPr>
          <w:rFonts w:ascii="Arial" w:hAnsi="Arial" w:cs="Arial"/>
          <w:b/>
        </w:rPr>
        <w:t>Limited Operational Notification</w:t>
      </w:r>
      <w:r w:rsidRPr="0092688C">
        <w:rPr>
          <w:rFonts w:ascii="Arial" w:hAnsi="Arial" w:cs="Arial"/>
        </w:rPr>
        <w:t>.</w:t>
      </w:r>
    </w:p>
    <w:p w14:paraId="7556E566" w14:textId="3B47414C" w:rsidR="0045271D" w:rsidRPr="0092688C" w:rsidRDefault="0045271D" w:rsidP="006D2E92">
      <w:pPr>
        <w:pStyle w:val="NumberedPARAlevel4"/>
        <w:ind w:left="851" w:hanging="851"/>
      </w:pPr>
      <w:r w:rsidRPr="0092688C">
        <w:t xml:space="preserve">The items referred to in paragraph 19.6.4.6 shall be submitted by the </w:t>
      </w:r>
      <w:r w:rsidR="0092688C" w:rsidRPr="0092688C">
        <w:rPr>
          <w:b/>
        </w:rPr>
        <w:t>Generator</w:t>
      </w:r>
      <w:r w:rsidRPr="0092688C">
        <w:t xml:space="preserve"> as required by the DDRC and the </w:t>
      </w:r>
      <w:r w:rsidR="005D5D29" w:rsidRPr="005D5D29">
        <w:rPr>
          <w:b/>
        </w:rPr>
        <w:t>Power Generating Module Document</w:t>
      </w:r>
      <w:r w:rsidRPr="0092688C">
        <w:t xml:space="preserve">, Form C2-1 (Annex C.2). </w:t>
      </w:r>
    </w:p>
    <w:p w14:paraId="21AB5E63" w14:textId="37A0E5B0" w:rsidR="0045271D" w:rsidRPr="0092688C" w:rsidRDefault="0045271D" w:rsidP="006D2E92">
      <w:pPr>
        <w:pStyle w:val="NumberedPARAlevel4"/>
        <w:ind w:left="851" w:hanging="851"/>
      </w:pPr>
      <w:r w:rsidRPr="0092688C">
        <w:t xml:space="preserve">In the case of </w:t>
      </w:r>
      <w:r w:rsidR="005D5D29" w:rsidRPr="005D5D29">
        <w:rPr>
          <w:b/>
        </w:rPr>
        <w:t>Synchronous Power Generating Module</w:t>
      </w:r>
      <w:r w:rsidRPr="0092688C">
        <w:t xml:space="preserve">(s) only, the </w:t>
      </w:r>
      <w:r w:rsidR="00825EE8" w:rsidRPr="00825EE8">
        <w:rPr>
          <w:b/>
        </w:rPr>
        <w:t>Unresolved Issues</w:t>
      </w:r>
      <w:r w:rsidRPr="0092688C">
        <w:t xml:space="preserve"> of the </w:t>
      </w:r>
      <w:r w:rsidR="005D5D29" w:rsidRPr="005D5D29">
        <w:rPr>
          <w:b/>
        </w:rPr>
        <w:t>Limited Operational Notification</w:t>
      </w:r>
      <w:r w:rsidRPr="0092688C">
        <w:t xml:space="preserve"> may require that the </w:t>
      </w:r>
      <w:r w:rsidR="0092688C" w:rsidRPr="0092688C">
        <w:rPr>
          <w:b/>
        </w:rPr>
        <w:t>Generator</w:t>
      </w:r>
      <w:r w:rsidRPr="0092688C">
        <w:t xml:space="preserve"> shall complete the following tests to the </w:t>
      </w:r>
      <w:r w:rsidR="0092688C" w:rsidRPr="0092688C">
        <w:rPr>
          <w:b/>
        </w:rPr>
        <w:t>DNO</w:t>
      </w:r>
      <w:r w:rsidRPr="0092688C">
        <w:t xml:space="preserve">’s satisfaction to demonstrate compliance with the relevant provisions of EREC G99 prior to the </w:t>
      </w:r>
      <w:r w:rsidR="005D5D29" w:rsidRPr="005D5D29">
        <w:rPr>
          <w:b/>
        </w:rPr>
        <w:t>Synchronous Power Generating Module</w:t>
      </w:r>
      <w:r w:rsidRPr="0092688C">
        <w:t xml:space="preserve"> being synchronised to the </w:t>
      </w:r>
      <w:r w:rsidR="00825EE8" w:rsidRPr="00825EE8">
        <w:rPr>
          <w:b/>
        </w:rPr>
        <w:t>Total System</w:t>
      </w:r>
      <w:r w:rsidRPr="0092688C">
        <w:t>:</w:t>
      </w:r>
    </w:p>
    <w:p w14:paraId="4650B7D5" w14:textId="77777777" w:rsidR="0045271D" w:rsidRPr="0092688C" w:rsidRDefault="0045271D" w:rsidP="00182614">
      <w:pPr>
        <w:pStyle w:val="ListParagraph"/>
        <w:numPr>
          <w:ilvl w:val="2"/>
          <w:numId w:val="125"/>
        </w:numPr>
        <w:tabs>
          <w:tab w:val="left" w:pos="1418"/>
          <w:tab w:val="left" w:pos="2340"/>
          <w:tab w:val="left" w:pos="2736"/>
          <w:tab w:val="left" w:pos="4608"/>
          <w:tab w:val="left" w:pos="5904"/>
        </w:tabs>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those tests required to establish the open and short circuit saturation characteristics of the </w:t>
      </w:r>
      <w:r w:rsidRPr="0092688C">
        <w:rPr>
          <w:rFonts w:ascii="Arial" w:hAnsi="Arial" w:cs="Arial"/>
          <w:b/>
        </w:rPr>
        <w:t>Synchronous Power Generating Module</w:t>
      </w:r>
      <w:r w:rsidRPr="0092688C">
        <w:rPr>
          <w:rFonts w:ascii="Arial" w:hAnsi="Arial" w:cs="Arial"/>
        </w:rPr>
        <w:t xml:space="preserve"> (as detailed in Annex C.8.3) to enable assessment of the short circuit ratio. Such tests may be carried out at a location other than the </w:t>
      </w:r>
      <w:r w:rsidRPr="0092688C">
        <w:rPr>
          <w:rFonts w:ascii="Arial" w:hAnsi="Arial" w:cs="Arial"/>
          <w:b/>
        </w:rPr>
        <w:t>Power Generating Facility</w:t>
      </w:r>
      <w:r w:rsidRPr="0092688C">
        <w:rPr>
          <w:rFonts w:ascii="Arial" w:hAnsi="Arial" w:cs="Arial"/>
        </w:rPr>
        <w:t xml:space="preserve"> site; and </w:t>
      </w:r>
    </w:p>
    <w:p w14:paraId="21A9453E" w14:textId="77777777" w:rsidR="0045271D" w:rsidRPr="0092688C" w:rsidRDefault="0045271D" w:rsidP="00182614">
      <w:pPr>
        <w:pStyle w:val="ListParagraph"/>
        <w:numPr>
          <w:ilvl w:val="2"/>
          <w:numId w:val="125"/>
        </w:numPr>
        <w:tabs>
          <w:tab w:val="left" w:pos="1418"/>
          <w:tab w:val="left" w:pos="2340"/>
          <w:tab w:val="left" w:pos="2736"/>
          <w:tab w:val="left" w:pos="4608"/>
          <w:tab w:val="left" w:pos="5904"/>
        </w:tabs>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open circuit step response tests (as detailed in Annex C.8.2) to demonstrate compliance with Annex C.4.2.4.1 and Annex C5.2.3.1 as applicable.</w:t>
      </w:r>
    </w:p>
    <w:p w14:paraId="75D20D59" w14:textId="0A54E515" w:rsidR="0045271D" w:rsidRPr="0092688C" w:rsidRDefault="0045271D" w:rsidP="006D2E92">
      <w:pPr>
        <w:pStyle w:val="NumberedPARAlevel3"/>
        <w:ind w:left="709" w:hanging="709"/>
        <w:rPr>
          <w:lang w:eastAsia="en-US"/>
        </w:rPr>
      </w:pPr>
      <w:r w:rsidRPr="0092688C">
        <w:rPr>
          <w:lang w:eastAsia="en-US"/>
        </w:rPr>
        <w:t xml:space="preserve">In the case of a </w:t>
      </w:r>
      <w:r w:rsidR="005D5D29" w:rsidRPr="005D5D29">
        <w:rPr>
          <w:b/>
          <w:lang w:eastAsia="en-US"/>
        </w:rPr>
        <w:t>Modification</w:t>
      </w:r>
      <w:r w:rsidRPr="0092688C">
        <w:rPr>
          <w:lang w:eastAsia="en-US"/>
        </w:rPr>
        <w:t xml:space="preserve">, not less than 28 days, or such shorter period as may be acceptable in the </w:t>
      </w:r>
      <w:r w:rsidR="0092688C" w:rsidRPr="0092688C">
        <w:rPr>
          <w:b/>
          <w:lang w:eastAsia="en-US"/>
        </w:rPr>
        <w:t>DNO</w:t>
      </w:r>
      <w:r w:rsidRPr="0092688C">
        <w:rPr>
          <w:lang w:eastAsia="en-US"/>
        </w:rPr>
        <w:t xml:space="preserve">’s reasonable opinion, prior to the </w:t>
      </w:r>
      <w:r w:rsidR="0092688C" w:rsidRPr="0092688C">
        <w:rPr>
          <w:b/>
          <w:lang w:eastAsia="en-US"/>
        </w:rPr>
        <w:t>Generator</w:t>
      </w:r>
      <w:r w:rsidRPr="0092688C">
        <w:rPr>
          <w:lang w:eastAsia="en-US"/>
        </w:rPr>
        <w:t xml:space="preserve"> wishing to synchronise its plant and apparatus </w:t>
      </w:r>
      <w:r w:rsidRPr="0092688C">
        <w:rPr>
          <w:shd w:val="clear" w:color="auto" w:fill="FFFFFF"/>
          <w:lang w:eastAsia="en-US"/>
        </w:rPr>
        <w:t>for the</w:t>
      </w:r>
      <w:r w:rsidRPr="0092688C">
        <w:rPr>
          <w:lang w:eastAsia="en-US"/>
        </w:rPr>
        <w:t xml:space="preserve"> first time following the </w:t>
      </w:r>
      <w:r w:rsidR="005D5D29" w:rsidRPr="005D5D29">
        <w:rPr>
          <w:b/>
          <w:lang w:eastAsia="en-US"/>
        </w:rPr>
        <w:t>Modification</w:t>
      </w:r>
      <w:r w:rsidRPr="0092688C">
        <w:rPr>
          <w:lang w:eastAsia="en-US"/>
        </w:rPr>
        <w:t xml:space="preserve">, the </w:t>
      </w:r>
      <w:r w:rsidR="0092688C" w:rsidRPr="0092688C">
        <w:rPr>
          <w:b/>
          <w:lang w:eastAsia="en-US"/>
        </w:rPr>
        <w:t>Generator</w:t>
      </w:r>
      <w:r w:rsidRPr="0092688C">
        <w:rPr>
          <w:lang w:eastAsia="en-US"/>
        </w:rPr>
        <w:t xml:space="preserve"> shall submit to the </w:t>
      </w:r>
      <w:r w:rsidR="0092688C" w:rsidRPr="0092688C">
        <w:rPr>
          <w:b/>
          <w:lang w:eastAsia="en-US"/>
        </w:rPr>
        <w:t>DNO</w:t>
      </w:r>
      <w:r w:rsidRPr="0092688C">
        <w:rPr>
          <w:lang w:eastAsia="en-US"/>
        </w:rPr>
        <w:t xml:space="preserve"> the items referred to in paragraph 19.6.4.6. </w:t>
      </w:r>
    </w:p>
    <w:p w14:paraId="16570785" w14:textId="063BFD09" w:rsidR="0045271D" w:rsidRPr="0092688C" w:rsidRDefault="0045271D" w:rsidP="006D2E92">
      <w:pPr>
        <w:pStyle w:val="NumberedPARAlevel3"/>
        <w:ind w:left="709" w:hanging="709"/>
        <w:rPr>
          <w:lang w:eastAsia="en-US"/>
        </w:rPr>
      </w:pPr>
      <w:r w:rsidRPr="0092688C">
        <w:rPr>
          <w:lang w:eastAsia="en-US"/>
        </w:rPr>
        <w:t xml:space="preserve">Other than </w:t>
      </w:r>
      <w:r w:rsidR="00825EE8" w:rsidRPr="00825EE8">
        <w:rPr>
          <w:b/>
          <w:lang w:eastAsia="en-US"/>
        </w:rPr>
        <w:t>Unresolved Issues</w:t>
      </w:r>
      <w:r w:rsidRPr="0092688C">
        <w:rPr>
          <w:lang w:eastAsia="en-US"/>
        </w:rPr>
        <w:t xml:space="preserve"> that are subject to tests to be witnessed by the </w:t>
      </w:r>
      <w:r w:rsidR="0092688C" w:rsidRPr="0092688C">
        <w:rPr>
          <w:b/>
          <w:lang w:eastAsia="en-US"/>
        </w:rPr>
        <w:t>DNO</w:t>
      </w:r>
      <w:r w:rsidRPr="0092688C">
        <w:rPr>
          <w:lang w:eastAsia="en-US"/>
        </w:rPr>
        <w:t xml:space="preserve">, the </w:t>
      </w:r>
      <w:r w:rsidR="0092688C" w:rsidRPr="0092688C">
        <w:rPr>
          <w:b/>
          <w:lang w:eastAsia="en-US"/>
        </w:rPr>
        <w:t>Generator</w:t>
      </w:r>
      <w:r w:rsidRPr="0092688C">
        <w:rPr>
          <w:lang w:eastAsia="en-US"/>
        </w:rPr>
        <w:t xml:space="preserve"> shall resolve any </w:t>
      </w:r>
      <w:r w:rsidR="00825EE8" w:rsidRPr="00825EE8">
        <w:rPr>
          <w:b/>
          <w:lang w:eastAsia="en-US"/>
        </w:rPr>
        <w:t>Unresolved Issues</w:t>
      </w:r>
      <w:r w:rsidRPr="0092688C">
        <w:rPr>
          <w:lang w:eastAsia="en-US"/>
        </w:rPr>
        <w:t xml:space="preserve"> prior to the commencement of the tests, unless the </w:t>
      </w:r>
      <w:r w:rsidR="0092688C" w:rsidRPr="0092688C">
        <w:rPr>
          <w:b/>
          <w:lang w:eastAsia="en-US"/>
        </w:rPr>
        <w:t>DNO</w:t>
      </w:r>
      <w:r w:rsidRPr="0092688C">
        <w:rPr>
          <w:lang w:eastAsia="en-US"/>
        </w:rPr>
        <w:t xml:space="preserve"> agrees to a later resolution. The </w:t>
      </w:r>
      <w:r w:rsidR="0092688C" w:rsidRPr="0092688C">
        <w:rPr>
          <w:b/>
          <w:lang w:eastAsia="en-US"/>
        </w:rPr>
        <w:t>Generator</w:t>
      </w:r>
      <w:r w:rsidRPr="0092688C">
        <w:rPr>
          <w:lang w:eastAsia="en-US"/>
        </w:rPr>
        <w:t xml:space="preserve"> shall liaise with the </w:t>
      </w:r>
      <w:r w:rsidR="0092688C" w:rsidRPr="0092688C">
        <w:rPr>
          <w:b/>
          <w:lang w:eastAsia="en-US"/>
        </w:rPr>
        <w:t>DNO</w:t>
      </w:r>
      <w:r w:rsidRPr="0092688C">
        <w:rPr>
          <w:lang w:eastAsia="en-US"/>
        </w:rPr>
        <w:t xml:space="preserve"> in respect of such resolution. The tests that may be witnessed by the </w:t>
      </w:r>
      <w:r w:rsidR="0092688C" w:rsidRPr="0092688C">
        <w:rPr>
          <w:b/>
          <w:lang w:eastAsia="en-US"/>
        </w:rPr>
        <w:t>DNO</w:t>
      </w:r>
      <w:r w:rsidRPr="0092688C">
        <w:rPr>
          <w:lang w:eastAsia="en-US"/>
        </w:rPr>
        <w:t xml:space="preserve"> are specified in paragraph 19.5.2.2. </w:t>
      </w:r>
    </w:p>
    <w:p w14:paraId="23C83A48" w14:textId="4666EE8D" w:rsidR="0045271D" w:rsidRPr="0092688C" w:rsidRDefault="0045271D" w:rsidP="006D2E92">
      <w:pPr>
        <w:pStyle w:val="NumberedPARAlevel3"/>
        <w:ind w:left="709" w:hanging="709"/>
        <w:rPr>
          <w:lang w:eastAsia="en-US"/>
        </w:rPr>
      </w:pPr>
      <w:r w:rsidRPr="0092688C">
        <w:rPr>
          <w:lang w:eastAsia="en-US"/>
        </w:rPr>
        <w:t xml:space="preserve">Not less than 28 days, or such shorter period as may be acceptable in the </w:t>
      </w:r>
      <w:r w:rsidR="0092688C" w:rsidRPr="0092688C">
        <w:rPr>
          <w:b/>
          <w:lang w:eastAsia="en-US"/>
        </w:rPr>
        <w:t>DNO</w:t>
      </w:r>
      <w:r w:rsidRPr="0092688C">
        <w:rPr>
          <w:lang w:eastAsia="en-US"/>
        </w:rPr>
        <w:t xml:space="preserve">’s reasonable opinion, prior to the </w:t>
      </w:r>
      <w:r w:rsidR="0092688C" w:rsidRPr="0092688C">
        <w:rPr>
          <w:b/>
          <w:lang w:eastAsia="en-US"/>
        </w:rPr>
        <w:t>Generator</w:t>
      </w:r>
      <w:r w:rsidRPr="0092688C">
        <w:rPr>
          <w:lang w:eastAsia="en-US"/>
        </w:rPr>
        <w:t xml:space="preserve"> wishing to commence tests listed as </w:t>
      </w:r>
      <w:r w:rsidR="00825EE8" w:rsidRPr="00825EE8">
        <w:rPr>
          <w:b/>
          <w:lang w:eastAsia="en-US"/>
        </w:rPr>
        <w:t>Unresolved Issues</w:t>
      </w:r>
      <w:r w:rsidRPr="0092688C">
        <w:rPr>
          <w:lang w:eastAsia="en-US"/>
        </w:rPr>
        <w:t xml:space="preserve"> to be witnessed by the </w:t>
      </w:r>
      <w:r w:rsidR="0092688C" w:rsidRPr="0092688C">
        <w:rPr>
          <w:b/>
          <w:lang w:eastAsia="en-US"/>
        </w:rPr>
        <w:t>DNO</w:t>
      </w:r>
      <w:r w:rsidRPr="0092688C">
        <w:rPr>
          <w:lang w:eastAsia="en-US"/>
        </w:rPr>
        <w:t xml:space="preserve">, the </w:t>
      </w:r>
      <w:r w:rsidR="0092688C" w:rsidRPr="0092688C">
        <w:rPr>
          <w:b/>
          <w:lang w:eastAsia="en-US"/>
        </w:rPr>
        <w:t>Generator</w:t>
      </w:r>
      <w:r w:rsidRPr="0092688C">
        <w:rPr>
          <w:lang w:eastAsia="en-US"/>
        </w:rPr>
        <w:t xml:space="preserve"> or will notify the </w:t>
      </w:r>
      <w:r w:rsidR="0092688C" w:rsidRPr="0092688C">
        <w:rPr>
          <w:b/>
          <w:lang w:eastAsia="en-US"/>
        </w:rPr>
        <w:t>DNO</w:t>
      </w:r>
      <w:r w:rsidRPr="0092688C">
        <w:rPr>
          <w:lang w:eastAsia="en-US"/>
        </w:rPr>
        <w:t xml:space="preserve"> that the </w:t>
      </w:r>
      <w:r w:rsidR="005D5D29" w:rsidRPr="005D5D29">
        <w:rPr>
          <w:b/>
          <w:lang w:eastAsia="en-US"/>
        </w:rPr>
        <w:t>Synchronous Power Generating Module</w:t>
      </w:r>
      <w:r w:rsidRPr="0092688C">
        <w:rPr>
          <w:lang w:eastAsia="en-US"/>
        </w:rPr>
        <w:t xml:space="preserve">(s), </w:t>
      </w:r>
      <w:r w:rsidR="0092688C" w:rsidRPr="0092688C">
        <w:rPr>
          <w:b/>
          <w:lang w:eastAsia="en-US"/>
        </w:rPr>
        <w:t>CCGT Module</w:t>
      </w:r>
      <w:r w:rsidRPr="0092688C">
        <w:rPr>
          <w:lang w:eastAsia="en-US"/>
        </w:rPr>
        <w:t xml:space="preserve">(s) or </w:t>
      </w:r>
      <w:r w:rsidR="00825EE8" w:rsidRPr="00825EE8">
        <w:rPr>
          <w:b/>
          <w:lang w:eastAsia="en-US"/>
        </w:rPr>
        <w:t>Power Park Module</w:t>
      </w:r>
      <w:r w:rsidRPr="0092688C">
        <w:rPr>
          <w:lang w:eastAsia="en-US"/>
        </w:rPr>
        <w:t>(s) as applicable is ready to commence such tests.</w:t>
      </w:r>
    </w:p>
    <w:p w14:paraId="5370A223" w14:textId="75DA7E79" w:rsidR="0045271D" w:rsidRPr="0092688C" w:rsidRDefault="0045271D" w:rsidP="006D2E92">
      <w:pPr>
        <w:pStyle w:val="NumberedPARAlevel3"/>
        <w:ind w:left="709" w:hanging="709"/>
        <w:rPr>
          <w:lang w:eastAsia="en-US"/>
        </w:rPr>
      </w:pPr>
      <w:r w:rsidRPr="0092688C">
        <w:rPr>
          <w:lang w:eastAsia="en-US"/>
        </w:rPr>
        <w:t xml:space="preserve">The items referred to in paragraph 19.5.3 and listed as </w:t>
      </w:r>
      <w:r w:rsidR="00825EE8" w:rsidRPr="00825EE8">
        <w:rPr>
          <w:b/>
          <w:lang w:eastAsia="en-US"/>
        </w:rPr>
        <w:t>Unresolved Issues</w:t>
      </w:r>
      <w:r w:rsidRPr="0092688C">
        <w:rPr>
          <w:lang w:eastAsia="en-US"/>
        </w:rPr>
        <w:t xml:space="preserve"> shall be submitted by the </w:t>
      </w:r>
      <w:r w:rsidR="0092688C" w:rsidRPr="0092688C">
        <w:rPr>
          <w:b/>
          <w:lang w:eastAsia="en-US"/>
        </w:rPr>
        <w:t>Generator</w:t>
      </w:r>
      <w:r w:rsidRPr="0092688C">
        <w:rPr>
          <w:lang w:eastAsia="en-US"/>
        </w:rPr>
        <w:t xml:space="preserve"> after successful completion of the tests. </w:t>
      </w:r>
    </w:p>
    <w:p w14:paraId="23090B95" w14:textId="5A32CD55" w:rsidR="0045271D" w:rsidRPr="0092688C" w:rsidRDefault="0045271D" w:rsidP="006D2E92">
      <w:pPr>
        <w:pStyle w:val="NumberedPARAlevel3"/>
        <w:ind w:left="709" w:hanging="709"/>
        <w:rPr>
          <w:lang w:eastAsia="en-US"/>
        </w:rPr>
      </w:pPr>
      <w:r w:rsidRPr="0092688C">
        <w:rPr>
          <w:lang w:eastAsia="en-US"/>
        </w:rPr>
        <w:t xml:space="preserve">Where the </w:t>
      </w:r>
      <w:r w:rsidR="00825EE8" w:rsidRPr="008278DF">
        <w:rPr>
          <w:b/>
          <w:lang w:eastAsia="en-US"/>
        </w:rPr>
        <w:t>Unresolved Issues</w:t>
      </w:r>
      <w:r w:rsidRPr="0092688C">
        <w:rPr>
          <w:lang w:eastAsia="en-US"/>
        </w:rPr>
        <w:t xml:space="preserve"> have been resolved a </w:t>
      </w:r>
      <w:r w:rsidR="0092688C" w:rsidRPr="008278DF">
        <w:rPr>
          <w:b/>
          <w:lang w:eastAsia="en-US"/>
        </w:rPr>
        <w:t>Final Operational Notification</w:t>
      </w:r>
      <w:r w:rsidR="0092688C" w:rsidRPr="0092688C">
        <w:rPr>
          <w:lang w:eastAsia="en-US"/>
        </w:rPr>
        <w:t xml:space="preserve"> </w:t>
      </w:r>
      <w:r w:rsidRPr="0092688C">
        <w:rPr>
          <w:lang w:eastAsia="en-US"/>
        </w:rPr>
        <w:t xml:space="preserve">will be issued to the </w:t>
      </w:r>
      <w:r w:rsidR="0092688C" w:rsidRPr="008278DF">
        <w:rPr>
          <w:b/>
          <w:lang w:eastAsia="en-US"/>
        </w:rPr>
        <w:t>Generator</w:t>
      </w:r>
      <w:r w:rsidRPr="0092688C">
        <w:rPr>
          <w:lang w:eastAsia="en-US"/>
        </w:rPr>
        <w:t>.</w:t>
      </w:r>
    </w:p>
    <w:p w14:paraId="2D0E1810" w14:textId="69FC2CF0" w:rsidR="0045271D" w:rsidRPr="0092688C" w:rsidRDefault="0045271D" w:rsidP="006D2E92">
      <w:pPr>
        <w:pStyle w:val="NumberedPARAlevel3"/>
        <w:ind w:left="709" w:hanging="709"/>
        <w:rPr>
          <w:lang w:eastAsia="en-US"/>
        </w:rPr>
      </w:pPr>
      <w:bookmarkStart w:id="1260" w:name="_DV_C262"/>
      <w:r w:rsidRPr="0092688C">
        <w:rPr>
          <w:lang w:eastAsia="en-US"/>
        </w:rPr>
        <w:t xml:space="preserve">If a </w:t>
      </w:r>
      <w:r w:rsidR="0092688C" w:rsidRPr="0092688C">
        <w:rPr>
          <w:b/>
          <w:lang w:eastAsia="en-US"/>
        </w:rPr>
        <w:t xml:space="preserve">Final Operational Notification </w:t>
      </w:r>
      <w:r w:rsidRPr="0092688C">
        <w:rPr>
          <w:lang w:eastAsia="en-US"/>
        </w:rPr>
        <w:t xml:space="preserve">has not been issued by the </w:t>
      </w:r>
      <w:r w:rsidR="0092688C" w:rsidRPr="0092688C">
        <w:rPr>
          <w:b/>
          <w:lang w:eastAsia="en-US"/>
        </w:rPr>
        <w:t>DNO</w:t>
      </w:r>
      <w:r w:rsidRPr="0092688C">
        <w:rPr>
          <w:lang w:eastAsia="en-US"/>
        </w:rPr>
        <w:t xml:space="preserve"> within the 12 month period referred to in paragraph 19.6.4.2 (or where agreed following a </w:t>
      </w:r>
      <w:r w:rsidR="005D5D29" w:rsidRPr="005D5D29">
        <w:rPr>
          <w:b/>
          <w:lang w:eastAsia="en-US"/>
        </w:rPr>
        <w:t>Modification</w:t>
      </w:r>
      <w:r w:rsidRPr="0092688C">
        <w:rPr>
          <w:lang w:eastAsia="en-US"/>
        </w:rPr>
        <w:t xml:space="preserve"> by the expiry time of the </w:t>
      </w:r>
      <w:r w:rsidR="005D5D29" w:rsidRPr="005D5D29">
        <w:rPr>
          <w:b/>
          <w:lang w:eastAsia="en-US"/>
        </w:rPr>
        <w:t>Limited Operational Notification</w:t>
      </w:r>
      <w:r w:rsidRPr="0092688C">
        <w:rPr>
          <w:lang w:eastAsia="en-US"/>
        </w:rPr>
        <w:t xml:space="preserve">) then the </w:t>
      </w:r>
      <w:r w:rsidR="0092688C" w:rsidRPr="0092688C">
        <w:rPr>
          <w:b/>
          <w:lang w:eastAsia="en-US"/>
        </w:rPr>
        <w:t>Generator</w:t>
      </w:r>
      <w:r w:rsidRPr="0092688C">
        <w:rPr>
          <w:lang w:eastAsia="en-US"/>
        </w:rPr>
        <w:t xml:space="preserve"> and the </w:t>
      </w:r>
      <w:r w:rsidR="0092688C" w:rsidRPr="0092688C">
        <w:rPr>
          <w:b/>
          <w:lang w:eastAsia="en-US"/>
        </w:rPr>
        <w:t>DNO</w:t>
      </w:r>
      <w:r w:rsidRPr="0092688C">
        <w:rPr>
          <w:lang w:eastAsia="en-US"/>
        </w:rPr>
        <w:t xml:space="preserve"> shall apply to the </w:t>
      </w:r>
      <w:r w:rsidR="0092688C" w:rsidRPr="0092688C">
        <w:rPr>
          <w:b/>
          <w:lang w:eastAsia="en-US"/>
        </w:rPr>
        <w:t>Authority</w:t>
      </w:r>
      <w:r w:rsidRPr="0092688C">
        <w:rPr>
          <w:lang w:eastAsia="en-US"/>
        </w:rPr>
        <w:t xml:space="preserve"> for a derogation.</w:t>
      </w:r>
    </w:p>
    <w:p w14:paraId="10BDFBDA" w14:textId="77777777" w:rsidR="0045271D" w:rsidRPr="0092688C" w:rsidRDefault="0045271D" w:rsidP="008B6A25">
      <w:pPr>
        <w:pStyle w:val="Heading2"/>
        <w:rPr>
          <w:lang w:eastAsia="en-US"/>
        </w:rPr>
      </w:pPr>
      <w:bookmarkStart w:id="1261" w:name="_Toc496168482"/>
      <w:bookmarkStart w:id="1262" w:name="_Toc496428292"/>
      <w:bookmarkStart w:id="1263" w:name="_Toc525585156"/>
      <w:bookmarkStart w:id="1264" w:name="_Toc525585804"/>
      <w:bookmarkStart w:id="1265" w:name="_Toc527056829"/>
      <w:bookmarkStart w:id="1266" w:name="_Toc531708782"/>
      <w:bookmarkStart w:id="1267" w:name="_Toc536038776"/>
      <w:bookmarkStart w:id="1268" w:name="_Toc10185367"/>
      <w:bookmarkStart w:id="1269" w:name="_Toc22365644"/>
      <w:r w:rsidRPr="0092688C">
        <w:t>Processes Relating to Derogations</w:t>
      </w:r>
      <w:bookmarkEnd w:id="1261"/>
      <w:bookmarkEnd w:id="1262"/>
      <w:bookmarkEnd w:id="1263"/>
      <w:bookmarkEnd w:id="1264"/>
      <w:bookmarkEnd w:id="1265"/>
      <w:bookmarkEnd w:id="1266"/>
      <w:bookmarkEnd w:id="1267"/>
      <w:bookmarkEnd w:id="1268"/>
      <w:bookmarkEnd w:id="1269"/>
    </w:p>
    <w:p w14:paraId="63738C19" w14:textId="32713001" w:rsidR="0045271D" w:rsidRPr="0092688C" w:rsidRDefault="0045271D" w:rsidP="006D2E92">
      <w:pPr>
        <w:pStyle w:val="NumberedPARAlevel3"/>
        <w:ind w:left="709" w:hanging="709"/>
        <w:rPr>
          <w:lang w:eastAsia="en-US"/>
        </w:rPr>
      </w:pPr>
      <w:r w:rsidRPr="0092688C">
        <w:rPr>
          <w:lang w:eastAsia="en-US"/>
        </w:rPr>
        <w:t xml:space="preserve">Whilst the </w:t>
      </w:r>
      <w:r w:rsidR="0092688C" w:rsidRPr="0092688C">
        <w:rPr>
          <w:b/>
          <w:lang w:eastAsia="en-US"/>
        </w:rPr>
        <w:t>Authority</w:t>
      </w:r>
      <w:r w:rsidRPr="0092688C">
        <w:rPr>
          <w:lang w:eastAsia="en-US"/>
        </w:rPr>
        <w:t xml:space="preserve"> is considering the application for a derogation, the </w:t>
      </w:r>
      <w:r w:rsidR="005D5D29" w:rsidRPr="005D5D29">
        <w:rPr>
          <w:b/>
          <w:lang w:eastAsia="en-US"/>
        </w:rPr>
        <w:t>Interim Operational Notification</w:t>
      </w:r>
      <w:r w:rsidRPr="0092688C">
        <w:rPr>
          <w:lang w:eastAsia="en-US"/>
        </w:rPr>
        <w:t xml:space="preserve"> or </w:t>
      </w:r>
      <w:r w:rsidR="005D5D29" w:rsidRPr="005D5D29">
        <w:rPr>
          <w:b/>
          <w:lang w:eastAsia="en-US"/>
        </w:rPr>
        <w:t>Limited Operational Notification</w:t>
      </w:r>
      <w:r w:rsidRPr="0092688C">
        <w:rPr>
          <w:lang w:eastAsia="en-US"/>
        </w:rPr>
        <w:t xml:space="preserve"> will be extended to remain in force until the </w:t>
      </w:r>
      <w:r w:rsidR="0092688C" w:rsidRPr="0092688C">
        <w:rPr>
          <w:b/>
          <w:lang w:eastAsia="en-US"/>
        </w:rPr>
        <w:t>Authority</w:t>
      </w:r>
      <w:r w:rsidRPr="0092688C">
        <w:rPr>
          <w:lang w:eastAsia="en-US"/>
        </w:rPr>
        <w:t xml:space="preserve"> has notified the </w:t>
      </w:r>
      <w:r w:rsidR="0092688C" w:rsidRPr="0092688C">
        <w:rPr>
          <w:b/>
          <w:lang w:eastAsia="en-US"/>
        </w:rPr>
        <w:t>DNO</w:t>
      </w:r>
      <w:r w:rsidRPr="0092688C">
        <w:rPr>
          <w:lang w:eastAsia="en-US"/>
        </w:rPr>
        <w:t xml:space="preserve"> and the </w:t>
      </w:r>
      <w:r w:rsidR="0092688C" w:rsidRPr="0092688C">
        <w:rPr>
          <w:b/>
          <w:lang w:eastAsia="en-US"/>
        </w:rPr>
        <w:t>Generator</w:t>
      </w:r>
      <w:r w:rsidRPr="0092688C">
        <w:rPr>
          <w:lang w:eastAsia="en-US"/>
        </w:rPr>
        <w:t xml:space="preserve"> of its decision. </w:t>
      </w:r>
      <w:bookmarkEnd w:id="1260"/>
    </w:p>
    <w:p w14:paraId="62D273DF" w14:textId="11ED6E8D" w:rsidR="0045271D" w:rsidRPr="0092688C" w:rsidRDefault="0045271D" w:rsidP="006D2E92">
      <w:pPr>
        <w:pStyle w:val="NumberedPARAlevel3"/>
        <w:ind w:left="709" w:hanging="709"/>
        <w:rPr>
          <w:lang w:eastAsia="en-US"/>
        </w:rPr>
      </w:pPr>
      <w:bookmarkStart w:id="1270" w:name="_DV_C263"/>
      <w:r w:rsidRPr="0092688C">
        <w:rPr>
          <w:lang w:eastAsia="en-US"/>
        </w:rPr>
        <w:t xml:space="preserve">If the </w:t>
      </w:r>
      <w:r w:rsidR="0092688C" w:rsidRPr="0092688C">
        <w:rPr>
          <w:lang w:eastAsia="en-US"/>
        </w:rPr>
        <w:t>Authority</w:t>
      </w:r>
      <w:r w:rsidRPr="0092688C">
        <w:rPr>
          <w:lang w:eastAsia="en-US"/>
        </w:rPr>
        <w:t>:</w:t>
      </w:r>
      <w:bookmarkStart w:id="1271" w:name="_DV_C264"/>
      <w:bookmarkEnd w:id="1270"/>
    </w:p>
    <w:p w14:paraId="3EB41538" w14:textId="77777777" w:rsidR="0045271D" w:rsidRPr="0092688C" w:rsidRDefault="0045271D" w:rsidP="00182614">
      <w:pPr>
        <w:numPr>
          <w:ilvl w:val="0"/>
          <w:numId w:val="126"/>
        </w:numPr>
        <w:tabs>
          <w:tab w:val="clear" w:pos="2010"/>
          <w:tab w:val="num" w:pos="1418"/>
          <w:tab w:val="left" w:pos="1566"/>
          <w:tab w:val="left" w:pos="2286"/>
          <w:tab w:val="left" w:pos="2736"/>
          <w:tab w:val="left" w:pos="3600"/>
          <w:tab w:val="left" w:pos="4608"/>
          <w:tab w:val="left" w:pos="5904"/>
        </w:tabs>
        <w:autoSpaceDE w:val="0"/>
        <w:autoSpaceDN w:val="0"/>
        <w:adjustRightInd w:val="0"/>
        <w:spacing w:before="100" w:beforeAutospacing="1" w:after="100" w:afterAutospacing="1"/>
        <w:ind w:left="1418" w:hanging="567"/>
        <w:rPr>
          <w:spacing w:val="0"/>
          <w:szCs w:val="22"/>
          <w:lang w:eastAsia="en-US"/>
        </w:rPr>
      </w:pPr>
      <w:bookmarkStart w:id="1272" w:name="_DV_C265"/>
      <w:bookmarkEnd w:id="1271"/>
      <w:r w:rsidRPr="0092688C">
        <w:rPr>
          <w:spacing w:val="0"/>
          <w:szCs w:val="22"/>
          <w:lang w:eastAsia="en-US"/>
        </w:rPr>
        <w:t xml:space="preserve">grants a derogation in respect of the plant and/or apparatus, then </w:t>
      </w:r>
      <w:bookmarkStart w:id="1273" w:name="_DV_C266"/>
      <w:bookmarkEnd w:id="1272"/>
      <w:r w:rsidRPr="0092688C">
        <w:rPr>
          <w:spacing w:val="0"/>
          <w:szCs w:val="22"/>
          <w:lang w:eastAsia="en-US"/>
        </w:rPr>
        <w:t xml:space="preserve">the </w:t>
      </w:r>
      <w:r w:rsidRPr="0092688C">
        <w:rPr>
          <w:b/>
          <w:spacing w:val="0"/>
          <w:szCs w:val="22"/>
          <w:lang w:eastAsia="en-US"/>
        </w:rPr>
        <w:t>DNO</w:t>
      </w:r>
      <w:r w:rsidRPr="0092688C">
        <w:rPr>
          <w:spacing w:val="0"/>
          <w:szCs w:val="22"/>
          <w:lang w:eastAsia="en-US"/>
        </w:rPr>
        <w:t xml:space="preserve"> shall </w:t>
      </w:r>
      <w:bookmarkStart w:id="1274" w:name="_DV_C268"/>
      <w:bookmarkEnd w:id="1273"/>
      <w:r w:rsidRPr="0092688C">
        <w:rPr>
          <w:spacing w:val="0"/>
          <w:szCs w:val="22"/>
          <w:lang w:eastAsia="en-US"/>
        </w:rPr>
        <w:t xml:space="preserve">issue </w:t>
      </w:r>
      <w:r w:rsidRPr="0092688C">
        <w:rPr>
          <w:b/>
          <w:spacing w:val="0"/>
          <w:szCs w:val="22"/>
          <w:lang w:eastAsia="en-US"/>
        </w:rPr>
        <w:t>Final Operational Notification</w:t>
      </w:r>
      <w:r w:rsidRPr="0092688C">
        <w:rPr>
          <w:spacing w:val="0"/>
          <w:szCs w:val="22"/>
          <w:lang w:eastAsia="en-US"/>
        </w:rPr>
        <w:t xml:space="preserve"> once all other </w:t>
      </w:r>
      <w:r w:rsidRPr="0092688C">
        <w:rPr>
          <w:b/>
          <w:spacing w:val="0"/>
          <w:szCs w:val="22"/>
          <w:lang w:eastAsia="en-US"/>
        </w:rPr>
        <w:t>Unresolved Issues</w:t>
      </w:r>
      <w:r w:rsidRPr="0092688C">
        <w:rPr>
          <w:spacing w:val="0"/>
          <w:szCs w:val="22"/>
          <w:lang w:eastAsia="en-US"/>
        </w:rPr>
        <w:t xml:space="preserve"> are resolved; or</w:t>
      </w:r>
      <w:bookmarkStart w:id="1275" w:name="_DV_C267"/>
    </w:p>
    <w:p w14:paraId="1D9ECBB4" w14:textId="77777777" w:rsidR="0045271D" w:rsidRPr="0092688C" w:rsidRDefault="0045271D" w:rsidP="00182614">
      <w:pPr>
        <w:numPr>
          <w:ilvl w:val="0"/>
          <w:numId w:val="126"/>
        </w:numPr>
        <w:tabs>
          <w:tab w:val="clear" w:pos="2010"/>
          <w:tab w:val="num" w:pos="1418"/>
          <w:tab w:val="left" w:pos="1566"/>
          <w:tab w:val="left" w:pos="2286"/>
          <w:tab w:val="left" w:pos="2736"/>
          <w:tab w:val="left" w:pos="3600"/>
          <w:tab w:val="left" w:pos="4608"/>
          <w:tab w:val="left" w:pos="5904"/>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 xml:space="preserve">decides a derogation is not required in respect of the plant and/or apparatus then the </w:t>
      </w:r>
      <w:r w:rsidRPr="0092688C">
        <w:rPr>
          <w:b/>
          <w:spacing w:val="0"/>
          <w:szCs w:val="22"/>
          <w:lang w:eastAsia="en-US"/>
        </w:rPr>
        <w:t>DNO</w:t>
      </w:r>
      <w:r w:rsidRPr="0092688C">
        <w:rPr>
          <w:spacing w:val="0"/>
          <w:szCs w:val="22"/>
          <w:lang w:eastAsia="en-US"/>
        </w:rPr>
        <w:t xml:space="preserve"> will reconsider the relevant </w:t>
      </w:r>
      <w:r w:rsidRPr="0092688C">
        <w:rPr>
          <w:b/>
          <w:spacing w:val="0"/>
          <w:szCs w:val="22"/>
          <w:lang w:eastAsia="en-US"/>
        </w:rPr>
        <w:t>Unresolved Issues</w:t>
      </w:r>
      <w:r w:rsidRPr="0092688C">
        <w:rPr>
          <w:spacing w:val="0"/>
          <w:szCs w:val="22"/>
          <w:lang w:eastAsia="en-US"/>
        </w:rPr>
        <w:t xml:space="preserve"> and shall issue a </w:t>
      </w:r>
      <w:r w:rsidRPr="0092688C">
        <w:rPr>
          <w:b/>
          <w:spacing w:val="0"/>
          <w:szCs w:val="22"/>
          <w:lang w:eastAsia="en-US"/>
        </w:rPr>
        <w:t>Final Operational Notification</w:t>
      </w:r>
      <w:r w:rsidRPr="0092688C">
        <w:rPr>
          <w:spacing w:val="0"/>
          <w:szCs w:val="22"/>
          <w:lang w:eastAsia="en-US"/>
        </w:rPr>
        <w:t xml:space="preserve"> once all other </w:t>
      </w:r>
      <w:r w:rsidRPr="0092688C">
        <w:rPr>
          <w:b/>
          <w:spacing w:val="0"/>
          <w:szCs w:val="22"/>
          <w:lang w:eastAsia="en-US"/>
        </w:rPr>
        <w:t>Unresolved Issues</w:t>
      </w:r>
      <w:r w:rsidRPr="0092688C">
        <w:rPr>
          <w:spacing w:val="0"/>
          <w:szCs w:val="22"/>
          <w:lang w:eastAsia="en-US"/>
        </w:rPr>
        <w:t xml:space="preserve"> are resolved; or</w:t>
      </w:r>
    </w:p>
    <w:bookmarkEnd w:id="1275"/>
    <w:p w14:paraId="6FF9815E" w14:textId="06B9BE90" w:rsidR="0045271D" w:rsidRPr="0092688C" w:rsidRDefault="0045271D" w:rsidP="00182614">
      <w:pPr>
        <w:numPr>
          <w:ilvl w:val="0"/>
          <w:numId w:val="126"/>
        </w:numPr>
        <w:tabs>
          <w:tab w:val="clear" w:pos="2010"/>
          <w:tab w:val="num" w:pos="1418"/>
          <w:tab w:val="left" w:pos="1566"/>
          <w:tab w:val="left" w:pos="2286"/>
          <w:tab w:val="left" w:pos="2736"/>
          <w:tab w:val="left" w:pos="3600"/>
          <w:tab w:val="left" w:pos="4608"/>
          <w:tab w:val="left" w:pos="5904"/>
        </w:tabs>
        <w:autoSpaceDE w:val="0"/>
        <w:autoSpaceDN w:val="0"/>
        <w:adjustRightInd w:val="0"/>
        <w:spacing w:before="100" w:beforeAutospacing="1" w:after="100" w:afterAutospacing="1"/>
        <w:ind w:left="1418" w:hanging="567"/>
        <w:rPr>
          <w:spacing w:val="0"/>
          <w:szCs w:val="22"/>
          <w:lang w:eastAsia="en-US"/>
        </w:rPr>
      </w:pPr>
      <w:r w:rsidRPr="0092688C">
        <w:rPr>
          <w:spacing w:val="0"/>
          <w:szCs w:val="22"/>
          <w:lang w:eastAsia="en-US"/>
        </w:rPr>
        <w:t xml:space="preserve">decides not to grant any derogation in respect of the plant and/or apparatus, then there will be no Operational Notification in place and in accordance with Article 3.1 of the RfG the </w:t>
      </w:r>
      <w:r w:rsidRPr="0092688C">
        <w:rPr>
          <w:b/>
          <w:spacing w:val="0"/>
          <w:szCs w:val="22"/>
          <w:lang w:eastAsia="en-US"/>
        </w:rPr>
        <w:t>DNO</w:t>
      </w:r>
      <w:r w:rsidRPr="0092688C">
        <w:rPr>
          <w:spacing w:val="0"/>
          <w:szCs w:val="22"/>
          <w:lang w:eastAsia="en-US"/>
        </w:rPr>
        <w:t xml:space="preserve"> will initiate a process to disconnect the </w:t>
      </w:r>
      <w:r w:rsidRPr="0092688C">
        <w:rPr>
          <w:b/>
          <w:spacing w:val="0"/>
          <w:szCs w:val="22"/>
          <w:lang w:eastAsia="en-US"/>
        </w:rPr>
        <w:t>Power</w:t>
      </w:r>
      <w:r w:rsidRPr="0092688C">
        <w:rPr>
          <w:spacing w:val="0"/>
          <w:szCs w:val="22"/>
          <w:lang w:eastAsia="en-US"/>
        </w:rPr>
        <w:t xml:space="preserve"> </w:t>
      </w:r>
      <w:r w:rsidRPr="0092688C">
        <w:rPr>
          <w:b/>
          <w:spacing w:val="0"/>
          <w:szCs w:val="22"/>
          <w:lang w:eastAsia="en-US"/>
        </w:rPr>
        <w:t>Generating</w:t>
      </w:r>
      <w:r w:rsidRPr="0092688C">
        <w:rPr>
          <w:spacing w:val="0"/>
          <w:szCs w:val="22"/>
          <w:lang w:eastAsia="en-US"/>
        </w:rPr>
        <w:t xml:space="preserve"> </w:t>
      </w:r>
      <w:r w:rsidRPr="0092688C">
        <w:rPr>
          <w:b/>
          <w:spacing w:val="0"/>
          <w:szCs w:val="22"/>
          <w:lang w:eastAsia="en-US"/>
        </w:rPr>
        <w:t>Facility</w:t>
      </w:r>
      <w:r w:rsidRPr="0092688C">
        <w:rPr>
          <w:spacing w:val="0"/>
          <w:szCs w:val="22"/>
          <w:lang w:eastAsia="en-US"/>
        </w:rPr>
        <w:t xml:space="preserve"> from the </w:t>
      </w:r>
      <w:r w:rsidRPr="0092688C">
        <w:rPr>
          <w:b/>
          <w:spacing w:val="0"/>
          <w:szCs w:val="22"/>
          <w:lang w:eastAsia="en-US"/>
        </w:rPr>
        <w:t>DNO</w:t>
      </w:r>
      <w:r w:rsidRPr="0092688C">
        <w:rPr>
          <w:spacing w:val="0"/>
          <w:szCs w:val="22"/>
          <w:lang w:eastAsia="en-US"/>
        </w:rPr>
        <w:t xml:space="preserve">’s </w:t>
      </w:r>
      <w:r w:rsidRPr="0092688C">
        <w:rPr>
          <w:b/>
          <w:spacing w:val="0"/>
          <w:szCs w:val="22"/>
        </w:rPr>
        <w:t>Distribution</w:t>
      </w:r>
      <w:r w:rsidRPr="0092688C">
        <w:rPr>
          <w:b/>
          <w:spacing w:val="0"/>
          <w:szCs w:val="22"/>
          <w:lang w:eastAsia="en-US"/>
        </w:rPr>
        <w:t xml:space="preserve"> Network</w:t>
      </w:r>
      <w:r w:rsidRPr="0092688C">
        <w:rPr>
          <w:spacing w:val="0"/>
          <w:szCs w:val="22"/>
          <w:lang w:eastAsia="en-US"/>
        </w:rPr>
        <w:t xml:space="preserve">. </w:t>
      </w:r>
      <w:bookmarkEnd w:id="1274"/>
    </w:p>
    <w:p w14:paraId="51E4F034" w14:textId="39401DF7" w:rsidR="0045271D" w:rsidRPr="0092688C" w:rsidRDefault="0045271D" w:rsidP="006D2E92">
      <w:pPr>
        <w:pStyle w:val="NumberedPARAlevel3"/>
        <w:ind w:left="709" w:hanging="709"/>
        <w:rPr>
          <w:u w:val="double"/>
          <w:lang w:eastAsia="en-US"/>
        </w:rPr>
      </w:pPr>
      <w:bookmarkStart w:id="1276" w:name="_DV_C269"/>
      <w:r w:rsidRPr="0092688C">
        <w:rPr>
          <w:lang w:eastAsia="en-US"/>
        </w:rPr>
        <w:t xml:space="preserve">Where an </w:t>
      </w:r>
      <w:r w:rsidR="005D5D29" w:rsidRPr="005D5D29">
        <w:rPr>
          <w:b/>
          <w:lang w:eastAsia="en-US"/>
        </w:rPr>
        <w:t>Interim Operational Notification</w:t>
      </w:r>
      <w:r w:rsidRPr="0092688C">
        <w:rPr>
          <w:lang w:eastAsia="en-US"/>
        </w:rPr>
        <w:t xml:space="preserve"> or </w:t>
      </w:r>
      <w:r w:rsidR="005D5D29" w:rsidRPr="005D5D29">
        <w:rPr>
          <w:b/>
          <w:lang w:eastAsia="en-US"/>
        </w:rPr>
        <w:t>Limited Operational Notification</w:t>
      </w:r>
      <w:r w:rsidRPr="0092688C">
        <w:rPr>
          <w:lang w:eastAsia="en-US"/>
        </w:rPr>
        <w:t xml:space="preserve"> is so conditional upon a derogation and such derogation includes any conditions (including any time limit to such derogation) the </w:t>
      </w:r>
      <w:r w:rsidR="0092688C" w:rsidRPr="0092688C">
        <w:rPr>
          <w:b/>
          <w:lang w:eastAsia="en-US"/>
        </w:rPr>
        <w:t>Generator</w:t>
      </w:r>
      <w:r w:rsidRPr="0092688C">
        <w:rPr>
          <w:lang w:eastAsia="en-US"/>
        </w:rPr>
        <w:t xml:space="preserve"> will progress the resolution of any </w:t>
      </w:r>
      <w:r w:rsidR="00825EE8" w:rsidRPr="00825EE8">
        <w:rPr>
          <w:b/>
          <w:lang w:eastAsia="en-US"/>
        </w:rPr>
        <w:t>Unresolved Issues</w:t>
      </w:r>
      <w:r w:rsidRPr="0092688C">
        <w:rPr>
          <w:lang w:eastAsia="en-US"/>
        </w:rPr>
        <w:t xml:space="preserve"> and / or progress and / or comply with any conditions upon such derogation and the provisions of paragraph 19.5 shall apply and shall be followed.</w:t>
      </w:r>
    </w:p>
    <w:p w14:paraId="56DFDADF" w14:textId="77777777" w:rsidR="0045271D" w:rsidRPr="0092688C" w:rsidRDefault="0045271D" w:rsidP="0045271D">
      <w:pPr>
        <w:jc w:val="left"/>
        <w:rPr>
          <w:spacing w:val="0"/>
        </w:rPr>
        <w:sectPr w:rsidR="0045271D" w:rsidRPr="0092688C" w:rsidSect="0045271D">
          <w:headerReference w:type="even" r:id="rId108"/>
          <w:headerReference w:type="default" r:id="rId109"/>
          <w:pgSz w:w="11906" w:h="16838" w:code="9"/>
          <w:pgMar w:top="1701" w:right="1418" w:bottom="851" w:left="1701" w:header="1128" w:footer="737" w:gutter="0"/>
          <w:cols w:space="720"/>
          <w:docGrid w:linePitch="299"/>
        </w:sectPr>
      </w:pPr>
      <w:bookmarkStart w:id="1277" w:name="_Toc496168483"/>
      <w:bookmarkStart w:id="1278" w:name="_Toc496428293"/>
      <w:bookmarkEnd w:id="1276"/>
    </w:p>
    <w:p w14:paraId="64DC9100" w14:textId="297CA316" w:rsidR="0045271D" w:rsidRPr="0092688C" w:rsidRDefault="0045271D" w:rsidP="0045271D">
      <w:pPr>
        <w:pStyle w:val="Heading1"/>
      </w:pPr>
      <w:bookmarkStart w:id="1279" w:name="_Toc525585157"/>
      <w:bookmarkStart w:id="1280" w:name="_Toc525585805"/>
      <w:bookmarkStart w:id="1281" w:name="_Toc527056830"/>
      <w:bookmarkStart w:id="1282" w:name="_Toc531708783"/>
      <w:bookmarkStart w:id="1283" w:name="_Toc536038777"/>
      <w:bookmarkStart w:id="1284" w:name="_Toc10185368"/>
      <w:bookmarkStart w:id="1285" w:name="_Toc22365645"/>
      <w:r w:rsidRPr="0092688C">
        <w:t>Ongoing Obligations</w:t>
      </w:r>
      <w:bookmarkEnd w:id="1277"/>
      <w:bookmarkEnd w:id="1278"/>
      <w:bookmarkEnd w:id="1279"/>
      <w:bookmarkEnd w:id="1280"/>
      <w:bookmarkEnd w:id="1281"/>
      <w:bookmarkEnd w:id="1282"/>
      <w:bookmarkEnd w:id="1283"/>
      <w:bookmarkEnd w:id="1284"/>
      <w:bookmarkEnd w:id="1285"/>
    </w:p>
    <w:p w14:paraId="7CB38DBB" w14:textId="5E42FC2D" w:rsidR="0045271D" w:rsidRPr="0092688C" w:rsidRDefault="0045271D" w:rsidP="008B6A25">
      <w:pPr>
        <w:pStyle w:val="Heading2"/>
      </w:pPr>
      <w:bookmarkStart w:id="1286" w:name="_Toc496168484"/>
      <w:bookmarkStart w:id="1287" w:name="_Toc496428294"/>
      <w:bookmarkStart w:id="1288" w:name="_Toc525585158"/>
      <w:bookmarkStart w:id="1289" w:name="_Toc525585806"/>
      <w:bookmarkStart w:id="1290" w:name="_Toc527056831"/>
      <w:bookmarkStart w:id="1291" w:name="_Toc531708784"/>
      <w:bookmarkStart w:id="1292" w:name="_Toc536038778"/>
      <w:bookmarkStart w:id="1293" w:name="_Toc10185369"/>
      <w:bookmarkStart w:id="1294" w:name="_Toc22365646"/>
      <w:r w:rsidRPr="0092688C">
        <w:t>Periodic Testing for Power Generating Modules</w:t>
      </w:r>
      <w:bookmarkEnd w:id="1286"/>
      <w:bookmarkEnd w:id="1287"/>
      <w:bookmarkEnd w:id="1288"/>
      <w:bookmarkEnd w:id="1289"/>
      <w:bookmarkEnd w:id="1290"/>
      <w:bookmarkEnd w:id="1291"/>
      <w:bookmarkEnd w:id="1292"/>
      <w:bookmarkEnd w:id="1293"/>
      <w:bookmarkEnd w:id="1294"/>
    </w:p>
    <w:p w14:paraId="0F512BE2" w14:textId="717F9888" w:rsidR="0045271D" w:rsidRPr="0092688C" w:rsidRDefault="0045271D" w:rsidP="006D2E92">
      <w:pPr>
        <w:pStyle w:val="NumberedPARAlevel3"/>
        <w:ind w:left="709" w:hanging="709"/>
      </w:pPr>
      <w:r w:rsidRPr="0092688C">
        <w:t xml:space="preserve">The </w:t>
      </w:r>
      <w:r w:rsidR="0092688C" w:rsidRPr="0092688C">
        <w:rPr>
          <w:b/>
        </w:rPr>
        <w:t>DNO</w:t>
      </w:r>
      <w:r w:rsidRPr="0092688C">
        <w:t xml:space="preserve"> shall have the right to request that the </w:t>
      </w:r>
      <w:r w:rsidR="0092688C" w:rsidRPr="0092688C">
        <w:rPr>
          <w:b/>
        </w:rPr>
        <w:t>Generator</w:t>
      </w:r>
      <w:r w:rsidRPr="0092688C">
        <w:t xml:space="preserve"> carry out compliance tests and </w:t>
      </w:r>
      <w:r w:rsidRPr="0092688C">
        <w:rPr>
          <w:lang w:eastAsia="en-US"/>
        </w:rPr>
        <w:t>simulations</w:t>
      </w:r>
      <w:r w:rsidRPr="0092688C">
        <w:t xml:space="preserve"> according to a repeat plan or general scheme or after any failure, </w:t>
      </w:r>
      <w:r w:rsidR="005D5D29" w:rsidRPr="005D5D29">
        <w:rPr>
          <w:b/>
        </w:rPr>
        <w:t>Modification</w:t>
      </w:r>
      <w:r w:rsidRPr="0092688C">
        <w:t xml:space="preserve"> or replacement of any equipment that may have an impact on the </w:t>
      </w:r>
      <w:r w:rsidR="005D5D29" w:rsidRPr="005D5D29">
        <w:rPr>
          <w:b/>
        </w:rPr>
        <w:t>Power Generating Module</w:t>
      </w:r>
      <w:r w:rsidRPr="0092688C">
        <w:t>’s compliance with the requirements of this EREC G99.</w:t>
      </w:r>
    </w:p>
    <w:p w14:paraId="380D34C6" w14:textId="3932613E" w:rsidR="0045271D" w:rsidRPr="0092688C" w:rsidRDefault="0045271D" w:rsidP="006D2E92">
      <w:pPr>
        <w:pStyle w:val="NumberedPARAlevel3"/>
        <w:ind w:left="709" w:hanging="709"/>
      </w:pPr>
      <w:r w:rsidRPr="0092688C">
        <w:t xml:space="preserve">The </w:t>
      </w:r>
      <w:r w:rsidR="0092688C" w:rsidRPr="0092688C">
        <w:rPr>
          <w:b/>
        </w:rPr>
        <w:t>DNO</w:t>
      </w:r>
      <w:r w:rsidRPr="0092688C">
        <w:t xml:space="preserve"> will assess the results of the tests and inform the </w:t>
      </w:r>
      <w:r w:rsidR="0092688C" w:rsidRPr="0092688C">
        <w:rPr>
          <w:b/>
        </w:rPr>
        <w:t>Generator</w:t>
      </w:r>
      <w:r w:rsidRPr="0092688C">
        <w:t xml:space="preserve"> of the outcome.</w:t>
      </w:r>
    </w:p>
    <w:p w14:paraId="6DAE6831" w14:textId="3C5F7EE0" w:rsidR="0045271D" w:rsidRPr="0092688C" w:rsidRDefault="0045271D" w:rsidP="006D2E92">
      <w:pPr>
        <w:pStyle w:val="NumberedPARAlevel3"/>
        <w:ind w:left="709" w:hanging="709"/>
      </w:pPr>
      <w:r w:rsidRPr="0092688C">
        <w:t>It may be necessary to undertake ad-hoc testing to determine</w:t>
      </w:r>
      <w:r w:rsidRPr="0092688C">
        <w:rPr>
          <w:rStyle w:val="FootnoteReference"/>
          <w:position w:val="0"/>
          <w:sz w:val="20"/>
          <w:szCs w:val="20"/>
          <w:vertAlign w:val="superscript"/>
        </w:rPr>
        <w:footnoteReference w:id="16"/>
      </w:r>
      <w:r w:rsidRPr="0092688C">
        <w:t>, for example:</w:t>
      </w:r>
    </w:p>
    <w:p w14:paraId="56E01EF4" w14:textId="77777777" w:rsidR="0045271D" w:rsidRPr="0092688C" w:rsidRDefault="0045271D" w:rsidP="00182614">
      <w:pPr>
        <w:numPr>
          <w:ilvl w:val="0"/>
          <w:numId w:val="127"/>
        </w:numPr>
        <w:spacing w:before="100" w:beforeAutospacing="1" w:after="100" w:afterAutospacing="1"/>
        <w:ind w:left="1418" w:hanging="567"/>
        <w:rPr>
          <w:spacing w:val="0"/>
          <w:szCs w:val="22"/>
        </w:rPr>
      </w:pPr>
      <w:r w:rsidRPr="0092688C">
        <w:rPr>
          <w:spacing w:val="0"/>
          <w:szCs w:val="22"/>
        </w:rPr>
        <w:t xml:space="preserve">the voltage dip on synchronising; </w:t>
      </w:r>
    </w:p>
    <w:p w14:paraId="6F1059EB" w14:textId="77777777" w:rsidR="0045271D" w:rsidRPr="0092688C" w:rsidRDefault="0045271D" w:rsidP="00182614">
      <w:pPr>
        <w:pStyle w:val="ListParagraph"/>
        <w:numPr>
          <w:ilvl w:val="0"/>
          <w:numId w:val="127"/>
        </w:numPr>
        <w:tabs>
          <w:tab w:val="left" w:pos="1650"/>
        </w:tabs>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the harmonic voltage distortion;</w:t>
      </w:r>
    </w:p>
    <w:p w14:paraId="6156800F" w14:textId="77777777" w:rsidR="0045271D" w:rsidRPr="0092688C" w:rsidRDefault="0045271D" w:rsidP="00182614">
      <w:pPr>
        <w:pStyle w:val="ListParagraph"/>
        <w:numPr>
          <w:ilvl w:val="0"/>
          <w:numId w:val="127"/>
        </w:numPr>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the voltage levels as a result of the connection of the </w:t>
      </w:r>
      <w:r w:rsidRPr="0092688C">
        <w:rPr>
          <w:rFonts w:ascii="Arial" w:hAnsi="Arial" w:cs="Arial"/>
          <w:b/>
        </w:rPr>
        <w:t>Power Generating Facilities</w:t>
      </w:r>
      <w:r w:rsidRPr="0092688C">
        <w:rPr>
          <w:rFonts w:ascii="Arial" w:hAnsi="Arial" w:cs="Arial"/>
        </w:rPr>
        <w:t xml:space="preserve"> and to confirm that they remain within the statutory limits. </w:t>
      </w:r>
    </w:p>
    <w:p w14:paraId="4E7BAAAC" w14:textId="02235B7A" w:rsidR="0045271D" w:rsidRPr="0092688C" w:rsidRDefault="0045271D" w:rsidP="006D2E92">
      <w:pPr>
        <w:pStyle w:val="NumberedPARAlevel3"/>
        <w:ind w:left="709" w:hanging="709"/>
      </w:pPr>
      <w:r w:rsidRPr="0092688C">
        <w:t xml:space="preserve">The </w:t>
      </w:r>
      <w:r w:rsidR="005D5D29" w:rsidRPr="005D5D29">
        <w:rPr>
          <w:b/>
        </w:rPr>
        <w:t>Interface Protection</w:t>
      </w:r>
      <w:r w:rsidRPr="0092688C">
        <w:t xml:space="preserve"> shall be tested by the </w:t>
      </w:r>
      <w:r w:rsidR="0092688C" w:rsidRPr="0092688C">
        <w:rPr>
          <w:b/>
        </w:rPr>
        <w:t>Generator</w:t>
      </w:r>
      <w:r w:rsidRPr="0092688C">
        <w:t xml:space="preserve"> at intervals to be agreed with the </w:t>
      </w:r>
      <w:r w:rsidR="0092688C" w:rsidRPr="0092688C">
        <w:rPr>
          <w:b/>
        </w:rPr>
        <w:t>DNO</w:t>
      </w:r>
      <w:r w:rsidRPr="0092688C">
        <w:t xml:space="preserve">. </w:t>
      </w:r>
    </w:p>
    <w:p w14:paraId="794F5F8C" w14:textId="153E8740" w:rsidR="0045271D" w:rsidRPr="0092688C" w:rsidRDefault="0045271D" w:rsidP="008B6A25">
      <w:pPr>
        <w:pStyle w:val="Heading2"/>
      </w:pPr>
      <w:bookmarkStart w:id="1295" w:name="_Toc525585159"/>
      <w:bookmarkStart w:id="1296" w:name="_Toc525585807"/>
      <w:bookmarkStart w:id="1297" w:name="_Toc527056832"/>
      <w:bookmarkStart w:id="1298" w:name="_Toc531708785"/>
      <w:bookmarkStart w:id="1299" w:name="_Toc536038779"/>
      <w:bookmarkStart w:id="1300" w:name="_Toc10185370"/>
      <w:bookmarkStart w:id="1301" w:name="_Toc22365647"/>
      <w:r w:rsidRPr="0092688C">
        <w:t>Operational Incidents affecting Compliance of any Power Generating Module</w:t>
      </w:r>
      <w:bookmarkEnd w:id="1295"/>
      <w:bookmarkEnd w:id="1296"/>
      <w:bookmarkEnd w:id="1297"/>
      <w:bookmarkEnd w:id="1298"/>
      <w:bookmarkEnd w:id="1299"/>
      <w:bookmarkEnd w:id="1300"/>
      <w:bookmarkEnd w:id="1301"/>
    </w:p>
    <w:p w14:paraId="7511809B" w14:textId="3A72AA73" w:rsidR="0045271D" w:rsidRPr="0092688C" w:rsidRDefault="0045271D" w:rsidP="006D2E92">
      <w:pPr>
        <w:pStyle w:val="NumberedPARAlevel3"/>
        <w:ind w:left="709" w:hanging="709"/>
        <w:rPr>
          <w:lang w:eastAsia="en-US"/>
        </w:rPr>
      </w:pPr>
      <w:r w:rsidRPr="0092688C">
        <w:rPr>
          <w:lang w:eastAsia="en-US"/>
        </w:rPr>
        <w:t xml:space="preserve">The </w:t>
      </w:r>
      <w:r w:rsidR="0092688C" w:rsidRPr="0092688C">
        <w:rPr>
          <w:b/>
          <w:lang w:eastAsia="en-US"/>
        </w:rPr>
        <w:t>DNO</w:t>
      </w:r>
      <w:r w:rsidRPr="0092688C">
        <w:rPr>
          <w:lang w:eastAsia="en-US"/>
        </w:rPr>
        <w:t xml:space="preserve"> shall be notified of any operational incidents or failures of </w:t>
      </w:r>
      <w:r w:rsidR="005D5D29" w:rsidRPr="005D5D29">
        <w:rPr>
          <w:b/>
          <w:lang w:eastAsia="en-US"/>
        </w:rPr>
        <w:t>Power Generating Module</w:t>
      </w:r>
      <w:r w:rsidRPr="0092688C">
        <w:rPr>
          <w:lang w:eastAsia="en-US"/>
        </w:rPr>
        <w:t xml:space="preserve">s that affect its compliance with this EREC G99, without undue delay, after the occurrence of those incidents. </w:t>
      </w:r>
    </w:p>
    <w:p w14:paraId="3B7FB92A" w14:textId="70AA0B94" w:rsidR="0045271D" w:rsidRPr="0092688C" w:rsidRDefault="0045271D" w:rsidP="006D2E92">
      <w:pPr>
        <w:pStyle w:val="NumberedPARAlevel3"/>
        <w:ind w:left="709" w:hanging="709"/>
        <w:rPr>
          <w:lang w:eastAsia="en-US"/>
        </w:rPr>
      </w:pPr>
      <w:r w:rsidRPr="0092688C">
        <w:rPr>
          <w:lang w:eastAsia="en-US"/>
        </w:rPr>
        <w:t xml:space="preserve">The </w:t>
      </w:r>
      <w:r w:rsidR="0092688C" w:rsidRPr="0092688C">
        <w:rPr>
          <w:b/>
          <w:lang w:eastAsia="en-US"/>
        </w:rPr>
        <w:t>DNO</w:t>
      </w:r>
      <w:r w:rsidRPr="0092688C">
        <w:rPr>
          <w:lang w:eastAsia="en-US"/>
        </w:rPr>
        <w:t xml:space="preserve"> shall have the right to request that the </w:t>
      </w:r>
      <w:r w:rsidR="0092688C" w:rsidRPr="0092688C">
        <w:rPr>
          <w:rFonts w:ascii="Arial Bold" w:hAnsi="Arial Bold"/>
          <w:b/>
        </w:rPr>
        <w:t>Generator</w:t>
      </w:r>
      <w:r w:rsidRPr="0092688C">
        <w:rPr>
          <w:lang w:eastAsia="en-US"/>
        </w:rPr>
        <w:t xml:space="preserve"> arrange to have compliance tests undertaken after any failure or replacement of any equipment that may have an impact on the </w:t>
      </w:r>
      <w:r w:rsidR="005D5D29" w:rsidRPr="005D5D29">
        <w:rPr>
          <w:b/>
          <w:lang w:eastAsia="en-US"/>
        </w:rPr>
        <w:t>Power Generating Module</w:t>
      </w:r>
      <w:r w:rsidRPr="0092688C">
        <w:rPr>
          <w:lang w:eastAsia="en-US"/>
        </w:rPr>
        <w:t xml:space="preserve">’s compliance with this EREC G99. Note that where the replacement equipment is itself </w:t>
      </w:r>
      <w:r w:rsidR="00825EE8" w:rsidRPr="00825EE8">
        <w:rPr>
          <w:b/>
          <w:lang w:eastAsia="en-US"/>
        </w:rPr>
        <w:t>Type Tested</w:t>
      </w:r>
      <w:r w:rsidRPr="0092688C">
        <w:rPr>
          <w:lang w:eastAsia="en-US"/>
        </w:rPr>
        <w:t xml:space="preserve"> or supported by appropriate </w:t>
      </w:r>
      <w:r w:rsidR="005D5D29" w:rsidRPr="005D5D29">
        <w:rPr>
          <w:b/>
          <w:lang w:eastAsia="en-US"/>
        </w:rPr>
        <w:t>Manufacturers’ Information</w:t>
      </w:r>
      <w:r w:rsidRPr="0092688C">
        <w:rPr>
          <w:lang w:eastAsia="en-US"/>
        </w:rPr>
        <w:t>, tests and checks on site can be limited to functional checks such as to comply with paragraph 15.2.</w:t>
      </w:r>
    </w:p>
    <w:p w14:paraId="2DEF47AA" w14:textId="74360B59" w:rsidR="0045271D" w:rsidRPr="0092688C" w:rsidRDefault="0045271D" w:rsidP="008B6A25">
      <w:pPr>
        <w:pStyle w:val="Heading2"/>
        <w:rPr>
          <w:lang w:eastAsia="en-US"/>
        </w:rPr>
      </w:pPr>
      <w:bookmarkStart w:id="1302" w:name="_Toc525585160"/>
      <w:bookmarkStart w:id="1303" w:name="_Toc525585808"/>
      <w:bookmarkStart w:id="1304" w:name="_Toc527056833"/>
      <w:bookmarkStart w:id="1305" w:name="_Toc531708786"/>
      <w:bookmarkStart w:id="1306" w:name="_Toc536038780"/>
      <w:bookmarkStart w:id="1307" w:name="_Toc10185371"/>
      <w:bookmarkStart w:id="1308" w:name="_Toc22365648"/>
      <w:r w:rsidRPr="0092688C">
        <w:rPr>
          <w:lang w:eastAsia="en-US"/>
        </w:rPr>
        <w:t>Changes to the Power Generating Facility or Power Generating Module</w:t>
      </w:r>
      <w:bookmarkEnd w:id="1302"/>
      <w:bookmarkEnd w:id="1303"/>
      <w:bookmarkEnd w:id="1304"/>
      <w:bookmarkEnd w:id="1305"/>
      <w:bookmarkEnd w:id="1306"/>
      <w:bookmarkEnd w:id="1307"/>
      <w:bookmarkEnd w:id="1308"/>
    </w:p>
    <w:p w14:paraId="4F9D2291" w14:textId="00D79352" w:rsidR="0045271D" w:rsidRPr="0092688C" w:rsidRDefault="0045271D" w:rsidP="006D2E92">
      <w:pPr>
        <w:pStyle w:val="NumberedPARAlevel3"/>
        <w:ind w:left="709" w:hanging="709"/>
        <w:rPr>
          <w:lang w:eastAsia="en-US"/>
        </w:rPr>
      </w:pPr>
      <w:r w:rsidRPr="0092688C">
        <w:rPr>
          <w:lang w:eastAsia="en-US"/>
        </w:rPr>
        <w:t xml:space="preserve">The </w:t>
      </w:r>
      <w:r w:rsidR="0092688C" w:rsidRPr="0092688C">
        <w:rPr>
          <w:b/>
          <w:lang w:eastAsia="en-US"/>
        </w:rPr>
        <w:t>DNO</w:t>
      </w:r>
      <w:r w:rsidRPr="0092688C">
        <w:rPr>
          <w:lang w:eastAsia="en-US"/>
        </w:rPr>
        <w:t xml:space="preserve"> shall have the right to request that the </w:t>
      </w:r>
      <w:r w:rsidR="0092688C" w:rsidRPr="0092688C">
        <w:rPr>
          <w:rFonts w:ascii="Arial Bold" w:hAnsi="Arial Bold"/>
          <w:b/>
        </w:rPr>
        <w:t>Generator</w:t>
      </w:r>
      <w:r w:rsidRPr="0092688C">
        <w:rPr>
          <w:lang w:eastAsia="en-US"/>
        </w:rPr>
        <w:t xml:space="preserve"> arrange to have compliance tests undertaken after any </w:t>
      </w:r>
      <w:r w:rsidR="005D5D29" w:rsidRPr="005D5D29">
        <w:rPr>
          <w:b/>
          <w:lang w:eastAsia="en-US"/>
        </w:rPr>
        <w:t>Modification</w:t>
      </w:r>
      <w:r w:rsidRPr="0092688C">
        <w:rPr>
          <w:lang w:eastAsia="en-US"/>
        </w:rPr>
        <w:t xml:space="preserve"> or replacement of any equipment that may have an impact on the </w:t>
      </w:r>
      <w:r w:rsidR="005D5D29" w:rsidRPr="005D5D29">
        <w:rPr>
          <w:b/>
          <w:lang w:eastAsia="en-US"/>
        </w:rPr>
        <w:t>Power Generating Module</w:t>
      </w:r>
      <w:r w:rsidRPr="0092688C">
        <w:rPr>
          <w:lang w:eastAsia="en-US"/>
        </w:rPr>
        <w:t xml:space="preserve">’s compliance with this EREC G99. </w:t>
      </w:r>
    </w:p>
    <w:p w14:paraId="5A43FE66" w14:textId="04AF35A6" w:rsidR="0045271D" w:rsidRPr="0092688C" w:rsidRDefault="0045271D" w:rsidP="006D2E92">
      <w:pPr>
        <w:pStyle w:val="NumberedPARAlevel3"/>
        <w:ind w:left="709" w:hanging="709"/>
        <w:rPr>
          <w:lang w:eastAsia="en-US"/>
        </w:rPr>
      </w:pPr>
      <w:r w:rsidRPr="0092688C">
        <w:rPr>
          <w:lang w:eastAsia="en-US"/>
        </w:rPr>
        <w:t xml:space="preserve">If during the lifetime of the </w:t>
      </w:r>
      <w:r w:rsidR="005D5D29" w:rsidRPr="005D5D29">
        <w:rPr>
          <w:b/>
          <w:lang w:eastAsia="en-US"/>
        </w:rPr>
        <w:t>Power Generating Module</w:t>
      </w:r>
      <w:r w:rsidRPr="0092688C">
        <w:rPr>
          <w:lang w:eastAsia="en-US"/>
        </w:rPr>
        <w:t xml:space="preserve">s it is necessary to replace a component of a </w:t>
      </w:r>
      <w:r w:rsidR="005D5D29" w:rsidRPr="005D5D29">
        <w:rPr>
          <w:b/>
          <w:lang w:eastAsia="en-US"/>
        </w:rPr>
        <w:t>Power Generating Module</w:t>
      </w:r>
      <w:r w:rsidRPr="0092688C">
        <w:rPr>
          <w:lang w:eastAsia="en-US"/>
        </w:rPr>
        <w:t xml:space="preserve">, its protection system or </w:t>
      </w:r>
      <w:r w:rsidR="005D5D29" w:rsidRPr="005D5D29">
        <w:rPr>
          <w:b/>
          <w:lang w:eastAsia="en-US"/>
        </w:rPr>
        <w:t>Interface Protection</w:t>
      </w:r>
      <w:r w:rsidRPr="0092688C">
        <w:rPr>
          <w:lang w:eastAsia="en-US"/>
        </w:rPr>
        <w:t xml:space="preserve">, the </w:t>
      </w:r>
      <w:r w:rsidR="0092688C" w:rsidRPr="0092688C">
        <w:rPr>
          <w:b/>
          <w:lang w:eastAsia="en-US"/>
        </w:rPr>
        <w:t>Generator</w:t>
      </w:r>
      <w:r w:rsidRPr="0092688C">
        <w:rPr>
          <w:lang w:eastAsia="en-US"/>
        </w:rPr>
        <w:t xml:space="preserve"> shall notify the </w:t>
      </w:r>
      <w:r w:rsidR="0092688C" w:rsidRPr="0092688C">
        <w:rPr>
          <w:b/>
          <w:lang w:eastAsia="en-US"/>
        </w:rPr>
        <w:t>DNO</w:t>
      </w:r>
      <w:r w:rsidRPr="0092688C">
        <w:rPr>
          <w:lang w:eastAsia="en-US"/>
        </w:rPr>
        <w:t xml:space="preserve"> before the </w:t>
      </w:r>
      <w:r w:rsidR="005D5D29" w:rsidRPr="005D5D29">
        <w:rPr>
          <w:b/>
          <w:lang w:eastAsia="en-US"/>
        </w:rPr>
        <w:t>Modification</w:t>
      </w:r>
      <w:r w:rsidRPr="0092688C">
        <w:rPr>
          <w:lang w:eastAsia="en-US"/>
        </w:rPr>
        <w:t xml:space="preserve"> is initiated. The </w:t>
      </w:r>
      <w:r w:rsidR="0092688C" w:rsidRPr="0092688C">
        <w:rPr>
          <w:b/>
          <w:lang w:eastAsia="en-US"/>
        </w:rPr>
        <w:t>DNO</w:t>
      </w:r>
      <w:r w:rsidRPr="0092688C">
        <w:rPr>
          <w:lang w:eastAsia="en-US"/>
        </w:rPr>
        <w:t xml:space="preserve"> and the </w:t>
      </w:r>
      <w:r w:rsidR="0092688C" w:rsidRPr="0092688C">
        <w:rPr>
          <w:b/>
          <w:lang w:eastAsia="en-US"/>
        </w:rPr>
        <w:t>Generator</w:t>
      </w:r>
      <w:r w:rsidRPr="0092688C">
        <w:rPr>
          <w:lang w:eastAsia="en-US"/>
        </w:rPr>
        <w:t xml:space="preserve"> will agree whether the nature of the </w:t>
      </w:r>
      <w:r w:rsidR="005D5D29" w:rsidRPr="005D5D29">
        <w:rPr>
          <w:b/>
          <w:lang w:eastAsia="en-US"/>
        </w:rPr>
        <w:t>Modification</w:t>
      </w:r>
      <w:r w:rsidRPr="0092688C">
        <w:rPr>
          <w:lang w:eastAsia="en-US"/>
        </w:rPr>
        <w:t xml:space="preserve"> is such that the </w:t>
      </w:r>
      <w:r w:rsidR="0092688C" w:rsidRPr="0092688C">
        <w:rPr>
          <w:b/>
          <w:lang w:eastAsia="en-US"/>
        </w:rPr>
        <w:t>Generator</w:t>
      </w:r>
      <w:r w:rsidRPr="0092688C">
        <w:rPr>
          <w:lang w:eastAsia="en-US"/>
        </w:rPr>
        <w:t xml:space="preserve"> is only required to reconfirm the compliance with the requirements in this EREC G99 in relation to the affected component, or whether the </w:t>
      </w:r>
      <w:r w:rsidR="005D5D29" w:rsidRPr="005D5D29">
        <w:rPr>
          <w:b/>
          <w:lang w:eastAsia="en-US"/>
        </w:rPr>
        <w:t>Modification</w:t>
      </w:r>
      <w:r w:rsidRPr="0092688C">
        <w:rPr>
          <w:lang w:eastAsia="en-US"/>
        </w:rPr>
        <w:t xml:space="preserve"> is sufficiently material (eg with a higher </w:t>
      </w:r>
      <w:r w:rsidR="00825EE8" w:rsidRPr="00825EE8">
        <w:rPr>
          <w:b/>
          <w:lang w:eastAsia="en-US"/>
        </w:rPr>
        <w:t>Registered Capacity</w:t>
      </w:r>
      <w:r w:rsidRPr="0092688C">
        <w:rPr>
          <w:lang w:eastAsia="en-US"/>
        </w:rPr>
        <w:t xml:space="preserve">) such that the </w:t>
      </w:r>
      <w:r w:rsidR="0092688C" w:rsidRPr="0092688C">
        <w:rPr>
          <w:b/>
          <w:lang w:eastAsia="en-US"/>
        </w:rPr>
        <w:t>Generator</w:t>
      </w:r>
      <w:r w:rsidRPr="0092688C">
        <w:rPr>
          <w:lang w:eastAsia="en-US"/>
        </w:rPr>
        <w:t xml:space="preserve"> should submit a new Standard Application Form for the new equipment and a Decommissioning Form for the old equipment. </w:t>
      </w:r>
      <w:bookmarkStart w:id="1309" w:name="_Hlk22582776"/>
      <w:r w:rsidRPr="0092688C">
        <w:rPr>
          <w:lang w:eastAsia="en-US"/>
        </w:rPr>
        <w:t xml:space="preserve">Where a </w:t>
      </w:r>
      <w:r w:rsidR="0092688C" w:rsidRPr="0092688C">
        <w:rPr>
          <w:b/>
          <w:lang w:eastAsia="en-US"/>
        </w:rPr>
        <w:t xml:space="preserve">Generating Unit </w:t>
      </w:r>
      <w:r w:rsidRPr="0092688C">
        <w:rPr>
          <w:lang w:eastAsia="en-US"/>
        </w:rPr>
        <w:t xml:space="preserve">or </w:t>
      </w:r>
      <w:r w:rsidR="005D5D29" w:rsidRPr="005D5D29">
        <w:rPr>
          <w:b/>
          <w:lang w:eastAsia="en-US"/>
        </w:rPr>
        <w:t>Power Generating Module</w:t>
      </w:r>
      <w:r w:rsidRPr="0092688C">
        <w:rPr>
          <w:lang w:eastAsia="en-US"/>
        </w:rPr>
        <w:t xml:space="preserve"> is replaced, the replacement shall comply with this EREC G99 (rather than the EREC G59 if it originally complied with EREC G59).</w:t>
      </w:r>
    </w:p>
    <w:bookmarkEnd w:id="1309"/>
    <w:p w14:paraId="7D837434" w14:textId="383EF335" w:rsidR="0045271D" w:rsidRDefault="0045271D" w:rsidP="006D2E92">
      <w:pPr>
        <w:pStyle w:val="NumberedPARAlevel3"/>
        <w:ind w:left="709" w:hanging="709"/>
        <w:rPr>
          <w:lang w:eastAsia="en-US"/>
        </w:rPr>
      </w:pPr>
      <w:r w:rsidRPr="0092688C">
        <w:rPr>
          <w:lang w:eastAsia="en-US"/>
        </w:rPr>
        <w:t xml:space="preserve">Where one or more </w:t>
      </w:r>
      <w:r w:rsidR="005D5D29" w:rsidRPr="005D5D29">
        <w:rPr>
          <w:b/>
          <w:lang w:eastAsia="en-US"/>
        </w:rPr>
        <w:t>Power Generating Module</w:t>
      </w:r>
      <w:r w:rsidRPr="0092688C">
        <w:rPr>
          <w:lang w:eastAsia="en-US"/>
        </w:rPr>
        <w:t xml:space="preserve">s are to be added or replaced at an existing </w:t>
      </w:r>
      <w:r w:rsidR="0054772F">
        <w:rPr>
          <w:rFonts w:ascii="Arial Bold" w:hAnsi="Arial Bold"/>
          <w:b/>
        </w:rPr>
        <w:t xml:space="preserve">Customers </w:t>
      </w:r>
      <w:r w:rsidR="0092688C" w:rsidRPr="0092688C">
        <w:rPr>
          <w:rFonts w:ascii="Arial Bold" w:hAnsi="Arial Bold"/>
          <w:b/>
        </w:rPr>
        <w:t>Installation</w:t>
      </w:r>
      <w:r w:rsidRPr="0092688C">
        <w:rPr>
          <w:lang w:eastAsia="en-US"/>
        </w:rPr>
        <w:t xml:space="preserve"> which </w:t>
      </w:r>
      <w:r w:rsidR="005076C1">
        <w:rPr>
          <w:lang w:eastAsia="en-US"/>
        </w:rPr>
        <w:t xml:space="preserve">were </w:t>
      </w:r>
      <w:r w:rsidRPr="0092688C">
        <w:rPr>
          <w:lang w:eastAsia="en-US"/>
        </w:rPr>
        <w:t xml:space="preserve">installed prior to the introduction of this EREC G99, it is not necessary to modify </w:t>
      </w:r>
      <w:r w:rsidR="00835B11">
        <w:rPr>
          <w:lang w:eastAsia="en-US"/>
        </w:rPr>
        <w:t>any</w:t>
      </w:r>
      <w:r w:rsidR="00835B11" w:rsidRPr="0092688C">
        <w:rPr>
          <w:lang w:eastAsia="en-US"/>
        </w:rPr>
        <w:t xml:space="preserve"> </w:t>
      </w:r>
      <w:r w:rsidRPr="0092688C">
        <w:rPr>
          <w:lang w:eastAsia="en-US"/>
        </w:rPr>
        <w:t xml:space="preserve">other existing </w:t>
      </w:r>
      <w:r w:rsidR="005D5D29" w:rsidRPr="005D5D29">
        <w:rPr>
          <w:b/>
          <w:lang w:eastAsia="en-US"/>
        </w:rPr>
        <w:t>Power Generating Module</w:t>
      </w:r>
      <w:r w:rsidRPr="0092688C">
        <w:rPr>
          <w:lang w:eastAsia="en-US"/>
        </w:rPr>
        <w:t xml:space="preserve">s to comply with this document. For the avoidance of doubt, this also applies where the changes increase the </w:t>
      </w:r>
      <w:r w:rsidR="0054772F">
        <w:rPr>
          <w:lang w:eastAsia="en-US"/>
        </w:rPr>
        <w:t xml:space="preserve">aggregate </w:t>
      </w:r>
      <w:r w:rsidR="0054772F" w:rsidRPr="002442CE">
        <w:rPr>
          <w:b/>
          <w:bCs w:val="0"/>
          <w:lang w:eastAsia="en-US"/>
        </w:rPr>
        <w:t>Registered Capacity</w:t>
      </w:r>
      <w:r w:rsidR="0054772F">
        <w:rPr>
          <w:lang w:eastAsia="en-US"/>
        </w:rPr>
        <w:t xml:space="preserve"> </w:t>
      </w:r>
      <w:r w:rsidRPr="0092688C">
        <w:rPr>
          <w:lang w:eastAsia="en-US"/>
        </w:rPr>
        <w:t xml:space="preserve"> of the  </w:t>
      </w:r>
      <w:r w:rsidR="0054772F" w:rsidRPr="002442CE">
        <w:rPr>
          <w:b/>
          <w:bCs w:val="0"/>
          <w:lang w:eastAsia="en-US"/>
        </w:rPr>
        <w:t>Power Generating Module</w:t>
      </w:r>
      <w:r w:rsidR="0054772F">
        <w:rPr>
          <w:lang w:eastAsia="en-US"/>
        </w:rPr>
        <w:t xml:space="preserve">(s) in the </w:t>
      </w:r>
      <w:r w:rsidR="0054772F" w:rsidRPr="002442CE">
        <w:rPr>
          <w:b/>
          <w:bCs w:val="0"/>
          <w:lang w:eastAsia="en-US"/>
        </w:rPr>
        <w:t>Customers</w:t>
      </w:r>
      <w:r w:rsidR="0054772F" w:rsidRPr="0078705E">
        <w:rPr>
          <w:b/>
        </w:rPr>
        <w:t xml:space="preserve"> Installation</w:t>
      </w:r>
      <w:r w:rsidR="0054772F">
        <w:rPr>
          <w:lang w:eastAsia="en-US"/>
        </w:rPr>
        <w:t xml:space="preserve"> </w:t>
      </w:r>
      <w:r w:rsidRPr="0092688C">
        <w:rPr>
          <w:lang w:eastAsia="en-US"/>
        </w:rPr>
        <w:t>above the 16 A per phase threshold</w:t>
      </w:r>
      <w:r w:rsidR="00A26F34">
        <w:rPr>
          <w:lang w:eastAsia="en-US"/>
        </w:rPr>
        <w:t>; in this case a new EREC G99 application is required</w:t>
      </w:r>
      <w:r w:rsidRPr="0092688C">
        <w:rPr>
          <w:lang w:eastAsia="en-US"/>
        </w:rPr>
        <w:t xml:space="preserve">. </w:t>
      </w:r>
    </w:p>
    <w:p w14:paraId="47F7BFA7" w14:textId="62050EF2" w:rsidR="00FB02F4" w:rsidRDefault="00FB02F4" w:rsidP="006D2E92">
      <w:pPr>
        <w:pStyle w:val="NumberedPARAlevel3"/>
        <w:ind w:left="709" w:hanging="709"/>
        <w:rPr>
          <w:lang w:eastAsia="en-US"/>
        </w:rPr>
      </w:pPr>
      <w:r>
        <w:rPr>
          <w:lang w:eastAsia="en-US"/>
        </w:rPr>
        <w:t>Where a</w:t>
      </w:r>
      <w:r w:rsidR="009A5DD8">
        <w:rPr>
          <w:lang w:eastAsia="en-US"/>
        </w:rPr>
        <w:t>n existing</w:t>
      </w:r>
      <w:r>
        <w:rPr>
          <w:lang w:eastAsia="en-US"/>
        </w:rPr>
        <w:t xml:space="preserve"> </w:t>
      </w:r>
      <w:r w:rsidRPr="00021BDD">
        <w:rPr>
          <w:b/>
          <w:lang w:eastAsia="en-US"/>
        </w:rPr>
        <w:t>Power Generating Module</w:t>
      </w:r>
      <w:r>
        <w:rPr>
          <w:lang w:eastAsia="en-US"/>
        </w:rPr>
        <w:t xml:space="preserve"> installed under EREC G59 is substantially modified (which generally results in a modified </w:t>
      </w:r>
      <w:r w:rsidRPr="00021BDD">
        <w:rPr>
          <w:b/>
          <w:lang w:eastAsia="en-US"/>
        </w:rPr>
        <w:t>Connection Agreement</w:t>
      </w:r>
      <w:r>
        <w:rPr>
          <w:lang w:eastAsia="en-US"/>
        </w:rPr>
        <w:t xml:space="preserve">) then it will be necessary for that </w:t>
      </w:r>
      <w:r w:rsidRPr="00A82C51">
        <w:rPr>
          <w:b/>
          <w:lang w:eastAsia="en-US"/>
        </w:rPr>
        <w:t>Power Generating Module</w:t>
      </w:r>
      <w:r>
        <w:rPr>
          <w:b/>
          <w:lang w:eastAsia="en-US"/>
        </w:rPr>
        <w:t xml:space="preserve"> </w:t>
      </w:r>
      <w:r w:rsidRPr="00021BDD">
        <w:rPr>
          <w:lang w:eastAsia="en-US"/>
        </w:rPr>
        <w:t>to b</w:t>
      </w:r>
      <w:r>
        <w:rPr>
          <w:lang w:eastAsia="en-US"/>
        </w:rPr>
        <w:t xml:space="preserve">e modified to be compliant with </w:t>
      </w:r>
      <w:r w:rsidR="00835B11">
        <w:rPr>
          <w:lang w:eastAsia="en-US"/>
        </w:rPr>
        <w:t xml:space="preserve">this </w:t>
      </w:r>
      <w:r>
        <w:rPr>
          <w:lang w:eastAsia="en-US"/>
        </w:rPr>
        <w:t xml:space="preserve">EREC G99.  </w:t>
      </w:r>
      <w:r w:rsidR="00835B11">
        <w:t xml:space="preserve">Modifications to an existing </w:t>
      </w:r>
      <w:r w:rsidR="00835B11" w:rsidRPr="00E4109C">
        <w:rPr>
          <w:b/>
        </w:rPr>
        <w:t>Power Generating Module</w:t>
      </w:r>
      <w:r w:rsidR="00835B11">
        <w:t xml:space="preserve"> which complies with the requirements of EREC G59 that are not considered to be substantial do not change the compliance requirements of that </w:t>
      </w:r>
      <w:r w:rsidR="00835B11" w:rsidRPr="00E4109C">
        <w:rPr>
          <w:b/>
        </w:rPr>
        <w:t>Power Generating Module</w:t>
      </w:r>
      <w:r w:rsidR="00835B11">
        <w:t>, ie it can remain compliant with EREC G59</w:t>
      </w:r>
      <w:r>
        <w:rPr>
          <w:lang w:eastAsia="en-US"/>
        </w:rPr>
        <w:t>.</w:t>
      </w:r>
      <w:r w:rsidR="004B3718">
        <w:rPr>
          <w:lang w:eastAsia="en-US"/>
        </w:rPr>
        <w:t xml:space="preserve"> Annex A.6 provides guidance on what modifications are considered substantial.</w:t>
      </w:r>
    </w:p>
    <w:p w14:paraId="343FA764" w14:textId="47542ADA" w:rsidR="004B3718" w:rsidRDefault="004B3718" w:rsidP="006D2E92">
      <w:pPr>
        <w:pStyle w:val="NumberedPARAlevel3"/>
        <w:ind w:left="709" w:hanging="709"/>
        <w:rPr>
          <w:lang w:eastAsia="en-US"/>
        </w:rPr>
      </w:pPr>
      <w:r w:rsidRPr="00155F44">
        <w:t xml:space="preserve">For the special case where an existing </w:t>
      </w:r>
      <w:r w:rsidRPr="00021BDD">
        <w:rPr>
          <w:b/>
        </w:rPr>
        <w:t>Power Generating Module</w:t>
      </w:r>
      <w:r w:rsidRPr="00155F44">
        <w:t xml:space="preserve"> of less than 10</w:t>
      </w:r>
      <w:r>
        <w:t xml:space="preserve"> </w:t>
      </w:r>
      <w:r w:rsidRPr="00155F44">
        <w:t xml:space="preserve">MW </w:t>
      </w:r>
      <w:r w:rsidRPr="00021BDD">
        <w:rPr>
          <w:b/>
        </w:rPr>
        <w:t>Registered Capacity</w:t>
      </w:r>
      <w:r w:rsidRPr="00155F44">
        <w:t xml:space="preserve"> (ie </w:t>
      </w:r>
      <w:r w:rsidR="00B269A5">
        <w:t>a</w:t>
      </w:r>
      <w:r w:rsidRPr="00155F44">
        <w:t xml:space="preserve"> </w:t>
      </w:r>
      <w:r w:rsidRPr="00021BDD">
        <w:rPr>
          <w:b/>
        </w:rPr>
        <w:t xml:space="preserve">Type </w:t>
      </w:r>
      <w:r w:rsidR="00B269A5">
        <w:rPr>
          <w:b/>
        </w:rPr>
        <w:t>A or a Type B</w:t>
      </w:r>
      <w:r w:rsidRPr="00155F44">
        <w:t xml:space="preserve">) that complies with EREC G59 is being relocated to another existing site </w:t>
      </w:r>
      <w:r>
        <w:t>to replace an existing</w:t>
      </w:r>
      <w:r w:rsidRPr="00155F44">
        <w:t xml:space="preserve"> EREC G59 compliant </w:t>
      </w:r>
      <w:r w:rsidRPr="00021BDD">
        <w:rPr>
          <w:b/>
        </w:rPr>
        <w:t>Power Generating Module</w:t>
      </w:r>
      <w:r w:rsidRPr="00155F44">
        <w:t xml:space="preserve"> on that other site, then the relocated </w:t>
      </w:r>
      <w:r w:rsidRPr="00021BDD">
        <w:rPr>
          <w:b/>
        </w:rPr>
        <w:t>Power Generation Module</w:t>
      </w:r>
      <w:r w:rsidRPr="00155F44">
        <w:t xml:space="preserve"> will only need to comply with EREC G59 provided that the relocated </w:t>
      </w:r>
      <w:r w:rsidRPr="00021BDD">
        <w:rPr>
          <w:b/>
        </w:rPr>
        <w:t>Power Generating Module</w:t>
      </w:r>
      <w:r>
        <w:t xml:space="preserve"> </w:t>
      </w:r>
      <w:r w:rsidRPr="004B3718">
        <w:t xml:space="preserve">has a </w:t>
      </w:r>
      <w:r w:rsidRPr="00021BDD">
        <w:rPr>
          <w:b/>
        </w:rPr>
        <w:t>Registered Capacity</w:t>
      </w:r>
      <w:r w:rsidRPr="004B3718">
        <w:t xml:space="preserve"> less than or equal to the </w:t>
      </w:r>
      <w:r w:rsidRPr="00021BDD">
        <w:rPr>
          <w:b/>
        </w:rPr>
        <w:t>Registered Capacity</w:t>
      </w:r>
      <w:r w:rsidRPr="004B3718">
        <w:t xml:space="preserve"> of the </w:t>
      </w:r>
      <w:r w:rsidRPr="00021BDD">
        <w:rPr>
          <w:b/>
        </w:rPr>
        <w:t>Power Generating Module</w:t>
      </w:r>
      <w:r w:rsidRPr="004B3718">
        <w:t xml:space="preserve"> it is replacing</w:t>
      </w:r>
      <w:r w:rsidR="00B347CF">
        <w:t>.</w:t>
      </w:r>
    </w:p>
    <w:p w14:paraId="6A8944D8" w14:textId="6C61C1C9" w:rsidR="00B347CF" w:rsidRPr="00021BDD" w:rsidRDefault="00B347CF" w:rsidP="00021BDD">
      <w:pPr>
        <w:spacing w:before="100" w:after="100"/>
        <w:ind w:left="718" w:hanging="9"/>
        <w:rPr>
          <w:spacing w:val="0"/>
        </w:rPr>
      </w:pPr>
      <w:r w:rsidRPr="00021BDD">
        <w:rPr>
          <w:spacing w:val="0"/>
        </w:rPr>
        <w:t xml:space="preserve">If an existing </w:t>
      </w:r>
      <w:r w:rsidRPr="00021BDD">
        <w:rPr>
          <w:b/>
          <w:spacing w:val="0"/>
        </w:rPr>
        <w:t>Power Generating Module</w:t>
      </w:r>
      <w:r w:rsidRPr="00021BDD">
        <w:rPr>
          <w:spacing w:val="0"/>
        </w:rPr>
        <w:t xml:space="preserve"> is being relocated to an existing site where it has a </w:t>
      </w:r>
      <w:r>
        <w:rPr>
          <w:spacing w:val="0"/>
        </w:rPr>
        <w:t>greater</w:t>
      </w:r>
      <w:r w:rsidRPr="00021BDD">
        <w:rPr>
          <w:spacing w:val="0"/>
        </w:rPr>
        <w:t xml:space="preserve"> </w:t>
      </w:r>
      <w:r w:rsidRPr="00021BDD">
        <w:rPr>
          <w:b/>
          <w:spacing w:val="0"/>
        </w:rPr>
        <w:t>Registered Capacity</w:t>
      </w:r>
      <w:r w:rsidRPr="00021BDD">
        <w:rPr>
          <w:spacing w:val="0"/>
        </w:rPr>
        <w:t xml:space="preserve"> than the </w:t>
      </w:r>
      <w:r w:rsidRPr="00021BDD">
        <w:rPr>
          <w:b/>
          <w:spacing w:val="0"/>
        </w:rPr>
        <w:t>Power Generating Module</w:t>
      </w:r>
      <w:r w:rsidRPr="00021BDD">
        <w:rPr>
          <w:spacing w:val="0"/>
        </w:rPr>
        <w:t xml:space="preserve"> it is replacing, or it is being relocated to a new site, then full compliance with </w:t>
      </w:r>
      <w:r w:rsidR="001329AF">
        <w:rPr>
          <w:spacing w:val="0"/>
        </w:rPr>
        <w:t xml:space="preserve">this </w:t>
      </w:r>
      <w:r w:rsidRPr="00021BDD">
        <w:rPr>
          <w:spacing w:val="0"/>
        </w:rPr>
        <w:t>EREC G99 will be required</w:t>
      </w:r>
      <w:r w:rsidR="001329AF">
        <w:rPr>
          <w:spacing w:val="0"/>
        </w:rPr>
        <w:t>.</w:t>
      </w:r>
      <w:r w:rsidRPr="00021BDD">
        <w:rPr>
          <w:spacing w:val="0"/>
        </w:rPr>
        <w:t xml:space="preserve"> </w:t>
      </w:r>
    </w:p>
    <w:p w14:paraId="0A395587" w14:textId="55CE51BE" w:rsidR="004B3718" w:rsidRPr="00021BDD" w:rsidRDefault="00B347CF" w:rsidP="00021BDD">
      <w:pPr>
        <w:spacing w:before="100" w:after="100"/>
        <w:ind w:left="709"/>
        <w:rPr>
          <w:spacing w:val="0"/>
        </w:rPr>
      </w:pPr>
      <w:r w:rsidRPr="00021BDD">
        <w:rPr>
          <w:spacing w:val="0"/>
        </w:rPr>
        <w:t xml:space="preserve">This is a special case of the examples discussed in </w:t>
      </w:r>
      <w:r>
        <w:rPr>
          <w:spacing w:val="0"/>
        </w:rPr>
        <w:t>Annex A.6.</w:t>
      </w:r>
    </w:p>
    <w:p w14:paraId="370DF756" w14:textId="63DF81AA" w:rsidR="0045271D" w:rsidRPr="0092688C" w:rsidRDefault="0045271D" w:rsidP="006D2E92">
      <w:pPr>
        <w:pStyle w:val="NumberedPARAlevel3"/>
        <w:ind w:left="709" w:hanging="709"/>
        <w:rPr>
          <w:lang w:eastAsia="en-US"/>
        </w:rPr>
      </w:pPr>
      <w:r w:rsidRPr="0092688C">
        <w:rPr>
          <w:lang w:eastAsia="en-US"/>
        </w:rPr>
        <w:t xml:space="preserve">For example the addition of a new 3 kW single phase </w:t>
      </w:r>
      <w:r w:rsidR="005D5D29" w:rsidRPr="005D5D29">
        <w:rPr>
          <w:b/>
          <w:lang w:eastAsia="en-US"/>
        </w:rPr>
        <w:t>Power Generating Module</w:t>
      </w:r>
      <w:r w:rsidRPr="0092688C">
        <w:rPr>
          <w:lang w:eastAsia="en-US"/>
        </w:rPr>
        <w:t xml:space="preserve"> to an existing </w:t>
      </w:r>
      <w:r w:rsidR="0092688C" w:rsidRPr="0092688C">
        <w:rPr>
          <w:rFonts w:ascii="Arial Bold" w:hAnsi="Arial Bold"/>
          <w:b/>
        </w:rPr>
        <w:t>Generator’s Installation</w:t>
      </w:r>
      <w:r w:rsidRPr="0092688C">
        <w:rPr>
          <w:lang w:eastAsia="en-US"/>
        </w:rPr>
        <w:t xml:space="preserve"> comprising an existing 3 kW single phase </w:t>
      </w:r>
      <w:r w:rsidR="005D5D29" w:rsidRPr="005D5D29">
        <w:rPr>
          <w:b/>
          <w:lang w:eastAsia="en-US"/>
        </w:rPr>
        <w:t>Power Generating Module</w:t>
      </w:r>
      <w:r w:rsidRPr="0092688C">
        <w:rPr>
          <w:rFonts w:eastAsia="Batang"/>
          <w:lang w:eastAsia="en-US"/>
        </w:rPr>
        <w:t xml:space="preserve"> </w:t>
      </w:r>
      <w:r w:rsidRPr="0092688C">
        <w:rPr>
          <w:lang w:eastAsia="en-US"/>
        </w:rPr>
        <w:t xml:space="preserve">complying with EREC G83 increases the capacity of the </w:t>
      </w:r>
      <w:r w:rsidR="0092688C" w:rsidRPr="0092688C">
        <w:rPr>
          <w:rFonts w:ascii="Arial Bold" w:hAnsi="Arial Bold"/>
          <w:b/>
        </w:rPr>
        <w:t>Generator’s Installation</w:t>
      </w:r>
      <w:r w:rsidRPr="0092688C">
        <w:rPr>
          <w:lang w:eastAsia="en-US"/>
        </w:rPr>
        <w:t xml:space="preserve"> from 3 kW (13.04 A per phase) to 6 kW (26.08 A per phase). In this case the new </w:t>
      </w:r>
      <w:r w:rsidR="005D5D29" w:rsidRPr="005D5D29">
        <w:rPr>
          <w:b/>
          <w:lang w:eastAsia="en-US"/>
        </w:rPr>
        <w:t>Power Generating Module</w:t>
      </w:r>
      <w:r w:rsidRPr="0092688C">
        <w:rPr>
          <w:rFonts w:eastAsia="Batang"/>
          <w:lang w:eastAsia="en-US"/>
        </w:rPr>
        <w:t xml:space="preserve"> </w:t>
      </w:r>
      <w:r w:rsidRPr="0092688C">
        <w:rPr>
          <w:lang w:eastAsia="en-US"/>
        </w:rPr>
        <w:t xml:space="preserve">will have to comply with EREC G99 but the existing </w:t>
      </w:r>
      <w:r w:rsidR="005D5D29" w:rsidRPr="005D5D29">
        <w:rPr>
          <w:b/>
          <w:lang w:eastAsia="en-US"/>
        </w:rPr>
        <w:t>Power Generating Module</w:t>
      </w:r>
      <w:r w:rsidRPr="0092688C">
        <w:rPr>
          <w:rFonts w:eastAsia="Batang"/>
          <w:lang w:eastAsia="en-US"/>
        </w:rPr>
        <w:t xml:space="preserve"> </w:t>
      </w:r>
      <w:r w:rsidRPr="0092688C">
        <w:rPr>
          <w:lang w:eastAsia="en-US"/>
        </w:rPr>
        <w:t>will not need to be modified. For more information on the treatment of additions, see Section 6 and paragraph 6.1.5.</w:t>
      </w:r>
    </w:p>
    <w:p w14:paraId="2DD66F3E" w14:textId="084763C4" w:rsidR="0045271D" w:rsidRPr="0092688C" w:rsidRDefault="0045271D" w:rsidP="008B6A25">
      <w:pPr>
        <w:pStyle w:val="Heading2"/>
      </w:pPr>
      <w:bookmarkStart w:id="1310" w:name="_Toc503340316"/>
      <w:bookmarkStart w:id="1311" w:name="_Toc503340317"/>
      <w:bookmarkStart w:id="1312" w:name="_Toc500168796"/>
      <w:bookmarkStart w:id="1313" w:name="_Toc496168486"/>
      <w:bookmarkStart w:id="1314" w:name="_Toc496428296"/>
      <w:bookmarkStart w:id="1315" w:name="_Toc525585161"/>
      <w:bookmarkStart w:id="1316" w:name="_Toc525585809"/>
      <w:bookmarkStart w:id="1317" w:name="_Toc527056834"/>
      <w:bookmarkStart w:id="1318" w:name="_Toc531708787"/>
      <w:bookmarkStart w:id="1319" w:name="_Toc536038781"/>
      <w:bookmarkStart w:id="1320" w:name="_Toc10185372"/>
      <w:bookmarkStart w:id="1321" w:name="_Toc22365649"/>
      <w:bookmarkEnd w:id="1310"/>
      <w:bookmarkEnd w:id="1311"/>
      <w:bookmarkEnd w:id="1312"/>
      <w:r w:rsidRPr="0092688C">
        <w:t>Notification of Decommissioning</w:t>
      </w:r>
      <w:bookmarkEnd w:id="1313"/>
      <w:bookmarkEnd w:id="1314"/>
      <w:bookmarkEnd w:id="1315"/>
      <w:bookmarkEnd w:id="1316"/>
      <w:bookmarkEnd w:id="1317"/>
      <w:bookmarkEnd w:id="1318"/>
      <w:bookmarkEnd w:id="1319"/>
      <w:bookmarkEnd w:id="1320"/>
      <w:bookmarkEnd w:id="1321"/>
    </w:p>
    <w:p w14:paraId="16765E90" w14:textId="2BD1EA5B" w:rsidR="0045271D" w:rsidRPr="0092688C" w:rsidRDefault="0045271D" w:rsidP="006D2E92">
      <w:pPr>
        <w:pStyle w:val="NumberedPARAlevel3"/>
        <w:ind w:left="709" w:hanging="709"/>
      </w:pPr>
      <w:r w:rsidRPr="0092688C">
        <w:rPr>
          <w:rFonts w:eastAsia="Batang"/>
        </w:rPr>
        <w:t>The</w:t>
      </w:r>
      <w:r w:rsidRPr="0092688C">
        <w:t xml:space="preserve"> </w:t>
      </w:r>
      <w:r w:rsidR="0092688C" w:rsidRPr="0092688C">
        <w:rPr>
          <w:rFonts w:eastAsia="Batang"/>
          <w:b/>
        </w:rPr>
        <w:t>Generator</w:t>
      </w:r>
      <w:r w:rsidRPr="0092688C">
        <w:rPr>
          <w:rFonts w:eastAsia="Batang"/>
        </w:rPr>
        <w:t xml:space="preserve"> shall notify the </w:t>
      </w:r>
      <w:r w:rsidR="0092688C" w:rsidRPr="0092688C">
        <w:rPr>
          <w:rFonts w:eastAsia="Batang"/>
          <w:b/>
        </w:rPr>
        <w:t>DNO</w:t>
      </w:r>
      <w:r w:rsidRPr="0092688C">
        <w:rPr>
          <w:rFonts w:eastAsia="Batang"/>
        </w:rPr>
        <w:t xml:space="preserve"> about the permanent decommissioning of a </w:t>
      </w:r>
      <w:r w:rsidR="005D5D29" w:rsidRPr="005D5D29">
        <w:rPr>
          <w:b/>
        </w:rPr>
        <w:t>Power Generating Module</w:t>
      </w:r>
      <w:r w:rsidRPr="0092688C">
        <w:t xml:space="preserve"> by providing the information as detailed under Annex D.1.</w:t>
      </w:r>
      <w:r w:rsidRPr="0092688C">
        <w:rPr>
          <w:rFonts w:eastAsia="Batang"/>
        </w:rPr>
        <w:t xml:space="preserve"> Documentation may be submitted by an agent or third party such as an aggregator, acting on behalf of the </w:t>
      </w:r>
      <w:r w:rsidR="0092688C" w:rsidRPr="0092688C">
        <w:rPr>
          <w:rFonts w:eastAsia="Batang"/>
          <w:b/>
        </w:rPr>
        <w:t>Generator</w:t>
      </w:r>
      <w:r w:rsidRPr="0092688C">
        <w:rPr>
          <w:rFonts w:eastAsia="Batang"/>
        </w:rPr>
        <w:t xml:space="preserve"> and may be submitted electronically.</w:t>
      </w:r>
      <w:r w:rsidRPr="0092688C">
        <w:t xml:space="preserve"> Where the presence of </w:t>
      </w:r>
      <w:r w:rsidR="005D5D29" w:rsidRPr="005D5D29">
        <w:rPr>
          <w:b/>
        </w:rPr>
        <w:t>Power Generating Module</w:t>
      </w:r>
      <w:r w:rsidRPr="0092688C">
        <w:t xml:space="preserve">s is indicated in a bespoke </w:t>
      </w:r>
      <w:r w:rsidR="0092688C" w:rsidRPr="0092688C">
        <w:rPr>
          <w:b/>
        </w:rPr>
        <w:t>Connection Agreement</w:t>
      </w:r>
      <w:r w:rsidRPr="0092688C">
        <w:t xml:space="preserve">, it will be necessary to amend the </w:t>
      </w:r>
      <w:r w:rsidR="0092688C" w:rsidRPr="0092688C">
        <w:rPr>
          <w:b/>
        </w:rPr>
        <w:t>Connection Agreement</w:t>
      </w:r>
      <w:r w:rsidRPr="0092688C">
        <w:t xml:space="preserve"> appropriately. </w:t>
      </w:r>
    </w:p>
    <w:p w14:paraId="56168743" w14:textId="77777777" w:rsidR="0045271D" w:rsidRPr="0092688C" w:rsidRDefault="0045271D" w:rsidP="0045271D">
      <w:pPr>
        <w:jc w:val="left"/>
        <w:rPr>
          <w:rFonts w:cs="Times New Roman"/>
          <w:b/>
          <w:bCs/>
          <w:spacing w:val="0"/>
          <w:sz w:val="24"/>
          <w:szCs w:val="22"/>
        </w:rPr>
      </w:pPr>
      <w:bookmarkStart w:id="1322" w:name="_Toc496168487"/>
      <w:bookmarkStart w:id="1323" w:name="_Toc496428297"/>
      <w:r w:rsidRPr="0092688C">
        <w:rPr>
          <w:spacing w:val="0"/>
        </w:rPr>
        <w:br w:type="page"/>
      </w:r>
    </w:p>
    <w:p w14:paraId="39500416" w14:textId="0F6B25EB" w:rsidR="0045271D" w:rsidRPr="0092688C" w:rsidRDefault="0045271D" w:rsidP="0045271D">
      <w:pPr>
        <w:pStyle w:val="Heading1"/>
      </w:pPr>
      <w:bookmarkStart w:id="1324" w:name="_Toc525585162"/>
      <w:bookmarkStart w:id="1325" w:name="_Toc525585810"/>
      <w:bookmarkStart w:id="1326" w:name="_Toc527056835"/>
      <w:bookmarkStart w:id="1327" w:name="_Toc531708788"/>
      <w:bookmarkStart w:id="1328" w:name="_Toc536038782"/>
      <w:bookmarkStart w:id="1329" w:name="_Toc10185373"/>
      <w:bookmarkStart w:id="1330" w:name="_Toc22365650"/>
      <w:r w:rsidRPr="0092688C">
        <w:t xml:space="preserve">Manufacturers’ </w:t>
      </w:r>
      <w:bookmarkEnd w:id="1322"/>
      <w:bookmarkEnd w:id="1323"/>
      <w:r w:rsidRPr="0092688C">
        <w:t>Information applicable to Power Park Modules</w:t>
      </w:r>
      <w:bookmarkEnd w:id="1324"/>
      <w:bookmarkEnd w:id="1325"/>
      <w:bookmarkEnd w:id="1326"/>
      <w:bookmarkEnd w:id="1327"/>
      <w:bookmarkEnd w:id="1328"/>
      <w:bookmarkEnd w:id="1329"/>
      <w:bookmarkEnd w:id="1330"/>
    </w:p>
    <w:p w14:paraId="4DB9854D" w14:textId="5DA3B52B" w:rsidR="0045271D" w:rsidRPr="0092688C" w:rsidRDefault="0045271D" w:rsidP="008B6A25">
      <w:pPr>
        <w:pStyle w:val="Heading2"/>
      </w:pPr>
      <w:bookmarkStart w:id="1331" w:name="_Toc503340320"/>
      <w:bookmarkStart w:id="1332" w:name="_Toc525585163"/>
      <w:bookmarkStart w:id="1333" w:name="_Toc525585811"/>
      <w:bookmarkStart w:id="1334" w:name="_Toc527056836"/>
      <w:bookmarkStart w:id="1335" w:name="_Toc531708789"/>
      <w:bookmarkStart w:id="1336" w:name="_Toc536038783"/>
      <w:bookmarkStart w:id="1337" w:name="_Toc10185374"/>
      <w:bookmarkStart w:id="1338" w:name="_Toc22365651"/>
      <w:r w:rsidRPr="0092688C">
        <w:t>General</w:t>
      </w:r>
      <w:bookmarkEnd w:id="1331"/>
      <w:bookmarkEnd w:id="1332"/>
      <w:bookmarkEnd w:id="1333"/>
      <w:bookmarkEnd w:id="1334"/>
      <w:bookmarkEnd w:id="1335"/>
      <w:bookmarkEnd w:id="1336"/>
      <w:bookmarkEnd w:id="1337"/>
      <w:bookmarkEnd w:id="1338"/>
    </w:p>
    <w:p w14:paraId="613BB57C" w14:textId="6D83097E" w:rsidR="0045271D" w:rsidRPr="0092688C" w:rsidRDefault="005D5D29" w:rsidP="006D2E92">
      <w:pPr>
        <w:pStyle w:val="NumberedPARAlevel3"/>
        <w:ind w:left="709" w:hanging="709"/>
      </w:pPr>
      <w:r w:rsidRPr="005D5D29">
        <w:rPr>
          <w:b/>
        </w:rPr>
        <w:t>Manufacturers’ Information</w:t>
      </w:r>
      <w:r w:rsidR="0045271D" w:rsidRPr="0092688C">
        <w:t xml:space="preserve"> covers such information as type testing details, parameters or data, </w:t>
      </w:r>
      <w:r w:rsidR="0045271D" w:rsidRPr="0092688C">
        <w:rPr>
          <w:rFonts w:eastAsia="Batang"/>
        </w:rPr>
        <w:t>simulation</w:t>
      </w:r>
      <w:r w:rsidR="0045271D" w:rsidRPr="0092688C">
        <w:t xml:space="preserve"> models and reports on studies run using those models. The guidance in this Section 21 </w:t>
      </w:r>
      <w:r w:rsidRPr="005D5D29">
        <w:rPr>
          <w:b/>
        </w:rPr>
        <w:t>Manufacturers’ Information</w:t>
      </w:r>
      <w:r w:rsidR="0045271D" w:rsidRPr="0092688C">
        <w:t xml:space="preserve"> relates to simulation models.</w:t>
      </w:r>
    </w:p>
    <w:p w14:paraId="4AAE4012" w14:textId="69F73CFC" w:rsidR="0045271D" w:rsidRPr="0092688C" w:rsidRDefault="0045271D" w:rsidP="006D2E92">
      <w:pPr>
        <w:pStyle w:val="NumberedPARAlevel3"/>
        <w:ind w:left="709" w:hanging="709"/>
      </w:pPr>
      <w:r w:rsidRPr="0092688C">
        <w:t xml:space="preserve">In most cases </w:t>
      </w:r>
      <w:r w:rsidRPr="00040EC1">
        <w:rPr>
          <w:b/>
        </w:rPr>
        <w:t>Manufactures’ Information</w:t>
      </w:r>
      <w:r w:rsidRPr="0092688C">
        <w:t xml:space="preserve"> is submitted by the </w:t>
      </w:r>
      <w:r w:rsidR="0092688C" w:rsidRPr="0092688C">
        <w:rPr>
          <w:b/>
        </w:rPr>
        <w:t>Generator</w:t>
      </w:r>
      <w:r w:rsidRPr="0092688C">
        <w:t xml:space="preserve"> to the </w:t>
      </w:r>
      <w:r w:rsidR="0092688C" w:rsidRPr="0092688C">
        <w:rPr>
          <w:b/>
        </w:rPr>
        <w:t>DNO</w:t>
      </w:r>
      <w:r w:rsidRPr="0092688C">
        <w:t xml:space="preserve">. However, data and performance characteristics in respect of simulation models may be registered with the </w:t>
      </w:r>
      <w:r w:rsidR="0092688C" w:rsidRPr="0092688C">
        <w:rPr>
          <w:b/>
        </w:rPr>
        <w:t>DNO</w:t>
      </w:r>
      <w:r w:rsidRPr="0092688C">
        <w:t xml:space="preserve"> by </w:t>
      </w:r>
      <w:r w:rsidR="0092688C" w:rsidRPr="0092688C">
        <w:rPr>
          <w:b/>
        </w:rPr>
        <w:t xml:space="preserve">Generating Unit </w:t>
      </w:r>
      <w:r w:rsidRPr="0092688C">
        <w:t xml:space="preserve">Manufacturers in the form of </w:t>
      </w:r>
      <w:r w:rsidR="005D5D29" w:rsidRPr="005D5D29">
        <w:rPr>
          <w:b/>
        </w:rPr>
        <w:t>Manufacturers’ Information</w:t>
      </w:r>
      <w:r w:rsidRPr="0092688C">
        <w:t>.</w:t>
      </w:r>
    </w:p>
    <w:p w14:paraId="19DCCD34" w14:textId="657C3B2E" w:rsidR="0045271D" w:rsidRPr="0092688C" w:rsidRDefault="0045271D" w:rsidP="006D2E92">
      <w:pPr>
        <w:pStyle w:val="NumberedPARAlevel3"/>
        <w:ind w:left="709" w:hanging="709"/>
      </w:pPr>
      <w:r w:rsidRPr="0092688C">
        <w:t xml:space="preserve">A </w:t>
      </w:r>
      <w:r w:rsidR="0092688C" w:rsidRPr="0092688C">
        <w:rPr>
          <w:b/>
        </w:rPr>
        <w:t>Generator</w:t>
      </w:r>
      <w:r w:rsidRPr="0092688C">
        <w:t xml:space="preserve"> planning to construct a new </w:t>
      </w:r>
      <w:r w:rsidR="005D5D29" w:rsidRPr="005D5D29">
        <w:rPr>
          <w:b/>
        </w:rPr>
        <w:t>Power Generating Facility</w:t>
      </w:r>
      <w:r w:rsidRPr="0092688C">
        <w:t xml:space="preserve"> containing the appropriate version of </w:t>
      </w:r>
      <w:r w:rsidR="00B62350">
        <w:rPr>
          <w:b/>
        </w:rPr>
        <w:t>Generating Unit</w:t>
      </w:r>
      <w:r w:rsidRPr="0092688C">
        <w:t xml:space="preserve">s in respect of which </w:t>
      </w:r>
      <w:r w:rsidR="005D5D29" w:rsidRPr="005D5D29">
        <w:rPr>
          <w:b/>
        </w:rPr>
        <w:t>Manufacturers’ Information</w:t>
      </w:r>
      <w:r w:rsidRPr="0092688C">
        <w:t xml:space="preserve"> has been submitted to the </w:t>
      </w:r>
      <w:r w:rsidR="0092688C" w:rsidRPr="0092688C">
        <w:rPr>
          <w:b/>
        </w:rPr>
        <w:t>DNO</w:t>
      </w:r>
      <w:r w:rsidRPr="0092688C">
        <w:t xml:space="preserve"> may reference the </w:t>
      </w:r>
      <w:r w:rsidR="005D5D29" w:rsidRPr="005D5D29">
        <w:rPr>
          <w:b/>
        </w:rPr>
        <w:t>Manufacturers’ Information</w:t>
      </w:r>
      <w:r w:rsidRPr="0092688C">
        <w:t xml:space="preserve"> in its submissions to the </w:t>
      </w:r>
      <w:r w:rsidR="0092688C" w:rsidRPr="0092688C">
        <w:rPr>
          <w:b/>
        </w:rPr>
        <w:t>DNO</w:t>
      </w:r>
      <w:r w:rsidRPr="0092688C">
        <w:t xml:space="preserve">. Any </w:t>
      </w:r>
      <w:r w:rsidR="0092688C" w:rsidRPr="0092688C">
        <w:rPr>
          <w:b/>
        </w:rPr>
        <w:t>Generator</w:t>
      </w:r>
      <w:r w:rsidRPr="0092688C">
        <w:t xml:space="preserve"> considering referring to </w:t>
      </w:r>
      <w:r w:rsidR="005D5D29" w:rsidRPr="005D5D29">
        <w:rPr>
          <w:b/>
        </w:rPr>
        <w:t>Manufacturers’ Information</w:t>
      </w:r>
      <w:r w:rsidRPr="0092688C">
        <w:t xml:space="preserve"> for any aspect of its plant and apparatus may contact the </w:t>
      </w:r>
      <w:r w:rsidR="0092688C" w:rsidRPr="0092688C">
        <w:rPr>
          <w:b/>
        </w:rPr>
        <w:t>DNO</w:t>
      </w:r>
      <w:r w:rsidRPr="0092688C">
        <w:t xml:space="preserve"> to discuss the suitability of the relevant </w:t>
      </w:r>
      <w:r w:rsidR="005D5D29" w:rsidRPr="005D5D29">
        <w:rPr>
          <w:b/>
        </w:rPr>
        <w:t>Manufacturers’ Information</w:t>
      </w:r>
      <w:r w:rsidRPr="0092688C">
        <w:t xml:space="preserve"> to its project to determine if, and to what extent, the data included in the </w:t>
      </w:r>
      <w:r w:rsidR="005D5D29" w:rsidRPr="005D5D29">
        <w:rPr>
          <w:b/>
        </w:rPr>
        <w:t>Manufacturers’ Information</w:t>
      </w:r>
      <w:r w:rsidRPr="0092688C">
        <w:t xml:space="preserve"> contributes towards demonstrating compliance with those aspects of this EREC G99 applicable to the </w:t>
      </w:r>
      <w:r w:rsidR="0092688C" w:rsidRPr="0092688C">
        <w:rPr>
          <w:b/>
        </w:rPr>
        <w:t>Generator</w:t>
      </w:r>
      <w:r w:rsidRPr="0092688C">
        <w:t xml:space="preserve">. The </w:t>
      </w:r>
      <w:r w:rsidR="0092688C" w:rsidRPr="0092688C">
        <w:rPr>
          <w:b/>
        </w:rPr>
        <w:t>DNO</w:t>
      </w:r>
      <w:r w:rsidRPr="0092688C">
        <w:t xml:space="preserve"> will inform the </w:t>
      </w:r>
      <w:r w:rsidR="0092688C" w:rsidRPr="0092688C">
        <w:rPr>
          <w:b/>
        </w:rPr>
        <w:t>Generator</w:t>
      </w:r>
      <w:r w:rsidRPr="0092688C">
        <w:t xml:space="preserve"> if the reference to the </w:t>
      </w:r>
      <w:r w:rsidR="005D5D29" w:rsidRPr="005D5D29">
        <w:rPr>
          <w:b/>
        </w:rPr>
        <w:t>Manufacturers’ Information</w:t>
      </w:r>
      <w:r w:rsidRPr="0092688C">
        <w:t xml:space="preserve"> is not appropriate or not sufficient for its project. </w:t>
      </w:r>
    </w:p>
    <w:p w14:paraId="46B9157D" w14:textId="353FC699" w:rsidR="0045271D" w:rsidRPr="0092688C" w:rsidRDefault="0045271D" w:rsidP="006D2E92">
      <w:pPr>
        <w:pStyle w:val="NumberedPARAlevel3"/>
        <w:ind w:left="709" w:hanging="709"/>
      </w:pPr>
      <w:r w:rsidRPr="0092688C">
        <w:t xml:space="preserve">The process to be followed by </w:t>
      </w:r>
      <w:r w:rsidR="0092688C" w:rsidRPr="0092688C">
        <w:rPr>
          <w:b/>
        </w:rPr>
        <w:t xml:space="preserve">Generating Unit </w:t>
      </w:r>
      <w:r w:rsidRPr="0092688C">
        <w:t xml:space="preserve">Manufacturers submitting </w:t>
      </w:r>
      <w:r w:rsidR="005D5D29" w:rsidRPr="005D5D29">
        <w:rPr>
          <w:b/>
        </w:rPr>
        <w:t>Manufacturers’ Information</w:t>
      </w:r>
      <w:r w:rsidRPr="0092688C">
        <w:t xml:space="preserve"> shall be agreed by the </w:t>
      </w:r>
      <w:r w:rsidR="0092688C" w:rsidRPr="0092688C">
        <w:rPr>
          <w:b/>
        </w:rPr>
        <w:t>DNO</w:t>
      </w:r>
      <w:r w:rsidRPr="0092688C">
        <w:t xml:space="preserve">. Paragraph 21.2 below indicates the specific requirement areas in respect of which </w:t>
      </w:r>
      <w:r w:rsidR="005D5D29" w:rsidRPr="005D5D29">
        <w:rPr>
          <w:b/>
        </w:rPr>
        <w:t>Manufacturers’ Information</w:t>
      </w:r>
      <w:r w:rsidRPr="0092688C">
        <w:t xml:space="preserve"> may be submitted by the </w:t>
      </w:r>
      <w:r w:rsidR="005D5D29" w:rsidRPr="005D5D29">
        <w:rPr>
          <w:b/>
        </w:rPr>
        <w:t>Manufacturer</w:t>
      </w:r>
      <w:r w:rsidRPr="0092688C">
        <w:t>.</w:t>
      </w:r>
    </w:p>
    <w:p w14:paraId="163367D2" w14:textId="6AB2B951" w:rsidR="0085039B" w:rsidRPr="0092688C" w:rsidRDefault="0045271D" w:rsidP="006D2E92">
      <w:pPr>
        <w:pStyle w:val="NumberedPARAlevel3"/>
        <w:ind w:left="709" w:hanging="709"/>
      </w:pPr>
      <w:r w:rsidRPr="0092688C">
        <w:t xml:space="preserve">The </w:t>
      </w:r>
      <w:r w:rsidR="0092688C" w:rsidRPr="0092688C">
        <w:rPr>
          <w:b/>
        </w:rPr>
        <w:t>DNO</w:t>
      </w:r>
      <w:r w:rsidRPr="0092688C">
        <w:t xml:space="preserve"> may maintain and publish a register of that </w:t>
      </w:r>
      <w:r w:rsidR="005D5D29" w:rsidRPr="005D5D29">
        <w:rPr>
          <w:b/>
        </w:rPr>
        <w:t>Manufacturers’ Information</w:t>
      </w:r>
      <w:r w:rsidRPr="0092688C">
        <w:t xml:space="preserve"> which the </w:t>
      </w:r>
      <w:r w:rsidR="0092688C" w:rsidRPr="0092688C">
        <w:rPr>
          <w:b/>
        </w:rPr>
        <w:t>DNO</w:t>
      </w:r>
      <w:r w:rsidRPr="0092688C">
        <w:t xml:space="preserve"> has received and accepted as being an accurate representation of the performance of the relevant plant and / or apparatus. Such register will clearly identify the </w:t>
      </w:r>
      <w:r w:rsidR="005D5D29" w:rsidRPr="005D5D29">
        <w:rPr>
          <w:b/>
        </w:rPr>
        <w:t>Manufacturer</w:t>
      </w:r>
      <w:r w:rsidRPr="0092688C">
        <w:t xml:space="preserve">, the model(s) of </w:t>
      </w:r>
      <w:r w:rsidR="00B62350">
        <w:rPr>
          <w:b/>
        </w:rPr>
        <w:t>Generating Unit</w:t>
      </w:r>
      <w:r w:rsidRPr="0092688C">
        <w:t xml:space="preserve">(s) to which the report applies and the provisions of EREC G99 in respect of which the report contributes towards the demonstration of compliance in such a way that these models can easily be identified for appropriate use in other similar projects. The inclusion of any report in the register does not in any way confirm that any </w:t>
      </w:r>
      <w:r w:rsidR="00825EE8" w:rsidRPr="00825EE8">
        <w:rPr>
          <w:b/>
        </w:rPr>
        <w:t>Power Park Module</w:t>
      </w:r>
      <w:r w:rsidRPr="0092688C">
        <w:t xml:space="preserve">s which utilise any </w:t>
      </w:r>
      <w:r w:rsidR="00B62350">
        <w:rPr>
          <w:b/>
        </w:rPr>
        <w:t>Generating Unit</w:t>
      </w:r>
      <w:r w:rsidRPr="0092688C">
        <w:t>(s) covered by a report is or will be compliant with EREC G99.</w:t>
      </w:r>
    </w:p>
    <w:p w14:paraId="7B6373B9" w14:textId="16CA16A3" w:rsidR="0045271D" w:rsidRPr="0092688C" w:rsidRDefault="0045271D" w:rsidP="008B6A25">
      <w:pPr>
        <w:pStyle w:val="NumberedPARAlevel2"/>
        <w:rPr>
          <w:rStyle w:val="Heading2Char"/>
          <w:b w:val="0"/>
        </w:rPr>
      </w:pPr>
      <w:bookmarkStart w:id="1339" w:name="_Toc503340321"/>
      <w:r w:rsidRPr="0092688C">
        <w:rPr>
          <w:b/>
        </w:rPr>
        <w:t xml:space="preserve">Manufacturers’ Information </w:t>
      </w:r>
      <w:r w:rsidRPr="0092688C">
        <w:t xml:space="preserve">submitted by the </w:t>
      </w:r>
      <w:r w:rsidRPr="0092688C">
        <w:rPr>
          <w:b/>
        </w:rPr>
        <w:t xml:space="preserve">Manufacturer </w:t>
      </w:r>
      <w:r w:rsidRPr="0092688C">
        <w:t>to the</w:t>
      </w:r>
      <w:r w:rsidRPr="0092688C">
        <w:rPr>
          <w:b/>
        </w:rPr>
        <w:t xml:space="preserve"> DNO</w:t>
      </w:r>
      <w:r w:rsidRPr="0092688C">
        <w:t xml:space="preserve">, in respect of </w:t>
      </w:r>
      <w:r w:rsidRPr="0092688C">
        <w:rPr>
          <w:b/>
        </w:rPr>
        <w:t>Generating Units</w:t>
      </w:r>
      <w:r w:rsidRPr="0092688C">
        <w:rPr>
          <w:rStyle w:val="Heading2Char"/>
          <w:b w:val="0"/>
        </w:rPr>
        <w:t xml:space="preserve"> may cover one (or part of one) or more of the following provisions:</w:t>
      </w:r>
      <w:bookmarkEnd w:id="1339"/>
    </w:p>
    <w:p w14:paraId="315B71F3" w14:textId="77777777" w:rsidR="0045271D" w:rsidRPr="0092688C" w:rsidRDefault="0045271D" w:rsidP="00182614">
      <w:pPr>
        <w:pStyle w:val="ListParagraph"/>
        <w:numPr>
          <w:ilvl w:val="2"/>
          <w:numId w:val="128"/>
        </w:numPr>
        <w:tabs>
          <w:tab w:val="left" w:pos="851"/>
        </w:tabs>
        <w:spacing w:before="100" w:beforeAutospacing="1" w:after="100" w:afterAutospacing="1" w:line="240" w:lineRule="auto"/>
        <w:ind w:left="1418" w:hanging="567"/>
        <w:contextualSpacing w:val="0"/>
        <w:rPr>
          <w:rFonts w:ascii="Arial" w:hAnsi="Arial" w:cs="Arial"/>
        </w:rPr>
      </w:pPr>
      <w:r w:rsidRPr="0092688C">
        <w:rPr>
          <w:rFonts w:ascii="Arial" w:hAnsi="Arial" w:cs="Arial"/>
          <w:b/>
        </w:rPr>
        <w:t>Fault Ride Through</w:t>
      </w:r>
      <w:r w:rsidRPr="0092688C">
        <w:rPr>
          <w:rFonts w:ascii="Arial" w:hAnsi="Arial" w:cs="Arial"/>
        </w:rPr>
        <w:t xml:space="preserve"> capability; </w:t>
      </w:r>
    </w:p>
    <w:p w14:paraId="1C2F46EE" w14:textId="77777777" w:rsidR="0045271D" w:rsidRPr="0092688C" w:rsidRDefault="0045271D" w:rsidP="00182614">
      <w:pPr>
        <w:pStyle w:val="ListParagraph"/>
        <w:numPr>
          <w:ilvl w:val="2"/>
          <w:numId w:val="128"/>
        </w:numPr>
        <w:tabs>
          <w:tab w:val="left" w:pos="851"/>
        </w:tabs>
        <w:spacing w:before="100" w:beforeAutospacing="1" w:after="100" w:afterAutospacing="1" w:line="240" w:lineRule="auto"/>
        <w:ind w:left="1418" w:hanging="567"/>
        <w:contextualSpacing w:val="0"/>
        <w:rPr>
          <w:rFonts w:ascii="Arial" w:hAnsi="Arial" w:cs="Arial"/>
        </w:rPr>
      </w:pPr>
      <w:r w:rsidRPr="0092688C">
        <w:rPr>
          <w:rFonts w:ascii="Arial" w:hAnsi="Arial" w:cs="Arial"/>
          <w:b/>
        </w:rPr>
        <w:t>Power Park Module</w:t>
      </w:r>
      <w:r w:rsidRPr="0092688C">
        <w:rPr>
          <w:rFonts w:ascii="Arial" w:hAnsi="Arial" w:cs="Arial"/>
        </w:rPr>
        <w:t xml:space="preserve"> mathematical model DDRC 5c.</w:t>
      </w:r>
    </w:p>
    <w:p w14:paraId="5CC0CF28" w14:textId="23A4EA81" w:rsidR="0045271D" w:rsidRPr="0092688C" w:rsidRDefault="00087953" w:rsidP="008B6A25">
      <w:pPr>
        <w:pStyle w:val="NumberedPARAlevel2"/>
        <w:rPr>
          <w:b/>
        </w:rPr>
      </w:pPr>
      <w:bookmarkStart w:id="1340" w:name="_Toc503340322"/>
      <w:r>
        <w:t>R</w:t>
      </w:r>
      <w:r w:rsidR="0045271D" w:rsidRPr="0092688C">
        <w:t xml:space="preserve">eference to a </w:t>
      </w:r>
      <w:r w:rsidR="0045271D" w:rsidRPr="005D5D29">
        <w:rPr>
          <w:b/>
        </w:rPr>
        <w:t>Manufacturer’s Data &amp; Performance Report</w:t>
      </w:r>
      <w:r w:rsidR="0045271D" w:rsidRPr="0092688C">
        <w:t xml:space="preserve"> in a </w:t>
      </w:r>
      <w:r w:rsidR="0092688C" w:rsidRPr="0092688C">
        <w:rPr>
          <w:b/>
        </w:rPr>
        <w:t>Generator</w:t>
      </w:r>
      <w:r w:rsidR="0045271D" w:rsidRPr="0092688C">
        <w:t>’s submission does not by itself constitute compliance with EREC G99.</w:t>
      </w:r>
      <w:bookmarkEnd w:id="1340"/>
      <w:r w:rsidR="0045271D" w:rsidRPr="0092688C">
        <w:rPr>
          <w:b/>
        </w:rPr>
        <w:t xml:space="preserve"> </w:t>
      </w:r>
    </w:p>
    <w:p w14:paraId="6BD8224C" w14:textId="198C4FF0" w:rsidR="0045271D" w:rsidRPr="0092688C" w:rsidRDefault="0045271D" w:rsidP="008B6A25">
      <w:pPr>
        <w:pStyle w:val="NumberedPARAlevel2"/>
        <w:rPr>
          <w:rFonts w:cs="Arial"/>
        </w:rPr>
      </w:pPr>
      <w:bookmarkStart w:id="1341" w:name="_Toc503340323"/>
      <w:r w:rsidRPr="0092688C">
        <w:t xml:space="preserve">A </w:t>
      </w:r>
      <w:r w:rsidRPr="0092688C">
        <w:rPr>
          <w:b/>
        </w:rPr>
        <w:t>Generator</w:t>
      </w:r>
      <w:r w:rsidRPr="0092688C">
        <w:t xml:space="preserve"> referencing </w:t>
      </w:r>
      <w:r w:rsidRPr="0092688C">
        <w:rPr>
          <w:b/>
        </w:rPr>
        <w:t>Manufacturers’ Information</w:t>
      </w:r>
      <w:r w:rsidRPr="0092688C">
        <w:t xml:space="preserve"> should insert the relevant </w:t>
      </w:r>
      <w:r w:rsidRPr="0092688C">
        <w:rPr>
          <w:b/>
        </w:rPr>
        <w:t>Manufacturers’ Information</w:t>
      </w:r>
      <w:r w:rsidRPr="0092688C">
        <w:t xml:space="preserve"> reference in the appropriate place in the submission forms detailed in the Annexes. The </w:t>
      </w:r>
      <w:r w:rsidRPr="0092688C">
        <w:rPr>
          <w:b/>
        </w:rPr>
        <w:t>DNO</w:t>
      </w:r>
      <w:r w:rsidRPr="0092688C">
        <w:t xml:space="preserve"> will consider the suitability of </w:t>
      </w:r>
      <w:r w:rsidRPr="0092688C">
        <w:rPr>
          <w:b/>
        </w:rPr>
        <w:t>Manufacturers’ Information</w:t>
      </w:r>
      <w:bookmarkEnd w:id="1341"/>
      <w:r w:rsidRPr="0092688C">
        <w:rPr>
          <w:rFonts w:cs="Arial"/>
          <w:szCs w:val="22"/>
        </w:rPr>
        <w:t xml:space="preserve"> </w:t>
      </w:r>
      <w:bookmarkStart w:id="1342" w:name="_Toc503340324"/>
      <w:r w:rsidRPr="0092688C">
        <w:rPr>
          <w:rFonts w:cs="Arial"/>
          <w:szCs w:val="22"/>
        </w:rPr>
        <w:t xml:space="preserve">in place of DDRC data submissions such as a mathematical model suitable for representation of the entire </w:t>
      </w:r>
      <w:r w:rsidRPr="0092688C">
        <w:rPr>
          <w:rFonts w:cs="Arial"/>
          <w:b/>
          <w:szCs w:val="22"/>
        </w:rPr>
        <w:t>Power Park Module</w:t>
      </w:r>
      <w:r w:rsidRPr="0092688C">
        <w:rPr>
          <w:rFonts w:cs="Arial"/>
          <w:szCs w:val="22"/>
        </w:rPr>
        <w:t xml:space="preserve"> as per Annex B.4.4 or Annex C.7.4.5 as applicable. Site specific parameters will still need to be submitted by the </w:t>
      </w:r>
      <w:r w:rsidRPr="0092688C">
        <w:rPr>
          <w:rFonts w:cs="Arial"/>
          <w:b/>
          <w:szCs w:val="22"/>
        </w:rPr>
        <w:t>Generator</w:t>
      </w:r>
      <w:r w:rsidRPr="0092688C">
        <w:rPr>
          <w:rFonts w:cs="Arial"/>
          <w:szCs w:val="22"/>
        </w:rPr>
        <w:t>.</w:t>
      </w:r>
      <w:bookmarkEnd w:id="1342"/>
    </w:p>
    <w:p w14:paraId="5DA8A59C" w14:textId="190FC815" w:rsidR="0045271D" w:rsidRPr="0092688C" w:rsidRDefault="0045271D" w:rsidP="008B6A25">
      <w:pPr>
        <w:pStyle w:val="NumberedPARAlevel2"/>
      </w:pPr>
      <w:bookmarkStart w:id="1343" w:name="_Toc503340325"/>
      <w:bookmarkStart w:id="1344" w:name="_Toc503340326"/>
      <w:bookmarkStart w:id="1345" w:name="_Toc503340327"/>
      <w:bookmarkStart w:id="1346" w:name="_Toc503340328"/>
      <w:bookmarkStart w:id="1347" w:name="_Toc503340329"/>
      <w:bookmarkStart w:id="1348" w:name="_Toc503340330"/>
      <w:bookmarkEnd w:id="1343"/>
      <w:bookmarkEnd w:id="1344"/>
      <w:bookmarkEnd w:id="1345"/>
      <w:bookmarkEnd w:id="1346"/>
      <w:bookmarkEnd w:id="1347"/>
      <w:r w:rsidRPr="0092688C">
        <w:t xml:space="preserve">It is the responsibility of the </w:t>
      </w:r>
      <w:r w:rsidRPr="0092688C">
        <w:rPr>
          <w:b/>
        </w:rPr>
        <w:t>Generator</w:t>
      </w:r>
      <w:r w:rsidRPr="0092688C">
        <w:t xml:space="preserve"> to ensure that the correct reference for the </w:t>
      </w:r>
      <w:r w:rsidRPr="0092688C">
        <w:rPr>
          <w:b/>
        </w:rPr>
        <w:t>Manufacturers’ Information</w:t>
      </w:r>
      <w:r w:rsidRPr="0092688C">
        <w:t xml:space="preserve"> is used and the </w:t>
      </w:r>
      <w:r w:rsidRPr="0092688C">
        <w:rPr>
          <w:b/>
        </w:rPr>
        <w:t>Generator</w:t>
      </w:r>
      <w:r w:rsidRPr="0092688C">
        <w:t xml:space="preserve"> by using that reference accepts responsibility for the accuracy of the information. The </w:t>
      </w:r>
      <w:r w:rsidRPr="0092688C">
        <w:rPr>
          <w:b/>
        </w:rPr>
        <w:t>Generator</w:t>
      </w:r>
      <w:r w:rsidRPr="0092688C">
        <w:t xml:space="preserve"> shall ensure that the </w:t>
      </w:r>
      <w:r w:rsidRPr="0092688C">
        <w:rPr>
          <w:b/>
        </w:rPr>
        <w:t>Manufacturer</w:t>
      </w:r>
      <w:r w:rsidRPr="0092688C">
        <w:t xml:space="preserve"> has kept the </w:t>
      </w:r>
      <w:r w:rsidRPr="0092688C">
        <w:rPr>
          <w:b/>
        </w:rPr>
        <w:t>DNO</w:t>
      </w:r>
      <w:r w:rsidRPr="0092688C">
        <w:t xml:space="preserve"> informed of any relevant variations in plant specification since the submission of the relevant </w:t>
      </w:r>
      <w:r w:rsidRPr="0092688C">
        <w:rPr>
          <w:b/>
        </w:rPr>
        <w:t>Manufacturers’ Information</w:t>
      </w:r>
      <w:r w:rsidRPr="0092688C">
        <w:t xml:space="preserve"> which could affect the validity of the information.</w:t>
      </w:r>
      <w:bookmarkEnd w:id="1348"/>
    </w:p>
    <w:p w14:paraId="29E63002" w14:textId="3137EC73" w:rsidR="0045271D" w:rsidRPr="0092688C" w:rsidRDefault="0045271D" w:rsidP="008B6A25">
      <w:pPr>
        <w:pStyle w:val="NumberedPARAlevel2"/>
      </w:pPr>
      <w:bookmarkStart w:id="1349" w:name="_Toc503340331"/>
      <w:r w:rsidRPr="0092688C">
        <w:t xml:space="preserve">The </w:t>
      </w:r>
      <w:r w:rsidRPr="0092688C">
        <w:rPr>
          <w:b/>
        </w:rPr>
        <w:t>DNO</w:t>
      </w:r>
      <w:r w:rsidRPr="0092688C">
        <w:t xml:space="preserve"> may contact the </w:t>
      </w:r>
      <w:r w:rsidRPr="0092688C">
        <w:rPr>
          <w:b/>
        </w:rPr>
        <w:t>Generating Unit Manufacturer</w:t>
      </w:r>
      <w:r w:rsidRPr="0092688C">
        <w:t xml:space="preserve"> directly to verify the relevance of the use of such </w:t>
      </w:r>
      <w:r w:rsidRPr="0092688C">
        <w:rPr>
          <w:b/>
        </w:rPr>
        <w:t>Manufacturers’ Information</w:t>
      </w:r>
      <w:r w:rsidRPr="0092688C">
        <w:t xml:space="preserve">. If the </w:t>
      </w:r>
      <w:r w:rsidRPr="0092688C">
        <w:rPr>
          <w:b/>
        </w:rPr>
        <w:t>DNO</w:t>
      </w:r>
      <w:r w:rsidRPr="0092688C">
        <w:t xml:space="preserve"> believes the use some or all of such </w:t>
      </w:r>
      <w:r w:rsidRPr="0092688C">
        <w:rPr>
          <w:b/>
        </w:rPr>
        <w:t>Manufacturers’ Information</w:t>
      </w:r>
      <w:r w:rsidRPr="0092688C">
        <w:t xml:space="preserve"> is incorrect or the referenced data is inappropriate</w:t>
      </w:r>
      <w:r w:rsidR="0042049B">
        <w:t>,</w:t>
      </w:r>
      <w:r w:rsidRPr="0092688C">
        <w:t xml:space="preserve"> then the reference to the </w:t>
      </w:r>
      <w:r w:rsidRPr="0092688C">
        <w:rPr>
          <w:b/>
        </w:rPr>
        <w:t>Manufacturers’ Information</w:t>
      </w:r>
      <w:r w:rsidRPr="0092688C">
        <w:t xml:space="preserve"> may be declared invalid by the </w:t>
      </w:r>
      <w:r w:rsidRPr="0092688C">
        <w:rPr>
          <w:b/>
        </w:rPr>
        <w:t>DNO</w:t>
      </w:r>
      <w:r w:rsidRPr="0092688C">
        <w:t xml:space="preserve">. Where, and to the extent possible, the data included in the </w:t>
      </w:r>
      <w:r w:rsidRPr="0092688C">
        <w:rPr>
          <w:b/>
        </w:rPr>
        <w:t>Manufacturers’ Information</w:t>
      </w:r>
      <w:r w:rsidRPr="0092688C">
        <w:t xml:space="preserve"> is appropriate, the compliance assessment process will be continued using the data included in the </w:t>
      </w:r>
      <w:r w:rsidRPr="0092688C">
        <w:rPr>
          <w:b/>
        </w:rPr>
        <w:t>Manufacturers’ Information</w:t>
      </w:r>
      <w:r w:rsidRPr="0092688C">
        <w:t>.</w:t>
      </w:r>
      <w:bookmarkEnd w:id="1349"/>
    </w:p>
    <w:p w14:paraId="7ECC8A80" w14:textId="77777777" w:rsidR="0045271D" w:rsidRPr="0092688C" w:rsidRDefault="0045271D" w:rsidP="0045271D">
      <w:pPr>
        <w:jc w:val="left"/>
        <w:rPr>
          <w:rFonts w:cs="Times New Roman"/>
          <w:b/>
          <w:bCs/>
          <w:spacing w:val="0"/>
          <w:sz w:val="24"/>
          <w:szCs w:val="22"/>
        </w:rPr>
      </w:pPr>
      <w:bookmarkStart w:id="1350" w:name="_Toc500168799"/>
      <w:bookmarkStart w:id="1351" w:name="_Toc500168800"/>
      <w:bookmarkEnd w:id="1350"/>
      <w:bookmarkEnd w:id="1351"/>
      <w:r w:rsidRPr="0092688C">
        <w:rPr>
          <w:spacing w:val="0"/>
        </w:rPr>
        <w:br w:type="page"/>
      </w:r>
    </w:p>
    <w:p w14:paraId="07EA3F2C" w14:textId="78343984" w:rsidR="0045271D" w:rsidRPr="0092688C" w:rsidRDefault="0045271D" w:rsidP="0045271D">
      <w:pPr>
        <w:pStyle w:val="Heading1"/>
      </w:pPr>
      <w:bookmarkStart w:id="1352" w:name="_Toc525585164"/>
      <w:bookmarkStart w:id="1353" w:name="_Toc525585812"/>
      <w:bookmarkStart w:id="1354" w:name="_Toc527056837"/>
      <w:bookmarkStart w:id="1355" w:name="_Toc531708790"/>
      <w:bookmarkStart w:id="1356" w:name="_Toc536038784"/>
      <w:bookmarkStart w:id="1357" w:name="_Toc10185375"/>
      <w:bookmarkStart w:id="1358" w:name="_Toc22365652"/>
      <w:r w:rsidRPr="0092688C">
        <w:t>Type Testing and Annex information</w:t>
      </w:r>
      <w:bookmarkEnd w:id="1352"/>
      <w:bookmarkEnd w:id="1353"/>
      <w:bookmarkEnd w:id="1354"/>
      <w:bookmarkEnd w:id="1355"/>
      <w:bookmarkEnd w:id="1356"/>
      <w:bookmarkEnd w:id="1357"/>
      <w:bookmarkEnd w:id="1358"/>
    </w:p>
    <w:p w14:paraId="40863966" w14:textId="3A4A697A" w:rsidR="0045271D" w:rsidRPr="0092688C" w:rsidRDefault="0045271D" w:rsidP="008B6A25">
      <w:pPr>
        <w:pStyle w:val="Heading2"/>
      </w:pPr>
      <w:bookmarkStart w:id="1359" w:name="_Toc525585165"/>
      <w:bookmarkStart w:id="1360" w:name="_Toc525585813"/>
      <w:bookmarkStart w:id="1361" w:name="_Toc527056838"/>
      <w:bookmarkStart w:id="1362" w:name="_Toc531708791"/>
      <w:bookmarkStart w:id="1363" w:name="_Toc536038785"/>
      <w:bookmarkStart w:id="1364" w:name="_Toc10185376"/>
      <w:bookmarkStart w:id="1365" w:name="_Toc22365653"/>
      <w:r w:rsidRPr="0092688C">
        <w:t>Fully Type Tested and Type Tested equipment</w:t>
      </w:r>
      <w:bookmarkEnd w:id="1359"/>
      <w:bookmarkEnd w:id="1360"/>
      <w:bookmarkEnd w:id="1361"/>
      <w:bookmarkEnd w:id="1362"/>
      <w:bookmarkEnd w:id="1363"/>
      <w:bookmarkEnd w:id="1364"/>
      <w:bookmarkEnd w:id="1365"/>
    </w:p>
    <w:p w14:paraId="7854E3A8" w14:textId="77777777" w:rsidR="0045271D" w:rsidRPr="0092688C" w:rsidRDefault="0045271D" w:rsidP="00F366A7">
      <w:pPr>
        <w:pStyle w:val="CONFORMSTATEMENT"/>
        <w:ind w:left="709" w:hanging="11"/>
        <w:rPr>
          <w:sz w:val="22"/>
          <w:szCs w:val="22"/>
        </w:rPr>
      </w:pPr>
      <w:r w:rsidRPr="0092688C">
        <w:rPr>
          <w:sz w:val="22"/>
          <w:szCs w:val="22"/>
        </w:rPr>
        <w:t xml:space="preserve">The following matrix demonstrates where </w:t>
      </w:r>
      <w:r w:rsidRPr="0092688C">
        <w:rPr>
          <w:b/>
          <w:sz w:val="22"/>
          <w:szCs w:val="22"/>
        </w:rPr>
        <w:t>Manufacturers’ Information</w:t>
      </w:r>
      <w:r w:rsidRPr="0092688C">
        <w:rPr>
          <w:sz w:val="22"/>
          <w:szCs w:val="22"/>
        </w:rPr>
        <w:t xml:space="preserve"> and compliance and installation checks on site can be combined to demonstrate </w:t>
      </w:r>
      <w:r w:rsidRPr="0092688C">
        <w:rPr>
          <w:b/>
          <w:sz w:val="22"/>
          <w:szCs w:val="22"/>
        </w:rPr>
        <w:t xml:space="preserve">compliance </w:t>
      </w:r>
      <w:r w:rsidRPr="0092688C">
        <w:rPr>
          <w:sz w:val="22"/>
          <w:szCs w:val="22"/>
        </w:rPr>
        <w:t xml:space="preserve">for each </w:t>
      </w:r>
      <w:r w:rsidRPr="0092688C">
        <w:rPr>
          <w:b/>
          <w:sz w:val="22"/>
          <w:szCs w:val="22"/>
        </w:rPr>
        <w:t>Power Generating Module</w:t>
      </w:r>
      <w:r w:rsidRPr="0092688C">
        <w:rPr>
          <w:sz w:val="22"/>
          <w:szCs w:val="22"/>
        </w:rPr>
        <w:t>.</w:t>
      </w:r>
    </w:p>
    <w:p w14:paraId="6BAE898F" w14:textId="77777777" w:rsidR="0045271D" w:rsidRPr="0092688C" w:rsidRDefault="0045271D" w:rsidP="0045271D">
      <w:pPr>
        <w:rPr>
          <w:spacing w:val="0"/>
        </w:rPr>
      </w:pPr>
    </w:p>
    <w:tbl>
      <w:tblPr>
        <w:tblStyle w:val="TableGrid"/>
        <w:tblW w:w="8376" w:type="dxa"/>
        <w:tblInd w:w="704" w:type="dxa"/>
        <w:tblLook w:val="04A0" w:firstRow="1" w:lastRow="0" w:firstColumn="1" w:lastColumn="0" w:noHBand="0" w:noVBand="1"/>
      </w:tblPr>
      <w:tblGrid>
        <w:gridCol w:w="1985"/>
        <w:gridCol w:w="3260"/>
        <w:gridCol w:w="3131"/>
      </w:tblGrid>
      <w:tr w:rsidR="0045271D" w:rsidRPr="0092688C" w14:paraId="4D63C26A" w14:textId="77777777" w:rsidTr="00F366A7">
        <w:tc>
          <w:tcPr>
            <w:tcW w:w="1985" w:type="dxa"/>
          </w:tcPr>
          <w:p w14:paraId="21E01196" w14:textId="77777777" w:rsidR="0045271D" w:rsidRPr="0092688C" w:rsidRDefault="0045271D" w:rsidP="00F366A7">
            <w:pPr>
              <w:spacing w:before="100" w:after="100"/>
              <w:ind w:left="41"/>
              <w:rPr>
                <w:b/>
                <w:spacing w:val="0"/>
                <w:sz w:val="20"/>
              </w:rPr>
            </w:pPr>
          </w:p>
        </w:tc>
        <w:tc>
          <w:tcPr>
            <w:tcW w:w="3260" w:type="dxa"/>
          </w:tcPr>
          <w:p w14:paraId="2C0F6ADB" w14:textId="77777777" w:rsidR="0045271D" w:rsidRPr="0092688C" w:rsidRDefault="0045271D" w:rsidP="00F366A7">
            <w:pPr>
              <w:spacing w:before="100" w:after="100"/>
              <w:ind w:left="41"/>
              <w:rPr>
                <w:b/>
                <w:spacing w:val="0"/>
                <w:sz w:val="20"/>
              </w:rPr>
            </w:pPr>
            <w:r w:rsidRPr="0092688C">
              <w:rPr>
                <w:b/>
                <w:spacing w:val="0"/>
                <w:sz w:val="20"/>
              </w:rPr>
              <w:t>Manufacturers’ Information</w:t>
            </w:r>
          </w:p>
        </w:tc>
        <w:tc>
          <w:tcPr>
            <w:tcW w:w="3131" w:type="dxa"/>
          </w:tcPr>
          <w:p w14:paraId="66831259" w14:textId="7EE95C3B" w:rsidR="0045271D" w:rsidRPr="0092688C" w:rsidRDefault="002D592E" w:rsidP="00F366A7">
            <w:pPr>
              <w:spacing w:before="100" w:after="100"/>
              <w:ind w:left="41"/>
              <w:rPr>
                <w:b/>
                <w:spacing w:val="0"/>
                <w:sz w:val="20"/>
              </w:rPr>
            </w:pPr>
            <w:r>
              <w:rPr>
                <w:b/>
                <w:spacing w:val="0"/>
                <w:sz w:val="20"/>
              </w:rPr>
              <w:t xml:space="preserve">Power Quality Assessment and </w:t>
            </w:r>
            <w:r w:rsidR="0045271D" w:rsidRPr="0092688C">
              <w:rPr>
                <w:b/>
                <w:spacing w:val="0"/>
                <w:sz w:val="20"/>
              </w:rPr>
              <w:t>Site Tests</w:t>
            </w:r>
          </w:p>
        </w:tc>
      </w:tr>
      <w:tr w:rsidR="0045271D" w:rsidRPr="0092688C" w14:paraId="43438B36" w14:textId="77777777" w:rsidTr="00F366A7">
        <w:tc>
          <w:tcPr>
            <w:tcW w:w="1985" w:type="dxa"/>
          </w:tcPr>
          <w:p w14:paraId="07262D6F" w14:textId="077E3BE0" w:rsidR="0045271D" w:rsidRPr="0092688C" w:rsidRDefault="0045271D" w:rsidP="00F366A7">
            <w:pPr>
              <w:spacing w:before="100" w:after="100"/>
              <w:ind w:left="41"/>
              <w:jc w:val="left"/>
              <w:rPr>
                <w:spacing w:val="0"/>
                <w:sz w:val="20"/>
              </w:rPr>
            </w:pPr>
            <w:r w:rsidRPr="0092688C">
              <w:rPr>
                <w:b/>
                <w:spacing w:val="0"/>
                <w:sz w:val="20"/>
              </w:rPr>
              <w:t>Fully Type Tested</w:t>
            </w:r>
            <w:r w:rsidRPr="0092688C">
              <w:rPr>
                <w:spacing w:val="0"/>
                <w:sz w:val="20"/>
              </w:rPr>
              <w:t xml:space="preserve"> (</w:t>
            </w:r>
            <w:r w:rsidRPr="0092688C">
              <w:rPr>
                <w:b/>
                <w:spacing w:val="0"/>
                <w:sz w:val="20"/>
              </w:rPr>
              <w:t>Type A</w:t>
            </w:r>
            <w:r w:rsidRPr="0092688C">
              <w:rPr>
                <w:spacing w:val="0"/>
                <w:sz w:val="20"/>
              </w:rPr>
              <w:t xml:space="preserve"> only</w:t>
            </w:r>
            <w:r w:rsidR="002D592E">
              <w:rPr>
                <w:spacing w:val="0"/>
                <w:sz w:val="20"/>
              </w:rPr>
              <w:t xml:space="preserve"> ≤ 50 kW</w:t>
            </w:r>
            <w:r w:rsidRPr="0092688C">
              <w:rPr>
                <w:spacing w:val="0"/>
                <w:sz w:val="20"/>
              </w:rPr>
              <w:t>)</w:t>
            </w:r>
          </w:p>
        </w:tc>
        <w:tc>
          <w:tcPr>
            <w:tcW w:w="3260" w:type="dxa"/>
          </w:tcPr>
          <w:p w14:paraId="5EA9B564" w14:textId="77777777" w:rsidR="0045271D" w:rsidRPr="0092688C" w:rsidRDefault="0045271D" w:rsidP="00F366A7">
            <w:pPr>
              <w:spacing w:before="100" w:after="100"/>
              <w:ind w:left="41"/>
              <w:jc w:val="left"/>
              <w:rPr>
                <w:spacing w:val="0"/>
                <w:sz w:val="20"/>
              </w:rPr>
            </w:pPr>
            <w:r w:rsidRPr="0092688C">
              <w:rPr>
                <w:spacing w:val="0"/>
                <w:sz w:val="20"/>
              </w:rPr>
              <w:t xml:space="preserve">Registered as </w:t>
            </w:r>
            <w:r w:rsidRPr="0092688C">
              <w:rPr>
                <w:b/>
                <w:spacing w:val="0"/>
                <w:sz w:val="20"/>
              </w:rPr>
              <w:t>Fully Type Tested</w:t>
            </w:r>
            <w:r w:rsidRPr="0092688C">
              <w:rPr>
                <w:spacing w:val="0"/>
                <w:sz w:val="20"/>
              </w:rPr>
              <w:t xml:space="preserve"> information on ENA website via the Compliance Verification Report </w:t>
            </w:r>
            <w:r w:rsidRPr="0092688C">
              <w:rPr>
                <w:spacing w:val="0"/>
                <w:sz w:val="20"/>
              </w:rPr>
              <w:br/>
              <w:t>(Form A2-1, A2-2 or A2-3 as appropriate)</w:t>
            </w:r>
          </w:p>
        </w:tc>
        <w:tc>
          <w:tcPr>
            <w:tcW w:w="3131" w:type="dxa"/>
          </w:tcPr>
          <w:p w14:paraId="1B986B87" w14:textId="14668972" w:rsidR="002D592E" w:rsidRDefault="002D592E" w:rsidP="002D592E">
            <w:pPr>
              <w:spacing w:before="100" w:after="100"/>
              <w:ind w:left="41"/>
              <w:jc w:val="left"/>
              <w:rPr>
                <w:spacing w:val="0"/>
                <w:sz w:val="20"/>
              </w:rPr>
            </w:pPr>
            <w:r>
              <w:rPr>
                <w:spacing w:val="0"/>
                <w:sz w:val="20"/>
              </w:rPr>
              <w:t>A</w:t>
            </w:r>
            <w:r w:rsidR="006F31D6">
              <w:rPr>
                <w:spacing w:val="0"/>
                <w:sz w:val="20"/>
              </w:rPr>
              <w:t>n</w:t>
            </w:r>
            <w:r>
              <w:rPr>
                <w:spacing w:val="0"/>
                <w:sz w:val="20"/>
              </w:rPr>
              <w:t xml:space="preserve"> assessment</w:t>
            </w:r>
            <w:r w:rsidR="006F31D6">
              <w:rPr>
                <w:spacing w:val="0"/>
                <w:sz w:val="20"/>
              </w:rPr>
              <w:t xml:space="preserve"> of compliance with</w:t>
            </w:r>
            <w:r>
              <w:rPr>
                <w:spacing w:val="0"/>
                <w:sz w:val="20"/>
              </w:rPr>
              <w:t xml:space="preserve"> EREC G5 and EREC P28 is necessary. This will generally allow connection of a </w:t>
            </w:r>
            <w:r w:rsidRPr="008F7347">
              <w:rPr>
                <w:b/>
                <w:bCs/>
                <w:spacing w:val="0"/>
                <w:sz w:val="20"/>
              </w:rPr>
              <w:t>Fully Type Tested</w:t>
            </w:r>
            <w:r>
              <w:rPr>
                <w:spacing w:val="0"/>
                <w:sz w:val="20"/>
              </w:rPr>
              <w:t xml:space="preserve"> device with no need for mitigation. However, w</w:t>
            </w:r>
            <w:r w:rsidRPr="008F7347">
              <w:rPr>
                <w:spacing w:val="0"/>
                <w:sz w:val="20"/>
              </w:rPr>
              <w:t>here the fault level is unusually low (eg in remote rural locations) mitigation measures might be needed</w:t>
            </w:r>
          </w:p>
          <w:p w14:paraId="2FA0B4C4" w14:textId="5122AECE" w:rsidR="0045271D" w:rsidRPr="0092688C" w:rsidRDefault="0045271D" w:rsidP="00F366A7">
            <w:pPr>
              <w:spacing w:before="100" w:after="100"/>
              <w:ind w:left="41"/>
              <w:jc w:val="left"/>
              <w:rPr>
                <w:spacing w:val="0"/>
                <w:sz w:val="20"/>
              </w:rPr>
            </w:pPr>
            <w:r w:rsidRPr="0092688C">
              <w:rPr>
                <w:spacing w:val="0"/>
                <w:sz w:val="20"/>
              </w:rPr>
              <w:t>Only installation checks required – as on the Installation Document (Form A3-1 or A3-2)</w:t>
            </w:r>
          </w:p>
        </w:tc>
      </w:tr>
      <w:tr w:rsidR="0045271D" w:rsidRPr="0092688C" w14:paraId="76FF7D56" w14:textId="77777777" w:rsidTr="00F366A7">
        <w:tc>
          <w:tcPr>
            <w:tcW w:w="1985" w:type="dxa"/>
          </w:tcPr>
          <w:p w14:paraId="11405F73" w14:textId="10CBB4D4" w:rsidR="0045271D" w:rsidRPr="0092688C" w:rsidRDefault="0045271D" w:rsidP="00F366A7">
            <w:pPr>
              <w:spacing w:before="100" w:after="100"/>
              <w:ind w:left="41"/>
              <w:jc w:val="left"/>
              <w:rPr>
                <w:spacing w:val="0"/>
                <w:sz w:val="20"/>
              </w:rPr>
            </w:pPr>
            <w:r w:rsidRPr="0092688C">
              <w:rPr>
                <w:b/>
                <w:spacing w:val="0"/>
                <w:sz w:val="20"/>
              </w:rPr>
              <w:t>Type Tested</w:t>
            </w:r>
            <w:r w:rsidRPr="0092688C">
              <w:rPr>
                <w:spacing w:val="0"/>
                <w:sz w:val="20"/>
              </w:rPr>
              <w:t xml:space="preserve"> (</w:t>
            </w:r>
            <w:r w:rsidRPr="0092688C">
              <w:rPr>
                <w:b/>
                <w:spacing w:val="0"/>
                <w:sz w:val="20"/>
              </w:rPr>
              <w:t>Type A</w:t>
            </w:r>
            <w:r w:rsidRPr="0092688C">
              <w:rPr>
                <w:spacing w:val="0"/>
                <w:sz w:val="20"/>
              </w:rPr>
              <w:t>)</w:t>
            </w:r>
          </w:p>
        </w:tc>
        <w:tc>
          <w:tcPr>
            <w:tcW w:w="3260" w:type="dxa"/>
          </w:tcPr>
          <w:p w14:paraId="6D9A8788" w14:textId="77777777" w:rsidR="0045271D" w:rsidRPr="0092688C" w:rsidRDefault="0045271D" w:rsidP="00182614">
            <w:pPr>
              <w:pStyle w:val="ListParagraph"/>
              <w:spacing w:before="100" w:after="100" w:line="240" w:lineRule="auto"/>
              <w:ind w:left="41"/>
              <w:contextualSpacing w:val="0"/>
              <w:rPr>
                <w:rFonts w:ascii="Arial" w:hAnsi="Arial" w:cs="Arial"/>
                <w:sz w:val="20"/>
                <w:szCs w:val="20"/>
              </w:rPr>
            </w:pPr>
            <w:r w:rsidRPr="0092688C">
              <w:rPr>
                <w:rFonts w:ascii="Arial" w:hAnsi="Arial" w:cs="Arial"/>
                <w:sz w:val="20"/>
                <w:szCs w:val="20"/>
              </w:rPr>
              <w:t>Registered as product or component Type Test information on ENA Website using applicable parts of Compliance Verification Report (Form A2-1, A2-2 or A2-3); and/or</w:t>
            </w:r>
          </w:p>
          <w:p w14:paraId="5C4E548E" w14:textId="77777777" w:rsidR="0045271D" w:rsidRPr="0092688C" w:rsidRDefault="0045271D" w:rsidP="00182614">
            <w:pPr>
              <w:pStyle w:val="ListParagraph"/>
              <w:spacing w:before="100" w:after="100" w:line="240" w:lineRule="auto"/>
              <w:ind w:left="41"/>
              <w:contextualSpacing w:val="0"/>
              <w:rPr>
                <w:rFonts w:ascii="Arial" w:hAnsi="Arial" w:cs="Arial"/>
                <w:sz w:val="20"/>
                <w:szCs w:val="20"/>
              </w:rPr>
            </w:pPr>
            <w:r w:rsidRPr="0092688C">
              <w:rPr>
                <w:rFonts w:ascii="Arial" w:hAnsi="Arial" w:cs="Arial"/>
                <w:sz w:val="20"/>
                <w:szCs w:val="20"/>
              </w:rPr>
              <w:t xml:space="preserve">Supplied by the </w:t>
            </w:r>
            <w:r w:rsidRPr="0092688C">
              <w:rPr>
                <w:rFonts w:ascii="Arial" w:hAnsi="Arial" w:cs="Arial"/>
                <w:b/>
                <w:sz w:val="20"/>
                <w:szCs w:val="20"/>
              </w:rPr>
              <w:t>Generator</w:t>
            </w:r>
            <w:r w:rsidRPr="0092688C">
              <w:rPr>
                <w:rFonts w:ascii="Arial" w:hAnsi="Arial" w:cs="Arial"/>
                <w:sz w:val="20"/>
                <w:szCs w:val="20"/>
              </w:rPr>
              <w:t xml:space="preserve"> using applicable parts of Compliance Verification Report (Form A2-1, A2-2 or A2-3)</w:t>
            </w:r>
          </w:p>
        </w:tc>
        <w:tc>
          <w:tcPr>
            <w:tcW w:w="3131" w:type="dxa"/>
          </w:tcPr>
          <w:p w14:paraId="7AFCEBA3" w14:textId="1F822B9E" w:rsidR="002D592E" w:rsidRDefault="006F31D6" w:rsidP="002D592E">
            <w:pPr>
              <w:spacing w:before="100" w:after="100"/>
              <w:ind w:left="41"/>
              <w:jc w:val="left"/>
              <w:rPr>
                <w:spacing w:val="0"/>
                <w:sz w:val="20"/>
              </w:rPr>
            </w:pPr>
            <w:r>
              <w:rPr>
                <w:spacing w:val="0"/>
                <w:sz w:val="20"/>
              </w:rPr>
              <w:t>C</w:t>
            </w:r>
            <w:r w:rsidR="002D592E">
              <w:rPr>
                <w:spacing w:val="0"/>
                <w:sz w:val="20"/>
              </w:rPr>
              <w:t xml:space="preserve">ompliance </w:t>
            </w:r>
            <w:r>
              <w:rPr>
                <w:spacing w:val="0"/>
                <w:sz w:val="20"/>
              </w:rPr>
              <w:t xml:space="preserve">of the installation </w:t>
            </w:r>
            <w:r w:rsidR="002D592E">
              <w:rPr>
                <w:spacing w:val="0"/>
                <w:sz w:val="20"/>
              </w:rPr>
              <w:t>with EREC G5 and EREC P28</w:t>
            </w:r>
          </w:p>
          <w:p w14:paraId="440EB802" w14:textId="76B0E2E2" w:rsidR="0045271D" w:rsidRPr="0092688C" w:rsidRDefault="0045271D" w:rsidP="00F366A7">
            <w:pPr>
              <w:spacing w:before="100" w:after="100"/>
              <w:ind w:left="41"/>
              <w:jc w:val="left"/>
              <w:rPr>
                <w:spacing w:val="0"/>
                <w:sz w:val="20"/>
              </w:rPr>
            </w:pPr>
            <w:r w:rsidRPr="0092688C">
              <w:rPr>
                <w:spacing w:val="0"/>
                <w:sz w:val="20"/>
              </w:rPr>
              <w:t xml:space="preserve">Demonstration of technical requirements not covered by </w:t>
            </w:r>
            <w:r w:rsidRPr="0092688C">
              <w:rPr>
                <w:b/>
                <w:spacing w:val="0"/>
                <w:sz w:val="20"/>
              </w:rPr>
              <w:t>Manufacturers’ Information</w:t>
            </w:r>
            <w:r w:rsidRPr="0092688C">
              <w:rPr>
                <w:spacing w:val="0"/>
                <w:sz w:val="20"/>
              </w:rPr>
              <w:t>. (Form A3-1 or A3-2)</w:t>
            </w:r>
          </w:p>
          <w:p w14:paraId="03B5F833" w14:textId="77777777" w:rsidR="0045271D" w:rsidRPr="0092688C" w:rsidRDefault="0045271D" w:rsidP="00F366A7">
            <w:pPr>
              <w:spacing w:before="100" w:after="100"/>
              <w:ind w:left="41"/>
              <w:jc w:val="left"/>
              <w:rPr>
                <w:spacing w:val="0"/>
                <w:sz w:val="20"/>
              </w:rPr>
            </w:pPr>
            <w:r w:rsidRPr="0092688C">
              <w:rPr>
                <w:spacing w:val="0"/>
                <w:sz w:val="20"/>
              </w:rPr>
              <w:t>Standard installation checks (Form A3-1 or A3-2). Additional Site Compliance and Commissioning Checks (Form A2-4) may also be required</w:t>
            </w:r>
          </w:p>
        </w:tc>
      </w:tr>
      <w:tr w:rsidR="0045271D" w:rsidRPr="0092688C" w14:paraId="4ADAE8CD" w14:textId="77777777" w:rsidTr="00F366A7">
        <w:tc>
          <w:tcPr>
            <w:tcW w:w="1985" w:type="dxa"/>
          </w:tcPr>
          <w:p w14:paraId="42785104" w14:textId="71E4E22F" w:rsidR="0045271D" w:rsidRPr="0092688C" w:rsidRDefault="0045271D" w:rsidP="00F366A7">
            <w:pPr>
              <w:spacing w:before="100" w:after="100"/>
              <w:ind w:left="41"/>
              <w:jc w:val="left"/>
              <w:rPr>
                <w:spacing w:val="0"/>
                <w:sz w:val="20"/>
              </w:rPr>
            </w:pPr>
            <w:r w:rsidRPr="0092688C">
              <w:rPr>
                <w:b/>
                <w:spacing w:val="0"/>
                <w:sz w:val="20"/>
              </w:rPr>
              <w:t>Type Tested</w:t>
            </w:r>
            <w:r w:rsidRPr="0092688C">
              <w:rPr>
                <w:spacing w:val="0"/>
                <w:sz w:val="20"/>
              </w:rPr>
              <w:t xml:space="preserve"> (B, C, D)</w:t>
            </w:r>
          </w:p>
        </w:tc>
        <w:tc>
          <w:tcPr>
            <w:tcW w:w="3260" w:type="dxa"/>
          </w:tcPr>
          <w:p w14:paraId="1CC8DB33" w14:textId="77777777" w:rsidR="0045271D" w:rsidRPr="0092688C" w:rsidRDefault="0045271D" w:rsidP="00182614">
            <w:pPr>
              <w:pStyle w:val="ListParagraph"/>
              <w:spacing w:before="100" w:after="100"/>
              <w:ind w:left="41"/>
              <w:rPr>
                <w:rFonts w:ascii="Arial" w:hAnsi="Arial" w:cs="Arial"/>
                <w:sz w:val="20"/>
              </w:rPr>
            </w:pPr>
            <w:r w:rsidRPr="0092688C">
              <w:rPr>
                <w:rFonts w:ascii="Arial" w:hAnsi="Arial" w:cs="Arial"/>
                <w:sz w:val="20"/>
              </w:rPr>
              <w:t>Registered as product or component Type Test information on ENA Website; and/or</w:t>
            </w:r>
          </w:p>
          <w:p w14:paraId="608DF7B6" w14:textId="77777777" w:rsidR="0045271D" w:rsidRPr="0092688C" w:rsidRDefault="0045271D" w:rsidP="00182614">
            <w:pPr>
              <w:pStyle w:val="ListParagraph"/>
              <w:spacing w:before="100" w:after="100"/>
              <w:ind w:left="41"/>
              <w:rPr>
                <w:rFonts w:ascii="Arial" w:hAnsi="Arial" w:cs="Arial"/>
                <w:sz w:val="20"/>
              </w:rPr>
            </w:pPr>
            <w:r w:rsidRPr="0092688C">
              <w:rPr>
                <w:rFonts w:ascii="Arial" w:hAnsi="Arial" w:cs="Arial"/>
                <w:sz w:val="20"/>
              </w:rPr>
              <w:t xml:space="preserve">Supplied by the </w:t>
            </w:r>
            <w:r w:rsidRPr="0092688C">
              <w:rPr>
                <w:rFonts w:ascii="Arial" w:hAnsi="Arial" w:cs="Arial"/>
                <w:b/>
                <w:sz w:val="20"/>
              </w:rPr>
              <w:t>Generator</w:t>
            </w:r>
            <w:r w:rsidRPr="0092688C">
              <w:rPr>
                <w:rFonts w:ascii="Arial" w:hAnsi="Arial" w:cs="Arial"/>
                <w:sz w:val="20"/>
              </w:rPr>
              <w:t xml:space="preserve"> </w:t>
            </w:r>
          </w:p>
        </w:tc>
        <w:tc>
          <w:tcPr>
            <w:tcW w:w="3131" w:type="dxa"/>
          </w:tcPr>
          <w:p w14:paraId="44C8E3A3" w14:textId="660174DE" w:rsidR="002D592E" w:rsidRDefault="006F31D6" w:rsidP="00F366A7">
            <w:pPr>
              <w:spacing w:before="100" w:after="100"/>
              <w:ind w:left="41"/>
              <w:jc w:val="left"/>
              <w:rPr>
                <w:spacing w:val="0"/>
                <w:sz w:val="20"/>
              </w:rPr>
            </w:pPr>
            <w:r>
              <w:rPr>
                <w:spacing w:val="0"/>
                <w:sz w:val="20"/>
              </w:rPr>
              <w:t xml:space="preserve">Compliance of the installation with </w:t>
            </w:r>
            <w:r w:rsidR="002D592E">
              <w:rPr>
                <w:spacing w:val="0"/>
                <w:sz w:val="20"/>
              </w:rPr>
              <w:t>EREC G5 and EREC P28</w:t>
            </w:r>
          </w:p>
          <w:p w14:paraId="4164E632" w14:textId="3C954019" w:rsidR="0045271D" w:rsidRPr="0092688C" w:rsidRDefault="0045271D" w:rsidP="00F366A7">
            <w:pPr>
              <w:spacing w:before="100" w:after="100"/>
              <w:ind w:left="41"/>
              <w:jc w:val="left"/>
              <w:rPr>
                <w:spacing w:val="0"/>
                <w:sz w:val="20"/>
              </w:rPr>
            </w:pPr>
            <w:r w:rsidRPr="0092688C">
              <w:rPr>
                <w:spacing w:val="0"/>
                <w:sz w:val="20"/>
              </w:rPr>
              <w:t xml:space="preserve">Demonstration of technical requirements not covered by </w:t>
            </w:r>
            <w:r w:rsidRPr="0092688C">
              <w:rPr>
                <w:b/>
                <w:spacing w:val="0"/>
                <w:sz w:val="20"/>
              </w:rPr>
              <w:t>Manufacturers’ Information</w:t>
            </w:r>
            <w:r w:rsidRPr="0092688C">
              <w:rPr>
                <w:spacing w:val="0"/>
                <w:sz w:val="20"/>
              </w:rPr>
              <w:t>. (Form B2-1 or Form C2-1)</w:t>
            </w:r>
          </w:p>
          <w:p w14:paraId="56DFE747" w14:textId="77777777" w:rsidR="0045271D" w:rsidRPr="0092688C" w:rsidRDefault="0045271D" w:rsidP="00F366A7">
            <w:pPr>
              <w:spacing w:before="100" w:after="100"/>
              <w:ind w:left="41"/>
              <w:jc w:val="left"/>
              <w:rPr>
                <w:spacing w:val="0"/>
                <w:sz w:val="20"/>
              </w:rPr>
            </w:pPr>
            <w:r w:rsidRPr="0092688C">
              <w:rPr>
                <w:spacing w:val="0"/>
                <w:sz w:val="20"/>
              </w:rPr>
              <w:t>Standard installation checks (Form B3 or Form C3).</w:t>
            </w:r>
          </w:p>
          <w:p w14:paraId="66B863D6" w14:textId="77777777" w:rsidR="0045271D" w:rsidRPr="0092688C" w:rsidRDefault="0045271D" w:rsidP="00F366A7">
            <w:pPr>
              <w:spacing w:before="100" w:after="100"/>
              <w:ind w:left="41"/>
              <w:jc w:val="left"/>
              <w:rPr>
                <w:spacing w:val="0"/>
                <w:sz w:val="20"/>
              </w:rPr>
            </w:pPr>
            <w:r w:rsidRPr="0092688C">
              <w:rPr>
                <w:spacing w:val="0"/>
                <w:sz w:val="20"/>
              </w:rPr>
              <w:t>Additional Site Compliance and Commissioning Checks (Form B2-2 or Form C2-2) may also be required</w:t>
            </w:r>
          </w:p>
        </w:tc>
      </w:tr>
      <w:tr w:rsidR="0045271D" w:rsidRPr="0092688C" w14:paraId="37D5B60D" w14:textId="77777777" w:rsidTr="00F366A7">
        <w:tc>
          <w:tcPr>
            <w:tcW w:w="1985" w:type="dxa"/>
          </w:tcPr>
          <w:p w14:paraId="4B21D511" w14:textId="77777777" w:rsidR="0045271D" w:rsidRPr="0092688C" w:rsidRDefault="0045271D" w:rsidP="00F366A7">
            <w:pPr>
              <w:spacing w:before="100" w:after="100"/>
              <w:ind w:left="41"/>
              <w:jc w:val="left"/>
              <w:rPr>
                <w:spacing w:val="0"/>
                <w:sz w:val="20"/>
              </w:rPr>
            </w:pPr>
            <w:r w:rsidRPr="0092688C">
              <w:rPr>
                <w:spacing w:val="0"/>
                <w:sz w:val="20"/>
              </w:rPr>
              <w:t>One off installation (B, C, D)</w:t>
            </w:r>
          </w:p>
        </w:tc>
        <w:tc>
          <w:tcPr>
            <w:tcW w:w="3260" w:type="dxa"/>
          </w:tcPr>
          <w:p w14:paraId="6BF7C9C9" w14:textId="77777777" w:rsidR="0045271D" w:rsidRPr="0092688C" w:rsidRDefault="0045271D" w:rsidP="00F366A7">
            <w:pPr>
              <w:spacing w:before="100" w:after="100"/>
              <w:ind w:left="41"/>
              <w:jc w:val="left"/>
              <w:rPr>
                <w:spacing w:val="0"/>
                <w:sz w:val="20"/>
              </w:rPr>
            </w:pPr>
            <w:r w:rsidRPr="0092688C">
              <w:rPr>
                <w:spacing w:val="0"/>
                <w:sz w:val="20"/>
              </w:rPr>
              <w:t xml:space="preserve">To be provided by the </w:t>
            </w:r>
            <w:r w:rsidRPr="0092688C">
              <w:rPr>
                <w:b/>
                <w:spacing w:val="0"/>
                <w:sz w:val="20"/>
              </w:rPr>
              <w:t>Generator</w:t>
            </w:r>
            <w:r w:rsidRPr="0092688C">
              <w:rPr>
                <w:spacing w:val="0"/>
                <w:sz w:val="20"/>
              </w:rPr>
              <w:t xml:space="preserve"> for those aspects that cannot be demonstrated on site (including simulations etc)</w:t>
            </w:r>
          </w:p>
        </w:tc>
        <w:tc>
          <w:tcPr>
            <w:tcW w:w="3131" w:type="dxa"/>
          </w:tcPr>
          <w:p w14:paraId="49B6A534" w14:textId="0BB76915" w:rsidR="002D592E" w:rsidRDefault="006F31D6" w:rsidP="00F366A7">
            <w:pPr>
              <w:spacing w:before="100" w:after="100"/>
              <w:ind w:left="41"/>
              <w:jc w:val="left"/>
              <w:rPr>
                <w:spacing w:val="0"/>
                <w:sz w:val="20"/>
              </w:rPr>
            </w:pPr>
            <w:r>
              <w:rPr>
                <w:spacing w:val="0"/>
                <w:sz w:val="20"/>
              </w:rPr>
              <w:t xml:space="preserve">Compliance of the installation with </w:t>
            </w:r>
            <w:r w:rsidR="002D592E">
              <w:rPr>
                <w:spacing w:val="0"/>
                <w:sz w:val="20"/>
              </w:rPr>
              <w:t>EREC G5 and EREC P28</w:t>
            </w:r>
          </w:p>
          <w:p w14:paraId="1C051158" w14:textId="2D164089" w:rsidR="0045271D" w:rsidRPr="0092688C" w:rsidRDefault="0045271D" w:rsidP="00F366A7">
            <w:pPr>
              <w:spacing w:before="100" w:after="100"/>
              <w:ind w:left="41"/>
              <w:jc w:val="left"/>
              <w:rPr>
                <w:spacing w:val="0"/>
                <w:sz w:val="20"/>
              </w:rPr>
            </w:pPr>
            <w:r w:rsidRPr="0092688C">
              <w:rPr>
                <w:spacing w:val="0"/>
                <w:sz w:val="20"/>
              </w:rPr>
              <w:t xml:space="preserve">Demonstration of technical requirements not covered by </w:t>
            </w:r>
            <w:r w:rsidRPr="0092688C">
              <w:rPr>
                <w:b/>
                <w:spacing w:val="0"/>
                <w:sz w:val="20"/>
              </w:rPr>
              <w:t>Manufacturers’ Information</w:t>
            </w:r>
            <w:r w:rsidRPr="0092688C">
              <w:rPr>
                <w:spacing w:val="0"/>
                <w:sz w:val="20"/>
              </w:rPr>
              <w:t>. (Form B2-1 or Form C2-1)</w:t>
            </w:r>
          </w:p>
          <w:p w14:paraId="0977110C" w14:textId="77777777" w:rsidR="0045271D" w:rsidRPr="0092688C" w:rsidRDefault="0045271D" w:rsidP="00F366A7">
            <w:pPr>
              <w:spacing w:before="100" w:after="100"/>
              <w:ind w:left="41"/>
              <w:jc w:val="left"/>
              <w:rPr>
                <w:spacing w:val="0"/>
                <w:sz w:val="20"/>
              </w:rPr>
            </w:pPr>
            <w:r w:rsidRPr="0092688C">
              <w:rPr>
                <w:spacing w:val="0"/>
                <w:sz w:val="20"/>
              </w:rPr>
              <w:t>Standard installation checks also required (Form B3 or Form C3).</w:t>
            </w:r>
            <w:r w:rsidRPr="0092688C">
              <w:rPr>
                <w:spacing w:val="0"/>
                <w:sz w:val="20"/>
              </w:rPr>
              <w:br/>
              <w:t>Additional Site Compliance and Commissioning Checks (Form B2-2 or Form C2-2) may also be required</w:t>
            </w:r>
          </w:p>
        </w:tc>
      </w:tr>
    </w:tbl>
    <w:p w14:paraId="1CB5EF82" w14:textId="77777777" w:rsidR="0045271D" w:rsidRPr="0092688C" w:rsidRDefault="0045271D" w:rsidP="0045271D">
      <w:pPr>
        <w:rPr>
          <w:spacing w:val="0"/>
          <w:sz w:val="20"/>
        </w:rPr>
      </w:pPr>
    </w:p>
    <w:p w14:paraId="0AB21F74" w14:textId="076035DB" w:rsidR="0045271D" w:rsidRPr="0092688C" w:rsidRDefault="0045271D" w:rsidP="008B6A25">
      <w:pPr>
        <w:pStyle w:val="Heading2"/>
      </w:pPr>
      <w:bookmarkStart w:id="1366" w:name="_Toc525585166"/>
      <w:bookmarkStart w:id="1367" w:name="_Toc525585814"/>
      <w:bookmarkStart w:id="1368" w:name="_Toc527056839"/>
      <w:bookmarkStart w:id="1369" w:name="_Toc531708792"/>
      <w:bookmarkStart w:id="1370" w:name="_Toc536038786"/>
      <w:bookmarkStart w:id="1371" w:name="_Toc10185377"/>
      <w:bookmarkStart w:id="1372" w:name="_Toc22365654"/>
      <w:r w:rsidRPr="0092688C">
        <w:t>Annex Contents and Form Guidance</w:t>
      </w:r>
      <w:bookmarkEnd w:id="1366"/>
      <w:bookmarkEnd w:id="1367"/>
      <w:bookmarkEnd w:id="1368"/>
      <w:bookmarkEnd w:id="1369"/>
      <w:bookmarkEnd w:id="1370"/>
      <w:bookmarkEnd w:id="1371"/>
      <w:bookmarkEnd w:id="1372"/>
    </w:p>
    <w:p w14:paraId="6E6D54B8" w14:textId="77777777" w:rsidR="0045271D" w:rsidRPr="0092688C" w:rsidRDefault="0045271D" w:rsidP="0045271D">
      <w:pPr>
        <w:rPr>
          <w:spacing w:val="0"/>
          <w:sz w:val="20"/>
        </w:rPr>
      </w:pPr>
    </w:p>
    <w:tbl>
      <w:tblPr>
        <w:tblW w:w="8534"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1"/>
        <w:gridCol w:w="3686"/>
        <w:gridCol w:w="3827"/>
      </w:tblGrid>
      <w:tr w:rsidR="0045271D" w:rsidRPr="0092688C" w14:paraId="7CE52E27" w14:textId="77777777" w:rsidTr="00F366A7">
        <w:tc>
          <w:tcPr>
            <w:tcW w:w="1021" w:type="dxa"/>
          </w:tcPr>
          <w:p w14:paraId="7357FDCB" w14:textId="77777777" w:rsidR="0045271D" w:rsidRPr="0092688C" w:rsidRDefault="0045271D" w:rsidP="00F366A7">
            <w:pPr>
              <w:spacing w:before="120" w:after="120"/>
              <w:ind w:left="56"/>
              <w:rPr>
                <w:b/>
                <w:spacing w:val="0"/>
                <w:sz w:val="20"/>
              </w:rPr>
            </w:pPr>
            <w:r w:rsidRPr="0092688C">
              <w:rPr>
                <w:b/>
                <w:spacing w:val="0"/>
                <w:sz w:val="20"/>
              </w:rPr>
              <w:t>Annex</w:t>
            </w:r>
          </w:p>
        </w:tc>
        <w:tc>
          <w:tcPr>
            <w:tcW w:w="3686" w:type="dxa"/>
          </w:tcPr>
          <w:p w14:paraId="11B044C4" w14:textId="77777777" w:rsidR="0045271D" w:rsidRPr="0092688C" w:rsidRDefault="0045271D" w:rsidP="00F366A7">
            <w:pPr>
              <w:spacing w:before="120" w:after="120"/>
              <w:ind w:left="56"/>
              <w:rPr>
                <w:b/>
                <w:spacing w:val="0"/>
                <w:sz w:val="20"/>
              </w:rPr>
            </w:pPr>
            <w:r w:rsidRPr="0092688C">
              <w:rPr>
                <w:b/>
                <w:spacing w:val="0"/>
                <w:sz w:val="20"/>
              </w:rPr>
              <w:t>Application</w:t>
            </w:r>
          </w:p>
        </w:tc>
        <w:tc>
          <w:tcPr>
            <w:tcW w:w="3827" w:type="dxa"/>
          </w:tcPr>
          <w:p w14:paraId="324ADBF6" w14:textId="77777777" w:rsidR="0045271D" w:rsidRPr="0092688C" w:rsidRDefault="0045271D" w:rsidP="00F366A7">
            <w:pPr>
              <w:spacing w:before="120" w:after="120"/>
              <w:ind w:left="56"/>
              <w:rPr>
                <w:b/>
                <w:spacing w:val="0"/>
                <w:sz w:val="20"/>
              </w:rPr>
            </w:pPr>
            <w:r w:rsidRPr="0092688C">
              <w:rPr>
                <w:b/>
                <w:spacing w:val="0"/>
                <w:sz w:val="20"/>
              </w:rPr>
              <w:t>Form Title</w:t>
            </w:r>
          </w:p>
        </w:tc>
      </w:tr>
      <w:tr w:rsidR="0045271D" w:rsidRPr="0092688C" w14:paraId="4E7D2F48" w14:textId="77777777" w:rsidTr="00F366A7">
        <w:trPr>
          <w:trHeight w:val="696"/>
        </w:trPr>
        <w:tc>
          <w:tcPr>
            <w:tcW w:w="1021" w:type="dxa"/>
          </w:tcPr>
          <w:p w14:paraId="7F287A70" w14:textId="77777777" w:rsidR="0045271D" w:rsidRPr="0092688C" w:rsidRDefault="0045271D" w:rsidP="00F366A7">
            <w:pPr>
              <w:spacing w:before="120" w:after="120"/>
              <w:ind w:left="56"/>
              <w:rPr>
                <w:spacing w:val="0"/>
                <w:sz w:val="20"/>
              </w:rPr>
            </w:pPr>
            <w:r w:rsidRPr="0092688C">
              <w:rPr>
                <w:spacing w:val="0"/>
                <w:sz w:val="20"/>
              </w:rPr>
              <w:t>A.0</w:t>
            </w:r>
          </w:p>
        </w:tc>
        <w:tc>
          <w:tcPr>
            <w:tcW w:w="3686" w:type="dxa"/>
          </w:tcPr>
          <w:p w14:paraId="4EEE06A9" w14:textId="77777777" w:rsidR="0045271D" w:rsidRPr="0092688C" w:rsidRDefault="0045271D" w:rsidP="00F366A7">
            <w:pPr>
              <w:spacing w:before="120" w:after="120"/>
              <w:ind w:left="56"/>
              <w:jc w:val="left"/>
              <w:rPr>
                <w:spacing w:val="0"/>
                <w:sz w:val="20"/>
              </w:rPr>
            </w:pPr>
            <w:r w:rsidRPr="0092688C">
              <w:rPr>
                <w:spacing w:val="0"/>
                <w:sz w:val="20"/>
              </w:rPr>
              <w:t xml:space="preserve">Cover Sheet for </w:t>
            </w:r>
            <w:r w:rsidRPr="0092688C">
              <w:rPr>
                <w:b/>
                <w:spacing w:val="0"/>
                <w:sz w:val="20"/>
              </w:rPr>
              <w:t>Type A Power Generating Facility</w:t>
            </w:r>
            <w:r w:rsidRPr="0092688C">
              <w:rPr>
                <w:spacing w:val="0"/>
                <w:sz w:val="20"/>
              </w:rPr>
              <w:t xml:space="preserve"> Forms </w:t>
            </w:r>
          </w:p>
        </w:tc>
        <w:tc>
          <w:tcPr>
            <w:tcW w:w="3827" w:type="dxa"/>
          </w:tcPr>
          <w:p w14:paraId="1C82517F" w14:textId="77777777" w:rsidR="0045271D" w:rsidRPr="0092688C" w:rsidRDefault="0045271D" w:rsidP="00F366A7">
            <w:pPr>
              <w:pStyle w:val="NoSpacing"/>
              <w:spacing w:before="120" w:after="120"/>
              <w:ind w:left="56"/>
              <w:jc w:val="left"/>
              <w:rPr>
                <w:spacing w:val="0"/>
                <w:lang w:eastAsia="en-US"/>
              </w:rPr>
            </w:pPr>
          </w:p>
        </w:tc>
      </w:tr>
      <w:tr w:rsidR="0045271D" w:rsidRPr="0092688C" w14:paraId="19EC9B06" w14:textId="77777777" w:rsidTr="00F366A7">
        <w:trPr>
          <w:trHeight w:val="1503"/>
        </w:trPr>
        <w:tc>
          <w:tcPr>
            <w:tcW w:w="1021" w:type="dxa"/>
          </w:tcPr>
          <w:p w14:paraId="338BB533" w14:textId="77777777" w:rsidR="0045271D" w:rsidRPr="0092688C" w:rsidRDefault="0045271D" w:rsidP="00F366A7">
            <w:pPr>
              <w:spacing w:before="120" w:after="120"/>
              <w:ind w:left="56"/>
              <w:rPr>
                <w:spacing w:val="0"/>
                <w:sz w:val="20"/>
              </w:rPr>
            </w:pPr>
            <w:r w:rsidRPr="0092688C">
              <w:rPr>
                <w:spacing w:val="0"/>
                <w:sz w:val="20"/>
              </w:rPr>
              <w:t>A.1</w:t>
            </w:r>
          </w:p>
        </w:tc>
        <w:tc>
          <w:tcPr>
            <w:tcW w:w="3686" w:type="dxa"/>
          </w:tcPr>
          <w:p w14:paraId="11B3296A" w14:textId="77777777" w:rsidR="0045271D" w:rsidRPr="0092688C" w:rsidRDefault="0045271D" w:rsidP="00F366A7">
            <w:pPr>
              <w:spacing w:before="120" w:after="120"/>
              <w:ind w:left="56"/>
              <w:jc w:val="left"/>
              <w:rPr>
                <w:spacing w:val="0"/>
                <w:sz w:val="20"/>
              </w:rPr>
            </w:pPr>
            <w:r w:rsidRPr="0092688C">
              <w:rPr>
                <w:spacing w:val="0"/>
                <w:sz w:val="20"/>
              </w:rPr>
              <w:t xml:space="preserve">Connection Application for </w:t>
            </w:r>
            <w:r w:rsidRPr="0092688C">
              <w:rPr>
                <w:b/>
                <w:spacing w:val="0"/>
                <w:sz w:val="20"/>
              </w:rPr>
              <w:t>Type A Fully Type Tested</w:t>
            </w:r>
            <w:r w:rsidRPr="0092688C">
              <w:rPr>
                <w:spacing w:val="0"/>
                <w:sz w:val="20"/>
              </w:rPr>
              <w:t xml:space="preserve"> (&lt;50 kW) </w:t>
            </w:r>
            <w:r w:rsidRPr="0092688C">
              <w:rPr>
                <w:b/>
                <w:spacing w:val="0"/>
                <w:sz w:val="20"/>
              </w:rPr>
              <w:t>Power Generating Module</w:t>
            </w:r>
            <w:r w:rsidRPr="0092688C">
              <w:rPr>
                <w:spacing w:val="0"/>
                <w:sz w:val="20"/>
              </w:rPr>
              <w:t>s</w:t>
            </w:r>
          </w:p>
          <w:p w14:paraId="14511D07" w14:textId="77777777" w:rsidR="0045271D" w:rsidRPr="0092688C" w:rsidRDefault="0045271D" w:rsidP="00F366A7">
            <w:pPr>
              <w:spacing w:before="120" w:after="120"/>
              <w:ind w:left="56"/>
              <w:jc w:val="left"/>
              <w:rPr>
                <w:b/>
                <w:spacing w:val="0"/>
                <w:sz w:val="20"/>
              </w:rPr>
            </w:pPr>
            <w:r w:rsidRPr="0092688C">
              <w:rPr>
                <w:spacing w:val="0"/>
                <w:sz w:val="20"/>
              </w:rPr>
              <w:t xml:space="preserve">Connection Application for </w:t>
            </w:r>
            <w:r w:rsidRPr="0092688C">
              <w:rPr>
                <w:b/>
                <w:spacing w:val="0"/>
                <w:sz w:val="20"/>
              </w:rPr>
              <w:t>Integrated Micro Generation and Storage</w:t>
            </w:r>
          </w:p>
          <w:p w14:paraId="75B2F34F" w14:textId="77777777" w:rsidR="0045271D" w:rsidRPr="0092688C" w:rsidRDefault="0045271D" w:rsidP="00F366A7">
            <w:pPr>
              <w:spacing w:before="120" w:after="120"/>
              <w:ind w:left="56"/>
              <w:jc w:val="left"/>
              <w:rPr>
                <w:spacing w:val="0"/>
                <w:sz w:val="20"/>
              </w:rPr>
            </w:pPr>
            <w:r w:rsidRPr="0092688C">
              <w:rPr>
                <w:spacing w:val="0"/>
                <w:sz w:val="20"/>
              </w:rPr>
              <w:t xml:space="preserve">Note for all other </w:t>
            </w:r>
            <w:r w:rsidRPr="0092688C">
              <w:rPr>
                <w:b/>
                <w:spacing w:val="0"/>
                <w:sz w:val="20"/>
              </w:rPr>
              <w:t>Power Generating Module</w:t>
            </w:r>
            <w:r w:rsidRPr="0092688C">
              <w:rPr>
                <w:spacing w:val="0"/>
                <w:sz w:val="20"/>
              </w:rPr>
              <w:t xml:space="preserve">s the </w:t>
            </w:r>
            <w:r w:rsidRPr="0092688C">
              <w:rPr>
                <w:b/>
                <w:spacing w:val="0"/>
                <w:sz w:val="20"/>
              </w:rPr>
              <w:t>DNO</w:t>
            </w:r>
            <w:r w:rsidRPr="0092688C">
              <w:rPr>
                <w:spacing w:val="0"/>
                <w:sz w:val="20"/>
              </w:rPr>
              <w:t>’s Standard Application Form shall be used.</w:t>
            </w:r>
          </w:p>
        </w:tc>
        <w:tc>
          <w:tcPr>
            <w:tcW w:w="3827" w:type="dxa"/>
          </w:tcPr>
          <w:p w14:paraId="6D2D150F" w14:textId="77777777" w:rsidR="0045271D" w:rsidRPr="0092688C" w:rsidRDefault="0045271D" w:rsidP="00F366A7">
            <w:pPr>
              <w:pStyle w:val="NoSpacing"/>
              <w:spacing w:before="120" w:after="120"/>
              <w:ind w:left="56"/>
              <w:jc w:val="left"/>
              <w:rPr>
                <w:spacing w:val="0"/>
                <w:lang w:eastAsia="en-US"/>
              </w:rPr>
            </w:pPr>
            <w:r w:rsidRPr="0092688C">
              <w:rPr>
                <w:spacing w:val="0"/>
                <w:lang w:eastAsia="en-US"/>
              </w:rPr>
              <w:t xml:space="preserve">Form A1-1: Application for connection of </w:t>
            </w:r>
            <w:r w:rsidRPr="0092688C">
              <w:rPr>
                <w:b/>
                <w:spacing w:val="0"/>
                <w:lang w:eastAsia="en-US"/>
              </w:rPr>
              <w:t>Power Generating Module</w:t>
            </w:r>
            <w:r w:rsidRPr="0092688C">
              <w:rPr>
                <w:spacing w:val="0"/>
                <w:lang w:eastAsia="en-US"/>
              </w:rPr>
              <w:t>(s) with Total Aggregate Capacity &lt;50 kW 3-phase or 17 kW single phase</w:t>
            </w:r>
          </w:p>
          <w:p w14:paraId="5B3BA317" w14:textId="77777777" w:rsidR="0045271D" w:rsidRPr="0092688C" w:rsidRDefault="0045271D" w:rsidP="00F366A7">
            <w:pPr>
              <w:pStyle w:val="NoSpacing"/>
              <w:spacing w:before="120" w:after="120"/>
              <w:ind w:left="56"/>
              <w:jc w:val="left"/>
              <w:rPr>
                <w:spacing w:val="0"/>
                <w:lang w:eastAsia="en-US"/>
              </w:rPr>
            </w:pPr>
            <w:r w:rsidRPr="0092688C">
              <w:rPr>
                <w:spacing w:val="0"/>
                <w:lang w:eastAsia="en-US"/>
              </w:rPr>
              <w:t xml:space="preserve">Form A1-2: Application for connection of an </w:t>
            </w:r>
            <w:r w:rsidRPr="0092688C">
              <w:rPr>
                <w:b/>
                <w:spacing w:val="0"/>
                <w:lang w:eastAsia="en-US"/>
              </w:rPr>
              <w:t>Integrated Micro Generation and Storage</w:t>
            </w:r>
            <w:r w:rsidRPr="0092688C">
              <w:rPr>
                <w:spacing w:val="0"/>
                <w:lang w:eastAsia="en-US"/>
              </w:rPr>
              <w:t xml:space="preserve"> installation</w:t>
            </w:r>
          </w:p>
        </w:tc>
      </w:tr>
      <w:tr w:rsidR="0045271D" w:rsidRPr="0092688C" w14:paraId="3842EA94" w14:textId="77777777" w:rsidTr="00F366A7">
        <w:tc>
          <w:tcPr>
            <w:tcW w:w="1021" w:type="dxa"/>
          </w:tcPr>
          <w:p w14:paraId="2503FDB6" w14:textId="77777777" w:rsidR="0045271D" w:rsidRPr="0092688C" w:rsidRDefault="0045271D" w:rsidP="00F366A7">
            <w:pPr>
              <w:spacing w:before="120" w:after="120"/>
              <w:ind w:left="56"/>
              <w:rPr>
                <w:spacing w:val="0"/>
                <w:sz w:val="20"/>
              </w:rPr>
            </w:pPr>
            <w:r w:rsidRPr="0092688C">
              <w:rPr>
                <w:spacing w:val="0"/>
                <w:sz w:val="20"/>
              </w:rPr>
              <w:t>A.2</w:t>
            </w:r>
          </w:p>
        </w:tc>
        <w:tc>
          <w:tcPr>
            <w:tcW w:w="3686" w:type="dxa"/>
          </w:tcPr>
          <w:p w14:paraId="2529025D" w14:textId="77777777" w:rsidR="0045271D" w:rsidRPr="0092688C" w:rsidRDefault="0045271D" w:rsidP="00F366A7">
            <w:pPr>
              <w:spacing w:before="120" w:after="120"/>
              <w:ind w:left="56"/>
              <w:jc w:val="left"/>
              <w:rPr>
                <w:spacing w:val="0"/>
                <w:sz w:val="20"/>
              </w:rPr>
            </w:pPr>
            <w:r w:rsidRPr="0092688C">
              <w:rPr>
                <w:spacing w:val="0"/>
                <w:sz w:val="20"/>
              </w:rPr>
              <w:t xml:space="preserve">Compliance report for </w:t>
            </w:r>
            <w:r w:rsidRPr="0092688C">
              <w:rPr>
                <w:b/>
                <w:spacing w:val="0"/>
                <w:sz w:val="20"/>
              </w:rPr>
              <w:t>Type A Type Tested</w:t>
            </w:r>
          </w:p>
        </w:tc>
        <w:tc>
          <w:tcPr>
            <w:tcW w:w="3827" w:type="dxa"/>
          </w:tcPr>
          <w:p w14:paraId="314C7C0F" w14:textId="77777777" w:rsidR="0045271D" w:rsidRPr="0092688C" w:rsidRDefault="0045271D" w:rsidP="00F366A7">
            <w:pPr>
              <w:spacing w:before="120" w:after="120"/>
              <w:ind w:left="56"/>
              <w:jc w:val="left"/>
              <w:rPr>
                <w:spacing w:val="0"/>
                <w:sz w:val="20"/>
              </w:rPr>
            </w:pPr>
            <w:r w:rsidRPr="0092688C">
              <w:rPr>
                <w:spacing w:val="0"/>
                <w:sz w:val="20"/>
              </w:rPr>
              <w:t xml:space="preserve">Form A2-1: Compliance Verification Report for </w:t>
            </w:r>
            <w:r w:rsidRPr="0092688C">
              <w:rPr>
                <w:b/>
                <w:spacing w:val="0"/>
                <w:sz w:val="20"/>
              </w:rPr>
              <w:t>Synchronous Power Generating Module</w:t>
            </w:r>
            <w:r w:rsidRPr="0092688C">
              <w:rPr>
                <w:spacing w:val="0"/>
                <w:sz w:val="20"/>
              </w:rPr>
              <w:t>s up to and including 50 kW</w:t>
            </w:r>
          </w:p>
          <w:p w14:paraId="5AAD3E8A" w14:textId="77777777" w:rsidR="0045271D" w:rsidRPr="0092688C" w:rsidRDefault="0045271D" w:rsidP="00F366A7">
            <w:pPr>
              <w:spacing w:before="120" w:after="120"/>
              <w:ind w:left="56"/>
              <w:jc w:val="left"/>
              <w:rPr>
                <w:b/>
                <w:spacing w:val="0"/>
                <w:sz w:val="20"/>
                <w:lang w:eastAsia="en-GB"/>
              </w:rPr>
            </w:pPr>
            <w:r w:rsidRPr="0092688C">
              <w:rPr>
                <w:spacing w:val="0"/>
                <w:sz w:val="20"/>
              </w:rPr>
              <w:t xml:space="preserve">Form A2-2: </w:t>
            </w:r>
            <w:r w:rsidRPr="0092688C">
              <w:rPr>
                <w:spacing w:val="0"/>
                <w:sz w:val="20"/>
                <w:lang w:eastAsia="en-GB"/>
              </w:rPr>
              <w:t xml:space="preserve">Compliance Verification Report for </w:t>
            </w:r>
            <w:r w:rsidRPr="0092688C">
              <w:rPr>
                <w:b/>
                <w:spacing w:val="0"/>
                <w:sz w:val="20"/>
                <w:lang w:eastAsia="en-GB"/>
              </w:rPr>
              <w:t>Synchronous Power Generating Module</w:t>
            </w:r>
            <w:r w:rsidRPr="0092688C">
              <w:rPr>
                <w:spacing w:val="0"/>
                <w:sz w:val="20"/>
                <w:lang w:eastAsia="en-GB"/>
              </w:rPr>
              <w:t xml:space="preserve">s &gt; 50 kW and also for </w:t>
            </w:r>
            <w:r w:rsidRPr="0092688C">
              <w:rPr>
                <w:b/>
                <w:spacing w:val="0"/>
                <w:sz w:val="20"/>
                <w:lang w:eastAsia="en-GB"/>
              </w:rPr>
              <w:t>Synchronous Power Generating Module</w:t>
            </w:r>
            <w:r w:rsidRPr="0092688C">
              <w:rPr>
                <w:spacing w:val="0"/>
                <w:sz w:val="20"/>
                <w:lang w:eastAsia="en-GB"/>
              </w:rPr>
              <w:t>s ≤ 50 kW where the approach of this form is preferred to that in Form A2-1</w:t>
            </w:r>
          </w:p>
          <w:p w14:paraId="4F4C2C0E" w14:textId="77777777" w:rsidR="0045271D" w:rsidRPr="0092688C" w:rsidRDefault="0045271D" w:rsidP="00F366A7">
            <w:pPr>
              <w:spacing w:before="120" w:after="120"/>
              <w:ind w:left="56"/>
              <w:jc w:val="left"/>
              <w:rPr>
                <w:b/>
                <w:spacing w:val="0"/>
                <w:sz w:val="20"/>
              </w:rPr>
            </w:pPr>
            <w:r w:rsidRPr="0092688C">
              <w:rPr>
                <w:spacing w:val="0"/>
                <w:sz w:val="20"/>
              </w:rPr>
              <w:t xml:space="preserve">Form A2-3 Compliance Verification Report for </w:t>
            </w:r>
            <w:r w:rsidRPr="0092688C">
              <w:rPr>
                <w:b/>
                <w:spacing w:val="0"/>
                <w:sz w:val="20"/>
              </w:rPr>
              <w:t xml:space="preserve">Inverter </w:t>
            </w:r>
            <w:r w:rsidRPr="0092688C">
              <w:rPr>
                <w:spacing w:val="0"/>
                <w:sz w:val="20"/>
              </w:rPr>
              <w:t xml:space="preserve">Connected </w:t>
            </w:r>
            <w:r w:rsidRPr="0092688C">
              <w:rPr>
                <w:b/>
                <w:spacing w:val="0"/>
                <w:sz w:val="20"/>
              </w:rPr>
              <w:t>Power Generating Module</w:t>
            </w:r>
            <w:r w:rsidRPr="0092688C">
              <w:rPr>
                <w:spacing w:val="0"/>
                <w:sz w:val="20"/>
              </w:rPr>
              <w:t>s</w:t>
            </w:r>
          </w:p>
        </w:tc>
      </w:tr>
      <w:tr w:rsidR="0045271D" w:rsidRPr="0092688C" w14:paraId="08CCCDA9" w14:textId="77777777" w:rsidTr="00F366A7">
        <w:tc>
          <w:tcPr>
            <w:tcW w:w="1021" w:type="dxa"/>
          </w:tcPr>
          <w:p w14:paraId="7A2E1344" w14:textId="77777777" w:rsidR="0045271D" w:rsidRPr="0092688C" w:rsidRDefault="0045271D" w:rsidP="00F366A7">
            <w:pPr>
              <w:spacing w:before="120" w:after="120"/>
              <w:ind w:left="56"/>
              <w:rPr>
                <w:spacing w:val="0"/>
                <w:sz w:val="20"/>
              </w:rPr>
            </w:pPr>
            <w:r w:rsidRPr="0092688C">
              <w:rPr>
                <w:spacing w:val="0"/>
                <w:sz w:val="20"/>
              </w:rPr>
              <w:t>A.2</w:t>
            </w:r>
          </w:p>
        </w:tc>
        <w:tc>
          <w:tcPr>
            <w:tcW w:w="3686" w:type="dxa"/>
          </w:tcPr>
          <w:p w14:paraId="54A6204C" w14:textId="77777777" w:rsidR="0045271D" w:rsidRPr="0092688C" w:rsidRDefault="0045271D" w:rsidP="00F366A7">
            <w:pPr>
              <w:spacing w:before="120" w:after="120"/>
              <w:ind w:left="56"/>
              <w:jc w:val="left"/>
              <w:rPr>
                <w:spacing w:val="0"/>
                <w:sz w:val="20"/>
              </w:rPr>
            </w:pPr>
            <w:r w:rsidRPr="0092688C">
              <w:rPr>
                <w:spacing w:val="0"/>
                <w:sz w:val="20"/>
              </w:rPr>
              <w:t xml:space="preserve">Additional Compliance and Commissioning test requirements for </w:t>
            </w:r>
            <w:r w:rsidRPr="0092688C">
              <w:rPr>
                <w:b/>
                <w:spacing w:val="0"/>
                <w:sz w:val="20"/>
              </w:rPr>
              <w:t>Type A Power Generating Module</w:t>
            </w:r>
            <w:r w:rsidRPr="0092688C">
              <w:rPr>
                <w:spacing w:val="0"/>
                <w:sz w:val="20"/>
              </w:rPr>
              <w:t>s</w:t>
            </w:r>
          </w:p>
        </w:tc>
        <w:tc>
          <w:tcPr>
            <w:tcW w:w="3827" w:type="dxa"/>
          </w:tcPr>
          <w:p w14:paraId="0431E28C" w14:textId="77777777" w:rsidR="0045271D" w:rsidRPr="0092688C" w:rsidRDefault="0045271D" w:rsidP="00F366A7">
            <w:pPr>
              <w:spacing w:before="120" w:after="120"/>
              <w:ind w:left="56"/>
              <w:jc w:val="left"/>
              <w:rPr>
                <w:spacing w:val="0"/>
                <w:sz w:val="20"/>
              </w:rPr>
            </w:pPr>
            <w:r w:rsidRPr="0092688C">
              <w:rPr>
                <w:spacing w:val="0"/>
                <w:sz w:val="20"/>
              </w:rPr>
              <w:t xml:space="preserve">Form A2-4: Site Compliance and Commissioning test requirements for </w:t>
            </w:r>
            <w:r w:rsidRPr="0092688C">
              <w:rPr>
                <w:b/>
                <w:spacing w:val="0"/>
                <w:sz w:val="20"/>
              </w:rPr>
              <w:t>Type A</w:t>
            </w:r>
            <w:r w:rsidRPr="0092688C">
              <w:rPr>
                <w:spacing w:val="0"/>
                <w:sz w:val="20"/>
              </w:rPr>
              <w:t xml:space="preserve"> </w:t>
            </w:r>
            <w:r w:rsidRPr="0092688C">
              <w:rPr>
                <w:b/>
                <w:spacing w:val="0"/>
                <w:sz w:val="20"/>
              </w:rPr>
              <w:t>Power Generating Module</w:t>
            </w:r>
            <w:r w:rsidRPr="0092688C">
              <w:rPr>
                <w:spacing w:val="0"/>
                <w:sz w:val="20"/>
              </w:rPr>
              <w:t>s</w:t>
            </w:r>
          </w:p>
        </w:tc>
      </w:tr>
      <w:tr w:rsidR="0045271D" w:rsidRPr="0092688C" w14:paraId="2A07C39D" w14:textId="77777777" w:rsidTr="00F366A7">
        <w:tc>
          <w:tcPr>
            <w:tcW w:w="1021" w:type="dxa"/>
          </w:tcPr>
          <w:p w14:paraId="33FA73BC" w14:textId="77777777" w:rsidR="0045271D" w:rsidRPr="0092688C" w:rsidRDefault="0045271D" w:rsidP="00F366A7">
            <w:pPr>
              <w:spacing w:before="120" w:after="120"/>
              <w:ind w:left="56"/>
              <w:rPr>
                <w:spacing w:val="0"/>
                <w:sz w:val="20"/>
              </w:rPr>
            </w:pPr>
            <w:r w:rsidRPr="0092688C">
              <w:rPr>
                <w:spacing w:val="0"/>
                <w:sz w:val="20"/>
              </w:rPr>
              <w:t>A.3</w:t>
            </w:r>
          </w:p>
        </w:tc>
        <w:tc>
          <w:tcPr>
            <w:tcW w:w="3686" w:type="dxa"/>
          </w:tcPr>
          <w:p w14:paraId="2A36B4A3" w14:textId="77777777" w:rsidR="0045271D" w:rsidRPr="0092688C" w:rsidRDefault="0045271D" w:rsidP="00F366A7">
            <w:pPr>
              <w:spacing w:before="120" w:after="120"/>
              <w:ind w:left="56"/>
              <w:jc w:val="left"/>
              <w:rPr>
                <w:spacing w:val="0"/>
                <w:sz w:val="20"/>
              </w:rPr>
            </w:pPr>
            <w:r w:rsidRPr="0092688C">
              <w:rPr>
                <w:spacing w:val="0"/>
                <w:sz w:val="20"/>
              </w:rPr>
              <w:t xml:space="preserve">Installation and Commissioning a </w:t>
            </w:r>
            <w:r w:rsidRPr="0092688C">
              <w:rPr>
                <w:b/>
                <w:spacing w:val="0"/>
                <w:sz w:val="20"/>
              </w:rPr>
              <w:t xml:space="preserve">Power Generating Facility </w:t>
            </w:r>
            <w:r w:rsidRPr="0092688C">
              <w:rPr>
                <w:spacing w:val="0"/>
                <w:sz w:val="20"/>
              </w:rPr>
              <w:t xml:space="preserve">comprising one or more </w:t>
            </w:r>
            <w:r w:rsidRPr="0092688C">
              <w:rPr>
                <w:b/>
                <w:spacing w:val="0"/>
                <w:sz w:val="20"/>
              </w:rPr>
              <w:t>Type A Generating Module</w:t>
            </w:r>
            <w:r w:rsidRPr="0092688C">
              <w:rPr>
                <w:spacing w:val="0"/>
                <w:sz w:val="20"/>
              </w:rPr>
              <w:t>s</w:t>
            </w:r>
          </w:p>
        </w:tc>
        <w:tc>
          <w:tcPr>
            <w:tcW w:w="3827" w:type="dxa"/>
          </w:tcPr>
          <w:p w14:paraId="0FBC93AE" w14:textId="77777777" w:rsidR="0045271D" w:rsidRPr="0092688C" w:rsidRDefault="0045271D" w:rsidP="00F366A7">
            <w:pPr>
              <w:spacing w:before="120" w:after="120"/>
              <w:ind w:left="56"/>
              <w:jc w:val="left"/>
              <w:rPr>
                <w:spacing w:val="0"/>
                <w:sz w:val="20"/>
              </w:rPr>
            </w:pPr>
            <w:r w:rsidRPr="0092688C">
              <w:rPr>
                <w:spacing w:val="0"/>
                <w:sz w:val="20"/>
              </w:rPr>
              <w:t>Form A3-1: Installation Document</w:t>
            </w:r>
            <w:r w:rsidRPr="0092688C" w:rsidDel="00953F21">
              <w:rPr>
                <w:b/>
                <w:spacing w:val="0"/>
                <w:sz w:val="20"/>
              </w:rPr>
              <w:t xml:space="preserve"> </w:t>
            </w:r>
            <w:r w:rsidRPr="0092688C">
              <w:rPr>
                <w:spacing w:val="0"/>
                <w:sz w:val="20"/>
              </w:rPr>
              <w:t xml:space="preserve">for </w:t>
            </w:r>
            <w:r w:rsidRPr="0092688C">
              <w:rPr>
                <w:b/>
                <w:spacing w:val="0"/>
                <w:sz w:val="20"/>
              </w:rPr>
              <w:t>Type A Power Generating Module</w:t>
            </w:r>
            <w:r w:rsidRPr="0092688C">
              <w:rPr>
                <w:spacing w:val="0"/>
                <w:sz w:val="20"/>
              </w:rPr>
              <w:t>s</w:t>
            </w:r>
          </w:p>
          <w:p w14:paraId="7AE122FA" w14:textId="77777777" w:rsidR="0045271D" w:rsidRPr="0092688C" w:rsidRDefault="0045271D" w:rsidP="00F366A7">
            <w:pPr>
              <w:spacing w:before="120" w:after="120"/>
              <w:ind w:left="56"/>
              <w:jc w:val="left"/>
              <w:rPr>
                <w:spacing w:val="0"/>
                <w:sz w:val="20"/>
              </w:rPr>
            </w:pPr>
            <w:r w:rsidRPr="0092688C">
              <w:rPr>
                <w:spacing w:val="0"/>
                <w:sz w:val="20"/>
              </w:rPr>
              <w:t xml:space="preserve">Form A3-2: Installation Document for </w:t>
            </w:r>
            <w:r w:rsidRPr="0092688C">
              <w:rPr>
                <w:b/>
                <w:spacing w:val="0"/>
                <w:sz w:val="20"/>
              </w:rPr>
              <w:t xml:space="preserve">Integrated Micro Generation and Storage </w:t>
            </w:r>
            <w:r w:rsidRPr="0092688C">
              <w:rPr>
                <w:spacing w:val="0"/>
                <w:sz w:val="20"/>
              </w:rPr>
              <w:t>installations</w:t>
            </w:r>
          </w:p>
        </w:tc>
      </w:tr>
      <w:tr w:rsidR="0045271D" w:rsidRPr="0092688C" w14:paraId="2718C78C" w14:textId="77777777" w:rsidTr="00F366A7">
        <w:tc>
          <w:tcPr>
            <w:tcW w:w="1021" w:type="dxa"/>
          </w:tcPr>
          <w:p w14:paraId="06E81C01" w14:textId="77777777" w:rsidR="0045271D" w:rsidRPr="0092688C" w:rsidRDefault="0045271D" w:rsidP="00F366A7">
            <w:pPr>
              <w:spacing w:before="120" w:after="120"/>
              <w:ind w:left="56"/>
              <w:rPr>
                <w:spacing w:val="0"/>
                <w:sz w:val="20"/>
              </w:rPr>
            </w:pPr>
            <w:r w:rsidRPr="0092688C">
              <w:rPr>
                <w:spacing w:val="0"/>
                <w:sz w:val="20"/>
              </w:rPr>
              <w:t>A.4</w:t>
            </w:r>
          </w:p>
        </w:tc>
        <w:tc>
          <w:tcPr>
            <w:tcW w:w="3686" w:type="dxa"/>
          </w:tcPr>
          <w:p w14:paraId="11870E29" w14:textId="77777777" w:rsidR="0045271D" w:rsidRPr="0092688C" w:rsidRDefault="0045271D" w:rsidP="00F366A7">
            <w:pPr>
              <w:spacing w:before="120" w:after="120"/>
              <w:ind w:left="56"/>
              <w:jc w:val="left"/>
              <w:rPr>
                <w:spacing w:val="0"/>
                <w:sz w:val="20"/>
              </w:rPr>
            </w:pPr>
            <w:r w:rsidRPr="0092688C">
              <w:rPr>
                <w:spacing w:val="0"/>
                <w:sz w:val="20"/>
              </w:rPr>
              <w:t>Emerging Technologies and other Exceptions</w:t>
            </w:r>
          </w:p>
        </w:tc>
        <w:tc>
          <w:tcPr>
            <w:tcW w:w="3827" w:type="dxa"/>
          </w:tcPr>
          <w:p w14:paraId="0536EC6D" w14:textId="77777777" w:rsidR="0045271D" w:rsidRPr="0092688C" w:rsidRDefault="0045271D" w:rsidP="00F366A7">
            <w:pPr>
              <w:spacing w:before="120" w:after="120"/>
              <w:ind w:left="56"/>
              <w:jc w:val="left"/>
              <w:rPr>
                <w:spacing w:val="0"/>
                <w:sz w:val="20"/>
              </w:rPr>
            </w:pPr>
          </w:p>
        </w:tc>
      </w:tr>
      <w:tr w:rsidR="0045271D" w:rsidRPr="0092688C" w14:paraId="51795B34" w14:textId="77777777" w:rsidTr="00F366A7">
        <w:tc>
          <w:tcPr>
            <w:tcW w:w="1021" w:type="dxa"/>
          </w:tcPr>
          <w:p w14:paraId="7CAC174E" w14:textId="77777777" w:rsidR="0045271D" w:rsidRPr="0092688C" w:rsidRDefault="0045271D" w:rsidP="00F366A7">
            <w:pPr>
              <w:spacing w:before="120" w:after="120"/>
              <w:ind w:left="56"/>
              <w:rPr>
                <w:spacing w:val="0"/>
                <w:sz w:val="20"/>
              </w:rPr>
            </w:pPr>
            <w:r w:rsidRPr="0092688C">
              <w:rPr>
                <w:spacing w:val="0"/>
                <w:sz w:val="20"/>
              </w:rPr>
              <w:t>A.5</w:t>
            </w:r>
          </w:p>
        </w:tc>
        <w:tc>
          <w:tcPr>
            <w:tcW w:w="3686" w:type="dxa"/>
          </w:tcPr>
          <w:p w14:paraId="7106F62E" w14:textId="77777777" w:rsidR="0045271D" w:rsidRPr="0092688C" w:rsidRDefault="0045271D" w:rsidP="00F366A7">
            <w:pPr>
              <w:spacing w:before="120" w:after="120"/>
              <w:ind w:left="56"/>
              <w:jc w:val="left"/>
              <w:rPr>
                <w:spacing w:val="0"/>
                <w:sz w:val="20"/>
              </w:rPr>
            </w:pPr>
            <w:r w:rsidRPr="0092688C">
              <w:rPr>
                <w:spacing w:val="0"/>
                <w:sz w:val="20"/>
              </w:rPr>
              <w:t>Example calculations to determine if unequal generation across different phases is acceptable or not</w:t>
            </w:r>
          </w:p>
        </w:tc>
        <w:tc>
          <w:tcPr>
            <w:tcW w:w="3827" w:type="dxa"/>
          </w:tcPr>
          <w:p w14:paraId="331F43D0" w14:textId="77777777" w:rsidR="0045271D" w:rsidRPr="0092688C" w:rsidRDefault="0045271D" w:rsidP="00F366A7">
            <w:pPr>
              <w:spacing w:before="120" w:after="120"/>
              <w:ind w:left="56"/>
              <w:jc w:val="left"/>
              <w:rPr>
                <w:spacing w:val="0"/>
                <w:sz w:val="20"/>
              </w:rPr>
            </w:pPr>
          </w:p>
        </w:tc>
      </w:tr>
      <w:tr w:rsidR="0045271D" w:rsidRPr="0092688C" w14:paraId="76E8B9E1" w14:textId="77777777" w:rsidTr="00F366A7">
        <w:tc>
          <w:tcPr>
            <w:tcW w:w="1021" w:type="dxa"/>
          </w:tcPr>
          <w:p w14:paraId="37ACAF29" w14:textId="77777777" w:rsidR="0045271D" w:rsidRPr="0092688C" w:rsidRDefault="0045271D" w:rsidP="00F366A7">
            <w:pPr>
              <w:spacing w:before="120" w:after="120"/>
              <w:ind w:left="56"/>
              <w:rPr>
                <w:spacing w:val="0"/>
                <w:sz w:val="20"/>
              </w:rPr>
            </w:pPr>
            <w:r w:rsidRPr="0092688C">
              <w:rPr>
                <w:spacing w:val="0"/>
                <w:sz w:val="20"/>
              </w:rPr>
              <w:t>A.6</w:t>
            </w:r>
          </w:p>
        </w:tc>
        <w:tc>
          <w:tcPr>
            <w:tcW w:w="3686" w:type="dxa"/>
          </w:tcPr>
          <w:p w14:paraId="76C8867E" w14:textId="74C6159D" w:rsidR="0045271D" w:rsidRPr="0092688C" w:rsidRDefault="002E7B56" w:rsidP="00F366A7">
            <w:pPr>
              <w:spacing w:before="120" w:after="120"/>
              <w:ind w:left="56"/>
              <w:jc w:val="left"/>
              <w:rPr>
                <w:spacing w:val="0"/>
                <w:sz w:val="20"/>
              </w:rPr>
            </w:pPr>
            <w:r w:rsidRPr="002E7B56">
              <w:rPr>
                <w:spacing w:val="0"/>
                <w:sz w:val="20"/>
              </w:rPr>
              <w:t>Scenario examples in respect of the application of EREC G59 and EREC G99 to new or modified sites after 27/04/19</w:t>
            </w:r>
          </w:p>
        </w:tc>
        <w:tc>
          <w:tcPr>
            <w:tcW w:w="3827" w:type="dxa"/>
          </w:tcPr>
          <w:p w14:paraId="05DC7E5F" w14:textId="77777777" w:rsidR="0045271D" w:rsidRPr="0092688C" w:rsidRDefault="0045271D" w:rsidP="00F366A7">
            <w:pPr>
              <w:spacing w:before="120" w:after="120"/>
              <w:ind w:left="56"/>
              <w:jc w:val="left"/>
              <w:rPr>
                <w:spacing w:val="0"/>
                <w:sz w:val="20"/>
              </w:rPr>
            </w:pPr>
          </w:p>
        </w:tc>
      </w:tr>
      <w:tr w:rsidR="0045271D" w:rsidRPr="0092688C" w14:paraId="00E24039" w14:textId="77777777" w:rsidTr="00F366A7">
        <w:tc>
          <w:tcPr>
            <w:tcW w:w="1021" w:type="dxa"/>
          </w:tcPr>
          <w:p w14:paraId="592FF5DB" w14:textId="77777777" w:rsidR="0045271D" w:rsidRPr="0092688C" w:rsidRDefault="0045271D" w:rsidP="00F366A7">
            <w:pPr>
              <w:spacing w:before="120" w:after="120"/>
              <w:ind w:left="56"/>
              <w:rPr>
                <w:spacing w:val="0"/>
                <w:sz w:val="20"/>
              </w:rPr>
            </w:pPr>
            <w:r w:rsidRPr="0092688C">
              <w:rPr>
                <w:spacing w:val="0"/>
                <w:sz w:val="20"/>
              </w:rPr>
              <w:t>A.7</w:t>
            </w:r>
          </w:p>
        </w:tc>
        <w:tc>
          <w:tcPr>
            <w:tcW w:w="3686" w:type="dxa"/>
          </w:tcPr>
          <w:p w14:paraId="1FF7BBFC" w14:textId="77777777" w:rsidR="0045271D" w:rsidRPr="0092688C" w:rsidRDefault="0045271D" w:rsidP="00F366A7">
            <w:pPr>
              <w:spacing w:before="120" w:after="120"/>
              <w:ind w:left="56"/>
              <w:jc w:val="left"/>
              <w:rPr>
                <w:spacing w:val="0"/>
                <w:sz w:val="20"/>
              </w:rPr>
            </w:pPr>
            <w:r w:rsidRPr="0092688C">
              <w:rPr>
                <w:spacing w:val="0"/>
                <w:sz w:val="20"/>
              </w:rPr>
              <w:t xml:space="preserve">Requirements for Type Testing </w:t>
            </w:r>
            <w:r w:rsidRPr="0092688C">
              <w:rPr>
                <w:b/>
                <w:spacing w:val="0"/>
                <w:sz w:val="20"/>
              </w:rPr>
              <w:t>Type A</w:t>
            </w:r>
            <w:r w:rsidRPr="0092688C">
              <w:rPr>
                <w:spacing w:val="0"/>
                <w:sz w:val="20"/>
              </w:rPr>
              <w:t xml:space="preserve"> </w:t>
            </w:r>
            <w:r w:rsidRPr="0092688C">
              <w:rPr>
                <w:b/>
                <w:spacing w:val="0"/>
                <w:sz w:val="20"/>
              </w:rPr>
              <w:t>Power Generating Module</w:t>
            </w:r>
            <w:r w:rsidRPr="0092688C">
              <w:rPr>
                <w:spacing w:val="0"/>
                <w:sz w:val="20"/>
              </w:rPr>
              <w:t>s</w:t>
            </w:r>
          </w:p>
        </w:tc>
        <w:tc>
          <w:tcPr>
            <w:tcW w:w="3827" w:type="dxa"/>
          </w:tcPr>
          <w:p w14:paraId="7DF37BD3" w14:textId="77777777" w:rsidR="0045271D" w:rsidRPr="0092688C" w:rsidRDefault="0045271D" w:rsidP="00F366A7">
            <w:pPr>
              <w:spacing w:before="120" w:after="120"/>
              <w:ind w:left="56"/>
              <w:jc w:val="left"/>
              <w:rPr>
                <w:spacing w:val="0"/>
                <w:sz w:val="20"/>
              </w:rPr>
            </w:pPr>
          </w:p>
        </w:tc>
      </w:tr>
      <w:tr w:rsidR="0045271D" w:rsidRPr="0092688C" w14:paraId="65F553AE" w14:textId="77777777" w:rsidTr="00F366A7">
        <w:tc>
          <w:tcPr>
            <w:tcW w:w="1021" w:type="dxa"/>
          </w:tcPr>
          <w:p w14:paraId="02C673D9" w14:textId="77777777" w:rsidR="0045271D" w:rsidRPr="0092688C" w:rsidRDefault="0045271D" w:rsidP="00F366A7">
            <w:pPr>
              <w:spacing w:before="120" w:after="120"/>
              <w:ind w:left="56"/>
              <w:rPr>
                <w:spacing w:val="0"/>
                <w:sz w:val="20"/>
              </w:rPr>
            </w:pPr>
            <w:r w:rsidRPr="0092688C">
              <w:rPr>
                <w:spacing w:val="0"/>
                <w:sz w:val="20"/>
              </w:rPr>
              <w:t>B.1</w:t>
            </w:r>
          </w:p>
        </w:tc>
        <w:tc>
          <w:tcPr>
            <w:tcW w:w="3686" w:type="dxa"/>
          </w:tcPr>
          <w:p w14:paraId="1256F499" w14:textId="77777777" w:rsidR="0045271D" w:rsidRPr="0092688C" w:rsidRDefault="0045271D" w:rsidP="00F366A7">
            <w:pPr>
              <w:spacing w:before="120" w:after="120"/>
              <w:ind w:left="56"/>
              <w:jc w:val="left"/>
              <w:rPr>
                <w:spacing w:val="0"/>
                <w:sz w:val="20"/>
              </w:rPr>
            </w:pPr>
            <w:r w:rsidRPr="0092688C">
              <w:rPr>
                <w:spacing w:val="0"/>
                <w:sz w:val="20"/>
              </w:rPr>
              <w:t>Application</w:t>
            </w:r>
          </w:p>
        </w:tc>
        <w:tc>
          <w:tcPr>
            <w:tcW w:w="3827" w:type="dxa"/>
          </w:tcPr>
          <w:p w14:paraId="2CF2495E" w14:textId="77777777" w:rsidR="0045271D" w:rsidRPr="0092688C" w:rsidRDefault="0045271D" w:rsidP="00F366A7">
            <w:pPr>
              <w:spacing w:before="120" w:after="120"/>
              <w:ind w:left="56"/>
              <w:jc w:val="left"/>
              <w:rPr>
                <w:spacing w:val="0"/>
                <w:sz w:val="20"/>
              </w:rPr>
            </w:pPr>
            <w:r w:rsidRPr="0092688C">
              <w:rPr>
                <w:spacing w:val="0"/>
                <w:sz w:val="20"/>
              </w:rPr>
              <w:t>Refer to Standard Application Form</w:t>
            </w:r>
          </w:p>
        </w:tc>
      </w:tr>
      <w:tr w:rsidR="0045271D" w:rsidRPr="0092688C" w14:paraId="3C8173C9" w14:textId="77777777" w:rsidTr="00F366A7">
        <w:tc>
          <w:tcPr>
            <w:tcW w:w="1021" w:type="dxa"/>
          </w:tcPr>
          <w:p w14:paraId="0F982912" w14:textId="77777777" w:rsidR="0045271D" w:rsidRPr="0092688C" w:rsidRDefault="0045271D" w:rsidP="00F366A7">
            <w:pPr>
              <w:spacing w:before="120" w:after="120"/>
              <w:ind w:left="56"/>
              <w:rPr>
                <w:spacing w:val="0"/>
                <w:sz w:val="20"/>
              </w:rPr>
            </w:pPr>
            <w:r w:rsidRPr="0092688C">
              <w:rPr>
                <w:spacing w:val="0"/>
                <w:sz w:val="20"/>
              </w:rPr>
              <w:t>B.2-1</w:t>
            </w:r>
          </w:p>
        </w:tc>
        <w:tc>
          <w:tcPr>
            <w:tcW w:w="3686" w:type="dxa"/>
          </w:tcPr>
          <w:p w14:paraId="5B6C5414" w14:textId="77777777" w:rsidR="0045271D" w:rsidRPr="0092688C" w:rsidRDefault="0045271D" w:rsidP="00F366A7">
            <w:pPr>
              <w:spacing w:before="120" w:after="120"/>
              <w:ind w:left="56"/>
              <w:jc w:val="left"/>
              <w:rPr>
                <w:spacing w:val="0"/>
                <w:sz w:val="20"/>
                <w:highlight w:val="yellow"/>
              </w:rPr>
            </w:pPr>
            <w:r w:rsidRPr="0092688C">
              <w:rPr>
                <w:spacing w:val="0"/>
                <w:sz w:val="20"/>
              </w:rPr>
              <w:t xml:space="preserve">Compliance documentation for </w:t>
            </w:r>
            <w:r w:rsidRPr="0092688C">
              <w:rPr>
                <w:b/>
                <w:spacing w:val="0"/>
                <w:sz w:val="20"/>
              </w:rPr>
              <w:t>Type B Power Generating Module</w:t>
            </w:r>
            <w:r w:rsidRPr="0092688C">
              <w:rPr>
                <w:spacing w:val="0"/>
                <w:sz w:val="20"/>
              </w:rPr>
              <w:t xml:space="preserve">s </w:t>
            </w:r>
          </w:p>
        </w:tc>
        <w:tc>
          <w:tcPr>
            <w:tcW w:w="3827" w:type="dxa"/>
          </w:tcPr>
          <w:p w14:paraId="65E27A79" w14:textId="77777777" w:rsidR="0045271D" w:rsidRPr="0092688C" w:rsidRDefault="0045271D" w:rsidP="00F366A7">
            <w:pPr>
              <w:spacing w:before="120" w:after="120"/>
              <w:ind w:left="56"/>
              <w:jc w:val="left"/>
              <w:rPr>
                <w:b/>
                <w:spacing w:val="0"/>
                <w:sz w:val="20"/>
              </w:rPr>
            </w:pPr>
            <w:r w:rsidRPr="0092688C">
              <w:rPr>
                <w:spacing w:val="0"/>
                <w:sz w:val="20"/>
              </w:rPr>
              <w:t xml:space="preserve">Form B2-1: </w:t>
            </w:r>
            <w:r w:rsidRPr="0092688C">
              <w:rPr>
                <w:b/>
                <w:spacing w:val="0"/>
                <w:sz w:val="20"/>
              </w:rPr>
              <w:t>Power Generating Module Document</w:t>
            </w:r>
            <w:r w:rsidRPr="0092688C">
              <w:rPr>
                <w:spacing w:val="0"/>
                <w:sz w:val="20"/>
              </w:rPr>
              <w:t xml:space="preserve"> for </w:t>
            </w:r>
            <w:r w:rsidRPr="0092688C">
              <w:rPr>
                <w:b/>
                <w:spacing w:val="0"/>
                <w:sz w:val="20"/>
              </w:rPr>
              <w:t>Type B</w:t>
            </w:r>
            <w:r w:rsidRPr="0092688C">
              <w:rPr>
                <w:spacing w:val="0"/>
                <w:sz w:val="20"/>
              </w:rPr>
              <w:t xml:space="preserve"> </w:t>
            </w:r>
            <w:r w:rsidRPr="0092688C">
              <w:rPr>
                <w:b/>
                <w:spacing w:val="0"/>
                <w:sz w:val="20"/>
              </w:rPr>
              <w:t>Power Generating Module</w:t>
            </w:r>
            <w:r w:rsidRPr="0092688C">
              <w:rPr>
                <w:spacing w:val="0"/>
                <w:sz w:val="20"/>
              </w:rPr>
              <w:t>s</w:t>
            </w:r>
          </w:p>
        </w:tc>
      </w:tr>
      <w:tr w:rsidR="0045271D" w:rsidRPr="0092688C" w14:paraId="6C3C6E53" w14:textId="77777777" w:rsidTr="00F366A7">
        <w:tc>
          <w:tcPr>
            <w:tcW w:w="1021" w:type="dxa"/>
          </w:tcPr>
          <w:p w14:paraId="4D43BB36" w14:textId="77777777" w:rsidR="0045271D" w:rsidRPr="0092688C" w:rsidRDefault="0045271D" w:rsidP="00F366A7">
            <w:pPr>
              <w:spacing w:before="120" w:after="120"/>
              <w:ind w:left="56"/>
              <w:rPr>
                <w:spacing w:val="0"/>
                <w:sz w:val="20"/>
              </w:rPr>
            </w:pPr>
            <w:r w:rsidRPr="0092688C">
              <w:rPr>
                <w:spacing w:val="0"/>
                <w:sz w:val="20"/>
              </w:rPr>
              <w:t>B.2-2</w:t>
            </w:r>
          </w:p>
        </w:tc>
        <w:tc>
          <w:tcPr>
            <w:tcW w:w="3686" w:type="dxa"/>
          </w:tcPr>
          <w:p w14:paraId="3A71F49D" w14:textId="07B9E521" w:rsidR="0045271D" w:rsidRPr="0092688C" w:rsidRDefault="0045271D" w:rsidP="00F366A7">
            <w:pPr>
              <w:spacing w:before="120" w:after="120"/>
              <w:ind w:left="56"/>
              <w:jc w:val="left"/>
              <w:rPr>
                <w:spacing w:val="0"/>
                <w:sz w:val="20"/>
              </w:rPr>
            </w:pPr>
            <w:r w:rsidRPr="0092688C">
              <w:rPr>
                <w:spacing w:val="0"/>
                <w:sz w:val="20"/>
              </w:rPr>
              <w:t xml:space="preserve">Additional Compliance and Commissioning test requirements for </w:t>
            </w:r>
            <w:r w:rsidR="00B62350" w:rsidRPr="00B62350">
              <w:rPr>
                <w:b/>
                <w:spacing w:val="0"/>
                <w:sz w:val="20"/>
              </w:rPr>
              <w:t>Type B</w:t>
            </w:r>
            <w:r w:rsidR="00B62350">
              <w:rPr>
                <w:spacing w:val="0"/>
                <w:sz w:val="20"/>
              </w:rPr>
              <w:t xml:space="preserve"> </w:t>
            </w:r>
            <w:r w:rsidRPr="0092688C">
              <w:rPr>
                <w:b/>
                <w:spacing w:val="0"/>
                <w:sz w:val="20"/>
              </w:rPr>
              <w:t>Power Generating Module</w:t>
            </w:r>
            <w:r w:rsidRPr="0092688C">
              <w:rPr>
                <w:spacing w:val="0"/>
                <w:sz w:val="20"/>
              </w:rPr>
              <w:t>s</w:t>
            </w:r>
          </w:p>
        </w:tc>
        <w:tc>
          <w:tcPr>
            <w:tcW w:w="3827" w:type="dxa"/>
          </w:tcPr>
          <w:p w14:paraId="40C1F763" w14:textId="77777777" w:rsidR="0045271D" w:rsidRPr="0092688C" w:rsidRDefault="0045271D" w:rsidP="00F366A7">
            <w:pPr>
              <w:spacing w:before="120" w:after="120"/>
              <w:ind w:left="56"/>
              <w:jc w:val="left"/>
              <w:rPr>
                <w:spacing w:val="0"/>
                <w:sz w:val="20"/>
              </w:rPr>
            </w:pPr>
            <w:r w:rsidRPr="0092688C">
              <w:rPr>
                <w:spacing w:val="0"/>
                <w:sz w:val="20"/>
              </w:rPr>
              <w:t xml:space="preserve">Form B2-2 Site Compliance and Commissioning test requirements for </w:t>
            </w:r>
            <w:r w:rsidRPr="0092688C">
              <w:rPr>
                <w:b/>
                <w:spacing w:val="0"/>
                <w:sz w:val="20"/>
              </w:rPr>
              <w:t>Type B</w:t>
            </w:r>
            <w:r w:rsidRPr="0092688C">
              <w:rPr>
                <w:spacing w:val="0"/>
                <w:sz w:val="20"/>
              </w:rPr>
              <w:t xml:space="preserve"> </w:t>
            </w:r>
            <w:r w:rsidRPr="0092688C">
              <w:rPr>
                <w:b/>
                <w:spacing w:val="0"/>
                <w:sz w:val="20"/>
              </w:rPr>
              <w:t>Power Generating Module</w:t>
            </w:r>
            <w:r w:rsidRPr="0092688C">
              <w:rPr>
                <w:spacing w:val="0"/>
                <w:sz w:val="20"/>
              </w:rPr>
              <w:t>s</w:t>
            </w:r>
          </w:p>
        </w:tc>
      </w:tr>
      <w:tr w:rsidR="0045271D" w:rsidRPr="0092688C" w14:paraId="032E571D" w14:textId="77777777" w:rsidTr="00F366A7">
        <w:tc>
          <w:tcPr>
            <w:tcW w:w="1021" w:type="dxa"/>
          </w:tcPr>
          <w:p w14:paraId="65614C6D" w14:textId="77777777" w:rsidR="0045271D" w:rsidRPr="0092688C" w:rsidRDefault="0045271D" w:rsidP="00F366A7">
            <w:pPr>
              <w:spacing w:before="120" w:after="120"/>
              <w:ind w:left="56"/>
              <w:rPr>
                <w:spacing w:val="0"/>
                <w:sz w:val="20"/>
              </w:rPr>
            </w:pPr>
            <w:r w:rsidRPr="0092688C">
              <w:rPr>
                <w:spacing w:val="0"/>
                <w:sz w:val="20"/>
              </w:rPr>
              <w:t>B.3</w:t>
            </w:r>
          </w:p>
        </w:tc>
        <w:tc>
          <w:tcPr>
            <w:tcW w:w="3686" w:type="dxa"/>
          </w:tcPr>
          <w:p w14:paraId="60BDEF8D" w14:textId="77777777" w:rsidR="0045271D" w:rsidRPr="0092688C" w:rsidRDefault="0045271D" w:rsidP="00F366A7">
            <w:pPr>
              <w:spacing w:before="120" w:after="120"/>
              <w:ind w:left="56"/>
              <w:jc w:val="left"/>
              <w:rPr>
                <w:spacing w:val="0"/>
                <w:sz w:val="20"/>
              </w:rPr>
            </w:pPr>
            <w:r w:rsidRPr="0092688C">
              <w:rPr>
                <w:spacing w:val="0"/>
                <w:sz w:val="20"/>
              </w:rPr>
              <w:t>Installation and Commissioning Confirmation Form</w:t>
            </w:r>
          </w:p>
        </w:tc>
        <w:tc>
          <w:tcPr>
            <w:tcW w:w="3827" w:type="dxa"/>
          </w:tcPr>
          <w:p w14:paraId="719BDB06" w14:textId="77777777" w:rsidR="0045271D" w:rsidRPr="0092688C" w:rsidRDefault="0045271D" w:rsidP="00F366A7">
            <w:pPr>
              <w:spacing w:before="120" w:after="120"/>
              <w:ind w:left="56"/>
              <w:jc w:val="left"/>
              <w:rPr>
                <w:spacing w:val="0"/>
                <w:sz w:val="20"/>
              </w:rPr>
            </w:pPr>
            <w:r w:rsidRPr="0092688C">
              <w:rPr>
                <w:spacing w:val="0"/>
                <w:sz w:val="20"/>
              </w:rPr>
              <w:t xml:space="preserve">Form B2: Installation and Commissioning Confirmation Form for </w:t>
            </w:r>
            <w:r w:rsidRPr="0092688C">
              <w:rPr>
                <w:b/>
                <w:spacing w:val="0"/>
                <w:sz w:val="20"/>
              </w:rPr>
              <w:t>Type B</w:t>
            </w:r>
            <w:r w:rsidRPr="0092688C">
              <w:rPr>
                <w:spacing w:val="0"/>
                <w:sz w:val="20"/>
              </w:rPr>
              <w:t xml:space="preserve"> </w:t>
            </w:r>
            <w:r w:rsidRPr="0092688C">
              <w:rPr>
                <w:b/>
                <w:spacing w:val="0"/>
                <w:sz w:val="20"/>
              </w:rPr>
              <w:t>Power Generating Module</w:t>
            </w:r>
            <w:r w:rsidRPr="0092688C">
              <w:rPr>
                <w:spacing w:val="0"/>
                <w:sz w:val="20"/>
              </w:rPr>
              <w:t>s</w:t>
            </w:r>
          </w:p>
        </w:tc>
      </w:tr>
      <w:tr w:rsidR="0045271D" w:rsidRPr="0092688C" w14:paraId="08A77923" w14:textId="77777777" w:rsidTr="00F366A7">
        <w:tc>
          <w:tcPr>
            <w:tcW w:w="1021" w:type="dxa"/>
          </w:tcPr>
          <w:p w14:paraId="23D0B699" w14:textId="77777777" w:rsidR="0045271D" w:rsidRPr="0092688C" w:rsidRDefault="0045271D" w:rsidP="00F366A7">
            <w:pPr>
              <w:spacing w:before="120" w:after="120"/>
              <w:ind w:left="56"/>
              <w:rPr>
                <w:spacing w:val="0"/>
                <w:sz w:val="20"/>
              </w:rPr>
            </w:pPr>
            <w:r w:rsidRPr="0092688C">
              <w:rPr>
                <w:spacing w:val="0"/>
                <w:sz w:val="20"/>
              </w:rPr>
              <w:t>B.4</w:t>
            </w:r>
          </w:p>
        </w:tc>
        <w:tc>
          <w:tcPr>
            <w:tcW w:w="3686" w:type="dxa"/>
          </w:tcPr>
          <w:p w14:paraId="18F9D4DE" w14:textId="77777777" w:rsidR="0045271D" w:rsidRPr="0092688C" w:rsidRDefault="0045271D" w:rsidP="00F366A7">
            <w:pPr>
              <w:spacing w:before="120" w:after="120"/>
              <w:ind w:left="56"/>
              <w:jc w:val="left"/>
              <w:rPr>
                <w:spacing w:val="0"/>
                <w:sz w:val="20"/>
              </w:rPr>
            </w:pPr>
            <w:r w:rsidRPr="0092688C">
              <w:rPr>
                <w:spacing w:val="0"/>
                <w:sz w:val="20"/>
              </w:rPr>
              <w:t xml:space="preserve">Simulation Studies for </w:t>
            </w:r>
            <w:r w:rsidRPr="0092688C">
              <w:rPr>
                <w:b/>
                <w:spacing w:val="0"/>
                <w:sz w:val="20"/>
              </w:rPr>
              <w:t>Type B Power Generating Module</w:t>
            </w:r>
            <w:r w:rsidRPr="0092688C">
              <w:rPr>
                <w:spacing w:val="0"/>
                <w:sz w:val="20"/>
              </w:rPr>
              <w:t>s</w:t>
            </w:r>
          </w:p>
        </w:tc>
        <w:tc>
          <w:tcPr>
            <w:tcW w:w="3827" w:type="dxa"/>
          </w:tcPr>
          <w:p w14:paraId="4368057E" w14:textId="77777777" w:rsidR="0045271D" w:rsidRPr="0092688C" w:rsidRDefault="0045271D" w:rsidP="00F366A7">
            <w:pPr>
              <w:spacing w:before="120" w:after="120"/>
              <w:ind w:left="56"/>
              <w:jc w:val="left"/>
              <w:rPr>
                <w:spacing w:val="0"/>
                <w:sz w:val="20"/>
              </w:rPr>
            </w:pPr>
          </w:p>
        </w:tc>
      </w:tr>
      <w:tr w:rsidR="0045271D" w:rsidRPr="0092688C" w14:paraId="797689EE" w14:textId="77777777" w:rsidTr="00F366A7">
        <w:tc>
          <w:tcPr>
            <w:tcW w:w="1021" w:type="dxa"/>
          </w:tcPr>
          <w:p w14:paraId="1BDED656" w14:textId="77777777" w:rsidR="0045271D" w:rsidRPr="0092688C" w:rsidRDefault="0045271D" w:rsidP="00F366A7">
            <w:pPr>
              <w:spacing w:before="120" w:after="120"/>
              <w:ind w:left="56"/>
              <w:rPr>
                <w:spacing w:val="0"/>
                <w:sz w:val="20"/>
              </w:rPr>
            </w:pPr>
            <w:r w:rsidRPr="0092688C">
              <w:rPr>
                <w:spacing w:val="0"/>
                <w:sz w:val="20"/>
              </w:rPr>
              <w:t>B.5</w:t>
            </w:r>
          </w:p>
        </w:tc>
        <w:tc>
          <w:tcPr>
            <w:tcW w:w="3686" w:type="dxa"/>
          </w:tcPr>
          <w:p w14:paraId="4ED15192" w14:textId="77777777" w:rsidR="0045271D" w:rsidRPr="0092688C" w:rsidRDefault="0045271D" w:rsidP="00F366A7">
            <w:pPr>
              <w:spacing w:before="120" w:after="120"/>
              <w:ind w:left="56"/>
              <w:jc w:val="left"/>
              <w:rPr>
                <w:b/>
                <w:spacing w:val="0"/>
                <w:sz w:val="20"/>
                <w:highlight w:val="yellow"/>
              </w:rPr>
            </w:pPr>
            <w:r w:rsidRPr="0092688C">
              <w:rPr>
                <w:spacing w:val="0"/>
                <w:sz w:val="20"/>
              </w:rPr>
              <w:t xml:space="preserve">Compliance Testing of </w:t>
            </w:r>
            <w:r w:rsidRPr="0092688C">
              <w:rPr>
                <w:b/>
                <w:spacing w:val="0"/>
                <w:sz w:val="20"/>
              </w:rPr>
              <w:t>Type B Synchronous Power Generating Module</w:t>
            </w:r>
            <w:r w:rsidRPr="0092688C">
              <w:rPr>
                <w:spacing w:val="0"/>
                <w:sz w:val="20"/>
              </w:rPr>
              <w:t>s</w:t>
            </w:r>
            <w:r w:rsidRPr="0092688C" w:rsidDel="00551B3F">
              <w:rPr>
                <w:b/>
                <w:spacing w:val="0"/>
                <w:sz w:val="20"/>
                <w:highlight w:val="yellow"/>
              </w:rPr>
              <w:t xml:space="preserve"> </w:t>
            </w:r>
          </w:p>
        </w:tc>
        <w:tc>
          <w:tcPr>
            <w:tcW w:w="3827" w:type="dxa"/>
          </w:tcPr>
          <w:p w14:paraId="4F332DF2" w14:textId="77777777" w:rsidR="0045271D" w:rsidRPr="0092688C" w:rsidRDefault="0045271D" w:rsidP="00F366A7">
            <w:pPr>
              <w:spacing w:before="120" w:after="120"/>
              <w:ind w:left="56"/>
              <w:jc w:val="left"/>
              <w:rPr>
                <w:spacing w:val="0"/>
                <w:sz w:val="20"/>
              </w:rPr>
            </w:pPr>
          </w:p>
        </w:tc>
      </w:tr>
      <w:tr w:rsidR="0045271D" w:rsidRPr="0092688C" w14:paraId="41D71B82" w14:textId="77777777" w:rsidTr="00F366A7">
        <w:tc>
          <w:tcPr>
            <w:tcW w:w="1021" w:type="dxa"/>
          </w:tcPr>
          <w:p w14:paraId="53967AAD" w14:textId="77777777" w:rsidR="0045271D" w:rsidRPr="0092688C" w:rsidRDefault="0045271D" w:rsidP="00F366A7">
            <w:pPr>
              <w:spacing w:before="120" w:after="120"/>
              <w:ind w:left="56"/>
              <w:rPr>
                <w:spacing w:val="0"/>
                <w:sz w:val="20"/>
              </w:rPr>
            </w:pPr>
            <w:r w:rsidRPr="0092688C">
              <w:rPr>
                <w:spacing w:val="0"/>
                <w:sz w:val="20"/>
              </w:rPr>
              <w:t>B.6</w:t>
            </w:r>
          </w:p>
        </w:tc>
        <w:tc>
          <w:tcPr>
            <w:tcW w:w="3686" w:type="dxa"/>
          </w:tcPr>
          <w:p w14:paraId="4EED2B91" w14:textId="77777777" w:rsidR="0045271D" w:rsidRPr="0092688C" w:rsidRDefault="0045271D" w:rsidP="00F366A7">
            <w:pPr>
              <w:spacing w:before="120" w:after="120"/>
              <w:ind w:left="56"/>
              <w:jc w:val="left"/>
              <w:rPr>
                <w:b/>
                <w:spacing w:val="0"/>
                <w:sz w:val="20"/>
                <w:highlight w:val="yellow"/>
              </w:rPr>
            </w:pPr>
            <w:r w:rsidRPr="0092688C">
              <w:rPr>
                <w:spacing w:val="0"/>
                <w:sz w:val="20"/>
              </w:rPr>
              <w:t>Compliance testing of</w:t>
            </w:r>
            <w:r w:rsidRPr="0092688C">
              <w:rPr>
                <w:b/>
                <w:spacing w:val="0"/>
                <w:sz w:val="20"/>
              </w:rPr>
              <w:t xml:space="preserve"> Type B Power Park Module</w:t>
            </w:r>
            <w:r w:rsidRPr="0092688C">
              <w:rPr>
                <w:spacing w:val="0"/>
                <w:sz w:val="20"/>
              </w:rPr>
              <w:t>s</w:t>
            </w:r>
          </w:p>
        </w:tc>
        <w:tc>
          <w:tcPr>
            <w:tcW w:w="3827" w:type="dxa"/>
          </w:tcPr>
          <w:p w14:paraId="7BAD4904" w14:textId="77777777" w:rsidR="0045271D" w:rsidRPr="0092688C" w:rsidRDefault="0045271D" w:rsidP="00F366A7">
            <w:pPr>
              <w:spacing w:before="120" w:after="120"/>
              <w:ind w:left="56"/>
              <w:jc w:val="left"/>
              <w:rPr>
                <w:spacing w:val="0"/>
                <w:sz w:val="20"/>
              </w:rPr>
            </w:pPr>
          </w:p>
        </w:tc>
      </w:tr>
      <w:tr w:rsidR="0045271D" w:rsidRPr="0092688C" w14:paraId="4432E88F" w14:textId="77777777" w:rsidTr="00F366A7">
        <w:tc>
          <w:tcPr>
            <w:tcW w:w="1021" w:type="dxa"/>
          </w:tcPr>
          <w:p w14:paraId="74472A35" w14:textId="77777777" w:rsidR="0045271D" w:rsidRPr="0092688C" w:rsidRDefault="0045271D" w:rsidP="00F366A7">
            <w:pPr>
              <w:spacing w:before="120" w:after="120"/>
              <w:ind w:left="56"/>
              <w:rPr>
                <w:spacing w:val="0"/>
                <w:sz w:val="20"/>
              </w:rPr>
            </w:pPr>
            <w:r w:rsidRPr="0092688C">
              <w:rPr>
                <w:spacing w:val="0"/>
                <w:sz w:val="20"/>
              </w:rPr>
              <w:t>C.1</w:t>
            </w:r>
          </w:p>
        </w:tc>
        <w:tc>
          <w:tcPr>
            <w:tcW w:w="3686" w:type="dxa"/>
          </w:tcPr>
          <w:p w14:paraId="692B273E" w14:textId="77777777" w:rsidR="0045271D" w:rsidRPr="0092688C" w:rsidRDefault="0045271D" w:rsidP="00F366A7">
            <w:pPr>
              <w:spacing w:before="120" w:after="120"/>
              <w:ind w:left="56"/>
              <w:jc w:val="left"/>
              <w:rPr>
                <w:spacing w:val="0"/>
                <w:sz w:val="20"/>
              </w:rPr>
            </w:pPr>
            <w:r w:rsidRPr="0092688C">
              <w:rPr>
                <w:spacing w:val="0"/>
                <w:sz w:val="20"/>
              </w:rPr>
              <w:t>Application</w:t>
            </w:r>
          </w:p>
        </w:tc>
        <w:tc>
          <w:tcPr>
            <w:tcW w:w="3827" w:type="dxa"/>
          </w:tcPr>
          <w:p w14:paraId="378D5642" w14:textId="77777777" w:rsidR="0045271D" w:rsidRPr="0092688C" w:rsidRDefault="0045271D" w:rsidP="00F366A7">
            <w:pPr>
              <w:spacing w:before="120" w:after="120"/>
              <w:ind w:left="56"/>
              <w:jc w:val="left"/>
              <w:rPr>
                <w:spacing w:val="0"/>
                <w:sz w:val="20"/>
              </w:rPr>
            </w:pPr>
            <w:r w:rsidRPr="0092688C">
              <w:rPr>
                <w:spacing w:val="0"/>
                <w:sz w:val="20"/>
              </w:rPr>
              <w:t>Refer to Standard Application Form</w:t>
            </w:r>
          </w:p>
        </w:tc>
      </w:tr>
      <w:tr w:rsidR="0045271D" w:rsidRPr="0092688C" w14:paraId="246CC57F" w14:textId="77777777" w:rsidTr="00F366A7">
        <w:tc>
          <w:tcPr>
            <w:tcW w:w="1021" w:type="dxa"/>
          </w:tcPr>
          <w:p w14:paraId="701093D5" w14:textId="77777777" w:rsidR="0045271D" w:rsidRPr="0092688C" w:rsidRDefault="0045271D" w:rsidP="00F366A7">
            <w:pPr>
              <w:spacing w:before="120" w:after="120"/>
              <w:ind w:left="56"/>
              <w:rPr>
                <w:spacing w:val="0"/>
                <w:sz w:val="20"/>
              </w:rPr>
            </w:pPr>
            <w:r w:rsidRPr="0092688C">
              <w:rPr>
                <w:spacing w:val="0"/>
                <w:sz w:val="20"/>
              </w:rPr>
              <w:t>C.2-1</w:t>
            </w:r>
          </w:p>
        </w:tc>
        <w:tc>
          <w:tcPr>
            <w:tcW w:w="3686" w:type="dxa"/>
          </w:tcPr>
          <w:p w14:paraId="47044312" w14:textId="77777777" w:rsidR="0045271D" w:rsidRPr="0092688C" w:rsidRDefault="0045271D" w:rsidP="00F366A7">
            <w:pPr>
              <w:spacing w:before="120" w:after="120"/>
              <w:ind w:left="56"/>
              <w:jc w:val="left"/>
              <w:rPr>
                <w:spacing w:val="0"/>
                <w:sz w:val="20"/>
              </w:rPr>
            </w:pPr>
            <w:r w:rsidRPr="0092688C">
              <w:rPr>
                <w:spacing w:val="0"/>
                <w:sz w:val="20"/>
              </w:rPr>
              <w:t>Compliance documentation for</w:t>
            </w:r>
            <w:r w:rsidRPr="0092688C">
              <w:rPr>
                <w:b/>
                <w:spacing w:val="0"/>
                <w:sz w:val="20"/>
              </w:rPr>
              <w:t xml:space="preserve"> Type C </w:t>
            </w:r>
            <w:r w:rsidRPr="0092688C">
              <w:rPr>
                <w:spacing w:val="0"/>
                <w:sz w:val="20"/>
              </w:rPr>
              <w:t>and</w:t>
            </w:r>
            <w:r w:rsidRPr="0092688C">
              <w:rPr>
                <w:b/>
                <w:spacing w:val="0"/>
                <w:sz w:val="20"/>
              </w:rPr>
              <w:t xml:space="preserve"> Type D Power Generating Module</w:t>
            </w:r>
            <w:r w:rsidRPr="0092688C">
              <w:rPr>
                <w:spacing w:val="0"/>
                <w:sz w:val="20"/>
              </w:rPr>
              <w:t>s</w:t>
            </w:r>
            <w:r w:rsidRPr="0092688C">
              <w:rPr>
                <w:b/>
                <w:spacing w:val="0"/>
                <w:sz w:val="20"/>
              </w:rPr>
              <w:t xml:space="preserve"> </w:t>
            </w:r>
          </w:p>
        </w:tc>
        <w:tc>
          <w:tcPr>
            <w:tcW w:w="3827" w:type="dxa"/>
          </w:tcPr>
          <w:p w14:paraId="098DEA93" w14:textId="77777777" w:rsidR="0045271D" w:rsidRPr="0092688C" w:rsidRDefault="0045271D" w:rsidP="00F366A7">
            <w:pPr>
              <w:spacing w:before="120" w:after="120"/>
              <w:ind w:left="56"/>
              <w:jc w:val="left"/>
              <w:rPr>
                <w:spacing w:val="0"/>
                <w:sz w:val="20"/>
              </w:rPr>
            </w:pPr>
            <w:r w:rsidRPr="0092688C">
              <w:rPr>
                <w:spacing w:val="0"/>
                <w:sz w:val="20"/>
              </w:rPr>
              <w:t xml:space="preserve">Form C2-1: </w:t>
            </w:r>
            <w:r w:rsidRPr="0092688C">
              <w:rPr>
                <w:b/>
                <w:spacing w:val="0"/>
                <w:sz w:val="20"/>
              </w:rPr>
              <w:t>Power Generating Module Document</w:t>
            </w:r>
            <w:r w:rsidRPr="0092688C">
              <w:rPr>
                <w:spacing w:val="0"/>
                <w:sz w:val="20"/>
              </w:rPr>
              <w:t xml:space="preserve"> for </w:t>
            </w:r>
            <w:r w:rsidRPr="0092688C">
              <w:rPr>
                <w:b/>
                <w:spacing w:val="0"/>
                <w:sz w:val="20"/>
              </w:rPr>
              <w:t>Type C and Type D Power Generating Module</w:t>
            </w:r>
            <w:r w:rsidRPr="0092688C">
              <w:rPr>
                <w:spacing w:val="0"/>
                <w:sz w:val="20"/>
              </w:rPr>
              <w:t>s</w:t>
            </w:r>
          </w:p>
        </w:tc>
      </w:tr>
      <w:tr w:rsidR="0045271D" w:rsidRPr="0092688C" w14:paraId="3BF9C8D3" w14:textId="77777777" w:rsidTr="00F366A7">
        <w:tc>
          <w:tcPr>
            <w:tcW w:w="1021" w:type="dxa"/>
          </w:tcPr>
          <w:p w14:paraId="7BE16689" w14:textId="77777777" w:rsidR="0045271D" w:rsidRPr="0092688C" w:rsidRDefault="0045271D" w:rsidP="00F366A7">
            <w:pPr>
              <w:spacing w:before="120" w:after="120"/>
              <w:ind w:left="56"/>
              <w:rPr>
                <w:spacing w:val="0"/>
                <w:sz w:val="20"/>
              </w:rPr>
            </w:pPr>
            <w:r w:rsidRPr="0092688C">
              <w:rPr>
                <w:spacing w:val="0"/>
                <w:sz w:val="20"/>
              </w:rPr>
              <w:t>C.2-2</w:t>
            </w:r>
          </w:p>
        </w:tc>
        <w:tc>
          <w:tcPr>
            <w:tcW w:w="3686" w:type="dxa"/>
          </w:tcPr>
          <w:p w14:paraId="112787F7" w14:textId="0126F096" w:rsidR="0045271D" w:rsidRPr="0092688C" w:rsidRDefault="0045271D" w:rsidP="00F366A7">
            <w:pPr>
              <w:tabs>
                <w:tab w:val="center" w:pos="5089"/>
                <w:tab w:val="left" w:pos="5904"/>
              </w:tabs>
              <w:spacing w:before="120" w:after="120"/>
              <w:ind w:left="56"/>
              <w:jc w:val="left"/>
              <w:rPr>
                <w:bCs/>
                <w:spacing w:val="0"/>
                <w:sz w:val="20"/>
              </w:rPr>
            </w:pPr>
            <w:r w:rsidRPr="0092688C">
              <w:rPr>
                <w:spacing w:val="0"/>
                <w:sz w:val="20"/>
              </w:rPr>
              <w:t xml:space="preserve">Additional Compliance and Commissioning test requirements for </w:t>
            </w:r>
            <w:r w:rsidR="00B62350" w:rsidRPr="00B62350">
              <w:rPr>
                <w:b/>
                <w:spacing w:val="0"/>
                <w:sz w:val="20"/>
              </w:rPr>
              <w:t>Type C</w:t>
            </w:r>
            <w:r w:rsidR="00B62350">
              <w:rPr>
                <w:spacing w:val="0"/>
                <w:sz w:val="20"/>
              </w:rPr>
              <w:t xml:space="preserve"> and </w:t>
            </w:r>
            <w:r w:rsidR="00B62350" w:rsidRPr="00B62350">
              <w:rPr>
                <w:b/>
                <w:spacing w:val="0"/>
                <w:sz w:val="20"/>
              </w:rPr>
              <w:t>Type D</w:t>
            </w:r>
            <w:r w:rsidR="00B62350">
              <w:rPr>
                <w:spacing w:val="0"/>
                <w:sz w:val="20"/>
              </w:rPr>
              <w:t xml:space="preserve"> </w:t>
            </w:r>
            <w:r w:rsidRPr="0092688C">
              <w:rPr>
                <w:b/>
                <w:spacing w:val="0"/>
                <w:sz w:val="20"/>
              </w:rPr>
              <w:t>Power Generating Module</w:t>
            </w:r>
            <w:r w:rsidRPr="0092688C">
              <w:rPr>
                <w:spacing w:val="0"/>
                <w:sz w:val="20"/>
              </w:rPr>
              <w:t>s</w:t>
            </w:r>
          </w:p>
        </w:tc>
        <w:tc>
          <w:tcPr>
            <w:tcW w:w="3827" w:type="dxa"/>
          </w:tcPr>
          <w:p w14:paraId="3497BB50" w14:textId="77777777" w:rsidR="0045271D" w:rsidRPr="0092688C" w:rsidRDefault="0045271D" w:rsidP="00F366A7">
            <w:pPr>
              <w:spacing w:before="120" w:after="120"/>
              <w:ind w:left="56"/>
              <w:jc w:val="left"/>
              <w:rPr>
                <w:spacing w:val="0"/>
                <w:sz w:val="20"/>
                <w:highlight w:val="yellow"/>
              </w:rPr>
            </w:pPr>
            <w:r w:rsidRPr="0092688C">
              <w:rPr>
                <w:spacing w:val="0"/>
                <w:sz w:val="20"/>
              </w:rPr>
              <w:t xml:space="preserve">Form C2-2 Site Compliance and Commissioning test requirements for </w:t>
            </w:r>
            <w:r w:rsidRPr="0092688C">
              <w:rPr>
                <w:b/>
                <w:spacing w:val="0"/>
                <w:sz w:val="20"/>
              </w:rPr>
              <w:t xml:space="preserve">Type C </w:t>
            </w:r>
            <w:r w:rsidRPr="0092688C">
              <w:rPr>
                <w:spacing w:val="0"/>
                <w:sz w:val="20"/>
              </w:rPr>
              <w:t xml:space="preserve">and </w:t>
            </w:r>
            <w:r w:rsidRPr="0092688C">
              <w:rPr>
                <w:b/>
                <w:spacing w:val="0"/>
                <w:sz w:val="20"/>
              </w:rPr>
              <w:t>Type D Power Generating Module</w:t>
            </w:r>
            <w:r w:rsidRPr="0092688C">
              <w:rPr>
                <w:spacing w:val="0"/>
                <w:sz w:val="20"/>
              </w:rPr>
              <w:t>s</w:t>
            </w:r>
          </w:p>
        </w:tc>
      </w:tr>
      <w:tr w:rsidR="0045271D" w:rsidRPr="0092688C" w14:paraId="70BFA0AD" w14:textId="77777777" w:rsidTr="00F366A7">
        <w:tc>
          <w:tcPr>
            <w:tcW w:w="1021" w:type="dxa"/>
          </w:tcPr>
          <w:p w14:paraId="789A1B8B" w14:textId="77777777" w:rsidR="0045271D" w:rsidRPr="0092688C" w:rsidRDefault="0045271D" w:rsidP="00F366A7">
            <w:pPr>
              <w:spacing w:before="120" w:after="120"/>
              <w:ind w:left="56"/>
              <w:rPr>
                <w:spacing w:val="0"/>
                <w:sz w:val="20"/>
              </w:rPr>
            </w:pPr>
            <w:r w:rsidRPr="0092688C">
              <w:rPr>
                <w:spacing w:val="0"/>
                <w:sz w:val="20"/>
              </w:rPr>
              <w:t>C.3</w:t>
            </w:r>
          </w:p>
        </w:tc>
        <w:tc>
          <w:tcPr>
            <w:tcW w:w="3686" w:type="dxa"/>
          </w:tcPr>
          <w:p w14:paraId="4B1F9BFB" w14:textId="77777777" w:rsidR="0045271D" w:rsidRPr="0092688C" w:rsidRDefault="0045271D" w:rsidP="00F366A7">
            <w:pPr>
              <w:tabs>
                <w:tab w:val="center" w:pos="5089"/>
                <w:tab w:val="left" w:pos="5904"/>
              </w:tabs>
              <w:spacing w:before="120" w:after="120"/>
              <w:ind w:left="56"/>
              <w:jc w:val="left"/>
              <w:rPr>
                <w:bCs/>
                <w:spacing w:val="0"/>
                <w:sz w:val="20"/>
              </w:rPr>
            </w:pPr>
            <w:r w:rsidRPr="0092688C">
              <w:rPr>
                <w:spacing w:val="0"/>
                <w:sz w:val="20"/>
              </w:rPr>
              <w:t>Installation and Commissioning Confirmation Form</w:t>
            </w:r>
          </w:p>
        </w:tc>
        <w:tc>
          <w:tcPr>
            <w:tcW w:w="3827" w:type="dxa"/>
          </w:tcPr>
          <w:p w14:paraId="16AFC906" w14:textId="77777777" w:rsidR="0045271D" w:rsidRPr="0092688C" w:rsidRDefault="0045271D" w:rsidP="00F366A7">
            <w:pPr>
              <w:spacing w:before="120" w:after="120"/>
              <w:ind w:left="56"/>
              <w:jc w:val="left"/>
              <w:rPr>
                <w:spacing w:val="0"/>
                <w:sz w:val="20"/>
                <w:highlight w:val="yellow"/>
              </w:rPr>
            </w:pPr>
            <w:r w:rsidRPr="0092688C">
              <w:rPr>
                <w:spacing w:val="0"/>
                <w:sz w:val="20"/>
              </w:rPr>
              <w:t xml:space="preserve">Form C3: Installation and Commissioning Confirmation Form for </w:t>
            </w:r>
            <w:r w:rsidRPr="0092688C">
              <w:rPr>
                <w:b/>
                <w:spacing w:val="0"/>
                <w:sz w:val="20"/>
              </w:rPr>
              <w:t>Type C</w:t>
            </w:r>
            <w:r w:rsidRPr="0092688C">
              <w:rPr>
                <w:spacing w:val="0"/>
                <w:sz w:val="20"/>
              </w:rPr>
              <w:t xml:space="preserve"> and </w:t>
            </w:r>
            <w:r w:rsidRPr="0092688C">
              <w:rPr>
                <w:b/>
                <w:spacing w:val="0"/>
                <w:sz w:val="20"/>
              </w:rPr>
              <w:t>Type D</w:t>
            </w:r>
            <w:r w:rsidRPr="0092688C">
              <w:rPr>
                <w:spacing w:val="0"/>
                <w:sz w:val="20"/>
              </w:rPr>
              <w:t xml:space="preserve"> </w:t>
            </w:r>
            <w:r w:rsidRPr="0092688C">
              <w:rPr>
                <w:b/>
                <w:spacing w:val="0"/>
                <w:sz w:val="20"/>
              </w:rPr>
              <w:t>Power Generating Module</w:t>
            </w:r>
            <w:r w:rsidRPr="0092688C">
              <w:rPr>
                <w:spacing w:val="0"/>
                <w:sz w:val="20"/>
              </w:rPr>
              <w:t>s</w:t>
            </w:r>
          </w:p>
        </w:tc>
      </w:tr>
      <w:tr w:rsidR="0045271D" w:rsidRPr="0092688C" w14:paraId="4FD7A5B6" w14:textId="77777777" w:rsidTr="00F366A7">
        <w:tc>
          <w:tcPr>
            <w:tcW w:w="1021" w:type="dxa"/>
          </w:tcPr>
          <w:p w14:paraId="02840137" w14:textId="77777777" w:rsidR="0045271D" w:rsidRPr="0092688C" w:rsidRDefault="0045271D" w:rsidP="00F366A7">
            <w:pPr>
              <w:spacing w:before="120" w:after="120"/>
              <w:ind w:left="56"/>
              <w:rPr>
                <w:spacing w:val="0"/>
                <w:sz w:val="20"/>
                <w:highlight w:val="yellow"/>
              </w:rPr>
            </w:pPr>
            <w:r w:rsidRPr="0092688C">
              <w:rPr>
                <w:spacing w:val="0"/>
                <w:sz w:val="20"/>
              </w:rPr>
              <w:t>C.4</w:t>
            </w:r>
          </w:p>
        </w:tc>
        <w:tc>
          <w:tcPr>
            <w:tcW w:w="3686" w:type="dxa"/>
          </w:tcPr>
          <w:p w14:paraId="1D2F51E8" w14:textId="77777777" w:rsidR="0045271D" w:rsidRPr="0092688C" w:rsidRDefault="0045271D" w:rsidP="00F366A7">
            <w:pPr>
              <w:spacing w:before="120" w:after="120"/>
              <w:ind w:left="56"/>
              <w:jc w:val="left"/>
              <w:rPr>
                <w:spacing w:val="0"/>
                <w:sz w:val="20"/>
              </w:rPr>
            </w:pPr>
            <w:r w:rsidRPr="0092688C">
              <w:rPr>
                <w:spacing w:val="0"/>
                <w:sz w:val="20"/>
              </w:rPr>
              <w:t xml:space="preserve">Performance Requirements For Continuously Acting Automatic Excitation Control Systems For </w:t>
            </w:r>
            <w:r w:rsidRPr="0092688C">
              <w:rPr>
                <w:b/>
                <w:spacing w:val="0"/>
                <w:sz w:val="20"/>
              </w:rPr>
              <w:t>Type C</w:t>
            </w:r>
            <w:r w:rsidRPr="0092688C">
              <w:rPr>
                <w:spacing w:val="0"/>
                <w:sz w:val="20"/>
              </w:rPr>
              <w:t xml:space="preserve"> and </w:t>
            </w:r>
            <w:r w:rsidRPr="0092688C">
              <w:rPr>
                <w:b/>
                <w:spacing w:val="0"/>
                <w:sz w:val="20"/>
              </w:rPr>
              <w:t>Type D</w:t>
            </w:r>
            <w:r w:rsidRPr="0092688C">
              <w:rPr>
                <w:spacing w:val="0"/>
                <w:sz w:val="20"/>
              </w:rPr>
              <w:t xml:space="preserve"> </w:t>
            </w:r>
            <w:r w:rsidRPr="0092688C">
              <w:rPr>
                <w:b/>
                <w:spacing w:val="0"/>
                <w:sz w:val="20"/>
              </w:rPr>
              <w:t>Synchronous Power Generating Module</w:t>
            </w:r>
            <w:r w:rsidRPr="0092688C">
              <w:rPr>
                <w:spacing w:val="0"/>
                <w:sz w:val="20"/>
              </w:rPr>
              <w:t>s</w:t>
            </w:r>
          </w:p>
        </w:tc>
        <w:tc>
          <w:tcPr>
            <w:tcW w:w="3827" w:type="dxa"/>
          </w:tcPr>
          <w:p w14:paraId="3B65EA3B" w14:textId="77777777" w:rsidR="0045271D" w:rsidRPr="0092688C" w:rsidRDefault="0045271D" w:rsidP="00F366A7">
            <w:pPr>
              <w:spacing w:before="120" w:after="120"/>
              <w:ind w:left="56"/>
              <w:jc w:val="left"/>
              <w:rPr>
                <w:b/>
                <w:spacing w:val="0"/>
                <w:sz w:val="20"/>
              </w:rPr>
            </w:pPr>
          </w:p>
        </w:tc>
      </w:tr>
      <w:tr w:rsidR="0045271D" w:rsidRPr="0092688C" w14:paraId="04968F23" w14:textId="77777777" w:rsidTr="00F366A7">
        <w:tc>
          <w:tcPr>
            <w:tcW w:w="1021" w:type="dxa"/>
          </w:tcPr>
          <w:p w14:paraId="1EFD0D83" w14:textId="77777777" w:rsidR="0045271D" w:rsidRPr="0092688C" w:rsidRDefault="0045271D" w:rsidP="00F366A7">
            <w:pPr>
              <w:spacing w:before="120" w:after="120"/>
              <w:ind w:left="56"/>
              <w:rPr>
                <w:spacing w:val="0"/>
                <w:sz w:val="20"/>
                <w:highlight w:val="yellow"/>
              </w:rPr>
            </w:pPr>
            <w:r w:rsidRPr="0092688C">
              <w:rPr>
                <w:spacing w:val="0"/>
                <w:sz w:val="20"/>
              </w:rPr>
              <w:t>C.5</w:t>
            </w:r>
          </w:p>
        </w:tc>
        <w:tc>
          <w:tcPr>
            <w:tcW w:w="3686" w:type="dxa"/>
          </w:tcPr>
          <w:p w14:paraId="6CFC1E9F" w14:textId="77777777" w:rsidR="0045271D" w:rsidRPr="0092688C" w:rsidRDefault="0045271D" w:rsidP="00F366A7">
            <w:pPr>
              <w:spacing w:before="120" w:after="120"/>
              <w:ind w:left="56"/>
              <w:jc w:val="left"/>
              <w:rPr>
                <w:spacing w:val="0"/>
                <w:sz w:val="20"/>
              </w:rPr>
            </w:pPr>
            <w:r w:rsidRPr="0092688C">
              <w:rPr>
                <w:spacing w:val="0"/>
                <w:sz w:val="20"/>
              </w:rPr>
              <w:t xml:space="preserve">Performance Requirements For Continuously Acting Automatic Excitation Control Systems For </w:t>
            </w:r>
            <w:r w:rsidRPr="0092688C">
              <w:rPr>
                <w:b/>
                <w:spacing w:val="0"/>
                <w:sz w:val="20"/>
              </w:rPr>
              <w:t>Type C</w:t>
            </w:r>
            <w:r w:rsidRPr="0092688C">
              <w:rPr>
                <w:spacing w:val="0"/>
                <w:sz w:val="20"/>
              </w:rPr>
              <w:t xml:space="preserve"> and </w:t>
            </w:r>
            <w:r w:rsidRPr="0092688C">
              <w:rPr>
                <w:b/>
                <w:spacing w:val="0"/>
                <w:sz w:val="20"/>
              </w:rPr>
              <w:t>Type D Power Park Module</w:t>
            </w:r>
            <w:r w:rsidRPr="0092688C">
              <w:rPr>
                <w:spacing w:val="0"/>
                <w:sz w:val="20"/>
              </w:rPr>
              <w:t>s</w:t>
            </w:r>
          </w:p>
        </w:tc>
        <w:tc>
          <w:tcPr>
            <w:tcW w:w="3827" w:type="dxa"/>
          </w:tcPr>
          <w:p w14:paraId="1F2FB745" w14:textId="77777777" w:rsidR="0045271D" w:rsidRPr="0092688C" w:rsidRDefault="0045271D" w:rsidP="00F366A7">
            <w:pPr>
              <w:spacing w:before="120" w:after="120"/>
              <w:ind w:left="56"/>
              <w:jc w:val="left"/>
              <w:rPr>
                <w:b/>
                <w:spacing w:val="0"/>
                <w:sz w:val="20"/>
              </w:rPr>
            </w:pPr>
          </w:p>
        </w:tc>
      </w:tr>
      <w:tr w:rsidR="0045271D" w:rsidRPr="0092688C" w14:paraId="3E3DF169" w14:textId="77777777" w:rsidTr="00F366A7">
        <w:tc>
          <w:tcPr>
            <w:tcW w:w="1021" w:type="dxa"/>
          </w:tcPr>
          <w:p w14:paraId="1EFDE69E" w14:textId="77777777" w:rsidR="0045271D" w:rsidRPr="0092688C" w:rsidRDefault="0045271D" w:rsidP="00F366A7">
            <w:pPr>
              <w:spacing w:before="120" w:after="120"/>
              <w:ind w:left="56"/>
              <w:rPr>
                <w:spacing w:val="0"/>
                <w:sz w:val="20"/>
                <w:highlight w:val="yellow"/>
              </w:rPr>
            </w:pPr>
            <w:r w:rsidRPr="0092688C">
              <w:rPr>
                <w:spacing w:val="0"/>
                <w:sz w:val="20"/>
              </w:rPr>
              <w:t>C.6</w:t>
            </w:r>
          </w:p>
        </w:tc>
        <w:tc>
          <w:tcPr>
            <w:tcW w:w="3686" w:type="dxa"/>
          </w:tcPr>
          <w:p w14:paraId="0D84F805" w14:textId="77777777" w:rsidR="0045271D" w:rsidRPr="0092688C" w:rsidRDefault="0045271D" w:rsidP="00F366A7">
            <w:pPr>
              <w:spacing w:before="120" w:after="120"/>
              <w:ind w:left="56"/>
              <w:jc w:val="left"/>
              <w:rPr>
                <w:spacing w:val="0"/>
                <w:sz w:val="20"/>
              </w:rPr>
            </w:pPr>
            <w:r w:rsidRPr="0092688C">
              <w:rPr>
                <w:spacing w:val="0"/>
                <w:sz w:val="20"/>
              </w:rPr>
              <w:t>Functional Specification for Fault Recording and Power Quality Monitoring Equipment Studies for</w:t>
            </w:r>
            <w:r w:rsidRPr="0092688C">
              <w:rPr>
                <w:b/>
                <w:spacing w:val="0"/>
                <w:sz w:val="20"/>
              </w:rPr>
              <w:t xml:space="preserve"> Type C </w:t>
            </w:r>
            <w:r w:rsidRPr="0092688C">
              <w:rPr>
                <w:spacing w:val="0"/>
                <w:sz w:val="20"/>
              </w:rPr>
              <w:t>and</w:t>
            </w:r>
            <w:r w:rsidRPr="0092688C">
              <w:rPr>
                <w:b/>
                <w:spacing w:val="0"/>
                <w:sz w:val="20"/>
              </w:rPr>
              <w:t xml:space="preserve"> Type D Power Generating Module</w:t>
            </w:r>
            <w:r w:rsidRPr="0092688C">
              <w:rPr>
                <w:spacing w:val="0"/>
                <w:sz w:val="20"/>
              </w:rPr>
              <w:t>s</w:t>
            </w:r>
          </w:p>
        </w:tc>
        <w:tc>
          <w:tcPr>
            <w:tcW w:w="3827" w:type="dxa"/>
          </w:tcPr>
          <w:p w14:paraId="412B8945" w14:textId="77777777" w:rsidR="0045271D" w:rsidRPr="0092688C" w:rsidRDefault="0045271D" w:rsidP="00F366A7">
            <w:pPr>
              <w:spacing w:before="120" w:after="120"/>
              <w:ind w:left="56"/>
              <w:jc w:val="left"/>
              <w:rPr>
                <w:b/>
                <w:spacing w:val="0"/>
                <w:sz w:val="20"/>
              </w:rPr>
            </w:pPr>
          </w:p>
        </w:tc>
      </w:tr>
      <w:tr w:rsidR="0045271D" w:rsidRPr="0092688C" w14:paraId="4227EEF7" w14:textId="77777777" w:rsidTr="00F366A7">
        <w:tc>
          <w:tcPr>
            <w:tcW w:w="1021" w:type="dxa"/>
          </w:tcPr>
          <w:p w14:paraId="69631EB6" w14:textId="77777777" w:rsidR="0045271D" w:rsidRPr="0092688C" w:rsidRDefault="0045271D" w:rsidP="00F366A7">
            <w:pPr>
              <w:spacing w:before="120" w:after="120"/>
              <w:ind w:left="56"/>
              <w:rPr>
                <w:spacing w:val="0"/>
                <w:sz w:val="20"/>
              </w:rPr>
            </w:pPr>
            <w:r w:rsidRPr="0092688C">
              <w:rPr>
                <w:spacing w:val="0"/>
                <w:sz w:val="20"/>
              </w:rPr>
              <w:t>C.7</w:t>
            </w:r>
          </w:p>
        </w:tc>
        <w:tc>
          <w:tcPr>
            <w:tcW w:w="3686" w:type="dxa"/>
          </w:tcPr>
          <w:p w14:paraId="1A9E1698" w14:textId="77777777" w:rsidR="0045271D" w:rsidRPr="0092688C" w:rsidRDefault="0045271D" w:rsidP="00F366A7">
            <w:pPr>
              <w:spacing w:before="120" w:after="120"/>
              <w:ind w:left="56"/>
              <w:jc w:val="left"/>
              <w:rPr>
                <w:spacing w:val="0"/>
                <w:sz w:val="20"/>
              </w:rPr>
            </w:pPr>
            <w:r w:rsidRPr="0092688C">
              <w:rPr>
                <w:spacing w:val="0"/>
                <w:sz w:val="20"/>
              </w:rPr>
              <w:t>Simulation Studies for</w:t>
            </w:r>
            <w:r w:rsidRPr="0092688C">
              <w:rPr>
                <w:b/>
                <w:spacing w:val="0"/>
                <w:sz w:val="20"/>
              </w:rPr>
              <w:t xml:space="preserve"> Type C </w:t>
            </w:r>
            <w:r w:rsidRPr="0092688C">
              <w:rPr>
                <w:spacing w:val="0"/>
                <w:sz w:val="20"/>
              </w:rPr>
              <w:t>and</w:t>
            </w:r>
            <w:r w:rsidRPr="0092688C">
              <w:rPr>
                <w:b/>
                <w:spacing w:val="0"/>
                <w:sz w:val="20"/>
              </w:rPr>
              <w:t xml:space="preserve"> Type D Power Generating Module</w:t>
            </w:r>
            <w:r w:rsidRPr="0092688C">
              <w:rPr>
                <w:spacing w:val="0"/>
                <w:sz w:val="20"/>
              </w:rPr>
              <w:t>s</w:t>
            </w:r>
          </w:p>
        </w:tc>
        <w:tc>
          <w:tcPr>
            <w:tcW w:w="3827" w:type="dxa"/>
          </w:tcPr>
          <w:p w14:paraId="3DD57CF7" w14:textId="77777777" w:rsidR="0045271D" w:rsidRPr="0092688C" w:rsidRDefault="0045271D" w:rsidP="00F366A7">
            <w:pPr>
              <w:spacing w:before="120" w:after="120"/>
              <w:ind w:left="56"/>
              <w:jc w:val="left"/>
              <w:rPr>
                <w:b/>
                <w:spacing w:val="0"/>
                <w:sz w:val="20"/>
              </w:rPr>
            </w:pPr>
          </w:p>
        </w:tc>
      </w:tr>
      <w:tr w:rsidR="0045271D" w:rsidRPr="0092688C" w14:paraId="3A604F76" w14:textId="77777777" w:rsidTr="00F366A7">
        <w:tc>
          <w:tcPr>
            <w:tcW w:w="1021" w:type="dxa"/>
            <w:tcBorders>
              <w:top w:val="single" w:sz="4" w:space="0" w:color="auto"/>
              <w:left w:val="single" w:sz="4" w:space="0" w:color="auto"/>
              <w:bottom w:val="single" w:sz="4" w:space="0" w:color="auto"/>
              <w:right w:val="single" w:sz="4" w:space="0" w:color="auto"/>
            </w:tcBorders>
          </w:tcPr>
          <w:p w14:paraId="11074E67" w14:textId="77777777" w:rsidR="0045271D" w:rsidRPr="0092688C" w:rsidRDefault="0045271D" w:rsidP="00F366A7">
            <w:pPr>
              <w:spacing w:before="120" w:after="120"/>
              <w:ind w:left="56"/>
              <w:rPr>
                <w:spacing w:val="0"/>
                <w:sz w:val="20"/>
              </w:rPr>
            </w:pPr>
            <w:r w:rsidRPr="0092688C">
              <w:rPr>
                <w:spacing w:val="0"/>
                <w:sz w:val="20"/>
              </w:rPr>
              <w:t>C.8</w:t>
            </w:r>
          </w:p>
        </w:tc>
        <w:tc>
          <w:tcPr>
            <w:tcW w:w="3686" w:type="dxa"/>
            <w:tcBorders>
              <w:top w:val="single" w:sz="4" w:space="0" w:color="auto"/>
              <w:left w:val="single" w:sz="4" w:space="0" w:color="auto"/>
              <w:bottom w:val="single" w:sz="4" w:space="0" w:color="auto"/>
              <w:right w:val="single" w:sz="4" w:space="0" w:color="auto"/>
            </w:tcBorders>
          </w:tcPr>
          <w:p w14:paraId="605782A2" w14:textId="77777777" w:rsidR="0045271D" w:rsidRPr="0092688C" w:rsidRDefault="0045271D" w:rsidP="00F366A7">
            <w:pPr>
              <w:spacing w:before="120" w:after="120"/>
              <w:ind w:left="56"/>
              <w:jc w:val="left"/>
              <w:rPr>
                <w:spacing w:val="0"/>
                <w:sz w:val="20"/>
              </w:rPr>
            </w:pPr>
            <w:r w:rsidRPr="0092688C">
              <w:rPr>
                <w:spacing w:val="0"/>
                <w:sz w:val="20"/>
              </w:rPr>
              <w:t xml:space="preserve">Compliance Testing of </w:t>
            </w:r>
            <w:r w:rsidRPr="0092688C">
              <w:rPr>
                <w:b/>
                <w:spacing w:val="0"/>
                <w:sz w:val="20"/>
              </w:rPr>
              <w:t xml:space="preserve">Type C </w:t>
            </w:r>
            <w:r w:rsidRPr="0092688C">
              <w:rPr>
                <w:spacing w:val="0"/>
                <w:sz w:val="20"/>
              </w:rPr>
              <w:t>and</w:t>
            </w:r>
            <w:r w:rsidRPr="0092688C">
              <w:rPr>
                <w:b/>
                <w:spacing w:val="0"/>
                <w:sz w:val="20"/>
              </w:rPr>
              <w:t xml:space="preserve"> Type D Synchronous Power Generating Module</w:t>
            </w:r>
            <w:r w:rsidRPr="0092688C">
              <w:rPr>
                <w:spacing w:val="0"/>
                <w:sz w:val="20"/>
              </w:rPr>
              <w:t>s</w:t>
            </w:r>
          </w:p>
        </w:tc>
        <w:tc>
          <w:tcPr>
            <w:tcW w:w="3827" w:type="dxa"/>
            <w:tcBorders>
              <w:top w:val="single" w:sz="4" w:space="0" w:color="auto"/>
              <w:left w:val="single" w:sz="4" w:space="0" w:color="auto"/>
              <w:bottom w:val="single" w:sz="4" w:space="0" w:color="auto"/>
              <w:right w:val="single" w:sz="4" w:space="0" w:color="auto"/>
            </w:tcBorders>
          </w:tcPr>
          <w:p w14:paraId="183B6A0E" w14:textId="77777777" w:rsidR="0045271D" w:rsidRPr="0092688C" w:rsidRDefault="0045271D" w:rsidP="00F366A7">
            <w:pPr>
              <w:spacing w:before="120" w:after="120"/>
              <w:ind w:left="56"/>
              <w:jc w:val="left"/>
              <w:rPr>
                <w:b/>
                <w:spacing w:val="0"/>
                <w:sz w:val="20"/>
              </w:rPr>
            </w:pPr>
          </w:p>
        </w:tc>
      </w:tr>
      <w:tr w:rsidR="0045271D" w:rsidRPr="0092688C" w14:paraId="721A7AAF" w14:textId="77777777" w:rsidTr="00F366A7">
        <w:tc>
          <w:tcPr>
            <w:tcW w:w="1021" w:type="dxa"/>
            <w:tcBorders>
              <w:top w:val="single" w:sz="4" w:space="0" w:color="auto"/>
              <w:left w:val="single" w:sz="4" w:space="0" w:color="auto"/>
              <w:bottom w:val="single" w:sz="4" w:space="0" w:color="auto"/>
              <w:right w:val="single" w:sz="4" w:space="0" w:color="auto"/>
            </w:tcBorders>
          </w:tcPr>
          <w:p w14:paraId="1BD53A6F" w14:textId="77777777" w:rsidR="0045271D" w:rsidRPr="0092688C" w:rsidRDefault="0045271D" w:rsidP="00F366A7">
            <w:pPr>
              <w:spacing w:before="120" w:after="120"/>
              <w:ind w:left="56"/>
              <w:rPr>
                <w:spacing w:val="0"/>
                <w:sz w:val="20"/>
              </w:rPr>
            </w:pPr>
            <w:r w:rsidRPr="0092688C">
              <w:rPr>
                <w:spacing w:val="0"/>
                <w:sz w:val="20"/>
              </w:rPr>
              <w:t>C.9</w:t>
            </w:r>
          </w:p>
        </w:tc>
        <w:tc>
          <w:tcPr>
            <w:tcW w:w="3686" w:type="dxa"/>
            <w:tcBorders>
              <w:top w:val="single" w:sz="4" w:space="0" w:color="auto"/>
              <w:left w:val="single" w:sz="4" w:space="0" w:color="auto"/>
              <w:bottom w:val="single" w:sz="4" w:space="0" w:color="auto"/>
              <w:right w:val="single" w:sz="4" w:space="0" w:color="auto"/>
            </w:tcBorders>
          </w:tcPr>
          <w:p w14:paraId="5E2F829F" w14:textId="77777777" w:rsidR="0045271D" w:rsidRPr="0092688C" w:rsidRDefault="0045271D" w:rsidP="00F366A7">
            <w:pPr>
              <w:spacing w:before="120" w:after="120"/>
              <w:ind w:left="56"/>
              <w:jc w:val="left"/>
              <w:rPr>
                <w:spacing w:val="0"/>
                <w:sz w:val="20"/>
              </w:rPr>
            </w:pPr>
            <w:r w:rsidRPr="0092688C">
              <w:rPr>
                <w:spacing w:val="0"/>
                <w:sz w:val="20"/>
              </w:rPr>
              <w:t xml:space="preserve">Compliance Testing of </w:t>
            </w:r>
            <w:r w:rsidRPr="0092688C">
              <w:rPr>
                <w:b/>
                <w:spacing w:val="0"/>
                <w:sz w:val="20"/>
              </w:rPr>
              <w:t xml:space="preserve">Type C </w:t>
            </w:r>
            <w:r w:rsidRPr="0092688C">
              <w:rPr>
                <w:spacing w:val="0"/>
                <w:sz w:val="20"/>
              </w:rPr>
              <w:t>and</w:t>
            </w:r>
            <w:r w:rsidRPr="0092688C">
              <w:rPr>
                <w:b/>
                <w:spacing w:val="0"/>
                <w:sz w:val="20"/>
              </w:rPr>
              <w:t xml:space="preserve"> Type D Power Park Module</w:t>
            </w:r>
            <w:r w:rsidRPr="0092688C">
              <w:rPr>
                <w:spacing w:val="0"/>
                <w:sz w:val="20"/>
              </w:rPr>
              <w:t>s</w:t>
            </w:r>
          </w:p>
        </w:tc>
        <w:tc>
          <w:tcPr>
            <w:tcW w:w="3827" w:type="dxa"/>
            <w:tcBorders>
              <w:top w:val="single" w:sz="4" w:space="0" w:color="auto"/>
              <w:left w:val="single" w:sz="4" w:space="0" w:color="auto"/>
              <w:bottom w:val="single" w:sz="4" w:space="0" w:color="auto"/>
              <w:right w:val="single" w:sz="4" w:space="0" w:color="auto"/>
            </w:tcBorders>
          </w:tcPr>
          <w:p w14:paraId="5FB306D8" w14:textId="77777777" w:rsidR="0045271D" w:rsidRPr="0092688C" w:rsidRDefault="0045271D" w:rsidP="00F366A7">
            <w:pPr>
              <w:spacing w:before="120" w:after="120"/>
              <w:ind w:left="56"/>
              <w:jc w:val="left"/>
              <w:rPr>
                <w:b/>
                <w:spacing w:val="0"/>
                <w:sz w:val="20"/>
              </w:rPr>
            </w:pPr>
          </w:p>
        </w:tc>
      </w:tr>
      <w:tr w:rsidR="0045271D" w:rsidRPr="0092688C" w14:paraId="27E0264A" w14:textId="77777777" w:rsidTr="00F366A7">
        <w:tc>
          <w:tcPr>
            <w:tcW w:w="1021" w:type="dxa"/>
            <w:tcBorders>
              <w:top w:val="single" w:sz="4" w:space="0" w:color="auto"/>
              <w:left w:val="single" w:sz="4" w:space="0" w:color="auto"/>
              <w:bottom w:val="single" w:sz="4" w:space="0" w:color="auto"/>
              <w:right w:val="single" w:sz="4" w:space="0" w:color="auto"/>
            </w:tcBorders>
          </w:tcPr>
          <w:p w14:paraId="7CE19331" w14:textId="77777777" w:rsidR="0045271D" w:rsidRPr="0092688C" w:rsidRDefault="0045271D" w:rsidP="00F366A7">
            <w:pPr>
              <w:spacing w:before="120" w:after="120"/>
              <w:ind w:left="56"/>
              <w:rPr>
                <w:spacing w:val="0"/>
                <w:sz w:val="20"/>
              </w:rPr>
            </w:pPr>
            <w:r w:rsidRPr="0092688C">
              <w:rPr>
                <w:spacing w:val="0"/>
                <w:sz w:val="20"/>
              </w:rPr>
              <w:t>C.10</w:t>
            </w:r>
          </w:p>
        </w:tc>
        <w:tc>
          <w:tcPr>
            <w:tcW w:w="3686" w:type="dxa"/>
            <w:tcBorders>
              <w:top w:val="single" w:sz="4" w:space="0" w:color="auto"/>
              <w:left w:val="single" w:sz="4" w:space="0" w:color="auto"/>
              <w:bottom w:val="single" w:sz="4" w:space="0" w:color="auto"/>
              <w:right w:val="single" w:sz="4" w:space="0" w:color="auto"/>
            </w:tcBorders>
          </w:tcPr>
          <w:p w14:paraId="74D8B64F" w14:textId="77777777" w:rsidR="0045271D" w:rsidRPr="0092688C" w:rsidRDefault="0045271D" w:rsidP="00F366A7">
            <w:pPr>
              <w:spacing w:before="120" w:after="120"/>
              <w:ind w:left="56"/>
              <w:jc w:val="left"/>
              <w:rPr>
                <w:spacing w:val="0"/>
                <w:sz w:val="20"/>
              </w:rPr>
            </w:pPr>
            <w:r w:rsidRPr="0092688C">
              <w:rPr>
                <w:spacing w:val="0"/>
                <w:sz w:val="20"/>
              </w:rPr>
              <w:t>Minimum Frequency Response Capabilities for</w:t>
            </w:r>
            <w:r w:rsidRPr="0092688C">
              <w:rPr>
                <w:b/>
                <w:spacing w:val="0"/>
                <w:sz w:val="20"/>
              </w:rPr>
              <w:t xml:space="preserve"> Type C </w:t>
            </w:r>
            <w:r w:rsidRPr="0092688C">
              <w:rPr>
                <w:spacing w:val="0"/>
                <w:sz w:val="20"/>
              </w:rPr>
              <w:t>and</w:t>
            </w:r>
            <w:r w:rsidRPr="0092688C">
              <w:rPr>
                <w:b/>
                <w:spacing w:val="0"/>
                <w:sz w:val="20"/>
              </w:rPr>
              <w:t xml:space="preserve"> Type D Power Generating Module</w:t>
            </w:r>
            <w:r w:rsidRPr="0092688C">
              <w:rPr>
                <w:spacing w:val="0"/>
                <w:sz w:val="20"/>
              </w:rPr>
              <w:t>s</w:t>
            </w:r>
          </w:p>
        </w:tc>
        <w:tc>
          <w:tcPr>
            <w:tcW w:w="3827" w:type="dxa"/>
            <w:tcBorders>
              <w:top w:val="single" w:sz="4" w:space="0" w:color="auto"/>
              <w:left w:val="single" w:sz="4" w:space="0" w:color="auto"/>
              <w:bottom w:val="single" w:sz="4" w:space="0" w:color="auto"/>
              <w:right w:val="single" w:sz="4" w:space="0" w:color="auto"/>
            </w:tcBorders>
          </w:tcPr>
          <w:p w14:paraId="38D6EA1D" w14:textId="77777777" w:rsidR="0045271D" w:rsidRPr="0092688C" w:rsidRDefault="0045271D" w:rsidP="00F366A7">
            <w:pPr>
              <w:spacing w:before="120" w:after="120"/>
              <w:ind w:left="56"/>
              <w:jc w:val="left"/>
              <w:rPr>
                <w:b/>
                <w:spacing w:val="0"/>
                <w:sz w:val="20"/>
              </w:rPr>
            </w:pPr>
          </w:p>
        </w:tc>
      </w:tr>
      <w:tr w:rsidR="0045271D" w:rsidRPr="0092688C" w14:paraId="415387B4" w14:textId="77777777" w:rsidTr="00F366A7">
        <w:tc>
          <w:tcPr>
            <w:tcW w:w="1021" w:type="dxa"/>
            <w:tcBorders>
              <w:top w:val="single" w:sz="4" w:space="0" w:color="auto"/>
              <w:left w:val="single" w:sz="4" w:space="0" w:color="auto"/>
              <w:bottom w:val="single" w:sz="4" w:space="0" w:color="auto"/>
              <w:right w:val="single" w:sz="4" w:space="0" w:color="auto"/>
            </w:tcBorders>
          </w:tcPr>
          <w:p w14:paraId="5D29B0DC" w14:textId="6E3821A4" w:rsidR="0045271D" w:rsidRPr="0092688C" w:rsidRDefault="0045271D" w:rsidP="00F366A7">
            <w:pPr>
              <w:spacing w:before="120" w:after="120"/>
              <w:ind w:left="56"/>
              <w:rPr>
                <w:spacing w:val="0"/>
                <w:sz w:val="20"/>
              </w:rPr>
            </w:pPr>
            <w:r w:rsidRPr="0092688C">
              <w:rPr>
                <w:spacing w:val="0"/>
                <w:sz w:val="20"/>
              </w:rPr>
              <w:t>D.</w:t>
            </w:r>
            <w:r w:rsidR="002E7B56">
              <w:rPr>
                <w:spacing w:val="0"/>
                <w:sz w:val="20"/>
              </w:rPr>
              <w:t>0</w:t>
            </w:r>
          </w:p>
        </w:tc>
        <w:tc>
          <w:tcPr>
            <w:tcW w:w="3686" w:type="dxa"/>
            <w:tcBorders>
              <w:top w:val="single" w:sz="4" w:space="0" w:color="auto"/>
              <w:left w:val="single" w:sz="4" w:space="0" w:color="auto"/>
              <w:bottom w:val="single" w:sz="4" w:space="0" w:color="auto"/>
              <w:right w:val="single" w:sz="4" w:space="0" w:color="auto"/>
            </w:tcBorders>
          </w:tcPr>
          <w:p w14:paraId="2372C8CE" w14:textId="77777777" w:rsidR="0045271D" w:rsidRPr="0092688C" w:rsidRDefault="0045271D" w:rsidP="00F366A7">
            <w:pPr>
              <w:spacing w:before="120" w:after="120"/>
              <w:ind w:left="56"/>
              <w:jc w:val="left"/>
              <w:rPr>
                <w:spacing w:val="0"/>
                <w:sz w:val="20"/>
              </w:rPr>
            </w:pPr>
            <w:r w:rsidRPr="0092688C">
              <w:rPr>
                <w:spacing w:val="0"/>
                <w:sz w:val="20"/>
              </w:rPr>
              <w:t xml:space="preserve">Decommissioning of any </w:t>
            </w:r>
            <w:r w:rsidRPr="0092688C">
              <w:rPr>
                <w:b/>
                <w:spacing w:val="0"/>
                <w:sz w:val="20"/>
              </w:rPr>
              <w:t>Power Generating Module</w:t>
            </w:r>
          </w:p>
        </w:tc>
        <w:tc>
          <w:tcPr>
            <w:tcW w:w="3827" w:type="dxa"/>
            <w:tcBorders>
              <w:top w:val="single" w:sz="4" w:space="0" w:color="auto"/>
              <w:left w:val="single" w:sz="4" w:space="0" w:color="auto"/>
              <w:bottom w:val="single" w:sz="4" w:space="0" w:color="auto"/>
              <w:right w:val="single" w:sz="4" w:space="0" w:color="auto"/>
            </w:tcBorders>
          </w:tcPr>
          <w:p w14:paraId="058E5B5C" w14:textId="77777777" w:rsidR="0045271D" w:rsidRPr="0092688C" w:rsidRDefault="0045271D" w:rsidP="00F366A7">
            <w:pPr>
              <w:spacing w:before="120" w:after="120"/>
              <w:ind w:left="56"/>
              <w:jc w:val="left"/>
              <w:rPr>
                <w:b/>
                <w:spacing w:val="0"/>
                <w:sz w:val="20"/>
              </w:rPr>
            </w:pPr>
            <w:r w:rsidRPr="0092688C">
              <w:rPr>
                <w:spacing w:val="0"/>
                <w:sz w:val="20"/>
              </w:rPr>
              <w:t>Form D1</w:t>
            </w:r>
            <w:r w:rsidRPr="0092688C">
              <w:rPr>
                <w:b/>
                <w:spacing w:val="0"/>
                <w:sz w:val="20"/>
              </w:rPr>
              <w:t>: Decommissioning Confirmation</w:t>
            </w:r>
          </w:p>
        </w:tc>
      </w:tr>
      <w:tr w:rsidR="0045271D" w:rsidRPr="0092688C" w14:paraId="1F63F2CF" w14:textId="77777777" w:rsidTr="00F366A7">
        <w:tc>
          <w:tcPr>
            <w:tcW w:w="1021" w:type="dxa"/>
            <w:tcBorders>
              <w:top w:val="single" w:sz="4" w:space="0" w:color="auto"/>
              <w:left w:val="single" w:sz="4" w:space="0" w:color="auto"/>
              <w:bottom w:val="single" w:sz="4" w:space="0" w:color="auto"/>
              <w:right w:val="single" w:sz="4" w:space="0" w:color="auto"/>
            </w:tcBorders>
          </w:tcPr>
          <w:p w14:paraId="3C89CF78" w14:textId="7A6F8949" w:rsidR="0045271D" w:rsidRPr="0092688C" w:rsidRDefault="0045271D" w:rsidP="00F366A7">
            <w:pPr>
              <w:spacing w:before="120" w:after="120"/>
              <w:ind w:left="56"/>
              <w:rPr>
                <w:spacing w:val="0"/>
                <w:sz w:val="20"/>
              </w:rPr>
            </w:pPr>
            <w:r w:rsidRPr="0092688C">
              <w:rPr>
                <w:spacing w:val="0"/>
                <w:sz w:val="20"/>
              </w:rPr>
              <w:t>D.</w:t>
            </w:r>
            <w:r w:rsidR="002E7B56">
              <w:rPr>
                <w:spacing w:val="0"/>
                <w:sz w:val="20"/>
              </w:rPr>
              <w:t>1</w:t>
            </w:r>
          </w:p>
        </w:tc>
        <w:tc>
          <w:tcPr>
            <w:tcW w:w="3686" w:type="dxa"/>
            <w:tcBorders>
              <w:top w:val="single" w:sz="4" w:space="0" w:color="auto"/>
              <w:left w:val="single" w:sz="4" w:space="0" w:color="auto"/>
              <w:bottom w:val="single" w:sz="4" w:space="0" w:color="auto"/>
              <w:right w:val="single" w:sz="4" w:space="0" w:color="auto"/>
            </w:tcBorders>
          </w:tcPr>
          <w:p w14:paraId="0DE90896" w14:textId="77777777" w:rsidR="0045271D" w:rsidRPr="0092688C" w:rsidRDefault="0045271D" w:rsidP="00F366A7">
            <w:pPr>
              <w:spacing w:before="120" w:after="120"/>
              <w:ind w:left="56"/>
              <w:jc w:val="left"/>
              <w:rPr>
                <w:spacing w:val="0"/>
                <w:sz w:val="20"/>
              </w:rPr>
            </w:pPr>
            <w:r w:rsidRPr="0092688C">
              <w:rPr>
                <w:spacing w:val="0"/>
                <w:sz w:val="20"/>
              </w:rPr>
              <w:t xml:space="preserve">Additional Information Relating to </w:t>
            </w:r>
            <w:r w:rsidRPr="0092688C">
              <w:rPr>
                <w:b/>
                <w:spacing w:val="0"/>
                <w:sz w:val="20"/>
              </w:rPr>
              <w:t>System Stability</w:t>
            </w:r>
            <w:r w:rsidRPr="0092688C">
              <w:rPr>
                <w:spacing w:val="0"/>
                <w:sz w:val="20"/>
              </w:rPr>
              <w:t xml:space="preserve"> Studies</w:t>
            </w:r>
            <w:r w:rsidRPr="0092688C" w:rsidDel="00207DB3">
              <w:rPr>
                <w:spacing w:val="0"/>
                <w:sz w:val="20"/>
              </w:rPr>
              <w:t xml:space="preserve"> </w:t>
            </w:r>
          </w:p>
        </w:tc>
        <w:tc>
          <w:tcPr>
            <w:tcW w:w="3827" w:type="dxa"/>
            <w:tcBorders>
              <w:top w:val="single" w:sz="4" w:space="0" w:color="auto"/>
              <w:left w:val="single" w:sz="4" w:space="0" w:color="auto"/>
              <w:bottom w:val="single" w:sz="4" w:space="0" w:color="auto"/>
              <w:right w:val="single" w:sz="4" w:space="0" w:color="auto"/>
            </w:tcBorders>
          </w:tcPr>
          <w:p w14:paraId="3FFB1BBD" w14:textId="77777777" w:rsidR="0045271D" w:rsidRPr="0092688C" w:rsidRDefault="0045271D" w:rsidP="00F366A7">
            <w:pPr>
              <w:spacing w:before="120" w:after="120"/>
              <w:ind w:left="56"/>
              <w:jc w:val="left"/>
              <w:rPr>
                <w:b/>
                <w:spacing w:val="0"/>
                <w:sz w:val="20"/>
              </w:rPr>
            </w:pPr>
          </w:p>
        </w:tc>
      </w:tr>
      <w:tr w:rsidR="0045271D" w:rsidRPr="0092688C" w14:paraId="2A438B65" w14:textId="77777777" w:rsidTr="00F366A7">
        <w:tc>
          <w:tcPr>
            <w:tcW w:w="1021" w:type="dxa"/>
            <w:tcBorders>
              <w:top w:val="single" w:sz="4" w:space="0" w:color="auto"/>
              <w:left w:val="single" w:sz="4" w:space="0" w:color="auto"/>
              <w:bottom w:val="single" w:sz="4" w:space="0" w:color="auto"/>
              <w:right w:val="single" w:sz="4" w:space="0" w:color="auto"/>
            </w:tcBorders>
          </w:tcPr>
          <w:p w14:paraId="5866BE2C" w14:textId="23F2A756" w:rsidR="0045271D" w:rsidRPr="0092688C" w:rsidRDefault="0045271D" w:rsidP="00F366A7">
            <w:pPr>
              <w:spacing w:before="120" w:after="120"/>
              <w:ind w:left="56"/>
              <w:rPr>
                <w:spacing w:val="0"/>
                <w:sz w:val="20"/>
              </w:rPr>
            </w:pPr>
            <w:r w:rsidRPr="0092688C">
              <w:rPr>
                <w:spacing w:val="0"/>
                <w:sz w:val="20"/>
              </w:rPr>
              <w:t>D.</w:t>
            </w:r>
            <w:r w:rsidR="002E7B56">
              <w:rPr>
                <w:spacing w:val="0"/>
                <w:sz w:val="20"/>
              </w:rPr>
              <w:t>2</w:t>
            </w:r>
          </w:p>
        </w:tc>
        <w:tc>
          <w:tcPr>
            <w:tcW w:w="3686" w:type="dxa"/>
            <w:tcBorders>
              <w:top w:val="single" w:sz="4" w:space="0" w:color="auto"/>
              <w:left w:val="single" w:sz="4" w:space="0" w:color="auto"/>
              <w:bottom w:val="single" w:sz="4" w:space="0" w:color="auto"/>
              <w:right w:val="single" w:sz="4" w:space="0" w:color="auto"/>
            </w:tcBorders>
          </w:tcPr>
          <w:p w14:paraId="789A890E" w14:textId="77777777" w:rsidR="0045271D" w:rsidRPr="0092688C" w:rsidRDefault="0045271D" w:rsidP="00F366A7">
            <w:pPr>
              <w:spacing w:before="120" w:after="120"/>
              <w:ind w:left="56"/>
              <w:jc w:val="left"/>
              <w:rPr>
                <w:spacing w:val="0"/>
                <w:sz w:val="20"/>
              </w:rPr>
            </w:pPr>
            <w:r w:rsidRPr="0092688C">
              <w:rPr>
                <w:spacing w:val="0"/>
                <w:sz w:val="20"/>
              </w:rPr>
              <w:t>Loss of Mains Protection Analysis</w:t>
            </w:r>
          </w:p>
        </w:tc>
        <w:tc>
          <w:tcPr>
            <w:tcW w:w="3827" w:type="dxa"/>
            <w:tcBorders>
              <w:top w:val="single" w:sz="4" w:space="0" w:color="auto"/>
              <w:left w:val="single" w:sz="4" w:space="0" w:color="auto"/>
              <w:bottom w:val="single" w:sz="4" w:space="0" w:color="auto"/>
              <w:right w:val="single" w:sz="4" w:space="0" w:color="auto"/>
            </w:tcBorders>
          </w:tcPr>
          <w:p w14:paraId="5B88CD94" w14:textId="77777777" w:rsidR="0045271D" w:rsidRPr="0092688C" w:rsidRDefault="0045271D" w:rsidP="00F366A7">
            <w:pPr>
              <w:spacing w:before="120" w:after="120"/>
              <w:ind w:left="56"/>
              <w:jc w:val="left"/>
              <w:rPr>
                <w:b/>
                <w:spacing w:val="0"/>
                <w:sz w:val="20"/>
              </w:rPr>
            </w:pPr>
          </w:p>
        </w:tc>
      </w:tr>
      <w:tr w:rsidR="0045271D" w:rsidRPr="0092688C" w14:paraId="6D8AAF3F" w14:textId="77777777" w:rsidTr="00F366A7">
        <w:tc>
          <w:tcPr>
            <w:tcW w:w="1021" w:type="dxa"/>
            <w:tcBorders>
              <w:top w:val="single" w:sz="4" w:space="0" w:color="auto"/>
              <w:left w:val="single" w:sz="4" w:space="0" w:color="auto"/>
              <w:bottom w:val="single" w:sz="4" w:space="0" w:color="auto"/>
              <w:right w:val="single" w:sz="4" w:space="0" w:color="auto"/>
            </w:tcBorders>
          </w:tcPr>
          <w:p w14:paraId="7C47795B" w14:textId="2F0A64C9" w:rsidR="0045271D" w:rsidRPr="0092688C" w:rsidRDefault="0045271D" w:rsidP="00F366A7">
            <w:pPr>
              <w:spacing w:before="120" w:after="120"/>
              <w:ind w:left="56"/>
              <w:rPr>
                <w:spacing w:val="0"/>
                <w:sz w:val="20"/>
              </w:rPr>
            </w:pPr>
            <w:r w:rsidRPr="0092688C">
              <w:rPr>
                <w:spacing w:val="0"/>
                <w:sz w:val="20"/>
              </w:rPr>
              <w:t>D.</w:t>
            </w:r>
            <w:r w:rsidR="002E7B56">
              <w:rPr>
                <w:spacing w:val="0"/>
                <w:sz w:val="20"/>
              </w:rPr>
              <w:t>3</w:t>
            </w:r>
          </w:p>
        </w:tc>
        <w:tc>
          <w:tcPr>
            <w:tcW w:w="3686" w:type="dxa"/>
            <w:tcBorders>
              <w:top w:val="single" w:sz="4" w:space="0" w:color="auto"/>
              <w:left w:val="single" w:sz="4" w:space="0" w:color="auto"/>
              <w:bottom w:val="single" w:sz="4" w:space="0" w:color="auto"/>
              <w:right w:val="single" w:sz="4" w:space="0" w:color="auto"/>
            </w:tcBorders>
          </w:tcPr>
          <w:p w14:paraId="5D0785D4" w14:textId="77777777" w:rsidR="0045271D" w:rsidRPr="0092688C" w:rsidRDefault="0045271D" w:rsidP="00F366A7">
            <w:pPr>
              <w:spacing w:before="120" w:after="120"/>
              <w:ind w:left="56"/>
              <w:jc w:val="left"/>
              <w:rPr>
                <w:spacing w:val="0"/>
                <w:sz w:val="20"/>
              </w:rPr>
            </w:pPr>
            <w:r w:rsidRPr="0092688C">
              <w:rPr>
                <w:spacing w:val="0"/>
                <w:sz w:val="20"/>
              </w:rPr>
              <w:t>Main Statutory and other Obligations</w:t>
            </w:r>
          </w:p>
        </w:tc>
        <w:tc>
          <w:tcPr>
            <w:tcW w:w="3827" w:type="dxa"/>
            <w:tcBorders>
              <w:top w:val="single" w:sz="4" w:space="0" w:color="auto"/>
              <w:left w:val="single" w:sz="4" w:space="0" w:color="auto"/>
              <w:bottom w:val="single" w:sz="4" w:space="0" w:color="auto"/>
              <w:right w:val="single" w:sz="4" w:space="0" w:color="auto"/>
            </w:tcBorders>
          </w:tcPr>
          <w:p w14:paraId="04A5F3E8" w14:textId="77777777" w:rsidR="0045271D" w:rsidRPr="0092688C" w:rsidRDefault="0045271D" w:rsidP="00F366A7">
            <w:pPr>
              <w:spacing w:before="120" w:after="120"/>
              <w:ind w:left="56"/>
              <w:jc w:val="left"/>
              <w:rPr>
                <w:b/>
                <w:spacing w:val="0"/>
                <w:sz w:val="20"/>
              </w:rPr>
            </w:pPr>
          </w:p>
        </w:tc>
      </w:tr>
      <w:tr w:rsidR="002E7B56" w:rsidRPr="0092688C" w14:paraId="20A58CE0" w14:textId="77777777" w:rsidTr="00F366A7">
        <w:tc>
          <w:tcPr>
            <w:tcW w:w="1021" w:type="dxa"/>
            <w:tcBorders>
              <w:top w:val="single" w:sz="4" w:space="0" w:color="auto"/>
              <w:left w:val="single" w:sz="4" w:space="0" w:color="auto"/>
              <w:bottom w:val="single" w:sz="4" w:space="0" w:color="auto"/>
              <w:right w:val="single" w:sz="4" w:space="0" w:color="auto"/>
            </w:tcBorders>
          </w:tcPr>
          <w:p w14:paraId="5F8D5675" w14:textId="27598AB6" w:rsidR="002E7B56" w:rsidRPr="0092688C" w:rsidRDefault="002E7B56" w:rsidP="00F366A7">
            <w:pPr>
              <w:spacing w:before="120" w:after="120"/>
              <w:ind w:left="56"/>
              <w:rPr>
                <w:spacing w:val="0"/>
                <w:sz w:val="20"/>
              </w:rPr>
            </w:pPr>
            <w:r>
              <w:rPr>
                <w:spacing w:val="0"/>
                <w:sz w:val="20"/>
              </w:rPr>
              <w:t>D.4</w:t>
            </w:r>
          </w:p>
        </w:tc>
        <w:tc>
          <w:tcPr>
            <w:tcW w:w="3686" w:type="dxa"/>
            <w:tcBorders>
              <w:top w:val="single" w:sz="4" w:space="0" w:color="auto"/>
              <w:left w:val="single" w:sz="4" w:space="0" w:color="auto"/>
              <w:bottom w:val="single" w:sz="4" w:space="0" w:color="auto"/>
              <w:right w:val="single" w:sz="4" w:space="0" w:color="auto"/>
            </w:tcBorders>
          </w:tcPr>
          <w:p w14:paraId="4C3AA117" w14:textId="7F418696" w:rsidR="002E7B56" w:rsidRPr="0092688C" w:rsidRDefault="002E7B56" w:rsidP="00F366A7">
            <w:pPr>
              <w:spacing w:before="120" w:after="120"/>
              <w:ind w:left="56"/>
              <w:jc w:val="left"/>
              <w:rPr>
                <w:spacing w:val="0"/>
                <w:sz w:val="20"/>
              </w:rPr>
            </w:pPr>
            <w:r>
              <w:rPr>
                <w:spacing w:val="0"/>
                <w:sz w:val="20"/>
              </w:rPr>
              <w:t>Summary of reactive power and voltage control requirements</w:t>
            </w:r>
          </w:p>
        </w:tc>
        <w:tc>
          <w:tcPr>
            <w:tcW w:w="3827" w:type="dxa"/>
            <w:tcBorders>
              <w:top w:val="single" w:sz="4" w:space="0" w:color="auto"/>
              <w:left w:val="single" w:sz="4" w:space="0" w:color="auto"/>
              <w:bottom w:val="single" w:sz="4" w:space="0" w:color="auto"/>
              <w:right w:val="single" w:sz="4" w:space="0" w:color="auto"/>
            </w:tcBorders>
          </w:tcPr>
          <w:p w14:paraId="0042E05A" w14:textId="77777777" w:rsidR="002E7B56" w:rsidRPr="0092688C" w:rsidRDefault="002E7B56" w:rsidP="00F366A7">
            <w:pPr>
              <w:spacing w:before="120" w:after="120"/>
              <w:ind w:left="56"/>
              <w:jc w:val="left"/>
              <w:rPr>
                <w:b/>
                <w:spacing w:val="0"/>
                <w:sz w:val="20"/>
              </w:rPr>
            </w:pPr>
          </w:p>
        </w:tc>
      </w:tr>
    </w:tbl>
    <w:p w14:paraId="7C71E4EA" w14:textId="77777777" w:rsidR="0045271D" w:rsidRPr="0092688C" w:rsidRDefault="0045271D" w:rsidP="00F366A7">
      <w:pPr>
        <w:spacing w:before="120" w:after="120"/>
        <w:rPr>
          <w:spacing w:val="0"/>
          <w:sz w:val="20"/>
        </w:rPr>
      </w:pPr>
    </w:p>
    <w:p w14:paraId="3867EDE7" w14:textId="77777777" w:rsidR="0045271D" w:rsidRPr="0092688C" w:rsidRDefault="0045271D" w:rsidP="0045271D">
      <w:pPr>
        <w:rPr>
          <w:spacing w:val="0"/>
        </w:rPr>
      </w:pPr>
    </w:p>
    <w:p w14:paraId="061E8B5E" w14:textId="77777777" w:rsidR="0045271D" w:rsidRPr="0092688C" w:rsidRDefault="0045271D" w:rsidP="0045271D">
      <w:pPr>
        <w:rPr>
          <w:spacing w:val="0"/>
        </w:rPr>
      </w:pPr>
    </w:p>
    <w:p w14:paraId="7322A44E" w14:textId="77777777" w:rsidR="00637A40" w:rsidRPr="0092688C" w:rsidRDefault="00637A40" w:rsidP="00637A40">
      <w:pPr>
        <w:jc w:val="left"/>
        <w:rPr>
          <w:spacing w:val="0"/>
        </w:rPr>
      </w:pPr>
    </w:p>
    <w:p w14:paraId="130649DC" w14:textId="77777777" w:rsidR="00637A40" w:rsidRPr="0092688C" w:rsidRDefault="00637A40" w:rsidP="00651674">
      <w:pPr>
        <w:ind w:left="0"/>
        <w:jc w:val="left"/>
        <w:rPr>
          <w:spacing w:val="0"/>
        </w:rPr>
      </w:pPr>
    </w:p>
    <w:p w14:paraId="734C4AC5" w14:textId="77777777" w:rsidR="007810EB" w:rsidRPr="0092688C" w:rsidRDefault="007810EB" w:rsidP="00D76804">
      <w:pPr>
        <w:rPr>
          <w:spacing w:val="0"/>
        </w:rPr>
      </w:pPr>
    </w:p>
    <w:p w14:paraId="50DD5D34" w14:textId="77777777" w:rsidR="00651674" w:rsidRPr="0092688C" w:rsidRDefault="00651674" w:rsidP="00D76804">
      <w:pPr>
        <w:rPr>
          <w:spacing w:val="0"/>
        </w:rPr>
        <w:sectPr w:rsidR="00651674" w:rsidRPr="0092688C" w:rsidSect="00BC6E37">
          <w:headerReference w:type="even" r:id="rId110"/>
          <w:headerReference w:type="default" r:id="rId111"/>
          <w:footerReference w:type="even" r:id="rId112"/>
          <w:footerReference w:type="default" r:id="rId113"/>
          <w:pgSz w:w="11906" w:h="16838" w:code="9"/>
          <w:pgMar w:top="1701" w:right="1418" w:bottom="851" w:left="1418" w:header="1128" w:footer="737" w:gutter="0"/>
          <w:cols w:space="720"/>
          <w:docGrid w:linePitch="272"/>
        </w:sectPr>
      </w:pPr>
    </w:p>
    <w:p w14:paraId="574D749F" w14:textId="002DC9B5" w:rsidR="004B424E" w:rsidRPr="0092688C" w:rsidRDefault="004B424E" w:rsidP="004B424E">
      <w:pPr>
        <w:pStyle w:val="ANNEXtitle"/>
        <w:rPr>
          <w:lang w:eastAsia="en-GB"/>
        </w:rPr>
      </w:pPr>
      <w:bookmarkStart w:id="1373" w:name="_Toc525585167"/>
      <w:bookmarkStart w:id="1374" w:name="_Toc525585815"/>
      <w:bookmarkStart w:id="1375" w:name="_Toc527056840"/>
      <w:bookmarkStart w:id="1376" w:name="_Toc531708793"/>
      <w:bookmarkStart w:id="1377" w:name="_Toc536038787"/>
      <w:bookmarkStart w:id="1378" w:name="_Toc10185378"/>
      <w:bookmarkStart w:id="1379" w:name="_Toc22365655"/>
      <w:r w:rsidRPr="0092688C">
        <w:rPr>
          <w:lang w:eastAsia="en-GB"/>
        </w:rPr>
        <w:t>– Type A</w:t>
      </w:r>
      <w:bookmarkEnd w:id="1373"/>
      <w:bookmarkEnd w:id="1374"/>
      <w:bookmarkEnd w:id="1375"/>
      <w:bookmarkEnd w:id="1376"/>
      <w:bookmarkEnd w:id="1377"/>
      <w:bookmarkEnd w:id="1378"/>
      <w:bookmarkEnd w:id="1379"/>
    </w:p>
    <w:p w14:paraId="517FE4B5" w14:textId="4116BEEF" w:rsidR="004B424E" w:rsidRPr="0092688C" w:rsidRDefault="004B424E" w:rsidP="00182614">
      <w:pPr>
        <w:pStyle w:val="ANNEX-heading1"/>
        <w:numPr>
          <w:ilvl w:val="1"/>
          <w:numId w:val="30"/>
        </w:numPr>
        <w:tabs>
          <w:tab w:val="clear" w:pos="680"/>
        </w:tabs>
        <w:rPr>
          <w:lang w:eastAsia="en-GB"/>
        </w:rPr>
      </w:pPr>
      <w:bookmarkStart w:id="1380" w:name="_Toc496428300"/>
      <w:bookmarkStart w:id="1381" w:name="_Toc525585168"/>
      <w:bookmarkStart w:id="1382" w:name="_Toc525585816"/>
      <w:bookmarkStart w:id="1383" w:name="_Toc527056841"/>
      <w:bookmarkStart w:id="1384" w:name="_Toc531708794"/>
      <w:bookmarkStart w:id="1385" w:name="_Toc536038788"/>
      <w:bookmarkStart w:id="1386" w:name="_Toc10185379"/>
      <w:bookmarkStart w:id="1387" w:name="_Toc22365656"/>
      <w:r w:rsidRPr="0092688C">
        <w:t>Type A Power Generating Module Forms Cover Sheet</w:t>
      </w:r>
      <w:bookmarkEnd w:id="1380"/>
      <w:bookmarkEnd w:id="1381"/>
      <w:bookmarkEnd w:id="1382"/>
      <w:bookmarkEnd w:id="1383"/>
      <w:bookmarkEnd w:id="1384"/>
      <w:bookmarkEnd w:id="1385"/>
      <w:bookmarkEnd w:id="1386"/>
      <w:bookmarkEnd w:id="1387"/>
      <w:r w:rsidRPr="0092688C">
        <w:rPr>
          <w:lang w:eastAsia="en-GB"/>
        </w:rPr>
        <w:t xml:space="preserve"> </w:t>
      </w:r>
    </w:p>
    <w:p w14:paraId="3275D1A4" w14:textId="448D21EA" w:rsidR="004B424E" w:rsidRPr="0092688C" w:rsidRDefault="004B424E" w:rsidP="00614FEB">
      <w:pPr>
        <w:pStyle w:val="CONFORMSTATEMENT"/>
        <w:spacing w:beforeAutospacing="1" w:after="100" w:afterAutospacing="1"/>
        <w:ind w:left="1134" w:hanging="11"/>
        <w:rPr>
          <w:sz w:val="22"/>
          <w:szCs w:val="22"/>
        </w:rPr>
      </w:pPr>
      <w:r w:rsidRPr="0092688C">
        <w:rPr>
          <w:sz w:val="22"/>
          <w:szCs w:val="22"/>
        </w:rPr>
        <w:t xml:space="preserve">A number of forms are required to be completed and submitted to the </w:t>
      </w:r>
      <w:r w:rsidRPr="0092688C">
        <w:rPr>
          <w:b/>
          <w:sz w:val="22"/>
          <w:szCs w:val="22"/>
        </w:rPr>
        <w:t>DNO</w:t>
      </w:r>
      <w:r w:rsidRPr="0092688C">
        <w:rPr>
          <w:sz w:val="22"/>
          <w:szCs w:val="22"/>
        </w:rPr>
        <w:t xml:space="preserve"> for the connection of </w:t>
      </w:r>
      <w:r w:rsidRPr="0092688C">
        <w:rPr>
          <w:b/>
          <w:sz w:val="22"/>
          <w:szCs w:val="22"/>
        </w:rPr>
        <w:t>Type A Power Generating Modules</w:t>
      </w:r>
      <w:r w:rsidRPr="0092688C">
        <w:rPr>
          <w:sz w:val="22"/>
          <w:szCs w:val="22"/>
        </w:rPr>
        <w:t xml:space="preserve"> and any subsequent </w:t>
      </w:r>
      <w:r w:rsidRPr="0092688C">
        <w:rPr>
          <w:b/>
          <w:sz w:val="22"/>
          <w:szCs w:val="22"/>
        </w:rPr>
        <w:t>Modifications</w:t>
      </w:r>
      <w:r w:rsidRPr="0092688C">
        <w:rPr>
          <w:sz w:val="22"/>
          <w:szCs w:val="22"/>
        </w:rPr>
        <w:t xml:space="preserve"> to equipment, and/or permanent decommissioning. These are summarised in the table below. The stages in the table below are described in more detail in the Distributed Generation Connection Guides, which are available free of charge on the Energy Networks Association website</w:t>
      </w:r>
      <w:r w:rsidRPr="0092688C">
        <w:rPr>
          <w:rStyle w:val="FootnoteReference"/>
          <w:sz w:val="22"/>
          <w:szCs w:val="22"/>
        </w:rPr>
        <w:footnoteReference w:id="17"/>
      </w:r>
      <w:r w:rsidRPr="0092688C">
        <w:rPr>
          <w:sz w:val="22"/>
          <w:szCs w:val="22"/>
        </w:rPr>
        <w:t>.</w:t>
      </w:r>
    </w:p>
    <w:tbl>
      <w:tblPr>
        <w:tblW w:w="9324"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1"/>
        <w:gridCol w:w="2240"/>
        <w:gridCol w:w="3994"/>
        <w:gridCol w:w="1219"/>
      </w:tblGrid>
      <w:tr w:rsidR="004B424E" w:rsidRPr="0092688C" w14:paraId="208F7190" w14:textId="77777777" w:rsidTr="00F6290B">
        <w:trPr>
          <w:trHeight w:val="516"/>
        </w:trPr>
        <w:tc>
          <w:tcPr>
            <w:tcW w:w="1871" w:type="dxa"/>
            <w:tcBorders>
              <w:top w:val="single" w:sz="4" w:space="0" w:color="auto"/>
              <w:left w:val="single" w:sz="4" w:space="0" w:color="auto"/>
              <w:bottom w:val="single" w:sz="4" w:space="0" w:color="auto"/>
              <w:right w:val="single" w:sz="4" w:space="0" w:color="auto"/>
            </w:tcBorders>
            <w:hideMark/>
          </w:tcPr>
          <w:p w14:paraId="6CF84AE8" w14:textId="77777777" w:rsidR="004B424E" w:rsidRPr="0092688C" w:rsidRDefault="004B424E" w:rsidP="005B43E6">
            <w:pPr>
              <w:spacing w:before="120" w:after="120"/>
              <w:ind w:left="0"/>
              <w:jc w:val="left"/>
              <w:rPr>
                <w:b/>
                <w:spacing w:val="0"/>
              </w:rPr>
            </w:pPr>
            <w:r w:rsidRPr="0092688C">
              <w:rPr>
                <w:b/>
                <w:spacing w:val="0"/>
              </w:rPr>
              <w:t>Stage</w:t>
            </w:r>
          </w:p>
        </w:tc>
        <w:tc>
          <w:tcPr>
            <w:tcW w:w="2240" w:type="dxa"/>
            <w:tcBorders>
              <w:top w:val="single" w:sz="4" w:space="0" w:color="auto"/>
              <w:left w:val="single" w:sz="4" w:space="0" w:color="auto"/>
              <w:bottom w:val="single" w:sz="4" w:space="0" w:color="auto"/>
              <w:right w:val="single" w:sz="4" w:space="0" w:color="auto"/>
            </w:tcBorders>
            <w:hideMark/>
          </w:tcPr>
          <w:p w14:paraId="0C5E8751" w14:textId="5EA24311" w:rsidR="004B424E" w:rsidRPr="0092688C" w:rsidRDefault="005B43E6" w:rsidP="005B43E6">
            <w:pPr>
              <w:spacing w:before="120" w:after="120"/>
              <w:ind w:left="0"/>
              <w:rPr>
                <w:b/>
                <w:spacing w:val="0"/>
              </w:rPr>
            </w:pPr>
            <w:r>
              <w:rPr>
                <w:b/>
                <w:spacing w:val="0"/>
              </w:rPr>
              <w:t>F</w:t>
            </w:r>
            <w:r w:rsidR="004B424E" w:rsidRPr="0092688C">
              <w:rPr>
                <w:b/>
                <w:spacing w:val="0"/>
              </w:rPr>
              <w:t>orm</w:t>
            </w:r>
          </w:p>
        </w:tc>
        <w:tc>
          <w:tcPr>
            <w:tcW w:w="3994" w:type="dxa"/>
            <w:tcBorders>
              <w:top w:val="single" w:sz="4" w:space="0" w:color="auto"/>
              <w:left w:val="single" w:sz="4" w:space="0" w:color="auto"/>
              <w:bottom w:val="single" w:sz="4" w:space="0" w:color="auto"/>
              <w:right w:val="single" w:sz="4" w:space="0" w:color="auto"/>
            </w:tcBorders>
            <w:hideMark/>
          </w:tcPr>
          <w:p w14:paraId="2179EA98" w14:textId="77777777" w:rsidR="004B424E" w:rsidRPr="0092688C" w:rsidRDefault="004B424E" w:rsidP="005B43E6">
            <w:pPr>
              <w:spacing w:before="120" w:after="120"/>
              <w:ind w:left="0"/>
              <w:jc w:val="left"/>
              <w:rPr>
                <w:b/>
                <w:spacing w:val="0"/>
              </w:rPr>
            </w:pPr>
            <w:r w:rsidRPr="0092688C">
              <w:rPr>
                <w:b/>
                <w:spacing w:val="0"/>
              </w:rPr>
              <w:t>Notes / Description</w:t>
            </w:r>
          </w:p>
        </w:tc>
        <w:tc>
          <w:tcPr>
            <w:tcW w:w="1219" w:type="dxa"/>
            <w:tcBorders>
              <w:top w:val="single" w:sz="4" w:space="0" w:color="auto"/>
              <w:left w:val="single" w:sz="4" w:space="0" w:color="auto"/>
              <w:bottom w:val="single" w:sz="4" w:space="0" w:color="auto"/>
              <w:right w:val="single" w:sz="4" w:space="0" w:color="auto"/>
            </w:tcBorders>
            <w:hideMark/>
          </w:tcPr>
          <w:p w14:paraId="5D299D96" w14:textId="5CBD0356" w:rsidR="004B424E" w:rsidRPr="0092688C" w:rsidRDefault="004B424E" w:rsidP="00A26F34">
            <w:pPr>
              <w:spacing w:before="120" w:after="120"/>
              <w:ind w:left="0"/>
              <w:jc w:val="center"/>
              <w:rPr>
                <w:b/>
                <w:spacing w:val="0"/>
              </w:rPr>
            </w:pPr>
            <w:r w:rsidRPr="0092688C">
              <w:rPr>
                <w:b/>
                <w:spacing w:val="0"/>
              </w:rPr>
              <w:t>Complete</w:t>
            </w:r>
            <w:r w:rsidR="00A20074">
              <w:rPr>
                <w:b/>
                <w:spacing w:val="0"/>
              </w:rPr>
              <w:t xml:space="preserve"> Y/N</w:t>
            </w:r>
          </w:p>
        </w:tc>
      </w:tr>
      <w:tr w:rsidR="004B424E" w:rsidRPr="0092688C" w14:paraId="2B405970" w14:textId="77777777" w:rsidTr="00F6290B">
        <w:trPr>
          <w:trHeight w:val="509"/>
        </w:trPr>
        <w:tc>
          <w:tcPr>
            <w:tcW w:w="1871" w:type="dxa"/>
            <w:tcBorders>
              <w:top w:val="single" w:sz="4" w:space="0" w:color="auto"/>
              <w:left w:val="single" w:sz="4" w:space="0" w:color="auto"/>
              <w:bottom w:val="single" w:sz="4" w:space="0" w:color="auto"/>
              <w:right w:val="single" w:sz="4" w:space="0" w:color="auto"/>
            </w:tcBorders>
            <w:hideMark/>
          </w:tcPr>
          <w:p w14:paraId="3A0474A2" w14:textId="77777777" w:rsidR="004B424E" w:rsidRPr="0092688C" w:rsidRDefault="004B424E" w:rsidP="005B43E6">
            <w:pPr>
              <w:spacing w:before="120" w:after="120"/>
              <w:ind w:left="0"/>
              <w:jc w:val="left"/>
              <w:rPr>
                <w:spacing w:val="0"/>
                <w:sz w:val="20"/>
              </w:rPr>
            </w:pPr>
            <w:r w:rsidRPr="0092688C">
              <w:rPr>
                <w:spacing w:val="0"/>
                <w:sz w:val="20"/>
              </w:rPr>
              <w:t xml:space="preserve">1. Find an </w:t>
            </w:r>
            <w:r w:rsidRPr="0092688C">
              <w:rPr>
                <w:b/>
                <w:spacing w:val="0"/>
                <w:sz w:val="20"/>
              </w:rPr>
              <w:t>Installer</w:t>
            </w:r>
          </w:p>
        </w:tc>
        <w:tc>
          <w:tcPr>
            <w:tcW w:w="2240" w:type="dxa"/>
            <w:tcBorders>
              <w:top w:val="single" w:sz="4" w:space="0" w:color="auto"/>
              <w:left w:val="single" w:sz="4" w:space="0" w:color="auto"/>
              <w:bottom w:val="single" w:sz="4" w:space="0" w:color="auto"/>
              <w:right w:val="single" w:sz="4" w:space="0" w:color="auto"/>
            </w:tcBorders>
            <w:hideMark/>
          </w:tcPr>
          <w:p w14:paraId="57FB4417" w14:textId="77777777" w:rsidR="004B424E" w:rsidRPr="0092688C" w:rsidRDefault="004B424E" w:rsidP="005B43E6">
            <w:pPr>
              <w:spacing w:before="120" w:after="120"/>
              <w:ind w:left="0"/>
              <w:rPr>
                <w:spacing w:val="0"/>
                <w:sz w:val="20"/>
              </w:rPr>
            </w:pPr>
            <w:r w:rsidRPr="0092688C">
              <w:rPr>
                <w:spacing w:val="0"/>
                <w:sz w:val="20"/>
              </w:rPr>
              <w:t>N/A</w:t>
            </w:r>
          </w:p>
        </w:tc>
        <w:tc>
          <w:tcPr>
            <w:tcW w:w="3994" w:type="dxa"/>
            <w:tcBorders>
              <w:top w:val="single" w:sz="4" w:space="0" w:color="auto"/>
              <w:left w:val="single" w:sz="4" w:space="0" w:color="auto"/>
              <w:bottom w:val="single" w:sz="4" w:space="0" w:color="auto"/>
              <w:right w:val="single" w:sz="4" w:space="0" w:color="auto"/>
            </w:tcBorders>
            <w:hideMark/>
          </w:tcPr>
          <w:p w14:paraId="5D700D01" w14:textId="11F3D226" w:rsidR="004B424E" w:rsidRPr="0092688C" w:rsidRDefault="004B424E" w:rsidP="00FC4C78">
            <w:pPr>
              <w:spacing w:before="120" w:after="120" w:line="256" w:lineRule="auto"/>
              <w:ind w:left="0"/>
              <w:jc w:val="left"/>
              <w:rPr>
                <w:spacing w:val="0"/>
                <w:sz w:val="20"/>
              </w:rPr>
            </w:pPr>
            <w:r w:rsidRPr="0092688C">
              <w:rPr>
                <w:spacing w:val="0"/>
                <w:sz w:val="20"/>
              </w:rPr>
              <w:t>No form required – see ENA</w:t>
            </w:r>
            <w:r w:rsidR="005B43E6">
              <w:rPr>
                <w:spacing w:val="0"/>
                <w:sz w:val="20"/>
              </w:rPr>
              <w:t xml:space="preserve"> </w:t>
            </w:r>
            <w:r w:rsidRPr="0092688C">
              <w:rPr>
                <w:spacing w:val="0"/>
                <w:sz w:val="20"/>
              </w:rPr>
              <w:t>Distributed Generation Connection Guides for more information. Outside of the scope of this document.</w:t>
            </w:r>
          </w:p>
        </w:tc>
        <w:tc>
          <w:tcPr>
            <w:tcW w:w="1219" w:type="dxa"/>
            <w:tcBorders>
              <w:top w:val="single" w:sz="4" w:space="0" w:color="auto"/>
              <w:left w:val="single" w:sz="4" w:space="0" w:color="auto"/>
              <w:bottom w:val="single" w:sz="4" w:space="0" w:color="auto"/>
              <w:right w:val="single" w:sz="4" w:space="0" w:color="auto"/>
            </w:tcBorders>
          </w:tcPr>
          <w:p w14:paraId="2EAFD9B9" w14:textId="77777777" w:rsidR="004B424E" w:rsidRPr="0092688C" w:rsidRDefault="004B424E" w:rsidP="00F366A7">
            <w:pPr>
              <w:spacing w:before="120" w:after="120"/>
              <w:ind w:left="183"/>
              <w:rPr>
                <w:spacing w:val="0"/>
                <w:sz w:val="20"/>
              </w:rPr>
            </w:pPr>
          </w:p>
        </w:tc>
      </w:tr>
      <w:tr w:rsidR="004B424E" w:rsidRPr="0092688C" w14:paraId="52A8215B" w14:textId="77777777" w:rsidTr="00F6290B">
        <w:trPr>
          <w:trHeight w:val="401"/>
        </w:trPr>
        <w:tc>
          <w:tcPr>
            <w:tcW w:w="1871" w:type="dxa"/>
            <w:tcBorders>
              <w:top w:val="single" w:sz="4" w:space="0" w:color="auto"/>
              <w:left w:val="single" w:sz="4" w:space="0" w:color="auto"/>
              <w:bottom w:val="single" w:sz="4" w:space="0" w:color="auto"/>
              <w:right w:val="single" w:sz="4" w:space="0" w:color="auto"/>
            </w:tcBorders>
            <w:hideMark/>
          </w:tcPr>
          <w:p w14:paraId="5EB3DF40" w14:textId="77777777" w:rsidR="004B424E" w:rsidRPr="0092688C" w:rsidRDefault="004B424E" w:rsidP="005B43E6">
            <w:pPr>
              <w:spacing w:before="120" w:after="120"/>
              <w:ind w:left="0"/>
              <w:jc w:val="left"/>
              <w:rPr>
                <w:spacing w:val="0"/>
                <w:sz w:val="20"/>
              </w:rPr>
            </w:pPr>
            <w:r w:rsidRPr="0092688C">
              <w:rPr>
                <w:spacing w:val="0"/>
                <w:sz w:val="20"/>
              </w:rPr>
              <w:t xml:space="preserve">2. Discuss with the </w:t>
            </w:r>
            <w:r w:rsidRPr="0092688C">
              <w:rPr>
                <w:b/>
                <w:spacing w:val="0"/>
                <w:sz w:val="20"/>
              </w:rPr>
              <w:t>DNO</w:t>
            </w:r>
          </w:p>
        </w:tc>
        <w:tc>
          <w:tcPr>
            <w:tcW w:w="2240" w:type="dxa"/>
            <w:tcBorders>
              <w:top w:val="single" w:sz="4" w:space="0" w:color="auto"/>
              <w:left w:val="single" w:sz="4" w:space="0" w:color="auto"/>
              <w:bottom w:val="single" w:sz="4" w:space="0" w:color="auto"/>
              <w:right w:val="single" w:sz="4" w:space="0" w:color="auto"/>
            </w:tcBorders>
            <w:hideMark/>
          </w:tcPr>
          <w:p w14:paraId="3588719E" w14:textId="77777777" w:rsidR="004B424E" w:rsidRPr="0092688C" w:rsidRDefault="004B424E" w:rsidP="005B43E6">
            <w:pPr>
              <w:spacing w:before="120" w:after="120"/>
              <w:ind w:left="0"/>
              <w:rPr>
                <w:spacing w:val="0"/>
                <w:sz w:val="20"/>
              </w:rPr>
            </w:pPr>
            <w:r w:rsidRPr="0092688C">
              <w:rPr>
                <w:spacing w:val="0"/>
                <w:sz w:val="20"/>
              </w:rPr>
              <w:t>N/A</w:t>
            </w:r>
          </w:p>
        </w:tc>
        <w:tc>
          <w:tcPr>
            <w:tcW w:w="3994" w:type="dxa"/>
            <w:tcBorders>
              <w:top w:val="single" w:sz="4" w:space="0" w:color="auto"/>
              <w:left w:val="single" w:sz="4" w:space="0" w:color="auto"/>
              <w:bottom w:val="single" w:sz="4" w:space="0" w:color="auto"/>
              <w:right w:val="single" w:sz="4" w:space="0" w:color="auto"/>
            </w:tcBorders>
            <w:hideMark/>
          </w:tcPr>
          <w:p w14:paraId="4E7B8C4B" w14:textId="77777777" w:rsidR="004B424E" w:rsidRPr="0092688C" w:rsidRDefault="004B424E" w:rsidP="005B43E6">
            <w:pPr>
              <w:spacing w:before="120" w:after="120"/>
              <w:ind w:left="0"/>
              <w:jc w:val="left"/>
              <w:rPr>
                <w:spacing w:val="0"/>
                <w:sz w:val="20"/>
              </w:rPr>
            </w:pPr>
            <w:r w:rsidRPr="0092688C">
              <w:rPr>
                <w:spacing w:val="0"/>
                <w:sz w:val="20"/>
              </w:rPr>
              <w:t>As above.</w:t>
            </w:r>
          </w:p>
        </w:tc>
        <w:tc>
          <w:tcPr>
            <w:tcW w:w="1219" w:type="dxa"/>
            <w:tcBorders>
              <w:top w:val="single" w:sz="4" w:space="0" w:color="auto"/>
              <w:left w:val="single" w:sz="4" w:space="0" w:color="auto"/>
              <w:bottom w:val="single" w:sz="4" w:space="0" w:color="auto"/>
              <w:right w:val="single" w:sz="4" w:space="0" w:color="auto"/>
            </w:tcBorders>
          </w:tcPr>
          <w:p w14:paraId="74C2078A" w14:textId="77777777" w:rsidR="004B424E" w:rsidRPr="0092688C" w:rsidRDefault="004B424E" w:rsidP="00F366A7">
            <w:pPr>
              <w:spacing w:before="120" w:after="120"/>
              <w:ind w:left="183"/>
              <w:rPr>
                <w:spacing w:val="0"/>
                <w:sz w:val="20"/>
              </w:rPr>
            </w:pPr>
          </w:p>
        </w:tc>
      </w:tr>
      <w:tr w:rsidR="004B424E" w:rsidRPr="0092688C" w14:paraId="4F0F2377" w14:textId="77777777" w:rsidTr="00F6290B">
        <w:trPr>
          <w:trHeight w:val="420"/>
        </w:trPr>
        <w:tc>
          <w:tcPr>
            <w:tcW w:w="1871" w:type="dxa"/>
            <w:tcBorders>
              <w:top w:val="single" w:sz="4" w:space="0" w:color="auto"/>
              <w:left w:val="single" w:sz="4" w:space="0" w:color="auto"/>
              <w:bottom w:val="single" w:sz="4" w:space="0" w:color="auto"/>
              <w:right w:val="single" w:sz="4" w:space="0" w:color="auto"/>
            </w:tcBorders>
            <w:hideMark/>
          </w:tcPr>
          <w:p w14:paraId="17149360" w14:textId="77777777" w:rsidR="004B424E" w:rsidRPr="0092688C" w:rsidRDefault="004B424E" w:rsidP="005B43E6">
            <w:pPr>
              <w:spacing w:before="120" w:after="120"/>
              <w:ind w:left="0"/>
              <w:jc w:val="left"/>
              <w:rPr>
                <w:spacing w:val="0"/>
                <w:sz w:val="20"/>
              </w:rPr>
            </w:pPr>
            <w:r w:rsidRPr="0092688C">
              <w:rPr>
                <w:spacing w:val="0"/>
                <w:sz w:val="20"/>
              </w:rPr>
              <w:t>3. Submit application</w:t>
            </w:r>
          </w:p>
        </w:tc>
        <w:tc>
          <w:tcPr>
            <w:tcW w:w="2240" w:type="dxa"/>
            <w:tcBorders>
              <w:top w:val="single" w:sz="4" w:space="0" w:color="auto"/>
              <w:left w:val="single" w:sz="4" w:space="0" w:color="auto"/>
              <w:bottom w:val="single" w:sz="4" w:space="0" w:color="auto"/>
              <w:right w:val="single" w:sz="4" w:space="0" w:color="auto"/>
            </w:tcBorders>
          </w:tcPr>
          <w:p w14:paraId="0B669242" w14:textId="77777777" w:rsidR="004B424E" w:rsidRPr="0092688C" w:rsidRDefault="004B424E" w:rsidP="005B43E6">
            <w:pPr>
              <w:spacing w:before="120" w:after="120"/>
              <w:ind w:left="0"/>
              <w:jc w:val="left"/>
              <w:rPr>
                <w:spacing w:val="0"/>
                <w:sz w:val="20"/>
              </w:rPr>
            </w:pPr>
            <w:r w:rsidRPr="0092688C">
              <w:rPr>
                <w:spacing w:val="0"/>
                <w:sz w:val="20"/>
              </w:rPr>
              <w:t>Form A1-1: Application Form (&lt; 50 kW)</w:t>
            </w:r>
          </w:p>
          <w:p w14:paraId="7905B348" w14:textId="77777777" w:rsidR="004B424E" w:rsidRPr="0092688C" w:rsidRDefault="004B424E" w:rsidP="005B43E6">
            <w:pPr>
              <w:spacing w:before="120" w:after="120"/>
              <w:ind w:left="0"/>
              <w:jc w:val="left"/>
              <w:rPr>
                <w:spacing w:val="0"/>
                <w:sz w:val="20"/>
              </w:rPr>
            </w:pPr>
            <w:r w:rsidRPr="0092688C">
              <w:rPr>
                <w:spacing w:val="0"/>
                <w:sz w:val="20"/>
              </w:rPr>
              <w:t>OR</w:t>
            </w:r>
          </w:p>
          <w:p w14:paraId="6ABBD208" w14:textId="77777777" w:rsidR="004B424E" w:rsidRPr="0092688C" w:rsidRDefault="004B424E" w:rsidP="005B43E6">
            <w:pPr>
              <w:spacing w:before="120" w:after="120"/>
              <w:ind w:left="0"/>
              <w:jc w:val="left"/>
              <w:rPr>
                <w:spacing w:val="0"/>
                <w:sz w:val="20"/>
              </w:rPr>
            </w:pPr>
            <w:r w:rsidRPr="0092688C">
              <w:rPr>
                <w:spacing w:val="0"/>
                <w:sz w:val="20"/>
              </w:rPr>
              <w:t>Form A1-2: Application Form (</w:t>
            </w:r>
            <w:r w:rsidRPr="0092688C">
              <w:rPr>
                <w:b/>
                <w:spacing w:val="0"/>
                <w:sz w:val="20"/>
              </w:rPr>
              <w:t>Integrated Micro Generation and Storage</w:t>
            </w:r>
            <w:r w:rsidRPr="0092688C">
              <w:rPr>
                <w:spacing w:val="0"/>
                <w:sz w:val="20"/>
              </w:rPr>
              <w:t>)</w:t>
            </w:r>
          </w:p>
          <w:p w14:paraId="427566EE" w14:textId="77777777" w:rsidR="004B424E" w:rsidRPr="0092688C" w:rsidRDefault="004B424E" w:rsidP="005B43E6">
            <w:pPr>
              <w:spacing w:before="120" w:after="120"/>
              <w:ind w:left="0"/>
              <w:jc w:val="left"/>
              <w:rPr>
                <w:spacing w:val="0"/>
                <w:sz w:val="20"/>
              </w:rPr>
            </w:pPr>
            <w:r w:rsidRPr="0092688C">
              <w:rPr>
                <w:spacing w:val="0"/>
                <w:sz w:val="20"/>
              </w:rPr>
              <w:t>OR</w:t>
            </w:r>
          </w:p>
          <w:p w14:paraId="2CFA9320" w14:textId="77777777" w:rsidR="004B424E" w:rsidRPr="0092688C" w:rsidRDefault="004B424E" w:rsidP="005B43E6">
            <w:pPr>
              <w:spacing w:before="120" w:after="120"/>
              <w:ind w:left="0"/>
              <w:jc w:val="left"/>
              <w:rPr>
                <w:spacing w:val="0"/>
                <w:sz w:val="20"/>
              </w:rPr>
            </w:pPr>
            <w:r w:rsidRPr="0092688C">
              <w:rPr>
                <w:spacing w:val="0"/>
                <w:sz w:val="20"/>
              </w:rPr>
              <w:t>Standard Application Form (&gt; 50 kW)</w:t>
            </w:r>
          </w:p>
        </w:tc>
        <w:tc>
          <w:tcPr>
            <w:tcW w:w="3994" w:type="dxa"/>
            <w:tcBorders>
              <w:top w:val="single" w:sz="4" w:space="0" w:color="auto"/>
              <w:left w:val="single" w:sz="4" w:space="0" w:color="auto"/>
              <w:bottom w:val="single" w:sz="4" w:space="0" w:color="auto"/>
              <w:right w:val="single" w:sz="4" w:space="0" w:color="auto"/>
            </w:tcBorders>
            <w:hideMark/>
          </w:tcPr>
          <w:p w14:paraId="23EB0439" w14:textId="77777777" w:rsidR="004B424E" w:rsidRPr="0092688C" w:rsidRDefault="004B424E" w:rsidP="005B43E6">
            <w:pPr>
              <w:spacing w:before="120" w:after="120"/>
              <w:ind w:left="0"/>
              <w:jc w:val="left"/>
              <w:rPr>
                <w:spacing w:val="0"/>
                <w:sz w:val="20"/>
              </w:rPr>
            </w:pPr>
            <w:r w:rsidRPr="0092688C">
              <w:rPr>
                <w:spacing w:val="0"/>
                <w:sz w:val="20"/>
              </w:rPr>
              <w:t xml:space="preserve">Submit an application, so that the </w:t>
            </w:r>
            <w:r w:rsidRPr="0092688C">
              <w:rPr>
                <w:b/>
                <w:spacing w:val="0"/>
                <w:sz w:val="20"/>
              </w:rPr>
              <w:t>DNO</w:t>
            </w:r>
            <w:r w:rsidRPr="0092688C">
              <w:rPr>
                <w:spacing w:val="0"/>
                <w:sz w:val="20"/>
              </w:rPr>
              <w:t xml:space="preserve"> can assess whether there is a requirement for network studies and network reinforcement, and whether it wants to witness the commissioning. </w:t>
            </w:r>
          </w:p>
          <w:p w14:paraId="0A0DD122" w14:textId="77777777" w:rsidR="004B424E" w:rsidRPr="0092688C" w:rsidRDefault="004B424E" w:rsidP="005B43E6">
            <w:pPr>
              <w:spacing w:before="120" w:after="120"/>
              <w:ind w:left="0"/>
              <w:jc w:val="left"/>
              <w:rPr>
                <w:spacing w:val="0"/>
                <w:sz w:val="20"/>
              </w:rPr>
            </w:pPr>
            <w:r w:rsidRPr="0092688C">
              <w:rPr>
                <w:spacing w:val="0"/>
                <w:sz w:val="20"/>
              </w:rPr>
              <w:t>For</w:t>
            </w:r>
            <w:r w:rsidRPr="0092688C">
              <w:rPr>
                <w:b/>
                <w:spacing w:val="0"/>
                <w:sz w:val="20"/>
              </w:rPr>
              <w:t xml:space="preserve"> Power Generating Module</w:t>
            </w:r>
            <w:r w:rsidRPr="0092688C">
              <w:rPr>
                <w:spacing w:val="0"/>
                <w:sz w:val="20"/>
              </w:rPr>
              <w:t xml:space="preserve">s &lt; 50 kW three phase or 17 kW single phase, Form A1-1 should be used. </w:t>
            </w:r>
          </w:p>
          <w:p w14:paraId="4F1CB155" w14:textId="77777777" w:rsidR="004B424E" w:rsidRPr="0092688C" w:rsidRDefault="004B424E" w:rsidP="005B43E6">
            <w:pPr>
              <w:spacing w:before="120" w:after="120"/>
              <w:ind w:left="0"/>
              <w:jc w:val="left"/>
              <w:rPr>
                <w:spacing w:val="0"/>
                <w:sz w:val="20"/>
              </w:rPr>
            </w:pPr>
            <w:r w:rsidRPr="0092688C">
              <w:rPr>
                <w:spacing w:val="0"/>
                <w:sz w:val="20"/>
              </w:rPr>
              <w:t>For</w:t>
            </w:r>
            <w:r w:rsidRPr="0092688C">
              <w:rPr>
                <w:b/>
                <w:spacing w:val="0"/>
                <w:sz w:val="20"/>
              </w:rPr>
              <w:t xml:space="preserve"> Integrated Micro Generation and Storage </w:t>
            </w:r>
            <w:r w:rsidRPr="0092688C">
              <w:rPr>
                <w:spacing w:val="0"/>
                <w:sz w:val="20"/>
              </w:rPr>
              <w:t>installations,</w:t>
            </w:r>
            <w:r w:rsidRPr="0092688C">
              <w:rPr>
                <w:b/>
                <w:spacing w:val="0"/>
                <w:sz w:val="20"/>
              </w:rPr>
              <w:t xml:space="preserve"> </w:t>
            </w:r>
            <w:r w:rsidRPr="0092688C">
              <w:rPr>
                <w:spacing w:val="0"/>
                <w:sz w:val="20"/>
              </w:rPr>
              <w:t xml:space="preserve">Form A1-2 should be used. </w:t>
            </w:r>
          </w:p>
          <w:p w14:paraId="1ACBFB9F" w14:textId="77777777" w:rsidR="004B424E" w:rsidRPr="0092688C" w:rsidRDefault="004B424E" w:rsidP="005B43E6">
            <w:pPr>
              <w:spacing w:before="120" w:after="120"/>
              <w:ind w:left="0"/>
              <w:jc w:val="left"/>
              <w:rPr>
                <w:spacing w:val="0"/>
                <w:sz w:val="20"/>
              </w:rPr>
            </w:pPr>
            <w:r w:rsidRPr="0092688C">
              <w:rPr>
                <w:spacing w:val="0"/>
                <w:sz w:val="20"/>
              </w:rPr>
              <w:t xml:space="preserve">For larger schemes, the Standard Application Form should be used, which is generally available on </w:t>
            </w:r>
            <w:r w:rsidRPr="0092688C">
              <w:rPr>
                <w:b/>
                <w:spacing w:val="0"/>
                <w:sz w:val="20"/>
              </w:rPr>
              <w:t>DNO</w:t>
            </w:r>
            <w:r w:rsidRPr="0092688C">
              <w:rPr>
                <w:spacing w:val="0"/>
                <w:sz w:val="20"/>
              </w:rPr>
              <w:t xml:space="preserve"> websites.  </w:t>
            </w:r>
          </w:p>
        </w:tc>
        <w:tc>
          <w:tcPr>
            <w:tcW w:w="1219" w:type="dxa"/>
            <w:tcBorders>
              <w:top w:val="single" w:sz="4" w:space="0" w:color="auto"/>
              <w:left w:val="single" w:sz="4" w:space="0" w:color="auto"/>
              <w:bottom w:val="single" w:sz="4" w:space="0" w:color="auto"/>
              <w:right w:val="single" w:sz="4" w:space="0" w:color="auto"/>
            </w:tcBorders>
          </w:tcPr>
          <w:p w14:paraId="1E80D243" w14:textId="77777777" w:rsidR="004B424E" w:rsidRPr="0092688C" w:rsidRDefault="004B424E" w:rsidP="00F366A7">
            <w:pPr>
              <w:spacing w:before="120" w:after="120"/>
              <w:ind w:left="183"/>
              <w:rPr>
                <w:spacing w:val="0"/>
                <w:sz w:val="20"/>
              </w:rPr>
            </w:pPr>
          </w:p>
        </w:tc>
      </w:tr>
      <w:tr w:rsidR="004B424E" w:rsidRPr="0092688C" w14:paraId="1F2294A7" w14:textId="77777777" w:rsidTr="00F6290B">
        <w:trPr>
          <w:trHeight w:val="455"/>
        </w:trPr>
        <w:tc>
          <w:tcPr>
            <w:tcW w:w="1871" w:type="dxa"/>
            <w:tcBorders>
              <w:top w:val="single" w:sz="4" w:space="0" w:color="auto"/>
              <w:left w:val="single" w:sz="4" w:space="0" w:color="auto"/>
              <w:bottom w:val="single" w:sz="4" w:space="0" w:color="auto"/>
              <w:right w:val="single" w:sz="4" w:space="0" w:color="auto"/>
            </w:tcBorders>
            <w:hideMark/>
          </w:tcPr>
          <w:p w14:paraId="12D05EE1" w14:textId="77777777" w:rsidR="004B424E" w:rsidRPr="0092688C" w:rsidRDefault="004B424E" w:rsidP="005B43E6">
            <w:pPr>
              <w:spacing w:before="120" w:after="120"/>
              <w:ind w:left="0"/>
              <w:jc w:val="left"/>
              <w:rPr>
                <w:spacing w:val="0"/>
                <w:sz w:val="20"/>
              </w:rPr>
            </w:pPr>
            <w:r w:rsidRPr="0092688C">
              <w:rPr>
                <w:spacing w:val="0"/>
                <w:sz w:val="20"/>
              </w:rPr>
              <w:t>4. Application acceptance</w:t>
            </w:r>
          </w:p>
        </w:tc>
        <w:tc>
          <w:tcPr>
            <w:tcW w:w="2240" w:type="dxa"/>
            <w:tcBorders>
              <w:top w:val="single" w:sz="4" w:space="0" w:color="auto"/>
              <w:left w:val="single" w:sz="4" w:space="0" w:color="auto"/>
              <w:bottom w:val="single" w:sz="4" w:space="0" w:color="auto"/>
              <w:right w:val="single" w:sz="4" w:space="0" w:color="auto"/>
            </w:tcBorders>
            <w:hideMark/>
          </w:tcPr>
          <w:p w14:paraId="5ED49EA0" w14:textId="77777777" w:rsidR="004B424E" w:rsidRPr="0092688C" w:rsidRDefault="004B424E" w:rsidP="005B43E6">
            <w:pPr>
              <w:spacing w:before="120" w:after="120"/>
              <w:ind w:left="0"/>
              <w:jc w:val="left"/>
              <w:rPr>
                <w:spacing w:val="0"/>
                <w:sz w:val="20"/>
              </w:rPr>
            </w:pPr>
            <w:r w:rsidRPr="0092688C">
              <w:rPr>
                <w:spacing w:val="0"/>
                <w:sz w:val="20"/>
              </w:rPr>
              <w:t>N/A</w:t>
            </w:r>
          </w:p>
        </w:tc>
        <w:tc>
          <w:tcPr>
            <w:tcW w:w="3994" w:type="dxa"/>
            <w:tcBorders>
              <w:top w:val="single" w:sz="4" w:space="0" w:color="auto"/>
              <w:left w:val="single" w:sz="4" w:space="0" w:color="auto"/>
              <w:bottom w:val="single" w:sz="4" w:space="0" w:color="auto"/>
              <w:right w:val="single" w:sz="4" w:space="0" w:color="auto"/>
            </w:tcBorders>
            <w:hideMark/>
          </w:tcPr>
          <w:p w14:paraId="1DD64581" w14:textId="77777777" w:rsidR="004B424E" w:rsidRPr="0092688C" w:rsidRDefault="004B424E" w:rsidP="005B43E6">
            <w:pPr>
              <w:spacing w:before="120" w:after="120"/>
              <w:ind w:left="0"/>
              <w:jc w:val="left"/>
              <w:rPr>
                <w:spacing w:val="0"/>
                <w:sz w:val="20"/>
              </w:rPr>
            </w:pPr>
            <w:r w:rsidRPr="0092688C">
              <w:rPr>
                <w:spacing w:val="0"/>
                <w:sz w:val="20"/>
              </w:rPr>
              <w:t xml:space="preserve">If the </w:t>
            </w:r>
            <w:r w:rsidRPr="0092688C">
              <w:rPr>
                <w:b/>
                <w:spacing w:val="0"/>
                <w:sz w:val="20"/>
              </w:rPr>
              <w:t>DNO</w:t>
            </w:r>
            <w:r w:rsidRPr="0092688C">
              <w:rPr>
                <w:spacing w:val="0"/>
                <w:sz w:val="20"/>
              </w:rPr>
              <w:t xml:space="preserve"> determines that network reinforcement is required to facilitate connecting your </w:t>
            </w:r>
            <w:r w:rsidRPr="0092688C">
              <w:rPr>
                <w:b/>
                <w:spacing w:val="0"/>
                <w:sz w:val="20"/>
              </w:rPr>
              <w:t>PGM</w:t>
            </w:r>
            <w:r w:rsidRPr="0092688C">
              <w:rPr>
                <w:spacing w:val="0"/>
                <w:sz w:val="20"/>
              </w:rPr>
              <w:t xml:space="preserve">s, it will make you a Connection Offer. Once you have accepted the </w:t>
            </w:r>
            <w:r w:rsidRPr="0092688C">
              <w:rPr>
                <w:b/>
                <w:spacing w:val="0"/>
                <w:sz w:val="20"/>
              </w:rPr>
              <w:t>DNO</w:t>
            </w:r>
            <w:r w:rsidRPr="0092688C">
              <w:rPr>
                <w:spacing w:val="0"/>
                <w:sz w:val="20"/>
              </w:rPr>
              <w:t>’s Connection Offer, construction can begin.</w:t>
            </w:r>
          </w:p>
          <w:p w14:paraId="4035367D" w14:textId="77777777" w:rsidR="004B424E" w:rsidRPr="0092688C" w:rsidRDefault="004B424E" w:rsidP="00F6290B">
            <w:pPr>
              <w:spacing w:before="120" w:after="120"/>
              <w:ind w:left="0"/>
              <w:jc w:val="left"/>
              <w:rPr>
                <w:spacing w:val="0"/>
                <w:sz w:val="20"/>
              </w:rPr>
            </w:pPr>
            <w:r w:rsidRPr="0092688C">
              <w:rPr>
                <w:spacing w:val="0"/>
                <w:sz w:val="20"/>
              </w:rPr>
              <w:t>See ENA Distributed Generation Connection Guides for more information.</w:t>
            </w:r>
          </w:p>
        </w:tc>
        <w:tc>
          <w:tcPr>
            <w:tcW w:w="1219" w:type="dxa"/>
            <w:tcBorders>
              <w:top w:val="single" w:sz="4" w:space="0" w:color="auto"/>
              <w:left w:val="single" w:sz="4" w:space="0" w:color="auto"/>
              <w:bottom w:val="single" w:sz="4" w:space="0" w:color="auto"/>
              <w:right w:val="single" w:sz="4" w:space="0" w:color="auto"/>
            </w:tcBorders>
          </w:tcPr>
          <w:p w14:paraId="54781DF8" w14:textId="77777777" w:rsidR="004B424E" w:rsidRPr="0092688C" w:rsidRDefault="004B424E" w:rsidP="00F366A7">
            <w:pPr>
              <w:spacing w:before="120" w:after="120"/>
              <w:ind w:left="183"/>
              <w:rPr>
                <w:spacing w:val="0"/>
                <w:sz w:val="20"/>
              </w:rPr>
            </w:pPr>
          </w:p>
        </w:tc>
      </w:tr>
      <w:tr w:rsidR="004B424E" w:rsidRPr="0092688C" w14:paraId="6DC75B47" w14:textId="77777777" w:rsidTr="00F6290B">
        <w:trPr>
          <w:trHeight w:val="616"/>
        </w:trPr>
        <w:tc>
          <w:tcPr>
            <w:tcW w:w="1871" w:type="dxa"/>
            <w:tcBorders>
              <w:top w:val="single" w:sz="4" w:space="0" w:color="auto"/>
              <w:left w:val="single" w:sz="4" w:space="0" w:color="auto"/>
              <w:bottom w:val="single" w:sz="4" w:space="0" w:color="auto"/>
              <w:right w:val="single" w:sz="4" w:space="0" w:color="auto"/>
            </w:tcBorders>
          </w:tcPr>
          <w:p w14:paraId="0CAD912E" w14:textId="77777777" w:rsidR="004B424E" w:rsidRPr="0092688C" w:rsidRDefault="004B424E" w:rsidP="00F6290B">
            <w:pPr>
              <w:spacing w:before="120" w:after="120"/>
              <w:ind w:left="0"/>
              <w:jc w:val="left"/>
              <w:rPr>
                <w:spacing w:val="0"/>
                <w:sz w:val="20"/>
              </w:rPr>
            </w:pPr>
            <w:r w:rsidRPr="0092688C">
              <w:rPr>
                <w:spacing w:val="0"/>
                <w:sz w:val="20"/>
              </w:rPr>
              <w:t>5. Compliance</w:t>
            </w:r>
          </w:p>
        </w:tc>
        <w:tc>
          <w:tcPr>
            <w:tcW w:w="2240" w:type="dxa"/>
            <w:tcBorders>
              <w:top w:val="single" w:sz="4" w:space="0" w:color="auto"/>
              <w:left w:val="single" w:sz="4" w:space="0" w:color="auto"/>
              <w:bottom w:val="single" w:sz="4" w:space="0" w:color="auto"/>
              <w:right w:val="single" w:sz="4" w:space="0" w:color="auto"/>
            </w:tcBorders>
          </w:tcPr>
          <w:p w14:paraId="79A74243" w14:textId="77777777" w:rsidR="004B424E" w:rsidRPr="0092688C" w:rsidRDefault="004B424E" w:rsidP="00F6290B">
            <w:pPr>
              <w:spacing w:before="120" w:after="120"/>
              <w:ind w:left="0"/>
              <w:jc w:val="left"/>
              <w:rPr>
                <w:spacing w:val="0"/>
                <w:sz w:val="20"/>
              </w:rPr>
            </w:pPr>
            <w:r w:rsidRPr="0092688C">
              <w:rPr>
                <w:spacing w:val="0"/>
                <w:sz w:val="20"/>
              </w:rPr>
              <w:t>Form A2: Compliance Verification Report</w:t>
            </w:r>
          </w:p>
        </w:tc>
        <w:tc>
          <w:tcPr>
            <w:tcW w:w="3994" w:type="dxa"/>
            <w:tcBorders>
              <w:top w:val="single" w:sz="4" w:space="0" w:color="auto"/>
              <w:left w:val="single" w:sz="4" w:space="0" w:color="auto"/>
              <w:bottom w:val="single" w:sz="4" w:space="0" w:color="auto"/>
              <w:right w:val="single" w:sz="4" w:space="0" w:color="auto"/>
            </w:tcBorders>
          </w:tcPr>
          <w:p w14:paraId="20A5F928" w14:textId="3CC944FE" w:rsidR="004B424E" w:rsidRPr="0092688C" w:rsidRDefault="004B424E" w:rsidP="00F6290B">
            <w:pPr>
              <w:spacing w:before="120" w:after="120"/>
              <w:ind w:left="0"/>
              <w:jc w:val="left"/>
              <w:rPr>
                <w:spacing w:val="0"/>
                <w:sz w:val="20"/>
              </w:rPr>
            </w:pPr>
            <w:r w:rsidRPr="0092688C">
              <w:rPr>
                <w:spacing w:val="0"/>
                <w:sz w:val="20"/>
              </w:rPr>
              <w:t xml:space="preserve">To be provided, unless a </w:t>
            </w:r>
            <w:r w:rsidRPr="0092688C">
              <w:rPr>
                <w:b/>
                <w:spacing w:val="0"/>
                <w:sz w:val="20"/>
              </w:rPr>
              <w:t>Manufacturer’s</w:t>
            </w:r>
            <w:r w:rsidRPr="0092688C">
              <w:rPr>
                <w:spacing w:val="0"/>
                <w:sz w:val="20"/>
              </w:rPr>
              <w:t xml:space="preserve"> reference number (the </w:t>
            </w:r>
            <w:r w:rsidR="00471A7A">
              <w:rPr>
                <w:spacing w:val="0"/>
                <w:sz w:val="20"/>
              </w:rPr>
              <w:t>system reference</w:t>
            </w:r>
            <w:r w:rsidRPr="0092688C">
              <w:rPr>
                <w:spacing w:val="0"/>
                <w:sz w:val="20"/>
              </w:rPr>
              <w:t xml:space="preserve">) is available for </w:t>
            </w:r>
            <w:r w:rsidRPr="0092688C">
              <w:rPr>
                <w:b/>
                <w:spacing w:val="0"/>
                <w:sz w:val="20"/>
              </w:rPr>
              <w:t>Fully</w:t>
            </w:r>
            <w:r w:rsidRPr="0092688C">
              <w:rPr>
                <w:spacing w:val="0"/>
                <w:sz w:val="20"/>
              </w:rPr>
              <w:t xml:space="preserve"> </w:t>
            </w:r>
            <w:r w:rsidRPr="0092688C">
              <w:rPr>
                <w:b/>
                <w:spacing w:val="0"/>
                <w:sz w:val="20"/>
              </w:rPr>
              <w:t>Type Tested</w:t>
            </w:r>
            <w:r w:rsidRPr="0092688C">
              <w:rPr>
                <w:spacing w:val="0"/>
                <w:sz w:val="20"/>
              </w:rPr>
              <w:t xml:space="preserve"> </w:t>
            </w:r>
            <w:r w:rsidRPr="0092688C">
              <w:rPr>
                <w:b/>
                <w:spacing w:val="0"/>
                <w:sz w:val="20"/>
              </w:rPr>
              <w:t>PGM</w:t>
            </w:r>
            <w:r w:rsidRPr="0092688C">
              <w:rPr>
                <w:spacing w:val="0"/>
                <w:sz w:val="20"/>
              </w:rPr>
              <w:t xml:space="preserve">s (see Section 16.2.1). See the text at the start of Annex A.2 regarding the options for the Compliance Verification Report Form. One Compliance Verification Report is required for each type / model of </w:t>
            </w:r>
            <w:r w:rsidRPr="0092688C">
              <w:rPr>
                <w:b/>
                <w:spacing w:val="0"/>
                <w:sz w:val="20"/>
              </w:rPr>
              <w:t>Power Generating Module</w:t>
            </w:r>
            <w:r w:rsidRPr="0092688C">
              <w:rPr>
                <w:spacing w:val="0"/>
                <w:sz w:val="20"/>
              </w:rPr>
              <w:t>.</w:t>
            </w:r>
          </w:p>
          <w:p w14:paraId="1A542DE7" w14:textId="77777777" w:rsidR="004B424E" w:rsidRPr="0092688C" w:rsidRDefault="004B424E" w:rsidP="00F6290B">
            <w:pPr>
              <w:spacing w:before="120" w:after="120"/>
              <w:ind w:left="0"/>
              <w:jc w:val="left"/>
              <w:rPr>
                <w:spacing w:val="0"/>
                <w:sz w:val="20"/>
              </w:rPr>
            </w:pPr>
            <w:r w:rsidRPr="0092688C">
              <w:rPr>
                <w:spacing w:val="0"/>
                <w:sz w:val="20"/>
              </w:rPr>
              <w:t xml:space="preserve">Form A2-1 is suitable for </w:t>
            </w:r>
            <w:r w:rsidRPr="0092688C">
              <w:rPr>
                <w:b/>
                <w:spacing w:val="0"/>
                <w:sz w:val="20"/>
              </w:rPr>
              <w:t>Synchronous</w:t>
            </w:r>
            <w:r w:rsidRPr="0092688C">
              <w:rPr>
                <w:spacing w:val="0"/>
                <w:sz w:val="20"/>
              </w:rPr>
              <w:t xml:space="preserve"> </w:t>
            </w:r>
            <w:r w:rsidRPr="0092688C">
              <w:rPr>
                <w:b/>
                <w:spacing w:val="0"/>
                <w:sz w:val="20"/>
              </w:rPr>
              <w:t>Power Generating Module</w:t>
            </w:r>
            <w:r w:rsidRPr="0092688C">
              <w:rPr>
                <w:spacing w:val="0"/>
                <w:sz w:val="20"/>
              </w:rPr>
              <w:t>s less than 50 kW and greater than 16 A per phase.</w:t>
            </w:r>
          </w:p>
          <w:p w14:paraId="2A71BD81" w14:textId="77777777" w:rsidR="004B424E" w:rsidRPr="0092688C" w:rsidRDefault="004B424E" w:rsidP="00F6290B">
            <w:pPr>
              <w:spacing w:before="120" w:after="120"/>
              <w:ind w:left="0"/>
              <w:jc w:val="left"/>
              <w:rPr>
                <w:spacing w:val="0"/>
                <w:sz w:val="20"/>
              </w:rPr>
            </w:pPr>
            <w:r w:rsidRPr="0092688C">
              <w:rPr>
                <w:spacing w:val="0"/>
                <w:sz w:val="20"/>
              </w:rPr>
              <w:t xml:space="preserve">Form A2-2 is suitable for </w:t>
            </w:r>
            <w:r w:rsidRPr="0092688C">
              <w:rPr>
                <w:b/>
                <w:spacing w:val="0"/>
                <w:sz w:val="20"/>
              </w:rPr>
              <w:t>Power Generating Module</w:t>
            </w:r>
            <w:r w:rsidRPr="0092688C">
              <w:rPr>
                <w:spacing w:val="0"/>
                <w:sz w:val="20"/>
              </w:rPr>
              <w:t>s</w:t>
            </w:r>
            <w:r w:rsidRPr="0092688C">
              <w:rPr>
                <w:b/>
                <w:spacing w:val="0"/>
                <w:sz w:val="20"/>
              </w:rPr>
              <w:t xml:space="preserve"> </w:t>
            </w:r>
            <w:r w:rsidRPr="0092688C">
              <w:rPr>
                <w:spacing w:val="0"/>
                <w:sz w:val="20"/>
              </w:rPr>
              <w:t xml:space="preserve">greater than 50 kW or for </w:t>
            </w:r>
            <w:r w:rsidRPr="0092688C">
              <w:rPr>
                <w:b/>
                <w:spacing w:val="0"/>
                <w:sz w:val="20"/>
              </w:rPr>
              <w:t>Synchronous Power Generating Module</w:t>
            </w:r>
            <w:r w:rsidRPr="0092688C">
              <w:rPr>
                <w:spacing w:val="0"/>
                <w:sz w:val="20"/>
              </w:rPr>
              <w:t>s &lt;50 kW where this approach is preferred to Form A2-1.</w:t>
            </w:r>
          </w:p>
          <w:p w14:paraId="687FB562" w14:textId="77777777" w:rsidR="004B424E" w:rsidRPr="0092688C" w:rsidRDefault="004B424E" w:rsidP="00F6290B">
            <w:pPr>
              <w:spacing w:before="120" w:after="120"/>
              <w:ind w:left="0"/>
              <w:jc w:val="left"/>
              <w:rPr>
                <w:spacing w:val="0"/>
                <w:sz w:val="20"/>
              </w:rPr>
            </w:pPr>
            <w:r w:rsidRPr="0092688C">
              <w:rPr>
                <w:spacing w:val="0"/>
                <w:sz w:val="20"/>
              </w:rPr>
              <w:t xml:space="preserve">Form A2-3 is designed for </w:t>
            </w:r>
            <w:r w:rsidRPr="0092688C">
              <w:rPr>
                <w:b/>
                <w:spacing w:val="0"/>
                <w:sz w:val="20"/>
              </w:rPr>
              <w:t>Power Park Module</w:t>
            </w:r>
            <w:r w:rsidRPr="0092688C">
              <w:rPr>
                <w:spacing w:val="0"/>
                <w:sz w:val="20"/>
              </w:rPr>
              <w:t>s (excepting induction generators who are advised to use A2-1 or A2-2 as appropriate).</w:t>
            </w:r>
          </w:p>
        </w:tc>
        <w:tc>
          <w:tcPr>
            <w:tcW w:w="1219" w:type="dxa"/>
            <w:tcBorders>
              <w:top w:val="single" w:sz="4" w:space="0" w:color="auto"/>
              <w:left w:val="single" w:sz="4" w:space="0" w:color="auto"/>
              <w:bottom w:val="single" w:sz="4" w:space="0" w:color="auto"/>
              <w:right w:val="single" w:sz="4" w:space="0" w:color="auto"/>
            </w:tcBorders>
          </w:tcPr>
          <w:p w14:paraId="065E614C" w14:textId="77777777" w:rsidR="004B424E" w:rsidRPr="0092688C" w:rsidRDefault="004B424E" w:rsidP="00F366A7">
            <w:pPr>
              <w:spacing w:before="120" w:after="120"/>
              <w:ind w:left="183"/>
              <w:rPr>
                <w:spacing w:val="0"/>
                <w:sz w:val="20"/>
              </w:rPr>
            </w:pPr>
          </w:p>
        </w:tc>
      </w:tr>
      <w:tr w:rsidR="004B424E" w:rsidRPr="0092688C" w14:paraId="4513DBF6" w14:textId="77777777" w:rsidTr="00F6290B">
        <w:trPr>
          <w:trHeight w:val="616"/>
        </w:trPr>
        <w:tc>
          <w:tcPr>
            <w:tcW w:w="1871" w:type="dxa"/>
            <w:tcBorders>
              <w:top w:val="single" w:sz="4" w:space="0" w:color="auto"/>
              <w:left w:val="single" w:sz="4" w:space="0" w:color="auto"/>
              <w:bottom w:val="single" w:sz="4" w:space="0" w:color="auto"/>
              <w:right w:val="single" w:sz="4" w:space="0" w:color="auto"/>
            </w:tcBorders>
            <w:hideMark/>
          </w:tcPr>
          <w:p w14:paraId="14059540" w14:textId="77777777" w:rsidR="004B424E" w:rsidRPr="0092688C" w:rsidRDefault="004B424E" w:rsidP="00F6290B">
            <w:pPr>
              <w:spacing w:before="120" w:after="120"/>
              <w:ind w:left="0"/>
              <w:jc w:val="left"/>
              <w:rPr>
                <w:spacing w:val="0"/>
                <w:sz w:val="20"/>
              </w:rPr>
            </w:pPr>
            <w:r w:rsidRPr="0092688C">
              <w:rPr>
                <w:spacing w:val="0"/>
                <w:sz w:val="20"/>
              </w:rPr>
              <w:t>6. Construction and commissioning</w:t>
            </w:r>
          </w:p>
        </w:tc>
        <w:tc>
          <w:tcPr>
            <w:tcW w:w="2240" w:type="dxa"/>
            <w:tcBorders>
              <w:top w:val="single" w:sz="4" w:space="0" w:color="auto"/>
              <w:left w:val="single" w:sz="4" w:space="0" w:color="auto"/>
              <w:bottom w:val="single" w:sz="4" w:space="0" w:color="auto"/>
              <w:right w:val="single" w:sz="4" w:space="0" w:color="auto"/>
            </w:tcBorders>
            <w:hideMark/>
          </w:tcPr>
          <w:p w14:paraId="353B85CD" w14:textId="77777777" w:rsidR="004B424E" w:rsidRPr="0092688C" w:rsidRDefault="004B424E" w:rsidP="00F6290B">
            <w:pPr>
              <w:spacing w:before="120" w:after="120"/>
              <w:ind w:left="0"/>
              <w:jc w:val="left"/>
              <w:rPr>
                <w:spacing w:val="0"/>
                <w:sz w:val="20"/>
              </w:rPr>
            </w:pPr>
            <w:r w:rsidRPr="0092688C">
              <w:rPr>
                <w:spacing w:val="0"/>
                <w:sz w:val="20"/>
              </w:rPr>
              <w:t>Form A2-4</w:t>
            </w:r>
          </w:p>
          <w:p w14:paraId="4788E33D" w14:textId="77777777" w:rsidR="004B424E" w:rsidRPr="0092688C" w:rsidRDefault="004B424E" w:rsidP="00F6290B">
            <w:pPr>
              <w:spacing w:before="120" w:after="120"/>
              <w:ind w:left="0"/>
              <w:jc w:val="left"/>
              <w:rPr>
                <w:spacing w:val="0"/>
                <w:sz w:val="20"/>
              </w:rPr>
            </w:pPr>
            <w:r w:rsidRPr="0092688C">
              <w:rPr>
                <w:spacing w:val="0"/>
                <w:sz w:val="20"/>
              </w:rPr>
              <w:t>Site Compliance and Commissioning test requirements</w:t>
            </w:r>
          </w:p>
        </w:tc>
        <w:tc>
          <w:tcPr>
            <w:tcW w:w="3994" w:type="dxa"/>
            <w:tcBorders>
              <w:top w:val="single" w:sz="4" w:space="0" w:color="auto"/>
              <w:left w:val="single" w:sz="4" w:space="0" w:color="auto"/>
              <w:bottom w:val="single" w:sz="4" w:space="0" w:color="auto"/>
              <w:right w:val="single" w:sz="4" w:space="0" w:color="auto"/>
            </w:tcBorders>
            <w:hideMark/>
          </w:tcPr>
          <w:p w14:paraId="698265DD" w14:textId="77777777" w:rsidR="004B424E" w:rsidRPr="0092688C" w:rsidRDefault="004B424E" w:rsidP="00F6290B">
            <w:pPr>
              <w:spacing w:before="120" w:after="120"/>
              <w:ind w:left="0"/>
              <w:jc w:val="left"/>
              <w:rPr>
                <w:spacing w:val="0"/>
                <w:sz w:val="20"/>
              </w:rPr>
            </w:pPr>
            <w:r w:rsidRPr="0092688C">
              <w:rPr>
                <w:spacing w:val="0"/>
                <w:sz w:val="20"/>
              </w:rPr>
              <w:t xml:space="preserve">Where the </w:t>
            </w:r>
            <w:r w:rsidRPr="0092688C">
              <w:rPr>
                <w:b/>
                <w:spacing w:val="0"/>
                <w:sz w:val="20"/>
              </w:rPr>
              <w:t>DNO</w:t>
            </w:r>
            <w:r w:rsidRPr="0092688C">
              <w:rPr>
                <w:spacing w:val="0"/>
                <w:sz w:val="20"/>
              </w:rPr>
              <w:t xml:space="preserve"> does not witness commissioning, the form should be submitted within 28 days. Where the </w:t>
            </w:r>
            <w:r w:rsidRPr="0092688C">
              <w:rPr>
                <w:b/>
                <w:spacing w:val="0"/>
                <w:sz w:val="20"/>
              </w:rPr>
              <w:t>DNO</w:t>
            </w:r>
            <w:r w:rsidRPr="0092688C">
              <w:rPr>
                <w:spacing w:val="0"/>
                <w:sz w:val="20"/>
              </w:rPr>
              <w:t xml:space="preserve"> does witness, the forms can be signed and submitted on the day.</w:t>
            </w:r>
          </w:p>
        </w:tc>
        <w:tc>
          <w:tcPr>
            <w:tcW w:w="1219" w:type="dxa"/>
            <w:tcBorders>
              <w:top w:val="single" w:sz="4" w:space="0" w:color="auto"/>
              <w:left w:val="single" w:sz="4" w:space="0" w:color="auto"/>
              <w:bottom w:val="single" w:sz="4" w:space="0" w:color="auto"/>
              <w:right w:val="single" w:sz="4" w:space="0" w:color="auto"/>
            </w:tcBorders>
          </w:tcPr>
          <w:p w14:paraId="4A8AACCC" w14:textId="77777777" w:rsidR="004B424E" w:rsidRPr="0092688C" w:rsidRDefault="004B424E" w:rsidP="00F366A7">
            <w:pPr>
              <w:spacing w:before="120" w:after="120"/>
              <w:ind w:left="183"/>
              <w:rPr>
                <w:spacing w:val="0"/>
                <w:sz w:val="20"/>
              </w:rPr>
            </w:pPr>
          </w:p>
        </w:tc>
      </w:tr>
      <w:tr w:rsidR="004B424E" w:rsidRPr="0092688C" w14:paraId="23DA1DA5" w14:textId="77777777" w:rsidTr="00F6290B">
        <w:trPr>
          <w:trHeight w:val="418"/>
        </w:trPr>
        <w:tc>
          <w:tcPr>
            <w:tcW w:w="1871" w:type="dxa"/>
            <w:tcBorders>
              <w:top w:val="single" w:sz="4" w:space="0" w:color="auto"/>
              <w:left w:val="single" w:sz="4" w:space="0" w:color="auto"/>
              <w:bottom w:val="single" w:sz="4" w:space="0" w:color="auto"/>
              <w:right w:val="single" w:sz="4" w:space="0" w:color="auto"/>
            </w:tcBorders>
            <w:hideMark/>
          </w:tcPr>
          <w:p w14:paraId="25EA3BA5" w14:textId="77777777" w:rsidR="004B424E" w:rsidRPr="0092688C" w:rsidRDefault="004B424E" w:rsidP="00F6290B">
            <w:pPr>
              <w:spacing w:before="120" w:after="120"/>
              <w:ind w:left="0"/>
              <w:jc w:val="left"/>
              <w:rPr>
                <w:spacing w:val="0"/>
                <w:sz w:val="20"/>
              </w:rPr>
            </w:pPr>
            <w:r w:rsidRPr="0092688C">
              <w:rPr>
                <w:spacing w:val="0"/>
                <w:sz w:val="20"/>
              </w:rPr>
              <w:t xml:space="preserve">7. Inform the </w:t>
            </w:r>
            <w:r w:rsidRPr="0092688C">
              <w:rPr>
                <w:b/>
                <w:spacing w:val="0"/>
                <w:sz w:val="20"/>
              </w:rPr>
              <w:t>DNO</w:t>
            </w:r>
          </w:p>
        </w:tc>
        <w:tc>
          <w:tcPr>
            <w:tcW w:w="2240" w:type="dxa"/>
            <w:tcBorders>
              <w:top w:val="single" w:sz="4" w:space="0" w:color="auto"/>
              <w:left w:val="single" w:sz="4" w:space="0" w:color="auto"/>
              <w:bottom w:val="single" w:sz="4" w:space="0" w:color="auto"/>
              <w:right w:val="single" w:sz="4" w:space="0" w:color="auto"/>
            </w:tcBorders>
          </w:tcPr>
          <w:p w14:paraId="25FEE32A" w14:textId="77777777" w:rsidR="004B424E" w:rsidRPr="0092688C" w:rsidRDefault="004B424E" w:rsidP="00F6290B">
            <w:pPr>
              <w:spacing w:before="120" w:after="120"/>
              <w:ind w:left="0"/>
              <w:jc w:val="left"/>
              <w:rPr>
                <w:spacing w:val="0"/>
                <w:sz w:val="20"/>
              </w:rPr>
            </w:pPr>
            <w:r w:rsidRPr="0092688C">
              <w:rPr>
                <w:spacing w:val="0"/>
                <w:sz w:val="20"/>
              </w:rPr>
              <w:t xml:space="preserve">Form A3-1 Installation Document for </w:t>
            </w:r>
            <w:r w:rsidRPr="0092688C">
              <w:rPr>
                <w:b/>
                <w:spacing w:val="0"/>
                <w:sz w:val="20"/>
              </w:rPr>
              <w:t>Type A Power Generating Module</w:t>
            </w:r>
            <w:r w:rsidRPr="0092688C">
              <w:rPr>
                <w:spacing w:val="0"/>
                <w:sz w:val="20"/>
              </w:rPr>
              <w:t>s</w:t>
            </w:r>
          </w:p>
          <w:p w14:paraId="3E5D7AE7" w14:textId="77777777" w:rsidR="004B424E" w:rsidRPr="0092688C" w:rsidRDefault="004B424E" w:rsidP="00F6290B">
            <w:pPr>
              <w:spacing w:before="120" w:after="120"/>
              <w:ind w:left="0"/>
              <w:jc w:val="left"/>
              <w:rPr>
                <w:spacing w:val="0"/>
                <w:sz w:val="20"/>
              </w:rPr>
            </w:pPr>
            <w:r w:rsidRPr="0092688C">
              <w:rPr>
                <w:spacing w:val="0"/>
                <w:sz w:val="20"/>
              </w:rPr>
              <w:t>OR</w:t>
            </w:r>
          </w:p>
          <w:p w14:paraId="2340D60C" w14:textId="77777777" w:rsidR="004B424E" w:rsidRPr="0092688C" w:rsidRDefault="004B424E" w:rsidP="00F6290B">
            <w:pPr>
              <w:spacing w:before="120" w:after="120"/>
              <w:ind w:left="0"/>
              <w:jc w:val="left"/>
              <w:rPr>
                <w:spacing w:val="0"/>
                <w:sz w:val="20"/>
              </w:rPr>
            </w:pPr>
            <w:r w:rsidRPr="0092688C">
              <w:rPr>
                <w:spacing w:val="0"/>
                <w:sz w:val="20"/>
              </w:rPr>
              <w:t xml:space="preserve">Form A3-2 Installation Document for </w:t>
            </w:r>
            <w:r w:rsidRPr="0092688C">
              <w:rPr>
                <w:b/>
                <w:spacing w:val="0"/>
                <w:sz w:val="20"/>
              </w:rPr>
              <w:t xml:space="preserve">Integrated Micro Generation and Storage </w:t>
            </w:r>
            <w:r w:rsidRPr="0092688C">
              <w:rPr>
                <w:spacing w:val="0"/>
                <w:sz w:val="20"/>
              </w:rPr>
              <w:t>installations</w:t>
            </w:r>
          </w:p>
        </w:tc>
        <w:tc>
          <w:tcPr>
            <w:tcW w:w="3994" w:type="dxa"/>
            <w:tcBorders>
              <w:top w:val="single" w:sz="4" w:space="0" w:color="auto"/>
              <w:left w:val="single" w:sz="4" w:space="0" w:color="auto"/>
              <w:bottom w:val="single" w:sz="4" w:space="0" w:color="auto"/>
              <w:right w:val="single" w:sz="4" w:space="0" w:color="auto"/>
            </w:tcBorders>
            <w:hideMark/>
          </w:tcPr>
          <w:p w14:paraId="096053F1" w14:textId="77777777" w:rsidR="004B424E" w:rsidRPr="0092688C" w:rsidRDefault="004B424E" w:rsidP="00F6290B">
            <w:pPr>
              <w:spacing w:before="120" w:after="120"/>
              <w:ind w:left="0"/>
              <w:jc w:val="left"/>
              <w:rPr>
                <w:spacing w:val="0"/>
                <w:sz w:val="20"/>
              </w:rPr>
            </w:pPr>
            <w:r w:rsidRPr="0092688C">
              <w:rPr>
                <w:spacing w:val="0"/>
                <w:sz w:val="20"/>
              </w:rPr>
              <w:t xml:space="preserve">Submit one form per </w:t>
            </w:r>
            <w:r w:rsidRPr="0092688C">
              <w:rPr>
                <w:b/>
                <w:spacing w:val="0"/>
                <w:sz w:val="20"/>
              </w:rPr>
              <w:t>Power Generating Facility</w:t>
            </w:r>
            <w:r w:rsidRPr="0092688C">
              <w:rPr>
                <w:spacing w:val="0"/>
                <w:sz w:val="20"/>
              </w:rPr>
              <w:t xml:space="preserve">, signed by the owner and </w:t>
            </w:r>
            <w:r w:rsidRPr="0092688C">
              <w:rPr>
                <w:b/>
                <w:spacing w:val="0"/>
                <w:sz w:val="20"/>
              </w:rPr>
              <w:t>Installer</w:t>
            </w:r>
            <w:r w:rsidRPr="0092688C">
              <w:rPr>
                <w:spacing w:val="0"/>
                <w:sz w:val="20"/>
              </w:rPr>
              <w:t xml:space="preserve">, with declarations signed by the </w:t>
            </w:r>
            <w:r w:rsidRPr="0092688C">
              <w:rPr>
                <w:b/>
                <w:spacing w:val="0"/>
                <w:sz w:val="20"/>
              </w:rPr>
              <w:t>Generator</w:t>
            </w:r>
            <w:r w:rsidRPr="0092688C">
              <w:rPr>
                <w:spacing w:val="0"/>
                <w:sz w:val="20"/>
              </w:rPr>
              <w:t xml:space="preserve"> or </w:t>
            </w:r>
            <w:r w:rsidRPr="0092688C">
              <w:rPr>
                <w:b/>
                <w:spacing w:val="0"/>
                <w:sz w:val="20"/>
              </w:rPr>
              <w:t>Generator</w:t>
            </w:r>
            <w:r w:rsidRPr="0092688C">
              <w:rPr>
                <w:spacing w:val="0"/>
                <w:sz w:val="20"/>
              </w:rPr>
              <w:t xml:space="preserve">’s Technical Representative, (and the </w:t>
            </w:r>
            <w:r w:rsidRPr="0092688C">
              <w:rPr>
                <w:b/>
                <w:spacing w:val="0"/>
                <w:sz w:val="20"/>
              </w:rPr>
              <w:t>DNO</w:t>
            </w:r>
            <w:r w:rsidRPr="0092688C">
              <w:rPr>
                <w:spacing w:val="0"/>
                <w:sz w:val="20"/>
              </w:rPr>
              <w:t xml:space="preserve"> Witness Representative where the </w:t>
            </w:r>
            <w:r w:rsidRPr="0092688C">
              <w:rPr>
                <w:b/>
                <w:spacing w:val="0"/>
                <w:sz w:val="20"/>
              </w:rPr>
              <w:t>DNO</w:t>
            </w:r>
            <w:r w:rsidRPr="0092688C">
              <w:rPr>
                <w:spacing w:val="0"/>
                <w:sz w:val="20"/>
              </w:rPr>
              <w:t xml:space="preserve"> has elected to witness).</w:t>
            </w:r>
          </w:p>
        </w:tc>
        <w:tc>
          <w:tcPr>
            <w:tcW w:w="1219" w:type="dxa"/>
            <w:tcBorders>
              <w:top w:val="single" w:sz="4" w:space="0" w:color="auto"/>
              <w:left w:val="single" w:sz="4" w:space="0" w:color="auto"/>
              <w:bottom w:val="single" w:sz="4" w:space="0" w:color="auto"/>
              <w:right w:val="single" w:sz="4" w:space="0" w:color="auto"/>
            </w:tcBorders>
          </w:tcPr>
          <w:p w14:paraId="4F810643" w14:textId="77777777" w:rsidR="004B424E" w:rsidRPr="0092688C" w:rsidRDefault="004B424E" w:rsidP="00F366A7">
            <w:pPr>
              <w:spacing w:before="120" w:after="120"/>
              <w:ind w:left="183"/>
              <w:rPr>
                <w:spacing w:val="0"/>
                <w:sz w:val="20"/>
              </w:rPr>
            </w:pPr>
          </w:p>
        </w:tc>
      </w:tr>
      <w:tr w:rsidR="004B424E" w:rsidRPr="0092688C" w14:paraId="42A202CE" w14:textId="77777777" w:rsidTr="00F6290B">
        <w:trPr>
          <w:trHeight w:val="364"/>
        </w:trPr>
        <w:tc>
          <w:tcPr>
            <w:tcW w:w="1871" w:type="dxa"/>
            <w:tcBorders>
              <w:top w:val="single" w:sz="4" w:space="0" w:color="auto"/>
              <w:left w:val="single" w:sz="4" w:space="0" w:color="auto"/>
              <w:bottom w:val="single" w:sz="4" w:space="0" w:color="auto"/>
              <w:right w:val="single" w:sz="4" w:space="0" w:color="auto"/>
            </w:tcBorders>
            <w:hideMark/>
          </w:tcPr>
          <w:p w14:paraId="01B00C9A" w14:textId="77777777" w:rsidR="004B424E" w:rsidRPr="0092688C" w:rsidRDefault="004B424E" w:rsidP="00F6290B">
            <w:pPr>
              <w:spacing w:before="120" w:after="120"/>
              <w:ind w:left="0"/>
              <w:jc w:val="left"/>
              <w:rPr>
                <w:spacing w:val="0"/>
                <w:sz w:val="20"/>
              </w:rPr>
            </w:pPr>
            <w:r w:rsidRPr="0092688C">
              <w:rPr>
                <w:spacing w:val="0"/>
                <w:sz w:val="20"/>
              </w:rPr>
              <w:t>8. Ongoing responsibilities</w:t>
            </w:r>
          </w:p>
        </w:tc>
        <w:tc>
          <w:tcPr>
            <w:tcW w:w="2240" w:type="dxa"/>
            <w:tcBorders>
              <w:top w:val="single" w:sz="4" w:space="0" w:color="auto"/>
              <w:left w:val="single" w:sz="4" w:space="0" w:color="auto"/>
              <w:bottom w:val="single" w:sz="4" w:space="0" w:color="auto"/>
              <w:right w:val="single" w:sz="4" w:space="0" w:color="auto"/>
            </w:tcBorders>
          </w:tcPr>
          <w:p w14:paraId="59E01243" w14:textId="77777777" w:rsidR="004B424E" w:rsidRPr="0092688C" w:rsidRDefault="004B424E" w:rsidP="00F6290B">
            <w:pPr>
              <w:spacing w:before="120" w:after="120"/>
              <w:ind w:left="0"/>
              <w:jc w:val="left"/>
              <w:rPr>
                <w:b/>
                <w:spacing w:val="0"/>
                <w:sz w:val="20"/>
              </w:rPr>
            </w:pPr>
            <w:r w:rsidRPr="0092688C">
              <w:rPr>
                <w:b/>
                <w:spacing w:val="0"/>
                <w:sz w:val="20"/>
              </w:rPr>
              <w:t>Modification</w:t>
            </w:r>
          </w:p>
          <w:p w14:paraId="04297587" w14:textId="77777777" w:rsidR="004B424E" w:rsidRPr="0092688C" w:rsidRDefault="004B424E" w:rsidP="00F366A7">
            <w:pPr>
              <w:spacing w:before="120" w:after="120"/>
              <w:ind w:left="183"/>
              <w:jc w:val="left"/>
              <w:rPr>
                <w:spacing w:val="0"/>
                <w:sz w:val="20"/>
              </w:rPr>
            </w:pPr>
          </w:p>
        </w:tc>
        <w:tc>
          <w:tcPr>
            <w:tcW w:w="3994" w:type="dxa"/>
            <w:tcBorders>
              <w:top w:val="single" w:sz="4" w:space="0" w:color="auto"/>
              <w:left w:val="single" w:sz="4" w:space="0" w:color="auto"/>
              <w:bottom w:val="single" w:sz="4" w:space="0" w:color="auto"/>
              <w:right w:val="single" w:sz="4" w:space="0" w:color="auto"/>
            </w:tcBorders>
            <w:hideMark/>
          </w:tcPr>
          <w:p w14:paraId="458E76B6" w14:textId="77777777" w:rsidR="004B424E" w:rsidRPr="0092688C" w:rsidRDefault="004B424E" w:rsidP="00F366A7">
            <w:pPr>
              <w:spacing w:before="120" w:after="120"/>
              <w:ind w:left="183"/>
              <w:jc w:val="left"/>
              <w:rPr>
                <w:spacing w:val="0"/>
                <w:sz w:val="20"/>
              </w:rPr>
            </w:pPr>
            <w:r w:rsidRPr="0092688C">
              <w:rPr>
                <w:spacing w:val="0"/>
                <w:sz w:val="20"/>
              </w:rPr>
              <w:t xml:space="preserve">If a </w:t>
            </w:r>
            <w:r w:rsidRPr="0092688C">
              <w:rPr>
                <w:b/>
                <w:spacing w:val="0"/>
                <w:sz w:val="20"/>
              </w:rPr>
              <w:t>Modification</w:t>
            </w:r>
            <w:r w:rsidRPr="0092688C">
              <w:rPr>
                <w:spacing w:val="0"/>
                <w:sz w:val="20"/>
              </w:rPr>
              <w:t xml:space="preserve"> is made to the </w:t>
            </w:r>
            <w:r w:rsidRPr="0092688C">
              <w:rPr>
                <w:b/>
                <w:spacing w:val="0"/>
                <w:sz w:val="20"/>
              </w:rPr>
              <w:t>PGM</w:t>
            </w:r>
            <w:r w:rsidRPr="0092688C">
              <w:rPr>
                <w:spacing w:val="0"/>
                <w:sz w:val="20"/>
              </w:rPr>
              <w:t xml:space="preserve"> that affects its technical capabilities and compliance with this document, the </w:t>
            </w:r>
            <w:r w:rsidRPr="0092688C">
              <w:rPr>
                <w:rFonts w:ascii="Arial Bold" w:hAnsi="Arial Bold"/>
                <w:b/>
                <w:bCs/>
                <w:spacing w:val="0"/>
                <w:sz w:val="20"/>
              </w:rPr>
              <w:t>Generator</w:t>
            </w:r>
            <w:r w:rsidRPr="0092688C">
              <w:rPr>
                <w:spacing w:val="0"/>
                <w:sz w:val="20"/>
              </w:rPr>
              <w:t xml:space="preserve"> should inform the </w:t>
            </w:r>
            <w:r w:rsidRPr="0092688C">
              <w:rPr>
                <w:b/>
                <w:spacing w:val="0"/>
                <w:sz w:val="20"/>
              </w:rPr>
              <w:t>DNO</w:t>
            </w:r>
            <w:r w:rsidRPr="0092688C">
              <w:rPr>
                <w:spacing w:val="0"/>
                <w:sz w:val="20"/>
              </w:rPr>
              <w:t xml:space="preserve"> who may require compliance tests.</w:t>
            </w:r>
          </w:p>
        </w:tc>
        <w:tc>
          <w:tcPr>
            <w:tcW w:w="1219" w:type="dxa"/>
            <w:tcBorders>
              <w:top w:val="single" w:sz="4" w:space="0" w:color="auto"/>
              <w:left w:val="single" w:sz="4" w:space="0" w:color="auto"/>
              <w:bottom w:val="single" w:sz="4" w:space="0" w:color="auto"/>
              <w:right w:val="single" w:sz="4" w:space="0" w:color="auto"/>
            </w:tcBorders>
          </w:tcPr>
          <w:p w14:paraId="056D0694" w14:textId="77777777" w:rsidR="004B424E" w:rsidRPr="0092688C" w:rsidRDefault="004B424E" w:rsidP="00F366A7">
            <w:pPr>
              <w:spacing w:before="120" w:after="120"/>
              <w:ind w:left="183"/>
              <w:rPr>
                <w:spacing w:val="0"/>
                <w:sz w:val="20"/>
              </w:rPr>
            </w:pPr>
          </w:p>
        </w:tc>
      </w:tr>
      <w:tr w:rsidR="004B424E" w:rsidRPr="0092688C" w14:paraId="386A36EF" w14:textId="77777777" w:rsidTr="00F6290B">
        <w:trPr>
          <w:trHeight w:val="457"/>
        </w:trPr>
        <w:tc>
          <w:tcPr>
            <w:tcW w:w="1871" w:type="dxa"/>
            <w:tcBorders>
              <w:top w:val="single" w:sz="4" w:space="0" w:color="auto"/>
              <w:left w:val="single" w:sz="4" w:space="0" w:color="auto"/>
              <w:bottom w:val="single" w:sz="4" w:space="0" w:color="auto"/>
              <w:right w:val="single" w:sz="4" w:space="0" w:color="auto"/>
            </w:tcBorders>
          </w:tcPr>
          <w:p w14:paraId="5C5264A9" w14:textId="77777777" w:rsidR="004B424E" w:rsidRPr="0092688C" w:rsidRDefault="004B424E" w:rsidP="00F6290B">
            <w:pPr>
              <w:spacing w:before="120" w:after="120"/>
              <w:ind w:left="0"/>
              <w:jc w:val="left"/>
              <w:rPr>
                <w:spacing w:val="0"/>
                <w:sz w:val="20"/>
              </w:rPr>
            </w:pPr>
            <w:r w:rsidRPr="0092688C">
              <w:rPr>
                <w:spacing w:val="0"/>
                <w:sz w:val="20"/>
              </w:rPr>
              <w:t>9. Decommisioning</w:t>
            </w:r>
          </w:p>
        </w:tc>
        <w:tc>
          <w:tcPr>
            <w:tcW w:w="2240" w:type="dxa"/>
            <w:tcBorders>
              <w:top w:val="single" w:sz="4" w:space="0" w:color="auto"/>
              <w:left w:val="single" w:sz="4" w:space="0" w:color="auto"/>
              <w:bottom w:val="single" w:sz="4" w:space="0" w:color="auto"/>
              <w:right w:val="single" w:sz="4" w:space="0" w:color="auto"/>
            </w:tcBorders>
            <w:hideMark/>
          </w:tcPr>
          <w:p w14:paraId="5FECA0B4" w14:textId="77777777" w:rsidR="004B424E" w:rsidRPr="0092688C" w:rsidRDefault="004B424E" w:rsidP="00F6290B">
            <w:pPr>
              <w:spacing w:before="120" w:after="120"/>
              <w:ind w:left="0"/>
              <w:rPr>
                <w:spacing w:val="0"/>
                <w:sz w:val="20"/>
              </w:rPr>
            </w:pPr>
            <w:r w:rsidRPr="0092688C">
              <w:rPr>
                <w:spacing w:val="0"/>
                <w:sz w:val="20"/>
              </w:rPr>
              <w:t>(D0) Notification of decommissioning</w:t>
            </w:r>
          </w:p>
        </w:tc>
        <w:tc>
          <w:tcPr>
            <w:tcW w:w="3994" w:type="dxa"/>
            <w:tcBorders>
              <w:top w:val="single" w:sz="4" w:space="0" w:color="auto"/>
              <w:left w:val="single" w:sz="4" w:space="0" w:color="auto"/>
              <w:bottom w:val="single" w:sz="4" w:space="0" w:color="auto"/>
              <w:right w:val="single" w:sz="4" w:space="0" w:color="auto"/>
            </w:tcBorders>
            <w:hideMark/>
          </w:tcPr>
          <w:p w14:paraId="13DDF628" w14:textId="77777777" w:rsidR="004B424E" w:rsidRPr="0092688C" w:rsidRDefault="004B424E" w:rsidP="00F6290B">
            <w:pPr>
              <w:spacing w:before="120" w:after="120"/>
              <w:ind w:left="0"/>
              <w:jc w:val="left"/>
              <w:rPr>
                <w:spacing w:val="0"/>
                <w:sz w:val="20"/>
              </w:rPr>
            </w:pPr>
            <w:r w:rsidRPr="0092688C">
              <w:rPr>
                <w:spacing w:val="0"/>
                <w:sz w:val="20"/>
              </w:rPr>
              <w:t xml:space="preserve">Notify the </w:t>
            </w:r>
            <w:r w:rsidRPr="0092688C">
              <w:rPr>
                <w:b/>
                <w:spacing w:val="0"/>
                <w:sz w:val="20"/>
              </w:rPr>
              <w:t>DNO</w:t>
            </w:r>
            <w:r w:rsidRPr="0092688C">
              <w:rPr>
                <w:spacing w:val="0"/>
                <w:sz w:val="20"/>
              </w:rPr>
              <w:t xml:space="preserve"> about the permanent decommissioning of a </w:t>
            </w:r>
            <w:r w:rsidRPr="0092688C">
              <w:rPr>
                <w:b/>
                <w:spacing w:val="0"/>
                <w:sz w:val="20"/>
              </w:rPr>
              <w:t>PGM</w:t>
            </w:r>
            <w:r w:rsidRPr="0092688C">
              <w:rPr>
                <w:spacing w:val="0"/>
                <w:sz w:val="20"/>
              </w:rPr>
              <w:t>.</w:t>
            </w:r>
          </w:p>
        </w:tc>
        <w:tc>
          <w:tcPr>
            <w:tcW w:w="1219" w:type="dxa"/>
            <w:tcBorders>
              <w:top w:val="single" w:sz="4" w:space="0" w:color="auto"/>
              <w:left w:val="single" w:sz="4" w:space="0" w:color="auto"/>
              <w:bottom w:val="single" w:sz="4" w:space="0" w:color="auto"/>
              <w:right w:val="single" w:sz="4" w:space="0" w:color="auto"/>
            </w:tcBorders>
          </w:tcPr>
          <w:p w14:paraId="45390B10" w14:textId="77777777" w:rsidR="004B424E" w:rsidRPr="0092688C" w:rsidRDefault="004B424E" w:rsidP="00F366A7">
            <w:pPr>
              <w:spacing w:before="120" w:after="120"/>
              <w:ind w:left="183"/>
              <w:rPr>
                <w:spacing w:val="0"/>
                <w:sz w:val="20"/>
              </w:rPr>
            </w:pPr>
          </w:p>
        </w:tc>
      </w:tr>
    </w:tbl>
    <w:p w14:paraId="5DCA4BA9" w14:textId="77777777" w:rsidR="004B424E" w:rsidRPr="0092688C" w:rsidRDefault="004B424E" w:rsidP="004B424E">
      <w:pPr>
        <w:pStyle w:val="CONFORMSTATEMENT"/>
        <w:spacing w:beforeAutospacing="1" w:after="100" w:afterAutospacing="1"/>
        <w:ind w:hanging="11"/>
        <w:rPr>
          <w:rFonts w:cs="Arial"/>
          <w:sz w:val="22"/>
          <w:szCs w:val="22"/>
        </w:rPr>
      </w:pPr>
      <w:r w:rsidRPr="0092688C">
        <w:rPr>
          <w:rFonts w:cs="Arial"/>
          <w:sz w:val="22"/>
          <w:szCs w:val="22"/>
        </w:rPr>
        <w:t xml:space="preserve">The forms have been designed with the same format of </w:t>
      </w:r>
      <w:r w:rsidRPr="0092688C">
        <w:rPr>
          <w:rFonts w:cs="Arial"/>
          <w:b/>
          <w:bCs/>
          <w:sz w:val="22"/>
          <w:szCs w:val="22"/>
        </w:rPr>
        <w:t>Generator</w:t>
      </w:r>
      <w:r w:rsidRPr="0092688C">
        <w:rPr>
          <w:rFonts w:cs="Arial"/>
          <w:sz w:val="22"/>
          <w:szCs w:val="22"/>
        </w:rPr>
        <w:t xml:space="preserve"> and </w:t>
      </w:r>
      <w:r w:rsidRPr="0092688C">
        <w:rPr>
          <w:rFonts w:cs="Arial"/>
          <w:b/>
          <w:sz w:val="22"/>
          <w:szCs w:val="22"/>
        </w:rPr>
        <w:t>Installer</w:t>
      </w:r>
      <w:r w:rsidRPr="0092688C">
        <w:rPr>
          <w:rFonts w:cs="Arial"/>
          <w:sz w:val="22"/>
          <w:szCs w:val="22"/>
        </w:rPr>
        <w:t xml:space="preserve"> information at the top of each form. If you are completing forms electronically, this will allow you to copy and paste your information from one form to another, as you move through the stages of the connection process, unless you need to update your contact details.</w:t>
      </w:r>
    </w:p>
    <w:p w14:paraId="34C56E42" w14:textId="77777777" w:rsidR="004B424E" w:rsidRPr="0092688C" w:rsidRDefault="004B424E" w:rsidP="004B424E">
      <w:pPr>
        <w:jc w:val="left"/>
        <w:rPr>
          <w:spacing w:val="0"/>
        </w:rPr>
        <w:sectPr w:rsidR="004B424E" w:rsidRPr="0092688C" w:rsidSect="004B424E">
          <w:headerReference w:type="even" r:id="rId114"/>
          <w:headerReference w:type="default" r:id="rId115"/>
          <w:footerReference w:type="default" r:id="rId116"/>
          <w:headerReference w:type="first" r:id="rId117"/>
          <w:pgSz w:w="11906" w:h="16838" w:code="9"/>
          <w:pgMar w:top="1701" w:right="1418" w:bottom="851" w:left="1418" w:header="1128" w:footer="737" w:gutter="0"/>
          <w:cols w:space="720"/>
          <w:docGrid w:linePitch="299"/>
        </w:sectPr>
      </w:pPr>
    </w:p>
    <w:p w14:paraId="1523A7FB" w14:textId="281DFD75" w:rsidR="004B424E" w:rsidRPr="0092688C" w:rsidRDefault="004B424E" w:rsidP="0056082E">
      <w:pPr>
        <w:pStyle w:val="ANNEX-heading1"/>
      </w:pPr>
      <w:bookmarkStart w:id="1389" w:name="_Toc498727129"/>
      <w:bookmarkStart w:id="1390" w:name="_Toc496428301"/>
      <w:bookmarkStart w:id="1391" w:name="_Toc525585169"/>
      <w:bookmarkStart w:id="1392" w:name="_Toc525585817"/>
      <w:bookmarkStart w:id="1393" w:name="_Toc527056842"/>
      <w:bookmarkStart w:id="1394" w:name="_Toc531708795"/>
      <w:bookmarkStart w:id="1395" w:name="_Toc536038789"/>
      <w:bookmarkStart w:id="1396" w:name="_Toc10185380"/>
      <w:bookmarkStart w:id="1397" w:name="_Toc22365657"/>
      <w:bookmarkEnd w:id="1389"/>
      <w:r w:rsidRPr="0092688C">
        <w:t>Connection Application Forms for Type A Power Generating Facility (&lt;</w:t>
      </w:r>
      <w:r w:rsidR="00F366A7">
        <w:t> </w:t>
      </w:r>
      <w:r w:rsidRPr="0092688C">
        <w:t>50</w:t>
      </w:r>
      <w:r w:rsidR="00F366A7">
        <w:t> </w:t>
      </w:r>
      <w:r w:rsidRPr="0092688C">
        <w:t>kW) (Form A1-1) and Integrated Micro Generation and Storage (Form A1-</w:t>
      </w:r>
      <w:r w:rsidR="0052451B" w:rsidRPr="0092688C">
        <w:t> </w:t>
      </w:r>
      <w:r w:rsidRPr="0092688C">
        <w:t>2)</w:t>
      </w:r>
      <w:bookmarkEnd w:id="1390"/>
      <w:bookmarkEnd w:id="1391"/>
      <w:bookmarkEnd w:id="1392"/>
      <w:bookmarkEnd w:id="1393"/>
      <w:bookmarkEnd w:id="1394"/>
      <w:bookmarkEnd w:id="1395"/>
      <w:bookmarkEnd w:id="1396"/>
      <w:bookmarkEnd w:id="1397"/>
    </w:p>
    <w:tbl>
      <w:tblPr>
        <w:tblW w:w="9213"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0"/>
        <w:gridCol w:w="1276"/>
        <w:gridCol w:w="1134"/>
        <w:gridCol w:w="1559"/>
        <w:gridCol w:w="709"/>
        <w:gridCol w:w="567"/>
        <w:gridCol w:w="567"/>
        <w:gridCol w:w="567"/>
        <w:gridCol w:w="1134"/>
      </w:tblGrid>
      <w:tr w:rsidR="004B424E" w:rsidRPr="0092688C" w14:paraId="2EC7531B" w14:textId="77777777" w:rsidTr="00691772">
        <w:trPr>
          <w:trHeight w:val="557"/>
        </w:trPr>
        <w:tc>
          <w:tcPr>
            <w:tcW w:w="9213" w:type="dxa"/>
            <w:gridSpan w:val="9"/>
            <w:tcBorders>
              <w:top w:val="single" w:sz="4" w:space="0" w:color="auto"/>
              <w:left w:val="single" w:sz="4" w:space="0" w:color="auto"/>
              <w:bottom w:val="single" w:sz="4" w:space="0" w:color="auto"/>
              <w:right w:val="single" w:sz="4" w:space="0" w:color="auto"/>
            </w:tcBorders>
            <w:shd w:val="clear" w:color="auto" w:fill="DBE5F1"/>
          </w:tcPr>
          <w:p w14:paraId="13EFFF09" w14:textId="77777777" w:rsidR="004B424E" w:rsidRPr="0092688C" w:rsidRDefault="004B424E" w:rsidP="00F366A7">
            <w:pPr>
              <w:spacing w:before="120" w:after="120"/>
              <w:ind w:left="179"/>
              <w:jc w:val="center"/>
              <w:rPr>
                <w:rFonts w:ascii="Arial Bold" w:hAnsi="Arial Bold"/>
                <w:b/>
                <w:spacing w:val="0"/>
                <w:sz w:val="24"/>
                <w:szCs w:val="24"/>
              </w:rPr>
            </w:pPr>
            <w:bookmarkStart w:id="1398" w:name="_Hlk536116462"/>
            <w:r w:rsidRPr="0092688C">
              <w:rPr>
                <w:rFonts w:ascii="Arial Bold" w:hAnsi="Arial Bold"/>
                <w:b/>
                <w:spacing w:val="0"/>
                <w:sz w:val="24"/>
                <w:szCs w:val="24"/>
              </w:rPr>
              <w:t>Form A1-1 : Application for connection of Power Generating Module(s) with Total Aggregate Capacity &lt;50 kW 3-phase or 17 kW single phase</w:t>
            </w:r>
          </w:p>
          <w:p w14:paraId="7917AE3E" w14:textId="77777777" w:rsidR="004B424E" w:rsidRPr="0092688C" w:rsidRDefault="004B424E" w:rsidP="00F366A7">
            <w:pPr>
              <w:spacing w:before="120" w:after="120"/>
              <w:ind w:left="179"/>
              <w:rPr>
                <w:spacing w:val="0"/>
                <w:sz w:val="20"/>
                <w:szCs w:val="24"/>
              </w:rPr>
            </w:pPr>
            <w:r w:rsidRPr="0092688C">
              <w:rPr>
                <w:spacing w:val="0"/>
                <w:sz w:val="20"/>
                <w:szCs w:val="24"/>
              </w:rPr>
              <w:t xml:space="preserve">For </w:t>
            </w:r>
            <w:r w:rsidRPr="0092688C">
              <w:rPr>
                <w:b/>
                <w:spacing w:val="0"/>
                <w:sz w:val="20"/>
                <w:szCs w:val="24"/>
              </w:rPr>
              <w:t>Power Generating Module</w:t>
            </w:r>
            <w:r w:rsidRPr="0092688C">
              <w:rPr>
                <w:spacing w:val="0"/>
                <w:sz w:val="20"/>
                <w:szCs w:val="24"/>
              </w:rPr>
              <w:t xml:space="preserve">s with an aggregate capacity &lt; 50 kW 3-phase or 17 kW single-phase, this simplified application form can be used. For </w:t>
            </w:r>
            <w:r w:rsidRPr="0092688C">
              <w:rPr>
                <w:b/>
                <w:spacing w:val="0"/>
                <w:sz w:val="20"/>
                <w:szCs w:val="24"/>
              </w:rPr>
              <w:t>Power Generating Module</w:t>
            </w:r>
            <w:r w:rsidRPr="0092688C">
              <w:rPr>
                <w:spacing w:val="0"/>
                <w:sz w:val="20"/>
                <w:szCs w:val="24"/>
              </w:rPr>
              <w:t xml:space="preserve">s with an aggregate capacity &gt; 50 kW 3-phase, the connection application should be made using the Standard Application Form (generally available from the </w:t>
            </w:r>
            <w:r w:rsidRPr="0092688C">
              <w:rPr>
                <w:b/>
                <w:spacing w:val="0"/>
                <w:sz w:val="20"/>
                <w:szCs w:val="24"/>
              </w:rPr>
              <w:t>DNO</w:t>
            </w:r>
            <w:r w:rsidRPr="0092688C">
              <w:rPr>
                <w:spacing w:val="0"/>
                <w:sz w:val="20"/>
                <w:szCs w:val="24"/>
              </w:rPr>
              <w:t xml:space="preserve"> website).</w:t>
            </w:r>
          </w:p>
          <w:bookmarkEnd w:id="1398"/>
          <w:p w14:paraId="1C8486A6" w14:textId="1068932D" w:rsidR="004B424E" w:rsidRPr="0092688C" w:rsidRDefault="004B424E" w:rsidP="00F366A7">
            <w:pPr>
              <w:spacing w:before="120" w:after="120"/>
              <w:ind w:left="179"/>
              <w:rPr>
                <w:spacing w:val="0"/>
                <w:sz w:val="20"/>
                <w:szCs w:val="24"/>
              </w:rPr>
            </w:pPr>
            <w:r w:rsidRPr="0092688C">
              <w:rPr>
                <w:spacing w:val="0"/>
                <w:sz w:val="20"/>
                <w:szCs w:val="24"/>
              </w:rPr>
              <w:t xml:space="preserve">If the </w:t>
            </w:r>
            <w:r w:rsidRPr="0092688C">
              <w:rPr>
                <w:b/>
                <w:spacing w:val="0"/>
                <w:sz w:val="20"/>
                <w:szCs w:val="24"/>
              </w:rPr>
              <w:t>Power Generating Module</w:t>
            </w:r>
            <w:r w:rsidRPr="0092688C">
              <w:rPr>
                <w:spacing w:val="0"/>
                <w:sz w:val="20"/>
                <w:szCs w:val="24"/>
              </w:rPr>
              <w:t xml:space="preserve"> is </w:t>
            </w:r>
            <w:r w:rsidRPr="0092688C">
              <w:rPr>
                <w:b/>
                <w:spacing w:val="0"/>
                <w:sz w:val="20"/>
                <w:szCs w:val="24"/>
              </w:rPr>
              <w:t>Fully</w:t>
            </w:r>
            <w:r w:rsidRPr="0092688C">
              <w:rPr>
                <w:spacing w:val="0"/>
                <w:sz w:val="20"/>
                <w:szCs w:val="24"/>
              </w:rPr>
              <w:t xml:space="preserve"> </w:t>
            </w:r>
            <w:r w:rsidRPr="0092688C">
              <w:rPr>
                <w:b/>
                <w:spacing w:val="0"/>
                <w:sz w:val="20"/>
                <w:szCs w:val="24"/>
              </w:rPr>
              <w:t>Type Tested</w:t>
            </w:r>
            <w:r w:rsidRPr="0092688C">
              <w:rPr>
                <w:spacing w:val="0"/>
                <w:sz w:val="20"/>
                <w:szCs w:val="24"/>
              </w:rPr>
              <w:t xml:space="preserve"> and registered in the ENA Type Test Verification Report Register, this application form should include the </w:t>
            </w:r>
            <w:r w:rsidRPr="0092688C">
              <w:rPr>
                <w:b/>
                <w:spacing w:val="0"/>
                <w:sz w:val="20"/>
                <w:szCs w:val="24"/>
              </w:rPr>
              <w:t>Manufacturer</w:t>
            </w:r>
            <w:r w:rsidRPr="0092688C">
              <w:rPr>
                <w:spacing w:val="0"/>
                <w:sz w:val="20"/>
                <w:szCs w:val="24"/>
              </w:rPr>
              <w:t xml:space="preserve">’s reference number (the </w:t>
            </w:r>
            <w:r w:rsidR="00471A7A">
              <w:rPr>
                <w:spacing w:val="0"/>
                <w:sz w:val="20"/>
                <w:szCs w:val="24"/>
              </w:rPr>
              <w:t>system reference</w:t>
            </w:r>
            <w:r w:rsidRPr="0092688C">
              <w:rPr>
                <w:spacing w:val="0"/>
                <w:sz w:val="20"/>
                <w:szCs w:val="24"/>
              </w:rPr>
              <w:t xml:space="preserve">).  </w:t>
            </w:r>
          </w:p>
          <w:p w14:paraId="232E472D" w14:textId="16E2E317" w:rsidR="004B424E" w:rsidRPr="0092688C" w:rsidRDefault="004B424E" w:rsidP="00F366A7">
            <w:pPr>
              <w:spacing w:before="120" w:after="120"/>
              <w:ind w:left="179"/>
              <w:rPr>
                <w:spacing w:val="0"/>
                <w:sz w:val="20"/>
                <w:szCs w:val="24"/>
              </w:rPr>
            </w:pPr>
            <w:r w:rsidRPr="0092688C">
              <w:rPr>
                <w:spacing w:val="0"/>
                <w:sz w:val="20"/>
                <w:szCs w:val="24"/>
              </w:rPr>
              <w:t xml:space="preserve">If part of the </w:t>
            </w:r>
            <w:r w:rsidRPr="0092688C">
              <w:rPr>
                <w:b/>
                <w:spacing w:val="0"/>
                <w:sz w:val="20"/>
                <w:szCs w:val="24"/>
              </w:rPr>
              <w:t>Power Generating Module</w:t>
            </w:r>
            <w:r w:rsidRPr="0092688C">
              <w:rPr>
                <w:spacing w:val="0"/>
                <w:sz w:val="20"/>
                <w:szCs w:val="24"/>
              </w:rPr>
              <w:t xml:space="preserve"> is </w:t>
            </w:r>
            <w:r w:rsidRPr="0092688C">
              <w:rPr>
                <w:b/>
                <w:spacing w:val="0"/>
                <w:sz w:val="20"/>
                <w:szCs w:val="24"/>
              </w:rPr>
              <w:t>Type Tested</w:t>
            </w:r>
            <w:r w:rsidRPr="0092688C">
              <w:rPr>
                <w:spacing w:val="0"/>
                <w:sz w:val="20"/>
                <w:szCs w:val="24"/>
              </w:rPr>
              <w:t xml:space="preserve"> and registered with the ENA Type Test Verification Report Register, this application form should include the </w:t>
            </w:r>
            <w:r w:rsidRPr="0092688C">
              <w:rPr>
                <w:b/>
                <w:spacing w:val="0"/>
                <w:sz w:val="20"/>
                <w:szCs w:val="24"/>
              </w:rPr>
              <w:t>Manufacturer</w:t>
            </w:r>
            <w:r w:rsidRPr="0092688C">
              <w:rPr>
                <w:spacing w:val="0"/>
                <w:sz w:val="20"/>
                <w:szCs w:val="24"/>
              </w:rPr>
              <w:t xml:space="preserve">’s reference number (the </w:t>
            </w:r>
            <w:r w:rsidR="00471A7A">
              <w:rPr>
                <w:spacing w:val="0"/>
                <w:sz w:val="20"/>
                <w:szCs w:val="24"/>
              </w:rPr>
              <w:t>system reference</w:t>
            </w:r>
            <w:r w:rsidRPr="0092688C">
              <w:rPr>
                <w:spacing w:val="0"/>
                <w:sz w:val="20"/>
                <w:szCs w:val="24"/>
              </w:rPr>
              <w:t xml:space="preserve">) and Form A2-1 or A2-2 or A2-3 (as appropriate) should be submitted to the </w:t>
            </w:r>
            <w:r w:rsidRPr="0092688C">
              <w:rPr>
                <w:b/>
                <w:spacing w:val="0"/>
                <w:sz w:val="20"/>
                <w:szCs w:val="24"/>
              </w:rPr>
              <w:t>DNO</w:t>
            </w:r>
            <w:r w:rsidRPr="0092688C">
              <w:rPr>
                <w:spacing w:val="0"/>
                <w:sz w:val="20"/>
                <w:szCs w:val="24"/>
              </w:rPr>
              <w:t xml:space="preserve"> with this form.</w:t>
            </w:r>
          </w:p>
          <w:p w14:paraId="1BBCA309" w14:textId="1B30D002" w:rsidR="004B424E" w:rsidRPr="0092688C" w:rsidRDefault="004B424E" w:rsidP="00182614">
            <w:pPr>
              <w:spacing w:before="120" w:after="120"/>
              <w:ind w:left="179"/>
              <w:rPr>
                <w:spacing w:val="0"/>
                <w:sz w:val="20"/>
                <w:szCs w:val="24"/>
              </w:rPr>
            </w:pPr>
            <w:bookmarkStart w:id="1399" w:name="_Hlk11318888"/>
            <w:r w:rsidRPr="0092688C">
              <w:rPr>
                <w:spacing w:val="0"/>
                <w:sz w:val="20"/>
                <w:szCs w:val="24"/>
              </w:rPr>
              <w:t xml:space="preserve">If the </w:t>
            </w:r>
            <w:r w:rsidRPr="0092688C">
              <w:rPr>
                <w:b/>
                <w:spacing w:val="0"/>
                <w:sz w:val="20"/>
                <w:szCs w:val="24"/>
              </w:rPr>
              <w:t xml:space="preserve">Power Generating Module </w:t>
            </w:r>
            <w:r w:rsidRPr="0092688C">
              <w:rPr>
                <w:spacing w:val="0"/>
                <w:sz w:val="20"/>
                <w:szCs w:val="24"/>
              </w:rPr>
              <w:t>is neither</w:t>
            </w:r>
            <w:r w:rsidRPr="0092688C">
              <w:rPr>
                <w:b/>
                <w:spacing w:val="0"/>
                <w:sz w:val="20"/>
                <w:szCs w:val="24"/>
              </w:rPr>
              <w:t xml:space="preserve"> Fully</w:t>
            </w:r>
            <w:r w:rsidRPr="0092688C">
              <w:rPr>
                <w:spacing w:val="0"/>
                <w:sz w:val="20"/>
                <w:szCs w:val="24"/>
              </w:rPr>
              <w:t xml:space="preserve"> </w:t>
            </w:r>
            <w:r w:rsidRPr="0092688C">
              <w:rPr>
                <w:b/>
                <w:spacing w:val="0"/>
                <w:sz w:val="20"/>
                <w:szCs w:val="24"/>
              </w:rPr>
              <w:t xml:space="preserve">Type Tested </w:t>
            </w:r>
            <w:r w:rsidRPr="0092688C">
              <w:rPr>
                <w:spacing w:val="0"/>
                <w:sz w:val="20"/>
                <w:szCs w:val="24"/>
              </w:rPr>
              <w:t xml:space="preserve">or </w:t>
            </w:r>
            <w:r w:rsidRPr="0092688C">
              <w:rPr>
                <w:b/>
                <w:spacing w:val="0"/>
                <w:sz w:val="20"/>
                <w:szCs w:val="24"/>
              </w:rPr>
              <w:t xml:space="preserve">Type Tested </w:t>
            </w:r>
            <w:r w:rsidRPr="0092688C">
              <w:rPr>
                <w:spacing w:val="0"/>
                <w:sz w:val="20"/>
                <w:szCs w:val="24"/>
              </w:rPr>
              <w:t xml:space="preserve">then and Form A2-1 or A2-2 or A2-3 should be submitted to the </w:t>
            </w:r>
            <w:r w:rsidRPr="0092688C">
              <w:rPr>
                <w:b/>
                <w:spacing w:val="0"/>
                <w:sz w:val="20"/>
                <w:szCs w:val="24"/>
              </w:rPr>
              <w:t>DNO</w:t>
            </w:r>
            <w:r w:rsidRPr="0092688C">
              <w:rPr>
                <w:spacing w:val="0"/>
                <w:sz w:val="20"/>
                <w:szCs w:val="24"/>
              </w:rPr>
              <w:t xml:space="preserve"> with this form.</w:t>
            </w:r>
            <w:r w:rsidR="00421430" w:rsidRPr="000F1DC9">
              <w:rPr>
                <w:spacing w:val="0"/>
                <w:sz w:val="20"/>
                <w:szCs w:val="24"/>
              </w:rPr>
              <w:t xml:space="preserve"> </w:t>
            </w:r>
            <w:r w:rsidR="001329AF" w:rsidRPr="000F1DC9">
              <w:rPr>
                <w:spacing w:val="0"/>
                <w:sz w:val="20"/>
                <w:szCs w:val="18"/>
                <w:lang w:eastAsia="en-GB"/>
              </w:rPr>
              <w:t>Alternatively</w:t>
            </w:r>
            <w:r w:rsidR="00421430" w:rsidRPr="000F1DC9">
              <w:rPr>
                <w:spacing w:val="0"/>
                <w:sz w:val="20"/>
                <w:szCs w:val="18"/>
                <w:lang w:eastAsia="en-GB"/>
              </w:rPr>
              <w:t xml:space="preserve"> the S</w:t>
            </w:r>
            <w:r w:rsidR="001329AF" w:rsidRPr="000F1DC9">
              <w:rPr>
                <w:spacing w:val="0"/>
                <w:sz w:val="20"/>
                <w:szCs w:val="18"/>
                <w:lang w:eastAsia="en-GB"/>
              </w:rPr>
              <w:t xml:space="preserve">tandard </w:t>
            </w:r>
            <w:r w:rsidR="00421430" w:rsidRPr="000F1DC9">
              <w:rPr>
                <w:spacing w:val="0"/>
                <w:sz w:val="20"/>
                <w:szCs w:val="18"/>
                <w:lang w:eastAsia="en-GB"/>
              </w:rPr>
              <w:t>A</w:t>
            </w:r>
            <w:r w:rsidR="001329AF" w:rsidRPr="000F1DC9">
              <w:rPr>
                <w:spacing w:val="0"/>
                <w:sz w:val="20"/>
                <w:szCs w:val="18"/>
                <w:lang w:eastAsia="en-GB"/>
              </w:rPr>
              <w:t xml:space="preserve">pplication </w:t>
            </w:r>
            <w:r w:rsidR="00421430" w:rsidRPr="000F1DC9">
              <w:rPr>
                <w:spacing w:val="0"/>
                <w:sz w:val="20"/>
                <w:szCs w:val="18"/>
                <w:lang w:eastAsia="en-GB"/>
              </w:rPr>
              <w:t>F</w:t>
            </w:r>
            <w:r w:rsidR="001329AF" w:rsidRPr="000F1DC9">
              <w:rPr>
                <w:spacing w:val="0"/>
                <w:sz w:val="20"/>
                <w:szCs w:val="18"/>
                <w:lang w:eastAsia="en-GB"/>
              </w:rPr>
              <w:t>orm</w:t>
            </w:r>
            <w:r w:rsidR="00421430" w:rsidRPr="000F1DC9">
              <w:rPr>
                <w:spacing w:val="0"/>
                <w:sz w:val="20"/>
                <w:szCs w:val="18"/>
                <w:lang w:eastAsia="en-GB"/>
              </w:rPr>
              <w:t xml:space="preserve"> should be submitted instead of this form.</w:t>
            </w:r>
            <w:bookmarkEnd w:id="1399"/>
          </w:p>
        </w:tc>
      </w:tr>
      <w:tr w:rsidR="004B424E" w:rsidRPr="0092688C" w14:paraId="5B87FFE5" w14:textId="77777777" w:rsidTr="00691772">
        <w:trPr>
          <w:trHeight w:val="416"/>
        </w:trPr>
        <w:tc>
          <w:tcPr>
            <w:tcW w:w="9213" w:type="dxa"/>
            <w:gridSpan w:val="9"/>
            <w:tcBorders>
              <w:top w:val="single" w:sz="4" w:space="0" w:color="auto"/>
              <w:left w:val="single" w:sz="4" w:space="0" w:color="auto"/>
              <w:bottom w:val="single" w:sz="4" w:space="0" w:color="auto"/>
              <w:right w:val="single" w:sz="4" w:space="0" w:color="auto"/>
            </w:tcBorders>
          </w:tcPr>
          <w:p w14:paraId="2FCC0D8C" w14:textId="77777777" w:rsidR="004B424E" w:rsidRPr="0092688C" w:rsidRDefault="004B424E" w:rsidP="00F366A7">
            <w:pPr>
              <w:spacing w:before="120" w:after="120"/>
              <w:ind w:left="179"/>
              <w:rPr>
                <w:spacing w:val="0"/>
                <w:sz w:val="20"/>
              </w:rPr>
            </w:pPr>
            <w:r w:rsidRPr="0092688C">
              <w:rPr>
                <w:spacing w:val="0"/>
                <w:sz w:val="20"/>
              </w:rPr>
              <w:t xml:space="preserve">To </w:t>
            </w:r>
            <w:r w:rsidRPr="0092688C">
              <w:rPr>
                <w:spacing w:val="0"/>
                <w:sz w:val="20"/>
              </w:rPr>
              <w:tab/>
              <w:t xml:space="preserve">ABC electricity distribution                        </w:t>
            </w:r>
            <w:r w:rsidRPr="0092688C">
              <w:rPr>
                <w:b/>
                <w:spacing w:val="0"/>
                <w:sz w:val="20"/>
              </w:rPr>
              <w:t xml:space="preserve"> DNO</w:t>
            </w:r>
          </w:p>
          <w:p w14:paraId="42308C6D" w14:textId="77777777" w:rsidR="004B424E" w:rsidRPr="0092688C" w:rsidRDefault="004B424E" w:rsidP="00F366A7">
            <w:pPr>
              <w:spacing w:before="120" w:after="120"/>
              <w:ind w:left="179"/>
              <w:rPr>
                <w:b/>
                <w:spacing w:val="0"/>
                <w:sz w:val="20"/>
              </w:rPr>
            </w:pPr>
            <w:r w:rsidRPr="0092688C">
              <w:rPr>
                <w:spacing w:val="0"/>
                <w:sz w:val="20"/>
              </w:rPr>
              <w:tab/>
              <w:t>99 West St, Imaginary Town, ZZ99 9AA          abced@wxyz.com</w:t>
            </w:r>
          </w:p>
        </w:tc>
      </w:tr>
      <w:tr w:rsidR="004B424E" w:rsidRPr="0092688C" w14:paraId="064B84A7" w14:textId="77777777" w:rsidTr="00691772">
        <w:trPr>
          <w:trHeight w:val="397"/>
        </w:trPr>
        <w:tc>
          <w:tcPr>
            <w:tcW w:w="9213" w:type="dxa"/>
            <w:gridSpan w:val="9"/>
            <w:tcBorders>
              <w:top w:val="single" w:sz="4" w:space="0" w:color="auto"/>
              <w:left w:val="single" w:sz="4" w:space="0" w:color="auto"/>
              <w:bottom w:val="single" w:sz="4" w:space="0" w:color="auto"/>
              <w:right w:val="single" w:sz="4" w:space="0" w:color="auto"/>
            </w:tcBorders>
            <w:shd w:val="clear" w:color="auto" w:fill="D9D9D9"/>
          </w:tcPr>
          <w:p w14:paraId="0B70ED47" w14:textId="77777777" w:rsidR="004B424E" w:rsidRPr="0092688C" w:rsidRDefault="004B424E" w:rsidP="007120EB">
            <w:pPr>
              <w:spacing w:before="120" w:after="120"/>
              <w:ind w:left="0"/>
              <w:rPr>
                <w:spacing w:val="0"/>
                <w:sz w:val="20"/>
              </w:rPr>
            </w:pPr>
            <w:r w:rsidRPr="0092688C">
              <w:rPr>
                <w:rFonts w:ascii="Arial Bold" w:hAnsi="Arial Bold"/>
                <w:b/>
                <w:bCs/>
                <w:spacing w:val="0"/>
                <w:sz w:val="20"/>
              </w:rPr>
              <w:t>Generator</w:t>
            </w:r>
            <w:r w:rsidRPr="0092688C">
              <w:rPr>
                <w:b/>
                <w:spacing w:val="0"/>
                <w:sz w:val="20"/>
              </w:rPr>
              <w:t xml:space="preserve"> Details:</w:t>
            </w:r>
          </w:p>
        </w:tc>
      </w:tr>
      <w:tr w:rsidR="004B424E" w:rsidRPr="0092688C" w14:paraId="2B508C1A"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1A2CB590" w14:textId="77777777" w:rsidR="004B424E" w:rsidRPr="0092688C" w:rsidRDefault="004B424E" w:rsidP="007120EB">
            <w:pPr>
              <w:spacing w:before="120" w:after="120"/>
              <w:ind w:left="0"/>
              <w:jc w:val="left"/>
              <w:rPr>
                <w:spacing w:val="0"/>
                <w:sz w:val="20"/>
              </w:rPr>
            </w:pPr>
            <w:bookmarkStart w:id="1400" w:name="_Hlk498699730"/>
            <w:r w:rsidRPr="0092688C">
              <w:rPr>
                <w:rFonts w:ascii="Arial Bold" w:hAnsi="Arial Bold"/>
                <w:b/>
                <w:bCs/>
                <w:spacing w:val="0"/>
                <w:sz w:val="20"/>
              </w:rPr>
              <w:t>Generator</w:t>
            </w:r>
            <w:r w:rsidRPr="0092688C">
              <w:rPr>
                <w:spacing w:val="0"/>
                <w:sz w:val="20"/>
              </w:rPr>
              <w:t xml:space="preserve"> (name)</w:t>
            </w:r>
          </w:p>
        </w:tc>
        <w:tc>
          <w:tcPr>
            <w:tcW w:w="5103" w:type="dxa"/>
            <w:gridSpan w:val="6"/>
            <w:tcBorders>
              <w:top w:val="single" w:sz="4" w:space="0" w:color="auto"/>
              <w:left w:val="single" w:sz="4" w:space="0" w:color="auto"/>
              <w:bottom w:val="single" w:sz="4" w:space="0" w:color="auto"/>
              <w:right w:val="single" w:sz="4" w:space="0" w:color="auto"/>
            </w:tcBorders>
          </w:tcPr>
          <w:p w14:paraId="403E264F" w14:textId="10F2C578" w:rsidR="004B424E" w:rsidRPr="0092688C" w:rsidRDefault="004B424E" w:rsidP="004B424E">
            <w:pPr>
              <w:spacing w:before="120" w:after="120"/>
              <w:jc w:val="left"/>
              <w:rPr>
                <w:spacing w:val="0"/>
                <w:sz w:val="20"/>
              </w:rPr>
            </w:pPr>
          </w:p>
        </w:tc>
      </w:tr>
      <w:bookmarkEnd w:id="1400"/>
      <w:tr w:rsidR="004B424E" w:rsidRPr="0092688C" w14:paraId="15ED6927"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4C1B8E65" w14:textId="77777777" w:rsidR="004B424E" w:rsidRPr="0092688C" w:rsidRDefault="004B424E" w:rsidP="007120EB">
            <w:pPr>
              <w:spacing w:before="120" w:after="120"/>
              <w:ind w:left="0"/>
              <w:jc w:val="left"/>
              <w:rPr>
                <w:spacing w:val="0"/>
                <w:sz w:val="20"/>
              </w:rPr>
            </w:pPr>
            <w:r w:rsidRPr="0092688C">
              <w:rPr>
                <w:spacing w:val="0"/>
                <w:sz w:val="20"/>
              </w:rPr>
              <w:t>Address</w:t>
            </w:r>
          </w:p>
        </w:tc>
        <w:tc>
          <w:tcPr>
            <w:tcW w:w="5103" w:type="dxa"/>
            <w:gridSpan w:val="6"/>
            <w:tcBorders>
              <w:top w:val="single" w:sz="4" w:space="0" w:color="auto"/>
              <w:left w:val="single" w:sz="4" w:space="0" w:color="auto"/>
              <w:bottom w:val="single" w:sz="4" w:space="0" w:color="auto"/>
              <w:right w:val="single" w:sz="4" w:space="0" w:color="auto"/>
            </w:tcBorders>
          </w:tcPr>
          <w:p w14:paraId="5832A76F" w14:textId="77777777" w:rsidR="004B424E" w:rsidRPr="0092688C" w:rsidRDefault="004B424E" w:rsidP="004B424E">
            <w:pPr>
              <w:spacing w:before="120" w:after="120"/>
              <w:jc w:val="left"/>
              <w:rPr>
                <w:spacing w:val="0"/>
                <w:sz w:val="20"/>
              </w:rPr>
            </w:pPr>
          </w:p>
          <w:p w14:paraId="2A4E38FF" w14:textId="77777777" w:rsidR="004B424E" w:rsidRPr="0092688C" w:rsidRDefault="004B424E" w:rsidP="004B424E">
            <w:pPr>
              <w:spacing w:before="120" w:after="120"/>
              <w:jc w:val="left"/>
              <w:rPr>
                <w:spacing w:val="0"/>
                <w:sz w:val="20"/>
              </w:rPr>
            </w:pPr>
          </w:p>
        </w:tc>
      </w:tr>
      <w:tr w:rsidR="004B424E" w:rsidRPr="0092688C" w14:paraId="2FAC67CF"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4FE7C0D4" w14:textId="77777777" w:rsidR="004B424E" w:rsidRPr="0092688C" w:rsidRDefault="004B424E" w:rsidP="007120EB">
            <w:pPr>
              <w:spacing w:before="120" w:after="120"/>
              <w:ind w:left="0"/>
              <w:jc w:val="left"/>
              <w:rPr>
                <w:spacing w:val="0"/>
                <w:sz w:val="20"/>
              </w:rPr>
            </w:pPr>
            <w:r w:rsidRPr="0092688C">
              <w:rPr>
                <w:spacing w:val="0"/>
                <w:sz w:val="20"/>
              </w:rPr>
              <w:t>Post Code</w:t>
            </w:r>
          </w:p>
        </w:tc>
        <w:tc>
          <w:tcPr>
            <w:tcW w:w="5103" w:type="dxa"/>
            <w:gridSpan w:val="6"/>
            <w:tcBorders>
              <w:top w:val="single" w:sz="4" w:space="0" w:color="auto"/>
              <w:left w:val="single" w:sz="4" w:space="0" w:color="auto"/>
              <w:bottom w:val="single" w:sz="4" w:space="0" w:color="auto"/>
              <w:right w:val="single" w:sz="4" w:space="0" w:color="auto"/>
            </w:tcBorders>
          </w:tcPr>
          <w:p w14:paraId="08DD5FAF" w14:textId="77777777" w:rsidR="004B424E" w:rsidRPr="0092688C" w:rsidRDefault="004B424E" w:rsidP="004B424E">
            <w:pPr>
              <w:spacing w:before="120" w:after="120"/>
              <w:jc w:val="left"/>
              <w:rPr>
                <w:spacing w:val="0"/>
                <w:sz w:val="20"/>
              </w:rPr>
            </w:pPr>
          </w:p>
        </w:tc>
      </w:tr>
      <w:tr w:rsidR="004B424E" w:rsidRPr="0092688C" w14:paraId="08021D8E"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041742A0" w14:textId="77777777" w:rsidR="004B424E" w:rsidRPr="0092688C" w:rsidRDefault="004B424E" w:rsidP="007120EB">
            <w:pPr>
              <w:spacing w:before="120" w:after="120"/>
              <w:ind w:left="0"/>
              <w:jc w:val="left"/>
              <w:rPr>
                <w:spacing w:val="0"/>
                <w:sz w:val="20"/>
              </w:rPr>
            </w:pPr>
            <w:r w:rsidRPr="0092688C">
              <w:rPr>
                <w:spacing w:val="0"/>
                <w:sz w:val="20"/>
              </w:rPr>
              <w:t xml:space="preserve">Contact person (if different from </w:t>
            </w:r>
            <w:r w:rsidRPr="0092688C">
              <w:rPr>
                <w:rFonts w:ascii="Arial Bold" w:hAnsi="Arial Bold"/>
                <w:b/>
                <w:bCs/>
                <w:spacing w:val="0"/>
                <w:sz w:val="20"/>
              </w:rPr>
              <w:t>Generator</w:t>
            </w:r>
            <w:r w:rsidRPr="0092688C">
              <w:rPr>
                <w:spacing w:val="0"/>
                <w:sz w:val="20"/>
              </w:rPr>
              <w:t>)</w:t>
            </w:r>
          </w:p>
        </w:tc>
        <w:tc>
          <w:tcPr>
            <w:tcW w:w="5103" w:type="dxa"/>
            <w:gridSpan w:val="6"/>
            <w:tcBorders>
              <w:top w:val="single" w:sz="4" w:space="0" w:color="auto"/>
              <w:left w:val="single" w:sz="4" w:space="0" w:color="auto"/>
              <w:bottom w:val="single" w:sz="4" w:space="0" w:color="auto"/>
              <w:right w:val="single" w:sz="4" w:space="0" w:color="auto"/>
            </w:tcBorders>
          </w:tcPr>
          <w:p w14:paraId="0B63A01D" w14:textId="77777777" w:rsidR="004B424E" w:rsidRPr="0092688C" w:rsidRDefault="004B424E" w:rsidP="004B424E">
            <w:pPr>
              <w:spacing w:before="120" w:after="120"/>
              <w:jc w:val="left"/>
              <w:rPr>
                <w:spacing w:val="0"/>
                <w:sz w:val="20"/>
              </w:rPr>
            </w:pPr>
          </w:p>
        </w:tc>
      </w:tr>
      <w:tr w:rsidR="004B424E" w:rsidRPr="0092688C" w14:paraId="1E8AF887"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543479B8" w14:textId="77777777" w:rsidR="004B424E" w:rsidRPr="0092688C" w:rsidRDefault="004B424E" w:rsidP="007120EB">
            <w:pPr>
              <w:spacing w:before="120" w:after="120"/>
              <w:ind w:left="0"/>
              <w:jc w:val="left"/>
              <w:rPr>
                <w:spacing w:val="0"/>
                <w:sz w:val="20"/>
              </w:rPr>
            </w:pPr>
            <w:r w:rsidRPr="0092688C">
              <w:rPr>
                <w:spacing w:val="0"/>
                <w:sz w:val="20"/>
              </w:rPr>
              <w:t>Telephone number</w:t>
            </w:r>
          </w:p>
        </w:tc>
        <w:tc>
          <w:tcPr>
            <w:tcW w:w="5103" w:type="dxa"/>
            <w:gridSpan w:val="6"/>
            <w:tcBorders>
              <w:top w:val="single" w:sz="4" w:space="0" w:color="auto"/>
              <w:left w:val="single" w:sz="4" w:space="0" w:color="auto"/>
              <w:bottom w:val="single" w:sz="4" w:space="0" w:color="auto"/>
              <w:right w:val="single" w:sz="4" w:space="0" w:color="auto"/>
            </w:tcBorders>
          </w:tcPr>
          <w:p w14:paraId="7C2E7D54" w14:textId="77777777" w:rsidR="004B424E" w:rsidRPr="0092688C" w:rsidRDefault="004B424E" w:rsidP="004B424E">
            <w:pPr>
              <w:spacing w:before="120" w:after="120"/>
              <w:jc w:val="left"/>
              <w:rPr>
                <w:spacing w:val="0"/>
                <w:sz w:val="20"/>
              </w:rPr>
            </w:pPr>
          </w:p>
        </w:tc>
      </w:tr>
      <w:tr w:rsidR="004B424E" w:rsidRPr="0092688C" w14:paraId="1CFC509F"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546D1401" w14:textId="77777777" w:rsidR="004B424E" w:rsidRPr="0092688C" w:rsidRDefault="004B424E" w:rsidP="007120EB">
            <w:pPr>
              <w:spacing w:before="120" w:after="120"/>
              <w:ind w:left="0"/>
              <w:jc w:val="left"/>
              <w:rPr>
                <w:spacing w:val="0"/>
                <w:sz w:val="20"/>
              </w:rPr>
            </w:pPr>
            <w:r w:rsidRPr="0092688C">
              <w:rPr>
                <w:spacing w:val="0"/>
                <w:sz w:val="20"/>
              </w:rPr>
              <w:t>E-mail address</w:t>
            </w:r>
          </w:p>
        </w:tc>
        <w:tc>
          <w:tcPr>
            <w:tcW w:w="5103" w:type="dxa"/>
            <w:gridSpan w:val="6"/>
            <w:tcBorders>
              <w:top w:val="single" w:sz="4" w:space="0" w:color="auto"/>
              <w:left w:val="single" w:sz="4" w:space="0" w:color="auto"/>
              <w:bottom w:val="single" w:sz="4" w:space="0" w:color="auto"/>
              <w:right w:val="single" w:sz="4" w:space="0" w:color="auto"/>
            </w:tcBorders>
          </w:tcPr>
          <w:p w14:paraId="77A556B5" w14:textId="77777777" w:rsidR="004B424E" w:rsidRPr="0092688C" w:rsidRDefault="004B424E" w:rsidP="004B424E">
            <w:pPr>
              <w:spacing w:before="120" w:after="120"/>
              <w:jc w:val="left"/>
              <w:rPr>
                <w:spacing w:val="0"/>
                <w:sz w:val="20"/>
              </w:rPr>
            </w:pPr>
          </w:p>
        </w:tc>
      </w:tr>
      <w:tr w:rsidR="004B424E" w:rsidRPr="0092688C" w14:paraId="20A81F30"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16ADA8C6" w14:textId="77777777" w:rsidR="004B424E" w:rsidRPr="0092688C" w:rsidRDefault="004B424E" w:rsidP="007120EB">
            <w:pPr>
              <w:spacing w:before="120" w:after="120"/>
              <w:ind w:left="0"/>
              <w:jc w:val="left"/>
              <w:rPr>
                <w:spacing w:val="0"/>
                <w:sz w:val="20"/>
              </w:rPr>
            </w:pPr>
            <w:r w:rsidRPr="0092688C">
              <w:rPr>
                <w:spacing w:val="0"/>
                <w:sz w:val="20"/>
              </w:rPr>
              <w:t>MPAN(s)</w:t>
            </w:r>
          </w:p>
        </w:tc>
        <w:tc>
          <w:tcPr>
            <w:tcW w:w="5103" w:type="dxa"/>
            <w:gridSpan w:val="6"/>
            <w:tcBorders>
              <w:top w:val="single" w:sz="4" w:space="0" w:color="auto"/>
              <w:left w:val="single" w:sz="4" w:space="0" w:color="auto"/>
              <w:bottom w:val="single" w:sz="4" w:space="0" w:color="auto"/>
              <w:right w:val="single" w:sz="4" w:space="0" w:color="auto"/>
            </w:tcBorders>
          </w:tcPr>
          <w:p w14:paraId="1F307292" w14:textId="77777777" w:rsidR="004B424E" w:rsidRPr="0092688C" w:rsidRDefault="004B424E" w:rsidP="004B424E">
            <w:pPr>
              <w:spacing w:before="120" w:after="120"/>
              <w:jc w:val="left"/>
              <w:rPr>
                <w:spacing w:val="0"/>
                <w:sz w:val="20"/>
              </w:rPr>
            </w:pPr>
          </w:p>
        </w:tc>
      </w:tr>
      <w:tr w:rsidR="004B424E" w:rsidRPr="0092688C" w14:paraId="490B2ED8" w14:textId="77777777" w:rsidTr="00691772">
        <w:trPr>
          <w:trHeight w:val="397"/>
        </w:trPr>
        <w:tc>
          <w:tcPr>
            <w:tcW w:w="9213" w:type="dxa"/>
            <w:gridSpan w:val="9"/>
            <w:tcBorders>
              <w:top w:val="single" w:sz="4" w:space="0" w:color="auto"/>
              <w:left w:val="single" w:sz="4" w:space="0" w:color="auto"/>
              <w:bottom w:val="single" w:sz="4" w:space="0" w:color="auto"/>
              <w:right w:val="single" w:sz="4" w:space="0" w:color="auto"/>
            </w:tcBorders>
            <w:shd w:val="clear" w:color="auto" w:fill="BFBFBF"/>
          </w:tcPr>
          <w:p w14:paraId="6CC1273D" w14:textId="77777777" w:rsidR="004B424E" w:rsidRPr="0092688C" w:rsidRDefault="004B424E" w:rsidP="007120EB">
            <w:pPr>
              <w:spacing w:before="120" w:after="120"/>
              <w:ind w:left="0"/>
              <w:rPr>
                <w:spacing w:val="0"/>
                <w:sz w:val="20"/>
              </w:rPr>
            </w:pPr>
            <w:r w:rsidRPr="0092688C">
              <w:rPr>
                <w:b/>
                <w:spacing w:val="0"/>
                <w:sz w:val="20"/>
              </w:rPr>
              <w:t>Installer Details:</w:t>
            </w:r>
          </w:p>
        </w:tc>
      </w:tr>
      <w:tr w:rsidR="004B424E" w:rsidRPr="0092688C" w14:paraId="35F3E24F"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4D10ECA9" w14:textId="77777777" w:rsidR="004B424E" w:rsidRPr="0092688C" w:rsidRDefault="004B424E" w:rsidP="007120EB">
            <w:pPr>
              <w:spacing w:before="120" w:after="120"/>
              <w:ind w:left="0"/>
              <w:jc w:val="left"/>
              <w:rPr>
                <w:spacing w:val="0"/>
                <w:sz w:val="20"/>
              </w:rPr>
            </w:pPr>
            <w:r w:rsidRPr="0092688C">
              <w:rPr>
                <w:b/>
                <w:spacing w:val="0"/>
                <w:sz w:val="20"/>
              </w:rPr>
              <w:t>Installer</w:t>
            </w:r>
          </w:p>
        </w:tc>
        <w:tc>
          <w:tcPr>
            <w:tcW w:w="5103" w:type="dxa"/>
            <w:gridSpan w:val="6"/>
            <w:tcBorders>
              <w:top w:val="single" w:sz="4" w:space="0" w:color="auto"/>
              <w:left w:val="single" w:sz="4" w:space="0" w:color="auto"/>
              <w:bottom w:val="single" w:sz="4" w:space="0" w:color="auto"/>
              <w:right w:val="single" w:sz="4" w:space="0" w:color="auto"/>
            </w:tcBorders>
          </w:tcPr>
          <w:p w14:paraId="1D53E138" w14:textId="77777777" w:rsidR="004B424E" w:rsidRPr="0092688C" w:rsidRDefault="004B424E" w:rsidP="004B424E">
            <w:pPr>
              <w:spacing w:before="120" w:after="120"/>
              <w:jc w:val="left"/>
              <w:rPr>
                <w:spacing w:val="0"/>
                <w:sz w:val="20"/>
              </w:rPr>
            </w:pPr>
          </w:p>
        </w:tc>
      </w:tr>
      <w:tr w:rsidR="004B424E" w:rsidRPr="0092688C" w14:paraId="74F2D832"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683DB6AE" w14:textId="77777777" w:rsidR="004B424E" w:rsidRPr="0092688C" w:rsidRDefault="004B424E" w:rsidP="007120EB">
            <w:pPr>
              <w:spacing w:before="120" w:after="120"/>
              <w:ind w:left="0"/>
              <w:jc w:val="left"/>
              <w:rPr>
                <w:spacing w:val="0"/>
                <w:sz w:val="20"/>
              </w:rPr>
            </w:pPr>
            <w:r w:rsidRPr="0092688C">
              <w:rPr>
                <w:spacing w:val="0"/>
                <w:sz w:val="20"/>
              </w:rPr>
              <w:t>Accreditation / Qualification</w:t>
            </w:r>
          </w:p>
        </w:tc>
        <w:tc>
          <w:tcPr>
            <w:tcW w:w="5103" w:type="dxa"/>
            <w:gridSpan w:val="6"/>
            <w:tcBorders>
              <w:top w:val="single" w:sz="4" w:space="0" w:color="auto"/>
              <w:left w:val="single" w:sz="4" w:space="0" w:color="auto"/>
              <w:bottom w:val="single" w:sz="4" w:space="0" w:color="auto"/>
              <w:right w:val="single" w:sz="4" w:space="0" w:color="auto"/>
            </w:tcBorders>
          </w:tcPr>
          <w:p w14:paraId="22962414" w14:textId="77777777" w:rsidR="004B424E" w:rsidRPr="0092688C" w:rsidRDefault="004B424E" w:rsidP="004B424E">
            <w:pPr>
              <w:spacing w:before="120" w:after="120"/>
              <w:jc w:val="left"/>
              <w:rPr>
                <w:spacing w:val="0"/>
                <w:sz w:val="20"/>
              </w:rPr>
            </w:pPr>
          </w:p>
        </w:tc>
      </w:tr>
      <w:tr w:rsidR="004B424E" w:rsidRPr="0092688C" w14:paraId="45E970AE"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235CFA90" w14:textId="77777777" w:rsidR="004B424E" w:rsidRPr="0092688C" w:rsidRDefault="004B424E" w:rsidP="007120EB">
            <w:pPr>
              <w:spacing w:before="120" w:after="120"/>
              <w:ind w:left="0"/>
              <w:jc w:val="left"/>
              <w:rPr>
                <w:spacing w:val="0"/>
                <w:sz w:val="20"/>
              </w:rPr>
            </w:pPr>
            <w:r w:rsidRPr="0092688C">
              <w:rPr>
                <w:spacing w:val="0"/>
                <w:sz w:val="20"/>
              </w:rPr>
              <w:t xml:space="preserve">Address </w:t>
            </w:r>
          </w:p>
        </w:tc>
        <w:tc>
          <w:tcPr>
            <w:tcW w:w="5103" w:type="dxa"/>
            <w:gridSpan w:val="6"/>
            <w:tcBorders>
              <w:top w:val="single" w:sz="4" w:space="0" w:color="auto"/>
              <w:left w:val="single" w:sz="4" w:space="0" w:color="auto"/>
              <w:bottom w:val="single" w:sz="4" w:space="0" w:color="auto"/>
              <w:right w:val="single" w:sz="4" w:space="0" w:color="auto"/>
            </w:tcBorders>
          </w:tcPr>
          <w:p w14:paraId="41053EA7" w14:textId="77777777" w:rsidR="004B424E" w:rsidRPr="0092688C" w:rsidRDefault="004B424E" w:rsidP="004B424E">
            <w:pPr>
              <w:spacing w:before="120" w:after="120"/>
              <w:jc w:val="left"/>
              <w:rPr>
                <w:spacing w:val="0"/>
                <w:sz w:val="20"/>
              </w:rPr>
            </w:pPr>
          </w:p>
          <w:p w14:paraId="01416C6E" w14:textId="77777777" w:rsidR="004B424E" w:rsidRPr="0092688C" w:rsidRDefault="004B424E" w:rsidP="004B424E">
            <w:pPr>
              <w:spacing w:before="120" w:after="120"/>
              <w:jc w:val="left"/>
              <w:rPr>
                <w:spacing w:val="0"/>
                <w:sz w:val="20"/>
              </w:rPr>
            </w:pPr>
          </w:p>
        </w:tc>
      </w:tr>
      <w:tr w:rsidR="004B424E" w:rsidRPr="0092688C" w14:paraId="45918F32"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2794B04F" w14:textId="35FE9030" w:rsidR="004B424E" w:rsidRPr="0092688C" w:rsidRDefault="004B424E" w:rsidP="007120EB">
            <w:pPr>
              <w:spacing w:before="120" w:after="120"/>
              <w:ind w:left="0"/>
              <w:jc w:val="left"/>
              <w:rPr>
                <w:spacing w:val="0"/>
                <w:sz w:val="20"/>
              </w:rPr>
            </w:pPr>
            <w:r w:rsidRPr="0092688C">
              <w:rPr>
                <w:spacing w:val="0"/>
                <w:sz w:val="20"/>
              </w:rPr>
              <w:t>Post Code</w:t>
            </w:r>
          </w:p>
        </w:tc>
        <w:tc>
          <w:tcPr>
            <w:tcW w:w="5103" w:type="dxa"/>
            <w:gridSpan w:val="6"/>
            <w:tcBorders>
              <w:top w:val="single" w:sz="4" w:space="0" w:color="auto"/>
              <w:left w:val="single" w:sz="4" w:space="0" w:color="auto"/>
              <w:bottom w:val="single" w:sz="4" w:space="0" w:color="auto"/>
              <w:right w:val="single" w:sz="4" w:space="0" w:color="auto"/>
            </w:tcBorders>
          </w:tcPr>
          <w:p w14:paraId="0E3C97A0" w14:textId="77777777" w:rsidR="004B424E" w:rsidRPr="0092688C" w:rsidRDefault="004B424E" w:rsidP="004B424E">
            <w:pPr>
              <w:spacing w:before="120" w:after="120"/>
              <w:jc w:val="left"/>
              <w:rPr>
                <w:spacing w:val="0"/>
                <w:sz w:val="20"/>
              </w:rPr>
            </w:pPr>
          </w:p>
        </w:tc>
      </w:tr>
      <w:tr w:rsidR="004B424E" w:rsidRPr="0092688C" w14:paraId="55E6C886"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7C2F423C" w14:textId="77777777" w:rsidR="004B424E" w:rsidRPr="0092688C" w:rsidRDefault="004B424E" w:rsidP="007120EB">
            <w:pPr>
              <w:spacing w:before="120" w:after="120"/>
              <w:ind w:left="0"/>
              <w:jc w:val="left"/>
              <w:rPr>
                <w:spacing w:val="0"/>
                <w:sz w:val="20"/>
              </w:rPr>
            </w:pPr>
            <w:r w:rsidRPr="0092688C">
              <w:rPr>
                <w:spacing w:val="0"/>
                <w:sz w:val="20"/>
              </w:rPr>
              <w:t>Contact person</w:t>
            </w:r>
          </w:p>
        </w:tc>
        <w:tc>
          <w:tcPr>
            <w:tcW w:w="5103" w:type="dxa"/>
            <w:gridSpan w:val="6"/>
            <w:tcBorders>
              <w:top w:val="single" w:sz="4" w:space="0" w:color="auto"/>
              <w:left w:val="single" w:sz="4" w:space="0" w:color="auto"/>
              <w:bottom w:val="single" w:sz="4" w:space="0" w:color="auto"/>
              <w:right w:val="single" w:sz="4" w:space="0" w:color="auto"/>
            </w:tcBorders>
          </w:tcPr>
          <w:p w14:paraId="3C0CE62B" w14:textId="77777777" w:rsidR="004B424E" w:rsidRPr="0092688C" w:rsidRDefault="004B424E" w:rsidP="004B424E">
            <w:pPr>
              <w:spacing w:before="120" w:after="120"/>
              <w:jc w:val="left"/>
              <w:rPr>
                <w:spacing w:val="0"/>
                <w:sz w:val="20"/>
              </w:rPr>
            </w:pPr>
          </w:p>
        </w:tc>
      </w:tr>
      <w:tr w:rsidR="004B424E" w:rsidRPr="0092688C" w14:paraId="3876DD15"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11A7B2C5" w14:textId="77777777" w:rsidR="004B424E" w:rsidRPr="0092688C" w:rsidRDefault="004B424E" w:rsidP="007120EB">
            <w:pPr>
              <w:spacing w:before="120" w:after="120"/>
              <w:ind w:left="0"/>
              <w:jc w:val="left"/>
              <w:rPr>
                <w:spacing w:val="0"/>
                <w:sz w:val="20"/>
              </w:rPr>
            </w:pPr>
            <w:r w:rsidRPr="0092688C">
              <w:rPr>
                <w:spacing w:val="0"/>
                <w:sz w:val="20"/>
              </w:rPr>
              <w:t>Telephone Number</w:t>
            </w:r>
          </w:p>
        </w:tc>
        <w:tc>
          <w:tcPr>
            <w:tcW w:w="5103" w:type="dxa"/>
            <w:gridSpan w:val="6"/>
            <w:tcBorders>
              <w:top w:val="single" w:sz="4" w:space="0" w:color="auto"/>
              <w:left w:val="single" w:sz="4" w:space="0" w:color="auto"/>
              <w:bottom w:val="single" w:sz="4" w:space="0" w:color="auto"/>
              <w:right w:val="single" w:sz="4" w:space="0" w:color="auto"/>
            </w:tcBorders>
          </w:tcPr>
          <w:p w14:paraId="6981ED3B" w14:textId="77777777" w:rsidR="004B424E" w:rsidRPr="0092688C" w:rsidRDefault="004B424E" w:rsidP="004B424E">
            <w:pPr>
              <w:spacing w:before="120" w:after="120"/>
              <w:jc w:val="left"/>
              <w:rPr>
                <w:spacing w:val="0"/>
                <w:sz w:val="20"/>
              </w:rPr>
            </w:pPr>
          </w:p>
        </w:tc>
      </w:tr>
      <w:tr w:rsidR="004B424E" w:rsidRPr="0092688C" w14:paraId="7A0A81DC"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430C30A4" w14:textId="77777777" w:rsidR="004B424E" w:rsidRPr="0092688C" w:rsidRDefault="004B424E" w:rsidP="007120EB">
            <w:pPr>
              <w:spacing w:before="120" w:after="120"/>
              <w:ind w:left="0"/>
              <w:jc w:val="left"/>
              <w:rPr>
                <w:spacing w:val="0"/>
                <w:sz w:val="20"/>
              </w:rPr>
            </w:pPr>
            <w:r w:rsidRPr="0092688C">
              <w:rPr>
                <w:spacing w:val="0"/>
                <w:sz w:val="20"/>
              </w:rPr>
              <w:t>E-mail address</w:t>
            </w:r>
          </w:p>
        </w:tc>
        <w:tc>
          <w:tcPr>
            <w:tcW w:w="5103" w:type="dxa"/>
            <w:gridSpan w:val="6"/>
            <w:tcBorders>
              <w:top w:val="single" w:sz="4" w:space="0" w:color="auto"/>
              <w:left w:val="single" w:sz="4" w:space="0" w:color="auto"/>
              <w:bottom w:val="single" w:sz="4" w:space="0" w:color="auto"/>
              <w:right w:val="single" w:sz="4" w:space="0" w:color="auto"/>
            </w:tcBorders>
          </w:tcPr>
          <w:p w14:paraId="45B2DE64" w14:textId="77777777" w:rsidR="004B424E" w:rsidRPr="0092688C" w:rsidRDefault="004B424E" w:rsidP="004B424E">
            <w:pPr>
              <w:spacing w:before="120" w:after="120"/>
              <w:jc w:val="left"/>
              <w:rPr>
                <w:spacing w:val="0"/>
                <w:sz w:val="20"/>
              </w:rPr>
            </w:pPr>
          </w:p>
        </w:tc>
      </w:tr>
      <w:tr w:rsidR="004B424E" w:rsidRPr="0092688C" w14:paraId="1DB8397A" w14:textId="77777777" w:rsidTr="00691772">
        <w:trPr>
          <w:trHeight w:val="397"/>
        </w:trPr>
        <w:tc>
          <w:tcPr>
            <w:tcW w:w="9213" w:type="dxa"/>
            <w:gridSpan w:val="9"/>
            <w:tcBorders>
              <w:top w:val="single" w:sz="4" w:space="0" w:color="auto"/>
              <w:left w:val="single" w:sz="4" w:space="0" w:color="auto"/>
              <w:bottom w:val="single" w:sz="4" w:space="0" w:color="auto"/>
              <w:right w:val="single" w:sz="4" w:space="0" w:color="auto"/>
            </w:tcBorders>
            <w:shd w:val="clear" w:color="auto" w:fill="BFBFBF"/>
          </w:tcPr>
          <w:p w14:paraId="0024C578" w14:textId="77777777" w:rsidR="004B424E" w:rsidRPr="0092688C" w:rsidRDefault="004B424E" w:rsidP="007120EB">
            <w:pPr>
              <w:spacing w:before="120" w:after="120"/>
              <w:ind w:left="0"/>
              <w:rPr>
                <w:spacing w:val="0"/>
                <w:sz w:val="20"/>
              </w:rPr>
            </w:pPr>
            <w:r w:rsidRPr="0092688C">
              <w:rPr>
                <w:b/>
                <w:spacing w:val="0"/>
                <w:sz w:val="20"/>
              </w:rPr>
              <w:t>Installation details</w:t>
            </w:r>
            <w:r w:rsidRPr="0092688C">
              <w:rPr>
                <w:spacing w:val="0"/>
                <w:sz w:val="20"/>
              </w:rPr>
              <w:t>:</w:t>
            </w:r>
          </w:p>
        </w:tc>
      </w:tr>
      <w:tr w:rsidR="004B424E" w:rsidRPr="0092688C" w14:paraId="2E4D3DEE"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3F81CF98" w14:textId="77777777" w:rsidR="004B424E" w:rsidRPr="0092688C" w:rsidRDefault="004B424E" w:rsidP="007120EB">
            <w:pPr>
              <w:spacing w:before="120" w:after="120"/>
              <w:ind w:left="0"/>
              <w:jc w:val="left"/>
              <w:rPr>
                <w:spacing w:val="0"/>
                <w:sz w:val="20"/>
              </w:rPr>
            </w:pPr>
            <w:r w:rsidRPr="0092688C">
              <w:rPr>
                <w:spacing w:val="0"/>
                <w:sz w:val="20"/>
              </w:rPr>
              <w:t>Address</w:t>
            </w:r>
          </w:p>
        </w:tc>
        <w:tc>
          <w:tcPr>
            <w:tcW w:w="5103" w:type="dxa"/>
            <w:gridSpan w:val="6"/>
            <w:tcBorders>
              <w:top w:val="single" w:sz="4" w:space="0" w:color="auto"/>
              <w:left w:val="single" w:sz="4" w:space="0" w:color="auto"/>
              <w:bottom w:val="single" w:sz="4" w:space="0" w:color="auto"/>
              <w:right w:val="single" w:sz="4" w:space="0" w:color="auto"/>
            </w:tcBorders>
          </w:tcPr>
          <w:p w14:paraId="7205CD03" w14:textId="77777777" w:rsidR="004B424E" w:rsidRPr="0092688C" w:rsidRDefault="004B424E" w:rsidP="004B424E">
            <w:pPr>
              <w:spacing w:before="120" w:after="120"/>
              <w:jc w:val="left"/>
              <w:rPr>
                <w:spacing w:val="0"/>
                <w:sz w:val="20"/>
              </w:rPr>
            </w:pPr>
          </w:p>
          <w:p w14:paraId="6396E147" w14:textId="77777777" w:rsidR="004B424E" w:rsidRPr="0092688C" w:rsidRDefault="004B424E" w:rsidP="004B424E">
            <w:pPr>
              <w:spacing w:before="120" w:after="120"/>
              <w:jc w:val="left"/>
              <w:rPr>
                <w:spacing w:val="0"/>
                <w:sz w:val="20"/>
              </w:rPr>
            </w:pPr>
          </w:p>
        </w:tc>
      </w:tr>
      <w:tr w:rsidR="004B424E" w:rsidRPr="0092688C" w14:paraId="1021B9B0"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644DA4D5" w14:textId="77777777" w:rsidR="004B424E" w:rsidRPr="0092688C" w:rsidRDefault="004B424E" w:rsidP="007120EB">
            <w:pPr>
              <w:spacing w:before="120" w:after="120"/>
              <w:ind w:left="0"/>
              <w:jc w:val="left"/>
              <w:rPr>
                <w:spacing w:val="0"/>
                <w:sz w:val="20"/>
              </w:rPr>
            </w:pPr>
            <w:r w:rsidRPr="0092688C">
              <w:rPr>
                <w:spacing w:val="0"/>
                <w:sz w:val="20"/>
              </w:rPr>
              <w:t>Post Code</w:t>
            </w:r>
          </w:p>
        </w:tc>
        <w:tc>
          <w:tcPr>
            <w:tcW w:w="5103" w:type="dxa"/>
            <w:gridSpan w:val="6"/>
            <w:tcBorders>
              <w:top w:val="single" w:sz="4" w:space="0" w:color="auto"/>
              <w:left w:val="single" w:sz="4" w:space="0" w:color="auto"/>
              <w:bottom w:val="single" w:sz="4" w:space="0" w:color="auto"/>
              <w:right w:val="single" w:sz="4" w:space="0" w:color="auto"/>
            </w:tcBorders>
          </w:tcPr>
          <w:p w14:paraId="11B96343" w14:textId="77777777" w:rsidR="004B424E" w:rsidRPr="0092688C" w:rsidRDefault="004B424E" w:rsidP="004B424E">
            <w:pPr>
              <w:spacing w:before="120" w:after="120"/>
              <w:jc w:val="left"/>
              <w:rPr>
                <w:spacing w:val="0"/>
                <w:sz w:val="20"/>
              </w:rPr>
            </w:pPr>
          </w:p>
        </w:tc>
      </w:tr>
      <w:tr w:rsidR="004B424E" w:rsidRPr="0092688C" w14:paraId="26BC6904" w14:textId="77777777" w:rsidTr="00691772">
        <w:trPr>
          <w:trHeight w:val="397"/>
        </w:trPr>
        <w:tc>
          <w:tcPr>
            <w:tcW w:w="4110" w:type="dxa"/>
            <w:gridSpan w:val="3"/>
            <w:tcBorders>
              <w:top w:val="single" w:sz="4" w:space="0" w:color="auto"/>
              <w:left w:val="single" w:sz="4" w:space="0" w:color="auto"/>
              <w:bottom w:val="single" w:sz="4" w:space="0" w:color="auto"/>
              <w:right w:val="single" w:sz="4" w:space="0" w:color="auto"/>
            </w:tcBorders>
            <w:vAlign w:val="center"/>
            <w:hideMark/>
          </w:tcPr>
          <w:p w14:paraId="78DD5F30" w14:textId="77777777" w:rsidR="004B424E" w:rsidRPr="0092688C" w:rsidRDefault="004B424E" w:rsidP="007120EB">
            <w:pPr>
              <w:spacing w:before="120" w:after="120"/>
              <w:ind w:left="0"/>
              <w:jc w:val="left"/>
              <w:rPr>
                <w:spacing w:val="0"/>
                <w:sz w:val="20"/>
              </w:rPr>
            </w:pPr>
            <w:r w:rsidRPr="0092688C">
              <w:rPr>
                <w:spacing w:val="0"/>
                <w:sz w:val="20"/>
              </w:rPr>
              <w:t>MPAN(s)</w:t>
            </w:r>
          </w:p>
        </w:tc>
        <w:tc>
          <w:tcPr>
            <w:tcW w:w="5103" w:type="dxa"/>
            <w:gridSpan w:val="6"/>
            <w:tcBorders>
              <w:top w:val="single" w:sz="4" w:space="0" w:color="auto"/>
              <w:left w:val="single" w:sz="4" w:space="0" w:color="auto"/>
              <w:bottom w:val="single" w:sz="4" w:space="0" w:color="auto"/>
              <w:right w:val="single" w:sz="4" w:space="0" w:color="auto"/>
            </w:tcBorders>
          </w:tcPr>
          <w:p w14:paraId="5F99B4DD" w14:textId="77777777" w:rsidR="004B424E" w:rsidRPr="0092688C" w:rsidRDefault="004B424E" w:rsidP="004B424E">
            <w:pPr>
              <w:spacing w:before="120" w:after="120"/>
              <w:jc w:val="left"/>
              <w:rPr>
                <w:spacing w:val="0"/>
                <w:sz w:val="20"/>
              </w:rPr>
            </w:pPr>
          </w:p>
        </w:tc>
      </w:tr>
      <w:tr w:rsidR="004B424E" w:rsidRPr="0092688C" w14:paraId="42EBA731" w14:textId="77777777" w:rsidTr="00691772">
        <w:trPr>
          <w:trHeight w:val="493"/>
        </w:trPr>
        <w:tc>
          <w:tcPr>
            <w:tcW w:w="9213" w:type="dxa"/>
            <w:gridSpan w:val="9"/>
            <w:tcBorders>
              <w:top w:val="single" w:sz="4" w:space="0" w:color="auto"/>
              <w:left w:val="single" w:sz="4" w:space="0" w:color="auto"/>
              <w:bottom w:val="single" w:sz="4" w:space="0" w:color="auto"/>
              <w:right w:val="single" w:sz="4" w:space="0" w:color="auto"/>
            </w:tcBorders>
            <w:shd w:val="clear" w:color="auto" w:fill="CCCCCC"/>
          </w:tcPr>
          <w:p w14:paraId="2515730E" w14:textId="77777777" w:rsidR="004B424E" w:rsidRPr="0092688C" w:rsidRDefault="004B424E" w:rsidP="007120EB">
            <w:pPr>
              <w:spacing w:before="120" w:after="120"/>
              <w:ind w:left="0"/>
              <w:rPr>
                <w:b/>
                <w:spacing w:val="0"/>
                <w:sz w:val="20"/>
                <w:highlight w:val="lightGray"/>
              </w:rPr>
            </w:pPr>
            <w:r w:rsidRPr="0092688C">
              <w:rPr>
                <w:b/>
                <w:spacing w:val="0"/>
                <w:sz w:val="20"/>
              </w:rPr>
              <w:t>Details of Existing PGMs – where applicable:</w:t>
            </w:r>
          </w:p>
        </w:tc>
      </w:tr>
      <w:tr w:rsidR="00691772" w:rsidRPr="0092688C" w14:paraId="7DC8F9A5" w14:textId="77777777" w:rsidTr="00691772">
        <w:tc>
          <w:tcPr>
            <w:tcW w:w="1700" w:type="dxa"/>
            <w:vMerge w:val="restart"/>
            <w:tcBorders>
              <w:top w:val="single" w:sz="4" w:space="0" w:color="auto"/>
              <w:left w:val="single" w:sz="4" w:space="0" w:color="auto"/>
              <w:bottom w:val="single" w:sz="4" w:space="0" w:color="auto"/>
              <w:right w:val="single" w:sz="4" w:space="0" w:color="auto"/>
            </w:tcBorders>
            <w:hideMark/>
          </w:tcPr>
          <w:p w14:paraId="6579EB19" w14:textId="77777777" w:rsidR="00691772" w:rsidRPr="0092688C" w:rsidRDefault="00691772" w:rsidP="00432538">
            <w:pPr>
              <w:spacing w:before="120" w:after="120"/>
              <w:ind w:left="0"/>
              <w:jc w:val="left"/>
              <w:rPr>
                <w:b/>
                <w:spacing w:val="0"/>
                <w:sz w:val="18"/>
                <w:szCs w:val="18"/>
              </w:rPr>
            </w:pPr>
            <w:r w:rsidRPr="0092688C">
              <w:rPr>
                <w:b/>
                <w:spacing w:val="0"/>
                <w:sz w:val="18"/>
                <w:szCs w:val="18"/>
              </w:rPr>
              <w:t>Manufacturer</w:t>
            </w:r>
          </w:p>
        </w:tc>
        <w:tc>
          <w:tcPr>
            <w:tcW w:w="1276" w:type="dxa"/>
            <w:vMerge w:val="restart"/>
            <w:tcBorders>
              <w:top w:val="single" w:sz="4" w:space="0" w:color="auto"/>
              <w:left w:val="single" w:sz="4" w:space="0" w:color="auto"/>
              <w:bottom w:val="single" w:sz="4" w:space="0" w:color="auto"/>
              <w:right w:val="single" w:sz="4" w:space="0" w:color="auto"/>
            </w:tcBorders>
            <w:hideMark/>
          </w:tcPr>
          <w:p w14:paraId="113D184B" w14:textId="77777777" w:rsidR="00691772" w:rsidRPr="0092688C" w:rsidRDefault="00691772" w:rsidP="00432538">
            <w:pPr>
              <w:spacing w:before="120" w:after="120"/>
              <w:ind w:left="0"/>
              <w:jc w:val="left"/>
              <w:rPr>
                <w:spacing w:val="0"/>
                <w:sz w:val="18"/>
                <w:szCs w:val="18"/>
              </w:rPr>
            </w:pPr>
            <w:r w:rsidRPr="0092688C">
              <w:rPr>
                <w:spacing w:val="0"/>
                <w:sz w:val="18"/>
                <w:szCs w:val="18"/>
              </w:rPr>
              <w:t>Approximate Date of Installation</w:t>
            </w:r>
          </w:p>
        </w:tc>
        <w:tc>
          <w:tcPr>
            <w:tcW w:w="1134" w:type="dxa"/>
            <w:vMerge w:val="restart"/>
            <w:tcBorders>
              <w:top w:val="single" w:sz="4" w:space="0" w:color="auto"/>
              <w:left w:val="single" w:sz="4" w:space="0" w:color="auto"/>
              <w:bottom w:val="single" w:sz="4" w:space="0" w:color="auto"/>
              <w:right w:val="single" w:sz="4" w:space="0" w:color="auto"/>
            </w:tcBorders>
            <w:hideMark/>
          </w:tcPr>
          <w:p w14:paraId="6FD9B289" w14:textId="192EB69C" w:rsidR="00691772" w:rsidRPr="0092688C" w:rsidRDefault="00691772" w:rsidP="00432538">
            <w:pPr>
              <w:spacing w:before="120" w:after="120"/>
              <w:ind w:left="0"/>
              <w:jc w:val="left"/>
              <w:rPr>
                <w:spacing w:val="0"/>
                <w:sz w:val="18"/>
                <w:szCs w:val="18"/>
              </w:rPr>
            </w:pPr>
            <w:r>
              <w:rPr>
                <w:spacing w:val="0"/>
                <w:sz w:val="18"/>
              </w:rPr>
              <w:t xml:space="preserve">Energy source and energy conversion technology </w:t>
            </w:r>
            <w:r w:rsidRPr="009F496A">
              <w:rPr>
                <w:spacing w:val="0"/>
                <w:sz w:val="18"/>
              </w:rPr>
              <w:t>(</w:t>
            </w:r>
            <w:r w:rsidRPr="009F496A">
              <w:rPr>
                <w:spacing w:val="0"/>
                <w:sz w:val="16"/>
                <w:szCs w:val="16"/>
              </w:rPr>
              <w:t>enter code</w:t>
            </w:r>
            <w:r>
              <w:rPr>
                <w:spacing w:val="0"/>
                <w:sz w:val="16"/>
                <w:szCs w:val="16"/>
              </w:rPr>
              <w:t>s</w:t>
            </w:r>
            <w:r w:rsidRPr="009F496A">
              <w:rPr>
                <w:spacing w:val="0"/>
                <w:sz w:val="16"/>
                <w:szCs w:val="16"/>
              </w:rPr>
              <w:t xml:space="preserve"> from table</w:t>
            </w:r>
            <w:r>
              <w:rPr>
                <w:spacing w:val="0"/>
                <w:sz w:val="16"/>
                <w:szCs w:val="16"/>
              </w:rPr>
              <w:t>s</w:t>
            </w:r>
            <w:r w:rsidR="00186F74">
              <w:rPr>
                <w:spacing w:val="0"/>
                <w:sz w:val="16"/>
                <w:szCs w:val="16"/>
              </w:rPr>
              <w:t xml:space="preserve"> 1 and 2</w:t>
            </w:r>
            <w:r w:rsidRPr="009F496A">
              <w:rPr>
                <w:spacing w:val="0"/>
                <w:sz w:val="16"/>
                <w:szCs w:val="16"/>
              </w:rPr>
              <w:t xml:space="preserve"> below</w:t>
            </w:r>
            <w:r w:rsidR="00186F74">
              <w:rPr>
                <w:spacing w:val="0"/>
                <w:sz w:val="16"/>
                <w:szCs w:val="16"/>
              </w:rPr>
              <w:t xml:space="preserve"> Form A1-2</w:t>
            </w:r>
            <w:r w:rsidRPr="009F496A">
              <w:rPr>
                <w:spacing w:val="0"/>
                <w:sz w:val="16"/>
                <w:szCs w:val="16"/>
              </w:rPr>
              <w:t>)</w:t>
            </w:r>
          </w:p>
        </w:tc>
        <w:tc>
          <w:tcPr>
            <w:tcW w:w="1559" w:type="dxa"/>
            <w:vMerge w:val="restart"/>
            <w:tcBorders>
              <w:top w:val="single" w:sz="4" w:space="0" w:color="auto"/>
              <w:left w:val="single" w:sz="4" w:space="0" w:color="auto"/>
              <w:bottom w:val="single" w:sz="4" w:space="0" w:color="auto"/>
              <w:right w:val="single" w:sz="4" w:space="0" w:color="auto"/>
            </w:tcBorders>
            <w:hideMark/>
          </w:tcPr>
          <w:p w14:paraId="0DA321F1" w14:textId="77777777" w:rsidR="00691772" w:rsidRPr="0092688C" w:rsidRDefault="00691772" w:rsidP="00432538">
            <w:pPr>
              <w:spacing w:before="120" w:after="120"/>
              <w:ind w:left="0"/>
              <w:jc w:val="left"/>
              <w:rPr>
                <w:spacing w:val="0"/>
                <w:sz w:val="18"/>
                <w:szCs w:val="18"/>
              </w:rPr>
            </w:pPr>
            <w:r w:rsidRPr="0092688C">
              <w:rPr>
                <w:b/>
                <w:spacing w:val="0"/>
                <w:sz w:val="18"/>
                <w:szCs w:val="18"/>
              </w:rPr>
              <w:t>Manufacturer</w:t>
            </w:r>
            <w:r w:rsidRPr="0092688C">
              <w:rPr>
                <w:spacing w:val="0"/>
                <w:sz w:val="18"/>
                <w:szCs w:val="18"/>
              </w:rPr>
              <w:t>’s Ref No. where available</w:t>
            </w:r>
          </w:p>
        </w:tc>
        <w:tc>
          <w:tcPr>
            <w:tcW w:w="2410" w:type="dxa"/>
            <w:gridSpan w:val="4"/>
            <w:tcBorders>
              <w:top w:val="single" w:sz="4" w:space="0" w:color="auto"/>
              <w:left w:val="single" w:sz="4" w:space="0" w:color="auto"/>
              <w:bottom w:val="single" w:sz="4" w:space="0" w:color="auto"/>
              <w:right w:val="single" w:sz="4" w:space="0" w:color="auto"/>
            </w:tcBorders>
            <w:hideMark/>
          </w:tcPr>
          <w:p w14:paraId="2BE92264" w14:textId="77777777" w:rsidR="00691772" w:rsidRPr="0092688C" w:rsidRDefault="00691772" w:rsidP="00E77265">
            <w:pPr>
              <w:spacing w:before="120" w:after="120"/>
              <w:ind w:left="0"/>
              <w:jc w:val="left"/>
              <w:rPr>
                <w:spacing w:val="0"/>
                <w:sz w:val="18"/>
                <w:szCs w:val="18"/>
              </w:rPr>
            </w:pPr>
            <w:r w:rsidRPr="0092688C">
              <w:rPr>
                <w:b/>
                <w:spacing w:val="0"/>
                <w:sz w:val="18"/>
                <w:szCs w:val="18"/>
              </w:rPr>
              <w:t>PGM</w:t>
            </w:r>
            <w:r w:rsidRPr="0092688C">
              <w:rPr>
                <w:spacing w:val="0"/>
                <w:sz w:val="18"/>
                <w:szCs w:val="18"/>
              </w:rPr>
              <w:t xml:space="preserve"> </w:t>
            </w:r>
            <w:r w:rsidRPr="0092688C">
              <w:rPr>
                <w:b/>
                <w:spacing w:val="0"/>
                <w:sz w:val="18"/>
                <w:szCs w:val="18"/>
              </w:rPr>
              <w:t>Registered Capacity</w:t>
            </w:r>
            <w:r w:rsidRPr="0092688C">
              <w:rPr>
                <w:spacing w:val="0"/>
                <w:sz w:val="18"/>
                <w:szCs w:val="18"/>
              </w:rPr>
              <w:t xml:space="preserve"> (kW)</w:t>
            </w:r>
          </w:p>
        </w:tc>
        <w:tc>
          <w:tcPr>
            <w:tcW w:w="1134" w:type="dxa"/>
            <w:vMerge w:val="restart"/>
            <w:tcBorders>
              <w:top w:val="single" w:sz="4" w:space="0" w:color="auto"/>
              <w:left w:val="single" w:sz="4" w:space="0" w:color="auto"/>
              <w:right w:val="single" w:sz="4" w:space="0" w:color="auto"/>
            </w:tcBorders>
          </w:tcPr>
          <w:p w14:paraId="4659CAE1" w14:textId="5FC03B80" w:rsidR="00691772" w:rsidRPr="0092688C" w:rsidRDefault="00691772" w:rsidP="0052451B">
            <w:pPr>
              <w:spacing w:before="120" w:after="120"/>
              <w:ind w:left="0"/>
              <w:jc w:val="left"/>
              <w:rPr>
                <w:spacing w:val="0"/>
                <w:sz w:val="18"/>
                <w:szCs w:val="18"/>
              </w:rPr>
            </w:pPr>
            <w:r w:rsidRPr="00DA7146">
              <w:rPr>
                <w:bCs/>
                <w:spacing w:val="0"/>
                <w:sz w:val="18"/>
                <w:szCs w:val="18"/>
              </w:rPr>
              <w:t>Energy</w:t>
            </w:r>
            <w:r>
              <w:rPr>
                <w:bCs/>
                <w:spacing w:val="0"/>
                <w:sz w:val="18"/>
                <w:szCs w:val="18"/>
              </w:rPr>
              <w:t xml:space="preserve"> storage capacity</w:t>
            </w:r>
            <w:r w:rsidRPr="00DA7146">
              <w:rPr>
                <w:bCs/>
                <w:spacing w:val="0"/>
                <w:sz w:val="18"/>
                <w:szCs w:val="18"/>
              </w:rPr>
              <w:t xml:space="preserve"> </w:t>
            </w:r>
            <w:r>
              <w:rPr>
                <w:bCs/>
                <w:spacing w:val="0"/>
                <w:sz w:val="18"/>
                <w:szCs w:val="18"/>
              </w:rPr>
              <w:t>f</w:t>
            </w:r>
            <w:r w:rsidRPr="00DA7146">
              <w:rPr>
                <w:bCs/>
                <w:spacing w:val="0"/>
                <w:sz w:val="18"/>
                <w:szCs w:val="18"/>
              </w:rPr>
              <w:t xml:space="preserve">or </w:t>
            </w:r>
            <w:r w:rsidRPr="00DA7146">
              <w:rPr>
                <w:b/>
                <w:spacing w:val="0"/>
                <w:sz w:val="18"/>
                <w:szCs w:val="18"/>
              </w:rPr>
              <w:t>Electricity Storage</w:t>
            </w:r>
            <w:r w:rsidRPr="00DA7146">
              <w:rPr>
                <w:bCs/>
                <w:spacing w:val="0"/>
                <w:sz w:val="18"/>
                <w:szCs w:val="18"/>
              </w:rPr>
              <w:t xml:space="preserve"> devices</w:t>
            </w:r>
            <w:r>
              <w:rPr>
                <w:bCs/>
                <w:spacing w:val="0"/>
                <w:sz w:val="18"/>
                <w:szCs w:val="18"/>
              </w:rPr>
              <w:t xml:space="preserve"> (kWh)</w:t>
            </w:r>
            <w:r w:rsidRPr="00DA7146">
              <w:rPr>
                <w:bCs/>
                <w:spacing w:val="0"/>
                <w:sz w:val="18"/>
                <w:szCs w:val="18"/>
              </w:rPr>
              <w:t xml:space="preserve"> </w:t>
            </w:r>
          </w:p>
        </w:tc>
      </w:tr>
      <w:tr w:rsidR="00691772" w:rsidRPr="0092688C" w14:paraId="6F22D8E3" w14:textId="77777777" w:rsidTr="00691772">
        <w:tc>
          <w:tcPr>
            <w:tcW w:w="1700" w:type="dxa"/>
            <w:vMerge/>
            <w:tcBorders>
              <w:top w:val="single" w:sz="4" w:space="0" w:color="auto"/>
              <w:left w:val="single" w:sz="4" w:space="0" w:color="auto"/>
              <w:bottom w:val="single" w:sz="4" w:space="0" w:color="auto"/>
              <w:right w:val="single" w:sz="4" w:space="0" w:color="auto"/>
            </w:tcBorders>
            <w:vAlign w:val="center"/>
            <w:hideMark/>
          </w:tcPr>
          <w:p w14:paraId="221E1BF7" w14:textId="77777777" w:rsidR="00691772" w:rsidRPr="0092688C" w:rsidRDefault="00691772" w:rsidP="004B424E">
            <w:pPr>
              <w:spacing w:before="120" w:after="120"/>
              <w:jc w:val="left"/>
              <w:rPr>
                <w:spacing w:val="0"/>
                <w:sz w:val="18"/>
                <w:szCs w:val="18"/>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7823914B" w14:textId="77777777" w:rsidR="00691772" w:rsidRPr="0092688C" w:rsidRDefault="00691772" w:rsidP="004B424E">
            <w:pPr>
              <w:spacing w:before="120" w:after="120"/>
              <w:jc w:val="left"/>
              <w:rPr>
                <w:spacing w:val="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789DDCA" w14:textId="77777777" w:rsidR="00691772" w:rsidRPr="0092688C" w:rsidRDefault="00691772" w:rsidP="004B424E">
            <w:pPr>
              <w:spacing w:before="120" w:after="120"/>
              <w:jc w:val="left"/>
              <w:rPr>
                <w:spacing w:val="0"/>
                <w:sz w:val="18"/>
                <w:szCs w:val="18"/>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4F0E4574" w14:textId="77777777" w:rsidR="00691772" w:rsidRPr="0092688C" w:rsidRDefault="00691772" w:rsidP="004B424E">
            <w:pPr>
              <w:spacing w:before="120" w:after="120"/>
              <w:jc w:val="left"/>
              <w:rPr>
                <w:spacing w:val="0"/>
                <w:sz w:val="18"/>
                <w:szCs w:val="18"/>
              </w:rPr>
            </w:pPr>
          </w:p>
        </w:tc>
        <w:tc>
          <w:tcPr>
            <w:tcW w:w="709" w:type="dxa"/>
            <w:vMerge w:val="restart"/>
            <w:tcBorders>
              <w:top w:val="single" w:sz="4" w:space="0" w:color="auto"/>
              <w:left w:val="single" w:sz="4" w:space="0" w:color="auto"/>
              <w:bottom w:val="single" w:sz="4" w:space="0" w:color="auto"/>
              <w:right w:val="single" w:sz="4" w:space="0" w:color="auto"/>
            </w:tcBorders>
            <w:hideMark/>
          </w:tcPr>
          <w:p w14:paraId="718B6062" w14:textId="77777777" w:rsidR="00691772" w:rsidRPr="0092688C" w:rsidRDefault="00691772" w:rsidP="00E77265">
            <w:pPr>
              <w:spacing w:before="120" w:after="120"/>
              <w:ind w:left="0"/>
              <w:jc w:val="left"/>
              <w:rPr>
                <w:spacing w:val="0"/>
                <w:sz w:val="18"/>
                <w:szCs w:val="18"/>
              </w:rPr>
            </w:pPr>
            <w:r w:rsidRPr="0092688C">
              <w:rPr>
                <w:spacing w:val="0"/>
                <w:sz w:val="18"/>
                <w:szCs w:val="18"/>
              </w:rPr>
              <w:t>3-phase units</w:t>
            </w:r>
          </w:p>
        </w:tc>
        <w:tc>
          <w:tcPr>
            <w:tcW w:w="1701" w:type="dxa"/>
            <w:gridSpan w:val="3"/>
            <w:tcBorders>
              <w:top w:val="single" w:sz="4" w:space="0" w:color="auto"/>
              <w:left w:val="single" w:sz="4" w:space="0" w:color="auto"/>
              <w:bottom w:val="single" w:sz="4" w:space="0" w:color="auto"/>
              <w:right w:val="single" w:sz="4" w:space="0" w:color="auto"/>
            </w:tcBorders>
            <w:hideMark/>
          </w:tcPr>
          <w:p w14:paraId="0AFD895D" w14:textId="77777777" w:rsidR="00691772" w:rsidRPr="0092688C" w:rsidRDefault="00691772" w:rsidP="00E77265">
            <w:pPr>
              <w:spacing w:before="120" w:after="120"/>
              <w:ind w:left="0"/>
              <w:jc w:val="left"/>
              <w:rPr>
                <w:spacing w:val="0"/>
                <w:sz w:val="18"/>
                <w:szCs w:val="18"/>
              </w:rPr>
            </w:pPr>
            <w:r w:rsidRPr="0092688C">
              <w:rPr>
                <w:spacing w:val="0"/>
                <w:sz w:val="18"/>
                <w:szCs w:val="18"/>
              </w:rPr>
              <w:t>Single Phase Units</w:t>
            </w:r>
          </w:p>
        </w:tc>
        <w:tc>
          <w:tcPr>
            <w:tcW w:w="1134" w:type="dxa"/>
            <w:vMerge/>
            <w:tcBorders>
              <w:left w:val="single" w:sz="4" w:space="0" w:color="auto"/>
              <w:right w:val="single" w:sz="4" w:space="0" w:color="auto"/>
            </w:tcBorders>
            <w:hideMark/>
          </w:tcPr>
          <w:p w14:paraId="3B8B6EB5" w14:textId="38763CAC" w:rsidR="00691772" w:rsidRPr="0092688C" w:rsidRDefault="00691772" w:rsidP="0052451B">
            <w:pPr>
              <w:spacing w:before="120" w:after="120"/>
              <w:ind w:left="0"/>
              <w:jc w:val="left"/>
              <w:rPr>
                <w:b/>
                <w:spacing w:val="0"/>
                <w:sz w:val="18"/>
                <w:szCs w:val="18"/>
              </w:rPr>
            </w:pPr>
          </w:p>
        </w:tc>
      </w:tr>
      <w:tr w:rsidR="00691772" w:rsidRPr="0092688C" w14:paraId="0917DFC1" w14:textId="77777777" w:rsidTr="00691772">
        <w:trPr>
          <w:trHeight w:val="371"/>
        </w:trPr>
        <w:tc>
          <w:tcPr>
            <w:tcW w:w="1700" w:type="dxa"/>
            <w:vMerge/>
            <w:tcBorders>
              <w:top w:val="single" w:sz="4" w:space="0" w:color="auto"/>
              <w:left w:val="single" w:sz="4" w:space="0" w:color="auto"/>
              <w:bottom w:val="single" w:sz="4" w:space="0" w:color="auto"/>
              <w:right w:val="single" w:sz="4" w:space="0" w:color="auto"/>
            </w:tcBorders>
            <w:vAlign w:val="center"/>
            <w:hideMark/>
          </w:tcPr>
          <w:p w14:paraId="26E77314" w14:textId="77777777" w:rsidR="00691772" w:rsidRPr="0092688C" w:rsidRDefault="00691772" w:rsidP="004B424E">
            <w:pPr>
              <w:rPr>
                <w:spacing w:val="0"/>
                <w:sz w:val="18"/>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18368E6D" w14:textId="77777777" w:rsidR="00691772" w:rsidRPr="0092688C" w:rsidRDefault="00691772" w:rsidP="004B424E">
            <w:pPr>
              <w:rPr>
                <w:spacing w:val="0"/>
                <w:sz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0029C01" w14:textId="77777777" w:rsidR="00691772" w:rsidRPr="0092688C" w:rsidRDefault="00691772" w:rsidP="004B424E">
            <w:pPr>
              <w:rPr>
                <w:spacing w:val="0"/>
                <w:sz w:val="18"/>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7F2792DF" w14:textId="77777777" w:rsidR="00691772" w:rsidRPr="0092688C" w:rsidRDefault="00691772" w:rsidP="004B424E">
            <w:pPr>
              <w:rPr>
                <w:spacing w:val="0"/>
                <w:sz w:val="20"/>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2C3A8447" w14:textId="77777777" w:rsidR="00691772" w:rsidRPr="0092688C" w:rsidRDefault="00691772" w:rsidP="004B424E">
            <w:pPr>
              <w:rPr>
                <w:spacing w:val="0"/>
                <w:sz w:val="18"/>
              </w:rPr>
            </w:pPr>
          </w:p>
        </w:tc>
        <w:tc>
          <w:tcPr>
            <w:tcW w:w="567" w:type="dxa"/>
            <w:tcBorders>
              <w:top w:val="single" w:sz="4" w:space="0" w:color="auto"/>
              <w:left w:val="single" w:sz="4" w:space="0" w:color="auto"/>
              <w:bottom w:val="single" w:sz="4" w:space="0" w:color="auto"/>
              <w:right w:val="single" w:sz="4" w:space="0" w:color="auto"/>
            </w:tcBorders>
            <w:hideMark/>
          </w:tcPr>
          <w:p w14:paraId="5BF16498" w14:textId="67113CAF" w:rsidR="00691772" w:rsidRPr="0092688C" w:rsidRDefault="00691772" w:rsidP="00B924E3">
            <w:pPr>
              <w:spacing w:before="120" w:after="120"/>
              <w:ind w:left="0"/>
              <w:jc w:val="center"/>
              <w:rPr>
                <w:spacing w:val="0"/>
                <w:sz w:val="18"/>
              </w:rPr>
            </w:pPr>
            <w:r w:rsidRPr="0092688C">
              <w:rPr>
                <w:spacing w:val="0"/>
                <w:sz w:val="18"/>
              </w:rPr>
              <w:t>PH1</w:t>
            </w:r>
          </w:p>
        </w:tc>
        <w:tc>
          <w:tcPr>
            <w:tcW w:w="567" w:type="dxa"/>
            <w:tcBorders>
              <w:top w:val="single" w:sz="4" w:space="0" w:color="auto"/>
              <w:left w:val="single" w:sz="4" w:space="0" w:color="auto"/>
              <w:bottom w:val="single" w:sz="4" w:space="0" w:color="auto"/>
              <w:right w:val="single" w:sz="4" w:space="0" w:color="auto"/>
            </w:tcBorders>
            <w:hideMark/>
          </w:tcPr>
          <w:p w14:paraId="56ACFC06" w14:textId="77777777" w:rsidR="00691772" w:rsidRPr="0092688C" w:rsidRDefault="00691772" w:rsidP="00B924E3">
            <w:pPr>
              <w:spacing w:before="120" w:after="120"/>
              <w:ind w:left="0"/>
              <w:jc w:val="center"/>
              <w:rPr>
                <w:spacing w:val="0"/>
                <w:sz w:val="18"/>
              </w:rPr>
            </w:pPr>
            <w:r w:rsidRPr="0092688C">
              <w:rPr>
                <w:spacing w:val="0"/>
                <w:sz w:val="18"/>
              </w:rPr>
              <w:t>PH2</w:t>
            </w:r>
          </w:p>
        </w:tc>
        <w:tc>
          <w:tcPr>
            <w:tcW w:w="567" w:type="dxa"/>
            <w:tcBorders>
              <w:top w:val="single" w:sz="4" w:space="0" w:color="auto"/>
              <w:left w:val="single" w:sz="4" w:space="0" w:color="auto"/>
              <w:bottom w:val="single" w:sz="4" w:space="0" w:color="auto"/>
              <w:right w:val="single" w:sz="4" w:space="0" w:color="auto"/>
            </w:tcBorders>
            <w:hideMark/>
          </w:tcPr>
          <w:p w14:paraId="454D6618" w14:textId="411415BE" w:rsidR="00691772" w:rsidRPr="0092688C" w:rsidRDefault="00691772" w:rsidP="00E77265">
            <w:pPr>
              <w:spacing w:before="120" w:after="120"/>
              <w:ind w:left="0"/>
              <w:jc w:val="left"/>
              <w:rPr>
                <w:spacing w:val="0"/>
                <w:sz w:val="18"/>
              </w:rPr>
            </w:pPr>
            <w:r>
              <w:rPr>
                <w:spacing w:val="0"/>
                <w:sz w:val="18"/>
              </w:rPr>
              <w:t>PH</w:t>
            </w:r>
            <w:r w:rsidRPr="0092688C">
              <w:rPr>
                <w:spacing w:val="0"/>
                <w:sz w:val="18"/>
              </w:rPr>
              <w:t>3</w:t>
            </w:r>
          </w:p>
        </w:tc>
        <w:tc>
          <w:tcPr>
            <w:tcW w:w="1134" w:type="dxa"/>
            <w:vMerge/>
            <w:tcBorders>
              <w:left w:val="single" w:sz="4" w:space="0" w:color="auto"/>
              <w:bottom w:val="single" w:sz="4" w:space="0" w:color="auto"/>
              <w:right w:val="single" w:sz="4" w:space="0" w:color="auto"/>
            </w:tcBorders>
            <w:vAlign w:val="center"/>
            <w:hideMark/>
          </w:tcPr>
          <w:p w14:paraId="4552807C" w14:textId="77777777" w:rsidR="00691772" w:rsidRPr="0092688C" w:rsidRDefault="00691772" w:rsidP="004B424E">
            <w:pPr>
              <w:rPr>
                <w:spacing w:val="0"/>
                <w:sz w:val="18"/>
              </w:rPr>
            </w:pPr>
          </w:p>
        </w:tc>
      </w:tr>
      <w:tr w:rsidR="004B424E" w:rsidRPr="0092688C" w14:paraId="751E1ED0" w14:textId="77777777" w:rsidTr="00691772">
        <w:trPr>
          <w:trHeight w:val="70"/>
        </w:trPr>
        <w:tc>
          <w:tcPr>
            <w:tcW w:w="1700" w:type="dxa"/>
            <w:tcBorders>
              <w:top w:val="single" w:sz="4" w:space="0" w:color="auto"/>
              <w:left w:val="single" w:sz="4" w:space="0" w:color="auto"/>
              <w:bottom w:val="single" w:sz="4" w:space="0" w:color="auto"/>
              <w:right w:val="single" w:sz="4" w:space="0" w:color="auto"/>
            </w:tcBorders>
          </w:tcPr>
          <w:p w14:paraId="73EFA642" w14:textId="77777777" w:rsidR="004B424E" w:rsidRPr="0092688C" w:rsidRDefault="004B424E" w:rsidP="004B424E">
            <w:pPr>
              <w:rPr>
                <w:spacing w:val="0"/>
                <w:sz w:val="20"/>
              </w:rPr>
            </w:pPr>
          </w:p>
          <w:p w14:paraId="4BCA2631" w14:textId="77777777" w:rsidR="004B424E" w:rsidRPr="0092688C" w:rsidRDefault="004B424E" w:rsidP="004B424E">
            <w:pPr>
              <w:rPr>
                <w:spacing w:val="0"/>
                <w:sz w:val="20"/>
              </w:rPr>
            </w:pPr>
          </w:p>
        </w:tc>
        <w:tc>
          <w:tcPr>
            <w:tcW w:w="1276" w:type="dxa"/>
            <w:tcBorders>
              <w:top w:val="single" w:sz="4" w:space="0" w:color="auto"/>
              <w:left w:val="single" w:sz="4" w:space="0" w:color="auto"/>
              <w:bottom w:val="single" w:sz="4" w:space="0" w:color="auto"/>
              <w:right w:val="single" w:sz="4" w:space="0" w:color="auto"/>
            </w:tcBorders>
          </w:tcPr>
          <w:p w14:paraId="2527F527"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08F49A5C" w14:textId="77777777" w:rsidR="004B424E" w:rsidRPr="0092688C" w:rsidRDefault="004B424E" w:rsidP="004B424E">
            <w:pPr>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2AD26FF3" w14:textId="77777777" w:rsidR="004B424E" w:rsidRPr="0092688C" w:rsidRDefault="004B424E" w:rsidP="004B424E">
            <w:pPr>
              <w:rPr>
                <w:spacing w:val="0"/>
                <w:sz w:val="20"/>
              </w:rPr>
            </w:pPr>
          </w:p>
        </w:tc>
        <w:tc>
          <w:tcPr>
            <w:tcW w:w="709" w:type="dxa"/>
            <w:tcBorders>
              <w:top w:val="single" w:sz="4" w:space="0" w:color="auto"/>
              <w:left w:val="single" w:sz="4" w:space="0" w:color="auto"/>
              <w:bottom w:val="single" w:sz="4" w:space="0" w:color="auto"/>
              <w:right w:val="single" w:sz="4" w:space="0" w:color="auto"/>
            </w:tcBorders>
          </w:tcPr>
          <w:p w14:paraId="661D7D6A"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146137EF"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70AB78EE"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7D4B29A2"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478930B3" w14:textId="77777777" w:rsidR="004B424E" w:rsidRPr="0092688C" w:rsidRDefault="004B424E" w:rsidP="004B424E">
            <w:pPr>
              <w:rPr>
                <w:spacing w:val="0"/>
                <w:sz w:val="20"/>
              </w:rPr>
            </w:pPr>
          </w:p>
        </w:tc>
      </w:tr>
      <w:tr w:rsidR="004B424E" w:rsidRPr="0092688C" w14:paraId="42A0FC17" w14:textId="77777777" w:rsidTr="00691772">
        <w:tc>
          <w:tcPr>
            <w:tcW w:w="1700" w:type="dxa"/>
            <w:tcBorders>
              <w:top w:val="single" w:sz="4" w:space="0" w:color="auto"/>
              <w:left w:val="single" w:sz="4" w:space="0" w:color="auto"/>
              <w:bottom w:val="single" w:sz="4" w:space="0" w:color="auto"/>
              <w:right w:val="single" w:sz="4" w:space="0" w:color="auto"/>
            </w:tcBorders>
          </w:tcPr>
          <w:p w14:paraId="1F90FEF6" w14:textId="77777777" w:rsidR="004B424E" w:rsidRPr="0092688C" w:rsidRDefault="004B424E" w:rsidP="004B424E">
            <w:pPr>
              <w:rPr>
                <w:spacing w:val="0"/>
                <w:sz w:val="20"/>
              </w:rPr>
            </w:pPr>
          </w:p>
          <w:p w14:paraId="1891DE57" w14:textId="77777777" w:rsidR="004B424E" w:rsidRPr="0092688C" w:rsidRDefault="004B424E" w:rsidP="004B424E">
            <w:pPr>
              <w:rPr>
                <w:spacing w:val="0"/>
                <w:sz w:val="20"/>
              </w:rPr>
            </w:pPr>
          </w:p>
        </w:tc>
        <w:tc>
          <w:tcPr>
            <w:tcW w:w="1276" w:type="dxa"/>
            <w:tcBorders>
              <w:top w:val="single" w:sz="4" w:space="0" w:color="auto"/>
              <w:left w:val="single" w:sz="4" w:space="0" w:color="auto"/>
              <w:bottom w:val="single" w:sz="4" w:space="0" w:color="auto"/>
              <w:right w:val="single" w:sz="4" w:space="0" w:color="auto"/>
            </w:tcBorders>
          </w:tcPr>
          <w:p w14:paraId="2F0B6136"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629D1188" w14:textId="77777777" w:rsidR="004B424E" w:rsidRPr="0092688C" w:rsidRDefault="004B424E" w:rsidP="004B424E">
            <w:pPr>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3EB68219" w14:textId="77777777" w:rsidR="004B424E" w:rsidRPr="0092688C" w:rsidRDefault="004B424E" w:rsidP="004B424E">
            <w:pPr>
              <w:rPr>
                <w:spacing w:val="0"/>
                <w:sz w:val="20"/>
              </w:rPr>
            </w:pPr>
          </w:p>
        </w:tc>
        <w:tc>
          <w:tcPr>
            <w:tcW w:w="709" w:type="dxa"/>
            <w:tcBorders>
              <w:top w:val="single" w:sz="4" w:space="0" w:color="auto"/>
              <w:left w:val="single" w:sz="4" w:space="0" w:color="auto"/>
              <w:bottom w:val="single" w:sz="4" w:space="0" w:color="auto"/>
              <w:right w:val="single" w:sz="4" w:space="0" w:color="auto"/>
            </w:tcBorders>
          </w:tcPr>
          <w:p w14:paraId="7AA9BDF0"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5CE89D9E"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62F392EF"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3558C12D"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28F7B9D5" w14:textId="77777777" w:rsidR="004B424E" w:rsidRPr="0092688C" w:rsidRDefault="004B424E" w:rsidP="004B424E">
            <w:pPr>
              <w:rPr>
                <w:spacing w:val="0"/>
                <w:sz w:val="20"/>
              </w:rPr>
            </w:pPr>
          </w:p>
        </w:tc>
      </w:tr>
      <w:tr w:rsidR="004B424E" w:rsidRPr="0092688C" w14:paraId="0B9CB21D" w14:textId="77777777" w:rsidTr="00691772">
        <w:trPr>
          <w:trHeight w:val="493"/>
        </w:trPr>
        <w:tc>
          <w:tcPr>
            <w:tcW w:w="9213" w:type="dxa"/>
            <w:gridSpan w:val="9"/>
            <w:tcBorders>
              <w:top w:val="single" w:sz="4" w:space="0" w:color="auto"/>
              <w:left w:val="single" w:sz="4" w:space="0" w:color="auto"/>
              <w:bottom w:val="single" w:sz="4" w:space="0" w:color="auto"/>
              <w:right w:val="single" w:sz="4" w:space="0" w:color="auto"/>
            </w:tcBorders>
            <w:shd w:val="clear" w:color="auto" w:fill="CCCCCC"/>
          </w:tcPr>
          <w:p w14:paraId="34F3E4C9" w14:textId="77777777" w:rsidR="004B424E" w:rsidRPr="0092688C" w:rsidRDefault="004B424E" w:rsidP="00AB569A">
            <w:pPr>
              <w:spacing w:before="120" w:after="120"/>
              <w:ind w:left="0"/>
              <w:rPr>
                <w:b/>
                <w:spacing w:val="0"/>
                <w:sz w:val="20"/>
                <w:highlight w:val="lightGray"/>
              </w:rPr>
            </w:pPr>
            <w:r w:rsidRPr="0092688C">
              <w:rPr>
                <w:b/>
                <w:spacing w:val="0"/>
                <w:sz w:val="20"/>
              </w:rPr>
              <w:t>Details of Proposed Additional Generating Unit(s):</w:t>
            </w:r>
          </w:p>
        </w:tc>
      </w:tr>
      <w:tr w:rsidR="00691772" w:rsidRPr="0092688C" w14:paraId="2E28B9E8" w14:textId="77777777" w:rsidTr="00471A7A">
        <w:tc>
          <w:tcPr>
            <w:tcW w:w="1700" w:type="dxa"/>
            <w:vMerge w:val="restart"/>
            <w:tcBorders>
              <w:top w:val="single" w:sz="4" w:space="0" w:color="auto"/>
              <w:left w:val="single" w:sz="4" w:space="0" w:color="auto"/>
              <w:right w:val="single" w:sz="4" w:space="0" w:color="auto"/>
            </w:tcBorders>
            <w:hideMark/>
          </w:tcPr>
          <w:p w14:paraId="1569B3C4" w14:textId="77777777" w:rsidR="00691772" w:rsidRPr="0092688C" w:rsidRDefault="00691772" w:rsidP="00432538">
            <w:pPr>
              <w:spacing w:before="120" w:after="120"/>
              <w:ind w:left="0"/>
              <w:jc w:val="left"/>
              <w:rPr>
                <w:spacing w:val="0"/>
                <w:sz w:val="18"/>
                <w:szCs w:val="18"/>
              </w:rPr>
            </w:pPr>
            <w:r w:rsidRPr="0092688C">
              <w:rPr>
                <w:b/>
                <w:spacing w:val="0"/>
                <w:sz w:val="18"/>
                <w:szCs w:val="18"/>
              </w:rPr>
              <w:t>Manufacturer</w:t>
            </w:r>
            <w:r w:rsidRPr="0092688C">
              <w:rPr>
                <w:spacing w:val="0"/>
                <w:sz w:val="18"/>
                <w:szCs w:val="18"/>
              </w:rPr>
              <w:t xml:space="preserve"> </w:t>
            </w:r>
          </w:p>
          <w:p w14:paraId="132226A5" w14:textId="77777777" w:rsidR="00691772" w:rsidRPr="0092688C" w:rsidRDefault="00691772" w:rsidP="004B424E">
            <w:pPr>
              <w:spacing w:before="120" w:after="120"/>
              <w:jc w:val="left"/>
              <w:rPr>
                <w:b/>
                <w:spacing w:val="0"/>
                <w:sz w:val="18"/>
                <w:szCs w:val="18"/>
              </w:rPr>
            </w:pPr>
          </w:p>
        </w:tc>
        <w:tc>
          <w:tcPr>
            <w:tcW w:w="1276" w:type="dxa"/>
            <w:vMerge w:val="restart"/>
            <w:tcBorders>
              <w:top w:val="single" w:sz="4" w:space="0" w:color="auto"/>
              <w:left w:val="single" w:sz="4" w:space="0" w:color="auto"/>
              <w:right w:val="single" w:sz="4" w:space="0" w:color="auto"/>
            </w:tcBorders>
            <w:hideMark/>
          </w:tcPr>
          <w:p w14:paraId="20314383" w14:textId="77777777" w:rsidR="00691772" w:rsidRPr="0092688C" w:rsidRDefault="00691772" w:rsidP="0052451B">
            <w:pPr>
              <w:spacing w:before="120" w:after="120"/>
              <w:ind w:left="0"/>
              <w:jc w:val="left"/>
              <w:rPr>
                <w:spacing w:val="0"/>
                <w:sz w:val="18"/>
                <w:szCs w:val="18"/>
              </w:rPr>
            </w:pPr>
            <w:r w:rsidRPr="0092688C">
              <w:rPr>
                <w:spacing w:val="0"/>
                <w:sz w:val="18"/>
                <w:szCs w:val="18"/>
              </w:rPr>
              <w:t>Approximate Date of Installation</w:t>
            </w:r>
          </w:p>
        </w:tc>
        <w:tc>
          <w:tcPr>
            <w:tcW w:w="1134" w:type="dxa"/>
            <w:vMerge w:val="restart"/>
            <w:tcBorders>
              <w:top w:val="single" w:sz="4" w:space="0" w:color="auto"/>
              <w:left w:val="single" w:sz="4" w:space="0" w:color="auto"/>
              <w:right w:val="single" w:sz="4" w:space="0" w:color="auto"/>
            </w:tcBorders>
            <w:hideMark/>
          </w:tcPr>
          <w:p w14:paraId="1CF7BB94" w14:textId="6CB77982" w:rsidR="00691772" w:rsidRPr="0092688C" w:rsidRDefault="00691772" w:rsidP="0052451B">
            <w:pPr>
              <w:spacing w:before="120" w:after="120"/>
              <w:ind w:left="0"/>
              <w:jc w:val="left"/>
              <w:rPr>
                <w:spacing w:val="0"/>
                <w:sz w:val="18"/>
                <w:szCs w:val="18"/>
              </w:rPr>
            </w:pPr>
            <w:r>
              <w:rPr>
                <w:spacing w:val="0"/>
                <w:sz w:val="18"/>
              </w:rPr>
              <w:t xml:space="preserve">Energy source and energy conversion technology </w:t>
            </w:r>
            <w:r w:rsidRPr="009F496A">
              <w:rPr>
                <w:spacing w:val="0"/>
                <w:sz w:val="18"/>
              </w:rPr>
              <w:t>(</w:t>
            </w:r>
            <w:r w:rsidRPr="009F496A">
              <w:rPr>
                <w:spacing w:val="0"/>
                <w:sz w:val="16"/>
                <w:szCs w:val="16"/>
              </w:rPr>
              <w:t>enter code</w:t>
            </w:r>
            <w:r>
              <w:rPr>
                <w:spacing w:val="0"/>
                <w:sz w:val="16"/>
                <w:szCs w:val="16"/>
              </w:rPr>
              <w:t>s</w:t>
            </w:r>
            <w:r w:rsidRPr="009F496A">
              <w:rPr>
                <w:spacing w:val="0"/>
                <w:sz w:val="16"/>
                <w:szCs w:val="16"/>
              </w:rPr>
              <w:t xml:space="preserve"> from table</w:t>
            </w:r>
            <w:r>
              <w:rPr>
                <w:spacing w:val="0"/>
                <w:sz w:val="16"/>
                <w:szCs w:val="16"/>
              </w:rPr>
              <w:t>s</w:t>
            </w:r>
            <w:r w:rsidR="00186F74">
              <w:rPr>
                <w:spacing w:val="0"/>
                <w:sz w:val="16"/>
                <w:szCs w:val="16"/>
              </w:rPr>
              <w:t xml:space="preserve"> 1 and 2</w:t>
            </w:r>
            <w:r w:rsidRPr="009F496A">
              <w:rPr>
                <w:spacing w:val="0"/>
                <w:sz w:val="16"/>
                <w:szCs w:val="16"/>
              </w:rPr>
              <w:t xml:space="preserve"> below</w:t>
            </w:r>
            <w:r>
              <w:rPr>
                <w:spacing w:val="0"/>
                <w:sz w:val="16"/>
                <w:szCs w:val="16"/>
              </w:rPr>
              <w:t xml:space="preserve"> Form A1-2</w:t>
            </w:r>
            <w:r w:rsidRPr="009F496A">
              <w:rPr>
                <w:spacing w:val="0"/>
                <w:sz w:val="16"/>
                <w:szCs w:val="16"/>
              </w:rPr>
              <w:t>)</w:t>
            </w:r>
          </w:p>
        </w:tc>
        <w:tc>
          <w:tcPr>
            <w:tcW w:w="1559" w:type="dxa"/>
            <w:vMerge w:val="restart"/>
            <w:tcBorders>
              <w:top w:val="single" w:sz="4" w:space="0" w:color="auto"/>
              <w:left w:val="single" w:sz="4" w:space="0" w:color="auto"/>
              <w:right w:val="single" w:sz="4" w:space="0" w:color="auto"/>
            </w:tcBorders>
            <w:hideMark/>
          </w:tcPr>
          <w:p w14:paraId="66E3DF13" w14:textId="77777777" w:rsidR="00691772" w:rsidRPr="0092688C" w:rsidRDefault="00691772" w:rsidP="0052451B">
            <w:pPr>
              <w:spacing w:before="120" w:after="120"/>
              <w:ind w:left="0"/>
              <w:jc w:val="left"/>
              <w:rPr>
                <w:spacing w:val="0"/>
                <w:sz w:val="18"/>
                <w:szCs w:val="18"/>
              </w:rPr>
            </w:pPr>
            <w:r w:rsidRPr="0092688C">
              <w:rPr>
                <w:b/>
                <w:spacing w:val="0"/>
                <w:sz w:val="18"/>
                <w:szCs w:val="18"/>
              </w:rPr>
              <w:t>Manufacturer</w:t>
            </w:r>
            <w:r w:rsidRPr="0092688C">
              <w:rPr>
                <w:spacing w:val="0"/>
                <w:sz w:val="18"/>
                <w:szCs w:val="18"/>
              </w:rPr>
              <w:t>’s Ref No. where available</w:t>
            </w:r>
          </w:p>
        </w:tc>
        <w:tc>
          <w:tcPr>
            <w:tcW w:w="2410" w:type="dxa"/>
            <w:gridSpan w:val="4"/>
            <w:tcBorders>
              <w:top w:val="single" w:sz="4" w:space="0" w:color="auto"/>
              <w:left w:val="single" w:sz="4" w:space="0" w:color="auto"/>
              <w:bottom w:val="single" w:sz="4" w:space="0" w:color="auto"/>
              <w:right w:val="single" w:sz="4" w:space="0" w:color="auto"/>
            </w:tcBorders>
            <w:hideMark/>
          </w:tcPr>
          <w:p w14:paraId="31A8D727" w14:textId="55BD7287" w:rsidR="00691772" w:rsidRPr="0092688C" w:rsidRDefault="00691772" w:rsidP="00E77265">
            <w:pPr>
              <w:spacing w:before="120" w:after="120"/>
              <w:ind w:left="0"/>
              <w:jc w:val="left"/>
              <w:rPr>
                <w:spacing w:val="0"/>
                <w:sz w:val="18"/>
                <w:szCs w:val="18"/>
              </w:rPr>
            </w:pPr>
            <w:r w:rsidRPr="0092688C">
              <w:rPr>
                <w:b/>
                <w:spacing w:val="0"/>
                <w:sz w:val="18"/>
                <w:szCs w:val="18"/>
              </w:rPr>
              <w:t>Generating Unit</w:t>
            </w:r>
            <w:r w:rsidRPr="0092688C">
              <w:rPr>
                <w:spacing w:val="0"/>
                <w:sz w:val="18"/>
                <w:szCs w:val="18"/>
              </w:rPr>
              <w:t xml:space="preserve"> Capacity (kW)</w:t>
            </w:r>
            <w:r>
              <w:rPr>
                <w:spacing w:val="0"/>
                <w:sz w:val="18"/>
                <w:szCs w:val="18"/>
              </w:rPr>
              <w:t>*</w:t>
            </w:r>
          </w:p>
        </w:tc>
        <w:tc>
          <w:tcPr>
            <w:tcW w:w="1134" w:type="dxa"/>
            <w:vMerge w:val="restart"/>
            <w:tcBorders>
              <w:top w:val="single" w:sz="4" w:space="0" w:color="auto"/>
              <w:left w:val="single" w:sz="4" w:space="0" w:color="auto"/>
              <w:right w:val="single" w:sz="4" w:space="0" w:color="auto"/>
            </w:tcBorders>
          </w:tcPr>
          <w:p w14:paraId="4EF1D297" w14:textId="5FDF7A16" w:rsidR="00691772" w:rsidRPr="0092688C" w:rsidRDefault="00691772" w:rsidP="0052451B">
            <w:pPr>
              <w:spacing w:before="120" w:after="120"/>
              <w:ind w:left="0"/>
              <w:jc w:val="left"/>
              <w:rPr>
                <w:spacing w:val="0"/>
                <w:sz w:val="18"/>
                <w:szCs w:val="18"/>
              </w:rPr>
            </w:pPr>
            <w:r w:rsidRPr="00DA7146">
              <w:rPr>
                <w:bCs/>
                <w:spacing w:val="0"/>
                <w:sz w:val="18"/>
                <w:szCs w:val="18"/>
              </w:rPr>
              <w:t xml:space="preserve">Energy </w:t>
            </w:r>
            <w:r>
              <w:rPr>
                <w:bCs/>
                <w:spacing w:val="0"/>
                <w:sz w:val="18"/>
                <w:szCs w:val="18"/>
              </w:rPr>
              <w:t>storage capacity</w:t>
            </w:r>
            <w:r w:rsidRPr="00DA7146" w:rsidDel="00DA7146">
              <w:rPr>
                <w:bCs/>
                <w:spacing w:val="0"/>
                <w:sz w:val="18"/>
                <w:szCs w:val="18"/>
              </w:rPr>
              <w:t xml:space="preserve"> </w:t>
            </w:r>
            <w:r>
              <w:rPr>
                <w:bCs/>
                <w:spacing w:val="0"/>
                <w:sz w:val="18"/>
                <w:szCs w:val="18"/>
              </w:rPr>
              <w:t>f</w:t>
            </w:r>
            <w:r w:rsidRPr="00DA7146">
              <w:rPr>
                <w:bCs/>
                <w:spacing w:val="0"/>
                <w:sz w:val="18"/>
                <w:szCs w:val="18"/>
              </w:rPr>
              <w:t xml:space="preserve">or </w:t>
            </w:r>
            <w:r w:rsidRPr="00DA7146">
              <w:rPr>
                <w:b/>
                <w:spacing w:val="0"/>
                <w:sz w:val="18"/>
                <w:szCs w:val="18"/>
              </w:rPr>
              <w:t>Electricity Storage</w:t>
            </w:r>
            <w:r w:rsidRPr="00DA7146">
              <w:rPr>
                <w:bCs/>
                <w:spacing w:val="0"/>
                <w:sz w:val="18"/>
                <w:szCs w:val="18"/>
              </w:rPr>
              <w:t xml:space="preserve"> devices</w:t>
            </w:r>
            <w:r>
              <w:rPr>
                <w:bCs/>
                <w:spacing w:val="0"/>
                <w:sz w:val="18"/>
                <w:szCs w:val="18"/>
              </w:rPr>
              <w:t xml:space="preserve"> (kWh)</w:t>
            </w:r>
          </w:p>
        </w:tc>
      </w:tr>
      <w:tr w:rsidR="00691772" w:rsidRPr="0092688C" w14:paraId="5FABA863" w14:textId="77777777" w:rsidTr="00471A7A">
        <w:trPr>
          <w:trHeight w:val="357"/>
        </w:trPr>
        <w:tc>
          <w:tcPr>
            <w:tcW w:w="1700" w:type="dxa"/>
            <w:vMerge/>
            <w:tcBorders>
              <w:left w:val="single" w:sz="4" w:space="0" w:color="auto"/>
              <w:right w:val="single" w:sz="4" w:space="0" w:color="auto"/>
            </w:tcBorders>
            <w:vAlign w:val="center"/>
            <w:hideMark/>
          </w:tcPr>
          <w:p w14:paraId="6B70C4F5" w14:textId="77777777" w:rsidR="00691772" w:rsidRPr="0092688C" w:rsidRDefault="00691772" w:rsidP="004B424E">
            <w:pPr>
              <w:spacing w:before="120" w:after="120"/>
              <w:jc w:val="left"/>
              <w:rPr>
                <w:spacing w:val="0"/>
                <w:sz w:val="18"/>
                <w:szCs w:val="18"/>
              </w:rPr>
            </w:pPr>
          </w:p>
        </w:tc>
        <w:tc>
          <w:tcPr>
            <w:tcW w:w="1276" w:type="dxa"/>
            <w:vMerge/>
            <w:tcBorders>
              <w:left w:val="single" w:sz="4" w:space="0" w:color="auto"/>
              <w:right w:val="single" w:sz="4" w:space="0" w:color="auto"/>
            </w:tcBorders>
            <w:vAlign w:val="center"/>
            <w:hideMark/>
          </w:tcPr>
          <w:p w14:paraId="6040D660" w14:textId="77777777" w:rsidR="00691772" w:rsidRPr="0092688C" w:rsidRDefault="00691772" w:rsidP="004B424E">
            <w:pPr>
              <w:spacing w:before="120" w:after="120"/>
              <w:jc w:val="left"/>
              <w:rPr>
                <w:spacing w:val="0"/>
                <w:sz w:val="18"/>
                <w:szCs w:val="18"/>
              </w:rPr>
            </w:pPr>
          </w:p>
        </w:tc>
        <w:tc>
          <w:tcPr>
            <w:tcW w:w="1134" w:type="dxa"/>
            <w:vMerge/>
            <w:tcBorders>
              <w:left w:val="single" w:sz="4" w:space="0" w:color="auto"/>
              <w:right w:val="single" w:sz="4" w:space="0" w:color="auto"/>
            </w:tcBorders>
            <w:vAlign w:val="center"/>
            <w:hideMark/>
          </w:tcPr>
          <w:p w14:paraId="326D05F4" w14:textId="77777777" w:rsidR="00691772" w:rsidRPr="0092688C" w:rsidRDefault="00691772" w:rsidP="004B424E">
            <w:pPr>
              <w:spacing w:before="120" w:after="120"/>
              <w:jc w:val="left"/>
              <w:rPr>
                <w:spacing w:val="0"/>
                <w:sz w:val="18"/>
                <w:szCs w:val="18"/>
              </w:rPr>
            </w:pPr>
          </w:p>
        </w:tc>
        <w:tc>
          <w:tcPr>
            <w:tcW w:w="1559" w:type="dxa"/>
            <w:vMerge/>
            <w:tcBorders>
              <w:left w:val="single" w:sz="4" w:space="0" w:color="auto"/>
              <w:right w:val="single" w:sz="4" w:space="0" w:color="auto"/>
            </w:tcBorders>
            <w:vAlign w:val="center"/>
            <w:hideMark/>
          </w:tcPr>
          <w:p w14:paraId="1B8A3CC2" w14:textId="77777777" w:rsidR="00691772" w:rsidRPr="0092688C" w:rsidRDefault="00691772" w:rsidP="004B424E">
            <w:pPr>
              <w:spacing w:before="120" w:after="120"/>
              <w:jc w:val="left"/>
              <w:rPr>
                <w:spacing w:val="0"/>
                <w:sz w:val="18"/>
                <w:szCs w:val="18"/>
              </w:rPr>
            </w:pPr>
          </w:p>
        </w:tc>
        <w:tc>
          <w:tcPr>
            <w:tcW w:w="709" w:type="dxa"/>
            <w:vMerge w:val="restart"/>
            <w:tcBorders>
              <w:top w:val="single" w:sz="4" w:space="0" w:color="auto"/>
              <w:left w:val="single" w:sz="4" w:space="0" w:color="auto"/>
              <w:right w:val="single" w:sz="4" w:space="0" w:color="auto"/>
            </w:tcBorders>
            <w:hideMark/>
          </w:tcPr>
          <w:p w14:paraId="21498D29" w14:textId="77777777" w:rsidR="00691772" w:rsidRPr="0092688C" w:rsidRDefault="00691772" w:rsidP="00B924E3">
            <w:pPr>
              <w:spacing w:before="120" w:after="120"/>
              <w:ind w:left="0"/>
              <w:jc w:val="left"/>
              <w:rPr>
                <w:spacing w:val="0"/>
                <w:sz w:val="18"/>
                <w:szCs w:val="18"/>
              </w:rPr>
            </w:pPr>
            <w:r w:rsidRPr="0092688C">
              <w:rPr>
                <w:spacing w:val="0"/>
                <w:sz w:val="18"/>
                <w:szCs w:val="18"/>
              </w:rPr>
              <w:t>3-phase units</w:t>
            </w:r>
          </w:p>
        </w:tc>
        <w:tc>
          <w:tcPr>
            <w:tcW w:w="1701" w:type="dxa"/>
            <w:gridSpan w:val="3"/>
            <w:tcBorders>
              <w:top w:val="single" w:sz="4" w:space="0" w:color="auto"/>
              <w:left w:val="single" w:sz="4" w:space="0" w:color="auto"/>
              <w:bottom w:val="single" w:sz="4" w:space="0" w:color="auto"/>
              <w:right w:val="single" w:sz="4" w:space="0" w:color="auto"/>
            </w:tcBorders>
            <w:hideMark/>
          </w:tcPr>
          <w:p w14:paraId="1DB91797" w14:textId="77777777" w:rsidR="00691772" w:rsidRPr="0092688C" w:rsidRDefault="00691772" w:rsidP="00B924E3">
            <w:pPr>
              <w:spacing w:before="120" w:after="120"/>
              <w:ind w:left="0"/>
              <w:jc w:val="left"/>
              <w:rPr>
                <w:spacing w:val="0"/>
                <w:sz w:val="18"/>
                <w:szCs w:val="18"/>
              </w:rPr>
            </w:pPr>
            <w:r w:rsidRPr="0092688C">
              <w:rPr>
                <w:spacing w:val="0"/>
                <w:sz w:val="18"/>
                <w:szCs w:val="18"/>
              </w:rPr>
              <w:t>Single Phase Units</w:t>
            </w:r>
          </w:p>
        </w:tc>
        <w:tc>
          <w:tcPr>
            <w:tcW w:w="1134" w:type="dxa"/>
            <w:vMerge/>
            <w:tcBorders>
              <w:left w:val="single" w:sz="4" w:space="0" w:color="auto"/>
              <w:right w:val="single" w:sz="4" w:space="0" w:color="auto"/>
            </w:tcBorders>
            <w:hideMark/>
          </w:tcPr>
          <w:p w14:paraId="60CAD073" w14:textId="2EE75F47" w:rsidR="00691772" w:rsidRPr="0092688C" w:rsidRDefault="00691772" w:rsidP="0052451B">
            <w:pPr>
              <w:spacing w:before="120" w:after="120"/>
              <w:ind w:left="0"/>
              <w:jc w:val="left"/>
              <w:rPr>
                <w:b/>
                <w:spacing w:val="0"/>
                <w:sz w:val="18"/>
                <w:szCs w:val="18"/>
              </w:rPr>
            </w:pPr>
          </w:p>
        </w:tc>
      </w:tr>
      <w:tr w:rsidR="00691772" w:rsidRPr="0092688C" w14:paraId="7A7B0FDD" w14:textId="77777777" w:rsidTr="00691772">
        <w:trPr>
          <w:trHeight w:val="255"/>
        </w:trPr>
        <w:tc>
          <w:tcPr>
            <w:tcW w:w="1700" w:type="dxa"/>
            <w:vMerge/>
            <w:tcBorders>
              <w:left w:val="single" w:sz="4" w:space="0" w:color="auto"/>
              <w:bottom w:val="single" w:sz="4" w:space="0" w:color="auto"/>
              <w:right w:val="single" w:sz="4" w:space="0" w:color="auto"/>
            </w:tcBorders>
            <w:vAlign w:val="center"/>
          </w:tcPr>
          <w:p w14:paraId="5767CB49" w14:textId="77777777" w:rsidR="00691772" w:rsidRPr="0092688C" w:rsidRDefault="00691772" w:rsidP="004B424E">
            <w:pPr>
              <w:spacing w:before="120" w:after="120"/>
              <w:jc w:val="left"/>
              <w:rPr>
                <w:spacing w:val="0"/>
                <w:sz w:val="18"/>
              </w:rPr>
            </w:pPr>
          </w:p>
        </w:tc>
        <w:tc>
          <w:tcPr>
            <w:tcW w:w="1276" w:type="dxa"/>
            <w:vMerge/>
            <w:tcBorders>
              <w:left w:val="single" w:sz="4" w:space="0" w:color="auto"/>
              <w:bottom w:val="single" w:sz="4" w:space="0" w:color="auto"/>
              <w:right w:val="single" w:sz="4" w:space="0" w:color="auto"/>
            </w:tcBorders>
            <w:vAlign w:val="center"/>
          </w:tcPr>
          <w:p w14:paraId="43EE89E2" w14:textId="77777777" w:rsidR="00691772" w:rsidRPr="0092688C" w:rsidRDefault="00691772" w:rsidP="004B424E">
            <w:pPr>
              <w:spacing w:before="120" w:after="120"/>
              <w:jc w:val="left"/>
              <w:rPr>
                <w:spacing w:val="0"/>
                <w:sz w:val="18"/>
              </w:rPr>
            </w:pPr>
          </w:p>
        </w:tc>
        <w:tc>
          <w:tcPr>
            <w:tcW w:w="1134" w:type="dxa"/>
            <w:vMerge/>
            <w:tcBorders>
              <w:left w:val="single" w:sz="4" w:space="0" w:color="auto"/>
              <w:bottom w:val="single" w:sz="4" w:space="0" w:color="auto"/>
              <w:right w:val="single" w:sz="4" w:space="0" w:color="auto"/>
            </w:tcBorders>
            <w:vAlign w:val="center"/>
          </w:tcPr>
          <w:p w14:paraId="312C7F31" w14:textId="77777777" w:rsidR="00691772" w:rsidRPr="0092688C" w:rsidRDefault="00691772" w:rsidP="004B424E">
            <w:pPr>
              <w:spacing w:before="120" w:after="120"/>
              <w:jc w:val="left"/>
              <w:rPr>
                <w:spacing w:val="0"/>
                <w:sz w:val="18"/>
              </w:rPr>
            </w:pPr>
          </w:p>
        </w:tc>
        <w:tc>
          <w:tcPr>
            <w:tcW w:w="1559" w:type="dxa"/>
            <w:vMerge/>
            <w:tcBorders>
              <w:left w:val="single" w:sz="4" w:space="0" w:color="auto"/>
              <w:bottom w:val="single" w:sz="4" w:space="0" w:color="auto"/>
              <w:right w:val="single" w:sz="4" w:space="0" w:color="auto"/>
            </w:tcBorders>
            <w:vAlign w:val="center"/>
          </w:tcPr>
          <w:p w14:paraId="13183759" w14:textId="77777777" w:rsidR="00691772" w:rsidRPr="0092688C" w:rsidRDefault="00691772" w:rsidP="004B424E">
            <w:pPr>
              <w:spacing w:before="120" w:after="120"/>
              <w:jc w:val="left"/>
              <w:rPr>
                <w:spacing w:val="0"/>
                <w:sz w:val="20"/>
              </w:rPr>
            </w:pPr>
          </w:p>
        </w:tc>
        <w:tc>
          <w:tcPr>
            <w:tcW w:w="709" w:type="dxa"/>
            <w:vMerge/>
            <w:tcBorders>
              <w:left w:val="single" w:sz="4" w:space="0" w:color="auto"/>
              <w:bottom w:val="single" w:sz="4" w:space="0" w:color="auto"/>
              <w:right w:val="single" w:sz="4" w:space="0" w:color="auto"/>
            </w:tcBorders>
          </w:tcPr>
          <w:p w14:paraId="230FFBD2" w14:textId="77777777" w:rsidR="00691772" w:rsidRPr="0092688C" w:rsidRDefault="00691772" w:rsidP="004B424E">
            <w:pPr>
              <w:spacing w:before="120" w:after="120"/>
              <w:jc w:val="left"/>
              <w:rPr>
                <w:spacing w:val="0"/>
                <w:sz w:val="18"/>
              </w:rPr>
            </w:pPr>
          </w:p>
        </w:tc>
        <w:tc>
          <w:tcPr>
            <w:tcW w:w="567" w:type="dxa"/>
            <w:tcBorders>
              <w:top w:val="single" w:sz="4" w:space="0" w:color="auto"/>
              <w:left w:val="single" w:sz="4" w:space="0" w:color="auto"/>
              <w:bottom w:val="single" w:sz="4" w:space="0" w:color="auto"/>
              <w:right w:val="single" w:sz="4" w:space="0" w:color="auto"/>
            </w:tcBorders>
          </w:tcPr>
          <w:p w14:paraId="2402FE92" w14:textId="55256784" w:rsidR="00691772" w:rsidRPr="00E77265" w:rsidRDefault="00691772" w:rsidP="00E77265">
            <w:pPr>
              <w:spacing w:before="120" w:after="120"/>
              <w:ind w:left="0"/>
              <w:jc w:val="left"/>
              <w:rPr>
                <w:spacing w:val="0"/>
                <w:sz w:val="18"/>
              </w:rPr>
            </w:pPr>
            <w:r>
              <w:rPr>
                <w:spacing w:val="0"/>
                <w:sz w:val="18"/>
              </w:rPr>
              <w:t>P</w:t>
            </w:r>
            <w:r w:rsidRPr="0092688C">
              <w:rPr>
                <w:spacing w:val="0"/>
                <w:sz w:val="18"/>
              </w:rPr>
              <w:t>H1</w:t>
            </w:r>
          </w:p>
        </w:tc>
        <w:tc>
          <w:tcPr>
            <w:tcW w:w="567" w:type="dxa"/>
            <w:tcBorders>
              <w:top w:val="single" w:sz="4" w:space="0" w:color="auto"/>
              <w:left w:val="single" w:sz="4" w:space="0" w:color="auto"/>
              <w:bottom w:val="single" w:sz="4" w:space="0" w:color="auto"/>
              <w:right w:val="single" w:sz="4" w:space="0" w:color="auto"/>
            </w:tcBorders>
          </w:tcPr>
          <w:p w14:paraId="21648386" w14:textId="56A692FC" w:rsidR="00691772" w:rsidRPr="0092688C" w:rsidRDefault="00691772" w:rsidP="007120EB">
            <w:pPr>
              <w:spacing w:before="120" w:after="120"/>
              <w:ind w:left="0"/>
              <w:jc w:val="left"/>
              <w:rPr>
                <w:spacing w:val="0"/>
                <w:sz w:val="18"/>
              </w:rPr>
            </w:pPr>
            <w:r w:rsidRPr="0092688C">
              <w:rPr>
                <w:spacing w:val="0"/>
                <w:sz w:val="18"/>
              </w:rPr>
              <w:t>PH2</w:t>
            </w:r>
          </w:p>
        </w:tc>
        <w:tc>
          <w:tcPr>
            <w:tcW w:w="567" w:type="dxa"/>
            <w:tcBorders>
              <w:top w:val="single" w:sz="4" w:space="0" w:color="auto"/>
              <w:left w:val="single" w:sz="4" w:space="0" w:color="auto"/>
              <w:bottom w:val="single" w:sz="4" w:space="0" w:color="auto"/>
              <w:right w:val="single" w:sz="4" w:space="0" w:color="auto"/>
            </w:tcBorders>
          </w:tcPr>
          <w:p w14:paraId="18683044" w14:textId="373F6230" w:rsidR="00691772" w:rsidRPr="00B924E3" w:rsidRDefault="00691772" w:rsidP="00B924E3">
            <w:pPr>
              <w:spacing w:before="120" w:after="120"/>
              <w:ind w:left="0"/>
              <w:jc w:val="left"/>
              <w:rPr>
                <w:spacing w:val="0"/>
                <w:sz w:val="18"/>
              </w:rPr>
            </w:pPr>
            <w:r w:rsidRPr="0092688C">
              <w:rPr>
                <w:spacing w:val="0"/>
                <w:sz w:val="18"/>
              </w:rPr>
              <w:t>PH3</w:t>
            </w:r>
          </w:p>
        </w:tc>
        <w:tc>
          <w:tcPr>
            <w:tcW w:w="1134" w:type="dxa"/>
            <w:vMerge/>
            <w:tcBorders>
              <w:left w:val="single" w:sz="4" w:space="0" w:color="auto"/>
              <w:bottom w:val="single" w:sz="4" w:space="0" w:color="auto"/>
              <w:right w:val="single" w:sz="4" w:space="0" w:color="auto"/>
            </w:tcBorders>
          </w:tcPr>
          <w:p w14:paraId="0052906B" w14:textId="77777777" w:rsidR="00691772" w:rsidRPr="0092688C" w:rsidRDefault="00691772" w:rsidP="004B424E">
            <w:pPr>
              <w:spacing w:before="120" w:after="120"/>
              <w:jc w:val="left"/>
              <w:rPr>
                <w:b/>
                <w:spacing w:val="0"/>
                <w:sz w:val="18"/>
              </w:rPr>
            </w:pPr>
          </w:p>
        </w:tc>
      </w:tr>
      <w:tr w:rsidR="004B424E" w:rsidRPr="0092688C" w14:paraId="45AD7CE1" w14:textId="77777777" w:rsidTr="00691772">
        <w:tc>
          <w:tcPr>
            <w:tcW w:w="1700" w:type="dxa"/>
            <w:tcBorders>
              <w:top w:val="single" w:sz="4" w:space="0" w:color="auto"/>
              <w:left w:val="single" w:sz="4" w:space="0" w:color="auto"/>
              <w:bottom w:val="single" w:sz="4" w:space="0" w:color="auto"/>
              <w:right w:val="single" w:sz="4" w:space="0" w:color="auto"/>
            </w:tcBorders>
          </w:tcPr>
          <w:p w14:paraId="5E1C9DED" w14:textId="77777777" w:rsidR="004B424E" w:rsidRPr="0092688C" w:rsidRDefault="004B424E" w:rsidP="004B424E">
            <w:pPr>
              <w:rPr>
                <w:spacing w:val="0"/>
                <w:sz w:val="20"/>
              </w:rPr>
            </w:pPr>
          </w:p>
          <w:p w14:paraId="0AE37314" w14:textId="77777777" w:rsidR="004B424E" w:rsidRPr="0092688C" w:rsidRDefault="004B424E" w:rsidP="004B424E">
            <w:pPr>
              <w:rPr>
                <w:spacing w:val="0"/>
                <w:sz w:val="20"/>
              </w:rPr>
            </w:pPr>
          </w:p>
        </w:tc>
        <w:tc>
          <w:tcPr>
            <w:tcW w:w="1276" w:type="dxa"/>
            <w:tcBorders>
              <w:top w:val="single" w:sz="4" w:space="0" w:color="auto"/>
              <w:left w:val="single" w:sz="4" w:space="0" w:color="auto"/>
              <w:bottom w:val="single" w:sz="4" w:space="0" w:color="auto"/>
              <w:right w:val="single" w:sz="4" w:space="0" w:color="auto"/>
            </w:tcBorders>
          </w:tcPr>
          <w:p w14:paraId="52C281E8"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0AFE919A" w14:textId="77777777" w:rsidR="004B424E" w:rsidRPr="0092688C" w:rsidRDefault="004B424E" w:rsidP="004B424E">
            <w:pPr>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63247F22" w14:textId="77777777" w:rsidR="004B424E" w:rsidRPr="0092688C" w:rsidRDefault="004B424E" w:rsidP="004B424E">
            <w:pPr>
              <w:rPr>
                <w:spacing w:val="0"/>
                <w:sz w:val="20"/>
              </w:rPr>
            </w:pPr>
          </w:p>
        </w:tc>
        <w:tc>
          <w:tcPr>
            <w:tcW w:w="709" w:type="dxa"/>
            <w:tcBorders>
              <w:top w:val="single" w:sz="4" w:space="0" w:color="auto"/>
              <w:left w:val="single" w:sz="4" w:space="0" w:color="auto"/>
              <w:bottom w:val="single" w:sz="4" w:space="0" w:color="auto"/>
              <w:right w:val="single" w:sz="4" w:space="0" w:color="auto"/>
            </w:tcBorders>
          </w:tcPr>
          <w:p w14:paraId="0A2E326B"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2950D80A"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1D7CAEB5"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53471CA3"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6A226C9C" w14:textId="77777777" w:rsidR="004B424E" w:rsidRPr="0092688C" w:rsidRDefault="004B424E" w:rsidP="004B424E">
            <w:pPr>
              <w:rPr>
                <w:spacing w:val="0"/>
                <w:sz w:val="20"/>
              </w:rPr>
            </w:pPr>
          </w:p>
        </w:tc>
      </w:tr>
      <w:tr w:rsidR="004B424E" w:rsidRPr="0092688C" w14:paraId="0897BD41" w14:textId="77777777" w:rsidTr="00691772">
        <w:tc>
          <w:tcPr>
            <w:tcW w:w="1700" w:type="dxa"/>
            <w:tcBorders>
              <w:top w:val="single" w:sz="4" w:space="0" w:color="auto"/>
              <w:left w:val="single" w:sz="4" w:space="0" w:color="auto"/>
              <w:bottom w:val="single" w:sz="4" w:space="0" w:color="auto"/>
              <w:right w:val="single" w:sz="4" w:space="0" w:color="auto"/>
            </w:tcBorders>
          </w:tcPr>
          <w:p w14:paraId="2B9CA645" w14:textId="77777777" w:rsidR="004B424E" w:rsidRPr="0092688C" w:rsidRDefault="004B424E" w:rsidP="004B424E">
            <w:pPr>
              <w:rPr>
                <w:spacing w:val="0"/>
                <w:sz w:val="20"/>
              </w:rPr>
            </w:pPr>
          </w:p>
          <w:p w14:paraId="33A37970" w14:textId="77777777" w:rsidR="004B424E" w:rsidRPr="0092688C" w:rsidRDefault="004B424E" w:rsidP="004B424E">
            <w:pPr>
              <w:rPr>
                <w:spacing w:val="0"/>
                <w:sz w:val="20"/>
              </w:rPr>
            </w:pPr>
          </w:p>
        </w:tc>
        <w:tc>
          <w:tcPr>
            <w:tcW w:w="1276" w:type="dxa"/>
            <w:tcBorders>
              <w:top w:val="single" w:sz="4" w:space="0" w:color="auto"/>
              <w:left w:val="single" w:sz="4" w:space="0" w:color="auto"/>
              <w:bottom w:val="single" w:sz="4" w:space="0" w:color="auto"/>
              <w:right w:val="single" w:sz="4" w:space="0" w:color="auto"/>
            </w:tcBorders>
          </w:tcPr>
          <w:p w14:paraId="21768565"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5AE84703" w14:textId="77777777" w:rsidR="004B424E" w:rsidRPr="0092688C" w:rsidRDefault="004B424E" w:rsidP="004B424E">
            <w:pPr>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1BF91755" w14:textId="77777777" w:rsidR="004B424E" w:rsidRPr="0092688C" w:rsidRDefault="004B424E" w:rsidP="004B424E">
            <w:pPr>
              <w:rPr>
                <w:spacing w:val="0"/>
                <w:sz w:val="20"/>
              </w:rPr>
            </w:pPr>
          </w:p>
        </w:tc>
        <w:tc>
          <w:tcPr>
            <w:tcW w:w="709" w:type="dxa"/>
            <w:tcBorders>
              <w:top w:val="single" w:sz="4" w:space="0" w:color="auto"/>
              <w:left w:val="single" w:sz="4" w:space="0" w:color="auto"/>
              <w:bottom w:val="single" w:sz="4" w:space="0" w:color="auto"/>
              <w:right w:val="single" w:sz="4" w:space="0" w:color="auto"/>
            </w:tcBorders>
          </w:tcPr>
          <w:p w14:paraId="3E00D82B"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4171BD9E"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438421A0"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3F0ADF0D"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1F1BCD17" w14:textId="77777777" w:rsidR="004B424E" w:rsidRPr="0092688C" w:rsidRDefault="004B424E" w:rsidP="004B424E">
            <w:pPr>
              <w:rPr>
                <w:spacing w:val="0"/>
                <w:sz w:val="20"/>
              </w:rPr>
            </w:pPr>
          </w:p>
        </w:tc>
      </w:tr>
      <w:tr w:rsidR="004B424E" w:rsidRPr="0092688C" w14:paraId="12BA72B9" w14:textId="77777777" w:rsidTr="00691772">
        <w:trPr>
          <w:trHeight w:val="397"/>
        </w:trPr>
        <w:tc>
          <w:tcPr>
            <w:tcW w:w="9213" w:type="dxa"/>
            <w:gridSpan w:val="9"/>
            <w:tcBorders>
              <w:top w:val="single" w:sz="4" w:space="0" w:color="auto"/>
              <w:left w:val="single" w:sz="4" w:space="0" w:color="auto"/>
              <w:bottom w:val="single" w:sz="4" w:space="0" w:color="auto"/>
              <w:right w:val="single" w:sz="4" w:space="0" w:color="auto"/>
            </w:tcBorders>
            <w:shd w:val="clear" w:color="auto" w:fill="D9D9D9"/>
          </w:tcPr>
          <w:p w14:paraId="40442E8B" w14:textId="77777777" w:rsidR="004B424E" w:rsidRPr="0092688C" w:rsidRDefault="004B424E" w:rsidP="00AB569A">
            <w:pPr>
              <w:spacing w:before="120" w:after="120"/>
              <w:ind w:left="0"/>
              <w:rPr>
                <w:spacing w:val="0"/>
                <w:sz w:val="20"/>
              </w:rPr>
            </w:pPr>
            <w:r w:rsidRPr="0092688C">
              <w:rPr>
                <w:b/>
                <w:spacing w:val="0"/>
                <w:sz w:val="20"/>
              </w:rPr>
              <w:t>Balance of Multiple Single Phase Generating Unit</w:t>
            </w:r>
            <w:r w:rsidRPr="0092688C">
              <w:rPr>
                <w:spacing w:val="0"/>
                <w:sz w:val="20"/>
              </w:rPr>
              <w:t>s</w:t>
            </w:r>
            <w:r w:rsidRPr="0092688C">
              <w:rPr>
                <w:b/>
                <w:spacing w:val="0"/>
                <w:sz w:val="20"/>
              </w:rPr>
              <w:t xml:space="preserve"> – where applicable</w:t>
            </w:r>
          </w:p>
        </w:tc>
      </w:tr>
      <w:tr w:rsidR="004B424E" w:rsidRPr="0092688C" w14:paraId="653A3D67" w14:textId="77777777" w:rsidTr="00691772">
        <w:trPr>
          <w:trHeight w:val="397"/>
        </w:trPr>
        <w:tc>
          <w:tcPr>
            <w:tcW w:w="9213" w:type="dxa"/>
            <w:gridSpan w:val="9"/>
            <w:tcBorders>
              <w:top w:val="single" w:sz="4" w:space="0" w:color="auto"/>
              <w:left w:val="single" w:sz="4" w:space="0" w:color="auto"/>
              <w:bottom w:val="single" w:sz="4" w:space="0" w:color="auto"/>
              <w:right w:val="single" w:sz="4" w:space="0" w:color="auto"/>
            </w:tcBorders>
          </w:tcPr>
          <w:p w14:paraId="15CFF016" w14:textId="77777777" w:rsidR="004B424E" w:rsidRPr="0092688C" w:rsidRDefault="004B424E" w:rsidP="00F366A7">
            <w:pPr>
              <w:spacing w:before="120" w:after="120"/>
              <w:ind w:left="179"/>
              <w:rPr>
                <w:spacing w:val="0"/>
                <w:sz w:val="20"/>
              </w:rPr>
            </w:pPr>
            <w:r w:rsidRPr="0092688C">
              <w:rPr>
                <w:spacing w:val="0"/>
                <w:sz w:val="20"/>
              </w:rPr>
              <w:t xml:space="preserve">I confirm that design of the </w:t>
            </w:r>
            <w:r w:rsidRPr="0092688C">
              <w:rPr>
                <w:rFonts w:ascii="Arial Bold" w:hAnsi="Arial Bold"/>
                <w:b/>
                <w:bCs/>
                <w:spacing w:val="0"/>
                <w:sz w:val="20"/>
              </w:rPr>
              <w:t>Generator</w:t>
            </w:r>
            <w:r w:rsidRPr="0092688C">
              <w:rPr>
                <w:b/>
                <w:spacing w:val="0"/>
                <w:sz w:val="20"/>
              </w:rPr>
              <w:t>’s Installation</w:t>
            </w:r>
            <w:r w:rsidRPr="0092688C">
              <w:rPr>
                <w:spacing w:val="0"/>
                <w:sz w:val="20"/>
              </w:rPr>
              <w:t xml:space="preserve"> has been carried out to limit output power imbalance to below 16A/phase, as required by EREC G99.</w:t>
            </w:r>
          </w:p>
        </w:tc>
      </w:tr>
      <w:tr w:rsidR="0078705E" w:rsidRPr="0092688C" w14:paraId="6AC02EA8" w14:textId="77777777" w:rsidTr="002442CE">
        <w:trPr>
          <w:trHeight w:val="397"/>
        </w:trPr>
        <w:tc>
          <w:tcPr>
            <w:tcW w:w="5669" w:type="dxa"/>
            <w:gridSpan w:val="4"/>
            <w:tcBorders>
              <w:top w:val="single" w:sz="4" w:space="0" w:color="auto"/>
              <w:left w:val="single" w:sz="4" w:space="0" w:color="auto"/>
              <w:bottom w:val="single" w:sz="4" w:space="0" w:color="auto"/>
              <w:right w:val="single" w:sz="4" w:space="0" w:color="auto"/>
            </w:tcBorders>
          </w:tcPr>
          <w:p w14:paraId="06528837" w14:textId="77777777" w:rsidR="004B424E" w:rsidRPr="0092688C" w:rsidRDefault="004B424E" w:rsidP="00F366A7">
            <w:pPr>
              <w:spacing w:before="120" w:after="120"/>
              <w:ind w:left="179"/>
              <w:rPr>
                <w:spacing w:val="0"/>
                <w:sz w:val="20"/>
              </w:rPr>
            </w:pPr>
            <w:r w:rsidRPr="0092688C">
              <w:rPr>
                <w:spacing w:val="0"/>
                <w:sz w:val="20"/>
              </w:rPr>
              <w:t xml:space="preserve">Signed : </w:t>
            </w:r>
          </w:p>
        </w:tc>
        <w:tc>
          <w:tcPr>
            <w:tcW w:w="3544" w:type="dxa"/>
            <w:gridSpan w:val="5"/>
            <w:tcBorders>
              <w:top w:val="single" w:sz="4" w:space="0" w:color="auto"/>
              <w:left w:val="single" w:sz="4" w:space="0" w:color="auto"/>
              <w:bottom w:val="single" w:sz="4" w:space="0" w:color="auto"/>
              <w:right w:val="single" w:sz="4" w:space="0" w:color="auto"/>
            </w:tcBorders>
            <w:vAlign w:val="center"/>
            <w:hideMark/>
          </w:tcPr>
          <w:p w14:paraId="274059C2" w14:textId="77777777" w:rsidR="004B424E" w:rsidRPr="0092688C" w:rsidRDefault="004B424E" w:rsidP="00F366A7">
            <w:pPr>
              <w:spacing w:before="120" w:after="120"/>
              <w:ind w:left="37"/>
              <w:rPr>
                <w:spacing w:val="0"/>
                <w:sz w:val="20"/>
              </w:rPr>
            </w:pPr>
            <w:r w:rsidRPr="0092688C">
              <w:rPr>
                <w:spacing w:val="0"/>
                <w:sz w:val="20"/>
              </w:rPr>
              <w:t>Date :</w:t>
            </w:r>
          </w:p>
        </w:tc>
      </w:tr>
      <w:tr w:rsidR="004B424E" w:rsidRPr="0092688C" w14:paraId="0B7EC7B2" w14:textId="77777777" w:rsidTr="00691772">
        <w:trPr>
          <w:trHeight w:val="397"/>
        </w:trPr>
        <w:tc>
          <w:tcPr>
            <w:tcW w:w="9213" w:type="dxa"/>
            <w:gridSpan w:val="9"/>
            <w:tcBorders>
              <w:top w:val="single" w:sz="4" w:space="0" w:color="auto"/>
              <w:left w:val="single" w:sz="4" w:space="0" w:color="auto"/>
              <w:bottom w:val="single" w:sz="4" w:space="0" w:color="auto"/>
              <w:right w:val="single" w:sz="4" w:space="0" w:color="auto"/>
            </w:tcBorders>
          </w:tcPr>
          <w:p w14:paraId="69CAD24C" w14:textId="77777777" w:rsidR="004B424E" w:rsidRPr="0092688C" w:rsidRDefault="004B424E" w:rsidP="00F366A7">
            <w:pPr>
              <w:ind w:left="179"/>
              <w:rPr>
                <w:spacing w:val="0"/>
                <w:sz w:val="18"/>
                <w:szCs w:val="18"/>
              </w:rPr>
            </w:pPr>
            <w:r w:rsidRPr="0092688C">
              <w:rPr>
                <w:rFonts w:eastAsia="Batang"/>
                <w:spacing w:val="0"/>
                <w:sz w:val="18"/>
                <w:szCs w:val="18"/>
              </w:rPr>
              <w:t>Use continuation sheet where required</w:t>
            </w:r>
            <w:r w:rsidRPr="0092688C">
              <w:rPr>
                <w:spacing w:val="0"/>
                <w:sz w:val="18"/>
                <w:szCs w:val="18"/>
              </w:rPr>
              <w:t>.</w:t>
            </w:r>
          </w:p>
          <w:p w14:paraId="24F2A3B3" w14:textId="746AAC71" w:rsidR="00BC4DE1" w:rsidRPr="00BC4DE1" w:rsidRDefault="004B424E" w:rsidP="00F366A7">
            <w:pPr>
              <w:spacing w:before="120" w:after="120"/>
              <w:ind w:left="179"/>
              <w:jc w:val="left"/>
              <w:rPr>
                <w:spacing w:val="0"/>
                <w:sz w:val="18"/>
                <w:szCs w:val="18"/>
              </w:rPr>
            </w:pPr>
            <w:r w:rsidRPr="0092688C">
              <w:rPr>
                <w:spacing w:val="0"/>
                <w:sz w:val="18"/>
                <w:szCs w:val="18"/>
              </w:rPr>
              <w:t xml:space="preserve">Record </w:t>
            </w:r>
            <w:r w:rsidRPr="0092688C">
              <w:rPr>
                <w:b/>
                <w:spacing w:val="0"/>
                <w:sz w:val="18"/>
                <w:szCs w:val="18"/>
              </w:rPr>
              <w:t>Power Generating Module</w:t>
            </w:r>
            <w:r w:rsidRPr="0092688C">
              <w:rPr>
                <w:spacing w:val="0"/>
                <w:sz w:val="18"/>
                <w:szCs w:val="18"/>
              </w:rPr>
              <w:t xml:space="preserve"> </w:t>
            </w:r>
            <w:r w:rsidRPr="0092688C">
              <w:rPr>
                <w:b/>
                <w:spacing w:val="0"/>
                <w:sz w:val="18"/>
                <w:szCs w:val="18"/>
              </w:rPr>
              <w:t>Registered Capacity</w:t>
            </w:r>
            <w:r w:rsidRPr="0092688C">
              <w:rPr>
                <w:spacing w:val="0"/>
                <w:sz w:val="18"/>
                <w:szCs w:val="18"/>
              </w:rPr>
              <w:t xml:space="preserve"> kW at 230 AC, to one decimal place, under PH1 for single phase supplies and under the relevant phase for two and three phase supplies.</w:t>
            </w:r>
            <w:r w:rsidRPr="0092688C">
              <w:rPr>
                <w:spacing w:val="0"/>
                <w:sz w:val="18"/>
                <w:szCs w:val="18"/>
              </w:rPr>
              <w:br/>
              <w:t xml:space="preserve">Detail on a separate sheet if there are any proposals to limit export to a lower figure than the aggregate </w:t>
            </w:r>
            <w:r w:rsidRPr="0092688C">
              <w:rPr>
                <w:b/>
                <w:spacing w:val="0"/>
                <w:sz w:val="18"/>
                <w:szCs w:val="18"/>
              </w:rPr>
              <w:t>Registered Capacity</w:t>
            </w:r>
            <w:r w:rsidRPr="0092688C">
              <w:rPr>
                <w:spacing w:val="0"/>
                <w:sz w:val="18"/>
                <w:szCs w:val="18"/>
              </w:rPr>
              <w:t xml:space="preserve"> of all the </w:t>
            </w:r>
            <w:r w:rsidRPr="0092688C">
              <w:rPr>
                <w:b/>
                <w:spacing w:val="0"/>
                <w:sz w:val="18"/>
                <w:szCs w:val="18"/>
              </w:rPr>
              <w:t>Power Generating Module</w:t>
            </w:r>
            <w:r w:rsidRPr="0092688C">
              <w:rPr>
                <w:spacing w:val="0"/>
                <w:sz w:val="18"/>
                <w:szCs w:val="18"/>
              </w:rPr>
              <w:t xml:space="preserve">s in the </w:t>
            </w:r>
            <w:r w:rsidRPr="0092688C">
              <w:rPr>
                <w:b/>
                <w:spacing w:val="0"/>
                <w:sz w:val="18"/>
                <w:szCs w:val="18"/>
              </w:rPr>
              <w:t>Power Generating Facility</w:t>
            </w:r>
            <w:r w:rsidRPr="0092688C">
              <w:rPr>
                <w:spacing w:val="0"/>
                <w:sz w:val="18"/>
                <w:szCs w:val="18"/>
              </w:rPr>
              <w:t>.</w:t>
            </w:r>
          </w:p>
        </w:tc>
      </w:tr>
    </w:tbl>
    <w:p w14:paraId="331DBAC6" w14:textId="4BBF5F6F" w:rsidR="00F366A7" w:rsidRDefault="00F366A7">
      <w:pPr>
        <w:ind w:left="0"/>
        <w:jc w:val="left"/>
      </w:pPr>
    </w:p>
    <w:tbl>
      <w:tblPr>
        <w:tblW w:w="9355"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0"/>
        <w:gridCol w:w="1134"/>
        <w:gridCol w:w="1134"/>
        <w:gridCol w:w="142"/>
        <w:gridCol w:w="1418"/>
        <w:gridCol w:w="850"/>
        <w:gridCol w:w="709"/>
        <w:gridCol w:w="567"/>
        <w:gridCol w:w="567"/>
        <w:gridCol w:w="1134"/>
      </w:tblGrid>
      <w:tr w:rsidR="0078705E" w:rsidRPr="0092688C" w14:paraId="5B757630" w14:textId="77777777" w:rsidTr="002442CE">
        <w:trPr>
          <w:trHeight w:val="557"/>
        </w:trPr>
        <w:tc>
          <w:tcPr>
            <w:tcW w:w="9355" w:type="dxa"/>
            <w:gridSpan w:val="10"/>
            <w:tcBorders>
              <w:top w:val="single" w:sz="4" w:space="0" w:color="auto"/>
              <w:left w:val="single" w:sz="4" w:space="0" w:color="auto"/>
              <w:bottom w:val="single" w:sz="4" w:space="0" w:color="auto"/>
              <w:right w:val="single" w:sz="4" w:space="0" w:color="auto"/>
            </w:tcBorders>
            <w:shd w:val="clear" w:color="auto" w:fill="DBE5F1"/>
          </w:tcPr>
          <w:p w14:paraId="19BFBDF3" w14:textId="77777777" w:rsidR="004B424E" w:rsidRPr="0092688C" w:rsidRDefault="004B424E" w:rsidP="004B424E">
            <w:pPr>
              <w:spacing w:before="120" w:after="120"/>
              <w:jc w:val="center"/>
              <w:rPr>
                <w:b/>
                <w:spacing w:val="0"/>
                <w:sz w:val="28"/>
                <w:szCs w:val="24"/>
              </w:rPr>
            </w:pPr>
            <w:r w:rsidRPr="0092688C">
              <w:rPr>
                <w:b/>
                <w:spacing w:val="0"/>
                <w:sz w:val="28"/>
                <w:szCs w:val="24"/>
              </w:rPr>
              <w:t xml:space="preserve">Form A1-2 : Application for connection of Fully Type Tested Integrated Micro Generation and Storage installations </w:t>
            </w:r>
          </w:p>
          <w:p w14:paraId="6BE6D549" w14:textId="77777777" w:rsidR="004B424E" w:rsidRPr="0092688C" w:rsidRDefault="004B424E" w:rsidP="00F366A7">
            <w:pPr>
              <w:spacing w:before="120" w:after="120"/>
              <w:ind w:left="179"/>
              <w:rPr>
                <w:spacing w:val="0"/>
                <w:sz w:val="20"/>
                <w:szCs w:val="24"/>
              </w:rPr>
            </w:pPr>
            <w:r w:rsidRPr="0092688C">
              <w:rPr>
                <w:spacing w:val="0"/>
                <w:sz w:val="20"/>
                <w:szCs w:val="24"/>
              </w:rPr>
              <w:t xml:space="preserve">For </w:t>
            </w:r>
            <w:r w:rsidRPr="0092688C">
              <w:rPr>
                <w:b/>
                <w:spacing w:val="0"/>
                <w:sz w:val="20"/>
                <w:szCs w:val="24"/>
              </w:rPr>
              <w:t>Integrated Micro Generation and Storage</w:t>
            </w:r>
            <w:r w:rsidRPr="0092688C">
              <w:rPr>
                <w:spacing w:val="0"/>
                <w:sz w:val="20"/>
                <w:szCs w:val="24"/>
              </w:rPr>
              <w:t xml:space="preserve"> installations, this simplified application form can be used where all of the following eligibility criteria apply:</w:t>
            </w:r>
          </w:p>
          <w:p w14:paraId="119152B3" w14:textId="77777777" w:rsidR="004B424E" w:rsidRPr="0092688C" w:rsidRDefault="004B424E" w:rsidP="00421430">
            <w:pPr>
              <w:pStyle w:val="ListParagraph"/>
              <w:numPr>
                <w:ilvl w:val="0"/>
                <w:numId w:val="29"/>
              </w:numPr>
              <w:spacing w:before="120" w:after="120"/>
              <w:rPr>
                <w:rFonts w:ascii="Arial" w:hAnsi="Arial" w:cs="Arial"/>
                <w:sz w:val="20"/>
                <w:szCs w:val="24"/>
              </w:rPr>
            </w:pPr>
            <w:r w:rsidRPr="0092688C">
              <w:rPr>
                <w:rFonts w:ascii="Arial" w:hAnsi="Arial" w:cs="Arial"/>
                <w:sz w:val="20"/>
                <w:szCs w:val="24"/>
              </w:rPr>
              <w:t xml:space="preserve">The </w:t>
            </w:r>
            <w:r w:rsidRPr="0092688C">
              <w:rPr>
                <w:rFonts w:ascii="Arial" w:hAnsi="Arial" w:cs="Arial"/>
                <w:b/>
                <w:sz w:val="20"/>
                <w:szCs w:val="24"/>
              </w:rPr>
              <w:t>Power Generating Module</w:t>
            </w:r>
            <w:r w:rsidRPr="0092688C">
              <w:rPr>
                <w:rFonts w:ascii="Arial" w:hAnsi="Arial" w:cs="Arial"/>
                <w:sz w:val="20"/>
                <w:szCs w:val="24"/>
              </w:rPr>
              <w:t xml:space="preserve">s are located in a single </w:t>
            </w:r>
            <w:r w:rsidRPr="0092688C">
              <w:rPr>
                <w:rFonts w:ascii="Arial" w:hAnsi="Arial" w:cs="Arial"/>
                <w:b/>
                <w:sz w:val="20"/>
                <w:szCs w:val="24"/>
              </w:rPr>
              <w:t>Generator’s Installation</w:t>
            </w:r>
            <w:r w:rsidRPr="0092688C">
              <w:rPr>
                <w:rFonts w:ascii="Arial" w:hAnsi="Arial" w:cs="Arial"/>
                <w:sz w:val="20"/>
                <w:szCs w:val="24"/>
              </w:rPr>
              <w:t xml:space="preserve">; </w:t>
            </w:r>
          </w:p>
          <w:p w14:paraId="0F1E5633" w14:textId="77777777" w:rsidR="004B424E" w:rsidRPr="0092688C" w:rsidRDefault="004B424E" w:rsidP="00421430">
            <w:pPr>
              <w:pStyle w:val="ListParagraph"/>
              <w:keepNext/>
              <w:numPr>
                <w:ilvl w:val="0"/>
                <w:numId w:val="29"/>
              </w:numPr>
              <w:suppressAutoHyphens/>
              <w:snapToGrid w:val="0"/>
              <w:spacing w:before="120" w:after="120"/>
              <w:outlineLvl w:val="2"/>
              <w:rPr>
                <w:rFonts w:ascii="Arial" w:hAnsi="Arial" w:cs="Arial"/>
                <w:sz w:val="20"/>
                <w:szCs w:val="20"/>
              </w:rPr>
            </w:pPr>
            <w:r w:rsidRPr="0092688C">
              <w:rPr>
                <w:rFonts w:ascii="Arial" w:hAnsi="Arial" w:cs="Arial"/>
                <w:sz w:val="20"/>
                <w:szCs w:val="20"/>
              </w:rPr>
              <w:t xml:space="preserve">The total aggregate capacity of the </w:t>
            </w:r>
            <w:r w:rsidRPr="0092688C">
              <w:rPr>
                <w:rFonts w:ascii="Arial" w:hAnsi="Arial" w:cs="Arial"/>
                <w:b/>
                <w:sz w:val="20"/>
                <w:szCs w:val="20"/>
              </w:rPr>
              <w:t>Power Generating Module</w:t>
            </w:r>
            <w:r w:rsidRPr="0092688C">
              <w:rPr>
                <w:rFonts w:ascii="Arial" w:hAnsi="Arial" w:cs="Arial"/>
                <w:sz w:val="20"/>
                <w:szCs w:val="20"/>
              </w:rPr>
              <w:t xml:space="preserve">s (including </w:t>
            </w:r>
            <w:r w:rsidRPr="0092688C">
              <w:rPr>
                <w:rFonts w:ascii="Arial" w:hAnsi="Arial" w:cs="Arial"/>
                <w:b/>
                <w:sz w:val="20"/>
                <w:szCs w:val="20"/>
              </w:rPr>
              <w:t>Electricity Storage</w:t>
            </w:r>
            <w:r w:rsidRPr="0092688C">
              <w:rPr>
                <w:sz w:val="20"/>
                <w:szCs w:val="20"/>
              </w:rPr>
              <w:t xml:space="preserve"> </w:t>
            </w:r>
            <w:r w:rsidRPr="0092688C">
              <w:rPr>
                <w:rFonts w:ascii="Arial" w:hAnsi="Arial" w:cs="Arial"/>
                <w:sz w:val="20"/>
                <w:szCs w:val="20"/>
              </w:rPr>
              <w:t xml:space="preserve">devices) is between 16 A and 32 A per phase; </w:t>
            </w:r>
          </w:p>
          <w:p w14:paraId="19DDACB6" w14:textId="77777777" w:rsidR="004B424E" w:rsidRPr="0092688C" w:rsidRDefault="004B424E" w:rsidP="00421430">
            <w:pPr>
              <w:pStyle w:val="ListParagraph"/>
              <w:numPr>
                <w:ilvl w:val="0"/>
                <w:numId w:val="29"/>
              </w:numPr>
              <w:spacing w:before="120" w:after="120"/>
              <w:rPr>
                <w:rFonts w:ascii="Arial" w:hAnsi="Arial" w:cs="Arial"/>
                <w:sz w:val="20"/>
                <w:szCs w:val="24"/>
              </w:rPr>
            </w:pPr>
            <w:r w:rsidRPr="0092688C">
              <w:rPr>
                <w:rFonts w:ascii="Arial" w:hAnsi="Arial" w:cs="Arial"/>
                <w:sz w:val="20"/>
                <w:szCs w:val="24"/>
              </w:rPr>
              <w:t xml:space="preserve">The total aggregate capacity of the </w:t>
            </w:r>
            <w:r w:rsidRPr="0092688C">
              <w:rPr>
                <w:rFonts w:ascii="Arial" w:hAnsi="Arial" w:cs="Arial"/>
                <w:b/>
                <w:sz w:val="20"/>
                <w:szCs w:val="24"/>
              </w:rPr>
              <w:t>Power Generating Module</w:t>
            </w:r>
            <w:r w:rsidRPr="0092688C">
              <w:rPr>
                <w:rFonts w:ascii="Arial" w:hAnsi="Arial" w:cs="Arial"/>
                <w:sz w:val="20"/>
                <w:szCs w:val="24"/>
              </w:rPr>
              <w:t xml:space="preserve">s that are </w:t>
            </w:r>
            <w:r w:rsidRPr="0092688C">
              <w:rPr>
                <w:rFonts w:ascii="Arial" w:hAnsi="Arial" w:cs="Arial"/>
                <w:b/>
                <w:sz w:val="20"/>
                <w:szCs w:val="24"/>
              </w:rPr>
              <w:t>Electricity Storage</w:t>
            </w:r>
            <w:r w:rsidRPr="0092688C">
              <w:rPr>
                <w:rFonts w:ascii="Arial" w:hAnsi="Arial" w:cs="Arial"/>
                <w:sz w:val="20"/>
                <w:szCs w:val="24"/>
              </w:rPr>
              <w:t xml:space="preserve"> devices do not exceed 16 A per phase and the total aggregate capacity of the </w:t>
            </w:r>
            <w:r w:rsidRPr="0092688C">
              <w:rPr>
                <w:rFonts w:ascii="Arial" w:hAnsi="Arial" w:cs="Arial"/>
                <w:b/>
                <w:sz w:val="20"/>
                <w:szCs w:val="24"/>
              </w:rPr>
              <w:t>Power Generating Module</w:t>
            </w:r>
            <w:r w:rsidRPr="0092688C">
              <w:rPr>
                <w:rFonts w:ascii="Arial" w:hAnsi="Arial" w:cs="Arial"/>
                <w:sz w:val="20"/>
                <w:szCs w:val="24"/>
              </w:rPr>
              <w:t xml:space="preserve">s that are not </w:t>
            </w:r>
            <w:r w:rsidRPr="0092688C">
              <w:rPr>
                <w:rFonts w:ascii="Arial" w:hAnsi="Arial" w:cs="Arial"/>
                <w:b/>
                <w:sz w:val="20"/>
                <w:szCs w:val="24"/>
              </w:rPr>
              <w:t>Electricity Storage</w:t>
            </w:r>
            <w:r w:rsidRPr="0092688C">
              <w:rPr>
                <w:rFonts w:ascii="Arial" w:hAnsi="Arial" w:cs="Arial"/>
                <w:sz w:val="20"/>
                <w:szCs w:val="24"/>
              </w:rPr>
              <w:t xml:space="preserve"> devices do not exceed 16 A per phase. Note that if the total aggregated capacity of </w:t>
            </w:r>
            <w:r w:rsidRPr="0092688C">
              <w:rPr>
                <w:rFonts w:ascii="Arial" w:hAnsi="Arial" w:cs="Arial"/>
                <w:b/>
                <w:sz w:val="20"/>
                <w:szCs w:val="24"/>
              </w:rPr>
              <w:t>Electricity Storage</w:t>
            </w:r>
            <w:r w:rsidRPr="0092688C">
              <w:rPr>
                <w:rFonts w:ascii="Arial" w:hAnsi="Arial" w:cs="Arial"/>
                <w:sz w:val="20"/>
                <w:szCs w:val="24"/>
              </w:rPr>
              <w:t xml:space="preserve"> and non-</w:t>
            </w:r>
            <w:r w:rsidRPr="0092688C">
              <w:rPr>
                <w:rFonts w:ascii="Arial" w:hAnsi="Arial" w:cs="Arial"/>
                <w:b/>
                <w:sz w:val="20"/>
                <w:szCs w:val="24"/>
              </w:rPr>
              <w:t xml:space="preserve">Electricity Storage </w:t>
            </w:r>
            <w:r w:rsidRPr="0092688C">
              <w:rPr>
                <w:rFonts w:ascii="Arial" w:hAnsi="Arial" w:cs="Arial"/>
                <w:sz w:val="20"/>
                <w:szCs w:val="24"/>
              </w:rPr>
              <w:t>devices is no greater than 16 A per phase, the single premises procedure described in EREC G98 applies;</w:t>
            </w:r>
          </w:p>
          <w:p w14:paraId="68376ED9" w14:textId="77777777" w:rsidR="004B424E" w:rsidRPr="0092688C" w:rsidRDefault="004B424E" w:rsidP="00421430">
            <w:pPr>
              <w:pStyle w:val="ListParagraph"/>
              <w:numPr>
                <w:ilvl w:val="0"/>
                <w:numId w:val="29"/>
              </w:numPr>
              <w:spacing w:before="120" w:after="120"/>
              <w:rPr>
                <w:rFonts w:ascii="Arial" w:hAnsi="Arial" w:cs="Arial"/>
                <w:sz w:val="20"/>
                <w:szCs w:val="24"/>
              </w:rPr>
            </w:pPr>
            <w:r w:rsidRPr="0092688C">
              <w:rPr>
                <w:rFonts w:ascii="Arial" w:hAnsi="Arial" w:cs="Arial"/>
                <w:sz w:val="20"/>
                <w:szCs w:val="24"/>
              </w:rPr>
              <w:t xml:space="preserve">All of the </w:t>
            </w:r>
            <w:r w:rsidRPr="0092688C">
              <w:rPr>
                <w:rFonts w:ascii="Arial" w:hAnsi="Arial" w:cs="Arial"/>
                <w:b/>
                <w:sz w:val="20"/>
                <w:szCs w:val="24"/>
              </w:rPr>
              <w:t>Power Generating Module</w:t>
            </w:r>
            <w:r w:rsidRPr="0092688C">
              <w:rPr>
                <w:rFonts w:ascii="Arial" w:hAnsi="Arial" w:cs="Arial"/>
                <w:sz w:val="20"/>
                <w:szCs w:val="24"/>
              </w:rPr>
              <w:t xml:space="preserve">s (including </w:t>
            </w:r>
            <w:r w:rsidRPr="0092688C">
              <w:rPr>
                <w:rFonts w:ascii="Arial" w:hAnsi="Arial" w:cs="Arial"/>
                <w:b/>
                <w:sz w:val="20"/>
                <w:szCs w:val="24"/>
              </w:rPr>
              <w:t>Electricity Storage</w:t>
            </w:r>
            <w:r w:rsidRPr="0092688C">
              <w:rPr>
                <w:rFonts w:ascii="Arial" w:hAnsi="Arial" w:cs="Arial"/>
                <w:sz w:val="20"/>
                <w:szCs w:val="24"/>
              </w:rPr>
              <w:t xml:space="preserve"> units) are connected via EREC G98 </w:t>
            </w:r>
            <w:r w:rsidRPr="0092688C">
              <w:rPr>
                <w:rFonts w:ascii="Arial" w:hAnsi="Arial" w:cs="Arial"/>
                <w:b/>
                <w:sz w:val="20"/>
                <w:szCs w:val="24"/>
              </w:rPr>
              <w:t>Type Tested Inverter</w:t>
            </w:r>
            <w:r w:rsidRPr="0092688C">
              <w:rPr>
                <w:rFonts w:ascii="Arial" w:hAnsi="Arial" w:cs="Arial"/>
                <w:sz w:val="20"/>
                <w:szCs w:val="24"/>
              </w:rPr>
              <w:t xml:space="preserve">s (or EREC G83 </w:t>
            </w:r>
            <w:r w:rsidRPr="0092688C">
              <w:rPr>
                <w:rFonts w:ascii="Arial" w:hAnsi="Arial" w:cs="Arial"/>
                <w:b/>
                <w:sz w:val="20"/>
                <w:szCs w:val="24"/>
              </w:rPr>
              <w:t>Type Tested Inverter</w:t>
            </w:r>
            <w:r w:rsidRPr="0092688C">
              <w:rPr>
                <w:rFonts w:ascii="Arial" w:hAnsi="Arial" w:cs="Arial"/>
                <w:sz w:val="20"/>
                <w:szCs w:val="24"/>
              </w:rPr>
              <w:t xml:space="preserve">s, where the </w:t>
            </w:r>
            <w:r w:rsidRPr="0092688C">
              <w:rPr>
                <w:rFonts w:ascii="Arial" w:hAnsi="Arial" w:cs="Arial"/>
                <w:b/>
                <w:sz w:val="20"/>
                <w:szCs w:val="24"/>
              </w:rPr>
              <w:t>Power Generating Module</w:t>
            </w:r>
            <w:r w:rsidRPr="0092688C">
              <w:rPr>
                <w:rFonts w:ascii="Arial" w:hAnsi="Arial" w:cs="Arial"/>
                <w:sz w:val="20"/>
                <w:szCs w:val="24"/>
              </w:rPr>
              <w:t xml:space="preserve"> was installed prior to 27 April 2019)  </w:t>
            </w:r>
          </w:p>
          <w:p w14:paraId="31A46588" w14:textId="77777777" w:rsidR="004B424E" w:rsidRPr="0092688C" w:rsidRDefault="004B424E" w:rsidP="00421430">
            <w:pPr>
              <w:pStyle w:val="ListParagraph"/>
              <w:numPr>
                <w:ilvl w:val="0"/>
                <w:numId w:val="29"/>
              </w:numPr>
              <w:spacing w:before="120" w:after="120"/>
              <w:rPr>
                <w:rFonts w:ascii="Arial" w:hAnsi="Arial" w:cs="Arial"/>
                <w:sz w:val="20"/>
                <w:szCs w:val="24"/>
              </w:rPr>
            </w:pPr>
            <w:r w:rsidRPr="0092688C">
              <w:rPr>
                <w:rFonts w:ascii="Arial" w:hAnsi="Arial" w:cs="Arial"/>
                <w:sz w:val="20"/>
                <w:szCs w:val="24"/>
              </w:rPr>
              <w:t xml:space="preserve">An EREC G100 compliant export </w:t>
            </w:r>
            <w:r w:rsidRPr="0092688C">
              <w:rPr>
                <w:rFonts w:ascii="Arial" w:hAnsi="Arial" w:cs="Arial"/>
                <w:sz w:val="20"/>
              </w:rPr>
              <w:t xml:space="preserve">limitation </w:t>
            </w:r>
            <w:r w:rsidRPr="0092688C">
              <w:rPr>
                <w:rFonts w:ascii="Arial" w:hAnsi="Arial" w:cs="Arial"/>
                <w:sz w:val="20"/>
                <w:szCs w:val="24"/>
              </w:rPr>
              <w:t xml:space="preserve">scheme is present that limits the export from the </w:t>
            </w:r>
            <w:r w:rsidRPr="0092688C">
              <w:rPr>
                <w:rFonts w:ascii="Arial" w:hAnsi="Arial" w:cs="Arial"/>
                <w:b/>
                <w:sz w:val="20"/>
                <w:szCs w:val="24"/>
              </w:rPr>
              <w:t>Generator’s Installation</w:t>
            </w:r>
            <w:r w:rsidRPr="0092688C">
              <w:rPr>
                <w:rFonts w:ascii="Arial" w:hAnsi="Arial" w:cs="Arial"/>
                <w:sz w:val="20"/>
                <w:szCs w:val="24"/>
              </w:rPr>
              <w:t xml:space="preserve"> to the </w:t>
            </w:r>
            <w:r w:rsidRPr="0092688C">
              <w:rPr>
                <w:rFonts w:ascii="Arial" w:hAnsi="Arial" w:cs="Arial"/>
                <w:b/>
                <w:sz w:val="20"/>
                <w:szCs w:val="24"/>
              </w:rPr>
              <w:t>Distribution Network</w:t>
            </w:r>
            <w:r w:rsidRPr="0092688C">
              <w:rPr>
                <w:rFonts w:ascii="Arial" w:hAnsi="Arial" w:cs="Arial"/>
                <w:sz w:val="20"/>
                <w:szCs w:val="24"/>
              </w:rPr>
              <w:t xml:space="preserve"> to 16 A per phase; and</w:t>
            </w:r>
          </w:p>
          <w:p w14:paraId="0AD7DF10" w14:textId="77777777" w:rsidR="004B424E" w:rsidRPr="0092688C" w:rsidRDefault="004B424E" w:rsidP="00421430">
            <w:pPr>
              <w:pStyle w:val="ListParagraph"/>
              <w:numPr>
                <w:ilvl w:val="0"/>
                <w:numId w:val="29"/>
              </w:numPr>
              <w:spacing w:before="120" w:after="120"/>
              <w:rPr>
                <w:sz w:val="20"/>
                <w:szCs w:val="24"/>
              </w:rPr>
            </w:pPr>
            <w:r w:rsidRPr="0092688C">
              <w:rPr>
                <w:rFonts w:ascii="Arial" w:hAnsi="Arial" w:cs="Arial"/>
                <w:sz w:val="20"/>
                <w:szCs w:val="24"/>
              </w:rPr>
              <w:t xml:space="preserve">The </w:t>
            </w:r>
            <w:r w:rsidRPr="0092688C">
              <w:rPr>
                <w:rFonts w:ascii="Arial" w:hAnsi="Arial" w:cs="Arial"/>
                <w:b/>
                <w:sz w:val="20"/>
                <w:szCs w:val="24"/>
              </w:rPr>
              <w:t>Power Generating Module</w:t>
            </w:r>
            <w:r w:rsidRPr="0092688C">
              <w:rPr>
                <w:rFonts w:ascii="Arial" w:hAnsi="Arial" w:cs="Arial"/>
                <w:sz w:val="20"/>
                <w:szCs w:val="24"/>
              </w:rPr>
              <w:t>s will not operate when there is a loss of mains situation.</w:t>
            </w:r>
          </w:p>
          <w:p w14:paraId="16951553" w14:textId="1B5B7E0E" w:rsidR="004B424E" w:rsidRPr="0092688C" w:rsidRDefault="004B424E" w:rsidP="00F366A7">
            <w:pPr>
              <w:spacing w:before="120" w:after="120"/>
              <w:ind w:left="179"/>
              <w:rPr>
                <w:spacing w:val="0"/>
                <w:sz w:val="20"/>
                <w:szCs w:val="24"/>
              </w:rPr>
            </w:pPr>
            <w:r w:rsidRPr="0092688C">
              <w:rPr>
                <w:b/>
                <w:spacing w:val="0"/>
                <w:sz w:val="20"/>
                <w:szCs w:val="24"/>
              </w:rPr>
              <w:t>DNO</w:t>
            </w:r>
            <w:r w:rsidRPr="0092688C">
              <w:rPr>
                <w:spacing w:val="0"/>
                <w:sz w:val="20"/>
                <w:szCs w:val="24"/>
              </w:rPr>
              <w:t xml:space="preserve">s may have their own forms; refer to the </w:t>
            </w:r>
            <w:r w:rsidRPr="0092688C">
              <w:rPr>
                <w:b/>
                <w:spacing w:val="0"/>
                <w:sz w:val="20"/>
                <w:szCs w:val="24"/>
              </w:rPr>
              <w:t>DNO</w:t>
            </w:r>
            <w:r w:rsidRPr="0092688C">
              <w:rPr>
                <w:spacing w:val="0"/>
                <w:sz w:val="20"/>
                <w:szCs w:val="24"/>
              </w:rPr>
              <w:t xml:space="preserve">’s websites and online application tools. If the </w:t>
            </w:r>
            <w:r w:rsidRPr="0092688C">
              <w:rPr>
                <w:b/>
                <w:spacing w:val="0"/>
                <w:sz w:val="20"/>
                <w:szCs w:val="24"/>
              </w:rPr>
              <w:t>Power Generating Module</w:t>
            </w:r>
            <w:r w:rsidRPr="0092688C">
              <w:rPr>
                <w:spacing w:val="0"/>
                <w:sz w:val="20"/>
                <w:szCs w:val="24"/>
              </w:rPr>
              <w:t xml:space="preserve"> is registered with the ENA Type Test Verification Report Register, the application should include the </w:t>
            </w:r>
            <w:r w:rsidRPr="0092688C">
              <w:rPr>
                <w:b/>
                <w:spacing w:val="0"/>
                <w:sz w:val="20"/>
                <w:szCs w:val="24"/>
              </w:rPr>
              <w:t>Manufacturer’s</w:t>
            </w:r>
            <w:r w:rsidRPr="0092688C">
              <w:rPr>
                <w:spacing w:val="0"/>
                <w:sz w:val="20"/>
                <w:szCs w:val="24"/>
              </w:rPr>
              <w:t xml:space="preserve"> reference number (the </w:t>
            </w:r>
            <w:r w:rsidR="00471A7A">
              <w:rPr>
                <w:spacing w:val="0"/>
                <w:sz w:val="20"/>
                <w:szCs w:val="24"/>
              </w:rPr>
              <w:t>system reference</w:t>
            </w:r>
            <w:r w:rsidRPr="0092688C">
              <w:rPr>
                <w:spacing w:val="0"/>
                <w:sz w:val="20"/>
                <w:szCs w:val="24"/>
              </w:rPr>
              <w:t>).</w:t>
            </w:r>
          </w:p>
          <w:p w14:paraId="705FC094" w14:textId="77777777" w:rsidR="004B424E" w:rsidRPr="0092688C" w:rsidRDefault="004B424E" w:rsidP="00F366A7">
            <w:pPr>
              <w:spacing w:before="120" w:after="120"/>
              <w:ind w:left="179"/>
              <w:rPr>
                <w:spacing w:val="0"/>
                <w:sz w:val="20"/>
                <w:szCs w:val="24"/>
              </w:rPr>
            </w:pPr>
            <w:r w:rsidRPr="0092688C">
              <w:rPr>
                <w:spacing w:val="0"/>
                <w:sz w:val="20"/>
                <w:szCs w:val="24"/>
              </w:rPr>
              <w:t xml:space="preserve">If all the eligibility criteria apply the </w:t>
            </w:r>
            <w:r w:rsidRPr="0092688C">
              <w:rPr>
                <w:b/>
                <w:spacing w:val="0"/>
                <w:sz w:val="20"/>
                <w:szCs w:val="24"/>
              </w:rPr>
              <w:t>DNO</w:t>
            </w:r>
            <w:r w:rsidRPr="0092688C">
              <w:rPr>
                <w:spacing w:val="0"/>
                <w:sz w:val="20"/>
                <w:szCs w:val="24"/>
              </w:rPr>
              <w:t xml:space="preserve"> will confirm that the installation can proceed. The planned commissioning date stated on the application shall be within 10 working days and 3 months from the date the application is submitted. </w:t>
            </w:r>
          </w:p>
          <w:p w14:paraId="246BED25" w14:textId="77777777" w:rsidR="004B424E" w:rsidRPr="0092688C" w:rsidRDefault="004B424E" w:rsidP="00F366A7">
            <w:pPr>
              <w:spacing w:before="120" w:after="120"/>
              <w:ind w:left="179"/>
              <w:rPr>
                <w:spacing w:val="0"/>
                <w:sz w:val="20"/>
                <w:szCs w:val="24"/>
              </w:rPr>
            </w:pPr>
            <w:r w:rsidRPr="0092688C">
              <w:rPr>
                <w:spacing w:val="0"/>
                <w:sz w:val="20"/>
                <w:szCs w:val="24"/>
              </w:rPr>
              <w:t xml:space="preserve">On completion of the installation the </w:t>
            </w:r>
            <w:r w:rsidRPr="0092688C">
              <w:rPr>
                <w:b/>
                <w:spacing w:val="0"/>
                <w:sz w:val="20"/>
                <w:szCs w:val="24"/>
              </w:rPr>
              <w:t>Installer</w:t>
            </w:r>
            <w:r w:rsidRPr="0092688C">
              <w:rPr>
                <w:spacing w:val="0"/>
                <w:sz w:val="20"/>
                <w:szCs w:val="24"/>
              </w:rPr>
              <w:t xml:space="preserve"> shall submit the commissioning sheets, as required in EREC G100 alongside the EREC G99 forms.</w:t>
            </w:r>
          </w:p>
        </w:tc>
      </w:tr>
      <w:tr w:rsidR="004B424E" w:rsidRPr="0092688C" w14:paraId="7B471D1B" w14:textId="77777777" w:rsidTr="0078705E">
        <w:trPr>
          <w:trHeight w:val="416"/>
        </w:trPr>
        <w:tc>
          <w:tcPr>
            <w:tcW w:w="9355" w:type="dxa"/>
            <w:gridSpan w:val="10"/>
            <w:tcBorders>
              <w:top w:val="single" w:sz="4" w:space="0" w:color="auto"/>
              <w:left w:val="single" w:sz="4" w:space="0" w:color="auto"/>
              <w:bottom w:val="single" w:sz="4" w:space="0" w:color="auto"/>
              <w:right w:val="single" w:sz="4" w:space="0" w:color="auto"/>
            </w:tcBorders>
          </w:tcPr>
          <w:p w14:paraId="4443EFCC" w14:textId="77777777" w:rsidR="004B424E" w:rsidRPr="0092688C" w:rsidRDefault="004B424E" w:rsidP="004B424E">
            <w:pPr>
              <w:spacing w:before="120" w:after="120"/>
              <w:rPr>
                <w:spacing w:val="0"/>
                <w:sz w:val="20"/>
              </w:rPr>
            </w:pPr>
            <w:r w:rsidRPr="0092688C">
              <w:rPr>
                <w:spacing w:val="0"/>
                <w:sz w:val="20"/>
              </w:rPr>
              <w:t xml:space="preserve">To </w:t>
            </w:r>
            <w:r w:rsidRPr="0092688C">
              <w:rPr>
                <w:spacing w:val="0"/>
                <w:sz w:val="20"/>
              </w:rPr>
              <w:tab/>
              <w:t xml:space="preserve">ABC electricity distribution                        </w:t>
            </w:r>
            <w:r w:rsidRPr="0092688C">
              <w:rPr>
                <w:b/>
                <w:spacing w:val="0"/>
                <w:sz w:val="20"/>
              </w:rPr>
              <w:t xml:space="preserve"> DNO</w:t>
            </w:r>
          </w:p>
          <w:p w14:paraId="7D532F36" w14:textId="77777777" w:rsidR="004B424E" w:rsidRPr="0092688C" w:rsidRDefault="004B424E" w:rsidP="004B424E">
            <w:pPr>
              <w:spacing w:before="120" w:after="120"/>
              <w:rPr>
                <w:b/>
                <w:spacing w:val="0"/>
                <w:sz w:val="20"/>
              </w:rPr>
            </w:pPr>
            <w:r w:rsidRPr="0092688C">
              <w:rPr>
                <w:spacing w:val="0"/>
                <w:sz w:val="20"/>
              </w:rPr>
              <w:tab/>
              <w:t>99 West St, Imaginary Town, ZZ99 9AA          abced@wxyz.com</w:t>
            </w:r>
          </w:p>
        </w:tc>
      </w:tr>
      <w:tr w:rsidR="0078705E" w:rsidRPr="0092688C" w14:paraId="63AA83D7" w14:textId="77777777" w:rsidTr="002442CE">
        <w:trPr>
          <w:trHeight w:val="397"/>
        </w:trPr>
        <w:tc>
          <w:tcPr>
            <w:tcW w:w="9355" w:type="dxa"/>
            <w:gridSpan w:val="10"/>
            <w:tcBorders>
              <w:top w:val="single" w:sz="4" w:space="0" w:color="auto"/>
              <w:left w:val="single" w:sz="4" w:space="0" w:color="auto"/>
              <w:bottom w:val="single" w:sz="4" w:space="0" w:color="auto"/>
              <w:right w:val="single" w:sz="4" w:space="0" w:color="auto"/>
            </w:tcBorders>
            <w:shd w:val="clear" w:color="auto" w:fill="D9D9D9"/>
          </w:tcPr>
          <w:p w14:paraId="723483A0" w14:textId="77777777" w:rsidR="004B424E" w:rsidRPr="0092688C" w:rsidRDefault="004B424E" w:rsidP="00AB569A">
            <w:pPr>
              <w:spacing w:before="120" w:after="120"/>
              <w:ind w:left="0"/>
              <w:rPr>
                <w:spacing w:val="0"/>
                <w:sz w:val="20"/>
              </w:rPr>
            </w:pPr>
            <w:r w:rsidRPr="0092688C">
              <w:rPr>
                <w:rFonts w:ascii="Arial Bold" w:hAnsi="Arial Bold"/>
                <w:b/>
                <w:bCs/>
                <w:spacing w:val="0"/>
                <w:sz w:val="20"/>
              </w:rPr>
              <w:t>Generator</w:t>
            </w:r>
            <w:r w:rsidRPr="0092688C">
              <w:rPr>
                <w:b/>
                <w:spacing w:val="0"/>
                <w:sz w:val="20"/>
              </w:rPr>
              <w:t xml:space="preserve"> Details:</w:t>
            </w:r>
          </w:p>
        </w:tc>
      </w:tr>
      <w:tr w:rsidR="0078705E" w:rsidRPr="0092688C" w14:paraId="5EE5B7A2"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1F90AC8B" w14:textId="77777777" w:rsidR="004B424E" w:rsidRPr="0092688C" w:rsidRDefault="004B424E" w:rsidP="00AB569A">
            <w:pPr>
              <w:spacing w:before="120" w:after="120"/>
              <w:ind w:left="0"/>
              <w:jc w:val="left"/>
              <w:rPr>
                <w:spacing w:val="0"/>
                <w:sz w:val="20"/>
              </w:rPr>
            </w:pPr>
            <w:r w:rsidRPr="0092688C">
              <w:rPr>
                <w:rFonts w:ascii="Arial Bold" w:hAnsi="Arial Bold"/>
                <w:b/>
                <w:bCs/>
                <w:spacing w:val="0"/>
                <w:sz w:val="20"/>
              </w:rPr>
              <w:t>Generator</w:t>
            </w:r>
            <w:r w:rsidRPr="0092688C">
              <w:rPr>
                <w:spacing w:val="0"/>
                <w:sz w:val="20"/>
              </w:rPr>
              <w:t xml:space="preserve"> (name)</w:t>
            </w:r>
          </w:p>
        </w:tc>
        <w:tc>
          <w:tcPr>
            <w:tcW w:w="5245" w:type="dxa"/>
            <w:gridSpan w:val="6"/>
            <w:tcBorders>
              <w:top w:val="single" w:sz="4" w:space="0" w:color="auto"/>
              <w:left w:val="single" w:sz="4" w:space="0" w:color="auto"/>
              <w:bottom w:val="single" w:sz="4" w:space="0" w:color="auto"/>
              <w:right w:val="single" w:sz="4" w:space="0" w:color="auto"/>
            </w:tcBorders>
          </w:tcPr>
          <w:p w14:paraId="0C381762" w14:textId="77777777" w:rsidR="004B424E" w:rsidRPr="0092688C" w:rsidRDefault="004B424E" w:rsidP="004B424E">
            <w:pPr>
              <w:spacing w:before="120" w:after="120"/>
              <w:jc w:val="left"/>
              <w:rPr>
                <w:spacing w:val="0"/>
                <w:sz w:val="20"/>
              </w:rPr>
            </w:pPr>
          </w:p>
        </w:tc>
      </w:tr>
      <w:tr w:rsidR="0078705E" w:rsidRPr="0092688C" w14:paraId="7BD62F4A"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2DC2A210" w14:textId="77777777" w:rsidR="004B424E" w:rsidRPr="0092688C" w:rsidRDefault="004B424E" w:rsidP="00AB569A">
            <w:pPr>
              <w:spacing w:before="120" w:after="120"/>
              <w:ind w:left="0"/>
              <w:jc w:val="left"/>
              <w:rPr>
                <w:spacing w:val="0"/>
                <w:sz w:val="20"/>
              </w:rPr>
            </w:pPr>
            <w:r w:rsidRPr="0092688C">
              <w:rPr>
                <w:spacing w:val="0"/>
                <w:sz w:val="20"/>
              </w:rPr>
              <w:t>Address</w:t>
            </w:r>
          </w:p>
        </w:tc>
        <w:tc>
          <w:tcPr>
            <w:tcW w:w="5245" w:type="dxa"/>
            <w:gridSpan w:val="6"/>
            <w:tcBorders>
              <w:top w:val="single" w:sz="4" w:space="0" w:color="auto"/>
              <w:left w:val="single" w:sz="4" w:space="0" w:color="auto"/>
              <w:bottom w:val="single" w:sz="4" w:space="0" w:color="auto"/>
              <w:right w:val="single" w:sz="4" w:space="0" w:color="auto"/>
            </w:tcBorders>
          </w:tcPr>
          <w:p w14:paraId="1ECFFBFB" w14:textId="77777777" w:rsidR="004B424E" w:rsidRPr="0092688C" w:rsidRDefault="004B424E" w:rsidP="004B424E">
            <w:pPr>
              <w:spacing w:before="120" w:after="120"/>
              <w:jc w:val="left"/>
              <w:rPr>
                <w:spacing w:val="0"/>
                <w:sz w:val="20"/>
              </w:rPr>
            </w:pPr>
          </w:p>
          <w:p w14:paraId="2C02A08E" w14:textId="77777777" w:rsidR="004B424E" w:rsidRPr="0092688C" w:rsidRDefault="004B424E" w:rsidP="004B424E">
            <w:pPr>
              <w:spacing w:before="120" w:after="120"/>
              <w:jc w:val="left"/>
              <w:rPr>
                <w:spacing w:val="0"/>
                <w:sz w:val="20"/>
              </w:rPr>
            </w:pPr>
          </w:p>
        </w:tc>
      </w:tr>
      <w:tr w:rsidR="0078705E" w:rsidRPr="0092688C" w14:paraId="0F2CD9AA"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62E12391" w14:textId="77777777" w:rsidR="004B424E" w:rsidRPr="0092688C" w:rsidRDefault="004B424E" w:rsidP="00AB569A">
            <w:pPr>
              <w:spacing w:before="120" w:after="120"/>
              <w:ind w:left="0"/>
              <w:jc w:val="left"/>
              <w:rPr>
                <w:spacing w:val="0"/>
                <w:sz w:val="20"/>
              </w:rPr>
            </w:pPr>
            <w:r w:rsidRPr="0092688C">
              <w:rPr>
                <w:spacing w:val="0"/>
                <w:sz w:val="20"/>
              </w:rPr>
              <w:t>Post Code</w:t>
            </w:r>
          </w:p>
        </w:tc>
        <w:tc>
          <w:tcPr>
            <w:tcW w:w="5245" w:type="dxa"/>
            <w:gridSpan w:val="6"/>
            <w:tcBorders>
              <w:top w:val="single" w:sz="4" w:space="0" w:color="auto"/>
              <w:left w:val="single" w:sz="4" w:space="0" w:color="auto"/>
              <w:bottom w:val="single" w:sz="4" w:space="0" w:color="auto"/>
              <w:right w:val="single" w:sz="4" w:space="0" w:color="auto"/>
            </w:tcBorders>
          </w:tcPr>
          <w:p w14:paraId="721E4AEA" w14:textId="77777777" w:rsidR="004B424E" w:rsidRPr="0092688C" w:rsidRDefault="004B424E" w:rsidP="004B424E">
            <w:pPr>
              <w:spacing w:before="120" w:after="120"/>
              <w:jc w:val="left"/>
              <w:rPr>
                <w:spacing w:val="0"/>
                <w:sz w:val="20"/>
              </w:rPr>
            </w:pPr>
          </w:p>
        </w:tc>
      </w:tr>
      <w:tr w:rsidR="0078705E" w:rsidRPr="0092688C" w14:paraId="35782A4B"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46A6FC8A" w14:textId="77777777" w:rsidR="004B424E" w:rsidRPr="0092688C" w:rsidRDefault="004B424E" w:rsidP="00AB569A">
            <w:pPr>
              <w:spacing w:before="120" w:after="120"/>
              <w:ind w:left="0"/>
              <w:jc w:val="left"/>
              <w:rPr>
                <w:spacing w:val="0"/>
                <w:sz w:val="20"/>
              </w:rPr>
            </w:pPr>
            <w:r w:rsidRPr="0092688C">
              <w:rPr>
                <w:spacing w:val="0"/>
                <w:sz w:val="20"/>
              </w:rPr>
              <w:t xml:space="preserve">Contact person (if different from </w:t>
            </w:r>
            <w:r w:rsidRPr="0092688C">
              <w:rPr>
                <w:rFonts w:ascii="Arial Bold" w:hAnsi="Arial Bold"/>
                <w:b/>
                <w:bCs/>
                <w:spacing w:val="0"/>
                <w:sz w:val="20"/>
              </w:rPr>
              <w:t>Generator</w:t>
            </w:r>
            <w:r w:rsidRPr="0092688C">
              <w:rPr>
                <w:spacing w:val="0"/>
                <w:sz w:val="20"/>
              </w:rPr>
              <w:t>)</w:t>
            </w:r>
          </w:p>
        </w:tc>
        <w:tc>
          <w:tcPr>
            <w:tcW w:w="5245" w:type="dxa"/>
            <w:gridSpan w:val="6"/>
            <w:tcBorders>
              <w:top w:val="single" w:sz="4" w:space="0" w:color="auto"/>
              <w:left w:val="single" w:sz="4" w:space="0" w:color="auto"/>
              <w:bottom w:val="single" w:sz="4" w:space="0" w:color="auto"/>
              <w:right w:val="single" w:sz="4" w:space="0" w:color="auto"/>
            </w:tcBorders>
          </w:tcPr>
          <w:p w14:paraId="0F33134D" w14:textId="77777777" w:rsidR="004B424E" w:rsidRPr="0092688C" w:rsidRDefault="004B424E" w:rsidP="004B424E">
            <w:pPr>
              <w:spacing w:before="120" w:after="120"/>
              <w:jc w:val="left"/>
              <w:rPr>
                <w:spacing w:val="0"/>
                <w:sz w:val="20"/>
              </w:rPr>
            </w:pPr>
          </w:p>
        </w:tc>
      </w:tr>
      <w:tr w:rsidR="0078705E" w:rsidRPr="0092688C" w14:paraId="2E0939AA"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5DFB575C" w14:textId="77777777" w:rsidR="004B424E" w:rsidRPr="0092688C" w:rsidRDefault="004B424E" w:rsidP="00AB569A">
            <w:pPr>
              <w:spacing w:before="120" w:after="120"/>
              <w:ind w:left="0"/>
              <w:jc w:val="left"/>
              <w:rPr>
                <w:spacing w:val="0"/>
                <w:sz w:val="20"/>
              </w:rPr>
            </w:pPr>
            <w:r w:rsidRPr="0092688C">
              <w:rPr>
                <w:spacing w:val="0"/>
                <w:sz w:val="20"/>
              </w:rPr>
              <w:t>Telephone number</w:t>
            </w:r>
          </w:p>
        </w:tc>
        <w:tc>
          <w:tcPr>
            <w:tcW w:w="5245" w:type="dxa"/>
            <w:gridSpan w:val="6"/>
            <w:tcBorders>
              <w:top w:val="single" w:sz="4" w:space="0" w:color="auto"/>
              <w:left w:val="single" w:sz="4" w:space="0" w:color="auto"/>
              <w:bottom w:val="single" w:sz="4" w:space="0" w:color="auto"/>
              <w:right w:val="single" w:sz="4" w:space="0" w:color="auto"/>
            </w:tcBorders>
          </w:tcPr>
          <w:p w14:paraId="0E5355A4" w14:textId="77777777" w:rsidR="004B424E" w:rsidRPr="0092688C" w:rsidRDefault="004B424E" w:rsidP="004B424E">
            <w:pPr>
              <w:spacing w:before="120" w:after="120"/>
              <w:jc w:val="left"/>
              <w:rPr>
                <w:spacing w:val="0"/>
                <w:sz w:val="20"/>
              </w:rPr>
            </w:pPr>
          </w:p>
        </w:tc>
      </w:tr>
      <w:tr w:rsidR="0078705E" w:rsidRPr="0092688C" w14:paraId="163D9387"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32F5F45E" w14:textId="77777777" w:rsidR="004B424E" w:rsidRPr="0092688C" w:rsidRDefault="004B424E" w:rsidP="00AB569A">
            <w:pPr>
              <w:spacing w:before="120" w:after="120"/>
              <w:ind w:left="0"/>
              <w:jc w:val="left"/>
              <w:rPr>
                <w:spacing w:val="0"/>
                <w:sz w:val="20"/>
              </w:rPr>
            </w:pPr>
            <w:r w:rsidRPr="0092688C">
              <w:rPr>
                <w:spacing w:val="0"/>
                <w:sz w:val="20"/>
              </w:rPr>
              <w:t>E-mail address</w:t>
            </w:r>
          </w:p>
        </w:tc>
        <w:tc>
          <w:tcPr>
            <w:tcW w:w="5245" w:type="dxa"/>
            <w:gridSpan w:val="6"/>
            <w:tcBorders>
              <w:top w:val="single" w:sz="4" w:space="0" w:color="auto"/>
              <w:left w:val="single" w:sz="4" w:space="0" w:color="auto"/>
              <w:bottom w:val="single" w:sz="4" w:space="0" w:color="auto"/>
              <w:right w:val="single" w:sz="4" w:space="0" w:color="auto"/>
            </w:tcBorders>
          </w:tcPr>
          <w:p w14:paraId="20AC8A2D" w14:textId="77777777" w:rsidR="004B424E" w:rsidRPr="0092688C" w:rsidRDefault="004B424E" w:rsidP="004B424E">
            <w:pPr>
              <w:spacing w:before="120" w:after="120"/>
              <w:jc w:val="left"/>
              <w:rPr>
                <w:spacing w:val="0"/>
                <w:sz w:val="20"/>
              </w:rPr>
            </w:pPr>
          </w:p>
        </w:tc>
      </w:tr>
      <w:tr w:rsidR="0078705E" w:rsidRPr="0092688C" w14:paraId="0E95B5EA"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535157D7" w14:textId="77777777" w:rsidR="004B424E" w:rsidRPr="0092688C" w:rsidRDefault="004B424E" w:rsidP="002966D6">
            <w:pPr>
              <w:spacing w:before="120" w:after="120"/>
              <w:ind w:left="0"/>
              <w:jc w:val="left"/>
              <w:rPr>
                <w:spacing w:val="0"/>
                <w:sz w:val="20"/>
              </w:rPr>
            </w:pPr>
            <w:r w:rsidRPr="0092688C">
              <w:rPr>
                <w:spacing w:val="0"/>
                <w:sz w:val="20"/>
              </w:rPr>
              <w:t>MPAN(s)</w:t>
            </w:r>
          </w:p>
        </w:tc>
        <w:tc>
          <w:tcPr>
            <w:tcW w:w="5245" w:type="dxa"/>
            <w:gridSpan w:val="6"/>
            <w:tcBorders>
              <w:top w:val="single" w:sz="4" w:space="0" w:color="auto"/>
              <w:left w:val="single" w:sz="4" w:space="0" w:color="auto"/>
              <w:bottom w:val="single" w:sz="4" w:space="0" w:color="auto"/>
              <w:right w:val="single" w:sz="4" w:space="0" w:color="auto"/>
            </w:tcBorders>
          </w:tcPr>
          <w:p w14:paraId="72A3BCFA" w14:textId="77777777" w:rsidR="004B424E" w:rsidRPr="0092688C" w:rsidRDefault="004B424E" w:rsidP="004B424E">
            <w:pPr>
              <w:spacing w:before="120" w:after="120"/>
              <w:jc w:val="left"/>
              <w:rPr>
                <w:spacing w:val="0"/>
                <w:sz w:val="20"/>
              </w:rPr>
            </w:pPr>
          </w:p>
        </w:tc>
      </w:tr>
      <w:tr w:rsidR="0078705E" w:rsidRPr="0092688C" w14:paraId="17BDB7B9" w14:textId="77777777" w:rsidTr="002442CE">
        <w:trPr>
          <w:trHeight w:val="397"/>
        </w:trPr>
        <w:tc>
          <w:tcPr>
            <w:tcW w:w="9355" w:type="dxa"/>
            <w:gridSpan w:val="10"/>
            <w:tcBorders>
              <w:top w:val="single" w:sz="4" w:space="0" w:color="auto"/>
              <w:left w:val="single" w:sz="4" w:space="0" w:color="auto"/>
              <w:bottom w:val="single" w:sz="4" w:space="0" w:color="auto"/>
              <w:right w:val="single" w:sz="4" w:space="0" w:color="auto"/>
            </w:tcBorders>
            <w:shd w:val="clear" w:color="auto" w:fill="D9D9D9"/>
          </w:tcPr>
          <w:p w14:paraId="2070857C" w14:textId="77777777" w:rsidR="004B424E" w:rsidRPr="0092688C" w:rsidRDefault="004B424E" w:rsidP="002966D6">
            <w:pPr>
              <w:spacing w:before="120" w:after="120"/>
              <w:ind w:left="0"/>
              <w:rPr>
                <w:spacing w:val="0"/>
                <w:sz w:val="20"/>
              </w:rPr>
            </w:pPr>
            <w:r w:rsidRPr="0092688C">
              <w:rPr>
                <w:b/>
                <w:spacing w:val="0"/>
                <w:sz w:val="20"/>
              </w:rPr>
              <w:t>Installer Details (Generation):</w:t>
            </w:r>
          </w:p>
        </w:tc>
      </w:tr>
      <w:tr w:rsidR="0078705E" w:rsidRPr="0092688C" w14:paraId="6F662CEE"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643DE73B" w14:textId="77777777" w:rsidR="004B424E" w:rsidRPr="0092688C" w:rsidRDefault="004B424E" w:rsidP="002966D6">
            <w:pPr>
              <w:spacing w:before="120" w:after="120"/>
              <w:ind w:left="0"/>
              <w:jc w:val="left"/>
              <w:rPr>
                <w:spacing w:val="0"/>
                <w:sz w:val="20"/>
              </w:rPr>
            </w:pPr>
            <w:r w:rsidRPr="0092688C">
              <w:rPr>
                <w:b/>
                <w:spacing w:val="0"/>
                <w:sz w:val="20"/>
              </w:rPr>
              <w:t>Installer</w:t>
            </w:r>
          </w:p>
        </w:tc>
        <w:tc>
          <w:tcPr>
            <w:tcW w:w="5245" w:type="dxa"/>
            <w:gridSpan w:val="6"/>
            <w:tcBorders>
              <w:top w:val="single" w:sz="4" w:space="0" w:color="auto"/>
              <w:left w:val="single" w:sz="4" w:space="0" w:color="auto"/>
              <w:bottom w:val="single" w:sz="4" w:space="0" w:color="auto"/>
              <w:right w:val="single" w:sz="4" w:space="0" w:color="auto"/>
            </w:tcBorders>
          </w:tcPr>
          <w:p w14:paraId="35DCB706" w14:textId="77777777" w:rsidR="004B424E" w:rsidRPr="0092688C" w:rsidRDefault="004B424E" w:rsidP="004B424E">
            <w:pPr>
              <w:spacing w:before="120" w:after="120"/>
              <w:jc w:val="left"/>
              <w:rPr>
                <w:spacing w:val="0"/>
                <w:sz w:val="20"/>
              </w:rPr>
            </w:pPr>
          </w:p>
        </w:tc>
      </w:tr>
      <w:tr w:rsidR="0078705E" w:rsidRPr="0092688C" w14:paraId="56622451"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3DD698CD" w14:textId="77777777" w:rsidR="004B424E" w:rsidRPr="0092688C" w:rsidRDefault="004B424E" w:rsidP="002966D6">
            <w:pPr>
              <w:spacing w:before="120" w:after="120"/>
              <w:ind w:left="0"/>
              <w:jc w:val="left"/>
              <w:rPr>
                <w:spacing w:val="0"/>
                <w:sz w:val="20"/>
              </w:rPr>
            </w:pPr>
            <w:r w:rsidRPr="0092688C">
              <w:rPr>
                <w:spacing w:val="0"/>
                <w:sz w:val="20"/>
              </w:rPr>
              <w:t>Accreditation / Qualification</w:t>
            </w:r>
          </w:p>
        </w:tc>
        <w:tc>
          <w:tcPr>
            <w:tcW w:w="5245" w:type="dxa"/>
            <w:gridSpan w:val="6"/>
            <w:tcBorders>
              <w:top w:val="single" w:sz="4" w:space="0" w:color="auto"/>
              <w:left w:val="single" w:sz="4" w:space="0" w:color="auto"/>
              <w:bottom w:val="single" w:sz="4" w:space="0" w:color="auto"/>
              <w:right w:val="single" w:sz="4" w:space="0" w:color="auto"/>
            </w:tcBorders>
          </w:tcPr>
          <w:p w14:paraId="6CB0D181" w14:textId="77777777" w:rsidR="004B424E" w:rsidRPr="0092688C" w:rsidRDefault="004B424E" w:rsidP="004B424E">
            <w:pPr>
              <w:spacing w:before="120" w:after="120"/>
              <w:jc w:val="left"/>
              <w:rPr>
                <w:spacing w:val="0"/>
                <w:sz w:val="20"/>
              </w:rPr>
            </w:pPr>
          </w:p>
        </w:tc>
      </w:tr>
      <w:tr w:rsidR="0078705E" w:rsidRPr="0092688C" w14:paraId="50EBB87E"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0E182B58" w14:textId="77777777" w:rsidR="004B424E" w:rsidRPr="0092688C" w:rsidRDefault="004B424E" w:rsidP="002966D6">
            <w:pPr>
              <w:spacing w:before="120" w:after="120"/>
              <w:ind w:left="0"/>
              <w:jc w:val="left"/>
              <w:rPr>
                <w:spacing w:val="0"/>
                <w:sz w:val="20"/>
              </w:rPr>
            </w:pPr>
            <w:r w:rsidRPr="0092688C">
              <w:rPr>
                <w:spacing w:val="0"/>
                <w:sz w:val="20"/>
              </w:rPr>
              <w:t xml:space="preserve">Address </w:t>
            </w:r>
          </w:p>
        </w:tc>
        <w:tc>
          <w:tcPr>
            <w:tcW w:w="5245" w:type="dxa"/>
            <w:gridSpan w:val="6"/>
            <w:tcBorders>
              <w:top w:val="single" w:sz="4" w:space="0" w:color="auto"/>
              <w:left w:val="single" w:sz="4" w:space="0" w:color="auto"/>
              <w:bottom w:val="single" w:sz="4" w:space="0" w:color="auto"/>
              <w:right w:val="single" w:sz="4" w:space="0" w:color="auto"/>
            </w:tcBorders>
          </w:tcPr>
          <w:p w14:paraId="5043825E" w14:textId="77777777" w:rsidR="004B424E" w:rsidRPr="0092688C" w:rsidRDefault="004B424E" w:rsidP="004B424E">
            <w:pPr>
              <w:spacing w:before="120" w:after="120"/>
              <w:jc w:val="left"/>
              <w:rPr>
                <w:spacing w:val="0"/>
                <w:sz w:val="20"/>
              </w:rPr>
            </w:pPr>
          </w:p>
          <w:p w14:paraId="48ED4137" w14:textId="77777777" w:rsidR="004B424E" w:rsidRPr="0092688C" w:rsidRDefault="004B424E" w:rsidP="004B424E">
            <w:pPr>
              <w:spacing w:before="120" w:after="120"/>
              <w:jc w:val="left"/>
              <w:rPr>
                <w:spacing w:val="0"/>
                <w:sz w:val="20"/>
              </w:rPr>
            </w:pPr>
          </w:p>
        </w:tc>
      </w:tr>
      <w:tr w:rsidR="0078705E" w:rsidRPr="0092688C" w14:paraId="12BD2DCA"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7E11879F" w14:textId="77777777" w:rsidR="004B424E" w:rsidRPr="0092688C" w:rsidRDefault="004B424E" w:rsidP="002966D6">
            <w:pPr>
              <w:spacing w:before="120" w:after="120"/>
              <w:ind w:left="0"/>
              <w:jc w:val="left"/>
              <w:rPr>
                <w:spacing w:val="0"/>
                <w:sz w:val="20"/>
              </w:rPr>
            </w:pPr>
            <w:r w:rsidRPr="0092688C">
              <w:rPr>
                <w:spacing w:val="0"/>
                <w:sz w:val="20"/>
              </w:rPr>
              <w:t>Post Code</w:t>
            </w:r>
          </w:p>
        </w:tc>
        <w:tc>
          <w:tcPr>
            <w:tcW w:w="5245" w:type="dxa"/>
            <w:gridSpan w:val="6"/>
            <w:tcBorders>
              <w:top w:val="single" w:sz="4" w:space="0" w:color="auto"/>
              <w:left w:val="single" w:sz="4" w:space="0" w:color="auto"/>
              <w:bottom w:val="single" w:sz="4" w:space="0" w:color="auto"/>
              <w:right w:val="single" w:sz="4" w:space="0" w:color="auto"/>
            </w:tcBorders>
          </w:tcPr>
          <w:p w14:paraId="018CD467" w14:textId="77777777" w:rsidR="004B424E" w:rsidRPr="0092688C" w:rsidRDefault="004B424E" w:rsidP="004B424E">
            <w:pPr>
              <w:spacing w:before="120" w:after="120"/>
              <w:jc w:val="left"/>
              <w:rPr>
                <w:spacing w:val="0"/>
                <w:sz w:val="20"/>
              </w:rPr>
            </w:pPr>
          </w:p>
        </w:tc>
      </w:tr>
      <w:tr w:rsidR="0078705E" w:rsidRPr="0092688C" w14:paraId="7626F4FC"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7E9264F7" w14:textId="77777777" w:rsidR="004B424E" w:rsidRPr="0092688C" w:rsidRDefault="004B424E" w:rsidP="002966D6">
            <w:pPr>
              <w:spacing w:before="120" w:after="120"/>
              <w:ind w:left="0"/>
              <w:jc w:val="left"/>
              <w:rPr>
                <w:spacing w:val="0"/>
                <w:sz w:val="20"/>
              </w:rPr>
            </w:pPr>
            <w:r w:rsidRPr="0092688C">
              <w:rPr>
                <w:spacing w:val="0"/>
                <w:sz w:val="20"/>
              </w:rPr>
              <w:t>Contact person</w:t>
            </w:r>
          </w:p>
        </w:tc>
        <w:tc>
          <w:tcPr>
            <w:tcW w:w="5245" w:type="dxa"/>
            <w:gridSpan w:val="6"/>
            <w:tcBorders>
              <w:top w:val="single" w:sz="4" w:space="0" w:color="auto"/>
              <w:left w:val="single" w:sz="4" w:space="0" w:color="auto"/>
              <w:bottom w:val="single" w:sz="4" w:space="0" w:color="auto"/>
              <w:right w:val="single" w:sz="4" w:space="0" w:color="auto"/>
            </w:tcBorders>
          </w:tcPr>
          <w:p w14:paraId="5138411E" w14:textId="77777777" w:rsidR="004B424E" w:rsidRPr="0092688C" w:rsidRDefault="004B424E" w:rsidP="004B424E">
            <w:pPr>
              <w:spacing w:before="120" w:after="120"/>
              <w:jc w:val="left"/>
              <w:rPr>
                <w:spacing w:val="0"/>
                <w:sz w:val="20"/>
              </w:rPr>
            </w:pPr>
          </w:p>
        </w:tc>
      </w:tr>
      <w:tr w:rsidR="0078705E" w:rsidRPr="0092688C" w14:paraId="5AB78E43"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4F9166A0" w14:textId="77777777" w:rsidR="004B424E" w:rsidRPr="0092688C" w:rsidRDefault="004B424E" w:rsidP="002966D6">
            <w:pPr>
              <w:spacing w:before="120" w:after="120"/>
              <w:ind w:left="0"/>
              <w:jc w:val="left"/>
              <w:rPr>
                <w:spacing w:val="0"/>
                <w:sz w:val="20"/>
              </w:rPr>
            </w:pPr>
            <w:r w:rsidRPr="0092688C">
              <w:rPr>
                <w:spacing w:val="0"/>
                <w:sz w:val="20"/>
              </w:rPr>
              <w:t>Telephone Number</w:t>
            </w:r>
          </w:p>
        </w:tc>
        <w:tc>
          <w:tcPr>
            <w:tcW w:w="5245" w:type="dxa"/>
            <w:gridSpan w:val="6"/>
            <w:tcBorders>
              <w:top w:val="single" w:sz="4" w:space="0" w:color="auto"/>
              <w:left w:val="single" w:sz="4" w:space="0" w:color="auto"/>
              <w:bottom w:val="single" w:sz="4" w:space="0" w:color="auto"/>
              <w:right w:val="single" w:sz="4" w:space="0" w:color="auto"/>
            </w:tcBorders>
          </w:tcPr>
          <w:p w14:paraId="181AE45D" w14:textId="77777777" w:rsidR="004B424E" w:rsidRPr="0092688C" w:rsidRDefault="004B424E" w:rsidP="004B424E">
            <w:pPr>
              <w:spacing w:before="120" w:after="120"/>
              <w:jc w:val="left"/>
              <w:rPr>
                <w:spacing w:val="0"/>
                <w:sz w:val="20"/>
              </w:rPr>
            </w:pPr>
          </w:p>
        </w:tc>
      </w:tr>
      <w:tr w:rsidR="0078705E" w:rsidRPr="0092688C" w14:paraId="55AC1628"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4ED98F4F" w14:textId="77777777" w:rsidR="004B424E" w:rsidRPr="0092688C" w:rsidRDefault="004B424E" w:rsidP="002966D6">
            <w:pPr>
              <w:spacing w:before="120" w:after="120"/>
              <w:ind w:left="0"/>
              <w:jc w:val="left"/>
              <w:rPr>
                <w:spacing w:val="0"/>
                <w:sz w:val="20"/>
              </w:rPr>
            </w:pPr>
            <w:r w:rsidRPr="0092688C">
              <w:rPr>
                <w:spacing w:val="0"/>
                <w:sz w:val="20"/>
              </w:rPr>
              <w:t>E-mail address</w:t>
            </w:r>
          </w:p>
        </w:tc>
        <w:tc>
          <w:tcPr>
            <w:tcW w:w="5245" w:type="dxa"/>
            <w:gridSpan w:val="6"/>
            <w:tcBorders>
              <w:top w:val="single" w:sz="4" w:space="0" w:color="auto"/>
              <w:left w:val="single" w:sz="4" w:space="0" w:color="auto"/>
              <w:bottom w:val="single" w:sz="4" w:space="0" w:color="auto"/>
              <w:right w:val="single" w:sz="4" w:space="0" w:color="auto"/>
            </w:tcBorders>
          </w:tcPr>
          <w:p w14:paraId="0B5BA3EB" w14:textId="77777777" w:rsidR="004B424E" w:rsidRPr="0092688C" w:rsidRDefault="004B424E" w:rsidP="004B424E">
            <w:pPr>
              <w:spacing w:before="120" w:after="120"/>
              <w:jc w:val="left"/>
              <w:rPr>
                <w:spacing w:val="0"/>
                <w:sz w:val="20"/>
              </w:rPr>
            </w:pPr>
          </w:p>
        </w:tc>
      </w:tr>
      <w:tr w:rsidR="0078705E" w:rsidRPr="0092688C" w14:paraId="79F6CE4E" w14:textId="77777777" w:rsidTr="002442CE">
        <w:trPr>
          <w:trHeight w:val="397"/>
        </w:trPr>
        <w:tc>
          <w:tcPr>
            <w:tcW w:w="9355" w:type="dxa"/>
            <w:gridSpan w:val="10"/>
            <w:tcBorders>
              <w:top w:val="single" w:sz="4" w:space="0" w:color="auto"/>
              <w:left w:val="single" w:sz="4" w:space="0" w:color="auto"/>
              <w:bottom w:val="single" w:sz="4" w:space="0" w:color="auto"/>
              <w:right w:val="single" w:sz="4" w:space="0" w:color="auto"/>
            </w:tcBorders>
            <w:shd w:val="clear" w:color="auto" w:fill="D9D9D9"/>
            <w:vAlign w:val="center"/>
          </w:tcPr>
          <w:p w14:paraId="45DAE7AE" w14:textId="77777777" w:rsidR="004B424E" w:rsidRPr="0092688C" w:rsidRDefault="004B424E" w:rsidP="002966D6">
            <w:pPr>
              <w:spacing w:before="120" w:after="120"/>
              <w:ind w:left="0"/>
              <w:jc w:val="left"/>
              <w:rPr>
                <w:spacing w:val="0"/>
                <w:sz w:val="20"/>
              </w:rPr>
            </w:pPr>
            <w:r w:rsidRPr="0092688C">
              <w:rPr>
                <w:b/>
                <w:spacing w:val="0"/>
                <w:sz w:val="20"/>
              </w:rPr>
              <w:t>Installer Details (Electricity Storage, if different from above):</w:t>
            </w:r>
          </w:p>
        </w:tc>
      </w:tr>
      <w:tr w:rsidR="0078705E" w:rsidRPr="0092688C" w14:paraId="12BFE17F"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tcPr>
          <w:p w14:paraId="0C558D36" w14:textId="77777777" w:rsidR="004B424E" w:rsidRPr="0092688C" w:rsidRDefault="004B424E" w:rsidP="002966D6">
            <w:pPr>
              <w:spacing w:before="120" w:after="120"/>
              <w:ind w:left="0"/>
              <w:jc w:val="left"/>
              <w:rPr>
                <w:spacing w:val="0"/>
                <w:sz w:val="20"/>
              </w:rPr>
            </w:pPr>
            <w:r w:rsidRPr="0092688C">
              <w:rPr>
                <w:b/>
                <w:spacing w:val="0"/>
                <w:sz w:val="20"/>
              </w:rPr>
              <w:t>Installer</w:t>
            </w:r>
          </w:p>
        </w:tc>
        <w:tc>
          <w:tcPr>
            <w:tcW w:w="5245" w:type="dxa"/>
            <w:gridSpan w:val="6"/>
            <w:tcBorders>
              <w:top w:val="single" w:sz="4" w:space="0" w:color="auto"/>
              <w:left w:val="single" w:sz="4" w:space="0" w:color="auto"/>
              <w:bottom w:val="single" w:sz="4" w:space="0" w:color="auto"/>
              <w:right w:val="single" w:sz="4" w:space="0" w:color="auto"/>
            </w:tcBorders>
          </w:tcPr>
          <w:p w14:paraId="4917024B" w14:textId="77777777" w:rsidR="004B424E" w:rsidRPr="0092688C" w:rsidRDefault="004B424E" w:rsidP="004B424E">
            <w:pPr>
              <w:spacing w:before="120" w:after="120"/>
              <w:jc w:val="left"/>
              <w:rPr>
                <w:spacing w:val="0"/>
                <w:sz w:val="20"/>
              </w:rPr>
            </w:pPr>
          </w:p>
        </w:tc>
      </w:tr>
      <w:tr w:rsidR="0078705E" w:rsidRPr="0092688C" w14:paraId="3EB01D70"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tcPr>
          <w:p w14:paraId="663A8E57" w14:textId="77777777" w:rsidR="004B424E" w:rsidRPr="0092688C" w:rsidRDefault="004B424E" w:rsidP="002966D6">
            <w:pPr>
              <w:spacing w:before="120" w:after="120"/>
              <w:ind w:left="0"/>
              <w:jc w:val="left"/>
              <w:rPr>
                <w:spacing w:val="0"/>
                <w:sz w:val="20"/>
              </w:rPr>
            </w:pPr>
            <w:r w:rsidRPr="0092688C">
              <w:rPr>
                <w:spacing w:val="0"/>
                <w:sz w:val="20"/>
              </w:rPr>
              <w:t>Accreditation / Qualification</w:t>
            </w:r>
          </w:p>
        </w:tc>
        <w:tc>
          <w:tcPr>
            <w:tcW w:w="5245" w:type="dxa"/>
            <w:gridSpan w:val="6"/>
            <w:tcBorders>
              <w:top w:val="single" w:sz="4" w:space="0" w:color="auto"/>
              <w:left w:val="single" w:sz="4" w:space="0" w:color="auto"/>
              <w:bottom w:val="single" w:sz="4" w:space="0" w:color="auto"/>
              <w:right w:val="single" w:sz="4" w:space="0" w:color="auto"/>
            </w:tcBorders>
          </w:tcPr>
          <w:p w14:paraId="6F738B33" w14:textId="77777777" w:rsidR="004B424E" w:rsidRPr="0092688C" w:rsidRDefault="004B424E" w:rsidP="004B424E">
            <w:pPr>
              <w:spacing w:before="120" w:after="120"/>
              <w:jc w:val="left"/>
              <w:rPr>
                <w:spacing w:val="0"/>
                <w:sz w:val="20"/>
              </w:rPr>
            </w:pPr>
          </w:p>
        </w:tc>
      </w:tr>
      <w:tr w:rsidR="0078705E" w:rsidRPr="0092688C" w14:paraId="5FE75C92"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tcPr>
          <w:p w14:paraId="0566198C" w14:textId="77777777" w:rsidR="004B424E" w:rsidRPr="0092688C" w:rsidRDefault="004B424E" w:rsidP="002966D6">
            <w:pPr>
              <w:spacing w:before="120" w:after="120"/>
              <w:ind w:left="0"/>
              <w:jc w:val="left"/>
              <w:rPr>
                <w:spacing w:val="0"/>
                <w:sz w:val="20"/>
              </w:rPr>
            </w:pPr>
            <w:r w:rsidRPr="0092688C">
              <w:rPr>
                <w:spacing w:val="0"/>
                <w:sz w:val="20"/>
              </w:rPr>
              <w:t xml:space="preserve">Address </w:t>
            </w:r>
          </w:p>
          <w:p w14:paraId="38EECAC1" w14:textId="77777777" w:rsidR="004B424E" w:rsidRPr="0092688C" w:rsidRDefault="004B424E" w:rsidP="002966D6">
            <w:pPr>
              <w:spacing w:before="120" w:after="120"/>
              <w:ind w:left="0"/>
              <w:jc w:val="left"/>
              <w:rPr>
                <w:spacing w:val="0"/>
                <w:sz w:val="20"/>
              </w:rPr>
            </w:pPr>
          </w:p>
        </w:tc>
        <w:tc>
          <w:tcPr>
            <w:tcW w:w="5245" w:type="dxa"/>
            <w:gridSpan w:val="6"/>
            <w:tcBorders>
              <w:top w:val="single" w:sz="4" w:space="0" w:color="auto"/>
              <w:left w:val="single" w:sz="4" w:space="0" w:color="auto"/>
              <w:bottom w:val="single" w:sz="4" w:space="0" w:color="auto"/>
              <w:right w:val="single" w:sz="4" w:space="0" w:color="auto"/>
            </w:tcBorders>
          </w:tcPr>
          <w:p w14:paraId="3BE51F1D" w14:textId="77777777" w:rsidR="004B424E" w:rsidRPr="0092688C" w:rsidRDefault="004B424E" w:rsidP="004B424E">
            <w:pPr>
              <w:spacing w:before="120" w:after="120"/>
              <w:jc w:val="left"/>
              <w:rPr>
                <w:spacing w:val="0"/>
                <w:sz w:val="20"/>
              </w:rPr>
            </w:pPr>
          </w:p>
        </w:tc>
      </w:tr>
      <w:tr w:rsidR="0078705E" w:rsidRPr="0092688C" w14:paraId="03D9D35D"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tcPr>
          <w:p w14:paraId="49D7405A" w14:textId="77777777" w:rsidR="004B424E" w:rsidRPr="0092688C" w:rsidRDefault="004B424E" w:rsidP="002966D6">
            <w:pPr>
              <w:spacing w:before="120" w:after="120"/>
              <w:ind w:left="0"/>
              <w:jc w:val="left"/>
              <w:rPr>
                <w:spacing w:val="0"/>
                <w:sz w:val="20"/>
              </w:rPr>
            </w:pPr>
            <w:r w:rsidRPr="0092688C">
              <w:rPr>
                <w:spacing w:val="0"/>
                <w:sz w:val="20"/>
              </w:rPr>
              <w:t>Post Code</w:t>
            </w:r>
          </w:p>
        </w:tc>
        <w:tc>
          <w:tcPr>
            <w:tcW w:w="5245" w:type="dxa"/>
            <w:gridSpan w:val="6"/>
            <w:tcBorders>
              <w:top w:val="single" w:sz="4" w:space="0" w:color="auto"/>
              <w:left w:val="single" w:sz="4" w:space="0" w:color="auto"/>
              <w:bottom w:val="single" w:sz="4" w:space="0" w:color="auto"/>
              <w:right w:val="single" w:sz="4" w:space="0" w:color="auto"/>
            </w:tcBorders>
          </w:tcPr>
          <w:p w14:paraId="61CCAB70" w14:textId="77777777" w:rsidR="004B424E" w:rsidRPr="0092688C" w:rsidRDefault="004B424E" w:rsidP="004B424E">
            <w:pPr>
              <w:spacing w:before="120" w:after="120"/>
              <w:jc w:val="left"/>
              <w:rPr>
                <w:spacing w:val="0"/>
                <w:sz w:val="20"/>
              </w:rPr>
            </w:pPr>
          </w:p>
        </w:tc>
      </w:tr>
      <w:tr w:rsidR="0078705E" w:rsidRPr="0092688C" w14:paraId="6FD70B7E"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tcPr>
          <w:p w14:paraId="568E4AEF" w14:textId="77777777" w:rsidR="004B424E" w:rsidRPr="0092688C" w:rsidRDefault="004B424E" w:rsidP="002966D6">
            <w:pPr>
              <w:spacing w:before="120" w:after="120"/>
              <w:ind w:left="0"/>
              <w:jc w:val="left"/>
              <w:rPr>
                <w:spacing w:val="0"/>
                <w:sz w:val="20"/>
              </w:rPr>
            </w:pPr>
            <w:r w:rsidRPr="0092688C">
              <w:rPr>
                <w:spacing w:val="0"/>
                <w:sz w:val="20"/>
              </w:rPr>
              <w:t>Contact person</w:t>
            </w:r>
          </w:p>
        </w:tc>
        <w:tc>
          <w:tcPr>
            <w:tcW w:w="5245" w:type="dxa"/>
            <w:gridSpan w:val="6"/>
            <w:tcBorders>
              <w:top w:val="single" w:sz="4" w:space="0" w:color="auto"/>
              <w:left w:val="single" w:sz="4" w:space="0" w:color="auto"/>
              <w:bottom w:val="single" w:sz="4" w:space="0" w:color="auto"/>
              <w:right w:val="single" w:sz="4" w:space="0" w:color="auto"/>
            </w:tcBorders>
          </w:tcPr>
          <w:p w14:paraId="2BDD9CD9" w14:textId="77777777" w:rsidR="004B424E" w:rsidRPr="0092688C" w:rsidRDefault="004B424E" w:rsidP="004B424E">
            <w:pPr>
              <w:spacing w:before="120" w:after="120"/>
              <w:jc w:val="left"/>
              <w:rPr>
                <w:spacing w:val="0"/>
                <w:sz w:val="20"/>
              </w:rPr>
            </w:pPr>
          </w:p>
        </w:tc>
      </w:tr>
      <w:tr w:rsidR="0078705E" w:rsidRPr="0092688C" w14:paraId="05C52311"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tcPr>
          <w:p w14:paraId="27E0D8BC" w14:textId="77777777" w:rsidR="004B424E" w:rsidRPr="0092688C" w:rsidRDefault="004B424E" w:rsidP="002966D6">
            <w:pPr>
              <w:spacing w:before="120" w:after="120"/>
              <w:ind w:left="0"/>
              <w:jc w:val="left"/>
              <w:rPr>
                <w:spacing w:val="0"/>
                <w:sz w:val="20"/>
              </w:rPr>
            </w:pPr>
            <w:r w:rsidRPr="0092688C">
              <w:rPr>
                <w:spacing w:val="0"/>
                <w:sz w:val="20"/>
              </w:rPr>
              <w:t>Telephone Number</w:t>
            </w:r>
          </w:p>
        </w:tc>
        <w:tc>
          <w:tcPr>
            <w:tcW w:w="5245" w:type="dxa"/>
            <w:gridSpan w:val="6"/>
            <w:tcBorders>
              <w:top w:val="single" w:sz="4" w:space="0" w:color="auto"/>
              <w:left w:val="single" w:sz="4" w:space="0" w:color="auto"/>
              <w:bottom w:val="single" w:sz="4" w:space="0" w:color="auto"/>
              <w:right w:val="single" w:sz="4" w:space="0" w:color="auto"/>
            </w:tcBorders>
          </w:tcPr>
          <w:p w14:paraId="77E776CA" w14:textId="77777777" w:rsidR="004B424E" w:rsidRPr="0092688C" w:rsidRDefault="004B424E" w:rsidP="004B424E">
            <w:pPr>
              <w:spacing w:before="120" w:after="120"/>
              <w:jc w:val="left"/>
              <w:rPr>
                <w:spacing w:val="0"/>
                <w:sz w:val="20"/>
              </w:rPr>
            </w:pPr>
          </w:p>
        </w:tc>
      </w:tr>
      <w:tr w:rsidR="0078705E" w:rsidRPr="0092688C" w14:paraId="3C5FEC43"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tcPr>
          <w:p w14:paraId="76DEE411" w14:textId="77777777" w:rsidR="004B424E" w:rsidRPr="0092688C" w:rsidRDefault="004B424E" w:rsidP="002966D6">
            <w:pPr>
              <w:spacing w:before="120" w:after="120"/>
              <w:ind w:left="0"/>
              <w:jc w:val="left"/>
              <w:rPr>
                <w:spacing w:val="0"/>
                <w:sz w:val="20"/>
              </w:rPr>
            </w:pPr>
            <w:r w:rsidRPr="0092688C">
              <w:rPr>
                <w:spacing w:val="0"/>
                <w:sz w:val="20"/>
              </w:rPr>
              <w:t>E-mail address</w:t>
            </w:r>
          </w:p>
        </w:tc>
        <w:tc>
          <w:tcPr>
            <w:tcW w:w="5245" w:type="dxa"/>
            <w:gridSpan w:val="6"/>
            <w:tcBorders>
              <w:top w:val="single" w:sz="4" w:space="0" w:color="auto"/>
              <w:left w:val="single" w:sz="4" w:space="0" w:color="auto"/>
              <w:bottom w:val="single" w:sz="4" w:space="0" w:color="auto"/>
              <w:right w:val="single" w:sz="4" w:space="0" w:color="auto"/>
            </w:tcBorders>
          </w:tcPr>
          <w:p w14:paraId="5FE05669" w14:textId="77777777" w:rsidR="004B424E" w:rsidRPr="0092688C" w:rsidRDefault="004B424E" w:rsidP="004B424E">
            <w:pPr>
              <w:spacing w:before="120" w:after="120"/>
              <w:jc w:val="left"/>
              <w:rPr>
                <w:spacing w:val="0"/>
                <w:sz w:val="20"/>
              </w:rPr>
            </w:pPr>
          </w:p>
        </w:tc>
      </w:tr>
      <w:tr w:rsidR="0078705E" w:rsidRPr="0092688C" w14:paraId="22B50E4F" w14:textId="77777777" w:rsidTr="002442CE">
        <w:trPr>
          <w:trHeight w:val="397"/>
        </w:trPr>
        <w:tc>
          <w:tcPr>
            <w:tcW w:w="9355" w:type="dxa"/>
            <w:gridSpan w:val="10"/>
            <w:tcBorders>
              <w:top w:val="single" w:sz="4" w:space="0" w:color="auto"/>
              <w:left w:val="single" w:sz="4" w:space="0" w:color="auto"/>
              <w:bottom w:val="single" w:sz="4" w:space="0" w:color="auto"/>
              <w:right w:val="single" w:sz="4" w:space="0" w:color="auto"/>
            </w:tcBorders>
            <w:shd w:val="clear" w:color="auto" w:fill="D9D9D9"/>
          </w:tcPr>
          <w:p w14:paraId="46F79251" w14:textId="77777777" w:rsidR="004B424E" w:rsidRPr="0092688C" w:rsidRDefault="004B424E" w:rsidP="002966D6">
            <w:pPr>
              <w:spacing w:before="120" w:after="120"/>
              <w:ind w:left="0"/>
              <w:rPr>
                <w:spacing w:val="0"/>
                <w:sz w:val="20"/>
              </w:rPr>
            </w:pPr>
            <w:r w:rsidRPr="0092688C">
              <w:rPr>
                <w:b/>
                <w:spacing w:val="0"/>
                <w:sz w:val="20"/>
              </w:rPr>
              <w:t>Installation details</w:t>
            </w:r>
            <w:r w:rsidRPr="0092688C">
              <w:rPr>
                <w:spacing w:val="0"/>
                <w:sz w:val="20"/>
              </w:rPr>
              <w:t>:</w:t>
            </w:r>
          </w:p>
        </w:tc>
      </w:tr>
      <w:tr w:rsidR="0078705E" w:rsidRPr="0092688C" w14:paraId="259AAE0D"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16F2C139" w14:textId="77777777" w:rsidR="004B424E" w:rsidRPr="0092688C" w:rsidRDefault="004B424E" w:rsidP="002966D6">
            <w:pPr>
              <w:spacing w:before="120" w:after="120"/>
              <w:ind w:left="0"/>
              <w:jc w:val="left"/>
              <w:rPr>
                <w:spacing w:val="0"/>
                <w:sz w:val="20"/>
              </w:rPr>
            </w:pPr>
            <w:r w:rsidRPr="0092688C">
              <w:rPr>
                <w:spacing w:val="0"/>
                <w:sz w:val="20"/>
              </w:rPr>
              <w:t>Address</w:t>
            </w:r>
          </w:p>
        </w:tc>
        <w:tc>
          <w:tcPr>
            <w:tcW w:w="5245" w:type="dxa"/>
            <w:gridSpan w:val="6"/>
            <w:tcBorders>
              <w:top w:val="single" w:sz="4" w:space="0" w:color="auto"/>
              <w:left w:val="single" w:sz="4" w:space="0" w:color="auto"/>
              <w:bottom w:val="single" w:sz="4" w:space="0" w:color="auto"/>
              <w:right w:val="single" w:sz="4" w:space="0" w:color="auto"/>
            </w:tcBorders>
          </w:tcPr>
          <w:p w14:paraId="79EB56FC" w14:textId="77777777" w:rsidR="004B424E" w:rsidRPr="0092688C" w:rsidRDefault="004B424E" w:rsidP="004B424E">
            <w:pPr>
              <w:spacing w:before="120" w:after="120"/>
              <w:jc w:val="left"/>
              <w:rPr>
                <w:spacing w:val="0"/>
                <w:sz w:val="20"/>
              </w:rPr>
            </w:pPr>
          </w:p>
          <w:p w14:paraId="5474F2FD" w14:textId="77777777" w:rsidR="004B424E" w:rsidRPr="0092688C" w:rsidRDefault="004B424E" w:rsidP="004B424E">
            <w:pPr>
              <w:spacing w:before="120" w:after="120"/>
              <w:jc w:val="left"/>
              <w:rPr>
                <w:spacing w:val="0"/>
                <w:sz w:val="20"/>
              </w:rPr>
            </w:pPr>
          </w:p>
        </w:tc>
      </w:tr>
      <w:tr w:rsidR="0078705E" w:rsidRPr="0092688C" w14:paraId="2C61E12A"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3A13EFE8" w14:textId="77777777" w:rsidR="004B424E" w:rsidRPr="0092688C" w:rsidRDefault="004B424E" w:rsidP="002966D6">
            <w:pPr>
              <w:spacing w:before="120" w:after="120"/>
              <w:ind w:left="0"/>
              <w:jc w:val="left"/>
              <w:rPr>
                <w:spacing w:val="0"/>
                <w:sz w:val="20"/>
              </w:rPr>
            </w:pPr>
            <w:r w:rsidRPr="0092688C">
              <w:rPr>
                <w:spacing w:val="0"/>
                <w:sz w:val="20"/>
              </w:rPr>
              <w:t>Post Code</w:t>
            </w:r>
          </w:p>
        </w:tc>
        <w:tc>
          <w:tcPr>
            <w:tcW w:w="5245" w:type="dxa"/>
            <w:gridSpan w:val="6"/>
            <w:tcBorders>
              <w:top w:val="single" w:sz="4" w:space="0" w:color="auto"/>
              <w:left w:val="single" w:sz="4" w:space="0" w:color="auto"/>
              <w:bottom w:val="single" w:sz="4" w:space="0" w:color="auto"/>
              <w:right w:val="single" w:sz="4" w:space="0" w:color="auto"/>
            </w:tcBorders>
          </w:tcPr>
          <w:p w14:paraId="29E76030" w14:textId="77777777" w:rsidR="004B424E" w:rsidRPr="0092688C" w:rsidRDefault="004B424E" w:rsidP="004B424E">
            <w:pPr>
              <w:spacing w:before="120" w:after="120"/>
              <w:jc w:val="left"/>
              <w:rPr>
                <w:spacing w:val="0"/>
                <w:sz w:val="20"/>
              </w:rPr>
            </w:pPr>
          </w:p>
        </w:tc>
      </w:tr>
      <w:tr w:rsidR="0078705E" w:rsidRPr="0092688C" w14:paraId="362D009D" w14:textId="77777777" w:rsidTr="002442CE">
        <w:trPr>
          <w:trHeight w:val="397"/>
        </w:trPr>
        <w:tc>
          <w:tcPr>
            <w:tcW w:w="4110" w:type="dxa"/>
            <w:gridSpan w:val="4"/>
            <w:tcBorders>
              <w:top w:val="single" w:sz="4" w:space="0" w:color="auto"/>
              <w:left w:val="single" w:sz="4" w:space="0" w:color="auto"/>
              <w:bottom w:val="single" w:sz="4" w:space="0" w:color="auto"/>
              <w:right w:val="single" w:sz="4" w:space="0" w:color="auto"/>
            </w:tcBorders>
            <w:vAlign w:val="center"/>
            <w:hideMark/>
          </w:tcPr>
          <w:p w14:paraId="4207C5ED" w14:textId="77777777" w:rsidR="004B424E" w:rsidRPr="0092688C" w:rsidRDefault="004B424E" w:rsidP="002966D6">
            <w:pPr>
              <w:spacing w:before="120" w:after="120"/>
              <w:ind w:left="0"/>
              <w:jc w:val="left"/>
              <w:rPr>
                <w:spacing w:val="0"/>
                <w:sz w:val="20"/>
              </w:rPr>
            </w:pPr>
            <w:r w:rsidRPr="0092688C">
              <w:rPr>
                <w:spacing w:val="0"/>
                <w:sz w:val="20"/>
              </w:rPr>
              <w:t>MPAN(s)</w:t>
            </w:r>
          </w:p>
        </w:tc>
        <w:tc>
          <w:tcPr>
            <w:tcW w:w="5245" w:type="dxa"/>
            <w:gridSpan w:val="6"/>
            <w:tcBorders>
              <w:top w:val="single" w:sz="4" w:space="0" w:color="auto"/>
              <w:left w:val="single" w:sz="4" w:space="0" w:color="auto"/>
              <w:bottom w:val="single" w:sz="4" w:space="0" w:color="auto"/>
              <w:right w:val="single" w:sz="4" w:space="0" w:color="auto"/>
            </w:tcBorders>
          </w:tcPr>
          <w:p w14:paraId="3F40DB61" w14:textId="77777777" w:rsidR="004B424E" w:rsidRPr="0092688C" w:rsidRDefault="004B424E" w:rsidP="004B424E">
            <w:pPr>
              <w:spacing w:before="120" w:after="120"/>
              <w:jc w:val="left"/>
              <w:rPr>
                <w:spacing w:val="0"/>
                <w:sz w:val="20"/>
              </w:rPr>
            </w:pPr>
          </w:p>
        </w:tc>
      </w:tr>
      <w:tr w:rsidR="0078705E" w:rsidRPr="0092688C" w14:paraId="201FA15E" w14:textId="77777777" w:rsidTr="002442CE">
        <w:trPr>
          <w:trHeight w:val="493"/>
        </w:trPr>
        <w:tc>
          <w:tcPr>
            <w:tcW w:w="9355" w:type="dxa"/>
            <w:gridSpan w:val="10"/>
            <w:tcBorders>
              <w:top w:val="single" w:sz="4" w:space="0" w:color="auto"/>
              <w:left w:val="single" w:sz="4" w:space="0" w:color="auto"/>
              <w:bottom w:val="single" w:sz="4" w:space="0" w:color="auto"/>
              <w:right w:val="single" w:sz="4" w:space="0" w:color="auto"/>
            </w:tcBorders>
            <w:shd w:val="clear" w:color="auto" w:fill="D9D9D9"/>
          </w:tcPr>
          <w:p w14:paraId="777D61D8" w14:textId="77777777" w:rsidR="004B424E" w:rsidRPr="0092688C" w:rsidRDefault="004B424E" w:rsidP="002966D6">
            <w:pPr>
              <w:spacing w:before="120" w:after="120"/>
              <w:ind w:left="0"/>
              <w:rPr>
                <w:b/>
                <w:spacing w:val="0"/>
                <w:sz w:val="20"/>
                <w:highlight w:val="lightGray"/>
              </w:rPr>
            </w:pPr>
            <w:r w:rsidRPr="0092688C">
              <w:rPr>
                <w:b/>
                <w:spacing w:val="0"/>
                <w:sz w:val="20"/>
              </w:rPr>
              <w:t>Details of Existing PGM</w:t>
            </w:r>
            <w:r w:rsidRPr="0092688C">
              <w:rPr>
                <w:spacing w:val="0"/>
                <w:sz w:val="20"/>
              </w:rPr>
              <w:t>s</w:t>
            </w:r>
            <w:r w:rsidRPr="0092688C">
              <w:rPr>
                <w:b/>
                <w:spacing w:val="0"/>
                <w:sz w:val="20"/>
              </w:rPr>
              <w:t xml:space="preserve"> – where applicable:</w:t>
            </w:r>
          </w:p>
        </w:tc>
      </w:tr>
      <w:tr w:rsidR="00691772" w:rsidRPr="0092688C" w14:paraId="46EEAAE9" w14:textId="77777777" w:rsidTr="0078705E">
        <w:tc>
          <w:tcPr>
            <w:tcW w:w="1700" w:type="dxa"/>
            <w:vMerge w:val="restart"/>
            <w:tcBorders>
              <w:top w:val="single" w:sz="4" w:space="0" w:color="auto"/>
              <w:left w:val="single" w:sz="4" w:space="0" w:color="auto"/>
              <w:bottom w:val="single" w:sz="4" w:space="0" w:color="auto"/>
              <w:right w:val="single" w:sz="4" w:space="0" w:color="auto"/>
            </w:tcBorders>
            <w:hideMark/>
          </w:tcPr>
          <w:p w14:paraId="787E5D66" w14:textId="77777777" w:rsidR="00691772" w:rsidRPr="0092688C" w:rsidRDefault="00691772" w:rsidP="0052451B">
            <w:pPr>
              <w:spacing w:before="120" w:after="120"/>
              <w:ind w:left="0"/>
              <w:jc w:val="left"/>
              <w:rPr>
                <w:b/>
                <w:spacing w:val="0"/>
                <w:sz w:val="18"/>
                <w:szCs w:val="18"/>
              </w:rPr>
            </w:pPr>
            <w:r w:rsidRPr="0092688C">
              <w:rPr>
                <w:b/>
                <w:spacing w:val="0"/>
                <w:sz w:val="18"/>
                <w:szCs w:val="18"/>
              </w:rPr>
              <w:t>Manufacturer</w:t>
            </w:r>
          </w:p>
        </w:tc>
        <w:tc>
          <w:tcPr>
            <w:tcW w:w="1134" w:type="dxa"/>
            <w:vMerge w:val="restart"/>
            <w:tcBorders>
              <w:top w:val="single" w:sz="4" w:space="0" w:color="auto"/>
              <w:left w:val="single" w:sz="4" w:space="0" w:color="auto"/>
              <w:bottom w:val="single" w:sz="4" w:space="0" w:color="auto"/>
              <w:right w:val="single" w:sz="4" w:space="0" w:color="auto"/>
            </w:tcBorders>
            <w:hideMark/>
          </w:tcPr>
          <w:p w14:paraId="22D2127C" w14:textId="77777777" w:rsidR="00691772" w:rsidRPr="0092688C" w:rsidRDefault="00691772" w:rsidP="0052451B">
            <w:pPr>
              <w:spacing w:before="120" w:after="120"/>
              <w:ind w:left="0"/>
              <w:jc w:val="left"/>
              <w:rPr>
                <w:spacing w:val="0"/>
                <w:sz w:val="18"/>
                <w:szCs w:val="18"/>
              </w:rPr>
            </w:pPr>
            <w:r w:rsidRPr="0092688C">
              <w:rPr>
                <w:spacing w:val="0"/>
                <w:sz w:val="18"/>
                <w:szCs w:val="18"/>
              </w:rPr>
              <w:t>Approximate Date of Installation</w:t>
            </w:r>
          </w:p>
        </w:tc>
        <w:tc>
          <w:tcPr>
            <w:tcW w:w="1134" w:type="dxa"/>
            <w:vMerge w:val="restart"/>
            <w:tcBorders>
              <w:top w:val="single" w:sz="4" w:space="0" w:color="auto"/>
              <w:left w:val="single" w:sz="4" w:space="0" w:color="auto"/>
              <w:bottom w:val="single" w:sz="4" w:space="0" w:color="auto"/>
              <w:right w:val="single" w:sz="4" w:space="0" w:color="auto"/>
            </w:tcBorders>
            <w:hideMark/>
          </w:tcPr>
          <w:p w14:paraId="701BDF68" w14:textId="1FFF8D52" w:rsidR="00691772" w:rsidRPr="0092688C" w:rsidRDefault="00691772" w:rsidP="0052451B">
            <w:pPr>
              <w:spacing w:before="120" w:after="120"/>
              <w:ind w:left="0"/>
              <w:jc w:val="left"/>
              <w:rPr>
                <w:spacing w:val="0"/>
                <w:sz w:val="18"/>
                <w:szCs w:val="18"/>
              </w:rPr>
            </w:pPr>
            <w:r>
              <w:rPr>
                <w:spacing w:val="0"/>
                <w:sz w:val="18"/>
              </w:rPr>
              <w:t xml:space="preserve">Energy source and energy conversion technology </w:t>
            </w:r>
            <w:r w:rsidRPr="009F496A">
              <w:rPr>
                <w:spacing w:val="0"/>
                <w:sz w:val="18"/>
              </w:rPr>
              <w:t>(</w:t>
            </w:r>
            <w:r w:rsidRPr="009F496A">
              <w:rPr>
                <w:spacing w:val="0"/>
                <w:sz w:val="16"/>
                <w:szCs w:val="16"/>
              </w:rPr>
              <w:t>enter</w:t>
            </w:r>
            <w:r>
              <w:rPr>
                <w:spacing w:val="0"/>
                <w:sz w:val="16"/>
                <w:szCs w:val="16"/>
              </w:rPr>
              <w:t xml:space="preserve"> </w:t>
            </w:r>
            <w:r w:rsidRPr="009F496A">
              <w:rPr>
                <w:spacing w:val="0"/>
                <w:sz w:val="16"/>
                <w:szCs w:val="16"/>
              </w:rPr>
              <w:t>code</w:t>
            </w:r>
            <w:r>
              <w:rPr>
                <w:spacing w:val="0"/>
                <w:sz w:val="16"/>
                <w:szCs w:val="16"/>
              </w:rPr>
              <w:t>s</w:t>
            </w:r>
            <w:r w:rsidRPr="009F496A">
              <w:rPr>
                <w:spacing w:val="0"/>
                <w:sz w:val="16"/>
                <w:szCs w:val="16"/>
              </w:rPr>
              <w:t xml:space="preserve"> from table</w:t>
            </w:r>
            <w:r>
              <w:rPr>
                <w:spacing w:val="0"/>
                <w:sz w:val="16"/>
                <w:szCs w:val="16"/>
              </w:rPr>
              <w:t>s</w:t>
            </w:r>
            <w:r w:rsidR="00186F74">
              <w:rPr>
                <w:spacing w:val="0"/>
                <w:sz w:val="16"/>
                <w:szCs w:val="16"/>
              </w:rPr>
              <w:t xml:space="preserve"> 1 and 2</w:t>
            </w:r>
            <w:r w:rsidRPr="009F496A">
              <w:rPr>
                <w:spacing w:val="0"/>
                <w:sz w:val="16"/>
                <w:szCs w:val="16"/>
              </w:rPr>
              <w:t xml:space="preserve"> below</w:t>
            </w:r>
            <w:r>
              <w:rPr>
                <w:spacing w:val="0"/>
                <w:sz w:val="16"/>
                <w:szCs w:val="16"/>
              </w:rPr>
              <w:t xml:space="preserve"> form</w:t>
            </w:r>
            <w:r w:rsidRPr="009F496A">
              <w:rPr>
                <w:spacing w:val="0"/>
                <w:sz w:val="16"/>
                <w:szCs w:val="16"/>
              </w:rPr>
              <w:t>)</w:t>
            </w:r>
          </w:p>
        </w:tc>
        <w:tc>
          <w:tcPr>
            <w:tcW w:w="1560" w:type="dxa"/>
            <w:gridSpan w:val="2"/>
            <w:vMerge w:val="restart"/>
            <w:tcBorders>
              <w:top w:val="single" w:sz="4" w:space="0" w:color="auto"/>
              <w:left w:val="single" w:sz="4" w:space="0" w:color="auto"/>
              <w:bottom w:val="single" w:sz="4" w:space="0" w:color="auto"/>
              <w:right w:val="single" w:sz="4" w:space="0" w:color="auto"/>
            </w:tcBorders>
            <w:hideMark/>
          </w:tcPr>
          <w:p w14:paraId="78569A1B" w14:textId="77777777" w:rsidR="00691772" w:rsidRPr="0092688C" w:rsidRDefault="00691772" w:rsidP="00B924E3">
            <w:pPr>
              <w:spacing w:before="120" w:after="120"/>
              <w:ind w:left="0"/>
              <w:jc w:val="left"/>
              <w:rPr>
                <w:spacing w:val="0"/>
                <w:sz w:val="18"/>
                <w:szCs w:val="18"/>
              </w:rPr>
            </w:pPr>
            <w:r w:rsidRPr="0092688C">
              <w:rPr>
                <w:b/>
                <w:spacing w:val="0"/>
                <w:sz w:val="18"/>
                <w:szCs w:val="18"/>
              </w:rPr>
              <w:t>Manufacturer</w:t>
            </w:r>
            <w:r w:rsidRPr="0092688C">
              <w:rPr>
                <w:spacing w:val="0"/>
                <w:sz w:val="18"/>
                <w:szCs w:val="18"/>
              </w:rPr>
              <w:t>’s Ref No. where available</w:t>
            </w:r>
          </w:p>
        </w:tc>
        <w:tc>
          <w:tcPr>
            <w:tcW w:w="2693" w:type="dxa"/>
            <w:gridSpan w:val="4"/>
            <w:tcBorders>
              <w:top w:val="single" w:sz="4" w:space="0" w:color="auto"/>
              <w:left w:val="single" w:sz="4" w:space="0" w:color="auto"/>
              <w:bottom w:val="single" w:sz="4" w:space="0" w:color="auto"/>
              <w:right w:val="single" w:sz="4" w:space="0" w:color="auto"/>
            </w:tcBorders>
            <w:hideMark/>
          </w:tcPr>
          <w:p w14:paraId="67A07A68" w14:textId="29DD390A" w:rsidR="00691772" w:rsidRPr="0092688C" w:rsidRDefault="00691772" w:rsidP="004B424E">
            <w:pPr>
              <w:spacing w:before="120" w:after="120"/>
              <w:jc w:val="left"/>
              <w:rPr>
                <w:spacing w:val="0"/>
                <w:sz w:val="18"/>
                <w:szCs w:val="18"/>
              </w:rPr>
            </w:pPr>
            <w:r w:rsidRPr="0092688C">
              <w:rPr>
                <w:b/>
                <w:spacing w:val="0"/>
                <w:sz w:val="18"/>
                <w:szCs w:val="18"/>
              </w:rPr>
              <w:t>PGM</w:t>
            </w:r>
            <w:r w:rsidRPr="0092688C">
              <w:rPr>
                <w:spacing w:val="0"/>
                <w:sz w:val="18"/>
                <w:szCs w:val="18"/>
              </w:rPr>
              <w:t xml:space="preserve"> </w:t>
            </w:r>
            <w:r w:rsidRPr="0092688C">
              <w:rPr>
                <w:b/>
                <w:spacing w:val="0"/>
                <w:sz w:val="18"/>
                <w:szCs w:val="18"/>
              </w:rPr>
              <w:t>Registered Capacity</w:t>
            </w:r>
            <w:r w:rsidRPr="0092688C">
              <w:rPr>
                <w:spacing w:val="0"/>
                <w:sz w:val="18"/>
                <w:szCs w:val="18"/>
              </w:rPr>
              <w:t xml:space="preserve"> (kW)</w:t>
            </w:r>
            <w:r>
              <w:rPr>
                <w:spacing w:val="0"/>
                <w:sz w:val="18"/>
                <w:szCs w:val="18"/>
              </w:rPr>
              <w:t>*</w:t>
            </w:r>
          </w:p>
        </w:tc>
        <w:tc>
          <w:tcPr>
            <w:tcW w:w="1134" w:type="dxa"/>
            <w:vMerge w:val="restart"/>
            <w:tcBorders>
              <w:top w:val="single" w:sz="4" w:space="0" w:color="auto"/>
              <w:left w:val="single" w:sz="4" w:space="0" w:color="auto"/>
              <w:right w:val="single" w:sz="4" w:space="0" w:color="auto"/>
            </w:tcBorders>
          </w:tcPr>
          <w:p w14:paraId="2D62EB6E" w14:textId="26E1FB97" w:rsidR="00691772" w:rsidRPr="0092688C" w:rsidRDefault="00691772" w:rsidP="0052451B">
            <w:pPr>
              <w:spacing w:before="120" w:after="120"/>
              <w:ind w:left="0"/>
              <w:jc w:val="left"/>
              <w:rPr>
                <w:spacing w:val="0"/>
                <w:sz w:val="18"/>
                <w:szCs w:val="18"/>
              </w:rPr>
            </w:pPr>
            <w:r w:rsidRPr="00DA7146">
              <w:rPr>
                <w:bCs/>
                <w:spacing w:val="0"/>
                <w:sz w:val="18"/>
                <w:szCs w:val="18"/>
              </w:rPr>
              <w:t xml:space="preserve">Energy </w:t>
            </w:r>
            <w:r>
              <w:rPr>
                <w:bCs/>
                <w:spacing w:val="0"/>
                <w:sz w:val="18"/>
                <w:szCs w:val="18"/>
              </w:rPr>
              <w:t>storage capacity</w:t>
            </w:r>
            <w:r w:rsidRPr="00DA7146" w:rsidDel="00DA7146">
              <w:rPr>
                <w:bCs/>
                <w:spacing w:val="0"/>
                <w:sz w:val="18"/>
                <w:szCs w:val="18"/>
              </w:rPr>
              <w:t xml:space="preserve"> </w:t>
            </w:r>
            <w:r>
              <w:rPr>
                <w:bCs/>
                <w:spacing w:val="0"/>
                <w:sz w:val="18"/>
                <w:szCs w:val="18"/>
              </w:rPr>
              <w:t>f</w:t>
            </w:r>
            <w:r w:rsidRPr="00DA7146">
              <w:rPr>
                <w:bCs/>
                <w:spacing w:val="0"/>
                <w:sz w:val="18"/>
                <w:szCs w:val="18"/>
              </w:rPr>
              <w:t xml:space="preserve">or </w:t>
            </w:r>
            <w:r w:rsidRPr="00DA7146">
              <w:rPr>
                <w:b/>
                <w:spacing w:val="0"/>
                <w:sz w:val="18"/>
                <w:szCs w:val="18"/>
              </w:rPr>
              <w:t>Electricity Storage</w:t>
            </w:r>
            <w:r w:rsidRPr="00DA7146">
              <w:rPr>
                <w:bCs/>
                <w:spacing w:val="0"/>
                <w:sz w:val="18"/>
                <w:szCs w:val="18"/>
              </w:rPr>
              <w:t xml:space="preserve"> devices</w:t>
            </w:r>
            <w:r>
              <w:rPr>
                <w:bCs/>
                <w:spacing w:val="0"/>
                <w:sz w:val="18"/>
                <w:szCs w:val="18"/>
              </w:rPr>
              <w:t xml:space="preserve"> (kWh)</w:t>
            </w:r>
          </w:p>
        </w:tc>
      </w:tr>
      <w:tr w:rsidR="00691772" w:rsidRPr="0092688C" w14:paraId="1118D3E9" w14:textId="77777777" w:rsidTr="0078705E">
        <w:tc>
          <w:tcPr>
            <w:tcW w:w="1700" w:type="dxa"/>
            <w:vMerge/>
            <w:tcBorders>
              <w:top w:val="single" w:sz="4" w:space="0" w:color="auto"/>
              <w:left w:val="single" w:sz="4" w:space="0" w:color="auto"/>
              <w:bottom w:val="single" w:sz="4" w:space="0" w:color="auto"/>
              <w:right w:val="single" w:sz="4" w:space="0" w:color="auto"/>
            </w:tcBorders>
            <w:vAlign w:val="center"/>
            <w:hideMark/>
          </w:tcPr>
          <w:p w14:paraId="4D1F7F37" w14:textId="77777777" w:rsidR="00691772" w:rsidRPr="0092688C" w:rsidRDefault="00691772" w:rsidP="004B424E">
            <w:pPr>
              <w:spacing w:before="120" w:after="120"/>
              <w:jc w:val="left"/>
              <w:rPr>
                <w:spacing w:val="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4C604143" w14:textId="77777777" w:rsidR="00691772" w:rsidRPr="0092688C" w:rsidRDefault="00691772" w:rsidP="004B424E">
            <w:pPr>
              <w:spacing w:before="120" w:after="120"/>
              <w:jc w:val="left"/>
              <w:rPr>
                <w:spacing w:val="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23B490D7" w14:textId="77777777" w:rsidR="00691772" w:rsidRPr="0092688C" w:rsidRDefault="00691772" w:rsidP="004B424E">
            <w:pPr>
              <w:spacing w:before="120" w:after="120"/>
              <w:jc w:val="left"/>
              <w:rPr>
                <w:spacing w:val="0"/>
                <w:sz w:val="18"/>
                <w:szCs w:val="18"/>
              </w:rPr>
            </w:pPr>
          </w:p>
        </w:tc>
        <w:tc>
          <w:tcPr>
            <w:tcW w:w="1560" w:type="dxa"/>
            <w:gridSpan w:val="2"/>
            <w:vMerge/>
            <w:tcBorders>
              <w:top w:val="single" w:sz="4" w:space="0" w:color="auto"/>
              <w:left w:val="single" w:sz="4" w:space="0" w:color="auto"/>
              <w:bottom w:val="single" w:sz="4" w:space="0" w:color="auto"/>
              <w:right w:val="single" w:sz="4" w:space="0" w:color="auto"/>
            </w:tcBorders>
            <w:vAlign w:val="center"/>
            <w:hideMark/>
          </w:tcPr>
          <w:p w14:paraId="6125585A" w14:textId="77777777" w:rsidR="00691772" w:rsidRPr="0092688C" w:rsidRDefault="00691772" w:rsidP="004B424E">
            <w:pPr>
              <w:spacing w:before="120" w:after="120"/>
              <w:jc w:val="left"/>
              <w:rPr>
                <w:spacing w:val="0"/>
                <w:sz w:val="18"/>
                <w:szCs w:val="18"/>
              </w:rPr>
            </w:pPr>
          </w:p>
        </w:tc>
        <w:tc>
          <w:tcPr>
            <w:tcW w:w="850" w:type="dxa"/>
            <w:vMerge w:val="restart"/>
            <w:tcBorders>
              <w:top w:val="single" w:sz="4" w:space="0" w:color="auto"/>
              <w:left w:val="single" w:sz="4" w:space="0" w:color="auto"/>
              <w:bottom w:val="single" w:sz="4" w:space="0" w:color="auto"/>
              <w:right w:val="single" w:sz="4" w:space="0" w:color="auto"/>
            </w:tcBorders>
            <w:hideMark/>
          </w:tcPr>
          <w:p w14:paraId="70BB6323" w14:textId="465A6BB4" w:rsidR="00691772" w:rsidRPr="0092688C" w:rsidRDefault="00691772" w:rsidP="00B924E3">
            <w:pPr>
              <w:spacing w:before="120" w:after="120"/>
              <w:ind w:left="0"/>
              <w:jc w:val="left"/>
              <w:rPr>
                <w:spacing w:val="0"/>
                <w:sz w:val="18"/>
                <w:szCs w:val="18"/>
              </w:rPr>
            </w:pPr>
            <w:r>
              <w:rPr>
                <w:spacing w:val="0"/>
                <w:sz w:val="18"/>
                <w:szCs w:val="18"/>
              </w:rPr>
              <w:t xml:space="preserve">3 </w:t>
            </w:r>
            <w:r w:rsidRPr="0092688C">
              <w:rPr>
                <w:spacing w:val="0"/>
                <w:sz w:val="18"/>
                <w:szCs w:val="18"/>
              </w:rPr>
              <w:t>-phase units</w:t>
            </w:r>
          </w:p>
        </w:tc>
        <w:tc>
          <w:tcPr>
            <w:tcW w:w="1843" w:type="dxa"/>
            <w:gridSpan w:val="3"/>
            <w:tcBorders>
              <w:top w:val="single" w:sz="4" w:space="0" w:color="auto"/>
              <w:left w:val="single" w:sz="4" w:space="0" w:color="auto"/>
              <w:bottom w:val="single" w:sz="4" w:space="0" w:color="auto"/>
              <w:right w:val="single" w:sz="4" w:space="0" w:color="auto"/>
            </w:tcBorders>
            <w:hideMark/>
          </w:tcPr>
          <w:p w14:paraId="5FD72BE0" w14:textId="77777777" w:rsidR="00691772" w:rsidRPr="0092688C" w:rsidRDefault="00691772" w:rsidP="00B924E3">
            <w:pPr>
              <w:spacing w:before="120" w:after="120"/>
              <w:ind w:left="0"/>
              <w:jc w:val="left"/>
              <w:rPr>
                <w:spacing w:val="0"/>
                <w:sz w:val="18"/>
                <w:szCs w:val="18"/>
              </w:rPr>
            </w:pPr>
            <w:r w:rsidRPr="0092688C">
              <w:rPr>
                <w:spacing w:val="0"/>
                <w:sz w:val="18"/>
                <w:szCs w:val="18"/>
              </w:rPr>
              <w:t>Single Phase Units</w:t>
            </w:r>
          </w:p>
        </w:tc>
        <w:tc>
          <w:tcPr>
            <w:tcW w:w="1134" w:type="dxa"/>
            <w:vMerge/>
            <w:tcBorders>
              <w:left w:val="single" w:sz="4" w:space="0" w:color="auto"/>
              <w:right w:val="single" w:sz="4" w:space="0" w:color="auto"/>
            </w:tcBorders>
            <w:hideMark/>
          </w:tcPr>
          <w:p w14:paraId="5CBB1B72" w14:textId="03E9933B" w:rsidR="00691772" w:rsidRPr="0092688C" w:rsidRDefault="00691772" w:rsidP="0052451B">
            <w:pPr>
              <w:spacing w:before="120" w:after="120"/>
              <w:ind w:left="0"/>
              <w:jc w:val="left"/>
              <w:rPr>
                <w:b/>
                <w:spacing w:val="0"/>
                <w:sz w:val="18"/>
                <w:szCs w:val="18"/>
              </w:rPr>
            </w:pPr>
          </w:p>
        </w:tc>
      </w:tr>
      <w:tr w:rsidR="00691772" w:rsidRPr="0092688C" w14:paraId="0BEA1300" w14:textId="77777777" w:rsidTr="0078705E">
        <w:tc>
          <w:tcPr>
            <w:tcW w:w="1700" w:type="dxa"/>
            <w:vMerge/>
            <w:tcBorders>
              <w:top w:val="single" w:sz="4" w:space="0" w:color="auto"/>
              <w:left w:val="single" w:sz="4" w:space="0" w:color="auto"/>
              <w:bottom w:val="single" w:sz="4" w:space="0" w:color="auto"/>
              <w:right w:val="single" w:sz="4" w:space="0" w:color="auto"/>
            </w:tcBorders>
            <w:vAlign w:val="center"/>
            <w:hideMark/>
          </w:tcPr>
          <w:p w14:paraId="00864FEA" w14:textId="77777777" w:rsidR="00691772" w:rsidRPr="0092688C" w:rsidRDefault="00691772" w:rsidP="004B424E">
            <w:pPr>
              <w:rPr>
                <w:spacing w:val="0"/>
                <w:sz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3BB47550" w14:textId="77777777" w:rsidR="00691772" w:rsidRPr="0092688C" w:rsidRDefault="00691772" w:rsidP="004B424E">
            <w:pPr>
              <w:rPr>
                <w:spacing w:val="0"/>
                <w:sz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15054579" w14:textId="77777777" w:rsidR="00691772" w:rsidRPr="0092688C" w:rsidRDefault="00691772" w:rsidP="004B424E">
            <w:pPr>
              <w:rPr>
                <w:spacing w:val="0"/>
                <w:sz w:val="18"/>
              </w:rPr>
            </w:pPr>
          </w:p>
        </w:tc>
        <w:tc>
          <w:tcPr>
            <w:tcW w:w="1560" w:type="dxa"/>
            <w:gridSpan w:val="2"/>
            <w:vMerge/>
            <w:tcBorders>
              <w:top w:val="single" w:sz="4" w:space="0" w:color="auto"/>
              <w:left w:val="single" w:sz="4" w:space="0" w:color="auto"/>
              <w:bottom w:val="single" w:sz="4" w:space="0" w:color="auto"/>
              <w:right w:val="single" w:sz="4" w:space="0" w:color="auto"/>
            </w:tcBorders>
            <w:vAlign w:val="center"/>
            <w:hideMark/>
          </w:tcPr>
          <w:p w14:paraId="0646F5DF" w14:textId="77777777" w:rsidR="00691772" w:rsidRPr="0092688C" w:rsidRDefault="00691772" w:rsidP="004B424E">
            <w:pPr>
              <w:rPr>
                <w:spacing w:val="0"/>
                <w:sz w:val="20"/>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6B53275A" w14:textId="77777777" w:rsidR="00691772" w:rsidRPr="0092688C" w:rsidRDefault="00691772" w:rsidP="004B424E">
            <w:pPr>
              <w:rPr>
                <w:spacing w:val="0"/>
                <w:sz w:val="18"/>
              </w:rPr>
            </w:pPr>
          </w:p>
        </w:tc>
        <w:tc>
          <w:tcPr>
            <w:tcW w:w="709" w:type="dxa"/>
            <w:tcBorders>
              <w:top w:val="single" w:sz="4" w:space="0" w:color="auto"/>
              <w:left w:val="single" w:sz="4" w:space="0" w:color="auto"/>
              <w:bottom w:val="single" w:sz="4" w:space="0" w:color="auto"/>
              <w:right w:val="single" w:sz="4" w:space="0" w:color="auto"/>
            </w:tcBorders>
            <w:hideMark/>
          </w:tcPr>
          <w:p w14:paraId="7019A280" w14:textId="62C05340" w:rsidR="00691772" w:rsidRPr="0092688C" w:rsidRDefault="00691772" w:rsidP="00B924E3">
            <w:pPr>
              <w:spacing w:before="120" w:after="120"/>
              <w:ind w:left="0"/>
              <w:jc w:val="left"/>
              <w:rPr>
                <w:spacing w:val="0"/>
                <w:sz w:val="18"/>
              </w:rPr>
            </w:pPr>
            <w:r>
              <w:rPr>
                <w:spacing w:val="0"/>
                <w:sz w:val="18"/>
              </w:rPr>
              <w:t>P</w:t>
            </w:r>
            <w:r w:rsidRPr="0092688C">
              <w:rPr>
                <w:spacing w:val="0"/>
                <w:sz w:val="18"/>
              </w:rPr>
              <w:t>H1</w:t>
            </w:r>
          </w:p>
        </w:tc>
        <w:tc>
          <w:tcPr>
            <w:tcW w:w="567" w:type="dxa"/>
            <w:tcBorders>
              <w:top w:val="single" w:sz="4" w:space="0" w:color="auto"/>
              <w:left w:val="single" w:sz="4" w:space="0" w:color="auto"/>
              <w:bottom w:val="single" w:sz="4" w:space="0" w:color="auto"/>
              <w:right w:val="single" w:sz="4" w:space="0" w:color="auto"/>
            </w:tcBorders>
            <w:hideMark/>
          </w:tcPr>
          <w:p w14:paraId="227BFD9D" w14:textId="12D60BAF" w:rsidR="00691772" w:rsidRPr="0092688C" w:rsidRDefault="00691772" w:rsidP="00B924E3">
            <w:pPr>
              <w:spacing w:before="120" w:after="120"/>
              <w:ind w:left="0"/>
              <w:jc w:val="left"/>
              <w:rPr>
                <w:spacing w:val="0"/>
                <w:sz w:val="18"/>
              </w:rPr>
            </w:pPr>
            <w:r>
              <w:rPr>
                <w:spacing w:val="0"/>
                <w:sz w:val="18"/>
              </w:rPr>
              <w:t>PH</w:t>
            </w:r>
            <w:r w:rsidRPr="0092688C">
              <w:rPr>
                <w:spacing w:val="0"/>
                <w:sz w:val="18"/>
              </w:rPr>
              <w:t>2</w:t>
            </w:r>
          </w:p>
        </w:tc>
        <w:tc>
          <w:tcPr>
            <w:tcW w:w="567" w:type="dxa"/>
            <w:tcBorders>
              <w:top w:val="single" w:sz="4" w:space="0" w:color="auto"/>
              <w:left w:val="single" w:sz="4" w:space="0" w:color="auto"/>
              <w:bottom w:val="single" w:sz="4" w:space="0" w:color="auto"/>
              <w:right w:val="single" w:sz="4" w:space="0" w:color="auto"/>
            </w:tcBorders>
            <w:hideMark/>
          </w:tcPr>
          <w:p w14:paraId="09BD4648" w14:textId="77777777" w:rsidR="00691772" w:rsidRPr="0092688C" w:rsidRDefault="00691772" w:rsidP="00B924E3">
            <w:pPr>
              <w:spacing w:before="120" w:after="120"/>
              <w:ind w:left="0"/>
              <w:jc w:val="left"/>
              <w:rPr>
                <w:spacing w:val="0"/>
                <w:sz w:val="18"/>
              </w:rPr>
            </w:pPr>
            <w:r w:rsidRPr="0092688C">
              <w:rPr>
                <w:spacing w:val="0"/>
                <w:sz w:val="18"/>
              </w:rPr>
              <w:t>PH3</w:t>
            </w:r>
          </w:p>
        </w:tc>
        <w:tc>
          <w:tcPr>
            <w:tcW w:w="1134" w:type="dxa"/>
            <w:vMerge/>
            <w:tcBorders>
              <w:left w:val="single" w:sz="4" w:space="0" w:color="auto"/>
              <w:bottom w:val="single" w:sz="4" w:space="0" w:color="auto"/>
              <w:right w:val="single" w:sz="4" w:space="0" w:color="auto"/>
            </w:tcBorders>
            <w:vAlign w:val="center"/>
            <w:hideMark/>
          </w:tcPr>
          <w:p w14:paraId="3D3DEE41" w14:textId="77777777" w:rsidR="00691772" w:rsidRPr="0092688C" w:rsidRDefault="00691772" w:rsidP="004B424E">
            <w:pPr>
              <w:rPr>
                <w:spacing w:val="0"/>
                <w:sz w:val="18"/>
              </w:rPr>
            </w:pPr>
          </w:p>
        </w:tc>
      </w:tr>
      <w:tr w:rsidR="0078705E" w:rsidRPr="0092688C" w14:paraId="1F9C1F08" w14:textId="77777777" w:rsidTr="002442CE">
        <w:tc>
          <w:tcPr>
            <w:tcW w:w="1700" w:type="dxa"/>
            <w:tcBorders>
              <w:top w:val="single" w:sz="4" w:space="0" w:color="auto"/>
              <w:left w:val="single" w:sz="4" w:space="0" w:color="auto"/>
              <w:bottom w:val="single" w:sz="4" w:space="0" w:color="auto"/>
              <w:right w:val="single" w:sz="4" w:space="0" w:color="auto"/>
            </w:tcBorders>
          </w:tcPr>
          <w:p w14:paraId="2DE7A33E" w14:textId="77777777" w:rsidR="004B424E" w:rsidRPr="0092688C" w:rsidRDefault="004B424E" w:rsidP="004B424E">
            <w:pPr>
              <w:rPr>
                <w:spacing w:val="0"/>
                <w:sz w:val="20"/>
              </w:rPr>
            </w:pPr>
          </w:p>
          <w:p w14:paraId="2A6E5CDD"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66ED4DDE"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38D137B5" w14:textId="77777777" w:rsidR="004B424E" w:rsidRPr="0092688C" w:rsidRDefault="004B424E" w:rsidP="004B424E">
            <w:pPr>
              <w:rPr>
                <w:spacing w:val="0"/>
                <w:sz w:val="20"/>
              </w:rPr>
            </w:pPr>
          </w:p>
        </w:tc>
        <w:tc>
          <w:tcPr>
            <w:tcW w:w="1560" w:type="dxa"/>
            <w:gridSpan w:val="2"/>
            <w:tcBorders>
              <w:top w:val="single" w:sz="4" w:space="0" w:color="auto"/>
              <w:left w:val="single" w:sz="4" w:space="0" w:color="auto"/>
              <w:bottom w:val="single" w:sz="4" w:space="0" w:color="auto"/>
              <w:right w:val="single" w:sz="4" w:space="0" w:color="auto"/>
            </w:tcBorders>
          </w:tcPr>
          <w:p w14:paraId="4D52F079" w14:textId="77777777" w:rsidR="004B424E" w:rsidRPr="0092688C" w:rsidRDefault="004B424E" w:rsidP="004B424E">
            <w:pPr>
              <w:rPr>
                <w:spacing w:val="0"/>
                <w:sz w:val="20"/>
              </w:rPr>
            </w:pPr>
          </w:p>
        </w:tc>
        <w:tc>
          <w:tcPr>
            <w:tcW w:w="850" w:type="dxa"/>
            <w:tcBorders>
              <w:top w:val="single" w:sz="4" w:space="0" w:color="auto"/>
              <w:left w:val="single" w:sz="4" w:space="0" w:color="auto"/>
              <w:bottom w:val="single" w:sz="4" w:space="0" w:color="auto"/>
              <w:right w:val="single" w:sz="4" w:space="0" w:color="auto"/>
            </w:tcBorders>
          </w:tcPr>
          <w:p w14:paraId="01E02402" w14:textId="77777777" w:rsidR="004B424E" w:rsidRPr="0092688C" w:rsidRDefault="004B424E" w:rsidP="004B424E">
            <w:pPr>
              <w:rPr>
                <w:spacing w:val="0"/>
                <w:sz w:val="20"/>
              </w:rPr>
            </w:pPr>
          </w:p>
        </w:tc>
        <w:tc>
          <w:tcPr>
            <w:tcW w:w="709" w:type="dxa"/>
            <w:tcBorders>
              <w:top w:val="single" w:sz="4" w:space="0" w:color="auto"/>
              <w:left w:val="single" w:sz="4" w:space="0" w:color="auto"/>
              <w:bottom w:val="single" w:sz="4" w:space="0" w:color="auto"/>
              <w:right w:val="single" w:sz="4" w:space="0" w:color="auto"/>
            </w:tcBorders>
          </w:tcPr>
          <w:p w14:paraId="0ED2103C"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2BC5876C"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53E8F880"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2B921E2B" w14:textId="77777777" w:rsidR="004B424E" w:rsidRPr="0092688C" w:rsidRDefault="004B424E" w:rsidP="004B424E">
            <w:pPr>
              <w:rPr>
                <w:spacing w:val="0"/>
                <w:sz w:val="20"/>
              </w:rPr>
            </w:pPr>
          </w:p>
        </w:tc>
      </w:tr>
      <w:tr w:rsidR="0078705E" w:rsidRPr="0092688C" w14:paraId="10C4B75C" w14:textId="77777777" w:rsidTr="002442CE">
        <w:tc>
          <w:tcPr>
            <w:tcW w:w="1700" w:type="dxa"/>
            <w:tcBorders>
              <w:top w:val="single" w:sz="4" w:space="0" w:color="auto"/>
              <w:left w:val="single" w:sz="4" w:space="0" w:color="auto"/>
              <w:bottom w:val="single" w:sz="4" w:space="0" w:color="auto"/>
              <w:right w:val="single" w:sz="4" w:space="0" w:color="auto"/>
            </w:tcBorders>
          </w:tcPr>
          <w:p w14:paraId="435F2D5A" w14:textId="77777777" w:rsidR="004B424E" w:rsidRPr="0092688C" w:rsidRDefault="004B424E" w:rsidP="004B424E">
            <w:pPr>
              <w:rPr>
                <w:spacing w:val="0"/>
                <w:sz w:val="20"/>
              </w:rPr>
            </w:pPr>
          </w:p>
          <w:p w14:paraId="355BBF6C"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1BCB5107"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61F03542" w14:textId="77777777" w:rsidR="004B424E" w:rsidRPr="0092688C" w:rsidRDefault="004B424E" w:rsidP="004B424E">
            <w:pPr>
              <w:rPr>
                <w:spacing w:val="0"/>
                <w:sz w:val="20"/>
              </w:rPr>
            </w:pPr>
          </w:p>
        </w:tc>
        <w:tc>
          <w:tcPr>
            <w:tcW w:w="1560" w:type="dxa"/>
            <w:gridSpan w:val="2"/>
            <w:tcBorders>
              <w:top w:val="single" w:sz="4" w:space="0" w:color="auto"/>
              <w:left w:val="single" w:sz="4" w:space="0" w:color="auto"/>
              <w:bottom w:val="single" w:sz="4" w:space="0" w:color="auto"/>
              <w:right w:val="single" w:sz="4" w:space="0" w:color="auto"/>
            </w:tcBorders>
          </w:tcPr>
          <w:p w14:paraId="57381C43" w14:textId="77777777" w:rsidR="004B424E" w:rsidRPr="0092688C" w:rsidRDefault="004B424E" w:rsidP="004B424E">
            <w:pPr>
              <w:rPr>
                <w:spacing w:val="0"/>
                <w:sz w:val="20"/>
              </w:rPr>
            </w:pPr>
          </w:p>
        </w:tc>
        <w:tc>
          <w:tcPr>
            <w:tcW w:w="850" w:type="dxa"/>
            <w:tcBorders>
              <w:top w:val="single" w:sz="4" w:space="0" w:color="auto"/>
              <w:left w:val="single" w:sz="4" w:space="0" w:color="auto"/>
              <w:bottom w:val="single" w:sz="4" w:space="0" w:color="auto"/>
              <w:right w:val="single" w:sz="4" w:space="0" w:color="auto"/>
            </w:tcBorders>
          </w:tcPr>
          <w:p w14:paraId="1EA116C6" w14:textId="77777777" w:rsidR="004B424E" w:rsidRPr="0092688C" w:rsidRDefault="004B424E" w:rsidP="004B424E">
            <w:pPr>
              <w:rPr>
                <w:spacing w:val="0"/>
                <w:sz w:val="20"/>
              </w:rPr>
            </w:pPr>
          </w:p>
        </w:tc>
        <w:tc>
          <w:tcPr>
            <w:tcW w:w="709" w:type="dxa"/>
            <w:tcBorders>
              <w:top w:val="single" w:sz="4" w:space="0" w:color="auto"/>
              <w:left w:val="single" w:sz="4" w:space="0" w:color="auto"/>
              <w:bottom w:val="single" w:sz="4" w:space="0" w:color="auto"/>
              <w:right w:val="single" w:sz="4" w:space="0" w:color="auto"/>
            </w:tcBorders>
          </w:tcPr>
          <w:p w14:paraId="24F37B01"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2BC29D5F" w14:textId="77777777" w:rsidR="004B424E" w:rsidRPr="0092688C" w:rsidRDefault="004B424E" w:rsidP="004B424E">
            <w:pPr>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641C0E57"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235F0EBA" w14:textId="77777777" w:rsidR="004B424E" w:rsidRPr="0092688C" w:rsidRDefault="004B424E" w:rsidP="004B424E">
            <w:pPr>
              <w:rPr>
                <w:spacing w:val="0"/>
                <w:sz w:val="20"/>
              </w:rPr>
            </w:pPr>
          </w:p>
        </w:tc>
      </w:tr>
      <w:tr w:rsidR="0078705E" w:rsidRPr="0092688C" w14:paraId="53882469" w14:textId="77777777" w:rsidTr="002442CE">
        <w:trPr>
          <w:trHeight w:val="493"/>
        </w:trPr>
        <w:tc>
          <w:tcPr>
            <w:tcW w:w="9355" w:type="dxa"/>
            <w:gridSpan w:val="10"/>
            <w:tcBorders>
              <w:top w:val="single" w:sz="4" w:space="0" w:color="auto"/>
              <w:left w:val="single" w:sz="4" w:space="0" w:color="auto"/>
              <w:bottom w:val="single" w:sz="4" w:space="0" w:color="auto"/>
              <w:right w:val="single" w:sz="4" w:space="0" w:color="auto"/>
            </w:tcBorders>
            <w:shd w:val="clear" w:color="auto" w:fill="D9D9D9"/>
          </w:tcPr>
          <w:p w14:paraId="65BB0A54" w14:textId="77777777" w:rsidR="004B424E" w:rsidRPr="0092688C" w:rsidRDefault="004B424E" w:rsidP="002966D6">
            <w:pPr>
              <w:spacing w:before="120" w:after="120"/>
              <w:ind w:left="0"/>
              <w:rPr>
                <w:b/>
                <w:spacing w:val="0"/>
                <w:sz w:val="20"/>
                <w:highlight w:val="lightGray"/>
              </w:rPr>
            </w:pPr>
            <w:r w:rsidRPr="0092688C">
              <w:rPr>
                <w:b/>
                <w:spacing w:val="0"/>
                <w:sz w:val="20"/>
              </w:rPr>
              <w:t>Details of Proposed Additional Generating Unit(s) (including Electricity Storage):</w:t>
            </w:r>
          </w:p>
        </w:tc>
      </w:tr>
      <w:tr w:rsidR="0078705E" w:rsidRPr="0092688C" w14:paraId="1C058E57" w14:textId="77777777" w:rsidTr="00471A7A">
        <w:trPr>
          <w:trHeight w:val="496"/>
        </w:trPr>
        <w:tc>
          <w:tcPr>
            <w:tcW w:w="1700" w:type="dxa"/>
            <w:vMerge w:val="restart"/>
            <w:tcBorders>
              <w:top w:val="single" w:sz="4" w:space="0" w:color="auto"/>
              <w:left w:val="single" w:sz="4" w:space="0" w:color="auto"/>
              <w:right w:val="single" w:sz="4" w:space="0" w:color="auto"/>
            </w:tcBorders>
            <w:hideMark/>
          </w:tcPr>
          <w:p w14:paraId="28E9BF91" w14:textId="77777777" w:rsidR="00691772" w:rsidRPr="0092688C" w:rsidRDefault="00691772" w:rsidP="0052451B">
            <w:pPr>
              <w:spacing w:before="120" w:after="120"/>
              <w:ind w:left="0"/>
              <w:jc w:val="left"/>
              <w:rPr>
                <w:spacing w:val="0"/>
                <w:sz w:val="18"/>
                <w:szCs w:val="18"/>
              </w:rPr>
            </w:pPr>
            <w:r w:rsidRPr="0092688C">
              <w:rPr>
                <w:b/>
                <w:spacing w:val="0"/>
                <w:sz w:val="18"/>
                <w:szCs w:val="18"/>
              </w:rPr>
              <w:t>Manufacturer</w:t>
            </w:r>
            <w:r w:rsidRPr="0092688C">
              <w:rPr>
                <w:spacing w:val="0"/>
                <w:sz w:val="18"/>
                <w:szCs w:val="18"/>
              </w:rPr>
              <w:t xml:space="preserve"> </w:t>
            </w:r>
          </w:p>
          <w:p w14:paraId="2A66D4F9" w14:textId="77777777" w:rsidR="00691772" w:rsidRPr="0092688C" w:rsidRDefault="00691772" w:rsidP="004B424E">
            <w:pPr>
              <w:spacing w:before="120" w:after="120"/>
              <w:jc w:val="left"/>
              <w:rPr>
                <w:b/>
                <w:spacing w:val="0"/>
                <w:sz w:val="18"/>
                <w:szCs w:val="18"/>
              </w:rPr>
            </w:pPr>
          </w:p>
        </w:tc>
        <w:tc>
          <w:tcPr>
            <w:tcW w:w="1134" w:type="dxa"/>
            <w:vMerge w:val="restart"/>
            <w:tcBorders>
              <w:top w:val="single" w:sz="4" w:space="0" w:color="auto"/>
              <w:left w:val="single" w:sz="4" w:space="0" w:color="auto"/>
              <w:right w:val="single" w:sz="4" w:space="0" w:color="auto"/>
            </w:tcBorders>
            <w:hideMark/>
          </w:tcPr>
          <w:p w14:paraId="4605303F" w14:textId="77777777" w:rsidR="00691772" w:rsidRPr="0092688C" w:rsidRDefault="00691772" w:rsidP="00432538">
            <w:pPr>
              <w:spacing w:before="120" w:after="120"/>
              <w:ind w:left="0"/>
              <w:jc w:val="left"/>
              <w:rPr>
                <w:spacing w:val="0"/>
                <w:sz w:val="18"/>
                <w:szCs w:val="18"/>
              </w:rPr>
            </w:pPr>
            <w:r w:rsidRPr="0092688C">
              <w:rPr>
                <w:spacing w:val="0"/>
                <w:sz w:val="18"/>
                <w:szCs w:val="18"/>
              </w:rPr>
              <w:t>Approximate Date of Installation</w:t>
            </w:r>
          </w:p>
        </w:tc>
        <w:tc>
          <w:tcPr>
            <w:tcW w:w="1134" w:type="dxa"/>
            <w:vMerge w:val="restart"/>
            <w:tcBorders>
              <w:top w:val="single" w:sz="4" w:space="0" w:color="auto"/>
              <w:left w:val="single" w:sz="4" w:space="0" w:color="auto"/>
              <w:right w:val="single" w:sz="4" w:space="0" w:color="auto"/>
            </w:tcBorders>
            <w:hideMark/>
          </w:tcPr>
          <w:p w14:paraId="5018A7EB" w14:textId="0E8218DF" w:rsidR="00691772" w:rsidRPr="0092688C" w:rsidRDefault="00691772" w:rsidP="0052451B">
            <w:pPr>
              <w:spacing w:before="120" w:after="120"/>
              <w:ind w:left="0"/>
              <w:jc w:val="left"/>
              <w:rPr>
                <w:spacing w:val="0"/>
                <w:sz w:val="18"/>
                <w:szCs w:val="18"/>
              </w:rPr>
            </w:pPr>
            <w:r>
              <w:rPr>
                <w:spacing w:val="0"/>
                <w:sz w:val="18"/>
              </w:rPr>
              <w:t xml:space="preserve">Energy source and energy conversion technology </w:t>
            </w:r>
            <w:r w:rsidRPr="009F496A">
              <w:rPr>
                <w:spacing w:val="0"/>
                <w:sz w:val="18"/>
              </w:rPr>
              <w:t>(</w:t>
            </w:r>
            <w:r w:rsidRPr="009F496A">
              <w:rPr>
                <w:spacing w:val="0"/>
                <w:sz w:val="16"/>
                <w:szCs w:val="16"/>
              </w:rPr>
              <w:t>enter</w:t>
            </w:r>
            <w:r>
              <w:rPr>
                <w:spacing w:val="0"/>
                <w:sz w:val="16"/>
                <w:szCs w:val="16"/>
              </w:rPr>
              <w:t xml:space="preserve"> </w:t>
            </w:r>
            <w:r w:rsidRPr="009F496A">
              <w:rPr>
                <w:spacing w:val="0"/>
                <w:sz w:val="16"/>
                <w:szCs w:val="16"/>
              </w:rPr>
              <w:t>code</w:t>
            </w:r>
            <w:r>
              <w:rPr>
                <w:spacing w:val="0"/>
                <w:sz w:val="16"/>
                <w:szCs w:val="16"/>
              </w:rPr>
              <w:t>s</w:t>
            </w:r>
            <w:r w:rsidRPr="009F496A">
              <w:rPr>
                <w:spacing w:val="0"/>
                <w:sz w:val="16"/>
                <w:szCs w:val="16"/>
              </w:rPr>
              <w:t xml:space="preserve"> from table</w:t>
            </w:r>
            <w:r>
              <w:rPr>
                <w:spacing w:val="0"/>
                <w:sz w:val="16"/>
                <w:szCs w:val="16"/>
              </w:rPr>
              <w:t>s</w:t>
            </w:r>
            <w:r w:rsidR="00186F74">
              <w:rPr>
                <w:spacing w:val="0"/>
                <w:sz w:val="16"/>
                <w:szCs w:val="16"/>
              </w:rPr>
              <w:t xml:space="preserve"> 1 and 2</w:t>
            </w:r>
            <w:r w:rsidRPr="009F496A">
              <w:rPr>
                <w:spacing w:val="0"/>
                <w:sz w:val="16"/>
                <w:szCs w:val="16"/>
              </w:rPr>
              <w:t xml:space="preserve"> below)</w:t>
            </w:r>
          </w:p>
        </w:tc>
        <w:tc>
          <w:tcPr>
            <w:tcW w:w="1560" w:type="dxa"/>
            <w:gridSpan w:val="2"/>
            <w:vMerge w:val="restart"/>
            <w:tcBorders>
              <w:top w:val="single" w:sz="4" w:space="0" w:color="auto"/>
              <w:left w:val="single" w:sz="4" w:space="0" w:color="auto"/>
              <w:right w:val="single" w:sz="4" w:space="0" w:color="auto"/>
            </w:tcBorders>
            <w:hideMark/>
          </w:tcPr>
          <w:p w14:paraId="5CEEC3B4" w14:textId="77777777" w:rsidR="00691772" w:rsidRPr="0092688C" w:rsidRDefault="00691772" w:rsidP="0052451B">
            <w:pPr>
              <w:spacing w:before="120" w:after="120"/>
              <w:ind w:left="0"/>
              <w:jc w:val="left"/>
              <w:rPr>
                <w:spacing w:val="0"/>
                <w:sz w:val="18"/>
                <w:szCs w:val="18"/>
              </w:rPr>
            </w:pPr>
            <w:r w:rsidRPr="0092688C">
              <w:rPr>
                <w:b/>
                <w:spacing w:val="0"/>
                <w:sz w:val="18"/>
                <w:szCs w:val="18"/>
              </w:rPr>
              <w:t>Manufacturer</w:t>
            </w:r>
            <w:r w:rsidRPr="0092688C">
              <w:rPr>
                <w:spacing w:val="0"/>
                <w:sz w:val="18"/>
                <w:szCs w:val="18"/>
              </w:rPr>
              <w:t>’s Ref No. where available</w:t>
            </w:r>
          </w:p>
        </w:tc>
        <w:tc>
          <w:tcPr>
            <w:tcW w:w="2693" w:type="dxa"/>
            <w:gridSpan w:val="4"/>
            <w:tcBorders>
              <w:top w:val="single" w:sz="4" w:space="0" w:color="auto"/>
              <w:left w:val="single" w:sz="4" w:space="0" w:color="auto"/>
              <w:bottom w:val="single" w:sz="4" w:space="0" w:color="auto"/>
              <w:right w:val="single" w:sz="4" w:space="0" w:color="auto"/>
            </w:tcBorders>
            <w:hideMark/>
          </w:tcPr>
          <w:p w14:paraId="728C4AA4" w14:textId="3000CD7F" w:rsidR="00691772" w:rsidRPr="0092688C" w:rsidRDefault="00691772" w:rsidP="00B924E3">
            <w:pPr>
              <w:spacing w:before="120" w:after="120"/>
              <w:ind w:left="0"/>
              <w:jc w:val="left"/>
              <w:rPr>
                <w:spacing w:val="0"/>
                <w:sz w:val="18"/>
                <w:szCs w:val="18"/>
              </w:rPr>
            </w:pPr>
            <w:r w:rsidRPr="0092688C">
              <w:rPr>
                <w:b/>
                <w:spacing w:val="0"/>
                <w:sz w:val="18"/>
                <w:szCs w:val="18"/>
              </w:rPr>
              <w:t>Generating Unit Capacity</w:t>
            </w:r>
            <w:r w:rsidRPr="0092688C">
              <w:rPr>
                <w:spacing w:val="0"/>
                <w:sz w:val="18"/>
                <w:szCs w:val="18"/>
              </w:rPr>
              <w:t xml:space="preserve"> (kW)</w:t>
            </w:r>
            <w:r>
              <w:rPr>
                <w:spacing w:val="0"/>
                <w:sz w:val="18"/>
                <w:szCs w:val="18"/>
              </w:rPr>
              <w:t>*</w:t>
            </w:r>
          </w:p>
        </w:tc>
        <w:tc>
          <w:tcPr>
            <w:tcW w:w="1134" w:type="dxa"/>
            <w:vMerge w:val="restart"/>
            <w:tcBorders>
              <w:top w:val="single" w:sz="4" w:space="0" w:color="auto"/>
              <w:left w:val="single" w:sz="4" w:space="0" w:color="auto"/>
              <w:right w:val="single" w:sz="4" w:space="0" w:color="auto"/>
            </w:tcBorders>
          </w:tcPr>
          <w:p w14:paraId="4ED6A85B" w14:textId="29D85A9A" w:rsidR="00691772" w:rsidRPr="0092688C" w:rsidRDefault="00691772" w:rsidP="0052451B">
            <w:pPr>
              <w:spacing w:before="120" w:after="120"/>
              <w:ind w:left="0"/>
              <w:jc w:val="left"/>
              <w:rPr>
                <w:spacing w:val="0"/>
                <w:sz w:val="18"/>
                <w:szCs w:val="18"/>
              </w:rPr>
            </w:pPr>
            <w:r w:rsidRPr="00DA7146">
              <w:rPr>
                <w:bCs/>
                <w:spacing w:val="0"/>
                <w:sz w:val="18"/>
                <w:szCs w:val="18"/>
              </w:rPr>
              <w:t xml:space="preserve">Energy </w:t>
            </w:r>
            <w:r>
              <w:rPr>
                <w:bCs/>
                <w:spacing w:val="0"/>
                <w:sz w:val="18"/>
                <w:szCs w:val="18"/>
              </w:rPr>
              <w:t>storage capacity f</w:t>
            </w:r>
            <w:r w:rsidRPr="00DA7146">
              <w:rPr>
                <w:bCs/>
                <w:spacing w:val="0"/>
                <w:sz w:val="18"/>
                <w:szCs w:val="18"/>
              </w:rPr>
              <w:t xml:space="preserve">or </w:t>
            </w:r>
            <w:r w:rsidRPr="00DA7146">
              <w:rPr>
                <w:b/>
                <w:spacing w:val="0"/>
                <w:sz w:val="18"/>
                <w:szCs w:val="18"/>
              </w:rPr>
              <w:t>Electricity Storage</w:t>
            </w:r>
            <w:r w:rsidRPr="00DA7146">
              <w:rPr>
                <w:bCs/>
                <w:spacing w:val="0"/>
                <w:sz w:val="18"/>
                <w:szCs w:val="18"/>
              </w:rPr>
              <w:t xml:space="preserve"> devices</w:t>
            </w:r>
            <w:r>
              <w:rPr>
                <w:bCs/>
                <w:spacing w:val="0"/>
                <w:sz w:val="18"/>
                <w:szCs w:val="18"/>
              </w:rPr>
              <w:t xml:space="preserve"> (kWh)</w:t>
            </w:r>
          </w:p>
        </w:tc>
      </w:tr>
      <w:tr w:rsidR="0078705E" w:rsidRPr="0092688C" w14:paraId="41548399" w14:textId="77777777" w:rsidTr="00471A7A">
        <w:trPr>
          <w:trHeight w:val="357"/>
        </w:trPr>
        <w:tc>
          <w:tcPr>
            <w:tcW w:w="1700" w:type="dxa"/>
            <w:vMerge/>
            <w:tcBorders>
              <w:left w:val="single" w:sz="4" w:space="0" w:color="auto"/>
              <w:right w:val="single" w:sz="4" w:space="0" w:color="auto"/>
            </w:tcBorders>
            <w:vAlign w:val="center"/>
            <w:hideMark/>
          </w:tcPr>
          <w:p w14:paraId="1C326CEF" w14:textId="77777777" w:rsidR="00691772" w:rsidRPr="0092688C" w:rsidRDefault="00691772" w:rsidP="004B424E">
            <w:pPr>
              <w:spacing w:before="120" w:after="120"/>
              <w:jc w:val="left"/>
              <w:rPr>
                <w:spacing w:val="0"/>
                <w:sz w:val="18"/>
                <w:szCs w:val="18"/>
              </w:rPr>
            </w:pPr>
          </w:p>
        </w:tc>
        <w:tc>
          <w:tcPr>
            <w:tcW w:w="1134" w:type="dxa"/>
            <w:vMerge/>
            <w:tcBorders>
              <w:left w:val="single" w:sz="4" w:space="0" w:color="auto"/>
              <w:right w:val="single" w:sz="4" w:space="0" w:color="auto"/>
            </w:tcBorders>
            <w:vAlign w:val="center"/>
            <w:hideMark/>
          </w:tcPr>
          <w:p w14:paraId="5589D1AF" w14:textId="77777777" w:rsidR="00691772" w:rsidRPr="0092688C" w:rsidRDefault="00691772" w:rsidP="004B424E">
            <w:pPr>
              <w:spacing w:before="120" w:after="120"/>
              <w:jc w:val="left"/>
              <w:rPr>
                <w:spacing w:val="0"/>
                <w:sz w:val="18"/>
                <w:szCs w:val="18"/>
              </w:rPr>
            </w:pPr>
          </w:p>
        </w:tc>
        <w:tc>
          <w:tcPr>
            <w:tcW w:w="1134" w:type="dxa"/>
            <w:vMerge/>
            <w:tcBorders>
              <w:left w:val="single" w:sz="4" w:space="0" w:color="auto"/>
              <w:right w:val="single" w:sz="4" w:space="0" w:color="auto"/>
            </w:tcBorders>
            <w:vAlign w:val="center"/>
            <w:hideMark/>
          </w:tcPr>
          <w:p w14:paraId="233DFDA5" w14:textId="77777777" w:rsidR="00691772" w:rsidRPr="0092688C" w:rsidRDefault="00691772" w:rsidP="004B424E">
            <w:pPr>
              <w:spacing w:before="120" w:after="120"/>
              <w:jc w:val="left"/>
              <w:rPr>
                <w:spacing w:val="0"/>
                <w:sz w:val="18"/>
                <w:szCs w:val="18"/>
              </w:rPr>
            </w:pPr>
          </w:p>
        </w:tc>
        <w:tc>
          <w:tcPr>
            <w:tcW w:w="1560" w:type="dxa"/>
            <w:gridSpan w:val="2"/>
            <w:vMerge/>
            <w:tcBorders>
              <w:left w:val="single" w:sz="4" w:space="0" w:color="auto"/>
              <w:right w:val="single" w:sz="4" w:space="0" w:color="auto"/>
            </w:tcBorders>
            <w:vAlign w:val="center"/>
            <w:hideMark/>
          </w:tcPr>
          <w:p w14:paraId="1C3858F8" w14:textId="77777777" w:rsidR="00691772" w:rsidRPr="0092688C" w:rsidRDefault="00691772" w:rsidP="004B424E">
            <w:pPr>
              <w:spacing w:before="120" w:after="120"/>
              <w:jc w:val="left"/>
              <w:rPr>
                <w:spacing w:val="0"/>
                <w:sz w:val="18"/>
                <w:szCs w:val="18"/>
              </w:rPr>
            </w:pPr>
          </w:p>
        </w:tc>
        <w:tc>
          <w:tcPr>
            <w:tcW w:w="850" w:type="dxa"/>
            <w:vMerge w:val="restart"/>
            <w:tcBorders>
              <w:top w:val="single" w:sz="4" w:space="0" w:color="auto"/>
              <w:left w:val="single" w:sz="4" w:space="0" w:color="auto"/>
              <w:right w:val="single" w:sz="4" w:space="0" w:color="auto"/>
            </w:tcBorders>
            <w:hideMark/>
          </w:tcPr>
          <w:p w14:paraId="38B9D426" w14:textId="1228D041" w:rsidR="00691772" w:rsidRPr="0092688C" w:rsidRDefault="00691772" w:rsidP="00B924E3">
            <w:pPr>
              <w:spacing w:before="120" w:after="120"/>
              <w:ind w:left="0"/>
              <w:jc w:val="left"/>
              <w:rPr>
                <w:spacing w:val="0"/>
                <w:sz w:val="18"/>
                <w:szCs w:val="18"/>
              </w:rPr>
            </w:pPr>
            <w:r>
              <w:rPr>
                <w:spacing w:val="0"/>
                <w:sz w:val="18"/>
                <w:szCs w:val="18"/>
              </w:rPr>
              <w:t>3</w:t>
            </w:r>
            <w:r w:rsidRPr="0092688C">
              <w:rPr>
                <w:spacing w:val="0"/>
                <w:sz w:val="18"/>
                <w:szCs w:val="18"/>
              </w:rPr>
              <w:t>-phase units</w:t>
            </w:r>
          </w:p>
        </w:tc>
        <w:tc>
          <w:tcPr>
            <w:tcW w:w="1843" w:type="dxa"/>
            <w:gridSpan w:val="3"/>
            <w:tcBorders>
              <w:top w:val="single" w:sz="4" w:space="0" w:color="auto"/>
              <w:left w:val="single" w:sz="4" w:space="0" w:color="auto"/>
              <w:bottom w:val="single" w:sz="4" w:space="0" w:color="auto"/>
              <w:right w:val="single" w:sz="4" w:space="0" w:color="auto"/>
            </w:tcBorders>
            <w:hideMark/>
          </w:tcPr>
          <w:p w14:paraId="4C0C762B" w14:textId="77777777" w:rsidR="00691772" w:rsidRPr="0092688C" w:rsidRDefault="00691772" w:rsidP="00B924E3">
            <w:pPr>
              <w:spacing w:before="120" w:after="120"/>
              <w:ind w:left="0"/>
              <w:jc w:val="left"/>
              <w:rPr>
                <w:spacing w:val="0"/>
                <w:sz w:val="18"/>
                <w:szCs w:val="18"/>
              </w:rPr>
            </w:pPr>
            <w:r w:rsidRPr="0092688C">
              <w:rPr>
                <w:spacing w:val="0"/>
                <w:sz w:val="18"/>
                <w:szCs w:val="18"/>
              </w:rPr>
              <w:t>Single Phase Units</w:t>
            </w:r>
          </w:p>
        </w:tc>
        <w:tc>
          <w:tcPr>
            <w:tcW w:w="1134" w:type="dxa"/>
            <w:vMerge/>
            <w:tcBorders>
              <w:left w:val="single" w:sz="4" w:space="0" w:color="auto"/>
              <w:right w:val="single" w:sz="4" w:space="0" w:color="auto"/>
            </w:tcBorders>
            <w:hideMark/>
          </w:tcPr>
          <w:p w14:paraId="151E2A96" w14:textId="04BDB9EB" w:rsidR="00691772" w:rsidRPr="0092688C" w:rsidRDefault="00691772" w:rsidP="0052451B">
            <w:pPr>
              <w:spacing w:before="120" w:after="120"/>
              <w:ind w:left="0"/>
              <w:jc w:val="left"/>
              <w:rPr>
                <w:b/>
                <w:spacing w:val="0"/>
                <w:sz w:val="18"/>
                <w:szCs w:val="18"/>
              </w:rPr>
            </w:pPr>
          </w:p>
        </w:tc>
      </w:tr>
      <w:tr w:rsidR="0078705E" w:rsidRPr="0092688C" w14:paraId="0CE78AF3" w14:textId="77777777" w:rsidTr="00471A7A">
        <w:trPr>
          <w:trHeight w:val="523"/>
        </w:trPr>
        <w:tc>
          <w:tcPr>
            <w:tcW w:w="1700" w:type="dxa"/>
            <w:vMerge/>
            <w:tcBorders>
              <w:left w:val="single" w:sz="4" w:space="0" w:color="auto"/>
              <w:bottom w:val="single" w:sz="4" w:space="0" w:color="auto"/>
              <w:right w:val="single" w:sz="4" w:space="0" w:color="auto"/>
            </w:tcBorders>
            <w:vAlign w:val="center"/>
          </w:tcPr>
          <w:p w14:paraId="62496CE1" w14:textId="77777777" w:rsidR="00691772" w:rsidRPr="0092688C" w:rsidRDefault="00691772" w:rsidP="004B424E">
            <w:pPr>
              <w:spacing w:before="120" w:after="120"/>
              <w:jc w:val="left"/>
              <w:rPr>
                <w:spacing w:val="0"/>
                <w:sz w:val="18"/>
              </w:rPr>
            </w:pPr>
          </w:p>
        </w:tc>
        <w:tc>
          <w:tcPr>
            <w:tcW w:w="1134" w:type="dxa"/>
            <w:vMerge/>
            <w:tcBorders>
              <w:left w:val="single" w:sz="4" w:space="0" w:color="auto"/>
              <w:bottom w:val="single" w:sz="4" w:space="0" w:color="auto"/>
              <w:right w:val="single" w:sz="4" w:space="0" w:color="auto"/>
            </w:tcBorders>
            <w:vAlign w:val="center"/>
          </w:tcPr>
          <w:p w14:paraId="35E2EDF2" w14:textId="77777777" w:rsidR="00691772" w:rsidRPr="0092688C" w:rsidRDefault="00691772" w:rsidP="004B424E">
            <w:pPr>
              <w:spacing w:before="120" w:after="120"/>
              <w:jc w:val="left"/>
              <w:rPr>
                <w:spacing w:val="0"/>
                <w:sz w:val="18"/>
              </w:rPr>
            </w:pPr>
          </w:p>
        </w:tc>
        <w:tc>
          <w:tcPr>
            <w:tcW w:w="1134" w:type="dxa"/>
            <w:vMerge/>
            <w:tcBorders>
              <w:left w:val="single" w:sz="4" w:space="0" w:color="auto"/>
              <w:bottom w:val="single" w:sz="4" w:space="0" w:color="auto"/>
              <w:right w:val="single" w:sz="4" w:space="0" w:color="auto"/>
            </w:tcBorders>
            <w:vAlign w:val="center"/>
          </w:tcPr>
          <w:p w14:paraId="5DCF4091" w14:textId="77777777" w:rsidR="00691772" w:rsidRPr="0092688C" w:rsidRDefault="00691772" w:rsidP="004B424E">
            <w:pPr>
              <w:spacing w:before="120" w:after="120"/>
              <w:jc w:val="left"/>
              <w:rPr>
                <w:spacing w:val="0"/>
                <w:sz w:val="18"/>
              </w:rPr>
            </w:pPr>
          </w:p>
        </w:tc>
        <w:tc>
          <w:tcPr>
            <w:tcW w:w="1560" w:type="dxa"/>
            <w:gridSpan w:val="2"/>
            <w:vMerge/>
            <w:tcBorders>
              <w:left w:val="single" w:sz="4" w:space="0" w:color="auto"/>
              <w:bottom w:val="single" w:sz="4" w:space="0" w:color="auto"/>
              <w:right w:val="single" w:sz="4" w:space="0" w:color="auto"/>
            </w:tcBorders>
            <w:vAlign w:val="center"/>
          </w:tcPr>
          <w:p w14:paraId="72ECEAD7" w14:textId="77777777" w:rsidR="00691772" w:rsidRPr="0092688C" w:rsidRDefault="00691772" w:rsidP="004B424E">
            <w:pPr>
              <w:spacing w:before="120" w:after="120"/>
              <w:jc w:val="left"/>
              <w:rPr>
                <w:spacing w:val="0"/>
                <w:sz w:val="20"/>
              </w:rPr>
            </w:pPr>
          </w:p>
        </w:tc>
        <w:tc>
          <w:tcPr>
            <w:tcW w:w="850" w:type="dxa"/>
            <w:vMerge/>
            <w:tcBorders>
              <w:left w:val="single" w:sz="4" w:space="0" w:color="auto"/>
              <w:bottom w:val="single" w:sz="4" w:space="0" w:color="auto"/>
              <w:right w:val="single" w:sz="4" w:space="0" w:color="auto"/>
            </w:tcBorders>
          </w:tcPr>
          <w:p w14:paraId="05FA3717" w14:textId="77777777" w:rsidR="00691772" w:rsidRPr="0092688C" w:rsidRDefault="00691772" w:rsidP="004B424E">
            <w:pPr>
              <w:spacing w:before="120" w:after="120"/>
              <w:jc w:val="left"/>
              <w:rPr>
                <w:spacing w:val="0"/>
                <w:sz w:val="18"/>
              </w:rPr>
            </w:pPr>
          </w:p>
        </w:tc>
        <w:tc>
          <w:tcPr>
            <w:tcW w:w="709" w:type="dxa"/>
            <w:tcBorders>
              <w:top w:val="single" w:sz="4" w:space="0" w:color="auto"/>
              <w:left w:val="single" w:sz="4" w:space="0" w:color="auto"/>
              <w:bottom w:val="single" w:sz="4" w:space="0" w:color="auto"/>
              <w:right w:val="single" w:sz="4" w:space="0" w:color="auto"/>
            </w:tcBorders>
          </w:tcPr>
          <w:p w14:paraId="6B201FEE" w14:textId="77777777" w:rsidR="00691772" w:rsidRPr="0092688C" w:rsidRDefault="00691772" w:rsidP="00B924E3">
            <w:pPr>
              <w:spacing w:before="120" w:after="120"/>
              <w:ind w:left="0"/>
              <w:jc w:val="left"/>
              <w:rPr>
                <w:spacing w:val="0"/>
                <w:sz w:val="18"/>
              </w:rPr>
            </w:pPr>
            <w:r w:rsidRPr="0092688C">
              <w:rPr>
                <w:spacing w:val="0"/>
                <w:sz w:val="18"/>
              </w:rPr>
              <w:t>PH1</w:t>
            </w:r>
          </w:p>
        </w:tc>
        <w:tc>
          <w:tcPr>
            <w:tcW w:w="567" w:type="dxa"/>
            <w:tcBorders>
              <w:top w:val="single" w:sz="4" w:space="0" w:color="auto"/>
              <w:left w:val="single" w:sz="4" w:space="0" w:color="auto"/>
              <w:bottom w:val="single" w:sz="4" w:space="0" w:color="auto"/>
              <w:right w:val="single" w:sz="4" w:space="0" w:color="auto"/>
            </w:tcBorders>
          </w:tcPr>
          <w:p w14:paraId="4A75DE9A" w14:textId="77777777" w:rsidR="00691772" w:rsidRPr="0092688C" w:rsidRDefault="00691772" w:rsidP="00B924E3">
            <w:pPr>
              <w:spacing w:before="120" w:after="120"/>
              <w:ind w:left="0"/>
              <w:jc w:val="left"/>
              <w:rPr>
                <w:spacing w:val="0"/>
                <w:sz w:val="18"/>
              </w:rPr>
            </w:pPr>
            <w:r w:rsidRPr="0092688C">
              <w:rPr>
                <w:spacing w:val="0"/>
                <w:sz w:val="18"/>
              </w:rPr>
              <w:t>PH2</w:t>
            </w:r>
          </w:p>
        </w:tc>
        <w:tc>
          <w:tcPr>
            <w:tcW w:w="567" w:type="dxa"/>
            <w:tcBorders>
              <w:top w:val="single" w:sz="4" w:space="0" w:color="auto"/>
              <w:left w:val="single" w:sz="4" w:space="0" w:color="auto"/>
              <w:bottom w:val="single" w:sz="4" w:space="0" w:color="auto"/>
              <w:right w:val="single" w:sz="4" w:space="0" w:color="auto"/>
            </w:tcBorders>
          </w:tcPr>
          <w:p w14:paraId="26E99E93" w14:textId="77777777" w:rsidR="00691772" w:rsidRPr="0092688C" w:rsidRDefault="00691772" w:rsidP="00B924E3">
            <w:pPr>
              <w:spacing w:before="120" w:after="120"/>
              <w:ind w:left="0"/>
              <w:jc w:val="left"/>
              <w:rPr>
                <w:spacing w:val="0"/>
                <w:sz w:val="18"/>
              </w:rPr>
            </w:pPr>
            <w:r w:rsidRPr="0092688C">
              <w:rPr>
                <w:spacing w:val="0"/>
                <w:sz w:val="18"/>
              </w:rPr>
              <w:t>PH3</w:t>
            </w:r>
          </w:p>
        </w:tc>
        <w:tc>
          <w:tcPr>
            <w:tcW w:w="1134" w:type="dxa"/>
            <w:vMerge/>
            <w:tcBorders>
              <w:left w:val="single" w:sz="4" w:space="0" w:color="auto"/>
              <w:bottom w:val="single" w:sz="4" w:space="0" w:color="auto"/>
              <w:right w:val="single" w:sz="4" w:space="0" w:color="auto"/>
            </w:tcBorders>
          </w:tcPr>
          <w:p w14:paraId="6B754511" w14:textId="77777777" w:rsidR="00691772" w:rsidRPr="0092688C" w:rsidRDefault="00691772" w:rsidP="004B424E">
            <w:pPr>
              <w:spacing w:before="120" w:after="120"/>
              <w:jc w:val="left"/>
              <w:rPr>
                <w:b/>
                <w:spacing w:val="0"/>
                <w:sz w:val="18"/>
              </w:rPr>
            </w:pPr>
          </w:p>
        </w:tc>
      </w:tr>
      <w:tr w:rsidR="0078705E" w:rsidRPr="0092688C" w14:paraId="608F84C1" w14:textId="77777777" w:rsidTr="002442CE">
        <w:tc>
          <w:tcPr>
            <w:tcW w:w="1700" w:type="dxa"/>
            <w:tcBorders>
              <w:top w:val="single" w:sz="4" w:space="0" w:color="auto"/>
              <w:left w:val="single" w:sz="4" w:space="0" w:color="auto"/>
              <w:bottom w:val="single" w:sz="4" w:space="0" w:color="auto"/>
              <w:right w:val="single" w:sz="4" w:space="0" w:color="auto"/>
            </w:tcBorders>
          </w:tcPr>
          <w:p w14:paraId="29CA43CD" w14:textId="77777777" w:rsidR="004B424E" w:rsidRPr="0092688C" w:rsidRDefault="004B424E" w:rsidP="004B424E">
            <w:pPr>
              <w:rPr>
                <w:spacing w:val="0"/>
                <w:sz w:val="20"/>
              </w:rPr>
            </w:pPr>
          </w:p>
          <w:p w14:paraId="4F97D9CD"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0F8B6E82"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731B2D51" w14:textId="77777777" w:rsidR="004B424E" w:rsidRPr="0092688C" w:rsidRDefault="004B424E" w:rsidP="004B424E">
            <w:pPr>
              <w:rPr>
                <w:spacing w:val="0"/>
                <w:sz w:val="20"/>
              </w:rPr>
            </w:pPr>
          </w:p>
        </w:tc>
        <w:tc>
          <w:tcPr>
            <w:tcW w:w="1560" w:type="dxa"/>
            <w:gridSpan w:val="2"/>
            <w:tcBorders>
              <w:top w:val="single" w:sz="4" w:space="0" w:color="auto"/>
              <w:left w:val="single" w:sz="4" w:space="0" w:color="auto"/>
              <w:bottom w:val="single" w:sz="4" w:space="0" w:color="auto"/>
              <w:right w:val="single" w:sz="4" w:space="0" w:color="auto"/>
            </w:tcBorders>
          </w:tcPr>
          <w:p w14:paraId="74A67030" w14:textId="77777777" w:rsidR="004B424E" w:rsidRPr="0092688C" w:rsidRDefault="004B424E" w:rsidP="004B424E">
            <w:pPr>
              <w:rPr>
                <w:spacing w:val="0"/>
                <w:sz w:val="20"/>
              </w:rPr>
            </w:pPr>
          </w:p>
        </w:tc>
        <w:tc>
          <w:tcPr>
            <w:tcW w:w="850" w:type="dxa"/>
            <w:tcBorders>
              <w:top w:val="single" w:sz="4" w:space="0" w:color="auto"/>
              <w:left w:val="single" w:sz="4" w:space="0" w:color="auto"/>
              <w:bottom w:val="single" w:sz="4" w:space="0" w:color="auto"/>
              <w:right w:val="single" w:sz="4" w:space="0" w:color="auto"/>
            </w:tcBorders>
          </w:tcPr>
          <w:p w14:paraId="302AD3B4" w14:textId="77777777" w:rsidR="004B424E" w:rsidRPr="0092688C" w:rsidRDefault="004B424E" w:rsidP="00B924E3">
            <w:pPr>
              <w:ind w:left="0"/>
              <w:rPr>
                <w:spacing w:val="0"/>
                <w:sz w:val="20"/>
              </w:rPr>
            </w:pPr>
          </w:p>
        </w:tc>
        <w:tc>
          <w:tcPr>
            <w:tcW w:w="709" w:type="dxa"/>
            <w:tcBorders>
              <w:top w:val="single" w:sz="4" w:space="0" w:color="auto"/>
              <w:left w:val="single" w:sz="4" w:space="0" w:color="auto"/>
              <w:bottom w:val="single" w:sz="4" w:space="0" w:color="auto"/>
              <w:right w:val="single" w:sz="4" w:space="0" w:color="auto"/>
            </w:tcBorders>
          </w:tcPr>
          <w:p w14:paraId="76087A60" w14:textId="77777777" w:rsidR="004B424E" w:rsidRPr="0092688C" w:rsidRDefault="004B424E" w:rsidP="00B924E3">
            <w:pPr>
              <w:ind w:left="0"/>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3E4BBAD9" w14:textId="77777777" w:rsidR="004B424E" w:rsidRPr="0092688C" w:rsidRDefault="004B424E" w:rsidP="00B924E3">
            <w:pPr>
              <w:ind w:left="0"/>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7A4BE7FA" w14:textId="77777777" w:rsidR="004B424E" w:rsidRPr="0092688C" w:rsidRDefault="004B424E" w:rsidP="00B924E3">
            <w:pPr>
              <w:ind w:left="0"/>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4D0F5728" w14:textId="77777777" w:rsidR="004B424E" w:rsidRPr="0092688C" w:rsidRDefault="004B424E" w:rsidP="00B924E3">
            <w:pPr>
              <w:ind w:left="0"/>
              <w:rPr>
                <w:spacing w:val="0"/>
                <w:sz w:val="20"/>
              </w:rPr>
            </w:pPr>
          </w:p>
        </w:tc>
      </w:tr>
      <w:tr w:rsidR="0078705E" w:rsidRPr="0092688C" w14:paraId="42901D98" w14:textId="77777777" w:rsidTr="002442CE">
        <w:tc>
          <w:tcPr>
            <w:tcW w:w="1700" w:type="dxa"/>
            <w:tcBorders>
              <w:top w:val="single" w:sz="4" w:space="0" w:color="auto"/>
              <w:left w:val="single" w:sz="4" w:space="0" w:color="auto"/>
              <w:bottom w:val="single" w:sz="4" w:space="0" w:color="auto"/>
              <w:right w:val="single" w:sz="4" w:space="0" w:color="auto"/>
            </w:tcBorders>
          </w:tcPr>
          <w:p w14:paraId="7CE4B72D" w14:textId="77777777" w:rsidR="004B424E" w:rsidRPr="0092688C" w:rsidRDefault="004B424E" w:rsidP="004B424E">
            <w:pPr>
              <w:rPr>
                <w:spacing w:val="0"/>
                <w:sz w:val="20"/>
              </w:rPr>
            </w:pPr>
          </w:p>
          <w:p w14:paraId="6D543C18"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53926392" w14:textId="77777777" w:rsidR="004B424E" w:rsidRPr="0092688C" w:rsidRDefault="004B424E" w:rsidP="004B424E">
            <w:pPr>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3202C5CF" w14:textId="77777777" w:rsidR="004B424E" w:rsidRPr="0092688C" w:rsidRDefault="004B424E" w:rsidP="004B424E">
            <w:pPr>
              <w:rPr>
                <w:spacing w:val="0"/>
                <w:sz w:val="20"/>
              </w:rPr>
            </w:pPr>
          </w:p>
        </w:tc>
        <w:tc>
          <w:tcPr>
            <w:tcW w:w="1560" w:type="dxa"/>
            <w:gridSpan w:val="2"/>
            <w:tcBorders>
              <w:top w:val="single" w:sz="4" w:space="0" w:color="auto"/>
              <w:left w:val="single" w:sz="4" w:space="0" w:color="auto"/>
              <w:bottom w:val="single" w:sz="4" w:space="0" w:color="auto"/>
              <w:right w:val="single" w:sz="4" w:space="0" w:color="auto"/>
            </w:tcBorders>
          </w:tcPr>
          <w:p w14:paraId="2F6B7403" w14:textId="77777777" w:rsidR="004B424E" w:rsidRPr="0092688C" w:rsidRDefault="004B424E" w:rsidP="004B424E">
            <w:pPr>
              <w:rPr>
                <w:spacing w:val="0"/>
                <w:sz w:val="20"/>
              </w:rPr>
            </w:pPr>
          </w:p>
        </w:tc>
        <w:tc>
          <w:tcPr>
            <w:tcW w:w="850" w:type="dxa"/>
            <w:tcBorders>
              <w:top w:val="single" w:sz="4" w:space="0" w:color="auto"/>
              <w:left w:val="single" w:sz="4" w:space="0" w:color="auto"/>
              <w:bottom w:val="single" w:sz="4" w:space="0" w:color="auto"/>
              <w:right w:val="single" w:sz="4" w:space="0" w:color="auto"/>
            </w:tcBorders>
          </w:tcPr>
          <w:p w14:paraId="484E5A73" w14:textId="77777777" w:rsidR="004B424E" w:rsidRPr="0092688C" w:rsidRDefault="004B424E" w:rsidP="00B924E3">
            <w:pPr>
              <w:ind w:left="0"/>
              <w:rPr>
                <w:spacing w:val="0"/>
                <w:sz w:val="20"/>
              </w:rPr>
            </w:pPr>
          </w:p>
        </w:tc>
        <w:tc>
          <w:tcPr>
            <w:tcW w:w="709" w:type="dxa"/>
            <w:tcBorders>
              <w:top w:val="single" w:sz="4" w:space="0" w:color="auto"/>
              <w:left w:val="single" w:sz="4" w:space="0" w:color="auto"/>
              <w:bottom w:val="single" w:sz="4" w:space="0" w:color="auto"/>
              <w:right w:val="single" w:sz="4" w:space="0" w:color="auto"/>
            </w:tcBorders>
          </w:tcPr>
          <w:p w14:paraId="00F0D2EF" w14:textId="77777777" w:rsidR="004B424E" w:rsidRPr="0092688C" w:rsidRDefault="004B424E" w:rsidP="00B924E3">
            <w:pPr>
              <w:ind w:left="0"/>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31D8D68B" w14:textId="77777777" w:rsidR="004B424E" w:rsidRPr="0092688C" w:rsidRDefault="004B424E" w:rsidP="00B924E3">
            <w:pPr>
              <w:ind w:left="0"/>
              <w:rPr>
                <w:spacing w:val="0"/>
                <w:sz w:val="20"/>
              </w:rPr>
            </w:pPr>
          </w:p>
        </w:tc>
        <w:tc>
          <w:tcPr>
            <w:tcW w:w="567" w:type="dxa"/>
            <w:tcBorders>
              <w:top w:val="single" w:sz="4" w:space="0" w:color="auto"/>
              <w:left w:val="single" w:sz="4" w:space="0" w:color="auto"/>
              <w:bottom w:val="single" w:sz="4" w:space="0" w:color="auto"/>
              <w:right w:val="single" w:sz="4" w:space="0" w:color="auto"/>
            </w:tcBorders>
          </w:tcPr>
          <w:p w14:paraId="66AB636B" w14:textId="77777777" w:rsidR="004B424E" w:rsidRPr="0092688C" w:rsidRDefault="004B424E" w:rsidP="00B924E3">
            <w:pPr>
              <w:ind w:left="0"/>
              <w:rPr>
                <w:spacing w:val="0"/>
                <w:sz w:val="20"/>
              </w:rPr>
            </w:pPr>
          </w:p>
        </w:tc>
        <w:tc>
          <w:tcPr>
            <w:tcW w:w="1134" w:type="dxa"/>
            <w:tcBorders>
              <w:top w:val="single" w:sz="4" w:space="0" w:color="auto"/>
              <w:left w:val="single" w:sz="4" w:space="0" w:color="auto"/>
              <w:bottom w:val="single" w:sz="4" w:space="0" w:color="auto"/>
              <w:right w:val="single" w:sz="4" w:space="0" w:color="auto"/>
            </w:tcBorders>
          </w:tcPr>
          <w:p w14:paraId="5811EBCE" w14:textId="77777777" w:rsidR="004B424E" w:rsidRPr="0092688C" w:rsidRDefault="004B424E" w:rsidP="00B924E3">
            <w:pPr>
              <w:ind w:left="0"/>
              <w:rPr>
                <w:spacing w:val="0"/>
                <w:sz w:val="20"/>
              </w:rPr>
            </w:pPr>
          </w:p>
        </w:tc>
      </w:tr>
      <w:tr w:rsidR="0078705E" w:rsidRPr="0092688C" w14:paraId="0D3F8A12" w14:textId="77777777" w:rsidTr="002442CE">
        <w:tc>
          <w:tcPr>
            <w:tcW w:w="9355" w:type="dxa"/>
            <w:gridSpan w:val="10"/>
            <w:tcBorders>
              <w:top w:val="single" w:sz="4" w:space="0" w:color="auto"/>
              <w:left w:val="single" w:sz="4" w:space="0" w:color="auto"/>
              <w:bottom w:val="single" w:sz="4" w:space="0" w:color="auto"/>
              <w:right w:val="single" w:sz="4" w:space="0" w:color="auto"/>
            </w:tcBorders>
            <w:shd w:val="clear" w:color="auto" w:fill="D9D9D9"/>
          </w:tcPr>
          <w:p w14:paraId="2DCC2F4E" w14:textId="77777777" w:rsidR="004B424E" w:rsidRPr="0092688C" w:rsidRDefault="004B424E" w:rsidP="004B424E">
            <w:pPr>
              <w:spacing w:before="120" w:after="120"/>
              <w:rPr>
                <w:b/>
                <w:spacing w:val="0"/>
                <w:sz w:val="20"/>
              </w:rPr>
            </w:pPr>
            <w:r w:rsidRPr="0092688C">
              <w:rPr>
                <w:b/>
                <w:spacing w:val="0"/>
                <w:sz w:val="20"/>
              </w:rPr>
              <w:t>Please confirm all of the statements are true by ticking each box:</w:t>
            </w:r>
          </w:p>
        </w:tc>
      </w:tr>
      <w:tr w:rsidR="0078705E" w:rsidRPr="0092688C" w14:paraId="2A4991C6" w14:textId="77777777" w:rsidTr="002442CE">
        <w:tc>
          <w:tcPr>
            <w:tcW w:w="8221" w:type="dxa"/>
            <w:gridSpan w:val="9"/>
            <w:tcBorders>
              <w:top w:val="single" w:sz="4" w:space="0" w:color="auto"/>
              <w:left w:val="single" w:sz="4" w:space="0" w:color="auto"/>
              <w:bottom w:val="single" w:sz="4" w:space="0" w:color="auto"/>
              <w:right w:val="single" w:sz="4" w:space="0" w:color="auto"/>
            </w:tcBorders>
          </w:tcPr>
          <w:p w14:paraId="59A099FF" w14:textId="77777777" w:rsidR="004B424E" w:rsidRPr="0092688C" w:rsidRDefault="004B424E" w:rsidP="00872DB7">
            <w:pPr>
              <w:keepNext/>
              <w:suppressAutoHyphens/>
              <w:snapToGrid w:val="0"/>
              <w:spacing w:before="120" w:after="120"/>
              <w:ind w:left="179"/>
              <w:jc w:val="left"/>
              <w:outlineLvl w:val="2"/>
              <w:rPr>
                <w:spacing w:val="0"/>
                <w:sz w:val="20"/>
                <w:highlight w:val="yellow"/>
              </w:rPr>
            </w:pPr>
            <w:r w:rsidRPr="0092688C">
              <w:rPr>
                <w:spacing w:val="0"/>
                <w:sz w:val="20"/>
              </w:rPr>
              <w:t xml:space="preserve">The </w:t>
            </w:r>
            <w:r w:rsidRPr="0092688C">
              <w:rPr>
                <w:b/>
                <w:spacing w:val="0"/>
                <w:sz w:val="20"/>
              </w:rPr>
              <w:t>Power Generating Module</w:t>
            </w:r>
            <w:r w:rsidRPr="0092688C">
              <w:rPr>
                <w:spacing w:val="0"/>
                <w:sz w:val="20"/>
              </w:rPr>
              <w:t xml:space="preserve">s are located in a single </w:t>
            </w:r>
            <w:r w:rsidRPr="0092688C">
              <w:rPr>
                <w:b/>
                <w:spacing w:val="0"/>
                <w:sz w:val="20"/>
                <w:szCs w:val="24"/>
              </w:rPr>
              <w:t>Generator’s Installation</w:t>
            </w:r>
            <w:r w:rsidRPr="0092688C">
              <w:rPr>
                <w:spacing w:val="0"/>
                <w:sz w:val="20"/>
              </w:rPr>
              <w:t>.</w:t>
            </w:r>
          </w:p>
        </w:tc>
        <w:tc>
          <w:tcPr>
            <w:tcW w:w="1134" w:type="dxa"/>
            <w:tcBorders>
              <w:top w:val="single" w:sz="4" w:space="0" w:color="auto"/>
              <w:left w:val="single" w:sz="4" w:space="0" w:color="auto"/>
              <w:bottom w:val="single" w:sz="4" w:space="0" w:color="auto"/>
              <w:right w:val="single" w:sz="4" w:space="0" w:color="auto"/>
            </w:tcBorders>
          </w:tcPr>
          <w:p w14:paraId="0140B417" w14:textId="77777777" w:rsidR="004B424E" w:rsidRPr="0092688C" w:rsidRDefault="004B424E" w:rsidP="004B424E">
            <w:pPr>
              <w:rPr>
                <w:spacing w:val="0"/>
                <w:sz w:val="20"/>
              </w:rPr>
            </w:pPr>
          </w:p>
        </w:tc>
      </w:tr>
      <w:tr w:rsidR="0078705E" w:rsidRPr="0092688C" w14:paraId="132CC671" w14:textId="77777777" w:rsidTr="002442CE">
        <w:tc>
          <w:tcPr>
            <w:tcW w:w="8221" w:type="dxa"/>
            <w:gridSpan w:val="9"/>
            <w:tcBorders>
              <w:top w:val="single" w:sz="4" w:space="0" w:color="auto"/>
              <w:left w:val="single" w:sz="4" w:space="0" w:color="auto"/>
              <w:bottom w:val="single" w:sz="4" w:space="0" w:color="auto"/>
              <w:right w:val="single" w:sz="4" w:space="0" w:color="auto"/>
            </w:tcBorders>
          </w:tcPr>
          <w:p w14:paraId="636A3457" w14:textId="77777777" w:rsidR="004B424E" w:rsidRPr="0092688C" w:rsidRDefault="004B424E" w:rsidP="00872DB7">
            <w:pPr>
              <w:keepNext/>
              <w:suppressAutoHyphens/>
              <w:snapToGrid w:val="0"/>
              <w:spacing w:before="120" w:after="120"/>
              <w:ind w:left="179"/>
              <w:jc w:val="left"/>
              <w:outlineLvl w:val="2"/>
              <w:rPr>
                <w:spacing w:val="0"/>
                <w:sz w:val="20"/>
                <w:highlight w:val="yellow"/>
              </w:rPr>
            </w:pPr>
            <w:r w:rsidRPr="0092688C">
              <w:rPr>
                <w:spacing w:val="0"/>
                <w:sz w:val="20"/>
              </w:rPr>
              <w:t xml:space="preserve">The total aggregate capacity of the </w:t>
            </w:r>
            <w:r w:rsidRPr="0092688C">
              <w:rPr>
                <w:b/>
                <w:spacing w:val="0"/>
                <w:sz w:val="20"/>
              </w:rPr>
              <w:t>Power Generating Module</w:t>
            </w:r>
            <w:r w:rsidRPr="0092688C">
              <w:rPr>
                <w:spacing w:val="0"/>
                <w:sz w:val="20"/>
              </w:rPr>
              <w:t xml:space="preserve">s (including </w:t>
            </w:r>
            <w:r w:rsidRPr="0092688C">
              <w:rPr>
                <w:b/>
                <w:spacing w:val="0"/>
                <w:sz w:val="20"/>
              </w:rPr>
              <w:t>Electricity Storage</w:t>
            </w:r>
            <w:r w:rsidRPr="0092688C">
              <w:rPr>
                <w:spacing w:val="0"/>
                <w:sz w:val="20"/>
              </w:rPr>
              <w:t xml:space="preserve"> units) is between 16 A and 32 A per phase.</w:t>
            </w:r>
          </w:p>
        </w:tc>
        <w:tc>
          <w:tcPr>
            <w:tcW w:w="1134" w:type="dxa"/>
            <w:tcBorders>
              <w:top w:val="single" w:sz="4" w:space="0" w:color="auto"/>
              <w:left w:val="single" w:sz="4" w:space="0" w:color="auto"/>
              <w:bottom w:val="single" w:sz="4" w:space="0" w:color="auto"/>
              <w:right w:val="single" w:sz="4" w:space="0" w:color="auto"/>
            </w:tcBorders>
          </w:tcPr>
          <w:p w14:paraId="7C66EA05" w14:textId="77777777" w:rsidR="004B424E" w:rsidRPr="0092688C" w:rsidRDefault="004B424E" w:rsidP="004B424E">
            <w:pPr>
              <w:rPr>
                <w:spacing w:val="0"/>
                <w:sz w:val="20"/>
              </w:rPr>
            </w:pPr>
          </w:p>
        </w:tc>
      </w:tr>
      <w:tr w:rsidR="0078705E" w:rsidRPr="0092688C" w14:paraId="72E33D71" w14:textId="77777777" w:rsidTr="002442CE">
        <w:tc>
          <w:tcPr>
            <w:tcW w:w="8221" w:type="dxa"/>
            <w:gridSpan w:val="9"/>
            <w:tcBorders>
              <w:top w:val="single" w:sz="4" w:space="0" w:color="auto"/>
              <w:left w:val="single" w:sz="4" w:space="0" w:color="auto"/>
              <w:bottom w:val="single" w:sz="4" w:space="0" w:color="auto"/>
              <w:right w:val="single" w:sz="4" w:space="0" w:color="auto"/>
            </w:tcBorders>
          </w:tcPr>
          <w:p w14:paraId="37C5A402" w14:textId="6C189B23" w:rsidR="004B424E" w:rsidRPr="0092688C" w:rsidRDefault="004B424E" w:rsidP="00872DB7">
            <w:pPr>
              <w:keepNext/>
              <w:suppressAutoHyphens/>
              <w:snapToGrid w:val="0"/>
              <w:spacing w:before="120" w:after="120"/>
              <w:ind w:left="179"/>
              <w:jc w:val="left"/>
              <w:outlineLvl w:val="2"/>
              <w:rPr>
                <w:spacing w:val="0"/>
                <w:sz w:val="20"/>
                <w:highlight w:val="yellow"/>
              </w:rPr>
            </w:pPr>
            <w:r w:rsidRPr="0092688C">
              <w:rPr>
                <w:spacing w:val="0"/>
                <w:sz w:val="20"/>
              </w:rPr>
              <w:t xml:space="preserve">The total aggregate capacity of the </w:t>
            </w:r>
            <w:r w:rsidRPr="0092688C">
              <w:rPr>
                <w:b/>
                <w:spacing w:val="0"/>
                <w:sz w:val="20"/>
              </w:rPr>
              <w:t>Power Generating Module</w:t>
            </w:r>
            <w:r w:rsidRPr="0092688C">
              <w:rPr>
                <w:spacing w:val="0"/>
                <w:sz w:val="20"/>
              </w:rPr>
              <w:t xml:space="preserve">s that are </w:t>
            </w:r>
            <w:r w:rsidRPr="0092688C">
              <w:rPr>
                <w:b/>
                <w:spacing w:val="0"/>
                <w:sz w:val="20"/>
              </w:rPr>
              <w:t>Electricity Storage</w:t>
            </w:r>
            <w:r w:rsidRPr="0092688C">
              <w:rPr>
                <w:spacing w:val="0"/>
                <w:sz w:val="20"/>
              </w:rPr>
              <w:t xml:space="preserve"> devices do not exceed 16 A per phase and the total aggregate capacity of the </w:t>
            </w:r>
            <w:r w:rsidRPr="0092688C">
              <w:rPr>
                <w:b/>
                <w:spacing w:val="0"/>
                <w:sz w:val="20"/>
              </w:rPr>
              <w:t xml:space="preserve">Power Generating Modules </w:t>
            </w:r>
            <w:r w:rsidRPr="0092688C">
              <w:rPr>
                <w:spacing w:val="0"/>
                <w:sz w:val="20"/>
              </w:rPr>
              <w:t xml:space="preserve">that are not </w:t>
            </w:r>
            <w:r w:rsidRPr="0092688C">
              <w:rPr>
                <w:b/>
                <w:spacing w:val="0"/>
                <w:sz w:val="20"/>
              </w:rPr>
              <w:t>Electricity Storage</w:t>
            </w:r>
            <w:r w:rsidRPr="0092688C">
              <w:rPr>
                <w:spacing w:val="0"/>
                <w:sz w:val="20"/>
              </w:rPr>
              <w:t xml:space="preserve"> devices do not exceed 16</w:t>
            </w:r>
            <w:r w:rsidR="00572244">
              <w:rPr>
                <w:spacing w:val="0"/>
                <w:sz w:val="20"/>
              </w:rPr>
              <w:t> </w:t>
            </w:r>
            <w:r w:rsidRPr="0092688C">
              <w:rPr>
                <w:spacing w:val="0"/>
                <w:sz w:val="20"/>
              </w:rPr>
              <w:t>A per phase.</w:t>
            </w:r>
          </w:p>
        </w:tc>
        <w:tc>
          <w:tcPr>
            <w:tcW w:w="1134" w:type="dxa"/>
            <w:tcBorders>
              <w:top w:val="single" w:sz="4" w:space="0" w:color="auto"/>
              <w:left w:val="single" w:sz="4" w:space="0" w:color="auto"/>
              <w:bottom w:val="single" w:sz="4" w:space="0" w:color="auto"/>
              <w:right w:val="single" w:sz="4" w:space="0" w:color="auto"/>
            </w:tcBorders>
          </w:tcPr>
          <w:p w14:paraId="3431BB17" w14:textId="77777777" w:rsidR="004B424E" w:rsidRPr="0092688C" w:rsidRDefault="004B424E" w:rsidP="004B424E">
            <w:pPr>
              <w:rPr>
                <w:spacing w:val="0"/>
                <w:sz w:val="20"/>
              </w:rPr>
            </w:pPr>
          </w:p>
        </w:tc>
      </w:tr>
      <w:tr w:rsidR="0078705E" w:rsidRPr="0092688C" w14:paraId="2003D9A9" w14:textId="77777777" w:rsidTr="002442CE">
        <w:tc>
          <w:tcPr>
            <w:tcW w:w="8221" w:type="dxa"/>
            <w:gridSpan w:val="9"/>
            <w:tcBorders>
              <w:top w:val="single" w:sz="4" w:space="0" w:color="auto"/>
              <w:left w:val="single" w:sz="4" w:space="0" w:color="auto"/>
              <w:bottom w:val="single" w:sz="4" w:space="0" w:color="auto"/>
              <w:right w:val="single" w:sz="4" w:space="0" w:color="auto"/>
            </w:tcBorders>
          </w:tcPr>
          <w:p w14:paraId="12B8FAF6" w14:textId="77777777" w:rsidR="004B424E" w:rsidRPr="0092688C" w:rsidRDefault="004B424E" w:rsidP="00872DB7">
            <w:pPr>
              <w:keepNext/>
              <w:suppressAutoHyphens/>
              <w:snapToGrid w:val="0"/>
              <w:spacing w:before="120" w:after="120"/>
              <w:ind w:left="179"/>
              <w:jc w:val="left"/>
              <w:outlineLvl w:val="2"/>
              <w:rPr>
                <w:spacing w:val="0"/>
                <w:sz w:val="20"/>
                <w:highlight w:val="yellow"/>
              </w:rPr>
            </w:pPr>
            <w:r w:rsidRPr="0092688C">
              <w:rPr>
                <w:spacing w:val="0"/>
                <w:sz w:val="20"/>
              </w:rPr>
              <w:t xml:space="preserve">All of the </w:t>
            </w:r>
            <w:r w:rsidRPr="0092688C">
              <w:rPr>
                <w:b/>
                <w:spacing w:val="0"/>
                <w:sz w:val="20"/>
              </w:rPr>
              <w:t>Power Generating Modules</w:t>
            </w:r>
            <w:r w:rsidRPr="0092688C">
              <w:rPr>
                <w:spacing w:val="0"/>
                <w:sz w:val="20"/>
              </w:rPr>
              <w:t xml:space="preserve"> (including </w:t>
            </w:r>
            <w:r w:rsidRPr="0092688C">
              <w:rPr>
                <w:b/>
                <w:spacing w:val="0"/>
                <w:sz w:val="20"/>
              </w:rPr>
              <w:t>Electricity Storage</w:t>
            </w:r>
            <w:r w:rsidRPr="0092688C">
              <w:rPr>
                <w:spacing w:val="0"/>
                <w:sz w:val="20"/>
              </w:rPr>
              <w:t xml:space="preserve"> devices) are connected via EREC G98 </w:t>
            </w:r>
            <w:r w:rsidRPr="0092688C">
              <w:rPr>
                <w:b/>
                <w:spacing w:val="0"/>
                <w:sz w:val="20"/>
              </w:rPr>
              <w:t>Type Tested</w:t>
            </w:r>
            <w:r w:rsidRPr="0092688C">
              <w:rPr>
                <w:spacing w:val="0"/>
                <w:sz w:val="20"/>
              </w:rPr>
              <w:t xml:space="preserve"> </w:t>
            </w:r>
            <w:r w:rsidRPr="0092688C">
              <w:rPr>
                <w:b/>
                <w:spacing w:val="0"/>
                <w:sz w:val="20"/>
              </w:rPr>
              <w:t>Inverters</w:t>
            </w:r>
            <w:r w:rsidRPr="0092688C">
              <w:rPr>
                <w:spacing w:val="0"/>
                <w:sz w:val="20"/>
              </w:rPr>
              <w:t xml:space="preserve"> (or </w:t>
            </w:r>
            <w:r w:rsidRPr="0092688C">
              <w:rPr>
                <w:spacing w:val="0"/>
                <w:sz w:val="20"/>
                <w:szCs w:val="24"/>
              </w:rPr>
              <w:t xml:space="preserve">EREC G83 </w:t>
            </w:r>
            <w:r w:rsidRPr="0092688C">
              <w:rPr>
                <w:b/>
                <w:spacing w:val="0"/>
                <w:sz w:val="20"/>
                <w:szCs w:val="24"/>
              </w:rPr>
              <w:t>Type Tested Inverter</w:t>
            </w:r>
            <w:r w:rsidRPr="0092688C">
              <w:rPr>
                <w:spacing w:val="0"/>
                <w:sz w:val="20"/>
                <w:szCs w:val="24"/>
              </w:rPr>
              <w:t xml:space="preserve">s, where the </w:t>
            </w:r>
            <w:r w:rsidRPr="0092688C">
              <w:rPr>
                <w:b/>
                <w:spacing w:val="0"/>
                <w:sz w:val="20"/>
                <w:szCs w:val="24"/>
              </w:rPr>
              <w:t>Power Generating Module</w:t>
            </w:r>
            <w:r w:rsidRPr="0092688C">
              <w:rPr>
                <w:spacing w:val="0"/>
                <w:sz w:val="20"/>
                <w:szCs w:val="24"/>
              </w:rPr>
              <w:t xml:space="preserve"> was installed prior to 27 April 2019)</w:t>
            </w:r>
            <w:r w:rsidRPr="0092688C">
              <w:rPr>
                <w:spacing w:val="0"/>
                <w:sz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5D8059DA" w14:textId="77777777" w:rsidR="004B424E" w:rsidRPr="0092688C" w:rsidRDefault="004B424E" w:rsidP="004B424E">
            <w:pPr>
              <w:rPr>
                <w:spacing w:val="0"/>
                <w:sz w:val="20"/>
              </w:rPr>
            </w:pPr>
          </w:p>
        </w:tc>
      </w:tr>
      <w:tr w:rsidR="0078705E" w:rsidRPr="0092688C" w14:paraId="0984F4C4" w14:textId="77777777" w:rsidTr="002442CE">
        <w:tc>
          <w:tcPr>
            <w:tcW w:w="8221" w:type="dxa"/>
            <w:gridSpan w:val="9"/>
            <w:tcBorders>
              <w:top w:val="single" w:sz="4" w:space="0" w:color="auto"/>
              <w:left w:val="single" w:sz="4" w:space="0" w:color="auto"/>
              <w:bottom w:val="single" w:sz="4" w:space="0" w:color="auto"/>
              <w:right w:val="single" w:sz="4" w:space="0" w:color="auto"/>
            </w:tcBorders>
          </w:tcPr>
          <w:p w14:paraId="4EC1FD96" w14:textId="77777777" w:rsidR="004B424E" w:rsidRPr="0092688C" w:rsidRDefault="004B424E" w:rsidP="00872DB7">
            <w:pPr>
              <w:keepNext/>
              <w:suppressAutoHyphens/>
              <w:snapToGrid w:val="0"/>
              <w:spacing w:before="120" w:after="120"/>
              <w:ind w:left="179"/>
              <w:jc w:val="left"/>
              <w:outlineLvl w:val="2"/>
              <w:rPr>
                <w:spacing w:val="0"/>
                <w:sz w:val="20"/>
                <w:highlight w:val="yellow"/>
              </w:rPr>
            </w:pPr>
            <w:r w:rsidRPr="0092688C">
              <w:rPr>
                <w:spacing w:val="0"/>
                <w:sz w:val="20"/>
              </w:rPr>
              <w:t xml:space="preserve">An EREC G100 compliant export limitation scheme is present that limits the export from the </w:t>
            </w:r>
            <w:r w:rsidRPr="0092688C">
              <w:rPr>
                <w:b/>
                <w:spacing w:val="0"/>
                <w:sz w:val="20"/>
              </w:rPr>
              <w:t>Generator’s Installation</w:t>
            </w:r>
            <w:r w:rsidRPr="0092688C">
              <w:rPr>
                <w:spacing w:val="0"/>
                <w:sz w:val="20"/>
              </w:rPr>
              <w:t xml:space="preserve"> to the </w:t>
            </w:r>
            <w:r w:rsidRPr="0092688C">
              <w:rPr>
                <w:b/>
                <w:spacing w:val="0"/>
                <w:sz w:val="20"/>
              </w:rPr>
              <w:t>Distribution Network</w:t>
            </w:r>
            <w:r w:rsidRPr="0092688C">
              <w:rPr>
                <w:spacing w:val="0"/>
                <w:sz w:val="20"/>
              </w:rPr>
              <w:t xml:space="preserve"> to 16 A per phase; and</w:t>
            </w:r>
          </w:p>
        </w:tc>
        <w:tc>
          <w:tcPr>
            <w:tcW w:w="1134" w:type="dxa"/>
            <w:tcBorders>
              <w:top w:val="single" w:sz="4" w:space="0" w:color="auto"/>
              <w:left w:val="single" w:sz="4" w:space="0" w:color="auto"/>
              <w:bottom w:val="single" w:sz="4" w:space="0" w:color="auto"/>
              <w:right w:val="single" w:sz="4" w:space="0" w:color="auto"/>
            </w:tcBorders>
          </w:tcPr>
          <w:p w14:paraId="032A517E" w14:textId="77777777" w:rsidR="004B424E" w:rsidRPr="0092688C" w:rsidRDefault="004B424E" w:rsidP="004B424E">
            <w:pPr>
              <w:rPr>
                <w:spacing w:val="0"/>
                <w:sz w:val="20"/>
              </w:rPr>
            </w:pPr>
          </w:p>
        </w:tc>
      </w:tr>
      <w:tr w:rsidR="0078705E" w:rsidRPr="0092688C" w14:paraId="7C11FEA2" w14:textId="77777777" w:rsidTr="002442CE">
        <w:tc>
          <w:tcPr>
            <w:tcW w:w="8221" w:type="dxa"/>
            <w:gridSpan w:val="9"/>
            <w:tcBorders>
              <w:top w:val="single" w:sz="4" w:space="0" w:color="auto"/>
              <w:left w:val="single" w:sz="4" w:space="0" w:color="auto"/>
              <w:bottom w:val="single" w:sz="4" w:space="0" w:color="auto"/>
              <w:right w:val="single" w:sz="4" w:space="0" w:color="auto"/>
            </w:tcBorders>
          </w:tcPr>
          <w:p w14:paraId="4CAEBA34" w14:textId="77777777" w:rsidR="004B424E" w:rsidRPr="0092688C" w:rsidRDefault="004B424E" w:rsidP="00872DB7">
            <w:pPr>
              <w:keepNext/>
              <w:suppressAutoHyphens/>
              <w:snapToGrid w:val="0"/>
              <w:spacing w:before="120" w:after="120"/>
              <w:ind w:left="179"/>
              <w:jc w:val="left"/>
              <w:outlineLvl w:val="2"/>
              <w:rPr>
                <w:spacing w:val="0"/>
                <w:sz w:val="20"/>
                <w:highlight w:val="yellow"/>
              </w:rPr>
            </w:pPr>
            <w:r w:rsidRPr="0092688C">
              <w:rPr>
                <w:spacing w:val="0"/>
                <w:sz w:val="20"/>
              </w:rPr>
              <w:t xml:space="preserve">The </w:t>
            </w:r>
            <w:r w:rsidRPr="0092688C">
              <w:rPr>
                <w:b/>
                <w:spacing w:val="0"/>
                <w:sz w:val="20"/>
              </w:rPr>
              <w:t>Power Generating Module</w:t>
            </w:r>
            <w:r w:rsidRPr="0092688C">
              <w:rPr>
                <w:spacing w:val="0"/>
                <w:sz w:val="20"/>
              </w:rPr>
              <w:t>s will not operate when there is a loss of mains situation.</w:t>
            </w:r>
          </w:p>
        </w:tc>
        <w:tc>
          <w:tcPr>
            <w:tcW w:w="1134" w:type="dxa"/>
            <w:tcBorders>
              <w:top w:val="single" w:sz="4" w:space="0" w:color="auto"/>
              <w:left w:val="single" w:sz="4" w:space="0" w:color="auto"/>
              <w:bottom w:val="single" w:sz="4" w:space="0" w:color="auto"/>
              <w:right w:val="single" w:sz="4" w:space="0" w:color="auto"/>
            </w:tcBorders>
          </w:tcPr>
          <w:p w14:paraId="662A33CC" w14:textId="77777777" w:rsidR="004B424E" w:rsidRPr="0092688C" w:rsidRDefault="004B424E" w:rsidP="004B424E">
            <w:pPr>
              <w:rPr>
                <w:spacing w:val="0"/>
                <w:sz w:val="20"/>
              </w:rPr>
            </w:pPr>
          </w:p>
        </w:tc>
      </w:tr>
      <w:tr w:rsidR="0078705E" w:rsidRPr="0092688C" w14:paraId="357F3BC3" w14:textId="77777777" w:rsidTr="002442CE">
        <w:tc>
          <w:tcPr>
            <w:tcW w:w="9355" w:type="dxa"/>
            <w:gridSpan w:val="10"/>
            <w:tcBorders>
              <w:top w:val="single" w:sz="4" w:space="0" w:color="auto"/>
              <w:left w:val="single" w:sz="4" w:space="0" w:color="auto"/>
              <w:bottom w:val="single" w:sz="4" w:space="0" w:color="auto"/>
              <w:right w:val="single" w:sz="4" w:space="0" w:color="auto"/>
            </w:tcBorders>
            <w:shd w:val="clear" w:color="auto" w:fill="D9D9D9"/>
          </w:tcPr>
          <w:p w14:paraId="596291C6" w14:textId="77777777" w:rsidR="004B424E" w:rsidRPr="0092688C" w:rsidRDefault="004B424E" w:rsidP="00872DB7">
            <w:pPr>
              <w:spacing w:before="120" w:after="120"/>
              <w:ind w:left="179"/>
              <w:rPr>
                <w:b/>
                <w:spacing w:val="0"/>
                <w:sz w:val="20"/>
              </w:rPr>
            </w:pPr>
            <w:r w:rsidRPr="0092688C">
              <w:rPr>
                <w:b/>
                <w:spacing w:val="0"/>
                <w:sz w:val="20"/>
              </w:rPr>
              <w:t>The following information should be submitted with the application:</w:t>
            </w:r>
          </w:p>
        </w:tc>
      </w:tr>
      <w:tr w:rsidR="0078705E" w:rsidRPr="0092688C" w14:paraId="2A2B7D6E" w14:textId="77777777" w:rsidTr="0078705E">
        <w:tc>
          <w:tcPr>
            <w:tcW w:w="9355" w:type="dxa"/>
            <w:gridSpan w:val="10"/>
            <w:tcBorders>
              <w:top w:val="single" w:sz="4" w:space="0" w:color="auto"/>
              <w:left w:val="single" w:sz="4" w:space="0" w:color="auto"/>
              <w:bottom w:val="single" w:sz="4" w:space="0" w:color="auto"/>
              <w:right w:val="single" w:sz="4" w:space="0" w:color="auto"/>
            </w:tcBorders>
            <w:shd w:val="clear" w:color="auto" w:fill="auto"/>
          </w:tcPr>
          <w:p w14:paraId="6D2471B7" w14:textId="77777777" w:rsidR="004B424E" w:rsidRPr="0092688C" w:rsidRDefault="004B424E" w:rsidP="00872DB7">
            <w:pPr>
              <w:keepNext/>
              <w:suppressAutoHyphens/>
              <w:snapToGrid w:val="0"/>
              <w:spacing w:before="120" w:after="120"/>
              <w:ind w:left="179"/>
              <w:outlineLvl w:val="2"/>
              <w:rPr>
                <w:spacing w:val="0"/>
                <w:sz w:val="20"/>
              </w:rPr>
            </w:pPr>
            <w:r w:rsidRPr="0092688C">
              <w:rPr>
                <w:spacing w:val="0"/>
                <w:sz w:val="20"/>
              </w:rPr>
              <w:t>Copy of single line diagram of export limitation scheme</w:t>
            </w:r>
          </w:p>
        </w:tc>
      </w:tr>
      <w:tr w:rsidR="0078705E" w:rsidRPr="0092688C" w14:paraId="2E19824D" w14:textId="77777777" w:rsidTr="0078705E">
        <w:tc>
          <w:tcPr>
            <w:tcW w:w="9355" w:type="dxa"/>
            <w:gridSpan w:val="10"/>
            <w:tcBorders>
              <w:top w:val="single" w:sz="4" w:space="0" w:color="auto"/>
              <w:left w:val="single" w:sz="4" w:space="0" w:color="auto"/>
              <w:bottom w:val="single" w:sz="4" w:space="0" w:color="auto"/>
              <w:right w:val="single" w:sz="4" w:space="0" w:color="auto"/>
            </w:tcBorders>
            <w:shd w:val="clear" w:color="auto" w:fill="auto"/>
          </w:tcPr>
          <w:p w14:paraId="6177B9DA" w14:textId="77777777" w:rsidR="004B424E" w:rsidRPr="0092688C" w:rsidRDefault="004B424E" w:rsidP="00872DB7">
            <w:pPr>
              <w:spacing w:before="120" w:after="120"/>
              <w:ind w:left="179"/>
              <w:rPr>
                <w:spacing w:val="0"/>
                <w:sz w:val="20"/>
              </w:rPr>
            </w:pPr>
            <w:r w:rsidRPr="0092688C">
              <w:rPr>
                <w:spacing w:val="0"/>
                <w:sz w:val="20"/>
              </w:rPr>
              <w:t>Explanation / description of export limitation scheme operation including a description of the fail-safe functionality eg the response of the scheme following failure of a:</w:t>
            </w:r>
          </w:p>
          <w:p w14:paraId="4921D8AE" w14:textId="77777777" w:rsidR="004B424E" w:rsidRPr="0092688C" w:rsidRDefault="004B424E" w:rsidP="00421430">
            <w:pPr>
              <w:pStyle w:val="ListParagraph"/>
              <w:numPr>
                <w:ilvl w:val="0"/>
                <w:numId w:val="28"/>
              </w:numPr>
              <w:spacing w:before="120" w:after="120"/>
              <w:ind w:left="604"/>
              <w:rPr>
                <w:sz w:val="20"/>
              </w:rPr>
            </w:pPr>
            <w:r w:rsidRPr="0092688C">
              <w:rPr>
                <w:rFonts w:ascii="Arial" w:hAnsi="Arial" w:cs="Arial"/>
                <w:sz w:val="20"/>
              </w:rPr>
              <w:t>Power monitoring unit</w:t>
            </w:r>
          </w:p>
          <w:p w14:paraId="3282680C" w14:textId="77777777" w:rsidR="004B424E" w:rsidRPr="0092688C" w:rsidRDefault="004B424E" w:rsidP="00421430">
            <w:pPr>
              <w:pStyle w:val="ListParagraph"/>
              <w:numPr>
                <w:ilvl w:val="0"/>
                <w:numId w:val="28"/>
              </w:numPr>
              <w:spacing w:before="120" w:after="120"/>
              <w:ind w:left="604"/>
              <w:rPr>
                <w:sz w:val="20"/>
              </w:rPr>
            </w:pPr>
            <w:r w:rsidRPr="0092688C">
              <w:rPr>
                <w:rFonts w:ascii="Arial" w:hAnsi="Arial" w:cs="Arial"/>
                <w:sz w:val="20"/>
              </w:rPr>
              <w:t>Control unit</w:t>
            </w:r>
          </w:p>
          <w:p w14:paraId="4FDE7039" w14:textId="77777777" w:rsidR="004B424E" w:rsidRPr="0092688C" w:rsidRDefault="004B424E" w:rsidP="00421430">
            <w:pPr>
              <w:pStyle w:val="ListParagraph"/>
              <w:numPr>
                <w:ilvl w:val="0"/>
                <w:numId w:val="28"/>
              </w:numPr>
              <w:spacing w:before="120" w:after="120"/>
              <w:ind w:left="604"/>
              <w:rPr>
                <w:sz w:val="20"/>
              </w:rPr>
            </w:pPr>
            <w:r w:rsidRPr="0092688C">
              <w:rPr>
                <w:rFonts w:ascii="Arial" w:hAnsi="Arial" w:cs="Arial"/>
                <w:b/>
                <w:sz w:val="20"/>
              </w:rPr>
              <w:t>Power Generating Module</w:t>
            </w:r>
            <w:r w:rsidRPr="0092688C">
              <w:rPr>
                <w:rFonts w:ascii="Arial" w:hAnsi="Arial" w:cs="Arial"/>
                <w:sz w:val="20"/>
              </w:rPr>
              <w:t xml:space="preserve"> interface unit</w:t>
            </w:r>
          </w:p>
          <w:p w14:paraId="238408B6" w14:textId="77777777" w:rsidR="004B424E" w:rsidRPr="0092688C" w:rsidRDefault="004B424E" w:rsidP="00421430">
            <w:pPr>
              <w:pStyle w:val="ListParagraph"/>
              <w:numPr>
                <w:ilvl w:val="0"/>
                <w:numId w:val="28"/>
              </w:numPr>
              <w:spacing w:before="120" w:after="120"/>
              <w:ind w:left="604"/>
              <w:rPr>
                <w:sz w:val="20"/>
              </w:rPr>
            </w:pPr>
            <w:r w:rsidRPr="0092688C">
              <w:rPr>
                <w:rFonts w:ascii="Arial" w:hAnsi="Arial" w:cs="Arial"/>
                <w:sz w:val="20"/>
              </w:rPr>
              <w:t>Demand control unit</w:t>
            </w:r>
          </w:p>
          <w:p w14:paraId="1B4EE4F8" w14:textId="77777777" w:rsidR="004B424E" w:rsidRPr="0092688C" w:rsidRDefault="004B424E" w:rsidP="00421430">
            <w:pPr>
              <w:pStyle w:val="ListParagraph"/>
              <w:numPr>
                <w:ilvl w:val="0"/>
                <w:numId w:val="28"/>
              </w:numPr>
              <w:spacing w:before="120" w:after="120"/>
              <w:ind w:left="604"/>
              <w:rPr>
                <w:sz w:val="20"/>
              </w:rPr>
            </w:pPr>
            <w:r w:rsidRPr="0092688C">
              <w:rPr>
                <w:rFonts w:ascii="Arial" w:hAnsi="Arial" w:cs="Arial"/>
                <w:sz w:val="20"/>
              </w:rPr>
              <w:t>Communication equipment</w:t>
            </w:r>
          </w:p>
          <w:p w14:paraId="3CB2B012" w14:textId="77777777" w:rsidR="004B424E" w:rsidRPr="0092688C" w:rsidRDefault="004B424E" w:rsidP="00872DB7">
            <w:pPr>
              <w:spacing w:before="120" w:after="120"/>
              <w:ind w:left="179"/>
              <w:rPr>
                <w:b/>
                <w:spacing w:val="0"/>
                <w:sz w:val="20"/>
              </w:rPr>
            </w:pPr>
            <w:r w:rsidRPr="0092688C">
              <w:rPr>
                <w:spacing w:val="0"/>
                <w:sz w:val="20"/>
              </w:rPr>
              <w:t xml:space="preserve">Note, fail-safe tests are not required at installations where all </w:t>
            </w:r>
            <w:r w:rsidRPr="0092688C">
              <w:rPr>
                <w:b/>
                <w:spacing w:val="0"/>
                <w:sz w:val="20"/>
              </w:rPr>
              <w:t>Generating Unit</w:t>
            </w:r>
            <w:r w:rsidRPr="0092688C">
              <w:rPr>
                <w:spacing w:val="0"/>
                <w:sz w:val="20"/>
              </w:rPr>
              <w:t xml:space="preserve">s are EREC G83 or EREC G98 </w:t>
            </w:r>
            <w:r w:rsidRPr="0092688C">
              <w:rPr>
                <w:b/>
                <w:spacing w:val="0"/>
                <w:sz w:val="20"/>
              </w:rPr>
              <w:t>Type Tested</w:t>
            </w:r>
            <w:r w:rsidRPr="0092688C">
              <w:rPr>
                <w:spacing w:val="0"/>
                <w:sz w:val="20"/>
              </w:rPr>
              <w:t>, aggregated capacity is not more than 32 A per phase and export capacity is limited to 16 A per phase.</w:t>
            </w:r>
          </w:p>
        </w:tc>
      </w:tr>
      <w:tr w:rsidR="0078705E" w:rsidRPr="0092688C" w14:paraId="11C47F66" w14:textId="77777777" w:rsidTr="002442CE">
        <w:tc>
          <w:tcPr>
            <w:tcW w:w="9355" w:type="dxa"/>
            <w:gridSpan w:val="10"/>
            <w:tcBorders>
              <w:top w:val="single" w:sz="4" w:space="0" w:color="auto"/>
              <w:left w:val="single" w:sz="4" w:space="0" w:color="auto"/>
              <w:bottom w:val="single" w:sz="4" w:space="0" w:color="auto"/>
              <w:right w:val="single" w:sz="4" w:space="0" w:color="auto"/>
            </w:tcBorders>
            <w:shd w:val="clear" w:color="auto" w:fill="D9D9D9"/>
          </w:tcPr>
          <w:p w14:paraId="23A87CB2" w14:textId="77777777" w:rsidR="004B424E" w:rsidRPr="0092688C" w:rsidRDefault="004B424E" w:rsidP="004B424E">
            <w:pPr>
              <w:spacing w:before="120" w:after="120"/>
              <w:rPr>
                <w:b/>
                <w:spacing w:val="0"/>
                <w:sz w:val="20"/>
              </w:rPr>
            </w:pPr>
            <w:r w:rsidRPr="0092688C">
              <w:rPr>
                <w:b/>
                <w:spacing w:val="0"/>
                <w:sz w:val="20"/>
              </w:rPr>
              <w:t>Additional details:</w:t>
            </w:r>
          </w:p>
        </w:tc>
      </w:tr>
      <w:tr w:rsidR="0078705E" w:rsidRPr="0092688C" w14:paraId="44C7FC6A" w14:textId="77777777" w:rsidTr="002442CE">
        <w:tc>
          <w:tcPr>
            <w:tcW w:w="3968" w:type="dxa"/>
            <w:gridSpan w:val="3"/>
            <w:tcBorders>
              <w:top w:val="single" w:sz="4" w:space="0" w:color="auto"/>
              <w:left w:val="single" w:sz="4" w:space="0" w:color="auto"/>
              <w:bottom w:val="single" w:sz="4" w:space="0" w:color="auto"/>
              <w:right w:val="single" w:sz="4" w:space="0" w:color="auto"/>
            </w:tcBorders>
          </w:tcPr>
          <w:p w14:paraId="3A583184" w14:textId="07047BB7" w:rsidR="004B424E" w:rsidRPr="0092688C" w:rsidRDefault="004B424E" w:rsidP="00872DB7">
            <w:pPr>
              <w:spacing w:before="120" w:after="120"/>
              <w:ind w:left="37"/>
              <w:jc w:val="left"/>
              <w:rPr>
                <w:spacing w:val="0"/>
                <w:sz w:val="20"/>
              </w:rPr>
            </w:pPr>
            <w:r w:rsidRPr="0092688C">
              <w:rPr>
                <w:spacing w:val="0"/>
                <w:sz w:val="20"/>
              </w:rPr>
              <w:t xml:space="preserve">Target date for provision of connection / commissioning of </w:t>
            </w:r>
            <w:r w:rsidRPr="0092688C">
              <w:rPr>
                <w:b/>
                <w:spacing w:val="0"/>
                <w:sz w:val="20"/>
              </w:rPr>
              <w:t>Electricity Storage</w:t>
            </w:r>
            <w:r w:rsidRPr="0092688C">
              <w:rPr>
                <w:spacing w:val="0"/>
                <w:sz w:val="20"/>
              </w:rPr>
              <w:t xml:space="preserve"> devices:*</w:t>
            </w:r>
            <w:r w:rsidR="00BC4DE1">
              <w:rPr>
                <w:spacing w:val="0"/>
                <w:sz w:val="20"/>
              </w:rPr>
              <w:t>*</w:t>
            </w:r>
          </w:p>
        </w:tc>
        <w:tc>
          <w:tcPr>
            <w:tcW w:w="5387" w:type="dxa"/>
            <w:gridSpan w:val="7"/>
            <w:tcBorders>
              <w:top w:val="single" w:sz="4" w:space="0" w:color="auto"/>
              <w:left w:val="single" w:sz="4" w:space="0" w:color="auto"/>
              <w:bottom w:val="single" w:sz="4" w:space="0" w:color="auto"/>
              <w:right w:val="single" w:sz="4" w:space="0" w:color="auto"/>
            </w:tcBorders>
          </w:tcPr>
          <w:p w14:paraId="6470570A" w14:textId="77777777" w:rsidR="004B424E" w:rsidRPr="0092688C" w:rsidRDefault="004B424E" w:rsidP="004B424E">
            <w:pPr>
              <w:rPr>
                <w:spacing w:val="0"/>
                <w:sz w:val="20"/>
              </w:rPr>
            </w:pPr>
          </w:p>
        </w:tc>
      </w:tr>
      <w:tr w:rsidR="0078705E" w:rsidRPr="0092688C" w14:paraId="6E67BF74" w14:textId="77777777" w:rsidTr="002442CE">
        <w:tc>
          <w:tcPr>
            <w:tcW w:w="3968" w:type="dxa"/>
            <w:gridSpan w:val="3"/>
            <w:tcBorders>
              <w:top w:val="single" w:sz="4" w:space="0" w:color="auto"/>
              <w:left w:val="single" w:sz="4" w:space="0" w:color="auto"/>
              <w:bottom w:val="single" w:sz="4" w:space="0" w:color="auto"/>
              <w:right w:val="single" w:sz="4" w:space="0" w:color="auto"/>
            </w:tcBorders>
          </w:tcPr>
          <w:p w14:paraId="472B49EC" w14:textId="77777777" w:rsidR="004B424E" w:rsidRPr="0092688C" w:rsidRDefault="004B424E" w:rsidP="00872DB7">
            <w:pPr>
              <w:spacing w:before="120" w:after="120"/>
              <w:ind w:left="37"/>
              <w:jc w:val="left"/>
              <w:rPr>
                <w:spacing w:val="0"/>
                <w:sz w:val="20"/>
              </w:rPr>
            </w:pPr>
            <w:r w:rsidRPr="0092688C">
              <w:rPr>
                <w:spacing w:val="0"/>
                <w:sz w:val="20"/>
              </w:rPr>
              <w:t>EREC G100 compliance declaration / EREC G100 Type Test reference as applicable:</w:t>
            </w:r>
          </w:p>
        </w:tc>
        <w:tc>
          <w:tcPr>
            <w:tcW w:w="5387" w:type="dxa"/>
            <w:gridSpan w:val="7"/>
            <w:tcBorders>
              <w:top w:val="single" w:sz="4" w:space="0" w:color="auto"/>
              <w:left w:val="single" w:sz="4" w:space="0" w:color="auto"/>
              <w:bottom w:val="single" w:sz="4" w:space="0" w:color="auto"/>
              <w:right w:val="single" w:sz="4" w:space="0" w:color="auto"/>
            </w:tcBorders>
          </w:tcPr>
          <w:p w14:paraId="62BFAD49" w14:textId="77777777" w:rsidR="004B424E" w:rsidRPr="0092688C" w:rsidRDefault="004B424E" w:rsidP="004B424E">
            <w:pPr>
              <w:rPr>
                <w:spacing w:val="0"/>
                <w:sz w:val="20"/>
              </w:rPr>
            </w:pPr>
          </w:p>
        </w:tc>
      </w:tr>
      <w:tr w:rsidR="0078705E" w:rsidRPr="0092688C" w14:paraId="3F73A84E" w14:textId="77777777" w:rsidTr="002442CE">
        <w:trPr>
          <w:trHeight w:val="397"/>
        </w:trPr>
        <w:tc>
          <w:tcPr>
            <w:tcW w:w="5528" w:type="dxa"/>
            <w:gridSpan w:val="5"/>
            <w:tcBorders>
              <w:top w:val="single" w:sz="4" w:space="0" w:color="auto"/>
              <w:left w:val="single" w:sz="4" w:space="0" w:color="auto"/>
              <w:bottom w:val="single" w:sz="4" w:space="0" w:color="auto"/>
              <w:right w:val="single" w:sz="4" w:space="0" w:color="auto"/>
            </w:tcBorders>
          </w:tcPr>
          <w:p w14:paraId="1D28C199" w14:textId="77777777" w:rsidR="004B424E" w:rsidRPr="0092688C" w:rsidRDefault="004B424E" w:rsidP="00872DB7">
            <w:pPr>
              <w:spacing w:before="120" w:after="120"/>
              <w:ind w:left="37"/>
              <w:rPr>
                <w:spacing w:val="0"/>
                <w:sz w:val="20"/>
              </w:rPr>
            </w:pPr>
            <w:r w:rsidRPr="0092688C">
              <w:rPr>
                <w:spacing w:val="0"/>
                <w:sz w:val="20"/>
              </w:rPr>
              <w:t xml:space="preserve">Signed : </w:t>
            </w:r>
          </w:p>
        </w:tc>
        <w:tc>
          <w:tcPr>
            <w:tcW w:w="3827" w:type="dxa"/>
            <w:gridSpan w:val="5"/>
            <w:tcBorders>
              <w:top w:val="single" w:sz="4" w:space="0" w:color="auto"/>
              <w:left w:val="single" w:sz="4" w:space="0" w:color="auto"/>
              <w:bottom w:val="single" w:sz="4" w:space="0" w:color="auto"/>
              <w:right w:val="single" w:sz="4" w:space="0" w:color="auto"/>
            </w:tcBorders>
            <w:vAlign w:val="center"/>
            <w:hideMark/>
          </w:tcPr>
          <w:p w14:paraId="3F97D92F" w14:textId="77777777" w:rsidR="004B424E" w:rsidRPr="0092688C" w:rsidRDefault="004B424E" w:rsidP="00872DB7">
            <w:pPr>
              <w:spacing w:before="120" w:after="120"/>
              <w:ind w:left="30"/>
              <w:rPr>
                <w:spacing w:val="0"/>
                <w:sz w:val="20"/>
              </w:rPr>
            </w:pPr>
            <w:r w:rsidRPr="0092688C">
              <w:rPr>
                <w:spacing w:val="0"/>
                <w:sz w:val="20"/>
              </w:rPr>
              <w:t>Date :</w:t>
            </w:r>
          </w:p>
        </w:tc>
      </w:tr>
      <w:tr w:rsidR="004B424E" w:rsidRPr="0092688C" w14:paraId="69337F9F" w14:textId="77777777" w:rsidTr="0078705E">
        <w:trPr>
          <w:trHeight w:val="397"/>
        </w:trPr>
        <w:tc>
          <w:tcPr>
            <w:tcW w:w="9355" w:type="dxa"/>
            <w:gridSpan w:val="10"/>
            <w:tcBorders>
              <w:top w:val="single" w:sz="4" w:space="0" w:color="auto"/>
              <w:left w:val="single" w:sz="4" w:space="0" w:color="auto"/>
              <w:bottom w:val="single" w:sz="4" w:space="0" w:color="auto"/>
              <w:right w:val="single" w:sz="4" w:space="0" w:color="auto"/>
            </w:tcBorders>
          </w:tcPr>
          <w:p w14:paraId="530C9612" w14:textId="77777777" w:rsidR="004B424E" w:rsidRPr="0092688C" w:rsidRDefault="004B424E" w:rsidP="00872DB7">
            <w:pPr>
              <w:ind w:left="37"/>
              <w:rPr>
                <w:spacing w:val="0"/>
                <w:sz w:val="18"/>
                <w:szCs w:val="18"/>
              </w:rPr>
            </w:pPr>
            <w:r w:rsidRPr="0092688C">
              <w:rPr>
                <w:rFonts w:eastAsia="Batang"/>
                <w:spacing w:val="0"/>
                <w:sz w:val="18"/>
                <w:szCs w:val="18"/>
              </w:rPr>
              <w:t>Use continuation sheet where required</w:t>
            </w:r>
            <w:r w:rsidRPr="0092688C">
              <w:rPr>
                <w:spacing w:val="0"/>
                <w:sz w:val="18"/>
                <w:szCs w:val="18"/>
              </w:rPr>
              <w:t>.</w:t>
            </w:r>
          </w:p>
          <w:p w14:paraId="24E6134C" w14:textId="77777777" w:rsidR="004B424E" w:rsidRPr="0092688C" w:rsidRDefault="004B424E" w:rsidP="00872DB7">
            <w:pPr>
              <w:spacing w:before="120" w:after="120"/>
              <w:ind w:left="37"/>
              <w:jc w:val="left"/>
              <w:rPr>
                <w:spacing w:val="0"/>
                <w:sz w:val="18"/>
                <w:szCs w:val="18"/>
              </w:rPr>
            </w:pPr>
            <w:r w:rsidRPr="0092688C">
              <w:rPr>
                <w:spacing w:val="0"/>
                <w:sz w:val="18"/>
                <w:szCs w:val="18"/>
              </w:rPr>
              <w:t xml:space="preserve">Record </w:t>
            </w:r>
            <w:r w:rsidRPr="0092688C">
              <w:rPr>
                <w:b/>
                <w:spacing w:val="0"/>
                <w:sz w:val="18"/>
                <w:szCs w:val="18"/>
              </w:rPr>
              <w:t>Power Generating Module</w:t>
            </w:r>
            <w:r w:rsidRPr="0092688C">
              <w:rPr>
                <w:spacing w:val="0"/>
                <w:sz w:val="18"/>
                <w:szCs w:val="18"/>
              </w:rPr>
              <w:t xml:space="preserve"> </w:t>
            </w:r>
            <w:r w:rsidRPr="0092688C">
              <w:rPr>
                <w:b/>
                <w:spacing w:val="0"/>
                <w:sz w:val="18"/>
                <w:szCs w:val="18"/>
              </w:rPr>
              <w:t>Registered Capacity</w:t>
            </w:r>
            <w:r w:rsidRPr="0092688C">
              <w:rPr>
                <w:spacing w:val="0"/>
                <w:sz w:val="18"/>
                <w:szCs w:val="18"/>
              </w:rPr>
              <w:t xml:space="preserve"> kW at 230 AC, to one decimal place, under PH1 for single phase supplies and under the relevant phase for two and three phase supplies.</w:t>
            </w:r>
          </w:p>
          <w:p w14:paraId="32311131" w14:textId="6A39BCEE" w:rsidR="00BC4DE1" w:rsidRPr="00BC4DE1" w:rsidRDefault="004B424E" w:rsidP="00872DB7">
            <w:pPr>
              <w:spacing w:before="120" w:after="120"/>
              <w:ind w:left="37"/>
              <w:jc w:val="left"/>
              <w:rPr>
                <w:spacing w:val="0"/>
                <w:sz w:val="18"/>
                <w:szCs w:val="18"/>
              </w:rPr>
            </w:pPr>
            <w:r w:rsidRPr="0092688C">
              <w:rPr>
                <w:spacing w:val="0"/>
                <w:sz w:val="18"/>
                <w:szCs w:val="18"/>
              </w:rPr>
              <w:t>Include a schematic diagram for the proposed scheme.</w:t>
            </w:r>
          </w:p>
          <w:p w14:paraId="0A368907" w14:textId="520AC178" w:rsidR="004B424E" w:rsidRPr="0092688C" w:rsidRDefault="00BC4DE1" w:rsidP="00872DB7">
            <w:pPr>
              <w:spacing w:before="120" w:after="120"/>
              <w:ind w:left="37"/>
              <w:jc w:val="left"/>
              <w:rPr>
                <w:spacing w:val="0"/>
                <w:sz w:val="18"/>
                <w:szCs w:val="18"/>
              </w:rPr>
            </w:pPr>
            <w:r>
              <w:rPr>
                <w:spacing w:val="0"/>
                <w:sz w:val="18"/>
                <w:szCs w:val="18"/>
              </w:rPr>
              <w:t>*</w:t>
            </w:r>
            <w:r w:rsidR="004B424E" w:rsidRPr="0092688C">
              <w:rPr>
                <w:spacing w:val="0"/>
                <w:sz w:val="18"/>
                <w:szCs w:val="18"/>
              </w:rPr>
              <w:t>*The planned commissioning date shall be at least 10 working days from the date of application but not more than 3 months in advance (connection offers are only valid for 3 months).</w:t>
            </w:r>
          </w:p>
        </w:tc>
      </w:tr>
    </w:tbl>
    <w:p w14:paraId="5B603D32" w14:textId="77777777" w:rsidR="008B2A5C" w:rsidRPr="00CC0084" w:rsidRDefault="008B2A5C" w:rsidP="008B2A5C">
      <w:pPr>
        <w:pStyle w:val="Default"/>
        <w:rPr>
          <w:rFonts w:ascii="Arial" w:hAnsi="Arial" w:cs="Arial"/>
          <w:sz w:val="22"/>
          <w:szCs w:val="22"/>
        </w:rPr>
      </w:pPr>
      <w:r w:rsidRPr="00CC0084">
        <w:rPr>
          <w:rFonts w:ascii="Arial" w:hAnsi="Arial" w:cs="Arial"/>
          <w:sz w:val="22"/>
          <w:szCs w:val="22"/>
        </w:rPr>
        <w:t>Table 1</w:t>
      </w:r>
    </w:p>
    <w:p w14:paraId="16187B89" w14:textId="77777777" w:rsidR="008B2A5C" w:rsidRDefault="008B2A5C" w:rsidP="008B2A5C">
      <w:pPr>
        <w:pStyle w:val="Default"/>
        <w:ind w:left="360"/>
        <w:rPr>
          <w:sz w:val="22"/>
          <w:szCs w:val="22"/>
        </w:rPr>
      </w:pPr>
    </w:p>
    <w:tbl>
      <w:tblPr>
        <w:tblW w:w="9351" w:type="dxa"/>
        <w:tblCellMar>
          <w:top w:w="15" w:type="dxa"/>
        </w:tblCellMar>
        <w:tblLook w:val="04A0" w:firstRow="1" w:lastRow="0" w:firstColumn="1" w:lastColumn="0" w:noHBand="0" w:noVBand="1"/>
      </w:tblPr>
      <w:tblGrid>
        <w:gridCol w:w="1000"/>
        <w:gridCol w:w="8351"/>
      </w:tblGrid>
      <w:tr w:rsidR="008B2A5C" w:rsidRPr="00CC0084" w14:paraId="5880A9D1" w14:textId="77777777" w:rsidTr="00434DB2">
        <w:trPr>
          <w:trHeight w:val="765"/>
          <w:tblHeader/>
        </w:trPr>
        <w:tc>
          <w:tcPr>
            <w:tcW w:w="1000" w:type="dxa"/>
            <w:tcBorders>
              <w:top w:val="single" w:sz="4" w:space="0" w:color="auto"/>
              <w:left w:val="single" w:sz="4" w:space="0" w:color="auto"/>
              <w:bottom w:val="single" w:sz="4" w:space="0" w:color="auto"/>
              <w:right w:val="single" w:sz="4" w:space="0" w:color="auto"/>
            </w:tcBorders>
            <w:shd w:val="clear" w:color="auto" w:fill="E6E6E6"/>
            <w:vAlign w:val="center"/>
            <w:hideMark/>
          </w:tcPr>
          <w:p w14:paraId="4447FE7A" w14:textId="77777777" w:rsidR="008B2A5C" w:rsidRPr="00CC0084" w:rsidRDefault="008B2A5C" w:rsidP="00434DB2">
            <w:pPr>
              <w:spacing w:before="40" w:after="40"/>
              <w:jc w:val="center"/>
              <w:rPr>
                <w:b/>
                <w:bCs/>
                <w:color w:val="FFFFFF"/>
                <w:spacing w:val="0"/>
                <w:szCs w:val="22"/>
                <w:lang w:eastAsia="en-GB"/>
              </w:rPr>
            </w:pPr>
          </w:p>
        </w:tc>
        <w:tc>
          <w:tcPr>
            <w:tcW w:w="8351" w:type="dxa"/>
            <w:tcBorders>
              <w:top w:val="single" w:sz="4" w:space="0" w:color="auto"/>
              <w:left w:val="nil"/>
              <w:bottom w:val="single" w:sz="4" w:space="0" w:color="auto"/>
              <w:right w:val="single" w:sz="4" w:space="0" w:color="auto"/>
            </w:tcBorders>
            <w:shd w:val="clear" w:color="auto" w:fill="E6E6E6"/>
            <w:vAlign w:val="center"/>
            <w:hideMark/>
          </w:tcPr>
          <w:p w14:paraId="18FA61A5" w14:textId="77777777" w:rsidR="008B2A5C" w:rsidRPr="00CC0084" w:rsidRDefault="008B2A5C" w:rsidP="001F13FF">
            <w:pPr>
              <w:spacing w:before="40" w:after="40"/>
              <w:ind w:left="25"/>
              <w:rPr>
                <w:color w:val="000000"/>
                <w:spacing w:val="0"/>
                <w:szCs w:val="22"/>
                <w:lang w:eastAsia="en-GB"/>
              </w:rPr>
            </w:pPr>
            <w:r w:rsidRPr="00CC0084">
              <w:rPr>
                <w:color w:val="000000"/>
                <w:spacing w:val="0"/>
                <w:szCs w:val="22"/>
                <w:lang w:eastAsia="en-GB"/>
              </w:rPr>
              <w:t>Energy Source</w:t>
            </w:r>
          </w:p>
        </w:tc>
      </w:tr>
      <w:tr w:rsidR="008B2A5C" w:rsidRPr="00CC0084" w14:paraId="75A2A611"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5AFF9D94"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A</w:t>
            </w:r>
          </w:p>
        </w:tc>
        <w:tc>
          <w:tcPr>
            <w:tcW w:w="8351" w:type="dxa"/>
            <w:tcBorders>
              <w:top w:val="nil"/>
              <w:left w:val="nil"/>
              <w:bottom w:val="single" w:sz="4" w:space="0" w:color="auto"/>
              <w:right w:val="single" w:sz="4" w:space="0" w:color="auto"/>
            </w:tcBorders>
            <w:shd w:val="clear" w:color="000000" w:fill="FFFFFF"/>
            <w:noWrap/>
            <w:vAlign w:val="center"/>
          </w:tcPr>
          <w:p w14:paraId="1B4D0AC3" w14:textId="77777777" w:rsidR="008B2A5C" w:rsidRPr="00CC0084" w:rsidRDefault="008B2A5C" w:rsidP="002442CE">
            <w:pPr>
              <w:spacing w:before="40" w:after="40"/>
              <w:ind w:left="0"/>
              <w:rPr>
                <w:spacing w:val="0"/>
                <w:szCs w:val="22"/>
                <w:lang w:eastAsia="en-GB"/>
              </w:rPr>
            </w:pPr>
            <w:r w:rsidRPr="00CC0084">
              <w:rPr>
                <w:spacing w:val="0"/>
                <w:szCs w:val="22"/>
                <w:lang w:eastAsia="en-GB"/>
              </w:rPr>
              <w:t>Advanced Fuel (produced via gasification or pyrolysis of biofuel or waste)</w:t>
            </w:r>
          </w:p>
        </w:tc>
      </w:tr>
      <w:tr w:rsidR="008B2A5C" w:rsidRPr="00CC0084" w14:paraId="4FCE7B67"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7BC9C219"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B</w:t>
            </w:r>
          </w:p>
        </w:tc>
        <w:tc>
          <w:tcPr>
            <w:tcW w:w="8351" w:type="dxa"/>
            <w:tcBorders>
              <w:top w:val="nil"/>
              <w:left w:val="nil"/>
              <w:bottom w:val="single" w:sz="4" w:space="0" w:color="auto"/>
              <w:right w:val="single" w:sz="4" w:space="0" w:color="auto"/>
            </w:tcBorders>
            <w:shd w:val="clear" w:color="000000" w:fill="FFFFFF"/>
            <w:noWrap/>
            <w:vAlign w:val="center"/>
          </w:tcPr>
          <w:p w14:paraId="062836E4" w14:textId="77777777" w:rsidR="008B2A5C" w:rsidRPr="00CC0084" w:rsidRDefault="008B2A5C" w:rsidP="002442CE">
            <w:pPr>
              <w:spacing w:before="40" w:after="40"/>
              <w:ind w:left="0"/>
              <w:rPr>
                <w:spacing w:val="0"/>
                <w:szCs w:val="22"/>
                <w:lang w:eastAsia="en-GB"/>
              </w:rPr>
            </w:pPr>
            <w:r w:rsidRPr="00CC0084">
              <w:rPr>
                <w:spacing w:val="0"/>
                <w:szCs w:val="22"/>
                <w:lang w:eastAsia="en-GB"/>
              </w:rPr>
              <w:t>Biofuel - Biogas from anaerobic digestion (excluding landfill &amp; sewage)</w:t>
            </w:r>
          </w:p>
        </w:tc>
      </w:tr>
      <w:tr w:rsidR="008B2A5C" w:rsidRPr="00CC0084" w14:paraId="2B08D6B1"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3F610F8F"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C</w:t>
            </w:r>
          </w:p>
        </w:tc>
        <w:tc>
          <w:tcPr>
            <w:tcW w:w="8351" w:type="dxa"/>
            <w:tcBorders>
              <w:top w:val="nil"/>
              <w:left w:val="nil"/>
              <w:bottom w:val="single" w:sz="4" w:space="0" w:color="auto"/>
              <w:right w:val="single" w:sz="4" w:space="0" w:color="auto"/>
            </w:tcBorders>
            <w:shd w:val="clear" w:color="000000" w:fill="FFFFFF"/>
            <w:noWrap/>
            <w:vAlign w:val="center"/>
          </w:tcPr>
          <w:p w14:paraId="099EC56F" w14:textId="77777777" w:rsidR="008B2A5C" w:rsidRPr="00CC0084" w:rsidRDefault="008B2A5C" w:rsidP="002442CE">
            <w:pPr>
              <w:spacing w:before="40" w:after="40"/>
              <w:ind w:left="0"/>
              <w:rPr>
                <w:spacing w:val="0"/>
                <w:szCs w:val="22"/>
                <w:lang w:eastAsia="en-GB"/>
              </w:rPr>
            </w:pPr>
            <w:r w:rsidRPr="00CC0084">
              <w:rPr>
                <w:spacing w:val="0"/>
                <w:szCs w:val="22"/>
                <w:lang w:eastAsia="en-GB"/>
              </w:rPr>
              <w:t>Biofuel - Landfill gas</w:t>
            </w:r>
          </w:p>
        </w:tc>
      </w:tr>
      <w:tr w:rsidR="008B2A5C" w:rsidRPr="00CC0084" w14:paraId="33898A03"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0D2113F4"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D</w:t>
            </w:r>
          </w:p>
        </w:tc>
        <w:tc>
          <w:tcPr>
            <w:tcW w:w="8351" w:type="dxa"/>
            <w:tcBorders>
              <w:top w:val="nil"/>
              <w:left w:val="nil"/>
              <w:bottom w:val="single" w:sz="4" w:space="0" w:color="auto"/>
              <w:right w:val="single" w:sz="4" w:space="0" w:color="auto"/>
            </w:tcBorders>
            <w:shd w:val="clear" w:color="000000" w:fill="FFFFFF"/>
            <w:noWrap/>
            <w:vAlign w:val="center"/>
          </w:tcPr>
          <w:p w14:paraId="49072E57" w14:textId="77777777" w:rsidR="008B2A5C" w:rsidRPr="00CC0084" w:rsidRDefault="008B2A5C" w:rsidP="002442CE">
            <w:pPr>
              <w:spacing w:before="40" w:after="40"/>
              <w:ind w:left="0"/>
              <w:rPr>
                <w:spacing w:val="0"/>
                <w:szCs w:val="22"/>
                <w:lang w:eastAsia="en-GB"/>
              </w:rPr>
            </w:pPr>
            <w:r w:rsidRPr="00CC0084">
              <w:rPr>
                <w:spacing w:val="0"/>
                <w:szCs w:val="22"/>
                <w:lang w:eastAsia="en-GB"/>
              </w:rPr>
              <w:t>Biofuel - Sewage gas</w:t>
            </w:r>
          </w:p>
        </w:tc>
      </w:tr>
      <w:tr w:rsidR="008B2A5C" w:rsidRPr="00CC0084" w14:paraId="014BC110"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3E8056BA"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E</w:t>
            </w:r>
          </w:p>
        </w:tc>
        <w:tc>
          <w:tcPr>
            <w:tcW w:w="8351" w:type="dxa"/>
            <w:tcBorders>
              <w:top w:val="nil"/>
              <w:left w:val="nil"/>
              <w:bottom w:val="single" w:sz="4" w:space="0" w:color="auto"/>
              <w:right w:val="single" w:sz="4" w:space="0" w:color="auto"/>
            </w:tcBorders>
            <w:shd w:val="clear" w:color="000000" w:fill="FFFFFF"/>
            <w:noWrap/>
            <w:vAlign w:val="center"/>
          </w:tcPr>
          <w:p w14:paraId="5C8BFBE7" w14:textId="77777777" w:rsidR="008B2A5C" w:rsidRPr="00CC0084" w:rsidRDefault="008B2A5C" w:rsidP="002442CE">
            <w:pPr>
              <w:spacing w:before="40" w:after="40"/>
              <w:ind w:left="0"/>
              <w:rPr>
                <w:spacing w:val="0"/>
                <w:szCs w:val="22"/>
                <w:lang w:eastAsia="en-GB"/>
              </w:rPr>
            </w:pPr>
            <w:r w:rsidRPr="00CC0084">
              <w:rPr>
                <w:spacing w:val="0"/>
                <w:szCs w:val="22"/>
                <w:lang w:eastAsia="en-GB"/>
              </w:rPr>
              <w:t>Biofuel - Other</w:t>
            </w:r>
          </w:p>
        </w:tc>
      </w:tr>
      <w:tr w:rsidR="008B2A5C" w:rsidRPr="00CC0084" w14:paraId="06771007"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523A24C1"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F</w:t>
            </w:r>
          </w:p>
        </w:tc>
        <w:tc>
          <w:tcPr>
            <w:tcW w:w="8351" w:type="dxa"/>
            <w:tcBorders>
              <w:top w:val="nil"/>
              <w:left w:val="nil"/>
              <w:bottom w:val="single" w:sz="4" w:space="0" w:color="auto"/>
              <w:right w:val="single" w:sz="4" w:space="0" w:color="auto"/>
            </w:tcBorders>
            <w:shd w:val="clear" w:color="000000" w:fill="FFFFFF"/>
            <w:noWrap/>
            <w:vAlign w:val="center"/>
          </w:tcPr>
          <w:p w14:paraId="1BA0E4D2" w14:textId="77777777" w:rsidR="008B2A5C" w:rsidRPr="00CC0084" w:rsidRDefault="008B2A5C" w:rsidP="002442CE">
            <w:pPr>
              <w:spacing w:before="40" w:after="40"/>
              <w:ind w:left="0"/>
              <w:rPr>
                <w:spacing w:val="0"/>
                <w:szCs w:val="22"/>
                <w:lang w:eastAsia="en-GB"/>
              </w:rPr>
            </w:pPr>
            <w:r w:rsidRPr="00CC0084">
              <w:rPr>
                <w:spacing w:val="0"/>
                <w:szCs w:val="22"/>
                <w:lang w:eastAsia="en-GB"/>
              </w:rPr>
              <w:t>Biomass</w:t>
            </w:r>
          </w:p>
        </w:tc>
      </w:tr>
      <w:tr w:rsidR="008B2A5C" w:rsidRPr="00CC0084" w14:paraId="388D566E"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20AE97D0"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G</w:t>
            </w:r>
          </w:p>
        </w:tc>
        <w:tc>
          <w:tcPr>
            <w:tcW w:w="8351" w:type="dxa"/>
            <w:tcBorders>
              <w:top w:val="nil"/>
              <w:left w:val="nil"/>
              <w:bottom w:val="single" w:sz="4" w:space="0" w:color="auto"/>
              <w:right w:val="single" w:sz="4" w:space="0" w:color="auto"/>
            </w:tcBorders>
            <w:shd w:val="clear" w:color="000000" w:fill="FFFFFF"/>
            <w:noWrap/>
            <w:vAlign w:val="center"/>
          </w:tcPr>
          <w:p w14:paraId="6502D409" w14:textId="77777777" w:rsidR="008B2A5C" w:rsidRPr="00CC0084" w:rsidRDefault="008B2A5C" w:rsidP="002442CE">
            <w:pPr>
              <w:spacing w:before="40" w:after="40"/>
              <w:ind w:left="0"/>
              <w:rPr>
                <w:spacing w:val="0"/>
                <w:szCs w:val="22"/>
                <w:lang w:eastAsia="en-GB"/>
              </w:rPr>
            </w:pPr>
            <w:r w:rsidRPr="00CC0084">
              <w:rPr>
                <w:spacing w:val="0"/>
                <w:szCs w:val="22"/>
                <w:lang w:eastAsia="en-GB"/>
              </w:rPr>
              <w:t>Fossil - Brown coal/lignite</w:t>
            </w:r>
          </w:p>
        </w:tc>
      </w:tr>
      <w:tr w:rsidR="008B2A5C" w:rsidRPr="00CC0084" w14:paraId="62AC23E7"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213988CA"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H</w:t>
            </w:r>
          </w:p>
        </w:tc>
        <w:tc>
          <w:tcPr>
            <w:tcW w:w="8351" w:type="dxa"/>
            <w:tcBorders>
              <w:top w:val="nil"/>
              <w:left w:val="nil"/>
              <w:bottom w:val="single" w:sz="4" w:space="0" w:color="auto"/>
              <w:right w:val="single" w:sz="4" w:space="0" w:color="auto"/>
            </w:tcBorders>
            <w:shd w:val="clear" w:color="000000" w:fill="FFFFFF"/>
            <w:noWrap/>
            <w:vAlign w:val="center"/>
          </w:tcPr>
          <w:p w14:paraId="37416428" w14:textId="77777777" w:rsidR="008B2A5C" w:rsidRPr="00CC0084" w:rsidRDefault="008B2A5C" w:rsidP="002442CE">
            <w:pPr>
              <w:spacing w:before="40" w:after="40"/>
              <w:ind w:left="0"/>
              <w:rPr>
                <w:spacing w:val="0"/>
                <w:szCs w:val="22"/>
                <w:lang w:eastAsia="en-GB"/>
              </w:rPr>
            </w:pPr>
            <w:r w:rsidRPr="00CC0084">
              <w:rPr>
                <w:spacing w:val="0"/>
                <w:szCs w:val="22"/>
                <w:lang w:eastAsia="en-GB"/>
              </w:rPr>
              <w:t>Fossil - Coal gas</w:t>
            </w:r>
          </w:p>
        </w:tc>
      </w:tr>
      <w:tr w:rsidR="008B2A5C" w:rsidRPr="00CC0084" w14:paraId="57D1EA8B"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00EA38CD"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I</w:t>
            </w:r>
          </w:p>
        </w:tc>
        <w:tc>
          <w:tcPr>
            <w:tcW w:w="8351" w:type="dxa"/>
            <w:tcBorders>
              <w:top w:val="nil"/>
              <w:left w:val="nil"/>
              <w:bottom w:val="single" w:sz="4" w:space="0" w:color="auto"/>
              <w:right w:val="single" w:sz="4" w:space="0" w:color="auto"/>
            </w:tcBorders>
            <w:shd w:val="clear" w:color="000000" w:fill="FFFFFF"/>
            <w:noWrap/>
            <w:vAlign w:val="center"/>
          </w:tcPr>
          <w:p w14:paraId="3491C8D2" w14:textId="77777777" w:rsidR="008B2A5C" w:rsidRPr="00CC0084" w:rsidRDefault="008B2A5C" w:rsidP="002442CE">
            <w:pPr>
              <w:spacing w:before="40" w:after="40"/>
              <w:ind w:left="0"/>
              <w:rPr>
                <w:spacing w:val="0"/>
                <w:szCs w:val="22"/>
                <w:lang w:eastAsia="en-GB"/>
              </w:rPr>
            </w:pPr>
            <w:r w:rsidRPr="00CC0084">
              <w:rPr>
                <w:spacing w:val="0"/>
                <w:szCs w:val="22"/>
                <w:lang w:eastAsia="en-GB"/>
              </w:rPr>
              <w:t>Fossil - Gas</w:t>
            </w:r>
          </w:p>
        </w:tc>
      </w:tr>
      <w:tr w:rsidR="008B2A5C" w:rsidRPr="00CC0084" w14:paraId="3F19CA5A"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2B1FBC10"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J</w:t>
            </w:r>
          </w:p>
        </w:tc>
        <w:tc>
          <w:tcPr>
            <w:tcW w:w="8351" w:type="dxa"/>
            <w:tcBorders>
              <w:top w:val="nil"/>
              <w:left w:val="nil"/>
              <w:bottom w:val="single" w:sz="4" w:space="0" w:color="auto"/>
              <w:right w:val="single" w:sz="4" w:space="0" w:color="auto"/>
            </w:tcBorders>
            <w:shd w:val="clear" w:color="000000" w:fill="FFFFFF"/>
            <w:noWrap/>
            <w:vAlign w:val="center"/>
          </w:tcPr>
          <w:p w14:paraId="7B7E80A2" w14:textId="77777777" w:rsidR="008B2A5C" w:rsidRPr="00CC0084" w:rsidRDefault="008B2A5C" w:rsidP="002442CE">
            <w:pPr>
              <w:spacing w:before="40" w:after="40"/>
              <w:ind w:left="0"/>
              <w:rPr>
                <w:spacing w:val="0"/>
                <w:szCs w:val="22"/>
                <w:lang w:eastAsia="en-GB"/>
              </w:rPr>
            </w:pPr>
            <w:r w:rsidRPr="00CC0084">
              <w:rPr>
                <w:spacing w:val="0"/>
                <w:szCs w:val="22"/>
                <w:lang w:eastAsia="en-GB"/>
              </w:rPr>
              <w:t>Fossil - Hard coal</w:t>
            </w:r>
          </w:p>
        </w:tc>
      </w:tr>
      <w:tr w:rsidR="008B2A5C" w:rsidRPr="00CC0084" w14:paraId="6D1F41AF"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5B74B024"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K</w:t>
            </w:r>
          </w:p>
        </w:tc>
        <w:tc>
          <w:tcPr>
            <w:tcW w:w="8351" w:type="dxa"/>
            <w:tcBorders>
              <w:top w:val="nil"/>
              <w:left w:val="nil"/>
              <w:bottom w:val="single" w:sz="4" w:space="0" w:color="auto"/>
              <w:right w:val="single" w:sz="4" w:space="0" w:color="auto"/>
            </w:tcBorders>
            <w:shd w:val="clear" w:color="000000" w:fill="FFFFFF"/>
            <w:noWrap/>
            <w:vAlign w:val="center"/>
          </w:tcPr>
          <w:p w14:paraId="26963FEE" w14:textId="77777777" w:rsidR="008B2A5C" w:rsidRPr="00CC0084" w:rsidRDefault="008B2A5C" w:rsidP="002442CE">
            <w:pPr>
              <w:spacing w:before="40" w:after="40"/>
              <w:ind w:left="0"/>
              <w:rPr>
                <w:spacing w:val="0"/>
                <w:szCs w:val="22"/>
                <w:lang w:eastAsia="en-GB"/>
              </w:rPr>
            </w:pPr>
            <w:r w:rsidRPr="00CC0084">
              <w:rPr>
                <w:spacing w:val="0"/>
                <w:szCs w:val="22"/>
                <w:lang w:eastAsia="en-GB"/>
              </w:rPr>
              <w:t>Fossil - Oil</w:t>
            </w:r>
          </w:p>
        </w:tc>
      </w:tr>
      <w:tr w:rsidR="008B2A5C" w:rsidRPr="00CC0084" w14:paraId="49502251"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6327C790"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L</w:t>
            </w:r>
          </w:p>
        </w:tc>
        <w:tc>
          <w:tcPr>
            <w:tcW w:w="8351" w:type="dxa"/>
            <w:tcBorders>
              <w:top w:val="nil"/>
              <w:left w:val="nil"/>
              <w:bottom w:val="single" w:sz="4" w:space="0" w:color="auto"/>
              <w:right w:val="single" w:sz="4" w:space="0" w:color="auto"/>
            </w:tcBorders>
            <w:shd w:val="clear" w:color="000000" w:fill="FFFFFF"/>
            <w:noWrap/>
            <w:vAlign w:val="center"/>
          </w:tcPr>
          <w:p w14:paraId="081FDC39" w14:textId="77777777" w:rsidR="008B2A5C" w:rsidRPr="00CC0084" w:rsidRDefault="008B2A5C" w:rsidP="002442CE">
            <w:pPr>
              <w:spacing w:before="40" w:after="40"/>
              <w:ind w:left="0"/>
              <w:rPr>
                <w:spacing w:val="0"/>
                <w:szCs w:val="22"/>
                <w:lang w:eastAsia="en-GB"/>
              </w:rPr>
            </w:pPr>
            <w:r w:rsidRPr="00CC0084">
              <w:rPr>
                <w:spacing w:val="0"/>
                <w:szCs w:val="22"/>
                <w:lang w:eastAsia="en-GB"/>
              </w:rPr>
              <w:t>Fossil - Oil shale</w:t>
            </w:r>
          </w:p>
        </w:tc>
      </w:tr>
      <w:tr w:rsidR="008B2A5C" w:rsidRPr="00CC0084" w14:paraId="0422E13B"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22414C54"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M</w:t>
            </w:r>
          </w:p>
        </w:tc>
        <w:tc>
          <w:tcPr>
            <w:tcW w:w="8351" w:type="dxa"/>
            <w:tcBorders>
              <w:top w:val="nil"/>
              <w:left w:val="nil"/>
              <w:bottom w:val="single" w:sz="4" w:space="0" w:color="auto"/>
              <w:right w:val="single" w:sz="4" w:space="0" w:color="auto"/>
            </w:tcBorders>
            <w:shd w:val="clear" w:color="000000" w:fill="FFFFFF"/>
            <w:noWrap/>
            <w:vAlign w:val="center"/>
          </w:tcPr>
          <w:p w14:paraId="3E19F042" w14:textId="77777777" w:rsidR="008B2A5C" w:rsidRPr="00CC0084" w:rsidRDefault="008B2A5C" w:rsidP="002442CE">
            <w:pPr>
              <w:spacing w:before="40" w:after="40"/>
              <w:ind w:left="0"/>
              <w:rPr>
                <w:spacing w:val="0"/>
                <w:szCs w:val="22"/>
                <w:lang w:eastAsia="en-GB"/>
              </w:rPr>
            </w:pPr>
            <w:r w:rsidRPr="00CC0084">
              <w:rPr>
                <w:spacing w:val="0"/>
                <w:szCs w:val="22"/>
                <w:lang w:eastAsia="en-GB"/>
              </w:rPr>
              <w:t>Fossil - Peat</w:t>
            </w:r>
          </w:p>
        </w:tc>
      </w:tr>
      <w:tr w:rsidR="008B2A5C" w:rsidRPr="00CC0084" w14:paraId="59D5869E"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49275253"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N</w:t>
            </w:r>
          </w:p>
        </w:tc>
        <w:tc>
          <w:tcPr>
            <w:tcW w:w="8351" w:type="dxa"/>
            <w:tcBorders>
              <w:top w:val="nil"/>
              <w:left w:val="nil"/>
              <w:bottom w:val="single" w:sz="4" w:space="0" w:color="auto"/>
              <w:right w:val="single" w:sz="4" w:space="0" w:color="auto"/>
            </w:tcBorders>
            <w:shd w:val="clear" w:color="000000" w:fill="FFFFFF"/>
            <w:noWrap/>
            <w:vAlign w:val="center"/>
          </w:tcPr>
          <w:p w14:paraId="048E1558" w14:textId="77777777" w:rsidR="008B2A5C" w:rsidRPr="00CC0084" w:rsidRDefault="008B2A5C" w:rsidP="002442CE">
            <w:pPr>
              <w:spacing w:before="40" w:after="40"/>
              <w:ind w:left="0"/>
              <w:rPr>
                <w:spacing w:val="0"/>
                <w:szCs w:val="22"/>
                <w:lang w:eastAsia="en-GB"/>
              </w:rPr>
            </w:pPr>
            <w:r w:rsidRPr="00CC0084">
              <w:rPr>
                <w:spacing w:val="0"/>
                <w:szCs w:val="22"/>
                <w:lang w:eastAsia="en-GB"/>
              </w:rPr>
              <w:t>Fossil - Other</w:t>
            </w:r>
          </w:p>
        </w:tc>
      </w:tr>
      <w:tr w:rsidR="008B2A5C" w:rsidRPr="00CC0084" w14:paraId="486CF7DB"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6F9A3755"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O</w:t>
            </w:r>
          </w:p>
        </w:tc>
        <w:tc>
          <w:tcPr>
            <w:tcW w:w="8351" w:type="dxa"/>
            <w:tcBorders>
              <w:top w:val="nil"/>
              <w:left w:val="nil"/>
              <w:bottom w:val="single" w:sz="4" w:space="0" w:color="auto"/>
              <w:right w:val="single" w:sz="4" w:space="0" w:color="auto"/>
            </w:tcBorders>
            <w:shd w:val="clear" w:color="000000" w:fill="FFFFFF"/>
            <w:noWrap/>
            <w:vAlign w:val="center"/>
          </w:tcPr>
          <w:p w14:paraId="0A49B337" w14:textId="77777777" w:rsidR="008B2A5C" w:rsidRPr="00CC0084" w:rsidRDefault="008B2A5C" w:rsidP="002442CE">
            <w:pPr>
              <w:spacing w:before="40" w:after="40"/>
              <w:ind w:left="0"/>
              <w:rPr>
                <w:spacing w:val="0"/>
                <w:szCs w:val="22"/>
                <w:lang w:eastAsia="en-GB"/>
              </w:rPr>
            </w:pPr>
            <w:r w:rsidRPr="00CC0084">
              <w:rPr>
                <w:spacing w:val="0"/>
                <w:szCs w:val="22"/>
                <w:lang w:eastAsia="en-GB"/>
              </w:rPr>
              <w:t>Geothermal</w:t>
            </w:r>
          </w:p>
        </w:tc>
      </w:tr>
      <w:tr w:rsidR="008B2A5C" w:rsidRPr="00CC0084" w14:paraId="0C75FC44"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176D7337"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P</w:t>
            </w:r>
          </w:p>
        </w:tc>
        <w:tc>
          <w:tcPr>
            <w:tcW w:w="8351" w:type="dxa"/>
            <w:tcBorders>
              <w:top w:val="nil"/>
              <w:left w:val="nil"/>
              <w:bottom w:val="single" w:sz="4" w:space="0" w:color="auto"/>
              <w:right w:val="single" w:sz="4" w:space="0" w:color="auto"/>
            </w:tcBorders>
            <w:shd w:val="clear" w:color="000000" w:fill="FFFFFF"/>
            <w:noWrap/>
            <w:vAlign w:val="center"/>
          </w:tcPr>
          <w:p w14:paraId="5CE9B29C" w14:textId="77777777" w:rsidR="008B2A5C" w:rsidRPr="00CC0084" w:rsidRDefault="008B2A5C" w:rsidP="002442CE">
            <w:pPr>
              <w:spacing w:before="40" w:after="40"/>
              <w:ind w:left="0"/>
              <w:rPr>
                <w:spacing w:val="0"/>
                <w:szCs w:val="22"/>
                <w:lang w:eastAsia="en-GB"/>
              </w:rPr>
            </w:pPr>
            <w:r w:rsidRPr="00CC0084">
              <w:rPr>
                <w:spacing w:val="0"/>
                <w:szCs w:val="22"/>
                <w:lang w:eastAsia="en-GB"/>
              </w:rPr>
              <w:t>Hydrogen</w:t>
            </w:r>
          </w:p>
        </w:tc>
      </w:tr>
      <w:tr w:rsidR="008B2A5C" w:rsidRPr="00CC0084" w14:paraId="40795A70"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255B7E44"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Q</w:t>
            </w:r>
          </w:p>
        </w:tc>
        <w:tc>
          <w:tcPr>
            <w:tcW w:w="8351" w:type="dxa"/>
            <w:tcBorders>
              <w:top w:val="nil"/>
              <w:left w:val="nil"/>
              <w:bottom w:val="single" w:sz="4" w:space="0" w:color="auto"/>
              <w:right w:val="single" w:sz="4" w:space="0" w:color="auto"/>
            </w:tcBorders>
            <w:shd w:val="clear" w:color="000000" w:fill="FFFFFF"/>
            <w:noWrap/>
            <w:vAlign w:val="center"/>
          </w:tcPr>
          <w:p w14:paraId="4207CE12" w14:textId="77777777" w:rsidR="008B2A5C" w:rsidRPr="00CC0084" w:rsidRDefault="008B2A5C" w:rsidP="002442CE">
            <w:pPr>
              <w:spacing w:before="40" w:after="40"/>
              <w:ind w:left="0"/>
              <w:rPr>
                <w:spacing w:val="0"/>
                <w:szCs w:val="22"/>
                <w:lang w:eastAsia="en-GB"/>
              </w:rPr>
            </w:pPr>
            <w:r w:rsidRPr="00CC0084">
              <w:rPr>
                <w:spacing w:val="0"/>
                <w:szCs w:val="22"/>
                <w:lang w:eastAsia="en-GB"/>
              </w:rPr>
              <w:t>Nuclear</w:t>
            </w:r>
          </w:p>
        </w:tc>
      </w:tr>
      <w:tr w:rsidR="008B2A5C" w:rsidRPr="00CC0084" w14:paraId="31C1BA01"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0A8F429F"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R</w:t>
            </w:r>
          </w:p>
        </w:tc>
        <w:tc>
          <w:tcPr>
            <w:tcW w:w="8351" w:type="dxa"/>
            <w:tcBorders>
              <w:top w:val="nil"/>
              <w:left w:val="nil"/>
              <w:bottom w:val="single" w:sz="4" w:space="0" w:color="auto"/>
              <w:right w:val="single" w:sz="4" w:space="0" w:color="auto"/>
            </w:tcBorders>
            <w:shd w:val="clear" w:color="000000" w:fill="FFFFFF"/>
            <w:noWrap/>
            <w:vAlign w:val="center"/>
          </w:tcPr>
          <w:p w14:paraId="34FB8FA0" w14:textId="77777777" w:rsidR="008B2A5C" w:rsidRPr="00CC0084" w:rsidRDefault="008B2A5C" w:rsidP="002442CE">
            <w:pPr>
              <w:spacing w:before="40" w:after="40"/>
              <w:ind w:left="0"/>
              <w:rPr>
                <w:spacing w:val="0"/>
                <w:szCs w:val="22"/>
                <w:lang w:eastAsia="en-GB"/>
              </w:rPr>
            </w:pPr>
            <w:r w:rsidRPr="00CC0084">
              <w:rPr>
                <w:spacing w:val="0"/>
                <w:szCs w:val="22"/>
                <w:lang w:eastAsia="en-GB"/>
              </w:rPr>
              <w:t>Solar</w:t>
            </w:r>
          </w:p>
        </w:tc>
      </w:tr>
      <w:tr w:rsidR="008B2A5C" w:rsidRPr="00CC0084" w14:paraId="0969E359"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700979C6"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S</w:t>
            </w:r>
          </w:p>
        </w:tc>
        <w:tc>
          <w:tcPr>
            <w:tcW w:w="8351" w:type="dxa"/>
            <w:tcBorders>
              <w:top w:val="nil"/>
              <w:left w:val="nil"/>
              <w:bottom w:val="single" w:sz="4" w:space="0" w:color="auto"/>
              <w:right w:val="single" w:sz="4" w:space="0" w:color="auto"/>
            </w:tcBorders>
            <w:shd w:val="clear" w:color="000000" w:fill="FFFFFF"/>
            <w:noWrap/>
            <w:vAlign w:val="center"/>
          </w:tcPr>
          <w:p w14:paraId="369190B9" w14:textId="77777777" w:rsidR="008B2A5C" w:rsidRPr="00CC0084" w:rsidRDefault="008B2A5C" w:rsidP="002442CE">
            <w:pPr>
              <w:spacing w:before="40" w:after="40"/>
              <w:ind w:left="0"/>
              <w:rPr>
                <w:spacing w:val="0"/>
                <w:szCs w:val="22"/>
                <w:lang w:eastAsia="en-GB"/>
              </w:rPr>
            </w:pPr>
            <w:r w:rsidRPr="00CC0084">
              <w:rPr>
                <w:spacing w:val="0"/>
                <w:szCs w:val="22"/>
                <w:lang w:eastAsia="en-GB"/>
              </w:rPr>
              <w:t>Stored Energy (all stored energy irrespective of the original energy source)</w:t>
            </w:r>
          </w:p>
        </w:tc>
      </w:tr>
      <w:tr w:rsidR="008B2A5C" w:rsidRPr="00CC0084" w14:paraId="7EB54BA4"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3E439484"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T</w:t>
            </w:r>
          </w:p>
        </w:tc>
        <w:tc>
          <w:tcPr>
            <w:tcW w:w="8351" w:type="dxa"/>
            <w:tcBorders>
              <w:top w:val="nil"/>
              <w:left w:val="nil"/>
              <w:bottom w:val="single" w:sz="4" w:space="0" w:color="auto"/>
              <w:right w:val="single" w:sz="4" w:space="0" w:color="auto"/>
            </w:tcBorders>
            <w:shd w:val="clear" w:color="000000" w:fill="FFFFFF"/>
            <w:noWrap/>
            <w:vAlign w:val="center"/>
          </w:tcPr>
          <w:p w14:paraId="41A554DC" w14:textId="77777777" w:rsidR="008B2A5C" w:rsidRPr="00CC0084" w:rsidRDefault="008B2A5C" w:rsidP="002442CE">
            <w:pPr>
              <w:spacing w:before="40" w:after="40"/>
              <w:ind w:left="0"/>
              <w:rPr>
                <w:spacing w:val="0"/>
                <w:szCs w:val="22"/>
                <w:lang w:eastAsia="en-GB"/>
              </w:rPr>
            </w:pPr>
            <w:r w:rsidRPr="00CC0084">
              <w:rPr>
                <w:spacing w:val="0"/>
                <w:szCs w:val="22"/>
                <w:lang w:eastAsia="en-GB"/>
              </w:rPr>
              <w:t>Waste</w:t>
            </w:r>
          </w:p>
        </w:tc>
      </w:tr>
      <w:tr w:rsidR="008B2A5C" w:rsidRPr="00CC0084" w14:paraId="1135D4E9" w14:textId="77777777" w:rsidTr="00434DB2">
        <w:trPr>
          <w:trHeight w:val="300"/>
        </w:trPr>
        <w:tc>
          <w:tcPr>
            <w:tcW w:w="1000" w:type="dxa"/>
            <w:tcBorders>
              <w:top w:val="nil"/>
              <w:left w:val="single" w:sz="4" w:space="0" w:color="auto"/>
              <w:bottom w:val="single" w:sz="4" w:space="0" w:color="auto"/>
              <w:right w:val="single" w:sz="4" w:space="0" w:color="auto"/>
            </w:tcBorders>
            <w:shd w:val="clear" w:color="D9E1F2" w:fill="FFFFFF"/>
            <w:noWrap/>
            <w:vAlign w:val="center"/>
          </w:tcPr>
          <w:p w14:paraId="0C23DCF9"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U</w:t>
            </w:r>
          </w:p>
        </w:tc>
        <w:tc>
          <w:tcPr>
            <w:tcW w:w="8351" w:type="dxa"/>
            <w:tcBorders>
              <w:top w:val="nil"/>
              <w:left w:val="nil"/>
              <w:bottom w:val="single" w:sz="4" w:space="0" w:color="auto"/>
              <w:right w:val="single" w:sz="4" w:space="0" w:color="auto"/>
            </w:tcBorders>
            <w:shd w:val="clear" w:color="000000" w:fill="FFFFFF"/>
            <w:noWrap/>
            <w:vAlign w:val="center"/>
          </w:tcPr>
          <w:p w14:paraId="56E102D0" w14:textId="77777777" w:rsidR="008B2A5C" w:rsidRPr="00CC0084" w:rsidRDefault="008B2A5C" w:rsidP="002442CE">
            <w:pPr>
              <w:spacing w:before="40" w:after="40"/>
              <w:ind w:left="0"/>
              <w:rPr>
                <w:spacing w:val="0"/>
                <w:szCs w:val="22"/>
                <w:lang w:eastAsia="en-GB"/>
              </w:rPr>
            </w:pPr>
            <w:r w:rsidRPr="00CC0084">
              <w:rPr>
                <w:spacing w:val="0"/>
                <w:szCs w:val="22"/>
                <w:lang w:eastAsia="en-GB"/>
              </w:rPr>
              <w:t>Water (flowing water or head of water)</w:t>
            </w:r>
          </w:p>
        </w:tc>
      </w:tr>
      <w:tr w:rsidR="008B2A5C" w:rsidRPr="00CC0084" w14:paraId="72355ACE" w14:textId="77777777" w:rsidTr="00434DB2">
        <w:trPr>
          <w:trHeight w:val="300"/>
        </w:trPr>
        <w:tc>
          <w:tcPr>
            <w:tcW w:w="1000" w:type="dxa"/>
            <w:tcBorders>
              <w:top w:val="nil"/>
              <w:left w:val="single" w:sz="4" w:space="0" w:color="auto"/>
              <w:bottom w:val="single" w:sz="4" w:space="0" w:color="auto"/>
              <w:right w:val="single" w:sz="4" w:space="0" w:color="auto"/>
            </w:tcBorders>
            <w:shd w:val="clear" w:color="000000" w:fill="FFFFFF"/>
            <w:noWrap/>
            <w:vAlign w:val="center"/>
          </w:tcPr>
          <w:p w14:paraId="59359EF9"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V</w:t>
            </w:r>
          </w:p>
        </w:tc>
        <w:tc>
          <w:tcPr>
            <w:tcW w:w="8351" w:type="dxa"/>
            <w:tcBorders>
              <w:top w:val="nil"/>
              <w:left w:val="nil"/>
              <w:bottom w:val="single" w:sz="4" w:space="0" w:color="auto"/>
              <w:right w:val="single" w:sz="4" w:space="0" w:color="auto"/>
            </w:tcBorders>
            <w:shd w:val="clear" w:color="000000" w:fill="FFFFFF"/>
            <w:noWrap/>
            <w:vAlign w:val="center"/>
          </w:tcPr>
          <w:p w14:paraId="7920965D" w14:textId="77777777" w:rsidR="008B2A5C" w:rsidRPr="00CC0084" w:rsidRDefault="008B2A5C" w:rsidP="002442CE">
            <w:pPr>
              <w:spacing w:before="40" w:after="40"/>
              <w:ind w:left="0"/>
              <w:rPr>
                <w:spacing w:val="0"/>
                <w:szCs w:val="22"/>
                <w:lang w:eastAsia="en-GB"/>
              </w:rPr>
            </w:pPr>
            <w:r w:rsidRPr="00CC0084">
              <w:rPr>
                <w:spacing w:val="0"/>
                <w:szCs w:val="22"/>
                <w:lang w:eastAsia="en-GB"/>
              </w:rPr>
              <w:t>Wind</w:t>
            </w:r>
          </w:p>
        </w:tc>
      </w:tr>
      <w:tr w:rsidR="008B2A5C" w:rsidRPr="00CC0084" w14:paraId="74A61F64" w14:textId="77777777" w:rsidTr="00434DB2">
        <w:trPr>
          <w:trHeight w:val="300"/>
        </w:trPr>
        <w:tc>
          <w:tcPr>
            <w:tcW w:w="1000" w:type="dxa"/>
            <w:tcBorders>
              <w:top w:val="single" w:sz="4" w:space="0" w:color="auto"/>
              <w:left w:val="single" w:sz="4" w:space="0" w:color="auto"/>
              <w:bottom w:val="single" w:sz="4" w:space="0" w:color="auto"/>
              <w:right w:val="single" w:sz="4" w:space="0" w:color="auto"/>
            </w:tcBorders>
            <w:shd w:val="clear" w:color="D9E1F2" w:fill="FFFFFF"/>
            <w:noWrap/>
            <w:vAlign w:val="center"/>
          </w:tcPr>
          <w:p w14:paraId="03E975C5" w14:textId="77777777" w:rsidR="008B2A5C" w:rsidRPr="00CC0084" w:rsidRDefault="008B2A5C" w:rsidP="002442CE">
            <w:pPr>
              <w:spacing w:before="40" w:after="40"/>
              <w:ind w:left="0"/>
              <w:jc w:val="center"/>
              <w:rPr>
                <w:spacing w:val="0"/>
                <w:szCs w:val="22"/>
                <w:lang w:eastAsia="en-GB"/>
              </w:rPr>
            </w:pPr>
            <w:r w:rsidRPr="00CC0084">
              <w:rPr>
                <w:spacing w:val="0"/>
                <w:szCs w:val="22"/>
                <w:lang w:eastAsia="en-GB"/>
              </w:rPr>
              <w:t>W</w:t>
            </w:r>
          </w:p>
        </w:tc>
        <w:tc>
          <w:tcPr>
            <w:tcW w:w="8351" w:type="dxa"/>
            <w:tcBorders>
              <w:top w:val="single" w:sz="4" w:space="0" w:color="auto"/>
              <w:left w:val="nil"/>
              <w:bottom w:val="single" w:sz="4" w:space="0" w:color="auto"/>
              <w:right w:val="single" w:sz="4" w:space="0" w:color="auto"/>
            </w:tcBorders>
            <w:shd w:val="clear" w:color="000000" w:fill="FFFFFF"/>
            <w:noWrap/>
            <w:vAlign w:val="center"/>
          </w:tcPr>
          <w:p w14:paraId="2E57AD75" w14:textId="77777777" w:rsidR="008B2A5C" w:rsidRPr="00CC0084" w:rsidRDefault="008B2A5C" w:rsidP="002442CE">
            <w:pPr>
              <w:spacing w:before="40" w:after="40"/>
              <w:ind w:left="0"/>
              <w:rPr>
                <w:spacing w:val="0"/>
                <w:szCs w:val="22"/>
                <w:lang w:eastAsia="en-GB"/>
              </w:rPr>
            </w:pPr>
            <w:r w:rsidRPr="00CC0084">
              <w:rPr>
                <w:spacing w:val="0"/>
                <w:szCs w:val="22"/>
                <w:lang w:eastAsia="en-GB"/>
              </w:rPr>
              <w:t xml:space="preserve">Other </w:t>
            </w:r>
          </w:p>
        </w:tc>
      </w:tr>
    </w:tbl>
    <w:p w14:paraId="240F40E2" w14:textId="77777777" w:rsidR="008B2A5C" w:rsidRDefault="008B2A5C" w:rsidP="008B2A5C">
      <w:pPr>
        <w:ind w:left="360"/>
      </w:pPr>
    </w:p>
    <w:p w14:paraId="7838D3D2" w14:textId="77777777" w:rsidR="008B2A5C" w:rsidRDefault="008B2A5C" w:rsidP="008B2A5C">
      <w:pPr>
        <w:keepNext/>
        <w:ind w:left="0"/>
        <w:rPr>
          <w:szCs w:val="22"/>
        </w:rPr>
      </w:pPr>
      <w:r w:rsidRPr="00BE246C">
        <w:rPr>
          <w:szCs w:val="22"/>
        </w:rPr>
        <w:t>Table 2</w:t>
      </w:r>
    </w:p>
    <w:p w14:paraId="3723288F" w14:textId="77777777" w:rsidR="008B2A5C" w:rsidRPr="00BE246C" w:rsidRDefault="008B2A5C" w:rsidP="008B2A5C">
      <w:pPr>
        <w:keepNext/>
        <w:ind w:left="357"/>
        <w:rPr>
          <w:szCs w:val="22"/>
        </w:rPr>
      </w:pPr>
    </w:p>
    <w:tbl>
      <w:tblPr>
        <w:tblW w:w="9351" w:type="dxa"/>
        <w:tblLook w:val="04A0" w:firstRow="1" w:lastRow="0" w:firstColumn="1" w:lastColumn="0" w:noHBand="0" w:noVBand="1"/>
      </w:tblPr>
      <w:tblGrid>
        <w:gridCol w:w="960"/>
        <w:gridCol w:w="8391"/>
      </w:tblGrid>
      <w:tr w:rsidR="008B2A5C" w:rsidRPr="00BE246C" w14:paraId="46633199" w14:textId="77777777" w:rsidTr="00434DB2">
        <w:trPr>
          <w:trHeight w:val="765"/>
          <w:tblHeader/>
        </w:trPr>
        <w:tc>
          <w:tcPr>
            <w:tcW w:w="960" w:type="dxa"/>
            <w:tcBorders>
              <w:top w:val="single" w:sz="4" w:space="0" w:color="auto"/>
              <w:left w:val="single" w:sz="4" w:space="0" w:color="auto"/>
              <w:bottom w:val="single" w:sz="4" w:space="0" w:color="auto"/>
              <w:right w:val="single" w:sz="4" w:space="0" w:color="auto"/>
            </w:tcBorders>
            <w:shd w:val="clear" w:color="auto" w:fill="E6E6E6"/>
            <w:vAlign w:val="center"/>
            <w:hideMark/>
          </w:tcPr>
          <w:p w14:paraId="5AD7C6CC" w14:textId="77777777" w:rsidR="008B2A5C" w:rsidRPr="00BE246C" w:rsidRDefault="008B2A5C" w:rsidP="00434DB2">
            <w:pPr>
              <w:spacing w:before="40" w:after="40"/>
              <w:jc w:val="center"/>
              <w:rPr>
                <w:b/>
                <w:bCs/>
                <w:color w:val="FFFFFF"/>
                <w:szCs w:val="22"/>
                <w:lang w:eastAsia="en-GB"/>
              </w:rPr>
            </w:pPr>
          </w:p>
        </w:tc>
        <w:tc>
          <w:tcPr>
            <w:tcW w:w="8391" w:type="dxa"/>
            <w:tcBorders>
              <w:top w:val="single" w:sz="4" w:space="0" w:color="auto"/>
              <w:left w:val="nil"/>
              <w:bottom w:val="single" w:sz="4" w:space="0" w:color="auto"/>
              <w:right w:val="single" w:sz="4" w:space="0" w:color="auto"/>
            </w:tcBorders>
            <w:shd w:val="clear" w:color="auto" w:fill="E6E6E6"/>
            <w:noWrap/>
            <w:vAlign w:val="center"/>
            <w:hideMark/>
          </w:tcPr>
          <w:p w14:paraId="22F25993" w14:textId="77777777" w:rsidR="008B2A5C" w:rsidRPr="00CC0084" w:rsidRDefault="008B2A5C" w:rsidP="001F13FF">
            <w:pPr>
              <w:spacing w:before="40" w:after="40"/>
              <w:ind w:left="0"/>
              <w:rPr>
                <w:color w:val="000000"/>
                <w:spacing w:val="0"/>
                <w:szCs w:val="22"/>
                <w:lang w:eastAsia="en-GB"/>
              </w:rPr>
            </w:pPr>
            <w:r w:rsidRPr="00CC0084">
              <w:rPr>
                <w:color w:val="000000"/>
                <w:spacing w:val="0"/>
                <w:szCs w:val="22"/>
                <w:lang w:eastAsia="en-GB"/>
              </w:rPr>
              <w:t>Energy Conversion Technology</w:t>
            </w:r>
          </w:p>
        </w:tc>
      </w:tr>
      <w:tr w:rsidR="008B2A5C" w:rsidRPr="00BE246C" w14:paraId="091C4E3E"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66728236"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w:t>
            </w:r>
          </w:p>
        </w:tc>
        <w:tc>
          <w:tcPr>
            <w:tcW w:w="8391" w:type="dxa"/>
            <w:tcBorders>
              <w:top w:val="nil"/>
              <w:left w:val="nil"/>
              <w:bottom w:val="single" w:sz="4" w:space="0" w:color="auto"/>
              <w:right w:val="single" w:sz="4" w:space="0" w:color="auto"/>
            </w:tcBorders>
            <w:shd w:val="clear" w:color="000000" w:fill="FFFFFF"/>
            <w:noWrap/>
          </w:tcPr>
          <w:p w14:paraId="51FA4455" w14:textId="77777777" w:rsidR="008B2A5C" w:rsidRPr="00CC0084" w:rsidRDefault="008B2A5C" w:rsidP="002442CE">
            <w:pPr>
              <w:spacing w:before="40" w:after="40"/>
              <w:ind w:left="0"/>
              <w:rPr>
                <w:spacing w:val="0"/>
                <w:szCs w:val="22"/>
                <w:lang w:eastAsia="en-GB"/>
              </w:rPr>
            </w:pPr>
            <w:r w:rsidRPr="00CC0084">
              <w:rPr>
                <w:spacing w:val="0"/>
                <w:szCs w:val="22"/>
              </w:rPr>
              <w:t>Engine (combustion / reciprocating)</w:t>
            </w:r>
          </w:p>
        </w:tc>
      </w:tr>
      <w:tr w:rsidR="008B2A5C" w:rsidRPr="00BE246C" w14:paraId="6EC52AB9"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1DF26071"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2</w:t>
            </w:r>
          </w:p>
        </w:tc>
        <w:tc>
          <w:tcPr>
            <w:tcW w:w="8391" w:type="dxa"/>
            <w:tcBorders>
              <w:top w:val="nil"/>
              <w:left w:val="nil"/>
              <w:bottom w:val="single" w:sz="4" w:space="0" w:color="auto"/>
              <w:right w:val="single" w:sz="4" w:space="0" w:color="auto"/>
            </w:tcBorders>
            <w:shd w:val="clear" w:color="000000" w:fill="FFFFFF"/>
            <w:noWrap/>
          </w:tcPr>
          <w:p w14:paraId="766A8033" w14:textId="77777777" w:rsidR="008B2A5C" w:rsidRPr="00CC0084" w:rsidRDefault="008B2A5C" w:rsidP="002442CE">
            <w:pPr>
              <w:spacing w:before="40" w:after="40"/>
              <w:ind w:left="0"/>
              <w:rPr>
                <w:spacing w:val="0"/>
                <w:szCs w:val="22"/>
                <w:lang w:eastAsia="en-GB"/>
              </w:rPr>
            </w:pPr>
            <w:r w:rsidRPr="00CC0084">
              <w:rPr>
                <w:spacing w:val="0"/>
                <w:szCs w:val="22"/>
              </w:rPr>
              <w:t>Fuel Cell</w:t>
            </w:r>
          </w:p>
        </w:tc>
      </w:tr>
      <w:tr w:rsidR="008B2A5C" w:rsidRPr="00BE246C" w14:paraId="04FC653D"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1D04E156"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3</w:t>
            </w:r>
          </w:p>
        </w:tc>
        <w:tc>
          <w:tcPr>
            <w:tcW w:w="8391" w:type="dxa"/>
            <w:tcBorders>
              <w:top w:val="nil"/>
              <w:left w:val="nil"/>
              <w:bottom w:val="single" w:sz="4" w:space="0" w:color="auto"/>
              <w:right w:val="single" w:sz="4" w:space="0" w:color="auto"/>
            </w:tcBorders>
            <w:shd w:val="clear" w:color="000000" w:fill="FFFFFF"/>
            <w:noWrap/>
          </w:tcPr>
          <w:p w14:paraId="5F4569E5" w14:textId="77777777" w:rsidR="008B2A5C" w:rsidRPr="00CC0084" w:rsidRDefault="008B2A5C" w:rsidP="002442CE">
            <w:pPr>
              <w:spacing w:before="40" w:after="40"/>
              <w:ind w:left="0"/>
              <w:rPr>
                <w:spacing w:val="0"/>
                <w:szCs w:val="22"/>
                <w:lang w:eastAsia="en-GB"/>
              </w:rPr>
            </w:pPr>
            <w:r w:rsidRPr="00CC0084">
              <w:rPr>
                <w:spacing w:val="0"/>
                <w:szCs w:val="22"/>
              </w:rPr>
              <w:t>Gas turbine (OCGT)</w:t>
            </w:r>
          </w:p>
        </w:tc>
      </w:tr>
      <w:tr w:rsidR="008B2A5C" w:rsidRPr="00BE246C" w14:paraId="0995B525"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61C48FFA"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4</w:t>
            </w:r>
          </w:p>
        </w:tc>
        <w:tc>
          <w:tcPr>
            <w:tcW w:w="8391" w:type="dxa"/>
            <w:tcBorders>
              <w:top w:val="nil"/>
              <w:left w:val="nil"/>
              <w:bottom w:val="single" w:sz="4" w:space="0" w:color="auto"/>
              <w:right w:val="single" w:sz="4" w:space="0" w:color="auto"/>
            </w:tcBorders>
            <w:shd w:val="clear" w:color="000000" w:fill="FFFFFF"/>
            <w:noWrap/>
          </w:tcPr>
          <w:p w14:paraId="4CD45A36" w14:textId="77777777" w:rsidR="008B2A5C" w:rsidRPr="00CC0084" w:rsidRDefault="008B2A5C" w:rsidP="002442CE">
            <w:pPr>
              <w:spacing w:before="40" w:after="40"/>
              <w:ind w:left="0"/>
              <w:rPr>
                <w:spacing w:val="0"/>
                <w:szCs w:val="22"/>
                <w:lang w:eastAsia="en-GB"/>
              </w:rPr>
            </w:pPr>
            <w:r w:rsidRPr="00CC0084">
              <w:rPr>
                <w:spacing w:val="0"/>
                <w:szCs w:val="22"/>
              </w:rPr>
              <w:t>Geothermal power plant</w:t>
            </w:r>
          </w:p>
        </w:tc>
      </w:tr>
      <w:tr w:rsidR="008B2A5C" w:rsidRPr="00BE246C" w14:paraId="2D95C4BD"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4F52F2A7"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5</w:t>
            </w:r>
          </w:p>
        </w:tc>
        <w:tc>
          <w:tcPr>
            <w:tcW w:w="8391" w:type="dxa"/>
            <w:tcBorders>
              <w:top w:val="nil"/>
              <w:left w:val="nil"/>
              <w:bottom w:val="single" w:sz="4" w:space="0" w:color="auto"/>
              <w:right w:val="single" w:sz="4" w:space="0" w:color="auto"/>
            </w:tcBorders>
            <w:shd w:val="clear" w:color="000000" w:fill="FFFFFF"/>
            <w:noWrap/>
          </w:tcPr>
          <w:p w14:paraId="3C33E2EF" w14:textId="77777777" w:rsidR="008B2A5C" w:rsidRPr="00CC0084" w:rsidRDefault="008B2A5C" w:rsidP="002442CE">
            <w:pPr>
              <w:spacing w:before="40" w:after="40"/>
              <w:ind w:left="0"/>
              <w:rPr>
                <w:spacing w:val="0"/>
                <w:szCs w:val="22"/>
                <w:lang w:eastAsia="en-GB"/>
              </w:rPr>
            </w:pPr>
            <w:r w:rsidRPr="00CC0084">
              <w:rPr>
                <w:spacing w:val="0"/>
                <w:szCs w:val="22"/>
              </w:rPr>
              <w:t>Hydro - Reservoir (not pumped)</w:t>
            </w:r>
          </w:p>
        </w:tc>
      </w:tr>
      <w:tr w:rsidR="008B2A5C" w:rsidRPr="00BE246C" w14:paraId="4F29331F"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65A95F4C"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6</w:t>
            </w:r>
          </w:p>
        </w:tc>
        <w:tc>
          <w:tcPr>
            <w:tcW w:w="8391" w:type="dxa"/>
            <w:tcBorders>
              <w:top w:val="nil"/>
              <w:left w:val="nil"/>
              <w:bottom w:val="single" w:sz="4" w:space="0" w:color="auto"/>
              <w:right w:val="single" w:sz="4" w:space="0" w:color="auto"/>
            </w:tcBorders>
            <w:shd w:val="clear" w:color="000000" w:fill="FFFFFF"/>
            <w:noWrap/>
          </w:tcPr>
          <w:p w14:paraId="2DB9E23E" w14:textId="77777777" w:rsidR="008B2A5C" w:rsidRPr="00CC0084" w:rsidRDefault="008B2A5C" w:rsidP="002442CE">
            <w:pPr>
              <w:spacing w:before="40" w:after="40"/>
              <w:ind w:left="0"/>
              <w:rPr>
                <w:spacing w:val="0"/>
                <w:szCs w:val="22"/>
                <w:lang w:eastAsia="en-GB"/>
              </w:rPr>
            </w:pPr>
            <w:r w:rsidRPr="00CC0084">
              <w:rPr>
                <w:spacing w:val="0"/>
                <w:szCs w:val="22"/>
              </w:rPr>
              <w:t>Hydro - Run of river</w:t>
            </w:r>
          </w:p>
        </w:tc>
      </w:tr>
      <w:tr w:rsidR="008B2A5C" w:rsidRPr="00BE246C" w14:paraId="6EA41D13"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7A9B1ADA"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7</w:t>
            </w:r>
          </w:p>
        </w:tc>
        <w:tc>
          <w:tcPr>
            <w:tcW w:w="8391" w:type="dxa"/>
            <w:tcBorders>
              <w:top w:val="nil"/>
              <w:left w:val="nil"/>
              <w:bottom w:val="single" w:sz="4" w:space="0" w:color="auto"/>
              <w:right w:val="single" w:sz="4" w:space="0" w:color="auto"/>
            </w:tcBorders>
            <w:shd w:val="clear" w:color="000000" w:fill="FFFFFF"/>
            <w:noWrap/>
          </w:tcPr>
          <w:p w14:paraId="2B62214C" w14:textId="77777777" w:rsidR="008B2A5C" w:rsidRPr="00CC0084" w:rsidRDefault="008B2A5C" w:rsidP="002442CE">
            <w:pPr>
              <w:spacing w:before="40" w:after="40"/>
              <w:ind w:left="0"/>
              <w:rPr>
                <w:spacing w:val="0"/>
                <w:szCs w:val="22"/>
                <w:lang w:eastAsia="en-GB"/>
              </w:rPr>
            </w:pPr>
            <w:r w:rsidRPr="00CC0084">
              <w:rPr>
                <w:spacing w:val="0"/>
                <w:szCs w:val="22"/>
              </w:rPr>
              <w:t>Hydro - Other</w:t>
            </w:r>
          </w:p>
        </w:tc>
      </w:tr>
      <w:tr w:rsidR="008B2A5C" w:rsidRPr="00BE246C" w14:paraId="5100281A"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28FC5226"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8</w:t>
            </w:r>
          </w:p>
        </w:tc>
        <w:tc>
          <w:tcPr>
            <w:tcW w:w="8391" w:type="dxa"/>
            <w:tcBorders>
              <w:top w:val="nil"/>
              <w:left w:val="nil"/>
              <w:bottom w:val="single" w:sz="4" w:space="0" w:color="auto"/>
              <w:right w:val="single" w:sz="4" w:space="0" w:color="auto"/>
            </w:tcBorders>
            <w:shd w:val="clear" w:color="000000" w:fill="FFFFFF"/>
            <w:noWrap/>
          </w:tcPr>
          <w:p w14:paraId="72E8332D" w14:textId="77777777" w:rsidR="008B2A5C" w:rsidRPr="00CC0084" w:rsidRDefault="008B2A5C" w:rsidP="002442CE">
            <w:pPr>
              <w:spacing w:before="40" w:after="40"/>
              <w:ind w:left="0"/>
              <w:rPr>
                <w:spacing w:val="0"/>
                <w:szCs w:val="22"/>
                <w:lang w:eastAsia="en-GB"/>
              </w:rPr>
            </w:pPr>
            <w:r w:rsidRPr="00CC0084">
              <w:rPr>
                <w:spacing w:val="0"/>
                <w:szCs w:val="22"/>
              </w:rPr>
              <w:t>Interconnector</w:t>
            </w:r>
          </w:p>
        </w:tc>
      </w:tr>
      <w:tr w:rsidR="008B2A5C" w:rsidRPr="00BE246C" w14:paraId="5D217372"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0E0F56DF"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9</w:t>
            </w:r>
          </w:p>
        </w:tc>
        <w:tc>
          <w:tcPr>
            <w:tcW w:w="8391" w:type="dxa"/>
            <w:tcBorders>
              <w:top w:val="nil"/>
              <w:left w:val="nil"/>
              <w:bottom w:val="single" w:sz="4" w:space="0" w:color="auto"/>
              <w:right w:val="single" w:sz="4" w:space="0" w:color="auto"/>
            </w:tcBorders>
            <w:shd w:val="clear" w:color="000000" w:fill="FFFFFF"/>
            <w:noWrap/>
          </w:tcPr>
          <w:p w14:paraId="7D84724A" w14:textId="77777777" w:rsidR="008B2A5C" w:rsidRPr="00CC0084" w:rsidRDefault="008B2A5C" w:rsidP="002442CE">
            <w:pPr>
              <w:spacing w:before="40" w:after="40"/>
              <w:ind w:left="0"/>
              <w:rPr>
                <w:spacing w:val="0"/>
                <w:szCs w:val="22"/>
                <w:lang w:eastAsia="en-GB"/>
              </w:rPr>
            </w:pPr>
            <w:r w:rsidRPr="00CC0084">
              <w:rPr>
                <w:spacing w:val="0"/>
                <w:szCs w:val="22"/>
              </w:rPr>
              <w:t>Offshore wind turbines</w:t>
            </w:r>
          </w:p>
        </w:tc>
      </w:tr>
      <w:tr w:rsidR="008B2A5C" w:rsidRPr="00BE246C" w14:paraId="57D55604"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6756D246"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10</w:t>
            </w:r>
          </w:p>
        </w:tc>
        <w:tc>
          <w:tcPr>
            <w:tcW w:w="8391" w:type="dxa"/>
            <w:tcBorders>
              <w:top w:val="nil"/>
              <w:left w:val="nil"/>
              <w:bottom w:val="single" w:sz="4" w:space="0" w:color="auto"/>
              <w:right w:val="single" w:sz="4" w:space="0" w:color="auto"/>
            </w:tcBorders>
            <w:shd w:val="clear" w:color="000000" w:fill="FFFFFF"/>
            <w:noWrap/>
          </w:tcPr>
          <w:p w14:paraId="08CDBCEC" w14:textId="77777777" w:rsidR="008B2A5C" w:rsidRPr="00CC0084" w:rsidRDefault="008B2A5C" w:rsidP="002442CE">
            <w:pPr>
              <w:spacing w:before="40" w:after="40"/>
              <w:ind w:left="0"/>
              <w:rPr>
                <w:spacing w:val="0"/>
                <w:szCs w:val="22"/>
                <w:lang w:eastAsia="en-GB"/>
              </w:rPr>
            </w:pPr>
            <w:r w:rsidRPr="00CC0084">
              <w:rPr>
                <w:spacing w:val="0"/>
                <w:szCs w:val="22"/>
              </w:rPr>
              <w:t>Onshore wind turbines</w:t>
            </w:r>
          </w:p>
        </w:tc>
      </w:tr>
      <w:tr w:rsidR="008B2A5C" w:rsidRPr="00BE246C" w14:paraId="5D0E2A30"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2E51BEB5"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11</w:t>
            </w:r>
          </w:p>
        </w:tc>
        <w:tc>
          <w:tcPr>
            <w:tcW w:w="8391" w:type="dxa"/>
            <w:tcBorders>
              <w:top w:val="nil"/>
              <w:left w:val="nil"/>
              <w:bottom w:val="single" w:sz="4" w:space="0" w:color="auto"/>
              <w:right w:val="single" w:sz="4" w:space="0" w:color="auto"/>
            </w:tcBorders>
            <w:shd w:val="clear" w:color="000000" w:fill="FFFFFF"/>
            <w:noWrap/>
          </w:tcPr>
          <w:p w14:paraId="110DE4C6" w14:textId="77777777" w:rsidR="008B2A5C" w:rsidRPr="00CC0084" w:rsidRDefault="008B2A5C" w:rsidP="002442CE">
            <w:pPr>
              <w:spacing w:before="40" w:after="40"/>
              <w:ind w:left="0"/>
              <w:rPr>
                <w:spacing w:val="0"/>
                <w:szCs w:val="22"/>
                <w:lang w:eastAsia="en-GB"/>
              </w:rPr>
            </w:pPr>
            <w:r w:rsidRPr="00CC0084">
              <w:rPr>
                <w:spacing w:val="0"/>
                <w:szCs w:val="22"/>
              </w:rPr>
              <w:t>Photovoltaic</w:t>
            </w:r>
          </w:p>
        </w:tc>
      </w:tr>
      <w:tr w:rsidR="008B2A5C" w:rsidRPr="00BE246C" w14:paraId="68AAF3B0"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03755E5D"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12</w:t>
            </w:r>
          </w:p>
        </w:tc>
        <w:tc>
          <w:tcPr>
            <w:tcW w:w="8391" w:type="dxa"/>
            <w:tcBorders>
              <w:top w:val="nil"/>
              <w:left w:val="nil"/>
              <w:bottom w:val="single" w:sz="4" w:space="0" w:color="auto"/>
              <w:right w:val="single" w:sz="4" w:space="0" w:color="auto"/>
            </w:tcBorders>
            <w:shd w:val="clear" w:color="000000" w:fill="FFFFFF"/>
            <w:noWrap/>
          </w:tcPr>
          <w:p w14:paraId="48B1D0FA" w14:textId="77777777" w:rsidR="008B2A5C" w:rsidRPr="00CC0084" w:rsidRDefault="008B2A5C" w:rsidP="002442CE">
            <w:pPr>
              <w:spacing w:before="40" w:after="40"/>
              <w:ind w:left="0"/>
              <w:rPr>
                <w:spacing w:val="0"/>
                <w:szCs w:val="22"/>
                <w:lang w:eastAsia="en-GB"/>
              </w:rPr>
            </w:pPr>
            <w:r w:rsidRPr="00CC0084">
              <w:rPr>
                <w:spacing w:val="0"/>
                <w:szCs w:val="22"/>
              </w:rPr>
              <w:t>Steam turbine (thermal power plant)</w:t>
            </w:r>
          </w:p>
        </w:tc>
      </w:tr>
      <w:tr w:rsidR="008B2A5C" w:rsidRPr="00BE246C" w14:paraId="3E0A3A68"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0153A439"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13</w:t>
            </w:r>
          </w:p>
        </w:tc>
        <w:tc>
          <w:tcPr>
            <w:tcW w:w="8391" w:type="dxa"/>
            <w:tcBorders>
              <w:top w:val="nil"/>
              <w:left w:val="nil"/>
              <w:bottom w:val="single" w:sz="4" w:space="0" w:color="auto"/>
              <w:right w:val="single" w:sz="4" w:space="0" w:color="auto"/>
            </w:tcBorders>
            <w:shd w:val="clear" w:color="000000" w:fill="FFFFFF"/>
            <w:noWrap/>
          </w:tcPr>
          <w:p w14:paraId="00CFC6CC" w14:textId="77777777" w:rsidR="008B2A5C" w:rsidRPr="00CC0084" w:rsidRDefault="008B2A5C" w:rsidP="002442CE">
            <w:pPr>
              <w:spacing w:before="40" w:after="40"/>
              <w:ind w:left="0"/>
              <w:rPr>
                <w:spacing w:val="0"/>
                <w:szCs w:val="22"/>
                <w:lang w:eastAsia="en-GB"/>
              </w:rPr>
            </w:pPr>
            <w:r w:rsidRPr="00CC0084">
              <w:rPr>
                <w:spacing w:val="0"/>
                <w:szCs w:val="22"/>
              </w:rPr>
              <w:t>Steam-gas turbine (CCGT)</w:t>
            </w:r>
          </w:p>
        </w:tc>
      </w:tr>
      <w:tr w:rsidR="008B2A5C" w:rsidRPr="00BE246C" w14:paraId="593765D6"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296F72E5"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14</w:t>
            </w:r>
          </w:p>
        </w:tc>
        <w:tc>
          <w:tcPr>
            <w:tcW w:w="8391" w:type="dxa"/>
            <w:tcBorders>
              <w:top w:val="nil"/>
              <w:left w:val="nil"/>
              <w:bottom w:val="single" w:sz="4" w:space="0" w:color="auto"/>
              <w:right w:val="single" w:sz="4" w:space="0" w:color="auto"/>
            </w:tcBorders>
            <w:shd w:val="clear" w:color="000000" w:fill="FFFFFF"/>
            <w:noWrap/>
          </w:tcPr>
          <w:p w14:paraId="339794E2" w14:textId="77777777" w:rsidR="008B2A5C" w:rsidRPr="00CC0084" w:rsidRDefault="008B2A5C" w:rsidP="002442CE">
            <w:pPr>
              <w:spacing w:before="40" w:after="40"/>
              <w:ind w:left="0"/>
              <w:rPr>
                <w:spacing w:val="0"/>
                <w:szCs w:val="22"/>
                <w:lang w:eastAsia="en-GB"/>
              </w:rPr>
            </w:pPr>
            <w:r w:rsidRPr="00CC0084">
              <w:rPr>
                <w:spacing w:val="0"/>
                <w:szCs w:val="22"/>
              </w:rPr>
              <w:t>Tidal lagoons</w:t>
            </w:r>
          </w:p>
        </w:tc>
      </w:tr>
      <w:tr w:rsidR="008B2A5C" w:rsidRPr="00BE246C" w14:paraId="13C9837E"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3D4AA460"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15</w:t>
            </w:r>
          </w:p>
        </w:tc>
        <w:tc>
          <w:tcPr>
            <w:tcW w:w="8391" w:type="dxa"/>
            <w:tcBorders>
              <w:top w:val="nil"/>
              <w:left w:val="nil"/>
              <w:bottom w:val="single" w:sz="4" w:space="0" w:color="auto"/>
              <w:right w:val="single" w:sz="4" w:space="0" w:color="auto"/>
            </w:tcBorders>
            <w:shd w:val="clear" w:color="000000" w:fill="FFFFFF"/>
            <w:noWrap/>
          </w:tcPr>
          <w:p w14:paraId="7390C459" w14:textId="77777777" w:rsidR="008B2A5C" w:rsidRPr="00CC0084" w:rsidRDefault="008B2A5C" w:rsidP="002442CE">
            <w:pPr>
              <w:spacing w:before="40" w:after="40"/>
              <w:ind w:left="0"/>
              <w:rPr>
                <w:spacing w:val="0"/>
                <w:szCs w:val="22"/>
                <w:lang w:eastAsia="en-GB"/>
              </w:rPr>
            </w:pPr>
            <w:r w:rsidRPr="00CC0084">
              <w:rPr>
                <w:spacing w:val="0"/>
                <w:szCs w:val="22"/>
              </w:rPr>
              <w:t>Tidal stream devices</w:t>
            </w:r>
          </w:p>
        </w:tc>
      </w:tr>
      <w:tr w:rsidR="008B2A5C" w:rsidRPr="00BE246C" w14:paraId="0083EF1C"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34C647AD"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16</w:t>
            </w:r>
          </w:p>
        </w:tc>
        <w:tc>
          <w:tcPr>
            <w:tcW w:w="8391" w:type="dxa"/>
            <w:tcBorders>
              <w:top w:val="nil"/>
              <w:left w:val="nil"/>
              <w:bottom w:val="single" w:sz="4" w:space="0" w:color="auto"/>
              <w:right w:val="single" w:sz="4" w:space="0" w:color="auto"/>
            </w:tcBorders>
            <w:shd w:val="clear" w:color="000000" w:fill="FFFFFF"/>
            <w:noWrap/>
          </w:tcPr>
          <w:p w14:paraId="35B87597" w14:textId="77777777" w:rsidR="008B2A5C" w:rsidRPr="00CC0084" w:rsidRDefault="008B2A5C" w:rsidP="002442CE">
            <w:pPr>
              <w:spacing w:before="40" w:after="40"/>
              <w:ind w:left="0"/>
              <w:rPr>
                <w:color w:val="000000"/>
                <w:spacing w:val="0"/>
                <w:szCs w:val="22"/>
                <w:lang w:eastAsia="en-GB"/>
              </w:rPr>
            </w:pPr>
            <w:r w:rsidRPr="00CC0084">
              <w:rPr>
                <w:spacing w:val="0"/>
                <w:szCs w:val="22"/>
              </w:rPr>
              <w:t>Wave devices</w:t>
            </w:r>
          </w:p>
        </w:tc>
      </w:tr>
      <w:tr w:rsidR="008B2A5C" w:rsidRPr="00BE246C" w14:paraId="17059F7B"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6078C310"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17</w:t>
            </w:r>
          </w:p>
        </w:tc>
        <w:tc>
          <w:tcPr>
            <w:tcW w:w="8391" w:type="dxa"/>
            <w:tcBorders>
              <w:top w:val="nil"/>
              <w:left w:val="nil"/>
              <w:bottom w:val="single" w:sz="4" w:space="0" w:color="auto"/>
              <w:right w:val="single" w:sz="4" w:space="0" w:color="auto"/>
            </w:tcBorders>
            <w:shd w:val="clear" w:color="000000" w:fill="FFFFFF"/>
            <w:noWrap/>
          </w:tcPr>
          <w:p w14:paraId="13E01801"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Chemical - Ammonia</w:t>
            </w:r>
          </w:p>
        </w:tc>
      </w:tr>
      <w:tr w:rsidR="008B2A5C" w:rsidRPr="00BE246C" w14:paraId="43AF11B4"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4DC3DF3D"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18</w:t>
            </w:r>
          </w:p>
        </w:tc>
        <w:tc>
          <w:tcPr>
            <w:tcW w:w="8391" w:type="dxa"/>
            <w:tcBorders>
              <w:top w:val="nil"/>
              <w:left w:val="nil"/>
              <w:bottom w:val="single" w:sz="4" w:space="0" w:color="auto"/>
              <w:right w:val="single" w:sz="4" w:space="0" w:color="auto"/>
            </w:tcBorders>
            <w:shd w:val="clear" w:color="000000" w:fill="FFFFFF"/>
            <w:noWrap/>
          </w:tcPr>
          <w:p w14:paraId="6E5811C8"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Chemical - Hydrogen</w:t>
            </w:r>
          </w:p>
        </w:tc>
      </w:tr>
      <w:tr w:rsidR="008B2A5C" w:rsidRPr="00BE246C" w14:paraId="67DD6622"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2E46FD89"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19</w:t>
            </w:r>
          </w:p>
        </w:tc>
        <w:tc>
          <w:tcPr>
            <w:tcW w:w="8391" w:type="dxa"/>
            <w:tcBorders>
              <w:top w:val="nil"/>
              <w:left w:val="nil"/>
              <w:bottom w:val="single" w:sz="4" w:space="0" w:color="auto"/>
              <w:right w:val="single" w:sz="4" w:space="0" w:color="auto"/>
            </w:tcBorders>
            <w:shd w:val="clear" w:color="000000" w:fill="FFFFFF"/>
            <w:noWrap/>
          </w:tcPr>
          <w:p w14:paraId="74792DC2"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Chemical - Synthetic Fuels</w:t>
            </w:r>
          </w:p>
        </w:tc>
      </w:tr>
      <w:tr w:rsidR="008B2A5C" w:rsidRPr="00BE246C" w14:paraId="3C4180E3"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33A40D87"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20</w:t>
            </w:r>
          </w:p>
        </w:tc>
        <w:tc>
          <w:tcPr>
            <w:tcW w:w="8391" w:type="dxa"/>
            <w:tcBorders>
              <w:top w:val="nil"/>
              <w:left w:val="nil"/>
              <w:bottom w:val="single" w:sz="4" w:space="0" w:color="auto"/>
              <w:right w:val="single" w:sz="4" w:space="0" w:color="auto"/>
            </w:tcBorders>
            <w:shd w:val="clear" w:color="000000" w:fill="FFFFFF"/>
            <w:noWrap/>
          </w:tcPr>
          <w:p w14:paraId="37A7D274"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Chemical - Drop-in Fuels</w:t>
            </w:r>
          </w:p>
        </w:tc>
      </w:tr>
      <w:tr w:rsidR="008B2A5C" w:rsidRPr="00BE246C" w14:paraId="05BCA3B8"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37FA48A7"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21</w:t>
            </w:r>
          </w:p>
        </w:tc>
        <w:tc>
          <w:tcPr>
            <w:tcW w:w="8391" w:type="dxa"/>
            <w:tcBorders>
              <w:top w:val="nil"/>
              <w:left w:val="nil"/>
              <w:bottom w:val="single" w:sz="4" w:space="0" w:color="auto"/>
              <w:right w:val="single" w:sz="4" w:space="0" w:color="auto"/>
            </w:tcBorders>
            <w:shd w:val="clear" w:color="000000" w:fill="FFFFFF"/>
            <w:noWrap/>
          </w:tcPr>
          <w:p w14:paraId="17C1ED63"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Chemical - Methanol</w:t>
            </w:r>
          </w:p>
        </w:tc>
      </w:tr>
      <w:tr w:rsidR="008B2A5C" w:rsidRPr="00BE246C" w14:paraId="38F90341"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30E17886"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22</w:t>
            </w:r>
          </w:p>
        </w:tc>
        <w:tc>
          <w:tcPr>
            <w:tcW w:w="8391" w:type="dxa"/>
            <w:tcBorders>
              <w:top w:val="nil"/>
              <w:left w:val="nil"/>
              <w:bottom w:val="single" w:sz="4" w:space="0" w:color="auto"/>
              <w:right w:val="single" w:sz="4" w:space="0" w:color="auto"/>
            </w:tcBorders>
            <w:shd w:val="clear" w:color="000000" w:fill="FFFFFF"/>
            <w:noWrap/>
          </w:tcPr>
          <w:p w14:paraId="54D98CBD"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Chemical - Synthetic Natural Gas</w:t>
            </w:r>
          </w:p>
        </w:tc>
      </w:tr>
      <w:tr w:rsidR="008B2A5C" w:rsidRPr="00BE246C" w14:paraId="1C5077E9"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43FEB13A"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23</w:t>
            </w:r>
          </w:p>
        </w:tc>
        <w:tc>
          <w:tcPr>
            <w:tcW w:w="8391" w:type="dxa"/>
            <w:tcBorders>
              <w:top w:val="nil"/>
              <w:left w:val="nil"/>
              <w:bottom w:val="single" w:sz="4" w:space="0" w:color="auto"/>
              <w:right w:val="single" w:sz="4" w:space="0" w:color="auto"/>
            </w:tcBorders>
            <w:shd w:val="clear" w:color="000000" w:fill="FFFFFF"/>
            <w:noWrap/>
          </w:tcPr>
          <w:p w14:paraId="1CE1C508"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Electrical - Supercapacitors</w:t>
            </w:r>
          </w:p>
        </w:tc>
      </w:tr>
      <w:tr w:rsidR="008B2A5C" w:rsidRPr="00BE246C" w14:paraId="55E051EF"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5614DB5E"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24</w:t>
            </w:r>
          </w:p>
        </w:tc>
        <w:tc>
          <w:tcPr>
            <w:tcW w:w="8391" w:type="dxa"/>
            <w:tcBorders>
              <w:top w:val="nil"/>
              <w:left w:val="nil"/>
              <w:bottom w:val="single" w:sz="4" w:space="0" w:color="auto"/>
              <w:right w:val="single" w:sz="4" w:space="0" w:color="auto"/>
            </w:tcBorders>
            <w:shd w:val="clear" w:color="000000" w:fill="FFFFFF"/>
            <w:noWrap/>
          </w:tcPr>
          <w:p w14:paraId="7930880D"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Electrical - Superconducting Magnetic ES (SMES)</w:t>
            </w:r>
          </w:p>
        </w:tc>
      </w:tr>
      <w:tr w:rsidR="008B2A5C" w:rsidRPr="00BE246C" w14:paraId="3A6FFBCA"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19B4175E" w14:textId="77777777" w:rsidR="008B2A5C" w:rsidRPr="00CC0084" w:rsidRDefault="008B2A5C" w:rsidP="002442CE">
            <w:pPr>
              <w:spacing w:before="40" w:after="40"/>
              <w:ind w:left="0"/>
              <w:jc w:val="center"/>
              <w:rPr>
                <w:spacing w:val="0"/>
                <w:szCs w:val="22"/>
                <w:lang w:eastAsia="en-GB"/>
              </w:rPr>
            </w:pPr>
            <w:r w:rsidRPr="00CC0084">
              <w:rPr>
                <w:spacing w:val="0"/>
                <w:szCs w:val="22"/>
              </w:rPr>
              <w:t>25</w:t>
            </w:r>
          </w:p>
        </w:tc>
        <w:tc>
          <w:tcPr>
            <w:tcW w:w="8391" w:type="dxa"/>
            <w:tcBorders>
              <w:top w:val="nil"/>
              <w:left w:val="nil"/>
              <w:bottom w:val="single" w:sz="4" w:space="0" w:color="auto"/>
              <w:right w:val="single" w:sz="4" w:space="0" w:color="auto"/>
            </w:tcBorders>
            <w:shd w:val="clear" w:color="000000" w:fill="FFFFFF"/>
            <w:noWrap/>
          </w:tcPr>
          <w:p w14:paraId="2CF126F3"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Mechanical - Adiabatic Compressed Air</w:t>
            </w:r>
          </w:p>
        </w:tc>
      </w:tr>
      <w:tr w:rsidR="008B2A5C" w:rsidRPr="00BE246C" w14:paraId="0869A9D7"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751B411B"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26</w:t>
            </w:r>
          </w:p>
        </w:tc>
        <w:tc>
          <w:tcPr>
            <w:tcW w:w="8391" w:type="dxa"/>
            <w:tcBorders>
              <w:top w:val="nil"/>
              <w:left w:val="nil"/>
              <w:bottom w:val="single" w:sz="4" w:space="0" w:color="auto"/>
              <w:right w:val="single" w:sz="4" w:space="0" w:color="auto"/>
            </w:tcBorders>
            <w:shd w:val="clear" w:color="000000" w:fill="FFFFFF"/>
            <w:noWrap/>
          </w:tcPr>
          <w:p w14:paraId="319DA903"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Mechanical - Diabatic Compressed Air</w:t>
            </w:r>
          </w:p>
        </w:tc>
      </w:tr>
      <w:tr w:rsidR="008B2A5C" w:rsidRPr="00BE246C" w14:paraId="7E37CF59"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58A55719"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27</w:t>
            </w:r>
          </w:p>
        </w:tc>
        <w:tc>
          <w:tcPr>
            <w:tcW w:w="8391" w:type="dxa"/>
            <w:tcBorders>
              <w:top w:val="nil"/>
              <w:left w:val="nil"/>
              <w:bottom w:val="single" w:sz="4" w:space="0" w:color="auto"/>
              <w:right w:val="single" w:sz="4" w:space="0" w:color="auto"/>
            </w:tcBorders>
            <w:shd w:val="clear" w:color="000000" w:fill="FFFFFF"/>
            <w:noWrap/>
          </w:tcPr>
          <w:p w14:paraId="5A0B4A8C"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Mechanical - Liquid Air Energy Storage</w:t>
            </w:r>
          </w:p>
        </w:tc>
      </w:tr>
      <w:tr w:rsidR="008B2A5C" w:rsidRPr="00BE246C" w14:paraId="0A9E97AE"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3E1A7827"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28</w:t>
            </w:r>
          </w:p>
        </w:tc>
        <w:tc>
          <w:tcPr>
            <w:tcW w:w="8391" w:type="dxa"/>
            <w:tcBorders>
              <w:top w:val="nil"/>
              <w:left w:val="nil"/>
              <w:bottom w:val="single" w:sz="4" w:space="0" w:color="auto"/>
              <w:right w:val="single" w:sz="4" w:space="0" w:color="auto"/>
            </w:tcBorders>
            <w:shd w:val="clear" w:color="000000" w:fill="FFFFFF"/>
            <w:noWrap/>
          </w:tcPr>
          <w:p w14:paraId="18803C86"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Mechanical - Pumped Hydro</w:t>
            </w:r>
          </w:p>
        </w:tc>
      </w:tr>
      <w:tr w:rsidR="008B2A5C" w:rsidRPr="00BE246C" w14:paraId="070019EB"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012DAE21" w14:textId="77777777" w:rsidR="008B2A5C" w:rsidRPr="00CC0084" w:rsidRDefault="008B2A5C" w:rsidP="002442CE">
            <w:pPr>
              <w:spacing w:before="40" w:after="40"/>
              <w:ind w:left="0"/>
              <w:jc w:val="center"/>
              <w:rPr>
                <w:spacing w:val="0"/>
                <w:szCs w:val="22"/>
                <w:lang w:eastAsia="en-GB"/>
              </w:rPr>
            </w:pPr>
            <w:r w:rsidRPr="00CC0084">
              <w:rPr>
                <w:spacing w:val="0"/>
                <w:szCs w:val="22"/>
              </w:rPr>
              <w:t>29</w:t>
            </w:r>
          </w:p>
        </w:tc>
        <w:tc>
          <w:tcPr>
            <w:tcW w:w="8391" w:type="dxa"/>
            <w:tcBorders>
              <w:top w:val="nil"/>
              <w:left w:val="nil"/>
              <w:bottom w:val="single" w:sz="4" w:space="0" w:color="auto"/>
              <w:right w:val="single" w:sz="4" w:space="0" w:color="auto"/>
            </w:tcBorders>
            <w:shd w:val="clear" w:color="000000" w:fill="FFFFFF"/>
            <w:noWrap/>
          </w:tcPr>
          <w:p w14:paraId="507DD924"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Mechanical - Flywheels</w:t>
            </w:r>
          </w:p>
        </w:tc>
      </w:tr>
      <w:tr w:rsidR="008B2A5C" w:rsidRPr="00BE246C" w14:paraId="675C90AE"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29EEF12A"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30</w:t>
            </w:r>
          </w:p>
        </w:tc>
        <w:tc>
          <w:tcPr>
            <w:tcW w:w="8391" w:type="dxa"/>
            <w:tcBorders>
              <w:top w:val="nil"/>
              <w:left w:val="nil"/>
              <w:bottom w:val="single" w:sz="4" w:space="0" w:color="auto"/>
              <w:right w:val="single" w:sz="4" w:space="0" w:color="auto"/>
            </w:tcBorders>
            <w:shd w:val="clear" w:color="000000" w:fill="FFFFFF"/>
            <w:noWrap/>
          </w:tcPr>
          <w:p w14:paraId="4EA692DA"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Thermal - Latent Heat Storage</w:t>
            </w:r>
          </w:p>
        </w:tc>
      </w:tr>
      <w:tr w:rsidR="008B2A5C" w:rsidRPr="00BE246C" w14:paraId="43B4F33D"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65275B18"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31</w:t>
            </w:r>
          </w:p>
        </w:tc>
        <w:tc>
          <w:tcPr>
            <w:tcW w:w="8391" w:type="dxa"/>
            <w:tcBorders>
              <w:top w:val="nil"/>
              <w:left w:val="nil"/>
              <w:bottom w:val="single" w:sz="4" w:space="0" w:color="auto"/>
              <w:right w:val="single" w:sz="4" w:space="0" w:color="auto"/>
            </w:tcBorders>
            <w:shd w:val="clear" w:color="000000" w:fill="FFFFFF"/>
            <w:noWrap/>
          </w:tcPr>
          <w:p w14:paraId="31DE9989"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Thermal - Thermochemical Storage</w:t>
            </w:r>
          </w:p>
        </w:tc>
      </w:tr>
      <w:tr w:rsidR="008B2A5C" w:rsidRPr="00BE246C" w14:paraId="0789D387"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0FE4362B"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32</w:t>
            </w:r>
          </w:p>
        </w:tc>
        <w:tc>
          <w:tcPr>
            <w:tcW w:w="8391" w:type="dxa"/>
            <w:tcBorders>
              <w:top w:val="nil"/>
              <w:left w:val="nil"/>
              <w:bottom w:val="single" w:sz="4" w:space="0" w:color="auto"/>
              <w:right w:val="single" w:sz="4" w:space="0" w:color="auto"/>
            </w:tcBorders>
            <w:shd w:val="clear" w:color="000000" w:fill="FFFFFF"/>
            <w:noWrap/>
          </w:tcPr>
          <w:p w14:paraId="40FEBC47"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Thermal - Sensible Heat Storage</w:t>
            </w:r>
          </w:p>
        </w:tc>
      </w:tr>
      <w:tr w:rsidR="008B2A5C" w:rsidRPr="00BE246C" w14:paraId="1D441688"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4D848C74" w14:textId="77777777" w:rsidR="008B2A5C" w:rsidRPr="00CC0084" w:rsidRDefault="008B2A5C" w:rsidP="002442CE">
            <w:pPr>
              <w:spacing w:before="40" w:after="40"/>
              <w:ind w:left="0"/>
              <w:jc w:val="center"/>
              <w:rPr>
                <w:spacing w:val="0"/>
                <w:szCs w:val="22"/>
                <w:lang w:eastAsia="en-GB"/>
              </w:rPr>
            </w:pPr>
            <w:r w:rsidRPr="00CC0084">
              <w:rPr>
                <w:spacing w:val="0"/>
                <w:szCs w:val="22"/>
              </w:rPr>
              <w:t>33</w:t>
            </w:r>
          </w:p>
        </w:tc>
        <w:tc>
          <w:tcPr>
            <w:tcW w:w="8391" w:type="dxa"/>
            <w:tcBorders>
              <w:top w:val="nil"/>
              <w:left w:val="nil"/>
              <w:bottom w:val="single" w:sz="4" w:space="0" w:color="auto"/>
              <w:right w:val="single" w:sz="4" w:space="0" w:color="auto"/>
            </w:tcBorders>
            <w:shd w:val="clear" w:color="000000" w:fill="FFFFFF"/>
            <w:noWrap/>
          </w:tcPr>
          <w:p w14:paraId="710D10A2"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Classic Batteries -Lead Acid</w:t>
            </w:r>
          </w:p>
        </w:tc>
      </w:tr>
      <w:tr w:rsidR="008B2A5C" w:rsidRPr="00BE246C" w14:paraId="2BF86D75"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582126A9"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34</w:t>
            </w:r>
          </w:p>
        </w:tc>
        <w:tc>
          <w:tcPr>
            <w:tcW w:w="8391" w:type="dxa"/>
            <w:tcBorders>
              <w:top w:val="nil"/>
              <w:left w:val="nil"/>
              <w:bottom w:val="single" w:sz="4" w:space="0" w:color="auto"/>
              <w:right w:val="single" w:sz="4" w:space="0" w:color="auto"/>
            </w:tcBorders>
            <w:shd w:val="clear" w:color="000000" w:fill="FFFFFF"/>
            <w:noWrap/>
          </w:tcPr>
          <w:p w14:paraId="0AD517A3"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Classic Batteries -Lithium Polymer (Li-Polymer)</w:t>
            </w:r>
          </w:p>
        </w:tc>
      </w:tr>
      <w:tr w:rsidR="008B2A5C" w:rsidRPr="00BE246C" w14:paraId="1EE9679C"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748BDF8B"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35</w:t>
            </w:r>
          </w:p>
        </w:tc>
        <w:tc>
          <w:tcPr>
            <w:tcW w:w="8391" w:type="dxa"/>
            <w:tcBorders>
              <w:top w:val="nil"/>
              <w:left w:val="nil"/>
              <w:bottom w:val="single" w:sz="4" w:space="0" w:color="auto"/>
              <w:right w:val="single" w:sz="4" w:space="0" w:color="auto"/>
            </w:tcBorders>
            <w:shd w:val="clear" w:color="000000" w:fill="FFFFFF"/>
            <w:noWrap/>
          </w:tcPr>
          <w:p w14:paraId="350BC09F"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Classic Batteries -Metal Air</w:t>
            </w:r>
          </w:p>
        </w:tc>
      </w:tr>
      <w:tr w:rsidR="008B2A5C" w:rsidRPr="00BE246C" w14:paraId="54719F76"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7B3888F6"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36</w:t>
            </w:r>
          </w:p>
        </w:tc>
        <w:tc>
          <w:tcPr>
            <w:tcW w:w="8391" w:type="dxa"/>
            <w:tcBorders>
              <w:top w:val="nil"/>
              <w:left w:val="nil"/>
              <w:bottom w:val="single" w:sz="4" w:space="0" w:color="auto"/>
              <w:right w:val="single" w:sz="4" w:space="0" w:color="auto"/>
            </w:tcBorders>
            <w:shd w:val="clear" w:color="000000" w:fill="FFFFFF"/>
            <w:noWrap/>
          </w:tcPr>
          <w:p w14:paraId="42EB3589"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Classic Batteries -Nickle Cadmium (Ni-Cd)</w:t>
            </w:r>
          </w:p>
        </w:tc>
      </w:tr>
      <w:tr w:rsidR="008B2A5C" w:rsidRPr="00BE246C" w14:paraId="0F7E2022" w14:textId="77777777" w:rsidTr="00434DB2">
        <w:trPr>
          <w:trHeight w:val="360"/>
        </w:trPr>
        <w:tc>
          <w:tcPr>
            <w:tcW w:w="960" w:type="dxa"/>
            <w:tcBorders>
              <w:top w:val="nil"/>
              <w:left w:val="single" w:sz="4" w:space="0" w:color="auto"/>
              <w:bottom w:val="single" w:sz="4" w:space="0" w:color="auto"/>
              <w:right w:val="single" w:sz="4" w:space="0" w:color="auto"/>
            </w:tcBorders>
            <w:shd w:val="clear" w:color="D9E1F2" w:fill="FFFFFF"/>
            <w:noWrap/>
          </w:tcPr>
          <w:p w14:paraId="25FF51C7"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37</w:t>
            </w:r>
          </w:p>
        </w:tc>
        <w:tc>
          <w:tcPr>
            <w:tcW w:w="8391" w:type="dxa"/>
            <w:tcBorders>
              <w:top w:val="nil"/>
              <w:left w:val="nil"/>
              <w:bottom w:val="single" w:sz="4" w:space="0" w:color="auto"/>
              <w:right w:val="single" w:sz="4" w:space="0" w:color="auto"/>
            </w:tcBorders>
            <w:shd w:val="clear" w:color="000000" w:fill="FFFFFF"/>
            <w:noWrap/>
          </w:tcPr>
          <w:p w14:paraId="4EF105F3"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Classic Batteries -Sodium Nickle Chloride (Na-NiCl2)</w:t>
            </w:r>
          </w:p>
        </w:tc>
      </w:tr>
      <w:tr w:rsidR="008B2A5C" w:rsidRPr="00BE246C" w14:paraId="58AF22FE"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74A37E8E"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38</w:t>
            </w:r>
          </w:p>
        </w:tc>
        <w:tc>
          <w:tcPr>
            <w:tcW w:w="8391" w:type="dxa"/>
            <w:tcBorders>
              <w:top w:val="nil"/>
              <w:left w:val="nil"/>
              <w:bottom w:val="single" w:sz="4" w:space="0" w:color="auto"/>
              <w:right w:val="single" w:sz="4" w:space="0" w:color="auto"/>
            </w:tcBorders>
            <w:shd w:val="clear" w:color="000000" w:fill="FFFFFF"/>
            <w:noWrap/>
          </w:tcPr>
          <w:p w14:paraId="3F3B155B"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Classic Batteries -Lithium Ion (Li–ion)</w:t>
            </w:r>
          </w:p>
        </w:tc>
      </w:tr>
      <w:tr w:rsidR="008B2A5C" w:rsidRPr="00BE246C" w14:paraId="2DCBCEE2"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51DE496E" w14:textId="77777777" w:rsidR="008B2A5C" w:rsidRPr="00CC0084" w:rsidRDefault="008B2A5C" w:rsidP="002442CE">
            <w:pPr>
              <w:spacing w:before="40" w:after="40"/>
              <w:ind w:left="0"/>
              <w:jc w:val="center"/>
              <w:rPr>
                <w:spacing w:val="0"/>
                <w:szCs w:val="22"/>
                <w:lang w:eastAsia="en-GB"/>
              </w:rPr>
            </w:pPr>
            <w:r w:rsidRPr="00CC0084">
              <w:rPr>
                <w:spacing w:val="0"/>
                <w:szCs w:val="22"/>
              </w:rPr>
              <w:t>39</w:t>
            </w:r>
          </w:p>
        </w:tc>
        <w:tc>
          <w:tcPr>
            <w:tcW w:w="8391" w:type="dxa"/>
            <w:tcBorders>
              <w:top w:val="nil"/>
              <w:left w:val="nil"/>
              <w:bottom w:val="single" w:sz="4" w:space="0" w:color="auto"/>
              <w:right w:val="single" w:sz="4" w:space="0" w:color="auto"/>
            </w:tcBorders>
            <w:shd w:val="clear" w:color="000000" w:fill="FFFFFF"/>
            <w:noWrap/>
          </w:tcPr>
          <w:p w14:paraId="57B3F506"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Classic Batteries -Sodium Ion (Na–ion)</w:t>
            </w:r>
          </w:p>
        </w:tc>
      </w:tr>
      <w:tr w:rsidR="008B2A5C" w:rsidRPr="00BE246C" w14:paraId="1F38DE5D"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7ECC768F"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40</w:t>
            </w:r>
          </w:p>
        </w:tc>
        <w:tc>
          <w:tcPr>
            <w:tcW w:w="8391" w:type="dxa"/>
            <w:tcBorders>
              <w:top w:val="nil"/>
              <w:left w:val="nil"/>
              <w:bottom w:val="single" w:sz="4" w:space="0" w:color="auto"/>
              <w:right w:val="single" w:sz="4" w:space="0" w:color="auto"/>
            </w:tcBorders>
            <w:shd w:val="clear" w:color="000000" w:fill="FFFFFF"/>
            <w:noWrap/>
          </w:tcPr>
          <w:p w14:paraId="04ED5094"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Classic Batteries -Lithium Sulphur (Li-S)</w:t>
            </w:r>
          </w:p>
        </w:tc>
      </w:tr>
      <w:tr w:rsidR="008B2A5C" w:rsidRPr="00BE246C" w14:paraId="6DBD6EB6"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63B749C9"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41</w:t>
            </w:r>
          </w:p>
        </w:tc>
        <w:tc>
          <w:tcPr>
            <w:tcW w:w="8391" w:type="dxa"/>
            <w:tcBorders>
              <w:top w:val="nil"/>
              <w:left w:val="nil"/>
              <w:bottom w:val="single" w:sz="4" w:space="0" w:color="auto"/>
              <w:right w:val="single" w:sz="4" w:space="0" w:color="auto"/>
            </w:tcBorders>
            <w:shd w:val="clear" w:color="000000" w:fill="FFFFFF"/>
            <w:noWrap/>
          </w:tcPr>
          <w:p w14:paraId="0996801C" w14:textId="1D10AFC8"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Classic Batteries -Sodium Sulphur</w:t>
            </w:r>
            <w:r>
              <w:rPr>
                <w:spacing w:val="0"/>
                <w:szCs w:val="22"/>
              </w:rPr>
              <w:t xml:space="preserve"> </w:t>
            </w:r>
            <w:r w:rsidRPr="00CC0084">
              <w:rPr>
                <w:spacing w:val="0"/>
                <w:szCs w:val="22"/>
              </w:rPr>
              <w:t>(Na-S</w:t>
            </w:r>
          </w:p>
        </w:tc>
      </w:tr>
      <w:tr w:rsidR="008B2A5C" w:rsidRPr="00BE246C" w14:paraId="1130B040"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174D3355"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42</w:t>
            </w:r>
          </w:p>
        </w:tc>
        <w:tc>
          <w:tcPr>
            <w:tcW w:w="8391" w:type="dxa"/>
            <w:tcBorders>
              <w:top w:val="nil"/>
              <w:left w:val="nil"/>
              <w:bottom w:val="single" w:sz="4" w:space="0" w:color="auto"/>
              <w:right w:val="single" w:sz="4" w:space="0" w:color="auto"/>
            </w:tcBorders>
            <w:shd w:val="clear" w:color="000000" w:fill="FFFFFF"/>
            <w:noWrap/>
          </w:tcPr>
          <w:p w14:paraId="07B6F70F" w14:textId="20A1CED4"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Classic Batteries -Nickle –Metal Hydride (Ni-MH)</w:t>
            </w:r>
          </w:p>
        </w:tc>
      </w:tr>
      <w:tr w:rsidR="008B2A5C" w:rsidRPr="00BE246C" w14:paraId="10967F85"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13E64AC3" w14:textId="77777777" w:rsidR="008B2A5C" w:rsidRPr="00CC0084" w:rsidRDefault="008B2A5C" w:rsidP="002442CE">
            <w:pPr>
              <w:spacing w:before="40" w:after="40"/>
              <w:ind w:left="0"/>
              <w:jc w:val="center"/>
              <w:rPr>
                <w:spacing w:val="0"/>
                <w:szCs w:val="22"/>
                <w:lang w:eastAsia="en-GB"/>
              </w:rPr>
            </w:pPr>
            <w:r w:rsidRPr="00CC0084">
              <w:rPr>
                <w:spacing w:val="0"/>
                <w:szCs w:val="22"/>
              </w:rPr>
              <w:t>43</w:t>
            </w:r>
          </w:p>
        </w:tc>
        <w:tc>
          <w:tcPr>
            <w:tcW w:w="8391" w:type="dxa"/>
            <w:tcBorders>
              <w:top w:val="nil"/>
              <w:left w:val="nil"/>
              <w:bottom w:val="single" w:sz="4" w:space="0" w:color="auto"/>
              <w:right w:val="single" w:sz="4" w:space="0" w:color="auto"/>
            </w:tcBorders>
            <w:shd w:val="clear" w:color="000000" w:fill="FFFFFF"/>
            <w:noWrap/>
          </w:tcPr>
          <w:p w14:paraId="04CEE792"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Flow Batteries - Vanadium Red-Oxide</w:t>
            </w:r>
          </w:p>
        </w:tc>
      </w:tr>
      <w:tr w:rsidR="008B2A5C" w:rsidRPr="00BE246C" w14:paraId="0688D942"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78A6BC9F"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44</w:t>
            </w:r>
          </w:p>
        </w:tc>
        <w:tc>
          <w:tcPr>
            <w:tcW w:w="8391" w:type="dxa"/>
            <w:tcBorders>
              <w:top w:val="nil"/>
              <w:left w:val="nil"/>
              <w:bottom w:val="single" w:sz="4" w:space="0" w:color="auto"/>
              <w:right w:val="single" w:sz="4" w:space="0" w:color="auto"/>
            </w:tcBorders>
            <w:shd w:val="clear" w:color="000000" w:fill="FFFFFF"/>
            <w:noWrap/>
          </w:tcPr>
          <w:p w14:paraId="2F9F1F84"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Flow Batteries - Zinc – Iron (Zn –Fe)</w:t>
            </w:r>
          </w:p>
        </w:tc>
      </w:tr>
      <w:tr w:rsidR="008B2A5C" w:rsidRPr="00BE246C" w14:paraId="05010C58"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4B036555"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45</w:t>
            </w:r>
          </w:p>
        </w:tc>
        <w:tc>
          <w:tcPr>
            <w:tcW w:w="8391" w:type="dxa"/>
            <w:tcBorders>
              <w:top w:val="nil"/>
              <w:left w:val="nil"/>
              <w:bottom w:val="single" w:sz="4" w:space="0" w:color="auto"/>
              <w:right w:val="single" w:sz="4" w:space="0" w:color="auto"/>
            </w:tcBorders>
            <w:shd w:val="clear" w:color="000000" w:fill="FFFFFF"/>
            <w:noWrap/>
          </w:tcPr>
          <w:p w14:paraId="5C535C19"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Electrochemical Flow Batteries - Zinc – Bromine (Zn –Br)</w:t>
            </w:r>
          </w:p>
        </w:tc>
      </w:tr>
      <w:tr w:rsidR="008B2A5C" w:rsidRPr="00BE246C" w14:paraId="2011B849" w14:textId="77777777" w:rsidTr="00434DB2">
        <w:trPr>
          <w:trHeight w:val="300"/>
        </w:trPr>
        <w:tc>
          <w:tcPr>
            <w:tcW w:w="960" w:type="dxa"/>
            <w:tcBorders>
              <w:top w:val="nil"/>
              <w:left w:val="single" w:sz="4" w:space="0" w:color="auto"/>
              <w:bottom w:val="single" w:sz="4" w:space="0" w:color="auto"/>
              <w:right w:val="single" w:sz="4" w:space="0" w:color="auto"/>
            </w:tcBorders>
            <w:shd w:val="clear" w:color="000000" w:fill="FFFFFF"/>
            <w:noWrap/>
          </w:tcPr>
          <w:p w14:paraId="1443369B"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46</w:t>
            </w:r>
          </w:p>
        </w:tc>
        <w:tc>
          <w:tcPr>
            <w:tcW w:w="8391" w:type="dxa"/>
            <w:tcBorders>
              <w:top w:val="nil"/>
              <w:left w:val="nil"/>
              <w:bottom w:val="single" w:sz="4" w:space="0" w:color="auto"/>
              <w:right w:val="single" w:sz="4" w:space="0" w:color="auto"/>
            </w:tcBorders>
            <w:shd w:val="clear" w:color="000000" w:fill="FFFFFF"/>
            <w:noWrap/>
          </w:tcPr>
          <w:p w14:paraId="71929958" w14:textId="77777777" w:rsidR="008B2A5C" w:rsidRPr="00CC0084" w:rsidRDefault="008B2A5C" w:rsidP="002442CE">
            <w:pPr>
              <w:spacing w:before="40" w:after="40"/>
              <w:ind w:left="0"/>
              <w:rPr>
                <w:color w:val="000000"/>
                <w:spacing w:val="0"/>
                <w:szCs w:val="22"/>
                <w:lang w:eastAsia="en-GB"/>
              </w:rPr>
            </w:pPr>
            <w:r w:rsidRPr="00CC0084">
              <w:rPr>
                <w:spacing w:val="0"/>
                <w:szCs w:val="22"/>
              </w:rPr>
              <w:t>Storage - Other</w:t>
            </w:r>
          </w:p>
        </w:tc>
      </w:tr>
      <w:tr w:rsidR="008B2A5C" w:rsidRPr="00BE246C" w14:paraId="22D4FC7A" w14:textId="77777777" w:rsidTr="00434DB2">
        <w:trPr>
          <w:trHeight w:val="300"/>
        </w:trPr>
        <w:tc>
          <w:tcPr>
            <w:tcW w:w="960" w:type="dxa"/>
            <w:tcBorders>
              <w:top w:val="nil"/>
              <w:left w:val="single" w:sz="4" w:space="0" w:color="auto"/>
              <w:bottom w:val="single" w:sz="4" w:space="0" w:color="auto"/>
              <w:right w:val="single" w:sz="4" w:space="0" w:color="auto"/>
            </w:tcBorders>
            <w:shd w:val="clear" w:color="D9E1F2" w:fill="FFFFFF"/>
            <w:noWrap/>
          </w:tcPr>
          <w:p w14:paraId="62D790F9" w14:textId="77777777" w:rsidR="008B2A5C" w:rsidRPr="00CC0084" w:rsidRDefault="008B2A5C" w:rsidP="002442CE">
            <w:pPr>
              <w:spacing w:before="40" w:after="40"/>
              <w:ind w:left="0"/>
              <w:jc w:val="center"/>
              <w:rPr>
                <w:color w:val="000000"/>
                <w:spacing w:val="0"/>
                <w:szCs w:val="22"/>
                <w:lang w:eastAsia="en-GB"/>
              </w:rPr>
            </w:pPr>
            <w:r w:rsidRPr="00CC0084">
              <w:rPr>
                <w:spacing w:val="0"/>
                <w:szCs w:val="22"/>
              </w:rPr>
              <w:t>47</w:t>
            </w:r>
          </w:p>
        </w:tc>
        <w:tc>
          <w:tcPr>
            <w:tcW w:w="8391" w:type="dxa"/>
            <w:tcBorders>
              <w:top w:val="nil"/>
              <w:left w:val="nil"/>
              <w:bottom w:val="single" w:sz="4" w:space="0" w:color="auto"/>
              <w:right w:val="single" w:sz="4" w:space="0" w:color="auto"/>
            </w:tcBorders>
            <w:shd w:val="clear" w:color="000000" w:fill="FFFFFF"/>
            <w:noWrap/>
          </w:tcPr>
          <w:p w14:paraId="02E1931A" w14:textId="77777777" w:rsidR="008B2A5C" w:rsidRPr="00CC0084" w:rsidRDefault="008B2A5C" w:rsidP="002442CE">
            <w:pPr>
              <w:spacing w:before="40" w:after="40"/>
              <w:ind w:left="0"/>
              <w:rPr>
                <w:color w:val="000000"/>
                <w:spacing w:val="0"/>
                <w:szCs w:val="22"/>
                <w:lang w:eastAsia="en-GB"/>
              </w:rPr>
            </w:pPr>
            <w:r w:rsidRPr="00CC0084">
              <w:rPr>
                <w:spacing w:val="0"/>
                <w:szCs w:val="22"/>
              </w:rPr>
              <w:t>Other</w:t>
            </w:r>
          </w:p>
        </w:tc>
      </w:tr>
    </w:tbl>
    <w:p w14:paraId="5FE6985B" w14:textId="77777777" w:rsidR="008B2A5C" w:rsidRDefault="008B2A5C" w:rsidP="008B2A5C">
      <w:pPr>
        <w:pStyle w:val="Default"/>
        <w:ind w:left="360"/>
        <w:rPr>
          <w:sz w:val="22"/>
          <w:szCs w:val="22"/>
        </w:rPr>
      </w:pPr>
    </w:p>
    <w:p w14:paraId="2C6FC934" w14:textId="77777777" w:rsidR="008B2A5C" w:rsidRDefault="008B2A5C" w:rsidP="008B2A5C"/>
    <w:p w14:paraId="7C62FCD1" w14:textId="77777777" w:rsidR="00C261D6" w:rsidRDefault="00C261D6" w:rsidP="00883A3C">
      <w:pPr>
        <w:pStyle w:val="PARAGRAPH"/>
      </w:pPr>
    </w:p>
    <w:p w14:paraId="415FEB49" w14:textId="77777777" w:rsidR="00C261D6" w:rsidRDefault="00C261D6" w:rsidP="00C261D6"/>
    <w:p w14:paraId="77B3EBCC" w14:textId="6B0365BD" w:rsidR="00C261D6" w:rsidRPr="0092688C" w:rsidRDefault="00C261D6" w:rsidP="00883A3C">
      <w:pPr>
        <w:pStyle w:val="PARAGRAPH"/>
        <w:sectPr w:rsidR="00C261D6" w:rsidRPr="0092688C" w:rsidSect="00BC6E37">
          <w:headerReference w:type="even" r:id="rId118"/>
          <w:headerReference w:type="default" r:id="rId119"/>
          <w:headerReference w:type="first" r:id="rId120"/>
          <w:pgSz w:w="11906" w:h="16838" w:code="9"/>
          <w:pgMar w:top="1701" w:right="1418" w:bottom="851" w:left="1418" w:header="1128" w:footer="737" w:gutter="0"/>
          <w:cols w:space="720"/>
          <w:docGrid w:linePitch="272"/>
        </w:sectPr>
      </w:pPr>
    </w:p>
    <w:p w14:paraId="4C69E6AC" w14:textId="0AB07864" w:rsidR="004B424E" w:rsidRPr="0092688C" w:rsidRDefault="004B424E" w:rsidP="00B464DA">
      <w:pPr>
        <w:pStyle w:val="ANNEX-heading1"/>
        <w:tabs>
          <w:tab w:val="clear" w:pos="680"/>
          <w:tab w:val="num" w:pos="1134"/>
        </w:tabs>
        <w:ind w:left="1134" w:hanging="1134"/>
      </w:pPr>
      <w:bookmarkStart w:id="1401" w:name="_Toc497291690"/>
      <w:bookmarkStart w:id="1402" w:name="_Toc498727125"/>
      <w:bookmarkStart w:id="1403" w:name="_Toc525585170"/>
      <w:bookmarkStart w:id="1404" w:name="_Toc525585818"/>
      <w:bookmarkStart w:id="1405" w:name="_Toc527056843"/>
      <w:bookmarkStart w:id="1406" w:name="_Toc531708796"/>
      <w:bookmarkStart w:id="1407" w:name="_Toc536038790"/>
      <w:bookmarkStart w:id="1408" w:name="_Toc10185381"/>
      <w:bookmarkStart w:id="1409" w:name="_Toc22365658"/>
      <w:bookmarkEnd w:id="1401"/>
      <w:bookmarkEnd w:id="1402"/>
      <w:r w:rsidRPr="0092688C">
        <w:t>Type A Compliance Verification Report</w:t>
      </w:r>
      <w:bookmarkEnd w:id="1403"/>
      <w:bookmarkEnd w:id="1404"/>
      <w:bookmarkEnd w:id="1405"/>
      <w:bookmarkEnd w:id="1406"/>
      <w:bookmarkEnd w:id="1407"/>
      <w:bookmarkEnd w:id="1408"/>
      <w:bookmarkEnd w:id="1409"/>
    </w:p>
    <w:p w14:paraId="15C32E2D" w14:textId="77777777" w:rsidR="004B424E" w:rsidRPr="00B464DA" w:rsidRDefault="004B424E" w:rsidP="00B464DA">
      <w:pPr>
        <w:pStyle w:val="CONFORMSTATEMENT"/>
        <w:ind w:left="1134"/>
        <w:rPr>
          <w:sz w:val="22"/>
          <w:lang w:eastAsia="en-GB"/>
        </w:rPr>
      </w:pPr>
      <w:r w:rsidRPr="00B464DA">
        <w:rPr>
          <w:sz w:val="22"/>
          <w:lang w:eastAsia="en-GB"/>
        </w:rPr>
        <w:t xml:space="preserve">Where a </w:t>
      </w:r>
      <w:r w:rsidRPr="00B464DA">
        <w:rPr>
          <w:b/>
          <w:sz w:val="22"/>
          <w:lang w:eastAsia="en-GB"/>
        </w:rPr>
        <w:t>Synchronous Power Generating Module</w:t>
      </w:r>
      <w:r w:rsidRPr="00B464DA">
        <w:rPr>
          <w:sz w:val="22"/>
          <w:lang w:eastAsia="en-GB"/>
        </w:rPr>
        <w:t xml:space="preserve"> (assumed to be &lt;50 kW although this is not a mandatory upper limit) is fully integrated as a package and where the </w:t>
      </w:r>
      <w:r w:rsidRPr="00B464DA">
        <w:rPr>
          <w:b/>
          <w:sz w:val="22"/>
          <w:lang w:eastAsia="en-GB"/>
        </w:rPr>
        <w:t>Manufacturer</w:t>
      </w:r>
      <w:r w:rsidRPr="00B464DA">
        <w:rPr>
          <w:sz w:val="22"/>
          <w:lang w:eastAsia="en-GB"/>
        </w:rPr>
        <w:t xml:space="preserve"> wishes to take this approach, the whole package can be tested in a factory environment, for example, on a grid simulator. Form A2-1 in this Annex caters for this approach in</w:t>
      </w:r>
      <w:r w:rsidRPr="00B464DA">
        <w:rPr>
          <w:sz w:val="22"/>
        </w:rPr>
        <w:t xml:space="preserve"> describing a methodology for verification or obtaining type certification or for a &lt; 50 kW </w:t>
      </w:r>
      <w:r w:rsidRPr="00B464DA">
        <w:rPr>
          <w:b/>
          <w:sz w:val="22"/>
        </w:rPr>
        <w:t>Synchronous Power Generating Module</w:t>
      </w:r>
      <w:r w:rsidRPr="00B464DA">
        <w:rPr>
          <w:sz w:val="22"/>
        </w:rPr>
        <w:t xml:space="preserve">. </w:t>
      </w:r>
    </w:p>
    <w:p w14:paraId="7BCF3814" w14:textId="77777777" w:rsidR="004B424E" w:rsidRPr="00B464DA" w:rsidRDefault="004B424E" w:rsidP="00B464DA">
      <w:pPr>
        <w:pStyle w:val="CONFORMSTATEMENT"/>
        <w:ind w:left="1134"/>
        <w:rPr>
          <w:rFonts w:cs="Arial"/>
          <w:sz w:val="22"/>
          <w:lang w:eastAsia="en-GB"/>
        </w:rPr>
      </w:pPr>
      <w:r w:rsidRPr="00B464DA">
        <w:rPr>
          <w:sz w:val="22"/>
        </w:rPr>
        <w:t xml:space="preserve">Alternatively, rather than follow Form A2-1 and the requirements of Annex A.7.2.1, Form A2-2 and the tests it requires can be used for compliance of any size of </w:t>
      </w:r>
      <w:r w:rsidRPr="00B464DA">
        <w:rPr>
          <w:b/>
          <w:sz w:val="22"/>
        </w:rPr>
        <w:t>Power Generating Module</w:t>
      </w:r>
      <w:r w:rsidRPr="00B464DA">
        <w:rPr>
          <w:sz w:val="22"/>
        </w:rPr>
        <w:t xml:space="preserve">, including those 50 kW or smaller. </w:t>
      </w:r>
      <w:r w:rsidRPr="00B464DA">
        <w:rPr>
          <w:rFonts w:cs="Arial"/>
          <w:sz w:val="22"/>
          <w:lang w:eastAsia="en-GB"/>
        </w:rPr>
        <w:t xml:space="preserve">It is envisaged that most </w:t>
      </w:r>
      <w:r w:rsidRPr="00B464DA">
        <w:rPr>
          <w:rFonts w:cs="Arial"/>
          <w:b/>
          <w:sz w:val="22"/>
          <w:lang w:eastAsia="en-GB"/>
        </w:rPr>
        <w:t>Synchronous Power Generating Module</w:t>
      </w:r>
      <w:r w:rsidRPr="00B464DA">
        <w:rPr>
          <w:rFonts w:cs="Arial"/>
          <w:sz w:val="22"/>
          <w:lang w:eastAsia="en-GB"/>
        </w:rPr>
        <w:t xml:space="preserve">s will use a conventional approach to compliance verification, for which Form A2-2 is appropriate. </w:t>
      </w:r>
    </w:p>
    <w:p w14:paraId="57A75F42" w14:textId="295BCC3C" w:rsidR="004B424E" w:rsidRPr="00B464DA" w:rsidRDefault="004B424E" w:rsidP="00B464DA">
      <w:pPr>
        <w:pStyle w:val="CONFORMSTATEMENT"/>
        <w:ind w:left="1134"/>
        <w:rPr>
          <w:sz w:val="22"/>
          <w:lang w:eastAsia="en-GB"/>
        </w:rPr>
      </w:pPr>
      <w:r w:rsidRPr="00B464DA">
        <w:rPr>
          <w:sz w:val="22"/>
          <w:lang w:eastAsia="en-GB"/>
        </w:rPr>
        <w:t xml:space="preserve">Form A2-3 caters for all </w:t>
      </w:r>
      <w:r w:rsidRPr="00B464DA">
        <w:rPr>
          <w:b/>
          <w:sz w:val="22"/>
          <w:lang w:eastAsia="en-GB"/>
        </w:rPr>
        <w:t>Type A</w:t>
      </w:r>
      <w:r w:rsidRPr="00B464DA">
        <w:rPr>
          <w:sz w:val="22"/>
          <w:lang w:eastAsia="en-GB"/>
        </w:rPr>
        <w:t xml:space="preserve"> asynchronous and </w:t>
      </w:r>
      <w:r w:rsidR="005D5D29" w:rsidRPr="00B464DA">
        <w:rPr>
          <w:b/>
          <w:sz w:val="22"/>
          <w:lang w:eastAsia="en-GB"/>
        </w:rPr>
        <w:t>Inverter</w:t>
      </w:r>
      <w:r w:rsidRPr="00B464DA">
        <w:rPr>
          <w:sz w:val="22"/>
          <w:lang w:eastAsia="en-GB"/>
        </w:rPr>
        <w:t xml:space="preserve"> technologies of any size, with the exception of conventional induction </w:t>
      </w:r>
      <w:r w:rsidRPr="00B464DA">
        <w:rPr>
          <w:b/>
          <w:sz w:val="22"/>
          <w:lang w:eastAsia="en-GB"/>
        </w:rPr>
        <w:t>Generating Unit</w:t>
      </w:r>
      <w:r w:rsidRPr="00B464DA">
        <w:rPr>
          <w:sz w:val="22"/>
          <w:lang w:eastAsia="en-GB"/>
        </w:rPr>
        <w:t>s.</w:t>
      </w:r>
      <w:r w:rsidRPr="00B464DA">
        <w:rPr>
          <w:b/>
          <w:sz w:val="22"/>
          <w:lang w:eastAsia="en-GB"/>
        </w:rPr>
        <w:t xml:space="preserve"> Manufacturer</w:t>
      </w:r>
      <w:r w:rsidRPr="00B464DA">
        <w:rPr>
          <w:sz w:val="22"/>
          <w:lang w:eastAsia="en-GB"/>
        </w:rPr>
        <w:t xml:space="preserve">s of induction </w:t>
      </w:r>
      <w:r w:rsidRPr="00B464DA">
        <w:rPr>
          <w:b/>
          <w:sz w:val="22"/>
          <w:lang w:eastAsia="en-GB"/>
        </w:rPr>
        <w:t>Generating Unit</w:t>
      </w:r>
      <w:r w:rsidRPr="00B464DA">
        <w:rPr>
          <w:sz w:val="22"/>
          <w:lang w:eastAsia="en-GB"/>
        </w:rPr>
        <w:t>s may find it more appropriate to use forms A2-2 or A2-1 in preference to A2-3.</w:t>
      </w:r>
    </w:p>
    <w:p w14:paraId="4AFE5AE4" w14:textId="77777777" w:rsidR="004B424E" w:rsidRPr="00B464DA" w:rsidRDefault="004B424E" w:rsidP="00B464DA">
      <w:pPr>
        <w:pStyle w:val="CONFORMSTATEMENT"/>
        <w:ind w:left="1134"/>
        <w:rPr>
          <w:sz w:val="22"/>
          <w:lang w:eastAsia="en-GB"/>
        </w:rPr>
      </w:pPr>
      <w:r w:rsidRPr="00B464DA">
        <w:rPr>
          <w:sz w:val="22"/>
          <w:lang w:eastAsia="en-GB"/>
        </w:rPr>
        <w:t xml:space="preserve">Figure A.2.1 illustrates the various compliance forms that are applicable to </w:t>
      </w:r>
      <w:r w:rsidRPr="00B464DA">
        <w:rPr>
          <w:b/>
          <w:sz w:val="22"/>
          <w:lang w:eastAsia="en-GB"/>
        </w:rPr>
        <w:t>Type A Power Generating Module</w:t>
      </w:r>
      <w:r w:rsidRPr="00B464DA">
        <w:rPr>
          <w:sz w:val="22"/>
          <w:lang w:eastAsia="en-GB"/>
        </w:rPr>
        <w:t>s.</w:t>
      </w:r>
    </w:p>
    <w:p w14:paraId="1AF1B698" w14:textId="77777777" w:rsidR="004B424E" w:rsidRPr="0092688C" w:rsidRDefault="00D527CF" w:rsidP="00B464DA">
      <w:pPr>
        <w:pStyle w:val="CONFORMSTATEMENT"/>
        <w:ind w:left="1134"/>
        <w:rPr>
          <w:lang w:eastAsia="en-GB"/>
        </w:rPr>
      </w:pPr>
      <w:r w:rsidRPr="0092688C">
        <w:rPr>
          <w:noProof/>
          <w:lang w:eastAsia="en-GB"/>
        </w:rPr>
        <w:drawing>
          <wp:inline distT="0" distB="0" distL="0" distR="0" wp14:anchorId="126CBB5F" wp14:editId="705CDD90">
            <wp:extent cx="4699635" cy="5614035"/>
            <wp:effectExtent l="0" t="0" r="5715" b="0"/>
            <wp:docPr id="1"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699635" cy="5614035"/>
                    </a:xfrm>
                    <a:prstGeom prst="rect">
                      <a:avLst/>
                    </a:prstGeom>
                    <a:noFill/>
                    <a:ln>
                      <a:noFill/>
                    </a:ln>
                  </pic:spPr>
                </pic:pic>
              </a:graphicData>
            </a:graphic>
          </wp:inline>
        </w:drawing>
      </w:r>
    </w:p>
    <w:p w14:paraId="45F6AFEC" w14:textId="77777777" w:rsidR="004B424E" w:rsidRPr="0092688C" w:rsidRDefault="004B424E" w:rsidP="004B424E">
      <w:pPr>
        <w:pStyle w:val="Figuretitle"/>
        <w:ind w:left="1134"/>
        <w:jc w:val="left"/>
        <w:rPr>
          <w:sz w:val="20"/>
        </w:rPr>
      </w:pPr>
      <w:r w:rsidRPr="0092688C">
        <w:t>Figure A.2.1 Compliance requirements for Type A Power Generating Modules</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44"/>
        <w:gridCol w:w="2920"/>
        <w:gridCol w:w="284"/>
        <w:gridCol w:w="1228"/>
        <w:gridCol w:w="3733"/>
      </w:tblGrid>
      <w:tr w:rsidR="004B424E" w:rsidRPr="0092688C" w14:paraId="60FC7B1B" w14:textId="77777777" w:rsidTr="004B424E">
        <w:tc>
          <w:tcPr>
            <w:tcW w:w="9209" w:type="dxa"/>
            <w:gridSpan w:val="5"/>
            <w:shd w:val="clear" w:color="auto" w:fill="DBE5F1"/>
          </w:tcPr>
          <w:p w14:paraId="23C7CE3F" w14:textId="0D4225CE" w:rsidR="004B424E" w:rsidRPr="00347917" w:rsidRDefault="004B424E" w:rsidP="00347917">
            <w:pPr>
              <w:pStyle w:val="ANNEX-heading1"/>
              <w:numPr>
                <w:ilvl w:val="0"/>
                <w:numId w:val="0"/>
              </w:numPr>
              <w:rPr>
                <w:sz w:val="22"/>
              </w:rPr>
            </w:pPr>
            <w:bookmarkStart w:id="1410" w:name="_Toc525585171"/>
            <w:bookmarkStart w:id="1411" w:name="_Toc525585819"/>
            <w:bookmarkStart w:id="1412" w:name="_Toc527056844"/>
            <w:bookmarkStart w:id="1413" w:name="_Toc531708797"/>
            <w:bookmarkStart w:id="1414" w:name="_Toc536038791"/>
            <w:bookmarkStart w:id="1415" w:name="_Toc10185382"/>
            <w:bookmarkStart w:id="1416" w:name="_Toc22365659"/>
            <w:r w:rsidRPr="00347917">
              <w:rPr>
                <w:sz w:val="22"/>
              </w:rPr>
              <w:t>Form A2-1: Compliance Verification Report for Synchronous and Asynchronous (non inverter) Power Generating Modules up to and including 50 kW</w:t>
            </w:r>
            <w:bookmarkEnd w:id="1410"/>
            <w:bookmarkEnd w:id="1411"/>
            <w:bookmarkEnd w:id="1412"/>
            <w:bookmarkEnd w:id="1413"/>
            <w:bookmarkEnd w:id="1414"/>
            <w:bookmarkEnd w:id="1415"/>
            <w:bookmarkEnd w:id="1416"/>
          </w:p>
          <w:p w14:paraId="434014BD" w14:textId="77777777" w:rsidR="004B424E" w:rsidRPr="0092688C" w:rsidRDefault="004B424E" w:rsidP="004B424E">
            <w:pPr>
              <w:spacing w:before="120" w:after="120"/>
              <w:ind w:left="172"/>
              <w:jc w:val="left"/>
              <w:rPr>
                <w:spacing w:val="0"/>
                <w:sz w:val="20"/>
                <w:lang w:eastAsia="en-GB"/>
              </w:rPr>
            </w:pPr>
            <w:r w:rsidRPr="0092688C">
              <w:rPr>
                <w:spacing w:val="0"/>
                <w:sz w:val="20"/>
                <w:lang w:eastAsia="en-GB"/>
              </w:rPr>
              <w:t xml:space="preserve">This form should be used by the </w:t>
            </w:r>
            <w:r w:rsidRPr="0092688C">
              <w:rPr>
                <w:b/>
                <w:spacing w:val="0"/>
                <w:sz w:val="20"/>
                <w:lang w:eastAsia="en-GB"/>
              </w:rPr>
              <w:t>Manufacturer</w:t>
            </w:r>
            <w:r w:rsidRPr="0092688C">
              <w:rPr>
                <w:spacing w:val="0"/>
                <w:sz w:val="20"/>
                <w:lang w:eastAsia="en-GB"/>
              </w:rPr>
              <w:t xml:space="preserve"> to demonstrate and declare compliance with the requirements of EREC G99. The form can be used in a variety of ways as detailed below:</w:t>
            </w:r>
          </w:p>
          <w:p w14:paraId="0C6865F0" w14:textId="24133CC9" w:rsidR="004B424E" w:rsidRPr="0092688C" w:rsidRDefault="004B424E" w:rsidP="00141238">
            <w:pPr>
              <w:tabs>
                <w:tab w:val="left" w:pos="313"/>
              </w:tabs>
              <w:spacing w:before="120" w:after="120"/>
              <w:ind w:left="0"/>
              <w:rPr>
                <w:spacing w:val="0"/>
                <w:sz w:val="20"/>
                <w:u w:val="single"/>
                <w:lang w:eastAsia="en-GB"/>
              </w:rPr>
            </w:pPr>
            <w:r w:rsidRPr="0092688C">
              <w:rPr>
                <w:spacing w:val="0"/>
                <w:sz w:val="20"/>
                <w:lang w:eastAsia="en-GB"/>
              </w:rPr>
              <w:t>1.</w:t>
            </w:r>
            <w:r w:rsidRPr="0092688C">
              <w:rPr>
                <w:spacing w:val="0"/>
                <w:sz w:val="20"/>
                <w:lang w:eastAsia="en-GB"/>
              </w:rPr>
              <w:tab/>
            </w:r>
            <w:r w:rsidRPr="0092688C">
              <w:rPr>
                <w:spacing w:val="0"/>
                <w:sz w:val="20"/>
                <w:u w:val="single"/>
                <w:lang w:eastAsia="en-GB"/>
              </w:rPr>
              <w:t>To obtain</w:t>
            </w:r>
            <w:r w:rsidRPr="0092688C">
              <w:rPr>
                <w:b/>
                <w:spacing w:val="0"/>
                <w:sz w:val="20"/>
                <w:u w:val="single"/>
                <w:lang w:eastAsia="en-GB"/>
              </w:rPr>
              <w:t xml:space="preserve"> Fully Type Tested </w:t>
            </w:r>
            <w:r w:rsidRPr="0092688C">
              <w:rPr>
                <w:spacing w:val="0"/>
                <w:sz w:val="20"/>
                <w:u w:val="single"/>
                <w:lang w:eastAsia="en-GB"/>
              </w:rPr>
              <w:t>status</w:t>
            </w:r>
          </w:p>
          <w:p w14:paraId="1C1B6269" w14:textId="0ABBF7ED" w:rsidR="004B424E" w:rsidRPr="0092688C" w:rsidRDefault="004B424E" w:rsidP="004B424E">
            <w:pPr>
              <w:pStyle w:val="ListParagraph"/>
              <w:spacing w:before="120"/>
              <w:ind w:left="311"/>
              <w:rPr>
                <w:sz w:val="20"/>
                <w:lang w:eastAsia="en-GB"/>
              </w:rPr>
            </w:pPr>
            <w:r w:rsidRPr="0092688C">
              <w:rPr>
                <w:rFonts w:ascii="Arial" w:hAnsi="Arial" w:cs="Arial"/>
                <w:sz w:val="20"/>
                <w:lang w:eastAsia="en-GB"/>
              </w:rPr>
              <w:t xml:space="preserve">The </w:t>
            </w:r>
            <w:r w:rsidRPr="0092688C">
              <w:rPr>
                <w:rFonts w:ascii="Arial" w:hAnsi="Arial" w:cs="Arial"/>
                <w:b/>
                <w:sz w:val="20"/>
                <w:lang w:eastAsia="en-GB"/>
              </w:rPr>
              <w:t>Manufacturer</w:t>
            </w:r>
            <w:r w:rsidRPr="0092688C">
              <w:rPr>
                <w:rFonts w:ascii="Arial" w:hAnsi="Arial" w:cs="Arial"/>
                <w:sz w:val="20"/>
                <w:lang w:eastAsia="en-GB"/>
              </w:rPr>
              <w:t xml:space="preserve"> can use this form to obtain </w:t>
            </w:r>
            <w:r w:rsidRPr="0092688C">
              <w:rPr>
                <w:rFonts w:ascii="Arial" w:hAnsi="Arial" w:cs="Arial"/>
                <w:b/>
                <w:sz w:val="20"/>
                <w:lang w:eastAsia="en-GB"/>
              </w:rPr>
              <w:t>Fully Type Tested</w:t>
            </w:r>
            <w:r w:rsidRPr="0092688C">
              <w:rPr>
                <w:rFonts w:ascii="Arial" w:hAnsi="Arial" w:cs="Arial"/>
                <w:sz w:val="20"/>
                <w:lang w:eastAsia="en-GB"/>
              </w:rPr>
              <w:t xml:space="preserve"> status for a </w:t>
            </w:r>
            <w:r w:rsidRPr="0092688C">
              <w:rPr>
                <w:rFonts w:ascii="Arial" w:hAnsi="Arial" w:cs="Arial"/>
                <w:b/>
                <w:sz w:val="20"/>
                <w:lang w:eastAsia="en-GB"/>
              </w:rPr>
              <w:t xml:space="preserve">Power Generating Module </w:t>
            </w:r>
            <w:r w:rsidRPr="0092688C">
              <w:rPr>
                <w:rFonts w:ascii="Arial" w:hAnsi="Arial" w:cs="Arial"/>
                <w:sz w:val="20"/>
                <w:lang w:eastAsia="en-GB"/>
              </w:rPr>
              <w:t>by registering this completed form with the Energy Networks Association (ENA) Type Test Verification Report Register.</w:t>
            </w:r>
            <w:r w:rsidR="00F84EB4">
              <w:rPr>
                <w:rFonts w:ascii="Arial" w:hAnsi="Arial" w:cs="Arial"/>
                <w:sz w:val="20"/>
                <w:lang w:eastAsia="en-GB"/>
              </w:rPr>
              <w:t xml:space="preserve"> Tests 1 – 1</w:t>
            </w:r>
            <w:r w:rsidR="001F13FF">
              <w:rPr>
                <w:rFonts w:ascii="Arial" w:hAnsi="Arial" w:cs="Arial"/>
                <w:sz w:val="20"/>
                <w:lang w:eastAsia="en-GB"/>
              </w:rPr>
              <w:t>4</w:t>
            </w:r>
            <w:r w:rsidR="00F84EB4">
              <w:rPr>
                <w:rFonts w:ascii="Arial" w:hAnsi="Arial" w:cs="Arial"/>
                <w:sz w:val="20"/>
                <w:lang w:eastAsia="en-GB"/>
              </w:rPr>
              <w:t xml:space="preserve"> must all be completed and compliant for the </w:t>
            </w:r>
            <w:r w:rsidR="00F84EB4">
              <w:rPr>
                <w:rFonts w:ascii="Arial" w:hAnsi="Arial" w:cs="Arial"/>
                <w:b/>
                <w:bCs/>
                <w:sz w:val="20"/>
                <w:lang w:eastAsia="en-GB"/>
              </w:rPr>
              <w:t xml:space="preserve">Power Generating Module </w:t>
            </w:r>
            <w:r w:rsidR="00F84EB4">
              <w:rPr>
                <w:rFonts w:ascii="Arial" w:hAnsi="Arial" w:cs="Arial"/>
                <w:sz w:val="20"/>
                <w:lang w:eastAsia="en-GB"/>
              </w:rPr>
              <w:t xml:space="preserve">to be classified as </w:t>
            </w:r>
            <w:r w:rsidR="00F84EB4" w:rsidRPr="00A26F34">
              <w:rPr>
                <w:rFonts w:ascii="Arial" w:hAnsi="Arial" w:cs="Arial"/>
                <w:b/>
                <w:bCs/>
                <w:sz w:val="20"/>
                <w:lang w:eastAsia="en-GB"/>
              </w:rPr>
              <w:t>Fully Type Tested</w:t>
            </w:r>
            <w:r w:rsidR="00F84EB4">
              <w:rPr>
                <w:rFonts w:ascii="Arial" w:hAnsi="Arial" w:cs="Arial"/>
                <w:sz w:val="20"/>
                <w:lang w:eastAsia="en-GB"/>
              </w:rPr>
              <w:t xml:space="preserve">. </w:t>
            </w:r>
            <w:r w:rsidRPr="0092688C">
              <w:rPr>
                <w:rFonts w:ascii="Arial" w:hAnsi="Arial" w:cs="Arial"/>
                <w:sz w:val="20"/>
                <w:lang w:eastAsia="en-GB"/>
              </w:rPr>
              <w:t xml:space="preserve"> </w:t>
            </w:r>
          </w:p>
          <w:p w14:paraId="619B0ECA" w14:textId="77777777" w:rsidR="004B424E" w:rsidRPr="0092688C" w:rsidRDefault="004B424E" w:rsidP="00141238">
            <w:pPr>
              <w:tabs>
                <w:tab w:val="left" w:pos="313"/>
              </w:tabs>
              <w:ind w:left="0"/>
              <w:rPr>
                <w:spacing w:val="0"/>
                <w:sz w:val="20"/>
                <w:u w:val="single"/>
                <w:lang w:eastAsia="en-GB"/>
              </w:rPr>
            </w:pPr>
            <w:r w:rsidRPr="0092688C">
              <w:rPr>
                <w:spacing w:val="0"/>
                <w:sz w:val="20"/>
                <w:lang w:eastAsia="en-GB"/>
              </w:rPr>
              <w:t>2.</w:t>
            </w:r>
            <w:r w:rsidRPr="0092688C">
              <w:rPr>
                <w:spacing w:val="0"/>
                <w:sz w:val="20"/>
                <w:lang w:eastAsia="en-GB"/>
              </w:rPr>
              <w:tab/>
            </w:r>
            <w:r w:rsidRPr="0092688C">
              <w:rPr>
                <w:spacing w:val="0"/>
                <w:sz w:val="20"/>
                <w:u w:val="single"/>
                <w:lang w:eastAsia="en-GB"/>
              </w:rPr>
              <w:t xml:space="preserve">To obtain </w:t>
            </w:r>
            <w:r w:rsidRPr="0092688C">
              <w:rPr>
                <w:b/>
                <w:spacing w:val="0"/>
                <w:sz w:val="20"/>
                <w:u w:val="single"/>
                <w:lang w:eastAsia="en-GB"/>
              </w:rPr>
              <w:t>Type Tested</w:t>
            </w:r>
            <w:r w:rsidRPr="0092688C">
              <w:rPr>
                <w:spacing w:val="0"/>
                <w:sz w:val="20"/>
                <w:u w:val="single"/>
                <w:lang w:eastAsia="en-GB"/>
              </w:rPr>
              <w:t xml:space="preserve"> status for a product</w:t>
            </w:r>
          </w:p>
          <w:p w14:paraId="14934183" w14:textId="73234138" w:rsidR="004B424E" w:rsidRDefault="004B424E" w:rsidP="004B424E">
            <w:pPr>
              <w:pStyle w:val="ListParagraph"/>
              <w:spacing w:before="120" w:after="120"/>
              <w:ind w:left="311"/>
              <w:rPr>
                <w:rFonts w:ascii="Arial" w:hAnsi="Arial" w:cs="Arial"/>
                <w:sz w:val="20"/>
                <w:lang w:eastAsia="en-GB"/>
              </w:rPr>
            </w:pPr>
            <w:r w:rsidRPr="0092688C">
              <w:rPr>
                <w:rFonts w:ascii="Arial" w:hAnsi="Arial" w:cs="Arial"/>
                <w:sz w:val="20"/>
                <w:lang w:eastAsia="en-GB"/>
              </w:rPr>
              <w:t xml:space="preserve">This form can be used by the </w:t>
            </w:r>
            <w:r w:rsidRPr="0092688C">
              <w:rPr>
                <w:rFonts w:ascii="Arial" w:hAnsi="Arial" w:cs="Arial"/>
                <w:b/>
                <w:sz w:val="20"/>
                <w:lang w:eastAsia="en-GB"/>
              </w:rPr>
              <w:t>Manufacturer</w:t>
            </w:r>
            <w:r w:rsidRPr="0092688C">
              <w:rPr>
                <w:rFonts w:ascii="Arial" w:hAnsi="Arial" w:cs="Arial"/>
                <w:sz w:val="20"/>
                <w:lang w:eastAsia="en-GB"/>
              </w:rPr>
              <w:t xml:space="preserve"> to obtain </w:t>
            </w:r>
            <w:r w:rsidRPr="0092688C">
              <w:rPr>
                <w:rFonts w:ascii="Arial" w:hAnsi="Arial" w:cs="Arial"/>
                <w:b/>
                <w:sz w:val="20"/>
                <w:lang w:eastAsia="en-GB"/>
              </w:rPr>
              <w:t>Type Tested</w:t>
            </w:r>
            <w:r w:rsidRPr="0092688C">
              <w:rPr>
                <w:rFonts w:ascii="Arial" w:hAnsi="Arial" w:cs="Arial"/>
                <w:sz w:val="20"/>
                <w:lang w:eastAsia="en-GB"/>
              </w:rPr>
              <w:t xml:space="preserve"> status for a product</w:t>
            </w:r>
            <w:r w:rsidRPr="0092688C">
              <w:rPr>
                <w:rFonts w:ascii="Arial" w:hAnsi="Arial" w:cs="Arial"/>
                <w:b/>
                <w:sz w:val="20"/>
                <w:lang w:eastAsia="en-GB"/>
              </w:rPr>
              <w:t xml:space="preserve"> </w:t>
            </w:r>
            <w:r w:rsidRPr="0092688C">
              <w:rPr>
                <w:rFonts w:ascii="Arial" w:hAnsi="Arial" w:cs="Arial"/>
                <w:sz w:val="20"/>
                <w:lang w:eastAsia="en-GB"/>
              </w:rPr>
              <w:t xml:space="preserve">which is used in a </w:t>
            </w:r>
            <w:r w:rsidRPr="0092688C">
              <w:rPr>
                <w:rFonts w:ascii="Arial" w:hAnsi="Arial" w:cs="Arial"/>
                <w:b/>
                <w:sz w:val="20"/>
                <w:lang w:eastAsia="en-GB"/>
              </w:rPr>
              <w:t>Power Generating Module</w:t>
            </w:r>
            <w:r w:rsidRPr="0092688C">
              <w:rPr>
                <w:rFonts w:ascii="Arial" w:hAnsi="Arial" w:cs="Arial"/>
                <w:sz w:val="20"/>
                <w:lang w:eastAsia="en-GB"/>
              </w:rPr>
              <w:t xml:space="preserve"> by registering this form with the relevant parts completed with the Energy Networks Association (ENA) Type Test Verification Report Register.</w:t>
            </w:r>
          </w:p>
          <w:p w14:paraId="2A89EAD8" w14:textId="35688578" w:rsidR="00B64EF0" w:rsidRPr="00320EE9" w:rsidRDefault="001329AF" w:rsidP="0084631D">
            <w:pPr>
              <w:pStyle w:val="ListParagraph"/>
              <w:spacing w:before="120"/>
              <w:ind w:left="311"/>
              <w:rPr>
                <w:rFonts w:ascii="Arial" w:hAnsi="Arial" w:cs="Arial"/>
                <w:sz w:val="20"/>
                <w:lang w:eastAsia="en-GB"/>
              </w:rPr>
            </w:pPr>
            <w:r w:rsidRPr="00320EE9">
              <w:rPr>
                <w:rFonts w:ascii="Arial" w:hAnsi="Arial" w:cs="Arial"/>
                <w:sz w:val="20"/>
                <w:lang w:eastAsia="en-GB"/>
              </w:rPr>
              <w:t xml:space="preserve">Where the </w:t>
            </w:r>
            <w:r w:rsidRPr="00E65BE7">
              <w:rPr>
                <w:rFonts w:ascii="Arial" w:hAnsi="Arial" w:cs="Arial"/>
                <w:b/>
                <w:bCs/>
                <w:sz w:val="20"/>
                <w:lang w:eastAsia="en-GB"/>
              </w:rPr>
              <w:t>Manufacturer</w:t>
            </w:r>
            <w:r w:rsidRPr="00320EE9">
              <w:rPr>
                <w:rFonts w:ascii="Arial" w:hAnsi="Arial" w:cs="Arial"/>
                <w:sz w:val="20"/>
                <w:lang w:eastAsia="en-GB"/>
              </w:rPr>
              <w:t xml:space="preserve"> is seeking to obtain </w:t>
            </w:r>
            <w:r w:rsidRPr="001A57A7">
              <w:rPr>
                <w:rFonts w:ascii="Arial" w:hAnsi="Arial" w:cs="Arial"/>
                <w:b/>
                <w:bCs/>
                <w:sz w:val="20"/>
                <w:lang w:eastAsia="en-GB"/>
              </w:rPr>
              <w:t>Type Tested</w:t>
            </w:r>
            <w:r w:rsidRPr="00320EE9">
              <w:rPr>
                <w:rFonts w:ascii="Arial" w:hAnsi="Arial" w:cs="Arial"/>
                <w:sz w:val="20"/>
                <w:lang w:eastAsia="en-GB"/>
              </w:rPr>
              <w:t xml:space="preserve"> status f</w:t>
            </w:r>
            <w:r w:rsidR="00B64EF0" w:rsidRPr="00320EE9">
              <w:rPr>
                <w:rFonts w:ascii="Arial" w:hAnsi="Arial" w:cs="Arial"/>
                <w:sz w:val="20"/>
                <w:lang w:eastAsia="en-GB"/>
              </w:rPr>
              <w:t xml:space="preserve">or </w:t>
            </w:r>
            <w:r w:rsidRPr="00320EE9">
              <w:rPr>
                <w:rFonts w:ascii="Arial" w:hAnsi="Arial" w:cs="Arial"/>
                <w:sz w:val="20"/>
                <w:lang w:eastAsia="en-GB"/>
              </w:rPr>
              <w:t xml:space="preserve">an </w:t>
            </w:r>
            <w:r w:rsidR="0084631D" w:rsidRPr="001A57A7">
              <w:rPr>
                <w:rFonts w:ascii="Arial" w:hAnsi="Arial" w:cs="Arial"/>
                <w:b/>
                <w:bCs/>
                <w:sz w:val="20"/>
                <w:lang w:eastAsia="en-GB"/>
              </w:rPr>
              <w:t>I</w:t>
            </w:r>
            <w:r w:rsidR="00B64EF0" w:rsidRPr="001A57A7">
              <w:rPr>
                <w:rFonts w:ascii="Arial" w:hAnsi="Arial" w:cs="Arial"/>
                <w:b/>
                <w:bCs/>
                <w:sz w:val="20"/>
                <w:lang w:eastAsia="en-GB"/>
              </w:rPr>
              <w:t xml:space="preserve">nterface </w:t>
            </w:r>
            <w:r w:rsidR="0084631D" w:rsidRPr="001A57A7">
              <w:rPr>
                <w:rFonts w:ascii="Arial" w:hAnsi="Arial" w:cs="Arial"/>
                <w:b/>
                <w:bCs/>
                <w:sz w:val="20"/>
                <w:lang w:eastAsia="en-GB"/>
              </w:rPr>
              <w:t>P</w:t>
            </w:r>
            <w:r w:rsidR="00B64EF0" w:rsidRPr="001A57A7">
              <w:rPr>
                <w:rFonts w:ascii="Arial" w:hAnsi="Arial" w:cs="Arial"/>
                <w:b/>
                <w:bCs/>
                <w:sz w:val="20"/>
                <w:lang w:eastAsia="en-GB"/>
              </w:rPr>
              <w:t xml:space="preserve">rotection </w:t>
            </w:r>
            <w:r w:rsidR="00B64EF0" w:rsidRPr="00320EE9">
              <w:rPr>
                <w:rFonts w:ascii="Arial" w:hAnsi="Arial" w:cs="Arial"/>
                <w:sz w:val="20"/>
                <w:lang w:eastAsia="en-GB"/>
              </w:rPr>
              <w:t>device the appropriate section of Form A2-4</w:t>
            </w:r>
            <w:r w:rsidR="0084631D" w:rsidRPr="00320EE9">
              <w:rPr>
                <w:rFonts w:ascii="Arial" w:hAnsi="Arial" w:cs="Arial"/>
                <w:sz w:val="20"/>
                <w:lang w:eastAsia="en-GB"/>
              </w:rPr>
              <w:t xml:space="preserve"> should be used.</w:t>
            </w:r>
          </w:p>
          <w:p w14:paraId="7045082B" w14:textId="77777777" w:rsidR="004B424E" w:rsidRPr="0092688C" w:rsidRDefault="004B424E" w:rsidP="00141238">
            <w:pPr>
              <w:tabs>
                <w:tab w:val="left" w:pos="288"/>
              </w:tabs>
              <w:spacing w:before="120" w:after="120"/>
              <w:ind w:left="0"/>
              <w:jc w:val="left"/>
              <w:rPr>
                <w:spacing w:val="0"/>
                <w:sz w:val="20"/>
                <w:lang w:eastAsia="en-GB"/>
              </w:rPr>
            </w:pPr>
            <w:r w:rsidRPr="0092688C">
              <w:rPr>
                <w:spacing w:val="0"/>
                <w:sz w:val="20"/>
                <w:lang w:eastAsia="en-GB"/>
              </w:rPr>
              <w:t>3.</w:t>
            </w:r>
            <w:r w:rsidRPr="0092688C">
              <w:rPr>
                <w:spacing w:val="0"/>
                <w:sz w:val="20"/>
                <w:lang w:eastAsia="en-GB"/>
              </w:rPr>
              <w:tab/>
            </w:r>
            <w:r w:rsidRPr="0092688C">
              <w:rPr>
                <w:spacing w:val="0"/>
                <w:sz w:val="20"/>
                <w:u w:val="single"/>
                <w:lang w:eastAsia="en-GB"/>
              </w:rPr>
              <w:t>One-off Installation</w:t>
            </w:r>
          </w:p>
          <w:p w14:paraId="235741B3" w14:textId="77777777" w:rsidR="004B424E" w:rsidRPr="0092688C" w:rsidRDefault="004B424E" w:rsidP="004B424E">
            <w:pPr>
              <w:tabs>
                <w:tab w:val="left" w:pos="288"/>
              </w:tabs>
              <w:spacing w:before="120"/>
              <w:ind w:left="311"/>
              <w:jc w:val="left"/>
              <w:rPr>
                <w:spacing w:val="0"/>
                <w:sz w:val="20"/>
                <w:lang w:eastAsia="en-GB"/>
              </w:rPr>
            </w:pPr>
            <w:r w:rsidRPr="0092688C">
              <w:rPr>
                <w:spacing w:val="0"/>
                <w:sz w:val="20"/>
                <w:lang w:eastAsia="en-GB"/>
              </w:rPr>
              <w:t xml:space="preserve">This form can be used by the </w:t>
            </w:r>
            <w:r w:rsidRPr="0092688C">
              <w:rPr>
                <w:b/>
                <w:spacing w:val="0"/>
                <w:sz w:val="20"/>
                <w:lang w:eastAsia="en-GB"/>
              </w:rPr>
              <w:t xml:space="preserve">Manufacturer </w:t>
            </w:r>
            <w:r w:rsidRPr="0092688C">
              <w:rPr>
                <w:spacing w:val="0"/>
                <w:sz w:val="20"/>
                <w:lang w:eastAsia="en-GB"/>
              </w:rPr>
              <w:t xml:space="preserve">or </w:t>
            </w:r>
            <w:r w:rsidRPr="0092688C">
              <w:rPr>
                <w:b/>
                <w:spacing w:val="0"/>
                <w:sz w:val="20"/>
                <w:lang w:eastAsia="en-GB"/>
              </w:rPr>
              <w:t>Installer</w:t>
            </w:r>
            <w:r w:rsidRPr="0092688C">
              <w:rPr>
                <w:spacing w:val="0"/>
                <w:sz w:val="20"/>
                <w:lang w:eastAsia="en-GB"/>
              </w:rPr>
              <w:t xml:space="preserve"> to confirm that the </w:t>
            </w:r>
            <w:r w:rsidRPr="0092688C">
              <w:rPr>
                <w:b/>
                <w:spacing w:val="0"/>
                <w:sz w:val="20"/>
                <w:lang w:eastAsia="en-GB"/>
              </w:rPr>
              <w:t>Power Generating Module</w:t>
            </w:r>
            <w:r w:rsidRPr="0092688C">
              <w:rPr>
                <w:spacing w:val="0"/>
                <w:sz w:val="20"/>
                <w:lang w:eastAsia="en-GB"/>
              </w:rPr>
              <w:t xml:space="preserve"> has been tested to satisfy all or part of the requirements of this EREC G99. This form shall be submitted to the </w:t>
            </w:r>
            <w:r w:rsidRPr="0092688C">
              <w:rPr>
                <w:b/>
                <w:spacing w:val="0"/>
                <w:sz w:val="20"/>
                <w:lang w:eastAsia="en-GB"/>
              </w:rPr>
              <w:t>DNO</w:t>
            </w:r>
            <w:r w:rsidRPr="0092688C">
              <w:rPr>
                <w:spacing w:val="0"/>
                <w:sz w:val="20"/>
                <w:lang w:eastAsia="en-GB"/>
              </w:rPr>
              <w:t xml:space="preserve"> as part of the application.</w:t>
            </w:r>
          </w:p>
          <w:p w14:paraId="65802F0A" w14:textId="77777777" w:rsidR="004B424E" w:rsidRPr="0092688C" w:rsidRDefault="004B424E" w:rsidP="004B424E">
            <w:pPr>
              <w:tabs>
                <w:tab w:val="left" w:pos="288"/>
              </w:tabs>
              <w:spacing w:before="120"/>
              <w:ind w:left="172"/>
              <w:jc w:val="left"/>
              <w:rPr>
                <w:spacing w:val="0"/>
                <w:sz w:val="20"/>
                <w:lang w:eastAsia="en-GB"/>
              </w:rPr>
            </w:pPr>
            <w:r w:rsidRPr="0092688C">
              <w:rPr>
                <w:spacing w:val="0"/>
                <w:sz w:val="20"/>
                <w:lang w:eastAsia="en-GB"/>
              </w:rPr>
              <w:t xml:space="preserve">A combination of (2) and (3) can be used as required, together with Form A2-4 where compliance of the </w:t>
            </w:r>
            <w:r w:rsidRPr="0092688C">
              <w:rPr>
                <w:b/>
                <w:spacing w:val="0"/>
                <w:sz w:val="20"/>
                <w:lang w:eastAsia="en-GB"/>
              </w:rPr>
              <w:t>Interface Protection</w:t>
            </w:r>
            <w:r w:rsidRPr="0092688C">
              <w:rPr>
                <w:spacing w:val="0"/>
                <w:sz w:val="20"/>
                <w:lang w:eastAsia="en-GB"/>
              </w:rPr>
              <w:t xml:space="preserve"> is to be demonstrated on site.</w:t>
            </w:r>
          </w:p>
          <w:p w14:paraId="019989A0" w14:textId="77777777" w:rsidR="004B424E" w:rsidRPr="0092688C" w:rsidRDefault="004B424E" w:rsidP="004B424E">
            <w:pPr>
              <w:tabs>
                <w:tab w:val="left" w:pos="288"/>
              </w:tabs>
              <w:spacing w:before="120"/>
              <w:ind w:left="172"/>
              <w:jc w:val="left"/>
              <w:rPr>
                <w:spacing w:val="0"/>
                <w:sz w:val="20"/>
                <w:lang w:eastAsia="en-GB"/>
              </w:rPr>
            </w:pPr>
            <w:r w:rsidRPr="0092688C">
              <w:rPr>
                <w:spacing w:val="0"/>
                <w:sz w:val="20"/>
                <w:lang w:eastAsia="en-GB"/>
              </w:rPr>
              <w:t>Note:</w:t>
            </w:r>
          </w:p>
          <w:p w14:paraId="7A415D51" w14:textId="01ACF5F5" w:rsidR="004B424E" w:rsidRPr="0092688C" w:rsidRDefault="004B424E" w:rsidP="004B424E">
            <w:pPr>
              <w:tabs>
                <w:tab w:val="left" w:pos="288"/>
              </w:tabs>
              <w:spacing w:before="120"/>
              <w:ind w:left="172"/>
              <w:jc w:val="left"/>
              <w:rPr>
                <w:spacing w:val="0"/>
                <w:sz w:val="20"/>
                <w:lang w:eastAsia="en-GB"/>
              </w:rPr>
            </w:pPr>
            <w:r w:rsidRPr="0092688C">
              <w:rPr>
                <w:spacing w:val="0"/>
                <w:sz w:val="20"/>
                <w:lang w:eastAsia="en-GB"/>
              </w:rPr>
              <w:t xml:space="preserve">If the </w:t>
            </w:r>
            <w:r w:rsidRPr="0092688C">
              <w:rPr>
                <w:b/>
                <w:spacing w:val="0"/>
                <w:sz w:val="20"/>
                <w:lang w:eastAsia="en-GB"/>
              </w:rPr>
              <w:t>Power Generating Module</w:t>
            </w:r>
            <w:r w:rsidRPr="0092688C">
              <w:rPr>
                <w:spacing w:val="0"/>
                <w:sz w:val="20"/>
                <w:lang w:eastAsia="en-GB"/>
              </w:rPr>
              <w:t xml:space="preserve"> is </w:t>
            </w:r>
            <w:r w:rsidRPr="0092688C">
              <w:rPr>
                <w:b/>
                <w:spacing w:val="0"/>
                <w:sz w:val="20"/>
                <w:lang w:eastAsia="en-GB"/>
              </w:rPr>
              <w:t>Fully</w:t>
            </w:r>
            <w:r w:rsidRPr="0092688C">
              <w:rPr>
                <w:spacing w:val="0"/>
                <w:sz w:val="20"/>
                <w:lang w:eastAsia="en-GB"/>
              </w:rPr>
              <w:t xml:space="preserve"> </w:t>
            </w:r>
            <w:r w:rsidRPr="0092688C">
              <w:rPr>
                <w:b/>
                <w:spacing w:val="0"/>
                <w:sz w:val="20"/>
                <w:lang w:eastAsia="en-GB"/>
              </w:rPr>
              <w:t>Type Tested</w:t>
            </w:r>
            <w:r w:rsidRPr="0092688C">
              <w:rPr>
                <w:spacing w:val="0"/>
                <w:sz w:val="20"/>
                <w:lang w:eastAsia="en-GB"/>
              </w:rPr>
              <w:t xml:space="preserve"> and registered with the Energy Networks Association (ENA) Type Test Verification Report Register, the Installation Document (Form A3-1 or A3-2) should include the </w:t>
            </w:r>
            <w:r w:rsidRPr="0092688C">
              <w:rPr>
                <w:b/>
                <w:spacing w:val="0"/>
                <w:sz w:val="20"/>
                <w:lang w:eastAsia="en-GB"/>
              </w:rPr>
              <w:t>Manufacturer</w:t>
            </w:r>
            <w:r w:rsidRPr="0092688C">
              <w:rPr>
                <w:spacing w:val="0"/>
                <w:sz w:val="20"/>
                <w:lang w:eastAsia="en-GB"/>
              </w:rPr>
              <w:t xml:space="preserve">’s reference number (the </w:t>
            </w:r>
            <w:r w:rsidR="00471A7A">
              <w:rPr>
                <w:spacing w:val="0"/>
                <w:sz w:val="20"/>
                <w:szCs w:val="24"/>
              </w:rPr>
              <w:t>system reference</w:t>
            </w:r>
            <w:r w:rsidRPr="0092688C">
              <w:rPr>
                <w:spacing w:val="0"/>
                <w:sz w:val="20"/>
                <w:lang w:eastAsia="en-GB"/>
              </w:rPr>
              <w:t xml:space="preserve">), and this form does not need to be submitted. </w:t>
            </w:r>
          </w:p>
          <w:p w14:paraId="38A5F459" w14:textId="77777777" w:rsidR="004B424E" w:rsidRPr="0092688C" w:rsidRDefault="004B424E" w:rsidP="004B424E">
            <w:pPr>
              <w:spacing w:before="120"/>
              <w:ind w:left="172"/>
              <w:jc w:val="left"/>
              <w:rPr>
                <w:spacing w:val="0"/>
                <w:sz w:val="20"/>
                <w:lang w:eastAsia="en-GB"/>
              </w:rPr>
            </w:pPr>
            <w:r w:rsidRPr="0092688C">
              <w:rPr>
                <w:spacing w:val="0"/>
                <w:sz w:val="20"/>
                <w:lang w:eastAsia="en-GB"/>
              </w:rPr>
              <w:t xml:space="preserve">Where the </w:t>
            </w:r>
            <w:r w:rsidRPr="0092688C">
              <w:rPr>
                <w:b/>
                <w:spacing w:val="0"/>
                <w:sz w:val="20"/>
                <w:lang w:eastAsia="en-GB"/>
              </w:rPr>
              <w:t>Power Generating Module</w:t>
            </w:r>
            <w:r w:rsidRPr="0092688C">
              <w:rPr>
                <w:spacing w:val="0"/>
                <w:sz w:val="20"/>
                <w:lang w:eastAsia="en-GB"/>
              </w:rPr>
              <w:t xml:space="preserve"> is not registered with the ENA Type Test Verification Report Register or is not </w:t>
            </w:r>
            <w:r w:rsidRPr="0092688C">
              <w:rPr>
                <w:b/>
                <w:spacing w:val="0"/>
                <w:sz w:val="20"/>
                <w:lang w:eastAsia="en-GB"/>
              </w:rPr>
              <w:t>Fully Type Tested</w:t>
            </w:r>
            <w:r w:rsidRPr="0092688C">
              <w:rPr>
                <w:spacing w:val="0"/>
                <w:sz w:val="20"/>
                <w:lang w:eastAsia="en-GB"/>
              </w:rPr>
              <w:t xml:space="preserve"> this form (all or in parts as applicable) needs to be completed and provided to the </w:t>
            </w:r>
            <w:r w:rsidRPr="0092688C">
              <w:rPr>
                <w:b/>
                <w:spacing w:val="0"/>
                <w:sz w:val="20"/>
                <w:lang w:eastAsia="en-GB"/>
              </w:rPr>
              <w:t>DNO</w:t>
            </w:r>
            <w:r w:rsidRPr="0092688C">
              <w:rPr>
                <w:spacing w:val="0"/>
                <w:sz w:val="20"/>
                <w:lang w:eastAsia="en-GB"/>
              </w:rPr>
              <w:t xml:space="preserve">, to confirm that the </w:t>
            </w:r>
            <w:r w:rsidRPr="0092688C">
              <w:rPr>
                <w:b/>
                <w:spacing w:val="0"/>
                <w:sz w:val="20"/>
                <w:lang w:eastAsia="en-GB"/>
              </w:rPr>
              <w:t>Power Generating Module</w:t>
            </w:r>
            <w:r w:rsidRPr="0092688C">
              <w:rPr>
                <w:spacing w:val="0"/>
                <w:sz w:val="20"/>
                <w:lang w:eastAsia="en-GB"/>
              </w:rPr>
              <w:t xml:space="preserve"> has been tested to satisfy all or part of the requirements of this EREC G99.  </w:t>
            </w:r>
          </w:p>
          <w:p w14:paraId="519BCC61" w14:textId="77777777" w:rsidR="004B424E" w:rsidRPr="0092688C" w:rsidRDefault="004B424E" w:rsidP="004B424E">
            <w:pPr>
              <w:spacing w:before="120"/>
              <w:ind w:left="172"/>
              <w:jc w:val="left"/>
              <w:rPr>
                <w:spacing w:val="0"/>
                <w:sz w:val="20"/>
              </w:rPr>
            </w:pPr>
          </w:p>
        </w:tc>
      </w:tr>
      <w:tr w:rsidR="004B424E" w:rsidRPr="0092688C" w14:paraId="7D12BC3E" w14:textId="77777777" w:rsidTr="004B424E">
        <w:tc>
          <w:tcPr>
            <w:tcW w:w="4248" w:type="dxa"/>
            <w:gridSpan w:val="3"/>
          </w:tcPr>
          <w:p w14:paraId="510B9ACB" w14:textId="77777777" w:rsidR="004B424E" w:rsidRPr="0092688C" w:rsidRDefault="004B424E" w:rsidP="00141238">
            <w:pPr>
              <w:spacing w:before="120" w:after="120"/>
              <w:ind w:left="0"/>
              <w:rPr>
                <w:spacing w:val="0"/>
                <w:sz w:val="20"/>
                <w:lang w:eastAsia="en-GB"/>
              </w:rPr>
            </w:pPr>
            <w:r w:rsidRPr="0092688C">
              <w:rPr>
                <w:b/>
                <w:spacing w:val="0"/>
                <w:sz w:val="20"/>
                <w:lang w:eastAsia="en-GB"/>
              </w:rPr>
              <w:t xml:space="preserve">PGM </w:t>
            </w:r>
            <w:r w:rsidRPr="0092688C">
              <w:rPr>
                <w:spacing w:val="0"/>
                <w:sz w:val="20"/>
                <w:lang w:eastAsia="en-GB"/>
              </w:rPr>
              <w:t>technology</w:t>
            </w:r>
          </w:p>
        </w:tc>
        <w:tc>
          <w:tcPr>
            <w:tcW w:w="4961" w:type="dxa"/>
            <w:gridSpan w:val="2"/>
          </w:tcPr>
          <w:p w14:paraId="453E2B5F" w14:textId="77777777" w:rsidR="004B424E" w:rsidRPr="0092688C" w:rsidRDefault="004B424E" w:rsidP="004B424E">
            <w:pPr>
              <w:spacing w:before="120" w:after="120"/>
              <w:rPr>
                <w:spacing w:val="0"/>
                <w:sz w:val="20"/>
                <w:lang w:eastAsia="en-GB"/>
              </w:rPr>
            </w:pPr>
          </w:p>
        </w:tc>
      </w:tr>
      <w:tr w:rsidR="004B424E" w:rsidRPr="0092688C" w14:paraId="45D9A8C1" w14:textId="77777777" w:rsidTr="004B424E">
        <w:tc>
          <w:tcPr>
            <w:tcW w:w="4248" w:type="dxa"/>
            <w:gridSpan w:val="3"/>
          </w:tcPr>
          <w:p w14:paraId="52CC8378" w14:textId="77777777" w:rsidR="004B424E" w:rsidRPr="0092688C" w:rsidRDefault="004B424E" w:rsidP="00141238">
            <w:pPr>
              <w:spacing w:before="120" w:after="120"/>
              <w:ind w:left="0"/>
              <w:rPr>
                <w:spacing w:val="0"/>
                <w:sz w:val="20"/>
                <w:lang w:eastAsia="en-GB"/>
              </w:rPr>
            </w:pPr>
            <w:r w:rsidRPr="0092688C">
              <w:rPr>
                <w:b/>
                <w:spacing w:val="0"/>
                <w:sz w:val="20"/>
                <w:lang w:eastAsia="en-GB"/>
              </w:rPr>
              <w:t xml:space="preserve">Manufacturer </w:t>
            </w:r>
            <w:r w:rsidRPr="0092688C">
              <w:rPr>
                <w:spacing w:val="0"/>
                <w:sz w:val="20"/>
                <w:lang w:eastAsia="en-GB"/>
              </w:rPr>
              <w:t>name</w:t>
            </w:r>
          </w:p>
        </w:tc>
        <w:tc>
          <w:tcPr>
            <w:tcW w:w="4961" w:type="dxa"/>
            <w:gridSpan w:val="2"/>
          </w:tcPr>
          <w:p w14:paraId="0ADC70A2" w14:textId="77777777" w:rsidR="004B424E" w:rsidRPr="0092688C" w:rsidRDefault="004B424E" w:rsidP="004B424E">
            <w:pPr>
              <w:spacing w:before="120" w:after="120"/>
              <w:rPr>
                <w:spacing w:val="0"/>
                <w:sz w:val="20"/>
                <w:lang w:eastAsia="en-GB"/>
              </w:rPr>
            </w:pPr>
          </w:p>
        </w:tc>
      </w:tr>
      <w:tr w:rsidR="004B424E" w:rsidRPr="0092688C" w14:paraId="03DE7E88" w14:textId="77777777" w:rsidTr="004B424E">
        <w:tc>
          <w:tcPr>
            <w:tcW w:w="4248" w:type="dxa"/>
            <w:gridSpan w:val="3"/>
          </w:tcPr>
          <w:p w14:paraId="4A2BCCE7" w14:textId="77777777" w:rsidR="004B424E" w:rsidRPr="0092688C" w:rsidRDefault="004B424E" w:rsidP="00141238">
            <w:pPr>
              <w:spacing w:before="120" w:after="120"/>
              <w:ind w:left="0"/>
              <w:rPr>
                <w:spacing w:val="0"/>
                <w:sz w:val="20"/>
                <w:lang w:eastAsia="en-GB"/>
              </w:rPr>
            </w:pPr>
            <w:r w:rsidRPr="0092688C">
              <w:rPr>
                <w:spacing w:val="0"/>
                <w:sz w:val="20"/>
                <w:lang w:eastAsia="en-GB"/>
              </w:rPr>
              <w:t>Address</w:t>
            </w:r>
          </w:p>
          <w:p w14:paraId="0D609D20" w14:textId="77777777" w:rsidR="004B424E" w:rsidRPr="0092688C" w:rsidRDefault="004B424E" w:rsidP="004B424E">
            <w:pPr>
              <w:spacing w:before="120" w:after="120"/>
              <w:rPr>
                <w:spacing w:val="0"/>
                <w:sz w:val="20"/>
                <w:lang w:eastAsia="en-GB"/>
              </w:rPr>
            </w:pPr>
          </w:p>
        </w:tc>
        <w:tc>
          <w:tcPr>
            <w:tcW w:w="4961" w:type="dxa"/>
            <w:gridSpan w:val="2"/>
          </w:tcPr>
          <w:p w14:paraId="4E789AFB" w14:textId="77777777" w:rsidR="004B424E" w:rsidRPr="0092688C" w:rsidRDefault="004B424E" w:rsidP="004B424E">
            <w:pPr>
              <w:spacing w:before="120" w:after="120"/>
              <w:rPr>
                <w:spacing w:val="0"/>
                <w:sz w:val="20"/>
                <w:lang w:eastAsia="en-GB"/>
              </w:rPr>
            </w:pPr>
          </w:p>
        </w:tc>
      </w:tr>
      <w:tr w:rsidR="004B424E" w:rsidRPr="0092688C" w14:paraId="5A1C99B5" w14:textId="77777777" w:rsidTr="004B424E">
        <w:tc>
          <w:tcPr>
            <w:tcW w:w="1044" w:type="dxa"/>
          </w:tcPr>
          <w:p w14:paraId="09A8D7BD" w14:textId="77777777" w:rsidR="004B424E" w:rsidRPr="0092688C" w:rsidRDefault="004B424E" w:rsidP="004F6586">
            <w:pPr>
              <w:spacing w:before="120" w:after="120"/>
              <w:ind w:left="0"/>
              <w:rPr>
                <w:spacing w:val="0"/>
                <w:sz w:val="20"/>
                <w:lang w:eastAsia="en-GB"/>
              </w:rPr>
            </w:pPr>
            <w:r w:rsidRPr="0092688C">
              <w:rPr>
                <w:spacing w:val="0"/>
                <w:sz w:val="20"/>
                <w:lang w:eastAsia="en-GB"/>
              </w:rPr>
              <w:t>Tel.</w:t>
            </w:r>
          </w:p>
        </w:tc>
        <w:tc>
          <w:tcPr>
            <w:tcW w:w="3204" w:type="dxa"/>
            <w:gridSpan w:val="2"/>
          </w:tcPr>
          <w:p w14:paraId="2D692735" w14:textId="77777777" w:rsidR="004B424E" w:rsidRPr="0092688C" w:rsidRDefault="004B424E" w:rsidP="004B424E">
            <w:pPr>
              <w:spacing w:before="120" w:after="120"/>
              <w:rPr>
                <w:spacing w:val="0"/>
                <w:sz w:val="20"/>
                <w:lang w:eastAsia="en-GB"/>
              </w:rPr>
            </w:pPr>
          </w:p>
        </w:tc>
        <w:tc>
          <w:tcPr>
            <w:tcW w:w="1228" w:type="dxa"/>
          </w:tcPr>
          <w:p w14:paraId="3611E2EA" w14:textId="77777777" w:rsidR="004B424E" w:rsidRPr="0092688C" w:rsidRDefault="004B424E" w:rsidP="004F6586">
            <w:pPr>
              <w:spacing w:before="120" w:after="120"/>
              <w:ind w:left="0"/>
              <w:rPr>
                <w:spacing w:val="0"/>
                <w:sz w:val="20"/>
                <w:lang w:eastAsia="en-GB"/>
              </w:rPr>
            </w:pPr>
            <w:r w:rsidRPr="0092688C">
              <w:rPr>
                <w:spacing w:val="0"/>
                <w:sz w:val="20"/>
                <w:lang w:eastAsia="en-GB"/>
              </w:rPr>
              <w:t>Web site</w:t>
            </w:r>
          </w:p>
        </w:tc>
        <w:tc>
          <w:tcPr>
            <w:tcW w:w="3733" w:type="dxa"/>
          </w:tcPr>
          <w:p w14:paraId="673AE97F" w14:textId="77777777" w:rsidR="004B424E" w:rsidRPr="0092688C" w:rsidRDefault="004B424E" w:rsidP="004B424E">
            <w:pPr>
              <w:rPr>
                <w:spacing w:val="0"/>
                <w:sz w:val="20"/>
                <w:lang w:eastAsia="en-GB"/>
              </w:rPr>
            </w:pPr>
          </w:p>
        </w:tc>
      </w:tr>
      <w:tr w:rsidR="004B424E" w:rsidRPr="0092688C" w14:paraId="12C3812D" w14:textId="77777777" w:rsidTr="004B424E">
        <w:tc>
          <w:tcPr>
            <w:tcW w:w="1044" w:type="dxa"/>
          </w:tcPr>
          <w:p w14:paraId="1641962A" w14:textId="77777777" w:rsidR="004B424E" w:rsidRPr="0092688C" w:rsidRDefault="004B424E" w:rsidP="004F6586">
            <w:pPr>
              <w:spacing w:before="120" w:after="120"/>
              <w:ind w:left="0"/>
              <w:rPr>
                <w:spacing w:val="0"/>
                <w:sz w:val="20"/>
                <w:lang w:eastAsia="en-GB"/>
              </w:rPr>
            </w:pPr>
            <w:r w:rsidRPr="0092688C">
              <w:rPr>
                <w:spacing w:val="0"/>
                <w:sz w:val="20"/>
                <w:lang w:eastAsia="en-GB"/>
              </w:rPr>
              <w:t>E:mail</w:t>
            </w:r>
          </w:p>
        </w:tc>
        <w:tc>
          <w:tcPr>
            <w:tcW w:w="8165" w:type="dxa"/>
            <w:gridSpan w:val="4"/>
          </w:tcPr>
          <w:p w14:paraId="6D2A81D4" w14:textId="77777777" w:rsidR="004B424E" w:rsidRPr="0092688C" w:rsidRDefault="004B424E" w:rsidP="004B424E">
            <w:pPr>
              <w:rPr>
                <w:spacing w:val="0"/>
                <w:sz w:val="20"/>
                <w:lang w:eastAsia="en-GB"/>
              </w:rPr>
            </w:pPr>
          </w:p>
        </w:tc>
      </w:tr>
      <w:tr w:rsidR="004B424E" w:rsidRPr="0092688C" w14:paraId="0CF9D135" w14:textId="77777777" w:rsidTr="004B424E">
        <w:tc>
          <w:tcPr>
            <w:tcW w:w="3964" w:type="dxa"/>
            <w:gridSpan w:val="2"/>
          </w:tcPr>
          <w:p w14:paraId="713F6932" w14:textId="77777777" w:rsidR="004B424E" w:rsidRPr="0092688C" w:rsidRDefault="004B424E" w:rsidP="00141238">
            <w:pPr>
              <w:spacing w:before="120" w:after="120"/>
              <w:ind w:left="0"/>
              <w:rPr>
                <w:spacing w:val="0"/>
                <w:sz w:val="20"/>
                <w:lang w:eastAsia="en-GB"/>
              </w:rPr>
            </w:pPr>
            <w:r w:rsidRPr="0092688C">
              <w:rPr>
                <w:b/>
                <w:spacing w:val="0"/>
                <w:sz w:val="20"/>
                <w:lang w:eastAsia="en-GB"/>
              </w:rPr>
              <w:t>Registered Capacity</w:t>
            </w:r>
          </w:p>
        </w:tc>
        <w:tc>
          <w:tcPr>
            <w:tcW w:w="5245" w:type="dxa"/>
            <w:gridSpan w:val="3"/>
          </w:tcPr>
          <w:p w14:paraId="28B398CE" w14:textId="77777777" w:rsidR="004B424E" w:rsidRPr="0092688C" w:rsidRDefault="004B424E" w:rsidP="00141238">
            <w:pPr>
              <w:spacing w:before="120" w:after="120"/>
              <w:ind w:left="0"/>
              <w:rPr>
                <w:spacing w:val="0"/>
                <w:sz w:val="20"/>
                <w:lang w:eastAsia="en-GB"/>
              </w:rPr>
            </w:pPr>
            <w:r w:rsidRPr="0092688C">
              <w:rPr>
                <w:spacing w:val="0"/>
                <w:sz w:val="20"/>
                <w:lang w:eastAsia="en-GB"/>
              </w:rPr>
              <w:t>kW</w:t>
            </w:r>
          </w:p>
        </w:tc>
      </w:tr>
    </w:tbl>
    <w:p w14:paraId="66DBA4D6" w14:textId="77777777" w:rsidR="004B424E" w:rsidRPr="0092688C" w:rsidRDefault="004B424E" w:rsidP="004B424E">
      <w:pPr>
        <w:rPr>
          <w:spacing w:val="0"/>
        </w:rPr>
        <w:sectPr w:rsidR="004B424E" w:rsidRPr="0092688C" w:rsidSect="004B424E">
          <w:headerReference w:type="even" r:id="rId122"/>
          <w:headerReference w:type="default" r:id="rId123"/>
          <w:footerReference w:type="default" r:id="rId124"/>
          <w:headerReference w:type="first" r:id="rId125"/>
          <w:pgSz w:w="11906" w:h="16838" w:code="9"/>
          <w:pgMar w:top="1701" w:right="1418" w:bottom="851" w:left="1418" w:header="1128" w:footer="737" w:gutter="0"/>
          <w:cols w:space="720"/>
          <w:docGrid w:linePitch="299"/>
        </w:sectPr>
      </w:pPr>
    </w:p>
    <w:p w14:paraId="134F83A1" w14:textId="77777777" w:rsidR="004B424E" w:rsidRPr="0092688C" w:rsidRDefault="004B424E" w:rsidP="004B424E">
      <w:pPr>
        <w:rPr>
          <w:spacing w:val="0"/>
        </w:rPr>
      </w:pP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44"/>
        <w:gridCol w:w="3771"/>
        <w:gridCol w:w="2126"/>
        <w:gridCol w:w="425"/>
        <w:gridCol w:w="503"/>
        <w:gridCol w:w="2049"/>
        <w:gridCol w:w="2551"/>
        <w:gridCol w:w="2552"/>
      </w:tblGrid>
      <w:tr w:rsidR="004B424E" w:rsidRPr="0092688C" w14:paraId="0C760FF6" w14:textId="77777777" w:rsidTr="004B424E">
        <w:trPr>
          <w:tblHeader/>
        </w:trPr>
        <w:tc>
          <w:tcPr>
            <w:tcW w:w="15021" w:type="dxa"/>
            <w:gridSpan w:val="8"/>
          </w:tcPr>
          <w:p w14:paraId="6C7981D1" w14:textId="636477EA" w:rsidR="004B424E" w:rsidRPr="0092688C" w:rsidRDefault="004B424E" w:rsidP="00141238">
            <w:pPr>
              <w:spacing w:before="120" w:after="120"/>
              <w:ind w:left="0"/>
              <w:jc w:val="left"/>
              <w:rPr>
                <w:spacing w:val="0"/>
                <w:sz w:val="20"/>
              </w:rPr>
            </w:pPr>
            <w:r w:rsidRPr="0092688C">
              <w:rPr>
                <w:spacing w:val="0"/>
                <w:sz w:val="20"/>
              </w:rPr>
              <w:t xml:space="preserve">There are four options for Testing: (1) </w:t>
            </w:r>
            <w:r w:rsidRPr="0092688C">
              <w:rPr>
                <w:b/>
                <w:spacing w:val="0"/>
                <w:sz w:val="20"/>
              </w:rPr>
              <w:t>Fully Type Tested</w:t>
            </w:r>
            <w:r w:rsidRPr="0092688C">
              <w:rPr>
                <w:spacing w:val="0"/>
                <w:sz w:val="20"/>
              </w:rPr>
              <w:t xml:space="preserve">, (2) </w:t>
            </w:r>
            <w:r w:rsidRPr="0092688C">
              <w:rPr>
                <w:b/>
                <w:spacing w:val="0"/>
                <w:sz w:val="20"/>
              </w:rPr>
              <w:t xml:space="preserve">Type Tested </w:t>
            </w:r>
            <w:r w:rsidRPr="0092688C">
              <w:rPr>
                <w:spacing w:val="0"/>
                <w:sz w:val="20"/>
              </w:rPr>
              <w:t xml:space="preserve">product, (3) one-off installation, (4) tested on site at time of commissioning. The check box below indicates which tests in this Form have been completed for each of the options. With the exception of </w:t>
            </w:r>
            <w:r w:rsidRPr="0092688C">
              <w:rPr>
                <w:b/>
                <w:spacing w:val="0"/>
                <w:sz w:val="20"/>
              </w:rPr>
              <w:t>Fully Type Tested</w:t>
            </w:r>
            <w:r w:rsidRPr="0092688C">
              <w:rPr>
                <w:spacing w:val="0"/>
                <w:sz w:val="20"/>
              </w:rPr>
              <w:t xml:space="preserve"> </w:t>
            </w:r>
            <w:r w:rsidRPr="0092688C">
              <w:rPr>
                <w:b/>
                <w:spacing w:val="0"/>
                <w:sz w:val="20"/>
              </w:rPr>
              <w:t>PGM</w:t>
            </w:r>
            <w:r w:rsidRPr="0092688C">
              <w:rPr>
                <w:spacing w:val="0"/>
                <w:sz w:val="20"/>
              </w:rPr>
              <w:t xml:space="preserve">s tests may be carried out at the time of commissioning (Form A2-4). </w:t>
            </w:r>
            <w:r w:rsidRPr="0092688C">
              <w:rPr>
                <w:spacing w:val="0"/>
                <w:sz w:val="20"/>
              </w:rPr>
              <w:br/>
              <w:t>Include reference(s) for</w:t>
            </w:r>
            <w:r w:rsidRPr="0092688C">
              <w:rPr>
                <w:b/>
                <w:spacing w:val="0"/>
                <w:sz w:val="20"/>
              </w:rPr>
              <w:t xml:space="preserve"> Manufacturers’ Information </w:t>
            </w:r>
            <w:r w:rsidRPr="0092688C">
              <w:rPr>
                <w:spacing w:val="0"/>
                <w:sz w:val="20"/>
              </w:rPr>
              <w:t xml:space="preserve">including the ENA </w:t>
            </w:r>
            <w:r w:rsidRPr="0092688C">
              <w:rPr>
                <w:spacing w:val="0"/>
                <w:sz w:val="20"/>
                <w:szCs w:val="24"/>
              </w:rPr>
              <w:t>Type Test Verification Report Register</w:t>
            </w:r>
            <w:r w:rsidRPr="0092688C">
              <w:rPr>
                <w:spacing w:val="0"/>
                <w:sz w:val="20"/>
              </w:rPr>
              <w:t xml:space="preserve"> </w:t>
            </w:r>
            <w:r w:rsidR="00471A7A">
              <w:rPr>
                <w:spacing w:val="0"/>
                <w:sz w:val="20"/>
                <w:szCs w:val="24"/>
              </w:rPr>
              <w:t>system reference</w:t>
            </w:r>
            <w:r w:rsidR="00471A7A">
              <w:rPr>
                <w:spacing w:val="0"/>
                <w:sz w:val="20"/>
              </w:rPr>
              <w:t xml:space="preserve"> </w:t>
            </w:r>
            <w:r w:rsidRPr="0092688C">
              <w:rPr>
                <w:spacing w:val="0"/>
                <w:sz w:val="20"/>
              </w:rPr>
              <w:t>number where applicable</w:t>
            </w:r>
            <w:r w:rsidRPr="002C4355">
              <w:rPr>
                <w:bCs/>
                <w:spacing w:val="0"/>
                <w:sz w:val="20"/>
              </w:rPr>
              <w:t>.</w:t>
            </w:r>
          </w:p>
        </w:tc>
      </w:tr>
      <w:tr w:rsidR="004B424E" w:rsidRPr="0092688C" w14:paraId="66C1DF02" w14:textId="77777777" w:rsidTr="004B424E">
        <w:trPr>
          <w:trHeight w:val="240"/>
          <w:tblHeader/>
        </w:trPr>
        <w:tc>
          <w:tcPr>
            <w:tcW w:w="4815" w:type="dxa"/>
            <w:gridSpan w:val="2"/>
          </w:tcPr>
          <w:p w14:paraId="284F0C89" w14:textId="77777777" w:rsidR="004B424E" w:rsidRPr="0092688C" w:rsidRDefault="004B424E" w:rsidP="00141238">
            <w:pPr>
              <w:spacing w:before="120" w:after="120"/>
              <w:ind w:left="0"/>
              <w:jc w:val="left"/>
              <w:rPr>
                <w:b/>
                <w:spacing w:val="0"/>
                <w:sz w:val="20"/>
              </w:rPr>
            </w:pPr>
            <w:r w:rsidRPr="0092688C">
              <w:rPr>
                <w:b/>
                <w:spacing w:val="0"/>
                <w:sz w:val="20"/>
              </w:rPr>
              <w:t>Tested option:</w:t>
            </w:r>
          </w:p>
        </w:tc>
        <w:tc>
          <w:tcPr>
            <w:tcW w:w="2551" w:type="dxa"/>
            <w:gridSpan w:val="2"/>
          </w:tcPr>
          <w:p w14:paraId="7BA0B823" w14:textId="77777777" w:rsidR="004B424E" w:rsidRPr="0092688C" w:rsidRDefault="004B424E" w:rsidP="00141238">
            <w:pPr>
              <w:spacing w:before="120" w:after="120"/>
              <w:ind w:left="0"/>
              <w:jc w:val="left"/>
              <w:rPr>
                <w:b/>
                <w:spacing w:val="0"/>
                <w:sz w:val="18"/>
              </w:rPr>
            </w:pPr>
            <w:r w:rsidRPr="0092688C">
              <w:rPr>
                <w:b/>
                <w:spacing w:val="0"/>
                <w:sz w:val="18"/>
              </w:rPr>
              <w:t>1. Fully Type Tested</w:t>
            </w:r>
          </w:p>
        </w:tc>
        <w:tc>
          <w:tcPr>
            <w:tcW w:w="2552" w:type="dxa"/>
            <w:gridSpan w:val="2"/>
          </w:tcPr>
          <w:p w14:paraId="5FC504C8" w14:textId="205949E4" w:rsidR="004B424E" w:rsidRPr="0092688C" w:rsidRDefault="004B424E" w:rsidP="00141238">
            <w:pPr>
              <w:spacing w:before="120" w:after="120"/>
              <w:ind w:left="0"/>
              <w:jc w:val="left"/>
              <w:rPr>
                <w:b/>
                <w:spacing w:val="0"/>
                <w:sz w:val="18"/>
              </w:rPr>
            </w:pPr>
            <w:r w:rsidRPr="0092688C">
              <w:rPr>
                <w:b/>
                <w:spacing w:val="0"/>
                <w:sz w:val="18"/>
              </w:rPr>
              <w:t>2. Type Tested</w:t>
            </w:r>
            <w:r w:rsidR="002D592E">
              <w:rPr>
                <w:b/>
                <w:spacing w:val="0"/>
                <w:sz w:val="18"/>
              </w:rPr>
              <w:t xml:space="preserve"> </w:t>
            </w:r>
            <w:r w:rsidR="002D592E" w:rsidRPr="0081462B">
              <w:rPr>
                <w:b/>
                <w:spacing w:val="0"/>
                <w:sz w:val="18"/>
              </w:rPr>
              <w:t>product</w:t>
            </w:r>
          </w:p>
        </w:tc>
        <w:tc>
          <w:tcPr>
            <w:tcW w:w="2551" w:type="dxa"/>
          </w:tcPr>
          <w:p w14:paraId="2455666B" w14:textId="1C74804E" w:rsidR="004B424E" w:rsidRPr="0092688C" w:rsidRDefault="004B424E" w:rsidP="00141238">
            <w:pPr>
              <w:spacing w:before="120" w:after="120"/>
              <w:ind w:left="0"/>
              <w:jc w:val="left"/>
              <w:rPr>
                <w:b/>
                <w:spacing w:val="0"/>
                <w:sz w:val="18"/>
              </w:rPr>
            </w:pPr>
            <w:r w:rsidRPr="0092688C">
              <w:rPr>
                <w:b/>
                <w:spacing w:val="0"/>
                <w:sz w:val="18"/>
              </w:rPr>
              <w:t>3. One-Off Manufactures’ Info.</w:t>
            </w:r>
          </w:p>
        </w:tc>
        <w:tc>
          <w:tcPr>
            <w:tcW w:w="2552" w:type="dxa"/>
          </w:tcPr>
          <w:p w14:paraId="7B46D0B6" w14:textId="77777777" w:rsidR="004B424E" w:rsidRPr="0092688C" w:rsidRDefault="004B424E" w:rsidP="00141238">
            <w:pPr>
              <w:spacing w:before="120" w:after="120"/>
              <w:ind w:left="0"/>
              <w:jc w:val="left"/>
              <w:rPr>
                <w:b/>
                <w:spacing w:val="0"/>
                <w:sz w:val="18"/>
              </w:rPr>
            </w:pPr>
            <w:r w:rsidRPr="0092688C">
              <w:rPr>
                <w:b/>
                <w:spacing w:val="0"/>
                <w:sz w:val="18"/>
              </w:rPr>
              <w:t>4. Tested on Site at time of Commissioning</w:t>
            </w:r>
          </w:p>
        </w:tc>
      </w:tr>
      <w:tr w:rsidR="004B424E" w:rsidRPr="0092688C" w14:paraId="714AEB13" w14:textId="77777777" w:rsidTr="004B424E">
        <w:trPr>
          <w:trHeight w:val="239"/>
        </w:trPr>
        <w:tc>
          <w:tcPr>
            <w:tcW w:w="4815" w:type="dxa"/>
            <w:gridSpan w:val="2"/>
          </w:tcPr>
          <w:p w14:paraId="36954A89" w14:textId="77777777" w:rsidR="004B424E" w:rsidRPr="0092688C" w:rsidRDefault="004B424E" w:rsidP="00141238">
            <w:pPr>
              <w:spacing w:before="120" w:after="120"/>
              <w:ind w:left="0"/>
              <w:rPr>
                <w:spacing w:val="0"/>
                <w:sz w:val="20"/>
              </w:rPr>
            </w:pPr>
            <w:r w:rsidRPr="0092688C">
              <w:rPr>
                <w:spacing w:val="0"/>
                <w:sz w:val="20"/>
              </w:rPr>
              <w:t xml:space="preserve">0. </w:t>
            </w:r>
            <w:r w:rsidRPr="0092688C">
              <w:rPr>
                <w:b/>
                <w:spacing w:val="0"/>
                <w:sz w:val="20"/>
              </w:rPr>
              <w:t>Fully Type Tested</w:t>
            </w:r>
            <w:r w:rsidRPr="0092688C">
              <w:rPr>
                <w:spacing w:val="0"/>
                <w:sz w:val="20"/>
              </w:rPr>
              <w:t xml:space="preserve">- all tests detailed below completed and evidence attached to this submission </w:t>
            </w:r>
          </w:p>
        </w:tc>
        <w:tc>
          <w:tcPr>
            <w:tcW w:w="2551" w:type="dxa"/>
            <w:gridSpan w:val="2"/>
          </w:tcPr>
          <w:p w14:paraId="18593872" w14:textId="77777777" w:rsidR="004B424E" w:rsidRPr="0092688C" w:rsidRDefault="004B424E" w:rsidP="004B424E">
            <w:pPr>
              <w:spacing w:before="120" w:after="120"/>
              <w:rPr>
                <w:b/>
                <w:spacing w:val="0"/>
                <w:sz w:val="20"/>
              </w:rPr>
            </w:pPr>
          </w:p>
        </w:tc>
        <w:tc>
          <w:tcPr>
            <w:tcW w:w="2552" w:type="dxa"/>
            <w:gridSpan w:val="2"/>
            <w:shd w:val="clear" w:color="auto" w:fill="A6A6A6"/>
          </w:tcPr>
          <w:p w14:paraId="31D73C9D" w14:textId="77777777" w:rsidR="004B424E" w:rsidRPr="0092688C" w:rsidRDefault="004B424E" w:rsidP="00141238">
            <w:pPr>
              <w:spacing w:before="120" w:after="120"/>
              <w:rPr>
                <w:b/>
                <w:spacing w:val="0"/>
                <w:sz w:val="20"/>
              </w:rPr>
            </w:pPr>
            <w:r w:rsidRPr="0092688C">
              <w:rPr>
                <w:b/>
                <w:spacing w:val="0"/>
                <w:sz w:val="20"/>
              </w:rPr>
              <w:t>N/A</w:t>
            </w:r>
          </w:p>
        </w:tc>
        <w:tc>
          <w:tcPr>
            <w:tcW w:w="2551" w:type="dxa"/>
            <w:shd w:val="clear" w:color="auto" w:fill="A6A6A6"/>
          </w:tcPr>
          <w:p w14:paraId="293D2CA7" w14:textId="77777777" w:rsidR="004B424E" w:rsidRPr="0092688C" w:rsidRDefault="004B424E" w:rsidP="00141238">
            <w:pPr>
              <w:spacing w:before="120" w:after="120"/>
              <w:rPr>
                <w:b/>
                <w:spacing w:val="0"/>
                <w:sz w:val="20"/>
              </w:rPr>
            </w:pPr>
            <w:r w:rsidRPr="0092688C">
              <w:rPr>
                <w:b/>
                <w:spacing w:val="0"/>
                <w:sz w:val="20"/>
              </w:rPr>
              <w:t>N/A</w:t>
            </w:r>
          </w:p>
        </w:tc>
        <w:tc>
          <w:tcPr>
            <w:tcW w:w="2552" w:type="dxa"/>
            <w:shd w:val="clear" w:color="auto" w:fill="A6A6A6"/>
          </w:tcPr>
          <w:p w14:paraId="2AE6BF70" w14:textId="77777777" w:rsidR="004B424E" w:rsidRPr="0092688C" w:rsidRDefault="004B424E" w:rsidP="00141238">
            <w:pPr>
              <w:spacing w:before="120" w:after="120"/>
              <w:rPr>
                <w:b/>
                <w:spacing w:val="0"/>
                <w:sz w:val="20"/>
              </w:rPr>
            </w:pPr>
            <w:r w:rsidRPr="0092688C">
              <w:rPr>
                <w:b/>
                <w:spacing w:val="0"/>
                <w:sz w:val="20"/>
              </w:rPr>
              <w:t>N/A</w:t>
            </w:r>
          </w:p>
        </w:tc>
      </w:tr>
      <w:tr w:rsidR="00127DDB" w:rsidRPr="0092688C" w14:paraId="72CE0325" w14:textId="77777777" w:rsidTr="004B424E">
        <w:trPr>
          <w:trHeight w:val="239"/>
        </w:trPr>
        <w:tc>
          <w:tcPr>
            <w:tcW w:w="4815" w:type="dxa"/>
            <w:gridSpan w:val="2"/>
          </w:tcPr>
          <w:p w14:paraId="62292B5D" w14:textId="77777777" w:rsidR="00127DDB" w:rsidRPr="0092688C" w:rsidRDefault="00127DDB" w:rsidP="00141238">
            <w:pPr>
              <w:spacing w:before="120" w:after="120"/>
              <w:ind w:left="0"/>
              <w:rPr>
                <w:spacing w:val="0"/>
                <w:sz w:val="20"/>
              </w:rPr>
            </w:pPr>
            <w:r w:rsidRPr="0092688C">
              <w:rPr>
                <w:spacing w:val="0"/>
                <w:sz w:val="20"/>
              </w:rPr>
              <w:t>1. Operating Range</w:t>
            </w:r>
          </w:p>
        </w:tc>
        <w:tc>
          <w:tcPr>
            <w:tcW w:w="2551" w:type="dxa"/>
            <w:gridSpan w:val="2"/>
            <w:vMerge w:val="restart"/>
            <w:shd w:val="clear" w:color="auto" w:fill="BFBFBF"/>
          </w:tcPr>
          <w:p w14:paraId="60718B8A" w14:textId="77777777" w:rsidR="00127DDB" w:rsidRPr="0092688C" w:rsidRDefault="00127DDB" w:rsidP="00141238">
            <w:pPr>
              <w:spacing w:before="120" w:after="120"/>
              <w:rPr>
                <w:b/>
                <w:spacing w:val="0"/>
                <w:sz w:val="20"/>
              </w:rPr>
            </w:pPr>
            <w:r w:rsidRPr="0092688C">
              <w:rPr>
                <w:b/>
                <w:spacing w:val="0"/>
                <w:sz w:val="20"/>
              </w:rPr>
              <w:t>N/A</w:t>
            </w:r>
          </w:p>
        </w:tc>
        <w:tc>
          <w:tcPr>
            <w:tcW w:w="2552" w:type="dxa"/>
            <w:gridSpan w:val="2"/>
          </w:tcPr>
          <w:p w14:paraId="7F031787" w14:textId="77777777" w:rsidR="00127DDB" w:rsidRPr="0092688C" w:rsidRDefault="00127DDB" w:rsidP="004B424E">
            <w:pPr>
              <w:spacing w:before="120" w:after="120"/>
              <w:rPr>
                <w:b/>
                <w:spacing w:val="0"/>
                <w:sz w:val="20"/>
              </w:rPr>
            </w:pPr>
          </w:p>
        </w:tc>
        <w:tc>
          <w:tcPr>
            <w:tcW w:w="2551" w:type="dxa"/>
          </w:tcPr>
          <w:p w14:paraId="34AA938D" w14:textId="77777777" w:rsidR="00127DDB" w:rsidRPr="0092688C" w:rsidRDefault="00127DDB" w:rsidP="004B424E">
            <w:pPr>
              <w:spacing w:before="120" w:after="120"/>
              <w:rPr>
                <w:b/>
                <w:spacing w:val="0"/>
                <w:sz w:val="20"/>
              </w:rPr>
            </w:pPr>
          </w:p>
        </w:tc>
        <w:tc>
          <w:tcPr>
            <w:tcW w:w="2552" w:type="dxa"/>
          </w:tcPr>
          <w:p w14:paraId="0EEB454B" w14:textId="77777777" w:rsidR="00127DDB" w:rsidRPr="0092688C" w:rsidRDefault="00127DDB" w:rsidP="004B424E">
            <w:pPr>
              <w:spacing w:before="120" w:after="120"/>
              <w:rPr>
                <w:b/>
                <w:spacing w:val="0"/>
                <w:sz w:val="20"/>
              </w:rPr>
            </w:pPr>
          </w:p>
        </w:tc>
      </w:tr>
      <w:tr w:rsidR="00127DDB" w:rsidRPr="0092688C" w14:paraId="3D9F9D9E" w14:textId="77777777" w:rsidTr="004B424E">
        <w:trPr>
          <w:trHeight w:val="239"/>
        </w:trPr>
        <w:tc>
          <w:tcPr>
            <w:tcW w:w="4815" w:type="dxa"/>
            <w:gridSpan w:val="2"/>
          </w:tcPr>
          <w:p w14:paraId="645B856B" w14:textId="77777777" w:rsidR="00127DDB" w:rsidRPr="0092688C" w:rsidRDefault="00127DDB" w:rsidP="00141238">
            <w:pPr>
              <w:spacing w:before="120" w:after="120"/>
              <w:ind w:left="0"/>
              <w:rPr>
                <w:spacing w:val="0"/>
                <w:sz w:val="20"/>
              </w:rPr>
            </w:pPr>
            <w:r w:rsidRPr="0092688C">
              <w:rPr>
                <w:spacing w:val="0"/>
                <w:sz w:val="20"/>
              </w:rPr>
              <w:t>2. PQ – Harmonics</w:t>
            </w:r>
          </w:p>
        </w:tc>
        <w:tc>
          <w:tcPr>
            <w:tcW w:w="2551" w:type="dxa"/>
            <w:gridSpan w:val="2"/>
            <w:vMerge/>
            <w:shd w:val="clear" w:color="auto" w:fill="BFBFBF"/>
          </w:tcPr>
          <w:p w14:paraId="261A5821" w14:textId="77777777" w:rsidR="00127DDB" w:rsidRPr="0092688C" w:rsidRDefault="00127DDB" w:rsidP="004B424E">
            <w:pPr>
              <w:spacing w:before="120" w:after="120"/>
              <w:jc w:val="center"/>
              <w:rPr>
                <w:b/>
                <w:spacing w:val="0"/>
                <w:sz w:val="20"/>
              </w:rPr>
            </w:pPr>
          </w:p>
        </w:tc>
        <w:tc>
          <w:tcPr>
            <w:tcW w:w="2552" w:type="dxa"/>
            <w:gridSpan w:val="2"/>
          </w:tcPr>
          <w:p w14:paraId="5BB39FEF" w14:textId="77777777" w:rsidR="00127DDB" w:rsidRPr="0092688C" w:rsidRDefault="00127DDB" w:rsidP="004B424E">
            <w:pPr>
              <w:spacing w:before="120" w:after="120"/>
              <w:rPr>
                <w:b/>
                <w:spacing w:val="0"/>
                <w:sz w:val="20"/>
              </w:rPr>
            </w:pPr>
          </w:p>
        </w:tc>
        <w:tc>
          <w:tcPr>
            <w:tcW w:w="2551" w:type="dxa"/>
          </w:tcPr>
          <w:p w14:paraId="150B8BA3" w14:textId="77777777" w:rsidR="00127DDB" w:rsidRPr="0092688C" w:rsidRDefault="00127DDB" w:rsidP="004B424E">
            <w:pPr>
              <w:spacing w:before="120" w:after="120"/>
              <w:rPr>
                <w:b/>
                <w:spacing w:val="0"/>
                <w:sz w:val="20"/>
              </w:rPr>
            </w:pPr>
          </w:p>
        </w:tc>
        <w:tc>
          <w:tcPr>
            <w:tcW w:w="2552" w:type="dxa"/>
          </w:tcPr>
          <w:p w14:paraId="76F8B0B2" w14:textId="77777777" w:rsidR="00127DDB" w:rsidRPr="0092688C" w:rsidRDefault="00127DDB" w:rsidP="004B424E">
            <w:pPr>
              <w:spacing w:before="120" w:after="120"/>
              <w:rPr>
                <w:b/>
                <w:spacing w:val="0"/>
                <w:sz w:val="20"/>
              </w:rPr>
            </w:pPr>
          </w:p>
        </w:tc>
      </w:tr>
      <w:tr w:rsidR="00127DDB" w:rsidRPr="0092688C" w14:paraId="5E6F3E1E" w14:textId="77777777" w:rsidTr="004B424E">
        <w:trPr>
          <w:trHeight w:val="239"/>
        </w:trPr>
        <w:tc>
          <w:tcPr>
            <w:tcW w:w="4815" w:type="dxa"/>
            <w:gridSpan w:val="2"/>
          </w:tcPr>
          <w:p w14:paraId="2F6E811A" w14:textId="77777777" w:rsidR="00127DDB" w:rsidRPr="0092688C" w:rsidRDefault="00127DDB" w:rsidP="00141238">
            <w:pPr>
              <w:spacing w:before="120" w:after="120"/>
              <w:ind w:left="0"/>
              <w:rPr>
                <w:spacing w:val="0"/>
                <w:sz w:val="20"/>
              </w:rPr>
            </w:pPr>
            <w:r w:rsidRPr="0092688C">
              <w:rPr>
                <w:spacing w:val="0"/>
                <w:sz w:val="20"/>
              </w:rPr>
              <w:t>3. PQ – Voltage Fluctuation and Flicker</w:t>
            </w:r>
          </w:p>
        </w:tc>
        <w:tc>
          <w:tcPr>
            <w:tcW w:w="2551" w:type="dxa"/>
            <w:gridSpan w:val="2"/>
            <w:vMerge/>
            <w:shd w:val="clear" w:color="auto" w:fill="BFBFBF"/>
          </w:tcPr>
          <w:p w14:paraId="3D5B9FF5" w14:textId="77777777" w:rsidR="00127DDB" w:rsidRPr="0092688C" w:rsidRDefault="00127DDB" w:rsidP="004B424E">
            <w:pPr>
              <w:spacing w:before="120" w:after="120"/>
              <w:jc w:val="center"/>
              <w:rPr>
                <w:b/>
                <w:spacing w:val="0"/>
                <w:sz w:val="20"/>
              </w:rPr>
            </w:pPr>
          </w:p>
        </w:tc>
        <w:tc>
          <w:tcPr>
            <w:tcW w:w="2552" w:type="dxa"/>
            <w:gridSpan w:val="2"/>
          </w:tcPr>
          <w:p w14:paraId="7F1447DA" w14:textId="77777777" w:rsidR="00127DDB" w:rsidRPr="0092688C" w:rsidRDefault="00127DDB" w:rsidP="004B424E">
            <w:pPr>
              <w:spacing w:before="120" w:after="120"/>
              <w:rPr>
                <w:b/>
                <w:spacing w:val="0"/>
                <w:sz w:val="20"/>
              </w:rPr>
            </w:pPr>
          </w:p>
        </w:tc>
        <w:tc>
          <w:tcPr>
            <w:tcW w:w="2551" w:type="dxa"/>
          </w:tcPr>
          <w:p w14:paraId="48156BD5" w14:textId="77777777" w:rsidR="00127DDB" w:rsidRPr="0092688C" w:rsidRDefault="00127DDB" w:rsidP="004B424E">
            <w:pPr>
              <w:spacing w:before="120" w:after="120"/>
              <w:rPr>
                <w:b/>
                <w:spacing w:val="0"/>
                <w:sz w:val="20"/>
              </w:rPr>
            </w:pPr>
          </w:p>
        </w:tc>
        <w:tc>
          <w:tcPr>
            <w:tcW w:w="2552" w:type="dxa"/>
          </w:tcPr>
          <w:p w14:paraId="78D6AB1C" w14:textId="77777777" w:rsidR="00127DDB" w:rsidRPr="0092688C" w:rsidRDefault="00127DDB" w:rsidP="004B424E">
            <w:pPr>
              <w:spacing w:before="120" w:after="120"/>
              <w:rPr>
                <w:b/>
                <w:spacing w:val="0"/>
                <w:sz w:val="20"/>
              </w:rPr>
            </w:pPr>
          </w:p>
        </w:tc>
      </w:tr>
      <w:tr w:rsidR="00127DDB" w:rsidRPr="0092688C" w14:paraId="25403925" w14:textId="77777777" w:rsidTr="004B424E">
        <w:trPr>
          <w:trHeight w:val="239"/>
        </w:trPr>
        <w:tc>
          <w:tcPr>
            <w:tcW w:w="4815" w:type="dxa"/>
            <w:gridSpan w:val="2"/>
          </w:tcPr>
          <w:p w14:paraId="6CAEE2EE" w14:textId="7762D62D" w:rsidR="00127DDB" w:rsidRPr="0092688C" w:rsidRDefault="00127DDB" w:rsidP="00141238">
            <w:pPr>
              <w:spacing w:before="120" w:after="120"/>
              <w:ind w:left="0"/>
              <w:rPr>
                <w:spacing w:val="0"/>
                <w:sz w:val="20"/>
              </w:rPr>
            </w:pPr>
            <w:r w:rsidRPr="0092688C">
              <w:rPr>
                <w:spacing w:val="0"/>
                <w:sz w:val="20"/>
              </w:rPr>
              <w:t xml:space="preserve">4. </w:t>
            </w:r>
            <w:r w:rsidRPr="0092688C">
              <w:rPr>
                <w:b/>
                <w:spacing w:val="0"/>
                <w:sz w:val="20"/>
              </w:rPr>
              <w:t>Power Factor</w:t>
            </w:r>
            <w:r w:rsidRPr="0092688C">
              <w:rPr>
                <w:spacing w:val="0"/>
                <w:sz w:val="20"/>
              </w:rPr>
              <w:t xml:space="preserve"> (PF)</w:t>
            </w:r>
          </w:p>
        </w:tc>
        <w:tc>
          <w:tcPr>
            <w:tcW w:w="2551" w:type="dxa"/>
            <w:gridSpan w:val="2"/>
            <w:vMerge/>
            <w:shd w:val="clear" w:color="auto" w:fill="BFBFBF"/>
          </w:tcPr>
          <w:p w14:paraId="0C44C318" w14:textId="77777777" w:rsidR="00127DDB" w:rsidRPr="0092688C" w:rsidRDefault="00127DDB" w:rsidP="004B424E">
            <w:pPr>
              <w:spacing w:before="120" w:after="120"/>
              <w:jc w:val="center"/>
              <w:rPr>
                <w:b/>
                <w:spacing w:val="0"/>
                <w:sz w:val="20"/>
              </w:rPr>
            </w:pPr>
          </w:p>
        </w:tc>
        <w:tc>
          <w:tcPr>
            <w:tcW w:w="2552" w:type="dxa"/>
            <w:gridSpan w:val="2"/>
          </w:tcPr>
          <w:p w14:paraId="44FD224C" w14:textId="77777777" w:rsidR="00127DDB" w:rsidRPr="0092688C" w:rsidRDefault="00127DDB" w:rsidP="004B424E">
            <w:pPr>
              <w:spacing w:before="120" w:after="120"/>
              <w:rPr>
                <w:b/>
                <w:spacing w:val="0"/>
                <w:sz w:val="20"/>
              </w:rPr>
            </w:pPr>
          </w:p>
        </w:tc>
        <w:tc>
          <w:tcPr>
            <w:tcW w:w="2551" w:type="dxa"/>
          </w:tcPr>
          <w:p w14:paraId="3E198863" w14:textId="77777777" w:rsidR="00127DDB" w:rsidRPr="0092688C" w:rsidRDefault="00127DDB" w:rsidP="004B424E">
            <w:pPr>
              <w:spacing w:before="120" w:after="120"/>
              <w:rPr>
                <w:b/>
                <w:spacing w:val="0"/>
                <w:sz w:val="20"/>
              </w:rPr>
            </w:pPr>
          </w:p>
        </w:tc>
        <w:tc>
          <w:tcPr>
            <w:tcW w:w="2552" w:type="dxa"/>
          </w:tcPr>
          <w:p w14:paraId="74922271" w14:textId="77777777" w:rsidR="00127DDB" w:rsidRPr="0092688C" w:rsidRDefault="00127DDB" w:rsidP="004B424E">
            <w:pPr>
              <w:spacing w:before="120" w:after="120"/>
              <w:rPr>
                <w:b/>
                <w:spacing w:val="0"/>
                <w:sz w:val="20"/>
              </w:rPr>
            </w:pPr>
          </w:p>
        </w:tc>
      </w:tr>
      <w:tr w:rsidR="00127DDB" w:rsidRPr="0092688C" w14:paraId="06F69E64" w14:textId="77777777" w:rsidTr="004B424E">
        <w:trPr>
          <w:trHeight w:val="239"/>
        </w:trPr>
        <w:tc>
          <w:tcPr>
            <w:tcW w:w="4815" w:type="dxa"/>
            <w:gridSpan w:val="2"/>
          </w:tcPr>
          <w:p w14:paraId="2BDD1017" w14:textId="25BF71E9" w:rsidR="00127DDB" w:rsidRPr="0092688C" w:rsidRDefault="00127DDB" w:rsidP="00141238">
            <w:pPr>
              <w:spacing w:before="120" w:after="120"/>
              <w:ind w:left="0"/>
              <w:rPr>
                <w:spacing w:val="0"/>
                <w:sz w:val="20"/>
              </w:rPr>
            </w:pPr>
            <w:r w:rsidRPr="0092688C">
              <w:rPr>
                <w:spacing w:val="0"/>
                <w:sz w:val="20"/>
              </w:rPr>
              <w:t>5. Frequency protection trip and ride through tests</w:t>
            </w:r>
          </w:p>
        </w:tc>
        <w:tc>
          <w:tcPr>
            <w:tcW w:w="2551" w:type="dxa"/>
            <w:gridSpan w:val="2"/>
            <w:vMerge/>
            <w:shd w:val="clear" w:color="auto" w:fill="BFBFBF"/>
          </w:tcPr>
          <w:p w14:paraId="5ABF1F6A" w14:textId="77777777" w:rsidR="00127DDB" w:rsidRPr="0092688C" w:rsidRDefault="00127DDB" w:rsidP="004B424E">
            <w:pPr>
              <w:spacing w:before="120" w:after="120"/>
              <w:jc w:val="center"/>
              <w:rPr>
                <w:b/>
                <w:spacing w:val="0"/>
                <w:sz w:val="20"/>
              </w:rPr>
            </w:pPr>
          </w:p>
        </w:tc>
        <w:tc>
          <w:tcPr>
            <w:tcW w:w="2552" w:type="dxa"/>
            <w:gridSpan w:val="2"/>
            <w:shd w:val="clear" w:color="auto" w:fill="auto"/>
          </w:tcPr>
          <w:p w14:paraId="71251646" w14:textId="77777777" w:rsidR="00127DDB" w:rsidRPr="0092688C" w:rsidRDefault="00127DDB" w:rsidP="004B424E">
            <w:pPr>
              <w:spacing w:before="120" w:after="120"/>
              <w:rPr>
                <w:b/>
                <w:spacing w:val="0"/>
                <w:sz w:val="20"/>
              </w:rPr>
            </w:pPr>
          </w:p>
        </w:tc>
        <w:tc>
          <w:tcPr>
            <w:tcW w:w="2551" w:type="dxa"/>
          </w:tcPr>
          <w:p w14:paraId="36D4636E" w14:textId="77777777" w:rsidR="00127DDB" w:rsidRPr="0092688C" w:rsidRDefault="00127DDB" w:rsidP="004B424E">
            <w:pPr>
              <w:spacing w:before="120" w:after="120"/>
              <w:rPr>
                <w:b/>
                <w:spacing w:val="0"/>
                <w:sz w:val="20"/>
              </w:rPr>
            </w:pPr>
          </w:p>
        </w:tc>
        <w:tc>
          <w:tcPr>
            <w:tcW w:w="2552" w:type="dxa"/>
          </w:tcPr>
          <w:p w14:paraId="0CF7514D" w14:textId="77777777" w:rsidR="00127DDB" w:rsidRPr="0092688C" w:rsidRDefault="00127DDB" w:rsidP="004B424E">
            <w:pPr>
              <w:spacing w:before="120" w:after="120"/>
              <w:rPr>
                <w:b/>
                <w:spacing w:val="0"/>
                <w:sz w:val="20"/>
              </w:rPr>
            </w:pPr>
          </w:p>
        </w:tc>
      </w:tr>
      <w:tr w:rsidR="00127DDB" w:rsidRPr="0092688C" w14:paraId="7C628E5E" w14:textId="77777777" w:rsidTr="004B424E">
        <w:trPr>
          <w:trHeight w:val="239"/>
        </w:trPr>
        <w:tc>
          <w:tcPr>
            <w:tcW w:w="4815" w:type="dxa"/>
            <w:gridSpan w:val="2"/>
          </w:tcPr>
          <w:p w14:paraId="3E270445" w14:textId="3C81D156" w:rsidR="00127DDB" w:rsidRPr="0092688C" w:rsidRDefault="00127DDB" w:rsidP="00141238">
            <w:pPr>
              <w:spacing w:before="120" w:after="120"/>
              <w:ind w:left="0"/>
              <w:rPr>
                <w:spacing w:val="0"/>
                <w:sz w:val="20"/>
              </w:rPr>
            </w:pPr>
            <w:r w:rsidRPr="0092688C">
              <w:rPr>
                <w:spacing w:val="0"/>
                <w:sz w:val="20"/>
              </w:rPr>
              <w:t>6. Voltage protection trip and ride through tests</w:t>
            </w:r>
          </w:p>
        </w:tc>
        <w:tc>
          <w:tcPr>
            <w:tcW w:w="2551" w:type="dxa"/>
            <w:gridSpan w:val="2"/>
            <w:vMerge/>
            <w:shd w:val="clear" w:color="auto" w:fill="BFBFBF"/>
          </w:tcPr>
          <w:p w14:paraId="79DBAFC4" w14:textId="77777777" w:rsidR="00127DDB" w:rsidRPr="0092688C" w:rsidRDefault="00127DDB" w:rsidP="004B424E">
            <w:pPr>
              <w:spacing w:before="120" w:after="120"/>
              <w:jc w:val="center"/>
              <w:rPr>
                <w:b/>
                <w:spacing w:val="0"/>
                <w:sz w:val="20"/>
              </w:rPr>
            </w:pPr>
          </w:p>
        </w:tc>
        <w:tc>
          <w:tcPr>
            <w:tcW w:w="2552" w:type="dxa"/>
            <w:gridSpan w:val="2"/>
            <w:shd w:val="clear" w:color="auto" w:fill="auto"/>
          </w:tcPr>
          <w:p w14:paraId="7BF2F733" w14:textId="77777777" w:rsidR="00127DDB" w:rsidRPr="0092688C" w:rsidRDefault="00127DDB" w:rsidP="004B424E">
            <w:pPr>
              <w:spacing w:before="120" w:after="120"/>
              <w:rPr>
                <w:b/>
                <w:spacing w:val="0"/>
                <w:sz w:val="20"/>
              </w:rPr>
            </w:pPr>
          </w:p>
        </w:tc>
        <w:tc>
          <w:tcPr>
            <w:tcW w:w="2551" w:type="dxa"/>
          </w:tcPr>
          <w:p w14:paraId="33024941" w14:textId="77777777" w:rsidR="00127DDB" w:rsidRPr="0092688C" w:rsidRDefault="00127DDB" w:rsidP="004B424E">
            <w:pPr>
              <w:spacing w:before="120" w:after="120"/>
              <w:rPr>
                <w:b/>
                <w:spacing w:val="0"/>
                <w:sz w:val="20"/>
              </w:rPr>
            </w:pPr>
          </w:p>
        </w:tc>
        <w:tc>
          <w:tcPr>
            <w:tcW w:w="2552" w:type="dxa"/>
          </w:tcPr>
          <w:p w14:paraId="79C1017A" w14:textId="77777777" w:rsidR="00127DDB" w:rsidRPr="0092688C" w:rsidRDefault="00127DDB" w:rsidP="004B424E">
            <w:pPr>
              <w:spacing w:before="120" w:after="120"/>
              <w:rPr>
                <w:b/>
                <w:spacing w:val="0"/>
                <w:sz w:val="20"/>
              </w:rPr>
            </w:pPr>
          </w:p>
        </w:tc>
      </w:tr>
      <w:tr w:rsidR="00127DDB" w:rsidRPr="0092688C" w14:paraId="49438FBB" w14:textId="77777777" w:rsidTr="004B424E">
        <w:trPr>
          <w:trHeight w:val="239"/>
        </w:trPr>
        <w:tc>
          <w:tcPr>
            <w:tcW w:w="4815" w:type="dxa"/>
            <w:gridSpan w:val="2"/>
          </w:tcPr>
          <w:p w14:paraId="6BFC9F76" w14:textId="0A61BF75" w:rsidR="00127DDB" w:rsidRPr="0092688C" w:rsidRDefault="00127DDB" w:rsidP="00141238">
            <w:pPr>
              <w:spacing w:before="120" w:after="120"/>
              <w:ind w:left="0"/>
              <w:rPr>
                <w:spacing w:val="0"/>
                <w:sz w:val="20"/>
              </w:rPr>
            </w:pPr>
            <w:r w:rsidRPr="0092688C">
              <w:rPr>
                <w:spacing w:val="0"/>
                <w:sz w:val="20"/>
              </w:rPr>
              <w:t>7. Protection – Loss of Mains Test, Vector Shift and RoCoF Stability Test</w:t>
            </w:r>
          </w:p>
        </w:tc>
        <w:tc>
          <w:tcPr>
            <w:tcW w:w="2551" w:type="dxa"/>
            <w:gridSpan w:val="2"/>
            <w:vMerge/>
            <w:shd w:val="clear" w:color="auto" w:fill="BFBFBF"/>
          </w:tcPr>
          <w:p w14:paraId="557E60AF" w14:textId="77777777" w:rsidR="00127DDB" w:rsidRPr="0092688C" w:rsidRDefault="00127DDB" w:rsidP="004B424E">
            <w:pPr>
              <w:spacing w:before="120" w:after="120"/>
              <w:jc w:val="center"/>
              <w:rPr>
                <w:b/>
                <w:spacing w:val="0"/>
                <w:sz w:val="20"/>
              </w:rPr>
            </w:pPr>
          </w:p>
        </w:tc>
        <w:tc>
          <w:tcPr>
            <w:tcW w:w="2552" w:type="dxa"/>
            <w:gridSpan w:val="2"/>
            <w:shd w:val="clear" w:color="auto" w:fill="auto"/>
          </w:tcPr>
          <w:p w14:paraId="6C500C49" w14:textId="77777777" w:rsidR="00127DDB" w:rsidRPr="0092688C" w:rsidRDefault="00127DDB" w:rsidP="004B424E">
            <w:pPr>
              <w:spacing w:before="120" w:after="120"/>
              <w:rPr>
                <w:b/>
                <w:spacing w:val="0"/>
                <w:sz w:val="20"/>
              </w:rPr>
            </w:pPr>
          </w:p>
        </w:tc>
        <w:tc>
          <w:tcPr>
            <w:tcW w:w="2551" w:type="dxa"/>
          </w:tcPr>
          <w:p w14:paraId="55F4503E" w14:textId="77777777" w:rsidR="00127DDB" w:rsidRPr="0092688C" w:rsidRDefault="00127DDB" w:rsidP="004B424E">
            <w:pPr>
              <w:spacing w:before="120" w:after="120"/>
              <w:rPr>
                <w:b/>
                <w:spacing w:val="0"/>
                <w:sz w:val="20"/>
              </w:rPr>
            </w:pPr>
          </w:p>
        </w:tc>
        <w:tc>
          <w:tcPr>
            <w:tcW w:w="2552" w:type="dxa"/>
          </w:tcPr>
          <w:p w14:paraId="18B740F4" w14:textId="77777777" w:rsidR="00127DDB" w:rsidRPr="0092688C" w:rsidRDefault="00127DDB" w:rsidP="004B424E">
            <w:pPr>
              <w:spacing w:before="120" w:after="120"/>
              <w:rPr>
                <w:b/>
                <w:spacing w:val="0"/>
                <w:sz w:val="20"/>
              </w:rPr>
            </w:pPr>
          </w:p>
        </w:tc>
      </w:tr>
      <w:tr w:rsidR="00127DDB" w:rsidRPr="0092688C" w14:paraId="3FE9A71E" w14:textId="77777777" w:rsidTr="004B424E">
        <w:trPr>
          <w:trHeight w:val="239"/>
        </w:trPr>
        <w:tc>
          <w:tcPr>
            <w:tcW w:w="4815" w:type="dxa"/>
            <w:gridSpan w:val="2"/>
          </w:tcPr>
          <w:p w14:paraId="3FEDD086" w14:textId="62FA929D" w:rsidR="00127DDB" w:rsidRPr="0092688C" w:rsidRDefault="00127DDB" w:rsidP="00141238">
            <w:pPr>
              <w:spacing w:before="120" w:after="120"/>
              <w:ind w:left="0"/>
              <w:rPr>
                <w:spacing w:val="0"/>
                <w:sz w:val="20"/>
              </w:rPr>
            </w:pPr>
            <w:r w:rsidRPr="0092688C">
              <w:rPr>
                <w:spacing w:val="0"/>
                <w:sz w:val="20"/>
              </w:rPr>
              <w:t xml:space="preserve">8. </w:t>
            </w:r>
            <w:r w:rsidRPr="0092688C">
              <w:rPr>
                <w:b/>
                <w:spacing w:val="0"/>
                <w:sz w:val="20"/>
              </w:rPr>
              <w:t>LFSM-O</w:t>
            </w:r>
            <w:r w:rsidRPr="0092688C">
              <w:rPr>
                <w:spacing w:val="0"/>
                <w:sz w:val="20"/>
              </w:rPr>
              <w:t xml:space="preserve"> Test</w:t>
            </w:r>
          </w:p>
        </w:tc>
        <w:tc>
          <w:tcPr>
            <w:tcW w:w="2551" w:type="dxa"/>
            <w:gridSpan w:val="2"/>
            <w:vMerge/>
            <w:shd w:val="clear" w:color="auto" w:fill="BFBFBF"/>
          </w:tcPr>
          <w:p w14:paraId="21658B7C" w14:textId="77777777" w:rsidR="00127DDB" w:rsidRPr="0092688C" w:rsidRDefault="00127DDB" w:rsidP="004B424E">
            <w:pPr>
              <w:spacing w:before="120" w:after="120"/>
              <w:jc w:val="center"/>
              <w:rPr>
                <w:b/>
                <w:spacing w:val="0"/>
                <w:sz w:val="20"/>
              </w:rPr>
            </w:pPr>
          </w:p>
        </w:tc>
        <w:tc>
          <w:tcPr>
            <w:tcW w:w="2552" w:type="dxa"/>
            <w:gridSpan w:val="2"/>
            <w:shd w:val="clear" w:color="auto" w:fill="auto"/>
          </w:tcPr>
          <w:p w14:paraId="4FA4CF9D" w14:textId="77777777" w:rsidR="00127DDB" w:rsidRPr="0092688C" w:rsidRDefault="00127DDB" w:rsidP="004B424E">
            <w:pPr>
              <w:spacing w:before="120" w:after="120"/>
              <w:rPr>
                <w:b/>
                <w:spacing w:val="0"/>
                <w:sz w:val="20"/>
              </w:rPr>
            </w:pPr>
          </w:p>
        </w:tc>
        <w:tc>
          <w:tcPr>
            <w:tcW w:w="2551" w:type="dxa"/>
          </w:tcPr>
          <w:p w14:paraId="00BDA363" w14:textId="77777777" w:rsidR="00127DDB" w:rsidRPr="0092688C" w:rsidRDefault="00127DDB" w:rsidP="004B424E">
            <w:pPr>
              <w:spacing w:before="120" w:after="120"/>
              <w:rPr>
                <w:b/>
                <w:spacing w:val="0"/>
                <w:sz w:val="20"/>
              </w:rPr>
            </w:pPr>
          </w:p>
        </w:tc>
        <w:tc>
          <w:tcPr>
            <w:tcW w:w="2552" w:type="dxa"/>
          </w:tcPr>
          <w:p w14:paraId="0631CF48" w14:textId="77777777" w:rsidR="00127DDB" w:rsidRPr="0092688C" w:rsidRDefault="00127DDB" w:rsidP="004B424E">
            <w:pPr>
              <w:spacing w:before="120" w:after="120"/>
              <w:rPr>
                <w:b/>
                <w:spacing w:val="0"/>
                <w:sz w:val="20"/>
              </w:rPr>
            </w:pPr>
          </w:p>
        </w:tc>
      </w:tr>
      <w:tr w:rsidR="00127DDB" w:rsidRPr="0092688C" w14:paraId="5B558E24" w14:textId="77777777" w:rsidTr="004B424E">
        <w:trPr>
          <w:trHeight w:val="239"/>
        </w:trPr>
        <w:tc>
          <w:tcPr>
            <w:tcW w:w="4815" w:type="dxa"/>
            <w:gridSpan w:val="2"/>
          </w:tcPr>
          <w:p w14:paraId="01BD0473" w14:textId="41D78A32" w:rsidR="00127DDB" w:rsidRPr="0092688C" w:rsidRDefault="00127DDB" w:rsidP="00141238">
            <w:pPr>
              <w:spacing w:before="120" w:after="120"/>
              <w:ind w:left="0"/>
              <w:rPr>
                <w:spacing w:val="0"/>
                <w:sz w:val="20"/>
              </w:rPr>
            </w:pPr>
            <w:r w:rsidRPr="0092688C">
              <w:rPr>
                <w:spacing w:val="0"/>
                <w:sz w:val="20"/>
              </w:rPr>
              <w:t>9. Power Output with Falling Frequency Test</w:t>
            </w:r>
          </w:p>
        </w:tc>
        <w:tc>
          <w:tcPr>
            <w:tcW w:w="2551" w:type="dxa"/>
            <w:gridSpan w:val="2"/>
            <w:vMerge/>
            <w:shd w:val="clear" w:color="auto" w:fill="BFBFBF"/>
          </w:tcPr>
          <w:p w14:paraId="4B605C22" w14:textId="77777777" w:rsidR="00127DDB" w:rsidRPr="0092688C" w:rsidRDefault="00127DDB" w:rsidP="004B424E">
            <w:pPr>
              <w:spacing w:before="120" w:after="120"/>
              <w:jc w:val="center"/>
              <w:rPr>
                <w:b/>
                <w:spacing w:val="0"/>
                <w:sz w:val="20"/>
              </w:rPr>
            </w:pPr>
          </w:p>
        </w:tc>
        <w:tc>
          <w:tcPr>
            <w:tcW w:w="2552" w:type="dxa"/>
            <w:gridSpan w:val="2"/>
            <w:shd w:val="clear" w:color="auto" w:fill="auto"/>
          </w:tcPr>
          <w:p w14:paraId="4ABB7293" w14:textId="77777777" w:rsidR="00127DDB" w:rsidRPr="0092688C" w:rsidRDefault="00127DDB" w:rsidP="004B424E">
            <w:pPr>
              <w:spacing w:before="120" w:after="120"/>
              <w:rPr>
                <w:b/>
                <w:spacing w:val="0"/>
                <w:sz w:val="20"/>
              </w:rPr>
            </w:pPr>
          </w:p>
        </w:tc>
        <w:tc>
          <w:tcPr>
            <w:tcW w:w="2551" w:type="dxa"/>
          </w:tcPr>
          <w:p w14:paraId="1427434D" w14:textId="77777777" w:rsidR="00127DDB" w:rsidRPr="0092688C" w:rsidRDefault="00127DDB" w:rsidP="004B424E">
            <w:pPr>
              <w:spacing w:before="120" w:after="120"/>
              <w:rPr>
                <w:b/>
                <w:spacing w:val="0"/>
                <w:sz w:val="20"/>
              </w:rPr>
            </w:pPr>
          </w:p>
        </w:tc>
        <w:tc>
          <w:tcPr>
            <w:tcW w:w="2552" w:type="dxa"/>
          </w:tcPr>
          <w:p w14:paraId="414DA8E7" w14:textId="77777777" w:rsidR="00127DDB" w:rsidRPr="0092688C" w:rsidRDefault="00127DDB" w:rsidP="004B424E">
            <w:pPr>
              <w:spacing w:before="120" w:after="120"/>
              <w:rPr>
                <w:b/>
                <w:spacing w:val="0"/>
                <w:sz w:val="20"/>
              </w:rPr>
            </w:pPr>
          </w:p>
        </w:tc>
      </w:tr>
      <w:tr w:rsidR="00127DDB" w:rsidRPr="0092688C" w14:paraId="47E6F9F1" w14:textId="77777777" w:rsidTr="004B424E">
        <w:trPr>
          <w:trHeight w:val="239"/>
        </w:trPr>
        <w:tc>
          <w:tcPr>
            <w:tcW w:w="4815" w:type="dxa"/>
            <w:gridSpan w:val="2"/>
          </w:tcPr>
          <w:p w14:paraId="7C3AEE51" w14:textId="04DD6EFE" w:rsidR="00127DDB" w:rsidRPr="0092688C" w:rsidRDefault="00127DDB" w:rsidP="00141238">
            <w:pPr>
              <w:spacing w:before="120" w:after="120"/>
              <w:ind w:left="0"/>
              <w:rPr>
                <w:spacing w:val="0"/>
                <w:sz w:val="20"/>
              </w:rPr>
            </w:pPr>
            <w:r w:rsidRPr="0092688C">
              <w:rPr>
                <w:spacing w:val="0"/>
                <w:sz w:val="20"/>
              </w:rPr>
              <w:t>10. Protection – Reconnection Timer</w:t>
            </w:r>
          </w:p>
        </w:tc>
        <w:tc>
          <w:tcPr>
            <w:tcW w:w="2551" w:type="dxa"/>
            <w:gridSpan w:val="2"/>
            <w:vMerge/>
            <w:shd w:val="clear" w:color="auto" w:fill="BFBFBF"/>
          </w:tcPr>
          <w:p w14:paraId="7BD58133" w14:textId="77777777" w:rsidR="00127DDB" w:rsidRPr="0092688C" w:rsidRDefault="00127DDB" w:rsidP="004B424E">
            <w:pPr>
              <w:spacing w:before="120" w:after="120"/>
              <w:jc w:val="center"/>
              <w:rPr>
                <w:b/>
                <w:spacing w:val="0"/>
                <w:sz w:val="20"/>
              </w:rPr>
            </w:pPr>
          </w:p>
        </w:tc>
        <w:tc>
          <w:tcPr>
            <w:tcW w:w="2552" w:type="dxa"/>
            <w:gridSpan w:val="2"/>
            <w:shd w:val="clear" w:color="auto" w:fill="auto"/>
          </w:tcPr>
          <w:p w14:paraId="48CA7165" w14:textId="77777777" w:rsidR="00127DDB" w:rsidRPr="0092688C" w:rsidRDefault="00127DDB" w:rsidP="004B424E">
            <w:pPr>
              <w:spacing w:before="120" w:after="120"/>
              <w:rPr>
                <w:b/>
                <w:spacing w:val="0"/>
                <w:sz w:val="20"/>
              </w:rPr>
            </w:pPr>
          </w:p>
        </w:tc>
        <w:tc>
          <w:tcPr>
            <w:tcW w:w="2551" w:type="dxa"/>
          </w:tcPr>
          <w:p w14:paraId="196D10E0" w14:textId="77777777" w:rsidR="00127DDB" w:rsidRPr="0092688C" w:rsidRDefault="00127DDB" w:rsidP="004B424E">
            <w:pPr>
              <w:spacing w:before="120" w:after="120"/>
              <w:rPr>
                <w:b/>
                <w:spacing w:val="0"/>
                <w:sz w:val="20"/>
              </w:rPr>
            </w:pPr>
          </w:p>
        </w:tc>
        <w:tc>
          <w:tcPr>
            <w:tcW w:w="2552" w:type="dxa"/>
          </w:tcPr>
          <w:p w14:paraId="082D2B68" w14:textId="77777777" w:rsidR="00127DDB" w:rsidRPr="0092688C" w:rsidRDefault="00127DDB" w:rsidP="004B424E">
            <w:pPr>
              <w:spacing w:before="120" w:after="120"/>
              <w:rPr>
                <w:b/>
                <w:spacing w:val="0"/>
                <w:sz w:val="20"/>
              </w:rPr>
            </w:pPr>
          </w:p>
        </w:tc>
      </w:tr>
      <w:tr w:rsidR="00127DDB" w:rsidRPr="0092688C" w14:paraId="3437E178" w14:textId="77777777" w:rsidTr="004B424E">
        <w:trPr>
          <w:trHeight w:val="239"/>
        </w:trPr>
        <w:tc>
          <w:tcPr>
            <w:tcW w:w="4815" w:type="dxa"/>
            <w:gridSpan w:val="2"/>
          </w:tcPr>
          <w:p w14:paraId="030F5F22" w14:textId="77777777" w:rsidR="00127DDB" w:rsidRPr="0092688C" w:rsidRDefault="00127DDB" w:rsidP="00141238">
            <w:pPr>
              <w:spacing w:before="120" w:after="120"/>
              <w:ind w:left="0"/>
              <w:rPr>
                <w:spacing w:val="0"/>
                <w:sz w:val="20"/>
              </w:rPr>
            </w:pPr>
            <w:r w:rsidRPr="0092688C">
              <w:rPr>
                <w:spacing w:val="0"/>
                <w:sz w:val="20"/>
              </w:rPr>
              <w:t>11. Fault Level Contribution</w:t>
            </w:r>
          </w:p>
        </w:tc>
        <w:tc>
          <w:tcPr>
            <w:tcW w:w="2551" w:type="dxa"/>
            <w:gridSpan w:val="2"/>
            <w:vMerge/>
            <w:shd w:val="clear" w:color="auto" w:fill="BFBFBF"/>
          </w:tcPr>
          <w:p w14:paraId="7FC140E3" w14:textId="77777777" w:rsidR="00127DDB" w:rsidRPr="0092688C" w:rsidRDefault="00127DDB" w:rsidP="004B424E">
            <w:pPr>
              <w:spacing w:before="120" w:after="120"/>
              <w:jc w:val="center"/>
              <w:rPr>
                <w:b/>
                <w:spacing w:val="0"/>
                <w:sz w:val="20"/>
              </w:rPr>
            </w:pPr>
          </w:p>
        </w:tc>
        <w:tc>
          <w:tcPr>
            <w:tcW w:w="2552" w:type="dxa"/>
            <w:gridSpan w:val="2"/>
          </w:tcPr>
          <w:p w14:paraId="33E344BF" w14:textId="77777777" w:rsidR="00127DDB" w:rsidRPr="0092688C" w:rsidRDefault="00127DDB" w:rsidP="004B424E">
            <w:pPr>
              <w:spacing w:before="120" w:after="120"/>
              <w:rPr>
                <w:b/>
                <w:spacing w:val="0"/>
                <w:sz w:val="20"/>
              </w:rPr>
            </w:pPr>
          </w:p>
        </w:tc>
        <w:tc>
          <w:tcPr>
            <w:tcW w:w="2551" w:type="dxa"/>
          </w:tcPr>
          <w:p w14:paraId="30D11CBE" w14:textId="77777777" w:rsidR="00127DDB" w:rsidRPr="0092688C" w:rsidRDefault="00127DDB" w:rsidP="004B424E">
            <w:pPr>
              <w:spacing w:before="120" w:after="120"/>
              <w:rPr>
                <w:b/>
                <w:spacing w:val="0"/>
                <w:sz w:val="20"/>
              </w:rPr>
            </w:pPr>
          </w:p>
        </w:tc>
        <w:tc>
          <w:tcPr>
            <w:tcW w:w="2552" w:type="dxa"/>
          </w:tcPr>
          <w:p w14:paraId="61487831" w14:textId="77777777" w:rsidR="00127DDB" w:rsidRPr="0092688C" w:rsidRDefault="00127DDB" w:rsidP="004B424E">
            <w:pPr>
              <w:spacing w:before="120" w:after="120"/>
              <w:rPr>
                <w:b/>
                <w:spacing w:val="0"/>
                <w:sz w:val="20"/>
              </w:rPr>
            </w:pPr>
          </w:p>
        </w:tc>
      </w:tr>
      <w:tr w:rsidR="00127DDB" w:rsidRPr="0092688C" w14:paraId="6F188A3F" w14:textId="77777777" w:rsidTr="004B424E">
        <w:trPr>
          <w:trHeight w:val="239"/>
        </w:trPr>
        <w:tc>
          <w:tcPr>
            <w:tcW w:w="4815" w:type="dxa"/>
            <w:gridSpan w:val="2"/>
          </w:tcPr>
          <w:p w14:paraId="5ED1811F" w14:textId="3DF7BD0C" w:rsidR="00127DDB" w:rsidRPr="0092688C" w:rsidRDefault="00127DDB" w:rsidP="004B424E">
            <w:pPr>
              <w:spacing w:before="120" w:after="120"/>
              <w:ind w:left="306" w:right="181" w:hanging="306"/>
              <w:jc w:val="left"/>
              <w:rPr>
                <w:spacing w:val="0"/>
                <w:sz w:val="20"/>
              </w:rPr>
            </w:pPr>
            <w:r w:rsidRPr="0092688C">
              <w:rPr>
                <w:spacing w:val="0"/>
                <w:sz w:val="20"/>
              </w:rPr>
              <w:t>12. Wiring functional tests if required by para 15.2.1 (attach relevant schedule of tests)</w:t>
            </w:r>
          </w:p>
        </w:tc>
        <w:tc>
          <w:tcPr>
            <w:tcW w:w="2551" w:type="dxa"/>
            <w:gridSpan w:val="2"/>
            <w:vMerge/>
            <w:shd w:val="clear" w:color="auto" w:fill="BFBFBF"/>
          </w:tcPr>
          <w:p w14:paraId="26537BDF" w14:textId="77777777" w:rsidR="00127DDB" w:rsidRPr="0092688C" w:rsidRDefault="00127DDB" w:rsidP="004B424E">
            <w:pPr>
              <w:spacing w:before="120" w:after="120"/>
              <w:jc w:val="center"/>
              <w:rPr>
                <w:b/>
                <w:spacing w:val="0"/>
                <w:sz w:val="20"/>
              </w:rPr>
            </w:pPr>
          </w:p>
        </w:tc>
        <w:tc>
          <w:tcPr>
            <w:tcW w:w="2552" w:type="dxa"/>
            <w:gridSpan w:val="2"/>
          </w:tcPr>
          <w:p w14:paraId="6BC3EC48" w14:textId="77777777" w:rsidR="00127DDB" w:rsidRPr="0092688C" w:rsidRDefault="00127DDB" w:rsidP="004B424E">
            <w:pPr>
              <w:spacing w:before="120" w:after="120"/>
              <w:rPr>
                <w:b/>
                <w:spacing w:val="0"/>
                <w:sz w:val="20"/>
              </w:rPr>
            </w:pPr>
          </w:p>
        </w:tc>
        <w:tc>
          <w:tcPr>
            <w:tcW w:w="2551" w:type="dxa"/>
          </w:tcPr>
          <w:p w14:paraId="564C70EE" w14:textId="77777777" w:rsidR="00127DDB" w:rsidRPr="0092688C" w:rsidRDefault="00127DDB" w:rsidP="004B424E">
            <w:pPr>
              <w:spacing w:before="120" w:after="120"/>
              <w:rPr>
                <w:b/>
                <w:spacing w:val="0"/>
                <w:sz w:val="20"/>
              </w:rPr>
            </w:pPr>
          </w:p>
        </w:tc>
        <w:tc>
          <w:tcPr>
            <w:tcW w:w="2552" w:type="dxa"/>
          </w:tcPr>
          <w:p w14:paraId="4D952E28" w14:textId="77777777" w:rsidR="00127DDB" w:rsidRPr="0092688C" w:rsidRDefault="00127DDB" w:rsidP="004B424E">
            <w:pPr>
              <w:spacing w:before="120" w:after="120"/>
              <w:rPr>
                <w:b/>
                <w:spacing w:val="0"/>
                <w:sz w:val="20"/>
              </w:rPr>
            </w:pPr>
          </w:p>
        </w:tc>
      </w:tr>
      <w:tr w:rsidR="00127DDB" w:rsidRPr="0092688C" w14:paraId="396CAE66" w14:textId="77777777" w:rsidTr="004B424E">
        <w:trPr>
          <w:trHeight w:val="239"/>
        </w:trPr>
        <w:tc>
          <w:tcPr>
            <w:tcW w:w="4815" w:type="dxa"/>
            <w:gridSpan w:val="2"/>
          </w:tcPr>
          <w:p w14:paraId="1B7C8B4D" w14:textId="641C46BB" w:rsidR="00127DDB" w:rsidRPr="0092688C" w:rsidRDefault="00127DDB" w:rsidP="004B424E">
            <w:pPr>
              <w:spacing w:before="120" w:after="120"/>
              <w:ind w:left="306" w:right="181" w:hanging="306"/>
              <w:jc w:val="left"/>
              <w:rPr>
                <w:spacing w:val="0"/>
                <w:sz w:val="20"/>
              </w:rPr>
            </w:pPr>
            <w:r w:rsidRPr="0092688C">
              <w:rPr>
                <w:spacing w:val="0"/>
                <w:sz w:val="20"/>
              </w:rPr>
              <w:t>13. Logic Interface (input port)</w:t>
            </w:r>
          </w:p>
        </w:tc>
        <w:tc>
          <w:tcPr>
            <w:tcW w:w="2551" w:type="dxa"/>
            <w:gridSpan w:val="2"/>
            <w:vMerge/>
            <w:shd w:val="clear" w:color="auto" w:fill="BFBFBF"/>
          </w:tcPr>
          <w:p w14:paraId="13F8B88E" w14:textId="77777777" w:rsidR="00127DDB" w:rsidRPr="0092688C" w:rsidRDefault="00127DDB" w:rsidP="004B424E">
            <w:pPr>
              <w:spacing w:before="120" w:after="120"/>
              <w:rPr>
                <w:b/>
                <w:spacing w:val="0"/>
                <w:sz w:val="20"/>
              </w:rPr>
            </w:pPr>
          </w:p>
        </w:tc>
        <w:tc>
          <w:tcPr>
            <w:tcW w:w="2552" w:type="dxa"/>
            <w:gridSpan w:val="2"/>
          </w:tcPr>
          <w:p w14:paraId="47CCE02D" w14:textId="77777777" w:rsidR="00127DDB" w:rsidRPr="0092688C" w:rsidRDefault="00127DDB" w:rsidP="004B424E">
            <w:pPr>
              <w:spacing w:before="120" w:after="120"/>
              <w:rPr>
                <w:b/>
                <w:spacing w:val="0"/>
                <w:sz w:val="20"/>
              </w:rPr>
            </w:pPr>
          </w:p>
        </w:tc>
        <w:tc>
          <w:tcPr>
            <w:tcW w:w="2551" w:type="dxa"/>
          </w:tcPr>
          <w:p w14:paraId="19C0E7DB" w14:textId="77777777" w:rsidR="00127DDB" w:rsidRPr="0092688C" w:rsidRDefault="00127DDB" w:rsidP="004B424E">
            <w:pPr>
              <w:spacing w:before="120" w:after="120"/>
              <w:rPr>
                <w:b/>
                <w:spacing w:val="0"/>
                <w:sz w:val="20"/>
              </w:rPr>
            </w:pPr>
          </w:p>
        </w:tc>
        <w:tc>
          <w:tcPr>
            <w:tcW w:w="2552" w:type="dxa"/>
          </w:tcPr>
          <w:p w14:paraId="188B774E" w14:textId="77777777" w:rsidR="00127DDB" w:rsidRPr="0092688C" w:rsidRDefault="00127DDB" w:rsidP="004B424E">
            <w:pPr>
              <w:spacing w:before="120" w:after="120"/>
              <w:rPr>
                <w:b/>
                <w:spacing w:val="0"/>
                <w:sz w:val="20"/>
              </w:rPr>
            </w:pPr>
          </w:p>
        </w:tc>
      </w:tr>
      <w:tr w:rsidR="00127DDB" w:rsidRPr="0092688C" w14:paraId="5597A0AD" w14:textId="77777777" w:rsidTr="004B424E">
        <w:trPr>
          <w:trHeight w:val="239"/>
        </w:trPr>
        <w:tc>
          <w:tcPr>
            <w:tcW w:w="4815" w:type="dxa"/>
            <w:gridSpan w:val="2"/>
          </w:tcPr>
          <w:p w14:paraId="24BA7B17" w14:textId="52B46517" w:rsidR="00127DDB" w:rsidRPr="0092688C" w:rsidRDefault="00127DDB" w:rsidP="004B424E">
            <w:pPr>
              <w:spacing w:before="120" w:after="120"/>
              <w:ind w:left="306" w:right="181" w:hanging="306"/>
              <w:jc w:val="left"/>
              <w:rPr>
                <w:spacing w:val="0"/>
                <w:sz w:val="20"/>
              </w:rPr>
            </w:pPr>
            <w:r>
              <w:rPr>
                <w:spacing w:val="0"/>
                <w:sz w:val="20"/>
              </w:rPr>
              <w:t>14. Cyber security</w:t>
            </w:r>
          </w:p>
        </w:tc>
        <w:tc>
          <w:tcPr>
            <w:tcW w:w="2551" w:type="dxa"/>
            <w:gridSpan w:val="2"/>
            <w:vMerge/>
            <w:shd w:val="clear" w:color="auto" w:fill="BFBFBF"/>
          </w:tcPr>
          <w:p w14:paraId="2110F487" w14:textId="77777777" w:rsidR="00127DDB" w:rsidRPr="0092688C" w:rsidRDefault="00127DDB" w:rsidP="004B424E">
            <w:pPr>
              <w:spacing w:before="120" w:after="120"/>
              <w:rPr>
                <w:b/>
                <w:spacing w:val="0"/>
                <w:sz w:val="20"/>
              </w:rPr>
            </w:pPr>
          </w:p>
        </w:tc>
        <w:tc>
          <w:tcPr>
            <w:tcW w:w="2552" w:type="dxa"/>
            <w:gridSpan w:val="2"/>
          </w:tcPr>
          <w:p w14:paraId="2281AA59" w14:textId="77777777" w:rsidR="00127DDB" w:rsidRPr="0092688C" w:rsidRDefault="00127DDB" w:rsidP="004B424E">
            <w:pPr>
              <w:spacing w:before="120" w:after="120"/>
              <w:rPr>
                <w:b/>
                <w:spacing w:val="0"/>
                <w:sz w:val="20"/>
              </w:rPr>
            </w:pPr>
          </w:p>
        </w:tc>
        <w:tc>
          <w:tcPr>
            <w:tcW w:w="2551" w:type="dxa"/>
          </w:tcPr>
          <w:p w14:paraId="6370E0DC" w14:textId="77777777" w:rsidR="00127DDB" w:rsidRPr="0092688C" w:rsidRDefault="00127DDB" w:rsidP="004B424E">
            <w:pPr>
              <w:spacing w:before="120" w:after="120"/>
              <w:rPr>
                <w:b/>
                <w:spacing w:val="0"/>
                <w:sz w:val="20"/>
              </w:rPr>
            </w:pPr>
          </w:p>
        </w:tc>
        <w:tc>
          <w:tcPr>
            <w:tcW w:w="2552" w:type="dxa"/>
          </w:tcPr>
          <w:p w14:paraId="7C6F5187" w14:textId="77777777" w:rsidR="00127DDB" w:rsidRPr="0092688C" w:rsidRDefault="00127DDB" w:rsidP="004B424E">
            <w:pPr>
              <w:spacing w:before="120" w:after="120"/>
              <w:rPr>
                <w:b/>
                <w:spacing w:val="0"/>
                <w:sz w:val="20"/>
              </w:rPr>
            </w:pPr>
          </w:p>
        </w:tc>
      </w:tr>
      <w:tr w:rsidR="004B424E" w:rsidRPr="0092688C" w14:paraId="43C2D772" w14:textId="77777777" w:rsidTr="004B424E">
        <w:trPr>
          <w:trHeight w:val="239"/>
        </w:trPr>
        <w:tc>
          <w:tcPr>
            <w:tcW w:w="15021" w:type="dxa"/>
            <w:gridSpan w:val="8"/>
          </w:tcPr>
          <w:p w14:paraId="196B4856" w14:textId="2BD257D1" w:rsidR="004B424E" w:rsidRPr="0092688C" w:rsidRDefault="004B424E" w:rsidP="00141238">
            <w:pPr>
              <w:spacing w:before="120" w:after="120"/>
              <w:ind w:left="0"/>
              <w:rPr>
                <w:b/>
                <w:spacing w:val="0"/>
                <w:sz w:val="20"/>
              </w:rPr>
            </w:pPr>
          </w:p>
        </w:tc>
      </w:tr>
      <w:tr w:rsidR="004B424E" w:rsidRPr="0092688C" w14:paraId="5A96A343" w14:textId="77777777" w:rsidTr="004B424E">
        <w:tc>
          <w:tcPr>
            <w:tcW w:w="15021" w:type="dxa"/>
            <w:gridSpan w:val="8"/>
          </w:tcPr>
          <w:p w14:paraId="24CFFFD7" w14:textId="77777777" w:rsidR="004B424E" w:rsidRPr="0092688C" w:rsidRDefault="004B424E" w:rsidP="00141238">
            <w:pPr>
              <w:spacing w:before="120" w:after="120"/>
              <w:ind w:left="0"/>
              <w:rPr>
                <w:spacing w:val="0"/>
                <w:sz w:val="20"/>
                <w:lang w:eastAsia="en-GB"/>
              </w:rPr>
            </w:pPr>
            <w:r w:rsidRPr="0092688C">
              <w:rPr>
                <w:b/>
                <w:spacing w:val="0"/>
                <w:sz w:val="20"/>
              </w:rPr>
              <w:t>Manufacturer</w:t>
            </w:r>
            <w:r w:rsidRPr="0092688C">
              <w:rPr>
                <w:spacing w:val="0"/>
                <w:sz w:val="20"/>
              </w:rPr>
              <w:t xml:space="preserve"> compliance declaration - I certify that all products supplied by the company with the above </w:t>
            </w:r>
            <w:r w:rsidRPr="0092688C">
              <w:rPr>
                <w:b/>
                <w:spacing w:val="0"/>
                <w:sz w:val="20"/>
              </w:rPr>
              <w:t>Type Tested</w:t>
            </w:r>
            <w:r w:rsidRPr="0092688C">
              <w:rPr>
                <w:spacing w:val="0"/>
                <w:sz w:val="20"/>
              </w:rPr>
              <w:t xml:space="preserve"> </w:t>
            </w:r>
            <w:r w:rsidRPr="0092688C">
              <w:rPr>
                <w:b/>
                <w:spacing w:val="0"/>
                <w:sz w:val="20"/>
              </w:rPr>
              <w:t>Manufacturer</w:t>
            </w:r>
            <w:r w:rsidRPr="0092688C">
              <w:rPr>
                <w:spacing w:val="0"/>
                <w:sz w:val="20"/>
              </w:rPr>
              <w:t xml:space="preserve">’s reference number will be manufactured and tested to ensure that they perform as stated in this document, prior to shipment to site and that no site </w:t>
            </w:r>
            <w:r w:rsidRPr="0092688C">
              <w:rPr>
                <w:b/>
                <w:spacing w:val="0"/>
                <w:sz w:val="20"/>
              </w:rPr>
              <w:t>Modification</w:t>
            </w:r>
            <w:r w:rsidRPr="0092688C">
              <w:rPr>
                <w:spacing w:val="0"/>
                <w:sz w:val="20"/>
              </w:rPr>
              <w:t>s are required to ensure that the product meets all the requirements of EREC G99.</w:t>
            </w:r>
          </w:p>
        </w:tc>
      </w:tr>
      <w:tr w:rsidR="004B424E" w:rsidRPr="0092688C" w14:paraId="17F98320" w14:textId="77777777" w:rsidTr="004B424E">
        <w:tc>
          <w:tcPr>
            <w:tcW w:w="1044" w:type="dxa"/>
          </w:tcPr>
          <w:p w14:paraId="6002181B" w14:textId="77777777" w:rsidR="004B424E" w:rsidRPr="0092688C" w:rsidRDefault="004B424E" w:rsidP="0052451B">
            <w:pPr>
              <w:spacing w:before="120" w:after="120"/>
              <w:ind w:left="0"/>
              <w:rPr>
                <w:spacing w:val="0"/>
                <w:sz w:val="20"/>
                <w:lang w:eastAsia="en-GB"/>
              </w:rPr>
            </w:pPr>
            <w:r w:rsidRPr="0092688C">
              <w:rPr>
                <w:spacing w:val="0"/>
                <w:sz w:val="20"/>
                <w:lang w:eastAsia="en-GB"/>
              </w:rPr>
              <w:t>Signed</w:t>
            </w:r>
          </w:p>
        </w:tc>
        <w:tc>
          <w:tcPr>
            <w:tcW w:w="5897" w:type="dxa"/>
            <w:gridSpan w:val="2"/>
          </w:tcPr>
          <w:p w14:paraId="4B63AAAF" w14:textId="77777777" w:rsidR="004B424E" w:rsidRPr="0092688C" w:rsidRDefault="004B424E" w:rsidP="004B424E">
            <w:pPr>
              <w:spacing w:before="120" w:after="120"/>
              <w:rPr>
                <w:spacing w:val="0"/>
                <w:sz w:val="20"/>
                <w:lang w:eastAsia="en-GB"/>
              </w:rPr>
            </w:pPr>
          </w:p>
        </w:tc>
        <w:tc>
          <w:tcPr>
            <w:tcW w:w="928" w:type="dxa"/>
            <w:gridSpan w:val="2"/>
          </w:tcPr>
          <w:p w14:paraId="4997E479" w14:textId="77777777" w:rsidR="004B424E" w:rsidRPr="0092688C" w:rsidRDefault="004B424E" w:rsidP="0052451B">
            <w:pPr>
              <w:spacing w:before="120" w:after="120"/>
              <w:ind w:left="0"/>
              <w:rPr>
                <w:spacing w:val="0"/>
                <w:sz w:val="20"/>
                <w:lang w:eastAsia="en-GB"/>
              </w:rPr>
            </w:pPr>
            <w:r w:rsidRPr="0092688C">
              <w:rPr>
                <w:spacing w:val="0"/>
                <w:sz w:val="20"/>
                <w:lang w:eastAsia="en-GB"/>
              </w:rPr>
              <w:t>On behalf of</w:t>
            </w:r>
          </w:p>
        </w:tc>
        <w:tc>
          <w:tcPr>
            <w:tcW w:w="7152" w:type="dxa"/>
            <w:gridSpan w:val="3"/>
          </w:tcPr>
          <w:p w14:paraId="6324DB2F" w14:textId="77777777" w:rsidR="004B424E" w:rsidRPr="0092688C" w:rsidRDefault="004B424E" w:rsidP="004B424E">
            <w:pPr>
              <w:spacing w:before="120" w:after="120"/>
              <w:rPr>
                <w:spacing w:val="0"/>
                <w:sz w:val="20"/>
                <w:lang w:eastAsia="en-GB"/>
              </w:rPr>
            </w:pPr>
          </w:p>
        </w:tc>
      </w:tr>
      <w:tr w:rsidR="004B424E" w:rsidRPr="0092688C" w14:paraId="4FFCE855" w14:textId="77777777" w:rsidTr="004B424E">
        <w:tc>
          <w:tcPr>
            <w:tcW w:w="15021" w:type="dxa"/>
            <w:gridSpan w:val="8"/>
          </w:tcPr>
          <w:p w14:paraId="5A282F6D"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 xml:space="preserve">Note that testing can be done by the </w:t>
            </w:r>
            <w:r w:rsidRPr="0092688C">
              <w:rPr>
                <w:b/>
                <w:spacing w:val="0"/>
                <w:sz w:val="20"/>
                <w:lang w:eastAsia="en-GB"/>
              </w:rPr>
              <w:t>Manufacturer</w:t>
            </w:r>
            <w:r w:rsidRPr="0092688C">
              <w:rPr>
                <w:spacing w:val="0"/>
                <w:sz w:val="20"/>
                <w:lang w:eastAsia="en-GB"/>
              </w:rPr>
              <w:t xml:space="preserve"> of an individual component (ie product) or by an external test house.</w:t>
            </w:r>
          </w:p>
          <w:p w14:paraId="52B04967"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 xml:space="preserve">Where parts of the testing are carried out by persons or organisations other than the </w:t>
            </w:r>
            <w:r w:rsidRPr="0092688C">
              <w:rPr>
                <w:b/>
                <w:spacing w:val="0"/>
                <w:sz w:val="20"/>
                <w:lang w:eastAsia="en-GB"/>
              </w:rPr>
              <w:t>Manufacturer</w:t>
            </w:r>
            <w:r w:rsidRPr="0092688C">
              <w:rPr>
                <w:spacing w:val="0"/>
                <w:sz w:val="20"/>
                <w:lang w:eastAsia="en-GB"/>
              </w:rPr>
              <w:t xml:space="preserve"> then that person or organisation shall keep copies of all test records and results supplied to them to verify that the testing has been carried out by people with sufficient technical competency to carry out the tests.</w:t>
            </w:r>
          </w:p>
        </w:tc>
      </w:tr>
    </w:tbl>
    <w:p w14:paraId="3469DEA5" w14:textId="77777777" w:rsidR="004B424E" w:rsidRPr="0092688C" w:rsidRDefault="004B424E" w:rsidP="004B424E">
      <w:pPr>
        <w:jc w:val="left"/>
        <w:rPr>
          <w:rFonts w:cs="Times New Roman"/>
          <w:spacing w:val="0"/>
          <w:sz w:val="20"/>
        </w:rPr>
      </w:pPr>
    </w:p>
    <w:p w14:paraId="5C8F2AA5" w14:textId="77777777" w:rsidR="004B424E" w:rsidRPr="0092688C" w:rsidRDefault="004B424E" w:rsidP="004B424E">
      <w:pPr>
        <w:jc w:val="left"/>
        <w:rPr>
          <w:rFonts w:cs="Times New Roman"/>
          <w:spacing w:val="0"/>
          <w:sz w:val="20"/>
        </w:rPr>
        <w:sectPr w:rsidR="004B424E" w:rsidRPr="0092688C" w:rsidSect="004B424E">
          <w:pgSz w:w="16838" w:h="11906" w:orient="landscape" w:code="9"/>
          <w:pgMar w:top="1418" w:right="1701" w:bottom="1418" w:left="851" w:header="1128" w:footer="737" w:gutter="0"/>
          <w:cols w:space="720"/>
          <w:docGrid w:linePitch="299"/>
        </w:sectPr>
      </w:pPr>
    </w:p>
    <w:p w14:paraId="7B63D973" w14:textId="77777777" w:rsidR="004B424E" w:rsidRPr="0092688C" w:rsidRDefault="004B424E" w:rsidP="004B424E">
      <w:pPr>
        <w:jc w:val="left"/>
        <w:rPr>
          <w:rFonts w:cs="Times New Roman"/>
          <w:spacing w:val="0"/>
          <w:sz w:val="20"/>
        </w:rPr>
      </w:pPr>
    </w:p>
    <w:p w14:paraId="409A04FE" w14:textId="77777777" w:rsidR="004B424E" w:rsidRPr="0092688C" w:rsidRDefault="004B424E" w:rsidP="004B424E">
      <w:pPr>
        <w:jc w:val="left"/>
        <w:rPr>
          <w:rFonts w:cs="Times New Roman"/>
          <w:spacing w:val="0"/>
          <w:sz w:val="2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01"/>
        <w:gridCol w:w="4608"/>
      </w:tblGrid>
      <w:tr w:rsidR="004B424E" w:rsidRPr="0092688C" w14:paraId="17E8F21A" w14:textId="77777777" w:rsidTr="004B424E">
        <w:tc>
          <w:tcPr>
            <w:tcW w:w="9209" w:type="dxa"/>
            <w:gridSpan w:val="2"/>
            <w:shd w:val="clear" w:color="auto" w:fill="D9D9D9"/>
          </w:tcPr>
          <w:p w14:paraId="6FBE539F" w14:textId="77777777" w:rsidR="004B424E" w:rsidRPr="0092688C" w:rsidRDefault="004B424E" w:rsidP="00141238">
            <w:pPr>
              <w:spacing w:before="120" w:after="120"/>
              <w:ind w:left="0"/>
              <w:rPr>
                <w:b/>
                <w:spacing w:val="0"/>
                <w:sz w:val="24"/>
                <w:lang w:eastAsia="en-GB"/>
              </w:rPr>
            </w:pPr>
            <w:r w:rsidRPr="0092688C">
              <w:rPr>
                <w:b/>
                <w:spacing w:val="0"/>
                <w:sz w:val="24"/>
                <w:lang w:eastAsia="en-GB"/>
              </w:rPr>
              <w:t>A2-1 Compliance Verification Report –Tests for Type A Synchronous Power Generating Modules up to and including 50 kW – test record</w:t>
            </w:r>
          </w:p>
          <w:p w14:paraId="739AE24F" w14:textId="77777777" w:rsidR="004B424E" w:rsidRPr="0092688C" w:rsidRDefault="004B424E" w:rsidP="004B424E">
            <w:pPr>
              <w:rPr>
                <w:spacing w:val="0"/>
                <w:sz w:val="20"/>
                <w:lang w:eastAsia="en-GB"/>
              </w:rPr>
            </w:pPr>
          </w:p>
        </w:tc>
      </w:tr>
      <w:tr w:rsidR="004B424E" w:rsidRPr="0092688C" w14:paraId="01F3A4BC" w14:textId="77777777" w:rsidTr="004B424E">
        <w:tc>
          <w:tcPr>
            <w:tcW w:w="9209" w:type="dxa"/>
            <w:gridSpan w:val="2"/>
            <w:shd w:val="clear" w:color="auto" w:fill="D9D9D9"/>
          </w:tcPr>
          <w:p w14:paraId="5E9C9D98" w14:textId="3C6AE6F6" w:rsidR="004B424E" w:rsidRPr="0092688C" w:rsidRDefault="004B424E" w:rsidP="00141238">
            <w:pPr>
              <w:spacing w:before="120" w:after="120"/>
              <w:ind w:left="0"/>
              <w:rPr>
                <w:spacing w:val="0"/>
                <w:sz w:val="20"/>
              </w:rPr>
            </w:pPr>
            <w:r w:rsidRPr="0092688C">
              <w:rPr>
                <w:spacing w:val="0"/>
                <w:sz w:val="20"/>
              </w:rPr>
              <w:br w:type="page"/>
            </w:r>
            <w:r w:rsidRPr="0092688C">
              <w:rPr>
                <w:b/>
                <w:spacing w:val="0"/>
                <w:sz w:val="20"/>
              </w:rPr>
              <w:t xml:space="preserve">1. Operating Range: </w:t>
            </w:r>
            <w:r w:rsidR="001F13FF">
              <w:rPr>
                <w:spacing w:val="0"/>
                <w:sz w:val="20"/>
              </w:rPr>
              <w:t>T</w:t>
            </w:r>
            <w:r w:rsidRPr="0092688C">
              <w:rPr>
                <w:spacing w:val="0"/>
                <w:sz w:val="20"/>
              </w:rPr>
              <w:t xml:space="preserve">ests should be carried with the </w:t>
            </w:r>
            <w:r w:rsidRPr="0092688C">
              <w:rPr>
                <w:b/>
                <w:spacing w:val="0"/>
                <w:sz w:val="20"/>
              </w:rPr>
              <w:t>Power Generating Module</w:t>
            </w:r>
            <w:r w:rsidRPr="0092688C">
              <w:rPr>
                <w:spacing w:val="0"/>
                <w:sz w:val="20"/>
              </w:rPr>
              <w:t xml:space="preserve"> operating at </w:t>
            </w:r>
            <w:r w:rsidRPr="0092688C">
              <w:rPr>
                <w:b/>
                <w:spacing w:val="0"/>
                <w:sz w:val="20"/>
              </w:rPr>
              <w:t>Registered</w:t>
            </w:r>
            <w:r w:rsidRPr="0092688C">
              <w:rPr>
                <w:spacing w:val="0"/>
                <w:sz w:val="20"/>
              </w:rPr>
              <w:t xml:space="preserve"> </w:t>
            </w:r>
            <w:r w:rsidRPr="0092688C">
              <w:rPr>
                <w:b/>
                <w:spacing w:val="0"/>
                <w:sz w:val="20"/>
              </w:rPr>
              <w:t>Capacity</w:t>
            </w:r>
            <w:r w:rsidRPr="0092688C">
              <w:rPr>
                <w:spacing w:val="0"/>
                <w:sz w:val="20"/>
              </w:rPr>
              <w:t xml:space="preserve"> and connected to a suitable test supply, grid simulation set or load bank. The power supplied by the primary source shall be kept stable within ± 5 % of the apparent power value set for the entire duration of each test sequence.</w:t>
            </w:r>
          </w:p>
          <w:p w14:paraId="3956BB5E" w14:textId="77777777" w:rsidR="004B424E" w:rsidRPr="0092688C" w:rsidRDefault="004B424E" w:rsidP="00141238">
            <w:pPr>
              <w:spacing w:before="120" w:after="120"/>
              <w:ind w:left="0"/>
              <w:rPr>
                <w:spacing w:val="0"/>
                <w:sz w:val="20"/>
              </w:rPr>
            </w:pPr>
            <w:r w:rsidRPr="0092688C">
              <w:rPr>
                <w:spacing w:val="0"/>
                <w:sz w:val="20"/>
              </w:rPr>
              <w:t xml:space="preserve">Frequency, voltage and </w:t>
            </w:r>
            <w:r w:rsidRPr="0092688C">
              <w:rPr>
                <w:b/>
                <w:spacing w:val="0"/>
                <w:sz w:val="20"/>
              </w:rPr>
              <w:t>Active Power</w:t>
            </w:r>
            <w:r w:rsidRPr="0092688C">
              <w:rPr>
                <w:spacing w:val="0"/>
                <w:sz w:val="20"/>
              </w:rPr>
              <w:t xml:space="preserve"> measurements at the output terminals of the </w:t>
            </w:r>
            <w:r w:rsidRPr="0092688C">
              <w:rPr>
                <w:b/>
                <w:spacing w:val="0"/>
                <w:sz w:val="20"/>
              </w:rPr>
              <w:t>Power Generating Module</w:t>
            </w:r>
            <w:r w:rsidRPr="0092688C">
              <w:rPr>
                <w:spacing w:val="0"/>
                <w:sz w:val="20"/>
              </w:rPr>
              <w:t xml:space="preserve"> shall be recorded every second. The tests will verify that the </w:t>
            </w:r>
            <w:r w:rsidRPr="0092688C">
              <w:rPr>
                <w:b/>
                <w:spacing w:val="0"/>
                <w:sz w:val="20"/>
              </w:rPr>
              <w:t>Power Generating Module</w:t>
            </w:r>
            <w:r w:rsidRPr="0092688C">
              <w:rPr>
                <w:spacing w:val="0"/>
                <w:sz w:val="20"/>
              </w:rPr>
              <w:t xml:space="preserve"> can operate within the required ranges for the specified period of time. </w:t>
            </w:r>
          </w:p>
          <w:p w14:paraId="0427B266" w14:textId="15335742" w:rsidR="004B424E" w:rsidRPr="0092688C" w:rsidRDefault="004B424E" w:rsidP="00CE1986">
            <w:pPr>
              <w:spacing w:before="120" w:after="120"/>
              <w:ind w:left="0"/>
              <w:rPr>
                <w:spacing w:val="0"/>
                <w:sz w:val="20"/>
              </w:rPr>
            </w:pPr>
            <w:r w:rsidRPr="0092688C">
              <w:rPr>
                <w:spacing w:val="0"/>
                <w:sz w:val="20"/>
              </w:rPr>
              <w:t xml:space="preserve">The </w:t>
            </w:r>
            <w:r w:rsidRPr="0092688C">
              <w:rPr>
                <w:b/>
                <w:spacing w:val="0"/>
                <w:sz w:val="20"/>
              </w:rPr>
              <w:t>Interface Protection</w:t>
            </w:r>
            <w:r w:rsidRPr="0092688C">
              <w:rPr>
                <w:spacing w:val="0"/>
                <w:sz w:val="20"/>
              </w:rPr>
              <w:t xml:space="preserve"> shall be disabled during the tests. </w:t>
            </w:r>
            <w:r w:rsidR="00A030AB">
              <w:rPr>
                <w:spacing w:val="0"/>
                <w:sz w:val="20"/>
              </w:rPr>
              <w:t xml:space="preserve">Pass or failure of the test should be indicated in the fields below (right hand side), for example with the </w:t>
            </w:r>
            <w:r w:rsidR="0018501C">
              <w:rPr>
                <w:spacing w:val="0"/>
                <w:sz w:val="20"/>
              </w:rPr>
              <w:t>statement</w:t>
            </w:r>
            <w:r w:rsidR="00A030AB">
              <w:rPr>
                <w:spacing w:val="0"/>
                <w:sz w:val="20"/>
              </w:rPr>
              <w:t xml:space="preserve"> “Pass”, “No disconnection occurs”, etc. Graphical evidence </w:t>
            </w:r>
            <w:r w:rsidR="00FA0431">
              <w:rPr>
                <w:spacing w:val="0"/>
                <w:sz w:val="20"/>
              </w:rPr>
              <w:t>is preferred</w:t>
            </w:r>
            <w:r w:rsidR="00A030AB">
              <w:rPr>
                <w:spacing w:val="0"/>
                <w:sz w:val="20"/>
              </w:rPr>
              <w:t>.</w:t>
            </w:r>
          </w:p>
        </w:tc>
      </w:tr>
      <w:tr w:rsidR="004B424E" w:rsidRPr="0092688C" w14:paraId="799E432B" w14:textId="77777777" w:rsidTr="004B424E">
        <w:tc>
          <w:tcPr>
            <w:tcW w:w="4601" w:type="dxa"/>
            <w:shd w:val="clear" w:color="auto" w:fill="auto"/>
          </w:tcPr>
          <w:p w14:paraId="7B03842E" w14:textId="77777777" w:rsidR="004B424E" w:rsidRPr="0092688C" w:rsidRDefault="004B424E" w:rsidP="00141238">
            <w:pPr>
              <w:spacing w:before="120" w:after="120"/>
              <w:ind w:left="0"/>
              <w:rPr>
                <w:spacing w:val="0"/>
                <w:sz w:val="20"/>
              </w:rPr>
            </w:pPr>
            <w:r w:rsidRPr="0092688C">
              <w:rPr>
                <w:spacing w:val="0"/>
                <w:sz w:val="20"/>
              </w:rPr>
              <w:t>Test 1</w:t>
            </w:r>
          </w:p>
          <w:p w14:paraId="50F2C848" w14:textId="77777777" w:rsidR="004B424E" w:rsidRPr="0092688C" w:rsidRDefault="004B424E" w:rsidP="00141238">
            <w:pPr>
              <w:spacing w:before="120" w:after="120"/>
              <w:ind w:left="0"/>
              <w:jc w:val="left"/>
              <w:rPr>
                <w:spacing w:val="0"/>
                <w:sz w:val="20"/>
              </w:rPr>
            </w:pPr>
            <w:r w:rsidRPr="0092688C">
              <w:rPr>
                <w:spacing w:val="0"/>
                <w:sz w:val="20"/>
              </w:rPr>
              <w:t>Voltage = 85% of nominal (195.5 V),</w:t>
            </w:r>
            <w:r w:rsidRPr="0092688C">
              <w:rPr>
                <w:spacing w:val="0"/>
                <w:sz w:val="20"/>
              </w:rPr>
              <w:br/>
              <w:t>Frequency = 47 Hz</w:t>
            </w:r>
            <w:r w:rsidRPr="0092688C">
              <w:rPr>
                <w:b/>
                <w:spacing w:val="0"/>
                <w:sz w:val="20"/>
              </w:rPr>
              <w:t>,</w:t>
            </w:r>
            <w:r w:rsidRPr="0092688C">
              <w:rPr>
                <w:b/>
                <w:spacing w:val="0"/>
                <w:sz w:val="20"/>
              </w:rPr>
              <w:br/>
              <w:t>Power Factor</w:t>
            </w:r>
            <w:r w:rsidRPr="0092688C">
              <w:rPr>
                <w:spacing w:val="0"/>
                <w:sz w:val="20"/>
              </w:rPr>
              <w:t xml:space="preserve"> = 1,</w:t>
            </w:r>
            <w:r w:rsidRPr="0092688C">
              <w:rPr>
                <w:spacing w:val="0"/>
                <w:sz w:val="20"/>
              </w:rPr>
              <w:br/>
              <w:t>Period of test 20 s</w:t>
            </w:r>
          </w:p>
        </w:tc>
        <w:tc>
          <w:tcPr>
            <w:tcW w:w="4608" w:type="dxa"/>
            <w:shd w:val="clear" w:color="auto" w:fill="auto"/>
          </w:tcPr>
          <w:p w14:paraId="0CFA4E65" w14:textId="7E99941C" w:rsidR="004B424E" w:rsidRPr="0092688C" w:rsidRDefault="00004A29" w:rsidP="002966D6">
            <w:pPr>
              <w:spacing w:before="120" w:after="120"/>
              <w:ind w:left="0"/>
              <w:rPr>
                <w:spacing w:val="0"/>
                <w:sz w:val="20"/>
              </w:rPr>
            </w:pPr>
            <w:r>
              <w:rPr>
                <w:spacing w:val="0"/>
                <w:sz w:val="20"/>
              </w:rPr>
              <w:t>Test results or chart to confirm operation</w:t>
            </w:r>
          </w:p>
        </w:tc>
      </w:tr>
      <w:tr w:rsidR="004B424E" w:rsidRPr="0092688C" w14:paraId="12445AFB" w14:textId="77777777" w:rsidTr="004B424E">
        <w:tc>
          <w:tcPr>
            <w:tcW w:w="4601" w:type="dxa"/>
            <w:shd w:val="clear" w:color="auto" w:fill="auto"/>
          </w:tcPr>
          <w:p w14:paraId="4783B797" w14:textId="77777777" w:rsidR="004B424E" w:rsidRPr="0092688C" w:rsidRDefault="004B424E" w:rsidP="00141238">
            <w:pPr>
              <w:spacing w:before="120" w:after="120"/>
              <w:ind w:left="0"/>
              <w:rPr>
                <w:spacing w:val="0"/>
                <w:sz w:val="20"/>
              </w:rPr>
            </w:pPr>
            <w:r w:rsidRPr="0092688C">
              <w:rPr>
                <w:spacing w:val="0"/>
                <w:sz w:val="20"/>
              </w:rPr>
              <w:t>Test 2</w:t>
            </w:r>
          </w:p>
          <w:p w14:paraId="2326F625" w14:textId="77777777" w:rsidR="004B424E" w:rsidRPr="0092688C" w:rsidRDefault="004B424E" w:rsidP="00141238">
            <w:pPr>
              <w:spacing w:before="120" w:after="120"/>
              <w:ind w:left="0"/>
              <w:jc w:val="left"/>
              <w:rPr>
                <w:spacing w:val="0"/>
                <w:sz w:val="20"/>
              </w:rPr>
            </w:pPr>
            <w:r w:rsidRPr="0092688C">
              <w:rPr>
                <w:spacing w:val="0"/>
                <w:sz w:val="20"/>
              </w:rPr>
              <w:t>Voltage = 85% of nominal (195.5 V),</w:t>
            </w:r>
            <w:r w:rsidRPr="0092688C">
              <w:rPr>
                <w:spacing w:val="0"/>
                <w:sz w:val="20"/>
              </w:rPr>
              <w:br/>
              <w:t>Frequency = 47.5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90 minutes</w:t>
            </w:r>
          </w:p>
        </w:tc>
        <w:tc>
          <w:tcPr>
            <w:tcW w:w="4608" w:type="dxa"/>
            <w:shd w:val="clear" w:color="auto" w:fill="auto"/>
          </w:tcPr>
          <w:p w14:paraId="28BDBE90" w14:textId="015D292F" w:rsidR="004B424E" w:rsidRPr="0092688C" w:rsidRDefault="00004A29" w:rsidP="002966D6">
            <w:pPr>
              <w:spacing w:before="120" w:after="120"/>
              <w:ind w:left="0"/>
              <w:rPr>
                <w:spacing w:val="0"/>
                <w:sz w:val="20"/>
              </w:rPr>
            </w:pPr>
            <w:r>
              <w:rPr>
                <w:spacing w:val="0"/>
                <w:sz w:val="20"/>
              </w:rPr>
              <w:t>Test results or chart to confirm operation</w:t>
            </w:r>
          </w:p>
        </w:tc>
      </w:tr>
      <w:tr w:rsidR="004B424E" w:rsidRPr="0092688C" w14:paraId="2238278F" w14:textId="77777777" w:rsidTr="004B424E">
        <w:tc>
          <w:tcPr>
            <w:tcW w:w="4601" w:type="dxa"/>
            <w:shd w:val="clear" w:color="auto" w:fill="auto"/>
          </w:tcPr>
          <w:p w14:paraId="6362F94B" w14:textId="77777777" w:rsidR="004B424E" w:rsidRPr="0092688C" w:rsidRDefault="004B424E" w:rsidP="00141238">
            <w:pPr>
              <w:spacing w:before="120" w:after="120"/>
              <w:ind w:left="0"/>
              <w:jc w:val="left"/>
              <w:rPr>
                <w:spacing w:val="0"/>
                <w:sz w:val="20"/>
              </w:rPr>
            </w:pPr>
            <w:r w:rsidRPr="0092688C">
              <w:rPr>
                <w:spacing w:val="0"/>
                <w:sz w:val="20"/>
              </w:rPr>
              <w:t>Test 3</w:t>
            </w:r>
          </w:p>
          <w:p w14:paraId="67028F3B" w14:textId="77777777" w:rsidR="004B424E" w:rsidRPr="0092688C" w:rsidRDefault="004B424E" w:rsidP="00141238">
            <w:pPr>
              <w:spacing w:before="120" w:after="120"/>
              <w:ind w:left="0"/>
              <w:jc w:val="left"/>
              <w:rPr>
                <w:spacing w:val="0"/>
                <w:sz w:val="20"/>
              </w:rPr>
            </w:pPr>
            <w:r w:rsidRPr="0092688C">
              <w:rPr>
                <w:spacing w:val="0"/>
                <w:sz w:val="20"/>
              </w:rPr>
              <w:t>Voltage = 110% of nominal (253 V),</w:t>
            </w:r>
            <w:r w:rsidRPr="0092688C">
              <w:rPr>
                <w:spacing w:val="0"/>
                <w:sz w:val="20"/>
              </w:rPr>
              <w:br/>
              <w:t>Frequency = 51.5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90 minutes</w:t>
            </w:r>
          </w:p>
        </w:tc>
        <w:tc>
          <w:tcPr>
            <w:tcW w:w="4608" w:type="dxa"/>
            <w:shd w:val="clear" w:color="auto" w:fill="auto"/>
          </w:tcPr>
          <w:p w14:paraId="683DB43B" w14:textId="28113260" w:rsidR="004B424E" w:rsidRPr="0092688C" w:rsidRDefault="00004A29" w:rsidP="002966D6">
            <w:pPr>
              <w:spacing w:before="120" w:after="120"/>
              <w:ind w:left="0"/>
              <w:rPr>
                <w:spacing w:val="0"/>
                <w:sz w:val="20"/>
              </w:rPr>
            </w:pPr>
            <w:r>
              <w:rPr>
                <w:spacing w:val="0"/>
                <w:sz w:val="20"/>
              </w:rPr>
              <w:t>Test results or chart to confirm operation</w:t>
            </w:r>
          </w:p>
        </w:tc>
      </w:tr>
      <w:tr w:rsidR="004B424E" w:rsidRPr="0092688C" w14:paraId="4DBA1CE1" w14:textId="77777777" w:rsidTr="004B424E">
        <w:tc>
          <w:tcPr>
            <w:tcW w:w="4601" w:type="dxa"/>
            <w:shd w:val="clear" w:color="auto" w:fill="auto"/>
          </w:tcPr>
          <w:p w14:paraId="5F52508B" w14:textId="77777777" w:rsidR="004B424E" w:rsidRPr="0092688C" w:rsidRDefault="004B424E" w:rsidP="00141238">
            <w:pPr>
              <w:spacing w:before="120" w:after="120"/>
              <w:ind w:left="0"/>
              <w:jc w:val="left"/>
              <w:rPr>
                <w:spacing w:val="0"/>
                <w:sz w:val="20"/>
              </w:rPr>
            </w:pPr>
            <w:r w:rsidRPr="0092688C">
              <w:rPr>
                <w:spacing w:val="0"/>
                <w:sz w:val="20"/>
              </w:rPr>
              <w:t>Test 4</w:t>
            </w:r>
          </w:p>
          <w:p w14:paraId="73E8DC27" w14:textId="77777777" w:rsidR="004B424E" w:rsidRPr="0092688C" w:rsidRDefault="004B424E" w:rsidP="00141238">
            <w:pPr>
              <w:spacing w:before="120" w:after="120"/>
              <w:ind w:left="0"/>
              <w:jc w:val="left"/>
              <w:rPr>
                <w:spacing w:val="0"/>
                <w:sz w:val="20"/>
              </w:rPr>
            </w:pPr>
            <w:r w:rsidRPr="0092688C">
              <w:rPr>
                <w:spacing w:val="0"/>
                <w:sz w:val="20"/>
              </w:rPr>
              <w:t>Voltage = 110% of nominal (253 V),</w:t>
            </w:r>
            <w:r w:rsidRPr="0092688C">
              <w:rPr>
                <w:spacing w:val="0"/>
                <w:sz w:val="20"/>
              </w:rPr>
              <w:br/>
              <w:t>Frequency = 52.0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15 minutes</w:t>
            </w:r>
          </w:p>
        </w:tc>
        <w:tc>
          <w:tcPr>
            <w:tcW w:w="4608" w:type="dxa"/>
            <w:shd w:val="clear" w:color="auto" w:fill="auto"/>
          </w:tcPr>
          <w:p w14:paraId="4752C771" w14:textId="7BAF1247" w:rsidR="004B424E" w:rsidRPr="0092688C" w:rsidRDefault="00004A29" w:rsidP="002966D6">
            <w:pPr>
              <w:spacing w:before="120" w:after="120"/>
              <w:ind w:left="0"/>
              <w:rPr>
                <w:spacing w:val="0"/>
                <w:sz w:val="20"/>
              </w:rPr>
            </w:pPr>
            <w:r>
              <w:rPr>
                <w:spacing w:val="0"/>
                <w:sz w:val="20"/>
              </w:rPr>
              <w:t>Test results or chart to confirm operation</w:t>
            </w:r>
          </w:p>
        </w:tc>
      </w:tr>
      <w:tr w:rsidR="004276F0" w:rsidRPr="0092688C" w14:paraId="5EAA4FBF" w14:textId="77777777" w:rsidTr="004B424E">
        <w:tc>
          <w:tcPr>
            <w:tcW w:w="4601" w:type="dxa"/>
            <w:shd w:val="clear" w:color="auto" w:fill="auto"/>
          </w:tcPr>
          <w:p w14:paraId="0744BFF3" w14:textId="77777777" w:rsidR="004276F0" w:rsidRDefault="004276F0" w:rsidP="00141238">
            <w:pPr>
              <w:spacing w:before="120" w:after="120"/>
              <w:ind w:left="0"/>
              <w:jc w:val="left"/>
              <w:rPr>
                <w:spacing w:val="0"/>
                <w:sz w:val="20"/>
              </w:rPr>
            </w:pPr>
            <w:r>
              <w:rPr>
                <w:spacing w:val="0"/>
                <w:sz w:val="20"/>
              </w:rPr>
              <w:t>Test 5</w:t>
            </w:r>
          </w:p>
          <w:p w14:paraId="3BB65700" w14:textId="77777777" w:rsidR="004276F0" w:rsidRDefault="004276F0" w:rsidP="002966D6">
            <w:pPr>
              <w:ind w:left="0"/>
              <w:jc w:val="left"/>
              <w:rPr>
                <w:spacing w:val="0"/>
                <w:sz w:val="20"/>
              </w:rPr>
            </w:pPr>
            <w:r>
              <w:rPr>
                <w:spacing w:val="0"/>
                <w:sz w:val="20"/>
              </w:rPr>
              <w:t>Voltage = 100% of nominal (230 V),</w:t>
            </w:r>
          </w:p>
          <w:p w14:paraId="1FADC762" w14:textId="77777777" w:rsidR="004276F0" w:rsidRDefault="004276F0" w:rsidP="002966D6">
            <w:pPr>
              <w:ind w:left="0"/>
              <w:jc w:val="left"/>
              <w:rPr>
                <w:spacing w:val="0"/>
                <w:sz w:val="20"/>
              </w:rPr>
            </w:pPr>
            <w:r>
              <w:rPr>
                <w:spacing w:val="0"/>
                <w:sz w:val="20"/>
              </w:rPr>
              <w:t>Frequency = 50.0 Hz,</w:t>
            </w:r>
          </w:p>
          <w:p w14:paraId="058F43F9" w14:textId="77777777" w:rsidR="004276F0" w:rsidRDefault="004276F0" w:rsidP="002966D6">
            <w:pPr>
              <w:ind w:left="0"/>
              <w:jc w:val="left"/>
              <w:rPr>
                <w:spacing w:val="0"/>
                <w:sz w:val="20"/>
              </w:rPr>
            </w:pPr>
            <w:r w:rsidRPr="002966D6">
              <w:rPr>
                <w:b/>
                <w:bCs/>
                <w:spacing w:val="0"/>
                <w:sz w:val="20"/>
              </w:rPr>
              <w:t>Power Factor</w:t>
            </w:r>
            <w:r>
              <w:rPr>
                <w:spacing w:val="0"/>
                <w:sz w:val="20"/>
              </w:rPr>
              <w:t xml:space="preserve"> = 1,</w:t>
            </w:r>
          </w:p>
          <w:p w14:paraId="13B990BE" w14:textId="77777777" w:rsidR="004276F0" w:rsidRDefault="004276F0">
            <w:pPr>
              <w:ind w:left="0"/>
              <w:jc w:val="left"/>
              <w:rPr>
                <w:spacing w:val="0"/>
                <w:sz w:val="20"/>
              </w:rPr>
            </w:pPr>
            <w:r>
              <w:rPr>
                <w:spacing w:val="0"/>
                <w:sz w:val="20"/>
              </w:rPr>
              <w:t>Period of test = 90 minutes</w:t>
            </w:r>
          </w:p>
          <w:p w14:paraId="678D26FC" w14:textId="5F1DC273" w:rsidR="003C55AC" w:rsidRPr="0092688C" w:rsidRDefault="003C55AC" w:rsidP="002966D6">
            <w:pPr>
              <w:ind w:left="0"/>
              <w:jc w:val="left"/>
              <w:rPr>
                <w:spacing w:val="0"/>
                <w:sz w:val="20"/>
              </w:rPr>
            </w:pPr>
          </w:p>
        </w:tc>
        <w:tc>
          <w:tcPr>
            <w:tcW w:w="4608" w:type="dxa"/>
            <w:shd w:val="clear" w:color="auto" w:fill="auto"/>
          </w:tcPr>
          <w:p w14:paraId="2D1D78A6" w14:textId="159CDF96" w:rsidR="004276F0" w:rsidRPr="0092688C" w:rsidRDefault="00004A29" w:rsidP="002966D6">
            <w:pPr>
              <w:spacing w:before="120" w:after="120"/>
              <w:ind w:left="0"/>
              <w:rPr>
                <w:spacing w:val="0"/>
                <w:sz w:val="20"/>
              </w:rPr>
            </w:pPr>
            <w:r>
              <w:rPr>
                <w:spacing w:val="0"/>
                <w:sz w:val="20"/>
              </w:rPr>
              <w:t>Test results or chart to confirm operation</w:t>
            </w:r>
          </w:p>
        </w:tc>
      </w:tr>
      <w:tr w:rsidR="003C55AC" w:rsidRPr="0092688C" w14:paraId="158BC45C" w14:textId="77777777" w:rsidTr="004B424E">
        <w:tc>
          <w:tcPr>
            <w:tcW w:w="4601" w:type="dxa"/>
            <w:shd w:val="clear" w:color="auto" w:fill="auto"/>
          </w:tcPr>
          <w:p w14:paraId="64C7334C" w14:textId="77777777" w:rsidR="003C55AC" w:rsidRPr="0092688C" w:rsidRDefault="003C55AC" w:rsidP="003C55AC">
            <w:pPr>
              <w:spacing w:before="120" w:after="120"/>
              <w:ind w:left="0"/>
              <w:rPr>
                <w:spacing w:val="0"/>
                <w:sz w:val="20"/>
              </w:rPr>
            </w:pPr>
            <w:r>
              <w:rPr>
                <w:spacing w:val="0"/>
                <w:sz w:val="20"/>
              </w:rPr>
              <w:t xml:space="preserve">Test 6 </w:t>
            </w:r>
            <w:r w:rsidRPr="0092688C">
              <w:rPr>
                <w:spacing w:val="0"/>
                <w:sz w:val="20"/>
              </w:rPr>
              <w:t>RoCoF withstand</w:t>
            </w:r>
          </w:p>
          <w:p w14:paraId="7D127574" w14:textId="4A69FD0D" w:rsidR="003C55AC" w:rsidRDefault="003C55AC" w:rsidP="003C55AC">
            <w:pPr>
              <w:spacing w:before="120" w:after="120"/>
              <w:ind w:left="0"/>
              <w:jc w:val="left"/>
              <w:rPr>
                <w:spacing w:val="0"/>
                <w:sz w:val="20"/>
              </w:rPr>
            </w:pPr>
            <w:r w:rsidRPr="0092688C">
              <w:rPr>
                <w:spacing w:val="0"/>
                <w:sz w:val="20"/>
              </w:rPr>
              <w:t xml:space="preserve">Confirm that the </w:t>
            </w:r>
            <w:r w:rsidRPr="0092688C">
              <w:rPr>
                <w:b/>
                <w:spacing w:val="0"/>
                <w:sz w:val="20"/>
              </w:rPr>
              <w:t>Power Generating Module</w:t>
            </w:r>
            <w:r w:rsidRPr="0092688C">
              <w:rPr>
                <w:spacing w:val="0"/>
                <w:sz w:val="20"/>
              </w:rPr>
              <w:t xml:space="preserve"> is capable of staying connected to the </w:t>
            </w:r>
            <w:r w:rsidRPr="0092688C">
              <w:rPr>
                <w:b/>
                <w:spacing w:val="0"/>
                <w:sz w:val="20"/>
              </w:rPr>
              <w:t>Distribution Network</w:t>
            </w:r>
            <w:r w:rsidRPr="0092688C">
              <w:rPr>
                <w:spacing w:val="0"/>
                <w:sz w:val="20"/>
              </w:rPr>
              <w:t xml:space="preserve"> and operate at rates of change of frequency up to 1 Hzs</w:t>
            </w:r>
            <w:r w:rsidRPr="0092688C">
              <w:rPr>
                <w:spacing w:val="0"/>
                <w:sz w:val="20"/>
                <w:vertAlign w:val="superscript"/>
              </w:rPr>
              <w:t>-1</w:t>
            </w:r>
            <w:r w:rsidRPr="0092688C">
              <w:rPr>
                <w:spacing w:val="0"/>
                <w:sz w:val="20"/>
              </w:rPr>
              <w:t xml:space="preserve"> as measured over a period of 500 ms. Note that this is not expected to be demonstrated on site.</w:t>
            </w:r>
          </w:p>
        </w:tc>
        <w:tc>
          <w:tcPr>
            <w:tcW w:w="4608" w:type="dxa"/>
            <w:shd w:val="clear" w:color="auto" w:fill="auto"/>
          </w:tcPr>
          <w:p w14:paraId="4830DC99" w14:textId="6EC35FB1" w:rsidR="003C55AC" w:rsidRPr="0092688C" w:rsidRDefault="00004A29" w:rsidP="002966D6">
            <w:pPr>
              <w:spacing w:before="120" w:after="120"/>
              <w:ind w:left="0"/>
              <w:rPr>
                <w:spacing w:val="0"/>
                <w:sz w:val="20"/>
              </w:rPr>
            </w:pPr>
            <w:r>
              <w:rPr>
                <w:spacing w:val="0"/>
                <w:sz w:val="20"/>
              </w:rPr>
              <w:t>Test results or chart to confirm operation</w:t>
            </w:r>
          </w:p>
        </w:tc>
      </w:tr>
    </w:tbl>
    <w:p w14:paraId="77F2D3FA" w14:textId="6DA730E0" w:rsidR="004B424E" w:rsidRPr="0092688C" w:rsidRDefault="004B424E" w:rsidP="004B424E">
      <w:pPr>
        <w:rPr>
          <w:spacing w:val="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7"/>
        <w:gridCol w:w="1307"/>
        <w:gridCol w:w="708"/>
        <w:gridCol w:w="708"/>
        <w:gridCol w:w="838"/>
        <w:gridCol w:w="791"/>
        <w:gridCol w:w="792"/>
        <w:gridCol w:w="1061"/>
        <w:gridCol w:w="1827"/>
      </w:tblGrid>
      <w:tr w:rsidR="004B424E" w:rsidRPr="0092688C" w14:paraId="5D271BFD" w14:textId="77777777" w:rsidTr="004B424E">
        <w:tc>
          <w:tcPr>
            <w:tcW w:w="9209" w:type="dxa"/>
            <w:gridSpan w:val="9"/>
            <w:shd w:val="clear" w:color="auto" w:fill="D9D9D9"/>
          </w:tcPr>
          <w:p w14:paraId="39BB21C5" w14:textId="420B0087" w:rsidR="004B424E" w:rsidRPr="00F84EB4" w:rsidRDefault="004B424E" w:rsidP="00141238">
            <w:pPr>
              <w:spacing w:before="120" w:after="120"/>
              <w:ind w:left="0"/>
              <w:rPr>
                <w:spacing w:val="0"/>
                <w:sz w:val="20"/>
              </w:rPr>
            </w:pPr>
            <w:r w:rsidRPr="0092688C">
              <w:rPr>
                <w:b/>
                <w:spacing w:val="0"/>
                <w:sz w:val="20"/>
              </w:rPr>
              <w:t>2. Power Quality – Harmonics</w:t>
            </w:r>
            <w:r w:rsidRPr="0092688C">
              <w:rPr>
                <w:spacing w:val="0"/>
                <w:sz w:val="20"/>
              </w:rPr>
              <w:t>: The test requirements are specified in A.7.2.5. These tests should be carried out as specified in BS EN 61000-3-12</w:t>
            </w:r>
            <w:r w:rsidR="00A030AB">
              <w:rPr>
                <w:spacing w:val="0"/>
                <w:sz w:val="20"/>
              </w:rPr>
              <w:t>, and measurements for the 2</w:t>
            </w:r>
            <w:r w:rsidR="00A030AB" w:rsidRPr="004B3427">
              <w:rPr>
                <w:spacing w:val="0"/>
                <w:sz w:val="20"/>
                <w:vertAlign w:val="superscript"/>
              </w:rPr>
              <w:t>nd</w:t>
            </w:r>
            <w:r w:rsidR="00A030AB">
              <w:rPr>
                <w:spacing w:val="0"/>
                <w:sz w:val="20"/>
              </w:rPr>
              <w:t xml:space="preserve"> – 13</w:t>
            </w:r>
            <w:r w:rsidR="00A030AB" w:rsidRPr="004B3427">
              <w:rPr>
                <w:spacing w:val="0"/>
                <w:sz w:val="20"/>
                <w:vertAlign w:val="superscript"/>
              </w:rPr>
              <w:t>th</w:t>
            </w:r>
            <w:r w:rsidR="00A030AB">
              <w:rPr>
                <w:spacing w:val="0"/>
                <w:sz w:val="20"/>
              </w:rPr>
              <w:t xml:space="preserve"> harmonics should be provided</w:t>
            </w:r>
            <w:r w:rsidRPr="0092688C">
              <w:rPr>
                <w:spacing w:val="0"/>
                <w:sz w:val="20"/>
              </w:rPr>
              <w:t>. The results need to comply with the limits of Table 2 of BS EN 61000-3-12 for single phase equipment and Table 3 of BS EN 610000-3-12 for three phase equipment.</w:t>
            </w:r>
            <w:r w:rsidR="00A030AB">
              <w:rPr>
                <w:spacing w:val="0"/>
                <w:sz w:val="20"/>
              </w:rPr>
              <w:t xml:space="preserve"> For three phase </w:t>
            </w:r>
            <w:r w:rsidR="00A030AB">
              <w:rPr>
                <w:b/>
                <w:bCs/>
                <w:spacing w:val="0"/>
                <w:sz w:val="20"/>
              </w:rPr>
              <w:t>Power Generating Module</w:t>
            </w:r>
            <w:r w:rsidR="00A030AB">
              <w:rPr>
                <w:spacing w:val="0"/>
                <w:sz w:val="20"/>
              </w:rPr>
              <w:t>s, measurements for all phases should be provided.</w:t>
            </w:r>
          </w:p>
          <w:p w14:paraId="5B0B5775" w14:textId="752B8E27" w:rsidR="004B424E" w:rsidRPr="00F84EB4" w:rsidRDefault="00A030AB" w:rsidP="00141238">
            <w:pPr>
              <w:spacing w:before="120" w:after="120"/>
              <w:ind w:left="0"/>
              <w:rPr>
                <w:spacing w:val="0"/>
                <w:sz w:val="20"/>
              </w:rPr>
            </w:pPr>
            <w:r>
              <w:rPr>
                <w:spacing w:val="0"/>
                <w:sz w:val="20"/>
              </w:rPr>
              <w:t xml:space="preserve">The rating of the </w:t>
            </w:r>
            <w:r>
              <w:rPr>
                <w:b/>
                <w:bCs/>
                <w:spacing w:val="0"/>
                <w:sz w:val="20"/>
              </w:rPr>
              <w:t xml:space="preserve">Power Generating Module </w:t>
            </w:r>
            <w:r>
              <w:rPr>
                <w:spacing w:val="0"/>
                <w:sz w:val="20"/>
              </w:rPr>
              <w:t>(per phase) should be provided</w:t>
            </w:r>
            <w:r w:rsidR="00B71E63">
              <w:rPr>
                <w:spacing w:val="0"/>
                <w:sz w:val="20"/>
              </w:rPr>
              <w:t xml:space="preserve"> below</w:t>
            </w:r>
            <w:r>
              <w:rPr>
                <w:spacing w:val="0"/>
                <w:sz w:val="20"/>
              </w:rPr>
              <w:t xml:space="preserve"> </w:t>
            </w:r>
            <w:r w:rsidR="00307635">
              <w:rPr>
                <w:spacing w:val="0"/>
                <w:sz w:val="20"/>
              </w:rPr>
              <w:t>and</w:t>
            </w:r>
            <w:r>
              <w:rPr>
                <w:spacing w:val="0"/>
                <w:sz w:val="20"/>
              </w:rPr>
              <w:t xml:space="preserve"> the Total Harmonic Distortion (THD) and Partial Weighted Harmonic Distortion (PWHD) should be provided at the bottom of </w:t>
            </w:r>
            <w:r w:rsidR="00307635">
              <w:rPr>
                <w:spacing w:val="0"/>
                <w:sz w:val="20"/>
              </w:rPr>
              <w:t>this section</w:t>
            </w:r>
            <w:r>
              <w:rPr>
                <w:spacing w:val="0"/>
                <w:sz w:val="20"/>
              </w:rPr>
              <w:t>.</w:t>
            </w:r>
          </w:p>
        </w:tc>
      </w:tr>
      <w:tr w:rsidR="004B424E" w:rsidRPr="0092688C" w14:paraId="2DA29C40" w14:textId="77777777" w:rsidTr="004B424E">
        <w:tc>
          <w:tcPr>
            <w:tcW w:w="9209" w:type="dxa"/>
            <w:gridSpan w:val="9"/>
            <w:shd w:val="clear" w:color="auto" w:fill="F2F2F2"/>
          </w:tcPr>
          <w:p w14:paraId="406995BF" w14:textId="77777777" w:rsidR="004B424E" w:rsidRPr="0092688C" w:rsidRDefault="004B424E" w:rsidP="00141238">
            <w:pPr>
              <w:spacing w:before="120" w:after="120"/>
              <w:ind w:left="0"/>
              <w:jc w:val="left"/>
              <w:rPr>
                <w:spacing w:val="0"/>
                <w:sz w:val="20"/>
              </w:rPr>
            </w:pPr>
            <w:r w:rsidRPr="0092688C">
              <w:rPr>
                <w:b/>
                <w:spacing w:val="0"/>
                <w:sz w:val="20"/>
              </w:rPr>
              <w:t xml:space="preserve">Power Generating Module </w:t>
            </w:r>
            <w:r w:rsidRPr="0092688C">
              <w:rPr>
                <w:spacing w:val="0"/>
                <w:sz w:val="20"/>
              </w:rPr>
              <w:t>tested to BS EN 61000-3-12</w:t>
            </w:r>
          </w:p>
        </w:tc>
      </w:tr>
      <w:tr w:rsidR="004B424E" w:rsidRPr="0092688C" w14:paraId="365C6353" w14:textId="77777777" w:rsidTr="004B424E">
        <w:tc>
          <w:tcPr>
            <w:tcW w:w="2686" w:type="dxa"/>
            <w:gridSpan w:val="2"/>
          </w:tcPr>
          <w:p w14:paraId="52511140" w14:textId="77777777" w:rsidR="004B424E" w:rsidRPr="0092688C" w:rsidRDefault="004B424E" w:rsidP="00141238">
            <w:pPr>
              <w:spacing w:before="120" w:after="120"/>
              <w:ind w:left="0"/>
              <w:jc w:val="left"/>
              <w:rPr>
                <w:spacing w:val="0"/>
                <w:sz w:val="20"/>
              </w:rPr>
            </w:pPr>
            <w:r w:rsidRPr="0092688C">
              <w:rPr>
                <w:b/>
                <w:spacing w:val="0"/>
                <w:sz w:val="20"/>
              </w:rPr>
              <w:t>Power Generating Module</w:t>
            </w:r>
            <w:r w:rsidRPr="0092688C">
              <w:rPr>
                <w:spacing w:val="0"/>
                <w:sz w:val="20"/>
              </w:rPr>
              <w:t xml:space="preserve"> rating per phase (rpp)</w:t>
            </w:r>
          </w:p>
        </w:tc>
        <w:tc>
          <w:tcPr>
            <w:tcW w:w="2409" w:type="dxa"/>
            <w:gridSpan w:val="3"/>
          </w:tcPr>
          <w:p w14:paraId="0B0FA177" w14:textId="77777777" w:rsidR="004B424E" w:rsidRPr="0092688C" w:rsidRDefault="004B424E" w:rsidP="004B424E">
            <w:pPr>
              <w:spacing w:before="120" w:after="120"/>
              <w:jc w:val="left"/>
              <w:rPr>
                <w:spacing w:val="0"/>
                <w:sz w:val="20"/>
              </w:rPr>
            </w:pPr>
          </w:p>
        </w:tc>
        <w:tc>
          <w:tcPr>
            <w:tcW w:w="983" w:type="dxa"/>
            <w:gridSpan w:val="2"/>
          </w:tcPr>
          <w:p w14:paraId="71B20434" w14:textId="7699F6BD" w:rsidR="004B424E" w:rsidRPr="0092688C" w:rsidRDefault="004B424E" w:rsidP="004F6586">
            <w:pPr>
              <w:spacing w:before="120" w:after="120"/>
              <w:ind w:left="0"/>
              <w:jc w:val="left"/>
              <w:rPr>
                <w:spacing w:val="0"/>
                <w:sz w:val="20"/>
              </w:rPr>
            </w:pPr>
            <w:r w:rsidRPr="0092688C">
              <w:rPr>
                <w:spacing w:val="0"/>
                <w:sz w:val="20"/>
              </w:rPr>
              <w:t>kVA</w:t>
            </w:r>
          </w:p>
        </w:tc>
        <w:tc>
          <w:tcPr>
            <w:tcW w:w="3131" w:type="dxa"/>
            <w:gridSpan w:val="2"/>
          </w:tcPr>
          <w:p w14:paraId="55584503" w14:textId="77777777" w:rsidR="004B424E" w:rsidRPr="0092688C" w:rsidRDefault="004B424E" w:rsidP="00141238">
            <w:pPr>
              <w:spacing w:before="120" w:after="120"/>
              <w:ind w:left="0"/>
              <w:jc w:val="left"/>
              <w:rPr>
                <w:spacing w:val="0"/>
                <w:sz w:val="20"/>
              </w:rPr>
            </w:pPr>
            <w:bookmarkStart w:id="1417" w:name="_Hlk56158186"/>
            <w:r w:rsidRPr="0092688C">
              <w:rPr>
                <w:spacing w:val="0"/>
                <w:sz w:val="20"/>
              </w:rPr>
              <w:t>Harmonic % = Measured Value (A) x 23/rating per phase (kVA)</w:t>
            </w:r>
            <w:bookmarkEnd w:id="1417"/>
          </w:p>
        </w:tc>
      </w:tr>
      <w:tr w:rsidR="009B35C9" w:rsidRPr="0092688C" w14:paraId="09AFBFBE" w14:textId="77777777" w:rsidTr="00FE158D">
        <w:tc>
          <w:tcPr>
            <w:tcW w:w="3536" w:type="dxa"/>
            <w:gridSpan w:val="4"/>
          </w:tcPr>
          <w:p w14:paraId="7442F8EA" w14:textId="37D0732A" w:rsidR="009B35C9" w:rsidRPr="0092688C" w:rsidRDefault="009B35C9" w:rsidP="00B924E3">
            <w:pPr>
              <w:spacing w:before="120" w:after="120"/>
              <w:ind w:left="0"/>
              <w:jc w:val="left"/>
              <w:rPr>
                <w:spacing w:val="0"/>
                <w:sz w:val="20"/>
              </w:rPr>
            </w:pPr>
            <w:r>
              <w:rPr>
                <w:spacing w:val="0"/>
                <w:sz w:val="20"/>
              </w:rPr>
              <w:t>Single or three phase</w:t>
            </w:r>
            <w:r w:rsidR="00F233AF">
              <w:rPr>
                <w:spacing w:val="0"/>
                <w:sz w:val="20"/>
              </w:rPr>
              <w:t xml:space="preserve"> measurements</w:t>
            </w:r>
            <w:r w:rsidR="00B45DCF">
              <w:rPr>
                <w:spacing w:val="0"/>
                <w:sz w:val="20"/>
              </w:rPr>
              <w:t xml:space="preserve"> (for single phase measurements, only complete L1 columns below)</w:t>
            </w:r>
          </w:p>
        </w:tc>
        <w:tc>
          <w:tcPr>
            <w:tcW w:w="2542" w:type="dxa"/>
            <w:gridSpan w:val="3"/>
          </w:tcPr>
          <w:p w14:paraId="48542ADC" w14:textId="77777777" w:rsidR="009B35C9" w:rsidRPr="0092688C" w:rsidRDefault="009B35C9" w:rsidP="00B924E3">
            <w:pPr>
              <w:spacing w:before="120" w:after="120"/>
              <w:ind w:left="0"/>
              <w:jc w:val="left"/>
              <w:rPr>
                <w:spacing w:val="0"/>
                <w:sz w:val="20"/>
              </w:rPr>
            </w:pPr>
          </w:p>
        </w:tc>
        <w:tc>
          <w:tcPr>
            <w:tcW w:w="3131" w:type="dxa"/>
            <w:gridSpan w:val="2"/>
            <w:shd w:val="clear" w:color="auto" w:fill="D9D9D9" w:themeFill="background1" w:themeFillShade="D9"/>
            <w:vAlign w:val="center"/>
          </w:tcPr>
          <w:p w14:paraId="5FFD0B84" w14:textId="77777777" w:rsidR="009B35C9" w:rsidRPr="0092688C" w:rsidDel="0088183D" w:rsidRDefault="009B35C9" w:rsidP="0052451B">
            <w:pPr>
              <w:spacing w:before="120" w:after="120"/>
              <w:ind w:left="0"/>
              <w:jc w:val="left"/>
              <w:rPr>
                <w:spacing w:val="0"/>
                <w:sz w:val="20"/>
              </w:rPr>
            </w:pPr>
          </w:p>
        </w:tc>
      </w:tr>
      <w:tr w:rsidR="008D2869" w:rsidRPr="0092688C" w14:paraId="2860839B" w14:textId="77777777" w:rsidTr="004C252A">
        <w:tc>
          <w:tcPr>
            <w:tcW w:w="1271" w:type="dxa"/>
            <w:vMerge w:val="restart"/>
          </w:tcPr>
          <w:p w14:paraId="115B3BD3" w14:textId="77777777" w:rsidR="008D2869" w:rsidRPr="0092688C" w:rsidRDefault="008D2869" w:rsidP="0052451B">
            <w:pPr>
              <w:spacing w:before="120" w:after="120"/>
              <w:ind w:left="0"/>
              <w:jc w:val="left"/>
              <w:rPr>
                <w:spacing w:val="0"/>
                <w:sz w:val="20"/>
              </w:rPr>
            </w:pPr>
            <w:r w:rsidRPr="0092688C">
              <w:rPr>
                <w:spacing w:val="0"/>
                <w:sz w:val="20"/>
              </w:rPr>
              <w:t>Harmonic</w:t>
            </w:r>
          </w:p>
        </w:tc>
        <w:tc>
          <w:tcPr>
            <w:tcW w:w="4807" w:type="dxa"/>
            <w:gridSpan w:val="6"/>
          </w:tcPr>
          <w:p w14:paraId="0FFD8FDA" w14:textId="4E5649B3" w:rsidR="008D2869" w:rsidRPr="0092688C" w:rsidRDefault="008D2869" w:rsidP="00B924E3">
            <w:pPr>
              <w:spacing w:before="120" w:after="120"/>
              <w:ind w:left="0"/>
              <w:jc w:val="left"/>
              <w:rPr>
                <w:spacing w:val="0"/>
                <w:sz w:val="20"/>
              </w:rPr>
            </w:pPr>
            <w:r w:rsidRPr="0092688C">
              <w:rPr>
                <w:spacing w:val="0"/>
                <w:sz w:val="20"/>
              </w:rPr>
              <w:t xml:space="preserve">At 45-55% of </w:t>
            </w:r>
            <w:r w:rsidRPr="0092688C">
              <w:rPr>
                <w:b/>
                <w:spacing w:val="0"/>
                <w:sz w:val="20"/>
              </w:rPr>
              <w:t>Registered Capacity</w:t>
            </w:r>
            <w:r w:rsidR="00A207D0" w:rsidRPr="00596497">
              <w:rPr>
                <w:rStyle w:val="FootnoteReference"/>
                <w:bCs/>
                <w:spacing w:val="0"/>
              </w:rPr>
              <w:footnoteReference w:id="18"/>
            </w:r>
          </w:p>
        </w:tc>
        <w:tc>
          <w:tcPr>
            <w:tcW w:w="3131" w:type="dxa"/>
            <w:gridSpan w:val="2"/>
            <w:shd w:val="clear" w:color="auto" w:fill="auto"/>
            <w:vAlign w:val="center"/>
          </w:tcPr>
          <w:p w14:paraId="0D845293" w14:textId="1BCFC180" w:rsidR="008D2869" w:rsidRPr="0092688C" w:rsidRDefault="008D2869" w:rsidP="0052451B">
            <w:pPr>
              <w:spacing w:before="120" w:after="120"/>
              <w:ind w:left="0"/>
              <w:jc w:val="left"/>
              <w:rPr>
                <w:spacing w:val="0"/>
                <w:sz w:val="20"/>
              </w:rPr>
            </w:pPr>
            <w:r w:rsidRPr="0092688C">
              <w:rPr>
                <w:spacing w:val="0"/>
                <w:sz w:val="20"/>
              </w:rPr>
              <w:t>Limit in BS EN 61000-3-12</w:t>
            </w:r>
          </w:p>
        </w:tc>
      </w:tr>
      <w:tr w:rsidR="001F13FF" w:rsidRPr="0092688C" w14:paraId="2217A0D0" w14:textId="77777777" w:rsidTr="009E28BE">
        <w:tc>
          <w:tcPr>
            <w:tcW w:w="1271" w:type="dxa"/>
            <w:vMerge/>
          </w:tcPr>
          <w:p w14:paraId="0F826251" w14:textId="77777777" w:rsidR="001F13FF" w:rsidRPr="0092688C" w:rsidRDefault="001F13FF" w:rsidP="0078705E">
            <w:pPr>
              <w:spacing w:before="120" w:after="120"/>
              <w:ind w:left="0"/>
              <w:jc w:val="left"/>
              <w:rPr>
                <w:spacing w:val="0"/>
                <w:sz w:val="20"/>
              </w:rPr>
            </w:pPr>
          </w:p>
        </w:tc>
        <w:tc>
          <w:tcPr>
            <w:tcW w:w="2265" w:type="dxa"/>
            <w:gridSpan w:val="3"/>
          </w:tcPr>
          <w:p w14:paraId="18026E35" w14:textId="5F563084" w:rsidR="001F13FF" w:rsidRPr="0092688C" w:rsidRDefault="001F13FF" w:rsidP="00B924E3">
            <w:pPr>
              <w:spacing w:before="120" w:after="120"/>
              <w:ind w:left="0"/>
              <w:jc w:val="left"/>
              <w:rPr>
                <w:spacing w:val="0"/>
                <w:sz w:val="20"/>
              </w:rPr>
            </w:pPr>
            <w:r>
              <w:rPr>
                <w:spacing w:val="0"/>
                <w:sz w:val="20"/>
              </w:rPr>
              <w:t>Measured value (MV) in Amps</w:t>
            </w:r>
          </w:p>
        </w:tc>
        <w:tc>
          <w:tcPr>
            <w:tcW w:w="2542" w:type="dxa"/>
            <w:gridSpan w:val="3"/>
          </w:tcPr>
          <w:p w14:paraId="304AA43F" w14:textId="089025A7" w:rsidR="001F13FF" w:rsidRPr="0092688C" w:rsidRDefault="001F13FF" w:rsidP="00B924E3">
            <w:pPr>
              <w:spacing w:before="120" w:after="120"/>
              <w:ind w:left="0"/>
              <w:jc w:val="left"/>
              <w:rPr>
                <w:spacing w:val="0"/>
                <w:sz w:val="20"/>
              </w:rPr>
            </w:pPr>
            <w:r>
              <w:rPr>
                <w:spacing w:val="0"/>
                <w:sz w:val="20"/>
              </w:rPr>
              <w:t>Measured value (MV) in %</w:t>
            </w:r>
          </w:p>
        </w:tc>
        <w:tc>
          <w:tcPr>
            <w:tcW w:w="3131" w:type="dxa"/>
            <w:gridSpan w:val="2"/>
            <w:shd w:val="clear" w:color="auto" w:fill="auto"/>
            <w:vAlign w:val="center"/>
          </w:tcPr>
          <w:p w14:paraId="3A8BD92F" w14:textId="77777777" w:rsidR="001F13FF" w:rsidRPr="0092688C" w:rsidRDefault="001F13FF" w:rsidP="0052451B">
            <w:pPr>
              <w:spacing w:before="120" w:after="120"/>
              <w:ind w:left="0"/>
              <w:jc w:val="left"/>
              <w:rPr>
                <w:spacing w:val="0"/>
                <w:sz w:val="20"/>
              </w:rPr>
            </w:pPr>
          </w:p>
        </w:tc>
      </w:tr>
      <w:tr w:rsidR="008D2869" w:rsidRPr="0092688C" w14:paraId="0A6E199E" w14:textId="77777777" w:rsidTr="004D7771">
        <w:tc>
          <w:tcPr>
            <w:tcW w:w="1271" w:type="dxa"/>
          </w:tcPr>
          <w:p w14:paraId="19A59F9C" w14:textId="77777777" w:rsidR="008D2869" w:rsidRPr="0092688C" w:rsidRDefault="008D2869" w:rsidP="004B424E">
            <w:pPr>
              <w:spacing w:before="120" w:after="120"/>
              <w:jc w:val="left"/>
              <w:rPr>
                <w:spacing w:val="0"/>
                <w:sz w:val="20"/>
              </w:rPr>
            </w:pPr>
          </w:p>
        </w:tc>
        <w:tc>
          <w:tcPr>
            <w:tcW w:w="755" w:type="dxa"/>
          </w:tcPr>
          <w:p w14:paraId="3B9F5C53" w14:textId="4CDE3EF2" w:rsidR="008D2869" w:rsidRPr="0092688C" w:rsidRDefault="008D2869" w:rsidP="004F6586">
            <w:pPr>
              <w:spacing w:before="120" w:after="120"/>
              <w:ind w:left="0"/>
              <w:jc w:val="left"/>
              <w:rPr>
                <w:spacing w:val="0"/>
                <w:sz w:val="20"/>
              </w:rPr>
            </w:pPr>
            <w:r>
              <w:rPr>
                <w:spacing w:val="0"/>
                <w:sz w:val="20"/>
              </w:rPr>
              <w:t>L1</w:t>
            </w:r>
          </w:p>
        </w:tc>
        <w:tc>
          <w:tcPr>
            <w:tcW w:w="755" w:type="dxa"/>
          </w:tcPr>
          <w:p w14:paraId="01E8F666" w14:textId="6F47BF35" w:rsidR="008D2869" w:rsidRPr="0092688C" w:rsidRDefault="008D2869" w:rsidP="004F6586">
            <w:pPr>
              <w:spacing w:before="120" w:after="120"/>
              <w:ind w:left="0"/>
              <w:jc w:val="left"/>
              <w:rPr>
                <w:spacing w:val="0"/>
                <w:sz w:val="20"/>
              </w:rPr>
            </w:pPr>
            <w:r>
              <w:rPr>
                <w:spacing w:val="0"/>
                <w:sz w:val="20"/>
              </w:rPr>
              <w:t>L2</w:t>
            </w:r>
          </w:p>
        </w:tc>
        <w:tc>
          <w:tcPr>
            <w:tcW w:w="755" w:type="dxa"/>
          </w:tcPr>
          <w:p w14:paraId="6141488C" w14:textId="05219E4A" w:rsidR="008D2869" w:rsidRPr="0092688C" w:rsidRDefault="008D2869" w:rsidP="00141238">
            <w:pPr>
              <w:spacing w:before="120" w:after="120"/>
              <w:ind w:left="0"/>
              <w:jc w:val="left"/>
              <w:rPr>
                <w:spacing w:val="0"/>
                <w:sz w:val="20"/>
              </w:rPr>
            </w:pPr>
            <w:r>
              <w:rPr>
                <w:spacing w:val="0"/>
                <w:sz w:val="20"/>
              </w:rPr>
              <w:t>L3</w:t>
            </w:r>
          </w:p>
        </w:tc>
        <w:tc>
          <w:tcPr>
            <w:tcW w:w="847" w:type="dxa"/>
          </w:tcPr>
          <w:p w14:paraId="4D541153" w14:textId="75C229B0" w:rsidR="008D2869" w:rsidRPr="0092688C" w:rsidRDefault="008D2869" w:rsidP="004F6586">
            <w:pPr>
              <w:spacing w:before="120" w:after="120"/>
              <w:ind w:left="0"/>
              <w:jc w:val="left"/>
              <w:rPr>
                <w:spacing w:val="0"/>
                <w:sz w:val="20"/>
              </w:rPr>
            </w:pPr>
            <w:r>
              <w:rPr>
                <w:spacing w:val="0"/>
                <w:sz w:val="20"/>
              </w:rPr>
              <w:t>L1</w:t>
            </w:r>
          </w:p>
        </w:tc>
        <w:tc>
          <w:tcPr>
            <w:tcW w:w="847" w:type="dxa"/>
          </w:tcPr>
          <w:p w14:paraId="2089041F" w14:textId="5CB52061" w:rsidR="008D2869" w:rsidRPr="0092688C" w:rsidRDefault="008D2869" w:rsidP="004F6586">
            <w:pPr>
              <w:spacing w:before="120" w:after="120"/>
              <w:ind w:left="0"/>
              <w:jc w:val="left"/>
              <w:rPr>
                <w:spacing w:val="0"/>
                <w:sz w:val="20"/>
              </w:rPr>
            </w:pPr>
            <w:r>
              <w:rPr>
                <w:spacing w:val="0"/>
                <w:sz w:val="20"/>
              </w:rPr>
              <w:t>L2</w:t>
            </w:r>
          </w:p>
        </w:tc>
        <w:tc>
          <w:tcPr>
            <w:tcW w:w="848" w:type="dxa"/>
          </w:tcPr>
          <w:p w14:paraId="436FDAE6" w14:textId="34C6369B" w:rsidR="008D2869" w:rsidRPr="0092688C" w:rsidRDefault="008D2869" w:rsidP="00141238">
            <w:pPr>
              <w:spacing w:before="120" w:after="120"/>
              <w:ind w:left="0"/>
              <w:jc w:val="left"/>
              <w:rPr>
                <w:spacing w:val="0"/>
                <w:sz w:val="20"/>
              </w:rPr>
            </w:pPr>
            <w:r>
              <w:rPr>
                <w:spacing w:val="0"/>
                <w:sz w:val="20"/>
              </w:rPr>
              <w:t>L3</w:t>
            </w:r>
          </w:p>
        </w:tc>
        <w:tc>
          <w:tcPr>
            <w:tcW w:w="1144" w:type="dxa"/>
          </w:tcPr>
          <w:p w14:paraId="352D87E4" w14:textId="77777777" w:rsidR="008D2869" w:rsidRPr="0092688C" w:rsidRDefault="008D2869" w:rsidP="004F6586">
            <w:pPr>
              <w:spacing w:before="120" w:after="120"/>
              <w:ind w:left="0"/>
              <w:jc w:val="left"/>
              <w:rPr>
                <w:spacing w:val="0"/>
                <w:sz w:val="20"/>
              </w:rPr>
            </w:pPr>
            <w:r w:rsidRPr="0092688C">
              <w:rPr>
                <w:spacing w:val="0"/>
                <w:sz w:val="20"/>
              </w:rPr>
              <w:t>1 phase</w:t>
            </w:r>
          </w:p>
        </w:tc>
        <w:tc>
          <w:tcPr>
            <w:tcW w:w="1987" w:type="dxa"/>
          </w:tcPr>
          <w:p w14:paraId="2EC3039B" w14:textId="77777777" w:rsidR="008D2869" w:rsidRPr="0092688C" w:rsidRDefault="008D2869" w:rsidP="00141238">
            <w:pPr>
              <w:spacing w:before="120" w:after="120"/>
              <w:ind w:left="0"/>
              <w:jc w:val="left"/>
              <w:rPr>
                <w:spacing w:val="0"/>
                <w:sz w:val="20"/>
              </w:rPr>
            </w:pPr>
            <w:r w:rsidRPr="0092688C">
              <w:rPr>
                <w:spacing w:val="0"/>
                <w:sz w:val="20"/>
              </w:rPr>
              <w:t>3 phase</w:t>
            </w:r>
          </w:p>
        </w:tc>
      </w:tr>
      <w:tr w:rsidR="008D2869" w:rsidRPr="0092688C" w14:paraId="45DC5376" w14:textId="77777777" w:rsidTr="004D7771">
        <w:tc>
          <w:tcPr>
            <w:tcW w:w="1271" w:type="dxa"/>
          </w:tcPr>
          <w:p w14:paraId="3CD980BD" w14:textId="77777777" w:rsidR="008D2869" w:rsidRPr="0092688C" w:rsidRDefault="008D2869" w:rsidP="00141238">
            <w:pPr>
              <w:spacing w:before="120" w:after="120"/>
              <w:ind w:left="0"/>
              <w:rPr>
                <w:spacing w:val="0"/>
                <w:sz w:val="20"/>
              </w:rPr>
            </w:pPr>
            <w:r w:rsidRPr="0092688C">
              <w:rPr>
                <w:spacing w:val="0"/>
                <w:sz w:val="20"/>
              </w:rPr>
              <w:t>2</w:t>
            </w:r>
          </w:p>
        </w:tc>
        <w:tc>
          <w:tcPr>
            <w:tcW w:w="755" w:type="dxa"/>
          </w:tcPr>
          <w:p w14:paraId="15E4EA8B" w14:textId="77777777" w:rsidR="008D2869" w:rsidRPr="0092688C" w:rsidRDefault="008D2869" w:rsidP="004B424E">
            <w:pPr>
              <w:spacing w:before="120" w:after="120"/>
              <w:rPr>
                <w:spacing w:val="0"/>
                <w:sz w:val="20"/>
              </w:rPr>
            </w:pPr>
          </w:p>
        </w:tc>
        <w:tc>
          <w:tcPr>
            <w:tcW w:w="755" w:type="dxa"/>
          </w:tcPr>
          <w:p w14:paraId="7F2CB14B" w14:textId="3D9B9D0E" w:rsidR="008D2869" w:rsidRPr="0092688C" w:rsidRDefault="008D2869" w:rsidP="004B424E">
            <w:pPr>
              <w:spacing w:before="120" w:after="120"/>
              <w:rPr>
                <w:spacing w:val="0"/>
                <w:sz w:val="20"/>
              </w:rPr>
            </w:pPr>
          </w:p>
        </w:tc>
        <w:tc>
          <w:tcPr>
            <w:tcW w:w="755" w:type="dxa"/>
          </w:tcPr>
          <w:p w14:paraId="709A73E4" w14:textId="77777777" w:rsidR="008D2869" w:rsidRPr="0092688C" w:rsidRDefault="008D2869" w:rsidP="004B424E">
            <w:pPr>
              <w:spacing w:before="120" w:after="120"/>
              <w:rPr>
                <w:spacing w:val="0"/>
                <w:sz w:val="20"/>
              </w:rPr>
            </w:pPr>
          </w:p>
        </w:tc>
        <w:tc>
          <w:tcPr>
            <w:tcW w:w="847" w:type="dxa"/>
          </w:tcPr>
          <w:p w14:paraId="658C4F09" w14:textId="77777777" w:rsidR="008D2869" w:rsidRPr="0092688C" w:rsidRDefault="008D2869" w:rsidP="004B424E">
            <w:pPr>
              <w:spacing w:before="120" w:after="120"/>
              <w:rPr>
                <w:spacing w:val="0"/>
                <w:sz w:val="20"/>
              </w:rPr>
            </w:pPr>
          </w:p>
        </w:tc>
        <w:tc>
          <w:tcPr>
            <w:tcW w:w="847" w:type="dxa"/>
          </w:tcPr>
          <w:p w14:paraId="705CF686" w14:textId="7F07B3DE" w:rsidR="008D2869" w:rsidRPr="0092688C" w:rsidRDefault="008D2869" w:rsidP="004B424E">
            <w:pPr>
              <w:spacing w:before="120" w:after="120"/>
              <w:rPr>
                <w:spacing w:val="0"/>
                <w:sz w:val="20"/>
              </w:rPr>
            </w:pPr>
          </w:p>
        </w:tc>
        <w:tc>
          <w:tcPr>
            <w:tcW w:w="848" w:type="dxa"/>
          </w:tcPr>
          <w:p w14:paraId="396A66E5" w14:textId="77777777" w:rsidR="008D2869" w:rsidRPr="0092688C" w:rsidRDefault="008D2869" w:rsidP="004B424E">
            <w:pPr>
              <w:spacing w:before="120" w:after="120"/>
              <w:rPr>
                <w:spacing w:val="0"/>
                <w:sz w:val="20"/>
              </w:rPr>
            </w:pPr>
          </w:p>
        </w:tc>
        <w:tc>
          <w:tcPr>
            <w:tcW w:w="1144" w:type="dxa"/>
            <w:vAlign w:val="bottom"/>
          </w:tcPr>
          <w:p w14:paraId="41FA2E8A" w14:textId="77777777" w:rsidR="008D2869" w:rsidRPr="0092688C" w:rsidRDefault="008D2869" w:rsidP="00596497">
            <w:pPr>
              <w:spacing w:before="120" w:after="120"/>
              <w:ind w:left="43"/>
              <w:jc w:val="center"/>
              <w:rPr>
                <w:spacing w:val="0"/>
                <w:sz w:val="20"/>
              </w:rPr>
            </w:pPr>
            <w:r w:rsidRPr="0092688C">
              <w:rPr>
                <w:spacing w:val="0"/>
                <w:sz w:val="20"/>
              </w:rPr>
              <w:t>8%</w:t>
            </w:r>
          </w:p>
        </w:tc>
        <w:tc>
          <w:tcPr>
            <w:tcW w:w="1987" w:type="dxa"/>
            <w:shd w:val="clear" w:color="auto" w:fill="auto"/>
          </w:tcPr>
          <w:p w14:paraId="35D84BAF" w14:textId="77777777" w:rsidR="008D2869" w:rsidRPr="0092688C" w:rsidRDefault="008D2869" w:rsidP="00141238">
            <w:pPr>
              <w:spacing w:before="120" w:after="120"/>
              <w:ind w:left="0"/>
              <w:jc w:val="center"/>
              <w:rPr>
                <w:spacing w:val="0"/>
                <w:sz w:val="20"/>
              </w:rPr>
            </w:pPr>
            <w:r w:rsidRPr="0092688C">
              <w:rPr>
                <w:spacing w:val="0"/>
                <w:sz w:val="20"/>
              </w:rPr>
              <w:t>8%</w:t>
            </w:r>
          </w:p>
        </w:tc>
      </w:tr>
      <w:tr w:rsidR="008D2869" w:rsidRPr="0092688C" w14:paraId="22544900" w14:textId="77777777" w:rsidTr="004D7771">
        <w:tc>
          <w:tcPr>
            <w:tcW w:w="1271" w:type="dxa"/>
          </w:tcPr>
          <w:p w14:paraId="307ABC5F" w14:textId="77777777" w:rsidR="008D2869" w:rsidRPr="0092688C" w:rsidRDefault="008D2869" w:rsidP="00141238">
            <w:pPr>
              <w:spacing w:before="120" w:after="120"/>
              <w:ind w:left="0"/>
              <w:rPr>
                <w:spacing w:val="0"/>
                <w:sz w:val="20"/>
              </w:rPr>
            </w:pPr>
            <w:r w:rsidRPr="0092688C">
              <w:rPr>
                <w:spacing w:val="0"/>
                <w:sz w:val="20"/>
              </w:rPr>
              <w:t>3</w:t>
            </w:r>
          </w:p>
        </w:tc>
        <w:tc>
          <w:tcPr>
            <w:tcW w:w="755" w:type="dxa"/>
          </w:tcPr>
          <w:p w14:paraId="54578BD0" w14:textId="77777777" w:rsidR="008D2869" w:rsidRPr="0092688C" w:rsidRDefault="008D2869" w:rsidP="004B424E">
            <w:pPr>
              <w:spacing w:before="120" w:after="120"/>
              <w:rPr>
                <w:spacing w:val="0"/>
                <w:sz w:val="20"/>
              </w:rPr>
            </w:pPr>
          </w:p>
        </w:tc>
        <w:tc>
          <w:tcPr>
            <w:tcW w:w="755" w:type="dxa"/>
          </w:tcPr>
          <w:p w14:paraId="6F994E91" w14:textId="20BB812E" w:rsidR="008D2869" w:rsidRPr="0092688C" w:rsidRDefault="008D2869" w:rsidP="004B424E">
            <w:pPr>
              <w:spacing w:before="120" w:after="120"/>
              <w:rPr>
                <w:spacing w:val="0"/>
                <w:sz w:val="20"/>
              </w:rPr>
            </w:pPr>
          </w:p>
        </w:tc>
        <w:tc>
          <w:tcPr>
            <w:tcW w:w="755" w:type="dxa"/>
          </w:tcPr>
          <w:p w14:paraId="67680A82" w14:textId="77777777" w:rsidR="008D2869" w:rsidRPr="0092688C" w:rsidRDefault="008D2869" w:rsidP="004B424E">
            <w:pPr>
              <w:spacing w:before="120" w:after="120"/>
              <w:rPr>
                <w:spacing w:val="0"/>
                <w:sz w:val="20"/>
              </w:rPr>
            </w:pPr>
          </w:p>
        </w:tc>
        <w:tc>
          <w:tcPr>
            <w:tcW w:w="847" w:type="dxa"/>
          </w:tcPr>
          <w:p w14:paraId="2FFFAFCA" w14:textId="77777777" w:rsidR="008D2869" w:rsidRPr="0092688C" w:rsidRDefault="008D2869" w:rsidP="004B424E">
            <w:pPr>
              <w:spacing w:before="120" w:after="120"/>
              <w:rPr>
                <w:spacing w:val="0"/>
                <w:sz w:val="20"/>
              </w:rPr>
            </w:pPr>
          </w:p>
        </w:tc>
        <w:tc>
          <w:tcPr>
            <w:tcW w:w="847" w:type="dxa"/>
          </w:tcPr>
          <w:p w14:paraId="1D68048E" w14:textId="0122D2DA" w:rsidR="008D2869" w:rsidRPr="0092688C" w:rsidRDefault="008D2869" w:rsidP="004B424E">
            <w:pPr>
              <w:spacing w:before="120" w:after="120"/>
              <w:rPr>
                <w:spacing w:val="0"/>
                <w:sz w:val="20"/>
              </w:rPr>
            </w:pPr>
          </w:p>
        </w:tc>
        <w:tc>
          <w:tcPr>
            <w:tcW w:w="848" w:type="dxa"/>
          </w:tcPr>
          <w:p w14:paraId="3A838192" w14:textId="77777777" w:rsidR="008D2869" w:rsidRPr="0092688C" w:rsidRDefault="008D2869" w:rsidP="004B424E">
            <w:pPr>
              <w:spacing w:before="120" w:after="120"/>
              <w:rPr>
                <w:spacing w:val="0"/>
                <w:sz w:val="20"/>
              </w:rPr>
            </w:pPr>
          </w:p>
        </w:tc>
        <w:tc>
          <w:tcPr>
            <w:tcW w:w="1144" w:type="dxa"/>
            <w:vAlign w:val="bottom"/>
          </w:tcPr>
          <w:p w14:paraId="620E8A8A" w14:textId="77777777" w:rsidR="008D2869" w:rsidRPr="0092688C" w:rsidRDefault="008D2869" w:rsidP="00596497">
            <w:pPr>
              <w:spacing w:before="120" w:after="120"/>
              <w:ind w:left="0"/>
              <w:jc w:val="center"/>
              <w:rPr>
                <w:spacing w:val="0"/>
                <w:sz w:val="20"/>
              </w:rPr>
            </w:pPr>
            <w:r w:rsidRPr="0092688C">
              <w:rPr>
                <w:spacing w:val="0"/>
                <w:sz w:val="20"/>
              </w:rPr>
              <w:t>21.6%</w:t>
            </w:r>
          </w:p>
        </w:tc>
        <w:tc>
          <w:tcPr>
            <w:tcW w:w="1987" w:type="dxa"/>
            <w:shd w:val="clear" w:color="auto" w:fill="auto"/>
          </w:tcPr>
          <w:p w14:paraId="62E5BB6E" w14:textId="77777777" w:rsidR="008D2869" w:rsidRPr="0092688C" w:rsidRDefault="008D2869" w:rsidP="00141238">
            <w:pPr>
              <w:spacing w:before="120" w:after="120"/>
              <w:ind w:left="0"/>
              <w:jc w:val="center"/>
              <w:rPr>
                <w:spacing w:val="0"/>
                <w:sz w:val="20"/>
              </w:rPr>
            </w:pPr>
            <w:r w:rsidRPr="0092688C">
              <w:rPr>
                <w:spacing w:val="0"/>
                <w:sz w:val="20"/>
              </w:rPr>
              <w:t>Not stated</w:t>
            </w:r>
          </w:p>
        </w:tc>
      </w:tr>
      <w:tr w:rsidR="008D2869" w:rsidRPr="0092688C" w14:paraId="31AE4608" w14:textId="77777777" w:rsidTr="004D7771">
        <w:tc>
          <w:tcPr>
            <w:tcW w:w="1271" w:type="dxa"/>
          </w:tcPr>
          <w:p w14:paraId="168136E8" w14:textId="77777777" w:rsidR="008D2869" w:rsidRPr="0092688C" w:rsidRDefault="008D2869" w:rsidP="00141238">
            <w:pPr>
              <w:spacing w:before="120" w:after="120"/>
              <w:ind w:left="0"/>
              <w:rPr>
                <w:spacing w:val="0"/>
                <w:sz w:val="20"/>
              </w:rPr>
            </w:pPr>
            <w:r w:rsidRPr="0092688C">
              <w:rPr>
                <w:spacing w:val="0"/>
                <w:sz w:val="20"/>
              </w:rPr>
              <w:t>4</w:t>
            </w:r>
          </w:p>
        </w:tc>
        <w:tc>
          <w:tcPr>
            <w:tcW w:w="755" w:type="dxa"/>
          </w:tcPr>
          <w:p w14:paraId="1F8732FB" w14:textId="77777777" w:rsidR="008D2869" w:rsidRPr="0092688C" w:rsidRDefault="008D2869" w:rsidP="004B424E">
            <w:pPr>
              <w:spacing w:before="120" w:after="120"/>
              <w:rPr>
                <w:spacing w:val="0"/>
                <w:sz w:val="20"/>
              </w:rPr>
            </w:pPr>
          </w:p>
        </w:tc>
        <w:tc>
          <w:tcPr>
            <w:tcW w:w="755" w:type="dxa"/>
          </w:tcPr>
          <w:p w14:paraId="762414B4" w14:textId="04E9FC78" w:rsidR="008D2869" w:rsidRPr="0092688C" w:rsidRDefault="008D2869" w:rsidP="004B424E">
            <w:pPr>
              <w:spacing w:before="120" w:after="120"/>
              <w:rPr>
                <w:spacing w:val="0"/>
                <w:sz w:val="20"/>
              </w:rPr>
            </w:pPr>
          </w:p>
        </w:tc>
        <w:tc>
          <w:tcPr>
            <w:tcW w:w="755" w:type="dxa"/>
          </w:tcPr>
          <w:p w14:paraId="613B46F5" w14:textId="77777777" w:rsidR="008D2869" w:rsidRPr="0092688C" w:rsidRDefault="008D2869" w:rsidP="004B424E">
            <w:pPr>
              <w:spacing w:before="120" w:after="120"/>
              <w:rPr>
                <w:spacing w:val="0"/>
                <w:sz w:val="20"/>
              </w:rPr>
            </w:pPr>
          </w:p>
        </w:tc>
        <w:tc>
          <w:tcPr>
            <w:tcW w:w="847" w:type="dxa"/>
          </w:tcPr>
          <w:p w14:paraId="312C075A" w14:textId="77777777" w:rsidR="008D2869" w:rsidRPr="0092688C" w:rsidRDefault="008D2869" w:rsidP="004B424E">
            <w:pPr>
              <w:spacing w:before="120" w:after="120"/>
              <w:rPr>
                <w:spacing w:val="0"/>
                <w:sz w:val="20"/>
              </w:rPr>
            </w:pPr>
          </w:p>
        </w:tc>
        <w:tc>
          <w:tcPr>
            <w:tcW w:w="847" w:type="dxa"/>
          </w:tcPr>
          <w:p w14:paraId="3A1E11BA" w14:textId="78D8D338" w:rsidR="008D2869" w:rsidRPr="0092688C" w:rsidRDefault="008D2869" w:rsidP="004B424E">
            <w:pPr>
              <w:spacing w:before="120" w:after="120"/>
              <w:rPr>
                <w:spacing w:val="0"/>
                <w:sz w:val="20"/>
              </w:rPr>
            </w:pPr>
          </w:p>
        </w:tc>
        <w:tc>
          <w:tcPr>
            <w:tcW w:w="848" w:type="dxa"/>
          </w:tcPr>
          <w:p w14:paraId="2E9AD58D" w14:textId="77777777" w:rsidR="008D2869" w:rsidRPr="0092688C" w:rsidRDefault="008D2869" w:rsidP="004B424E">
            <w:pPr>
              <w:spacing w:before="120" w:after="120"/>
              <w:rPr>
                <w:spacing w:val="0"/>
                <w:sz w:val="20"/>
              </w:rPr>
            </w:pPr>
          </w:p>
        </w:tc>
        <w:tc>
          <w:tcPr>
            <w:tcW w:w="1144" w:type="dxa"/>
            <w:vAlign w:val="bottom"/>
          </w:tcPr>
          <w:p w14:paraId="04FF58EB" w14:textId="77777777" w:rsidR="008D2869" w:rsidRPr="0092688C" w:rsidRDefault="008D2869" w:rsidP="00596497">
            <w:pPr>
              <w:spacing w:before="120" w:after="120"/>
              <w:ind w:left="0"/>
              <w:jc w:val="center"/>
              <w:rPr>
                <w:spacing w:val="0"/>
                <w:sz w:val="20"/>
              </w:rPr>
            </w:pPr>
            <w:r w:rsidRPr="0092688C">
              <w:rPr>
                <w:spacing w:val="0"/>
                <w:sz w:val="20"/>
              </w:rPr>
              <w:t>4%</w:t>
            </w:r>
          </w:p>
        </w:tc>
        <w:tc>
          <w:tcPr>
            <w:tcW w:w="1987" w:type="dxa"/>
            <w:shd w:val="clear" w:color="auto" w:fill="auto"/>
          </w:tcPr>
          <w:p w14:paraId="5302E8EA" w14:textId="77777777" w:rsidR="008D2869" w:rsidRPr="0092688C" w:rsidRDefault="008D2869" w:rsidP="00141238">
            <w:pPr>
              <w:spacing w:before="120" w:after="120"/>
              <w:ind w:left="0"/>
              <w:jc w:val="center"/>
              <w:rPr>
                <w:spacing w:val="0"/>
                <w:sz w:val="20"/>
              </w:rPr>
            </w:pPr>
            <w:r w:rsidRPr="0092688C">
              <w:rPr>
                <w:spacing w:val="0"/>
                <w:sz w:val="20"/>
              </w:rPr>
              <w:t>4%</w:t>
            </w:r>
          </w:p>
        </w:tc>
      </w:tr>
      <w:tr w:rsidR="008D2869" w:rsidRPr="0092688C" w14:paraId="78D6A323" w14:textId="77777777" w:rsidTr="004D7771">
        <w:tc>
          <w:tcPr>
            <w:tcW w:w="1271" w:type="dxa"/>
          </w:tcPr>
          <w:p w14:paraId="05C15F66" w14:textId="77777777" w:rsidR="008D2869" w:rsidRPr="0092688C" w:rsidRDefault="008D2869" w:rsidP="00141238">
            <w:pPr>
              <w:spacing w:before="120" w:after="120"/>
              <w:ind w:left="0"/>
              <w:rPr>
                <w:spacing w:val="0"/>
                <w:sz w:val="20"/>
              </w:rPr>
            </w:pPr>
            <w:r w:rsidRPr="0092688C">
              <w:rPr>
                <w:spacing w:val="0"/>
                <w:sz w:val="20"/>
              </w:rPr>
              <w:t>5</w:t>
            </w:r>
          </w:p>
        </w:tc>
        <w:tc>
          <w:tcPr>
            <w:tcW w:w="755" w:type="dxa"/>
          </w:tcPr>
          <w:p w14:paraId="2950340F" w14:textId="77777777" w:rsidR="008D2869" w:rsidRPr="0092688C" w:rsidRDefault="008D2869" w:rsidP="004B424E">
            <w:pPr>
              <w:spacing w:before="120" w:after="120"/>
              <w:rPr>
                <w:spacing w:val="0"/>
                <w:sz w:val="20"/>
              </w:rPr>
            </w:pPr>
          </w:p>
        </w:tc>
        <w:tc>
          <w:tcPr>
            <w:tcW w:w="755" w:type="dxa"/>
          </w:tcPr>
          <w:p w14:paraId="66759243" w14:textId="349DEB14" w:rsidR="008D2869" w:rsidRPr="0092688C" w:rsidRDefault="008D2869" w:rsidP="004B424E">
            <w:pPr>
              <w:spacing w:before="120" w:after="120"/>
              <w:rPr>
                <w:spacing w:val="0"/>
                <w:sz w:val="20"/>
              </w:rPr>
            </w:pPr>
          </w:p>
        </w:tc>
        <w:tc>
          <w:tcPr>
            <w:tcW w:w="755" w:type="dxa"/>
          </w:tcPr>
          <w:p w14:paraId="4778F5BF" w14:textId="77777777" w:rsidR="008D2869" w:rsidRPr="0092688C" w:rsidRDefault="008D2869" w:rsidP="004B424E">
            <w:pPr>
              <w:spacing w:before="120" w:after="120"/>
              <w:rPr>
                <w:spacing w:val="0"/>
                <w:sz w:val="20"/>
              </w:rPr>
            </w:pPr>
          </w:p>
        </w:tc>
        <w:tc>
          <w:tcPr>
            <w:tcW w:w="847" w:type="dxa"/>
          </w:tcPr>
          <w:p w14:paraId="17502645" w14:textId="77777777" w:rsidR="008D2869" w:rsidRPr="0092688C" w:rsidRDefault="008D2869" w:rsidP="004B424E">
            <w:pPr>
              <w:spacing w:before="120" w:after="120"/>
              <w:rPr>
                <w:spacing w:val="0"/>
                <w:sz w:val="20"/>
              </w:rPr>
            </w:pPr>
          </w:p>
        </w:tc>
        <w:tc>
          <w:tcPr>
            <w:tcW w:w="847" w:type="dxa"/>
          </w:tcPr>
          <w:p w14:paraId="06787F53" w14:textId="406900CA" w:rsidR="008D2869" w:rsidRPr="0092688C" w:rsidRDefault="008D2869" w:rsidP="004B424E">
            <w:pPr>
              <w:spacing w:before="120" w:after="120"/>
              <w:rPr>
                <w:spacing w:val="0"/>
                <w:sz w:val="20"/>
              </w:rPr>
            </w:pPr>
          </w:p>
        </w:tc>
        <w:tc>
          <w:tcPr>
            <w:tcW w:w="848" w:type="dxa"/>
          </w:tcPr>
          <w:p w14:paraId="57B94BF2" w14:textId="77777777" w:rsidR="008D2869" w:rsidRPr="0092688C" w:rsidRDefault="008D2869" w:rsidP="004B424E">
            <w:pPr>
              <w:spacing w:before="120" w:after="120"/>
              <w:rPr>
                <w:spacing w:val="0"/>
                <w:sz w:val="20"/>
              </w:rPr>
            </w:pPr>
          </w:p>
        </w:tc>
        <w:tc>
          <w:tcPr>
            <w:tcW w:w="1144" w:type="dxa"/>
            <w:vAlign w:val="bottom"/>
          </w:tcPr>
          <w:p w14:paraId="7AA376FA" w14:textId="77777777" w:rsidR="008D2869" w:rsidRPr="0092688C" w:rsidRDefault="008D2869" w:rsidP="00596497">
            <w:pPr>
              <w:spacing w:before="120" w:after="120"/>
              <w:ind w:left="0"/>
              <w:jc w:val="center"/>
              <w:rPr>
                <w:spacing w:val="0"/>
                <w:sz w:val="20"/>
              </w:rPr>
            </w:pPr>
            <w:r w:rsidRPr="0092688C">
              <w:rPr>
                <w:spacing w:val="0"/>
                <w:sz w:val="20"/>
              </w:rPr>
              <w:t>10.7%</w:t>
            </w:r>
          </w:p>
        </w:tc>
        <w:tc>
          <w:tcPr>
            <w:tcW w:w="1987" w:type="dxa"/>
            <w:shd w:val="clear" w:color="auto" w:fill="auto"/>
          </w:tcPr>
          <w:p w14:paraId="6C183C85" w14:textId="77777777" w:rsidR="008D2869" w:rsidRPr="0092688C" w:rsidRDefault="008D2869" w:rsidP="00141238">
            <w:pPr>
              <w:spacing w:before="120" w:after="120"/>
              <w:ind w:left="0"/>
              <w:jc w:val="center"/>
              <w:rPr>
                <w:spacing w:val="0"/>
                <w:sz w:val="20"/>
              </w:rPr>
            </w:pPr>
            <w:r w:rsidRPr="0092688C">
              <w:rPr>
                <w:spacing w:val="0"/>
                <w:sz w:val="20"/>
              </w:rPr>
              <w:t>10.7%</w:t>
            </w:r>
          </w:p>
        </w:tc>
      </w:tr>
      <w:tr w:rsidR="008D2869" w:rsidRPr="0092688C" w14:paraId="229FA63A" w14:textId="77777777" w:rsidTr="004D7771">
        <w:tc>
          <w:tcPr>
            <w:tcW w:w="1271" w:type="dxa"/>
          </w:tcPr>
          <w:p w14:paraId="5D3D7A69" w14:textId="77777777" w:rsidR="008D2869" w:rsidRPr="0092688C" w:rsidRDefault="008D2869" w:rsidP="00141238">
            <w:pPr>
              <w:spacing w:before="120" w:after="120"/>
              <w:ind w:left="0"/>
              <w:rPr>
                <w:spacing w:val="0"/>
                <w:sz w:val="20"/>
              </w:rPr>
            </w:pPr>
            <w:r w:rsidRPr="0092688C">
              <w:rPr>
                <w:spacing w:val="0"/>
                <w:sz w:val="20"/>
              </w:rPr>
              <w:t>6</w:t>
            </w:r>
          </w:p>
        </w:tc>
        <w:tc>
          <w:tcPr>
            <w:tcW w:w="755" w:type="dxa"/>
          </w:tcPr>
          <w:p w14:paraId="2F56EBB9" w14:textId="77777777" w:rsidR="008D2869" w:rsidRPr="0092688C" w:rsidRDefault="008D2869" w:rsidP="004B424E">
            <w:pPr>
              <w:spacing w:before="120" w:after="120"/>
              <w:rPr>
                <w:spacing w:val="0"/>
                <w:sz w:val="20"/>
              </w:rPr>
            </w:pPr>
          </w:p>
        </w:tc>
        <w:tc>
          <w:tcPr>
            <w:tcW w:w="755" w:type="dxa"/>
          </w:tcPr>
          <w:p w14:paraId="1A8E025C" w14:textId="0C94463B" w:rsidR="008D2869" w:rsidRPr="0092688C" w:rsidRDefault="008D2869" w:rsidP="004B424E">
            <w:pPr>
              <w:spacing w:before="120" w:after="120"/>
              <w:rPr>
                <w:spacing w:val="0"/>
                <w:sz w:val="20"/>
              </w:rPr>
            </w:pPr>
          </w:p>
        </w:tc>
        <w:tc>
          <w:tcPr>
            <w:tcW w:w="755" w:type="dxa"/>
          </w:tcPr>
          <w:p w14:paraId="54FD52B2" w14:textId="77777777" w:rsidR="008D2869" w:rsidRPr="0092688C" w:rsidRDefault="008D2869" w:rsidP="004B424E">
            <w:pPr>
              <w:spacing w:before="120" w:after="120"/>
              <w:rPr>
                <w:spacing w:val="0"/>
                <w:sz w:val="20"/>
              </w:rPr>
            </w:pPr>
          </w:p>
        </w:tc>
        <w:tc>
          <w:tcPr>
            <w:tcW w:w="847" w:type="dxa"/>
          </w:tcPr>
          <w:p w14:paraId="35A61B10" w14:textId="77777777" w:rsidR="008D2869" w:rsidRPr="0092688C" w:rsidRDefault="008D2869" w:rsidP="004B424E">
            <w:pPr>
              <w:spacing w:before="120" w:after="120"/>
              <w:rPr>
                <w:spacing w:val="0"/>
                <w:sz w:val="20"/>
              </w:rPr>
            </w:pPr>
          </w:p>
        </w:tc>
        <w:tc>
          <w:tcPr>
            <w:tcW w:w="847" w:type="dxa"/>
          </w:tcPr>
          <w:p w14:paraId="155A5740" w14:textId="1F9F199B" w:rsidR="008D2869" w:rsidRPr="0092688C" w:rsidRDefault="008D2869" w:rsidP="004B424E">
            <w:pPr>
              <w:spacing w:before="120" w:after="120"/>
              <w:rPr>
                <w:spacing w:val="0"/>
                <w:sz w:val="20"/>
              </w:rPr>
            </w:pPr>
          </w:p>
        </w:tc>
        <w:tc>
          <w:tcPr>
            <w:tcW w:w="848" w:type="dxa"/>
          </w:tcPr>
          <w:p w14:paraId="45D1EAE5" w14:textId="77777777" w:rsidR="008D2869" w:rsidRPr="0092688C" w:rsidRDefault="008D2869" w:rsidP="004B424E">
            <w:pPr>
              <w:spacing w:before="120" w:after="120"/>
              <w:rPr>
                <w:spacing w:val="0"/>
                <w:sz w:val="20"/>
              </w:rPr>
            </w:pPr>
          </w:p>
        </w:tc>
        <w:tc>
          <w:tcPr>
            <w:tcW w:w="1144" w:type="dxa"/>
            <w:vAlign w:val="bottom"/>
          </w:tcPr>
          <w:p w14:paraId="212D3952" w14:textId="77777777" w:rsidR="008D2869" w:rsidRPr="0092688C" w:rsidRDefault="008D2869" w:rsidP="00596497">
            <w:pPr>
              <w:spacing w:before="120" w:after="120"/>
              <w:ind w:left="0"/>
              <w:jc w:val="center"/>
              <w:rPr>
                <w:spacing w:val="0"/>
                <w:sz w:val="20"/>
              </w:rPr>
            </w:pPr>
            <w:r w:rsidRPr="0092688C">
              <w:rPr>
                <w:spacing w:val="0"/>
                <w:sz w:val="20"/>
              </w:rPr>
              <w:t>2.67%</w:t>
            </w:r>
          </w:p>
        </w:tc>
        <w:tc>
          <w:tcPr>
            <w:tcW w:w="1987" w:type="dxa"/>
            <w:shd w:val="clear" w:color="auto" w:fill="auto"/>
          </w:tcPr>
          <w:p w14:paraId="5EFCC85E" w14:textId="77777777" w:rsidR="008D2869" w:rsidRPr="0092688C" w:rsidRDefault="008D2869" w:rsidP="00141238">
            <w:pPr>
              <w:spacing w:before="120" w:after="120"/>
              <w:ind w:left="0"/>
              <w:jc w:val="center"/>
              <w:rPr>
                <w:spacing w:val="0"/>
                <w:sz w:val="20"/>
              </w:rPr>
            </w:pPr>
            <w:r w:rsidRPr="0092688C">
              <w:rPr>
                <w:spacing w:val="0"/>
                <w:sz w:val="20"/>
              </w:rPr>
              <w:t>2.67%</w:t>
            </w:r>
          </w:p>
        </w:tc>
      </w:tr>
      <w:tr w:rsidR="008D2869" w:rsidRPr="0092688C" w14:paraId="6B8E601F" w14:textId="77777777" w:rsidTr="004D7771">
        <w:tc>
          <w:tcPr>
            <w:tcW w:w="1271" w:type="dxa"/>
          </w:tcPr>
          <w:p w14:paraId="61B8BE02" w14:textId="77777777" w:rsidR="008D2869" w:rsidRPr="0092688C" w:rsidRDefault="008D2869" w:rsidP="00141238">
            <w:pPr>
              <w:spacing w:before="120" w:after="120"/>
              <w:ind w:left="0"/>
              <w:rPr>
                <w:spacing w:val="0"/>
                <w:sz w:val="20"/>
              </w:rPr>
            </w:pPr>
            <w:r w:rsidRPr="0092688C">
              <w:rPr>
                <w:spacing w:val="0"/>
                <w:sz w:val="20"/>
              </w:rPr>
              <w:t>7</w:t>
            </w:r>
          </w:p>
        </w:tc>
        <w:tc>
          <w:tcPr>
            <w:tcW w:w="755" w:type="dxa"/>
          </w:tcPr>
          <w:p w14:paraId="37352334" w14:textId="77777777" w:rsidR="008D2869" w:rsidRPr="0092688C" w:rsidRDefault="008D2869" w:rsidP="004B424E">
            <w:pPr>
              <w:spacing w:before="120" w:after="120"/>
              <w:rPr>
                <w:spacing w:val="0"/>
                <w:sz w:val="20"/>
              </w:rPr>
            </w:pPr>
          </w:p>
        </w:tc>
        <w:tc>
          <w:tcPr>
            <w:tcW w:w="755" w:type="dxa"/>
          </w:tcPr>
          <w:p w14:paraId="075E42C0" w14:textId="6876F8D6" w:rsidR="008D2869" w:rsidRPr="0092688C" w:rsidRDefault="008D2869" w:rsidP="004B424E">
            <w:pPr>
              <w:spacing w:before="120" w:after="120"/>
              <w:rPr>
                <w:spacing w:val="0"/>
                <w:sz w:val="20"/>
              </w:rPr>
            </w:pPr>
          </w:p>
        </w:tc>
        <w:tc>
          <w:tcPr>
            <w:tcW w:w="755" w:type="dxa"/>
          </w:tcPr>
          <w:p w14:paraId="46336211" w14:textId="77777777" w:rsidR="008D2869" w:rsidRPr="0092688C" w:rsidRDefault="008D2869" w:rsidP="004B424E">
            <w:pPr>
              <w:spacing w:before="120" w:after="120"/>
              <w:rPr>
                <w:spacing w:val="0"/>
                <w:sz w:val="20"/>
              </w:rPr>
            </w:pPr>
          </w:p>
        </w:tc>
        <w:tc>
          <w:tcPr>
            <w:tcW w:w="847" w:type="dxa"/>
          </w:tcPr>
          <w:p w14:paraId="5E55E0D4" w14:textId="77777777" w:rsidR="008D2869" w:rsidRPr="0092688C" w:rsidRDefault="008D2869" w:rsidP="004B424E">
            <w:pPr>
              <w:spacing w:before="120" w:after="120"/>
              <w:rPr>
                <w:spacing w:val="0"/>
                <w:sz w:val="20"/>
              </w:rPr>
            </w:pPr>
          </w:p>
        </w:tc>
        <w:tc>
          <w:tcPr>
            <w:tcW w:w="847" w:type="dxa"/>
          </w:tcPr>
          <w:p w14:paraId="3C46075C" w14:textId="1DA1AC26" w:rsidR="008D2869" w:rsidRPr="0092688C" w:rsidRDefault="008D2869" w:rsidP="004B424E">
            <w:pPr>
              <w:spacing w:before="120" w:after="120"/>
              <w:rPr>
                <w:spacing w:val="0"/>
                <w:sz w:val="20"/>
              </w:rPr>
            </w:pPr>
          </w:p>
        </w:tc>
        <w:tc>
          <w:tcPr>
            <w:tcW w:w="848" w:type="dxa"/>
          </w:tcPr>
          <w:p w14:paraId="65951E73" w14:textId="77777777" w:rsidR="008D2869" w:rsidRPr="0092688C" w:rsidRDefault="008D2869" w:rsidP="004B424E">
            <w:pPr>
              <w:spacing w:before="120" w:after="120"/>
              <w:rPr>
                <w:spacing w:val="0"/>
                <w:sz w:val="20"/>
              </w:rPr>
            </w:pPr>
          </w:p>
        </w:tc>
        <w:tc>
          <w:tcPr>
            <w:tcW w:w="1144" w:type="dxa"/>
            <w:vAlign w:val="bottom"/>
          </w:tcPr>
          <w:p w14:paraId="24BE0D4D" w14:textId="77777777" w:rsidR="008D2869" w:rsidRPr="0092688C" w:rsidRDefault="008D2869" w:rsidP="00596497">
            <w:pPr>
              <w:spacing w:before="120" w:after="120"/>
              <w:ind w:left="0"/>
              <w:jc w:val="center"/>
              <w:rPr>
                <w:spacing w:val="0"/>
                <w:sz w:val="20"/>
              </w:rPr>
            </w:pPr>
            <w:r w:rsidRPr="0092688C">
              <w:rPr>
                <w:spacing w:val="0"/>
                <w:sz w:val="20"/>
              </w:rPr>
              <w:t>7.2%</w:t>
            </w:r>
          </w:p>
        </w:tc>
        <w:tc>
          <w:tcPr>
            <w:tcW w:w="1987" w:type="dxa"/>
            <w:shd w:val="clear" w:color="auto" w:fill="auto"/>
          </w:tcPr>
          <w:p w14:paraId="2A110F8D" w14:textId="77777777" w:rsidR="008D2869" w:rsidRPr="0092688C" w:rsidRDefault="008D2869" w:rsidP="00141238">
            <w:pPr>
              <w:spacing w:before="120" w:after="120"/>
              <w:ind w:left="0"/>
              <w:jc w:val="center"/>
              <w:rPr>
                <w:spacing w:val="0"/>
                <w:sz w:val="20"/>
              </w:rPr>
            </w:pPr>
            <w:r w:rsidRPr="0092688C">
              <w:rPr>
                <w:spacing w:val="0"/>
                <w:sz w:val="20"/>
              </w:rPr>
              <w:t>7.2%</w:t>
            </w:r>
          </w:p>
        </w:tc>
      </w:tr>
      <w:tr w:rsidR="008D2869" w:rsidRPr="0092688C" w14:paraId="3F8C8617" w14:textId="77777777" w:rsidTr="004D7771">
        <w:tc>
          <w:tcPr>
            <w:tcW w:w="1271" w:type="dxa"/>
          </w:tcPr>
          <w:p w14:paraId="500A858A" w14:textId="77777777" w:rsidR="008D2869" w:rsidRPr="0092688C" w:rsidRDefault="008D2869" w:rsidP="00141238">
            <w:pPr>
              <w:spacing w:before="120" w:after="120"/>
              <w:ind w:left="0"/>
              <w:rPr>
                <w:spacing w:val="0"/>
                <w:sz w:val="20"/>
              </w:rPr>
            </w:pPr>
            <w:r w:rsidRPr="0092688C">
              <w:rPr>
                <w:spacing w:val="0"/>
                <w:sz w:val="20"/>
              </w:rPr>
              <w:t>8</w:t>
            </w:r>
          </w:p>
        </w:tc>
        <w:tc>
          <w:tcPr>
            <w:tcW w:w="755" w:type="dxa"/>
          </w:tcPr>
          <w:p w14:paraId="6B459BCD" w14:textId="77777777" w:rsidR="008D2869" w:rsidRPr="0092688C" w:rsidRDefault="008D2869" w:rsidP="004B424E">
            <w:pPr>
              <w:spacing w:before="120" w:after="120"/>
              <w:rPr>
                <w:spacing w:val="0"/>
                <w:sz w:val="20"/>
              </w:rPr>
            </w:pPr>
          </w:p>
        </w:tc>
        <w:tc>
          <w:tcPr>
            <w:tcW w:w="755" w:type="dxa"/>
          </w:tcPr>
          <w:p w14:paraId="3EB1D7C6" w14:textId="781C285E" w:rsidR="008D2869" w:rsidRPr="0092688C" w:rsidRDefault="008D2869" w:rsidP="004B424E">
            <w:pPr>
              <w:spacing w:before="120" w:after="120"/>
              <w:rPr>
                <w:spacing w:val="0"/>
                <w:sz w:val="20"/>
              </w:rPr>
            </w:pPr>
          </w:p>
        </w:tc>
        <w:tc>
          <w:tcPr>
            <w:tcW w:w="755" w:type="dxa"/>
          </w:tcPr>
          <w:p w14:paraId="47AF9C33" w14:textId="77777777" w:rsidR="008D2869" w:rsidRPr="0092688C" w:rsidRDefault="008D2869" w:rsidP="004B424E">
            <w:pPr>
              <w:spacing w:before="120" w:after="120"/>
              <w:rPr>
                <w:spacing w:val="0"/>
                <w:sz w:val="20"/>
              </w:rPr>
            </w:pPr>
          </w:p>
        </w:tc>
        <w:tc>
          <w:tcPr>
            <w:tcW w:w="847" w:type="dxa"/>
          </w:tcPr>
          <w:p w14:paraId="38688ACD" w14:textId="77777777" w:rsidR="008D2869" w:rsidRPr="0092688C" w:rsidRDefault="008D2869" w:rsidP="004B424E">
            <w:pPr>
              <w:spacing w:before="120" w:after="120"/>
              <w:rPr>
                <w:spacing w:val="0"/>
                <w:sz w:val="20"/>
              </w:rPr>
            </w:pPr>
          </w:p>
        </w:tc>
        <w:tc>
          <w:tcPr>
            <w:tcW w:w="847" w:type="dxa"/>
          </w:tcPr>
          <w:p w14:paraId="37081F21" w14:textId="0ABAB96F" w:rsidR="008D2869" w:rsidRPr="0092688C" w:rsidRDefault="008D2869" w:rsidP="004B424E">
            <w:pPr>
              <w:spacing w:before="120" w:after="120"/>
              <w:rPr>
                <w:spacing w:val="0"/>
                <w:sz w:val="20"/>
              </w:rPr>
            </w:pPr>
          </w:p>
        </w:tc>
        <w:tc>
          <w:tcPr>
            <w:tcW w:w="848" w:type="dxa"/>
          </w:tcPr>
          <w:p w14:paraId="4D9EFD38" w14:textId="77777777" w:rsidR="008D2869" w:rsidRPr="0092688C" w:rsidRDefault="008D2869" w:rsidP="004B424E">
            <w:pPr>
              <w:spacing w:before="120" w:after="120"/>
              <w:rPr>
                <w:spacing w:val="0"/>
                <w:sz w:val="20"/>
              </w:rPr>
            </w:pPr>
          </w:p>
        </w:tc>
        <w:tc>
          <w:tcPr>
            <w:tcW w:w="1144" w:type="dxa"/>
            <w:vAlign w:val="bottom"/>
          </w:tcPr>
          <w:p w14:paraId="67652B14" w14:textId="77777777" w:rsidR="008D2869" w:rsidRPr="0092688C" w:rsidRDefault="008D2869" w:rsidP="00596497">
            <w:pPr>
              <w:spacing w:before="120" w:after="120"/>
              <w:ind w:left="0"/>
              <w:jc w:val="center"/>
              <w:rPr>
                <w:spacing w:val="0"/>
                <w:sz w:val="20"/>
              </w:rPr>
            </w:pPr>
            <w:r w:rsidRPr="0092688C">
              <w:rPr>
                <w:spacing w:val="0"/>
                <w:sz w:val="20"/>
              </w:rPr>
              <w:t>2%</w:t>
            </w:r>
          </w:p>
        </w:tc>
        <w:tc>
          <w:tcPr>
            <w:tcW w:w="1987" w:type="dxa"/>
            <w:shd w:val="clear" w:color="auto" w:fill="auto"/>
          </w:tcPr>
          <w:p w14:paraId="2F328106" w14:textId="77777777" w:rsidR="008D2869" w:rsidRPr="0092688C" w:rsidRDefault="008D2869" w:rsidP="00141238">
            <w:pPr>
              <w:spacing w:before="120" w:after="120"/>
              <w:ind w:left="0"/>
              <w:jc w:val="center"/>
              <w:rPr>
                <w:spacing w:val="0"/>
                <w:sz w:val="20"/>
              </w:rPr>
            </w:pPr>
            <w:r w:rsidRPr="0092688C">
              <w:rPr>
                <w:spacing w:val="0"/>
                <w:sz w:val="20"/>
              </w:rPr>
              <w:t>2%</w:t>
            </w:r>
          </w:p>
        </w:tc>
      </w:tr>
      <w:tr w:rsidR="008D2869" w:rsidRPr="0092688C" w14:paraId="29E9BD2C" w14:textId="77777777" w:rsidTr="004D7771">
        <w:tc>
          <w:tcPr>
            <w:tcW w:w="1271" w:type="dxa"/>
          </w:tcPr>
          <w:p w14:paraId="0D010211" w14:textId="77777777" w:rsidR="008D2869" w:rsidRPr="0092688C" w:rsidRDefault="008D2869" w:rsidP="00141238">
            <w:pPr>
              <w:spacing w:before="120" w:after="120"/>
              <w:ind w:left="0"/>
              <w:rPr>
                <w:spacing w:val="0"/>
                <w:sz w:val="20"/>
              </w:rPr>
            </w:pPr>
            <w:r w:rsidRPr="0092688C">
              <w:rPr>
                <w:spacing w:val="0"/>
                <w:sz w:val="20"/>
              </w:rPr>
              <w:t>9</w:t>
            </w:r>
          </w:p>
        </w:tc>
        <w:tc>
          <w:tcPr>
            <w:tcW w:w="755" w:type="dxa"/>
          </w:tcPr>
          <w:p w14:paraId="3143262C" w14:textId="77777777" w:rsidR="008D2869" w:rsidRPr="0092688C" w:rsidRDefault="008D2869" w:rsidP="004B424E">
            <w:pPr>
              <w:spacing w:before="120" w:after="120"/>
              <w:rPr>
                <w:spacing w:val="0"/>
                <w:sz w:val="20"/>
              </w:rPr>
            </w:pPr>
          </w:p>
        </w:tc>
        <w:tc>
          <w:tcPr>
            <w:tcW w:w="755" w:type="dxa"/>
          </w:tcPr>
          <w:p w14:paraId="7AB8F441" w14:textId="42256FE9" w:rsidR="008D2869" w:rsidRPr="0092688C" w:rsidRDefault="008D2869" w:rsidP="004B424E">
            <w:pPr>
              <w:spacing w:before="120" w:after="120"/>
              <w:rPr>
                <w:spacing w:val="0"/>
                <w:sz w:val="20"/>
              </w:rPr>
            </w:pPr>
          </w:p>
        </w:tc>
        <w:tc>
          <w:tcPr>
            <w:tcW w:w="755" w:type="dxa"/>
          </w:tcPr>
          <w:p w14:paraId="247F56A7" w14:textId="77777777" w:rsidR="008D2869" w:rsidRPr="0092688C" w:rsidRDefault="008D2869" w:rsidP="004B424E">
            <w:pPr>
              <w:spacing w:before="120" w:after="120"/>
              <w:rPr>
                <w:spacing w:val="0"/>
                <w:sz w:val="20"/>
              </w:rPr>
            </w:pPr>
          </w:p>
        </w:tc>
        <w:tc>
          <w:tcPr>
            <w:tcW w:w="847" w:type="dxa"/>
          </w:tcPr>
          <w:p w14:paraId="6CFEEC43" w14:textId="77777777" w:rsidR="008D2869" w:rsidRPr="0092688C" w:rsidRDefault="008D2869" w:rsidP="004B424E">
            <w:pPr>
              <w:spacing w:before="120" w:after="120"/>
              <w:rPr>
                <w:spacing w:val="0"/>
                <w:sz w:val="20"/>
              </w:rPr>
            </w:pPr>
          </w:p>
        </w:tc>
        <w:tc>
          <w:tcPr>
            <w:tcW w:w="847" w:type="dxa"/>
          </w:tcPr>
          <w:p w14:paraId="442C1404" w14:textId="5E909DB4" w:rsidR="008D2869" w:rsidRPr="0092688C" w:rsidRDefault="008D2869" w:rsidP="004B424E">
            <w:pPr>
              <w:spacing w:before="120" w:after="120"/>
              <w:rPr>
                <w:spacing w:val="0"/>
                <w:sz w:val="20"/>
              </w:rPr>
            </w:pPr>
          </w:p>
        </w:tc>
        <w:tc>
          <w:tcPr>
            <w:tcW w:w="848" w:type="dxa"/>
          </w:tcPr>
          <w:p w14:paraId="6A08C500" w14:textId="77777777" w:rsidR="008D2869" w:rsidRPr="0092688C" w:rsidRDefault="008D2869" w:rsidP="004B424E">
            <w:pPr>
              <w:spacing w:before="120" w:after="120"/>
              <w:rPr>
                <w:spacing w:val="0"/>
                <w:sz w:val="20"/>
              </w:rPr>
            </w:pPr>
          </w:p>
        </w:tc>
        <w:tc>
          <w:tcPr>
            <w:tcW w:w="1144" w:type="dxa"/>
            <w:vAlign w:val="bottom"/>
          </w:tcPr>
          <w:p w14:paraId="6D7A9240" w14:textId="77777777" w:rsidR="008D2869" w:rsidRPr="0092688C" w:rsidRDefault="008D2869" w:rsidP="00596497">
            <w:pPr>
              <w:spacing w:before="120" w:after="120"/>
              <w:ind w:left="0"/>
              <w:jc w:val="center"/>
              <w:rPr>
                <w:spacing w:val="0"/>
                <w:sz w:val="20"/>
              </w:rPr>
            </w:pPr>
            <w:r w:rsidRPr="0092688C">
              <w:rPr>
                <w:spacing w:val="0"/>
                <w:sz w:val="20"/>
              </w:rPr>
              <w:t>3.8%</w:t>
            </w:r>
          </w:p>
        </w:tc>
        <w:tc>
          <w:tcPr>
            <w:tcW w:w="1987" w:type="dxa"/>
            <w:shd w:val="clear" w:color="auto" w:fill="auto"/>
          </w:tcPr>
          <w:p w14:paraId="124987C1" w14:textId="77777777" w:rsidR="008D2869" w:rsidRPr="0092688C" w:rsidRDefault="008D2869" w:rsidP="00141238">
            <w:pPr>
              <w:spacing w:before="120" w:after="120"/>
              <w:ind w:left="0"/>
              <w:jc w:val="center"/>
              <w:rPr>
                <w:spacing w:val="0"/>
                <w:sz w:val="20"/>
              </w:rPr>
            </w:pPr>
            <w:r w:rsidRPr="0092688C">
              <w:rPr>
                <w:spacing w:val="0"/>
                <w:sz w:val="20"/>
              </w:rPr>
              <w:t>Not stated</w:t>
            </w:r>
          </w:p>
        </w:tc>
      </w:tr>
      <w:tr w:rsidR="008D2869" w:rsidRPr="0092688C" w14:paraId="236C1341" w14:textId="77777777" w:rsidTr="004D7771">
        <w:tc>
          <w:tcPr>
            <w:tcW w:w="1271" w:type="dxa"/>
          </w:tcPr>
          <w:p w14:paraId="070B1475" w14:textId="77777777" w:rsidR="008D2869" w:rsidRPr="0092688C" w:rsidRDefault="008D2869" w:rsidP="00141238">
            <w:pPr>
              <w:spacing w:before="120" w:after="120"/>
              <w:ind w:left="0"/>
              <w:rPr>
                <w:spacing w:val="0"/>
                <w:sz w:val="20"/>
              </w:rPr>
            </w:pPr>
            <w:r w:rsidRPr="0092688C">
              <w:rPr>
                <w:spacing w:val="0"/>
                <w:sz w:val="20"/>
              </w:rPr>
              <w:t>10</w:t>
            </w:r>
          </w:p>
        </w:tc>
        <w:tc>
          <w:tcPr>
            <w:tcW w:w="755" w:type="dxa"/>
          </w:tcPr>
          <w:p w14:paraId="7E8B5414" w14:textId="77777777" w:rsidR="008D2869" w:rsidRPr="0092688C" w:rsidRDefault="008D2869" w:rsidP="004B424E">
            <w:pPr>
              <w:spacing w:before="120" w:after="120"/>
              <w:rPr>
                <w:spacing w:val="0"/>
                <w:sz w:val="20"/>
              </w:rPr>
            </w:pPr>
          </w:p>
        </w:tc>
        <w:tc>
          <w:tcPr>
            <w:tcW w:w="755" w:type="dxa"/>
          </w:tcPr>
          <w:p w14:paraId="4F1C8D51" w14:textId="11297572" w:rsidR="008D2869" w:rsidRPr="0092688C" w:rsidRDefault="008D2869" w:rsidP="004B424E">
            <w:pPr>
              <w:spacing w:before="120" w:after="120"/>
              <w:rPr>
                <w:spacing w:val="0"/>
                <w:sz w:val="20"/>
              </w:rPr>
            </w:pPr>
          </w:p>
        </w:tc>
        <w:tc>
          <w:tcPr>
            <w:tcW w:w="755" w:type="dxa"/>
          </w:tcPr>
          <w:p w14:paraId="15663AD7" w14:textId="77777777" w:rsidR="008D2869" w:rsidRPr="0092688C" w:rsidRDefault="008D2869" w:rsidP="004B424E">
            <w:pPr>
              <w:spacing w:before="120" w:after="120"/>
              <w:rPr>
                <w:spacing w:val="0"/>
                <w:sz w:val="20"/>
              </w:rPr>
            </w:pPr>
          </w:p>
        </w:tc>
        <w:tc>
          <w:tcPr>
            <w:tcW w:w="847" w:type="dxa"/>
          </w:tcPr>
          <w:p w14:paraId="07583908" w14:textId="77777777" w:rsidR="008D2869" w:rsidRPr="0092688C" w:rsidRDefault="008D2869" w:rsidP="004B424E">
            <w:pPr>
              <w:spacing w:before="120" w:after="120"/>
              <w:rPr>
                <w:spacing w:val="0"/>
                <w:sz w:val="20"/>
              </w:rPr>
            </w:pPr>
          </w:p>
        </w:tc>
        <w:tc>
          <w:tcPr>
            <w:tcW w:w="847" w:type="dxa"/>
          </w:tcPr>
          <w:p w14:paraId="0DEBF87D" w14:textId="296E4BA1" w:rsidR="008D2869" w:rsidRPr="0092688C" w:rsidRDefault="008D2869" w:rsidP="004B424E">
            <w:pPr>
              <w:spacing w:before="120" w:after="120"/>
              <w:rPr>
                <w:spacing w:val="0"/>
                <w:sz w:val="20"/>
              </w:rPr>
            </w:pPr>
          </w:p>
        </w:tc>
        <w:tc>
          <w:tcPr>
            <w:tcW w:w="848" w:type="dxa"/>
          </w:tcPr>
          <w:p w14:paraId="30A89799" w14:textId="77777777" w:rsidR="008D2869" w:rsidRPr="0092688C" w:rsidRDefault="008D2869" w:rsidP="004B424E">
            <w:pPr>
              <w:spacing w:before="120" w:after="120"/>
              <w:rPr>
                <w:spacing w:val="0"/>
                <w:sz w:val="20"/>
              </w:rPr>
            </w:pPr>
          </w:p>
        </w:tc>
        <w:tc>
          <w:tcPr>
            <w:tcW w:w="1144" w:type="dxa"/>
            <w:vAlign w:val="bottom"/>
          </w:tcPr>
          <w:p w14:paraId="4ECC874C" w14:textId="77777777" w:rsidR="008D2869" w:rsidRPr="0092688C" w:rsidRDefault="008D2869" w:rsidP="00596497">
            <w:pPr>
              <w:spacing w:before="120" w:after="120"/>
              <w:ind w:left="0"/>
              <w:jc w:val="center"/>
              <w:rPr>
                <w:spacing w:val="0"/>
                <w:sz w:val="20"/>
              </w:rPr>
            </w:pPr>
            <w:r w:rsidRPr="0092688C">
              <w:rPr>
                <w:spacing w:val="0"/>
                <w:sz w:val="20"/>
              </w:rPr>
              <w:t>1.6%</w:t>
            </w:r>
          </w:p>
        </w:tc>
        <w:tc>
          <w:tcPr>
            <w:tcW w:w="1987" w:type="dxa"/>
            <w:shd w:val="clear" w:color="auto" w:fill="auto"/>
          </w:tcPr>
          <w:p w14:paraId="176F49BA" w14:textId="77777777" w:rsidR="008D2869" w:rsidRPr="0092688C" w:rsidRDefault="008D2869" w:rsidP="00141238">
            <w:pPr>
              <w:spacing w:before="120" w:after="120"/>
              <w:ind w:left="0"/>
              <w:jc w:val="center"/>
              <w:rPr>
                <w:spacing w:val="0"/>
                <w:sz w:val="20"/>
              </w:rPr>
            </w:pPr>
            <w:r w:rsidRPr="0092688C">
              <w:rPr>
                <w:spacing w:val="0"/>
                <w:sz w:val="20"/>
              </w:rPr>
              <w:t>1.6%</w:t>
            </w:r>
          </w:p>
        </w:tc>
      </w:tr>
      <w:tr w:rsidR="008D2869" w:rsidRPr="0092688C" w14:paraId="224290EA" w14:textId="77777777" w:rsidTr="004D7771">
        <w:tc>
          <w:tcPr>
            <w:tcW w:w="1271" w:type="dxa"/>
          </w:tcPr>
          <w:p w14:paraId="042B5E50" w14:textId="77777777" w:rsidR="008D2869" w:rsidRPr="0092688C" w:rsidRDefault="008D2869" w:rsidP="00141238">
            <w:pPr>
              <w:spacing w:before="120" w:after="120"/>
              <w:ind w:left="0"/>
              <w:rPr>
                <w:spacing w:val="0"/>
                <w:sz w:val="20"/>
              </w:rPr>
            </w:pPr>
            <w:r w:rsidRPr="0092688C">
              <w:rPr>
                <w:spacing w:val="0"/>
                <w:sz w:val="20"/>
              </w:rPr>
              <w:t>11</w:t>
            </w:r>
          </w:p>
        </w:tc>
        <w:tc>
          <w:tcPr>
            <w:tcW w:w="755" w:type="dxa"/>
          </w:tcPr>
          <w:p w14:paraId="70088028" w14:textId="77777777" w:rsidR="008D2869" w:rsidRPr="0092688C" w:rsidRDefault="008D2869" w:rsidP="004B424E">
            <w:pPr>
              <w:spacing w:before="120" w:after="120"/>
              <w:rPr>
                <w:spacing w:val="0"/>
                <w:sz w:val="20"/>
              </w:rPr>
            </w:pPr>
          </w:p>
        </w:tc>
        <w:tc>
          <w:tcPr>
            <w:tcW w:w="755" w:type="dxa"/>
          </w:tcPr>
          <w:p w14:paraId="0ECDD14C" w14:textId="4807D879" w:rsidR="008D2869" w:rsidRPr="0092688C" w:rsidRDefault="008D2869" w:rsidP="004B424E">
            <w:pPr>
              <w:spacing w:before="120" w:after="120"/>
              <w:rPr>
                <w:spacing w:val="0"/>
                <w:sz w:val="20"/>
              </w:rPr>
            </w:pPr>
          </w:p>
        </w:tc>
        <w:tc>
          <w:tcPr>
            <w:tcW w:w="755" w:type="dxa"/>
          </w:tcPr>
          <w:p w14:paraId="08E306DC" w14:textId="77777777" w:rsidR="008D2869" w:rsidRPr="0092688C" w:rsidRDefault="008D2869" w:rsidP="004B424E">
            <w:pPr>
              <w:spacing w:before="120" w:after="120"/>
              <w:rPr>
                <w:spacing w:val="0"/>
                <w:sz w:val="20"/>
              </w:rPr>
            </w:pPr>
          </w:p>
        </w:tc>
        <w:tc>
          <w:tcPr>
            <w:tcW w:w="847" w:type="dxa"/>
          </w:tcPr>
          <w:p w14:paraId="4F3B1A57" w14:textId="77777777" w:rsidR="008D2869" w:rsidRPr="0092688C" w:rsidRDefault="008D2869" w:rsidP="004B424E">
            <w:pPr>
              <w:spacing w:before="120" w:after="120"/>
              <w:rPr>
                <w:spacing w:val="0"/>
                <w:sz w:val="20"/>
              </w:rPr>
            </w:pPr>
          </w:p>
        </w:tc>
        <w:tc>
          <w:tcPr>
            <w:tcW w:w="847" w:type="dxa"/>
          </w:tcPr>
          <w:p w14:paraId="088AECE2" w14:textId="08D785F7" w:rsidR="008D2869" w:rsidRPr="0092688C" w:rsidRDefault="008D2869" w:rsidP="004B424E">
            <w:pPr>
              <w:spacing w:before="120" w:after="120"/>
              <w:rPr>
                <w:spacing w:val="0"/>
                <w:sz w:val="20"/>
              </w:rPr>
            </w:pPr>
          </w:p>
        </w:tc>
        <w:tc>
          <w:tcPr>
            <w:tcW w:w="848" w:type="dxa"/>
          </w:tcPr>
          <w:p w14:paraId="54AE4E1A" w14:textId="77777777" w:rsidR="008D2869" w:rsidRPr="0092688C" w:rsidRDefault="008D2869" w:rsidP="004B424E">
            <w:pPr>
              <w:spacing w:before="120" w:after="120"/>
              <w:rPr>
                <w:spacing w:val="0"/>
                <w:sz w:val="20"/>
              </w:rPr>
            </w:pPr>
          </w:p>
        </w:tc>
        <w:tc>
          <w:tcPr>
            <w:tcW w:w="1144" w:type="dxa"/>
            <w:vAlign w:val="bottom"/>
          </w:tcPr>
          <w:p w14:paraId="3DF71788" w14:textId="77777777" w:rsidR="008D2869" w:rsidRPr="0092688C" w:rsidRDefault="008D2869" w:rsidP="00596497">
            <w:pPr>
              <w:spacing w:before="120" w:after="120"/>
              <w:ind w:left="0"/>
              <w:jc w:val="center"/>
              <w:rPr>
                <w:spacing w:val="0"/>
                <w:sz w:val="20"/>
              </w:rPr>
            </w:pPr>
            <w:r w:rsidRPr="0092688C">
              <w:rPr>
                <w:spacing w:val="0"/>
                <w:sz w:val="20"/>
              </w:rPr>
              <w:t>3.1%</w:t>
            </w:r>
          </w:p>
        </w:tc>
        <w:tc>
          <w:tcPr>
            <w:tcW w:w="1987" w:type="dxa"/>
            <w:shd w:val="clear" w:color="auto" w:fill="auto"/>
          </w:tcPr>
          <w:p w14:paraId="4B4E9F50" w14:textId="6F98D3E4" w:rsidR="008D2869" w:rsidRPr="0092688C" w:rsidRDefault="008D2869" w:rsidP="00141238">
            <w:pPr>
              <w:spacing w:before="120" w:after="120"/>
              <w:ind w:left="0"/>
              <w:jc w:val="center"/>
              <w:rPr>
                <w:spacing w:val="0"/>
                <w:sz w:val="20"/>
              </w:rPr>
            </w:pPr>
            <w:r w:rsidRPr="0092688C">
              <w:rPr>
                <w:spacing w:val="0"/>
                <w:sz w:val="20"/>
              </w:rPr>
              <w:t>3.1%</w:t>
            </w:r>
          </w:p>
        </w:tc>
      </w:tr>
      <w:tr w:rsidR="008D2869" w:rsidRPr="0092688C" w14:paraId="02F201F3" w14:textId="77777777" w:rsidTr="004D7771">
        <w:tc>
          <w:tcPr>
            <w:tcW w:w="1271" w:type="dxa"/>
          </w:tcPr>
          <w:p w14:paraId="6EBE141B" w14:textId="77777777" w:rsidR="008D2869" w:rsidRPr="0092688C" w:rsidRDefault="008D2869" w:rsidP="00141238">
            <w:pPr>
              <w:spacing w:before="120" w:after="120"/>
              <w:ind w:left="0"/>
              <w:rPr>
                <w:spacing w:val="0"/>
                <w:sz w:val="20"/>
              </w:rPr>
            </w:pPr>
            <w:r w:rsidRPr="0092688C">
              <w:rPr>
                <w:spacing w:val="0"/>
                <w:sz w:val="20"/>
              </w:rPr>
              <w:t>12</w:t>
            </w:r>
          </w:p>
        </w:tc>
        <w:tc>
          <w:tcPr>
            <w:tcW w:w="755" w:type="dxa"/>
          </w:tcPr>
          <w:p w14:paraId="2F4D6AD2" w14:textId="77777777" w:rsidR="008D2869" w:rsidRPr="0092688C" w:rsidRDefault="008D2869" w:rsidP="004B424E">
            <w:pPr>
              <w:spacing w:before="120" w:after="120"/>
              <w:rPr>
                <w:spacing w:val="0"/>
                <w:sz w:val="20"/>
              </w:rPr>
            </w:pPr>
          </w:p>
        </w:tc>
        <w:tc>
          <w:tcPr>
            <w:tcW w:w="755" w:type="dxa"/>
          </w:tcPr>
          <w:p w14:paraId="0D164B5E" w14:textId="5CEA9B1C" w:rsidR="008D2869" w:rsidRPr="0092688C" w:rsidRDefault="008D2869" w:rsidP="004B424E">
            <w:pPr>
              <w:spacing w:before="120" w:after="120"/>
              <w:rPr>
                <w:spacing w:val="0"/>
                <w:sz w:val="20"/>
              </w:rPr>
            </w:pPr>
          </w:p>
        </w:tc>
        <w:tc>
          <w:tcPr>
            <w:tcW w:w="755" w:type="dxa"/>
          </w:tcPr>
          <w:p w14:paraId="2B561CDB" w14:textId="77777777" w:rsidR="008D2869" w:rsidRPr="0092688C" w:rsidRDefault="008D2869" w:rsidP="004B424E">
            <w:pPr>
              <w:spacing w:before="120" w:after="120"/>
              <w:rPr>
                <w:spacing w:val="0"/>
                <w:sz w:val="20"/>
              </w:rPr>
            </w:pPr>
          </w:p>
        </w:tc>
        <w:tc>
          <w:tcPr>
            <w:tcW w:w="847" w:type="dxa"/>
          </w:tcPr>
          <w:p w14:paraId="144DD455" w14:textId="77777777" w:rsidR="008D2869" w:rsidRPr="0092688C" w:rsidRDefault="008D2869" w:rsidP="004B424E">
            <w:pPr>
              <w:spacing w:before="120" w:after="120"/>
              <w:rPr>
                <w:spacing w:val="0"/>
                <w:sz w:val="20"/>
              </w:rPr>
            </w:pPr>
          </w:p>
        </w:tc>
        <w:tc>
          <w:tcPr>
            <w:tcW w:w="847" w:type="dxa"/>
          </w:tcPr>
          <w:p w14:paraId="219DD0E2" w14:textId="12A663C2" w:rsidR="008D2869" w:rsidRPr="0092688C" w:rsidRDefault="008D2869" w:rsidP="004B424E">
            <w:pPr>
              <w:spacing w:before="120" w:after="120"/>
              <w:rPr>
                <w:spacing w:val="0"/>
                <w:sz w:val="20"/>
              </w:rPr>
            </w:pPr>
          </w:p>
        </w:tc>
        <w:tc>
          <w:tcPr>
            <w:tcW w:w="848" w:type="dxa"/>
          </w:tcPr>
          <w:p w14:paraId="3E6320FA" w14:textId="77777777" w:rsidR="008D2869" w:rsidRPr="0092688C" w:rsidRDefault="008D2869" w:rsidP="004B424E">
            <w:pPr>
              <w:spacing w:before="120" w:after="120"/>
              <w:rPr>
                <w:spacing w:val="0"/>
                <w:sz w:val="20"/>
              </w:rPr>
            </w:pPr>
          </w:p>
        </w:tc>
        <w:tc>
          <w:tcPr>
            <w:tcW w:w="1144" w:type="dxa"/>
            <w:vAlign w:val="bottom"/>
          </w:tcPr>
          <w:p w14:paraId="7BF4FD78" w14:textId="77777777" w:rsidR="008D2869" w:rsidRPr="0092688C" w:rsidRDefault="008D2869" w:rsidP="00596497">
            <w:pPr>
              <w:spacing w:before="120" w:after="120"/>
              <w:ind w:left="0"/>
              <w:jc w:val="center"/>
              <w:rPr>
                <w:spacing w:val="0"/>
                <w:sz w:val="20"/>
              </w:rPr>
            </w:pPr>
            <w:r w:rsidRPr="0092688C">
              <w:rPr>
                <w:spacing w:val="0"/>
                <w:sz w:val="20"/>
              </w:rPr>
              <w:t>1.33%</w:t>
            </w:r>
          </w:p>
        </w:tc>
        <w:tc>
          <w:tcPr>
            <w:tcW w:w="1987" w:type="dxa"/>
            <w:shd w:val="clear" w:color="auto" w:fill="auto"/>
          </w:tcPr>
          <w:p w14:paraId="00ACDEF5" w14:textId="76AA6024" w:rsidR="008D2869" w:rsidRPr="0092688C" w:rsidRDefault="008D2869" w:rsidP="00141238">
            <w:pPr>
              <w:spacing w:before="120" w:after="120"/>
              <w:ind w:left="0"/>
              <w:jc w:val="center"/>
              <w:rPr>
                <w:spacing w:val="0"/>
                <w:sz w:val="20"/>
              </w:rPr>
            </w:pPr>
            <w:r w:rsidRPr="0092688C">
              <w:rPr>
                <w:spacing w:val="0"/>
                <w:sz w:val="20"/>
              </w:rPr>
              <w:t>.33%</w:t>
            </w:r>
          </w:p>
        </w:tc>
      </w:tr>
      <w:tr w:rsidR="008D2869" w:rsidRPr="0092688C" w14:paraId="33CC037D" w14:textId="77777777" w:rsidTr="004D7771">
        <w:tc>
          <w:tcPr>
            <w:tcW w:w="1271" w:type="dxa"/>
          </w:tcPr>
          <w:p w14:paraId="19416973" w14:textId="77777777" w:rsidR="008D2869" w:rsidRPr="0092688C" w:rsidRDefault="008D2869" w:rsidP="00141238">
            <w:pPr>
              <w:spacing w:before="120" w:after="120"/>
              <w:ind w:left="0"/>
              <w:rPr>
                <w:spacing w:val="0"/>
                <w:sz w:val="20"/>
              </w:rPr>
            </w:pPr>
            <w:r w:rsidRPr="0092688C">
              <w:rPr>
                <w:spacing w:val="0"/>
                <w:sz w:val="20"/>
              </w:rPr>
              <w:t>13</w:t>
            </w:r>
          </w:p>
        </w:tc>
        <w:tc>
          <w:tcPr>
            <w:tcW w:w="755" w:type="dxa"/>
          </w:tcPr>
          <w:p w14:paraId="2A24B2C3" w14:textId="77777777" w:rsidR="008D2869" w:rsidRPr="0092688C" w:rsidRDefault="008D2869" w:rsidP="004B424E">
            <w:pPr>
              <w:spacing w:before="120" w:after="120"/>
              <w:rPr>
                <w:spacing w:val="0"/>
                <w:sz w:val="20"/>
              </w:rPr>
            </w:pPr>
          </w:p>
        </w:tc>
        <w:tc>
          <w:tcPr>
            <w:tcW w:w="755" w:type="dxa"/>
          </w:tcPr>
          <w:p w14:paraId="7D771928" w14:textId="22F84967" w:rsidR="008D2869" w:rsidRPr="0092688C" w:rsidRDefault="008D2869" w:rsidP="004B424E">
            <w:pPr>
              <w:spacing w:before="120" w:after="120"/>
              <w:rPr>
                <w:spacing w:val="0"/>
                <w:sz w:val="20"/>
              </w:rPr>
            </w:pPr>
          </w:p>
        </w:tc>
        <w:tc>
          <w:tcPr>
            <w:tcW w:w="755" w:type="dxa"/>
          </w:tcPr>
          <w:p w14:paraId="5D0D03CF" w14:textId="77777777" w:rsidR="008D2869" w:rsidRPr="0092688C" w:rsidRDefault="008D2869" w:rsidP="004B424E">
            <w:pPr>
              <w:spacing w:before="120" w:after="120"/>
              <w:rPr>
                <w:spacing w:val="0"/>
                <w:sz w:val="20"/>
              </w:rPr>
            </w:pPr>
          </w:p>
        </w:tc>
        <w:tc>
          <w:tcPr>
            <w:tcW w:w="847" w:type="dxa"/>
          </w:tcPr>
          <w:p w14:paraId="6AA337F3" w14:textId="77777777" w:rsidR="008D2869" w:rsidRPr="0092688C" w:rsidRDefault="008D2869" w:rsidP="004B424E">
            <w:pPr>
              <w:spacing w:before="120" w:after="120"/>
              <w:rPr>
                <w:spacing w:val="0"/>
                <w:sz w:val="20"/>
              </w:rPr>
            </w:pPr>
          </w:p>
        </w:tc>
        <w:tc>
          <w:tcPr>
            <w:tcW w:w="847" w:type="dxa"/>
          </w:tcPr>
          <w:p w14:paraId="57581090" w14:textId="68BB0B09" w:rsidR="008D2869" w:rsidRPr="0092688C" w:rsidRDefault="008D2869" w:rsidP="004B424E">
            <w:pPr>
              <w:spacing w:before="120" w:after="120"/>
              <w:rPr>
                <w:spacing w:val="0"/>
                <w:sz w:val="20"/>
              </w:rPr>
            </w:pPr>
          </w:p>
        </w:tc>
        <w:tc>
          <w:tcPr>
            <w:tcW w:w="848" w:type="dxa"/>
          </w:tcPr>
          <w:p w14:paraId="68804185" w14:textId="77777777" w:rsidR="008D2869" w:rsidRPr="0092688C" w:rsidRDefault="008D2869" w:rsidP="004B424E">
            <w:pPr>
              <w:spacing w:before="120" w:after="120"/>
              <w:rPr>
                <w:spacing w:val="0"/>
                <w:sz w:val="20"/>
              </w:rPr>
            </w:pPr>
          </w:p>
        </w:tc>
        <w:tc>
          <w:tcPr>
            <w:tcW w:w="1144" w:type="dxa"/>
            <w:vAlign w:val="bottom"/>
          </w:tcPr>
          <w:p w14:paraId="1B5E8A06" w14:textId="77777777" w:rsidR="008D2869" w:rsidRPr="0092688C" w:rsidRDefault="008D2869" w:rsidP="00596497">
            <w:pPr>
              <w:spacing w:before="120" w:after="120"/>
              <w:ind w:left="0"/>
              <w:jc w:val="center"/>
              <w:rPr>
                <w:spacing w:val="0"/>
                <w:sz w:val="20"/>
              </w:rPr>
            </w:pPr>
            <w:r w:rsidRPr="0092688C">
              <w:rPr>
                <w:spacing w:val="0"/>
                <w:sz w:val="20"/>
              </w:rPr>
              <w:t>2%</w:t>
            </w:r>
          </w:p>
        </w:tc>
        <w:tc>
          <w:tcPr>
            <w:tcW w:w="1987" w:type="dxa"/>
            <w:shd w:val="clear" w:color="auto" w:fill="auto"/>
          </w:tcPr>
          <w:p w14:paraId="14E1C194" w14:textId="77777777" w:rsidR="008D2869" w:rsidRPr="0092688C" w:rsidRDefault="008D2869" w:rsidP="00141238">
            <w:pPr>
              <w:spacing w:before="120" w:after="120"/>
              <w:ind w:left="0"/>
              <w:jc w:val="center"/>
              <w:rPr>
                <w:spacing w:val="0"/>
                <w:sz w:val="20"/>
              </w:rPr>
            </w:pPr>
            <w:r w:rsidRPr="0092688C">
              <w:rPr>
                <w:spacing w:val="0"/>
                <w:sz w:val="20"/>
              </w:rPr>
              <w:t>2%</w:t>
            </w:r>
          </w:p>
        </w:tc>
      </w:tr>
      <w:tr w:rsidR="008D2869" w:rsidRPr="0092688C" w14:paraId="2ED1AF23" w14:textId="77777777" w:rsidTr="004D7771">
        <w:tc>
          <w:tcPr>
            <w:tcW w:w="1271" w:type="dxa"/>
          </w:tcPr>
          <w:p w14:paraId="34AE9925" w14:textId="77777777" w:rsidR="008D2869" w:rsidRPr="0092688C" w:rsidRDefault="008D2869" w:rsidP="004F6586">
            <w:pPr>
              <w:spacing w:before="120" w:after="120"/>
              <w:ind w:left="0"/>
              <w:rPr>
                <w:spacing w:val="0"/>
                <w:sz w:val="20"/>
              </w:rPr>
            </w:pPr>
            <w:r w:rsidRPr="0092688C">
              <w:rPr>
                <w:spacing w:val="0"/>
                <w:sz w:val="20"/>
              </w:rPr>
              <w:t>THD</w:t>
            </w:r>
            <w:r w:rsidRPr="0092688C">
              <w:rPr>
                <w:rStyle w:val="FootnoteReference"/>
                <w:spacing w:val="0"/>
              </w:rPr>
              <w:footnoteReference w:id="19"/>
            </w:r>
          </w:p>
        </w:tc>
        <w:tc>
          <w:tcPr>
            <w:tcW w:w="755" w:type="dxa"/>
          </w:tcPr>
          <w:p w14:paraId="20EC43F8" w14:textId="77777777" w:rsidR="008D2869" w:rsidRPr="0092688C" w:rsidRDefault="008D2869" w:rsidP="004B424E">
            <w:pPr>
              <w:spacing w:before="120" w:after="120"/>
              <w:rPr>
                <w:spacing w:val="0"/>
                <w:sz w:val="20"/>
              </w:rPr>
            </w:pPr>
          </w:p>
        </w:tc>
        <w:tc>
          <w:tcPr>
            <w:tcW w:w="755" w:type="dxa"/>
          </w:tcPr>
          <w:p w14:paraId="2935E5E7" w14:textId="47E46B11" w:rsidR="008D2869" w:rsidRPr="0092688C" w:rsidRDefault="008D2869" w:rsidP="004B424E">
            <w:pPr>
              <w:spacing w:before="120" w:after="120"/>
              <w:rPr>
                <w:spacing w:val="0"/>
                <w:sz w:val="20"/>
              </w:rPr>
            </w:pPr>
          </w:p>
        </w:tc>
        <w:tc>
          <w:tcPr>
            <w:tcW w:w="755" w:type="dxa"/>
          </w:tcPr>
          <w:p w14:paraId="13C19102" w14:textId="77777777" w:rsidR="008D2869" w:rsidRPr="0092688C" w:rsidRDefault="008D2869" w:rsidP="004B424E">
            <w:pPr>
              <w:spacing w:before="120" w:after="120"/>
              <w:rPr>
                <w:spacing w:val="0"/>
                <w:sz w:val="20"/>
              </w:rPr>
            </w:pPr>
          </w:p>
        </w:tc>
        <w:tc>
          <w:tcPr>
            <w:tcW w:w="847" w:type="dxa"/>
          </w:tcPr>
          <w:p w14:paraId="5AC23D6B" w14:textId="77777777" w:rsidR="008D2869" w:rsidRPr="0092688C" w:rsidRDefault="008D2869" w:rsidP="004B424E">
            <w:pPr>
              <w:spacing w:before="120" w:after="120"/>
              <w:rPr>
                <w:spacing w:val="0"/>
                <w:sz w:val="20"/>
              </w:rPr>
            </w:pPr>
          </w:p>
        </w:tc>
        <w:tc>
          <w:tcPr>
            <w:tcW w:w="847" w:type="dxa"/>
          </w:tcPr>
          <w:p w14:paraId="03E4B526" w14:textId="4D052DFE" w:rsidR="008D2869" w:rsidRPr="0092688C" w:rsidRDefault="008D2869" w:rsidP="004B424E">
            <w:pPr>
              <w:spacing w:before="120" w:after="120"/>
              <w:rPr>
                <w:spacing w:val="0"/>
                <w:sz w:val="20"/>
              </w:rPr>
            </w:pPr>
          </w:p>
        </w:tc>
        <w:tc>
          <w:tcPr>
            <w:tcW w:w="848" w:type="dxa"/>
          </w:tcPr>
          <w:p w14:paraId="780627DA" w14:textId="77777777" w:rsidR="008D2869" w:rsidRPr="0092688C" w:rsidRDefault="008D2869" w:rsidP="004B424E">
            <w:pPr>
              <w:spacing w:before="120" w:after="120"/>
              <w:rPr>
                <w:spacing w:val="0"/>
                <w:sz w:val="20"/>
              </w:rPr>
            </w:pPr>
          </w:p>
        </w:tc>
        <w:tc>
          <w:tcPr>
            <w:tcW w:w="1144" w:type="dxa"/>
            <w:vAlign w:val="bottom"/>
          </w:tcPr>
          <w:p w14:paraId="1F33C71D" w14:textId="77777777" w:rsidR="008D2869" w:rsidRPr="0092688C" w:rsidRDefault="008D2869" w:rsidP="00596497">
            <w:pPr>
              <w:spacing w:before="120" w:after="120"/>
              <w:ind w:left="0"/>
              <w:jc w:val="center"/>
              <w:rPr>
                <w:spacing w:val="0"/>
                <w:sz w:val="20"/>
              </w:rPr>
            </w:pPr>
            <w:r w:rsidRPr="0092688C">
              <w:rPr>
                <w:spacing w:val="0"/>
                <w:sz w:val="20"/>
              </w:rPr>
              <w:t>23%</w:t>
            </w:r>
          </w:p>
        </w:tc>
        <w:tc>
          <w:tcPr>
            <w:tcW w:w="1987" w:type="dxa"/>
            <w:shd w:val="clear" w:color="auto" w:fill="auto"/>
          </w:tcPr>
          <w:p w14:paraId="206A7330" w14:textId="77777777" w:rsidR="008D2869" w:rsidRPr="0092688C" w:rsidRDefault="008D2869" w:rsidP="00141238">
            <w:pPr>
              <w:spacing w:before="120" w:after="120"/>
              <w:ind w:left="0"/>
              <w:jc w:val="center"/>
              <w:rPr>
                <w:spacing w:val="0"/>
                <w:sz w:val="20"/>
              </w:rPr>
            </w:pPr>
            <w:r w:rsidRPr="0092688C">
              <w:rPr>
                <w:spacing w:val="0"/>
                <w:sz w:val="20"/>
              </w:rPr>
              <w:t>13%</w:t>
            </w:r>
          </w:p>
        </w:tc>
      </w:tr>
      <w:tr w:rsidR="008D2869" w:rsidRPr="0092688C" w14:paraId="7AE9EBE4" w14:textId="77777777" w:rsidTr="004D7771">
        <w:tc>
          <w:tcPr>
            <w:tcW w:w="1271" w:type="dxa"/>
          </w:tcPr>
          <w:p w14:paraId="3D389C1E" w14:textId="77777777" w:rsidR="008D2869" w:rsidRPr="0092688C" w:rsidRDefault="008D2869" w:rsidP="004F6586">
            <w:pPr>
              <w:spacing w:before="120" w:after="120"/>
              <w:ind w:left="0"/>
              <w:rPr>
                <w:spacing w:val="0"/>
                <w:sz w:val="20"/>
              </w:rPr>
            </w:pPr>
            <w:r w:rsidRPr="0092688C">
              <w:rPr>
                <w:spacing w:val="0"/>
                <w:sz w:val="20"/>
              </w:rPr>
              <w:t>PWHD</w:t>
            </w:r>
            <w:r w:rsidRPr="0092688C">
              <w:rPr>
                <w:rStyle w:val="FootnoteReference"/>
                <w:spacing w:val="0"/>
              </w:rPr>
              <w:footnoteReference w:id="20"/>
            </w:r>
          </w:p>
        </w:tc>
        <w:tc>
          <w:tcPr>
            <w:tcW w:w="755" w:type="dxa"/>
          </w:tcPr>
          <w:p w14:paraId="01377732" w14:textId="77777777" w:rsidR="008D2869" w:rsidRPr="0092688C" w:rsidRDefault="008D2869" w:rsidP="004B424E">
            <w:pPr>
              <w:spacing w:before="120" w:after="120"/>
              <w:rPr>
                <w:spacing w:val="0"/>
                <w:sz w:val="20"/>
              </w:rPr>
            </w:pPr>
          </w:p>
        </w:tc>
        <w:tc>
          <w:tcPr>
            <w:tcW w:w="755" w:type="dxa"/>
          </w:tcPr>
          <w:p w14:paraId="3FCA12E6" w14:textId="21241B49" w:rsidR="008D2869" w:rsidRPr="0092688C" w:rsidRDefault="008D2869" w:rsidP="004B424E">
            <w:pPr>
              <w:spacing w:before="120" w:after="120"/>
              <w:rPr>
                <w:spacing w:val="0"/>
                <w:sz w:val="20"/>
              </w:rPr>
            </w:pPr>
          </w:p>
        </w:tc>
        <w:tc>
          <w:tcPr>
            <w:tcW w:w="755" w:type="dxa"/>
          </w:tcPr>
          <w:p w14:paraId="4643DFE4" w14:textId="77777777" w:rsidR="008D2869" w:rsidRPr="0092688C" w:rsidRDefault="008D2869" w:rsidP="004B424E">
            <w:pPr>
              <w:spacing w:before="120" w:after="120"/>
              <w:rPr>
                <w:spacing w:val="0"/>
                <w:sz w:val="20"/>
              </w:rPr>
            </w:pPr>
          </w:p>
        </w:tc>
        <w:tc>
          <w:tcPr>
            <w:tcW w:w="847" w:type="dxa"/>
          </w:tcPr>
          <w:p w14:paraId="56FD4321" w14:textId="77777777" w:rsidR="008D2869" w:rsidRPr="0092688C" w:rsidRDefault="008D2869" w:rsidP="004B424E">
            <w:pPr>
              <w:spacing w:before="120" w:after="120"/>
              <w:rPr>
                <w:spacing w:val="0"/>
                <w:sz w:val="20"/>
              </w:rPr>
            </w:pPr>
          </w:p>
        </w:tc>
        <w:tc>
          <w:tcPr>
            <w:tcW w:w="847" w:type="dxa"/>
          </w:tcPr>
          <w:p w14:paraId="34F0FB9B" w14:textId="604876AA" w:rsidR="008D2869" w:rsidRPr="0092688C" w:rsidRDefault="008D2869" w:rsidP="004B424E">
            <w:pPr>
              <w:spacing w:before="120" w:after="120"/>
              <w:rPr>
                <w:spacing w:val="0"/>
                <w:sz w:val="20"/>
              </w:rPr>
            </w:pPr>
          </w:p>
        </w:tc>
        <w:tc>
          <w:tcPr>
            <w:tcW w:w="848" w:type="dxa"/>
          </w:tcPr>
          <w:p w14:paraId="1BF1319E" w14:textId="77777777" w:rsidR="008D2869" w:rsidRPr="0092688C" w:rsidRDefault="008D2869" w:rsidP="004B424E">
            <w:pPr>
              <w:spacing w:before="120" w:after="120"/>
              <w:rPr>
                <w:spacing w:val="0"/>
                <w:sz w:val="20"/>
              </w:rPr>
            </w:pPr>
          </w:p>
        </w:tc>
        <w:tc>
          <w:tcPr>
            <w:tcW w:w="1144" w:type="dxa"/>
            <w:vAlign w:val="bottom"/>
          </w:tcPr>
          <w:p w14:paraId="0F0938BE" w14:textId="77777777" w:rsidR="008D2869" w:rsidRPr="0092688C" w:rsidRDefault="008D2869" w:rsidP="00596497">
            <w:pPr>
              <w:spacing w:before="120" w:after="120"/>
              <w:ind w:left="0"/>
              <w:jc w:val="center"/>
              <w:rPr>
                <w:spacing w:val="0"/>
                <w:sz w:val="20"/>
              </w:rPr>
            </w:pPr>
            <w:r w:rsidRPr="0092688C">
              <w:rPr>
                <w:spacing w:val="0"/>
                <w:sz w:val="20"/>
              </w:rPr>
              <w:t>23%</w:t>
            </w:r>
          </w:p>
        </w:tc>
        <w:tc>
          <w:tcPr>
            <w:tcW w:w="1987" w:type="dxa"/>
            <w:shd w:val="clear" w:color="auto" w:fill="auto"/>
          </w:tcPr>
          <w:p w14:paraId="6FD2894B" w14:textId="77777777" w:rsidR="008D2869" w:rsidRPr="0092688C" w:rsidRDefault="008D2869" w:rsidP="00141238">
            <w:pPr>
              <w:spacing w:before="120" w:after="120"/>
              <w:ind w:left="0"/>
              <w:jc w:val="center"/>
              <w:rPr>
                <w:spacing w:val="0"/>
                <w:sz w:val="20"/>
              </w:rPr>
            </w:pPr>
            <w:r w:rsidRPr="0092688C">
              <w:rPr>
                <w:spacing w:val="0"/>
                <w:sz w:val="20"/>
              </w:rPr>
              <w:t>22%</w:t>
            </w:r>
          </w:p>
        </w:tc>
      </w:tr>
      <w:tr w:rsidR="008D2869" w:rsidRPr="0092688C" w14:paraId="3B1CF86E" w14:textId="77777777" w:rsidTr="004D7771">
        <w:tc>
          <w:tcPr>
            <w:tcW w:w="1271" w:type="dxa"/>
            <w:vMerge w:val="restart"/>
          </w:tcPr>
          <w:p w14:paraId="65042678" w14:textId="15601D53" w:rsidR="008D2869" w:rsidRPr="0092688C" w:rsidRDefault="008D2869" w:rsidP="004F6586">
            <w:pPr>
              <w:spacing w:before="120" w:after="120"/>
              <w:ind w:left="0"/>
              <w:rPr>
                <w:spacing w:val="0"/>
                <w:sz w:val="20"/>
              </w:rPr>
            </w:pPr>
            <w:r w:rsidRPr="0092688C">
              <w:rPr>
                <w:spacing w:val="0"/>
                <w:sz w:val="20"/>
              </w:rPr>
              <w:t>Harmonic</w:t>
            </w:r>
          </w:p>
        </w:tc>
        <w:tc>
          <w:tcPr>
            <w:tcW w:w="4807" w:type="dxa"/>
            <w:gridSpan w:val="6"/>
          </w:tcPr>
          <w:p w14:paraId="187D09B4" w14:textId="6BA44EC9" w:rsidR="008D2869" w:rsidRPr="0092688C" w:rsidRDefault="008D2869" w:rsidP="0012754A">
            <w:pPr>
              <w:spacing w:before="120" w:after="120"/>
              <w:ind w:left="0"/>
              <w:rPr>
                <w:spacing w:val="0"/>
                <w:sz w:val="20"/>
              </w:rPr>
            </w:pPr>
            <w:r w:rsidRPr="0092688C">
              <w:rPr>
                <w:spacing w:val="0"/>
                <w:sz w:val="20"/>
              </w:rPr>
              <w:t xml:space="preserve">At </w:t>
            </w:r>
            <w:r>
              <w:rPr>
                <w:spacing w:val="0"/>
                <w:sz w:val="20"/>
              </w:rPr>
              <w:t>100</w:t>
            </w:r>
            <w:r w:rsidRPr="0092688C">
              <w:rPr>
                <w:spacing w:val="0"/>
                <w:sz w:val="20"/>
              </w:rPr>
              <w:t xml:space="preserve">% of </w:t>
            </w:r>
            <w:r w:rsidRPr="0092688C">
              <w:rPr>
                <w:b/>
                <w:spacing w:val="0"/>
                <w:sz w:val="20"/>
              </w:rPr>
              <w:t>Registered Capacity</w:t>
            </w:r>
          </w:p>
        </w:tc>
        <w:tc>
          <w:tcPr>
            <w:tcW w:w="3131" w:type="dxa"/>
            <w:gridSpan w:val="2"/>
            <w:vMerge w:val="restart"/>
            <w:vAlign w:val="center"/>
          </w:tcPr>
          <w:p w14:paraId="1D1EA141" w14:textId="4F6E3D61" w:rsidR="008D2869" w:rsidRPr="0092688C" w:rsidRDefault="008D2869" w:rsidP="0012754A">
            <w:pPr>
              <w:spacing w:before="120" w:after="120"/>
              <w:ind w:left="0"/>
              <w:jc w:val="left"/>
              <w:rPr>
                <w:spacing w:val="0"/>
                <w:sz w:val="20"/>
              </w:rPr>
            </w:pPr>
            <w:r w:rsidRPr="0092688C">
              <w:rPr>
                <w:spacing w:val="0"/>
                <w:sz w:val="20"/>
              </w:rPr>
              <w:t>Limit in BS EN 61000-3-12</w:t>
            </w:r>
          </w:p>
        </w:tc>
      </w:tr>
      <w:tr w:rsidR="008D2869" w:rsidRPr="0092688C" w14:paraId="43B0A7C4" w14:textId="77777777" w:rsidTr="004C252A">
        <w:tc>
          <w:tcPr>
            <w:tcW w:w="1271" w:type="dxa"/>
            <w:vMerge/>
          </w:tcPr>
          <w:p w14:paraId="01D6C21F" w14:textId="59A4766D" w:rsidR="008D2869" w:rsidRPr="0092688C" w:rsidRDefault="008D2869" w:rsidP="004F6586">
            <w:pPr>
              <w:spacing w:before="120" w:after="120"/>
              <w:ind w:left="0"/>
              <w:rPr>
                <w:spacing w:val="0"/>
                <w:sz w:val="20"/>
              </w:rPr>
            </w:pPr>
          </w:p>
        </w:tc>
        <w:tc>
          <w:tcPr>
            <w:tcW w:w="2265" w:type="dxa"/>
            <w:gridSpan w:val="3"/>
          </w:tcPr>
          <w:p w14:paraId="13561C47" w14:textId="752EEEB1" w:rsidR="008D2869" w:rsidRPr="0092688C" w:rsidRDefault="008D2869" w:rsidP="0012754A">
            <w:pPr>
              <w:spacing w:before="120" w:after="120"/>
              <w:ind w:left="0"/>
              <w:jc w:val="left"/>
              <w:rPr>
                <w:spacing w:val="0"/>
                <w:sz w:val="20"/>
              </w:rPr>
            </w:pPr>
            <w:r>
              <w:rPr>
                <w:spacing w:val="0"/>
                <w:sz w:val="20"/>
              </w:rPr>
              <w:t>Measured value (MV) in Amps</w:t>
            </w:r>
          </w:p>
        </w:tc>
        <w:tc>
          <w:tcPr>
            <w:tcW w:w="2542" w:type="dxa"/>
            <w:gridSpan w:val="3"/>
          </w:tcPr>
          <w:p w14:paraId="7AB9C23C" w14:textId="23012FA5" w:rsidR="008D2869" w:rsidRPr="0092688C" w:rsidRDefault="008D2869" w:rsidP="0012754A">
            <w:pPr>
              <w:spacing w:before="120" w:after="120"/>
              <w:ind w:left="0"/>
              <w:rPr>
                <w:spacing w:val="0"/>
                <w:sz w:val="20"/>
              </w:rPr>
            </w:pPr>
            <w:r>
              <w:rPr>
                <w:spacing w:val="0"/>
                <w:sz w:val="20"/>
              </w:rPr>
              <w:t>Measured value (MV) in %</w:t>
            </w:r>
          </w:p>
        </w:tc>
        <w:tc>
          <w:tcPr>
            <w:tcW w:w="3131" w:type="dxa"/>
            <w:gridSpan w:val="2"/>
            <w:vMerge/>
            <w:vAlign w:val="bottom"/>
          </w:tcPr>
          <w:p w14:paraId="748C4143" w14:textId="4C576298" w:rsidR="008D2869" w:rsidRPr="0092688C" w:rsidRDefault="008D2869" w:rsidP="002966D6">
            <w:pPr>
              <w:spacing w:before="120" w:after="120"/>
              <w:ind w:left="0"/>
              <w:rPr>
                <w:spacing w:val="0"/>
                <w:sz w:val="20"/>
              </w:rPr>
            </w:pPr>
          </w:p>
        </w:tc>
      </w:tr>
      <w:tr w:rsidR="008D2869" w:rsidRPr="0092688C" w14:paraId="5246CAB3" w14:textId="77777777" w:rsidTr="0012754A">
        <w:tc>
          <w:tcPr>
            <w:tcW w:w="1271" w:type="dxa"/>
          </w:tcPr>
          <w:p w14:paraId="7A19F1A9" w14:textId="77777777" w:rsidR="008D2869" w:rsidRPr="0092688C" w:rsidRDefault="008D2869" w:rsidP="008D2869">
            <w:pPr>
              <w:spacing w:before="120" w:after="120"/>
              <w:ind w:left="0"/>
              <w:rPr>
                <w:spacing w:val="0"/>
                <w:sz w:val="20"/>
              </w:rPr>
            </w:pPr>
          </w:p>
        </w:tc>
        <w:tc>
          <w:tcPr>
            <w:tcW w:w="755" w:type="dxa"/>
          </w:tcPr>
          <w:p w14:paraId="5058DD00" w14:textId="4D23B8AF" w:rsidR="008D2869" w:rsidRPr="0092688C" w:rsidRDefault="008D2869" w:rsidP="0012754A">
            <w:pPr>
              <w:spacing w:before="120" w:after="120"/>
              <w:ind w:left="0"/>
              <w:rPr>
                <w:spacing w:val="0"/>
                <w:sz w:val="20"/>
              </w:rPr>
            </w:pPr>
            <w:r>
              <w:rPr>
                <w:spacing w:val="0"/>
                <w:sz w:val="20"/>
              </w:rPr>
              <w:t>L1</w:t>
            </w:r>
          </w:p>
        </w:tc>
        <w:tc>
          <w:tcPr>
            <w:tcW w:w="755" w:type="dxa"/>
          </w:tcPr>
          <w:p w14:paraId="7C232588" w14:textId="6E70F4C7" w:rsidR="008D2869" w:rsidRPr="0092688C" w:rsidRDefault="008D2869" w:rsidP="0012754A">
            <w:pPr>
              <w:spacing w:before="120" w:after="120"/>
              <w:ind w:left="0"/>
              <w:rPr>
                <w:spacing w:val="0"/>
                <w:sz w:val="20"/>
              </w:rPr>
            </w:pPr>
            <w:r>
              <w:rPr>
                <w:spacing w:val="0"/>
                <w:sz w:val="20"/>
              </w:rPr>
              <w:t>L2</w:t>
            </w:r>
          </w:p>
        </w:tc>
        <w:tc>
          <w:tcPr>
            <w:tcW w:w="755" w:type="dxa"/>
          </w:tcPr>
          <w:p w14:paraId="6B63DF1F" w14:textId="7E6B6303" w:rsidR="008D2869" w:rsidRPr="0092688C" w:rsidRDefault="008D2869" w:rsidP="0012754A">
            <w:pPr>
              <w:spacing w:before="120" w:after="120"/>
              <w:ind w:left="0"/>
              <w:rPr>
                <w:spacing w:val="0"/>
                <w:sz w:val="20"/>
              </w:rPr>
            </w:pPr>
            <w:r>
              <w:rPr>
                <w:spacing w:val="0"/>
                <w:sz w:val="20"/>
              </w:rPr>
              <w:t>L3</w:t>
            </w:r>
          </w:p>
        </w:tc>
        <w:tc>
          <w:tcPr>
            <w:tcW w:w="847" w:type="dxa"/>
          </w:tcPr>
          <w:p w14:paraId="717386E5" w14:textId="78C25981" w:rsidR="008D2869" w:rsidRPr="0092688C" w:rsidRDefault="008D2869" w:rsidP="0012754A">
            <w:pPr>
              <w:spacing w:before="120" w:after="120"/>
              <w:ind w:left="0"/>
              <w:rPr>
                <w:spacing w:val="0"/>
                <w:sz w:val="20"/>
              </w:rPr>
            </w:pPr>
            <w:r>
              <w:rPr>
                <w:spacing w:val="0"/>
                <w:sz w:val="20"/>
              </w:rPr>
              <w:t>L1</w:t>
            </w:r>
          </w:p>
        </w:tc>
        <w:tc>
          <w:tcPr>
            <w:tcW w:w="847" w:type="dxa"/>
          </w:tcPr>
          <w:p w14:paraId="780AE8EA" w14:textId="52F0ADF6" w:rsidR="008D2869" w:rsidRPr="0092688C" w:rsidRDefault="008D2869" w:rsidP="0012754A">
            <w:pPr>
              <w:spacing w:before="120" w:after="120"/>
              <w:ind w:left="0"/>
              <w:rPr>
                <w:spacing w:val="0"/>
                <w:sz w:val="20"/>
              </w:rPr>
            </w:pPr>
            <w:r>
              <w:rPr>
                <w:spacing w:val="0"/>
                <w:sz w:val="20"/>
              </w:rPr>
              <w:t>L2</w:t>
            </w:r>
          </w:p>
        </w:tc>
        <w:tc>
          <w:tcPr>
            <w:tcW w:w="848" w:type="dxa"/>
          </w:tcPr>
          <w:p w14:paraId="55963E3C" w14:textId="764E9932" w:rsidR="008D2869" w:rsidRPr="0092688C" w:rsidRDefault="008D2869" w:rsidP="0012754A">
            <w:pPr>
              <w:spacing w:before="120" w:after="120"/>
              <w:ind w:left="0"/>
              <w:rPr>
                <w:spacing w:val="0"/>
                <w:sz w:val="20"/>
              </w:rPr>
            </w:pPr>
            <w:r>
              <w:rPr>
                <w:spacing w:val="0"/>
                <w:sz w:val="20"/>
              </w:rPr>
              <w:t>L3</w:t>
            </w:r>
          </w:p>
        </w:tc>
        <w:tc>
          <w:tcPr>
            <w:tcW w:w="1144" w:type="dxa"/>
          </w:tcPr>
          <w:p w14:paraId="7FDE6CEB" w14:textId="2E53B773" w:rsidR="008D2869" w:rsidRPr="0092688C" w:rsidRDefault="008D2869" w:rsidP="008D2869">
            <w:pPr>
              <w:spacing w:before="120" w:after="120"/>
              <w:ind w:left="0"/>
              <w:rPr>
                <w:spacing w:val="0"/>
                <w:sz w:val="20"/>
              </w:rPr>
            </w:pPr>
            <w:r w:rsidRPr="0092688C">
              <w:rPr>
                <w:spacing w:val="0"/>
                <w:sz w:val="20"/>
              </w:rPr>
              <w:t>1 phase</w:t>
            </w:r>
          </w:p>
        </w:tc>
        <w:tc>
          <w:tcPr>
            <w:tcW w:w="1987" w:type="dxa"/>
            <w:shd w:val="clear" w:color="auto" w:fill="auto"/>
          </w:tcPr>
          <w:p w14:paraId="13056D82" w14:textId="5CB178B6" w:rsidR="008D2869" w:rsidRPr="0092688C" w:rsidRDefault="008D2869" w:rsidP="008D2869">
            <w:pPr>
              <w:spacing w:before="120" w:after="120"/>
              <w:ind w:left="0"/>
              <w:jc w:val="center"/>
              <w:rPr>
                <w:spacing w:val="0"/>
                <w:sz w:val="20"/>
              </w:rPr>
            </w:pPr>
            <w:r w:rsidRPr="0092688C">
              <w:rPr>
                <w:spacing w:val="0"/>
                <w:sz w:val="20"/>
              </w:rPr>
              <w:t>3 phase</w:t>
            </w:r>
          </w:p>
        </w:tc>
      </w:tr>
      <w:tr w:rsidR="008D2869" w:rsidRPr="0092688C" w14:paraId="44FA16F9" w14:textId="77777777" w:rsidTr="008D2869">
        <w:tc>
          <w:tcPr>
            <w:tcW w:w="1271" w:type="dxa"/>
          </w:tcPr>
          <w:p w14:paraId="0CDD94C1" w14:textId="5D94B0D9" w:rsidR="008D2869" w:rsidRPr="0092688C" w:rsidRDefault="008D2869" w:rsidP="008D2869">
            <w:pPr>
              <w:spacing w:before="120" w:after="120"/>
              <w:ind w:left="0"/>
              <w:rPr>
                <w:spacing w:val="0"/>
                <w:sz w:val="20"/>
              </w:rPr>
            </w:pPr>
            <w:r w:rsidRPr="0092688C">
              <w:rPr>
                <w:spacing w:val="0"/>
                <w:sz w:val="20"/>
              </w:rPr>
              <w:t>2</w:t>
            </w:r>
          </w:p>
        </w:tc>
        <w:tc>
          <w:tcPr>
            <w:tcW w:w="755" w:type="dxa"/>
          </w:tcPr>
          <w:p w14:paraId="2BA0641D" w14:textId="77777777" w:rsidR="008D2869" w:rsidRPr="0092688C" w:rsidRDefault="008D2869" w:rsidP="008D2869">
            <w:pPr>
              <w:spacing w:before="120" w:after="120"/>
              <w:rPr>
                <w:spacing w:val="0"/>
                <w:sz w:val="20"/>
              </w:rPr>
            </w:pPr>
          </w:p>
        </w:tc>
        <w:tc>
          <w:tcPr>
            <w:tcW w:w="755" w:type="dxa"/>
          </w:tcPr>
          <w:p w14:paraId="432D889F" w14:textId="77777777" w:rsidR="008D2869" w:rsidRPr="0092688C" w:rsidRDefault="008D2869" w:rsidP="008D2869">
            <w:pPr>
              <w:spacing w:before="120" w:after="120"/>
              <w:rPr>
                <w:spacing w:val="0"/>
                <w:sz w:val="20"/>
              </w:rPr>
            </w:pPr>
          </w:p>
        </w:tc>
        <w:tc>
          <w:tcPr>
            <w:tcW w:w="755" w:type="dxa"/>
          </w:tcPr>
          <w:p w14:paraId="44DF1EAB" w14:textId="77777777" w:rsidR="008D2869" w:rsidRPr="0092688C" w:rsidRDefault="008D2869" w:rsidP="008D2869">
            <w:pPr>
              <w:spacing w:before="120" w:after="120"/>
              <w:rPr>
                <w:spacing w:val="0"/>
                <w:sz w:val="20"/>
              </w:rPr>
            </w:pPr>
          </w:p>
        </w:tc>
        <w:tc>
          <w:tcPr>
            <w:tcW w:w="847" w:type="dxa"/>
          </w:tcPr>
          <w:p w14:paraId="3EA856F8" w14:textId="77777777" w:rsidR="008D2869" w:rsidRPr="0092688C" w:rsidRDefault="008D2869" w:rsidP="008D2869">
            <w:pPr>
              <w:spacing w:before="120" w:after="120"/>
              <w:rPr>
                <w:spacing w:val="0"/>
                <w:sz w:val="20"/>
              </w:rPr>
            </w:pPr>
          </w:p>
        </w:tc>
        <w:tc>
          <w:tcPr>
            <w:tcW w:w="847" w:type="dxa"/>
          </w:tcPr>
          <w:p w14:paraId="5B1D418F" w14:textId="77777777" w:rsidR="008D2869" w:rsidRPr="0092688C" w:rsidRDefault="008D2869" w:rsidP="008D2869">
            <w:pPr>
              <w:spacing w:before="120" w:after="120"/>
              <w:rPr>
                <w:spacing w:val="0"/>
                <w:sz w:val="20"/>
              </w:rPr>
            </w:pPr>
          </w:p>
        </w:tc>
        <w:tc>
          <w:tcPr>
            <w:tcW w:w="848" w:type="dxa"/>
          </w:tcPr>
          <w:p w14:paraId="0C68E025" w14:textId="77777777" w:rsidR="008D2869" w:rsidRPr="0092688C" w:rsidRDefault="008D2869" w:rsidP="008D2869">
            <w:pPr>
              <w:spacing w:before="120" w:after="120"/>
              <w:rPr>
                <w:spacing w:val="0"/>
                <w:sz w:val="20"/>
              </w:rPr>
            </w:pPr>
          </w:p>
        </w:tc>
        <w:tc>
          <w:tcPr>
            <w:tcW w:w="1144" w:type="dxa"/>
            <w:vAlign w:val="bottom"/>
          </w:tcPr>
          <w:p w14:paraId="2E6BB313" w14:textId="07BB7A4F" w:rsidR="008D2869" w:rsidRPr="0092688C" w:rsidRDefault="008D2869" w:rsidP="008D2869">
            <w:pPr>
              <w:spacing w:before="120" w:after="120"/>
              <w:ind w:left="0"/>
              <w:rPr>
                <w:spacing w:val="0"/>
                <w:sz w:val="20"/>
              </w:rPr>
            </w:pPr>
            <w:r w:rsidRPr="0092688C">
              <w:rPr>
                <w:spacing w:val="0"/>
                <w:sz w:val="20"/>
              </w:rPr>
              <w:t>8%</w:t>
            </w:r>
          </w:p>
        </w:tc>
        <w:tc>
          <w:tcPr>
            <w:tcW w:w="1987" w:type="dxa"/>
            <w:shd w:val="clear" w:color="auto" w:fill="auto"/>
          </w:tcPr>
          <w:p w14:paraId="74C1AC40" w14:textId="3E4FECA9" w:rsidR="008D2869" w:rsidRPr="0092688C" w:rsidRDefault="008D2869" w:rsidP="008D2869">
            <w:pPr>
              <w:spacing w:before="120" w:after="120"/>
              <w:ind w:left="0"/>
              <w:jc w:val="center"/>
              <w:rPr>
                <w:spacing w:val="0"/>
                <w:sz w:val="20"/>
              </w:rPr>
            </w:pPr>
            <w:r w:rsidRPr="0092688C">
              <w:rPr>
                <w:spacing w:val="0"/>
                <w:sz w:val="20"/>
              </w:rPr>
              <w:t>8%</w:t>
            </w:r>
          </w:p>
        </w:tc>
      </w:tr>
      <w:tr w:rsidR="008D2869" w:rsidRPr="0092688C" w14:paraId="3837ACF4" w14:textId="77777777" w:rsidTr="008D2869">
        <w:tc>
          <w:tcPr>
            <w:tcW w:w="1271" w:type="dxa"/>
          </w:tcPr>
          <w:p w14:paraId="7AB151A7" w14:textId="2C514BC0" w:rsidR="008D2869" w:rsidRPr="0092688C" w:rsidRDefault="008D2869" w:rsidP="008D2869">
            <w:pPr>
              <w:spacing w:before="120" w:after="120"/>
              <w:ind w:left="0"/>
              <w:rPr>
                <w:spacing w:val="0"/>
                <w:sz w:val="20"/>
              </w:rPr>
            </w:pPr>
            <w:r w:rsidRPr="0092688C">
              <w:rPr>
                <w:spacing w:val="0"/>
                <w:sz w:val="20"/>
              </w:rPr>
              <w:t>3</w:t>
            </w:r>
          </w:p>
        </w:tc>
        <w:tc>
          <w:tcPr>
            <w:tcW w:w="755" w:type="dxa"/>
          </w:tcPr>
          <w:p w14:paraId="7F965F09" w14:textId="77777777" w:rsidR="008D2869" w:rsidRPr="0092688C" w:rsidRDefault="008D2869" w:rsidP="008D2869">
            <w:pPr>
              <w:spacing w:before="120" w:after="120"/>
              <w:rPr>
                <w:spacing w:val="0"/>
                <w:sz w:val="20"/>
              </w:rPr>
            </w:pPr>
          </w:p>
        </w:tc>
        <w:tc>
          <w:tcPr>
            <w:tcW w:w="755" w:type="dxa"/>
          </w:tcPr>
          <w:p w14:paraId="46C8E7B6" w14:textId="77777777" w:rsidR="008D2869" w:rsidRPr="0092688C" w:rsidRDefault="008D2869" w:rsidP="008D2869">
            <w:pPr>
              <w:spacing w:before="120" w:after="120"/>
              <w:rPr>
                <w:spacing w:val="0"/>
                <w:sz w:val="20"/>
              </w:rPr>
            </w:pPr>
          </w:p>
        </w:tc>
        <w:tc>
          <w:tcPr>
            <w:tcW w:w="755" w:type="dxa"/>
          </w:tcPr>
          <w:p w14:paraId="246E0C4F" w14:textId="77777777" w:rsidR="008D2869" w:rsidRPr="0092688C" w:rsidRDefault="008D2869" w:rsidP="008D2869">
            <w:pPr>
              <w:spacing w:before="120" w:after="120"/>
              <w:rPr>
                <w:spacing w:val="0"/>
                <w:sz w:val="20"/>
              </w:rPr>
            </w:pPr>
          </w:p>
        </w:tc>
        <w:tc>
          <w:tcPr>
            <w:tcW w:w="847" w:type="dxa"/>
          </w:tcPr>
          <w:p w14:paraId="2CDAE859" w14:textId="77777777" w:rsidR="008D2869" w:rsidRPr="0092688C" w:rsidRDefault="008D2869" w:rsidP="008D2869">
            <w:pPr>
              <w:spacing w:before="120" w:after="120"/>
              <w:rPr>
                <w:spacing w:val="0"/>
                <w:sz w:val="20"/>
              </w:rPr>
            </w:pPr>
          </w:p>
        </w:tc>
        <w:tc>
          <w:tcPr>
            <w:tcW w:w="847" w:type="dxa"/>
          </w:tcPr>
          <w:p w14:paraId="65107A44" w14:textId="77777777" w:rsidR="008D2869" w:rsidRPr="0092688C" w:rsidRDefault="008D2869" w:rsidP="008D2869">
            <w:pPr>
              <w:spacing w:before="120" w:after="120"/>
              <w:rPr>
                <w:spacing w:val="0"/>
                <w:sz w:val="20"/>
              </w:rPr>
            </w:pPr>
          </w:p>
        </w:tc>
        <w:tc>
          <w:tcPr>
            <w:tcW w:w="848" w:type="dxa"/>
          </w:tcPr>
          <w:p w14:paraId="442F7E09" w14:textId="77777777" w:rsidR="008D2869" w:rsidRPr="0092688C" w:rsidRDefault="008D2869" w:rsidP="008D2869">
            <w:pPr>
              <w:spacing w:before="120" w:after="120"/>
              <w:rPr>
                <w:spacing w:val="0"/>
                <w:sz w:val="20"/>
              </w:rPr>
            </w:pPr>
          </w:p>
        </w:tc>
        <w:tc>
          <w:tcPr>
            <w:tcW w:w="1144" w:type="dxa"/>
            <w:vAlign w:val="bottom"/>
          </w:tcPr>
          <w:p w14:paraId="6D02F85B" w14:textId="1B36DF92" w:rsidR="008D2869" w:rsidRPr="0092688C" w:rsidRDefault="008D2869" w:rsidP="008D2869">
            <w:pPr>
              <w:spacing w:before="120" w:after="120"/>
              <w:ind w:left="0"/>
              <w:rPr>
                <w:spacing w:val="0"/>
                <w:sz w:val="20"/>
              </w:rPr>
            </w:pPr>
            <w:r w:rsidRPr="0092688C">
              <w:rPr>
                <w:spacing w:val="0"/>
                <w:sz w:val="20"/>
              </w:rPr>
              <w:t>21.6%</w:t>
            </w:r>
          </w:p>
        </w:tc>
        <w:tc>
          <w:tcPr>
            <w:tcW w:w="1987" w:type="dxa"/>
            <w:shd w:val="clear" w:color="auto" w:fill="auto"/>
          </w:tcPr>
          <w:p w14:paraId="25FEBA24" w14:textId="232BA527" w:rsidR="008D2869" w:rsidRPr="0092688C" w:rsidRDefault="008D2869" w:rsidP="008D2869">
            <w:pPr>
              <w:spacing w:before="120" w:after="120"/>
              <w:ind w:left="0"/>
              <w:jc w:val="center"/>
              <w:rPr>
                <w:spacing w:val="0"/>
                <w:sz w:val="20"/>
              </w:rPr>
            </w:pPr>
            <w:r w:rsidRPr="0092688C">
              <w:rPr>
                <w:spacing w:val="0"/>
                <w:sz w:val="20"/>
              </w:rPr>
              <w:t>Not stated</w:t>
            </w:r>
          </w:p>
        </w:tc>
      </w:tr>
      <w:tr w:rsidR="008D2869" w:rsidRPr="0092688C" w14:paraId="037CA1E9" w14:textId="77777777" w:rsidTr="008D2869">
        <w:tc>
          <w:tcPr>
            <w:tcW w:w="1271" w:type="dxa"/>
          </w:tcPr>
          <w:p w14:paraId="6F182946" w14:textId="45D3D333" w:rsidR="008D2869" w:rsidRPr="0092688C" w:rsidRDefault="008D2869" w:rsidP="008D2869">
            <w:pPr>
              <w:spacing w:before="120" w:after="120"/>
              <w:ind w:left="0"/>
              <w:rPr>
                <w:spacing w:val="0"/>
                <w:sz w:val="20"/>
              </w:rPr>
            </w:pPr>
            <w:r w:rsidRPr="0092688C">
              <w:rPr>
                <w:spacing w:val="0"/>
                <w:sz w:val="20"/>
              </w:rPr>
              <w:t>4</w:t>
            </w:r>
          </w:p>
        </w:tc>
        <w:tc>
          <w:tcPr>
            <w:tcW w:w="755" w:type="dxa"/>
          </w:tcPr>
          <w:p w14:paraId="0CF44E08" w14:textId="77777777" w:rsidR="008D2869" w:rsidRPr="0092688C" w:rsidRDefault="008D2869" w:rsidP="008D2869">
            <w:pPr>
              <w:spacing w:before="120" w:after="120"/>
              <w:rPr>
                <w:spacing w:val="0"/>
                <w:sz w:val="20"/>
              </w:rPr>
            </w:pPr>
          </w:p>
        </w:tc>
        <w:tc>
          <w:tcPr>
            <w:tcW w:w="755" w:type="dxa"/>
          </w:tcPr>
          <w:p w14:paraId="13623617" w14:textId="77777777" w:rsidR="008D2869" w:rsidRPr="0092688C" w:rsidRDefault="008D2869" w:rsidP="008D2869">
            <w:pPr>
              <w:spacing w:before="120" w:after="120"/>
              <w:rPr>
                <w:spacing w:val="0"/>
                <w:sz w:val="20"/>
              </w:rPr>
            </w:pPr>
          </w:p>
        </w:tc>
        <w:tc>
          <w:tcPr>
            <w:tcW w:w="755" w:type="dxa"/>
          </w:tcPr>
          <w:p w14:paraId="39C1D823" w14:textId="77777777" w:rsidR="008D2869" w:rsidRPr="0092688C" w:rsidRDefault="008D2869" w:rsidP="008D2869">
            <w:pPr>
              <w:spacing w:before="120" w:after="120"/>
              <w:rPr>
                <w:spacing w:val="0"/>
                <w:sz w:val="20"/>
              </w:rPr>
            </w:pPr>
          </w:p>
        </w:tc>
        <w:tc>
          <w:tcPr>
            <w:tcW w:w="847" w:type="dxa"/>
          </w:tcPr>
          <w:p w14:paraId="5C8D9101" w14:textId="77777777" w:rsidR="008D2869" w:rsidRPr="0092688C" w:rsidRDefault="008D2869" w:rsidP="008D2869">
            <w:pPr>
              <w:spacing w:before="120" w:after="120"/>
              <w:rPr>
                <w:spacing w:val="0"/>
                <w:sz w:val="20"/>
              </w:rPr>
            </w:pPr>
          </w:p>
        </w:tc>
        <w:tc>
          <w:tcPr>
            <w:tcW w:w="847" w:type="dxa"/>
          </w:tcPr>
          <w:p w14:paraId="3E00A87B" w14:textId="77777777" w:rsidR="008D2869" w:rsidRPr="0092688C" w:rsidRDefault="008D2869" w:rsidP="008D2869">
            <w:pPr>
              <w:spacing w:before="120" w:after="120"/>
              <w:rPr>
                <w:spacing w:val="0"/>
                <w:sz w:val="20"/>
              </w:rPr>
            </w:pPr>
          </w:p>
        </w:tc>
        <w:tc>
          <w:tcPr>
            <w:tcW w:w="848" w:type="dxa"/>
          </w:tcPr>
          <w:p w14:paraId="3A4C5DB6" w14:textId="77777777" w:rsidR="008D2869" w:rsidRPr="0092688C" w:rsidRDefault="008D2869" w:rsidP="008D2869">
            <w:pPr>
              <w:spacing w:before="120" w:after="120"/>
              <w:rPr>
                <w:spacing w:val="0"/>
                <w:sz w:val="20"/>
              </w:rPr>
            </w:pPr>
          </w:p>
        </w:tc>
        <w:tc>
          <w:tcPr>
            <w:tcW w:w="1144" w:type="dxa"/>
            <w:vAlign w:val="bottom"/>
          </w:tcPr>
          <w:p w14:paraId="1EB3DF98" w14:textId="5C6B9D16" w:rsidR="008D2869" w:rsidRPr="0092688C" w:rsidRDefault="008D2869" w:rsidP="008D2869">
            <w:pPr>
              <w:spacing w:before="120" w:after="120"/>
              <w:ind w:left="0"/>
              <w:rPr>
                <w:spacing w:val="0"/>
                <w:sz w:val="20"/>
              </w:rPr>
            </w:pPr>
            <w:r w:rsidRPr="0092688C">
              <w:rPr>
                <w:spacing w:val="0"/>
                <w:sz w:val="20"/>
              </w:rPr>
              <w:t>4%</w:t>
            </w:r>
          </w:p>
        </w:tc>
        <w:tc>
          <w:tcPr>
            <w:tcW w:w="1987" w:type="dxa"/>
            <w:shd w:val="clear" w:color="auto" w:fill="auto"/>
          </w:tcPr>
          <w:p w14:paraId="759580D7" w14:textId="27763F9E" w:rsidR="008D2869" w:rsidRPr="0092688C" w:rsidRDefault="008D2869" w:rsidP="008D2869">
            <w:pPr>
              <w:spacing w:before="120" w:after="120"/>
              <w:ind w:left="0"/>
              <w:jc w:val="center"/>
              <w:rPr>
                <w:spacing w:val="0"/>
                <w:sz w:val="20"/>
              </w:rPr>
            </w:pPr>
            <w:r w:rsidRPr="0092688C">
              <w:rPr>
                <w:spacing w:val="0"/>
                <w:sz w:val="20"/>
              </w:rPr>
              <w:t>4%</w:t>
            </w:r>
          </w:p>
        </w:tc>
      </w:tr>
      <w:tr w:rsidR="008D2869" w:rsidRPr="0092688C" w14:paraId="67BA06EE" w14:textId="77777777" w:rsidTr="008D2869">
        <w:tc>
          <w:tcPr>
            <w:tcW w:w="1271" w:type="dxa"/>
          </w:tcPr>
          <w:p w14:paraId="447D69DB" w14:textId="6A5A2C2F" w:rsidR="008D2869" w:rsidRPr="0092688C" w:rsidRDefault="008D2869" w:rsidP="008D2869">
            <w:pPr>
              <w:spacing w:before="120" w:after="120"/>
              <w:ind w:left="0"/>
              <w:rPr>
                <w:spacing w:val="0"/>
                <w:sz w:val="20"/>
              </w:rPr>
            </w:pPr>
            <w:r w:rsidRPr="0092688C">
              <w:rPr>
                <w:spacing w:val="0"/>
                <w:sz w:val="20"/>
              </w:rPr>
              <w:t>5</w:t>
            </w:r>
          </w:p>
        </w:tc>
        <w:tc>
          <w:tcPr>
            <w:tcW w:w="755" w:type="dxa"/>
          </w:tcPr>
          <w:p w14:paraId="1A52C7B5" w14:textId="77777777" w:rsidR="008D2869" w:rsidRPr="0092688C" w:rsidRDefault="008D2869" w:rsidP="008D2869">
            <w:pPr>
              <w:spacing w:before="120" w:after="120"/>
              <w:rPr>
                <w:spacing w:val="0"/>
                <w:sz w:val="20"/>
              </w:rPr>
            </w:pPr>
          </w:p>
        </w:tc>
        <w:tc>
          <w:tcPr>
            <w:tcW w:w="755" w:type="dxa"/>
          </w:tcPr>
          <w:p w14:paraId="74C439BA" w14:textId="77777777" w:rsidR="008D2869" w:rsidRPr="0092688C" w:rsidRDefault="008D2869" w:rsidP="008D2869">
            <w:pPr>
              <w:spacing w:before="120" w:after="120"/>
              <w:rPr>
                <w:spacing w:val="0"/>
                <w:sz w:val="20"/>
              </w:rPr>
            </w:pPr>
          </w:p>
        </w:tc>
        <w:tc>
          <w:tcPr>
            <w:tcW w:w="755" w:type="dxa"/>
          </w:tcPr>
          <w:p w14:paraId="26E77FA5" w14:textId="77777777" w:rsidR="008D2869" w:rsidRPr="0092688C" w:rsidRDefault="008D2869" w:rsidP="008D2869">
            <w:pPr>
              <w:spacing w:before="120" w:after="120"/>
              <w:rPr>
                <w:spacing w:val="0"/>
                <w:sz w:val="20"/>
              </w:rPr>
            </w:pPr>
          </w:p>
        </w:tc>
        <w:tc>
          <w:tcPr>
            <w:tcW w:w="847" w:type="dxa"/>
          </w:tcPr>
          <w:p w14:paraId="1A18A626" w14:textId="77777777" w:rsidR="008D2869" w:rsidRPr="0092688C" w:rsidRDefault="008D2869" w:rsidP="008D2869">
            <w:pPr>
              <w:spacing w:before="120" w:after="120"/>
              <w:rPr>
                <w:spacing w:val="0"/>
                <w:sz w:val="20"/>
              </w:rPr>
            </w:pPr>
          </w:p>
        </w:tc>
        <w:tc>
          <w:tcPr>
            <w:tcW w:w="847" w:type="dxa"/>
          </w:tcPr>
          <w:p w14:paraId="3EAAC50A" w14:textId="77777777" w:rsidR="008D2869" w:rsidRPr="0092688C" w:rsidRDefault="008D2869" w:rsidP="008D2869">
            <w:pPr>
              <w:spacing w:before="120" w:after="120"/>
              <w:rPr>
                <w:spacing w:val="0"/>
                <w:sz w:val="20"/>
              </w:rPr>
            </w:pPr>
          </w:p>
        </w:tc>
        <w:tc>
          <w:tcPr>
            <w:tcW w:w="848" w:type="dxa"/>
          </w:tcPr>
          <w:p w14:paraId="3855E42E" w14:textId="77777777" w:rsidR="008D2869" w:rsidRPr="0092688C" w:rsidRDefault="008D2869" w:rsidP="008D2869">
            <w:pPr>
              <w:spacing w:before="120" w:after="120"/>
              <w:rPr>
                <w:spacing w:val="0"/>
                <w:sz w:val="20"/>
              </w:rPr>
            </w:pPr>
          </w:p>
        </w:tc>
        <w:tc>
          <w:tcPr>
            <w:tcW w:w="1144" w:type="dxa"/>
            <w:vAlign w:val="bottom"/>
          </w:tcPr>
          <w:p w14:paraId="521F807E" w14:textId="7E735614" w:rsidR="008D2869" w:rsidRPr="0092688C" w:rsidRDefault="008D2869" w:rsidP="008D2869">
            <w:pPr>
              <w:spacing w:before="120" w:after="120"/>
              <w:ind w:left="0"/>
              <w:rPr>
                <w:spacing w:val="0"/>
                <w:sz w:val="20"/>
              </w:rPr>
            </w:pPr>
            <w:r w:rsidRPr="0092688C">
              <w:rPr>
                <w:spacing w:val="0"/>
                <w:sz w:val="20"/>
              </w:rPr>
              <w:t>10.7%</w:t>
            </w:r>
          </w:p>
        </w:tc>
        <w:tc>
          <w:tcPr>
            <w:tcW w:w="1987" w:type="dxa"/>
            <w:shd w:val="clear" w:color="auto" w:fill="auto"/>
          </w:tcPr>
          <w:p w14:paraId="1D913C11" w14:textId="29BA3A9F" w:rsidR="008D2869" w:rsidRPr="0092688C" w:rsidRDefault="008D2869" w:rsidP="008D2869">
            <w:pPr>
              <w:spacing w:before="120" w:after="120"/>
              <w:ind w:left="0"/>
              <w:jc w:val="center"/>
              <w:rPr>
                <w:spacing w:val="0"/>
                <w:sz w:val="20"/>
              </w:rPr>
            </w:pPr>
            <w:r w:rsidRPr="0092688C">
              <w:rPr>
                <w:spacing w:val="0"/>
                <w:sz w:val="20"/>
              </w:rPr>
              <w:t>10.7%</w:t>
            </w:r>
          </w:p>
        </w:tc>
      </w:tr>
      <w:tr w:rsidR="008D2869" w:rsidRPr="0092688C" w14:paraId="5835E924" w14:textId="77777777" w:rsidTr="008D2869">
        <w:tc>
          <w:tcPr>
            <w:tcW w:w="1271" w:type="dxa"/>
          </w:tcPr>
          <w:p w14:paraId="229B701A" w14:textId="205DED0E" w:rsidR="008D2869" w:rsidRPr="0092688C" w:rsidRDefault="008D2869" w:rsidP="008D2869">
            <w:pPr>
              <w:spacing w:before="120" w:after="120"/>
              <w:ind w:left="0"/>
              <w:rPr>
                <w:spacing w:val="0"/>
                <w:sz w:val="20"/>
              </w:rPr>
            </w:pPr>
            <w:r w:rsidRPr="0092688C">
              <w:rPr>
                <w:spacing w:val="0"/>
                <w:sz w:val="20"/>
              </w:rPr>
              <w:t>6</w:t>
            </w:r>
          </w:p>
        </w:tc>
        <w:tc>
          <w:tcPr>
            <w:tcW w:w="755" w:type="dxa"/>
          </w:tcPr>
          <w:p w14:paraId="4028616C" w14:textId="77777777" w:rsidR="008D2869" w:rsidRPr="0092688C" w:rsidRDefault="008D2869" w:rsidP="008D2869">
            <w:pPr>
              <w:spacing w:before="120" w:after="120"/>
              <w:rPr>
                <w:spacing w:val="0"/>
                <w:sz w:val="20"/>
              </w:rPr>
            </w:pPr>
          </w:p>
        </w:tc>
        <w:tc>
          <w:tcPr>
            <w:tcW w:w="755" w:type="dxa"/>
          </w:tcPr>
          <w:p w14:paraId="682E4D1D" w14:textId="77777777" w:rsidR="008D2869" w:rsidRPr="0092688C" w:rsidRDefault="008D2869" w:rsidP="008D2869">
            <w:pPr>
              <w:spacing w:before="120" w:after="120"/>
              <w:rPr>
                <w:spacing w:val="0"/>
                <w:sz w:val="20"/>
              </w:rPr>
            </w:pPr>
          </w:p>
        </w:tc>
        <w:tc>
          <w:tcPr>
            <w:tcW w:w="755" w:type="dxa"/>
          </w:tcPr>
          <w:p w14:paraId="53514C6B" w14:textId="77777777" w:rsidR="008D2869" w:rsidRPr="0092688C" w:rsidRDefault="008D2869" w:rsidP="008D2869">
            <w:pPr>
              <w:spacing w:before="120" w:after="120"/>
              <w:rPr>
                <w:spacing w:val="0"/>
                <w:sz w:val="20"/>
              </w:rPr>
            </w:pPr>
          </w:p>
        </w:tc>
        <w:tc>
          <w:tcPr>
            <w:tcW w:w="847" w:type="dxa"/>
          </w:tcPr>
          <w:p w14:paraId="70ED7A83" w14:textId="77777777" w:rsidR="008D2869" w:rsidRPr="0092688C" w:rsidRDefault="008D2869" w:rsidP="008D2869">
            <w:pPr>
              <w:spacing w:before="120" w:after="120"/>
              <w:rPr>
                <w:spacing w:val="0"/>
                <w:sz w:val="20"/>
              </w:rPr>
            </w:pPr>
          </w:p>
        </w:tc>
        <w:tc>
          <w:tcPr>
            <w:tcW w:w="847" w:type="dxa"/>
          </w:tcPr>
          <w:p w14:paraId="6181E508" w14:textId="77777777" w:rsidR="008D2869" w:rsidRPr="0092688C" w:rsidRDefault="008D2869" w:rsidP="008D2869">
            <w:pPr>
              <w:spacing w:before="120" w:after="120"/>
              <w:rPr>
                <w:spacing w:val="0"/>
                <w:sz w:val="20"/>
              </w:rPr>
            </w:pPr>
          </w:p>
        </w:tc>
        <w:tc>
          <w:tcPr>
            <w:tcW w:w="848" w:type="dxa"/>
          </w:tcPr>
          <w:p w14:paraId="4F3C3E0B" w14:textId="77777777" w:rsidR="008D2869" w:rsidRPr="0092688C" w:rsidRDefault="008D2869" w:rsidP="008D2869">
            <w:pPr>
              <w:spacing w:before="120" w:after="120"/>
              <w:rPr>
                <w:spacing w:val="0"/>
                <w:sz w:val="20"/>
              </w:rPr>
            </w:pPr>
          </w:p>
        </w:tc>
        <w:tc>
          <w:tcPr>
            <w:tcW w:w="1144" w:type="dxa"/>
            <w:vAlign w:val="bottom"/>
          </w:tcPr>
          <w:p w14:paraId="5525198A" w14:textId="6867BB41" w:rsidR="008D2869" w:rsidRPr="0092688C" w:rsidRDefault="008D2869" w:rsidP="008D2869">
            <w:pPr>
              <w:spacing w:before="120" w:after="120"/>
              <w:ind w:left="0"/>
              <w:rPr>
                <w:spacing w:val="0"/>
                <w:sz w:val="20"/>
              </w:rPr>
            </w:pPr>
            <w:r w:rsidRPr="0092688C">
              <w:rPr>
                <w:spacing w:val="0"/>
                <w:sz w:val="20"/>
              </w:rPr>
              <w:t>2.67%</w:t>
            </w:r>
          </w:p>
        </w:tc>
        <w:tc>
          <w:tcPr>
            <w:tcW w:w="1987" w:type="dxa"/>
            <w:shd w:val="clear" w:color="auto" w:fill="auto"/>
          </w:tcPr>
          <w:p w14:paraId="0B51B268" w14:textId="6E87901E" w:rsidR="008D2869" w:rsidRPr="0092688C" w:rsidRDefault="008D2869" w:rsidP="008D2869">
            <w:pPr>
              <w:spacing w:before="120" w:after="120"/>
              <w:ind w:left="0"/>
              <w:jc w:val="center"/>
              <w:rPr>
                <w:spacing w:val="0"/>
                <w:sz w:val="20"/>
              </w:rPr>
            </w:pPr>
            <w:r w:rsidRPr="0092688C">
              <w:rPr>
                <w:spacing w:val="0"/>
                <w:sz w:val="20"/>
              </w:rPr>
              <w:t>2.67%</w:t>
            </w:r>
          </w:p>
        </w:tc>
      </w:tr>
      <w:tr w:rsidR="008D2869" w:rsidRPr="0092688C" w14:paraId="586993EB" w14:textId="77777777" w:rsidTr="008D2869">
        <w:tc>
          <w:tcPr>
            <w:tcW w:w="1271" w:type="dxa"/>
          </w:tcPr>
          <w:p w14:paraId="31C7C714" w14:textId="4E5BEDBA" w:rsidR="008D2869" w:rsidRPr="0092688C" w:rsidRDefault="008D2869" w:rsidP="008D2869">
            <w:pPr>
              <w:spacing w:before="120" w:after="120"/>
              <w:ind w:left="0"/>
              <w:rPr>
                <w:spacing w:val="0"/>
                <w:sz w:val="20"/>
              </w:rPr>
            </w:pPr>
            <w:r w:rsidRPr="0092688C">
              <w:rPr>
                <w:spacing w:val="0"/>
                <w:sz w:val="20"/>
              </w:rPr>
              <w:t>7</w:t>
            </w:r>
          </w:p>
        </w:tc>
        <w:tc>
          <w:tcPr>
            <w:tcW w:w="755" w:type="dxa"/>
          </w:tcPr>
          <w:p w14:paraId="582D2035" w14:textId="77777777" w:rsidR="008D2869" w:rsidRPr="0092688C" w:rsidRDefault="008D2869" w:rsidP="008D2869">
            <w:pPr>
              <w:spacing w:before="120" w:after="120"/>
              <w:rPr>
                <w:spacing w:val="0"/>
                <w:sz w:val="20"/>
              </w:rPr>
            </w:pPr>
          </w:p>
        </w:tc>
        <w:tc>
          <w:tcPr>
            <w:tcW w:w="755" w:type="dxa"/>
          </w:tcPr>
          <w:p w14:paraId="56397834" w14:textId="77777777" w:rsidR="008D2869" w:rsidRPr="0092688C" w:rsidRDefault="008D2869" w:rsidP="008D2869">
            <w:pPr>
              <w:spacing w:before="120" w:after="120"/>
              <w:rPr>
                <w:spacing w:val="0"/>
                <w:sz w:val="20"/>
              </w:rPr>
            </w:pPr>
          </w:p>
        </w:tc>
        <w:tc>
          <w:tcPr>
            <w:tcW w:w="755" w:type="dxa"/>
          </w:tcPr>
          <w:p w14:paraId="75C552C1" w14:textId="77777777" w:rsidR="008D2869" w:rsidRPr="0092688C" w:rsidRDefault="008D2869" w:rsidP="008D2869">
            <w:pPr>
              <w:spacing w:before="120" w:after="120"/>
              <w:rPr>
                <w:spacing w:val="0"/>
                <w:sz w:val="20"/>
              </w:rPr>
            </w:pPr>
          </w:p>
        </w:tc>
        <w:tc>
          <w:tcPr>
            <w:tcW w:w="847" w:type="dxa"/>
          </w:tcPr>
          <w:p w14:paraId="2E04BD96" w14:textId="77777777" w:rsidR="008D2869" w:rsidRPr="0092688C" w:rsidRDefault="008D2869" w:rsidP="008D2869">
            <w:pPr>
              <w:spacing w:before="120" w:after="120"/>
              <w:rPr>
                <w:spacing w:val="0"/>
                <w:sz w:val="20"/>
              </w:rPr>
            </w:pPr>
          </w:p>
        </w:tc>
        <w:tc>
          <w:tcPr>
            <w:tcW w:w="847" w:type="dxa"/>
          </w:tcPr>
          <w:p w14:paraId="06E9E68F" w14:textId="77777777" w:rsidR="008D2869" w:rsidRPr="0092688C" w:rsidRDefault="008D2869" w:rsidP="008D2869">
            <w:pPr>
              <w:spacing w:before="120" w:after="120"/>
              <w:rPr>
                <w:spacing w:val="0"/>
                <w:sz w:val="20"/>
              </w:rPr>
            </w:pPr>
          </w:p>
        </w:tc>
        <w:tc>
          <w:tcPr>
            <w:tcW w:w="848" w:type="dxa"/>
          </w:tcPr>
          <w:p w14:paraId="563E9EDD" w14:textId="77777777" w:rsidR="008D2869" w:rsidRPr="0092688C" w:rsidRDefault="008D2869" w:rsidP="008D2869">
            <w:pPr>
              <w:spacing w:before="120" w:after="120"/>
              <w:rPr>
                <w:spacing w:val="0"/>
                <w:sz w:val="20"/>
              </w:rPr>
            </w:pPr>
          </w:p>
        </w:tc>
        <w:tc>
          <w:tcPr>
            <w:tcW w:w="1144" w:type="dxa"/>
            <w:vAlign w:val="bottom"/>
          </w:tcPr>
          <w:p w14:paraId="3B6176DA" w14:textId="61B0B121" w:rsidR="008D2869" w:rsidRPr="0092688C" w:rsidRDefault="008D2869" w:rsidP="008D2869">
            <w:pPr>
              <w:spacing w:before="120" w:after="120"/>
              <w:ind w:left="0"/>
              <w:rPr>
                <w:spacing w:val="0"/>
                <w:sz w:val="20"/>
              </w:rPr>
            </w:pPr>
            <w:r w:rsidRPr="0092688C">
              <w:rPr>
                <w:spacing w:val="0"/>
                <w:sz w:val="20"/>
              </w:rPr>
              <w:t>7.2%</w:t>
            </w:r>
          </w:p>
        </w:tc>
        <w:tc>
          <w:tcPr>
            <w:tcW w:w="1987" w:type="dxa"/>
            <w:shd w:val="clear" w:color="auto" w:fill="auto"/>
          </w:tcPr>
          <w:p w14:paraId="2519589F" w14:textId="52881DEC" w:rsidR="008D2869" w:rsidRPr="0092688C" w:rsidRDefault="008D2869" w:rsidP="008D2869">
            <w:pPr>
              <w:spacing w:before="120" w:after="120"/>
              <w:ind w:left="0"/>
              <w:jc w:val="center"/>
              <w:rPr>
                <w:spacing w:val="0"/>
                <w:sz w:val="20"/>
              </w:rPr>
            </w:pPr>
            <w:r w:rsidRPr="0092688C">
              <w:rPr>
                <w:spacing w:val="0"/>
                <w:sz w:val="20"/>
              </w:rPr>
              <w:t>7.2%</w:t>
            </w:r>
          </w:p>
        </w:tc>
      </w:tr>
      <w:tr w:rsidR="008D2869" w:rsidRPr="0092688C" w14:paraId="672FC60F" w14:textId="77777777" w:rsidTr="008D2869">
        <w:tc>
          <w:tcPr>
            <w:tcW w:w="1271" w:type="dxa"/>
          </w:tcPr>
          <w:p w14:paraId="2E463780" w14:textId="37BBE8E3" w:rsidR="008D2869" w:rsidRPr="0092688C" w:rsidRDefault="008D2869" w:rsidP="008D2869">
            <w:pPr>
              <w:spacing w:before="120" w:after="120"/>
              <w:ind w:left="0"/>
              <w:rPr>
                <w:spacing w:val="0"/>
                <w:sz w:val="20"/>
              </w:rPr>
            </w:pPr>
            <w:r w:rsidRPr="0092688C">
              <w:rPr>
                <w:spacing w:val="0"/>
                <w:sz w:val="20"/>
              </w:rPr>
              <w:t>8</w:t>
            </w:r>
          </w:p>
        </w:tc>
        <w:tc>
          <w:tcPr>
            <w:tcW w:w="755" w:type="dxa"/>
          </w:tcPr>
          <w:p w14:paraId="56CBE37E" w14:textId="77777777" w:rsidR="008D2869" w:rsidRPr="0092688C" w:rsidRDefault="008D2869" w:rsidP="008D2869">
            <w:pPr>
              <w:spacing w:before="120" w:after="120"/>
              <w:rPr>
                <w:spacing w:val="0"/>
                <w:sz w:val="20"/>
              </w:rPr>
            </w:pPr>
          </w:p>
        </w:tc>
        <w:tc>
          <w:tcPr>
            <w:tcW w:w="755" w:type="dxa"/>
          </w:tcPr>
          <w:p w14:paraId="66E3493D" w14:textId="77777777" w:rsidR="008D2869" w:rsidRPr="0092688C" w:rsidRDefault="008D2869" w:rsidP="008D2869">
            <w:pPr>
              <w:spacing w:before="120" w:after="120"/>
              <w:rPr>
                <w:spacing w:val="0"/>
                <w:sz w:val="20"/>
              </w:rPr>
            </w:pPr>
          </w:p>
        </w:tc>
        <w:tc>
          <w:tcPr>
            <w:tcW w:w="755" w:type="dxa"/>
          </w:tcPr>
          <w:p w14:paraId="387D9BA7" w14:textId="77777777" w:rsidR="008D2869" w:rsidRPr="0092688C" w:rsidRDefault="008D2869" w:rsidP="008D2869">
            <w:pPr>
              <w:spacing w:before="120" w:after="120"/>
              <w:rPr>
                <w:spacing w:val="0"/>
                <w:sz w:val="20"/>
              </w:rPr>
            </w:pPr>
          </w:p>
        </w:tc>
        <w:tc>
          <w:tcPr>
            <w:tcW w:w="847" w:type="dxa"/>
          </w:tcPr>
          <w:p w14:paraId="45C91E20" w14:textId="77777777" w:rsidR="008D2869" w:rsidRPr="0092688C" w:rsidRDefault="008D2869" w:rsidP="008D2869">
            <w:pPr>
              <w:spacing w:before="120" w:after="120"/>
              <w:rPr>
                <w:spacing w:val="0"/>
                <w:sz w:val="20"/>
              </w:rPr>
            </w:pPr>
          </w:p>
        </w:tc>
        <w:tc>
          <w:tcPr>
            <w:tcW w:w="847" w:type="dxa"/>
          </w:tcPr>
          <w:p w14:paraId="4F957DE7" w14:textId="77777777" w:rsidR="008D2869" w:rsidRPr="0092688C" w:rsidRDefault="008D2869" w:rsidP="008D2869">
            <w:pPr>
              <w:spacing w:before="120" w:after="120"/>
              <w:rPr>
                <w:spacing w:val="0"/>
                <w:sz w:val="20"/>
              </w:rPr>
            </w:pPr>
          </w:p>
        </w:tc>
        <w:tc>
          <w:tcPr>
            <w:tcW w:w="848" w:type="dxa"/>
          </w:tcPr>
          <w:p w14:paraId="350BDD50" w14:textId="77777777" w:rsidR="008D2869" w:rsidRPr="0092688C" w:rsidRDefault="008D2869" w:rsidP="008D2869">
            <w:pPr>
              <w:spacing w:before="120" w:after="120"/>
              <w:rPr>
                <w:spacing w:val="0"/>
                <w:sz w:val="20"/>
              </w:rPr>
            </w:pPr>
          </w:p>
        </w:tc>
        <w:tc>
          <w:tcPr>
            <w:tcW w:w="1144" w:type="dxa"/>
            <w:vAlign w:val="bottom"/>
          </w:tcPr>
          <w:p w14:paraId="23360A19" w14:textId="4AF0C5E5" w:rsidR="008D2869" w:rsidRPr="0092688C" w:rsidRDefault="008D2869" w:rsidP="008D2869">
            <w:pPr>
              <w:spacing w:before="120" w:after="120"/>
              <w:ind w:left="0"/>
              <w:rPr>
                <w:spacing w:val="0"/>
                <w:sz w:val="20"/>
              </w:rPr>
            </w:pPr>
            <w:r w:rsidRPr="0092688C">
              <w:rPr>
                <w:spacing w:val="0"/>
                <w:sz w:val="20"/>
              </w:rPr>
              <w:t>2%</w:t>
            </w:r>
          </w:p>
        </w:tc>
        <w:tc>
          <w:tcPr>
            <w:tcW w:w="1987" w:type="dxa"/>
            <w:shd w:val="clear" w:color="auto" w:fill="auto"/>
          </w:tcPr>
          <w:p w14:paraId="6B2E3839" w14:textId="11E4AFE5" w:rsidR="008D2869" w:rsidRPr="0092688C" w:rsidRDefault="008D2869" w:rsidP="008D2869">
            <w:pPr>
              <w:spacing w:before="120" w:after="120"/>
              <w:ind w:left="0"/>
              <w:jc w:val="center"/>
              <w:rPr>
                <w:spacing w:val="0"/>
                <w:sz w:val="20"/>
              </w:rPr>
            </w:pPr>
            <w:r w:rsidRPr="0092688C">
              <w:rPr>
                <w:spacing w:val="0"/>
                <w:sz w:val="20"/>
              </w:rPr>
              <w:t>2%</w:t>
            </w:r>
          </w:p>
        </w:tc>
      </w:tr>
      <w:tr w:rsidR="008D2869" w:rsidRPr="0092688C" w14:paraId="73A59782" w14:textId="77777777" w:rsidTr="008D2869">
        <w:tc>
          <w:tcPr>
            <w:tcW w:w="1271" w:type="dxa"/>
          </w:tcPr>
          <w:p w14:paraId="408144FD" w14:textId="3EE23105" w:rsidR="008D2869" w:rsidRPr="0092688C" w:rsidRDefault="008D2869" w:rsidP="008D2869">
            <w:pPr>
              <w:spacing w:before="120" w:after="120"/>
              <w:ind w:left="0"/>
              <w:rPr>
                <w:spacing w:val="0"/>
                <w:sz w:val="20"/>
              </w:rPr>
            </w:pPr>
            <w:r w:rsidRPr="0092688C">
              <w:rPr>
                <w:spacing w:val="0"/>
                <w:sz w:val="20"/>
              </w:rPr>
              <w:t>9</w:t>
            </w:r>
          </w:p>
        </w:tc>
        <w:tc>
          <w:tcPr>
            <w:tcW w:w="755" w:type="dxa"/>
          </w:tcPr>
          <w:p w14:paraId="3A4080E4" w14:textId="77777777" w:rsidR="008D2869" w:rsidRPr="0092688C" w:rsidRDefault="008D2869" w:rsidP="008D2869">
            <w:pPr>
              <w:spacing w:before="120" w:after="120"/>
              <w:rPr>
                <w:spacing w:val="0"/>
                <w:sz w:val="20"/>
              </w:rPr>
            </w:pPr>
          </w:p>
        </w:tc>
        <w:tc>
          <w:tcPr>
            <w:tcW w:w="755" w:type="dxa"/>
          </w:tcPr>
          <w:p w14:paraId="579D82A5" w14:textId="77777777" w:rsidR="008D2869" w:rsidRPr="0092688C" w:rsidRDefault="008D2869" w:rsidP="008D2869">
            <w:pPr>
              <w:spacing w:before="120" w:after="120"/>
              <w:rPr>
                <w:spacing w:val="0"/>
                <w:sz w:val="20"/>
              </w:rPr>
            </w:pPr>
          </w:p>
        </w:tc>
        <w:tc>
          <w:tcPr>
            <w:tcW w:w="755" w:type="dxa"/>
          </w:tcPr>
          <w:p w14:paraId="50A9C949" w14:textId="77777777" w:rsidR="008D2869" w:rsidRPr="0092688C" w:rsidRDefault="008D2869" w:rsidP="008D2869">
            <w:pPr>
              <w:spacing w:before="120" w:after="120"/>
              <w:rPr>
                <w:spacing w:val="0"/>
                <w:sz w:val="20"/>
              </w:rPr>
            </w:pPr>
          </w:p>
        </w:tc>
        <w:tc>
          <w:tcPr>
            <w:tcW w:w="847" w:type="dxa"/>
          </w:tcPr>
          <w:p w14:paraId="1C9BCB17" w14:textId="77777777" w:rsidR="008D2869" w:rsidRPr="0092688C" w:rsidRDefault="008D2869" w:rsidP="008D2869">
            <w:pPr>
              <w:spacing w:before="120" w:after="120"/>
              <w:rPr>
                <w:spacing w:val="0"/>
                <w:sz w:val="20"/>
              </w:rPr>
            </w:pPr>
          </w:p>
        </w:tc>
        <w:tc>
          <w:tcPr>
            <w:tcW w:w="847" w:type="dxa"/>
          </w:tcPr>
          <w:p w14:paraId="1FCAF578" w14:textId="77777777" w:rsidR="008D2869" w:rsidRPr="0092688C" w:rsidRDefault="008D2869" w:rsidP="008D2869">
            <w:pPr>
              <w:spacing w:before="120" w:after="120"/>
              <w:rPr>
                <w:spacing w:val="0"/>
                <w:sz w:val="20"/>
              </w:rPr>
            </w:pPr>
          </w:p>
        </w:tc>
        <w:tc>
          <w:tcPr>
            <w:tcW w:w="848" w:type="dxa"/>
          </w:tcPr>
          <w:p w14:paraId="4837B457" w14:textId="77777777" w:rsidR="008D2869" w:rsidRPr="0092688C" w:rsidRDefault="008D2869" w:rsidP="008D2869">
            <w:pPr>
              <w:spacing w:before="120" w:after="120"/>
              <w:rPr>
                <w:spacing w:val="0"/>
                <w:sz w:val="20"/>
              </w:rPr>
            </w:pPr>
          </w:p>
        </w:tc>
        <w:tc>
          <w:tcPr>
            <w:tcW w:w="1144" w:type="dxa"/>
            <w:vAlign w:val="bottom"/>
          </w:tcPr>
          <w:p w14:paraId="1C0E4CD8" w14:textId="0D3CA588" w:rsidR="008D2869" w:rsidRPr="0092688C" w:rsidRDefault="008D2869" w:rsidP="008D2869">
            <w:pPr>
              <w:spacing w:before="120" w:after="120"/>
              <w:ind w:left="0"/>
              <w:rPr>
                <w:spacing w:val="0"/>
                <w:sz w:val="20"/>
              </w:rPr>
            </w:pPr>
            <w:r w:rsidRPr="0092688C">
              <w:rPr>
                <w:spacing w:val="0"/>
                <w:sz w:val="20"/>
              </w:rPr>
              <w:t>3.8%</w:t>
            </w:r>
          </w:p>
        </w:tc>
        <w:tc>
          <w:tcPr>
            <w:tcW w:w="1987" w:type="dxa"/>
            <w:shd w:val="clear" w:color="auto" w:fill="auto"/>
          </w:tcPr>
          <w:p w14:paraId="6BA6A8C6" w14:textId="6AA714DE" w:rsidR="008D2869" w:rsidRPr="0092688C" w:rsidRDefault="008D2869" w:rsidP="008D2869">
            <w:pPr>
              <w:spacing w:before="120" w:after="120"/>
              <w:ind w:left="0"/>
              <w:jc w:val="center"/>
              <w:rPr>
                <w:spacing w:val="0"/>
                <w:sz w:val="20"/>
              </w:rPr>
            </w:pPr>
            <w:r w:rsidRPr="0092688C">
              <w:rPr>
                <w:spacing w:val="0"/>
                <w:sz w:val="20"/>
              </w:rPr>
              <w:t>Not stated</w:t>
            </w:r>
          </w:p>
        </w:tc>
      </w:tr>
      <w:tr w:rsidR="008D2869" w:rsidRPr="0092688C" w14:paraId="75A5CBEF" w14:textId="77777777" w:rsidTr="008D2869">
        <w:tc>
          <w:tcPr>
            <w:tcW w:w="1271" w:type="dxa"/>
          </w:tcPr>
          <w:p w14:paraId="6491ACAE" w14:textId="067F5D85" w:rsidR="008D2869" w:rsidRPr="0092688C" w:rsidRDefault="008D2869" w:rsidP="008D2869">
            <w:pPr>
              <w:spacing w:before="120" w:after="120"/>
              <w:ind w:left="0"/>
              <w:rPr>
                <w:spacing w:val="0"/>
                <w:sz w:val="20"/>
              </w:rPr>
            </w:pPr>
            <w:r w:rsidRPr="0092688C">
              <w:rPr>
                <w:spacing w:val="0"/>
                <w:sz w:val="20"/>
              </w:rPr>
              <w:t>10</w:t>
            </w:r>
          </w:p>
        </w:tc>
        <w:tc>
          <w:tcPr>
            <w:tcW w:w="755" w:type="dxa"/>
          </w:tcPr>
          <w:p w14:paraId="439A7FFA" w14:textId="77777777" w:rsidR="008D2869" w:rsidRPr="0092688C" w:rsidRDefault="008D2869" w:rsidP="008D2869">
            <w:pPr>
              <w:spacing w:before="120" w:after="120"/>
              <w:rPr>
                <w:spacing w:val="0"/>
                <w:sz w:val="20"/>
              </w:rPr>
            </w:pPr>
          </w:p>
        </w:tc>
        <w:tc>
          <w:tcPr>
            <w:tcW w:w="755" w:type="dxa"/>
          </w:tcPr>
          <w:p w14:paraId="192C81D3" w14:textId="77777777" w:rsidR="008D2869" w:rsidRPr="0092688C" w:rsidRDefault="008D2869" w:rsidP="008D2869">
            <w:pPr>
              <w:spacing w:before="120" w:after="120"/>
              <w:rPr>
                <w:spacing w:val="0"/>
                <w:sz w:val="20"/>
              </w:rPr>
            </w:pPr>
          </w:p>
        </w:tc>
        <w:tc>
          <w:tcPr>
            <w:tcW w:w="755" w:type="dxa"/>
          </w:tcPr>
          <w:p w14:paraId="5B7D339F" w14:textId="77777777" w:rsidR="008D2869" w:rsidRPr="0092688C" w:rsidRDefault="008D2869" w:rsidP="008D2869">
            <w:pPr>
              <w:spacing w:before="120" w:after="120"/>
              <w:rPr>
                <w:spacing w:val="0"/>
                <w:sz w:val="20"/>
              </w:rPr>
            </w:pPr>
          </w:p>
        </w:tc>
        <w:tc>
          <w:tcPr>
            <w:tcW w:w="847" w:type="dxa"/>
          </w:tcPr>
          <w:p w14:paraId="6D324EE6" w14:textId="77777777" w:rsidR="008D2869" w:rsidRPr="0092688C" w:rsidRDefault="008D2869" w:rsidP="008D2869">
            <w:pPr>
              <w:spacing w:before="120" w:after="120"/>
              <w:rPr>
                <w:spacing w:val="0"/>
                <w:sz w:val="20"/>
              </w:rPr>
            </w:pPr>
          </w:p>
        </w:tc>
        <w:tc>
          <w:tcPr>
            <w:tcW w:w="847" w:type="dxa"/>
          </w:tcPr>
          <w:p w14:paraId="3E09BC39" w14:textId="77777777" w:rsidR="008D2869" w:rsidRPr="0092688C" w:rsidRDefault="008D2869" w:rsidP="008D2869">
            <w:pPr>
              <w:spacing w:before="120" w:after="120"/>
              <w:rPr>
                <w:spacing w:val="0"/>
                <w:sz w:val="20"/>
              </w:rPr>
            </w:pPr>
          </w:p>
        </w:tc>
        <w:tc>
          <w:tcPr>
            <w:tcW w:w="848" w:type="dxa"/>
          </w:tcPr>
          <w:p w14:paraId="1686BB7D" w14:textId="77777777" w:rsidR="008D2869" w:rsidRPr="0092688C" w:rsidRDefault="008D2869" w:rsidP="008D2869">
            <w:pPr>
              <w:spacing w:before="120" w:after="120"/>
              <w:rPr>
                <w:spacing w:val="0"/>
                <w:sz w:val="20"/>
              </w:rPr>
            </w:pPr>
          </w:p>
        </w:tc>
        <w:tc>
          <w:tcPr>
            <w:tcW w:w="1144" w:type="dxa"/>
            <w:vAlign w:val="bottom"/>
          </w:tcPr>
          <w:p w14:paraId="49D369A6" w14:textId="26D866E9" w:rsidR="008D2869" w:rsidRPr="0092688C" w:rsidRDefault="008D2869" w:rsidP="008D2869">
            <w:pPr>
              <w:spacing w:before="120" w:after="120"/>
              <w:ind w:left="0"/>
              <w:rPr>
                <w:spacing w:val="0"/>
                <w:sz w:val="20"/>
              </w:rPr>
            </w:pPr>
            <w:r w:rsidRPr="0092688C">
              <w:rPr>
                <w:spacing w:val="0"/>
                <w:sz w:val="20"/>
              </w:rPr>
              <w:t>1.6%</w:t>
            </w:r>
          </w:p>
        </w:tc>
        <w:tc>
          <w:tcPr>
            <w:tcW w:w="1987" w:type="dxa"/>
            <w:shd w:val="clear" w:color="auto" w:fill="auto"/>
          </w:tcPr>
          <w:p w14:paraId="4E88EAD5" w14:textId="56F0BF73" w:rsidR="008D2869" w:rsidRPr="0092688C" w:rsidRDefault="008D2869" w:rsidP="008D2869">
            <w:pPr>
              <w:spacing w:before="120" w:after="120"/>
              <w:ind w:left="0"/>
              <w:jc w:val="center"/>
              <w:rPr>
                <w:spacing w:val="0"/>
                <w:sz w:val="20"/>
              </w:rPr>
            </w:pPr>
            <w:r w:rsidRPr="0092688C">
              <w:rPr>
                <w:spacing w:val="0"/>
                <w:sz w:val="20"/>
              </w:rPr>
              <w:t>1.6%</w:t>
            </w:r>
          </w:p>
        </w:tc>
      </w:tr>
      <w:tr w:rsidR="008D2869" w:rsidRPr="0092688C" w14:paraId="0308C69B" w14:textId="77777777" w:rsidTr="008D2869">
        <w:tc>
          <w:tcPr>
            <w:tcW w:w="1271" w:type="dxa"/>
          </w:tcPr>
          <w:p w14:paraId="4F206311" w14:textId="5F335C7B" w:rsidR="008D2869" w:rsidRPr="0092688C" w:rsidRDefault="008D2869" w:rsidP="008D2869">
            <w:pPr>
              <w:spacing w:before="120" w:after="120"/>
              <w:ind w:left="0"/>
              <w:rPr>
                <w:spacing w:val="0"/>
                <w:sz w:val="20"/>
              </w:rPr>
            </w:pPr>
            <w:r w:rsidRPr="0092688C">
              <w:rPr>
                <w:spacing w:val="0"/>
                <w:sz w:val="20"/>
              </w:rPr>
              <w:t>11</w:t>
            </w:r>
          </w:p>
        </w:tc>
        <w:tc>
          <w:tcPr>
            <w:tcW w:w="755" w:type="dxa"/>
          </w:tcPr>
          <w:p w14:paraId="288568A1" w14:textId="77777777" w:rsidR="008D2869" w:rsidRPr="0092688C" w:rsidRDefault="008D2869" w:rsidP="008D2869">
            <w:pPr>
              <w:spacing w:before="120" w:after="120"/>
              <w:rPr>
                <w:spacing w:val="0"/>
                <w:sz w:val="20"/>
              </w:rPr>
            </w:pPr>
          </w:p>
        </w:tc>
        <w:tc>
          <w:tcPr>
            <w:tcW w:w="755" w:type="dxa"/>
          </w:tcPr>
          <w:p w14:paraId="210BC015" w14:textId="77777777" w:rsidR="008D2869" w:rsidRPr="0092688C" w:rsidRDefault="008D2869" w:rsidP="008D2869">
            <w:pPr>
              <w:spacing w:before="120" w:after="120"/>
              <w:rPr>
                <w:spacing w:val="0"/>
                <w:sz w:val="20"/>
              </w:rPr>
            </w:pPr>
          </w:p>
        </w:tc>
        <w:tc>
          <w:tcPr>
            <w:tcW w:w="755" w:type="dxa"/>
          </w:tcPr>
          <w:p w14:paraId="5AD4A611" w14:textId="77777777" w:rsidR="008D2869" w:rsidRPr="0092688C" w:rsidRDefault="008D2869" w:rsidP="008D2869">
            <w:pPr>
              <w:spacing w:before="120" w:after="120"/>
              <w:rPr>
                <w:spacing w:val="0"/>
                <w:sz w:val="20"/>
              </w:rPr>
            </w:pPr>
          </w:p>
        </w:tc>
        <w:tc>
          <w:tcPr>
            <w:tcW w:w="847" w:type="dxa"/>
          </w:tcPr>
          <w:p w14:paraId="2AF3BC1C" w14:textId="77777777" w:rsidR="008D2869" w:rsidRPr="0092688C" w:rsidRDefault="008D2869" w:rsidP="008D2869">
            <w:pPr>
              <w:spacing w:before="120" w:after="120"/>
              <w:rPr>
                <w:spacing w:val="0"/>
                <w:sz w:val="20"/>
              </w:rPr>
            </w:pPr>
          </w:p>
        </w:tc>
        <w:tc>
          <w:tcPr>
            <w:tcW w:w="847" w:type="dxa"/>
          </w:tcPr>
          <w:p w14:paraId="63844128" w14:textId="77777777" w:rsidR="008D2869" w:rsidRPr="0092688C" w:rsidRDefault="008D2869" w:rsidP="008D2869">
            <w:pPr>
              <w:spacing w:before="120" w:after="120"/>
              <w:rPr>
                <w:spacing w:val="0"/>
                <w:sz w:val="20"/>
              </w:rPr>
            </w:pPr>
          </w:p>
        </w:tc>
        <w:tc>
          <w:tcPr>
            <w:tcW w:w="848" w:type="dxa"/>
          </w:tcPr>
          <w:p w14:paraId="63C48434" w14:textId="77777777" w:rsidR="008D2869" w:rsidRPr="0092688C" w:rsidRDefault="008D2869" w:rsidP="008D2869">
            <w:pPr>
              <w:spacing w:before="120" w:after="120"/>
              <w:rPr>
                <w:spacing w:val="0"/>
                <w:sz w:val="20"/>
              </w:rPr>
            </w:pPr>
          </w:p>
        </w:tc>
        <w:tc>
          <w:tcPr>
            <w:tcW w:w="1144" w:type="dxa"/>
            <w:vAlign w:val="bottom"/>
          </w:tcPr>
          <w:p w14:paraId="0510B595" w14:textId="6CED9191" w:rsidR="008D2869" w:rsidRPr="0092688C" w:rsidRDefault="008D2869" w:rsidP="008D2869">
            <w:pPr>
              <w:spacing w:before="120" w:after="120"/>
              <w:ind w:left="0"/>
              <w:rPr>
                <w:spacing w:val="0"/>
                <w:sz w:val="20"/>
              </w:rPr>
            </w:pPr>
            <w:r w:rsidRPr="0092688C">
              <w:rPr>
                <w:spacing w:val="0"/>
                <w:sz w:val="20"/>
              </w:rPr>
              <w:t>3.1%</w:t>
            </w:r>
          </w:p>
        </w:tc>
        <w:tc>
          <w:tcPr>
            <w:tcW w:w="1987" w:type="dxa"/>
            <w:shd w:val="clear" w:color="auto" w:fill="auto"/>
          </w:tcPr>
          <w:p w14:paraId="6D12BDD0" w14:textId="70F64C01" w:rsidR="008D2869" w:rsidRPr="0092688C" w:rsidRDefault="008D2869" w:rsidP="008D2869">
            <w:pPr>
              <w:spacing w:before="120" w:after="120"/>
              <w:ind w:left="0"/>
              <w:jc w:val="center"/>
              <w:rPr>
                <w:spacing w:val="0"/>
                <w:sz w:val="20"/>
              </w:rPr>
            </w:pPr>
            <w:r w:rsidRPr="0092688C">
              <w:rPr>
                <w:spacing w:val="0"/>
                <w:sz w:val="20"/>
              </w:rPr>
              <w:t>3.1%</w:t>
            </w:r>
          </w:p>
        </w:tc>
      </w:tr>
      <w:tr w:rsidR="008D2869" w:rsidRPr="0092688C" w14:paraId="6DC55CAD" w14:textId="77777777" w:rsidTr="008D2869">
        <w:tc>
          <w:tcPr>
            <w:tcW w:w="1271" w:type="dxa"/>
          </w:tcPr>
          <w:p w14:paraId="146EFE94" w14:textId="506FB81E" w:rsidR="008D2869" w:rsidRPr="0092688C" w:rsidRDefault="008D2869" w:rsidP="008D2869">
            <w:pPr>
              <w:spacing w:before="120" w:after="120"/>
              <w:ind w:left="0"/>
              <w:rPr>
                <w:spacing w:val="0"/>
                <w:sz w:val="20"/>
              </w:rPr>
            </w:pPr>
            <w:r w:rsidRPr="0092688C">
              <w:rPr>
                <w:spacing w:val="0"/>
                <w:sz w:val="20"/>
              </w:rPr>
              <w:t>12</w:t>
            </w:r>
          </w:p>
        </w:tc>
        <w:tc>
          <w:tcPr>
            <w:tcW w:w="755" w:type="dxa"/>
          </w:tcPr>
          <w:p w14:paraId="01291DF4" w14:textId="77777777" w:rsidR="008D2869" w:rsidRPr="0092688C" w:rsidRDefault="008D2869" w:rsidP="008D2869">
            <w:pPr>
              <w:spacing w:before="120" w:after="120"/>
              <w:rPr>
                <w:spacing w:val="0"/>
                <w:sz w:val="20"/>
              </w:rPr>
            </w:pPr>
          </w:p>
        </w:tc>
        <w:tc>
          <w:tcPr>
            <w:tcW w:w="755" w:type="dxa"/>
          </w:tcPr>
          <w:p w14:paraId="216ED73C" w14:textId="77777777" w:rsidR="008D2869" w:rsidRPr="0092688C" w:rsidRDefault="008D2869" w:rsidP="008D2869">
            <w:pPr>
              <w:spacing w:before="120" w:after="120"/>
              <w:rPr>
                <w:spacing w:val="0"/>
                <w:sz w:val="20"/>
              </w:rPr>
            </w:pPr>
          </w:p>
        </w:tc>
        <w:tc>
          <w:tcPr>
            <w:tcW w:w="755" w:type="dxa"/>
          </w:tcPr>
          <w:p w14:paraId="3443D81D" w14:textId="77777777" w:rsidR="008D2869" w:rsidRPr="0092688C" w:rsidRDefault="008D2869" w:rsidP="008D2869">
            <w:pPr>
              <w:spacing w:before="120" w:after="120"/>
              <w:rPr>
                <w:spacing w:val="0"/>
                <w:sz w:val="20"/>
              </w:rPr>
            </w:pPr>
          </w:p>
        </w:tc>
        <w:tc>
          <w:tcPr>
            <w:tcW w:w="847" w:type="dxa"/>
          </w:tcPr>
          <w:p w14:paraId="29C6A22C" w14:textId="77777777" w:rsidR="008D2869" w:rsidRPr="0092688C" w:rsidRDefault="008D2869" w:rsidP="008D2869">
            <w:pPr>
              <w:spacing w:before="120" w:after="120"/>
              <w:rPr>
                <w:spacing w:val="0"/>
                <w:sz w:val="20"/>
              </w:rPr>
            </w:pPr>
          </w:p>
        </w:tc>
        <w:tc>
          <w:tcPr>
            <w:tcW w:w="847" w:type="dxa"/>
          </w:tcPr>
          <w:p w14:paraId="444834B5" w14:textId="77777777" w:rsidR="008D2869" w:rsidRPr="0092688C" w:rsidRDefault="008D2869" w:rsidP="008D2869">
            <w:pPr>
              <w:spacing w:before="120" w:after="120"/>
              <w:rPr>
                <w:spacing w:val="0"/>
                <w:sz w:val="20"/>
              </w:rPr>
            </w:pPr>
          </w:p>
        </w:tc>
        <w:tc>
          <w:tcPr>
            <w:tcW w:w="848" w:type="dxa"/>
          </w:tcPr>
          <w:p w14:paraId="211AE739" w14:textId="77777777" w:rsidR="008D2869" w:rsidRPr="0092688C" w:rsidRDefault="008D2869" w:rsidP="008D2869">
            <w:pPr>
              <w:spacing w:before="120" w:after="120"/>
              <w:rPr>
                <w:spacing w:val="0"/>
                <w:sz w:val="20"/>
              </w:rPr>
            </w:pPr>
          </w:p>
        </w:tc>
        <w:tc>
          <w:tcPr>
            <w:tcW w:w="1144" w:type="dxa"/>
            <w:vAlign w:val="bottom"/>
          </w:tcPr>
          <w:p w14:paraId="2025413D" w14:textId="33CEA498" w:rsidR="008D2869" w:rsidRPr="0092688C" w:rsidRDefault="008D2869" w:rsidP="008D2869">
            <w:pPr>
              <w:spacing w:before="120" w:after="120"/>
              <w:ind w:left="0"/>
              <w:rPr>
                <w:spacing w:val="0"/>
                <w:sz w:val="20"/>
              </w:rPr>
            </w:pPr>
            <w:r w:rsidRPr="0092688C">
              <w:rPr>
                <w:spacing w:val="0"/>
                <w:sz w:val="20"/>
              </w:rPr>
              <w:t>1.33%</w:t>
            </w:r>
          </w:p>
        </w:tc>
        <w:tc>
          <w:tcPr>
            <w:tcW w:w="1987" w:type="dxa"/>
            <w:shd w:val="clear" w:color="auto" w:fill="auto"/>
          </w:tcPr>
          <w:p w14:paraId="5044783B" w14:textId="198D3A28" w:rsidR="008D2869" w:rsidRPr="0092688C" w:rsidRDefault="008D2869" w:rsidP="008D2869">
            <w:pPr>
              <w:spacing w:before="120" w:after="120"/>
              <w:ind w:left="0"/>
              <w:jc w:val="center"/>
              <w:rPr>
                <w:spacing w:val="0"/>
                <w:sz w:val="20"/>
              </w:rPr>
            </w:pPr>
            <w:r w:rsidRPr="0092688C">
              <w:rPr>
                <w:spacing w:val="0"/>
                <w:sz w:val="20"/>
              </w:rPr>
              <w:t>.33%</w:t>
            </w:r>
          </w:p>
        </w:tc>
      </w:tr>
      <w:tr w:rsidR="008D2869" w:rsidRPr="0092688C" w14:paraId="7B1AEC7C" w14:textId="77777777" w:rsidTr="008D2869">
        <w:tc>
          <w:tcPr>
            <w:tcW w:w="1271" w:type="dxa"/>
          </w:tcPr>
          <w:p w14:paraId="73FBBCEF" w14:textId="68F74424" w:rsidR="008D2869" w:rsidRPr="0092688C" w:rsidRDefault="008D2869" w:rsidP="008D2869">
            <w:pPr>
              <w:spacing w:before="120" w:after="120"/>
              <w:ind w:left="0"/>
              <w:rPr>
                <w:spacing w:val="0"/>
                <w:sz w:val="20"/>
              </w:rPr>
            </w:pPr>
            <w:r w:rsidRPr="0092688C">
              <w:rPr>
                <w:spacing w:val="0"/>
                <w:sz w:val="20"/>
              </w:rPr>
              <w:t>13</w:t>
            </w:r>
          </w:p>
        </w:tc>
        <w:tc>
          <w:tcPr>
            <w:tcW w:w="755" w:type="dxa"/>
          </w:tcPr>
          <w:p w14:paraId="1B8C199F" w14:textId="77777777" w:rsidR="008D2869" w:rsidRPr="0092688C" w:rsidRDefault="008D2869" w:rsidP="008D2869">
            <w:pPr>
              <w:spacing w:before="120" w:after="120"/>
              <w:rPr>
                <w:spacing w:val="0"/>
                <w:sz w:val="20"/>
              </w:rPr>
            </w:pPr>
          </w:p>
        </w:tc>
        <w:tc>
          <w:tcPr>
            <w:tcW w:w="755" w:type="dxa"/>
          </w:tcPr>
          <w:p w14:paraId="68BF9D22" w14:textId="77777777" w:rsidR="008D2869" w:rsidRPr="0092688C" w:rsidRDefault="008D2869" w:rsidP="008D2869">
            <w:pPr>
              <w:spacing w:before="120" w:after="120"/>
              <w:rPr>
                <w:spacing w:val="0"/>
                <w:sz w:val="20"/>
              </w:rPr>
            </w:pPr>
          </w:p>
        </w:tc>
        <w:tc>
          <w:tcPr>
            <w:tcW w:w="755" w:type="dxa"/>
          </w:tcPr>
          <w:p w14:paraId="19FC2048" w14:textId="77777777" w:rsidR="008D2869" w:rsidRPr="0092688C" w:rsidRDefault="008D2869" w:rsidP="008D2869">
            <w:pPr>
              <w:spacing w:before="120" w:after="120"/>
              <w:rPr>
                <w:spacing w:val="0"/>
                <w:sz w:val="20"/>
              </w:rPr>
            </w:pPr>
          </w:p>
        </w:tc>
        <w:tc>
          <w:tcPr>
            <w:tcW w:w="847" w:type="dxa"/>
          </w:tcPr>
          <w:p w14:paraId="786F3874" w14:textId="77777777" w:rsidR="008D2869" w:rsidRPr="0092688C" w:rsidRDefault="008D2869" w:rsidP="008D2869">
            <w:pPr>
              <w:spacing w:before="120" w:after="120"/>
              <w:rPr>
                <w:spacing w:val="0"/>
                <w:sz w:val="20"/>
              </w:rPr>
            </w:pPr>
          </w:p>
        </w:tc>
        <w:tc>
          <w:tcPr>
            <w:tcW w:w="847" w:type="dxa"/>
          </w:tcPr>
          <w:p w14:paraId="5DD5B339" w14:textId="77777777" w:rsidR="008D2869" w:rsidRPr="0092688C" w:rsidRDefault="008D2869" w:rsidP="008D2869">
            <w:pPr>
              <w:spacing w:before="120" w:after="120"/>
              <w:rPr>
                <w:spacing w:val="0"/>
                <w:sz w:val="20"/>
              </w:rPr>
            </w:pPr>
          </w:p>
        </w:tc>
        <w:tc>
          <w:tcPr>
            <w:tcW w:w="848" w:type="dxa"/>
          </w:tcPr>
          <w:p w14:paraId="6A497FED" w14:textId="77777777" w:rsidR="008D2869" w:rsidRPr="0092688C" w:rsidRDefault="008D2869" w:rsidP="008D2869">
            <w:pPr>
              <w:spacing w:before="120" w:after="120"/>
              <w:rPr>
                <w:spacing w:val="0"/>
                <w:sz w:val="20"/>
              </w:rPr>
            </w:pPr>
          </w:p>
        </w:tc>
        <w:tc>
          <w:tcPr>
            <w:tcW w:w="1144" w:type="dxa"/>
            <w:vAlign w:val="bottom"/>
          </w:tcPr>
          <w:p w14:paraId="20BD885B" w14:textId="59FCC953" w:rsidR="008D2869" w:rsidRPr="0092688C" w:rsidRDefault="008D2869" w:rsidP="008D2869">
            <w:pPr>
              <w:spacing w:before="120" w:after="120"/>
              <w:ind w:left="0"/>
              <w:rPr>
                <w:spacing w:val="0"/>
                <w:sz w:val="20"/>
              </w:rPr>
            </w:pPr>
            <w:r w:rsidRPr="0092688C">
              <w:rPr>
                <w:spacing w:val="0"/>
                <w:sz w:val="20"/>
              </w:rPr>
              <w:t>2%</w:t>
            </w:r>
          </w:p>
        </w:tc>
        <w:tc>
          <w:tcPr>
            <w:tcW w:w="1987" w:type="dxa"/>
            <w:shd w:val="clear" w:color="auto" w:fill="auto"/>
          </w:tcPr>
          <w:p w14:paraId="2224DC0F" w14:textId="51C46937" w:rsidR="008D2869" w:rsidRPr="0092688C" w:rsidRDefault="008D2869" w:rsidP="008D2869">
            <w:pPr>
              <w:spacing w:before="120" w:after="120"/>
              <w:ind w:left="0"/>
              <w:jc w:val="center"/>
              <w:rPr>
                <w:spacing w:val="0"/>
                <w:sz w:val="20"/>
              </w:rPr>
            </w:pPr>
            <w:r w:rsidRPr="0092688C">
              <w:rPr>
                <w:spacing w:val="0"/>
                <w:sz w:val="20"/>
              </w:rPr>
              <w:t>2%</w:t>
            </w:r>
          </w:p>
        </w:tc>
      </w:tr>
      <w:tr w:rsidR="008D2869" w:rsidRPr="0092688C" w14:paraId="2D9BF1C7" w14:textId="77777777" w:rsidTr="008D2869">
        <w:tc>
          <w:tcPr>
            <w:tcW w:w="1271" w:type="dxa"/>
          </w:tcPr>
          <w:p w14:paraId="76F2D53A" w14:textId="463E3045" w:rsidR="008D2869" w:rsidRPr="0092688C" w:rsidRDefault="008D2869" w:rsidP="008D2869">
            <w:pPr>
              <w:spacing w:before="120" w:after="120"/>
              <w:ind w:left="0"/>
              <w:rPr>
                <w:spacing w:val="0"/>
                <w:sz w:val="20"/>
              </w:rPr>
            </w:pPr>
            <w:r w:rsidRPr="0092688C">
              <w:rPr>
                <w:spacing w:val="0"/>
                <w:sz w:val="20"/>
              </w:rPr>
              <w:t>THD</w:t>
            </w:r>
            <w:r w:rsidRPr="0092688C">
              <w:rPr>
                <w:rStyle w:val="FootnoteReference"/>
                <w:spacing w:val="0"/>
              </w:rPr>
              <w:footnoteReference w:id="21"/>
            </w:r>
          </w:p>
        </w:tc>
        <w:tc>
          <w:tcPr>
            <w:tcW w:w="755" w:type="dxa"/>
          </w:tcPr>
          <w:p w14:paraId="5CEB14BE" w14:textId="77777777" w:rsidR="008D2869" w:rsidRPr="0092688C" w:rsidRDefault="008D2869" w:rsidP="008D2869">
            <w:pPr>
              <w:spacing w:before="120" w:after="120"/>
              <w:rPr>
                <w:spacing w:val="0"/>
                <w:sz w:val="20"/>
              </w:rPr>
            </w:pPr>
          </w:p>
        </w:tc>
        <w:tc>
          <w:tcPr>
            <w:tcW w:w="755" w:type="dxa"/>
          </w:tcPr>
          <w:p w14:paraId="4187B4D6" w14:textId="77777777" w:rsidR="008D2869" w:rsidRPr="0092688C" w:rsidRDefault="008D2869" w:rsidP="008D2869">
            <w:pPr>
              <w:spacing w:before="120" w:after="120"/>
              <w:rPr>
                <w:spacing w:val="0"/>
                <w:sz w:val="20"/>
              </w:rPr>
            </w:pPr>
          </w:p>
        </w:tc>
        <w:tc>
          <w:tcPr>
            <w:tcW w:w="755" w:type="dxa"/>
          </w:tcPr>
          <w:p w14:paraId="0E313A3B" w14:textId="77777777" w:rsidR="008D2869" w:rsidRPr="0092688C" w:rsidRDefault="008D2869" w:rsidP="008D2869">
            <w:pPr>
              <w:spacing w:before="120" w:after="120"/>
              <w:rPr>
                <w:spacing w:val="0"/>
                <w:sz w:val="20"/>
              </w:rPr>
            </w:pPr>
          </w:p>
        </w:tc>
        <w:tc>
          <w:tcPr>
            <w:tcW w:w="847" w:type="dxa"/>
          </w:tcPr>
          <w:p w14:paraId="11939DA9" w14:textId="77777777" w:rsidR="008D2869" w:rsidRPr="0092688C" w:rsidRDefault="008D2869" w:rsidP="008D2869">
            <w:pPr>
              <w:spacing w:before="120" w:after="120"/>
              <w:rPr>
                <w:spacing w:val="0"/>
                <w:sz w:val="20"/>
              </w:rPr>
            </w:pPr>
          </w:p>
        </w:tc>
        <w:tc>
          <w:tcPr>
            <w:tcW w:w="847" w:type="dxa"/>
          </w:tcPr>
          <w:p w14:paraId="67142705" w14:textId="77777777" w:rsidR="008D2869" w:rsidRPr="0092688C" w:rsidRDefault="008D2869" w:rsidP="008D2869">
            <w:pPr>
              <w:spacing w:before="120" w:after="120"/>
              <w:rPr>
                <w:spacing w:val="0"/>
                <w:sz w:val="20"/>
              </w:rPr>
            </w:pPr>
          </w:p>
        </w:tc>
        <w:tc>
          <w:tcPr>
            <w:tcW w:w="848" w:type="dxa"/>
          </w:tcPr>
          <w:p w14:paraId="0B29E7BA" w14:textId="77777777" w:rsidR="008D2869" w:rsidRPr="0092688C" w:rsidRDefault="008D2869" w:rsidP="008D2869">
            <w:pPr>
              <w:spacing w:before="120" w:after="120"/>
              <w:rPr>
                <w:spacing w:val="0"/>
                <w:sz w:val="20"/>
              </w:rPr>
            </w:pPr>
          </w:p>
        </w:tc>
        <w:tc>
          <w:tcPr>
            <w:tcW w:w="1144" w:type="dxa"/>
            <w:vAlign w:val="bottom"/>
          </w:tcPr>
          <w:p w14:paraId="61AB762D" w14:textId="77054AAE" w:rsidR="008D2869" w:rsidRPr="0092688C" w:rsidRDefault="008D2869" w:rsidP="008D2869">
            <w:pPr>
              <w:spacing w:before="120" w:after="120"/>
              <w:ind w:left="0"/>
              <w:rPr>
                <w:spacing w:val="0"/>
                <w:sz w:val="20"/>
              </w:rPr>
            </w:pPr>
            <w:r w:rsidRPr="0092688C">
              <w:rPr>
                <w:spacing w:val="0"/>
                <w:sz w:val="20"/>
              </w:rPr>
              <w:t>23%</w:t>
            </w:r>
          </w:p>
        </w:tc>
        <w:tc>
          <w:tcPr>
            <w:tcW w:w="1987" w:type="dxa"/>
            <w:shd w:val="clear" w:color="auto" w:fill="auto"/>
          </w:tcPr>
          <w:p w14:paraId="09E1919D" w14:textId="210EDE0A" w:rsidR="008D2869" w:rsidRPr="0092688C" w:rsidRDefault="008D2869" w:rsidP="008D2869">
            <w:pPr>
              <w:spacing w:before="120" w:after="120"/>
              <w:ind w:left="0"/>
              <w:jc w:val="center"/>
              <w:rPr>
                <w:spacing w:val="0"/>
                <w:sz w:val="20"/>
              </w:rPr>
            </w:pPr>
            <w:r w:rsidRPr="0092688C">
              <w:rPr>
                <w:spacing w:val="0"/>
                <w:sz w:val="20"/>
              </w:rPr>
              <w:t>13%</w:t>
            </w:r>
          </w:p>
        </w:tc>
      </w:tr>
      <w:tr w:rsidR="008D2869" w:rsidRPr="0092688C" w14:paraId="79184631" w14:textId="77777777" w:rsidTr="008D2869">
        <w:tc>
          <w:tcPr>
            <w:tcW w:w="1271" w:type="dxa"/>
          </w:tcPr>
          <w:p w14:paraId="2A31DAD1" w14:textId="4541A778" w:rsidR="008D2869" w:rsidRPr="0092688C" w:rsidRDefault="008D2869" w:rsidP="008D2869">
            <w:pPr>
              <w:spacing w:before="120" w:after="120"/>
              <w:ind w:left="0"/>
              <w:rPr>
                <w:spacing w:val="0"/>
                <w:sz w:val="20"/>
              </w:rPr>
            </w:pPr>
            <w:r w:rsidRPr="0092688C">
              <w:rPr>
                <w:spacing w:val="0"/>
                <w:sz w:val="20"/>
              </w:rPr>
              <w:t>PWHD</w:t>
            </w:r>
            <w:r w:rsidRPr="0092688C">
              <w:rPr>
                <w:rStyle w:val="FootnoteReference"/>
                <w:spacing w:val="0"/>
              </w:rPr>
              <w:footnoteReference w:id="22"/>
            </w:r>
          </w:p>
        </w:tc>
        <w:tc>
          <w:tcPr>
            <w:tcW w:w="755" w:type="dxa"/>
          </w:tcPr>
          <w:p w14:paraId="55A4457D" w14:textId="77777777" w:rsidR="008D2869" w:rsidRPr="0092688C" w:rsidRDefault="008D2869" w:rsidP="008D2869">
            <w:pPr>
              <w:spacing w:before="120" w:after="120"/>
              <w:rPr>
                <w:spacing w:val="0"/>
                <w:sz w:val="20"/>
              </w:rPr>
            </w:pPr>
          </w:p>
        </w:tc>
        <w:tc>
          <w:tcPr>
            <w:tcW w:w="755" w:type="dxa"/>
          </w:tcPr>
          <w:p w14:paraId="1A0AA3C7" w14:textId="77777777" w:rsidR="008D2869" w:rsidRPr="0092688C" w:rsidRDefault="008D2869" w:rsidP="008D2869">
            <w:pPr>
              <w:spacing w:before="120" w:after="120"/>
              <w:rPr>
                <w:spacing w:val="0"/>
                <w:sz w:val="20"/>
              </w:rPr>
            </w:pPr>
          </w:p>
        </w:tc>
        <w:tc>
          <w:tcPr>
            <w:tcW w:w="755" w:type="dxa"/>
          </w:tcPr>
          <w:p w14:paraId="2539DB31" w14:textId="77777777" w:rsidR="008D2869" w:rsidRPr="0092688C" w:rsidRDefault="008D2869" w:rsidP="008D2869">
            <w:pPr>
              <w:spacing w:before="120" w:after="120"/>
              <w:rPr>
                <w:spacing w:val="0"/>
                <w:sz w:val="20"/>
              </w:rPr>
            </w:pPr>
          </w:p>
        </w:tc>
        <w:tc>
          <w:tcPr>
            <w:tcW w:w="847" w:type="dxa"/>
          </w:tcPr>
          <w:p w14:paraId="379AAEBC" w14:textId="77777777" w:rsidR="008D2869" w:rsidRPr="0092688C" w:rsidRDefault="008D2869" w:rsidP="008D2869">
            <w:pPr>
              <w:spacing w:before="120" w:after="120"/>
              <w:rPr>
                <w:spacing w:val="0"/>
                <w:sz w:val="20"/>
              </w:rPr>
            </w:pPr>
          </w:p>
        </w:tc>
        <w:tc>
          <w:tcPr>
            <w:tcW w:w="847" w:type="dxa"/>
          </w:tcPr>
          <w:p w14:paraId="442E2429" w14:textId="77777777" w:rsidR="008D2869" w:rsidRPr="0092688C" w:rsidRDefault="008D2869" w:rsidP="008D2869">
            <w:pPr>
              <w:spacing w:before="120" w:after="120"/>
              <w:rPr>
                <w:spacing w:val="0"/>
                <w:sz w:val="20"/>
              </w:rPr>
            </w:pPr>
          </w:p>
        </w:tc>
        <w:tc>
          <w:tcPr>
            <w:tcW w:w="848" w:type="dxa"/>
          </w:tcPr>
          <w:p w14:paraId="392E05C6" w14:textId="77777777" w:rsidR="008D2869" w:rsidRPr="0092688C" w:rsidRDefault="008D2869" w:rsidP="008D2869">
            <w:pPr>
              <w:spacing w:before="120" w:after="120"/>
              <w:rPr>
                <w:spacing w:val="0"/>
                <w:sz w:val="20"/>
              </w:rPr>
            </w:pPr>
          </w:p>
        </w:tc>
        <w:tc>
          <w:tcPr>
            <w:tcW w:w="1144" w:type="dxa"/>
            <w:vAlign w:val="bottom"/>
          </w:tcPr>
          <w:p w14:paraId="35A03E58" w14:textId="5268DD9A" w:rsidR="008D2869" w:rsidRPr="0092688C" w:rsidRDefault="008D2869" w:rsidP="008D2869">
            <w:pPr>
              <w:spacing w:before="120" w:after="120"/>
              <w:ind w:left="0"/>
              <w:rPr>
                <w:spacing w:val="0"/>
                <w:sz w:val="20"/>
              </w:rPr>
            </w:pPr>
            <w:r w:rsidRPr="0092688C">
              <w:rPr>
                <w:spacing w:val="0"/>
                <w:sz w:val="20"/>
              </w:rPr>
              <w:t>23%</w:t>
            </w:r>
          </w:p>
        </w:tc>
        <w:tc>
          <w:tcPr>
            <w:tcW w:w="1987" w:type="dxa"/>
            <w:shd w:val="clear" w:color="auto" w:fill="auto"/>
          </w:tcPr>
          <w:p w14:paraId="5F847F66" w14:textId="1C0A5116" w:rsidR="008D2869" w:rsidRPr="0092688C" w:rsidRDefault="008D2869" w:rsidP="008D2869">
            <w:pPr>
              <w:spacing w:before="120" w:after="120"/>
              <w:ind w:left="0"/>
              <w:jc w:val="center"/>
              <w:rPr>
                <w:spacing w:val="0"/>
                <w:sz w:val="20"/>
              </w:rPr>
            </w:pPr>
            <w:r w:rsidRPr="0092688C">
              <w:rPr>
                <w:spacing w:val="0"/>
                <w:sz w:val="20"/>
              </w:rPr>
              <w:t>22%</w:t>
            </w:r>
          </w:p>
        </w:tc>
      </w:tr>
      <w:tr w:rsidR="00307635" w:rsidRPr="0092688C" w14:paraId="63A5FCAC" w14:textId="77777777" w:rsidTr="00471A7A">
        <w:tc>
          <w:tcPr>
            <w:tcW w:w="9209" w:type="dxa"/>
            <w:gridSpan w:val="9"/>
          </w:tcPr>
          <w:p w14:paraId="5C919996" w14:textId="6463A007" w:rsidR="00307635" w:rsidRDefault="00307635" w:rsidP="002442CE">
            <w:pPr>
              <w:spacing w:before="120" w:after="120"/>
              <w:ind w:left="0"/>
              <w:jc w:val="left"/>
              <w:rPr>
                <w:spacing w:val="0"/>
                <w:sz w:val="20"/>
              </w:rPr>
            </w:pPr>
            <w:r>
              <w:rPr>
                <w:spacing w:val="0"/>
                <w:sz w:val="20"/>
              </w:rPr>
              <w:t xml:space="preserve">Reason for not testing at 45-55% </w:t>
            </w:r>
            <w:r w:rsidRPr="002442CE">
              <w:rPr>
                <w:b/>
                <w:bCs/>
                <w:spacing w:val="0"/>
                <w:sz w:val="20"/>
              </w:rPr>
              <w:t>Registered Capacity</w:t>
            </w:r>
            <w:r>
              <w:rPr>
                <w:spacing w:val="0"/>
                <w:sz w:val="20"/>
              </w:rPr>
              <w:t xml:space="preserve"> (if applicable)</w:t>
            </w:r>
            <w:r w:rsidR="002C5C5D">
              <w:rPr>
                <w:spacing w:val="0"/>
                <w:sz w:val="20"/>
              </w:rPr>
              <w:t>:</w:t>
            </w:r>
          </w:p>
          <w:p w14:paraId="58342616" w14:textId="58BDF984" w:rsidR="00307635" w:rsidRPr="0092688C" w:rsidRDefault="00307635" w:rsidP="002442CE">
            <w:pPr>
              <w:spacing w:before="120" w:after="120"/>
              <w:ind w:left="0"/>
              <w:rPr>
                <w:spacing w:val="0"/>
                <w:sz w:val="20"/>
              </w:rPr>
            </w:pPr>
          </w:p>
        </w:tc>
      </w:tr>
    </w:tbl>
    <w:p w14:paraId="7B0B8E86" w14:textId="5F56DE42" w:rsidR="004B424E" w:rsidRDefault="004B424E" w:rsidP="004B424E">
      <w:pPr>
        <w:rPr>
          <w:spacing w:val="0"/>
        </w:rPr>
      </w:pPr>
    </w:p>
    <w:p w14:paraId="229985AF" w14:textId="77777777" w:rsidR="00141238" w:rsidRPr="0092688C" w:rsidRDefault="00141238" w:rsidP="004B424E">
      <w:pPr>
        <w:rPr>
          <w:spacing w:val="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61"/>
        <w:gridCol w:w="352"/>
        <w:gridCol w:w="720"/>
        <w:gridCol w:w="120"/>
        <w:gridCol w:w="289"/>
        <w:gridCol w:w="839"/>
        <w:gridCol w:w="6"/>
        <w:gridCol w:w="133"/>
        <w:gridCol w:w="774"/>
        <w:gridCol w:w="93"/>
        <w:gridCol w:w="134"/>
        <w:gridCol w:w="149"/>
        <w:gridCol w:w="142"/>
        <w:gridCol w:w="276"/>
        <w:gridCol w:w="567"/>
        <w:gridCol w:w="291"/>
        <w:gridCol w:w="132"/>
        <w:gridCol w:w="10"/>
        <w:gridCol w:w="283"/>
        <w:gridCol w:w="418"/>
        <w:gridCol w:w="231"/>
        <w:gridCol w:w="202"/>
        <w:gridCol w:w="141"/>
        <w:gridCol w:w="287"/>
        <w:gridCol w:w="13"/>
        <w:gridCol w:w="267"/>
        <w:gridCol w:w="1279"/>
      </w:tblGrid>
      <w:tr w:rsidR="004B424E" w:rsidRPr="0092688C" w14:paraId="7347868A" w14:textId="77777777" w:rsidTr="004B424E">
        <w:tc>
          <w:tcPr>
            <w:tcW w:w="9209" w:type="dxa"/>
            <w:gridSpan w:val="27"/>
            <w:shd w:val="clear" w:color="auto" w:fill="D9D9D9"/>
          </w:tcPr>
          <w:p w14:paraId="3B937D27" w14:textId="77777777" w:rsidR="004B424E" w:rsidRDefault="004B424E" w:rsidP="00141238">
            <w:pPr>
              <w:spacing w:before="120" w:after="120"/>
              <w:ind w:left="0"/>
              <w:rPr>
                <w:spacing w:val="0"/>
                <w:sz w:val="20"/>
              </w:rPr>
            </w:pPr>
            <w:r w:rsidRPr="0092688C">
              <w:rPr>
                <w:spacing w:val="0"/>
              </w:rPr>
              <w:br w:type="page"/>
            </w:r>
            <w:r w:rsidRPr="0092688C">
              <w:rPr>
                <w:b/>
                <w:spacing w:val="0"/>
                <w:sz w:val="20"/>
              </w:rPr>
              <w:t>3. Power Quality – Voltage fluctuations and Flicker</w:t>
            </w:r>
            <w:r w:rsidRPr="0092688C">
              <w:rPr>
                <w:spacing w:val="0"/>
                <w:sz w:val="20"/>
              </w:rPr>
              <w:t xml:space="preserve">: These tests should be undertaken in accordance with Annex A.7.2.5.3. Results should be normalised to a standard source impedance, or if this results in figures above the limits set in BS EN 61000-3-11 to a suitable maximum impedance. </w:t>
            </w:r>
          </w:p>
          <w:p w14:paraId="2AAE6D83" w14:textId="2E095281" w:rsidR="005D5FCB" w:rsidRDefault="00A50659" w:rsidP="00A50659">
            <w:pPr>
              <w:spacing w:before="120" w:after="120"/>
              <w:ind w:left="0"/>
              <w:rPr>
                <w:spacing w:val="0"/>
                <w:sz w:val="20"/>
                <w:szCs w:val="18"/>
              </w:rPr>
            </w:pPr>
            <w:r w:rsidRPr="00034803">
              <w:rPr>
                <w:spacing w:val="0"/>
                <w:sz w:val="20"/>
                <w:szCs w:val="18"/>
              </w:rPr>
              <w:t>The standard test impedance</w:t>
            </w:r>
            <w:r>
              <w:rPr>
                <w:spacing w:val="0"/>
                <w:sz w:val="20"/>
                <w:szCs w:val="18"/>
              </w:rPr>
              <w:t xml:space="preserve"> is 0.4 Ω for a single phase </w:t>
            </w:r>
            <w:r>
              <w:rPr>
                <w:b/>
                <w:bCs/>
                <w:spacing w:val="0"/>
                <w:sz w:val="20"/>
                <w:szCs w:val="18"/>
              </w:rPr>
              <w:t>Power Generating Module</w:t>
            </w:r>
            <w:r>
              <w:rPr>
                <w:spacing w:val="0"/>
                <w:sz w:val="20"/>
                <w:szCs w:val="18"/>
              </w:rPr>
              <w:t xml:space="preserve"> </w:t>
            </w:r>
            <w:r w:rsidR="00433BCE">
              <w:rPr>
                <w:spacing w:val="0"/>
                <w:sz w:val="20"/>
                <w:szCs w:val="18"/>
              </w:rPr>
              <w:t xml:space="preserve">(and for a two phase unit in a three phase system) </w:t>
            </w:r>
            <w:r>
              <w:rPr>
                <w:spacing w:val="0"/>
                <w:sz w:val="20"/>
                <w:szCs w:val="18"/>
              </w:rPr>
              <w:t xml:space="preserve">and 0.24 Ω for a three phase </w:t>
            </w:r>
            <w:r>
              <w:rPr>
                <w:b/>
                <w:bCs/>
                <w:spacing w:val="0"/>
                <w:sz w:val="20"/>
                <w:szCs w:val="18"/>
              </w:rPr>
              <w:t>Power Generating Module</w:t>
            </w:r>
            <w:r w:rsidR="00433BCE">
              <w:rPr>
                <w:b/>
                <w:bCs/>
                <w:spacing w:val="0"/>
                <w:sz w:val="20"/>
                <w:szCs w:val="18"/>
              </w:rPr>
              <w:t xml:space="preserve"> </w:t>
            </w:r>
            <w:r w:rsidR="00433BCE" w:rsidRPr="002966D6">
              <w:rPr>
                <w:spacing w:val="0"/>
                <w:sz w:val="20"/>
                <w:szCs w:val="18"/>
              </w:rPr>
              <w:t>(</w:t>
            </w:r>
            <w:r w:rsidR="00433BCE">
              <w:rPr>
                <w:spacing w:val="0"/>
                <w:sz w:val="20"/>
                <w:szCs w:val="18"/>
              </w:rPr>
              <w:t>and for a two phase unit in a split phase system</w:t>
            </w:r>
            <w:r w:rsidR="00433BCE" w:rsidRPr="002966D6">
              <w:rPr>
                <w:spacing w:val="0"/>
                <w:sz w:val="20"/>
                <w:szCs w:val="18"/>
              </w:rPr>
              <w:t>)</w:t>
            </w:r>
            <w:r>
              <w:rPr>
                <w:spacing w:val="0"/>
                <w:sz w:val="20"/>
                <w:szCs w:val="18"/>
              </w:rPr>
              <w:t>. Please ensure that both test and standard impedance are completed on this form. If the test impedance (or the measured impedance) is different to the standard impedance, it must be normalised to the standard impedance as follows</w:t>
            </w:r>
            <w:r w:rsidR="00433BCE">
              <w:rPr>
                <w:spacing w:val="0"/>
                <w:sz w:val="20"/>
                <w:szCs w:val="18"/>
              </w:rPr>
              <w:t xml:space="preserve"> (</w:t>
            </w:r>
            <w:r w:rsidR="00433BCE" w:rsidRPr="0092688C">
              <w:rPr>
                <w:spacing w:val="0"/>
                <w:sz w:val="20"/>
              </w:rPr>
              <w:t xml:space="preserve">where the </w:t>
            </w:r>
            <w:r w:rsidR="00433BCE" w:rsidRPr="0092688C">
              <w:rPr>
                <w:b/>
                <w:spacing w:val="0"/>
                <w:sz w:val="20"/>
              </w:rPr>
              <w:t>Power Factor</w:t>
            </w:r>
            <w:r w:rsidR="00433BCE" w:rsidRPr="0092688C">
              <w:rPr>
                <w:spacing w:val="0"/>
                <w:sz w:val="20"/>
              </w:rPr>
              <w:t xml:space="preserve"> of the generation output is 0.98 or above</w:t>
            </w:r>
            <w:r w:rsidR="00433BCE">
              <w:rPr>
                <w:spacing w:val="0"/>
                <w:sz w:val="20"/>
                <w:szCs w:val="18"/>
              </w:rPr>
              <w:t>)</w:t>
            </w:r>
            <w:r>
              <w:rPr>
                <w:spacing w:val="0"/>
                <w:sz w:val="20"/>
                <w:szCs w:val="18"/>
              </w:rPr>
              <w:t xml:space="preserve">: </w:t>
            </w:r>
          </w:p>
          <w:p w14:paraId="30B39C1F" w14:textId="6771D567" w:rsidR="00A50659" w:rsidRDefault="00E70461" w:rsidP="00A50659">
            <w:pPr>
              <w:spacing w:before="120" w:after="120"/>
              <w:ind w:left="0"/>
              <w:rPr>
                <w:spacing w:val="0"/>
                <w:sz w:val="20"/>
                <w:szCs w:val="18"/>
              </w:rPr>
            </w:pPr>
            <w:r>
              <w:rPr>
                <w:spacing w:val="0"/>
                <w:sz w:val="20"/>
                <w:szCs w:val="18"/>
              </w:rPr>
              <w:t>d max</w:t>
            </w:r>
            <w:r w:rsidR="00A50659">
              <w:rPr>
                <w:spacing w:val="0"/>
                <w:sz w:val="20"/>
                <w:szCs w:val="18"/>
                <w:vertAlign w:val="subscript"/>
              </w:rPr>
              <w:t xml:space="preserve"> </w:t>
            </w:r>
            <w:r w:rsidR="00A50659">
              <w:rPr>
                <w:spacing w:val="0"/>
                <w:sz w:val="20"/>
                <w:szCs w:val="18"/>
              </w:rPr>
              <w:t xml:space="preserve">normalised value = (Standard impedance / Measured impedance) </w:t>
            </w:r>
            <w:r w:rsidR="00A26F34">
              <w:rPr>
                <w:spacing w:val="0"/>
                <w:sz w:val="20"/>
                <w:szCs w:val="18"/>
              </w:rPr>
              <w:t>x</w:t>
            </w:r>
            <w:r w:rsidR="00A50659">
              <w:rPr>
                <w:spacing w:val="0"/>
                <w:sz w:val="20"/>
                <w:szCs w:val="18"/>
              </w:rPr>
              <w:t xml:space="preserve"> Measured value.</w:t>
            </w:r>
          </w:p>
          <w:p w14:paraId="60561BED" w14:textId="64EDE200" w:rsidR="00433BCE" w:rsidRPr="0092688C" w:rsidRDefault="00433BCE" w:rsidP="00433BCE">
            <w:pPr>
              <w:spacing w:before="120" w:after="120"/>
              <w:ind w:left="0"/>
              <w:rPr>
                <w:spacing w:val="0"/>
                <w:sz w:val="20"/>
              </w:rPr>
            </w:pPr>
            <w:r w:rsidRPr="0092688C">
              <w:rPr>
                <w:spacing w:val="0"/>
                <w:sz w:val="20"/>
              </w:rPr>
              <w:t xml:space="preserve">Where the </w:t>
            </w:r>
            <w:r w:rsidRPr="0092688C">
              <w:rPr>
                <w:b/>
                <w:spacing w:val="0"/>
                <w:sz w:val="20"/>
              </w:rPr>
              <w:t>Power Factor</w:t>
            </w:r>
            <w:r w:rsidRPr="0092688C">
              <w:rPr>
                <w:spacing w:val="0"/>
                <w:sz w:val="20"/>
              </w:rPr>
              <w:t xml:space="preserve"> of the output is under 0.98 then the X to R ratio of the test impedance should be close to that of the </w:t>
            </w:r>
            <w:r>
              <w:rPr>
                <w:spacing w:val="0"/>
                <w:sz w:val="20"/>
              </w:rPr>
              <w:t>s</w:t>
            </w:r>
            <w:r w:rsidRPr="0092688C">
              <w:rPr>
                <w:spacing w:val="0"/>
                <w:sz w:val="20"/>
              </w:rPr>
              <w:t xml:space="preserve">tandard </w:t>
            </w:r>
            <w:r>
              <w:rPr>
                <w:spacing w:val="0"/>
                <w:sz w:val="20"/>
              </w:rPr>
              <w:t>i</w:t>
            </w:r>
            <w:r w:rsidRPr="0092688C">
              <w:rPr>
                <w:spacing w:val="0"/>
                <w:sz w:val="20"/>
              </w:rPr>
              <w:t>mpedance.</w:t>
            </w:r>
          </w:p>
          <w:p w14:paraId="15953BE5" w14:textId="77777777" w:rsidR="00433BCE" w:rsidRPr="0092688C" w:rsidRDefault="00433BCE" w:rsidP="00433BCE">
            <w:pPr>
              <w:spacing w:before="120" w:after="120"/>
              <w:ind w:left="0"/>
              <w:rPr>
                <w:spacing w:val="0"/>
                <w:sz w:val="20"/>
              </w:rPr>
            </w:pPr>
            <w:r w:rsidRPr="0092688C">
              <w:rPr>
                <w:spacing w:val="0"/>
                <w:sz w:val="20"/>
              </w:rPr>
              <w:t>The stopping test should be a trip from full load operation.</w:t>
            </w:r>
          </w:p>
          <w:p w14:paraId="552D9ACF" w14:textId="061C58C2" w:rsidR="00433BCE" w:rsidRDefault="00433BCE" w:rsidP="00433BCE">
            <w:pPr>
              <w:spacing w:before="120" w:after="120"/>
              <w:ind w:left="0"/>
              <w:rPr>
                <w:spacing w:val="0"/>
                <w:sz w:val="20"/>
              </w:rPr>
            </w:pPr>
            <w:r w:rsidRPr="0092688C">
              <w:rPr>
                <w:spacing w:val="0"/>
                <w:sz w:val="20"/>
              </w:rPr>
              <w:t>The duration of these tests need</w:t>
            </w:r>
            <w:r>
              <w:rPr>
                <w:spacing w:val="0"/>
                <w:sz w:val="20"/>
              </w:rPr>
              <w:t>s</w:t>
            </w:r>
            <w:r w:rsidRPr="0092688C">
              <w:rPr>
                <w:spacing w:val="0"/>
                <w:sz w:val="20"/>
              </w:rPr>
              <w:t xml:space="preserve"> to comply with the particular requirements set out in the testing notes for the technology under test. </w:t>
            </w:r>
          </w:p>
          <w:p w14:paraId="05679EE6" w14:textId="2D55F1E5" w:rsidR="00433BCE" w:rsidRPr="002966D6" w:rsidRDefault="00A50659" w:rsidP="00433BCE">
            <w:pPr>
              <w:spacing w:before="120" w:after="120"/>
              <w:ind w:left="0"/>
              <w:rPr>
                <w:spacing w:val="0"/>
                <w:sz w:val="20"/>
                <w:szCs w:val="18"/>
              </w:rPr>
            </w:pPr>
            <w:r>
              <w:rPr>
                <w:spacing w:val="0"/>
                <w:sz w:val="20"/>
                <w:szCs w:val="18"/>
              </w:rPr>
              <w:t xml:space="preserve">The test date and location must be declared.    </w:t>
            </w:r>
          </w:p>
        </w:tc>
      </w:tr>
      <w:tr w:rsidR="00627452" w:rsidRPr="0092688C" w14:paraId="624C24CC" w14:textId="77777777" w:rsidTr="00627452">
        <w:tc>
          <w:tcPr>
            <w:tcW w:w="2133" w:type="dxa"/>
            <w:gridSpan w:val="3"/>
          </w:tcPr>
          <w:p w14:paraId="4E766179" w14:textId="77777777" w:rsidR="00627452" w:rsidRDefault="00627452" w:rsidP="00141238">
            <w:pPr>
              <w:spacing w:before="120" w:after="120"/>
              <w:ind w:left="0"/>
              <w:jc w:val="left"/>
              <w:rPr>
                <w:spacing w:val="0"/>
                <w:sz w:val="20"/>
              </w:rPr>
            </w:pPr>
            <w:r>
              <w:rPr>
                <w:spacing w:val="0"/>
                <w:sz w:val="20"/>
              </w:rPr>
              <w:t>Test start date</w:t>
            </w:r>
          </w:p>
          <w:p w14:paraId="33529CFA" w14:textId="0692F2B9" w:rsidR="00627452" w:rsidRPr="0092688C" w:rsidRDefault="00627452" w:rsidP="00141238">
            <w:pPr>
              <w:spacing w:before="120" w:after="120"/>
              <w:ind w:left="0"/>
              <w:jc w:val="left"/>
              <w:rPr>
                <w:spacing w:val="0"/>
                <w:sz w:val="20"/>
              </w:rPr>
            </w:pPr>
          </w:p>
        </w:tc>
        <w:tc>
          <w:tcPr>
            <w:tcW w:w="2161" w:type="dxa"/>
            <w:gridSpan w:val="6"/>
          </w:tcPr>
          <w:p w14:paraId="0C6E9ACF" w14:textId="44D3AF0E" w:rsidR="00627452" w:rsidRPr="0092688C" w:rsidRDefault="00627452" w:rsidP="00141238">
            <w:pPr>
              <w:spacing w:before="120" w:after="120"/>
              <w:ind w:left="0"/>
              <w:jc w:val="left"/>
              <w:rPr>
                <w:spacing w:val="0"/>
                <w:sz w:val="20"/>
              </w:rPr>
            </w:pPr>
          </w:p>
        </w:tc>
        <w:tc>
          <w:tcPr>
            <w:tcW w:w="1784" w:type="dxa"/>
            <w:gridSpan w:val="8"/>
          </w:tcPr>
          <w:p w14:paraId="0A35A9EE" w14:textId="079C58B3" w:rsidR="00627452" w:rsidRPr="0092688C" w:rsidRDefault="00627452" w:rsidP="00141238">
            <w:pPr>
              <w:spacing w:before="120" w:after="120"/>
              <w:ind w:left="0"/>
              <w:jc w:val="left"/>
              <w:rPr>
                <w:spacing w:val="0"/>
                <w:sz w:val="20"/>
              </w:rPr>
            </w:pPr>
            <w:r>
              <w:rPr>
                <w:spacing w:val="0"/>
                <w:sz w:val="20"/>
              </w:rPr>
              <w:t>Test end date</w:t>
            </w:r>
          </w:p>
        </w:tc>
        <w:tc>
          <w:tcPr>
            <w:tcW w:w="3131" w:type="dxa"/>
            <w:gridSpan w:val="10"/>
          </w:tcPr>
          <w:p w14:paraId="47C4C1D0" w14:textId="77777777" w:rsidR="00627452" w:rsidRPr="0092688C" w:rsidRDefault="00627452" w:rsidP="00141238">
            <w:pPr>
              <w:spacing w:before="120" w:after="120"/>
              <w:ind w:left="0"/>
              <w:jc w:val="left"/>
              <w:rPr>
                <w:spacing w:val="0"/>
                <w:sz w:val="20"/>
              </w:rPr>
            </w:pPr>
          </w:p>
        </w:tc>
      </w:tr>
      <w:tr w:rsidR="00627452" w:rsidRPr="0092688C" w14:paraId="240A279A" w14:textId="77777777" w:rsidTr="00627452">
        <w:tc>
          <w:tcPr>
            <w:tcW w:w="2133" w:type="dxa"/>
            <w:gridSpan w:val="3"/>
          </w:tcPr>
          <w:p w14:paraId="75B046A4" w14:textId="77777777" w:rsidR="00627452" w:rsidRDefault="00627452" w:rsidP="00141238">
            <w:pPr>
              <w:spacing w:before="120" w:after="120"/>
              <w:ind w:left="0"/>
              <w:jc w:val="left"/>
              <w:rPr>
                <w:spacing w:val="0"/>
                <w:sz w:val="20"/>
              </w:rPr>
            </w:pPr>
            <w:r>
              <w:rPr>
                <w:spacing w:val="0"/>
                <w:sz w:val="20"/>
              </w:rPr>
              <w:t>Test location</w:t>
            </w:r>
          </w:p>
          <w:p w14:paraId="22F49FBB" w14:textId="1B506145" w:rsidR="00627452" w:rsidRPr="0092688C" w:rsidRDefault="00627452" w:rsidP="00141238">
            <w:pPr>
              <w:spacing w:before="120" w:after="120"/>
              <w:ind w:left="0"/>
              <w:jc w:val="left"/>
              <w:rPr>
                <w:spacing w:val="0"/>
                <w:sz w:val="20"/>
              </w:rPr>
            </w:pPr>
          </w:p>
        </w:tc>
        <w:tc>
          <w:tcPr>
            <w:tcW w:w="7076" w:type="dxa"/>
            <w:gridSpan w:val="24"/>
          </w:tcPr>
          <w:p w14:paraId="3D453B8B" w14:textId="77777777" w:rsidR="00627452" w:rsidRPr="0092688C" w:rsidRDefault="00627452" w:rsidP="00141238">
            <w:pPr>
              <w:spacing w:before="120" w:after="120"/>
              <w:ind w:left="0"/>
              <w:jc w:val="left"/>
              <w:rPr>
                <w:spacing w:val="0"/>
                <w:sz w:val="20"/>
              </w:rPr>
            </w:pPr>
          </w:p>
        </w:tc>
      </w:tr>
      <w:tr w:rsidR="004B424E" w:rsidRPr="0092688C" w14:paraId="2F3B22EB" w14:textId="77777777" w:rsidTr="0052451B">
        <w:tc>
          <w:tcPr>
            <w:tcW w:w="1413" w:type="dxa"/>
            <w:gridSpan w:val="2"/>
          </w:tcPr>
          <w:p w14:paraId="1A0143B0" w14:textId="77777777" w:rsidR="004B424E" w:rsidRPr="0092688C" w:rsidRDefault="004B424E" w:rsidP="004B424E">
            <w:pPr>
              <w:spacing w:before="120" w:after="120"/>
              <w:jc w:val="left"/>
              <w:rPr>
                <w:spacing w:val="0"/>
              </w:rPr>
            </w:pPr>
          </w:p>
        </w:tc>
        <w:tc>
          <w:tcPr>
            <w:tcW w:w="2881" w:type="dxa"/>
            <w:gridSpan w:val="7"/>
          </w:tcPr>
          <w:p w14:paraId="3D8E6B9D" w14:textId="77777777" w:rsidR="004B424E" w:rsidRPr="0092688C" w:rsidRDefault="004B424E" w:rsidP="00141238">
            <w:pPr>
              <w:spacing w:before="120" w:after="120"/>
              <w:ind w:left="0"/>
              <w:jc w:val="left"/>
              <w:rPr>
                <w:spacing w:val="0"/>
                <w:sz w:val="20"/>
              </w:rPr>
            </w:pPr>
            <w:r w:rsidRPr="0092688C">
              <w:rPr>
                <w:spacing w:val="0"/>
                <w:sz w:val="20"/>
              </w:rPr>
              <w:t>Starting</w:t>
            </w:r>
          </w:p>
        </w:tc>
        <w:tc>
          <w:tcPr>
            <w:tcW w:w="1784" w:type="dxa"/>
            <w:gridSpan w:val="8"/>
          </w:tcPr>
          <w:p w14:paraId="1BC3341D" w14:textId="77777777" w:rsidR="004B424E" w:rsidRPr="0092688C" w:rsidRDefault="004B424E" w:rsidP="00141238">
            <w:pPr>
              <w:spacing w:before="120" w:after="120"/>
              <w:ind w:left="0"/>
              <w:jc w:val="left"/>
              <w:rPr>
                <w:spacing w:val="0"/>
                <w:sz w:val="20"/>
              </w:rPr>
            </w:pPr>
            <w:r w:rsidRPr="0092688C">
              <w:rPr>
                <w:spacing w:val="0"/>
                <w:sz w:val="20"/>
              </w:rPr>
              <w:t>Stopping</w:t>
            </w:r>
          </w:p>
        </w:tc>
        <w:tc>
          <w:tcPr>
            <w:tcW w:w="3131" w:type="dxa"/>
            <w:gridSpan w:val="10"/>
          </w:tcPr>
          <w:p w14:paraId="2AB2FA5A" w14:textId="77777777" w:rsidR="004B424E" w:rsidRPr="0092688C" w:rsidRDefault="004B424E" w:rsidP="00141238">
            <w:pPr>
              <w:spacing w:before="120" w:after="120"/>
              <w:ind w:left="0"/>
              <w:jc w:val="left"/>
              <w:rPr>
                <w:spacing w:val="0"/>
                <w:sz w:val="20"/>
              </w:rPr>
            </w:pPr>
            <w:r w:rsidRPr="0092688C">
              <w:rPr>
                <w:spacing w:val="0"/>
                <w:sz w:val="20"/>
              </w:rPr>
              <w:t>Running</w:t>
            </w:r>
          </w:p>
        </w:tc>
      </w:tr>
      <w:tr w:rsidR="004B424E" w:rsidRPr="0092688C" w14:paraId="67ADE291" w14:textId="77777777" w:rsidTr="0052451B">
        <w:tc>
          <w:tcPr>
            <w:tcW w:w="1413" w:type="dxa"/>
            <w:gridSpan w:val="2"/>
          </w:tcPr>
          <w:p w14:paraId="0AB74B25" w14:textId="77777777" w:rsidR="004B424E" w:rsidRPr="0092688C" w:rsidRDefault="004B424E" w:rsidP="004B424E">
            <w:pPr>
              <w:spacing w:before="120" w:after="120"/>
              <w:jc w:val="left"/>
              <w:rPr>
                <w:spacing w:val="0"/>
              </w:rPr>
            </w:pPr>
          </w:p>
        </w:tc>
        <w:tc>
          <w:tcPr>
            <w:tcW w:w="1129" w:type="dxa"/>
            <w:gridSpan w:val="3"/>
          </w:tcPr>
          <w:p w14:paraId="34CA7FA4" w14:textId="77777777" w:rsidR="004B424E" w:rsidRPr="0092688C" w:rsidRDefault="004B424E" w:rsidP="004F6586">
            <w:pPr>
              <w:spacing w:before="120" w:after="120"/>
              <w:ind w:left="0"/>
              <w:jc w:val="left"/>
              <w:rPr>
                <w:spacing w:val="0"/>
                <w:sz w:val="20"/>
              </w:rPr>
            </w:pPr>
            <w:r w:rsidRPr="0092688C">
              <w:rPr>
                <w:spacing w:val="0"/>
                <w:sz w:val="20"/>
              </w:rPr>
              <w:t>d max</w:t>
            </w:r>
          </w:p>
        </w:tc>
        <w:tc>
          <w:tcPr>
            <w:tcW w:w="839" w:type="dxa"/>
          </w:tcPr>
          <w:p w14:paraId="578F8F11" w14:textId="77777777" w:rsidR="004B424E" w:rsidRPr="0092688C" w:rsidRDefault="004B424E" w:rsidP="004F6586">
            <w:pPr>
              <w:spacing w:before="120" w:after="120"/>
              <w:ind w:left="0"/>
              <w:jc w:val="left"/>
              <w:rPr>
                <w:spacing w:val="0"/>
                <w:sz w:val="20"/>
              </w:rPr>
            </w:pPr>
            <w:r w:rsidRPr="0092688C">
              <w:rPr>
                <w:spacing w:val="0"/>
                <w:sz w:val="20"/>
              </w:rPr>
              <w:t xml:space="preserve">d c </w:t>
            </w:r>
          </w:p>
        </w:tc>
        <w:tc>
          <w:tcPr>
            <w:tcW w:w="913" w:type="dxa"/>
            <w:gridSpan w:val="3"/>
          </w:tcPr>
          <w:p w14:paraId="39706CDF" w14:textId="77777777" w:rsidR="004B424E" w:rsidRPr="0092688C" w:rsidRDefault="004B424E" w:rsidP="004F6586">
            <w:pPr>
              <w:spacing w:before="120" w:after="120"/>
              <w:ind w:left="0"/>
              <w:jc w:val="left"/>
              <w:rPr>
                <w:spacing w:val="0"/>
                <w:sz w:val="20"/>
              </w:rPr>
            </w:pPr>
            <w:r w:rsidRPr="0092688C">
              <w:rPr>
                <w:spacing w:val="0"/>
                <w:sz w:val="20"/>
              </w:rPr>
              <w:t>d(t)</w:t>
            </w:r>
          </w:p>
        </w:tc>
        <w:tc>
          <w:tcPr>
            <w:tcW w:w="794" w:type="dxa"/>
            <w:gridSpan w:val="5"/>
          </w:tcPr>
          <w:p w14:paraId="290D7DDB" w14:textId="77777777" w:rsidR="004B424E" w:rsidRPr="0092688C" w:rsidRDefault="004B424E" w:rsidP="004F6586">
            <w:pPr>
              <w:spacing w:before="120" w:after="120"/>
              <w:ind w:left="0"/>
              <w:jc w:val="left"/>
              <w:rPr>
                <w:spacing w:val="0"/>
                <w:sz w:val="20"/>
              </w:rPr>
            </w:pPr>
            <w:r w:rsidRPr="0092688C">
              <w:rPr>
                <w:spacing w:val="0"/>
                <w:sz w:val="20"/>
              </w:rPr>
              <w:t>d max</w:t>
            </w:r>
          </w:p>
        </w:tc>
        <w:tc>
          <w:tcPr>
            <w:tcW w:w="990" w:type="dxa"/>
            <w:gridSpan w:val="3"/>
          </w:tcPr>
          <w:p w14:paraId="05A2020B" w14:textId="77777777" w:rsidR="004B424E" w:rsidRPr="0092688C" w:rsidRDefault="004B424E" w:rsidP="004F6586">
            <w:pPr>
              <w:spacing w:before="120" w:after="120"/>
              <w:ind w:left="0"/>
              <w:jc w:val="left"/>
              <w:rPr>
                <w:spacing w:val="0"/>
                <w:sz w:val="20"/>
              </w:rPr>
            </w:pPr>
            <w:r w:rsidRPr="0092688C">
              <w:rPr>
                <w:spacing w:val="0"/>
                <w:sz w:val="20"/>
              </w:rPr>
              <w:t xml:space="preserve">d c </w:t>
            </w:r>
          </w:p>
        </w:tc>
        <w:tc>
          <w:tcPr>
            <w:tcW w:w="1285" w:type="dxa"/>
            <w:gridSpan w:val="6"/>
          </w:tcPr>
          <w:p w14:paraId="33351E6A" w14:textId="77777777" w:rsidR="004B424E" w:rsidRPr="0092688C" w:rsidRDefault="004B424E" w:rsidP="00141238">
            <w:pPr>
              <w:spacing w:before="120" w:after="120"/>
              <w:ind w:left="0"/>
              <w:jc w:val="left"/>
              <w:rPr>
                <w:spacing w:val="0"/>
                <w:sz w:val="20"/>
              </w:rPr>
            </w:pPr>
            <w:r w:rsidRPr="0092688C">
              <w:rPr>
                <w:spacing w:val="0"/>
                <w:sz w:val="20"/>
              </w:rPr>
              <w:t>d(t)</w:t>
            </w:r>
          </w:p>
        </w:tc>
        <w:tc>
          <w:tcPr>
            <w:tcW w:w="567" w:type="dxa"/>
            <w:gridSpan w:val="3"/>
          </w:tcPr>
          <w:p w14:paraId="17DC87C0" w14:textId="5E364E6F" w:rsidR="004B424E" w:rsidRPr="0092688C" w:rsidRDefault="00141238" w:rsidP="00141238">
            <w:pPr>
              <w:spacing w:before="120" w:after="120"/>
              <w:ind w:left="0"/>
              <w:jc w:val="left"/>
              <w:rPr>
                <w:spacing w:val="0"/>
                <w:sz w:val="20"/>
              </w:rPr>
            </w:pPr>
            <w:r>
              <w:rPr>
                <w:spacing w:val="0"/>
                <w:sz w:val="20"/>
              </w:rPr>
              <w:t>P s</w:t>
            </w:r>
            <w:r w:rsidR="004B424E" w:rsidRPr="0092688C">
              <w:rPr>
                <w:spacing w:val="0"/>
                <w:sz w:val="20"/>
              </w:rPr>
              <w:t>t</w:t>
            </w:r>
          </w:p>
        </w:tc>
        <w:tc>
          <w:tcPr>
            <w:tcW w:w="1279" w:type="dxa"/>
          </w:tcPr>
          <w:p w14:paraId="02508FEB" w14:textId="77777777" w:rsidR="004B424E" w:rsidRPr="0092688C" w:rsidRDefault="004B424E" w:rsidP="004F6586">
            <w:pPr>
              <w:spacing w:before="120" w:after="120"/>
              <w:ind w:left="0"/>
              <w:jc w:val="left"/>
              <w:rPr>
                <w:spacing w:val="0"/>
                <w:sz w:val="20"/>
              </w:rPr>
            </w:pPr>
            <w:r w:rsidRPr="0092688C">
              <w:rPr>
                <w:spacing w:val="0"/>
                <w:sz w:val="20"/>
              </w:rPr>
              <w:t>P lt 2 hours</w:t>
            </w:r>
          </w:p>
        </w:tc>
      </w:tr>
      <w:tr w:rsidR="004B424E" w:rsidRPr="0092688C" w14:paraId="1794567A" w14:textId="77777777" w:rsidTr="0052451B">
        <w:tc>
          <w:tcPr>
            <w:tcW w:w="1413" w:type="dxa"/>
            <w:gridSpan w:val="2"/>
          </w:tcPr>
          <w:p w14:paraId="14D9B75D" w14:textId="77777777" w:rsidR="004B424E" w:rsidRPr="0092688C" w:rsidRDefault="004B424E" w:rsidP="004F6586">
            <w:pPr>
              <w:spacing w:before="120" w:after="120"/>
              <w:ind w:left="0"/>
              <w:jc w:val="left"/>
              <w:rPr>
                <w:spacing w:val="0"/>
                <w:sz w:val="20"/>
              </w:rPr>
            </w:pPr>
            <w:r w:rsidRPr="0092688C">
              <w:rPr>
                <w:spacing w:val="0"/>
                <w:sz w:val="20"/>
              </w:rPr>
              <w:t>Measured Values at test impedance</w:t>
            </w:r>
          </w:p>
        </w:tc>
        <w:tc>
          <w:tcPr>
            <w:tcW w:w="1129" w:type="dxa"/>
            <w:gridSpan w:val="3"/>
          </w:tcPr>
          <w:p w14:paraId="7F5C175D" w14:textId="77777777" w:rsidR="004B424E" w:rsidRPr="0092688C" w:rsidRDefault="004B424E" w:rsidP="004B424E">
            <w:pPr>
              <w:spacing w:before="120" w:after="120"/>
              <w:jc w:val="left"/>
              <w:rPr>
                <w:spacing w:val="0"/>
                <w:sz w:val="20"/>
              </w:rPr>
            </w:pPr>
          </w:p>
        </w:tc>
        <w:tc>
          <w:tcPr>
            <w:tcW w:w="839" w:type="dxa"/>
          </w:tcPr>
          <w:p w14:paraId="0AF94DEA" w14:textId="77777777" w:rsidR="004B424E" w:rsidRPr="0092688C" w:rsidRDefault="004B424E" w:rsidP="004B424E">
            <w:pPr>
              <w:spacing w:before="120" w:after="120"/>
              <w:jc w:val="left"/>
              <w:rPr>
                <w:spacing w:val="0"/>
                <w:sz w:val="20"/>
              </w:rPr>
            </w:pPr>
          </w:p>
        </w:tc>
        <w:tc>
          <w:tcPr>
            <w:tcW w:w="913" w:type="dxa"/>
            <w:gridSpan w:val="3"/>
          </w:tcPr>
          <w:p w14:paraId="192EB8B1" w14:textId="77777777" w:rsidR="004B424E" w:rsidRPr="0092688C" w:rsidRDefault="004B424E" w:rsidP="004B424E">
            <w:pPr>
              <w:spacing w:before="120" w:after="120"/>
              <w:jc w:val="left"/>
              <w:rPr>
                <w:spacing w:val="0"/>
                <w:sz w:val="20"/>
              </w:rPr>
            </w:pPr>
          </w:p>
        </w:tc>
        <w:tc>
          <w:tcPr>
            <w:tcW w:w="794" w:type="dxa"/>
            <w:gridSpan w:val="5"/>
          </w:tcPr>
          <w:p w14:paraId="307017FF" w14:textId="77777777" w:rsidR="004B424E" w:rsidRPr="0092688C" w:rsidRDefault="004B424E" w:rsidP="004B424E">
            <w:pPr>
              <w:spacing w:before="120" w:after="120"/>
              <w:jc w:val="left"/>
              <w:rPr>
                <w:spacing w:val="0"/>
                <w:sz w:val="20"/>
              </w:rPr>
            </w:pPr>
          </w:p>
        </w:tc>
        <w:tc>
          <w:tcPr>
            <w:tcW w:w="990" w:type="dxa"/>
            <w:gridSpan w:val="3"/>
          </w:tcPr>
          <w:p w14:paraId="5755663B" w14:textId="77777777" w:rsidR="004B424E" w:rsidRPr="0092688C" w:rsidRDefault="004B424E" w:rsidP="004B424E">
            <w:pPr>
              <w:spacing w:before="120" w:after="120"/>
              <w:jc w:val="left"/>
              <w:rPr>
                <w:spacing w:val="0"/>
                <w:sz w:val="20"/>
              </w:rPr>
            </w:pPr>
          </w:p>
        </w:tc>
        <w:tc>
          <w:tcPr>
            <w:tcW w:w="1285" w:type="dxa"/>
            <w:gridSpan w:val="6"/>
          </w:tcPr>
          <w:p w14:paraId="023FC20D" w14:textId="77777777" w:rsidR="004B424E" w:rsidRPr="0092688C" w:rsidRDefault="004B424E" w:rsidP="004B424E">
            <w:pPr>
              <w:spacing w:before="120" w:after="120"/>
              <w:jc w:val="left"/>
              <w:rPr>
                <w:spacing w:val="0"/>
                <w:sz w:val="20"/>
              </w:rPr>
            </w:pPr>
          </w:p>
        </w:tc>
        <w:tc>
          <w:tcPr>
            <w:tcW w:w="567" w:type="dxa"/>
            <w:gridSpan w:val="3"/>
          </w:tcPr>
          <w:p w14:paraId="63040D51" w14:textId="77777777" w:rsidR="004B424E" w:rsidRPr="0092688C" w:rsidRDefault="004B424E" w:rsidP="004B424E">
            <w:pPr>
              <w:spacing w:before="120" w:after="120"/>
              <w:jc w:val="left"/>
              <w:rPr>
                <w:spacing w:val="0"/>
                <w:sz w:val="20"/>
              </w:rPr>
            </w:pPr>
          </w:p>
        </w:tc>
        <w:tc>
          <w:tcPr>
            <w:tcW w:w="1279" w:type="dxa"/>
          </w:tcPr>
          <w:p w14:paraId="2D7FB6CB" w14:textId="77777777" w:rsidR="004B424E" w:rsidRPr="0092688C" w:rsidRDefault="004B424E" w:rsidP="004B424E">
            <w:pPr>
              <w:spacing w:before="120" w:after="120"/>
              <w:jc w:val="left"/>
              <w:rPr>
                <w:spacing w:val="0"/>
                <w:sz w:val="20"/>
              </w:rPr>
            </w:pPr>
          </w:p>
        </w:tc>
      </w:tr>
      <w:tr w:rsidR="004B424E" w:rsidRPr="0092688C" w14:paraId="78964DB0" w14:textId="77777777" w:rsidTr="0052451B">
        <w:tc>
          <w:tcPr>
            <w:tcW w:w="1413" w:type="dxa"/>
            <w:gridSpan w:val="2"/>
          </w:tcPr>
          <w:p w14:paraId="30C639CC" w14:textId="77777777" w:rsidR="004B424E" w:rsidRPr="0092688C" w:rsidRDefault="004B424E" w:rsidP="004F6586">
            <w:pPr>
              <w:spacing w:before="120" w:after="120"/>
              <w:ind w:left="0"/>
              <w:jc w:val="left"/>
              <w:rPr>
                <w:spacing w:val="0"/>
                <w:sz w:val="20"/>
              </w:rPr>
            </w:pPr>
            <w:r w:rsidRPr="0092688C">
              <w:rPr>
                <w:spacing w:val="0"/>
                <w:sz w:val="20"/>
              </w:rPr>
              <w:t xml:space="preserve">Normalised to standard impedance </w:t>
            </w:r>
          </w:p>
        </w:tc>
        <w:tc>
          <w:tcPr>
            <w:tcW w:w="1129" w:type="dxa"/>
            <w:gridSpan w:val="3"/>
          </w:tcPr>
          <w:p w14:paraId="3FA418C8" w14:textId="77777777" w:rsidR="004B424E" w:rsidRPr="0092688C" w:rsidRDefault="004B424E" w:rsidP="004B424E">
            <w:pPr>
              <w:spacing w:before="120" w:after="120"/>
              <w:jc w:val="left"/>
              <w:rPr>
                <w:spacing w:val="0"/>
                <w:sz w:val="20"/>
              </w:rPr>
            </w:pPr>
          </w:p>
        </w:tc>
        <w:tc>
          <w:tcPr>
            <w:tcW w:w="839" w:type="dxa"/>
          </w:tcPr>
          <w:p w14:paraId="15578A0C" w14:textId="77777777" w:rsidR="004B424E" w:rsidRPr="0092688C" w:rsidRDefault="004B424E" w:rsidP="004B424E">
            <w:pPr>
              <w:spacing w:before="120" w:after="120"/>
              <w:jc w:val="left"/>
              <w:rPr>
                <w:spacing w:val="0"/>
                <w:sz w:val="20"/>
              </w:rPr>
            </w:pPr>
          </w:p>
        </w:tc>
        <w:tc>
          <w:tcPr>
            <w:tcW w:w="913" w:type="dxa"/>
            <w:gridSpan w:val="3"/>
          </w:tcPr>
          <w:p w14:paraId="5A57BC95" w14:textId="77777777" w:rsidR="004B424E" w:rsidRPr="0092688C" w:rsidRDefault="004B424E" w:rsidP="004B424E">
            <w:pPr>
              <w:spacing w:before="120" w:after="120"/>
              <w:jc w:val="left"/>
              <w:rPr>
                <w:spacing w:val="0"/>
                <w:sz w:val="20"/>
              </w:rPr>
            </w:pPr>
          </w:p>
        </w:tc>
        <w:tc>
          <w:tcPr>
            <w:tcW w:w="794" w:type="dxa"/>
            <w:gridSpan w:val="5"/>
          </w:tcPr>
          <w:p w14:paraId="72EA923E" w14:textId="77777777" w:rsidR="004B424E" w:rsidRPr="0092688C" w:rsidRDefault="004B424E" w:rsidP="004B424E">
            <w:pPr>
              <w:spacing w:before="120" w:after="120"/>
              <w:jc w:val="left"/>
              <w:rPr>
                <w:spacing w:val="0"/>
                <w:sz w:val="20"/>
              </w:rPr>
            </w:pPr>
          </w:p>
        </w:tc>
        <w:tc>
          <w:tcPr>
            <w:tcW w:w="990" w:type="dxa"/>
            <w:gridSpan w:val="3"/>
          </w:tcPr>
          <w:p w14:paraId="2BF946DE" w14:textId="77777777" w:rsidR="004B424E" w:rsidRPr="0092688C" w:rsidRDefault="004B424E" w:rsidP="004B424E">
            <w:pPr>
              <w:spacing w:before="120" w:after="120"/>
              <w:jc w:val="left"/>
              <w:rPr>
                <w:spacing w:val="0"/>
                <w:sz w:val="20"/>
              </w:rPr>
            </w:pPr>
          </w:p>
        </w:tc>
        <w:tc>
          <w:tcPr>
            <w:tcW w:w="1285" w:type="dxa"/>
            <w:gridSpan w:val="6"/>
          </w:tcPr>
          <w:p w14:paraId="15206D52" w14:textId="77777777" w:rsidR="004B424E" w:rsidRPr="0092688C" w:rsidRDefault="004B424E" w:rsidP="004B424E">
            <w:pPr>
              <w:spacing w:before="120" w:after="120"/>
              <w:jc w:val="left"/>
              <w:rPr>
                <w:spacing w:val="0"/>
                <w:sz w:val="20"/>
              </w:rPr>
            </w:pPr>
          </w:p>
        </w:tc>
        <w:tc>
          <w:tcPr>
            <w:tcW w:w="567" w:type="dxa"/>
            <w:gridSpan w:val="3"/>
          </w:tcPr>
          <w:p w14:paraId="180E9EE2" w14:textId="77777777" w:rsidR="004B424E" w:rsidRPr="0092688C" w:rsidRDefault="004B424E" w:rsidP="004B424E">
            <w:pPr>
              <w:spacing w:before="120" w:after="120"/>
              <w:jc w:val="left"/>
              <w:rPr>
                <w:spacing w:val="0"/>
                <w:sz w:val="20"/>
              </w:rPr>
            </w:pPr>
          </w:p>
        </w:tc>
        <w:tc>
          <w:tcPr>
            <w:tcW w:w="1279" w:type="dxa"/>
          </w:tcPr>
          <w:p w14:paraId="03F21182" w14:textId="77777777" w:rsidR="004B424E" w:rsidRPr="0092688C" w:rsidRDefault="004B424E" w:rsidP="004B424E">
            <w:pPr>
              <w:spacing w:before="120" w:after="120"/>
              <w:jc w:val="left"/>
              <w:rPr>
                <w:spacing w:val="0"/>
                <w:sz w:val="20"/>
              </w:rPr>
            </w:pPr>
          </w:p>
        </w:tc>
      </w:tr>
      <w:tr w:rsidR="004B424E" w:rsidRPr="0092688C" w14:paraId="2015A551" w14:textId="77777777" w:rsidTr="0052451B">
        <w:tc>
          <w:tcPr>
            <w:tcW w:w="1413" w:type="dxa"/>
            <w:gridSpan w:val="2"/>
          </w:tcPr>
          <w:p w14:paraId="392F523F" w14:textId="77777777" w:rsidR="004B424E" w:rsidRPr="0092688C" w:rsidRDefault="004B424E" w:rsidP="004F6586">
            <w:pPr>
              <w:spacing w:before="120" w:after="120"/>
              <w:ind w:left="0"/>
              <w:jc w:val="left"/>
              <w:rPr>
                <w:spacing w:val="0"/>
                <w:sz w:val="20"/>
              </w:rPr>
            </w:pPr>
            <w:r w:rsidRPr="0092688C">
              <w:rPr>
                <w:spacing w:val="0"/>
                <w:sz w:val="20"/>
              </w:rPr>
              <w:t>Normalised to required maximum impedance</w:t>
            </w:r>
          </w:p>
        </w:tc>
        <w:tc>
          <w:tcPr>
            <w:tcW w:w="1129" w:type="dxa"/>
            <w:gridSpan w:val="3"/>
          </w:tcPr>
          <w:p w14:paraId="677317B9" w14:textId="77777777" w:rsidR="004B424E" w:rsidRPr="0092688C" w:rsidRDefault="004B424E" w:rsidP="004B424E">
            <w:pPr>
              <w:spacing w:before="120" w:after="120"/>
              <w:jc w:val="left"/>
              <w:rPr>
                <w:spacing w:val="0"/>
                <w:sz w:val="20"/>
              </w:rPr>
            </w:pPr>
          </w:p>
        </w:tc>
        <w:tc>
          <w:tcPr>
            <w:tcW w:w="839" w:type="dxa"/>
          </w:tcPr>
          <w:p w14:paraId="4561F012" w14:textId="77777777" w:rsidR="004B424E" w:rsidRPr="0092688C" w:rsidRDefault="004B424E" w:rsidP="004B424E">
            <w:pPr>
              <w:spacing w:before="120" w:after="120"/>
              <w:jc w:val="left"/>
              <w:rPr>
                <w:spacing w:val="0"/>
                <w:sz w:val="20"/>
              </w:rPr>
            </w:pPr>
          </w:p>
        </w:tc>
        <w:tc>
          <w:tcPr>
            <w:tcW w:w="913" w:type="dxa"/>
            <w:gridSpan w:val="3"/>
          </w:tcPr>
          <w:p w14:paraId="5943B08A" w14:textId="77777777" w:rsidR="004B424E" w:rsidRPr="0092688C" w:rsidRDefault="004B424E" w:rsidP="004B424E">
            <w:pPr>
              <w:spacing w:before="120" w:after="120"/>
              <w:jc w:val="left"/>
              <w:rPr>
                <w:spacing w:val="0"/>
                <w:sz w:val="20"/>
              </w:rPr>
            </w:pPr>
          </w:p>
        </w:tc>
        <w:tc>
          <w:tcPr>
            <w:tcW w:w="794" w:type="dxa"/>
            <w:gridSpan w:val="5"/>
          </w:tcPr>
          <w:p w14:paraId="14D87B59" w14:textId="77777777" w:rsidR="004B424E" w:rsidRPr="0092688C" w:rsidRDefault="004B424E" w:rsidP="004B424E">
            <w:pPr>
              <w:spacing w:before="120" w:after="120"/>
              <w:jc w:val="left"/>
              <w:rPr>
                <w:spacing w:val="0"/>
                <w:sz w:val="20"/>
              </w:rPr>
            </w:pPr>
          </w:p>
        </w:tc>
        <w:tc>
          <w:tcPr>
            <w:tcW w:w="990" w:type="dxa"/>
            <w:gridSpan w:val="3"/>
          </w:tcPr>
          <w:p w14:paraId="5000B74F" w14:textId="77777777" w:rsidR="004B424E" w:rsidRPr="0092688C" w:rsidRDefault="004B424E" w:rsidP="004B424E">
            <w:pPr>
              <w:spacing w:before="120" w:after="120"/>
              <w:jc w:val="left"/>
              <w:rPr>
                <w:spacing w:val="0"/>
                <w:sz w:val="20"/>
              </w:rPr>
            </w:pPr>
          </w:p>
        </w:tc>
        <w:tc>
          <w:tcPr>
            <w:tcW w:w="1285" w:type="dxa"/>
            <w:gridSpan w:val="6"/>
          </w:tcPr>
          <w:p w14:paraId="46853175" w14:textId="77777777" w:rsidR="004B424E" w:rsidRPr="0092688C" w:rsidRDefault="004B424E" w:rsidP="004B424E">
            <w:pPr>
              <w:spacing w:before="120" w:after="120"/>
              <w:jc w:val="left"/>
              <w:rPr>
                <w:spacing w:val="0"/>
                <w:sz w:val="20"/>
              </w:rPr>
            </w:pPr>
          </w:p>
        </w:tc>
        <w:tc>
          <w:tcPr>
            <w:tcW w:w="567" w:type="dxa"/>
            <w:gridSpan w:val="3"/>
          </w:tcPr>
          <w:p w14:paraId="7EC73496" w14:textId="77777777" w:rsidR="004B424E" w:rsidRPr="0092688C" w:rsidRDefault="004B424E" w:rsidP="004B424E">
            <w:pPr>
              <w:spacing w:before="120" w:after="120"/>
              <w:jc w:val="left"/>
              <w:rPr>
                <w:spacing w:val="0"/>
                <w:sz w:val="20"/>
              </w:rPr>
            </w:pPr>
          </w:p>
        </w:tc>
        <w:tc>
          <w:tcPr>
            <w:tcW w:w="1279" w:type="dxa"/>
          </w:tcPr>
          <w:p w14:paraId="3B394B97" w14:textId="77777777" w:rsidR="004B424E" w:rsidRPr="0092688C" w:rsidRDefault="004B424E" w:rsidP="004B424E">
            <w:pPr>
              <w:spacing w:before="120" w:after="120"/>
              <w:jc w:val="left"/>
              <w:rPr>
                <w:spacing w:val="0"/>
                <w:sz w:val="20"/>
              </w:rPr>
            </w:pPr>
          </w:p>
        </w:tc>
      </w:tr>
      <w:tr w:rsidR="004B424E" w:rsidRPr="0092688C" w14:paraId="35A9007F" w14:textId="77777777" w:rsidTr="0052451B">
        <w:tc>
          <w:tcPr>
            <w:tcW w:w="1413" w:type="dxa"/>
            <w:gridSpan w:val="2"/>
            <w:tcBorders>
              <w:bottom w:val="single" w:sz="4" w:space="0" w:color="auto"/>
            </w:tcBorders>
          </w:tcPr>
          <w:p w14:paraId="7973D682" w14:textId="77777777" w:rsidR="004B424E" w:rsidRPr="0092688C" w:rsidRDefault="004B424E" w:rsidP="004F6586">
            <w:pPr>
              <w:spacing w:before="120" w:after="120"/>
              <w:ind w:left="0"/>
              <w:jc w:val="left"/>
              <w:rPr>
                <w:spacing w:val="0"/>
                <w:sz w:val="20"/>
              </w:rPr>
            </w:pPr>
            <w:r w:rsidRPr="0092688C">
              <w:rPr>
                <w:spacing w:val="0"/>
                <w:sz w:val="20"/>
              </w:rPr>
              <w:t>Limits set under BS EN 61000-3-11</w:t>
            </w:r>
          </w:p>
        </w:tc>
        <w:tc>
          <w:tcPr>
            <w:tcW w:w="1129" w:type="dxa"/>
            <w:gridSpan w:val="3"/>
            <w:tcBorders>
              <w:bottom w:val="single" w:sz="4" w:space="0" w:color="auto"/>
            </w:tcBorders>
          </w:tcPr>
          <w:p w14:paraId="6BF9415E" w14:textId="77777777" w:rsidR="004B424E" w:rsidRPr="0092688C" w:rsidRDefault="004B424E" w:rsidP="00141238">
            <w:pPr>
              <w:spacing w:before="120" w:after="120"/>
              <w:ind w:left="0"/>
              <w:jc w:val="left"/>
              <w:rPr>
                <w:spacing w:val="0"/>
                <w:sz w:val="20"/>
              </w:rPr>
            </w:pPr>
            <w:r w:rsidRPr="0092688C">
              <w:rPr>
                <w:spacing w:val="0"/>
                <w:sz w:val="20"/>
              </w:rPr>
              <w:t>4%</w:t>
            </w:r>
          </w:p>
        </w:tc>
        <w:tc>
          <w:tcPr>
            <w:tcW w:w="839" w:type="dxa"/>
            <w:tcBorders>
              <w:bottom w:val="single" w:sz="4" w:space="0" w:color="auto"/>
            </w:tcBorders>
          </w:tcPr>
          <w:p w14:paraId="544DB500" w14:textId="77777777" w:rsidR="004B424E" w:rsidRPr="0092688C" w:rsidRDefault="004B424E" w:rsidP="004F6586">
            <w:pPr>
              <w:spacing w:before="120" w:after="120"/>
              <w:ind w:left="0"/>
              <w:jc w:val="left"/>
              <w:rPr>
                <w:spacing w:val="0"/>
                <w:sz w:val="20"/>
              </w:rPr>
            </w:pPr>
            <w:r w:rsidRPr="0092688C">
              <w:rPr>
                <w:spacing w:val="0"/>
                <w:sz w:val="20"/>
              </w:rPr>
              <w:t>3.3%</w:t>
            </w:r>
          </w:p>
        </w:tc>
        <w:tc>
          <w:tcPr>
            <w:tcW w:w="913" w:type="dxa"/>
            <w:gridSpan w:val="3"/>
            <w:tcBorders>
              <w:bottom w:val="single" w:sz="4" w:space="0" w:color="auto"/>
            </w:tcBorders>
          </w:tcPr>
          <w:p w14:paraId="44259299" w14:textId="77777777" w:rsidR="004B424E" w:rsidRPr="0092688C" w:rsidRDefault="004B424E" w:rsidP="004F6586">
            <w:pPr>
              <w:spacing w:before="120" w:after="120"/>
              <w:ind w:left="0"/>
              <w:jc w:val="left"/>
              <w:rPr>
                <w:spacing w:val="0"/>
                <w:sz w:val="20"/>
              </w:rPr>
            </w:pPr>
            <w:r w:rsidRPr="0092688C">
              <w:rPr>
                <w:spacing w:val="0"/>
                <w:sz w:val="20"/>
              </w:rPr>
              <w:t>3.3%</w:t>
            </w:r>
          </w:p>
        </w:tc>
        <w:tc>
          <w:tcPr>
            <w:tcW w:w="794" w:type="dxa"/>
            <w:gridSpan w:val="5"/>
            <w:tcBorders>
              <w:bottom w:val="single" w:sz="4" w:space="0" w:color="auto"/>
            </w:tcBorders>
          </w:tcPr>
          <w:p w14:paraId="7075CA00" w14:textId="77777777" w:rsidR="004B424E" w:rsidRPr="0092688C" w:rsidRDefault="004B424E" w:rsidP="004F6586">
            <w:pPr>
              <w:spacing w:before="120" w:after="120"/>
              <w:ind w:left="0"/>
              <w:jc w:val="left"/>
              <w:rPr>
                <w:spacing w:val="0"/>
                <w:sz w:val="20"/>
              </w:rPr>
            </w:pPr>
            <w:r w:rsidRPr="0092688C">
              <w:rPr>
                <w:spacing w:val="0"/>
                <w:sz w:val="20"/>
              </w:rPr>
              <w:t>4%</w:t>
            </w:r>
          </w:p>
        </w:tc>
        <w:tc>
          <w:tcPr>
            <w:tcW w:w="990" w:type="dxa"/>
            <w:gridSpan w:val="3"/>
            <w:tcBorders>
              <w:bottom w:val="single" w:sz="4" w:space="0" w:color="auto"/>
            </w:tcBorders>
          </w:tcPr>
          <w:p w14:paraId="71D35AB5" w14:textId="77777777" w:rsidR="004B424E" w:rsidRPr="0092688C" w:rsidRDefault="004B424E" w:rsidP="004F6586">
            <w:pPr>
              <w:spacing w:before="120" w:after="120"/>
              <w:ind w:left="0"/>
              <w:jc w:val="left"/>
              <w:rPr>
                <w:spacing w:val="0"/>
                <w:sz w:val="20"/>
              </w:rPr>
            </w:pPr>
            <w:r w:rsidRPr="0092688C">
              <w:rPr>
                <w:spacing w:val="0"/>
                <w:sz w:val="20"/>
              </w:rPr>
              <w:t>3.3%</w:t>
            </w:r>
          </w:p>
        </w:tc>
        <w:tc>
          <w:tcPr>
            <w:tcW w:w="1285" w:type="dxa"/>
            <w:gridSpan w:val="6"/>
            <w:tcBorders>
              <w:bottom w:val="single" w:sz="4" w:space="0" w:color="auto"/>
            </w:tcBorders>
          </w:tcPr>
          <w:p w14:paraId="544BC392" w14:textId="77777777" w:rsidR="004B424E" w:rsidRPr="0092688C" w:rsidRDefault="004B424E" w:rsidP="00141238">
            <w:pPr>
              <w:spacing w:before="120" w:after="120"/>
              <w:ind w:left="0"/>
              <w:jc w:val="left"/>
              <w:rPr>
                <w:spacing w:val="0"/>
                <w:sz w:val="20"/>
              </w:rPr>
            </w:pPr>
            <w:r w:rsidRPr="0092688C">
              <w:rPr>
                <w:spacing w:val="0"/>
                <w:sz w:val="20"/>
              </w:rPr>
              <w:t>3.3%</w:t>
            </w:r>
          </w:p>
        </w:tc>
        <w:tc>
          <w:tcPr>
            <w:tcW w:w="567" w:type="dxa"/>
            <w:gridSpan w:val="3"/>
            <w:tcBorders>
              <w:bottom w:val="single" w:sz="4" w:space="0" w:color="auto"/>
            </w:tcBorders>
          </w:tcPr>
          <w:p w14:paraId="799A8E94" w14:textId="175367F8" w:rsidR="004B424E" w:rsidRPr="0092688C" w:rsidRDefault="00141238" w:rsidP="00141238">
            <w:pPr>
              <w:spacing w:before="120" w:after="120"/>
              <w:ind w:left="0"/>
              <w:jc w:val="left"/>
              <w:rPr>
                <w:spacing w:val="0"/>
                <w:sz w:val="20"/>
              </w:rPr>
            </w:pPr>
            <w:r>
              <w:rPr>
                <w:spacing w:val="0"/>
                <w:sz w:val="20"/>
              </w:rPr>
              <w:t>1</w:t>
            </w:r>
            <w:r w:rsidR="004B424E" w:rsidRPr="0092688C">
              <w:rPr>
                <w:spacing w:val="0"/>
                <w:sz w:val="20"/>
              </w:rPr>
              <w:t>.0</w:t>
            </w:r>
          </w:p>
        </w:tc>
        <w:tc>
          <w:tcPr>
            <w:tcW w:w="1279" w:type="dxa"/>
            <w:tcBorders>
              <w:bottom w:val="single" w:sz="4" w:space="0" w:color="auto"/>
            </w:tcBorders>
          </w:tcPr>
          <w:p w14:paraId="395CBC1A" w14:textId="77777777" w:rsidR="004B424E" w:rsidRPr="0092688C" w:rsidRDefault="004B424E" w:rsidP="00141238">
            <w:pPr>
              <w:spacing w:before="120" w:after="120"/>
              <w:ind w:left="0"/>
              <w:jc w:val="left"/>
              <w:rPr>
                <w:spacing w:val="0"/>
                <w:sz w:val="20"/>
              </w:rPr>
            </w:pPr>
            <w:r w:rsidRPr="0092688C">
              <w:rPr>
                <w:spacing w:val="0"/>
                <w:sz w:val="20"/>
              </w:rPr>
              <w:t>0.65</w:t>
            </w:r>
          </w:p>
        </w:tc>
      </w:tr>
      <w:tr w:rsidR="004B424E" w:rsidRPr="0092688C" w14:paraId="15BEBDF0" w14:textId="77777777" w:rsidTr="004B424E">
        <w:trPr>
          <w:trHeight w:val="175"/>
        </w:trPr>
        <w:tc>
          <w:tcPr>
            <w:tcW w:w="9209" w:type="dxa"/>
            <w:gridSpan w:val="27"/>
            <w:shd w:val="clear" w:color="auto" w:fill="BFBFBF"/>
          </w:tcPr>
          <w:p w14:paraId="2F84D3D1" w14:textId="77777777" w:rsidR="004B424E" w:rsidRPr="0092688C" w:rsidRDefault="004B424E" w:rsidP="004B424E">
            <w:pPr>
              <w:rPr>
                <w:spacing w:val="0"/>
              </w:rPr>
            </w:pPr>
          </w:p>
        </w:tc>
      </w:tr>
      <w:tr w:rsidR="004B424E" w:rsidRPr="0092688C" w14:paraId="2A2525E5" w14:textId="77777777" w:rsidTr="0052451B">
        <w:tc>
          <w:tcPr>
            <w:tcW w:w="1413" w:type="dxa"/>
            <w:gridSpan w:val="2"/>
          </w:tcPr>
          <w:p w14:paraId="51895ED4" w14:textId="77777777" w:rsidR="004B424E" w:rsidRPr="0092688C" w:rsidRDefault="004B424E" w:rsidP="004F6586">
            <w:pPr>
              <w:spacing w:before="120" w:after="120"/>
              <w:ind w:left="0"/>
              <w:rPr>
                <w:spacing w:val="0"/>
                <w:sz w:val="20"/>
              </w:rPr>
            </w:pPr>
            <w:r w:rsidRPr="0092688C">
              <w:rPr>
                <w:spacing w:val="0"/>
                <w:sz w:val="20"/>
              </w:rPr>
              <w:t>Test Impedance</w:t>
            </w:r>
          </w:p>
        </w:tc>
        <w:tc>
          <w:tcPr>
            <w:tcW w:w="1129" w:type="dxa"/>
            <w:gridSpan w:val="3"/>
          </w:tcPr>
          <w:p w14:paraId="1E07BF2A" w14:textId="77777777" w:rsidR="004B424E" w:rsidRPr="0092688C" w:rsidRDefault="004B424E" w:rsidP="00141238">
            <w:pPr>
              <w:spacing w:before="120" w:after="120"/>
              <w:ind w:left="0"/>
              <w:rPr>
                <w:spacing w:val="0"/>
                <w:sz w:val="20"/>
              </w:rPr>
            </w:pPr>
            <w:r w:rsidRPr="0092688C">
              <w:rPr>
                <w:spacing w:val="0"/>
                <w:sz w:val="20"/>
              </w:rPr>
              <w:t>R</w:t>
            </w:r>
          </w:p>
        </w:tc>
        <w:tc>
          <w:tcPr>
            <w:tcW w:w="978" w:type="dxa"/>
            <w:gridSpan w:val="3"/>
          </w:tcPr>
          <w:p w14:paraId="2A3D6110" w14:textId="77777777" w:rsidR="004B424E" w:rsidRPr="0092688C" w:rsidRDefault="004B424E" w:rsidP="004B424E">
            <w:pPr>
              <w:spacing w:before="120" w:after="120"/>
              <w:rPr>
                <w:spacing w:val="0"/>
                <w:sz w:val="20"/>
              </w:rPr>
            </w:pPr>
          </w:p>
        </w:tc>
        <w:tc>
          <w:tcPr>
            <w:tcW w:w="1292" w:type="dxa"/>
            <w:gridSpan w:val="5"/>
          </w:tcPr>
          <w:p w14:paraId="0FC15C23" w14:textId="77777777" w:rsidR="004B424E" w:rsidRPr="0092688C" w:rsidRDefault="004B424E" w:rsidP="00141238">
            <w:pPr>
              <w:spacing w:before="120" w:after="120"/>
              <w:ind w:left="0"/>
              <w:rPr>
                <w:spacing w:val="0"/>
                <w:sz w:val="20"/>
              </w:rPr>
            </w:pPr>
            <w:r w:rsidRPr="0092688C">
              <w:rPr>
                <w:spacing w:val="0"/>
                <w:sz w:val="20"/>
              </w:rPr>
              <w:t>Ω</w:t>
            </w:r>
          </w:p>
        </w:tc>
        <w:tc>
          <w:tcPr>
            <w:tcW w:w="1276" w:type="dxa"/>
            <w:gridSpan w:val="5"/>
          </w:tcPr>
          <w:p w14:paraId="07F85C79" w14:textId="77777777" w:rsidR="004B424E" w:rsidRPr="0092688C" w:rsidRDefault="004B424E" w:rsidP="00141238">
            <w:pPr>
              <w:spacing w:before="120" w:after="120"/>
              <w:ind w:left="0"/>
              <w:rPr>
                <w:spacing w:val="0"/>
                <w:sz w:val="20"/>
              </w:rPr>
            </w:pPr>
            <w:r w:rsidRPr="0092688C">
              <w:rPr>
                <w:spacing w:val="0"/>
                <w:sz w:val="20"/>
              </w:rPr>
              <w:t>X</w:t>
            </w:r>
          </w:p>
        </w:tc>
        <w:tc>
          <w:tcPr>
            <w:tcW w:w="932" w:type="dxa"/>
            <w:gridSpan w:val="3"/>
          </w:tcPr>
          <w:p w14:paraId="5E003272" w14:textId="77777777" w:rsidR="004B424E" w:rsidRPr="0092688C" w:rsidRDefault="004B424E" w:rsidP="004B424E">
            <w:pPr>
              <w:spacing w:before="120" w:after="120"/>
              <w:rPr>
                <w:spacing w:val="0"/>
                <w:sz w:val="20"/>
              </w:rPr>
            </w:pPr>
          </w:p>
        </w:tc>
        <w:tc>
          <w:tcPr>
            <w:tcW w:w="2189" w:type="dxa"/>
            <w:gridSpan w:val="6"/>
          </w:tcPr>
          <w:p w14:paraId="489C2ADC" w14:textId="77777777" w:rsidR="004B424E" w:rsidRPr="0092688C" w:rsidRDefault="004B424E" w:rsidP="00141238">
            <w:pPr>
              <w:spacing w:before="120" w:after="120"/>
              <w:ind w:left="0"/>
              <w:rPr>
                <w:spacing w:val="0"/>
                <w:sz w:val="20"/>
              </w:rPr>
            </w:pPr>
            <w:r w:rsidRPr="0092688C">
              <w:rPr>
                <w:spacing w:val="0"/>
                <w:sz w:val="20"/>
              </w:rPr>
              <w:t>Ω</w:t>
            </w:r>
          </w:p>
        </w:tc>
      </w:tr>
      <w:tr w:rsidR="004B424E" w:rsidRPr="0092688C" w14:paraId="4042B91E" w14:textId="77777777" w:rsidTr="0052451B">
        <w:tc>
          <w:tcPr>
            <w:tcW w:w="1413" w:type="dxa"/>
            <w:gridSpan w:val="2"/>
          </w:tcPr>
          <w:p w14:paraId="6E2B9236" w14:textId="77777777" w:rsidR="004B424E" w:rsidRPr="0092688C" w:rsidRDefault="004B424E" w:rsidP="004F6586">
            <w:pPr>
              <w:spacing w:before="120" w:after="120"/>
              <w:ind w:left="0"/>
              <w:rPr>
                <w:spacing w:val="0"/>
                <w:sz w:val="20"/>
              </w:rPr>
            </w:pPr>
            <w:r w:rsidRPr="0092688C">
              <w:rPr>
                <w:spacing w:val="0"/>
                <w:sz w:val="20"/>
              </w:rPr>
              <w:t>Standard Impedance</w:t>
            </w:r>
          </w:p>
        </w:tc>
        <w:tc>
          <w:tcPr>
            <w:tcW w:w="1129" w:type="dxa"/>
            <w:gridSpan w:val="3"/>
          </w:tcPr>
          <w:p w14:paraId="18952186" w14:textId="77777777" w:rsidR="004B424E" w:rsidRPr="0092688C" w:rsidRDefault="004B424E" w:rsidP="00141238">
            <w:pPr>
              <w:spacing w:before="120" w:after="120"/>
              <w:ind w:left="0"/>
              <w:rPr>
                <w:spacing w:val="0"/>
                <w:sz w:val="20"/>
              </w:rPr>
            </w:pPr>
            <w:r w:rsidRPr="0092688C">
              <w:rPr>
                <w:spacing w:val="0"/>
                <w:sz w:val="20"/>
              </w:rPr>
              <w:t>R</w:t>
            </w:r>
          </w:p>
        </w:tc>
        <w:tc>
          <w:tcPr>
            <w:tcW w:w="978" w:type="dxa"/>
            <w:gridSpan w:val="3"/>
          </w:tcPr>
          <w:p w14:paraId="2C33C78E" w14:textId="77777777" w:rsidR="004B424E" w:rsidRPr="0092688C" w:rsidRDefault="004B424E" w:rsidP="004F6586">
            <w:pPr>
              <w:spacing w:before="120" w:after="120"/>
              <w:ind w:left="0"/>
              <w:rPr>
                <w:spacing w:val="0"/>
                <w:sz w:val="20"/>
              </w:rPr>
            </w:pPr>
            <w:r w:rsidRPr="0092688C">
              <w:rPr>
                <w:spacing w:val="0"/>
                <w:sz w:val="20"/>
              </w:rPr>
              <w:t>0.24 *</w:t>
            </w:r>
          </w:p>
          <w:p w14:paraId="597B5D10" w14:textId="77777777" w:rsidR="004B424E" w:rsidRPr="0092688C" w:rsidRDefault="004B424E" w:rsidP="004F6586">
            <w:pPr>
              <w:spacing w:before="120" w:after="120"/>
              <w:ind w:left="0"/>
              <w:rPr>
                <w:spacing w:val="0"/>
                <w:sz w:val="20"/>
              </w:rPr>
            </w:pPr>
            <w:r w:rsidRPr="0092688C">
              <w:rPr>
                <w:spacing w:val="0"/>
                <w:sz w:val="20"/>
              </w:rPr>
              <w:t>0.4 ^</w:t>
            </w:r>
          </w:p>
        </w:tc>
        <w:tc>
          <w:tcPr>
            <w:tcW w:w="1292" w:type="dxa"/>
            <w:gridSpan w:val="5"/>
          </w:tcPr>
          <w:p w14:paraId="6CAE1DC7" w14:textId="77777777" w:rsidR="004B424E" w:rsidRPr="0092688C" w:rsidRDefault="004B424E" w:rsidP="00141238">
            <w:pPr>
              <w:spacing w:before="120" w:after="120"/>
              <w:ind w:left="0"/>
              <w:rPr>
                <w:spacing w:val="0"/>
                <w:sz w:val="20"/>
              </w:rPr>
            </w:pPr>
            <w:r w:rsidRPr="0092688C">
              <w:rPr>
                <w:spacing w:val="0"/>
                <w:sz w:val="20"/>
              </w:rPr>
              <w:t>Ω</w:t>
            </w:r>
          </w:p>
        </w:tc>
        <w:tc>
          <w:tcPr>
            <w:tcW w:w="1276" w:type="dxa"/>
            <w:gridSpan w:val="5"/>
          </w:tcPr>
          <w:p w14:paraId="6EB95BDE" w14:textId="77777777" w:rsidR="004B424E" w:rsidRPr="0092688C" w:rsidRDefault="004B424E" w:rsidP="00141238">
            <w:pPr>
              <w:spacing w:before="120" w:after="120"/>
              <w:ind w:left="0"/>
              <w:rPr>
                <w:spacing w:val="0"/>
                <w:sz w:val="20"/>
              </w:rPr>
            </w:pPr>
            <w:r w:rsidRPr="0092688C">
              <w:rPr>
                <w:spacing w:val="0"/>
                <w:sz w:val="20"/>
              </w:rPr>
              <w:t>X</w:t>
            </w:r>
          </w:p>
        </w:tc>
        <w:tc>
          <w:tcPr>
            <w:tcW w:w="932" w:type="dxa"/>
            <w:gridSpan w:val="3"/>
          </w:tcPr>
          <w:p w14:paraId="58064829" w14:textId="77777777" w:rsidR="004B424E" w:rsidRPr="0092688C" w:rsidRDefault="004B424E" w:rsidP="004F6586">
            <w:pPr>
              <w:spacing w:before="120" w:after="120"/>
              <w:ind w:left="0"/>
              <w:rPr>
                <w:spacing w:val="0"/>
                <w:sz w:val="20"/>
              </w:rPr>
            </w:pPr>
            <w:r w:rsidRPr="0092688C">
              <w:rPr>
                <w:spacing w:val="0"/>
                <w:sz w:val="20"/>
              </w:rPr>
              <w:t>0.15 *</w:t>
            </w:r>
          </w:p>
          <w:p w14:paraId="040B381F" w14:textId="77777777" w:rsidR="004B424E" w:rsidRPr="0092688C" w:rsidRDefault="004B424E" w:rsidP="004F6586">
            <w:pPr>
              <w:spacing w:before="120" w:after="120"/>
              <w:ind w:left="0"/>
              <w:rPr>
                <w:spacing w:val="0"/>
                <w:sz w:val="20"/>
              </w:rPr>
            </w:pPr>
            <w:r w:rsidRPr="0092688C">
              <w:rPr>
                <w:spacing w:val="0"/>
                <w:sz w:val="20"/>
              </w:rPr>
              <w:t>0.25 ^</w:t>
            </w:r>
          </w:p>
        </w:tc>
        <w:tc>
          <w:tcPr>
            <w:tcW w:w="2189" w:type="dxa"/>
            <w:gridSpan w:val="6"/>
          </w:tcPr>
          <w:p w14:paraId="3D74ADF7" w14:textId="77777777" w:rsidR="004B424E" w:rsidRPr="0092688C" w:rsidRDefault="004B424E" w:rsidP="00141238">
            <w:pPr>
              <w:spacing w:before="120" w:after="120"/>
              <w:ind w:left="0"/>
              <w:rPr>
                <w:spacing w:val="0"/>
                <w:sz w:val="20"/>
              </w:rPr>
            </w:pPr>
            <w:r w:rsidRPr="0092688C">
              <w:rPr>
                <w:spacing w:val="0"/>
                <w:sz w:val="20"/>
              </w:rPr>
              <w:t>Ω</w:t>
            </w:r>
          </w:p>
        </w:tc>
      </w:tr>
      <w:tr w:rsidR="004B424E" w:rsidRPr="0092688C" w14:paraId="086F9B94" w14:textId="77777777" w:rsidTr="0052451B">
        <w:tc>
          <w:tcPr>
            <w:tcW w:w="1413" w:type="dxa"/>
            <w:gridSpan w:val="2"/>
          </w:tcPr>
          <w:p w14:paraId="5AC48C50" w14:textId="77777777" w:rsidR="004B424E" w:rsidRPr="0092688C" w:rsidRDefault="004B424E" w:rsidP="004F6586">
            <w:pPr>
              <w:spacing w:before="120" w:after="120"/>
              <w:ind w:left="0"/>
              <w:rPr>
                <w:spacing w:val="0"/>
                <w:sz w:val="20"/>
              </w:rPr>
            </w:pPr>
            <w:r w:rsidRPr="0092688C">
              <w:rPr>
                <w:spacing w:val="0"/>
                <w:sz w:val="20"/>
              </w:rPr>
              <w:t>Maximum Impedance</w:t>
            </w:r>
          </w:p>
        </w:tc>
        <w:tc>
          <w:tcPr>
            <w:tcW w:w="1129" w:type="dxa"/>
            <w:gridSpan w:val="3"/>
          </w:tcPr>
          <w:p w14:paraId="4147BFCA" w14:textId="77777777" w:rsidR="004B424E" w:rsidRPr="0092688C" w:rsidRDefault="004B424E" w:rsidP="00141238">
            <w:pPr>
              <w:spacing w:before="120" w:after="120"/>
              <w:ind w:left="0"/>
              <w:rPr>
                <w:spacing w:val="0"/>
                <w:sz w:val="20"/>
              </w:rPr>
            </w:pPr>
            <w:r w:rsidRPr="0092688C">
              <w:rPr>
                <w:spacing w:val="0"/>
                <w:sz w:val="20"/>
              </w:rPr>
              <w:t>R</w:t>
            </w:r>
          </w:p>
        </w:tc>
        <w:tc>
          <w:tcPr>
            <w:tcW w:w="978" w:type="dxa"/>
            <w:gridSpan w:val="3"/>
          </w:tcPr>
          <w:p w14:paraId="78958358" w14:textId="77777777" w:rsidR="004B424E" w:rsidRPr="0092688C" w:rsidRDefault="004B424E" w:rsidP="004B424E">
            <w:pPr>
              <w:spacing w:before="120" w:after="120"/>
              <w:rPr>
                <w:spacing w:val="0"/>
                <w:sz w:val="20"/>
              </w:rPr>
            </w:pPr>
          </w:p>
        </w:tc>
        <w:tc>
          <w:tcPr>
            <w:tcW w:w="1292" w:type="dxa"/>
            <w:gridSpan w:val="5"/>
          </w:tcPr>
          <w:p w14:paraId="1ADCB471" w14:textId="77777777" w:rsidR="004B424E" w:rsidRPr="0092688C" w:rsidRDefault="004B424E" w:rsidP="00141238">
            <w:pPr>
              <w:spacing w:before="120" w:after="120"/>
              <w:ind w:left="0"/>
              <w:rPr>
                <w:spacing w:val="0"/>
                <w:sz w:val="20"/>
              </w:rPr>
            </w:pPr>
            <w:r w:rsidRPr="0092688C">
              <w:rPr>
                <w:spacing w:val="0"/>
                <w:sz w:val="20"/>
              </w:rPr>
              <w:t>Ω</w:t>
            </w:r>
          </w:p>
        </w:tc>
        <w:tc>
          <w:tcPr>
            <w:tcW w:w="1276" w:type="dxa"/>
            <w:gridSpan w:val="5"/>
          </w:tcPr>
          <w:p w14:paraId="20031511" w14:textId="77777777" w:rsidR="004B424E" w:rsidRPr="0092688C" w:rsidRDefault="004B424E" w:rsidP="00141238">
            <w:pPr>
              <w:spacing w:before="120" w:after="120"/>
              <w:ind w:left="0"/>
              <w:rPr>
                <w:spacing w:val="0"/>
                <w:sz w:val="20"/>
              </w:rPr>
            </w:pPr>
            <w:r w:rsidRPr="0092688C">
              <w:rPr>
                <w:spacing w:val="0"/>
                <w:sz w:val="20"/>
              </w:rPr>
              <w:t>X</w:t>
            </w:r>
          </w:p>
        </w:tc>
        <w:tc>
          <w:tcPr>
            <w:tcW w:w="932" w:type="dxa"/>
            <w:gridSpan w:val="3"/>
          </w:tcPr>
          <w:p w14:paraId="314BE1A0" w14:textId="77777777" w:rsidR="004B424E" w:rsidRPr="0092688C" w:rsidRDefault="004B424E" w:rsidP="004B424E">
            <w:pPr>
              <w:spacing w:before="120" w:after="120"/>
              <w:rPr>
                <w:spacing w:val="0"/>
                <w:sz w:val="20"/>
              </w:rPr>
            </w:pPr>
          </w:p>
        </w:tc>
        <w:tc>
          <w:tcPr>
            <w:tcW w:w="2189" w:type="dxa"/>
            <w:gridSpan w:val="6"/>
          </w:tcPr>
          <w:p w14:paraId="471B96A9" w14:textId="77777777" w:rsidR="004B424E" w:rsidRPr="0092688C" w:rsidRDefault="004B424E" w:rsidP="00141238">
            <w:pPr>
              <w:spacing w:before="120" w:after="120"/>
              <w:ind w:left="0"/>
              <w:rPr>
                <w:spacing w:val="0"/>
                <w:sz w:val="20"/>
              </w:rPr>
            </w:pPr>
            <w:r w:rsidRPr="0092688C">
              <w:rPr>
                <w:spacing w:val="0"/>
                <w:sz w:val="20"/>
              </w:rPr>
              <w:t>Ω</w:t>
            </w:r>
          </w:p>
        </w:tc>
      </w:tr>
      <w:tr w:rsidR="004B424E" w:rsidRPr="0092688C" w14:paraId="04D8C9AF" w14:textId="77777777" w:rsidTr="004B424E">
        <w:tc>
          <w:tcPr>
            <w:tcW w:w="9209" w:type="dxa"/>
            <w:gridSpan w:val="27"/>
          </w:tcPr>
          <w:p w14:paraId="3CB02980" w14:textId="5723FB54" w:rsidR="004B424E" w:rsidRPr="0092688C" w:rsidRDefault="004B424E" w:rsidP="00141238">
            <w:pPr>
              <w:spacing w:before="120" w:after="120"/>
              <w:ind w:left="0"/>
              <w:rPr>
                <w:spacing w:val="0"/>
                <w:sz w:val="20"/>
              </w:rPr>
            </w:pPr>
            <w:r w:rsidRPr="0092688C">
              <w:rPr>
                <w:spacing w:val="0"/>
                <w:sz w:val="20"/>
              </w:rPr>
              <w:t xml:space="preserve">* Applies to three phase and split single phase </w:t>
            </w:r>
            <w:r w:rsidRPr="0092688C">
              <w:rPr>
                <w:b/>
                <w:spacing w:val="0"/>
                <w:sz w:val="20"/>
              </w:rPr>
              <w:t>Power Generating Module</w:t>
            </w:r>
            <w:r w:rsidRPr="0092688C">
              <w:rPr>
                <w:spacing w:val="0"/>
                <w:sz w:val="20"/>
              </w:rPr>
              <w:t>s.</w:t>
            </w:r>
            <w:r w:rsidR="00004A29">
              <w:rPr>
                <w:spacing w:val="0"/>
                <w:sz w:val="20"/>
              </w:rPr>
              <w:t xml:space="preserve"> Delete as appropriate.</w:t>
            </w:r>
          </w:p>
          <w:p w14:paraId="239E2406" w14:textId="03E01CCE" w:rsidR="004B424E" w:rsidRPr="0092688C" w:rsidRDefault="004B424E" w:rsidP="00141238">
            <w:pPr>
              <w:spacing w:before="120" w:after="120"/>
              <w:ind w:left="0"/>
              <w:rPr>
                <w:spacing w:val="0"/>
                <w:sz w:val="20"/>
              </w:rPr>
            </w:pPr>
            <w:r w:rsidRPr="0092688C">
              <w:rPr>
                <w:spacing w:val="0"/>
                <w:sz w:val="20"/>
              </w:rPr>
              <w:t xml:space="preserve">^ Applies to single phase </w:t>
            </w:r>
            <w:r w:rsidRPr="0092688C">
              <w:rPr>
                <w:b/>
                <w:spacing w:val="0"/>
                <w:sz w:val="20"/>
              </w:rPr>
              <w:t>Power Generating Module</w:t>
            </w:r>
            <w:r w:rsidRPr="0092688C">
              <w:rPr>
                <w:spacing w:val="0"/>
                <w:sz w:val="20"/>
              </w:rPr>
              <w:t xml:space="preserve"> and </w:t>
            </w:r>
            <w:r w:rsidRPr="0092688C">
              <w:rPr>
                <w:b/>
                <w:spacing w:val="0"/>
                <w:sz w:val="20"/>
              </w:rPr>
              <w:t>Power Generating Module</w:t>
            </w:r>
            <w:r w:rsidRPr="0092688C">
              <w:rPr>
                <w:spacing w:val="0"/>
                <w:sz w:val="20"/>
              </w:rPr>
              <w:t>s using two phases on a three phase system.</w:t>
            </w:r>
            <w:r w:rsidR="00004A29">
              <w:rPr>
                <w:spacing w:val="0"/>
                <w:sz w:val="20"/>
              </w:rPr>
              <w:t xml:space="preserve"> Delete as appropriate.</w:t>
            </w:r>
          </w:p>
        </w:tc>
      </w:tr>
      <w:tr w:rsidR="004B424E" w:rsidRPr="0092688C" w14:paraId="02696C40" w14:textId="77777777" w:rsidTr="004B424E">
        <w:tc>
          <w:tcPr>
            <w:tcW w:w="9209" w:type="dxa"/>
            <w:gridSpan w:val="27"/>
            <w:shd w:val="clear" w:color="auto" w:fill="D9D9D9"/>
          </w:tcPr>
          <w:p w14:paraId="20A20368" w14:textId="03445749" w:rsidR="004B424E" w:rsidRPr="0092688C" w:rsidRDefault="004B424E" w:rsidP="00141238">
            <w:pPr>
              <w:spacing w:before="120" w:after="120"/>
              <w:ind w:left="0"/>
              <w:rPr>
                <w:spacing w:val="0"/>
                <w:sz w:val="20"/>
                <w:lang w:eastAsia="en-GB"/>
              </w:rPr>
            </w:pPr>
            <w:r w:rsidRPr="0092688C">
              <w:rPr>
                <w:b/>
                <w:spacing w:val="0"/>
                <w:sz w:val="20"/>
                <w:lang w:eastAsia="en-GB"/>
              </w:rPr>
              <w:t>4. Power Factor</w:t>
            </w:r>
            <w:r w:rsidRPr="0092688C">
              <w:rPr>
                <w:spacing w:val="0"/>
                <w:sz w:val="20"/>
                <w:lang w:eastAsia="en-GB"/>
              </w:rPr>
              <w:t xml:space="preserve">: </w:t>
            </w:r>
            <w:r w:rsidRPr="0092688C">
              <w:rPr>
                <w:spacing w:val="0"/>
                <w:sz w:val="20"/>
              </w:rPr>
              <w:t xml:space="preserve">The tests should be carried out on a single </w:t>
            </w:r>
            <w:r w:rsidRPr="0092688C">
              <w:rPr>
                <w:b/>
                <w:spacing w:val="0"/>
                <w:sz w:val="20"/>
              </w:rPr>
              <w:t>Power Generating Module</w:t>
            </w:r>
            <w:r w:rsidRPr="0092688C">
              <w:rPr>
                <w:spacing w:val="0"/>
                <w:sz w:val="20"/>
              </w:rPr>
              <w:t xml:space="preserve">. Tests are to be carried out at three voltage levels and at </w:t>
            </w:r>
            <w:r w:rsidRPr="0092688C">
              <w:rPr>
                <w:b/>
                <w:spacing w:val="0"/>
                <w:sz w:val="20"/>
                <w:lang w:eastAsia="en-GB"/>
              </w:rPr>
              <w:t>Registered Capacity</w:t>
            </w:r>
            <w:r w:rsidR="00A50659">
              <w:rPr>
                <w:spacing w:val="0"/>
                <w:sz w:val="20"/>
              </w:rPr>
              <w:t xml:space="preserve"> and the measured </w:t>
            </w:r>
            <w:r w:rsidR="00A50659" w:rsidRPr="00915AB6">
              <w:rPr>
                <w:b/>
                <w:bCs/>
                <w:spacing w:val="0"/>
                <w:sz w:val="20"/>
              </w:rPr>
              <w:t>Power Factor</w:t>
            </w:r>
            <w:r w:rsidR="00A50659">
              <w:rPr>
                <w:spacing w:val="0"/>
                <w:sz w:val="20"/>
              </w:rPr>
              <w:t xml:space="preserve"> </w:t>
            </w:r>
            <w:r w:rsidR="00A50659" w:rsidRPr="00915AB6">
              <w:rPr>
                <w:spacing w:val="0"/>
                <w:sz w:val="20"/>
              </w:rPr>
              <w:t xml:space="preserve">must be </w:t>
            </w:r>
            <w:r w:rsidR="00A50659">
              <w:rPr>
                <w:spacing w:val="0"/>
                <w:sz w:val="20"/>
              </w:rPr>
              <w:t xml:space="preserve">greater than 0.95 </w:t>
            </w:r>
            <w:r w:rsidR="00631DDB">
              <w:rPr>
                <w:spacing w:val="0"/>
                <w:sz w:val="20"/>
              </w:rPr>
              <w:t>to pass.</w:t>
            </w:r>
            <w:r w:rsidRPr="0092688C">
              <w:rPr>
                <w:spacing w:val="0"/>
                <w:sz w:val="20"/>
              </w:rPr>
              <w:t xml:space="preserve"> Voltage to be maintained within ±1.5% of the stated level during the test. These tests should be undertaken in accordance with Annex A.7.2.5.2.</w:t>
            </w:r>
          </w:p>
        </w:tc>
      </w:tr>
      <w:tr w:rsidR="004B424E" w:rsidRPr="0092688C" w14:paraId="28D15792" w14:textId="77777777" w:rsidTr="004B424E">
        <w:tc>
          <w:tcPr>
            <w:tcW w:w="2542" w:type="dxa"/>
            <w:gridSpan w:val="5"/>
          </w:tcPr>
          <w:p w14:paraId="216A80F5" w14:textId="77777777" w:rsidR="004B424E" w:rsidRPr="0092688C" w:rsidRDefault="004B424E" w:rsidP="00141238">
            <w:pPr>
              <w:spacing w:before="120" w:after="120"/>
              <w:ind w:left="0"/>
              <w:rPr>
                <w:spacing w:val="0"/>
                <w:sz w:val="20"/>
                <w:lang w:eastAsia="en-GB"/>
              </w:rPr>
            </w:pPr>
            <w:r w:rsidRPr="0092688C">
              <w:rPr>
                <w:spacing w:val="0"/>
                <w:sz w:val="20"/>
                <w:lang w:eastAsia="en-GB"/>
              </w:rPr>
              <w:t>Voltage</w:t>
            </w:r>
          </w:p>
        </w:tc>
        <w:tc>
          <w:tcPr>
            <w:tcW w:w="2270" w:type="dxa"/>
            <w:gridSpan w:val="8"/>
          </w:tcPr>
          <w:p w14:paraId="0DE20935" w14:textId="77777777" w:rsidR="004B424E" w:rsidRPr="0092688C" w:rsidRDefault="004B424E" w:rsidP="00141238">
            <w:pPr>
              <w:spacing w:before="120" w:after="120"/>
              <w:ind w:left="0"/>
              <w:rPr>
                <w:spacing w:val="0"/>
                <w:sz w:val="20"/>
                <w:lang w:eastAsia="en-GB"/>
              </w:rPr>
            </w:pPr>
            <w:r w:rsidRPr="0092688C">
              <w:rPr>
                <w:spacing w:val="0"/>
                <w:sz w:val="20"/>
                <w:lang w:eastAsia="en-GB"/>
              </w:rPr>
              <w:t>0.94 pu (216.2 V)</w:t>
            </w:r>
          </w:p>
        </w:tc>
        <w:tc>
          <w:tcPr>
            <w:tcW w:w="2551" w:type="dxa"/>
            <w:gridSpan w:val="10"/>
          </w:tcPr>
          <w:p w14:paraId="3387E456" w14:textId="77777777" w:rsidR="004B424E" w:rsidRPr="0092688C" w:rsidRDefault="004B424E" w:rsidP="00141238">
            <w:pPr>
              <w:spacing w:before="120" w:after="120"/>
              <w:ind w:left="0"/>
              <w:rPr>
                <w:spacing w:val="0"/>
                <w:sz w:val="20"/>
                <w:lang w:eastAsia="en-GB"/>
              </w:rPr>
            </w:pPr>
            <w:r w:rsidRPr="0092688C">
              <w:rPr>
                <w:spacing w:val="0"/>
                <w:sz w:val="20"/>
                <w:lang w:eastAsia="en-GB"/>
              </w:rPr>
              <w:t xml:space="preserve">1.0 pu (230 V) </w:t>
            </w:r>
          </w:p>
        </w:tc>
        <w:tc>
          <w:tcPr>
            <w:tcW w:w="1846" w:type="dxa"/>
            <w:gridSpan w:val="4"/>
          </w:tcPr>
          <w:p w14:paraId="7F4F85EA"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1.1 pu (253 V)</w:t>
            </w:r>
          </w:p>
        </w:tc>
      </w:tr>
      <w:tr w:rsidR="004B424E" w:rsidRPr="0092688C" w14:paraId="4361BBF3" w14:textId="77777777" w:rsidTr="004B424E">
        <w:tc>
          <w:tcPr>
            <w:tcW w:w="2542" w:type="dxa"/>
            <w:gridSpan w:val="5"/>
          </w:tcPr>
          <w:p w14:paraId="021955BB" w14:textId="77777777" w:rsidR="004B424E" w:rsidRPr="0092688C" w:rsidRDefault="004B424E" w:rsidP="00141238">
            <w:pPr>
              <w:spacing w:before="120" w:after="120"/>
              <w:ind w:left="0"/>
              <w:rPr>
                <w:spacing w:val="0"/>
                <w:sz w:val="20"/>
                <w:lang w:eastAsia="en-GB"/>
              </w:rPr>
            </w:pPr>
            <w:r w:rsidRPr="0092688C">
              <w:rPr>
                <w:spacing w:val="0"/>
                <w:sz w:val="20"/>
                <w:lang w:eastAsia="en-GB"/>
              </w:rPr>
              <w:t>Measured value</w:t>
            </w:r>
          </w:p>
        </w:tc>
        <w:tc>
          <w:tcPr>
            <w:tcW w:w="2270" w:type="dxa"/>
            <w:gridSpan w:val="8"/>
          </w:tcPr>
          <w:p w14:paraId="20FAAAAC" w14:textId="77777777" w:rsidR="004B424E" w:rsidRPr="0092688C" w:rsidRDefault="004B424E" w:rsidP="00141238">
            <w:pPr>
              <w:spacing w:before="120" w:after="120"/>
              <w:ind w:left="0"/>
              <w:rPr>
                <w:spacing w:val="0"/>
                <w:sz w:val="20"/>
                <w:lang w:eastAsia="en-GB"/>
              </w:rPr>
            </w:pPr>
          </w:p>
        </w:tc>
        <w:tc>
          <w:tcPr>
            <w:tcW w:w="2551" w:type="dxa"/>
            <w:gridSpan w:val="10"/>
          </w:tcPr>
          <w:p w14:paraId="4B7243C1" w14:textId="77777777" w:rsidR="004B424E" w:rsidRPr="0092688C" w:rsidRDefault="004B424E" w:rsidP="00141238">
            <w:pPr>
              <w:spacing w:before="120" w:after="120"/>
              <w:ind w:left="0"/>
              <w:rPr>
                <w:spacing w:val="0"/>
                <w:sz w:val="20"/>
                <w:lang w:eastAsia="en-GB"/>
              </w:rPr>
            </w:pPr>
          </w:p>
        </w:tc>
        <w:tc>
          <w:tcPr>
            <w:tcW w:w="1846" w:type="dxa"/>
            <w:gridSpan w:val="4"/>
          </w:tcPr>
          <w:p w14:paraId="799E2797" w14:textId="77777777" w:rsidR="004B424E" w:rsidRPr="0092688C" w:rsidRDefault="004B424E" w:rsidP="00141238">
            <w:pPr>
              <w:spacing w:before="120" w:after="120"/>
              <w:ind w:left="0"/>
              <w:rPr>
                <w:spacing w:val="0"/>
                <w:sz w:val="20"/>
                <w:lang w:eastAsia="en-GB"/>
              </w:rPr>
            </w:pPr>
          </w:p>
        </w:tc>
      </w:tr>
      <w:tr w:rsidR="004B424E" w:rsidRPr="0092688C" w14:paraId="4410B202" w14:textId="77777777" w:rsidTr="004B424E">
        <w:tc>
          <w:tcPr>
            <w:tcW w:w="2542" w:type="dxa"/>
            <w:gridSpan w:val="5"/>
          </w:tcPr>
          <w:p w14:paraId="177428EE" w14:textId="77777777" w:rsidR="004B424E" w:rsidRPr="0092688C" w:rsidRDefault="004B424E" w:rsidP="00141238">
            <w:pPr>
              <w:spacing w:before="120" w:after="120"/>
              <w:ind w:left="0"/>
              <w:rPr>
                <w:spacing w:val="0"/>
                <w:sz w:val="20"/>
                <w:lang w:eastAsia="en-GB"/>
              </w:rPr>
            </w:pPr>
            <w:r w:rsidRPr="0092688C">
              <w:rPr>
                <w:b/>
                <w:spacing w:val="0"/>
                <w:sz w:val="20"/>
                <w:lang w:eastAsia="en-GB"/>
              </w:rPr>
              <w:t>Power Factor</w:t>
            </w:r>
            <w:r w:rsidRPr="0092688C">
              <w:rPr>
                <w:spacing w:val="0"/>
                <w:sz w:val="20"/>
                <w:lang w:eastAsia="en-GB"/>
              </w:rPr>
              <w:t xml:space="preserve"> Limit </w:t>
            </w:r>
          </w:p>
        </w:tc>
        <w:tc>
          <w:tcPr>
            <w:tcW w:w="2270" w:type="dxa"/>
            <w:gridSpan w:val="8"/>
          </w:tcPr>
          <w:p w14:paraId="5E52E928" w14:textId="77777777" w:rsidR="004B424E" w:rsidRPr="0092688C" w:rsidRDefault="004B424E" w:rsidP="00141238">
            <w:pPr>
              <w:spacing w:before="120" w:after="120"/>
              <w:ind w:left="0"/>
              <w:rPr>
                <w:spacing w:val="0"/>
                <w:sz w:val="20"/>
                <w:lang w:eastAsia="en-GB"/>
              </w:rPr>
            </w:pPr>
            <w:r w:rsidRPr="0092688C">
              <w:rPr>
                <w:spacing w:val="0"/>
                <w:sz w:val="20"/>
                <w:lang w:eastAsia="en-GB"/>
              </w:rPr>
              <w:t>&gt;0.95</w:t>
            </w:r>
          </w:p>
        </w:tc>
        <w:tc>
          <w:tcPr>
            <w:tcW w:w="2551" w:type="dxa"/>
            <w:gridSpan w:val="10"/>
          </w:tcPr>
          <w:p w14:paraId="2DC7944D" w14:textId="77777777" w:rsidR="004B424E" w:rsidRPr="0092688C" w:rsidRDefault="004B424E" w:rsidP="00141238">
            <w:pPr>
              <w:spacing w:before="120" w:after="120"/>
              <w:ind w:left="0"/>
              <w:rPr>
                <w:spacing w:val="0"/>
                <w:sz w:val="20"/>
                <w:lang w:eastAsia="en-GB"/>
              </w:rPr>
            </w:pPr>
            <w:r w:rsidRPr="0092688C">
              <w:rPr>
                <w:spacing w:val="0"/>
                <w:sz w:val="20"/>
                <w:lang w:eastAsia="en-GB"/>
              </w:rPr>
              <w:t>&gt;0.95</w:t>
            </w:r>
          </w:p>
        </w:tc>
        <w:tc>
          <w:tcPr>
            <w:tcW w:w="1846" w:type="dxa"/>
            <w:gridSpan w:val="4"/>
          </w:tcPr>
          <w:p w14:paraId="5C910F9C" w14:textId="77777777" w:rsidR="004B424E" w:rsidRPr="0092688C" w:rsidRDefault="004B424E" w:rsidP="00141238">
            <w:pPr>
              <w:spacing w:before="120" w:after="120"/>
              <w:ind w:left="0"/>
              <w:rPr>
                <w:spacing w:val="0"/>
                <w:sz w:val="20"/>
                <w:lang w:eastAsia="en-GB"/>
              </w:rPr>
            </w:pPr>
            <w:r w:rsidRPr="0092688C">
              <w:rPr>
                <w:spacing w:val="0"/>
                <w:sz w:val="20"/>
                <w:lang w:eastAsia="en-GB"/>
              </w:rPr>
              <w:t>&gt;0.95</w:t>
            </w:r>
          </w:p>
        </w:tc>
      </w:tr>
      <w:tr w:rsidR="004B424E" w:rsidRPr="0092688C" w14:paraId="7344512B" w14:textId="77777777" w:rsidTr="004B424E">
        <w:tc>
          <w:tcPr>
            <w:tcW w:w="9209" w:type="dxa"/>
            <w:gridSpan w:val="27"/>
            <w:shd w:val="clear" w:color="auto" w:fill="D9D9D9"/>
          </w:tcPr>
          <w:p w14:paraId="4F89C480" w14:textId="6E09309E" w:rsidR="004B424E" w:rsidRPr="0092688C" w:rsidRDefault="004B424E" w:rsidP="00141238">
            <w:pPr>
              <w:spacing w:before="120" w:after="120"/>
              <w:ind w:left="0"/>
              <w:rPr>
                <w:b/>
                <w:spacing w:val="0"/>
              </w:rPr>
            </w:pPr>
            <w:r w:rsidRPr="0092688C">
              <w:rPr>
                <w:b/>
                <w:spacing w:val="0"/>
                <w:sz w:val="20"/>
              </w:rPr>
              <w:t>5. P</w:t>
            </w:r>
            <w:r w:rsidRPr="0092688C">
              <w:rPr>
                <w:b/>
                <w:spacing w:val="0"/>
                <w:sz w:val="20"/>
                <w:lang w:eastAsia="en-GB"/>
              </w:rPr>
              <w:t>rotection – Frequency tests:</w:t>
            </w:r>
            <w:r w:rsidRPr="0092688C">
              <w:rPr>
                <w:spacing w:val="0"/>
                <w:sz w:val="20"/>
              </w:rPr>
              <w:t xml:space="preserve"> </w:t>
            </w:r>
            <w:r w:rsidRPr="0092688C">
              <w:rPr>
                <w:spacing w:val="0"/>
                <w:sz w:val="20"/>
                <w:lang w:eastAsia="en-GB"/>
              </w:rPr>
              <w:t>These tests should be carried out in accordance with Annex  A.7.2.2.3</w:t>
            </w:r>
            <w:r w:rsidRPr="002966D6">
              <w:rPr>
                <w:bCs/>
                <w:spacing w:val="0"/>
                <w:sz w:val="20"/>
                <w:lang w:eastAsia="en-GB"/>
              </w:rPr>
              <w:t>.</w:t>
            </w:r>
            <w:r w:rsidR="00BB5E16" w:rsidRPr="002966D6">
              <w:rPr>
                <w:bCs/>
                <w:spacing w:val="0"/>
                <w:sz w:val="20"/>
                <w:lang w:eastAsia="en-GB"/>
              </w:rPr>
              <w:t xml:space="preserve"> For trip</w:t>
            </w:r>
            <w:r w:rsidR="00BB5E16">
              <w:rPr>
                <w:bCs/>
                <w:spacing w:val="0"/>
                <w:sz w:val="20"/>
                <w:lang w:eastAsia="en-GB"/>
              </w:rPr>
              <w:t xml:space="preserve"> tests, frequency and time delay should be stated. For “no trip tests”, “no trip” can be stated.</w:t>
            </w:r>
          </w:p>
        </w:tc>
      </w:tr>
      <w:tr w:rsidR="004B424E" w:rsidRPr="0092688C" w14:paraId="69065D89" w14:textId="77777777" w:rsidTr="004B424E">
        <w:tc>
          <w:tcPr>
            <w:tcW w:w="1061" w:type="dxa"/>
          </w:tcPr>
          <w:p w14:paraId="1EEAC354" w14:textId="77777777" w:rsidR="004B424E" w:rsidRPr="0092688C" w:rsidRDefault="004B424E" w:rsidP="004F6586">
            <w:pPr>
              <w:spacing w:before="120" w:after="120"/>
              <w:ind w:left="0"/>
              <w:rPr>
                <w:spacing w:val="0"/>
                <w:sz w:val="20"/>
                <w:lang w:eastAsia="en-GB"/>
              </w:rPr>
            </w:pPr>
            <w:r w:rsidRPr="0092688C">
              <w:rPr>
                <w:spacing w:val="0"/>
                <w:sz w:val="20"/>
                <w:lang w:eastAsia="en-GB"/>
              </w:rPr>
              <w:t>Function</w:t>
            </w:r>
          </w:p>
        </w:tc>
        <w:tc>
          <w:tcPr>
            <w:tcW w:w="2459" w:type="dxa"/>
            <w:gridSpan w:val="7"/>
          </w:tcPr>
          <w:p w14:paraId="2F5425CA" w14:textId="77777777" w:rsidR="004B424E" w:rsidRPr="0092688C" w:rsidRDefault="004B424E" w:rsidP="00141238">
            <w:pPr>
              <w:spacing w:before="120" w:after="120"/>
              <w:ind w:left="0"/>
              <w:rPr>
                <w:spacing w:val="0"/>
                <w:sz w:val="20"/>
                <w:lang w:eastAsia="en-GB"/>
              </w:rPr>
            </w:pPr>
            <w:r w:rsidRPr="0092688C">
              <w:rPr>
                <w:spacing w:val="0"/>
                <w:sz w:val="20"/>
                <w:lang w:eastAsia="en-GB"/>
              </w:rPr>
              <w:t>Setting</w:t>
            </w:r>
          </w:p>
        </w:tc>
        <w:tc>
          <w:tcPr>
            <w:tcW w:w="2568" w:type="dxa"/>
            <w:gridSpan w:val="10"/>
          </w:tcPr>
          <w:p w14:paraId="4A3A79AB" w14:textId="77777777" w:rsidR="004B424E" w:rsidRPr="0092688C" w:rsidRDefault="004B424E" w:rsidP="00141238">
            <w:pPr>
              <w:spacing w:before="120" w:after="120"/>
              <w:ind w:left="0"/>
              <w:rPr>
                <w:spacing w:val="0"/>
                <w:sz w:val="20"/>
                <w:lang w:eastAsia="en-GB"/>
              </w:rPr>
            </w:pPr>
            <w:r w:rsidRPr="0092688C">
              <w:rPr>
                <w:spacing w:val="0"/>
                <w:sz w:val="20"/>
                <w:lang w:eastAsia="en-GB"/>
              </w:rPr>
              <w:t>Trip test</w:t>
            </w:r>
          </w:p>
        </w:tc>
        <w:tc>
          <w:tcPr>
            <w:tcW w:w="3121" w:type="dxa"/>
            <w:gridSpan w:val="9"/>
          </w:tcPr>
          <w:p w14:paraId="405A734E" w14:textId="77777777" w:rsidR="004B424E" w:rsidRPr="0092688C" w:rsidRDefault="004B424E" w:rsidP="00141238">
            <w:pPr>
              <w:spacing w:before="120" w:after="120"/>
              <w:ind w:left="0"/>
              <w:rPr>
                <w:spacing w:val="0"/>
                <w:sz w:val="20"/>
                <w:lang w:eastAsia="en-GB"/>
              </w:rPr>
            </w:pPr>
            <w:r w:rsidRPr="0092688C">
              <w:rPr>
                <w:spacing w:val="0"/>
                <w:sz w:val="20"/>
                <w:lang w:eastAsia="en-GB"/>
              </w:rPr>
              <w:t>“No trip tests”</w:t>
            </w:r>
          </w:p>
        </w:tc>
      </w:tr>
      <w:tr w:rsidR="004B424E" w:rsidRPr="0092688C" w14:paraId="38F40DF0" w14:textId="77777777" w:rsidTr="004B424E">
        <w:tc>
          <w:tcPr>
            <w:tcW w:w="1061" w:type="dxa"/>
          </w:tcPr>
          <w:p w14:paraId="343F47AF" w14:textId="77777777" w:rsidR="004B424E" w:rsidRPr="0092688C" w:rsidRDefault="004B424E" w:rsidP="00141238">
            <w:pPr>
              <w:spacing w:before="120" w:after="120"/>
              <w:ind w:left="0"/>
              <w:rPr>
                <w:spacing w:val="0"/>
                <w:sz w:val="20"/>
                <w:lang w:eastAsia="en-GB"/>
              </w:rPr>
            </w:pPr>
          </w:p>
        </w:tc>
        <w:tc>
          <w:tcPr>
            <w:tcW w:w="1481" w:type="dxa"/>
            <w:gridSpan w:val="4"/>
          </w:tcPr>
          <w:p w14:paraId="7AADC229" w14:textId="77777777" w:rsidR="004B424E" w:rsidRPr="0092688C" w:rsidRDefault="004B424E" w:rsidP="004F6586">
            <w:pPr>
              <w:spacing w:before="120" w:after="120"/>
              <w:ind w:left="0"/>
              <w:rPr>
                <w:spacing w:val="0"/>
                <w:sz w:val="20"/>
                <w:lang w:eastAsia="en-GB"/>
              </w:rPr>
            </w:pPr>
            <w:r w:rsidRPr="0092688C">
              <w:rPr>
                <w:spacing w:val="0"/>
                <w:sz w:val="20"/>
                <w:lang w:eastAsia="en-GB"/>
              </w:rPr>
              <w:t>Frequency</w:t>
            </w:r>
          </w:p>
        </w:tc>
        <w:tc>
          <w:tcPr>
            <w:tcW w:w="978" w:type="dxa"/>
            <w:gridSpan w:val="3"/>
          </w:tcPr>
          <w:p w14:paraId="76FEAAEF" w14:textId="77777777" w:rsidR="004B424E" w:rsidRPr="0092688C" w:rsidRDefault="004B424E" w:rsidP="004F6586">
            <w:pPr>
              <w:spacing w:before="120" w:after="120"/>
              <w:ind w:left="0"/>
              <w:rPr>
                <w:spacing w:val="0"/>
                <w:sz w:val="20"/>
                <w:lang w:eastAsia="en-GB"/>
              </w:rPr>
            </w:pPr>
            <w:r w:rsidRPr="0092688C">
              <w:rPr>
                <w:spacing w:val="0"/>
                <w:sz w:val="20"/>
                <w:lang w:eastAsia="en-GB"/>
              </w:rPr>
              <w:t>Time delay</w:t>
            </w:r>
          </w:p>
        </w:tc>
        <w:tc>
          <w:tcPr>
            <w:tcW w:w="1292" w:type="dxa"/>
            <w:gridSpan w:val="5"/>
          </w:tcPr>
          <w:p w14:paraId="22F07F66" w14:textId="77777777" w:rsidR="004B424E" w:rsidRPr="0092688C" w:rsidRDefault="004B424E" w:rsidP="004F6586">
            <w:pPr>
              <w:spacing w:before="120" w:after="120"/>
              <w:ind w:left="0"/>
              <w:rPr>
                <w:spacing w:val="0"/>
                <w:sz w:val="20"/>
                <w:lang w:eastAsia="en-GB"/>
              </w:rPr>
            </w:pPr>
            <w:r w:rsidRPr="0092688C">
              <w:rPr>
                <w:spacing w:val="0"/>
                <w:sz w:val="20"/>
                <w:lang w:eastAsia="en-GB"/>
              </w:rPr>
              <w:t>Frequency</w:t>
            </w:r>
          </w:p>
        </w:tc>
        <w:tc>
          <w:tcPr>
            <w:tcW w:w="1276" w:type="dxa"/>
            <w:gridSpan w:val="5"/>
          </w:tcPr>
          <w:p w14:paraId="7F54272B" w14:textId="77777777" w:rsidR="004B424E" w:rsidRPr="0092688C" w:rsidRDefault="004B424E" w:rsidP="004F6586">
            <w:pPr>
              <w:spacing w:before="120" w:after="120"/>
              <w:ind w:left="0"/>
              <w:rPr>
                <w:spacing w:val="0"/>
                <w:sz w:val="20"/>
                <w:lang w:eastAsia="en-GB"/>
              </w:rPr>
            </w:pPr>
            <w:r w:rsidRPr="0092688C">
              <w:rPr>
                <w:spacing w:val="0"/>
                <w:sz w:val="20"/>
                <w:lang w:eastAsia="en-GB"/>
              </w:rPr>
              <w:t>Time delay</w:t>
            </w:r>
          </w:p>
        </w:tc>
        <w:tc>
          <w:tcPr>
            <w:tcW w:w="1275" w:type="dxa"/>
            <w:gridSpan w:val="5"/>
          </w:tcPr>
          <w:p w14:paraId="5A6FA8E3" w14:textId="77777777" w:rsidR="004B424E" w:rsidRPr="0092688C" w:rsidRDefault="004B424E" w:rsidP="004F6586">
            <w:pPr>
              <w:spacing w:before="120" w:after="120"/>
              <w:ind w:left="0"/>
              <w:rPr>
                <w:spacing w:val="0"/>
                <w:sz w:val="20"/>
                <w:lang w:eastAsia="en-GB"/>
              </w:rPr>
            </w:pPr>
            <w:r w:rsidRPr="0092688C">
              <w:rPr>
                <w:spacing w:val="0"/>
                <w:sz w:val="20"/>
                <w:lang w:eastAsia="en-GB"/>
              </w:rPr>
              <w:t>Frequency /time</w:t>
            </w:r>
          </w:p>
        </w:tc>
        <w:tc>
          <w:tcPr>
            <w:tcW w:w="1846" w:type="dxa"/>
            <w:gridSpan w:val="4"/>
          </w:tcPr>
          <w:p w14:paraId="08AEE782" w14:textId="77777777" w:rsidR="004B424E" w:rsidRPr="0092688C" w:rsidRDefault="004B424E" w:rsidP="004F6586">
            <w:pPr>
              <w:spacing w:before="120" w:after="120"/>
              <w:ind w:left="0"/>
              <w:rPr>
                <w:spacing w:val="0"/>
                <w:sz w:val="20"/>
                <w:lang w:eastAsia="en-GB"/>
              </w:rPr>
            </w:pPr>
            <w:r w:rsidRPr="0092688C">
              <w:rPr>
                <w:spacing w:val="0"/>
                <w:sz w:val="20"/>
                <w:lang w:eastAsia="en-GB"/>
              </w:rPr>
              <w:t>Confirm no trip</w:t>
            </w:r>
          </w:p>
        </w:tc>
      </w:tr>
      <w:tr w:rsidR="004B424E" w:rsidRPr="0092688C" w14:paraId="7FD9E05D" w14:textId="77777777" w:rsidTr="004B424E">
        <w:tc>
          <w:tcPr>
            <w:tcW w:w="1061" w:type="dxa"/>
          </w:tcPr>
          <w:p w14:paraId="05C7945F" w14:textId="77777777" w:rsidR="004B424E" w:rsidRPr="0092688C" w:rsidRDefault="004B424E" w:rsidP="004F6586">
            <w:pPr>
              <w:spacing w:before="120" w:after="120"/>
              <w:ind w:left="0"/>
              <w:rPr>
                <w:spacing w:val="0"/>
                <w:sz w:val="20"/>
                <w:lang w:eastAsia="en-GB"/>
              </w:rPr>
            </w:pPr>
            <w:r w:rsidRPr="0092688C">
              <w:rPr>
                <w:spacing w:val="0"/>
                <w:sz w:val="20"/>
                <w:lang w:eastAsia="en-GB"/>
              </w:rPr>
              <w:t>U/F stage 1</w:t>
            </w:r>
          </w:p>
        </w:tc>
        <w:tc>
          <w:tcPr>
            <w:tcW w:w="1481" w:type="dxa"/>
            <w:gridSpan w:val="4"/>
          </w:tcPr>
          <w:p w14:paraId="5493AE5E" w14:textId="77777777" w:rsidR="004B424E" w:rsidRPr="0092688C" w:rsidRDefault="004B424E" w:rsidP="004F6586">
            <w:pPr>
              <w:spacing w:before="120" w:after="120"/>
              <w:ind w:left="0"/>
              <w:rPr>
                <w:spacing w:val="0"/>
                <w:sz w:val="20"/>
                <w:lang w:eastAsia="en-GB"/>
              </w:rPr>
            </w:pPr>
            <w:r w:rsidRPr="0092688C">
              <w:rPr>
                <w:spacing w:val="0"/>
                <w:sz w:val="20"/>
                <w:lang w:eastAsia="en-GB"/>
              </w:rPr>
              <w:t>47.5 Hz</w:t>
            </w:r>
          </w:p>
        </w:tc>
        <w:tc>
          <w:tcPr>
            <w:tcW w:w="978" w:type="dxa"/>
            <w:gridSpan w:val="3"/>
          </w:tcPr>
          <w:p w14:paraId="40952C48" w14:textId="77777777" w:rsidR="004B424E" w:rsidRPr="0092688C" w:rsidRDefault="004B424E" w:rsidP="004F6586">
            <w:pPr>
              <w:spacing w:before="120" w:after="120"/>
              <w:ind w:left="0"/>
              <w:rPr>
                <w:spacing w:val="0"/>
                <w:sz w:val="20"/>
                <w:lang w:eastAsia="en-GB"/>
              </w:rPr>
            </w:pPr>
            <w:r w:rsidRPr="0092688C">
              <w:rPr>
                <w:spacing w:val="0"/>
                <w:sz w:val="20"/>
                <w:lang w:eastAsia="en-GB"/>
              </w:rPr>
              <w:t>20 s</w:t>
            </w:r>
          </w:p>
        </w:tc>
        <w:tc>
          <w:tcPr>
            <w:tcW w:w="1292" w:type="dxa"/>
            <w:gridSpan w:val="5"/>
          </w:tcPr>
          <w:p w14:paraId="35D0A1B8" w14:textId="77777777" w:rsidR="004B424E" w:rsidRPr="0092688C" w:rsidRDefault="004B424E" w:rsidP="004B424E">
            <w:pPr>
              <w:spacing w:before="120" w:after="120"/>
              <w:rPr>
                <w:spacing w:val="0"/>
                <w:sz w:val="20"/>
                <w:lang w:eastAsia="en-GB"/>
              </w:rPr>
            </w:pPr>
          </w:p>
        </w:tc>
        <w:tc>
          <w:tcPr>
            <w:tcW w:w="1276" w:type="dxa"/>
            <w:gridSpan w:val="5"/>
          </w:tcPr>
          <w:p w14:paraId="1FD8E856" w14:textId="77777777" w:rsidR="004B424E" w:rsidRPr="0092688C" w:rsidRDefault="004B424E" w:rsidP="004B424E">
            <w:pPr>
              <w:spacing w:before="120" w:after="120"/>
              <w:rPr>
                <w:spacing w:val="0"/>
                <w:sz w:val="20"/>
                <w:lang w:eastAsia="en-GB"/>
              </w:rPr>
            </w:pPr>
          </w:p>
        </w:tc>
        <w:tc>
          <w:tcPr>
            <w:tcW w:w="1275" w:type="dxa"/>
            <w:gridSpan w:val="5"/>
          </w:tcPr>
          <w:p w14:paraId="5F55F293" w14:textId="77777777" w:rsidR="004B424E" w:rsidRPr="0092688C" w:rsidRDefault="004B424E" w:rsidP="004F6586">
            <w:pPr>
              <w:spacing w:before="120" w:after="120"/>
              <w:ind w:left="0"/>
              <w:rPr>
                <w:spacing w:val="0"/>
                <w:sz w:val="20"/>
                <w:lang w:eastAsia="en-GB"/>
              </w:rPr>
            </w:pPr>
            <w:r w:rsidRPr="0092688C">
              <w:rPr>
                <w:spacing w:val="0"/>
                <w:sz w:val="20"/>
                <w:lang w:eastAsia="en-GB"/>
              </w:rPr>
              <w:t>47.7 Hz 30 s</w:t>
            </w:r>
          </w:p>
        </w:tc>
        <w:tc>
          <w:tcPr>
            <w:tcW w:w="1846" w:type="dxa"/>
            <w:gridSpan w:val="4"/>
          </w:tcPr>
          <w:p w14:paraId="7F47C83E" w14:textId="77777777" w:rsidR="004B424E" w:rsidRPr="0092688C" w:rsidRDefault="004B424E" w:rsidP="004B424E">
            <w:pPr>
              <w:spacing w:before="120" w:after="120"/>
              <w:rPr>
                <w:spacing w:val="0"/>
                <w:sz w:val="20"/>
                <w:lang w:eastAsia="en-GB"/>
              </w:rPr>
            </w:pPr>
          </w:p>
        </w:tc>
      </w:tr>
      <w:tr w:rsidR="004B424E" w:rsidRPr="0092688C" w14:paraId="63DF88EE" w14:textId="77777777" w:rsidTr="004B424E">
        <w:tc>
          <w:tcPr>
            <w:tcW w:w="1061" w:type="dxa"/>
            <w:shd w:val="clear" w:color="auto" w:fill="D9D9D9"/>
          </w:tcPr>
          <w:p w14:paraId="64815B13" w14:textId="77777777" w:rsidR="004B424E" w:rsidRPr="0092688C" w:rsidRDefault="004B424E" w:rsidP="004B424E">
            <w:pPr>
              <w:spacing w:before="120" w:after="120"/>
              <w:rPr>
                <w:spacing w:val="0"/>
                <w:sz w:val="20"/>
                <w:lang w:eastAsia="en-GB"/>
              </w:rPr>
            </w:pPr>
          </w:p>
        </w:tc>
        <w:tc>
          <w:tcPr>
            <w:tcW w:w="1481" w:type="dxa"/>
            <w:gridSpan w:val="4"/>
            <w:shd w:val="clear" w:color="auto" w:fill="D9D9D9"/>
          </w:tcPr>
          <w:p w14:paraId="518FDB84" w14:textId="77777777" w:rsidR="004B424E" w:rsidRPr="0092688C" w:rsidRDefault="004B424E" w:rsidP="004B424E">
            <w:pPr>
              <w:spacing w:before="120" w:after="120"/>
              <w:rPr>
                <w:spacing w:val="0"/>
                <w:sz w:val="20"/>
                <w:lang w:eastAsia="en-GB"/>
              </w:rPr>
            </w:pPr>
          </w:p>
        </w:tc>
        <w:tc>
          <w:tcPr>
            <w:tcW w:w="978" w:type="dxa"/>
            <w:gridSpan w:val="3"/>
            <w:shd w:val="clear" w:color="auto" w:fill="D9D9D9"/>
          </w:tcPr>
          <w:p w14:paraId="16E53B36" w14:textId="77777777" w:rsidR="004B424E" w:rsidRPr="0092688C" w:rsidRDefault="004B424E" w:rsidP="004B424E">
            <w:pPr>
              <w:spacing w:before="120" w:after="120"/>
              <w:rPr>
                <w:spacing w:val="0"/>
                <w:sz w:val="20"/>
                <w:lang w:eastAsia="en-GB"/>
              </w:rPr>
            </w:pPr>
          </w:p>
        </w:tc>
        <w:tc>
          <w:tcPr>
            <w:tcW w:w="1292" w:type="dxa"/>
            <w:gridSpan w:val="5"/>
            <w:shd w:val="clear" w:color="auto" w:fill="D9D9D9"/>
          </w:tcPr>
          <w:p w14:paraId="731D3B70" w14:textId="77777777" w:rsidR="004B424E" w:rsidRPr="0092688C" w:rsidRDefault="004B424E" w:rsidP="004B424E">
            <w:pPr>
              <w:spacing w:before="120" w:after="120"/>
              <w:rPr>
                <w:spacing w:val="0"/>
                <w:sz w:val="20"/>
                <w:lang w:eastAsia="en-GB"/>
              </w:rPr>
            </w:pPr>
          </w:p>
        </w:tc>
        <w:tc>
          <w:tcPr>
            <w:tcW w:w="1276" w:type="dxa"/>
            <w:gridSpan w:val="5"/>
            <w:shd w:val="clear" w:color="auto" w:fill="D9D9D9"/>
          </w:tcPr>
          <w:p w14:paraId="437E3A10" w14:textId="77777777" w:rsidR="004B424E" w:rsidRPr="0092688C" w:rsidRDefault="004B424E" w:rsidP="004B424E">
            <w:pPr>
              <w:spacing w:before="120" w:after="120"/>
              <w:rPr>
                <w:spacing w:val="0"/>
                <w:sz w:val="20"/>
                <w:lang w:eastAsia="en-GB"/>
              </w:rPr>
            </w:pPr>
          </w:p>
        </w:tc>
        <w:tc>
          <w:tcPr>
            <w:tcW w:w="1275" w:type="dxa"/>
            <w:gridSpan w:val="5"/>
          </w:tcPr>
          <w:p w14:paraId="5C8653C0" w14:textId="77777777" w:rsidR="004B424E" w:rsidRPr="0092688C" w:rsidRDefault="004B424E" w:rsidP="004F6586">
            <w:pPr>
              <w:spacing w:before="120" w:after="120"/>
              <w:ind w:left="0"/>
              <w:rPr>
                <w:spacing w:val="0"/>
                <w:sz w:val="20"/>
                <w:lang w:eastAsia="en-GB"/>
              </w:rPr>
            </w:pPr>
            <w:r w:rsidRPr="0092688C">
              <w:rPr>
                <w:spacing w:val="0"/>
                <w:sz w:val="20"/>
                <w:lang w:eastAsia="en-GB"/>
              </w:rPr>
              <w:t>47.2 Hz 19.5 s</w:t>
            </w:r>
          </w:p>
        </w:tc>
        <w:tc>
          <w:tcPr>
            <w:tcW w:w="1846" w:type="dxa"/>
            <w:gridSpan w:val="4"/>
          </w:tcPr>
          <w:p w14:paraId="2847C1B8" w14:textId="77777777" w:rsidR="004B424E" w:rsidRPr="0092688C" w:rsidRDefault="004B424E" w:rsidP="004B424E">
            <w:pPr>
              <w:spacing w:before="120" w:after="120"/>
              <w:rPr>
                <w:spacing w:val="0"/>
                <w:sz w:val="20"/>
                <w:lang w:eastAsia="en-GB"/>
              </w:rPr>
            </w:pPr>
          </w:p>
        </w:tc>
      </w:tr>
      <w:tr w:rsidR="004B424E" w:rsidRPr="0092688C" w14:paraId="784E59B4" w14:textId="77777777" w:rsidTr="004B424E">
        <w:tc>
          <w:tcPr>
            <w:tcW w:w="1061" w:type="dxa"/>
            <w:shd w:val="clear" w:color="auto" w:fill="auto"/>
          </w:tcPr>
          <w:p w14:paraId="1195118B" w14:textId="77777777" w:rsidR="004B424E" w:rsidRPr="0092688C" w:rsidRDefault="004B424E" w:rsidP="004F6586">
            <w:pPr>
              <w:spacing w:before="120" w:after="120"/>
              <w:ind w:left="0"/>
              <w:rPr>
                <w:spacing w:val="0"/>
                <w:sz w:val="20"/>
                <w:lang w:eastAsia="en-GB"/>
              </w:rPr>
            </w:pPr>
            <w:r w:rsidRPr="0092688C">
              <w:rPr>
                <w:spacing w:val="0"/>
                <w:sz w:val="20"/>
                <w:lang w:eastAsia="en-GB"/>
              </w:rPr>
              <w:t>U/F stage 2</w:t>
            </w:r>
          </w:p>
        </w:tc>
        <w:tc>
          <w:tcPr>
            <w:tcW w:w="1481" w:type="dxa"/>
            <w:gridSpan w:val="4"/>
            <w:shd w:val="clear" w:color="auto" w:fill="auto"/>
          </w:tcPr>
          <w:p w14:paraId="1ECEB75F" w14:textId="77777777" w:rsidR="004B424E" w:rsidRPr="0092688C" w:rsidRDefault="004B424E" w:rsidP="00141238">
            <w:pPr>
              <w:spacing w:before="120" w:after="120"/>
              <w:ind w:left="0"/>
              <w:rPr>
                <w:spacing w:val="0"/>
                <w:sz w:val="20"/>
                <w:lang w:eastAsia="en-GB"/>
              </w:rPr>
            </w:pPr>
            <w:r w:rsidRPr="0092688C">
              <w:rPr>
                <w:spacing w:val="0"/>
                <w:sz w:val="20"/>
                <w:lang w:eastAsia="en-GB"/>
              </w:rPr>
              <w:t>47 Hz</w:t>
            </w:r>
          </w:p>
        </w:tc>
        <w:tc>
          <w:tcPr>
            <w:tcW w:w="978" w:type="dxa"/>
            <w:gridSpan w:val="3"/>
            <w:shd w:val="clear" w:color="auto" w:fill="auto"/>
          </w:tcPr>
          <w:p w14:paraId="7B5D81FD" w14:textId="77777777" w:rsidR="004B424E" w:rsidRPr="0092688C" w:rsidRDefault="004B424E" w:rsidP="0052451B">
            <w:pPr>
              <w:spacing w:before="120" w:after="120"/>
              <w:ind w:left="0"/>
              <w:rPr>
                <w:spacing w:val="0"/>
                <w:sz w:val="20"/>
                <w:lang w:eastAsia="en-GB"/>
              </w:rPr>
            </w:pPr>
            <w:r w:rsidRPr="0092688C">
              <w:rPr>
                <w:spacing w:val="0"/>
                <w:sz w:val="20"/>
                <w:lang w:eastAsia="en-GB"/>
              </w:rPr>
              <w:t>0.5 s</w:t>
            </w:r>
          </w:p>
        </w:tc>
        <w:tc>
          <w:tcPr>
            <w:tcW w:w="1292" w:type="dxa"/>
            <w:gridSpan w:val="5"/>
            <w:shd w:val="clear" w:color="auto" w:fill="auto"/>
          </w:tcPr>
          <w:p w14:paraId="4D50B5E1" w14:textId="77777777" w:rsidR="004B424E" w:rsidRPr="0092688C" w:rsidRDefault="004B424E" w:rsidP="004B424E">
            <w:pPr>
              <w:spacing w:before="120" w:after="120"/>
              <w:rPr>
                <w:spacing w:val="0"/>
                <w:sz w:val="20"/>
                <w:lang w:eastAsia="en-GB"/>
              </w:rPr>
            </w:pPr>
          </w:p>
        </w:tc>
        <w:tc>
          <w:tcPr>
            <w:tcW w:w="1276" w:type="dxa"/>
            <w:gridSpan w:val="5"/>
            <w:shd w:val="clear" w:color="auto" w:fill="auto"/>
          </w:tcPr>
          <w:p w14:paraId="2C5E5307" w14:textId="77777777" w:rsidR="004B424E" w:rsidRPr="0092688C" w:rsidRDefault="004B424E" w:rsidP="004B424E">
            <w:pPr>
              <w:spacing w:before="120" w:after="120"/>
              <w:rPr>
                <w:spacing w:val="0"/>
                <w:sz w:val="20"/>
                <w:lang w:eastAsia="en-GB"/>
              </w:rPr>
            </w:pPr>
          </w:p>
        </w:tc>
        <w:tc>
          <w:tcPr>
            <w:tcW w:w="1275" w:type="dxa"/>
            <w:gridSpan w:val="5"/>
          </w:tcPr>
          <w:p w14:paraId="39A408AA" w14:textId="77777777" w:rsidR="004B424E" w:rsidRPr="0092688C" w:rsidRDefault="004B424E" w:rsidP="004F6586">
            <w:pPr>
              <w:spacing w:before="120" w:after="120"/>
              <w:ind w:left="0"/>
              <w:rPr>
                <w:spacing w:val="0"/>
                <w:sz w:val="20"/>
                <w:lang w:eastAsia="en-GB"/>
              </w:rPr>
            </w:pPr>
            <w:r w:rsidRPr="0092688C">
              <w:rPr>
                <w:spacing w:val="0"/>
                <w:sz w:val="20"/>
                <w:lang w:eastAsia="en-GB"/>
              </w:rPr>
              <w:t>46.8 Hz 0.45 s</w:t>
            </w:r>
          </w:p>
        </w:tc>
        <w:tc>
          <w:tcPr>
            <w:tcW w:w="1846" w:type="dxa"/>
            <w:gridSpan w:val="4"/>
          </w:tcPr>
          <w:p w14:paraId="64ED226B" w14:textId="77777777" w:rsidR="004B424E" w:rsidRPr="0092688C" w:rsidRDefault="004B424E" w:rsidP="004B424E">
            <w:pPr>
              <w:spacing w:before="120" w:after="120"/>
              <w:rPr>
                <w:spacing w:val="0"/>
                <w:sz w:val="20"/>
                <w:lang w:eastAsia="en-GB"/>
              </w:rPr>
            </w:pPr>
          </w:p>
        </w:tc>
      </w:tr>
      <w:tr w:rsidR="004B424E" w:rsidRPr="0092688C" w14:paraId="57A8E9B4" w14:textId="77777777" w:rsidTr="004B424E">
        <w:tc>
          <w:tcPr>
            <w:tcW w:w="1061" w:type="dxa"/>
          </w:tcPr>
          <w:p w14:paraId="70D451BD" w14:textId="77777777" w:rsidR="004B424E" w:rsidRPr="0092688C" w:rsidRDefault="004B424E" w:rsidP="004F6586">
            <w:pPr>
              <w:spacing w:before="120" w:after="120"/>
              <w:ind w:left="0"/>
              <w:rPr>
                <w:spacing w:val="0"/>
                <w:sz w:val="20"/>
                <w:lang w:eastAsia="en-GB"/>
              </w:rPr>
            </w:pPr>
            <w:r w:rsidRPr="0092688C">
              <w:rPr>
                <w:spacing w:val="0"/>
                <w:sz w:val="20"/>
                <w:lang w:eastAsia="en-GB"/>
              </w:rPr>
              <w:t>O/F</w:t>
            </w:r>
          </w:p>
        </w:tc>
        <w:tc>
          <w:tcPr>
            <w:tcW w:w="1481" w:type="dxa"/>
            <w:gridSpan w:val="4"/>
          </w:tcPr>
          <w:p w14:paraId="1C50A989" w14:textId="77777777" w:rsidR="004B424E" w:rsidRPr="0092688C" w:rsidRDefault="004B424E" w:rsidP="00141238">
            <w:pPr>
              <w:spacing w:before="120" w:after="120"/>
              <w:ind w:left="0"/>
              <w:rPr>
                <w:spacing w:val="0"/>
                <w:sz w:val="20"/>
                <w:lang w:eastAsia="en-GB"/>
              </w:rPr>
            </w:pPr>
            <w:r w:rsidRPr="0092688C">
              <w:rPr>
                <w:spacing w:val="0"/>
                <w:sz w:val="20"/>
                <w:lang w:eastAsia="en-GB"/>
              </w:rPr>
              <w:t>52 Hz</w:t>
            </w:r>
          </w:p>
        </w:tc>
        <w:tc>
          <w:tcPr>
            <w:tcW w:w="978" w:type="dxa"/>
            <w:gridSpan w:val="3"/>
          </w:tcPr>
          <w:p w14:paraId="5D84B992" w14:textId="77777777" w:rsidR="004B424E" w:rsidRPr="0092688C" w:rsidRDefault="004B424E" w:rsidP="0052451B">
            <w:pPr>
              <w:spacing w:before="120" w:after="120"/>
              <w:ind w:left="0"/>
              <w:rPr>
                <w:spacing w:val="0"/>
                <w:sz w:val="20"/>
                <w:lang w:eastAsia="en-GB"/>
              </w:rPr>
            </w:pPr>
            <w:r w:rsidRPr="0092688C">
              <w:rPr>
                <w:spacing w:val="0"/>
                <w:sz w:val="20"/>
                <w:lang w:eastAsia="en-GB"/>
              </w:rPr>
              <w:t>0.5 s</w:t>
            </w:r>
          </w:p>
        </w:tc>
        <w:tc>
          <w:tcPr>
            <w:tcW w:w="1292" w:type="dxa"/>
            <w:gridSpan w:val="5"/>
          </w:tcPr>
          <w:p w14:paraId="47CFF6D9" w14:textId="77777777" w:rsidR="004B424E" w:rsidRPr="0092688C" w:rsidRDefault="004B424E" w:rsidP="004B424E">
            <w:pPr>
              <w:spacing w:before="120" w:after="120"/>
              <w:rPr>
                <w:spacing w:val="0"/>
                <w:sz w:val="20"/>
                <w:lang w:eastAsia="en-GB"/>
              </w:rPr>
            </w:pPr>
          </w:p>
        </w:tc>
        <w:tc>
          <w:tcPr>
            <w:tcW w:w="1276" w:type="dxa"/>
            <w:gridSpan w:val="5"/>
          </w:tcPr>
          <w:p w14:paraId="103DB063" w14:textId="77777777" w:rsidR="004B424E" w:rsidRPr="0092688C" w:rsidRDefault="004B424E" w:rsidP="004B424E">
            <w:pPr>
              <w:spacing w:before="120" w:after="120"/>
              <w:rPr>
                <w:spacing w:val="0"/>
                <w:sz w:val="20"/>
                <w:lang w:eastAsia="en-GB"/>
              </w:rPr>
            </w:pPr>
          </w:p>
        </w:tc>
        <w:tc>
          <w:tcPr>
            <w:tcW w:w="1275" w:type="dxa"/>
            <w:gridSpan w:val="5"/>
          </w:tcPr>
          <w:p w14:paraId="29A4795E" w14:textId="77777777" w:rsidR="004B424E" w:rsidRPr="0092688C" w:rsidRDefault="004B424E" w:rsidP="004F6586">
            <w:pPr>
              <w:spacing w:before="120" w:after="120"/>
              <w:ind w:left="0"/>
              <w:rPr>
                <w:spacing w:val="0"/>
                <w:sz w:val="20"/>
                <w:lang w:eastAsia="en-GB"/>
              </w:rPr>
            </w:pPr>
            <w:r w:rsidRPr="0092688C">
              <w:rPr>
                <w:spacing w:val="0"/>
                <w:sz w:val="20"/>
                <w:lang w:eastAsia="en-GB"/>
              </w:rPr>
              <w:t>51.8 Hz 120 s</w:t>
            </w:r>
          </w:p>
        </w:tc>
        <w:tc>
          <w:tcPr>
            <w:tcW w:w="1846" w:type="dxa"/>
            <w:gridSpan w:val="4"/>
          </w:tcPr>
          <w:p w14:paraId="25D0D5DB" w14:textId="77777777" w:rsidR="004B424E" w:rsidRPr="0092688C" w:rsidRDefault="004B424E" w:rsidP="004B424E">
            <w:pPr>
              <w:spacing w:before="120" w:after="120"/>
              <w:rPr>
                <w:spacing w:val="0"/>
                <w:sz w:val="20"/>
                <w:lang w:eastAsia="en-GB"/>
              </w:rPr>
            </w:pPr>
          </w:p>
        </w:tc>
      </w:tr>
      <w:tr w:rsidR="004B424E" w:rsidRPr="0092688C" w14:paraId="4B44042D" w14:textId="77777777" w:rsidTr="004B424E">
        <w:tc>
          <w:tcPr>
            <w:tcW w:w="1061" w:type="dxa"/>
            <w:shd w:val="clear" w:color="auto" w:fill="CCCCCC"/>
          </w:tcPr>
          <w:p w14:paraId="061A929C" w14:textId="77777777" w:rsidR="004B424E" w:rsidRPr="0092688C" w:rsidRDefault="004B424E" w:rsidP="004B424E">
            <w:pPr>
              <w:spacing w:before="120" w:after="120"/>
              <w:rPr>
                <w:spacing w:val="0"/>
                <w:sz w:val="20"/>
                <w:lang w:eastAsia="en-GB"/>
              </w:rPr>
            </w:pPr>
          </w:p>
        </w:tc>
        <w:tc>
          <w:tcPr>
            <w:tcW w:w="1481" w:type="dxa"/>
            <w:gridSpan w:val="4"/>
            <w:shd w:val="clear" w:color="auto" w:fill="CCCCCC"/>
          </w:tcPr>
          <w:p w14:paraId="44771395" w14:textId="77777777" w:rsidR="004B424E" w:rsidRPr="0092688C" w:rsidRDefault="004B424E" w:rsidP="004B424E">
            <w:pPr>
              <w:spacing w:before="120" w:after="120"/>
              <w:rPr>
                <w:spacing w:val="0"/>
                <w:sz w:val="20"/>
                <w:lang w:eastAsia="en-GB"/>
              </w:rPr>
            </w:pPr>
          </w:p>
        </w:tc>
        <w:tc>
          <w:tcPr>
            <w:tcW w:w="978" w:type="dxa"/>
            <w:gridSpan w:val="3"/>
            <w:shd w:val="clear" w:color="auto" w:fill="CCCCCC"/>
          </w:tcPr>
          <w:p w14:paraId="27371BB7" w14:textId="77777777" w:rsidR="004B424E" w:rsidRPr="0092688C" w:rsidRDefault="004B424E" w:rsidP="004B424E">
            <w:pPr>
              <w:spacing w:before="120" w:after="120"/>
              <w:rPr>
                <w:spacing w:val="0"/>
                <w:sz w:val="20"/>
                <w:lang w:eastAsia="en-GB"/>
              </w:rPr>
            </w:pPr>
          </w:p>
        </w:tc>
        <w:tc>
          <w:tcPr>
            <w:tcW w:w="1292" w:type="dxa"/>
            <w:gridSpan w:val="5"/>
            <w:shd w:val="clear" w:color="auto" w:fill="CCCCCC"/>
          </w:tcPr>
          <w:p w14:paraId="082EF421" w14:textId="77777777" w:rsidR="004B424E" w:rsidRPr="0092688C" w:rsidRDefault="004B424E" w:rsidP="004B424E">
            <w:pPr>
              <w:spacing w:before="120" w:after="120"/>
              <w:rPr>
                <w:spacing w:val="0"/>
                <w:sz w:val="20"/>
                <w:lang w:eastAsia="en-GB"/>
              </w:rPr>
            </w:pPr>
          </w:p>
        </w:tc>
        <w:tc>
          <w:tcPr>
            <w:tcW w:w="1276" w:type="dxa"/>
            <w:gridSpan w:val="5"/>
            <w:shd w:val="clear" w:color="auto" w:fill="CCCCCC"/>
          </w:tcPr>
          <w:p w14:paraId="0C5855C1" w14:textId="77777777" w:rsidR="004B424E" w:rsidRPr="0092688C" w:rsidRDefault="004B424E" w:rsidP="004B424E">
            <w:pPr>
              <w:spacing w:before="120" w:after="120"/>
              <w:rPr>
                <w:spacing w:val="0"/>
                <w:sz w:val="20"/>
                <w:lang w:eastAsia="en-GB"/>
              </w:rPr>
            </w:pPr>
          </w:p>
        </w:tc>
        <w:tc>
          <w:tcPr>
            <w:tcW w:w="1275" w:type="dxa"/>
            <w:gridSpan w:val="5"/>
          </w:tcPr>
          <w:p w14:paraId="33DE96B2" w14:textId="77777777" w:rsidR="004B424E" w:rsidRPr="0092688C" w:rsidRDefault="004B424E" w:rsidP="004F6586">
            <w:pPr>
              <w:spacing w:before="120" w:after="120"/>
              <w:ind w:left="0"/>
              <w:rPr>
                <w:spacing w:val="0"/>
                <w:sz w:val="20"/>
                <w:lang w:eastAsia="en-GB"/>
              </w:rPr>
            </w:pPr>
            <w:r w:rsidRPr="0092688C">
              <w:rPr>
                <w:spacing w:val="0"/>
                <w:sz w:val="20"/>
                <w:lang w:eastAsia="en-GB"/>
              </w:rPr>
              <w:t>52.2 Hz 0.45 s</w:t>
            </w:r>
          </w:p>
        </w:tc>
        <w:tc>
          <w:tcPr>
            <w:tcW w:w="1846" w:type="dxa"/>
            <w:gridSpan w:val="4"/>
          </w:tcPr>
          <w:p w14:paraId="7D47EC5F" w14:textId="77777777" w:rsidR="004B424E" w:rsidRPr="0092688C" w:rsidRDefault="004B424E" w:rsidP="004B424E">
            <w:pPr>
              <w:spacing w:before="120" w:after="120"/>
              <w:rPr>
                <w:spacing w:val="0"/>
                <w:sz w:val="20"/>
                <w:lang w:eastAsia="en-GB"/>
              </w:rPr>
            </w:pPr>
          </w:p>
        </w:tc>
      </w:tr>
      <w:tr w:rsidR="004B424E" w:rsidRPr="0092688C" w14:paraId="287038D5" w14:textId="77777777" w:rsidTr="004B424E">
        <w:tc>
          <w:tcPr>
            <w:tcW w:w="9209" w:type="dxa"/>
            <w:gridSpan w:val="27"/>
            <w:shd w:val="clear" w:color="auto" w:fill="D9D9D9"/>
          </w:tcPr>
          <w:p w14:paraId="0B61225E" w14:textId="77777777" w:rsidR="004B424E" w:rsidRPr="0092688C" w:rsidRDefault="004B424E" w:rsidP="004B424E">
            <w:pPr>
              <w:spacing w:before="120" w:after="120"/>
              <w:ind w:left="23"/>
              <w:rPr>
                <w:b/>
                <w:spacing w:val="0"/>
                <w:sz w:val="20"/>
                <w:lang w:eastAsia="en-GB"/>
              </w:rPr>
            </w:pPr>
          </w:p>
        </w:tc>
      </w:tr>
      <w:tr w:rsidR="004B424E" w:rsidRPr="0092688C" w14:paraId="7C64B48E" w14:textId="77777777" w:rsidTr="004B424E">
        <w:tc>
          <w:tcPr>
            <w:tcW w:w="9209" w:type="dxa"/>
            <w:gridSpan w:val="27"/>
            <w:shd w:val="clear" w:color="auto" w:fill="D9D9D9"/>
          </w:tcPr>
          <w:p w14:paraId="7440FE32" w14:textId="4A042721" w:rsidR="004B424E" w:rsidRPr="0092688C" w:rsidRDefault="004B424E" w:rsidP="00B70210">
            <w:pPr>
              <w:spacing w:before="120" w:after="120"/>
              <w:ind w:left="0"/>
              <w:rPr>
                <w:b/>
                <w:spacing w:val="0"/>
              </w:rPr>
            </w:pPr>
            <w:r w:rsidRPr="0092688C">
              <w:rPr>
                <w:b/>
                <w:spacing w:val="0"/>
                <w:sz w:val="20"/>
                <w:lang w:eastAsia="en-GB"/>
              </w:rPr>
              <w:t>6. Protection – Voltage tests:</w:t>
            </w:r>
            <w:r w:rsidRPr="0092688C">
              <w:rPr>
                <w:color w:val="FF0000"/>
                <w:spacing w:val="0"/>
                <w:sz w:val="20"/>
              </w:rPr>
              <w:t xml:space="preserve"> </w:t>
            </w:r>
            <w:r w:rsidRPr="0092688C">
              <w:rPr>
                <w:spacing w:val="0"/>
                <w:sz w:val="20"/>
                <w:lang w:eastAsia="en-GB"/>
              </w:rPr>
              <w:t>These tests should be carried out in accordance with Annex A.7.2.2.2.</w:t>
            </w:r>
            <w:r w:rsidR="00BB5E16">
              <w:rPr>
                <w:spacing w:val="0"/>
                <w:sz w:val="20"/>
                <w:lang w:eastAsia="en-GB"/>
              </w:rPr>
              <w:t xml:space="preserve"> </w:t>
            </w:r>
            <w:r w:rsidR="00BB5E16" w:rsidRPr="00D21B25">
              <w:rPr>
                <w:bCs/>
                <w:spacing w:val="0"/>
                <w:sz w:val="20"/>
                <w:lang w:eastAsia="en-GB"/>
              </w:rPr>
              <w:t>For trip</w:t>
            </w:r>
            <w:r w:rsidR="00BB5E16">
              <w:rPr>
                <w:bCs/>
                <w:spacing w:val="0"/>
                <w:sz w:val="20"/>
                <w:lang w:eastAsia="en-GB"/>
              </w:rPr>
              <w:t xml:space="preserve"> tests, voltage and time delay should be stated. For “no trip tests”, “no trip” can be stated.</w:t>
            </w:r>
          </w:p>
        </w:tc>
      </w:tr>
      <w:tr w:rsidR="004B424E" w:rsidRPr="0092688C" w14:paraId="33C1F2F9" w14:textId="77777777" w:rsidTr="0052451B">
        <w:tc>
          <w:tcPr>
            <w:tcW w:w="1413" w:type="dxa"/>
            <w:gridSpan w:val="2"/>
          </w:tcPr>
          <w:p w14:paraId="3E6F971C" w14:textId="77777777" w:rsidR="004B424E" w:rsidRPr="0092688C" w:rsidRDefault="004B424E" w:rsidP="004F6586">
            <w:pPr>
              <w:spacing w:before="120" w:after="120"/>
              <w:ind w:left="0"/>
              <w:rPr>
                <w:spacing w:val="0"/>
                <w:sz w:val="20"/>
                <w:lang w:eastAsia="en-GB"/>
              </w:rPr>
            </w:pPr>
            <w:r w:rsidRPr="0092688C">
              <w:rPr>
                <w:spacing w:val="0"/>
                <w:sz w:val="20"/>
                <w:lang w:eastAsia="en-GB"/>
              </w:rPr>
              <w:t>Function</w:t>
            </w:r>
          </w:p>
        </w:tc>
        <w:tc>
          <w:tcPr>
            <w:tcW w:w="2107" w:type="dxa"/>
            <w:gridSpan w:val="6"/>
          </w:tcPr>
          <w:p w14:paraId="5A04D9D2" w14:textId="77777777" w:rsidR="004B424E" w:rsidRPr="0092688C" w:rsidRDefault="004B424E" w:rsidP="00141238">
            <w:pPr>
              <w:spacing w:before="120" w:after="120"/>
              <w:ind w:left="0"/>
              <w:rPr>
                <w:spacing w:val="0"/>
                <w:sz w:val="20"/>
                <w:lang w:eastAsia="en-GB"/>
              </w:rPr>
            </w:pPr>
            <w:r w:rsidRPr="0092688C">
              <w:rPr>
                <w:spacing w:val="0"/>
                <w:sz w:val="20"/>
                <w:lang w:eastAsia="en-GB"/>
              </w:rPr>
              <w:t>Setting</w:t>
            </w:r>
          </w:p>
        </w:tc>
        <w:tc>
          <w:tcPr>
            <w:tcW w:w="2568" w:type="dxa"/>
            <w:gridSpan w:val="10"/>
          </w:tcPr>
          <w:p w14:paraId="07254687" w14:textId="77777777" w:rsidR="004B424E" w:rsidRPr="0092688C" w:rsidRDefault="004B424E" w:rsidP="00141238">
            <w:pPr>
              <w:spacing w:before="120" w:after="120"/>
              <w:ind w:left="0"/>
              <w:rPr>
                <w:spacing w:val="0"/>
                <w:sz w:val="20"/>
                <w:lang w:eastAsia="en-GB"/>
              </w:rPr>
            </w:pPr>
            <w:r w:rsidRPr="0092688C">
              <w:rPr>
                <w:spacing w:val="0"/>
                <w:sz w:val="20"/>
                <w:lang w:eastAsia="en-GB"/>
              </w:rPr>
              <w:t>Trip test</w:t>
            </w:r>
          </w:p>
        </w:tc>
        <w:tc>
          <w:tcPr>
            <w:tcW w:w="3121" w:type="dxa"/>
            <w:gridSpan w:val="9"/>
          </w:tcPr>
          <w:p w14:paraId="3C0F5879" w14:textId="77777777" w:rsidR="004B424E" w:rsidRPr="0092688C" w:rsidRDefault="004B424E" w:rsidP="00141238">
            <w:pPr>
              <w:spacing w:before="120" w:after="120"/>
              <w:ind w:left="0"/>
              <w:rPr>
                <w:spacing w:val="0"/>
                <w:sz w:val="20"/>
                <w:lang w:eastAsia="en-GB"/>
              </w:rPr>
            </w:pPr>
            <w:r w:rsidRPr="0092688C">
              <w:rPr>
                <w:spacing w:val="0"/>
                <w:sz w:val="20"/>
                <w:lang w:eastAsia="en-GB"/>
              </w:rPr>
              <w:t>“No trip tests”</w:t>
            </w:r>
          </w:p>
        </w:tc>
      </w:tr>
      <w:tr w:rsidR="004B424E" w:rsidRPr="0092688C" w14:paraId="0AA757F3" w14:textId="77777777" w:rsidTr="0052451B">
        <w:tc>
          <w:tcPr>
            <w:tcW w:w="1413" w:type="dxa"/>
            <w:gridSpan w:val="2"/>
          </w:tcPr>
          <w:p w14:paraId="32930C34" w14:textId="77777777" w:rsidR="004B424E" w:rsidRPr="0092688C" w:rsidRDefault="004B424E" w:rsidP="004B424E">
            <w:pPr>
              <w:spacing w:before="120" w:after="120"/>
              <w:rPr>
                <w:spacing w:val="0"/>
                <w:sz w:val="20"/>
                <w:lang w:eastAsia="en-GB"/>
              </w:rPr>
            </w:pPr>
          </w:p>
        </w:tc>
        <w:tc>
          <w:tcPr>
            <w:tcW w:w="1129" w:type="dxa"/>
            <w:gridSpan w:val="3"/>
          </w:tcPr>
          <w:p w14:paraId="4E48073F" w14:textId="77777777" w:rsidR="004B424E" w:rsidRPr="0092688C" w:rsidRDefault="004B424E" w:rsidP="004F6586">
            <w:pPr>
              <w:spacing w:before="120" w:after="120"/>
              <w:ind w:left="0"/>
              <w:rPr>
                <w:spacing w:val="0"/>
                <w:sz w:val="20"/>
                <w:lang w:eastAsia="en-GB"/>
              </w:rPr>
            </w:pPr>
            <w:r w:rsidRPr="0092688C">
              <w:rPr>
                <w:spacing w:val="0"/>
                <w:sz w:val="20"/>
                <w:lang w:eastAsia="en-GB"/>
              </w:rPr>
              <w:t>Voltage</w:t>
            </w:r>
          </w:p>
        </w:tc>
        <w:tc>
          <w:tcPr>
            <w:tcW w:w="978" w:type="dxa"/>
            <w:gridSpan w:val="3"/>
          </w:tcPr>
          <w:p w14:paraId="3C4AEC5B" w14:textId="77777777" w:rsidR="004B424E" w:rsidRPr="0092688C" w:rsidRDefault="004B424E" w:rsidP="004F6586">
            <w:pPr>
              <w:spacing w:before="120" w:after="120"/>
              <w:ind w:left="0"/>
              <w:rPr>
                <w:spacing w:val="0"/>
                <w:sz w:val="20"/>
                <w:lang w:eastAsia="en-GB"/>
              </w:rPr>
            </w:pPr>
            <w:r w:rsidRPr="0092688C">
              <w:rPr>
                <w:spacing w:val="0"/>
                <w:sz w:val="20"/>
                <w:lang w:eastAsia="en-GB"/>
              </w:rPr>
              <w:t>Time delay</w:t>
            </w:r>
          </w:p>
        </w:tc>
        <w:tc>
          <w:tcPr>
            <w:tcW w:w="1292" w:type="dxa"/>
            <w:gridSpan w:val="5"/>
          </w:tcPr>
          <w:p w14:paraId="215A2B30" w14:textId="77777777" w:rsidR="004B424E" w:rsidRPr="0092688C" w:rsidRDefault="004B424E" w:rsidP="00141238">
            <w:pPr>
              <w:spacing w:before="120" w:after="120"/>
              <w:ind w:left="0"/>
              <w:rPr>
                <w:spacing w:val="0"/>
                <w:sz w:val="20"/>
                <w:lang w:eastAsia="en-GB"/>
              </w:rPr>
            </w:pPr>
            <w:r w:rsidRPr="0092688C">
              <w:rPr>
                <w:spacing w:val="0"/>
                <w:sz w:val="20"/>
                <w:lang w:eastAsia="en-GB"/>
              </w:rPr>
              <w:t>Voltage</w:t>
            </w:r>
          </w:p>
        </w:tc>
        <w:tc>
          <w:tcPr>
            <w:tcW w:w="1276" w:type="dxa"/>
            <w:gridSpan w:val="5"/>
          </w:tcPr>
          <w:p w14:paraId="1B3798E5" w14:textId="77777777" w:rsidR="004B424E" w:rsidRPr="0092688C" w:rsidRDefault="004B424E" w:rsidP="00141238">
            <w:pPr>
              <w:spacing w:before="120" w:after="120"/>
              <w:ind w:left="0"/>
              <w:rPr>
                <w:spacing w:val="0"/>
                <w:sz w:val="20"/>
                <w:lang w:eastAsia="en-GB"/>
              </w:rPr>
            </w:pPr>
            <w:r w:rsidRPr="0092688C">
              <w:rPr>
                <w:spacing w:val="0"/>
                <w:sz w:val="20"/>
                <w:lang w:eastAsia="en-GB"/>
              </w:rPr>
              <w:t>Time delay</w:t>
            </w:r>
          </w:p>
        </w:tc>
        <w:tc>
          <w:tcPr>
            <w:tcW w:w="1275" w:type="dxa"/>
            <w:gridSpan w:val="5"/>
          </w:tcPr>
          <w:p w14:paraId="3EF15578" w14:textId="77777777" w:rsidR="004B424E" w:rsidRPr="0092688C" w:rsidRDefault="004B424E" w:rsidP="00141238">
            <w:pPr>
              <w:spacing w:before="120" w:after="120"/>
              <w:ind w:left="0"/>
              <w:rPr>
                <w:spacing w:val="0"/>
                <w:sz w:val="20"/>
                <w:lang w:eastAsia="en-GB"/>
              </w:rPr>
            </w:pPr>
            <w:r w:rsidRPr="0092688C">
              <w:rPr>
                <w:spacing w:val="0"/>
                <w:sz w:val="20"/>
                <w:lang w:eastAsia="en-GB"/>
              </w:rPr>
              <w:t>Voltage /time</w:t>
            </w:r>
          </w:p>
        </w:tc>
        <w:tc>
          <w:tcPr>
            <w:tcW w:w="1846" w:type="dxa"/>
            <w:gridSpan w:val="4"/>
          </w:tcPr>
          <w:p w14:paraId="4B68B2FC" w14:textId="77777777" w:rsidR="004B424E" w:rsidRPr="0092688C" w:rsidRDefault="004B424E" w:rsidP="00141238">
            <w:pPr>
              <w:spacing w:before="120" w:after="120"/>
              <w:ind w:left="0"/>
              <w:rPr>
                <w:spacing w:val="0"/>
                <w:sz w:val="20"/>
                <w:lang w:eastAsia="en-GB"/>
              </w:rPr>
            </w:pPr>
            <w:r w:rsidRPr="0092688C">
              <w:rPr>
                <w:spacing w:val="0"/>
                <w:sz w:val="20"/>
                <w:lang w:eastAsia="en-GB"/>
              </w:rPr>
              <w:t>Confirm no trip</w:t>
            </w:r>
          </w:p>
        </w:tc>
      </w:tr>
      <w:tr w:rsidR="004B424E" w:rsidRPr="0092688C" w14:paraId="1C179302" w14:textId="77777777" w:rsidTr="0052451B">
        <w:tc>
          <w:tcPr>
            <w:tcW w:w="1413" w:type="dxa"/>
            <w:gridSpan w:val="2"/>
          </w:tcPr>
          <w:p w14:paraId="50E5B60E" w14:textId="77777777" w:rsidR="004B424E" w:rsidRPr="0092688C" w:rsidRDefault="004B424E" w:rsidP="004F6586">
            <w:pPr>
              <w:spacing w:before="120" w:after="120"/>
              <w:ind w:left="0"/>
              <w:rPr>
                <w:spacing w:val="0"/>
                <w:sz w:val="20"/>
                <w:lang w:eastAsia="en-GB"/>
              </w:rPr>
            </w:pPr>
            <w:r w:rsidRPr="0092688C">
              <w:rPr>
                <w:spacing w:val="0"/>
                <w:sz w:val="20"/>
                <w:lang w:eastAsia="en-GB"/>
              </w:rPr>
              <w:t>U/V</w:t>
            </w:r>
          </w:p>
        </w:tc>
        <w:tc>
          <w:tcPr>
            <w:tcW w:w="1129" w:type="dxa"/>
            <w:gridSpan w:val="3"/>
          </w:tcPr>
          <w:p w14:paraId="17861A72" w14:textId="77777777" w:rsidR="004B424E" w:rsidRPr="0092688C" w:rsidRDefault="004B424E" w:rsidP="004F6586">
            <w:pPr>
              <w:spacing w:before="120" w:after="120"/>
              <w:ind w:left="0"/>
              <w:jc w:val="left"/>
              <w:rPr>
                <w:spacing w:val="0"/>
                <w:sz w:val="20"/>
                <w:lang w:eastAsia="en-GB"/>
              </w:rPr>
            </w:pPr>
            <w:r w:rsidRPr="0092688C">
              <w:rPr>
                <w:spacing w:val="0"/>
                <w:sz w:val="20"/>
                <w:lang w:eastAsia="en-GB"/>
              </w:rPr>
              <w:t>0.8 pu (184 V)</w:t>
            </w:r>
          </w:p>
        </w:tc>
        <w:tc>
          <w:tcPr>
            <w:tcW w:w="978" w:type="dxa"/>
            <w:gridSpan w:val="3"/>
          </w:tcPr>
          <w:p w14:paraId="0EB13559" w14:textId="77777777" w:rsidR="004B424E" w:rsidRPr="0092688C" w:rsidRDefault="004B424E" w:rsidP="004F6586">
            <w:pPr>
              <w:spacing w:before="120" w:after="120"/>
              <w:ind w:left="0"/>
              <w:rPr>
                <w:spacing w:val="0"/>
                <w:sz w:val="20"/>
                <w:lang w:eastAsia="en-GB"/>
              </w:rPr>
            </w:pPr>
            <w:r w:rsidRPr="0092688C">
              <w:rPr>
                <w:spacing w:val="0"/>
                <w:sz w:val="20"/>
                <w:lang w:eastAsia="en-GB"/>
              </w:rPr>
              <w:t>2.5 s</w:t>
            </w:r>
          </w:p>
        </w:tc>
        <w:tc>
          <w:tcPr>
            <w:tcW w:w="1292" w:type="dxa"/>
            <w:gridSpan w:val="5"/>
          </w:tcPr>
          <w:p w14:paraId="3F585812" w14:textId="77777777" w:rsidR="004B424E" w:rsidRPr="0092688C" w:rsidRDefault="004B424E" w:rsidP="004B424E">
            <w:pPr>
              <w:spacing w:before="120" w:after="120"/>
              <w:rPr>
                <w:spacing w:val="0"/>
                <w:sz w:val="20"/>
                <w:lang w:eastAsia="en-GB"/>
              </w:rPr>
            </w:pPr>
          </w:p>
        </w:tc>
        <w:tc>
          <w:tcPr>
            <w:tcW w:w="1276" w:type="dxa"/>
            <w:gridSpan w:val="5"/>
          </w:tcPr>
          <w:p w14:paraId="3B3781FB" w14:textId="77777777" w:rsidR="004B424E" w:rsidRPr="0092688C" w:rsidRDefault="004B424E" w:rsidP="004B424E">
            <w:pPr>
              <w:spacing w:before="120" w:after="120"/>
              <w:rPr>
                <w:spacing w:val="0"/>
                <w:sz w:val="20"/>
                <w:lang w:eastAsia="en-GB"/>
              </w:rPr>
            </w:pPr>
          </w:p>
        </w:tc>
        <w:tc>
          <w:tcPr>
            <w:tcW w:w="1275" w:type="dxa"/>
            <w:gridSpan w:val="5"/>
          </w:tcPr>
          <w:p w14:paraId="5B82530C" w14:textId="77777777" w:rsidR="004B424E" w:rsidRPr="0092688C" w:rsidRDefault="004B424E" w:rsidP="004F6586">
            <w:pPr>
              <w:spacing w:before="120" w:after="120"/>
              <w:ind w:left="0"/>
              <w:rPr>
                <w:spacing w:val="0"/>
                <w:sz w:val="20"/>
                <w:lang w:eastAsia="en-GB"/>
              </w:rPr>
            </w:pPr>
            <w:r w:rsidRPr="0092688C">
              <w:rPr>
                <w:spacing w:val="0"/>
                <w:sz w:val="20"/>
                <w:lang w:eastAsia="en-GB"/>
              </w:rPr>
              <w:t>188 V 5.00 s</w:t>
            </w:r>
          </w:p>
        </w:tc>
        <w:tc>
          <w:tcPr>
            <w:tcW w:w="1846" w:type="dxa"/>
            <w:gridSpan w:val="4"/>
          </w:tcPr>
          <w:p w14:paraId="31B8DD89" w14:textId="77777777" w:rsidR="004B424E" w:rsidRPr="0092688C" w:rsidRDefault="004B424E" w:rsidP="004B424E">
            <w:pPr>
              <w:spacing w:before="120" w:after="120"/>
              <w:rPr>
                <w:spacing w:val="0"/>
                <w:sz w:val="20"/>
                <w:lang w:eastAsia="en-GB"/>
              </w:rPr>
            </w:pPr>
          </w:p>
        </w:tc>
      </w:tr>
      <w:tr w:rsidR="004B424E" w:rsidRPr="0092688C" w14:paraId="3F521C78" w14:textId="77777777" w:rsidTr="0052451B">
        <w:tc>
          <w:tcPr>
            <w:tcW w:w="1413" w:type="dxa"/>
            <w:gridSpan w:val="2"/>
            <w:shd w:val="clear" w:color="auto" w:fill="CCCCCC"/>
          </w:tcPr>
          <w:p w14:paraId="4F6F7D15" w14:textId="77777777" w:rsidR="004B424E" w:rsidRPr="0092688C" w:rsidRDefault="004B424E" w:rsidP="004B424E">
            <w:pPr>
              <w:spacing w:before="120" w:after="120"/>
              <w:rPr>
                <w:spacing w:val="0"/>
                <w:sz w:val="20"/>
                <w:lang w:eastAsia="en-GB"/>
              </w:rPr>
            </w:pPr>
          </w:p>
        </w:tc>
        <w:tc>
          <w:tcPr>
            <w:tcW w:w="1129" w:type="dxa"/>
            <w:gridSpan w:val="3"/>
            <w:shd w:val="clear" w:color="auto" w:fill="CCCCCC"/>
          </w:tcPr>
          <w:p w14:paraId="031E61CE" w14:textId="77777777" w:rsidR="004B424E" w:rsidRPr="0092688C" w:rsidRDefault="004B424E" w:rsidP="004B424E">
            <w:pPr>
              <w:spacing w:before="120" w:after="120"/>
              <w:jc w:val="left"/>
              <w:rPr>
                <w:spacing w:val="0"/>
                <w:sz w:val="20"/>
                <w:lang w:eastAsia="en-GB"/>
              </w:rPr>
            </w:pPr>
          </w:p>
        </w:tc>
        <w:tc>
          <w:tcPr>
            <w:tcW w:w="978" w:type="dxa"/>
            <w:gridSpan w:val="3"/>
            <w:shd w:val="clear" w:color="auto" w:fill="CCCCCC"/>
          </w:tcPr>
          <w:p w14:paraId="3F9AC0C7" w14:textId="77777777" w:rsidR="004B424E" w:rsidRPr="0092688C" w:rsidRDefault="004B424E" w:rsidP="004B424E">
            <w:pPr>
              <w:spacing w:before="120" w:after="120"/>
              <w:rPr>
                <w:spacing w:val="0"/>
                <w:sz w:val="20"/>
                <w:lang w:eastAsia="en-GB"/>
              </w:rPr>
            </w:pPr>
          </w:p>
        </w:tc>
        <w:tc>
          <w:tcPr>
            <w:tcW w:w="1292" w:type="dxa"/>
            <w:gridSpan w:val="5"/>
            <w:shd w:val="clear" w:color="auto" w:fill="CCCCCC"/>
          </w:tcPr>
          <w:p w14:paraId="2EE25AD4" w14:textId="77777777" w:rsidR="004B424E" w:rsidRPr="0092688C" w:rsidRDefault="004B424E" w:rsidP="004B424E">
            <w:pPr>
              <w:spacing w:before="120" w:after="120"/>
              <w:rPr>
                <w:spacing w:val="0"/>
                <w:sz w:val="20"/>
                <w:lang w:eastAsia="en-GB"/>
              </w:rPr>
            </w:pPr>
          </w:p>
        </w:tc>
        <w:tc>
          <w:tcPr>
            <w:tcW w:w="1276" w:type="dxa"/>
            <w:gridSpan w:val="5"/>
            <w:shd w:val="clear" w:color="auto" w:fill="CCCCCC"/>
          </w:tcPr>
          <w:p w14:paraId="3CC33AE7" w14:textId="77777777" w:rsidR="004B424E" w:rsidRPr="0092688C" w:rsidRDefault="004B424E" w:rsidP="004B424E">
            <w:pPr>
              <w:spacing w:before="120" w:after="120"/>
              <w:rPr>
                <w:spacing w:val="0"/>
                <w:sz w:val="20"/>
                <w:lang w:eastAsia="en-GB"/>
              </w:rPr>
            </w:pPr>
          </w:p>
        </w:tc>
        <w:tc>
          <w:tcPr>
            <w:tcW w:w="1275" w:type="dxa"/>
            <w:gridSpan w:val="5"/>
          </w:tcPr>
          <w:p w14:paraId="28B77920" w14:textId="77777777" w:rsidR="004B424E" w:rsidRPr="0092688C" w:rsidRDefault="004B424E" w:rsidP="004F6586">
            <w:pPr>
              <w:spacing w:before="120" w:after="120"/>
              <w:ind w:left="0"/>
              <w:rPr>
                <w:spacing w:val="0"/>
                <w:sz w:val="20"/>
                <w:lang w:eastAsia="en-GB"/>
              </w:rPr>
            </w:pPr>
            <w:r w:rsidRPr="0092688C">
              <w:rPr>
                <w:spacing w:val="0"/>
                <w:sz w:val="20"/>
                <w:lang w:eastAsia="en-GB"/>
              </w:rPr>
              <w:t>180 V 2.45 s</w:t>
            </w:r>
          </w:p>
        </w:tc>
        <w:tc>
          <w:tcPr>
            <w:tcW w:w="1846" w:type="dxa"/>
            <w:gridSpan w:val="4"/>
          </w:tcPr>
          <w:p w14:paraId="21AE85DC" w14:textId="77777777" w:rsidR="004B424E" w:rsidRPr="0092688C" w:rsidRDefault="004B424E" w:rsidP="004B424E">
            <w:pPr>
              <w:spacing w:before="120" w:after="120"/>
              <w:rPr>
                <w:spacing w:val="0"/>
                <w:sz w:val="20"/>
                <w:lang w:eastAsia="en-GB"/>
              </w:rPr>
            </w:pPr>
          </w:p>
        </w:tc>
      </w:tr>
      <w:tr w:rsidR="004B424E" w:rsidRPr="0092688C" w14:paraId="45A3123F" w14:textId="77777777" w:rsidTr="0052451B">
        <w:tc>
          <w:tcPr>
            <w:tcW w:w="1413" w:type="dxa"/>
            <w:gridSpan w:val="2"/>
          </w:tcPr>
          <w:p w14:paraId="4C1AEF60" w14:textId="77777777" w:rsidR="004B424E" w:rsidRPr="0092688C" w:rsidRDefault="004B424E" w:rsidP="004F6586">
            <w:pPr>
              <w:spacing w:before="120" w:after="120"/>
              <w:ind w:left="0"/>
              <w:rPr>
                <w:spacing w:val="0"/>
                <w:sz w:val="20"/>
                <w:lang w:eastAsia="en-GB"/>
              </w:rPr>
            </w:pPr>
            <w:r w:rsidRPr="0092688C">
              <w:rPr>
                <w:spacing w:val="0"/>
                <w:sz w:val="20"/>
                <w:lang w:eastAsia="en-GB"/>
              </w:rPr>
              <w:t>O/V stage 1</w:t>
            </w:r>
          </w:p>
        </w:tc>
        <w:tc>
          <w:tcPr>
            <w:tcW w:w="1129" w:type="dxa"/>
            <w:gridSpan w:val="3"/>
          </w:tcPr>
          <w:p w14:paraId="405E102A" w14:textId="77777777" w:rsidR="004B424E" w:rsidRPr="0092688C" w:rsidRDefault="004B424E" w:rsidP="004F6586">
            <w:pPr>
              <w:spacing w:before="120" w:after="120"/>
              <w:ind w:left="0"/>
              <w:jc w:val="left"/>
              <w:rPr>
                <w:spacing w:val="0"/>
                <w:sz w:val="20"/>
                <w:lang w:eastAsia="en-GB"/>
              </w:rPr>
            </w:pPr>
            <w:r w:rsidRPr="0092688C">
              <w:rPr>
                <w:spacing w:val="0"/>
                <w:sz w:val="20"/>
                <w:lang w:eastAsia="en-GB"/>
              </w:rPr>
              <w:t>1.14 pu (262.2 V)</w:t>
            </w:r>
          </w:p>
        </w:tc>
        <w:tc>
          <w:tcPr>
            <w:tcW w:w="978" w:type="dxa"/>
            <w:gridSpan w:val="3"/>
          </w:tcPr>
          <w:p w14:paraId="739EF060" w14:textId="77777777" w:rsidR="004B424E" w:rsidRPr="0092688C" w:rsidRDefault="004B424E" w:rsidP="004F6586">
            <w:pPr>
              <w:spacing w:before="120" w:after="120"/>
              <w:ind w:left="0"/>
              <w:rPr>
                <w:spacing w:val="0"/>
                <w:sz w:val="20"/>
                <w:lang w:eastAsia="en-GB"/>
              </w:rPr>
            </w:pPr>
            <w:r w:rsidRPr="0092688C">
              <w:rPr>
                <w:spacing w:val="0"/>
                <w:sz w:val="20"/>
                <w:lang w:eastAsia="en-GB"/>
              </w:rPr>
              <w:t>1.0 s</w:t>
            </w:r>
          </w:p>
        </w:tc>
        <w:tc>
          <w:tcPr>
            <w:tcW w:w="1292" w:type="dxa"/>
            <w:gridSpan w:val="5"/>
          </w:tcPr>
          <w:p w14:paraId="337879E7" w14:textId="77777777" w:rsidR="004B424E" w:rsidRPr="0092688C" w:rsidRDefault="004B424E" w:rsidP="004B424E">
            <w:pPr>
              <w:spacing w:before="120" w:after="120"/>
              <w:rPr>
                <w:spacing w:val="0"/>
                <w:sz w:val="20"/>
                <w:lang w:eastAsia="en-GB"/>
              </w:rPr>
            </w:pPr>
          </w:p>
        </w:tc>
        <w:tc>
          <w:tcPr>
            <w:tcW w:w="1276" w:type="dxa"/>
            <w:gridSpan w:val="5"/>
          </w:tcPr>
          <w:p w14:paraId="2FE96378" w14:textId="77777777" w:rsidR="004B424E" w:rsidRPr="0092688C" w:rsidRDefault="004B424E" w:rsidP="004B424E">
            <w:pPr>
              <w:spacing w:before="120" w:after="120"/>
              <w:rPr>
                <w:spacing w:val="0"/>
                <w:sz w:val="20"/>
                <w:lang w:eastAsia="en-GB"/>
              </w:rPr>
            </w:pPr>
          </w:p>
        </w:tc>
        <w:tc>
          <w:tcPr>
            <w:tcW w:w="1275" w:type="dxa"/>
            <w:gridSpan w:val="5"/>
          </w:tcPr>
          <w:p w14:paraId="2799B030" w14:textId="77777777" w:rsidR="004B424E" w:rsidRPr="0092688C" w:rsidRDefault="004B424E" w:rsidP="004F6586">
            <w:pPr>
              <w:spacing w:before="120" w:after="120"/>
              <w:ind w:left="0"/>
              <w:rPr>
                <w:spacing w:val="0"/>
                <w:sz w:val="20"/>
                <w:lang w:eastAsia="en-GB"/>
              </w:rPr>
            </w:pPr>
            <w:r w:rsidRPr="0092688C">
              <w:rPr>
                <w:spacing w:val="0"/>
                <w:sz w:val="20"/>
                <w:lang w:eastAsia="en-GB"/>
              </w:rPr>
              <w:t>258.2 V 5.0 s</w:t>
            </w:r>
          </w:p>
        </w:tc>
        <w:tc>
          <w:tcPr>
            <w:tcW w:w="1846" w:type="dxa"/>
            <w:gridSpan w:val="4"/>
          </w:tcPr>
          <w:p w14:paraId="4E08E0C0" w14:textId="77777777" w:rsidR="004B424E" w:rsidRPr="0092688C" w:rsidRDefault="004B424E" w:rsidP="004B424E">
            <w:pPr>
              <w:spacing w:before="120" w:after="120"/>
              <w:rPr>
                <w:spacing w:val="0"/>
                <w:sz w:val="20"/>
                <w:lang w:eastAsia="en-GB"/>
              </w:rPr>
            </w:pPr>
          </w:p>
        </w:tc>
      </w:tr>
      <w:tr w:rsidR="004B424E" w:rsidRPr="0092688C" w14:paraId="180F6E0D" w14:textId="77777777" w:rsidTr="0052451B">
        <w:tc>
          <w:tcPr>
            <w:tcW w:w="1413" w:type="dxa"/>
            <w:gridSpan w:val="2"/>
            <w:shd w:val="clear" w:color="auto" w:fill="D9D9D9"/>
          </w:tcPr>
          <w:p w14:paraId="1BFFD554" w14:textId="77777777" w:rsidR="004B424E" w:rsidRPr="0092688C" w:rsidRDefault="004B424E" w:rsidP="004B424E">
            <w:pPr>
              <w:spacing w:before="120" w:after="120"/>
              <w:rPr>
                <w:spacing w:val="0"/>
                <w:sz w:val="20"/>
                <w:lang w:eastAsia="en-GB"/>
              </w:rPr>
            </w:pPr>
          </w:p>
        </w:tc>
        <w:tc>
          <w:tcPr>
            <w:tcW w:w="1129" w:type="dxa"/>
            <w:gridSpan w:val="3"/>
            <w:shd w:val="clear" w:color="auto" w:fill="D9D9D9"/>
          </w:tcPr>
          <w:p w14:paraId="40A7B435" w14:textId="77777777" w:rsidR="004B424E" w:rsidRPr="0092688C" w:rsidRDefault="004B424E" w:rsidP="004B424E">
            <w:pPr>
              <w:spacing w:before="120" w:after="120"/>
              <w:jc w:val="left"/>
              <w:rPr>
                <w:spacing w:val="0"/>
                <w:sz w:val="20"/>
                <w:lang w:eastAsia="en-GB"/>
              </w:rPr>
            </w:pPr>
          </w:p>
        </w:tc>
        <w:tc>
          <w:tcPr>
            <w:tcW w:w="978" w:type="dxa"/>
            <w:gridSpan w:val="3"/>
            <w:shd w:val="clear" w:color="auto" w:fill="D9D9D9"/>
          </w:tcPr>
          <w:p w14:paraId="7CB93409" w14:textId="77777777" w:rsidR="004B424E" w:rsidRPr="0092688C" w:rsidRDefault="004B424E" w:rsidP="004B424E">
            <w:pPr>
              <w:spacing w:before="120" w:after="120"/>
              <w:rPr>
                <w:spacing w:val="0"/>
                <w:sz w:val="20"/>
                <w:lang w:eastAsia="en-GB"/>
              </w:rPr>
            </w:pPr>
          </w:p>
        </w:tc>
        <w:tc>
          <w:tcPr>
            <w:tcW w:w="1292" w:type="dxa"/>
            <w:gridSpan w:val="5"/>
            <w:shd w:val="clear" w:color="auto" w:fill="D9D9D9"/>
          </w:tcPr>
          <w:p w14:paraId="680E34DA" w14:textId="77777777" w:rsidR="004B424E" w:rsidRPr="0092688C" w:rsidRDefault="004B424E" w:rsidP="004B424E">
            <w:pPr>
              <w:spacing w:before="120" w:after="120"/>
              <w:rPr>
                <w:spacing w:val="0"/>
                <w:sz w:val="20"/>
                <w:lang w:eastAsia="en-GB"/>
              </w:rPr>
            </w:pPr>
          </w:p>
        </w:tc>
        <w:tc>
          <w:tcPr>
            <w:tcW w:w="1276" w:type="dxa"/>
            <w:gridSpan w:val="5"/>
            <w:shd w:val="clear" w:color="auto" w:fill="D9D9D9"/>
          </w:tcPr>
          <w:p w14:paraId="040E8B81" w14:textId="77777777" w:rsidR="004B424E" w:rsidRPr="0092688C" w:rsidRDefault="004B424E" w:rsidP="004B424E">
            <w:pPr>
              <w:spacing w:before="120" w:after="120"/>
              <w:rPr>
                <w:spacing w:val="0"/>
                <w:sz w:val="20"/>
                <w:lang w:eastAsia="en-GB"/>
              </w:rPr>
            </w:pPr>
          </w:p>
        </w:tc>
        <w:tc>
          <w:tcPr>
            <w:tcW w:w="1275" w:type="dxa"/>
            <w:gridSpan w:val="5"/>
          </w:tcPr>
          <w:p w14:paraId="3D0A9474" w14:textId="77777777" w:rsidR="004B424E" w:rsidRPr="0092688C" w:rsidRDefault="004B424E" w:rsidP="004F6586">
            <w:pPr>
              <w:spacing w:before="120" w:after="120"/>
              <w:ind w:left="0"/>
              <w:rPr>
                <w:spacing w:val="0"/>
                <w:sz w:val="20"/>
                <w:lang w:eastAsia="en-GB"/>
              </w:rPr>
            </w:pPr>
            <w:r w:rsidRPr="0092688C">
              <w:rPr>
                <w:spacing w:val="0"/>
                <w:sz w:val="20"/>
                <w:lang w:eastAsia="en-GB"/>
              </w:rPr>
              <w:t>269.7 V 0.95s</w:t>
            </w:r>
          </w:p>
        </w:tc>
        <w:tc>
          <w:tcPr>
            <w:tcW w:w="1846" w:type="dxa"/>
            <w:gridSpan w:val="4"/>
          </w:tcPr>
          <w:p w14:paraId="59EDEFA5" w14:textId="77777777" w:rsidR="004B424E" w:rsidRPr="0092688C" w:rsidRDefault="004B424E" w:rsidP="004B424E">
            <w:pPr>
              <w:spacing w:before="120" w:after="120"/>
              <w:rPr>
                <w:spacing w:val="0"/>
                <w:sz w:val="20"/>
                <w:lang w:eastAsia="en-GB"/>
              </w:rPr>
            </w:pPr>
            <w:r w:rsidRPr="0092688C">
              <w:rPr>
                <w:spacing w:val="0"/>
                <w:sz w:val="20"/>
                <w:lang w:eastAsia="en-GB"/>
              </w:rPr>
              <w:t xml:space="preserve"> </w:t>
            </w:r>
          </w:p>
        </w:tc>
      </w:tr>
      <w:tr w:rsidR="004B424E" w:rsidRPr="0092688C" w14:paraId="43CF11F7" w14:textId="77777777" w:rsidTr="0052451B">
        <w:tc>
          <w:tcPr>
            <w:tcW w:w="1413" w:type="dxa"/>
            <w:gridSpan w:val="2"/>
            <w:shd w:val="clear" w:color="auto" w:fill="auto"/>
          </w:tcPr>
          <w:p w14:paraId="22FDABC9" w14:textId="77777777" w:rsidR="004B424E" w:rsidRPr="0092688C" w:rsidRDefault="004B424E" w:rsidP="004F6586">
            <w:pPr>
              <w:spacing w:before="120" w:after="120"/>
              <w:ind w:left="0"/>
              <w:rPr>
                <w:spacing w:val="0"/>
                <w:sz w:val="20"/>
                <w:lang w:eastAsia="en-GB"/>
              </w:rPr>
            </w:pPr>
            <w:r w:rsidRPr="0092688C">
              <w:rPr>
                <w:spacing w:val="0"/>
                <w:sz w:val="20"/>
                <w:lang w:eastAsia="en-GB"/>
              </w:rPr>
              <w:t>O/V stage 2</w:t>
            </w:r>
          </w:p>
        </w:tc>
        <w:tc>
          <w:tcPr>
            <w:tcW w:w="1129" w:type="dxa"/>
            <w:gridSpan w:val="3"/>
            <w:shd w:val="clear" w:color="auto" w:fill="auto"/>
          </w:tcPr>
          <w:p w14:paraId="78B4074C" w14:textId="77777777" w:rsidR="004B424E" w:rsidRPr="0092688C" w:rsidRDefault="004B424E" w:rsidP="004F6586">
            <w:pPr>
              <w:spacing w:before="120" w:after="120"/>
              <w:ind w:left="0"/>
              <w:jc w:val="left"/>
              <w:rPr>
                <w:spacing w:val="0"/>
                <w:sz w:val="20"/>
                <w:lang w:eastAsia="en-GB"/>
              </w:rPr>
            </w:pPr>
            <w:r w:rsidRPr="0092688C">
              <w:rPr>
                <w:spacing w:val="0"/>
                <w:sz w:val="20"/>
                <w:lang w:eastAsia="en-GB"/>
              </w:rPr>
              <w:t>1.19 pu (273.7 V)</w:t>
            </w:r>
          </w:p>
        </w:tc>
        <w:tc>
          <w:tcPr>
            <w:tcW w:w="978" w:type="dxa"/>
            <w:gridSpan w:val="3"/>
            <w:shd w:val="clear" w:color="auto" w:fill="auto"/>
          </w:tcPr>
          <w:p w14:paraId="2D88E12D" w14:textId="77777777" w:rsidR="004B424E" w:rsidRPr="0092688C" w:rsidRDefault="004B424E" w:rsidP="004F6586">
            <w:pPr>
              <w:spacing w:before="120" w:after="120"/>
              <w:ind w:left="0"/>
              <w:rPr>
                <w:spacing w:val="0"/>
                <w:sz w:val="20"/>
                <w:lang w:eastAsia="en-GB"/>
              </w:rPr>
            </w:pPr>
            <w:r w:rsidRPr="0092688C">
              <w:rPr>
                <w:spacing w:val="0"/>
                <w:sz w:val="20"/>
                <w:lang w:eastAsia="en-GB"/>
              </w:rPr>
              <w:t>0.5 s</w:t>
            </w:r>
          </w:p>
        </w:tc>
        <w:tc>
          <w:tcPr>
            <w:tcW w:w="1292" w:type="dxa"/>
            <w:gridSpan w:val="5"/>
            <w:shd w:val="clear" w:color="auto" w:fill="auto"/>
          </w:tcPr>
          <w:p w14:paraId="77334AD8" w14:textId="77777777" w:rsidR="004B424E" w:rsidRPr="0092688C" w:rsidRDefault="004B424E" w:rsidP="004B424E">
            <w:pPr>
              <w:spacing w:before="120" w:after="120"/>
              <w:rPr>
                <w:spacing w:val="0"/>
                <w:sz w:val="20"/>
                <w:lang w:eastAsia="en-GB"/>
              </w:rPr>
            </w:pPr>
          </w:p>
        </w:tc>
        <w:tc>
          <w:tcPr>
            <w:tcW w:w="1276" w:type="dxa"/>
            <w:gridSpan w:val="5"/>
            <w:shd w:val="clear" w:color="auto" w:fill="auto"/>
          </w:tcPr>
          <w:p w14:paraId="05CB35F6" w14:textId="77777777" w:rsidR="004B424E" w:rsidRPr="0092688C" w:rsidRDefault="004B424E" w:rsidP="004B424E">
            <w:pPr>
              <w:spacing w:before="120" w:after="120"/>
              <w:rPr>
                <w:spacing w:val="0"/>
                <w:sz w:val="20"/>
                <w:lang w:eastAsia="en-GB"/>
              </w:rPr>
            </w:pPr>
          </w:p>
        </w:tc>
        <w:tc>
          <w:tcPr>
            <w:tcW w:w="1275" w:type="dxa"/>
            <w:gridSpan w:val="5"/>
          </w:tcPr>
          <w:p w14:paraId="5FE1CAA6" w14:textId="77777777" w:rsidR="004B424E" w:rsidRPr="0092688C" w:rsidRDefault="004B424E" w:rsidP="004F6586">
            <w:pPr>
              <w:spacing w:before="120" w:after="120"/>
              <w:ind w:left="0"/>
              <w:rPr>
                <w:spacing w:val="0"/>
                <w:sz w:val="20"/>
                <w:lang w:eastAsia="en-GB"/>
              </w:rPr>
            </w:pPr>
            <w:r w:rsidRPr="0092688C">
              <w:rPr>
                <w:spacing w:val="0"/>
                <w:sz w:val="20"/>
                <w:lang w:eastAsia="en-GB"/>
              </w:rPr>
              <w:t>277.7 V 0.45s</w:t>
            </w:r>
          </w:p>
        </w:tc>
        <w:tc>
          <w:tcPr>
            <w:tcW w:w="1846" w:type="dxa"/>
            <w:gridSpan w:val="4"/>
          </w:tcPr>
          <w:p w14:paraId="7428298E" w14:textId="77777777" w:rsidR="004B424E" w:rsidRPr="0092688C" w:rsidRDefault="004B424E" w:rsidP="004B424E">
            <w:pPr>
              <w:spacing w:before="120" w:after="120"/>
              <w:rPr>
                <w:spacing w:val="0"/>
                <w:sz w:val="20"/>
                <w:lang w:eastAsia="en-GB"/>
              </w:rPr>
            </w:pPr>
          </w:p>
        </w:tc>
      </w:tr>
      <w:tr w:rsidR="004B424E" w:rsidRPr="0092688C" w14:paraId="2DD0A47D" w14:textId="77777777" w:rsidTr="004B424E">
        <w:tc>
          <w:tcPr>
            <w:tcW w:w="9209" w:type="dxa"/>
            <w:gridSpan w:val="27"/>
          </w:tcPr>
          <w:p w14:paraId="79F1016D" w14:textId="77777777" w:rsidR="004B424E" w:rsidRPr="0092688C" w:rsidRDefault="004B424E" w:rsidP="004B424E">
            <w:pPr>
              <w:spacing w:before="120" w:after="120"/>
              <w:rPr>
                <w:spacing w:val="0"/>
                <w:sz w:val="20"/>
                <w:lang w:eastAsia="en-GB"/>
              </w:rPr>
            </w:pPr>
          </w:p>
        </w:tc>
      </w:tr>
      <w:tr w:rsidR="004B424E" w:rsidRPr="0092688C" w14:paraId="041C47B8" w14:textId="77777777" w:rsidTr="004B424E">
        <w:tc>
          <w:tcPr>
            <w:tcW w:w="9209" w:type="dxa"/>
            <w:gridSpan w:val="27"/>
            <w:shd w:val="clear" w:color="auto" w:fill="CCCCCC"/>
          </w:tcPr>
          <w:p w14:paraId="38432CD9" w14:textId="77777777" w:rsidR="004B424E" w:rsidRPr="0092688C" w:rsidRDefault="004B424E" w:rsidP="00141238">
            <w:pPr>
              <w:spacing w:before="120" w:after="120"/>
              <w:ind w:left="0"/>
              <w:rPr>
                <w:b/>
                <w:spacing w:val="0"/>
                <w:sz w:val="20"/>
              </w:rPr>
            </w:pPr>
            <w:r w:rsidRPr="0092688C">
              <w:rPr>
                <w:b/>
                <w:spacing w:val="0"/>
                <w:sz w:val="20"/>
                <w:lang w:eastAsia="en-GB"/>
              </w:rPr>
              <w:t xml:space="preserve">7. Protection – Loss of Mains test: </w:t>
            </w:r>
            <w:r w:rsidRPr="0092688C">
              <w:rPr>
                <w:spacing w:val="0"/>
                <w:sz w:val="20"/>
              </w:rPr>
              <w:t xml:space="preserve">The tests are to be carried out at three output power levels ±5%. </w:t>
            </w:r>
            <w:r w:rsidRPr="0092688C">
              <w:rPr>
                <w:spacing w:val="0"/>
                <w:sz w:val="20"/>
                <w:lang w:eastAsia="en-GB"/>
              </w:rPr>
              <w:t>These tests should be carried out in accordance with Annex A.7.2.2.4.</w:t>
            </w:r>
          </w:p>
        </w:tc>
      </w:tr>
      <w:tr w:rsidR="004B424E" w:rsidRPr="0092688C" w14:paraId="05C61396" w14:textId="77777777" w:rsidTr="004B424E">
        <w:tc>
          <w:tcPr>
            <w:tcW w:w="9209" w:type="dxa"/>
            <w:gridSpan w:val="27"/>
          </w:tcPr>
          <w:p w14:paraId="4BF80AE0" w14:textId="2C92861E" w:rsidR="004B424E" w:rsidRPr="0092688C" w:rsidRDefault="004B424E" w:rsidP="00141238">
            <w:pPr>
              <w:spacing w:before="120" w:after="120"/>
              <w:ind w:left="0"/>
              <w:rPr>
                <w:spacing w:val="0"/>
                <w:sz w:val="18"/>
                <w:lang w:eastAsia="en-GB"/>
              </w:rPr>
            </w:pPr>
            <w:r w:rsidRPr="0092688C">
              <w:rPr>
                <w:spacing w:val="0"/>
                <w:sz w:val="18"/>
                <w:lang w:eastAsia="en-GB"/>
              </w:rPr>
              <w:t>To be carried out at three output power levels with a tolerance of ± 5% in Test Power levels.</w:t>
            </w:r>
            <w:r w:rsidR="00A207D0">
              <w:rPr>
                <w:rStyle w:val="FootnoteReference"/>
                <w:spacing w:val="0"/>
                <w:lang w:eastAsia="en-GB"/>
              </w:rPr>
              <w:footnoteReference w:id="23"/>
            </w:r>
          </w:p>
        </w:tc>
      </w:tr>
      <w:tr w:rsidR="004B424E" w:rsidRPr="0092688C" w14:paraId="02B6C8D5" w14:textId="77777777" w:rsidTr="004B424E">
        <w:trPr>
          <w:trHeight w:hRule="exact" w:val="595"/>
        </w:trPr>
        <w:tc>
          <w:tcPr>
            <w:tcW w:w="2253" w:type="dxa"/>
            <w:gridSpan w:val="4"/>
          </w:tcPr>
          <w:p w14:paraId="1AEA1DAA"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 xml:space="preserve">Test Power (% of </w:t>
            </w:r>
            <w:r w:rsidRPr="0092688C">
              <w:rPr>
                <w:b/>
                <w:spacing w:val="0"/>
                <w:sz w:val="18"/>
                <w:lang w:eastAsia="en-GB"/>
              </w:rPr>
              <w:t>Registered Capacity)</w:t>
            </w:r>
          </w:p>
        </w:tc>
        <w:tc>
          <w:tcPr>
            <w:tcW w:w="1134" w:type="dxa"/>
            <w:gridSpan w:val="3"/>
          </w:tcPr>
          <w:p w14:paraId="2280B0C4"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w:t>
            </w:r>
          </w:p>
        </w:tc>
        <w:tc>
          <w:tcPr>
            <w:tcW w:w="1134" w:type="dxa"/>
            <w:gridSpan w:val="4"/>
          </w:tcPr>
          <w:p w14:paraId="3E0A16E9"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55%</w:t>
            </w:r>
          </w:p>
        </w:tc>
        <w:tc>
          <w:tcPr>
            <w:tcW w:w="1134" w:type="dxa"/>
            <w:gridSpan w:val="4"/>
          </w:tcPr>
          <w:p w14:paraId="241DBBF8"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100%</w:t>
            </w:r>
          </w:p>
        </w:tc>
        <w:tc>
          <w:tcPr>
            <w:tcW w:w="1134" w:type="dxa"/>
            <w:gridSpan w:val="5"/>
          </w:tcPr>
          <w:p w14:paraId="23C0CBF9"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w:t>
            </w:r>
          </w:p>
        </w:tc>
        <w:tc>
          <w:tcPr>
            <w:tcW w:w="1141" w:type="dxa"/>
            <w:gridSpan w:val="6"/>
          </w:tcPr>
          <w:p w14:paraId="365DCFBF"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55%</w:t>
            </w:r>
          </w:p>
        </w:tc>
        <w:tc>
          <w:tcPr>
            <w:tcW w:w="1279" w:type="dxa"/>
          </w:tcPr>
          <w:p w14:paraId="47F7A662"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100%</w:t>
            </w:r>
          </w:p>
        </w:tc>
      </w:tr>
      <w:tr w:rsidR="004B424E" w:rsidRPr="0092688C" w14:paraId="41F7CC31" w14:textId="77777777" w:rsidTr="00141238">
        <w:trPr>
          <w:trHeight w:hRule="exact" w:val="654"/>
        </w:trPr>
        <w:tc>
          <w:tcPr>
            <w:tcW w:w="2253" w:type="dxa"/>
            <w:gridSpan w:val="4"/>
          </w:tcPr>
          <w:p w14:paraId="394354F1"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Balancing load on islanded network</w:t>
            </w:r>
          </w:p>
        </w:tc>
        <w:tc>
          <w:tcPr>
            <w:tcW w:w="1134" w:type="dxa"/>
            <w:gridSpan w:val="3"/>
          </w:tcPr>
          <w:p w14:paraId="671E78EB"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95% of Test Power</w:t>
            </w:r>
          </w:p>
        </w:tc>
        <w:tc>
          <w:tcPr>
            <w:tcW w:w="1134" w:type="dxa"/>
            <w:gridSpan w:val="4"/>
          </w:tcPr>
          <w:p w14:paraId="1711B846"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95% of Test Power</w:t>
            </w:r>
          </w:p>
        </w:tc>
        <w:tc>
          <w:tcPr>
            <w:tcW w:w="1134" w:type="dxa"/>
            <w:gridSpan w:val="4"/>
          </w:tcPr>
          <w:p w14:paraId="1DD7144C"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95% of Test Power</w:t>
            </w:r>
          </w:p>
        </w:tc>
        <w:tc>
          <w:tcPr>
            <w:tcW w:w="1134" w:type="dxa"/>
            <w:gridSpan w:val="5"/>
          </w:tcPr>
          <w:p w14:paraId="5F326A4B"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105% of Test Power</w:t>
            </w:r>
          </w:p>
        </w:tc>
        <w:tc>
          <w:tcPr>
            <w:tcW w:w="1141" w:type="dxa"/>
            <w:gridSpan w:val="6"/>
          </w:tcPr>
          <w:p w14:paraId="2C24B26A"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105% of Test Power</w:t>
            </w:r>
          </w:p>
        </w:tc>
        <w:tc>
          <w:tcPr>
            <w:tcW w:w="1279" w:type="dxa"/>
          </w:tcPr>
          <w:p w14:paraId="16DD46F4"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105% of Test Power</w:t>
            </w:r>
          </w:p>
        </w:tc>
      </w:tr>
      <w:tr w:rsidR="004B424E" w:rsidRPr="0092688C" w14:paraId="15D45ACF" w14:textId="77777777" w:rsidTr="004B424E">
        <w:trPr>
          <w:trHeight w:hRule="exact" w:val="624"/>
        </w:trPr>
        <w:tc>
          <w:tcPr>
            <w:tcW w:w="2253" w:type="dxa"/>
            <w:gridSpan w:val="4"/>
          </w:tcPr>
          <w:p w14:paraId="5A614D90" w14:textId="094AA7C3" w:rsidR="004B424E" w:rsidRPr="0092688C" w:rsidRDefault="004B424E" w:rsidP="00141238">
            <w:pPr>
              <w:spacing w:before="120" w:after="120"/>
              <w:ind w:left="0"/>
              <w:jc w:val="left"/>
              <w:rPr>
                <w:spacing w:val="0"/>
                <w:sz w:val="18"/>
                <w:lang w:eastAsia="en-GB"/>
              </w:rPr>
            </w:pPr>
            <w:r w:rsidRPr="0092688C">
              <w:rPr>
                <w:spacing w:val="0"/>
                <w:sz w:val="18"/>
                <w:lang w:eastAsia="en-GB"/>
              </w:rPr>
              <w:t xml:space="preserve">Trip time. </w:t>
            </w:r>
            <w:r w:rsidRPr="0092688C">
              <w:rPr>
                <w:spacing w:val="0"/>
                <w:sz w:val="18"/>
                <w:lang w:eastAsia="en-GB"/>
              </w:rPr>
              <w:br/>
              <w:t>Limit is 0.5 s</w:t>
            </w:r>
          </w:p>
        </w:tc>
        <w:tc>
          <w:tcPr>
            <w:tcW w:w="1134" w:type="dxa"/>
            <w:gridSpan w:val="3"/>
          </w:tcPr>
          <w:p w14:paraId="61E97E61" w14:textId="77777777" w:rsidR="004B424E" w:rsidRPr="0092688C" w:rsidRDefault="004B424E" w:rsidP="004B424E">
            <w:pPr>
              <w:spacing w:before="120" w:after="120"/>
              <w:jc w:val="left"/>
              <w:rPr>
                <w:spacing w:val="0"/>
                <w:sz w:val="18"/>
                <w:lang w:eastAsia="en-GB"/>
              </w:rPr>
            </w:pPr>
          </w:p>
        </w:tc>
        <w:tc>
          <w:tcPr>
            <w:tcW w:w="1134" w:type="dxa"/>
            <w:gridSpan w:val="4"/>
          </w:tcPr>
          <w:p w14:paraId="55A22CBF" w14:textId="77777777" w:rsidR="004B424E" w:rsidRPr="0092688C" w:rsidRDefault="004B424E" w:rsidP="004B424E">
            <w:pPr>
              <w:spacing w:before="120" w:after="120"/>
              <w:jc w:val="left"/>
              <w:rPr>
                <w:spacing w:val="0"/>
                <w:sz w:val="18"/>
                <w:lang w:eastAsia="en-GB"/>
              </w:rPr>
            </w:pPr>
          </w:p>
        </w:tc>
        <w:tc>
          <w:tcPr>
            <w:tcW w:w="1134" w:type="dxa"/>
            <w:gridSpan w:val="4"/>
          </w:tcPr>
          <w:p w14:paraId="499B8F9A" w14:textId="77777777" w:rsidR="004B424E" w:rsidRPr="0092688C" w:rsidRDefault="004B424E" w:rsidP="004B424E">
            <w:pPr>
              <w:spacing w:before="120" w:after="120"/>
              <w:jc w:val="left"/>
              <w:rPr>
                <w:spacing w:val="0"/>
                <w:sz w:val="18"/>
                <w:lang w:eastAsia="en-GB"/>
              </w:rPr>
            </w:pPr>
          </w:p>
        </w:tc>
        <w:tc>
          <w:tcPr>
            <w:tcW w:w="1134" w:type="dxa"/>
            <w:gridSpan w:val="5"/>
          </w:tcPr>
          <w:p w14:paraId="6FE0D638" w14:textId="77777777" w:rsidR="004B424E" w:rsidRPr="0092688C" w:rsidRDefault="004B424E" w:rsidP="004B424E">
            <w:pPr>
              <w:spacing w:before="120" w:after="120"/>
              <w:jc w:val="left"/>
              <w:rPr>
                <w:spacing w:val="0"/>
                <w:sz w:val="18"/>
                <w:lang w:eastAsia="en-GB"/>
              </w:rPr>
            </w:pPr>
          </w:p>
        </w:tc>
        <w:tc>
          <w:tcPr>
            <w:tcW w:w="1141" w:type="dxa"/>
            <w:gridSpan w:val="6"/>
          </w:tcPr>
          <w:p w14:paraId="1F8702EE" w14:textId="77777777" w:rsidR="004B424E" w:rsidRPr="0092688C" w:rsidRDefault="004B424E" w:rsidP="004B424E">
            <w:pPr>
              <w:spacing w:before="120" w:after="120"/>
              <w:jc w:val="left"/>
              <w:rPr>
                <w:spacing w:val="0"/>
                <w:sz w:val="18"/>
                <w:lang w:eastAsia="en-GB"/>
              </w:rPr>
            </w:pPr>
          </w:p>
        </w:tc>
        <w:tc>
          <w:tcPr>
            <w:tcW w:w="1279" w:type="dxa"/>
          </w:tcPr>
          <w:p w14:paraId="19881D2F" w14:textId="77777777" w:rsidR="004B424E" w:rsidRPr="0092688C" w:rsidRDefault="004B424E" w:rsidP="004B424E">
            <w:pPr>
              <w:spacing w:before="120" w:after="120"/>
              <w:jc w:val="left"/>
              <w:rPr>
                <w:spacing w:val="0"/>
                <w:sz w:val="18"/>
                <w:lang w:eastAsia="en-GB"/>
              </w:rPr>
            </w:pPr>
          </w:p>
        </w:tc>
      </w:tr>
      <w:tr w:rsidR="004B424E" w:rsidRPr="0092688C" w14:paraId="0A37217C" w14:textId="77777777" w:rsidTr="004B424E">
        <w:tc>
          <w:tcPr>
            <w:tcW w:w="9209" w:type="dxa"/>
            <w:gridSpan w:val="27"/>
          </w:tcPr>
          <w:p w14:paraId="0EAC7CA9" w14:textId="77777777" w:rsidR="004B424E" w:rsidRPr="0092688C" w:rsidRDefault="004B424E" w:rsidP="00141238">
            <w:pPr>
              <w:spacing w:before="120" w:after="120"/>
              <w:ind w:left="0"/>
              <w:rPr>
                <w:spacing w:val="0"/>
                <w:sz w:val="18"/>
                <w:lang w:eastAsia="en-GB"/>
              </w:rPr>
            </w:pPr>
            <w:r w:rsidRPr="0092688C">
              <w:rPr>
                <w:spacing w:val="0"/>
                <w:sz w:val="18"/>
                <w:lang w:eastAsia="en-GB"/>
              </w:rPr>
              <w:t xml:space="preserve">For Multi phase </w:t>
            </w:r>
            <w:r w:rsidRPr="0092688C">
              <w:rPr>
                <w:b/>
                <w:spacing w:val="0"/>
                <w:sz w:val="18"/>
                <w:lang w:eastAsia="en-GB"/>
              </w:rPr>
              <w:t>Power Generating Module</w:t>
            </w:r>
            <w:r w:rsidRPr="0092688C">
              <w:rPr>
                <w:spacing w:val="0"/>
                <w:sz w:val="18"/>
                <w:lang w:eastAsia="en-GB"/>
              </w:rPr>
              <w:t>s confirm that the device shuts down correctly after the removal of a single fuse as well as operation of all phases.</w:t>
            </w:r>
          </w:p>
        </w:tc>
      </w:tr>
      <w:tr w:rsidR="004B424E" w:rsidRPr="0092688C" w14:paraId="2EDDC9C7" w14:textId="77777777" w:rsidTr="004B424E">
        <w:trPr>
          <w:trHeight w:val="29"/>
        </w:trPr>
        <w:tc>
          <w:tcPr>
            <w:tcW w:w="2253" w:type="dxa"/>
            <w:gridSpan w:val="4"/>
          </w:tcPr>
          <w:p w14:paraId="000C4D78"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 xml:space="preserve">Test Power (% of </w:t>
            </w:r>
            <w:r w:rsidRPr="0092688C">
              <w:rPr>
                <w:b/>
                <w:spacing w:val="0"/>
                <w:sz w:val="18"/>
                <w:lang w:eastAsia="en-GB"/>
              </w:rPr>
              <w:t>Registered Capacity)</w:t>
            </w:r>
          </w:p>
        </w:tc>
        <w:tc>
          <w:tcPr>
            <w:tcW w:w="1134" w:type="dxa"/>
            <w:gridSpan w:val="3"/>
          </w:tcPr>
          <w:p w14:paraId="7304A9A4"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w:t>
            </w:r>
          </w:p>
        </w:tc>
        <w:tc>
          <w:tcPr>
            <w:tcW w:w="1134" w:type="dxa"/>
            <w:gridSpan w:val="4"/>
          </w:tcPr>
          <w:p w14:paraId="14ECE980"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55%</w:t>
            </w:r>
          </w:p>
        </w:tc>
        <w:tc>
          <w:tcPr>
            <w:tcW w:w="1134" w:type="dxa"/>
            <w:gridSpan w:val="4"/>
          </w:tcPr>
          <w:p w14:paraId="5FC68A6C"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100%</w:t>
            </w:r>
          </w:p>
        </w:tc>
        <w:tc>
          <w:tcPr>
            <w:tcW w:w="1134" w:type="dxa"/>
            <w:gridSpan w:val="5"/>
          </w:tcPr>
          <w:p w14:paraId="5EB9308B"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w:t>
            </w:r>
          </w:p>
        </w:tc>
        <w:tc>
          <w:tcPr>
            <w:tcW w:w="1141" w:type="dxa"/>
            <w:gridSpan w:val="6"/>
          </w:tcPr>
          <w:p w14:paraId="01882023"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55%</w:t>
            </w:r>
          </w:p>
        </w:tc>
        <w:tc>
          <w:tcPr>
            <w:tcW w:w="1279" w:type="dxa"/>
          </w:tcPr>
          <w:p w14:paraId="5E4597CF"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100%</w:t>
            </w:r>
          </w:p>
        </w:tc>
      </w:tr>
      <w:tr w:rsidR="004B424E" w:rsidRPr="0092688C" w14:paraId="38820F7E" w14:textId="77777777" w:rsidTr="004B424E">
        <w:trPr>
          <w:trHeight w:val="28"/>
        </w:trPr>
        <w:tc>
          <w:tcPr>
            <w:tcW w:w="2253" w:type="dxa"/>
            <w:gridSpan w:val="4"/>
          </w:tcPr>
          <w:p w14:paraId="0D92939D"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Balancing load on islanded network</w:t>
            </w:r>
          </w:p>
        </w:tc>
        <w:tc>
          <w:tcPr>
            <w:tcW w:w="1134" w:type="dxa"/>
            <w:gridSpan w:val="3"/>
          </w:tcPr>
          <w:p w14:paraId="4B35A9FA"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95% of Test Power</w:t>
            </w:r>
          </w:p>
        </w:tc>
        <w:tc>
          <w:tcPr>
            <w:tcW w:w="1134" w:type="dxa"/>
            <w:gridSpan w:val="4"/>
          </w:tcPr>
          <w:p w14:paraId="64C6C1A5"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95% of Test Power</w:t>
            </w:r>
          </w:p>
        </w:tc>
        <w:tc>
          <w:tcPr>
            <w:tcW w:w="1134" w:type="dxa"/>
            <w:gridSpan w:val="4"/>
          </w:tcPr>
          <w:p w14:paraId="37FFD160"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95% of Test Power</w:t>
            </w:r>
          </w:p>
        </w:tc>
        <w:tc>
          <w:tcPr>
            <w:tcW w:w="1134" w:type="dxa"/>
            <w:gridSpan w:val="5"/>
          </w:tcPr>
          <w:p w14:paraId="6C102212"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105% of Test Power</w:t>
            </w:r>
          </w:p>
        </w:tc>
        <w:tc>
          <w:tcPr>
            <w:tcW w:w="1141" w:type="dxa"/>
            <w:gridSpan w:val="6"/>
          </w:tcPr>
          <w:p w14:paraId="41F7F058"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105% of Test Power</w:t>
            </w:r>
          </w:p>
        </w:tc>
        <w:tc>
          <w:tcPr>
            <w:tcW w:w="1279" w:type="dxa"/>
          </w:tcPr>
          <w:p w14:paraId="5FCC37B5"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105% of Test Power</w:t>
            </w:r>
          </w:p>
        </w:tc>
      </w:tr>
      <w:tr w:rsidR="004B424E" w:rsidRPr="0092688C" w14:paraId="278D6334" w14:textId="77777777" w:rsidTr="004B424E">
        <w:trPr>
          <w:trHeight w:val="28"/>
        </w:trPr>
        <w:tc>
          <w:tcPr>
            <w:tcW w:w="2253" w:type="dxa"/>
            <w:gridSpan w:val="4"/>
          </w:tcPr>
          <w:p w14:paraId="70992E76"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Trip time.</w:t>
            </w:r>
            <w:r w:rsidRPr="0092688C">
              <w:rPr>
                <w:spacing w:val="0"/>
                <w:sz w:val="18"/>
                <w:lang w:eastAsia="en-GB"/>
              </w:rPr>
              <w:br/>
              <w:t>Ph1 fuse removed</w:t>
            </w:r>
          </w:p>
        </w:tc>
        <w:tc>
          <w:tcPr>
            <w:tcW w:w="1134" w:type="dxa"/>
            <w:gridSpan w:val="3"/>
          </w:tcPr>
          <w:p w14:paraId="3F984EF7" w14:textId="77777777" w:rsidR="004B424E" w:rsidRPr="0092688C" w:rsidRDefault="004B424E" w:rsidP="004B424E">
            <w:pPr>
              <w:spacing w:before="120" w:after="120"/>
              <w:jc w:val="left"/>
              <w:rPr>
                <w:spacing w:val="0"/>
                <w:sz w:val="18"/>
                <w:lang w:eastAsia="en-GB"/>
              </w:rPr>
            </w:pPr>
          </w:p>
        </w:tc>
        <w:tc>
          <w:tcPr>
            <w:tcW w:w="1134" w:type="dxa"/>
            <w:gridSpan w:val="4"/>
          </w:tcPr>
          <w:p w14:paraId="511A3B5C" w14:textId="77777777" w:rsidR="004B424E" w:rsidRPr="0092688C" w:rsidRDefault="004B424E" w:rsidP="004B424E">
            <w:pPr>
              <w:spacing w:before="120" w:after="120"/>
              <w:jc w:val="left"/>
              <w:rPr>
                <w:spacing w:val="0"/>
                <w:sz w:val="18"/>
                <w:lang w:eastAsia="en-GB"/>
              </w:rPr>
            </w:pPr>
          </w:p>
        </w:tc>
        <w:tc>
          <w:tcPr>
            <w:tcW w:w="1134" w:type="dxa"/>
            <w:gridSpan w:val="4"/>
          </w:tcPr>
          <w:p w14:paraId="76642C42" w14:textId="77777777" w:rsidR="004B424E" w:rsidRPr="0092688C" w:rsidRDefault="004B424E" w:rsidP="004B424E">
            <w:pPr>
              <w:spacing w:before="120" w:after="120"/>
              <w:jc w:val="left"/>
              <w:rPr>
                <w:spacing w:val="0"/>
                <w:sz w:val="18"/>
                <w:lang w:eastAsia="en-GB"/>
              </w:rPr>
            </w:pPr>
          </w:p>
        </w:tc>
        <w:tc>
          <w:tcPr>
            <w:tcW w:w="1134" w:type="dxa"/>
            <w:gridSpan w:val="5"/>
          </w:tcPr>
          <w:p w14:paraId="7C02D922" w14:textId="77777777" w:rsidR="004B424E" w:rsidRPr="0092688C" w:rsidRDefault="004B424E" w:rsidP="004B424E">
            <w:pPr>
              <w:spacing w:before="120" w:after="120"/>
              <w:jc w:val="left"/>
              <w:rPr>
                <w:spacing w:val="0"/>
                <w:sz w:val="18"/>
                <w:lang w:eastAsia="en-GB"/>
              </w:rPr>
            </w:pPr>
          </w:p>
        </w:tc>
        <w:tc>
          <w:tcPr>
            <w:tcW w:w="1141" w:type="dxa"/>
            <w:gridSpan w:val="6"/>
          </w:tcPr>
          <w:p w14:paraId="1450E29E" w14:textId="77777777" w:rsidR="004B424E" w:rsidRPr="0092688C" w:rsidRDefault="004B424E" w:rsidP="004B424E">
            <w:pPr>
              <w:spacing w:before="120" w:after="120"/>
              <w:jc w:val="left"/>
              <w:rPr>
                <w:spacing w:val="0"/>
                <w:sz w:val="18"/>
                <w:lang w:eastAsia="en-GB"/>
              </w:rPr>
            </w:pPr>
          </w:p>
        </w:tc>
        <w:tc>
          <w:tcPr>
            <w:tcW w:w="1279" w:type="dxa"/>
          </w:tcPr>
          <w:p w14:paraId="7E128536" w14:textId="77777777" w:rsidR="004B424E" w:rsidRPr="0092688C" w:rsidRDefault="004B424E" w:rsidP="004B424E">
            <w:pPr>
              <w:spacing w:before="120" w:after="120"/>
              <w:jc w:val="left"/>
              <w:rPr>
                <w:spacing w:val="0"/>
                <w:sz w:val="18"/>
                <w:lang w:eastAsia="en-GB"/>
              </w:rPr>
            </w:pPr>
          </w:p>
        </w:tc>
      </w:tr>
      <w:tr w:rsidR="004B424E" w:rsidRPr="0092688C" w14:paraId="6B021378" w14:textId="77777777" w:rsidTr="004B424E">
        <w:trPr>
          <w:trHeight w:val="28"/>
        </w:trPr>
        <w:tc>
          <w:tcPr>
            <w:tcW w:w="2253" w:type="dxa"/>
            <w:gridSpan w:val="4"/>
          </w:tcPr>
          <w:p w14:paraId="76237BA8"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 xml:space="preserve">Test Power (% of </w:t>
            </w:r>
            <w:r w:rsidRPr="0092688C">
              <w:rPr>
                <w:b/>
                <w:spacing w:val="0"/>
                <w:sz w:val="18"/>
                <w:lang w:eastAsia="en-GB"/>
              </w:rPr>
              <w:t>Registered Capacity)</w:t>
            </w:r>
          </w:p>
        </w:tc>
        <w:tc>
          <w:tcPr>
            <w:tcW w:w="1134" w:type="dxa"/>
            <w:gridSpan w:val="3"/>
          </w:tcPr>
          <w:p w14:paraId="4A4BDDF5"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10%</w:t>
            </w:r>
          </w:p>
        </w:tc>
        <w:tc>
          <w:tcPr>
            <w:tcW w:w="1134" w:type="dxa"/>
            <w:gridSpan w:val="4"/>
          </w:tcPr>
          <w:p w14:paraId="5B8ED8A5"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55%</w:t>
            </w:r>
          </w:p>
        </w:tc>
        <w:tc>
          <w:tcPr>
            <w:tcW w:w="1134" w:type="dxa"/>
            <w:gridSpan w:val="4"/>
          </w:tcPr>
          <w:p w14:paraId="121A0737"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100%</w:t>
            </w:r>
          </w:p>
        </w:tc>
        <w:tc>
          <w:tcPr>
            <w:tcW w:w="1134" w:type="dxa"/>
            <w:gridSpan w:val="5"/>
          </w:tcPr>
          <w:p w14:paraId="0B937138"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10%</w:t>
            </w:r>
          </w:p>
        </w:tc>
        <w:tc>
          <w:tcPr>
            <w:tcW w:w="1141" w:type="dxa"/>
            <w:gridSpan w:val="6"/>
          </w:tcPr>
          <w:p w14:paraId="326B3993"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55%</w:t>
            </w:r>
          </w:p>
        </w:tc>
        <w:tc>
          <w:tcPr>
            <w:tcW w:w="1279" w:type="dxa"/>
          </w:tcPr>
          <w:p w14:paraId="568C9A23"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100%</w:t>
            </w:r>
          </w:p>
        </w:tc>
      </w:tr>
      <w:tr w:rsidR="004B424E" w:rsidRPr="0092688C" w14:paraId="1EDCC9D4" w14:textId="77777777" w:rsidTr="004B424E">
        <w:trPr>
          <w:trHeight w:val="28"/>
        </w:trPr>
        <w:tc>
          <w:tcPr>
            <w:tcW w:w="2253" w:type="dxa"/>
            <w:gridSpan w:val="4"/>
          </w:tcPr>
          <w:p w14:paraId="49B1CBDE"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Balancing load on islanded network</w:t>
            </w:r>
          </w:p>
        </w:tc>
        <w:tc>
          <w:tcPr>
            <w:tcW w:w="1134" w:type="dxa"/>
            <w:gridSpan w:val="3"/>
          </w:tcPr>
          <w:p w14:paraId="44E6E56E"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 xml:space="preserve">95% of Test Power </w:t>
            </w:r>
          </w:p>
        </w:tc>
        <w:tc>
          <w:tcPr>
            <w:tcW w:w="1134" w:type="dxa"/>
            <w:gridSpan w:val="4"/>
          </w:tcPr>
          <w:p w14:paraId="68FC885F"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95% of Test Power</w:t>
            </w:r>
          </w:p>
        </w:tc>
        <w:tc>
          <w:tcPr>
            <w:tcW w:w="1134" w:type="dxa"/>
            <w:gridSpan w:val="4"/>
          </w:tcPr>
          <w:p w14:paraId="3B08956E"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95% of Test Power</w:t>
            </w:r>
          </w:p>
        </w:tc>
        <w:tc>
          <w:tcPr>
            <w:tcW w:w="1134" w:type="dxa"/>
            <w:gridSpan w:val="5"/>
          </w:tcPr>
          <w:p w14:paraId="53596C89"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105% of Test Power</w:t>
            </w:r>
          </w:p>
        </w:tc>
        <w:tc>
          <w:tcPr>
            <w:tcW w:w="1141" w:type="dxa"/>
            <w:gridSpan w:val="6"/>
          </w:tcPr>
          <w:p w14:paraId="28A599DD"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105% of Test Power</w:t>
            </w:r>
          </w:p>
        </w:tc>
        <w:tc>
          <w:tcPr>
            <w:tcW w:w="1279" w:type="dxa"/>
          </w:tcPr>
          <w:p w14:paraId="740C81CF" w14:textId="77777777" w:rsidR="004B424E" w:rsidRPr="0092688C" w:rsidRDefault="004B424E" w:rsidP="003572B4">
            <w:pPr>
              <w:spacing w:before="120" w:after="120"/>
              <w:ind w:left="0"/>
              <w:jc w:val="left"/>
              <w:rPr>
                <w:spacing w:val="0"/>
                <w:sz w:val="18"/>
                <w:lang w:eastAsia="en-GB"/>
              </w:rPr>
            </w:pPr>
            <w:r w:rsidRPr="0092688C">
              <w:rPr>
                <w:spacing w:val="0"/>
                <w:sz w:val="18"/>
                <w:lang w:eastAsia="en-GB"/>
              </w:rPr>
              <w:t>105% of Test Power</w:t>
            </w:r>
          </w:p>
        </w:tc>
      </w:tr>
      <w:tr w:rsidR="004B424E" w:rsidRPr="0092688C" w14:paraId="78DA0E40" w14:textId="77777777" w:rsidTr="004B424E">
        <w:trPr>
          <w:trHeight w:val="28"/>
        </w:trPr>
        <w:tc>
          <w:tcPr>
            <w:tcW w:w="2253" w:type="dxa"/>
            <w:gridSpan w:val="4"/>
          </w:tcPr>
          <w:p w14:paraId="17378596"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 xml:space="preserve">Trip time. </w:t>
            </w:r>
            <w:r w:rsidRPr="0092688C">
              <w:rPr>
                <w:spacing w:val="0"/>
                <w:sz w:val="18"/>
                <w:lang w:eastAsia="en-GB"/>
              </w:rPr>
              <w:br/>
              <w:t>Ph2 fuse removed</w:t>
            </w:r>
          </w:p>
        </w:tc>
        <w:tc>
          <w:tcPr>
            <w:tcW w:w="1134" w:type="dxa"/>
            <w:gridSpan w:val="3"/>
          </w:tcPr>
          <w:p w14:paraId="480C8E7A" w14:textId="77777777" w:rsidR="004B424E" w:rsidRPr="0092688C" w:rsidRDefault="004B424E" w:rsidP="004B424E">
            <w:pPr>
              <w:spacing w:before="120" w:after="120"/>
              <w:jc w:val="left"/>
              <w:rPr>
                <w:spacing w:val="0"/>
                <w:sz w:val="18"/>
                <w:lang w:eastAsia="en-GB"/>
              </w:rPr>
            </w:pPr>
          </w:p>
        </w:tc>
        <w:tc>
          <w:tcPr>
            <w:tcW w:w="1134" w:type="dxa"/>
            <w:gridSpan w:val="4"/>
          </w:tcPr>
          <w:p w14:paraId="24C2C6FF" w14:textId="77777777" w:rsidR="004B424E" w:rsidRPr="0092688C" w:rsidRDefault="004B424E" w:rsidP="004B424E">
            <w:pPr>
              <w:spacing w:before="120" w:after="120"/>
              <w:jc w:val="left"/>
              <w:rPr>
                <w:spacing w:val="0"/>
                <w:sz w:val="18"/>
                <w:lang w:eastAsia="en-GB"/>
              </w:rPr>
            </w:pPr>
          </w:p>
        </w:tc>
        <w:tc>
          <w:tcPr>
            <w:tcW w:w="1134" w:type="dxa"/>
            <w:gridSpan w:val="4"/>
          </w:tcPr>
          <w:p w14:paraId="5F58F4F5" w14:textId="77777777" w:rsidR="004B424E" w:rsidRPr="0092688C" w:rsidRDefault="004B424E" w:rsidP="004B424E">
            <w:pPr>
              <w:spacing w:before="120" w:after="120"/>
              <w:jc w:val="left"/>
              <w:rPr>
                <w:spacing w:val="0"/>
                <w:sz w:val="18"/>
                <w:lang w:eastAsia="en-GB"/>
              </w:rPr>
            </w:pPr>
          </w:p>
        </w:tc>
        <w:tc>
          <w:tcPr>
            <w:tcW w:w="1134" w:type="dxa"/>
            <w:gridSpan w:val="5"/>
          </w:tcPr>
          <w:p w14:paraId="72BA506A" w14:textId="77777777" w:rsidR="004B424E" w:rsidRPr="0092688C" w:rsidRDefault="004B424E" w:rsidP="004B424E">
            <w:pPr>
              <w:spacing w:before="120" w:after="120"/>
              <w:jc w:val="left"/>
              <w:rPr>
                <w:spacing w:val="0"/>
                <w:sz w:val="18"/>
                <w:lang w:eastAsia="en-GB"/>
              </w:rPr>
            </w:pPr>
          </w:p>
        </w:tc>
        <w:tc>
          <w:tcPr>
            <w:tcW w:w="1141" w:type="dxa"/>
            <w:gridSpan w:val="6"/>
          </w:tcPr>
          <w:p w14:paraId="70ABE48C" w14:textId="77777777" w:rsidR="004B424E" w:rsidRPr="0092688C" w:rsidRDefault="004B424E" w:rsidP="004B424E">
            <w:pPr>
              <w:spacing w:before="120" w:after="120"/>
              <w:jc w:val="left"/>
              <w:rPr>
                <w:spacing w:val="0"/>
                <w:sz w:val="18"/>
                <w:lang w:eastAsia="en-GB"/>
              </w:rPr>
            </w:pPr>
          </w:p>
        </w:tc>
        <w:tc>
          <w:tcPr>
            <w:tcW w:w="1279" w:type="dxa"/>
          </w:tcPr>
          <w:p w14:paraId="0D6BBA63" w14:textId="77777777" w:rsidR="004B424E" w:rsidRPr="0092688C" w:rsidRDefault="004B424E" w:rsidP="004B424E">
            <w:pPr>
              <w:spacing w:before="120" w:after="120"/>
              <w:jc w:val="left"/>
              <w:rPr>
                <w:spacing w:val="0"/>
                <w:sz w:val="18"/>
                <w:lang w:eastAsia="en-GB"/>
              </w:rPr>
            </w:pPr>
          </w:p>
        </w:tc>
      </w:tr>
      <w:tr w:rsidR="004B424E" w:rsidRPr="0092688C" w14:paraId="65F1E288" w14:textId="77777777" w:rsidTr="004B424E">
        <w:trPr>
          <w:trHeight w:val="28"/>
        </w:trPr>
        <w:tc>
          <w:tcPr>
            <w:tcW w:w="2253" w:type="dxa"/>
            <w:gridSpan w:val="4"/>
          </w:tcPr>
          <w:p w14:paraId="6061A67B"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 xml:space="preserve">Test Power (% of </w:t>
            </w:r>
            <w:r w:rsidRPr="0092688C">
              <w:rPr>
                <w:b/>
                <w:spacing w:val="0"/>
                <w:sz w:val="18"/>
                <w:lang w:eastAsia="en-GB"/>
              </w:rPr>
              <w:t>Registered Capacity)</w:t>
            </w:r>
          </w:p>
        </w:tc>
        <w:tc>
          <w:tcPr>
            <w:tcW w:w="1134" w:type="dxa"/>
            <w:gridSpan w:val="3"/>
          </w:tcPr>
          <w:p w14:paraId="1D3CB8FE"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w:t>
            </w:r>
          </w:p>
        </w:tc>
        <w:tc>
          <w:tcPr>
            <w:tcW w:w="1134" w:type="dxa"/>
            <w:gridSpan w:val="4"/>
          </w:tcPr>
          <w:p w14:paraId="3D91A8DD"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55%</w:t>
            </w:r>
          </w:p>
        </w:tc>
        <w:tc>
          <w:tcPr>
            <w:tcW w:w="1134" w:type="dxa"/>
            <w:gridSpan w:val="4"/>
          </w:tcPr>
          <w:p w14:paraId="1807EFCB"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100%</w:t>
            </w:r>
          </w:p>
        </w:tc>
        <w:tc>
          <w:tcPr>
            <w:tcW w:w="1134" w:type="dxa"/>
            <w:gridSpan w:val="5"/>
          </w:tcPr>
          <w:p w14:paraId="0386F97E"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w:t>
            </w:r>
          </w:p>
        </w:tc>
        <w:tc>
          <w:tcPr>
            <w:tcW w:w="1141" w:type="dxa"/>
            <w:gridSpan w:val="6"/>
          </w:tcPr>
          <w:p w14:paraId="6C1E19D5"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55%</w:t>
            </w:r>
          </w:p>
        </w:tc>
        <w:tc>
          <w:tcPr>
            <w:tcW w:w="1279" w:type="dxa"/>
          </w:tcPr>
          <w:p w14:paraId="59D1F005"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100%</w:t>
            </w:r>
          </w:p>
        </w:tc>
      </w:tr>
      <w:tr w:rsidR="004B424E" w:rsidRPr="0092688C" w14:paraId="19253BD5" w14:textId="77777777" w:rsidTr="004B424E">
        <w:trPr>
          <w:trHeight w:val="28"/>
        </w:trPr>
        <w:tc>
          <w:tcPr>
            <w:tcW w:w="2253" w:type="dxa"/>
            <w:gridSpan w:val="4"/>
          </w:tcPr>
          <w:p w14:paraId="0B8C58C5"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Balancing load on islanded network</w:t>
            </w:r>
          </w:p>
        </w:tc>
        <w:tc>
          <w:tcPr>
            <w:tcW w:w="1134" w:type="dxa"/>
            <w:gridSpan w:val="3"/>
          </w:tcPr>
          <w:p w14:paraId="22363D7B"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 xml:space="preserve">95% of Test Power </w:t>
            </w:r>
          </w:p>
        </w:tc>
        <w:tc>
          <w:tcPr>
            <w:tcW w:w="1134" w:type="dxa"/>
            <w:gridSpan w:val="4"/>
          </w:tcPr>
          <w:p w14:paraId="15E16F34"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95% of Test Power</w:t>
            </w:r>
          </w:p>
        </w:tc>
        <w:tc>
          <w:tcPr>
            <w:tcW w:w="1134" w:type="dxa"/>
            <w:gridSpan w:val="4"/>
          </w:tcPr>
          <w:p w14:paraId="0473D75D"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95% of Test Power</w:t>
            </w:r>
          </w:p>
        </w:tc>
        <w:tc>
          <w:tcPr>
            <w:tcW w:w="1134" w:type="dxa"/>
            <w:gridSpan w:val="5"/>
          </w:tcPr>
          <w:p w14:paraId="6B19CA79"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105% of Test Power</w:t>
            </w:r>
          </w:p>
        </w:tc>
        <w:tc>
          <w:tcPr>
            <w:tcW w:w="1141" w:type="dxa"/>
            <w:gridSpan w:val="6"/>
          </w:tcPr>
          <w:p w14:paraId="57796CEE"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105% of Test Power</w:t>
            </w:r>
          </w:p>
        </w:tc>
        <w:tc>
          <w:tcPr>
            <w:tcW w:w="1279" w:type="dxa"/>
          </w:tcPr>
          <w:p w14:paraId="6854D2BB" w14:textId="77777777" w:rsidR="004B424E" w:rsidRPr="0092688C" w:rsidRDefault="004B424E" w:rsidP="004F6586">
            <w:pPr>
              <w:spacing w:before="120" w:after="120"/>
              <w:ind w:left="0"/>
              <w:jc w:val="left"/>
              <w:rPr>
                <w:spacing w:val="0"/>
                <w:sz w:val="18"/>
                <w:lang w:eastAsia="en-GB"/>
              </w:rPr>
            </w:pPr>
            <w:r w:rsidRPr="0092688C">
              <w:rPr>
                <w:spacing w:val="0"/>
                <w:sz w:val="18"/>
                <w:lang w:eastAsia="en-GB"/>
              </w:rPr>
              <w:t>105% of Test Power</w:t>
            </w:r>
          </w:p>
        </w:tc>
      </w:tr>
      <w:tr w:rsidR="004B424E" w:rsidRPr="0092688C" w14:paraId="08F36F3A" w14:textId="77777777" w:rsidTr="004B424E">
        <w:trPr>
          <w:trHeight w:val="28"/>
        </w:trPr>
        <w:tc>
          <w:tcPr>
            <w:tcW w:w="2253" w:type="dxa"/>
            <w:gridSpan w:val="4"/>
          </w:tcPr>
          <w:p w14:paraId="4475236F" w14:textId="77777777" w:rsidR="004B424E" w:rsidRPr="0092688C" w:rsidRDefault="004B424E" w:rsidP="00141238">
            <w:pPr>
              <w:spacing w:before="120" w:after="120"/>
              <w:ind w:left="0"/>
              <w:jc w:val="left"/>
              <w:rPr>
                <w:spacing w:val="0"/>
                <w:sz w:val="18"/>
                <w:lang w:eastAsia="en-GB"/>
              </w:rPr>
            </w:pPr>
            <w:r w:rsidRPr="0092688C">
              <w:rPr>
                <w:spacing w:val="0"/>
                <w:sz w:val="18"/>
                <w:lang w:eastAsia="en-GB"/>
              </w:rPr>
              <w:t xml:space="preserve">Trip time. </w:t>
            </w:r>
            <w:r w:rsidRPr="0092688C">
              <w:rPr>
                <w:spacing w:val="0"/>
                <w:sz w:val="18"/>
                <w:lang w:eastAsia="en-GB"/>
              </w:rPr>
              <w:br/>
              <w:t>Ph3 fuse removed</w:t>
            </w:r>
          </w:p>
        </w:tc>
        <w:tc>
          <w:tcPr>
            <w:tcW w:w="1134" w:type="dxa"/>
            <w:gridSpan w:val="3"/>
          </w:tcPr>
          <w:p w14:paraId="5CDD36FC" w14:textId="77777777" w:rsidR="004B424E" w:rsidRPr="0092688C" w:rsidRDefault="004B424E" w:rsidP="004B424E">
            <w:pPr>
              <w:spacing w:before="120" w:after="120"/>
              <w:jc w:val="left"/>
              <w:rPr>
                <w:spacing w:val="0"/>
                <w:sz w:val="18"/>
                <w:lang w:eastAsia="en-GB"/>
              </w:rPr>
            </w:pPr>
          </w:p>
        </w:tc>
        <w:tc>
          <w:tcPr>
            <w:tcW w:w="1134" w:type="dxa"/>
            <w:gridSpan w:val="4"/>
          </w:tcPr>
          <w:p w14:paraId="2D933D56" w14:textId="77777777" w:rsidR="004B424E" w:rsidRPr="0092688C" w:rsidRDefault="004B424E" w:rsidP="004B424E">
            <w:pPr>
              <w:spacing w:before="120" w:after="120"/>
              <w:jc w:val="left"/>
              <w:rPr>
                <w:spacing w:val="0"/>
                <w:sz w:val="18"/>
                <w:lang w:eastAsia="en-GB"/>
              </w:rPr>
            </w:pPr>
          </w:p>
        </w:tc>
        <w:tc>
          <w:tcPr>
            <w:tcW w:w="1134" w:type="dxa"/>
            <w:gridSpan w:val="4"/>
          </w:tcPr>
          <w:p w14:paraId="04A4D347" w14:textId="77777777" w:rsidR="004B424E" w:rsidRPr="0092688C" w:rsidRDefault="004B424E" w:rsidP="004B424E">
            <w:pPr>
              <w:spacing w:before="120" w:after="120"/>
              <w:jc w:val="left"/>
              <w:rPr>
                <w:spacing w:val="0"/>
                <w:sz w:val="18"/>
                <w:lang w:eastAsia="en-GB"/>
              </w:rPr>
            </w:pPr>
          </w:p>
        </w:tc>
        <w:tc>
          <w:tcPr>
            <w:tcW w:w="1134" w:type="dxa"/>
            <w:gridSpan w:val="5"/>
          </w:tcPr>
          <w:p w14:paraId="424A05C3" w14:textId="77777777" w:rsidR="004B424E" w:rsidRPr="0092688C" w:rsidRDefault="004B424E" w:rsidP="004B424E">
            <w:pPr>
              <w:spacing w:before="120" w:after="120"/>
              <w:jc w:val="left"/>
              <w:rPr>
                <w:spacing w:val="0"/>
                <w:sz w:val="18"/>
                <w:lang w:eastAsia="en-GB"/>
              </w:rPr>
            </w:pPr>
          </w:p>
        </w:tc>
        <w:tc>
          <w:tcPr>
            <w:tcW w:w="1141" w:type="dxa"/>
            <w:gridSpan w:val="6"/>
          </w:tcPr>
          <w:p w14:paraId="2CCBE1CF" w14:textId="77777777" w:rsidR="004B424E" w:rsidRPr="0092688C" w:rsidRDefault="004B424E" w:rsidP="004B424E">
            <w:pPr>
              <w:spacing w:before="120" w:after="120"/>
              <w:jc w:val="left"/>
              <w:rPr>
                <w:spacing w:val="0"/>
                <w:sz w:val="18"/>
                <w:lang w:eastAsia="en-GB"/>
              </w:rPr>
            </w:pPr>
          </w:p>
        </w:tc>
        <w:tc>
          <w:tcPr>
            <w:tcW w:w="1279" w:type="dxa"/>
          </w:tcPr>
          <w:p w14:paraId="24A27F1E" w14:textId="77777777" w:rsidR="004B424E" w:rsidRPr="0092688C" w:rsidRDefault="004B424E" w:rsidP="004B424E">
            <w:pPr>
              <w:spacing w:before="120" w:after="120"/>
              <w:jc w:val="left"/>
              <w:rPr>
                <w:spacing w:val="0"/>
                <w:sz w:val="18"/>
                <w:lang w:eastAsia="en-GB"/>
              </w:rPr>
            </w:pPr>
          </w:p>
        </w:tc>
      </w:tr>
      <w:tr w:rsidR="004B424E" w:rsidRPr="0092688C" w14:paraId="326F2987" w14:textId="77777777" w:rsidTr="004B424E">
        <w:tc>
          <w:tcPr>
            <w:tcW w:w="9209" w:type="dxa"/>
            <w:gridSpan w:val="27"/>
          </w:tcPr>
          <w:p w14:paraId="7DFEC8ED" w14:textId="77777777" w:rsidR="004B424E" w:rsidRPr="0092688C" w:rsidRDefault="004B424E" w:rsidP="00141238">
            <w:pPr>
              <w:spacing w:before="120" w:after="120"/>
              <w:ind w:left="0"/>
              <w:rPr>
                <w:spacing w:val="0"/>
                <w:sz w:val="18"/>
                <w:lang w:eastAsia="en-GB"/>
              </w:rPr>
            </w:pPr>
            <w:r w:rsidRPr="0092688C">
              <w:rPr>
                <w:spacing w:val="0"/>
                <w:sz w:val="18"/>
                <w:lang w:eastAsia="en-GB"/>
              </w:rPr>
              <w:t xml:space="preserve">Note for technologies which have a substantial shut down time this can be added to the 0.5 s in establishing that the trip occurred in less than 0.5 s. Maximum shut down time could therefore be up to 1.0 s for these technologies. </w:t>
            </w:r>
          </w:p>
        </w:tc>
      </w:tr>
      <w:tr w:rsidR="004B424E" w:rsidRPr="0092688C" w14:paraId="0169B40F" w14:textId="77777777" w:rsidTr="004B424E">
        <w:tc>
          <w:tcPr>
            <w:tcW w:w="6789" w:type="dxa"/>
            <w:gridSpan w:val="20"/>
          </w:tcPr>
          <w:p w14:paraId="6D98FC94" w14:textId="77777777" w:rsidR="004B424E" w:rsidRPr="0092688C" w:rsidRDefault="004B424E" w:rsidP="00141238">
            <w:pPr>
              <w:spacing w:before="120" w:after="120"/>
              <w:ind w:left="0"/>
              <w:rPr>
                <w:spacing w:val="0"/>
                <w:sz w:val="18"/>
                <w:lang w:eastAsia="en-GB"/>
              </w:rPr>
            </w:pPr>
            <w:r w:rsidRPr="0092688C">
              <w:rPr>
                <w:spacing w:val="0"/>
                <w:sz w:val="18"/>
                <w:lang w:eastAsia="en-GB"/>
              </w:rPr>
              <w:t>Indicate additional shut down time included in above results.</w:t>
            </w:r>
          </w:p>
        </w:tc>
        <w:tc>
          <w:tcPr>
            <w:tcW w:w="2420" w:type="dxa"/>
            <w:gridSpan w:val="7"/>
          </w:tcPr>
          <w:p w14:paraId="211EA01F" w14:textId="77777777" w:rsidR="004B424E" w:rsidRPr="0092688C" w:rsidRDefault="004B424E" w:rsidP="004B424E">
            <w:pPr>
              <w:jc w:val="right"/>
              <w:rPr>
                <w:spacing w:val="0"/>
                <w:sz w:val="18"/>
                <w:lang w:eastAsia="en-GB"/>
              </w:rPr>
            </w:pPr>
            <w:r w:rsidRPr="0092688C">
              <w:rPr>
                <w:spacing w:val="0"/>
                <w:sz w:val="18"/>
                <w:lang w:eastAsia="en-GB"/>
              </w:rPr>
              <w:t xml:space="preserve">ms </w:t>
            </w:r>
          </w:p>
          <w:p w14:paraId="2EF17D89" w14:textId="77777777" w:rsidR="004B424E" w:rsidRPr="0092688C" w:rsidRDefault="004B424E" w:rsidP="004B424E">
            <w:pPr>
              <w:rPr>
                <w:spacing w:val="0"/>
                <w:sz w:val="18"/>
                <w:lang w:eastAsia="en-GB"/>
              </w:rPr>
            </w:pPr>
          </w:p>
        </w:tc>
      </w:tr>
      <w:tr w:rsidR="002C5C5D" w:rsidRPr="0092688C" w14:paraId="7D3618F0" w14:textId="77777777" w:rsidTr="00434DB2">
        <w:tc>
          <w:tcPr>
            <w:tcW w:w="9209" w:type="dxa"/>
            <w:gridSpan w:val="27"/>
          </w:tcPr>
          <w:p w14:paraId="2210E536" w14:textId="5CFF2194" w:rsidR="002C5C5D" w:rsidRPr="0092688C" w:rsidRDefault="002C5C5D" w:rsidP="002442CE">
            <w:pPr>
              <w:spacing w:before="120" w:after="120"/>
              <w:ind w:left="0"/>
              <w:jc w:val="left"/>
              <w:rPr>
                <w:spacing w:val="0"/>
                <w:sz w:val="18"/>
                <w:lang w:eastAsia="en-GB"/>
              </w:rPr>
            </w:pPr>
            <w:r>
              <w:rPr>
                <w:spacing w:val="0"/>
                <w:sz w:val="20"/>
              </w:rPr>
              <w:t xml:space="preserve">Reason for not testing at suggested </w:t>
            </w:r>
            <w:r w:rsidRPr="002442CE">
              <w:rPr>
                <w:spacing w:val="0"/>
                <w:sz w:val="20"/>
              </w:rPr>
              <w:t>loading levels</w:t>
            </w:r>
            <w:r>
              <w:rPr>
                <w:spacing w:val="0"/>
                <w:sz w:val="20"/>
              </w:rPr>
              <w:t xml:space="preserve"> (if applicable):</w:t>
            </w:r>
          </w:p>
        </w:tc>
      </w:tr>
      <w:tr w:rsidR="002C5C5D" w:rsidRPr="0092688C" w14:paraId="42DEE668" w14:textId="77777777" w:rsidTr="00434DB2">
        <w:tc>
          <w:tcPr>
            <w:tcW w:w="9209" w:type="dxa"/>
            <w:gridSpan w:val="27"/>
          </w:tcPr>
          <w:p w14:paraId="4CE9C16F" w14:textId="77777777" w:rsidR="002C5C5D" w:rsidRDefault="002C5C5D" w:rsidP="004B424E">
            <w:pPr>
              <w:jc w:val="right"/>
              <w:rPr>
                <w:spacing w:val="0"/>
                <w:sz w:val="18"/>
                <w:lang w:eastAsia="en-GB"/>
              </w:rPr>
            </w:pPr>
          </w:p>
          <w:p w14:paraId="49B2A363" w14:textId="77777777" w:rsidR="002C5C5D" w:rsidRDefault="002C5C5D" w:rsidP="004B424E">
            <w:pPr>
              <w:jc w:val="right"/>
              <w:rPr>
                <w:spacing w:val="0"/>
                <w:sz w:val="18"/>
                <w:lang w:eastAsia="en-GB"/>
              </w:rPr>
            </w:pPr>
          </w:p>
          <w:p w14:paraId="46FF153F" w14:textId="3EAE8F0C" w:rsidR="002C5C5D" w:rsidRPr="0092688C" w:rsidRDefault="002C5C5D" w:rsidP="002442CE">
            <w:pPr>
              <w:jc w:val="left"/>
              <w:rPr>
                <w:spacing w:val="0"/>
                <w:sz w:val="18"/>
                <w:lang w:eastAsia="en-GB"/>
              </w:rPr>
            </w:pPr>
          </w:p>
        </w:tc>
      </w:tr>
      <w:tr w:rsidR="004B424E" w:rsidRPr="0092688C" w14:paraId="1A134C46" w14:textId="77777777" w:rsidTr="004B424E">
        <w:tc>
          <w:tcPr>
            <w:tcW w:w="9209" w:type="dxa"/>
            <w:gridSpan w:val="27"/>
            <w:shd w:val="clear" w:color="auto" w:fill="D9D9D9"/>
          </w:tcPr>
          <w:p w14:paraId="4F2D5B45" w14:textId="78EBAC50" w:rsidR="004B424E" w:rsidRPr="000F11E8" w:rsidRDefault="004B424E" w:rsidP="00141238">
            <w:pPr>
              <w:spacing w:before="120" w:after="120"/>
              <w:ind w:left="0"/>
              <w:rPr>
                <w:spacing w:val="0"/>
                <w:sz w:val="20"/>
                <w:lang w:eastAsia="en-GB"/>
              </w:rPr>
            </w:pPr>
            <w:r w:rsidRPr="0092688C">
              <w:rPr>
                <w:b/>
                <w:spacing w:val="0"/>
                <w:sz w:val="20"/>
                <w:lang w:eastAsia="en-GB"/>
              </w:rPr>
              <w:t>Loss of Mains Protection, Vector Shift Stability test</w:t>
            </w:r>
            <w:r w:rsidR="002C4355">
              <w:rPr>
                <w:b/>
                <w:spacing w:val="0"/>
                <w:sz w:val="20"/>
                <w:lang w:eastAsia="en-GB"/>
              </w:rPr>
              <w:t>:</w:t>
            </w:r>
            <w:r w:rsidRPr="0092688C">
              <w:rPr>
                <w:spacing w:val="0"/>
                <w:sz w:val="20"/>
                <w:lang w:eastAsia="en-GB"/>
              </w:rPr>
              <w:t xml:space="preserve"> This test should be carried out in accordance with Annex A.7.2.2.6.</w:t>
            </w:r>
            <w:r w:rsidR="00BB5E16">
              <w:rPr>
                <w:spacing w:val="0"/>
                <w:sz w:val="20"/>
                <w:lang w:eastAsia="en-GB"/>
              </w:rPr>
              <w:t xml:space="preserve"> Confirmation is required that the </w:t>
            </w:r>
            <w:r w:rsidR="00BB5E16">
              <w:rPr>
                <w:b/>
                <w:bCs/>
                <w:spacing w:val="0"/>
                <w:sz w:val="20"/>
                <w:lang w:eastAsia="en-GB"/>
              </w:rPr>
              <w:t>Power Generating Module</w:t>
            </w:r>
            <w:r w:rsidR="00BB5E16">
              <w:rPr>
                <w:spacing w:val="0"/>
                <w:sz w:val="20"/>
                <w:lang w:eastAsia="en-GB"/>
              </w:rPr>
              <w:t xml:space="preserve"> does not trip under positive / negative vector shift. </w:t>
            </w:r>
          </w:p>
        </w:tc>
      </w:tr>
      <w:tr w:rsidR="004B424E" w:rsidRPr="0092688C" w14:paraId="0A1CBFD9" w14:textId="77777777" w:rsidTr="004B424E">
        <w:tc>
          <w:tcPr>
            <w:tcW w:w="2542" w:type="dxa"/>
            <w:gridSpan w:val="5"/>
          </w:tcPr>
          <w:p w14:paraId="7161CF13" w14:textId="77777777" w:rsidR="004B424E" w:rsidRPr="0092688C" w:rsidRDefault="004B424E" w:rsidP="004B424E">
            <w:pPr>
              <w:spacing w:before="120" w:after="120"/>
              <w:rPr>
                <w:spacing w:val="0"/>
                <w:sz w:val="20"/>
                <w:lang w:eastAsia="en-GB"/>
              </w:rPr>
            </w:pPr>
          </w:p>
        </w:tc>
        <w:tc>
          <w:tcPr>
            <w:tcW w:w="1752" w:type="dxa"/>
            <w:gridSpan w:val="4"/>
          </w:tcPr>
          <w:p w14:paraId="50520E34" w14:textId="77777777" w:rsidR="004B424E" w:rsidRPr="0092688C" w:rsidRDefault="004B424E" w:rsidP="0052451B">
            <w:pPr>
              <w:spacing w:before="120" w:after="120"/>
              <w:ind w:left="0"/>
              <w:rPr>
                <w:spacing w:val="0"/>
                <w:sz w:val="20"/>
                <w:lang w:eastAsia="en-GB"/>
              </w:rPr>
            </w:pPr>
            <w:r w:rsidRPr="0092688C">
              <w:rPr>
                <w:spacing w:val="0"/>
                <w:sz w:val="20"/>
                <w:lang w:eastAsia="en-GB"/>
              </w:rPr>
              <w:t xml:space="preserve">Start Frequency </w:t>
            </w:r>
          </w:p>
        </w:tc>
        <w:tc>
          <w:tcPr>
            <w:tcW w:w="1652" w:type="dxa"/>
            <w:gridSpan w:val="7"/>
          </w:tcPr>
          <w:p w14:paraId="76F7B5EE" w14:textId="77777777" w:rsidR="004B424E" w:rsidRPr="0092688C" w:rsidRDefault="004B424E" w:rsidP="00141238">
            <w:pPr>
              <w:spacing w:before="120" w:after="120"/>
              <w:ind w:left="0"/>
              <w:rPr>
                <w:spacing w:val="0"/>
                <w:sz w:val="20"/>
                <w:lang w:eastAsia="en-GB"/>
              </w:rPr>
            </w:pPr>
            <w:r w:rsidRPr="0092688C">
              <w:rPr>
                <w:spacing w:val="0"/>
                <w:sz w:val="20"/>
                <w:lang w:eastAsia="en-GB"/>
              </w:rPr>
              <w:t>Change</w:t>
            </w:r>
          </w:p>
        </w:tc>
        <w:tc>
          <w:tcPr>
            <w:tcW w:w="3263" w:type="dxa"/>
            <w:gridSpan w:val="11"/>
          </w:tcPr>
          <w:p w14:paraId="180B71E3" w14:textId="77777777" w:rsidR="004B424E" w:rsidRPr="0092688C" w:rsidRDefault="004B424E" w:rsidP="00141238">
            <w:pPr>
              <w:spacing w:before="120" w:after="120"/>
              <w:ind w:left="0"/>
              <w:rPr>
                <w:spacing w:val="0"/>
                <w:sz w:val="20"/>
                <w:lang w:eastAsia="en-GB"/>
              </w:rPr>
            </w:pPr>
            <w:r w:rsidRPr="0092688C">
              <w:rPr>
                <w:spacing w:val="0"/>
                <w:sz w:val="20"/>
                <w:lang w:eastAsia="en-GB"/>
              </w:rPr>
              <w:t xml:space="preserve">Confirm no trip </w:t>
            </w:r>
          </w:p>
        </w:tc>
      </w:tr>
      <w:tr w:rsidR="004B424E" w:rsidRPr="0092688C" w14:paraId="2C437E7B" w14:textId="77777777" w:rsidTr="004B424E">
        <w:tc>
          <w:tcPr>
            <w:tcW w:w="2542" w:type="dxa"/>
            <w:gridSpan w:val="5"/>
          </w:tcPr>
          <w:p w14:paraId="0BF8AC05" w14:textId="77777777" w:rsidR="004B424E" w:rsidRPr="0092688C" w:rsidRDefault="004B424E" w:rsidP="00141238">
            <w:pPr>
              <w:spacing w:before="120" w:after="120"/>
              <w:ind w:left="0"/>
              <w:rPr>
                <w:spacing w:val="0"/>
                <w:sz w:val="20"/>
                <w:lang w:eastAsia="en-GB"/>
              </w:rPr>
            </w:pPr>
            <w:r w:rsidRPr="0092688C">
              <w:rPr>
                <w:spacing w:val="0"/>
                <w:sz w:val="20"/>
                <w:lang w:eastAsia="en-GB"/>
              </w:rPr>
              <w:t>Positive Vector Shift</w:t>
            </w:r>
          </w:p>
        </w:tc>
        <w:tc>
          <w:tcPr>
            <w:tcW w:w="1752" w:type="dxa"/>
            <w:gridSpan w:val="4"/>
          </w:tcPr>
          <w:p w14:paraId="5DEBFA88" w14:textId="77777777" w:rsidR="004B424E" w:rsidRPr="0092688C" w:rsidRDefault="004B424E" w:rsidP="00141238">
            <w:pPr>
              <w:spacing w:before="120" w:after="120"/>
              <w:ind w:left="0"/>
              <w:rPr>
                <w:spacing w:val="0"/>
                <w:sz w:val="20"/>
                <w:lang w:eastAsia="en-GB"/>
              </w:rPr>
            </w:pPr>
            <w:r w:rsidRPr="0092688C">
              <w:rPr>
                <w:spacing w:val="0"/>
                <w:sz w:val="20"/>
                <w:lang w:eastAsia="en-GB"/>
              </w:rPr>
              <w:t>49.5 Hz</w:t>
            </w:r>
          </w:p>
        </w:tc>
        <w:tc>
          <w:tcPr>
            <w:tcW w:w="1652" w:type="dxa"/>
            <w:gridSpan w:val="7"/>
          </w:tcPr>
          <w:p w14:paraId="40F70E85" w14:textId="77777777" w:rsidR="004B424E" w:rsidRPr="0092688C" w:rsidRDefault="004B424E" w:rsidP="00141238">
            <w:pPr>
              <w:spacing w:before="120" w:after="120"/>
              <w:ind w:left="0"/>
              <w:rPr>
                <w:spacing w:val="0"/>
                <w:sz w:val="20"/>
                <w:lang w:eastAsia="en-GB"/>
              </w:rPr>
            </w:pPr>
            <w:r w:rsidRPr="0092688C">
              <w:rPr>
                <w:spacing w:val="0"/>
                <w:sz w:val="20"/>
                <w:lang w:eastAsia="en-GB"/>
              </w:rPr>
              <w:t>+50 degrees</w:t>
            </w:r>
          </w:p>
        </w:tc>
        <w:tc>
          <w:tcPr>
            <w:tcW w:w="3263" w:type="dxa"/>
            <w:gridSpan w:val="11"/>
            <w:shd w:val="clear" w:color="auto" w:fill="auto"/>
          </w:tcPr>
          <w:p w14:paraId="60F4D95C" w14:textId="77777777" w:rsidR="004B424E" w:rsidRPr="0092688C" w:rsidRDefault="004B424E" w:rsidP="004B424E">
            <w:pPr>
              <w:spacing w:before="120" w:after="120"/>
              <w:rPr>
                <w:spacing w:val="0"/>
                <w:sz w:val="20"/>
                <w:lang w:eastAsia="en-GB"/>
              </w:rPr>
            </w:pPr>
          </w:p>
        </w:tc>
      </w:tr>
      <w:tr w:rsidR="004B424E" w:rsidRPr="0092688C" w14:paraId="1DD53045" w14:textId="77777777" w:rsidTr="004B424E">
        <w:tc>
          <w:tcPr>
            <w:tcW w:w="2542" w:type="dxa"/>
            <w:gridSpan w:val="5"/>
          </w:tcPr>
          <w:p w14:paraId="34580947" w14:textId="77777777" w:rsidR="004B424E" w:rsidRPr="0092688C" w:rsidRDefault="004B424E" w:rsidP="00141238">
            <w:pPr>
              <w:spacing w:before="120" w:after="120"/>
              <w:ind w:left="0"/>
              <w:rPr>
                <w:spacing w:val="0"/>
                <w:sz w:val="20"/>
                <w:lang w:eastAsia="en-GB"/>
              </w:rPr>
            </w:pPr>
            <w:r w:rsidRPr="0092688C">
              <w:rPr>
                <w:spacing w:val="0"/>
                <w:sz w:val="20"/>
                <w:lang w:eastAsia="en-GB"/>
              </w:rPr>
              <w:t>Negative Vector Shift</w:t>
            </w:r>
          </w:p>
        </w:tc>
        <w:tc>
          <w:tcPr>
            <w:tcW w:w="1752" w:type="dxa"/>
            <w:gridSpan w:val="4"/>
          </w:tcPr>
          <w:p w14:paraId="3068C568" w14:textId="77777777" w:rsidR="004B424E" w:rsidRPr="0092688C" w:rsidRDefault="004B424E" w:rsidP="00141238">
            <w:pPr>
              <w:spacing w:before="120" w:after="120"/>
              <w:ind w:left="0"/>
              <w:rPr>
                <w:spacing w:val="0"/>
                <w:sz w:val="20"/>
                <w:lang w:eastAsia="en-GB"/>
              </w:rPr>
            </w:pPr>
            <w:r w:rsidRPr="0092688C">
              <w:rPr>
                <w:spacing w:val="0"/>
                <w:sz w:val="20"/>
                <w:lang w:eastAsia="en-GB"/>
              </w:rPr>
              <w:t>50.5 Hz</w:t>
            </w:r>
          </w:p>
        </w:tc>
        <w:tc>
          <w:tcPr>
            <w:tcW w:w="1652" w:type="dxa"/>
            <w:gridSpan w:val="7"/>
          </w:tcPr>
          <w:p w14:paraId="3E69EDBD" w14:textId="77777777" w:rsidR="004B424E" w:rsidRPr="0092688C" w:rsidRDefault="004B424E" w:rsidP="00141238">
            <w:pPr>
              <w:spacing w:before="120" w:after="120"/>
              <w:ind w:left="0"/>
              <w:rPr>
                <w:spacing w:val="0"/>
                <w:sz w:val="20"/>
                <w:lang w:eastAsia="en-GB"/>
              </w:rPr>
            </w:pPr>
            <w:r w:rsidRPr="0092688C">
              <w:rPr>
                <w:spacing w:val="0"/>
                <w:sz w:val="20"/>
                <w:lang w:eastAsia="en-GB"/>
              </w:rPr>
              <w:t>- 50 degrees</w:t>
            </w:r>
          </w:p>
        </w:tc>
        <w:tc>
          <w:tcPr>
            <w:tcW w:w="3263" w:type="dxa"/>
            <w:gridSpan w:val="11"/>
            <w:shd w:val="clear" w:color="auto" w:fill="auto"/>
          </w:tcPr>
          <w:p w14:paraId="00D24607" w14:textId="77777777" w:rsidR="004B424E" w:rsidRPr="0092688C" w:rsidRDefault="004B424E" w:rsidP="004B424E">
            <w:pPr>
              <w:spacing w:before="120" w:after="120"/>
              <w:rPr>
                <w:spacing w:val="0"/>
                <w:sz w:val="20"/>
                <w:lang w:eastAsia="en-GB"/>
              </w:rPr>
            </w:pPr>
          </w:p>
        </w:tc>
      </w:tr>
      <w:tr w:rsidR="004B424E" w:rsidRPr="0092688C" w14:paraId="002AD406" w14:textId="77777777" w:rsidTr="004B424E">
        <w:tc>
          <w:tcPr>
            <w:tcW w:w="9209" w:type="dxa"/>
            <w:gridSpan w:val="27"/>
            <w:shd w:val="clear" w:color="auto" w:fill="D9D9D9"/>
          </w:tcPr>
          <w:p w14:paraId="16A9839D" w14:textId="6F5758FB" w:rsidR="004B424E" w:rsidRPr="0092688C" w:rsidRDefault="004B424E" w:rsidP="00141238">
            <w:pPr>
              <w:spacing w:before="120" w:after="120"/>
              <w:ind w:left="0"/>
              <w:rPr>
                <w:b/>
                <w:spacing w:val="0"/>
                <w:sz w:val="20"/>
              </w:rPr>
            </w:pPr>
            <w:r w:rsidRPr="0092688C">
              <w:rPr>
                <w:b/>
                <w:spacing w:val="0"/>
                <w:sz w:val="20"/>
              </w:rPr>
              <w:t>Loss of Mains Protection, RoCoF Stability test:</w:t>
            </w:r>
            <w:r w:rsidRPr="0092688C">
              <w:rPr>
                <w:spacing w:val="0"/>
                <w:sz w:val="20"/>
              </w:rPr>
              <w:t xml:space="preserve"> This test should be carried out in accordance with </w:t>
            </w:r>
            <w:r w:rsidRPr="0092688C">
              <w:rPr>
                <w:spacing w:val="0"/>
                <w:sz w:val="20"/>
                <w:lang w:eastAsia="en-GB"/>
              </w:rPr>
              <w:t>Annex A.7.2.2.6.</w:t>
            </w:r>
            <w:r w:rsidR="00BB5E16">
              <w:rPr>
                <w:spacing w:val="0"/>
                <w:sz w:val="20"/>
                <w:lang w:eastAsia="en-GB"/>
              </w:rPr>
              <w:t xml:space="preserve"> Confirmation is required that the </w:t>
            </w:r>
            <w:r w:rsidR="00BB5E16">
              <w:rPr>
                <w:b/>
                <w:bCs/>
                <w:spacing w:val="0"/>
                <w:sz w:val="20"/>
                <w:lang w:eastAsia="en-GB"/>
              </w:rPr>
              <w:t>Power Generating Module</w:t>
            </w:r>
            <w:r w:rsidR="00BB5E16">
              <w:rPr>
                <w:spacing w:val="0"/>
                <w:sz w:val="20"/>
                <w:lang w:eastAsia="en-GB"/>
              </w:rPr>
              <w:t xml:space="preserve"> does not trip for the duration of the ramp up and ramp down test.</w:t>
            </w:r>
          </w:p>
        </w:tc>
      </w:tr>
      <w:tr w:rsidR="004B424E" w:rsidRPr="0092688C" w14:paraId="3A69E9CF" w14:textId="77777777" w:rsidTr="004B424E">
        <w:tc>
          <w:tcPr>
            <w:tcW w:w="2542" w:type="dxa"/>
            <w:gridSpan w:val="5"/>
          </w:tcPr>
          <w:p w14:paraId="0614ABEF" w14:textId="77777777" w:rsidR="004B424E" w:rsidRPr="0092688C" w:rsidRDefault="004B424E" w:rsidP="00141238">
            <w:pPr>
              <w:spacing w:before="120" w:after="120"/>
              <w:ind w:left="0"/>
              <w:rPr>
                <w:spacing w:val="0"/>
                <w:sz w:val="20"/>
              </w:rPr>
            </w:pPr>
            <w:r w:rsidRPr="0092688C">
              <w:rPr>
                <w:spacing w:val="0"/>
                <w:sz w:val="20"/>
              </w:rPr>
              <w:t xml:space="preserve">Ramp range </w:t>
            </w:r>
          </w:p>
        </w:tc>
        <w:tc>
          <w:tcPr>
            <w:tcW w:w="3404" w:type="dxa"/>
            <w:gridSpan w:val="11"/>
          </w:tcPr>
          <w:p w14:paraId="62149F11" w14:textId="77777777" w:rsidR="004B424E" w:rsidRPr="0092688C" w:rsidRDefault="004B424E" w:rsidP="00141238">
            <w:pPr>
              <w:spacing w:before="120" w:after="120"/>
              <w:ind w:left="0"/>
              <w:rPr>
                <w:spacing w:val="0"/>
                <w:sz w:val="20"/>
              </w:rPr>
            </w:pPr>
            <w:r w:rsidRPr="0092688C">
              <w:rPr>
                <w:spacing w:val="0"/>
                <w:sz w:val="20"/>
              </w:rPr>
              <w:t xml:space="preserve">Test frequency ramp: </w:t>
            </w:r>
          </w:p>
        </w:tc>
        <w:tc>
          <w:tcPr>
            <w:tcW w:w="1276" w:type="dxa"/>
            <w:gridSpan w:val="6"/>
          </w:tcPr>
          <w:p w14:paraId="4C273853" w14:textId="77777777" w:rsidR="004B424E" w:rsidRPr="0092688C" w:rsidRDefault="004B424E" w:rsidP="0052451B">
            <w:pPr>
              <w:spacing w:before="120" w:after="120"/>
              <w:ind w:left="0"/>
              <w:rPr>
                <w:spacing w:val="0"/>
                <w:sz w:val="20"/>
              </w:rPr>
            </w:pPr>
            <w:r w:rsidRPr="0092688C">
              <w:rPr>
                <w:spacing w:val="0"/>
                <w:sz w:val="20"/>
              </w:rPr>
              <w:t>Test Duration</w:t>
            </w:r>
          </w:p>
        </w:tc>
        <w:tc>
          <w:tcPr>
            <w:tcW w:w="1987" w:type="dxa"/>
            <w:gridSpan w:val="5"/>
          </w:tcPr>
          <w:p w14:paraId="17A89BB3" w14:textId="77777777" w:rsidR="004B424E" w:rsidRPr="0092688C" w:rsidRDefault="004B424E" w:rsidP="0052451B">
            <w:pPr>
              <w:spacing w:before="120" w:after="120"/>
              <w:ind w:left="0"/>
              <w:rPr>
                <w:spacing w:val="0"/>
                <w:sz w:val="20"/>
              </w:rPr>
            </w:pPr>
            <w:r w:rsidRPr="0092688C">
              <w:rPr>
                <w:spacing w:val="0"/>
                <w:sz w:val="20"/>
              </w:rPr>
              <w:t>Confirm no trip</w:t>
            </w:r>
          </w:p>
        </w:tc>
      </w:tr>
      <w:tr w:rsidR="004B424E" w:rsidRPr="0092688C" w14:paraId="2D102D14" w14:textId="77777777" w:rsidTr="004B424E">
        <w:tc>
          <w:tcPr>
            <w:tcW w:w="2542" w:type="dxa"/>
            <w:gridSpan w:val="5"/>
          </w:tcPr>
          <w:p w14:paraId="0C3B847E" w14:textId="77777777" w:rsidR="004B424E" w:rsidRPr="0092688C" w:rsidRDefault="004B424E" w:rsidP="00141238">
            <w:pPr>
              <w:spacing w:before="120" w:after="120"/>
              <w:ind w:left="0"/>
              <w:rPr>
                <w:spacing w:val="0"/>
                <w:sz w:val="20"/>
              </w:rPr>
            </w:pPr>
            <w:r w:rsidRPr="0092688C">
              <w:rPr>
                <w:spacing w:val="0"/>
                <w:sz w:val="20"/>
              </w:rPr>
              <w:t>49.0Hz to 51.0Hz</w:t>
            </w:r>
          </w:p>
        </w:tc>
        <w:tc>
          <w:tcPr>
            <w:tcW w:w="3404" w:type="dxa"/>
            <w:gridSpan w:val="11"/>
          </w:tcPr>
          <w:p w14:paraId="62568487" w14:textId="77777777" w:rsidR="004B424E" w:rsidRPr="0092688C" w:rsidRDefault="004B424E" w:rsidP="00141238">
            <w:pPr>
              <w:spacing w:before="120" w:after="120"/>
              <w:ind w:left="0"/>
              <w:rPr>
                <w:spacing w:val="0"/>
                <w:sz w:val="20"/>
              </w:rPr>
            </w:pPr>
            <w:r w:rsidRPr="0092688C">
              <w:rPr>
                <w:spacing w:val="0"/>
                <w:sz w:val="20"/>
              </w:rPr>
              <w:t>+0.95 Hzs</w:t>
            </w:r>
            <w:r w:rsidRPr="0092688C">
              <w:rPr>
                <w:spacing w:val="0"/>
                <w:sz w:val="20"/>
                <w:vertAlign w:val="superscript"/>
              </w:rPr>
              <w:t>-1</w:t>
            </w:r>
          </w:p>
        </w:tc>
        <w:tc>
          <w:tcPr>
            <w:tcW w:w="1276" w:type="dxa"/>
            <w:gridSpan w:val="6"/>
          </w:tcPr>
          <w:p w14:paraId="2C271612" w14:textId="77777777" w:rsidR="004B424E" w:rsidRPr="0092688C" w:rsidRDefault="004B424E" w:rsidP="00141238">
            <w:pPr>
              <w:spacing w:before="120" w:after="120"/>
              <w:ind w:left="0"/>
              <w:rPr>
                <w:spacing w:val="0"/>
                <w:sz w:val="20"/>
              </w:rPr>
            </w:pPr>
            <w:r w:rsidRPr="0092688C">
              <w:rPr>
                <w:spacing w:val="0"/>
                <w:sz w:val="20"/>
              </w:rPr>
              <w:t>2.1 s</w:t>
            </w:r>
          </w:p>
        </w:tc>
        <w:tc>
          <w:tcPr>
            <w:tcW w:w="1987" w:type="dxa"/>
            <w:gridSpan w:val="5"/>
          </w:tcPr>
          <w:p w14:paraId="72868102" w14:textId="77777777" w:rsidR="004B424E" w:rsidRPr="0092688C" w:rsidRDefault="004B424E" w:rsidP="004B424E">
            <w:pPr>
              <w:spacing w:before="120" w:after="120"/>
              <w:rPr>
                <w:spacing w:val="0"/>
                <w:sz w:val="20"/>
              </w:rPr>
            </w:pPr>
          </w:p>
        </w:tc>
      </w:tr>
      <w:tr w:rsidR="004B424E" w:rsidRPr="0092688C" w14:paraId="49495FC8" w14:textId="77777777" w:rsidTr="004B424E">
        <w:tc>
          <w:tcPr>
            <w:tcW w:w="2542" w:type="dxa"/>
            <w:gridSpan w:val="5"/>
          </w:tcPr>
          <w:p w14:paraId="609E1BC6" w14:textId="77777777" w:rsidR="004B424E" w:rsidRPr="0092688C" w:rsidRDefault="004B424E" w:rsidP="00141238">
            <w:pPr>
              <w:spacing w:before="120" w:after="120"/>
              <w:ind w:left="0"/>
              <w:rPr>
                <w:spacing w:val="0"/>
                <w:sz w:val="20"/>
              </w:rPr>
            </w:pPr>
            <w:r w:rsidRPr="0092688C">
              <w:rPr>
                <w:spacing w:val="0"/>
                <w:sz w:val="20"/>
              </w:rPr>
              <w:t>51.0Hz to 49.0Hz</w:t>
            </w:r>
          </w:p>
        </w:tc>
        <w:tc>
          <w:tcPr>
            <w:tcW w:w="3404" w:type="dxa"/>
            <w:gridSpan w:val="11"/>
          </w:tcPr>
          <w:p w14:paraId="2C9C6E05" w14:textId="77777777" w:rsidR="004B424E" w:rsidRPr="0092688C" w:rsidRDefault="004B424E" w:rsidP="00141238">
            <w:pPr>
              <w:spacing w:before="120" w:after="120"/>
              <w:ind w:left="0"/>
              <w:rPr>
                <w:spacing w:val="0"/>
                <w:sz w:val="20"/>
              </w:rPr>
            </w:pPr>
            <w:r w:rsidRPr="0092688C">
              <w:rPr>
                <w:spacing w:val="0"/>
                <w:sz w:val="20"/>
              </w:rPr>
              <w:t>-0.95 Hzs</w:t>
            </w:r>
            <w:r w:rsidRPr="0092688C">
              <w:rPr>
                <w:spacing w:val="0"/>
                <w:sz w:val="20"/>
                <w:vertAlign w:val="superscript"/>
              </w:rPr>
              <w:t>-1</w:t>
            </w:r>
          </w:p>
        </w:tc>
        <w:tc>
          <w:tcPr>
            <w:tcW w:w="1276" w:type="dxa"/>
            <w:gridSpan w:val="6"/>
          </w:tcPr>
          <w:p w14:paraId="08358FA9" w14:textId="77777777" w:rsidR="004B424E" w:rsidRPr="0092688C" w:rsidRDefault="004B424E" w:rsidP="00141238">
            <w:pPr>
              <w:spacing w:before="120" w:after="120"/>
              <w:ind w:left="0"/>
              <w:rPr>
                <w:spacing w:val="0"/>
                <w:sz w:val="20"/>
              </w:rPr>
            </w:pPr>
            <w:r w:rsidRPr="0092688C">
              <w:rPr>
                <w:spacing w:val="0"/>
                <w:sz w:val="20"/>
              </w:rPr>
              <w:t>2.1 s</w:t>
            </w:r>
          </w:p>
        </w:tc>
        <w:tc>
          <w:tcPr>
            <w:tcW w:w="1987" w:type="dxa"/>
            <w:gridSpan w:val="5"/>
          </w:tcPr>
          <w:p w14:paraId="09D4F1B5" w14:textId="77777777" w:rsidR="004B424E" w:rsidRPr="0092688C" w:rsidRDefault="004B424E" w:rsidP="004B424E">
            <w:pPr>
              <w:spacing w:before="120" w:after="120"/>
              <w:rPr>
                <w:spacing w:val="0"/>
                <w:sz w:val="20"/>
              </w:rPr>
            </w:pPr>
          </w:p>
        </w:tc>
      </w:tr>
      <w:tr w:rsidR="004B424E" w:rsidRPr="0092688C" w14:paraId="18A1538A" w14:textId="77777777" w:rsidTr="004B424E">
        <w:tc>
          <w:tcPr>
            <w:tcW w:w="9209" w:type="dxa"/>
            <w:gridSpan w:val="27"/>
            <w:shd w:val="clear" w:color="auto" w:fill="D9D9D9"/>
          </w:tcPr>
          <w:p w14:paraId="1EEC49E2" w14:textId="6FD52DFC" w:rsidR="004B424E" w:rsidRPr="0092688C" w:rsidRDefault="004B424E" w:rsidP="00141238">
            <w:pPr>
              <w:spacing w:before="120" w:after="120"/>
              <w:ind w:left="0"/>
              <w:rPr>
                <w:spacing w:val="0"/>
                <w:sz w:val="20"/>
                <w:lang w:eastAsia="en-GB"/>
              </w:rPr>
            </w:pPr>
            <w:r w:rsidRPr="0092688C">
              <w:rPr>
                <w:b/>
                <w:spacing w:val="0"/>
                <w:sz w:val="20"/>
                <w:lang w:eastAsia="en-GB"/>
              </w:rPr>
              <w:t xml:space="preserve">8. Limited Frequency Sensitive Mode – Overfrequency </w:t>
            </w:r>
            <w:r w:rsidRPr="0092688C">
              <w:rPr>
                <w:b/>
                <w:color w:val="000000"/>
                <w:spacing w:val="0"/>
                <w:sz w:val="20"/>
              </w:rPr>
              <w:t>test</w:t>
            </w:r>
            <w:r w:rsidRPr="0092688C">
              <w:rPr>
                <w:b/>
                <w:color w:val="000000"/>
                <w:spacing w:val="0"/>
                <w:sz w:val="20"/>
                <w:lang w:eastAsia="en-GB"/>
              </w:rPr>
              <w:t>:</w:t>
            </w:r>
            <w:r w:rsidRPr="0092688C">
              <w:rPr>
                <w:b/>
                <w:color w:val="000000"/>
                <w:spacing w:val="0"/>
                <w:sz w:val="20"/>
              </w:rPr>
              <w:t xml:space="preserve"> </w:t>
            </w:r>
            <w:r w:rsidRPr="0092688C">
              <w:rPr>
                <w:spacing w:val="0"/>
                <w:sz w:val="20"/>
                <w:lang w:eastAsia="en-GB"/>
              </w:rPr>
              <w:t xml:space="preserve">The test should be carried out using the specific threshold frequency of 50.4 Hz and </w:t>
            </w:r>
            <w:r w:rsidRPr="0092688C">
              <w:rPr>
                <w:b/>
                <w:spacing w:val="0"/>
                <w:sz w:val="20"/>
                <w:lang w:eastAsia="en-GB"/>
              </w:rPr>
              <w:t>Droop</w:t>
            </w:r>
            <w:r w:rsidRPr="0092688C">
              <w:rPr>
                <w:spacing w:val="0"/>
                <w:sz w:val="20"/>
                <w:lang w:eastAsia="en-GB"/>
              </w:rPr>
              <w:t xml:space="preserve"> of 10%.</w:t>
            </w:r>
          </w:p>
          <w:p w14:paraId="69DB2EDA" w14:textId="60520BAB" w:rsidR="004B424E" w:rsidRPr="0092688C" w:rsidRDefault="004B424E" w:rsidP="00141238">
            <w:pPr>
              <w:spacing w:after="160" w:line="259" w:lineRule="auto"/>
              <w:ind w:left="0"/>
              <w:rPr>
                <w:spacing w:val="0"/>
                <w:sz w:val="20"/>
                <w:highlight w:val="yellow"/>
              </w:rPr>
            </w:pPr>
            <w:r w:rsidRPr="0092688C">
              <w:rPr>
                <w:spacing w:val="0"/>
                <w:sz w:val="20"/>
              </w:rPr>
              <w:t xml:space="preserve">This test should be carried out in accordance with </w:t>
            </w:r>
            <w:r w:rsidRPr="0092688C">
              <w:rPr>
                <w:spacing w:val="0"/>
                <w:sz w:val="20"/>
                <w:lang w:eastAsia="en-GB"/>
              </w:rPr>
              <w:t>Annex A.7.2.4.</w:t>
            </w:r>
          </w:p>
        </w:tc>
      </w:tr>
      <w:tr w:rsidR="004B424E" w:rsidRPr="0092688C" w:rsidDel="00BF03DA" w14:paraId="1257DD16" w14:textId="77777777" w:rsidTr="004B424E">
        <w:tc>
          <w:tcPr>
            <w:tcW w:w="7663" w:type="dxa"/>
            <w:gridSpan w:val="25"/>
            <w:shd w:val="clear" w:color="auto" w:fill="F2F2F2"/>
          </w:tcPr>
          <w:p w14:paraId="000E8FA8" w14:textId="77777777" w:rsidR="004B424E" w:rsidRPr="0092688C" w:rsidDel="00BF03DA" w:rsidRDefault="004B424E" w:rsidP="00141238">
            <w:pPr>
              <w:spacing w:before="120" w:after="120"/>
              <w:ind w:left="0"/>
              <w:rPr>
                <w:spacing w:val="0"/>
                <w:sz w:val="20"/>
                <w:lang w:eastAsia="en-GB"/>
              </w:rPr>
            </w:pPr>
            <w:r w:rsidRPr="0092688C">
              <w:rPr>
                <w:b/>
                <w:spacing w:val="0"/>
                <w:sz w:val="20"/>
                <w:lang w:eastAsia="en-GB"/>
              </w:rPr>
              <w:t>Active Power</w:t>
            </w:r>
            <w:r w:rsidRPr="0092688C">
              <w:rPr>
                <w:spacing w:val="0"/>
                <w:sz w:val="20"/>
                <w:lang w:eastAsia="en-GB"/>
              </w:rPr>
              <w:t xml:space="preserve"> response to rising frequency/time plots are attached</w:t>
            </w:r>
          </w:p>
        </w:tc>
        <w:tc>
          <w:tcPr>
            <w:tcW w:w="1546" w:type="dxa"/>
            <w:gridSpan w:val="2"/>
            <w:shd w:val="clear" w:color="auto" w:fill="F2F2F2"/>
          </w:tcPr>
          <w:p w14:paraId="49A9CE30" w14:textId="77777777" w:rsidR="004B424E" w:rsidRPr="0092688C" w:rsidDel="00BF03DA" w:rsidRDefault="004B424E" w:rsidP="00141238">
            <w:pPr>
              <w:spacing w:before="120" w:after="120"/>
              <w:ind w:left="0"/>
              <w:rPr>
                <w:b/>
                <w:spacing w:val="0"/>
                <w:sz w:val="20"/>
              </w:rPr>
            </w:pPr>
            <w:r w:rsidRPr="0092688C">
              <w:rPr>
                <w:b/>
                <w:spacing w:val="0"/>
                <w:sz w:val="20"/>
              </w:rPr>
              <w:t>Y/N</w:t>
            </w:r>
          </w:p>
        </w:tc>
      </w:tr>
      <w:sdt>
        <w:sdtPr>
          <w:rPr>
            <w:b/>
            <w:spacing w:val="0"/>
            <w:sz w:val="20"/>
            <w:lang w:eastAsia="en-GB"/>
          </w:rPr>
          <w:id w:val="576171612"/>
          <w:lock w:val="contentLocked"/>
          <w:placeholder>
            <w:docPart w:val="DefaultPlaceholder_-1854013440"/>
          </w:placeholder>
          <w:group/>
        </w:sdtPr>
        <w:sdtEndPr/>
        <w:sdtContent>
          <w:tr w:rsidR="004B424E" w:rsidRPr="0092688C" w14:paraId="77C2D734" w14:textId="77777777" w:rsidTr="004B424E">
            <w:tc>
              <w:tcPr>
                <w:tcW w:w="9209" w:type="dxa"/>
                <w:gridSpan w:val="27"/>
                <w:shd w:val="clear" w:color="auto" w:fill="D9D9D9"/>
              </w:tcPr>
              <w:p w14:paraId="4FC94758" w14:textId="51737BAC" w:rsidR="004B424E" w:rsidRPr="0092688C" w:rsidRDefault="004B424E" w:rsidP="00141238">
                <w:pPr>
                  <w:spacing w:before="120" w:after="120"/>
                  <w:ind w:left="0"/>
                  <w:rPr>
                    <w:b/>
                    <w:spacing w:val="0"/>
                    <w:sz w:val="20"/>
                    <w:lang w:eastAsia="en-GB"/>
                  </w:rPr>
                </w:pPr>
                <w:r w:rsidRPr="0092688C">
                  <w:rPr>
                    <w:b/>
                    <w:spacing w:val="0"/>
                    <w:sz w:val="20"/>
                    <w:lang w:eastAsia="en-GB"/>
                  </w:rPr>
                  <w:t>9. Power output with falling frequency test</w:t>
                </w:r>
              </w:p>
            </w:tc>
          </w:tr>
        </w:sdtContent>
      </w:sdt>
      <w:tr w:rsidR="004B424E" w:rsidRPr="0092688C" w14:paraId="4F28B30D" w14:textId="77777777" w:rsidTr="004B424E">
        <w:tc>
          <w:tcPr>
            <w:tcW w:w="9209" w:type="dxa"/>
            <w:gridSpan w:val="27"/>
            <w:shd w:val="clear" w:color="auto" w:fill="F2F2F2"/>
          </w:tcPr>
          <w:p w14:paraId="08C6D6BD" w14:textId="77777777" w:rsidR="004B424E" w:rsidRPr="0092688C" w:rsidRDefault="004B424E" w:rsidP="00141238">
            <w:pPr>
              <w:spacing w:before="120" w:after="120" w:line="276" w:lineRule="auto"/>
              <w:ind w:left="0"/>
              <w:rPr>
                <w:spacing w:val="0"/>
              </w:rPr>
            </w:pPr>
            <w:r w:rsidRPr="0092688C">
              <w:rPr>
                <w:spacing w:val="0"/>
                <w:sz w:val="20"/>
                <w:lang w:eastAsia="en-GB"/>
              </w:rPr>
              <w:t xml:space="preserve">Tests should prove that the </w:t>
            </w:r>
            <w:r w:rsidRPr="0092688C">
              <w:rPr>
                <w:b/>
                <w:spacing w:val="0"/>
                <w:sz w:val="20"/>
                <w:lang w:eastAsia="en-GB"/>
              </w:rPr>
              <w:t>Power Generating Module</w:t>
            </w:r>
            <w:r w:rsidRPr="0092688C">
              <w:rPr>
                <w:spacing w:val="0"/>
                <w:sz w:val="20"/>
                <w:lang w:eastAsia="en-GB"/>
              </w:rPr>
              <w:t xml:space="preserve"> does not reduce output power as the frequency falls. These tests should be carried out in accordance with Annex A.7.2.3.</w:t>
            </w:r>
          </w:p>
        </w:tc>
      </w:tr>
      <w:tr w:rsidR="004B424E" w:rsidRPr="0092688C" w14:paraId="4DD9A6BD" w14:textId="77777777" w:rsidTr="004B424E">
        <w:tc>
          <w:tcPr>
            <w:tcW w:w="2542" w:type="dxa"/>
            <w:gridSpan w:val="5"/>
            <w:shd w:val="clear" w:color="auto" w:fill="F2F2F2"/>
          </w:tcPr>
          <w:p w14:paraId="6769E1DF"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Test sequence</w:t>
            </w:r>
          </w:p>
        </w:tc>
        <w:tc>
          <w:tcPr>
            <w:tcW w:w="1845" w:type="dxa"/>
            <w:gridSpan w:val="5"/>
            <w:shd w:val="clear" w:color="auto" w:fill="F2F2F2"/>
          </w:tcPr>
          <w:p w14:paraId="640B1448"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 xml:space="preserve">Measured </w:t>
            </w:r>
            <w:r w:rsidRPr="0092688C">
              <w:rPr>
                <w:b/>
                <w:spacing w:val="0"/>
                <w:sz w:val="20"/>
                <w:lang w:eastAsia="en-GB"/>
              </w:rPr>
              <w:t>Active Power</w:t>
            </w:r>
            <w:r w:rsidRPr="0092688C">
              <w:rPr>
                <w:spacing w:val="0"/>
                <w:sz w:val="20"/>
                <w:lang w:eastAsia="en-GB"/>
              </w:rPr>
              <w:t xml:space="preserve"> Output</w:t>
            </w:r>
          </w:p>
        </w:tc>
        <w:tc>
          <w:tcPr>
            <w:tcW w:w="1984" w:type="dxa"/>
            <w:gridSpan w:val="9"/>
            <w:shd w:val="clear" w:color="auto" w:fill="F2F2F2"/>
          </w:tcPr>
          <w:p w14:paraId="1815FA0E"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 xml:space="preserve">Acceptable </w:t>
            </w:r>
            <w:r w:rsidRPr="0092688C">
              <w:rPr>
                <w:b/>
                <w:spacing w:val="0"/>
                <w:sz w:val="20"/>
                <w:lang w:eastAsia="en-GB"/>
              </w:rPr>
              <w:t>Active Power</w:t>
            </w:r>
          </w:p>
        </w:tc>
        <w:tc>
          <w:tcPr>
            <w:tcW w:w="2838" w:type="dxa"/>
            <w:gridSpan w:val="8"/>
            <w:shd w:val="clear" w:color="auto" w:fill="F2F2F2"/>
          </w:tcPr>
          <w:p w14:paraId="1E26B425"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Primary power source (if applicable)</w:t>
            </w:r>
          </w:p>
        </w:tc>
      </w:tr>
      <w:tr w:rsidR="004B424E" w:rsidRPr="0092688C" w14:paraId="1695B0CB" w14:textId="77777777" w:rsidTr="004B424E">
        <w:tc>
          <w:tcPr>
            <w:tcW w:w="2542" w:type="dxa"/>
            <w:gridSpan w:val="5"/>
          </w:tcPr>
          <w:p w14:paraId="31DE7C73"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49.5 Hz for 5 minutes</w:t>
            </w:r>
          </w:p>
        </w:tc>
        <w:tc>
          <w:tcPr>
            <w:tcW w:w="1845" w:type="dxa"/>
            <w:gridSpan w:val="5"/>
          </w:tcPr>
          <w:p w14:paraId="3F590ECF" w14:textId="77777777" w:rsidR="004B424E" w:rsidRPr="0092688C" w:rsidRDefault="004B424E" w:rsidP="004B424E">
            <w:pPr>
              <w:spacing w:before="120" w:after="120"/>
              <w:jc w:val="left"/>
              <w:rPr>
                <w:spacing w:val="0"/>
                <w:sz w:val="20"/>
                <w:lang w:eastAsia="en-GB"/>
              </w:rPr>
            </w:pPr>
          </w:p>
        </w:tc>
        <w:tc>
          <w:tcPr>
            <w:tcW w:w="1984" w:type="dxa"/>
            <w:gridSpan w:val="9"/>
          </w:tcPr>
          <w:p w14:paraId="5699FC88"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 xml:space="preserve">100% </w:t>
            </w:r>
            <w:r w:rsidRPr="0092688C">
              <w:rPr>
                <w:b/>
                <w:spacing w:val="0"/>
                <w:sz w:val="20"/>
                <w:lang w:eastAsia="en-GB"/>
              </w:rPr>
              <w:t>Registered Capacity</w:t>
            </w:r>
          </w:p>
        </w:tc>
        <w:tc>
          <w:tcPr>
            <w:tcW w:w="2838" w:type="dxa"/>
            <w:gridSpan w:val="8"/>
          </w:tcPr>
          <w:p w14:paraId="6C79C55F" w14:textId="77777777" w:rsidR="004B424E" w:rsidRPr="0092688C" w:rsidRDefault="004B424E" w:rsidP="004B424E">
            <w:pPr>
              <w:spacing w:before="40" w:after="40"/>
              <w:rPr>
                <w:spacing w:val="0"/>
                <w:sz w:val="20"/>
                <w:lang w:eastAsia="en-GB"/>
              </w:rPr>
            </w:pPr>
          </w:p>
        </w:tc>
      </w:tr>
      <w:tr w:rsidR="004B424E" w:rsidRPr="0092688C" w14:paraId="6EF2A0C6" w14:textId="77777777" w:rsidTr="004B424E">
        <w:tc>
          <w:tcPr>
            <w:tcW w:w="2542" w:type="dxa"/>
            <w:gridSpan w:val="5"/>
          </w:tcPr>
          <w:p w14:paraId="07AC2927" w14:textId="08B274F2" w:rsidR="004B424E" w:rsidRPr="0092688C" w:rsidRDefault="004B424E" w:rsidP="00141238">
            <w:pPr>
              <w:spacing w:before="120" w:after="120"/>
              <w:ind w:left="0"/>
              <w:jc w:val="left"/>
              <w:rPr>
                <w:spacing w:val="0"/>
                <w:sz w:val="20"/>
                <w:lang w:eastAsia="en-GB"/>
              </w:rPr>
            </w:pPr>
            <w:r w:rsidRPr="0092688C">
              <w:rPr>
                <w:spacing w:val="0"/>
                <w:sz w:val="20"/>
                <w:lang w:eastAsia="en-GB"/>
              </w:rPr>
              <w:t>49.</w:t>
            </w:r>
            <w:r w:rsidR="00995F11">
              <w:rPr>
                <w:spacing w:val="0"/>
                <w:sz w:val="20"/>
                <w:lang w:eastAsia="en-GB"/>
              </w:rPr>
              <w:t>0</w:t>
            </w:r>
            <w:r w:rsidRPr="0092688C">
              <w:rPr>
                <w:spacing w:val="0"/>
                <w:sz w:val="20"/>
                <w:lang w:eastAsia="en-GB"/>
              </w:rPr>
              <w:t xml:space="preserve"> Hz for 5 minutes </w:t>
            </w:r>
          </w:p>
        </w:tc>
        <w:tc>
          <w:tcPr>
            <w:tcW w:w="1845" w:type="dxa"/>
            <w:gridSpan w:val="5"/>
          </w:tcPr>
          <w:p w14:paraId="72B362A1" w14:textId="77777777" w:rsidR="004B424E" w:rsidRPr="0092688C" w:rsidRDefault="004B424E" w:rsidP="004B424E">
            <w:pPr>
              <w:spacing w:before="120" w:after="120"/>
              <w:jc w:val="left"/>
              <w:rPr>
                <w:spacing w:val="0"/>
                <w:sz w:val="20"/>
                <w:highlight w:val="yellow"/>
                <w:lang w:eastAsia="en-GB"/>
              </w:rPr>
            </w:pPr>
          </w:p>
        </w:tc>
        <w:tc>
          <w:tcPr>
            <w:tcW w:w="1984" w:type="dxa"/>
            <w:gridSpan w:val="9"/>
          </w:tcPr>
          <w:p w14:paraId="66DBB3CC" w14:textId="77777777" w:rsidR="004B424E" w:rsidRPr="0092688C" w:rsidRDefault="004B424E" w:rsidP="00141238">
            <w:pPr>
              <w:spacing w:before="120" w:after="120"/>
              <w:ind w:left="0"/>
              <w:jc w:val="left"/>
              <w:rPr>
                <w:spacing w:val="0"/>
                <w:sz w:val="20"/>
                <w:highlight w:val="yellow"/>
                <w:lang w:eastAsia="en-GB"/>
              </w:rPr>
            </w:pPr>
            <w:r w:rsidRPr="0092688C">
              <w:rPr>
                <w:spacing w:val="0"/>
                <w:sz w:val="20"/>
                <w:lang w:eastAsia="en-GB"/>
              </w:rPr>
              <w:t xml:space="preserve">99% </w:t>
            </w:r>
            <w:r w:rsidRPr="0092688C">
              <w:rPr>
                <w:b/>
                <w:spacing w:val="0"/>
                <w:sz w:val="20"/>
                <w:lang w:eastAsia="en-GB"/>
              </w:rPr>
              <w:t>Registered Capacity</w:t>
            </w:r>
          </w:p>
        </w:tc>
        <w:tc>
          <w:tcPr>
            <w:tcW w:w="2838" w:type="dxa"/>
            <w:gridSpan w:val="8"/>
          </w:tcPr>
          <w:p w14:paraId="158D75F3" w14:textId="77777777" w:rsidR="004B424E" w:rsidRPr="0092688C" w:rsidRDefault="004B424E" w:rsidP="004B424E">
            <w:pPr>
              <w:spacing w:before="40" w:after="40"/>
              <w:rPr>
                <w:spacing w:val="0"/>
                <w:sz w:val="20"/>
                <w:highlight w:val="yellow"/>
                <w:lang w:eastAsia="en-GB"/>
              </w:rPr>
            </w:pPr>
          </w:p>
        </w:tc>
      </w:tr>
      <w:tr w:rsidR="004B424E" w:rsidRPr="0092688C" w14:paraId="3D187240" w14:textId="77777777" w:rsidTr="004B424E">
        <w:tc>
          <w:tcPr>
            <w:tcW w:w="2542" w:type="dxa"/>
            <w:gridSpan w:val="5"/>
          </w:tcPr>
          <w:p w14:paraId="6D0EC04A"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 xml:space="preserve">48.0 Hz for 5 minutes </w:t>
            </w:r>
          </w:p>
        </w:tc>
        <w:tc>
          <w:tcPr>
            <w:tcW w:w="1845" w:type="dxa"/>
            <w:gridSpan w:val="5"/>
          </w:tcPr>
          <w:p w14:paraId="69F3DA88" w14:textId="77777777" w:rsidR="004B424E" w:rsidRPr="0092688C" w:rsidRDefault="004B424E" w:rsidP="004B424E">
            <w:pPr>
              <w:spacing w:before="120" w:after="120"/>
              <w:jc w:val="left"/>
              <w:rPr>
                <w:spacing w:val="0"/>
                <w:sz w:val="20"/>
                <w:highlight w:val="yellow"/>
                <w:lang w:eastAsia="en-GB"/>
              </w:rPr>
            </w:pPr>
          </w:p>
        </w:tc>
        <w:tc>
          <w:tcPr>
            <w:tcW w:w="1984" w:type="dxa"/>
            <w:gridSpan w:val="9"/>
          </w:tcPr>
          <w:p w14:paraId="4B1372CA" w14:textId="77777777" w:rsidR="004B424E" w:rsidRPr="0092688C" w:rsidRDefault="004B424E" w:rsidP="00141238">
            <w:pPr>
              <w:spacing w:before="120" w:after="120"/>
              <w:ind w:left="0"/>
              <w:jc w:val="left"/>
              <w:rPr>
                <w:spacing w:val="0"/>
                <w:sz w:val="20"/>
                <w:highlight w:val="yellow"/>
                <w:lang w:eastAsia="en-GB"/>
              </w:rPr>
            </w:pPr>
            <w:r w:rsidRPr="0092688C">
              <w:rPr>
                <w:spacing w:val="0"/>
                <w:sz w:val="20"/>
                <w:lang w:eastAsia="en-GB"/>
              </w:rPr>
              <w:t xml:space="preserve">97% </w:t>
            </w:r>
            <w:r w:rsidRPr="0092688C">
              <w:rPr>
                <w:b/>
                <w:spacing w:val="0"/>
                <w:sz w:val="20"/>
                <w:lang w:eastAsia="en-GB"/>
              </w:rPr>
              <w:t>Registered Capacity</w:t>
            </w:r>
          </w:p>
        </w:tc>
        <w:tc>
          <w:tcPr>
            <w:tcW w:w="2838" w:type="dxa"/>
            <w:gridSpan w:val="8"/>
          </w:tcPr>
          <w:p w14:paraId="442791FD" w14:textId="77777777" w:rsidR="004B424E" w:rsidRPr="0092688C" w:rsidRDefault="004B424E" w:rsidP="004B424E">
            <w:pPr>
              <w:spacing w:before="40" w:after="40"/>
              <w:rPr>
                <w:spacing w:val="0"/>
                <w:sz w:val="20"/>
                <w:highlight w:val="yellow"/>
                <w:lang w:eastAsia="en-GB"/>
              </w:rPr>
            </w:pPr>
          </w:p>
        </w:tc>
      </w:tr>
      <w:tr w:rsidR="004B424E" w:rsidRPr="0092688C" w14:paraId="588CFAC6" w14:textId="77777777" w:rsidTr="004B424E">
        <w:tc>
          <w:tcPr>
            <w:tcW w:w="2542" w:type="dxa"/>
            <w:gridSpan w:val="5"/>
          </w:tcPr>
          <w:p w14:paraId="6DE3C4D5"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 xml:space="preserve">47.6 Hz for 5 minutes </w:t>
            </w:r>
          </w:p>
        </w:tc>
        <w:tc>
          <w:tcPr>
            <w:tcW w:w="1845" w:type="dxa"/>
            <w:gridSpan w:val="5"/>
          </w:tcPr>
          <w:p w14:paraId="56031970" w14:textId="77777777" w:rsidR="004B424E" w:rsidRPr="0092688C" w:rsidRDefault="004B424E" w:rsidP="004B424E">
            <w:pPr>
              <w:spacing w:before="120" w:after="120"/>
              <w:rPr>
                <w:spacing w:val="0"/>
                <w:sz w:val="20"/>
                <w:highlight w:val="yellow"/>
                <w:lang w:eastAsia="en-GB"/>
              </w:rPr>
            </w:pPr>
          </w:p>
        </w:tc>
        <w:tc>
          <w:tcPr>
            <w:tcW w:w="1984" w:type="dxa"/>
            <w:gridSpan w:val="9"/>
          </w:tcPr>
          <w:p w14:paraId="4FF3B37B"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 xml:space="preserve">96.2% </w:t>
            </w:r>
            <w:r w:rsidRPr="0092688C">
              <w:rPr>
                <w:b/>
                <w:spacing w:val="0"/>
                <w:sz w:val="20"/>
                <w:lang w:eastAsia="en-GB"/>
              </w:rPr>
              <w:t>Registered Capacity</w:t>
            </w:r>
          </w:p>
        </w:tc>
        <w:tc>
          <w:tcPr>
            <w:tcW w:w="2838" w:type="dxa"/>
            <w:gridSpan w:val="8"/>
          </w:tcPr>
          <w:p w14:paraId="53394EB3" w14:textId="77777777" w:rsidR="004B424E" w:rsidRPr="0092688C" w:rsidRDefault="004B424E" w:rsidP="004B424E">
            <w:pPr>
              <w:spacing w:before="40" w:after="40"/>
              <w:rPr>
                <w:spacing w:val="0"/>
                <w:sz w:val="20"/>
                <w:highlight w:val="yellow"/>
                <w:lang w:eastAsia="en-GB"/>
              </w:rPr>
            </w:pPr>
          </w:p>
        </w:tc>
      </w:tr>
      <w:tr w:rsidR="004B424E" w:rsidRPr="0092688C" w14:paraId="2BC26AA2" w14:textId="77777777" w:rsidTr="004B424E">
        <w:tc>
          <w:tcPr>
            <w:tcW w:w="2542" w:type="dxa"/>
            <w:gridSpan w:val="5"/>
          </w:tcPr>
          <w:p w14:paraId="337D5E4A"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 xml:space="preserve">47.1 Hz for 20 s </w:t>
            </w:r>
          </w:p>
        </w:tc>
        <w:tc>
          <w:tcPr>
            <w:tcW w:w="1845" w:type="dxa"/>
            <w:gridSpan w:val="5"/>
          </w:tcPr>
          <w:p w14:paraId="6B9706FC" w14:textId="77777777" w:rsidR="004B424E" w:rsidRPr="0092688C" w:rsidRDefault="004B424E" w:rsidP="004B424E">
            <w:pPr>
              <w:spacing w:before="120" w:after="120"/>
              <w:rPr>
                <w:spacing w:val="0"/>
                <w:sz w:val="20"/>
                <w:highlight w:val="yellow"/>
                <w:lang w:eastAsia="en-GB"/>
              </w:rPr>
            </w:pPr>
          </w:p>
        </w:tc>
        <w:tc>
          <w:tcPr>
            <w:tcW w:w="1984" w:type="dxa"/>
            <w:gridSpan w:val="9"/>
          </w:tcPr>
          <w:p w14:paraId="1BF3E40A" w14:textId="77777777" w:rsidR="004B424E" w:rsidRPr="0092688C" w:rsidRDefault="004B424E" w:rsidP="00141238">
            <w:pPr>
              <w:spacing w:before="120" w:after="120"/>
              <w:ind w:left="0"/>
              <w:jc w:val="left"/>
              <w:rPr>
                <w:spacing w:val="0"/>
                <w:sz w:val="20"/>
                <w:lang w:eastAsia="en-GB"/>
              </w:rPr>
            </w:pPr>
            <w:r w:rsidRPr="0092688C">
              <w:rPr>
                <w:spacing w:val="0"/>
                <w:sz w:val="20"/>
                <w:lang w:eastAsia="en-GB"/>
              </w:rPr>
              <w:t xml:space="preserve">95% </w:t>
            </w:r>
            <w:r w:rsidRPr="0092688C">
              <w:rPr>
                <w:b/>
                <w:spacing w:val="0"/>
                <w:sz w:val="20"/>
                <w:lang w:eastAsia="en-GB"/>
              </w:rPr>
              <w:t>Registered Capacity</w:t>
            </w:r>
          </w:p>
        </w:tc>
        <w:tc>
          <w:tcPr>
            <w:tcW w:w="2838" w:type="dxa"/>
            <w:gridSpan w:val="8"/>
          </w:tcPr>
          <w:p w14:paraId="76801C16" w14:textId="77777777" w:rsidR="004B424E" w:rsidRPr="0092688C" w:rsidRDefault="004B424E" w:rsidP="004B424E">
            <w:pPr>
              <w:spacing w:before="40" w:after="40"/>
              <w:rPr>
                <w:spacing w:val="0"/>
                <w:sz w:val="20"/>
                <w:highlight w:val="yellow"/>
                <w:lang w:eastAsia="en-GB"/>
              </w:rPr>
            </w:pPr>
          </w:p>
        </w:tc>
      </w:tr>
      <w:tr w:rsidR="004B424E" w:rsidRPr="0092688C" w14:paraId="73CCB7A9" w14:textId="77777777" w:rsidTr="004B424E">
        <w:tc>
          <w:tcPr>
            <w:tcW w:w="9209" w:type="dxa"/>
            <w:gridSpan w:val="27"/>
            <w:shd w:val="clear" w:color="auto" w:fill="D9D9D9"/>
          </w:tcPr>
          <w:p w14:paraId="5C819F64" w14:textId="77777777" w:rsidR="004B424E" w:rsidRPr="0092688C" w:rsidRDefault="004B424E" w:rsidP="00872DB7">
            <w:pPr>
              <w:keepNext/>
              <w:keepLines/>
              <w:spacing w:before="120" w:after="120"/>
              <w:ind w:left="0"/>
              <w:rPr>
                <w:spacing w:val="0"/>
                <w:sz w:val="20"/>
                <w:lang w:eastAsia="en-GB"/>
              </w:rPr>
            </w:pPr>
            <w:r w:rsidRPr="0092688C">
              <w:rPr>
                <w:b/>
                <w:spacing w:val="0"/>
                <w:sz w:val="20"/>
                <w:lang w:eastAsia="en-GB"/>
              </w:rPr>
              <w:t>10. Protection – Re-connection timer</w:t>
            </w:r>
            <w:r w:rsidRPr="0092688C">
              <w:rPr>
                <w:spacing w:val="0"/>
                <w:sz w:val="20"/>
                <w:lang w:eastAsia="en-GB"/>
              </w:rPr>
              <w:t xml:space="preserve">. </w:t>
            </w:r>
          </w:p>
        </w:tc>
      </w:tr>
      <w:tr w:rsidR="004B424E" w:rsidRPr="0092688C" w14:paraId="3E94E836" w14:textId="77777777" w:rsidTr="004B424E">
        <w:tc>
          <w:tcPr>
            <w:tcW w:w="9209" w:type="dxa"/>
            <w:gridSpan w:val="27"/>
          </w:tcPr>
          <w:p w14:paraId="0FAEC3A9" w14:textId="0EEF8240" w:rsidR="004B424E" w:rsidRPr="00F84EB4" w:rsidRDefault="004B424E" w:rsidP="00872DB7">
            <w:pPr>
              <w:keepNext/>
              <w:keepLines/>
              <w:spacing w:before="120" w:after="120"/>
              <w:ind w:left="0"/>
              <w:rPr>
                <w:spacing w:val="0"/>
                <w:sz w:val="20"/>
                <w:lang w:eastAsia="en-GB"/>
              </w:rPr>
            </w:pPr>
            <w:r w:rsidRPr="0092688C">
              <w:rPr>
                <w:spacing w:val="0"/>
                <w:sz w:val="20"/>
                <w:lang w:eastAsia="en-GB"/>
              </w:rPr>
              <w:t>Test should prove that the reconnection sequence starts after a minimum delay of 20 s for restoration of voltage and frequency to within the stage 1 settings of Table 10.1.</w:t>
            </w:r>
            <w:r w:rsidR="00F84EB4">
              <w:rPr>
                <w:spacing w:val="0"/>
                <w:sz w:val="20"/>
                <w:lang w:eastAsia="en-GB"/>
              </w:rPr>
              <w:t xml:space="preserve"> Both the time delay setting and the measured delay should be provided in this form; both should be greater than 20 s to pass. Confirmation should be provided that the </w:t>
            </w:r>
            <w:r w:rsidR="00F84EB4">
              <w:rPr>
                <w:b/>
                <w:bCs/>
                <w:spacing w:val="0"/>
                <w:sz w:val="20"/>
                <w:lang w:eastAsia="en-GB"/>
              </w:rPr>
              <w:t xml:space="preserve">Power Generating Module </w:t>
            </w:r>
            <w:r w:rsidR="00F84EB4">
              <w:rPr>
                <w:spacing w:val="0"/>
                <w:sz w:val="20"/>
                <w:lang w:eastAsia="en-GB"/>
              </w:rPr>
              <w:t>does not reconnect at the voltage and frequency settings below; a statement of “no reconnection” can be made.</w:t>
            </w:r>
          </w:p>
        </w:tc>
      </w:tr>
      <w:tr w:rsidR="004B424E" w:rsidRPr="0092688C" w14:paraId="4339238C" w14:textId="77777777" w:rsidTr="0052451B">
        <w:tc>
          <w:tcPr>
            <w:tcW w:w="1413" w:type="dxa"/>
            <w:gridSpan w:val="2"/>
          </w:tcPr>
          <w:p w14:paraId="719D33D5" w14:textId="091A21CB" w:rsidR="004B424E" w:rsidRPr="0092688C" w:rsidRDefault="004B424E" w:rsidP="000F11E8">
            <w:pPr>
              <w:spacing w:before="120" w:after="120"/>
              <w:ind w:left="0"/>
              <w:jc w:val="left"/>
              <w:rPr>
                <w:spacing w:val="0"/>
                <w:sz w:val="20"/>
                <w:lang w:eastAsia="en-GB"/>
              </w:rPr>
            </w:pPr>
            <w:r w:rsidRPr="0092688C">
              <w:rPr>
                <w:spacing w:val="0"/>
                <w:sz w:val="20"/>
                <w:lang w:eastAsia="en-GB"/>
              </w:rPr>
              <w:t>Time</w:t>
            </w:r>
            <w:r w:rsidR="00CF77DF">
              <w:rPr>
                <w:spacing w:val="0"/>
                <w:sz w:val="20"/>
                <w:lang w:eastAsia="en-GB"/>
              </w:rPr>
              <w:t xml:space="preserve"> </w:t>
            </w:r>
            <w:r w:rsidRPr="0092688C">
              <w:rPr>
                <w:spacing w:val="0"/>
                <w:sz w:val="20"/>
                <w:lang w:eastAsia="en-GB"/>
              </w:rPr>
              <w:t>delay setting</w:t>
            </w:r>
          </w:p>
        </w:tc>
        <w:tc>
          <w:tcPr>
            <w:tcW w:w="1129" w:type="dxa"/>
            <w:gridSpan w:val="3"/>
          </w:tcPr>
          <w:p w14:paraId="36DA78E0" w14:textId="77777777" w:rsidR="004B424E" w:rsidRPr="0092688C" w:rsidRDefault="004B424E" w:rsidP="003572B4">
            <w:pPr>
              <w:spacing w:before="120" w:after="120"/>
              <w:ind w:left="0"/>
              <w:rPr>
                <w:spacing w:val="0"/>
                <w:sz w:val="20"/>
                <w:lang w:eastAsia="en-GB"/>
              </w:rPr>
            </w:pPr>
            <w:r w:rsidRPr="0092688C">
              <w:rPr>
                <w:spacing w:val="0"/>
                <w:sz w:val="20"/>
                <w:lang w:eastAsia="en-GB"/>
              </w:rPr>
              <w:t>Measured delay</w:t>
            </w:r>
          </w:p>
        </w:tc>
        <w:tc>
          <w:tcPr>
            <w:tcW w:w="6667" w:type="dxa"/>
            <w:gridSpan w:val="22"/>
          </w:tcPr>
          <w:p w14:paraId="765C0502" w14:textId="77777777" w:rsidR="004B424E" w:rsidRPr="0092688C" w:rsidRDefault="004B424E" w:rsidP="00CF77DF">
            <w:pPr>
              <w:spacing w:before="120" w:after="120"/>
              <w:ind w:left="0"/>
              <w:rPr>
                <w:spacing w:val="0"/>
                <w:sz w:val="20"/>
                <w:lang w:eastAsia="en-GB"/>
              </w:rPr>
            </w:pPr>
            <w:r w:rsidRPr="0092688C">
              <w:rPr>
                <w:spacing w:val="0"/>
                <w:sz w:val="20"/>
                <w:lang w:eastAsia="en-GB"/>
              </w:rPr>
              <w:t>Checks on no reconnection when voltage or frequency is brought to just outside stage 1 limits of Table 10.1.</w:t>
            </w:r>
          </w:p>
        </w:tc>
      </w:tr>
      <w:tr w:rsidR="004B424E" w:rsidRPr="0092688C" w14:paraId="696AB57B" w14:textId="77777777" w:rsidTr="0052451B">
        <w:tc>
          <w:tcPr>
            <w:tcW w:w="1413" w:type="dxa"/>
            <w:gridSpan w:val="2"/>
          </w:tcPr>
          <w:p w14:paraId="02159B96" w14:textId="77777777" w:rsidR="004B424E" w:rsidRPr="0092688C" w:rsidRDefault="004B424E" w:rsidP="004B424E">
            <w:pPr>
              <w:spacing w:before="40" w:after="40"/>
              <w:jc w:val="left"/>
              <w:rPr>
                <w:color w:val="000000"/>
                <w:spacing w:val="0"/>
                <w:sz w:val="20"/>
              </w:rPr>
            </w:pPr>
          </w:p>
        </w:tc>
        <w:tc>
          <w:tcPr>
            <w:tcW w:w="1129" w:type="dxa"/>
            <w:gridSpan w:val="3"/>
          </w:tcPr>
          <w:p w14:paraId="11FE8849" w14:textId="77777777" w:rsidR="004B424E" w:rsidRPr="0092688C" w:rsidRDefault="004B424E" w:rsidP="004B424E">
            <w:pPr>
              <w:spacing w:before="40" w:after="40"/>
              <w:jc w:val="left"/>
              <w:rPr>
                <w:spacing w:val="0"/>
                <w:sz w:val="20"/>
                <w:lang w:eastAsia="en-GB"/>
              </w:rPr>
            </w:pPr>
          </w:p>
        </w:tc>
        <w:tc>
          <w:tcPr>
            <w:tcW w:w="2128" w:type="dxa"/>
            <w:gridSpan w:val="7"/>
          </w:tcPr>
          <w:p w14:paraId="6CBF143D" w14:textId="77777777" w:rsidR="004B424E" w:rsidRPr="0092688C" w:rsidRDefault="004B424E" w:rsidP="00CF77DF">
            <w:pPr>
              <w:spacing w:before="120" w:after="120"/>
              <w:ind w:left="0"/>
              <w:jc w:val="left"/>
              <w:rPr>
                <w:spacing w:val="0"/>
                <w:sz w:val="20"/>
                <w:lang w:eastAsia="en-GB"/>
              </w:rPr>
            </w:pPr>
            <w:r w:rsidRPr="0092688C">
              <w:rPr>
                <w:spacing w:val="0"/>
                <w:sz w:val="20"/>
                <w:lang w:eastAsia="en-GB"/>
              </w:rPr>
              <w:t>At 1.16 pu (266.2 V)</w:t>
            </w:r>
          </w:p>
        </w:tc>
        <w:tc>
          <w:tcPr>
            <w:tcW w:w="1418" w:type="dxa"/>
            <w:gridSpan w:val="6"/>
          </w:tcPr>
          <w:p w14:paraId="79785015" w14:textId="77777777" w:rsidR="004B424E" w:rsidRPr="0092688C" w:rsidRDefault="004B424E" w:rsidP="0052451B">
            <w:pPr>
              <w:spacing w:before="120" w:after="120"/>
              <w:ind w:left="0"/>
              <w:jc w:val="left"/>
              <w:rPr>
                <w:spacing w:val="0"/>
                <w:sz w:val="20"/>
                <w:lang w:eastAsia="en-GB"/>
              </w:rPr>
            </w:pPr>
            <w:r w:rsidRPr="0092688C">
              <w:rPr>
                <w:spacing w:val="0"/>
                <w:sz w:val="20"/>
                <w:lang w:eastAsia="en-GB"/>
              </w:rPr>
              <w:t xml:space="preserve">At 0.78 pu (180.0 V) </w:t>
            </w:r>
          </w:p>
        </w:tc>
        <w:tc>
          <w:tcPr>
            <w:tcW w:w="1275" w:type="dxa"/>
            <w:gridSpan w:val="5"/>
          </w:tcPr>
          <w:p w14:paraId="17A53370" w14:textId="77777777" w:rsidR="004B424E" w:rsidRPr="0092688C" w:rsidRDefault="004B424E" w:rsidP="0052451B">
            <w:pPr>
              <w:spacing w:before="120" w:after="120"/>
              <w:ind w:left="0"/>
              <w:jc w:val="left"/>
              <w:rPr>
                <w:spacing w:val="0"/>
                <w:sz w:val="20"/>
                <w:lang w:eastAsia="en-GB"/>
              </w:rPr>
            </w:pPr>
            <w:r w:rsidRPr="0092688C">
              <w:rPr>
                <w:spacing w:val="0"/>
                <w:sz w:val="20"/>
                <w:lang w:eastAsia="en-GB"/>
              </w:rPr>
              <w:t>At 47.4 Hz</w:t>
            </w:r>
          </w:p>
        </w:tc>
        <w:tc>
          <w:tcPr>
            <w:tcW w:w="1846" w:type="dxa"/>
            <w:gridSpan w:val="4"/>
          </w:tcPr>
          <w:p w14:paraId="37B30244" w14:textId="77777777" w:rsidR="004B424E" w:rsidRPr="0092688C" w:rsidRDefault="004B424E" w:rsidP="00CF77DF">
            <w:pPr>
              <w:spacing w:before="120" w:after="120"/>
              <w:ind w:left="0"/>
              <w:jc w:val="left"/>
              <w:rPr>
                <w:spacing w:val="0"/>
                <w:sz w:val="20"/>
                <w:lang w:eastAsia="en-GB"/>
              </w:rPr>
            </w:pPr>
            <w:r w:rsidRPr="0092688C">
              <w:rPr>
                <w:spacing w:val="0"/>
                <w:sz w:val="20"/>
                <w:lang w:eastAsia="en-GB"/>
              </w:rPr>
              <w:t>At 52.1 Hz</w:t>
            </w:r>
          </w:p>
        </w:tc>
      </w:tr>
      <w:tr w:rsidR="004B424E" w:rsidRPr="0092688C" w14:paraId="73DD4AC5" w14:textId="77777777" w:rsidTr="004B424E">
        <w:tc>
          <w:tcPr>
            <w:tcW w:w="2542" w:type="dxa"/>
            <w:gridSpan w:val="5"/>
          </w:tcPr>
          <w:p w14:paraId="3DC1142A" w14:textId="77777777" w:rsidR="004B424E" w:rsidRPr="0092688C" w:rsidRDefault="004B424E" w:rsidP="00CF77DF">
            <w:pPr>
              <w:spacing w:before="120" w:after="120"/>
              <w:ind w:left="0"/>
              <w:jc w:val="left"/>
              <w:rPr>
                <w:spacing w:val="0"/>
                <w:sz w:val="20"/>
                <w:lang w:eastAsia="en-GB"/>
              </w:rPr>
            </w:pPr>
            <w:r w:rsidRPr="0092688C">
              <w:rPr>
                <w:spacing w:val="0"/>
                <w:sz w:val="20"/>
                <w:lang w:eastAsia="en-GB"/>
              </w:rPr>
              <w:t xml:space="preserve">Confirmation that the </w:t>
            </w:r>
            <w:r w:rsidRPr="0092688C">
              <w:rPr>
                <w:b/>
                <w:spacing w:val="0"/>
                <w:sz w:val="20"/>
                <w:lang w:eastAsia="en-GB"/>
              </w:rPr>
              <w:t>Power Generating Module</w:t>
            </w:r>
            <w:r w:rsidRPr="0092688C">
              <w:rPr>
                <w:spacing w:val="0"/>
                <w:sz w:val="20"/>
                <w:lang w:eastAsia="en-GB"/>
              </w:rPr>
              <w:t xml:space="preserve"> does not re-connect.</w:t>
            </w:r>
          </w:p>
        </w:tc>
        <w:tc>
          <w:tcPr>
            <w:tcW w:w="2128" w:type="dxa"/>
            <w:gridSpan w:val="7"/>
          </w:tcPr>
          <w:p w14:paraId="332F58FD" w14:textId="77777777" w:rsidR="004B424E" w:rsidRPr="0092688C" w:rsidRDefault="004B424E" w:rsidP="004B424E">
            <w:pPr>
              <w:spacing w:before="120" w:after="120"/>
              <w:rPr>
                <w:spacing w:val="0"/>
                <w:sz w:val="20"/>
                <w:lang w:eastAsia="en-GB"/>
              </w:rPr>
            </w:pPr>
          </w:p>
        </w:tc>
        <w:tc>
          <w:tcPr>
            <w:tcW w:w="1418" w:type="dxa"/>
            <w:gridSpan w:val="6"/>
          </w:tcPr>
          <w:p w14:paraId="3A75B18F" w14:textId="77777777" w:rsidR="004B424E" w:rsidRPr="0092688C" w:rsidRDefault="004B424E" w:rsidP="004B424E">
            <w:pPr>
              <w:spacing w:before="120" w:after="120"/>
              <w:rPr>
                <w:spacing w:val="0"/>
                <w:sz w:val="20"/>
                <w:lang w:eastAsia="en-GB"/>
              </w:rPr>
            </w:pPr>
          </w:p>
        </w:tc>
        <w:tc>
          <w:tcPr>
            <w:tcW w:w="1275" w:type="dxa"/>
            <w:gridSpan w:val="5"/>
          </w:tcPr>
          <w:p w14:paraId="50299802" w14:textId="77777777" w:rsidR="004B424E" w:rsidRPr="0092688C" w:rsidRDefault="004B424E" w:rsidP="004B424E">
            <w:pPr>
              <w:spacing w:before="120" w:after="120"/>
              <w:rPr>
                <w:spacing w:val="0"/>
                <w:sz w:val="20"/>
                <w:lang w:eastAsia="en-GB"/>
              </w:rPr>
            </w:pPr>
          </w:p>
        </w:tc>
        <w:tc>
          <w:tcPr>
            <w:tcW w:w="1846" w:type="dxa"/>
            <w:gridSpan w:val="4"/>
          </w:tcPr>
          <w:p w14:paraId="66B9757E" w14:textId="77777777" w:rsidR="004B424E" w:rsidRPr="0092688C" w:rsidRDefault="004B424E" w:rsidP="004B424E">
            <w:pPr>
              <w:spacing w:before="120" w:after="120"/>
              <w:rPr>
                <w:spacing w:val="0"/>
                <w:sz w:val="20"/>
                <w:lang w:eastAsia="en-GB"/>
              </w:rPr>
            </w:pPr>
          </w:p>
        </w:tc>
      </w:tr>
      <w:tr w:rsidR="004B424E" w:rsidRPr="0092688C" w14:paraId="58683A8D" w14:textId="77777777" w:rsidTr="004B424E">
        <w:tc>
          <w:tcPr>
            <w:tcW w:w="9209" w:type="dxa"/>
            <w:gridSpan w:val="27"/>
            <w:shd w:val="clear" w:color="auto" w:fill="D9D9D9"/>
          </w:tcPr>
          <w:p w14:paraId="0B8A6C45" w14:textId="77777777" w:rsidR="004B424E" w:rsidRPr="0092688C" w:rsidRDefault="004B424E" w:rsidP="00CF77DF">
            <w:pPr>
              <w:spacing w:before="120" w:after="120"/>
              <w:ind w:left="0"/>
              <w:rPr>
                <w:b/>
                <w:spacing w:val="0"/>
                <w:sz w:val="20"/>
              </w:rPr>
            </w:pPr>
            <w:r w:rsidRPr="0092688C">
              <w:rPr>
                <w:b/>
                <w:spacing w:val="0"/>
                <w:sz w:val="20"/>
              </w:rPr>
              <w:t>11. Fault level contribution</w:t>
            </w:r>
            <w:r w:rsidRPr="0092688C">
              <w:rPr>
                <w:spacing w:val="0"/>
                <w:sz w:val="20"/>
              </w:rPr>
              <w:t xml:space="preserve">: </w:t>
            </w:r>
            <w:r w:rsidRPr="0092688C">
              <w:rPr>
                <w:b/>
                <w:spacing w:val="0"/>
                <w:sz w:val="20"/>
              </w:rPr>
              <w:t>Manufacturers’</w:t>
            </w:r>
            <w:r w:rsidRPr="0092688C">
              <w:rPr>
                <w:spacing w:val="0"/>
                <w:sz w:val="20"/>
              </w:rPr>
              <w:t xml:space="preserve"> </w:t>
            </w:r>
            <w:r w:rsidRPr="0092688C">
              <w:rPr>
                <w:b/>
                <w:spacing w:val="0"/>
                <w:sz w:val="20"/>
              </w:rPr>
              <w:t>Information</w:t>
            </w:r>
            <w:r w:rsidRPr="0092688C">
              <w:rPr>
                <w:spacing w:val="0"/>
                <w:sz w:val="20"/>
              </w:rPr>
              <w:t xml:space="preserve"> in respect of the fault level contribution shall be provided. </w:t>
            </w:r>
          </w:p>
        </w:tc>
      </w:tr>
      <w:tr w:rsidR="004B424E" w:rsidRPr="0092688C" w14:paraId="287B6082" w14:textId="77777777" w:rsidTr="004B424E">
        <w:trPr>
          <w:trHeight w:val="555"/>
        </w:trPr>
        <w:tc>
          <w:tcPr>
            <w:tcW w:w="9209" w:type="dxa"/>
            <w:gridSpan w:val="27"/>
            <w:shd w:val="clear" w:color="auto" w:fill="D9D9D9"/>
          </w:tcPr>
          <w:p w14:paraId="319B28DC" w14:textId="77777777" w:rsidR="004B424E" w:rsidRPr="0092688C" w:rsidRDefault="004B424E" w:rsidP="00CF77DF">
            <w:pPr>
              <w:spacing w:before="120" w:after="120"/>
              <w:ind w:left="0"/>
              <w:rPr>
                <w:spacing w:val="0"/>
                <w:sz w:val="20"/>
                <w:lang w:eastAsia="en-GB"/>
              </w:rPr>
            </w:pPr>
            <w:r w:rsidRPr="0092688C">
              <w:rPr>
                <w:b/>
                <w:spacing w:val="0"/>
                <w:sz w:val="20"/>
                <w:lang w:eastAsia="en-GB"/>
              </w:rPr>
              <w:t xml:space="preserve">12. Wiring functional tests: </w:t>
            </w:r>
            <w:r w:rsidRPr="0092688C">
              <w:rPr>
                <w:spacing w:val="0"/>
                <w:sz w:val="20"/>
                <w:lang w:eastAsia="en-GB"/>
              </w:rPr>
              <w:t xml:space="preserve">If required by para 15.2.1, </w:t>
            </w:r>
          </w:p>
        </w:tc>
      </w:tr>
      <w:tr w:rsidR="004B424E" w:rsidRPr="0092688C" w14:paraId="474386A8" w14:textId="77777777" w:rsidTr="004B424E">
        <w:trPr>
          <w:trHeight w:val="555"/>
        </w:trPr>
        <w:tc>
          <w:tcPr>
            <w:tcW w:w="7663" w:type="dxa"/>
            <w:gridSpan w:val="25"/>
          </w:tcPr>
          <w:p w14:paraId="203213E0" w14:textId="77777777" w:rsidR="004B424E" w:rsidRPr="0092688C" w:rsidRDefault="004B424E" w:rsidP="00CF77DF">
            <w:pPr>
              <w:spacing w:before="120" w:after="120"/>
              <w:ind w:left="0"/>
              <w:rPr>
                <w:spacing w:val="0"/>
                <w:sz w:val="20"/>
                <w:highlight w:val="green"/>
                <w:lang w:eastAsia="en-GB"/>
              </w:rPr>
            </w:pPr>
            <w:r w:rsidRPr="0092688C">
              <w:rPr>
                <w:spacing w:val="0"/>
                <w:sz w:val="20"/>
                <w:lang w:eastAsia="en-GB"/>
              </w:rPr>
              <w:t>Confirm that the relevant test schedule is attached (tests to be undertaken at time of commissioning)</w:t>
            </w:r>
          </w:p>
        </w:tc>
        <w:tc>
          <w:tcPr>
            <w:tcW w:w="1546" w:type="dxa"/>
            <w:gridSpan w:val="2"/>
          </w:tcPr>
          <w:p w14:paraId="3C313824" w14:textId="77777777" w:rsidR="004B424E" w:rsidRPr="0092688C" w:rsidRDefault="004B424E" w:rsidP="0052451B">
            <w:pPr>
              <w:spacing w:before="120" w:after="120"/>
              <w:ind w:left="0"/>
              <w:rPr>
                <w:spacing w:val="0"/>
                <w:sz w:val="20"/>
                <w:lang w:eastAsia="en-GB"/>
              </w:rPr>
            </w:pPr>
            <w:r w:rsidRPr="0092688C">
              <w:rPr>
                <w:spacing w:val="0"/>
                <w:sz w:val="20"/>
                <w:lang w:eastAsia="en-GB"/>
              </w:rPr>
              <w:t>Yes / NA</w:t>
            </w:r>
          </w:p>
        </w:tc>
      </w:tr>
      <w:tr w:rsidR="004B424E" w:rsidRPr="0092688C" w14:paraId="66F6C81C" w14:textId="77777777" w:rsidTr="004B424E">
        <w:trPr>
          <w:trHeight w:val="555"/>
        </w:trPr>
        <w:tc>
          <w:tcPr>
            <w:tcW w:w="9209" w:type="dxa"/>
            <w:gridSpan w:val="27"/>
            <w:shd w:val="clear" w:color="auto" w:fill="D9D9D9"/>
          </w:tcPr>
          <w:p w14:paraId="0491C31C" w14:textId="77777777" w:rsidR="004B424E" w:rsidRPr="0092688C" w:rsidRDefault="004B424E" w:rsidP="00CF77DF">
            <w:pPr>
              <w:spacing w:before="120" w:after="120"/>
              <w:ind w:left="0"/>
              <w:rPr>
                <w:spacing w:val="0"/>
                <w:sz w:val="20"/>
                <w:lang w:eastAsia="en-GB"/>
              </w:rPr>
            </w:pPr>
            <w:r w:rsidRPr="0092688C">
              <w:rPr>
                <w:b/>
                <w:spacing w:val="0"/>
                <w:sz w:val="20"/>
                <w:lang w:eastAsia="en-GB"/>
              </w:rPr>
              <w:t>13. Logic interface (input port)</w:t>
            </w:r>
          </w:p>
        </w:tc>
      </w:tr>
      <w:tr w:rsidR="004B424E" w:rsidRPr="0092688C" w14:paraId="59CE89DD" w14:textId="77777777" w:rsidTr="004B424E">
        <w:trPr>
          <w:trHeight w:val="555"/>
        </w:trPr>
        <w:tc>
          <w:tcPr>
            <w:tcW w:w="7663" w:type="dxa"/>
            <w:gridSpan w:val="25"/>
          </w:tcPr>
          <w:p w14:paraId="2467CA31" w14:textId="0E8B8B0D" w:rsidR="004B424E" w:rsidRPr="0092688C" w:rsidRDefault="004B424E" w:rsidP="00CF77DF">
            <w:pPr>
              <w:spacing w:before="120" w:after="120"/>
              <w:ind w:left="0"/>
              <w:rPr>
                <w:spacing w:val="0"/>
                <w:sz w:val="20"/>
                <w:lang w:eastAsia="en-GB"/>
              </w:rPr>
            </w:pPr>
            <w:r w:rsidRPr="0092688C">
              <w:rPr>
                <w:spacing w:val="0"/>
                <w:sz w:val="20"/>
                <w:lang w:eastAsia="en-GB"/>
              </w:rPr>
              <w:t>Confirm that an input port is provided and can be used to shut down the module</w:t>
            </w:r>
          </w:p>
        </w:tc>
        <w:tc>
          <w:tcPr>
            <w:tcW w:w="1546" w:type="dxa"/>
            <w:gridSpan w:val="2"/>
          </w:tcPr>
          <w:p w14:paraId="3CC4827B" w14:textId="77777777" w:rsidR="004B424E" w:rsidRPr="0092688C" w:rsidRDefault="004B424E" w:rsidP="0052451B">
            <w:pPr>
              <w:spacing w:before="120" w:after="120"/>
              <w:ind w:left="0"/>
              <w:rPr>
                <w:spacing w:val="0"/>
                <w:sz w:val="20"/>
                <w:lang w:eastAsia="en-GB"/>
              </w:rPr>
            </w:pPr>
            <w:r w:rsidRPr="0092688C">
              <w:rPr>
                <w:spacing w:val="0"/>
                <w:sz w:val="20"/>
                <w:lang w:eastAsia="en-GB"/>
              </w:rPr>
              <w:t>Yes / NA</w:t>
            </w:r>
          </w:p>
        </w:tc>
      </w:tr>
      <w:tr w:rsidR="00F0037E" w:rsidRPr="0092688C" w14:paraId="1F02EC97" w14:textId="77777777" w:rsidTr="004B424E">
        <w:trPr>
          <w:trHeight w:val="555"/>
        </w:trPr>
        <w:tc>
          <w:tcPr>
            <w:tcW w:w="7663" w:type="dxa"/>
            <w:gridSpan w:val="25"/>
          </w:tcPr>
          <w:p w14:paraId="1A3DCF48" w14:textId="7DE20A49" w:rsidR="00F0037E" w:rsidRPr="0092688C" w:rsidRDefault="00F0037E" w:rsidP="00CF77DF">
            <w:pPr>
              <w:spacing w:before="120" w:after="120"/>
              <w:ind w:left="0"/>
              <w:rPr>
                <w:spacing w:val="0"/>
                <w:sz w:val="20"/>
                <w:lang w:eastAsia="en-GB"/>
              </w:rPr>
            </w:pPr>
            <w:r>
              <w:rPr>
                <w:spacing w:val="0"/>
                <w:sz w:val="20"/>
                <w:lang w:eastAsia="en-GB"/>
              </w:rPr>
              <w:t xml:space="preserve">Provide high level description of logic interface, </w:t>
            </w:r>
            <w:r w:rsidRPr="00BB138A">
              <w:rPr>
                <w:spacing w:val="0"/>
                <w:sz w:val="20"/>
                <w:lang w:eastAsia="en-GB"/>
              </w:rPr>
              <w:t>eg details in 11.1.3.1</w:t>
            </w:r>
            <w:r w:rsidR="00723E5F">
              <w:rPr>
                <w:spacing w:val="0"/>
                <w:sz w:val="20"/>
                <w:lang w:eastAsia="en-GB"/>
              </w:rPr>
              <w:t xml:space="preserve"> such as AC or DC signal</w:t>
            </w:r>
            <w:r>
              <w:rPr>
                <w:spacing w:val="0"/>
                <w:sz w:val="20"/>
                <w:lang w:eastAsia="en-GB"/>
              </w:rPr>
              <w:t xml:space="preserve"> </w:t>
            </w:r>
            <w:r w:rsidR="00FB313A">
              <w:rPr>
                <w:spacing w:val="0"/>
                <w:sz w:val="20"/>
                <w:lang w:eastAsia="en-GB"/>
              </w:rPr>
              <w:t>(the additional comments box below can be used)</w:t>
            </w:r>
          </w:p>
        </w:tc>
        <w:tc>
          <w:tcPr>
            <w:tcW w:w="1546" w:type="dxa"/>
            <w:gridSpan w:val="2"/>
          </w:tcPr>
          <w:p w14:paraId="5045C0D1" w14:textId="37AF6691" w:rsidR="00F0037E" w:rsidRPr="0092688C" w:rsidRDefault="00723E5F" w:rsidP="0052451B">
            <w:pPr>
              <w:spacing w:before="120" w:after="120"/>
              <w:ind w:left="0"/>
              <w:rPr>
                <w:spacing w:val="0"/>
                <w:sz w:val="20"/>
                <w:lang w:eastAsia="en-GB"/>
              </w:rPr>
            </w:pPr>
            <w:r>
              <w:rPr>
                <w:spacing w:val="0"/>
                <w:sz w:val="20"/>
                <w:lang w:eastAsia="en-GB"/>
              </w:rPr>
              <w:t>Yes / NA</w:t>
            </w:r>
          </w:p>
        </w:tc>
      </w:tr>
      <w:tr w:rsidR="009A29A0" w:rsidRPr="0092688C" w14:paraId="4EB4DE1E" w14:textId="77777777" w:rsidTr="004B424E">
        <w:tc>
          <w:tcPr>
            <w:tcW w:w="9209" w:type="dxa"/>
            <w:gridSpan w:val="27"/>
            <w:shd w:val="clear" w:color="auto" w:fill="D9D9D9"/>
          </w:tcPr>
          <w:p w14:paraId="1A08626E" w14:textId="4B188816" w:rsidR="009A29A0" w:rsidRPr="0081462B" w:rsidRDefault="009A29A0" w:rsidP="00CF77DF">
            <w:pPr>
              <w:spacing w:before="120" w:after="120"/>
              <w:ind w:left="0"/>
              <w:rPr>
                <w:b/>
                <w:bCs/>
                <w:spacing w:val="0"/>
                <w:sz w:val="20"/>
                <w:lang w:eastAsia="en-GB"/>
              </w:rPr>
            </w:pPr>
            <w:r w:rsidRPr="0081462B">
              <w:rPr>
                <w:b/>
                <w:bCs/>
                <w:spacing w:val="0"/>
                <w:sz w:val="20"/>
                <w:lang w:eastAsia="en-GB"/>
              </w:rPr>
              <w:t>14. Cyber security</w:t>
            </w:r>
          </w:p>
        </w:tc>
      </w:tr>
      <w:tr w:rsidR="009A29A0" w:rsidRPr="0092688C" w14:paraId="2F83FAC9" w14:textId="77777777" w:rsidTr="0081462B">
        <w:tc>
          <w:tcPr>
            <w:tcW w:w="7650" w:type="dxa"/>
            <w:gridSpan w:val="24"/>
            <w:shd w:val="clear" w:color="auto" w:fill="auto"/>
          </w:tcPr>
          <w:p w14:paraId="58B7BEAF" w14:textId="2F330D0A" w:rsidR="009A29A0" w:rsidRPr="0092688C" w:rsidRDefault="009A29A0" w:rsidP="00CF77DF">
            <w:pPr>
              <w:spacing w:before="120" w:after="120"/>
              <w:ind w:left="0"/>
              <w:rPr>
                <w:spacing w:val="0"/>
                <w:sz w:val="20"/>
                <w:lang w:eastAsia="en-GB"/>
              </w:rPr>
            </w:pPr>
            <w:r>
              <w:rPr>
                <w:spacing w:val="0"/>
                <w:sz w:val="20"/>
              </w:rPr>
              <w:t xml:space="preserve">Confirm that the </w:t>
            </w:r>
            <w:r>
              <w:rPr>
                <w:b/>
                <w:bCs/>
                <w:spacing w:val="0"/>
                <w:sz w:val="20"/>
              </w:rPr>
              <w:t>Power Generating Module</w:t>
            </w:r>
            <w:r w:rsidRPr="004842ED">
              <w:rPr>
                <w:spacing w:val="0"/>
                <w:sz w:val="20"/>
              </w:rPr>
              <w:t xml:space="preserve"> has been designed</w:t>
            </w:r>
            <w:r>
              <w:rPr>
                <w:spacing w:val="0"/>
                <w:sz w:val="20"/>
              </w:rPr>
              <w:t xml:space="preserve"> to comply with cyber security requirements, as detailed in 9.1.</w:t>
            </w:r>
            <w:r w:rsidR="00187B82">
              <w:rPr>
                <w:spacing w:val="0"/>
                <w:sz w:val="20"/>
              </w:rPr>
              <w:t>7</w:t>
            </w:r>
            <w:r>
              <w:rPr>
                <w:spacing w:val="0"/>
                <w:sz w:val="20"/>
              </w:rPr>
              <w:t>.</w:t>
            </w:r>
          </w:p>
        </w:tc>
        <w:tc>
          <w:tcPr>
            <w:tcW w:w="1559" w:type="dxa"/>
            <w:gridSpan w:val="3"/>
            <w:shd w:val="clear" w:color="auto" w:fill="auto"/>
          </w:tcPr>
          <w:p w14:paraId="1389FB8D" w14:textId="49AAAB1B" w:rsidR="009A29A0" w:rsidRPr="0092688C" w:rsidRDefault="009A29A0" w:rsidP="00CF77DF">
            <w:pPr>
              <w:spacing w:before="120" w:after="120"/>
              <w:ind w:left="0"/>
              <w:rPr>
                <w:spacing w:val="0"/>
                <w:sz w:val="20"/>
                <w:lang w:eastAsia="en-GB"/>
              </w:rPr>
            </w:pPr>
            <w:r>
              <w:rPr>
                <w:spacing w:val="0"/>
                <w:sz w:val="20"/>
                <w:lang w:eastAsia="en-GB"/>
              </w:rPr>
              <w:t>Yes / NA</w:t>
            </w:r>
          </w:p>
        </w:tc>
      </w:tr>
      <w:tr w:rsidR="004B424E" w:rsidRPr="0092688C" w14:paraId="06447F60" w14:textId="77777777" w:rsidTr="004B424E">
        <w:tc>
          <w:tcPr>
            <w:tcW w:w="9209" w:type="dxa"/>
            <w:gridSpan w:val="27"/>
            <w:shd w:val="clear" w:color="auto" w:fill="D9D9D9"/>
          </w:tcPr>
          <w:p w14:paraId="638BD3AD" w14:textId="77777777" w:rsidR="004B424E" w:rsidRPr="0092688C" w:rsidRDefault="004B424E" w:rsidP="00CF77DF">
            <w:pPr>
              <w:spacing w:before="120" w:after="120"/>
              <w:ind w:left="0"/>
              <w:rPr>
                <w:spacing w:val="0"/>
                <w:sz w:val="20"/>
                <w:lang w:eastAsia="en-GB"/>
              </w:rPr>
            </w:pPr>
            <w:r w:rsidRPr="0092688C">
              <w:rPr>
                <w:spacing w:val="0"/>
                <w:sz w:val="20"/>
                <w:lang w:eastAsia="en-GB"/>
              </w:rPr>
              <w:t xml:space="preserve">Additional comments </w:t>
            </w:r>
          </w:p>
        </w:tc>
      </w:tr>
      <w:tr w:rsidR="004B424E" w:rsidRPr="0092688C" w14:paraId="67286EDC" w14:textId="77777777" w:rsidTr="004B424E">
        <w:tc>
          <w:tcPr>
            <w:tcW w:w="9209" w:type="dxa"/>
            <w:gridSpan w:val="27"/>
          </w:tcPr>
          <w:p w14:paraId="0CD72C18" w14:textId="77777777" w:rsidR="004B424E" w:rsidRPr="0092688C" w:rsidRDefault="004B424E" w:rsidP="004B424E">
            <w:pPr>
              <w:spacing w:before="120" w:after="120"/>
              <w:rPr>
                <w:spacing w:val="0"/>
              </w:rPr>
            </w:pPr>
          </w:p>
          <w:p w14:paraId="35C33A42" w14:textId="77777777" w:rsidR="004B424E" w:rsidRPr="0092688C" w:rsidRDefault="004B424E" w:rsidP="004B424E">
            <w:pPr>
              <w:spacing w:before="120" w:after="120"/>
              <w:rPr>
                <w:spacing w:val="0"/>
              </w:rPr>
            </w:pPr>
          </w:p>
          <w:p w14:paraId="1D9ECFE5" w14:textId="77777777" w:rsidR="004B424E" w:rsidRPr="0092688C" w:rsidRDefault="004B424E" w:rsidP="004B424E">
            <w:pPr>
              <w:spacing w:before="120" w:after="120"/>
              <w:rPr>
                <w:spacing w:val="0"/>
              </w:rPr>
            </w:pPr>
          </w:p>
          <w:p w14:paraId="709A3677" w14:textId="77777777" w:rsidR="004B424E" w:rsidRPr="0092688C" w:rsidRDefault="004B424E" w:rsidP="004B424E">
            <w:pPr>
              <w:rPr>
                <w:spacing w:val="0"/>
              </w:rPr>
            </w:pPr>
          </w:p>
        </w:tc>
      </w:tr>
    </w:tbl>
    <w:p w14:paraId="1531E30A" w14:textId="77777777" w:rsidR="003B0A73" w:rsidRPr="0092688C" w:rsidRDefault="003B0A73" w:rsidP="003B0A73">
      <w:pPr>
        <w:jc w:val="left"/>
        <w:rPr>
          <w:rFonts w:cs="Times New Roman"/>
          <w:spacing w:val="0"/>
          <w:sz w:val="20"/>
        </w:rPr>
      </w:pPr>
      <w:r w:rsidRPr="0092688C">
        <w:rPr>
          <w:spacing w:val="0"/>
        </w:rPr>
        <w:br w:type="page"/>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44"/>
        <w:gridCol w:w="2495"/>
        <w:gridCol w:w="425"/>
        <w:gridCol w:w="1512"/>
        <w:gridCol w:w="1607"/>
        <w:gridCol w:w="2126"/>
      </w:tblGrid>
      <w:tr w:rsidR="003B0A73" w:rsidRPr="0092688C" w14:paraId="66B2DFDD" w14:textId="77777777" w:rsidTr="003B0A73">
        <w:tc>
          <w:tcPr>
            <w:tcW w:w="9209" w:type="dxa"/>
            <w:gridSpan w:val="6"/>
            <w:tcBorders>
              <w:top w:val="single" w:sz="4" w:space="0" w:color="auto"/>
              <w:left w:val="single" w:sz="4" w:space="0" w:color="auto"/>
              <w:bottom w:val="single" w:sz="4" w:space="0" w:color="auto"/>
              <w:right w:val="single" w:sz="4" w:space="0" w:color="auto"/>
            </w:tcBorders>
            <w:shd w:val="clear" w:color="auto" w:fill="DBE5F1"/>
          </w:tcPr>
          <w:p w14:paraId="35DFA670" w14:textId="3E724329" w:rsidR="003B0A73" w:rsidRPr="00347917" w:rsidRDefault="003B0A73" w:rsidP="006A609F">
            <w:pPr>
              <w:pStyle w:val="ANNEX-heading1"/>
              <w:numPr>
                <w:ilvl w:val="0"/>
                <w:numId w:val="0"/>
              </w:numPr>
              <w:spacing w:before="60"/>
              <w:ind w:left="22"/>
              <w:rPr>
                <w:sz w:val="22"/>
              </w:rPr>
            </w:pPr>
            <w:bookmarkStart w:id="1418" w:name="_Toc525585172"/>
            <w:bookmarkStart w:id="1419" w:name="_Toc525585820"/>
            <w:bookmarkStart w:id="1420" w:name="_Toc527056845"/>
            <w:bookmarkStart w:id="1421" w:name="_Toc531708798"/>
            <w:bookmarkStart w:id="1422" w:name="_Toc536038792"/>
            <w:bookmarkStart w:id="1423" w:name="_Toc10185383"/>
            <w:bookmarkStart w:id="1424" w:name="_Toc22365660"/>
            <w:r w:rsidRPr="003537E0">
              <w:rPr>
                <w:sz w:val="22"/>
              </w:rPr>
              <w:t>Form A2-2: Compliance Verification Report for Synchronous and Asynchronous (non inverter) Power Generating Modules &gt; 50 kW and also for Synchronous and Asynchronous (non inverter) Power Generating Modules ≤ 50 kW where the approach of this form is preferred to that in Form A2-1</w:t>
            </w:r>
            <w:bookmarkEnd w:id="1418"/>
            <w:bookmarkEnd w:id="1419"/>
            <w:bookmarkEnd w:id="1420"/>
            <w:bookmarkEnd w:id="1421"/>
            <w:bookmarkEnd w:id="1422"/>
            <w:bookmarkEnd w:id="1423"/>
            <w:bookmarkEnd w:id="1424"/>
          </w:p>
          <w:p w14:paraId="6000EC2E" w14:textId="77777777" w:rsidR="003B0A73" w:rsidRPr="0092688C" w:rsidRDefault="003B0A73" w:rsidP="006A609F">
            <w:pPr>
              <w:spacing w:before="60" w:after="120"/>
              <w:ind w:left="172"/>
              <w:jc w:val="left"/>
              <w:rPr>
                <w:spacing w:val="0"/>
                <w:sz w:val="20"/>
                <w:lang w:eastAsia="en-GB"/>
              </w:rPr>
            </w:pPr>
            <w:r w:rsidRPr="0092688C">
              <w:rPr>
                <w:spacing w:val="0"/>
                <w:sz w:val="20"/>
                <w:lang w:eastAsia="en-GB"/>
              </w:rPr>
              <w:t xml:space="preserve">This form should be used by the </w:t>
            </w:r>
            <w:r w:rsidRPr="0092688C">
              <w:rPr>
                <w:b/>
                <w:spacing w:val="0"/>
                <w:sz w:val="20"/>
                <w:lang w:eastAsia="en-GB"/>
              </w:rPr>
              <w:t>Manufacturer</w:t>
            </w:r>
            <w:r w:rsidRPr="0092688C">
              <w:rPr>
                <w:spacing w:val="0"/>
                <w:sz w:val="20"/>
                <w:lang w:eastAsia="en-GB"/>
              </w:rPr>
              <w:t xml:space="preserve"> to demonstrate and declare compliance with the requirements of EREC G99. The form can be used in a variety of ways as detailed below:</w:t>
            </w:r>
          </w:p>
          <w:p w14:paraId="1E718438" w14:textId="6E629FF8" w:rsidR="003B0A73" w:rsidRPr="0092688C" w:rsidRDefault="003B0A73" w:rsidP="006A609F">
            <w:pPr>
              <w:pStyle w:val="ListParagraph"/>
              <w:numPr>
                <w:ilvl w:val="3"/>
                <w:numId w:val="23"/>
              </w:numPr>
              <w:spacing w:before="60" w:after="120"/>
              <w:ind w:left="311"/>
              <w:contextualSpacing w:val="0"/>
              <w:rPr>
                <w:rFonts w:ascii="Arial" w:hAnsi="Arial" w:cs="Arial"/>
                <w:sz w:val="20"/>
                <w:u w:val="single"/>
                <w:lang w:eastAsia="en-GB"/>
              </w:rPr>
            </w:pPr>
            <w:r w:rsidRPr="0092688C">
              <w:rPr>
                <w:rFonts w:ascii="Arial" w:hAnsi="Arial" w:cs="Arial"/>
                <w:sz w:val="20"/>
                <w:u w:val="single"/>
                <w:lang w:eastAsia="en-GB"/>
              </w:rPr>
              <w:t>To obtain</w:t>
            </w:r>
            <w:r w:rsidRPr="0092688C">
              <w:rPr>
                <w:rFonts w:ascii="Arial" w:hAnsi="Arial" w:cs="Arial"/>
                <w:b/>
                <w:sz w:val="20"/>
                <w:u w:val="single"/>
                <w:lang w:eastAsia="en-GB"/>
              </w:rPr>
              <w:t xml:space="preserve"> Fully Type Tested </w:t>
            </w:r>
            <w:r w:rsidRPr="0092688C">
              <w:rPr>
                <w:rFonts w:ascii="Arial" w:hAnsi="Arial" w:cs="Arial"/>
                <w:sz w:val="20"/>
                <w:u w:val="single"/>
                <w:lang w:eastAsia="en-GB"/>
              </w:rPr>
              <w:t>status</w:t>
            </w:r>
            <w:r w:rsidR="006B27A0">
              <w:rPr>
                <w:rFonts w:ascii="Arial" w:hAnsi="Arial" w:cs="Arial"/>
                <w:sz w:val="20"/>
                <w:u w:val="single"/>
                <w:lang w:eastAsia="en-GB"/>
              </w:rPr>
              <w:t xml:space="preserve"> (≤ 50 kW)</w:t>
            </w:r>
          </w:p>
          <w:p w14:paraId="03EA1437" w14:textId="1A622F51" w:rsidR="003B0A73" w:rsidRPr="0092688C" w:rsidRDefault="003B0A73" w:rsidP="006A609F">
            <w:pPr>
              <w:pStyle w:val="ListParagraph"/>
              <w:spacing w:before="60" w:after="120"/>
              <w:ind w:left="306"/>
              <w:contextualSpacing w:val="0"/>
              <w:rPr>
                <w:rFonts w:ascii="Arial" w:hAnsi="Arial" w:cs="Arial"/>
                <w:sz w:val="20"/>
                <w:lang w:eastAsia="en-GB"/>
              </w:rPr>
            </w:pPr>
            <w:r w:rsidRPr="0092688C">
              <w:rPr>
                <w:rFonts w:ascii="Arial" w:hAnsi="Arial" w:cs="Arial"/>
                <w:sz w:val="20"/>
                <w:lang w:eastAsia="en-GB"/>
              </w:rPr>
              <w:t xml:space="preserve">The </w:t>
            </w:r>
            <w:r w:rsidRPr="0092688C">
              <w:rPr>
                <w:rFonts w:ascii="Arial" w:hAnsi="Arial" w:cs="Arial"/>
                <w:b/>
                <w:sz w:val="20"/>
                <w:lang w:eastAsia="en-GB"/>
              </w:rPr>
              <w:t>Manufacturer</w:t>
            </w:r>
            <w:r w:rsidRPr="0092688C">
              <w:rPr>
                <w:rFonts w:ascii="Arial" w:hAnsi="Arial" w:cs="Arial"/>
                <w:sz w:val="20"/>
                <w:lang w:eastAsia="en-GB"/>
              </w:rPr>
              <w:t xml:space="preserve"> can use this form to obtain </w:t>
            </w:r>
            <w:r w:rsidRPr="0092688C">
              <w:rPr>
                <w:rFonts w:ascii="Arial" w:hAnsi="Arial" w:cs="Arial"/>
                <w:b/>
                <w:sz w:val="20"/>
                <w:lang w:eastAsia="en-GB"/>
              </w:rPr>
              <w:t>Fully Type Tested</w:t>
            </w:r>
            <w:r w:rsidRPr="0092688C">
              <w:rPr>
                <w:rFonts w:ascii="Arial" w:hAnsi="Arial" w:cs="Arial"/>
                <w:sz w:val="20"/>
                <w:lang w:eastAsia="en-GB"/>
              </w:rPr>
              <w:t xml:space="preserve"> status for a </w:t>
            </w:r>
            <w:r w:rsidRPr="0092688C">
              <w:rPr>
                <w:rFonts w:ascii="Arial" w:hAnsi="Arial" w:cs="Arial"/>
                <w:b/>
                <w:sz w:val="20"/>
                <w:lang w:eastAsia="en-GB"/>
              </w:rPr>
              <w:t xml:space="preserve">Power Generating Module </w:t>
            </w:r>
            <w:r w:rsidRPr="0092688C">
              <w:rPr>
                <w:rFonts w:ascii="Arial" w:hAnsi="Arial" w:cs="Arial"/>
                <w:sz w:val="20"/>
                <w:lang w:eastAsia="en-GB"/>
              </w:rPr>
              <w:t xml:space="preserve">by registering this completed form with the Energy Networks Association (ENA) Type Test Verification Report Register. </w:t>
            </w:r>
            <w:r w:rsidR="00307635">
              <w:rPr>
                <w:rFonts w:ascii="Arial" w:hAnsi="Arial" w:cs="Arial"/>
                <w:sz w:val="20"/>
                <w:lang w:eastAsia="en-GB"/>
              </w:rPr>
              <w:t xml:space="preserve">Tests 1 – 14 must all be completed and compliant for the </w:t>
            </w:r>
            <w:r w:rsidR="00307635">
              <w:rPr>
                <w:rFonts w:ascii="Arial" w:hAnsi="Arial" w:cs="Arial"/>
                <w:b/>
                <w:bCs/>
                <w:sz w:val="20"/>
                <w:lang w:eastAsia="en-GB"/>
              </w:rPr>
              <w:t xml:space="preserve">Power Generating Module </w:t>
            </w:r>
            <w:r w:rsidR="00307635">
              <w:rPr>
                <w:rFonts w:ascii="Arial" w:hAnsi="Arial" w:cs="Arial"/>
                <w:sz w:val="20"/>
                <w:lang w:eastAsia="en-GB"/>
              </w:rPr>
              <w:t xml:space="preserve">to be classified as </w:t>
            </w:r>
            <w:r w:rsidR="00307635" w:rsidRPr="00A26F34">
              <w:rPr>
                <w:rFonts w:ascii="Arial" w:hAnsi="Arial" w:cs="Arial"/>
                <w:b/>
                <w:bCs/>
                <w:sz w:val="20"/>
                <w:lang w:eastAsia="en-GB"/>
              </w:rPr>
              <w:t>Fully Type Tested</w:t>
            </w:r>
            <w:r w:rsidR="00307635">
              <w:rPr>
                <w:rFonts w:ascii="Arial" w:hAnsi="Arial" w:cs="Arial"/>
                <w:sz w:val="20"/>
                <w:lang w:eastAsia="en-GB"/>
              </w:rPr>
              <w:t xml:space="preserve">. </w:t>
            </w:r>
            <w:r w:rsidR="00307635" w:rsidRPr="0092688C">
              <w:rPr>
                <w:rFonts w:ascii="Arial" w:hAnsi="Arial" w:cs="Arial"/>
                <w:sz w:val="20"/>
                <w:lang w:eastAsia="en-GB"/>
              </w:rPr>
              <w:t xml:space="preserve"> </w:t>
            </w:r>
          </w:p>
          <w:p w14:paraId="46163A7A" w14:textId="77777777" w:rsidR="003B0A73" w:rsidRPr="0092688C" w:rsidRDefault="003B0A73" w:rsidP="006A609F">
            <w:pPr>
              <w:pStyle w:val="ListParagraph"/>
              <w:numPr>
                <w:ilvl w:val="3"/>
                <w:numId w:val="23"/>
              </w:numPr>
              <w:spacing w:before="60" w:after="120"/>
              <w:ind w:left="311"/>
              <w:contextualSpacing w:val="0"/>
              <w:rPr>
                <w:rFonts w:ascii="Arial" w:hAnsi="Arial" w:cs="Arial"/>
                <w:sz w:val="20"/>
                <w:u w:val="single"/>
                <w:lang w:eastAsia="en-GB"/>
              </w:rPr>
            </w:pPr>
            <w:r w:rsidRPr="0092688C">
              <w:rPr>
                <w:rFonts w:ascii="Arial" w:hAnsi="Arial" w:cs="Arial"/>
                <w:sz w:val="20"/>
                <w:u w:val="single"/>
                <w:lang w:eastAsia="en-GB"/>
              </w:rPr>
              <w:t xml:space="preserve">To obtain </w:t>
            </w:r>
            <w:r w:rsidRPr="0092688C">
              <w:rPr>
                <w:rFonts w:ascii="Arial" w:hAnsi="Arial" w:cs="Arial"/>
                <w:b/>
                <w:sz w:val="20"/>
                <w:u w:val="single"/>
                <w:lang w:eastAsia="en-GB"/>
              </w:rPr>
              <w:t>Type Tested</w:t>
            </w:r>
            <w:r w:rsidRPr="0092688C">
              <w:rPr>
                <w:rFonts w:ascii="Arial" w:hAnsi="Arial" w:cs="Arial"/>
                <w:sz w:val="20"/>
                <w:u w:val="single"/>
                <w:lang w:eastAsia="en-GB"/>
              </w:rPr>
              <w:t xml:space="preserve"> status for a product</w:t>
            </w:r>
          </w:p>
          <w:p w14:paraId="2FD08545" w14:textId="6F4E6EA4" w:rsidR="0084631D" w:rsidRDefault="003B0A73" w:rsidP="006A609F">
            <w:pPr>
              <w:pStyle w:val="ListParagraph"/>
              <w:spacing w:before="60"/>
              <w:ind w:left="311"/>
              <w:rPr>
                <w:rFonts w:ascii="Arial" w:hAnsi="Arial" w:cs="Arial"/>
                <w:sz w:val="20"/>
                <w:szCs w:val="20"/>
              </w:rPr>
            </w:pPr>
            <w:r w:rsidRPr="0092688C">
              <w:rPr>
                <w:rFonts w:ascii="Arial" w:hAnsi="Arial" w:cs="Arial"/>
                <w:sz w:val="20"/>
                <w:lang w:eastAsia="en-GB"/>
              </w:rPr>
              <w:t xml:space="preserve">This form can be used by the </w:t>
            </w:r>
            <w:r w:rsidRPr="0092688C">
              <w:rPr>
                <w:rFonts w:ascii="Arial" w:hAnsi="Arial" w:cs="Arial"/>
                <w:b/>
                <w:sz w:val="20"/>
                <w:lang w:eastAsia="en-GB"/>
              </w:rPr>
              <w:t>Manufacturer</w:t>
            </w:r>
            <w:r w:rsidRPr="0092688C">
              <w:rPr>
                <w:rFonts w:ascii="Arial" w:hAnsi="Arial" w:cs="Arial"/>
                <w:sz w:val="20"/>
                <w:lang w:eastAsia="en-GB"/>
              </w:rPr>
              <w:t xml:space="preserve"> to obtain </w:t>
            </w:r>
            <w:r w:rsidRPr="0092688C">
              <w:rPr>
                <w:rFonts w:ascii="Arial" w:hAnsi="Arial" w:cs="Arial"/>
                <w:b/>
                <w:sz w:val="20"/>
                <w:lang w:eastAsia="en-GB"/>
              </w:rPr>
              <w:t>Type Tested</w:t>
            </w:r>
            <w:r w:rsidRPr="0092688C">
              <w:rPr>
                <w:rFonts w:ascii="Arial" w:hAnsi="Arial" w:cs="Arial"/>
                <w:sz w:val="20"/>
                <w:lang w:eastAsia="en-GB"/>
              </w:rPr>
              <w:t xml:space="preserve"> status for a product</w:t>
            </w:r>
            <w:r w:rsidRPr="0092688C">
              <w:rPr>
                <w:rFonts w:ascii="Arial" w:hAnsi="Arial" w:cs="Arial"/>
                <w:b/>
                <w:sz w:val="20"/>
                <w:lang w:eastAsia="en-GB"/>
              </w:rPr>
              <w:t xml:space="preserve"> </w:t>
            </w:r>
            <w:r w:rsidRPr="0092688C">
              <w:rPr>
                <w:rFonts w:ascii="Arial" w:hAnsi="Arial" w:cs="Arial"/>
                <w:sz w:val="20"/>
                <w:lang w:eastAsia="en-GB"/>
              </w:rPr>
              <w:t xml:space="preserve">which is used in a </w:t>
            </w:r>
            <w:r w:rsidRPr="0092688C">
              <w:rPr>
                <w:rFonts w:ascii="Arial" w:hAnsi="Arial" w:cs="Arial"/>
                <w:b/>
                <w:sz w:val="20"/>
                <w:lang w:eastAsia="en-GB"/>
              </w:rPr>
              <w:t>Power Generating Module</w:t>
            </w:r>
            <w:r w:rsidRPr="0092688C">
              <w:rPr>
                <w:rFonts w:ascii="Arial" w:hAnsi="Arial" w:cs="Arial"/>
                <w:sz w:val="20"/>
                <w:lang w:eastAsia="en-GB"/>
              </w:rPr>
              <w:t xml:space="preserve"> by registering this form with the relevant parts completed with the Energy Networks Association (ENA) Type Test Verification Report Register.</w:t>
            </w:r>
            <w:r w:rsidR="0084631D">
              <w:rPr>
                <w:rFonts w:ascii="Arial" w:hAnsi="Arial" w:cs="Arial"/>
                <w:sz w:val="20"/>
                <w:lang w:eastAsia="en-GB"/>
              </w:rPr>
              <w:t xml:space="preserve"> </w:t>
            </w:r>
            <w:r w:rsidR="0084631D">
              <w:rPr>
                <w:rFonts w:ascii="Arial" w:hAnsi="Arial" w:cs="Arial"/>
                <w:sz w:val="20"/>
                <w:lang w:eastAsia="en-GB"/>
              </w:rPr>
              <w:br/>
            </w:r>
            <w:r w:rsidR="00FA0747" w:rsidRPr="00E65BE7">
              <w:rPr>
                <w:rFonts w:ascii="Arial" w:hAnsi="Arial" w:cs="Arial"/>
                <w:sz w:val="20"/>
                <w:szCs w:val="20"/>
              </w:rPr>
              <w:t xml:space="preserve">Where the </w:t>
            </w:r>
            <w:r w:rsidR="00FA0747" w:rsidRPr="00E65BE7">
              <w:rPr>
                <w:rFonts w:ascii="Arial" w:hAnsi="Arial" w:cs="Arial"/>
                <w:b/>
                <w:sz w:val="20"/>
                <w:szCs w:val="20"/>
              </w:rPr>
              <w:t>Manufacturer</w:t>
            </w:r>
            <w:r w:rsidR="00FA0747" w:rsidRPr="00E65BE7">
              <w:rPr>
                <w:rFonts w:ascii="Arial" w:hAnsi="Arial" w:cs="Arial"/>
                <w:sz w:val="20"/>
                <w:szCs w:val="20"/>
              </w:rPr>
              <w:t xml:space="preserve"> is seeking to obtain </w:t>
            </w:r>
            <w:r w:rsidR="00FA0747" w:rsidRPr="00E65BE7">
              <w:rPr>
                <w:rFonts w:ascii="Arial" w:hAnsi="Arial" w:cs="Arial"/>
                <w:b/>
                <w:sz w:val="20"/>
                <w:szCs w:val="20"/>
              </w:rPr>
              <w:t>Type Tested</w:t>
            </w:r>
            <w:r w:rsidR="00FA0747" w:rsidRPr="00E65BE7">
              <w:rPr>
                <w:rFonts w:ascii="Arial" w:hAnsi="Arial" w:cs="Arial"/>
                <w:sz w:val="20"/>
                <w:szCs w:val="20"/>
              </w:rPr>
              <w:t xml:space="preserve"> status for an </w:t>
            </w:r>
            <w:r w:rsidR="00FA0747" w:rsidRPr="00E65BE7">
              <w:rPr>
                <w:rFonts w:ascii="Arial" w:hAnsi="Arial" w:cs="Arial"/>
                <w:b/>
                <w:sz w:val="20"/>
                <w:szCs w:val="20"/>
              </w:rPr>
              <w:t>Interface Protection</w:t>
            </w:r>
            <w:r w:rsidR="00FA0747" w:rsidRPr="00E65BE7">
              <w:rPr>
                <w:rFonts w:ascii="Arial" w:hAnsi="Arial" w:cs="Arial"/>
                <w:sz w:val="20"/>
                <w:szCs w:val="20"/>
              </w:rPr>
              <w:t xml:space="preserve"> device the appropriate section of Form A2-4 should be used.</w:t>
            </w:r>
          </w:p>
          <w:p w14:paraId="2EF77E18" w14:textId="77777777" w:rsidR="005B5E93" w:rsidRPr="0084631D" w:rsidRDefault="005B5E93" w:rsidP="006A609F">
            <w:pPr>
              <w:pStyle w:val="ListParagraph"/>
              <w:spacing w:before="60"/>
              <w:ind w:left="311"/>
              <w:rPr>
                <w:sz w:val="20"/>
                <w:lang w:eastAsia="en-GB"/>
              </w:rPr>
            </w:pPr>
          </w:p>
          <w:p w14:paraId="4A749D69" w14:textId="77777777" w:rsidR="003B0A73" w:rsidRPr="0092688C" w:rsidRDefault="003B0A73" w:rsidP="006A609F">
            <w:pPr>
              <w:pStyle w:val="ListParagraph"/>
              <w:numPr>
                <w:ilvl w:val="3"/>
                <w:numId w:val="23"/>
              </w:numPr>
              <w:spacing w:before="60" w:after="120"/>
              <w:ind w:left="311"/>
              <w:rPr>
                <w:sz w:val="20"/>
                <w:u w:val="single"/>
                <w:lang w:eastAsia="en-GB"/>
              </w:rPr>
            </w:pPr>
            <w:r w:rsidRPr="0092688C">
              <w:rPr>
                <w:rFonts w:ascii="Arial" w:hAnsi="Arial" w:cs="Arial"/>
                <w:sz w:val="20"/>
                <w:u w:val="single"/>
                <w:lang w:eastAsia="en-GB"/>
              </w:rPr>
              <w:t>One-off Installation</w:t>
            </w:r>
          </w:p>
          <w:p w14:paraId="2545A554" w14:textId="77777777" w:rsidR="00CF77DF" w:rsidRDefault="003B0A73" w:rsidP="006A609F">
            <w:pPr>
              <w:tabs>
                <w:tab w:val="left" w:pos="288"/>
              </w:tabs>
              <w:spacing w:before="60" w:after="120"/>
              <w:ind w:left="311"/>
              <w:jc w:val="left"/>
              <w:rPr>
                <w:spacing w:val="0"/>
                <w:sz w:val="20"/>
                <w:lang w:eastAsia="en-GB"/>
              </w:rPr>
            </w:pPr>
            <w:r w:rsidRPr="0092688C">
              <w:rPr>
                <w:spacing w:val="0"/>
                <w:sz w:val="20"/>
                <w:lang w:eastAsia="en-GB"/>
              </w:rPr>
              <w:t xml:space="preserve">This form can be used by the </w:t>
            </w:r>
            <w:r w:rsidRPr="0092688C">
              <w:rPr>
                <w:b/>
                <w:spacing w:val="0"/>
                <w:sz w:val="20"/>
                <w:lang w:eastAsia="en-GB"/>
              </w:rPr>
              <w:t xml:space="preserve">Manufacturer </w:t>
            </w:r>
            <w:r w:rsidRPr="0092688C">
              <w:rPr>
                <w:spacing w:val="0"/>
                <w:sz w:val="20"/>
                <w:lang w:eastAsia="en-GB"/>
              </w:rPr>
              <w:t xml:space="preserve">or </w:t>
            </w:r>
            <w:r w:rsidRPr="0092688C">
              <w:rPr>
                <w:b/>
                <w:spacing w:val="0"/>
                <w:sz w:val="20"/>
                <w:lang w:eastAsia="en-GB"/>
              </w:rPr>
              <w:t>Installer</w:t>
            </w:r>
            <w:r w:rsidRPr="0092688C">
              <w:rPr>
                <w:spacing w:val="0"/>
                <w:sz w:val="20"/>
                <w:lang w:eastAsia="en-GB"/>
              </w:rPr>
              <w:t xml:space="preserve"> to confirm that the </w:t>
            </w:r>
            <w:r w:rsidRPr="0092688C">
              <w:rPr>
                <w:b/>
                <w:spacing w:val="0"/>
                <w:sz w:val="20"/>
                <w:lang w:eastAsia="en-GB"/>
              </w:rPr>
              <w:t>Power Generating Module</w:t>
            </w:r>
            <w:r w:rsidRPr="0092688C">
              <w:rPr>
                <w:spacing w:val="0"/>
                <w:sz w:val="20"/>
                <w:lang w:eastAsia="en-GB"/>
              </w:rPr>
              <w:t xml:space="preserve"> has been tested to satisfy all or part of the requirements of this EREC G99. This form shall be submitted to the </w:t>
            </w:r>
            <w:r w:rsidRPr="0092688C">
              <w:rPr>
                <w:b/>
                <w:spacing w:val="0"/>
                <w:sz w:val="20"/>
                <w:lang w:eastAsia="en-GB"/>
              </w:rPr>
              <w:t>DNO</w:t>
            </w:r>
            <w:r w:rsidRPr="0092688C">
              <w:rPr>
                <w:spacing w:val="0"/>
                <w:sz w:val="20"/>
                <w:lang w:eastAsia="en-GB"/>
              </w:rPr>
              <w:t xml:space="preserve"> as part of the application.</w:t>
            </w:r>
          </w:p>
          <w:p w14:paraId="653063F0" w14:textId="723CE5B8" w:rsidR="003B0A73" w:rsidRPr="0092688C" w:rsidRDefault="003B0A73" w:rsidP="006A609F">
            <w:pPr>
              <w:tabs>
                <w:tab w:val="left" w:pos="288"/>
              </w:tabs>
              <w:spacing w:before="60" w:after="120"/>
              <w:ind w:left="0"/>
              <w:jc w:val="left"/>
              <w:rPr>
                <w:spacing w:val="0"/>
                <w:sz w:val="20"/>
                <w:lang w:eastAsia="en-GB"/>
              </w:rPr>
            </w:pPr>
            <w:r w:rsidRPr="0092688C">
              <w:rPr>
                <w:spacing w:val="0"/>
                <w:sz w:val="20"/>
                <w:lang w:eastAsia="en-GB"/>
              </w:rPr>
              <w:t xml:space="preserve">A combination of (2) and (3) can be used as required, together with Form A2-4 where compliance of the </w:t>
            </w:r>
            <w:r w:rsidRPr="0092688C">
              <w:rPr>
                <w:b/>
                <w:spacing w:val="0"/>
                <w:sz w:val="20"/>
                <w:lang w:eastAsia="en-GB"/>
              </w:rPr>
              <w:t>Interface Protection</w:t>
            </w:r>
            <w:r w:rsidRPr="0092688C">
              <w:rPr>
                <w:spacing w:val="0"/>
                <w:sz w:val="20"/>
                <w:lang w:eastAsia="en-GB"/>
              </w:rPr>
              <w:t xml:space="preserve"> is to be demonstrated on site.</w:t>
            </w:r>
          </w:p>
          <w:p w14:paraId="0C76E135" w14:textId="77777777" w:rsidR="003B0A73" w:rsidRPr="0092688C" w:rsidRDefault="003B0A73" w:rsidP="006A609F">
            <w:pPr>
              <w:tabs>
                <w:tab w:val="left" w:pos="288"/>
              </w:tabs>
              <w:spacing w:before="60" w:after="120"/>
              <w:ind w:left="0"/>
              <w:jc w:val="left"/>
              <w:rPr>
                <w:spacing w:val="0"/>
                <w:sz w:val="20"/>
                <w:lang w:eastAsia="en-GB"/>
              </w:rPr>
            </w:pPr>
            <w:r w:rsidRPr="0092688C">
              <w:rPr>
                <w:spacing w:val="0"/>
                <w:sz w:val="20"/>
                <w:lang w:eastAsia="en-GB"/>
              </w:rPr>
              <w:t>Note:</w:t>
            </w:r>
          </w:p>
          <w:p w14:paraId="47AA5AC3" w14:textId="43BDF5BE" w:rsidR="003B0A73" w:rsidRPr="0092688C" w:rsidRDefault="003B0A73" w:rsidP="006A609F">
            <w:pPr>
              <w:tabs>
                <w:tab w:val="left" w:pos="288"/>
              </w:tabs>
              <w:spacing w:before="60" w:after="120"/>
              <w:ind w:left="0"/>
              <w:jc w:val="left"/>
              <w:rPr>
                <w:spacing w:val="0"/>
                <w:sz w:val="20"/>
                <w:lang w:eastAsia="en-GB"/>
              </w:rPr>
            </w:pPr>
            <w:r w:rsidRPr="0092688C">
              <w:rPr>
                <w:spacing w:val="0"/>
                <w:sz w:val="20"/>
                <w:lang w:eastAsia="en-GB"/>
              </w:rPr>
              <w:t xml:space="preserve">If the </w:t>
            </w:r>
            <w:r w:rsidRPr="0092688C">
              <w:rPr>
                <w:b/>
                <w:spacing w:val="0"/>
                <w:sz w:val="20"/>
                <w:lang w:eastAsia="en-GB"/>
              </w:rPr>
              <w:t>Power Generating Module</w:t>
            </w:r>
            <w:r w:rsidRPr="0092688C">
              <w:rPr>
                <w:spacing w:val="0"/>
                <w:sz w:val="20"/>
                <w:lang w:eastAsia="en-GB"/>
              </w:rPr>
              <w:t xml:space="preserve"> is </w:t>
            </w:r>
            <w:r w:rsidRPr="0092688C">
              <w:rPr>
                <w:b/>
                <w:spacing w:val="0"/>
                <w:sz w:val="20"/>
                <w:lang w:eastAsia="en-GB"/>
              </w:rPr>
              <w:t>Fully</w:t>
            </w:r>
            <w:r w:rsidRPr="0092688C">
              <w:rPr>
                <w:spacing w:val="0"/>
                <w:sz w:val="20"/>
                <w:lang w:eastAsia="en-GB"/>
              </w:rPr>
              <w:t xml:space="preserve"> </w:t>
            </w:r>
            <w:r w:rsidRPr="0092688C">
              <w:rPr>
                <w:b/>
                <w:spacing w:val="0"/>
                <w:sz w:val="20"/>
                <w:lang w:eastAsia="en-GB"/>
              </w:rPr>
              <w:t>Type Tested</w:t>
            </w:r>
            <w:r w:rsidRPr="0092688C">
              <w:rPr>
                <w:spacing w:val="0"/>
                <w:sz w:val="20"/>
                <w:lang w:eastAsia="en-GB"/>
              </w:rPr>
              <w:t xml:space="preserve"> and registered with the Energy Networks Association (ENA) Type Test Verification Report Register, the Installation</w:t>
            </w:r>
            <w:r w:rsidRPr="0092688C">
              <w:rPr>
                <w:b/>
                <w:spacing w:val="0"/>
                <w:sz w:val="20"/>
                <w:lang w:eastAsia="en-GB"/>
              </w:rPr>
              <w:t xml:space="preserve"> </w:t>
            </w:r>
            <w:r w:rsidRPr="0092688C">
              <w:rPr>
                <w:spacing w:val="0"/>
                <w:sz w:val="20"/>
                <w:lang w:eastAsia="en-GB"/>
              </w:rPr>
              <w:t xml:space="preserve">Document (Form A3-1 or A3-2) should include the </w:t>
            </w:r>
            <w:r w:rsidRPr="0092688C">
              <w:rPr>
                <w:b/>
                <w:spacing w:val="0"/>
                <w:sz w:val="20"/>
                <w:lang w:eastAsia="en-GB"/>
              </w:rPr>
              <w:t>Manufacturer</w:t>
            </w:r>
            <w:r w:rsidRPr="0092688C">
              <w:rPr>
                <w:spacing w:val="0"/>
                <w:sz w:val="20"/>
                <w:lang w:eastAsia="en-GB"/>
              </w:rPr>
              <w:t xml:space="preserve">’s reference number (the </w:t>
            </w:r>
            <w:r w:rsidR="00471A7A">
              <w:rPr>
                <w:spacing w:val="0"/>
                <w:sz w:val="20"/>
                <w:szCs w:val="24"/>
              </w:rPr>
              <w:t>system reference</w:t>
            </w:r>
            <w:r w:rsidRPr="0092688C">
              <w:rPr>
                <w:spacing w:val="0"/>
                <w:sz w:val="20"/>
                <w:lang w:eastAsia="en-GB"/>
              </w:rPr>
              <w:t xml:space="preserve">), and this form does not need to be submitted. </w:t>
            </w:r>
          </w:p>
          <w:p w14:paraId="6D68C0A1" w14:textId="77777777" w:rsidR="003B0A73" w:rsidRPr="0092688C" w:rsidRDefault="003B0A73" w:rsidP="006A609F">
            <w:pPr>
              <w:spacing w:before="60" w:after="120"/>
              <w:ind w:left="0"/>
              <w:jc w:val="left"/>
              <w:rPr>
                <w:b/>
                <w:spacing w:val="0"/>
                <w:sz w:val="24"/>
                <w:lang w:eastAsia="en-GB"/>
              </w:rPr>
            </w:pPr>
            <w:r w:rsidRPr="0092688C">
              <w:rPr>
                <w:spacing w:val="0"/>
                <w:sz w:val="20"/>
                <w:lang w:eastAsia="en-GB"/>
              </w:rPr>
              <w:t xml:space="preserve">Where the </w:t>
            </w:r>
            <w:r w:rsidRPr="0092688C">
              <w:rPr>
                <w:b/>
                <w:spacing w:val="0"/>
                <w:sz w:val="20"/>
                <w:lang w:eastAsia="en-GB"/>
              </w:rPr>
              <w:t>Power Generating Module</w:t>
            </w:r>
            <w:r w:rsidRPr="0092688C">
              <w:rPr>
                <w:spacing w:val="0"/>
                <w:sz w:val="20"/>
                <w:lang w:eastAsia="en-GB"/>
              </w:rPr>
              <w:t xml:space="preserve"> is not registered with the ENA Type Test Verification Report Register or is not </w:t>
            </w:r>
            <w:r w:rsidRPr="0092688C">
              <w:rPr>
                <w:b/>
                <w:spacing w:val="0"/>
                <w:sz w:val="20"/>
                <w:lang w:eastAsia="en-GB"/>
              </w:rPr>
              <w:t>Fully Type Tested</w:t>
            </w:r>
            <w:r w:rsidRPr="0092688C">
              <w:rPr>
                <w:spacing w:val="0"/>
                <w:sz w:val="20"/>
                <w:lang w:eastAsia="en-GB"/>
              </w:rPr>
              <w:t xml:space="preserve"> this form (all or in parts as applicable) needs to be completed and provided to the </w:t>
            </w:r>
            <w:r w:rsidRPr="0092688C">
              <w:rPr>
                <w:b/>
                <w:spacing w:val="0"/>
                <w:sz w:val="20"/>
                <w:lang w:eastAsia="en-GB"/>
              </w:rPr>
              <w:t>DNO</w:t>
            </w:r>
            <w:r w:rsidRPr="0092688C">
              <w:rPr>
                <w:spacing w:val="0"/>
                <w:sz w:val="20"/>
                <w:lang w:eastAsia="en-GB"/>
              </w:rPr>
              <w:t xml:space="preserve">, to confirm that the </w:t>
            </w:r>
            <w:r w:rsidRPr="0092688C">
              <w:rPr>
                <w:b/>
                <w:spacing w:val="0"/>
                <w:sz w:val="20"/>
                <w:lang w:eastAsia="en-GB"/>
              </w:rPr>
              <w:t>Power Generating Module</w:t>
            </w:r>
            <w:r w:rsidRPr="0092688C">
              <w:rPr>
                <w:spacing w:val="0"/>
                <w:sz w:val="20"/>
                <w:lang w:eastAsia="en-GB"/>
              </w:rPr>
              <w:t xml:space="preserve"> has been tested to satisfy all or part of the requirements of this EREC G99.  </w:t>
            </w:r>
          </w:p>
        </w:tc>
      </w:tr>
      <w:tr w:rsidR="003B0A73" w:rsidRPr="0092688C" w14:paraId="70D174F9" w14:textId="77777777" w:rsidTr="003B0A73">
        <w:tc>
          <w:tcPr>
            <w:tcW w:w="3539" w:type="dxa"/>
            <w:gridSpan w:val="2"/>
          </w:tcPr>
          <w:p w14:paraId="77431964" w14:textId="77777777" w:rsidR="003B0A73" w:rsidRPr="0092688C" w:rsidRDefault="003B0A73" w:rsidP="00CF77DF">
            <w:pPr>
              <w:spacing w:before="120" w:after="120"/>
              <w:ind w:left="0"/>
              <w:rPr>
                <w:spacing w:val="0"/>
                <w:sz w:val="20"/>
                <w:lang w:eastAsia="en-GB"/>
              </w:rPr>
            </w:pPr>
            <w:r w:rsidRPr="0092688C">
              <w:rPr>
                <w:b/>
                <w:spacing w:val="0"/>
                <w:sz w:val="20"/>
                <w:lang w:eastAsia="en-GB"/>
              </w:rPr>
              <w:t xml:space="preserve">PGM </w:t>
            </w:r>
            <w:r w:rsidRPr="0092688C">
              <w:rPr>
                <w:spacing w:val="0"/>
                <w:sz w:val="20"/>
                <w:lang w:eastAsia="en-GB"/>
              </w:rPr>
              <w:t>technology</w:t>
            </w:r>
          </w:p>
        </w:tc>
        <w:tc>
          <w:tcPr>
            <w:tcW w:w="5670" w:type="dxa"/>
            <w:gridSpan w:val="4"/>
          </w:tcPr>
          <w:p w14:paraId="6432180C" w14:textId="77777777" w:rsidR="003B0A73" w:rsidRPr="0092688C" w:rsidRDefault="003B0A73" w:rsidP="003B0A73">
            <w:pPr>
              <w:spacing w:before="120"/>
              <w:rPr>
                <w:spacing w:val="0"/>
                <w:sz w:val="20"/>
                <w:lang w:eastAsia="en-GB"/>
              </w:rPr>
            </w:pPr>
          </w:p>
        </w:tc>
      </w:tr>
      <w:tr w:rsidR="003B0A73" w:rsidRPr="0092688C" w14:paraId="0E89E7FB" w14:textId="77777777" w:rsidTr="003B0A73">
        <w:tc>
          <w:tcPr>
            <w:tcW w:w="3539" w:type="dxa"/>
            <w:gridSpan w:val="2"/>
          </w:tcPr>
          <w:p w14:paraId="2E8174E3" w14:textId="77777777" w:rsidR="003B0A73" w:rsidRPr="0092688C" w:rsidRDefault="003B0A73" w:rsidP="00CF77DF">
            <w:pPr>
              <w:spacing w:before="120" w:after="120"/>
              <w:ind w:left="0"/>
              <w:rPr>
                <w:spacing w:val="0"/>
                <w:sz w:val="20"/>
                <w:lang w:eastAsia="en-GB"/>
              </w:rPr>
            </w:pPr>
            <w:r w:rsidRPr="0092688C">
              <w:rPr>
                <w:b/>
                <w:spacing w:val="0"/>
                <w:sz w:val="20"/>
                <w:lang w:eastAsia="en-GB"/>
              </w:rPr>
              <w:t xml:space="preserve">Manufacturer </w:t>
            </w:r>
            <w:r w:rsidRPr="0092688C">
              <w:rPr>
                <w:spacing w:val="0"/>
                <w:sz w:val="20"/>
                <w:lang w:eastAsia="en-GB"/>
              </w:rPr>
              <w:t>name</w:t>
            </w:r>
          </w:p>
        </w:tc>
        <w:tc>
          <w:tcPr>
            <w:tcW w:w="5670" w:type="dxa"/>
            <w:gridSpan w:val="4"/>
          </w:tcPr>
          <w:p w14:paraId="376DE8D4" w14:textId="77777777" w:rsidR="003B0A73" w:rsidRPr="0092688C" w:rsidRDefault="003B0A73" w:rsidP="003B0A73">
            <w:pPr>
              <w:spacing w:before="120"/>
              <w:rPr>
                <w:spacing w:val="0"/>
                <w:sz w:val="20"/>
                <w:lang w:eastAsia="en-GB"/>
              </w:rPr>
            </w:pPr>
          </w:p>
        </w:tc>
      </w:tr>
      <w:tr w:rsidR="003B0A73" w:rsidRPr="0092688C" w14:paraId="4CDAC5F3" w14:textId="77777777" w:rsidTr="00CF77DF">
        <w:trPr>
          <w:trHeight w:val="1074"/>
        </w:trPr>
        <w:tc>
          <w:tcPr>
            <w:tcW w:w="3539" w:type="dxa"/>
            <w:gridSpan w:val="2"/>
          </w:tcPr>
          <w:p w14:paraId="5B954F4A" w14:textId="77777777" w:rsidR="003B0A73" w:rsidRPr="0092688C" w:rsidRDefault="003B0A73" w:rsidP="00CF77DF">
            <w:pPr>
              <w:spacing w:before="120"/>
              <w:ind w:left="0"/>
              <w:rPr>
                <w:spacing w:val="0"/>
                <w:sz w:val="20"/>
                <w:lang w:eastAsia="en-GB"/>
              </w:rPr>
            </w:pPr>
            <w:r w:rsidRPr="0092688C">
              <w:rPr>
                <w:spacing w:val="0"/>
                <w:sz w:val="20"/>
                <w:lang w:eastAsia="en-GB"/>
              </w:rPr>
              <w:t>Address</w:t>
            </w:r>
          </w:p>
          <w:p w14:paraId="0A0FB230" w14:textId="77777777" w:rsidR="003B0A73" w:rsidRPr="0092688C" w:rsidRDefault="003B0A73" w:rsidP="003B0A73">
            <w:pPr>
              <w:spacing w:before="120"/>
              <w:rPr>
                <w:spacing w:val="0"/>
                <w:sz w:val="20"/>
                <w:lang w:eastAsia="en-GB"/>
              </w:rPr>
            </w:pPr>
          </w:p>
          <w:p w14:paraId="2F188307" w14:textId="77777777" w:rsidR="003B0A73" w:rsidRPr="0092688C" w:rsidRDefault="003B0A73" w:rsidP="00CF77DF">
            <w:pPr>
              <w:spacing w:before="120"/>
              <w:ind w:left="0"/>
              <w:rPr>
                <w:spacing w:val="0"/>
                <w:sz w:val="20"/>
                <w:lang w:eastAsia="en-GB"/>
              </w:rPr>
            </w:pPr>
          </w:p>
        </w:tc>
        <w:tc>
          <w:tcPr>
            <w:tcW w:w="5670" w:type="dxa"/>
            <w:gridSpan w:val="4"/>
          </w:tcPr>
          <w:p w14:paraId="5A676D59" w14:textId="77777777" w:rsidR="003B0A73" w:rsidRPr="0092688C" w:rsidRDefault="003B0A73" w:rsidP="003B0A73">
            <w:pPr>
              <w:spacing w:before="120"/>
              <w:rPr>
                <w:spacing w:val="0"/>
                <w:sz w:val="20"/>
                <w:lang w:eastAsia="en-GB"/>
              </w:rPr>
            </w:pPr>
          </w:p>
        </w:tc>
      </w:tr>
      <w:tr w:rsidR="003B0A73" w:rsidRPr="0092688C" w14:paraId="4AEC198B" w14:textId="77777777" w:rsidTr="003B0A73">
        <w:tc>
          <w:tcPr>
            <w:tcW w:w="1044" w:type="dxa"/>
          </w:tcPr>
          <w:p w14:paraId="7FE8D437" w14:textId="77777777" w:rsidR="003B0A73" w:rsidRPr="0092688C" w:rsidRDefault="003B0A73" w:rsidP="00432538">
            <w:pPr>
              <w:spacing w:before="120" w:after="120"/>
              <w:ind w:left="0"/>
              <w:rPr>
                <w:spacing w:val="0"/>
                <w:sz w:val="20"/>
                <w:lang w:eastAsia="en-GB"/>
              </w:rPr>
            </w:pPr>
            <w:r w:rsidRPr="0092688C">
              <w:rPr>
                <w:spacing w:val="0"/>
                <w:sz w:val="20"/>
                <w:lang w:eastAsia="en-GB"/>
              </w:rPr>
              <w:t>Tel</w:t>
            </w:r>
          </w:p>
        </w:tc>
        <w:tc>
          <w:tcPr>
            <w:tcW w:w="2920" w:type="dxa"/>
            <w:gridSpan w:val="2"/>
          </w:tcPr>
          <w:p w14:paraId="22223320" w14:textId="77777777" w:rsidR="003B0A73" w:rsidRPr="0092688C" w:rsidRDefault="003B0A73" w:rsidP="003B0A73">
            <w:pPr>
              <w:spacing w:before="120" w:after="120"/>
              <w:rPr>
                <w:spacing w:val="0"/>
                <w:sz w:val="20"/>
                <w:lang w:eastAsia="en-GB"/>
              </w:rPr>
            </w:pPr>
          </w:p>
        </w:tc>
        <w:tc>
          <w:tcPr>
            <w:tcW w:w="1512" w:type="dxa"/>
          </w:tcPr>
          <w:p w14:paraId="151010E5" w14:textId="77777777" w:rsidR="003B0A73" w:rsidRPr="0092688C" w:rsidRDefault="003B0A73" w:rsidP="00432538">
            <w:pPr>
              <w:spacing w:before="120" w:after="120"/>
              <w:ind w:left="0"/>
              <w:rPr>
                <w:spacing w:val="0"/>
                <w:sz w:val="20"/>
                <w:lang w:eastAsia="en-GB"/>
              </w:rPr>
            </w:pPr>
            <w:r w:rsidRPr="0092688C">
              <w:rPr>
                <w:spacing w:val="0"/>
                <w:sz w:val="20"/>
                <w:lang w:eastAsia="en-GB"/>
              </w:rPr>
              <w:t>Web site</w:t>
            </w:r>
          </w:p>
        </w:tc>
        <w:tc>
          <w:tcPr>
            <w:tcW w:w="3733" w:type="dxa"/>
            <w:gridSpan w:val="2"/>
          </w:tcPr>
          <w:p w14:paraId="2464D27F" w14:textId="77777777" w:rsidR="003B0A73" w:rsidRPr="0092688C" w:rsidRDefault="003B0A73" w:rsidP="003B0A73">
            <w:pPr>
              <w:spacing w:before="120" w:after="120"/>
              <w:rPr>
                <w:spacing w:val="0"/>
                <w:sz w:val="20"/>
                <w:lang w:eastAsia="en-GB"/>
              </w:rPr>
            </w:pPr>
          </w:p>
        </w:tc>
      </w:tr>
      <w:tr w:rsidR="003B0A73" w:rsidRPr="0092688C" w14:paraId="1ADE559B" w14:textId="77777777" w:rsidTr="003B0A73">
        <w:tc>
          <w:tcPr>
            <w:tcW w:w="1044" w:type="dxa"/>
          </w:tcPr>
          <w:p w14:paraId="5E9CC74E" w14:textId="77777777" w:rsidR="003B0A73" w:rsidRPr="0092688C" w:rsidRDefault="003B0A73" w:rsidP="00432538">
            <w:pPr>
              <w:spacing w:before="120" w:after="120"/>
              <w:ind w:left="0"/>
              <w:rPr>
                <w:spacing w:val="0"/>
                <w:sz w:val="20"/>
                <w:lang w:eastAsia="en-GB"/>
              </w:rPr>
            </w:pPr>
            <w:r w:rsidRPr="0092688C">
              <w:rPr>
                <w:spacing w:val="0"/>
                <w:sz w:val="20"/>
                <w:lang w:eastAsia="en-GB"/>
              </w:rPr>
              <w:t>E:mail</w:t>
            </w:r>
          </w:p>
        </w:tc>
        <w:tc>
          <w:tcPr>
            <w:tcW w:w="8165" w:type="dxa"/>
            <w:gridSpan w:val="5"/>
          </w:tcPr>
          <w:p w14:paraId="3F96E50F" w14:textId="77777777" w:rsidR="003B0A73" w:rsidRPr="0092688C" w:rsidRDefault="003B0A73" w:rsidP="003B0A73">
            <w:pPr>
              <w:spacing w:before="120" w:after="120"/>
              <w:rPr>
                <w:spacing w:val="0"/>
                <w:sz w:val="20"/>
                <w:lang w:eastAsia="en-GB"/>
              </w:rPr>
            </w:pPr>
          </w:p>
        </w:tc>
      </w:tr>
      <w:tr w:rsidR="003B0A73" w:rsidRPr="0092688C" w14:paraId="2B8FCDAA" w14:textId="77777777" w:rsidTr="003B0A73">
        <w:tc>
          <w:tcPr>
            <w:tcW w:w="7083" w:type="dxa"/>
            <w:gridSpan w:val="5"/>
          </w:tcPr>
          <w:p w14:paraId="5E86D706" w14:textId="77777777" w:rsidR="003B0A73" w:rsidRPr="0092688C" w:rsidRDefault="003B0A73" w:rsidP="00CF77DF">
            <w:pPr>
              <w:spacing w:before="120" w:after="120"/>
              <w:ind w:left="0"/>
              <w:rPr>
                <w:spacing w:val="0"/>
                <w:sz w:val="20"/>
                <w:lang w:eastAsia="en-GB"/>
              </w:rPr>
            </w:pPr>
            <w:r w:rsidRPr="0092688C">
              <w:rPr>
                <w:b/>
                <w:spacing w:val="0"/>
                <w:sz w:val="20"/>
                <w:lang w:eastAsia="en-GB"/>
              </w:rPr>
              <w:t>Registered Capacity</w:t>
            </w:r>
            <w:r w:rsidRPr="0092688C">
              <w:rPr>
                <w:spacing w:val="0"/>
                <w:sz w:val="20"/>
                <w:lang w:eastAsia="en-GB"/>
              </w:rPr>
              <w:t>, use separate sheet if more than one connection option.</w:t>
            </w:r>
          </w:p>
        </w:tc>
        <w:tc>
          <w:tcPr>
            <w:tcW w:w="2126" w:type="dxa"/>
          </w:tcPr>
          <w:p w14:paraId="75F3F876" w14:textId="77777777" w:rsidR="003B0A73" w:rsidRPr="0092688C" w:rsidRDefault="003B0A73" w:rsidP="003B0A73">
            <w:pPr>
              <w:spacing w:before="120" w:after="120"/>
              <w:rPr>
                <w:spacing w:val="0"/>
                <w:sz w:val="20"/>
                <w:lang w:eastAsia="en-GB"/>
              </w:rPr>
            </w:pPr>
            <w:r w:rsidRPr="0092688C">
              <w:rPr>
                <w:spacing w:val="0"/>
                <w:sz w:val="20"/>
                <w:lang w:eastAsia="en-GB"/>
              </w:rPr>
              <w:t>kW</w:t>
            </w:r>
          </w:p>
        </w:tc>
      </w:tr>
    </w:tbl>
    <w:p w14:paraId="46D1C3E8" w14:textId="77777777" w:rsidR="003B0A73" w:rsidRPr="0092688C" w:rsidRDefault="003B0A73" w:rsidP="003B0A73">
      <w:pPr>
        <w:rPr>
          <w:spacing w:val="0"/>
        </w:rPr>
        <w:sectPr w:rsidR="003B0A73" w:rsidRPr="0092688C" w:rsidSect="003B0A73">
          <w:headerReference w:type="default" r:id="rId126"/>
          <w:pgSz w:w="11906" w:h="16838" w:code="9"/>
          <w:pgMar w:top="1701" w:right="1418" w:bottom="851" w:left="1418" w:header="1128" w:footer="737" w:gutter="0"/>
          <w:cols w:space="720"/>
          <w:docGrid w:linePitch="299"/>
        </w:sectPr>
      </w:pPr>
    </w:p>
    <w:p w14:paraId="78556A41" w14:textId="77777777" w:rsidR="003B0A73" w:rsidRPr="0092688C" w:rsidRDefault="003B0A73" w:rsidP="003B0A73">
      <w:pPr>
        <w:rPr>
          <w:spacing w:val="0"/>
        </w:rPr>
      </w:pPr>
    </w:p>
    <w:tbl>
      <w:tblPr>
        <w:tblW w:w="153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9"/>
        <w:gridCol w:w="3396"/>
        <w:gridCol w:w="1720"/>
        <w:gridCol w:w="937"/>
        <w:gridCol w:w="1358"/>
        <w:gridCol w:w="1196"/>
        <w:gridCol w:w="2712"/>
        <w:gridCol w:w="1508"/>
        <w:gridCol w:w="1028"/>
        <w:gridCol w:w="63"/>
      </w:tblGrid>
      <w:tr w:rsidR="003B0A73" w:rsidRPr="0092688C" w14:paraId="6FA46B24" w14:textId="77777777" w:rsidTr="003B0A73">
        <w:trPr>
          <w:tblHeader/>
        </w:trPr>
        <w:tc>
          <w:tcPr>
            <w:tcW w:w="15367" w:type="dxa"/>
            <w:gridSpan w:val="10"/>
          </w:tcPr>
          <w:p w14:paraId="7FDA2AAF" w14:textId="2E1DC526" w:rsidR="003B0A73" w:rsidRPr="0092688C" w:rsidRDefault="003B0A73" w:rsidP="003B0A73">
            <w:pPr>
              <w:spacing w:before="120" w:after="120"/>
              <w:ind w:left="35"/>
              <w:jc w:val="left"/>
              <w:rPr>
                <w:spacing w:val="0"/>
                <w:sz w:val="20"/>
              </w:rPr>
            </w:pPr>
            <w:r w:rsidRPr="0092688C">
              <w:rPr>
                <w:spacing w:val="0"/>
                <w:sz w:val="20"/>
              </w:rPr>
              <w:t xml:space="preserve">There are four options for Testing: (1) </w:t>
            </w:r>
            <w:r w:rsidRPr="0092688C">
              <w:rPr>
                <w:b/>
                <w:spacing w:val="0"/>
                <w:sz w:val="20"/>
              </w:rPr>
              <w:t>Fully Type Tested</w:t>
            </w:r>
            <w:r w:rsidR="006B27A0">
              <w:rPr>
                <w:b/>
                <w:spacing w:val="0"/>
                <w:sz w:val="20"/>
              </w:rPr>
              <w:t xml:space="preserve"> </w:t>
            </w:r>
            <w:r w:rsidR="006B27A0" w:rsidRPr="0081462B">
              <w:rPr>
                <w:bCs/>
                <w:spacing w:val="0"/>
                <w:sz w:val="20"/>
              </w:rPr>
              <w:t>(</w:t>
            </w:r>
            <w:r w:rsidR="006B27A0">
              <w:rPr>
                <w:bCs/>
                <w:spacing w:val="0"/>
                <w:sz w:val="20"/>
              </w:rPr>
              <w:t>≤ 50 kW</w:t>
            </w:r>
            <w:r w:rsidR="006B27A0" w:rsidRPr="0081462B">
              <w:rPr>
                <w:bCs/>
                <w:spacing w:val="0"/>
                <w:sz w:val="20"/>
              </w:rPr>
              <w:t>)</w:t>
            </w:r>
            <w:r w:rsidRPr="0092688C">
              <w:rPr>
                <w:spacing w:val="0"/>
                <w:sz w:val="20"/>
              </w:rPr>
              <w:t xml:space="preserve">, (2) </w:t>
            </w:r>
            <w:r w:rsidRPr="0092688C">
              <w:rPr>
                <w:b/>
                <w:spacing w:val="0"/>
                <w:sz w:val="20"/>
              </w:rPr>
              <w:t>Type Tested</w:t>
            </w:r>
            <w:r w:rsidR="006B27A0">
              <w:rPr>
                <w:b/>
                <w:spacing w:val="0"/>
                <w:sz w:val="20"/>
              </w:rPr>
              <w:t xml:space="preserve"> </w:t>
            </w:r>
            <w:r w:rsidR="006B27A0" w:rsidRPr="0081462B">
              <w:rPr>
                <w:bCs/>
                <w:spacing w:val="0"/>
                <w:sz w:val="20"/>
              </w:rPr>
              <w:t>product</w:t>
            </w:r>
            <w:r w:rsidRPr="0092688C">
              <w:rPr>
                <w:spacing w:val="0"/>
                <w:sz w:val="20"/>
              </w:rPr>
              <w:t xml:space="preserve">, (3) one-off installation, (4) tested on site at time of commissioning. The check box below indicates which tests in this Form have been completed for each of the options. With the exception of </w:t>
            </w:r>
            <w:r w:rsidRPr="0092688C">
              <w:rPr>
                <w:b/>
                <w:spacing w:val="0"/>
                <w:sz w:val="20"/>
              </w:rPr>
              <w:t>Fully Type Tested</w:t>
            </w:r>
            <w:r w:rsidRPr="0092688C">
              <w:rPr>
                <w:spacing w:val="0"/>
                <w:sz w:val="20"/>
              </w:rPr>
              <w:t xml:space="preserve"> </w:t>
            </w:r>
            <w:r w:rsidRPr="0092688C">
              <w:rPr>
                <w:b/>
                <w:spacing w:val="0"/>
                <w:sz w:val="20"/>
              </w:rPr>
              <w:t>PGM</w:t>
            </w:r>
            <w:r w:rsidRPr="0092688C">
              <w:rPr>
                <w:spacing w:val="0"/>
                <w:sz w:val="20"/>
              </w:rPr>
              <w:t>s tests may be carried out at the time of commissioning (Form A4).</w:t>
            </w:r>
            <w:r w:rsidR="006B27A0">
              <w:rPr>
                <w:spacing w:val="0"/>
                <w:sz w:val="20"/>
              </w:rPr>
              <w:t xml:space="preserve"> </w:t>
            </w:r>
            <w:r w:rsidR="006B27A0" w:rsidRPr="00B33AED">
              <w:rPr>
                <w:b/>
                <w:bCs/>
                <w:spacing w:val="0"/>
                <w:sz w:val="20"/>
              </w:rPr>
              <w:t>Type Tested</w:t>
            </w:r>
            <w:r w:rsidR="006B27A0">
              <w:rPr>
                <w:spacing w:val="0"/>
                <w:sz w:val="20"/>
              </w:rPr>
              <w:t xml:space="preserve"> status is suitable for devices &gt; 50 kW where the power quality aspects need consideration on a site by site basis in accordance with EREC G5 and EREC P28.</w:t>
            </w:r>
            <w:r w:rsidRPr="0092688C">
              <w:rPr>
                <w:spacing w:val="0"/>
                <w:sz w:val="20"/>
              </w:rPr>
              <w:t xml:space="preserve">  </w:t>
            </w:r>
            <w:r w:rsidRPr="0092688C">
              <w:rPr>
                <w:spacing w:val="0"/>
                <w:sz w:val="20"/>
              </w:rPr>
              <w:br/>
              <w:t>Insert reference for</w:t>
            </w:r>
            <w:r w:rsidRPr="0092688C">
              <w:rPr>
                <w:b/>
                <w:spacing w:val="0"/>
                <w:sz w:val="20"/>
              </w:rPr>
              <w:t xml:space="preserve"> Manufacturers’ Information </w:t>
            </w:r>
            <w:r w:rsidRPr="0092688C">
              <w:rPr>
                <w:spacing w:val="0"/>
                <w:sz w:val="20"/>
              </w:rPr>
              <w:t xml:space="preserve">including the ENA </w:t>
            </w:r>
            <w:r w:rsidRPr="0092688C">
              <w:rPr>
                <w:spacing w:val="0"/>
                <w:sz w:val="20"/>
                <w:szCs w:val="24"/>
              </w:rPr>
              <w:t>Type Test Verification Report Register</w:t>
            </w:r>
            <w:r w:rsidRPr="0092688C">
              <w:rPr>
                <w:spacing w:val="0"/>
                <w:sz w:val="20"/>
              </w:rPr>
              <w:t xml:space="preserve"> </w:t>
            </w:r>
            <w:r w:rsidR="00471A7A">
              <w:rPr>
                <w:spacing w:val="0"/>
                <w:sz w:val="20"/>
                <w:szCs w:val="24"/>
              </w:rPr>
              <w:t>system reference</w:t>
            </w:r>
            <w:r w:rsidRPr="0092688C">
              <w:rPr>
                <w:spacing w:val="0"/>
                <w:sz w:val="20"/>
              </w:rPr>
              <w:t xml:space="preserve"> number where applicable:</w:t>
            </w:r>
          </w:p>
        </w:tc>
      </w:tr>
      <w:tr w:rsidR="003B0A73" w:rsidRPr="0092688C" w14:paraId="2CE3268A" w14:textId="77777777" w:rsidTr="003B0A73">
        <w:trPr>
          <w:gridAfter w:val="1"/>
          <w:wAfter w:w="63" w:type="dxa"/>
          <w:trHeight w:val="240"/>
          <w:tblHeader/>
        </w:trPr>
        <w:tc>
          <w:tcPr>
            <w:tcW w:w="4845" w:type="dxa"/>
            <w:gridSpan w:val="2"/>
          </w:tcPr>
          <w:p w14:paraId="11AF2FC1" w14:textId="77777777" w:rsidR="003B0A73" w:rsidRPr="0092688C" w:rsidRDefault="003B0A73" w:rsidP="00CF77DF">
            <w:pPr>
              <w:spacing w:before="120" w:after="120"/>
              <w:ind w:left="0"/>
              <w:jc w:val="left"/>
              <w:rPr>
                <w:b/>
                <w:spacing w:val="0"/>
                <w:sz w:val="20"/>
              </w:rPr>
            </w:pPr>
            <w:r w:rsidRPr="0092688C">
              <w:rPr>
                <w:b/>
                <w:spacing w:val="0"/>
                <w:sz w:val="20"/>
              </w:rPr>
              <w:t>Tested option:</w:t>
            </w:r>
          </w:p>
        </w:tc>
        <w:tc>
          <w:tcPr>
            <w:tcW w:w="2657" w:type="dxa"/>
            <w:gridSpan w:val="2"/>
          </w:tcPr>
          <w:p w14:paraId="08C7B358" w14:textId="77777777" w:rsidR="003B0A73" w:rsidRPr="0092688C" w:rsidRDefault="003B0A73" w:rsidP="00CF77DF">
            <w:pPr>
              <w:spacing w:before="120" w:after="120"/>
              <w:ind w:left="0"/>
              <w:jc w:val="left"/>
              <w:rPr>
                <w:b/>
                <w:spacing w:val="0"/>
                <w:sz w:val="18"/>
              </w:rPr>
            </w:pPr>
            <w:r w:rsidRPr="0092688C">
              <w:rPr>
                <w:b/>
                <w:spacing w:val="0"/>
                <w:sz w:val="18"/>
              </w:rPr>
              <w:t>1. Fully Type Tested</w:t>
            </w:r>
          </w:p>
        </w:tc>
        <w:tc>
          <w:tcPr>
            <w:tcW w:w="2554" w:type="dxa"/>
            <w:gridSpan w:val="2"/>
          </w:tcPr>
          <w:p w14:paraId="7037DB3B" w14:textId="47212197" w:rsidR="003B0A73" w:rsidRPr="0092688C" w:rsidRDefault="003B0A73" w:rsidP="00CF77DF">
            <w:pPr>
              <w:spacing w:before="120" w:after="120"/>
              <w:ind w:left="0"/>
              <w:jc w:val="left"/>
              <w:rPr>
                <w:b/>
                <w:spacing w:val="0"/>
                <w:sz w:val="18"/>
              </w:rPr>
            </w:pPr>
            <w:r w:rsidRPr="0092688C">
              <w:rPr>
                <w:b/>
                <w:spacing w:val="0"/>
                <w:sz w:val="18"/>
              </w:rPr>
              <w:t>2. Type Tested</w:t>
            </w:r>
            <w:r w:rsidR="006B27A0">
              <w:rPr>
                <w:b/>
                <w:spacing w:val="0"/>
                <w:sz w:val="18"/>
              </w:rPr>
              <w:t xml:space="preserve"> </w:t>
            </w:r>
            <w:r w:rsidR="006B27A0" w:rsidRPr="0081462B">
              <w:rPr>
                <w:b/>
                <w:spacing w:val="0"/>
                <w:sz w:val="18"/>
              </w:rPr>
              <w:t>product</w:t>
            </w:r>
          </w:p>
        </w:tc>
        <w:tc>
          <w:tcPr>
            <w:tcW w:w="2712" w:type="dxa"/>
          </w:tcPr>
          <w:p w14:paraId="29E26357" w14:textId="5D126F14" w:rsidR="003B0A73" w:rsidRPr="0092688C" w:rsidRDefault="003B0A73" w:rsidP="00CF77DF">
            <w:pPr>
              <w:spacing w:before="120" w:after="120"/>
              <w:ind w:left="0"/>
              <w:jc w:val="left"/>
              <w:rPr>
                <w:b/>
                <w:spacing w:val="0"/>
                <w:sz w:val="18"/>
              </w:rPr>
            </w:pPr>
            <w:r w:rsidRPr="0092688C">
              <w:rPr>
                <w:b/>
                <w:spacing w:val="0"/>
                <w:sz w:val="18"/>
              </w:rPr>
              <w:t>3. One-Off Manufacturers’ Info.</w:t>
            </w:r>
          </w:p>
        </w:tc>
        <w:tc>
          <w:tcPr>
            <w:tcW w:w="2536" w:type="dxa"/>
            <w:gridSpan w:val="2"/>
          </w:tcPr>
          <w:p w14:paraId="6D09D2A6" w14:textId="77777777" w:rsidR="003B0A73" w:rsidRPr="0092688C" w:rsidRDefault="003B0A73" w:rsidP="00CF77DF">
            <w:pPr>
              <w:spacing w:before="120" w:after="120"/>
              <w:ind w:left="0"/>
              <w:jc w:val="left"/>
              <w:rPr>
                <w:b/>
                <w:spacing w:val="0"/>
                <w:sz w:val="18"/>
              </w:rPr>
            </w:pPr>
            <w:r w:rsidRPr="0092688C">
              <w:rPr>
                <w:b/>
                <w:spacing w:val="0"/>
                <w:sz w:val="18"/>
              </w:rPr>
              <w:t xml:space="preserve">4. Tested on Site at time </w:t>
            </w:r>
            <w:r w:rsidRPr="0092688C">
              <w:rPr>
                <w:b/>
                <w:spacing w:val="0"/>
                <w:sz w:val="18"/>
              </w:rPr>
              <w:br/>
              <w:t>of Commissioning</w:t>
            </w:r>
          </w:p>
        </w:tc>
      </w:tr>
      <w:tr w:rsidR="003B0A73" w:rsidRPr="0092688C" w14:paraId="63968C91" w14:textId="77777777" w:rsidTr="003B0A73">
        <w:trPr>
          <w:gridAfter w:val="1"/>
          <w:wAfter w:w="63" w:type="dxa"/>
          <w:trHeight w:val="239"/>
        </w:trPr>
        <w:tc>
          <w:tcPr>
            <w:tcW w:w="4845" w:type="dxa"/>
            <w:gridSpan w:val="2"/>
          </w:tcPr>
          <w:p w14:paraId="214A35E8" w14:textId="77777777" w:rsidR="003B0A73" w:rsidRPr="0092688C" w:rsidRDefault="003B0A73" w:rsidP="00CF77DF">
            <w:pPr>
              <w:spacing w:before="120" w:after="120"/>
              <w:ind w:left="0"/>
              <w:rPr>
                <w:spacing w:val="0"/>
                <w:sz w:val="20"/>
              </w:rPr>
            </w:pPr>
            <w:r w:rsidRPr="0092688C">
              <w:rPr>
                <w:spacing w:val="0"/>
                <w:sz w:val="20"/>
              </w:rPr>
              <w:t xml:space="preserve">0. </w:t>
            </w:r>
            <w:r w:rsidRPr="0092688C">
              <w:rPr>
                <w:b/>
                <w:spacing w:val="0"/>
                <w:sz w:val="20"/>
              </w:rPr>
              <w:t xml:space="preserve">Fully Type Tested </w:t>
            </w:r>
            <w:r w:rsidRPr="0092688C">
              <w:rPr>
                <w:spacing w:val="0"/>
                <w:sz w:val="20"/>
              </w:rPr>
              <w:t>- all tests detailed below completed and evidence attached to this submission</w:t>
            </w:r>
          </w:p>
        </w:tc>
        <w:tc>
          <w:tcPr>
            <w:tcW w:w="2657" w:type="dxa"/>
            <w:gridSpan w:val="2"/>
          </w:tcPr>
          <w:p w14:paraId="3702BA7B" w14:textId="77777777" w:rsidR="003B0A73" w:rsidRPr="0092688C" w:rsidRDefault="003B0A73" w:rsidP="003B0A73">
            <w:pPr>
              <w:spacing w:before="120" w:after="120"/>
              <w:rPr>
                <w:b/>
                <w:spacing w:val="0"/>
                <w:sz w:val="20"/>
              </w:rPr>
            </w:pPr>
          </w:p>
        </w:tc>
        <w:tc>
          <w:tcPr>
            <w:tcW w:w="2554" w:type="dxa"/>
            <w:gridSpan w:val="2"/>
            <w:shd w:val="clear" w:color="auto" w:fill="D9D9D9"/>
          </w:tcPr>
          <w:p w14:paraId="7EB8D92C" w14:textId="77777777" w:rsidR="003B0A73" w:rsidRPr="0092688C" w:rsidRDefault="003B0A73" w:rsidP="00CF77DF">
            <w:pPr>
              <w:spacing w:before="120" w:after="120"/>
              <w:rPr>
                <w:b/>
                <w:spacing w:val="0"/>
                <w:sz w:val="20"/>
              </w:rPr>
            </w:pPr>
            <w:r w:rsidRPr="0092688C">
              <w:rPr>
                <w:b/>
                <w:spacing w:val="0"/>
                <w:sz w:val="20"/>
              </w:rPr>
              <w:t>N/A</w:t>
            </w:r>
          </w:p>
        </w:tc>
        <w:tc>
          <w:tcPr>
            <w:tcW w:w="2712" w:type="dxa"/>
            <w:shd w:val="clear" w:color="auto" w:fill="D9D9D9"/>
          </w:tcPr>
          <w:p w14:paraId="14705AAF" w14:textId="77777777" w:rsidR="003B0A73" w:rsidRPr="0092688C" w:rsidRDefault="003B0A73" w:rsidP="00CF77DF">
            <w:pPr>
              <w:spacing w:before="120" w:after="120"/>
              <w:rPr>
                <w:b/>
                <w:spacing w:val="0"/>
                <w:sz w:val="20"/>
              </w:rPr>
            </w:pPr>
            <w:r w:rsidRPr="0092688C">
              <w:rPr>
                <w:b/>
                <w:spacing w:val="0"/>
                <w:sz w:val="20"/>
              </w:rPr>
              <w:t>N/A</w:t>
            </w:r>
          </w:p>
        </w:tc>
        <w:tc>
          <w:tcPr>
            <w:tcW w:w="2536" w:type="dxa"/>
            <w:gridSpan w:val="2"/>
            <w:shd w:val="clear" w:color="auto" w:fill="D9D9D9"/>
          </w:tcPr>
          <w:p w14:paraId="35539C0E" w14:textId="77777777" w:rsidR="003B0A73" w:rsidRPr="0092688C" w:rsidRDefault="003B0A73" w:rsidP="00CF77DF">
            <w:pPr>
              <w:spacing w:before="120" w:after="120"/>
              <w:rPr>
                <w:b/>
                <w:spacing w:val="0"/>
                <w:sz w:val="20"/>
              </w:rPr>
            </w:pPr>
            <w:r w:rsidRPr="0092688C">
              <w:rPr>
                <w:b/>
                <w:spacing w:val="0"/>
                <w:sz w:val="20"/>
              </w:rPr>
              <w:t>N/A</w:t>
            </w:r>
          </w:p>
        </w:tc>
      </w:tr>
      <w:tr w:rsidR="00127DDB" w:rsidRPr="0092688C" w14:paraId="68EE378C" w14:textId="77777777" w:rsidTr="003B0A73">
        <w:trPr>
          <w:gridAfter w:val="1"/>
          <w:wAfter w:w="63" w:type="dxa"/>
          <w:trHeight w:val="239"/>
        </w:trPr>
        <w:tc>
          <w:tcPr>
            <w:tcW w:w="4845" w:type="dxa"/>
            <w:gridSpan w:val="2"/>
          </w:tcPr>
          <w:p w14:paraId="219B7B75" w14:textId="77777777" w:rsidR="00127DDB" w:rsidRPr="0092688C" w:rsidRDefault="00127DDB" w:rsidP="00CF77DF">
            <w:pPr>
              <w:spacing w:before="120" w:after="120"/>
              <w:ind w:left="0"/>
              <w:rPr>
                <w:spacing w:val="0"/>
                <w:sz w:val="20"/>
              </w:rPr>
            </w:pPr>
            <w:r w:rsidRPr="0092688C">
              <w:rPr>
                <w:spacing w:val="0"/>
                <w:sz w:val="20"/>
              </w:rPr>
              <w:t>1. Operating Range</w:t>
            </w:r>
          </w:p>
        </w:tc>
        <w:tc>
          <w:tcPr>
            <w:tcW w:w="2657" w:type="dxa"/>
            <w:gridSpan w:val="2"/>
            <w:vMerge w:val="restart"/>
            <w:shd w:val="clear" w:color="auto" w:fill="D9D9D9"/>
          </w:tcPr>
          <w:p w14:paraId="64DBF6BE" w14:textId="77777777" w:rsidR="00127DDB" w:rsidRPr="0092688C" w:rsidRDefault="00127DDB" w:rsidP="00CF77DF">
            <w:pPr>
              <w:spacing w:before="120" w:after="120"/>
              <w:rPr>
                <w:b/>
                <w:spacing w:val="0"/>
                <w:sz w:val="20"/>
              </w:rPr>
            </w:pPr>
            <w:r w:rsidRPr="0092688C">
              <w:rPr>
                <w:b/>
                <w:spacing w:val="0"/>
                <w:sz w:val="20"/>
              </w:rPr>
              <w:t>N/A</w:t>
            </w:r>
          </w:p>
        </w:tc>
        <w:tc>
          <w:tcPr>
            <w:tcW w:w="2554" w:type="dxa"/>
            <w:gridSpan w:val="2"/>
          </w:tcPr>
          <w:p w14:paraId="6595BC8D" w14:textId="77777777" w:rsidR="00127DDB" w:rsidRPr="0092688C" w:rsidRDefault="00127DDB" w:rsidP="003B0A73">
            <w:pPr>
              <w:spacing w:before="120" w:after="120"/>
              <w:rPr>
                <w:b/>
                <w:spacing w:val="0"/>
                <w:sz w:val="20"/>
              </w:rPr>
            </w:pPr>
          </w:p>
        </w:tc>
        <w:tc>
          <w:tcPr>
            <w:tcW w:w="2712" w:type="dxa"/>
          </w:tcPr>
          <w:p w14:paraId="3C6F4BC8" w14:textId="77777777" w:rsidR="00127DDB" w:rsidRPr="0092688C" w:rsidRDefault="00127DDB" w:rsidP="003B0A73">
            <w:pPr>
              <w:spacing w:before="120" w:after="120"/>
              <w:rPr>
                <w:b/>
                <w:spacing w:val="0"/>
                <w:sz w:val="20"/>
              </w:rPr>
            </w:pPr>
          </w:p>
        </w:tc>
        <w:tc>
          <w:tcPr>
            <w:tcW w:w="2536" w:type="dxa"/>
            <w:gridSpan w:val="2"/>
          </w:tcPr>
          <w:p w14:paraId="14BB1A57" w14:textId="77777777" w:rsidR="00127DDB" w:rsidRPr="0092688C" w:rsidRDefault="00127DDB" w:rsidP="003B0A73">
            <w:pPr>
              <w:spacing w:before="120" w:after="120"/>
              <w:rPr>
                <w:b/>
                <w:spacing w:val="0"/>
                <w:sz w:val="20"/>
              </w:rPr>
            </w:pPr>
          </w:p>
        </w:tc>
      </w:tr>
      <w:tr w:rsidR="00127DDB" w:rsidRPr="0092688C" w14:paraId="776882D2" w14:textId="77777777" w:rsidTr="003B0A73">
        <w:trPr>
          <w:gridAfter w:val="1"/>
          <w:wAfter w:w="63" w:type="dxa"/>
          <w:trHeight w:val="239"/>
        </w:trPr>
        <w:tc>
          <w:tcPr>
            <w:tcW w:w="4845" w:type="dxa"/>
            <w:gridSpan w:val="2"/>
          </w:tcPr>
          <w:p w14:paraId="15D5DBB1" w14:textId="77777777" w:rsidR="00127DDB" w:rsidRPr="0092688C" w:rsidRDefault="00127DDB" w:rsidP="00CF77DF">
            <w:pPr>
              <w:spacing w:before="120" w:after="120"/>
              <w:ind w:left="0"/>
              <w:rPr>
                <w:spacing w:val="0"/>
                <w:sz w:val="20"/>
              </w:rPr>
            </w:pPr>
            <w:r w:rsidRPr="0092688C">
              <w:rPr>
                <w:spacing w:val="0"/>
                <w:sz w:val="20"/>
              </w:rPr>
              <w:t>2. PQ – Harmonics</w:t>
            </w:r>
          </w:p>
        </w:tc>
        <w:tc>
          <w:tcPr>
            <w:tcW w:w="2657" w:type="dxa"/>
            <w:gridSpan w:val="2"/>
            <w:vMerge/>
            <w:shd w:val="clear" w:color="auto" w:fill="D9D9D9"/>
          </w:tcPr>
          <w:p w14:paraId="4859C302" w14:textId="77777777" w:rsidR="00127DDB" w:rsidRPr="0092688C" w:rsidRDefault="00127DDB" w:rsidP="003B0A73">
            <w:pPr>
              <w:spacing w:before="120" w:after="120"/>
              <w:rPr>
                <w:b/>
                <w:spacing w:val="0"/>
                <w:sz w:val="20"/>
              </w:rPr>
            </w:pPr>
          </w:p>
        </w:tc>
        <w:tc>
          <w:tcPr>
            <w:tcW w:w="2554" w:type="dxa"/>
            <w:gridSpan w:val="2"/>
          </w:tcPr>
          <w:p w14:paraId="369AF5EC" w14:textId="77777777" w:rsidR="00127DDB" w:rsidRPr="0092688C" w:rsidRDefault="00127DDB" w:rsidP="003B0A73">
            <w:pPr>
              <w:spacing w:before="120" w:after="120"/>
              <w:rPr>
                <w:b/>
                <w:spacing w:val="0"/>
                <w:sz w:val="20"/>
              </w:rPr>
            </w:pPr>
          </w:p>
        </w:tc>
        <w:tc>
          <w:tcPr>
            <w:tcW w:w="2712" w:type="dxa"/>
          </w:tcPr>
          <w:p w14:paraId="71D94289" w14:textId="77777777" w:rsidR="00127DDB" w:rsidRPr="0092688C" w:rsidRDefault="00127DDB" w:rsidP="003B0A73">
            <w:pPr>
              <w:spacing w:before="120" w:after="120"/>
              <w:rPr>
                <w:b/>
                <w:spacing w:val="0"/>
                <w:sz w:val="20"/>
              </w:rPr>
            </w:pPr>
          </w:p>
        </w:tc>
        <w:tc>
          <w:tcPr>
            <w:tcW w:w="2536" w:type="dxa"/>
            <w:gridSpan w:val="2"/>
          </w:tcPr>
          <w:p w14:paraId="36DA7FE0" w14:textId="77777777" w:rsidR="00127DDB" w:rsidRPr="0092688C" w:rsidRDefault="00127DDB" w:rsidP="003B0A73">
            <w:pPr>
              <w:spacing w:before="120" w:after="120"/>
              <w:rPr>
                <w:b/>
                <w:spacing w:val="0"/>
                <w:sz w:val="20"/>
              </w:rPr>
            </w:pPr>
          </w:p>
        </w:tc>
      </w:tr>
      <w:tr w:rsidR="00127DDB" w:rsidRPr="0092688C" w14:paraId="69AAECF8" w14:textId="77777777" w:rsidTr="003B0A73">
        <w:trPr>
          <w:gridAfter w:val="1"/>
          <w:wAfter w:w="63" w:type="dxa"/>
          <w:trHeight w:val="239"/>
        </w:trPr>
        <w:tc>
          <w:tcPr>
            <w:tcW w:w="4845" w:type="dxa"/>
            <w:gridSpan w:val="2"/>
          </w:tcPr>
          <w:p w14:paraId="7F6FB94E" w14:textId="77777777" w:rsidR="00127DDB" w:rsidRPr="0092688C" w:rsidRDefault="00127DDB" w:rsidP="00CF77DF">
            <w:pPr>
              <w:spacing w:before="120" w:after="120"/>
              <w:ind w:left="0"/>
              <w:rPr>
                <w:spacing w:val="0"/>
                <w:sz w:val="20"/>
              </w:rPr>
            </w:pPr>
            <w:r w:rsidRPr="0092688C">
              <w:rPr>
                <w:spacing w:val="0"/>
                <w:sz w:val="20"/>
              </w:rPr>
              <w:t>3. PQ – Voltage Fluctuation and Flicker</w:t>
            </w:r>
          </w:p>
        </w:tc>
        <w:tc>
          <w:tcPr>
            <w:tcW w:w="2657" w:type="dxa"/>
            <w:gridSpan w:val="2"/>
            <w:vMerge/>
            <w:shd w:val="clear" w:color="auto" w:fill="D9D9D9"/>
          </w:tcPr>
          <w:p w14:paraId="7C24F1D3" w14:textId="77777777" w:rsidR="00127DDB" w:rsidRPr="0092688C" w:rsidRDefault="00127DDB" w:rsidP="003B0A73">
            <w:pPr>
              <w:spacing w:before="120" w:after="120"/>
              <w:rPr>
                <w:b/>
                <w:spacing w:val="0"/>
                <w:sz w:val="20"/>
              </w:rPr>
            </w:pPr>
          </w:p>
        </w:tc>
        <w:tc>
          <w:tcPr>
            <w:tcW w:w="2554" w:type="dxa"/>
            <w:gridSpan w:val="2"/>
          </w:tcPr>
          <w:p w14:paraId="305E1BAC" w14:textId="77777777" w:rsidR="00127DDB" w:rsidRPr="0092688C" w:rsidRDefault="00127DDB" w:rsidP="003B0A73">
            <w:pPr>
              <w:spacing w:before="120" w:after="120"/>
              <w:rPr>
                <w:b/>
                <w:spacing w:val="0"/>
                <w:sz w:val="20"/>
              </w:rPr>
            </w:pPr>
          </w:p>
        </w:tc>
        <w:tc>
          <w:tcPr>
            <w:tcW w:w="2712" w:type="dxa"/>
          </w:tcPr>
          <w:p w14:paraId="25585E3E" w14:textId="77777777" w:rsidR="00127DDB" w:rsidRPr="0092688C" w:rsidRDefault="00127DDB" w:rsidP="003B0A73">
            <w:pPr>
              <w:spacing w:before="120" w:after="120"/>
              <w:rPr>
                <w:b/>
                <w:spacing w:val="0"/>
                <w:sz w:val="20"/>
              </w:rPr>
            </w:pPr>
          </w:p>
        </w:tc>
        <w:tc>
          <w:tcPr>
            <w:tcW w:w="2536" w:type="dxa"/>
            <w:gridSpan w:val="2"/>
          </w:tcPr>
          <w:p w14:paraId="4A24324F" w14:textId="77777777" w:rsidR="00127DDB" w:rsidRPr="0092688C" w:rsidRDefault="00127DDB" w:rsidP="003B0A73">
            <w:pPr>
              <w:spacing w:before="120" w:after="120"/>
              <w:rPr>
                <w:b/>
                <w:spacing w:val="0"/>
                <w:sz w:val="20"/>
              </w:rPr>
            </w:pPr>
          </w:p>
        </w:tc>
      </w:tr>
      <w:tr w:rsidR="00127DDB" w:rsidRPr="0092688C" w14:paraId="16B525B9" w14:textId="77777777" w:rsidTr="003B0A73">
        <w:trPr>
          <w:gridAfter w:val="1"/>
          <w:wAfter w:w="63" w:type="dxa"/>
          <w:trHeight w:val="239"/>
        </w:trPr>
        <w:tc>
          <w:tcPr>
            <w:tcW w:w="4845" w:type="dxa"/>
            <w:gridSpan w:val="2"/>
          </w:tcPr>
          <w:p w14:paraId="5D51D1FD" w14:textId="77777777" w:rsidR="00127DDB" w:rsidRPr="0092688C" w:rsidRDefault="00127DDB" w:rsidP="00CF77DF">
            <w:pPr>
              <w:spacing w:before="120" w:after="120"/>
              <w:ind w:left="0"/>
              <w:rPr>
                <w:spacing w:val="0"/>
                <w:sz w:val="20"/>
              </w:rPr>
            </w:pPr>
            <w:r w:rsidRPr="0092688C">
              <w:rPr>
                <w:spacing w:val="0"/>
                <w:sz w:val="20"/>
              </w:rPr>
              <w:t xml:space="preserve">4. </w:t>
            </w:r>
            <w:r w:rsidRPr="0092688C">
              <w:rPr>
                <w:b/>
                <w:spacing w:val="0"/>
                <w:sz w:val="20"/>
              </w:rPr>
              <w:t>Power Factor</w:t>
            </w:r>
            <w:r w:rsidRPr="0092688C">
              <w:rPr>
                <w:spacing w:val="0"/>
                <w:sz w:val="20"/>
              </w:rPr>
              <w:t xml:space="preserve"> (PF)</w:t>
            </w:r>
          </w:p>
        </w:tc>
        <w:tc>
          <w:tcPr>
            <w:tcW w:w="2657" w:type="dxa"/>
            <w:gridSpan w:val="2"/>
            <w:vMerge/>
            <w:shd w:val="clear" w:color="auto" w:fill="D9D9D9"/>
          </w:tcPr>
          <w:p w14:paraId="26F1C655" w14:textId="77777777" w:rsidR="00127DDB" w:rsidRPr="0092688C" w:rsidRDefault="00127DDB" w:rsidP="003B0A73">
            <w:pPr>
              <w:spacing w:before="120" w:after="120"/>
              <w:rPr>
                <w:b/>
                <w:spacing w:val="0"/>
                <w:sz w:val="20"/>
              </w:rPr>
            </w:pPr>
          </w:p>
        </w:tc>
        <w:tc>
          <w:tcPr>
            <w:tcW w:w="2554" w:type="dxa"/>
            <w:gridSpan w:val="2"/>
          </w:tcPr>
          <w:p w14:paraId="2452622E" w14:textId="77777777" w:rsidR="00127DDB" w:rsidRPr="0092688C" w:rsidRDefault="00127DDB" w:rsidP="003B0A73">
            <w:pPr>
              <w:spacing w:before="120" w:after="120"/>
              <w:rPr>
                <w:b/>
                <w:spacing w:val="0"/>
                <w:sz w:val="20"/>
              </w:rPr>
            </w:pPr>
          </w:p>
        </w:tc>
        <w:tc>
          <w:tcPr>
            <w:tcW w:w="2712" w:type="dxa"/>
          </w:tcPr>
          <w:p w14:paraId="078D3423" w14:textId="77777777" w:rsidR="00127DDB" w:rsidRPr="0092688C" w:rsidRDefault="00127DDB" w:rsidP="003B0A73">
            <w:pPr>
              <w:spacing w:before="120" w:after="120"/>
              <w:rPr>
                <w:b/>
                <w:spacing w:val="0"/>
                <w:sz w:val="20"/>
              </w:rPr>
            </w:pPr>
          </w:p>
        </w:tc>
        <w:tc>
          <w:tcPr>
            <w:tcW w:w="2536" w:type="dxa"/>
            <w:gridSpan w:val="2"/>
          </w:tcPr>
          <w:p w14:paraId="4F15E9BF" w14:textId="77777777" w:rsidR="00127DDB" w:rsidRPr="0092688C" w:rsidRDefault="00127DDB" w:rsidP="003B0A73">
            <w:pPr>
              <w:spacing w:before="120" w:after="120"/>
              <w:rPr>
                <w:b/>
                <w:spacing w:val="0"/>
                <w:sz w:val="20"/>
              </w:rPr>
            </w:pPr>
          </w:p>
        </w:tc>
      </w:tr>
      <w:tr w:rsidR="00127DDB" w:rsidRPr="0092688C" w14:paraId="0C4F2B82" w14:textId="77777777" w:rsidTr="003B0A73">
        <w:trPr>
          <w:gridAfter w:val="1"/>
          <w:wAfter w:w="63" w:type="dxa"/>
          <w:trHeight w:val="239"/>
        </w:trPr>
        <w:tc>
          <w:tcPr>
            <w:tcW w:w="4845" w:type="dxa"/>
            <w:gridSpan w:val="2"/>
          </w:tcPr>
          <w:p w14:paraId="3E74DBCF" w14:textId="60565CBD" w:rsidR="00127DDB" w:rsidRPr="0092688C" w:rsidRDefault="00127DDB" w:rsidP="00CF77DF">
            <w:pPr>
              <w:spacing w:before="120" w:after="120"/>
              <w:ind w:left="0"/>
              <w:rPr>
                <w:spacing w:val="0"/>
                <w:sz w:val="20"/>
              </w:rPr>
            </w:pPr>
            <w:r w:rsidRPr="0092688C">
              <w:rPr>
                <w:spacing w:val="0"/>
                <w:sz w:val="20"/>
              </w:rPr>
              <w:t>5 Frequency protection trip and ride through tests</w:t>
            </w:r>
          </w:p>
        </w:tc>
        <w:tc>
          <w:tcPr>
            <w:tcW w:w="2657" w:type="dxa"/>
            <w:gridSpan w:val="2"/>
            <w:vMerge/>
            <w:shd w:val="clear" w:color="auto" w:fill="D9D9D9"/>
          </w:tcPr>
          <w:p w14:paraId="2421777B" w14:textId="77777777" w:rsidR="00127DDB" w:rsidRPr="0092688C" w:rsidRDefault="00127DDB" w:rsidP="003B0A73">
            <w:pPr>
              <w:spacing w:before="120" w:after="120"/>
              <w:rPr>
                <w:b/>
                <w:spacing w:val="0"/>
                <w:sz w:val="20"/>
              </w:rPr>
            </w:pPr>
          </w:p>
        </w:tc>
        <w:tc>
          <w:tcPr>
            <w:tcW w:w="2554" w:type="dxa"/>
            <w:gridSpan w:val="2"/>
            <w:shd w:val="clear" w:color="auto" w:fill="auto"/>
          </w:tcPr>
          <w:p w14:paraId="32F17703" w14:textId="77777777" w:rsidR="00127DDB" w:rsidRPr="0092688C" w:rsidRDefault="00127DDB" w:rsidP="003B0A73">
            <w:pPr>
              <w:spacing w:before="120" w:after="120"/>
              <w:rPr>
                <w:b/>
                <w:spacing w:val="0"/>
                <w:sz w:val="20"/>
              </w:rPr>
            </w:pPr>
          </w:p>
        </w:tc>
        <w:tc>
          <w:tcPr>
            <w:tcW w:w="2712" w:type="dxa"/>
          </w:tcPr>
          <w:p w14:paraId="746F72F2" w14:textId="77777777" w:rsidR="00127DDB" w:rsidRPr="0092688C" w:rsidRDefault="00127DDB" w:rsidP="003B0A73">
            <w:pPr>
              <w:spacing w:before="120" w:after="120"/>
              <w:rPr>
                <w:b/>
                <w:spacing w:val="0"/>
                <w:sz w:val="20"/>
              </w:rPr>
            </w:pPr>
          </w:p>
        </w:tc>
        <w:tc>
          <w:tcPr>
            <w:tcW w:w="2536" w:type="dxa"/>
            <w:gridSpan w:val="2"/>
          </w:tcPr>
          <w:p w14:paraId="7299AB57" w14:textId="77777777" w:rsidR="00127DDB" w:rsidRPr="0092688C" w:rsidRDefault="00127DDB" w:rsidP="003B0A73">
            <w:pPr>
              <w:spacing w:before="120" w:after="120"/>
              <w:rPr>
                <w:b/>
                <w:spacing w:val="0"/>
                <w:sz w:val="20"/>
              </w:rPr>
            </w:pPr>
          </w:p>
        </w:tc>
      </w:tr>
      <w:tr w:rsidR="00127DDB" w:rsidRPr="0092688C" w14:paraId="5DD8E6D1" w14:textId="77777777" w:rsidTr="003B0A73">
        <w:trPr>
          <w:gridAfter w:val="1"/>
          <w:wAfter w:w="63" w:type="dxa"/>
          <w:trHeight w:val="239"/>
        </w:trPr>
        <w:tc>
          <w:tcPr>
            <w:tcW w:w="4845" w:type="dxa"/>
            <w:gridSpan w:val="2"/>
          </w:tcPr>
          <w:p w14:paraId="5444DA4A" w14:textId="6C30B62B" w:rsidR="00127DDB" w:rsidRPr="0092688C" w:rsidRDefault="00127DDB" w:rsidP="00CF77DF">
            <w:pPr>
              <w:spacing w:before="120" w:after="120"/>
              <w:ind w:left="0"/>
              <w:rPr>
                <w:spacing w:val="0"/>
                <w:sz w:val="20"/>
              </w:rPr>
            </w:pPr>
            <w:r w:rsidRPr="0092688C">
              <w:rPr>
                <w:spacing w:val="0"/>
                <w:sz w:val="20"/>
              </w:rPr>
              <w:t>6 Voltage protection trip and ride through tests</w:t>
            </w:r>
          </w:p>
        </w:tc>
        <w:tc>
          <w:tcPr>
            <w:tcW w:w="2657" w:type="dxa"/>
            <w:gridSpan w:val="2"/>
            <w:vMerge/>
            <w:shd w:val="clear" w:color="auto" w:fill="D9D9D9"/>
          </w:tcPr>
          <w:p w14:paraId="70772E55" w14:textId="77777777" w:rsidR="00127DDB" w:rsidRPr="0092688C" w:rsidRDefault="00127DDB" w:rsidP="003B0A73">
            <w:pPr>
              <w:spacing w:before="120" w:after="120"/>
              <w:rPr>
                <w:b/>
                <w:spacing w:val="0"/>
                <w:sz w:val="20"/>
              </w:rPr>
            </w:pPr>
          </w:p>
        </w:tc>
        <w:tc>
          <w:tcPr>
            <w:tcW w:w="2554" w:type="dxa"/>
            <w:gridSpan w:val="2"/>
            <w:shd w:val="clear" w:color="auto" w:fill="auto"/>
          </w:tcPr>
          <w:p w14:paraId="273970D6" w14:textId="77777777" w:rsidR="00127DDB" w:rsidRPr="0092688C" w:rsidRDefault="00127DDB" w:rsidP="003B0A73">
            <w:pPr>
              <w:spacing w:before="120" w:after="120"/>
              <w:rPr>
                <w:b/>
                <w:spacing w:val="0"/>
                <w:sz w:val="20"/>
              </w:rPr>
            </w:pPr>
          </w:p>
        </w:tc>
        <w:tc>
          <w:tcPr>
            <w:tcW w:w="2712" w:type="dxa"/>
          </w:tcPr>
          <w:p w14:paraId="61AA8241" w14:textId="77777777" w:rsidR="00127DDB" w:rsidRPr="0092688C" w:rsidRDefault="00127DDB" w:rsidP="003B0A73">
            <w:pPr>
              <w:spacing w:before="120" w:after="120"/>
              <w:rPr>
                <w:b/>
                <w:spacing w:val="0"/>
                <w:sz w:val="20"/>
              </w:rPr>
            </w:pPr>
          </w:p>
        </w:tc>
        <w:tc>
          <w:tcPr>
            <w:tcW w:w="2536" w:type="dxa"/>
            <w:gridSpan w:val="2"/>
          </w:tcPr>
          <w:p w14:paraId="6553E083" w14:textId="77777777" w:rsidR="00127DDB" w:rsidRPr="0092688C" w:rsidRDefault="00127DDB" w:rsidP="003B0A73">
            <w:pPr>
              <w:spacing w:before="120" w:after="120"/>
              <w:rPr>
                <w:b/>
                <w:spacing w:val="0"/>
                <w:sz w:val="20"/>
              </w:rPr>
            </w:pPr>
          </w:p>
        </w:tc>
      </w:tr>
      <w:tr w:rsidR="00127DDB" w:rsidRPr="0092688C" w14:paraId="44C1ED77" w14:textId="77777777" w:rsidTr="003B0A73">
        <w:trPr>
          <w:gridAfter w:val="1"/>
          <w:wAfter w:w="63" w:type="dxa"/>
          <w:trHeight w:val="239"/>
        </w:trPr>
        <w:tc>
          <w:tcPr>
            <w:tcW w:w="4845" w:type="dxa"/>
            <w:gridSpan w:val="2"/>
          </w:tcPr>
          <w:p w14:paraId="651BC8F9" w14:textId="23C984F6" w:rsidR="00127DDB" w:rsidRPr="0092688C" w:rsidRDefault="00127DDB" w:rsidP="00CF77DF">
            <w:pPr>
              <w:spacing w:before="120" w:after="120"/>
              <w:ind w:left="0"/>
              <w:rPr>
                <w:spacing w:val="0"/>
                <w:sz w:val="20"/>
              </w:rPr>
            </w:pPr>
            <w:r w:rsidRPr="0092688C">
              <w:rPr>
                <w:spacing w:val="0"/>
                <w:sz w:val="20"/>
              </w:rPr>
              <w:t>7. Protection – Loss of Mains Test, Vector Shift and RoCoF Stability Test</w:t>
            </w:r>
          </w:p>
        </w:tc>
        <w:tc>
          <w:tcPr>
            <w:tcW w:w="2657" w:type="dxa"/>
            <w:gridSpan w:val="2"/>
            <w:vMerge/>
            <w:shd w:val="clear" w:color="auto" w:fill="D9D9D9"/>
          </w:tcPr>
          <w:p w14:paraId="75F9EB9E" w14:textId="77777777" w:rsidR="00127DDB" w:rsidRPr="0092688C" w:rsidRDefault="00127DDB" w:rsidP="003B0A73">
            <w:pPr>
              <w:spacing w:before="120" w:after="120"/>
              <w:rPr>
                <w:b/>
                <w:spacing w:val="0"/>
                <w:sz w:val="20"/>
              </w:rPr>
            </w:pPr>
          </w:p>
        </w:tc>
        <w:tc>
          <w:tcPr>
            <w:tcW w:w="2554" w:type="dxa"/>
            <w:gridSpan w:val="2"/>
            <w:shd w:val="clear" w:color="auto" w:fill="auto"/>
          </w:tcPr>
          <w:p w14:paraId="0FD11393" w14:textId="77777777" w:rsidR="00127DDB" w:rsidRPr="0092688C" w:rsidRDefault="00127DDB" w:rsidP="003B0A73">
            <w:pPr>
              <w:spacing w:before="120" w:after="120"/>
              <w:rPr>
                <w:b/>
                <w:spacing w:val="0"/>
                <w:sz w:val="20"/>
              </w:rPr>
            </w:pPr>
          </w:p>
        </w:tc>
        <w:tc>
          <w:tcPr>
            <w:tcW w:w="2712" w:type="dxa"/>
          </w:tcPr>
          <w:p w14:paraId="62E89597" w14:textId="77777777" w:rsidR="00127DDB" w:rsidRPr="0092688C" w:rsidRDefault="00127DDB" w:rsidP="003B0A73">
            <w:pPr>
              <w:spacing w:before="120" w:after="120"/>
              <w:rPr>
                <w:b/>
                <w:spacing w:val="0"/>
                <w:sz w:val="20"/>
              </w:rPr>
            </w:pPr>
          </w:p>
        </w:tc>
        <w:tc>
          <w:tcPr>
            <w:tcW w:w="2536" w:type="dxa"/>
            <w:gridSpan w:val="2"/>
          </w:tcPr>
          <w:p w14:paraId="0FBF9B9F" w14:textId="77777777" w:rsidR="00127DDB" w:rsidRPr="0092688C" w:rsidRDefault="00127DDB" w:rsidP="003B0A73">
            <w:pPr>
              <w:spacing w:before="120" w:after="120"/>
              <w:rPr>
                <w:b/>
                <w:spacing w:val="0"/>
                <w:sz w:val="20"/>
              </w:rPr>
            </w:pPr>
          </w:p>
        </w:tc>
      </w:tr>
      <w:tr w:rsidR="00127DDB" w:rsidRPr="0092688C" w14:paraId="323107DE" w14:textId="77777777" w:rsidTr="003B0A73">
        <w:trPr>
          <w:gridAfter w:val="1"/>
          <w:wAfter w:w="63" w:type="dxa"/>
          <w:trHeight w:val="239"/>
        </w:trPr>
        <w:tc>
          <w:tcPr>
            <w:tcW w:w="4845" w:type="dxa"/>
            <w:gridSpan w:val="2"/>
          </w:tcPr>
          <w:p w14:paraId="5EBFCBBD" w14:textId="04FE963B" w:rsidR="00127DDB" w:rsidRPr="0092688C" w:rsidRDefault="00127DDB" w:rsidP="00CF77DF">
            <w:pPr>
              <w:spacing w:before="120" w:after="120"/>
              <w:ind w:left="0"/>
              <w:rPr>
                <w:spacing w:val="0"/>
                <w:sz w:val="20"/>
              </w:rPr>
            </w:pPr>
            <w:r w:rsidRPr="0092688C">
              <w:rPr>
                <w:spacing w:val="0"/>
                <w:sz w:val="20"/>
              </w:rPr>
              <w:t>8.</w:t>
            </w:r>
            <w:r w:rsidRPr="0092688C">
              <w:rPr>
                <w:b/>
                <w:spacing w:val="0"/>
                <w:sz w:val="20"/>
              </w:rPr>
              <w:t>LFSM-O</w:t>
            </w:r>
            <w:r w:rsidRPr="0092688C">
              <w:rPr>
                <w:spacing w:val="0"/>
                <w:sz w:val="20"/>
              </w:rPr>
              <w:t xml:space="preserve"> Test</w:t>
            </w:r>
          </w:p>
        </w:tc>
        <w:tc>
          <w:tcPr>
            <w:tcW w:w="2657" w:type="dxa"/>
            <w:gridSpan w:val="2"/>
            <w:vMerge/>
            <w:shd w:val="clear" w:color="auto" w:fill="D9D9D9"/>
          </w:tcPr>
          <w:p w14:paraId="7EF805DF" w14:textId="77777777" w:rsidR="00127DDB" w:rsidRPr="0092688C" w:rsidRDefault="00127DDB" w:rsidP="003B0A73">
            <w:pPr>
              <w:spacing w:before="120" w:after="120"/>
              <w:rPr>
                <w:b/>
                <w:spacing w:val="0"/>
                <w:sz w:val="20"/>
              </w:rPr>
            </w:pPr>
          </w:p>
        </w:tc>
        <w:tc>
          <w:tcPr>
            <w:tcW w:w="2554" w:type="dxa"/>
            <w:gridSpan w:val="2"/>
            <w:shd w:val="clear" w:color="auto" w:fill="auto"/>
          </w:tcPr>
          <w:p w14:paraId="0C0631A7" w14:textId="77777777" w:rsidR="00127DDB" w:rsidRPr="0092688C" w:rsidRDefault="00127DDB" w:rsidP="003B0A73">
            <w:pPr>
              <w:spacing w:before="120" w:after="120"/>
              <w:rPr>
                <w:b/>
                <w:spacing w:val="0"/>
                <w:sz w:val="20"/>
              </w:rPr>
            </w:pPr>
          </w:p>
        </w:tc>
        <w:tc>
          <w:tcPr>
            <w:tcW w:w="2712" w:type="dxa"/>
          </w:tcPr>
          <w:p w14:paraId="64AB8E09" w14:textId="77777777" w:rsidR="00127DDB" w:rsidRPr="0092688C" w:rsidRDefault="00127DDB" w:rsidP="003B0A73">
            <w:pPr>
              <w:spacing w:before="120" w:after="120"/>
              <w:rPr>
                <w:b/>
                <w:spacing w:val="0"/>
                <w:sz w:val="20"/>
              </w:rPr>
            </w:pPr>
          </w:p>
        </w:tc>
        <w:tc>
          <w:tcPr>
            <w:tcW w:w="2536" w:type="dxa"/>
            <w:gridSpan w:val="2"/>
          </w:tcPr>
          <w:p w14:paraId="2474DC38" w14:textId="77777777" w:rsidR="00127DDB" w:rsidRPr="0092688C" w:rsidRDefault="00127DDB" w:rsidP="003B0A73">
            <w:pPr>
              <w:spacing w:before="120" w:after="120"/>
              <w:rPr>
                <w:b/>
                <w:spacing w:val="0"/>
                <w:sz w:val="20"/>
              </w:rPr>
            </w:pPr>
          </w:p>
        </w:tc>
      </w:tr>
      <w:tr w:rsidR="00127DDB" w:rsidRPr="0092688C" w14:paraId="30319018" w14:textId="77777777" w:rsidTr="003B0A73">
        <w:trPr>
          <w:gridAfter w:val="1"/>
          <w:wAfter w:w="63" w:type="dxa"/>
          <w:trHeight w:val="239"/>
        </w:trPr>
        <w:tc>
          <w:tcPr>
            <w:tcW w:w="4845" w:type="dxa"/>
            <w:gridSpan w:val="2"/>
          </w:tcPr>
          <w:p w14:paraId="1E0799FB" w14:textId="35D60623" w:rsidR="00127DDB" w:rsidRPr="0092688C" w:rsidRDefault="00127DDB" w:rsidP="00CF77DF">
            <w:pPr>
              <w:spacing w:before="120" w:after="120"/>
              <w:ind w:left="0"/>
              <w:rPr>
                <w:spacing w:val="0"/>
                <w:sz w:val="20"/>
              </w:rPr>
            </w:pPr>
            <w:r w:rsidRPr="0092688C">
              <w:rPr>
                <w:spacing w:val="0"/>
                <w:sz w:val="20"/>
              </w:rPr>
              <w:t>9. Power Output with Falling Frequency Test</w:t>
            </w:r>
          </w:p>
        </w:tc>
        <w:tc>
          <w:tcPr>
            <w:tcW w:w="2657" w:type="dxa"/>
            <w:gridSpan w:val="2"/>
            <w:vMerge/>
            <w:shd w:val="clear" w:color="auto" w:fill="D9D9D9"/>
          </w:tcPr>
          <w:p w14:paraId="24AAECDB" w14:textId="77777777" w:rsidR="00127DDB" w:rsidRPr="0092688C" w:rsidRDefault="00127DDB" w:rsidP="003B0A73">
            <w:pPr>
              <w:spacing w:before="120" w:after="120"/>
              <w:rPr>
                <w:b/>
                <w:spacing w:val="0"/>
                <w:sz w:val="20"/>
              </w:rPr>
            </w:pPr>
          </w:p>
        </w:tc>
        <w:tc>
          <w:tcPr>
            <w:tcW w:w="2554" w:type="dxa"/>
            <w:gridSpan w:val="2"/>
            <w:shd w:val="clear" w:color="auto" w:fill="auto"/>
          </w:tcPr>
          <w:p w14:paraId="4C4D49A7" w14:textId="77777777" w:rsidR="00127DDB" w:rsidRPr="0092688C" w:rsidRDefault="00127DDB" w:rsidP="003B0A73">
            <w:pPr>
              <w:spacing w:before="120" w:after="120"/>
              <w:rPr>
                <w:b/>
                <w:spacing w:val="0"/>
                <w:sz w:val="20"/>
              </w:rPr>
            </w:pPr>
          </w:p>
        </w:tc>
        <w:tc>
          <w:tcPr>
            <w:tcW w:w="2712" w:type="dxa"/>
          </w:tcPr>
          <w:p w14:paraId="4C0F5912" w14:textId="77777777" w:rsidR="00127DDB" w:rsidRPr="0092688C" w:rsidRDefault="00127DDB" w:rsidP="003B0A73">
            <w:pPr>
              <w:spacing w:before="120" w:after="120"/>
              <w:rPr>
                <w:b/>
                <w:spacing w:val="0"/>
                <w:sz w:val="20"/>
              </w:rPr>
            </w:pPr>
          </w:p>
        </w:tc>
        <w:tc>
          <w:tcPr>
            <w:tcW w:w="2536" w:type="dxa"/>
            <w:gridSpan w:val="2"/>
          </w:tcPr>
          <w:p w14:paraId="03D8D35F" w14:textId="77777777" w:rsidR="00127DDB" w:rsidRPr="0092688C" w:rsidRDefault="00127DDB" w:rsidP="003B0A73">
            <w:pPr>
              <w:spacing w:before="120" w:after="120"/>
              <w:rPr>
                <w:b/>
                <w:spacing w:val="0"/>
                <w:sz w:val="20"/>
              </w:rPr>
            </w:pPr>
          </w:p>
        </w:tc>
      </w:tr>
      <w:tr w:rsidR="00127DDB" w:rsidRPr="0092688C" w14:paraId="00A098F3" w14:textId="77777777" w:rsidTr="003B0A73">
        <w:trPr>
          <w:gridAfter w:val="1"/>
          <w:wAfter w:w="63" w:type="dxa"/>
          <w:trHeight w:val="239"/>
        </w:trPr>
        <w:tc>
          <w:tcPr>
            <w:tcW w:w="4845" w:type="dxa"/>
            <w:gridSpan w:val="2"/>
          </w:tcPr>
          <w:p w14:paraId="7871C57A" w14:textId="6EB64919" w:rsidR="00127DDB" w:rsidRPr="0092688C" w:rsidRDefault="00127DDB" w:rsidP="00CF77DF">
            <w:pPr>
              <w:spacing w:before="120" w:after="120"/>
              <w:ind w:left="0"/>
              <w:rPr>
                <w:spacing w:val="0"/>
                <w:sz w:val="20"/>
              </w:rPr>
            </w:pPr>
            <w:r w:rsidRPr="0092688C">
              <w:rPr>
                <w:spacing w:val="0"/>
                <w:sz w:val="20"/>
              </w:rPr>
              <w:t>10. Protection – Reconnection Timer</w:t>
            </w:r>
          </w:p>
        </w:tc>
        <w:tc>
          <w:tcPr>
            <w:tcW w:w="2657" w:type="dxa"/>
            <w:gridSpan w:val="2"/>
            <w:vMerge/>
            <w:shd w:val="clear" w:color="auto" w:fill="D9D9D9"/>
          </w:tcPr>
          <w:p w14:paraId="3FB1D494" w14:textId="77777777" w:rsidR="00127DDB" w:rsidRPr="0092688C" w:rsidRDefault="00127DDB" w:rsidP="003B0A73">
            <w:pPr>
              <w:spacing w:before="120" w:after="120"/>
              <w:rPr>
                <w:b/>
                <w:spacing w:val="0"/>
                <w:sz w:val="20"/>
              </w:rPr>
            </w:pPr>
          </w:p>
        </w:tc>
        <w:tc>
          <w:tcPr>
            <w:tcW w:w="2554" w:type="dxa"/>
            <w:gridSpan w:val="2"/>
            <w:shd w:val="clear" w:color="auto" w:fill="auto"/>
          </w:tcPr>
          <w:p w14:paraId="243503F7" w14:textId="77777777" w:rsidR="00127DDB" w:rsidRPr="0092688C" w:rsidRDefault="00127DDB" w:rsidP="003B0A73">
            <w:pPr>
              <w:spacing w:before="120" w:after="120"/>
              <w:rPr>
                <w:b/>
                <w:spacing w:val="0"/>
                <w:sz w:val="20"/>
              </w:rPr>
            </w:pPr>
          </w:p>
        </w:tc>
        <w:tc>
          <w:tcPr>
            <w:tcW w:w="2712" w:type="dxa"/>
          </w:tcPr>
          <w:p w14:paraId="20E5D82D" w14:textId="77777777" w:rsidR="00127DDB" w:rsidRPr="0092688C" w:rsidRDefault="00127DDB" w:rsidP="003B0A73">
            <w:pPr>
              <w:spacing w:before="120" w:after="120"/>
              <w:rPr>
                <w:b/>
                <w:spacing w:val="0"/>
                <w:sz w:val="20"/>
              </w:rPr>
            </w:pPr>
          </w:p>
        </w:tc>
        <w:tc>
          <w:tcPr>
            <w:tcW w:w="2536" w:type="dxa"/>
            <w:gridSpan w:val="2"/>
          </w:tcPr>
          <w:p w14:paraId="2CA2E7BA" w14:textId="77777777" w:rsidR="00127DDB" w:rsidRPr="0092688C" w:rsidRDefault="00127DDB" w:rsidP="003B0A73">
            <w:pPr>
              <w:spacing w:before="120" w:after="120"/>
              <w:rPr>
                <w:b/>
                <w:spacing w:val="0"/>
                <w:sz w:val="20"/>
              </w:rPr>
            </w:pPr>
          </w:p>
        </w:tc>
      </w:tr>
      <w:tr w:rsidR="00127DDB" w:rsidRPr="0092688C" w14:paraId="39A3DB03" w14:textId="77777777" w:rsidTr="003B0A73">
        <w:trPr>
          <w:gridAfter w:val="1"/>
          <w:wAfter w:w="63" w:type="dxa"/>
          <w:trHeight w:val="239"/>
        </w:trPr>
        <w:tc>
          <w:tcPr>
            <w:tcW w:w="4845" w:type="dxa"/>
            <w:gridSpan w:val="2"/>
          </w:tcPr>
          <w:p w14:paraId="2C18559B" w14:textId="77777777" w:rsidR="00127DDB" w:rsidRPr="0092688C" w:rsidRDefault="00127DDB" w:rsidP="00CF77DF">
            <w:pPr>
              <w:spacing w:before="120" w:after="120"/>
              <w:ind w:left="0"/>
              <w:rPr>
                <w:spacing w:val="0"/>
                <w:sz w:val="20"/>
              </w:rPr>
            </w:pPr>
            <w:r w:rsidRPr="0092688C">
              <w:rPr>
                <w:spacing w:val="0"/>
                <w:sz w:val="20"/>
              </w:rPr>
              <w:t>11. Fault Level Contribution</w:t>
            </w:r>
          </w:p>
        </w:tc>
        <w:tc>
          <w:tcPr>
            <w:tcW w:w="2657" w:type="dxa"/>
            <w:gridSpan w:val="2"/>
            <w:vMerge/>
            <w:shd w:val="clear" w:color="auto" w:fill="D9D9D9"/>
          </w:tcPr>
          <w:p w14:paraId="3C98DF0C" w14:textId="77777777" w:rsidR="00127DDB" w:rsidRPr="0092688C" w:rsidRDefault="00127DDB" w:rsidP="003B0A73">
            <w:pPr>
              <w:spacing w:before="120" w:after="120"/>
              <w:rPr>
                <w:b/>
                <w:spacing w:val="0"/>
                <w:sz w:val="20"/>
              </w:rPr>
            </w:pPr>
          </w:p>
        </w:tc>
        <w:tc>
          <w:tcPr>
            <w:tcW w:w="2554" w:type="dxa"/>
            <w:gridSpan w:val="2"/>
          </w:tcPr>
          <w:p w14:paraId="4FB19621" w14:textId="77777777" w:rsidR="00127DDB" w:rsidRPr="0092688C" w:rsidRDefault="00127DDB" w:rsidP="003B0A73">
            <w:pPr>
              <w:spacing w:before="120" w:after="120"/>
              <w:rPr>
                <w:b/>
                <w:spacing w:val="0"/>
                <w:sz w:val="20"/>
              </w:rPr>
            </w:pPr>
          </w:p>
        </w:tc>
        <w:tc>
          <w:tcPr>
            <w:tcW w:w="2712" w:type="dxa"/>
          </w:tcPr>
          <w:p w14:paraId="6AD94C26" w14:textId="77777777" w:rsidR="00127DDB" w:rsidRPr="0092688C" w:rsidRDefault="00127DDB" w:rsidP="003B0A73">
            <w:pPr>
              <w:spacing w:before="120" w:after="120"/>
              <w:rPr>
                <w:b/>
                <w:spacing w:val="0"/>
                <w:sz w:val="20"/>
              </w:rPr>
            </w:pPr>
          </w:p>
        </w:tc>
        <w:tc>
          <w:tcPr>
            <w:tcW w:w="2536" w:type="dxa"/>
            <w:gridSpan w:val="2"/>
          </w:tcPr>
          <w:p w14:paraId="2D4B37AE" w14:textId="77777777" w:rsidR="00127DDB" w:rsidRPr="0092688C" w:rsidRDefault="00127DDB" w:rsidP="003B0A73">
            <w:pPr>
              <w:spacing w:before="120" w:after="120"/>
              <w:rPr>
                <w:b/>
                <w:spacing w:val="0"/>
                <w:sz w:val="20"/>
              </w:rPr>
            </w:pPr>
          </w:p>
        </w:tc>
      </w:tr>
      <w:tr w:rsidR="00127DDB" w:rsidRPr="0092688C" w14:paraId="3C05A6A4" w14:textId="77777777" w:rsidTr="003B0A73">
        <w:trPr>
          <w:gridAfter w:val="1"/>
          <w:wAfter w:w="63" w:type="dxa"/>
          <w:trHeight w:val="239"/>
        </w:trPr>
        <w:tc>
          <w:tcPr>
            <w:tcW w:w="4845" w:type="dxa"/>
            <w:gridSpan w:val="2"/>
          </w:tcPr>
          <w:p w14:paraId="5E15E2E5" w14:textId="621F42DC" w:rsidR="00127DDB" w:rsidRPr="0092688C" w:rsidRDefault="00127DDB" w:rsidP="003B0A73">
            <w:pPr>
              <w:spacing w:before="120" w:after="120"/>
              <w:ind w:left="306" w:right="181" w:hanging="306"/>
              <w:jc w:val="left"/>
              <w:rPr>
                <w:spacing w:val="0"/>
                <w:sz w:val="20"/>
              </w:rPr>
            </w:pPr>
            <w:r w:rsidRPr="0092688C">
              <w:rPr>
                <w:spacing w:val="0"/>
                <w:sz w:val="20"/>
              </w:rPr>
              <w:t>12. Wiring functional test if required by paragraph 15.2.1 (attach relevant schedule of tests)</w:t>
            </w:r>
          </w:p>
        </w:tc>
        <w:tc>
          <w:tcPr>
            <w:tcW w:w="2657" w:type="dxa"/>
            <w:gridSpan w:val="2"/>
            <w:vMerge/>
            <w:shd w:val="clear" w:color="auto" w:fill="D9D9D9"/>
          </w:tcPr>
          <w:p w14:paraId="08AE5F1C" w14:textId="77777777" w:rsidR="00127DDB" w:rsidRPr="0092688C" w:rsidRDefault="00127DDB" w:rsidP="003B0A73">
            <w:pPr>
              <w:spacing w:before="120" w:after="120"/>
              <w:rPr>
                <w:b/>
                <w:spacing w:val="0"/>
                <w:sz w:val="20"/>
              </w:rPr>
            </w:pPr>
          </w:p>
        </w:tc>
        <w:tc>
          <w:tcPr>
            <w:tcW w:w="2554" w:type="dxa"/>
            <w:gridSpan w:val="2"/>
          </w:tcPr>
          <w:p w14:paraId="24836893" w14:textId="77777777" w:rsidR="00127DDB" w:rsidRPr="0092688C" w:rsidRDefault="00127DDB" w:rsidP="003B0A73">
            <w:pPr>
              <w:spacing w:before="120" w:after="120"/>
              <w:rPr>
                <w:b/>
                <w:spacing w:val="0"/>
                <w:sz w:val="20"/>
              </w:rPr>
            </w:pPr>
          </w:p>
        </w:tc>
        <w:tc>
          <w:tcPr>
            <w:tcW w:w="2712" w:type="dxa"/>
          </w:tcPr>
          <w:p w14:paraId="604F9A1B" w14:textId="77777777" w:rsidR="00127DDB" w:rsidRPr="0092688C" w:rsidRDefault="00127DDB" w:rsidP="003B0A73">
            <w:pPr>
              <w:spacing w:before="120" w:after="120"/>
              <w:rPr>
                <w:b/>
                <w:spacing w:val="0"/>
                <w:sz w:val="20"/>
              </w:rPr>
            </w:pPr>
          </w:p>
        </w:tc>
        <w:tc>
          <w:tcPr>
            <w:tcW w:w="2536" w:type="dxa"/>
            <w:gridSpan w:val="2"/>
          </w:tcPr>
          <w:p w14:paraId="68D7DB51" w14:textId="77777777" w:rsidR="00127DDB" w:rsidRPr="0092688C" w:rsidRDefault="00127DDB" w:rsidP="003B0A73">
            <w:pPr>
              <w:spacing w:before="120" w:after="120"/>
              <w:rPr>
                <w:b/>
                <w:spacing w:val="0"/>
                <w:sz w:val="20"/>
              </w:rPr>
            </w:pPr>
          </w:p>
        </w:tc>
      </w:tr>
      <w:tr w:rsidR="00127DDB" w:rsidRPr="0092688C" w14:paraId="56313141" w14:textId="77777777" w:rsidTr="003B0A73">
        <w:trPr>
          <w:gridAfter w:val="1"/>
          <w:wAfter w:w="63" w:type="dxa"/>
          <w:trHeight w:val="239"/>
        </w:trPr>
        <w:tc>
          <w:tcPr>
            <w:tcW w:w="4845" w:type="dxa"/>
            <w:gridSpan w:val="2"/>
          </w:tcPr>
          <w:p w14:paraId="3FD6B0DA" w14:textId="6454D8A6" w:rsidR="00127DDB" w:rsidRPr="0092688C" w:rsidRDefault="00127DDB" w:rsidP="003B0A73">
            <w:pPr>
              <w:spacing w:before="120" w:after="120"/>
              <w:ind w:left="306" w:right="181" w:hanging="306"/>
              <w:jc w:val="left"/>
              <w:rPr>
                <w:spacing w:val="0"/>
                <w:sz w:val="20"/>
              </w:rPr>
            </w:pPr>
            <w:r w:rsidRPr="0092688C">
              <w:rPr>
                <w:spacing w:val="0"/>
                <w:sz w:val="20"/>
              </w:rPr>
              <w:t>13. Logic Interface (input port)</w:t>
            </w:r>
          </w:p>
        </w:tc>
        <w:tc>
          <w:tcPr>
            <w:tcW w:w="2657" w:type="dxa"/>
            <w:gridSpan w:val="2"/>
            <w:vMerge/>
            <w:shd w:val="clear" w:color="auto" w:fill="D9D9D9"/>
          </w:tcPr>
          <w:p w14:paraId="2A4B7BC8" w14:textId="77777777" w:rsidR="00127DDB" w:rsidRPr="0092688C" w:rsidRDefault="00127DDB" w:rsidP="003B0A73">
            <w:pPr>
              <w:spacing w:before="120" w:after="120"/>
              <w:rPr>
                <w:b/>
                <w:spacing w:val="0"/>
                <w:sz w:val="20"/>
              </w:rPr>
            </w:pPr>
          </w:p>
        </w:tc>
        <w:tc>
          <w:tcPr>
            <w:tcW w:w="2554" w:type="dxa"/>
            <w:gridSpan w:val="2"/>
          </w:tcPr>
          <w:p w14:paraId="2CD8604E" w14:textId="77777777" w:rsidR="00127DDB" w:rsidRPr="0092688C" w:rsidRDefault="00127DDB" w:rsidP="003B0A73">
            <w:pPr>
              <w:spacing w:before="120" w:after="120"/>
              <w:rPr>
                <w:b/>
                <w:spacing w:val="0"/>
                <w:sz w:val="20"/>
              </w:rPr>
            </w:pPr>
          </w:p>
        </w:tc>
        <w:tc>
          <w:tcPr>
            <w:tcW w:w="2712" w:type="dxa"/>
          </w:tcPr>
          <w:p w14:paraId="03F3501B" w14:textId="77777777" w:rsidR="00127DDB" w:rsidRPr="0092688C" w:rsidRDefault="00127DDB" w:rsidP="003B0A73">
            <w:pPr>
              <w:spacing w:before="120" w:after="120"/>
              <w:rPr>
                <w:b/>
                <w:spacing w:val="0"/>
                <w:sz w:val="20"/>
              </w:rPr>
            </w:pPr>
          </w:p>
        </w:tc>
        <w:tc>
          <w:tcPr>
            <w:tcW w:w="2536" w:type="dxa"/>
            <w:gridSpan w:val="2"/>
          </w:tcPr>
          <w:p w14:paraId="2854BF07" w14:textId="77777777" w:rsidR="00127DDB" w:rsidRPr="0092688C" w:rsidRDefault="00127DDB" w:rsidP="003B0A73">
            <w:pPr>
              <w:spacing w:before="120" w:after="120"/>
              <w:rPr>
                <w:b/>
                <w:spacing w:val="0"/>
                <w:sz w:val="20"/>
              </w:rPr>
            </w:pPr>
          </w:p>
        </w:tc>
      </w:tr>
      <w:tr w:rsidR="0078705E" w:rsidRPr="0092688C" w14:paraId="6BC8B574" w14:textId="77777777" w:rsidTr="003B0A73">
        <w:trPr>
          <w:gridAfter w:val="1"/>
          <w:wAfter w:w="63" w:type="dxa"/>
          <w:trHeight w:val="239"/>
        </w:trPr>
        <w:tc>
          <w:tcPr>
            <w:tcW w:w="4845" w:type="dxa"/>
            <w:gridSpan w:val="2"/>
          </w:tcPr>
          <w:p w14:paraId="29CEBEF7" w14:textId="75E521B2" w:rsidR="00127DDB" w:rsidRPr="0078705E" w:rsidRDefault="00127DDB" w:rsidP="0078705E">
            <w:pPr>
              <w:spacing w:before="120" w:after="120"/>
              <w:ind w:left="306" w:right="181" w:hanging="306"/>
              <w:jc w:val="left"/>
              <w:rPr>
                <w:spacing w:val="0"/>
                <w:sz w:val="20"/>
              </w:rPr>
            </w:pPr>
            <w:r>
              <w:rPr>
                <w:spacing w:val="0"/>
                <w:sz w:val="20"/>
              </w:rPr>
              <w:t>14. Cyber security</w:t>
            </w:r>
          </w:p>
        </w:tc>
        <w:tc>
          <w:tcPr>
            <w:tcW w:w="2657" w:type="dxa"/>
            <w:gridSpan w:val="2"/>
            <w:vMerge/>
            <w:shd w:val="clear" w:color="auto" w:fill="D9D9D9"/>
          </w:tcPr>
          <w:p w14:paraId="7B80CD2A" w14:textId="77777777" w:rsidR="00127DDB" w:rsidRPr="0092688C" w:rsidRDefault="00127DDB" w:rsidP="003B0A73">
            <w:pPr>
              <w:spacing w:before="120" w:after="120"/>
              <w:rPr>
                <w:b/>
                <w:spacing w:val="0"/>
                <w:sz w:val="20"/>
              </w:rPr>
            </w:pPr>
          </w:p>
        </w:tc>
        <w:tc>
          <w:tcPr>
            <w:tcW w:w="2554" w:type="dxa"/>
            <w:gridSpan w:val="2"/>
          </w:tcPr>
          <w:p w14:paraId="174BB062" w14:textId="77777777" w:rsidR="00127DDB" w:rsidRPr="0092688C" w:rsidRDefault="00127DDB" w:rsidP="003B0A73">
            <w:pPr>
              <w:spacing w:before="120" w:after="120"/>
              <w:rPr>
                <w:b/>
                <w:spacing w:val="0"/>
                <w:sz w:val="20"/>
              </w:rPr>
            </w:pPr>
          </w:p>
        </w:tc>
        <w:tc>
          <w:tcPr>
            <w:tcW w:w="2712" w:type="dxa"/>
          </w:tcPr>
          <w:p w14:paraId="4DBA5746" w14:textId="77777777" w:rsidR="00127DDB" w:rsidRPr="0092688C" w:rsidRDefault="00127DDB" w:rsidP="003B0A73">
            <w:pPr>
              <w:spacing w:before="120" w:after="120"/>
              <w:rPr>
                <w:b/>
                <w:spacing w:val="0"/>
                <w:sz w:val="20"/>
              </w:rPr>
            </w:pPr>
          </w:p>
        </w:tc>
        <w:tc>
          <w:tcPr>
            <w:tcW w:w="2536" w:type="dxa"/>
            <w:gridSpan w:val="2"/>
          </w:tcPr>
          <w:p w14:paraId="00B2F0B3" w14:textId="77777777" w:rsidR="00127DDB" w:rsidRPr="0092688C" w:rsidRDefault="00127DDB" w:rsidP="003B0A73">
            <w:pPr>
              <w:spacing w:before="120" w:after="120"/>
              <w:rPr>
                <w:b/>
                <w:spacing w:val="0"/>
                <w:sz w:val="20"/>
              </w:rPr>
            </w:pPr>
          </w:p>
        </w:tc>
      </w:tr>
      <w:tr w:rsidR="003B0A73" w:rsidRPr="0092688C" w14:paraId="0A08C0E5" w14:textId="77777777" w:rsidTr="003B0A73">
        <w:trPr>
          <w:trHeight w:val="239"/>
        </w:trPr>
        <w:tc>
          <w:tcPr>
            <w:tcW w:w="15367" w:type="dxa"/>
            <w:gridSpan w:val="10"/>
          </w:tcPr>
          <w:p w14:paraId="74415938" w14:textId="77777777" w:rsidR="003B0A73" w:rsidRPr="0092688C" w:rsidRDefault="003B0A73" w:rsidP="00182614">
            <w:pPr>
              <w:spacing w:before="120" w:after="120"/>
              <w:rPr>
                <w:b/>
                <w:spacing w:val="0"/>
                <w:sz w:val="20"/>
              </w:rPr>
            </w:pPr>
          </w:p>
        </w:tc>
      </w:tr>
      <w:tr w:rsidR="003B0A73" w:rsidRPr="0092688C" w14:paraId="0A1600F4" w14:textId="77777777" w:rsidTr="003B0A73">
        <w:trPr>
          <w:trHeight w:val="239"/>
        </w:trPr>
        <w:tc>
          <w:tcPr>
            <w:tcW w:w="15367" w:type="dxa"/>
            <w:gridSpan w:val="10"/>
          </w:tcPr>
          <w:p w14:paraId="0CDCB4F0" w14:textId="77777777" w:rsidR="003B0A73" w:rsidRPr="0092688C" w:rsidRDefault="003B0A73" w:rsidP="00CF77DF">
            <w:pPr>
              <w:spacing w:before="120" w:after="120"/>
              <w:ind w:left="0"/>
              <w:rPr>
                <w:spacing w:val="0"/>
                <w:sz w:val="20"/>
              </w:rPr>
            </w:pPr>
            <w:r w:rsidRPr="0092688C">
              <w:rPr>
                <w:b/>
                <w:spacing w:val="0"/>
                <w:sz w:val="20"/>
              </w:rPr>
              <w:t>Manufacturer</w:t>
            </w:r>
            <w:r w:rsidRPr="0092688C">
              <w:rPr>
                <w:spacing w:val="0"/>
                <w:sz w:val="20"/>
              </w:rPr>
              <w:t xml:space="preserve"> compliance declaration. - I certify that all products supplied by the company with the above </w:t>
            </w:r>
            <w:r w:rsidRPr="0092688C">
              <w:rPr>
                <w:b/>
                <w:spacing w:val="0"/>
                <w:sz w:val="20"/>
              </w:rPr>
              <w:t>Type Tested</w:t>
            </w:r>
            <w:r w:rsidRPr="0092688C">
              <w:rPr>
                <w:spacing w:val="0"/>
                <w:sz w:val="20"/>
              </w:rPr>
              <w:t xml:space="preserve"> </w:t>
            </w:r>
            <w:r w:rsidRPr="0092688C">
              <w:rPr>
                <w:b/>
                <w:spacing w:val="0"/>
                <w:sz w:val="20"/>
              </w:rPr>
              <w:t>Manufacturer</w:t>
            </w:r>
            <w:r w:rsidRPr="0092688C">
              <w:rPr>
                <w:spacing w:val="0"/>
                <w:sz w:val="20"/>
              </w:rPr>
              <w:t xml:space="preserve">’s reference number will be manufactured and tested to ensure that they perform as stated in this document, prior to shipment to site and that no site </w:t>
            </w:r>
            <w:r w:rsidRPr="0092688C">
              <w:rPr>
                <w:b/>
                <w:spacing w:val="0"/>
                <w:sz w:val="20"/>
              </w:rPr>
              <w:t>Modification</w:t>
            </w:r>
            <w:r w:rsidRPr="0092688C">
              <w:rPr>
                <w:spacing w:val="0"/>
                <w:sz w:val="20"/>
              </w:rPr>
              <w:t>s are required to ensure that the product meets all the requirements of EREC G99.</w:t>
            </w:r>
          </w:p>
        </w:tc>
      </w:tr>
      <w:tr w:rsidR="003B0A73" w:rsidRPr="0092688C" w14:paraId="47016C74" w14:textId="77777777" w:rsidTr="003B0A73">
        <w:trPr>
          <w:gridAfter w:val="2"/>
          <w:wAfter w:w="1091" w:type="dxa"/>
        </w:trPr>
        <w:tc>
          <w:tcPr>
            <w:tcW w:w="1449" w:type="dxa"/>
          </w:tcPr>
          <w:p w14:paraId="092F591A" w14:textId="77777777" w:rsidR="003B0A73" w:rsidRPr="0092688C" w:rsidRDefault="003B0A73" w:rsidP="00CF77DF">
            <w:pPr>
              <w:spacing w:before="120" w:after="120"/>
              <w:ind w:left="0"/>
              <w:rPr>
                <w:spacing w:val="0"/>
                <w:sz w:val="20"/>
                <w:lang w:eastAsia="en-GB"/>
              </w:rPr>
            </w:pPr>
            <w:r w:rsidRPr="0092688C">
              <w:rPr>
                <w:spacing w:val="0"/>
                <w:sz w:val="20"/>
                <w:lang w:eastAsia="en-GB"/>
              </w:rPr>
              <w:t>Signed</w:t>
            </w:r>
          </w:p>
        </w:tc>
        <w:tc>
          <w:tcPr>
            <w:tcW w:w="5116" w:type="dxa"/>
            <w:gridSpan w:val="2"/>
          </w:tcPr>
          <w:p w14:paraId="7879E05B" w14:textId="77777777" w:rsidR="003B0A73" w:rsidRPr="0092688C" w:rsidRDefault="003B0A73" w:rsidP="003B0A73">
            <w:pPr>
              <w:spacing w:before="120" w:after="120"/>
              <w:rPr>
                <w:spacing w:val="0"/>
                <w:sz w:val="20"/>
                <w:lang w:eastAsia="en-GB"/>
              </w:rPr>
            </w:pPr>
          </w:p>
        </w:tc>
        <w:tc>
          <w:tcPr>
            <w:tcW w:w="2295" w:type="dxa"/>
            <w:gridSpan w:val="2"/>
          </w:tcPr>
          <w:p w14:paraId="76A0FFD0" w14:textId="77777777" w:rsidR="003B0A73" w:rsidRPr="0092688C" w:rsidRDefault="003B0A73" w:rsidP="00CF77DF">
            <w:pPr>
              <w:spacing w:before="120" w:after="120"/>
              <w:ind w:left="0"/>
              <w:rPr>
                <w:spacing w:val="0"/>
                <w:sz w:val="20"/>
                <w:lang w:eastAsia="en-GB"/>
              </w:rPr>
            </w:pPr>
            <w:r w:rsidRPr="0092688C">
              <w:rPr>
                <w:spacing w:val="0"/>
                <w:sz w:val="20"/>
                <w:lang w:eastAsia="en-GB"/>
              </w:rPr>
              <w:t>On behalf of</w:t>
            </w:r>
          </w:p>
        </w:tc>
        <w:tc>
          <w:tcPr>
            <w:tcW w:w="5416" w:type="dxa"/>
            <w:gridSpan w:val="3"/>
          </w:tcPr>
          <w:p w14:paraId="1982B90A" w14:textId="77777777" w:rsidR="003B0A73" w:rsidRPr="0092688C" w:rsidRDefault="003B0A73" w:rsidP="003B0A73">
            <w:pPr>
              <w:spacing w:before="120" w:after="120"/>
              <w:rPr>
                <w:spacing w:val="0"/>
                <w:sz w:val="20"/>
                <w:lang w:eastAsia="en-GB"/>
              </w:rPr>
            </w:pPr>
          </w:p>
        </w:tc>
      </w:tr>
      <w:tr w:rsidR="003B0A73" w:rsidRPr="0092688C" w14:paraId="30E84FE9" w14:textId="77777777" w:rsidTr="003B0A73">
        <w:tc>
          <w:tcPr>
            <w:tcW w:w="15367" w:type="dxa"/>
            <w:gridSpan w:val="10"/>
          </w:tcPr>
          <w:p w14:paraId="1CAA8458" w14:textId="1D094828" w:rsidR="003B0A73" w:rsidRPr="0092688C" w:rsidRDefault="00CF77DF" w:rsidP="00CF77DF">
            <w:pPr>
              <w:spacing w:before="120" w:after="120"/>
              <w:ind w:left="0"/>
              <w:jc w:val="left"/>
              <w:rPr>
                <w:spacing w:val="0"/>
                <w:sz w:val="20"/>
                <w:lang w:eastAsia="en-GB"/>
              </w:rPr>
            </w:pPr>
            <w:r>
              <w:rPr>
                <w:spacing w:val="0"/>
                <w:sz w:val="20"/>
                <w:lang w:eastAsia="en-GB"/>
              </w:rPr>
              <w:t>N</w:t>
            </w:r>
            <w:r w:rsidR="003B0A73" w:rsidRPr="0092688C">
              <w:rPr>
                <w:spacing w:val="0"/>
                <w:sz w:val="20"/>
                <w:lang w:eastAsia="en-GB"/>
              </w:rPr>
              <w:t xml:space="preserve">ote that testing can be done by the </w:t>
            </w:r>
            <w:r w:rsidR="003B0A73" w:rsidRPr="0092688C">
              <w:rPr>
                <w:b/>
                <w:spacing w:val="0"/>
                <w:sz w:val="20"/>
                <w:lang w:eastAsia="en-GB"/>
              </w:rPr>
              <w:t>Manufacturer</w:t>
            </w:r>
            <w:r w:rsidR="003B0A73" w:rsidRPr="0092688C">
              <w:rPr>
                <w:spacing w:val="0"/>
                <w:sz w:val="20"/>
                <w:lang w:eastAsia="en-GB"/>
              </w:rPr>
              <w:t xml:space="preserve"> of an individual component or by an external test house.</w:t>
            </w:r>
          </w:p>
          <w:p w14:paraId="54A3F484"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Where parts of the testing are carried out by persons or organisations other than the </w:t>
            </w:r>
            <w:r w:rsidRPr="0092688C">
              <w:rPr>
                <w:b/>
                <w:spacing w:val="0"/>
                <w:sz w:val="20"/>
                <w:lang w:eastAsia="en-GB"/>
              </w:rPr>
              <w:t>Manufacturer</w:t>
            </w:r>
            <w:r w:rsidRPr="0092688C">
              <w:rPr>
                <w:spacing w:val="0"/>
                <w:sz w:val="20"/>
                <w:lang w:eastAsia="en-GB"/>
              </w:rPr>
              <w:t xml:space="preserve"> then that person or organisation shall keep copies of all test records and results supplied to them to verify that the testing has been carried out by people with sufficient technical competency to carry out the tests.</w:t>
            </w:r>
          </w:p>
        </w:tc>
      </w:tr>
    </w:tbl>
    <w:p w14:paraId="5B4E5CF5" w14:textId="77777777" w:rsidR="003B0A73" w:rsidRPr="0092688C" w:rsidRDefault="003B0A73" w:rsidP="003B0A73">
      <w:pPr>
        <w:rPr>
          <w:spacing w:val="0"/>
        </w:rPr>
        <w:sectPr w:rsidR="003B0A73" w:rsidRPr="0092688C" w:rsidSect="003B0A73">
          <w:pgSz w:w="16838" w:h="11906" w:orient="landscape" w:code="9"/>
          <w:pgMar w:top="1418" w:right="1701" w:bottom="1418" w:left="851" w:header="1128" w:footer="737" w:gutter="0"/>
          <w:cols w:space="720"/>
          <w:docGrid w:linePitch="299"/>
        </w:sectPr>
      </w:pPr>
    </w:p>
    <w:p w14:paraId="68510F7F" w14:textId="77777777" w:rsidR="003B0A73" w:rsidRPr="0092688C" w:rsidRDefault="003B0A73" w:rsidP="003B0A73">
      <w:pPr>
        <w:rPr>
          <w:spacing w:val="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6"/>
        <w:gridCol w:w="1279"/>
        <w:gridCol w:w="1703"/>
        <w:gridCol w:w="142"/>
        <w:gridCol w:w="1417"/>
        <w:gridCol w:w="567"/>
        <w:gridCol w:w="992"/>
        <w:gridCol w:w="1843"/>
      </w:tblGrid>
      <w:tr w:rsidR="003B0A73" w:rsidRPr="0092688C" w14:paraId="27BB893F" w14:textId="77777777" w:rsidTr="003B0A73">
        <w:tc>
          <w:tcPr>
            <w:tcW w:w="9209" w:type="dxa"/>
            <w:gridSpan w:val="8"/>
            <w:shd w:val="clear" w:color="auto" w:fill="D9D9D9"/>
          </w:tcPr>
          <w:p w14:paraId="08CC7BF1" w14:textId="079DA763" w:rsidR="003B0A73" w:rsidRPr="0092688C" w:rsidRDefault="003B0A73" w:rsidP="00CF77DF">
            <w:pPr>
              <w:spacing w:before="120" w:after="120"/>
              <w:ind w:left="0"/>
              <w:rPr>
                <w:spacing w:val="0"/>
                <w:sz w:val="20"/>
                <w:lang w:eastAsia="en-GB"/>
              </w:rPr>
            </w:pPr>
            <w:r w:rsidRPr="0092688C">
              <w:rPr>
                <w:b/>
                <w:spacing w:val="0"/>
                <w:sz w:val="24"/>
                <w:lang w:eastAsia="en-GB"/>
              </w:rPr>
              <w:t xml:space="preserve">A2-2 Compliance Verification Report –Tests for Type A Synchronous Power Generating Modules &gt; 50 kW and also for Synchronous Power Generating Modules ≤ 50 kW where the approach of this form is preferred to that in Form A2-1 – </w:t>
            </w:r>
            <w:r w:rsidR="00307635">
              <w:rPr>
                <w:b/>
                <w:spacing w:val="0"/>
                <w:sz w:val="24"/>
                <w:lang w:eastAsia="en-GB"/>
              </w:rPr>
              <w:t>t</w:t>
            </w:r>
            <w:r w:rsidR="00307635" w:rsidRPr="0092688C">
              <w:rPr>
                <w:b/>
                <w:spacing w:val="0"/>
                <w:sz w:val="24"/>
                <w:lang w:eastAsia="en-GB"/>
              </w:rPr>
              <w:t xml:space="preserve">est </w:t>
            </w:r>
            <w:r w:rsidRPr="0092688C">
              <w:rPr>
                <w:b/>
                <w:spacing w:val="0"/>
                <w:sz w:val="24"/>
                <w:lang w:eastAsia="en-GB"/>
              </w:rPr>
              <w:t>record</w:t>
            </w:r>
          </w:p>
        </w:tc>
      </w:tr>
      <w:tr w:rsidR="003B0A73" w:rsidRPr="0092688C" w14:paraId="5C921FCC" w14:textId="77777777" w:rsidTr="003B0A73">
        <w:tc>
          <w:tcPr>
            <w:tcW w:w="9209" w:type="dxa"/>
            <w:gridSpan w:val="8"/>
            <w:shd w:val="clear" w:color="auto" w:fill="D9D9D9"/>
          </w:tcPr>
          <w:p w14:paraId="608CEE4E" w14:textId="462B295A" w:rsidR="003B0A73" w:rsidRPr="0092688C" w:rsidRDefault="003B0A73" w:rsidP="00CF77DF">
            <w:pPr>
              <w:spacing w:before="120" w:after="120"/>
              <w:ind w:left="0"/>
              <w:rPr>
                <w:spacing w:val="0"/>
                <w:sz w:val="20"/>
              </w:rPr>
            </w:pPr>
            <w:r w:rsidRPr="0092688C">
              <w:rPr>
                <w:spacing w:val="0"/>
                <w:sz w:val="20"/>
              </w:rPr>
              <w:br w:type="page"/>
            </w:r>
            <w:r w:rsidRPr="0092688C">
              <w:rPr>
                <w:b/>
                <w:spacing w:val="0"/>
                <w:sz w:val="20"/>
              </w:rPr>
              <w:t xml:space="preserve">1. Operating Range: </w:t>
            </w:r>
            <w:r w:rsidR="001F13FF">
              <w:rPr>
                <w:spacing w:val="0"/>
                <w:sz w:val="20"/>
              </w:rPr>
              <w:t>T</w:t>
            </w:r>
            <w:r w:rsidRPr="0092688C">
              <w:rPr>
                <w:spacing w:val="0"/>
                <w:sz w:val="20"/>
              </w:rPr>
              <w:t xml:space="preserve">ests should be carried with the </w:t>
            </w:r>
            <w:r w:rsidRPr="0092688C">
              <w:rPr>
                <w:b/>
                <w:spacing w:val="0"/>
                <w:sz w:val="20"/>
              </w:rPr>
              <w:t>Power Generating Module</w:t>
            </w:r>
            <w:r w:rsidRPr="0092688C">
              <w:rPr>
                <w:spacing w:val="0"/>
                <w:sz w:val="20"/>
              </w:rPr>
              <w:t xml:space="preserve"> operating at </w:t>
            </w:r>
            <w:r w:rsidRPr="0092688C">
              <w:rPr>
                <w:b/>
                <w:spacing w:val="0"/>
                <w:sz w:val="20"/>
              </w:rPr>
              <w:t>Registered</w:t>
            </w:r>
            <w:r w:rsidRPr="0092688C">
              <w:rPr>
                <w:spacing w:val="0"/>
                <w:sz w:val="20"/>
              </w:rPr>
              <w:t xml:space="preserve"> </w:t>
            </w:r>
            <w:r w:rsidRPr="0092688C">
              <w:rPr>
                <w:b/>
                <w:spacing w:val="0"/>
                <w:sz w:val="20"/>
              </w:rPr>
              <w:t>Capacity</w:t>
            </w:r>
            <w:r w:rsidRPr="0092688C">
              <w:rPr>
                <w:spacing w:val="0"/>
                <w:sz w:val="20"/>
              </w:rPr>
              <w:t xml:space="preserve"> and connected to a suitable load bank, test supply, or grid simulation set. The power supplied by the primary source shall be kept stable within ± 5 % of the apparent power value set for the entire duration of each test sequence.</w:t>
            </w:r>
          </w:p>
          <w:p w14:paraId="199F1DED" w14:textId="77777777" w:rsidR="003B0A73" w:rsidRPr="0092688C" w:rsidRDefault="003B0A73" w:rsidP="00CF77DF">
            <w:pPr>
              <w:spacing w:before="120" w:after="120"/>
              <w:ind w:left="0"/>
              <w:rPr>
                <w:spacing w:val="0"/>
                <w:sz w:val="20"/>
              </w:rPr>
            </w:pPr>
            <w:r w:rsidRPr="0092688C">
              <w:rPr>
                <w:spacing w:val="0"/>
                <w:sz w:val="20"/>
              </w:rPr>
              <w:t xml:space="preserve">Frequency, voltage and </w:t>
            </w:r>
            <w:r w:rsidRPr="0092688C">
              <w:rPr>
                <w:b/>
                <w:spacing w:val="0"/>
                <w:sz w:val="20"/>
              </w:rPr>
              <w:t>Active Power</w:t>
            </w:r>
            <w:r w:rsidRPr="0092688C">
              <w:rPr>
                <w:spacing w:val="0"/>
                <w:sz w:val="20"/>
              </w:rPr>
              <w:t xml:space="preserve"> measurements at the output terminals of the </w:t>
            </w:r>
            <w:r w:rsidRPr="0092688C">
              <w:rPr>
                <w:b/>
                <w:spacing w:val="0"/>
                <w:sz w:val="20"/>
              </w:rPr>
              <w:t>Power Generating Module</w:t>
            </w:r>
            <w:r w:rsidRPr="0092688C">
              <w:rPr>
                <w:spacing w:val="0"/>
                <w:sz w:val="20"/>
              </w:rPr>
              <w:t xml:space="preserve"> shall be recorded every second. The tests will verify that the </w:t>
            </w:r>
            <w:r w:rsidRPr="0092688C">
              <w:rPr>
                <w:b/>
                <w:spacing w:val="0"/>
                <w:sz w:val="20"/>
              </w:rPr>
              <w:t>Power Generating Module</w:t>
            </w:r>
            <w:r w:rsidRPr="0092688C">
              <w:rPr>
                <w:spacing w:val="0"/>
                <w:sz w:val="20"/>
              </w:rPr>
              <w:t xml:space="preserve"> can operate within the required ranges for the specified period of time. </w:t>
            </w:r>
          </w:p>
          <w:p w14:paraId="2541864C" w14:textId="77777777" w:rsidR="003B0A73" w:rsidRDefault="003B0A73" w:rsidP="00CF77DF">
            <w:pPr>
              <w:spacing w:before="120" w:after="120"/>
              <w:ind w:left="0"/>
              <w:rPr>
                <w:spacing w:val="0"/>
                <w:sz w:val="20"/>
              </w:rPr>
            </w:pPr>
            <w:r w:rsidRPr="0092688C">
              <w:rPr>
                <w:spacing w:val="0"/>
                <w:sz w:val="20"/>
              </w:rPr>
              <w:t xml:space="preserve">The </w:t>
            </w:r>
            <w:r w:rsidRPr="0092688C">
              <w:rPr>
                <w:b/>
                <w:spacing w:val="0"/>
                <w:sz w:val="20"/>
              </w:rPr>
              <w:t>Interface Protection</w:t>
            </w:r>
            <w:r w:rsidRPr="0092688C">
              <w:rPr>
                <w:spacing w:val="0"/>
                <w:sz w:val="20"/>
              </w:rPr>
              <w:t xml:space="preserve"> shall be disabled during the tests. </w:t>
            </w:r>
          </w:p>
          <w:p w14:paraId="084BBCAE" w14:textId="6C57A143" w:rsidR="00D34273" w:rsidRPr="0092688C" w:rsidRDefault="00D34273" w:rsidP="00CF77DF">
            <w:pPr>
              <w:spacing w:before="120" w:after="120"/>
              <w:ind w:left="0"/>
              <w:rPr>
                <w:spacing w:val="0"/>
                <w:sz w:val="20"/>
              </w:rPr>
            </w:pPr>
            <w:r>
              <w:rPr>
                <w:spacing w:val="0"/>
                <w:sz w:val="20"/>
              </w:rPr>
              <w:t xml:space="preserve">Pass or failure of the test should be indicated in the fields below (right hand side), for example with the </w:t>
            </w:r>
            <w:r w:rsidR="0018501C">
              <w:rPr>
                <w:spacing w:val="0"/>
                <w:sz w:val="20"/>
              </w:rPr>
              <w:t>statement</w:t>
            </w:r>
            <w:r>
              <w:rPr>
                <w:spacing w:val="0"/>
                <w:sz w:val="20"/>
              </w:rPr>
              <w:t xml:space="preserve"> “Pass”, “No disconnection occurs”, etc. Graphical evidence is preferred.</w:t>
            </w:r>
          </w:p>
        </w:tc>
      </w:tr>
      <w:tr w:rsidR="003B0A73" w:rsidRPr="0092688C" w14:paraId="2F0D99F6" w14:textId="77777777" w:rsidTr="002966D6">
        <w:tc>
          <w:tcPr>
            <w:tcW w:w="4248" w:type="dxa"/>
            <w:gridSpan w:val="3"/>
            <w:shd w:val="clear" w:color="auto" w:fill="auto"/>
          </w:tcPr>
          <w:p w14:paraId="6CDAC4FA" w14:textId="77777777" w:rsidR="003B0A73" w:rsidRPr="0092688C" w:rsidRDefault="003B0A73" w:rsidP="00CF77DF">
            <w:pPr>
              <w:spacing w:before="120" w:after="120"/>
              <w:ind w:left="0"/>
              <w:rPr>
                <w:spacing w:val="0"/>
                <w:sz w:val="20"/>
              </w:rPr>
            </w:pPr>
            <w:r w:rsidRPr="0092688C">
              <w:rPr>
                <w:spacing w:val="0"/>
                <w:sz w:val="20"/>
              </w:rPr>
              <w:t>Test 1</w:t>
            </w:r>
          </w:p>
          <w:p w14:paraId="1FC38BEE" w14:textId="0821F7C2" w:rsidR="003B0A73" w:rsidRPr="0092688C" w:rsidRDefault="003B0A73" w:rsidP="00CF77DF">
            <w:pPr>
              <w:spacing w:before="120" w:after="120"/>
              <w:ind w:left="0"/>
              <w:jc w:val="left"/>
              <w:rPr>
                <w:spacing w:val="0"/>
                <w:sz w:val="20"/>
              </w:rPr>
            </w:pPr>
            <w:r w:rsidRPr="0092688C">
              <w:rPr>
                <w:spacing w:val="0"/>
                <w:sz w:val="20"/>
              </w:rPr>
              <w:t>Voltage = 85% of nominal ((195.5 V),</w:t>
            </w:r>
            <w:r w:rsidRPr="0092688C">
              <w:rPr>
                <w:spacing w:val="0"/>
                <w:sz w:val="20"/>
              </w:rPr>
              <w:br/>
              <w:t>Frequency = 47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20 s</w:t>
            </w:r>
          </w:p>
        </w:tc>
        <w:tc>
          <w:tcPr>
            <w:tcW w:w="4961" w:type="dxa"/>
            <w:gridSpan w:val="5"/>
            <w:shd w:val="clear" w:color="auto" w:fill="auto"/>
          </w:tcPr>
          <w:p w14:paraId="2BDBEC86" w14:textId="01864520" w:rsidR="003B0A73" w:rsidRPr="0092688C" w:rsidRDefault="00D34273" w:rsidP="002966D6">
            <w:pPr>
              <w:spacing w:before="120" w:after="120"/>
              <w:ind w:left="0"/>
              <w:rPr>
                <w:spacing w:val="0"/>
                <w:sz w:val="20"/>
              </w:rPr>
            </w:pPr>
            <w:r>
              <w:rPr>
                <w:spacing w:val="0"/>
                <w:sz w:val="20"/>
              </w:rPr>
              <w:t>Test results or chart to confirm operation</w:t>
            </w:r>
          </w:p>
        </w:tc>
      </w:tr>
      <w:tr w:rsidR="003B0A73" w:rsidRPr="0092688C" w14:paraId="5C5E1BCE" w14:textId="77777777" w:rsidTr="002966D6">
        <w:tc>
          <w:tcPr>
            <w:tcW w:w="4248" w:type="dxa"/>
            <w:gridSpan w:val="3"/>
            <w:shd w:val="clear" w:color="auto" w:fill="auto"/>
          </w:tcPr>
          <w:p w14:paraId="37D83E92" w14:textId="77777777" w:rsidR="003B0A73" w:rsidRPr="0092688C" w:rsidRDefault="003B0A73" w:rsidP="00CF77DF">
            <w:pPr>
              <w:spacing w:before="120" w:after="120"/>
              <w:ind w:left="0"/>
              <w:rPr>
                <w:spacing w:val="0"/>
                <w:sz w:val="20"/>
              </w:rPr>
            </w:pPr>
            <w:r w:rsidRPr="0092688C">
              <w:rPr>
                <w:spacing w:val="0"/>
                <w:sz w:val="20"/>
              </w:rPr>
              <w:t>Test 2</w:t>
            </w:r>
          </w:p>
          <w:p w14:paraId="7DE53676" w14:textId="77777777" w:rsidR="003B0A73" w:rsidRPr="0092688C" w:rsidRDefault="003B0A73" w:rsidP="00CF77DF">
            <w:pPr>
              <w:spacing w:before="120" w:after="120"/>
              <w:ind w:left="0"/>
              <w:jc w:val="left"/>
              <w:rPr>
                <w:spacing w:val="0"/>
                <w:sz w:val="20"/>
              </w:rPr>
            </w:pPr>
            <w:r w:rsidRPr="0092688C">
              <w:rPr>
                <w:spacing w:val="0"/>
                <w:sz w:val="20"/>
              </w:rPr>
              <w:t>Voltage = 85% of nominal (195.5 V),</w:t>
            </w:r>
            <w:r w:rsidRPr="0092688C">
              <w:rPr>
                <w:spacing w:val="0"/>
                <w:sz w:val="20"/>
              </w:rPr>
              <w:br/>
              <w:t>Frequency = 47.5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90 minutes</w:t>
            </w:r>
          </w:p>
        </w:tc>
        <w:tc>
          <w:tcPr>
            <w:tcW w:w="4961" w:type="dxa"/>
            <w:gridSpan w:val="5"/>
            <w:shd w:val="clear" w:color="auto" w:fill="auto"/>
          </w:tcPr>
          <w:p w14:paraId="5D673B63" w14:textId="17169D37" w:rsidR="003B0A73" w:rsidRPr="0092688C" w:rsidRDefault="00D34273" w:rsidP="002966D6">
            <w:pPr>
              <w:spacing w:before="120" w:after="120"/>
              <w:ind w:left="0"/>
              <w:rPr>
                <w:spacing w:val="0"/>
                <w:sz w:val="20"/>
              </w:rPr>
            </w:pPr>
            <w:r>
              <w:rPr>
                <w:spacing w:val="0"/>
                <w:sz w:val="20"/>
              </w:rPr>
              <w:t>Test results or chart to confirm operation</w:t>
            </w:r>
          </w:p>
        </w:tc>
      </w:tr>
      <w:tr w:rsidR="003B0A73" w:rsidRPr="0092688C" w14:paraId="6F2EB01D" w14:textId="77777777" w:rsidTr="002966D6">
        <w:tc>
          <w:tcPr>
            <w:tcW w:w="4248" w:type="dxa"/>
            <w:gridSpan w:val="3"/>
            <w:shd w:val="clear" w:color="auto" w:fill="auto"/>
          </w:tcPr>
          <w:p w14:paraId="215D9BAF" w14:textId="77777777" w:rsidR="003B0A73" w:rsidRPr="0092688C" w:rsidRDefault="003B0A73" w:rsidP="00CF77DF">
            <w:pPr>
              <w:spacing w:before="120" w:after="120"/>
              <w:ind w:left="0"/>
              <w:rPr>
                <w:spacing w:val="0"/>
                <w:sz w:val="20"/>
              </w:rPr>
            </w:pPr>
            <w:r w:rsidRPr="0092688C">
              <w:rPr>
                <w:spacing w:val="0"/>
                <w:sz w:val="20"/>
              </w:rPr>
              <w:t>Test 3</w:t>
            </w:r>
          </w:p>
          <w:p w14:paraId="1F2A46FE" w14:textId="77777777" w:rsidR="003B0A73" w:rsidRPr="0092688C" w:rsidRDefault="003B0A73" w:rsidP="00CF77DF">
            <w:pPr>
              <w:spacing w:before="120" w:after="120"/>
              <w:ind w:left="0"/>
              <w:jc w:val="left"/>
              <w:rPr>
                <w:spacing w:val="0"/>
                <w:sz w:val="20"/>
              </w:rPr>
            </w:pPr>
            <w:r w:rsidRPr="0092688C">
              <w:rPr>
                <w:spacing w:val="0"/>
                <w:sz w:val="20"/>
              </w:rPr>
              <w:t>Voltage = 110% of nominal (253 V),</w:t>
            </w:r>
            <w:r w:rsidRPr="0092688C">
              <w:rPr>
                <w:spacing w:val="0"/>
                <w:sz w:val="20"/>
              </w:rPr>
              <w:br/>
              <w:t>Frequency = 51.5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90 minutes</w:t>
            </w:r>
          </w:p>
        </w:tc>
        <w:tc>
          <w:tcPr>
            <w:tcW w:w="4961" w:type="dxa"/>
            <w:gridSpan w:val="5"/>
            <w:shd w:val="clear" w:color="auto" w:fill="auto"/>
          </w:tcPr>
          <w:p w14:paraId="33F23D84" w14:textId="599A107C" w:rsidR="003B0A73" w:rsidRPr="0092688C" w:rsidRDefault="00D34273" w:rsidP="002966D6">
            <w:pPr>
              <w:spacing w:before="120" w:after="120"/>
              <w:ind w:left="0"/>
              <w:rPr>
                <w:spacing w:val="0"/>
                <w:sz w:val="20"/>
              </w:rPr>
            </w:pPr>
            <w:r>
              <w:rPr>
                <w:spacing w:val="0"/>
                <w:sz w:val="20"/>
              </w:rPr>
              <w:t>Test results or chart to confirm operation</w:t>
            </w:r>
          </w:p>
        </w:tc>
      </w:tr>
      <w:tr w:rsidR="003B0A73" w:rsidRPr="0092688C" w14:paraId="24E3BFB8" w14:textId="77777777" w:rsidTr="002966D6">
        <w:tc>
          <w:tcPr>
            <w:tcW w:w="4248" w:type="dxa"/>
            <w:gridSpan w:val="3"/>
            <w:shd w:val="clear" w:color="auto" w:fill="auto"/>
          </w:tcPr>
          <w:p w14:paraId="6D274D75" w14:textId="77777777" w:rsidR="003B0A73" w:rsidRPr="0092688C" w:rsidRDefault="003B0A73" w:rsidP="00CF77DF">
            <w:pPr>
              <w:spacing w:before="120" w:after="120"/>
              <w:ind w:left="0"/>
              <w:rPr>
                <w:spacing w:val="0"/>
                <w:sz w:val="20"/>
              </w:rPr>
            </w:pPr>
            <w:r w:rsidRPr="0092688C">
              <w:rPr>
                <w:spacing w:val="0"/>
                <w:sz w:val="20"/>
              </w:rPr>
              <w:t>Test 4</w:t>
            </w:r>
          </w:p>
          <w:p w14:paraId="17D36456" w14:textId="77777777" w:rsidR="003B0A73" w:rsidRPr="0092688C" w:rsidRDefault="003B0A73" w:rsidP="00CF77DF">
            <w:pPr>
              <w:spacing w:before="120" w:after="120"/>
              <w:ind w:left="0"/>
              <w:jc w:val="left"/>
              <w:rPr>
                <w:spacing w:val="0"/>
                <w:sz w:val="20"/>
              </w:rPr>
            </w:pPr>
            <w:r w:rsidRPr="0092688C">
              <w:rPr>
                <w:spacing w:val="0"/>
                <w:sz w:val="20"/>
              </w:rPr>
              <w:t>Voltage = 110% of nominal (253 V),</w:t>
            </w:r>
            <w:r w:rsidRPr="0092688C">
              <w:rPr>
                <w:spacing w:val="0"/>
                <w:sz w:val="20"/>
              </w:rPr>
              <w:br/>
              <w:t>Frequency = 52.0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15 minutes</w:t>
            </w:r>
          </w:p>
        </w:tc>
        <w:tc>
          <w:tcPr>
            <w:tcW w:w="4961" w:type="dxa"/>
            <w:gridSpan w:val="5"/>
            <w:shd w:val="clear" w:color="auto" w:fill="auto"/>
          </w:tcPr>
          <w:p w14:paraId="23BD0133" w14:textId="067751A9" w:rsidR="003B0A73" w:rsidRPr="0092688C" w:rsidRDefault="00D34273" w:rsidP="002966D6">
            <w:pPr>
              <w:spacing w:before="120" w:after="120"/>
              <w:ind w:left="0"/>
              <w:rPr>
                <w:spacing w:val="0"/>
                <w:sz w:val="20"/>
              </w:rPr>
            </w:pPr>
            <w:r>
              <w:rPr>
                <w:spacing w:val="0"/>
                <w:sz w:val="20"/>
              </w:rPr>
              <w:t>Test results or chart to confirm operation</w:t>
            </w:r>
          </w:p>
        </w:tc>
      </w:tr>
      <w:tr w:rsidR="003C55AC" w:rsidRPr="0092688C" w14:paraId="5B0C7721" w14:textId="77777777" w:rsidTr="002966D6">
        <w:tc>
          <w:tcPr>
            <w:tcW w:w="4248" w:type="dxa"/>
            <w:gridSpan w:val="3"/>
            <w:shd w:val="clear" w:color="auto" w:fill="auto"/>
          </w:tcPr>
          <w:p w14:paraId="08431BA9" w14:textId="77777777" w:rsidR="003C55AC" w:rsidRDefault="003C55AC" w:rsidP="003C55AC">
            <w:pPr>
              <w:spacing w:before="120" w:after="120"/>
              <w:ind w:left="0"/>
              <w:jc w:val="left"/>
              <w:rPr>
                <w:spacing w:val="0"/>
                <w:sz w:val="20"/>
              </w:rPr>
            </w:pPr>
            <w:r>
              <w:rPr>
                <w:spacing w:val="0"/>
                <w:sz w:val="20"/>
              </w:rPr>
              <w:t>Test 5</w:t>
            </w:r>
          </w:p>
          <w:p w14:paraId="1188E0BD" w14:textId="77777777" w:rsidR="003C55AC" w:rsidRDefault="003C55AC" w:rsidP="003C55AC">
            <w:pPr>
              <w:ind w:left="0"/>
              <w:jc w:val="left"/>
              <w:rPr>
                <w:spacing w:val="0"/>
                <w:sz w:val="20"/>
              </w:rPr>
            </w:pPr>
            <w:r>
              <w:rPr>
                <w:spacing w:val="0"/>
                <w:sz w:val="20"/>
              </w:rPr>
              <w:t>Voltage = 100% of nominal (230 V),</w:t>
            </w:r>
          </w:p>
          <w:p w14:paraId="4B226AEE" w14:textId="77777777" w:rsidR="003C55AC" w:rsidRDefault="003C55AC" w:rsidP="008C032D">
            <w:pPr>
              <w:ind w:left="0"/>
              <w:jc w:val="left"/>
              <w:rPr>
                <w:spacing w:val="0"/>
                <w:sz w:val="20"/>
              </w:rPr>
            </w:pPr>
            <w:r>
              <w:rPr>
                <w:spacing w:val="0"/>
                <w:sz w:val="20"/>
              </w:rPr>
              <w:t>Frequency = 50.0 Hz,</w:t>
            </w:r>
          </w:p>
          <w:p w14:paraId="026D161D" w14:textId="77777777" w:rsidR="003C55AC" w:rsidRDefault="003C55AC" w:rsidP="007D0595">
            <w:pPr>
              <w:ind w:left="0"/>
              <w:jc w:val="left"/>
              <w:rPr>
                <w:spacing w:val="0"/>
                <w:sz w:val="20"/>
              </w:rPr>
            </w:pPr>
            <w:r w:rsidRPr="004842ED">
              <w:rPr>
                <w:b/>
                <w:bCs/>
                <w:spacing w:val="0"/>
                <w:sz w:val="20"/>
              </w:rPr>
              <w:t>Power Factor</w:t>
            </w:r>
            <w:r>
              <w:rPr>
                <w:spacing w:val="0"/>
                <w:sz w:val="20"/>
              </w:rPr>
              <w:t xml:space="preserve"> = 1,</w:t>
            </w:r>
          </w:p>
          <w:p w14:paraId="1F135153" w14:textId="77777777" w:rsidR="003C55AC" w:rsidRDefault="003C55AC" w:rsidP="003C55AC">
            <w:pPr>
              <w:ind w:left="0"/>
              <w:jc w:val="left"/>
              <w:rPr>
                <w:spacing w:val="0"/>
                <w:sz w:val="20"/>
              </w:rPr>
            </w:pPr>
            <w:r>
              <w:rPr>
                <w:spacing w:val="0"/>
                <w:sz w:val="20"/>
              </w:rPr>
              <w:t>Period of test = 90 minutes</w:t>
            </w:r>
          </w:p>
          <w:p w14:paraId="155DE9B6" w14:textId="39C3940C" w:rsidR="003C55AC" w:rsidRPr="0092688C" w:rsidRDefault="003C55AC" w:rsidP="0081462B">
            <w:pPr>
              <w:ind w:left="0"/>
              <w:jc w:val="left"/>
              <w:rPr>
                <w:spacing w:val="0"/>
                <w:sz w:val="20"/>
              </w:rPr>
            </w:pPr>
          </w:p>
        </w:tc>
        <w:tc>
          <w:tcPr>
            <w:tcW w:w="4961" w:type="dxa"/>
            <w:gridSpan w:val="5"/>
            <w:shd w:val="clear" w:color="auto" w:fill="auto"/>
          </w:tcPr>
          <w:p w14:paraId="4EDBA317" w14:textId="2A846BB4" w:rsidR="003C55AC" w:rsidRPr="0092688C" w:rsidRDefault="00D34273" w:rsidP="002966D6">
            <w:pPr>
              <w:spacing w:before="120" w:after="120"/>
              <w:ind w:left="0"/>
              <w:rPr>
                <w:spacing w:val="0"/>
                <w:sz w:val="20"/>
              </w:rPr>
            </w:pPr>
            <w:r>
              <w:rPr>
                <w:spacing w:val="0"/>
                <w:sz w:val="20"/>
              </w:rPr>
              <w:t>Test results or chart to confirm operation</w:t>
            </w:r>
          </w:p>
        </w:tc>
      </w:tr>
      <w:tr w:rsidR="003B0A73" w:rsidRPr="0092688C" w14:paraId="4886C948" w14:textId="77777777" w:rsidTr="002966D6">
        <w:tc>
          <w:tcPr>
            <w:tcW w:w="4248" w:type="dxa"/>
            <w:gridSpan w:val="3"/>
            <w:shd w:val="clear" w:color="auto" w:fill="auto"/>
          </w:tcPr>
          <w:p w14:paraId="503EC68A" w14:textId="00DE37DE" w:rsidR="003B0A73" w:rsidRPr="0092688C" w:rsidRDefault="003B0A73" w:rsidP="00CF77DF">
            <w:pPr>
              <w:spacing w:before="120" w:after="120"/>
              <w:ind w:left="0"/>
              <w:rPr>
                <w:spacing w:val="0"/>
                <w:sz w:val="20"/>
              </w:rPr>
            </w:pPr>
            <w:r w:rsidRPr="0092688C">
              <w:rPr>
                <w:spacing w:val="0"/>
                <w:sz w:val="20"/>
              </w:rPr>
              <w:t xml:space="preserve">Test </w:t>
            </w:r>
            <w:r w:rsidR="003C55AC">
              <w:rPr>
                <w:spacing w:val="0"/>
                <w:sz w:val="20"/>
              </w:rPr>
              <w:t>6</w:t>
            </w:r>
            <w:r w:rsidRPr="0092688C">
              <w:rPr>
                <w:spacing w:val="0"/>
                <w:sz w:val="20"/>
              </w:rPr>
              <w:t xml:space="preserve"> RoCoF withstand</w:t>
            </w:r>
          </w:p>
          <w:p w14:paraId="13538E07" w14:textId="77777777" w:rsidR="003B0A73" w:rsidRPr="0092688C" w:rsidRDefault="003B0A73" w:rsidP="00CF77DF">
            <w:pPr>
              <w:spacing w:before="120" w:after="120"/>
              <w:ind w:left="0"/>
              <w:jc w:val="left"/>
              <w:rPr>
                <w:spacing w:val="0"/>
                <w:sz w:val="20"/>
              </w:rPr>
            </w:pPr>
            <w:r w:rsidRPr="0092688C">
              <w:rPr>
                <w:spacing w:val="0"/>
                <w:sz w:val="20"/>
              </w:rPr>
              <w:t xml:space="preserve">Confirm that the </w:t>
            </w:r>
            <w:r w:rsidRPr="0092688C">
              <w:rPr>
                <w:b/>
                <w:spacing w:val="0"/>
                <w:sz w:val="20"/>
              </w:rPr>
              <w:t>Power Generating Module</w:t>
            </w:r>
            <w:r w:rsidRPr="0092688C">
              <w:rPr>
                <w:spacing w:val="0"/>
                <w:sz w:val="20"/>
              </w:rPr>
              <w:t xml:space="preserve"> is capable of staying connected to the </w:t>
            </w:r>
            <w:r w:rsidRPr="0092688C">
              <w:rPr>
                <w:b/>
                <w:spacing w:val="0"/>
                <w:sz w:val="20"/>
              </w:rPr>
              <w:t>Distribution Network</w:t>
            </w:r>
            <w:r w:rsidRPr="0092688C">
              <w:rPr>
                <w:spacing w:val="0"/>
                <w:sz w:val="20"/>
              </w:rPr>
              <w:t xml:space="preserve"> and operate at rates of change of frequency up to 1 Hzs</w:t>
            </w:r>
            <w:r w:rsidRPr="0092688C">
              <w:rPr>
                <w:spacing w:val="0"/>
                <w:sz w:val="20"/>
                <w:vertAlign w:val="superscript"/>
              </w:rPr>
              <w:t>-1</w:t>
            </w:r>
            <w:r w:rsidRPr="0092688C">
              <w:rPr>
                <w:spacing w:val="0"/>
                <w:sz w:val="20"/>
              </w:rPr>
              <w:t xml:space="preserve"> as measured over a period of 500 ms. Note that this is not expected to be demonstrated on site.</w:t>
            </w:r>
          </w:p>
        </w:tc>
        <w:tc>
          <w:tcPr>
            <w:tcW w:w="4961" w:type="dxa"/>
            <w:gridSpan w:val="5"/>
            <w:shd w:val="clear" w:color="auto" w:fill="auto"/>
          </w:tcPr>
          <w:p w14:paraId="077C599E" w14:textId="3524B1C8" w:rsidR="003B0A73" w:rsidRPr="0092688C" w:rsidRDefault="00D34273" w:rsidP="002966D6">
            <w:pPr>
              <w:spacing w:before="120" w:after="120"/>
              <w:ind w:left="0"/>
              <w:rPr>
                <w:spacing w:val="0"/>
                <w:sz w:val="20"/>
              </w:rPr>
            </w:pPr>
            <w:r>
              <w:rPr>
                <w:spacing w:val="0"/>
                <w:sz w:val="20"/>
              </w:rPr>
              <w:t>Test results or chart to confirm operation</w:t>
            </w:r>
          </w:p>
        </w:tc>
      </w:tr>
      <w:tr w:rsidR="003B0A73" w:rsidRPr="0092688C" w14:paraId="3CBAED7E" w14:textId="77777777" w:rsidTr="003B0A73">
        <w:tc>
          <w:tcPr>
            <w:tcW w:w="9209" w:type="dxa"/>
            <w:gridSpan w:val="8"/>
            <w:shd w:val="clear" w:color="auto" w:fill="D9D9D9"/>
          </w:tcPr>
          <w:p w14:paraId="75E4A28C" w14:textId="77777777" w:rsidR="003B0A73" w:rsidRPr="0092688C" w:rsidRDefault="003B0A73" w:rsidP="006A609F">
            <w:pPr>
              <w:keepNext/>
              <w:spacing w:before="120" w:after="120"/>
              <w:ind w:left="0"/>
              <w:rPr>
                <w:b/>
                <w:spacing w:val="0"/>
                <w:sz w:val="20"/>
              </w:rPr>
            </w:pPr>
            <w:r w:rsidRPr="0092688C">
              <w:rPr>
                <w:b/>
                <w:spacing w:val="0"/>
                <w:sz w:val="20"/>
              </w:rPr>
              <w:t>2. Power Quality – Harmonics</w:t>
            </w:r>
            <w:r w:rsidRPr="0092688C">
              <w:rPr>
                <w:spacing w:val="0"/>
                <w:sz w:val="20"/>
              </w:rPr>
              <w:t xml:space="preserve">: </w:t>
            </w:r>
          </w:p>
          <w:p w14:paraId="5F3CDB6E" w14:textId="77777777" w:rsidR="003B0A73" w:rsidRPr="0092688C" w:rsidRDefault="003B0A73" w:rsidP="006A609F">
            <w:pPr>
              <w:keepNext/>
              <w:spacing w:before="120" w:after="120"/>
              <w:ind w:left="0"/>
              <w:rPr>
                <w:spacing w:val="0"/>
                <w:sz w:val="20"/>
              </w:rPr>
            </w:pPr>
            <w:r w:rsidRPr="0092688C">
              <w:rPr>
                <w:spacing w:val="0"/>
                <w:sz w:val="20"/>
              </w:rPr>
              <w:t>The installation shall be designed in accordance with EREC G5.</w:t>
            </w:r>
            <w:r w:rsidRPr="0092688C">
              <w:rPr>
                <w:spacing w:val="0"/>
                <w:sz w:val="20"/>
                <w:lang w:eastAsia="en-US"/>
              </w:rPr>
              <w:t xml:space="preserve"> For </w:t>
            </w:r>
            <w:r w:rsidRPr="0092688C">
              <w:rPr>
                <w:b/>
                <w:bCs/>
                <w:spacing w:val="0"/>
                <w:sz w:val="20"/>
                <w:lang w:eastAsia="en-US"/>
              </w:rPr>
              <w:t>Power Generating Module</w:t>
            </w:r>
            <w:r w:rsidRPr="0092688C">
              <w:rPr>
                <w:bCs/>
                <w:spacing w:val="0"/>
                <w:sz w:val="20"/>
                <w:lang w:eastAsia="en-US"/>
              </w:rPr>
              <w:t>s</w:t>
            </w:r>
            <w:r w:rsidRPr="0092688C">
              <w:rPr>
                <w:spacing w:val="0"/>
                <w:sz w:val="20"/>
                <w:lang w:eastAsia="en-US"/>
              </w:rPr>
              <w:t xml:space="preserve"> of up to 17 kW per phase or 50 kW three phase harmonic measurements as required by BS EN 61000-3-12 shall be made and recorded in a test declaration as in Form A2-1. The relevant part of Form A2-1 can be used for this purpose.</w:t>
            </w:r>
          </w:p>
        </w:tc>
      </w:tr>
      <w:tr w:rsidR="003B0A73" w:rsidRPr="0092688C" w14:paraId="1FF92BDE" w14:textId="77777777" w:rsidTr="003B0A73">
        <w:tc>
          <w:tcPr>
            <w:tcW w:w="9209" w:type="dxa"/>
            <w:gridSpan w:val="8"/>
            <w:shd w:val="clear" w:color="auto" w:fill="D9D9D9"/>
          </w:tcPr>
          <w:p w14:paraId="6A35CF24" w14:textId="77777777" w:rsidR="003B0A73" w:rsidRPr="0092688C" w:rsidRDefault="003B0A73" w:rsidP="00CF77DF">
            <w:pPr>
              <w:spacing w:before="120" w:after="120"/>
              <w:ind w:left="0"/>
              <w:rPr>
                <w:spacing w:val="0"/>
                <w:sz w:val="20"/>
              </w:rPr>
            </w:pPr>
            <w:r w:rsidRPr="0092688C">
              <w:rPr>
                <w:spacing w:val="0"/>
              </w:rPr>
              <w:br w:type="page"/>
            </w:r>
            <w:r w:rsidRPr="0092688C">
              <w:rPr>
                <w:b/>
                <w:spacing w:val="0"/>
                <w:sz w:val="20"/>
              </w:rPr>
              <w:t>3. Power Quality – Voltage fluctuations and Flicker</w:t>
            </w:r>
            <w:r w:rsidRPr="0092688C">
              <w:rPr>
                <w:spacing w:val="0"/>
                <w:sz w:val="20"/>
              </w:rPr>
              <w:t xml:space="preserve">: </w:t>
            </w:r>
          </w:p>
          <w:p w14:paraId="2D588626" w14:textId="77777777" w:rsidR="003B0A73" w:rsidRPr="0092688C" w:rsidRDefault="003B0A73" w:rsidP="00CF77DF">
            <w:pPr>
              <w:spacing w:before="120" w:after="120"/>
              <w:ind w:left="0"/>
              <w:rPr>
                <w:spacing w:val="0"/>
                <w:sz w:val="20"/>
              </w:rPr>
            </w:pPr>
            <w:r w:rsidRPr="0092688C">
              <w:rPr>
                <w:spacing w:val="0"/>
                <w:sz w:val="20"/>
              </w:rPr>
              <w:t>The installation shall be designed in accordance with EREC P28.</w:t>
            </w:r>
          </w:p>
          <w:p w14:paraId="381F3320" w14:textId="77777777" w:rsidR="003B0A73" w:rsidRPr="0092688C" w:rsidRDefault="003B0A73" w:rsidP="00CF77DF">
            <w:pPr>
              <w:spacing w:before="120" w:after="120"/>
              <w:ind w:left="0"/>
              <w:rPr>
                <w:spacing w:val="0"/>
              </w:rPr>
            </w:pPr>
            <w:r w:rsidRPr="0092688C">
              <w:rPr>
                <w:spacing w:val="0"/>
                <w:sz w:val="20"/>
                <w:lang w:eastAsia="en-US"/>
              </w:rPr>
              <w:t xml:space="preserve">For </w:t>
            </w:r>
            <w:r w:rsidRPr="0092688C">
              <w:rPr>
                <w:b/>
                <w:bCs/>
                <w:spacing w:val="0"/>
                <w:sz w:val="20"/>
                <w:lang w:eastAsia="en-US"/>
              </w:rPr>
              <w:t>Power Generating Module</w:t>
            </w:r>
            <w:r w:rsidRPr="0092688C">
              <w:rPr>
                <w:bCs/>
                <w:spacing w:val="0"/>
                <w:sz w:val="20"/>
                <w:lang w:eastAsia="en-US"/>
              </w:rPr>
              <w:t>s</w:t>
            </w:r>
            <w:r w:rsidRPr="0092688C">
              <w:rPr>
                <w:spacing w:val="0"/>
                <w:sz w:val="20"/>
                <w:lang w:eastAsia="en-US"/>
              </w:rPr>
              <w:t xml:space="preserve"> of up to 17kW per phase or 50kW three phase</w:t>
            </w:r>
            <w:r w:rsidRPr="0092688C">
              <w:rPr>
                <w:rFonts w:eastAsia="Batang"/>
                <w:spacing w:val="0"/>
                <w:sz w:val="20"/>
              </w:rPr>
              <w:t xml:space="preserve"> the voltage fluctuations and flicker emissions from the </w:t>
            </w:r>
            <w:r w:rsidRPr="0092688C">
              <w:rPr>
                <w:rFonts w:eastAsia="Batang"/>
                <w:b/>
                <w:spacing w:val="0"/>
                <w:sz w:val="20"/>
              </w:rPr>
              <w:t>Generating Unit</w:t>
            </w:r>
            <w:r w:rsidRPr="0092688C">
              <w:rPr>
                <w:rFonts w:eastAsia="Batang"/>
                <w:spacing w:val="0"/>
                <w:sz w:val="20"/>
              </w:rPr>
              <w:t xml:space="preserve"> shall be measured in accordance with BS EN 61000-3-11. </w:t>
            </w:r>
            <w:r w:rsidRPr="0092688C">
              <w:rPr>
                <w:spacing w:val="0"/>
                <w:sz w:val="20"/>
                <w:lang w:eastAsia="en-US"/>
              </w:rPr>
              <w:t>The relevant part of Form A2-1 can be used for recording the measurements.</w:t>
            </w:r>
          </w:p>
        </w:tc>
      </w:tr>
      <w:tr w:rsidR="003B0A73" w:rsidRPr="0092688C" w14:paraId="38FEC1E6" w14:textId="77777777" w:rsidTr="003B0A73">
        <w:tc>
          <w:tcPr>
            <w:tcW w:w="9209" w:type="dxa"/>
            <w:gridSpan w:val="8"/>
            <w:shd w:val="clear" w:color="auto" w:fill="D9D9D9"/>
          </w:tcPr>
          <w:p w14:paraId="3514A3F0" w14:textId="77777777" w:rsidR="003B0A73" w:rsidRPr="0092688C" w:rsidRDefault="003B0A73" w:rsidP="00CF77DF">
            <w:pPr>
              <w:spacing w:before="120" w:after="120"/>
              <w:ind w:left="0"/>
              <w:rPr>
                <w:spacing w:val="0"/>
                <w:sz w:val="20"/>
              </w:rPr>
            </w:pPr>
            <w:bookmarkStart w:id="1425" w:name="_Hlk503346203"/>
            <w:r w:rsidRPr="0092688C">
              <w:rPr>
                <w:b/>
                <w:spacing w:val="0"/>
                <w:sz w:val="20"/>
                <w:lang w:eastAsia="en-GB"/>
              </w:rPr>
              <w:t>4. Power Factor</w:t>
            </w:r>
            <w:r w:rsidRPr="0092688C">
              <w:rPr>
                <w:spacing w:val="0"/>
                <w:sz w:val="20"/>
                <w:lang w:eastAsia="en-GB"/>
              </w:rPr>
              <w:t xml:space="preserve">: </w:t>
            </w:r>
            <w:r w:rsidRPr="0092688C">
              <w:rPr>
                <w:b/>
                <w:spacing w:val="0"/>
                <w:sz w:val="20"/>
              </w:rPr>
              <w:t xml:space="preserve">Manufacturers’ Information </w:t>
            </w:r>
            <w:r w:rsidRPr="0092688C">
              <w:rPr>
                <w:spacing w:val="0"/>
                <w:sz w:val="20"/>
              </w:rPr>
              <w:t xml:space="preserve">shall be provided or factory test results or on site testing in respect of the operation of the control system at 0.94 pu V, 1.0 pu V and 1.1 pu V shall be undertaken. The test can be undertaken by stepping the network voltage such as via an appropriate transformer/tap changer, or alternatively by injecting a test voltage signal into the </w:t>
            </w:r>
            <w:r w:rsidRPr="0092688C">
              <w:rPr>
                <w:b/>
                <w:spacing w:val="0"/>
                <w:sz w:val="20"/>
              </w:rPr>
              <w:t>Controller</w:t>
            </w:r>
            <w:r w:rsidRPr="0092688C">
              <w:rPr>
                <w:spacing w:val="0"/>
                <w:sz w:val="20"/>
              </w:rPr>
              <w:t>.</w:t>
            </w:r>
          </w:p>
          <w:p w14:paraId="73E2022E" w14:textId="77777777" w:rsidR="003B0A73" w:rsidRPr="0092688C" w:rsidRDefault="003B0A73" w:rsidP="00CF77DF">
            <w:pPr>
              <w:spacing w:before="120" w:after="120"/>
              <w:ind w:left="0"/>
              <w:rPr>
                <w:spacing w:val="0"/>
                <w:sz w:val="20"/>
              </w:rPr>
            </w:pPr>
            <w:r w:rsidRPr="0092688C">
              <w:rPr>
                <w:spacing w:val="0"/>
                <w:sz w:val="20"/>
              </w:rPr>
              <w:t xml:space="preserve">This test shall be undertaken with the </w:t>
            </w:r>
            <w:r w:rsidRPr="0092688C">
              <w:rPr>
                <w:b/>
                <w:spacing w:val="0"/>
                <w:sz w:val="20"/>
              </w:rPr>
              <w:t>Controller</w:t>
            </w:r>
            <w:r w:rsidRPr="0092688C">
              <w:rPr>
                <w:spacing w:val="0"/>
                <w:sz w:val="20"/>
              </w:rPr>
              <w:t xml:space="preserve"> in constant </w:t>
            </w:r>
            <w:r w:rsidRPr="0092688C">
              <w:rPr>
                <w:b/>
                <w:spacing w:val="0"/>
                <w:sz w:val="20"/>
              </w:rPr>
              <w:t>Power Factor</w:t>
            </w:r>
            <w:r w:rsidRPr="0092688C">
              <w:rPr>
                <w:spacing w:val="0"/>
                <w:sz w:val="20"/>
              </w:rPr>
              <w:t xml:space="preserve"> mode and a set point of 1.0.</w:t>
            </w:r>
          </w:p>
          <w:p w14:paraId="407A904D" w14:textId="77777777" w:rsidR="003B0A73" w:rsidRPr="0092688C" w:rsidRDefault="003B0A73" w:rsidP="00CF77DF">
            <w:pPr>
              <w:spacing w:before="120" w:after="120"/>
              <w:ind w:left="0"/>
              <w:rPr>
                <w:spacing w:val="0"/>
                <w:sz w:val="20"/>
                <w:lang w:eastAsia="en-GB"/>
              </w:rPr>
            </w:pPr>
            <w:r w:rsidRPr="0092688C">
              <w:rPr>
                <w:spacing w:val="0"/>
                <w:sz w:val="20"/>
              </w:rPr>
              <w:t xml:space="preserve">The tests are successful if the </w:t>
            </w:r>
            <w:r w:rsidRPr="0092688C">
              <w:rPr>
                <w:b/>
                <w:spacing w:val="0"/>
                <w:sz w:val="20"/>
              </w:rPr>
              <w:t>Power Factor</w:t>
            </w:r>
            <w:r w:rsidRPr="0092688C">
              <w:rPr>
                <w:spacing w:val="0"/>
                <w:sz w:val="20"/>
              </w:rPr>
              <w:t xml:space="preserve"> is &gt; 0.95 (leading and lagging).</w:t>
            </w:r>
            <w:bookmarkEnd w:id="1425"/>
          </w:p>
        </w:tc>
      </w:tr>
      <w:tr w:rsidR="003B0A73" w:rsidRPr="0092688C" w14:paraId="54760EA1" w14:textId="77777777" w:rsidTr="003B0A73">
        <w:tc>
          <w:tcPr>
            <w:tcW w:w="9209" w:type="dxa"/>
            <w:gridSpan w:val="8"/>
            <w:shd w:val="clear" w:color="auto" w:fill="D9D9D9"/>
          </w:tcPr>
          <w:p w14:paraId="20616BEC" w14:textId="77777777" w:rsidR="003B0A73" w:rsidRPr="0092688C" w:rsidRDefault="003B0A73" w:rsidP="00CF77DF">
            <w:pPr>
              <w:spacing w:before="120" w:after="120"/>
              <w:ind w:left="0"/>
              <w:rPr>
                <w:b/>
                <w:spacing w:val="0"/>
              </w:rPr>
            </w:pPr>
            <w:r w:rsidRPr="0092688C">
              <w:rPr>
                <w:b/>
                <w:spacing w:val="0"/>
                <w:sz w:val="20"/>
              </w:rPr>
              <w:t>5. P</w:t>
            </w:r>
            <w:r w:rsidRPr="0092688C">
              <w:rPr>
                <w:b/>
                <w:spacing w:val="0"/>
                <w:sz w:val="20"/>
                <w:lang w:eastAsia="en-GB"/>
              </w:rPr>
              <w:t>rotection operation and stability– Frequency tests:</w:t>
            </w:r>
            <w:r w:rsidRPr="0092688C">
              <w:rPr>
                <w:color w:val="FF0000"/>
                <w:spacing w:val="0"/>
                <w:sz w:val="20"/>
              </w:rPr>
              <w:t xml:space="preserve"> </w:t>
            </w:r>
            <w:r w:rsidRPr="0092688C">
              <w:rPr>
                <w:spacing w:val="0"/>
                <w:sz w:val="20"/>
                <w:lang w:eastAsia="en-GB"/>
              </w:rPr>
              <w:t>See Form A2-4.</w:t>
            </w:r>
          </w:p>
        </w:tc>
      </w:tr>
      <w:tr w:rsidR="003B0A73" w:rsidRPr="0092688C" w14:paraId="62BBF4E1" w14:textId="77777777" w:rsidTr="003B0A73">
        <w:tc>
          <w:tcPr>
            <w:tcW w:w="9209" w:type="dxa"/>
            <w:gridSpan w:val="8"/>
            <w:shd w:val="clear" w:color="auto" w:fill="D9D9D9"/>
          </w:tcPr>
          <w:p w14:paraId="501C24C8" w14:textId="77777777" w:rsidR="003B0A73" w:rsidRPr="0092688C" w:rsidRDefault="003B0A73" w:rsidP="00CF77DF">
            <w:pPr>
              <w:spacing w:before="120" w:after="120"/>
              <w:ind w:left="0"/>
              <w:rPr>
                <w:b/>
                <w:spacing w:val="0"/>
              </w:rPr>
            </w:pPr>
            <w:r w:rsidRPr="0092688C">
              <w:rPr>
                <w:b/>
                <w:spacing w:val="0"/>
                <w:sz w:val="20"/>
                <w:lang w:eastAsia="en-GB"/>
              </w:rPr>
              <w:t>6. Protection operation and stability – Voltage tests:</w:t>
            </w:r>
            <w:r w:rsidRPr="0092688C">
              <w:rPr>
                <w:color w:val="FF0000"/>
                <w:spacing w:val="0"/>
                <w:sz w:val="20"/>
              </w:rPr>
              <w:t xml:space="preserve"> </w:t>
            </w:r>
            <w:r w:rsidRPr="0092688C">
              <w:rPr>
                <w:spacing w:val="0"/>
                <w:sz w:val="20"/>
                <w:lang w:eastAsia="en-GB"/>
              </w:rPr>
              <w:t xml:space="preserve">See Form A2-4 for </w:t>
            </w:r>
            <w:r w:rsidRPr="0092688C">
              <w:rPr>
                <w:b/>
                <w:spacing w:val="0"/>
                <w:sz w:val="20"/>
                <w:lang w:eastAsia="en-GB"/>
              </w:rPr>
              <w:t>LV</w:t>
            </w:r>
            <w:r w:rsidRPr="0092688C">
              <w:rPr>
                <w:spacing w:val="0"/>
                <w:sz w:val="20"/>
                <w:lang w:eastAsia="en-GB"/>
              </w:rPr>
              <w:t xml:space="preserve"> or </w:t>
            </w:r>
            <w:r w:rsidRPr="0092688C">
              <w:rPr>
                <w:b/>
                <w:spacing w:val="0"/>
                <w:sz w:val="20"/>
                <w:lang w:eastAsia="en-GB"/>
              </w:rPr>
              <w:t>HV</w:t>
            </w:r>
            <w:r w:rsidRPr="0092688C">
              <w:rPr>
                <w:spacing w:val="0"/>
                <w:sz w:val="20"/>
                <w:lang w:eastAsia="en-GB"/>
              </w:rPr>
              <w:t xml:space="preserve"> as applicable.</w:t>
            </w:r>
          </w:p>
        </w:tc>
      </w:tr>
      <w:tr w:rsidR="003B0A73" w:rsidRPr="0092688C" w14:paraId="3D18B499" w14:textId="77777777" w:rsidTr="002966D6">
        <w:tc>
          <w:tcPr>
            <w:tcW w:w="9209" w:type="dxa"/>
            <w:gridSpan w:val="8"/>
            <w:shd w:val="clear" w:color="auto" w:fill="D9D9D9" w:themeFill="background1" w:themeFillShade="D9"/>
          </w:tcPr>
          <w:p w14:paraId="5FAE4EFA" w14:textId="77777777" w:rsidR="003B0A73" w:rsidRPr="0092688C" w:rsidRDefault="003B0A73" w:rsidP="00CF77DF">
            <w:pPr>
              <w:spacing w:before="120" w:after="120"/>
              <w:ind w:left="0"/>
              <w:rPr>
                <w:spacing w:val="0"/>
                <w:sz w:val="20"/>
                <w:lang w:eastAsia="en-GB"/>
              </w:rPr>
            </w:pPr>
            <w:r w:rsidRPr="0092688C">
              <w:rPr>
                <w:b/>
                <w:spacing w:val="0"/>
                <w:sz w:val="20"/>
                <w:lang w:eastAsia="en-GB"/>
              </w:rPr>
              <w:t xml:space="preserve">7. Protection – Loss of Mains test and Vector Shift and RoCoF Stability test: </w:t>
            </w:r>
            <w:r w:rsidRPr="0092688C">
              <w:rPr>
                <w:spacing w:val="0"/>
                <w:sz w:val="20"/>
                <w:lang w:eastAsia="en-GB"/>
              </w:rPr>
              <w:t>See Form A2-4.</w:t>
            </w:r>
          </w:p>
        </w:tc>
      </w:tr>
      <w:tr w:rsidR="003B0A73" w:rsidRPr="0092688C" w14:paraId="7899CAB0" w14:textId="77777777" w:rsidTr="003B0A73">
        <w:tc>
          <w:tcPr>
            <w:tcW w:w="9209" w:type="dxa"/>
            <w:gridSpan w:val="8"/>
            <w:shd w:val="clear" w:color="auto" w:fill="D9D9D9"/>
          </w:tcPr>
          <w:p w14:paraId="77D51B02" w14:textId="6811EEC7" w:rsidR="003B0A73" w:rsidRPr="0092688C" w:rsidRDefault="003B0A73" w:rsidP="00CF77DF">
            <w:pPr>
              <w:spacing w:before="120" w:after="120"/>
              <w:ind w:left="0"/>
              <w:rPr>
                <w:spacing w:val="0"/>
                <w:sz w:val="20"/>
                <w:lang w:eastAsia="en-GB"/>
              </w:rPr>
            </w:pPr>
            <w:r w:rsidRPr="0092688C">
              <w:rPr>
                <w:b/>
                <w:spacing w:val="0"/>
                <w:sz w:val="20"/>
                <w:lang w:eastAsia="en-GB"/>
              </w:rPr>
              <w:t xml:space="preserve">8. Limited Frequency Sensitive Mode – Overfrequency </w:t>
            </w:r>
            <w:r w:rsidRPr="0092688C">
              <w:rPr>
                <w:b/>
                <w:color w:val="000000"/>
                <w:spacing w:val="0"/>
                <w:sz w:val="20"/>
              </w:rPr>
              <w:t>test</w:t>
            </w:r>
            <w:r w:rsidRPr="0092688C">
              <w:rPr>
                <w:b/>
                <w:color w:val="000000"/>
                <w:spacing w:val="0"/>
                <w:sz w:val="20"/>
                <w:lang w:eastAsia="en-GB"/>
              </w:rPr>
              <w:t>:</w:t>
            </w:r>
            <w:r w:rsidRPr="0092688C">
              <w:rPr>
                <w:b/>
                <w:color w:val="000000"/>
                <w:spacing w:val="0"/>
                <w:sz w:val="20"/>
              </w:rPr>
              <w:t xml:space="preserve"> </w:t>
            </w:r>
            <w:r w:rsidRPr="0092688C">
              <w:rPr>
                <w:spacing w:val="0"/>
                <w:sz w:val="20"/>
                <w:lang w:eastAsia="en-GB"/>
              </w:rPr>
              <w:t xml:space="preserve">The tests below should be carried out using the specific threshold frequency of 50.4 Hz and </w:t>
            </w:r>
            <w:r w:rsidRPr="0092688C">
              <w:rPr>
                <w:b/>
                <w:spacing w:val="0"/>
                <w:sz w:val="20"/>
                <w:lang w:eastAsia="en-GB"/>
              </w:rPr>
              <w:t>Droop</w:t>
            </w:r>
            <w:r w:rsidRPr="0092688C">
              <w:rPr>
                <w:spacing w:val="0"/>
                <w:sz w:val="20"/>
                <w:lang w:eastAsia="en-GB"/>
              </w:rPr>
              <w:t xml:space="preserve"> of 10% in accordance with paragraph 11.2.4.</w:t>
            </w:r>
          </w:p>
          <w:p w14:paraId="457A1C3B" w14:textId="77777777" w:rsidR="003B0A73" w:rsidRPr="0092688C" w:rsidRDefault="003B0A73" w:rsidP="00CF77DF">
            <w:pPr>
              <w:spacing w:before="120" w:after="120"/>
              <w:ind w:left="0"/>
              <w:rPr>
                <w:spacing w:val="0"/>
                <w:highlight w:val="yellow"/>
              </w:rPr>
            </w:pPr>
            <w:r w:rsidRPr="00822961">
              <w:rPr>
                <w:spacing w:val="0"/>
                <w:sz w:val="20"/>
              </w:rPr>
              <w:t>The tests should be carried out in accordance with Annex A.7.2.4</w:t>
            </w:r>
          </w:p>
        </w:tc>
      </w:tr>
      <w:tr w:rsidR="003B0A73" w:rsidRPr="0092688C" w:rsidDel="00BF7642" w14:paraId="5CD74B6C" w14:textId="77777777" w:rsidTr="002966D6">
        <w:tc>
          <w:tcPr>
            <w:tcW w:w="4248" w:type="dxa"/>
            <w:gridSpan w:val="3"/>
            <w:shd w:val="clear" w:color="auto" w:fill="F2F2F2"/>
          </w:tcPr>
          <w:p w14:paraId="3F01B82D" w14:textId="77777777" w:rsidR="003B0A73" w:rsidRPr="0092688C" w:rsidDel="00BF7642" w:rsidRDefault="003B0A73" w:rsidP="002C4355">
            <w:pPr>
              <w:spacing w:before="120" w:after="120"/>
              <w:ind w:left="0"/>
              <w:jc w:val="left"/>
              <w:rPr>
                <w:spacing w:val="0"/>
                <w:sz w:val="20"/>
                <w:lang w:eastAsia="en-GB"/>
              </w:rPr>
            </w:pPr>
            <w:r w:rsidRPr="0092688C">
              <w:rPr>
                <w:b/>
                <w:spacing w:val="0"/>
                <w:sz w:val="20"/>
                <w:lang w:eastAsia="en-GB"/>
              </w:rPr>
              <w:t>Active Power</w:t>
            </w:r>
            <w:r w:rsidRPr="0092688C">
              <w:rPr>
                <w:spacing w:val="0"/>
                <w:sz w:val="20"/>
                <w:lang w:eastAsia="en-GB"/>
              </w:rPr>
              <w:t xml:space="preserve"> response to rising frequency/time plots are attached</w:t>
            </w:r>
          </w:p>
        </w:tc>
        <w:tc>
          <w:tcPr>
            <w:tcW w:w="4961" w:type="dxa"/>
            <w:gridSpan w:val="5"/>
            <w:shd w:val="clear" w:color="auto" w:fill="F2F2F2"/>
          </w:tcPr>
          <w:p w14:paraId="4003621A" w14:textId="77777777" w:rsidR="003B0A73" w:rsidRPr="0092688C" w:rsidDel="00BF7642" w:rsidRDefault="003B0A73" w:rsidP="00CF77DF">
            <w:pPr>
              <w:spacing w:before="120" w:after="120"/>
              <w:ind w:left="0"/>
              <w:rPr>
                <w:b/>
                <w:spacing w:val="0"/>
                <w:sz w:val="20"/>
              </w:rPr>
            </w:pPr>
            <w:r w:rsidRPr="0092688C">
              <w:rPr>
                <w:b/>
                <w:spacing w:val="0"/>
                <w:sz w:val="20"/>
              </w:rPr>
              <w:t>Y/N</w:t>
            </w:r>
          </w:p>
        </w:tc>
      </w:tr>
      <w:tr w:rsidR="003B0A73" w:rsidRPr="0092688C" w14:paraId="1169066C" w14:textId="77777777" w:rsidTr="003B0A73">
        <w:tc>
          <w:tcPr>
            <w:tcW w:w="9209" w:type="dxa"/>
            <w:gridSpan w:val="8"/>
            <w:shd w:val="clear" w:color="auto" w:fill="D9D9D9"/>
          </w:tcPr>
          <w:p w14:paraId="4A754F1E" w14:textId="13022BCD" w:rsidR="003B0A73" w:rsidRPr="0092688C" w:rsidRDefault="003B0A73" w:rsidP="002C4355">
            <w:pPr>
              <w:spacing w:before="120" w:after="120"/>
              <w:ind w:left="0"/>
              <w:jc w:val="left"/>
              <w:rPr>
                <w:b/>
                <w:spacing w:val="0"/>
                <w:sz w:val="20"/>
                <w:lang w:eastAsia="en-GB"/>
              </w:rPr>
            </w:pPr>
            <w:r w:rsidRPr="0092688C">
              <w:rPr>
                <w:b/>
                <w:spacing w:val="0"/>
                <w:sz w:val="20"/>
                <w:lang w:eastAsia="en-GB"/>
              </w:rPr>
              <w:t>9. Power output with falling frequency test</w:t>
            </w:r>
          </w:p>
        </w:tc>
      </w:tr>
      <w:tr w:rsidR="003B0A73" w:rsidRPr="0092688C" w14:paraId="6C74EF07" w14:textId="77777777" w:rsidTr="003B0A73">
        <w:tc>
          <w:tcPr>
            <w:tcW w:w="9209" w:type="dxa"/>
            <w:gridSpan w:val="8"/>
            <w:shd w:val="clear" w:color="auto" w:fill="F2F2F2"/>
          </w:tcPr>
          <w:p w14:paraId="05280C85" w14:textId="77777777" w:rsidR="003B0A73" w:rsidRPr="0092688C" w:rsidRDefault="003B0A73" w:rsidP="00CF77DF">
            <w:pPr>
              <w:spacing w:before="120" w:after="120" w:line="276" w:lineRule="auto"/>
              <w:ind w:left="0"/>
              <w:rPr>
                <w:spacing w:val="0"/>
              </w:rPr>
            </w:pPr>
            <w:r w:rsidRPr="0092688C">
              <w:rPr>
                <w:spacing w:val="0"/>
                <w:sz w:val="20"/>
                <w:lang w:eastAsia="en-GB"/>
              </w:rPr>
              <w:t xml:space="preserve">Tests should prove that the </w:t>
            </w:r>
            <w:r w:rsidRPr="0092688C">
              <w:rPr>
                <w:b/>
                <w:spacing w:val="0"/>
                <w:sz w:val="20"/>
                <w:lang w:eastAsia="en-GB"/>
              </w:rPr>
              <w:t>Power Generating Module</w:t>
            </w:r>
            <w:r w:rsidRPr="0092688C">
              <w:rPr>
                <w:spacing w:val="0"/>
                <w:sz w:val="20"/>
                <w:lang w:eastAsia="en-GB"/>
              </w:rPr>
              <w:t xml:space="preserve"> does not reduce output power as the frequency falls. These tests should be carried out in accordance with Annex A.7.2.3.</w:t>
            </w:r>
          </w:p>
        </w:tc>
      </w:tr>
      <w:tr w:rsidR="003B0A73" w:rsidRPr="0092688C" w14:paraId="07A0D193" w14:textId="77777777" w:rsidTr="003B0A73">
        <w:tc>
          <w:tcPr>
            <w:tcW w:w="2545" w:type="dxa"/>
            <w:gridSpan w:val="2"/>
            <w:shd w:val="clear" w:color="auto" w:fill="F2F2F2"/>
          </w:tcPr>
          <w:p w14:paraId="5D02DFE5"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Test sequence</w:t>
            </w:r>
          </w:p>
        </w:tc>
        <w:tc>
          <w:tcPr>
            <w:tcW w:w="1845" w:type="dxa"/>
            <w:gridSpan w:val="2"/>
            <w:shd w:val="clear" w:color="auto" w:fill="F2F2F2"/>
          </w:tcPr>
          <w:p w14:paraId="525433E0"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Measured </w:t>
            </w:r>
            <w:r w:rsidRPr="0092688C">
              <w:rPr>
                <w:b/>
                <w:spacing w:val="0"/>
                <w:sz w:val="20"/>
                <w:lang w:eastAsia="en-GB"/>
              </w:rPr>
              <w:t>Active Power</w:t>
            </w:r>
            <w:r w:rsidRPr="0092688C">
              <w:rPr>
                <w:spacing w:val="0"/>
                <w:sz w:val="20"/>
                <w:lang w:eastAsia="en-GB"/>
              </w:rPr>
              <w:t xml:space="preserve"> Output</w:t>
            </w:r>
          </w:p>
        </w:tc>
        <w:tc>
          <w:tcPr>
            <w:tcW w:w="1984" w:type="dxa"/>
            <w:gridSpan w:val="2"/>
            <w:shd w:val="clear" w:color="auto" w:fill="F2F2F2"/>
          </w:tcPr>
          <w:p w14:paraId="0356F07F"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Acceptable </w:t>
            </w:r>
            <w:r w:rsidRPr="0092688C">
              <w:rPr>
                <w:b/>
                <w:spacing w:val="0"/>
                <w:sz w:val="20"/>
                <w:lang w:eastAsia="en-GB"/>
              </w:rPr>
              <w:t>Active Power</w:t>
            </w:r>
          </w:p>
        </w:tc>
        <w:tc>
          <w:tcPr>
            <w:tcW w:w="2835" w:type="dxa"/>
            <w:gridSpan w:val="2"/>
            <w:shd w:val="clear" w:color="auto" w:fill="F2F2F2"/>
          </w:tcPr>
          <w:p w14:paraId="3954DCA1"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Primary power source (if applicable)</w:t>
            </w:r>
          </w:p>
        </w:tc>
      </w:tr>
      <w:tr w:rsidR="003B0A73" w:rsidRPr="0092688C" w14:paraId="20E87BB0" w14:textId="77777777" w:rsidTr="003B0A73">
        <w:tc>
          <w:tcPr>
            <w:tcW w:w="2545" w:type="dxa"/>
            <w:gridSpan w:val="2"/>
          </w:tcPr>
          <w:p w14:paraId="3F94BA03"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49.5 Hz for 5 minutes</w:t>
            </w:r>
          </w:p>
        </w:tc>
        <w:tc>
          <w:tcPr>
            <w:tcW w:w="1845" w:type="dxa"/>
            <w:gridSpan w:val="2"/>
          </w:tcPr>
          <w:p w14:paraId="47B0D51D" w14:textId="77777777" w:rsidR="003B0A73" w:rsidRPr="0092688C" w:rsidRDefault="003B0A73" w:rsidP="00CF77DF">
            <w:pPr>
              <w:spacing w:before="120" w:after="120"/>
              <w:ind w:left="0"/>
              <w:jc w:val="left"/>
              <w:rPr>
                <w:spacing w:val="0"/>
                <w:sz w:val="20"/>
                <w:lang w:eastAsia="en-GB"/>
              </w:rPr>
            </w:pPr>
          </w:p>
        </w:tc>
        <w:tc>
          <w:tcPr>
            <w:tcW w:w="1984" w:type="dxa"/>
            <w:gridSpan w:val="2"/>
          </w:tcPr>
          <w:p w14:paraId="65EC9313"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100% </w:t>
            </w:r>
            <w:r w:rsidRPr="0092688C">
              <w:rPr>
                <w:b/>
                <w:spacing w:val="0"/>
                <w:sz w:val="20"/>
                <w:lang w:eastAsia="en-GB"/>
              </w:rPr>
              <w:t>Registered Capacity</w:t>
            </w:r>
          </w:p>
        </w:tc>
        <w:tc>
          <w:tcPr>
            <w:tcW w:w="2835" w:type="dxa"/>
            <w:gridSpan w:val="2"/>
          </w:tcPr>
          <w:p w14:paraId="3FD31C11" w14:textId="77777777" w:rsidR="003B0A73" w:rsidRPr="0092688C" w:rsidRDefault="003B0A73" w:rsidP="003B0A73">
            <w:pPr>
              <w:spacing w:before="120" w:after="120"/>
              <w:jc w:val="left"/>
              <w:rPr>
                <w:spacing w:val="0"/>
                <w:sz w:val="20"/>
                <w:lang w:eastAsia="en-GB"/>
              </w:rPr>
            </w:pPr>
          </w:p>
        </w:tc>
      </w:tr>
      <w:tr w:rsidR="003B0A73" w:rsidRPr="0092688C" w14:paraId="1B943097" w14:textId="77777777" w:rsidTr="003B0A73">
        <w:tc>
          <w:tcPr>
            <w:tcW w:w="2545" w:type="dxa"/>
            <w:gridSpan w:val="2"/>
          </w:tcPr>
          <w:p w14:paraId="11DDDBAB" w14:textId="23A3A52D" w:rsidR="003B0A73" w:rsidRPr="0092688C" w:rsidRDefault="003B0A73" w:rsidP="00CF77DF">
            <w:pPr>
              <w:spacing w:before="120" w:after="120"/>
              <w:ind w:left="0"/>
              <w:jc w:val="left"/>
              <w:rPr>
                <w:spacing w:val="0"/>
                <w:sz w:val="20"/>
                <w:lang w:eastAsia="en-GB"/>
              </w:rPr>
            </w:pPr>
            <w:r w:rsidRPr="0092688C">
              <w:rPr>
                <w:spacing w:val="0"/>
                <w:sz w:val="20"/>
                <w:lang w:eastAsia="en-GB"/>
              </w:rPr>
              <w:t>49.</w:t>
            </w:r>
            <w:r w:rsidR="00394A52">
              <w:rPr>
                <w:spacing w:val="0"/>
                <w:sz w:val="20"/>
                <w:lang w:eastAsia="en-GB"/>
              </w:rPr>
              <w:t>0</w:t>
            </w:r>
            <w:r w:rsidR="00394A52" w:rsidRPr="0092688C">
              <w:rPr>
                <w:spacing w:val="0"/>
                <w:sz w:val="20"/>
                <w:lang w:eastAsia="en-GB"/>
              </w:rPr>
              <w:t xml:space="preserve"> </w:t>
            </w:r>
            <w:r w:rsidRPr="0092688C">
              <w:rPr>
                <w:spacing w:val="0"/>
                <w:sz w:val="20"/>
                <w:lang w:eastAsia="en-GB"/>
              </w:rPr>
              <w:t xml:space="preserve">Hz for 5 minutes </w:t>
            </w:r>
          </w:p>
        </w:tc>
        <w:tc>
          <w:tcPr>
            <w:tcW w:w="1845" w:type="dxa"/>
            <w:gridSpan w:val="2"/>
          </w:tcPr>
          <w:p w14:paraId="0740E29A" w14:textId="77777777" w:rsidR="003B0A73" w:rsidRPr="0092688C" w:rsidRDefault="003B0A73" w:rsidP="003B0A73">
            <w:pPr>
              <w:spacing w:before="120" w:after="120"/>
              <w:jc w:val="left"/>
              <w:rPr>
                <w:spacing w:val="0"/>
                <w:sz w:val="20"/>
                <w:highlight w:val="yellow"/>
                <w:lang w:eastAsia="en-GB"/>
              </w:rPr>
            </w:pPr>
          </w:p>
        </w:tc>
        <w:tc>
          <w:tcPr>
            <w:tcW w:w="1984" w:type="dxa"/>
            <w:gridSpan w:val="2"/>
          </w:tcPr>
          <w:p w14:paraId="5F41D941" w14:textId="77777777" w:rsidR="003B0A73" w:rsidRPr="0092688C" w:rsidRDefault="003B0A73" w:rsidP="00CF77DF">
            <w:pPr>
              <w:spacing w:before="120" w:after="120"/>
              <w:ind w:left="0"/>
              <w:jc w:val="left"/>
              <w:rPr>
                <w:spacing w:val="0"/>
                <w:sz w:val="20"/>
                <w:highlight w:val="yellow"/>
                <w:lang w:eastAsia="en-GB"/>
              </w:rPr>
            </w:pPr>
            <w:r w:rsidRPr="0092688C">
              <w:rPr>
                <w:spacing w:val="0"/>
                <w:sz w:val="20"/>
                <w:lang w:eastAsia="en-GB"/>
              </w:rPr>
              <w:t xml:space="preserve">99% </w:t>
            </w:r>
            <w:r w:rsidRPr="0092688C">
              <w:rPr>
                <w:b/>
                <w:spacing w:val="0"/>
                <w:sz w:val="20"/>
                <w:lang w:eastAsia="en-GB"/>
              </w:rPr>
              <w:t>Registered Capacity</w:t>
            </w:r>
          </w:p>
        </w:tc>
        <w:tc>
          <w:tcPr>
            <w:tcW w:w="2835" w:type="dxa"/>
            <w:gridSpan w:val="2"/>
          </w:tcPr>
          <w:p w14:paraId="7C386C00" w14:textId="77777777" w:rsidR="003B0A73" w:rsidRPr="0092688C" w:rsidRDefault="003B0A73" w:rsidP="003B0A73">
            <w:pPr>
              <w:spacing w:before="120" w:after="120"/>
              <w:jc w:val="left"/>
              <w:rPr>
                <w:spacing w:val="0"/>
                <w:sz w:val="20"/>
                <w:highlight w:val="yellow"/>
                <w:lang w:eastAsia="en-GB"/>
              </w:rPr>
            </w:pPr>
          </w:p>
        </w:tc>
      </w:tr>
      <w:tr w:rsidR="003B0A73" w:rsidRPr="0092688C" w14:paraId="0B3B5EA7" w14:textId="77777777" w:rsidTr="003B0A73">
        <w:tc>
          <w:tcPr>
            <w:tcW w:w="2545" w:type="dxa"/>
            <w:gridSpan w:val="2"/>
          </w:tcPr>
          <w:p w14:paraId="1F18DC9C"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48.0 Hz for 5 minutes </w:t>
            </w:r>
          </w:p>
        </w:tc>
        <w:tc>
          <w:tcPr>
            <w:tcW w:w="1845" w:type="dxa"/>
            <w:gridSpan w:val="2"/>
          </w:tcPr>
          <w:p w14:paraId="17D418A7" w14:textId="77777777" w:rsidR="003B0A73" w:rsidRPr="0092688C" w:rsidRDefault="003B0A73" w:rsidP="003B0A73">
            <w:pPr>
              <w:spacing w:before="120" w:after="120"/>
              <w:jc w:val="left"/>
              <w:rPr>
                <w:spacing w:val="0"/>
                <w:sz w:val="20"/>
                <w:highlight w:val="yellow"/>
                <w:lang w:eastAsia="en-GB"/>
              </w:rPr>
            </w:pPr>
          </w:p>
        </w:tc>
        <w:tc>
          <w:tcPr>
            <w:tcW w:w="1984" w:type="dxa"/>
            <w:gridSpan w:val="2"/>
          </w:tcPr>
          <w:p w14:paraId="3EC27930" w14:textId="77777777" w:rsidR="003B0A73" w:rsidRPr="0092688C" w:rsidRDefault="003B0A73" w:rsidP="00CF77DF">
            <w:pPr>
              <w:spacing w:before="120" w:after="120"/>
              <w:ind w:left="0"/>
              <w:jc w:val="left"/>
              <w:rPr>
                <w:spacing w:val="0"/>
                <w:sz w:val="20"/>
                <w:highlight w:val="yellow"/>
                <w:lang w:eastAsia="en-GB"/>
              </w:rPr>
            </w:pPr>
            <w:r w:rsidRPr="0092688C">
              <w:rPr>
                <w:spacing w:val="0"/>
                <w:sz w:val="20"/>
                <w:lang w:eastAsia="en-GB"/>
              </w:rPr>
              <w:t xml:space="preserve">97% </w:t>
            </w:r>
            <w:r w:rsidRPr="0092688C">
              <w:rPr>
                <w:b/>
                <w:spacing w:val="0"/>
                <w:sz w:val="20"/>
                <w:lang w:eastAsia="en-GB"/>
              </w:rPr>
              <w:t>Registered Capacity</w:t>
            </w:r>
          </w:p>
        </w:tc>
        <w:tc>
          <w:tcPr>
            <w:tcW w:w="2835" w:type="dxa"/>
            <w:gridSpan w:val="2"/>
          </w:tcPr>
          <w:p w14:paraId="45AFFAF5" w14:textId="77777777" w:rsidR="003B0A73" w:rsidRPr="0092688C" w:rsidRDefault="003B0A73" w:rsidP="003B0A73">
            <w:pPr>
              <w:spacing w:before="120" w:after="120"/>
              <w:jc w:val="left"/>
              <w:rPr>
                <w:spacing w:val="0"/>
                <w:sz w:val="20"/>
                <w:highlight w:val="yellow"/>
                <w:lang w:eastAsia="en-GB"/>
              </w:rPr>
            </w:pPr>
          </w:p>
        </w:tc>
      </w:tr>
      <w:tr w:rsidR="003B0A73" w:rsidRPr="0092688C" w14:paraId="7EA4DE1A" w14:textId="77777777" w:rsidTr="003B0A73">
        <w:tc>
          <w:tcPr>
            <w:tcW w:w="2545" w:type="dxa"/>
            <w:gridSpan w:val="2"/>
          </w:tcPr>
          <w:p w14:paraId="7FAAD161"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47.6 Hz for 5 minutes </w:t>
            </w:r>
          </w:p>
        </w:tc>
        <w:tc>
          <w:tcPr>
            <w:tcW w:w="1845" w:type="dxa"/>
            <w:gridSpan w:val="2"/>
          </w:tcPr>
          <w:p w14:paraId="572F7697" w14:textId="77777777" w:rsidR="003B0A73" w:rsidRPr="0092688C" w:rsidRDefault="003B0A73" w:rsidP="003B0A73">
            <w:pPr>
              <w:spacing w:before="120" w:after="120"/>
              <w:jc w:val="left"/>
              <w:rPr>
                <w:spacing w:val="0"/>
                <w:sz w:val="20"/>
                <w:highlight w:val="yellow"/>
                <w:lang w:eastAsia="en-GB"/>
              </w:rPr>
            </w:pPr>
          </w:p>
        </w:tc>
        <w:tc>
          <w:tcPr>
            <w:tcW w:w="1984" w:type="dxa"/>
            <w:gridSpan w:val="2"/>
          </w:tcPr>
          <w:p w14:paraId="52E55E8A"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96.2% </w:t>
            </w:r>
            <w:r w:rsidRPr="0092688C">
              <w:rPr>
                <w:b/>
                <w:spacing w:val="0"/>
                <w:sz w:val="20"/>
                <w:lang w:eastAsia="en-GB"/>
              </w:rPr>
              <w:t>Registered Capacity</w:t>
            </w:r>
          </w:p>
        </w:tc>
        <w:tc>
          <w:tcPr>
            <w:tcW w:w="2835" w:type="dxa"/>
            <w:gridSpan w:val="2"/>
          </w:tcPr>
          <w:p w14:paraId="4468AC40" w14:textId="77777777" w:rsidR="003B0A73" w:rsidRPr="0092688C" w:rsidRDefault="003B0A73" w:rsidP="003B0A73">
            <w:pPr>
              <w:spacing w:before="120" w:after="120"/>
              <w:jc w:val="left"/>
              <w:rPr>
                <w:spacing w:val="0"/>
                <w:sz w:val="20"/>
                <w:highlight w:val="yellow"/>
                <w:lang w:eastAsia="en-GB"/>
              </w:rPr>
            </w:pPr>
          </w:p>
        </w:tc>
      </w:tr>
      <w:tr w:rsidR="003B0A73" w:rsidRPr="0092688C" w14:paraId="2D7EB26B" w14:textId="77777777" w:rsidTr="003B0A73">
        <w:tc>
          <w:tcPr>
            <w:tcW w:w="2545" w:type="dxa"/>
            <w:gridSpan w:val="2"/>
          </w:tcPr>
          <w:p w14:paraId="15E976E5"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47.1 Hz for 20 s </w:t>
            </w:r>
          </w:p>
        </w:tc>
        <w:tc>
          <w:tcPr>
            <w:tcW w:w="1845" w:type="dxa"/>
            <w:gridSpan w:val="2"/>
          </w:tcPr>
          <w:p w14:paraId="3882F4F3" w14:textId="77777777" w:rsidR="003B0A73" w:rsidRPr="0092688C" w:rsidRDefault="003B0A73" w:rsidP="003B0A73">
            <w:pPr>
              <w:spacing w:before="120" w:after="120"/>
              <w:jc w:val="left"/>
              <w:rPr>
                <w:spacing w:val="0"/>
                <w:sz w:val="20"/>
                <w:highlight w:val="yellow"/>
                <w:lang w:eastAsia="en-GB"/>
              </w:rPr>
            </w:pPr>
          </w:p>
        </w:tc>
        <w:tc>
          <w:tcPr>
            <w:tcW w:w="1984" w:type="dxa"/>
            <w:gridSpan w:val="2"/>
          </w:tcPr>
          <w:p w14:paraId="12FBEC3E"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95% </w:t>
            </w:r>
            <w:r w:rsidRPr="0092688C">
              <w:rPr>
                <w:b/>
                <w:spacing w:val="0"/>
                <w:sz w:val="20"/>
                <w:lang w:eastAsia="en-GB"/>
              </w:rPr>
              <w:t>Registered Capacity</w:t>
            </w:r>
          </w:p>
        </w:tc>
        <w:tc>
          <w:tcPr>
            <w:tcW w:w="2835" w:type="dxa"/>
            <w:gridSpan w:val="2"/>
          </w:tcPr>
          <w:p w14:paraId="65A2B175" w14:textId="77777777" w:rsidR="003B0A73" w:rsidRPr="0092688C" w:rsidRDefault="003B0A73" w:rsidP="003B0A73">
            <w:pPr>
              <w:spacing w:before="120" w:after="120"/>
              <w:jc w:val="left"/>
              <w:rPr>
                <w:spacing w:val="0"/>
                <w:sz w:val="20"/>
                <w:highlight w:val="yellow"/>
                <w:lang w:eastAsia="en-GB"/>
              </w:rPr>
            </w:pPr>
          </w:p>
        </w:tc>
      </w:tr>
      <w:tr w:rsidR="003B0A73" w:rsidRPr="0092688C" w14:paraId="49AF267C" w14:textId="77777777" w:rsidTr="003B0A73">
        <w:tc>
          <w:tcPr>
            <w:tcW w:w="9209" w:type="dxa"/>
            <w:gridSpan w:val="8"/>
            <w:shd w:val="clear" w:color="auto" w:fill="D9D9D9"/>
          </w:tcPr>
          <w:p w14:paraId="708F6F56" w14:textId="55571ECE" w:rsidR="003B0A73" w:rsidRPr="0092688C" w:rsidRDefault="003B0A73" w:rsidP="00822961">
            <w:pPr>
              <w:spacing w:before="120" w:after="120"/>
              <w:ind w:left="22"/>
              <w:rPr>
                <w:spacing w:val="0"/>
                <w:sz w:val="20"/>
                <w:lang w:eastAsia="en-GB"/>
              </w:rPr>
            </w:pPr>
            <w:r w:rsidRPr="0092688C">
              <w:rPr>
                <w:b/>
                <w:spacing w:val="0"/>
                <w:sz w:val="20"/>
                <w:lang w:eastAsia="en-GB"/>
              </w:rPr>
              <w:t>10. Protection – Re-connection timer</w:t>
            </w:r>
          </w:p>
        </w:tc>
      </w:tr>
      <w:tr w:rsidR="003B0A73" w:rsidRPr="0092688C" w14:paraId="24161B6A" w14:textId="77777777" w:rsidTr="003B0A73">
        <w:tc>
          <w:tcPr>
            <w:tcW w:w="9209" w:type="dxa"/>
            <w:gridSpan w:val="8"/>
          </w:tcPr>
          <w:p w14:paraId="5F6440C8" w14:textId="52F12026" w:rsidR="003B0A73" w:rsidRPr="0092688C" w:rsidRDefault="003B0A73" w:rsidP="002966D6">
            <w:pPr>
              <w:spacing w:before="120" w:after="120"/>
              <w:ind w:left="0"/>
              <w:rPr>
                <w:spacing w:val="0"/>
                <w:sz w:val="20"/>
                <w:lang w:eastAsia="en-GB"/>
              </w:rPr>
            </w:pPr>
            <w:r w:rsidRPr="0092688C">
              <w:rPr>
                <w:spacing w:val="0"/>
                <w:sz w:val="20"/>
                <w:lang w:eastAsia="en-GB"/>
              </w:rPr>
              <w:t>Test should prove that the reconnection sequence starts after a minimum delay of 20 s for restoration of voltage and frequency to within the stage 1 settings of Table 10.1.</w:t>
            </w:r>
            <w:r w:rsidR="00D34273">
              <w:rPr>
                <w:spacing w:val="0"/>
                <w:sz w:val="20"/>
                <w:lang w:eastAsia="en-GB"/>
              </w:rPr>
              <w:t xml:space="preserve"> Both the time delay setting and the measured delay should be provided in this form; both should be greater than 20 s to pass. Confirmation should be provided that the </w:t>
            </w:r>
            <w:r w:rsidR="00D34273">
              <w:rPr>
                <w:b/>
                <w:bCs/>
                <w:spacing w:val="0"/>
                <w:sz w:val="20"/>
                <w:lang w:eastAsia="en-GB"/>
              </w:rPr>
              <w:t xml:space="preserve">Power Generating Module </w:t>
            </w:r>
            <w:r w:rsidR="00D34273">
              <w:rPr>
                <w:spacing w:val="0"/>
                <w:sz w:val="20"/>
                <w:lang w:eastAsia="en-GB"/>
              </w:rPr>
              <w:t>does not reconnect at the voltage and frequency settings below; a statement of “no reconnection” can be made.</w:t>
            </w:r>
          </w:p>
        </w:tc>
      </w:tr>
      <w:tr w:rsidR="003B0A73" w:rsidRPr="0092688C" w14:paraId="03EE9E4C" w14:textId="77777777" w:rsidTr="003B0A73">
        <w:tc>
          <w:tcPr>
            <w:tcW w:w="1266" w:type="dxa"/>
          </w:tcPr>
          <w:p w14:paraId="7F26746A" w14:textId="77777777" w:rsidR="003B0A73" w:rsidRPr="0092688C" w:rsidRDefault="003B0A73" w:rsidP="003572B4">
            <w:pPr>
              <w:spacing w:before="120" w:after="120"/>
              <w:ind w:left="0"/>
              <w:rPr>
                <w:spacing w:val="0"/>
                <w:sz w:val="20"/>
                <w:lang w:eastAsia="en-GB"/>
              </w:rPr>
            </w:pPr>
            <w:r w:rsidRPr="0092688C">
              <w:rPr>
                <w:spacing w:val="0"/>
                <w:sz w:val="20"/>
                <w:lang w:eastAsia="en-GB"/>
              </w:rPr>
              <w:t>Time delay setting</w:t>
            </w:r>
          </w:p>
        </w:tc>
        <w:tc>
          <w:tcPr>
            <w:tcW w:w="1279" w:type="dxa"/>
          </w:tcPr>
          <w:p w14:paraId="014D0E95" w14:textId="77777777" w:rsidR="003B0A73" w:rsidRPr="0092688C" w:rsidRDefault="003B0A73" w:rsidP="003572B4">
            <w:pPr>
              <w:spacing w:before="120" w:after="120"/>
              <w:ind w:left="0"/>
              <w:rPr>
                <w:spacing w:val="0"/>
                <w:sz w:val="20"/>
                <w:lang w:eastAsia="en-GB"/>
              </w:rPr>
            </w:pPr>
            <w:r w:rsidRPr="0092688C">
              <w:rPr>
                <w:spacing w:val="0"/>
                <w:sz w:val="20"/>
                <w:lang w:eastAsia="en-GB"/>
              </w:rPr>
              <w:t>Measured delay</w:t>
            </w:r>
          </w:p>
        </w:tc>
        <w:tc>
          <w:tcPr>
            <w:tcW w:w="6664" w:type="dxa"/>
            <w:gridSpan w:val="6"/>
          </w:tcPr>
          <w:p w14:paraId="04351837" w14:textId="77777777" w:rsidR="003B0A73" w:rsidRPr="0092688C" w:rsidRDefault="003B0A73" w:rsidP="003B0A73">
            <w:pPr>
              <w:spacing w:before="120" w:after="120"/>
              <w:rPr>
                <w:spacing w:val="0"/>
                <w:sz w:val="20"/>
                <w:lang w:eastAsia="en-GB"/>
              </w:rPr>
            </w:pPr>
            <w:r w:rsidRPr="0092688C">
              <w:rPr>
                <w:spacing w:val="0"/>
                <w:sz w:val="20"/>
                <w:lang w:eastAsia="en-GB"/>
              </w:rPr>
              <w:t>Checks on no reconnection when voltage or frequency is brought to just outside stage 1 limits of Table 10.1.</w:t>
            </w:r>
          </w:p>
        </w:tc>
      </w:tr>
      <w:tr w:rsidR="003B0A73" w:rsidRPr="0092688C" w14:paraId="767A59FD" w14:textId="77777777" w:rsidTr="003B0A73">
        <w:tc>
          <w:tcPr>
            <w:tcW w:w="1266" w:type="dxa"/>
          </w:tcPr>
          <w:p w14:paraId="743B7DF0" w14:textId="77777777" w:rsidR="003B0A73" w:rsidRPr="0092688C" w:rsidRDefault="003B0A73" w:rsidP="003B0A73">
            <w:pPr>
              <w:spacing w:before="120" w:after="120"/>
              <w:jc w:val="left"/>
              <w:rPr>
                <w:color w:val="000000"/>
                <w:spacing w:val="0"/>
                <w:sz w:val="20"/>
              </w:rPr>
            </w:pPr>
          </w:p>
        </w:tc>
        <w:tc>
          <w:tcPr>
            <w:tcW w:w="1279" w:type="dxa"/>
          </w:tcPr>
          <w:p w14:paraId="295B6730" w14:textId="77777777" w:rsidR="003B0A73" w:rsidRPr="0092688C" w:rsidRDefault="003B0A73" w:rsidP="003B0A73">
            <w:pPr>
              <w:spacing w:before="120" w:after="120"/>
              <w:jc w:val="left"/>
              <w:rPr>
                <w:spacing w:val="0"/>
                <w:sz w:val="20"/>
                <w:lang w:eastAsia="en-GB"/>
              </w:rPr>
            </w:pPr>
          </w:p>
        </w:tc>
        <w:tc>
          <w:tcPr>
            <w:tcW w:w="1845" w:type="dxa"/>
            <w:gridSpan w:val="2"/>
          </w:tcPr>
          <w:p w14:paraId="32925C5A" w14:textId="77777777" w:rsidR="003B0A73" w:rsidRPr="0092688C" w:rsidRDefault="003B0A73" w:rsidP="0052451B">
            <w:pPr>
              <w:spacing w:before="120" w:after="120"/>
              <w:ind w:left="0"/>
              <w:jc w:val="left"/>
              <w:rPr>
                <w:spacing w:val="0"/>
                <w:sz w:val="20"/>
                <w:lang w:eastAsia="en-GB"/>
              </w:rPr>
            </w:pPr>
            <w:r w:rsidRPr="0092688C">
              <w:rPr>
                <w:spacing w:val="0"/>
                <w:sz w:val="20"/>
                <w:lang w:eastAsia="en-GB"/>
              </w:rPr>
              <w:t>At 1.16 pu (266.2 V)</w:t>
            </w:r>
          </w:p>
        </w:tc>
        <w:tc>
          <w:tcPr>
            <w:tcW w:w="1417" w:type="dxa"/>
          </w:tcPr>
          <w:p w14:paraId="33EDC036" w14:textId="77777777" w:rsidR="003B0A73" w:rsidRPr="0092688C" w:rsidRDefault="003B0A73" w:rsidP="0052451B">
            <w:pPr>
              <w:spacing w:before="120" w:after="120"/>
              <w:ind w:left="0"/>
              <w:jc w:val="left"/>
              <w:rPr>
                <w:spacing w:val="0"/>
                <w:sz w:val="20"/>
                <w:lang w:eastAsia="en-GB"/>
              </w:rPr>
            </w:pPr>
            <w:r w:rsidRPr="0092688C">
              <w:rPr>
                <w:spacing w:val="0"/>
                <w:sz w:val="20"/>
                <w:lang w:eastAsia="en-GB"/>
              </w:rPr>
              <w:t xml:space="preserve">At 0.78 pu (180.0 V) </w:t>
            </w:r>
          </w:p>
        </w:tc>
        <w:tc>
          <w:tcPr>
            <w:tcW w:w="1559" w:type="dxa"/>
            <w:gridSpan w:val="2"/>
          </w:tcPr>
          <w:p w14:paraId="42F3B773" w14:textId="77777777" w:rsidR="003B0A73" w:rsidRPr="0092688C" w:rsidRDefault="003B0A73" w:rsidP="0052451B">
            <w:pPr>
              <w:spacing w:before="120" w:after="120"/>
              <w:ind w:left="0"/>
              <w:jc w:val="left"/>
              <w:rPr>
                <w:spacing w:val="0"/>
                <w:sz w:val="20"/>
                <w:lang w:eastAsia="en-GB"/>
              </w:rPr>
            </w:pPr>
            <w:r w:rsidRPr="0092688C">
              <w:rPr>
                <w:spacing w:val="0"/>
                <w:sz w:val="20"/>
                <w:lang w:eastAsia="en-GB"/>
              </w:rPr>
              <w:t>At 47.4 Hz</w:t>
            </w:r>
          </w:p>
        </w:tc>
        <w:tc>
          <w:tcPr>
            <w:tcW w:w="1843" w:type="dxa"/>
          </w:tcPr>
          <w:p w14:paraId="1AD19CD5" w14:textId="77777777" w:rsidR="003B0A73" w:rsidRPr="0092688C" w:rsidRDefault="003B0A73" w:rsidP="0052451B">
            <w:pPr>
              <w:spacing w:before="120" w:after="120"/>
              <w:ind w:left="0"/>
              <w:jc w:val="left"/>
              <w:rPr>
                <w:spacing w:val="0"/>
                <w:sz w:val="20"/>
                <w:lang w:eastAsia="en-GB"/>
              </w:rPr>
            </w:pPr>
            <w:r w:rsidRPr="0092688C">
              <w:rPr>
                <w:spacing w:val="0"/>
                <w:sz w:val="20"/>
                <w:lang w:eastAsia="en-GB"/>
              </w:rPr>
              <w:t>At 52.1 Hz</w:t>
            </w:r>
          </w:p>
        </w:tc>
      </w:tr>
      <w:tr w:rsidR="003B0A73" w:rsidRPr="0092688C" w14:paraId="20BCE6D6" w14:textId="77777777" w:rsidTr="003B0A73">
        <w:tc>
          <w:tcPr>
            <w:tcW w:w="2545" w:type="dxa"/>
            <w:gridSpan w:val="2"/>
          </w:tcPr>
          <w:p w14:paraId="4EDB2B1B" w14:textId="77777777" w:rsidR="003B0A73" w:rsidRPr="0092688C" w:rsidRDefault="003B0A73" w:rsidP="0052451B">
            <w:pPr>
              <w:spacing w:before="120" w:after="120"/>
              <w:ind w:left="0"/>
              <w:jc w:val="left"/>
              <w:rPr>
                <w:spacing w:val="0"/>
                <w:sz w:val="20"/>
                <w:lang w:eastAsia="en-GB"/>
              </w:rPr>
            </w:pPr>
            <w:r w:rsidRPr="0092688C">
              <w:rPr>
                <w:spacing w:val="0"/>
                <w:sz w:val="20"/>
                <w:lang w:eastAsia="en-GB"/>
              </w:rPr>
              <w:t xml:space="preserve">Confirmation that the </w:t>
            </w:r>
            <w:r w:rsidRPr="0092688C">
              <w:rPr>
                <w:b/>
                <w:spacing w:val="0"/>
                <w:sz w:val="20"/>
                <w:lang w:eastAsia="en-GB"/>
              </w:rPr>
              <w:t>Power Generating Module</w:t>
            </w:r>
            <w:r w:rsidRPr="0092688C">
              <w:rPr>
                <w:spacing w:val="0"/>
                <w:sz w:val="20"/>
                <w:lang w:eastAsia="en-GB"/>
              </w:rPr>
              <w:t xml:space="preserve"> does not re-connect.</w:t>
            </w:r>
          </w:p>
        </w:tc>
        <w:tc>
          <w:tcPr>
            <w:tcW w:w="1845" w:type="dxa"/>
            <w:gridSpan w:val="2"/>
          </w:tcPr>
          <w:p w14:paraId="49118FBD" w14:textId="77777777" w:rsidR="003B0A73" w:rsidRPr="0092688C" w:rsidRDefault="003B0A73" w:rsidP="003B0A73">
            <w:pPr>
              <w:spacing w:before="120" w:after="120"/>
              <w:rPr>
                <w:spacing w:val="0"/>
                <w:sz w:val="20"/>
                <w:lang w:eastAsia="en-GB"/>
              </w:rPr>
            </w:pPr>
          </w:p>
        </w:tc>
        <w:tc>
          <w:tcPr>
            <w:tcW w:w="1417" w:type="dxa"/>
          </w:tcPr>
          <w:p w14:paraId="41C412D6" w14:textId="77777777" w:rsidR="003B0A73" w:rsidRPr="0092688C" w:rsidRDefault="003B0A73" w:rsidP="003B0A73">
            <w:pPr>
              <w:spacing w:before="120" w:after="120"/>
              <w:rPr>
                <w:spacing w:val="0"/>
                <w:sz w:val="20"/>
                <w:lang w:eastAsia="en-GB"/>
              </w:rPr>
            </w:pPr>
          </w:p>
        </w:tc>
        <w:tc>
          <w:tcPr>
            <w:tcW w:w="1559" w:type="dxa"/>
            <w:gridSpan w:val="2"/>
          </w:tcPr>
          <w:p w14:paraId="1A137908" w14:textId="77777777" w:rsidR="003B0A73" w:rsidRPr="0092688C" w:rsidRDefault="003B0A73" w:rsidP="003B0A73">
            <w:pPr>
              <w:spacing w:before="120" w:after="120"/>
              <w:rPr>
                <w:spacing w:val="0"/>
                <w:sz w:val="20"/>
                <w:lang w:eastAsia="en-GB"/>
              </w:rPr>
            </w:pPr>
          </w:p>
        </w:tc>
        <w:tc>
          <w:tcPr>
            <w:tcW w:w="1843" w:type="dxa"/>
          </w:tcPr>
          <w:p w14:paraId="7816E0D9" w14:textId="77777777" w:rsidR="003B0A73" w:rsidRPr="0092688C" w:rsidRDefault="003B0A73" w:rsidP="003B0A73">
            <w:pPr>
              <w:spacing w:before="120" w:after="120"/>
              <w:rPr>
                <w:spacing w:val="0"/>
                <w:sz w:val="20"/>
                <w:lang w:eastAsia="en-GB"/>
              </w:rPr>
            </w:pPr>
          </w:p>
        </w:tc>
      </w:tr>
      <w:tr w:rsidR="003B0A73" w:rsidRPr="0092688C" w14:paraId="648FD32F" w14:textId="77777777" w:rsidTr="003B0A73">
        <w:tc>
          <w:tcPr>
            <w:tcW w:w="9209" w:type="dxa"/>
            <w:gridSpan w:val="8"/>
            <w:shd w:val="clear" w:color="auto" w:fill="D9D9D9"/>
          </w:tcPr>
          <w:p w14:paraId="09F058EB" w14:textId="77777777" w:rsidR="003B0A73" w:rsidRPr="0092688C" w:rsidRDefault="003B0A73" w:rsidP="00CF77DF">
            <w:pPr>
              <w:spacing w:before="120" w:after="120"/>
              <w:ind w:left="0"/>
              <w:rPr>
                <w:b/>
                <w:spacing w:val="0"/>
                <w:sz w:val="20"/>
              </w:rPr>
            </w:pPr>
            <w:r w:rsidRPr="0092688C">
              <w:rPr>
                <w:b/>
                <w:spacing w:val="0"/>
                <w:sz w:val="20"/>
              </w:rPr>
              <w:t>11. Fault level contribution</w:t>
            </w:r>
            <w:r w:rsidRPr="0092688C">
              <w:rPr>
                <w:spacing w:val="0"/>
                <w:sz w:val="20"/>
              </w:rPr>
              <w:t xml:space="preserve">: </w:t>
            </w:r>
            <w:r w:rsidRPr="0092688C">
              <w:rPr>
                <w:b/>
                <w:spacing w:val="0"/>
                <w:sz w:val="20"/>
              </w:rPr>
              <w:t>Manufacturers’</w:t>
            </w:r>
            <w:r w:rsidRPr="0092688C">
              <w:rPr>
                <w:spacing w:val="0"/>
                <w:sz w:val="20"/>
              </w:rPr>
              <w:t xml:space="preserve"> </w:t>
            </w:r>
            <w:r w:rsidRPr="0092688C">
              <w:rPr>
                <w:b/>
                <w:spacing w:val="0"/>
                <w:sz w:val="20"/>
              </w:rPr>
              <w:t>Information</w:t>
            </w:r>
            <w:r w:rsidRPr="0092688C">
              <w:rPr>
                <w:spacing w:val="0"/>
                <w:sz w:val="20"/>
              </w:rPr>
              <w:t xml:space="preserve"> in respect of the fault level contribution shall be provided. </w:t>
            </w:r>
          </w:p>
        </w:tc>
      </w:tr>
      <w:tr w:rsidR="003B0A73" w:rsidRPr="0092688C" w14:paraId="7AB26B1A" w14:textId="77777777" w:rsidTr="003B0A73">
        <w:trPr>
          <w:trHeight w:val="555"/>
        </w:trPr>
        <w:tc>
          <w:tcPr>
            <w:tcW w:w="9209" w:type="dxa"/>
            <w:gridSpan w:val="8"/>
            <w:shd w:val="clear" w:color="auto" w:fill="D9D9D9"/>
          </w:tcPr>
          <w:p w14:paraId="7CA5AB88" w14:textId="77777777" w:rsidR="003B0A73" w:rsidRPr="0092688C" w:rsidRDefault="003B0A73" w:rsidP="00CF77DF">
            <w:pPr>
              <w:spacing w:before="120" w:after="120"/>
              <w:ind w:left="0"/>
              <w:rPr>
                <w:spacing w:val="0"/>
                <w:sz w:val="20"/>
                <w:lang w:eastAsia="en-GB"/>
              </w:rPr>
            </w:pPr>
            <w:r w:rsidRPr="0092688C">
              <w:rPr>
                <w:b/>
                <w:spacing w:val="0"/>
                <w:sz w:val="20"/>
                <w:lang w:eastAsia="en-GB"/>
              </w:rPr>
              <w:t xml:space="preserve">12. Wiring functional tests: </w:t>
            </w:r>
            <w:r w:rsidRPr="0092688C">
              <w:rPr>
                <w:spacing w:val="0"/>
                <w:sz w:val="20"/>
                <w:lang w:eastAsia="en-GB"/>
              </w:rPr>
              <w:t xml:space="preserve">If required by para 15.2.1. </w:t>
            </w:r>
          </w:p>
        </w:tc>
      </w:tr>
      <w:tr w:rsidR="003B0A73" w:rsidRPr="0092688C" w14:paraId="4E2C9453" w14:textId="77777777" w:rsidTr="002966D6">
        <w:trPr>
          <w:trHeight w:val="555"/>
        </w:trPr>
        <w:tc>
          <w:tcPr>
            <w:tcW w:w="4248" w:type="dxa"/>
            <w:gridSpan w:val="3"/>
          </w:tcPr>
          <w:p w14:paraId="29C3B776" w14:textId="77777777" w:rsidR="003B0A73" w:rsidRPr="0092688C" w:rsidRDefault="003B0A73" w:rsidP="00CF77DF">
            <w:pPr>
              <w:spacing w:before="120" w:after="120"/>
              <w:ind w:left="0"/>
              <w:rPr>
                <w:spacing w:val="0"/>
                <w:sz w:val="20"/>
                <w:highlight w:val="green"/>
                <w:lang w:eastAsia="en-GB"/>
              </w:rPr>
            </w:pPr>
            <w:r w:rsidRPr="0092688C">
              <w:rPr>
                <w:spacing w:val="0"/>
                <w:sz w:val="20"/>
                <w:lang w:eastAsia="en-GB"/>
              </w:rPr>
              <w:t>Confirm that the relevant test schedule is attached (tests to be undertaken at time of commissioning)</w:t>
            </w:r>
          </w:p>
        </w:tc>
        <w:tc>
          <w:tcPr>
            <w:tcW w:w="4961" w:type="dxa"/>
            <w:gridSpan w:val="5"/>
          </w:tcPr>
          <w:p w14:paraId="5461FCD0" w14:textId="77777777" w:rsidR="003B0A73" w:rsidRPr="0092688C" w:rsidRDefault="003B0A73" w:rsidP="0052451B">
            <w:pPr>
              <w:spacing w:before="120" w:after="120"/>
              <w:ind w:left="0"/>
              <w:rPr>
                <w:spacing w:val="0"/>
                <w:sz w:val="20"/>
                <w:lang w:eastAsia="en-GB"/>
              </w:rPr>
            </w:pPr>
            <w:r w:rsidRPr="0092688C">
              <w:rPr>
                <w:spacing w:val="0"/>
                <w:sz w:val="20"/>
                <w:lang w:eastAsia="en-GB"/>
              </w:rPr>
              <w:t>Yes / NA</w:t>
            </w:r>
          </w:p>
        </w:tc>
      </w:tr>
      <w:tr w:rsidR="003B0A73" w:rsidRPr="0092688C" w14:paraId="69BEE37B" w14:textId="77777777" w:rsidTr="003B0A73">
        <w:trPr>
          <w:trHeight w:val="555"/>
        </w:trPr>
        <w:tc>
          <w:tcPr>
            <w:tcW w:w="9209" w:type="dxa"/>
            <w:gridSpan w:val="8"/>
            <w:shd w:val="clear" w:color="auto" w:fill="D9D9D9"/>
          </w:tcPr>
          <w:p w14:paraId="1F43090C" w14:textId="0A459BAE" w:rsidR="003B0A73" w:rsidRPr="0092688C" w:rsidRDefault="003B0A73" w:rsidP="00CF77DF">
            <w:pPr>
              <w:spacing w:before="120" w:after="120"/>
              <w:ind w:left="0"/>
              <w:rPr>
                <w:spacing w:val="0"/>
                <w:sz w:val="20"/>
                <w:lang w:eastAsia="en-GB"/>
              </w:rPr>
            </w:pPr>
            <w:r w:rsidRPr="0092688C">
              <w:rPr>
                <w:b/>
                <w:spacing w:val="0"/>
                <w:sz w:val="20"/>
                <w:lang w:eastAsia="en-GB"/>
              </w:rPr>
              <w:t>13. Logic interface (input port)</w:t>
            </w:r>
          </w:p>
        </w:tc>
      </w:tr>
      <w:tr w:rsidR="003B0A73" w:rsidRPr="0092688C" w14:paraId="79FC66B5" w14:textId="77777777" w:rsidTr="002966D6">
        <w:trPr>
          <w:trHeight w:val="555"/>
        </w:trPr>
        <w:tc>
          <w:tcPr>
            <w:tcW w:w="4248" w:type="dxa"/>
            <w:gridSpan w:val="3"/>
          </w:tcPr>
          <w:p w14:paraId="5B29C285" w14:textId="2B7229B2" w:rsidR="003B0A73" w:rsidRPr="0092688C" w:rsidRDefault="003B0A73" w:rsidP="00CF77DF">
            <w:pPr>
              <w:spacing w:before="120" w:after="120"/>
              <w:ind w:left="0"/>
              <w:rPr>
                <w:spacing w:val="0"/>
                <w:sz w:val="20"/>
                <w:lang w:eastAsia="en-GB"/>
              </w:rPr>
            </w:pPr>
            <w:r w:rsidRPr="0092688C">
              <w:rPr>
                <w:spacing w:val="0"/>
                <w:sz w:val="20"/>
                <w:lang w:eastAsia="en-GB"/>
              </w:rPr>
              <w:t xml:space="preserve">Confirm that an input port is provided and can be used to shut down the module </w:t>
            </w:r>
          </w:p>
        </w:tc>
        <w:tc>
          <w:tcPr>
            <w:tcW w:w="4961" w:type="dxa"/>
            <w:gridSpan w:val="5"/>
          </w:tcPr>
          <w:p w14:paraId="6C18442D" w14:textId="77777777" w:rsidR="003B0A73" w:rsidRPr="0092688C" w:rsidRDefault="003B0A73" w:rsidP="0052451B">
            <w:pPr>
              <w:spacing w:before="120" w:after="120"/>
              <w:ind w:left="0"/>
              <w:rPr>
                <w:spacing w:val="0"/>
                <w:sz w:val="20"/>
                <w:lang w:eastAsia="en-GB"/>
              </w:rPr>
            </w:pPr>
            <w:r w:rsidRPr="0092688C">
              <w:rPr>
                <w:spacing w:val="0"/>
                <w:sz w:val="20"/>
                <w:lang w:eastAsia="en-GB"/>
              </w:rPr>
              <w:t>Yes / NA</w:t>
            </w:r>
          </w:p>
        </w:tc>
      </w:tr>
      <w:tr w:rsidR="00723E5F" w:rsidRPr="0092688C" w14:paraId="7D15A7EF" w14:textId="77777777" w:rsidTr="002966D6">
        <w:trPr>
          <w:trHeight w:val="555"/>
        </w:trPr>
        <w:tc>
          <w:tcPr>
            <w:tcW w:w="4248" w:type="dxa"/>
            <w:gridSpan w:val="3"/>
          </w:tcPr>
          <w:p w14:paraId="4D7563C0" w14:textId="48AC4F80" w:rsidR="00723E5F" w:rsidRPr="0092688C" w:rsidRDefault="00BB138A" w:rsidP="00CF77DF">
            <w:pPr>
              <w:spacing w:before="120" w:after="120"/>
              <w:ind w:left="0"/>
              <w:rPr>
                <w:spacing w:val="0"/>
                <w:sz w:val="20"/>
                <w:lang w:eastAsia="en-GB"/>
              </w:rPr>
            </w:pPr>
            <w:r>
              <w:rPr>
                <w:spacing w:val="0"/>
                <w:sz w:val="20"/>
                <w:lang w:eastAsia="en-GB"/>
              </w:rPr>
              <w:t xml:space="preserve">Provide high level description of logic interface, </w:t>
            </w:r>
            <w:r w:rsidRPr="0081462B">
              <w:rPr>
                <w:spacing w:val="0"/>
                <w:sz w:val="20"/>
                <w:lang w:eastAsia="en-GB"/>
              </w:rPr>
              <w:t>e.g. details in 11.1.3.1</w:t>
            </w:r>
            <w:r>
              <w:rPr>
                <w:spacing w:val="0"/>
                <w:sz w:val="20"/>
                <w:lang w:eastAsia="en-GB"/>
              </w:rPr>
              <w:t xml:space="preserve"> such as AC or DC signal</w:t>
            </w:r>
            <w:r w:rsidR="00FB313A">
              <w:rPr>
                <w:spacing w:val="0"/>
                <w:sz w:val="20"/>
                <w:lang w:eastAsia="en-GB"/>
              </w:rPr>
              <w:t xml:space="preserve"> (the additional comments box below can be used)</w:t>
            </w:r>
          </w:p>
        </w:tc>
        <w:tc>
          <w:tcPr>
            <w:tcW w:w="4961" w:type="dxa"/>
            <w:gridSpan w:val="5"/>
          </w:tcPr>
          <w:p w14:paraId="2B808907" w14:textId="1070103E" w:rsidR="00723E5F" w:rsidRPr="0092688C" w:rsidRDefault="00BB138A" w:rsidP="0052451B">
            <w:pPr>
              <w:spacing w:before="120" w:after="120"/>
              <w:ind w:left="0"/>
              <w:rPr>
                <w:spacing w:val="0"/>
                <w:sz w:val="20"/>
                <w:lang w:eastAsia="en-GB"/>
              </w:rPr>
            </w:pPr>
            <w:r w:rsidRPr="0092688C">
              <w:rPr>
                <w:spacing w:val="0"/>
                <w:sz w:val="20"/>
                <w:lang w:eastAsia="en-GB"/>
              </w:rPr>
              <w:t>Yes / NA</w:t>
            </w:r>
          </w:p>
        </w:tc>
      </w:tr>
      <w:tr w:rsidR="00127DDB" w:rsidRPr="0092688C" w14:paraId="5D55F12E" w14:textId="77777777" w:rsidTr="003B0A73">
        <w:tc>
          <w:tcPr>
            <w:tcW w:w="9209" w:type="dxa"/>
            <w:gridSpan w:val="8"/>
            <w:shd w:val="clear" w:color="auto" w:fill="D9D9D9"/>
          </w:tcPr>
          <w:p w14:paraId="24E76D39" w14:textId="20500C24" w:rsidR="00127DDB" w:rsidRPr="0081462B" w:rsidRDefault="00127DDB" w:rsidP="00CF77DF">
            <w:pPr>
              <w:spacing w:before="120" w:after="120"/>
              <w:ind w:left="0"/>
              <w:rPr>
                <w:b/>
                <w:bCs/>
                <w:spacing w:val="0"/>
                <w:sz w:val="20"/>
                <w:lang w:eastAsia="en-GB"/>
              </w:rPr>
            </w:pPr>
            <w:r w:rsidRPr="0081462B">
              <w:rPr>
                <w:b/>
                <w:bCs/>
                <w:spacing w:val="0"/>
                <w:sz w:val="20"/>
                <w:lang w:eastAsia="en-GB"/>
              </w:rPr>
              <w:t>14. Cyber security</w:t>
            </w:r>
          </w:p>
        </w:tc>
      </w:tr>
      <w:tr w:rsidR="00127DDB" w:rsidRPr="0092688C" w14:paraId="003A76C6" w14:textId="77777777" w:rsidTr="002966D6">
        <w:tc>
          <w:tcPr>
            <w:tcW w:w="4248" w:type="dxa"/>
            <w:gridSpan w:val="3"/>
            <w:shd w:val="clear" w:color="auto" w:fill="auto"/>
          </w:tcPr>
          <w:p w14:paraId="0ADD1B54" w14:textId="00FA9780" w:rsidR="00127DDB" w:rsidRPr="0092688C" w:rsidRDefault="00127DDB" w:rsidP="00CF77DF">
            <w:pPr>
              <w:spacing w:before="120" w:after="120"/>
              <w:ind w:left="0"/>
              <w:rPr>
                <w:spacing w:val="0"/>
                <w:sz w:val="20"/>
                <w:lang w:eastAsia="en-GB"/>
              </w:rPr>
            </w:pPr>
            <w:r>
              <w:rPr>
                <w:spacing w:val="0"/>
                <w:sz w:val="20"/>
              </w:rPr>
              <w:t xml:space="preserve">Confirm that the </w:t>
            </w:r>
            <w:r>
              <w:rPr>
                <w:b/>
                <w:bCs/>
                <w:spacing w:val="0"/>
                <w:sz w:val="20"/>
              </w:rPr>
              <w:t>Power Generating Module</w:t>
            </w:r>
            <w:r w:rsidRPr="004842ED">
              <w:rPr>
                <w:spacing w:val="0"/>
                <w:sz w:val="20"/>
              </w:rPr>
              <w:t xml:space="preserve"> has been designed</w:t>
            </w:r>
            <w:r>
              <w:rPr>
                <w:spacing w:val="0"/>
                <w:sz w:val="20"/>
              </w:rPr>
              <w:t xml:space="preserve"> to comply with cyber security requirements, as detailed in 9.1.</w:t>
            </w:r>
            <w:r w:rsidR="00187B82">
              <w:rPr>
                <w:spacing w:val="0"/>
                <w:sz w:val="20"/>
              </w:rPr>
              <w:t>7</w:t>
            </w:r>
            <w:r>
              <w:rPr>
                <w:spacing w:val="0"/>
                <w:sz w:val="20"/>
              </w:rPr>
              <w:t>.</w:t>
            </w:r>
          </w:p>
        </w:tc>
        <w:tc>
          <w:tcPr>
            <w:tcW w:w="4961" w:type="dxa"/>
            <w:gridSpan w:val="5"/>
            <w:shd w:val="clear" w:color="auto" w:fill="auto"/>
          </w:tcPr>
          <w:p w14:paraId="3442C2DD" w14:textId="4A9DD5CA" w:rsidR="00127DDB" w:rsidRPr="0092688C" w:rsidRDefault="00127DDB" w:rsidP="00CF77DF">
            <w:pPr>
              <w:spacing w:before="120" w:after="120"/>
              <w:ind w:left="0"/>
              <w:rPr>
                <w:spacing w:val="0"/>
                <w:sz w:val="20"/>
                <w:lang w:eastAsia="en-GB"/>
              </w:rPr>
            </w:pPr>
            <w:r>
              <w:rPr>
                <w:spacing w:val="0"/>
                <w:sz w:val="20"/>
                <w:lang w:eastAsia="en-GB"/>
              </w:rPr>
              <w:t>Yes / NA</w:t>
            </w:r>
          </w:p>
        </w:tc>
      </w:tr>
      <w:tr w:rsidR="003B0A73" w:rsidRPr="0092688C" w14:paraId="265D1BCE" w14:textId="77777777" w:rsidTr="003B0A73">
        <w:tc>
          <w:tcPr>
            <w:tcW w:w="9209" w:type="dxa"/>
            <w:gridSpan w:val="8"/>
            <w:shd w:val="clear" w:color="auto" w:fill="D9D9D9"/>
          </w:tcPr>
          <w:p w14:paraId="62FD3167" w14:textId="77777777" w:rsidR="003B0A73" w:rsidRPr="0092688C" w:rsidRDefault="003B0A73" w:rsidP="00CF77DF">
            <w:pPr>
              <w:spacing w:before="120" w:after="120"/>
              <w:ind w:left="0"/>
              <w:rPr>
                <w:spacing w:val="0"/>
                <w:sz w:val="20"/>
                <w:lang w:eastAsia="en-GB"/>
              </w:rPr>
            </w:pPr>
            <w:r w:rsidRPr="0092688C">
              <w:rPr>
                <w:spacing w:val="0"/>
                <w:sz w:val="20"/>
                <w:lang w:eastAsia="en-GB"/>
              </w:rPr>
              <w:t xml:space="preserve">Additional comments. </w:t>
            </w:r>
          </w:p>
        </w:tc>
      </w:tr>
      <w:tr w:rsidR="003B0A73" w:rsidRPr="0092688C" w14:paraId="79D9BD47" w14:textId="77777777" w:rsidTr="003B0A73">
        <w:tc>
          <w:tcPr>
            <w:tcW w:w="9209" w:type="dxa"/>
            <w:gridSpan w:val="8"/>
          </w:tcPr>
          <w:p w14:paraId="5D006A14" w14:textId="77777777" w:rsidR="003B0A73" w:rsidRPr="0092688C" w:rsidRDefault="003B0A73" w:rsidP="003B0A73">
            <w:pPr>
              <w:spacing w:before="120" w:after="120"/>
              <w:rPr>
                <w:spacing w:val="0"/>
              </w:rPr>
            </w:pPr>
          </w:p>
          <w:p w14:paraId="6A064A09" w14:textId="77777777" w:rsidR="003B0A73" w:rsidRPr="0092688C" w:rsidRDefault="003B0A73" w:rsidP="003B0A73">
            <w:pPr>
              <w:spacing w:before="120" w:after="120"/>
              <w:rPr>
                <w:spacing w:val="0"/>
              </w:rPr>
            </w:pPr>
          </w:p>
          <w:p w14:paraId="0E531EED" w14:textId="77777777" w:rsidR="003B0A73" w:rsidRPr="0092688C" w:rsidRDefault="003B0A73" w:rsidP="003B0A73">
            <w:pPr>
              <w:spacing w:before="120" w:after="120"/>
              <w:rPr>
                <w:spacing w:val="0"/>
              </w:rPr>
            </w:pPr>
          </w:p>
          <w:p w14:paraId="25D633E7" w14:textId="77777777" w:rsidR="003B0A73" w:rsidRPr="0092688C" w:rsidRDefault="003B0A73" w:rsidP="003B0A73">
            <w:pPr>
              <w:spacing w:before="120" w:after="120"/>
              <w:rPr>
                <w:spacing w:val="0"/>
              </w:rPr>
            </w:pPr>
          </w:p>
          <w:p w14:paraId="2591FB89" w14:textId="77777777" w:rsidR="003B0A73" w:rsidRPr="0092688C" w:rsidRDefault="003B0A73" w:rsidP="003B0A73">
            <w:pPr>
              <w:spacing w:before="120" w:after="120"/>
              <w:rPr>
                <w:spacing w:val="0"/>
              </w:rPr>
            </w:pPr>
          </w:p>
          <w:p w14:paraId="6C6B8FB5" w14:textId="77777777" w:rsidR="003B0A73" w:rsidRPr="0092688C" w:rsidRDefault="003B0A73" w:rsidP="003B0A73">
            <w:pPr>
              <w:spacing w:before="120" w:after="120"/>
              <w:rPr>
                <w:spacing w:val="0"/>
              </w:rPr>
            </w:pPr>
          </w:p>
          <w:p w14:paraId="757503E5" w14:textId="77777777" w:rsidR="003B0A73" w:rsidRPr="0092688C" w:rsidRDefault="003B0A73" w:rsidP="003B0A73">
            <w:pPr>
              <w:spacing w:before="120" w:after="120"/>
              <w:rPr>
                <w:spacing w:val="0"/>
              </w:rPr>
            </w:pPr>
          </w:p>
          <w:p w14:paraId="25234CD2" w14:textId="77777777" w:rsidR="003B0A73" w:rsidRPr="0092688C" w:rsidRDefault="003B0A73" w:rsidP="003B0A73">
            <w:pPr>
              <w:spacing w:before="120" w:after="120"/>
              <w:rPr>
                <w:spacing w:val="0"/>
              </w:rPr>
            </w:pPr>
          </w:p>
          <w:p w14:paraId="5646EC07" w14:textId="77777777" w:rsidR="003B0A73" w:rsidRPr="0092688C" w:rsidRDefault="003B0A73" w:rsidP="003B0A73">
            <w:pPr>
              <w:spacing w:before="120" w:after="120"/>
              <w:rPr>
                <w:spacing w:val="0"/>
              </w:rPr>
            </w:pPr>
          </w:p>
        </w:tc>
      </w:tr>
    </w:tbl>
    <w:p w14:paraId="313F4CD9" w14:textId="77777777" w:rsidR="003B0A73" w:rsidRPr="0092688C" w:rsidRDefault="003B0A73" w:rsidP="003B0A73">
      <w:pPr>
        <w:jc w:val="left"/>
        <w:rPr>
          <w:spacing w:val="0"/>
        </w:rPr>
      </w:pPr>
      <w:r w:rsidRPr="0092688C">
        <w:rPr>
          <w:spacing w:val="0"/>
        </w:rPr>
        <w:br w:type="page"/>
      </w:r>
    </w:p>
    <w:tbl>
      <w:tblPr>
        <w:tblW w:w="9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2"/>
        <w:gridCol w:w="3053"/>
        <w:gridCol w:w="143"/>
        <w:gridCol w:w="1949"/>
        <w:gridCol w:w="3754"/>
      </w:tblGrid>
      <w:tr w:rsidR="003B0A73" w:rsidRPr="0092688C" w14:paraId="687D8349" w14:textId="77777777" w:rsidTr="003B0A73">
        <w:tc>
          <w:tcPr>
            <w:tcW w:w="9931" w:type="dxa"/>
            <w:gridSpan w:val="5"/>
            <w:shd w:val="clear" w:color="auto" w:fill="DBE5F1"/>
          </w:tcPr>
          <w:p w14:paraId="6473E4A4" w14:textId="27975FAC" w:rsidR="003B0A73" w:rsidRPr="00347917" w:rsidRDefault="003B0A73" w:rsidP="006A609F">
            <w:pPr>
              <w:pStyle w:val="ANNEX-heading1"/>
              <w:numPr>
                <w:ilvl w:val="0"/>
                <w:numId w:val="0"/>
              </w:numPr>
              <w:spacing w:before="50"/>
              <w:rPr>
                <w:sz w:val="22"/>
              </w:rPr>
            </w:pPr>
            <w:bookmarkStart w:id="1426" w:name="_Toc525585173"/>
            <w:bookmarkStart w:id="1427" w:name="_Toc525585821"/>
            <w:bookmarkStart w:id="1428" w:name="_Toc527056846"/>
            <w:bookmarkStart w:id="1429" w:name="_Toc531708799"/>
            <w:bookmarkStart w:id="1430" w:name="_Toc536038793"/>
            <w:bookmarkStart w:id="1431" w:name="_Toc10185384"/>
            <w:bookmarkStart w:id="1432" w:name="_Toc22365661"/>
            <w:r w:rsidRPr="00347917">
              <w:rPr>
                <w:sz w:val="22"/>
              </w:rPr>
              <w:t xml:space="preserve">Form A2-3: Compliance Verification Report for </w:t>
            </w:r>
            <w:r w:rsidR="00A9458E" w:rsidRPr="00347917">
              <w:rPr>
                <w:sz w:val="22"/>
              </w:rPr>
              <w:t xml:space="preserve">Type A </w:t>
            </w:r>
            <w:r w:rsidRPr="00347917">
              <w:rPr>
                <w:sz w:val="22"/>
              </w:rPr>
              <w:t>Inverter Connected Power Generating Modules</w:t>
            </w:r>
            <w:bookmarkEnd w:id="1426"/>
            <w:bookmarkEnd w:id="1427"/>
            <w:bookmarkEnd w:id="1428"/>
            <w:bookmarkEnd w:id="1429"/>
            <w:bookmarkEnd w:id="1430"/>
            <w:bookmarkEnd w:id="1431"/>
            <w:bookmarkEnd w:id="1432"/>
            <w:r w:rsidRPr="00347917">
              <w:rPr>
                <w:sz w:val="22"/>
              </w:rPr>
              <w:t xml:space="preserve"> </w:t>
            </w:r>
          </w:p>
          <w:p w14:paraId="4D17502D" w14:textId="77777777" w:rsidR="003B0A73" w:rsidRPr="0092688C" w:rsidRDefault="003B0A73" w:rsidP="006A609F">
            <w:pPr>
              <w:spacing w:before="50" w:after="120"/>
              <w:ind w:left="0"/>
              <w:jc w:val="left"/>
              <w:rPr>
                <w:spacing w:val="0"/>
                <w:sz w:val="20"/>
                <w:lang w:eastAsia="en-GB"/>
              </w:rPr>
            </w:pPr>
            <w:r w:rsidRPr="0092688C">
              <w:rPr>
                <w:spacing w:val="0"/>
                <w:sz w:val="20"/>
                <w:lang w:eastAsia="en-GB"/>
              </w:rPr>
              <w:t xml:space="preserve">This form should be used by the </w:t>
            </w:r>
            <w:r w:rsidRPr="0092688C">
              <w:rPr>
                <w:b/>
                <w:spacing w:val="0"/>
                <w:sz w:val="20"/>
                <w:lang w:eastAsia="en-GB"/>
              </w:rPr>
              <w:t>Manufacturer</w:t>
            </w:r>
            <w:r w:rsidRPr="0092688C">
              <w:rPr>
                <w:spacing w:val="0"/>
                <w:sz w:val="20"/>
                <w:lang w:eastAsia="en-GB"/>
              </w:rPr>
              <w:t xml:space="preserve"> to demonstrate and declare compliance with the requirements of EREC G99. The form can be used in a variety of ways as detailed below:</w:t>
            </w:r>
          </w:p>
          <w:p w14:paraId="126BBE12" w14:textId="4B230550" w:rsidR="003B0A73" w:rsidRPr="0092688C" w:rsidRDefault="003B0A73" w:rsidP="006A609F">
            <w:pPr>
              <w:spacing w:before="50" w:after="120"/>
              <w:ind w:left="0"/>
              <w:rPr>
                <w:spacing w:val="0"/>
                <w:sz w:val="20"/>
                <w:u w:val="single"/>
                <w:lang w:eastAsia="en-GB"/>
              </w:rPr>
            </w:pPr>
            <w:r w:rsidRPr="0092688C">
              <w:rPr>
                <w:spacing w:val="0"/>
                <w:sz w:val="20"/>
                <w:lang w:eastAsia="en-GB"/>
              </w:rPr>
              <w:t xml:space="preserve">1. </w:t>
            </w:r>
            <w:r w:rsidRPr="0092688C">
              <w:rPr>
                <w:spacing w:val="0"/>
                <w:sz w:val="20"/>
                <w:u w:val="single"/>
                <w:lang w:eastAsia="en-GB"/>
              </w:rPr>
              <w:t>To obtain</w:t>
            </w:r>
            <w:r w:rsidRPr="0092688C">
              <w:rPr>
                <w:b/>
                <w:spacing w:val="0"/>
                <w:sz w:val="20"/>
                <w:u w:val="single"/>
                <w:lang w:eastAsia="en-GB"/>
              </w:rPr>
              <w:t xml:space="preserve"> Fully Type Tested </w:t>
            </w:r>
            <w:r w:rsidRPr="0092688C">
              <w:rPr>
                <w:spacing w:val="0"/>
                <w:sz w:val="20"/>
                <w:u w:val="single"/>
                <w:lang w:eastAsia="en-GB"/>
              </w:rPr>
              <w:t>status</w:t>
            </w:r>
            <w:r w:rsidR="006B27A0">
              <w:rPr>
                <w:spacing w:val="0"/>
                <w:sz w:val="20"/>
                <w:u w:val="single"/>
                <w:lang w:eastAsia="en-GB"/>
              </w:rPr>
              <w:t xml:space="preserve"> (≤ 50 kW)</w:t>
            </w:r>
          </w:p>
          <w:p w14:paraId="4A676559" w14:textId="5D548DC5" w:rsidR="003B0A73" w:rsidRPr="0092688C" w:rsidRDefault="003B0A73" w:rsidP="006A609F">
            <w:pPr>
              <w:pStyle w:val="ListParagraph"/>
              <w:spacing w:before="50" w:after="120"/>
              <w:ind w:left="311"/>
              <w:contextualSpacing w:val="0"/>
              <w:rPr>
                <w:sz w:val="20"/>
                <w:lang w:eastAsia="en-GB"/>
              </w:rPr>
            </w:pPr>
            <w:r w:rsidRPr="0092688C">
              <w:rPr>
                <w:rFonts w:ascii="Arial" w:hAnsi="Arial" w:cs="Arial"/>
                <w:sz w:val="20"/>
                <w:lang w:eastAsia="en-GB"/>
              </w:rPr>
              <w:t xml:space="preserve">The </w:t>
            </w:r>
            <w:r w:rsidRPr="0092688C">
              <w:rPr>
                <w:rFonts w:ascii="Arial" w:hAnsi="Arial" w:cs="Arial"/>
                <w:b/>
                <w:sz w:val="20"/>
                <w:lang w:eastAsia="en-GB"/>
              </w:rPr>
              <w:t>Manufacturer</w:t>
            </w:r>
            <w:r w:rsidRPr="0092688C">
              <w:rPr>
                <w:rFonts w:ascii="Arial" w:hAnsi="Arial" w:cs="Arial"/>
                <w:sz w:val="20"/>
                <w:lang w:eastAsia="en-GB"/>
              </w:rPr>
              <w:t xml:space="preserve"> can use this form to obtain </w:t>
            </w:r>
            <w:r w:rsidRPr="0092688C">
              <w:rPr>
                <w:rFonts w:ascii="Arial" w:hAnsi="Arial" w:cs="Arial"/>
                <w:b/>
                <w:sz w:val="20"/>
                <w:lang w:eastAsia="en-GB"/>
              </w:rPr>
              <w:t>Fully Type Tested</w:t>
            </w:r>
            <w:r w:rsidRPr="0092688C">
              <w:rPr>
                <w:rFonts w:ascii="Arial" w:hAnsi="Arial" w:cs="Arial"/>
                <w:sz w:val="20"/>
                <w:lang w:eastAsia="en-GB"/>
              </w:rPr>
              <w:t xml:space="preserve"> status for a </w:t>
            </w:r>
            <w:r w:rsidRPr="0092688C">
              <w:rPr>
                <w:rFonts w:ascii="Arial" w:hAnsi="Arial" w:cs="Arial"/>
                <w:b/>
                <w:sz w:val="20"/>
                <w:lang w:eastAsia="en-GB"/>
              </w:rPr>
              <w:t xml:space="preserve">Power Generating Module </w:t>
            </w:r>
            <w:r w:rsidRPr="0092688C">
              <w:rPr>
                <w:rFonts w:ascii="Arial" w:hAnsi="Arial" w:cs="Arial"/>
                <w:sz w:val="20"/>
                <w:lang w:eastAsia="en-GB"/>
              </w:rPr>
              <w:t xml:space="preserve">by registering this completed form with the Energy Networks Association (ENA) Type Test Verification Report Register. </w:t>
            </w:r>
            <w:r w:rsidR="001F13FF">
              <w:rPr>
                <w:rFonts w:ascii="Arial" w:hAnsi="Arial" w:cs="Arial"/>
                <w:sz w:val="20"/>
                <w:lang w:eastAsia="en-GB"/>
              </w:rPr>
              <w:t xml:space="preserve">Tests 1 – 15 must all be completed and compliant for the </w:t>
            </w:r>
            <w:r w:rsidR="001F13FF">
              <w:rPr>
                <w:rFonts w:ascii="Arial" w:hAnsi="Arial" w:cs="Arial"/>
                <w:b/>
                <w:bCs/>
                <w:sz w:val="20"/>
                <w:lang w:eastAsia="en-GB"/>
              </w:rPr>
              <w:t xml:space="preserve">Power Generating Module </w:t>
            </w:r>
            <w:r w:rsidR="001F13FF">
              <w:rPr>
                <w:rFonts w:ascii="Arial" w:hAnsi="Arial" w:cs="Arial"/>
                <w:sz w:val="20"/>
                <w:lang w:eastAsia="en-GB"/>
              </w:rPr>
              <w:t xml:space="preserve">to be classified as </w:t>
            </w:r>
            <w:r w:rsidR="001F13FF" w:rsidRPr="00A26F34">
              <w:rPr>
                <w:rFonts w:ascii="Arial" w:hAnsi="Arial" w:cs="Arial"/>
                <w:b/>
                <w:bCs/>
                <w:sz w:val="20"/>
                <w:lang w:eastAsia="en-GB"/>
              </w:rPr>
              <w:t>Fully Type Tested</w:t>
            </w:r>
            <w:r w:rsidR="001F13FF">
              <w:rPr>
                <w:rFonts w:ascii="Arial" w:hAnsi="Arial" w:cs="Arial"/>
                <w:sz w:val="20"/>
                <w:lang w:eastAsia="en-GB"/>
              </w:rPr>
              <w:t xml:space="preserve">. </w:t>
            </w:r>
            <w:r w:rsidR="001F13FF" w:rsidRPr="0092688C">
              <w:rPr>
                <w:rFonts w:ascii="Arial" w:hAnsi="Arial" w:cs="Arial"/>
                <w:sz w:val="20"/>
                <w:lang w:eastAsia="en-GB"/>
              </w:rPr>
              <w:t xml:space="preserve"> </w:t>
            </w:r>
          </w:p>
          <w:p w14:paraId="7BA7D2A2" w14:textId="77777777" w:rsidR="003B0A73" w:rsidRPr="0092688C" w:rsidRDefault="003B0A73" w:rsidP="006A609F">
            <w:pPr>
              <w:spacing w:before="50" w:after="120"/>
              <w:ind w:left="0"/>
              <w:rPr>
                <w:spacing w:val="0"/>
                <w:sz w:val="20"/>
                <w:u w:val="single"/>
                <w:lang w:eastAsia="en-GB"/>
              </w:rPr>
            </w:pPr>
            <w:r w:rsidRPr="0092688C">
              <w:rPr>
                <w:spacing w:val="0"/>
                <w:sz w:val="20"/>
                <w:lang w:eastAsia="en-GB"/>
              </w:rPr>
              <w:t xml:space="preserve">2. </w:t>
            </w:r>
            <w:r w:rsidRPr="0092688C">
              <w:rPr>
                <w:spacing w:val="0"/>
                <w:sz w:val="20"/>
                <w:u w:val="single"/>
                <w:lang w:eastAsia="en-GB"/>
              </w:rPr>
              <w:t xml:space="preserve">To obtain </w:t>
            </w:r>
            <w:r w:rsidRPr="0092688C">
              <w:rPr>
                <w:b/>
                <w:spacing w:val="0"/>
                <w:sz w:val="20"/>
                <w:u w:val="single"/>
                <w:lang w:eastAsia="en-GB"/>
              </w:rPr>
              <w:t>Type Tested</w:t>
            </w:r>
            <w:r w:rsidRPr="0092688C">
              <w:rPr>
                <w:spacing w:val="0"/>
                <w:sz w:val="20"/>
                <w:u w:val="single"/>
                <w:lang w:eastAsia="en-GB"/>
              </w:rPr>
              <w:t xml:space="preserve"> status for a product</w:t>
            </w:r>
          </w:p>
          <w:p w14:paraId="4592E401" w14:textId="0EDF7852" w:rsidR="0084631D" w:rsidRPr="0084631D" w:rsidRDefault="003B0A73" w:rsidP="006A609F">
            <w:pPr>
              <w:pStyle w:val="ListParagraph"/>
              <w:spacing w:before="50"/>
              <w:ind w:left="311"/>
              <w:rPr>
                <w:sz w:val="20"/>
                <w:lang w:eastAsia="en-GB"/>
              </w:rPr>
            </w:pPr>
            <w:r w:rsidRPr="0092688C">
              <w:rPr>
                <w:rFonts w:ascii="Arial" w:hAnsi="Arial" w:cs="Arial"/>
                <w:sz w:val="20"/>
                <w:lang w:eastAsia="en-GB"/>
              </w:rPr>
              <w:t xml:space="preserve">This form can be used by the </w:t>
            </w:r>
            <w:r w:rsidRPr="0092688C">
              <w:rPr>
                <w:rFonts w:ascii="Arial" w:hAnsi="Arial" w:cs="Arial"/>
                <w:b/>
                <w:sz w:val="20"/>
                <w:lang w:eastAsia="en-GB"/>
              </w:rPr>
              <w:t>Manufacturer</w:t>
            </w:r>
            <w:r w:rsidRPr="0092688C">
              <w:rPr>
                <w:rFonts w:ascii="Arial" w:hAnsi="Arial" w:cs="Arial"/>
                <w:sz w:val="20"/>
                <w:lang w:eastAsia="en-GB"/>
              </w:rPr>
              <w:t xml:space="preserve"> to obtain </w:t>
            </w:r>
            <w:r w:rsidRPr="0092688C">
              <w:rPr>
                <w:rFonts w:ascii="Arial" w:hAnsi="Arial" w:cs="Arial"/>
                <w:b/>
                <w:sz w:val="20"/>
                <w:lang w:eastAsia="en-GB"/>
              </w:rPr>
              <w:t>Type Tested</w:t>
            </w:r>
            <w:r w:rsidRPr="0092688C">
              <w:rPr>
                <w:rFonts w:ascii="Arial" w:hAnsi="Arial" w:cs="Arial"/>
                <w:sz w:val="20"/>
                <w:lang w:eastAsia="en-GB"/>
              </w:rPr>
              <w:t xml:space="preserve"> status for a product</w:t>
            </w:r>
            <w:r w:rsidRPr="0092688C">
              <w:rPr>
                <w:rFonts w:ascii="Arial" w:hAnsi="Arial" w:cs="Arial"/>
                <w:b/>
                <w:sz w:val="20"/>
                <w:lang w:eastAsia="en-GB"/>
              </w:rPr>
              <w:t xml:space="preserve"> </w:t>
            </w:r>
            <w:r w:rsidRPr="0092688C">
              <w:rPr>
                <w:rFonts w:ascii="Arial" w:hAnsi="Arial" w:cs="Arial"/>
                <w:sz w:val="20"/>
                <w:lang w:eastAsia="en-GB"/>
              </w:rPr>
              <w:t xml:space="preserve">which is used in a </w:t>
            </w:r>
            <w:r w:rsidRPr="0092688C">
              <w:rPr>
                <w:rFonts w:ascii="Arial" w:hAnsi="Arial" w:cs="Arial"/>
                <w:b/>
                <w:sz w:val="20"/>
                <w:lang w:eastAsia="en-GB"/>
              </w:rPr>
              <w:t>Power Generating Module</w:t>
            </w:r>
            <w:r w:rsidRPr="0092688C">
              <w:rPr>
                <w:rFonts w:ascii="Arial" w:hAnsi="Arial" w:cs="Arial"/>
                <w:sz w:val="20"/>
                <w:lang w:eastAsia="en-GB"/>
              </w:rPr>
              <w:t xml:space="preserve"> by registering this form with the relevant parts completed with the Energy Networks Association (ENA) Type Test Verification Report Register.</w:t>
            </w:r>
            <w:r w:rsidR="0084631D">
              <w:rPr>
                <w:rFonts w:ascii="Arial" w:hAnsi="Arial" w:cs="Arial"/>
                <w:sz w:val="20"/>
                <w:lang w:eastAsia="en-GB"/>
              </w:rPr>
              <w:br/>
            </w:r>
            <w:r w:rsidR="00FA0747" w:rsidRPr="0001702A">
              <w:rPr>
                <w:rFonts w:ascii="Arial" w:hAnsi="Arial" w:cs="Arial"/>
                <w:sz w:val="20"/>
                <w:szCs w:val="20"/>
              </w:rPr>
              <w:t xml:space="preserve">Where the </w:t>
            </w:r>
            <w:r w:rsidR="00FA0747" w:rsidRPr="0001702A">
              <w:rPr>
                <w:rFonts w:ascii="Arial" w:hAnsi="Arial" w:cs="Arial"/>
                <w:b/>
                <w:sz w:val="20"/>
                <w:szCs w:val="20"/>
              </w:rPr>
              <w:t>Manufacturer</w:t>
            </w:r>
            <w:r w:rsidR="00FA0747" w:rsidRPr="0001702A">
              <w:rPr>
                <w:rFonts w:ascii="Arial" w:hAnsi="Arial" w:cs="Arial"/>
                <w:sz w:val="20"/>
                <w:szCs w:val="20"/>
              </w:rPr>
              <w:t xml:space="preserve"> is seeking to obtain </w:t>
            </w:r>
            <w:r w:rsidR="00FA0747" w:rsidRPr="0001702A">
              <w:rPr>
                <w:rFonts w:ascii="Arial" w:hAnsi="Arial" w:cs="Arial"/>
                <w:b/>
                <w:sz w:val="20"/>
                <w:szCs w:val="20"/>
              </w:rPr>
              <w:t>Type Tested</w:t>
            </w:r>
            <w:r w:rsidR="00FA0747" w:rsidRPr="0001702A">
              <w:rPr>
                <w:rFonts w:ascii="Arial" w:hAnsi="Arial" w:cs="Arial"/>
                <w:sz w:val="20"/>
                <w:szCs w:val="20"/>
              </w:rPr>
              <w:t xml:space="preserve"> status for an </w:t>
            </w:r>
            <w:r w:rsidR="00FA0747" w:rsidRPr="0001702A">
              <w:rPr>
                <w:rFonts w:ascii="Arial" w:hAnsi="Arial" w:cs="Arial"/>
                <w:b/>
                <w:sz w:val="20"/>
                <w:szCs w:val="20"/>
              </w:rPr>
              <w:t>Interface Protection</w:t>
            </w:r>
            <w:r w:rsidR="00FA0747" w:rsidRPr="0001702A">
              <w:rPr>
                <w:rFonts w:ascii="Arial" w:hAnsi="Arial" w:cs="Arial"/>
                <w:sz w:val="20"/>
                <w:szCs w:val="20"/>
              </w:rPr>
              <w:t xml:space="preserve"> device the appropriate section of Form A2-4 should be used.</w:t>
            </w:r>
          </w:p>
          <w:p w14:paraId="285995A2" w14:textId="77777777" w:rsidR="003B0A73" w:rsidRPr="0092688C" w:rsidRDefault="003B0A73" w:rsidP="006A609F">
            <w:pPr>
              <w:tabs>
                <w:tab w:val="left" w:pos="288"/>
              </w:tabs>
              <w:spacing w:before="50" w:after="120"/>
              <w:ind w:left="0"/>
              <w:jc w:val="left"/>
              <w:rPr>
                <w:spacing w:val="0"/>
                <w:sz w:val="20"/>
                <w:lang w:eastAsia="en-GB"/>
              </w:rPr>
            </w:pPr>
            <w:r w:rsidRPr="0092688C">
              <w:rPr>
                <w:spacing w:val="0"/>
                <w:sz w:val="20"/>
                <w:lang w:eastAsia="en-GB"/>
              </w:rPr>
              <w:t>3.</w:t>
            </w:r>
            <w:r w:rsidRPr="0092688C">
              <w:rPr>
                <w:spacing w:val="0"/>
                <w:sz w:val="20"/>
                <w:lang w:eastAsia="en-GB"/>
              </w:rPr>
              <w:tab/>
            </w:r>
            <w:r w:rsidRPr="0092688C">
              <w:rPr>
                <w:spacing w:val="0"/>
                <w:sz w:val="20"/>
                <w:u w:val="single"/>
                <w:lang w:eastAsia="en-GB"/>
              </w:rPr>
              <w:t>One-off Installation</w:t>
            </w:r>
          </w:p>
          <w:p w14:paraId="0FCE3A33" w14:textId="77777777" w:rsidR="003B0A73" w:rsidRPr="0092688C" w:rsidRDefault="003B0A73" w:rsidP="006A609F">
            <w:pPr>
              <w:tabs>
                <w:tab w:val="left" w:pos="288"/>
              </w:tabs>
              <w:spacing w:before="50" w:after="120"/>
              <w:ind w:left="312"/>
              <w:jc w:val="left"/>
              <w:rPr>
                <w:spacing w:val="0"/>
                <w:sz w:val="20"/>
                <w:lang w:eastAsia="en-GB"/>
              </w:rPr>
            </w:pPr>
            <w:r w:rsidRPr="0092688C">
              <w:rPr>
                <w:spacing w:val="0"/>
                <w:sz w:val="20"/>
                <w:lang w:eastAsia="en-GB"/>
              </w:rPr>
              <w:t xml:space="preserve">This form can be used by the </w:t>
            </w:r>
            <w:r w:rsidRPr="0092688C">
              <w:rPr>
                <w:b/>
                <w:spacing w:val="0"/>
                <w:sz w:val="20"/>
                <w:lang w:eastAsia="en-GB"/>
              </w:rPr>
              <w:t xml:space="preserve">Manufacturer </w:t>
            </w:r>
            <w:r w:rsidRPr="0092688C">
              <w:rPr>
                <w:spacing w:val="0"/>
                <w:sz w:val="20"/>
                <w:lang w:eastAsia="en-GB"/>
              </w:rPr>
              <w:t xml:space="preserve">or </w:t>
            </w:r>
            <w:r w:rsidRPr="0092688C">
              <w:rPr>
                <w:b/>
                <w:spacing w:val="0"/>
                <w:sz w:val="20"/>
                <w:lang w:eastAsia="en-GB"/>
              </w:rPr>
              <w:t>Installer</w:t>
            </w:r>
            <w:r w:rsidRPr="0092688C">
              <w:rPr>
                <w:spacing w:val="0"/>
                <w:sz w:val="20"/>
                <w:lang w:eastAsia="en-GB"/>
              </w:rPr>
              <w:t xml:space="preserve"> to confirm that the </w:t>
            </w:r>
            <w:r w:rsidRPr="0092688C">
              <w:rPr>
                <w:b/>
                <w:spacing w:val="0"/>
                <w:sz w:val="20"/>
                <w:lang w:eastAsia="en-GB"/>
              </w:rPr>
              <w:t>Power Generating Module</w:t>
            </w:r>
            <w:r w:rsidRPr="0092688C">
              <w:rPr>
                <w:spacing w:val="0"/>
                <w:sz w:val="20"/>
                <w:lang w:eastAsia="en-GB"/>
              </w:rPr>
              <w:t xml:space="preserve"> has been tested to satisfy all or part of the requirements of this EREC G99. This form shall be submitted to the </w:t>
            </w:r>
            <w:r w:rsidRPr="0092688C">
              <w:rPr>
                <w:b/>
                <w:spacing w:val="0"/>
                <w:sz w:val="20"/>
                <w:lang w:eastAsia="en-GB"/>
              </w:rPr>
              <w:t>DNO</w:t>
            </w:r>
            <w:r w:rsidRPr="0092688C">
              <w:rPr>
                <w:spacing w:val="0"/>
                <w:sz w:val="20"/>
                <w:lang w:eastAsia="en-GB"/>
              </w:rPr>
              <w:t xml:space="preserve"> as part of the application.</w:t>
            </w:r>
          </w:p>
          <w:p w14:paraId="759B81E7" w14:textId="77777777" w:rsidR="003B0A73" w:rsidRPr="0092688C" w:rsidRDefault="003B0A73" w:rsidP="006A609F">
            <w:pPr>
              <w:tabs>
                <w:tab w:val="left" w:pos="288"/>
              </w:tabs>
              <w:spacing w:before="50" w:after="120"/>
              <w:ind w:left="0"/>
              <w:jc w:val="left"/>
              <w:rPr>
                <w:spacing w:val="0"/>
                <w:sz w:val="20"/>
                <w:lang w:eastAsia="en-GB"/>
              </w:rPr>
            </w:pPr>
            <w:r w:rsidRPr="0092688C">
              <w:rPr>
                <w:spacing w:val="0"/>
                <w:sz w:val="20"/>
                <w:lang w:eastAsia="en-GB"/>
              </w:rPr>
              <w:t xml:space="preserve">A combination of (2) and (3) can be used as required, together with Form A2-4 where compliance of the </w:t>
            </w:r>
            <w:r w:rsidRPr="0092688C">
              <w:rPr>
                <w:b/>
                <w:spacing w:val="0"/>
                <w:sz w:val="20"/>
                <w:lang w:eastAsia="en-GB"/>
              </w:rPr>
              <w:t>Interface Protection</w:t>
            </w:r>
            <w:r w:rsidRPr="0092688C">
              <w:rPr>
                <w:spacing w:val="0"/>
                <w:sz w:val="20"/>
                <w:lang w:eastAsia="en-GB"/>
              </w:rPr>
              <w:t xml:space="preserve"> is to be demonstrated on site.</w:t>
            </w:r>
          </w:p>
          <w:p w14:paraId="69D370C7" w14:textId="77777777" w:rsidR="003B0A73" w:rsidRPr="0092688C" w:rsidRDefault="003B0A73" w:rsidP="006A609F">
            <w:pPr>
              <w:tabs>
                <w:tab w:val="left" w:pos="288"/>
              </w:tabs>
              <w:spacing w:before="50" w:after="120"/>
              <w:ind w:left="0"/>
              <w:jc w:val="left"/>
              <w:rPr>
                <w:spacing w:val="0"/>
                <w:sz w:val="20"/>
                <w:lang w:eastAsia="en-GB"/>
              </w:rPr>
            </w:pPr>
            <w:r w:rsidRPr="0092688C">
              <w:rPr>
                <w:spacing w:val="0"/>
                <w:sz w:val="20"/>
                <w:lang w:eastAsia="en-GB"/>
              </w:rPr>
              <w:t>Note:</w:t>
            </w:r>
          </w:p>
          <w:p w14:paraId="6F9A77DA" w14:textId="77777777" w:rsidR="003B0A73" w:rsidRPr="0092688C" w:rsidRDefault="003B0A73" w:rsidP="006A609F">
            <w:pPr>
              <w:tabs>
                <w:tab w:val="left" w:pos="288"/>
              </w:tabs>
              <w:spacing w:before="50" w:after="120"/>
              <w:ind w:left="0"/>
              <w:jc w:val="left"/>
              <w:rPr>
                <w:spacing w:val="0"/>
                <w:sz w:val="20"/>
                <w:lang w:eastAsia="en-GB"/>
              </w:rPr>
            </w:pPr>
            <w:r w:rsidRPr="0092688C">
              <w:rPr>
                <w:spacing w:val="0"/>
                <w:sz w:val="20"/>
              </w:rPr>
              <w:t xml:space="preserve">Within this Form A2-3 the term </w:t>
            </w:r>
            <w:r w:rsidRPr="0092688C">
              <w:rPr>
                <w:b/>
                <w:spacing w:val="0"/>
                <w:sz w:val="20"/>
              </w:rPr>
              <w:t>Power Park Module</w:t>
            </w:r>
            <w:r w:rsidRPr="0092688C">
              <w:rPr>
                <w:spacing w:val="0"/>
                <w:sz w:val="20"/>
              </w:rPr>
              <w:t xml:space="preserve"> will be used but its meaning can be interpreted within Form A2-3 to mean </w:t>
            </w:r>
            <w:r w:rsidRPr="0092688C">
              <w:rPr>
                <w:b/>
                <w:spacing w:val="0"/>
                <w:sz w:val="20"/>
              </w:rPr>
              <w:t>Power Park Module</w:t>
            </w:r>
            <w:r w:rsidRPr="0092688C">
              <w:rPr>
                <w:spacing w:val="0"/>
                <w:sz w:val="20"/>
              </w:rPr>
              <w:t xml:space="preserve">, </w:t>
            </w:r>
            <w:r w:rsidRPr="0092688C">
              <w:rPr>
                <w:b/>
                <w:spacing w:val="0"/>
                <w:sz w:val="20"/>
              </w:rPr>
              <w:t xml:space="preserve">Generating Unit or Inverter </w:t>
            </w:r>
            <w:r w:rsidRPr="0092688C">
              <w:rPr>
                <w:spacing w:val="0"/>
                <w:sz w:val="20"/>
              </w:rPr>
              <w:t xml:space="preserve">as appropriate for the context. However, note that compliance shall be demonstrated at the </w:t>
            </w:r>
            <w:r w:rsidRPr="0092688C">
              <w:rPr>
                <w:b/>
                <w:spacing w:val="0"/>
                <w:sz w:val="20"/>
              </w:rPr>
              <w:t>Power Park Module</w:t>
            </w:r>
            <w:r w:rsidRPr="0092688C">
              <w:rPr>
                <w:spacing w:val="0"/>
                <w:sz w:val="20"/>
              </w:rPr>
              <w:t xml:space="preserve"> level.</w:t>
            </w:r>
          </w:p>
          <w:p w14:paraId="13F4E62D" w14:textId="55B65014" w:rsidR="003B0A73" w:rsidRPr="0092688C" w:rsidRDefault="003B0A73" w:rsidP="006A609F">
            <w:pPr>
              <w:tabs>
                <w:tab w:val="left" w:pos="288"/>
              </w:tabs>
              <w:spacing w:before="50" w:after="120"/>
              <w:ind w:left="0"/>
              <w:jc w:val="left"/>
              <w:rPr>
                <w:spacing w:val="0"/>
                <w:sz w:val="20"/>
                <w:lang w:eastAsia="en-GB"/>
              </w:rPr>
            </w:pPr>
            <w:r w:rsidRPr="0092688C">
              <w:rPr>
                <w:spacing w:val="0"/>
                <w:sz w:val="20"/>
                <w:lang w:eastAsia="en-GB"/>
              </w:rPr>
              <w:t xml:space="preserve">If the </w:t>
            </w:r>
            <w:r w:rsidRPr="0092688C">
              <w:rPr>
                <w:b/>
                <w:spacing w:val="0"/>
                <w:sz w:val="20"/>
                <w:lang w:eastAsia="en-GB"/>
              </w:rPr>
              <w:t>Power Generating Module</w:t>
            </w:r>
            <w:r w:rsidRPr="0092688C">
              <w:rPr>
                <w:spacing w:val="0"/>
                <w:sz w:val="20"/>
                <w:lang w:eastAsia="en-GB"/>
              </w:rPr>
              <w:t xml:space="preserve"> is </w:t>
            </w:r>
            <w:r w:rsidRPr="0092688C">
              <w:rPr>
                <w:b/>
                <w:spacing w:val="0"/>
                <w:sz w:val="20"/>
                <w:lang w:eastAsia="en-GB"/>
              </w:rPr>
              <w:t>Fully</w:t>
            </w:r>
            <w:r w:rsidRPr="0092688C">
              <w:rPr>
                <w:spacing w:val="0"/>
                <w:sz w:val="20"/>
                <w:lang w:eastAsia="en-GB"/>
              </w:rPr>
              <w:t xml:space="preserve"> </w:t>
            </w:r>
            <w:r w:rsidRPr="0092688C">
              <w:rPr>
                <w:b/>
                <w:spacing w:val="0"/>
                <w:sz w:val="20"/>
                <w:lang w:eastAsia="en-GB"/>
              </w:rPr>
              <w:t>Type Tested</w:t>
            </w:r>
            <w:r w:rsidRPr="0092688C">
              <w:rPr>
                <w:spacing w:val="0"/>
                <w:sz w:val="20"/>
                <w:lang w:eastAsia="en-GB"/>
              </w:rPr>
              <w:t xml:space="preserve"> and registered with the Energy Networks Association (ENA) Type Test Verification Report Register, the Installation Document (Form A3-1 or A3-2) should include the </w:t>
            </w:r>
            <w:r w:rsidRPr="0092688C">
              <w:rPr>
                <w:b/>
                <w:spacing w:val="0"/>
                <w:sz w:val="20"/>
                <w:lang w:eastAsia="en-GB"/>
              </w:rPr>
              <w:t>Manufacturer’s</w:t>
            </w:r>
            <w:r w:rsidRPr="0092688C">
              <w:rPr>
                <w:spacing w:val="0"/>
                <w:sz w:val="20"/>
                <w:lang w:eastAsia="en-GB"/>
              </w:rPr>
              <w:t xml:space="preserve"> reference number (the </w:t>
            </w:r>
            <w:r w:rsidR="00471A7A">
              <w:rPr>
                <w:spacing w:val="0"/>
                <w:sz w:val="20"/>
                <w:szCs w:val="24"/>
              </w:rPr>
              <w:t>system reference</w:t>
            </w:r>
            <w:r w:rsidRPr="0092688C">
              <w:rPr>
                <w:spacing w:val="0"/>
                <w:sz w:val="20"/>
                <w:lang w:eastAsia="en-GB"/>
              </w:rPr>
              <w:t xml:space="preserve">), and this form does not need to be submitted. </w:t>
            </w:r>
          </w:p>
          <w:p w14:paraId="352F091E" w14:textId="77777777" w:rsidR="003B0A73" w:rsidRPr="0092688C" w:rsidRDefault="003B0A73" w:rsidP="00CF77DF">
            <w:pPr>
              <w:spacing w:before="120" w:after="120"/>
              <w:ind w:left="0"/>
              <w:rPr>
                <w:spacing w:val="0"/>
                <w:sz w:val="20"/>
              </w:rPr>
            </w:pPr>
            <w:r w:rsidRPr="0092688C">
              <w:rPr>
                <w:spacing w:val="0"/>
                <w:sz w:val="20"/>
                <w:lang w:eastAsia="en-GB"/>
              </w:rPr>
              <w:t xml:space="preserve">Where the </w:t>
            </w:r>
            <w:r w:rsidRPr="0092688C">
              <w:rPr>
                <w:b/>
                <w:spacing w:val="0"/>
                <w:sz w:val="20"/>
                <w:lang w:eastAsia="en-GB"/>
              </w:rPr>
              <w:t>Power Generating Module</w:t>
            </w:r>
            <w:r w:rsidRPr="0092688C">
              <w:rPr>
                <w:spacing w:val="0"/>
                <w:sz w:val="20"/>
                <w:lang w:eastAsia="en-GB"/>
              </w:rPr>
              <w:t xml:space="preserve"> is not registered with the ENA Type Test Verification Report Register or is not </w:t>
            </w:r>
            <w:r w:rsidRPr="0092688C">
              <w:rPr>
                <w:b/>
                <w:spacing w:val="0"/>
                <w:sz w:val="20"/>
                <w:lang w:eastAsia="en-GB"/>
              </w:rPr>
              <w:t>Fully Type Tested</w:t>
            </w:r>
            <w:r w:rsidRPr="0092688C">
              <w:rPr>
                <w:spacing w:val="0"/>
                <w:sz w:val="20"/>
                <w:lang w:eastAsia="en-GB"/>
              </w:rPr>
              <w:t xml:space="preserve"> this form (all or in parts as applicable) needs to be completed and provided to the </w:t>
            </w:r>
            <w:r w:rsidRPr="0092688C">
              <w:rPr>
                <w:b/>
                <w:spacing w:val="0"/>
                <w:sz w:val="20"/>
                <w:lang w:eastAsia="en-GB"/>
              </w:rPr>
              <w:t>DNO</w:t>
            </w:r>
            <w:r w:rsidRPr="0092688C">
              <w:rPr>
                <w:spacing w:val="0"/>
                <w:sz w:val="20"/>
                <w:lang w:eastAsia="en-GB"/>
              </w:rPr>
              <w:t xml:space="preserve">, to confirm that the </w:t>
            </w:r>
            <w:r w:rsidRPr="0092688C">
              <w:rPr>
                <w:b/>
                <w:spacing w:val="0"/>
                <w:sz w:val="20"/>
                <w:lang w:eastAsia="en-GB"/>
              </w:rPr>
              <w:t>Power Generating Module</w:t>
            </w:r>
            <w:r w:rsidRPr="0092688C">
              <w:rPr>
                <w:spacing w:val="0"/>
                <w:sz w:val="20"/>
                <w:lang w:eastAsia="en-GB"/>
              </w:rPr>
              <w:t xml:space="preserve"> has been tested to satisfy all or part of the requirements of this EREC G99.  </w:t>
            </w:r>
          </w:p>
        </w:tc>
      </w:tr>
      <w:tr w:rsidR="003B0A73" w:rsidRPr="0092688C" w14:paraId="566960B7" w14:textId="77777777" w:rsidTr="003B0A73">
        <w:tc>
          <w:tcPr>
            <w:tcW w:w="4085" w:type="dxa"/>
            <w:gridSpan w:val="2"/>
          </w:tcPr>
          <w:p w14:paraId="32227AFC" w14:textId="77777777" w:rsidR="003B0A73" w:rsidRPr="0092688C" w:rsidRDefault="003B0A73" w:rsidP="00CF77DF">
            <w:pPr>
              <w:spacing w:before="120" w:after="120"/>
              <w:ind w:left="0"/>
              <w:rPr>
                <w:spacing w:val="0"/>
                <w:sz w:val="20"/>
                <w:lang w:eastAsia="en-GB"/>
              </w:rPr>
            </w:pPr>
            <w:r w:rsidRPr="0092688C">
              <w:rPr>
                <w:b/>
                <w:spacing w:val="0"/>
                <w:sz w:val="20"/>
                <w:lang w:eastAsia="en-GB"/>
              </w:rPr>
              <w:t xml:space="preserve">PGM </w:t>
            </w:r>
            <w:r w:rsidRPr="0092688C">
              <w:rPr>
                <w:spacing w:val="0"/>
                <w:sz w:val="20"/>
                <w:lang w:eastAsia="en-GB"/>
              </w:rPr>
              <w:t>technology</w:t>
            </w:r>
          </w:p>
        </w:tc>
        <w:tc>
          <w:tcPr>
            <w:tcW w:w="5846" w:type="dxa"/>
            <w:gridSpan w:val="3"/>
          </w:tcPr>
          <w:p w14:paraId="6FD4EBDD" w14:textId="77777777" w:rsidR="003B0A73" w:rsidRPr="0092688C" w:rsidRDefault="003B0A73" w:rsidP="003B0A73">
            <w:pPr>
              <w:spacing w:before="120" w:after="120"/>
              <w:rPr>
                <w:spacing w:val="0"/>
                <w:sz w:val="20"/>
                <w:lang w:eastAsia="en-GB"/>
              </w:rPr>
            </w:pPr>
          </w:p>
        </w:tc>
      </w:tr>
      <w:tr w:rsidR="003B0A73" w:rsidRPr="0092688C" w14:paraId="361B7312" w14:textId="77777777" w:rsidTr="003B0A73">
        <w:tc>
          <w:tcPr>
            <w:tcW w:w="4085" w:type="dxa"/>
            <w:gridSpan w:val="2"/>
          </w:tcPr>
          <w:p w14:paraId="23B027D2" w14:textId="77777777" w:rsidR="003B0A73" w:rsidRPr="0092688C" w:rsidRDefault="003B0A73" w:rsidP="00CF77DF">
            <w:pPr>
              <w:spacing w:before="120" w:after="120"/>
              <w:ind w:left="0"/>
              <w:rPr>
                <w:spacing w:val="0"/>
                <w:sz w:val="20"/>
                <w:lang w:eastAsia="en-GB"/>
              </w:rPr>
            </w:pPr>
            <w:r w:rsidRPr="0092688C">
              <w:rPr>
                <w:b/>
                <w:spacing w:val="0"/>
                <w:sz w:val="20"/>
                <w:lang w:eastAsia="en-GB"/>
              </w:rPr>
              <w:t xml:space="preserve">Manufacturer </w:t>
            </w:r>
            <w:r w:rsidRPr="0092688C">
              <w:rPr>
                <w:spacing w:val="0"/>
                <w:sz w:val="20"/>
                <w:lang w:eastAsia="en-GB"/>
              </w:rPr>
              <w:t>name</w:t>
            </w:r>
          </w:p>
        </w:tc>
        <w:tc>
          <w:tcPr>
            <w:tcW w:w="5846" w:type="dxa"/>
            <w:gridSpan w:val="3"/>
          </w:tcPr>
          <w:p w14:paraId="37F466E0" w14:textId="77777777" w:rsidR="003B0A73" w:rsidRPr="0092688C" w:rsidRDefault="003B0A73" w:rsidP="003B0A73">
            <w:pPr>
              <w:spacing w:before="120" w:after="120"/>
              <w:rPr>
                <w:spacing w:val="0"/>
                <w:sz w:val="20"/>
                <w:lang w:eastAsia="en-GB"/>
              </w:rPr>
            </w:pPr>
          </w:p>
        </w:tc>
      </w:tr>
      <w:tr w:rsidR="003B0A73" w:rsidRPr="0092688C" w14:paraId="25626958" w14:textId="77777777" w:rsidTr="003B0A73">
        <w:tc>
          <w:tcPr>
            <w:tcW w:w="4085" w:type="dxa"/>
            <w:gridSpan w:val="2"/>
          </w:tcPr>
          <w:p w14:paraId="561A4F42" w14:textId="77777777" w:rsidR="003B0A73" w:rsidRPr="0092688C" w:rsidRDefault="003B0A73" w:rsidP="00CF77DF">
            <w:pPr>
              <w:spacing w:before="120" w:after="120"/>
              <w:ind w:left="0"/>
              <w:rPr>
                <w:spacing w:val="0"/>
                <w:sz w:val="20"/>
                <w:lang w:eastAsia="en-GB"/>
              </w:rPr>
            </w:pPr>
            <w:r w:rsidRPr="0092688C">
              <w:rPr>
                <w:spacing w:val="0"/>
                <w:sz w:val="20"/>
                <w:lang w:eastAsia="en-GB"/>
              </w:rPr>
              <w:t>Address</w:t>
            </w:r>
          </w:p>
          <w:p w14:paraId="4A5F6906" w14:textId="77777777" w:rsidR="003B0A73" w:rsidRPr="0092688C" w:rsidRDefault="003B0A73" w:rsidP="003B0A73">
            <w:pPr>
              <w:spacing w:before="120" w:after="120"/>
              <w:rPr>
                <w:spacing w:val="0"/>
                <w:sz w:val="20"/>
                <w:lang w:eastAsia="en-GB"/>
              </w:rPr>
            </w:pPr>
          </w:p>
        </w:tc>
        <w:tc>
          <w:tcPr>
            <w:tcW w:w="5846" w:type="dxa"/>
            <w:gridSpan w:val="3"/>
          </w:tcPr>
          <w:p w14:paraId="494CE10C" w14:textId="77777777" w:rsidR="003B0A73" w:rsidRPr="0092688C" w:rsidRDefault="003B0A73" w:rsidP="003B0A73">
            <w:pPr>
              <w:spacing w:before="120" w:after="120"/>
              <w:rPr>
                <w:spacing w:val="0"/>
                <w:sz w:val="20"/>
                <w:lang w:eastAsia="en-GB"/>
              </w:rPr>
            </w:pPr>
          </w:p>
        </w:tc>
      </w:tr>
      <w:tr w:rsidR="003B0A73" w:rsidRPr="0092688C" w14:paraId="4AB6AD8C" w14:textId="77777777" w:rsidTr="003B0A73">
        <w:tc>
          <w:tcPr>
            <w:tcW w:w="1032" w:type="dxa"/>
          </w:tcPr>
          <w:p w14:paraId="4B702298" w14:textId="77777777" w:rsidR="003B0A73" w:rsidRPr="0092688C" w:rsidRDefault="003B0A73" w:rsidP="003572B4">
            <w:pPr>
              <w:spacing w:before="120" w:after="120"/>
              <w:ind w:left="0"/>
              <w:rPr>
                <w:spacing w:val="0"/>
                <w:sz w:val="20"/>
                <w:lang w:eastAsia="en-GB"/>
              </w:rPr>
            </w:pPr>
            <w:r w:rsidRPr="0092688C">
              <w:rPr>
                <w:spacing w:val="0"/>
                <w:sz w:val="20"/>
                <w:lang w:eastAsia="en-GB"/>
              </w:rPr>
              <w:t>Tel</w:t>
            </w:r>
          </w:p>
        </w:tc>
        <w:tc>
          <w:tcPr>
            <w:tcW w:w="3053" w:type="dxa"/>
          </w:tcPr>
          <w:p w14:paraId="27EC01F4" w14:textId="77777777" w:rsidR="003B0A73" w:rsidRPr="0092688C" w:rsidRDefault="003B0A73" w:rsidP="003B0A73">
            <w:pPr>
              <w:spacing w:before="120" w:after="120"/>
              <w:rPr>
                <w:spacing w:val="0"/>
                <w:sz w:val="20"/>
                <w:lang w:eastAsia="en-GB"/>
              </w:rPr>
            </w:pPr>
          </w:p>
        </w:tc>
        <w:tc>
          <w:tcPr>
            <w:tcW w:w="2092" w:type="dxa"/>
            <w:gridSpan w:val="2"/>
          </w:tcPr>
          <w:p w14:paraId="2413B43A" w14:textId="77777777" w:rsidR="003B0A73" w:rsidRPr="0092688C" w:rsidRDefault="003B0A73" w:rsidP="00CF77DF">
            <w:pPr>
              <w:spacing w:before="120" w:after="120"/>
              <w:ind w:left="0"/>
              <w:rPr>
                <w:spacing w:val="0"/>
                <w:sz w:val="20"/>
                <w:lang w:eastAsia="en-GB"/>
              </w:rPr>
            </w:pPr>
            <w:r w:rsidRPr="0092688C">
              <w:rPr>
                <w:spacing w:val="0"/>
                <w:sz w:val="20"/>
                <w:lang w:eastAsia="en-GB"/>
              </w:rPr>
              <w:t>Web site</w:t>
            </w:r>
          </w:p>
        </w:tc>
        <w:tc>
          <w:tcPr>
            <w:tcW w:w="3754" w:type="dxa"/>
          </w:tcPr>
          <w:p w14:paraId="22F5CC98" w14:textId="77777777" w:rsidR="003B0A73" w:rsidRPr="0092688C" w:rsidRDefault="003B0A73" w:rsidP="003B0A73">
            <w:pPr>
              <w:spacing w:before="120" w:after="120"/>
              <w:rPr>
                <w:spacing w:val="0"/>
                <w:sz w:val="20"/>
                <w:lang w:eastAsia="en-GB"/>
              </w:rPr>
            </w:pPr>
          </w:p>
        </w:tc>
      </w:tr>
      <w:tr w:rsidR="003B0A73" w:rsidRPr="0092688C" w14:paraId="6C1ACAEB" w14:textId="77777777" w:rsidTr="003B0A73">
        <w:tc>
          <w:tcPr>
            <w:tcW w:w="1032" w:type="dxa"/>
          </w:tcPr>
          <w:p w14:paraId="5D2CB4E4" w14:textId="77777777" w:rsidR="003B0A73" w:rsidRPr="0092688C" w:rsidRDefault="003B0A73" w:rsidP="003572B4">
            <w:pPr>
              <w:spacing w:before="120" w:after="120"/>
              <w:ind w:left="0"/>
              <w:rPr>
                <w:spacing w:val="0"/>
                <w:sz w:val="20"/>
                <w:lang w:eastAsia="en-GB"/>
              </w:rPr>
            </w:pPr>
            <w:r w:rsidRPr="0092688C">
              <w:rPr>
                <w:spacing w:val="0"/>
                <w:sz w:val="20"/>
                <w:lang w:eastAsia="en-GB"/>
              </w:rPr>
              <w:t>E:mail</w:t>
            </w:r>
          </w:p>
        </w:tc>
        <w:tc>
          <w:tcPr>
            <w:tcW w:w="8899" w:type="dxa"/>
            <w:gridSpan w:val="4"/>
          </w:tcPr>
          <w:p w14:paraId="17247149" w14:textId="77777777" w:rsidR="003B0A73" w:rsidRPr="0092688C" w:rsidRDefault="003B0A73" w:rsidP="003B0A73">
            <w:pPr>
              <w:spacing w:before="120" w:after="120"/>
              <w:rPr>
                <w:spacing w:val="0"/>
                <w:sz w:val="20"/>
                <w:lang w:eastAsia="en-GB"/>
              </w:rPr>
            </w:pPr>
          </w:p>
        </w:tc>
      </w:tr>
      <w:tr w:rsidR="003B0A73" w:rsidRPr="0092688C" w14:paraId="184B4EBE" w14:textId="77777777" w:rsidTr="003B0A73">
        <w:tc>
          <w:tcPr>
            <w:tcW w:w="4228" w:type="dxa"/>
            <w:gridSpan w:val="3"/>
          </w:tcPr>
          <w:p w14:paraId="5AE78B8F" w14:textId="77777777" w:rsidR="003B0A73" w:rsidRPr="0092688C" w:rsidRDefault="003B0A73" w:rsidP="00CF77DF">
            <w:pPr>
              <w:spacing w:before="120" w:after="120"/>
              <w:ind w:left="0"/>
              <w:jc w:val="left"/>
              <w:rPr>
                <w:spacing w:val="0"/>
                <w:sz w:val="20"/>
                <w:lang w:eastAsia="en-GB"/>
              </w:rPr>
            </w:pPr>
            <w:r w:rsidRPr="0092688C">
              <w:rPr>
                <w:b/>
                <w:spacing w:val="0"/>
                <w:sz w:val="20"/>
                <w:lang w:eastAsia="en-GB"/>
              </w:rPr>
              <w:t>Registered Capacity</w:t>
            </w:r>
          </w:p>
        </w:tc>
        <w:tc>
          <w:tcPr>
            <w:tcW w:w="5703" w:type="dxa"/>
            <w:gridSpan w:val="2"/>
          </w:tcPr>
          <w:p w14:paraId="7FE1E641" w14:textId="77777777" w:rsidR="003B0A73" w:rsidRPr="0092688C" w:rsidRDefault="003B0A73" w:rsidP="003B0A73">
            <w:pPr>
              <w:spacing w:before="120" w:after="120"/>
              <w:jc w:val="right"/>
              <w:rPr>
                <w:spacing w:val="0"/>
                <w:sz w:val="20"/>
                <w:lang w:eastAsia="en-GB"/>
              </w:rPr>
            </w:pPr>
            <w:r w:rsidRPr="0092688C">
              <w:rPr>
                <w:spacing w:val="0"/>
                <w:sz w:val="20"/>
                <w:lang w:eastAsia="en-GB"/>
              </w:rPr>
              <w:t>kW</w:t>
            </w:r>
          </w:p>
        </w:tc>
      </w:tr>
      <w:tr w:rsidR="0018501C" w:rsidRPr="0092688C" w14:paraId="4FE9F086" w14:textId="77777777" w:rsidTr="0078705E">
        <w:tc>
          <w:tcPr>
            <w:tcW w:w="4228" w:type="dxa"/>
            <w:gridSpan w:val="3"/>
          </w:tcPr>
          <w:p w14:paraId="408D9FE3" w14:textId="31D651B0" w:rsidR="0018501C" w:rsidRPr="002442CE" w:rsidRDefault="0018501C" w:rsidP="00CF77DF">
            <w:pPr>
              <w:spacing w:before="120" w:after="120"/>
              <w:ind w:left="0"/>
              <w:jc w:val="left"/>
              <w:rPr>
                <w:bCs/>
                <w:spacing w:val="0"/>
                <w:sz w:val="20"/>
                <w:lang w:eastAsia="en-GB"/>
              </w:rPr>
            </w:pPr>
            <w:r w:rsidRPr="002442CE">
              <w:rPr>
                <w:bCs/>
                <w:spacing w:val="0"/>
                <w:sz w:val="20"/>
                <w:lang w:eastAsia="en-GB"/>
              </w:rPr>
              <w:t>Energy storage capacity for</w:t>
            </w:r>
            <w:r>
              <w:rPr>
                <w:bCs/>
                <w:spacing w:val="0"/>
                <w:sz w:val="20"/>
                <w:lang w:eastAsia="en-GB"/>
              </w:rPr>
              <w:t xml:space="preserve"> </w:t>
            </w:r>
            <w:r>
              <w:rPr>
                <w:b/>
                <w:spacing w:val="0"/>
                <w:sz w:val="20"/>
                <w:lang w:eastAsia="en-GB"/>
              </w:rPr>
              <w:t xml:space="preserve">Electricity Storage </w:t>
            </w:r>
            <w:r>
              <w:rPr>
                <w:bCs/>
                <w:spacing w:val="0"/>
                <w:sz w:val="20"/>
                <w:lang w:eastAsia="en-GB"/>
              </w:rPr>
              <w:t>devices</w:t>
            </w:r>
            <w:r w:rsidRPr="002442CE">
              <w:rPr>
                <w:bCs/>
                <w:spacing w:val="0"/>
                <w:sz w:val="20"/>
                <w:lang w:eastAsia="en-GB"/>
              </w:rPr>
              <w:t xml:space="preserve"> </w:t>
            </w:r>
          </w:p>
        </w:tc>
        <w:tc>
          <w:tcPr>
            <w:tcW w:w="5703" w:type="dxa"/>
            <w:gridSpan w:val="2"/>
          </w:tcPr>
          <w:p w14:paraId="143BA9B3" w14:textId="78182000" w:rsidR="0018501C" w:rsidRPr="0092688C" w:rsidRDefault="0018501C" w:rsidP="003B0A73">
            <w:pPr>
              <w:spacing w:before="120" w:after="120"/>
              <w:jc w:val="right"/>
              <w:rPr>
                <w:spacing w:val="0"/>
                <w:sz w:val="20"/>
                <w:lang w:eastAsia="en-GB"/>
              </w:rPr>
            </w:pPr>
            <w:r>
              <w:rPr>
                <w:spacing w:val="0"/>
                <w:sz w:val="20"/>
                <w:lang w:eastAsia="en-GB"/>
              </w:rPr>
              <w:t>kWh</w:t>
            </w:r>
          </w:p>
        </w:tc>
      </w:tr>
    </w:tbl>
    <w:p w14:paraId="1C187DB5" w14:textId="77777777" w:rsidR="003B0A73" w:rsidRPr="0092688C" w:rsidRDefault="003B0A73" w:rsidP="003B0A73">
      <w:pPr>
        <w:rPr>
          <w:spacing w:val="0"/>
        </w:rPr>
        <w:sectPr w:rsidR="003B0A73" w:rsidRPr="0092688C" w:rsidSect="003B0A73">
          <w:pgSz w:w="11906" w:h="16838" w:code="9"/>
          <w:pgMar w:top="1701" w:right="1418" w:bottom="851" w:left="1418" w:header="1128" w:footer="737" w:gutter="0"/>
          <w:cols w:space="720"/>
          <w:docGrid w:linePitch="299"/>
        </w:sectPr>
      </w:pP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2"/>
        <w:gridCol w:w="3053"/>
        <w:gridCol w:w="1292"/>
        <w:gridCol w:w="500"/>
        <w:gridCol w:w="1773"/>
        <w:gridCol w:w="2410"/>
        <w:gridCol w:w="2268"/>
        <w:gridCol w:w="2494"/>
        <w:gridCol w:w="57"/>
      </w:tblGrid>
      <w:tr w:rsidR="003B0A73" w:rsidRPr="0092688C" w14:paraId="4507BB33" w14:textId="77777777" w:rsidTr="003B0A73">
        <w:trPr>
          <w:gridAfter w:val="1"/>
          <w:wAfter w:w="57" w:type="dxa"/>
          <w:tblHeader/>
        </w:trPr>
        <w:tc>
          <w:tcPr>
            <w:tcW w:w="14822" w:type="dxa"/>
            <w:gridSpan w:val="8"/>
          </w:tcPr>
          <w:p w14:paraId="49510A5F" w14:textId="4E2AF4DE" w:rsidR="003B0A73" w:rsidRPr="0092688C" w:rsidRDefault="003B0A73" w:rsidP="00CF77DF">
            <w:pPr>
              <w:spacing w:before="120" w:after="120"/>
              <w:ind w:left="0"/>
              <w:jc w:val="left"/>
              <w:rPr>
                <w:spacing w:val="0"/>
                <w:sz w:val="20"/>
              </w:rPr>
            </w:pPr>
            <w:r w:rsidRPr="0092688C">
              <w:rPr>
                <w:spacing w:val="0"/>
                <w:sz w:val="20"/>
              </w:rPr>
              <w:t xml:space="preserve">There are four options for Testing: (1) </w:t>
            </w:r>
            <w:r w:rsidRPr="0092688C">
              <w:rPr>
                <w:b/>
                <w:spacing w:val="0"/>
                <w:sz w:val="20"/>
              </w:rPr>
              <w:t>Fully Type Tested</w:t>
            </w:r>
            <w:r w:rsidR="001F13FF" w:rsidRPr="0081462B">
              <w:rPr>
                <w:bCs/>
                <w:spacing w:val="0"/>
                <w:sz w:val="20"/>
              </w:rPr>
              <w:t>(</w:t>
            </w:r>
            <w:r w:rsidR="001F13FF">
              <w:rPr>
                <w:bCs/>
                <w:spacing w:val="0"/>
                <w:sz w:val="20"/>
              </w:rPr>
              <w:t>≤ 50 kW</w:t>
            </w:r>
            <w:r w:rsidR="001F13FF" w:rsidRPr="0081462B">
              <w:rPr>
                <w:bCs/>
                <w:spacing w:val="0"/>
                <w:sz w:val="20"/>
              </w:rPr>
              <w:t>)</w:t>
            </w:r>
            <w:r w:rsidRPr="0092688C">
              <w:rPr>
                <w:spacing w:val="0"/>
                <w:sz w:val="20"/>
              </w:rPr>
              <w:t xml:space="preserve">, (2) </w:t>
            </w:r>
            <w:r w:rsidRPr="0092688C">
              <w:rPr>
                <w:b/>
                <w:spacing w:val="0"/>
                <w:sz w:val="20"/>
              </w:rPr>
              <w:t>Type Tested</w:t>
            </w:r>
            <w:r w:rsidR="001F13FF" w:rsidRPr="0081462B">
              <w:rPr>
                <w:bCs/>
                <w:spacing w:val="0"/>
                <w:sz w:val="20"/>
              </w:rPr>
              <w:t xml:space="preserve"> product</w:t>
            </w:r>
            <w:r w:rsidRPr="0092688C">
              <w:rPr>
                <w:spacing w:val="0"/>
                <w:sz w:val="20"/>
              </w:rPr>
              <w:t xml:space="preserve">, (3) one-off installation, (4) tested on site at time of commissioning. The check box below indicates which tests in this Form have been completed for each of the options. With the exception of </w:t>
            </w:r>
            <w:r w:rsidRPr="0092688C">
              <w:rPr>
                <w:b/>
                <w:spacing w:val="0"/>
                <w:sz w:val="20"/>
              </w:rPr>
              <w:t>Fully Type Tested</w:t>
            </w:r>
            <w:r w:rsidRPr="0092688C">
              <w:rPr>
                <w:spacing w:val="0"/>
                <w:sz w:val="20"/>
              </w:rPr>
              <w:t xml:space="preserve"> </w:t>
            </w:r>
            <w:r w:rsidRPr="0092688C">
              <w:rPr>
                <w:b/>
                <w:spacing w:val="0"/>
                <w:sz w:val="20"/>
              </w:rPr>
              <w:t>PGM</w:t>
            </w:r>
            <w:r w:rsidRPr="0092688C">
              <w:rPr>
                <w:spacing w:val="0"/>
                <w:sz w:val="20"/>
              </w:rPr>
              <w:t xml:space="preserve">s tests may be carried out at the time of commissioning (Form A4). </w:t>
            </w:r>
            <w:r w:rsidR="001F13FF" w:rsidRPr="006A041E">
              <w:rPr>
                <w:b/>
                <w:bCs/>
                <w:spacing w:val="0"/>
                <w:sz w:val="20"/>
              </w:rPr>
              <w:t>Type Tested</w:t>
            </w:r>
            <w:r w:rsidR="001F13FF">
              <w:rPr>
                <w:spacing w:val="0"/>
                <w:sz w:val="20"/>
              </w:rPr>
              <w:t xml:space="preserve"> status is suitable for devices &gt; 50 kW where the power quality aspects need consideration on a site by site basis in accordance with EREC G5 and EREC P28.</w:t>
            </w:r>
            <w:r w:rsidRPr="0092688C">
              <w:rPr>
                <w:spacing w:val="0"/>
                <w:sz w:val="20"/>
              </w:rPr>
              <w:br/>
              <w:t>Insert Document reference(s) for</w:t>
            </w:r>
            <w:r w:rsidRPr="0092688C">
              <w:rPr>
                <w:b/>
                <w:spacing w:val="0"/>
                <w:sz w:val="20"/>
              </w:rPr>
              <w:t xml:space="preserve"> Manufacturers’ Information</w:t>
            </w:r>
          </w:p>
        </w:tc>
      </w:tr>
      <w:tr w:rsidR="003B0A73" w:rsidRPr="0092688C" w14:paraId="7333AEE7" w14:textId="77777777" w:rsidTr="003B0A73">
        <w:trPr>
          <w:trHeight w:val="240"/>
          <w:tblHeader/>
        </w:trPr>
        <w:tc>
          <w:tcPr>
            <w:tcW w:w="5377" w:type="dxa"/>
            <w:gridSpan w:val="3"/>
          </w:tcPr>
          <w:p w14:paraId="54A56174" w14:textId="56266E23" w:rsidR="003B0A73" w:rsidRPr="0092688C" w:rsidRDefault="00CF77DF" w:rsidP="00CF77DF">
            <w:pPr>
              <w:spacing w:before="120" w:after="120"/>
              <w:ind w:left="0"/>
              <w:jc w:val="left"/>
              <w:rPr>
                <w:b/>
                <w:spacing w:val="0"/>
                <w:sz w:val="20"/>
              </w:rPr>
            </w:pPr>
            <w:r>
              <w:rPr>
                <w:b/>
                <w:spacing w:val="0"/>
                <w:sz w:val="20"/>
              </w:rPr>
              <w:t>T</w:t>
            </w:r>
            <w:r w:rsidR="003B0A73" w:rsidRPr="0092688C">
              <w:rPr>
                <w:b/>
                <w:spacing w:val="0"/>
                <w:sz w:val="20"/>
              </w:rPr>
              <w:t>ested option:</w:t>
            </w:r>
          </w:p>
        </w:tc>
        <w:tc>
          <w:tcPr>
            <w:tcW w:w="2273" w:type="dxa"/>
            <w:gridSpan w:val="2"/>
          </w:tcPr>
          <w:p w14:paraId="67987562" w14:textId="77777777" w:rsidR="003B0A73" w:rsidRPr="0092688C" w:rsidRDefault="003B0A73" w:rsidP="00CF77DF">
            <w:pPr>
              <w:spacing w:before="120" w:after="120"/>
              <w:ind w:left="0"/>
              <w:jc w:val="left"/>
              <w:rPr>
                <w:b/>
                <w:spacing w:val="0"/>
                <w:sz w:val="18"/>
              </w:rPr>
            </w:pPr>
            <w:r w:rsidRPr="0092688C">
              <w:rPr>
                <w:b/>
                <w:spacing w:val="0"/>
                <w:sz w:val="18"/>
              </w:rPr>
              <w:t>1. Fully Type Tested</w:t>
            </w:r>
          </w:p>
        </w:tc>
        <w:tc>
          <w:tcPr>
            <w:tcW w:w="2410" w:type="dxa"/>
          </w:tcPr>
          <w:p w14:paraId="5EDC0D10" w14:textId="6100CE2D" w:rsidR="003B0A73" w:rsidRPr="0092688C" w:rsidRDefault="003B0A73" w:rsidP="00CF77DF">
            <w:pPr>
              <w:spacing w:before="120" w:after="120"/>
              <w:ind w:left="0"/>
              <w:jc w:val="left"/>
              <w:rPr>
                <w:b/>
                <w:spacing w:val="0"/>
                <w:sz w:val="18"/>
              </w:rPr>
            </w:pPr>
            <w:r w:rsidRPr="0092688C">
              <w:rPr>
                <w:b/>
                <w:spacing w:val="0"/>
                <w:sz w:val="18"/>
              </w:rPr>
              <w:t>2. Type Tested</w:t>
            </w:r>
            <w:r w:rsidR="006B27A0">
              <w:rPr>
                <w:b/>
                <w:spacing w:val="0"/>
                <w:sz w:val="18"/>
              </w:rPr>
              <w:t xml:space="preserve"> </w:t>
            </w:r>
            <w:r w:rsidR="001F13FF" w:rsidRPr="0081462B">
              <w:rPr>
                <w:b/>
                <w:spacing w:val="0"/>
                <w:sz w:val="18"/>
              </w:rPr>
              <w:t>product</w:t>
            </w:r>
          </w:p>
        </w:tc>
        <w:tc>
          <w:tcPr>
            <w:tcW w:w="2268" w:type="dxa"/>
          </w:tcPr>
          <w:p w14:paraId="3AEDFE32" w14:textId="76F272E7" w:rsidR="003B0A73" w:rsidRPr="0092688C" w:rsidRDefault="003B0A73" w:rsidP="00CF77DF">
            <w:pPr>
              <w:spacing w:before="120" w:after="120"/>
              <w:ind w:left="0"/>
              <w:jc w:val="left"/>
              <w:rPr>
                <w:b/>
                <w:spacing w:val="0"/>
                <w:sz w:val="18"/>
              </w:rPr>
            </w:pPr>
            <w:r w:rsidRPr="0092688C">
              <w:rPr>
                <w:b/>
                <w:spacing w:val="0"/>
                <w:sz w:val="18"/>
              </w:rPr>
              <w:t>3. One</w:t>
            </w:r>
            <w:r w:rsidRPr="0092688C">
              <w:rPr>
                <w:rStyle w:val="CommentReference"/>
                <w:rFonts w:cs="Times New Roman"/>
                <w:spacing w:val="0"/>
                <w:lang w:eastAsia="en-US"/>
              </w:rPr>
              <w:t>-</w:t>
            </w:r>
            <w:r w:rsidRPr="0092688C">
              <w:rPr>
                <w:rStyle w:val="CommentReference"/>
                <w:rFonts w:cs="Times New Roman"/>
                <w:b/>
                <w:spacing w:val="0"/>
                <w:sz w:val="18"/>
                <w:lang w:eastAsia="en-US"/>
              </w:rPr>
              <w:t>o</w:t>
            </w:r>
            <w:r w:rsidRPr="0092688C">
              <w:rPr>
                <w:b/>
                <w:spacing w:val="0"/>
                <w:sz w:val="18"/>
              </w:rPr>
              <w:t>ff Manufacturers’ Info.</w:t>
            </w:r>
          </w:p>
        </w:tc>
        <w:tc>
          <w:tcPr>
            <w:tcW w:w="2551" w:type="dxa"/>
            <w:gridSpan w:val="2"/>
          </w:tcPr>
          <w:p w14:paraId="573DA6C5" w14:textId="77777777" w:rsidR="003B0A73" w:rsidRPr="0092688C" w:rsidRDefault="003B0A73" w:rsidP="00CF77DF">
            <w:pPr>
              <w:spacing w:before="120" w:after="120"/>
              <w:ind w:left="0"/>
              <w:jc w:val="left"/>
              <w:rPr>
                <w:b/>
                <w:spacing w:val="0"/>
                <w:sz w:val="18"/>
              </w:rPr>
            </w:pPr>
            <w:r w:rsidRPr="0092688C">
              <w:rPr>
                <w:b/>
                <w:spacing w:val="0"/>
                <w:sz w:val="18"/>
              </w:rPr>
              <w:t>4. Tested on Site at time of Commissioning</w:t>
            </w:r>
          </w:p>
        </w:tc>
      </w:tr>
      <w:tr w:rsidR="003B0A73" w:rsidRPr="0092688C" w14:paraId="6738FD28" w14:textId="77777777" w:rsidTr="003B0A73">
        <w:trPr>
          <w:trHeight w:val="239"/>
        </w:trPr>
        <w:tc>
          <w:tcPr>
            <w:tcW w:w="5377" w:type="dxa"/>
            <w:gridSpan w:val="3"/>
          </w:tcPr>
          <w:p w14:paraId="20C9BDDE" w14:textId="77777777" w:rsidR="003B0A73" w:rsidRPr="0092688C" w:rsidRDefault="003B0A73" w:rsidP="00CF77DF">
            <w:pPr>
              <w:spacing w:before="120" w:after="120"/>
              <w:ind w:left="0"/>
              <w:rPr>
                <w:spacing w:val="0"/>
                <w:sz w:val="20"/>
              </w:rPr>
            </w:pPr>
            <w:r w:rsidRPr="0092688C">
              <w:rPr>
                <w:spacing w:val="0"/>
                <w:sz w:val="20"/>
              </w:rPr>
              <w:t xml:space="preserve">0. </w:t>
            </w:r>
            <w:r w:rsidRPr="0092688C">
              <w:rPr>
                <w:b/>
                <w:spacing w:val="0"/>
                <w:sz w:val="20"/>
              </w:rPr>
              <w:t xml:space="preserve">Fully Type Tested </w:t>
            </w:r>
            <w:r w:rsidRPr="0092688C">
              <w:rPr>
                <w:spacing w:val="0"/>
                <w:sz w:val="20"/>
              </w:rPr>
              <w:t>- all tests detailed below completed and evidence attached to this submission</w:t>
            </w:r>
          </w:p>
        </w:tc>
        <w:tc>
          <w:tcPr>
            <w:tcW w:w="2273" w:type="dxa"/>
            <w:gridSpan w:val="2"/>
          </w:tcPr>
          <w:p w14:paraId="7685C17D" w14:textId="77777777" w:rsidR="003B0A73" w:rsidRPr="0092688C" w:rsidRDefault="003B0A73" w:rsidP="003B0A73">
            <w:pPr>
              <w:spacing w:before="120" w:after="120"/>
              <w:rPr>
                <w:b/>
                <w:spacing w:val="0"/>
                <w:sz w:val="20"/>
              </w:rPr>
            </w:pPr>
          </w:p>
        </w:tc>
        <w:tc>
          <w:tcPr>
            <w:tcW w:w="2410" w:type="dxa"/>
            <w:shd w:val="clear" w:color="auto" w:fill="D9D9D9"/>
          </w:tcPr>
          <w:p w14:paraId="045CE26F" w14:textId="77777777" w:rsidR="003B0A73" w:rsidRPr="0092688C" w:rsidRDefault="003B0A73" w:rsidP="003B0A73">
            <w:pPr>
              <w:spacing w:before="120" w:after="120"/>
              <w:jc w:val="center"/>
              <w:rPr>
                <w:b/>
                <w:spacing w:val="0"/>
                <w:sz w:val="20"/>
              </w:rPr>
            </w:pPr>
            <w:r w:rsidRPr="0092688C">
              <w:rPr>
                <w:b/>
                <w:spacing w:val="0"/>
                <w:sz w:val="20"/>
              </w:rPr>
              <w:t>N/A</w:t>
            </w:r>
          </w:p>
        </w:tc>
        <w:tc>
          <w:tcPr>
            <w:tcW w:w="2268" w:type="dxa"/>
            <w:shd w:val="clear" w:color="auto" w:fill="D9D9D9"/>
          </w:tcPr>
          <w:p w14:paraId="7A675FE9" w14:textId="77777777" w:rsidR="003B0A73" w:rsidRPr="0092688C" w:rsidRDefault="003B0A73" w:rsidP="003B0A73">
            <w:pPr>
              <w:spacing w:before="120" w:after="120"/>
              <w:jc w:val="center"/>
              <w:rPr>
                <w:b/>
                <w:spacing w:val="0"/>
                <w:sz w:val="20"/>
              </w:rPr>
            </w:pPr>
            <w:r w:rsidRPr="0092688C">
              <w:rPr>
                <w:b/>
                <w:spacing w:val="0"/>
                <w:sz w:val="20"/>
              </w:rPr>
              <w:t>N/A</w:t>
            </w:r>
          </w:p>
        </w:tc>
        <w:tc>
          <w:tcPr>
            <w:tcW w:w="2551" w:type="dxa"/>
            <w:gridSpan w:val="2"/>
            <w:shd w:val="clear" w:color="auto" w:fill="D9D9D9"/>
          </w:tcPr>
          <w:p w14:paraId="6AD7788F" w14:textId="77777777" w:rsidR="003B0A73" w:rsidRPr="0092688C" w:rsidRDefault="003B0A73" w:rsidP="003B0A73">
            <w:pPr>
              <w:spacing w:before="120" w:after="120"/>
              <w:jc w:val="center"/>
              <w:rPr>
                <w:b/>
                <w:spacing w:val="0"/>
                <w:sz w:val="20"/>
              </w:rPr>
            </w:pPr>
            <w:r w:rsidRPr="0092688C">
              <w:rPr>
                <w:b/>
                <w:spacing w:val="0"/>
                <w:sz w:val="20"/>
              </w:rPr>
              <w:t>N/A</w:t>
            </w:r>
          </w:p>
        </w:tc>
      </w:tr>
      <w:tr w:rsidR="00127DDB" w:rsidRPr="0092688C" w14:paraId="7253826C" w14:textId="77777777" w:rsidTr="003B0A73">
        <w:trPr>
          <w:trHeight w:val="239"/>
        </w:trPr>
        <w:tc>
          <w:tcPr>
            <w:tcW w:w="5377" w:type="dxa"/>
            <w:gridSpan w:val="3"/>
          </w:tcPr>
          <w:p w14:paraId="1054E770" w14:textId="77777777" w:rsidR="00127DDB" w:rsidRPr="0092688C" w:rsidRDefault="00127DDB" w:rsidP="00CF77DF">
            <w:pPr>
              <w:spacing w:before="120" w:after="120"/>
              <w:ind w:left="0"/>
              <w:rPr>
                <w:spacing w:val="0"/>
                <w:sz w:val="20"/>
              </w:rPr>
            </w:pPr>
            <w:r w:rsidRPr="0092688C">
              <w:rPr>
                <w:spacing w:val="0"/>
                <w:sz w:val="20"/>
              </w:rPr>
              <w:t>1. Operating Range</w:t>
            </w:r>
          </w:p>
        </w:tc>
        <w:tc>
          <w:tcPr>
            <w:tcW w:w="2273" w:type="dxa"/>
            <w:gridSpan w:val="2"/>
            <w:vMerge w:val="restart"/>
            <w:shd w:val="clear" w:color="auto" w:fill="D9D9D9"/>
          </w:tcPr>
          <w:p w14:paraId="243F697D" w14:textId="77777777" w:rsidR="00127DDB" w:rsidRPr="0092688C" w:rsidRDefault="00127DDB" w:rsidP="00CF77DF">
            <w:pPr>
              <w:spacing w:before="120" w:after="120"/>
              <w:rPr>
                <w:b/>
                <w:spacing w:val="0"/>
                <w:sz w:val="20"/>
              </w:rPr>
            </w:pPr>
            <w:r w:rsidRPr="0092688C">
              <w:rPr>
                <w:b/>
                <w:spacing w:val="0"/>
                <w:sz w:val="20"/>
              </w:rPr>
              <w:t>N/A</w:t>
            </w:r>
          </w:p>
        </w:tc>
        <w:tc>
          <w:tcPr>
            <w:tcW w:w="2410" w:type="dxa"/>
          </w:tcPr>
          <w:p w14:paraId="2FBEA3EC" w14:textId="77777777" w:rsidR="00127DDB" w:rsidRPr="0092688C" w:rsidRDefault="00127DDB" w:rsidP="003B0A73">
            <w:pPr>
              <w:spacing w:before="120" w:after="120"/>
              <w:rPr>
                <w:b/>
                <w:spacing w:val="0"/>
                <w:sz w:val="20"/>
              </w:rPr>
            </w:pPr>
          </w:p>
        </w:tc>
        <w:tc>
          <w:tcPr>
            <w:tcW w:w="2268" w:type="dxa"/>
          </w:tcPr>
          <w:p w14:paraId="3FA36176" w14:textId="77777777" w:rsidR="00127DDB" w:rsidRPr="0092688C" w:rsidRDefault="00127DDB" w:rsidP="003B0A73">
            <w:pPr>
              <w:spacing w:before="120" w:after="120"/>
              <w:rPr>
                <w:b/>
                <w:spacing w:val="0"/>
                <w:sz w:val="20"/>
              </w:rPr>
            </w:pPr>
          </w:p>
        </w:tc>
        <w:tc>
          <w:tcPr>
            <w:tcW w:w="2551" w:type="dxa"/>
            <w:gridSpan w:val="2"/>
          </w:tcPr>
          <w:p w14:paraId="79DEC5B4" w14:textId="77777777" w:rsidR="00127DDB" w:rsidRPr="0092688C" w:rsidRDefault="00127DDB" w:rsidP="003B0A73">
            <w:pPr>
              <w:spacing w:before="120" w:after="120"/>
              <w:rPr>
                <w:b/>
                <w:spacing w:val="0"/>
                <w:sz w:val="20"/>
              </w:rPr>
            </w:pPr>
          </w:p>
        </w:tc>
      </w:tr>
      <w:tr w:rsidR="00127DDB" w:rsidRPr="0092688C" w14:paraId="07269D70" w14:textId="77777777" w:rsidTr="003B0A73">
        <w:trPr>
          <w:trHeight w:val="239"/>
        </w:trPr>
        <w:tc>
          <w:tcPr>
            <w:tcW w:w="5377" w:type="dxa"/>
            <w:gridSpan w:val="3"/>
          </w:tcPr>
          <w:p w14:paraId="08BF6924" w14:textId="77777777" w:rsidR="00127DDB" w:rsidRPr="0092688C" w:rsidRDefault="00127DDB" w:rsidP="00CF77DF">
            <w:pPr>
              <w:spacing w:before="120" w:after="120"/>
              <w:ind w:left="0"/>
              <w:rPr>
                <w:spacing w:val="0"/>
                <w:sz w:val="20"/>
              </w:rPr>
            </w:pPr>
            <w:r w:rsidRPr="0092688C">
              <w:rPr>
                <w:spacing w:val="0"/>
                <w:sz w:val="20"/>
              </w:rPr>
              <w:t>2. PQ – Harmonics</w:t>
            </w:r>
          </w:p>
        </w:tc>
        <w:tc>
          <w:tcPr>
            <w:tcW w:w="2273" w:type="dxa"/>
            <w:gridSpan w:val="2"/>
            <w:vMerge/>
            <w:shd w:val="clear" w:color="auto" w:fill="D9D9D9"/>
          </w:tcPr>
          <w:p w14:paraId="32313FF4" w14:textId="77777777" w:rsidR="00127DDB" w:rsidRPr="0092688C" w:rsidRDefault="00127DDB" w:rsidP="003B0A73">
            <w:pPr>
              <w:spacing w:before="120" w:after="120"/>
              <w:jc w:val="center"/>
              <w:rPr>
                <w:b/>
                <w:spacing w:val="0"/>
                <w:sz w:val="20"/>
              </w:rPr>
            </w:pPr>
          </w:p>
        </w:tc>
        <w:tc>
          <w:tcPr>
            <w:tcW w:w="2410" w:type="dxa"/>
          </w:tcPr>
          <w:p w14:paraId="266F3E1F" w14:textId="77777777" w:rsidR="00127DDB" w:rsidRPr="0092688C" w:rsidRDefault="00127DDB" w:rsidP="003B0A73">
            <w:pPr>
              <w:spacing w:before="120" w:after="120"/>
              <w:rPr>
                <w:b/>
                <w:spacing w:val="0"/>
                <w:sz w:val="20"/>
              </w:rPr>
            </w:pPr>
          </w:p>
        </w:tc>
        <w:tc>
          <w:tcPr>
            <w:tcW w:w="2268" w:type="dxa"/>
          </w:tcPr>
          <w:p w14:paraId="14AEF3DF" w14:textId="77777777" w:rsidR="00127DDB" w:rsidRPr="0092688C" w:rsidRDefault="00127DDB" w:rsidP="003B0A73">
            <w:pPr>
              <w:spacing w:before="120" w:after="120"/>
              <w:rPr>
                <w:b/>
                <w:spacing w:val="0"/>
                <w:sz w:val="20"/>
              </w:rPr>
            </w:pPr>
          </w:p>
        </w:tc>
        <w:tc>
          <w:tcPr>
            <w:tcW w:w="2551" w:type="dxa"/>
            <w:gridSpan w:val="2"/>
          </w:tcPr>
          <w:p w14:paraId="16CE65DD" w14:textId="77777777" w:rsidR="00127DDB" w:rsidRPr="0092688C" w:rsidRDefault="00127DDB" w:rsidP="003B0A73">
            <w:pPr>
              <w:spacing w:before="120" w:after="120"/>
              <w:rPr>
                <w:b/>
                <w:spacing w:val="0"/>
                <w:sz w:val="20"/>
              </w:rPr>
            </w:pPr>
          </w:p>
        </w:tc>
      </w:tr>
      <w:tr w:rsidR="00127DDB" w:rsidRPr="0092688C" w14:paraId="284AC47B" w14:textId="77777777" w:rsidTr="003B0A73">
        <w:trPr>
          <w:trHeight w:val="239"/>
        </w:trPr>
        <w:tc>
          <w:tcPr>
            <w:tcW w:w="5377" w:type="dxa"/>
            <w:gridSpan w:val="3"/>
          </w:tcPr>
          <w:p w14:paraId="6F729678" w14:textId="77777777" w:rsidR="00127DDB" w:rsidRPr="0092688C" w:rsidRDefault="00127DDB" w:rsidP="00CF77DF">
            <w:pPr>
              <w:spacing w:before="120" w:after="120"/>
              <w:ind w:left="0"/>
              <w:rPr>
                <w:spacing w:val="0"/>
                <w:sz w:val="20"/>
              </w:rPr>
            </w:pPr>
            <w:r w:rsidRPr="0092688C">
              <w:rPr>
                <w:spacing w:val="0"/>
                <w:sz w:val="20"/>
              </w:rPr>
              <w:t>3. PQ – Voltage Fluctuation and Flicker</w:t>
            </w:r>
          </w:p>
        </w:tc>
        <w:tc>
          <w:tcPr>
            <w:tcW w:w="2273" w:type="dxa"/>
            <w:gridSpan w:val="2"/>
            <w:vMerge/>
            <w:shd w:val="clear" w:color="auto" w:fill="D9D9D9"/>
          </w:tcPr>
          <w:p w14:paraId="1A03700F" w14:textId="77777777" w:rsidR="00127DDB" w:rsidRPr="0092688C" w:rsidRDefault="00127DDB" w:rsidP="003B0A73">
            <w:pPr>
              <w:spacing w:before="120" w:after="120"/>
              <w:jc w:val="center"/>
              <w:rPr>
                <w:b/>
                <w:spacing w:val="0"/>
                <w:sz w:val="20"/>
              </w:rPr>
            </w:pPr>
          </w:p>
        </w:tc>
        <w:tc>
          <w:tcPr>
            <w:tcW w:w="2410" w:type="dxa"/>
          </w:tcPr>
          <w:p w14:paraId="10EEA9AC" w14:textId="77777777" w:rsidR="00127DDB" w:rsidRPr="0092688C" w:rsidRDefault="00127DDB" w:rsidP="003B0A73">
            <w:pPr>
              <w:spacing w:before="120" w:after="120"/>
              <w:rPr>
                <w:b/>
                <w:spacing w:val="0"/>
                <w:sz w:val="20"/>
              </w:rPr>
            </w:pPr>
          </w:p>
        </w:tc>
        <w:tc>
          <w:tcPr>
            <w:tcW w:w="2268" w:type="dxa"/>
          </w:tcPr>
          <w:p w14:paraId="2EEFE422" w14:textId="77777777" w:rsidR="00127DDB" w:rsidRPr="0092688C" w:rsidRDefault="00127DDB" w:rsidP="003B0A73">
            <w:pPr>
              <w:spacing w:before="120" w:after="120"/>
              <w:rPr>
                <w:b/>
                <w:spacing w:val="0"/>
                <w:sz w:val="20"/>
              </w:rPr>
            </w:pPr>
          </w:p>
        </w:tc>
        <w:tc>
          <w:tcPr>
            <w:tcW w:w="2551" w:type="dxa"/>
            <w:gridSpan w:val="2"/>
          </w:tcPr>
          <w:p w14:paraId="440FAC1E" w14:textId="77777777" w:rsidR="00127DDB" w:rsidRPr="0092688C" w:rsidRDefault="00127DDB" w:rsidP="003B0A73">
            <w:pPr>
              <w:spacing w:before="120" w:after="120"/>
              <w:rPr>
                <w:b/>
                <w:spacing w:val="0"/>
                <w:sz w:val="20"/>
              </w:rPr>
            </w:pPr>
          </w:p>
        </w:tc>
      </w:tr>
      <w:tr w:rsidR="00127DDB" w:rsidRPr="0092688C" w14:paraId="359B3CED" w14:textId="77777777" w:rsidTr="003B0A73">
        <w:trPr>
          <w:trHeight w:val="239"/>
        </w:trPr>
        <w:tc>
          <w:tcPr>
            <w:tcW w:w="5377" w:type="dxa"/>
            <w:gridSpan w:val="3"/>
          </w:tcPr>
          <w:p w14:paraId="57606465" w14:textId="77777777" w:rsidR="00127DDB" w:rsidRPr="0092688C" w:rsidRDefault="00127DDB" w:rsidP="00CF77DF">
            <w:pPr>
              <w:spacing w:before="120" w:after="120"/>
              <w:ind w:left="0"/>
              <w:rPr>
                <w:spacing w:val="0"/>
                <w:sz w:val="20"/>
              </w:rPr>
            </w:pPr>
            <w:r w:rsidRPr="0092688C">
              <w:rPr>
                <w:spacing w:val="0"/>
                <w:sz w:val="20"/>
              </w:rPr>
              <w:t>4. PQ – DC Injection (</w:t>
            </w:r>
            <w:r w:rsidRPr="0092688C">
              <w:rPr>
                <w:b/>
                <w:spacing w:val="0"/>
                <w:sz w:val="20"/>
              </w:rPr>
              <w:t>Power Park Module</w:t>
            </w:r>
            <w:r w:rsidRPr="0092688C">
              <w:rPr>
                <w:spacing w:val="0"/>
                <w:sz w:val="20"/>
              </w:rPr>
              <w:t>s only)</w:t>
            </w:r>
          </w:p>
        </w:tc>
        <w:tc>
          <w:tcPr>
            <w:tcW w:w="2273" w:type="dxa"/>
            <w:gridSpan w:val="2"/>
            <w:vMerge/>
            <w:shd w:val="clear" w:color="auto" w:fill="D9D9D9"/>
          </w:tcPr>
          <w:p w14:paraId="27F85BFF" w14:textId="77777777" w:rsidR="00127DDB" w:rsidRPr="0092688C" w:rsidRDefault="00127DDB" w:rsidP="003B0A73">
            <w:pPr>
              <w:spacing w:before="120" w:after="120"/>
              <w:jc w:val="center"/>
              <w:rPr>
                <w:b/>
                <w:spacing w:val="0"/>
                <w:sz w:val="20"/>
              </w:rPr>
            </w:pPr>
          </w:p>
        </w:tc>
        <w:tc>
          <w:tcPr>
            <w:tcW w:w="2410" w:type="dxa"/>
          </w:tcPr>
          <w:p w14:paraId="7DEE0F4A" w14:textId="77777777" w:rsidR="00127DDB" w:rsidRPr="0092688C" w:rsidRDefault="00127DDB" w:rsidP="003B0A73">
            <w:pPr>
              <w:spacing w:before="120" w:after="120"/>
              <w:rPr>
                <w:b/>
                <w:spacing w:val="0"/>
                <w:sz w:val="20"/>
              </w:rPr>
            </w:pPr>
          </w:p>
        </w:tc>
        <w:tc>
          <w:tcPr>
            <w:tcW w:w="2268" w:type="dxa"/>
          </w:tcPr>
          <w:p w14:paraId="30CD78EE" w14:textId="77777777" w:rsidR="00127DDB" w:rsidRPr="0092688C" w:rsidRDefault="00127DDB" w:rsidP="003B0A73">
            <w:pPr>
              <w:spacing w:before="120" w:after="120"/>
              <w:rPr>
                <w:b/>
                <w:spacing w:val="0"/>
                <w:sz w:val="20"/>
              </w:rPr>
            </w:pPr>
          </w:p>
        </w:tc>
        <w:tc>
          <w:tcPr>
            <w:tcW w:w="2551" w:type="dxa"/>
            <w:gridSpan w:val="2"/>
          </w:tcPr>
          <w:p w14:paraId="55A4FD6E" w14:textId="77777777" w:rsidR="00127DDB" w:rsidRPr="0092688C" w:rsidRDefault="00127DDB" w:rsidP="003B0A73">
            <w:pPr>
              <w:spacing w:before="120" w:after="120"/>
              <w:rPr>
                <w:b/>
                <w:spacing w:val="0"/>
                <w:sz w:val="20"/>
              </w:rPr>
            </w:pPr>
          </w:p>
        </w:tc>
      </w:tr>
      <w:tr w:rsidR="00127DDB" w:rsidRPr="0092688C" w14:paraId="027CF668" w14:textId="77777777" w:rsidTr="003B0A73">
        <w:trPr>
          <w:trHeight w:val="239"/>
        </w:trPr>
        <w:tc>
          <w:tcPr>
            <w:tcW w:w="5377" w:type="dxa"/>
            <w:gridSpan w:val="3"/>
          </w:tcPr>
          <w:p w14:paraId="1F7D3361" w14:textId="3D7AD15D" w:rsidR="00127DDB" w:rsidRPr="0092688C" w:rsidRDefault="00127DDB" w:rsidP="00CF77DF">
            <w:pPr>
              <w:spacing w:before="120" w:after="120"/>
              <w:ind w:left="0"/>
              <w:rPr>
                <w:spacing w:val="0"/>
                <w:sz w:val="20"/>
              </w:rPr>
            </w:pPr>
            <w:r w:rsidRPr="0092688C">
              <w:rPr>
                <w:spacing w:val="0"/>
                <w:sz w:val="20"/>
              </w:rPr>
              <w:t xml:space="preserve">5. </w:t>
            </w:r>
            <w:r w:rsidRPr="0092688C">
              <w:rPr>
                <w:b/>
                <w:spacing w:val="0"/>
                <w:sz w:val="20"/>
              </w:rPr>
              <w:t>Power Factor</w:t>
            </w:r>
            <w:r w:rsidRPr="0092688C">
              <w:rPr>
                <w:spacing w:val="0"/>
                <w:sz w:val="20"/>
              </w:rPr>
              <w:t xml:space="preserve"> (PF)</w:t>
            </w:r>
          </w:p>
        </w:tc>
        <w:tc>
          <w:tcPr>
            <w:tcW w:w="2273" w:type="dxa"/>
            <w:gridSpan w:val="2"/>
            <w:vMerge/>
            <w:shd w:val="clear" w:color="auto" w:fill="D9D9D9"/>
          </w:tcPr>
          <w:p w14:paraId="2128DD91" w14:textId="77777777" w:rsidR="00127DDB" w:rsidRPr="0092688C" w:rsidRDefault="00127DDB" w:rsidP="003B0A73">
            <w:pPr>
              <w:spacing w:before="120" w:after="120"/>
              <w:jc w:val="center"/>
              <w:rPr>
                <w:b/>
                <w:spacing w:val="0"/>
                <w:sz w:val="20"/>
              </w:rPr>
            </w:pPr>
          </w:p>
        </w:tc>
        <w:tc>
          <w:tcPr>
            <w:tcW w:w="2410" w:type="dxa"/>
          </w:tcPr>
          <w:p w14:paraId="37C8C889" w14:textId="77777777" w:rsidR="00127DDB" w:rsidRPr="0092688C" w:rsidRDefault="00127DDB" w:rsidP="003B0A73">
            <w:pPr>
              <w:spacing w:before="120" w:after="120"/>
              <w:rPr>
                <w:b/>
                <w:spacing w:val="0"/>
                <w:sz w:val="20"/>
              </w:rPr>
            </w:pPr>
          </w:p>
        </w:tc>
        <w:tc>
          <w:tcPr>
            <w:tcW w:w="2268" w:type="dxa"/>
          </w:tcPr>
          <w:p w14:paraId="2CC206D6" w14:textId="77777777" w:rsidR="00127DDB" w:rsidRPr="0092688C" w:rsidRDefault="00127DDB" w:rsidP="003B0A73">
            <w:pPr>
              <w:spacing w:before="120" w:after="120"/>
              <w:rPr>
                <w:b/>
                <w:spacing w:val="0"/>
                <w:sz w:val="20"/>
              </w:rPr>
            </w:pPr>
          </w:p>
        </w:tc>
        <w:tc>
          <w:tcPr>
            <w:tcW w:w="2551" w:type="dxa"/>
            <w:gridSpan w:val="2"/>
          </w:tcPr>
          <w:p w14:paraId="2A8D1C21" w14:textId="77777777" w:rsidR="00127DDB" w:rsidRPr="0092688C" w:rsidRDefault="00127DDB" w:rsidP="003B0A73">
            <w:pPr>
              <w:spacing w:before="120" w:after="120"/>
              <w:rPr>
                <w:b/>
                <w:spacing w:val="0"/>
                <w:sz w:val="20"/>
              </w:rPr>
            </w:pPr>
          </w:p>
        </w:tc>
      </w:tr>
      <w:tr w:rsidR="00127DDB" w:rsidRPr="0092688C" w14:paraId="76844722" w14:textId="77777777" w:rsidTr="003B0A73">
        <w:trPr>
          <w:trHeight w:val="239"/>
        </w:trPr>
        <w:tc>
          <w:tcPr>
            <w:tcW w:w="5377" w:type="dxa"/>
            <w:gridSpan w:val="3"/>
          </w:tcPr>
          <w:p w14:paraId="0F05B426" w14:textId="2BBEC071" w:rsidR="00127DDB" w:rsidRPr="0092688C" w:rsidRDefault="00127DDB" w:rsidP="00CF77DF">
            <w:pPr>
              <w:spacing w:before="120" w:after="120"/>
              <w:ind w:left="0"/>
              <w:rPr>
                <w:spacing w:val="0"/>
                <w:sz w:val="20"/>
              </w:rPr>
            </w:pPr>
            <w:r w:rsidRPr="0092688C">
              <w:rPr>
                <w:spacing w:val="0"/>
                <w:sz w:val="20"/>
              </w:rPr>
              <w:t>6. Frequency protection trip and ride through tests</w:t>
            </w:r>
          </w:p>
        </w:tc>
        <w:tc>
          <w:tcPr>
            <w:tcW w:w="2273" w:type="dxa"/>
            <w:gridSpan w:val="2"/>
            <w:vMerge/>
            <w:shd w:val="clear" w:color="auto" w:fill="D9D9D9"/>
          </w:tcPr>
          <w:p w14:paraId="68DCCA68" w14:textId="77777777" w:rsidR="00127DDB" w:rsidRPr="0092688C" w:rsidRDefault="00127DDB" w:rsidP="003B0A73">
            <w:pPr>
              <w:spacing w:before="120" w:after="120"/>
              <w:jc w:val="center"/>
              <w:rPr>
                <w:b/>
                <w:spacing w:val="0"/>
                <w:sz w:val="20"/>
              </w:rPr>
            </w:pPr>
          </w:p>
        </w:tc>
        <w:tc>
          <w:tcPr>
            <w:tcW w:w="2410" w:type="dxa"/>
            <w:shd w:val="clear" w:color="auto" w:fill="auto"/>
          </w:tcPr>
          <w:p w14:paraId="794DD5E3" w14:textId="77777777" w:rsidR="00127DDB" w:rsidRPr="0092688C" w:rsidRDefault="00127DDB" w:rsidP="003B0A73">
            <w:pPr>
              <w:spacing w:before="120" w:after="120"/>
              <w:rPr>
                <w:b/>
                <w:spacing w:val="0"/>
                <w:sz w:val="20"/>
              </w:rPr>
            </w:pPr>
          </w:p>
        </w:tc>
        <w:tc>
          <w:tcPr>
            <w:tcW w:w="2268" w:type="dxa"/>
          </w:tcPr>
          <w:p w14:paraId="3A136B10" w14:textId="77777777" w:rsidR="00127DDB" w:rsidRPr="0092688C" w:rsidRDefault="00127DDB" w:rsidP="003B0A73">
            <w:pPr>
              <w:spacing w:before="120" w:after="120"/>
              <w:rPr>
                <w:b/>
                <w:spacing w:val="0"/>
                <w:sz w:val="20"/>
              </w:rPr>
            </w:pPr>
          </w:p>
        </w:tc>
        <w:tc>
          <w:tcPr>
            <w:tcW w:w="2551" w:type="dxa"/>
            <w:gridSpan w:val="2"/>
          </w:tcPr>
          <w:p w14:paraId="15FF198F" w14:textId="77777777" w:rsidR="00127DDB" w:rsidRPr="0092688C" w:rsidRDefault="00127DDB" w:rsidP="003B0A73">
            <w:pPr>
              <w:spacing w:before="120" w:after="120"/>
              <w:rPr>
                <w:b/>
                <w:spacing w:val="0"/>
                <w:sz w:val="20"/>
              </w:rPr>
            </w:pPr>
          </w:p>
        </w:tc>
      </w:tr>
      <w:tr w:rsidR="00127DDB" w:rsidRPr="0092688C" w14:paraId="0B4A22B5" w14:textId="77777777" w:rsidTr="003B0A73">
        <w:trPr>
          <w:trHeight w:val="239"/>
        </w:trPr>
        <w:tc>
          <w:tcPr>
            <w:tcW w:w="5377" w:type="dxa"/>
            <w:gridSpan w:val="3"/>
          </w:tcPr>
          <w:p w14:paraId="4BA9C86E" w14:textId="4FE978DB" w:rsidR="00127DDB" w:rsidRPr="0092688C" w:rsidRDefault="00127DDB" w:rsidP="00CF77DF">
            <w:pPr>
              <w:spacing w:before="120" w:after="120"/>
              <w:ind w:left="0"/>
              <w:rPr>
                <w:spacing w:val="0"/>
                <w:sz w:val="20"/>
              </w:rPr>
            </w:pPr>
            <w:r w:rsidRPr="0092688C">
              <w:rPr>
                <w:spacing w:val="0"/>
                <w:sz w:val="20"/>
              </w:rPr>
              <w:t>7. Voltage protection trip and ride through tests</w:t>
            </w:r>
          </w:p>
        </w:tc>
        <w:tc>
          <w:tcPr>
            <w:tcW w:w="2273" w:type="dxa"/>
            <w:gridSpan w:val="2"/>
            <w:vMerge/>
            <w:shd w:val="clear" w:color="auto" w:fill="D9D9D9"/>
          </w:tcPr>
          <w:p w14:paraId="4B7AFF26" w14:textId="77777777" w:rsidR="00127DDB" w:rsidRPr="0092688C" w:rsidRDefault="00127DDB" w:rsidP="003B0A73">
            <w:pPr>
              <w:spacing w:before="120" w:after="120"/>
              <w:jc w:val="center"/>
              <w:rPr>
                <w:b/>
                <w:spacing w:val="0"/>
                <w:sz w:val="20"/>
              </w:rPr>
            </w:pPr>
          </w:p>
        </w:tc>
        <w:tc>
          <w:tcPr>
            <w:tcW w:w="2410" w:type="dxa"/>
            <w:shd w:val="clear" w:color="auto" w:fill="auto"/>
          </w:tcPr>
          <w:p w14:paraId="489B30D1" w14:textId="77777777" w:rsidR="00127DDB" w:rsidRPr="0092688C" w:rsidRDefault="00127DDB" w:rsidP="003B0A73">
            <w:pPr>
              <w:spacing w:before="120" w:after="120"/>
              <w:rPr>
                <w:b/>
                <w:spacing w:val="0"/>
                <w:sz w:val="20"/>
              </w:rPr>
            </w:pPr>
          </w:p>
        </w:tc>
        <w:tc>
          <w:tcPr>
            <w:tcW w:w="2268" w:type="dxa"/>
          </w:tcPr>
          <w:p w14:paraId="04AC9DDE" w14:textId="77777777" w:rsidR="00127DDB" w:rsidRPr="0092688C" w:rsidRDefault="00127DDB" w:rsidP="003B0A73">
            <w:pPr>
              <w:spacing w:before="120" w:after="120"/>
              <w:rPr>
                <w:b/>
                <w:spacing w:val="0"/>
                <w:sz w:val="20"/>
              </w:rPr>
            </w:pPr>
          </w:p>
        </w:tc>
        <w:tc>
          <w:tcPr>
            <w:tcW w:w="2551" w:type="dxa"/>
            <w:gridSpan w:val="2"/>
          </w:tcPr>
          <w:p w14:paraId="6D30FC40" w14:textId="77777777" w:rsidR="00127DDB" w:rsidRPr="0092688C" w:rsidRDefault="00127DDB" w:rsidP="003B0A73">
            <w:pPr>
              <w:spacing w:before="120" w:after="120"/>
              <w:rPr>
                <w:b/>
                <w:spacing w:val="0"/>
                <w:sz w:val="20"/>
              </w:rPr>
            </w:pPr>
          </w:p>
        </w:tc>
      </w:tr>
      <w:tr w:rsidR="00127DDB" w:rsidRPr="0092688C" w14:paraId="57BF3FC0" w14:textId="77777777" w:rsidTr="003B0A73">
        <w:trPr>
          <w:trHeight w:val="239"/>
        </w:trPr>
        <w:tc>
          <w:tcPr>
            <w:tcW w:w="5377" w:type="dxa"/>
            <w:gridSpan w:val="3"/>
          </w:tcPr>
          <w:p w14:paraId="36222C2E" w14:textId="6580D749" w:rsidR="00127DDB" w:rsidRPr="0092688C" w:rsidRDefault="00127DDB" w:rsidP="00CF77DF">
            <w:pPr>
              <w:spacing w:before="120" w:after="120"/>
              <w:ind w:left="0"/>
              <w:rPr>
                <w:spacing w:val="0"/>
                <w:sz w:val="20"/>
              </w:rPr>
            </w:pPr>
            <w:r w:rsidRPr="0092688C">
              <w:rPr>
                <w:spacing w:val="0"/>
                <w:sz w:val="20"/>
              </w:rPr>
              <w:t>8. Protection – Loss of Mains Test, Vector Shift and RoCoF Stability Test</w:t>
            </w:r>
          </w:p>
        </w:tc>
        <w:tc>
          <w:tcPr>
            <w:tcW w:w="2273" w:type="dxa"/>
            <w:gridSpan w:val="2"/>
            <w:vMerge/>
            <w:shd w:val="clear" w:color="auto" w:fill="D9D9D9"/>
          </w:tcPr>
          <w:p w14:paraId="5805C3EA" w14:textId="77777777" w:rsidR="00127DDB" w:rsidRPr="0092688C" w:rsidRDefault="00127DDB" w:rsidP="003B0A73">
            <w:pPr>
              <w:spacing w:before="120" w:after="120"/>
              <w:jc w:val="center"/>
              <w:rPr>
                <w:b/>
                <w:spacing w:val="0"/>
                <w:sz w:val="20"/>
              </w:rPr>
            </w:pPr>
          </w:p>
        </w:tc>
        <w:tc>
          <w:tcPr>
            <w:tcW w:w="2410" w:type="dxa"/>
            <w:shd w:val="clear" w:color="auto" w:fill="auto"/>
          </w:tcPr>
          <w:p w14:paraId="7039D4BA" w14:textId="77777777" w:rsidR="00127DDB" w:rsidRPr="0092688C" w:rsidRDefault="00127DDB" w:rsidP="003B0A73">
            <w:pPr>
              <w:spacing w:before="120" w:after="120"/>
              <w:rPr>
                <w:b/>
                <w:spacing w:val="0"/>
                <w:sz w:val="20"/>
              </w:rPr>
            </w:pPr>
          </w:p>
        </w:tc>
        <w:tc>
          <w:tcPr>
            <w:tcW w:w="2268" w:type="dxa"/>
          </w:tcPr>
          <w:p w14:paraId="75A2D2E9" w14:textId="77777777" w:rsidR="00127DDB" w:rsidRPr="0092688C" w:rsidRDefault="00127DDB" w:rsidP="003B0A73">
            <w:pPr>
              <w:spacing w:before="120" w:after="120"/>
              <w:rPr>
                <w:b/>
                <w:spacing w:val="0"/>
                <w:sz w:val="20"/>
              </w:rPr>
            </w:pPr>
          </w:p>
        </w:tc>
        <w:tc>
          <w:tcPr>
            <w:tcW w:w="2551" w:type="dxa"/>
            <w:gridSpan w:val="2"/>
          </w:tcPr>
          <w:p w14:paraId="028231DB" w14:textId="77777777" w:rsidR="00127DDB" w:rsidRPr="0092688C" w:rsidRDefault="00127DDB" w:rsidP="003B0A73">
            <w:pPr>
              <w:spacing w:before="120" w:after="120"/>
              <w:rPr>
                <w:b/>
                <w:spacing w:val="0"/>
                <w:sz w:val="20"/>
              </w:rPr>
            </w:pPr>
          </w:p>
        </w:tc>
      </w:tr>
      <w:tr w:rsidR="00127DDB" w:rsidRPr="0092688C" w14:paraId="1DF73B76" w14:textId="77777777" w:rsidTr="003B0A73">
        <w:trPr>
          <w:trHeight w:val="239"/>
        </w:trPr>
        <w:tc>
          <w:tcPr>
            <w:tcW w:w="5377" w:type="dxa"/>
            <w:gridSpan w:val="3"/>
          </w:tcPr>
          <w:p w14:paraId="5EFD947F" w14:textId="1ACFFCAA" w:rsidR="00127DDB" w:rsidRPr="0092688C" w:rsidRDefault="00127DDB" w:rsidP="00CF77DF">
            <w:pPr>
              <w:spacing w:before="120" w:after="120"/>
              <w:ind w:left="0"/>
              <w:rPr>
                <w:spacing w:val="0"/>
                <w:sz w:val="20"/>
              </w:rPr>
            </w:pPr>
            <w:r w:rsidRPr="0092688C">
              <w:rPr>
                <w:spacing w:val="0"/>
                <w:sz w:val="20"/>
              </w:rPr>
              <w:t xml:space="preserve">9. </w:t>
            </w:r>
            <w:r w:rsidRPr="0092688C">
              <w:rPr>
                <w:b/>
                <w:spacing w:val="0"/>
                <w:sz w:val="20"/>
              </w:rPr>
              <w:t>LFSM-O</w:t>
            </w:r>
            <w:r w:rsidRPr="0092688C">
              <w:rPr>
                <w:spacing w:val="0"/>
                <w:sz w:val="20"/>
              </w:rPr>
              <w:t xml:space="preserve"> Test</w:t>
            </w:r>
          </w:p>
        </w:tc>
        <w:tc>
          <w:tcPr>
            <w:tcW w:w="2273" w:type="dxa"/>
            <w:gridSpan w:val="2"/>
            <w:vMerge/>
            <w:shd w:val="clear" w:color="auto" w:fill="D9D9D9"/>
          </w:tcPr>
          <w:p w14:paraId="4136C49F" w14:textId="77777777" w:rsidR="00127DDB" w:rsidRPr="0092688C" w:rsidRDefault="00127DDB" w:rsidP="003B0A73">
            <w:pPr>
              <w:spacing w:before="120" w:after="120"/>
              <w:jc w:val="center"/>
              <w:rPr>
                <w:b/>
                <w:spacing w:val="0"/>
                <w:sz w:val="20"/>
              </w:rPr>
            </w:pPr>
          </w:p>
        </w:tc>
        <w:tc>
          <w:tcPr>
            <w:tcW w:w="2410" w:type="dxa"/>
            <w:shd w:val="clear" w:color="auto" w:fill="auto"/>
          </w:tcPr>
          <w:p w14:paraId="6D21E498" w14:textId="77777777" w:rsidR="00127DDB" w:rsidRPr="0092688C" w:rsidRDefault="00127DDB" w:rsidP="003B0A73">
            <w:pPr>
              <w:spacing w:before="120" w:after="120"/>
              <w:rPr>
                <w:b/>
                <w:spacing w:val="0"/>
                <w:sz w:val="20"/>
              </w:rPr>
            </w:pPr>
          </w:p>
        </w:tc>
        <w:tc>
          <w:tcPr>
            <w:tcW w:w="2268" w:type="dxa"/>
          </w:tcPr>
          <w:p w14:paraId="484B9D72" w14:textId="77777777" w:rsidR="00127DDB" w:rsidRPr="0092688C" w:rsidRDefault="00127DDB" w:rsidP="003B0A73">
            <w:pPr>
              <w:spacing w:before="120" w:after="120"/>
              <w:rPr>
                <w:b/>
                <w:spacing w:val="0"/>
                <w:sz w:val="20"/>
              </w:rPr>
            </w:pPr>
          </w:p>
        </w:tc>
        <w:tc>
          <w:tcPr>
            <w:tcW w:w="2551" w:type="dxa"/>
            <w:gridSpan w:val="2"/>
          </w:tcPr>
          <w:p w14:paraId="17E3EC91" w14:textId="77777777" w:rsidR="00127DDB" w:rsidRPr="0092688C" w:rsidRDefault="00127DDB" w:rsidP="003B0A73">
            <w:pPr>
              <w:spacing w:before="120" w:after="120"/>
              <w:rPr>
                <w:b/>
                <w:spacing w:val="0"/>
                <w:sz w:val="20"/>
              </w:rPr>
            </w:pPr>
          </w:p>
        </w:tc>
      </w:tr>
      <w:tr w:rsidR="00127DDB" w:rsidRPr="0092688C" w14:paraId="753239BB" w14:textId="77777777" w:rsidTr="003B0A73">
        <w:trPr>
          <w:trHeight w:val="239"/>
        </w:trPr>
        <w:tc>
          <w:tcPr>
            <w:tcW w:w="5377" w:type="dxa"/>
            <w:gridSpan w:val="3"/>
          </w:tcPr>
          <w:p w14:paraId="30B0EDF7" w14:textId="381CC3E0" w:rsidR="00127DDB" w:rsidRPr="0092688C" w:rsidRDefault="00127DDB" w:rsidP="00CF77DF">
            <w:pPr>
              <w:spacing w:before="120" w:after="120"/>
              <w:ind w:left="0"/>
              <w:rPr>
                <w:spacing w:val="0"/>
                <w:sz w:val="20"/>
              </w:rPr>
            </w:pPr>
            <w:r w:rsidRPr="0092688C">
              <w:rPr>
                <w:spacing w:val="0"/>
                <w:sz w:val="20"/>
              </w:rPr>
              <w:t>10. Protection – Reconnection Timer</w:t>
            </w:r>
          </w:p>
        </w:tc>
        <w:tc>
          <w:tcPr>
            <w:tcW w:w="2273" w:type="dxa"/>
            <w:gridSpan w:val="2"/>
            <w:vMerge/>
            <w:shd w:val="clear" w:color="auto" w:fill="D9D9D9"/>
          </w:tcPr>
          <w:p w14:paraId="0EA5FD3E" w14:textId="77777777" w:rsidR="00127DDB" w:rsidRPr="0092688C" w:rsidRDefault="00127DDB" w:rsidP="003B0A73">
            <w:pPr>
              <w:spacing w:before="120" w:after="120"/>
              <w:jc w:val="center"/>
              <w:rPr>
                <w:b/>
                <w:spacing w:val="0"/>
                <w:sz w:val="20"/>
              </w:rPr>
            </w:pPr>
          </w:p>
        </w:tc>
        <w:tc>
          <w:tcPr>
            <w:tcW w:w="2410" w:type="dxa"/>
            <w:shd w:val="clear" w:color="auto" w:fill="auto"/>
          </w:tcPr>
          <w:p w14:paraId="10F0E534" w14:textId="77777777" w:rsidR="00127DDB" w:rsidRPr="0092688C" w:rsidRDefault="00127DDB" w:rsidP="003B0A73">
            <w:pPr>
              <w:spacing w:before="120" w:after="120"/>
              <w:rPr>
                <w:b/>
                <w:spacing w:val="0"/>
                <w:sz w:val="20"/>
              </w:rPr>
            </w:pPr>
          </w:p>
        </w:tc>
        <w:tc>
          <w:tcPr>
            <w:tcW w:w="2268" w:type="dxa"/>
          </w:tcPr>
          <w:p w14:paraId="0495BFC8" w14:textId="77777777" w:rsidR="00127DDB" w:rsidRPr="0092688C" w:rsidRDefault="00127DDB" w:rsidP="003B0A73">
            <w:pPr>
              <w:spacing w:before="120" w:after="120"/>
              <w:rPr>
                <w:b/>
                <w:spacing w:val="0"/>
                <w:sz w:val="20"/>
              </w:rPr>
            </w:pPr>
          </w:p>
        </w:tc>
        <w:tc>
          <w:tcPr>
            <w:tcW w:w="2551" w:type="dxa"/>
            <w:gridSpan w:val="2"/>
          </w:tcPr>
          <w:p w14:paraId="7FEAFE7F" w14:textId="77777777" w:rsidR="00127DDB" w:rsidRPr="0092688C" w:rsidRDefault="00127DDB" w:rsidP="003B0A73">
            <w:pPr>
              <w:spacing w:before="120" w:after="120"/>
              <w:rPr>
                <w:b/>
                <w:spacing w:val="0"/>
                <w:sz w:val="20"/>
              </w:rPr>
            </w:pPr>
          </w:p>
        </w:tc>
      </w:tr>
      <w:tr w:rsidR="00127DDB" w:rsidRPr="0092688C" w14:paraId="53ECCBA2" w14:textId="77777777" w:rsidTr="003B0A73">
        <w:trPr>
          <w:trHeight w:val="239"/>
        </w:trPr>
        <w:tc>
          <w:tcPr>
            <w:tcW w:w="5377" w:type="dxa"/>
            <w:gridSpan w:val="3"/>
          </w:tcPr>
          <w:p w14:paraId="22DDB4D8" w14:textId="77777777" w:rsidR="00127DDB" w:rsidRPr="0092688C" w:rsidRDefault="00127DDB" w:rsidP="00CF77DF">
            <w:pPr>
              <w:spacing w:before="120" w:after="120"/>
              <w:ind w:left="0"/>
              <w:rPr>
                <w:spacing w:val="0"/>
                <w:sz w:val="20"/>
              </w:rPr>
            </w:pPr>
            <w:r w:rsidRPr="0092688C">
              <w:rPr>
                <w:spacing w:val="0"/>
                <w:sz w:val="20"/>
              </w:rPr>
              <w:t>11. Fault Level Contribution</w:t>
            </w:r>
          </w:p>
        </w:tc>
        <w:tc>
          <w:tcPr>
            <w:tcW w:w="2273" w:type="dxa"/>
            <w:gridSpan w:val="2"/>
            <w:vMerge/>
            <w:shd w:val="clear" w:color="auto" w:fill="D9D9D9"/>
          </w:tcPr>
          <w:p w14:paraId="2E6F8A54" w14:textId="77777777" w:rsidR="00127DDB" w:rsidRPr="0092688C" w:rsidRDefault="00127DDB" w:rsidP="003B0A73">
            <w:pPr>
              <w:spacing w:before="120" w:after="120"/>
              <w:jc w:val="center"/>
              <w:rPr>
                <w:b/>
                <w:spacing w:val="0"/>
                <w:sz w:val="20"/>
              </w:rPr>
            </w:pPr>
          </w:p>
        </w:tc>
        <w:tc>
          <w:tcPr>
            <w:tcW w:w="2410" w:type="dxa"/>
          </w:tcPr>
          <w:p w14:paraId="081A736A" w14:textId="77777777" w:rsidR="00127DDB" w:rsidRPr="0092688C" w:rsidRDefault="00127DDB" w:rsidP="003B0A73">
            <w:pPr>
              <w:spacing w:before="120" w:after="120"/>
              <w:rPr>
                <w:b/>
                <w:spacing w:val="0"/>
                <w:sz w:val="20"/>
              </w:rPr>
            </w:pPr>
          </w:p>
        </w:tc>
        <w:tc>
          <w:tcPr>
            <w:tcW w:w="2268" w:type="dxa"/>
          </w:tcPr>
          <w:p w14:paraId="79CA5424" w14:textId="77777777" w:rsidR="00127DDB" w:rsidRPr="0092688C" w:rsidRDefault="00127DDB" w:rsidP="003B0A73">
            <w:pPr>
              <w:spacing w:before="120" w:after="120"/>
              <w:rPr>
                <w:b/>
                <w:spacing w:val="0"/>
                <w:sz w:val="20"/>
              </w:rPr>
            </w:pPr>
          </w:p>
        </w:tc>
        <w:tc>
          <w:tcPr>
            <w:tcW w:w="2551" w:type="dxa"/>
            <w:gridSpan w:val="2"/>
          </w:tcPr>
          <w:p w14:paraId="620AD07A" w14:textId="77777777" w:rsidR="00127DDB" w:rsidRPr="0092688C" w:rsidRDefault="00127DDB" w:rsidP="003B0A73">
            <w:pPr>
              <w:spacing w:before="120" w:after="120"/>
              <w:rPr>
                <w:b/>
                <w:spacing w:val="0"/>
                <w:sz w:val="20"/>
              </w:rPr>
            </w:pPr>
          </w:p>
        </w:tc>
      </w:tr>
      <w:tr w:rsidR="00127DDB" w:rsidRPr="0092688C" w14:paraId="618DF2C3" w14:textId="77777777" w:rsidTr="003B0A73">
        <w:trPr>
          <w:trHeight w:val="239"/>
        </w:trPr>
        <w:tc>
          <w:tcPr>
            <w:tcW w:w="5377" w:type="dxa"/>
            <w:gridSpan w:val="3"/>
          </w:tcPr>
          <w:p w14:paraId="3E4CF499" w14:textId="77777777" w:rsidR="00127DDB" w:rsidRPr="0092688C" w:rsidRDefault="00127DDB" w:rsidP="00CF77DF">
            <w:pPr>
              <w:spacing w:before="120" w:after="120"/>
              <w:ind w:left="0"/>
              <w:rPr>
                <w:spacing w:val="0"/>
                <w:sz w:val="20"/>
              </w:rPr>
            </w:pPr>
            <w:r w:rsidRPr="0092688C">
              <w:rPr>
                <w:spacing w:val="0"/>
                <w:sz w:val="20"/>
              </w:rPr>
              <w:t>12. Self-monitoring Solid State Switch</w:t>
            </w:r>
          </w:p>
        </w:tc>
        <w:tc>
          <w:tcPr>
            <w:tcW w:w="2273" w:type="dxa"/>
            <w:gridSpan w:val="2"/>
            <w:vMerge/>
            <w:shd w:val="clear" w:color="auto" w:fill="D9D9D9"/>
          </w:tcPr>
          <w:p w14:paraId="295056E4" w14:textId="77777777" w:rsidR="00127DDB" w:rsidRPr="0092688C" w:rsidRDefault="00127DDB" w:rsidP="003B0A73">
            <w:pPr>
              <w:spacing w:before="120" w:after="120"/>
              <w:jc w:val="center"/>
              <w:rPr>
                <w:b/>
                <w:spacing w:val="0"/>
                <w:sz w:val="20"/>
              </w:rPr>
            </w:pPr>
          </w:p>
        </w:tc>
        <w:tc>
          <w:tcPr>
            <w:tcW w:w="2410" w:type="dxa"/>
          </w:tcPr>
          <w:p w14:paraId="0A224358" w14:textId="77777777" w:rsidR="00127DDB" w:rsidRPr="0092688C" w:rsidRDefault="00127DDB" w:rsidP="003B0A73">
            <w:pPr>
              <w:spacing w:before="120" w:after="120"/>
              <w:rPr>
                <w:b/>
                <w:spacing w:val="0"/>
                <w:sz w:val="20"/>
              </w:rPr>
            </w:pPr>
          </w:p>
        </w:tc>
        <w:tc>
          <w:tcPr>
            <w:tcW w:w="2268" w:type="dxa"/>
          </w:tcPr>
          <w:p w14:paraId="5F7E4AA1" w14:textId="77777777" w:rsidR="00127DDB" w:rsidRPr="0092688C" w:rsidRDefault="00127DDB" w:rsidP="003B0A73">
            <w:pPr>
              <w:spacing w:before="120" w:after="120"/>
              <w:rPr>
                <w:b/>
                <w:spacing w:val="0"/>
                <w:sz w:val="20"/>
              </w:rPr>
            </w:pPr>
          </w:p>
        </w:tc>
        <w:tc>
          <w:tcPr>
            <w:tcW w:w="2551" w:type="dxa"/>
            <w:gridSpan w:val="2"/>
          </w:tcPr>
          <w:p w14:paraId="0B01DD28" w14:textId="77777777" w:rsidR="00127DDB" w:rsidRPr="0092688C" w:rsidRDefault="00127DDB" w:rsidP="003B0A73">
            <w:pPr>
              <w:spacing w:before="120" w:after="120"/>
              <w:rPr>
                <w:b/>
                <w:spacing w:val="0"/>
                <w:sz w:val="20"/>
              </w:rPr>
            </w:pPr>
          </w:p>
        </w:tc>
      </w:tr>
      <w:tr w:rsidR="00127DDB" w:rsidRPr="0092688C" w14:paraId="2BC19A74" w14:textId="77777777" w:rsidTr="003B0A73">
        <w:trPr>
          <w:trHeight w:val="239"/>
        </w:trPr>
        <w:tc>
          <w:tcPr>
            <w:tcW w:w="5377" w:type="dxa"/>
            <w:gridSpan w:val="3"/>
          </w:tcPr>
          <w:p w14:paraId="1DA71BA0" w14:textId="4293321B" w:rsidR="00127DDB" w:rsidRPr="0092688C" w:rsidRDefault="00127DDB" w:rsidP="003B0A73">
            <w:pPr>
              <w:spacing w:before="120" w:after="120"/>
              <w:ind w:left="306" w:right="181" w:hanging="306"/>
              <w:jc w:val="left"/>
              <w:rPr>
                <w:spacing w:val="0"/>
                <w:sz w:val="20"/>
              </w:rPr>
            </w:pPr>
            <w:r w:rsidRPr="0092688C">
              <w:rPr>
                <w:spacing w:val="0"/>
                <w:sz w:val="20"/>
              </w:rPr>
              <w:t>13. Wiring functional tests if required by para 15.2.1 (attach relevant schedule of tests)</w:t>
            </w:r>
          </w:p>
        </w:tc>
        <w:tc>
          <w:tcPr>
            <w:tcW w:w="2273" w:type="dxa"/>
            <w:gridSpan w:val="2"/>
            <w:vMerge/>
            <w:shd w:val="clear" w:color="auto" w:fill="D9D9D9"/>
          </w:tcPr>
          <w:p w14:paraId="2EDB9B79" w14:textId="77777777" w:rsidR="00127DDB" w:rsidRPr="0092688C" w:rsidRDefault="00127DDB" w:rsidP="003B0A73">
            <w:pPr>
              <w:spacing w:before="120" w:after="120"/>
              <w:jc w:val="center"/>
              <w:rPr>
                <w:b/>
                <w:spacing w:val="0"/>
                <w:sz w:val="20"/>
              </w:rPr>
            </w:pPr>
          </w:p>
        </w:tc>
        <w:tc>
          <w:tcPr>
            <w:tcW w:w="2410" w:type="dxa"/>
          </w:tcPr>
          <w:p w14:paraId="39E83C56" w14:textId="77777777" w:rsidR="00127DDB" w:rsidRPr="0092688C" w:rsidRDefault="00127DDB" w:rsidP="003B0A73">
            <w:pPr>
              <w:spacing w:before="120" w:after="120"/>
              <w:rPr>
                <w:b/>
                <w:spacing w:val="0"/>
                <w:sz w:val="20"/>
              </w:rPr>
            </w:pPr>
          </w:p>
        </w:tc>
        <w:tc>
          <w:tcPr>
            <w:tcW w:w="2268" w:type="dxa"/>
          </w:tcPr>
          <w:p w14:paraId="1D5F7EBE" w14:textId="77777777" w:rsidR="00127DDB" w:rsidRPr="0092688C" w:rsidRDefault="00127DDB" w:rsidP="003B0A73">
            <w:pPr>
              <w:spacing w:before="120" w:after="120"/>
              <w:rPr>
                <w:b/>
                <w:spacing w:val="0"/>
                <w:sz w:val="20"/>
              </w:rPr>
            </w:pPr>
          </w:p>
        </w:tc>
        <w:tc>
          <w:tcPr>
            <w:tcW w:w="2551" w:type="dxa"/>
            <w:gridSpan w:val="2"/>
          </w:tcPr>
          <w:p w14:paraId="738E0E25" w14:textId="77777777" w:rsidR="00127DDB" w:rsidRPr="0092688C" w:rsidRDefault="00127DDB" w:rsidP="003B0A73">
            <w:pPr>
              <w:spacing w:before="120" w:after="120"/>
              <w:rPr>
                <w:b/>
                <w:spacing w:val="0"/>
                <w:sz w:val="20"/>
              </w:rPr>
            </w:pPr>
          </w:p>
        </w:tc>
      </w:tr>
      <w:tr w:rsidR="00127DDB" w:rsidRPr="0092688C" w14:paraId="5C691570" w14:textId="77777777" w:rsidTr="003B0A73">
        <w:trPr>
          <w:trHeight w:val="239"/>
        </w:trPr>
        <w:tc>
          <w:tcPr>
            <w:tcW w:w="5377" w:type="dxa"/>
            <w:gridSpan w:val="3"/>
          </w:tcPr>
          <w:p w14:paraId="3D4F151B" w14:textId="23F60576" w:rsidR="00127DDB" w:rsidRPr="0092688C" w:rsidRDefault="00127DDB" w:rsidP="003B0A73">
            <w:pPr>
              <w:spacing w:before="120" w:after="120"/>
              <w:ind w:left="306" w:right="181" w:hanging="306"/>
              <w:jc w:val="left"/>
              <w:rPr>
                <w:spacing w:val="0"/>
                <w:sz w:val="20"/>
              </w:rPr>
            </w:pPr>
            <w:r w:rsidRPr="0092688C">
              <w:rPr>
                <w:spacing w:val="0"/>
                <w:sz w:val="20"/>
              </w:rPr>
              <w:t>14. Logic Interface (input port)</w:t>
            </w:r>
          </w:p>
        </w:tc>
        <w:tc>
          <w:tcPr>
            <w:tcW w:w="2273" w:type="dxa"/>
            <w:gridSpan w:val="2"/>
            <w:vMerge/>
            <w:shd w:val="clear" w:color="auto" w:fill="D9D9D9"/>
          </w:tcPr>
          <w:p w14:paraId="1DE972CB" w14:textId="77777777" w:rsidR="00127DDB" w:rsidRPr="0092688C" w:rsidRDefault="00127DDB" w:rsidP="003B0A73">
            <w:pPr>
              <w:spacing w:before="120" w:after="120"/>
              <w:rPr>
                <w:b/>
                <w:spacing w:val="0"/>
                <w:sz w:val="20"/>
              </w:rPr>
            </w:pPr>
          </w:p>
        </w:tc>
        <w:tc>
          <w:tcPr>
            <w:tcW w:w="2410" w:type="dxa"/>
          </w:tcPr>
          <w:p w14:paraId="1FE5A240" w14:textId="77777777" w:rsidR="00127DDB" w:rsidRPr="0092688C" w:rsidRDefault="00127DDB" w:rsidP="003B0A73">
            <w:pPr>
              <w:spacing w:before="120" w:after="120"/>
              <w:rPr>
                <w:b/>
                <w:spacing w:val="0"/>
                <w:sz w:val="20"/>
              </w:rPr>
            </w:pPr>
          </w:p>
        </w:tc>
        <w:tc>
          <w:tcPr>
            <w:tcW w:w="2268" w:type="dxa"/>
          </w:tcPr>
          <w:p w14:paraId="478E362F" w14:textId="77777777" w:rsidR="00127DDB" w:rsidRPr="0092688C" w:rsidRDefault="00127DDB" w:rsidP="003B0A73">
            <w:pPr>
              <w:spacing w:before="120" w:after="120"/>
              <w:rPr>
                <w:b/>
                <w:spacing w:val="0"/>
                <w:sz w:val="20"/>
              </w:rPr>
            </w:pPr>
          </w:p>
        </w:tc>
        <w:tc>
          <w:tcPr>
            <w:tcW w:w="2551" w:type="dxa"/>
            <w:gridSpan w:val="2"/>
          </w:tcPr>
          <w:p w14:paraId="35C1871C" w14:textId="77777777" w:rsidR="00127DDB" w:rsidRPr="0092688C" w:rsidRDefault="00127DDB" w:rsidP="003B0A73">
            <w:pPr>
              <w:spacing w:before="120" w:after="120"/>
              <w:rPr>
                <w:b/>
                <w:spacing w:val="0"/>
                <w:sz w:val="20"/>
              </w:rPr>
            </w:pPr>
          </w:p>
        </w:tc>
      </w:tr>
      <w:tr w:rsidR="00127DDB" w:rsidRPr="0092688C" w14:paraId="4F7A15D4" w14:textId="77777777" w:rsidTr="003B0A73">
        <w:trPr>
          <w:trHeight w:val="239"/>
        </w:trPr>
        <w:tc>
          <w:tcPr>
            <w:tcW w:w="5377" w:type="dxa"/>
            <w:gridSpan w:val="3"/>
          </w:tcPr>
          <w:p w14:paraId="3F430EAB" w14:textId="75061E8D" w:rsidR="00127DDB" w:rsidRPr="0092688C" w:rsidRDefault="00127DDB" w:rsidP="003B0A73">
            <w:pPr>
              <w:spacing w:before="120" w:after="120"/>
              <w:ind w:left="306" w:right="181" w:hanging="306"/>
              <w:jc w:val="left"/>
              <w:rPr>
                <w:spacing w:val="0"/>
                <w:sz w:val="20"/>
              </w:rPr>
            </w:pPr>
            <w:r>
              <w:rPr>
                <w:spacing w:val="0"/>
                <w:sz w:val="20"/>
              </w:rPr>
              <w:t>15. Cyber security</w:t>
            </w:r>
          </w:p>
        </w:tc>
        <w:tc>
          <w:tcPr>
            <w:tcW w:w="2273" w:type="dxa"/>
            <w:gridSpan w:val="2"/>
            <w:vMerge/>
            <w:shd w:val="clear" w:color="auto" w:fill="D9D9D9"/>
          </w:tcPr>
          <w:p w14:paraId="0A969416" w14:textId="77777777" w:rsidR="00127DDB" w:rsidRPr="0092688C" w:rsidRDefault="00127DDB" w:rsidP="003B0A73">
            <w:pPr>
              <w:spacing w:before="120" w:after="120"/>
              <w:rPr>
                <w:b/>
                <w:spacing w:val="0"/>
                <w:sz w:val="20"/>
              </w:rPr>
            </w:pPr>
          </w:p>
        </w:tc>
        <w:tc>
          <w:tcPr>
            <w:tcW w:w="2410" w:type="dxa"/>
          </w:tcPr>
          <w:p w14:paraId="4DBBBAED" w14:textId="77777777" w:rsidR="00127DDB" w:rsidRPr="0092688C" w:rsidRDefault="00127DDB" w:rsidP="003B0A73">
            <w:pPr>
              <w:spacing w:before="120" w:after="120"/>
              <w:rPr>
                <w:b/>
                <w:spacing w:val="0"/>
                <w:sz w:val="20"/>
              </w:rPr>
            </w:pPr>
          </w:p>
        </w:tc>
        <w:tc>
          <w:tcPr>
            <w:tcW w:w="2268" w:type="dxa"/>
          </w:tcPr>
          <w:p w14:paraId="35FEF302" w14:textId="77777777" w:rsidR="00127DDB" w:rsidRPr="0092688C" w:rsidRDefault="00127DDB" w:rsidP="003B0A73">
            <w:pPr>
              <w:spacing w:before="120" w:after="120"/>
              <w:rPr>
                <w:b/>
                <w:spacing w:val="0"/>
                <w:sz w:val="20"/>
              </w:rPr>
            </w:pPr>
          </w:p>
        </w:tc>
        <w:tc>
          <w:tcPr>
            <w:tcW w:w="2551" w:type="dxa"/>
            <w:gridSpan w:val="2"/>
          </w:tcPr>
          <w:p w14:paraId="10BD768F" w14:textId="77777777" w:rsidR="00127DDB" w:rsidRPr="0092688C" w:rsidRDefault="00127DDB" w:rsidP="003B0A73">
            <w:pPr>
              <w:spacing w:before="120" w:after="120"/>
              <w:rPr>
                <w:b/>
                <w:spacing w:val="0"/>
                <w:sz w:val="20"/>
              </w:rPr>
            </w:pPr>
          </w:p>
        </w:tc>
      </w:tr>
      <w:tr w:rsidR="003B0A73" w:rsidRPr="0092688C" w14:paraId="146B7267" w14:textId="77777777" w:rsidTr="004F6586">
        <w:trPr>
          <w:trHeight w:val="239"/>
        </w:trPr>
        <w:tc>
          <w:tcPr>
            <w:tcW w:w="14879" w:type="dxa"/>
            <w:gridSpan w:val="9"/>
          </w:tcPr>
          <w:p w14:paraId="28CB2587" w14:textId="77777777" w:rsidR="003B0A73" w:rsidRPr="0092688C" w:rsidRDefault="003B0A73" w:rsidP="00DA6F07">
            <w:pPr>
              <w:spacing w:before="120" w:after="120"/>
              <w:ind w:left="0"/>
              <w:rPr>
                <w:b/>
                <w:spacing w:val="0"/>
                <w:sz w:val="20"/>
              </w:rPr>
            </w:pPr>
          </w:p>
        </w:tc>
      </w:tr>
      <w:tr w:rsidR="003B0A73" w:rsidRPr="0092688C" w14:paraId="0E32F9C0" w14:textId="77777777" w:rsidTr="004F6586">
        <w:trPr>
          <w:trHeight w:val="239"/>
        </w:trPr>
        <w:tc>
          <w:tcPr>
            <w:tcW w:w="14879" w:type="dxa"/>
            <w:gridSpan w:val="9"/>
          </w:tcPr>
          <w:p w14:paraId="7910A265" w14:textId="77777777" w:rsidR="003B0A73" w:rsidRPr="0092688C" w:rsidRDefault="003B0A73" w:rsidP="00CF77DF">
            <w:pPr>
              <w:spacing w:before="120" w:after="120"/>
              <w:ind w:left="0"/>
              <w:rPr>
                <w:spacing w:val="0"/>
                <w:sz w:val="20"/>
              </w:rPr>
            </w:pPr>
            <w:r w:rsidRPr="0092688C">
              <w:rPr>
                <w:b/>
                <w:spacing w:val="0"/>
                <w:sz w:val="20"/>
              </w:rPr>
              <w:t>Manufacturer</w:t>
            </w:r>
            <w:r w:rsidRPr="0092688C">
              <w:rPr>
                <w:spacing w:val="0"/>
                <w:sz w:val="20"/>
              </w:rPr>
              <w:t xml:space="preserve"> compliance declaration. - I certify that all products supplied by the company with the above </w:t>
            </w:r>
            <w:r w:rsidRPr="0092688C">
              <w:rPr>
                <w:b/>
                <w:spacing w:val="0"/>
                <w:sz w:val="20"/>
              </w:rPr>
              <w:t>Type Tested</w:t>
            </w:r>
            <w:r w:rsidRPr="0092688C">
              <w:rPr>
                <w:spacing w:val="0"/>
                <w:sz w:val="20"/>
              </w:rPr>
              <w:t xml:space="preserve"> </w:t>
            </w:r>
            <w:r w:rsidRPr="0092688C">
              <w:rPr>
                <w:b/>
                <w:spacing w:val="0"/>
                <w:sz w:val="20"/>
              </w:rPr>
              <w:t>Manufacturer</w:t>
            </w:r>
            <w:r w:rsidRPr="0092688C">
              <w:rPr>
                <w:spacing w:val="0"/>
                <w:sz w:val="20"/>
              </w:rPr>
              <w:t xml:space="preserve">’s reference number will be manufactured and tested to ensure that they perform as stated in this document, prior to shipment to site and that no site </w:t>
            </w:r>
            <w:r w:rsidRPr="0092688C">
              <w:rPr>
                <w:b/>
                <w:spacing w:val="0"/>
                <w:sz w:val="20"/>
              </w:rPr>
              <w:t>Modification</w:t>
            </w:r>
            <w:r w:rsidRPr="0092688C">
              <w:rPr>
                <w:spacing w:val="0"/>
                <w:sz w:val="20"/>
              </w:rPr>
              <w:t>s are required to ensure that the product meets all the requirements of EREC G99.</w:t>
            </w:r>
          </w:p>
        </w:tc>
      </w:tr>
      <w:tr w:rsidR="003B0A73" w:rsidRPr="0092688C" w14:paraId="22C81E50" w14:textId="77777777" w:rsidTr="004F6586">
        <w:tc>
          <w:tcPr>
            <w:tcW w:w="1032" w:type="dxa"/>
          </w:tcPr>
          <w:p w14:paraId="54A3F45E" w14:textId="77777777" w:rsidR="003B0A73" w:rsidRPr="0092688C" w:rsidRDefault="003B0A73" w:rsidP="004F6586">
            <w:pPr>
              <w:spacing w:before="120" w:after="120"/>
              <w:ind w:left="0"/>
              <w:rPr>
                <w:spacing w:val="0"/>
                <w:sz w:val="20"/>
                <w:lang w:eastAsia="en-GB"/>
              </w:rPr>
            </w:pPr>
            <w:r w:rsidRPr="0092688C">
              <w:rPr>
                <w:spacing w:val="0"/>
                <w:sz w:val="20"/>
                <w:lang w:eastAsia="en-GB"/>
              </w:rPr>
              <w:t>Signed</w:t>
            </w:r>
          </w:p>
        </w:tc>
        <w:tc>
          <w:tcPr>
            <w:tcW w:w="3053" w:type="dxa"/>
          </w:tcPr>
          <w:p w14:paraId="30E2AE24" w14:textId="77777777" w:rsidR="003B0A73" w:rsidRPr="0092688C" w:rsidRDefault="003B0A73" w:rsidP="003B0A73">
            <w:pPr>
              <w:spacing w:before="120" w:after="120"/>
              <w:rPr>
                <w:spacing w:val="0"/>
                <w:sz w:val="20"/>
                <w:lang w:eastAsia="en-GB"/>
              </w:rPr>
            </w:pPr>
          </w:p>
        </w:tc>
        <w:tc>
          <w:tcPr>
            <w:tcW w:w="1792" w:type="dxa"/>
            <w:gridSpan w:val="2"/>
          </w:tcPr>
          <w:p w14:paraId="033F5574" w14:textId="77777777" w:rsidR="003B0A73" w:rsidRPr="0092688C" w:rsidRDefault="003B0A73" w:rsidP="004F6586">
            <w:pPr>
              <w:spacing w:before="120" w:after="120"/>
              <w:ind w:left="0"/>
              <w:rPr>
                <w:spacing w:val="0"/>
                <w:sz w:val="20"/>
                <w:lang w:eastAsia="en-GB"/>
              </w:rPr>
            </w:pPr>
            <w:r w:rsidRPr="0092688C">
              <w:rPr>
                <w:spacing w:val="0"/>
                <w:sz w:val="20"/>
                <w:lang w:eastAsia="en-GB"/>
              </w:rPr>
              <w:t>On behalf of</w:t>
            </w:r>
          </w:p>
        </w:tc>
        <w:tc>
          <w:tcPr>
            <w:tcW w:w="9002" w:type="dxa"/>
            <w:gridSpan w:val="5"/>
          </w:tcPr>
          <w:p w14:paraId="2FBDE35C" w14:textId="77777777" w:rsidR="003B0A73" w:rsidRPr="0092688C" w:rsidRDefault="003B0A73" w:rsidP="003B0A73">
            <w:pPr>
              <w:spacing w:before="120" w:after="120"/>
              <w:rPr>
                <w:spacing w:val="0"/>
                <w:sz w:val="20"/>
                <w:lang w:eastAsia="en-GB"/>
              </w:rPr>
            </w:pPr>
          </w:p>
        </w:tc>
      </w:tr>
      <w:tr w:rsidR="003B0A73" w:rsidRPr="0092688C" w14:paraId="125CFE72" w14:textId="77777777" w:rsidTr="004F6586">
        <w:tc>
          <w:tcPr>
            <w:tcW w:w="14879" w:type="dxa"/>
            <w:gridSpan w:val="9"/>
          </w:tcPr>
          <w:p w14:paraId="723F9E07"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Note that testing can be done by the </w:t>
            </w:r>
            <w:r w:rsidRPr="0092688C">
              <w:rPr>
                <w:b/>
                <w:spacing w:val="0"/>
                <w:sz w:val="20"/>
                <w:lang w:eastAsia="en-GB"/>
              </w:rPr>
              <w:t>Manufacturer</w:t>
            </w:r>
            <w:r w:rsidRPr="0092688C">
              <w:rPr>
                <w:spacing w:val="0"/>
                <w:sz w:val="20"/>
                <w:lang w:eastAsia="en-GB"/>
              </w:rPr>
              <w:t xml:space="preserve"> of an individual component or by an external test house.</w:t>
            </w:r>
          </w:p>
          <w:p w14:paraId="0D9E70E0" w14:textId="77777777" w:rsidR="003B0A73" w:rsidRPr="0092688C" w:rsidRDefault="003B0A73" w:rsidP="00CF77DF">
            <w:pPr>
              <w:spacing w:before="120" w:after="120"/>
              <w:ind w:left="0"/>
              <w:jc w:val="left"/>
              <w:rPr>
                <w:spacing w:val="0"/>
                <w:sz w:val="20"/>
                <w:lang w:eastAsia="en-GB"/>
              </w:rPr>
            </w:pPr>
            <w:r w:rsidRPr="0092688C">
              <w:rPr>
                <w:spacing w:val="0"/>
                <w:sz w:val="20"/>
                <w:lang w:eastAsia="en-GB"/>
              </w:rPr>
              <w:t xml:space="preserve">Where parts of the testing are carried out by persons or organisations other than the </w:t>
            </w:r>
            <w:r w:rsidRPr="0092688C">
              <w:rPr>
                <w:b/>
                <w:spacing w:val="0"/>
                <w:sz w:val="20"/>
                <w:lang w:eastAsia="en-GB"/>
              </w:rPr>
              <w:t>Manufacturer</w:t>
            </w:r>
            <w:r w:rsidRPr="0092688C">
              <w:rPr>
                <w:spacing w:val="0"/>
                <w:sz w:val="20"/>
                <w:lang w:eastAsia="en-GB"/>
              </w:rPr>
              <w:t xml:space="preserve"> then that person or organisation shall keep copies of all test records and results supplied to them to verify that the testing has been carried out by people with sufficient technical competency to carry out the tests.</w:t>
            </w:r>
          </w:p>
        </w:tc>
      </w:tr>
    </w:tbl>
    <w:p w14:paraId="149A1051" w14:textId="77777777" w:rsidR="003B0A73" w:rsidRPr="0092688C" w:rsidRDefault="003B0A73" w:rsidP="003B0A73">
      <w:pPr>
        <w:rPr>
          <w:spacing w:val="0"/>
        </w:rPr>
        <w:sectPr w:rsidR="003B0A73" w:rsidRPr="0092688C" w:rsidSect="003B0A73">
          <w:pgSz w:w="16838" w:h="11906" w:orient="landscape" w:code="9"/>
          <w:pgMar w:top="1418" w:right="1701" w:bottom="1418" w:left="851" w:header="1128" w:footer="737" w:gutter="0"/>
          <w:cols w:space="720"/>
          <w:docGrid w:linePitch="299"/>
        </w:sectPr>
      </w:pPr>
    </w:p>
    <w:p w14:paraId="7570B00A" w14:textId="77777777" w:rsidR="003B0A73" w:rsidRPr="0092688C" w:rsidRDefault="003B0A73" w:rsidP="003B0A73">
      <w:pPr>
        <w:rPr>
          <w:spacing w:val="0"/>
        </w:rPr>
      </w:pPr>
    </w:p>
    <w:tbl>
      <w:tblPr>
        <w:tblW w:w="9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84"/>
        <w:gridCol w:w="5347"/>
      </w:tblGrid>
      <w:tr w:rsidR="003B0A73" w:rsidRPr="0092688C" w14:paraId="4D6799E8" w14:textId="77777777" w:rsidTr="003B0A73">
        <w:tc>
          <w:tcPr>
            <w:tcW w:w="9931" w:type="dxa"/>
            <w:gridSpan w:val="2"/>
            <w:shd w:val="clear" w:color="auto" w:fill="D9D9D9"/>
          </w:tcPr>
          <w:p w14:paraId="7F1E6DCF" w14:textId="77777777" w:rsidR="003B0A73" w:rsidRPr="0092688C" w:rsidRDefault="003B0A73" w:rsidP="00CF77DF">
            <w:pPr>
              <w:spacing w:before="120" w:after="120"/>
              <w:jc w:val="center"/>
              <w:rPr>
                <w:spacing w:val="0"/>
                <w:sz w:val="20"/>
                <w:lang w:eastAsia="en-GB"/>
              </w:rPr>
            </w:pPr>
            <w:r w:rsidRPr="0092688C">
              <w:rPr>
                <w:b/>
                <w:spacing w:val="0"/>
                <w:sz w:val="24"/>
                <w:lang w:eastAsia="en-GB"/>
              </w:rPr>
              <w:t>A2-3 Compliance Verification Report –Tests for Type A Inverter Connected Power Generating Modules – test record</w:t>
            </w:r>
          </w:p>
        </w:tc>
      </w:tr>
      <w:tr w:rsidR="003B0A73" w:rsidRPr="0092688C" w14:paraId="28F7D3D6" w14:textId="77777777" w:rsidTr="003B0A73">
        <w:tc>
          <w:tcPr>
            <w:tcW w:w="9931" w:type="dxa"/>
            <w:gridSpan w:val="2"/>
            <w:shd w:val="clear" w:color="auto" w:fill="D9D9D9"/>
          </w:tcPr>
          <w:p w14:paraId="1A882EED" w14:textId="4E2F10F6" w:rsidR="003B0A73" w:rsidRPr="0092688C" w:rsidRDefault="003B0A73" w:rsidP="00CF77DF">
            <w:pPr>
              <w:spacing w:before="120" w:after="120"/>
              <w:ind w:left="0"/>
              <w:rPr>
                <w:spacing w:val="0"/>
                <w:sz w:val="20"/>
              </w:rPr>
            </w:pPr>
            <w:r w:rsidRPr="0092688C">
              <w:rPr>
                <w:spacing w:val="0"/>
                <w:sz w:val="20"/>
              </w:rPr>
              <w:br w:type="page"/>
            </w:r>
            <w:r w:rsidRPr="0092688C">
              <w:rPr>
                <w:b/>
                <w:spacing w:val="0"/>
                <w:sz w:val="20"/>
              </w:rPr>
              <w:t xml:space="preserve">1. Operating Range: </w:t>
            </w:r>
            <w:r w:rsidR="003A0126">
              <w:rPr>
                <w:spacing w:val="0"/>
                <w:sz w:val="20"/>
              </w:rPr>
              <w:t>T</w:t>
            </w:r>
            <w:r w:rsidRPr="0092688C">
              <w:rPr>
                <w:spacing w:val="0"/>
                <w:sz w:val="20"/>
              </w:rPr>
              <w:t xml:space="preserve">ests should be carried with the </w:t>
            </w:r>
            <w:r w:rsidRPr="0092688C">
              <w:rPr>
                <w:b/>
                <w:spacing w:val="0"/>
                <w:sz w:val="20"/>
              </w:rPr>
              <w:t>Power Generating Module</w:t>
            </w:r>
            <w:r w:rsidRPr="0092688C">
              <w:rPr>
                <w:spacing w:val="0"/>
                <w:sz w:val="20"/>
              </w:rPr>
              <w:t xml:space="preserve"> operating at </w:t>
            </w:r>
            <w:r w:rsidRPr="0092688C">
              <w:rPr>
                <w:b/>
                <w:spacing w:val="0"/>
                <w:sz w:val="20"/>
              </w:rPr>
              <w:t>Registered</w:t>
            </w:r>
            <w:r w:rsidRPr="0092688C">
              <w:rPr>
                <w:spacing w:val="0"/>
                <w:sz w:val="20"/>
              </w:rPr>
              <w:t xml:space="preserve"> </w:t>
            </w:r>
            <w:r w:rsidRPr="0092688C">
              <w:rPr>
                <w:b/>
                <w:spacing w:val="0"/>
                <w:sz w:val="20"/>
              </w:rPr>
              <w:t>Capacity</w:t>
            </w:r>
            <w:r w:rsidRPr="0092688C">
              <w:rPr>
                <w:spacing w:val="0"/>
                <w:sz w:val="20"/>
              </w:rPr>
              <w:t xml:space="preserve"> and connected to a suitable test supply or grid simulation set. The power supplied by the primary source shall be kept stable within ± 5 % of the apparent power value set for the entire duration of each test sequence.</w:t>
            </w:r>
          </w:p>
          <w:p w14:paraId="757D052C" w14:textId="77777777" w:rsidR="003B0A73" w:rsidRPr="0092688C" w:rsidRDefault="003B0A73" w:rsidP="00CF77DF">
            <w:pPr>
              <w:spacing w:before="120" w:after="120"/>
              <w:ind w:left="0"/>
              <w:rPr>
                <w:spacing w:val="0"/>
                <w:sz w:val="20"/>
              </w:rPr>
            </w:pPr>
            <w:r w:rsidRPr="0092688C">
              <w:rPr>
                <w:spacing w:val="0"/>
                <w:sz w:val="20"/>
              </w:rPr>
              <w:t xml:space="preserve">Frequency, voltage and </w:t>
            </w:r>
            <w:r w:rsidRPr="0092688C">
              <w:rPr>
                <w:b/>
                <w:spacing w:val="0"/>
                <w:sz w:val="20"/>
              </w:rPr>
              <w:t>Active Power</w:t>
            </w:r>
            <w:r w:rsidRPr="0092688C">
              <w:rPr>
                <w:spacing w:val="0"/>
                <w:sz w:val="20"/>
              </w:rPr>
              <w:t xml:space="preserve"> measurements at the output terminals of the </w:t>
            </w:r>
            <w:r w:rsidRPr="0092688C">
              <w:rPr>
                <w:b/>
                <w:spacing w:val="0"/>
                <w:sz w:val="20"/>
              </w:rPr>
              <w:t>Power Generating Module</w:t>
            </w:r>
            <w:r w:rsidRPr="0092688C">
              <w:rPr>
                <w:spacing w:val="0"/>
                <w:sz w:val="20"/>
              </w:rPr>
              <w:t xml:space="preserve"> shall be recorded every second. The tests will verify that the </w:t>
            </w:r>
            <w:r w:rsidRPr="0092688C">
              <w:rPr>
                <w:b/>
                <w:spacing w:val="0"/>
                <w:sz w:val="20"/>
              </w:rPr>
              <w:t>Power Generating Module</w:t>
            </w:r>
            <w:r w:rsidRPr="0092688C">
              <w:rPr>
                <w:spacing w:val="0"/>
                <w:sz w:val="20"/>
              </w:rPr>
              <w:t xml:space="preserve"> can operate within the required ranges for the specified period of time. </w:t>
            </w:r>
          </w:p>
          <w:p w14:paraId="583C6956" w14:textId="77777777" w:rsidR="003B0A73" w:rsidRPr="0092688C" w:rsidRDefault="003B0A73" w:rsidP="00CF77DF">
            <w:pPr>
              <w:spacing w:before="120" w:after="120"/>
              <w:ind w:left="0"/>
              <w:rPr>
                <w:spacing w:val="0"/>
                <w:sz w:val="20"/>
              </w:rPr>
            </w:pPr>
            <w:r w:rsidRPr="0092688C">
              <w:rPr>
                <w:spacing w:val="0"/>
                <w:sz w:val="20"/>
              </w:rPr>
              <w:t xml:space="preserve">The </w:t>
            </w:r>
            <w:r w:rsidRPr="0092688C">
              <w:rPr>
                <w:b/>
                <w:spacing w:val="0"/>
                <w:sz w:val="20"/>
              </w:rPr>
              <w:t>Interface Protection</w:t>
            </w:r>
            <w:r w:rsidRPr="0092688C">
              <w:rPr>
                <w:spacing w:val="0"/>
                <w:sz w:val="20"/>
              </w:rPr>
              <w:t xml:space="preserve"> shall be disabled during the tests. </w:t>
            </w:r>
          </w:p>
          <w:p w14:paraId="20A1E7EE" w14:textId="77777777" w:rsidR="003B0A73" w:rsidRPr="0092688C" w:rsidRDefault="003B0A73" w:rsidP="00CF77DF">
            <w:pPr>
              <w:autoSpaceDE w:val="0"/>
              <w:autoSpaceDN w:val="0"/>
              <w:adjustRightInd w:val="0"/>
              <w:spacing w:before="120" w:after="120"/>
              <w:ind w:left="0"/>
              <w:rPr>
                <w:color w:val="000000"/>
                <w:spacing w:val="0"/>
                <w:sz w:val="20"/>
                <w:lang w:eastAsia="en-GB"/>
              </w:rPr>
            </w:pPr>
            <w:r w:rsidRPr="0092688C">
              <w:rPr>
                <w:color w:val="000000"/>
                <w:spacing w:val="0"/>
                <w:sz w:val="20"/>
                <w:lang w:eastAsia="en-GB"/>
              </w:rPr>
              <w:t xml:space="preserve">In case of a PV </w:t>
            </w:r>
            <w:r w:rsidRPr="0092688C">
              <w:rPr>
                <w:b/>
                <w:color w:val="000000"/>
                <w:spacing w:val="0"/>
                <w:sz w:val="20"/>
                <w:lang w:eastAsia="en-GB"/>
              </w:rPr>
              <w:t>Power Park Module</w:t>
            </w:r>
            <w:r w:rsidRPr="0092688C">
              <w:rPr>
                <w:color w:val="000000"/>
                <w:spacing w:val="0"/>
                <w:sz w:val="20"/>
                <w:lang w:eastAsia="en-GB"/>
              </w:rPr>
              <w:t xml:space="preserve"> the PV primary source may be replaced by a DC source.</w:t>
            </w:r>
          </w:p>
          <w:p w14:paraId="331E51B6" w14:textId="77777777" w:rsidR="003B0A73" w:rsidRDefault="003B0A73" w:rsidP="00CF77DF">
            <w:pPr>
              <w:autoSpaceDE w:val="0"/>
              <w:autoSpaceDN w:val="0"/>
              <w:adjustRightInd w:val="0"/>
              <w:spacing w:before="120" w:after="120"/>
              <w:ind w:left="0"/>
              <w:rPr>
                <w:color w:val="000000"/>
                <w:spacing w:val="0"/>
                <w:sz w:val="20"/>
                <w:lang w:eastAsia="en-GB"/>
              </w:rPr>
            </w:pPr>
            <w:r w:rsidRPr="0092688C">
              <w:rPr>
                <w:color w:val="000000"/>
                <w:spacing w:val="0"/>
                <w:sz w:val="20"/>
                <w:lang w:eastAsia="en-GB"/>
              </w:rPr>
              <w:t xml:space="preserve">In case of a full converter </w:t>
            </w:r>
            <w:r w:rsidRPr="0092688C">
              <w:rPr>
                <w:b/>
                <w:color w:val="000000"/>
                <w:spacing w:val="0"/>
                <w:sz w:val="20"/>
                <w:lang w:eastAsia="en-GB"/>
              </w:rPr>
              <w:t>Power Park Module</w:t>
            </w:r>
            <w:r w:rsidRPr="0092688C">
              <w:rPr>
                <w:color w:val="000000"/>
                <w:spacing w:val="0"/>
                <w:sz w:val="20"/>
                <w:lang w:eastAsia="en-GB"/>
              </w:rPr>
              <w:t xml:space="preserve"> (eg wind) the primary source and the prime mover I</w:t>
            </w:r>
            <w:r w:rsidRPr="0092688C">
              <w:rPr>
                <w:b/>
                <w:color w:val="000000"/>
                <w:spacing w:val="0"/>
                <w:sz w:val="20"/>
                <w:lang w:eastAsia="en-GB"/>
              </w:rPr>
              <w:t>nverter</w:t>
            </w:r>
            <w:r w:rsidRPr="0092688C">
              <w:rPr>
                <w:color w:val="000000"/>
                <w:spacing w:val="0"/>
                <w:sz w:val="20"/>
                <w:lang w:eastAsia="en-GB"/>
              </w:rPr>
              <w:t>/rectifier may be replaced by a DC source.</w:t>
            </w:r>
          </w:p>
          <w:p w14:paraId="7E4B4736" w14:textId="5B29EA7E" w:rsidR="00D34273" w:rsidRPr="0092688C" w:rsidRDefault="00D34273" w:rsidP="00CF77DF">
            <w:pPr>
              <w:autoSpaceDE w:val="0"/>
              <w:autoSpaceDN w:val="0"/>
              <w:adjustRightInd w:val="0"/>
              <w:spacing w:before="120" w:after="120"/>
              <w:ind w:left="0"/>
              <w:rPr>
                <w:color w:val="000000"/>
                <w:spacing w:val="0"/>
                <w:sz w:val="20"/>
                <w:lang w:eastAsia="en-GB"/>
              </w:rPr>
            </w:pPr>
            <w:r>
              <w:rPr>
                <w:spacing w:val="0"/>
                <w:sz w:val="20"/>
              </w:rPr>
              <w:t xml:space="preserve">Pass or failure of the test should be indicated in the fields below (right hand side), for example with the </w:t>
            </w:r>
            <w:r w:rsidR="0018501C">
              <w:rPr>
                <w:spacing w:val="0"/>
                <w:sz w:val="20"/>
              </w:rPr>
              <w:t>statement</w:t>
            </w:r>
            <w:r>
              <w:rPr>
                <w:spacing w:val="0"/>
                <w:sz w:val="20"/>
              </w:rPr>
              <w:t xml:space="preserve"> “Pass”, “No disconnection occurs”, etc. Graphical evidence is preferred.</w:t>
            </w:r>
          </w:p>
        </w:tc>
      </w:tr>
      <w:tr w:rsidR="003B0A73" w:rsidRPr="0092688C" w14:paraId="17DB088D" w14:textId="77777777" w:rsidTr="003B0A73">
        <w:tc>
          <w:tcPr>
            <w:tcW w:w="4584" w:type="dxa"/>
            <w:shd w:val="clear" w:color="auto" w:fill="auto"/>
          </w:tcPr>
          <w:p w14:paraId="46867DE7" w14:textId="77777777" w:rsidR="003B0A73" w:rsidRPr="0092688C" w:rsidRDefault="003B0A73" w:rsidP="00CF77DF">
            <w:pPr>
              <w:spacing w:before="120" w:after="120"/>
              <w:ind w:left="0"/>
              <w:rPr>
                <w:spacing w:val="0"/>
                <w:sz w:val="20"/>
              </w:rPr>
            </w:pPr>
            <w:r w:rsidRPr="0092688C">
              <w:rPr>
                <w:spacing w:val="0"/>
                <w:sz w:val="20"/>
              </w:rPr>
              <w:t>Test 1</w:t>
            </w:r>
          </w:p>
          <w:p w14:paraId="3098D37F" w14:textId="77777777" w:rsidR="003B0A73" w:rsidRPr="0092688C" w:rsidRDefault="003B0A73" w:rsidP="00CF77DF">
            <w:pPr>
              <w:spacing w:before="120" w:after="120"/>
              <w:ind w:left="0"/>
              <w:jc w:val="left"/>
              <w:rPr>
                <w:spacing w:val="0"/>
                <w:sz w:val="20"/>
              </w:rPr>
            </w:pPr>
            <w:r w:rsidRPr="0092688C">
              <w:rPr>
                <w:spacing w:val="0"/>
                <w:sz w:val="20"/>
              </w:rPr>
              <w:t>Voltage = 85% of nominal (195.5 V),</w:t>
            </w:r>
            <w:r w:rsidRPr="0092688C">
              <w:rPr>
                <w:spacing w:val="0"/>
                <w:sz w:val="20"/>
              </w:rPr>
              <w:br/>
              <w:t>Frequency = 47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20 s</w:t>
            </w:r>
          </w:p>
        </w:tc>
        <w:tc>
          <w:tcPr>
            <w:tcW w:w="5347" w:type="dxa"/>
            <w:shd w:val="clear" w:color="auto" w:fill="auto"/>
          </w:tcPr>
          <w:p w14:paraId="71F67B09" w14:textId="0079A952" w:rsidR="003B0A73" w:rsidRPr="0092688C" w:rsidRDefault="007B2DC6" w:rsidP="002966D6">
            <w:pPr>
              <w:spacing w:before="120" w:after="120"/>
              <w:ind w:left="0"/>
              <w:rPr>
                <w:spacing w:val="0"/>
                <w:sz w:val="20"/>
              </w:rPr>
            </w:pPr>
            <w:r>
              <w:rPr>
                <w:spacing w:val="0"/>
                <w:sz w:val="20"/>
              </w:rPr>
              <w:t>Test results or chart to confirm operation</w:t>
            </w:r>
          </w:p>
        </w:tc>
      </w:tr>
      <w:tr w:rsidR="003B0A73" w:rsidRPr="0092688C" w14:paraId="64CFBFDA" w14:textId="77777777" w:rsidTr="003B0A73">
        <w:tc>
          <w:tcPr>
            <w:tcW w:w="4584" w:type="dxa"/>
            <w:shd w:val="clear" w:color="auto" w:fill="auto"/>
          </w:tcPr>
          <w:p w14:paraId="48E3BB80" w14:textId="77777777" w:rsidR="003B0A73" w:rsidRPr="0092688C" w:rsidRDefault="003B0A73" w:rsidP="00CF77DF">
            <w:pPr>
              <w:spacing w:before="120" w:after="120"/>
              <w:ind w:left="0"/>
              <w:rPr>
                <w:spacing w:val="0"/>
                <w:sz w:val="20"/>
              </w:rPr>
            </w:pPr>
            <w:r w:rsidRPr="0092688C">
              <w:rPr>
                <w:spacing w:val="0"/>
                <w:sz w:val="20"/>
              </w:rPr>
              <w:t>Test 2</w:t>
            </w:r>
          </w:p>
          <w:p w14:paraId="639CF2C4" w14:textId="77777777" w:rsidR="003B0A73" w:rsidRPr="0092688C" w:rsidRDefault="003B0A73" w:rsidP="00CF77DF">
            <w:pPr>
              <w:spacing w:before="120" w:after="120"/>
              <w:ind w:left="0"/>
              <w:jc w:val="left"/>
              <w:rPr>
                <w:spacing w:val="0"/>
                <w:sz w:val="20"/>
              </w:rPr>
            </w:pPr>
            <w:r w:rsidRPr="0092688C">
              <w:rPr>
                <w:spacing w:val="0"/>
                <w:sz w:val="20"/>
              </w:rPr>
              <w:t>Voltage = 85% of nominal (195.5 V),</w:t>
            </w:r>
            <w:r w:rsidRPr="0092688C">
              <w:rPr>
                <w:spacing w:val="0"/>
                <w:sz w:val="20"/>
              </w:rPr>
              <w:br/>
              <w:t>Frequency = 47.5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90 minutes</w:t>
            </w:r>
          </w:p>
        </w:tc>
        <w:tc>
          <w:tcPr>
            <w:tcW w:w="5347" w:type="dxa"/>
            <w:shd w:val="clear" w:color="auto" w:fill="auto"/>
          </w:tcPr>
          <w:p w14:paraId="171A3E2B" w14:textId="65C7BFB4" w:rsidR="003B0A73" w:rsidRPr="0092688C" w:rsidRDefault="007B2DC6" w:rsidP="002966D6">
            <w:pPr>
              <w:spacing w:before="120" w:after="120"/>
              <w:ind w:left="0"/>
              <w:rPr>
                <w:spacing w:val="0"/>
                <w:sz w:val="20"/>
              </w:rPr>
            </w:pPr>
            <w:r>
              <w:rPr>
                <w:spacing w:val="0"/>
                <w:sz w:val="20"/>
              </w:rPr>
              <w:t>Test results or chart to confirm operation</w:t>
            </w:r>
          </w:p>
        </w:tc>
      </w:tr>
      <w:tr w:rsidR="003B0A73" w:rsidRPr="0092688C" w14:paraId="6F5F1651" w14:textId="77777777" w:rsidTr="003B0A73">
        <w:tc>
          <w:tcPr>
            <w:tcW w:w="4584" w:type="dxa"/>
            <w:shd w:val="clear" w:color="auto" w:fill="auto"/>
          </w:tcPr>
          <w:p w14:paraId="10FFEBEF" w14:textId="77777777" w:rsidR="003B0A73" w:rsidRPr="0092688C" w:rsidRDefault="003B0A73" w:rsidP="00CF77DF">
            <w:pPr>
              <w:spacing w:before="120" w:after="120"/>
              <w:ind w:left="0"/>
              <w:rPr>
                <w:spacing w:val="0"/>
                <w:sz w:val="20"/>
              </w:rPr>
            </w:pPr>
            <w:r w:rsidRPr="0092688C">
              <w:rPr>
                <w:spacing w:val="0"/>
                <w:sz w:val="20"/>
              </w:rPr>
              <w:t>Test 3</w:t>
            </w:r>
          </w:p>
          <w:p w14:paraId="450AEC37" w14:textId="77777777" w:rsidR="003B0A73" w:rsidRPr="0092688C" w:rsidRDefault="003B0A73" w:rsidP="00CF77DF">
            <w:pPr>
              <w:spacing w:before="120" w:after="120"/>
              <w:ind w:left="0"/>
              <w:jc w:val="left"/>
              <w:rPr>
                <w:spacing w:val="0"/>
                <w:sz w:val="20"/>
              </w:rPr>
            </w:pPr>
            <w:r w:rsidRPr="0092688C">
              <w:rPr>
                <w:spacing w:val="0"/>
                <w:sz w:val="20"/>
              </w:rPr>
              <w:t>Voltage = 110% of nominal (253 V).,</w:t>
            </w:r>
            <w:r w:rsidRPr="0092688C">
              <w:rPr>
                <w:spacing w:val="0"/>
                <w:sz w:val="20"/>
              </w:rPr>
              <w:br/>
              <w:t>Frequency = 51.5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90 minutes</w:t>
            </w:r>
          </w:p>
        </w:tc>
        <w:tc>
          <w:tcPr>
            <w:tcW w:w="5347" w:type="dxa"/>
            <w:shd w:val="clear" w:color="auto" w:fill="auto"/>
          </w:tcPr>
          <w:p w14:paraId="4F14E341" w14:textId="6CD51302" w:rsidR="003B0A73" w:rsidRPr="0092688C" w:rsidRDefault="007B2DC6" w:rsidP="002966D6">
            <w:pPr>
              <w:spacing w:before="120" w:after="120"/>
              <w:ind w:left="0"/>
              <w:rPr>
                <w:spacing w:val="0"/>
                <w:sz w:val="20"/>
              </w:rPr>
            </w:pPr>
            <w:r>
              <w:rPr>
                <w:spacing w:val="0"/>
                <w:sz w:val="20"/>
              </w:rPr>
              <w:t>Test results or chart to confirm operation</w:t>
            </w:r>
          </w:p>
        </w:tc>
      </w:tr>
      <w:tr w:rsidR="003B0A73" w:rsidRPr="0092688C" w14:paraId="5A7E8709" w14:textId="77777777" w:rsidTr="003B0A73">
        <w:tc>
          <w:tcPr>
            <w:tcW w:w="4584" w:type="dxa"/>
            <w:shd w:val="clear" w:color="auto" w:fill="auto"/>
          </w:tcPr>
          <w:p w14:paraId="2DE81C3C" w14:textId="77777777" w:rsidR="003B0A73" w:rsidRPr="0092688C" w:rsidRDefault="003B0A73" w:rsidP="00CF77DF">
            <w:pPr>
              <w:spacing w:before="120" w:after="120"/>
              <w:ind w:left="0"/>
              <w:rPr>
                <w:spacing w:val="0"/>
                <w:sz w:val="20"/>
              </w:rPr>
            </w:pPr>
            <w:r w:rsidRPr="0092688C">
              <w:rPr>
                <w:spacing w:val="0"/>
                <w:sz w:val="20"/>
              </w:rPr>
              <w:t>Test 4</w:t>
            </w:r>
          </w:p>
          <w:p w14:paraId="3C8FF88C" w14:textId="77777777" w:rsidR="003B0A73" w:rsidRPr="0092688C" w:rsidRDefault="003B0A73" w:rsidP="00CF77DF">
            <w:pPr>
              <w:spacing w:before="120" w:after="120"/>
              <w:ind w:left="0"/>
              <w:jc w:val="left"/>
              <w:rPr>
                <w:spacing w:val="0"/>
                <w:sz w:val="20"/>
              </w:rPr>
            </w:pPr>
            <w:r w:rsidRPr="0092688C">
              <w:rPr>
                <w:spacing w:val="0"/>
                <w:sz w:val="20"/>
              </w:rPr>
              <w:t>Voltage = 110% of nominal (253 V),</w:t>
            </w:r>
            <w:r w:rsidRPr="0092688C">
              <w:rPr>
                <w:spacing w:val="0"/>
                <w:sz w:val="20"/>
              </w:rPr>
              <w:br/>
              <w:t>Frequency = 52.0 Hz,</w:t>
            </w:r>
            <w:r w:rsidRPr="0092688C">
              <w:rPr>
                <w:spacing w:val="0"/>
                <w:sz w:val="20"/>
              </w:rPr>
              <w:br/>
            </w:r>
            <w:r w:rsidRPr="0092688C">
              <w:rPr>
                <w:b/>
                <w:spacing w:val="0"/>
                <w:sz w:val="20"/>
              </w:rPr>
              <w:t>Power Factor</w:t>
            </w:r>
            <w:r w:rsidRPr="0092688C">
              <w:rPr>
                <w:spacing w:val="0"/>
                <w:sz w:val="20"/>
              </w:rPr>
              <w:t xml:space="preserve"> = 1,</w:t>
            </w:r>
            <w:r w:rsidRPr="0092688C">
              <w:rPr>
                <w:spacing w:val="0"/>
                <w:sz w:val="20"/>
              </w:rPr>
              <w:br/>
              <w:t>Period of test 15 minutes</w:t>
            </w:r>
          </w:p>
        </w:tc>
        <w:tc>
          <w:tcPr>
            <w:tcW w:w="5347" w:type="dxa"/>
            <w:shd w:val="clear" w:color="auto" w:fill="auto"/>
          </w:tcPr>
          <w:p w14:paraId="7A3EE906" w14:textId="79F1998A" w:rsidR="003B0A73" w:rsidRPr="0092688C" w:rsidRDefault="007B2DC6" w:rsidP="002966D6">
            <w:pPr>
              <w:spacing w:before="120" w:after="120"/>
              <w:ind w:left="0"/>
              <w:rPr>
                <w:spacing w:val="0"/>
                <w:sz w:val="20"/>
              </w:rPr>
            </w:pPr>
            <w:r>
              <w:rPr>
                <w:spacing w:val="0"/>
                <w:sz w:val="20"/>
              </w:rPr>
              <w:t>Test results or chart to confirm operation</w:t>
            </w:r>
          </w:p>
        </w:tc>
      </w:tr>
      <w:tr w:rsidR="003C55AC" w:rsidRPr="0092688C" w14:paraId="40DCD0C2" w14:textId="77777777" w:rsidTr="003B0A73">
        <w:tc>
          <w:tcPr>
            <w:tcW w:w="4584" w:type="dxa"/>
            <w:shd w:val="clear" w:color="auto" w:fill="auto"/>
          </w:tcPr>
          <w:p w14:paraId="72418C0C" w14:textId="77777777" w:rsidR="003C55AC" w:rsidRDefault="003C55AC" w:rsidP="003C55AC">
            <w:pPr>
              <w:spacing w:before="120" w:after="120"/>
              <w:ind w:left="0"/>
              <w:jc w:val="left"/>
              <w:rPr>
                <w:spacing w:val="0"/>
                <w:sz w:val="20"/>
              </w:rPr>
            </w:pPr>
            <w:r>
              <w:rPr>
                <w:spacing w:val="0"/>
                <w:sz w:val="20"/>
              </w:rPr>
              <w:t>Test 5</w:t>
            </w:r>
          </w:p>
          <w:p w14:paraId="57A6A5F0" w14:textId="77777777" w:rsidR="003C55AC" w:rsidRDefault="003C55AC" w:rsidP="003C55AC">
            <w:pPr>
              <w:ind w:left="0"/>
              <w:jc w:val="left"/>
              <w:rPr>
                <w:spacing w:val="0"/>
                <w:sz w:val="20"/>
              </w:rPr>
            </w:pPr>
            <w:r>
              <w:rPr>
                <w:spacing w:val="0"/>
                <w:sz w:val="20"/>
              </w:rPr>
              <w:t>Voltage = 100% of nominal (230 V),</w:t>
            </w:r>
          </w:p>
          <w:p w14:paraId="2F38D283" w14:textId="77777777" w:rsidR="003C55AC" w:rsidRDefault="003C55AC" w:rsidP="003C55AC">
            <w:pPr>
              <w:ind w:left="0"/>
              <w:jc w:val="left"/>
              <w:rPr>
                <w:spacing w:val="0"/>
                <w:sz w:val="20"/>
              </w:rPr>
            </w:pPr>
            <w:r>
              <w:rPr>
                <w:spacing w:val="0"/>
                <w:sz w:val="20"/>
              </w:rPr>
              <w:t>Frequency = 50.0 Hz,</w:t>
            </w:r>
          </w:p>
          <w:p w14:paraId="31F0BBC4" w14:textId="77777777" w:rsidR="003C55AC" w:rsidRDefault="003C55AC" w:rsidP="003C55AC">
            <w:pPr>
              <w:ind w:left="0"/>
              <w:jc w:val="left"/>
              <w:rPr>
                <w:spacing w:val="0"/>
                <w:sz w:val="20"/>
              </w:rPr>
            </w:pPr>
            <w:r w:rsidRPr="004842ED">
              <w:rPr>
                <w:b/>
                <w:bCs/>
                <w:spacing w:val="0"/>
                <w:sz w:val="20"/>
              </w:rPr>
              <w:t>Power Factor</w:t>
            </w:r>
            <w:r>
              <w:rPr>
                <w:spacing w:val="0"/>
                <w:sz w:val="20"/>
              </w:rPr>
              <w:t xml:space="preserve"> = 1,</w:t>
            </w:r>
          </w:p>
          <w:p w14:paraId="7B600F50" w14:textId="77777777" w:rsidR="003C55AC" w:rsidRDefault="003C55AC" w:rsidP="003C55AC">
            <w:pPr>
              <w:ind w:left="0"/>
              <w:jc w:val="left"/>
              <w:rPr>
                <w:spacing w:val="0"/>
                <w:sz w:val="20"/>
              </w:rPr>
            </w:pPr>
            <w:r>
              <w:rPr>
                <w:spacing w:val="0"/>
                <w:sz w:val="20"/>
              </w:rPr>
              <w:t>Period of test = 90 minutes</w:t>
            </w:r>
          </w:p>
          <w:p w14:paraId="0E611F67" w14:textId="77777777" w:rsidR="003C55AC" w:rsidRPr="0092688C" w:rsidRDefault="003C55AC" w:rsidP="00CF77DF">
            <w:pPr>
              <w:spacing w:before="120" w:after="120"/>
              <w:ind w:left="0"/>
              <w:rPr>
                <w:spacing w:val="0"/>
                <w:sz w:val="20"/>
              </w:rPr>
            </w:pPr>
          </w:p>
        </w:tc>
        <w:tc>
          <w:tcPr>
            <w:tcW w:w="5347" w:type="dxa"/>
            <w:shd w:val="clear" w:color="auto" w:fill="auto"/>
          </w:tcPr>
          <w:p w14:paraId="3EFE67B1" w14:textId="0FBDF0EA" w:rsidR="003C55AC" w:rsidRPr="0092688C" w:rsidRDefault="007B2DC6" w:rsidP="002966D6">
            <w:pPr>
              <w:spacing w:before="120" w:after="120"/>
              <w:ind w:left="0"/>
              <w:rPr>
                <w:spacing w:val="0"/>
                <w:sz w:val="20"/>
              </w:rPr>
            </w:pPr>
            <w:r>
              <w:rPr>
                <w:spacing w:val="0"/>
                <w:sz w:val="20"/>
              </w:rPr>
              <w:t>Test results or chart to confirm operation</w:t>
            </w:r>
          </w:p>
        </w:tc>
      </w:tr>
      <w:tr w:rsidR="003B0A73" w:rsidRPr="0092688C" w14:paraId="3BD40C82" w14:textId="77777777" w:rsidTr="003B0A73">
        <w:tc>
          <w:tcPr>
            <w:tcW w:w="4584" w:type="dxa"/>
            <w:shd w:val="clear" w:color="auto" w:fill="auto"/>
          </w:tcPr>
          <w:p w14:paraId="430F47D9" w14:textId="7EAA8FBF" w:rsidR="003B0A73" w:rsidRPr="0092688C" w:rsidRDefault="003B0A73" w:rsidP="00CF77DF">
            <w:pPr>
              <w:spacing w:before="120" w:after="120"/>
              <w:ind w:left="0"/>
              <w:rPr>
                <w:spacing w:val="0"/>
                <w:sz w:val="20"/>
              </w:rPr>
            </w:pPr>
            <w:r w:rsidRPr="0092688C">
              <w:rPr>
                <w:spacing w:val="0"/>
                <w:sz w:val="20"/>
              </w:rPr>
              <w:t xml:space="preserve">Test </w:t>
            </w:r>
            <w:r w:rsidR="003C55AC">
              <w:rPr>
                <w:spacing w:val="0"/>
                <w:sz w:val="20"/>
              </w:rPr>
              <w:t>6</w:t>
            </w:r>
            <w:r w:rsidRPr="0092688C">
              <w:rPr>
                <w:spacing w:val="0"/>
                <w:sz w:val="20"/>
              </w:rPr>
              <w:t xml:space="preserve"> RoCoF withstand</w:t>
            </w:r>
          </w:p>
          <w:p w14:paraId="3C443908" w14:textId="77777777" w:rsidR="003B0A73" w:rsidRPr="0092688C" w:rsidRDefault="003B0A73" w:rsidP="00CF77DF">
            <w:pPr>
              <w:spacing w:before="120" w:after="120"/>
              <w:ind w:left="0"/>
              <w:rPr>
                <w:spacing w:val="0"/>
                <w:sz w:val="20"/>
              </w:rPr>
            </w:pPr>
            <w:r w:rsidRPr="0092688C">
              <w:rPr>
                <w:spacing w:val="0"/>
                <w:sz w:val="20"/>
              </w:rPr>
              <w:t xml:space="preserve">Confirm that the </w:t>
            </w:r>
            <w:r w:rsidRPr="0092688C">
              <w:rPr>
                <w:b/>
                <w:spacing w:val="0"/>
                <w:sz w:val="20"/>
              </w:rPr>
              <w:t>Power Generating Module</w:t>
            </w:r>
            <w:r w:rsidRPr="0092688C">
              <w:rPr>
                <w:spacing w:val="0"/>
                <w:sz w:val="20"/>
              </w:rPr>
              <w:t xml:space="preserve"> is capable of staying connected to the </w:t>
            </w:r>
            <w:r w:rsidRPr="0092688C">
              <w:rPr>
                <w:b/>
                <w:spacing w:val="0"/>
                <w:sz w:val="20"/>
              </w:rPr>
              <w:t>Distribution Network</w:t>
            </w:r>
            <w:r w:rsidRPr="0092688C">
              <w:rPr>
                <w:spacing w:val="0"/>
                <w:sz w:val="20"/>
              </w:rPr>
              <w:t xml:space="preserve"> and operate at rates of change of frequency up to 1 Hzs</w:t>
            </w:r>
            <w:r w:rsidRPr="0092688C">
              <w:rPr>
                <w:spacing w:val="0"/>
                <w:sz w:val="20"/>
                <w:vertAlign w:val="superscript"/>
              </w:rPr>
              <w:t>-1</w:t>
            </w:r>
            <w:r w:rsidRPr="0092688C">
              <w:rPr>
                <w:spacing w:val="0"/>
                <w:sz w:val="20"/>
              </w:rPr>
              <w:t xml:space="preserve"> as measured over a period of 500 ms. Note that this is not expected to be demonstrated on site.</w:t>
            </w:r>
          </w:p>
        </w:tc>
        <w:tc>
          <w:tcPr>
            <w:tcW w:w="5347" w:type="dxa"/>
            <w:shd w:val="clear" w:color="auto" w:fill="auto"/>
          </w:tcPr>
          <w:p w14:paraId="204CC2A6" w14:textId="1255177F" w:rsidR="003B0A73" w:rsidRPr="0092688C" w:rsidRDefault="007B2DC6" w:rsidP="002966D6">
            <w:pPr>
              <w:spacing w:before="120" w:after="120"/>
              <w:ind w:left="0"/>
              <w:rPr>
                <w:spacing w:val="0"/>
                <w:sz w:val="20"/>
              </w:rPr>
            </w:pPr>
            <w:r>
              <w:rPr>
                <w:spacing w:val="0"/>
                <w:sz w:val="20"/>
              </w:rPr>
              <w:t>Test results or chart to confirm operation</w:t>
            </w:r>
          </w:p>
        </w:tc>
      </w:tr>
    </w:tbl>
    <w:p w14:paraId="50F0A587" w14:textId="77777777" w:rsidR="003B0A73" w:rsidRPr="0092688C" w:rsidRDefault="003B0A73" w:rsidP="0085771A">
      <w:pPr>
        <w:ind w:left="0"/>
        <w:rPr>
          <w:spacing w:val="0"/>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2"/>
        <w:gridCol w:w="152"/>
        <w:gridCol w:w="20"/>
        <w:gridCol w:w="107"/>
        <w:gridCol w:w="749"/>
        <w:gridCol w:w="136"/>
        <w:gridCol w:w="22"/>
        <w:gridCol w:w="609"/>
        <w:gridCol w:w="243"/>
        <w:gridCol w:w="437"/>
        <w:gridCol w:w="986"/>
        <w:gridCol w:w="944"/>
        <w:gridCol w:w="282"/>
        <w:gridCol w:w="62"/>
        <w:gridCol w:w="577"/>
        <w:gridCol w:w="239"/>
        <w:gridCol w:w="9"/>
        <w:gridCol w:w="27"/>
        <w:gridCol w:w="522"/>
        <w:gridCol w:w="323"/>
        <w:gridCol w:w="506"/>
        <w:gridCol w:w="290"/>
        <w:gridCol w:w="206"/>
        <w:gridCol w:w="137"/>
        <w:gridCol w:w="142"/>
        <w:gridCol w:w="459"/>
        <w:gridCol w:w="748"/>
        <w:gridCol w:w="82"/>
      </w:tblGrid>
      <w:tr w:rsidR="003B0A73" w:rsidRPr="0092688C" w14:paraId="2B421E27" w14:textId="77777777" w:rsidTr="002966D6">
        <w:tc>
          <w:tcPr>
            <w:tcW w:w="9918" w:type="dxa"/>
            <w:gridSpan w:val="28"/>
            <w:shd w:val="clear" w:color="auto" w:fill="D9D9D9"/>
          </w:tcPr>
          <w:p w14:paraId="3B0AFEC4" w14:textId="77777777" w:rsidR="003B0A73" w:rsidRPr="0092688C" w:rsidRDefault="003B0A73" w:rsidP="00CF77DF">
            <w:pPr>
              <w:spacing w:before="120" w:after="120"/>
              <w:ind w:left="0"/>
              <w:rPr>
                <w:spacing w:val="0"/>
                <w:sz w:val="20"/>
              </w:rPr>
            </w:pPr>
            <w:r w:rsidRPr="0092688C">
              <w:rPr>
                <w:b/>
                <w:spacing w:val="0"/>
                <w:sz w:val="20"/>
              </w:rPr>
              <w:t>2. Power Quality – Harmonics</w:t>
            </w:r>
            <w:r w:rsidRPr="0092688C">
              <w:rPr>
                <w:spacing w:val="0"/>
                <w:sz w:val="20"/>
              </w:rPr>
              <w:t xml:space="preserve">: </w:t>
            </w:r>
          </w:p>
          <w:p w14:paraId="2FDC6D10" w14:textId="309F5113" w:rsidR="003B0A73" w:rsidRPr="0092688C" w:rsidRDefault="003B0A73" w:rsidP="00CF77DF">
            <w:pPr>
              <w:spacing w:before="120" w:after="120"/>
              <w:ind w:left="0"/>
              <w:contextualSpacing/>
              <w:rPr>
                <w:spacing w:val="0"/>
                <w:sz w:val="20"/>
              </w:rPr>
            </w:pPr>
            <w:r w:rsidRPr="0092688C">
              <w:rPr>
                <w:spacing w:val="0"/>
                <w:sz w:val="20"/>
              </w:rPr>
              <w:t xml:space="preserve">For </w:t>
            </w:r>
            <w:r w:rsidRPr="0092688C">
              <w:rPr>
                <w:b/>
                <w:spacing w:val="0"/>
                <w:sz w:val="20"/>
              </w:rPr>
              <w:t>Power Generating Module</w:t>
            </w:r>
            <w:r w:rsidRPr="0092688C">
              <w:rPr>
                <w:spacing w:val="0"/>
                <w:sz w:val="20"/>
              </w:rPr>
              <w:t>s</w:t>
            </w:r>
            <w:r w:rsidRPr="0092688C">
              <w:rPr>
                <w:b/>
                <w:spacing w:val="0"/>
                <w:sz w:val="20"/>
              </w:rPr>
              <w:t xml:space="preserve"> </w:t>
            </w:r>
            <w:r w:rsidRPr="0092688C">
              <w:rPr>
                <w:spacing w:val="0"/>
                <w:sz w:val="20"/>
              </w:rPr>
              <w:t xml:space="preserve">of </w:t>
            </w:r>
            <w:r w:rsidRPr="0092688C">
              <w:rPr>
                <w:b/>
                <w:spacing w:val="0"/>
                <w:sz w:val="20"/>
              </w:rPr>
              <w:t>Registered Capacity</w:t>
            </w:r>
            <w:r w:rsidRPr="0092688C">
              <w:rPr>
                <w:spacing w:val="0"/>
                <w:sz w:val="20"/>
              </w:rPr>
              <w:t xml:space="preserve"> of less than 75 A per phase (ie 50 kW) the test requirements are specified in Annex A.7.1.5</w:t>
            </w:r>
            <w:r w:rsidRPr="002C4355">
              <w:rPr>
                <w:bCs/>
                <w:spacing w:val="0"/>
                <w:sz w:val="20"/>
              </w:rPr>
              <w:t>.</w:t>
            </w:r>
            <w:r w:rsidRPr="0092688C">
              <w:rPr>
                <w:b/>
                <w:spacing w:val="0"/>
                <w:sz w:val="20"/>
              </w:rPr>
              <w:t xml:space="preserve"> </w:t>
            </w:r>
            <w:r w:rsidRPr="0092688C">
              <w:rPr>
                <w:spacing w:val="0"/>
                <w:sz w:val="20"/>
              </w:rPr>
              <w:t>These tests should be carried out as specified in BS EN 61000-3-12</w:t>
            </w:r>
            <w:r w:rsidR="00575E3D">
              <w:rPr>
                <w:spacing w:val="0"/>
                <w:sz w:val="20"/>
              </w:rPr>
              <w:t>, and measurements for the 2</w:t>
            </w:r>
            <w:r w:rsidR="00575E3D" w:rsidRPr="004B3427">
              <w:rPr>
                <w:spacing w:val="0"/>
                <w:sz w:val="20"/>
                <w:vertAlign w:val="superscript"/>
              </w:rPr>
              <w:t>nd</w:t>
            </w:r>
            <w:r w:rsidR="00575E3D">
              <w:rPr>
                <w:spacing w:val="0"/>
                <w:sz w:val="20"/>
              </w:rPr>
              <w:t xml:space="preserve"> – 13</w:t>
            </w:r>
            <w:r w:rsidR="00575E3D" w:rsidRPr="004B3427">
              <w:rPr>
                <w:spacing w:val="0"/>
                <w:sz w:val="20"/>
                <w:vertAlign w:val="superscript"/>
              </w:rPr>
              <w:t>th</w:t>
            </w:r>
            <w:r w:rsidR="00575E3D">
              <w:rPr>
                <w:spacing w:val="0"/>
                <w:sz w:val="20"/>
              </w:rPr>
              <w:t xml:space="preserve"> harmonics should be provided.</w:t>
            </w:r>
            <w:r w:rsidRPr="0092688C">
              <w:rPr>
                <w:spacing w:val="0"/>
                <w:sz w:val="20"/>
              </w:rPr>
              <w:t xml:space="preserve"> The results need to comply with the limits of Table 2 of BS EN 61000-3-12 for single phase equipment and Table 3 of BS EN 610000-3-12 for three phase equipment.</w:t>
            </w:r>
            <w:r w:rsidR="00575E3D">
              <w:rPr>
                <w:spacing w:val="0"/>
                <w:sz w:val="20"/>
              </w:rPr>
              <w:t xml:space="preserve"> For three phase </w:t>
            </w:r>
            <w:r w:rsidR="00575E3D">
              <w:rPr>
                <w:b/>
                <w:bCs/>
                <w:spacing w:val="0"/>
                <w:sz w:val="20"/>
              </w:rPr>
              <w:t>Power Generating Module</w:t>
            </w:r>
            <w:r w:rsidR="00575E3D">
              <w:rPr>
                <w:spacing w:val="0"/>
                <w:sz w:val="20"/>
              </w:rPr>
              <w:t>s, measurements for all phases should be provided.</w:t>
            </w:r>
          </w:p>
          <w:p w14:paraId="05B896B9" w14:textId="207C3ACD" w:rsidR="003B0A73" w:rsidRDefault="003B0A73" w:rsidP="00CF77DF">
            <w:pPr>
              <w:spacing w:before="120" w:after="120"/>
              <w:ind w:left="0"/>
              <w:rPr>
                <w:spacing w:val="0"/>
                <w:sz w:val="20"/>
              </w:rPr>
            </w:pPr>
            <w:r w:rsidRPr="0092688C">
              <w:rPr>
                <w:spacing w:val="0"/>
                <w:sz w:val="20"/>
              </w:rPr>
              <w:t>For</w:t>
            </w:r>
            <w:r w:rsidRPr="0092688C">
              <w:rPr>
                <w:b/>
                <w:spacing w:val="0"/>
                <w:sz w:val="20"/>
              </w:rPr>
              <w:t xml:space="preserve"> Power Generating Module</w:t>
            </w:r>
            <w:r w:rsidRPr="0092688C">
              <w:rPr>
                <w:spacing w:val="0"/>
                <w:sz w:val="20"/>
              </w:rPr>
              <w:t>s</w:t>
            </w:r>
            <w:r w:rsidRPr="0092688C">
              <w:rPr>
                <w:b/>
                <w:spacing w:val="0"/>
                <w:sz w:val="20"/>
              </w:rPr>
              <w:t xml:space="preserve"> </w:t>
            </w:r>
            <w:r w:rsidRPr="0092688C">
              <w:rPr>
                <w:spacing w:val="0"/>
                <w:sz w:val="20"/>
              </w:rPr>
              <w:t xml:space="preserve">of </w:t>
            </w:r>
            <w:r w:rsidRPr="0092688C">
              <w:rPr>
                <w:b/>
                <w:spacing w:val="0"/>
                <w:sz w:val="20"/>
              </w:rPr>
              <w:t>Registered Capacity</w:t>
            </w:r>
            <w:r w:rsidRPr="0092688C">
              <w:rPr>
                <w:spacing w:val="0"/>
                <w:sz w:val="20"/>
              </w:rPr>
              <w:t xml:space="preserve"> of greater than 75 A per phase (ie 50 kW) the installation shall be designed in accordance with EREC G5.</w:t>
            </w:r>
          </w:p>
          <w:p w14:paraId="51F125C0" w14:textId="2C38B423" w:rsidR="00575E3D" w:rsidRPr="0092688C" w:rsidRDefault="00575E3D" w:rsidP="00CF77DF">
            <w:pPr>
              <w:spacing w:before="120" w:after="120"/>
              <w:ind w:left="0"/>
              <w:rPr>
                <w:spacing w:val="0"/>
                <w:sz w:val="20"/>
              </w:rPr>
            </w:pPr>
            <w:r>
              <w:rPr>
                <w:spacing w:val="0"/>
                <w:sz w:val="20"/>
              </w:rPr>
              <w:t xml:space="preserve">The rating of the </w:t>
            </w:r>
            <w:r>
              <w:rPr>
                <w:b/>
                <w:bCs/>
                <w:spacing w:val="0"/>
                <w:sz w:val="20"/>
              </w:rPr>
              <w:t xml:space="preserve">Power Generating Module </w:t>
            </w:r>
            <w:r>
              <w:rPr>
                <w:spacing w:val="0"/>
                <w:sz w:val="20"/>
              </w:rPr>
              <w:t xml:space="preserve">(per phase) should be provided </w:t>
            </w:r>
            <w:r w:rsidR="00307635">
              <w:rPr>
                <w:spacing w:val="0"/>
                <w:sz w:val="20"/>
              </w:rPr>
              <w:t>below</w:t>
            </w:r>
            <w:r>
              <w:rPr>
                <w:spacing w:val="0"/>
                <w:sz w:val="20"/>
              </w:rPr>
              <w:t xml:space="preserve">, and the Total Harmonic Distortion (THD) and Partial Weighted Harmonic Distortion (PWHD) should be provided at the bottom of </w:t>
            </w:r>
            <w:r w:rsidR="00307635">
              <w:rPr>
                <w:spacing w:val="0"/>
                <w:sz w:val="20"/>
              </w:rPr>
              <w:t>this section.</w:t>
            </w:r>
          </w:p>
        </w:tc>
      </w:tr>
      <w:tr w:rsidR="003B0A73" w:rsidRPr="0092688C" w14:paraId="5E64ECA4" w14:textId="77777777" w:rsidTr="002966D6">
        <w:tc>
          <w:tcPr>
            <w:tcW w:w="9918" w:type="dxa"/>
            <w:gridSpan w:val="28"/>
            <w:shd w:val="clear" w:color="auto" w:fill="F2F2F2"/>
          </w:tcPr>
          <w:p w14:paraId="228B8B1F" w14:textId="77777777" w:rsidR="003B0A73" w:rsidRPr="0092688C" w:rsidRDefault="003B0A73" w:rsidP="00CF77DF">
            <w:pPr>
              <w:spacing w:before="120" w:after="120"/>
              <w:ind w:left="0"/>
              <w:jc w:val="left"/>
              <w:rPr>
                <w:spacing w:val="0"/>
                <w:sz w:val="20"/>
              </w:rPr>
            </w:pPr>
            <w:r w:rsidRPr="0092688C">
              <w:rPr>
                <w:b/>
                <w:spacing w:val="0"/>
                <w:sz w:val="20"/>
              </w:rPr>
              <w:t xml:space="preserve">Power Generating Module </w:t>
            </w:r>
            <w:r w:rsidRPr="0092688C">
              <w:rPr>
                <w:spacing w:val="0"/>
                <w:sz w:val="20"/>
              </w:rPr>
              <w:t>tested to BS EN 61000-3-12</w:t>
            </w:r>
          </w:p>
        </w:tc>
      </w:tr>
      <w:tr w:rsidR="003C221F" w:rsidRPr="0092688C" w14:paraId="560F65E0" w14:textId="77777777" w:rsidTr="002966D6">
        <w:trPr>
          <w:trHeight w:val="613"/>
        </w:trPr>
        <w:tc>
          <w:tcPr>
            <w:tcW w:w="3485" w:type="dxa"/>
            <w:gridSpan w:val="10"/>
          </w:tcPr>
          <w:p w14:paraId="60D73B40" w14:textId="77777777" w:rsidR="003B0A73" w:rsidRPr="0092688C" w:rsidRDefault="003B0A73" w:rsidP="00CF77DF">
            <w:pPr>
              <w:spacing w:before="120" w:after="120"/>
              <w:ind w:left="0"/>
              <w:jc w:val="left"/>
              <w:rPr>
                <w:spacing w:val="0"/>
                <w:sz w:val="20"/>
              </w:rPr>
            </w:pPr>
            <w:r w:rsidRPr="0092688C">
              <w:rPr>
                <w:b/>
                <w:spacing w:val="0"/>
                <w:sz w:val="20"/>
              </w:rPr>
              <w:t>Power Generating Module</w:t>
            </w:r>
            <w:r w:rsidRPr="0092688C">
              <w:rPr>
                <w:spacing w:val="0"/>
                <w:sz w:val="20"/>
              </w:rPr>
              <w:t xml:space="preserve"> rating per phase (rpp)</w:t>
            </w:r>
          </w:p>
        </w:tc>
        <w:tc>
          <w:tcPr>
            <w:tcW w:w="2257" w:type="dxa"/>
            <w:gridSpan w:val="4"/>
          </w:tcPr>
          <w:p w14:paraId="3C08E0C4" w14:textId="77777777" w:rsidR="003B0A73" w:rsidRPr="0092688C" w:rsidRDefault="003B0A73" w:rsidP="003B0A73">
            <w:pPr>
              <w:spacing w:before="120" w:after="120"/>
              <w:jc w:val="left"/>
              <w:rPr>
                <w:spacing w:val="0"/>
                <w:sz w:val="20"/>
              </w:rPr>
            </w:pPr>
          </w:p>
        </w:tc>
        <w:tc>
          <w:tcPr>
            <w:tcW w:w="1200" w:type="dxa"/>
            <w:gridSpan w:val="5"/>
          </w:tcPr>
          <w:p w14:paraId="3BA382DD" w14:textId="3418CA69" w:rsidR="003B0A73" w:rsidRPr="0092688C" w:rsidRDefault="003B0A73" w:rsidP="00CF77DF">
            <w:pPr>
              <w:spacing w:before="120" w:after="120"/>
              <w:ind w:left="0"/>
              <w:jc w:val="left"/>
              <w:rPr>
                <w:spacing w:val="0"/>
                <w:sz w:val="20"/>
              </w:rPr>
            </w:pPr>
            <w:r w:rsidRPr="0092688C">
              <w:rPr>
                <w:spacing w:val="0"/>
                <w:sz w:val="20"/>
              </w:rPr>
              <w:t>kVA</w:t>
            </w:r>
          </w:p>
        </w:tc>
        <w:tc>
          <w:tcPr>
            <w:tcW w:w="2976" w:type="dxa"/>
            <w:gridSpan w:val="9"/>
          </w:tcPr>
          <w:p w14:paraId="0AE032F4" w14:textId="77777777" w:rsidR="003B0A73" w:rsidRPr="0092688C" w:rsidRDefault="003B0A73" w:rsidP="00CF77DF">
            <w:pPr>
              <w:spacing w:before="120" w:after="120"/>
              <w:ind w:left="0"/>
              <w:jc w:val="left"/>
              <w:rPr>
                <w:spacing w:val="0"/>
                <w:sz w:val="20"/>
              </w:rPr>
            </w:pPr>
            <w:r w:rsidRPr="0092688C">
              <w:rPr>
                <w:spacing w:val="0"/>
                <w:sz w:val="20"/>
              </w:rPr>
              <w:t>Harmonic % = Measured Value (A) x 23/rating per phase (kVA)</w:t>
            </w:r>
          </w:p>
        </w:tc>
      </w:tr>
      <w:tr w:rsidR="0088183D" w:rsidRPr="0092688C" w14:paraId="3B1EC517" w14:textId="77777777" w:rsidTr="002966D6">
        <w:tc>
          <w:tcPr>
            <w:tcW w:w="3485" w:type="dxa"/>
            <w:gridSpan w:val="10"/>
          </w:tcPr>
          <w:p w14:paraId="2656982E" w14:textId="4DB2FC22" w:rsidR="0088183D" w:rsidRPr="0092688C" w:rsidRDefault="00A26F34" w:rsidP="005D0251">
            <w:pPr>
              <w:spacing w:before="120" w:after="120"/>
              <w:ind w:left="0"/>
              <w:jc w:val="left"/>
              <w:rPr>
                <w:spacing w:val="0"/>
                <w:sz w:val="20"/>
              </w:rPr>
            </w:pPr>
            <w:r>
              <w:rPr>
                <w:spacing w:val="0"/>
                <w:sz w:val="20"/>
              </w:rPr>
              <w:t>Single or three phase</w:t>
            </w:r>
            <w:r w:rsidR="00575E3D">
              <w:rPr>
                <w:spacing w:val="0"/>
                <w:sz w:val="20"/>
              </w:rPr>
              <w:t xml:space="preserve"> measurements (for single phase measurements, only complete L1 columns below)</w:t>
            </w:r>
            <w:r w:rsidR="003A0126">
              <w:rPr>
                <w:spacing w:val="0"/>
                <w:sz w:val="20"/>
              </w:rPr>
              <w:t>.</w:t>
            </w:r>
          </w:p>
        </w:tc>
        <w:tc>
          <w:tcPr>
            <w:tcW w:w="3457" w:type="dxa"/>
            <w:gridSpan w:val="9"/>
          </w:tcPr>
          <w:p w14:paraId="6318EB3C" w14:textId="77777777" w:rsidR="0088183D" w:rsidRPr="0092688C" w:rsidRDefault="0088183D" w:rsidP="005D0251">
            <w:pPr>
              <w:spacing w:before="120" w:after="120"/>
              <w:ind w:left="0"/>
              <w:jc w:val="left"/>
              <w:rPr>
                <w:spacing w:val="0"/>
                <w:sz w:val="20"/>
              </w:rPr>
            </w:pPr>
          </w:p>
        </w:tc>
        <w:tc>
          <w:tcPr>
            <w:tcW w:w="2976" w:type="dxa"/>
            <w:gridSpan w:val="9"/>
            <w:shd w:val="clear" w:color="auto" w:fill="D9D9D9" w:themeFill="background1" w:themeFillShade="D9"/>
            <w:vAlign w:val="center"/>
          </w:tcPr>
          <w:p w14:paraId="4E05446C" w14:textId="77777777" w:rsidR="0088183D" w:rsidRPr="0092688C" w:rsidRDefault="0088183D" w:rsidP="005D0251">
            <w:pPr>
              <w:spacing w:before="120" w:after="120"/>
              <w:ind w:left="0"/>
              <w:jc w:val="left"/>
              <w:rPr>
                <w:spacing w:val="0"/>
                <w:sz w:val="20"/>
              </w:rPr>
            </w:pPr>
          </w:p>
        </w:tc>
      </w:tr>
      <w:tr w:rsidR="00E06645" w:rsidRPr="0092688C" w14:paraId="38F62F12" w14:textId="77777777" w:rsidTr="002966D6">
        <w:tc>
          <w:tcPr>
            <w:tcW w:w="1203" w:type="dxa"/>
            <w:gridSpan w:val="2"/>
          </w:tcPr>
          <w:p w14:paraId="27C414CC" w14:textId="77777777" w:rsidR="00E06645" w:rsidRPr="0092688C" w:rsidRDefault="00E06645" w:rsidP="00432538">
            <w:pPr>
              <w:spacing w:before="120" w:after="120"/>
              <w:ind w:left="0"/>
              <w:jc w:val="left"/>
              <w:rPr>
                <w:spacing w:val="0"/>
                <w:sz w:val="20"/>
              </w:rPr>
            </w:pPr>
            <w:r w:rsidRPr="0092688C">
              <w:rPr>
                <w:spacing w:val="0"/>
                <w:sz w:val="20"/>
              </w:rPr>
              <w:t>Harmonic</w:t>
            </w:r>
          </w:p>
        </w:tc>
        <w:tc>
          <w:tcPr>
            <w:tcW w:w="5739" w:type="dxa"/>
            <w:gridSpan w:val="17"/>
          </w:tcPr>
          <w:p w14:paraId="52715BE2" w14:textId="635C4272" w:rsidR="00E06645" w:rsidRPr="0092688C" w:rsidRDefault="00E06645" w:rsidP="005D0251">
            <w:pPr>
              <w:spacing w:before="120" w:after="120"/>
              <w:ind w:left="0"/>
              <w:jc w:val="left"/>
              <w:rPr>
                <w:spacing w:val="0"/>
                <w:sz w:val="20"/>
              </w:rPr>
            </w:pPr>
            <w:r w:rsidRPr="0092688C">
              <w:rPr>
                <w:spacing w:val="0"/>
                <w:sz w:val="20"/>
              </w:rPr>
              <w:t>At 45-55%</w:t>
            </w:r>
            <w:r>
              <w:rPr>
                <w:spacing w:val="0"/>
                <w:sz w:val="20"/>
              </w:rPr>
              <w:t xml:space="preserve"> </w:t>
            </w:r>
            <w:r w:rsidRPr="0092688C">
              <w:rPr>
                <w:spacing w:val="0"/>
                <w:sz w:val="20"/>
              </w:rPr>
              <w:t xml:space="preserve">of </w:t>
            </w:r>
            <w:r w:rsidRPr="0092688C">
              <w:rPr>
                <w:b/>
                <w:spacing w:val="0"/>
                <w:sz w:val="20"/>
              </w:rPr>
              <w:t>Registered</w:t>
            </w:r>
            <w:r>
              <w:rPr>
                <w:b/>
                <w:spacing w:val="0"/>
                <w:sz w:val="20"/>
              </w:rPr>
              <w:t xml:space="preserve"> </w:t>
            </w:r>
            <w:r w:rsidRPr="0092688C">
              <w:rPr>
                <w:b/>
                <w:spacing w:val="0"/>
                <w:sz w:val="20"/>
              </w:rPr>
              <w:t>Capacit</w:t>
            </w:r>
            <w:r>
              <w:rPr>
                <w:b/>
                <w:spacing w:val="0"/>
                <w:sz w:val="20"/>
              </w:rPr>
              <w:t>y</w:t>
            </w:r>
          </w:p>
        </w:tc>
        <w:tc>
          <w:tcPr>
            <w:tcW w:w="2976" w:type="dxa"/>
            <w:gridSpan w:val="9"/>
            <w:vMerge w:val="restart"/>
            <w:vAlign w:val="center"/>
          </w:tcPr>
          <w:p w14:paraId="66E983FA" w14:textId="77777777" w:rsidR="00E06645" w:rsidRDefault="00E06645" w:rsidP="00E06645">
            <w:pPr>
              <w:spacing w:before="120" w:after="120"/>
              <w:ind w:left="0"/>
              <w:jc w:val="left"/>
              <w:rPr>
                <w:spacing w:val="0"/>
                <w:sz w:val="20"/>
              </w:rPr>
            </w:pPr>
          </w:p>
          <w:p w14:paraId="37E6F08A" w14:textId="0C882C23" w:rsidR="00E06645" w:rsidRPr="0092688C" w:rsidRDefault="00E06645">
            <w:pPr>
              <w:spacing w:before="120" w:after="120"/>
              <w:ind w:left="0"/>
              <w:jc w:val="left"/>
              <w:rPr>
                <w:spacing w:val="0"/>
                <w:sz w:val="20"/>
              </w:rPr>
            </w:pPr>
            <w:r w:rsidRPr="0092688C">
              <w:rPr>
                <w:spacing w:val="0"/>
                <w:sz w:val="20"/>
              </w:rPr>
              <w:t>Limit in BS EN 61000-3-12</w:t>
            </w:r>
          </w:p>
          <w:p w14:paraId="61DEBC99" w14:textId="4BE84EA5" w:rsidR="00E06645" w:rsidRPr="0092688C" w:rsidRDefault="00E06645">
            <w:pPr>
              <w:spacing w:before="120" w:after="120"/>
              <w:ind w:left="0"/>
              <w:jc w:val="left"/>
              <w:rPr>
                <w:spacing w:val="0"/>
                <w:sz w:val="20"/>
              </w:rPr>
            </w:pPr>
          </w:p>
        </w:tc>
      </w:tr>
      <w:tr w:rsidR="00E06645" w:rsidRPr="0092688C" w14:paraId="41E9C0A3" w14:textId="77777777" w:rsidTr="002966D6">
        <w:tc>
          <w:tcPr>
            <w:tcW w:w="1203" w:type="dxa"/>
            <w:gridSpan w:val="2"/>
          </w:tcPr>
          <w:p w14:paraId="5778982F" w14:textId="77777777" w:rsidR="00E06645" w:rsidRPr="0092688C" w:rsidRDefault="00E06645" w:rsidP="003B0A73">
            <w:pPr>
              <w:spacing w:before="120" w:after="120"/>
              <w:jc w:val="left"/>
              <w:rPr>
                <w:spacing w:val="0"/>
                <w:sz w:val="20"/>
              </w:rPr>
            </w:pPr>
          </w:p>
        </w:tc>
        <w:tc>
          <w:tcPr>
            <w:tcW w:w="2282" w:type="dxa"/>
            <w:gridSpan w:val="8"/>
          </w:tcPr>
          <w:p w14:paraId="052B9789" w14:textId="194AECE5" w:rsidR="00E06645" w:rsidRPr="0092688C" w:rsidRDefault="00E06645" w:rsidP="00CF77DF">
            <w:pPr>
              <w:spacing w:before="120" w:after="120"/>
              <w:ind w:left="0"/>
              <w:jc w:val="left"/>
              <w:rPr>
                <w:spacing w:val="0"/>
                <w:sz w:val="20"/>
              </w:rPr>
            </w:pPr>
            <w:r w:rsidRPr="0092688C">
              <w:rPr>
                <w:spacing w:val="0"/>
                <w:sz w:val="20"/>
              </w:rPr>
              <w:t xml:space="preserve">Measured Value </w:t>
            </w:r>
            <w:r>
              <w:rPr>
                <w:spacing w:val="0"/>
                <w:sz w:val="20"/>
              </w:rPr>
              <w:t>(</w:t>
            </w:r>
            <w:r w:rsidRPr="0092688C">
              <w:rPr>
                <w:spacing w:val="0"/>
                <w:sz w:val="20"/>
              </w:rPr>
              <w:t>MV</w:t>
            </w:r>
            <w:r>
              <w:rPr>
                <w:spacing w:val="0"/>
                <w:sz w:val="20"/>
              </w:rPr>
              <w:t>)</w:t>
            </w:r>
            <w:r w:rsidRPr="0092688C">
              <w:rPr>
                <w:spacing w:val="0"/>
                <w:sz w:val="20"/>
              </w:rPr>
              <w:t xml:space="preserve"> in Amps</w:t>
            </w:r>
          </w:p>
        </w:tc>
        <w:tc>
          <w:tcPr>
            <w:tcW w:w="3457" w:type="dxa"/>
            <w:gridSpan w:val="9"/>
          </w:tcPr>
          <w:p w14:paraId="4A3DB077" w14:textId="61D20FBB" w:rsidR="00E06645" w:rsidRPr="0092688C" w:rsidRDefault="00E06645" w:rsidP="00CF77DF">
            <w:pPr>
              <w:spacing w:before="120" w:after="120"/>
              <w:ind w:left="0"/>
              <w:jc w:val="left"/>
              <w:rPr>
                <w:spacing w:val="0"/>
                <w:sz w:val="20"/>
              </w:rPr>
            </w:pPr>
            <w:r w:rsidRPr="0092688C">
              <w:rPr>
                <w:spacing w:val="0"/>
                <w:sz w:val="20"/>
              </w:rPr>
              <w:t xml:space="preserve">Measured Value </w:t>
            </w:r>
            <w:r>
              <w:rPr>
                <w:spacing w:val="0"/>
                <w:sz w:val="20"/>
              </w:rPr>
              <w:t>(</w:t>
            </w:r>
            <w:r w:rsidRPr="0092688C">
              <w:rPr>
                <w:spacing w:val="0"/>
                <w:sz w:val="20"/>
              </w:rPr>
              <w:t>MV</w:t>
            </w:r>
            <w:r>
              <w:rPr>
                <w:spacing w:val="0"/>
                <w:sz w:val="20"/>
              </w:rPr>
              <w:t>)</w:t>
            </w:r>
            <w:r w:rsidRPr="0092688C">
              <w:rPr>
                <w:spacing w:val="0"/>
                <w:sz w:val="20"/>
              </w:rPr>
              <w:t xml:space="preserve"> in</w:t>
            </w:r>
            <w:r>
              <w:rPr>
                <w:spacing w:val="0"/>
                <w:sz w:val="20"/>
              </w:rPr>
              <w:t xml:space="preserve"> %</w:t>
            </w:r>
          </w:p>
        </w:tc>
        <w:tc>
          <w:tcPr>
            <w:tcW w:w="2976" w:type="dxa"/>
            <w:gridSpan w:val="9"/>
            <w:vMerge/>
          </w:tcPr>
          <w:p w14:paraId="29B939C3" w14:textId="5871AF56" w:rsidR="00E06645" w:rsidRPr="0092688C" w:rsidRDefault="00E06645" w:rsidP="00CF77DF">
            <w:pPr>
              <w:spacing w:before="120" w:after="120"/>
              <w:ind w:left="0"/>
              <w:jc w:val="left"/>
              <w:rPr>
                <w:spacing w:val="0"/>
                <w:sz w:val="20"/>
              </w:rPr>
            </w:pPr>
          </w:p>
        </w:tc>
      </w:tr>
      <w:tr w:rsidR="00E06645" w:rsidRPr="0092688C" w14:paraId="7554E4FA" w14:textId="77777777" w:rsidTr="002966D6">
        <w:tc>
          <w:tcPr>
            <w:tcW w:w="1203" w:type="dxa"/>
            <w:gridSpan w:val="2"/>
          </w:tcPr>
          <w:p w14:paraId="617A9BAE" w14:textId="77777777" w:rsidR="00E06645" w:rsidRPr="0092688C" w:rsidRDefault="00E06645" w:rsidP="00E06645">
            <w:pPr>
              <w:spacing w:before="120" w:after="120"/>
              <w:jc w:val="left"/>
              <w:rPr>
                <w:spacing w:val="0"/>
                <w:sz w:val="20"/>
              </w:rPr>
            </w:pPr>
          </w:p>
        </w:tc>
        <w:tc>
          <w:tcPr>
            <w:tcW w:w="760" w:type="dxa"/>
            <w:gridSpan w:val="3"/>
          </w:tcPr>
          <w:p w14:paraId="732F58E4" w14:textId="6AD66C07" w:rsidR="00E06645" w:rsidRPr="0092688C" w:rsidRDefault="00E06645" w:rsidP="00E06645">
            <w:pPr>
              <w:spacing w:before="120" w:after="120"/>
              <w:ind w:left="0"/>
              <w:jc w:val="left"/>
              <w:rPr>
                <w:spacing w:val="0"/>
                <w:sz w:val="20"/>
              </w:rPr>
            </w:pPr>
            <w:r>
              <w:rPr>
                <w:spacing w:val="0"/>
                <w:sz w:val="20"/>
              </w:rPr>
              <w:t>L1</w:t>
            </w:r>
          </w:p>
        </w:tc>
        <w:tc>
          <w:tcPr>
            <w:tcW w:w="761" w:type="dxa"/>
            <w:gridSpan w:val="3"/>
          </w:tcPr>
          <w:p w14:paraId="37B34352" w14:textId="48004645" w:rsidR="00E06645" w:rsidRPr="0092688C" w:rsidRDefault="00E06645" w:rsidP="00E06645">
            <w:pPr>
              <w:spacing w:before="120" w:after="120"/>
              <w:ind w:left="0"/>
              <w:jc w:val="left"/>
              <w:rPr>
                <w:spacing w:val="0"/>
                <w:sz w:val="20"/>
              </w:rPr>
            </w:pPr>
            <w:r>
              <w:rPr>
                <w:spacing w:val="0"/>
                <w:sz w:val="20"/>
              </w:rPr>
              <w:t>L2</w:t>
            </w:r>
          </w:p>
        </w:tc>
        <w:tc>
          <w:tcPr>
            <w:tcW w:w="761" w:type="dxa"/>
            <w:gridSpan w:val="2"/>
          </w:tcPr>
          <w:p w14:paraId="732A63D9" w14:textId="0447E6C8" w:rsidR="00E06645" w:rsidRPr="0092688C" w:rsidRDefault="00E06645" w:rsidP="00E06645">
            <w:pPr>
              <w:spacing w:before="120" w:after="120"/>
              <w:ind w:left="0"/>
              <w:jc w:val="left"/>
              <w:rPr>
                <w:spacing w:val="0"/>
                <w:sz w:val="20"/>
              </w:rPr>
            </w:pPr>
            <w:r>
              <w:rPr>
                <w:spacing w:val="0"/>
                <w:sz w:val="20"/>
              </w:rPr>
              <w:t>L3</w:t>
            </w:r>
          </w:p>
        </w:tc>
        <w:tc>
          <w:tcPr>
            <w:tcW w:w="1122" w:type="dxa"/>
          </w:tcPr>
          <w:p w14:paraId="43E74EAF" w14:textId="5FEDD278" w:rsidR="00E06645" w:rsidRPr="0092688C" w:rsidRDefault="00E06645" w:rsidP="00E06645">
            <w:pPr>
              <w:spacing w:before="120" w:after="120"/>
              <w:ind w:left="0"/>
              <w:jc w:val="left"/>
              <w:rPr>
                <w:spacing w:val="0"/>
                <w:sz w:val="20"/>
              </w:rPr>
            </w:pPr>
            <w:r>
              <w:rPr>
                <w:spacing w:val="0"/>
                <w:sz w:val="20"/>
              </w:rPr>
              <w:t>L1</w:t>
            </w:r>
          </w:p>
        </w:tc>
        <w:tc>
          <w:tcPr>
            <w:tcW w:w="1123" w:type="dxa"/>
            <w:gridSpan w:val="3"/>
          </w:tcPr>
          <w:p w14:paraId="3C456B7A" w14:textId="1EEEBD43" w:rsidR="00E06645" w:rsidRPr="0092688C" w:rsidRDefault="00E06645" w:rsidP="00E06645">
            <w:pPr>
              <w:spacing w:before="120" w:after="120"/>
              <w:ind w:left="0"/>
              <w:jc w:val="left"/>
              <w:rPr>
                <w:spacing w:val="0"/>
                <w:sz w:val="20"/>
              </w:rPr>
            </w:pPr>
            <w:r>
              <w:rPr>
                <w:spacing w:val="0"/>
                <w:sz w:val="20"/>
              </w:rPr>
              <w:t>L2</w:t>
            </w:r>
          </w:p>
        </w:tc>
        <w:tc>
          <w:tcPr>
            <w:tcW w:w="1212" w:type="dxa"/>
            <w:gridSpan w:val="5"/>
          </w:tcPr>
          <w:p w14:paraId="4E38F3AC" w14:textId="63FBE91E" w:rsidR="00E06645" w:rsidRPr="0092688C" w:rsidRDefault="00E06645" w:rsidP="00E06645">
            <w:pPr>
              <w:spacing w:before="120" w:after="120"/>
              <w:ind w:left="0"/>
              <w:jc w:val="left"/>
              <w:rPr>
                <w:spacing w:val="0"/>
                <w:sz w:val="20"/>
              </w:rPr>
            </w:pPr>
            <w:r>
              <w:rPr>
                <w:spacing w:val="0"/>
                <w:sz w:val="20"/>
              </w:rPr>
              <w:t>L3</w:t>
            </w:r>
          </w:p>
        </w:tc>
        <w:tc>
          <w:tcPr>
            <w:tcW w:w="928" w:type="dxa"/>
            <w:gridSpan w:val="2"/>
          </w:tcPr>
          <w:p w14:paraId="79E8EAD8" w14:textId="0A02A779" w:rsidR="00E06645" w:rsidRPr="0092688C" w:rsidRDefault="00E06645" w:rsidP="00E06645">
            <w:pPr>
              <w:spacing w:before="120" w:after="120"/>
              <w:ind w:left="0"/>
              <w:jc w:val="left"/>
              <w:rPr>
                <w:spacing w:val="0"/>
                <w:sz w:val="20"/>
              </w:rPr>
            </w:pPr>
            <w:r w:rsidRPr="0092688C">
              <w:rPr>
                <w:spacing w:val="0"/>
                <w:sz w:val="20"/>
              </w:rPr>
              <w:t>1 phase</w:t>
            </w:r>
          </w:p>
        </w:tc>
        <w:tc>
          <w:tcPr>
            <w:tcW w:w="2048" w:type="dxa"/>
            <w:gridSpan w:val="7"/>
          </w:tcPr>
          <w:p w14:paraId="778646BE" w14:textId="047E0AE1" w:rsidR="00E06645" w:rsidRPr="0092688C" w:rsidRDefault="00E06645" w:rsidP="00E06645">
            <w:pPr>
              <w:spacing w:before="120" w:after="120"/>
              <w:ind w:left="0"/>
              <w:jc w:val="left"/>
              <w:rPr>
                <w:spacing w:val="0"/>
                <w:sz w:val="20"/>
              </w:rPr>
            </w:pPr>
            <w:r w:rsidRPr="0092688C">
              <w:rPr>
                <w:spacing w:val="0"/>
                <w:sz w:val="20"/>
              </w:rPr>
              <w:t>3 phase</w:t>
            </w:r>
          </w:p>
        </w:tc>
      </w:tr>
      <w:tr w:rsidR="00E06645" w:rsidRPr="0092688C" w14:paraId="2DEDC7DC" w14:textId="77777777" w:rsidTr="002966D6">
        <w:tc>
          <w:tcPr>
            <w:tcW w:w="1203" w:type="dxa"/>
            <w:gridSpan w:val="2"/>
          </w:tcPr>
          <w:p w14:paraId="3F8FFC0A" w14:textId="77777777" w:rsidR="00E06645" w:rsidRPr="0092688C" w:rsidRDefault="00E06645" w:rsidP="00E06645">
            <w:pPr>
              <w:spacing w:before="120" w:after="120"/>
              <w:ind w:left="0"/>
              <w:rPr>
                <w:spacing w:val="0"/>
                <w:sz w:val="20"/>
              </w:rPr>
            </w:pPr>
            <w:r w:rsidRPr="0092688C">
              <w:rPr>
                <w:spacing w:val="0"/>
                <w:sz w:val="20"/>
              </w:rPr>
              <w:t>2</w:t>
            </w:r>
          </w:p>
        </w:tc>
        <w:tc>
          <w:tcPr>
            <w:tcW w:w="760" w:type="dxa"/>
            <w:gridSpan w:val="3"/>
          </w:tcPr>
          <w:p w14:paraId="181D1D19" w14:textId="77777777" w:rsidR="00E06645" w:rsidRPr="0092688C" w:rsidRDefault="00E06645" w:rsidP="00E06645">
            <w:pPr>
              <w:spacing w:before="120" w:after="120"/>
              <w:ind w:left="0"/>
              <w:rPr>
                <w:spacing w:val="0"/>
                <w:sz w:val="20"/>
              </w:rPr>
            </w:pPr>
          </w:p>
        </w:tc>
        <w:tc>
          <w:tcPr>
            <w:tcW w:w="761" w:type="dxa"/>
            <w:gridSpan w:val="3"/>
          </w:tcPr>
          <w:p w14:paraId="11C4E8C6" w14:textId="76222CC9" w:rsidR="00E06645" w:rsidRPr="0092688C" w:rsidRDefault="00E06645" w:rsidP="00E06645">
            <w:pPr>
              <w:spacing w:before="120" w:after="120"/>
              <w:ind w:left="0"/>
              <w:rPr>
                <w:spacing w:val="0"/>
                <w:sz w:val="20"/>
              </w:rPr>
            </w:pPr>
          </w:p>
        </w:tc>
        <w:tc>
          <w:tcPr>
            <w:tcW w:w="761" w:type="dxa"/>
            <w:gridSpan w:val="2"/>
          </w:tcPr>
          <w:p w14:paraId="4A229EF0" w14:textId="0FC50191" w:rsidR="00E06645" w:rsidRPr="0092688C" w:rsidRDefault="00E06645" w:rsidP="00E06645">
            <w:pPr>
              <w:spacing w:before="120" w:after="120"/>
              <w:ind w:left="0"/>
              <w:rPr>
                <w:spacing w:val="0"/>
                <w:sz w:val="20"/>
              </w:rPr>
            </w:pPr>
          </w:p>
        </w:tc>
        <w:tc>
          <w:tcPr>
            <w:tcW w:w="1122" w:type="dxa"/>
          </w:tcPr>
          <w:p w14:paraId="08556E65" w14:textId="77777777" w:rsidR="00E06645" w:rsidRPr="0092688C" w:rsidRDefault="00E06645" w:rsidP="00E06645">
            <w:pPr>
              <w:spacing w:before="120" w:after="120"/>
              <w:ind w:left="0"/>
              <w:rPr>
                <w:spacing w:val="0"/>
                <w:sz w:val="20"/>
              </w:rPr>
            </w:pPr>
          </w:p>
        </w:tc>
        <w:tc>
          <w:tcPr>
            <w:tcW w:w="1123" w:type="dxa"/>
            <w:gridSpan w:val="3"/>
          </w:tcPr>
          <w:p w14:paraId="2D384112" w14:textId="25FD7A9C" w:rsidR="00E06645" w:rsidRPr="0092688C" w:rsidRDefault="00E06645" w:rsidP="00E06645">
            <w:pPr>
              <w:spacing w:before="120" w:after="120"/>
              <w:ind w:left="0"/>
              <w:rPr>
                <w:spacing w:val="0"/>
                <w:sz w:val="20"/>
              </w:rPr>
            </w:pPr>
          </w:p>
        </w:tc>
        <w:tc>
          <w:tcPr>
            <w:tcW w:w="1212" w:type="dxa"/>
            <w:gridSpan w:val="5"/>
          </w:tcPr>
          <w:p w14:paraId="622507E2" w14:textId="77777777" w:rsidR="00E06645" w:rsidRPr="0092688C" w:rsidRDefault="00E06645" w:rsidP="00E06645">
            <w:pPr>
              <w:spacing w:before="120" w:after="120"/>
              <w:ind w:left="0"/>
              <w:rPr>
                <w:spacing w:val="0"/>
                <w:sz w:val="20"/>
              </w:rPr>
            </w:pPr>
          </w:p>
        </w:tc>
        <w:tc>
          <w:tcPr>
            <w:tcW w:w="928" w:type="dxa"/>
            <w:gridSpan w:val="2"/>
            <w:vAlign w:val="bottom"/>
          </w:tcPr>
          <w:p w14:paraId="41AC59B8" w14:textId="77777777" w:rsidR="00E06645" w:rsidRPr="0092688C" w:rsidRDefault="00E06645" w:rsidP="00E06645">
            <w:pPr>
              <w:spacing w:before="120" w:after="120"/>
              <w:ind w:left="0"/>
              <w:jc w:val="center"/>
              <w:rPr>
                <w:spacing w:val="0"/>
                <w:sz w:val="20"/>
              </w:rPr>
            </w:pPr>
            <w:r w:rsidRPr="0092688C">
              <w:rPr>
                <w:spacing w:val="0"/>
                <w:sz w:val="20"/>
              </w:rPr>
              <w:t>8%</w:t>
            </w:r>
          </w:p>
        </w:tc>
        <w:tc>
          <w:tcPr>
            <w:tcW w:w="2048" w:type="dxa"/>
            <w:gridSpan w:val="7"/>
            <w:shd w:val="clear" w:color="auto" w:fill="auto"/>
          </w:tcPr>
          <w:p w14:paraId="0BFAC1E9" w14:textId="77777777" w:rsidR="00E06645" w:rsidRPr="0092688C" w:rsidRDefault="00E06645" w:rsidP="00E06645">
            <w:pPr>
              <w:spacing w:before="120" w:after="120"/>
              <w:ind w:left="0"/>
              <w:jc w:val="center"/>
              <w:rPr>
                <w:spacing w:val="0"/>
                <w:sz w:val="20"/>
              </w:rPr>
            </w:pPr>
            <w:r w:rsidRPr="0092688C">
              <w:rPr>
                <w:spacing w:val="0"/>
                <w:sz w:val="20"/>
              </w:rPr>
              <w:t>8%</w:t>
            </w:r>
          </w:p>
        </w:tc>
      </w:tr>
      <w:tr w:rsidR="00E06645" w:rsidRPr="0092688C" w14:paraId="62E734B3" w14:textId="77777777" w:rsidTr="002966D6">
        <w:tc>
          <w:tcPr>
            <w:tcW w:w="1203" w:type="dxa"/>
            <w:gridSpan w:val="2"/>
          </w:tcPr>
          <w:p w14:paraId="16190FF3" w14:textId="77777777" w:rsidR="00E06645" w:rsidRPr="0092688C" w:rsidRDefault="00E06645" w:rsidP="00E06645">
            <w:pPr>
              <w:spacing w:before="120" w:after="120"/>
              <w:ind w:left="0"/>
              <w:rPr>
                <w:spacing w:val="0"/>
                <w:sz w:val="20"/>
              </w:rPr>
            </w:pPr>
            <w:r w:rsidRPr="0092688C">
              <w:rPr>
                <w:spacing w:val="0"/>
                <w:sz w:val="20"/>
              </w:rPr>
              <w:t>3</w:t>
            </w:r>
          </w:p>
        </w:tc>
        <w:tc>
          <w:tcPr>
            <w:tcW w:w="760" w:type="dxa"/>
            <w:gridSpan w:val="3"/>
          </w:tcPr>
          <w:p w14:paraId="2C8B46A7" w14:textId="77777777" w:rsidR="00E06645" w:rsidRPr="0092688C" w:rsidRDefault="00E06645" w:rsidP="00E06645">
            <w:pPr>
              <w:spacing w:before="120" w:after="120"/>
              <w:ind w:left="-43"/>
              <w:rPr>
                <w:spacing w:val="0"/>
                <w:sz w:val="20"/>
              </w:rPr>
            </w:pPr>
          </w:p>
        </w:tc>
        <w:tc>
          <w:tcPr>
            <w:tcW w:w="761" w:type="dxa"/>
            <w:gridSpan w:val="3"/>
          </w:tcPr>
          <w:p w14:paraId="5A85ACA0" w14:textId="7AB5D3CD" w:rsidR="00E06645" w:rsidRPr="0092688C" w:rsidRDefault="00E06645" w:rsidP="00E06645">
            <w:pPr>
              <w:spacing w:before="120" w:after="120"/>
              <w:ind w:left="-43"/>
              <w:rPr>
                <w:spacing w:val="0"/>
                <w:sz w:val="20"/>
              </w:rPr>
            </w:pPr>
          </w:p>
        </w:tc>
        <w:tc>
          <w:tcPr>
            <w:tcW w:w="761" w:type="dxa"/>
            <w:gridSpan w:val="2"/>
          </w:tcPr>
          <w:p w14:paraId="553C5DAD" w14:textId="77777777" w:rsidR="00E06645" w:rsidRPr="0092688C" w:rsidRDefault="00E06645" w:rsidP="00E06645">
            <w:pPr>
              <w:spacing w:before="120" w:after="120"/>
              <w:ind w:left="0"/>
              <w:rPr>
                <w:spacing w:val="0"/>
                <w:sz w:val="20"/>
              </w:rPr>
            </w:pPr>
          </w:p>
        </w:tc>
        <w:tc>
          <w:tcPr>
            <w:tcW w:w="1122" w:type="dxa"/>
          </w:tcPr>
          <w:p w14:paraId="20382C05" w14:textId="77777777" w:rsidR="00E06645" w:rsidRPr="0092688C" w:rsidRDefault="00E06645" w:rsidP="00E06645">
            <w:pPr>
              <w:spacing w:before="120" w:after="120"/>
              <w:ind w:left="0"/>
              <w:rPr>
                <w:spacing w:val="0"/>
                <w:sz w:val="20"/>
              </w:rPr>
            </w:pPr>
          </w:p>
        </w:tc>
        <w:tc>
          <w:tcPr>
            <w:tcW w:w="1123" w:type="dxa"/>
            <w:gridSpan w:val="3"/>
          </w:tcPr>
          <w:p w14:paraId="07E290BD" w14:textId="5F8C30C7" w:rsidR="00E06645" w:rsidRPr="0092688C" w:rsidRDefault="00E06645" w:rsidP="00E06645">
            <w:pPr>
              <w:spacing w:before="120" w:after="120"/>
              <w:ind w:left="0"/>
              <w:rPr>
                <w:spacing w:val="0"/>
                <w:sz w:val="20"/>
              </w:rPr>
            </w:pPr>
          </w:p>
        </w:tc>
        <w:tc>
          <w:tcPr>
            <w:tcW w:w="1212" w:type="dxa"/>
            <w:gridSpan w:val="5"/>
          </w:tcPr>
          <w:p w14:paraId="19D762CD" w14:textId="77777777" w:rsidR="00E06645" w:rsidRPr="0092688C" w:rsidRDefault="00E06645" w:rsidP="00E06645">
            <w:pPr>
              <w:spacing w:before="120" w:after="120"/>
              <w:ind w:left="0"/>
              <w:rPr>
                <w:spacing w:val="0"/>
                <w:sz w:val="20"/>
              </w:rPr>
            </w:pPr>
          </w:p>
        </w:tc>
        <w:tc>
          <w:tcPr>
            <w:tcW w:w="928" w:type="dxa"/>
            <w:gridSpan w:val="2"/>
            <w:vAlign w:val="bottom"/>
          </w:tcPr>
          <w:p w14:paraId="76F61887" w14:textId="77777777" w:rsidR="00E06645" w:rsidRPr="0092688C" w:rsidRDefault="00E06645" w:rsidP="00E06645">
            <w:pPr>
              <w:spacing w:before="120" w:after="120"/>
              <w:ind w:left="0"/>
              <w:jc w:val="center"/>
              <w:rPr>
                <w:spacing w:val="0"/>
                <w:sz w:val="20"/>
              </w:rPr>
            </w:pPr>
            <w:r w:rsidRPr="0092688C">
              <w:rPr>
                <w:spacing w:val="0"/>
                <w:sz w:val="20"/>
              </w:rPr>
              <w:t>21.6%</w:t>
            </w:r>
          </w:p>
        </w:tc>
        <w:tc>
          <w:tcPr>
            <w:tcW w:w="2048" w:type="dxa"/>
            <w:gridSpan w:val="7"/>
            <w:shd w:val="clear" w:color="auto" w:fill="auto"/>
          </w:tcPr>
          <w:p w14:paraId="5A17ECE0" w14:textId="77777777" w:rsidR="00E06645" w:rsidRPr="0092688C" w:rsidRDefault="00E06645" w:rsidP="00E06645">
            <w:pPr>
              <w:spacing w:before="120" w:after="120"/>
              <w:ind w:left="0"/>
              <w:jc w:val="center"/>
              <w:rPr>
                <w:spacing w:val="0"/>
                <w:sz w:val="20"/>
              </w:rPr>
            </w:pPr>
            <w:r w:rsidRPr="0092688C">
              <w:rPr>
                <w:spacing w:val="0"/>
                <w:sz w:val="20"/>
              </w:rPr>
              <w:t>Not stated</w:t>
            </w:r>
          </w:p>
        </w:tc>
      </w:tr>
      <w:tr w:rsidR="00E06645" w:rsidRPr="0092688C" w14:paraId="16F169A0" w14:textId="77777777" w:rsidTr="002966D6">
        <w:tc>
          <w:tcPr>
            <w:tcW w:w="1203" w:type="dxa"/>
            <w:gridSpan w:val="2"/>
          </w:tcPr>
          <w:p w14:paraId="5ADDA35F" w14:textId="77777777" w:rsidR="00E06645" w:rsidRPr="0092688C" w:rsidRDefault="00E06645" w:rsidP="00E06645">
            <w:pPr>
              <w:spacing w:before="120" w:after="120"/>
              <w:ind w:left="0"/>
              <w:rPr>
                <w:spacing w:val="0"/>
                <w:sz w:val="20"/>
              </w:rPr>
            </w:pPr>
            <w:r w:rsidRPr="0092688C">
              <w:rPr>
                <w:spacing w:val="0"/>
                <w:sz w:val="20"/>
              </w:rPr>
              <w:t>4</w:t>
            </w:r>
          </w:p>
        </w:tc>
        <w:tc>
          <w:tcPr>
            <w:tcW w:w="760" w:type="dxa"/>
            <w:gridSpan w:val="3"/>
          </w:tcPr>
          <w:p w14:paraId="4BBBB259" w14:textId="77777777" w:rsidR="00E06645" w:rsidRPr="0092688C" w:rsidRDefault="00E06645" w:rsidP="00E06645">
            <w:pPr>
              <w:spacing w:before="120" w:after="120"/>
              <w:ind w:left="-43"/>
              <w:rPr>
                <w:spacing w:val="0"/>
                <w:sz w:val="20"/>
              </w:rPr>
            </w:pPr>
          </w:p>
        </w:tc>
        <w:tc>
          <w:tcPr>
            <w:tcW w:w="761" w:type="dxa"/>
            <w:gridSpan w:val="3"/>
          </w:tcPr>
          <w:p w14:paraId="03D16661" w14:textId="446E04D2" w:rsidR="00E06645" w:rsidRPr="0092688C" w:rsidRDefault="00E06645" w:rsidP="00E06645">
            <w:pPr>
              <w:spacing w:before="120" w:after="120"/>
              <w:ind w:left="-43"/>
              <w:rPr>
                <w:spacing w:val="0"/>
                <w:sz w:val="20"/>
              </w:rPr>
            </w:pPr>
          </w:p>
        </w:tc>
        <w:tc>
          <w:tcPr>
            <w:tcW w:w="761" w:type="dxa"/>
            <w:gridSpan w:val="2"/>
          </w:tcPr>
          <w:p w14:paraId="13515C2D" w14:textId="77777777" w:rsidR="00E06645" w:rsidRPr="0092688C" w:rsidRDefault="00E06645" w:rsidP="00E06645">
            <w:pPr>
              <w:spacing w:before="120" w:after="120"/>
              <w:ind w:left="0"/>
              <w:rPr>
                <w:spacing w:val="0"/>
                <w:sz w:val="20"/>
              </w:rPr>
            </w:pPr>
          </w:p>
        </w:tc>
        <w:tc>
          <w:tcPr>
            <w:tcW w:w="1122" w:type="dxa"/>
          </w:tcPr>
          <w:p w14:paraId="4C727F58" w14:textId="77777777" w:rsidR="00E06645" w:rsidRPr="0092688C" w:rsidRDefault="00E06645" w:rsidP="00E06645">
            <w:pPr>
              <w:spacing w:before="120" w:after="120"/>
              <w:ind w:left="0"/>
              <w:rPr>
                <w:spacing w:val="0"/>
                <w:sz w:val="20"/>
              </w:rPr>
            </w:pPr>
          </w:p>
        </w:tc>
        <w:tc>
          <w:tcPr>
            <w:tcW w:w="1123" w:type="dxa"/>
            <w:gridSpan w:val="3"/>
          </w:tcPr>
          <w:p w14:paraId="3349E205" w14:textId="101338B0" w:rsidR="00E06645" w:rsidRPr="0092688C" w:rsidRDefault="00E06645" w:rsidP="00E06645">
            <w:pPr>
              <w:spacing w:before="120" w:after="120"/>
              <w:ind w:left="0"/>
              <w:rPr>
                <w:spacing w:val="0"/>
                <w:sz w:val="20"/>
              </w:rPr>
            </w:pPr>
          </w:p>
        </w:tc>
        <w:tc>
          <w:tcPr>
            <w:tcW w:w="1212" w:type="dxa"/>
            <w:gridSpan w:val="5"/>
          </w:tcPr>
          <w:p w14:paraId="3470B215" w14:textId="77777777" w:rsidR="00E06645" w:rsidRPr="0092688C" w:rsidRDefault="00E06645" w:rsidP="00E06645">
            <w:pPr>
              <w:spacing w:before="120" w:after="120"/>
              <w:ind w:left="0"/>
              <w:rPr>
                <w:spacing w:val="0"/>
                <w:sz w:val="20"/>
              </w:rPr>
            </w:pPr>
          </w:p>
        </w:tc>
        <w:tc>
          <w:tcPr>
            <w:tcW w:w="928" w:type="dxa"/>
            <w:gridSpan w:val="2"/>
            <w:vAlign w:val="bottom"/>
          </w:tcPr>
          <w:p w14:paraId="626CA86B" w14:textId="77777777" w:rsidR="00E06645" w:rsidRPr="0092688C" w:rsidRDefault="00E06645" w:rsidP="00E06645">
            <w:pPr>
              <w:spacing w:before="120" w:after="120"/>
              <w:ind w:left="0"/>
              <w:jc w:val="center"/>
              <w:rPr>
                <w:spacing w:val="0"/>
                <w:sz w:val="20"/>
              </w:rPr>
            </w:pPr>
            <w:r w:rsidRPr="0092688C">
              <w:rPr>
                <w:spacing w:val="0"/>
                <w:sz w:val="20"/>
              </w:rPr>
              <w:t>4%</w:t>
            </w:r>
          </w:p>
        </w:tc>
        <w:tc>
          <w:tcPr>
            <w:tcW w:w="2048" w:type="dxa"/>
            <w:gridSpan w:val="7"/>
            <w:shd w:val="clear" w:color="auto" w:fill="auto"/>
          </w:tcPr>
          <w:p w14:paraId="7D85F413" w14:textId="77777777" w:rsidR="00E06645" w:rsidRPr="0092688C" w:rsidRDefault="00E06645" w:rsidP="00E06645">
            <w:pPr>
              <w:spacing w:before="120" w:after="120"/>
              <w:ind w:left="0"/>
              <w:jc w:val="center"/>
              <w:rPr>
                <w:spacing w:val="0"/>
                <w:sz w:val="20"/>
              </w:rPr>
            </w:pPr>
            <w:r w:rsidRPr="0092688C">
              <w:rPr>
                <w:spacing w:val="0"/>
                <w:sz w:val="20"/>
              </w:rPr>
              <w:t>4%</w:t>
            </w:r>
          </w:p>
        </w:tc>
      </w:tr>
      <w:tr w:rsidR="00E06645" w:rsidRPr="0092688C" w14:paraId="662E7310" w14:textId="77777777" w:rsidTr="002966D6">
        <w:tc>
          <w:tcPr>
            <w:tcW w:w="1203" w:type="dxa"/>
            <w:gridSpan w:val="2"/>
          </w:tcPr>
          <w:p w14:paraId="466DE82E" w14:textId="77777777" w:rsidR="00E06645" w:rsidRPr="0092688C" w:rsidRDefault="00E06645" w:rsidP="00E06645">
            <w:pPr>
              <w:spacing w:before="120" w:after="120"/>
              <w:ind w:left="0"/>
              <w:rPr>
                <w:spacing w:val="0"/>
                <w:sz w:val="20"/>
              </w:rPr>
            </w:pPr>
            <w:r w:rsidRPr="0092688C">
              <w:rPr>
                <w:spacing w:val="0"/>
                <w:sz w:val="20"/>
              </w:rPr>
              <w:t>5</w:t>
            </w:r>
          </w:p>
        </w:tc>
        <w:tc>
          <w:tcPr>
            <w:tcW w:w="760" w:type="dxa"/>
            <w:gridSpan w:val="3"/>
          </w:tcPr>
          <w:p w14:paraId="594EF085" w14:textId="77777777" w:rsidR="00E06645" w:rsidRPr="0092688C" w:rsidRDefault="00E06645" w:rsidP="00E06645">
            <w:pPr>
              <w:spacing w:before="120" w:after="120"/>
              <w:ind w:left="-43"/>
              <w:rPr>
                <w:spacing w:val="0"/>
                <w:sz w:val="20"/>
              </w:rPr>
            </w:pPr>
          </w:p>
        </w:tc>
        <w:tc>
          <w:tcPr>
            <w:tcW w:w="761" w:type="dxa"/>
            <w:gridSpan w:val="3"/>
          </w:tcPr>
          <w:p w14:paraId="01710A60" w14:textId="2B4D8E0A" w:rsidR="00E06645" w:rsidRPr="0092688C" w:rsidRDefault="00E06645" w:rsidP="00E06645">
            <w:pPr>
              <w:spacing w:before="120" w:after="120"/>
              <w:ind w:left="-43"/>
              <w:rPr>
                <w:spacing w:val="0"/>
                <w:sz w:val="20"/>
              </w:rPr>
            </w:pPr>
          </w:p>
        </w:tc>
        <w:tc>
          <w:tcPr>
            <w:tcW w:w="761" w:type="dxa"/>
            <w:gridSpan w:val="2"/>
          </w:tcPr>
          <w:p w14:paraId="68A7BA4C" w14:textId="77777777" w:rsidR="00E06645" w:rsidRPr="0092688C" w:rsidRDefault="00E06645" w:rsidP="00E06645">
            <w:pPr>
              <w:spacing w:before="120" w:after="120"/>
              <w:ind w:left="0"/>
              <w:rPr>
                <w:spacing w:val="0"/>
                <w:sz w:val="20"/>
              </w:rPr>
            </w:pPr>
          </w:p>
        </w:tc>
        <w:tc>
          <w:tcPr>
            <w:tcW w:w="1122" w:type="dxa"/>
          </w:tcPr>
          <w:p w14:paraId="65412AC8" w14:textId="77777777" w:rsidR="00E06645" w:rsidRPr="0092688C" w:rsidRDefault="00E06645" w:rsidP="00E06645">
            <w:pPr>
              <w:spacing w:before="120" w:after="120"/>
              <w:ind w:left="0"/>
              <w:rPr>
                <w:spacing w:val="0"/>
                <w:sz w:val="20"/>
              </w:rPr>
            </w:pPr>
          </w:p>
        </w:tc>
        <w:tc>
          <w:tcPr>
            <w:tcW w:w="1123" w:type="dxa"/>
            <w:gridSpan w:val="3"/>
          </w:tcPr>
          <w:p w14:paraId="05A2E302" w14:textId="45BFAC48" w:rsidR="00E06645" w:rsidRPr="0092688C" w:rsidRDefault="00E06645" w:rsidP="00E06645">
            <w:pPr>
              <w:spacing w:before="120" w:after="120"/>
              <w:ind w:left="0"/>
              <w:rPr>
                <w:spacing w:val="0"/>
                <w:sz w:val="20"/>
              </w:rPr>
            </w:pPr>
          </w:p>
        </w:tc>
        <w:tc>
          <w:tcPr>
            <w:tcW w:w="1212" w:type="dxa"/>
            <w:gridSpan w:val="5"/>
          </w:tcPr>
          <w:p w14:paraId="54EB8A29" w14:textId="77777777" w:rsidR="00E06645" w:rsidRPr="0092688C" w:rsidRDefault="00E06645" w:rsidP="00E06645">
            <w:pPr>
              <w:spacing w:before="120" w:after="120"/>
              <w:ind w:left="0"/>
              <w:rPr>
                <w:spacing w:val="0"/>
                <w:sz w:val="20"/>
              </w:rPr>
            </w:pPr>
          </w:p>
        </w:tc>
        <w:tc>
          <w:tcPr>
            <w:tcW w:w="928" w:type="dxa"/>
            <w:gridSpan w:val="2"/>
            <w:vAlign w:val="bottom"/>
          </w:tcPr>
          <w:p w14:paraId="6B2016D7" w14:textId="77777777" w:rsidR="00E06645" w:rsidRPr="0092688C" w:rsidRDefault="00E06645" w:rsidP="00E06645">
            <w:pPr>
              <w:spacing w:before="120" w:after="120"/>
              <w:ind w:left="0"/>
              <w:jc w:val="center"/>
              <w:rPr>
                <w:spacing w:val="0"/>
                <w:sz w:val="20"/>
              </w:rPr>
            </w:pPr>
            <w:r w:rsidRPr="0092688C">
              <w:rPr>
                <w:spacing w:val="0"/>
                <w:sz w:val="20"/>
              </w:rPr>
              <w:t>10.7%</w:t>
            </w:r>
          </w:p>
        </w:tc>
        <w:tc>
          <w:tcPr>
            <w:tcW w:w="2048" w:type="dxa"/>
            <w:gridSpan w:val="7"/>
            <w:shd w:val="clear" w:color="auto" w:fill="auto"/>
          </w:tcPr>
          <w:p w14:paraId="49192F0A" w14:textId="77777777" w:rsidR="00E06645" w:rsidRPr="0092688C" w:rsidRDefault="00E06645" w:rsidP="00E06645">
            <w:pPr>
              <w:spacing w:before="120" w:after="120"/>
              <w:ind w:left="0"/>
              <w:jc w:val="center"/>
              <w:rPr>
                <w:spacing w:val="0"/>
                <w:sz w:val="20"/>
              </w:rPr>
            </w:pPr>
            <w:r w:rsidRPr="0092688C">
              <w:rPr>
                <w:spacing w:val="0"/>
                <w:sz w:val="20"/>
              </w:rPr>
              <w:t>10.7%</w:t>
            </w:r>
          </w:p>
        </w:tc>
      </w:tr>
      <w:tr w:rsidR="00E06645" w:rsidRPr="0092688C" w14:paraId="19C312BC" w14:textId="77777777" w:rsidTr="002966D6">
        <w:tc>
          <w:tcPr>
            <w:tcW w:w="1203" w:type="dxa"/>
            <w:gridSpan w:val="2"/>
          </w:tcPr>
          <w:p w14:paraId="1F012440" w14:textId="77777777" w:rsidR="00E06645" w:rsidRPr="0092688C" w:rsidRDefault="00E06645" w:rsidP="00E06645">
            <w:pPr>
              <w:spacing w:before="120" w:after="120"/>
              <w:ind w:left="0"/>
              <w:rPr>
                <w:spacing w:val="0"/>
                <w:sz w:val="20"/>
              </w:rPr>
            </w:pPr>
            <w:r w:rsidRPr="0092688C">
              <w:rPr>
                <w:spacing w:val="0"/>
                <w:sz w:val="20"/>
              </w:rPr>
              <w:t>6</w:t>
            </w:r>
          </w:p>
        </w:tc>
        <w:tc>
          <w:tcPr>
            <w:tcW w:w="760" w:type="dxa"/>
            <w:gridSpan w:val="3"/>
          </w:tcPr>
          <w:p w14:paraId="38763EA2" w14:textId="77777777" w:rsidR="00E06645" w:rsidRPr="0092688C" w:rsidRDefault="00E06645" w:rsidP="00E06645">
            <w:pPr>
              <w:spacing w:before="120" w:after="120"/>
              <w:ind w:left="-43"/>
              <w:rPr>
                <w:spacing w:val="0"/>
                <w:sz w:val="20"/>
              </w:rPr>
            </w:pPr>
          </w:p>
        </w:tc>
        <w:tc>
          <w:tcPr>
            <w:tcW w:w="761" w:type="dxa"/>
            <w:gridSpan w:val="3"/>
          </w:tcPr>
          <w:p w14:paraId="09D87342" w14:textId="5140A7E8" w:rsidR="00E06645" w:rsidRPr="0092688C" w:rsidRDefault="00E06645" w:rsidP="00E06645">
            <w:pPr>
              <w:spacing w:before="120" w:after="120"/>
              <w:ind w:left="-43"/>
              <w:rPr>
                <w:spacing w:val="0"/>
                <w:sz w:val="20"/>
              </w:rPr>
            </w:pPr>
          </w:p>
        </w:tc>
        <w:tc>
          <w:tcPr>
            <w:tcW w:w="761" w:type="dxa"/>
            <w:gridSpan w:val="2"/>
          </w:tcPr>
          <w:p w14:paraId="4FCA73CE" w14:textId="77777777" w:rsidR="00E06645" w:rsidRPr="0092688C" w:rsidRDefault="00E06645" w:rsidP="00E06645">
            <w:pPr>
              <w:spacing w:before="120" w:after="120"/>
              <w:ind w:left="0"/>
              <w:rPr>
                <w:spacing w:val="0"/>
                <w:sz w:val="20"/>
              </w:rPr>
            </w:pPr>
          </w:p>
        </w:tc>
        <w:tc>
          <w:tcPr>
            <w:tcW w:w="1122" w:type="dxa"/>
          </w:tcPr>
          <w:p w14:paraId="72691E63" w14:textId="77777777" w:rsidR="00E06645" w:rsidRPr="0092688C" w:rsidRDefault="00E06645" w:rsidP="00E06645">
            <w:pPr>
              <w:spacing w:before="120" w:after="120"/>
              <w:ind w:left="0"/>
              <w:rPr>
                <w:spacing w:val="0"/>
                <w:sz w:val="20"/>
              </w:rPr>
            </w:pPr>
          </w:p>
        </w:tc>
        <w:tc>
          <w:tcPr>
            <w:tcW w:w="1123" w:type="dxa"/>
            <w:gridSpan w:val="3"/>
          </w:tcPr>
          <w:p w14:paraId="24C994F5" w14:textId="705E72DB" w:rsidR="00E06645" w:rsidRPr="0092688C" w:rsidRDefault="00E06645" w:rsidP="00E06645">
            <w:pPr>
              <w:spacing w:before="120" w:after="120"/>
              <w:ind w:left="0"/>
              <w:rPr>
                <w:spacing w:val="0"/>
                <w:sz w:val="20"/>
              </w:rPr>
            </w:pPr>
          </w:p>
        </w:tc>
        <w:tc>
          <w:tcPr>
            <w:tcW w:w="1212" w:type="dxa"/>
            <w:gridSpan w:val="5"/>
          </w:tcPr>
          <w:p w14:paraId="64643CCA" w14:textId="77777777" w:rsidR="00E06645" w:rsidRPr="0092688C" w:rsidRDefault="00E06645" w:rsidP="00E06645">
            <w:pPr>
              <w:spacing w:before="120" w:after="120"/>
              <w:ind w:left="0"/>
              <w:rPr>
                <w:spacing w:val="0"/>
                <w:sz w:val="20"/>
              </w:rPr>
            </w:pPr>
          </w:p>
        </w:tc>
        <w:tc>
          <w:tcPr>
            <w:tcW w:w="928" w:type="dxa"/>
            <w:gridSpan w:val="2"/>
            <w:vAlign w:val="bottom"/>
          </w:tcPr>
          <w:p w14:paraId="747CFDA7" w14:textId="77777777" w:rsidR="00E06645" w:rsidRPr="0092688C" w:rsidRDefault="00E06645" w:rsidP="00E06645">
            <w:pPr>
              <w:spacing w:before="120" w:after="120"/>
              <w:ind w:left="0"/>
              <w:jc w:val="center"/>
              <w:rPr>
                <w:spacing w:val="0"/>
                <w:sz w:val="20"/>
              </w:rPr>
            </w:pPr>
            <w:r w:rsidRPr="0092688C">
              <w:rPr>
                <w:spacing w:val="0"/>
                <w:sz w:val="20"/>
              </w:rPr>
              <w:t>2.67%</w:t>
            </w:r>
          </w:p>
        </w:tc>
        <w:tc>
          <w:tcPr>
            <w:tcW w:w="2048" w:type="dxa"/>
            <w:gridSpan w:val="7"/>
            <w:shd w:val="clear" w:color="auto" w:fill="auto"/>
          </w:tcPr>
          <w:p w14:paraId="7A1BDB90" w14:textId="77777777" w:rsidR="00E06645" w:rsidRPr="0092688C" w:rsidRDefault="00E06645" w:rsidP="00E06645">
            <w:pPr>
              <w:spacing w:before="120" w:after="120"/>
              <w:ind w:left="0"/>
              <w:jc w:val="center"/>
              <w:rPr>
                <w:spacing w:val="0"/>
                <w:sz w:val="20"/>
              </w:rPr>
            </w:pPr>
            <w:r w:rsidRPr="0092688C">
              <w:rPr>
                <w:spacing w:val="0"/>
                <w:sz w:val="20"/>
              </w:rPr>
              <w:t>2.67%</w:t>
            </w:r>
          </w:p>
        </w:tc>
      </w:tr>
      <w:tr w:rsidR="00E06645" w:rsidRPr="0092688C" w14:paraId="1579045B" w14:textId="77777777" w:rsidTr="002966D6">
        <w:tc>
          <w:tcPr>
            <w:tcW w:w="1203" w:type="dxa"/>
            <w:gridSpan w:val="2"/>
          </w:tcPr>
          <w:p w14:paraId="6BB26DAB" w14:textId="77777777" w:rsidR="00E06645" w:rsidRPr="0092688C" w:rsidRDefault="00E06645" w:rsidP="00E06645">
            <w:pPr>
              <w:spacing w:before="120" w:after="120"/>
              <w:ind w:left="0"/>
              <w:rPr>
                <w:spacing w:val="0"/>
                <w:sz w:val="20"/>
              </w:rPr>
            </w:pPr>
            <w:r w:rsidRPr="0092688C">
              <w:rPr>
                <w:spacing w:val="0"/>
                <w:sz w:val="20"/>
              </w:rPr>
              <w:t>7</w:t>
            </w:r>
          </w:p>
        </w:tc>
        <w:tc>
          <w:tcPr>
            <w:tcW w:w="760" w:type="dxa"/>
            <w:gridSpan w:val="3"/>
          </w:tcPr>
          <w:p w14:paraId="7655B654" w14:textId="77777777" w:rsidR="00E06645" w:rsidRPr="0092688C" w:rsidRDefault="00E06645" w:rsidP="00E06645">
            <w:pPr>
              <w:spacing w:before="120" w:after="120"/>
              <w:ind w:left="-43"/>
              <w:rPr>
                <w:spacing w:val="0"/>
                <w:sz w:val="20"/>
              </w:rPr>
            </w:pPr>
          </w:p>
        </w:tc>
        <w:tc>
          <w:tcPr>
            <w:tcW w:w="761" w:type="dxa"/>
            <w:gridSpan w:val="3"/>
          </w:tcPr>
          <w:p w14:paraId="37261BE1" w14:textId="63A970B5" w:rsidR="00E06645" w:rsidRPr="0092688C" w:rsidRDefault="00E06645" w:rsidP="00E06645">
            <w:pPr>
              <w:spacing w:before="120" w:after="120"/>
              <w:ind w:left="-43"/>
              <w:rPr>
                <w:spacing w:val="0"/>
                <w:sz w:val="20"/>
              </w:rPr>
            </w:pPr>
          </w:p>
        </w:tc>
        <w:tc>
          <w:tcPr>
            <w:tcW w:w="761" w:type="dxa"/>
            <w:gridSpan w:val="2"/>
          </w:tcPr>
          <w:p w14:paraId="4C0849CC" w14:textId="77777777" w:rsidR="00E06645" w:rsidRPr="0092688C" w:rsidRDefault="00E06645" w:rsidP="00E06645">
            <w:pPr>
              <w:spacing w:before="120" w:after="120"/>
              <w:ind w:left="0"/>
              <w:rPr>
                <w:spacing w:val="0"/>
                <w:sz w:val="20"/>
              </w:rPr>
            </w:pPr>
          </w:p>
        </w:tc>
        <w:tc>
          <w:tcPr>
            <w:tcW w:w="1122" w:type="dxa"/>
          </w:tcPr>
          <w:p w14:paraId="55386A9A" w14:textId="77777777" w:rsidR="00E06645" w:rsidRPr="0092688C" w:rsidRDefault="00E06645" w:rsidP="00E06645">
            <w:pPr>
              <w:spacing w:before="120" w:after="120"/>
              <w:ind w:left="0"/>
              <w:rPr>
                <w:spacing w:val="0"/>
                <w:sz w:val="20"/>
              </w:rPr>
            </w:pPr>
          </w:p>
        </w:tc>
        <w:tc>
          <w:tcPr>
            <w:tcW w:w="1123" w:type="dxa"/>
            <w:gridSpan w:val="3"/>
          </w:tcPr>
          <w:p w14:paraId="750406C0" w14:textId="56A00DA6" w:rsidR="00E06645" w:rsidRPr="0092688C" w:rsidRDefault="00E06645" w:rsidP="00E06645">
            <w:pPr>
              <w:spacing w:before="120" w:after="120"/>
              <w:ind w:left="0"/>
              <w:rPr>
                <w:spacing w:val="0"/>
                <w:sz w:val="20"/>
              </w:rPr>
            </w:pPr>
          </w:p>
        </w:tc>
        <w:tc>
          <w:tcPr>
            <w:tcW w:w="1212" w:type="dxa"/>
            <w:gridSpan w:val="5"/>
          </w:tcPr>
          <w:p w14:paraId="3683E651" w14:textId="77777777" w:rsidR="00E06645" w:rsidRPr="0092688C" w:rsidRDefault="00E06645" w:rsidP="00E06645">
            <w:pPr>
              <w:spacing w:before="120" w:after="120"/>
              <w:ind w:left="0"/>
              <w:rPr>
                <w:spacing w:val="0"/>
                <w:sz w:val="20"/>
              </w:rPr>
            </w:pPr>
          </w:p>
        </w:tc>
        <w:tc>
          <w:tcPr>
            <w:tcW w:w="928" w:type="dxa"/>
            <w:gridSpan w:val="2"/>
            <w:vAlign w:val="bottom"/>
          </w:tcPr>
          <w:p w14:paraId="7D2780EC" w14:textId="77777777" w:rsidR="00E06645" w:rsidRPr="0092688C" w:rsidRDefault="00E06645" w:rsidP="00E06645">
            <w:pPr>
              <w:spacing w:before="120" w:after="120"/>
              <w:ind w:left="0"/>
              <w:jc w:val="center"/>
              <w:rPr>
                <w:spacing w:val="0"/>
                <w:sz w:val="20"/>
              </w:rPr>
            </w:pPr>
            <w:r w:rsidRPr="0092688C">
              <w:rPr>
                <w:spacing w:val="0"/>
                <w:sz w:val="20"/>
              </w:rPr>
              <w:t>7.2%</w:t>
            </w:r>
          </w:p>
        </w:tc>
        <w:tc>
          <w:tcPr>
            <w:tcW w:w="2048" w:type="dxa"/>
            <w:gridSpan w:val="7"/>
            <w:shd w:val="clear" w:color="auto" w:fill="auto"/>
          </w:tcPr>
          <w:p w14:paraId="6F89D338" w14:textId="77777777" w:rsidR="00E06645" w:rsidRPr="0092688C" w:rsidRDefault="00E06645" w:rsidP="00E06645">
            <w:pPr>
              <w:spacing w:before="120" w:after="120"/>
              <w:ind w:left="0"/>
              <w:jc w:val="center"/>
              <w:rPr>
                <w:spacing w:val="0"/>
                <w:sz w:val="20"/>
              </w:rPr>
            </w:pPr>
            <w:r w:rsidRPr="0092688C">
              <w:rPr>
                <w:spacing w:val="0"/>
                <w:sz w:val="20"/>
              </w:rPr>
              <w:t>7.2%</w:t>
            </w:r>
          </w:p>
        </w:tc>
      </w:tr>
      <w:tr w:rsidR="00E06645" w:rsidRPr="0092688C" w14:paraId="30CEA7CE" w14:textId="77777777" w:rsidTr="002966D6">
        <w:tc>
          <w:tcPr>
            <w:tcW w:w="1203" w:type="dxa"/>
            <w:gridSpan w:val="2"/>
          </w:tcPr>
          <w:p w14:paraId="5EA8D805" w14:textId="77777777" w:rsidR="00E06645" w:rsidRPr="0092688C" w:rsidRDefault="00E06645" w:rsidP="00E06645">
            <w:pPr>
              <w:spacing w:before="120" w:after="120"/>
              <w:ind w:left="0"/>
              <w:rPr>
                <w:spacing w:val="0"/>
                <w:sz w:val="20"/>
              </w:rPr>
            </w:pPr>
            <w:r w:rsidRPr="0092688C">
              <w:rPr>
                <w:spacing w:val="0"/>
                <w:sz w:val="20"/>
              </w:rPr>
              <w:t>8</w:t>
            </w:r>
          </w:p>
        </w:tc>
        <w:tc>
          <w:tcPr>
            <w:tcW w:w="760" w:type="dxa"/>
            <w:gridSpan w:val="3"/>
          </w:tcPr>
          <w:p w14:paraId="32C5897B" w14:textId="77777777" w:rsidR="00E06645" w:rsidRPr="0092688C" w:rsidRDefault="00E06645" w:rsidP="00E06645">
            <w:pPr>
              <w:spacing w:before="120" w:after="120"/>
              <w:ind w:left="-43"/>
              <w:rPr>
                <w:spacing w:val="0"/>
                <w:sz w:val="20"/>
              </w:rPr>
            </w:pPr>
          </w:p>
        </w:tc>
        <w:tc>
          <w:tcPr>
            <w:tcW w:w="761" w:type="dxa"/>
            <w:gridSpan w:val="3"/>
          </w:tcPr>
          <w:p w14:paraId="0E74242B" w14:textId="427F9009" w:rsidR="00E06645" w:rsidRPr="0092688C" w:rsidRDefault="00E06645" w:rsidP="00E06645">
            <w:pPr>
              <w:spacing w:before="120" w:after="120"/>
              <w:ind w:left="-43"/>
              <w:rPr>
                <w:spacing w:val="0"/>
                <w:sz w:val="20"/>
              </w:rPr>
            </w:pPr>
          </w:p>
        </w:tc>
        <w:tc>
          <w:tcPr>
            <w:tcW w:w="761" w:type="dxa"/>
            <w:gridSpan w:val="2"/>
          </w:tcPr>
          <w:p w14:paraId="189C2BC3" w14:textId="77777777" w:rsidR="00E06645" w:rsidRPr="0092688C" w:rsidRDefault="00E06645" w:rsidP="00E06645">
            <w:pPr>
              <w:spacing w:before="120" w:after="120"/>
              <w:ind w:left="0"/>
              <w:rPr>
                <w:spacing w:val="0"/>
                <w:sz w:val="20"/>
              </w:rPr>
            </w:pPr>
          </w:p>
        </w:tc>
        <w:tc>
          <w:tcPr>
            <w:tcW w:w="1122" w:type="dxa"/>
          </w:tcPr>
          <w:p w14:paraId="0DB79371" w14:textId="77777777" w:rsidR="00E06645" w:rsidRPr="0092688C" w:rsidRDefault="00E06645" w:rsidP="00E06645">
            <w:pPr>
              <w:spacing w:before="120" w:after="120"/>
              <w:ind w:left="0"/>
              <w:rPr>
                <w:spacing w:val="0"/>
                <w:sz w:val="20"/>
              </w:rPr>
            </w:pPr>
          </w:p>
        </w:tc>
        <w:tc>
          <w:tcPr>
            <w:tcW w:w="1123" w:type="dxa"/>
            <w:gridSpan w:val="3"/>
          </w:tcPr>
          <w:p w14:paraId="3A479CC6" w14:textId="60F40D85" w:rsidR="00E06645" w:rsidRPr="0092688C" w:rsidRDefault="00E06645" w:rsidP="00E06645">
            <w:pPr>
              <w:spacing w:before="120" w:after="120"/>
              <w:ind w:left="0"/>
              <w:rPr>
                <w:spacing w:val="0"/>
                <w:sz w:val="20"/>
              </w:rPr>
            </w:pPr>
          </w:p>
        </w:tc>
        <w:tc>
          <w:tcPr>
            <w:tcW w:w="1212" w:type="dxa"/>
            <w:gridSpan w:val="5"/>
          </w:tcPr>
          <w:p w14:paraId="685635F6" w14:textId="77777777" w:rsidR="00E06645" w:rsidRPr="0092688C" w:rsidRDefault="00E06645" w:rsidP="00E06645">
            <w:pPr>
              <w:spacing w:before="120" w:after="120"/>
              <w:ind w:left="0"/>
              <w:rPr>
                <w:spacing w:val="0"/>
                <w:sz w:val="20"/>
              </w:rPr>
            </w:pPr>
          </w:p>
        </w:tc>
        <w:tc>
          <w:tcPr>
            <w:tcW w:w="928" w:type="dxa"/>
            <w:gridSpan w:val="2"/>
            <w:vAlign w:val="bottom"/>
          </w:tcPr>
          <w:p w14:paraId="4E611CFF" w14:textId="77777777" w:rsidR="00E06645" w:rsidRPr="0092688C" w:rsidRDefault="00E06645" w:rsidP="00E06645">
            <w:pPr>
              <w:spacing w:before="120" w:after="120"/>
              <w:ind w:left="0"/>
              <w:jc w:val="center"/>
              <w:rPr>
                <w:spacing w:val="0"/>
                <w:sz w:val="20"/>
              </w:rPr>
            </w:pPr>
            <w:r w:rsidRPr="0092688C">
              <w:rPr>
                <w:spacing w:val="0"/>
                <w:sz w:val="20"/>
              </w:rPr>
              <w:t>2%</w:t>
            </w:r>
          </w:p>
        </w:tc>
        <w:tc>
          <w:tcPr>
            <w:tcW w:w="2048" w:type="dxa"/>
            <w:gridSpan w:val="7"/>
            <w:shd w:val="clear" w:color="auto" w:fill="auto"/>
          </w:tcPr>
          <w:p w14:paraId="7EA23B6C" w14:textId="77777777" w:rsidR="00E06645" w:rsidRPr="0092688C" w:rsidRDefault="00E06645" w:rsidP="00E06645">
            <w:pPr>
              <w:spacing w:before="120" w:after="120"/>
              <w:ind w:left="0"/>
              <w:jc w:val="center"/>
              <w:rPr>
                <w:spacing w:val="0"/>
                <w:sz w:val="20"/>
              </w:rPr>
            </w:pPr>
            <w:r w:rsidRPr="0092688C">
              <w:rPr>
                <w:spacing w:val="0"/>
                <w:sz w:val="20"/>
              </w:rPr>
              <w:t>2%</w:t>
            </w:r>
          </w:p>
        </w:tc>
      </w:tr>
      <w:tr w:rsidR="00E06645" w:rsidRPr="0092688C" w14:paraId="72D963DF" w14:textId="77777777" w:rsidTr="002966D6">
        <w:tc>
          <w:tcPr>
            <w:tcW w:w="1203" w:type="dxa"/>
            <w:gridSpan w:val="2"/>
          </w:tcPr>
          <w:p w14:paraId="03085033" w14:textId="77777777" w:rsidR="00E06645" w:rsidRPr="0092688C" w:rsidRDefault="00E06645" w:rsidP="00E06645">
            <w:pPr>
              <w:spacing w:before="120" w:after="120"/>
              <w:ind w:left="0"/>
              <w:rPr>
                <w:spacing w:val="0"/>
                <w:sz w:val="20"/>
              </w:rPr>
            </w:pPr>
            <w:r w:rsidRPr="0092688C">
              <w:rPr>
                <w:spacing w:val="0"/>
                <w:sz w:val="20"/>
              </w:rPr>
              <w:t>9</w:t>
            </w:r>
          </w:p>
        </w:tc>
        <w:tc>
          <w:tcPr>
            <w:tcW w:w="760" w:type="dxa"/>
            <w:gridSpan w:val="3"/>
          </w:tcPr>
          <w:p w14:paraId="45CC1CF4" w14:textId="77777777" w:rsidR="00E06645" w:rsidRPr="0092688C" w:rsidRDefault="00E06645" w:rsidP="00E06645">
            <w:pPr>
              <w:spacing w:before="120" w:after="120"/>
              <w:ind w:left="-43"/>
              <w:rPr>
                <w:spacing w:val="0"/>
                <w:sz w:val="20"/>
              </w:rPr>
            </w:pPr>
          </w:p>
        </w:tc>
        <w:tc>
          <w:tcPr>
            <w:tcW w:w="761" w:type="dxa"/>
            <w:gridSpan w:val="3"/>
          </w:tcPr>
          <w:p w14:paraId="70F95724" w14:textId="123CE93A" w:rsidR="00E06645" w:rsidRPr="0092688C" w:rsidRDefault="00E06645" w:rsidP="00E06645">
            <w:pPr>
              <w:spacing w:before="120" w:after="120"/>
              <w:ind w:left="-43"/>
              <w:rPr>
                <w:spacing w:val="0"/>
                <w:sz w:val="20"/>
              </w:rPr>
            </w:pPr>
          </w:p>
        </w:tc>
        <w:tc>
          <w:tcPr>
            <w:tcW w:w="761" w:type="dxa"/>
            <w:gridSpan w:val="2"/>
          </w:tcPr>
          <w:p w14:paraId="2890FD23" w14:textId="77777777" w:rsidR="00E06645" w:rsidRPr="0092688C" w:rsidRDefault="00E06645" w:rsidP="00E06645">
            <w:pPr>
              <w:spacing w:before="120" w:after="120"/>
              <w:ind w:left="0"/>
              <w:rPr>
                <w:spacing w:val="0"/>
                <w:sz w:val="20"/>
              </w:rPr>
            </w:pPr>
          </w:p>
        </w:tc>
        <w:tc>
          <w:tcPr>
            <w:tcW w:w="1122" w:type="dxa"/>
          </w:tcPr>
          <w:p w14:paraId="50A4E50D" w14:textId="77777777" w:rsidR="00E06645" w:rsidRPr="0092688C" w:rsidRDefault="00E06645" w:rsidP="00E06645">
            <w:pPr>
              <w:spacing w:before="120" w:after="120"/>
              <w:ind w:left="0"/>
              <w:rPr>
                <w:spacing w:val="0"/>
                <w:sz w:val="20"/>
              </w:rPr>
            </w:pPr>
          </w:p>
        </w:tc>
        <w:tc>
          <w:tcPr>
            <w:tcW w:w="1123" w:type="dxa"/>
            <w:gridSpan w:val="3"/>
          </w:tcPr>
          <w:p w14:paraId="5D4BF843" w14:textId="23676546" w:rsidR="00E06645" w:rsidRPr="0092688C" w:rsidRDefault="00E06645" w:rsidP="00E06645">
            <w:pPr>
              <w:spacing w:before="120" w:after="120"/>
              <w:ind w:left="0"/>
              <w:rPr>
                <w:spacing w:val="0"/>
                <w:sz w:val="20"/>
              </w:rPr>
            </w:pPr>
          </w:p>
        </w:tc>
        <w:tc>
          <w:tcPr>
            <w:tcW w:w="1212" w:type="dxa"/>
            <w:gridSpan w:val="5"/>
          </w:tcPr>
          <w:p w14:paraId="4680064B" w14:textId="77777777" w:rsidR="00E06645" w:rsidRPr="0092688C" w:rsidRDefault="00E06645" w:rsidP="00E06645">
            <w:pPr>
              <w:spacing w:before="120" w:after="120"/>
              <w:ind w:left="0"/>
              <w:rPr>
                <w:spacing w:val="0"/>
                <w:sz w:val="20"/>
              </w:rPr>
            </w:pPr>
          </w:p>
        </w:tc>
        <w:tc>
          <w:tcPr>
            <w:tcW w:w="928" w:type="dxa"/>
            <w:gridSpan w:val="2"/>
            <w:vAlign w:val="bottom"/>
          </w:tcPr>
          <w:p w14:paraId="387E50ED" w14:textId="77777777" w:rsidR="00E06645" w:rsidRPr="0092688C" w:rsidRDefault="00E06645" w:rsidP="00E06645">
            <w:pPr>
              <w:spacing w:before="120" w:after="120"/>
              <w:ind w:left="0"/>
              <w:jc w:val="center"/>
              <w:rPr>
                <w:spacing w:val="0"/>
                <w:sz w:val="20"/>
              </w:rPr>
            </w:pPr>
            <w:r w:rsidRPr="0092688C">
              <w:rPr>
                <w:spacing w:val="0"/>
                <w:sz w:val="20"/>
              </w:rPr>
              <w:t>3.8%</w:t>
            </w:r>
          </w:p>
        </w:tc>
        <w:tc>
          <w:tcPr>
            <w:tcW w:w="2048" w:type="dxa"/>
            <w:gridSpan w:val="7"/>
            <w:shd w:val="clear" w:color="auto" w:fill="auto"/>
          </w:tcPr>
          <w:p w14:paraId="60F35A3B" w14:textId="77777777" w:rsidR="00E06645" w:rsidRPr="0092688C" w:rsidRDefault="00E06645" w:rsidP="00E06645">
            <w:pPr>
              <w:spacing w:before="120" w:after="120"/>
              <w:ind w:left="0"/>
              <w:jc w:val="center"/>
              <w:rPr>
                <w:spacing w:val="0"/>
                <w:sz w:val="20"/>
              </w:rPr>
            </w:pPr>
            <w:r w:rsidRPr="0092688C">
              <w:rPr>
                <w:spacing w:val="0"/>
                <w:sz w:val="20"/>
              </w:rPr>
              <w:t>Not stated</w:t>
            </w:r>
          </w:p>
        </w:tc>
      </w:tr>
      <w:tr w:rsidR="00E06645" w:rsidRPr="0092688C" w14:paraId="4AEBF224" w14:textId="77777777" w:rsidTr="002966D6">
        <w:tc>
          <w:tcPr>
            <w:tcW w:w="1203" w:type="dxa"/>
            <w:gridSpan w:val="2"/>
          </w:tcPr>
          <w:p w14:paraId="18D94512" w14:textId="77777777" w:rsidR="00E06645" w:rsidRPr="0092688C" w:rsidRDefault="00E06645" w:rsidP="00E06645">
            <w:pPr>
              <w:spacing w:before="120" w:after="120"/>
              <w:ind w:left="0"/>
              <w:rPr>
                <w:spacing w:val="0"/>
                <w:sz w:val="20"/>
              </w:rPr>
            </w:pPr>
            <w:r w:rsidRPr="0092688C">
              <w:rPr>
                <w:spacing w:val="0"/>
                <w:sz w:val="20"/>
              </w:rPr>
              <w:t>10</w:t>
            </w:r>
          </w:p>
        </w:tc>
        <w:tc>
          <w:tcPr>
            <w:tcW w:w="760" w:type="dxa"/>
            <w:gridSpan w:val="3"/>
          </w:tcPr>
          <w:p w14:paraId="65B2AA52" w14:textId="77777777" w:rsidR="00E06645" w:rsidRPr="0092688C" w:rsidRDefault="00E06645" w:rsidP="00E06645">
            <w:pPr>
              <w:spacing w:before="120" w:after="120"/>
              <w:ind w:left="-43"/>
              <w:rPr>
                <w:spacing w:val="0"/>
                <w:sz w:val="20"/>
              </w:rPr>
            </w:pPr>
          </w:p>
        </w:tc>
        <w:tc>
          <w:tcPr>
            <w:tcW w:w="761" w:type="dxa"/>
            <w:gridSpan w:val="3"/>
          </w:tcPr>
          <w:p w14:paraId="623B7C1C" w14:textId="7D2A9568" w:rsidR="00E06645" w:rsidRPr="0092688C" w:rsidRDefault="00E06645" w:rsidP="00E06645">
            <w:pPr>
              <w:spacing w:before="120" w:after="120"/>
              <w:ind w:left="-43"/>
              <w:rPr>
                <w:spacing w:val="0"/>
                <w:sz w:val="20"/>
              </w:rPr>
            </w:pPr>
          </w:p>
        </w:tc>
        <w:tc>
          <w:tcPr>
            <w:tcW w:w="761" w:type="dxa"/>
            <w:gridSpan w:val="2"/>
          </w:tcPr>
          <w:p w14:paraId="1F151D55" w14:textId="77777777" w:rsidR="00E06645" w:rsidRPr="0092688C" w:rsidRDefault="00E06645" w:rsidP="00E06645">
            <w:pPr>
              <w:spacing w:before="120" w:after="120"/>
              <w:ind w:left="0"/>
              <w:rPr>
                <w:spacing w:val="0"/>
                <w:sz w:val="20"/>
              </w:rPr>
            </w:pPr>
          </w:p>
        </w:tc>
        <w:tc>
          <w:tcPr>
            <w:tcW w:w="1122" w:type="dxa"/>
          </w:tcPr>
          <w:p w14:paraId="7946924C" w14:textId="77777777" w:rsidR="00E06645" w:rsidRPr="0092688C" w:rsidRDefault="00E06645" w:rsidP="00E06645">
            <w:pPr>
              <w:spacing w:before="120" w:after="120"/>
              <w:ind w:left="0"/>
              <w:rPr>
                <w:spacing w:val="0"/>
                <w:sz w:val="20"/>
              </w:rPr>
            </w:pPr>
          </w:p>
        </w:tc>
        <w:tc>
          <w:tcPr>
            <w:tcW w:w="1123" w:type="dxa"/>
            <w:gridSpan w:val="3"/>
          </w:tcPr>
          <w:p w14:paraId="08131395" w14:textId="335FB243" w:rsidR="00E06645" w:rsidRPr="0092688C" w:rsidRDefault="00E06645" w:rsidP="00E06645">
            <w:pPr>
              <w:spacing w:before="120" w:after="120"/>
              <w:ind w:left="0"/>
              <w:rPr>
                <w:spacing w:val="0"/>
                <w:sz w:val="20"/>
              </w:rPr>
            </w:pPr>
          </w:p>
        </w:tc>
        <w:tc>
          <w:tcPr>
            <w:tcW w:w="1212" w:type="dxa"/>
            <w:gridSpan w:val="5"/>
          </w:tcPr>
          <w:p w14:paraId="5EE2FC77" w14:textId="77777777" w:rsidR="00E06645" w:rsidRPr="0092688C" w:rsidRDefault="00E06645" w:rsidP="00E06645">
            <w:pPr>
              <w:spacing w:before="120" w:after="120"/>
              <w:ind w:left="0"/>
              <w:rPr>
                <w:spacing w:val="0"/>
                <w:sz w:val="20"/>
              </w:rPr>
            </w:pPr>
          </w:p>
        </w:tc>
        <w:tc>
          <w:tcPr>
            <w:tcW w:w="928" w:type="dxa"/>
            <w:gridSpan w:val="2"/>
            <w:vAlign w:val="bottom"/>
          </w:tcPr>
          <w:p w14:paraId="44FC4A0E" w14:textId="77777777" w:rsidR="00E06645" w:rsidRPr="0092688C" w:rsidRDefault="00E06645" w:rsidP="00E06645">
            <w:pPr>
              <w:spacing w:before="120" w:after="120"/>
              <w:ind w:left="0"/>
              <w:jc w:val="center"/>
              <w:rPr>
                <w:spacing w:val="0"/>
                <w:sz w:val="20"/>
              </w:rPr>
            </w:pPr>
            <w:r w:rsidRPr="0092688C">
              <w:rPr>
                <w:spacing w:val="0"/>
                <w:sz w:val="20"/>
              </w:rPr>
              <w:t>1.6%</w:t>
            </w:r>
          </w:p>
        </w:tc>
        <w:tc>
          <w:tcPr>
            <w:tcW w:w="2048" w:type="dxa"/>
            <w:gridSpan w:val="7"/>
            <w:shd w:val="clear" w:color="auto" w:fill="auto"/>
          </w:tcPr>
          <w:p w14:paraId="1DB1D959" w14:textId="77777777" w:rsidR="00E06645" w:rsidRPr="0092688C" w:rsidRDefault="00E06645" w:rsidP="00E06645">
            <w:pPr>
              <w:spacing w:before="120" w:after="120"/>
              <w:ind w:left="0"/>
              <w:jc w:val="center"/>
              <w:rPr>
                <w:spacing w:val="0"/>
                <w:sz w:val="20"/>
              </w:rPr>
            </w:pPr>
            <w:r w:rsidRPr="0092688C">
              <w:rPr>
                <w:spacing w:val="0"/>
                <w:sz w:val="20"/>
              </w:rPr>
              <w:t>1.6%</w:t>
            </w:r>
          </w:p>
        </w:tc>
      </w:tr>
      <w:tr w:rsidR="00E06645" w:rsidRPr="0092688C" w14:paraId="24F72473" w14:textId="77777777" w:rsidTr="002966D6">
        <w:tc>
          <w:tcPr>
            <w:tcW w:w="1203" w:type="dxa"/>
            <w:gridSpan w:val="2"/>
          </w:tcPr>
          <w:p w14:paraId="58B51B81" w14:textId="77777777" w:rsidR="00E06645" w:rsidRPr="0092688C" w:rsidRDefault="00E06645" w:rsidP="00E06645">
            <w:pPr>
              <w:spacing w:before="120" w:after="120"/>
              <w:ind w:left="0"/>
              <w:rPr>
                <w:spacing w:val="0"/>
                <w:sz w:val="20"/>
              </w:rPr>
            </w:pPr>
            <w:r w:rsidRPr="0092688C">
              <w:rPr>
                <w:spacing w:val="0"/>
                <w:sz w:val="20"/>
              </w:rPr>
              <w:t>11</w:t>
            </w:r>
          </w:p>
        </w:tc>
        <w:tc>
          <w:tcPr>
            <w:tcW w:w="760" w:type="dxa"/>
            <w:gridSpan w:val="3"/>
          </w:tcPr>
          <w:p w14:paraId="04DF14B8" w14:textId="77777777" w:rsidR="00E06645" w:rsidRPr="0092688C" w:rsidRDefault="00E06645" w:rsidP="00E06645">
            <w:pPr>
              <w:spacing w:before="120" w:after="120"/>
              <w:ind w:left="-43"/>
              <w:rPr>
                <w:spacing w:val="0"/>
                <w:sz w:val="20"/>
              </w:rPr>
            </w:pPr>
          </w:p>
        </w:tc>
        <w:tc>
          <w:tcPr>
            <w:tcW w:w="761" w:type="dxa"/>
            <w:gridSpan w:val="3"/>
          </w:tcPr>
          <w:p w14:paraId="36ED0831" w14:textId="6F009849" w:rsidR="00E06645" w:rsidRPr="0092688C" w:rsidRDefault="00E06645" w:rsidP="00E06645">
            <w:pPr>
              <w:spacing w:before="120" w:after="120"/>
              <w:ind w:left="-43"/>
              <w:rPr>
                <w:spacing w:val="0"/>
                <w:sz w:val="20"/>
              </w:rPr>
            </w:pPr>
          </w:p>
        </w:tc>
        <w:tc>
          <w:tcPr>
            <w:tcW w:w="761" w:type="dxa"/>
            <w:gridSpan w:val="2"/>
          </w:tcPr>
          <w:p w14:paraId="3E6021F5" w14:textId="77777777" w:rsidR="00E06645" w:rsidRPr="0092688C" w:rsidRDefault="00E06645" w:rsidP="00E06645">
            <w:pPr>
              <w:spacing w:before="120" w:after="120"/>
              <w:ind w:left="0"/>
              <w:rPr>
                <w:spacing w:val="0"/>
                <w:sz w:val="20"/>
              </w:rPr>
            </w:pPr>
          </w:p>
        </w:tc>
        <w:tc>
          <w:tcPr>
            <w:tcW w:w="1122" w:type="dxa"/>
          </w:tcPr>
          <w:p w14:paraId="0DE8B475" w14:textId="77777777" w:rsidR="00E06645" w:rsidRPr="0092688C" w:rsidRDefault="00E06645" w:rsidP="00E06645">
            <w:pPr>
              <w:spacing w:before="120" w:after="120"/>
              <w:ind w:left="0"/>
              <w:rPr>
                <w:spacing w:val="0"/>
                <w:sz w:val="20"/>
              </w:rPr>
            </w:pPr>
          </w:p>
        </w:tc>
        <w:tc>
          <w:tcPr>
            <w:tcW w:w="1123" w:type="dxa"/>
            <w:gridSpan w:val="3"/>
          </w:tcPr>
          <w:p w14:paraId="09038BE6" w14:textId="3FF3FAC9" w:rsidR="00E06645" w:rsidRPr="0092688C" w:rsidRDefault="00E06645" w:rsidP="00E06645">
            <w:pPr>
              <w:spacing w:before="120" w:after="120"/>
              <w:ind w:left="0"/>
              <w:rPr>
                <w:spacing w:val="0"/>
                <w:sz w:val="20"/>
              </w:rPr>
            </w:pPr>
          </w:p>
        </w:tc>
        <w:tc>
          <w:tcPr>
            <w:tcW w:w="1212" w:type="dxa"/>
            <w:gridSpan w:val="5"/>
          </w:tcPr>
          <w:p w14:paraId="681AAC80" w14:textId="77777777" w:rsidR="00E06645" w:rsidRPr="0092688C" w:rsidRDefault="00E06645" w:rsidP="00E06645">
            <w:pPr>
              <w:spacing w:before="120" w:after="120"/>
              <w:ind w:left="0"/>
              <w:rPr>
                <w:spacing w:val="0"/>
                <w:sz w:val="20"/>
              </w:rPr>
            </w:pPr>
          </w:p>
        </w:tc>
        <w:tc>
          <w:tcPr>
            <w:tcW w:w="928" w:type="dxa"/>
            <w:gridSpan w:val="2"/>
            <w:vAlign w:val="bottom"/>
          </w:tcPr>
          <w:p w14:paraId="6258A24F" w14:textId="77777777" w:rsidR="00E06645" w:rsidRPr="0092688C" w:rsidRDefault="00E06645" w:rsidP="00E06645">
            <w:pPr>
              <w:spacing w:before="120" w:after="120"/>
              <w:ind w:left="0"/>
              <w:jc w:val="center"/>
              <w:rPr>
                <w:spacing w:val="0"/>
                <w:sz w:val="20"/>
              </w:rPr>
            </w:pPr>
            <w:r w:rsidRPr="0092688C">
              <w:rPr>
                <w:spacing w:val="0"/>
                <w:sz w:val="20"/>
              </w:rPr>
              <w:t>3.1%</w:t>
            </w:r>
          </w:p>
        </w:tc>
        <w:tc>
          <w:tcPr>
            <w:tcW w:w="2048" w:type="dxa"/>
            <w:gridSpan w:val="7"/>
            <w:shd w:val="clear" w:color="auto" w:fill="auto"/>
          </w:tcPr>
          <w:p w14:paraId="7D579B8B" w14:textId="77777777" w:rsidR="00E06645" w:rsidRPr="0092688C" w:rsidRDefault="00E06645" w:rsidP="00E06645">
            <w:pPr>
              <w:spacing w:before="120" w:after="120"/>
              <w:ind w:left="0"/>
              <w:jc w:val="center"/>
              <w:rPr>
                <w:spacing w:val="0"/>
                <w:sz w:val="20"/>
              </w:rPr>
            </w:pPr>
            <w:r w:rsidRPr="0092688C">
              <w:rPr>
                <w:spacing w:val="0"/>
                <w:sz w:val="20"/>
              </w:rPr>
              <w:t>3.1%</w:t>
            </w:r>
          </w:p>
        </w:tc>
      </w:tr>
      <w:tr w:rsidR="00E06645" w:rsidRPr="0092688C" w14:paraId="46F3E355" w14:textId="77777777" w:rsidTr="002966D6">
        <w:tc>
          <w:tcPr>
            <w:tcW w:w="1203" w:type="dxa"/>
            <w:gridSpan w:val="2"/>
          </w:tcPr>
          <w:p w14:paraId="383E1A7B" w14:textId="77777777" w:rsidR="00E06645" w:rsidRPr="0092688C" w:rsidRDefault="00E06645" w:rsidP="00E06645">
            <w:pPr>
              <w:spacing w:before="120" w:after="120"/>
              <w:ind w:left="0"/>
              <w:rPr>
                <w:spacing w:val="0"/>
                <w:sz w:val="20"/>
              </w:rPr>
            </w:pPr>
            <w:r w:rsidRPr="0092688C">
              <w:rPr>
                <w:spacing w:val="0"/>
                <w:sz w:val="20"/>
              </w:rPr>
              <w:t>12</w:t>
            </w:r>
          </w:p>
        </w:tc>
        <w:tc>
          <w:tcPr>
            <w:tcW w:w="760" w:type="dxa"/>
            <w:gridSpan w:val="3"/>
          </w:tcPr>
          <w:p w14:paraId="3BDED791" w14:textId="77777777" w:rsidR="00E06645" w:rsidRPr="0092688C" w:rsidRDefault="00E06645" w:rsidP="00E06645">
            <w:pPr>
              <w:spacing w:before="120" w:after="120"/>
              <w:ind w:left="-43"/>
              <w:rPr>
                <w:spacing w:val="0"/>
                <w:sz w:val="20"/>
              </w:rPr>
            </w:pPr>
          </w:p>
        </w:tc>
        <w:tc>
          <w:tcPr>
            <w:tcW w:w="761" w:type="dxa"/>
            <w:gridSpan w:val="3"/>
          </w:tcPr>
          <w:p w14:paraId="418ABE32" w14:textId="638D395F" w:rsidR="00E06645" w:rsidRPr="0092688C" w:rsidRDefault="00E06645" w:rsidP="00E06645">
            <w:pPr>
              <w:spacing w:before="120" w:after="120"/>
              <w:ind w:left="-43"/>
              <w:rPr>
                <w:spacing w:val="0"/>
                <w:sz w:val="20"/>
              </w:rPr>
            </w:pPr>
          </w:p>
        </w:tc>
        <w:tc>
          <w:tcPr>
            <w:tcW w:w="761" w:type="dxa"/>
            <w:gridSpan w:val="2"/>
          </w:tcPr>
          <w:p w14:paraId="02AF5205" w14:textId="77777777" w:rsidR="00E06645" w:rsidRPr="0092688C" w:rsidRDefault="00E06645" w:rsidP="00E06645">
            <w:pPr>
              <w:spacing w:before="120" w:after="120"/>
              <w:ind w:left="0"/>
              <w:rPr>
                <w:spacing w:val="0"/>
                <w:sz w:val="20"/>
              </w:rPr>
            </w:pPr>
          </w:p>
        </w:tc>
        <w:tc>
          <w:tcPr>
            <w:tcW w:w="1122" w:type="dxa"/>
          </w:tcPr>
          <w:p w14:paraId="2A34A03D" w14:textId="77777777" w:rsidR="00E06645" w:rsidRPr="0092688C" w:rsidRDefault="00E06645" w:rsidP="00E06645">
            <w:pPr>
              <w:spacing w:before="120" w:after="120"/>
              <w:ind w:left="0"/>
              <w:rPr>
                <w:spacing w:val="0"/>
                <w:sz w:val="20"/>
              </w:rPr>
            </w:pPr>
          </w:p>
        </w:tc>
        <w:tc>
          <w:tcPr>
            <w:tcW w:w="1123" w:type="dxa"/>
            <w:gridSpan w:val="3"/>
          </w:tcPr>
          <w:p w14:paraId="1AEA32BB" w14:textId="32D82C9F" w:rsidR="00E06645" w:rsidRPr="0092688C" w:rsidRDefault="00E06645" w:rsidP="00E06645">
            <w:pPr>
              <w:spacing w:before="120" w:after="120"/>
              <w:ind w:left="0"/>
              <w:rPr>
                <w:spacing w:val="0"/>
                <w:sz w:val="20"/>
              </w:rPr>
            </w:pPr>
          </w:p>
        </w:tc>
        <w:tc>
          <w:tcPr>
            <w:tcW w:w="1212" w:type="dxa"/>
            <w:gridSpan w:val="5"/>
          </w:tcPr>
          <w:p w14:paraId="25A8EA28" w14:textId="77777777" w:rsidR="00E06645" w:rsidRPr="0092688C" w:rsidRDefault="00E06645" w:rsidP="00E06645">
            <w:pPr>
              <w:spacing w:before="120" w:after="120"/>
              <w:ind w:left="0"/>
              <w:rPr>
                <w:spacing w:val="0"/>
                <w:sz w:val="20"/>
              </w:rPr>
            </w:pPr>
          </w:p>
        </w:tc>
        <w:tc>
          <w:tcPr>
            <w:tcW w:w="928" w:type="dxa"/>
            <w:gridSpan w:val="2"/>
            <w:vAlign w:val="bottom"/>
          </w:tcPr>
          <w:p w14:paraId="5C2BD02E" w14:textId="77777777" w:rsidR="00E06645" w:rsidRPr="0092688C" w:rsidRDefault="00E06645" w:rsidP="00E06645">
            <w:pPr>
              <w:spacing w:before="120" w:after="120"/>
              <w:ind w:left="0"/>
              <w:jc w:val="center"/>
              <w:rPr>
                <w:spacing w:val="0"/>
                <w:sz w:val="20"/>
              </w:rPr>
            </w:pPr>
            <w:r w:rsidRPr="0092688C">
              <w:rPr>
                <w:spacing w:val="0"/>
                <w:sz w:val="20"/>
              </w:rPr>
              <w:t>1.33%</w:t>
            </w:r>
          </w:p>
        </w:tc>
        <w:tc>
          <w:tcPr>
            <w:tcW w:w="2048" w:type="dxa"/>
            <w:gridSpan w:val="7"/>
            <w:shd w:val="clear" w:color="auto" w:fill="auto"/>
          </w:tcPr>
          <w:p w14:paraId="17DE51C6" w14:textId="77777777" w:rsidR="00E06645" w:rsidRPr="0092688C" w:rsidRDefault="00E06645" w:rsidP="00E06645">
            <w:pPr>
              <w:spacing w:before="120" w:after="120"/>
              <w:ind w:left="0"/>
              <w:jc w:val="center"/>
              <w:rPr>
                <w:spacing w:val="0"/>
                <w:sz w:val="20"/>
              </w:rPr>
            </w:pPr>
            <w:r w:rsidRPr="0092688C">
              <w:rPr>
                <w:spacing w:val="0"/>
                <w:sz w:val="20"/>
              </w:rPr>
              <w:t>1.33%</w:t>
            </w:r>
          </w:p>
        </w:tc>
      </w:tr>
      <w:tr w:rsidR="00E06645" w:rsidRPr="0092688C" w14:paraId="0C55102C" w14:textId="77777777" w:rsidTr="002966D6">
        <w:tc>
          <w:tcPr>
            <w:tcW w:w="1203" w:type="dxa"/>
            <w:gridSpan w:val="2"/>
          </w:tcPr>
          <w:p w14:paraId="15651BE2" w14:textId="77777777" w:rsidR="00E06645" w:rsidRPr="0092688C" w:rsidRDefault="00E06645" w:rsidP="00E06645">
            <w:pPr>
              <w:spacing w:before="120" w:after="120"/>
              <w:ind w:left="0"/>
              <w:rPr>
                <w:spacing w:val="0"/>
                <w:sz w:val="20"/>
              </w:rPr>
            </w:pPr>
            <w:r w:rsidRPr="0092688C">
              <w:rPr>
                <w:spacing w:val="0"/>
                <w:sz w:val="20"/>
              </w:rPr>
              <w:t>13</w:t>
            </w:r>
          </w:p>
        </w:tc>
        <w:tc>
          <w:tcPr>
            <w:tcW w:w="760" w:type="dxa"/>
            <w:gridSpan w:val="3"/>
          </w:tcPr>
          <w:p w14:paraId="206BD313" w14:textId="77777777" w:rsidR="00E06645" w:rsidRPr="0092688C" w:rsidRDefault="00E06645" w:rsidP="00E06645">
            <w:pPr>
              <w:spacing w:before="120" w:after="120"/>
              <w:ind w:left="-43"/>
              <w:rPr>
                <w:spacing w:val="0"/>
                <w:sz w:val="20"/>
              </w:rPr>
            </w:pPr>
          </w:p>
        </w:tc>
        <w:tc>
          <w:tcPr>
            <w:tcW w:w="761" w:type="dxa"/>
            <w:gridSpan w:val="3"/>
          </w:tcPr>
          <w:p w14:paraId="62EB6512" w14:textId="7E8A7307" w:rsidR="00E06645" w:rsidRPr="0092688C" w:rsidRDefault="00E06645" w:rsidP="00E06645">
            <w:pPr>
              <w:spacing w:before="120" w:after="120"/>
              <w:ind w:left="-43"/>
              <w:rPr>
                <w:spacing w:val="0"/>
                <w:sz w:val="20"/>
              </w:rPr>
            </w:pPr>
          </w:p>
        </w:tc>
        <w:tc>
          <w:tcPr>
            <w:tcW w:w="761" w:type="dxa"/>
            <w:gridSpan w:val="2"/>
          </w:tcPr>
          <w:p w14:paraId="7B9157AD" w14:textId="77777777" w:rsidR="00E06645" w:rsidRPr="0092688C" w:rsidRDefault="00E06645" w:rsidP="00E06645">
            <w:pPr>
              <w:spacing w:before="120" w:after="120"/>
              <w:ind w:left="0"/>
              <w:rPr>
                <w:spacing w:val="0"/>
                <w:sz w:val="20"/>
              </w:rPr>
            </w:pPr>
          </w:p>
        </w:tc>
        <w:tc>
          <w:tcPr>
            <w:tcW w:w="1122" w:type="dxa"/>
          </w:tcPr>
          <w:p w14:paraId="3335D279" w14:textId="77777777" w:rsidR="00E06645" w:rsidRPr="0092688C" w:rsidRDefault="00E06645" w:rsidP="00E06645">
            <w:pPr>
              <w:spacing w:before="120" w:after="120"/>
              <w:ind w:left="0"/>
              <w:rPr>
                <w:spacing w:val="0"/>
                <w:sz w:val="20"/>
              </w:rPr>
            </w:pPr>
          </w:p>
        </w:tc>
        <w:tc>
          <w:tcPr>
            <w:tcW w:w="1123" w:type="dxa"/>
            <w:gridSpan w:val="3"/>
          </w:tcPr>
          <w:p w14:paraId="11DD7685" w14:textId="5C0B2922" w:rsidR="00E06645" w:rsidRPr="0092688C" w:rsidRDefault="00E06645" w:rsidP="00E06645">
            <w:pPr>
              <w:spacing w:before="120" w:after="120"/>
              <w:ind w:left="0"/>
              <w:rPr>
                <w:spacing w:val="0"/>
                <w:sz w:val="20"/>
              </w:rPr>
            </w:pPr>
          </w:p>
        </w:tc>
        <w:tc>
          <w:tcPr>
            <w:tcW w:w="1212" w:type="dxa"/>
            <w:gridSpan w:val="5"/>
          </w:tcPr>
          <w:p w14:paraId="78188ABB" w14:textId="77777777" w:rsidR="00E06645" w:rsidRPr="0092688C" w:rsidRDefault="00E06645" w:rsidP="00E06645">
            <w:pPr>
              <w:spacing w:before="120" w:after="120"/>
              <w:ind w:left="0"/>
              <w:rPr>
                <w:spacing w:val="0"/>
                <w:sz w:val="20"/>
              </w:rPr>
            </w:pPr>
          </w:p>
        </w:tc>
        <w:tc>
          <w:tcPr>
            <w:tcW w:w="928" w:type="dxa"/>
            <w:gridSpan w:val="2"/>
            <w:vAlign w:val="bottom"/>
          </w:tcPr>
          <w:p w14:paraId="608F0D89" w14:textId="77777777" w:rsidR="00E06645" w:rsidRPr="0092688C" w:rsidRDefault="00E06645" w:rsidP="00E06645">
            <w:pPr>
              <w:spacing w:before="120" w:after="120"/>
              <w:ind w:left="0"/>
              <w:jc w:val="center"/>
              <w:rPr>
                <w:spacing w:val="0"/>
                <w:sz w:val="20"/>
              </w:rPr>
            </w:pPr>
            <w:r w:rsidRPr="0092688C">
              <w:rPr>
                <w:spacing w:val="0"/>
                <w:sz w:val="20"/>
              </w:rPr>
              <w:t>2%</w:t>
            </w:r>
          </w:p>
        </w:tc>
        <w:tc>
          <w:tcPr>
            <w:tcW w:w="2048" w:type="dxa"/>
            <w:gridSpan w:val="7"/>
            <w:shd w:val="clear" w:color="auto" w:fill="auto"/>
          </w:tcPr>
          <w:p w14:paraId="6B07264C" w14:textId="77777777" w:rsidR="00E06645" w:rsidRPr="0092688C" w:rsidRDefault="00E06645" w:rsidP="00E06645">
            <w:pPr>
              <w:spacing w:before="120" w:after="120"/>
              <w:ind w:left="0"/>
              <w:jc w:val="center"/>
              <w:rPr>
                <w:spacing w:val="0"/>
                <w:sz w:val="20"/>
              </w:rPr>
            </w:pPr>
            <w:r w:rsidRPr="0092688C">
              <w:rPr>
                <w:spacing w:val="0"/>
                <w:sz w:val="20"/>
              </w:rPr>
              <w:t>2%</w:t>
            </w:r>
          </w:p>
        </w:tc>
      </w:tr>
      <w:tr w:rsidR="00E06645" w:rsidRPr="0092688C" w14:paraId="6FE0231E" w14:textId="77777777" w:rsidTr="002966D6">
        <w:tc>
          <w:tcPr>
            <w:tcW w:w="1203" w:type="dxa"/>
            <w:gridSpan w:val="2"/>
          </w:tcPr>
          <w:p w14:paraId="365A2474" w14:textId="77777777" w:rsidR="00E06645" w:rsidRPr="0092688C" w:rsidRDefault="00E06645" w:rsidP="00E06645">
            <w:pPr>
              <w:spacing w:before="120" w:after="120"/>
              <w:ind w:left="0"/>
              <w:rPr>
                <w:spacing w:val="0"/>
                <w:sz w:val="20"/>
              </w:rPr>
            </w:pPr>
            <w:r w:rsidRPr="0092688C">
              <w:rPr>
                <w:spacing w:val="0"/>
                <w:sz w:val="20"/>
              </w:rPr>
              <w:t>THD</w:t>
            </w:r>
            <w:r w:rsidRPr="0092688C">
              <w:rPr>
                <w:rStyle w:val="FootnoteReference"/>
                <w:spacing w:val="0"/>
              </w:rPr>
              <w:footnoteReference w:id="24"/>
            </w:r>
          </w:p>
        </w:tc>
        <w:tc>
          <w:tcPr>
            <w:tcW w:w="760" w:type="dxa"/>
            <w:gridSpan w:val="3"/>
          </w:tcPr>
          <w:p w14:paraId="67E6063E" w14:textId="77777777" w:rsidR="00E06645" w:rsidRPr="0092688C" w:rsidRDefault="00E06645" w:rsidP="00E06645">
            <w:pPr>
              <w:spacing w:before="120" w:after="120"/>
              <w:ind w:left="-43"/>
              <w:rPr>
                <w:spacing w:val="0"/>
                <w:sz w:val="20"/>
              </w:rPr>
            </w:pPr>
          </w:p>
        </w:tc>
        <w:tc>
          <w:tcPr>
            <w:tcW w:w="761" w:type="dxa"/>
            <w:gridSpan w:val="3"/>
          </w:tcPr>
          <w:p w14:paraId="3B354005" w14:textId="4EFD5656" w:rsidR="00E06645" w:rsidRPr="0092688C" w:rsidRDefault="00E06645" w:rsidP="00E06645">
            <w:pPr>
              <w:spacing w:before="120" w:after="120"/>
              <w:ind w:left="-43"/>
              <w:rPr>
                <w:spacing w:val="0"/>
                <w:sz w:val="20"/>
              </w:rPr>
            </w:pPr>
          </w:p>
        </w:tc>
        <w:tc>
          <w:tcPr>
            <w:tcW w:w="761" w:type="dxa"/>
            <w:gridSpan w:val="2"/>
          </w:tcPr>
          <w:p w14:paraId="04E5DD68" w14:textId="77777777" w:rsidR="00E06645" w:rsidRPr="0092688C" w:rsidRDefault="00E06645" w:rsidP="00E06645">
            <w:pPr>
              <w:spacing w:before="120" w:after="120"/>
              <w:ind w:left="0"/>
              <w:rPr>
                <w:spacing w:val="0"/>
                <w:sz w:val="20"/>
              </w:rPr>
            </w:pPr>
          </w:p>
        </w:tc>
        <w:tc>
          <w:tcPr>
            <w:tcW w:w="1122" w:type="dxa"/>
          </w:tcPr>
          <w:p w14:paraId="1149ECB9" w14:textId="77777777" w:rsidR="00E06645" w:rsidRPr="0092688C" w:rsidRDefault="00E06645" w:rsidP="00E06645">
            <w:pPr>
              <w:spacing w:before="120" w:after="120"/>
              <w:ind w:left="0"/>
              <w:rPr>
                <w:spacing w:val="0"/>
                <w:sz w:val="20"/>
              </w:rPr>
            </w:pPr>
          </w:p>
        </w:tc>
        <w:tc>
          <w:tcPr>
            <w:tcW w:w="1123" w:type="dxa"/>
            <w:gridSpan w:val="3"/>
          </w:tcPr>
          <w:p w14:paraId="016B8D3E" w14:textId="385789B0" w:rsidR="00E06645" w:rsidRPr="0092688C" w:rsidRDefault="00E06645" w:rsidP="00E06645">
            <w:pPr>
              <w:spacing w:before="120" w:after="120"/>
              <w:ind w:left="0"/>
              <w:rPr>
                <w:spacing w:val="0"/>
                <w:sz w:val="20"/>
              </w:rPr>
            </w:pPr>
          </w:p>
        </w:tc>
        <w:tc>
          <w:tcPr>
            <w:tcW w:w="1212" w:type="dxa"/>
            <w:gridSpan w:val="5"/>
          </w:tcPr>
          <w:p w14:paraId="16162851" w14:textId="77777777" w:rsidR="00E06645" w:rsidRPr="0092688C" w:rsidRDefault="00E06645" w:rsidP="00E06645">
            <w:pPr>
              <w:spacing w:before="120" w:after="120"/>
              <w:ind w:left="0"/>
              <w:rPr>
                <w:spacing w:val="0"/>
                <w:sz w:val="20"/>
              </w:rPr>
            </w:pPr>
          </w:p>
        </w:tc>
        <w:tc>
          <w:tcPr>
            <w:tcW w:w="928" w:type="dxa"/>
            <w:gridSpan w:val="2"/>
            <w:vAlign w:val="bottom"/>
          </w:tcPr>
          <w:p w14:paraId="6B156605" w14:textId="77777777" w:rsidR="00E06645" w:rsidRPr="0092688C" w:rsidRDefault="00E06645" w:rsidP="00E06645">
            <w:pPr>
              <w:spacing w:before="120" w:after="120"/>
              <w:ind w:left="0"/>
              <w:jc w:val="center"/>
              <w:rPr>
                <w:spacing w:val="0"/>
                <w:sz w:val="20"/>
              </w:rPr>
            </w:pPr>
            <w:r w:rsidRPr="0092688C">
              <w:rPr>
                <w:spacing w:val="0"/>
                <w:sz w:val="20"/>
              </w:rPr>
              <w:t>23%</w:t>
            </w:r>
          </w:p>
        </w:tc>
        <w:tc>
          <w:tcPr>
            <w:tcW w:w="2048" w:type="dxa"/>
            <w:gridSpan w:val="7"/>
            <w:shd w:val="clear" w:color="auto" w:fill="auto"/>
          </w:tcPr>
          <w:p w14:paraId="2EF7B4CF" w14:textId="77777777" w:rsidR="00E06645" w:rsidRPr="0092688C" w:rsidRDefault="00E06645" w:rsidP="00E06645">
            <w:pPr>
              <w:spacing w:before="120" w:after="120"/>
              <w:ind w:left="0"/>
              <w:jc w:val="center"/>
              <w:rPr>
                <w:spacing w:val="0"/>
                <w:sz w:val="20"/>
              </w:rPr>
            </w:pPr>
            <w:r w:rsidRPr="0092688C">
              <w:rPr>
                <w:spacing w:val="0"/>
                <w:sz w:val="20"/>
              </w:rPr>
              <w:t>13%</w:t>
            </w:r>
          </w:p>
        </w:tc>
      </w:tr>
      <w:tr w:rsidR="00E06645" w:rsidRPr="0092688C" w14:paraId="7B5D60AB" w14:textId="77777777" w:rsidTr="002966D6">
        <w:tc>
          <w:tcPr>
            <w:tcW w:w="1203" w:type="dxa"/>
            <w:gridSpan w:val="2"/>
          </w:tcPr>
          <w:p w14:paraId="04B01F67" w14:textId="77777777" w:rsidR="00E06645" w:rsidRPr="0092688C" w:rsidRDefault="00E06645" w:rsidP="00E06645">
            <w:pPr>
              <w:spacing w:before="120" w:after="120"/>
              <w:ind w:left="0"/>
              <w:rPr>
                <w:spacing w:val="0"/>
                <w:sz w:val="20"/>
              </w:rPr>
            </w:pPr>
            <w:r w:rsidRPr="0092688C">
              <w:rPr>
                <w:spacing w:val="0"/>
                <w:sz w:val="20"/>
              </w:rPr>
              <w:t>PWHD</w:t>
            </w:r>
            <w:r w:rsidRPr="0092688C">
              <w:rPr>
                <w:rStyle w:val="FootnoteReference"/>
                <w:spacing w:val="0"/>
              </w:rPr>
              <w:footnoteReference w:id="25"/>
            </w:r>
          </w:p>
        </w:tc>
        <w:tc>
          <w:tcPr>
            <w:tcW w:w="760" w:type="dxa"/>
            <w:gridSpan w:val="3"/>
          </w:tcPr>
          <w:p w14:paraId="494F42F6" w14:textId="77777777" w:rsidR="00E06645" w:rsidRPr="0092688C" w:rsidRDefault="00E06645" w:rsidP="00E06645">
            <w:pPr>
              <w:spacing w:before="120" w:after="120"/>
              <w:ind w:left="0"/>
              <w:rPr>
                <w:spacing w:val="0"/>
                <w:sz w:val="20"/>
              </w:rPr>
            </w:pPr>
          </w:p>
        </w:tc>
        <w:tc>
          <w:tcPr>
            <w:tcW w:w="761" w:type="dxa"/>
            <w:gridSpan w:val="3"/>
          </w:tcPr>
          <w:p w14:paraId="73B15C4D" w14:textId="76201EEC" w:rsidR="00E06645" w:rsidRPr="0092688C" w:rsidRDefault="00E06645" w:rsidP="00E06645">
            <w:pPr>
              <w:spacing w:before="120" w:after="120"/>
              <w:ind w:left="0"/>
              <w:rPr>
                <w:spacing w:val="0"/>
                <w:sz w:val="20"/>
              </w:rPr>
            </w:pPr>
          </w:p>
        </w:tc>
        <w:tc>
          <w:tcPr>
            <w:tcW w:w="761" w:type="dxa"/>
            <w:gridSpan w:val="2"/>
          </w:tcPr>
          <w:p w14:paraId="762EE46A" w14:textId="77777777" w:rsidR="00E06645" w:rsidRPr="0092688C" w:rsidRDefault="00E06645" w:rsidP="00E06645">
            <w:pPr>
              <w:spacing w:before="120" w:after="120"/>
              <w:ind w:left="0"/>
              <w:rPr>
                <w:spacing w:val="0"/>
                <w:sz w:val="20"/>
              </w:rPr>
            </w:pPr>
          </w:p>
        </w:tc>
        <w:tc>
          <w:tcPr>
            <w:tcW w:w="1122" w:type="dxa"/>
          </w:tcPr>
          <w:p w14:paraId="4B8244C8" w14:textId="77777777" w:rsidR="00E06645" w:rsidRPr="0092688C" w:rsidRDefault="00E06645" w:rsidP="00E06645">
            <w:pPr>
              <w:spacing w:before="120" w:after="120"/>
              <w:ind w:left="0"/>
              <w:rPr>
                <w:spacing w:val="0"/>
                <w:sz w:val="20"/>
              </w:rPr>
            </w:pPr>
          </w:p>
        </w:tc>
        <w:tc>
          <w:tcPr>
            <w:tcW w:w="1123" w:type="dxa"/>
            <w:gridSpan w:val="3"/>
          </w:tcPr>
          <w:p w14:paraId="7FFDACD1" w14:textId="2D26FB45" w:rsidR="00E06645" w:rsidRPr="0092688C" w:rsidRDefault="00E06645" w:rsidP="00E06645">
            <w:pPr>
              <w:spacing w:before="120" w:after="120"/>
              <w:ind w:left="0"/>
              <w:rPr>
                <w:spacing w:val="0"/>
                <w:sz w:val="20"/>
              </w:rPr>
            </w:pPr>
          </w:p>
        </w:tc>
        <w:tc>
          <w:tcPr>
            <w:tcW w:w="1212" w:type="dxa"/>
            <w:gridSpan w:val="5"/>
          </w:tcPr>
          <w:p w14:paraId="41DBC6EF" w14:textId="77777777" w:rsidR="00E06645" w:rsidRPr="0092688C" w:rsidRDefault="00E06645" w:rsidP="00E06645">
            <w:pPr>
              <w:spacing w:before="120" w:after="120"/>
              <w:ind w:left="0"/>
              <w:rPr>
                <w:spacing w:val="0"/>
                <w:sz w:val="20"/>
              </w:rPr>
            </w:pPr>
          </w:p>
        </w:tc>
        <w:tc>
          <w:tcPr>
            <w:tcW w:w="928" w:type="dxa"/>
            <w:gridSpan w:val="2"/>
            <w:vAlign w:val="bottom"/>
          </w:tcPr>
          <w:p w14:paraId="276BA627" w14:textId="77777777" w:rsidR="00E06645" w:rsidRPr="0092688C" w:rsidRDefault="00E06645" w:rsidP="00E06645">
            <w:pPr>
              <w:spacing w:before="120" w:after="120"/>
              <w:ind w:left="0"/>
              <w:jc w:val="center"/>
              <w:rPr>
                <w:spacing w:val="0"/>
                <w:sz w:val="20"/>
              </w:rPr>
            </w:pPr>
            <w:r w:rsidRPr="0092688C">
              <w:rPr>
                <w:spacing w:val="0"/>
                <w:sz w:val="20"/>
              </w:rPr>
              <w:t>23%</w:t>
            </w:r>
          </w:p>
        </w:tc>
        <w:tc>
          <w:tcPr>
            <w:tcW w:w="2048" w:type="dxa"/>
            <w:gridSpan w:val="7"/>
            <w:shd w:val="clear" w:color="auto" w:fill="auto"/>
          </w:tcPr>
          <w:p w14:paraId="67D1EC26" w14:textId="77777777" w:rsidR="00E06645" w:rsidRPr="0092688C" w:rsidRDefault="00E06645" w:rsidP="00E06645">
            <w:pPr>
              <w:spacing w:before="120" w:after="120"/>
              <w:ind w:left="0"/>
              <w:jc w:val="center"/>
              <w:rPr>
                <w:spacing w:val="0"/>
                <w:sz w:val="20"/>
              </w:rPr>
            </w:pPr>
            <w:r w:rsidRPr="0092688C">
              <w:rPr>
                <w:spacing w:val="0"/>
                <w:sz w:val="20"/>
              </w:rPr>
              <w:t>22%</w:t>
            </w:r>
          </w:p>
        </w:tc>
      </w:tr>
      <w:tr w:rsidR="00E06645" w:rsidRPr="0092688C" w14:paraId="60509E33" w14:textId="77777777" w:rsidTr="002966D6">
        <w:tc>
          <w:tcPr>
            <w:tcW w:w="1203" w:type="dxa"/>
            <w:gridSpan w:val="2"/>
          </w:tcPr>
          <w:p w14:paraId="516EAF7C" w14:textId="6E3AF06C" w:rsidR="00E06645" w:rsidRPr="0092688C" w:rsidRDefault="00E06645" w:rsidP="00E06645">
            <w:pPr>
              <w:spacing w:before="120" w:after="120"/>
              <w:ind w:left="0"/>
              <w:rPr>
                <w:spacing w:val="0"/>
                <w:sz w:val="20"/>
              </w:rPr>
            </w:pPr>
            <w:r>
              <w:rPr>
                <w:spacing w:val="0"/>
                <w:sz w:val="20"/>
              </w:rPr>
              <w:t>Harmonic</w:t>
            </w:r>
          </w:p>
        </w:tc>
        <w:tc>
          <w:tcPr>
            <w:tcW w:w="5739" w:type="dxa"/>
            <w:gridSpan w:val="17"/>
          </w:tcPr>
          <w:p w14:paraId="5DA1886B" w14:textId="6E4ADE83" w:rsidR="00E06645" w:rsidRPr="0092688C" w:rsidRDefault="00E06645" w:rsidP="00E06645">
            <w:pPr>
              <w:spacing w:before="120" w:after="120"/>
              <w:ind w:left="0"/>
              <w:rPr>
                <w:spacing w:val="0"/>
                <w:sz w:val="20"/>
              </w:rPr>
            </w:pPr>
            <w:r>
              <w:rPr>
                <w:spacing w:val="0"/>
                <w:sz w:val="20"/>
              </w:rPr>
              <w:t xml:space="preserve">At 100% of </w:t>
            </w:r>
            <w:r w:rsidRPr="0081462B">
              <w:rPr>
                <w:b/>
                <w:bCs/>
                <w:spacing w:val="0"/>
                <w:sz w:val="20"/>
              </w:rPr>
              <w:t>Registered Capacity</w:t>
            </w:r>
          </w:p>
        </w:tc>
        <w:tc>
          <w:tcPr>
            <w:tcW w:w="2976" w:type="dxa"/>
            <w:gridSpan w:val="9"/>
            <w:vMerge w:val="restart"/>
            <w:vAlign w:val="center"/>
          </w:tcPr>
          <w:p w14:paraId="7D7082A3" w14:textId="41F43A98" w:rsidR="00E06645" w:rsidRPr="0092688C" w:rsidRDefault="00E06645" w:rsidP="0081462B">
            <w:pPr>
              <w:spacing w:before="120" w:after="120"/>
              <w:ind w:left="0"/>
              <w:jc w:val="left"/>
              <w:rPr>
                <w:spacing w:val="0"/>
                <w:sz w:val="20"/>
              </w:rPr>
            </w:pPr>
            <w:r w:rsidRPr="0092688C">
              <w:rPr>
                <w:spacing w:val="0"/>
                <w:sz w:val="20"/>
              </w:rPr>
              <w:t>Limit in BS EN 61000-3-12</w:t>
            </w:r>
          </w:p>
        </w:tc>
      </w:tr>
      <w:tr w:rsidR="00E06645" w:rsidRPr="0092688C" w14:paraId="72F87FFA" w14:textId="77777777" w:rsidTr="002966D6">
        <w:tc>
          <w:tcPr>
            <w:tcW w:w="1203" w:type="dxa"/>
            <w:gridSpan w:val="2"/>
          </w:tcPr>
          <w:p w14:paraId="021D231F" w14:textId="77777777" w:rsidR="00E06645" w:rsidRPr="0092688C" w:rsidRDefault="00E06645" w:rsidP="00E06645">
            <w:pPr>
              <w:spacing w:before="120" w:after="120"/>
              <w:ind w:left="0"/>
              <w:rPr>
                <w:spacing w:val="0"/>
                <w:sz w:val="20"/>
              </w:rPr>
            </w:pPr>
          </w:p>
        </w:tc>
        <w:tc>
          <w:tcPr>
            <w:tcW w:w="2282" w:type="dxa"/>
            <w:gridSpan w:val="8"/>
          </w:tcPr>
          <w:p w14:paraId="42A9AC59" w14:textId="0CBE9CF2" w:rsidR="00E06645" w:rsidRPr="0092688C" w:rsidRDefault="00E06645" w:rsidP="00E06645">
            <w:pPr>
              <w:spacing w:before="120" w:after="120"/>
              <w:ind w:left="0"/>
              <w:rPr>
                <w:spacing w:val="0"/>
                <w:sz w:val="20"/>
              </w:rPr>
            </w:pPr>
            <w:r>
              <w:rPr>
                <w:spacing w:val="0"/>
                <w:sz w:val="20"/>
              </w:rPr>
              <w:t>Measured value (MV) in Amps</w:t>
            </w:r>
          </w:p>
        </w:tc>
        <w:tc>
          <w:tcPr>
            <w:tcW w:w="3457" w:type="dxa"/>
            <w:gridSpan w:val="9"/>
          </w:tcPr>
          <w:p w14:paraId="1C418A02" w14:textId="0797AABD" w:rsidR="00E06645" w:rsidRPr="0092688C" w:rsidRDefault="00E06645" w:rsidP="00E06645">
            <w:pPr>
              <w:spacing w:before="120" w:after="120"/>
              <w:ind w:left="0"/>
              <w:rPr>
                <w:spacing w:val="0"/>
                <w:sz w:val="20"/>
              </w:rPr>
            </w:pPr>
            <w:r>
              <w:rPr>
                <w:spacing w:val="0"/>
                <w:sz w:val="20"/>
              </w:rPr>
              <w:t>Measured value (MV) in %</w:t>
            </w:r>
          </w:p>
        </w:tc>
        <w:tc>
          <w:tcPr>
            <w:tcW w:w="2976" w:type="dxa"/>
            <w:gridSpan w:val="9"/>
            <w:vMerge/>
            <w:vAlign w:val="bottom"/>
          </w:tcPr>
          <w:p w14:paraId="6904A9F1" w14:textId="77777777" w:rsidR="00E06645" w:rsidRPr="0092688C" w:rsidRDefault="00E06645" w:rsidP="00E06645">
            <w:pPr>
              <w:spacing w:before="120" w:after="120"/>
              <w:ind w:left="0"/>
              <w:jc w:val="center"/>
              <w:rPr>
                <w:spacing w:val="0"/>
                <w:sz w:val="20"/>
              </w:rPr>
            </w:pPr>
          </w:p>
        </w:tc>
      </w:tr>
      <w:tr w:rsidR="00E06645" w:rsidRPr="0092688C" w14:paraId="02150599" w14:textId="77777777" w:rsidTr="002966D6">
        <w:tc>
          <w:tcPr>
            <w:tcW w:w="1203" w:type="dxa"/>
            <w:gridSpan w:val="2"/>
          </w:tcPr>
          <w:p w14:paraId="70372791" w14:textId="77777777" w:rsidR="00E06645" w:rsidRPr="0092688C" w:rsidRDefault="00E06645" w:rsidP="00E06645">
            <w:pPr>
              <w:spacing w:before="120" w:after="120"/>
              <w:ind w:left="0"/>
              <w:rPr>
                <w:spacing w:val="0"/>
                <w:sz w:val="20"/>
              </w:rPr>
            </w:pPr>
          </w:p>
        </w:tc>
        <w:tc>
          <w:tcPr>
            <w:tcW w:w="760" w:type="dxa"/>
            <w:gridSpan w:val="3"/>
          </w:tcPr>
          <w:p w14:paraId="0EF5C7FC" w14:textId="649ED1AE" w:rsidR="00E06645" w:rsidRPr="0092688C" w:rsidRDefault="00E06645" w:rsidP="00E06645">
            <w:pPr>
              <w:spacing w:before="120" w:after="120"/>
              <w:ind w:left="0"/>
              <w:rPr>
                <w:spacing w:val="0"/>
                <w:sz w:val="20"/>
              </w:rPr>
            </w:pPr>
            <w:r>
              <w:rPr>
                <w:spacing w:val="0"/>
                <w:sz w:val="20"/>
              </w:rPr>
              <w:t>L1</w:t>
            </w:r>
          </w:p>
        </w:tc>
        <w:tc>
          <w:tcPr>
            <w:tcW w:w="761" w:type="dxa"/>
            <w:gridSpan w:val="3"/>
          </w:tcPr>
          <w:p w14:paraId="0605CE04" w14:textId="72A470C2" w:rsidR="00E06645" w:rsidRPr="0092688C" w:rsidRDefault="00E06645" w:rsidP="00E06645">
            <w:pPr>
              <w:spacing w:before="120" w:after="120"/>
              <w:ind w:left="0"/>
              <w:rPr>
                <w:spacing w:val="0"/>
                <w:sz w:val="20"/>
              </w:rPr>
            </w:pPr>
            <w:r>
              <w:rPr>
                <w:spacing w:val="0"/>
                <w:sz w:val="20"/>
              </w:rPr>
              <w:t>L2</w:t>
            </w:r>
          </w:p>
        </w:tc>
        <w:tc>
          <w:tcPr>
            <w:tcW w:w="761" w:type="dxa"/>
            <w:gridSpan w:val="2"/>
          </w:tcPr>
          <w:p w14:paraId="27BD1D29" w14:textId="3057D0DC" w:rsidR="00E06645" w:rsidRPr="0092688C" w:rsidRDefault="00E06645" w:rsidP="00E06645">
            <w:pPr>
              <w:spacing w:before="120" w:after="120"/>
              <w:ind w:left="0"/>
              <w:rPr>
                <w:spacing w:val="0"/>
                <w:sz w:val="20"/>
              </w:rPr>
            </w:pPr>
            <w:r>
              <w:rPr>
                <w:spacing w:val="0"/>
                <w:sz w:val="20"/>
              </w:rPr>
              <w:t>L3</w:t>
            </w:r>
          </w:p>
        </w:tc>
        <w:tc>
          <w:tcPr>
            <w:tcW w:w="1122" w:type="dxa"/>
          </w:tcPr>
          <w:p w14:paraId="1D148018" w14:textId="40E16CD0" w:rsidR="00E06645" w:rsidRPr="0092688C" w:rsidRDefault="00E06645" w:rsidP="00E06645">
            <w:pPr>
              <w:spacing w:before="120" w:after="120"/>
              <w:ind w:left="0"/>
              <w:rPr>
                <w:spacing w:val="0"/>
                <w:sz w:val="20"/>
              </w:rPr>
            </w:pPr>
            <w:r>
              <w:rPr>
                <w:spacing w:val="0"/>
                <w:sz w:val="20"/>
              </w:rPr>
              <w:t>L1</w:t>
            </w:r>
          </w:p>
        </w:tc>
        <w:tc>
          <w:tcPr>
            <w:tcW w:w="1123" w:type="dxa"/>
            <w:gridSpan w:val="3"/>
          </w:tcPr>
          <w:p w14:paraId="3682D629" w14:textId="76D3A418" w:rsidR="00E06645" w:rsidRPr="0092688C" w:rsidRDefault="00E06645" w:rsidP="00E06645">
            <w:pPr>
              <w:spacing w:before="120" w:after="120"/>
              <w:ind w:left="0"/>
              <w:rPr>
                <w:spacing w:val="0"/>
                <w:sz w:val="20"/>
              </w:rPr>
            </w:pPr>
            <w:r>
              <w:rPr>
                <w:spacing w:val="0"/>
                <w:sz w:val="20"/>
              </w:rPr>
              <w:t>L2</w:t>
            </w:r>
          </w:p>
        </w:tc>
        <w:tc>
          <w:tcPr>
            <w:tcW w:w="1212" w:type="dxa"/>
            <w:gridSpan w:val="5"/>
          </w:tcPr>
          <w:p w14:paraId="545EBAA2" w14:textId="4B8EF384" w:rsidR="00E06645" w:rsidRPr="0092688C" w:rsidRDefault="00E06645" w:rsidP="00E06645">
            <w:pPr>
              <w:spacing w:before="120" w:after="120"/>
              <w:ind w:left="0"/>
              <w:rPr>
                <w:spacing w:val="0"/>
                <w:sz w:val="20"/>
              </w:rPr>
            </w:pPr>
            <w:r>
              <w:rPr>
                <w:spacing w:val="0"/>
                <w:sz w:val="20"/>
              </w:rPr>
              <w:t>L3</w:t>
            </w:r>
          </w:p>
        </w:tc>
        <w:tc>
          <w:tcPr>
            <w:tcW w:w="928" w:type="dxa"/>
            <w:gridSpan w:val="2"/>
          </w:tcPr>
          <w:p w14:paraId="512ACD97" w14:textId="77540748" w:rsidR="00E06645" w:rsidRPr="0092688C" w:rsidRDefault="00E06645" w:rsidP="00E06645">
            <w:pPr>
              <w:spacing w:before="120" w:after="120"/>
              <w:ind w:left="0"/>
              <w:jc w:val="center"/>
              <w:rPr>
                <w:spacing w:val="0"/>
                <w:sz w:val="20"/>
              </w:rPr>
            </w:pPr>
            <w:r w:rsidRPr="0092688C">
              <w:rPr>
                <w:spacing w:val="0"/>
                <w:sz w:val="20"/>
              </w:rPr>
              <w:t>1 phase</w:t>
            </w:r>
          </w:p>
        </w:tc>
        <w:tc>
          <w:tcPr>
            <w:tcW w:w="2048" w:type="dxa"/>
            <w:gridSpan w:val="7"/>
            <w:shd w:val="clear" w:color="auto" w:fill="auto"/>
          </w:tcPr>
          <w:p w14:paraId="721DF38B" w14:textId="6DA84938" w:rsidR="00E06645" w:rsidRPr="0092688C" w:rsidRDefault="00E06645" w:rsidP="00E06645">
            <w:pPr>
              <w:spacing w:before="120" w:after="120"/>
              <w:ind w:left="0"/>
              <w:jc w:val="center"/>
              <w:rPr>
                <w:spacing w:val="0"/>
                <w:sz w:val="20"/>
              </w:rPr>
            </w:pPr>
            <w:r w:rsidRPr="0092688C">
              <w:rPr>
                <w:spacing w:val="0"/>
                <w:sz w:val="20"/>
              </w:rPr>
              <w:t>3 phase</w:t>
            </w:r>
          </w:p>
        </w:tc>
      </w:tr>
      <w:tr w:rsidR="00E06645" w:rsidRPr="0092688C" w14:paraId="5B727B5C" w14:textId="77777777" w:rsidTr="002966D6">
        <w:tc>
          <w:tcPr>
            <w:tcW w:w="1203" w:type="dxa"/>
            <w:gridSpan w:val="2"/>
          </w:tcPr>
          <w:p w14:paraId="4A8F0BC2" w14:textId="07A87DD7" w:rsidR="00E06645" w:rsidRPr="0092688C" w:rsidRDefault="00E06645" w:rsidP="00E06645">
            <w:pPr>
              <w:spacing w:before="120" w:after="120"/>
              <w:ind w:left="0"/>
              <w:rPr>
                <w:spacing w:val="0"/>
                <w:sz w:val="20"/>
              </w:rPr>
            </w:pPr>
            <w:r w:rsidRPr="0092688C">
              <w:rPr>
                <w:spacing w:val="0"/>
                <w:sz w:val="20"/>
              </w:rPr>
              <w:t>2</w:t>
            </w:r>
          </w:p>
        </w:tc>
        <w:tc>
          <w:tcPr>
            <w:tcW w:w="760" w:type="dxa"/>
            <w:gridSpan w:val="3"/>
          </w:tcPr>
          <w:p w14:paraId="6CC2F25B" w14:textId="77777777" w:rsidR="00E06645" w:rsidRPr="0092688C" w:rsidRDefault="00E06645" w:rsidP="00E06645">
            <w:pPr>
              <w:spacing w:before="120" w:after="120"/>
              <w:ind w:left="0"/>
              <w:rPr>
                <w:spacing w:val="0"/>
                <w:sz w:val="20"/>
              </w:rPr>
            </w:pPr>
          </w:p>
        </w:tc>
        <w:tc>
          <w:tcPr>
            <w:tcW w:w="761" w:type="dxa"/>
            <w:gridSpan w:val="3"/>
          </w:tcPr>
          <w:p w14:paraId="0DD887F2" w14:textId="77777777" w:rsidR="00E06645" w:rsidRPr="0092688C" w:rsidRDefault="00E06645" w:rsidP="00E06645">
            <w:pPr>
              <w:spacing w:before="120" w:after="120"/>
              <w:ind w:left="0"/>
              <w:rPr>
                <w:spacing w:val="0"/>
                <w:sz w:val="20"/>
              </w:rPr>
            </w:pPr>
          </w:p>
        </w:tc>
        <w:tc>
          <w:tcPr>
            <w:tcW w:w="761" w:type="dxa"/>
            <w:gridSpan w:val="2"/>
          </w:tcPr>
          <w:p w14:paraId="46E3FE32" w14:textId="77777777" w:rsidR="00E06645" w:rsidRPr="0092688C" w:rsidRDefault="00E06645" w:rsidP="00E06645">
            <w:pPr>
              <w:spacing w:before="120" w:after="120"/>
              <w:ind w:left="0"/>
              <w:rPr>
                <w:spacing w:val="0"/>
                <w:sz w:val="20"/>
              </w:rPr>
            </w:pPr>
          </w:p>
        </w:tc>
        <w:tc>
          <w:tcPr>
            <w:tcW w:w="1122" w:type="dxa"/>
          </w:tcPr>
          <w:p w14:paraId="339B8F3E" w14:textId="77777777" w:rsidR="00E06645" w:rsidRPr="0092688C" w:rsidRDefault="00E06645" w:rsidP="00E06645">
            <w:pPr>
              <w:spacing w:before="120" w:after="120"/>
              <w:ind w:left="0"/>
              <w:rPr>
                <w:spacing w:val="0"/>
                <w:sz w:val="20"/>
              </w:rPr>
            </w:pPr>
          </w:p>
        </w:tc>
        <w:tc>
          <w:tcPr>
            <w:tcW w:w="1123" w:type="dxa"/>
            <w:gridSpan w:val="3"/>
          </w:tcPr>
          <w:p w14:paraId="71D31782" w14:textId="77777777" w:rsidR="00E06645" w:rsidRPr="0092688C" w:rsidRDefault="00E06645" w:rsidP="00E06645">
            <w:pPr>
              <w:spacing w:before="120" w:after="120"/>
              <w:ind w:left="0"/>
              <w:rPr>
                <w:spacing w:val="0"/>
                <w:sz w:val="20"/>
              </w:rPr>
            </w:pPr>
          </w:p>
        </w:tc>
        <w:tc>
          <w:tcPr>
            <w:tcW w:w="1212" w:type="dxa"/>
            <w:gridSpan w:val="5"/>
          </w:tcPr>
          <w:p w14:paraId="4A39DC33" w14:textId="77777777" w:rsidR="00E06645" w:rsidRPr="0092688C" w:rsidRDefault="00E06645" w:rsidP="00E06645">
            <w:pPr>
              <w:spacing w:before="120" w:after="120"/>
              <w:ind w:left="0"/>
              <w:rPr>
                <w:spacing w:val="0"/>
                <w:sz w:val="20"/>
              </w:rPr>
            </w:pPr>
          </w:p>
        </w:tc>
        <w:tc>
          <w:tcPr>
            <w:tcW w:w="928" w:type="dxa"/>
            <w:gridSpan w:val="2"/>
            <w:vAlign w:val="bottom"/>
          </w:tcPr>
          <w:p w14:paraId="28C161AD" w14:textId="65F04E6F" w:rsidR="00E06645" w:rsidRPr="0092688C" w:rsidRDefault="00E06645" w:rsidP="00E06645">
            <w:pPr>
              <w:spacing w:before="120" w:after="120"/>
              <w:ind w:left="0"/>
              <w:jc w:val="center"/>
              <w:rPr>
                <w:spacing w:val="0"/>
                <w:sz w:val="20"/>
              </w:rPr>
            </w:pPr>
            <w:r w:rsidRPr="0092688C">
              <w:rPr>
                <w:spacing w:val="0"/>
                <w:sz w:val="20"/>
              </w:rPr>
              <w:t>8%</w:t>
            </w:r>
          </w:p>
        </w:tc>
        <w:tc>
          <w:tcPr>
            <w:tcW w:w="2048" w:type="dxa"/>
            <w:gridSpan w:val="7"/>
            <w:shd w:val="clear" w:color="auto" w:fill="auto"/>
          </w:tcPr>
          <w:p w14:paraId="1DCCF8D3" w14:textId="4EFDF468" w:rsidR="00E06645" w:rsidRPr="0092688C" w:rsidRDefault="00E06645" w:rsidP="00E06645">
            <w:pPr>
              <w:spacing w:before="120" w:after="120"/>
              <w:ind w:left="0"/>
              <w:jc w:val="center"/>
              <w:rPr>
                <w:spacing w:val="0"/>
                <w:sz w:val="20"/>
              </w:rPr>
            </w:pPr>
            <w:r w:rsidRPr="0092688C">
              <w:rPr>
                <w:spacing w:val="0"/>
                <w:sz w:val="20"/>
              </w:rPr>
              <w:t>8%</w:t>
            </w:r>
          </w:p>
        </w:tc>
      </w:tr>
      <w:tr w:rsidR="00E06645" w:rsidRPr="0092688C" w14:paraId="3EE68BFD" w14:textId="77777777" w:rsidTr="002966D6">
        <w:tc>
          <w:tcPr>
            <w:tcW w:w="1203" w:type="dxa"/>
            <w:gridSpan w:val="2"/>
          </w:tcPr>
          <w:p w14:paraId="1EAA5910" w14:textId="7F960BD3" w:rsidR="00E06645" w:rsidRPr="0092688C" w:rsidRDefault="00E06645" w:rsidP="00E06645">
            <w:pPr>
              <w:spacing w:before="120" w:after="120"/>
              <w:ind w:left="0"/>
              <w:rPr>
                <w:spacing w:val="0"/>
                <w:sz w:val="20"/>
              </w:rPr>
            </w:pPr>
            <w:r w:rsidRPr="0092688C">
              <w:rPr>
                <w:spacing w:val="0"/>
                <w:sz w:val="20"/>
              </w:rPr>
              <w:t>3</w:t>
            </w:r>
          </w:p>
        </w:tc>
        <w:tc>
          <w:tcPr>
            <w:tcW w:w="760" w:type="dxa"/>
            <w:gridSpan w:val="3"/>
          </w:tcPr>
          <w:p w14:paraId="08278BAA" w14:textId="77777777" w:rsidR="00E06645" w:rsidRPr="0092688C" w:rsidRDefault="00E06645" w:rsidP="00E06645">
            <w:pPr>
              <w:spacing w:before="120" w:after="120"/>
              <w:ind w:left="0"/>
              <w:rPr>
                <w:spacing w:val="0"/>
                <w:sz w:val="20"/>
              </w:rPr>
            </w:pPr>
          </w:p>
        </w:tc>
        <w:tc>
          <w:tcPr>
            <w:tcW w:w="761" w:type="dxa"/>
            <w:gridSpan w:val="3"/>
          </w:tcPr>
          <w:p w14:paraId="7025ABDB" w14:textId="77777777" w:rsidR="00E06645" w:rsidRPr="0092688C" w:rsidRDefault="00E06645" w:rsidP="00E06645">
            <w:pPr>
              <w:spacing w:before="120" w:after="120"/>
              <w:ind w:left="0"/>
              <w:rPr>
                <w:spacing w:val="0"/>
                <w:sz w:val="20"/>
              </w:rPr>
            </w:pPr>
          </w:p>
        </w:tc>
        <w:tc>
          <w:tcPr>
            <w:tcW w:w="761" w:type="dxa"/>
            <w:gridSpan w:val="2"/>
          </w:tcPr>
          <w:p w14:paraId="703EEC1D" w14:textId="77777777" w:rsidR="00E06645" w:rsidRPr="0092688C" w:rsidRDefault="00E06645" w:rsidP="00E06645">
            <w:pPr>
              <w:spacing w:before="120" w:after="120"/>
              <w:ind w:left="0"/>
              <w:rPr>
                <w:spacing w:val="0"/>
                <w:sz w:val="20"/>
              </w:rPr>
            </w:pPr>
          </w:p>
        </w:tc>
        <w:tc>
          <w:tcPr>
            <w:tcW w:w="1122" w:type="dxa"/>
          </w:tcPr>
          <w:p w14:paraId="38F5029B" w14:textId="77777777" w:rsidR="00E06645" w:rsidRPr="0092688C" w:rsidRDefault="00E06645" w:rsidP="00E06645">
            <w:pPr>
              <w:spacing w:before="120" w:after="120"/>
              <w:ind w:left="0"/>
              <w:rPr>
                <w:spacing w:val="0"/>
                <w:sz w:val="20"/>
              </w:rPr>
            </w:pPr>
          </w:p>
        </w:tc>
        <w:tc>
          <w:tcPr>
            <w:tcW w:w="1123" w:type="dxa"/>
            <w:gridSpan w:val="3"/>
          </w:tcPr>
          <w:p w14:paraId="2A71C7B5" w14:textId="77777777" w:rsidR="00E06645" w:rsidRPr="0092688C" w:rsidRDefault="00E06645" w:rsidP="00E06645">
            <w:pPr>
              <w:spacing w:before="120" w:after="120"/>
              <w:ind w:left="0"/>
              <w:rPr>
                <w:spacing w:val="0"/>
                <w:sz w:val="20"/>
              </w:rPr>
            </w:pPr>
          </w:p>
        </w:tc>
        <w:tc>
          <w:tcPr>
            <w:tcW w:w="1212" w:type="dxa"/>
            <w:gridSpan w:val="5"/>
          </w:tcPr>
          <w:p w14:paraId="6A072499" w14:textId="77777777" w:rsidR="00E06645" w:rsidRPr="0092688C" w:rsidRDefault="00E06645" w:rsidP="00E06645">
            <w:pPr>
              <w:spacing w:before="120" w:after="120"/>
              <w:ind w:left="0"/>
              <w:rPr>
                <w:spacing w:val="0"/>
                <w:sz w:val="20"/>
              </w:rPr>
            </w:pPr>
          </w:p>
        </w:tc>
        <w:tc>
          <w:tcPr>
            <w:tcW w:w="928" w:type="dxa"/>
            <w:gridSpan w:val="2"/>
            <w:vAlign w:val="bottom"/>
          </w:tcPr>
          <w:p w14:paraId="2F13E41D" w14:textId="3A5099E2" w:rsidR="00E06645" w:rsidRPr="0092688C" w:rsidRDefault="00E06645" w:rsidP="00E06645">
            <w:pPr>
              <w:spacing w:before="120" w:after="120"/>
              <w:ind w:left="0"/>
              <w:jc w:val="center"/>
              <w:rPr>
                <w:spacing w:val="0"/>
                <w:sz w:val="20"/>
              </w:rPr>
            </w:pPr>
            <w:r w:rsidRPr="0092688C">
              <w:rPr>
                <w:spacing w:val="0"/>
                <w:sz w:val="20"/>
              </w:rPr>
              <w:t>21.6%</w:t>
            </w:r>
          </w:p>
        </w:tc>
        <w:tc>
          <w:tcPr>
            <w:tcW w:w="2048" w:type="dxa"/>
            <w:gridSpan w:val="7"/>
            <w:shd w:val="clear" w:color="auto" w:fill="auto"/>
          </w:tcPr>
          <w:p w14:paraId="292300E8" w14:textId="412C533C" w:rsidR="00E06645" w:rsidRPr="0092688C" w:rsidRDefault="00E06645" w:rsidP="00E06645">
            <w:pPr>
              <w:spacing w:before="120" w:after="120"/>
              <w:ind w:left="0"/>
              <w:jc w:val="center"/>
              <w:rPr>
                <w:spacing w:val="0"/>
                <w:sz w:val="20"/>
              </w:rPr>
            </w:pPr>
            <w:r w:rsidRPr="0092688C">
              <w:rPr>
                <w:spacing w:val="0"/>
                <w:sz w:val="20"/>
              </w:rPr>
              <w:t>Not stated</w:t>
            </w:r>
          </w:p>
        </w:tc>
      </w:tr>
      <w:tr w:rsidR="00E06645" w:rsidRPr="0092688C" w14:paraId="01AEC662" w14:textId="77777777" w:rsidTr="002966D6">
        <w:tc>
          <w:tcPr>
            <w:tcW w:w="1203" w:type="dxa"/>
            <w:gridSpan w:val="2"/>
          </w:tcPr>
          <w:p w14:paraId="0E2F6F12" w14:textId="5C82005C" w:rsidR="00E06645" w:rsidRPr="0092688C" w:rsidRDefault="00E06645" w:rsidP="00E06645">
            <w:pPr>
              <w:spacing w:before="120" w:after="120"/>
              <w:ind w:left="0"/>
              <w:rPr>
                <w:spacing w:val="0"/>
                <w:sz w:val="20"/>
              </w:rPr>
            </w:pPr>
            <w:r w:rsidRPr="0092688C">
              <w:rPr>
                <w:spacing w:val="0"/>
                <w:sz w:val="20"/>
              </w:rPr>
              <w:t>4</w:t>
            </w:r>
          </w:p>
        </w:tc>
        <w:tc>
          <w:tcPr>
            <w:tcW w:w="760" w:type="dxa"/>
            <w:gridSpan w:val="3"/>
          </w:tcPr>
          <w:p w14:paraId="4CC4AC0D" w14:textId="77777777" w:rsidR="00E06645" w:rsidRPr="0092688C" w:rsidRDefault="00E06645" w:rsidP="00E06645">
            <w:pPr>
              <w:spacing w:before="120" w:after="120"/>
              <w:ind w:left="0"/>
              <w:rPr>
                <w:spacing w:val="0"/>
                <w:sz w:val="20"/>
              </w:rPr>
            </w:pPr>
          </w:p>
        </w:tc>
        <w:tc>
          <w:tcPr>
            <w:tcW w:w="761" w:type="dxa"/>
            <w:gridSpan w:val="3"/>
          </w:tcPr>
          <w:p w14:paraId="30095680" w14:textId="77777777" w:rsidR="00E06645" w:rsidRPr="0092688C" w:rsidRDefault="00E06645" w:rsidP="00E06645">
            <w:pPr>
              <w:spacing w:before="120" w:after="120"/>
              <w:ind w:left="0"/>
              <w:rPr>
                <w:spacing w:val="0"/>
                <w:sz w:val="20"/>
              </w:rPr>
            </w:pPr>
          </w:p>
        </w:tc>
        <w:tc>
          <w:tcPr>
            <w:tcW w:w="761" w:type="dxa"/>
            <w:gridSpan w:val="2"/>
          </w:tcPr>
          <w:p w14:paraId="714835ED" w14:textId="77777777" w:rsidR="00E06645" w:rsidRPr="0092688C" w:rsidRDefault="00E06645" w:rsidP="00E06645">
            <w:pPr>
              <w:spacing w:before="120" w:after="120"/>
              <w:ind w:left="0"/>
              <w:rPr>
                <w:spacing w:val="0"/>
                <w:sz w:val="20"/>
              </w:rPr>
            </w:pPr>
          </w:p>
        </w:tc>
        <w:tc>
          <w:tcPr>
            <w:tcW w:w="1122" w:type="dxa"/>
          </w:tcPr>
          <w:p w14:paraId="7A49C599" w14:textId="77777777" w:rsidR="00E06645" w:rsidRPr="0092688C" w:rsidRDefault="00E06645" w:rsidP="00E06645">
            <w:pPr>
              <w:spacing w:before="120" w:after="120"/>
              <w:ind w:left="0"/>
              <w:rPr>
                <w:spacing w:val="0"/>
                <w:sz w:val="20"/>
              </w:rPr>
            </w:pPr>
          </w:p>
        </w:tc>
        <w:tc>
          <w:tcPr>
            <w:tcW w:w="1123" w:type="dxa"/>
            <w:gridSpan w:val="3"/>
          </w:tcPr>
          <w:p w14:paraId="7B2E6C33" w14:textId="77777777" w:rsidR="00E06645" w:rsidRPr="0092688C" w:rsidRDefault="00E06645" w:rsidP="00E06645">
            <w:pPr>
              <w:spacing w:before="120" w:after="120"/>
              <w:ind w:left="0"/>
              <w:rPr>
                <w:spacing w:val="0"/>
                <w:sz w:val="20"/>
              </w:rPr>
            </w:pPr>
          </w:p>
        </w:tc>
        <w:tc>
          <w:tcPr>
            <w:tcW w:w="1212" w:type="dxa"/>
            <w:gridSpan w:val="5"/>
          </w:tcPr>
          <w:p w14:paraId="3EF9D6D7" w14:textId="77777777" w:rsidR="00E06645" w:rsidRPr="0092688C" w:rsidRDefault="00E06645" w:rsidP="00E06645">
            <w:pPr>
              <w:spacing w:before="120" w:after="120"/>
              <w:ind w:left="0"/>
              <w:rPr>
                <w:spacing w:val="0"/>
                <w:sz w:val="20"/>
              </w:rPr>
            </w:pPr>
          </w:p>
        </w:tc>
        <w:tc>
          <w:tcPr>
            <w:tcW w:w="928" w:type="dxa"/>
            <w:gridSpan w:val="2"/>
            <w:vAlign w:val="bottom"/>
          </w:tcPr>
          <w:p w14:paraId="11B3C8C1" w14:textId="0254A1EB" w:rsidR="00E06645" w:rsidRPr="0092688C" w:rsidRDefault="00E06645" w:rsidP="00E06645">
            <w:pPr>
              <w:spacing w:before="120" w:after="120"/>
              <w:ind w:left="0"/>
              <w:jc w:val="center"/>
              <w:rPr>
                <w:spacing w:val="0"/>
                <w:sz w:val="20"/>
              </w:rPr>
            </w:pPr>
            <w:r w:rsidRPr="0092688C">
              <w:rPr>
                <w:spacing w:val="0"/>
                <w:sz w:val="20"/>
              </w:rPr>
              <w:t>4%</w:t>
            </w:r>
          </w:p>
        </w:tc>
        <w:tc>
          <w:tcPr>
            <w:tcW w:w="2048" w:type="dxa"/>
            <w:gridSpan w:val="7"/>
            <w:shd w:val="clear" w:color="auto" w:fill="auto"/>
          </w:tcPr>
          <w:p w14:paraId="39295500" w14:textId="03D45558" w:rsidR="00E06645" w:rsidRPr="0092688C" w:rsidRDefault="00E06645" w:rsidP="00E06645">
            <w:pPr>
              <w:spacing w:before="120" w:after="120"/>
              <w:ind w:left="0"/>
              <w:jc w:val="center"/>
              <w:rPr>
                <w:spacing w:val="0"/>
                <w:sz w:val="20"/>
              </w:rPr>
            </w:pPr>
            <w:r w:rsidRPr="0092688C">
              <w:rPr>
                <w:spacing w:val="0"/>
                <w:sz w:val="20"/>
              </w:rPr>
              <w:t>4%</w:t>
            </w:r>
          </w:p>
        </w:tc>
      </w:tr>
      <w:tr w:rsidR="00E06645" w:rsidRPr="0092688C" w14:paraId="3D0070AC" w14:textId="77777777" w:rsidTr="002966D6">
        <w:tc>
          <w:tcPr>
            <w:tcW w:w="1203" w:type="dxa"/>
            <w:gridSpan w:val="2"/>
          </w:tcPr>
          <w:p w14:paraId="21FFEC5C" w14:textId="03DAC174" w:rsidR="00E06645" w:rsidRPr="0092688C" w:rsidRDefault="00E06645" w:rsidP="00E06645">
            <w:pPr>
              <w:spacing w:before="120" w:after="120"/>
              <w:ind w:left="0"/>
              <w:rPr>
                <w:spacing w:val="0"/>
                <w:sz w:val="20"/>
              </w:rPr>
            </w:pPr>
            <w:r w:rsidRPr="0092688C">
              <w:rPr>
                <w:spacing w:val="0"/>
                <w:sz w:val="20"/>
              </w:rPr>
              <w:t>5</w:t>
            </w:r>
          </w:p>
        </w:tc>
        <w:tc>
          <w:tcPr>
            <w:tcW w:w="760" w:type="dxa"/>
            <w:gridSpan w:val="3"/>
          </w:tcPr>
          <w:p w14:paraId="721B585D" w14:textId="77777777" w:rsidR="00E06645" w:rsidRPr="0092688C" w:rsidRDefault="00E06645" w:rsidP="00E06645">
            <w:pPr>
              <w:spacing w:before="120" w:after="120"/>
              <w:ind w:left="0"/>
              <w:rPr>
                <w:spacing w:val="0"/>
                <w:sz w:val="20"/>
              </w:rPr>
            </w:pPr>
          </w:p>
        </w:tc>
        <w:tc>
          <w:tcPr>
            <w:tcW w:w="761" w:type="dxa"/>
            <w:gridSpan w:val="3"/>
          </w:tcPr>
          <w:p w14:paraId="1E19EAE9" w14:textId="77777777" w:rsidR="00E06645" w:rsidRPr="0092688C" w:rsidRDefault="00E06645" w:rsidP="00E06645">
            <w:pPr>
              <w:spacing w:before="120" w:after="120"/>
              <w:ind w:left="0"/>
              <w:rPr>
                <w:spacing w:val="0"/>
                <w:sz w:val="20"/>
              </w:rPr>
            </w:pPr>
          </w:p>
        </w:tc>
        <w:tc>
          <w:tcPr>
            <w:tcW w:w="761" w:type="dxa"/>
            <w:gridSpan w:val="2"/>
          </w:tcPr>
          <w:p w14:paraId="6355C1B0" w14:textId="77777777" w:rsidR="00E06645" w:rsidRPr="0092688C" w:rsidRDefault="00E06645" w:rsidP="00E06645">
            <w:pPr>
              <w:spacing w:before="120" w:after="120"/>
              <w:ind w:left="0"/>
              <w:rPr>
                <w:spacing w:val="0"/>
                <w:sz w:val="20"/>
              </w:rPr>
            </w:pPr>
          </w:p>
        </w:tc>
        <w:tc>
          <w:tcPr>
            <w:tcW w:w="1122" w:type="dxa"/>
          </w:tcPr>
          <w:p w14:paraId="6BF45CFE" w14:textId="77777777" w:rsidR="00E06645" w:rsidRPr="0092688C" w:rsidRDefault="00E06645" w:rsidP="00E06645">
            <w:pPr>
              <w:spacing w:before="120" w:after="120"/>
              <w:ind w:left="0"/>
              <w:rPr>
                <w:spacing w:val="0"/>
                <w:sz w:val="20"/>
              </w:rPr>
            </w:pPr>
          </w:p>
        </w:tc>
        <w:tc>
          <w:tcPr>
            <w:tcW w:w="1123" w:type="dxa"/>
            <w:gridSpan w:val="3"/>
          </w:tcPr>
          <w:p w14:paraId="18A0773C" w14:textId="77777777" w:rsidR="00E06645" w:rsidRPr="0092688C" w:rsidRDefault="00E06645" w:rsidP="00E06645">
            <w:pPr>
              <w:spacing w:before="120" w:after="120"/>
              <w:ind w:left="0"/>
              <w:rPr>
                <w:spacing w:val="0"/>
                <w:sz w:val="20"/>
              </w:rPr>
            </w:pPr>
          </w:p>
        </w:tc>
        <w:tc>
          <w:tcPr>
            <w:tcW w:w="1212" w:type="dxa"/>
            <w:gridSpan w:val="5"/>
          </w:tcPr>
          <w:p w14:paraId="5F0AEF1E" w14:textId="77777777" w:rsidR="00E06645" w:rsidRPr="0092688C" w:rsidRDefault="00E06645" w:rsidP="00E06645">
            <w:pPr>
              <w:spacing w:before="120" w:after="120"/>
              <w:ind w:left="0"/>
              <w:rPr>
                <w:spacing w:val="0"/>
                <w:sz w:val="20"/>
              </w:rPr>
            </w:pPr>
          </w:p>
        </w:tc>
        <w:tc>
          <w:tcPr>
            <w:tcW w:w="928" w:type="dxa"/>
            <w:gridSpan w:val="2"/>
            <w:vAlign w:val="bottom"/>
          </w:tcPr>
          <w:p w14:paraId="41844630" w14:textId="7A3C3740" w:rsidR="00E06645" w:rsidRPr="0092688C" w:rsidRDefault="00E06645" w:rsidP="00E06645">
            <w:pPr>
              <w:spacing w:before="120" w:after="120"/>
              <w:ind w:left="0"/>
              <w:jc w:val="center"/>
              <w:rPr>
                <w:spacing w:val="0"/>
                <w:sz w:val="20"/>
              </w:rPr>
            </w:pPr>
            <w:r w:rsidRPr="0092688C">
              <w:rPr>
                <w:spacing w:val="0"/>
                <w:sz w:val="20"/>
              </w:rPr>
              <w:t>10.7%</w:t>
            </w:r>
          </w:p>
        </w:tc>
        <w:tc>
          <w:tcPr>
            <w:tcW w:w="2048" w:type="dxa"/>
            <w:gridSpan w:val="7"/>
            <w:shd w:val="clear" w:color="auto" w:fill="auto"/>
          </w:tcPr>
          <w:p w14:paraId="0A8575AF" w14:textId="73208511" w:rsidR="00E06645" w:rsidRPr="0092688C" w:rsidRDefault="00E06645" w:rsidP="00E06645">
            <w:pPr>
              <w:spacing w:before="120" w:after="120"/>
              <w:ind w:left="0"/>
              <w:jc w:val="center"/>
              <w:rPr>
                <w:spacing w:val="0"/>
                <w:sz w:val="20"/>
              </w:rPr>
            </w:pPr>
            <w:r w:rsidRPr="0092688C">
              <w:rPr>
                <w:spacing w:val="0"/>
                <w:sz w:val="20"/>
              </w:rPr>
              <w:t>10.7%</w:t>
            </w:r>
          </w:p>
        </w:tc>
      </w:tr>
      <w:tr w:rsidR="00E06645" w:rsidRPr="0092688C" w14:paraId="6355D690" w14:textId="77777777" w:rsidTr="002966D6">
        <w:tc>
          <w:tcPr>
            <w:tcW w:w="1203" w:type="dxa"/>
            <w:gridSpan w:val="2"/>
          </w:tcPr>
          <w:p w14:paraId="389CDECA" w14:textId="419DC8FF" w:rsidR="00E06645" w:rsidRPr="0092688C" w:rsidRDefault="00E06645" w:rsidP="00E06645">
            <w:pPr>
              <w:spacing w:before="120" w:after="120"/>
              <w:ind w:left="0"/>
              <w:rPr>
                <w:spacing w:val="0"/>
                <w:sz w:val="20"/>
              </w:rPr>
            </w:pPr>
            <w:r w:rsidRPr="0092688C">
              <w:rPr>
                <w:spacing w:val="0"/>
                <w:sz w:val="20"/>
              </w:rPr>
              <w:t>6</w:t>
            </w:r>
          </w:p>
        </w:tc>
        <w:tc>
          <w:tcPr>
            <w:tcW w:w="760" w:type="dxa"/>
            <w:gridSpan w:val="3"/>
          </w:tcPr>
          <w:p w14:paraId="751BB389" w14:textId="77777777" w:rsidR="00E06645" w:rsidRPr="0092688C" w:rsidRDefault="00E06645" w:rsidP="00E06645">
            <w:pPr>
              <w:spacing w:before="120" w:after="120"/>
              <w:ind w:left="0"/>
              <w:rPr>
                <w:spacing w:val="0"/>
                <w:sz w:val="20"/>
              </w:rPr>
            </w:pPr>
          </w:p>
        </w:tc>
        <w:tc>
          <w:tcPr>
            <w:tcW w:w="761" w:type="dxa"/>
            <w:gridSpan w:val="3"/>
          </w:tcPr>
          <w:p w14:paraId="42C38BE6" w14:textId="77777777" w:rsidR="00E06645" w:rsidRPr="0092688C" w:rsidRDefault="00E06645" w:rsidP="00E06645">
            <w:pPr>
              <w:spacing w:before="120" w:after="120"/>
              <w:ind w:left="0"/>
              <w:rPr>
                <w:spacing w:val="0"/>
                <w:sz w:val="20"/>
              </w:rPr>
            </w:pPr>
          </w:p>
        </w:tc>
        <w:tc>
          <w:tcPr>
            <w:tcW w:w="761" w:type="dxa"/>
            <w:gridSpan w:val="2"/>
          </w:tcPr>
          <w:p w14:paraId="62DADD94" w14:textId="77777777" w:rsidR="00E06645" w:rsidRPr="0092688C" w:rsidRDefault="00E06645" w:rsidP="00E06645">
            <w:pPr>
              <w:spacing w:before="120" w:after="120"/>
              <w:ind w:left="0"/>
              <w:rPr>
                <w:spacing w:val="0"/>
                <w:sz w:val="20"/>
              </w:rPr>
            </w:pPr>
          </w:p>
        </w:tc>
        <w:tc>
          <w:tcPr>
            <w:tcW w:w="1122" w:type="dxa"/>
          </w:tcPr>
          <w:p w14:paraId="01736D9B" w14:textId="77777777" w:rsidR="00E06645" w:rsidRPr="0092688C" w:rsidRDefault="00E06645" w:rsidP="00E06645">
            <w:pPr>
              <w:spacing w:before="120" w:after="120"/>
              <w:ind w:left="0"/>
              <w:rPr>
                <w:spacing w:val="0"/>
                <w:sz w:val="20"/>
              </w:rPr>
            </w:pPr>
          </w:p>
        </w:tc>
        <w:tc>
          <w:tcPr>
            <w:tcW w:w="1123" w:type="dxa"/>
            <w:gridSpan w:val="3"/>
          </w:tcPr>
          <w:p w14:paraId="444089EE" w14:textId="77777777" w:rsidR="00E06645" w:rsidRPr="0092688C" w:rsidRDefault="00E06645" w:rsidP="00E06645">
            <w:pPr>
              <w:spacing w:before="120" w:after="120"/>
              <w:ind w:left="0"/>
              <w:rPr>
                <w:spacing w:val="0"/>
                <w:sz w:val="20"/>
              </w:rPr>
            </w:pPr>
          </w:p>
        </w:tc>
        <w:tc>
          <w:tcPr>
            <w:tcW w:w="1212" w:type="dxa"/>
            <w:gridSpan w:val="5"/>
          </w:tcPr>
          <w:p w14:paraId="7AF85942" w14:textId="77777777" w:rsidR="00E06645" w:rsidRPr="0092688C" w:rsidRDefault="00E06645" w:rsidP="00E06645">
            <w:pPr>
              <w:spacing w:before="120" w:after="120"/>
              <w:ind w:left="0"/>
              <w:rPr>
                <w:spacing w:val="0"/>
                <w:sz w:val="20"/>
              </w:rPr>
            </w:pPr>
          </w:p>
        </w:tc>
        <w:tc>
          <w:tcPr>
            <w:tcW w:w="928" w:type="dxa"/>
            <w:gridSpan w:val="2"/>
            <w:vAlign w:val="bottom"/>
          </w:tcPr>
          <w:p w14:paraId="24853090" w14:textId="5D34C729" w:rsidR="00E06645" w:rsidRPr="0092688C" w:rsidRDefault="00E06645" w:rsidP="00E06645">
            <w:pPr>
              <w:spacing w:before="120" w:after="120"/>
              <w:ind w:left="0"/>
              <w:jc w:val="center"/>
              <w:rPr>
                <w:spacing w:val="0"/>
                <w:sz w:val="20"/>
              </w:rPr>
            </w:pPr>
            <w:r w:rsidRPr="0092688C">
              <w:rPr>
                <w:spacing w:val="0"/>
                <w:sz w:val="20"/>
              </w:rPr>
              <w:t>2.67%</w:t>
            </w:r>
          </w:p>
        </w:tc>
        <w:tc>
          <w:tcPr>
            <w:tcW w:w="2048" w:type="dxa"/>
            <w:gridSpan w:val="7"/>
            <w:shd w:val="clear" w:color="auto" w:fill="auto"/>
          </w:tcPr>
          <w:p w14:paraId="24A4DA42" w14:textId="4CC958A5" w:rsidR="00E06645" w:rsidRPr="0092688C" w:rsidRDefault="00E06645" w:rsidP="00E06645">
            <w:pPr>
              <w:spacing w:before="120" w:after="120"/>
              <w:ind w:left="0"/>
              <w:jc w:val="center"/>
              <w:rPr>
                <w:spacing w:val="0"/>
                <w:sz w:val="20"/>
              </w:rPr>
            </w:pPr>
            <w:r w:rsidRPr="0092688C">
              <w:rPr>
                <w:spacing w:val="0"/>
                <w:sz w:val="20"/>
              </w:rPr>
              <w:t>2.67%</w:t>
            </w:r>
          </w:p>
        </w:tc>
      </w:tr>
      <w:tr w:rsidR="00E06645" w:rsidRPr="0092688C" w14:paraId="35F4F261" w14:textId="77777777" w:rsidTr="002966D6">
        <w:tc>
          <w:tcPr>
            <w:tcW w:w="1203" w:type="dxa"/>
            <w:gridSpan w:val="2"/>
          </w:tcPr>
          <w:p w14:paraId="5E05DF7D" w14:textId="635A893B" w:rsidR="00E06645" w:rsidRPr="0092688C" w:rsidRDefault="00E06645" w:rsidP="00E06645">
            <w:pPr>
              <w:spacing w:before="120" w:after="120"/>
              <w:ind w:left="0"/>
              <w:rPr>
                <w:spacing w:val="0"/>
                <w:sz w:val="20"/>
              </w:rPr>
            </w:pPr>
            <w:r w:rsidRPr="0092688C">
              <w:rPr>
                <w:spacing w:val="0"/>
                <w:sz w:val="20"/>
              </w:rPr>
              <w:t>7</w:t>
            </w:r>
          </w:p>
        </w:tc>
        <w:tc>
          <w:tcPr>
            <w:tcW w:w="760" w:type="dxa"/>
            <w:gridSpan w:val="3"/>
          </w:tcPr>
          <w:p w14:paraId="225BA3A4" w14:textId="77777777" w:rsidR="00E06645" w:rsidRPr="0092688C" w:rsidRDefault="00E06645" w:rsidP="00E06645">
            <w:pPr>
              <w:spacing w:before="120" w:after="120"/>
              <w:ind w:left="0"/>
              <w:rPr>
                <w:spacing w:val="0"/>
                <w:sz w:val="20"/>
              </w:rPr>
            </w:pPr>
          </w:p>
        </w:tc>
        <w:tc>
          <w:tcPr>
            <w:tcW w:w="761" w:type="dxa"/>
            <w:gridSpan w:val="3"/>
          </w:tcPr>
          <w:p w14:paraId="30A18D44" w14:textId="77777777" w:rsidR="00E06645" w:rsidRPr="0092688C" w:rsidRDefault="00E06645" w:rsidP="00E06645">
            <w:pPr>
              <w:spacing w:before="120" w:after="120"/>
              <w:ind w:left="0"/>
              <w:rPr>
                <w:spacing w:val="0"/>
                <w:sz w:val="20"/>
              </w:rPr>
            </w:pPr>
          </w:p>
        </w:tc>
        <w:tc>
          <w:tcPr>
            <w:tcW w:w="761" w:type="dxa"/>
            <w:gridSpan w:val="2"/>
          </w:tcPr>
          <w:p w14:paraId="40B53681" w14:textId="77777777" w:rsidR="00E06645" w:rsidRPr="0092688C" w:rsidRDefault="00E06645" w:rsidP="00E06645">
            <w:pPr>
              <w:spacing w:before="120" w:after="120"/>
              <w:ind w:left="0"/>
              <w:rPr>
                <w:spacing w:val="0"/>
                <w:sz w:val="20"/>
              </w:rPr>
            </w:pPr>
          </w:p>
        </w:tc>
        <w:tc>
          <w:tcPr>
            <w:tcW w:w="1122" w:type="dxa"/>
          </w:tcPr>
          <w:p w14:paraId="02F8D3AD" w14:textId="77777777" w:rsidR="00E06645" w:rsidRPr="0092688C" w:rsidRDefault="00E06645" w:rsidP="00E06645">
            <w:pPr>
              <w:spacing w:before="120" w:after="120"/>
              <w:ind w:left="0"/>
              <w:rPr>
                <w:spacing w:val="0"/>
                <w:sz w:val="20"/>
              </w:rPr>
            </w:pPr>
          </w:p>
        </w:tc>
        <w:tc>
          <w:tcPr>
            <w:tcW w:w="1123" w:type="dxa"/>
            <w:gridSpan w:val="3"/>
          </w:tcPr>
          <w:p w14:paraId="1EDD3B0A" w14:textId="77777777" w:rsidR="00E06645" w:rsidRPr="0092688C" w:rsidRDefault="00E06645" w:rsidP="00E06645">
            <w:pPr>
              <w:spacing w:before="120" w:after="120"/>
              <w:ind w:left="0"/>
              <w:rPr>
                <w:spacing w:val="0"/>
                <w:sz w:val="20"/>
              </w:rPr>
            </w:pPr>
          </w:p>
        </w:tc>
        <w:tc>
          <w:tcPr>
            <w:tcW w:w="1212" w:type="dxa"/>
            <w:gridSpan w:val="5"/>
          </w:tcPr>
          <w:p w14:paraId="282EA20A" w14:textId="77777777" w:rsidR="00E06645" w:rsidRPr="0092688C" w:rsidRDefault="00E06645" w:rsidP="00E06645">
            <w:pPr>
              <w:spacing w:before="120" w:after="120"/>
              <w:ind w:left="0"/>
              <w:rPr>
                <w:spacing w:val="0"/>
                <w:sz w:val="20"/>
              </w:rPr>
            </w:pPr>
          </w:p>
        </w:tc>
        <w:tc>
          <w:tcPr>
            <w:tcW w:w="928" w:type="dxa"/>
            <w:gridSpan w:val="2"/>
            <w:vAlign w:val="bottom"/>
          </w:tcPr>
          <w:p w14:paraId="200B14FA" w14:textId="234F8DBA" w:rsidR="00E06645" w:rsidRPr="0092688C" w:rsidRDefault="00E06645" w:rsidP="00E06645">
            <w:pPr>
              <w:spacing w:before="120" w:after="120"/>
              <w:ind w:left="0"/>
              <w:jc w:val="center"/>
              <w:rPr>
                <w:spacing w:val="0"/>
                <w:sz w:val="20"/>
              </w:rPr>
            </w:pPr>
            <w:r w:rsidRPr="0092688C">
              <w:rPr>
                <w:spacing w:val="0"/>
                <w:sz w:val="20"/>
              </w:rPr>
              <w:t>7.2%</w:t>
            </w:r>
          </w:p>
        </w:tc>
        <w:tc>
          <w:tcPr>
            <w:tcW w:w="2048" w:type="dxa"/>
            <w:gridSpan w:val="7"/>
            <w:shd w:val="clear" w:color="auto" w:fill="auto"/>
          </w:tcPr>
          <w:p w14:paraId="64308F43" w14:textId="3DFCE49F" w:rsidR="00E06645" w:rsidRPr="0092688C" w:rsidRDefault="00E06645" w:rsidP="00E06645">
            <w:pPr>
              <w:spacing w:before="120" w:after="120"/>
              <w:ind w:left="0"/>
              <w:jc w:val="center"/>
              <w:rPr>
                <w:spacing w:val="0"/>
                <w:sz w:val="20"/>
              </w:rPr>
            </w:pPr>
            <w:r w:rsidRPr="0092688C">
              <w:rPr>
                <w:spacing w:val="0"/>
                <w:sz w:val="20"/>
              </w:rPr>
              <w:t>7.2%</w:t>
            </w:r>
          </w:p>
        </w:tc>
      </w:tr>
      <w:tr w:rsidR="00E06645" w:rsidRPr="0092688C" w14:paraId="7D75C03F" w14:textId="77777777" w:rsidTr="002966D6">
        <w:tc>
          <w:tcPr>
            <w:tcW w:w="1203" w:type="dxa"/>
            <w:gridSpan w:val="2"/>
          </w:tcPr>
          <w:p w14:paraId="216F6BEF" w14:textId="29DB8F9D" w:rsidR="00E06645" w:rsidRPr="0092688C" w:rsidRDefault="00E06645" w:rsidP="00E06645">
            <w:pPr>
              <w:spacing w:before="120" w:after="120"/>
              <w:ind w:left="0"/>
              <w:rPr>
                <w:spacing w:val="0"/>
                <w:sz w:val="20"/>
              </w:rPr>
            </w:pPr>
            <w:r w:rsidRPr="0092688C">
              <w:rPr>
                <w:spacing w:val="0"/>
                <w:sz w:val="20"/>
              </w:rPr>
              <w:t>8</w:t>
            </w:r>
          </w:p>
        </w:tc>
        <w:tc>
          <w:tcPr>
            <w:tcW w:w="760" w:type="dxa"/>
            <w:gridSpan w:val="3"/>
          </w:tcPr>
          <w:p w14:paraId="4A8C852B" w14:textId="77777777" w:rsidR="00E06645" w:rsidRPr="0092688C" w:rsidRDefault="00E06645" w:rsidP="00E06645">
            <w:pPr>
              <w:spacing w:before="120" w:after="120"/>
              <w:ind w:left="0"/>
              <w:rPr>
                <w:spacing w:val="0"/>
                <w:sz w:val="20"/>
              </w:rPr>
            </w:pPr>
          </w:p>
        </w:tc>
        <w:tc>
          <w:tcPr>
            <w:tcW w:w="761" w:type="dxa"/>
            <w:gridSpan w:val="3"/>
          </w:tcPr>
          <w:p w14:paraId="0BDD9831" w14:textId="77777777" w:rsidR="00E06645" w:rsidRPr="0092688C" w:rsidRDefault="00E06645" w:rsidP="00E06645">
            <w:pPr>
              <w:spacing w:before="120" w:after="120"/>
              <w:ind w:left="0"/>
              <w:rPr>
                <w:spacing w:val="0"/>
                <w:sz w:val="20"/>
              </w:rPr>
            </w:pPr>
          </w:p>
        </w:tc>
        <w:tc>
          <w:tcPr>
            <w:tcW w:w="761" w:type="dxa"/>
            <w:gridSpan w:val="2"/>
          </w:tcPr>
          <w:p w14:paraId="4F2453E9" w14:textId="77777777" w:rsidR="00E06645" w:rsidRPr="0092688C" w:rsidRDefault="00E06645" w:rsidP="00E06645">
            <w:pPr>
              <w:spacing w:before="120" w:after="120"/>
              <w:ind w:left="0"/>
              <w:rPr>
                <w:spacing w:val="0"/>
                <w:sz w:val="20"/>
              </w:rPr>
            </w:pPr>
          </w:p>
        </w:tc>
        <w:tc>
          <w:tcPr>
            <w:tcW w:w="1122" w:type="dxa"/>
          </w:tcPr>
          <w:p w14:paraId="3FB3EFC1" w14:textId="77777777" w:rsidR="00E06645" w:rsidRPr="0092688C" w:rsidRDefault="00E06645" w:rsidP="00E06645">
            <w:pPr>
              <w:spacing w:before="120" w:after="120"/>
              <w:ind w:left="0"/>
              <w:rPr>
                <w:spacing w:val="0"/>
                <w:sz w:val="20"/>
              </w:rPr>
            </w:pPr>
          </w:p>
        </w:tc>
        <w:tc>
          <w:tcPr>
            <w:tcW w:w="1123" w:type="dxa"/>
            <w:gridSpan w:val="3"/>
          </w:tcPr>
          <w:p w14:paraId="75019E58" w14:textId="77777777" w:rsidR="00E06645" w:rsidRPr="0092688C" w:rsidRDefault="00E06645" w:rsidP="00E06645">
            <w:pPr>
              <w:spacing w:before="120" w:after="120"/>
              <w:ind w:left="0"/>
              <w:rPr>
                <w:spacing w:val="0"/>
                <w:sz w:val="20"/>
              </w:rPr>
            </w:pPr>
          </w:p>
        </w:tc>
        <w:tc>
          <w:tcPr>
            <w:tcW w:w="1212" w:type="dxa"/>
            <w:gridSpan w:val="5"/>
          </w:tcPr>
          <w:p w14:paraId="5A249100" w14:textId="77777777" w:rsidR="00E06645" w:rsidRPr="0092688C" w:rsidRDefault="00E06645" w:rsidP="00E06645">
            <w:pPr>
              <w:spacing w:before="120" w:after="120"/>
              <w:ind w:left="0"/>
              <w:rPr>
                <w:spacing w:val="0"/>
                <w:sz w:val="20"/>
              </w:rPr>
            </w:pPr>
          </w:p>
        </w:tc>
        <w:tc>
          <w:tcPr>
            <w:tcW w:w="928" w:type="dxa"/>
            <w:gridSpan w:val="2"/>
            <w:vAlign w:val="bottom"/>
          </w:tcPr>
          <w:p w14:paraId="47DB90BB" w14:textId="67214A6E" w:rsidR="00E06645" w:rsidRPr="0092688C" w:rsidRDefault="00E06645" w:rsidP="00E06645">
            <w:pPr>
              <w:spacing w:before="120" w:after="120"/>
              <w:ind w:left="0"/>
              <w:jc w:val="center"/>
              <w:rPr>
                <w:spacing w:val="0"/>
                <w:sz w:val="20"/>
              </w:rPr>
            </w:pPr>
            <w:r w:rsidRPr="0092688C">
              <w:rPr>
                <w:spacing w:val="0"/>
                <w:sz w:val="20"/>
              </w:rPr>
              <w:t>2%</w:t>
            </w:r>
          </w:p>
        </w:tc>
        <w:tc>
          <w:tcPr>
            <w:tcW w:w="2048" w:type="dxa"/>
            <w:gridSpan w:val="7"/>
            <w:shd w:val="clear" w:color="auto" w:fill="auto"/>
          </w:tcPr>
          <w:p w14:paraId="4D4C26B5" w14:textId="03315A59" w:rsidR="00E06645" w:rsidRPr="0092688C" w:rsidRDefault="00E06645" w:rsidP="00E06645">
            <w:pPr>
              <w:spacing w:before="120" w:after="120"/>
              <w:ind w:left="0"/>
              <w:jc w:val="center"/>
              <w:rPr>
                <w:spacing w:val="0"/>
                <w:sz w:val="20"/>
              </w:rPr>
            </w:pPr>
            <w:r w:rsidRPr="0092688C">
              <w:rPr>
                <w:spacing w:val="0"/>
                <w:sz w:val="20"/>
              </w:rPr>
              <w:t>2%</w:t>
            </w:r>
          </w:p>
        </w:tc>
      </w:tr>
      <w:tr w:rsidR="00E06645" w:rsidRPr="0092688C" w14:paraId="2784C3EB" w14:textId="77777777" w:rsidTr="002966D6">
        <w:tc>
          <w:tcPr>
            <w:tcW w:w="1203" w:type="dxa"/>
            <w:gridSpan w:val="2"/>
          </w:tcPr>
          <w:p w14:paraId="3D2BBDC2" w14:textId="7A053B06" w:rsidR="00E06645" w:rsidRPr="0092688C" w:rsidRDefault="00E06645" w:rsidP="00E06645">
            <w:pPr>
              <w:spacing w:before="120" w:after="120"/>
              <w:ind w:left="0"/>
              <w:rPr>
                <w:spacing w:val="0"/>
                <w:sz w:val="20"/>
              </w:rPr>
            </w:pPr>
            <w:r w:rsidRPr="0092688C">
              <w:rPr>
                <w:spacing w:val="0"/>
                <w:sz w:val="20"/>
              </w:rPr>
              <w:t>9</w:t>
            </w:r>
          </w:p>
        </w:tc>
        <w:tc>
          <w:tcPr>
            <w:tcW w:w="760" w:type="dxa"/>
            <w:gridSpan w:val="3"/>
          </w:tcPr>
          <w:p w14:paraId="521B96F7" w14:textId="77777777" w:rsidR="00E06645" w:rsidRPr="0092688C" w:rsidRDefault="00E06645" w:rsidP="00E06645">
            <w:pPr>
              <w:spacing w:before="120" w:after="120"/>
              <w:ind w:left="0"/>
              <w:rPr>
                <w:spacing w:val="0"/>
                <w:sz w:val="20"/>
              </w:rPr>
            </w:pPr>
          </w:p>
        </w:tc>
        <w:tc>
          <w:tcPr>
            <w:tcW w:w="761" w:type="dxa"/>
            <w:gridSpan w:val="3"/>
          </w:tcPr>
          <w:p w14:paraId="077B5342" w14:textId="77777777" w:rsidR="00E06645" w:rsidRPr="0092688C" w:rsidRDefault="00E06645" w:rsidP="00E06645">
            <w:pPr>
              <w:spacing w:before="120" w:after="120"/>
              <w:ind w:left="0"/>
              <w:rPr>
                <w:spacing w:val="0"/>
                <w:sz w:val="20"/>
              </w:rPr>
            </w:pPr>
          </w:p>
        </w:tc>
        <w:tc>
          <w:tcPr>
            <w:tcW w:w="761" w:type="dxa"/>
            <w:gridSpan w:val="2"/>
          </w:tcPr>
          <w:p w14:paraId="2135B011" w14:textId="77777777" w:rsidR="00E06645" w:rsidRPr="0092688C" w:rsidRDefault="00E06645" w:rsidP="00E06645">
            <w:pPr>
              <w:spacing w:before="120" w:after="120"/>
              <w:ind w:left="0"/>
              <w:rPr>
                <w:spacing w:val="0"/>
                <w:sz w:val="20"/>
              </w:rPr>
            </w:pPr>
          </w:p>
        </w:tc>
        <w:tc>
          <w:tcPr>
            <w:tcW w:w="1122" w:type="dxa"/>
          </w:tcPr>
          <w:p w14:paraId="23B052A5" w14:textId="77777777" w:rsidR="00E06645" w:rsidRPr="0092688C" w:rsidRDefault="00E06645" w:rsidP="00E06645">
            <w:pPr>
              <w:spacing w:before="120" w:after="120"/>
              <w:ind w:left="0"/>
              <w:rPr>
                <w:spacing w:val="0"/>
                <w:sz w:val="20"/>
              </w:rPr>
            </w:pPr>
          </w:p>
        </w:tc>
        <w:tc>
          <w:tcPr>
            <w:tcW w:w="1123" w:type="dxa"/>
            <w:gridSpan w:val="3"/>
          </w:tcPr>
          <w:p w14:paraId="3E5F4EF2" w14:textId="77777777" w:rsidR="00E06645" w:rsidRPr="0092688C" w:rsidRDefault="00E06645" w:rsidP="00E06645">
            <w:pPr>
              <w:spacing w:before="120" w:after="120"/>
              <w:ind w:left="0"/>
              <w:rPr>
                <w:spacing w:val="0"/>
                <w:sz w:val="20"/>
              </w:rPr>
            </w:pPr>
          </w:p>
        </w:tc>
        <w:tc>
          <w:tcPr>
            <w:tcW w:w="1212" w:type="dxa"/>
            <w:gridSpan w:val="5"/>
          </w:tcPr>
          <w:p w14:paraId="69646CEF" w14:textId="77777777" w:rsidR="00E06645" w:rsidRPr="0092688C" w:rsidRDefault="00E06645" w:rsidP="00E06645">
            <w:pPr>
              <w:spacing w:before="120" w:after="120"/>
              <w:ind w:left="0"/>
              <w:rPr>
                <w:spacing w:val="0"/>
                <w:sz w:val="20"/>
              </w:rPr>
            </w:pPr>
          </w:p>
        </w:tc>
        <w:tc>
          <w:tcPr>
            <w:tcW w:w="928" w:type="dxa"/>
            <w:gridSpan w:val="2"/>
            <w:vAlign w:val="bottom"/>
          </w:tcPr>
          <w:p w14:paraId="4CB3F08E" w14:textId="35B65EAD" w:rsidR="00E06645" w:rsidRPr="0092688C" w:rsidRDefault="00E06645" w:rsidP="00E06645">
            <w:pPr>
              <w:spacing w:before="120" w:after="120"/>
              <w:ind w:left="0"/>
              <w:jc w:val="center"/>
              <w:rPr>
                <w:spacing w:val="0"/>
                <w:sz w:val="20"/>
              </w:rPr>
            </w:pPr>
            <w:r w:rsidRPr="0092688C">
              <w:rPr>
                <w:spacing w:val="0"/>
                <w:sz w:val="20"/>
              </w:rPr>
              <w:t>3.8%</w:t>
            </w:r>
          </w:p>
        </w:tc>
        <w:tc>
          <w:tcPr>
            <w:tcW w:w="2048" w:type="dxa"/>
            <w:gridSpan w:val="7"/>
            <w:shd w:val="clear" w:color="auto" w:fill="auto"/>
          </w:tcPr>
          <w:p w14:paraId="2E20485C" w14:textId="305AD250" w:rsidR="00E06645" w:rsidRPr="0092688C" w:rsidRDefault="00E06645" w:rsidP="00E06645">
            <w:pPr>
              <w:spacing w:before="120" w:after="120"/>
              <w:ind w:left="0"/>
              <w:jc w:val="center"/>
              <w:rPr>
                <w:spacing w:val="0"/>
                <w:sz w:val="20"/>
              </w:rPr>
            </w:pPr>
            <w:r w:rsidRPr="0092688C">
              <w:rPr>
                <w:spacing w:val="0"/>
                <w:sz w:val="20"/>
              </w:rPr>
              <w:t>Not stated</w:t>
            </w:r>
          </w:p>
        </w:tc>
      </w:tr>
      <w:tr w:rsidR="00E06645" w:rsidRPr="0092688C" w14:paraId="3AF764D0" w14:textId="77777777" w:rsidTr="002966D6">
        <w:tc>
          <w:tcPr>
            <w:tcW w:w="1203" w:type="dxa"/>
            <w:gridSpan w:val="2"/>
          </w:tcPr>
          <w:p w14:paraId="35777FEB" w14:textId="27431B22" w:rsidR="00E06645" w:rsidRPr="0092688C" w:rsidRDefault="00E06645" w:rsidP="00E06645">
            <w:pPr>
              <w:spacing w:before="120" w:after="120"/>
              <w:ind w:left="0"/>
              <w:rPr>
                <w:spacing w:val="0"/>
                <w:sz w:val="20"/>
              </w:rPr>
            </w:pPr>
            <w:r w:rsidRPr="0092688C">
              <w:rPr>
                <w:spacing w:val="0"/>
                <w:sz w:val="20"/>
              </w:rPr>
              <w:t>10</w:t>
            </w:r>
          </w:p>
        </w:tc>
        <w:tc>
          <w:tcPr>
            <w:tcW w:w="760" w:type="dxa"/>
            <w:gridSpan w:val="3"/>
          </w:tcPr>
          <w:p w14:paraId="44733350" w14:textId="77777777" w:rsidR="00E06645" w:rsidRPr="0092688C" w:rsidRDefault="00E06645" w:rsidP="00E06645">
            <w:pPr>
              <w:spacing w:before="120" w:after="120"/>
              <w:ind w:left="0"/>
              <w:rPr>
                <w:spacing w:val="0"/>
                <w:sz w:val="20"/>
              </w:rPr>
            </w:pPr>
          </w:p>
        </w:tc>
        <w:tc>
          <w:tcPr>
            <w:tcW w:w="761" w:type="dxa"/>
            <w:gridSpan w:val="3"/>
          </w:tcPr>
          <w:p w14:paraId="12844ED8" w14:textId="77777777" w:rsidR="00E06645" w:rsidRPr="0092688C" w:rsidRDefault="00E06645" w:rsidP="00E06645">
            <w:pPr>
              <w:spacing w:before="120" w:after="120"/>
              <w:ind w:left="0"/>
              <w:rPr>
                <w:spacing w:val="0"/>
                <w:sz w:val="20"/>
              </w:rPr>
            </w:pPr>
          </w:p>
        </w:tc>
        <w:tc>
          <w:tcPr>
            <w:tcW w:w="761" w:type="dxa"/>
            <w:gridSpan w:val="2"/>
          </w:tcPr>
          <w:p w14:paraId="78D17295" w14:textId="77777777" w:rsidR="00E06645" w:rsidRPr="0092688C" w:rsidRDefault="00E06645" w:rsidP="00E06645">
            <w:pPr>
              <w:spacing w:before="120" w:after="120"/>
              <w:ind w:left="0"/>
              <w:rPr>
                <w:spacing w:val="0"/>
                <w:sz w:val="20"/>
              </w:rPr>
            </w:pPr>
          </w:p>
        </w:tc>
        <w:tc>
          <w:tcPr>
            <w:tcW w:w="1122" w:type="dxa"/>
          </w:tcPr>
          <w:p w14:paraId="1625AE39" w14:textId="77777777" w:rsidR="00E06645" w:rsidRPr="0092688C" w:rsidRDefault="00E06645" w:rsidP="00E06645">
            <w:pPr>
              <w:spacing w:before="120" w:after="120"/>
              <w:ind w:left="0"/>
              <w:rPr>
                <w:spacing w:val="0"/>
                <w:sz w:val="20"/>
              </w:rPr>
            </w:pPr>
          </w:p>
        </w:tc>
        <w:tc>
          <w:tcPr>
            <w:tcW w:w="1123" w:type="dxa"/>
            <w:gridSpan w:val="3"/>
          </w:tcPr>
          <w:p w14:paraId="3E99905B" w14:textId="77777777" w:rsidR="00E06645" w:rsidRPr="0092688C" w:rsidRDefault="00E06645" w:rsidP="00E06645">
            <w:pPr>
              <w:spacing w:before="120" w:after="120"/>
              <w:ind w:left="0"/>
              <w:rPr>
                <w:spacing w:val="0"/>
                <w:sz w:val="20"/>
              </w:rPr>
            </w:pPr>
          </w:p>
        </w:tc>
        <w:tc>
          <w:tcPr>
            <w:tcW w:w="1212" w:type="dxa"/>
            <w:gridSpan w:val="5"/>
          </w:tcPr>
          <w:p w14:paraId="2443D01F" w14:textId="77777777" w:rsidR="00E06645" w:rsidRPr="0092688C" w:rsidRDefault="00E06645" w:rsidP="00E06645">
            <w:pPr>
              <w:spacing w:before="120" w:after="120"/>
              <w:ind w:left="0"/>
              <w:rPr>
                <w:spacing w:val="0"/>
                <w:sz w:val="20"/>
              </w:rPr>
            </w:pPr>
          </w:p>
        </w:tc>
        <w:tc>
          <w:tcPr>
            <w:tcW w:w="928" w:type="dxa"/>
            <w:gridSpan w:val="2"/>
            <w:vAlign w:val="bottom"/>
          </w:tcPr>
          <w:p w14:paraId="5893FFAA" w14:textId="5474B98C" w:rsidR="00E06645" w:rsidRPr="0092688C" w:rsidRDefault="00E06645" w:rsidP="00E06645">
            <w:pPr>
              <w:spacing w:before="120" w:after="120"/>
              <w:ind w:left="0"/>
              <w:jc w:val="center"/>
              <w:rPr>
                <w:spacing w:val="0"/>
                <w:sz w:val="20"/>
              </w:rPr>
            </w:pPr>
            <w:r w:rsidRPr="0092688C">
              <w:rPr>
                <w:spacing w:val="0"/>
                <w:sz w:val="20"/>
              </w:rPr>
              <w:t>1.6%</w:t>
            </w:r>
          </w:p>
        </w:tc>
        <w:tc>
          <w:tcPr>
            <w:tcW w:w="2048" w:type="dxa"/>
            <w:gridSpan w:val="7"/>
            <w:shd w:val="clear" w:color="auto" w:fill="auto"/>
          </w:tcPr>
          <w:p w14:paraId="40C404C2" w14:textId="1CFF13AB" w:rsidR="00E06645" w:rsidRPr="0092688C" w:rsidRDefault="00E06645" w:rsidP="00E06645">
            <w:pPr>
              <w:spacing w:before="120" w:after="120"/>
              <w:ind w:left="0"/>
              <w:jc w:val="center"/>
              <w:rPr>
                <w:spacing w:val="0"/>
                <w:sz w:val="20"/>
              </w:rPr>
            </w:pPr>
            <w:r w:rsidRPr="0092688C">
              <w:rPr>
                <w:spacing w:val="0"/>
                <w:sz w:val="20"/>
              </w:rPr>
              <w:t>1.6%</w:t>
            </w:r>
          </w:p>
        </w:tc>
      </w:tr>
      <w:tr w:rsidR="00E06645" w:rsidRPr="0092688C" w14:paraId="73233CAC" w14:textId="77777777" w:rsidTr="002966D6">
        <w:tc>
          <w:tcPr>
            <w:tcW w:w="1203" w:type="dxa"/>
            <w:gridSpan w:val="2"/>
          </w:tcPr>
          <w:p w14:paraId="23A78B6E" w14:textId="00A23881" w:rsidR="00E06645" w:rsidRPr="0092688C" w:rsidRDefault="00E06645" w:rsidP="00E06645">
            <w:pPr>
              <w:spacing w:before="120" w:after="120"/>
              <w:ind w:left="0"/>
              <w:rPr>
                <w:spacing w:val="0"/>
                <w:sz w:val="20"/>
              </w:rPr>
            </w:pPr>
            <w:r w:rsidRPr="0092688C">
              <w:rPr>
                <w:spacing w:val="0"/>
                <w:sz w:val="20"/>
              </w:rPr>
              <w:t>11</w:t>
            </w:r>
          </w:p>
        </w:tc>
        <w:tc>
          <w:tcPr>
            <w:tcW w:w="760" w:type="dxa"/>
            <w:gridSpan w:val="3"/>
          </w:tcPr>
          <w:p w14:paraId="6D9CC117" w14:textId="77777777" w:rsidR="00E06645" w:rsidRPr="0092688C" w:rsidRDefault="00E06645" w:rsidP="00E06645">
            <w:pPr>
              <w:spacing w:before="120" w:after="120"/>
              <w:ind w:left="0"/>
              <w:rPr>
                <w:spacing w:val="0"/>
                <w:sz w:val="20"/>
              </w:rPr>
            </w:pPr>
          </w:p>
        </w:tc>
        <w:tc>
          <w:tcPr>
            <w:tcW w:w="761" w:type="dxa"/>
            <w:gridSpan w:val="3"/>
          </w:tcPr>
          <w:p w14:paraId="31A89029" w14:textId="77777777" w:rsidR="00E06645" w:rsidRPr="0092688C" w:rsidRDefault="00E06645" w:rsidP="00E06645">
            <w:pPr>
              <w:spacing w:before="120" w:after="120"/>
              <w:ind w:left="0"/>
              <w:rPr>
                <w:spacing w:val="0"/>
                <w:sz w:val="20"/>
              </w:rPr>
            </w:pPr>
          </w:p>
        </w:tc>
        <w:tc>
          <w:tcPr>
            <w:tcW w:w="761" w:type="dxa"/>
            <w:gridSpan w:val="2"/>
          </w:tcPr>
          <w:p w14:paraId="2AAF31AA" w14:textId="77777777" w:rsidR="00E06645" w:rsidRPr="0092688C" w:rsidRDefault="00E06645" w:rsidP="00E06645">
            <w:pPr>
              <w:spacing w:before="120" w:after="120"/>
              <w:ind w:left="0"/>
              <w:rPr>
                <w:spacing w:val="0"/>
                <w:sz w:val="20"/>
              </w:rPr>
            </w:pPr>
          </w:p>
        </w:tc>
        <w:tc>
          <w:tcPr>
            <w:tcW w:w="1122" w:type="dxa"/>
          </w:tcPr>
          <w:p w14:paraId="1E110626" w14:textId="77777777" w:rsidR="00E06645" w:rsidRPr="0092688C" w:rsidRDefault="00E06645" w:rsidP="00E06645">
            <w:pPr>
              <w:spacing w:before="120" w:after="120"/>
              <w:ind w:left="0"/>
              <w:rPr>
                <w:spacing w:val="0"/>
                <w:sz w:val="20"/>
              </w:rPr>
            </w:pPr>
          </w:p>
        </w:tc>
        <w:tc>
          <w:tcPr>
            <w:tcW w:w="1123" w:type="dxa"/>
            <w:gridSpan w:val="3"/>
          </w:tcPr>
          <w:p w14:paraId="0E25ACE9" w14:textId="77777777" w:rsidR="00E06645" w:rsidRPr="0092688C" w:rsidRDefault="00E06645" w:rsidP="00E06645">
            <w:pPr>
              <w:spacing w:before="120" w:after="120"/>
              <w:ind w:left="0"/>
              <w:rPr>
                <w:spacing w:val="0"/>
                <w:sz w:val="20"/>
              </w:rPr>
            </w:pPr>
          </w:p>
        </w:tc>
        <w:tc>
          <w:tcPr>
            <w:tcW w:w="1212" w:type="dxa"/>
            <w:gridSpan w:val="5"/>
          </w:tcPr>
          <w:p w14:paraId="56671699" w14:textId="77777777" w:rsidR="00E06645" w:rsidRPr="0092688C" w:rsidRDefault="00E06645" w:rsidP="00E06645">
            <w:pPr>
              <w:spacing w:before="120" w:after="120"/>
              <w:ind w:left="0"/>
              <w:rPr>
                <w:spacing w:val="0"/>
                <w:sz w:val="20"/>
              </w:rPr>
            </w:pPr>
          </w:p>
        </w:tc>
        <w:tc>
          <w:tcPr>
            <w:tcW w:w="928" w:type="dxa"/>
            <w:gridSpan w:val="2"/>
            <w:vAlign w:val="bottom"/>
          </w:tcPr>
          <w:p w14:paraId="4BDACF03" w14:textId="6A5E54DF" w:rsidR="00E06645" w:rsidRPr="0092688C" w:rsidRDefault="00E06645" w:rsidP="00E06645">
            <w:pPr>
              <w:spacing w:before="120" w:after="120"/>
              <w:ind w:left="0"/>
              <w:jc w:val="center"/>
              <w:rPr>
                <w:spacing w:val="0"/>
                <w:sz w:val="20"/>
              </w:rPr>
            </w:pPr>
            <w:r w:rsidRPr="0092688C">
              <w:rPr>
                <w:spacing w:val="0"/>
                <w:sz w:val="20"/>
              </w:rPr>
              <w:t>3.1%</w:t>
            </w:r>
          </w:p>
        </w:tc>
        <w:tc>
          <w:tcPr>
            <w:tcW w:w="2048" w:type="dxa"/>
            <w:gridSpan w:val="7"/>
            <w:shd w:val="clear" w:color="auto" w:fill="auto"/>
          </w:tcPr>
          <w:p w14:paraId="2444815B" w14:textId="3FEAEF11" w:rsidR="00E06645" w:rsidRPr="0092688C" w:rsidRDefault="00E06645" w:rsidP="00E06645">
            <w:pPr>
              <w:spacing w:before="120" w:after="120"/>
              <w:ind w:left="0"/>
              <w:jc w:val="center"/>
              <w:rPr>
                <w:spacing w:val="0"/>
                <w:sz w:val="20"/>
              </w:rPr>
            </w:pPr>
            <w:r w:rsidRPr="0092688C">
              <w:rPr>
                <w:spacing w:val="0"/>
                <w:sz w:val="20"/>
              </w:rPr>
              <w:t>3.1%</w:t>
            </w:r>
          </w:p>
        </w:tc>
      </w:tr>
      <w:tr w:rsidR="00E06645" w:rsidRPr="0092688C" w14:paraId="3DEA3CDE" w14:textId="77777777" w:rsidTr="002966D6">
        <w:tc>
          <w:tcPr>
            <w:tcW w:w="1203" w:type="dxa"/>
            <w:gridSpan w:val="2"/>
          </w:tcPr>
          <w:p w14:paraId="0F0FE8AF" w14:textId="32E22E60" w:rsidR="00E06645" w:rsidRPr="0092688C" w:rsidRDefault="00E06645" w:rsidP="00E06645">
            <w:pPr>
              <w:spacing w:before="120" w:after="120"/>
              <w:ind w:left="0"/>
              <w:rPr>
                <w:spacing w:val="0"/>
                <w:sz w:val="20"/>
              </w:rPr>
            </w:pPr>
            <w:r w:rsidRPr="0092688C">
              <w:rPr>
                <w:spacing w:val="0"/>
                <w:sz w:val="20"/>
              </w:rPr>
              <w:t>12</w:t>
            </w:r>
          </w:p>
        </w:tc>
        <w:tc>
          <w:tcPr>
            <w:tcW w:w="760" w:type="dxa"/>
            <w:gridSpan w:val="3"/>
          </w:tcPr>
          <w:p w14:paraId="705E3F03" w14:textId="77777777" w:rsidR="00E06645" w:rsidRPr="0092688C" w:rsidRDefault="00E06645" w:rsidP="00E06645">
            <w:pPr>
              <w:spacing w:before="120" w:after="120"/>
              <w:ind w:left="0"/>
              <w:rPr>
                <w:spacing w:val="0"/>
                <w:sz w:val="20"/>
              </w:rPr>
            </w:pPr>
          </w:p>
        </w:tc>
        <w:tc>
          <w:tcPr>
            <w:tcW w:w="761" w:type="dxa"/>
            <w:gridSpan w:val="3"/>
          </w:tcPr>
          <w:p w14:paraId="6AA45431" w14:textId="77777777" w:rsidR="00E06645" w:rsidRPr="0092688C" w:rsidRDefault="00E06645" w:rsidP="00E06645">
            <w:pPr>
              <w:spacing w:before="120" w:after="120"/>
              <w:ind w:left="0"/>
              <w:rPr>
                <w:spacing w:val="0"/>
                <w:sz w:val="20"/>
              </w:rPr>
            </w:pPr>
          </w:p>
        </w:tc>
        <w:tc>
          <w:tcPr>
            <w:tcW w:w="761" w:type="dxa"/>
            <w:gridSpan w:val="2"/>
          </w:tcPr>
          <w:p w14:paraId="3D3ED09D" w14:textId="77777777" w:rsidR="00E06645" w:rsidRPr="0092688C" w:rsidRDefault="00E06645" w:rsidP="00E06645">
            <w:pPr>
              <w:spacing w:before="120" w:after="120"/>
              <w:ind w:left="0"/>
              <w:rPr>
                <w:spacing w:val="0"/>
                <w:sz w:val="20"/>
              </w:rPr>
            </w:pPr>
          </w:p>
        </w:tc>
        <w:tc>
          <w:tcPr>
            <w:tcW w:w="1122" w:type="dxa"/>
          </w:tcPr>
          <w:p w14:paraId="2DD5F7B2" w14:textId="77777777" w:rsidR="00E06645" w:rsidRPr="0092688C" w:rsidRDefault="00E06645" w:rsidP="00E06645">
            <w:pPr>
              <w:spacing w:before="120" w:after="120"/>
              <w:ind w:left="0"/>
              <w:rPr>
                <w:spacing w:val="0"/>
                <w:sz w:val="20"/>
              </w:rPr>
            </w:pPr>
          </w:p>
        </w:tc>
        <w:tc>
          <w:tcPr>
            <w:tcW w:w="1123" w:type="dxa"/>
            <w:gridSpan w:val="3"/>
          </w:tcPr>
          <w:p w14:paraId="048C2748" w14:textId="77777777" w:rsidR="00E06645" w:rsidRPr="0092688C" w:rsidRDefault="00E06645" w:rsidP="00E06645">
            <w:pPr>
              <w:spacing w:before="120" w:after="120"/>
              <w:ind w:left="0"/>
              <w:rPr>
                <w:spacing w:val="0"/>
                <w:sz w:val="20"/>
              </w:rPr>
            </w:pPr>
          </w:p>
        </w:tc>
        <w:tc>
          <w:tcPr>
            <w:tcW w:w="1212" w:type="dxa"/>
            <w:gridSpan w:val="5"/>
          </w:tcPr>
          <w:p w14:paraId="0FCBB0CD" w14:textId="77777777" w:rsidR="00E06645" w:rsidRPr="0092688C" w:rsidRDefault="00E06645" w:rsidP="00E06645">
            <w:pPr>
              <w:spacing w:before="120" w:after="120"/>
              <w:ind w:left="0"/>
              <w:rPr>
                <w:spacing w:val="0"/>
                <w:sz w:val="20"/>
              </w:rPr>
            </w:pPr>
          </w:p>
        </w:tc>
        <w:tc>
          <w:tcPr>
            <w:tcW w:w="928" w:type="dxa"/>
            <w:gridSpan w:val="2"/>
            <w:vAlign w:val="bottom"/>
          </w:tcPr>
          <w:p w14:paraId="144A726E" w14:textId="2A19F27E" w:rsidR="00E06645" w:rsidRPr="0092688C" w:rsidRDefault="00E06645" w:rsidP="00E06645">
            <w:pPr>
              <w:spacing w:before="120" w:after="120"/>
              <w:ind w:left="0"/>
              <w:jc w:val="center"/>
              <w:rPr>
                <w:spacing w:val="0"/>
                <w:sz w:val="20"/>
              </w:rPr>
            </w:pPr>
            <w:r w:rsidRPr="0092688C">
              <w:rPr>
                <w:spacing w:val="0"/>
                <w:sz w:val="20"/>
              </w:rPr>
              <w:t>1.33%</w:t>
            </w:r>
          </w:p>
        </w:tc>
        <w:tc>
          <w:tcPr>
            <w:tcW w:w="2048" w:type="dxa"/>
            <w:gridSpan w:val="7"/>
            <w:shd w:val="clear" w:color="auto" w:fill="auto"/>
          </w:tcPr>
          <w:p w14:paraId="0714A428" w14:textId="4078888A" w:rsidR="00E06645" w:rsidRPr="0092688C" w:rsidRDefault="00E06645" w:rsidP="00E06645">
            <w:pPr>
              <w:spacing w:before="120" w:after="120"/>
              <w:ind w:left="0"/>
              <w:jc w:val="center"/>
              <w:rPr>
                <w:spacing w:val="0"/>
                <w:sz w:val="20"/>
              </w:rPr>
            </w:pPr>
            <w:r w:rsidRPr="0092688C">
              <w:rPr>
                <w:spacing w:val="0"/>
                <w:sz w:val="20"/>
              </w:rPr>
              <w:t>.33%</w:t>
            </w:r>
          </w:p>
        </w:tc>
      </w:tr>
      <w:tr w:rsidR="00E06645" w:rsidRPr="0092688C" w14:paraId="6660AA34" w14:textId="77777777" w:rsidTr="002966D6">
        <w:tc>
          <w:tcPr>
            <w:tcW w:w="1203" w:type="dxa"/>
            <w:gridSpan w:val="2"/>
          </w:tcPr>
          <w:p w14:paraId="72E57CE8" w14:textId="6B1AFBE2" w:rsidR="00E06645" w:rsidRPr="0092688C" w:rsidRDefault="00E06645" w:rsidP="00E06645">
            <w:pPr>
              <w:spacing w:before="120" w:after="120"/>
              <w:ind w:left="0"/>
              <w:rPr>
                <w:spacing w:val="0"/>
                <w:sz w:val="20"/>
              </w:rPr>
            </w:pPr>
            <w:r w:rsidRPr="0092688C">
              <w:rPr>
                <w:spacing w:val="0"/>
                <w:sz w:val="20"/>
              </w:rPr>
              <w:t>13</w:t>
            </w:r>
          </w:p>
        </w:tc>
        <w:tc>
          <w:tcPr>
            <w:tcW w:w="760" w:type="dxa"/>
            <w:gridSpan w:val="3"/>
          </w:tcPr>
          <w:p w14:paraId="68F5CDEF" w14:textId="77777777" w:rsidR="00E06645" w:rsidRPr="0092688C" w:rsidRDefault="00E06645" w:rsidP="0078705E">
            <w:pPr>
              <w:spacing w:before="120" w:after="120"/>
              <w:ind w:left="0"/>
              <w:rPr>
                <w:spacing w:val="0"/>
                <w:sz w:val="20"/>
              </w:rPr>
            </w:pPr>
          </w:p>
        </w:tc>
        <w:tc>
          <w:tcPr>
            <w:tcW w:w="761" w:type="dxa"/>
            <w:gridSpan w:val="3"/>
          </w:tcPr>
          <w:p w14:paraId="38EA3B31" w14:textId="77777777" w:rsidR="00E06645" w:rsidRPr="0092688C" w:rsidRDefault="00E06645" w:rsidP="0078705E">
            <w:pPr>
              <w:spacing w:before="120" w:after="120"/>
              <w:ind w:left="0"/>
              <w:rPr>
                <w:spacing w:val="0"/>
                <w:sz w:val="20"/>
              </w:rPr>
            </w:pPr>
          </w:p>
        </w:tc>
        <w:tc>
          <w:tcPr>
            <w:tcW w:w="761" w:type="dxa"/>
            <w:gridSpan w:val="2"/>
          </w:tcPr>
          <w:p w14:paraId="0CED99D3" w14:textId="77777777" w:rsidR="00E06645" w:rsidRPr="0092688C" w:rsidRDefault="00E06645" w:rsidP="00E06645">
            <w:pPr>
              <w:spacing w:before="120" w:after="120"/>
              <w:ind w:left="0"/>
              <w:rPr>
                <w:spacing w:val="0"/>
                <w:sz w:val="20"/>
              </w:rPr>
            </w:pPr>
          </w:p>
        </w:tc>
        <w:tc>
          <w:tcPr>
            <w:tcW w:w="1122" w:type="dxa"/>
          </w:tcPr>
          <w:p w14:paraId="1232F106" w14:textId="77777777" w:rsidR="00E06645" w:rsidRPr="0092688C" w:rsidRDefault="00E06645" w:rsidP="00E06645">
            <w:pPr>
              <w:spacing w:before="120" w:after="120"/>
              <w:ind w:left="0"/>
              <w:rPr>
                <w:spacing w:val="0"/>
                <w:sz w:val="20"/>
              </w:rPr>
            </w:pPr>
          </w:p>
        </w:tc>
        <w:tc>
          <w:tcPr>
            <w:tcW w:w="1123" w:type="dxa"/>
            <w:gridSpan w:val="3"/>
          </w:tcPr>
          <w:p w14:paraId="47551D97" w14:textId="77777777" w:rsidR="00E06645" w:rsidRPr="0092688C" w:rsidRDefault="00E06645" w:rsidP="00E06645">
            <w:pPr>
              <w:spacing w:before="120" w:after="120"/>
              <w:ind w:left="0"/>
              <w:rPr>
                <w:spacing w:val="0"/>
                <w:sz w:val="20"/>
              </w:rPr>
            </w:pPr>
          </w:p>
        </w:tc>
        <w:tc>
          <w:tcPr>
            <w:tcW w:w="1212" w:type="dxa"/>
            <w:gridSpan w:val="5"/>
          </w:tcPr>
          <w:p w14:paraId="275CFC5A" w14:textId="77777777" w:rsidR="00E06645" w:rsidRPr="0092688C" w:rsidRDefault="00E06645" w:rsidP="00E06645">
            <w:pPr>
              <w:spacing w:before="120" w:after="120"/>
              <w:ind w:left="0"/>
              <w:rPr>
                <w:spacing w:val="0"/>
                <w:sz w:val="20"/>
              </w:rPr>
            </w:pPr>
          </w:p>
        </w:tc>
        <w:tc>
          <w:tcPr>
            <w:tcW w:w="928" w:type="dxa"/>
            <w:gridSpan w:val="2"/>
            <w:vAlign w:val="bottom"/>
          </w:tcPr>
          <w:p w14:paraId="3549E203" w14:textId="053E0092" w:rsidR="00E06645" w:rsidRPr="0092688C" w:rsidRDefault="00E06645" w:rsidP="00E06645">
            <w:pPr>
              <w:spacing w:before="120" w:after="120"/>
              <w:ind w:left="0"/>
              <w:jc w:val="center"/>
              <w:rPr>
                <w:spacing w:val="0"/>
                <w:sz w:val="20"/>
              </w:rPr>
            </w:pPr>
            <w:r w:rsidRPr="0092688C">
              <w:rPr>
                <w:spacing w:val="0"/>
                <w:sz w:val="20"/>
              </w:rPr>
              <w:t>2%</w:t>
            </w:r>
          </w:p>
        </w:tc>
        <w:tc>
          <w:tcPr>
            <w:tcW w:w="2048" w:type="dxa"/>
            <w:gridSpan w:val="7"/>
            <w:shd w:val="clear" w:color="auto" w:fill="auto"/>
          </w:tcPr>
          <w:p w14:paraId="6E705458" w14:textId="36A89112" w:rsidR="00E06645" w:rsidRPr="0092688C" w:rsidRDefault="00E06645" w:rsidP="00E06645">
            <w:pPr>
              <w:spacing w:before="120" w:after="120"/>
              <w:ind w:left="0"/>
              <w:jc w:val="center"/>
              <w:rPr>
                <w:spacing w:val="0"/>
                <w:sz w:val="20"/>
              </w:rPr>
            </w:pPr>
            <w:r w:rsidRPr="0092688C">
              <w:rPr>
                <w:spacing w:val="0"/>
                <w:sz w:val="20"/>
              </w:rPr>
              <w:t>2%</w:t>
            </w:r>
          </w:p>
        </w:tc>
      </w:tr>
      <w:tr w:rsidR="00E06645" w:rsidRPr="0092688C" w14:paraId="75F4CB13" w14:textId="77777777" w:rsidTr="002966D6">
        <w:tc>
          <w:tcPr>
            <w:tcW w:w="1203" w:type="dxa"/>
            <w:gridSpan w:val="2"/>
          </w:tcPr>
          <w:p w14:paraId="041E2764" w14:textId="1B752124" w:rsidR="00E06645" w:rsidRPr="0092688C" w:rsidRDefault="00E06645" w:rsidP="00E06645">
            <w:pPr>
              <w:spacing w:before="120" w:after="120"/>
              <w:ind w:left="0"/>
              <w:rPr>
                <w:spacing w:val="0"/>
                <w:sz w:val="20"/>
              </w:rPr>
            </w:pPr>
            <w:r w:rsidRPr="0092688C">
              <w:rPr>
                <w:spacing w:val="0"/>
                <w:sz w:val="20"/>
              </w:rPr>
              <w:t>THD</w:t>
            </w:r>
            <w:r w:rsidRPr="0092688C">
              <w:rPr>
                <w:rStyle w:val="FootnoteReference"/>
                <w:spacing w:val="0"/>
              </w:rPr>
              <w:footnoteReference w:id="26"/>
            </w:r>
          </w:p>
        </w:tc>
        <w:tc>
          <w:tcPr>
            <w:tcW w:w="760" w:type="dxa"/>
            <w:gridSpan w:val="3"/>
          </w:tcPr>
          <w:p w14:paraId="13D9D76F" w14:textId="77777777" w:rsidR="00E06645" w:rsidRPr="0092688C" w:rsidRDefault="00E06645" w:rsidP="0078705E">
            <w:pPr>
              <w:spacing w:before="120" w:after="120"/>
              <w:ind w:left="0"/>
              <w:rPr>
                <w:spacing w:val="0"/>
                <w:sz w:val="20"/>
              </w:rPr>
            </w:pPr>
          </w:p>
        </w:tc>
        <w:tc>
          <w:tcPr>
            <w:tcW w:w="761" w:type="dxa"/>
            <w:gridSpan w:val="3"/>
          </w:tcPr>
          <w:p w14:paraId="272A8854" w14:textId="77777777" w:rsidR="00E06645" w:rsidRPr="0092688C" w:rsidRDefault="00E06645" w:rsidP="0078705E">
            <w:pPr>
              <w:spacing w:before="120" w:after="120"/>
              <w:ind w:left="0"/>
              <w:rPr>
                <w:spacing w:val="0"/>
                <w:sz w:val="20"/>
              </w:rPr>
            </w:pPr>
          </w:p>
        </w:tc>
        <w:tc>
          <w:tcPr>
            <w:tcW w:w="761" w:type="dxa"/>
            <w:gridSpan w:val="2"/>
          </w:tcPr>
          <w:p w14:paraId="25BCD18A" w14:textId="77777777" w:rsidR="00E06645" w:rsidRPr="0092688C" w:rsidRDefault="00E06645" w:rsidP="00E06645">
            <w:pPr>
              <w:spacing w:before="120" w:after="120"/>
              <w:ind w:left="0"/>
              <w:rPr>
                <w:spacing w:val="0"/>
                <w:sz w:val="20"/>
              </w:rPr>
            </w:pPr>
          </w:p>
        </w:tc>
        <w:tc>
          <w:tcPr>
            <w:tcW w:w="1122" w:type="dxa"/>
          </w:tcPr>
          <w:p w14:paraId="57BF587F" w14:textId="77777777" w:rsidR="00E06645" w:rsidRPr="0092688C" w:rsidRDefault="00E06645" w:rsidP="00E06645">
            <w:pPr>
              <w:spacing w:before="120" w:after="120"/>
              <w:ind w:left="0"/>
              <w:rPr>
                <w:spacing w:val="0"/>
                <w:sz w:val="20"/>
              </w:rPr>
            </w:pPr>
          </w:p>
        </w:tc>
        <w:tc>
          <w:tcPr>
            <w:tcW w:w="1123" w:type="dxa"/>
            <w:gridSpan w:val="3"/>
          </w:tcPr>
          <w:p w14:paraId="62B2F745" w14:textId="77777777" w:rsidR="00E06645" w:rsidRPr="0092688C" w:rsidRDefault="00E06645" w:rsidP="00E06645">
            <w:pPr>
              <w:spacing w:before="120" w:after="120"/>
              <w:ind w:left="0"/>
              <w:rPr>
                <w:spacing w:val="0"/>
                <w:sz w:val="20"/>
              </w:rPr>
            </w:pPr>
          </w:p>
        </w:tc>
        <w:tc>
          <w:tcPr>
            <w:tcW w:w="1212" w:type="dxa"/>
            <w:gridSpan w:val="5"/>
          </w:tcPr>
          <w:p w14:paraId="06C50AEE" w14:textId="77777777" w:rsidR="00E06645" w:rsidRPr="0092688C" w:rsidRDefault="00E06645" w:rsidP="00E06645">
            <w:pPr>
              <w:spacing w:before="120" w:after="120"/>
              <w:ind w:left="0"/>
              <w:rPr>
                <w:spacing w:val="0"/>
                <w:sz w:val="20"/>
              </w:rPr>
            </w:pPr>
          </w:p>
        </w:tc>
        <w:tc>
          <w:tcPr>
            <w:tcW w:w="928" w:type="dxa"/>
            <w:gridSpan w:val="2"/>
            <w:vAlign w:val="bottom"/>
          </w:tcPr>
          <w:p w14:paraId="5040FF69" w14:textId="48FD2A39" w:rsidR="00E06645" w:rsidRPr="0092688C" w:rsidRDefault="00E06645" w:rsidP="00E06645">
            <w:pPr>
              <w:spacing w:before="120" w:after="120"/>
              <w:ind w:left="0"/>
              <w:jc w:val="center"/>
              <w:rPr>
                <w:spacing w:val="0"/>
                <w:sz w:val="20"/>
              </w:rPr>
            </w:pPr>
            <w:r w:rsidRPr="0092688C">
              <w:rPr>
                <w:spacing w:val="0"/>
                <w:sz w:val="20"/>
              </w:rPr>
              <w:t>23%</w:t>
            </w:r>
          </w:p>
        </w:tc>
        <w:tc>
          <w:tcPr>
            <w:tcW w:w="2048" w:type="dxa"/>
            <w:gridSpan w:val="7"/>
            <w:shd w:val="clear" w:color="auto" w:fill="auto"/>
          </w:tcPr>
          <w:p w14:paraId="68934CC3" w14:textId="334999F6" w:rsidR="00E06645" w:rsidRPr="0092688C" w:rsidRDefault="00E06645" w:rsidP="00E06645">
            <w:pPr>
              <w:spacing w:before="120" w:after="120"/>
              <w:ind w:left="0"/>
              <w:jc w:val="center"/>
              <w:rPr>
                <w:spacing w:val="0"/>
                <w:sz w:val="20"/>
              </w:rPr>
            </w:pPr>
            <w:r w:rsidRPr="0092688C">
              <w:rPr>
                <w:spacing w:val="0"/>
                <w:sz w:val="20"/>
              </w:rPr>
              <w:t>13%</w:t>
            </w:r>
          </w:p>
        </w:tc>
      </w:tr>
      <w:tr w:rsidR="00E06645" w:rsidRPr="0092688C" w14:paraId="06401528" w14:textId="77777777" w:rsidTr="002966D6">
        <w:tc>
          <w:tcPr>
            <w:tcW w:w="1203" w:type="dxa"/>
            <w:gridSpan w:val="2"/>
          </w:tcPr>
          <w:p w14:paraId="3A7FC554" w14:textId="29A43042" w:rsidR="00E06645" w:rsidRPr="0092688C" w:rsidRDefault="00E06645" w:rsidP="00E06645">
            <w:pPr>
              <w:spacing w:before="120" w:after="120"/>
              <w:ind w:left="0"/>
              <w:rPr>
                <w:spacing w:val="0"/>
                <w:sz w:val="20"/>
              </w:rPr>
            </w:pPr>
            <w:r w:rsidRPr="0092688C">
              <w:rPr>
                <w:spacing w:val="0"/>
                <w:sz w:val="20"/>
              </w:rPr>
              <w:t>PWHD</w:t>
            </w:r>
            <w:r w:rsidRPr="0092688C">
              <w:rPr>
                <w:rStyle w:val="FootnoteReference"/>
                <w:spacing w:val="0"/>
              </w:rPr>
              <w:footnoteReference w:id="27"/>
            </w:r>
          </w:p>
        </w:tc>
        <w:tc>
          <w:tcPr>
            <w:tcW w:w="760" w:type="dxa"/>
            <w:gridSpan w:val="3"/>
          </w:tcPr>
          <w:p w14:paraId="52C20C38" w14:textId="77777777" w:rsidR="00E06645" w:rsidRPr="0092688C" w:rsidRDefault="00E06645" w:rsidP="00E06645">
            <w:pPr>
              <w:spacing w:before="120" w:after="120"/>
              <w:ind w:left="0"/>
              <w:rPr>
                <w:spacing w:val="0"/>
                <w:sz w:val="20"/>
              </w:rPr>
            </w:pPr>
          </w:p>
        </w:tc>
        <w:tc>
          <w:tcPr>
            <w:tcW w:w="761" w:type="dxa"/>
            <w:gridSpan w:val="3"/>
          </w:tcPr>
          <w:p w14:paraId="795B9EFA" w14:textId="77777777" w:rsidR="00E06645" w:rsidRPr="0092688C" w:rsidRDefault="00E06645" w:rsidP="00E06645">
            <w:pPr>
              <w:spacing w:before="120" w:after="120"/>
              <w:ind w:left="0"/>
              <w:rPr>
                <w:spacing w:val="0"/>
                <w:sz w:val="20"/>
              </w:rPr>
            </w:pPr>
          </w:p>
        </w:tc>
        <w:tc>
          <w:tcPr>
            <w:tcW w:w="761" w:type="dxa"/>
            <w:gridSpan w:val="2"/>
          </w:tcPr>
          <w:p w14:paraId="4AEEC678" w14:textId="77777777" w:rsidR="00E06645" w:rsidRPr="0092688C" w:rsidRDefault="00E06645" w:rsidP="00E06645">
            <w:pPr>
              <w:spacing w:before="120" w:after="120"/>
              <w:ind w:left="0"/>
              <w:rPr>
                <w:spacing w:val="0"/>
                <w:sz w:val="20"/>
              </w:rPr>
            </w:pPr>
          </w:p>
        </w:tc>
        <w:tc>
          <w:tcPr>
            <w:tcW w:w="1122" w:type="dxa"/>
          </w:tcPr>
          <w:p w14:paraId="4540C7EE" w14:textId="77777777" w:rsidR="00E06645" w:rsidRPr="0092688C" w:rsidRDefault="00E06645" w:rsidP="00E06645">
            <w:pPr>
              <w:spacing w:before="120" w:after="120"/>
              <w:ind w:left="0"/>
              <w:rPr>
                <w:spacing w:val="0"/>
                <w:sz w:val="20"/>
              </w:rPr>
            </w:pPr>
          </w:p>
        </w:tc>
        <w:tc>
          <w:tcPr>
            <w:tcW w:w="1123" w:type="dxa"/>
            <w:gridSpan w:val="3"/>
          </w:tcPr>
          <w:p w14:paraId="6142C33C" w14:textId="77777777" w:rsidR="00E06645" w:rsidRPr="0092688C" w:rsidRDefault="00E06645" w:rsidP="00E06645">
            <w:pPr>
              <w:spacing w:before="120" w:after="120"/>
              <w:ind w:left="0"/>
              <w:rPr>
                <w:spacing w:val="0"/>
                <w:sz w:val="20"/>
              </w:rPr>
            </w:pPr>
          </w:p>
        </w:tc>
        <w:tc>
          <w:tcPr>
            <w:tcW w:w="1212" w:type="dxa"/>
            <w:gridSpan w:val="5"/>
          </w:tcPr>
          <w:p w14:paraId="5948C377" w14:textId="77777777" w:rsidR="00E06645" w:rsidRPr="0092688C" w:rsidRDefault="00E06645" w:rsidP="00E06645">
            <w:pPr>
              <w:spacing w:before="120" w:after="120"/>
              <w:ind w:left="0"/>
              <w:rPr>
                <w:spacing w:val="0"/>
                <w:sz w:val="20"/>
              </w:rPr>
            </w:pPr>
          </w:p>
        </w:tc>
        <w:tc>
          <w:tcPr>
            <w:tcW w:w="928" w:type="dxa"/>
            <w:gridSpan w:val="2"/>
            <w:vAlign w:val="bottom"/>
          </w:tcPr>
          <w:p w14:paraId="577F90EF" w14:textId="0C0A3A46" w:rsidR="00E06645" w:rsidRPr="0092688C" w:rsidRDefault="00E06645" w:rsidP="00E06645">
            <w:pPr>
              <w:spacing w:before="120" w:after="120"/>
              <w:ind w:left="0"/>
              <w:jc w:val="center"/>
              <w:rPr>
                <w:spacing w:val="0"/>
                <w:sz w:val="20"/>
              </w:rPr>
            </w:pPr>
            <w:r w:rsidRPr="0092688C">
              <w:rPr>
                <w:spacing w:val="0"/>
                <w:sz w:val="20"/>
              </w:rPr>
              <w:t>23%</w:t>
            </w:r>
          </w:p>
        </w:tc>
        <w:tc>
          <w:tcPr>
            <w:tcW w:w="2048" w:type="dxa"/>
            <w:gridSpan w:val="7"/>
            <w:shd w:val="clear" w:color="auto" w:fill="auto"/>
          </w:tcPr>
          <w:p w14:paraId="53E7FF75" w14:textId="7F6A4500" w:rsidR="00E06645" w:rsidRPr="0092688C" w:rsidRDefault="00E06645" w:rsidP="00E06645">
            <w:pPr>
              <w:spacing w:before="120" w:after="120"/>
              <w:ind w:left="0"/>
              <w:jc w:val="center"/>
              <w:rPr>
                <w:spacing w:val="0"/>
                <w:sz w:val="20"/>
              </w:rPr>
            </w:pPr>
            <w:r w:rsidRPr="0092688C">
              <w:rPr>
                <w:spacing w:val="0"/>
                <w:sz w:val="20"/>
              </w:rPr>
              <w:t>22%</w:t>
            </w:r>
          </w:p>
        </w:tc>
      </w:tr>
      <w:tr w:rsidR="00E06645" w:rsidRPr="0092688C" w14:paraId="44482CA6" w14:textId="77777777" w:rsidTr="002966D6">
        <w:tc>
          <w:tcPr>
            <w:tcW w:w="9918" w:type="dxa"/>
            <w:gridSpan w:val="28"/>
            <w:shd w:val="clear" w:color="auto" w:fill="D9D9D9"/>
          </w:tcPr>
          <w:p w14:paraId="48526B6B" w14:textId="77777777" w:rsidR="00E06645" w:rsidRPr="0092688C" w:rsidRDefault="00E06645" w:rsidP="00E06645">
            <w:pPr>
              <w:keepNext/>
              <w:spacing w:before="120" w:after="120"/>
              <w:ind w:left="0"/>
              <w:rPr>
                <w:spacing w:val="0"/>
                <w:sz w:val="20"/>
              </w:rPr>
            </w:pPr>
            <w:r w:rsidRPr="0092688C">
              <w:rPr>
                <w:spacing w:val="0"/>
              </w:rPr>
              <w:br w:type="page"/>
            </w:r>
            <w:r w:rsidRPr="0092688C">
              <w:rPr>
                <w:b/>
                <w:spacing w:val="0"/>
                <w:sz w:val="20"/>
              </w:rPr>
              <w:t>3. Power Quality – Voltage fluctuations and Flicker</w:t>
            </w:r>
            <w:r w:rsidRPr="0092688C">
              <w:rPr>
                <w:spacing w:val="0"/>
                <w:sz w:val="20"/>
              </w:rPr>
              <w:t xml:space="preserve">: </w:t>
            </w:r>
          </w:p>
          <w:p w14:paraId="1CEFC5E9" w14:textId="77777777" w:rsidR="00E06645" w:rsidRPr="0092688C" w:rsidRDefault="00E06645" w:rsidP="00E06645">
            <w:pPr>
              <w:keepNext/>
              <w:spacing w:before="120" w:after="120"/>
              <w:ind w:left="0"/>
              <w:rPr>
                <w:spacing w:val="0"/>
                <w:sz w:val="20"/>
              </w:rPr>
            </w:pPr>
            <w:r w:rsidRPr="0092688C">
              <w:rPr>
                <w:spacing w:val="0"/>
                <w:sz w:val="20"/>
              </w:rPr>
              <w:t xml:space="preserve">For </w:t>
            </w:r>
            <w:r w:rsidRPr="0092688C">
              <w:rPr>
                <w:b/>
                <w:spacing w:val="0"/>
                <w:sz w:val="20"/>
              </w:rPr>
              <w:t>Power Generating Module</w:t>
            </w:r>
            <w:r w:rsidRPr="0092688C">
              <w:rPr>
                <w:spacing w:val="0"/>
                <w:sz w:val="20"/>
              </w:rPr>
              <w:t>s</w:t>
            </w:r>
            <w:r w:rsidRPr="0092688C">
              <w:rPr>
                <w:b/>
                <w:spacing w:val="0"/>
                <w:sz w:val="20"/>
              </w:rPr>
              <w:t xml:space="preserve"> </w:t>
            </w:r>
            <w:r w:rsidRPr="0092688C">
              <w:rPr>
                <w:spacing w:val="0"/>
                <w:sz w:val="20"/>
              </w:rPr>
              <w:t xml:space="preserve">of </w:t>
            </w:r>
            <w:r w:rsidRPr="0092688C">
              <w:rPr>
                <w:b/>
                <w:spacing w:val="0"/>
                <w:sz w:val="20"/>
              </w:rPr>
              <w:t>Registered Capacity</w:t>
            </w:r>
            <w:r w:rsidRPr="0092688C">
              <w:rPr>
                <w:spacing w:val="0"/>
                <w:sz w:val="20"/>
              </w:rPr>
              <w:t xml:space="preserve"> of less than 75 A per phase (ie 50 kW) these tests should be undertaken in accordance with Annex A.7.1.4.3. Results should be normalised to a standard source impedance, or if this results in figures above the limits set in BS EN 61000-3-11 to a suitable Maximum Impedance. </w:t>
            </w:r>
          </w:p>
          <w:p w14:paraId="72BBBDE6" w14:textId="77777777" w:rsidR="00E06645" w:rsidRDefault="00E06645" w:rsidP="00E06645">
            <w:pPr>
              <w:spacing w:before="120" w:after="120"/>
              <w:ind w:left="0"/>
              <w:rPr>
                <w:spacing w:val="0"/>
                <w:sz w:val="20"/>
              </w:rPr>
            </w:pPr>
            <w:r w:rsidRPr="0092688C">
              <w:rPr>
                <w:spacing w:val="0"/>
                <w:sz w:val="20"/>
              </w:rPr>
              <w:t xml:space="preserve">For </w:t>
            </w:r>
            <w:r w:rsidRPr="0092688C">
              <w:rPr>
                <w:b/>
                <w:spacing w:val="0"/>
                <w:sz w:val="20"/>
              </w:rPr>
              <w:t>Power Generating Module</w:t>
            </w:r>
            <w:r w:rsidRPr="0092688C">
              <w:rPr>
                <w:spacing w:val="0"/>
                <w:sz w:val="20"/>
              </w:rPr>
              <w:t>s</w:t>
            </w:r>
            <w:r w:rsidRPr="0092688C">
              <w:rPr>
                <w:b/>
                <w:spacing w:val="0"/>
                <w:sz w:val="20"/>
              </w:rPr>
              <w:t xml:space="preserve"> </w:t>
            </w:r>
            <w:r w:rsidRPr="0092688C">
              <w:rPr>
                <w:spacing w:val="0"/>
                <w:sz w:val="20"/>
              </w:rPr>
              <w:t xml:space="preserve">of </w:t>
            </w:r>
            <w:r w:rsidRPr="0092688C">
              <w:rPr>
                <w:b/>
                <w:spacing w:val="0"/>
                <w:sz w:val="20"/>
              </w:rPr>
              <w:t>Registered Capacity</w:t>
            </w:r>
            <w:r w:rsidRPr="0092688C">
              <w:rPr>
                <w:spacing w:val="0"/>
                <w:sz w:val="20"/>
              </w:rPr>
              <w:t xml:space="preserve"> of greater than 75 A per phase (ie 50 kW) the installation shall be designed in accordance with EREC P28.</w:t>
            </w:r>
          </w:p>
          <w:p w14:paraId="27711C43" w14:textId="77777777" w:rsidR="00575E3D" w:rsidRDefault="00575E3D" w:rsidP="00575E3D">
            <w:pPr>
              <w:spacing w:before="120" w:after="120"/>
              <w:ind w:left="0"/>
              <w:rPr>
                <w:spacing w:val="0"/>
                <w:sz w:val="20"/>
                <w:szCs w:val="18"/>
              </w:rPr>
            </w:pPr>
            <w:r w:rsidRPr="00034803">
              <w:rPr>
                <w:spacing w:val="0"/>
                <w:sz w:val="20"/>
                <w:szCs w:val="18"/>
              </w:rPr>
              <w:t>The standard test impedance</w:t>
            </w:r>
            <w:r>
              <w:rPr>
                <w:spacing w:val="0"/>
                <w:sz w:val="20"/>
                <w:szCs w:val="18"/>
              </w:rPr>
              <w:t xml:space="preserve"> is 0.4 Ω for a single phase </w:t>
            </w:r>
            <w:r>
              <w:rPr>
                <w:b/>
                <w:bCs/>
                <w:spacing w:val="0"/>
                <w:sz w:val="20"/>
                <w:szCs w:val="18"/>
              </w:rPr>
              <w:t>Power Generating Module</w:t>
            </w:r>
            <w:r>
              <w:rPr>
                <w:spacing w:val="0"/>
                <w:sz w:val="20"/>
                <w:szCs w:val="18"/>
              </w:rPr>
              <w:t xml:space="preserve"> (and for a two phase unit in a three phase system) and 0.24 Ω for a three phase </w:t>
            </w:r>
            <w:r>
              <w:rPr>
                <w:b/>
                <w:bCs/>
                <w:spacing w:val="0"/>
                <w:sz w:val="20"/>
                <w:szCs w:val="18"/>
              </w:rPr>
              <w:t xml:space="preserve">Power Generating Module </w:t>
            </w:r>
            <w:r w:rsidRPr="00940479">
              <w:rPr>
                <w:spacing w:val="0"/>
                <w:sz w:val="20"/>
                <w:szCs w:val="18"/>
              </w:rPr>
              <w:t>(</w:t>
            </w:r>
            <w:r>
              <w:rPr>
                <w:spacing w:val="0"/>
                <w:sz w:val="20"/>
                <w:szCs w:val="18"/>
              </w:rPr>
              <w:t>and for a two phase unit in a split phase system</w:t>
            </w:r>
            <w:r w:rsidRPr="00940479">
              <w:rPr>
                <w:spacing w:val="0"/>
                <w:sz w:val="20"/>
                <w:szCs w:val="18"/>
              </w:rPr>
              <w:t>)</w:t>
            </w:r>
            <w:r>
              <w:rPr>
                <w:spacing w:val="0"/>
                <w:sz w:val="20"/>
                <w:szCs w:val="18"/>
              </w:rPr>
              <w:t>. Please ensure that both test and standard impedance are completed on this form. If the test impedance (or the measured impedance) is different to the standard impedance, it must be normalised to the standard impedance as follows (</w:t>
            </w:r>
            <w:r w:rsidRPr="0092688C">
              <w:rPr>
                <w:spacing w:val="0"/>
                <w:sz w:val="20"/>
              </w:rPr>
              <w:t xml:space="preserve">where the </w:t>
            </w:r>
            <w:r w:rsidRPr="0092688C">
              <w:rPr>
                <w:b/>
                <w:spacing w:val="0"/>
                <w:sz w:val="20"/>
              </w:rPr>
              <w:t>Power Factor</w:t>
            </w:r>
            <w:r w:rsidRPr="0092688C">
              <w:rPr>
                <w:spacing w:val="0"/>
                <w:sz w:val="20"/>
              </w:rPr>
              <w:t xml:space="preserve"> of the generation output is 0.98 or above</w:t>
            </w:r>
            <w:r>
              <w:rPr>
                <w:spacing w:val="0"/>
                <w:sz w:val="20"/>
                <w:szCs w:val="18"/>
              </w:rPr>
              <w:t xml:space="preserve">): </w:t>
            </w:r>
          </w:p>
          <w:p w14:paraId="39560BFC" w14:textId="77777777" w:rsidR="00575E3D" w:rsidRDefault="00575E3D" w:rsidP="00575E3D">
            <w:pPr>
              <w:spacing w:before="120" w:after="120"/>
              <w:ind w:left="0"/>
              <w:rPr>
                <w:spacing w:val="0"/>
                <w:sz w:val="20"/>
                <w:szCs w:val="18"/>
              </w:rPr>
            </w:pPr>
            <w:r>
              <w:rPr>
                <w:spacing w:val="0"/>
                <w:sz w:val="20"/>
                <w:szCs w:val="18"/>
              </w:rPr>
              <w:t>d max</w:t>
            </w:r>
            <w:r>
              <w:rPr>
                <w:spacing w:val="0"/>
                <w:sz w:val="20"/>
                <w:szCs w:val="18"/>
                <w:vertAlign w:val="subscript"/>
              </w:rPr>
              <w:t xml:space="preserve"> </w:t>
            </w:r>
            <w:r>
              <w:rPr>
                <w:spacing w:val="0"/>
                <w:sz w:val="20"/>
                <w:szCs w:val="18"/>
              </w:rPr>
              <w:t>normalised value = (Standard impedance / Measured impedance) x Measured value.</w:t>
            </w:r>
          </w:p>
          <w:p w14:paraId="35168DA0" w14:textId="77777777" w:rsidR="00575E3D" w:rsidRPr="0092688C" w:rsidRDefault="00575E3D" w:rsidP="00575E3D">
            <w:pPr>
              <w:spacing w:before="120" w:after="120"/>
              <w:ind w:left="0"/>
              <w:rPr>
                <w:spacing w:val="0"/>
                <w:sz w:val="20"/>
              </w:rPr>
            </w:pPr>
            <w:r w:rsidRPr="0092688C">
              <w:rPr>
                <w:spacing w:val="0"/>
                <w:sz w:val="20"/>
              </w:rPr>
              <w:t xml:space="preserve">Where the </w:t>
            </w:r>
            <w:r w:rsidRPr="0092688C">
              <w:rPr>
                <w:b/>
                <w:spacing w:val="0"/>
                <w:sz w:val="20"/>
              </w:rPr>
              <w:t>Power Factor</w:t>
            </w:r>
            <w:r w:rsidRPr="0092688C">
              <w:rPr>
                <w:spacing w:val="0"/>
                <w:sz w:val="20"/>
              </w:rPr>
              <w:t xml:space="preserve"> of the output is under 0.98 then the X to R ratio of the test impedance should be close to that of the </w:t>
            </w:r>
            <w:r>
              <w:rPr>
                <w:spacing w:val="0"/>
                <w:sz w:val="20"/>
              </w:rPr>
              <w:t>s</w:t>
            </w:r>
            <w:r w:rsidRPr="0092688C">
              <w:rPr>
                <w:spacing w:val="0"/>
                <w:sz w:val="20"/>
              </w:rPr>
              <w:t xml:space="preserve">tandard </w:t>
            </w:r>
            <w:r>
              <w:rPr>
                <w:spacing w:val="0"/>
                <w:sz w:val="20"/>
              </w:rPr>
              <w:t>i</w:t>
            </w:r>
            <w:r w:rsidRPr="0092688C">
              <w:rPr>
                <w:spacing w:val="0"/>
                <w:sz w:val="20"/>
              </w:rPr>
              <w:t>mpedance.</w:t>
            </w:r>
          </w:p>
          <w:p w14:paraId="3D440D1D" w14:textId="77777777" w:rsidR="00575E3D" w:rsidRPr="0092688C" w:rsidRDefault="00575E3D" w:rsidP="00575E3D">
            <w:pPr>
              <w:spacing w:before="120" w:after="120"/>
              <w:ind w:left="0"/>
              <w:rPr>
                <w:spacing w:val="0"/>
                <w:sz w:val="20"/>
              </w:rPr>
            </w:pPr>
            <w:r w:rsidRPr="0092688C">
              <w:rPr>
                <w:spacing w:val="0"/>
                <w:sz w:val="20"/>
              </w:rPr>
              <w:t>The stopping test should be a trip from full load operation.</w:t>
            </w:r>
          </w:p>
          <w:p w14:paraId="76B7F124" w14:textId="77777777" w:rsidR="00575E3D" w:rsidRDefault="00575E3D" w:rsidP="00575E3D">
            <w:pPr>
              <w:spacing w:before="120" w:after="120"/>
              <w:ind w:left="0"/>
              <w:rPr>
                <w:spacing w:val="0"/>
                <w:sz w:val="20"/>
              </w:rPr>
            </w:pPr>
            <w:r w:rsidRPr="0092688C">
              <w:rPr>
                <w:spacing w:val="0"/>
                <w:sz w:val="20"/>
              </w:rPr>
              <w:t>The duration of these tests need</w:t>
            </w:r>
            <w:r>
              <w:rPr>
                <w:spacing w:val="0"/>
                <w:sz w:val="20"/>
              </w:rPr>
              <w:t>s</w:t>
            </w:r>
            <w:r w:rsidRPr="0092688C">
              <w:rPr>
                <w:spacing w:val="0"/>
                <w:sz w:val="20"/>
              </w:rPr>
              <w:t xml:space="preserve"> to comply with the particular requirements set out in the testing notes for the technology under test. </w:t>
            </w:r>
          </w:p>
          <w:p w14:paraId="35882D8C" w14:textId="09AAE998" w:rsidR="00575E3D" w:rsidRPr="0092688C" w:rsidRDefault="00575E3D" w:rsidP="00575E3D">
            <w:pPr>
              <w:spacing w:before="120" w:after="120"/>
              <w:ind w:left="0"/>
              <w:rPr>
                <w:spacing w:val="0"/>
              </w:rPr>
            </w:pPr>
            <w:r>
              <w:rPr>
                <w:spacing w:val="0"/>
                <w:sz w:val="20"/>
                <w:szCs w:val="18"/>
              </w:rPr>
              <w:t>The test date and location must be declared.</w:t>
            </w:r>
          </w:p>
        </w:tc>
      </w:tr>
      <w:tr w:rsidR="00E06645" w:rsidRPr="0092688C" w14:paraId="27CC5F8B" w14:textId="77777777" w:rsidTr="002966D6">
        <w:tc>
          <w:tcPr>
            <w:tcW w:w="2039" w:type="dxa"/>
            <w:gridSpan w:val="5"/>
          </w:tcPr>
          <w:p w14:paraId="71C6AA1C" w14:textId="77777777" w:rsidR="00E06645" w:rsidRDefault="00E06645" w:rsidP="00E06645">
            <w:pPr>
              <w:spacing w:before="120" w:after="120"/>
              <w:ind w:left="0"/>
              <w:rPr>
                <w:spacing w:val="0"/>
                <w:sz w:val="20"/>
              </w:rPr>
            </w:pPr>
            <w:r>
              <w:rPr>
                <w:spacing w:val="0"/>
                <w:sz w:val="20"/>
              </w:rPr>
              <w:t>Test start date</w:t>
            </w:r>
          </w:p>
          <w:p w14:paraId="26875697" w14:textId="7130A213" w:rsidR="00E06645" w:rsidRPr="0092688C" w:rsidRDefault="00E06645" w:rsidP="00E06645">
            <w:pPr>
              <w:spacing w:before="120" w:after="120"/>
              <w:ind w:left="0"/>
              <w:rPr>
                <w:spacing w:val="0"/>
                <w:sz w:val="20"/>
              </w:rPr>
            </w:pPr>
          </w:p>
        </w:tc>
        <w:tc>
          <w:tcPr>
            <w:tcW w:w="2063" w:type="dxa"/>
            <w:gridSpan w:val="6"/>
          </w:tcPr>
          <w:p w14:paraId="23E415E1" w14:textId="6FF2DF4A" w:rsidR="00E06645" w:rsidRPr="0092688C" w:rsidRDefault="00E06645" w:rsidP="00E06645">
            <w:pPr>
              <w:spacing w:before="120" w:after="120"/>
              <w:ind w:left="0"/>
              <w:rPr>
                <w:spacing w:val="0"/>
                <w:sz w:val="20"/>
              </w:rPr>
            </w:pPr>
          </w:p>
        </w:tc>
        <w:tc>
          <w:tcPr>
            <w:tcW w:w="2975" w:type="dxa"/>
            <w:gridSpan w:val="9"/>
          </w:tcPr>
          <w:p w14:paraId="00282A0A" w14:textId="517DB865" w:rsidR="00E06645" w:rsidRPr="0092688C" w:rsidRDefault="00E06645" w:rsidP="00E06645">
            <w:pPr>
              <w:spacing w:before="120" w:after="120"/>
              <w:ind w:left="0"/>
              <w:rPr>
                <w:spacing w:val="0"/>
                <w:sz w:val="20"/>
              </w:rPr>
            </w:pPr>
            <w:r>
              <w:rPr>
                <w:spacing w:val="0"/>
                <w:sz w:val="20"/>
              </w:rPr>
              <w:t>Test end date</w:t>
            </w:r>
          </w:p>
        </w:tc>
        <w:tc>
          <w:tcPr>
            <w:tcW w:w="2841" w:type="dxa"/>
            <w:gridSpan w:val="8"/>
          </w:tcPr>
          <w:p w14:paraId="1FE1782F" w14:textId="77777777" w:rsidR="00E06645" w:rsidRPr="0092688C" w:rsidRDefault="00E06645" w:rsidP="00E06645">
            <w:pPr>
              <w:spacing w:before="120" w:after="120"/>
              <w:ind w:left="0"/>
              <w:rPr>
                <w:spacing w:val="0"/>
                <w:sz w:val="20"/>
              </w:rPr>
            </w:pPr>
          </w:p>
        </w:tc>
      </w:tr>
      <w:tr w:rsidR="00E06645" w:rsidRPr="0092688C" w14:paraId="63D147B6" w14:textId="77777777" w:rsidTr="002966D6">
        <w:tc>
          <w:tcPr>
            <w:tcW w:w="2039" w:type="dxa"/>
            <w:gridSpan w:val="5"/>
          </w:tcPr>
          <w:p w14:paraId="54385923" w14:textId="77777777" w:rsidR="00E06645" w:rsidRDefault="00E06645" w:rsidP="00E06645">
            <w:pPr>
              <w:spacing w:before="120" w:after="120"/>
              <w:ind w:left="0"/>
              <w:rPr>
                <w:spacing w:val="0"/>
                <w:sz w:val="20"/>
              </w:rPr>
            </w:pPr>
            <w:r>
              <w:rPr>
                <w:spacing w:val="0"/>
                <w:sz w:val="20"/>
              </w:rPr>
              <w:t>Test location</w:t>
            </w:r>
          </w:p>
          <w:p w14:paraId="5D45796F" w14:textId="6D78F412" w:rsidR="00E06645" w:rsidRPr="0092688C" w:rsidRDefault="00E06645" w:rsidP="00E06645">
            <w:pPr>
              <w:spacing w:before="120" w:after="120"/>
              <w:ind w:left="0"/>
              <w:rPr>
                <w:spacing w:val="0"/>
                <w:sz w:val="20"/>
              </w:rPr>
            </w:pPr>
          </w:p>
        </w:tc>
        <w:tc>
          <w:tcPr>
            <w:tcW w:w="7879" w:type="dxa"/>
            <w:gridSpan w:val="23"/>
          </w:tcPr>
          <w:p w14:paraId="1BB40284" w14:textId="77777777" w:rsidR="00E06645" w:rsidRPr="0092688C" w:rsidRDefault="00E06645" w:rsidP="00E06645">
            <w:pPr>
              <w:spacing w:before="120" w:after="120"/>
              <w:ind w:left="0"/>
              <w:rPr>
                <w:spacing w:val="0"/>
                <w:sz w:val="20"/>
              </w:rPr>
            </w:pPr>
          </w:p>
        </w:tc>
      </w:tr>
      <w:tr w:rsidR="00E06645" w:rsidRPr="0092688C" w14:paraId="22D00F1B" w14:textId="77777777" w:rsidTr="002966D6">
        <w:tc>
          <w:tcPr>
            <w:tcW w:w="1352" w:type="dxa"/>
            <w:gridSpan w:val="4"/>
          </w:tcPr>
          <w:p w14:paraId="1FE5BF83" w14:textId="77777777" w:rsidR="00E06645" w:rsidRPr="0092688C" w:rsidRDefault="00E06645" w:rsidP="00E06645">
            <w:pPr>
              <w:spacing w:before="120" w:after="120"/>
              <w:rPr>
                <w:spacing w:val="0"/>
              </w:rPr>
            </w:pPr>
          </w:p>
        </w:tc>
        <w:tc>
          <w:tcPr>
            <w:tcW w:w="2750" w:type="dxa"/>
            <w:gridSpan w:val="7"/>
          </w:tcPr>
          <w:p w14:paraId="4BF0CAF2" w14:textId="77777777" w:rsidR="00E06645" w:rsidRPr="0092688C" w:rsidRDefault="00E06645" w:rsidP="00E06645">
            <w:pPr>
              <w:spacing w:before="120" w:after="120"/>
              <w:ind w:left="0"/>
              <w:rPr>
                <w:spacing w:val="0"/>
                <w:sz w:val="20"/>
              </w:rPr>
            </w:pPr>
            <w:r w:rsidRPr="0092688C">
              <w:rPr>
                <w:spacing w:val="0"/>
                <w:sz w:val="20"/>
              </w:rPr>
              <w:t>Starting</w:t>
            </w:r>
          </w:p>
        </w:tc>
        <w:tc>
          <w:tcPr>
            <w:tcW w:w="2975" w:type="dxa"/>
            <w:gridSpan w:val="9"/>
          </w:tcPr>
          <w:p w14:paraId="6FA69541" w14:textId="77777777" w:rsidR="00E06645" w:rsidRPr="0092688C" w:rsidRDefault="00E06645" w:rsidP="00E06645">
            <w:pPr>
              <w:spacing w:before="120" w:after="120"/>
              <w:ind w:left="0"/>
              <w:rPr>
                <w:spacing w:val="0"/>
                <w:sz w:val="20"/>
              </w:rPr>
            </w:pPr>
            <w:r w:rsidRPr="0092688C">
              <w:rPr>
                <w:spacing w:val="0"/>
                <w:sz w:val="20"/>
              </w:rPr>
              <w:t>Stopping</w:t>
            </w:r>
          </w:p>
        </w:tc>
        <w:tc>
          <w:tcPr>
            <w:tcW w:w="2841" w:type="dxa"/>
            <w:gridSpan w:val="8"/>
          </w:tcPr>
          <w:p w14:paraId="64B8DBAB" w14:textId="77777777" w:rsidR="00E06645" w:rsidRPr="0092688C" w:rsidRDefault="00E06645" w:rsidP="00E06645">
            <w:pPr>
              <w:spacing w:before="120" w:after="120"/>
              <w:ind w:left="0"/>
              <w:rPr>
                <w:spacing w:val="0"/>
                <w:sz w:val="20"/>
              </w:rPr>
            </w:pPr>
            <w:r w:rsidRPr="0092688C">
              <w:rPr>
                <w:spacing w:val="0"/>
                <w:sz w:val="20"/>
              </w:rPr>
              <w:t>Running</w:t>
            </w:r>
          </w:p>
        </w:tc>
      </w:tr>
      <w:tr w:rsidR="00E06645" w:rsidRPr="0092688C" w14:paraId="56FAFC3D" w14:textId="77777777" w:rsidTr="002966D6">
        <w:trPr>
          <w:gridAfter w:val="1"/>
          <w:wAfter w:w="64" w:type="dxa"/>
        </w:trPr>
        <w:tc>
          <w:tcPr>
            <w:tcW w:w="1352" w:type="dxa"/>
            <w:gridSpan w:val="4"/>
          </w:tcPr>
          <w:p w14:paraId="22E04C70" w14:textId="77777777" w:rsidR="00E06645" w:rsidRPr="0092688C" w:rsidRDefault="00E06645" w:rsidP="00E06645">
            <w:pPr>
              <w:spacing w:before="120" w:after="120"/>
              <w:rPr>
                <w:spacing w:val="0"/>
              </w:rPr>
            </w:pPr>
          </w:p>
        </w:tc>
        <w:tc>
          <w:tcPr>
            <w:tcW w:w="842" w:type="dxa"/>
          </w:tcPr>
          <w:p w14:paraId="11E11F0F" w14:textId="77777777" w:rsidR="00E06645" w:rsidRPr="0092688C" w:rsidRDefault="00E06645" w:rsidP="00E06645">
            <w:pPr>
              <w:spacing w:before="120" w:after="120"/>
              <w:ind w:left="0"/>
              <w:rPr>
                <w:spacing w:val="0"/>
                <w:sz w:val="20"/>
              </w:rPr>
            </w:pPr>
            <w:r w:rsidRPr="0092688C">
              <w:rPr>
                <w:spacing w:val="0"/>
                <w:sz w:val="20"/>
              </w:rPr>
              <w:t>d max</w:t>
            </w:r>
          </w:p>
        </w:tc>
        <w:tc>
          <w:tcPr>
            <w:tcW w:w="916" w:type="dxa"/>
            <w:gridSpan w:val="4"/>
          </w:tcPr>
          <w:p w14:paraId="04714909" w14:textId="77777777" w:rsidR="00E06645" w:rsidRPr="0092688C" w:rsidRDefault="00E06645" w:rsidP="00E06645">
            <w:pPr>
              <w:spacing w:before="120" w:after="120"/>
              <w:ind w:left="0"/>
              <w:rPr>
                <w:spacing w:val="0"/>
                <w:sz w:val="20"/>
              </w:rPr>
            </w:pPr>
            <w:r w:rsidRPr="0092688C">
              <w:rPr>
                <w:spacing w:val="0"/>
                <w:sz w:val="20"/>
              </w:rPr>
              <w:t xml:space="preserve">d c </w:t>
            </w:r>
          </w:p>
        </w:tc>
        <w:tc>
          <w:tcPr>
            <w:tcW w:w="992" w:type="dxa"/>
            <w:gridSpan w:val="2"/>
          </w:tcPr>
          <w:p w14:paraId="090B95CC" w14:textId="3C1CAE59" w:rsidR="00E06645" w:rsidRPr="0092688C" w:rsidRDefault="00E06645" w:rsidP="00E06645">
            <w:pPr>
              <w:spacing w:before="120" w:after="120"/>
              <w:ind w:left="0"/>
              <w:rPr>
                <w:spacing w:val="0"/>
                <w:sz w:val="20"/>
              </w:rPr>
            </w:pPr>
            <w:r>
              <w:rPr>
                <w:spacing w:val="0"/>
                <w:sz w:val="20"/>
              </w:rPr>
              <w:t>d(</w:t>
            </w:r>
            <w:r w:rsidRPr="0092688C">
              <w:rPr>
                <w:spacing w:val="0"/>
                <w:sz w:val="20"/>
              </w:rPr>
              <w:t>t)</w:t>
            </w:r>
          </w:p>
        </w:tc>
        <w:tc>
          <w:tcPr>
            <w:tcW w:w="991" w:type="dxa"/>
            <w:gridSpan w:val="2"/>
          </w:tcPr>
          <w:p w14:paraId="1C7E5714" w14:textId="77777777" w:rsidR="00E06645" w:rsidRPr="0092688C" w:rsidRDefault="00E06645" w:rsidP="00E06645">
            <w:pPr>
              <w:spacing w:before="120" w:after="120"/>
              <w:ind w:left="0"/>
              <w:rPr>
                <w:spacing w:val="0"/>
                <w:sz w:val="20"/>
              </w:rPr>
            </w:pPr>
            <w:r w:rsidRPr="0092688C">
              <w:rPr>
                <w:spacing w:val="0"/>
                <w:sz w:val="20"/>
              </w:rPr>
              <w:t>d max</w:t>
            </w:r>
          </w:p>
        </w:tc>
        <w:tc>
          <w:tcPr>
            <w:tcW w:w="1029" w:type="dxa"/>
            <w:gridSpan w:val="5"/>
          </w:tcPr>
          <w:p w14:paraId="35DF54EF" w14:textId="77777777" w:rsidR="00E06645" w:rsidRPr="0092688C" w:rsidRDefault="00E06645" w:rsidP="00E06645">
            <w:pPr>
              <w:spacing w:before="120" w:after="120"/>
              <w:ind w:left="0"/>
              <w:rPr>
                <w:spacing w:val="0"/>
                <w:sz w:val="20"/>
              </w:rPr>
            </w:pPr>
            <w:r w:rsidRPr="0092688C">
              <w:rPr>
                <w:spacing w:val="0"/>
                <w:sz w:val="20"/>
              </w:rPr>
              <w:t xml:space="preserve">d c </w:t>
            </w:r>
          </w:p>
        </w:tc>
        <w:tc>
          <w:tcPr>
            <w:tcW w:w="955" w:type="dxa"/>
            <w:gridSpan w:val="2"/>
          </w:tcPr>
          <w:p w14:paraId="53CA3747" w14:textId="77777777" w:rsidR="00E06645" w:rsidRPr="0092688C" w:rsidRDefault="00E06645" w:rsidP="00E06645">
            <w:pPr>
              <w:spacing w:before="120" w:after="120"/>
              <w:ind w:left="0"/>
              <w:rPr>
                <w:spacing w:val="0"/>
                <w:sz w:val="20"/>
              </w:rPr>
            </w:pPr>
            <w:r w:rsidRPr="0092688C">
              <w:rPr>
                <w:spacing w:val="0"/>
                <w:sz w:val="20"/>
              </w:rPr>
              <w:t>d(t)</w:t>
            </w:r>
          </w:p>
        </w:tc>
        <w:tc>
          <w:tcPr>
            <w:tcW w:w="1461" w:type="dxa"/>
            <w:gridSpan w:val="5"/>
          </w:tcPr>
          <w:p w14:paraId="0FB7928F" w14:textId="77777777" w:rsidR="00E06645" w:rsidRPr="0092688C" w:rsidRDefault="00E06645" w:rsidP="00E06645">
            <w:pPr>
              <w:spacing w:before="120" w:after="120"/>
              <w:ind w:left="0"/>
              <w:rPr>
                <w:spacing w:val="0"/>
                <w:sz w:val="20"/>
              </w:rPr>
            </w:pPr>
            <w:r w:rsidRPr="0092688C">
              <w:rPr>
                <w:spacing w:val="0"/>
                <w:sz w:val="20"/>
              </w:rPr>
              <w:t>P st</w:t>
            </w:r>
          </w:p>
        </w:tc>
        <w:tc>
          <w:tcPr>
            <w:tcW w:w="1316" w:type="dxa"/>
            <w:gridSpan w:val="2"/>
          </w:tcPr>
          <w:p w14:paraId="107E43C8" w14:textId="77777777" w:rsidR="00E06645" w:rsidRPr="0092688C" w:rsidRDefault="00E06645" w:rsidP="00E06645">
            <w:pPr>
              <w:spacing w:before="120" w:after="120"/>
              <w:ind w:left="0"/>
              <w:rPr>
                <w:spacing w:val="0"/>
                <w:sz w:val="20"/>
              </w:rPr>
            </w:pPr>
            <w:r w:rsidRPr="0092688C">
              <w:rPr>
                <w:spacing w:val="0"/>
                <w:sz w:val="20"/>
              </w:rPr>
              <w:t>P lt 2 hours</w:t>
            </w:r>
          </w:p>
        </w:tc>
      </w:tr>
      <w:tr w:rsidR="00E06645" w:rsidRPr="0092688C" w14:paraId="2C5CA125" w14:textId="77777777" w:rsidTr="002966D6">
        <w:trPr>
          <w:gridAfter w:val="1"/>
          <w:wAfter w:w="64" w:type="dxa"/>
        </w:trPr>
        <w:tc>
          <w:tcPr>
            <w:tcW w:w="1352" w:type="dxa"/>
            <w:gridSpan w:val="4"/>
          </w:tcPr>
          <w:p w14:paraId="75AB8CEB" w14:textId="77777777" w:rsidR="00E06645" w:rsidRPr="0092688C" w:rsidRDefault="00E06645" w:rsidP="00E06645">
            <w:pPr>
              <w:spacing w:before="120" w:after="120"/>
              <w:ind w:left="0"/>
              <w:jc w:val="left"/>
              <w:rPr>
                <w:spacing w:val="0"/>
                <w:sz w:val="20"/>
              </w:rPr>
            </w:pPr>
            <w:r w:rsidRPr="0092688C">
              <w:rPr>
                <w:spacing w:val="0"/>
                <w:sz w:val="20"/>
              </w:rPr>
              <w:t>Measured Values at test impedance</w:t>
            </w:r>
          </w:p>
        </w:tc>
        <w:tc>
          <w:tcPr>
            <w:tcW w:w="842" w:type="dxa"/>
          </w:tcPr>
          <w:p w14:paraId="514A0EA1" w14:textId="77777777" w:rsidR="00E06645" w:rsidRPr="0092688C" w:rsidRDefault="00E06645" w:rsidP="00E06645">
            <w:pPr>
              <w:spacing w:before="120" w:after="120"/>
              <w:ind w:left="0"/>
              <w:rPr>
                <w:spacing w:val="0"/>
                <w:sz w:val="20"/>
              </w:rPr>
            </w:pPr>
          </w:p>
        </w:tc>
        <w:tc>
          <w:tcPr>
            <w:tcW w:w="916" w:type="dxa"/>
            <w:gridSpan w:val="4"/>
          </w:tcPr>
          <w:p w14:paraId="64FA0560" w14:textId="77777777" w:rsidR="00E06645" w:rsidRPr="0092688C" w:rsidRDefault="00E06645" w:rsidP="00E06645">
            <w:pPr>
              <w:spacing w:before="120" w:after="120"/>
              <w:ind w:left="0"/>
              <w:rPr>
                <w:spacing w:val="0"/>
                <w:sz w:val="20"/>
              </w:rPr>
            </w:pPr>
          </w:p>
        </w:tc>
        <w:tc>
          <w:tcPr>
            <w:tcW w:w="992" w:type="dxa"/>
            <w:gridSpan w:val="2"/>
          </w:tcPr>
          <w:p w14:paraId="2E828ADA" w14:textId="77777777" w:rsidR="00E06645" w:rsidRPr="0092688C" w:rsidRDefault="00E06645" w:rsidP="00E06645">
            <w:pPr>
              <w:spacing w:before="120" w:after="120"/>
              <w:ind w:left="0"/>
              <w:rPr>
                <w:spacing w:val="0"/>
                <w:sz w:val="20"/>
              </w:rPr>
            </w:pPr>
          </w:p>
        </w:tc>
        <w:tc>
          <w:tcPr>
            <w:tcW w:w="991" w:type="dxa"/>
            <w:gridSpan w:val="2"/>
          </w:tcPr>
          <w:p w14:paraId="66AD31FA" w14:textId="16434A35" w:rsidR="00E06645" w:rsidRPr="0092688C" w:rsidRDefault="00E06645" w:rsidP="00E06645">
            <w:pPr>
              <w:spacing w:before="120" w:after="120"/>
              <w:ind w:left="0"/>
              <w:rPr>
                <w:spacing w:val="0"/>
                <w:sz w:val="20"/>
              </w:rPr>
            </w:pPr>
          </w:p>
        </w:tc>
        <w:tc>
          <w:tcPr>
            <w:tcW w:w="1029" w:type="dxa"/>
            <w:gridSpan w:val="5"/>
          </w:tcPr>
          <w:p w14:paraId="1D633890" w14:textId="77777777" w:rsidR="00E06645" w:rsidRPr="0092688C" w:rsidRDefault="00E06645" w:rsidP="00E06645">
            <w:pPr>
              <w:spacing w:before="120" w:after="120"/>
              <w:rPr>
                <w:spacing w:val="0"/>
                <w:sz w:val="20"/>
              </w:rPr>
            </w:pPr>
          </w:p>
        </w:tc>
        <w:tc>
          <w:tcPr>
            <w:tcW w:w="955" w:type="dxa"/>
            <w:gridSpan w:val="2"/>
          </w:tcPr>
          <w:p w14:paraId="027D9FA4" w14:textId="77777777" w:rsidR="00E06645" w:rsidRPr="0092688C" w:rsidRDefault="00E06645" w:rsidP="00E06645">
            <w:pPr>
              <w:spacing w:before="120" w:after="120"/>
              <w:ind w:left="0"/>
              <w:rPr>
                <w:spacing w:val="0"/>
                <w:sz w:val="20"/>
              </w:rPr>
            </w:pPr>
          </w:p>
        </w:tc>
        <w:tc>
          <w:tcPr>
            <w:tcW w:w="1461" w:type="dxa"/>
            <w:gridSpan w:val="5"/>
          </w:tcPr>
          <w:p w14:paraId="28621A51" w14:textId="77777777" w:rsidR="00E06645" w:rsidRPr="0092688C" w:rsidRDefault="00E06645" w:rsidP="00E06645">
            <w:pPr>
              <w:spacing w:before="120" w:after="120"/>
              <w:ind w:left="0"/>
              <w:rPr>
                <w:spacing w:val="0"/>
                <w:sz w:val="20"/>
              </w:rPr>
            </w:pPr>
          </w:p>
        </w:tc>
        <w:tc>
          <w:tcPr>
            <w:tcW w:w="1316" w:type="dxa"/>
            <w:gridSpan w:val="2"/>
          </w:tcPr>
          <w:p w14:paraId="569850B2" w14:textId="77777777" w:rsidR="00E06645" w:rsidRPr="0092688C" w:rsidRDefault="00E06645" w:rsidP="00E06645">
            <w:pPr>
              <w:spacing w:before="120" w:after="120"/>
              <w:ind w:left="0"/>
              <w:rPr>
                <w:spacing w:val="0"/>
                <w:sz w:val="20"/>
              </w:rPr>
            </w:pPr>
          </w:p>
        </w:tc>
      </w:tr>
      <w:tr w:rsidR="00E06645" w:rsidRPr="0092688C" w14:paraId="354532C1" w14:textId="77777777" w:rsidTr="002966D6">
        <w:trPr>
          <w:gridAfter w:val="1"/>
          <w:wAfter w:w="64" w:type="dxa"/>
        </w:trPr>
        <w:tc>
          <w:tcPr>
            <w:tcW w:w="1352" w:type="dxa"/>
            <w:gridSpan w:val="4"/>
          </w:tcPr>
          <w:p w14:paraId="789ED22B" w14:textId="77777777" w:rsidR="00E06645" w:rsidRPr="0092688C" w:rsidRDefault="00E06645" w:rsidP="00E06645">
            <w:pPr>
              <w:spacing w:before="120" w:after="120"/>
              <w:ind w:left="0"/>
              <w:jc w:val="left"/>
              <w:rPr>
                <w:spacing w:val="0"/>
                <w:sz w:val="20"/>
              </w:rPr>
            </w:pPr>
            <w:r w:rsidRPr="0092688C">
              <w:rPr>
                <w:spacing w:val="0"/>
                <w:sz w:val="20"/>
              </w:rPr>
              <w:t xml:space="preserve">Normalised to standard impedance </w:t>
            </w:r>
          </w:p>
        </w:tc>
        <w:tc>
          <w:tcPr>
            <w:tcW w:w="842" w:type="dxa"/>
          </w:tcPr>
          <w:p w14:paraId="7FF1B1A1" w14:textId="77777777" w:rsidR="00E06645" w:rsidRPr="0092688C" w:rsidRDefault="00E06645" w:rsidP="00E06645">
            <w:pPr>
              <w:spacing w:before="120" w:after="120"/>
              <w:ind w:left="0"/>
              <w:rPr>
                <w:spacing w:val="0"/>
                <w:sz w:val="20"/>
              </w:rPr>
            </w:pPr>
          </w:p>
        </w:tc>
        <w:tc>
          <w:tcPr>
            <w:tcW w:w="916" w:type="dxa"/>
            <w:gridSpan w:val="4"/>
          </w:tcPr>
          <w:p w14:paraId="6E536B5B" w14:textId="77777777" w:rsidR="00E06645" w:rsidRPr="0092688C" w:rsidRDefault="00E06645" w:rsidP="00E06645">
            <w:pPr>
              <w:spacing w:before="120" w:after="120"/>
              <w:ind w:left="0"/>
              <w:rPr>
                <w:spacing w:val="0"/>
                <w:sz w:val="20"/>
              </w:rPr>
            </w:pPr>
          </w:p>
        </w:tc>
        <w:tc>
          <w:tcPr>
            <w:tcW w:w="992" w:type="dxa"/>
            <w:gridSpan w:val="2"/>
          </w:tcPr>
          <w:p w14:paraId="38A66901" w14:textId="77777777" w:rsidR="00E06645" w:rsidRPr="0092688C" w:rsidRDefault="00E06645" w:rsidP="00E06645">
            <w:pPr>
              <w:spacing w:before="120" w:after="120"/>
              <w:ind w:left="0"/>
              <w:rPr>
                <w:spacing w:val="0"/>
                <w:sz w:val="20"/>
              </w:rPr>
            </w:pPr>
          </w:p>
        </w:tc>
        <w:tc>
          <w:tcPr>
            <w:tcW w:w="991" w:type="dxa"/>
            <w:gridSpan w:val="2"/>
          </w:tcPr>
          <w:p w14:paraId="114A6CFC" w14:textId="633663FA" w:rsidR="00E06645" w:rsidRPr="0092688C" w:rsidRDefault="00E06645" w:rsidP="00E06645">
            <w:pPr>
              <w:spacing w:before="120" w:after="120"/>
              <w:ind w:left="0"/>
              <w:rPr>
                <w:spacing w:val="0"/>
                <w:sz w:val="20"/>
              </w:rPr>
            </w:pPr>
          </w:p>
        </w:tc>
        <w:tc>
          <w:tcPr>
            <w:tcW w:w="1029" w:type="dxa"/>
            <w:gridSpan w:val="5"/>
          </w:tcPr>
          <w:p w14:paraId="6F43BAD0" w14:textId="77777777" w:rsidR="00E06645" w:rsidRPr="0092688C" w:rsidRDefault="00E06645" w:rsidP="00E06645">
            <w:pPr>
              <w:spacing w:before="120" w:after="120"/>
              <w:rPr>
                <w:spacing w:val="0"/>
                <w:sz w:val="20"/>
              </w:rPr>
            </w:pPr>
          </w:p>
        </w:tc>
        <w:tc>
          <w:tcPr>
            <w:tcW w:w="955" w:type="dxa"/>
            <w:gridSpan w:val="2"/>
          </w:tcPr>
          <w:p w14:paraId="1462B168" w14:textId="77777777" w:rsidR="00E06645" w:rsidRPr="0092688C" w:rsidRDefault="00E06645" w:rsidP="00E06645">
            <w:pPr>
              <w:spacing w:before="120" w:after="120"/>
              <w:ind w:left="0"/>
              <w:rPr>
                <w:spacing w:val="0"/>
                <w:sz w:val="20"/>
              </w:rPr>
            </w:pPr>
          </w:p>
        </w:tc>
        <w:tc>
          <w:tcPr>
            <w:tcW w:w="1461" w:type="dxa"/>
            <w:gridSpan w:val="5"/>
          </w:tcPr>
          <w:p w14:paraId="293C8F5E" w14:textId="77777777" w:rsidR="00E06645" w:rsidRPr="0092688C" w:rsidRDefault="00E06645" w:rsidP="00E06645">
            <w:pPr>
              <w:spacing w:before="120" w:after="120"/>
              <w:ind w:left="0"/>
              <w:rPr>
                <w:spacing w:val="0"/>
                <w:sz w:val="20"/>
              </w:rPr>
            </w:pPr>
          </w:p>
        </w:tc>
        <w:tc>
          <w:tcPr>
            <w:tcW w:w="1316" w:type="dxa"/>
            <w:gridSpan w:val="2"/>
          </w:tcPr>
          <w:p w14:paraId="1354BF8D" w14:textId="77777777" w:rsidR="00E06645" w:rsidRPr="0092688C" w:rsidRDefault="00E06645" w:rsidP="00E06645">
            <w:pPr>
              <w:spacing w:before="120" w:after="120"/>
              <w:ind w:left="0"/>
              <w:rPr>
                <w:spacing w:val="0"/>
                <w:sz w:val="20"/>
              </w:rPr>
            </w:pPr>
          </w:p>
        </w:tc>
      </w:tr>
      <w:tr w:rsidR="00E06645" w:rsidRPr="0092688C" w14:paraId="327DEDA2" w14:textId="77777777" w:rsidTr="002966D6">
        <w:trPr>
          <w:gridAfter w:val="1"/>
          <w:wAfter w:w="64" w:type="dxa"/>
        </w:trPr>
        <w:tc>
          <w:tcPr>
            <w:tcW w:w="1352" w:type="dxa"/>
            <w:gridSpan w:val="4"/>
          </w:tcPr>
          <w:p w14:paraId="3AB8E83C" w14:textId="77777777" w:rsidR="00E06645" w:rsidRPr="0092688C" w:rsidRDefault="00E06645" w:rsidP="00E06645">
            <w:pPr>
              <w:spacing w:before="120" w:after="120"/>
              <w:ind w:left="0"/>
              <w:jc w:val="left"/>
              <w:rPr>
                <w:spacing w:val="0"/>
                <w:sz w:val="20"/>
              </w:rPr>
            </w:pPr>
            <w:r w:rsidRPr="0092688C">
              <w:rPr>
                <w:spacing w:val="0"/>
                <w:sz w:val="20"/>
              </w:rPr>
              <w:t>Normalised to required maximum impedance</w:t>
            </w:r>
          </w:p>
        </w:tc>
        <w:tc>
          <w:tcPr>
            <w:tcW w:w="842" w:type="dxa"/>
          </w:tcPr>
          <w:p w14:paraId="62B222A2" w14:textId="77777777" w:rsidR="00E06645" w:rsidRPr="0092688C" w:rsidRDefault="00E06645" w:rsidP="00E06645">
            <w:pPr>
              <w:spacing w:before="120" w:after="120"/>
              <w:ind w:left="0"/>
              <w:rPr>
                <w:spacing w:val="0"/>
                <w:sz w:val="20"/>
              </w:rPr>
            </w:pPr>
          </w:p>
        </w:tc>
        <w:tc>
          <w:tcPr>
            <w:tcW w:w="916" w:type="dxa"/>
            <w:gridSpan w:val="4"/>
          </w:tcPr>
          <w:p w14:paraId="59A8467B" w14:textId="77777777" w:rsidR="00E06645" w:rsidRPr="0092688C" w:rsidRDefault="00E06645" w:rsidP="00E06645">
            <w:pPr>
              <w:spacing w:before="120" w:after="120"/>
              <w:ind w:left="0"/>
              <w:rPr>
                <w:spacing w:val="0"/>
                <w:sz w:val="20"/>
              </w:rPr>
            </w:pPr>
          </w:p>
        </w:tc>
        <w:tc>
          <w:tcPr>
            <w:tcW w:w="992" w:type="dxa"/>
            <w:gridSpan w:val="2"/>
          </w:tcPr>
          <w:p w14:paraId="28285C8F" w14:textId="77777777" w:rsidR="00E06645" w:rsidRPr="0092688C" w:rsidRDefault="00E06645" w:rsidP="00E06645">
            <w:pPr>
              <w:spacing w:before="120" w:after="120"/>
              <w:ind w:left="0"/>
              <w:rPr>
                <w:spacing w:val="0"/>
                <w:sz w:val="20"/>
              </w:rPr>
            </w:pPr>
          </w:p>
        </w:tc>
        <w:tc>
          <w:tcPr>
            <w:tcW w:w="991" w:type="dxa"/>
            <w:gridSpan w:val="2"/>
          </w:tcPr>
          <w:p w14:paraId="27A4B9E5" w14:textId="638CB5D3" w:rsidR="00E06645" w:rsidRPr="0092688C" w:rsidRDefault="00E06645" w:rsidP="00E06645">
            <w:pPr>
              <w:spacing w:before="120" w:after="120"/>
              <w:ind w:left="0"/>
              <w:rPr>
                <w:spacing w:val="0"/>
                <w:sz w:val="20"/>
              </w:rPr>
            </w:pPr>
          </w:p>
        </w:tc>
        <w:tc>
          <w:tcPr>
            <w:tcW w:w="1029" w:type="dxa"/>
            <w:gridSpan w:val="5"/>
          </w:tcPr>
          <w:p w14:paraId="757C5E87" w14:textId="77777777" w:rsidR="00E06645" w:rsidRPr="0092688C" w:rsidRDefault="00E06645" w:rsidP="00E06645">
            <w:pPr>
              <w:spacing w:before="120" w:after="120"/>
              <w:rPr>
                <w:spacing w:val="0"/>
                <w:sz w:val="20"/>
              </w:rPr>
            </w:pPr>
          </w:p>
        </w:tc>
        <w:tc>
          <w:tcPr>
            <w:tcW w:w="955" w:type="dxa"/>
            <w:gridSpan w:val="2"/>
          </w:tcPr>
          <w:p w14:paraId="3F43672A" w14:textId="77777777" w:rsidR="00E06645" w:rsidRPr="0092688C" w:rsidRDefault="00E06645" w:rsidP="00E06645">
            <w:pPr>
              <w:spacing w:before="120" w:after="120"/>
              <w:ind w:left="0"/>
              <w:rPr>
                <w:spacing w:val="0"/>
                <w:sz w:val="20"/>
              </w:rPr>
            </w:pPr>
          </w:p>
        </w:tc>
        <w:tc>
          <w:tcPr>
            <w:tcW w:w="1461" w:type="dxa"/>
            <w:gridSpan w:val="5"/>
          </w:tcPr>
          <w:p w14:paraId="17D9957F" w14:textId="77777777" w:rsidR="00E06645" w:rsidRPr="0092688C" w:rsidRDefault="00E06645" w:rsidP="00E06645">
            <w:pPr>
              <w:spacing w:before="120" w:after="120"/>
              <w:ind w:left="0"/>
              <w:rPr>
                <w:spacing w:val="0"/>
                <w:sz w:val="20"/>
              </w:rPr>
            </w:pPr>
          </w:p>
        </w:tc>
        <w:tc>
          <w:tcPr>
            <w:tcW w:w="1316" w:type="dxa"/>
            <w:gridSpan w:val="2"/>
          </w:tcPr>
          <w:p w14:paraId="1148D772" w14:textId="77777777" w:rsidR="00E06645" w:rsidRPr="0092688C" w:rsidRDefault="00E06645" w:rsidP="00E06645">
            <w:pPr>
              <w:spacing w:before="120" w:after="120"/>
              <w:ind w:left="0"/>
              <w:rPr>
                <w:spacing w:val="0"/>
                <w:sz w:val="20"/>
              </w:rPr>
            </w:pPr>
          </w:p>
        </w:tc>
      </w:tr>
      <w:tr w:rsidR="00E06645" w:rsidRPr="0092688C" w14:paraId="219A15CE" w14:textId="77777777" w:rsidTr="002966D6">
        <w:trPr>
          <w:gridAfter w:val="1"/>
          <w:wAfter w:w="64" w:type="dxa"/>
        </w:trPr>
        <w:tc>
          <w:tcPr>
            <w:tcW w:w="1352" w:type="dxa"/>
            <w:gridSpan w:val="4"/>
            <w:tcBorders>
              <w:bottom w:val="single" w:sz="4" w:space="0" w:color="auto"/>
            </w:tcBorders>
          </w:tcPr>
          <w:p w14:paraId="241222B1" w14:textId="77777777" w:rsidR="00E06645" w:rsidRPr="0092688C" w:rsidRDefault="00E06645" w:rsidP="00E06645">
            <w:pPr>
              <w:spacing w:before="120" w:after="120"/>
              <w:ind w:left="0"/>
              <w:jc w:val="left"/>
              <w:rPr>
                <w:spacing w:val="0"/>
                <w:sz w:val="20"/>
              </w:rPr>
            </w:pPr>
            <w:r w:rsidRPr="0092688C">
              <w:rPr>
                <w:spacing w:val="0"/>
                <w:sz w:val="20"/>
              </w:rPr>
              <w:t>Limits set under BS EN 61000-3-11</w:t>
            </w:r>
          </w:p>
        </w:tc>
        <w:tc>
          <w:tcPr>
            <w:tcW w:w="842" w:type="dxa"/>
            <w:tcBorders>
              <w:bottom w:val="single" w:sz="4" w:space="0" w:color="auto"/>
            </w:tcBorders>
          </w:tcPr>
          <w:p w14:paraId="66C994AC" w14:textId="77777777" w:rsidR="00E06645" w:rsidRPr="0092688C" w:rsidRDefault="00E06645" w:rsidP="00E06645">
            <w:pPr>
              <w:spacing w:before="120" w:after="120"/>
              <w:ind w:left="0"/>
              <w:rPr>
                <w:spacing w:val="0"/>
                <w:sz w:val="20"/>
              </w:rPr>
            </w:pPr>
            <w:r w:rsidRPr="0092688C">
              <w:rPr>
                <w:spacing w:val="0"/>
                <w:sz w:val="20"/>
              </w:rPr>
              <w:t>4%</w:t>
            </w:r>
          </w:p>
        </w:tc>
        <w:tc>
          <w:tcPr>
            <w:tcW w:w="916" w:type="dxa"/>
            <w:gridSpan w:val="4"/>
            <w:tcBorders>
              <w:bottom w:val="single" w:sz="4" w:space="0" w:color="auto"/>
            </w:tcBorders>
          </w:tcPr>
          <w:p w14:paraId="2BF975CF" w14:textId="565A01BC" w:rsidR="00E06645" w:rsidRPr="0092688C" w:rsidRDefault="00E06645" w:rsidP="00E06645">
            <w:pPr>
              <w:spacing w:before="120" w:after="120"/>
              <w:ind w:left="0"/>
              <w:rPr>
                <w:spacing w:val="0"/>
                <w:sz w:val="20"/>
              </w:rPr>
            </w:pPr>
            <w:r w:rsidRPr="0092688C">
              <w:rPr>
                <w:spacing w:val="0"/>
                <w:sz w:val="20"/>
              </w:rPr>
              <w:t>3.3%</w:t>
            </w:r>
          </w:p>
        </w:tc>
        <w:tc>
          <w:tcPr>
            <w:tcW w:w="992" w:type="dxa"/>
            <w:gridSpan w:val="2"/>
            <w:tcBorders>
              <w:bottom w:val="single" w:sz="4" w:space="0" w:color="auto"/>
            </w:tcBorders>
          </w:tcPr>
          <w:p w14:paraId="0EDC4DFD" w14:textId="44FDAF1E" w:rsidR="00E06645" w:rsidRPr="0092688C" w:rsidRDefault="00E06645" w:rsidP="00E06645">
            <w:pPr>
              <w:spacing w:before="120" w:after="120"/>
              <w:ind w:left="0"/>
              <w:rPr>
                <w:spacing w:val="0"/>
                <w:sz w:val="20"/>
              </w:rPr>
            </w:pPr>
            <w:r>
              <w:rPr>
                <w:spacing w:val="0"/>
                <w:sz w:val="20"/>
              </w:rPr>
              <w:t>3.3%</w:t>
            </w:r>
          </w:p>
        </w:tc>
        <w:tc>
          <w:tcPr>
            <w:tcW w:w="991" w:type="dxa"/>
            <w:gridSpan w:val="2"/>
            <w:tcBorders>
              <w:bottom w:val="single" w:sz="4" w:space="0" w:color="auto"/>
            </w:tcBorders>
          </w:tcPr>
          <w:p w14:paraId="1C2958EC" w14:textId="016806DF" w:rsidR="00E06645" w:rsidRPr="0092688C" w:rsidRDefault="00E06645" w:rsidP="00E06645">
            <w:pPr>
              <w:spacing w:before="120" w:after="120"/>
              <w:ind w:left="0"/>
              <w:rPr>
                <w:spacing w:val="0"/>
                <w:sz w:val="20"/>
              </w:rPr>
            </w:pPr>
            <w:r w:rsidRPr="0092688C">
              <w:rPr>
                <w:spacing w:val="0"/>
                <w:sz w:val="20"/>
              </w:rPr>
              <w:t>4%</w:t>
            </w:r>
          </w:p>
        </w:tc>
        <w:tc>
          <w:tcPr>
            <w:tcW w:w="1029" w:type="dxa"/>
            <w:gridSpan w:val="5"/>
            <w:tcBorders>
              <w:bottom w:val="single" w:sz="4" w:space="0" w:color="auto"/>
            </w:tcBorders>
          </w:tcPr>
          <w:p w14:paraId="79451D96" w14:textId="77777777" w:rsidR="00E06645" w:rsidRPr="0092688C" w:rsidRDefault="00E06645" w:rsidP="00E06645">
            <w:pPr>
              <w:spacing w:before="120" w:after="120"/>
              <w:ind w:left="0"/>
              <w:rPr>
                <w:spacing w:val="0"/>
                <w:sz w:val="20"/>
              </w:rPr>
            </w:pPr>
            <w:r w:rsidRPr="0092688C">
              <w:rPr>
                <w:spacing w:val="0"/>
                <w:sz w:val="20"/>
              </w:rPr>
              <w:t>3.3%</w:t>
            </w:r>
          </w:p>
        </w:tc>
        <w:tc>
          <w:tcPr>
            <w:tcW w:w="955" w:type="dxa"/>
            <w:gridSpan w:val="2"/>
            <w:tcBorders>
              <w:bottom w:val="single" w:sz="4" w:space="0" w:color="auto"/>
            </w:tcBorders>
          </w:tcPr>
          <w:p w14:paraId="6B8D0B1C" w14:textId="77777777" w:rsidR="00E06645" w:rsidRPr="0092688C" w:rsidRDefault="00E06645" w:rsidP="00E06645">
            <w:pPr>
              <w:spacing w:before="120" w:after="120"/>
              <w:ind w:left="0"/>
              <w:rPr>
                <w:spacing w:val="0"/>
                <w:sz w:val="20"/>
              </w:rPr>
            </w:pPr>
            <w:r w:rsidRPr="0092688C">
              <w:rPr>
                <w:spacing w:val="0"/>
                <w:sz w:val="20"/>
              </w:rPr>
              <w:t>3.3%</w:t>
            </w:r>
          </w:p>
        </w:tc>
        <w:tc>
          <w:tcPr>
            <w:tcW w:w="1461" w:type="dxa"/>
            <w:gridSpan w:val="5"/>
            <w:tcBorders>
              <w:bottom w:val="single" w:sz="4" w:space="0" w:color="auto"/>
            </w:tcBorders>
          </w:tcPr>
          <w:p w14:paraId="1CF028AF" w14:textId="77777777" w:rsidR="00E06645" w:rsidRPr="0092688C" w:rsidRDefault="00E06645" w:rsidP="00E06645">
            <w:pPr>
              <w:spacing w:before="120" w:after="120"/>
              <w:ind w:left="0"/>
              <w:rPr>
                <w:spacing w:val="0"/>
                <w:sz w:val="20"/>
              </w:rPr>
            </w:pPr>
            <w:r w:rsidRPr="0092688C">
              <w:rPr>
                <w:spacing w:val="0"/>
                <w:sz w:val="20"/>
              </w:rPr>
              <w:t>1.0</w:t>
            </w:r>
          </w:p>
        </w:tc>
        <w:tc>
          <w:tcPr>
            <w:tcW w:w="1316" w:type="dxa"/>
            <w:gridSpan w:val="2"/>
            <w:tcBorders>
              <w:bottom w:val="single" w:sz="4" w:space="0" w:color="auto"/>
            </w:tcBorders>
          </w:tcPr>
          <w:p w14:paraId="445590A0" w14:textId="77777777" w:rsidR="00E06645" w:rsidRPr="0092688C" w:rsidRDefault="00E06645" w:rsidP="00E06645">
            <w:pPr>
              <w:spacing w:before="120" w:after="120"/>
              <w:ind w:left="0"/>
              <w:rPr>
                <w:spacing w:val="0"/>
                <w:sz w:val="20"/>
              </w:rPr>
            </w:pPr>
            <w:r w:rsidRPr="0092688C">
              <w:rPr>
                <w:spacing w:val="0"/>
                <w:sz w:val="20"/>
              </w:rPr>
              <w:t>0.65</w:t>
            </w:r>
          </w:p>
        </w:tc>
      </w:tr>
      <w:tr w:rsidR="00E06645" w:rsidRPr="0092688C" w14:paraId="42B4F779" w14:textId="77777777" w:rsidTr="002966D6">
        <w:trPr>
          <w:trHeight w:val="175"/>
        </w:trPr>
        <w:tc>
          <w:tcPr>
            <w:tcW w:w="9918" w:type="dxa"/>
            <w:gridSpan w:val="28"/>
            <w:shd w:val="clear" w:color="auto" w:fill="BFBFBF"/>
          </w:tcPr>
          <w:p w14:paraId="2F4344D9" w14:textId="77777777" w:rsidR="00E06645" w:rsidRPr="0092688C" w:rsidRDefault="00E06645" w:rsidP="00E06645">
            <w:pPr>
              <w:spacing w:before="120" w:after="120"/>
              <w:rPr>
                <w:spacing w:val="0"/>
              </w:rPr>
            </w:pPr>
          </w:p>
        </w:tc>
      </w:tr>
      <w:tr w:rsidR="00E06645" w:rsidRPr="0092688C" w14:paraId="6FBEC9FB" w14:textId="77777777" w:rsidTr="002966D6">
        <w:tc>
          <w:tcPr>
            <w:tcW w:w="1352" w:type="dxa"/>
            <w:gridSpan w:val="4"/>
          </w:tcPr>
          <w:p w14:paraId="3386B11A" w14:textId="77777777" w:rsidR="00E06645" w:rsidRPr="0092688C" w:rsidRDefault="00E06645" w:rsidP="00E06645">
            <w:pPr>
              <w:spacing w:before="120" w:after="120"/>
              <w:ind w:left="0"/>
              <w:jc w:val="left"/>
              <w:rPr>
                <w:spacing w:val="0"/>
                <w:sz w:val="20"/>
              </w:rPr>
            </w:pPr>
            <w:r w:rsidRPr="0092688C">
              <w:rPr>
                <w:spacing w:val="0"/>
                <w:sz w:val="20"/>
              </w:rPr>
              <w:t>Test Impedance</w:t>
            </w:r>
          </w:p>
        </w:tc>
        <w:tc>
          <w:tcPr>
            <w:tcW w:w="842" w:type="dxa"/>
          </w:tcPr>
          <w:p w14:paraId="51450B9C" w14:textId="77777777" w:rsidR="00E06645" w:rsidRPr="0092688C" w:rsidRDefault="00E06645" w:rsidP="00E06645">
            <w:pPr>
              <w:spacing w:before="120" w:after="120"/>
              <w:ind w:left="0"/>
              <w:rPr>
                <w:spacing w:val="0"/>
                <w:sz w:val="20"/>
              </w:rPr>
            </w:pPr>
            <w:r w:rsidRPr="0092688C">
              <w:rPr>
                <w:spacing w:val="0"/>
                <w:sz w:val="20"/>
              </w:rPr>
              <w:t>R</w:t>
            </w:r>
          </w:p>
        </w:tc>
        <w:tc>
          <w:tcPr>
            <w:tcW w:w="1415" w:type="dxa"/>
            <w:gridSpan w:val="6"/>
          </w:tcPr>
          <w:p w14:paraId="60DB3F5B" w14:textId="77777777" w:rsidR="00E06645" w:rsidRPr="0092688C" w:rsidRDefault="00E06645" w:rsidP="00E06645">
            <w:pPr>
              <w:spacing w:before="120" w:after="120"/>
              <w:ind w:left="0"/>
              <w:rPr>
                <w:spacing w:val="0"/>
                <w:sz w:val="20"/>
              </w:rPr>
            </w:pPr>
          </w:p>
        </w:tc>
        <w:tc>
          <w:tcPr>
            <w:tcW w:w="1405" w:type="dxa"/>
            <w:gridSpan w:val="2"/>
          </w:tcPr>
          <w:p w14:paraId="561A5E2C" w14:textId="77777777" w:rsidR="00E06645" w:rsidRPr="0092688C" w:rsidRDefault="00E06645" w:rsidP="00E06645">
            <w:pPr>
              <w:spacing w:before="120" w:after="120"/>
              <w:ind w:left="0"/>
              <w:rPr>
                <w:spacing w:val="0"/>
                <w:sz w:val="20"/>
              </w:rPr>
            </w:pPr>
            <w:r w:rsidRPr="0092688C">
              <w:rPr>
                <w:spacing w:val="0"/>
                <w:sz w:val="20"/>
              </w:rPr>
              <w:t>Ω</w:t>
            </w:r>
          </w:p>
        </w:tc>
        <w:tc>
          <w:tcPr>
            <w:tcW w:w="993" w:type="dxa"/>
            <w:gridSpan w:val="3"/>
          </w:tcPr>
          <w:p w14:paraId="4C9BAF33" w14:textId="77777777" w:rsidR="00E06645" w:rsidRPr="0092688C" w:rsidRDefault="00E06645" w:rsidP="00E06645">
            <w:pPr>
              <w:spacing w:before="120" w:after="120"/>
              <w:ind w:left="0"/>
              <w:rPr>
                <w:spacing w:val="0"/>
                <w:sz w:val="20"/>
              </w:rPr>
            </w:pPr>
            <w:r w:rsidRPr="0092688C">
              <w:rPr>
                <w:spacing w:val="0"/>
                <w:sz w:val="20"/>
              </w:rPr>
              <w:t>Xl</w:t>
            </w:r>
          </w:p>
        </w:tc>
        <w:tc>
          <w:tcPr>
            <w:tcW w:w="2974" w:type="dxa"/>
            <w:gridSpan w:val="10"/>
          </w:tcPr>
          <w:p w14:paraId="0B9D22FA" w14:textId="77777777" w:rsidR="00E06645" w:rsidRPr="0092688C" w:rsidRDefault="00E06645" w:rsidP="00E06645">
            <w:pPr>
              <w:spacing w:before="120" w:after="120"/>
              <w:rPr>
                <w:spacing w:val="0"/>
                <w:sz w:val="20"/>
              </w:rPr>
            </w:pPr>
          </w:p>
        </w:tc>
        <w:tc>
          <w:tcPr>
            <w:tcW w:w="937" w:type="dxa"/>
            <w:gridSpan w:val="2"/>
          </w:tcPr>
          <w:p w14:paraId="2653966E" w14:textId="77777777" w:rsidR="00E06645" w:rsidRPr="0092688C" w:rsidRDefault="00E06645" w:rsidP="00E06645">
            <w:pPr>
              <w:spacing w:before="120" w:after="120"/>
              <w:ind w:left="0"/>
              <w:rPr>
                <w:spacing w:val="0"/>
                <w:sz w:val="20"/>
              </w:rPr>
            </w:pPr>
            <w:r w:rsidRPr="0092688C">
              <w:rPr>
                <w:spacing w:val="0"/>
                <w:sz w:val="20"/>
              </w:rPr>
              <w:t>Ω</w:t>
            </w:r>
          </w:p>
        </w:tc>
      </w:tr>
      <w:tr w:rsidR="00E06645" w:rsidRPr="0092688C" w14:paraId="2E0E821E" w14:textId="77777777" w:rsidTr="002966D6">
        <w:tc>
          <w:tcPr>
            <w:tcW w:w="1352" w:type="dxa"/>
            <w:gridSpan w:val="4"/>
          </w:tcPr>
          <w:p w14:paraId="0557A217" w14:textId="77777777" w:rsidR="00E06645" w:rsidRPr="0092688C" w:rsidRDefault="00E06645" w:rsidP="00E06645">
            <w:pPr>
              <w:spacing w:before="120" w:after="120"/>
              <w:ind w:left="0"/>
              <w:jc w:val="left"/>
              <w:rPr>
                <w:spacing w:val="0"/>
                <w:sz w:val="20"/>
              </w:rPr>
            </w:pPr>
            <w:r w:rsidRPr="0092688C">
              <w:rPr>
                <w:spacing w:val="0"/>
                <w:sz w:val="20"/>
              </w:rPr>
              <w:t>Standard Impedance</w:t>
            </w:r>
          </w:p>
        </w:tc>
        <w:tc>
          <w:tcPr>
            <w:tcW w:w="842" w:type="dxa"/>
          </w:tcPr>
          <w:p w14:paraId="0DF2023B" w14:textId="77777777" w:rsidR="00E06645" w:rsidRPr="0092688C" w:rsidRDefault="00E06645" w:rsidP="00E06645">
            <w:pPr>
              <w:spacing w:before="120" w:after="120"/>
              <w:ind w:left="0"/>
              <w:rPr>
                <w:spacing w:val="0"/>
                <w:sz w:val="20"/>
              </w:rPr>
            </w:pPr>
            <w:r w:rsidRPr="0092688C">
              <w:rPr>
                <w:spacing w:val="0"/>
                <w:sz w:val="20"/>
              </w:rPr>
              <w:t>R</w:t>
            </w:r>
          </w:p>
        </w:tc>
        <w:tc>
          <w:tcPr>
            <w:tcW w:w="1415" w:type="dxa"/>
            <w:gridSpan w:val="6"/>
          </w:tcPr>
          <w:p w14:paraId="184C5BEA" w14:textId="77777777" w:rsidR="00E06645" w:rsidRPr="0092688C" w:rsidRDefault="00E06645" w:rsidP="00E06645">
            <w:pPr>
              <w:spacing w:before="120" w:after="120"/>
              <w:ind w:left="0"/>
              <w:rPr>
                <w:spacing w:val="0"/>
                <w:sz w:val="20"/>
              </w:rPr>
            </w:pPr>
            <w:r w:rsidRPr="0092688C">
              <w:rPr>
                <w:spacing w:val="0"/>
                <w:sz w:val="20"/>
              </w:rPr>
              <w:t>0.24 *</w:t>
            </w:r>
          </w:p>
          <w:p w14:paraId="446EE89D" w14:textId="77777777" w:rsidR="00E06645" w:rsidRPr="0092688C" w:rsidRDefault="00E06645" w:rsidP="00E06645">
            <w:pPr>
              <w:spacing w:before="120" w:after="120"/>
              <w:ind w:left="0"/>
              <w:rPr>
                <w:spacing w:val="0"/>
                <w:sz w:val="20"/>
              </w:rPr>
            </w:pPr>
            <w:r w:rsidRPr="0092688C">
              <w:rPr>
                <w:spacing w:val="0"/>
                <w:sz w:val="20"/>
              </w:rPr>
              <w:t>0.4 ^</w:t>
            </w:r>
          </w:p>
        </w:tc>
        <w:tc>
          <w:tcPr>
            <w:tcW w:w="1405" w:type="dxa"/>
            <w:gridSpan w:val="2"/>
          </w:tcPr>
          <w:p w14:paraId="6DDEA93F" w14:textId="77777777" w:rsidR="00E06645" w:rsidRPr="0092688C" w:rsidRDefault="00E06645" w:rsidP="00E06645">
            <w:pPr>
              <w:spacing w:before="120" w:after="120"/>
              <w:ind w:left="0"/>
              <w:rPr>
                <w:spacing w:val="0"/>
                <w:sz w:val="20"/>
              </w:rPr>
            </w:pPr>
            <w:r w:rsidRPr="0092688C">
              <w:rPr>
                <w:spacing w:val="0"/>
                <w:sz w:val="20"/>
              </w:rPr>
              <w:t>Ω</w:t>
            </w:r>
          </w:p>
        </w:tc>
        <w:tc>
          <w:tcPr>
            <w:tcW w:w="993" w:type="dxa"/>
            <w:gridSpan w:val="3"/>
          </w:tcPr>
          <w:p w14:paraId="120FCA67" w14:textId="77777777" w:rsidR="00E06645" w:rsidRPr="0092688C" w:rsidRDefault="00E06645" w:rsidP="00E06645">
            <w:pPr>
              <w:spacing w:before="120" w:after="120"/>
              <w:ind w:left="0"/>
              <w:rPr>
                <w:spacing w:val="0"/>
                <w:sz w:val="20"/>
              </w:rPr>
            </w:pPr>
            <w:r w:rsidRPr="0092688C">
              <w:rPr>
                <w:spacing w:val="0"/>
                <w:sz w:val="20"/>
              </w:rPr>
              <w:t>Xl</w:t>
            </w:r>
          </w:p>
        </w:tc>
        <w:tc>
          <w:tcPr>
            <w:tcW w:w="2974" w:type="dxa"/>
            <w:gridSpan w:val="10"/>
          </w:tcPr>
          <w:p w14:paraId="02D49648" w14:textId="77777777" w:rsidR="00E06645" w:rsidRPr="0092688C" w:rsidRDefault="00E06645" w:rsidP="00E06645">
            <w:pPr>
              <w:spacing w:before="120" w:after="120"/>
              <w:ind w:left="0"/>
              <w:rPr>
                <w:spacing w:val="0"/>
                <w:sz w:val="20"/>
              </w:rPr>
            </w:pPr>
            <w:r w:rsidRPr="0092688C">
              <w:rPr>
                <w:spacing w:val="0"/>
                <w:sz w:val="20"/>
              </w:rPr>
              <w:t>0.15 *</w:t>
            </w:r>
          </w:p>
          <w:p w14:paraId="3095F8DC" w14:textId="77777777" w:rsidR="00E06645" w:rsidRPr="0092688C" w:rsidRDefault="00E06645" w:rsidP="00E06645">
            <w:pPr>
              <w:spacing w:before="120" w:after="120"/>
              <w:ind w:left="0"/>
              <w:rPr>
                <w:spacing w:val="0"/>
                <w:sz w:val="20"/>
              </w:rPr>
            </w:pPr>
            <w:r w:rsidRPr="0092688C">
              <w:rPr>
                <w:spacing w:val="0"/>
                <w:sz w:val="20"/>
              </w:rPr>
              <w:t>0.25 ^</w:t>
            </w:r>
          </w:p>
        </w:tc>
        <w:tc>
          <w:tcPr>
            <w:tcW w:w="937" w:type="dxa"/>
            <w:gridSpan w:val="2"/>
          </w:tcPr>
          <w:p w14:paraId="0478EC51" w14:textId="77777777" w:rsidR="00E06645" w:rsidRPr="0092688C" w:rsidRDefault="00E06645" w:rsidP="00E06645">
            <w:pPr>
              <w:spacing w:before="120" w:after="120"/>
              <w:ind w:left="0"/>
              <w:rPr>
                <w:spacing w:val="0"/>
                <w:sz w:val="20"/>
              </w:rPr>
            </w:pPr>
            <w:r w:rsidRPr="0092688C">
              <w:rPr>
                <w:spacing w:val="0"/>
                <w:sz w:val="20"/>
              </w:rPr>
              <w:t>Ω</w:t>
            </w:r>
          </w:p>
        </w:tc>
      </w:tr>
      <w:tr w:rsidR="00E06645" w:rsidRPr="0092688C" w14:paraId="33943FE5" w14:textId="77777777" w:rsidTr="002966D6">
        <w:tc>
          <w:tcPr>
            <w:tcW w:w="1352" w:type="dxa"/>
            <w:gridSpan w:val="4"/>
          </w:tcPr>
          <w:p w14:paraId="7DA2968E" w14:textId="77777777" w:rsidR="00E06645" w:rsidRPr="0092688C" w:rsidRDefault="00E06645" w:rsidP="00E06645">
            <w:pPr>
              <w:spacing w:before="120" w:after="120"/>
              <w:ind w:left="0"/>
              <w:jc w:val="left"/>
              <w:rPr>
                <w:spacing w:val="0"/>
                <w:sz w:val="20"/>
              </w:rPr>
            </w:pPr>
            <w:r w:rsidRPr="0092688C">
              <w:rPr>
                <w:spacing w:val="0"/>
                <w:sz w:val="20"/>
              </w:rPr>
              <w:t>Maximum Impedance</w:t>
            </w:r>
          </w:p>
        </w:tc>
        <w:tc>
          <w:tcPr>
            <w:tcW w:w="842" w:type="dxa"/>
          </w:tcPr>
          <w:p w14:paraId="6176C7BC" w14:textId="77777777" w:rsidR="00E06645" w:rsidRPr="0092688C" w:rsidRDefault="00E06645" w:rsidP="00E06645">
            <w:pPr>
              <w:spacing w:before="120" w:after="120"/>
              <w:ind w:left="0"/>
              <w:rPr>
                <w:spacing w:val="0"/>
                <w:sz w:val="20"/>
              </w:rPr>
            </w:pPr>
            <w:r w:rsidRPr="0092688C">
              <w:rPr>
                <w:spacing w:val="0"/>
                <w:sz w:val="20"/>
              </w:rPr>
              <w:t>R</w:t>
            </w:r>
          </w:p>
        </w:tc>
        <w:tc>
          <w:tcPr>
            <w:tcW w:w="1415" w:type="dxa"/>
            <w:gridSpan w:val="6"/>
          </w:tcPr>
          <w:p w14:paraId="24D964C5" w14:textId="77777777" w:rsidR="00E06645" w:rsidRPr="0092688C" w:rsidRDefault="00E06645" w:rsidP="00E06645">
            <w:pPr>
              <w:spacing w:before="120" w:after="120"/>
              <w:ind w:left="0"/>
              <w:rPr>
                <w:spacing w:val="0"/>
                <w:sz w:val="20"/>
              </w:rPr>
            </w:pPr>
          </w:p>
        </w:tc>
        <w:tc>
          <w:tcPr>
            <w:tcW w:w="1405" w:type="dxa"/>
            <w:gridSpan w:val="2"/>
          </w:tcPr>
          <w:p w14:paraId="42FB9B81" w14:textId="77777777" w:rsidR="00E06645" w:rsidRPr="0092688C" w:rsidRDefault="00E06645" w:rsidP="00E06645">
            <w:pPr>
              <w:spacing w:before="120" w:after="120"/>
              <w:ind w:left="0"/>
              <w:rPr>
                <w:spacing w:val="0"/>
                <w:sz w:val="20"/>
              </w:rPr>
            </w:pPr>
            <w:r w:rsidRPr="0092688C">
              <w:rPr>
                <w:spacing w:val="0"/>
                <w:sz w:val="20"/>
              </w:rPr>
              <w:t>Ω</w:t>
            </w:r>
          </w:p>
        </w:tc>
        <w:tc>
          <w:tcPr>
            <w:tcW w:w="993" w:type="dxa"/>
            <w:gridSpan w:val="3"/>
          </w:tcPr>
          <w:p w14:paraId="498977B5" w14:textId="77777777" w:rsidR="00E06645" w:rsidRPr="0092688C" w:rsidRDefault="00E06645" w:rsidP="00E06645">
            <w:pPr>
              <w:spacing w:before="120" w:after="120"/>
              <w:ind w:left="0"/>
              <w:rPr>
                <w:spacing w:val="0"/>
                <w:sz w:val="20"/>
              </w:rPr>
            </w:pPr>
            <w:r w:rsidRPr="0092688C">
              <w:rPr>
                <w:spacing w:val="0"/>
                <w:sz w:val="20"/>
              </w:rPr>
              <w:t>Xl</w:t>
            </w:r>
          </w:p>
        </w:tc>
        <w:tc>
          <w:tcPr>
            <w:tcW w:w="2974" w:type="dxa"/>
            <w:gridSpan w:val="10"/>
          </w:tcPr>
          <w:p w14:paraId="39C23E69" w14:textId="77777777" w:rsidR="00E06645" w:rsidRPr="0092688C" w:rsidRDefault="00E06645" w:rsidP="00E06645">
            <w:pPr>
              <w:spacing w:before="120" w:after="120"/>
              <w:rPr>
                <w:spacing w:val="0"/>
                <w:sz w:val="20"/>
              </w:rPr>
            </w:pPr>
          </w:p>
        </w:tc>
        <w:tc>
          <w:tcPr>
            <w:tcW w:w="937" w:type="dxa"/>
            <w:gridSpan w:val="2"/>
          </w:tcPr>
          <w:p w14:paraId="6BE10BF2" w14:textId="77777777" w:rsidR="00E06645" w:rsidRPr="0092688C" w:rsidRDefault="00E06645" w:rsidP="00E06645">
            <w:pPr>
              <w:spacing w:before="120" w:after="120"/>
              <w:ind w:left="0"/>
              <w:rPr>
                <w:spacing w:val="0"/>
                <w:sz w:val="20"/>
              </w:rPr>
            </w:pPr>
            <w:r w:rsidRPr="0092688C">
              <w:rPr>
                <w:spacing w:val="0"/>
                <w:sz w:val="20"/>
              </w:rPr>
              <w:t>Ω</w:t>
            </w:r>
          </w:p>
        </w:tc>
      </w:tr>
      <w:tr w:rsidR="00E06645" w:rsidRPr="0092688C" w14:paraId="46A508A6" w14:textId="77777777" w:rsidTr="002966D6">
        <w:tc>
          <w:tcPr>
            <w:tcW w:w="9918" w:type="dxa"/>
            <w:gridSpan w:val="28"/>
          </w:tcPr>
          <w:p w14:paraId="59640D21" w14:textId="62E4E8C2" w:rsidR="00E06645" w:rsidRPr="0092688C" w:rsidRDefault="00E06645" w:rsidP="00E06645">
            <w:pPr>
              <w:spacing w:before="120" w:after="120"/>
              <w:ind w:left="0"/>
              <w:rPr>
                <w:spacing w:val="0"/>
                <w:sz w:val="20"/>
              </w:rPr>
            </w:pPr>
            <w:r w:rsidRPr="0092688C">
              <w:rPr>
                <w:spacing w:val="0"/>
                <w:sz w:val="20"/>
              </w:rPr>
              <w:t xml:space="preserve">* Applies to three phase and split single phase </w:t>
            </w:r>
            <w:r w:rsidRPr="0092688C">
              <w:rPr>
                <w:b/>
                <w:spacing w:val="0"/>
                <w:sz w:val="20"/>
              </w:rPr>
              <w:t>Power Generating Module</w:t>
            </w:r>
            <w:r w:rsidRPr="0092688C">
              <w:rPr>
                <w:spacing w:val="0"/>
                <w:sz w:val="20"/>
              </w:rPr>
              <w:t>s.</w:t>
            </w:r>
            <w:r w:rsidR="00575E3D">
              <w:rPr>
                <w:spacing w:val="0"/>
                <w:sz w:val="20"/>
              </w:rPr>
              <w:t xml:space="preserve"> Delete as appropriate.</w:t>
            </w:r>
          </w:p>
          <w:p w14:paraId="016624F9" w14:textId="69A6851E" w:rsidR="00E06645" w:rsidRPr="0092688C" w:rsidRDefault="00E06645" w:rsidP="00E06645">
            <w:pPr>
              <w:spacing w:before="120" w:after="120"/>
              <w:ind w:left="0"/>
              <w:rPr>
                <w:spacing w:val="0"/>
                <w:sz w:val="20"/>
              </w:rPr>
            </w:pPr>
            <w:r w:rsidRPr="0092688C">
              <w:rPr>
                <w:spacing w:val="0"/>
                <w:sz w:val="20"/>
              </w:rPr>
              <w:t xml:space="preserve">^ Applies to single phase </w:t>
            </w:r>
            <w:r w:rsidRPr="0092688C">
              <w:rPr>
                <w:b/>
                <w:spacing w:val="0"/>
                <w:sz w:val="20"/>
              </w:rPr>
              <w:t>Power Generating Module</w:t>
            </w:r>
            <w:r w:rsidRPr="0092688C">
              <w:rPr>
                <w:spacing w:val="0"/>
                <w:sz w:val="20"/>
              </w:rPr>
              <w:t xml:space="preserve"> and </w:t>
            </w:r>
            <w:r w:rsidRPr="0092688C">
              <w:rPr>
                <w:b/>
                <w:spacing w:val="0"/>
                <w:sz w:val="20"/>
              </w:rPr>
              <w:t>Power Generating Module</w:t>
            </w:r>
            <w:r w:rsidRPr="0092688C">
              <w:rPr>
                <w:spacing w:val="0"/>
                <w:sz w:val="20"/>
              </w:rPr>
              <w:t>s using two phases on a three phase system</w:t>
            </w:r>
            <w:r w:rsidR="00575E3D">
              <w:rPr>
                <w:spacing w:val="0"/>
                <w:sz w:val="20"/>
              </w:rPr>
              <w:t>. Delete as appropriate.</w:t>
            </w:r>
          </w:p>
        </w:tc>
      </w:tr>
      <w:tr w:rsidR="00E06645" w:rsidRPr="0092688C" w14:paraId="4041EE11" w14:textId="77777777" w:rsidTr="002966D6">
        <w:tc>
          <w:tcPr>
            <w:tcW w:w="9918" w:type="dxa"/>
            <w:gridSpan w:val="28"/>
            <w:shd w:val="clear" w:color="auto" w:fill="D9D9D9"/>
          </w:tcPr>
          <w:p w14:paraId="10D4EC6E" w14:textId="77777777" w:rsidR="00E06645" w:rsidRDefault="00E06645" w:rsidP="00E06645">
            <w:pPr>
              <w:spacing w:before="120" w:after="120"/>
              <w:ind w:left="0"/>
              <w:rPr>
                <w:spacing w:val="0"/>
                <w:sz w:val="20"/>
              </w:rPr>
            </w:pPr>
            <w:r w:rsidRPr="0092688C">
              <w:rPr>
                <w:spacing w:val="0"/>
                <w:sz w:val="20"/>
              </w:rPr>
              <w:br w:type="page"/>
            </w:r>
            <w:r w:rsidRPr="0092688C">
              <w:rPr>
                <w:b/>
                <w:spacing w:val="0"/>
                <w:sz w:val="20"/>
              </w:rPr>
              <w:t xml:space="preserve">4. Power quality – DC injection: </w:t>
            </w:r>
            <w:r w:rsidRPr="0092688C">
              <w:rPr>
                <w:spacing w:val="0"/>
                <w:sz w:val="20"/>
              </w:rPr>
              <w:t xml:space="preserve">The tests should be carried out on a single </w:t>
            </w:r>
            <w:r w:rsidRPr="0092688C">
              <w:rPr>
                <w:b/>
                <w:spacing w:val="0"/>
                <w:sz w:val="20"/>
              </w:rPr>
              <w:t>Generating Unit</w:t>
            </w:r>
            <w:r w:rsidRPr="0092688C">
              <w:rPr>
                <w:spacing w:val="0"/>
                <w:sz w:val="20"/>
              </w:rPr>
              <w:t xml:space="preserve">. Tests are to be carried out at three defined power levels ±5%. At 230 V a 50 kW three phase </w:t>
            </w:r>
            <w:r w:rsidRPr="0092688C">
              <w:rPr>
                <w:b/>
                <w:spacing w:val="0"/>
                <w:sz w:val="20"/>
              </w:rPr>
              <w:t>Inverter</w:t>
            </w:r>
            <w:r w:rsidRPr="0092688C">
              <w:rPr>
                <w:spacing w:val="0"/>
                <w:sz w:val="20"/>
              </w:rPr>
              <w:t xml:space="preserve"> has a current output of 217 A so DC limit is 543 mA. These tests should be undertaken in accordance with Annex A.7.1.4.4.</w:t>
            </w:r>
          </w:p>
          <w:p w14:paraId="42446553" w14:textId="77777777" w:rsidR="00E06645" w:rsidRDefault="00E06645" w:rsidP="00E06645">
            <w:pPr>
              <w:spacing w:before="120" w:after="120"/>
              <w:ind w:left="0"/>
              <w:rPr>
                <w:spacing w:val="0"/>
                <w:sz w:val="20"/>
              </w:rPr>
            </w:pPr>
            <w:r>
              <w:rPr>
                <w:spacing w:val="0"/>
                <w:sz w:val="20"/>
              </w:rPr>
              <w:t xml:space="preserve">The % DC injection (“as % of rated AC current” below) is calculated as follows: </w:t>
            </w:r>
          </w:p>
          <w:p w14:paraId="17F237A0" w14:textId="77777777" w:rsidR="00E06645" w:rsidRDefault="00E06645" w:rsidP="00E06645">
            <w:pPr>
              <w:spacing w:before="120" w:after="120"/>
              <w:ind w:left="0"/>
              <w:rPr>
                <w:spacing w:val="0"/>
                <w:sz w:val="20"/>
              </w:rPr>
            </w:pPr>
            <w:r>
              <w:rPr>
                <w:spacing w:val="0"/>
                <w:sz w:val="20"/>
              </w:rPr>
              <w:t xml:space="preserve">% DC injection = Recorded DC value in Amps / Base current </w:t>
            </w:r>
          </w:p>
          <w:p w14:paraId="264F0365" w14:textId="01847020" w:rsidR="00E06645" w:rsidRPr="0092688C" w:rsidRDefault="00E06645" w:rsidP="00E06645">
            <w:pPr>
              <w:spacing w:before="120" w:after="120"/>
              <w:ind w:left="0"/>
              <w:rPr>
                <w:spacing w:val="0"/>
                <w:sz w:val="20"/>
              </w:rPr>
            </w:pPr>
            <w:r>
              <w:rPr>
                <w:spacing w:val="0"/>
                <w:sz w:val="20"/>
              </w:rPr>
              <w:t xml:space="preserve">where the base current is the </w:t>
            </w:r>
            <w:r w:rsidRPr="00873CBE">
              <w:rPr>
                <w:b/>
                <w:bCs/>
                <w:spacing w:val="0"/>
                <w:sz w:val="20"/>
              </w:rPr>
              <w:t>Registered Capacity</w:t>
            </w:r>
            <w:r>
              <w:rPr>
                <w:spacing w:val="0"/>
                <w:sz w:val="20"/>
              </w:rPr>
              <w:t xml:space="preserve"> (W) / </w:t>
            </w:r>
            <w:r w:rsidR="0081462B">
              <w:rPr>
                <w:spacing w:val="0"/>
                <w:sz w:val="20"/>
              </w:rPr>
              <w:t>Vphase</w:t>
            </w:r>
            <w:r>
              <w:rPr>
                <w:spacing w:val="0"/>
                <w:sz w:val="20"/>
              </w:rPr>
              <w:t xml:space="preserve">. The % DC injection should not be greater than 0.25%.  </w:t>
            </w:r>
          </w:p>
        </w:tc>
      </w:tr>
      <w:tr w:rsidR="00E06645" w:rsidRPr="0092688C" w14:paraId="47953CB1" w14:textId="77777777" w:rsidTr="002966D6">
        <w:tc>
          <w:tcPr>
            <w:tcW w:w="2745" w:type="dxa"/>
            <w:gridSpan w:val="9"/>
          </w:tcPr>
          <w:p w14:paraId="3C56DABE" w14:textId="77777777" w:rsidR="00E06645" w:rsidRPr="0092688C" w:rsidRDefault="00E06645" w:rsidP="00E06645">
            <w:pPr>
              <w:spacing w:before="120" w:after="120"/>
              <w:ind w:left="0"/>
              <w:rPr>
                <w:spacing w:val="0"/>
                <w:sz w:val="20"/>
              </w:rPr>
            </w:pPr>
            <w:r w:rsidRPr="0092688C">
              <w:rPr>
                <w:spacing w:val="0"/>
                <w:sz w:val="20"/>
              </w:rPr>
              <w:t>Test power level</w:t>
            </w:r>
          </w:p>
        </w:tc>
        <w:tc>
          <w:tcPr>
            <w:tcW w:w="2997" w:type="dxa"/>
            <w:gridSpan w:val="5"/>
          </w:tcPr>
          <w:p w14:paraId="6B127952" w14:textId="77777777" w:rsidR="00E06645" w:rsidRPr="0092688C" w:rsidRDefault="00E06645" w:rsidP="00E06645">
            <w:pPr>
              <w:spacing w:before="120" w:after="120"/>
              <w:ind w:left="0"/>
              <w:rPr>
                <w:spacing w:val="0"/>
                <w:sz w:val="20"/>
              </w:rPr>
            </w:pPr>
            <w:r w:rsidRPr="0092688C">
              <w:rPr>
                <w:spacing w:val="0"/>
                <w:sz w:val="20"/>
              </w:rPr>
              <w:t>10%</w:t>
            </w:r>
          </w:p>
        </w:tc>
        <w:tc>
          <w:tcPr>
            <w:tcW w:w="1841" w:type="dxa"/>
            <w:gridSpan w:val="6"/>
          </w:tcPr>
          <w:p w14:paraId="3EC537E0" w14:textId="77777777" w:rsidR="00E06645" w:rsidRPr="0092688C" w:rsidRDefault="00E06645" w:rsidP="00E06645">
            <w:pPr>
              <w:spacing w:before="120" w:after="120"/>
              <w:ind w:left="0"/>
              <w:rPr>
                <w:spacing w:val="0"/>
                <w:sz w:val="20"/>
              </w:rPr>
            </w:pPr>
            <w:r w:rsidRPr="0092688C">
              <w:rPr>
                <w:spacing w:val="0"/>
                <w:sz w:val="20"/>
              </w:rPr>
              <w:t>55%</w:t>
            </w:r>
          </w:p>
        </w:tc>
        <w:tc>
          <w:tcPr>
            <w:tcW w:w="2335" w:type="dxa"/>
            <w:gridSpan w:val="8"/>
          </w:tcPr>
          <w:p w14:paraId="2EFD543C" w14:textId="77777777" w:rsidR="00E06645" w:rsidRPr="0092688C" w:rsidRDefault="00E06645" w:rsidP="00E06645">
            <w:pPr>
              <w:spacing w:before="120" w:after="120"/>
              <w:ind w:left="0"/>
              <w:rPr>
                <w:spacing w:val="0"/>
                <w:sz w:val="20"/>
              </w:rPr>
            </w:pPr>
            <w:r w:rsidRPr="0092688C">
              <w:rPr>
                <w:spacing w:val="0"/>
                <w:sz w:val="20"/>
              </w:rPr>
              <w:t>100%</w:t>
            </w:r>
          </w:p>
        </w:tc>
      </w:tr>
      <w:tr w:rsidR="00E06645" w:rsidRPr="0092688C" w14:paraId="30C06E6B" w14:textId="77777777" w:rsidTr="002966D6">
        <w:tc>
          <w:tcPr>
            <w:tcW w:w="2745" w:type="dxa"/>
            <w:gridSpan w:val="9"/>
          </w:tcPr>
          <w:p w14:paraId="4346234C" w14:textId="3234EB80" w:rsidR="00E06645" w:rsidRPr="0092688C" w:rsidRDefault="00E06645" w:rsidP="00E06645">
            <w:pPr>
              <w:spacing w:before="120" w:after="120"/>
              <w:ind w:left="0"/>
              <w:rPr>
                <w:spacing w:val="0"/>
                <w:sz w:val="20"/>
              </w:rPr>
            </w:pPr>
            <w:r w:rsidRPr="0092688C">
              <w:rPr>
                <w:spacing w:val="0"/>
                <w:sz w:val="20"/>
              </w:rPr>
              <w:t>Recorded</w:t>
            </w:r>
            <w:r>
              <w:rPr>
                <w:spacing w:val="0"/>
                <w:sz w:val="20"/>
              </w:rPr>
              <w:t xml:space="preserve"> DC</w:t>
            </w:r>
            <w:r w:rsidRPr="0092688C">
              <w:rPr>
                <w:spacing w:val="0"/>
                <w:sz w:val="20"/>
              </w:rPr>
              <w:t xml:space="preserve"> value in Amps</w:t>
            </w:r>
          </w:p>
        </w:tc>
        <w:tc>
          <w:tcPr>
            <w:tcW w:w="2997" w:type="dxa"/>
            <w:gridSpan w:val="5"/>
          </w:tcPr>
          <w:p w14:paraId="74C50202" w14:textId="77777777" w:rsidR="00E06645" w:rsidRPr="0092688C" w:rsidRDefault="00E06645" w:rsidP="00E06645">
            <w:pPr>
              <w:spacing w:before="120" w:after="120"/>
              <w:rPr>
                <w:spacing w:val="0"/>
                <w:sz w:val="20"/>
              </w:rPr>
            </w:pPr>
          </w:p>
        </w:tc>
        <w:tc>
          <w:tcPr>
            <w:tcW w:w="1841" w:type="dxa"/>
            <w:gridSpan w:val="6"/>
          </w:tcPr>
          <w:p w14:paraId="44EAFA0B" w14:textId="77777777" w:rsidR="00E06645" w:rsidRPr="0092688C" w:rsidRDefault="00E06645" w:rsidP="00E06645">
            <w:pPr>
              <w:spacing w:before="120" w:after="120"/>
              <w:ind w:left="0"/>
              <w:rPr>
                <w:spacing w:val="0"/>
                <w:sz w:val="20"/>
              </w:rPr>
            </w:pPr>
          </w:p>
        </w:tc>
        <w:tc>
          <w:tcPr>
            <w:tcW w:w="2335" w:type="dxa"/>
            <w:gridSpan w:val="8"/>
          </w:tcPr>
          <w:p w14:paraId="05874075" w14:textId="77777777" w:rsidR="00E06645" w:rsidRPr="0092688C" w:rsidRDefault="00E06645" w:rsidP="00E06645">
            <w:pPr>
              <w:spacing w:before="120" w:after="120"/>
              <w:ind w:left="0"/>
              <w:rPr>
                <w:spacing w:val="0"/>
                <w:sz w:val="20"/>
              </w:rPr>
            </w:pPr>
          </w:p>
        </w:tc>
      </w:tr>
      <w:tr w:rsidR="00E06645" w:rsidRPr="0092688C" w14:paraId="29E7C250" w14:textId="77777777" w:rsidTr="002966D6">
        <w:tc>
          <w:tcPr>
            <w:tcW w:w="2745" w:type="dxa"/>
            <w:gridSpan w:val="9"/>
          </w:tcPr>
          <w:p w14:paraId="6158D543" w14:textId="6E003245" w:rsidR="00E06645" w:rsidRPr="0092688C" w:rsidRDefault="00E06645" w:rsidP="00E06645">
            <w:pPr>
              <w:spacing w:before="120" w:after="120"/>
              <w:ind w:left="0"/>
              <w:rPr>
                <w:spacing w:val="0"/>
                <w:sz w:val="20"/>
              </w:rPr>
            </w:pPr>
            <w:r w:rsidRPr="0092688C">
              <w:rPr>
                <w:spacing w:val="0"/>
                <w:sz w:val="20"/>
              </w:rPr>
              <w:t>as % of rated AC</w:t>
            </w:r>
            <w:r>
              <w:rPr>
                <w:spacing w:val="0"/>
                <w:sz w:val="20"/>
              </w:rPr>
              <w:t xml:space="preserve"> </w:t>
            </w:r>
            <w:r w:rsidRPr="0092688C">
              <w:rPr>
                <w:spacing w:val="0"/>
                <w:sz w:val="20"/>
              </w:rPr>
              <w:t>current</w:t>
            </w:r>
          </w:p>
        </w:tc>
        <w:tc>
          <w:tcPr>
            <w:tcW w:w="2997" w:type="dxa"/>
            <w:gridSpan w:val="5"/>
          </w:tcPr>
          <w:p w14:paraId="27FA55BD" w14:textId="77777777" w:rsidR="00E06645" w:rsidRPr="0092688C" w:rsidRDefault="00E06645" w:rsidP="00E06645">
            <w:pPr>
              <w:spacing w:before="120" w:after="120"/>
              <w:rPr>
                <w:spacing w:val="0"/>
                <w:sz w:val="20"/>
              </w:rPr>
            </w:pPr>
          </w:p>
        </w:tc>
        <w:tc>
          <w:tcPr>
            <w:tcW w:w="1841" w:type="dxa"/>
            <w:gridSpan w:val="6"/>
          </w:tcPr>
          <w:p w14:paraId="49B80ACD" w14:textId="77777777" w:rsidR="00E06645" w:rsidRPr="0092688C" w:rsidRDefault="00E06645" w:rsidP="00E06645">
            <w:pPr>
              <w:spacing w:before="120" w:after="120"/>
              <w:ind w:left="0"/>
              <w:rPr>
                <w:spacing w:val="0"/>
                <w:sz w:val="20"/>
              </w:rPr>
            </w:pPr>
          </w:p>
        </w:tc>
        <w:tc>
          <w:tcPr>
            <w:tcW w:w="2335" w:type="dxa"/>
            <w:gridSpan w:val="8"/>
          </w:tcPr>
          <w:p w14:paraId="34833DD4" w14:textId="77777777" w:rsidR="00E06645" w:rsidRPr="0092688C" w:rsidRDefault="00E06645" w:rsidP="00E06645">
            <w:pPr>
              <w:spacing w:before="120" w:after="120"/>
              <w:ind w:left="0"/>
              <w:rPr>
                <w:spacing w:val="0"/>
                <w:sz w:val="20"/>
              </w:rPr>
            </w:pPr>
          </w:p>
        </w:tc>
      </w:tr>
      <w:tr w:rsidR="00E06645" w:rsidRPr="0092688C" w14:paraId="63FF77AC" w14:textId="77777777" w:rsidTr="002966D6">
        <w:tc>
          <w:tcPr>
            <w:tcW w:w="2745" w:type="dxa"/>
            <w:gridSpan w:val="9"/>
          </w:tcPr>
          <w:p w14:paraId="3B1637CD" w14:textId="77777777" w:rsidR="00E06645" w:rsidRPr="0092688C" w:rsidRDefault="00E06645" w:rsidP="00E06645">
            <w:pPr>
              <w:spacing w:before="120" w:after="120"/>
              <w:ind w:left="0"/>
              <w:rPr>
                <w:spacing w:val="0"/>
                <w:sz w:val="20"/>
              </w:rPr>
            </w:pPr>
            <w:r w:rsidRPr="0092688C">
              <w:rPr>
                <w:spacing w:val="0"/>
                <w:sz w:val="20"/>
              </w:rPr>
              <w:t>Limit</w:t>
            </w:r>
          </w:p>
        </w:tc>
        <w:tc>
          <w:tcPr>
            <w:tcW w:w="2997" w:type="dxa"/>
            <w:gridSpan w:val="5"/>
          </w:tcPr>
          <w:p w14:paraId="5E678AEA" w14:textId="77777777" w:rsidR="00E06645" w:rsidRPr="0092688C" w:rsidRDefault="00E06645" w:rsidP="00E06645">
            <w:pPr>
              <w:spacing w:before="120" w:after="120"/>
              <w:ind w:left="0"/>
              <w:rPr>
                <w:spacing w:val="0"/>
                <w:sz w:val="20"/>
              </w:rPr>
            </w:pPr>
            <w:r w:rsidRPr="0092688C">
              <w:rPr>
                <w:spacing w:val="0"/>
                <w:sz w:val="20"/>
              </w:rPr>
              <w:t>0.25%</w:t>
            </w:r>
          </w:p>
        </w:tc>
        <w:tc>
          <w:tcPr>
            <w:tcW w:w="1841" w:type="dxa"/>
            <w:gridSpan w:val="6"/>
          </w:tcPr>
          <w:p w14:paraId="45490BDF" w14:textId="77777777" w:rsidR="00E06645" w:rsidRPr="0092688C" w:rsidRDefault="00E06645" w:rsidP="00E06645">
            <w:pPr>
              <w:spacing w:before="120" w:after="120"/>
              <w:ind w:left="0"/>
              <w:rPr>
                <w:spacing w:val="0"/>
                <w:sz w:val="20"/>
              </w:rPr>
            </w:pPr>
            <w:r w:rsidRPr="0092688C">
              <w:rPr>
                <w:spacing w:val="0"/>
                <w:sz w:val="20"/>
              </w:rPr>
              <w:t>0.25%</w:t>
            </w:r>
          </w:p>
        </w:tc>
        <w:tc>
          <w:tcPr>
            <w:tcW w:w="2335" w:type="dxa"/>
            <w:gridSpan w:val="8"/>
          </w:tcPr>
          <w:p w14:paraId="1E595430" w14:textId="77777777" w:rsidR="00E06645" w:rsidRPr="0092688C" w:rsidRDefault="00E06645" w:rsidP="00E06645">
            <w:pPr>
              <w:spacing w:before="120" w:after="120"/>
              <w:ind w:left="0"/>
              <w:rPr>
                <w:spacing w:val="0"/>
                <w:sz w:val="20"/>
              </w:rPr>
            </w:pPr>
            <w:r w:rsidRPr="0092688C">
              <w:rPr>
                <w:spacing w:val="0"/>
                <w:sz w:val="20"/>
              </w:rPr>
              <w:t>0.25%</w:t>
            </w:r>
          </w:p>
        </w:tc>
      </w:tr>
      <w:tr w:rsidR="00E06645" w:rsidRPr="0092688C" w14:paraId="1E982B10" w14:textId="77777777" w:rsidTr="002966D6">
        <w:tc>
          <w:tcPr>
            <w:tcW w:w="9918" w:type="dxa"/>
            <w:gridSpan w:val="28"/>
            <w:shd w:val="clear" w:color="auto" w:fill="D9D9D9"/>
          </w:tcPr>
          <w:p w14:paraId="5A9EF133" w14:textId="6F93A147" w:rsidR="00E06645" w:rsidRPr="0092688C" w:rsidRDefault="00E06645" w:rsidP="00E06645">
            <w:pPr>
              <w:spacing w:before="120" w:after="120"/>
              <w:ind w:left="0"/>
              <w:rPr>
                <w:spacing w:val="0"/>
                <w:sz w:val="20"/>
                <w:lang w:eastAsia="en-GB"/>
              </w:rPr>
            </w:pPr>
            <w:r w:rsidRPr="0092688C">
              <w:rPr>
                <w:b/>
                <w:spacing w:val="0"/>
                <w:sz w:val="20"/>
                <w:lang w:eastAsia="en-GB"/>
              </w:rPr>
              <w:t>5. Power Factor</w:t>
            </w:r>
            <w:r w:rsidRPr="0092688C">
              <w:rPr>
                <w:spacing w:val="0"/>
                <w:sz w:val="20"/>
                <w:lang w:eastAsia="en-GB"/>
              </w:rPr>
              <w:t xml:space="preserve">: </w:t>
            </w:r>
            <w:r w:rsidRPr="0092688C">
              <w:rPr>
                <w:spacing w:val="0"/>
                <w:sz w:val="20"/>
              </w:rPr>
              <w:t xml:space="preserve">The tests should be carried out on a single </w:t>
            </w:r>
            <w:r w:rsidRPr="0092688C">
              <w:rPr>
                <w:b/>
                <w:spacing w:val="0"/>
                <w:sz w:val="20"/>
              </w:rPr>
              <w:t>Power Generating Module</w:t>
            </w:r>
            <w:r w:rsidRPr="0092688C">
              <w:rPr>
                <w:spacing w:val="0"/>
                <w:sz w:val="20"/>
              </w:rPr>
              <w:t xml:space="preserve">. Tests are to be carried out at three voltage levels and at </w:t>
            </w:r>
            <w:r w:rsidRPr="0092688C">
              <w:rPr>
                <w:b/>
                <w:spacing w:val="0"/>
                <w:sz w:val="20"/>
                <w:lang w:eastAsia="en-GB"/>
              </w:rPr>
              <w:t>Registered Capacity</w:t>
            </w:r>
            <w:r w:rsidR="00575E3D">
              <w:rPr>
                <w:b/>
                <w:spacing w:val="0"/>
                <w:sz w:val="20"/>
                <w:lang w:eastAsia="en-GB"/>
              </w:rPr>
              <w:t xml:space="preserve"> </w:t>
            </w:r>
            <w:r w:rsidR="00575E3D">
              <w:rPr>
                <w:spacing w:val="0"/>
                <w:sz w:val="20"/>
              </w:rPr>
              <w:t xml:space="preserve">and the measured </w:t>
            </w:r>
            <w:r w:rsidR="00575E3D" w:rsidRPr="00915AB6">
              <w:rPr>
                <w:b/>
                <w:bCs/>
                <w:spacing w:val="0"/>
                <w:sz w:val="20"/>
              </w:rPr>
              <w:t>Power Factor</w:t>
            </w:r>
            <w:r w:rsidR="00575E3D">
              <w:rPr>
                <w:spacing w:val="0"/>
                <w:sz w:val="20"/>
              </w:rPr>
              <w:t xml:space="preserve"> </w:t>
            </w:r>
            <w:r w:rsidR="00575E3D" w:rsidRPr="00915AB6">
              <w:rPr>
                <w:spacing w:val="0"/>
                <w:sz w:val="20"/>
              </w:rPr>
              <w:t xml:space="preserve">must be </w:t>
            </w:r>
            <w:r w:rsidR="00575E3D">
              <w:rPr>
                <w:spacing w:val="0"/>
                <w:sz w:val="20"/>
              </w:rPr>
              <w:t>greater than 0.95 to pass</w:t>
            </w:r>
            <w:r w:rsidRPr="0092688C">
              <w:rPr>
                <w:spacing w:val="0"/>
                <w:sz w:val="20"/>
              </w:rPr>
              <w:t>. Voltage to be maintained within ±1.5% of the stated level during the test. These tests should be undertaken in accordance with Annex A.7.1.4.2.</w:t>
            </w:r>
          </w:p>
        </w:tc>
      </w:tr>
      <w:tr w:rsidR="00E06645" w:rsidRPr="0092688C" w14:paraId="1154109B" w14:textId="77777777" w:rsidTr="002966D6">
        <w:tc>
          <w:tcPr>
            <w:tcW w:w="2745" w:type="dxa"/>
            <w:gridSpan w:val="9"/>
          </w:tcPr>
          <w:p w14:paraId="4EB8D01D" w14:textId="77777777" w:rsidR="00E06645" w:rsidRPr="0092688C" w:rsidRDefault="00E06645" w:rsidP="00E06645">
            <w:pPr>
              <w:spacing w:before="120" w:after="120"/>
              <w:ind w:left="0"/>
              <w:rPr>
                <w:spacing w:val="0"/>
                <w:sz w:val="20"/>
                <w:lang w:eastAsia="en-GB"/>
              </w:rPr>
            </w:pPr>
            <w:r w:rsidRPr="0092688C">
              <w:rPr>
                <w:spacing w:val="0"/>
                <w:sz w:val="20"/>
                <w:lang w:eastAsia="en-GB"/>
              </w:rPr>
              <w:t>Voltage</w:t>
            </w:r>
          </w:p>
        </w:tc>
        <w:tc>
          <w:tcPr>
            <w:tcW w:w="2997" w:type="dxa"/>
            <w:gridSpan w:val="5"/>
          </w:tcPr>
          <w:p w14:paraId="2314D76E" w14:textId="77777777" w:rsidR="00E06645" w:rsidRPr="0092688C" w:rsidRDefault="00E06645" w:rsidP="00E06645">
            <w:pPr>
              <w:spacing w:before="120" w:after="120"/>
              <w:ind w:left="0"/>
              <w:rPr>
                <w:spacing w:val="0"/>
                <w:sz w:val="20"/>
                <w:lang w:eastAsia="en-GB"/>
              </w:rPr>
            </w:pPr>
            <w:r w:rsidRPr="0092688C">
              <w:rPr>
                <w:spacing w:val="0"/>
                <w:sz w:val="20"/>
                <w:lang w:eastAsia="en-GB"/>
              </w:rPr>
              <w:t>0.94 pu (216.2 V)</w:t>
            </w:r>
          </w:p>
        </w:tc>
        <w:tc>
          <w:tcPr>
            <w:tcW w:w="1841" w:type="dxa"/>
            <w:gridSpan w:val="6"/>
          </w:tcPr>
          <w:p w14:paraId="71996A34" w14:textId="77777777" w:rsidR="00E06645" w:rsidRPr="0092688C" w:rsidRDefault="00E06645" w:rsidP="00E06645">
            <w:pPr>
              <w:spacing w:before="120" w:after="120"/>
              <w:ind w:left="0"/>
              <w:rPr>
                <w:spacing w:val="0"/>
                <w:sz w:val="20"/>
                <w:lang w:eastAsia="en-GB"/>
              </w:rPr>
            </w:pPr>
            <w:r w:rsidRPr="0092688C">
              <w:rPr>
                <w:spacing w:val="0"/>
                <w:sz w:val="20"/>
                <w:lang w:eastAsia="en-GB"/>
              </w:rPr>
              <w:t xml:space="preserve">1 pu (230 V) </w:t>
            </w:r>
          </w:p>
        </w:tc>
        <w:tc>
          <w:tcPr>
            <w:tcW w:w="2335" w:type="dxa"/>
            <w:gridSpan w:val="8"/>
          </w:tcPr>
          <w:p w14:paraId="258C4587"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1.1 pu (253 V)</w:t>
            </w:r>
          </w:p>
        </w:tc>
      </w:tr>
      <w:tr w:rsidR="00E06645" w:rsidRPr="0092688C" w14:paraId="043EC5CE" w14:textId="77777777" w:rsidTr="002966D6">
        <w:tc>
          <w:tcPr>
            <w:tcW w:w="2745" w:type="dxa"/>
            <w:gridSpan w:val="9"/>
          </w:tcPr>
          <w:p w14:paraId="610DC580" w14:textId="77777777" w:rsidR="00E06645" w:rsidRPr="0092688C" w:rsidRDefault="00E06645" w:rsidP="00E06645">
            <w:pPr>
              <w:spacing w:before="120" w:after="120"/>
              <w:ind w:left="0"/>
              <w:rPr>
                <w:spacing w:val="0"/>
                <w:sz w:val="20"/>
                <w:lang w:eastAsia="en-GB"/>
              </w:rPr>
            </w:pPr>
            <w:r w:rsidRPr="0092688C">
              <w:rPr>
                <w:spacing w:val="0"/>
                <w:sz w:val="20"/>
                <w:lang w:eastAsia="en-GB"/>
              </w:rPr>
              <w:t>Measured value</w:t>
            </w:r>
          </w:p>
        </w:tc>
        <w:tc>
          <w:tcPr>
            <w:tcW w:w="2997" w:type="dxa"/>
            <w:gridSpan w:val="5"/>
          </w:tcPr>
          <w:p w14:paraId="685EAC5E" w14:textId="77777777" w:rsidR="00E06645" w:rsidRPr="0092688C" w:rsidRDefault="00E06645" w:rsidP="00E06645">
            <w:pPr>
              <w:spacing w:before="120" w:after="120"/>
              <w:rPr>
                <w:spacing w:val="0"/>
                <w:sz w:val="20"/>
                <w:lang w:eastAsia="en-GB"/>
              </w:rPr>
            </w:pPr>
          </w:p>
        </w:tc>
        <w:tc>
          <w:tcPr>
            <w:tcW w:w="1841" w:type="dxa"/>
            <w:gridSpan w:val="6"/>
          </w:tcPr>
          <w:p w14:paraId="13078F6E" w14:textId="77777777" w:rsidR="00E06645" w:rsidRPr="0092688C" w:rsidRDefault="00E06645" w:rsidP="00E06645">
            <w:pPr>
              <w:spacing w:before="120" w:after="120"/>
              <w:rPr>
                <w:spacing w:val="0"/>
                <w:sz w:val="20"/>
                <w:lang w:eastAsia="en-GB"/>
              </w:rPr>
            </w:pPr>
          </w:p>
        </w:tc>
        <w:tc>
          <w:tcPr>
            <w:tcW w:w="2335" w:type="dxa"/>
            <w:gridSpan w:val="8"/>
          </w:tcPr>
          <w:p w14:paraId="24163D6A" w14:textId="77777777" w:rsidR="00E06645" w:rsidRPr="0092688C" w:rsidRDefault="00E06645" w:rsidP="00E06645">
            <w:pPr>
              <w:spacing w:before="120" w:after="120"/>
              <w:ind w:left="0"/>
              <w:rPr>
                <w:spacing w:val="0"/>
                <w:sz w:val="20"/>
                <w:lang w:eastAsia="en-GB"/>
              </w:rPr>
            </w:pPr>
          </w:p>
        </w:tc>
      </w:tr>
      <w:tr w:rsidR="00E06645" w:rsidRPr="0092688C" w14:paraId="67559CC9" w14:textId="77777777" w:rsidTr="002966D6">
        <w:tc>
          <w:tcPr>
            <w:tcW w:w="2745" w:type="dxa"/>
            <w:gridSpan w:val="9"/>
          </w:tcPr>
          <w:p w14:paraId="77372F72" w14:textId="77777777" w:rsidR="00E06645" w:rsidRPr="0092688C" w:rsidRDefault="00E06645" w:rsidP="00E06645">
            <w:pPr>
              <w:spacing w:before="120" w:after="120"/>
              <w:ind w:left="0"/>
              <w:rPr>
                <w:spacing w:val="0"/>
                <w:sz w:val="20"/>
                <w:lang w:eastAsia="en-GB"/>
              </w:rPr>
            </w:pPr>
            <w:r w:rsidRPr="0092688C">
              <w:rPr>
                <w:b/>
                <w:spacing w:val="0"/>
                <w:sz w:val="20"/>
                <w:lang w:eastAsia="en-GB"/>
              </w:rPr>
              <w:t>Power Factor</w:t>
            </w:r>
            <w:r w:rsidRPr="0092688C">
              <w:rPr>
                <w:spacing w:val="0"/>
                <w:sz w:val="20"/>
                <w:lang w:eastAsia="en-GB"/>
              </w:rPr>
              <w:t xml:space="preserve"> Limit </w:t>
            </w:r>
          </w:p>
        </w:tc>
        <w:tc>
          <w:tcPr>
            <w:tcW w:w="2997" w:type="dxa"/>
            <w:gridSpan w:val="5"/>
          </w:tcPr>
          <w:p w14:paraId="1B2430C9" w14:textId="77777777" w:rsidR="00E06645" w:rsidRPr="0092688C" w:rsidRDefault="00E06645" w:rsidP="00E06645">
            <w:pPr>
              <w:spacing w:before="120" w:after="120"/>
              <w:ind w:left="0"/>
              <w:rPr>
                <w:spacing w:val="0"/>
                <w:sz w:val="20"/>
                <w:lang w:eastAsia="en-GB"/>
              </w:rPr>
            </w:pPr>
            <w:r w:rsidRPr="0092688C">
              <w:rPr>
                <w:spacing w:val="0"/>
                <w:sz w:val="20"/>
                <w:lang w:eastAsia="en-GB"/>
              </w:rPr>
              <w:t>&gt;0.95</w:t>
            </w:r>
          </w:p>
        </w:tc>
        <w:tc>
          <w:tcPr>
            <w:tcW w:w="1841" w:type="dxa"/>
            <w:gridSpan w:val="6"/>
          </w:tcPr>
          <w:p w14:paraId="567058F9" w14:textId="77777777" w:rsidR="00E06645" w:rsidRPr="0092688C" w:rsidRDefault="00E06645" w:rsidP="00E06645">
            <w:pPr>
              <w:spacing w:before="120" w:after="120"/>
              <w:ind w:left="0"/>
              <w:rPr>
                <w:spacing w:val="0"/>
                <w:sz w:val="20"/>
                <w:lang w:eastAsia="en-GB"/>
              </w:rPr>
            </w:pPr>
            <w:r w:rsidRPr="0092688C">
              <w:rPr>
                <w:spacing w:val="0"/>
                <w:sz w:val="20"/>
                <w:lang w:eastAsia="en-GB"/>
              </w:rPr>
              <w:t>&gt;0.95</w:t>
            </w:r>
          </w:p>
        </w:tc>
        <w:tc>
          <w:tcPr>
            <w:tcW w:w="2335" w:type="dxa"/>
            <w:gridSpan w:val="8"/>
          </w:tcPr>
          <w:p w14:paraId="2F122D03" w14:textId="77777777" w:rsidR="00E06645" w:rsidRPr="0092688C" w:rsidRDefault="00E06645" w:rsidP="00E06645">
            <w:pPr>
              <w:spacing w:before="120" w:after="120"/>
              <w:ind w:left="0"/>
              <w:rPr>
                <w:spacing w:val="0"/>
                <w:sz w:val="20"/>
                <w:lang w:eastAsia="en-GB"/>
              </w:rPr>
            </w:pPr>
            <w:r w:rsidRPr="0092688C">
              <w:rPr>
                <w:spacing w:val="0"/>
                <w:sz w:val="20"/>
                <w:lang w:eastAsia="en-GB"/>
              </w:rPr>
              <w:t>&gt;0.95</w:t>
            </w:r>
          </w:p>
        </w:tc>
      </w:tr>
      <w:tr w:rsidR="00E06645" w:rsidRPr="0092688C" w14:paraId="18981415" w14:textId="77777777" w:rsidTr="002966D6">
        <w:tc>
          <w:tcPr>
            <w:tcW w:w="9918" w:type="dxa"/>
            <w:gridSpan w:val="28"/>
            <w:shd w:val="clear" w:color="auto" w:fill="D9D9D9"/>
          </w:tcPr>
          <w:p w14:paraId="5A6CBCE9" w14:textId="11536D45" w:rsidR="00E06645" w:rsidRPr="0092688C" w:rsidRDefault="00E06645" w:rsidP="00E06645">
            <w:pPr>
              <w:spacing w:before="120" w:after="120"/>
              <w:ind w:left="0"/>
              <w:rPr>
                <w:b/>
                <w:spacing w:val="0"/>
              </w:rPr>
            </w:pPr>
            <w:r w:rsidRPr="0092688C">
              <w:rPr>
                <w:b/>
                <w:spacing w:val="0"/>
                <w:sz w:val="20"/>
              </w:rPr>
              <w:t>6. P</w:t>
            </w:r>
            <w:r w:rsidRPr="0092688C">
              <w:rPr>
                <w:b/>
                <w:spacing w:val="0"/>
                <w:sz w:val="20"/>
                <w:lang w:eastAsia="en-GB"/>
              </w:rPr>
              <w:t>rotection – Frequency tests:</w:t>
            </w:r>
            <w:r w:rsidRPr="0092688C">
              <w:rPr>
                <w:spacing w:val="0"/>
                <w:sz w:val="20"/>
              </w:rPr>
              <w:t xml:space="preserve"> </w:t>
            </w:r>
            <w:r w:rsidRPr="0092688C">
              <w:rPr>
                <w:spacing w:val="0"/>
                <w:sz w:val="20"/>
                <w:lang w:eastAsia="en-GB"/>
              </w:rPr>
              <w:t>These tests should be carried out in accordance with the Annex A.7.1.2.3.</w:t>
            </w:r>
            <w:r w:rsidR="00575E3D">
              <w:rPr>
                <w:spacing w:val="0"/>
                <w:sz w:val="20"/>
                <w:lang w:eastAsia="en-GB"/>
              </w:rPr>
              <w:t xml:space="preserve"> </w:t>
            </w:r>
            <w:r w:rsidR="00575E3D" w:rsidRPr="00940479">
              <w:rPr>
                <w:bCs/>
                <w:spacing w:val="0"/>
                <w:sz w:val="20"/>
                <w:lang w:eastAsia="en-GB"/>
              </w:rPr>
              <w:t>For trip</w:t>
            </w:r>
            <w:r w:rsidR="00575E3D">
              <w:rPr>
                <w:bCs/>
                <w:spacing w:val="0"/>
                <w:sz w:val="20"/>
                <w:lang w:eastAsia="en-GB"/>
              </w:rPr>
              <w:t xml:space="preserve"> tests, frequency and time delay should be stated. For “no trip tests”, “no trip” can be stated.</w:t>
            </w:r>
          </w:p>
        </w:tc>
      </w:tr>
      <w:tr w:rsidR="00E06645" w:rsidRPr="0092688C" w14:paraId="11B2D350" w14:textId="77777777" w:rsidTr="002966D6">
        <w:tc>
          <w:tcPr>
            <w:tcW w:w="1024" w:type="dxa"/>
          </w:tcPr>
          <w:p w14:paraId="1D473083" w14:textId="77777777" w:rsidR="00E06645" w:rsidRPr="0092688C" w:rsidRDefault="00E06645" w:rsidP="00E06645">
            <w:pPr>
              <w:spacing w:before="120" w:after="120"/>
              <w:ind w:left="0"/>
              <w:rPr>
                <w:spacing w:val="0"/>
                <w:sz w:val="20"/>
                <w:lang w:eastAsia="en-GB"/>
              </w:rPr>
            </w:pPr>
            <w:r w:rsidRPr="0092688C">
              <w:rPr>
                <w:spacing w:val="0"/>
                <w:sz w:val="20"/>
                <w:lang w:eastAsia="en-GB"/>
              </w:rPr>
              <w:t>Function</w:t>
            </w:r>
          </w:p>
        </w:tc>
        <w:tc>
          <w:tcPr>
            <w:tcW w:w="2610" w:type="dxa"/>
            <w:gridSpan w:val="10"/>
          </w:tcPr>
          <w:p w14:paraId="4F1CE4FC" w14:textId="77777777" w:rsidR="00E06645" w:rsidRPr="0092688C" w:rsidRDefault="00E06645" w:rsidP="00E06645">
            <w:pPr>
              <w:spacing w:before="120" w:after="120"/>
              <w:ind w:left="0"/>
              <w:rPr>
                <w:spacing w:val="0"/>
                <w:sz w:val="20"/>
                <w:lang w:eastAsia="en-GB"/>
              </w:rPr>
            </w:pPr>
            <w:r w:rsidRPr="0092688C">
              <w:rPr>
                <w:spacing w:val="0"/>
                <w:sz w:val="20"/>
                <w:lang w:eastAsia="en-GB"/>
              </w:rPr>
              <w:t>Setting</w:t>
            </w:r>
          </w:p>
        </w:tc>
        <w:tc>
          <w:tcPr>
            <w:tcW w:w="2406" w:type="dxa"/>
            <w:gridSpan w:val="6"/>
          </w:tcPr>
          <w:p w14:paraId="228977C2" w14:textId="77777777" w:rsidR="00E06645" w:rsidRPr="0092688C" w:rsidRDefault="00E06645" w:rsidP="00E06645">
            <w:pPr>
              <w:spacing w:before="120" w:after="120"/>
              <w:ind w:left="0"/>
              <w:rPr>
                <w:spacing w:val="0"/>
                <w:sz w:val="20"/>
                <w:lang w:eastAsia="en-GB"/>
              </w:rPr>
            </w:pPr>
            <w:r w:rsidRPr="0092688C">
              <w:rPr>
                <w:spacing w:val="0"/>
                <w:sz w:val="20"/>
                <w:lang w:eastAsia="en-GB"/>
              </w:rPr>
              <w:t>Trip test</w:t>
            </w:r>
          </w:p>
        </w:tc>
        <w:tc>
          <w:tcPr>
            <w:tcW w:w="3878" w:type="dxa"/>
            <w:gridSpan w:val="11"/>
          </w:tcPr>
          <w:p w14:paraId="0EC409A6" w14:textId="77777777" w:rsidR="00E06645" w:rsidRPr="0092688C" w:rsidRDefault="00E06645" w:rsidP="00E06645">
            <w:pPr>
              <w:spacing w:before="120" w:after="120"/>
              <w:ind w:left="0"/>
              <w:rPr>
                <w:spacing w:val="0"/>
                <w:sz w:val="20"/>
                <w:lang w:eastAsia="en-GB"/>
              </w:rPr>
            </w:pPr>
            <w:r w:rsidRPr="0092688C">
              <w:rPr>
                <w:spacing w:val="0"/>
                <w:sz w:val="20"/>
                <w:lang w:eastAsia="en-GB"/>
              </w:rPr>
              <w:t>“No trip tests”</w:t>
            </w:r>
          </w:p>
        </w:tc>
      </w:tr>
      <w:tr w:rsidR="00E06645" w:rsidRPr="0092688C" w14:paraId="0079E28A" w14:textId="77777777" w:rsidTr="002966D6">
        <w:tc>
          <w:tcPr>
            <w:tcW w:w="1024" w:type="dxa"/>
          </w:tcPr>
          <w:p w14:paraId="14616BC6" w14:textId="77777777" w:rsidR="00E06645" w:rsidRPr="0092688C" w:rsidRDefault="00E06645" w:rsidP="00E06645">
            <w:pPr>
              <w:spacing w:before="120" w:after="120"/>
              <w:ind w:left="0"/>
              <w:rPr>
                <w:spacing w:val="0"/>
                <w:sz w:val="20"/>
                <w:lang w:eastAsia="en-GB"/>
              </w:rPr>
            </w:pPr>
          </w:p>
        </w:tc>
        <w:tc>
          <w:tcPr>
            <w:tcW w:w="1320" w:type="dxa"/>
            <w:gridSpan w:val="5"/>
          </w:tcPr>
          <w:p w14:paraId="787037E2" w14:textId="77777777" w:rsidR="00E06645" w:rsidRPr="0092688C" w:rsidRDefault="00E06645" w:rsidP="00E06645">
            <w:pPr>
              <w:spacing w:before="120" w:after="120"/>
              <w:ind w:left="0"/>
              <w:rPr>
                <w:spacing w:val="0"/>
                <w:sz w:val="20"/>
                <w:lang w:eastAsia="en-GB"/>
              </w:rPr>
            </w:pPr>
            <w:r w:rsidRPr="0092688C">
              <w:rPr>
                <w:spacing w:val="0"/>
                <w:sz w:val="20"/>
                <w:lang w:eastAsia="en-GB"/>
              </w:rPr>
              <w:t>Frequency</w:t>
            </w:r>
          </w:p>
        </w:tc>
        <w:tc>
          <w:tcPr>
            <w:tcW w:w="1298" w:type="dxa"/>
            <w:gridSpan w:val="5"/>
          </w:tcPr>
          <w:p w14:paraId="041CD8B5" w14:textId="77777777" w:rsidR="00E06645" w:rsidRPr="0092688C" w:rsidRDefault="00E06645" w:rsidP="00E06645">
            <w:pPr>
              <w:spacing w:before="120" w:after="120"/>
              <w:ind w:left="0"/>
              <w:rPr>
                <w:spacing w:val="0"/>
                <w:sz w:val="20"/>
                <w:lang w:eastAsia="en-GB"/>
              </w:rPr>
            </w:pPr>
            <w:r w:rsidRPr="0092688C">
              <w:rPr>
                <w:spacing w:val="0"/>
                <w:sz w:val="20"/>
                <w:lang w:eastAsia="en-GB"/>
              </w:rPr>
              <w:t>Time delay</w:t>
            </w:r>
          </w:p>
        </w:tc>
        <w:tc>
          <w:tcPr>
            <w:tcW w:w="1405" w:type="dxa"/>
            <w:gridSpan w:val="2"/>
          </w:tcPr>
          <w:p w14:paraId="61B2581E" w14:textId="77777777" w:rsidR="00E06645" w:rsidRPr="0092688C" w:rsidRDefault="00E06645" w:rsidP="00E06645">
            <w:pPr>
              <w:spacing w:before="120" w:after="120"/>
              <w:ind w:left="0"/>
              <w:rPr>
                <w:spacing w:val="0"/>
                <w:sz w:val="20"/>
                <w:lang w:eastAsia="en-GB"/>
              </w:rPr>
            </w:pPr>
            <w:r w:rsidRPr="0092688C">
              <w:rPr>
                <w:spacing w:val="0"/>
                <w:sz w:val="20"/>
                <w:lang w:eastAsia="en-GB"/>
              </w:rPr>
              <w:t>Frequency</w:t>
            </w:r>
          </w:p>
        </w:tc>
        <w:tc>
          <w:tcPr>
            <w:tcW w:w="993" w:type="dxa"/>
            <w:gridSpan w:val="4"/>
          </w:tcPr>
          <w:p w14:paraId="11EB51DD" w14:textId="77777777" w:rsidR="00E06645" w:rsidRPr="0092688C" w:rsidRDefault="00E06645" w:rsidP="00E06645">
            <w:pPr>
              <w:spacing w:before="120" w:after="120"/>
              <w:ind w:left="0"/>
              <w:rPr>
                <w:spacing w:val="0"/>
                <w:sz w:val="20"/>
                <w:lang w:eastAsia="en-GB"/>
              </w:rPr>
            </w:pPr>
            <w:r w:rsidRPr="0092688C">
              <w:rPr>
                <w:spacing w:val="0"/>
                <w:sz w:val="20"/>
                <w:lang w:eastAsia="en-GB"/>
              </w:rPr>
              <w:t xml:space="preserve">Time </w:t>
            </w:r>
          </w:p>
          <w:p w14:paraId="0BB05265" w14:textId="77777777" w:rsidR="00E06645" w:rsidRPr="0092688C" w:rsidRDefault="00E06645" w:rsidP="00E06645">
            <w:pPr>
              <w:spacing w:before="120" w:after="120"/>
              <w:ind w:left="0"/>
              <w:rPr>
                <w:spacing w:val="0"/>
                <w:sz w:val="20"/>
                <w:lang w:eastAsia="en-GB"/>
              </w:rPr>
            </w:pPr>
            <w:r w:rsidRPr="0092688C">
              <w:rPr>
                <w:spacing w:val="0"/>
                <w:sz w:val="20"/>
                <w:lang w:eastAsia="en-GB"/>
              </w:rPr>
              <w:t>delay</w:t>
            </w:r>
          </w:p>
        </w:tc>
        <w:tc>
          <w:tcPr>
            <w:tcW w:w="1887" w:type="dxa"/>
            <w:gridSpan w:val="5"/>
          </w:tcPr>
          <w:p w14:paraId="0655AEA2" w14:textId="77777777" w:rsidR="00E06645" w:rsidRPr="0092688C" w:rsidRDefault="00E06645" w:rsidP="00E06645">
            <w:pPr>
              <w:spacing w:before="120" w:after="120"/>
              <w:ind w:left="0"/>
              <w:rPr>
                <w:spacing w:val="0"/>
                <w:sz w:val="20"/>
                <w:lang w:eastAsia="en-GB"/>
              </w:rPr>
            </w:pPr>
            <w:r w:rsidRPr="0092688C">
              <w:rPr>
                <w:spacing w:val="0"/>
                <w:sz w:val="20"/>
                <w:lang w:eastAsia="en-GB"/>
              </w:rPr>
              <w:t>Frequency /time</w:t>
            </w:r>
          </w:p>
        </w:tc>
        <w:tc>
          <w:tcPr>
            <w:tcW w:w="1991" w:type="dxa"/>
            <w:gridSpan w:val="6"/>
          </w:tcPr>
          <w:p w14:paraId="20192A56"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Confirm no trip</w:t>
            </w:r>
          </w:p>
        </w:tc>
      </w:tr>
      <w:tr w:rsidR="00E06645" w:rsidRPr="0092688C" w14:paraId="6973348B" w14:textId="77777777" w:rsidTr="002966D6">
        <w:tc>
          <w:tcPr>
            <w:tcW w:w="1024" w:type="dxa"/>
          </w:tcPr>
          <w:p w14:paraId="5EF46B93" w14:textId="77777777" w:rsidR="00E06645" w:rsidRPr="0092688C" w:rsidRDefault="00E06645" w:rsidP="00E06645">
            <w:pPr>
              <w:spacing w:before="120" w:after="120"/>
              <w:ind w:left="0"/>
              <w:rPr>
                <w:spacing w:val="0"/>
                <w:sz w:val="20"/>
                <w:lang w:eastAsia="en-GB"/>
              </w:rPr>
            </w:pPr>
            <w:r w:rsidRPr="0092688C">
              <w:rPr>
                <w:spacing w:val="0"/>
                <w:sz w:val="20"/>
                <w:lang w:eastAsia="en-GB"/>
              </w:rPr>
              <w:t>U/F stage 1</w:t>
            </w:r>
          </w:p>
        </w:tc>
        <w:tc>
          <w:tcPr>
            <w:tcW w:w="1320" w:type="dxa"/>
            <w:gridSpan w:val="5"/>
          </w:tcPr>
          <w:p w14:paraId="61CFBD05" w14:textId="77777777" w:rsidR="00E06645" w:rsidRPr="0092688C" w:rsidRDefault="00E06645" w:rsidP="00E06645">
            <w:pPr>
              <w:spacing w:before="120" w:after="120"/>
              <w:ind w:left="0"/>
              <w:rPr>
                <w:spacing w:val="0"/>
                <w:sz w:val="20"/>
                <w:lang w:eastAsia="en-GB"/>
              </w:rPr>
            </w:pPr>
            <w:r w:rsidRPr="0092688C">
              <w:rPr>
                <w:spacing w:val="0"/>
                <w:sz w:val="20"/>
                <w:lang w:eastAsia="en-GB"/>
              </w:rPr>
              <w:t>47.5 Hz</w:t>
            </w:r>
          </w:p>
        </w:tc>
        <w:tc>
          <w:tcPr>
            <w:tcW w:w="1298" w:type="dxa"/>
            <w:gridSpan w:val="5"/>
          </w:tcPr>
          <w:p w14:paraId="79934D38" w14:textId="77777777" w:rsidR="00E06645" w:rsidRPr="0092688C" w:rsidRDefault="00E06645" w:rsidP="00E06645">
            <w:pPr>
              <w:spacing w:before="120" w:after="120"/>
              <w:ind w:left="0"/>
              <w:rPr>
                <w:spacing w:val="0"/>
                <w:sz w:val="20"/>
                <w:lang w:eastAsia="en-GB"/>
              </w:rPr>
            </w:pPr>
            <w:r w:rsidRPr="0092688C">
              <w:rPr>
                <w:spacing w:val="0"/>
                <w:sz w:val="20"/>
                <w:lang w:eastAsia="en-GB"/>
              </w:rPr>
              <w:t>20 s</w:t>
            </w:r>
          </w:p>
        </w:tc>
        <w:tc>
          <w:tcPr>
            <w:tcW w:w="1405" w:type="dxa"/>
            <w:gridSpan w:val="2"/>
          </w:tcPr>
          <w:p w14:paraId="23064678" w14:textId="77777777" w:rsidR="00E06645" w:rsidRPr="0092688C" w:rsidRDefault="00E06645" w:rsidP="00E06645">
            <w:pPr>
              <w:spacing w:before="120" w:after="120"/>
              <w:rPr>
                <w:spacing w:val="0"/>
                <w:sz w:val="20"/>
                <w:lang w:eastAsia="en-GB"/>
              </w:rPr>
            </w:pPr>
          </w:p>
        </w:tc>
        <w:tc>
          <w:tcPr>
            <w:tcW w:w="993" w:type="dxa"/>
            <w:gridSpan w:val="4"/>
          </w:tcPr>
          <w:p w14:paraId="42CA3D70" w14:textId="77777777" w:rsidR="00E06645" w:rsidRPr="0092688C" w:rsidRDefault="00E06645" w:rsidP="00E06645">
            <w:pPr>
              <w:spacing w:before="120" w:after="120"/>
              <w:rPr>
                <w:spacing w:val="0"/>
                <w:sz w:val="20"/>
                <w:lang w:eastAsia="en-GB"/>
              </w:rPr>
            </w:pPr>
          </w:p>
        </w:tc>
        <w:tc>
          <w:tcPr>
            <w:tcW w:w="1887" w:type="dxa"/>
            <w:gridSpan w:val="5"/>
          </w:tcPr>
          <w:p w14:paraId="63A3D557" w14:textId="77777777" w:rsidR="00E06645" w:rsidRPr="0092688C" w:rsidRDefault="00E06645" w:rsidP="00E06645">
            <w:pPr>
              <w:spacing w:before="120" w:after="120"/>
              <w:ind w:left="0"/>
              <w:rPr>
                <w:spacing w:val="0"/>
                <w:sz w:val="20"/>
                <w:lang w:eastAsia="en-GB"/>
              </w:rPr>
            </w:pPr>
            <w:r w:rsidRPr="0092688C">
              <w:rPr>
                <w:spacing w:val="0"/>
                <w:sz w:val="20"/>
                <w:lang w:eastAsia="en-GB"/>
              </w:rPr>
              <w:t>47.7 Hz</w:t>
            </w:r>
            <w:r w:rsidRPr="0092688C">
              <w:rPr>
                <w:spacing w:val="0"/>
                <w:sz w:val="20"/>
                <w:lang w:eastAsia="en-GB"/>
              </w:rPr>
              <w:br/>
              <w:t>30 s</w:t>
            </w:r>
          </w:p>
        </w:tc>
        <w:tc>
          <w:tcPr>
            <w:tcW w:w="1991" w:type="dxa"/>
            <w:gridSpan w:val="6"/>
          </w:tcPr>
          <w:p w14:paraId="1F3C5AC7" w14:textId="77777777" w:rsidR="00E06645" w:rsidRPr="0092688C" w:rsidRDefault="00E06645" w:rsidP="00E06645">
            <w:pPr>
              <w:spacing w:before="120" w:after="120"/>
              <w:rPr>
                <w:spacing w:val="0"/>
                <w:sz w:val="20"/>
                <w:lang w:eastAsia="en-GB"/>
              </w:rPr>
            </w:pPr>
          </w:p>
        </w:tc>
      </w:tr>
      <w:tr w:rsidR="00E06645" w:rsidRPr="0092688C" w14:paraId="1D717604" w14:textId="77777777" w:rsidTr="002966D6">
        <w:tc>
          <w:tcPr>
            <w:tcW w:w="1024" w:type="dxa"/>
          </w:tcPr>
          <w:p w14:paraId="03B3B7CE" w14:textId="77777777" w:rsidR="00E06645" w:rsidRPr="0092688C" w:rsidRDefault="00E06645" w:rsidP="00E06645">
            <w:pPr>
              <w:spacing w:before="120" w:after="120"/>
              <w:ind w:left="0"/>
              <w:rPr>
                <w:spacing w:val="0"/>
                <w:sz w:val="20"/>
                <w:lang w:eastAsia="en-GB"/>
              </w:rPr>
            </w:pPr>
            <w:r w:rsidRPr="0092688C">
              <w:rPr>
                <w:spacing w:val="0"/>
                <w:sz w:val="20"/>
                <w:lang w:eastAsia="en-GB"/>
              </w:rPr>
              <w:t>U/F stage 2</w:t>
            </w:r>
          </w:p>
        </w:tc>
        <w:tc>
          <w:tcPr>
            <w:tcW w:w="1320" w:type="dxa"/>
            <w:gridSpan w:val="5"/>
          </w:tcPr>
          <w:p w14:paraId="209EFE41" w14:textId="77777777" w:rsidR="00E06645" w:rsidRPr="0092688C" w:rsidRDefault="00E06645" w:rsidP="00E06645">
            <w:pPr>
              <w:spacing w:before="120" w:after="120"/>
              <w:ind w:left="0"/>
              <w:rPr>
                <w:spacing w:val="0"/>
                <w:sz w:val="20"/>
                <w:lang w:eastAsia="en-GB"/>
              </w:rPr>
            </w:pPr>
            <w:r w:rsidRPr="0092688C">
              <w:rPr>
                <w:spacing w:val="0"/>
                <w:sz w:val="20"/>
                <w:lang w:eastAsia="en-GB"/>
              </w:rPr>
              <w:t>47 Hz</w:t>
            </w:r>
          </w:p>
        </w:tc>
        <w:tc>
          <w:tcPr>
            <w:tcW w:w="1298" w:type="dxa"/>
            <w:gridSpan w:val="5"/>
          </w:tcPr>
          <w:p w14:paraId="0E8CC1BB" w14:textId="77777777" w:rsidR="00E06645" w:rsidRPr="0092688C" w:rsidRDefault="00E06645" w:rsidP="00E06645">
            <w:pPr>
              <w:spacing w:before="120" w:after="120"/>
              <w:ind w:left="0"/>
              <w:rPr>
                <w:spacing w:val="0"/>
                <w:sz w:val="20"/>
                <w:lang w:eastAsia="en-GB"/>
              </w:rPr>
            </w:pPr>
            <w:r w:rsidRPr="0092688C">
              <w:rPr>
                <w:spacing w:val="0"/>
                <w:sz w:val="20"/>
                <w:lang w:eastAsia="en-GB"/>
              </w:rPr>
              <w:t>0.5 s</w:t>
            </w:r>
          </w:p>
        </w:tc>
        <w:tc>
          <w:tcPr>
            <w:tcW w:w="1405" w:type="dxa"/>
            <w:gridSpan w:val="2"/>
          </w:tcPr>
          <w:p w14:paraId="48F0ECAA" w14:textId="77777777" w:rsidR="00E06645" w:rsidRPr="0092688C" w:rsidRDefault="00E06645" w:rsidP="00E06645">
            <w:pPr>
              <w:spacing w:before="120" w:after="120"/>
              <w:rPr>
                <w:spacing w:val="0"/>
                <w:sz w:val="20"/>
                <w:lang w:eastAsia="en-GB"/>
              </w:rPr>
            </w:pPr>
          </w:p>
        </w:tc>
        <w:tc>
          <w:tcPr>
            <w:tcW w:w="993" w:type="dxa"/>
            <w:gridSpan w:val="4"/>
          </w:tcPr>
          <w:p w14:paraId="5DB40568" w14:textId="77777777" w:rsidR="00E06645" w:rsidRPr="0092688C" w:rsidRDefault="00E06645" w:rsidP="00E06645">
            <w:pPr>
              <w:spacing w:before="120" w:after="120"/>
              <w:rPr>
                <w:spacing w:val="0"/>
                <w:sz w:val="20"/>
                <w:lang w:eastAsia="en-GB"/>
              </w:rPr>
            </w:pPr>
          </w:p>
        </w:tc>
        <w:tc>
          <w:tcPr>
            <w:tcW w:w="1887" w:type="dxa"/>
            <w:gridSpan w:val="5"/>
          </w:tcPr>
          <w:p w14:paraId="5E4043D7" w14:textId="77777777" w:rsidR="00E06645" w:rsidRPr="0092688C" w:rsidRDefault="00E06645" w:rsidP="00E06645">
            <w:pPr>
              <w:spacing w:before="120" w:after="120"/>
              <w:ind w:left="0"/>
              <w:rPr>
                <w:spacing w:val="0"/>
                <w:sz w:val="20"/>
                <w:lang w:eastAsia="en-GB"/>
              </w:rPr>
            </w:pPr>
            <w:r w:rsidRPr="0092688C">
              <w:rPr>
                <w:spacing w:val="0"/>
                <w:sz w:val="20"/>
                <w:lang w:eastAsia="en-GB"/>
              </w:rPr>
              <w:t>47.2 Hz</w:t>
            </w:r>
            <w:r w:rsidRPr="0092688C">
              <w:rPr>
                <w:spacing w:val="0"/>
                <w:sz w:val="20"/>
                <w:lang w:eastAsia="en-GB"/>
              </w:rPr>
              <w:br/>
              <w:t>19.5 s</w:t>
            </w:r>
          </w:p>
        </w:tc>
        <w:tc>
          <w:tcPr>
            <w:tcW w:w="1991" w:type="dxa"/>
            <w:gridSpan w:val="6"/>
          </w:tcPr>
          <w:p w14:paraId="62777FDF" w14:textId="77777777" w:rsidR="00E06645" w:rsidRPr="0092688C" w:rsidRDefault="00E06645" w:rsidP="00E06645">
            <w:pPr>
              <w:spacing w:before="120" w:after="120"/>
              <w:rPr>
                <w:spacing w:val="0"/>
                <w:sz w:val="20"/>
                <w:lang w:eastAsia="en-GB"/>
              </w:rPr>
            </w:pPr>
          </w:p>
        </w:tc>
      </w:tr>
      <w:tr w:rsidR="00E06645" w:rsidRPr="0092688C" w14:paraId="1F5CAC51" w14:textId="77777777" w:rsidTr="002966D6">
        <w:tc>
          <w:tcPr>
            <w:tcW w:w="1024" w:type="dxa"/>
            <w:shd w:val="clear" w:color="auto" w:fill="CCCCCC"/>
          </w:tcPr>
          <w:p w14:paraId="24C92F6D" w14:textId="77777777" w:rsidR="00E06645" w:rsidRPr="0092688C" w:rsidRDefault="00E06645" w:rsidP="00E06645">
            <w:pPr>
              <w:spacing w:before="120" w:after="120"/>
              <w:rPr>
                <w:spacing w:val="0"/>
                <w:sz w:val="20"/>
                <w:lang w:eastAsia="en-GB"/>
              </w:rPr>
            </w:pPr>
          </w:p>
        </w:tc>
        <w:tc>
          <w:tcPr>
            <w:tcW w:w="1320" w:type="dxa"/>
            <w:gridSpan w:val="5"/>
            <w:shd w:val="clear" w:color="auto" w:fill="CCCCCC"/>
          </w:tcPr>
          <w:p w14:paraId="552D365F" w14:textId="77777777" w:rsidR="00E06645" w:rsidRPr="0092688C" w:rsidRDefault="00E06645" w:rsidP="00E06645">
            <w:pPr>
              <w:spacing w:before="120" w:after="120"/>
              <w:rPr>
                <w:spacing w:val="0"/>
                <w:sz w:val="20"/>
                <w:lang w:eastAsia="en-GB"/>
              </w:rPr>
            </w:pPr>
          </w:p>
        </w:tc>
        <w:tc>
          <w:tcPr>
            <w:tcW w:w="1298" w:type="dxa"/>
            <w:gridSpan w:val="5"/>
            <w:shd w:val="clear" w:color="auto" w:fill="CCCCCC"/>
          </w:tcPr>
          <w:p w14:paraId="428BC92E" w14:textId="77777777" w:rsidR="00E06645" w:rsidRPr="0092688C" w:rsidRDefault="00E06645" w:rsidP="00E06645">
            <w:pPr>
              <w:spacing w:before="120" w:after="120"/>
              <w:rPr>
                <w:spacing w:val="0"/>
                <w:sz w:val="20"/>
                <w:lang w:eastAsia="en-GB"/>
              </w:rPr>
            </w:pPr>
          </w:p>
        </w:tc>
        <w:tc>
          <w:tcPr>
            <w:tcW w:w="1405" w:type="dxa"/>
            <w:gridSpan w:val="2"/>
            <w:shd w:val="clear" w:color="auto" w:fill="CCCCCC"/>
          </w:tcPr>
          <w:p w14:paraId="07B1CE6B" w14:textId="77777777" w:rsidR="00E06645" w:rsidRPr="0092688C" w:rsidRDefault="00E06645" w:rsidP="00E06645">
            <w:pPr>
              <w:spacing w:before="120" w:after="120"/>
              <w:rPr>
                <w:spacing w:val="0"/>
                <w:sz w:val="20"/>
                <w:lang w:eastAsia="en-GB"/>
              </w:rPr>
            </w:pPr>
          </w:p>
        </w:tc>
        <w:tc>
          <w:tcPr>
            <w:tcW w:w="993" w:type="dxa"/>
            <w:gridSpan w:val="4"/>
            <w:shd w:val="clear" w:color="auto" w:fill="CCCCCC"/>
          </w:tcPr>
          <w:p w14:paraId="4B489724" w14:textId="77777777" w:rsidR="00E06645" w:rsidRPr="0092688C" w:rsidRDefault="00E06645" w:rsidP="00E06645">
            <w:pPr>
              <w:spacing w:before="120" w:after="120"/>
              <w:rPr>
                <w:spacing w:val="0"/>
                <w:sz w:val="20"/>
                <w:lang w:eastAsia="en-GB"/>
              </w:rPr>
            </w:pPr>
          </w:p>
        </w:tc>
        <w:tc>
          <w:tcPr>
            <w:tcW w:w="1887" w:type="dxa"/>
            <w:gridSpan w:val="5"/>
          </w:tcPr>
          <w:p w14:paraId="3ADB29BA" w14:textId="77777777" w:rsidR="00E06645" w:rsidRPr="0092688C" w:rsidRDefault="00E06645" w:rsidP="00E06645">
            <w:pPr>
              <w:spacing w:before="120" w:after="120"/>
              <w:ind w:left="0"/>
              <w:rPr>
                <w:spacing w:val="0"/>
                <w:sz w:val="20"/>
                <w:lang w:eastAsia="en-GB"/>
              </w:rPr>
            </w:pPr>
            <w:r w:rsidRPr="0092688C">
              <w:rPr>
                <w:spacing w:val="0"/>
                <w:sz w:val="20"/>
                <w:lang w:eastAsia="en-GB"/>
              </w:rPr>
              <w:t xml:space="preserve">46.8 Hz </w:t>
            </w:r>
            <w:r w:rsidRPr="0092688C">
              <w:rPr>
                <w:spacing w:val="0"/>
                <w:sz w:val="20"/>
                <w:lang w:eastAsia="en-GB"/>
              </w:rPr>
              <w:br/>
              <w:t>0.45 s</w:t>
            </w:r>
          </w:p>
        </w:tc>
        <w:tc>
          <w:tcPr>
            <w:tcW w:w="1991" w:type="dxa"/>
            <w:gridSpan w:val="6"/>
          </w:tcPr>
          <w:p w14:paraId="04DCA2C2" w14:textId="77777777" w:rsidR="00E06645" w:rsidRPr="0092688C" w:rsidRDefault="00E06645" w:rsidP="00E06645">
            <w:pPr>
              <w:spacing w:before="120" w:after="120"/>
              <w:rPr>
                <w:spacing w:val="0"/>
                <w:sz w:val="20"/>
                <w:lang w:eastAsia="en-GB"/>
              </w:rPr>
            </w:pPr>
          </w:p>
        </w:tc>
      </w:tr>
      <w:tr w:rsidR="00E06645" w:rsidRPr="0092688C" w14:paraId="29F55985" w14:textId="77777777" w:rsidTr="002966D6">
        <w:tc>
          <w:tcPr>
            <w:tcW w:w="1024" w:type="dxa"/>
          </w:tcPr>
          <w:p w14:paraId="414B6FF9" w14:textId="77777777" w:rsidR="00E06645" w:rsidRPr="0092688C" w:rsidRDefault="00E06645" w:rsidP="00E06645">
            <w:pPr>
              <w:spacing w:before="120" w:after="120"/>
              <w:ind w:left="0"/>
              <w:rPr>
                <w:spacing w:val="0"/>
                <w:sz w:val="20"/>
                <w:lang w:eastAsia="en-GB"/>
              </w:rPr>
            </w:pPr>
            <w:r w:rsidRPr="0092688C">
              <w:rPr>
                <w:spacing w:val="0"/>
                <w:sz w:val="20"/>
                <w:lang w:eastAsia="en-GB"/>
              </w:rPr>
              <w:t>O/F</w:t>
            </w:r>
          </w:p>
        </w:tc>
        <w:tc>
          <w:tcPr>
            <w:tcW w:w="1320" w:type="dxa"/>
            <w:gridSpan w:val="5"/>
          </w:tcPr>
          <w:p w14:paraId="0613876A" w14:textId="77777777" w:rsidR="00E06645" w:rsidRPr="0092688C" w:rsidRDefault="00E06645" w:rsidP="00E06645">
            <w:pPr>
              <w:spacing w:before="120" w:after="120"/>
              <w:ind w:left="0"/>
              <w:rPr>
                <w:spacing w:val="0"/>
                <w:sz w:val="20"/>
                <w:lang w:eastAsia="en-GB"/>
              </w:rPr>
            </w:pPr>
            <w:r w:rsidRPr="0092688C">
              <w:rPr>
                <w:spacing w:val="0"/>
                <w:sz w:val="20"/>
                <w:lang w:eastAsia="en-GB"/>
              </w:rPr>
              <w:t>52 Hz</w:t>
            </w:r>
          </w:p>
        </w:tc>
        <w:tc>
          <w:tcPr>
            <w:tcW w:w="1298" w:type="dxa"/>
            <w:gridSpan w:val="5"/>
          </w:tcPr>
          <w:p w14:paraId="363EACD3" w14:textId="77777777" w:rsidR="00E06645" w:rsidRPr="0092688C" w:rsidRDefault="00E06645" w:rsidP="00E06645">
            <w:pPr>
              <w:spacing w:before="120" w:after="120"/>
              <w:ind w:left="0"/>
              <w:rPr>
                <w:spacing w:val="0"/>
                <w:sz w:val="20"/>
                <w:lang w:eastAsia="en-GB"/>
              </w:rPr>
            </w:pPr>
            <w:r w:rsidRPr="0092688C">
              <w:rPr>
                <w:spacing w:val="0"/>
                <w:sz w:val="20"/>
                <w:lang w:eastAsia="en-GB"/>
              </w:rPr>
              <w:t>0.5 s</w:t>
            </w:r>
          </w:p>
        </w:tc>
        <w:tc>
          <w:tcPr>
            <w:tcW w:w="1405" w:type="dxa"/>
            <w:gridSpan w:val="2"/>
          </w:tcPr>
          <w:p w14:paraId="1D78E0CA" w14:textId="77777777" w:rsidR="00E06645" w:rsidRPr="0092688C" w:rsidRDefault="00E06645" w:rsidP="00E06645">
            <w:pPr>
              <w:spacing w:before="120" w:after="120"/>
              <w:rPr>
                <w:spacing w:val="0"/>
                <w:sz w:val="20"/>
                <w:lang w:eastAsia="en-GB"/>
              </w:rPr>
            </w:pPr>
          </w:p>
        </w:tc>
        <w:tc>
          <w:tcPr>
            <w:tcW w:w="993" w:type="dxa"/>
            <w:gridSpan w:val="4"/>
          </w:tcPr>
          <w:p w14:paraId="41545975" w14:textId="77777777" w:rsidR="00E06645" w:rsidRPr="0092688C" w:rsidRDefault="00E06645" w:rsidP="00E06645">
            <w:pPr>
              <w:spacing w:before="120" w:after="120"/>
              <w:rPr>
                <w:spacing w:val="0"/>
                <w:sz w:val="20"/>
                <w:lang w:eastAsia="en-GB"/>
              </w:rPr>
            </w:pPr>
          </w:p>
        </w:tc>
        <w:tc>
          <w:tcPr>
            <w:tcW w:w="1887" w:type="dxa"/>
            <w:gridSpan w:val="5"/>
          </w:tcPr>
          <w:p w14:paraId="5BF8C08F" w14:textId="77777777" w:rsidR="00E06645" w:rsidRPr="0092688C" w:rsidRDefault="00E06645" w:rsidP="00E06645">
            <w:pPr>
              <w:spacing w:before="120" w:after="120"/>
              <w:ind w:left="73"/>
              <w:rPr>
                <w:spacing w:val="0"/>
                <w:sz w:val="20"/>
                <w:lang w:eastAsia="en-GB"/>
              </w:rPr>
            </w:pPr>
            <w:r w:rsidRPr="0092688C">
              <w:rPr>
                <w:spacing w:val="0"/>
                <w:sz w:val="20"/>
                <w:lang w:eastAsia="en-GB"/>
              </w:rPr>
              <w:t>51.8 Hz</w:t>
            </w:r>
            <w:r w:rsidRPr="0092688C">
              <w:rPr>
                <w:spacing w:val="0"/>
                <w:sz w:val="20"/>
                <w:lang w:eastAsia="en-GB"/>
              </w:rPr>
              <w:br/>
              <w:t>120.0 s</w:t>
            </w:r>
          </w:p>
        </w:tc>
        <w:tc>
          <w:tcPr>
            <w:tcW w:w="1991" w:type="dxa"/>
            <w:gridSpan w:val="6"/>
          </w:tcPr>
          <w:p w14:paraId="71000CBB" w14:textId="77777777" w:rsidR="00E06645" w:rsidRPr="0092688C" w:rsidRDefault="00E06645" w:rsidP="00E06645">
            <w:pPr>
              <w:spacing w:before="120" w:after="120"/>
              <w:rPr>
                <w:spacing w:val="0"/>
                <w:sz w:val="20"/>
                <w:lang w:eastAsia="en-GB"/>
              </w:rPr>
            </w:pPr>
          </w:p>
        </w:tc>
      </w:tr>
      <w:tr w:rsidR="00E06645" w:rsidRPr="0092688C" w14:paraId="45A0896D" w14:textId="77777777" w:rsidTr="002966D6">
        <w:tc>
          <w:tcPr>
            <w:tcW w:w="1024" w:type="dxa"/>
            <w:shd w:val="clear" w:color="auto" w:fill="CCCCCC"/>
          </w:tcPr>
          <w:p w14:paraId="44781942" w14:textId="77777777" w:rsidR="00E06645" w:rsidRPr="0092688C" w:rsidRDefault="00E06645" w:rsidP="00E06645">
            <w:pPr>
              <w:spacing w:before="120" w:after="120"/>
              <w:rPr>
                <w:spacing w:val="0"/>
                <w:sz w:val="20"/>
                <w:lang w:eastAsia="en-GB"/>
              </w:rPr>
            </w:pPr>
          </w:p>
        </w:tc>
        <w:tc>
          <w:tcPr>
            <w:tcW w:w="1320" w:type="dxa"/>
            <w:gridSpan w:val="5"/>
            <w:shd w:val="clear" w:color="auto" w:fill="CCCCCC"/>
          </w:tcPr>
          <w:p w14:paraId="4E6DDFED" w14:textId="77777777" w:rsidR="00E06645" w:rsidRPr="0092688C" w:rsidRDefault="00E06645" w:rsidP="00E06645">
            <w:pPr>
              <w:spacing w:before="120" w:after="120"/>
              <w:rPr>
                <w:spacing w:val="0"/>
                <w:sz w:val="20"/>
                <w:lang w:eastAsia="en-GB"/>
              </w:rPr>
            </w:pPr>
          </w:p>
        </w:tc>
        <w:tc>
          <w:tcPr>
            <w:tcW w:w="1298" w:type="dxa"/>
            <w:gridSpan w:val="5"/>
            <w:shd w:val="clear" w:color="auto" w:fill="CCCCCC"/>
          </w:tcPr>
          <w:p w14:paraId="683476F7" w14:textId="77777777" w:rsidR="00E06645" w:rsidRPr="0092688C" w:rsidRDefault="00E06645" w:rsidP="00E06645">
            <w:pPr>
              <w:spacing w:before="120" w:after="120"/>
              <w:rPr>
                <w:spacing w:val="0"/>
                <w:sz w:val="20"/>
                <w:lang w:eastAsia="en-GB"/>
              </w:rPr>
            </w:pPr>
          </w:p>
        </w:tc>
        <w:tc>
          <w:tcPr>
            <w:tcW w:w="1405" w:type="dxa"/>
            <w:gridSpan w:val="2"/>
            <w:shd w:val="clear" w:color="auto" w:fill="CCCCCC"/>
          </w:tcPr>
          <w:p w14:paraId="3FC4C2D6" w14:textId="77777777" w:rsidR="00E06645" w:rsidRPr="0092688C" w:rsidRDefault="00E06645" w:rsidP="00E06645">
            <w:pPr>
              <w:spacing w:before="120" w:after="120"/>
              <w:rPr>
                <w:spacing w:val="0"/>
                <w:sz w:val="20"/>
                <w:lang w:eastAsia="en-GB"/>
              </w:rPr>
            </w:pPr>
          </w:p>
        </w:tc>
        <w:tc>
          <w:tcPr>
            <w:tcW w:w="993" w:type="dxa"/>
            <w:gridSpan w:val="4"/>
            <w:shd w:val="clear" w:color="auto" w:fill="CCCCCC"/>
          </w:tcPr>
          <w:p w14:paraId="7A73752A" w14:textId="77777777" w:rsidR="00E06645" w:rsidRPr="0092688C" w:rsidRDefault="00E06645" w:rsidP="00E06645">
            <w:pPr>
              <w:spacing w:before="120" w:after="120"/>
              <w:rPr>
                <w:spacing w:val="0"/>
                <w:sz w:val="20"/>
                <w:lang w:eastAsia="en-GB"/>
              </w:rPr>
            </w:pPr>
          </w:p>
        </w:tc>
        <w:tc>
          <w:tcPr>
            <w:tcW w:w="1887" w:type="dxa"/>
            <w:gridSpan w:val="5"/>
          </w:tcPr>
          <w:p w14:paraId="3A62BBE7" w14:textId="77777777" w:rsidR="00E06645" w:rsidRPr="0092688C" w:rsidRDefault="00E06645" w:rsidP="00E06645">
            <w:pPr>
              <w:spacing w:before="120" w:after="120"/>
              <w:ind w:left="73"/>
              <w:rPr>
                <w:spacing w:val="0"/>
                <w:sz w:val="20"/>
                <w:lang w:eastAsia="en-GB"/>
              </w:rPr>
            </w:pPr>
            <w:r w:rsidRPr="0092688C">
              <w:rPr>
                <w:spacing w:val="0"/>
                <w:sz w:val="20"/>
                <w:lang w:eastAsia="en-GB"/>
              </w:rPr>
              <w:t>52.2 Hz</w:t>
            </w:r>
            <w:r w:rsidRPr="0092688C">
              <w:rPr>
                <w:spacing w:val="0"/>
                <w:sz w:val="20"/>
                <w:lang w:eastAsia="en-GB"/>
              </w:rPr>
              <w:br/>
              <w:t>0.45 s</w:t>
            </w:r>
          </w:p>
        </w:tc>
        <w:tc>
          <w:tcPr>
            <w:tcW w:w="1991" w:type="dxa"/>
            <w:gridSpan w:val="6"/>
          </w:tcPr>
          <w:p w14:paraId="78CF5944" w14:textId="77777777" w:rsidR="00E06645" w:rsidRPr="0092688C" w:rsidRDefault="00E06645" w:rsidP="00E06645">
            <w:pPr>
              <w:spacing w:before="120" w:after="120"/>
              <w:rPr>
                <w:spacing w:val="0"/>
                <w:sz w:val="20"/>
                <w:lang w:eastAsia="en-GB"/>
              </w:rPr>
            </w:pPr>
          </w:p>
        </w:tc>
      </w:tr>
      <w:tr w:rsidR="00E06645" w:rsidRPr="0092688C" w14:paraId="32C528A2" w14:textId="77777777" w:rsidTr="002966D6">
        <w:tc>
          <w:tcPr>
            <w:tcW w:w="9918" w:type="dxa"/>
            <w:gridSpan w:val="28"/>
            <w:shd w:val="clear" w:color="auto" w:fill="D9D9D9"/>
          </w:tcPr>
          <w:p w14:paraId="3AC50106" w14:textId="77777777" w:rsidR="00E06645" w:rsidRPr="0092688C" w:rsidRDefault="00E06645" w:rsidP="00E06645">
            <w:pPr>
              <w:spacing w:before="120" w:after="120"/>
              <w:ind w:left="0"/>
              <w:rPr>
                <w:b/>
                <w:spacing w:val="0"/>
                <w:sz w:val="20"/>
                <w:lang w:eastAsia="en-GB"/>
              </w:rPr>
            </w:pPr>
            <w:r w:rsidRPr="0092688C">
              <w:rPr>
                <w:spacing w:val="0"/>
                <w:sz w:val="20"/>
                <w:lang w:eastAsia="en-GB"/>
              </w:rPr>
              <w:t>Note. For frequency trip tests the frequency required to trip is the setting ± 0.1 Hz. In order to measure the time delay a larger deviation than the minimum required to operate the projection can be used. The “No trip tests” need to be carried out at the setting ± 0.2 Hz and for the relevant times as shown in the table above to ensure that the protection will not trip in error.</w:t>
            </w:r>
          </w:p>
        </w:tc>
      </w:tr>
      <w:tr w:rsidR="00E06645" w:rsidRPr="0092688C" w14:paraId="3D6223DA" w14:textId="77777777" w:rsidTr="002966D6">
        <w:tc>
          <w:tcPr>
            <w:tcW w:w="9918" w:type="dxa"/>
            <w:gridSpan w:val="28"/>
            <w:shd w:val="clear" w:color="auto" w:fill="D9D9D9"/>
          </w:tcPr>
          <w:p w14:paraId="50B4A671" w14:textId="6D6433A6" w:rsidR="00E06645" w:rsidRPr="0092688C" w:rsidRDefault="00E06645" w:rsidP="00E06645">
            <w:pPr>
              <w:spacing w:before="120" w:after="120"/>
              <w:ind w:left="0"/>
              <w:rPr>
                <w:b/>
                <w:spacing w:val="0"/>
              </w:rPr>
            </w:pPr>
            <w:r w:rsidRPr="0092688C">
              <w:rPr>
                <w:b/>
                <w:spacing w:val="0"/>
                <w:sz w:val="20"/>
                <w:lang w:eastAsia="en-GB"/>
              </w:rPr>
              <w:t>7. Protection – Voltage tests:</w:t>
            </w:r>
            <w:r w:rsidRPr="0092688C">
              <w:rPr>
                <w:color w:val="FF0000"/>
                <w:spacing w:val="0"/>
                <w:sz w:val="20"/>
              </w:rPr>
              <w:t xml:space="preserve"> </w:t>
            </w:r>
            <w:r w:rsidRPr="0092688C">
              <w:rPr>
                <w:spacing w:val="0"/>
                <w:sz w:val="20"/>
                <w:lang w:eastAsia="en-GB"/>
              </w:rPr>
              <w:t>These tests should be carried out in accordance with Annex A.7.1.2.2.</w:t>
            </w:r>
            <w:r w:rsidR="00575E3D">
              <w:rPr>
                <w:spacing w:val="0"/>
                <w:sz w:val="20"/>
                <w:lang w:eastAsia="en-GB"/>
              </w:rPr>
              <w:t xml:space="preserve"> </w:t>
            </w:r>
            <w:r w:rsidR="00575E3D" w:rsidRPr="00D21B25">
              <w:rPr>
                <w:bCs/>
                <w:spacing w:val="0"/>
                <w:sz w:val="20"/>
                <w:lang w:eastAsia="en-GB"/>
              </w:rPr>
              <w:t>For trip</w:t>
            </w:r>
            <w:r w:rsidR="00575E3D">
              <w:rPr>
                <w:bCs/>
                <w:spacing w:val="0"/>
                <w:sz w:val="20"/>
                <w:lang w:eastAsia="en-GB"/>
              </w:rPr>
              <w:t xml:space="preserve"> tests, voltage and time delay should be stated. For “no trip tests”, “no trip” can be stated.</w:t>
            </w:r>
          </w:p>
        </w:tc>
      </w:tr>
      <w:tr w:rsidR="00E06645" w:rsidRPr="0092688C" w14:paraId="769AAC37" w14:textId="77777777" w:rsidTr="002966D6">
        <w:tc>
          <w:tcPr>
            <w:tcW w:w="1226" w:type="dxa"/>
            <w:gridSpan w:val="3"/>
          </w:tcPr>
          <w:p w14:paraId="79064420" w14:textId="77777777" w:rsidR="00E06645" w:rsidRPr="0092688C" w:rsidRDefault="00E06645" w:rsidP="00E06645">
            <w:pPr>
              <w:spacing w:before="120" w:after="120"/>
              <w:ind w:left="0"/>
              <w:rPr>
                <w:spacing w:val="0"/>
                <w:sz w:val="20"/>
                <w:lang w:eastAsia="en-GB"/>
              </w:rPr>
            </w:pPr>
            <w:r w:rsidRPr="0092688C">
              <w:rPr>
                <w:spacing w:val="0"/>
                <w:sz w:val="20"/>
                <w:lang w:eastAsia="en-GB"/>
              </w:rPr>
              <w:t>Function</w:t>
            </w:r>
          </w:p>
        </w:tc>
        <w:tc>
          <w:tcPr>
            <w:tcW w:w="2441" w:type="dxa"/>
            <w:gridSpan w:val="8"/>
          </w:tcPr>
          <w:p w14:paraId="007068FA" w14:textId="77777777" w:rsidR="00E06645" w:rsidRPr="0092688C" w:rsidRDefault="00E06645" w:rsidP="00E06645">
            <w:pPr>
              <w:spacing w:before="120" w:after="120"/>
              <w:ind w:left="0"/>
              <w:rPr>
                <w:spacing w:val="0"/>
                <w:sz w:val="20"/>
                <w:lang w:eastAsia="en-GB"/>
              </w:rPr>
            </w:pPr>
            <w:r w:rsidRPr="0092688C">
              <w:rPr>
                <w:spacing w:val="0"/>
                <w:sz w:val="20"/>
                <w:lang w:eastAsia="en-GB"/>
              </w:rPr>
              <w:t>Setting</w:t>
            </w:r>
          </w:p>
        </w:tc>
        <w:tc>
          <w:tcPr>
            <w:tcW w:w="2407" w:type="dxa"/>
            <w:gridSpan w:val="6"/>
          </w:tcPr>
          <w:p w14:paraId="73780147" w14:textId="77777777" w:rsidR="00E06645" w:rsidRPr="0092688C" w:rsidRDefault="00E06645" w:rsidP="00E06645">
            <w:pPr>
              <w:spacing w:before="120" w:after="120"/>
              <w:ind w:left="0"/>
              <w:rPr>
                <w:spacing w:val="0"/>
                <w:sz w:val="20"/>
                <w:lang w:eastAsia="en-GB"/>
              </w:rPr>
            </w:pPr>
            <w:r w:rsidRPr="0092688C">
              <w:rPr>
                <w:spacing w:val="0"/>
                <w:sz w:val="20"/>
                <w:lang w:eastAsia="en-GB"/>
              </w:rPr>
              <w:t>Trip test</w:t>
            </w:r>
          </w:p>
        </w:tc>
        <w:tc>
          <w:tcPr>
            <w:tcW w:w="3844" w:type="dxa"/>
            <w:gridSpan w:val="11"/>
          </w:tcPr>
          <w:p w14:paraId="5DD6056A" w14:textId="77777777" w:rsidR="00E06645" w:rsidRPr="0092688C" w:rsidRDefault="00E06645" w:rsidP="00E06645">
            <w:pPr>
              <w:spacing w:before="120" w:after="120"/>
              <w:ind w:left="0"/>
              <w:rPr>
                <w:spacing w:val="0"/>
                <w:sz w:val="20"/>
                <w:lang w:eastAsia="en-GB"/>
              </w:rPr>
            </w:pPr>
            <w:r w:rsidRPr="0092688C">
              <w:rPr>
                <w:spacing w:val="0"/>
                <w:sz w:val="20"/>
                <w:lang w:eastAsia="en-GB"/>
              </w:rPr>
              <w:t>“No trip tests”</w:t>
            </w:r>
          </w:p>
        </w:tc>
      </w:tr>
      <w:tr w:rsidR="00E06645" w:rsidRPr="0092688C" w14:paraId="031D166A" w14:textId="77777777" w:rsidTr="002966D6">
        <w:tc>
          <w:tcPr>
            <w:tcW w:w="1226" w:type="dxa"/>
            <w:gridSpan w:val="3"/>
          </w:tcPr>
          <w:p w14:paraId="26CDABB9" w14:textId="77777777" w:rsidR="00E06645" w:rsidRPr="0092688C" w:rsidRDefault="00E06645" w:rsidP="00E06645">
            <w:pPr>
              <w:spacing w:before="120" w:after="120"/>
              <w:rPr>
                <w:spacing w:val="0"/>
                <w:sz w:val="20"/>
                <w:lang w:eastAsia="en-GB"/>
              </w:rPr>
            </w:pPr>
          </w:p>
        </w:tc>
        <w:tc>
          <w:tcPr>
            <w:tcW w:w="1140" w:type="dxa"/>
            <w:gridSpan w:val="4"/>
          </w:tcPr>
          <w:p w14:paraId="3B41A7DB" w14:textId="77777777" w:rsidR="00E06645" w:rsidRPr="0092688C" w:rsidRDefault="00E06645" w:rsidP="00E06645">
            <w:pPr>
              <w:spacing w:before="120" w:after="120"/>
              <w:ind w:left="0"/>
              <w:rPr>
                <w:spacing w:val="0"/>
                <w:sz w:val="20"/>
                <w:lang w:eastAsia="en-GB"/>
              </w:rPr>
            </w:pPr>
            <w:r w:rsidRPr="0092688C">
              <w:rPr>
                <w:spacing w:val="0"/>
                <w:sz w:val="20"/>
                <w:lang w:eastAsia="en-GB"/>
              </w:rPr>
              <w:t>Voltage</w:t>
            </w:r>
          </w:p>
        </w:tc>
        <w:tc>
          <w:tcPr>
            <w:tcW w:w="1301" w:type="dxa"/>
            <w:gridSpan w:val="4"/>
          </w:tcPr>
          <w:p w14:paraId="60D1599E" w14:textId="77777777" w:rsidR="00E06645" w:rsidRPr="0092688C" w:rsidRDefault="00E06645" w:rsidP="00E06645">
            <w:pPr>
              <w:spacing w:before="120" w:after="120"/>
              <w:ind w:left="0"/>
              <w:rPr>
                <w:spacing w:val="0"/>
                <w:sz w:val="20"/>
                <w:lang w:eastAsia="en-GB"/>
              </w:rPr>
            </w:pPr>
            <w:r w:rsidRPr="0092688C">
              <w:rPr>
                <w:spacing w:val="0"/>
                <w:sz w:val="20"/>
                <w:lang w:eastAsia="en-GB"/>
              </w:rPr>
              <w:t>Time delay</w:t>
            </w:r>
          </w:p>
        </w:tc>
        <w:tc>
          <w:tcPr>
            <w:tcW w:w="1475" w:type="dxa"/>
            <w:gridSpan w:val="3"/>
          </w:tcPr>
          <w:p w14:paraId="5A67F32A" w14:textId="77777777" w:rsidR="00E06645" w:rsidRPr="0092688C" w:rsidRDefault="00E06645" w:rsidP="00E06645">
            <w:pPr>
              <w:spacing w:before="120" w:after="120"/>
              <w:ind w:left="0"/>
              <w:rPr>
                <w:spacing w:val="0"/>
                <w:sz w:val="20"/>
                <w:lang w:eastAsia="en-GB"/>
              </w:rPr>
            </w:pPr>
            <w:r w:rsidRPr="0092688C">
              <w:rPr>
                <w:spacing w:val="0"/>
                <w:sz w:val="20"/>
                <w:lang w:eastAsia="en-GB"/>
              </w:rPr>
              <w:t>Voltage</w:t>
            </w:r>
          </w:p>
        </w:tc>
        <w:tc>
          <w:tcPr>
            <w:tcW w:w="932" w:type="dxa"/>
            <w:gridSpan w:val="3"/>
          </w:tcPr>
          <w:p w14:paraId="60E87A42" w14:textId="77777777" w:rsidR="00E06645" w:rsidRPr="0092688C" w:rsidRDefault="00E06645" w:rsidP="00E06645">
            <w:pPr>
              <w:spacing w:before="120" w:after="120"/>
              <w:ind w:left="0"/>
              <w:rPr>
                <w:spacing w:val="0"/>
                <w:sz w:val="20"/>
                <w:lang w:eastAsia="en-GB"/>
              </w:rPr>
            </w:pPr>
            <w:r w:rsidRPr="0092688C">
              <w:rPr>
                <w:spacing w:val="0"/>
                <w:sz w:val="20"/>
                <w:lang w:eastAsia="en-GB"/>
              </w:rPr>
              <w:t>Time delay</w:t>
            </w:r>
          </w:p>
        </w:tc>
        <w:tc>
          <w:tcPr>
            <w:tcW w:w="1853" w:type="dxa"/>
            <w:gridSpan w:val="5"/>
          </w:tcPr>
          <w:p w14:paraId="51A7144F" w14:textId="77777777" w:rsidR="00E06645" w:rsidRPr="0092688C" w:rsidRDefault="00E06645" w:rsidP="00E06645">
            <w:pPr>
              <w:spacing w:before="120" w:after="120"/>
              <w:ind w:left="0"/>
              <w:rPr>
                <w:spacing w:val="0"/>
                <w:sz w:val="20"/>
                <w:lang w:eastAsia="en-GB"/>
              </w:rPr>
            </w:pPr>
            <w:r w:rsidRPr="0092688C">
              <w:rPr>
                <w:spacing w:val="0"/>
                <w:sz w:val="20"/>
                <w:lang w:eastAsia="en-GB"/>
              </w:rPr>
              <w:t>Voltage /time</w:t>
            </w:r>
          </w:p>
        </w:tc>
        <w:tc>
          <w:tcPr>
            <w:tcW w:w="1991" w:type="dxa"/>
            <w:gridSpan w:val="6"/>
          </w:tcPr>
          <w:p w14:paraId="11C30ED7"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Confirm no trip</w:t>
            </w:r>
          </w:p>
        </w:tc>
      </w:tr>
      <w:tr w:rsidR="00E06645" w:rsidRPr="0092688C" w14:paraId="3F61BB81" w14:textId="77777777" w:rsidTr="002966D6">
        <w:tc>
          <w:tcPr>
            <w:tcW w:w="1226" w:type="dxa"/>
            <w:gridSpan w:val="3"/>
          </w:tcPr>
          <w:p w14:paraId="0DF19EDA" w14:textId="77777777" w:rsidR="00E06645" w:rsidRPr="0092688C" w:rsidRDefault="00E06645" w:rsidP="00E06645">
            <w:pPr>
              <w:spacing w:before="120" w:after="120"/>
              <w:ind w:left="0"/>
              <w:rPr>
                <w:spacing w:val="0"/>
                <w:sz w:val="20"/>
                <w:lang w:eastAsia="en-GB"/>
              </w:rPr>
            </w:pPr>
            <w:r w:rsidRPr="0092688C">
              <w:rPr>
                <w:spacing w:val="0"/>
                <w:sz w:val="20"/>
                <w:lang w:eastAsia="en-GB"/>
              </w:rPr>
              <w:t>U/V</w:t>
            </w:r>
          </w:p>
        </w:tc>
        <w:tc>
          <w:tcPr>
            <w:tcW w:w="1140" w:type="dxa"/>
            <w:gridSpan w:val="4"/>
          </w:tcPr>
          <w:p w14:paraId="0967C979"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0.8 pu (184 V)</w:t>
            </w:r>
          </w:p>
        </w:tc>
        <w:tc>
          <w:tcPr>
            <w:tcW w:w="1301" w:type="dxa"/>
            <w:gridSpan w:val="4"/>
          </w:tcPr>
          <w:p w14:paraId="6DA8DAE1" w14:textId="77777777" w:rsidR="00E06645" w:rsidRPr="0092688C" w:rsidRDefault="00E06645" w:rsidP="00E06645">
            <w:pPr>
              <w:spacing w:before="120" w:after="120"/>
              <w:ind w:left="0"/>
              <w:rPr>
                <w:spacing w:val="0"/>
                <w:sz w:val="20"/>
                <w:lang w:eastAsia="en-GB"/>
              </w:rPr>
            </w:pPr>
            <w:r w:rsidRPr="0092688C">
              <w:rPr>
                <w:spacing w:val="0"/>
                <w:sz w:val="20"/>
                <w:lang w:eastAsia="en-GB"/>
              </w:rPr>
              <w:t>2.5 s</w:t>
            </w:r>
          </w:p>
        </w:tc>
        <w:tc>
          <w:tcPr>
            <w:tcW w:w="1475" w:type="dxa"/>
            <w:gridSpan w:val="3"/>
          </w:tcPr>
          <w:p w14:paraId="01E1E539" w14:textId="77777777" w:rsidR="00E06645" w:rsidRPr="0092688C" w:rsidRDefault="00E06645" w:rsidP="00E06645">
            <w:pPr>
              <w:spacing w:before="120" w:after="120"/>
              <w:rPr>
                <w:spacing w:val="0"/>
                <w:sz w:val="20"/>
                <w:lang w:eastAsia="en-GB"/>
              </w:rPr>
            </w:pPr>
          </w:p>
        </w:tc>
        <w:tc>
          <w:tcPr>
            <w:tcW w:w="932" w:type="dxa"/>
            <w:gridSpan w:val="3"/>
          </w:tcPr>
          <w:p w14:paraId="52237C5F" w14:textId="77777777" w:rsidR="00E06645" w:rsidRPr="0092688C" w:rsidRDefault="00E06645" w:rsidP="00E06645">
            <w:pPr>
              <w:spacing w:before="120" w:after="120"/>
              <w:rPr>
                <w:spacing w:val="0"/>
                <w:sz w:val="20"/>
                <w:lang w:eastAsia="en-GB"/>
              </w:rPr>
            </w:pPr>
          </w:p>
        </w:tc>
        <w:tc>
          <w:tcPr>
            <w:tcW w:w="1853" w:type="dxa"/>
            <w:gridSpan w:val="5"/>
          </w:tcPr>
          <w:p w14:paraId="366718FD" w14:textId="77777777" w:rsidR="00E06645" w:rsidRPr="0092688C" w:rsidRDefault="00E06645" w:rsidP="00E06645">
            <w:pPr>
              <w:spacing w:before="120" w:after="120"/>
              <w:ind w:left="0"/>
              <w:rPr>
                <w:spacing w:val="0"/>
                <w:sz w:val="20"/>
                <w:lang w:eastAsia="en-GB"/>
              </w:rPr>
            </w:pPr>
            <w:r w:rsidRPr="0092688C">
              <w:rPr>
                <w:spacing w:val="0"/>
                <w:sz w:val="20"/>
                <w:lang w:eastAsia="en-GB"/>
              </w:rPr>
              <w:t>188 V</w:t>
            </w:r>
            <w:r w:rsidRPr="0092688C">
              <w:rPr>
                <w:spacing w:val="0"/>
                <w:sz w:val="20"/>
                <w:lang w:eastAsia="en-GB"/>
              </w:rPr>
              <w:br/>
              <w:t>5.0 s</w:t>
            </w:r>
          </w:p>
        </w:tc>
        <w:tc>
          <w:tcPr>
            <w:tcW w:w="1991" w:type="dxa"/>
            <w:gridSpan w:val="6"/>
          </w:tcPr>
          <w:p w14:paraId="2C366F8A" w14:textId="77777777" w:rsidR="00E06645" w:rsidRPr="0092688C" w:rsidRDefault="00E06645" w:rsidP="00E06645">
            <w:pPr>
              <w:spacing w:before="120" w:after="120"/>
              <w:rPr>
                <w:spacing w:val="0"/>
                <w:sz w:val="20"/>
                <w:lang w:eastAsia="en-GB"/>
              </w:rPr>
            </w:pPr>
          </w:p>
        </w:tc>
      </w:tr>
      <w:tr w:rsidR="00E06645" w:rsidRPr="0092688C" w14:paraId="2A7F8FF0" w14:textId="77777777" w:rsidTr="002966D6">
        <w:tc>
          <w:tcPr>
            <w:tcW w:w="1226" w:type="dxa"/>
            <w:gridSpan w:val="3"/>
            <w:shd w:val="clear" w:color="auto" w:fill="CCCCCC"/>
          </w:tcPr>
          <w:p w14:paraId="23630A73" w14:textId="77777777" w:rsidR="00E06645" w:rsidRPr="0092688C" w:rsidRDefault="00E06645" w:rsidP="00E06645">
            <w:pPr>
              <w:spacing w:before="120" w:after="120"/>
              <w:rPr>
                <w:spacing w:val="0"/>
                <w:sz w:val="20"/>
                <w:lang w:eastAsia="en-GB"/>
              </w:rPr>
            </w:pPr>
          </w:p>
        </w:tc>
        <w:tc>
          <w:tcPr>
            <w:tcW w:w="1140" w:type="dxa"/>
            <w:gridSpan w:val="4"/>
            <w:shd w:val="clear" w:color="auto" w:fill="CCCCCC"/>
          </w:tcPr>
          <w:p w14:paraId="2994954D" w14:textId="77777777" w:rsidR="00E06645" w:rsidRPr="0092688C" w:rsidRDefault="00E06645" w:rsidP="00E06645">
            <w:pPr>
              <w:spacing w:before="120" w:after="120"/>
              <w:jc w:val="left"/>
              <w:rPr>
                <w:spacing w:val="0"/>
                <w:sz w:val="20"/>
                <w:lang w:eastAsia="en-GB"/>
              </w:rPr>
            </w:pPr>
          </w:p>
        </w:tc>
        <w:tc>
          <w:tcPr>
            <w:tcW w:w="1301" w:type="dxa"/>
            <w:gridSpan w:val="4"/>
            <w:shd w:val="clear" w:color="auto" w:fill="CCCCCC"/>
          </w:tcPr>
          <w:p w14:paraId="4430754D" w14:textId="77777777" w:rsidR="00E06645" w:rsidRPr="0092688C" w:rsidRDefault="00E06645" w:rsidP="00E06645">
            <w:pPr>
              <w:spacing w:before="120" w:after="120"/>
              <w:rPr>
                <w:spacing w:val="0"/>
                <w:sz w:val="20"/>
                <w:lang w:eastAsia="en-GB"/>
              </w:rPr>
            </w:pPr>
          </w:p>
        </w:tc>
        <w:tc>
          <w:tcPr>
            <w:tcW w:w="1475" w:type="dxa"/>
            <w:gridSpan w:val="3"/>
            <w:shd w:val="clear" w:color="auto" w:fill="CCCCCC"/>
          </w:tcPr>
          <w:p w14:paraId="1210EC02" w14:textId="77777777" w:rsidR="00E06645" w:rsidRPr="0092688C" w:rsidRDefault="00E06645" w:rsidP="00E06645">
            <w:pPr>
              <w:spacing w:before="120" w:after="120"/>
              <w:rPr>
                <w:spacing w:val="0"/>
                <w:sz w:val="20"/>
                <w:lang w:eastAsia="en-GB"/>
              </w:rPr>
            </w:pPr>
          </w:p>
        </w:tc>
        <w:tc>
          <w:tcPr>
            <w:tcW w:w="932" w:type="dxa"/>
            <w:gridSpan w:val="3"/>
            <w:shd w:val="clear" w:color="auto" w:fill="CCCCCC"/>
          </w:tcPr>
          <w:p w14:paraId="2E3AC4D2" w14:textId="77777777" w:rsidR="00E06645" w:rsidRPr="0092688C" w:rsidRDefault="00E06645" w:rsidP="00E06645">
            <w:pPr>
              <w:spacing w:before="120" w:after="120"/>
              <w:rPr>
                <w:spacing w:val="0"/>
                <w:sz w:val="20"/>
                <w:lang w:eastAsia="en-GB"/>
              </w:rPr>
            </w:pPr>
          </w:p>
        </w:tc>
        <w:tc>
          <w:tcPr>
            <w:tcW w:w="1853" w:type="dxa"/>
            <w:gridSpan w:val="5"/>
          </w:tcPr>
          <w:p w14:paraId="1F9D79B1" w14:textId="77777777" w:rsidR="00E06645" w:rsidRPr="0092688C" w:rsidRDefault="00E06645" w:rsidP="00E06645">
            <w:pPr>
              <w:spacing w:before="120" w:after="120"/>
              <w:ind w:left="0"/>
              <w:rPr>
                <w:spacing w:val="0"/>
                <w:sz w:val="20"/>
                <w:lang w:eastAsia="en-GB"/>
              </w:rPr>
            </w:pPr>
            <w:r w:rsidRPr="0092688C">
              <w:rPr>
                <w:spacing w:val="0"/>
                <w:sz w:val="20"/>
                <w:lang w:eastAsia="en-GB"/>
              </w:rPr>
              <w:t>180 V</w:t>
            </w:r>
            <w:r w:rsidRPr="0092688C">
              <w:rPr>
                <w:spacing w:val="0"/>
                <w:sz w:val="20"/>
                <w:lang w:eastAsia="en-GB"/>
              </w:rPr>
              <w:br/>
              <w:t>2.45 s</w:t>
            </w:r>
          </w:p>
        </w:tc>
        <w:tc>
          <w:tcPr>
            <w:tcW w:w="1991" w:type="dxa"/>
            <w:gridSpan w:val="6"/>
          </w:tcPr>
          <w:p w14:paraId="77524720" w14:textId="77777777" w:rsidR="00E06645" w:rsidRPr="0092688C" w:rsidRDefault="00E06645" w:rsidP="00E06645">
            <w:pPr>
              <w:spacing w:before="120" w:after="120"/>
              <w:rPr>
                <w:spacing w:val="0"/>
                <w:sz w:val="20"/>
                <w:lang w:eastAsia="en-GB"/>
              </w:rPr>
            </w:pPr>
          </w:p>
        </w:tc>
      </w:tr>
      <w:tr w:rsidR="00E06645" w:rsidRPr="0092688C" w14:paraId="68E6C83C" w14:textId="77777777" w:rsidTr="002966D6">
        <w:tc>
          <w:tcPr>
            <w:tcW w:w="1226" w:type="dxa"/>
            <w:gridSpan w:val="3"/>
          </w:tcPr>
          <w:p w14:paraId="7AC1A0A8" w14:textId="77777777" w:rsidR="00E06645" w:rsidRPr="0092688C" w:rsidRDefault="00E06645" w:rsidP="00E06645">
            <w:pPr>
              <w:spacing w:before="120" w:after="120"/>
              <w:ind w:left="0"/>
              <w:rPr>
                <w:spacing w:val="0"/>
                <w:sz w:val="20"/>
                <w:lang w:eastAsia="en-GB"/>
              </w:rPr>
            </w:pPr>
            <w:r w:rsidRPr="0092688C">
              <w:rPr>
                <w:spacing w:val="0"/>
                <w:sz w:val="20"/>
                <w:lang w:eastAsia="en-GB"/>
              </w:rPr>
              <w:t>O/V stage 1</w:t>
            </w:r>
          </w:p>
        </w:tc>
        <w:tc>
          <w:tcPr>
            <w:tcW w:w="1140" w:type="dxa"/>
            <w:gridSpan w:val="4"/>
          </w:tcPr>
          <w:p w14:paraId="713D4F41"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1.14 pu (262.2 V)</w:t>
            </w:r>
          </w:p>
        </w:tc>
        <w:tc>
          <w:tcPr>
            <w:tcW w:w="1301" w:type="dxa"/>
            <w:gridSpan w:val="4"/>
          </w:tcPr>
          <w:p w14:paraId="58166520" w14:textId="77777777" w:rsidR="00E06645" w:rsidRPr="0092688C" w:rsidRDefault="00E06645" w:rsidP="00E06645">
            <w:pPr>
              <w:spacing w:before="120" w:after="120"/>
              <w:ind w:left="0"/>
              <w:rPr>
                <w:spacing w:val="0"/>
                <w:sz w:val="20"/>
                <w:lang w:eastAsia="en-GB"/>
              </w:rPr>
            </w:pPr>
            <w:r w:rsidRPr="0092688C">
              <w:rPr>
                <w:spacing w:val="0"/>
                <w:sz w:val="20"/>
                <w:lang w:eastAsia="en-GB"/>
              </w:rPr>
              <w:t>1.0 s</w:t>
            </w:r>
          </w:p>
        </w:tc>
        <w:tc>
          <w:tcPr>
            <w:tcW w:w="1475" w:type="dxa"/>
            <w:gridSpan w:val="3"/>
          </w:tcPr>
          <w:p w14:paraId="6E3267D8" w14:textId="77777777" w:rsidR="00E06645" w:rsidRPr="0092688C" w:rsidRDefault="00E06645" w:rsidP="00E06645">
            <w:pPr>
              <w:spacing w:before="120" w:after="120"/>
              <w:rPr>
                <w:spacing w:val="0"/>
                <w:sz w:val="20"/>
                <w:lang w:eastAsia="en-GB"/>
              </w:rPr>
            </w:pPr>
          </w:p>
        </w:tc>
        <w:tc>
          <w:tcPr>
            <w:tcW w:w="932" w:type="dxa"/>
            <w:gridSpan w:val="3"/>
          </w:tcPr>
          <w:p w14:paraId="1EC6C6E7" w14:textId="77777777" w:rsidR="00E06645" w:rsidRPr="0092688C" w:rsidRDefault="00E06645" w:rsidP="00E06645">
            <w:pPr>
              <w:spacing w:before="120" w:after="120"/>
              <w:rPr>
                <w:spacing w:val="0"/>
                <w:sz w:val="20"/>
                <w:lang w:eastAsia="en-GB"/>
              </w:rPr>
            </w:pPr>
          </w:p>
        </w:tc>
        <w:tc>
          <w:tcPr>
            <w:tcW w:w="1853" w:type="dxa"/>
            <w:gridSpan w:val="5"/>
          </w:tcPr>
          <w:p w14:paraId="4AC94217" w14:textId="77777777" w:rsidR="00E06645" w:rsidRPr="0092688C" w:rsidRDefault="00E06645" w:rsidP="00E06645">
            <w:pPr>
              <w:spacing w:before="120" w:after="120"/>
              <w:ind w:left="0"/>
              <w:rPr>
                <w:spacing w:val="0"/>
                <w:sz w:val="20"/>
                <w:lang w:eastAsia="en-GB"/>
              </w:rPr>
            </w:pPr>
            <w:r w:rsidRPr="0092688C">
              <w:rPr>
                <w:spacing w:val="0"/>
                <w:sz w:val="20"/>
                <w:lang w:eastAsia="en-GB"/>
              </w:rPr>
              <w:t>258.2 V</w:t>
            </w:r>
            <w:r w:rsidRPr="0092688C">
              <w:rPr>
                <w:spacing w:val="0"/>
                <w:sz w:val="20"/>
                <w:lang w:eastAsia="en-GB"/>
              </w:rPr>
              <w:br/>
              <w:t>5.0 s</w:t>
            </w:r>
          </w:p>
        </w:tc>
        <w:tc>
          <w:tcPr>
            <w:tcW w:w="1991" w:type="dxa"/>
            <w:gridSpan w:val="6"/>
          </w:tcPr>
          <w:p w14:paraId="25F952B6" w14:textId="77777777" w:rsidR="00E06645" w:rsidRPr="0092688C" w:rsidRDefault="00E06645" w:rsidP="00E06645">
            <w:pPr>
              <w:spacing w:before="120" w:after="120"/>
              <w:rPr>
                <w:spacing w:val="0"/>
                <w:sz w:val="20"/>
                <w:lang w:eastAsia="en-GB"/>
              </w:rPr>
            </w:pPr>
          </w:p>
        </w:tc>
      </w:tr>
      <w:tr w:rsidR="00E06645" w:rsidRPr="0092688C" w14:paraId="32F1F177" w14:textId="77777777" w:rsidTr="002966D6">
        <w:tc>
          <w:tcPr>
            <w:tcW w:w="1226" w:type="dxa"/>
            <w:gridSpan w:val="3"/>
          </w:tcPr>
          <w:p w14:paraId="789CA7DF" w14:textId="77777777" w:rsidR="00E06645" w:rsidRPr="0092688C" w:rsidRDefault="00E06645" w:rsidP="00E06645">
            <w:pPr>
              <w:spacing w:before="120" w:after="120"/>
              <w:ind w:left="0"/>
              <w:rPr>
                <w:spacing w:val="0"/>
                <w:sz w:val="20"/>
                <w:lang w:eastAsia="en-GB"/>
              </w:rPr>
            </w:pPr>
            <w:r w:rsidRPr="0092688C">
              <w:rPr>
                <w:spacing w:val="0"/>
                <w:sz w:val="20"/>
                <w:lang w:eastAsia="en-GB"/>
              </w:rPr>
              <w:t>O/V stage 2</w:t>
            </w:r>
          </w:p>
        </w:tc>
        <w:tc>
          <w:tcPr>
            <w:tcW w:w="1140" w:type="dxa"/>
            <w:gridSpan w:val="4"/>
          </w:tcPr>
          <w:p w14:paraId="2CE0FC71"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1.19 pu (273.7 V)</w:t>
            </w:r>
          </w:p>
        </w:tc>
        <w:tc>
          <w:tcPr>
            <w:tcW w:w="1301" w:type="dxa"/>
            <w:gridSpan w:val="4"/>
          </w:tcPr>
          <w:p w14:paraId="4E413A37" w14:textId="77777777" w:rsidR="00E06645" w:rsidRPr="0092688C" w:rsidRDefault="00E06645" w:rsidP="00E06645">
            <w:pPr>
              <w:spacing w:before="120" w:after="120"/>
              <w:ind w:left="0"/>
              <w:rPr>
                <w:spacing w:val="0"/>
                <w:sz w:val="20"/>
                <w:lang w:eastAsia="en-GB"/>
              </w:rPr>
            </w:pPr>
            <w:r w:rsidRPr="0092688C">
              <w:rPr>
                <w:spacing w:val="0"/>
                <w:sz w:val="20"/>
                <w:lang w:eastAsia="en-GB"/>
              </w:rPr>
              <w:t>0.5 s</w:t>
            </w:r>
          </w:p>
        </w:tc>
        <w:tc>
          <w:tcPr>
            <w:tcW w:w="1475" w:type="dxa"/>
            <w:gridSpan w:val="3"/>
          </w:tcPr>
          <w:p w14:paraId="37632E8A" w14:textId="77777777" w:rsidR="00E06645" w:rsidRPr="0092688C" w:rsidRDefault="00E06645" w:rsidP="00E06645">
            <w:pPr>
              <w:spacing w:before="120" w:after="120"/>
              <w:rPr>
                <w:spacing w:val="0"/>
                <w:sz w:val="20"/>
                <w:lang w:eastAsia="en-GB"/>
              </w:rPr>
            </w:pPr>
          </w:p>
        </w:tc>
        <w:tc>
          <w:tcPr>
            <w:tcW w:w="932" w:type="dxa"/>
            <w:gridSpan w:val="3"/>
          </w:tcPr>
          <w:p w14:paraId="72FD46D0" w14:textId="77777777" w:rsidR="00E06645" w:rsidRPr="0092688C" w:rsidRDefault="00E06645" w:rsidP="00E06645">
            <w:pPr>
              <w:spacing w:before="120" w:after="120"/>
              <w:rPr>
                <w:spacing w:val="0"/>
                <w:sz w:val="20"/>
                <w:lang w:eastAsia="en-GB"/>
              </w:rPr>
            </w:pPr>
          </w:p>
        </w:tc>
        <w:tc>
          <w:tcPr>
            <w:tcW w:w="1853" w:type="dxa"/>
            <w:gridSpan w:val="5"/>
          </w:tcPr>
          <w:p w14:paraId="79927BDD" w14:textId="77777777" w:rsidR="00E06645" w:rsidRPr="0092688C" w:rsidRDefault="00E06645" w:rsidP="00E06645">
            <w:pPr>
              <w:spacing w:before="120" w:after="120"/>
              <w:ind w:left="0"/>
              <w:rPr>
                <w:spacing w:val="0"/>
                <w:sz w:val="20"/>
                <w:lang w:eastAsia="en-GB"/>
              </w:rPr>
            </w:pPr>
            <w:r w:rsidRPr="0092688C">
              <w:rPr>
                <w:spacing w:val="0"/>
                <w:sz w:val="20"/>
                <w:lang w:eastAsia="en-GB"/>
              </w:rPr>
              <w:t>269.7 V</w:t>
            </w:r>
            <w:r w:rsidRPr="0092688C">
              <w:rPr>
                <w:spacing w:val="0"/>
                <w:sz w:val="20"/>
                <w:lang w:eastAsia="en-GB"/>
              </w:rPr>
              <w:br/>
              <w:t>0.95 s</w:t>
            </w:r>
          </w:p>
        </w:tc>
        <w:tc>
          <w:tcPr>
            <w:tcW w:w="1991" w:type="dxa"/>
            <w:gridSpan w:val="6"/>
          </w:tcPr>
          <w:p w14:paraId="03A6D97B" w14:textId="77777777" w:rsidR="00E06645" w:rsidRPr="0092688C" w:rsidRDefault="00E06645" w:rsidP="00E06645">
            <w:pPr>
              <w:spacing w:before="120" w:after="120"/>
              <w:rPr>
                <w:spacing w:val="0"/>
                <w:sz w:val="20"/>
                <w:lang w:eastAsia="en-GB"/>
              </w:rPr>
            </w:pPr>
            <w:r w:rsidRPr="0092688C">
              <w:rPr>
                <w:spacing w:val="0"/>
                <w:sz w:val="20"/>
                <w:lang w:eastAsia="en-GB"/>
              </w:rPr>
              <w:t xml:space="preserve"> </w:t>
            </w:r>
          </w:p>
        </w:tc>
      </w:tr>
      <w:tr w:rsidR="00E06645" w:rsidRPr="0092688C" w14:paraId="25FB685C" w14:textId="77777777" w:rsidTr="002966D6">
        <w:tc>
          <w:tcPr>
            <w:tcW w:w="1226" w:type="dxa"/>
            <w:gridSpan w:val="3"/>
            <w:shd w:val="clear" w:color="auto" w:fill="CCCCCC"/>
          </w:tcPr>
          <w:p w14:paraId="06C93B66" w14:textId="77777777" w:rsidR="00E06645" w:rsidRPr="0092688C" w:rsidRDefault="00E06645" w:rsidP="00E06645">
            <w:pPr>
              <w:spacing w:before="120" w:after="120"/>
              <w:rPr>
                <w:spacing w:val="0"/>
                <w:sz w:val="20"/>
                <w:lang w:eastAsia="en-GB"/>
              </w:rPr>
            </w:pPr>
          </w:p>
        </w:tc>
        <w:tc>
          <w:tcPr>
            <w:tcW w:w="1140" w:type="dxa"/>
            <w:gridSpan w:val="4"/>
            <w:shd w:val="clear" w:color="auto" w:fill="CCCCCC"/>
          </w:tcPr>
          <w:p w14:paraId="70F8715F" w14:textId="77777777" w:rsidR="00E06645" w:rsidRPr="0092688C" w:rsidRDefault="00E06645" w:rsidP="00E06645">
            <w:pPr>
              <w:spacing w:before="120" w:after="120"/>
              <w:rPr>
                <w:spacing w:val="0"/>
                <w:sz w:val="20"/>
                <w:lang w:eastAsia="en-GB"/>
              </w:rPr>
            </w:pPr>
          </w:p>
        </w:tc>
        <w:tc>
          <w:tcPr>
            <w:tcW w:w="1301" w:type="dxa"/>
            <w:gridSpan w:val="4"/>
            <w:shd w:val="clear" w:color="auto" w:fill="CCCCCC"/>
          </w:tcPr>
          <w:p w14:paraId="062247FF" w14:textId="77777777" w:rsidR="00E06645" w:rsidRPr="0092688C" w:rsidRDefault="00E06645" w:rsidP="00E06645">
            <w:pPr>
              <w:spacing w:before="120" w:after="120"/>
              <w:rPr>
                <w:spacing w:val="0"/>
                <w:sz w:val="20"/>
                <w:lang w:eastAsia="en-GB"/>
              </w:rPr>
            </w:pPr>
          </w:p>
        </w:tc>
        <w:tc>
          <w:tcPr>
            <w:tcW w:w="1475" w:type="dxa"/>
            <w:gridSpan w:val="3"/>
            <w:shd w:val="clear" w:color="auto" w:fill="CCCCCC"/>
          </w:tcPr>
          <w:p w14:paraId="6C30A620" w14:textId="77777777" w:rsidR="00E06645" w:rsidRPr="0092688C" w:rsidRDefault="00E06645" w:rsidP="00E06645">
            <w:pPr>
              <w:spacing w:before="120" w:after="120"/>
              <w:rPr>
                <w:spacing w:val="0"/>
                <w:sz w:val="20"/>
                <w:lang w:eastAsia="en-GB"/>
              </w:rPr>
            </w:pPr>
          </w:p>
        </w:tc>
        <w:tc>
          <w:tcPr>
            <w:tcW w:w="932" w:type="dxa"/>
            <w:gridSpan w:val="3"/>
            <w:shd w:val="clear" w:color="auto" w:fill="CCCCCC"/>
          </w:tcPr>
          <w:p w14:paraId="21620513" w14:textId="77777777" w:rsidR="00E06645" w:rsidRPr="0092688C" w:rsidRDefault="00E06645" w:rsidP="00E06645">
            <w:pPr>
              <w:spacing w:before="120" w:after="120"/>
              <w:rPr>
                <w:spacing w:val="0"/>
                <w:sz w:val="20"/>
                <w:lang w:eastAsia="en-GB"/>
              </w:rPr>
            </w:pPr>
          </w:p>
        </w:tc>
        <w:tc>
          <w:tcPr>
            <w:tcW w:w="1853" w:type="dxa"/>
            <w:gridSpan w:val="5"/>
          </w:tcPr>
          <w:p w14:paraId="48696FA9" w14:textId="77777777" w:rsidR="00E06645" w:rsidRPr="0092688C" w:rsidRDefault="00E06645" w:rsidP="00E06645">
            <w:pPr>
              <w:spacing w:before="120" w:after="120"/>
              <w:ind w:left="0"/>
              <w:rPr>
                <w:spacing w:val="0"/>
                <w:sz w:val="20"/>
                <w:lang w:eastAsia="en-GB"/>
              </w:rPr>
            </w:pPr>
            <w:r w:rsidRPr="0092688C">
              <w:rPr>
                <w:spacing w:val="0"/>
                <w:sz w:val="20"/>
                <w:lang w:eastAsia="en-GB"/>
              </w:rPr>
              <w:t>277.7 V</w:t>
            </w:r>
            <w:r w:rsidRPr="0092688C">
              <w:rPr>
                <w:spacing w:val="0"/>
                <w:sz w:val="20"/>
                <w:lang w:eastAsia="en-GB"/>
              </w:rPr>
              <w:br/>
              <w:t>0.45 s</w:t>
            </w:r>
          </w:p>
        </w:tc>
        <w:tc>
          <w:tcPr>
            <w:tcW w:w="1991" w:type="dxa"/>
            <w:gridSpan w:val="6"/>
          </w:tcPr>
          <w:p w14:paraId="0FED845C" w14:textId="77777777" w:rsidR="00E06645" w:rsidRPr="0092688C" w:rsidRDefault="00E06645" w:rsidP="00E06645">
            <w:pPr>
              <w:spacing w:before="120" w:after="120"/>
              <w:rPr>
                <w:spacing w:val="0"/>
                <w:sz w:val="20"/>
                <w:lang w:eastAsia="en-GB"/>
              </w:rPr>
            </w:pPr>
          </w:p>
        </w:tc>
      </w:tr>
      <w:tr w:rsidR="00E06645" w:rsidRPr="0092688C" w14:paraId="68D8D7EC" w14:textId="77777777" w:rsidTr="002966D6">
        <w:tc>
          <w:tcPr>
            <w:tcW w:w="9918" w:type="dxa"/>
            <w:gridSpan w:val="28"/>
          </w:tcPr>
          <w:p w14:paraId="38DF47F8" w14:textId="77777777" w:rsidR="00E06645" w:rsidRPr="0092688C" w:rsidRDefault="00E06645" w:rsidP="00E06645">
            <w:pPr>
              <w:spacing w:before="120" w:after="120"/>
              <w:ind w:left="0"/>
              <w:rPr>
                <w:spacing w:val="0"/>
                <w:sz w:val="20"/>
                <w:lang w:eastAsia="en-GB"/>
              </w:rPr>
            </w:pPr>
            <w:r w:rsidRPr="0092688C">
              <w:rPr>
                <w:spacing w:val="0"/>
                <w:sz w:val="20"/>
                <w:lang w:eastAsia="en-GB"/>
              </w:rPr>
              <w:t>Note for Voltage tests the Voltage required to trip is the setting ±3.45 V. The time delay can be measured at a larger deviation than the minimum required to operate the protection. The No trip tests need to be carried out at the setting ±4 V and for the relevant times as shown in the table above to ensure that the protection will not trip in error.</w:t>
            </w:r>
          </w:p>
        </w:tc>
      </w:tr>
      <w:tr w:rsidR="00E06645" w:rsidRPr="0092688C" w14:paraId="79281C67" w14:textId="77777777" w:rsidTr="002966D6">
        <w:tc>
          <w:tcPr>
            <w:tcW w:w="9918" w:type="dxa"/>
            <w:gridSpan w:val="28"/>
            <w:shd w:val="clear" w:color="auto" w:fill="D9D9D9"/>
          </w:tcPr>
          <w:p w14:paraId="61E068FA" w14:textId="77777777" w:rsidR="00E06645" w:rsidRPr="0092688C" w:rsidRDefault="00E06645" w:rsidP="00E06645">
            <w:pPr>
              <w:spacing w:before="120" w:after="120"/>
              <w:ind w:left="0"/>
              <w:rPr>
                <w:spacing w:val="0"/>
                <w:sz w:val="18"/>
                <w:lang w:eastAsia="en-GB"/>
              </w:rPr>
            </w:pPr>
            <w:r w:rsidRPr="0092688C">
              <w:rPr>
                <w:b/>
                <w:spacing w:val="0"/>
                <w:sz w:val="20"/>
                <w:lang w:eastAsia="en-GB"/>
              </w:rPr>
              <w:t xml:space="preserve">8.Protection – Loss of Mains test: </w:t>
            </w:r>
            <w:r w:rsidRPr="0092688C">
              <w:rPr>
                <w:spacing w:val="0"/>
                <w:sz w:val="20"/>
                <w:lang w:eastAsia="en-GB"/>
              </w:rPr>
              <w:t>These tests should be carried out in accordance with BS EN 62116. Annex A.7.1.2.4.</w:t>
            </w:r>
          </w:p>
        </w:tc>
      </w:tr>
      <w:tr w:rsidR="00E06645" w:rsidRPr="0092688C" w14:paraId="4D5C5D19" w14:textId="77777777" w:rsidTr="002966D6">
        <w:tc>
          <w:tcPr>
            <w:tcW w:w="9918" w:type="dxa"/>
            <w:gridSpan w:val="28"/>
          </w:tcPr>
          <w:p w14:paraId="12D6969A" w14:textId="77777777" w:rsidR="00E06645" w:rsidRPr="0092688C" w:rsidRDefault="00E06645" w:rsidP="00E06645">
            <w:pPr>
              <w:spacing w:before="120" w:after="120"/>
              <w:ind w:left="0"/>
              <w:rPr>
                <w:spacing w:val="0"/>
                <w:sz w:val="20"/>
                <w:lang w:eastAsia="en-GB"/>
              </w:rPr>
            </w:pPr>
            <w:r w:rsidRPr="0092688C">
              <w:rPr>
                <w:spacing w:val="0"/>
                <w:sz w:val="20"/>
                <w:lang w:eastAsia="en-GB"/>
              </w:rPr>
              <w:t>The following sub set of tests should be recorded in the following table.</w:t>
            </w:r>
          </w:p>
        </w:tc>
      </w:tr>
      <w:tr w:rsidR="00E06645" w:rsidRPr="0092688C" w14:paraId="0143785F" w14:textId="77777777" w:rsidTr="002966D6">
        <w:tc>
          <w:tcPr>
            <w:tcW w:w="1615" w:type="dxa"/>
            <w:gridSpan w:val="5"/>
          </w:tcPr>
          <w:p w14:paraId="6B6C6909"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Test Power and imbalance</w:t>
            </w:r>
          </w:p>
        </w:tc>
        <w:tc>
          <w:tcPr>
            <w:tcW w:w="1130" w:type="dxa"/>
            <w:gridSpan w:val="4"/>
          </w:tcPr>
          <w:p w14:paraId="3906801F"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33%</w:t>
            </w:r>
            <w:r w:rsidRPr="0092688C">
              <w:rPr>
                <w:spacing w:val="0"/>
                <w:sz w:val="20"/>
                <w:lang w:eastAsia="en-GB"/>
              </w:rPr>
              <w:br/>
              <w:t>-5% Q</w:t>
            </w:r>
            <w:r w:rsidRPr="0092688C">
              <w:rPr>
                <w:spacing w:val="0"/>
                <w:sz w:val="20"/>
                <w:lang w:eastAsia="en-GB"/>
              </w:rPr>
              <w:br/>
              <w:t>Test 22</w:t>
            </w:r>
          </w:p>
        </w:tc>
        <w:tc>
          <w:tcPr>
            <w:tcW w:w="1134" w:type="dxa"/>
            <w:gridSpan w:val="2"/>
          </w:tcPr>
          <w:p w14:paraId="496DF6DC"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66%</w:t>
            </w:r>
            <w:r w:rsidRPr="0092688C">
              <w:rPr>
                <w:spacing w:val="0"/>
                <w:sz w:val="20"/>
                <w:lang w:eastAsia="en-GB"/>
              </w:rPr>
              <w:br/>
              <w:t>-5% Q</w:t>
            </w:r>
            <w:r w:rsidRPr="0092688C">
              <w:rPr>
                <w:spacing w:val="0"/>
                <w:sz w:val="20"/>
                <w:lang w:eastAsia="en-GB"/>
              </w:rPr>
              <w:br/>
              <w:t>Test 12</w:t>
            </w:r>
          </w:p>
        </w:tc>
        <w:tc>
          <w:tcPr>
            <w:tcW w:w="1073" w:type="dxa"/>
          </w:tcPr>
          <w:p w14:paraId="1AA42858"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100%</w:t>
            </w:r>
            <w:r w:rsidRPr="0092688C">
              <w:rPr>
                <w:spacing w:val="0"/>
                <w:sz w:val="20"/>
                <w:lang w:eastAsia="en-GB"/>
              </w:rPr>
              <w:br/>
              <w:t>-5% P</w:t>
            </w:r>
            <w:r w:rsidRPr="0092688C">
              <w:rPr>
                <w:spacing w:val="0"/>
                <w:sz w:val="20"/>
                <w:lang w:eastAsia="en-GB"/>
              </w:rPr>
              <w:br/>
              <w:t>Test 5</w:t>
            </w:r>
          </w:p>
        </w:tc>
        <w:tc>
          <w:tcPr>
            <w:tcW w:w="2203" w:type="dxa"/>
            <w:gridSpan w:val="8"/>
          </w:tcPr>
          <w:p w14:paraId="26AC8A51"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33%</w:t>
            </w:r>
            <w:r w:rsidRPr="0092688C">
              <w:rPr>
                <w:spacing w:val="0"/>
                <w:sz w:val="20"/>
                <w:lang w:eastAsia="en-GB"/>
              </w:rPr>
              <w:br/>
              <w:t>+5% Q</w:t>
            </w:r>
            <w:r w:rsidRPr="0092688C">
              <w:rPr>
                <w:spacing w:val="0"/>
                <w:sz w:val="20"/>
                <w:lang w:eastAsia="en-GB"/>
              </w:rPr>
              <w:br/>
              <w:t>Test 31</w:t>
            </w:r>
          </w:p>
        </w:tc>
        <w:tc>
          <w:tcPr>
            <w:tcW w:w="1141" w:type="dxa"/>
            <w:gridSpan w:val="3"/>
          </w:tcPr>
          <w:p w14:paraId="444310CE"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66%</w:t>
            </w:r>
            <w:r w:rsidRPr="0092688C">
              <w:rPr>
                <w:spacing w:val="0"/>
                <w:sz w:val="20"/>
                <w:lang w:eastAsia="en-GB"/>
              </w:rPr>
              <w:br/>
              <w:t>+5% Q</w:t>
            </w:r>
            <w:r w:rsidRPr="0092688C">
              <w:rPr>
                <w:spacing w:val="0"/>
                <w:sz w:val="20"/>
                <w:lang w:eastAsia="en-GB"/>
              </w:rPr>
              <w:br/>
              <w:t>Test 21</w:t>
            </w:r>
          </w:p>
        </w:tc>
        <w:tc>
          <w:tcPr>
            <w:tcW w:w="1622" w:type="dxa"/>
            <w:gridSpan w:val="5"/>
          </w:tcPr>
          <w:p w14:paraId="5BE87E55"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100%</w:t>
            </w:r>
            <w:r w:rsidRPr="0092688C">
              <w:rPr>
                <w:spacing w:val="0"/>
                <w:sz w:val="20"/>
                <w:lang w:eastAsia="en-GB"/>
              </w:rPr>
              <w:br/>
              <w:t>+5% P</w:t>
            </w:r>
            <w:r w:rsidRPr="0092688C">
              <w:rPr>
                <w:spacing w:val="0"/>
                <w:sz w:val="20"/>
                <w:lang w:eastAsia="en-GB"/>
              </w:rPr>
              <w:br/>
              <w:t>Test 10</w:t>
            </w:r>
          </w:p>
        </w:tc>
      </w:tr>
      <w:tr w:rsidR="00E06645" w:rsidRPr="0092688C" w14:paraId="1E24195E" w14:textId="77777777" w:rsidTr="002966D6">
        <w:tc>
          <w:tcPr>
            <w:tcW w:w="1615" w:type="dxa"/>
            <w:gridSpan w:val="5"/>
          </w:tcPr>
          <w:p w14:paraId="146D80CC" w14:textId="10129FA3" w:rsidR="00E06645" w:rsidRPr="0092688C" w:rsidRDefault="00E06645" w:rsidP="00E06645">
            <w:pPr>
              <w:spacing w:before="120" w:after="120"/>
              <w:ind w:left="0"/>
              <w:jc w:val="left"/>
              <w:rPr>
                <w:spacing w:val="0"/>
                <w:sz w:val="20"/>
                <w:lang w:eastAsia="en-GB"/>
              </w:rPr>
            </w:pPr>
            <w:r w:rsidRPr="0092688C">
              <w:rPr>
                <w:spacing w:val="0"/>
                <w:sz w:val="20"/>
                <w:lang w:eastAsia="en-GB"/>
              </w:rPr>
              <w:t>Trip time.</w:t>
            </w:r>
            <w:r w:rsidRPr="0092688C">
              <w:rPr>
                <w:spacing w:val="0"/>
                <w:sz w:val="20"/>
                <w:lang w:eastAsia="en-GB"/>
              </w:rPr>
              <w:br/>
              <w:t>Limit is 0.5s</w:t>
            </w:r>
            <w:r w:rsidR="007D0595">
              <w:rPr>
                <w:rStyle w:val="FootnoteReference"/>
                <w:spacing w:val="0"/>
                <w:lang w:eastAsia="en-GB"/>
              </w:rPr>
              <w:footnoteReference w:id="28"/>
            </w:r>
          </w:p>
        </w:tc>
        <w:tc>
          <w:tcPr>
            <w:tcW w:w="1130" w:type="dxa"/>
            <w:gridSpan w:val="4"/>
          </w:tcPr>
          <w:p w14:paraId="47F2D300" w14:textId="77777777" w:rsidR="00E06645" w:rsidRPr="0092688C" w:rsidRDefault="00E06645" w:rsidP="00E06645">
            <w:pPr>
              <w:spacing w:before="120" w:after="120"/>
              <w:rPr>
                <w:spacing w:val="0"/>
                <w:sz w:val="20"/>
                <w:lang w:eastAsia="en-GB"/>
              </w:rPr>
            </w:pPr>
          </w:p>
        </w:tc>
        <w:tc>
          <w:tcPr>
            <w:tcW w:w="1134" w:type="dxa"/>
            <w:gridSpan w:val="2"/>
          </w:tcPr>
          <w:p w14:paraId="49957184" w14:textId="77777777" w:rsidR="00E06645" w:rsidRPr="0092688C" w:rsidRDefault="00E06645" w:rsidP="00E06645">
            <w:pPr>
              <w:spacing w:before="120" w:after="120"/>
              <w:rPr>
                <w:spacing w:val="0"/>
                <w:sz w:val="20"/>
                <w:lang w:eastAsia="en-GB"/>
              </w:rPr>
            </w:pPr>
          </w:p>
        </w:tc>
        <w:tc>
          <w:tcPr>
            <w:tcW w:w="1073" w:type="dxa"/>
          </w:tcPr>
          <w:p w14:paraId="0530B444" w14:textId="77777777" w:rsidR="00E06645" w:rsidRPr="0092688C" w:rsidRDefault="00E06645" w:rsidP="00E06645">
            <w:pPr>
              <w:spacing w:before="120" w:after="120"/>
              <w:rPr>
                <w:spacing w:val="0"/>
                <w:sz w:val="20"/>
                <w:lang w:eastAsia="en-GB"/>
              </w:rPr>
            </w:pPr>
          </w:p>
        </w:tc>
        <w:tc>
          <w:tcPr>
            <w:tcW w:w="2203" w:type="dxa"/>
            <w:gridSpan w:val="8"/>
          </w:tcPr>
          <w:p w14:paraId="388049FA" w14:textId="77777777" w:rsidR="00E06645" w:rsidRPr="0092688C" w:rsidRDefault="00E06645" w:rsidP="00E06645">
            <w:pPr>
              <w:spacing w:before="120" w:after="120"/>
              <w:rPr>
                <w:spacing w:val="0"/>
                <w:sz w:val="20"/>
                <w:lang w:eastAsia="en-GB"/>
              </w:rPr>
            </w:pPr>
          </w:p>
        </w:tc>
        <w:tc>
          <w:tcPr>
            <w:tcW w:w="1141" w:type="dxa"/>
            <w:gridSpan w:val="3"/>
          </w:tcPr>
          <w:p w14:paraId="2CA2DB48" w14:textId="77777777" w:rsidR="00E06645" w:rsidRPr="0092688C" w:rsidRDefault="00E06645" w:rsidP="00E06645">
            <w:pPr>
              <w:spacing w:before="120" w:after="120"/>
              <w:rPr>
                <w:spacing w:val="0"/>
                <w:sz w:val="20"/>
                <w:lang w:eastAsia="en-GB"/>
              </w:rPr>
            </w:pPr>
          </w:p>
        </w:tc>
        <w:tc>
          <w:tcPr>
            <w:tcW w:w="1622" w:type="dxa"/>
            <w:gridSpan w:val="5"/>
          </w:tcPr>
          <w:p w14:paraId="7EC31C5D" w14:textId="77777777" w:rsidR="00E06645" w:rsidRPr="0092688C" w:rsidRDefault="00E06645" w:rsidP="00E06645">
            <w:pPr>
              <w:spacing w:before="120" w:after="120"/>
              <w:rPr>
                <w:spacing w:val="0"/>
                <w:sz w:val="20"/>
                <w:lang w:eastAsia="en-GB"/>
              </w:rPr>
            </w:pPr>
          </w:p>
        </w:tc>
      </w:tr>
      <w:tr w:rsidR="00E06645" w:rsidRPr="0092688C" w14:paraId="67FAD558" w14:textId="77777777" w:rsidTr="002966D6">
        <w:tc>
          <w:tcPr>
            <w:tcW w:w="9918" w:type="dxa"/>
            <w:gridSpan w:val="28"/>
            <w:shd w:val="clear" w:color="auto" w:fill="D9D9D9"/>
          </w:tcPr>
          <w:p w14:paraId="69EDEF1B" w14:textId="0F49A113" w:rsidR="00E06645" w:rsidRPr="0092688C" w:rsidRDefault="00E06645" w:rsidP="00E06645">
            <w:pPr>
              <w:spacing w:before="120" w:after="120"/>
              <w:ind w:left="0"/>
              <w:rPr>
                <w:b/>
                <w:spacing w:val="0"/>
                <w:sz w:val="20"/>
                <w:lang w:eastAsia="en-GB"/>
              </w:rPr>
            </w:pPr>
            <w:r w:rsidRPr="0092688C">
              <w:rPr>
                <w:b/>
                <w:spacing w:val="0"/>
                <w:sz w:val="20"/>
                <w:lang w:eastAsia="en-GB"/>
              </w:rPr>
              <w:t>Loss of Mains Protection, Vector Shift Stability test</w:t>
            </w:r>
            <w:r w:rsidR="002C4355">
              <w:rPr>
                <w:b/>
                <w:spacing w:val="0"/>
                <w:sz w:val="20"/>
                <w:lang w:eastAsia="en-GB"/>
              </w:rPr>
              <w:t xml:space="preserve">: </w:t>
            </w:r>
            <w:r w:rsidRPr="0092688C">
              <w:rPr>
                <w:spacing w:val="0"/>
                <w:sz w:val="20"/>
                <w:lang w:eastAsia="en-GB"/>
              </w:rPr>
              <w:t>This test should be carried out in accordance with Annex A.7.1.2.6.</w:t>
            </w:r>
            <w:r w:rsidR="0032744B">
              <w:rPr>
                <w:spacing w:val="0"/>
                <w:sz w:val="20"/>
                <w:lang w:eastAsia="en-GB"/>
              </w:rPr>
              <w:t xml:space="preserve"> Confirmation is required that the </w:t>
            </w:r>
            <w:r w:rsidR="0032744B">
              <w:rPr>
                <w:b/>
                <w:bCs/>
                <w:spacing w:val="0"/>
                <w:sz w:val="20"/>
                <w:lang w:eastAsia="en-GB"/>
              </w:rPr>
              <w:t>Power Generating Module</w:t>
            </w:r>
            <w:r w:rsidR="0032744B">
              <w:rPr>
                <w:spacing w:val="0"/>
                <w:sz w:val="20"/>
                <w:lang w:eastAsia="en-GB"/>
              </w:rPr>
              <w:t xml:space="preserve"> does not trip under positive / negative vector shift.</w:t>
            </w:r>
          </w:p>
        </w:tc>
      </w:tr>
      <w:tr w:rsidR="00E06645" w:rsidRPr="0092688C" w14:paraId="37E4E7DA" w14:textId="77777777" w:rsidTr="002966D6">
        <w:tc>
          <w:tcPr>
            <w:tcW w:w="1615" w:type="dxa"/>
            <w:gridSpan w:val="5"/>
          </w:tcPr>
          <w:p w14:paraId="1CD77872" w14:textId="77777777" w:rsidR="00E06645" w:rsidRPr="0092688C" w:rsidRDefault="00E06645" w:rsidP="00E06645">
            <w:pPr>
              <w:spacing w:before="120" w:after="120"/>
              <w:rPr>
                <w:spacing w:val="0"/>
                <w:sz w:val="20"/>
                <w:lang w:eastAsia="en-GB"/>
              </w:rPr>
            </w:pPr>
          </w:p>
        </w:tc>
        <w:tc>
          <w:tcPr>
            <w:tcW w:w="863" w:type="dxa"/>
            <w:gridSpan w:val="3"/>
          </w:tcPr>
          <w:p w14:paraId="11348156" w14:textId="77777777" w:rsidR="00E06645" w:rsidRPr="0092688C" w:rsidRDefault="00E06645" w:rsidP="00E06645">
            <w:pPr>
              <w:spacing w:before="120" w:after="120"/>
              <w:ind w:left="0"/>
              <w:rPr>
                <w:spacing w:val="0"/>
                <w:sz w:val="20"/>
                <w:lang w:eastAsia="en-GB"/>
              </w:rPr>
            </w:pPr>
            <w:r w:rsidRPr="0092688C">
              <w:rPr>
                <w:spacing w:val="0"/>
                <w:sz w:val="20"/>
                <w:lang w:eastAsia="en-GB"/>
              </w:rPr>
              <w:t xml:space="preserve">Start Frequency </w:t>
            </w:r>
          </w:p>
        </w:tc>
        <w:tc>
          <w:tcPr>
            <w:tcW w:w="2474" w:type="dxa"/>
            <w:gridSpan w:val="4"/>
          </w:tcPr>
          <w:p w14:paraId="26528481" w14:textId="77777777" w:rsidR="00E06645" w:rsidRPr="0092688C" w:rsidRDefault="00E06645" w:rsidP="00E06645">
            <w:pPr>
              <w:spacing w:before="120" w:after="120"/>
              <w:ind w:left="0"/>
              <w:rPr>
                <w:spacing w:val="0"/>
                <w:sz w:val="20"/>
                <w:lang w:eastAsia="en-GB"/>
              </w:rPr>
            </w:pPr>
            <w:r w:rsidRPr="0092688C">
              <w:rPr>
                <w:spacing w:val="0"/>
                <w:sz w:val="20"/>
                <w:lang w:eastAsia="en-GB"/>
              </w:rPr>
              <w:t>Change</w:t>
            </w:r>
          </w:p>
        </w:tc>
        <w:tc>
          <w:tcPr>
            <w:tcW w:w="4966" w:type="dxa"/>
            <w:gridSpan w:val="16"/>
          </w:tcPr>
          <w:p w14:paraId="46B20E8C" w14:textId="77777777" w:rsidR="00E06645" w:rsidRPr="0092688C" w:rsidRDefault="00E06645" w:rsidP="00E06645">
            <w:pPr>
              <w:spacing w:before="120" w:after="120"/>
              <w:ind w:left="0"/>
              <w:rPr>
                <w:spacing w:val="0"/>
                <w:sz w:val="20"/>
                <w:lang w:eastAsia="en-GB"/>
              </w:rPr>
            </w:pPr>
            <w:r w:rsidRPr="0092688C">
              <w:rPr>
                <w:spacing w:val="0"/>
                <w:sz w:val="20"/>
                <w:lang w:eastAsia="en-GB"/>
              </w:rPr>
              <w:t xml:space="preserve">Confirm no trip </w:t>
            </w:r>
          </w:p>
        </w:tc>
      </w:tr>
      <w:tr w:rsidR="00E06645" w:rsidRPr="0092688C" w14:paraId="72268203" w14:textId="77777777" w:rsidTr="002966D6">
        <w:tc>
          <w:tcPr>
            <w:tcW w:w="1615" w:type="dxa"/>
            <w:gridSpan w:val="5"/>
          </w:tcPr>
          <w:p w14:paraId="639F6B9D"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Positive Vector Shift</w:t>
            </w:r>
          </w:p>
        </w:tc>
        <w:tc>
          <w:tcPr>
            <w:tcW w:w="863" w:type="dxa"/>
            <w:gridSpan w:val="3"/>
          </w:tcPr>
          <w:p w14:paraId="75F04292"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49.5 Hz</w:t>
            </w:r>
          </w:p>
        </w:tc>
        <w:tc>
          <w:tcPr>
            <w:tcW w:w="2474" w:type="dxa"/>
            <w:gridSpan w:val="4"/>
          </w:tcPr>
          <w:p w14:paraId="1D36C165"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+50 degrees</w:t>
            </w:r>
          </w:p>
        </w:tc>
        <w:tc>
          <w:tcPr>
            <w:tcW w:w="4966" w:type="dxa"/>
            <w:gridSpan w:val="16"/>
            <w:shd w:val="clear" w:color="auto" w:fill="auto"/>
          </w:tcPr>
          <w:p w14:paraId="58A5F7F6" w14:textId="77777777" w:rsidR="00E06645" w:rsidRPr="0092688C" w:rsidRDefault="00E06645" w:rsidP="00E06645">
            <w:pPr>
              <w:spacing w:before="120" w:after="120"/>
              <w:jc w:val="left"/>
              <w:rPr>
                <w:spacing w:val="0"/>
                <w:sz w:val="20"/>
                <w:lang w:eastAsia="en-GB"/>
              </w:rPr>
            </w:pPr>
          </w:p>
        </w:tc>
      </w:tr>
      <w:tr w:rsidR="00E06645" w:rsidRPr="0092688C" w14:paraId="0B6E119C" w14:textId="77777777" w:rsidTr="002966D6">
        <w:tc>
          <w:tcPr>
            <w:tcW w:w="1615" w:type="dxa"/>
            <w:gridSpan w:val="5"/>
          </w:tcPr>
          <w:p w14:paraId="4A56B1A3"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Negative Vector Shift</w:t>
            </w:r>
          </w:p>
        </w:tc>
        <w:tc>
          <w:tcPr>
            <w:tcW w:w="863" w:type="dxa"/>
            <w:gridSpan w:val="3"/>
          </w:tcPr>
          <w:p w14:paraId="7AE9A07D"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50.5 Hz</w:t>
            </w:r>
          </w:p>
        </w:tc>
        <w:tc>
          <w:tcPr>
            <w:tcW w:w="2474" w:type="dxa"/>
            <w:gridSpan w:val="4"/>
          </w:tcPr>
          <w:p w14:paraId="6FBED949"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- 50 degrees</w:t>
            </w:r>
          </w:p>
        </w:tc>
        <w:tc>
          <w:tcPr>
            <w:tcW w:w="4966" w:type="dxa"/>
            <w:gridSpan w:val="16"/>
            <w:shd w:val="clear" w:color="auto" w:fill="auto"/>
          </w:tcPr>
          <w:p w14:paraId="07A2CBB8" w14:textId="77777777" w:rsidR="00E06645" w:rsidRPr="0092688C" w:rsidRDefault="00E06645" w:rsidP="00E06645">
            <w:pPr>
              <w:spacing w:before="120" w:after="120"/>
              <w:jc w:val="left"/>
              <w:rPr>
                <w:spacing w:val="0"/>
                <w:sz w:val="20"/>
                <w:lang w:eastAsia="en-GB"/>
              </w:rPr>
            </w:pPr>
          </w:p>
        </w:tc>
      </w:tr>
      <w:tr w:rsidR="00E06645" w:rsidRPr="0092688C" w14:paraId="406E1A53" w14:textId="77777777" w:rsidTr="002966D6">
        <w:tc>
          <w:tcPr>
            <w:tcW w:w="9918" w:type="dxa"/>
            <w:gridSpan w:val="28"/>
            <w:shd w:val="clear" w:color="auto" w:fill="D9D9D9"/>
          </w:tcPr>
          <w:p w14:paraId="18A65741" w14:textId="48D69E7B" w:rsidR="00E06645" w:rsidRPr="0092688C" w:rsidRDefault="00E06645" w:rsidP="00E06645">
            <w:pPr>
              <w:spacing w:before="120" w:after="120"/>
              <w:ind w:left="0"/>
              <w:rPr>
                <w:b/>
                <w:spacing w:val="0"/>
                <w:sz w:val="20"/>
              </w:rPr>
            </w:pPr>
            <w:r w:rsidRPr="0092688C">
              <w:rPr>
                <w:b/>
                <w:spacing w:val="0"/>
                <w:sz w:val="20"/>
              </w:rPr>
              <w:t>Loss of Mains Protection, RoCoF Stability test:</w:t>
            </w:r>
            <w:r w:rsidRPr="0092688C">
              <w:rPr>
                <w:spacing w:val="0"/>
                <w:sz w:val="20"/>
              </w:rPr>
              <w:t xml:space="preserve"> This test should be carried out in accordance with </w:t>
            </w:r>
            <w:r w:rsidRPr="0092688C">
              <w:rPr>
                <w:spacing w:val="0"/>
                <w:sz w:val="20"/>
                <w:lang w:eastAsia="en-GB"/>
              </w:rPr>
              <w:t>Annex A.7.1.2.6.</w:t>
            </w:r>
            <w:r w:rsidR="0032744B">
              <w:rPr>
                <w:spacing w:val="0"/>
                <w:sz w:val="20"/>
                <w:lang w:eastAsia="en-GB"/>
              </w:rPr>
              <w:t xml:space="preserve"> Confirmation is required that the </w:t>
            </w:r>
            <w:r w:rsidR="0032744B">
              <w:rPr>
                <w:b/>
                <w:bCs/>
                <w:spacing w:val="0"/>
                <w:sz w:val="20"/>
                <w:lang w:eastAsia="en-GB"/>
              </w:rPr>
              <w:t>Power Generating Module</w:t>
            </w:r>
            <w:r w:rsidR="0032744B">
              <w:rPr>
                <w:spacing w:val="0"/>
                <w:sz w:val="20"/>
                <w:lang w:eastAsia="en-GB"/>
              </w:rPr>
              <w:t xml:space="preserve"> does not trip for the duration of the ramp up and ramp down test.</w:t>
            </w:r>
          </w:p>
        </w:tc>
      </w:tr>
      <w:tr w:rsidR="00E06645" w:rsidRPr="0092688C" w14:paraId="1EAB7244" w14:textId="77777777" w:rsidTr="002966D6">
        <w:tc>
          <w:tcPr>
            <w:tcW w:w="1615" w:type="dxa"/>
            <w:gridSpan w:val="5"/>
          </w:tcPr>
          <w:p w14:paraId="5AF4C774" w14:textId="77777777" w:rsidR="00E06645" w:rsidRPr="0092688C" w:rsidRDefault="00E06645" w:rsidP="00E06645">
            <w:pPr>
              <w:spacing w:before="120" w:after="120"/>
              <w:ind w:left="0"/>
              <w:jc w:val="left"/>
              <w:rPr>
                <w:spacing w:val="0"/>
                <w:sz w:val="20"/>
              </w:rPr>
            </w:pPr>
            <w:r w:rsidRPr="0092688C">
              <w:rPr>
                <w:spacing w:val="0"/>
                <w:sz w:val="20"/>
              </w:rPr>
              <w:t xml:space="preserve">Ramp range </w:t>
            </w:r>
          </w:p>
        </w:tc>
        <w:tc>
          <w:tcPr>
            <w:tcW w:w="3337" w:type="dxa"/>
            <w:gridSpan w:val="7"/>
          </w:tcPr>
          <w:p w14:paraId="7B949D28" w14:textId="77777777" w:rsidR="00E06645" w:rsidRPr="0092688C" w:rsidRDefault="00E06645" w:rsidP="00E06645">
            <w:pPr>
              <w:spacing w:before="120" w:after="120"/>
              <w:ind w:left="0"/>
              <w:jc w:val="left"/>
              <w:rPr>
                <w:spacing w:val="0"/>
                <w:sz w:val="20"/>
              </w:rPr>
            </w:pPr>
            <w:r w:rsidRPr="0092688C">
              <w:rPr>
                <w:spacing w:val="0"/>
                <w:sz w:val="20"/>
              </w:rPr>
              <w:t xml:space="preserve">Test frequency ramp: </w:t>
            </w:r>
          </w:p>
        </w:tc>
        <w:tc>
          <w:tcPr>
            <w:tcW w:w="3344" w:type="dxa"/>
            <w:gridSpan w:val="11"/>
          </w:tcPr>
          <w:p w14:paraId="0F5DF694" w14:textId="77777777" w:rsidR="00E06645" w:rsidRPr="0092688C" w:rsidRDefault="00E06645" w:rsidP="00E06645">
            <w:pPr>
              <w:spacing w:before="120" w:after="120"/>
              <w:ind w:left="0"/>
              <w:jc w:val="left"/>
              <w:rPr>
                <w:spacing w:val="0"/>
                <w:sz w:val="20"/>
              </w:rPr>
            </w:pPr>
            <w:r w:rsidRPr="0092688C">
              <w:rPr>
                <w:spacing w:val="0"/>
                <w:sz w:val="20"/>
              </w:rPr>
              <w:t>Test Duration</w:t>
            </w:r>
          </w:p>
        </w:tc>
        <w:tc>
          <w:tcPr>
            <w:tcW w:w="1622" w:type="dxa"/>
            <w:gridSpan w:val="5"/>
          </w:tcPr>
          <w:p w14:paraId="22C946BC" w14:textId="77777777" w:rsidR="00E06645" w:rsidRPr="0092688C" w:rsidRDefault="00E06645" w:rsidP="00E06645">
            <w:pPr>
              <w:spacing w:before="120" w:after="120"/>
              <w:ind w:left="0"/>
              <w:jc w:val="left"/>
              <w:rPr>
                <w:spacing w:val="0"/>
                <w:sz w:val="20"/>
              </w:rPr>
            </w:pPr>
            <w:r w:rsidRPr="0092688C">
              <w:rPr>
                <w:spacing w:val="0"/>
                <w:sz w:val="20"/>
              </w:rPr>
              <w:t>Confirm no trip</w:t>
            </w:r>
          </w:p>
        </w:tc>
      </w:tr>
      <w:tr w:rsidR="00E06645" w:rsidRPr="0092688C" w14:paraId="6C2DA4E5" w14:textId="77777777" w:rsidTr="002966D6">
        <w:tc>
          <w:tcPr>
            <w:tcW w:w="1615" w:type="dxa"/>
            <w:gridSpan w:val="5"/>
          </w:tcPr>
          <w:p w14:paraId="324B579F" w14:textId="77777777" w:rsidR="00E06645" w:rsidRPr="0092688C" w:rsidRDefault="00E06645" w:rsidP="00E06645">
            <w:pPr>
              <w:spacing w:before="120" w:after="120"/>
              <w:ind w:left="0"/>
              <w:jc w:val="left"/>
              <w:rPr>
                <w:spacing w:val="0"/>
                <w:sz w:val="20"/>
              </w:rPr>
            </w:pPr>
            <w:r w:rsidRPr="0092688C">
              <w:rPr>
                <w:spacing w:val="0"/>
                <w:sz w:val="20"/>
              </w:rPr>
              <w:t>49.0 Hz to 51.0 Hz</w:t>
            </w:r>
          </w:p>
        </w:tc>
        <w:tc>
          <w:tcPr>
            <w:tcW w:w="3337" w:type="dxa"/>
            <w:gridSpan w:val="7"/>
          </w:tcPr>
          <w:p w14:paraId="0F6D3C17" w14:textId="77777777" w:rsidR="00E06645" w:rsidRPr="0092688C" w:rsidRDefault="00E06645" w:rsidP="00E06645">
            <w:pPr>
              <w:spacing w:before="120" w:after="120"/>
              <w:ind w:left="0"/>
              <w:jc w:val="left"/>
              <w:rPr>
                <w:spacing w:val="0"/>
                <w:sz w:val="20"/>
              </w:rPr>
            </w:pPr>
            <w:r w:rsidRPr="0092688C">
              <w:rPr>
                <w:spacing w:val="0"/>
                <w:sz w:val="20"/>
              </w:rPr>
              <w:t>+0.95 Hzs</w:t>
            </w:r>
            <w:r w:rsidRPr="0092688C">
              <w:rPr>
                <w:spacing w:val="0"/>
                <w:sz w:val="20"/>
                <w:vertAlign w:val="superscript"/>
              </w:rPr>
              <w:t>-1</w:t>
            </w:r>
          </w:p>
        </w:tc>
        <w:tc>
          <w:tcPr>
            <w:tcW w:w="3344" w:type="dxa"/>
            <w:gridSpan w:val="11"/>
          </w:tcPr>
          <w:p w14:paraId="6CA70336" w14:textId="77777777" w:rsidR="00E06645" w:rsidRPr="0092688C" w:rsidRDefault="00E06645" w:rsidP="00E06645">
            <w:pPr>
              <w:spacing w:before="120" w:after="120"/>
              <w:ind w:left="0"/>
              <w:jc w:val="left"/>
              <w:rPr>
                <w:spacing w:val="0"/>
                <w:sz w:val="20"/>
              </w:rPr>
            </w:pPr>
            <w:r w:rsidRPr="0092688C">
              <w:rPr>
                <w:spacing w:val="0"/>
                <w:sz w:val="20"/>
              </w:rPr>
              <w:t>2.1 s</w:t>
            </w:r>
          </w:p>
        </w:tc>
        <w:tc>
          <w:tcPr>
            <w:tcW w:w="1622" w:type="dxa"/>
            <w:gridSpan w:val="5"/>
          </w:tcPr>
          <w:p w14:paraId="5E332C0C" w14:textId="77777777" w:rsidR="00E06645" w:rsidRPr="0092688C" w:rsidRDefault="00E06645" w:rsidP="00E06645">
            <w:pPr>
              <w:spacing w:before="120" w:after="120"/>
              <w:rPr>
                <w:spacing w:val="0"/>
                <w:sz w:val="20"/>
              </w:rPr>
            </w:pPr>
          </w:p>
        </w:tc>
      </w:tr>
      <w:tr w:rsidR="00E06645" w:rsidRPr="0092688C" w14:paraId="6D625AFF" w14:textId="77777777" w:rsidTr="002966D6">
        <w:tc>
          <w:tcPr>
            <w:tcW w:w="1615" w:type="dxa"/>
            <w:gridSpan w:val="5"/>
          </w:tcPr>
          <w:p w14:paraId="2E1BCB8B" w14:textId="77777777" w:rsidR="00E06645" w:rsidRPr="0092688C" w:rsidRDefault="00E06645" w:rsidP="00E06645">
            <w:pPr>
              <w:spacing w:before="120" w:after="120"/>
              <w:ind w:left="0"/>
              <w:jc w:val="left"/>
              <w:rPr>
                <w:spacing w:val="0"/>
                <w:sz w:val="20"/>
              </w:rPr>
            </w:pPr>
            <w:r w:rsidRPr="0092688C">
              <w:rPr>
                <w:spacing w:val="0"/>
                <w:sz w:val="20"/>
              </w:rPr>
              <w:t>51.0 Hz to 49.0 Hz</w:t>
            </w:r>
          </w:p>
        </w:tc>
        <w:tc>
          <w:tcPr>
            <w:tcW w:w="3337" w:type="dxa"/>
            <w:gridSpan w:val="7"/>
          </w:tcPr>
          <w:p w14:paraId="7B5C7221" w14:textId="77777777" w:rsidR="00E06645" w:rsidRPr="0092688C" w:rsidRDefault="00E06645" w:rsidP="00E06645">
            <w:pPr>
              <w:spacing w:before="120" w:after="120"/>
              <w:ind w:left="0"/>
              <w:jc w:val="left"/>
              <w:rPr>
                <w:spacing w:val="0"/>
                <w:sz w:val="20"/>
              </w:rPr>
            </w:pPr>
            <w:r w:rsidRPr="0092688C">
              <w:rPr>
                <w:spacing w:val="0"/>
                <w:sz w:val="20"/>
              </w:rPr>
              <w:t>-0.95 Hzs</w:t>
            </w:r>
            <w:r w:rsidRPr="0092688C">
              <w:rPr>
                <w:spacing w:val="0"/>
                <w:sz w:val="20"/>
                <w:vertAlign w:val="superscript"/>
              </w:rPr>
              <w:t>-1</w:t>
            </w:r>
          </w:p>
        </w:tc>
        <w:tc>
          <w:tcPr>
            <w:tcW w:w="3344" w:type="dxa"/>
            <w:gridSpan w:val="11"/>
          </w:tcPr>
          <w:p w14:paraId="249345A4" w14:textId="77777777" w:rsidR="00E06645" w:rsidRPr="0092688C" w:rsidRDefault="00E06645" w:rsidP="00E06645">
            <w:pPr>
              <w:spacing w:before="120" w:after="120"/>
              <w:ind w:left="0"/>
              <w:jc w:val="left"/>
              <w:rPr>
                <w:spacing w:val="0"/>
                <w:sz w:val="20"/>
              </w:rPr>
            </w:pPr>
            <w:r w:rsidRPr="0092688C">
              <w:rPr>
                <w:spacing w:val="0"/>
                <w:sz w:val="20"/>
              </w:rPr>
              <w:t>2.1 s</w:t>
            </w:r>
          </w:p>
        </w:tc>
        <w:tc>
          <w:tcPr>
            <w:tcW w:w="1622" w:type="dxa"/>
            <w:gridSpan w:val="5"/>
          </w:tcPr>
          <w:p w14:paraId="40E35C8D" w14:textId="77777777" w:rsidR="00E06645" w:rsidRPr="0092688C" w:rsidRDefault="00E06645" w:rsidP="00E06645">
            <w:pPr>
              <w:spacing w:before="120" w:after="120"/>
              <w:rPr>
                <w:spacing w:val="0"/>
                <w:sz w:val="20"/>
              </w:rPr>
            </w:pPr>
          </w:p>
        </w:tc>
      </w:tr>
      <w:tr w:rsidR="00E06645" w:rsidRPr="0092688C" w14:paraId="78D22E36" w14:textId="77777777" w:rsidTr="002966D6">
        <w:tc>
          <w:tcPr>
            <w:tcW w:w="9918" w:type="dxa"/>
            <w:gridSpan w:val="28"/>
            <w:shd w:val="clear" w:color="auto" w:fill="D9D9D9"/>
          </w:tcPr>
          <w:p w14:paraId="7149D74E" w14:textId="0D9F1622" w:rsidR="00E06645" w:rsidRPr="0092688C" w:rsidRDefault="00E06645" w:rsidP="00E06645">
            <w:pPr>
              <w:spacing w:before="120" w:after="120"/>
              <w:ind w:left="0"/>
              <w:rPr>
                <w:spacing w:val="0"/>
                <w:sz w:val="20"/>
                <w:lang w:eastAsia="en-GB"/>
              </w:rPr>
            </w:pPr>
            <w:r w:rsidRPr="0092688C">
              <w:rPr>
                <w:b/>
                <w:spacing w:val="0"/>
                <w:sz w:val="20"/>
                <w:lang w:eastAsia="en-GB"/>
              </w:rPr>
              <w:t xml:space="preserve">9. Limited Frequency Sensitive Mode – Overfrequency </w:t>
            </w:r>
            <w:r w:rsidRPr="0092688C">
              <w:rPr>
                <w:b/>
                <w:spacing w:val="0"/>
                <w:sz w:val="20"/>
              </w:rPr>
              <w:t>test</w:t>
            </w:r>
            <w:r w:rsidRPr="0092688C">
              <w:rPr>
                <w:b/>
                <w:spacing w:val="0"/>
                <w:sz w:val="20"/>
                <w:lang w:eastAsia="en-GB"/>
              </w:rPr>
              <w:t>:</w:t>
            </w:r>
            <w:r w:rsidRPr="0092688C">
              <w:rPr>
                <w:b/>
                <w:spacing w:val="0"/>
                <w:sz w:val="20"/>
              </w:rPr>
              <w:t xml:space="preserve"> </w:t>
            </w:r>
            <w:r w:rsidRPr="0092688C">
              <w:rPr>
                <w:spacing w:val="0"/>
                <w:sz w:val="20"/>
                <w:lang w:eastAsia="en-GB"/>
              </w:rPr>
              <w:t xml:space="preserve">The test should be carried out using the specific threshold frequency of 50.4 Hz and </w:t>
            </w:r>
            <w:r w:rsidRPr="0092688C">
              <w:rPr>
                <w:b/>
                <w:spacing w:val="0"/>
                <w:sz w:val="20"/>
                <w:lang w:eastAsia="en-GB"/>
              </w:rPr>
              <w:t>Droop</w:t>
            </w:r>
            <w:r w:rsidRPr="0092688C">
              <w:rPr>
                <w:spacing w:val="0"/>
                <w:sz w:val="20"/>
                <w:lang w:eastAsia="en-GB"/>
              </w:rPr>
              <w:t xml:space="preserve"> of 10%.</w:t>
            </w:r>
          </w:p>
          <w:p w14:paraId="38D5B01E" w14:textId="2B20DB36" w:rsidR="00E06645" w:rsidRPr="0092688C" w:rsidRDefault="00E06645" w:rsidP="00E06645">
            <w:pPr>
              <w:spacing w:after="160" w:line="259" w:lineRule="auto"/>
              <w:ind w:left="22"/>
              <w:rPr>
                <w:spacing w:val="0"/>
                <w:sz w:val="20"/>
                <w:highlight w:val="yellow"/>
              </w:rPr>
            </w:pPr>
            <w:r w:rsidRPr="0092688C">
              <w:rPr>
                <w:spacing w:val="0"/>
                <w:sz w:val="20"/>
              </w:rPr>
              <w:t xml:space="preserve">This test should be carried out in accordance with </w:t>
            </w:r>
            <w:r w:rsidRPr="0092688C">
              <w:rPr>
                <w:spacing w:val="0"/>
                <w:sz w:val="20"/>
                <w:lang w:eastAsia="en-GB"/>
              </w:rPr>
              <w:t>Annex A.7.1.</w:t>
            </w:r>
            <w:r w:rsidR="00E54A45">
              <w:rPr>
                <w:spacing w:val="0"/>
                <w:sz w:val="20"/>
                <w:lang w:eastAsia="en-GB"/>
              </w:rPr>
              <w:t>3, which also contains the measurement tolerances.</w:t>
            </w:r>
          </w:p>
        </w:tc>
      </w:tr>
      <w:tr w:rsidR="00E06645" w:rsidRPr="0092688C" w14:paraId="3B5C6783" w14:textId="77777777" w:rsidTr="002966D6">
        <w:tc>
          <w:tcPr>
            <w:tcW w:w="7706" w:type="dxa"/>
            <w:gridSpan w:val="20"/>
            <w:shd w:val="clear" w:color="auto" w:fill="F2F2F2"/>
          </w:tcPr>
          <w:p w14:paraId="3243BA1D" w14:textId="77777777" w:rsidR="00E06645" w:rsidRPr="0092688C" w:rsidRDefault="00E06645" w:rsidP="00E06645">
            <w:pPr>
              <w:spacing w:before="120" w:after="120"/>
              <w:ind w:left="0"/>
              <w:jc w:val="left"/>
              <w:rPr>
                <w:spacing w:val="0"/>
                <w:sz w:val="20"/>
                <w:lang w:eastAsia="en-GB"/>
              </w:rPr>
            </w:pPr>
            <w:r w:rsidRPr="0092688C">
              <w:rPr>
                <w:b/>
                <w:spacing w:val="0"/>
                <w:sz w:val="20"/>
                <w:lang w:eastAsia="en-GB"/>
              </w:rPr>
              <w:t>Active Power</w:t>
            </w:r>
            <w:r w:rsidRPr="0092688C">
              <w:rPr>
                <w:spacing w:val="0"/>
                <w:sz w:val="20"/>
                <w:lang w:eastAsia="en-GB"/>
              </w:rPr>
              <w:t xml:space="preserve"> response to rising frequency/time plots are attached if frequency injection tests are undertaken in accordance with Annex A.7.2.4.</w:t>
            </w:r>
          </w:p>
        </w:tc>
        <w:tc>
          <w:tcPr>
            <w:tcW w:w="2212" w:type="dxa"/>
            <w:gridSpan w:val="8"/>
            <w:shd w:val="clear" w:color="auto" w:fill="F2F2F2"/>
          </w:tcPr>
          <w:p w14:paraId="6B47C4F9" w14:textId="77777777" w:rsidR="00E06645" w:rsidRPr="0092688C" w:rsidRDefault="00E06645" w:rsidP="00E06645">
            <w:pPr>
              <w:spacing w:before="120" w:after="120"/>
              <w:ind w:left="0"/>
              <w:jc w:val="left"/>
              <w:rPr>
                <w:b/>
                <w:spacing w:val="0"/>
                <w:sz w:val="20"/>
              </w:rPr>
            </w:pPr>
            <w:r w:rsidRPr="0092688C">
              <w:rPr>
                <w:b/>
                <w:spacing w:val="0"/>
                <w:sz w:val="20"/>
              </w:rPr>
              <w:t>Y/N</w:t>
            </w:r>
          </w:p>
        </w:tc>
      </w:tr>
      <w:tr w:rsidR="00E06645" w:rsidRPr="0092688C" w14:paraId="758752D6" w14:textId="77777777" w:rsidTr="002966D6">
        <w:tc>
          <w:tcPr>
            <w:tcW w:w="9918" w:type="dxa"/>
            <w:gridSpan w:val="28"/>
            <w:shd w:val="clear" w:color="auto" w:fill="F2F2F2"/>
          </w:tcPr>
          <w:p w14:paraId="62FBEB86" w14:textId="425A9751" w:rsidR="00E06645" w:rsidRPr="0092688C" w:rsidRDefault="00E06645" w:rsidP="00E06645">
            <w:pPr>
              <w:spacing w:before="120" w:after="120"/>
              <w:ind w:left="0"/>
              <w:jc w:val="left"/>
              <w:rPr>
                <w:b/>
                <w:spacing w:val="0"/>
                <w:sz w:val="20"/>
              </w:rPr>
            </w:pPr>
            <w:r w:rsidRPr="0092688C">
              <w:rPr>
                <w:spacing w:val="0"/>
                <w:sz w:val="20"/>
                <w:lang w:eastAsia="en-GB"/>
              </w:rPr>
              <w:t xml:space="preserve">Alternatively, </w:t>
            </w:r>
            <w:r>
              <w:rPr>
                <w:spacing w:val="0"/>
                <w:sz w:val="20"/>
                <w:lang w:eastAsia="en-GB"/>
              </w:rPr>
              <w:t>test</w:t>
            </w:r>
            <w:r w:rsidRPr="0092688C">
              <w:rPr>
                <w:spacing w:val="0"/>
                <w:sz w:val="20"/>
                <w:lang w:eastAsia="en-GB"/>
              </w:rPr>
              <w:t xml:space="preserve"> results should be noted below:</w:t>
            </w:r>
          </w:p>
        </w:tc>
      </w:tr>
      <w:tr w:rsidR="00E06645" w:rsidRPr="0092688C" w14:paraId="0080CC93" w14:textId="77777777" w:rsidTr="002966D6">
        <w:tc>
          <w:tcPr>
            <w:tcW w:w="1669" w:type="dxa"/>
            <w:gridSpan w:val="5"/>
            <w:shd w:val="clear" w:color="auto" w:fill="F2F2F2"/>
          </w:tcPr>
          <w:p w14:paraId="6381CFCE"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 xml:space="preserve">Test sequence at </w:t>
            </w:r>
            <w:r w:rsidRPr="0092688C">
              <w:rPr>
                <w:b/>
                <w:spacing w:val="0"/>
                <w:sz w:val="20"/>
                <w:lang w:eastAsia="en-GB"/>
              </w:rPr>
              <w:t>Registered Capacity</w:t>
            </w:r>
            <w:r w:rsidRPr="0092688C">
              <w:rPr>
                <w:spacing w:val="0"/>
                <w:sz w:val="20"/>
                <w:lang w:eastAsia="en-GB"/>
              </w:rPr>
              <w:t xml:space="preserve"> &gt;80%</w:t>
            </w:r>
          </w:p>
        </w:tc>
        <w:tc>
          <w:tcPr>
            <w:tcW w:w="1998" w:type="dxa"/>
            <w:gridSpan w:val="6"/>
            <w:shd w:val="clear" w:color="auto" w:fill="F2F2F2"/>
          </w:tcPr>
          <w:p w14:paraId="060DF99E"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 xml:space="preserve">Measured </w:t>
            </w:r>
            <w:r w:rsidRPr="0092688C">
              <w:rPr>
                <w:b/>
                <w:spacing w:val="0"/>
                <w:sz w:val="20"/>
              </w:rPr>
              <w:t xml:space="preserve">Active </w:t>
            </w:r>
            <w:r w:rsidRPr="0092688C">
              <w:rPr>
                <w:b/>
                <w:spacing w:val="0"/>
                <w:sz w:val="20"/>
                <w:lang w:eastAsia="en-GB"/>
              </w:rPr>
              <w:t>Power</w:t>
            </w:r>
            <w:r w:rsidRPr="0092688C">
              <w:rPr>
                <w:spacing w:val="0"/>
                <w:sz w:val="20"/>
                <w:lang w:eastAsia="en-GB"/>
              </w:rPr>
              <w:t xml:space="preserve"> Output</w:t>
            </w:r>
          </w:p>
        </w:tc>
        <w:tc>
          <w:tcPr>
            <w:tcW w:w="2126" w:type="dxa"/>
            <w:gridSpan w:val="4"/>
            <w:shd w:val="clear" w:color="auto" w:fill="F2F2F2"/>
          </w:tcPr>
          <w:p w14:paraId="612DC577" w14:textId="77777777" w:rsidR="00E06645" w:rsidRPr="0092688C" w:rsidRDefault="00E06645" w:rsidP="00E06645">
            <w:pPr>
              <w:spacing w:before="120" w:after="120"/>
              <w:ind w:left="0"/>
              <w:rPr>
                <w:spacing w:val="0"/>
                <w:sz w:val="20"/>
                <w:lang w:eastAsia="en-GB"/>
              </w:rPr>
            </w:pPr>
            <w:r w:rsidRPr="0092688C">
              <w:rPr>
                <w:spacing w:val="0"/>
                <w:sz w:val="20"/>
                <w:lang w:eastAsia="en-GB"/>
              </w:rPr>
              <w:t>Frequency</w:t>
            </w:r>
          </w:p>
        </w:tc>
        <w:tc>
          <w:tcPr>
            <w:tcW w:w="2561" w:type="dxa"/>
            <w:gridSpan w:val="9"/>
            <w:shd w:val="clear" w:color="auto" w:fill="F2F2F2"/>
          </w:tcPr>
          <w:p w14:paraId="33FD405F"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Primary Power Source</w:t>
            </w:r>
          </w:p>
        </w:tc>
        <w:tc>
          <w:tcPr>
            <w:tcW w:w="1564" w:type="dxa"/>
            <w:gridSpan w:val="4"/>
            <w:shd w:val="clear" w:color="auto" w:fill="F2F2F2"/>
          </w:tcPr>
          <w:p w14:paraId="159B43B2" w14:textId="77777777" w:rsidR="00E06645" w:rsidRPr="0092688C" w:rsidRDefault="00E06645" w:rsidP="00E06645">
            <w:pPr>
              <w:spacing w:before="120" w:after="120"/>
              <w:ind w:left="0"/>
              <w:jc w:val="left"/>
              <w:rPr>
                <w:spacing w:val="0"/>
                <w:sz w:val="20"/>
                <w:lang w:eastAsia="en-GB"/>
              </w:rPr>
            </w:pPr>
            <w:r w:rsidRPr="0092688C">
              <w:rPr>
                <w:b/>
                <w:spacing w:val="0"/>
                <w:sz w:val="20"/>
              </w:rPr>
              <w:t>Active Power</w:t>
            </w:r>
            <w:r w:rsidRPr="0092688C">
              <w:rPr>
                <w:spacing w:val="0"/>
                <w:sz w:val="20"/>
                <w:lang w:eastAsia="en-GB"/>
              </w:rPr>
              <w:t xml:space="preserve"> Gradient</w:t>
            </w:r>
          </w:p>
        </w:tc>
      </w:tr>
      <w:tr w:rsidR="00E06645" w:rsidRPr="0092688C" w14:paraId="1CB0C5F6" w14:textId="77777777" w:rsidTr="002966D6">
        <w:tc>
          <w:tcPr>
            <w:tcW w:w="1669" w:type="dxa"/>
            <w:gridSpan w:val="5"/>
          </w:tcPr>
          <w:p w14:paraId="6834CCC3" w14:textId="2CF5EE2A" w:rsidR="00E06645" w:rsidRPr="0092688C" w:rsidRDefault="00E06645" w:rsidP="00E06645">
            <w:pPr>
              <w:spacing w:before="120" w:after="120"/>
              <w:ind w:left="0"/>
              <w:rPr>
                <w:spacing w:val="0"/>
                <w:sz w:val="20"/>
                <w:lang w:eastAsia="en-GB"/>
              </w:rPr>
            </w:pPr>
            <w:r w:rsidRPr="0092688C">
              <w:rPr>
                <w:spacing w:val="0"/>
                <w:sz w:val="20"/>
                <w:lang w:eastAsia="en-GB"/>
              </w:rPr>
              <w:t>Step</w:t>
            </w:r>
            <w:r>
              <w:rPr>
                <w:spacing w:val="0"/>
                <w:sz w:val="20"/>
                <w:lang w:eastAsia="en-GB"/>
              </w:rPr>
              <w:t xml:space="preserve"> </w:t>
            </w:r>
            <w:r w:rsidRPr="0092688C">
              <w:rPr>
                <w:spacing w:val="0"/>
                <w:sz w:val="20"/>
                <w:lang w:eastAsia="en-GB"/>
              </w:rPr>
              <w:t>a)</w:t>
            </w:r>
            <w:r>
              <w:rPr>
                <w:spacing w:val="0"/>
                <w:sz w:val="20"/>
                <w:lang w:eastAsia="en-GB"/>
              </w:rPr>
              <w:t xml:space="preserve"> </w:t>
            </w:r>
            <w:r w:rsidRPr="0092688C">
              <w:rPr>
                <w:spacing w:val="0"/>
                <w:sz w:val="20"/>
                <w:lang w:eastAsia="en-GB"/>
              </w:rPr>
              <w:t>50.00Hz ±0.01Hz</w:t>
            </w:r>
          </w:p>
        </w:tc>
        <w:tc>
          <w:tcPr>
            <w:tcW w:w="1998" w:type="dxa"/>
            <w:gridSpan w:val="6"/>
          </w:tcPr>
          <w:p w14:paraId="4CA038DF" w14:textId="77777777" w:rsidR="00E06645" w:rsidRPr="0092688C" w:rsidRDefault="00E06645" w:rsidP="00E06645">
            <w:pPr>
              <w:spacing w:before="120" w:after="120"/>
              <w:rPr>
                <w:spacing w:val="0"/>
                <w:sz w:val="20"/>
                <w:lang w:eastAsia="en-GB"/>
              </w:rPr>
            </w:pPr>
          </w:p>
        </w:tc>
        <w:tc>
          <w:tcPr>
            <w:tcW w:w="2126" w:type="dxa"/>
            <w:gridSpan w:val="4"/>
          </w:tcPr>
          <w:p w14:paraId="39B294C2" w14:textId="77777777" w:rsidR="00E06645" w:rsidRPr="0092688C" w:rsidRDefault="00E06645" w:rsidP="00E06645">
            <w:pPr>
              <w:spacing w:before="120" w:after="120"/>
              <w:rPr>
                <w:spacing w:val="0"/>
                <w:sz w:val="20"/>
                <w:lang w:eastAsia="en-GB"/>
              </w:rPr>
            </w:pPr>
          </w:p>
        </w:tc>
        <w:tc>
          <w:tcPr>
            <w:tcW w:w="2561" w:type="dxa"/>
            <w:gridSpan w:val="9"/>
            <w:vMerge w:val="restart"/>
          </w:tcPr>
          <w:p w14:paraId="1301B6D6" w14:textId="77777777" w:rsidR="00E06645" w:rsidRPr="0092688C" w:rsidRDefault="00E06645" w:rsidP="00E06645">
            <w:pPr>
              <w:spacing w:before="120" w:after="120"/>
              <w:rPr>
                <w:spacing w:val="0"/>
                <w:sz w:val="20"/>
                <w:lang w:eastAsia="en-GB"/>
              </w:rPr>
            </w:pPr>
          </w:p>
        </w:tc>
        <w:tc>
          <w:tcPr>
            <w:tcW w:w="1564" w:type="dxa"/>
            <w:gridSpan w:val="4"/>
          </w:tcPr>
          <w:p w14:paraId="43CFF9D9"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319A17C7" w14:textId="77777777" w:rsidTr="002966D6">
        <w:tc>
          <w:tcPr>
            <w:tcW w:w="1669" w:type="dxa"/>
            <w:gridSpan w:val="5"/>
          </w:tcPr>
          <w:p w14:paraId="44A736D3" w14:textId="71BE9759" w:rsidR="00E06645" w:rsidRPr="0092688C" w:rsidRDefault="00E06645" w:rsidP="00E06645">
            <w:pPr>
              <w:spacing w:before="120" w:after="120"/>
              <w:ind w:left="0"/>
              <w:rPr>
                <w:spacing w:val="0"/>
                <w:sz w:val="20"/>
                <w:lang w:eastAsia="en-GB"/>
              </w:rPr>
            </w:pPr>
            <w:r w:rsidRPr="0092688C">
              <w:rPr>
                <w:spacing w:val="0"/>
                <w:sz w:val="20"/>
                <w:lang w:eastAsia="en-GB"/>
              </w:rPr>
              <w:t>Step</w:t>
            </w:r>
            <w:r>
              <w:rPr>
                <w:spacing w:val="0"/>
                <w:sz w:val="20"/>
                <w:lang w:eastAsia="en-GB"/>
              </w:rPr>
              <w:t xml:space="preserve"> </w:t>
            </w:r>
            <w:r w:rsidRPr="0092688C">
              <w:rPr>
                <w:spacing w:val="0"/>
                <w:sz w:val="20"/>
                <w:lang w:eastAsia="en-GB"/>
              </w:rPr>
              <w:t>b) 50.45Hz ±0.05Hz</w:t>
            </w:r>
          </w:p>
        </w:tc>
        <w:tc>
          <w:tcPr>
            <w:tcW w:w="1998" w:type="dxa"/>
            <w:gridSpan w:val="6"/>
          </w:tcPr>
          <w:p w14:paraId="5DEF08EE" w14:textId="77777777" w:rsidR="00E06645" w:rsidRPr="0092688C" w:rsidRDefault="00E06645" w:rsidP="00E06645">
            <w:pPr>
              <w:spacing w:before="120" w:after="120"/>
              <w:rPr>
                <w:spacing w:val="0"/>
                <w:sz w:val="20"/>
                <w:lang w:eastAsia="en-GB"/>
              </w:rPr>
            </w:pPr>
          </w:p>
        </w:tc>
        <w:tc>
          <w:tcPr>
            <w:tcW w:w="2126" w:type="dxa"/>
            <w:gridSpan w:val="4"/>
          </w:tcPr>
          <w:p w14:paraId="363668DB" w14:textId="77777777" w:rsidR="00E06645" w:rsidRPr="0092688C" w:rsidRDefault="00E06645" w:rsidP="00E06645">
            <w:pPr>
              <w:spacing w:before="120" w:after="120"/>
              <w:rPr>
                <w:spacing w:val="0"/>
                <w:sz w:val="20"/>
                <w:lang w:eastAsia="en-GB"/>
              </w:rPr>
            </w:pPr>
          </w:p>
        </w:tc>
        <w:tc>
          <w:tcPr>
            <w:tcW w:w="2561" w:type="dxa"/>
            <w:gridSpan w:val="9"/>
            <w:vMerge/>
          </w:tcPr>
          <w:p w14:paraId="60615D98" w14:textId="77777777" w:rsidR="00E06645" w:rsidRPr="0092688C" w:rsidRDefault="00E06645" w:rsidP="00E06645">
            <w:pPr>
              <w:spacing w:before="120" w:after="120"/>
              <w:rPr>
                <w:spacing w:val="0"/>
                <w:sz w:val="20"/>
                <w:lang w:eastAsia="en-GB"/>
              </w:rPr>
            </w:pPr>
          </w:p>
        </w:tc>
        <w:tc>
          <w:tcPr>
            <w:tcW w:w="1564" w:type="dxa"/>
            <w:gridSpan w:val="4"/>
          </w:tcPr>
          <w:p w14:paraId="1250675D"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0B8F3068" w14:textId="77777777" w:rsidTr="002966D6">
        <w:tc>
          <w:tcPr>
            <w:tcW w:w="1669" w:type="dxa"/>
            <w:gridSpan w:val="5"/>
          </w:tcPr>
          <w:p w14:paraId="7F8F0195" w14:textId="77777777" w:rsidR="00E06645" w:rsidRPr="0092688C" w:rsidRDefault="00E06645" w:rsidP="00E06645">
            <w:pPr>
              <w:spacing w:before="120" w:after="120"/>
              <w:ind w:left="0"/>
              <w:rPr>
                <w:spacing w:val="0"/>
                <w:sz w:val="20"/>
                <w:lang w:eastAsia="en-GB"/>
              </w:rPr>
            </w:pPr>
            <w:r w:rsidRPr="0092688C">
              <w:rPr>
                <w:spacing w:val="0"/>
                <w:sz w:val="20"/>
                <w:lang w:eastAsia="en-GB"/>
              </w:rPr>
              <w:t>Step c) 50.70Hz ±0.10Hz</w:t>
            </w:r>
          </w:p>
        </w:tc>
        <w:tc>
          <w:tcPr>
            <w:tcW w:w="1998" w:type="dxa"/>
            <w:gridSpan w:val="6"/>
          </w:tcPr>
          <w:p w14:paraId="2C3CBE98" w14:textId="77777777" w:rsidR="00E06645" w:rsidRPr="0092688C" w:rsidRDefault="00E06645" w:rsidP="00E06645">
            <w:pPr>
              <w:spacing w:before="120" w:after="120"/>
              <w:rPr>
                <w:spacing w:val="0"/>
                <w:sz w:val="20"/>
                <w:lang w:eastAsia="en-GB"/>
              </w:rPr>
            </w:pPr>
          </w:p>
        </w:tc>
        <w:tc>
          <w:tcPr>
            <w:tcW w:w="2126" w:type="dxa"/>
            <w:gridSpan w:val="4"/>
          </w:tcPr>
          <w:p w14:paraId="3168A4A9" w14:textId="77777777" w:rsidR="00E06645" w:rsidRPr="0092688C" w:rsidRDefault="00E06645" w:rsidP="00E06645">
            <w:pPr>
              <w:spacing w:before="120" w:after="120"/>
              <w:rPr>
                <w:spacing w:val="0"/>
                <w:sz w:val="20"/>
                <w:lang w:eastAsia="en-GB"/>
              </w:rPr>
            </w:pPr>
          </w:p>
        </w:tc>
        <w:tc>
          <w:tcPr>
            <w:tcW w:w="2561" w:type="dxa"/>
            <w:gridSpan w:val="9"/>
            <w:vMerge/>
          </w:tcPr>
          <w:p w14:paraId="1681C043" w14:textId="77777777" w:rsidR="00E06645" w:rsidRPr="0092688C" w:rsidRDefault="00E06645" w:rsidP="00E06645">
            <w:pPr>
              <w:spacing w:before="120" w:after="120"/>
              <w:rPr>
                <w:spacing w:val="0"/>
                <w:sz w:val="20"/>
                <w:lang w:eastAsia="en-GB"/>
              </w:rPr>
            </w:pPr>
          </w:p>
        </w:tc>
        <w:tc>
          <w:tcPr>
            <w:tcW w:w="1564" w:type="dxa"/>
            <w:gridSpan w:val="4"/>
          </w:tcPr>
          <w:p w14:paraId="0AB98E27"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45D43FC9" w14:textId="77777777" w:rsidTr="002966D6">
        <w:tc>
          <w:tcPr>
            <w:tcW w:w="1669" w:type="dxa"/>
            <w:gridSpan w:val="5"/>
          </w:tcPr>
          <w:p w14:paraId="0F40CF24" w14:textId="77777777" w:rsidR="00E06645" w:rsidRPr="0092688C" w:rsidRDefault="00E06645" w:rsidP="00E06645">
            <w:pPr>
              <w:spacing w:before="120" w:after="120"/>
              <w:ind w:left="0"/>
              <w:rPr>
                <w:spacing w:val="0"/>
                <w:sz w:val="20"/>
                <w:lang w:eastAsia="en-GB"/>
              </w:rPr>
            </w:pPr>
            <w:r w:rsidRPr="0092688C">
              <w:rPr>
                <w:spacing w:val="0"/>
                <w:sz w:val="20"/>
                <w:lang w:eastAsia="en-GB"/>
              </w:rPr>
              <w:t>Step d) 51.15Hz ±0.05Hz</w:t>
            </w:r>
          </w:p>
        </w:tc>
        <w:tc>
          <w:tcPr>
            <w:tcW w:w="1998" w:type="dxa"/>
            <w:gridSpan w:val="6"/>
          </w:tcPr>
          <w:p w14:paraId="445744E3" w14:textId="77777777" w:rsidR="00E06645" w:rsidRPr="0092688C" w:rsidRDefault="00E06645" w:rsidP="00E06645">
            <w:pPr>
              <w:spacing w:before="120" w:after="120"/>
              <w:rPr>
                <w:spacing w:val="0"/>
                <w:sz w:val="20"/>
                <w:lang w:eastAsia="en-GB"/>
              </w:rPr>
            </w:pPr>
          </w:p>
        </w:tc>
        <w:tc>
          <w:tcPr>
            <w:tcW w:w="2126" w:type="dxa"/>
            <w:gridSpan w:val="4"/>
          </w:tcPr>
          <w:p w14:paraId="62FA83C4" w14:textId="77777777" w:rsidR="00E06645" w:rsidRPr="0092688C" w:rsidRDefault="00E06645" w:rsidP="00E06645">
            <w:pPr>
              <w:spacing w:before="120" w:after="120"/>
              <w:rPr>
                <w:spacing w:val="0"/>
                <w:sz w:val="20"/>
                <w:lang w:eastAsia="en-GB"/>
              </w:rPr>
            </w:pPr>
          </w:p>
        </w:tc>
        <w:tc>
          <w:tcPr>
            <w:tcW w:w="2561" w:type="dxa"/>
            <w:gridSpan w:val="9"/>
            <w:vMerge/>
          </w:tcPr>
          <w:p w14:paraId="3F9DE519" w14:textId="77777777" w:rsidR="00E06645" w:rsidRPr="0092688C" w:rsidRDefault="00E06645" w:rsidP="00E06645">
            <w:pPr>
              <w:spacing w:before="120" w:after="120"/>
              <w:rPr>
                <w:spacing w:val="0"/>
                <w:sz w:val="20"/>
                <w:lang w:eastAsia="en-GB"/>
              </w:rPr>
            </w:pPr>
          </w:p>
        </w:tc>
        <w:tc>
          <w:tcPr>
            <w:tcW w:w="1564" w:type="dxa"/>
            <w:gridSpan w:val="4"/>
          </w:tcPr>
          <w:p w14:paraId="276AC354"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7E9F2087" w14:textId="77777777" w:rsidTr="002966D6">
        <w:tc>
          <w:tcPr>
            <w:tcW w:w="1669" w:type="dxa"/>
            <w:gridSpan w:val="5"/>
          </w:tcPr>
          <w:p w14:paraId="7A9FECCA" w14:textId="77777777" w:rsidR="00E06645" w:rsidRPr="0092688C" w:rsidRDefault="00E06645" w:rsidP="00E06645">
            <w:pPr>
              <w:spacing w:before="120" w:after="120"/>
              <w:ind w:left="0"/>
              <w:rPr>
                <w:spacing w:val="0"/>
                <w:sz w:val="20"/>
                <w:lang w:eastAsia="en-GB"/>
              </w:rPr>
            </w:pPr>
            <w:r w:rsidRPr="0092688C">
              <w:rPr>
                <w:spacing w:val="0"/>
                <w:sz w:val="20"/>
                <w:lang w:eastAsia="en-GB"/>
              </w:rPr>
              <w:t>Step e) 50.70Hz ±0.10Hz</w:t>
            </w:r>
          </w:p>
        </w:tc>
        <w:tc>
          <w:tcPr>
            <w:tcW w:w="1998" w:type="dxa"/>
            <w:gridSpan w:val="6"/>
          </w:tcPr>
          <w:p w14:paraId="644BFB5D" w14:textId="77777777" w:rsidR="00E06645" w:rsidRPr="0092688C" w:rsidRDefault="00E06645" w:rsidP="00E06645">
            <w:pPr>
              <w:spacing w:before="120" w:after="120"/>
              <w:rPr>
                <w:spacing w:val="0"/>
                <w:sz w:val="20"/>
                <w:lang w:eastAsia="en-GB"/>
              </w:rPr>
            </w:pPr>
          </w:p>
        </w:tc>
        <w:tc>
          <w:tcPr>
            <w:tcW w:w="2126" w:type="dxa"/>
            <w:gridSpan w:val="4"/>
          </w:tcPr>
          <w:p w14:paraId="51F713E6" w14:textId="77777777" w:rsidR="00E06645" w:rsidRPr="0092688C" w:rsidRDefault="00E06645" w:rsidP="00E06645">
            <w:pPr>
              <w:spacing w:before="120" w:after="120"/>
              <w:rPr>
                <w:spacing w:val="0"/>
                <w:sz w:val="20"/>
                <w:lang w:eastAsia="en-GB"/>
              </w:rPr>
            </w:pPr>
          </w:p>
        </w:tc>
        <w:tc>
          <w:tcPr>
            <w:tcW w:w="2561" w:type="dxa"/>
            <w:gridSpan w:val="9"/>
            <w:vMerge/>
          </w:tcPr>
          <w:p w14:paraId="0EC334BA" w14:textId="77777777" w:rsidR="00E06645" w:rsidRPr="0092688C" w:rsidRDefault="00E06645" w:rsidP="00E06645">
            <w:pPr>
              <w:spacing w:before="120" w:after="120"/>
              <w:rPr>
                <w:spacing w:val="0"/>
                <w:sz w:val="20"/>
                <w:lang w:eastAsia="en-GB"/>
              </w:rPr>
            </w:pPr>
          </w:p>
        </w:tc>
        <w:tc>
          <w:tcPr>
            <w:tcW w:w="1564" w:type="dxa"/>
            <w:gridSpan w:val="4"/>
          </w:tcPr>
          <w:p w14:paraId="71CA72B3"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215C4F39" w14:textId="77777777" w:rsidTr="002966D6">
        <w:tc>
          <w:tcPr>
            <w:tcW w:w="1669" w:type="dxa"/>
            <w:gridSpan w:val="5"/>
          </w:tcPr>
          <w:p w14:paraId="39AFE3A3" w14:textId="77777777" w:rsidR="00E06645" w:rsidRPr="0092688C" w:rsidRDefault="00E06645" w:rsidP="00E06645">
            <w:pPr>
              <w:spacing w:before="120" w:after="120"/>
              <w:ind w:left="0"/>
              <w:rPr>
                <w:spacing w:val="0"/>
                <w:sz w:val="20"/>
                <w:lang w:eastAsia="en-GB"/>
              </w:rPr>
            </w:pPr>
            <w:r w:rsidRPr="0092688C">
              <w:rPr>
                <w:spacing w:val="0"/>
                <w:sz w:val="20"/>
                <w:lang w:eastAsia="en-GB"/>
              </w:rPr>
              <w:t>Step f) 50.45Hz ±0.05Hz</w:t>
            </w:r>
          </w:p>
        </w:tc>
        <w:tc>
          <w:tcPr>
            <w:tcW w:w="1998" w:type="dxa"/>
            <w:gridSpan w:val="6"/>
          </w:tcPr>
          <w:p w14:paraId="2BBCC327" w14:textId="77777777" w:rsidR="00E06645" w:rsidRPr="0092688C" w:rsidRDefault="00E06645" w:rsidP="00E06645">
            <w:pPr>
              <w:spacing w:before="120" w:after="120"/>
              <w:rPr>
                <w:spacing w:val="0"/>
                <w:sz w:val="20"/>
                <w:lang w:eastAsia="en-GB"/>
              </w:rPr>
            </w:pPr>
          </w:p>
        </w:tc>
        <w:tc>
          <w:tcPr>
            <w:tcW w:w="2126" w:type="dxa"/>
            <w:gridSpan w:val="4"/>
          </w:tcPr>
          <w:p w14:paraId="039767F8" w14:textId="77777777" w:rsidR="00E06645" w:rsidRPr="0092688C" w:rsidRDefault="00E06645" w:rsidP="00E06645">
            <w:pPr>
              <w:spacing w:before="120" w:after="120"/>
              <w:rPr>
                <w:spacing w:val="0"/>
                <w:sz w:val="20"/>
                <w:lang w:eastAsia="en-GB"/>
              </w:rPr>
            </w:pPr>
          </w:p>
        </w:tc>
        <w:tc>
          <w:tcPr>
            <w:tcW w:w="2561" w:type="dxa"/>
            <w:gridSpan w:val="9"/>
            <w:vMerge/>
          </w:tcPr>
          <w:p w14:paraId="627C3C6E" w14:textId="77777777" w:rsidR="00E06645" w:rsidRPr="0092688C" w:rsidRDefault="00E06645" w:rsidP="00E06645">
            <w:pPr>
              <w:spacing w:before="120" w:after="120"/>
              <w:rPr>
                <w:spacing w:val="0"/>
                <w:sz w:val="20"/>
                <w:lang w:eastAsia="en-GB"/>
              </w:rPr>
            </w:pPr>
          </w:p>
        </w:tc>
        <w:tc>
          <w:tcPr>
            <w:tcW w:w="1564" w:type="dxa"/>
            <w:gridSpan w:val="4"/>
          </w:tcPr>
          <w:p w14:paraId="53272FA9"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3CB47D46" w14:textId="77777777" w:rsidTr="002966D6">
        <w:tc>
          <w:tcPr>
            <w:tcW w:w="1669" w:type="dxa"/>
            <w:gridSpan w:val="5"/>
          </w:tcPr>
          <w:p w14:paraId="6D57F59A" w14:textId="77777777" w:rsidR="00E06645" w:rsidRPr="0092688C" w:rsidRDefault="00E06645" w:rsidP="00E06645">
            <w:pPr>
              <w:spacing w:before="120" w:after="120"/>
              <w:ind w:left="0"/>
              <w:rPr>
                <w:spacing w:val="0"/>
                <w:sz w:val="20"/>
                <w:lang w:eastAsia="en-GB"/>
              </w:rPr>
            </w:pPr>
            <w:r w:rsidRPr="0092688C">
              <w:rPr>
                <w:spacing w:val="0"/>
                <w:sz w:val="20"/>
                <w:lang w:eastAsia="en-GB"/>
              </w:rPr>
              <w:t>Step g) 50.00Hz ±0.01Hz</w:t>
            </w:r>
          </w:p>
        </w:tc>
        <w:tc>
          <w:tcPr>
            <w:tcW w:w="1998" w:type="dxa"/>
            <w:gridSpan w:val="6"/>
          </w:tcPr>
          <w:p w14:paraId="6276021D" w14:textId="77777777" w:rsidR="00E06645" w:rsidRPr="0092688C" w:rsidRDefault="00E06645" w:rsidP="00E06645">
            <w:pPr>
              <w:spacing w:before="120" w:after="120"/>
              <w:rPr>
                <w:spacing w:val="0"/>
                <w:sz w:val="20"/>
                <w:lang w:eastAsia="en-GB"/>
              </w:rPr>
            </w:pPr>
          </w:p>
        </w:tc>
        <w:tc>
          <w:tcPr>
            <w:tcW w:w="2126" w:type="dxa"/>
            <w:gridSpan w:val="4"/>
          </w:tcPr>
          <w:p w14:paraId="643C0566" w14:textId="77777777" w:rsidR="00E06645" w:rsidRPr="0092688C" w:rsidRDefault="00E06645" w:rsidP="00E06645">
            <w:pPr>
              <w:spacing w:before="120" w:after="120"/>
              <w:rPr>
                <w:spacing w:val="0"/>
                <w:sz w:val="20"/>
                <w:lang w:eastAsia="en-GB"/>
              </w:rPr>
            </w:pPr>
          </w:p>
        </w:tc>
        <w:tc>
          <w:tcPr>
            <w:tcW w:w="2561" w:type="dxa"/>
            <w:gridSpan w:val="9"/>
            <w:vMerge/>
          </w:tcPr>
          <w:p w14:paraId="6DA80559" w14:textId="77777777" w:rsidR="00E06645" w:rsidRPr="0092688C" w:rsidRDefault="00E06645" w:rsidP="00E06645">
            <w:pPr>
              <w:spacing w:before="120" w:after="120"/>
              <w:rPr>
                <w:spacing w:val="0"/>
                <w:sz w:val="20"/>
                <w:lang w:eastAsia="en-GB"/>
              </w:rPr>
            </w:pPr>
          </w:p>
        </w:tc>
        <w:tc>
          <w:tcPr>
            <w:tcW w:w="1564" w:type="dxa"/>
            <w:gridSpan w:val="4"/>
          </w:tcPr>
          <w:p w14:paraId="61E22BBB" w14:textId="77777777" w:rsidR="00E06645" w:rsidRPr="0092688C" w:rsidRDefault="00E06645" w:rsidP="00E06645">
            <w:pPr>
              <w:spacing w:before="120" w:after="120"/>
              <w:rPr>
                <w:rStyle w:val="CommentReference"/>
                <w:spacing w:val="0"/>
                <w:sz w:val="20"/>
              </w:rPr>
            </w:pPr>
          </w:p>
        </w:tc>
      </w:tr>
      <w:tr w:rsidR="00E06645" w:rsidRPr="0092688C" w14:paraId="4AFF96B2" w14:textId="77777777" w:rsidTr="002966D6">
        <w:tc>
          <w:tcPr>
            <w:tcW w:w="1669" w:type="dxa"/>
            <w:gridSpan w:val="5"/>
            <w:shd w:val="clear" w:color="auto" w:fill="F2F2F2"/>
          </w:tcPr>
          <w:p w14:paraId="7336C62F"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 xml:space="preserve">Test sequence at </w:t>
            </w:r>
            <w:r w:rsidRPr="0092688C">
              <w:rPr>
                <w:b/>
                <w:spacing w:val="0"/>
                <w:sz w:val="20"/>
                <w:lang w:eastAsia="en-GB"/>
              </w:rPr>
              <w:t>Registered Capacity</w:t>
            </w:r>
            <w:r w:rsidRPr="0092688C">
              <w:rPr>
                <w:spacing w:val="0"/>
                <w:sz w:val="20"/>
                <w:lang w:eastAsia="en-GB"/>
              </w:rPr>
              <w:t xml:space="preserve"> 40% - 60%</w:t>
            </w:r>
          </w:p>
        </w:tc>
        <w:tc>
          <w:tcPr>
            <w:tcW w:w="1998" w:type="dxa"/>
            <w:gridSpan w:val="6"/>
            <w:shd w:val="clear" w:color="auto" w:fill="F2F2F2"/>
          </w:tcPr>
          <w:p w14:paraId="175DFE86"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 xml:space="preserve">Measured </w:t>
            </w:r>
            <w:r w:rsidRPr="0092688C">
              <w:rPr>
                <w:b/>
                <w:spacing w:val="0"/>
                <w:sz w:val="20"/>
              </w:rPr>
              <w:t xml:space="preserve">Active </w:t>
            </w:r>
            <w:r w:rsidRPr="0092688C">
              <w:rPr>
                <w:b/>
                <w:spacing w:val="0"/>
                <w:sz w:val="20"/>
                <w:lang w:eastAsia="en-GB"/>
              </w:rPr>
              <w:t>Power</w:t>
            </w:r>
            <w:r w:rsidRPr="0092688C">
              <w:rPr>
                <w:spacing w:val="0"/>
                <w:sz w:val="20"/>
                <w:lang w:eastAsia="en-GB"/>
              </w:rPr>
              <w:t xml:space="preserve"> Output</w:t>
            </w:r>
          </w:p>
        </w:tc>
        <w:tc>
          <w:tcPr>
            <w:tcW w:w="2126" w:type="dxa"/>
            <w:gridSpan w:val="4"/>
            <w:shd w:val="clear" w:color="auto" w:fill="F2F2F2"/>
          </w:tcPr>
          <w:p w14:paraId="0BFA217E" w14:textId="77777777" w:rsidR="00E06645" w:rsidRPr="0092688C" w:rsidRDefault="00E06645" w:rsidP="00E06645">
            <w:pPr>
              <w:spacing w:before="120" w:after="120"/>
              <w:jc w:val="left"/>
              <w:rPr>
                <w:spacing w:val="0"/>
                <w:sz w:val="20"/>
                <w:lang w:eastAsia="en-GB"/>
              </w:rPr>
            </w:pPr>
            <w:r w:rsidRPr="0092688C">
              <w:rPr>
                <w:spacing w:val="0"/>
                <w:sz w:val="20"/>
                <w:lang w:eastAsia="en-GB"/>
              </w:rPr>
              <w:t>Frequency</w:t>
            </w:r>
          </w:p>
        </w:tc>
        <w:tc>
          <w:tcPr>
            <w:tcW w:w="2561" w:type="dxa"/>
            <w:gridSpan w:val="9"/>
            <w:shd w:val="clear" w:color="auto" w:fill="F2F2F2"/>
          </w:tcPr>
          <w:p w14:paraId="15E384D7" w14:textId="77777777" w:rsidR="00E06645" w:rsidRPr="0092688C" w:rsidRDefault="00E06645" w:rsidP="00E06645">
            <w:pPr>
              <w:spacing w:before="120" w:after="120"/>
              <w:jc w:val="left"/>
              <w:rPr>
                <w:spacing w:val="0"/>
                <w:sz w:val="20"/>
                <w:lang w:eastAsia="en-GB"/>
              </w:rPr>
            </w:pPr>
            <w:r w:rsidRPr="0092688C">
              <w:rPr>
                <w:spacing w:val="0"/>
                <w:sz w:val="20"/>
                <w:lang w:eastAsia="en-GB"/>
              </w:rPr>
              <w:t>Primary Power Source</w:t>
            </w:r>
          </w:p>
        </w:tc>
        <w:tc>
          <w:tcPr>
            <w:tcW w:w="1564" w:type="dxa"/>
            <w:gridSpan w:val="4"/>
            <w:shd w:val="clear" w:color="auto" w:fill="F2F2F2"/>
          </w:tcPr>
          <w:p w14:paraId="546BEA12" w14:textId="77777777" w:rsidR="00E06645" w:rsidRPr="0092688C" w:rsidRDefault="00E06645" w:rsidP="00E06645">
            <w:pPr>
              <w:spacing w:before="120" w:after="120"/>
              <w:ind w:left="0"/>
              <w:jc w:val="left"/>
              <w:rPr>
                <w:spacing w:val="0"/>
                <w:sz w:val="20"/>
                <w:lang w:eastAsia="en-GB"/>
              </w:rPr>
            </w:pPr>
            <w:r w:rsidRPr="0092688C">
              <w:rPr>
                <w:b/>
                <w:spacing w:val="0"/>
                <w:sz w:val="20"/>
              </w:rPr>
              <w:t>Active Power</w:t>
            </w:r>
            <w:r w:rsidRPr="0092688C">
              <w:rPr>
                <w:spacing w:val="0"/>
                <w:sz w:val="20"/>
                <w:lang w:eastAsia="en-GB"/>
              </w:rPr>
              <w:t xml:space="preserve"> Gradient</w:t>
            </w:r>
          </w:p>
        </w:tc>
      </w:tr>
      <w:tr w:rsidR="00E06645" w:rsidRPr="0092688C" w14:paraId="44DB10DD" w14:textId="77777777" w:rsidTr="002966D6">
        <w:tc>
          <w:tcPr>
            <w:tcW w:w="1669" w:type="dxa"/>
            <w:gridSpan w:val="5"/>
          </w:tcPr>
          <w:p w14:paraId="4A45028E" w14:textId="77777777" w:rsidR="00E06645" w:rsidRPr="0092688C" w:rsidRDefault="00E06645" w:rsidP="00E06645">
            <w:pPr>
              <w:spacing w:before="120" w:after="120"/>
              <w:ind w:left="0"/>
              <w:rPr>
                <w:spacing w:val="0"/>
                <w:sz w:val="20"/>
                <w:lang w:eastAsia="en-GB"/>
              </w:rPr>
            </w:pPr>
            <w:r w:rsidRPr="0092688C">
              <w:rPr>
                <w:spacing w:val="0"/>
                <w:sz w:val="20"/>
                <w:lang w:eastAsia="en-GB"/>
              </w:rPr>
              <w:t>Step a) 50.00Hz ±0.01Hz</w:t>
            </w:r>
          </w:p>
        </w:tc>
        <w:tc>
          <w:tcPr>
            <w:tcW w:w="1998" w:type="dxa"/>
            <w:gridSpan w:val="6"/>
          </w:tcPr>
          <w:p w14:paraId="547FDDE6" w14:textId="77777777" w:rsidR="00E06645" w:rsidRPr="0092688C" w:rsidRDefault="00E06645" w:rsidP="00E06645">
            <w:pPr>
              <w:spacing w:before="120" w:after="120"/>
              <w:rPr>
                <w:spacing w:val="0"/>
                <w:sz w:val="20"/>
                <w:highlight w:val="yellow"/>
                <w:lang w:eastAsia="en-GB"/>
              </w:rPr>
            </w:pPr>
          </w:p>
        </w:tc>
        <w:tc>
          <w:tcPr>
            <w:tcW w:w="2126" w:type="dxa"/>
            <w:gridSpan w:val="4"/>
          </w:tcPr>
          <w:p w14:paraId="48709200" w14:textId="77777777" w:rsidR="00E06645" w:rsidRPr="0092688C" w:rsidRDefault="00E06645" w:rsidP="00E06645">
            <w:pPr>
              <w:spacing w:before="120" w:after="120"/>
              <w:rPr>
                <w:spacing w:val="0"/>
                <w:sz w:val="20"/>
                <w:highlight w:val="yellow"/>
                <w:lang w:eastAsia="en-GB"/>
              </w:rPr>
            </w:pPr>
          </w:p>
        </w:tc>
        <w:tc>
          <w:tcPr>
            <w:tcW w:w="2561" w:type="dxa"/>
            <w:gridSpan w:val="9"/>
            <w:vMerge w:val="restart"/>
          </w:tcPr>
          <w:p w14:paraId="219DF4DA" w14:textId="77777777" w:rsidR="00E06645" w:rsidRPr="0092688C" w:rsidRDefault="00E06645" w:rsidP="00E06645">
            <w:pPr>
              <w:spacing w:before="120" w:after="120"/>
              <w:rPr>
                <w:spacing w:val="0"/>
                <w:sz w:val="20"/>
                <w:highlight w:val="yellow"/>
                <w:lang w:eastAsia="en-GB"/>
              </w:rPr>
            </w:pPr>
          </w:p>
        </w:tc>
        <w:tc>
          <w:tcPr>
            <w:tcW w:w="1564" w:type="dxa"/>
            <w:gridSpan w:val="4"/>
          </w:tcPr>
          <w:p w14:paraId="43C7036C"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23B33AC0" w14:textId="77777777" w:rsidTr="002966D6">
        <w:tc>
          <w:tcPr>
            <w:tcW w:w="1669" w:type="dxa"/>
            <w:gridSpan w:val="5"/>
          </w:tcPr>
          <w:p w14:paraId="2322C4D4" w14:textId="77777777" w:rsidR="00E06645" w:rsidRPr="0092688C" w:rsidRDefault="00E06645" w:rsidP="00E06645">
            <w:pPr>
              <w:spacing w:before="120" w:after="120"/>
              <w:ind w:left="0"/>
              <w:rPr>
                <w:spacing w:val="0"/>
                <w:sz w:val="20"/>
                <w:lang w:eastAsia="en-GB"/>
              </w:rPr>
            </w:pPr>
            <w:r w:rsidRPr="0092688C">
              <w:rPr>
                <w:spacing w:val="0"/>
                <w:sz w:val="20"/>
                <w:lang w:eastAsia="en-GB"/>
              </w:rPr>
              <w:t>Step b) 50.45Hz ±0.05Hz</w:t>
            </w:r>
          </w:p>
        </w:tc>
        <w:tc>
          <w:tcPr>
            <w:tcW w:w="1998" w:type="dxa"/>
            <w:gridSpan w:val="6"/>
          </w:tcPr>
          <w:p w14:paraId="07E5CAFE" w14:textId="77777777" w:rsidR="00E06645" w:rsidRPr="0092688C" w:rsidRDefault="00E06645" w:rsidP="00E06645">
            <w:pPr>
              <w:spacing w:before="120" w:after="120"/>
              <w:rPr>
                <w:spacing w:val="0"/>
                <w:sz w:val="20"/>
                <w:highlight w:val="yellow"/>
                <w:lang w:eastAsia="en-GB"/>
              </w:rPr>
            </w:pPr>
          </w:p>
        </w:tc>
        <w:tc>
          <w:tcPr>
            <w:tcW w:w="2126" w:type="dxa"/>
            <w:gridSpan w:val="4"/>
          </w:tcPr>
          <w:p w14:paraId="15A91AD0" w14:textId="77777777" w:rsidR="00E06645" w:rsidRPr="0092688C" w:rsidRDefault="00E06645" w:rsidP="00E06645">
            <w:pPr>
              <w:spacing w:before="120" w:after="120"/>
              <w:rPr>
                <w:spacing w:val="0"/>
                <w:sz w:val="20"/>
                <w:highlight w:val="yellow"/>
                <w:lang w:eastAsia="en-GB"/>
              </w:rPr>
            </w:pPr>
          </w:p>
        </w:tc>
        <w:tc>
          <w:tcPr>
            <w:tcW w:w="2561" w:type="dxa"/>
            <w:gridSpan w:val="9"/>
            <w:vMerge/>
          </w:tcPr>
          <w:p w14:paraId="13765B4E" w14:textId="77777777" w:rsidR="00E06645" w:rsidRPr="0092688C" w:rsidRDefault="00E06645" w:rsidP="00E06645">
            <w:pPr>
              <w:spacing w:before="120" w:after="120"/>
              <w:rPr>
                <w:spacing w:val="0"/>
                <w:sz w:val="20"/>
                <w:highlight w:val="yellow"/>
                <w:lang w:eastAsia="en-GB"/>
              </w:rPr>
            </w:pPr>
          </w:p>
        </w:tc>
        <w:tc>
          <w:tcPr>
            <w:tcW w:w="1564" w:type="dxa"/>
            <w:gridSpan w:val="4"/>
          </w:tcPr>
          <w:p w14:paraId="3E998C96"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6C052603" w14:textId="77777777" w:rsidTr="002966D6">
        <w:tc>
          <w:tcPr>
            <w:tcW w:w="1669" w:type="dxa"/>
            <w:gridSpan w:val="5"/>
          </w:tcPr>
          <w:p w14:paraId="2DE18C93" w14:textId="77777777" w:rsidR="00E06645" w:rsidRPr="0092688C" w:rsidRDefault="00E06645" w:rsidP="00E06645">
            <w:pPr>
              <w:spacing w:before="120" w:after="120"/>
              <w:ind w:left="0"/>
              <w:rPr>
                <w:spacing w:val="0"/>
                <w:sz w:val="20"/>
                <w:lang w:eastAsia="en-GB"/>
              </w:rPr>
            </w:pPr>
            <w:r w:rsidRPr="0092688C">
              <w:rPr>
                <w:spacing w:val="0"/>
                <w:sz w:val="20"/>
                <w:lang w:eastAsia="en-GB"/>
              </w:rPr>
              <w:t>Step c) 50.70Hz ±0.10Hz</w:t>
            </w:r>
          </w:p>
        </w:tc>
        <w:tc>
          <w:tcPr>
            <w:tcW w:w="1998" w:type="dxa"/>
            <w:gridSpan w:val="6"/>
          </w:tcPr>
          <w:p w14:paraId="40DABF6A" w14:textId="77777777" w:rsidR="00E06645" w:rsidRPr="0092688C" w:rsidRDefault="00E06645" w:rsidP="00E06645">
            <w:pPr>
              <w:spacing w:before="120" w:after="120"/>
              <w:rPr>
                <w:spacing w:val="0"/>
                <w:sz w:val="20"/>
                <w:highlight w:val="yellow"/>
                <w:lang w:eastAsia="en-GB"/>
              </w:rPr>
            </w:pPr>
          </w:p>
        </w:tc>
        <w:tc>
          <w:tcPr>
            <w:tcW w:w="2126" w:type="dxa"/>
            <w:gridSpan w:val="4"/>
          </w:tcPr>
          <w:p w14:paraId="22EE2172" w14:textId="77777777" w:rsidR="00E06645" w:rsidRPr="0092688C" w:rsidRDefault="00E06645" w:rsidP="00E06645">
            <w:pPr>
              <w:spacing w:before="120" w:after="120"/>
              <w:rPr>
                <w:spacing w:val="0"/>
                <w:sz w:val="20"/>
                <w:highlight w:val="yellow"/>
                <w:lang w:eastAsia="en-GB"/>
              </w:rPr>
            </w:pPr>
          </w:p>
        </w:tc>
        <w:tc>
          <w:tcPr>
            <w:tcW w:w="2561" w:type="dxa"/>
            <w:gridSpan w:val="9"/>
            <w:vMerge/>
          </w:tcPr>
          <w:p w14:paraId="2485E762" w14:textId="77777777" w:rsidR="00E06645" w:rsidRPr="0092688C" w:rsidRDefault="00E06645" w:rsidP="00E06645">
            <w:pPr>
              <w:spacing w:before="120" w:after="120"/>
              <w:rPr>
                <w:spacing w:val="0"/>
                <w:sz w:val="20"/>
                <w:highlight w:val="yellow"/>
                <w:lang w:eastAsia="en-GB"/>
              </w:rPr>
            </w:pPr>
          </w:p>
        </w:tc>
        <w:tc>
          <w:tcPr>
            <w:tcW w:w="1564" w:type="dxa"/>
            <w:gridSpan w:val="4"/>
          </w:tcPr>
          <w:p w14:paraId="400A73B1"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3E3EAFD0" w14:textId="77777777" w:rsidTr="002966D6">
        <w:tc>
          <w:tcPr>
            <w:tcW w:w="1669" w:type="dxa"/>
            <w:gridSpan w:val="5"/>
          </w:tcPr>
          <w:p w14:paraId="1C9043B1" w14:textId="77777777" w:rsidR="00E06645" w:rsidRPr="0092688C" w:rsidRDefault="00E06645" w:rsidP="00E06645">
            <w:pPr>
              <w:spacing w:before="120" w:after="120"/>
              <w:ind w:left="0"/>
              <w:rPr>
                <w:spacing w:val="0"/>
                <w:sz w:val="20"/>
                <w:lang w:eastAsia="en-GB"/>
              </w:rPr>
            </w:pPr>
            <w:r w:rsidRPr="0092688C">
              <w:rPr>
                <w:spacing w:val="0"/>
                <w:sz w:val="20"/>
                <w:lang w:eastAsia="en-GB"/>
              </w:rPr>
              <w:t>Step d) 51.15Hz ±0.05Hz</w:t>
            </w:r>
          </w:p>
        </w:tc>
        <w:tc>
          <w:tcPr>
            <w:tcW w:w="1998" w:type="dxa"/>
            <w:gridSpan w:val="6"/>
          </w:tcPr>
          <w:p w14:paraId="6581A7DA" w14:textId="77777777" w:rsidR="00E06645" w:rsidRPr="0092688C" w:rsidRDefault="00E06645" w:rsidP="00E06645">
            <w:pPr>
              <w:spacing w:before="120" w:after="120"/>
              <w:rPr>
                <w:spacing w:val="0"/>
                <w:sz w:val="20"/>
                <w:highlight w:val="yellow"/>
                <w:lang w:eastAsia="en-GB"/>
              </w:rPr>
            </w:pPr>
          </w:p>
        </w:tc>
        <w:tc>
          <w:tcPr>
            <w:tcW w:w="2126" w:type="dxa"/>
            <w:gridSpan w:val="4"/>
          </w:tcPr>
          <w:p w14:paraId="3A114C22" w14:textId="77777777" w:rsidR="00E06645" w:rsidRPr="0092688C" w:rsidRDefault="00E06645" w:rsidP="00E06645">
            <w:pPr>
              <w:spacing w:before="120" w:after="120"/>
              <w:rPr>
                <w:spacing w:val="0"/>
                <w:sz w:val="20"/>
                <w:highlight w:val="yellow"/>
                <w:lang w:eastAsia="en-GB"/>
              </w:rPr>
            </w:pPr>
          </w:p>
        </w:tc>
        <w:tc>
          <w:tcPr>
            <w:tcW w:w="2561" w:type="dxa"/>
            <w:gridSpan w:val="9"/>
            <w:vMerge/>
          </w:tcPr>
          <w:p w14:paraId="44A28A72" w14:textId="77777777" w:rsidR="00E06645" w:rsidRPr="0092688C" w:rsidRDefault="00E06645" w:rsidP="00E06645">
            <w:pPr>
              <w:spacing w:before="120" w:after="120"/>
              <w:rPr>
                <w:spacing w:val="0"/>
                <w:sz w:val="20"/>
                <w:highlight w:val="yellow"/>
                <w:lang w:eastAsia="en-GB"/>
              </w:rPr>
            </w:pPr>
          </w:p>
        </w:tc>
        <w:tc>
          <w:tcPr>
            <w:tcW w:w="1564" w:type="dxa"/>
            <w:gridSpan w:val="4"/>
          </w:tcPr>
          <w:p w14:paraId="2AA605F1"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5C23A759" w14:textId="77777777" w:rsidTr="002966D6">
        <w:tc>
          <w:tcPr>
            <w:tcW w:w="1669" w:type="dxa"/>
            <w:gridSpan w:val="5"/>
          </w:tcPr>
          <w:p w14:paraId="05EBA06C" w14:textId="77777777" w:rsidR="00E06645" w:rsidRPr="0092688C" w:rsidRDefault="00E06645" w:rsidP="00E06645">
            <w:pPr>
              <w:spacing w:before="120" w:after="120"/>
              <w:ind w:left="0"/>
              <w:rPr>
                <w:spacing w:val="0"/>
                <w:sz w:val="20"/>
                <w:lang w:eastAsia="en-GB"/>
              </w:rPr>
            </w:pPr>
            <w:r w:rsidRPr="0092688C">
              <w:rPr>
                <w:spacing w:val="0"/>
                <w:sz w:val="20"/>
                <w:lang w:eastAsia="en-GB"/>
              </w:rPr>
              <w:t>Step e) 50.70Hz ±0.10Hz</w:t>
            </w:r>
          </w:p>
        </w:tc>
        <w:tc>
          <w:tcPr>
            <w:tcW w:w="1998" w:type="dxa"/>
            <w:gridSpan w:val="6"/>
          </w:tcPr>
          <w:p w14:paraId="3B760B41" w14:textId="77777777" w:rsidR="00E06645" w:rsidRPr="0092688C" w:rsidRDefault="00E06645" w:rsidP="00E06645">
            <w:pPr>
              <w:spacing w:before="120" w:after="120"/>
              <w:rPr>
                <w:spacing w:val="0"/>
                <w:sz w:val="20"/>
                <w:highlight w:val="yellow"/>
                <w:lang w:eastAsia="en-GB"/>
              </w:rPr>
            </w:pPr>
          </w:p>
        </w:tc>
        <w:tc>
          <w:tcPr>
            <w:tcW w:w="2126" w:type="dxa"/>
            <w:gridSpan w:val="4"/>
          </w:tcPr>
          <w:p w14:paraId="3A9A830C" w14:textId="77777777" w:rsidR="00E06645" w:rsidRPr="0092688C" w:rsidRDefault="00E06645" w:rsidP="00E06645">
            <w:pPr>
              <w:spacing w:before="120" w:after="120"/>
              <w:rPr>
                <w:spacing w:val="0"/>
                <w:sz w:val="20"/>
                <w:highlight w:val="yellow"/>
                <w:lang w:eastAsia="en-GB"/>
              </w:rPr>
            </w:pPr>
          </w:p>
        </w:tc>
        <w:tc>
          <w:tcPr>
            <w:tcW w:w="2561" w:type="dxa"/>
            <w:gridSpan w:val="9"/>
            <w:vMerge/>
          </w:tcPr>
          <w:p w14:paraId="54A2334F" w14:textId="77777777" w:rsidR="00E06645" w:rsidRPr="0092688C" w:rsidRDefault="00E06645" w:rsidP="00E06645">
            <w:pPr>
              <w:spacing w:before="120" w:after="120"/>
              <w:rPr>
                <w:spacing w:val="0"/>
                <w:sz w:val="20"/>
                <w:highlight w:val="yellow"/>
                <w:lang w:eastAsia="en-GB"/>
              </w:rPr>
            </w:pPr>
          </w:p>
        </w:tc>
        <w:tc>
          <w:tcPr>
            <w:tcW w:w="1564" w:type="dxa"/>
            <w:gridSpan w:val="4"/>
          </w:tcPr>
          <w:p w14:paraId="6D973045" w14:textId="77777777" w:rsidR="00E06645" w:rsidRPr="0092688C" w:rsidRDefault="00E06645" w:rsidP="00E06645">
            <w:pPr>
              <w:spacing w:before="120" w:after="120"/>
              <w:rPr>
                <w:rStyle w:val="CommentReference"/>
                <w:spacing w:val="0"/>
                <w:sz w:val="20"/>
              </w:rPr>
            </w:pPr>
            <w:r w:rsidRPr="0092688C">
              <w:rPr>
                <w:rStyle w:val="CommentReference"/>
                <w:spacing w:val="0"/>
                <w:sz w:val="20"/>
              </w:rPr>
              <w:t>-</w:t>
            </w:r>
          </w:p>
        </w:tc>
      </w:tr>
      <w:tr w:rsidR="00E06645" w:rsidRPr="0092688C" w14:paraId="37F12618" w14:textId="77777777" w:rsidTr="002966D6">
        <w:tc>
          <w:tcPr>
            <w:tcW w:w="1669" w:type="dxa"/>
            <w:gridSpan w:val="5"/>
          </w:tcPr>
          <w:p w14:paraId="5ED7EAE8" w14:textId="77777777" w:rsidR="00E06645" w:rsidRPr="0092688C" w:rsidRDefault="00E06645" w:rsidP="00E06645">
            <w:pPr>
              <w:spacing w:before="120" w:after="120"/>
              <w:ind w:left="0"/>
              <w:rPr>
                <w:spacing w:val="0"/>
                <w:sz w:val="20"/>
                <w:lang w:eastAsia="en-GB"/>
              </w:rPr>
            </w:pPr>
            <w:r w:rsidRPr="0092688C">
              <w:rPr>
                <w:spacing w:val="0"/>
                <w:sz w:val="20"/>
                <w:lang w:eastAsia="en-GB"/>
              </w:rPr>
              <w:t>Step f) 50.45Hz ±0.05Hz</w:t>
            </w:r>
          </w:p>
        </w:tc>
        <w:tc>
          <w:tcPr>
            <w:tcW w:w="1998" w:type="dxa"/>
            <w:gridSpan w:val="6"/>
          </w:tcPr>
          <w:p w14:paraId="1C5B9D80" w14:textId="77777777" w:rsidR="00E06645" w:rsidRPr="0092688C" w:rsidRDefault="00E06645" w:rsidP="00E06645">
            <w:pPr>
              <w:spacing w:before="120" w:after="120"/>
              <w:rPr>
                <w:spacing w:val="0"/>
                <w:sz w:val="20"/>
                <w:highlight w:val="yellow"/>
                <w:lang w:eastAsia="en-GB"/>
              </w:rPr>
            </w:pPr>
          </w:p>
        </w:tc>
        <w:tc>
          <w:tcPr>
            <w:tcW w:w="2126" w:type="dxa"/>
            <w:gridSpan w:val="4"/>
          </w:tcPr>
          <w:p w14:paraId="01B5FB77" w14:textId="77777777" w:rsidR="00E06645" w:rsidRPr="0092688C" w:rsidRDefault="00E06645" w:rsidP="00E06645">
            <w:pPr>
              <w:spacing w:before="120" w:after="120"/>
              <w:rPr>
                <w:spacing w:val="0"/>
                <w:sz w:val="20"/>
                <w:highlight w:val="yellow"/>
                <w:lang w:eastAsia="en-GB"/>
              </w:rPr>
            </w:pPr>
          </w:p>
        </w:tc>
        <w:tc>
          <w:tcPr>
            <w:tcW w:w="2561" w:type="dxa"/>
            <w:gridSpan w:val="9"/>
          </w:tcPr>
          <w:p w14:paraId="3D7CAE0A" w14:textId="77777777" w:rsidR="00E06645" w:rsidRPr="0092688C" w:rsidRDefault="00E06645" w:rsidP="00E06645">
            <w:pPr>
              <w:spacing w:before="120" w:after="120"/>
              <w:rPr>
                <w:spacing w:val="0"/>
                <w:sz w:val="20"/>
                <w:highlight w:val="yellow"/>
                <w:lang w:eastAsia="en-GB"/>
              </w:rPr>
            </w:pPr>
          </w:p>
        </w:tc>
        <w:tc>
          <w:tcPr>
            <w:tcW w:w="1564" w:type="dxa"/>
            <w:gridSpan w:val="4"/>
          </w:tcPr>
          <w:p w14:paraId="732D9D1C" w14:textId="77777777" w:rsidR="00E06645" w:rsidRPr="0092688C" w:rsidRDefault="00E06645" w:rsidP="00E06645">
            <w:pPr>
              <w:spacing w:before="120" w:after="120"/>
              <w:rPr>
                <w:rStyle w:val="CommentReference"/>
                <w:spacing w:val="0"/>
                <w:sz w:val="20"/>
              </w:rPr>
            </w:pPr>
          </w:p>
        </w:tc>
      </w:tr>
      <w:tr w:rsidR="00E06645" w:rsidRPr="0092688C" w14:paraId="38E0EBA9" w14:textId="77777777" w:rsidTr="002966D6">
        <w:tc>
          <w:tcPr>
            <w:tcW w:w="1669" w:type="dxa"/>
            <w:gridSpan w:val="5"/>
          </w:tcPr>
          <w:p w14:paraId="394F485A" w14:textId="77777777" w:rsidR="00E06645" w:rsidRPr="0092688C" w:rsidRDefault="00E06645" w:rsidP="00E06645">
            <w:pPr>
              <w:spacing w:before="120" w:after="120"/>
              <w:ind w:left="0"/>
              <w:rPr>
                <w:spacing w:val="0"/>
                <w:sz w:val="20"/>
                <w:lang w:eastAsia="en-GB"/>
              </w:rPr>
            </w:pPr>
            <w:r w:rsidRPr="0092688C">
              <w:rPr>
                <w:spacing w:val="0"/>
                <w:sz w:val="20"/>
                <w:lang w:eastAsia="en-GB"/>
              </w:rPr>
              <w:t>Step g) 50.00Hz ±0.01Hz</w:t>
            </w:r>
          </w:p>
        </w:tc>
        <w:tc>
          <w:tcPr>
            <w:tcW w:w="1998" w:type="dxa"/>
            <w:gridSpan w:val="6"/>
          </w:tcPr>
          <w:p w14:paraId="3197722C" w14:textId="77777777" w:rsidR="00E06645" w:rsidRPr="0092688C" w:rsidRDefault="00E06645" w:rsidP="00E06645">
            <w:pPr>
              <w:spacing w:before="120" w:after="120"/>
              <w:rPr>
                <w:spacing w:val="0"/>
                <w:sz w:val="20"/>
                <w:highlight w:val="yellow"/>
                <w:lang w:eastAsia="en-GB"/>
              </w:rPr>
            </w:pPr>
          </w:p>
        </w:tc>
        <w:tc>
          <w:tcPr>
            <w:tcW w:w="2126" w:type="dxa"/>
            <w:gridSpan w:val="4"/>
          </w:tcPr>
          <w:p w14:paraId="1A03D4C8" w14:textId="77777777" w:rsidR="00E06645" w:rsidRPr="0092688C" w:rsidRDefault="00E06645" w:rsidP="00E06645">
            <w:pPr>
              <w:spacing w:before="120" w:after="120"/>
              <w:rPr>
                <w:spacing w:val="0"/>
                <w:sz w:val="20"/>
                <w:highlight w:val="yellow"/>
                <w:lang w:eastAsia="en-GB"/>
              </w:rPr>
            </w:pPr>
          </w:p>
        </w:tc>
        <w:tc>
          <w:tcPr>
            <w:tcW w:w="2561" w:type="dxa"/>
            <w:gridSpan w:val="9"/>
          </w:tcPr>
          <w:p w14:paraId="2006CB7C" w14:textId="77777777" w:rsidR="00E06645" w:rsidRPr="0092688C" w:rsidRDefault="00E06645" w:rsidP="00E06645">
            <w:pPr>
              <w:spacing w:before="120" w:after="120"/>
              <w:rPr>
                <w:spacing w:val="0"/>
                <w:sz w:val="20"/>
                <w:highlight w:val="yellow"/>
                <w:lang w:eastAsia="en-GB"/>
              </w:rPr>
            </w:pPr>
          </w:p>
        </w:tc>
        <w:tc>
          <w:tcPr>
            <w:tcW w:w="1564" w:type="dxa"/>
            <w:gridSpan w:val="4"/>
          </w:tcPr>
          <w:p w14:paraId="3FB90AD2" w14:textId="77777777" w:rsidR="00E06645" w:rsidRPr="0092688C" w:rsidRDefault="00E06645" w:rsidP="00E06645">
            <w:pPr>
              <w:spacing w:before="120" w:after="120"/>
              <w:rPr>
                <w:rStyle w:val="CommentReference"/>
                <w:spacing w:val="0"/>
                <w:sz w:val="20"/>
              </w:rPr>
            </w:pPr>
          </w:p>
        </w:tc>
      </w:tr>
      <w:tr w:rsidR="00E06645" w:rsidRPr="0092688C" w14:paraId="2F3ADA24" w14:textId="77777777" w:rsidTr="002966D6">
        <w:tc>
          <w:tcPr>
            <w:tcW w:w="9918" w:type="dxa"/>
            <w:gridSpan w:val="28"/>
            <w:shd w:val="clear" w:color="auto" w:fill="D9D9D9"/>
          </w:tcPr>
          <w:p w14:paraId="27BD9647" w14:textId="26867DB0" w:rsidR="00E06645" w:rsidRPr="0092688C" w:rsidRDefault="00E06645" w:rsidP="00E06645">
            <w:pPr>
              <w:spacing w:before="120" w:after="120"/>
              <w:ind w:left="0"/>
              <w:rPr>
                <w:spacing w:val="0"/>
                <w:sz w:val="20"/>
                <w:lang w:eastAsia="en-GB"/>
              </w:rPr>
            </w:pPr>
            <w:r w:rsidRPr="0092688C">
              <w:rPr>
                <w:b/>
                <w:spacing w:val="0"/>
                <w:sz w:val="20"/>
                <w:lang w:eastAsia="en-GB"/>
              </w:rPr>
              <w:t>10. Protection – Re-connection timer</w:t>
            </w:r>
          </w:p>
        </w:tc>
      </w:tr>
      <w:tr w:rsidR="00E06645" w:rsidRPr="0092688C" w14:paraId="51D5D3F1" w14:textId="77777777" w:rsidTr="002966D6">
        <w:tc>
          <w:tcPr>
            <w:tcW w:w="9918" w:type="dxa"/>
            <w:gridSpan w:val="28"/>
          </w:tcPr>
          <w:p w14:paraId="7FCF6154" w14:textId="266B8441" w:rsidR="00E06645" w:rsidRPr="0092688C" w:rsidRDefault="00E06645" w:rsidP="00E06645">
            <w:pPr>
              <w:spacing w:before="120" w:after="120"/>
              <w:ind w:left="0"/>
              <w:rPr>
                <w:spacing w:val="0"/>
                <w:sz w:val="20"/>
                <w:lang w:eastAsia="en-GB"/>
              </w:rPr>
            </w:pPr>
            <w:r w:rsidRPr="0092688C">
              <w:rPr>
                <w:spacing w:val="0"/>
                <w:sz w:val="20"/>
                <w:lang w:eastAsia="en-GB"/>
              </w:rPr>
              <w:t>Test should prove that the reconnection sequence starts after a minimum delay of 20 s for restoration of voltage and frequency to within the stage 1 settings of Table 10.1.</w:t>
            </w:r>
            <w:r w:rsidR="0032744B">
              <w:rPr>
                <w:spacing w:val="0"/>
                <w:sz w:val="20"/>
                <w:lang w:eastAsia="en-GB"/>
              </w:rPr>
              <w:t xml:space="preserve"> Both the time delay setting and the measured delay should be provided in this form; both should be greater than 20 s to pass. Confirmation should be provided that the </w:t>
            </w:r>
            <w:r w:rsidR="0032744B">
              <w:rPr>
                <w:b/>
                <w:bCs/>
                <w:spacing w:val="0"/>
                <w:sz w:val="20"/>
                <w:lang w:eastAsia="en-GB"/>
              </w:rPr>
              <w:t xml:space="preserve">Power Generating Module </w:t>
            </w:r>
            <w:r w:rsidR="0032744B">
              <w:rPr>
                <w:spacing w:val="0"/>
                <w:sz w:val="20"/>
                <w:lang w:eastAsia="en-GB"/>
              </w:rPr>
              <w:t>does not reconnect at the voltage and frequency settings below; a statement of “no reconnection” can be made.</w:t>
            </w:r>
          </w:p>
        </w:tc>
      </w:tr>
      <w:tr w:rsidR="00E06645" w:rsidRPr="0092688C" w14:paraId="2590566E" w14:textId="77777777" w:rsidTr="002966D6">
        <w:tc>
          <w:tcPr>
            <w:tcW w:w="1352" w:type="dxa"/>
            <w:gridSpan w:val="4"/>
          </w:tcPr>
          <w:p w14:paraId="1330AB48" w14:textId="77777777" w:rsidR="00E06645" w:rsidRPr="0092688C" w:rsidRDefault="00E06645" w:rsidP="00E06645">
            <w:pPr>
              <w:spacing w:before="120" w:after="120"/>
              <w:ind w:left="0"/>
              <w:rPr>
                <w:spacing w:val="0"/>
                <w:sz w:val="20"/>
                <w:lang w:eastAsia="en-GB"/>
              </w:rPr>
            </w:pPr>
            <w:r w:rsidRPr="0092688C">
              <w:rPr>
                <w:spacing w:val="0"/>
                <w:sz w:val="20"/>
                <w:lang w:eastAsia="en-GB"/>
              </w:rPr>
              <w:t>Time delay setting</w:t>
            </w:r>
          </w:p>
        </w:tc>
        <w:tc>
          <w:tcPr>
            <w:tcW w:w="1823" w:type="dxa"/>
            <w:gridSpan w:val="5"/>
          </w:tcPr>
          <w:p w14:paraId="4D279DC1" w14:textId="77777777" w:rsidR="00E06645" w:rsidRPr="0092688C" w:rsidRDefault="00E06645" w:rsidP="00E06645">
            <w:pPr>
              <w:spacing w:before="120" w:after="120"/>
              <w:ind w:left="0"/>
              <w:rPr>
                <w:spacing w:val="0"/>
                <w:sz w:val="20"/>
                <w:lang w:eastAsia="en-GB"/>
              </w:rPr>
            </w:pPr>
            <w:r w:rsidRPr="0092688C">
              <w:rPr>
                <w:spacing w:val="0"/>
                <w:sz w:val="20"/>
                <w:lang w:eastAsia="en-GB"/>
              </w:rPr>
              <w:t>Measured delay</w:t>
            </w:r>
          </w:p>
        </w:tc>
        <w:tc>
          <w:tcPr>
            <w:tcW w:w="6743" w:type="dxa"/>
            <w:gridSpan w:val="19"/>
          </w:tcPr>
          <w:p w14:paraId="03DBE296" w14:textId="77777777" w:rsidR="00E06645" w:rsidRPr="0092688C" w:rsidRDefault="00E06645" w:rsidP="00E06645">
            <w:pPr>
              <w:spacing w:before="120" w:after="120"/>
              <w:ind w:left="0"/>
              <w:rPr>
                <w:spacing w:val="0"/>
                <w:sz w:val="20"/>
                <w:lang w:eastAsia="en-GB"/>
              </w:rPr>
            </w:pPr>
            <w:r w:rsidRPr="0092688C">
              <w:rPr>
                <w:spacing w:val="0"/>
                <w:sz w:val="20"/>
                <w:lang w:eastAsia="en-GB"/>
              </w:rPr>
              <w:t>Checks on no reconnection when voltage or frequency is brought to just outside stage 1 limits of Table 10.1.</w:t>
            </w:r>
          </w:p>
        </w:tc>
      </w:tr>
      <w:tr w:rsidR="00E06645" w:rsidRPr="0092688C" w14:paraId="3FCCFAE9" w14:textId="77777777" w:rsidTr="002966D6">
        <w:trPr>
          <w:gridAfter w:val="1"/>
          <w:wAfter w:w="92" w:type="dxa"/>
        </w:trPr>
        <w:tc>
          <w:tcPr>
            <w:tcW w:w="1352" w:type="dxa"/>
            <w:gridSpan w:val="4"/>
          </w:tcPr>
          <w:p w14:paraId="2D508DCF" w14:textId="77777777" w:rsidR="00E06645" w:rsidRPr="0092688C" w:rsidRDefault="00E06645" w:rsidP="00E06645">
            <w:pPr>
              <w:spacing w:before="120" w:after="120"/>
              <w:rPr>
                <w:spacing w:val="0"/>
                <w:sz w:val="20"/>
              </w:rPr>
            </w:pPr>
          </w:p>
        </w:tc>
        <w:tc>
          <w:tcPr>
            <w:tcW w:w="1823" w:type="dxa"/>
            <w:gridSpan w:val="5"/>
          </w:tcPr>
          <w:p w14:paraId="065CFB7F" w14:textId="77777777" w:rsidR="00E06645" w:rsidRPr="0092688C" w:rsidRDefault="00E06645" w:rsidP="00E06645">
            <w:pPr>
              <w:spacing w:before="120" w:after="120"/>
              <w:rPr>
                <w:spacing w:val="0"/>
                <w:sz w:val="20"/>
                <w:lang w:eastAsia="en-GB"/>
              </w:rPr>
            </w:pPr>
          </w:p>
        </w:tc>
        <w:tc>
          <w:tcPr>
            <w:tcW w:w="2117" w:type="dxa"/>
            <w:gridSpan w:val="5"/>
          </w:tcPr>
          <w:p w14:paraId="3828DA94"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At 1.16 pu (266.2 V)</w:t>
            </w:r>
          </w:p>
        </w:tc>
        <w:tc>
          <w:tcPr>
            <w:tcW w:w="1557" w:type="dxa"/>
            <w:gridSpan w:val="5"/>
          </w:tcPr>
          <w:p w14:paraId="12563663"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 xml:space="preserve">At 0.78 pu (180.0 V) </w:t>
            </w:r>
          </w:p>
        </w:tc>
        <w:tc>
          <w:tcPr>
            <w:tcW w:w="1563" w:type="dxa"/>
            <w:gridSpan w:val="5"/>
          </w:tcPr>
          <w:p w14:paraId="1071268B"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At 47.4 Hz</w:t>
            </w:r>
          </w:p>
        </w:tc>
        <w:tc>
          <w:tcPr>
            <w:tcW w:w="1414" w:type="dxa"/>
            <w:gridSpan w:val="3"/>
          </w:tcPr>
          <w:p w14:paraId="5FE06D46"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At 52.1 Hz</w:t>
            </w:r>
          </w:p>
        </w:tc>
      </w:tr>
      <w:tr w:rsidR="00E06645" w:rsidRPr="0092688C" w14:paraId="02DC9D4B" w14:textId="77777777" w:rsidTr="002966D6">
        <w:trPr>
          <w:gridAfter w:val="1"/>
          <w:wAfter w:w="92" w:type="dxa"/>
        </w:trPr>
        <w:tc>
          <w:tcPr>
            <w:tcW w:w="3175" w:type="dxa"/>
            <w:gridSpan w:val="9"/>
          </w:tcPr>
          <w:p w14:paraId="35C28660" w14:textId="77777777" w:rsidR="00E06645" w:rsidRPr="0092688C" w:rsidRDefault="00E06645" w:rsidP="00E06645">
            <w:pPr>
              <w:spacing w:before="120" w:after="120"/>
              <w:ind w:left="0"/>
              <w:jc w:val="left"/>
              <w:rPr>
                <w:spacing w:val="0"/>
                <w:sz w:val="20"/>
                <w:lang w:eastAsia="en-GB"/>
              </w:rPr>
            </w:pPr>
            <w:r w:rsidRPr="0092688C">
              <w:rPr>
                <w:spacing w:val="0"/>
                <w:sz w:val="20"/>
                <w:lang w:eastAsia="en-GB"/>
              </w:rPr>
              <w:t xml:space="preserve">Confirmation that the </w:t>
            </w:r>
            <w:r w:rsidRPr="0092688C">
              <w:rPr>
                <w:b/>
                <w:spacing w:val="0"/>
                <w:sz w:val="20"/>
                <w:lang w:eastAsia="en-GB"/>
              </w:rPr>
              <w:t>Power Generating Module</w:t>
            </w:r>
            <w:r w:rsidRPr="0092688C">
              <w:rPr>
                <w:spacing w:val="0"/>
                <w:sz w:val="20"/>
                <w:lang w:eastAsia="en-GB"/>
              </w:rPr>
              <w:t xml:space="preserve"> does not re-connect.</w:t>
            </w:r>
          </w:p>
        </w:tc>
        <w:tc>
          <w:tcPr>
            <w:tcW w:w="2117" w:type="dxa"/>
            <w:gridSpan w:val="5"/>
          </w:tcPr>
          <w:p w14:paraId="02A9E087" w14:textId="77777777" w:rsidR="00E06645" w:rsidRPr="0092688C" w:rsidRDefault="00E06645" w:rsidP="00E06645">
            <w:pPr>
              <w:spacing w:before="120" w:after="120"/>
              <w:rPr>
                <w:spacing w:val="0"/>
                <w:sz w:val="20"/>
                <w:lang w:eastAsia="en-GB"/>
              </w:rPr>
            </w:pPr>
          </w:p>
        </w:tc>
        <w:tc>
          <w:tcPr>
            <w:tcW w:w="1557" w:type="dxa"/>
            <w:gridSpan w:val="5"/>
          </w:tcPr>
          <w:p w14:paraId="4A1751BE" w14:textId="77777777" w:rsidR="00E06645" w:rsidRPr="0092688C" w:rsidRDefault="00E06645" w:rsidP="00E06645">
            <w:pPr>
              <w:spacing w:before="120" w:after="120"/>
              <w:rPr>
                <w:spacing w:val="0"/>
                <w:sz w:val="20"/>
                <w:lang w:eastAsia="en-GB"/>
              </w:rPr>
            </w:pPr>
          </w:p>
        </w:tc>
        <w:tc>
          <w:tcPr>
            <w:tcW w:w="1563" w:type="dxa"/>
            <w:gridSpan w:val="5"/>
          </w:tcPr>
          <w:p w14:paraId="7BA7B06D" w14:textId="77777777" w:rsidR="00E06645" w:rsidRPr="0092688C" w:rsidRDefault="00E06645" w:rsidP="00E06645">
            <w:pPr>
              <w:spacing w:before="120" w:after="120"/>
              <w:rPr>
                <w:spacing w:val="0"/>
                <w:sz w:val="20"/>
                <w:lang w:eastAsia="en-GB"/>
              </w:rPr>
            </w:pPr>
          </w:p>
        </w:tc>
        <w:tc>
          <w:tcPr>
            <w:tcW w:w="1414" w:type="dxa"/>
            <w:gridSpan w:val="3"/>
          </w:tcPr>
          <w:p w14:paraId="6B284499" w14:textId="77777777" w:rsidR="00E06645" w:rsidRPr="0092688C" w:rsidRDefault="00E06645" w:rsidP="00E06645">
            <w:pPr>
              <w:spacing w:before="120" w:after="120"/>
              <w:rPr>
                <w:spacing w:val="0"/>
                <w:sz w:val="20"/>
                <w:lang w:eastAsia="en-GB"/>
              </w:rPr>
            </w:pPr>
          </w:p>
        </w:tc>
      </w:tr>
      <w:tr w:rsidR="00E06645" w:rsidRPr="0092688C" w14:paraId="41FA0720" w14:textId="77777777" w:rsidTr="002966D6">
        <w:tc>
          <w:tcPr>
            <w:tcW w:w="9918" w:type="dxa"/>
            <w:gridSpan w:val="28"/>
            <w:shd w:val="clear" w:color="auto" w:fill="D9D9D9"/>
          </w:tcPr>
          <w:p w14:paraId="648AF586" w14:textId="100FA603" w:rsidR="00E06645" w:rsidRPr="0092688C" w:rsidRDefault="00E06645" w:rsidP="00E06645">
            <w:pPr>
              <w:spacing w:before="120" w:after="120"/>
              <w:ind w:left="164"/>
              <w:rPr>
                <w:b/>
                <w:spacing w:val="0"/>
                <w:sz w:val="20"/>
              </w:rPr>
            </w:pPr>
            <w:r w:rsidRPr="0092688C">
              <w:rPr>
                <w:b/>
                <w:spacing w:val="0"/>
                <w:sz w:val="20"/>
              </w:rPr>
              <w:t>11. Fault level contribution</w:t>
            </w:r>
            <w:r w:rsidRPr="0092688C">
              <w:rPr>
                <w:spacing w:val="0"/>
                <w:sz w:val="20"/>
              </w:rPr>
              <w:t>: These tests shall be carried out in accordance with EREC G99 Annex A.7.1.5.</w:t>
            </w:r>
            <w:r w:rsidR="00D30B91">
              <w:rPr>
                <w:spacing w:val="0"/>
                <w:sz w:val="20"/>
              </w:rPr>
              <w:t xml:space="preserve"> Please complete each entry, even if the</w:t>
            </w:r>
            <w:r w:rsidR="00A62F58">
              <w:rPr>
                <w:spacing w:val="0"/>
                <w:sz w:val="20"/>
              </w:rPr>
              <w:t xml:space="preserve"> contribution to the</w:t>
            </w:r>
            <w:r w:rsidR="00D30B91">
              <w:rPr>
                <w:spacing w:val="0"/>
                <w:sz w:val="20"/>
              </w:rPr>
              <w:t xml:space="preserve"> fault </w:t>
            </w:r>
            <w:r w:rsidR="00A62F58">
              <w:rPr>
                <w:spacing w:val="0"/>
                <w:sz w:val="20"/>
              </w:rPr>
              <w:t xml:space="preserve">level </w:t>
            </w:r>
            <w:r w:rsidR="00D30B91">
              <w:rPr>
                <w:spacing w:val="0"/>
                <w:sz w:val="20"/>
              </w:rPr>
              <w:t>is zero.</w:t>
            </w:r>
          </w:p>
        </w:tc>
      </w:tr>
      <w:tr w:rsidR="00E06645" w:rsidRPr="0092688C" w14:paraId="2A389128" w14:textId="77777777" w:rsidTr="002966D6">
        <w:trPr>
          <w:gridAfter w:val="1"/>
          <w:wAfter w:w="92" w:type="dxa"/>
          <w:trHeight w:val="487"/>
        </w:trPr>
        <w:tc>
          <w:tcPr>
            <w:tcW w:w="9826" w:type="dxa"/>
            <w:gridSpan w:val="27"/>
          </w:tcPr>
          <w:p w14:paraId="2FF02141" w14:textId="77777777" w:rsidR="00E06645" w:rsidRPr="0092688C" w:rsidRDefault="00E06645" w:rsidP="00E06645">
            <w:pPr>
              <w:spacing w:before="120" w:after="120"/>
              <w:ind w:left="306"/>
              <w:rPr>
                <w:spacing w:val="0"/>
                <w:sz w:val="20"/>
              </w:rPr>
            </w:pPr>
            <w:r w:rsidRPr="0092688C">
              <w:rPr>
                <w:spacing w:val="0"/>
                <w:sz w:val="20"/>
              </w:rPr>
              <w:t xml:space="preserve">For </w:t>
            </w:r>
            <w:r w:rsidRPr="0092688C">
              <w:rPr>
                <w:b/>
                <w:spacing w:val="0"/>
                <w:sz w:val="20"/>
              </w:rPr>
              <w:t>Inverter</w:t>
            </w:r>
            <w:r w:rsidRPr="0092688C">
              <w:rPr>
                <w:spacing w:val="0"/>
                <w:sz w:val="20"/>
              </w:rPr>
              <w:t xml:space="preserve"> output</w:t>
            </w:r>
          </w:p>
        </w:tc>
      </w:tr>
      <w:tr w:rsidR="00E06645" w:rsidRPr="0092688C" w14:paraId="611B292A" w14:textId="77777777" w:rsidTr="002966D6">
        <w:trPr>
          <w:gridAfter w:val="1"/>
          <w:wAfter w:w="92" w:type="dxa"/>
        </w:trPr>
        <w:tc>
          <w:tcPr>
            <w:tcW w:w="3175" w:type="dxa"/>
            <w:gridSpan w:val="9"/>
          </w:tcPr>
          <w:p w14:paraId="57257D80" w14:textId="77777777" w:rsidR="00E06645" w:rsidRPr="0092688C" w:rsidRDefault="00E06645" w:rsidP="00E06645">
            <w:pPr>
              <w:spacing w:before="120" w:after="120"/>
              <w:ind w:left="306"/>
              <w:rPr>
                <w:spacing w:val="0"/>
                <w:sz w:val="20"/>
              </w:rPr>
            </w:pPr>
            <w:r w:rsidRPr="0092688C">
              <w:rPr>
                <w:spacing w:val="0"/>
                <w:sz w:val="20"/>
              </w:rPr>
              <w:t>Time after fault</w:t>
            </w:r>
          </w:p>
        </w:tc>
        <w:tc>
          <w:tcPr>
            <w:tcW w:w="1839" w:type="dxa"/>
            <w:gridSpan w:val="4"/>
          </w:tcPr>
          <w:p w14:paraId="544C8CC3" w14:textId="77777777" w:rsidR="00E06645" w:rsidRPr="0092688C" w:rsidRDefault="00E06645" w:rsidP="00E06645">
            <w:pPr>
              <w:spacing w:before="120" w:after="120"/>
              <w:ind w:left="306"/>
              <w:rPr>
                <w:spacing w:val="0"/>
                <w:sz w:val="20"/>
              </w:rPr>
            </w:pPr>
            <w:r w:rsidRPr="0092688C">
              <w:rPr>
                <w:spacing w:val="0"/>
                <w:sz w:val="20"/>
              </w:rPr>
              <w:t>Volts</w:t>
            </w:r>
          </w:p>
        </w:tc>
        <w:tc>
          <w:tcPr>
            <w:tcW w:w="4812" w:type="dxa"/>
            <w:gridSpan w:val="14"/>
          </w:tcPr>
          <w:p w14:paraId="17C0F8F2" w14:textId="77777777" w:rsidR="00E06645" w:rsidRPr="0092688C" w:rsidRDefault="00E06645" w:rsidP="00E06645">
            <w:pPr>
              <w:spacing w:before="120" w:after="120"/>
              <w:ind w:left="306"/>
              <w:rPr>
                <w:spacing w:val="0"/>
                <w:sz w:val="20"/>
              </w:rPr>
            </w:pPr>
            <w:r w:rsidRPr="0092688C">
              <w:rPr>
                <w:spacing w:val="0"/>
                <w:sz w:val="20"/>
              </w:rPr>
              <w:t>Amps</w:t>
            </w:r>
          </w:p>
        </w:tc>
      </w:tr>
      <w:tr w:rsidR="00E06645" w:rsidRPr="0092688C" w14:paraId="313E8246" w14:textId="77777777" w:rsidTr="002966D6">
        <w:trPr>
          <w:gridAfter w:val="1"/>
          <w:wAfter w:w="92" w:type="dxa"/>
        </w:trPr>
        <w:tc>
          <w:tcPr>
            <w:tcW w:w="3175" w:type="dxa"/>
            <w:gridSpan w:val="9"/>
          </w:tcPr>
          <w:p w14:paraId="6A071482" w14:textId="77777777" w:rsidR="00E06645" w:rsidRPr="0092688C" w:rsidRDefault="00E06645" w:rsidP="00E06645">
            <w:pPr>
              <w:spacing w:before="120" w:after="120"/>
              <w:ind w:left="306"/>
              <w:rPr>
                <w:spacing w:val="0"/>
                <w:sz w:val="20"/>
              </w:rPr>
            </w:pPr>
            <w:r w:rsidRPr="0092688C">
              <w:rPr>
                <w:spacing w:val="0"/>
                <w:sz w:val="20"/>
              </w:rPr>
              <w:t>20ms</w:t>
            </w:r>
          </w:p>
        </w:tc>
        <w:tc>
          <w:tcPr>
            <w:tcW w:w="1839" w:type="dxa"/>
            <w:gridSpan w:val="4"/>
          </w:tcPr>
          <w:p w14:paraId="2CAAC0C7" w14:textId="77777777" w:rsidR="00E06645" w:rsidRPr="0092688C" w:rsidRDefault="00E06645" w:rsidP="00E06645">
            <w:pPr>
              <w:spacing w:before="120" w:after="120"/>
              <w:ind w:left="306"/>
              <w:rPr>
                <w:spacing w:val="0"/>
                <w:sz w:val="20"/>
              </w:rPr>
            </w:pPr>
          </w:p>
        </w:tc>
        <w:tc>
          <w:tcPr>
            <w:tcW w:w="4812" w:type="dxa"/>
            <w:gridSpan w:val="14"/>
          </w:tcPr>
          <w:p w14:paraId="2DB26E4E" w14:textId="77777777" w:rsidR="00E06645" w:rsidRPr="0092688C" w:rsidRDefault="00E06645" w:rsidP="00E06645">
            <w:pPr>
              <w:spacing w:before="120" w:after="120"/>
              <w:ind w:left="306"/>
              <w:rPr>
                <w:spacing w:val="0"/>
                <w:sz w:val="20"/>
              </w:rPr>
            </w:pPr>
          </w:p>
        </w:tc>
      </w:tr>
      <w:tr w:rsidR="00E06645" w:rsidRPr="0092688C" w14:paraId="07A49CC6" w14:textId="77777777" w:rsidTr="002966D6">
        <w:trPr>
          <w:gridAfter w:val="1"/>
          <w:wAfter w:w="92" w:type="dxa"/>
        </w:trPr>
        <w:tc>
          <w:tcPr>
            <w:tcW w:w="3175" w:type="dxa"/>
            <w:gridSpan w:val="9"/>
          </w:tcPr>
          <w:p w14:paraId="46188C66" w14:textId="77777777" w:rsidR="00E06645" w:rsidRPr="0092688C" w:rsidRDefault="00E06645" w:rsidP="00E06645">
            <w:pPr>
              <w:spacing w:before="120" w:after="120"/>
              <w:ind w:left="306"/>
              <w:rPr>
                <w:spacing w:val="0"/>
                <w:sz w:val="20"/>
              </w:rPr>
            </w:pPr>
            <w:r w:rsidRPr="0092688C">
              <w:rPr>
                <w:spacing w:val="0"/>
                <w:sz w:val="20"/>
              </w:rPr>
              <w:t>100ms</w:t>
            </w:r>
          </w:p>
        </w:tc>
        <w:tc>
          <w:tcPr>
            <w:tcW w:w="1839" w:type="dxa"/>
            <w:gridSpan w:val="4"/>
          </w:tcPr>
          <w:p w14:paraId="36CEFE25" w14:textId="77777777" w:rsidR="00E06645" w:rsidRPr="0092688C" w:rsidRDefault="00E06645" w:rsidP="00E06645">
            <w:pPr>
              <w:spacing w:before="120" w:after="120"/>
              <w:ind w:left="306"/>
              <w:rPr>
                <w:spacing w:val="0"/>
                <w:sz w:val="20"/>
              </w:rPr>
            </w:pPr>
          </w:p>
        </w:tc>
        <w:tc>
          <w:tcPr>
            <w:tcW w:w="4812" w:type="dxa"/>
            <w:gridSpan w:val="14"/>
          </w:tcPr>
          <w:p w14:paraId="3DF8AA28" w14:textId="77777777" w:rsidR="00E06645" w:rsidRPr="0092688C" w:rsidRDefault="00E06645" w:rsidP="00E06645">
            <w:pPr>
              <w:spacing w:before="120" w:after="120"/>
              <w:ind w:left="306"/>
              <w:rPr>
                <w:spacing w:val="0"/>
                <w:sz w:val="20"/>
              </w:rPr>
            </w:pPr>
          </w:p>
        </w:tc>
      </w:tr>
      <w:tr w:rsidR="00E06645" w:rsidRPr="0092688C" w14:paraId="4F4D7B10" w14:textId="77777777" w:rsidTr="002966D6">
        <w:trPr>
          <w:gridAfter w:val="1"/>
          <w:wAfter w:w="92" w:type="dxa"/>
        </w:trPr>
        <w:tc>
          <w:tcPr>
            <w:tcW w:w="3175" w:type="dxa"/>
            <w:gridSpan w:val="9"/>
          </w:tcPr>
          <w:p w14:paraId="511EFC0B" w14:textId="77777777" w:rsidR="00E06645" w:rsidRPr="0092688C" w:rsidRDefault="00E06645" w:rsidP="00E06645">
            <w:pPr>
              <w:spacing w:before="120" w:after="120"/>
              <w:ind w:left="306"/>
              <w:rPr>
                <w:spacing w:val="0"/>
                <w:sz w:val="20"/>
              </w:rPr>
            </w:pPr>
            <w:r w:rsidRPr="0092688C">
              <w:rPr>
                <w:spacing w:val="0"/>
                <w:sz w:val="20"/>
              </w:rPr>
              <w:t>250ms</w:t>
            </w:r>
          </w:p>
        </w:tc>
        <w:tc>
          <w:tcPr>
            <w:tcW w:w="1839" w:type="dxa"/>
            <w:gridSpan w:val="4"/>
          </w:tcPr>
          <w:p w14:paraId="2CB820F7" w14:textId="77777777" w:rsidR="00E06645" w:rsidRPr="0092688C" w:rsidRDefault="00E06645" w:rsidP="00E06645">
            <w:pPr>
              <w:spacing w:before="120" w:after="120"/>
              <w:ind w:left="306"/>
              <w:rPr>
                <w:spacing w:val="0"/>
                <w:sz w:val="20"/>
              </w:rPr>
            </w:pPr>
          </w:p>
        </w:tc>
        <w:tc>
          <w:tcPr>
            <w:tcW w:w="4812" w:type="dxa"/>
            <w:gridSpan w:val="14"/>
          </w:tcPr>
          <w:p w14:paraId="2ED57DF2" w14:textId="77777777" w:rsidR="00E06645" w:rsidRPr="0092688C" w:rsidRDefault="00E06645" w:rsidP="00E06645">
            <w:pPr>
              <w:spacing w:before="120" w:after="120"/>
              <w:ind w:left="306"/>
              <w:rPr>
                <w:spacing w:val="0"/>
                <w:sz w:val="20"/>
              </w:rPr>
            </w:pPr>
          </w:p>
        </w:tc>
      </w:tr>
      <w:tr w:rsidR="00E06645" w:rsidRPr="0092688C" w14:paraId="5673BBB3" w14:textId="77777777" w:rsidTr="002966D6">
        <w:trPr>
          <w:gridAfter w:val="1"/>
          <w:wAfter w:w="92" w:type="dxa"/>
        </w:trPr>
        <w:tc>
          <w:tcPr>
            <w:tcW w:w="3175" w:type="dxa"/>
            <w:gridSpan w:val="9"/>
          </w:tcPr>
          <w:p w14:paraId="6A76FFF5" w14:textId="77777777" w:rsidR="00E06645" w:rsidRPr="0092688C" w:rsidRDefault="00E06645" w:rsidP="00E06645">
            <w:pPr>
              <w:spacing w:before="120" w:after="120"/>
              <w:ind w:left="306"/>
              <w:rPr>
                <w:spacing w:val="0"/>
                <w:sz w:val="20"/>
              </w:rPr>
            </w:pPr>
            <w:r w:rsidRPr="0092688C">
              <w:rPr>
                <w:spacing w:val="0"/>
                <w:sz w:val="20"/>
              </w:rPr>
              <w:t>500ms</w:t>
            </w:r>
          </w:p>
        </w:tc>
        <w:tc>
          <w:tcPr>
            <w:tcW w:w="1839" w:type="dxa"/>
            <w:gridSpan w:val="4"/>
          </w:tcPr>
          <w:p w14:paraId="72465076" w14:textId="77777777" w:rsidR="00E06645" w:rsidRPr="0092688C" w:rsidRDefault="00E06645" w:rsidP="00E06645">
            <w:pPr>
              <w:spacing w:before="120" w:after="120"/>
              <w:ind w:left="306"/>
              <w:rPr>
                <w:spacing w:val="0"/>
                <w:sz w:val="20"/>
              </w:rPr>
            </w:pPr>
          </w:p>
        </w:tc>
        <w:tc>
          <w:tcPr>
            <w:tcW w:w="4812" w:type="dxa"/>
            <w:gridSpan w:val="14"/>
          </w:tcPr>
          <w:p w14:paraId="0E89C5BE" w14:textId="77777777" w:rsidR="00E06645" w:rsidRPr="0092688C" w:rsidRDefault="00E06645" w:rsidP="00E06645">
            <w:pPr>
              <w:spacing w:before="120" w:after="120"/>
              <w:ind w:left="306"/>
              <w:rPr>
                <w:spacing w:val="0"/>
                <w:sz w:val="20"/>
              </w:rPr>
            </w:pPr>
          </w:p>
        </w:tc>
      </w:tr>
      <w:tr w:rsidR="00E06645" w:rsidRPr="0092688C" w14:paraId="16FC5358" w14:textId="77777777" w:rsidTr="002966D6">
        <w:trPr>
          <w:gridAfter w:val="1"/>
          <w:wAfter w:w="92" w:type="dxa"/>
        </w:trPr>
        <w:tc>
          <w:tcPr>
            <w:tcW w:w="3175" w:type="dxa"/>
            <w:gridSpan w:val="9"/>
          </w:tcPr>
          <w:p w14:paraId="30F4AC47" w14:textId="77777777" w:rsidR="00E06645" w:rsidRPr="0092688C" w:rsidRDefault="00E06645" w:rsidP="00E06645">
            <w:pPr>
              <w:spacing w:before="120" w:after="120"/>
              <w:ind w:left="306"/>
              <w:rPr>
                <w:spacing w:val="0"/>
                <w:sz w:val="20"/>
              </w:rPr>
            </w:pPr>
            <w:r w:rsidRPr="0092688C">
              <w:rPr>
                <w:spacing w:val="0"/>
                <w:sz w:val="20"/>
              </w:rPr>
              <w:t>Time to trip</w:t>
            </w:r>
          </w:p>
        </w:tc>
        <w:tc>
          <w:tcPr>
            <w:tcW w:w="1839" w:type="dxa"/>
            <w:gridSpan w:val="4"/>
          </w:tcPr>
          <w:p w14:paraId="3581E900" w14:textId="77777777" w:rsidR="00E06645" w:rsidRPr="0092688C" w:rsidRDefault="00E06645" w:rsidP="00E06645">
            <w:pPr>
              <w:spacing w:before="120" w:after="120"/>
              <w:ind w:left="306"/>
              <w:rPr>
                <w:spacing w:val="0"/>
                <w:sz w:val="20"/>
              </w:rPr>
            </w:pPr>
          </w:p>
        </w:tc>
        <w:tc>
          <w:tcPr>
            <w:tcW w:w="4812" w:type="dxa"/>
            <w:gridSpan w:val="14"/>
          </w:tcPr>
          <w:p w14:paraId="53D46A3C" w14:textId="77777777" w:rsidR="00E06645" w:rsidRPr="0092688C" w:rsidRDefault="00E06645" w:rsidP="00E06645">
            <w:pPr>
              <w:spacing w:before="120" w:after="120"/>
              <w:ind w:left="306"/>
              <w:rPr>
                <w:spacing w:val="0"/>
                <w:sz w:val="20"/>
              </w:rPr>
            </w:pPr>
            <w:r w:rsidRPr="0092688C">
              <w:rPr>
                <w:spacing w:val="0"/>
                <w:sz w:val="20"/>
              </w:rPr>
              <w:t>In seconds</w:t>
            </w:r>
          </w:p>
        </w:tc>
      </w:tr>
      <w:tr w:rsidR="00E06645" w:rsidRPr="0092688C" w14:paraId="10A6860B" w14:textId="77777777" w:rsidTr="002966D6">
        <w:trPr>
          <w:gridAfter w:val="1"/>
          <w:wAfter w:w="92" w:type="dxa"/>
          <w:trHeight w:val="555"/>
        </w:trPr>
        <w:tc>
          <w:tcPr>
            <w:tcW w:w="9826" w:type="dxa"/>
            <w:gridSpan w:val="27"/>
            <w:shd w:val="clear" w:color="auto" w:fill="D9D9D9"/>
          </w:tcPr>
          <w:p w14:paraId="69161EBF" w14:textId="77777777" w:rsidR="00E06645" w:rsidRPr="0092688C" w:rsidRDefault="00E06645" w:rsidP="00E06645">
            <w:pPr>
              <w:keepNext/>
              <w:spacing w:before="120" w:after="120"/>
              <w:ind w:left="164"/>
              <w:rPr>
                <w:spacing w:val="0"/>
                <w:sz w:val="20"/>
                <w:lang w:eastAsia="en-GB"/>
              </w:rPr>
            </w:pPr>
            <w:r w:rsidRPr="0092688C">
              <w:rPr>
                <w:b/>
                <w:spacing w:val="0"/>
                <w:sz w:val="20"/>
                <w:lang w:eastAsia="en-GB"/>
              </w:rPr>
              <w:t>12. Self-Monitoring solid state switching:</w:t>
            </w:r>
            <w:r w:rsidRPr="0092688C">
              <w:rPr>
                <w:spacing w:val="0"/>
                <w:sz w:val="20"/>
                <w:lang w:eastAsia="en-GB"/>
              </w:rPr>
              <w:t xml:space="preserve"> No specified test requirements. Refer to Annex A.7.1.7.</w:t>
            </w:r>
          </w:p>
        </w:tc>
      </w:tr>
      <w:tr w:rsidR="00E06645" w:rsidRPr="0092688C" w14:paraId="050AB0C5" w14:textId="77777777" w:rsidTr="002966D6">
        <w:trPr>
          <w:gridAfter w:val="1"/>
          <w:wAfter w:w="92" w:type="dxa"/>
          <w:trHeight w:val="555"/>
        </w:trPr>
        <w:tc>
          <w:tcPr>
            <w:tcW w:w="8695" w:type="dxa"/>
            <w:gridSpan w:val="25"/>
          </w:tcPr>
          <w:p w14:paraId="5F7102C0" w14:textId="77777777" w:rsidR="00E06645" w:rsidRPr="0092688C" w:rsidRDefault="00E06645" w:rsidP="00E06645">
            <w:pPr>
              <w:keepNext/>
              <w:spacing w:before="120" w:after="120"/>
              <w:ind w:left="164"/>
              <w:rPr>
                <w:spacing w:val="0"/>
                <w:sz w:val="20"/>
                <w:lang w:eastAsia="en-GB"/>
              </w:rPr>
            </w:pPr>
            <w:r w:rsidRPr="0092688C">
              <w:rPr>
                <w:spacing w:val="0"/>
                <w:sz w:val="20"/>
                <w:lang w:eastAsia="en-GB"/>
              </w:rPr>
              <w:t xml:space="preserve">It has been verified that in the event of the solid state switching device failing to disconnect the </w:t>
            </w:r>
            <w:r w:rsidRPr="0092688C">
              <w:rPr>
                <w:b/>
                <w:spacing w:val="0"/>
                <w:sz w:val="20"/>
              </w:rPr>
              <w:t>Power Park Module</w:t>
            </w:r>
            <w:r w:rsidRPr="0092688C">
              <w:rPr>
                <w:spacing w:val="0"/>
                <w:sz w:val="20"/>
                <w:lang w:eastAsia="en-GB"/>
              </w:rPr>
              <w:t>, the voltage on the output side of the switching device is reduced to a value below 50 volts within 0.5 s.</w:t>
            </w:r>
          </w:p>
        </w:tc>
        <w:tc>
          <w:tcPr>
            <w:tcW w:w="1131" w:type="dxa"/>
            <w:gridSpan w:val="2"/>
          </w:tcPr>
          <w:p w14:paraId="0D8366C8" w14:textId="77777777" w:rsidR="00E06645" w:rsidRPr="0092688C" w:rsidRDefault="00E06645" w:rsidP="00E06645">
            <w:pPr>
              <w:spacing w:before="120" w:after="120"/>
              <w:ind w:left="0"/>
              <w:rPr>
                <w:spacing w:val="0"/>
                <w:sz w:val="20"/>
                <w:lang w:eastAsia="en-GB"/>
              </w:rPr>
            </w:pPr>
            <w:r w:rsidRPr="0092688C">
              <w:rPr>
                <w:spacing w:val="0"/>
                <w:sz w:val="20"/>
                <w:lang w:eastAsia="en-GB"/>
              </w:rPr>
              <w:t>Yes/ NA</w:t>
            </w:r>
          </w:p>
        </w:tc>
      </w:tr>
      <w:tr w:rsidR="00E06645" w:rsidRPr="0092688C" w14:paraId="67A8173C" w14:textId="77777777" w:rsidTr="002966D6">
        <w:trPr>
          <w:gridAfter w:val="1"/>
          <w:wAfter w:w="92" w:type="dxa"/>
          <w:trHeight w:val="555"/>
        </w:trPr>
        <w:tc>
          <w:tcPr>
            <w:tcW w:w="9826" w:type="dxa"/>
            <w:gridSpan w:val="27"/>
            <w:shd w:val="clear" w:color="auto" w:fill="D9D9D9"/>
          </w:tcPr>
          <w:p w14:paraId="062C2C31" w14:textId="77777777" w:rsidR="00E06645" w:rsidRPr="0092688C" w:rsidRDefault="00E06645" w:rsidP="00E06645">
            <w:pPr>
              <w:spacing w:before="120" w:after="120"/>
              <w:ind w:left="164"/>
              <w:rPr>
                <w:spacing w:val="0"/>
                <w:sz w:val="20"/>
                <w:lang w:eastAsia="en-GB"/>
              </w:rPr>
            </w:pPr>
            <w:r w:rsidRPr="0092688C">
              <w:rPr>
                <w:b/>
                <w:spacing w:val="0"/>
                <w:sz w:val="20"/>
                <w:lang w:eastAsia="en-GB"/>
              </w:rPr>
              <w:t xml:space="preserve">13. Wiring functional tests: </w:t>
            </w:r>
            <w:r w:rsidRPr="0092688C">
              <w:rPr>
                <w:spacing w:val="0"/>
                <w:sz w:val="20"/>
                <w:lang w:eastAsia="en-GB"/>
              </w:rPr>
              <w:t xml:space="preserve">If required by para 15.2.1. </w:t>
            </w:r>
          </w:p>
        </w:tc>
      </w:tr>
      <w:tr w:rsidR="00E06645" w:rsidRPr="0092688C" w14:paraId="3428932D" w14:textId="77777777" w:rsidTr="002966D6">
        <w:trPr>
          <w:gridAfter w:val="1"/>
          <w:wAfter w:w="92" w:type="dxa"/>
          <w:trHeight w:val="555"/>
        </w:trPr>
        <w:tc>
          <w:tcPr>
            <w:tcW w:w="8695" w:type="dxa"/>
            <w:gridSpan w:val="25"/>
          </w:tcPr>
          <w:p w14:paraId="369044EB" w14:textId="77777777" w:rsidR="00E06645" w:rsidRPr="0092688C" w:rsidRDefault="00E06645" w:rsidP="00E06645">
            <w:pPr>
              <w:spacing w:before="120" w:after="120"/>
              <w:ind w:left="164"/>
              <w:rPr>
                <w:spacing w:val="0"/>
                <w:sz w:val="20"/>
                <w:highlight w:val="green"/>
                <w:lang w:eastAsia="en-GB"/>
              </w:rPr>
            </w:pPr>
            <w:r w:rsidRPr="0092688C">
              <w:rPr>
                <w:spacing w:val="0"/>
                <w:sz w:val="20"/>
                <w:lang w:eastAsia="en-GB"/>
              </w:rPr>
              <w:t>Confirm that the relevant test schedule is attached (tests to be undertaken at time of commissioning)</w:t>
            </w:r>
          </w:p>
        </w:tc>
        <w:tc>
          <w:tcPr>
            <w:tcW w:w="1131" w:type="dxa"/>
            <w:gridSpan w:val="2"/>
          </w:tcPr>
          <w:p w14:paraId="57B0C954" w14:textId="77777777" w:rsidR="00E06645" w:rsidRPr="0092688C" w:rsidRDefault="00E06645" w:rsidP="00E06645">
            <w:pPr>
              <w:spacing w:before="120" w:after="120"/>
              <w:ind w:left="0"/>
              <w:rPr>
                <w:spacing w:val="0"/>
                <w:sz w:val="20"/>
                <w:lang w:eastAsia="en-GB"/>
              </w:rPr>
            </w:pPr>
            <w:r w:rsidRPr="0092688C">
              <w:rPr>
                <w:spacing w:val="0"/>
                <w:sz w:val="20"/>
                <w:lang w:eastAsia="en-GB"/>
              </w:rPr>
              <w:t>Yes / NA</w:t>
            </w:r>
          </w:p>
        </w:tc>
      </w:tr>
      <w:tr w:rsidR="00E06645" w:rsidRPr="0092688C" w14:paraId="6F9A80CE" w14:textId="77777777" w:rsidTr="002966D6">
        <w:trPr>
          <w:gridAfter w:val="1"/>
          <w:wAfter w:w="92" w:type="dxa"/>
          <w:trHeight w:val="555"/>
        </w:trPr>
        <w:tc>
          <w:tcPr>
            <w:tcW w:w="9826" w:type="dxa"/>
            <w:gridSpan w:val="27"/>
            <w:shd w:val="clear" w:color="auto" w:fill="D9D9D9"/>
          </w:tcPr>
          <w:p w14:paraId="13A30243" w14:textId="10907EF7" w:rsidR="00E06645" w:rsidRPr="0092688C" w:rsidRDefault="00E06645" w:rsidP="00E06645">
            <w:pPr>
              <w:spacing w:before="120" w:after="120"/>
              <w:ind w:left="164"/>
              <w:rPr>
                <w:spacing w:val="0"/>
                <w:sz w:val="20"/>
                <w:lang w:eastAsia="en-GB"/>
              </w:rPr>
            </w:pPr>
            <w:r w:rsidRPr="0092688C">
              <w:rPr>
                <w:b/>
                <w:spacing w:val="0"/>
                <w:sz w:val="20"/>
                <w:lang w:eastAsia="en-GB"/>
              </w:rPr>
              <w:t>14. Logic interface (input port)</w:t>
            </w:r>
          </w:p>
        </w:tc>
      </w:tr>
      <w:tr w:rsidR="00E06645" w:rsidRPr="0092688C" w14:paraId="4ADB32C1" w14:textId="77777777" w:rsidTr="002966D6">
        <w:trPr>
          <w:gridAfter w:val="1"/>
          <w:wAfter w:w="92" w:type="dxa"/>
          <w:trHeight w:val="555"/>
        </w:trPr>
        <w:tc>
          <w:tcPr>
            <w:tcW w:w="8695" w:type="dxa"/>
            <w:gridSpan w:val="25"/>
          </w:tcPr>
          <w:p w14:paraId="154C4F15" w14:textId="12637BC9" w:rsidR="00E06645" w:rsidRPr="0092688C" w:rsidRDefault="00E06645" w:rsidP="00E06645">
            <w:pPr>
              <w:spacing w:before="120" w:after="120"/>
              <w:ind w:left="164"/>
              <w:rPr>
                <w:spacing w:val="0"/>
                <w:sz w:val="20"/>
                <w:lang w:eastAsia="en-GB"/>
              </w:rPr>
            </w:pPr>
            <w:r w:rsidRPr="0092688C">
              <w:rPr>
                <w:spacing w:val="0"/>
                <w:sz w:val="20"/>
                <w:lang w:eastAsia="en-GB"/>
              </w:rPr>
              <w:t>Confirm that an input port is provided and can be used to shut down the module</w:t>
            </w:r>
          </w:p>
        </w:tc>
        <w:tc>
          <w:tcPr>
            <w:tcW w:w="1131" w:type="dxa"/>
            <w:gridSpan w:val="2"/>
          </w:tcPr>
          <w:p w14:paraId="2B829001" w14:textId="77777777" w:rsidR="00E06645" w:rsidRPr="0092688C" w:rsidRDefault="00E06645" w:rsidP="006C2C9C">
            <w:pPr>
              <w:spacing w:before="240"/>
              <w:ind w:left="0"/>
              <w:rPr>
                <w:spacing w:val="0"/>
                <w:sz w:val="20"/>
                <w:lang w:eastAsia="en-GB"/>
              </w:rPr>
            </w:pPr>
            <w:r w:rsidRPr="0092688C">
              <w:rPr>
                <w:spacing w:val="0"/>
                <w:sz w:val="20"/>
                <w:lang w:eastAsia="en-GB"/>
              </w:rPr>
              <w:t>Yes / NA</w:t>
            </w:r>
          </w:p>
        </w:tc>
      </w:tr>
      <w:tr w:rsidR="00BB138A" w:rsidRPr="0092688C" w14:paraId="622F5450" w14:textId="77777777" w:rsidTr="00723E5F">
        <w:trPr>
          <w:gridAfter w:val="1"/>
          <w:wAfter w:w="92" w:type="dxa"/>
          <w:trHeight w:val="555"/>
        </w:trPr>
        <w:tc>
          <w:tcPr>
            <w:tcW w:w="8695" w:type="dxa"/>
            <w:gridSpan w:val="25"/>
          </w:tcPr>
          <w:p w14:paraId="78E9C3E0" w14:textId="6A359464" w:rsidR="00BB138A" w:rsidRPr="0092688C" w:rsidRDefault="00BB138A" w:rsidP="00E06645">
            <w:pPr>
              <w:spacing w:before="120" w:after="120"/>
              <w:ind w:left="164"/>
              <w:rPr>
                <w:spacing w:val="0"/>
                <w:sz w:val="20"/>
                <w:lang w:eastAsia="en-GB"/>
              </w:rPr>
            </w:pPr>
            <w:r>
              <w:rPr>
                <w:spacing w:val="0"/>
                <w:sz w:val="20"/>
                <w:lang w:eastAsia="en-GB"/>
              </w:rPr>
              <w:t xml:space="preserve">Provide high level description of logic interface, </w:t>
            </w:r>
            <w:r w:rsidRPr="00194977">
              <w:rPr>
                <w:spacing w:val="0"/>
                <w:sz w:val="20"/>
                <w:lang w:eastAsia="en-GB"/>
              </w:rPr>
              <w:t>e.g. details in 11.1.3.1</w:t>
            </w:r>
            <w:r>
              <w:rPr>
                <w:spacing w:val="0"/>
                <w:sz w:val="20"/>
                <w:lang w:eastAsia="en-GB"/>
              </w:rPr>
              <w:t xml:space="preserve"> such as AC or DC signal</w:t>
            </w:r>
            <w:r w:rsidR="00FB313A">
              <w:rPr>
                <w:spacing w:val="0"/>
                <w:sz w:val="20"/>
                <w:lang w:eastAsia="en-GB"/>
              </w:rPr>
              <w:t xml:space="preserve"> (the additional comments box below can be used)</w:t>
            </w:r>
          </w:p>
        </w:tc>
        <w:tc>
          <w:tcPr>
            <w:tcW w:w="1131" w:type="dxa"/>
            <w:gridSpan w:val="2"/>
          </w:tcPr>
          <w:p w14:paraId="3B0C4E94" w14:textId="45FB093B" w:rsidR="00BB138A" w:rsidRPr="0092688C" w:rsidRDefault="00BB138A" w:rsidP="006C2C9C">
            <w:pPr>
              <w:spacing w:before="120"/>
              <w:ind w:left="0"/>
              <w:rPr>
                <w:spacing w:val="0"/>
                <w:sz w:val="20"/>
                <w:lang w:eastAsia="en-GB"/>
              </w:rPr>
            </w:pPr>
            <w:r w:rsidRPr="0092688C">
              <w:rPr>
                <w:spacing w:val="0"/>
                <w:sz w:val="20"/>
                <w:lang w:eastAsia="en-GB"/>
              </w:rPr>
              <w:t>Yes / NA</w:t>
            </w:r>
          </w:p>
        </w:tc>
      </w:tr>
      <w:tr w:rsidR="00127DDB" w:rsidRPr="0092688C" w14:paraId="5D77827A" w14:textId="77777777" w:rsidTr="00723E5F">
        <w:trPr>
          <w:gridAfter w:val="1"/>
          <w:wAfter w:w="92" w:type="dxa"/>
        </w:trPr>
        <w:tc>
          <w:tcPr>
            <w:tcW w:w="9826" w:type="dxa"/>
            <w:gridSpan w:val="27"/>
            <w:shd w:val="clear" w:color="auto" w:fill="D9D9D9"/>
          </w:tcPr>
          <w:p w14:paraId="3EF1CDF8" w14:textId="448EE27E" w:rsidR="00127DDB" w:rsidRPr="00194977" w:rsidRDefault="00127DDB" w:rsidP="00E06645">
            <w:pPr>
              <w:spacing w:before="120" w:after="120"/>
              <w:ind w:left="164"/>
              <w:rPr>
                <w:b/>
                <w:bCs/>
                <w:spacing w:val="0"/>
                <w:sz w:val="20"/>
                <w:lang w:eastAsia="en-GB"/>
              </w:rPr>
            </w:pPr>
            <w:r w:rsidRPr="00194977">
              <w:rPr>
                <w:b/>
                <w:bCs/>
                <w:spacing w:val="0"/>
                <w:sz w:val="20"/>
                <w:lang w:eastAsia="en-GB"/>
              </w:rPr>
              <w:t>15. Cyber security</w:t>
            </w:r>
          </w:p>
        </w:tc>
      </w:tr>
      <w:tr w:rsidR="00127DDB" w:rsidRPr="0092688C" w14:paraId="3C536F1C" w14:textId="77777777" w:rsidTr="00194977">
        <w:trPr>
          <w:gridAfter w:val="1"/>
          <w:wAfter w:w="92" w:type="dxa"/>
        </w:trPr>
        <w:tc>
          <w:tcPr>
            <w:tcW w:w="8642" w:type="dxa"/>
            <w:gridSpan w:val="25"/>
            <w:shd w:val="clear" w:color="auto" w:fill="auto"/>
          </w:tcPr>
          <w:p w14:paraId="51A9C988" w14:textId="1D60776A" w:rsidR="00127DDB" w:rsidRPr="0092688C" w:rsidRDefault="00127DDB" w:rsidP="00E06645">
            <w:pPr>
              <w:spacing w:before="120" w:after="120"/>
              <w:ind w:left="164"/>
              <w:rPr>
                <w:spacing w:val="0"/>
                <w:sz w:val="20"/>
                <w:lang w:eastAsia="en-GB"/>
              </w:rPr>
            </w:pPr>
            <w:r>
              <w:rPr>
                <w:spacing w:val="0"/>
                <w:sz w:val="20"/>
              </w:rPr>
              <w:t xml:space="preserve">Confirm that the </w:t>
            </w:r>
            <w:r>
              <w:rPr>
                <w:b/>
                <w:bCs/>
                <w:spacing w:val="0"/>
                <w:sz w:val="20"/>
              </w:rPr>
              <w:t>Power Generating Module</w:t>
            </w:r>
            <w:r w:rsidRPr="004842ED">
              <w:rPr>
                <w:spacing w:val="0"/>
                <w:sz w:val="20"/>
              </w:rPr>
              <w:t xml:space="preserve"> has been designed</w:t>
            </w:r>
            <w:r>
              <w:rPr>
                <w:spacing w:val="0"/>
                <w:sz w:val="20"/>
              </w:rPr>
              <w:t xml:space="preserve"> to comply with cyber security requirements, as detailed in 9.1.</w:t>
            </w:r>
            <w:r w:rsidR="00187B82">
              <w:rPr>
                <w:spacing w:val="0"/>
                <w:sz w:val="20"/>
              </w:rPr>
              <w:t>7</w:t>
            </w:r>
            <w:r>
              <w:rPr>
                <w:spacing w:val="0"/>
                <w:sz w:val="20"/>
              </w:rPr>
              <w:t>.</w:t>
            </w:r>
          </w:p>
        </w:tc>
        <w:tc>
          <w:tcPr>
            <w:tcW w:w="1184" w:type="dxa"/>
            <w:gridSpan w:val="2"/>
            <w:shd w:val="clear" w:color="auto" w:fill="auto"/>
          </w:tcPr>
          <w:p w14:paraId="72B8F31C" w14:textId="1BD7BFA7" w:rsidR="00127DDB" w:rsidRPr="0092688C" w:rsidRDefault="00127DDB" w:rsidP="006C2C9C">
            <w:pPr>
              <w:spacing w:before="120" w:after="120"/>
              <w:ind w:left="0"/>
              <w:rPr>
                <w:spacing w:val="0"/>
                <w:sz w:val="20"/>
                <w:lang w:eastAsia="en-GB"/>
              </w:rPr>
            </w:pPr>
            <w:r>
              <w:rPr>
                <w:spacing w:val="0"/>
                <w:sz w:val="20"/>
                <w:lang w:eastAsia="en-GB"/>
              </w:rPr>
              <w:t>Yes / NA</w:t>
            </w:r>
          </w:p>
        </w:tc>
      </w:tr>
      <w:tr w:rsidR="00E06645" w:rsidRPr="0092688C" w14:paraId="16F05AAD" w14:textId="77777777" w:rsidTr="00194977">
        <w:trPr>
          <w:gridAfter w:val="1"/>
          <w:wAfter w:w="92" w:type="dxa"/>
        </w:trPr>
        <w:tc>
          <w:tcPr>
            <w:tcW w:w="9826" w:type="dxa"/>
            <w:gridSpan w:val="27"/>
            <w:shd w:val="clear" w:color="auto" w:fill="D9D9D9"/>
          </w:tcPr>
          <w:p w14:paraId="5636FF63" w14:textId="77777777" w:rsidR="00E06645" w:rsidRPr="0092688C" w:rsidRDefault="00E06645" w:rsidP="00E06645">
            <w:pPr>
              <w:spacing w:before="120" w:after="120"/>
              <w:ind w:left="164"/>
              <w:rPr>
                <w:spacing w:val="0"/>
                <w:sz w:val="20"/>
                <w:lang w:eastAsia="en-GB"/>
              </w:rPr>
            </w:pPr>
            <w:r w:rsidRPr="0092688C">
              <w:rPr>
                <w:spacing w:val="0"/>
                <w:sz w:val="20"/>
                <w:lang w:eastAsia="en-GB"/>
              </w:rPr>
              <w:t xml:space="preserve">Additional comments. </w:t>
            </w:r>
          </w:p>
        </w:tc>
      </w:tr>
      <w:tr w:rsidR="00E06645" w:rsidRPr="0092688C" w14:paraId="4BA6AEEA" w14:textId="77777777" w:rsidTr="00194977">
        <w:trPr>
          <w:gridAfter w:val="1"/>
          <w:wAfter w:w="92" w:type="dxa"/>
        </w:trPr>
        <w:tc>
          <w:tcPr>
            <w:tcW w:w="9826" w:type="dxa"/>
            <w:gridSpan w:val="27"/>
          </w:tcPr>
          <w:p w14:paraId="1DD34CEE" w14:textId="77777777" w:rsidR="00E06645" w:rsidRPr="0092688C" w:rsidRDefault="00E06645" w:rsidP="00E06645">
            <w:pPr>
              <w:spacing w:before="120" w:after="120"/>
              <w:rPr>
                <w:spacing w:val="0"/>
              </w:rPr>
            </w:pPr>
          </w:p>
          <w:p w14:paraId="4E3B1523" w14:textId="77777777" w:rsidR="00E06645" w:rsidRPr="0092688C" w:rsidRDefault="00E06645" w:rsidP="00E06645">
            <w:pPr>
              <w:spacing w:before="120" w:after="120"/>
              <w:rPr>
                <w:spacing w:val="0"/>
              </w:rPr>
            </w:pPr>
          </w:p>
        </w:tc>
      </w:tr>
    </w:tbl>
    <w:p w14:paraId="5491209F" w14:textId="77777777" w:rsidR="003B0A73" w:rsidRPr="0092688C" w:rsidRDefault="003B0A73" w:rsidP="003B0A73">
      <w:pPr>
        <w:jc w:val="left"/>
        <w:rPr>
          <w:rFonts w:cs="Times New Roman"/>
          <w:spacing w:val="0"/>
          <w:sz w:val="20"/>
        </w:rPr>
      </w:pPr>
      <w:r w:rsidRPr="0092688C">
        <w:rPr>
          <w:spacing w:val="0"/>
        </w:rPr>
        <w:br w:type="page"/>
      </w:r>
    </w:p>
    <w:p w14:paraId="5E9D56E4" w14:textId="31536D2E" w:rsidR="003B0A73" w:rsidRPr="0092688C" w:rsidRDefault="003B0A73" w:rsidP="003B0A73">
      <w:pPr>
        <w:pStyle w:val="ANNEX-heading1"/>
        <w:numPr>
          <w:ilvl w:val="0"/>
          <w:numId w:val="0"/>
        </w:numPr>
        <w:ind w:left="964"/>
      </w:pPr>
      <w:bookmarkStart w:id="1434" w:name="_Toc503340339"/>
      <w:bookmarkStart w:id="1435" w:name="_Toc525585174"/>
      <w:bookmarkStart w:id="1436" w:name="_Toc525585822"/>
      <w:bookmarkStart w:id="1437" w:name="_Toc527056847"/>
      <w:bookmarkStart w:id="1438" w:name="_Toc531708800"/>
      <w:bookmarkStart w:id="1439" w:name="_Toc536038794"/>
      <w:bookmarkStart w:id="1440" w:name="_Toc10185385"/>
      <w:bookmarkStart w:id="1441" w:name="_Toc22365662"/>
      <w:r w:rsidRPr="0092688C">
        <w:t>Site Compliance and Commissioning test requirements</w:t>
      </w:r>
      <w:bookmarkEnd w:id="1434"/>
      <w:bookmarkEnd w:id="1435"/>
      <w:bookmarkEnd w:id="1436"/>
      <w:bookmarkEnd w:id="1437"/>
      <w:bookmarkEnd w:id="1438"/>
      <w:bookmarkEnd w:id="1439"/>
      <w:bookmarkEnd w:id="1440"/>
      <w:bookmarkEnd w:id="1441"/>
      <w:r w:rsidRPr="0092688C">
        <w:t xml:space="preserve"> </w:t>
      </w:r>
    </w:p>
    <w:tbl>
      <w:tblPr>
        <w:tblStyle w:val="TableGrid4"/>
        <w:tblW w:w="9351" w:type="dxa"/>
        <w:tblLook w:val="04A0" w:firstRow="1" w:lastRow="0" w:firstColumn="1" w:lastColumn="0" w:noHBand="0" w:noVBand="1"/>
      </w:tblPr>
      <w:tblGrid>
        <w:gridCol w:w="9351"/>
      </w:tblGrid>
      <w:tr w:rsidR="003B0A73" w:rsidRPr="0092688C" w14:paraId="5AC4E8C0" w14:textId="77777777" w:rsidTr="003B0A73">
        <w:tc>
          <w:tcPr>
            <w:tcW w:w="9351" w:type="dxa"/>
            <w:shd w:val="clear" w:color="auto" w:fill="DBE5F1"/>
          </w:tcPr>
          <w:p w14:paraId="551B4E94" w14:textId="7B8EC898" w:rsidR="003B0A73" w:rsidRPr="0078064D" w:rsidRDefault="003B0A73" w:rsidP="003B0A73">
            <w:pPr>
              <w:pStyle w:val="ANNEX-heading1"/>
              <w:numPr>
                <w:ilvl w:val="0"/>
                <w:numId w:val="0"/>
              </w:numPr>
              <w:ind w:left="312"/>
              <w:rPr>
                <w:lang w:eastAsia="en-GB"/>
              </w:rPr>
            </w:pPr>
            <w:bookmarkStart w:id="1442" w:name="_Toc500168808"/>
            <w:bookmarkStart w:id="1443" w:name="_Toc503340340"/>
            <w:bookmarkStart w:id="1444" w:name="_Toc525585175"/>
            <w:bookmarkStart w:id="1445" w:name="_Toc525585823"/>
            <w:bookmarkStart w:id="1446" w:name="_Toc527056848"/>
            <w:bookmarkStart w:id="1447" w:name="_Toc531708801"/>
            <w:bookmarkStart w:id="1448" w:name="_Toc536038795"/>
            <w:bookmarkStart w:id="1449" w:name="_Toc10185386"/>
            <w:bookmarkStart w:id="1450" w:name="_Toc22365663"/>
            <w:r w:rsidRPr="0078064D">
              <w:rPr>
                <w:lang w:eastAsia="en-GB"/>
              </w:rPr>
              <w:t xml:space="preserve">Form A2-4: </w:t>
            </w:r>
            <w:r w:rsidRPr="0078064D">
              <w:t>Site Compliance and Commissioning test requirements</w:t>
            </w:r>
            <w:bookmarkEnd w:id="1442"/>
            <w:r w:rsidRPr="0078064D">
              <w:t xml:space="preserve"> for Type A Power Generating Modules</w:t>
            </w:r>
            <w:bookmarkEnd w:id="1443"/>
            <w:bookmarkEnd w:id="1444"/>
            <w:bookmarkEnd w:id="1445"/>
            <w:bookmarkEnd w:id="1446"/>
            <w:bookmarkEnd w:id="1447"/>
            <w:bookmarkEnd w:id="1448"/>
            <w:bookmarkEnd w:id="1449"/>
            <w:bookmarkEnd w:id="1450"/>
          </w:p>
          <w:p w14:paraId="7DCF044D" w14:textId="0D908E63" w:rsidR="004671FB" w:rsidRPr="0078064D" w:rsidRDefault="003B0A73" w:rsidP="003B0A73">
            <w:pPr>
              <w:pStyle w:val="PARAGRAPH"/>
              <w:ind w:left="176" w:right="176"/>
              <w:rPr>
                <w:sz w:val="20"/>
                <w:lang w:eastAsia="en-GB"/>
              </w:rPr>
            </w:pPr>
            <w:r w:rsidRPr="0078064D">
              <w:rPr>
                <w:sz w:val="20"/>
                <w:lang w:eastAsia="en-GB"/>
              </w:rPr>
              <w:t>This form should be completed</w:t>
            </w:r>
            <w:r w:rsidR="004671FB" w:rsidRPr="0078064D">
              <w:rPr>
                <w:sz w:val="20"/>
                <w:lang w:eastAsia="en-GB"/>
              </w:rPr>
              <w:t>:</w:t>
            </w:r>
            <w:r w:rsidRPr="0078064D">
              <w:rPr>
                <w:sz w:val="20"/>
                <w:lang w:eastAsia="en-GB"/>
              </w:rPr>
              <w:t xml:space="preserve"> </w:t>
            </w:r>
          </w:p>
          <w:p w14:paraId="3D23717A" w14:textId="7DB32090" w:rsidR="004671FB" w:rsidRPr="0078064D" w:rsidRDefault="004671FB" w:rsidP="004671FB">
            <w:pPr>
              <w:pStyle w:val="PARAGRAPH"/>
              <w:numPr>
                <w:ilvl w:val="0"/>
                <w:numId w:val="157"/>
              </w:numPr>
              <w:ind w:right="176"/>
              <w:rPr>
                <w:lang w:eastAsia="en-GB"/>
              </w:rPr>
            </w:pPr>
            <w:r w:rsidRPr="0078064D">
              <w:rPr>
                <w:sz w:val="20"/>
                <w:lang w:eastAsia="en-GB"/>
              </w:rPr>
              <w:t xml:space="preserve">If </w:t>
            </w:r>
            <w:r w:rsidR="003B0A73" w:rsidRPr="0078064D">
              <w:rPr>
                <w:sz w:val="20"/>
                <w:lang w:eastAsia="en-GB"/>
              </w:rPr>
              <w:t xml:space="preserve">site compliance tests are being undertaken for some or all of the </w:t>
            </w:r>
            <w:r w:rsidR="003B0A73" w:rsidRPr="0078064D">
              <w:rPr>
                <w:b/>
                <w:sz w:val="20"/>
                <w:lang w:eastAsia="en-GB"/>
              </w:rPr>
              <w:t>Interface Protection</w:t>
            </w:r>
            <w:r w:rsidR="003B0A73" w:rsidRPr="0078064D">
              <w:rPr>
                <w:sz w:val="20"/>
                <w:lang w:eastAsia="en-GB"/>
              </w:rPr>
              <w:t xml:space="preserve"> where it is not </w:t>
            </w:r>
            <w:r w:rsidR="003B0A73" w:rsidRPr="0078064D">
              <w:rPr>
                <w:b/>
                <w:sz w:val="20"/>
                <w:lang w:eastAsia="en-GB"/>
              </w:rPr>
              <w:t xml:space="preserve">Type Tested </w:t>
            </w:r>
            <w:r w:rsidR="003B0A73" w:rsidRPr="0078064D">
              <w:rPr>
                <w:sz w:val="20"/>
                <w:lang w:eastAsia="en-GB"/>
              </w:rPr>
              <w:t xml:space="preserve">and </w:t>
            </w:r>
          </w:p>
          <w:p w14:paraId="13A2773C" w14:textId="5BF521C8" w:rsidR="003B0A73" w:rsidRPr="0092688C" w:rsidRDefault="004671FB" w:rsidP="00194977">
            <w:pPr>
              <w:pStyle w:val="PARAGRAPH"/>
              <w:numPr>
                <w:ilvl w:val="0"/>
                <w:numId w:val="157"/>
              </w:numPr>
              <w:ind w:right="176"/>
              <w:rPr>
                <w:lang w:eastAsia="en-GB"/>
              </w:rPr>
            </w:pPr>
            <w:r w:rsidRPr="0078064D">
              <w:rPr>
                <w:sz w:val="20"/>
                <w:lang w:eastAsia="en-GB"/>
              </w:rPr>
              <w:t>For</w:t>
            </w:r>
            <w:r w:rsidRPr="0078064D">
              <w:rPr>
                <w:b/>
                <w:sz w:val="20"/>
                <w:lang w:eastAsia="en-GB"/>
              </w:rPr>
              <w:t xml:space="preserve"> </w:t>
            </w:r>
            <w:r w:rsidR="003B0A73" w:rsidRPr="0078064D">
              <w:rPr>
                <w:sz w:val="20"/>
                <w:lang w:eastAsia="en-GB"/>
              </w:rPr>
              <w:t>other compliance tests that have been identified in Form A2-1, Form A2-2 or Form A2-3 as being undertaken on site</w:t>
            </w:r>
            <w:r w:rsidRPr="0078064D">
              <w:rPr>
                <w:sz w:val="20"/>
                <w:lang w:eastAsia="en-GB"/>
              </w:rPr>
              <w:t xml:space="preserve"> (</w:t>
            </w:r>
            <w:r w:rsidR="00F8395E" w:rsidRPr="0078064D">
              <w:rPr>
                <w:sz w:val="20"/>
                <w:lang w:eastAsia="en-GB"/>
              </w:rPr>
              <w:t>details shall be provided in</w:t>
            </w:r>
            <w:r w:rsidRPr="0078064D">
              <w:rPr>
                <w:sz w:val="20"/>
                <w:lang w:eastAsia="en-GB"/>
              </w:rPr>
              <w:t xml:space="preserve"> the “Other onsite tests” part at the end of this form)</w:t>
            </w:r>
            <w:r w:rsidR="003B0A73" w:rsidRPr="0078064D">
              <w:rPr>
                <w:sz w:val="20"/>
                <w:lang w:eastAsia="en-GB"/>
              </w:rPr>
              <w:t>.</w:t>
            </w:r>
          </w:p>
        </w:tc>
      </w:tr>
    </w:tbl>
    <w:tbl>
      <w:tblPr>
        <w:tblW w:w="9355"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93"/>
        <w:gridCol w:w="6662"/>
      </w:tblGrid>
      <w:tr w:rsidR="003B0A73" w:rsidRPr="0092688C" w14:paraId="5F4BCF70" w14:textId="77777777" w:rsidTr="003B0A73">
        <w:trPr>
          <w:trHeight w:val="397"/>
        </w:trPr>
        <w:tc>
          <w:tcPr>
            <w:tcW w:w="9355" w:type="dxa"/>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642E4CF9" w14:textId="77777777" w:rsidR="003B0A73" w:rsidRPr="0092688C" w:rsidRDefault="003B0A73" w:rsidP="00BD6C18">
            <w:pPr>
              <w:spacing w:before="120" w:after="120"/>
              <w:ind w:left="0"/>
              <w:rPr>
                <w:spacing w:val="0"/>
                <w:sz w:val="20"/>
              </w:rPr>
            </w:pPr>
            <w:r w:rsidRPr="0092688C">
              <w:rPr>
                <w:rFonts w:ascii="Arial Bold" w:hAnsi="Arial Bold"/>
                <w:b/>
                <w:bCs/>
                <w:spacing w:val="0"/>
                <w:sz w:val="20"/>
              </w:rPr>
              <w:t>Generator</w:t>
            </w:r>
            <w:r w:rsidRPr="0092688C">
              <w:rPr>
                <w:b/>
                <w:spacing w:val="0"/>
                <w:sz w:val="20"/>
              </w:rPr>
              <w:t xml:space="preserve"> Details:</w:t>
            </w:r>
          </w:p>
        </w:tc>
      </w:tr>
      <w:tr w:rsidR="003B0A73" w:rsidRPr="0092688C" w14:paraId="7895B3E5" w14:textId="77777777" w:rsidTr="003B0A73">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7A61D380" w14:textId="77777777" w:rsidR="003B0A73" w:rsidRPr="0092688C" w:rsidRDefault="003B0A73" w:rsidP="00BD6C18">
            <w:pPr>
              <w:spacing w:before="120" w:after="120"/>
              <w:ind w:left="0"/>
              <w:rPr>
                <w:spacing w:val="0"/>
                <w:sz w:val="20"/>
              </w:rPr>
            </w:pPr>
            <w:r w:rsidRPr="0092688C">
              <w:rPr>
                <w:rFonts w:ascii="Arial Bold" w:hAnsi="Arial Bold"/>
                <w:b/>
                <w:bCs/>
                <w:spacing w:val="0"/>
                <w:sz w:val="20"/>
              </w:rPr>
              <w:t>Generator</w:t>
            </w:r>
            <w:r w:rsidRPr="0092688C">
              <w:rPr>
                <w:spacing w:val="0"/>
                <w:sz w:val="20"/>
              </w:rPr>
              <w:t xml:space="preserve"> (name)</w:t>
            </w:r>
          </w:p>
        </w:tc>
        <w:tc>
          <w:tcPr>
            <w:tcW w:w="6662" w:type="dxa"/>
            <w:tcBorders>
              <w:top w:val="single" w:sz="4" w:space="0" w:color="auto"/>
              <w:left w:val="single" w:sz="4" w:space="0" w:color="auto"/>
              <w:bottom w:val="single" w:sz="4" w:space="0" w:color="auto"/>
              <w:right w:val="single" w:sz="4" w:space="0" w:color="auto"/>
            </w:tcBorders>
            <w:vAlign w:val="center"/>
          </w:tcPr>
          <w:p w14:paraId="15FBD136" w14:textId="77777777" w:rsidR="003B0A73" w:rsidRPr="0092688C" w:rsidRDefault="003B0A73" w:rsidP="003B0A73">
            <w:pPr>
              <w:spacing w:before="120" w:after="120"/>
              <w:rPr>
                <w:spacing w:val="0"/>
                <w:sz w:val="20"/>
              </w:rPr>
            </w:pPr>
          </w:p>
        </w:tc>
      </w:tr>
      <w:tr w:rsidR="003B0A73" w:rsidRPr="0092688C" w14:paraId="3ECCA5FE" w14:textId="77777777" w:rsidTr="003B0A73">
        <w:trPr>
          <w:trHeight w:val="397"/>
        </w:trPr>
        <w:tc>
          <w:tcPr>
            <w:tcW w:w="935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222349A3" w14:textId="77777777" w:rsidR="003B0A73" w:rsidRPr="0092688C" w:rsidRDefault="003B0A73" w:rsidP="00BD6C18">
            <w:pPr>
              <w:spacing w:before="120" w:after="120"/>
              <w:ind w:left="0"/>
              <w:rPr>
                <w:spacing w:val="0"/>
                <w:sz w:val="20"/>
              </w:rPr>
            </w:pPr>
            <w:r w:rsidRPr="0092688C">
              <w:rPr>
                <w:b/>
                <w:spacing w:val="0"/>
                <w:sz w:val="20"/>
              </w:rPr>
              <w:t>Installation details</w:t>
            </w:r>
            <w:r w:rsidRPr="0092688C">
              <w:rPr>
                <w:spacing w:val="0"/>
                <w:sz w:val="20"/>
              </w:rPr>
              <w:t>:</w:t>
            </w:r>
          </w:p>
        </w:tc>
      </w:tr>
      <w:tr w:rsidR="003B0A73" w:rsidRPr="0092688C" w14:paraId="5BB300DE" w14:textId="77777777" w:rsidTr="003B0A73">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4C08C874" w14:textId="77777777" w:rsidR="003B0A73" w:rsidRPr="0092688C" w:rsidRDefault="003B0A73" w:rsidP="00BD6C18">
            <w:pPr>
              <w:spacing w:before="120" w:after="120"/>
              <w:ind w:left="0"/>
              <w:rPr>
                <w:spacing w:val="0"/>
                <w:sz w:val="20"/>
              </w:rPr>
            </w:pPr>
            <w:r w:rsidRPr="0092688C">
              <w:rPr>
                <w:spacing w:val="0"/>
                <w:sz w:val="20"/>
              </w:rPr>
              <w:t>Address</w:t>
            </w:r>
          </w:p>
        </w:tc>
        <w:tc>
          <w:tcPr>
            <w:tcW w:w="6662" w:type="dxa"/>
            <w:tcBorders>
              <w:top w:val="single" w:sz="4" w:space="0" w:color="auto"/>
              <w:left w:val="single" w:sz="4" w:space="0" w:color="auto"/>
              <w:bottom w:val="single" w:sz="4" w:space="0" w:color="auto"/>
              <w:right w:val="single" w:sz="4" w:space="0" w:color="auto"/>
            </w:tcBorders>
            <w:vAlign w:val="center"/>
          </w:tcPr>
          <w:p w14:paraId="07FEF96A" w14:textId="77777777" w:rsidR="003B0A73" w:rsidRPr="0092688C" w:rsidRDefault="003B0A73" w:rsidP="003B0A73">
            <w:pPr>
              <w:spacing w:before="120" w:after="120"/>
              <w:rPr>
                <w:spacing w:val="0"/>
                <w:sz w:val="20"/>
              </w:rPr>
            </w:pPr>
          </w:p>
        </w:tc>
      </w:tr>
      <w:tr w:rsidR="003B0A73" w:rsidRPr="0092688C" w14:paraId="21B7074D" w14:textId="77777777" w:rsidTr="003B0A73">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7D3528AD" w14:textId="77777777" w:rsidR="003B0A73" w:rsidRPr="0092688C" w:rsidRDefault="003B0A73" w:rsidP="00BD6C18">
            <w:pPr>
              <w:spacing w:before="120" w:after="120"/>
              <w:ind w:left="0"/>
              <w:rPr>
                <w:spacing w:val="0"/>
                <w:sz w:val="20"/>
              </w:rPr>
            </w:pPr>
            <w:r w:rsidRPr="0092688C">
              <w:rPr>
                <w:spacing w:val="0"/>
                <w:sz w:val="20"/>
              </w:rPr>
              <w:t>Post Code</w:t>
            </w:r>
          </w:p>
        </w:tc>
        <w:tc>
          <w:tcPr>
            <w:tcW w:w="6662" w:type="dxa"/>
            <w:tcBorders>
              <w:top w:val="single" w:sz="4" w:space="0" w:color="auto"/>
              <w:left w:val="single" w:sz="4" w:space="0" w:color="auto"/>
              <w:bottom w:val="single" w:sz="4" w:space="0" w:color="auto"/>
              <w:right w:val="single" w:sz="4" w:space="0" w:color="auto"/>
            </w:tcBorders>
            <w:vAlign w:val="center"/>
          </w:tcPr>
          <w:p w14:paraId="7B66617E" w14:textId="77777777" w:rsidR="003B0A73" w:rsidRPr="0092688C" w:rsidRDefault="003B0A73" w:rsidP="003B0A73">
            <w:pPr>
              <w:spacing w:before="120" w:after="120"/>
              <w:rPr>
                <w:spacing w:val="0"/>
                <w:sz w:val="20"/>
              </w:rPr>
            </w:pPr>
          </w:p>
        </w:tc>
      </w:tr>
      <w:tr w:rsidR="003B0A73" w:rsidRPr="0092688C" w14:paraId="2B15904D" w14:textId="77777777" w:rsidTr="003B0A73">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059FD770" w14:textId="77777777" w:rsidR="003B0A73" w:rsidRPr="0092688C" w:rsidRDefault="003B0A73" w:rsidP="00BD6C18">
            <w:pPr>
              <w:spacing w:before="120" w:after="120"/>
              <w:ind w:left="0"/>
              <w:rPr>
                <w:spacing w:val="0"/>
                <w:sz w:val="20"/>
              </w:rPr>
            </w:pPr>
            <w:r w:rsidRPr="0092688C">
              <w:rPr>
                <w:spacing w:val="0"/>
                <w:sz w:val="20"/>
              </w:rPr>
              <w:t xml:space="preserve">Date of commissioning </w:t>
            </w:r>
          </w:p>
        </w:tc>
        <w:tc>
          <w:tcPr>
            <w:tcW w:w="6662" w:type="dxa"/>
            <w:tcBorders>
              <w:top w:val="single" w:sz="4" w:space="0" w:color="auto"/>
              <w:left w:val="single" w:sz="4" w:space="0" w:color="auto"/>
              <w:bottom w:val="single" w:sz="4" w:space="0" w:color="auto"/>
              <w:right w:val="single" w:sz="4" w:space="0" w:color="auto"/>
            </w:tcBorders>
            <w:vAlign w:val="center"/>
          </w:tcPr>
          <w:p w14:paraId="60189B95" w14:textId="77777777" w:rsidR="003B0A73" w:rsidRPr="0092688C" w:rsidRDefault="003B0A73" w:rsidP="003B0A73">
            <w:pPr>
              <w:spacing w:before="120" w:after="120"/>
              <w:rPr>
                <w:spacing w:val="0"/>
                <w:sz w:val="20"/>
              </w:rPr>
            </w:pPr>
          </w:p>
        </w:tc>
      </w:tr>
    </w:tbl>
    <w:tbl>
      <w:tblPr>
        <w:tblStyle w:val="TableGrid4"/>
        <w:tblW w:w="9351" w:type="dxa"/>
        <w:tblLook w:val="04A0" w:firstRow="1" w:lastRow="0" w:firstColumn="1" w:lastColumn="0" w:noHBand="0" w:noVBand="1"/>
      </w:tblPr>
      <w:tblGrid>
        <w:gridCol w:w="2972"/>
        <w:gridCol w:w="3402"/>
        <w:gridCol w:w="2977"/>
      </w:tblGrid>
      <w:tr w:rsidR="003B0A73" w:rsidRPr="0092688C" w14:paraId="6A8B40D5" w14:textId="77777777" w:rsidTr="003B0A73">
        <w:tc>
          <w:tcPr>
            <w:tcW w:w="9351" w:type="dxa"/>
            <w:gridSpan w:val="3"/>
            <w:shd w:val="clear" w:color="auto" w:fill="D9D9D9"/>
          </w:tcPr>
          <w:p w14:paraId="3EF57B62" w14:textId="77777777" w:rsidR="003B0A73" w:rsidRPr="0092688C" w:rsidRDefault="003B0A73" w:rsidP="003B0A73">
            <w:pPr>
              <w:rPr>
                <w:spacing w:val="0"/>
                <w:sz w:val="20"/>
              </w:rPr>
            </w:pPr>
          </w:p>
        </w:tc>
      </w:tr>
      <w:tr w:rsidR="003B0A73" w:rsidRPr="0092688C" w14:paraId="6C5CBCC8" w14:textId="77777777" w:rsidTr="003B0A73">
        <w:tc>
          <w:tcPr>
            <w:tcW w:w="2972" w:type="dxa"/>
          </w:tcPr>
          <w:p w14:paraId="7B430A3C" w14:textId="77777777" w:rsidR="003B0A73" w:rsidRPr="0092688C" w:rsidRDefault="003B0A73" w:rsidP="00BD6C18">
            <w:pPr>
              <w:spacing w:before="120" w:after="120"/>
              <w:ind w:left="0"/>
              <w:jc w:val="left"/>
              <w:rPr>
                <w:spacing w:val="0"/>
                <w:sz w:val="20"/>
              </w:rPr>
            </w:pPr>
            <w:r w:rsidRPr="0092688C">
              <w:rPr>
                <w:spacing w:val="0"/>
                <w:sz w:val="20"/>
              </w:rPr>
              <w:t>Requirement</w:t>
            </w:r>
          </w:p>
        </w:tc>
        <w:tc>
          <w:tcPr>
            <w:tcW w:w="3402" w:type="dxa"/>
          </w:tcPr>
          <w:p w14:paraId="55EC9E5A" w14:textId="77777777" w:rsidR="003B0A73" w:rsidRPr="0092688C" w:rsidRDefault="003B0A73" w:rsidP="00BD6C18">
            <w:pPr>
              <w:spacing w:before="120" w:after="120"/>
              <w:ind w:left="0"/>
              <w:jc w:val="left"/>
              <w:rPr>
                <w:spacing w:val="0"/>
                <w:sz w:val="20"/>
              </w:rPr>
            </w:pPr>
            <w:r w:rsidRPr="0092688C">
              <w:rPr>
                <w:spacing w:val="0"/>
                <w:sz w:val="20"/>
              </w:rPr>
              <w:t xml:space="preserve">Compliance by provision of </w:t>
            </w:r>
            <w:r w:rsidRPr="0092688C">
              <w:rPr>
                <w:b/>
                <w:spacing w:val="0"/>
                <w:sz w:val="20"/>
              </w:rPr>
              <w:t xml:space="preserve">Manufacturers’ Information </w:t>
            </w:r>
            <w:r w:rsidRPr="0092688C">
              <w:rPr>
                <w:spacing w:val="0"/>
                <w:sz w:val="20"/>
              </w:rPr>
              <w:t>or type test reports.</w:t>
            </w:r>
          </w:p>
          <w:p w14:paraId="7183B497" w14:textId="77777777" w:rsidR="003B0A73" w:rsidRPr="0092688C" w:rsidRDefault="003B0A73" w:rsidP="00BD6C18">
            <w:pPr>
              <w:spacing w:before="120" w:after="120"/>
              <w:ind w:left="0"/>
              <w:jc w:val="left"/>
              <w:rPr>
                <w:spacing w:val="0"/>
                <w:sz w:val="20"/>
              </w:rPr>
            </w:pPr>
            <w:r w:rsidRPr="0092688C">
              <w:rPr>
                <w:spacing w:val="0"/>
                <w:sz w:val="20"/>
              </w:rPr>
              <w:t xml:space="preserve">Reference number should be detailed and </w:t>
            </w:r>
            <w:r w:rsidRPr="0092688C">
              <w:rPr>
                <w:b/>
                <w:spacing w:val="0"/>
                <w:sz w:val="20"/>
              </w:rPr>
              <w:t>Manufacturers’ Information</w:t>
            </w:r>
            <w:r w:rsidRPr="0092688C" w:rsidDel="00492011">
              <w:rPr>
                <w:b/>
                <w:spacing w:val="0"/>
                <w:sz w:val="20"/>
              </w:rPr>
              <w:t xml:space="preserve"> </w:t>
            </w:r>
            <w:r w:rsidRPr="0092688C">
              <w:rPr>
                <w:spacing w:val="0"/>
                <w:sz w:val="20"/>
              </w:rPr>
              <w:t>attached.</w:t>
            </w:r>
          </w:p>
        </w:tc>
        <w:tc>
          <w:tcPr>
            <w:tcW w:w="2977" w:type="dxa"/>
          </w:tcPr>
          <w:p w14:paraId="64B3F326" w14:textId="77777777" w:rsidR="003B0A73" w:rsidRPr="0092688C" w:rsidRDefault="003B0A73" w:rsidP="00BD6C18">
            <w:pPr>
              <w:spacing w:before="120" w:after="120"/>
              <w:ind w:left="0"/>
              <w:jc w:val="left"/>
              <w:rPr>
                <w:spacing w:val="0"/>
                <w:sz w:val="20"/>
              </w:rPr>
            </w:pPr>
            <w:r w:rsidRPr="0092688C">
              <w:rPr>
                <w:spacing w:val="0"/>
                <w:sz w:val="20"/>
              </w:rPr>
              <w:t xml:space="preserve">Compliance by commissioning tests </w:t>
            </w:r>
          </w:p>
          <w:p w14:paraId="6683E107" w14:textId="77777777" w:rsidR="003B0A73" w:rsidRPr="0092688C" w:rsidRDefault="003B0A73" w:rsidP="00BD6C18">
            <w:pPr>
              <w:spacing w:before="120" w:after="120"/>
              <w:ind w:left="0"/>
              <w:jc w:val="left"/>
              <w:rPr>
                <w:spacing w:val="0"/>
                <w:sz w:val="20"/>
              </w:rPr>
            </w:pPr>
            <w:r w:rsidRPr="0092688C">
              <w:rPr>
                <w:spacing w:val="0"/>
                <w:sz w:val="20"/>
              </w:rPr>
              <w:t>Tick if true and complete relevant sections of form below</w:t>
            </w:r>
          </w:p>
        </w:tc>
      </w:tr>
      <w:tr w:rsidR="003B0A73" w:rsidRPr="0092688C" w14:paraId="6035BBAF" w14:textId="77777777" w:rsidTr="003B0A73">
        <w:tc>
          <w:tcPr>
            <w:tcW w:w="2972" w:type="dxa"/>
          </w:tcPr>
          <w:p w14:paraId="3CC32C6F" w14:textId="77777777" w:rsidR="003B0A73" w:rsidRPr="0092688C" w:rsidRDefault="003B0A73" w:rsidP="00BD6C18">
            <w:pPr>
              <w:spacing w:before="120" w:after="120"/>
              <w:ind w:left="0"/>
              <w:jc w:val="left"/>
              <w:rPr>
                <w:spacing w:val="0"/>
                <w:sz w:val="20"/>
              </w:rPr>
            </w:pPr>
            <w:r w:rsidRPr="0092688C">
              <w:rPr>
                <w:spacing w:val="0"/>
                <w:sz w:val="20"/>
              </w:rPr>
              <w:t xml:space="preserve">Over and under voltage protection </w:t>
            </w:r>
            <w:r w:rsidRPr="0092688C">
              <w:rPr>
                <w:b/>
                <w:spacing w:val="0"/>
                <w:sz w:val="20"/>
              </w:rPr>
              <w:t>LV</w:t>
            </w:r>
            <w:r w:rsidRPr="0092688C">
              <w:rPr>
                <w:spacing w:val="0"/>
                <w:sz w:val="20"/>
              </w:rPr>
              <w:t xml:space="preserve"> –calibration test</w:t>
            </w:r>
          </w:p>
        </w:tc>
        <w:tc>
          <w:tcPr>
            <w:tcW w:w="3402" w:type="dxa"/>
          </w:tcPr>
          <w:p w14:paraId="268C67D5" w14:textId="77777777" w:rsidR="003B0A73" w:rsidRPr="0092688C" w:rsidRDefault="003B0A73" w:rsidP="003B0A73">
            <w:pPr>
              <w:spacing w:before="120" w:after="120"/>
              <w:ind w:right="949"/>
              <w:rPr>
                <w:spacing w:val="0"/>
                <w:sz w:val="20"/>
              </w:rPr>
            </w:pPr>
          </w:p>
        </w:tc>
        <w:tc>
          <w:tcPr>
            <w:tcW w:w="2977" w:type="dxa"/>
          </w:tcPr>
          <w:p w14:paraId="7378111F" w14:textId="77777777" w:rsidR="003B0A73" w:rsidRPr="0092688C" w:rsidRDefault="003B0A73" w:rsidP="003B0A73">
            <w:pPr>
              <w:spacing w:before="120" w:after="120"/>
              <w:ind w:right="949"/>
              <w:rPr>
                <w:spacing w:val="0"/>
                <w:sz w:val="20"/>
              </w:rPr>
            </w:pPr>
          </w:p>
        </w:tc>
      </w:tr>
      <w:tr w:rsidR="003B0A73" w:rsidRPr="0092688C" w14:paraId="2A9F92E2" w14:textId="77777777" w:rsidTr="003B0A73">
        <w:tc>
          <w:tcPr>
            <w:tcW w:w="2972" w:type="dxa"/>
          </w:tcPr>
          <w:p w14:paraId="086E184C" w14:textId="77777777" w:rsidR="003B0A73" w:rsidRPr="0092688C" w:rsidRDefault="003B0A73" w:rsidP="00BD6C18">
            <w:pPr>
              <w:spacing w:before="120" w:after="120"/>
              <w:ind w:left="0"/>
              <w:jc w:val="left"/>
              <w:rPr>
                <w:spacing w:val="0"/>
                <w:sz w:val="20"/>
              </w:rPr>
            </w:pPr>
            <w:r w:rsidRPr="0092688C">
              <w:rPr>
                <w:spacing w:val="0"/>
                <w:sz w:val="20"/>
              </w:rPr>
              <w:t xml:space="preserve">Over and under voltage protection </w:t>
            </w:r>
            <w:r w:rsidRPr="0092688C">
              <w:rPr>
                <w:b/>
                <w:spacing w:val="0"/>
                <w:sz w:val="20"/>
              </w:rPr>
              <w:t>LV</w:t>
            </w:r>
            <w:r w:rsidRPr="0092688C">
              <w:rPr>
                <w:spacing w:val="0"/>
                <w:sz w:val="20"/>
              </w:rPr>
              <w:t xml:space="preserve"> –stability test</w:t>
            </w:r>
          </w:p>
        </w:tc>
        <w:tc>
          <w:tcPr>
            <w:tcW w:w="3402" w:type="dxa"/>
          </w:tcPr>
          <w:p w14:paraId="02A6C86C" w14:textId="77777777" w:rsidR="003B0A73" w:rsidRPr="0092688C" w:rsidRDefault="003B0A73" w:rsidP="003B0A73">
            <w:pPr>
              <w:spacing w:before="120" w:after="120"/>
              <w:ind w:right="949"/>
              <w:rPr>
                <w:spacing w:val="0"/>
                <w:sz w:val="20"/>
              </w:rPr>
            </w:pPr>
          </w:p>
        </w:tc>
        <w:tc>
          <w:tcPr>
            <w:tcW w:w="2977" w:type="dxa"/>
          </w:tcPr>
          <w:p w14:paraId="53637C2C" w14:textId="77777777" w:rsidR="003B0A73" w:rsidRPr="0092688C" w:rsidRDefault="003B0A73" w:rsidP="003B0A73">
            <w:pPr>
              <w:spacing w:before="120" w:after="120"/>
              <w:ind w:right="949"/>
              <w:rPr>
                <w:spacing w:val="0"/>
                <w:sz w:val="20"/>
              </w:rPr>
            </w:pPr>
          </w:p>
        </w:tc>
      </w:tr>
      <w:tr w:rsidR="003B0A73" w:rsidRPr="0092688C" w14:paraId="3F1A81E6" w14:textId="77777777" w:rsidTr="003B0A73">
        <w:tc>
          <w:tcPr>
            <w:tcW w:w="2972" w:type="dxa"/>
          </w:tcPr>
          <w:p w14:paraId="46D2ABFD" w14:textId="77777777" w:rsidR="003B0A73" w:rsidRPr="0092688C" w:rsidRDefault="003B0A73" w:rsidP="00BD6C18">
            <w:pPr>
              <w:spacing w:before="120" w:after="120"/>
              <w:ind w:left="0"/>
              <w:jc w:val="left"/>
              <w:rPr>
                <w:spacing w:val="0"/>
                <w:sz w:val="20"/>
              </w:rPr>
            </w:pPr>
            <w:r w:rsidRPr="0092688C">
              <w:rPr>
                <w:spacing w:val="0"/>
                <w:sz w:val="20"/>
              </w:rPr>
              <w:t xml:space="preserve">Over and under voltage protection </w:t>
            </w:r>
            <w:r w:rsidRPr="0092688C">
              <w:rPr>
                <w:b/>
                <w:spacing w:val="0"/>
                <w:sz w:val="20"/>
              </w:rPr>
              <w:t>HV</w:t>
            </w:r>
            <w:r w:rsidRPr="0092688C">
              <w:rPr>
                <w:spacing w:val="0"/>
                <w:sz w:val="20"/>
              </w:rPr>
              <w:t xml:space="preserve"> –calibration test</w:t>
            </w:r>
          </w:p>
        </w:tc>
        <w:tc>
          <w:tcPr>
            <w:tcW w:w="3402" w:type="dxa"/>
          </w:tcPr>
          <w:p w14:paraId="1B1CD21E" w14:textId="77777777" w:rsidR="003B0A73" w:rsidRPr="0092688C" w:rsidRDefault="003B0A73" w:rsidP="003B0A73">
            <w:pPr>
              <w:spacing w:before="120" w:after="120"/>
              <w:ind w:right="949"/>
              <w:rPr>
                <w:spacing w:val="0"/>
                <w:sz w:val="20"/>
              </w:rPr>
            </w:pPr>
          </w:p>
        </w:tc>
        <w:tc>
          <w:tcPr>
            <w:tcW w:w="2977" w:type="dxa"/>
          </w:tcPr>
          <w:p w14:paraId="3BB58E22" w14:textId="77777777" w:rsidR="003B0A73" w:rsidRPr="0092688C" w:rsidRDefault="003B0A73" w:rsidP="003B0A73">
            <w:pPr>
              <w:spacing w:before="120" w:after="120"/>
              <w:ind w:right="949"/>
              <w:rPr>
                <w:spacing w:val="0"/>
                <w:sz w:val="20"/>
              </w:rPr>
            </w:pPr>
          </w:p>
        </w:tc>
      </w:tr>
      <w:tr w:rsidR="003B0A73" w:rsidRPr="0092688C" w14:paraId="5BA56A93" w14:textId="77777777" w:rsidTr="003B0A73">
        <w:tc>
          <w:tcPr>
            <w:tcW w:w="2972" w:type="dxa"/>
          </w:tcPr>
          <w:p w14:paraId="76F61C55" w14:textId="77777777" w:rsidR="003B0A73" w:rsidRPr="0092688C" w:rsidRDefault="003B0A73" w:rsidP="00BD6C18">
            <w:pPr>
              <w:spacing w:before="120" w:after="120"/>
              <w:ind w:left="0"/>
              <w:jc w:val="left"/>
              <w:rPr>
                <w:spacing w:val="0"/>
                <w:sz w:val="20"/>
              </w:rPr>
            </w:pPr>
            <w:r w:rsidRPr="0092688C">
              <w:rPr>
                <w:spacing w:val="0"/>
                <w:sz w:val="20"/>
              </w:rPr>
              <w:t xml:space="preserve">Over and under voltage protection </w:t>
            </w:r>
            <w:r w:rsidRPr="0092688C">
              <w:rPr>
                <w:b/>
                <w:spacing w:val="0"/>
                <w:sz w:val="20"/>
              </w:rPr>
              <w:t>HV</w:t>
            </w:r>
            <w:r w:rsidRPr="0092688C">
              <w:rPr>
                <w:spacing w:val="0"/>
                <w:sz w:val="20"/>
              </w:rPr>
              <w:t xml:space="preserve"> – stability test</w:t>
            </w:r>
          </w:p>
        </w:tc>
        <w:tc>
          <w:tcPr>
            <w:tcW w:w="3402" w:type="dxa"/>
          </w:tcPr>
          <w:p w14:paraId="5AA9E988" w14:textId="77777777" w:rsidR="003B0A73" w:rsidRPr="0092688C" w:rsidRDefault="003B0A73" w:rsidP="003B0A73">
            <w:pPr>
              <w:spacing w:before="120" w:after="120"/>
              <w:ind w:right="949"/>
              <w:rPr>
                <w:spacing w:val="0"/>
                <w:sz w:val="20"/>
              </w:rPr>
            </w:pPr>
          </w:p>
        </w:tc>
        <w:tc>
          <w:tcPr>
            <w:tcW w:w="2977" w:type="dxa"/>
          </w:tcPr>
          <w:p w14:paraId="4370DB9A" w14:textId="77777777" w:rsidR="003B0A73" w:rsidRPr="0092688C" w:rsidRDefault="003B0A73" w:rsidP="003B0A73">
            <w:pPr>
              <w:spacing w:before="120" w:after="120"/>
              <w:ind w:right="949"/>
              <w:rPr>
                <w:spacing w:val="0"/>
                <w:sz w:val="20"/>
              </w:rPr>
            </w:pPr>
          </w:p>
        </w:tc>
      </w:tr>
      <w:tr w:rsidR="003B0A73" w:rsidRPr="0092688C" w14:paraId="129D5EE0" w14:textId="77777777" w:rsidTr="003B0A73">
        <w:tc>
          <w:tcPr>
            <w:tcW w:w="2972" w:type="dxa"/>
          </w:tcPr>
          <w:p w14:paraId="73F67C1D" w14:textId="77777777" w:rsidR="003B0A73" w:rsidRPr="0092688C" w:rsidRDefault="003B0A73" w:rsidP="00BD6C18">
            <w:pPr>
              <w:spacing w:before="120" w:after="120"/>
              <w:ind w:left="0"/>
              <w:jc w:val="left"/>
              <w:rPr>
                <w:spacing w:val="0"/>
                <w:sz w:val="20"/>
              </w:rPr>
            </w:pPr>
            <w:r w:rsidRPr="0092688C">
              <w:rPr>
                <w:spacing w:val="0"/>
                <w:sz w:val="20"/>
              </w:rPr>
              <w:t>Over and Under Frequency protection – calibration test</w:t>
            </w:r>
          </w:p>
        </w:tc>
        <w:tc>
          <w:tcPr>
            <w:tcW w:w="3402" w:type="dxa"/>
          </w:tcPr>
          <w:p w14:paraId="52046842" w14:textId="77777777" w:rsidR="003B0A73" w:rsidRPr="0092688C" w:rsidRDefault="003B0A73" w:rsidP="003B0A73">
            <w:pPr>
              <w:spacing w:before="120" w:after="120"/>
              <w:ind w:right="949"/>
              <w:rPr>
                <w:spacing w:val="0"/>
                <w:sz w:val="20"/>
              </w:rPr>
            </w:pPr>
          </w:p>
        </w:tc>
        <w:tc>
          <w:tcPr>
            <w:tcW w:w="2977" w:type="dxa"/>
          </w:tcPr>
          <w:p w14:paraId="0E209268" w14:textId="77777777" w:rsidR="003B0A73" w:rsidRPr="0092688C" w:rsidRDefault="003B0A73" w:rsidP="003B0A73">
            <w:pPr>
              <w:spacing w:before="120" w:after="120"/>
              <w:ind w:right="949"/>
              <w:rPr>
                <w:spacing w:val="0"/>
                <w:sz w:val="20"/>
              </w:rPr>
            </w:pPr>
          </w:p>
        </w:tc>
      </w:tr>
      <w:tr w:rsidR="003B0A73" w:rsidRPr="0092688C" w14:paraId="5BE73BC6" w14:textId="77777777" w:rsidTr="003B0A73">
        <w:tc>
          <w:tcPr>
            <w:tcW w:w="2972" w:type="dxa"/>
          </w:tcPr>
          <w:p w14:paraId="3A4D689B" w14:textId="77777777" w:rsidR="003B0A73" w:rsidRPr="0092688C" w:rsidRDefault="003B0A73" w:rsidP="00BD6C18">
            <w:pPr>
              <w:spacing w:before="120" w:after="120"/>
              <w:ind w:left="0"/>
              <w:jc w:val="left"/>
              <w:rPr>
                <w:spacing w:val="0"/>
                <w:sz w:val="20"/>
              </w:rPr>
            </w:pPr>
            <w:r w:rsidRPr="0092688C">
              <w:rPr>
                <w:spacing w:val="0"/>
                <w:sz w:val="20"/>
              </w:rPr>
              <w:t>Over and Under Frequency protection - stability test</w:t>
            </w:r>
          </w:p>
        </w:tc>
        <w:tc>
          <w:tcPr>
            <w:tcW w:w="3402" w:type="dxa"/>
          </w:tcPr>
          <w:p w14:paraId="46B2C2BF" w14:textId="77777777" w:rsidR="003B0A73" w:rsidRPr="0092688C" w:rsidRDefault="003B0A73" w:rsidP="003B0A73">
            <w:pPr>
              <w:spacing w:before="120" w:after="120"/>
              <w:ind w:right="949"/>
              <w:rPr>
                <w:spacing w:val="0"/>
                <w:sz w:val="20"/>
              </w:rPr>
            </w:pPr>
          </w:p>
        </w:tc>
        <w:tc>
          <w:tcPr>
            <w:tcW w:w="2977" w:type="dxa"/>
          </w:tcPr>
          <w:p w14:paraId="52E5FB51" w14:textId="77777777" w:rsidR="003B0A73" w:rsidRPr="0092688C" w:rsidRDefault="003B0A73" w:rsidP="003B0A73">
            <w:pPr>
              <w:spacing w:before="120" w:after="120"/>
              <w:ind w:right="949"/>
              <w:rPr>
                <w:spacing w:val="0"/>
                <w:sz w:val="20"/>
              </w:rPr>
            </w:pPr>
          </w:p>
        </w:tc>
      </w:tr>
      <w:tr w:rsidR="003B0A73" w:rsidRPr="0092688C" w14:paraId="116CF399" w14:textId="77777777" w:rsidTr="003B0A73">
        <w:tc>
          <w:tcPr>
            <w:tcW w:w="2972" w:type="dxa"/>
          </w:tcPr>
          <w:p w14:paraId="50ED039B" w14:textId="77777777" w:rsidR="003B0A73" w:rsidRPr="0092688C" w:rsidRDefault="003B0A73" w:rsidP="00BD6C18">
            <w:pPr>
              <w:spacing w:before="120" w:after="120"/>
              <w:ind w:left="0"/>
              <w:jc w:val="left"/>
              <w:rPr>
                <w:spacing w:val="0"/>
                <w:sz w:val="20"/>
              </w:rPr>
            </w:pPr>
            <w:r w:rsidRPr="0092688C">
              <w:rPr>
                <w:spacing w:val="0"/>
                <w:sz w:val="20"/>
              </w:rPr>
              <w:t>Loss of mains protection – calibration test</w:t>
            </w:r>
          </w:p>
        </w:tc>
        <w:tc>
          <w:tcPr>
            <w:tcW w:w="3402" w:type="dxa"/>
          </w:tcPr>
          <w:p w14:paraId="2FB021A2" w14:textId="77777777" w:rsidR="003B0A73" w:rsidRPr="0092688C" w:rsidRDefault="003B0A73" w:rsidP="003B0A73">
            <w:pPr>
              <w:spacing w:before="120" w:after="120"/>
              <w:ind w:right="949"/>
              <w:rPr>
                <w:spacing w:val="0"/>
                <w:sz w:val="20"/>
              </w:rPr>
            </w:pPr>
          </w:p>
        </w:tc>
        <w:tc>
          <w:tcPr>
            <w:tcW w:w="2977" w:type="dxa"/>
          </w:tcPr>
          <w:p w14:paraId="130712E7" w14:textId="77777777" w:rsidR="003B0A73" w:rsidRPr="0092688C" w:rsidRDefault="003B0A73" w:rsidP="003B0A73">
            <w:pPr>
              <w:spacing w:before="120" w:after="120"/>
              <w:ind w:right="949"/>
              <w:rPr>
                <w:spacing w:val="0"/>
                <w:sz w:val="20"/>
              </w:rPr>
            </w:pPr>
          </w:p>
        </w:tc>
      </w:tr>
      <w:tr w:rsidR="003B0A73" w:rsidRPr="0092688C" w14:paraId="1A88CB58" w14:textId="77777777" w:rsidTr="003B0A73">
        <w:tc>
          <w:tcPr>
            <w:tcW w:w="2972" w:type="dxa"/>
          </w:tcPr>
          <w:p w14:paraId="1BC9F998" w14:textId="77777777" w:rsidR="003B0A73" w:rsidRPr="0092688C" w:rsidRDefault="003B0A73" w:rsidP="00BD6C18">
            <w:pPr>
              <w:spacing w:before="120" w:after="120"/>
              <w:ind w:left="0"/>
              <w:jc w:val="left"/>
              <w:rPr>
                <w:spacing w:val="0"/>
                <w:sz w:val="20"/>
              </w:rPr>
            </w:pPr>
            <w:r w:rsidRPr="0092688C">
              <w:rPr>
                <w:spacing w:val="0"/>
                <w:sz w:val="20"/>
              </w:rPr>
              <w:t>Loss of mains protection – stability test</w:t>
            </w:r>
          </w:p>
        </w:tc>
        <w:tc>
          <w:tcPr>
            <w:tcW w:w="3402" w:type="dxa"/>
          </w:tcPr>
          <w:p w14:paraId="2E78FADC" w14:textId="77777777" w:rsidR="003B0A73" w:rsidRPr="0092688C" w:rsidRDefault="003B0A73" w:rsidP="003B0A73">
            <w:pPr>
              <w:spacing w:before="120" w:after="120"/>
              <w:ind w:right="949"/>
              <w:rPr>
                <w:spacing w:val="0"/>
                <w:sz w:val="20"/>
              </w:rPr>
            </w:pPr>
          </w:p>
        </w:tc>
        <w:tc>
          <w:tcPr>
            <w:tcW w:w="2977" w:type="dxa"/>
          </w:tcPr>
          <w:p w14:paraId="723C9E10" w14:textId="77777777" w:rsidR="003B0A73" w:rsidRPr="0092688C" w:rsidRDefault="003B0A73" w:rsidP="003B0A73">
            <w:pPr>
              <w:spacing w:before="120" w:after="120"/>
              <w:ind w:right="949"/>
              <w:rPr>
                <w:spacing w:val="0"/>
                <w:sz w:val="20"/>
              </w:rPr>
            </w:pPr>
          </w:p>
        </w:tc>
      </w:tr>
      <w:tr w:rsidR="003B0A73" w:rsidRPr="0092688C" w14:paraId="0189880D" w14:textId="77777777" w:rsidTr="003B0A73">
        <w:tc>
          <w:tcPr>
            <w:tcW w:w="2972" w:type="dxa"/>
          </w:tcPr>
          <w:p w14:paraId="0CEDA871" w14:textId="77777777" w:rsidR="003B0A73" w:rsidRPr="0092688C" w:rsidRDefault="003B0A73" w:rsidP="00BD6C18">
            <w:pPr>
              <w:spacing w:before="120" w:after="120"/>
              <w:ind w:left="0"/>
              <w:jc w:val="left"/>
              <w:rPr>
                <w:spacing w:val="0"/>
                <w:sz w:val="20"/>
              </w:rPr>
            </w:pPr>
            <w:r w:rsidRPr="0092688C">
              <w:rPr>
                <w:spacing w:val="0"/>
                <w:sz w:val="20"/>
                <w:lang w:eastAsia="en-GB"/>
              </w:rPr>
              <w:t>Wiring functional tests:</w:t>
            </w:r>
            <w:r w:rsidRPr="0092688C">
              <w:rPr>
                <w:b/>
                <w:spacing w:val="0"/>
                <w:sz w:val="20"/>
                <w:lang w:eastAsia="en-GB"/>
              </w:rPr>
              <w:t xml:space="preserve"> </w:t>
            </w:r>
            <w:r w:rsidRPr="0092688C">
              <w:rPr>
                <w:spacing w:val="0"/>
                <w:sz w:val="20"/>
                <w:lang w:eastAsia="en-GB"/>
              </w:rPr>
              <w:t>If required by para 15.2.1</w:t>
            </w:r>
          </w:p>
        </w:tc>
        <w:tc>
          <w:tcPr>
            <w:tcW w:w="3402" w:type="dxa"/>
          </w:tcPr>
          <w:p w14:paraId="1463B6BE" w14:textId="77777777" w:rsidR="003B0A73" w:rsidRPr="0092688C" w:rsidRDefault="003B0A73" w:rsidP="003B0A73">
            <w:pPr>
              <w:spacing w:before="120" w:after="120"/>
              <w:ind w:right="949"/>
              <w:rPr>
                <w:spacing w:val="0"/>
                <w:sz w:val="20"/>
              </w:rPr>
            </w:pPr>
          </w:p>
        </w:tc>
        <w:tc>
          <w:tcPr>
            <w:tcW w:w="2977" w:type="dxa"/>
          </w:tcPr>
          <w:p w14:paraId="506659A2" w14:textId="77777777" w:rsidR="003B0A73" w:rsidRPr="0092688C" w:rsidRDefault="003B0A73" w:rsidP="003B0A73">
            <w:pPr>
              <w:spacing w:before="120" w:after="120"/>
              <w:ind w:right="949"/>
              <w:rPr>
                <w:spacing w:val="0"/>
                <w:sz w:val="20"/>
              </w:rPr>
            </w:pPr>
          </w:p>
        </w:tc>
      </w:tr>
    </w:tbl>
    <w:tbl>
      <w:tblPr>
        <w:tblStyle w:val="TableGrid"/>
        <w:tblW w:w="9639" w:type="dxa"/>
        <w:tblInd w:w="-5" w:type="dxa"/>
        <w:shd w:val="clear" w:color="auto" w:fill="BFBFBF"/>
        <w:tblLayout w:type="fixed"/>
        <w:tblCellMar>
          <w:left w:w="28" w:type="dxa"/>
          <w:right w:w="28" w:type="dxa"/>
        </w:tblCellMar>
        <w:tblLook w:val="04A0" w:firstRow="1" w:lastRow="0" w:firstColumn="1" w:lastColumn="0" w:noHBand="0" w:noVBand="1"/>
      </w:tblPr>
      <w:tblGrid>
        <w:gridCol w:w="610"/>
        <w:gridCol w:w="178"/>
        <w:gridCol w:w="673"/>
        <w:gridCol w:w="82"/>
        <w:gridCol w:w="84"/>
        <w:gridCol w:w="90"/>
        <w:gridCol w:w="384"/>
        <w:gridCol w:w="7"/>
        <w:gridCol w:w="109"/>
        <w:gridCol w:w="171"/>
        <w:gridCol w:w="402"/>
        <w:gridCol w:w="118"/>
        <w:gridCol w:w="13"/>
        <w:gridCol w:w="144"/>
        <w:gridCol w:w="102"/>
        <w:gridCol w:w="9"/>
        <w:gridCol w:w="219"/>
        <w:gridCol w:w="354"/>
        <w:gridCol w:w="129"/>
        <w:gridCol w:w="106"/>
        <w:gridCol w:w="11"/>
        <w:gridCol w:w="40"/>
        <w:gridCol w:w="369"/>
        <w:gridCol w:w="165"/>
        <w:gridCol w:w="142"/>
        <w:gridCol w:w="304"/>
        <w:gridCol w:w="143"/>
        <w:gridCol w:w="143"/>
        <w:gridCol w:w="135"/>
        <w:gridCol w:w="35"/>
        <w:gridCol w:w="104"/>
        <w:gridCol w:w="39"/>
        <w:gridCol w:w="397"/>
        <w:gridCol w:w="189"/>
        <w:gridCol w:w="212"/>
        <w:gridCol w:w="137"/>
        <w:gridCol w:w="117"/>
        <w:gridCol w:w="215"/>
        <w:gridCol w:w="17"/>
        <w:gridCol w:w="73"/>
        <w:gridCol w:w="203"/>
        <w:gridCol w:w="319"/>
        <w:gridCol w:w="129"/>
        <w:gridCol w:w="97"/>
        <w:gridCol w:w="14"/>
        <w:gridCol w:w="118"/>
        <w:gridCol w:w="63"/>
        <w:gridCol w:w="35"/>
        <w:gridCol w:w="360"/>
        <w:gridCol w:w="222"/>
        <w:gridCol w:w="29"/>
        <w:gridCol w:w="87"/>
        <w:gridCol w:w="992"/>
      </w:tblGrid>
      <w:tr w:rsidR="003B0A73" w:rsidRPr="0092688C" w14:paraId="302EF4CB" w14:textId="77777777" w:rsidTr="002966D6">
        <w:tc>
          <w:tcPr>
            <w:tcW w:w="9639" w:type="dxa"/>
            <w:gridSpan w:val="53"/>
          </w:tcPr>
          <w:p w14:paraId="5417F90F"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Over and Under Voltage Protection Tests LV</w:t>
            </w:r>
          </w:p>
          <w:p w14:paraId="36BA9D3D"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 xml:space="preserve">Where the </w:t>
            </w:r>
            <w:r w:rsidRPr="0092688C">
              <w:rPr>
                <w:rFonts w:ascii="Arial" w:hAnsi="Arial" w:cs="Arial"/>
                <w:b/>
                <w:noProof w:val="0"/>
                <w:sz w:val="18"/>
                <w:szCs w:val="18"/>
              </w:rPr>
              <w:t>Connection Point</w:t>
            </w:r>
            <w:r w:rsidRPr="0092688C">
              <w:rPr>
                <w:rFonts w:ascii="Arial" w:hAnsi="Arial" w:cs="Arial"/>
                <w:noProof w:val="0"/>
                <w:sz w:val="18"/>
                <w:szCs w:val="18"/>
              </w:rPr>
              <w:t xml:space="preserve"> is at </w:t>
            </w:r>
            <w:r w:rsidRPr="0092688C">
              <w:rPr>
                <w:rFonts w:ascii="Arial" w:hAnsi="Arial" w:cs="Arial"/>
                <w:b/>
                <w:noProof w:val="0"/>
                <w:sz w:val="18"/>
                <w:szCs w:val="18"/>
              </w:rPr>
              <w:t>LV</w:t>
            </w:r>
            <w:r w:rsidRPr="0092688C">
              <w:rPr>
                <w:rFonts w:ascii="Arial" w:hAnsi="Arial" w:cs="Arial"/>
                <w:noProof w:val="0"/>
                <w:sz w:val="18"/>
                <w:szCs w:val="18"/>
              </w:rPr>
              <w:t xml:space="preserve"> the </w:t>
            </w:r>
            <w:r w:rsidRPr="0092688C">
              <w:rPr>
                <w:rFonts w:ascii="Arial" w:hAnsi="Arial" w:cs="Arial"/>
                <w:b/>
                <w:noProof w:val="0"/>
                <w:sz w:val="18"/>
                <w:szCs w:val="18"/>
              </w:rPr>
              <w:t>Generator</w:t>
            </w:r>
            <w:r w:rsidRPr="0092688C">
              <w:rPr>
                <w:rFonts w:ascii="Arial" w:hAnsi="Arial" w:cs="Arial"/>
                <w:noProof w:val="0"/>
                <w:sz w:val="18"/>
                <w:szCs w:val="18"/>
              </w:rPr>
              <w:t xml:space="preserve"> shall demonstrate compliance with this EREC G99 in respect of Over and Under Voltage Protection by provision of </w:t>
            </w:r>
            <w:r w:rsidRPr="0092688C">
              <w:rPr>
                <w:rFonts w:ascii="Arial" w:hAnsi="Arial" w:cs="Arial"/>
                <w:b/>
                <w:noProof w:val="0"/>
                <w:sz w:val="18"/>
                <w:szCs w:val="18"/>
              </w:rPr>
              <w:t xml:space="preserve">Manufacturers’ Information, </w:t>
            </w:r>
            <w:r w:rsidRPr="0092688C">
              <w:rPr>
                <w:rFonts w:ascii="Arial" w:hAnsi="Arial" w:cs="Arial"/>
                <w:sz w:val="18"/>
                <w:szCs w:val="18"/>
              </w:rPr>
              <w:t>type test reports</w:t>
            </w:r>
            <w:r w:rsidRPr="0092688C">
              <w:rPr>
                <w:rFonts w:ascii="Arial" w:hAnsi="Arial" w:cs="Arial"/>
                <w:noProof w:val="0"/>
                <w:sz w:val="18"/>
                <w:szCs w:val="18"/>
              </w:rPr>
              <w:t xml:space="preserve"> or by undertaking the following tests on site.</w:t>
            </w:r>
          </w:p>
        </w:tc>
      </w:tr>
      <w:tr w:rsidR="003B0A73" w:rsidRPr="0092688C" w14:paraId="6F158871" w14:textId="77777777" w:rsidTr="002966D6">
        <w:trPr>
          <w:trHeight w:val="340"/>
        </w:trPr>
        <w:tc>
          <w:tcPr>
            <w:tcW w:w="9639" w:type="dxa"/>
            <w:gridSpan w:val="53"/>
            <w:shd w:val="clear" w:color="auto" w:fill="D9D9D9"/>
            <w:vAlign w:val="center"/>
          </w:tcPr>
          <w:p w14:paraId="1471DC1A"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Calibration and Accuracy Tests</w:t>
            </w:r>
          </w:p>
        </w:tc>
      </w:tr>
      <w:tr w:rsidR="003B0A73" w:rsidRPr="0092688C" w14:paraId="3EF8E1EC" w14:textId="77777777" w:rsidTr="002966D6">
        <w:trPr>
          <w:trHeight w:val="340"/>
        </w:trPr>
        <w:tc>
          <w:tcPr>
            <w:tcW w:w="610" w:type="dxa"/>
            <w:shd w:val="clear" w:color="auto" w:fill="auto"/>
            <w:vAlign w:val="center"/>
          </w:tcPr>
          <w:p w14:paraId="28203D54"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Phase</w:t>
            </w:r>
          </w:p>
        </w:tc>
        <w:tc>
          <w:tcPr>
            <w:tcW w:w="933" w:type="dxa"/>
            <w:gridSpan w:val="3"/>
            <w:shd w:val="clear" w:color="auto" w:fill="auto"/>
            <w:vAlign w:val="center"/>
          </w:tcPr>
          <w:p w14:paraId="77DD971B"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Setting</w:t>
            </w:r>
          </w:p>
        </w:tc>
        <w:tc>
          <w:tcPr>
            <w:tcW w:w="674" w:type="dxa"/>
            <w:gridSpan w:val="5"/>
            <w:shd w:val="clear" w:color="auto" w:fill="auto"/>
            <w:vAlign w:val="center"/>
          </w:tcPr>
          <w:p w14:paraId="0AFACD9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Time Delay</w:t>
            </w:r>
          </w:p>
        </w:tc>
        <w:tc>
          <w:tcPr>
            <w:tcW w:w="3084" w:type="dxa"/>
            <w:gridSpan w:val="19"/>
            <w:vAlign w:val="center"/>
          </w:tcPr>
          <w:p w14:paraId="52AEBB9A" w14:textId="77777777" w:rsidR="003B0A73" w:rsidRPr="0092688C" w:rsidRDefault="003B0A73" w:rsidP="003B0A73">
            <w:pPr>
              <w:pStyle w:val="Paragraph0"/>
              <w:spacing w:before="120" w:after="120"/>
              <w:jc w:val="center"/>
              <w:rPr>
                <w:rFonts w:ascii="Arial" w:hAnsi="Arial" w:cs="Arial"/>
                <w:b/>
                <w:noProof w:val="0"/>
                <w:sz w:val="18"/>
                <w:szCs w:val="18"/>
              </w:rPr>
            </w:pPr>
            <w:r w:rsidRPr="0092688C">
              <w:rPr>
                <w:rFonts w:ascii="Arial" w:hAnsi="Arial" w:cs="Arial"/>
                <w:b/>
                <w:noProof w:val="0"/>
                <w:sz w:val="18"/>
                <w:szCs w:val="18"/>
              </w:rPr>
              <w:t>Pickup Voltage</w:t>
            </w:r>
          </w:p>
        </w:tc>
        <w:tc>
          <w:tcPr>
            <w:tcW w:w="4338" w:type="dxa"/>
            <w:gridSpan w:val="25"/>
            <w:shd w:val="clear" w:color="auto" w:fill="auto"/>
            <w:vAlign w:val="center"/>
          </w:tcPr>
          <w:p w14:paraId="145FEC4C"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b/>
                <w:noProof w:val="0"/>
                <w:sz w:val="18"/>
                <w:szCs w:val="18"/>
              </w:rPr>
              <w:t xml:space="preserve">Relay Operating Time - step from 230 V to test value </w:t>
            </w:r>
          </w:p>
        </w:tc>
      </w:tr>
      <w:tr w:rsidR="003B0A73" w:rsidRPr="0092688C" w14:paraId="557EB5ED" w14:textId="77777777" w:rsidTr="002966D6">
        <w:trPr>
          <w:trHeight w:val="340"/>
        </w:trPr>
        <w:tc>
          <w:tcPr>
            <w:tcW w:w="2217" w:type="dxa"/>
            <w:gridSpan w:val="9"/>
            <w:shd w:val="clear" w:color="auto" w:fill="auto"/>
            <w:vAlign w:val="center"/>
          </w:tcPr>
          <w:p w14:paraId="6CFFEB0E"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Stage 1 Over Voltage</w:t>
            </w:r>
          </w:p>
        </w:tc>
        <w:tc>
          <w:tcPr>
            <w:tcW w:w="691" w:type="dxa"/>
            <w:gridSpan w:val="3"/>
            <w:vAlign w:val="center"/>
          </w:tcPr>
          <w:p w14:paraId="30E96D80"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70" w:type="dxa"/>
            <w:gridSpan w:val="7"/>
            <w:shd w:val="clear" w:color="auto" w:fill="auto"/>
            <w:vAlign w:val="center"/>
          </w:tcPr>
          <w:p w14:paraId="061A9342"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91" w:type="dxa"/>
            <w:gridSpan w:val="5"/>
            <w:vAlign w:val="center"/>
          </w:tcPr>
          <w:p w14:paraId="448FF097"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732" w:type="dxa"/>
            <w:gridSpan w:val="4"/>
            <w:vAlign w:val="center"/>
          </w:tcPr>
          <w:p w14:paraId="610DB1BC"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Result</w:t>
            </w:r>
          </w:p>
        </w:tc>
        <w:tc>
          <w:tcPr>
            <w:tcW w:w="899" w:type="dxa"/>
            <w:gridSpan w:val="6"/>
            <w:shd w:val="clear" w:color="auto" w:fill="auto"/>
            <w:vAlign w:val="center"/>
          </w:tcPr>
          <w:p w14:paraId="6568742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Test Value</w:t>
            </w:r>
          </w:p>
        </w:tc>
        <w:tc>
          <w:tcPr>
            <w:tcW w:w="681" w:type="dxa"/>
            <w:gridSpan w:val="4"/>
            <w:shd w:val="clear" w:color="auto" w:fill="auto"/>
            <w:vAlign w:val="center"/>
          </w:tcPr>
          <w:p w14:paraId="733DDE5A"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70" w:type="dxa"/>
            <w:gridSpan w:val="8"/>
            <w:shd w:val="clear" w:color="auto" w:fill="auto"/>
            <w:vAlign w:val="center"/>
          </w:tcPr>
          <w:p w14:paraId="27881423"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80" w:type="dxa"/>
            <w:gridSpan w:val="4"/>
            <w:shd w:val="clear" w:color="auto" w:fill="auto"/>
            <w:vAlign w:val="center"/>
          </w:tcPr>
          <w:p w14:paraId="2A795CDB"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1108" w:type="dxa"/>
            <w:gridSpan w:val="3"/>
            <w:shd w:val="clear" w:color="auto" w:fill="auto"/>
            <w:vAlign w:val="center"/>
          </w:tcPr>
          <w:p w14:paraId="0CEC04BE"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Result</w:t>
            </w:r>
          </w:p>
        </w:tc>
      </w:tr>
      <w:tr w:rsidR="003B0A73" w:rsidRPr="0092688C" w14:paraId="53F25626" w14:textId="77777777" w:rsidTr="002966D6">
        <w:trPr>
          <w:trHeight w:val="702"/>
        </w:trPr>
        <w:tc>
          <w:tcPr>
            <w:tcW w:w="610" w:type="dxa"/>
            <w:shd w:val="clear" w:color="auto" w:fill="auto"/>
            <w:vAlign w:val="center"/>
          </w:tcPr>
          <w:p w14:paraId="79163B2E"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 xml:space="preserve">L1 - N </w:t>
            </w:r>
          </w:p>
        </w:tc>
        <w:tc>
          <w:tcPr>
            <w:tcW w:w="933" w:type="dxa"/>
            <w:gridSpan w:val="3"/>
            <w:vMerge w:val="restart"/>
            <w:shd w:val="clear" w:color="auto" w:fill="auto"/>
            <w:vAlign w:val="center"/>
          </w:tcPr>
          <w:p w14:paraId="64E95E1A" w14:textId="77777777" w:rsidR="003B0A73" w:rsidRPr="0092688C" w:rsidRDefault="003B0A73" w:rsidP="003B0A73">
            <w:pPr>
              <w:pStyle w:val="Paragraph0"/>
              <w:spacing w:before="60" w:after="60"/>
              <w:jc w:val="center"/>
              <w:rPr>
                <w:rFonts w:ascii="Arial" w:hAnsi="Arial" w:cs="Arial"/>
                <w:b/>
                <w:noProof w:val="0"/>
                <w:sz w:val="18"/>
                <w:szCs w:val="18"/>
              </w:rPr>
            </w:pPr>
            <w:r w:rsidRPr="0092688C">
              <w:rPr>
                <w:rFonts w:ascii="Arial" w:hAnsi="Arial" w:cs="Arial"/>
                <w:b/>
                <w:noProof w:val="0"/>
                <w:sz w:val="18"/>
                <w:szCs w:val="18"/>
              </w:rPr>
              <w:t>262.2 V</w:t>
            </w:r>
          </w:p>
          <w:p w14:paraId="67CBF82A"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230</w:t>
            </w:r>
            <w:r w:rsidRPr="0092688C">
              <w:rPr>
                <w:rFonts w:ascii="Arial" w:hAnsi="Arial" w:cs="Arial"/>
                <w:b/>
                <w:noProof w:val="0"/>
                <w:sz w:val="18"/>
                <w:szCs w:val="18"/>
              </w:rPr>
              <w:t> </w:t>
            </w:r>
            <w:r w:rsidRPr="0092688C">
              <w:rPr>
                <w:rFonts w:ascii="Arial" w:hAnsi="Arial" w:cs="Arial"/>
                <w:noProof w:val="0"/>
                <w:sz w:val="18"/>
                <w:szCs w:val="18"/>
              </w:rPr>
              <w:t>V system</w:t>
            </w:r>
          </w:p>
        </w:tc>
        <w:tc>
          <w:tcPr>
            <w:tcW w:w="674" w:type="dxa"/>
            <w:gridSpan w:val="5"/>
            <w:vMerge w:val="restart"/>
            <w:shd w:val="clear" w:color="auto" w:fill="auto"/>
            <w:vAlign w:val="center"/>
          </w:tcPr>
          <w:p w14:paraId="16FC529B" w14:textId="77777777" w:rsidR="003B0A73" w:rsidRPr="0092688C" w:rsidRDefault="003B0A73" w:rsidP="003B0A73">
            <w:pPr>
              <w:pStyle w:val="Paragraph0"/>
              <w:spacing w:before="60" w:after="60"/>
              <w:jc w:val="center"/>
              <w:rPr>
                <w:rFonts w:ascii="Arial" w:hAnsi="Arial" w:cs="Arial"/>
                <w:b/>
                <w:noProof w:val="0"/>
                <w:sz w:val="18"/>
                <w:szCs w:val="18"/>
              </w:rPr>
            </w:pPr>
            <w:r w:rsidRPr="0092688C">
              <w:rPr>
                <w:rFonts w:ascii="Arial" w:hAnsi="Arial" w:cs="Arial"/>
                <w:b/>
                <w:noProof w:val="0"/>
                <w:sz w:val="18"/>
                <w:szCs w:val="18"/>
              </w:rPr>
              <w:t>1.0 s</w:t>
            </w:r>
          </w:p>
        </w:tc>
        <w:tc>
          <w:tcPr>
            <w:tcW w:w="691" w:type="dxa"/>
            <w:gridSpan w:val="3"/>
            <w:vMerge w:val="restart"/>
            <w:vAlign w:val="center"/>
          </w:tcPr>
          <w:p w14:paraId="68F9B4A3" w14:textId="77777777" w:rsidR="003B0A73" w:rsidRPr="0092688C" w:rsidRDefault="003B0A73" w:rsidP="003B0A73">
            <w:pPr>
              <w:pStyle w:val="Paragraph0"/>
              <w:spacing w:before="60" w:after="60"/>
              <w:rPr>
                <w:rFonts w:ascii="Arial" w:hAnsi="Arial" w:cs="Arial"/>
                <w:i/>
                <w:noProof w:val="0"/>
                <w:sz w:val="18"/>
                <w:szCs w:val="18"/>
              </w:rPr>
            </w:pPr>
            <w:r w:rsidRPr="0092688C">
              <w:rPr>
                <w:rFonts w:ascii="Arial" w:hAnsi="Arial" w:cs="Arial"/>
                <w:i/>
                <w:noProof w:val="0"/>
                <w:sz w:val="18"/>
                <w:szCs w:val="18"/>
              </w:rPr>
              <w:t>258.75</w:t>
            </w:r>
          </w:p>
        </w:tc>
        <w:tc>
          <w:tcPr>
            <w:tcW w:w="970" w:type="dxa"/>
            <w:gridSpan w:val="7"/>
            <w:shd w:val="clear" w:color="auto" w:fill="auto"/>
            <w:vAlign w:val="center"/>
          </w:tcPr>
          <w:p w14:paraId="4E93B11F"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91" w:type="dxa"/>
            <w:gridSpan w:val="5"/>
            <w:vMerge w:val="restart"/>
            <w:vAlign w:val="center"/>
          </w:tcPr>
          <w:p w14:paraId="12FEDF49"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265.65</w:t>
            </w:r>
          </w:p>
        </w:tc>
        <w:tc>
          <w:tcPr>
            <w:tcW w:w="732" w:type="dxa"/>
            <w:gridSpan w:val="4"/>
            <w:vAlign w:val="center"/>
          </w:tcPr>
          <w:p w14:paraId="56C8B202"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899" w:type="dxa"/>
            <w:gridSpan w:val="6"/>
            <w:vMerge w:val="restart"/>
            <w:shd w:val="clear" w:color="auto" w:fill="auto"/>
            <w:vAlign w:val="center"/>
          </w:tcPr>
          <w:p w14:paraId="6C61E34C"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266.2</w:t>
            </w:r>
          </w:p>
        </w:tc>
        <w:tc>
          <w:tcPr>
            <w:tcW w:w="681" w:type="dxa"/>
            <w:gridSpan w:val="4"/>
            <w:vMerge w:val="restart"/>
            <w:shd w:val="clear" w:color="auto" w:fill="auto"/>
            <w:vAlign w:val="center"/>
          </w:tcPr>
          <w:p w14:paraId="0259BC05"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1.0</w:t>
            </w:r>
            <w:r w:rsidRPr="0092688C">
              <w:rPr>
                <w:rFonts w:ascii="Arial" w:hAnsi="Arial" w:cs="Arial"/>
                <w:b/>
                <w:noProof w:val="0"/>
                <w:sz w:val="18"/>
                <w:szCs w:val="18"/>
              </w:rPr>
              <w:t> </w:t>
            </w:r>
            <w:r w:rsidRPr="0092688C">
              <w:rPr>
                <w:rFonts w:ascii="Arial" w:hAnsi="Arial" w:cs="Arial"/>
                <w:i/>
                <w:noProof w:val="0"/>
                <w:sz w:val="18"/>
                <w:szCs w:val="18"/>
              </w:rPr>
              <w:t>s</w:t>
            </w:r>
          </w:p>
        </w:tc>
        <w:tc>
          <w:tcPr>
            <w:tcW w:w="970" w:type="dxa"/>
            <w:gridSpan w:val="8"/>
            <w:shd w:val="clear" w:color="auto" w:fill="auto"/>
            <w:vAlign w:val="center"/>
          </w:tcPr>
          <w:p w14:paraId="478EC463"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80" w:type="dxa"/>
            <w:gridSpan w:val="4"/>
            <w:vMerge w:val="restart"/>
            <w:shd w:val="clear" w:color="auto" w:fill="auto"/>
            <w:vAlign w:val="center"/>
          </w:tcPr>
          <w:p w14:paraId="4B10E920"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1.1</w:t>
            </w:r>
            <w:r w:rsidRPr="0092688C">
              <w:rPr>
                <w:rFonts w:ascii="Arial" w:hAnsi="Arial" w:cs="Arial"/>
                <w:b/>
                <w:noProof w:val="0"/>
                <w:sz w:val="18"/>
                <w:szCs w:val="18"/>
              </w:rPr>
              <w:t> </w:t>
            </w:r>
            <w:r w:rsidRPr="0092688C">
              <w:rPr>
                <w:rFonts w:ascii="Arial" w:hAnsi="Arial" w:cs="Arial"/>
                <w:i/>
                <w:noProof w:val="0"/>
                <w:sz w:val="18"/>
                <w:szCs w:val="18"/>
              </w:rPr>
              <w:t>s</w:t>
            </w:r>
          </w:p>
        </w:tc>
        <w:tc>
          <w:tcPr>
            <w:tcW w:w="1108" w:type="dxa"/>
            <w:gridSpan w:val="3"/>
            <w:shd w:val="clear" w:color="auto" w:fill="auto"/>
            <w:vAlign w:val="center"/>
          </w:tcPr>
          <w:p w14:paraId="62CC5554"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6CC40AD3" w14:textId="77777777" w:rsidTr="002966D6">
        <w:trPr>
          <w:trHeight w:val="698"/>
        </w:trPr>
        <w:tc>
          <w:tcPr>
            <w:tcW w:w="610" w:type="dxa"/>
            <w:shd w:val="clear" w:color="auto" w:fill="auto"/>
            <w:vAlign w:val="center"/>
          </w:tcPr>
          <w:p w14:paraId="12DFD975"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 xml:space="preserve">L2 - N </w:t>
            </w:r>
          </w:p>
        </w:tc>
        <w:tc>
          <w:tcPr>
            <w:tcW w:w="933" w:type="dxa"/>
            <w:gridSpan w:val="3"/>
            <w:vMerge/>
            <w:shd w:val="clear" w:color="auto" w:fill="auto"/>
            <w:vAlign w:val="center"/>
          </w:tcPr>
          <w:p w14:paraId="30A61554"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4" w:type="dxa"/>
            <w:gridSpan w:val="5"/>
            <w:vMerge/>
            <w:shd w:val="clear" w:color="auto" w:fill="auto"/>
            <w:vAlign w:val="center"/>
          </w:tcPr>
          <w:p w14:paraId="6E8CF75A"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3"/>
            <w:vMerge/>
            <w:vAlign w:val="center"/>
          </w:tcPr>
          <w:p w14:paraId="30FA2E9C"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7"/>
            <w:shd w:val="clear" w:color="auto" w:fill="auto"/>
            <w:vAlign w:val="center"/>
          </w:tcPr>
          <w:p w14:paraId="08DAD457"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5"/>
            <w:vMerge/>
            <w:vAlign w:val="center"/>
          </w:tcPr>
          <w:p w14:paraId="4E10D3E3" w14:textId="77777777" w:rsidR="003B0A73" w:rsidRPr="0092688C" w:rsidRDefault="003B0A73" w:rsidP="003B0A73">
            <w:pPr>
              <w:pStyle w:val="Paragraph0"/>
              <w:spacing w:before="60" w:after="60"/>
              <w:jc w:val="center"/>
              <w:rPr>
                <w:rFonts w:ascii="Arial" w:hAnsi="Arial" w:cs="Arial"/>
                <w:noProof w:val="0"/>
                <w:sz w:val="18"/>
                <w:szCs w:val="18"/>
              </w:rPr>
            </w:pPr>
          </w:p>
        </w:tc>
        <w:tc>
          <w:tcPr>
            <w:tcW w:w="732" w:type="dxa"/>
            <w:gridSpan w:val="4"/>
            <w:vAlign w:val="center"/>
          </w:tcPr>
          <w:p w14:paraId="769D93D6"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899" w:type="dxa"/>
            <w:gridSpan w:val="6"/>
            <w:vMerge/>
            <w:shd w:val="clear" w:color="auto" w:fill="auto"/>
            <w:vAlign w:val="center"/>
          </w:tcPr>
          <w:p w14:paraId="163D79EC"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1" w:type="dxa"/>
            <w:gridSpan w:val="4"/>
            <w:vMerge/>
            <w:shd w:val="clear" w:color="auto" w:fill="auto"/>
            <w:vAlign w:val="center"/>
          </w:tcPr>
          <w:p w14:paraId="4F7B0BE7"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3E848D76"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0" w:type="dxa"/>
            <w:gridSpan w:val="4"/>
            <w:vMerge/>
            <w:shd w:val="clear" w:color="auto" w:fill="auto"/>
            <w:vAlign w:val="center"/>
          </w:tcPr>
          <w:p w14:paraId="7E33BAF6" w14:textId="77777777" w:rsidR="003B0A73" w:rsidRPr="0092688C" w:rsidRDefault="003B0A73" w:rsidP="003B0A73">
            <w:pPr>
              <w:pStyle w:val="Paragraph0"/>
              <w:spacing w:before="60" w:after="60"/>
              <w:jc w:val="center"/>
              <w:rPr>
                <w:rFonts w:ascii="Arial" w:hAnsi="Arial" w:cs="Arial"/>
                <w:noProof w:val="0"/>
                <w:sz w:val="18"/>
                <w:szCs w:val="18"/>
              </w:rPr>
            </w:pPr>
          </w:p>
        </w:tc>
        <w:tc>
          <w:tcPr>
            <w:tcW w:w="1108" w:type="dxa"/>
            <w:gridSpan w:val="3"/>
            <w:shd w:val="clear" w:color="auto" w:fill="auto"/>
            <w:vAlign w:val="center"/>
          </w:tcPr>
          <w:p w14:paraId="21985A11"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7D06D269" w14:textId="77777777" w:rsidTr="002966D6">
        <w:trPr>
          <w:trHeight w:val="694"/>
        </w:trPr>
        <w:tc>
          <w:tcPr>
            <w:tcW w:w="610" w:type="dxa"/>
            <w:shd w:val="clear" w:color="auto" w:fill="auto"/>
            <w:vAlign w:val="center"/>
          </w:tcPr>
          <w:p w14:paraId="37E039E3"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 xml:space="preserve">L3 - N </w:t>
            </w:r>
          </w:p>
        </w:tc>
        <w:tc>
          <w:tcPr>
            <w:tcW w:w="933" w:type="dxa"/>
            <w:gridSpan w:val="3"/>
            <w:vMerge/>
            <w:shd w:val="clear" w:color="auto" w:fill="auto"/>
            <w:vAlign w:val="center"/>
          </w:tcPr>
          <w:p w14:paraId="30198F69"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4" w:type="dxa"/>
            <w:gridSpan w:val="5"/>
            <w:vMerge/>
            <w:shd w:val="clear" w:color="auto" w:fill="auto"/>
            <w:vAlign w:val="center"/>
          </w:tcPr>
          <w:p w14:paraId="5F9F6FBB"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3"/>
            <w:vMerge/>
            <w:vAlign w:val="center"/>
          </w:tcPr>
          <w:p w14:paraId="028E48CE"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7"/>
            <w:shd w:val="clear" w:color="auto" w:fill="auto"/>
            <w:vAlign w:val="center"/>
          </w:tcPr>
          <w:p w14:paraId="278BC195"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5"/>
            <w:vMerge/>
            <w:vAlign w:val="center"/>
          </w:tcPr>
          <w:p w14:paraId="378E3431" w14:textId="77777777" w:rsidR="003B0A73" w:rsidRPr="0092688C" w:rsidRDefault="003B0A73" w:rsidP="003B0A73">
            <w:pPr>
              <w:pStyle w:val="Paragraph0"/>
              <w:spacing w:before="60" w:after="60"/>
              <w:jc w:val="center"/>
              <w:rPr>
                <w:rFonts w:ascii="Arial" w:hAnsi="Arial" w:cs="Arial"/>
                <w:noProof w:val="0"/>
                <w:sz w:val="18"/>
                <w:szCs w:val="18"/>
              </w:rPr>
            </w:pPr>
          </w:p>
        </w:tc>
        <w:tc>
          <w:tcPr>
            <w:tcW w:w="732" w:type="dxa"/>
            <w:gridSpan w:val="4"/>
            <w:vAlign w:val="center"/>
          </w:tcPr>
          <w:p w14:paraId="65751C15"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899" w:type="dxa"/>
            <w:gridSpan w:val="6"/>
            <w:vMerge/>
            <w:shd w:val="clear" w:color="auto" w:fill="auto"/>
            <w:vAlign w:val="center"/>
          </w:tcPr>
          <w:p w14:paraId="58C33B20"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1" w:type="dxa"/>
            <w:gridSpan w:val="4"/>
            <w:vMerge/>
            <w:shd w:val="clear" w:color="auto" w:fill="auto"/>
            <w:vAlign w:val="center"/>
          </w:tcPr>
          <w:p w14:paraId="54C0313C"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6C2DB93D"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0" w:type="dxa"/>
            <w:gridSpan w:val="4"/>
            <w:vMerge/>
            <w:shd w:val="clear" w:color="auto" w:fill="auto"/>
            <w:vAlign w:val="center"/>
          </w:tcPr>
          <w:p w14:paraId="31284F53" w14:textId="77777777" w:rsidR="003B0A73" w:rsidRPr="0092688C" w:rsidRDefault="003B0A73" w:rsidP="003B0A73">
            <w:pPr>
              <w:pStyle w:val="Paragraph0"/>
              <w:spacing w:before="60" w:after="60"/>
              <w:jc w:val="center"/>
              <w:rPr>
                <w:rFonts w:ascii="Arial" w:hAnsi="Arial" w:cs="Arial"/>
                <w:noProof w:val="0"/>
                <w:sz w:val="18"/>
                <w:szCs w:val="18"/>
              </w:rPr>
            </w:pPr>
          </w:p>
        </w:tc>
        <w:tc>
          <w:tcPr>
            <w:tcW w:w="1108" w:type="dxa"/>
            <w:gridSpan w:val="3"/>
            <w:shd w:val="clear" w:color="auto" w:fill="auto"/>
            <w:vAlign w:val="center"/>
          </w:tcPr>
          <w:p w14:paraId="7277E7DC"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0C54DDBB" w14:textId="77777777" w:rsidTr="002966D6">
        <w:trPr>
          <w:trHeight w:val="340"/>
        </w:trPr>
        <w:tc>
          <w:tcPr>
            <w:tcW w:w="2217" w:type="dxa"/>
            <w:gridSpan w:val="9"/>
            <w:shd w:val="clear" w:color="auto" w:fill="auto"/>
            <w:vAlign w:val="center"/>
          </w:tcPr>
          <w:p w14:paraId="09C31124"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Stage 2 Over Voltage</w:t>
            </w:r>
          </w:p>
        </w:tc>
        <w:tc>
          <w:tcPr>
            <w:tcW w:w="691" w:type="dxa"/>
            <w:gridSpan w:val="3"/>
          </w:tcPr>
          <w:p w14:paraId="1B754375"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70" w:type="dxa"/>
            <w:gridSpan w:val="7"/>
            <w:shd w:val="clear" w:color="auto" w:fill="auto"/>
            <w:vAlign w:val="center"/>
          </w:tcPr>
          <w:p w14:paraId="7CA9ADE0"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91" w:type="dxa"/>
            <w:gridSpan w:val="5"/>
          </w:tcPr>
          <w:p w14:paraId="14806A6E"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732" w:type="dxa"/>
            <w:gridSpan w:val="4"/>
          </w:tcPr>
          <w:p w14:paraId="1D7FC1C6"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Result</w:t>
            </w:r>
          </w:p>
        </w:tc>
        <w:tc>
          <w:tcPr>
            <w:tcW w:w="899" w:type="dxa"/>
            <w:gridSpan w:val="6"/>
            <w:shd w:val="clear" w:color="auto" w:fill="auto"/>
            <w:vAlign w:val="center"/>
          </w:tcPr>
          <w:p w14:paraId="49398B2B"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Test Value</w:t>
            </w:r>
          </w:p>
        </w:tc>
        <w:tc>
          <w:tcPr>
            <w:tcW w:w="681" w:type="dxa"/>
            <w:gridSpan w:val="4"/>
            <w:shd w:val="clear" w:color="auto" w:fill="auto"/>
          </w:tcPr>
          <w:p w14:paraId="3F9CB9FA"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70" w:type="dxa"/>
            <w:gridSpan w:val="8"/>
            <w:shd w:val="clear" w:color="auto" w:fill="auto"/>
            <w:vAlign w:val="center"/>
          </w:tcPr>
          <w:p w14:paraId="7A977EF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80" w:type="dxa"/>
            <w:gridSpan w:val="4"/>
            <w:shd w:val="clear" w:color="auto" w:fill="auto"/>
          </w:tcPr>
          <w:p w14:paraId="20EFA194"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1108" w:type="dxa"/>
            <w:gridSpan w:val="3"/>
            <w:shd w:val="clear" w:color="auto" w:fill="auto"/>
            <w:vAlign w:val="center"/>
          </w:tcPr>
          <w:p w14:paraId="24167360"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Result</w:t>
            </w:r>
          </w:p>
        </w:tc>
      </w:tr>
      <w:tr w:rsidR="003B0A73" w:rsidRPr="0092688C" w14:paraId="134A743C" w14:textId="77777777" w:rsidTr="002966D6">
        <w:trPr>
          <w:trHeight w:val="671"/>
        </w:trPr>
        <w:tc>
          <w:tcPr>
            <w:tcW w:w="610" w:type="dxa"/>
            <w:shd w:val="clear" w:color="auto" w:fill="auto"/>
            <w:vAlign w:val="center"/>
          </w:tcPr>
          <w:p w14:paraId="2ECAF6B9"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 xml:space="preserve">L1 - N </w:t>
            </w:r>
          </w:p>
        </w:tc>
        <w:tc>
          <w:tcPr>
            <w:tcW w:w="933" w:type="dxa"/>
            <w:gridSpan w:val="3"/>
            <w:vMerge w:val="restart"/>
            <w:shd w:val="clear" w:color="auto" w:fill="auto"/>
            <w:vAlign w:val="center"/>
          </w:tcPr>
          <w:p w14:paraId="3B67DBFE" w14:textId="77777777" w:rsidR="003B0A73" w:rsidRPr="0092688C" w:rsidRDefault="003B0A73" w:rsidP="003B0A73">
            <w:pPr>
              <w:pStyle w:val="Paragraph0"/>
              <w:spacing w:before="60" w:after="60"/>
              <w:jc w:val="center"/>
              <w:rPr>
                <w:rFonts w:ascii="Arial" w:hAnsi="Arial" w:cs="Arial"/>
                <w:b/>
                <w:noProof w:val="0"/>
                <w:sz w:val="18"/>
                <w:szCs w:val="18"/>
              </w:rPr>
            </w:pPr>
            <w:r w:rsidRPr="0092688C">
              <w:rPr>
                <w:rFonts w:ascii="Arial" w:hAnsi="Arial" w:cs="Arial"/>
                <w:b/>
                <w:noProof w:val="0"/>
                <w:sz w:val="18"/>
                <w:szCs w:val="18"/>
              </w:rPr>
              <w:t>273.7 V</w:t>
            </w:r>
          </w:p>
          <w:p w14:paraId="1A6F6F60"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230</w:t>
            </w:r>
            <w:r w:rsidRPr="0092688C">
              <w:rPr>
                <w:rFonts w:ascii="Arial" w:hAnsi="Arial" w:cs="Arial"/>
                <w:b/>
                <w:noProof w:val="0"/>
                <w:sz w:val="18"/>
                <w:szCs w:val="18"/>
              </w:rPr>
              <w:t> </w:t>
            </w:r>
            <w:r w:rsidRPr="0092688C">
              <w:rPr>
                <w:rFonts w:ascii="Arial" w:hAnsi="Arial" w:cs="Arial"/>
                <w:noProof w:val="0"/>
                <w:sz w:val="18"/>
                <w:szCs w:val="18"/>
              </w:rPr>
              <w:t>V system</w:t>
            </w:r>
          </w:p>
        </w:tc>
        <w:tc>
          <w:tcPr>
            <w:tcW w:w="674" w:type="dxa"/>
            <w:gridSpan w:val="5"/>
            <w:vMerge w:val="restart"/>
            <w:shd w:val="clear" w:color="auto" w:fill="auto"/>
            <w:vAlign w:val="center"/>
          </w:tcPr>
          <w:p w14:paraId="40107005"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0.5s</w:t>
            </w:r>
          </w:p>
        </w:tc>
        <w:tc>
          <w:tcPr>
            <w:tcW w:w="691" w:type="dxa"/>
            <w:gridSpan w:val="3"/>
            <w:vMerge w:val="restart"/>
            <w:vAlign w:val="center"/>
          </w:tcPr>
          <w:p w14:paraId="51A647DB" w14:textId="77777777" w:rsidR="003B0A73" w:rsidRPr="0092688C" w:rsidRDefault="003B0A73" w:rsidP="003B0A73">
            <w:pPr>
              <w:pStyle w:val="Paragraph0"/>
              <w:spacing w:before="60" w:after="60"/>
              <w:rPr>
                <w:rFonts w:ascii="Arial" w:hAnsi="Arial" w:cs="Arial"/>
                <w:i/>
                <w:noProof w:val="0"/>
                <w:sz w:val="18"/>
                <w:szCs w:val="18"/>
              </w:rPr>
            </w:pPr>
            <w:r w:rsidRPr="0092688C">
              <w:rPr>
                <w:rFonts w:ascii="Arial" w:hAnsi="Arial" w:cs="Arial"/>
                <w:i/>
                <w:noProof w:val="0"/>
                <w:sz w:val="18"/>
                <w:szCs w:val="18"/>
              </w:rPr>
              <w:t>270.25</w:t>
            </w:r>
          </w:p>
        </w:tc>
        <w:tc>
          <w:tcPr>
            <w:tcW w:w="970" w:type="dxa"/>
            <w:gridSpan w:val="7"/>
            <w:shd w:val="clear" w:color="auto" w:fill="auto"/>
            <w:vAlign w:val="center"/>
          </w:tcPr>
          <w:p w14:paraId="731F86CE"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91" w:type="dxa"/>
            <w:gridSpan w:val="5"/>
            <w:vMerge w:val="restart"/>
            <w:vAlign w:val="center"/>
          </w:tcPr>
          <w:p w14:paraId="1B837C68"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277.15</w:t>
            </w:r>
          </w:p>
        </w:tc>
        <w:tc>
          <w:tcPr>
            <w:tcW w:w="732" w:type="dxa"/>
            <w:gridSpan w:val="4"/>
            <w:vAlign w:val="center"/>
          </w:tcPr>
          <w:p w14:paraId="1E486718"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899" w:type="dxa"/>
            <w:gridSpan w:val="6"/>
            <w:vMerge w:val="restart"/>
            <w:shd w:val="clear" w:color="auto" w:fill="auto"/>
            <w:vAlign w:val="center"/>
          </w:tcPr>
          <w:p w14:paraId="5AA7B7DE"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277.7</w:t>
            </w:r>
          </w:p>
        </w:tc>
        <w:tc>
          <w:tcPr>
            <w:tcW w:w="681" w:type="dxa"/>
            <w:gridSpan w:val="4"/>
            <w:vMerge w:val="restart"/>
            <w:shd w:val="clear" w:color="auto" w:fill="auto"/>
            <w:vAlign w:val="center"/>
          </w:tcPr>
          <w:p w14:paraId="6F45A9AB"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0.5</w:t>
            </w:r>
            <w:r w:rsidRPr="0092688C">
              <w:rPr>
                <w:rFonts w:ascii="Arial" w:hAnsi="Arial" w:cs="Arial"/>
                <w:b/>
                <w:noProof w:val="0"/>
                <w:sz w:val="18"/>
                <w:szCs w:val="18"/>
              </w:rPr>
              <w:t> </w:t>
            </w:r>
            <w:r w:rsidRPr="0092688C">
              <w:rPr>
                <w:rFonts w:ascii="Arial" w:hAnsi="Arial" w:cs="Arial"/>
                <w:i/>
                <w:noProof w:val="0"/>
                <w:sz w:val="18"/>
                <w:szCs w:val="18"/>
              </w:rPr>
              <w:t>s</w:t>
            </w:r>
          </w:p>
        </w:tc>
        <w:tc>
          <w:tcPr>
            <w:tcW w:w="970" w:type="dxa"/>
            <w:gridSpan w:val="8"/>
            <w:shd w:val="clear" w:color="auto" w:fill="auto"/>
            <w:vAlign w:val="center"/>
          </w:tcPr>
          <w:p w14:paraId="5E8B0625"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80" w:type="dxa"/>
            <w:gridSpan w:val="4"/>
            <w:vMerge w:val="restart"/>
            <w:shd w:val="clear" w:color="auto" w:fill="auto"/>
            <w:vAlign w:val="center"/>
          </w:tcPr>
          <w:p w14:paraId="1677B18E"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0.6</w:t>
            </w:r>
            <w:r w:rsidRPr="0092688C">
              <w:rPr>
                <w:rFonts w:ascii="Arial" w:hAnsi="Arial" w:cs="Arial"/>
                <w:b/>
                <w:noProof w:val="0"/>
                <w:sz w:val="18"/>
                <w:szCs w:val="18"/>
              </w:rPr>
              <w:t> </w:t>
            </w:r>
            <w:r w:rsidRPr="0092688C">
              <w:rPr>
                <w:rFonts w:ascii="Arial" w:hAnsi="Arial" w:cs="Arial"/>
                <w:i/>
                <w:noProof w:val="0"/>
                <w:sz w:val="18"/>
                <w:szCs w:val="18"/>
              </w:rPr>
              <w:t>s</w:t>
            </w:r>
          </w:p>
        </w:tc>
        <w:tc>
          <w:tcPr>
            <w:tcW w:w="1108" w:type="dxa"/>
            <w:gridSpan w:val="3"/>
            <w:shd w:val="clear" w:color="auto" w:fill="auto"/>
            <w:vAlign w:val="center"/>
          </w:tcPr>
          <w:p w14:paraId="08E34E96"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5A57E22C" w14:textId="77777777" w:rsidTr="002966D6">
        <w:trPr>
          <w:trHeight w:val="708"/>
        </w:trPr>
        <w:tc>
          <w:tcPr>
            <w:tcW w:w="610" w:type="dxa"/>
            <w:shd w:val="clear" w:color="auto" w:fill="auto"/>
            <w:vAlign w:val="center"/>
          </w:tcPr>
          <w:p w14:paraId="2A59EDED"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 xml:space="preserve">L2 - N </w:t>
            </w:r>
          </w:p>
        </w:tc>
        <w:tc>
          <w:tcPr>
            <w:tcW w:w="933" w:type="dxa"/>
            <w:gridSpan w:val="3"/>
            <w:vMerge/>
            <w:shd w:val="clear" w:color="auto" w:fill="auto"/>
            <w:vAlign w:val="center"/>
          </w:tcPr>
          <w:p w14:paraId="5709658D"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4" w:type="dxa"/>
            <w:gridSpan w:val="5"/>
            <w:vMerge/>
            <w:shd w:val="clear" w:color="auto" w:fill="auto"/>
            <w:vAlign w:val="center"/>
          </w:tcPr>
          <w:p w14:paraId="1E89C4DE"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3"/>
            <w:vMerge/>
            <w:vAlign w:val="center"/>
          </w:tcPr>
          <w:p w14:paraId="265228AE"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7"/>
            <w:shd w:val="clear" w:color="auto" w:fill="auto"/>
            <w:vAlign w:val="center"/>
          </w:tcPr>
          <w:p w14:paraId="38EF5F3F"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5"/>
            <w:vMerge/>
            <w:vAlign w:val="center"/>
          </w:tcPr>
          <w:p w14:paraId="5225CB07" w14:textId="77777777" w:rsidR="003B0A73" w:rsidRPr="0092688C" w:rsidRDefault="003B0A73" w:rsidP="003B0A73">
            <w:pPr>
              <w:pStyle w:val="Paragraph0"/>
              <w:spacing w:before="60" w:after="60"/>
              <w:jc w:val="center"/>
              <w:rPr>
                <w:rFonts w:ascii="Arial" w:hAnsi="Arial" w:cs="Arial"/>
                <w:noProof w:val="0"/>
                <w:sz w:val="18"/>
                <w:szCs w:val="18"/>
              </w:rPr>
            </w:pPr>
          </w:p>
        </w:tc>
        <w:tc>
          <w:tcPr>
            <w:tcW w:w="732" w:type="dxa"/>
            <w:gridSpan w:val="4"/>
            <w:vAlign w:val="center"/>
          </w:tcPr>
          <w:p w14:paraId="0EEAAEE7"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899" w:type="dxa"/>
            <w:gridSpan w:val="6"/>
            <w:vMerge/>
            <w:shd w:val="clear" w:color="auto" w:fill="auto"/>
            <w:vAlign w:val="center"/>
          </w:tcPr>
          <w:p w14:paraId="5C4481D9"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1" w:type="dxa"/>
            <w:gridSpan w:val="4"/>
            <w:vMerge/>
            <w:shd w:val="clear" w:color="auto" w:fill="auto"/>
            <w:vAlign w:val="center"/>
          </w:tcPr>
          <w:p w14:paraId="4B3648EF"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7C98D043"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0" w:type="dxa"/>
            <w:gridSpan w:val="4"/>
            <w:vMerge/>
            <w:shd w:val="clear" w:color="auto" w:fill="auto"/>
            <w:vAlign w:val="center"/>
          </w:tcPr>
          <w:p w14:paraId="0D7A9992" w14:textId="77777777" w:rsidR="003B0A73" w:rsidRPr="0092688C" w:rsidRDefault="003B0A73" w:rsidP="003B0A73">
            <w:pPr>
              <w:pStyle w:val="Paragraph0"/>
              <w:spacing w:before="60" w:after="60"/>
              <w:jc w:val="center"/>
              <w:rPr>
                <w:rFonts w:ascii="Arial" w:hAnsi="Arial" w:cs="Arial"/>
                <w:noProof w:val="0"/>
                <w:sz w:val="18"/>
                <w:szCs w:val="18"/>
              </w:rPr>
            </w:pPr>
          </w:p>
        </w:tc>
        <w:tc>
          <w:tcPr>
            <w:tcW w:w="1108" w:type="dxa"/>
            <w:gridSpan w:val="3"/>
            <w:shd w:val="clear" w:color="auto" w:fill="auto"/>
            <w:vAlign w:val="center"/>
          </w:tcPr>
          <w:p w14:paraId="33623A00"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10FED287" w14:textId="77777777" w:rsidTr="002966D6">
        <w:trPr>
          <w:trHeight w:val="690"/>
        </w:trPr>
        <w:tc>
          <w:tcPr>
            <w:tcW w:w="610" w:type="dxa"/>
            <w:shd w:val="clear" w:color="auto" w:fill="auto"/>
            <w:vAlign w:val="center"/>
          </w:tcPr>
          <w:p w14:paraId="788C9975"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 xml:space="preserve">L3 - N </w:t>
            </w:r>
          </w:p>
        </w:tc>
        <w:tc>
          <w:tcPr>
            <w:tcW w:w="933" w:type="dxa"/>
            <w:gridSpan w:val="3"/>
            <w:vMerge/>
            <w:shd w:val="clear" w:color="auto" w:fill="auto"/>
            <w:vAlign w:val="center"/>
          </w:tcPr>
          <w:p w14:paraId="44E817C9"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4" w:type="dxa"/>
            <w:gridSpan w:val="5"/>
            <w:vMerge/>
            <w:shd w:val="clear" w:color="auto" w:fill="auto"/>
            <w:vAlign w:val="center"/>
          </w:tcPr>
          <w:p w14:paraId="16E564A5"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3"/>
            <w:vMerge/>
            <w:vAlign w:val="center"/>
          </w:tcPr>
          <w:p w14:paraId="7952D39F"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7"/>
            <w:shd w:val="clear" w:color="auto" w:fill="auto"/>
            <w:vAlign w:val="center"/>
          </w:tcPr>
          <w:p w14:paraId="798D781D"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5"/>
            <w:vMerge/>
            <w:vAlign w:val="center"/>
          </w:tcPr>
          <w:p w14:paraId="4345EC64" w14:textId="77777777" w:rsidR="003B0A73" w:rsidRPr="0092688C" w:rsidRDefault="003B0A73" w:rsidP="003B0A73">
            <w:pPr>
              <w:pStyle w:val="Paragraph0"/>
              <w:spacing w:before="60" w:after="60"/>
              <w:jc w:val="center"/>
              <w:rPr>
                <w:rFonts w:ascii="Arial" w:hAnsi="Arial" w:cs="Arial"/>
                <w:noProof w:val="0"/>
                <w:sz w:val="18"/>
                <w:szCs w:val="18"/>
              </w:rPr>
            </w:pPr>
          </w:p>
        </w:tc>
        <w:tc>
          <w:tcPr>
            <w:tcW w:w="732" w:type="dxa"/>
            <w:gridSpan w:val="4"/>
            <w:vAlign w:val="center"/>
          </w:tcPr>
          <w:p w14:paraId="6C8A9BE8"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899" w:type="dxa"/>
            <w:gridSpan w:val="6"/>
            <w:vMerge/>
            <w:shd w:val="clear" w:color="auto" w:fill="auto"/>
            <w:vAlign w:val="center"/>
          </w:tcPr>
          <w:p w14:paraId="1C8BFC7C"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1" w:type="dxa"/>
            <w:gridSpan w:val="4"/>
            <w:vMerge/>
            <w:shd w:val="clear" w:color="auto" w:fill="auto"/>
            <w:vAlign w:val="center"/>
          </w:tcPr>
          <w:p w14:paraId="4161D56C"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614568CC"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0" w:type="dxa"/>
            <w:gridSpan w:val="4"/>
            <w:vMerge/>
            <w:shd w:val="clear" w:color="auto" w:fill="auto"/>
            <w:vAlign w:val="center"/>
          </w:tcPr>
          <w:p w14:paraId="3ED24EC6" w14:textId="77777777" w:rsidR="003B0A73" w:rsidRPr="0092688C" w:rsidRDefault="003B0A73" w:rsidP="003B0A73">
            <w:pPr>
              <w:pStyle w:val="Paragraph0"/>
              <w:spacing w:before="60" w:after="60"/>
              <w:jc w:val="center"/>
              <w:rPr>
                <w:rFonts w:ascii="Arial" w:hAnsi="Arial" w:cs="Arial"/>
                <w:noProof w:val="0"/>
                <w:sz w:val="18"/>
                <w:szCs w:val="18"/>
              </w:rPr>
            </w:pPr>
          </w:p>
        </w:tc>
        <w:tc>
          <w:tcPr>
            <w:tcW w:w="1108" w:type="dxa"/>
            <w:gridSpan w:val="3"/>
            <w:shd w:val="clear" w:color="auto" w:fill="auto"/>
            <w:vAlign w:val="center"/>
          </w:tcPr>
          <w:p w14:paraId="2524D4A7"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38693A41" w14:textId="77777777" w:rsidTr="002966D6">
        <w:trPr>
          <w:trHeight w:val="340"/>
        </w:trPr>
        <w:tc>
          <w:tcPr>
            <w:tcW w:w="2217" w:type="dxa"/>
            <w:gridSpan w:val="9"/>
            <w:shd w:val="clear" w:color="auto" w:fill="auto"/>
            <w:vAlign w:val="center"/>
          </w:tcPr>
          <w:p w14:paraId="1ADF3FF0"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Under Voltage</w:t>
            </w:r>
          </w:p>
        </w:tc>
        <w:tc>
          <w:tcPr>
            <w:tcW w:w="691" w:type="dxa"/>
            <w:gridSpan w:val="3"/>
          </w:tcPr>
          <w:p w14:paraId="01A4AB30"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70" w:type="dxa"/>
            <w:gridSpan w:val="7"/>
            <w:shd w:val="clear" w:color="auto" w:fill="auto"/>
            <w:vAlign w:val="center"/>
          </w:tcPr>
          <w:p w14:paraId="2548117A"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91" w:type="dxa"/>
            <w:gridSpan w:val="5"/>
          </w:tcPr>
          <w:p w14:paraId="58D34246"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732" w:type="dxa"/>
            <w:gridSpan w:val="4"/>
          </w:tcPr>
          <w:p w14:paraId="3BA24B50" w14:textId="77777777" w:rsidR="003B0A73" w:rsidRPr="0092688C" w:rsidRDefault="003B0A73" w:rsidP="003B0A73">
            <w:pPr>
              <w:pStyle w:val="Paragraph0"/>
              <w:spacing w:before="120" w:after="120"/>
              <w:jc w:val="center"/>
              <w:rPr>
                <w:rFonts w:ascii="Arial" w:hAnsi="Arial" w:cs="Arial"/>
                <w:noProof w:val="0"/>
                <w:sz w:val="18"/>
                <w:szCs w:val="18"/>
              </w:rPr>
            </w:pPr>
          </w:p>
        </w:tc>
        <w:tc>
          <w:tcPr>
            <w:tcW w:w="899" w:type="dxa"/>
            <w:gridSpan w:val="6"/>
            <w:shd w:val="clear" w:color="auto" w:fill="auto"/>
            <w:vAlign w:val="center"/>
          </w:tcPr>
          <w:p w14:paraId="5C300FFB"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Test Value</w:t>
            </w:r>
          </w:p>
        </w:tc>
        <w:tc>
          <w:tcPr>
            <w:tcW w:w="681" w:type="dxa"/>
            <w:gridSpan w:val="4"/>
            <w:shd w:val="clear" w:color="auto" w:fill="auto"/>
          </w:tcPr>
          <w:p w14:paraId="3AE1FACF"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70" w:type="dxa"/>
            <w:gridSpan w:val="8"/>
            <w:shd w:val="clear" w:color="auto" w:fill="auto"/>
            <w:vAlign w:val="center"/>
          </w:tcPr>
          <w:p w14:paraId="0A5F9CE3"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80" w:type="dxa"/>
            <w:gridSpan w:val="4"/>
            <w:shd w:val="clear" w:color="auto" w:fill="auto"/>
          </w:tcPr>
          <w:p w14:paraId="11126119"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1108" w:type="dxa"/>
            <w:gridSpan w:val="3"/>
            <w:shd w:val="clear" w:color="auto" w:fill="auto"/>
            <w:vAlign w:val="center"/>
          </w:tcPr>
          <w:p w14:paraId="0923AB24"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Result</w:t>
            </w:r>
          </w:p>
        </w:tc>
      </w:tr>
      <w:tr w:rsidR="003B0A73" w:rsidRPr="0092688C" w14:paraId="3AB2BE46" w14:textId="77777777" w:rsidTr="002966D6">
        <w:trPr>
          <w:trHeight w:val="660"/>
        </w:trPr>
        <w:tc>
          <w:tcPr>
            <w:tcW w:w="610" w:type="dxa"/>
            <w:shd w:val="clear" w:color="auto" w:fill="auto"/>
            <w:vAlign w:val="center"/>
          </w:tcPr>
          <w:p w14:paraId="37EC8F9A"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 xml:space="preserve">L1 - N </w:t>
            </w:r>
          </w:p>
        </w:tc>
        <w:tc>
          <w:tcPr>
            <w:tcW w:w="933" w:type="dxa"/>
            <w:gridSpan w:val="3"/>
            <w:vMerge w:val="restart"/>
            <w:shd w:val="clear" w:color="auto" w:fill="auto"/>
            <w:vAlign w:val="center"/>
          </w:tcPr>
          <w:p w14:paraId="094DE56F" w14:textId="77777777" w:rsidR="003B0A73" w:rsidRPr="0092688C" w:rsidRDefault="003B0A73" w:rsidP="003B0A73">
            <w:pPr>
              <w:pStyle w:val="Paragraph0"/>
              <w:spacing w:before="60" w:after="60"/>
              <w:jc w:val="center"/>
              <w:rPr>
                <w:rFonts w:ascii="Arial" w:hAnsi="Arial" w:cs="Arial"/>
                <w:b/>
                <w:noProof w:val="0"/>
                <w:sz w:val="18"/>
                <w:szCs w:val="18"/>
              </w:rPr>
            </w:pPr>
            <w:r w:rsidRPr="0092688C">
              <w:rPr>
                <w:rFonts w:ascii="Arial" w:hAnsi="Arial" w:cs="Arial"/>
                <w:b/>
                <w:noProof w:val="0"/>
                <w:sz w:val="18"/>
                <w:szCs w:val="18"/>
              </w:rPr>
              <w:t>184.0 V</w:t>
            </w:r>
          </w:p>
          <w:p w14:paraId="0C6788AD"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230</w:t>
            </w:r>
            <w:r w:rsidRPr="0092688C">
              <w:rPr>
                <w:rFonts w:ascii="Arial" w:hAnsi="Arial" w:cs="Arial"/>
                <w:b/>
                <w:noProof w:val="0"/>
                <w:sz w:val="18"/>
                <w:szCs w:val="18"/>
              </w:rPr>
              <w:t> </w:t>
            </w:r>
            <w:r w:rsidRPr="0092688C">
              <w:rPr>
                <w:rFonts w:ascii="Arial" w:hAnsi="Arial" w:cs="Arial"/>
                <w:noProof w:val="0"/>
                <w:sz w:val="18"/>
                <w:szCs w:val="18"/>
              </w:rPr>
              <w:t>V system</w:t>
            </w:r>
          </w:p>
        </w:tc>
        <w:tc>
          <w:tcPr>
            <w:tcW w:w="674" w:type="dxa"/>
            <w:gridSpan w:val="5"/>
            <w:vMerge w:val="restart"/>
            <w:shd w:val="clear" w:color="auto" w:fill="auto"/>
            <w:vAlign w:val="center"/>
          </w:tcPr>
          <w:p w14:paraId="7AF314E8"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2.5</w:t>
            </w:r>
            <w:r w:rsidRPr="0092688C">
              <w:rPr>
                <w:rFonts w:ascii="Arial" w:hAnsi="Arial" w:cs="Arial"/>
                <w:b/>
                <w:noProof w:val="0"/>
                <w:sz w:val="18"/>
                <w:szCs w:val="18"/>
              </w:rPr>
              <w:t> </w:t>
            </w:r>
            <w:r w:rsidRPr="0092688C">
              <w:rPr>
                <w:rFonts w:ascii="Arial" w:hAnsi="Arial" w:cs="Arial"/>
                <w:noProof w:val="0"/>
                <w:sz w:val="18"/>
                <w:szCs w:val="18"/>
              </w:rPr>
              <w:t>s</w:t>
            </w:r>
          </w:p>
        </w:tc>
        <w:tc>
          <w:tcPr>
            <w:tcW w:w="691" w:type="dxa"/>
            <w:gridSpan w:val="3"/>
            <w:vMerge w:val="restart"/>
            <w:vAlign w:val="center"/>
          </w:tcPr>
          <w:p w14:paraId="5A761419"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180.55</w:t>
            </w:r>
          </w:p>
          <w:p w14:paraId="7EEDDAD2"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970" w:type="dxa"/>
            <w:gridSpan w:val="7"/>
            <w:shd w:val="clear" w:color="auto" w:fill="auto"/>
            <w:vAlign w:val="center"/>
          </w:tcPr>
          <w:p w14:paraId="05F09F08"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91" w:type="dxa"/>
            <w:gridSpan w:val="5"/>
            <w:vMerge w:val="restart"/>
            <w:vAlign w:val="center"/>
          </w:tcPr>
          <w:p w14:paraId="7B11A961" w14:textId="77777777" w:rsidR="003B0A73" w:rsidRPr="0092688C" w:rsidRDefault="003B0A73" w:rsidP="003B0A73">
            <w:pPr>
              <w:pStyle w:val="Paragraph0"/>
              <w:spacing w:before="60" w:after="60"/>
              <w:rPr>
                <w:rFonts w:ascii="Arial" w:hAnsi="Arial" w:cs="Arial"/>
                <w:i/>
                <w:noProof w:val="0"/>
                <w:sz w:val="18"/>
                <w:szCs w:val="18"/>
              </w:rPr>
            </w:pPr>
            <w:r w:rsidRPr="0092688C">
              <w:rPr>
                <w:rFonts w:ascii="Arial" w:hAnsi="Arial" w:cs="Arial"/>
                <w:i/>
                <w:noProof w:val="0"/>
                <w:sz w:val="18"/>
                <w:szCs w:val="18"/>
              </w:rPr>
              <w:t>187.45</w:t>
            </w:r>
          </w:p>
          <w:p w14:paraId="6F9BE645"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732" w:type="dxa"/>
            <w:gridSpan w:val="4"/>
            <w:vAlign w:val="center"/>
          </w:tcPr>
          <w:p w14:paraId="4ADDE4F8"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899" w:type="dxa"/>
            <w:gridSpan w:val="6"/>
            <w:vMerge w:val="restart"/>
            <w:shd w:val="clear" w:color="auto" w:fill="auto"/>
            <w:vAlign w:val="center"/>
          </w:tcPr>
          <w:p w14:paraId="3DA5DA55"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180</w:t>
            </w:r>
          </w:p>
        </w:tc>
        <w:tc>
          <w:tcPr>
            <w:tcW w:w="681" w:type="dxa"/>
            <w:gridSpan w:val="4"/>
            <w:vMerge w:val="restart"/>
            <w:shd w:val="clear" w:color="auto" w:fill="auto"/>
            <w:vAlign w:val="center"/>
          </w:tcPr>
          <w:p w14:paraId="1EB5B95C"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2.5</w:t>
            </w:r>
            <w:r w:rsidRPr="0092688C">
              <w:rPr>
                <w:rFonts w:ascii="Arial" w:hAnsi="Arial" w:cs="Arial"/>
                <w:b/>
                <w:noProof w:val="0"/>
                <w:sz w:val="18"/>
                <w:szCs w:val="18"/>
              </w:rPr>
              <w:t> </w:t>
            </w:r>
            <w:r w:rsidRPr="0092688C">
              <w:rPr>
                <w:rFonts w:ascii="Arial" w:hAnsi="Arial" w:cs="Arial"/>
                <w:i/>
                <w:noProof w:val="0"/>
                <w:sz w:val="18"/>
                <w:szCs w:val="18"/>
              </w:rPr>
              <w:t>s</w:t>
            </w:r>
          </w:p>
        </w:tc>
        <w:tc>
          <w:tcPr>
            <w:tcW w:w="970" w:type="dxa"/>
            <w:gridSpan w:val="8"/>
            <w:shd w:val="clear" w:color="auto" w:fill="auto"/>
            <w:vAlign w:val="center"/>
          </w:tcPr>
          <w:p w14:paraId="3C94C707"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80" w:type="dxa"/>
            <w:gridSpan w:val="4"/>
            <w:vMerge w:val="restart"/>
            <w:shd w:val="clear" w:color="auto" w:fill="auto"/>
            <w:vAlign w:val="center"/>
          </w:tcPr>
          <w:p w14:paraId="32A431C2"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2.6</w:t>
            </w:r>
            <w:r w:rsidRPr="0092688C">
              <w:rPr>
                <w:rFonts w:ascii="Arial" w:hAnsi="Arial" w:cs="Arial"/>
                <w:b/>
                <w:noProof w:val="0"/>
                <w:sz w:val="18"/>
                <w:szCs w:val="18"/>
              </w:rPr>
              <w:t> </w:t>
            </w:r>
            <w:r w:rsidRPr="0092688C">
              <w:rPr>
                <w:rFonts w:ascii="Arial" w:hAnsi="Arial" w:cs="Arial"/>
                <w:i/>
                <w:noProof w:val="0"/>
                <w:sz w:val="18"/>
                <w:szCs w:val="18"/>
              </w:rPr>
              <w:t>s</w:t>
            </w:r>
          </w:p>
        </w:tc>
        <w:tc>
          <w:tcPr>
            <w:tcW w:w="1108" w:type="dxa"/>
            <w:gridSpan w:val="3"/>
            <w:shd w:val="clear" w:color="auto" w:fill="auto"/>
            <w:vAlign w:val="center"/>
          </w:tcPr>
          <w:p w14:paraId="6015ADA0"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46F1A640" w14:textId="77777777" w:rsidTr="002966D6">
        <w:trPr>
          <w:trHeight w:val="712"/>
        </w:trPr>
        <w:tc>
          <w:tcPr>
            <w:tcW w:w="610" w:type="dxa"/>
            <w:shd w:val="clear" w:color="auto" w:fill="auto"/>
            <w:vAlign w:val="center"/>
          </w:tcPr>
          <w:p w14:paraId="763A5386"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 xml:space="preserve">L2 - N </w:t>
            </w:r>
          </w:p>
        </w:tc>
        <w:tc>
          <w:tcPr>
            <w:tcW w:w="933" w:type="dxa"/>
            <w:gridSpan w:val="3"/>
            <w:vMerge/>
            <w:shd w:val="clear" w:color="auto" w:fill="auto"/>
            <w:vAlign w:val="center"/>
          </w:tcPr>
          <w:p w14:paraId="36A3428D"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4" w:type="dxa"/>
            <w:gridSpan w:val="5"/>
            <w:vMerge/>
            <w:shd w:val="clear" w:color="auto" w:fill="auto"/>
            <w:vAlign w:val="center"/>
          </w:tcPr>
          <w:p w14:paraId="303CF344"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3"/>
            <w:vMerge/>
            <w:vAlign w:val="center"/>
          </w:tcPr>
          <w:p w14:paraId="2D4D3B97"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7"/>
            <w:shd w:val="clear" w:color="auto" w:fill="auto"/>
            <w:vAlign w:val="center"/>
          </w:tcPr>
          <w:p w14:paraId="06F3D910"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5"/>
            <w:vMerge/>
            <w:vAlign w:val="center"/>
          </w:tcPr>
          <w:p w14:paraId="53DB000C" w14:textId="77777777" w:rsidR="003B0A73" w:rsidRPr="0092688C" w:rsidRDefault="003B0A73" w:rsidP="003B0A73">
            <w:pPr>
              <w:pStyle w:val="Paragraph0"/>
              <w:spacing w:before="60" w:after="60"/>
              <w:jc w:val="center"/>
              <w:rPr>
                <w:rFonts w:ascii="Arial" w:hAnsi="Arial" w:cs="Arial"/>
                <w:noProof w:val="0"/>
                <w:sz w:val="18"/>
                <w:szCs w:val="18"/>
              </w:rPr>
            </w:pPr>
          </w:p>
        </w:tc>
        <w:tc>
          <w:tcPr>
            <w:tcW w:w="732" w:type="dxa"/>
            <w:gridSpan w:val="4"/>
            <w:vAlign w:val="center"/>
          </w:tcPr>
          <w:p w14:paraId="139D9FE8"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899" w:type="dxa"/>
            <w:gridSpan w:val="6"/>
            <w:vMerge/>
            <w:shd w:val="clear" w:color="auto" w:fill="auto"/>
            <w:vAlign w:val="center"/>
          </w:tcPr>
          <w:p w14:paraId="210C4F11"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1" w:type="dxa"/>
            <w:gridSpan w:val="4"/>
            <w:vMerge/>
            <w:shd w:val="clear" w:color="auto" w:fill="auto"/>
            <w:vAlign w:val="center"/>
          </w:tcPr>
          <w:p w14:paraId="7041F319"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2D180191"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0" w:type="dxa"/>
            <w:gridSpan w:val="4"/>
            <w:vMerge/>
            <w:shd w:val="clear" w:color="auto" w:fill="auto"/>
            <w:vAlign w:val="center"/>
          </w:tcPr>
          <w:p w14:paraId="0D00D858" w14:textId="77777777" w:rsidR="003B0A73" w:rsidRPr="0092688C" w:rsidRDefault="003B0A73" w:rsidP="003B0A73">
            <w:pPr>
              <w:pStyle w:val="Paragraph0"/>
              <w:spacing w:before="60" w:after="60"/>
              <w:jc w:val="center"/>
              <w:rPr>
                <w:rFonts w:ascii="Arial" w:hAnsi="Arial" w:cs="Arial"/>
                <w:noProof w:val="0"/>
                <w:sz w:val="18"/>
                <w:szCs w:val="18"/>
              </w:rPr>
            </w:pPr>
          </w:p>
        </w:tc>
        <w:tc>
          <w:tcPr>
            <w:tcW w:w="1108" w:type="dxa"/>
            <w:gridSpan w:val="3"/>
            <w:shd w:val="clear" w:color="auto" w:fill="auto"/>
            <w:vAlign w:val="center"/>
          </w:tcPr>
          <w:p w14:paraId="74785213"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15BB8B28" w14:textId="77777777" w:rsidTr="002966D6">
        <w:trPr>
          <w:trHeight w:val="340"/>
        </w:trPr>
        <w:tc>
          <w:tcPr>
            <w:tcW w:w="610" w:type="dxa"/>
            <w:shd w:val="clear" w:color="auto" w:fill="auto"/>
            <w:vAlign w:val="center"/>
          </w:tcPr>
          <w:p w14:paraId="3F83CF20"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 xml:space="preserve">L3 - N </w:t>
            </w:r>
          </w:p>
          <w:p w14:paraId="3EADCB5A" w14:textId="77777777" w:rsidR="003B0A73" w:rsidRPr="0092688C" w:rsidRDefault="003B0A73" w:rsidP="003B0A73">
            <w:pPr>
              <w:pStyle w:val="Paragraph0"/>
              <w:spacing w:before="60" w:after="60"/>
              <w:jc w:val="left"/>
              <w:rPr>
                <w:rFonts w:ascii="Arial" w:hAnsi="Arial" w:cs="Arial"/>
                <w:b/>
                <w:noProof w:val="0"/>
                <w:sz w:val="18"/>
                <w:szCs w:val="18"/>
              </w:rPr>
            </w:pPr>
          </w:p>
        </w:tc>
        <w:tc>
          <w:tcPr>
            <w:tcW w:w="933" w:type="dxa"/>
            <w:gridSpan w:val="3"/>
            <w:vMerge/>
            <w:shd w:val="clear" w:color="auto" w:fill="auto"/>
            <w:vAlign w:val="center"/>
          </w:tcPr>
          <w:p w14:paraId="2C5F1589"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4" w:type="dxa"/>
            <w:gridSpan w:val="5"/>
            <w:vMerge/>
            <w:shd w:val="clear" w:color="auto" w:fill="auto"/>
            <w:vAlign w:val="center"/>
          </w:tcPr>
          <w:p w14:paraId="56C9FA71"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3"/>
            <w:vMerge/>
            <w:vAlign w:val="center"/>
          </w:tcPr>
          <w:p w14:paraId="1D999A71"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7"/>
            <w:shd w:val="clear" w:color="auto" w:fill="auto"/>
            <w:vAlign w:val="center"/>
          </w:tcPr>
          <w:p w14:paraId="28C6AF47"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1" w:type="dxa"/>
            <w:gridSpan w:val="5"/>
            <w:vMerge/>
            <w:vAlign w:val="center"/>
          </w:tcPr>
          <w:p w14:paraId="693F028B" w14:textId="77777777" w:rsidR="003B0A73" w:rsidRPr="0092688C" w:rsidRDefault="003B0A73" w:rsidP="003B0A73">
            <w:pPr>
              <w:pStyle w:val="Paragraph0"/>
              <w:spacing w:before="60" w:after="60"/>
              <w:jc w:val="center"/>
              <w:rPr>
                <w:rFonts w:ascii="Arial" w:hAnsi="Arial" w:cs="Arial"/>
                <w:noProof w:val="0"/>
                <w:sz w:val="18"/>
                <w:szCs w:val="18"/>
              </w:rPr>
            </w:pPr>
          </w:p>
        </w:tc>
        <w:tc>
          <w:tcPr>
            <w:tcW w:w="732" w:type="dxa"/>
            <w:gridSpan w:val="4"/>
            <w:vAlign w:val="center"/>
          </w:tcPr>
          <w:p w14:paraId="315180D6"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899" w:type="dxa"/>
            <w:gridSpan w:val="6"/>
            <w:vMerge/>
            <w:shd w:val="clear" w:color="auto" w:fill="auto"/>
            <w:vAlign w:val="center"/>
          </w:tcPr>
          <w:p w14:paraId="1EC872A0"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1" w:type="dxa"/>
            <w:gridSpan w:val="4"/>
            <w:vMerge/>
            <w:shd w:val="clear" w:color="auto" w:fill="auto"/>
            <w:vAlign w:val="center"/>
          </w:tcPr>
          <w:p w14:paraId="0AE238A6"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23A3E796" w14:textId="77777777" w:rsidR="003B0A73" w:rsidRPr="0092688C" w:rsidRDefault="003B0A73" w:rsidP="003B0A73">
            <w:pPr>
              <w:pStyle w:val="Paragraph0"/>
              <w:spacing w:before="60" w:after="60"/>
              <w:jc w:val="center"/>
              <w:rPr>
                <w:rFonts w:ascii="Arial" w:hAnsi="Arial" w:cs="Arial"/>
                <w:noProof w:val="0"/>
                <w:sz w:val="18"/>
                <w:szCs w:val="18"/>
              </w:rPr>
            </w:pPr>
          </w:p>
        </w:tc>
        <w:tc>
          <w:tcPr>
            <w:tcW w:w="680" w:type="dxa"/>
            <w:gridSpan w:val="4"/>
            <w:vMerge/>
            <w:shd w:val="clear" w:color="auto" w:fill="auto"/>
            <w:vAlign w:val="center"/>
          </w:tcPr>
          <w:p w14:paraId="61F83092" w14:textId="77777777" w:rsidR="003B0A73" w:rsidRPr="0092688C" w:rsidRDefault="003B0A73" w:rsidP="003B0A73">
            <w:pPr>
              <w:pStyle w:val="Paragraph0"/>
              <w:spacing w:before="60" w:after="60"/>
              <w:jc w:val="center"/>
              <w:rPr>
                <w:rFonts w:ascii="Arial" w:hAnsi="Arial" w:cs="Arial"/>
                <w:noProof w:val="0"/>
                <w:sz w:val="18"/>
                <w:szCs w:val="18"/>
              </w:rPr>
            </w:pPr>
          </w:p>
        </w:tc>
        <w:tc>
          <w:tcPr>
            <w:tcW w:w="1108" w:type="dxa"/>
            <w:gridSpan w:val="3"/>
            <w:shd w:val="clear" w:color="auto" w:fill="auto"/>
            <w:vAlign w:val="center"/>
          </w:tcPr>
          <w:p w14:paraId="096C2B08"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70D57A66" w14:textId="77777777" w:rsidTr="002966D6">
        <w:tc>
          <w:tcPr>
            <w:tcW w:w="9639" w:type="dxa"/>
            <w:gridSpan w:val="53"/>
          </w:tcPr>
          <w:p w14:paraId="56D62850"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b/>
                <w:noProof w:val="0"/>
                <w:sz w:val="18"/>
                <w:szCs w:val="18"/>
              </w:rPr>
              <w:t>Over and Under Voltage Protection Tests LV</w:t>
            </w:r>
          </w:p>
        </w:tc>
      </w:tr>
      <w:tr w:rsidR="003B0A73" w:rsidRPr="0092688C" w14:paraId="5CB76931" w14:textId="77777777" w:rsidTr="002966D6">
        <w:tc>
          <w:tcPr>
            <w:tcW w:w="9639" w:type="dxa"/>
            <w:gridSpan w:val="53"/>
            <w:shd w:val="clear" w:color="auto" w:fill="D9D9D9"/>
          </w:tcPr>
          <w:p w14:paraId="48C58621" w14:textId="38E1FA4E"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Stability Tests</w:t>
            </w:r>
            <w:r w:rsidR="008F5A15">
              <w:rPr>
                <w:rFonts w:ascii="Arial" w:hAnsi="Arial" w:cs="Arial"/>
                <w:b/>
                <w:noProof w:val="0"/>
                <w:sz w:val="18"/>
                <w:szCs w:val="18"/>
              </w:rPr>
              <w:t xml:space="preserve"> </w:t>
            </w:r>
            <w:r w:rsidR="008F5A15">
              <w:rPr>
                <w:rFonts w:ascii="Arial" w:hAnsi="Arial" w:cs="Arial"/>
                <w:bCs/>
                <w:noProof w:val="0"/>
                <w:sz w:val="18"/>
                <w:szCs w:val="18"/>
              </w:rPr>
              <w:t xml:space="preserve">(confirm no trip of </w:t>
            </w:r>
            <w:r w:rsidR="008F5A15" w:rsidRPr="00487BB6">
              <w:rPr>
                <w:rFonts w:ascii="Arial" w:hAnsi="Arial" w:cs="Arial"/>
                <w:b/>
                <w:noProof w:val="0"/>
                <w:sz w:val="18"/>
                <w:szCs w:val="18"/>
              </w:rPr>
              <w:t>Interface Protection</w:t>
            </w:r>
            <w:r w:rsidR="008F5A15">
              <w:rPr>
                <w:rFonts w:ascii="Arial" w:hAnsi="Arial" w:cs="Arial"/>
                <w:bCs/>
                <w:noProof w:val="0"/>
                <w:sz w:val="18"/>
                <w:szCs w:val="18"/>
              </w:rPr>
              <w:t>)</w:t>
            </w:r>
          </w:p>
        </w:tc>
      </w:tr>
      <w:tr w:rsidR="003B0A73" w:rsidRPr="0092688C" w14:paraId="3B852BF2" w14:textId="77777777" w:rsidTr="002966D6">
        <w:trPr>
          <w:trHeight w:val="340"/>
        </w:trPr>
        <w:tc>
          <w:tcPr>
            <w:tcW w:w="2101" w:type="dxa"/>
            <w:gridSpan w:val="7"/>
            <w:shd w:val="clear" w:color="auto" w:fill="auto"/>
            <w:vAlign w:val="center"/>
          </w:tcPr>
          <w:p w14:paraId="034B6867"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Test Description</w:t>
            </w:r>
          </w:p>
        </w:tc>
        <w:tc>
          <w:tcPr>
            <w:tcW w:w="1075" w:type="dxa"/>
            <w:gridSpan w:val="9"/>
            <w:shd w:val="clear" w:color="auto" w:fill="auto"/>
            <w:vAlign w:val="center"/>
          </w:tcPr>
          <w:p w14:paraId="7EF0E499"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Setting</w:t>
            </w:r>
          </w:p>
        </w:tc>
        <w:tc>
          <w:tcPr>
            <w:tcW w:w="808" w:type="dxa"/>
            <w:gridSpan w:val="4"/>
            <w:vAlign w:val="center"/>
          </w:tcPr>
          <w:p w14:paraId="7A7EAFBA"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Time Delay</w:t>
            </w:r>
          </w:p>
        </w:tc>
        <w:tc>
          <w:tcPr>
            <w:tcW w:w="1591" w:type="dxa"/>
            <w:gridSpan w:val="11"/>
            <w:vAlign w:val="center"/>
          </w:tcPr>
          <w:p w14:paraId="692863EF"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Test Condition</w:t>
            </w:r>
          </w:p>
          <w:p w14:paraId="4D8EC148"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(3-Phase Value )</w:t>
            </w:r>
          </w:p>
        </w:tc>
        <w:tc>
          <w:tcPr>
            <w:tcW w:w="1323" w:type="dxa"/>
            <w:gridSpan w:val="8"/>
            <w:vAlign w:val="center"/>
          </w:tcPr>
          <w:p w14:paraId="7899D1DA"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Test Voltage all phases</w:t>
            </w:r>
            <w:r w:rsidRPr="0092688C">
              <w:rPr>
                <w:rFonts w:ascii="Arial" w:hAnsi="Arial" w:cs="Arial"/>
                <w:noProof w:val="0"/>
                <w:sz w:val="18"/>
                <w:szCs w:val="18"/>
              </w:rPr>
              <w:br/>
              <w:t>ph-n</w:t>
            </w:r>
          </w:p>
        </w:tc>
        <w:tc>
          <w:tcPr>
            <w:tcW w:w="835" w:type="dxa"/>
            <w:gridSpan w:val="6"/>
            <w:shd w:val="clear" w:color="auto" w:fill="auto"/>
            <w:vAlign w:val="center"/>
          </w:tcPr>
          <w:p w14:paraId="40148B36"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Test Duration</w:t>
            </w:r>
          </w:p>
        </w:tc>
        <w:tc>
          <w:tcPr>
            <w:tcW w:w="827" w:type="dxa"/>
            <w:gridSpan w:val="6"/>
            <w:shd w:val="clear" w:color="auto" w:fill="auto"/>
            <w:vAlign w:val="center"/>
          </w:tcPr>
          <w:p w14:paraId="6F2D698F"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Confirm No Trip</w:t>
            </w:r>
          </w:p>
        </w:tc>
        <w:tc>
          <w:tcPr>
            <w:tcW w:w="1079" w:type="dxa"/>
            <w:gridSpan w:val="2"/>
            <w:shd w:val="clear" w:color="auto" w:fill="auto"/>
            <w:vAlign w:val="center"/>
          </w:tcPr>
          <w:p w14:paraId="3C379613"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Result</w:t>
            </w:r>
          </w:p>
        </w:tc>
      </w:tr>
      <w:tr w:rsidR="003B0A73" w:rsidRPr="0092688C" w14:paraId="3D764D45" w14:textId="77777777" w:rsidTr="002966D6">
        <w:trPr>
          <w:trHeight w:val="456"/>
        </w:trPr>
        <w:tc>
          <w:tcPr>
            <w:tcW w:w="2101" w:type="dxa"/>
            <w:gridSpan w:val="7"/>
            <w:shd w:val="clear" w:color="auto" w:fill="auto"/>
            <w:vAlign w:val="center"/>
          </w:tcPr>
          <w:p w14:paraId="7EF3C2F8" w14:textId="77777777" w:rsidR="003B0A73" w:rsidRPr="0092688C" w:rsidRDefault="003B0A73" w:rsidP="003B0A73">
            <w:pPr>
              <w:pStyle w:val="Paragraph0"/>
              <w:spacing w:beforeLines="60" w:before="144" w:afterLines="60" w:after="144"/>
              <w:ind w:left="115"/>
              <w:jc w:val="left"/>
              <w:rPr>
                <w:rFonts w:ascii="Arial" w:hAnsi="Arial" w:cs="Arial"/>
                <w:b/>
                <w:noProof w:val="0"/>
                <w:sz w:val="18"/>
                <w:szCs w:val="18"/>
              </w:rPr>
            </w:pPr>
            <w:r w:rsidRPr="0092688C">
              <w:rPr>
                <w:rFonts w:ascii="Arial" w:hAnsi="Arial" w:cs="Arial"/>
                <w:noProof w:val="0"/>
                <w:sz w:val="18"/>
                <w:szCs w:val="18"/>
              </w:rPr>
              <w:t>Inside Normal band</w:t>
            </w:r>
          </w:p>
        </w:tc>
        <w:tc>
          <w:tcPr>
            <w:tcW w:w="1075" w:type="dxa"/>
            <w:gridSpan w:val="9"/>
            <w:shd w:val="clear" w:color="auto" w:fill="auto"/>
            <w:vAlign w:val="center"/>
          </w:tcPr>
          <w:p w14:paraId="688B9F0D" w14:textId="77777777" w:rsidR="003B0A73" w:rsidRPr="0092688C" w:rsidRDefault="003B0A73" w:rsidP="003B0A73">
            <w:pPr>
              <w:pStyle w:val="Paragraph0"/>
              <w:spacing w:beforeLines="60" w:before="144" w:afterLines="60" w:after="144"/>
              <w:jc w:val="center"/>
              <w:rPr>
                <w:rFonts w:ascii="Arial" w:hAnsi="Arial" w:cs="Arial"/>
                <w:b/>
                <w:noProof w:val="0"/>
                <w:sz w:val="18"/>
                <w:szCs w:val="18"/>
              </w:rPr>
            </w:pPr>
            <w:r w:rsidRPr="0092688C">
              <w:rPr>
                <w:rFonts w:ascii="Arial" w:hAnsi="Arial" w:cs="Arial"/>
                <w:b/>
                <w:noProof w:val="0"/>
                <w:sz w:val="18"/>
                <w:szCs w:val="18"/>
              </w:rPr>
              <w:t>---------</w:t>
            </w:r>
          </w:p>
        </w:tc>
        <w:tc>
          <w:tcPr>
            <w:tcW w:w="808" w:type="dxa"/>
            <w:gridSpan w:val="4"/>
            <w:vAlign w:val="center"/>
          </w:tcPr>
          <w:p w14:paraId="4F619269" w14:textId="77777777" w:rsidR="003B0A73" w:rsidRPr="0092688C" w:rsidRDefault="003B0A73" w:rsidP="003B0A73">
            <w:pPr>
              <w:pStyle w:val="Paragraph0"/>
              <w:spacing w:beforeLines="60" w:before="144" w:afterLines="60" w:after="144"/>
              <w:jc w:val="center"/>
              <w:rPr>
                <w:rFonts w:ascii="Arial" w:hAnsi="Arial" w:cs="Arial"/>
                <w:b/>
                <w:noProof w:val="0"/>
                <w:sz w:val="18"/>
                <w:szCs w:val="18"/>
              </w:rPr>
            </w:pPr>
            <w:r w:rsidRPr="0092688C">
              <w:rPr>
                <w:rFonts w:ascii="Arial" w:hAnsi="Arial" w:cs="Arial"/>
                <w:b/>
                <w:noProof w:val="0"/>
                <w:sz w:val="18"/>
                <w:szCs w:val="18"/>
              </w:rPr>
              <w:t>---------</w:t>
            </w:r>
          </w:p>
        </w:tc>
        <w:tc>
          <w:tcPr>
            <w:tcW w:w="1591" w:type="dxa"/>
            <w:gridSpan w:val="11"/>
            <w:vAlign w:val="center"/>
          </w:tcPr>
          <w:p w14:paraId="6D3A9411"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&lt; OV Stage 1</w:t>
            </w:r>
          </w:p>
        </w:tc>
        <w:tc>
          <w:tcPr>
            <w:tcW w:w="1323" w:type="dxa"/>
            <w:gridSpan w:val="8"/>
            <w:vAlign w:val="center"/>
          </w:tcPr>
          <w:p w14:paraId="7B4F4CC7"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258.2</w:t>
            </w:r>
            <w:r w:rsidRPr="0092688C">
              <w:rPr>
                <w:rFonts w:ascii="Arial" w:hAnsi="Arial" w:cs="Arial"/>
                <w:b/>
                <w:noProof w:val="0"/>
                <w:sz w:val="18"/>
                <w:szCs w:val="18"/>
              </w:rPr>
              <w:t> </w:t>
            </w:r>
            <w:r w:rsidRPr="0092688C">
              <w:rPr>
                <w:rFonts w:ascii="Arial" w:hAnsi="Arial" w:cs="Arial"/>
                <w:noProof w:val="0"/>
                <w:sz w:val="18"/>
                <w:szCs w:val="18"/>
              </w:rPr>
              <w:t>V</w:t>
            </w:r>
          </w:p>
        </w:tc>
        <w:tc>
          <w:tcPr>
            <w:tcW w:w="835" w:type="dxa"/>
            <w:gridSpan w:val="6"/>
            <w:shd w:val="clear" w:color="auto" w:fill="auto"/>
            <w:vAlign w:val="center"/>
          </w:tcPr>
          <w:p w14:paraId="2C417132"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5.00</w:t>
            </w:r>
            <w:r w:rsidRPr="0092688C">
              <w:rPr>
                <w:rFonts w:ascii="Arial" w:hAnsi="Arial" w:cs="Arial"/>
                <w:b/>
                <w:noProof w:val="0"/>
                <w:sz w:val="18"/>
                <w:szCs w:val="18"/>
              </w:rPr>
              <w:t> </w:t>
            </w:r>
            <w:r w:rsidRPr="0092688C">
              <w:rPr>
                <w:rFonts w:ascii="Arial" w:hAnsi="Arial" w:cs="Arial"/>
                <w:noProof w:val="0"/>
                <w:sz w:val="18"/>
                <w:szCs w:val="18"/>
              </w:rPr>
              <w:t>s</w:t>
            </w:r>
          </w:p>
        </w:tc>
        <w:tc>
          <w:tcPr>
            <w:tcW w:w="827" w:type="dxa"/>
            <w:gridSpan w:val="6"/>
            <w:shd w:val="clear" w:color="auto" w:fill="auto"/>
            <w:vAlign w:val="center"/>
          </w:tcPr>
          <w:p w14:paraId="65A04B3A"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p>
        </w:tc>
        <w:tc>
          <w:tcPr>
            <w:tcW w:w="1079" w:type="dxa"/>
            <w:gridSpan w:val="2"/>
            <w:shd w:val="clear" w:color="auto" w:fill="auto"/>
            <w:vAlign w:val="center"/>
          </w:tcPr>
          <w:p w14:paraId="5172D586" w14:textId="77777777" w:rsidR="003B0A73" w:rsidRPr="0092688C" w:rsidRDefault="003B0A73" w:rsidP="003B0A73">
            <w:pPr>
              <w:pStyle w:val="Paragraph0"/>
              <w:spacing w:beforeLines="60" w:before="144" w:afterLines="60" w:after="144"/>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2B4A2D6B" w14:textId="77777777" w:rsidTr="002966D6">
        <w:trPr>
          <w:trHeight w:val="406"/>
        </w:trPr>
        <w:tc>
          <w:tcPr>
            <w:tcW w:w="2101" w:type="dxa"/>
            <w:gridSpan w:val="7"/>
            <w:shd w:val="clear" w:color="auto" w:fill="auto"/>
            <w:vAlign w:val="center"/>
          </w:tcPr>
          <w:p w14:paraId="7E7F36DD" w14:textId="77777777" w:rsidR="003B0A73" w:rsidRPr="0092688C" w:rsidRDefault="003B0A73" w:rsidP="003B0A73">
            <w:pPr>
              <w:pStyle w:val="Paragraph0"/>
              <w:spacing w:beforeLines="60" w:before="144" w:afterLines="60" w:after="144"/>
              <w:ind w:left="115"/>
              <w:jc w:val="left"/>
              <w:rPr>
                <w:rFonts w:ascii="Arial" w:hAnsi="Arial" w:cs="Arial"/>
                <w:b/>
                <w:noProof w:val="0"/>
                <w:sz w:val="18"/>
                <w:szCs w:val="18"/>
              </w:rPr>
            </w:pPr>
            <w:r w:rsidRPr="0092688C">
              <w:rPr>
                <w:rFonts w:ascii="Arial" w:hAnsi="Arial" w:cs="Arial"/>
                <w:b/>
                <w:noProof w:val="0"/>
                <w:sz w:val="18"/>
                <w:szCs w:val="18"/>
              </w:rPr>
              <w:t>Stage 1 Over Voltage</w:t>
            </w:r>
          </w:p>
        </w:tc>
        <w:tc>
          <w:tcPr>
            <w:tcW w:w="1075" w:type="dxa"/>
            <w:gridSpan w:val="9"/>
            <w:shd w:val="clear" w:color="auto" w:fill="auto"/>
            <w:vAlign w:val="center"/>
          </w:tcPr>
          <w:p w14:paraId="7168C494" w14:textId="77777777" w:rsidR="003B0A73" w:rsidRPr="0092688C" w:rsidRDefault="003B0A73" w:rsidP="003B0A73">
            <w:pPr>
              <w:pStyle w:val="Paragraph0"/>
              <w:spacing w:beforeLines="60" w:before="144" w:afterLines="60" w:after="144"/>
              <w:jc w:val="center"/>
              <w:rPr>
                <w:rFonts w:ascii="Arial" w:hAnsi="Arial" w:cs="Arial"/>
                <w:b/>
                <w:noProof w:val="0"/>
                <w:sz w:val="18"/>
                <w:szCs w:val="18"/>
              </w:rPr>
            </w:pPr>
            <w:r w:rsidRPr="0092688C">
              <w:rPr>
                <w:rFonts w:ascii="Arial" w:hAnsi="Arial" w:cs="Arial"/>
                <w:b/>
                <w:noProof w:val="0"/>
                <w:sz w:val="18"/>
                <w:szCs w:val="18"/>
              </w:rPr>
              <w:t>262.2 V</w:t>
            </w:r>
          </w:p>
        </w:tc>
        <w:tc>
          <w:tcPr>
            <w:tcW w:w="808" w:type="dxa"/>
            <w:gridSpan w:val="4"/>
            <w:vAlign w:val="center"/>
          </w:tcPr>
          <w:p w14:paraId="5B4A4B30" w14:textId="77777777" w:rsidR="003B0A73" w:rsidRPr="0092688C" w:rsidRDefault="003B0A73" w:rsidP="003B0A73">
            <w:pPr>
              <w:pStyle w:val="Paragraph0"/>
              <w:spacing w:beforeLines="60" w:before="144" w:afterLines="60" w:after="144"/>
              <w:jc w:val="center"/>
              <w:rPr>
                <w:rFonts w:ascii="Arial" w:hAnsi="Arial" w:cs="Arial"/>
                <w:b/>
                <w:noProof w:val="0"/>
                <w:sz w:val="18"/>
                <w:szCs w:val="18"/>
              </w:rPr>
            </w:pPr>
            <w:r w:rsidRPr="0092688C">
              <w:rPr>
                <w:rFonts w:ascii="Arial" w:hAnsi="Arial" w:cs="Arial"/>
                <w:b/>
                <w:noProof w:val="0"/>
                <w:sz w:val="18"/>
                <w:szCs w:val="18"/>
              </w:rPr>
              <w:t>1.0 s</w:t>
            </w:r>
          </w:p>
        </w:tc>
        <w:tc>
          <w:tcPr>
            <w:tcW w:w="1591" w:type="dxa"/>
            <w:gridSpan w:val="11"/>
            <w:vAlign w:val="center"/>
          </w:tcPr>
          <w:p w14:paraId="4C336028"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&gt; OV Stage 1</w:t>
            </w:r>
          </w:p>
        </w:tc>
        <w:tc>
          <w:tcPr>
            <w:tcW w:w="1323" w:type="dxa"/>
            <w:gridSpan w:val="8"/>
            <w:vAlign w:val="center"/>
          </w:tcPr>
          <w:p w14:paraId="69FCB1B3"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269.7</w:t>
            </w:r>
            <w:r w:rsidRPr="0092688C">
              <w:rPr>
                <w:rFonts w:ascii="Arial" w:hAnsi="Arial" w:cs="Arial"/>
                <w:b/>
                <w:noProof w:val="0"/>
                <w:sz w:val="18"/>
                <w:szCs w:val="18"/>
              </w:rPr>
              <w:t> </w:t>
            </w:r>
            <w:r w:rsidRPr="0092688C">
              <w:rPr>
                <w:rFonts w:ascii="Arial" w:hAnsi="Arial" w:cs="Arial"/>
                <w:noProof w:val="0"/>
                <w:sz w:val="18"/>
                <w:szCs w:val="18"/>
              </w:rPr>
              <w:t>V</w:t>
            </w:r>
          </w:p>
        </w:tc>
        <w:tc>
          <w:tcPr>
            <w:tcW w:w="835" w:type="dxa"/>
            <w:gridSpan w:val="6"/>
            <w:shd w:val="clear" w:color="auto" w:fill="auto"/>
            <w:vAlign w:val="center"/>
          </w:tcPr>
          <w:p w14:paraId="1E3A11B2"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0.95</w:t>
            </w:r>
            <w:r w:rsidRPr="0092688C">
              <w:rPr>
                <w:rFonts w:ascii="Arial" w:hAnsi="Arial" w:cs="Arial"/>
                <w:b/>
                <w:noProof w:val="0"/>
                <w:sz w:val="18"/>
                <w:szCs w:val="18"/>
              </w:rPr>
              <w:t> </w:t>
            </w:r>
            <w:r w:rsidRPr="0092688C">
              <w:rPr>
                <w:rFonts w:ascii="Arial" w:hAnsi="Arial" w:cs="Arial"/>
                <w:noProof w:val="0"/>
                <w:sz w:val="18"/>
                <w:szCs w:val="18"/>
              </w:rPr>
              <w:t>s</w:t>
            </w:r>
          </w:p>
        </w:tc>
        <w:tc>
          <w:tcPr>
            <w:tcW w:w="827" w:type="dxa"/>
            <w:gridSpan w:val="6"/>
            <w:shd w:val="clear" w:color="auto" w:fill="auto"/>
            <w:vAlign w:val="center"/>
          </w:tcPr>
          <w:p w14:paraId="34C5A232"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p>
        </w:tc>
        <w:tc>
          <w:tcPr>
            <w:tcW w:w="1079" w:type="dxa"/>
            <w:gridSpan w:val="2"/>
            <w:shd w:val="clear" w:color="auto" w:fill="auto"/>
            <w:vAlign w:val="center"/>
          </w:tcPr>
          <w:p w14:paraId="1CEC2B69" w14:textId="77777777" w:rsidR="003B0A73" w:rsidRPr="0092688C" w:rsidRDefault="003B0A73" w:rsidP="003B0A73">
            <w:pPr>
              <w:pStyle w:val="Paragraph0"/>
              <w:spacing w:beforeLines="60" w:before="144" w:afterLines="60" w:after="144"/>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5E3877E8" w14:textId="77777777" w:rsidTr="002966D6">
        <w:trPr>
          <w:trHeight w:val="413"/>
        </w:trPr>
        <w:tc>
          <w:tcPr>
            <w:tcW w:w="2101" w:type="dxa"/>
            <w:gridSpan w:val="7"/>
            <w:shd w:val="clear" w:color="auto" w:fill="auto"/>
            <w:vAlign w:val="center"/>
          </w:tcPr>
          <w:p w14:paraId="57BD2648" w14:textId="77777777" w:rsidR="003B0A73" w:rsidRPr="0092688C" w:rsidRDefault="003B0A73" w:rsidP="003B0A73">
            <w:pPr>
              <w:pStyle w:val="Paragraph0"/>
              <w:spacing w:beforeLines="60" w:before="144" w:afterLines="60" w:after="144"/>
              <w:ind w:left="115"/>
              <w:jc w:val="left"/>
              <w:rPr>
                <w:rFonts w:ascii="Arial" w:hAnsi="Arial" w:cs="Arial"/>
                <w:b/>
                <w:noProof w:val="0"/>
                <w:sz w:val="18"/>
                <w:szCs w:val="18"/>
              </w:rPr>
            </w:pPr>
            <w:r w:rsidRPr="0092688C">
              <w:rPr>
                <w:rFonts w:ascii="Arial" w:hAnsi="Arial" w:cs="Arial"/>
                <w:b/>
                <w:noProof w:val="0"/>
                <w:sz w:val="18"/>
                <w:szCs w:val="18"/>
              </w:rPr>
              <w:t>Stage 2 Over Voltage</w:t>
            </w:r>
          </w:p>
        </w:tc>
        <w:tc>
          <w:tcPr>
            <w:tcW w:w="1075" w:type="dxa"/>
            <w:gridSpan w:val="9"/>
            <w:shd w:val="clear" w:color="auto" w:fill="auto"/>
            <w:vAlign w:val="center"/>
          </w:tcPr>
          <w:p w14:paraId="0E726BC8" w14:textId="77777777" w:rsidR="003B0A73" w:rsidRPr="0092688C" w:rsidRDefault="003B0A73" w:rsidP="003B0A73">
            <w:pPr>
              <w:pStyle w:val="Paragraph0"/>
              <w:spacing w:beforeLines="60" w:before="144" w:afterLines="60" w:after="144"/>
              <w:jc w:val="center"/>
              <w:rPr>
                <w:rFonts w:ascii="Arial" w:hAnsi="Arial" w:cs="Arial"/>
                <w:b/>
                <w:noProof w:val="0"/>
                <w:sz w:val="18"/>
                <w:szCs w:val="18"/>
              </w:rPr>
            </w:pPr>
            <w:r w:rsidRPr="0092688C">
              <w:rPr>
                <w:rFonts w:ascii="Arial" w:hAnsi="Arial" w:cs="Arial"/>
                <w:b/>
                <w:noProof w:val="0"/>
                <w:sz w:val="18"/>
                <w:szCs w:val="18"/>
              </w:rPr>
              <w:t>273.7 V</w:t>
            </w:r>
          </w:p>
        </w:tc>
        <w:tc>
          <w:tcPr>
            <w:tcW w:w="808" w:type="dxa"/>
            <w:gridSpan w:val="4"/>
            <w:vAlign w:val="center"/>
          </w:tcPr>
          <w:p w14:paraId="569D800B" w14:textId="77777777" w:rsidR="003B0A73" w:rsidRPr="0092688C" w:rsidRDefault="003B0A73" w:rsidP="003B0A73">
            <w:pPr>
              <w:pStyle w:val="Paragraph0"/>
              <w:spacing w:beforeLines="60" w:before="144" w:afterLines="60" w:after="144"/>
              <w:jc w:val="center"/>
              <w:rPr>
                <w:rFonts w:ascii="Arial" w:hAnsi="Arial" w:cs="Arial"/>
                <w:b/>
                <w:noProof w:val="0"/>
                <w:sz w:val="18"/>
                <w:szCs w:val="18"/>
              </w:rPr>
            </w:pPr>
            <w:r w:rsidRPr="0092688C">
              <w:rPr>
                <w:rFonts w:ascii="Arial" w:hAnsi="Arial" w:cs="Arial"/>
                <w:b/>
                <w:noProof w:val="0"/>
                <w:sz w:val="18"/>
                <w:szCs w:val="18"/>
              </w:rPr>
              <w:t>0.5 s</w:t>
            </w:r>
          </w:p>
        </w:tc>
        <w:tc>
          <w:tcPr>
            <w:tcW w:w="1591" w:type="dxa"/>
            <w:gridSpan w:val="11"/>
            <w:vAlign w:val="center"/>
          </w:tcPr>
          <w:p w14:paraId="7345FC29"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&gt; OV Stage 2</w:t>
            </w:r>
          </w:p>
        </w:tc>
        <w:tc>
          <w:tcPr>
            <w:tcW w:w="1323" w:type="dxa"/>
            <w:gridSpan w:val="8"/>
            <w:vAlign w:val="center"/>
          </w:tcPr>
          <w:p w14:paraId="5EE7ACC0"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277.7</w:t>
            </w:r>
            <w:r w:rsidRPr="0092688C">
              <w:rPr>
                <w:rFonts w:ascii="Arial" w:hAnsi="Arial" w:cs="Arial"/>
                <w:b/>
                <w:noProof w:val="0"/>
                <w:sz w:val="18"/>
                <w:szCs w:val="18"/>
              </w:rPr>
              <w:t> </w:t>
            </w:r>
            <w:r w:rsidRPr="0092688C">
              <w:rPr>
                <w:rFonts w:ascii="Arial" w:hAnsi="Arial" w:cs="Arial"/>
                <w:noProof w:val="0"/>
                <w:sz w:val="18"/>
                <w:szCs w:val="18"/>
              </w:rPr>
              <w:t>V</w:t>
            </w:r>
          </w:p>
        </w:tc>
        <w:tc>
          <w:tcPr>
            <w:tcW w:w="835" w:type="dxa"/>
            <w:gridSpan w:val="6"/>
            <w:shd w:val="clear" w:color="auto" w:fill="auto"/>
            <w:vAlign w:val="center"/>
          </w:tcPr>
          <w:p w14:paraId="78DB2554"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0.45</w:t>
            </w:r>
            <w:r w:rsidRPr="0092688C">
              <w:rPr>
                <w:rFonts w:ascii="Arial" w:hAnsi="Arial" w:cs="Arial"/>
                <w:b/>
                <w:noProof w:val="0"/>
                <w:sz w:val="18"/>
                <w:szCs w:val="18"/>
              </w:rPr>
              <w:t> </w:t>
            </w:r>
            <w:r w:rsidRPr="0092688C">
              <w:rPr>
                <w:rFonts w:ascii="Arial" w:hAnsi="Arial" w:cs="Arial"/>
                <w:noProof w:val="0"/>
                <w:sz w:val="18"/>
                <w:szCs w:val="18"/>
              </w:rPr>
              <w:t>s</w:t>
            </w:r>
          </w:p>
        </w:tc>
        <w:tc>
          <w:tcPr>
            <w:tcW w:w="827" w:type="dxa"/>
            <w:gridSpan w:val="6"/>
            <w:shd w:val="clear" w:color="auto" w:fill="auto"/>
            <w:vAlign w:val="center"/>
          </w:tcPr>
          <w:p w14:paraId="0A33F0B8"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p>
        </w:tc>
        <w:tc>
          <w:tcPr>
            <w:tcW w:w="1079" w:type="dxa"/>
            <w:gridSpan w:val="2"/>
            <w:shd w:val="clear" w:color="auto" w:fill="auto"/>
            <w:vAlign w:val="center"/>
          </w:tcPr>
          <w:p w14:paraId="05A67739" w14:textId="77777777" w:rsidR="003B0A73" w:rsidRPr="0092688C" w:rsidRDefault="003B0A73" w:rsidP="005D0251">
            <w:pPr>
              <w:spacing w:beforeLines="60" w:before="144" w:afterLines="60" w:after="144"/>
              <w:ind w:left="0"/>
              <w:jc w:val="left"/>
              <w:rPr>
                <w:spacing w:val="0"/>
                <w:sz w:val="18"/>
                <w:szCs w:val="18"/>
              </w:rPr>
            </w:pPr>
            <w:r w:rsidRPr="0092688C">
              <w:rPr>
                <w:spacing w:val="0"/>
                <w:sz w:val="18"/>
                <w:szCs w:val="18"/>
              </w:rPr>
              <w:t>Pass/ Fail</w:t>
            </w:r>
          </w:p>
        </w:tc>
      </w:tr>
      <w:tr w:rsidR="003B0A73" w:rsidRPr="0092688C" w14:paraId="689E24BE" w14:textId="77777777" w:rsidTr="002966D6">
        <w:trPr>
          <w:trHeight w:val="419"/>
        </w:trPr>
        <w:tc>
          <w:tcPr>
            <w:tcW w:w="2101" w:type="dxa"/>
            <w:gridSpan w:val="7"/>
            <w:shd w:val="clear" w:color="auto" w:fill="auto"/>
            <w:vAlign w:val="center"/>
          </w:tcPr>
          <w:p w14:paraId="375CF3F2" w14:textId="77777777" w:rsidR="003B0A73" w:rsidRPr="0092688C" w:rsidRDefault="003B0A73" w:rsidP="003B0A73">
            <w:pPr>
              <w:pStyle w:val="Paragraph0"/>
              <w:spacing w:beforeLines="60" w:before="144" w:afterLines="60" w:after="144"/>
              <w:ind w:left="115"/>
              <w:jc w:val="left"/>
              <w:rPr>
                <w:rFonts w:ascii="Arial" w:hAnsi="Arial" w:cs="Arial"/>
                <w:b/>
                <w:noProof w:val="0"/>
                <w:sz w:val="18"/>
                <w:szCs w:val="18"/>
              </w:rPr>
            </w:pPr>
            <w:r w:rsidRPr="0092688C">
              <w:rPr>
                <w:rFonts w:ascii="Arial" w:hAnsi="Arial" w:cs="Arial"/>
                <w:noProof w:val="0"/>
                <w:sz w:val="18"/>
                <w:szCs w:val="18"/>
              </w:rPr>
              <w:t>Inside Normal band</w:t>
            </w:r>
          </w:p>
        </w:tc>
        <w:tc>
          <w:tcPr>
            <w:tcW w:w="1075" w:type="dxa"/>
            <w:gridSpan w:val="9"/>
            <w:shd w:val="clear" w:color="auto" w:fill="auto"/>
            <w:vAlign w:val="center"/>
          </w:tcPr>
          <w:p w14:paraId="04075DA4" w14:textId="77777777" w:rsidR="003B0A73" w:rsidRPr="0092688C" w:rsidRDefault="003B0A73" w:rsidP="003B0A73">
            <w:pPr>
              <w:pStyle w:val="Paragraph0"/>
              <w:spacing w:beforeLines="60" w:before="144" w:afterLines="60" w:after="144"/>
              <w:jc w:val="center"/>
              <w:rPr>
                <w:rFonts w:ascii="Arial" w:hAnsi="Arial" w:cs="Arial"/>
                <w:b/>
                <w:noProof w:val="0"/>
                <w:sz w:val="18"/>
                <w:szCs w:val="18"/>
              </w:rPr>
            </w:pPr>
            <w:r w:rsidRPr="0092688C">
              <w:rPr>
                <w:rFonts w:ascii="Arial" w:hAnsi="Arial" w:cs="Arial"/>
                <w:b/>
                <w:noProof w:val="0"/>
                <w:sz w:val="18"/>
                <w:szCs w:val="18"/>
              </w:rPr>
              <w:t>---------</w:t>
            </w:r>
          </w:p>
        </w:tc>
        <w:tc>
          <w:tcPr>
            <w:tcW w:w="808" w:type="dxa"/>
            <w:gridSpan w:val="4"/>
            <w:vAlign w:val="center"/>
          </w:tcPr>
          <w:p w14:paraId="299FFE13" w14:textId="77777777" w:rsidR="003B0A73" w:rsidRPr="0092688C" w:rsidRDefault="003B0A73" w:rsidP="003B0A73">
            <w:pPr>
              <w:pStyle w:val="Paragraph0"/>
              <w:spacing w:beforeLines="60" w:before="144" w:afterLines="60" w:after="144"/>
              <w:jc w:val="center"/>
              <w:rPr>
                <w:rFonts w:ascii="Arial" w:hAnsi="Arial" w:cs="Arial"/>
                <w:b/>
                <w:noProof w:val="0"/>
                <w:sz w:val="18"/>
                <w:szCs w:val="18"/>
              </w:rPr>
            </w:pPr>
            <w:r w:rsidRPr="0092688C">
              <w:rPr>
                <w:rFonts w:ascii="Arial" w:hAnsi="Arial" w:cs="Arial"/>
                <w:b/>
                <w:noProof w:val="0"/>
                <w:sz w:val="18"/>
                <w:szCs w:val="18"/>
              </w:rPr>
              <w:t>---------</w:t>
            </w:r>
          </w:p>
        </w:tc>
        <w:tc>
          <w:tcPr>
            <w:tcW w:w="1591" w:type="dxa"/>
            <w:gridSpan w:val="11"/>
            <w:vAlign w:val="center"/>
          </w:tcPr>
          <w:p w14:paraId="79E2D9CB"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 xml:space="preserve">&gt; UV </w:t>
            </w:r>
          </w:p>
        </w:tc>
        <w:tc>
          <w:tcPr>
            <w:tcW w:w="1323" w:type="dxa"/>
            <w:gridSpan w:val="8"/>
            <w:vAlign w:val="center"/>
          </w:tcPr>
          <w:p w14:paraId="0ECA381C"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188</w:t>
            </w:r>
            <w:r w:rsidRPr="0092688C">
              <w:rPr>
                <w:rFonts w:ascii="Arial" w:hAnsi="Arial" w:cs="Arial"/>
                <w:b/>
                <w:noProof w:val="0"/>
                <w:sz w:val="18"/>
                <w:szCs w:val="18"/>
              </w:rPr>
              <w:t> </w:t>
            </w:r>
            <w:r w:rsidRPr="0092688C">
              <w:rPr>
                <w:rFonts w:ascii="Arial" w:hAnsi="Arial" w:cs="Arial"/>
                <w:noProof w:val="0"/>
                <w:sz w:val="18"/>
                <w:szCs w:val="18"/>
              </w:rPr>
              <w:t>V</w:t>
            </w:r>
          </w:p>
        </w:tc>
        <w:tc>
          <w:tcPr>
            <w:tcW w:w="835" w:type="dxa"/>
            <w:gridSpan w:val="6"/>
            <w:shd w:val="clear" w:color="auto" w:fill="auto"/>
            <w:vAlign w:val="center"/>
          </w:tcPr>
          <w:p w14:paraId="7ED74B48"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5.00</w:t>
            </w:r>
            <w:r w:rsidRPr="0092688C">
              <w:rPr>
                <w:rFonts w:ascii="Arial" w:hAnsi="Arial" w:cs="Arial"/>
                <w:b/>
                <w:noProof w:val="0"/>
                <w:sz w:val="18"/>
                <w:szCs w:val="18"/>
              </w:rPr>
              <w:t> </w:t>
            </w:r>
            <w:r w:rsidRPr="0092688C">
              <w:rPr>
                <w:rFonts w:ascii="Arial" w:hAnsi="Arial" w:cs="Arial"/>
                <w:noProof w:val="0"/>
                <w:sz w:val="18"/>
                <w:szCs w:val="18"/>
              </w:rPr>
              <w:t>s</w:t>
            </w:r>
          </w:p>
        </w:tc>
        <w:tc>
          <w:tcPr>
            <w:tcW w:w="827" w:type="dxa"/>
            <w:gridSpan w:val="6"/>
            <w:shd w:val="clear" w:color="auto" w:fill="auto"/>
            <w:vAlign w:val="center"/>
          </w:tcPr>
          <w:p w14:paraId="24700371"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p>
        </w:tc>
        <w:tc>
          <w:tcPr>
            <w:tcW w:w="1079" w:type="dxa"/>
            <w:gridSpan w:val="2"/>
            <w:shd w:val="clear" w:color="auto" w:fill="auto"/>
            <w:vAlign w:val="center"/>
          </w:tcPr>
          <w:p w14:paraId="7840CA4F" w14:textId="77777777" w:rsidR="003B0A73" w:rsidRPr="0092688C" w:rsidRDefault="003B0A73" w:rsidP="005D0251">
            <w:pPr>
              <w:spacing w:beforeLines="60" w:before="144" w:afterLines="60" w:after="144"/>
              <w:ind w:left="0"/>
              <w:jc w:val="left"/>
              <w:rPr>
                <w:spacing w:val="0"/>
                <w:sz w:val="18"/>
                <w:szCs w:val="18"/>
              </w:rPr>
            </w:pPr>
            <w:r w:rsidRPr="0092688C">
              <w:rPr>
                <w:spacing w:val="0"/>
                <w:sz w:val="18"/>
                <w:szCs w:val="18"/>
              </w:rPr>
              <w:t>Pass/ Fail</w:t>
            </w:r>
          </w:p>
        </w:tc>
      </w:tr>
      <w:tr w:rsidR="003B0A73" w:rsidRPr="0092688C" w14:paraId="49668562" w14:textId="77777777" w:rsidTr="002966D6">
        <w:trPr>
          <w:trHeight w:val="416"/>
        </w:trPr>
        <w:tc>
          <w:tcPr>
            <w:tcW w:w="2101" w:type="dxa"/>
            <w:gridSpan w:val="7"/>
            <w:shd w:val="clear" w:color="auto" w:fill="auto"/>
            <w:vAlign w:val="center"/>
          </w:tcPr>
          <w:p w14:paraId="15F48A88" w14:textId="77777777" w:rsidR="003B0A73" w:rsidRPr="0092688C" w:rsidRDefault="003B0A73" w:rsidP="003B0A73">
            <w:pPr>
              <w:pStyle w:val="Paragraph0"/>
              <w:spacing w:beforeLines="60" w:before="144" w:afterLines="60" w:after="144"/>
              <w:ind w:left="115"/>
              <w:jc w:val="left"/>
              <w:rPr>
                <w:rFonts w:ascii="Arial" w:hAnsi="Arial" w:cs="Arial"/>
                <w:b/>
                <w:noProof w:val="0"/>
                <w:sz w:val="18"/>
                <w:szCs w:val="18"/>
              </w:rPr>
            </w:pPr>
            <w:r w:rsidRPr="0092688C">
              <w:rPr>
                <w:rFonts w:ascii="Arial" w:hAnsi="Arial" w:cs="Arial"/>
                <w:b/>
                <w:noProof w:val="0"/>
                <w:sz w:val="18"/>
                <w:szCs w:val="18"/>
              </w:rPr>
              <w:t>Under Voltage</w:t>
            </w:r>
          </w:p>
        </w:tc>
        <w:tc>
          <w:tcPr>
            <w:tcW w:w="1075" w:type="dxa"/>
            <w:gridSpan w:val="9"/>
            <w:shd w:val="clear" w:color="auto" w:fill="auto"/>
            <w:vAlign w:val="center"/>
          </w:tcPr>
          <w:p w14:paraId="61734065" w14:textId="77777777" w:rsidR="003B0A73" w:rsidRPr="0092688C" w:rsidRDefault="003B0A73" w:rsidP="003B0A73">
            <w:pPr>
              <w:pStyle w:val="Paragraph0"/>
              <w:spacing w:beforeLines="60" w:before="144" w:afterLines="60" w:after="144"/>
              <w:jc w:val="center"/>
              <w:rPr>
                <w:rFonts w:ascii="Arial" w:hAnsi="Arial" w:cs="Arial"/>
                <w:b/>
                <w:noProof w:val="0"/>
                <w:sz w:val="18"/>
                <w:szCs w:val="18"/>
              </w:rPr>
            </w:pPr>
            <w:r w:rsidRPr="0092688C">
              <w:rPr>
                <w:rFonts w:ascii="Arial" w:hAnsi="Arial" w:cs="Arial"/>
                <w:b/>
                <w:noProof w:val="0"/>
                <w:sz w:val="18"/>
                <w:szCs w:val="18"/>
              </w:rPr>
              <w:t xml:space="preserve">184.0 V </w:t>
            </w:r>
          </w:p>
        </w:tc>
        <w:tc>
          <w:tcPr>
            <w:tcW w:w="808" w:type="dxa"/>
            <w:gridSpan w:val="4"/>
            <w:vAlign w:val="center"/>
          </w:tcPr>
          <w:p w14:paraId="1D7A5D5A" w14:textId="77777777" w:rsidR="003B0A73" w:rsidRPr="0092688C" w:rsidRDefault="003B0A73" w:rsidP="003B0A73">
            <w:pPr>
              <w:pStyle w:val="Paragraph0"/>
              <w:spacing w:beforeLines="60" w:before="144" w:afterLines="60" w:after="144"/>
              <w:jc w:val="center"/>
              <w:rPr>
                <w:rFonts w:ascii="Arial" w:hAnsi="Arial" w:cs="Arial"/>
                <w:b/>
                <w:noProof w:val="0"/>
                <w:sz w:val="18"/>
                <w:szCs w:val="18"/>
              </w:rPr>
            </w:pPr>
            <w:r w:rsidRPr="0092688C">
              <w:rPr>
                <w:rFonts w:ascii="Arial" w:hAnsi="Arial" w:cs="Arial"/>
                <w:b/>
                <w:noProof w:val="0"/>
                <w:sz w:val="18"/>
                <w:szCs w:val="18"/>
              </w:rPr>
              <w:t>2.5 s</w:t>
            </w:r>
          </w:p>
        </w:tc>
        <w:tc>
          <w:tcPr>
            <w:tcW w:w="1591" w:type="dxa"/>
            <w:gridSpan w:val="11"/>
            <w:vAlign w:val="center"/>
          </w:tcPr>
          <w:p w14:paraId="7A5C066E"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 xml:space="preserve">&lt; UV </w:t>
            </w:r>
          </w:p>
        </w:tc>
        <w:tc>
          <w:tcPr>
            <w:tcW w:w="1323" w:type="dxa"/>
            <w:gridSpan w:val="8"/>
            <w:vAlign w:val="center"/>
          </w:tcPr>
          <w:p w14:paraId="376FA7C4"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180</w:t>
            </w:r>
            <w:r w:rsidRPr="0092688C">
              <w:rPr>
                <w:rFonts w:ascii="Arial" w:hAnsi="Arial" w:cs="Arial"/>
                <w:b/>
                <w:noProof w:val="0"/>
                <w:sz w:val="18"/>
                <w:szCs w:val="18"/>
              </w:rPr>
              <w:t> </w:t>
            </w:r>
            <w:r w:rsidRPr="0092688C">
              <w:rPr>
                <w:rFonts w:ascii="Arial" w:hAnsi="Arial" w:cs="Arial"/>
                <w:noProof w:val="0"/>
                <w:sz w:val="18"/>
                <w:szCs w:val="18"/>
              </w:rPr>
              <w:t>V</w:t>
            </w:r>
          </w:p>
        </w:tc>
        <w:tc>
          <w:tcPr>
            <w:tcW w:w="835" w:type="dxa"/>
            <w:gridSpan w:val="6"/>
            <w:shd w:val="clear" w:color="auto" w:fill="auto"/>
            <w:vAlign w:val="center"/>
          </w:tcPr>
          <w:p w14:paraId="5183E324"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r w:rsidRPr="0092688C">
              <w:rPr>
                <w:rFonts w:ascii="Arial" w:hAnsi="Arial" w:cs="Arial"/>
                <w:noProof w:val="0"/>
                <w:sz w:val="18"/>
                <w:szCs w:val="18"/>
              </w:rPr>
              <w:t>2.45</w:t>
            </w:r>
            <w:r w:rsidRPr="0092688C">
              <w:rPr>
                <w:rFonts w:ascii="Arial" w:hAnsi="Arial" w:cs="Arial"/>
                <w:b/>
                <w:noProof w:val="0"/>
                <w:sz w:val="18"/>
                <w:szCs w:val="18"/>
              </w:rPr>
              <w:t> </w:t>
            </w:r>
            <w:r w:rsidRPr="0092688C">
              <w:rPr>
                <w:rFonts w:ascii="Arial" w:hAnsi="Arial" w:cs="Arial"/>
                <w:noProof w:val="0"/>
                <w:sz w:val="18"/>
                <w:szCs w:val="18"/>
              </w:rPr>
              <w:t>s</w:t>
            </w:r>
          </w:p>
        </w:tc>
        <w:tc>
          <w:tcPr>
            <w:tcW w:w="827" w:type="dxa"/>
            <w:gridSpan w:val="6"/>
            <w:shd w:val="clear" w:color="auto" w:fill="auto"/>
            <w:vAlign w:val="center"/>
          </w:tcPr>
          <w:p w14:paraId="4BADCD38" w14:textId="77777777" w:rsidR="003B0A73" w:rsidRPr="0092688C" w:rsidRDefault="003B0A73" w:rsidP="003B0A73">
            <w:pPr>
              <w:pStyle w:val="Paragraph0"/>
              <w:spacing w:beforeLines="60" w:before="144" w:afterLines="60" w:after="144"/>
              <w:jc w:val="center"/>
              <w:rPr>
                <w:rFonts w:ascii="Arial" w:hAnsi="Arial" w:cs="Arial"/>
                <w:noProof w:val="0"/>
                <w:sz w:val="18"/>
                <w:szCs w:val="18"/>
              </w:rPr>
            </w:pPr>
          </w:p>
        </w:tc>
        <w:tc>
          <w:tcPr>
            <w:tcW w:w="1079" w:type="dxa"/>
            <w:gridSpan w:val="2"/>
            <w:shd w:val="clear" w:color="auto" w:fill="auto"/>
            <w:vAlign w:val="center"/>
          </w:tcPr>
          <w:p w14:paraId="65A6C1D2" w14:textId="77777777" w:rsidR="003B0A73" w:rsidRPr="0092688C" w:rsidRDefault="003B0A73" w:rsidP="005D0251">
            <w:pPr>
              <w:spacing w:beforeLines="60" w:before="144" w:afterLines="60" w:after="144"/>
              <w:ind w:left="0"/>
              <w:jc w:val="left"/>
              <w:rPr>
                <w:spacing w:val="0"/>
                <w:sz w:val="18"/>
                <w:szCs w:val="18"/>
              </w:rPr>
            </w:pPr>
            <w:r w:rsidRPr="0092688C">
              <w:rPr>
                <w:spacing w:val="0"/>
                <w:sz w:val="18"/>
                <w:szCs w:val="18"/>
              </w:rPr>
              <w:t>Pass/ Fail</w:t>
            </w:r>
          </w:p>
        </w:tc>
      </w:tr>
      <w:tr w:rsidR="003B0A73" w:rsidRPr="0092688C" w14:paraId="43BB3B9E" w14:textId="77777777" w:rsidTr="002966D6">
        <w:tc>
          <w:tcPr>
            <w:tcW w:w="9639" w:type="dxa"/>
            <w:gridSpan w:val="53"/>
            <w:shd w:val="clear" w:color="auto" w:fill="auto"/>
          </w:tcPr>
          <w:p w14:paraId="7D17D03F" w14:textId="04AF81F8"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Over</w:t>
            </w:r>
            <w:r w:rsidR="00806166">
              <w:rPr>
                <w:rFonts w:ascii="Arial" w:hAnsi="Arial" w:cs="Arial"/>
                <w:noProof w:val="0"/>
                <w:sz w:val="18"/>
                <w:szCs w:val="18"/>
              </w:rPr>
              <w:t xml:space="preserve"> </w:t>
            </w:r>
            <w:r w:rsidRPr="0092688C">
              <w:rPr>
                <w:rFonts w:ascii="Arial" w:hAnsi="Arial" w:cs="Arial"/>
                <w:noProof w:val="0"/>
                <w:sz w:val="18"/>
                <w:szCs w:val="18"/>
              </w:rPr>
              <w:t>voltage test - Voltage shall be stepped from 258</w:t>
            </w:r>
            <w:r w:rsidRPr="0092688C">
              <w:rPr>
                <w:rFonts w:ascii="Arial" w:hAnsi="Arial" w:cs="Arial"/>
                <w:b/>
                <w:noProof w:val="0"/>
                <w:sz w:val="18"/>
                <w:szCs w:val="18"/>
              </w:rPr>
              <w:t> </w:t>
            </w:r>
            <w:r w:rsidRPr="0092688C">
              <w:rPr>
                <w:rFonts w:ascii="Arial" w:hAnsi="Arial" w:cs="Arial"/>
                <w:noProof w:val="0"/>
                <w:sz w:val="18"/>
                <w:szCs w:val="18"/>
              </w:rPr>
              <w:t>V to the test voltage and held for the test duration and then stepped back to 258</w:t>
            </w:r>
            <w:r w:rsidRPr="0092688C">
              <w:rPr>
                <w:rFonts w:ascii="Arial" w:hAnsi="Arial" w:cs="Arial"/>
                <w:b/>
                <w:noProof w:val="0"/>
                <w:sz w:val="18"/>
                <w:szCs w:val="18"/>
              </w:rPr>
              <w:t> </w:t>
            </w:r>
            <w:r w:rsidRPr="0092688C">
              <w:rPr>
                <w:rFonts w:ascii="Arial" w:hAnsi="Arial" w:cs="Arial"/>
                <w:noProof w:val="0"/>
                <w:sz w:val="18"/>
                <w:szCs w:val="18"/>
              </w:rPr>
              <w:t>V.</w:t>
            </w:r>
          </w:p>
          <w:p w14:paraId="159D0450" w14:textId="56E741E9"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Under</w:t>
            </w:r>
            <w:r w:rsidR="00806166">
              <w:rPr>
                <w:rFonts w:ascii="Arial" w:hAnsi="Arial" w:cs="Arial"/>
                <w:noProof w:val="0"/>
                <w:sz w:val="18"/>
                <w:szCs w:val="18"/>
              </w:rPr>
              <w:t xml:space="preserve"> </w:t>
            </w:r>
            <w:r w:rsidRPr="0092688C">
              <w:rPr>
                <w:rFonts w:ascii="Arial" w:hAnsi="Arial" w:cs="Arial"/>
                <w:noProof w:val="0"/>
                <w:sz w:val="18"/>
                <w:szCs w:val="18"/>
              </w:rPr>
              <w:t>voltage test – Voltage shall be stepped from 188</w:t>
            </w:r>
            <w:r w:rsidRPr="0092688C">
              <w:rPr>
                <w:rFonts w:ascii="Arial" w:hAnsi="Arial" w:cs="Arial"/>
                <w:b/>
                <w:noProof w:val="0"/>
                <w:sz w:val="18"/>
                <w:szCs w:val="18"/>
              </w:rPr>
              <w:t> </w:t>
            </w:r>
            <w:r w:rsidRPr="0092688C">
              <w:rPr>
                <w:rFonts w:ascii="Arial" w:hAnsi="Arial" w:cs="Arial"/>
                <w:noProof w:val="0"/>
                <w:sz w:val="18"/>
                <w:szCs w:val="18"/>
              </w:rPr>
              <w:t>V to the test voltage and held for the test duration and then stepped back to 188</w:t>
            </w:r>
            <w:r w:rsidRPr="0092688C">
              <w:rPr>
                <w:rFonts w:ascii="Arial" w:hAnsi="Arial" w:cs="Arial"/>
                <w:b/>
                <w:noProof w:val="0"/>
                <w:sz w:val="18"/>
                <w:szCs w:val="18"/>
              </w:rPr>
              <w:t> </w:t>
            </w:r>
            <w:r w:rsidRPr="0092688C">
              <w:rPr>
                <w:rFonts w:ascii="Arial" w:hAnsi="Arial" w:cs="Arial"/>
                <w:noProof w:val="0"/>
                <w:sz w:val="18"/>
                <w:szCs w:val="18"/>
              </w:rPr>
              <w:t>V</w:t>
            </w:r>
          </w:p>
        </w:tc>
      </w:tr>
      <w:tr w:rsidR="003B0A73" w:rsidRPr="0092688C" w14:paraId="4F6B858D" w14:textId="77777777" w:rsidTr="002966D6">
        <w:tblPrEx>
          <w:tblCellMar>
            <w:left w:w="108" w:type="dxa"/>
            <w:right w:w="108" w:type="dxa"/>
          </w:tblCellMar>
        </w:tblPrEx>
        <w:tc>
          <w:tcPr>
            <w:tcW w:w="9639" w:type="dxa"/>
            <w:gridSpan w:val="53"/>
            <w:shd w:val="clear" w:color="auto" w:fill="DBE5F1"/>
          </w:tcPr>
          <w:p w14:paraId="00EAEBFA" w14:textId="77777777" w:rsidR="003B0A73" w:rsidRPr="0092688C" w:rsidRDefault="003B0A73" w:rsidP="003B0A73">
            <w:pPr>
              <w:pStyle w:val="Paragraph0"/>
              <w:spacing w:before="120" w:after="120"/>
              <w:ind w:left="33"/>
              <w:jc w:val="left"/>
              <w:rPr>
                <w:rFonts w:ascii="Arial" w:hAnsi="Arial" w:cs="Arial"/>
                <w:noProof w:val="0"/>
                <w:sz w:val="18"/>
                <w:szCs w:val="18"/>
              </w:rPr>
            </w:pPr>
            <w:r w:rsidRPr="0092688C">
              <w:rPr>
                <w:rFonts w:ascii="Arial" w:hAnsi="Arial" w:cs="Arial"/>
                <w:noProof w:val="0"/>
                <w:sz w:val="18"/>
                <w:szCs w:val="18"/>
              </w:rPr>
              <w:br w:type="page"/>
            </w:r>
            <w:r w:rsidRPr="0092688C">
              <w:rPr>
                <w:rFonts w:ascii="Arial" w:hAnsi="Arial" w:cs="Arial"/>
                <w:b/>
                <w:noProof w:val="0"/>
                <w:sz w:val="18"/>
                <w:szCs w:val="18"/>
              </w:rPr>
              <w:t>Additional Comments / Observations:</w:t>
            </w:r>
          </w:p>
        </w:tc>
      </w:tr>
      <w:tr w:rsidR="003B0A73" w:rsidRPr="0092688C" w14:paraId="6CC1D543" w14:textId="77777777" w:rsidTr="002966D6">
        <w:tblPrEx>
          <w:tblCellMar>
            <w:left w:w="108" w:type="dxa"/>
            <w:right w:w="108" w:type="dxa"/>
          </w:tblCellMar>
        </w:tblPrEx>
        <w:tc>
          <w:tcPr>
            <w:tcW w:w="9639" w:type="dxa"/>
            <w:gridSpan w:val="53"/>
            <w:shd w:val="clear" w:color="auto" w:fill="auto"/>
          </w:tcPr>
          <w:p w14:paraId="6AEF40BF" w14:textId="77777777" w:rsidR="003B0A73" w:rsidRPr="0092688C" w:rsidRDefault="003B0A73" w:rsidP="003B0A73">
            <w:pPr>
              <w:pStyle w:val="Paragraph0"/>
              <w:spacing w:before="60" w:after="60"/>
              <w:rPr>
                <w:rFonts w:ascii="Arial" w:hAnsi="Arial" w:cs="Arial"/>
                <w:noProof w:val="0"/>
                <w:sz w:val="18"/>
                <w:szCs w:val="18"/>
              </w:rPr>
            </w:pPr>
          </w:p>
          <w:p w14:paraId="7793D279" w14:textId="77777777" w:rsidR="003B0A73" w:rsidRPr="0092688C" w:rsidRDefault="003B0A73" w:rsidP="003B0A73">
            <w:pPr>
              <w:pStyle w:val="Paragraph0"/>
              <w:spacing w:before="60" w:after="60"/>
              <w:rPr>
                <w:rFonts w:ascii="Arial" w:hAnsi="Arial" w:cs="Arial"/>
                <w:noProof w:val="0"/>
                <w:sz w:val="18"/>
                <w:szCs w:val="18"/>
              </w:rPr>
            </w:pPr>
          </w:p>
          <w:p w14:paraId="7CFE6C28" w14:textId="77777777" w:rsidR="003B0A73" w:rsidRPr="0092688C" w:rsidRDefault="003B0A73" w:rsidP="003B0A73">
            <w:pPr>
              <w:pStyle w:val="Paragraph0"/>
              <w:spacing w:before="60" w:after="60"/>
              <w:rPr>
                <w:rFonts w:ascii="Arial" w:hAnsi="Arial" w:cs="Arial"/>
                <w:noProof w:val="0"/>
                <w:sz w:val="18"/>
                <w:szCs w:val="18"/>
              </w:rPr>
            </w:pPr>
          </w:p>
          <w:p w14:paraId="478832A4" w14:textId="77777777" w:rsidR="003B0A73" w:rsidRPr="0092688C" w:rsidRDefault="003B0A73" w:rsidP="003B0A73">
            <w:pPr>
              <w:pStyle w:val="Paragraph0"/>
              <w:spacing w:before="60" w:after="60"/>
              <w:rPr>
                <w:rFonts w:ascii="Arial" w:hAnsi="Arial" w:cs="Arial"/>
                <w:noProof w:val="0"/>
                <w:sz w:val="18"/>
                <w:szCs w:val="18"/>
              </w:rPr>
            </w:pPr>
          </w:p>
          <w:p w14:paraId="4F0B9E03" w14:textId="77777777" w:rsidR="003B0A73" w:rsidRPr="0092688C" w:rsidRDefault="003B0A73" w:rsidP="003B0A73">
            <w:pPr>
              <w:pStyle w:val="Paragraph0"/>
              <w:spacing w:before="60" w:after="60"/>
              <w:rPr>
                <w:rFonts w:ascii="Arial" w:hAnsi="Arial" w:cs="Arial"/>
                <w:noProof w:val="0"/>
                <w:sz w:val="18"/>
                <w:szCs w:val="18"/>
              </w:rPr>
            </w:pPr>
          </w:p>
          <w:p w14:paraId="0BB9AA2A" w14:textId="77777777" w:rsidR="003B0A73" w:rsidRPr="0092688C" w:rsidRDefault="003B0A73" w:rsidP="003B0A73">
            <w:pPr>
              <w:pStyle w:val="Paragraph0"/>
              <w:spacing w:before="60" w:after="60"/>
              <w:rPr>
                <w:rFonts w:ascii="Arial" w:hAnsi="Arial" w:cs="Arial"/>
                <w:noProof w:val="0"/>
                <w:sz w:val="18"/>
                <w:szCs w:val="18"/>
              </w:rPr>
            </w:pPr>
          </w:p>
        </w:tc>
      </w:tr>
      <w:tr w:rsidR="003B0A73" w:rsidRPr="0092688C" w14:paraId="0CB4CF4A" w14:textId="77777777" w:rsidTr="002966D6">
        <w:tc>
          <w:tcPr>
            <w:tcW w:w="9639" w:type="dxa"/>
            <w:gridSpan w:val="53"/>
          </w:tcPr>
          <w:p w14:paraId="631F5A88" w14:textId="77777777" w:rsidR="003B0A73" w:rsidRPr="0092688C" w:rsidRDefault="003B0A73" w:rsidP="003B0A73">
            <w:pPr>
              <w:pStyle w:val="Paragraph0"/>
              <w:spacing w:before="120" w:after="120"/>
              <w:ind w:left="115"/>
              <w:jc w:val="left"/>
              <w:rPr>
                <w:rFonts w:ascii="Arial" w:hAnsi="Arial" w:cs="Arial"/>
                <w:b/>
                <w:noProof w:val="0"/>
                <w:sz w:val="18"/>
                <w:szCs w:val="18"/>
              </w:rPr>
            </w:pPr>
            <w:bookmarkStart w:id="1451" w:name="_Hlk502486991"/>
            <w:r w:rsidRPr="0092688C">
              <w:rPr>
                <w:rFonts w:ascii="Arial" w:hAnsi="Arial" w:cs="Arial"/>
                <w:b/>
                <w:noProof w:val="0"/>
                <w:sz w:val="18"/>
                <w:szCs w:val="18"/>
              </w:rPr>
              <w:t>Over and Under Voltage Protection HV</w:t>
            </w:r>
          </w:p>
          <w:p w14:paraId="44E10286"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 xml:space="preserve">Where the </w:t>
            </w:r>
            <w:r w:rsidRPr="0092688C">
              <w:rPr>
                <w:rFonts w:ascii="Arial" w:hAnsi="Arial" w:cs="Arial"/>
                <w:b/>
                <w:noProof w:val="0"/>
                <w:sz w:val="18"/>
                <w:szCs w:val="18"/>
              </w:rPr>
              <w:t>Connection Point</w:t>
            </w:r>
            <w:r w:rsidRPr="0092688C">
              <w:rPr>
                <w:rFonts w:ascii="Arial" w:hAnsi="Arial" w:cs="Arial"/>
                <w:noProof w:val="0"/>
                <w:sz w:val="18"/>
                <w:szCs w:val="18"/>
              </w:rPr>
              <w:t xml:space="preserve"> is at </w:t>
            </w:r>
            <w:r w:rsidRPr="0092688C">
              <w:rPr>
                <w:rFonts w:ascii="Arial" w:hAnsi="Arial" w:cs="Arial"/>
                <w:b/>
                <w:noProof w:val="0"/>
                <w:sz w:val="18"/>
                <w:szCs w:val="18"/>
              </w:rPr>
              <w:t>HV</w:t>
            </w:r>
            <w:r w:rsidRPr="0092688C">
              <w:rPr>
                <w:rFonts w:ascii="Arial" w:hAnsi="Arial" w:cs="Arial"/>
                <w:noProof w:val="0"/>
                <w:sz w:val="18"/>
                <w:szCs w:val="18"/>
              </w:rPr>
              <w:t xml:space="preserve"> the </w:t>
            </w:r>
            <w:r w:rsidRPr="0092688C">
              <w:rPr>
                <w:rFonts w:ascii="Arial" w:hAnsi="Arial" w:cs="Arial"/>
                <w:b/>
                <w:noProof w:val="0"/>
                <w:sz w:val="18"/>
                <w:szCs w:val="18"/>
              </w:rPr>
              <w:t>Generator</w:t>
            </w:r>
            <w:r w:rsidRPr="0092688C">
              <w:rPr>
                <w:rFonts w:ascii="Arial" w:hAnsi="Arial" w:cs="Arial"/>
                <w:noProof w:val="0"/>
                <w:sz w:val="18"/>
                <w:szCs w:val="18"/>
              </w:rPr>
              <w:t xml:space="preserve"> shall demonstrate compliance with this EREC G99 in respect of Over and Under Voltage Protection by provision of </w:t>
            </w:r>
            <w:r w:rsidRPr="0092688C">
              <w:rPr>
                <w:rFonts w:ascii="Arial" w:hAnsi="Arial" w:cs="Arial"/>
                <w:b/>
                <w:noProof w:val="0"/>
                <w:sz w:val="18"/>
                <w:szCs w:val="18"/>
              </w:rPr>
              <w:t xml:space="preserve">Manufacturers’ Information, </w:t>
            </w:r>
            <w:r w:rsidRPr="0092688C">
              <w:rPr>
                <w:rFonts w:ascii="Arial" w:hAnsi="Arial" w:cs="Arial"/>
                <w:sz w:val="18"/>
                <w:szCs w:val="18"/>
              </w:rPr>
              <w:t>type test reports</w:t>
            </w:r>
            <w:r w:rsidRPr="0092688C">
              <w:rPr>
                <w:rFonts w:ascii="Arial" w:hAnsi="Arial" w:cs="Arial"/>
                <w:noProof w:val="0"/>
                <w:sz w:val="18"/>
                <w:szCs w:val="18"/>
              </w:rPr>
              <w:t xml:space="preserve"> or by undertaking the following tests on site.</w:t>
            </w:r>
          </w:p>
          <w:p w14:paraId="072AB6D5"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Tests referenced to 110</w:t>
            </w:r>
            <w:r w:rsidRPr="0092688C">
              <w:rPr>
                <w:rFonts w:ascii="Arial" w:hAnsi="Arial" w:cs="Arial"/>
                <w:b/>
                <w:noProof w:val="0"/>
                <w:sz w:val="18"/>
                <w:szCs w:val="18"/>
              </w:rPr>
              <w:t> </w:t>
            </w:r>
            <w:r w:rsidRPr="0092688C">
              <w:rPr>
                <w:rFonts w:ascii="Arial" w:hAnsi="Arial" w:cs="Arial"/>
                <w:noProof w:val="0"/>
                <w:sz w:val="18"/>
                <w:szCs w:val="18"/>
              </w:rPr>
              <w:t>V ph-ph VT output</w:t>
            </w:r>
          </w:p>
        </w:tc>
      </w:tr>
      <w:tr w:rsidR="003B0A73" w:rsidRPr="0092688C" w14:paraId="653944ED" w14:textId="77777777" w:rsidTr="002966D6">
        <w:trPr>
          <w:trHeight w:val="340"/>
        </w:trPr>
        <w:tc>
          <w:tcPr>
            <w:tcW w:w="9639" w:type="dxa"/>
            <w:gridSpan w:val="53"/>
            <w:shd w:val="clear" w:color="auto" w:fill="D9D9D9"/>
            <w:vAlign w:val="center"/>
          </w:tcPr>
          <w:p w14:paraId="0F810F6B" w14:textId="661DDE08"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Calibration and Accuracy Tests</w:t>
            </w:r>
          </w:p>
        </w:tc>
      </w:tr>
      <w:tr w:rsidR="003B0A73" w:rsidRPr="0092688C" w14:paraId="0176246D" w14:textId="77777777" w:rsidTr="002966D6">
        <w:trPr>
          <w:trHeight w:val="340"/>
        </w:trPr>
        <w:tc>
          <w:tcPr>
            <w:tcW w:w="788" w:type="dxa"/>
            <w:gridSpan w:val="2"/>
            <w:shd w:val="clear" w:color="auto" w:fill="auto"/>
            <w:vAlign w:val="center"/>
          </w:tcPr>
          <w:p w14:paraId="611615C2"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Phase</w:t>
            </w:r>
          </w:p>
        </w:tc>
        <w:tc>
          <w:tcPr>
            <w:tcW w:w="929" w:type="dxa"/>
            <w:gridSpan w:val="4"/>
            <w:shd w:val="clear" w:color="auto" w:fill="auto"/>
            <w:vAlign w:val="center"/>
          </w:tcPr>
          <w:p w14:paraId="274D8F44"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Setting</w:t>
            </w:r>
          </w:p>
        </w:tc>
        <w:tc>
          <w:tcPr>
            <w:tcW w:w="671" w:type="dxa"/>
            <w:gridSpan w:val="4"/>
            <w:shd w:val="clear" w:color="auto" w:fill="auto"/>
            <w:vAlign w:val="center"/>
          </w:tcPr>
          <w:p w14:paraId="657DEABC"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Time Delay</w:t>
            </w:r>
          </w:p>
        </w:tc>
        <w:tc>
          <w:tcPr>
            <w:tcW w:w="3048" w:type="dxa"/>
            <w:gridSpan w:val="19"/>
            <w:vAlign w:val="center"/>
          </w:tcPr>
          <w:p w14:paraId="2AA30FA1" w14:textId="77777777" w:rsidR="003B0A73" w:rsidRPr="0092688C" w:rsidRDefault="003B0A73" w:rsidP="003B0A73">
            <w:pPr>
              <w:pStyle w:val="Paragraph0"/>
              <w:spacing w:before="120" w:after="120"/>
              <w:jc w:val="center"/>
              <w:rPr>
                <w:rFonts w:ascii="Arial" w:hAnsi="Arial" w:cs="Arial"/>
                <w:b/>
                <w:noProof w:val="0"/>
                <w:sz w:val="18"/>
                <w:szCs w:val="18"/>
              </w:rPr>
            </w:pPr>
            <w:r w:rsidRPr="0092688C">
              <w:rPr>
                <w:rFonts w:ascii="Arial" w:hAnsi="Arial" w:cs="Arial"/>
                <w:b/>
                <w:noProof w:val="0"/>
                <w:sz w:val="18"/>
                <w:szCs w:val="18"/>
              </w:rPr>
              <w:t>Pickup Voltage</w:t>
            </w:r>
          </w:p>
        </w:tc>
        <w:tc>
          <w:tcPr>
            <w:tcW w:w="4203" w:type="dxa"/>
            <w:gridSpan w:val="24"/>
            <w:shd w:val="clear" w:color="auto" w:fill="auto"/>
            <w:vAlign w:val="center"/>
          </w:tcPr>
          <w:p w14:paraId="4C9B6B74"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b/>
                <w:noProof w:val="0"/>
                <w:sz w:val="18"/>
                <w:szCs w:val="18"/>
              </w:rPr>
              <w:t xml:space="preserve">Relay Operating Time </w:t>
            </w:r>
            <w:r w:rsidRPr="0092688C">
              <w:rPr>
                <w:rFonts w:ascii="Arial" w:hAnsi="Arial" w:cs="Arial"/>
                <w:noProof w:val="0"/>
                <w:sz w:val="18"/>
                <w:szCs w:val="18"/>
              </w:rPr>
              <w:t xml:space="preserve">measured value </w:t>
            </w:r>
            <w:r w:rsidRPr="0092688C">
              <w:rPr>
                <w:rFonts w:ascii="Arial" w:hAnsi="Arial" w:cs="Arial"/>
                <w:sz w:val="18"/>
                <w:szCs w:val="18"/>
              </w:rPr>
              <w:t>±</w:t>
            </w:r>
            <w:r w:rsidRPr="0092688C">
              <w:rPr>
                <w:rFonts w:ascii="Arial" w:hAnsi="Arial" w:cs="Arial"/>
                <w:noProof w:val="0"/>
                <w:sz w:val="18"/>
                <w:szCs w:val="18"/>
              </w:rPr>
              <w:t xml:space="preserve"> 2 V</w:t>
            </w:r>
          </w:p>
        </w:tc>
      </w:tr>
      <w:tr w:rsidR="003B0A73" w:rsidRPr="0092688C" w14:paraId="0B4E57E2" w14:textId="77777777" w:rsidTr="002966D6">
        <w:trPr>
          <w:trHeight w:val="340"/>
        </w:trPr>
        <w:tc>
          <w:tcPr>
            <w:tcW w:w="2388" w:type="dxa"/>
            <w:gridSpan w:val="10"/>
            <w:shd w:val="clear" w:color="auto" w:fill="auto"/>
            <w:vAlign w:val="center"/>
          </w:tcPr>
          <w:p w14:paraId="2C601090"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Stage 1 Over Voltage</w:t>
            </w:r>
          </w:p>
        </w:tc>
        <w:tc>
          <w:tcPr>
            <w:tcW w:w="677" w:type="dxa"/>
            <w:gridSpan w:val="4"/>
            <w:vAlign w:val="center"/>
          </w:tcPr>
          <w:p w14:paraId="7C68292B"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70" w:type="dxa"/>
            <w:gridSpan w:val="8"/>
            <w:shd w:val="clear" w:color="auto" w:fill="auto"/>
            <w:vAlign w:val="center"/>
          </w:tcPr>
          <w:p w14:paraId="43005F8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76" w:type="dxa"/>
            <w:gridSpan w:val="3"/>
            <w:vAlign w:val="center"/>
          </w:tcPr>
          <w:p w14:paraId="005E8F4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725" w:type="dxa"/>
            <w:gridSpan w:val="4"/>
            <w:vAlign w:val="center"/>
          </w:tcPr>
          <w:p w14:paraId="46AC1FB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Result</w:t>
            </w:r>
          </w:p>
        </w:tc>
        <w:tc>
          <w:tcPr>
            <w:tcW w:w="976" w:type="dxa"/>
            <w:gridSpan w:val="6"/>
            <w:shd w:val="clear" w:color="auto" w:fill="auto"/>
            <w:vAlign w:val="center"/>
          </w:tcPr>
          <w:p w14:paraId="544A7A4A"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Test Value</w:t>
            </w:r>
          </w:p>
        </w:tc>
        <w:tc>
          <w:tcPr>
            <w:tcW w:w="559" w:type="dxa"/>
            <w:gridSpan w:val="5"/>
            <w:shd w:val="clear" w:color="auto" w:fill="auto"/>
            <w:vAlign w:val="center"/>
          </w:tcPr>
          <w:p w14:paraId="48424EEF"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43" w:type="dxa"/>
            <w:gridSpan w:val="7"/>
            <w:shd w:val="clear" w:color="auto" w:fill="auto"/>
            <w:vAlign w:val="center"/>
          </w:tcPr>
          <w:p w14:paraId="32DB0FC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733" w:type="dxa"/>
            <w:gridSpan w:val="5"/>
            <w:shd w:val="clear" w:color="auto" w:fill="auto"/>
            <w:vAlign w:val="center"/>
          </w:tcPr>
          <w:p w14:paraId="18F9F14F"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992" w:type="dxa"/>
            <w:shd w:val="clear" w:color="auto" w:fill="auto"/>
            <w:vAlign w:val="center"/>
          </w:tcPr>
          <w:p w14:paraId="47AB2244"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Result</w:t>
            </w:r>
          </w:p>
        </w:tc>
      </w:tr>
      <w:tr w:rsidR="003B0A73" w:rsidRPr="0092688C" w14:paraId="0A052B2C" w14:textId="77777777" w:rsidTr="002966D6">
        <w:trPr>
          <w:trHeight w:val="702"/>
        </w:trPr>
        <w:tc>
          <w:tcPr>
            <w:tcW w:w="788" w:type="dxa"/>
            <w:gridSpan w:val="2"/>
            <w:shd w:val="clear" w:color="auto" w:fill="auto"/>
            <w:vAlign w:val="center"/>
          </w:tcPr>
          <w:p w14:paraId="578E3006"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L1 - L2</w:t>
            </w:r>
          </w:p>
        </w:tc>
        <w:tc>
          <w:tcPr>
            <w:tcW w:w="929" w:type="dxa"/>
            <w:gridSpan w:val="4"/>
            <w:vMerge w:val="restart"/>
            <w:shd w:val="clear" w:color="auto" w:fill="auto"/>
            <w:vAlign w:val="center"/>
          </w:tcPr>
          <w:p w14:paraId="04D5357E" w14:textId="77777777" w:rsidR="003B0A73" w:rsidRPr="0092688C" w:rsidRDefault="003B0A73" w:rsidP="003B0A73">
            <w:pPr>
              <w:pStyle w:val="Paragraph0"/>
              <w:spacing w:before="60" w:after="60"/>
              <w:jc w:val="center"/>
              <w:rPr>
                <w:rFonts w:ascii="Arial" w:hAnsi="Arial" w:cs="Arial"/>
                <w:b/>
                <w:noProof w:val="0"/>
                <w:sz w:val="18"/>
                <w:szCs w:val="18"/>
              </w:rPr>
            </w:pPr>
            <w:r w:rsidRPr="0092688C">
              <w:rPr>
                <w:rFonts w:ascii="Arial" w:hAnsi="Arial" w:cs="Arial"/>
                <w:b/>
                <w:noProof w:val="0"/>
                <w:sz w:val="18"/>
                <w:szCs w:val="18"/>
              </w:rPr>
              <w:t>121 V</w:t>
            </w:r>
          </w:p>
          <w:p w14:paraId="0271D80D"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110</w:t>
            </w:r>
            <w:r w:rsidRPr="0092688C">
              <w:rPr>
                <w:rFonts w:ascii="Arial" w:hAnsi="Arial" w:cs="Arial"/>
                <w:b/>
                <w:noProof w:val="0"/>
                <w:sz w:val="18"/>
                <w:szCs w:val="18"/>
              </w:rPr>
              <w:t> </w:t>
            </w:r>
            <w:r w:rsidRPr="0092688C">
              <w:rPr>
                <w:rFonts w:ascii="Arial" w:hAnsi="Arial" w:cs="Arial"/>
                <w:noProof w:val="0"/>
                <w:sz w:val="18"/>
                <w:szCs w:val="18"/>
              </w:rPr>
              <w:t>V VT secondary</w:t>
            </w:r>
          </w:p>
          <w:p w14:paraId="647A23D1"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1" w:type="dxa"/>
            <w:gridSpan w:val="4"/>
            <w:vMerge w:val="restart"/>
            <w:shd w:val="clear" w:color="auto" w:fill="auto"/>
            <w:vAlign w:val="center"/>
          </w:tcPr>
          <w:p w14:paraId="3CBCF281" w14:textId="77777777" w:rsidR="003B0A73" w:rsidRPr="0092688C" w:rsidRDefault="003B0A73" w:rsidP="003B0A73">
            <w:pPr>
              <w:pStyle w:val="Paragraph0"/>
              <w:spacing w:before="60" w:after="60"/>
              <w:jc w:val="center"/>
              <w:rPr>
                <w:rFonts w:ascii="Arial" w:hAnsi="Arial" w:cs="Arial"/>
                <w:b/>
                <w:noProof w:val="0"/>
                <w:sz w:val="18"/>
                <w:szCs w:val="18"/>
              </w:rPr>
            </w:pPr>
            <w:r w:rsidRPr="0092688C">
              <w:rPr>
                <w:rFonts w:ascii="Arial" w:hAnsi="Arial" w:cs="Arial"/>
                <w:b/>
                <w:noProof w:val="0"/>
                <w:sz w:val="18"/>
                <w:szCs w:val="18"/>
              </w:rPr>
              <w:t>1.0 s</w:t>
            </w:r>
          </w:p>
        </w:tc>
        <w:tc>
          <w:tcPr>
            <w:tcW w:w="677" w:type="dxa"/>
            <w:gridSpan w:val="4"/>
            <w:vMerge w:val="restart"/>
            <w:vAlign w:val="center"/>
          </w:tcPr>
          <w:p w14:paraId="37B006B8" w14:textId="77777777" w:rsidR="003B0A73" w:rsidRPr="0092688C" w:rsidRDefault="003B0A73" w:rsidP="003B0A73">
            <w:pPr>
              <w:pStyle w:val="Paragraph0"/>
              <w:spacing w:before="60" w:after="60"/>
              <w:jc w:val="center"/>
              <w:rPr>
                <w:rFonts w:ascii="Arial" w:hAnsi="Arial" w:cs="Arial"/>
                <w:i/>
                <w:noProof w:val="0"/>
                <w:sz w:val="18"/>
                <w:szCs w:val="18"/>
              </w:rPr>
            </w:pPr>
          </w:p>
          <w:p w14:paraId="76FEA219"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119.35</w:t>
            </w:r>
          </w:p>
          <w:p w14:paraId="219D9072"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970" w:type="dxa"/>
            <w:gridSpan w:val="8"/>
            <w:shd w:val="clear" w:color="auto" w:fill="auto"/>
            <w:vAlign w:val="center"/>
          </w:tcPr>
          <w:p w14:paraId="34BB2687"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76" w:type="dxa"/>
            <w:gridSpan w:val="3"/>
            <w:vMerge w:val="restart"/>
            <w:vAlign w:val="center"/>
          </w:tcPr>
          <w:p w14:paraId="0AC1DCF7"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122.65</w:t>
            </w:r>
          </w:p>
        </w:tc>
        <w:tc>
          <w:tcPr>
            <w:tcW w:w="725" w:type="dxa"/>
            <w:gridSpan w:val="4"/>
            <w:vAlign w:val="center"/>
          </w:tcPr>
          <w:p w14:paraId="4A46B3FD"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c>
          <w:tcPr>
            <w:tcW w:w="976" w:type="dxa"/>
            <w:gridSpan w:val="6"/>
            <w:vMerge w:val="restart"/>
            <w:shd w:val="clear" w:color="auto" w:fill="auto"/>
            <w:vAlign w:val="center"/>
          </w:tcPr>
          <w:p w14:paraId="1573DCF6"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Measured value plus 2 V</w:t>
            </w:r>
          </w:p>
        </w:tc>
        <w:tc>
          <w:tcPr>
            <w:tcW w:w="559" w:type="dxa"/>
            <w:gridSpan w:val="5"/>
            <w:vMerge w:val="restart"/>
            <w:shd w:val="clear" w:color="auto" w:fill="auto"/>
            <w:vAlign w:val="center"/>
          </w:tcPr>
          <w:p w14:paraId="18F07A00"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1.0</w:t>
            </w:r>
            <w:r w:rsidRPr="0092688C">
              <w:rPr>
                <w:rFonts w:ascii="Arial" w:hAnsi="Arial" w:cs="Arial"/>
                <w:b/>
                <w:noProof w:val="0"/>
                <w:sz w:val="18"/>
                <w:szCs w:val="18"/>
              </w:rPr>
              <w:t> </w:t>
            </w:r>
            <w:r w:rsidRPr="0092688C">
              <w:rPr>
                <w:rFonts w:ascii="Arial" w:hAnsi="Arial" w:cs="Arial"/>
                <w:i/>
                <w:noProof w:val="0"/>
                <w:sz w:val="18"/>
                <w:szCs w:val="18"/>
              </w:rPr>
              <w:t>s</w:t>
            </w:r>
          </w:p>
        </w:tc>
        <w:tc>
          <w:tcPr>
            <w:tcW w:w="943" w:type="dxa"/>
            <w:gridSpan w:val="7"/>
            <w:shd w:val="clear" w:color="auto" w:fill="auto"/>
            <w:vAlign w:val="center"/>
          </w:tcPr>
          <w:p w14:paraId="5C85010E"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733" w:type="dxa"/>
            <w:gridSpan w:val="5"/>
            <w:vMerge w:val="restart"/>
            <w:shd w:val="clear" w:color="auto" w:fill="auto"/>
            <w:vAlign w:val="center"/>
          </w:tcPr>
          <w:p w14:paraId="7586529F"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1.1</w:t>
            </w:r>
            <w:r w:rsidRPr="0092688C">
              <w:rPr>
                <w:rFonts w:ascii="Arial" w:hAnsi="Arial" w:cs="Arial"/>
                <w:b/>
                <w:noProof w:val="0"/>
                <w:sz w:val="18"/>
                <w:szCs w:val="18"/>
              </w:rPr>
              <w:t> </w:t>
            </w:r>
            <w:r w:rsidRPr="0092688C">
              <w:rPr>
                <w:rFonts w:ascii="Arial" w:hAnsi="Arial" w:cs="Arial"/>
                <w:i/>
                <w:noProof w:val="0"/>
                <w:sz w:val="18"/>
                <w:szCs w:val="18"/>
              </w:rPr>
              <w:t>s</w:t>
            </w:r>
          </w:p>
        </w:tc>
        <w:tc>
          <w:tcPr>
            <w:tcW w:w="992" w:type="dxa"/>
            <w:shd w:val="clear" w:color="auto" w:fill="auto"/>
            <w:vAlign w:val="center"/>
          </w:tcPr>
          <w:p w14:paraId="3D1C841D"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527E0550" w14:textId="77777777" w:rsidTr="002966D6">
        <w:trPr>
          <w:trHeight w:val="698"/>
        </w:trPr>
        <w:tc>
          <w:tcPr>
            <w:tcW w:w="788" w:type="dxa"/>
            <w:gridSpan w:val="2"/>
            <w:shd w:val="clear" w:color="auto" w:fill="auto"/>
            <w:vAlign w:val="center"/>
          </w:tcPr>
          <w:p w14:paraId="0355FA46"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L2 - L3</w:t>
            </w:r>
          </w:p>
        </w:tc>
        <w:tc>
          <w:tcPr>
            <w:tcW w:w="929" w:type="dxa"/>
            <w:gridSpan w:val="4"/>
            <w:vMerge/>
            <w:shd w:val="clear" w:color="auto" w:fill="auto"/>
            <w:vAlign w:val="center"/>
          </w:tcPr>
          <w:p w14:paraId="146F0741"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1" w:type="dxa"/>
            <w:gridSpan w:val="4"/>
            <w:vMerge/>
            <w:shd w:val="clear" w:color="auto" w:fill="auto"/>
            <w:vAlign w:val="center"/>
          </w:tcPr>
          <w:p w14:paraId="02760875"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7" w:type="dxa"/>
            <w:gridSpan w:val="4"/>
            <w:vMerge/>
            <w:vAlign w:val="center"/>
          </w:tcPr>
          <w:p w14:paraId="052F1AB1"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7B1FB5E4"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6" w:type="dxa"/>
            <w:gridSpan w:val="3"/>
            <w:vMerge/>
            <w:vAlign w:val="center"/>
          </w:tcPr>
          <w:p w14:paraId="0A91E881" w14:textId="77777777" w:rsidR="003B0A73" w:rsidRPr="0092688C" w:rsidRDefault="003B0A73" w:rsidP="003B0A73">
            <w:pPr>
              <w:pStyle w:val="Paragraph0"/>
              <w:spacing w:before="60" w:after="60"/>
              <w:jc w:val="center"/>
              <w:rPr>
                <w:rFonts w:ascii="Arial" w:hAnsi="Arial" w:cs="Arial"/>
                <w:noProof w:val="0"/>
                <w:sz w:val="18"/>
                <w:szCs w:val="18"/>
              </w:rPr>
            </w:pPr>
          </w:p>
        </w:tc>
        <w:tc>
          <w:tcPr>
            <w:tcW w:w="725" w:type="dxa"/>
            <w:gridSpan w:val="4"/>
            <w:vAlign w:val="center"/>
          </w:tcPr>
          <w:p w14:paraId="1A914ACC"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c>
          <w:tcPr>
            <w:tcW w:w="976" w:type="dxa"/>
            <w:gridSpan w:val="6"/>
            <w:vMerge/>
            <w:shd w:val="clear" w:color="auto" w:fill="auto"/>
            <w:vAlign w:val="center"/>
          </w:tcPr>
          <w:p w14:paraId="52EF34D9" w14:textId="77777777" w:rsidR="003B0A73" w:rsidRPr="0092688C" w:rsidRDefault="003B0A73" w:rsidP="003B0A73">
            <w:pPr>
              <w:pStyle w:val="Paragraph0"/>
              <w:spacing w:before="60" w:after="60"/>
              <w:jc w:val="center"/>
              <w:rPr>
                <w:rFonts w:ascii="Arial" w:hAnsi="Arial" w:cs="Arial"/>
                <w:noProof w:val="0"/>
                <w:sz w:val="18"/>
                <w:szCs w:val="18"/>
              </w:rPr>
            </w:pPr>
          </w:p>
        </w:tc>
        <w:tc>
          <w:tcPr>
            <w:tcW w:w="559" w:type="dxa"/>
            <w:gridSpan w:val="5"/>
            <w:vMerge/>
            <w:shd w:val="clear" w:color="auto" w:fill="auto"/>
            <w:vAlign w:val="center"/>
          </w:tcPr>
          <w:p w14:paraId="3DCB4046" w14:textId="77777777" w:rsidR="003B0A73" w:rsidRPr="0092688C" w:rsidRDefault="003B0A73" w:rsidP="003B0A73">
            <w:pPr>
              <w:pStyle w:val="Paragraph0"/>
              <w:spacing w:before="60" w:after="60"/>
              <w:jc w:val="center"/>
              <w:rPr>
                <w:rFonts w:ascii="Arial" w:hAnsi="Arial" w:cs="Arial"/>
                <w:noProof w:val="0"/>
                <w:sz w:val="18"/>
                <w:szCs w:val="18"/>
              </w:rPr>
            </w:pPr>
          </w:p>
        </w:tc>
        <w:tc>
          <w:tcPr>
            <w:tcW w:w="943" w:type="dxa"/>
            <w:gridSpan w:val="7"/>
            <w:shd w:val="clear" w:color="auto" w:fill="auto"/>
            <w:vAlign w:val="center"/>
          </w:tcPr>
          <w:p w14:paraId="396D964C" w14:textId="77777777" w:rsidR="003B0A73" w:rsidRPr="0092688C" w:rsidRDefault="003B0A73" w:rsidP="003B0A73">
            <w:pPr>
              <w:pStyle w:val="Paragraph0"/>
              <w:spacing w:before="60" w:after="60"/>
              <w:jc w:val="center"/>
              <w:rPr>
                <w:rFonts w:ascii="Arial" w:hAnsi="Arial" w:cs="Arial"/>
                <w:noProof w:val="0"/>
                <w:sz w:val="18"/>
                <w:szCs w:val="18"/>
              </w:rPr>
            </w:pPr>
          </w:p>
        </w:tc>
        <w:tc>
          <w:tcPr>
            <w:tcW w:w="733" w:type="dxa"/>
            <w:gridSpan w:val="5"/>
            <w:vMerge/>
            <w:shd w:val="clear" w:color="auto" w:fill="auto"/>
            <w:vAlign w:val="center"/>
          </w:tcPr>
          <w:p w14:paraId="3C2BA56C" w14:textId="77777777" w:rsidR="003B0A73" w:rsidRPr="0092688C" w:rsidRDefault="003B0A73" w:rsidP="003B0A73">
            <w:pPr>
              <w:pStyle w:val="Paragraph0"/>
              <w:spacing w:before="60" w:after="60"/>
              <w:jc w:val="center"/>
              <w:rPr>
                <w:rFonts w:ascii="Arial" w:hAnsi="Arial" w:cs="Arial"/>
                <w:noProof w:val="0"/>
                <w:sz w:val="18"/>
                <w:szCs w:val="18"/>
              </w:rPr>
            </w:pPr>
          </w:p>
        </w:tc>
        <w:tc>
          <w:tcPr>
            <w:tcW w:w="992" w:type="dxa"/>
            <w:shd w:val="clear" w:color="auto" w:fill="auto"/>
            <w:vAlign w:val="center"/>
          </w:tcPr>
          <w:p w14:paraId="7175E278"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2D8EB141" w14:textId="77777777" w:rsidTr="002966D6">
        <w:trPr>
          <w:trHeight w:val="694"/>
        </w:trPr>
        <w:tc>
          <w:tcPr>
            <w:tcW w:w="788" w:type="dxa"/>
            <w:gridSpan w:val="2"/>
            <w:shd w:val="clear" w:color="auto" w:fill="auto"/>
            <w:vAlign w:val="center"/>
          </w:tcPr>
          <w:p w14:paraId="479EA14F"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L3 - L1</w:t>
            </w:r>
          </w:p>
        </w:tc>
        <w:tc>
          <w:tcPr>
            <w:tcW w:w="929" w:type="dxa"/>
            <w:gridSpan w:val="4"/>
            <w:vMerge/>
            <w:shd w:val="clear" w:color="auto" w:fill="auto"/>
            <w:vAlign w:val="center"/>
          </w:tcPr>
          <w:p w14:paraId="2B9F25F9"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1" w:type="dxa"/>
            <w:gridSpan w:val="4"/>
            <w:vMerge/>
            <w:shd w:val="clear" w:color="auto" w:fill="auto"/>
            <w:vAlign w:val="center"/>
          </w:tcPr>
          <w:p w14:paraId="138085DF"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7" w:type="dxa"/>
            <w:gridSpan w:val="4"/>
            <w:vMerge/>
            <w:vAlign w:val="center"/>
          </w:tcPr>
          <w:p w14:paraId="449C6945"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3F7F4AD1"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6" w:type="dxa"/>
            <w:gridSpan w:val="3"/>
            <w:vMerge/>
            <w:vAlign w:val="center"/>
          </w:tcPr>
          <w:p w14:paraId="11660A19" w14:textId="77777777" w:rsidR="003B0A73" w:rsidRPr="0092688C" w:rsidRDefault="003B0A73" w:rsidP="003B0A73">
            <w:pPr>
              <w:pStyle w:val="Paragraph0"/>
              <w:spacing w:before="60" w:after="60"/>
              <w:jc w:val="center"/>
              <w:rPr>
                <w:rFonts w:ascii="Arial" w:hAnsi="Arial" w:cs="Arial"/>
                <w:noProof w:val="0"/>
                <w:sz w:val="18"/>
                <w:szCs w:val="18"/>
              </w:rPr>
            </w:pPr>
          </w:p>
        </w:tc>
        <w:tc>
          <w:tcPr>
            <w:tcW w:w="725" w:type="dxa"/>
            <w:gridSpan w:val="4"/>
            <w:vAlign w:val="center"/>
          </w:tcPr>
          <w:p w14:paraId="129E1037"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c>
          <w:tcPr>
            <w:tcW w:w="976" w:type="dxa"/>
            <w:gridSpan w:val="6"/>
            <w:vMerge/>
            <w:shd w:val="clear" w:color="auto" w:fill="auto"/>
            <w:vAlign w:val="center"/>
          </w:tcPr>
          <w:p w14:paraId="54E0CB1F" w14:textId="77777777" w:rsidR="003B0A73" w:rsidRPr="0092688C" w:rsidRDefault="003B0A73" w:rsidP="003B0A73">
            <w:pPr>
              <w:pStyle w:val="Paragraph0"/>
              <w:spacing w:before="60" w:after="60"/>
              <w:jc w:val="center"/>
              <w:rPr>
                <w:rFonts w:ascii="Arial" w:hAnsi="Arial" w:cs="Arial"/>
                <w:noProof w:val="0"/>
                <w:sz w:val="18"/>
                <w:szCs w:val="18"/>
              </w:rPr>
            </w:pPr>
          </w:p>
        </w:tc>
        <w:tc>
          <w:tcPr>
            <w:tcW w:w="559" w:type="dxa"/>
            <w:gridSpan w:val="5"/>
            <w:vMerge/>
            <w:shd w:val="clear" w:color="auto" w:fill="auto"/>
            <w:vAlign w:val="center"/>
          </w:tcPr>
          <w:p w14:paraId="4EDD467E" w14:textId="77777777" w:rsidR="003B0A73" w:rsidRPr="0092688C" w:rsidRDefault="003B0A73" w:rsidP="003B0A73">
            <w:pPr>
              <w:pStyle w:val="Paragraph0"/>
              <w:spacing w:before="60" w:after="60"/>
              <w:jc w:val="center"/>
              <w:rPr>
                <w:rFonts w:ascii="Arial" w:hAnsi="Arial" w:cs="Arial"/>
                <w:noProof w:val="0"/>
                <w:sz w:val="18"/>
                <w:szCs w:val="18"/>
              </w:rPr>
            </w:pPr>
          </w:p>
        </w:tc>
        <w:tc>
          <w:tcPr>
            <w:tcW w:w="943" w:type="dxa"/>
            <w:gridSpan w:val="7"/>
            <w:shd w:val="clear" w:color="auto" w:fill="auto"/>
            <w:vAlign w:val="center"/>
          </w:tcPr>
          <w:p w14:paraId="19E62EA3" w14:textId="77777777" w:rsidR="003B0A73" w:rsidRPr="0092688C" w:rsidRDefault="003B0A73" w:rsidP="003B0A73">
            <w:pPr>
              <w:pStyle w:val="Paragraph0"/>
              <w:spacing w:before="60" w:after="60"/>
              <w:jc w:val="center"/>
              <w:rPr>
                <w:rFonts w:ascii="Arial" w:hAnsi="Arial" w:cs="Arial"/>
                <w:noProof w:val="0"/>
                <w:sz w:val="18"/>
                <w:szCs w:val="18"/>
              </w:rPr>
            </w:pPr>
          </w:p>
        </w:tc>
        <w:tc>
          <w:tcPr>
            <w:tcW w:w="733" w:type="dxa"/>
            <w:gridSpan w:val="5"/>
            <w:vMerge/>
            <w:shd w:val="clear" w:color="auto" w:fill="auto"/>
            <w:vAlign w:val="center"/>
          </w:tcPr>
          <w:p w14:paraId="2E97D50B" w14:textId="77777777" w:rsidR="003B0A73" w:rsidRPr="0092688C" w:rsidRDefault="003B0A73" w:rsidP="003B0A73">
            <w:pPr>
              <w:pStyle w:val="Paragraph0"/>
              <w:spacing w:before="60" w:after="60"/>
              <w:jc w:val="center"/>
              <w:rPr>
                <w:rFonts w:ascii="Arial" w:hAnsi="Arial" w:cs="Arial"/>
                <w:noProof w:val="0"/>
                <w:sz w:val="18"/>
                <w:szCs w:val="18"/>
              </w:rPr>
            </w:pPr>
          </w:p>
        </w:tc>
        <w:tc>
          <w:tcPr>
            <w:tcW w:w="992" w:type="dxa"/>
            <w:shd w:val="clear" w:color="auto" w:fill="auto"/>
            <w:vAlign w:val="center"/>
          </w:tcPr>
          <w:p w14:paraId="11D4D8D2"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0315F7CB" w14:textId="77777777" w:rsidTr="002966D6">
        <w:trPr>
          <w:trHeight w:val="340"/>
        </w:trPr>
        <w:tc>
          <w:tcPr>
            <w:tcW w:w="2388" w:type="dxa"/>
            <w:gridSpan w:val="10"/>
            <w:shd w:val="clear" w:color="auto" w:fill="auto"/>
            <w:vAlign w:val="center"/>
          </w:tcPr>
          <w:p w14:paraId="5632D098"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Stage 2 Over Voltage</w:t>
            </w:r>
          </w:p>
        </w:tc>
        <w:tc>
          <w:tcPr>
            <w:tcW w:w="677" w:type="dxa"/>
            <w:gridSpan w:val="4"/>
          </w:tcPr>
          <w:p w14:paraId="76794A15"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70" w:type="dxa"/>
            <w:gridSpan w:val="8"/>
            <w:shd w:val="clear" w:color="auto" w:fill="auto"/>
            <w:vAlign w:val="center"/>
          </w:tcPr>
          <w:p w14:paraId="261BF2EE"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76" w:type="dxa"/>
            <w:gridSpan w:val="3"/>
          </w:tcPr>
          <w:p w14:paraId="19434C23"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725" w:type="dxa"/>
            <w:gridSpan w:val="4"/>
          </w:tcPr>
          <w:p w14:paraId="45CC8C9E"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Result</w:t>
            </w:r>
          </w:p>
        </w:tc>
        <w:tc>
          <w:tcPr>
            <w:tcW w:w="976" w:type="dxa"/>
            <w:gridSpan w:val="6"/>
            <w:shd w:val="clear" w:color="auto" w:fill="auto"/>
            <w:vAlign w:val="center"/>
          </w:tcPr>
          <w:p w14:paraId="533B6230"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Test Value</w:t>
            </w:r>
          </w:p>
        </w:tc>
        <w:tc>
          <w:tcPr>
            <w:tcW w:w="559" w:type="dxa"/>
            <w:gridSpan w:val="5"/>
            <w:shd w:val="clear" w:color="auto" w:fill="auto"/>
          </w:tcPr>
          <w:p w14:paraId="2832AEA5"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43" w:type="dxa"/>
            <w:gridSpan w:val="7"/>
            <w:shd w:val="clear" w:color="auto" w:fill="auto"/>
            <w:vAlign w:val="center"/>
          </w:tcPr>
          <w:p w14:paraId="3B62B64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733" w:type="dxa"/>
            <w:gridSpan w:val="5"/>
            <w:shd w:val="clear" w:color="auto" w:fill="auto"/>
          </w:tcPr>
          <w:p w14:paraId="54F870F4"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992" w:type="dxa"/>
            <w:shd w:val="clear" w:color="auto" w:fill="auto"/>
            <w:vAlign w:val="center"/>
          </w:tcPr>
          <w:p w14:paraId="5A121755"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Result</w:t>
            </w:r>
          </w:p>
        </w:tc>
      </w:tr>
      <w:tr w:rsidR="003B0A73" w:rsidRPr="0092688C" w14:paraId="7F23DE19" w14:textId="77777777" w:rsidTr="002966D6">
        <w:trPr>
          <w:trHeight w:val="671"/>
        </w:trPr>
        <w:tc>
          <w:tcPr>
            <w:tcW w:w="788" w:type="dxa"/>
            <w:gridSpan w:val="2"/>
            <w:shd w:val="clear" w:color="auto" w:fill="auto"/>
            <w:vAlign w:val="center"/>
          </w:tcPr>
          <w:p w14:paraId="7CCFC709"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L1 - L2</w:t>
            </w:r>
          </w:p>
        </w:tc>
        <w:tc>
          <w:tcPr>
            <w:tcW w:w="929" w:type="dxa"/>
            <w:gridSpan w:val="4"/>
            <w:vMerge w:val="restart"/>
            <w:shd w:val="clear" w:color="auto" w:fill="auto"/>
            <w:vAlign w:val="center"/>
          </w:tcPr>
          <w:p w14:paraId="4A13AF7D" w14:textId="77777777" w:rsidR="003B0A73" w:rsidRPr="0092688C" w:rsidRDefault="003B0A73" w:rsidP="003B0A73">
            <w:pPr>
              <w:pStyle w:val="Paragraph0"/>
              <w:spacing w:before="60" w:after="60"/>
              <w:jc w:val="center"/>
              <w:rPr>
                <w:rFonts w:ascii="Arial" w:hAnsi="Arial" w:cs="Arial"/>
                <w:b/>
                <w:noProof w:val="0"/>
                <w:sz w:val="18"/>
                <w:szCs w:val="18"/>
              </w:rPr>
            </w:pPr>
            <w:r w:rsidRPr="0092688C">
              <w:rPr>
                <w:rFonts w:ascii="Arial" w:hAnsi="Arial" w:cs="Arial"/>
                <w:b/>
                <w:noProof w:val="0"/>
                <w:sz w:val="18"/>
                <w:szCs w:val="18"/>
              </w:rPr>
              <w:t>124.3 V</w:t>
            </w:r>
          </w:p>
          <w:p w14:paraId="70402BB1"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110</w:t>
            </w:r>
            <w:r w:rsidRPr="0092688C">
              <w:rPr>
                <w:rFonts w:ascii="Arial" w:hAnsi="Arial" w:cs="Arial"/>
                <w:b/>
                <w:noProof w:val="0"/>
                <w:sz w:val="18"/>
                <w:szCs w:val="18"/>
              </w:rPr>
              <w:t> </w:t>
            </w:r>
            <w:r w:rsidRPr="0092688C">
              <w:rPr>
                <w:rFonts w:ascii="Arial" w:hAnsi="Arial" w:cs="Arial"/>
                <w:noProof w:val="0"/>
                <w:sz w:val="18"/>
                <w:szCs w:val="18"/>
              </w:rPr>
              <w:t>V VT secondary</w:t>
            </w:r>
          </w:p>
        </w:tc>
        <w:tc>
          <w:tcPr>
            <w:tcW w:w="671" w:type="dxa"/>
            <w:gridSpan w:val="4"/>
            <w:vMerge w:val="restart"/>
            <w:shd w:val="clear" w:color="auto" w:fill="auto"/>
            <w:vAlign w:val="center"/>
          </w:tcPr>
          <w:p w14:paraId="68D92AF8"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0.5</w:t>
            </w:r>
            <w:r w:rsidRPr="0092688C">
              <w:rPr>
                <w:rFonts w:ascii="Arial" w:hAnsi="Arial" w:cs="Arial"/>
                <w:b/>
                <w:noProof w:val="0"/>
                <w:sz w:val="18"/>
                <w:szCs w:val="18"/>
              </w:rPr>
              <w:t> </w:t>
            </w:r>
            <w:r w:rsidRPr="0092688C">
              <w:rPr>
                <w:rFonts w:ascii="Arial" w:hAnsi="Arial" w:cs="Arial"/>
                <w:noProof w:val="0"/>
                <w:sz w:val="18"/>
                <w:szCs w:val="18"/>
              </w:rPr>
              <w:t>s</w:t>
            </w:r>
          </w:p>
        </w:tc>
        <w:tc>
          <w:tcPr>
            <w:tcW w:w="677" w:type="dxa"/>
            <w:gridSpan w:val="4"/>
            <w:vMerge w:val="restart"/>
            <w:vAlign w:val="center"/>
          </w:tcPr>
          <w:p w14:paraId="6E526E18" w14:textId="77777777" w:rsidR="003B0A73" w:rsidRPr="0092688C" w:rsidRDefault="003B0A73" w:rsidP="003B0A73">
            <w:pPr>
              <w:pStyle w:val="Paragraph0"/>
              <w:spacing w:before="60" w:after="60"/>
              <w:rPr>
                <w:rFonts w:ascii="Arial" w:hAnsi="Arial" w:cs="Arial"/>
                <w:i/>
                <w:noProof w:val="0"/>
                <w:sz w:val="18"/>
                <w:szCs w:val="18"/>
              </w:rPr>
            </w:pPr>
            <w:r w:rsidRPr="0092688C">
              <w:rPr>
                <w:rFonts w:ascii="Arial" w:hAnsi="Arial" w:cs="Arial"/>
                <w:i/>
                <w:noProof w:val="0"/>
                <w:sz w:val="18"/>
                <w:szCs w:val="18"/>
              </w:rPr>
              <w:t>122.65</w:t>
            </w:r>
          </w:p>
        </w:tc>
        <w:tc>
          <w:tcPr>
            <w:tcW w:w="970" w:type="dxa"/>
            <w:gridSpan w:val="8"/>
            <w:shd w:val="clear" w:color="auto" w:fill="auto"/>
            <w:vAlign w:val="center"/>
          </w:tcPr>
          <w:p w14:paraId="6B566E2D"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76" w:type="dxa"/>
            <w:gridSpan w:val="3"/>
            <w:vMerge w:val="restart"/>
            <w:vAlign w:val="center"/>
          </w:tcPr>
          <w:p w14:paraId="6DCD9E12"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125.95</w:t>
            </w:r>
          </w:p>
        </w:tc>
        <w:tc>
          <w:tcPr>
            <w:tcW w:w="725" w:type="dxa"/>
            <w:gridSpan w:val="4"/>
            <w:vAlign w:val="center"/>
          </w:tcPr>
          <w:p w14:paraId="0435FDC5"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976" w:type="dxa"/>
            <w:gridSpan w:val="6"/>
            <w:vMerge w:val="restart"/>
            <w:shd w:val="clear" w:color="auto" w:fill="auto"/>
            <w:vAlign w:val="center"/>
          </w:tcPr>
          <w:p w14:paraId="26553154"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Measured value plus 2 V</w:t>
            </w:r>
          </w:p>
        </w:tc>
        <w:tc>
          <w:tcPr>
            <w:tcW w:w="559" w:type="dxa"/>
            <w:gridSpan w:val="5"/>
            <w:vMerge w:val="restart"/>
            <w:shd w:val="clear" w:color="auto" w:fill="auto"/>
            <w:vAlign w:val="center"/>
          </w:tcPr>
          <w:p w14:paraId="2D523749"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0.5</w:t>
            </w:r>
            <w:r w:rsidRPr="0092688C">
              <w:rPr>
                <w:rFonts w:ascii="Arial" w:hAnsi="Arial" w:cs="Arial"/>
                <w:b/>
                <w:noProof w:val="0"/>
                <w:sz w:val="18"/>
                <w:szCs w:val="18"/>
              </w:rPr>
              <w:t> </w:t>
            </w:r>
            <w:r w:rsidRPr="0092688C">
              <w:rPr>
                <w:rFonts w:ascii="Arial" w:hAnsi="Arial" w:cs="Arial"/>
                <w:i/>
                <w:noProof w:val="0"/>
                <w:sz w:val="18"/>
                <w:szCs w:val="18"/>
              </w:rPr>
              <w:t>s</w:t>
            </w:r>
          </w:p>
        </w:tc>
        <w:tc>
          <w:tcPr>
            <w:tcW w:w="978" w:type="dxa"/>
            <w:gridSpan w:val="8"/>
            <w:shd w:val="clear" w:color="auto" w:fill="auto"/>
            <w:vAlign w:val="center"/>
          </w:tcPr>
          <w:p w14:paraId="461FC835"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98" w:type="dxa"/>
            <w:gridSpan w:val="4"/>
            <w:vMerge w:val="restart"/>
            <w:shd w:val="clear" w:color="auto" w:fill="auto"/>
            <w:vAlign w:val="center"/>
          </w:tcPr>
          <w:p w14:paraId="4C50672E"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0.6</w:t>
            </w:r>
            <w:r w:rsidRPr="0092688C">
              <w:rPr>
                <w:rFonts w:ascii="Arial" w:hAnsi="Arial" w:cs="Arial"/>
                <w:b/>
                <w:noProof w:val="0"/>
                <w:sz w:val="18"/>
                <w:szCs w:val="18"/>
              </w:rPr>
              <w:t> </w:t>
            </w:r>
            <w:r w:rsidRPr="0092688C">
              <w:rPr>
                <w:rFonts w:ascii="Arial" w:hAnsi="Arial" w:cs="Arial"/>
                <w:i/>
                <w:noProof w:val="0"/>
                <w:sz w:val="18"/>
                <w:szCs w:val="18"/>
              </w:rPr>
              <w:t>s</w:t>
            </w:r>
          </w:p>
        </w:tc>
        <w:tc>
          <w:tcPr>
            <w:tcW w:w="992" w:type="dxa"/>
            <w:shd w:val="clear" w:color="auto" w:fill="auto"/>
            <w:vAlign w:val="center"/>
          </w:tcPr>
          <w:p w14:paraId="439325F4"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Pass/Fail</w:t>
            </w:r>
          </w:p>
        </w:tc>
      </w:tr>
      <w:tr w:rsidR="003B0A73" w:rsidRPr="0092688C" w14:paraId="421D053D" w14:textId="77777777" w:rsidTr="002966D6">
        <w:trPr>
          <w:trHeight w:val="708"/>
        </w:trPr>
        <w:tc>
          <w:tcPr>
            <w:tcW w:w="788" w:type="dxa"/>
            <w:gridSpan w:val="2"/>
            <w:shd w:val="clear" w:color="auto" w:fill="auto"/>
            <w:vAlign w:val="center"/>
          </w:tcPr>
          <w:p w14:paraId="1E0C6AD5"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L2 - L3</w:t>
            </w:r>
          </w:p>
        </w:tc>
        <w:tc>
          <w:tcPr>
            <w:tcW w:w="929" w:type="dxa"/>
            <w:gridSpan w:val="4"/>
            <w:vMerge/>
            <w:shd w:val="clear" w:color="auto" w:fill="auto"/>
            <w:vAlign w:val="center"/>
          </w:tcPr>
          <w:p w14:paraId="5D6B29B2"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1" w:type="dxa"/>
            <w:gridSpan w:val="4"/>
            <w:vMerge/>
            <w:shd w:val="clear" w:color="auto" w:fill="auto"/>
            <w:vAlign w:val="center"/>
          </w:tcPr>
          <w:p w14:paraId="732B73F8"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7" w:type="dxa"/>
            <w:gridSpan w:val="4"/>
            <w:vMerge/>
            <w:vAlign w:val="center"/>
          </w:tcPr>
          <w:p w14:paraId="650CD6EB"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389DEFE1"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6" w:type="dxa"/>
            <w:gridSpan w:val="3"/>
            <w:vMerge/>
            <w:vAlign w:val="center"/>
          </w:tcPr>
          <w:p w14:paraId="1E0863E8" w14:textId="77777777" w:rsidR="003B0A73" w:rsidRPr="0092688C" w:rsidRDefault="003B0A73" w:rsidP="003B0A73">
            <w:pPr>
              <w:pStyle w:val="Paragraph0"/>
              <w:spacing w:before="60" w:after="60"/>
              <w:jc w:val="center"/>
              <w:rPr>
                <w:rFonts w:ascii="Arial" w:hAnsi="Arial" w:cs="Arial"/>
                <w:noProof w:val="0"/>
                <w:sz w:val="18"/>
                <w:szCs w:val="18"/>
              </w:rPr>
            </w:pPr>
          </w:p>
        </w:tc>
        <w:tc>
          <w:tcPr>
            <w:tcW w:w="725" w:type="dxa"/>
            <w:gridSpan w:val="4"/>
            <w:vAlign w:val="center"/>
          </w:tcPr>
          <w:p w14:paraId="42ED749A"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976" w:type="dxa"/>
            <w:gridSpan w:val="6"/>
            <w:vMerge/>
            <w:shd w:val="clear" w:color="auto" w:fill="auto"/>
            <w:vAlign w:val="center"/>
          </w:tcPr>
          <w:p w14:paraId="2A9F1010" w14:textId="77777777" w:rsidR="003B0A73" w:rsidRPr="0092688C" w:rsidRDefault="003B0A73" w:rsidP="003B0A73">
            <w:pPr>
              <w:pStyle w:val="Paragraph0"/>
              <w:spacing w:before="60" w:after="60"/>
              <w:jc w:val="center"/>
              <w:rPr>
                <w:rFonts w:ascii="Arial" w:hAnsi="Arial" w:cs="Arial"/>
                <w:noProof w:val="0"/>
                <w:sz w:val="18"/>
                <w:szCs w:val="18"/>
              </w:rPr>
            </w:pPr>
          </w:p>
        </w:tc>
        <w:tc>
          <w:tcPr>
            <w:tcW w:w="559" w:type="dxa"/>
            <w:gridSpan w:val="5"/>
            <w:vMerge/>
            <w:shd w:val="clear" w:color="auto" w:fill="auto"/>
            <w:vAlign w:val="center"/>
          </w:tcPr>
          <w:p w14:paraId="333800AB"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8" w:type="dxa"/>
            <w:gridSpan w:val="8"/>
            <w:shd w:val="clear" w:color="auto" w:fill="auto"/>
            <w:vAlign w:val="center"/>
          </w:tcPr>
          <w:p w14:paraId="067E6535"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8" w:type="dxa"/>
            <w:gridSpan w:val="4"/>
            <w:vMerge/>
            <w:shd w:val="clear" w:color="auto" w:fill="auto"/>
            <w:vAlign w:val="center"/>
          </w:tcPr>
          <w:p w14:paraId="39FD67DD" w14:textId="77777777" w:rsidR="003B0A73" w:rsidRPr="0092688C" w:rsidRDefault="003B0A73" w:rsidP="003B0A73">
            <w:pPr>
              <w:pStyle w:val="Paragraph0"/>
              <w:spacing w:before="60" w:after="60"/>
              <w:jc w:val="center"/>
              <w:rPr>
                <w:rFonts w:ascii="Arial" w:hAnsi="Arial" w:cs="Arial"/>
                <w:noProof w:val="0"/>
                <w:sz w:val="18"/>
                <w:szCs w:val="18"/>
              </w:rPr>
            </w:pPr>
          </w:p>
        </w:tc>
        <w:tc>
          <w:tcPr>
            <w:tcW w:w="992" w:type="dxa"/>
            <w:shd w:val="clear" w:color="auto" w:fill="auto"/>
            <w:vAlign w:val="center"/>
          </w:tcPr>
          <w:p w14:paraId="4986594F"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Pass/Fail</w:t>
            </w:r>
          </w:p>
        </w:tc>
      </w:tr>
      <w:tr w:rsidR="003B0A73" w:rsidRPr="0092688C" w14:paraId="676C1F91" w14:textId="77777777" w:rsidTr="002966D6">
        <w:trPr>
          <w:trHeight w:val="690"/>
        </w:trPr>
        <w:tc>
          <w:tcPr>
            <w:tcW w:w="788" w:type="dxa"/>
            <w:gridSpan w:val="2"/>
            <w:shd w:val="clear" w:color="auto" w:fill="auto"/>
            <w:vAlign w:val="center"/>
          </w:tcPr>
          <w:p w14:paraId="6E5ED152"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L3 - L1</w:t>
            </w:r>
          </w:p>
        </w:tc>
        <w:tc>
          <w:tcPr>
            <w:tcW w:w="929" w:type="dxa"/>
            <w:gridSpan w:val="4"/>
            <w:vMerge/>
            <w:shd w:val="clear" w:color="auto" w:fill="auto"/>
            <w:vAlign w:val="center"/>
          </w:tcPr>
          <w:p w14:paraId="469120AA"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1" w:type="dxa"/>
            <w:gridSpan w:val="4"/>
            <w:vMerge/>
            <w:shd w:val="clear" w:color="auto" w:fill="auto"/>
            <w:vAlign w:val="center"/>
          </w:tcPr>
          <w:p w14:paraId="489EE68F"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7" w:type="dxa"/>
            <w:gridSpan w:val="4"/>
            <w:vMerge/>
            <w:vAlign w:val="center"/>
          </w:tcPr>
          <w:p w14:paraId="12FFDCC2"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7CC4CC06"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6" w:type="dxa"/>
            <w:gridSpan w:val="3"/>
            <w:vMerge/>
            <w:vAlign w:val="center"/>
          </w:tcPr>
          <w:p w14:paraId="24D4024F" w14:textId="77777777" w:rsidR="003B0A73" w:rsidRPr="0092688C" w:rsidRDefault="003B0A73" w:rsidP="003B0A73">
            <w:pPr>
              <w:pStyle w:val="Paragraph0"/>
              <w:spacing w:before="60" w:after="60"/>
              <w:jc w:val="center"/>
              <w:rPr>
                <w:rFonts w:ascii="Arial" w:hAnsi="Arial" w:cs="Arial"/>
                <w:noProof w:val="0"/>
                <w:sz w:val="18"/>
                <w:szCs w:val="18"/>
              </w:rPr>
            </w:pPr>
          </w:p>
        </w:tc>
        <w:tc>
          <w:tcPr>
            <w:tcW w:w="725" w:type="dxa"/>
            <w:gridSpan w:val="4"/>
            <w:vAlign w:val="center"/>
          </w:tcPr>
          <w:p w14:paraId="74695B8D"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976" w:type="dxa"/>
            <w:gridSpan w:val="6"/>
            <w:vMerge/>
            <w:shd w:val="clear" w:color="auto" w:fill="auto"/>
            <w:vAlign w:val="center"/>
          </w:tcPr>
          <w:p w14:paraId="08EA1BAC" w14:textId="77777777" w:rsidR="003B0A73" w:rsidRPr="0092688C" w:rsidRDefault="003B0A73" w:rsidP="003B0A73">
            <w:pPr>
              <w:pStyle w:val="Paragraph0"/>
              <w:spacing w:before="60" w:after="60"/>
              <w:jc w:val="center"/>
              <w:rPr>
                <w:rFonts w:ascii="Arial" w:hAnsi="Arial" w:cs="Arial"/>
                <w:noProof w:val="0"/>
                <w:sz w:val="18"/>
                <w:szCs w:val="18"/>
              </w:rPr>
            </w:pPr>
          </w:p>
        </w:tc>
        <w:tc>
          <w:tcPr>
            <w:tcW w:w="559" w:type="dxa"/>
            <w:gridSpan w:val="5"/>
            <w:vMerge/>
            <w:shd w:val="clear" w:color="auto" w:fill="auto"/>
            <w:vAlign w:val="center"/>
          </w:tcPr>
          <w:p w14:paraId="18345B3F"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8" w:type="dxa"/>
            <w:gridSpan w:val="8"/>
            <w:shd w:val="clear" w:color="auto" w:fill="auto"/>
            <w:vAlign w:val="center"/>
          </w:tcPr>
          <w:p w14:paraId="2B9D377C" w14:textId="77777777" w:rsidR="003B0A73" w:rsidRPr="0092688C" w:rsidRDefault="003B0A73" w:rsidP="003B0A73">
            <w:pPr>
              <w:pStyle w:val="Paragraph0"/>
              <w:spacing w:before="60" w:after="60"/>
              <w:jc w:val="center"/>
              <w:rPr>
                <w:rFonts w:ascii="Arial" w:hAnsi="Arial" w:cs="Arial"/>
                <w:noProof w:val="0"/>
                <w:sz w:val="18"/>
                <w:szCs w:val="18"/>
              </w:rPr>
            </w:pPr>
          </w:p>
        </w:tc>
        <w:tc>
          <w:tcPr>
            <w:tcW w:w="698" w:type="dxa"/>
            <w:gridSpan w:val="4"/>
            <w:vMerge/>
            <w:shd w:val="clear" w:color="auto" w:fill="auto"/>
            <w:vAlign w:val="center"/>
          </w:tcPr>
          <w:p w14:paraId="49666158" w14:textId="77777777" w:rsidR="003B0A73" w:rsidRPr="0092688C" w:rsidRDefault="003B0A73" w:rsidP="003B0A73">
            <w:pPr>
              <w:pStyle w:val="Paragraph0"/>
              <w:spacing w:before="60" w:after="60"/>
              <w:jc w:val="center"/>
              <w:rPr>
                <w:rFonts w:ascii="Arial" w:hAnsi="Arial" w:cs="Arial"/>
                <w:noProof w:val="0"/>
                <w:sz w:val="18"/>
                <w:szCs w:val="18"/>
              </w:rPr>
            </w:pPr>
          </w:p>
        </w:tc>
        <w:tc>
          <w:tcPr>
            <w:tcW w:w="992" w:type="dxa"/>
            <w:shd w:val="clear" w:color="auto" w:fill="auto"/>
            <w:vAlign w:val="center"/>
          </w:tcPr>
          <w:p w14:paraId="77B149E0"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Pass/Fail</w:t>
            </w:r>
          </w:p>
        </w:tc>
      </w:tr>
      <w:tr w:rsidR="003B0A73" w:rsidRPr="0092688C" w14:paraId="105549D3" w14:textId="77777777" w:rsidTr="002966D6">
        <w:trPr>
          <w:trHeight w:val="340"/>
        </w:trPr>
        <w:tc>
          <w:tcPr>
            <w:tcW w:w="2388" w:type="dxa"/>
            <w:gridSpan w:val="10"/>
            <w:shd w:val="clear" w:color="auto" w:fill="auto"/>
            <w:vAlign w:val="center"/>
          </w:tcPr>
          <w:p w14:paraId="3A03EDFE"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Under Voltage</w:t>
            </w:r>
          </w:p>
        </w:tc>
        <w:tc>
          <w:tcPr>
            <w:tcW w:w="677" w:type="dxa"/>
            <w:gridSpan w:val="4"/>
          </w:tcPr>
          <w:p w14:paraId="43CE0DD4"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70" w:type="dxa"/>
            <w:gridSpan w:val="8"/>
            <w:shd w:val="clear" w:color="auto" w:fill="auto"/>
            <w:vAlign w:val="center"/>
          </w:tcPr>
          <w:p w14:paraId="52F54EB6"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76" w:type="dxa"/>
            <w:gridSpan w:val="3"/>
          </w:tcPr>
          <w:p w14:paraId="27D98E03"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725" w:type="dxa"/>
            <w:gridSpan w:val="4"/>
          </w:tcPr>
          <w:p w14:paraId="6029C029" w14:textId="77777777" w:rsidR="003B0A73" w:rsidRPr="0092688C" w:rsidRDefault="003B0A73" w:rsidP="003B0A73">
            <w:pPr>
              <w:pStyle w:val="Paragraph0"/>
              <w:spacing w:before="120" w:after="120"/>
              <w:jc w:val="center"/>
              <w:rPr>
                <w:rFonts w:ascii="Arial" w:hAnsi="Arial" w:cs="Arial"/>
                <w:noProof w:val="0"/>
                <w:sz w:val="18"/>
                <w:szCs w:val="18"/>
              </w:rPr>
            </w:pPr>
          </w:p>
        </w:tc>
        <w:tc>
          <w:tcPr>
            <w:tcW w:w="976" w:type="dxa"/>
            <w:gridSpan w:val="6"/>
            <w:shd w:val="clear" w:color="auto" w:fill="auto"/>
            <w:vAlign w:val="center"/>
          </w:tcPr>
          <w:p w14:paraId="3CBDD224"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Test Value</w:t>
            </w:r>
          </w:p>
        </w:tc>
        <w:tc>
          <w:tcPr>
            <w:tcW w:w="559" w:type="dxa"/>
            <w:gridSpan w:val="5"/>
            <w:shd w:val="clear" w:color="auto" w:fill="auto"/>
          </w:tcPr>
          <w:p w14:paraId="59338279"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43" w:type="dxa"/>
            <w:gridSpan w:val="7"/>
            <w:shd w:val="clear" w:color="auto" w:fill="auto"/>
            <w:vAlign w:val="center"/>
          </w:tcPr>
          <w:p w14:paraId="28213C2B"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733" w:type="dxa"/>
            <w:gridSpan w:val="5"/>
            <w:shd w:val="clear" w:color="auto" w:fill="auto"/>
          </w:tcPr>
          <w:p w14:paraId="1E0DF9CA"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992" w:type="dxa"/>
            <w:shd w:val="clear" w:color="auto" w:fill="auto"/>
            <w:vAlign w:val="center"/>
          </w:tcPr>
          <w:p w14:paraId="19348EC1"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Result</w:t>
            </w:r>
          </w:p>
        </w:tc>
      </w:tr>
      <w:tr w:rsidR="003B0A73" w:rsidRPr="0092688C" w14:paraId="717B433A" w14:textId="77777777" w:rsidTr="002966D6">
        <w:trPr>
          <w:trHeight w:val="660"/>
        </w:trPr>
        <w:tc>
          <w:tcPr>
            <w:tcW w:w="788" w:type="dxa"/>
            <w:gridSpan w:val="2"/>
            <w:shd w:val="clear" w:color="auto" w:fill="auto"/>
            <w:vAlign w:val="center"/>
          </w:tcPr>
          <w:p w14:paraId="32FDD09C"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L1 - L2</w:t>
            </w:r>
          </w:p>
        </w:tc>
        <w:tc>
          <w:tcPr>
            <w:tcW w:w="929" w:type="dxa"/>
            <w:gridSpan w:val="4"/>
            <w:vMerge w:val="restart"/>
            <w:shd w:val="clear" w:color="auto" w:fill="auto"/>
            <w:vAlign w:val="center"/>
          </w:tcPr>
          <w:p w14:paraId="4E38C9E9" w14:textId="77777777" w:rsidR="003B0A73" w:rsidRPr="0092688C" w:rsidRDefault="003B0A73" w:rsidP="003B0A73">
            <w:pPr>
              <w:pStyle w:val="Paragraph0"/>
              <w:spacing w:before="60" w:after="60"/>
              <w:jc w:val="center"/>
              <w:rPr>
                <w:rFonts w:ascii="Arial" w:hAnsi="Arial" w:cs="Arial"/>
                <w:b/>
                <w:noProof w:val="0"/>
                <w:sz w:val="18"/>
                <w:szCs w:val="18"/>
              </w:rPr>
            </w:pPr>
            <w:r w:rsidRPr="0092688C">
              <w:rPr>
                <w:rFonts w:ascii="Arial" w:hAnsi="Arial" w:cs="Arial"/>
                <w:b/>
                <w:noProof w:val="0"/>
                <w:sz w:val="18"/>
                <w:szCs w:val="18"/>
              </w:rPr>
              <w:t>88.0 V</w:t>
            </w:r>
          </w:p>
          <w:p w14:paraId="73A6D64B"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110 V VT secondary</w:t>
            </w:r>
          </w:p>
          <w:p w14:paraId="6277F59A"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1" w:type="dxa"/>
            <w:gridSpan w:val="4"/>
            <w:vMerge w:val="restart"/>
            <w:shd w:val="clear" w:color="auto" w:fill="auto"/>
            <w:vAlign w:val="center"/>
          </w:tcPr>
          <w:p w14:paraId="2F16069D"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2.5s</w:t>
            </w:r>
          </w:p>
        </w:tc>
        <w:tc>
          <w:tcPr>
            <w:tcW w:w="677" w:type="dxa"/>
            <w:gridSpan w:val="4"/>
            <w:vMerge w:val="restart"/>
            <w:vAlign w:val="center"/>
          </w:tcPr>
          <w:p w14:paraId="7B087D90"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86.35</w:t>
            </w:r>
          </w:p>
        </w:tc>
        <w:tc>
          <w:tcPr>
            <w:tcW w:w="970" w:type="dxa"/>
            <w:gridSpan w:val="8"/>
            <w:shd w:val="clear" w:color="auto" w:fill="auto"/>
            <w:vAlign w:val="center"/>
          </w:tcPr>
          <w:p w14:paraId="0FC5F6ED"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76" w:type="dxa"/>
            <w:gridSpan w:val="3"/>
            <w:vMerge w:val="restart"/>
            <w:vAlign w:val="center"/>
          </w:tcPr>
          <w:p w14:paraId="389E8E15"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89.65</w:t>
            </w:r>
          </w:p>
        </w:tc>
        <w:tc>
          <w:tcPr>
            <w:tcW w:w="725" w:type="dxa"/>
            <w:gridSpan w:val="4"/>
            <w:vAlign w:val="center"/>
          </w:tcPr>
          <w:p w14:paraId="35BD8702"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976" w:type="dxa"/>
            <w:gridSpan w:val="6"/>
            <w:vMerge w:val="restart"/>
            <w:shd w:val="clear" w:color="auto" w:fill="auto"/>
            <w:vAlign w:val="center"/>
          </w:tcPr>
          <w:p w14:paraId="42F1273A"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Measured value minus 2 V</w:t>
            </w:r>
          </w:p>
        </w:tc>
        <w:tc>
          <w:tcPr>
            <w:tcW w:w="559" w:type="dxa"/>
            <w:gridSpan w:val="5"/>
            <w:vMerge w:val="restart"/>
            <w:shd w:val="clear" w:color="auto" w:fill="auto"/>
            <w:vAlign w:val="center"/>
          </w:tcPr>
          <w:p w14:paraId="387AAB32"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2.5 s</w:t>
            </w:r>
          </w:p>
        </w:tc>
        <w:tc>
          <w:tcPr>
            <w:tcW w:w="943" w:type="dxa"/>
            <w:gridSpan w:val="7"/>
            <w:shd w:val="clear" w:color="auto" w:fill="auto"/>
            <w:vAlign w:val="center"/>
          </w:tcPr>
          <w:p w14:paraId="55066FCF"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733" w:type="dxa"/>
            <w:gridSpan w:val="5"/>
            <w:vMerge w:val="restart"/>
            <w:shd w:val="clear" w:color="auto" w:fill="auto"/>
            <w:vAlign w:val="center"/>
          </w:tcPr>
          <w:p w14:paraId="72FC3F73"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2.6 s</w:t>
            </w:r>
          </w:p>
        </w:tc>
        <w:tc>
          <w:tcPr>
            <w:tcW w:w="992" w:type="dxa"/>
            <w:shd w:val="clear" w:color="auto" w:fill="auto"/>
            <w:vAlign w:val="center"/>
          </w:tcPr>
          <w:p w14:paraId="521B0428"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6F37D564" w14:textId="77777777" w:rsidTr="002966D6">
        <w:trPr>
          <w:trHeight w:val="712"/>
        </w:trPr>
        <w:tc>
          <w:tcPr>
            <w:tcW w:w="788" w:type="dxa"/>
            <w:gridSpan w:val="2"/>
            <w:shd w:val="clear" w:color="auto" w:fill="auto"/>
            <w:vAlign w:val="center"/>
          </w:tcPr>
          <w:p w14:paraId="20CEF9F7"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L2 - L3</w:t>
            </w:r>
          </w:p>
        </w:tc>
        <w:tc>
          <w:tcPr>
            <w:tcW w:w="929" w:type="dxa"/>
            <w:gridSpan w:val="4"/>
            <w:vMerge/>
            <w:shd w:val="clear" w:color="auto" w:fill="auto"/>
            <w:vAlign w:val="center"/>
          </w:tcPr>
          <w:p w14:paraId="3F582FCE"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1" w:type="dxa"/>
            <w:gridSpan w:val="4"/>
            <w:vMerge/>
            <w:shd w:val="clear" w:color="auto" w:fill="auto"/>
            <w:vAlign w:val="center"/>
          </w:tcPr>
          <w:p w14:paraId="352EB8B8"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7" w:type="dxa"/>
            <w:gridSpan w:val="4"/>
            <w:vMerge/>
            <w:vAlign w:val="center"/>
          </w:tcPr>
          <w:p w14:paraId="5C713E3D"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7F6D8A5D"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6" w:type="dxa"/>
            <w:gridSpan w:val="3"/>
            <w:vMerge/>
            <w:vAlign w:val="center"/>
          </w:tcPr>
          <w:p w14:paraId="28621AAE" w14:textId="77777777" w:rsidR="003B0A73" w:rsidRPr="0092688C" w:rsidRDefault="003B0A73" w:rsidP="003B0A73">
            <w:pPr>
              <w:pStyle w:val="Paragraph0"/>
              <w:spacing w:before="60" w:after="60"/>
              <w:jc w:val="center"/>
              <w:rPr>
                <w:rFonts w:ascii="Arial" w:hAnsi="Arial" w:cs="Arial"/>
                <w:noProof w:val="0"/>
                <w:sz w:val="18"/>
                <w:szCs w:val="18"/>
              </w:rPr>
            </w:pPr>
          </w:p>
        </w:tc>
        <w:tc>
          <w:tcPr>
            <w:tcW w:w="725" w:type="dxa"/>
            <w:gridSpan w:val="4"/>
            <w:vAlign w:val="center"/>
          </w:tcPr>
          <w:p w14:paraId="56A659A7"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976" w:type="dxa"/>
            <w:gridSpan w:val="6"/>
            <w:vMerge/>
            <w:shd w:val="clear" w:color="auto" w:fill="auto"/>
            <w:vAlign w:val="center"/>
          </w:tcPr>
          <w:p w14:paraId="46CA50B5" w14:textId="77777777" w:rsidR="003B0A73" w:rsidRPr="0092688C" w:rsidRDefault="003B0A73" w:rsidP="003B0A73">
            <w:pPr>
              <w:pStyle w:val="Paragraph0"/>
              <w:spacing w:before="60" w:after="60"/>
              <w:jc w:val="center"/>
              <w:rPr>
                <w:rFonts w:ascii="Arial" w:hAnsi="Arial" w:cs="Arial"/>
                <w:noProof w:val="0"/>
                <w:sz w:val="18"/>
                <w:szCs w:val="18"/>
              </w:rPr>
            </w:pPr>
          </w:p>
        </w:tc>
        <w:tc>
          <w:tcPr>
            <w:tcW w:w="559" w:type="dxa"/>
            <w:gridSpan w:val="5"/>
            <w:vMerge/>
            <w:shd w:val="clear" w:color="auto" w:fill="auto"/>
            <w:vAlign w:val="center"/>
          </w:tcPr>
          <w:p w14:paraId="5A86FEF4" w14:textId="77777777" w:rsidR="003B0A73" w:rsidRPr="0092688C" w:rsidRDefault="003B0A73" w:rsidP="003B0A73">
            <w:pPr>
              <w:pStyle w:val="Paragraph0"/>
              <w:spacing w:before="60" w:after="60"/>
              <w:jc w:val="center"/>
              <w:rPr>
                <w:rFonts w:ascii="Arial" w:hAnsi="Arial" w:cs="Arial"/>
                <w:noProof w:val="0"/>
                <w:sz w:val="18"/>
                <w:szCs w:val="18"/>
              </w:rPr>
            </w:pPr>
          </w:p>
        </w:tc>
        <w:tc>
          <w:tcPr>
            <w:tcW w:w="943" w:type="dxa"/>
            <w:gridSpan w:val="7"/>
            <w:shd w:val="clear" w:color="auto" w:fill="auto"/>
            <w:vAlign w:val="center"/>
          </w:tcPr>
          <w:p w14:paraId="07EFB042" w14:textId="77777777" w:rsidR="003B0A73" w:rsidRPr="0092688C" w:rsidRDefault="003B0A73" w:rsidP="003B0A73">
            <w:pPr>
              <w:pStyle w:val="Paragraph0"/>
              <w:spacing w:before="60" w:after="60"/>
              <w:jc w:val="center"/>
              <w:rPr>
                <w:rFonts w:ascii="Arial" w:hAnsi="Arial" w:cs="Arial"/>
                <w:noProof w:val="0"/>
                <w:sz w:val="18"/>
                <w:szCs w:val="18"/>
              </w:rPr>
            </w:pPr>
          </w:p>
        </w:tc>
        <w:tc>
          <w:tcPr>
            <w:tcW w:w="733" w:type="dxa"/>
            <w:gridSpan w:val="5"/>
            <w:vMerge/>
            <w:shd w:val="clear" w:color="auto" w:fill="auto"/>
            <w:vAlign w:val="center"/>
          </w:tcPr>
          <w:p w14:paraId="114990BF" w14:textId="77777777" w:rsidR="003B0A73" w:rsidRPr="0092688C" w:rsidRDefault="003B0A73" w:rsidP="003B0A73">
            <w:pPr>
              <w:pStyle w:val="Paragraph0"/>
              <w:spacing w:before="60" w:after="60"/>
              <w:jc w:val="center"/>
              <w:rPr>
                <w:rFonts w:ascii="Arial" w:hAnsi="Arial" w:cs="Arial"/>
                <w:noProof w:val="0"/>
                <w:sz w:val="18"/>
                <w:szCs w:val="18"/>
              </w:rPr>
            </w:pPr>
          </w:p>
        </w:tc>
        <w:tc>
          <w:tcPr>
            <w:tcW w:w="992" w:type="dxa"/>
            <w:shd w:val="clear" w:color="auto" w:fill="auto"/>
            <w:vAlign w:val="center"/>
          </w:tcPr>
          <w:p w14:paraId="4E42AEC7"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 Fail</w:t>
            </w:r>
          </w:p>
        </w:tc>
      </w:tr>
      <w:tr w:rsidR="003B0A73" w:rsidRPr="0092688C" w14:paraId="0E138DAA" w14:textId="77777777" w:rsidTr="002966D6">
        <w:trPr>
          <w:trHeight w:val="340"/>
        </w:trPr>
        <w:tc>
          <w:tcPr>
            <w:tcW w:w="788" w:type="dxa"/>
            <w:gridSpan w:val="2"/>
            <w:shd w:val="clear" w:color="auto" w:fill="auto"/>
            <w:vAlign w:val="center"/>
          </w:tcPr>
          <w:p w14:paraId="4C025A02" w14:textId="77777777" w:rsidR="003B0A73" w:rsidRPr="0092688C" w:rsidRDefault="003B0A73" w:rsidP="003B0A73">
            <w:pPr>
              <w:pStyle w:val="Paragraph0"/>
              <w:spacing w:before="60" w:after="60"/>
              <w:jc w:val="left"/>
              <w:rPr>
                <w:rFonts w:ascii="Arial" w:hAnsi="Arial" w:cs="Arial"/>
                <w:b/>
                <w:noProof w:val="0"/>
                <w:sz w:val="18"/>
                <w:szCs w:val="18"/>
              </w:rPr>
            </w:pPr>
            <w:r w:rsidRPr="0092688C">
              <w:rPr>
                <w:rFonts w:ascii="Arial" w:hAnsi="Arial" w:cs="Arial"/>
                <w:b/>
                <w:noProof w:val="0"/>
                <w:sz w:val="18"/>
                <w:szCs w:val="18"/>
              </w:rPr>
              <w:t>L3 - L1</w:t>
            </w:r>
          </w:p>
          <w:p w14:paraId="1143E229" w14:textId="77777777" w:rsidR="003B0A73" w:rsidRPr="0092688C" w:rsidRDefault="003B0A73" w:rsidP="003B0A73">
            <w:pPr>
              <w:pStyle w:val="Paragraph0"/>
              <w:spacing w:before="60" w:after="60"/>
              <w:jc w:val="left"/>
              <w:rPr>
                <w:rFonts w:ascii="Arial" w:hAnsi="Arial" w:cs="Arial"/>
                <w:b/>
                <w:noProof w:val="0"/>
                <w:sz w:val="18"/>
                <w:szCs w:val="18"/>
              </w:rPr>
            </w:pPr>
          </w:p>
        </w:tc>
        <w:tc>
          <w:tcPr>
            <w:tcW w:w="929" w:type="dxa"/>
            <w:gridSpan w:val="4"/>
            <w:vMerge/>
            <w:shd w:val="clear" w:color="auto" w:fill="auto"/>
            <w:vAlign w:val="center"/>
          </w:tcPr>
          <w:p w14:paraId="7447F3CB"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1" w:type="dxa"/>
            <w:gridSpan w:val="4"/>
            <w:vMerge/>
            <w:shd w:val="clear" w:color="auto" w:fill="auto"/>
            <w:vAlign w:val="center"/>
          </w:tcPr>
          <w:p w14:paraId="076095BB"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7" w:type="dxa"/>
            <w:gridSpan w:val="4"/>
            <w:vMerge/>
            <w:vAlign w:val="center"/>
          </w:tcPr>
          <w:p w14:paraId="1F5CD877" w14:textId="77777777" w:rsidR="003B0A73" w:rsidRPr="0092688C" w:rsidRDefault="003B0A73" w:rsidP="003B0A73">
            <w:pPr>
              <w:pStyle w:val="Paragraph0"/>
              <w:spacing w:before="60" w:after="60"/>
              <w:jc w:val="center"/>
              <w:rPr>
                <w:rFonts w:ascii="Arial" w:hAnsi="Arial" w:cs="Arial"/>
                <w:noProof w:val="0"/>
                <w:sz w:val="18"/>
                <w:szCs w:val="18"/>
              </w:rPr>
            </w:pPr>
          </w:p>
        </w:tc>
        <w:tc>
          <w:tcPr>
            <w:tcW w:w="970" w:type="dxa"/>
            <w:gridSpan w:val="8"/>
            <w:shd w:val="clear" w:color="auto" w:fill="auto"/>
            <w:vAlign w:val="center"/>
          </w:tcPr>
          <w:p w14:paraId="47E9032E" w14:textId="77777777" w:rsidR="003B0A73" w:rsidRPr="0092688C" w:rsidRDefault="003B0A73" w:rsidP="003B0A73">
            <w:pPr>
              <w:pStyle w:val="Paragraph0"/>
              <w:spacing w:before="60" w:after="60"/>
              <w:jc w:val="center"/>
              <w:rPr>
                <w:rFonts w:ascii="Arial" w:hAnsi="Arial" w:cs="Arial"/>
                <w:noProof w:val="0"/>
                <w:sz w:val="18"/>
                <w:szCs w:val="18"/>
              </w:rPr>
            </w:pPr>
          </w:p>
        </w:tc>
        <w:tc>
          <w:tcPr>
            <w:tcW w:w="676" w:type="dxa"/>
            <w:gridSpan w:val="3"/>
            <w:vMerge/>
            <w:vAlign w:val="center"/>
          </w:tcPr>
          <w:p w14:paraId="512BCD28" w14:textId="77777777" w:rsidR="003B0A73" w:rsidRPr="0092688C" w:rsidRDefault="003B0A73" w:rsidP="003B0A73">
            <w:pPr>
              <w:pStyle w:val="Paragraph0"/>
              <w:spacing w:before="60" w:after="60"/>
              <w:jc w:val="center"/>
              <w:rPr>
                <w:rFonts w:ascii="Arial" w:hAnsi="Arial" w:cs="Arial"/>
                <w:noProof w:val="0"/>
                <w:sz w:val="18"/>
                <w:szCs w:val="18"/>
              </w:rPr>
            </w:pPr>
          </w:p>
        </w:tc>
        <w:tc>
          <w:tcPr>
            <w:tcW w:w="725" w:type="dxa"/>
            <w:gridSpan w:val="4"/>
            <w:vAlign w:val="center"/>
          </w:tcPr>
          <w:p w14:paraId="186A6262"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 Fail</w:t>
            </w:r>
          </w:p>
        </w:tc>
        <w:tc>
          <w:tcPr>
            <w:tcW w:w="976" w:type="dxa"/>
            <w:gridSpan w:val="6"/>
            <w:vMerge/>
            <w:shd w:val="clear" w:color="auto" w:fill="auto"/>
            <w:vAlign w:val="center"/>
          </w:tcPr>
          <w:p w14:paraId="444CFDD4" w14:textId="77777777" w:rsidR="003B0A73" w:rsidRPr="0092688C" w:rsidRDefault="003B0A73" w:rsidP="003B0A73">
            <w:pPr>
              <w:pStyle w:val="Paragraph0"/>
              <w:spacing w:before="60" w:after="60"/>
              <w:jc w:val="center"/>
              <w:rPr>
                <w:rFonts w:ascii="Arial" w:hAnsi="Arial" w:cs="Arial"/>
                <w:noProof w:val="0"/>
                <w:sz w:val="18"/>
                <w:szCs w:val="18"/>
              </w:rPr>
            </w:pPr>
          </w:p>
        </w:tc>
        <w:tc>
          <w:tcPr>
            <w:tcW w:w="559" w:type="dxa"/>
            <w:gridSpan w:val="5"/>
            <w:vMerge/>
            <w:shd w:val="clear" w:color="auto" w:fill="auto"/>
            <w:vAlign w:val="center"/>
          </w:tcPr>
          <w:p w14:paraId="58B278A5" w14:textId="77777777" w:rsidR="003B0A73" w:rsidRPr="0092688C" w:rsidRDefault="003B0A73" w:rsidP="003B0A73">
            <w:pPr>
              <w:pStyle w:val="Paragraph0"/>
              <w:spacing w:before="60" w:after="60"/>
              <w:jc w:val="center"/>
              <w:rPr>
                <w:rFonts w:ascii="Arial" w:hAnsi="Arial" w:cs="Arial"/>
                <w:noProof w:val="0"/>
                <w:sz w:val="18"/>
                <w:szCs w:val="18"/>
              </w:rPr>
            </w:pPr>
          </w:p>
        </w:tc>
        <w:tc>
          <w:tcPr>
            <w:tcW w:w="943" w:type="dxa"/>
            <w:gridSpan w:val="7"/>
            <w:shd w:val="clear" w:color="auto" w:fill="auto"/>
            <w:vAlign w:val="center"/>
          </w:tcPr>
          <w:p w14:paraId="51CB287C" w14:textId="77777777" w:rsidR="003B0A73" w:rsidRPr="0092688C" w:rsidRDefault="003B0A73" w:rsidP="003B0A73">
            <w:pPr>
              <w:pStyle w:val="Paragraph0"/>
              <w:spacing w:before="60" w:after="60"/>
              <w:jc w:val="center"/>
              <w:rPr>
                <w:rFonts w:ascii="Arial" w:hAnsi="Arial" w:cs="Arial"/>
                <w:noProof w:val="0"/>
                <w:sz w:val="18"/>
                <w:szCs w:val="18"/>
              </w:rPr>
            </w:pPr>
          </w:p>
        </w:tc>
        <w:tc>
          <w:tcPr>
            <w:tcW w:w="733" w:type="dxa"/>
            <w:gridSpan w:val="5"/>
            <w:vMerge/>
            <w:shd w:val="clear" w:color="auto" w:fill="auto"/>
            <w:vAlign w:val="center"/>
          </w:tcPr>
          <w:p w14:paraId="79DCEF04" w14:textId="77777777" w:rsidR="003B0A73" w:rsidRPr="0092688C" w:rsidRDefault="003B0A73" w:rsidP="003B0A73">
            <w:pPr>
              <w:pStyle w:val="Paragraph0"/>
              <w:spacing w:before="60" w:after="60"/>
              <w:jc w:val="center"/>
              <w:rPr>
                <w:rFonts w:ascii="Arial" w:hAnsi="Arial" w:cs="Arial"/>
                <w:noProof w:val="0"/>
                <w:sz w:val="18"/>
                <w:szCs w:val="18"/>
              </w:rPr>
            </w:pPr>
          </w:p>
        </w:tc>
        <w:tc>
          <w:tcPr>
            <w:tcW w:w="992" w:type="dxa"/>
            <w:shd w:val="clear" w:color="auto" w:fill="auto"/>
            <w:vAlign w:val="center"/>
          </w:tcPr>
          <w:p w14:paraId="2BCA61B8"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36E0182F" w14:textId="77777777" w:rsidTr="002966D6">
        <w:tc>
          <w:tcPr>
            <w:tcW w:w="9639" w:type="dxa"/>
            <w:gridSpan w:val="53"/>
          </w:tcPr>
          <w:p w14:paraId="1F2E609E"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 xml:space="preserve">Over and Under Voltage Protection Tests HV </w:t>
            </w:r>
          </w:p>
          <w:p w14:paraId="513D472B"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referenced to 110 V ph-ph VT output</w:t>
            </w:r>
          </w:p>
        </w:tc>
      </w:tr>
      <w:tr w:rsidR="003B0A73" w:rsidRPr="0092688C" w14:paraId="54B8D102" w14:textId="77777777" w:rsidTr="002966D6">
        <w:tc>
          <w:tcPr>
            <w:tcW w:w="9639" w:type="dxa"/>
            <w:gridSpan w:val="53"/>
            <w:shd w:val="clear" w:color="auto" w:fill="D9D9D9"/>
          </w:tcPr>
          <w:p w14:paraId="4E0C9B90" w14:textId="22DBB3B9" w:rsidR="003B0A73" w:rsidRPr="0092688C" w:rsidRDefault="003B0A73" w:rsidP="003B0A73">
            <w:pPr>
              <w:pStyle w:val="Paragraph0"/>
              <w:spacing w:before="60" w:after="60"/>
              <w:ind w:left="115"/>
              <w:jc w:val="left"/>
              <w:rPr>
                <w:rFonts w:ascii="Arial" w:hAnsi="Arial" w:cs="Arial"/>
                <w:b/>
                <w:noProof w:val="0"/>
                <w:sz w:val="18"/>
                <w:szCs w:val="18"/>
              </w:rPr>
            </w:pPr>
            <w:r w:rsidRPr="0092688C">
              <w:rPr>
                <w:rFonts w:ascii="Arial" w:hAnsi="Arial" w:cs="Arial"/>
                <w:b/>
                <w:noProof w:val="0"/>
                <w:sz w:val="18"/>
                <w:szCs w:val="18"/>
              </w:rPr>
              <w:t>Stability Tests</w:t>
            </w:r>
            <w:r w:rsidR="008F5A15">
              <w:rPr>
                <w:rFonts w:ascii="Arial" w:hAnsi="Arial" w:cs="Arial"/>
                <w:b/>
                <w:noProof w:val="0"/>
                <w:sz w:val="18"/>
                <w:szCs w:val="18"/>
              </w:rPr>
              <w:t xml:space="preserve"> </w:t>
            </w:r>
            <w:r w:rsidR="008F5A15">
              <w:rPr>
                <w:rFonts w:ascii="Arial" w:hAnsi="Arial" w:cs="Arial"/>
                <w:bCs/>
                <w:noProof w:val="0"/>
                <w:sz w:val="18"/>
                <w:szCs w:val="18"/>
              </w:rPr>
              <w:t xml:space="preserve">(confirm no trip of </w:t>
            </w:r>
            <w:r w:rsidR="008F5A15" w:rsidRPr="00487BB6">
              <w:rPr>
                <w:rFonts w:ascii="Arial" w:hAnsi="Arial" w:cs="Arial"/>
                <w:b/>
                <w:noProof w:val="0"/>
                <w:sz w:val="18"/>
                <w:szCs w:val="18"/>
              </w:rPr>
              <w:t>Interface Protection</w:t>
            </w:r>
            <w:r w:rsidR="008F5A15">
              <w:rPr>
                <w:rFonts w:ascii="Arial" w:hAnsi="Arial" w:cs="Arial"/>
                <w:bCs/>
                <w:noProof w:val="0"/>
                <w:sz w:val="18"/>
                <w:szCs w:val="18"/>
              </w:rPr>
              <w:t>)</w:t>
            </w:r>
          </w:p>
        </w:tc>
      </w:tr>
      <w:tr w:rsidR="003B0A73" w:rsidRPr="0092688C" w14:paraId="081582B5" w14:textId="77777777" w:rsidTr="002966D6">
        <w:trPr>
          <w:trHeight w:val="340"/>
        </w:trPr>
        <w:tc>
          <w:tcPr>
            <w:tcW w:w="2108" w:type="dxa"/>
            <w:gridSpan w:val="8"/>
            <w:shd w:val="clear" w:color="auto" w:fill="auto"/>
            <w:vAlign w:val="center"/>
          </w:tcPr>
          <w:p w14:paraId="51371091"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Test Description</w:t>
            </w:r>
          </w:p>
        </w:tc>
        <w:tc>
          <w:tcPr>
            <w:tcW w:w="1059" w:type="dxa"/>
            <w:gridSpan w:val="7"/>
            <w:shd w:val="clear" w:color="auto" w:fill="auto"/>
            <w:vAlign w:val="center"/>
          </w:tcPr>
          <w:p w14:paraId="48837885"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Setting</w:t>
            </w:r>
          </w:p>
        </w:tc>
        <w:tc>
          <w:tcPr>
            <w:tcW w:w="828" w:type="dxa"/>
            <w:gridSpan w:val="6"/>
            <w:vAlign w:val="center"/>
          </w:tcPr>
          <w:p w14:paraId="76B36B18"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Time Delay</w:t>
            </w:r>
          </w:p>
        </w:tc>
        <w:tc>
          <w:tcPr>
            <w:tcW w:w="1619" w:type="dxa"/>
            <w:gridSpan w:val="11"/>
            <w:vAlign w:val="center"/>
          </w:tcPr>
          <w:p w14:paraId="5C205D52"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Test Condition</w:t>
            </w:r>
            <w:r w:rsidRPr="0092688C">
              <w:rPr>
                <w:rFonts w:ascii="Arial" w:hAnsi="Arial" w:cs="Arial"/>
                <w:noProof w:val="0"/>
                <w:sz w:val="18"/>
                <w:szCs w:val="18"/>
              </w:rPr>
              <w:br/>
              <w:t>(3-Phase Value )</w:t>
            </w:r>
          </w:p>
        </w:tc>
        <w:tc>
          <w:tcPr>
            <w:tcW w:w="1357" w:type="dxa"/>
            <w:gridSpan w:val="8"/>
            <w:vAlign w:val="center"/>
          </w:tcPr>
          <w:p w14:paraId="60A8F851"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Test Voltage</w:t>
            </w:r>
            <w:r w:rsidRPr="0092688C">
              <w:rPr>
                <w:rFonts w:ascii="Arial" w:hAnsi="Arial" w:cs="Arial"/>
                <w:noProof w:val="0"/>
                <w:sz w:val="18"/>
                <w:szCs w:val="18"/>
              </w:rPr>
              <w:br/>
              <w:t>All phase</w:t>
            </w:r>
            <w:r w:rsidRPr="0092688C">
              <w:rPr>
                <w:rFonts w:ascii="Arial" w:hAnsi="Arial" w:cs="Arial"/>
                <w:noProof w:val="0"/>
                <w:sz w:val="18"/>
                <w:szCs w:val="18"/>
              </w:rPr>
              <w:br/>
              <w:t>s ph-ph</w:t>
            </w:r>
          </w:p>
        </w:tc>
        <w:tc>
          <w:tcPr>
            <w:tcW w:w="748" w:type="dxa"/>
            <w:gridSpan w:val="4"/>
            <w:shd w:val="clear" w:color="auto" w:fill="auto"/>
            <w:vAlign w:val="center"/>
          </w:tcPr>
          <w:p w14:paraId="4D4B19FC"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Test Duration</w:t>
            </w:r>
          </w:p>
        </w:tc>
        <w:tc>
          <w:tcPr>
            <w:tcW w:w="928" w:type="dxa"/>
            <w:gridSpan w:val="8"/>
            <w:shd w:val="clear" w:color="auto" w:fill="auto"/>
            <w:vAlign w:val="center"/>
          </w:tcPr>
          <w:p w14:paraId="5530BB3A"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Confirm No Trip</w:t>
            </w:r>
          </w:p>
        </w:tc>
        <w:tc>
          <w:tcPr>
            <w:tcW w:w="992" w:type="dxa"/>
            <w:shd w:val="clear" w:color="auto" w:fill="auto"/>
            <w:vAlign w:val="center"/>
          </w:tcPr>
          <w:p w14:paraId="498B8260"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Result</w:t>
            </w:r>
          </w:p>
        </w:tc>
      </w:tr>
      <w:tr w:rsidR="003B0A73" w:rsidRPr="0092688C" w14:paraId="2A92C019" w14:textId="77777777" w:rsidTr="002966D6">
        <w:trPr>
          <w:trHeight w:val="456"/>
        </w:trPr>
        <w:tc>
          <w:tcPr>
            <w:tcW w:w="2108" w:type="dxa"/>
            <w:gridSpan w:val="8"/>
            <w:shd w:val="clear" w:color="auto" w:fill="auto"/>
            <w:vAlign w:val="center"/>
          </w:tcPr>
          <w:p w14:paraId="3C440776"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Inside Normal band</w:t>
            </w:r>
          </w:p>
        </w:tc>
        <w:tc>
          <w:tcPr>
            <w:tcW w:w="1059" w:type="dxa"/>
            <w:gridSpan w:val="7"/>
            <w:shd w:val="clear" w:color="auto" w:fill="auto"/>
            <w:vAlign w:val="center"/>
          </w:tcPr>
          <w:p w14:paraId="18DF0C11"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w:t>
            </w:r>
          </w:p>
        </w:tc>
        <w:tc>
          <w:tcPr>
            <w:tcW w:w="828" w:type="dxa"/>
            <w:gridSpan w:val="6"/>
            <w:vAlign w:val="center"/>
          </w:tcPr>
          <w:p w14:paraId="3FDEA59E"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w:t>
            </w:r>
          </w:p>
        </w:tc>
        <w:tc>
          <w:tcPr>
            <w:tcW w:w="1619" w:type="dxa"/>
            <w:gridSpan w:val="11"/>
            <w:vAlign w:val="center"/>
          </w:tcPr>
          <w:p w14:paraId="5B847623"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&lt; OV Stage 1</w:t>
            </w:r>
          </w:p>
        </w:tc>
        <w:tc>
          <w:tcPr>
            <w:tcW w:w="1357" w:type="dxa"/>
            <w:gridSpan w:val="8"/>
            <w:vAlign w:val="center"/>
          </w:tcPr>
          <w:p w14:paraId="03B51175"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119</w:t>
            </w:r>
            <w:r w:rsidRPr="0092688C">
              <w:rPr>
                <w:rFonts w:ascii="Arial" w:hAnsi="Arial" w:cs="Arial"/>
                <w:b/>
                <w:noProof w:val="0"/>
                <w:sz w:val="18"/>
                <w:szCs w:val="18"/>
              </w:rPr>
              <w:t> </w:t>
            </w:r>
            <w:r w:rsidRPr="0092688C">
              <w:rPr>
                <w:rFonts w:ascii="Arial" w:hAnsi="Arial" w:cs="Arial"/>
                <w:noProof w:val="0"/>
                <w:sz w:val="18"/>
                <w:szCs w:val="18"/>
              </w:rPr>
              <w:t>V</w:t>
            </w:r>
          </w:p>
        </w:tc>
        <w:tc>
          <w:tcPr>
            <w:tcW w:w="748" w:type="dxa"/>
            <w:gridSpan w:val="4"/>
            <w:shd w:val="clear" w:color="auto" w:fill="auto"/>
            <w:vAlign w:val="center"/>
          </w:tcPr>
          <w:p w14:paraId="546B68D4"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5.00</w:t>
            </w:r>
            <w:r w:rsidRPr="0092688C">
              <w:rPr>
                <w:rFonts w:ascii="Arial" w:hAnsi="Arial" w:cs="Arial"/>
                <w:b/>
                <w:noProof w:val="0"/>
                <w:sz w:val="18"/>
                <w:szCs w:val="18"/>
              </w:rPr>
              <w:t> </w:t>
            </w:r>
            <w:r w:rsidRPr="0092688C">
              <w:rPr>
                <w:rFonts w:ascii="Arial" w:hAnsi="Arial" w:cs="Arial"/>
                <w:noProof w:val="0"/>
                <w:sz w:val="18"/>
                <w:szCs w:val="18"/>
              </w:rPr>
              <w:t>s</w:t>
            </w:r>
          </w:p>
        </w:tc>
        <w:tc>
          <w:tcPr>
            <w:tcW w:w="928" w:type="dxa"/>
            <w:gridSpan w:val="8"/>
            <w:shd w:val="clear" w:color="auto" w:fill="auto"/>
            <w:vAlign w:val="center"/>
          </w:tcPr>
          <w:p w14:paraId="37A1771D" w14:textId="77777777" w:rsidR="003B0A73" w:rsidRPr="0092688C" w:rsidRDefault="003B0A73" w:rsidP="003B0A73">
            <w:pPr>
              <w:pStyle w:val="Paragraph0"/>
              <w:spacing w:before="120" w:after="120"/>
              <w:jc w:val="left"/>
              <w:rPr>
                <w:rFonts w:ascii="Arial" w:hAnsi="Arial" w:cs="Arial"/>
                <w:noProof w:val="0"/>
                <w:sz w:val="18"/>
                <w:szCs w:val="18"/>
              </w:rPr>
            </w:pPr>
          </w:p>
        </w:tc>
        <w:tc>
          <w:tcPr>
            <w:tcW w:w="992" w:type="dxa"/>
            <w:shd w:val="clear" w:color="auto" w:fill="auto"/>
            <w:vAlign w:val="center"/>
          </w:tcPr>
          <w:p w14:paraId="4863752B"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Pass/Fail</w:t>
            </w:r>
          </w:p>
        </w:tc>
      </w:tr>
      <w:tr w:rsidR="003B0A73" w:rsidRPr="0092688C" w14:paraId="6C196FD9" w14:textId="77777777" w:rsidTr="002966D6">
        <w:trPr>
          <w:trHeight w:val="406"/>
        </w:trPr>
        <w:tc>
          <w:tcPr>
            <w:tcW w:w="2108" w:type="dxa"/>
            <w:gridSpan w:val="8"/>
            <w:shd w:val="clear" w:color="auto" w:fill="auto"/>
            <w:vAlign w:val="center"/>
          </w:tcPr>
          <w:p w14:paraId="5AE051E0"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Stage 1 Over Voltage</w:t>
            </w:r>
          </w:p>
        </w:tc>
        <w:tc>
          <w:tcPr>
            <w:tcW w:w="1059" w:type="dxa"/>
            <w:gridSpan w:val="7"/>
            <w:shd w:val="clear" w:color="auto" w:fill="auto"/>
            <w:vAlign w:val="center"/>
          </w:tcPr>
          <w:p w14:paraId="6AB1F390"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121 V</w:t>
            </w:r>
          </w:p>
        </w:tc>
        <w:tc>
          <w:tcPr>
            <w:tcW w:w="828" w:type="dxa"/>
            <w:gridSpan w:val="6"/>
            <w:vAlign w:val="center"/>
          </w:tcPr>
          <w:p w14:paraId="47D9B873"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1.0 s</w:t>
            </w:r>
          </w:p>
        </w:tc>
        <w:tc>
          <w:tcPr>
            <w:tcW w:w="1619" w:type="dxa"/>
            <w:gridSpan w:val="11"/>
            <w:vAlign w:val="center"/>
          </w:tcPr>
          <w:p w14:paraId="0685E527"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&gt; OV Stage 1</w:t>
            </w:r>
          </w:p>
        </w:tc>
        <w:tc>
          <w:tcPr>
            <w:tcW w:w="1357" w:type="dxa"/>
            <w:gridSpan w:val="8"/>
            <w:vAlign w:val="center"/>
          </w:tcPr>
          <w:p w14:paraId="59B4C6AF"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122.3</w:t>
            </w:r>
            <w:r w:rsidRPr="0092688C">
              <w:rPr>
                <w:rFonts w:ascii="Arial" w:hAnsi="Arial" w:cs="Arial"/>
                <w:b/>
                <w:noProof w:val="0"/>
                <w:sz w:val="18"/>
                <w:szCs w:val="18"/>
              </w:rPr>
              <w:t> </w:t>
            </w:r>
            <w:r w:rsidRPr="0092688C">
              <w:rPr>
                <w:rFonts w:ascii="Arial" w:hAnsi="Arial" w:cs="Arial"/>
                <w:noProof w:val="0"/>
                <w:sz w:val="18"/>
                <w:szCs w:val="18"/>
              </w:rPr>
              <w:t>V</w:t>
            </w:r>
          </w:p>
        </w:tc>
        <w:tc>
          <w:tcPr>
            <w:tcW w:w="748" w:type="dxa"/>
            <w:gridSpan w:val="4"/>
            <w:shd w:val="clear" w:color="auto" w:fill="auto"/>
            <w:vAlign w:val="center"/>
          </w:tcPr>
          <w:p w14:paraId="0737064A"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0.95</w:t>
            </w:r>
            <w:r w:rsidRPr="0092688C">
              <w:rPr>
                <w:rFonts w:ascii="Arial" w:hAnsi="Arial" w:cs="Arial"/>
                <w:b/>
                <w:noProof w:val="0"/>
                <w:sz w:val="18"/>
                <w:szCs w:val="18"/>
              </w:rPr>
              <w:t> </w:t>
            </w:r>
            <w:r w:rsidRPr="0092688C">
              <w:rPr>
                <w:rFonts w:ascii="Arial" w:hAnsi="Arial" w:cs="Arial"/>
                <w:noProof w:val="0"/>
                <w:sz w:val="18"/>
                <w:szCs w:val="18"/>
              </w:rPr>
              <w:t>s</w:t>
            </w:r>
          </w:p>
        </w:tc>
        <w:tc>
          <w:tcPr>
            <w:tcW w:w="928" w:type="dxa"/>
            <w:gridSpan w:val="8"/>
            <w:shd w:val="clear" w:color="auto" w:fill="auto"/>
            <w:vAlign w:val="center"/>
          </w:tcPr>
          <w:p w14:paraId="64F8E8C6" w14:textId="77777777" w:rsidR="003B0A73" w:rsidRPr="0092688C" w:rsidRDefault="003B0A73" w:rsidP="003B0A73">
            <w:pPr>
              <w:pStyle w:val="Paragraph0"/>
              <w:spacing w:before="120" w:after="120"/>
              <w:jc w:val="left"/>
              <w:rPr>
                <w:rFonts w:ascii="Arial" w:hAnsi="Arial" w:cs="Arial"/>
                <w:noProof w:val="0"/>
                <w:sz w:val="18"/>
                <w:szCs w:val="18"/>
              </w:rPr>
            </w:pPr>
          </w:p>
        </w:tc>
        <w:tc>
          <w:tcPr>
            <w:tcW w:w="992" w:type="dxa"/>
            <w:shd w:val="clear" w:color="auto" w:fill="auto"/>
            <w:vAlign w:val="center"/>
          </w:tcPr>
          <w:p w14:paraId="3C06CDFE"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Pass/Fail</w:t>
            </w:r>
          </w:p>
        </w:tc>
      </w:tr>
      <w:tr w:rsidR="003B0A73" w:rsidRPr="0092688C" w14:paraId="6651BAA7" w14:textId="77777777" w:rsidTr="002966D6">
        <w:trPr>
          <w:trHeight w:val="406"/>
        </w:trPr>
        <w:tc>
          <w:tcPr>
            <w:tcW w:w="2108" w:type="dxa"/>
            <w:gridSpan w:val="8"/>
            <w:shd w:val="clear" w:color="auto" w:fill="auto"/>
            <w:vAlign w:val="center"/>
          </w:tcPr>
          <w:p w14:paraId="26E4CB39"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Stage 2 Over Voltage</w:t>
            </w:r>
          </w:p>
        </w:tc>
        <w:tc>
          <w:tcPr>
            <w:tcW w:w="1059" w:type="dxa"/>
            <w:gridSpan w:val="7"/>
            <w:shd w:val="clear" w:color="auto" w:fill="auto"/>
            <w:vAlign w:val="center"/>
          </w:tcPr>
          <w:p w14:paraId="3255190F"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124.3 V</w:t>
            </w:r>
          </w:p>
        </w:tc>
        <w:tc>
          <w:tcPr>
            <w:tcW w:w="828" w:type="dxa"/>
            <w:gridSpan w:val="6"/>
            <w:vAlign w:val="center"/>
          </w:tcPr>
          <w:p w14:paraId="05AF15A4"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0.5 s</w:t>
            </w:r>
          </w:p>
        </w:tc>
        <w:tc>
          <w:tcPr>
            <w:tcW w:w="1619" w:type="dxa"/>
            <w:gridSpan w:val="11"/>
            <w:vAlign w:val="center"/>
          </w:tcPr>
          <w:p w14:paraId="28DDE91B"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&gt; OV Stage 2</w:t>
            </w:r>
          </w:p>
        </w:tc>
        <w:tc>
          <w:tcPr>
            <w:tcW w:w="1357" w:type="dxa"/>
            <w:gridSpan w:val="8"/>
            <w:vAlign w:val="center"/>
          </w:tcPr>
          <w:p w14:paraId="644470F2"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126.3</w:t>
            </w:r>
            <w:r w:rsidRPr="0092688C">
              <w:rPr>
                <w:rFonts w:ascii="Arial" w:hAnsi="Arial" w:cs="Arial"/>
                <w:b/>
                <w:noProof w:val="0"/>
                <w:sz w:val="18"/>
                <w:szCs w:val="18"/>
              </w:rPr>
              <w:t> </w:t>
            </w:r>
            <w:r w:rsidRPr="0092688C">
              <w:rPr>
                <w:rFonts w:ascii="Arial" w:hAnsi="Arial" w:cs="Arial"/>
                <w:noProof w:val="0"/>
                <w:sz w:val="18"/>
                <w:szCs w:val="18"/>
              </w:rPr>
              <w:t>V</w:t>
            </w:r>
          </w:p>
        </w:tc>
        <w:tc>
          <w:tcPr>
            <w:tcW w:w="748" w:type="dxa"/>
            <w:gridSpan w:val="4"/>
            <w:shd w:val="clear" w:color="auto" w:fill="auto"/>
            <w:vAlign w:val="center"/>
          </w:tcPr>
          <w:p w14:paraId="30ADE056"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0.45</w:t>
            </w:r>
            <w:r w:rsidRPr="0092688C">
              <w:rPr>
                <w:rFonts w:ascii="Arial" w:hAnsi="Arial" w:cs="Arial"/>
                <w:b/>
                <w:noProof w:val="0"/>
                <w:sz w:val="18"/>
                <w:szCs w:val="18"/>
              </w:rPr>
              <w:t> </w:t>
            </w:r>
            <w:r w:rsidRPr="0092688C">
              <w:rPr>
                <w:rFonts w:ascii="Arial" w:hAnsi="Arial" w:cs="Arial"/>
                <w:noProof w:val="0"/>
                <w:sz w:val="18"/>
                <w:szCs w:val="18"/>
              </w:rPr>
              <w:t>s</w:t>
            </w:r>
          </w:p>
        </w:tc>
        <w:tc>
          <w:tcPr>
            <w:tcW w:w="928" w:type="dxa"/>
            <w:gridSpan w:val="8"/>
            <w:shd w:val="clear" w:color="auto" w:fill="auto"/>
            <w:vAlign w:val="center"/>
          </w:tcPr>
          <w:p w14:paraId="198416B7" w14:textId="77777777" w:rsidR="003B0A73" w:rsidRPr="0092688C" w:rsidRDefault="003B0A73" w:rsidP="003B0A73">
            <w:pPr>
              <w:pStyle w:val="Paragraph0"/>
              <w:spacing w:before="120" w:after="120"/>
              <w:jc w:val="left"/>
              <w:rPr>
                <w:rFonts w:ascii="Arial" w:hAnsi="Arial" w:cs="Arial"/>
                <w:noProof w:val="0"/>
                <w:sz w:val="18"/>
                <w:szCs w:val="18"/>
              </w:rPr>
            </w:pPr>
          </w:p>
        </w:tc>
        <w:tc>
          <w:tcPr>
            <w:tcW w:w="992" w:type="dxa"/>
            <w:shd w:val="clear" w:color="auto" w:fill="auto"/>
            <w:vAlign w:val="center"/>
          </w:tcPr>
          <w:p w14:paraId="7B682B4A"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Pass/Fail</w:t>
            </w:r>
          </w:p>
        </w:tc>
      </w:tr>
      <w:tr w:rsidR="003B0A73" w:rsidRPr="0092688C" w14:paraId="003F6DA1" w14:textId="77777777" w:rsidTr="002966D6">
        <w:trPr>
          <w:trHeight w:val="419"/>
        </w:trPr>
        <w:tc>
          <w:tcPr>
            <w:tcW w:w="2108" w:type="dxa"/>
            <w:gridSpan w:val="8"/>
            <w:shd w:val="clear" w:color="auto" w:fill="auto"/>
            <w:vAlign w:val="center"/>
          </w:tcPr>
          <w:p w14:paraId="687293C6"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Inside Normal band</w:t>
            </w:r>
          </w:p>
        </w:tc>
        <w:tc>
          <w:tcPr>
            <w:tcW w:w="1059" w:type="dxa"/>
            <w:gridSpan w:val="7"/>
            <w:shd w:val="clear" w:color="auto" w:fill="auto"/>
            <w:vAlign w:val="center"/>
          </w:tcPr>
          <w:p w14:paraId="0E9BFD7B"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w:t>
            </w:r>
          </w:p>
        </w:tc>
        <w:tc>
          <w:tcPr>
            <w:tcW w:w="828" w:type="dxa"/>
            <w:gridSpan w:val="6"/>
            <w:vAlign w:val="center"/>
          </w:tcPr>
          <w:p w14:paraId="11581667"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w:t>
            </w:r>
          </w:p>
        </w:tc>
        <w:tc>
          <w:tcPr>
            <w:tcW w:w="1619" w:type="dxa"/>
            <w:gridSpan w:val="11"/>
            <w:vAlign w:val="center"/>
          </w:tcPr>
          <w:p w14:paraId="7B60222A"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&gt; UV</w:t>
            </w:r>
          </w:p>
        </w:tc>
        <w:tc>
          <w:tcPr>
            <w:tcW w:w="1357" w:type="dxa"/>
            <w:gridSpan w:val="8"/>
            <w:vAlign w:val="center"/>
          </w:tcPr>
          <w:p w14:paraId="320BA0AA"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90</w:t>
            </w:r>
            <w:r w:rsidRPr="0092688C">
              <w:rPr>
                <w:rFonts w:ascii="Arial" w:hAnsi="Arial" w:cs="Arial"/>
                <w:b/>
                <w:noProof w:val="0"/>
                <w:sz w:val="18"/>
                <w:szCs w:val="18"/>
              </w:rPr>
              <w:t> </w:t>
            </w:r>
            <w:r w:rsidRPr="0092688C">
              <w:rPr>
                <w:rFonts w:ascii="Arial" w:hAnsi="Arial" w:cs="Arial"/>
                <w:noProof w:val="0"/>
                <w:sz w:val="18"/>
                <w:szCs w:val="18"/>
              </w:rPr>
              <w:t>V</w:t>
            </w:r>
          </w:p>
        </w:tc>
        <w:tc>
          <w:tcPr>
            <w:tcW w:w="748" w:type="dxa"/>
            <w:gridSpan w:val="4"/>
            <w:shd w:val="clear" w:color="auto" w:fill="auto"/>
            <w:vAlign w:val="center"/>
          </w:tcPr>
          <w:p w14:paraId="031F79E5"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5.00</w:t>
            </w:r>
            <w:r w:rsidRPr="0092688C">
              <w:rPr>
                <w:rFonts w:ascii="Arial" w:hAnsi="Arial" w:cs="Arial"/>
                <w:b/>
                <w:noProof w:val="0"/>
                <w:sz w:val="18"/>
                <w:szCs w:val="18"/>
              </w:rPr>
              <w:t> </w:t>
            </w:r>
            <w:r w:rsidRPr="0092688C">
              <w:rPr>
                <w:rFonts w:ascii="Arial" w:hAnsi="Arial" w:cs="Arial"/>
                <w:noProof w:val="0"/>
                <w:sz w:val="18"/>
                <w:szCs w:val="18"/>
              </w:rPr>
              <w:t>s</w:t>
            </w:r>
          </w:p>
        </w:tc>
        <w:tc>
          <w:tcPr>
            <w:tcW w:w="928" w:type="dxa"/>
            <w:gridSpan w:val="8"/>
            <w:shd w:val="clear" w:color="auto" w:fill="auto"/>
            <w:vAlign w:val="center"/>
          </w:tcPr>
          <w:p w14:paraId="6993FB63" w14:textId="77777777" w:rsidR="003B0A73" w:rsidRPr="0092688C" w:rsidRDefault="003B0A73" w:rsidP="003B0A73">
            <w:pPr>
              <w:pStyle w:val="Paragraph0"/>
              <w:spacing w:before="120" w:after="120"/>
              <w:jc w:val="left"/>
              <w:rPr>
                <w:rFonts w:ascii="Arial" w:hAnsi="Arial" w:cs="Arial"/>
                <w:noProof w:val="0"/>
                <w:sz w:val="18"/>
                <w:szCs w:val="18"/>
              </w:rPr>
            </w:pPr>
          </w:p>
        </w:tc>
        <w:tc>
          <w:tcPr>
            <w:tcW w:w="992" w:type="dxa"/>
            <w:shd w:val="clear" w:color="auto" w:fill="auto"/>
            <w:vAlign w:val="center"/>
          </w:tcPr>
          <w:p w14:paraId="6D2003D1" w14:textId="77777777" w:rsidR="003B0A73" w:rsidRPr="0092688C" w:rsidRDefault="003B0A73" w:rsidP="005D0251">
            <w:pPr>
              <w:spacing w:before="120" w:after="120"/>
              <w:ind w:left="0"/>
              <w:jc w:val="left"/>
              <w:rPr>
                <w:spacing w:val="0"/>
                <w:sz w:val="18"/>
                <w:szCs w:val="18"/>
              </w:rPr>
            </w:pPr>
            <w:r w:rsidRPr="0092688C">
              <w:rPr>
                <w:spacing w:val="0"/>
                <w:sz w:val="18"/>
                <w:szCs w:val="18"/>
              </w:rPr>
              <w:t>Pass/Fail</w:t>
            </w:r>
          </w:p>
        </w:tc>
      </w:tr>
      <w:tr w:rsidR="003B0A73" w:rsidRPr="0092688C" w14:paraId="791C31C4" w14:textId="77777777" w:rsidTr="002966D6">
        <w:trPr>
          <w:trHeight w:val="416"/>
        </w:trPr>
        <w:tc>
          <w:tcPr>
            <w:tcW w:w="2108" w:type="dxa"/>
            <w:gridSpan w:val="8"/>
            <w:shd w:val="clear" w:color="auto" w:fill="auto"/>
            <w:vAlign w:val="center"/>
          </w:tcPr>
          <w:p w14:paraId="1C5D60FA"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Under Voltage</w:t>
            </w:r>
          </w:p>
        </w:tc>
        <w:tc>
          <w:tcPr>
            <w:tcW w:w="1059" w:type="dxa"/>
            <w:gridSpan w:val="7"/>
            <w:shd w:val="clear" w:color="auto" w:fill="auto"/>
            <w:vAlign w:val="center"/>
          </w:tcPr>
          <w:p w14:paraId="455E2619"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88 V</w:t>
            </w:r>
          </w:p>
        </w:tc>
        <w:tc>
          <w:tcPr>
            <w:tcW w:w="828" w:type="dxa"/>
            <w:gridSpan w:val="6"/>
            <w:vAlign w:val="center"/>
          </w:tcPr>
          <w:p w14:paraId="47E855B0"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2.5 s</w:t>
            </w:r>
          </w:p>
        </w:tc>
        <w:tc>
          <w:tcPr>
            <w:tcW w:w="1619" w:type="dxa"/>
            <w:gridSpan w:val="11"/>
            <w:vAlign w:val="center"/>
          </w:tcPr>
          <w:p w14:paraId="372C1B27"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 xml:space="preserve">&lt; UV </w:t>
            </w:r>
          </w:p>
        </w:tc>
        <w:tc>
          <w:tcPr>
            <w:tcW w:w="1357" w:type="dxa"/>
            <w:gridSpan w:val="8"/>
            <w:vAlign w:val="center"/>
          </w:tcPr>
          <w:p w14:paraId="321A7552"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86</w:t>
            </w:r>
            <w:r w:rsidRPr="0092688C">
              <w:rPr>
                <w:rFonts w:ascii="Arial" w:hAnsi="Arial" w:cs="Arial"/>
                <w:b/>
                <w:noProof w:val="0"/>
                <w:sz w:val="18"/>
                <w:szCs w:val="18"/>
              </w:rPr>
              <w:t> </w:t>
            </w:r>
            <w:r w:rsidRPr="0092688C">
              <w:rPr>
                <w:rFonts w:ascii="Arial" w:hAnsi="Arial" w:cs="Arial"/>
                <w:noProof w:val="0"/>
                <w:sz w:val="18"/>
                <w:szCs w:val="18"/>
              </w:rPr>
              <w:t>V</w:t>
            </w:r>
          </w:p>
        </w:tc>
        <w:tc>
          <w:tcPr>
            <w:tcW w:w="748" w:type="dxa"/>
            <w:gridSpan w:val="4"/>
            <w:shd w:val="clear" w:color="auto" w:fill="auto"/>
            <w:vAlign w:val="center"/>
          </w:tcPr>
          <w:p w14:paraId="3C138F93"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2.45</w:t>
            </w:r>
            <w:r w:rsidRPr="0092688C">
              <w:rPr>
                <w:rFonts w:ascii="Arial" w:hAnsi="Arial" w:cs="Arial"/>
                <w:b/>
                <w:noProof w:val="0"/>
                <w:sz w:val="18"/>
                <w:szCs w:val="18"/>
              </w:rPr>
              <w:t> </w:t>
            </w:r>
            <w:r w:rsidRPr="0092688C">
              <w:rPr>
                <w:rFonts w:ascii="Arial" w:hAnsi="Arial" w:cs="Arial"/>
                <w:noProof w:val="0"/>
                <w:sz w:val="18"/>
                <w:szCs w:val="18"/>
              </w:rPr>
              <w:t>s</w:t>
            </w:r>
          </w:p>
        </w:tc>
        <w:tc>
          <w:tcPr>
            <w:tcW w:w="928" w:type="dxa"/>
            <w:gridSpan w:val="8"/>
            <w:shd w:val="clear" w:color="auto" w:fill="auto"/>
            <w:vAlign w:val="center"/>
          </w:tcPr>
          <w:p w14:paraId="5577CA80" w14:textId="77777777" w:rsidR="003B0A73" w:rsidRPr="0092688C" w:rsidRDefault="003B0A73" w:rsidP="003B0A73">
            <w:pPr>
              <w:pStyle w:val="Paragraph0"/>
              <w:spacing w:before="120" w:after="120"/>
              <w:jc w:val="left"/>
              <w:rPr>
                <w:rFonts w:ascii="Arial" w:hAnsi="Arial" w:cs="Arial"/>
                <w:noProof w:val="0"/>
                <w:sz w:val="18"/>
                <w:szCs w:val="18"/>
              </w:rPr>
            </w:pPr>
          </w:p>
        </w:tc>
        <w:tc>
          <w:tcPr>
            <w:tcW w:w="992" w:type="dxa"/>
            <w:shd w:val="clear" w:color="auto" w:fill="auto"/>
            <w:vAlign w:val="center"/>
          </w:tcPr>
          <w:p w14:paraId="6FA07101" w14:textId="77777777" w:rsidR="003B0A73" w:rsidRPr="0092688C" w:rsidRDefault="003B0A73" w:rsidP="005D0251">
            <w:pPr>
              <w:spacing w:before="120" w:after="120"/>
              <w:ind w:left="0"/>
              <w:jc w:val="left"/>
              <w:rPr>
                <w:spacing w:val="0"/>
                <w:sz w:val="18"/>
                <w:szCs w:val="18"/>
              </w:rPr>
            </w:pPr>
            <w:r w:rsidRPr="0092688C">
              <w:rPr>
                <w:spacing w:val="0"/>
                <w:sz w:val="18"/>
                <w:szCs w:val="18"/>
              </w:rPr>
              <w:t>Pass/Fail</w:t>
            </w:r>
          </w:p>
        </w:tc>
      </w:tr>
      <w:tr w:rsidR="003B0A73" w:rsidRPr="0092688C" w14:paraId="36A3094B" w14:textId="77777777" w:rsidTr="002966D6">
        <w:tc>
          <w:tcPr>
            <w:tcW w:w="9639" w:type="dxa"/>
            <w:gridSpan w:val="53"/>
            <w:shd w:val="clear" w:color="auto" w:fill="D9D9D9"/>
          </w:tcPr>
          <w:p w14:paraId="49AE1687" w14:textId="77777777" w:rsidR="003B0A73" w:rsidRPr="0092688C" w:rsidRDefault="003B0A73" w:rsidP="003B0A73">
            <w:pPr>
              <w:pStyle w:val="Paragraph0"/>
              <w:spacing w:before="120" w:after="120"/>
              <w:ind w:left="115" w:right="116"/>
              <w:rPr>
                <w:rFonts w:ascii="Arial" w:hAnsi="Arial" w:cs="Arial"/>
                <w:noProof w:val="0"/>
                <w:sz w:val="18"/>
                <w:szCs w:val="18"/>
              </w:rPr>
            </w:pPr>
            <w:r w:rsidRPr="0092688C">
              <w:rPr>
                <w:rFonts w:ascii="Arial" w:hAnsi="Arial" w:cs="Arial"/>
                <w:noProof w:val="0"/>
                <w:sz w:val="18"/>
                <w:szCs w:val="18"/>
              </w:rPr>
              <w:br w:type="page"/>
              <w:t>Additional Comments / Observations:</w:t>
            </w:r>
          </w:p>
        </w:tc>
      </w:tr>
      <w:tr w:rsidR="003B0A73" w:rsidRPr="0092688C" w14:paraId="434E01CA" w14:textId="77777777" w:rsidTr="002966D6">
        <w:tc>
          <w:tcPr>
            <w:tcW w:w="9639" w:type="dxa"/>
            <w:gridSpan w:val="53"/>
            <w:shd w:val="clear" w:color="auto" w:fill="auto"/>
          </w:tcPr>
          <w:p w14:paraId="27A84A54" w14:textId="77777777" w:rsidR="003B0A73" w:rsidRPr="0092688C" w:rsidRDefault="003B0A73" w:rsidP="003B0A73">
            <w:pPr>
              <w:pStyle w:val="Paragraph0"/>
              <w:spacing w:before="60" w:after="60"/>
              <w:rPr>
                <w:rFonts w:ascii="Arial" w:hAnsi="Arial" w:cs="Arial"/>
                <w:noProof w:val="0"/>
                <w:sz w:val="18"/>
                <w:szCs w:val="18"/>
              </w:rPr>
            </w:pPr>
          </w:p>
          <w:p w14:paraId="7E384850" w14:textId="77777777" w:rsidR="003B0A73" w:rsidRPr="0092688C" w:rsidRDefault="003B0A73" w:rsidP="003B0A73">
            <w:pPr>
              <w:pStyle w:val="Paragraph0"/>
              <w:spacing w:before="60" w:after="60"/>
              <w:rPr>
                <w:rFonts w:ascii="Arial" w:hAnsi="Arial" w:cs="Arial"/>
                <w:noProof w:val="0"/>
                <w:sz w:val="18"/>
                <w:szCs w:val="18"/>
              </w:rPr>
            </w:pPr>
          </w:p>
          <w:p w14:paraId="503B100F" w14:textId="77777777" w:rsidR="003B0A73" w:rsidRPr="0092688C" w:rsidRDefault="003B0A73" w:rsidP="003B0A73">
            <w:pPr>
              <w:pStyle w:val="Paragraph0"/>
              <w:spacing w:before="60" w:after="60"/>
              <w:rPr>
                <w:rFonts w:ascii="Arial" w:hAnsi="Arial" w:cs="Arial"/>
                <w:noProof w:val="0"/>
                <w:sz w:val="18"/>
                <w:szCs w:val="18"/>
              </w:rPr>
            </w:pPr>
          </w:p>
          <w:p w14:paraId="04E3F7FA" w14:textId="77777777" w:rsidR="003B0A73" w:rsidRPr="0092688C" w:rsidRDefault="003B0A73" w:rsidP="003B0A73">
            <w:pPr>
              <w:pStyle w:val="Paragraph0"/>
              <w:spacing w:before="60" w:after="60"/>
              <w:rPr>
                <w:rFonts w:ascii="Arial" w:hAnsi="Arial" w:cs="Arial"/>
                <w:noProof w:val="0"/>
                <w:sz w:val="18"/>
                <w:szCs w:val="18"/>
              </w:rPr>
            </w:pPr>
          </w:p>
          <w:p w14:paraId="38ACF435" w14:textId="5F2586FF" w:rsidR="003B0A73" w:rsidRDefault="003B0A73" w:rsidP="003B0A73">
            <w:pPr>
              <w:pStyle w:val="Paragraph0"/>
              <w:spacing w:before="60" w:after="60"/>
              <w:rPr>
                <w:rFonts w:ascii="Arial" w:hAnsi="Arial" w:cs="Arial"/>
                <w:noProof w:val="0"/>
                <w:sz w:val="18"/>
                <w:szCs w:val="18"/>
              </w:rPr>
            </w:pPr>
          </w:p>
          <w:p w14:paraId="3DB8C213" w14:textId="73FA19C8" w:rsidR="00BD6C18" w:rsidRDefault="00BD6C18" w:rsidP="003B0A73">
            <w:pPr>
              <w:pStyle w:val="Paragraph0"/>
              <w:spacing w:before="60" w:after="60"/>
              <w:rPr>
                <w:rFonts w:ascii="Arial" w:hAnsi="Arial" w:cs="Arial"/>
                <w:noProof w:val="0"/>
                <w:sz w:val="18"/>
                <w:szCs w:val="18"/>
              </w:rPr>
            </w:pPr>
          </w:p>
          <w:p w14:paraId="5CBC076A" w14:textId="34754DCB" w:rsidR="00BD6C18" w:rsidRDefault="00BD6C18" w:rsidP="003B0A73">
            <w:pPr>
              <w:pStyle w:val="Paragraph0"/>
              <w:spacing w:before="60" w:after="60"/>
              <w:rPr>
                <w:rFonts w:ascii="Arial" w:hAnsi="Arial" w:cs="Arial"/>
                <w:noProof w:val="0"/>
                <w:sz w:val="18"/>
                <w:szCs w:val="18"/>
              </w:rPr>
            </w:pPr>
          </w:p>
          <w:p w14:paraId="133627E3" w14:textId="1FA4D95A" w:rsidR="00BD6C18" w:rsidRDefault="00BD6C18" w:rsidP="003B0A73">
            <w:pPr>
              <w:pStyle w:val="Paragraph0"/>
              <w:spacing w:before="60" w:after="60"/>
              <w:rPr>
                <w:rFonts w:ascii="Arial" w:hAnsi="Arial" w:cs="Arial"/>
                <w:noProof w:val="0"/>
                <w:sz w:val="18"/>
                <w:szCs w:val="18"/>
              </w:rPr>
            </w:pPr>
          </w:p>
          <w:p w14:paraId="123319C8" w14:textId="77777777" w:rsidR="00BD6C18" w:rsidRPr="0092688C" w:rsidRDefault="00BD6C18" w:rsidP="003B0A73">
            <w:pPr>
              <w:pStyle w:val="Paragraph0"/>
              <w:spacing w:before="60" w:after="60"/>
              <w:rPr>
                <w:rFonts w:ascii="Arial" w:hAnsi="Arial" w:cs="Arial"/>
                <w:noProof w:val="0"/>
                <w:sz w:val="18"/>
                <w:szCs w:val="18"/>
              </w:rPr>
            </w:pPr>
          </w:p>
          <w:p w14:paraId="5E216C8B" w14:textId="77777777" w:rsidR="003B0A73" w:rsidRPr="0092688C" w:rsidRDefault="003B0A73" w:rsidP="003B0A73">
            <w:pPr>
              <w:pStyle w:val="Paragraph0"/>
              <w:spacing w:before="60" w:after="60"/>
              <w:rPr>
                <w:rFonts w:ascii="Arial" w:hAnsi="Arial" w:cs="Arial"/>
                <w:noProof w:val="0"/>
                <w:sz w:val="18"/>
                <w:szCs w:val="18"/>
              </w:rPr>
            </w:pPr>
          </w:p>
        </w:tc>
      </w:tr>
      <w:tr w:rsidR="003B0A73" w:rsidRPr="0092688C" w14:paraId="3AF60EBF" w14:textId="77777777" w:rsidTr="002966D6">
        <w:tc>
          <w:tcPr>
            <w:tcW w:w="9639" w:type="dxa"/>
            <w:gridSpan w:val="53"/>
          </w:tcPr>
          <w:p w14:paraId="22A76E70" w14:textId="618A7960"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 xml:space="preserve">Over and Under Frequency Protection </w:t>
            </w:r>
          </w:p>
          <w:p w14:paraId="0C44802E"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 xml:space="preserve">The </w:t>
            </w:r>
            <w:r w:rsidRPr="0092688C">
              <w:rPr>
                <w:rFonts w:ascii="Arial" w:hAnsi="Arial" w:cs="Arial"/>
                <w:b/>
                <w:noProof w:val="0"/>
                <w:sz w:val="18"/>
                <w:szCs w:val="18"/>
              </w:rPr>
              <w:t>Generator</w:t>
            </w:r>
            <w:r w:rsidRPr="0092688C">
              <w:rPr>
                <w:rFonts w:ascii="Arial" w:hAnsi="Arial" w:cs="Arial"/>
                <w:noProof w:val="0"/>
                <w:sz w:val="18"/>
                <w:szCs w:val="18"/>
              </w:rPr>
              <w:t xml:space="preserve"> shall demonstrate compliance with this EREC G99 in respect of Over and Under Frequency Protection by provision of </w:t>
            </w:r>
            <w:r w:rsidRPr="0092688C">
              <w:rPr>
                <w:rFonts w:ascii="Arial" w:hAnsi="Arial" w:cs="Arial"/>
                <w:b/>
                <w:noProof w:val="0"/>
                <w:sz w:val="18"/>
                <w:szCs w:val="18"/>
              </w:rPr>
              <w:t>Manufacturers’ Information</w:t>
            </w:r>
            <w:r w:rsidRPr="0092688C">
              <w:rPr>
                <w:rFonts w:ascii="Arial" w:hAnsi="Arial" w:cs="Arial"/>
                <w:noProof w:val="0"/>
                <w:sz w:val="18"/>
                <w:szCs w:val="18"/>
              </w:rPr>
              <w:t>,</w:t>
            </w:r>
            <w:r w:rsidRPr="0092688C">
              <w:rPr>
                <w:rFonts w:ascii="Arial" w:hAnsi="Arial" w:cs="Arial"/>
                <w:sz w:val="18"/>
                <w:szCs w:val="18"/>
              </w:rPr>
              <w:t xml:space="preserve"> type test reports </w:t>
            </w:r>
            <w:r w:rsidRPr="0092688C">
              <w:rPr>
                <w:rFonts w:ascii="Arial" w:hAnsi="Arial" w:cs="Arial"/>
                <w:noProof w:val="0"/>
                <w:sz w:val="18"/>
                <w:szCs w:val="18"/>
              </w:rPr>
              <w:t>or by undertaking the following tests on site.</w:t>
            </w:r>
          </w:p>
        </w:tc>
      </w:tr>
      <w:tr w:rsidR="003B0A73" w:rsidRPr="0092688C" w14:paraId="0610DC57" w14:textId="77777777" w:rsidTr="002966D6">
        <w:trPr>
          <w:trHeight w:val="340"/>
        </w:trPr>
        <w:tc>
          <w:tcPr>
            <w:tcW w:w="9639" w:type="dxa"/>
            <w:gridSpan w:val="53"/>
            <w:shd w:val="clear" w:color="auto" w:fill="D9D9D9"/>
            <w:vAlign w:val="center"/>
          </w:tcPr>
          <w:p w14:paraId="0CA08B68" w14:textId="185F486C"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Calibration and Accuracy Tests</w:t>
            </w:r>
          </w:p>
        </w:tc>
      </w:tr>
      <w:tr w:rsidR="003B0A73" w:rsidRPr="0092688C" w14:paraId="77DFDD07" w14:textId="77777777" w:rsidTr="002966D6">
        <w:trPr>
          <w:trHeight w:val="340"/>
        </w:trPr>
        <w:tc>
          <w:tcPr>
            <w:tcW w:w="1461" w:type="dxa"/>
            <w:gridSpan w:val="3"/>
            <w:shd w:val="clear" w:color="auto" w:fill="auto"/>
            <w:vAlign w:val="center"/>
          </w:tcPr>
          <w:p w14:paraId="4FE1BAFD"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Setting</w:t>
            </w:r>
          </w:p>
        </w:tc>
        <w:tc>
          <w:tcPr>
            <w:tcW w:w="647" w:type="dxa"/>
            <w:gridSpan w:val="5"/>
            <w:shd w:val="clear" w:color="auto" w:fill="auto"/>
            <w:vAlign w:val="center"/>
          </w:tcPr>
          <w:p w14:paraId="21CF5D65"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Time Delay</w:t>
            </w:r>
          </w:p>
        </w:tc>
        <w:tc>
          <w:tcPr>
            <w:tcW w:w="3050" w:type="dxa"/>
            <w:gridSpan w:val="19"/>
            <w:vAlign w:val="center"/>
          </w:tcPr>
          <w:p w14:paraId="2B3EAB3B" w14:textId="77777777" w:rsidR="003B0A73" w:rsidRPr="0092688C" w:rsidRDefault="003B0A73" w:rsidP="003B0A73">
            <w:pPr>
              <w:pStyle w:val="Paragraph0"/>
              <w:spacing w:before="120" w:after="120"/>
              <w:jc w:val="left"/>
              <w:rPr>
                <w:rFonts w:ascii="Arial" w:hAnsi="Arial" w:cs="Arial"/>
                <w:b/>
                <w:noProof w:val="0"/>
                <w:sz w:val="18"/>
                <w:szCs w:val="18"/>
              </w:rPr>
            </w:pPr>
            <w:r w:rsidRPr="0092688C">
              <w:rPr>
                <w:rFonts w:ascii="Arial" w:hAnsi="Arial" w:cs="Arial"/>
                <w:b/>
                <w:noProof w:val="0"/>
                <w:sz w:val="18"/>
                <w:szCs w:val="18"/>
              </w:rPr>
              <w:t>Pickup Frequency</w:t>
            </w:r>
          </w:p>
        </w:tc>
        <w:tc>
          <w:tcPr>
            <w:tcW w:w="4481" w:type="dxa"/>
            <w:gridSpan w:val="26"/>
            <w:shd w:val="clear" w:color="auto" w:fill="auto"/>
            <w:vAlign w:val="center"/>
          </w:tcPr>
          <w:p w14:paraId="1E3BD179" w14:textId="77777777" w:rsidR="003B0A73" w:rsidRPr="0092688C" w:rsidRDefault="003B0A73" w:rsidP="003B0A73">
            <w:pPr>
              <w:spacing w:before="120" w:after="120"/>
              <w:rPr>
                <w:b/>
                <w:spacing w:val="0"/>
                <w:sz w:val="18"/>
                <w:szCs w:val="18"/>
              </w:rPr>
            </w:pPr>
            <w:r w:rsidRPr="0092688C">
              <w:rPr>
                <w:b/>
                <w:spacing w:val="0"/>
                <w:sz w:val="18"/>
                <w:szCs w:val="18"/>
              </w:rPr>
              <w:t xml:space="preserve">Relay Operating Time </w:t>
            </w:r>
          </w:p>
        </w:tc>
      </w:tr>
      <w:tr w:rsidR="003B0A73" w:rsidRPr="0092688C" w14:paraId="48694A51" w14:textId="77777777" w:rsidTr="002966D6">
        <w:trPr>
          <w:trHeight w:val="340"/>
        </w:trPr>
        <w:tc>
          <w:tcPr>
            <w:tcW w:w="2108" w:type="dxa"/>
            <w:gridSpan w:val="8"/>
            <w:shd w:val="clear" w:color="auto" w:fill="auto"/>
            <w:vAlign w:val="center"/>
          </w:tcPr>
          <w:p w14:paraId="622F6015"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Over Frequency</w:t>
            </w:r>
          </w:p>
        </w:tc>
        <w:tc>
          <w:tcPr>
            <w:tcW w:w="682" w:type="dxa"/>
            <w:gridSpan w:val="3"/>
          </w:tcPr>
          <w:p w14:paraId="4E860049"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59" w:type="dxa"/>
            <w:gridSpan w:val="7"/>
            <w:shd w:val="clear" w:color="auto" w:fill="auto"/>
            <w:vAlign w:val="center"/>
          </w:tcPr>
          <w:p w14:paraId="05C5D7A0"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55" w:type="dxa"/>
            <w:gridSpan w:val="5"/>
          </w:tcPr>
          <w:p w14:paraId="11EDC635"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754" w:type="dxa"/>
            <w:gridSpan w:val="4"/>
          </w:tcPr>
          <w:p w14:paraId="69D991C1"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Result</w:t>
            </w:r>
          </w:p>
        </w:tc>
        <w:tc>
          <w:tcPr>
            <w:tcW w:w="853" w:type="dxa"/>
            <w:gridSpan w:val="6"/>
            <w:shd w:val="clear" w:color="auto" w:fill="auto"/>
            <w:vAlign w:val="center"/>
          </w:tcPr>
          <w:p w14:paraId="5AB98349"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Freq step</w:t>
            </w:r>
          </w:p>
        </w:tc>
        <w:tc>
          <w:tcPr>
            <w:tcW w:w="655" w:type="dxa"/>
            <w:gridSpan w:val="4"/>
            <w:shd w:val="clear" w:color="auto" w:fill="auto"/>
          </w:tcPr>
          <w:p w14:paraId="19EE701F"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56" w:type="dxa"/>
            <w:gridSpan w:val="6"/>
            <w:shd w:val="clear" w:color="auto" w:fill="auto"/>
            <w:vAlign w:val="center"/>
          </w:tcPr>
          <w:p w14:paraId="6B501E9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87" w:type="dxa"/>
            <w:gridSpan w:val="6"/>
            <w:shd w:val="clear" w:color="auto" w:fill="auto"/>
          </w:tcPr>
          <w:p w14:paraId="7BB36691"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1330" w:type="dxa"/>
            <w:gridSpan w:val="4"/>
            <w:shd w:val="clear" w:color="auto" w:fill="auto"/>
            <w:vAlign w:val="center"/>
          </w:tcPr>
          <w:p w14:paraId="2C72BA7E"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Result</w:t>
            </w:r>
          </w:p>
        </w:tc>
      </w:tr>
      <w:tr w:rsidR="003B0A73" w:rsidRPr="0092688C" w14:paraId="3AC449DE" w14:textId="77777777" w:rsidTr="002966D6">
        <w:trPr>
          <w:trHeight w:val="668"/>
        </w:trPr>
        <w:tc>
          <w:tcPr>
            <w:tcW w:w="1461" w:type="dxa"/>
            <w:gridSpan w:val="3"/>
            <w:shd w:val="clear" w:color="auto" w:fill="auto"/>
            <w:vAlign w:val="center"/>
          </w:tcPr>
          <w:p w14:paraId="0A54D767"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52</w:t>
            </w:r>
            <w:r w:rsidRPr="0092688C">
              <w:rPr>
                <w:rFonts w:ascii="Arial" w:hAnsi="Arial" w:cs="Arial"/>
                <w:b/>
                <w:noProof w:val="0"/>
                <w:sz w:val="18"/>
                <w:szCs w:val="18"/>
              </w:rPr>
              <w:t> </w:t>
            </w:r>
            <w:r w:rsidRPr="0092688C">
              <w:rPr>
                <w:rFonts w:ascii="Arial" w:hAnsi="Arial" w:cs="Arial"/>
                <w:noProof w:val="0"/>
                <w:sz w:val="18"/>
                <w:szCs w:val="18"/>
              </w:rPr>
              <w:t>Hz</w:t>
            </w:r>
          </w:p>
        </w:tc>
        <w:tc>
          <w:tcPr>
            <w:tcW w:w="647" w:type="dxa"/>
            <w:gridSpan w:val="5"/>
            <w:shd w:val="clear" w:color="auto" w:fill="auto"/>
            <w:vAlign w:val="center"/>
          </w:tcPr>
          <w:p w14:paraId="73D832F4"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0.5</w:t>
            </w:r>
            <w:r w:rsidRPr="0092688C">
              <w:rPr>
                <w:rFonts w:ascii="Arial" w:hAnsi="Arial" w:cs="Arial"/>
                <w:b/>
                <w:noProof w:val="0"/>
                <w:sz w:val="18"/>
                <w:szCs w:val="18"/>
              </w:rPr>
              <w:t> </w:t>
            </w:r>
            <w:r w:rsidRPr="0092688C">
              <w:rPr>
                <w:rFonts w:ascii="Arial" w:hAnsi="Arial" w:cs="Arial"/>
                <w:noProof w:val="0"/>
                <w:sz w:val="18"/>
                <w:szCs w:val="18"/>
              </w:rPr>
              <w:t>s</w:t>
            </w:r>
          </w:p>
        </w:tc>
        <w:tc>
          <w:tcPr>
            <w:tcW w:w="682" w:type="dxa"/>
            <w:gridSpan w:val="3"/>
            <w:vAlign w:val="center"/>
          </w:tcPr>
          <w:p w14:paraId="48279EBF"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51.90</w:t>
            </w:r>
          </w:p>
        </w:tc>
        <w:tc>
          <w:tcPr>
            <w:tcW w:w="959" w:type="dxa"/>
            <w:gridSpan w:val="7"/>
            <w:shd w:val="clear" w:color="auto" w:fill="auto"/>
            <w:vAlign w:val="center"/>
          </w:tcPr>
          <w:p w14:paraId="3301D2A4"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55" w:type="dxa"/>
            <w:gridSpan w:val="5"/>
            <w:vAlign w:val="center"/>
          </w:tcPr>
          <w:p w14:paraId="67FA9B77"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52.10</w:t>
            </w:r>
          </w:p>
        </w:tc>
        <w:tc>
          <w:tcPr>
            <w:tcW w:w="754" w:type="dxa"/>
            <w:gridSpan w:val="4"/>
            <w:vAlign w:val="center"/>
          </w:tcPr>
          <w:p w14:paraId="142B25C9"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r w:rsidRPr="0092688C" w:rsidDel="007B58B2">
              <w:rPr>
                <w:rFonts w:ascii="Arial" w:hAnsi="Arial" w:cs="Arial"/>
                <w:noProof w:val="0"/>
                <w:sz w:val="18"/>
                <w:szCs w:val="18"/>
              </w:rPr>
              <w:t xml:space="preserve"> </w:t>
            </w:r>
          </w:p>
        </w:tc>
        <w:tc>
          <w:tcPr>
            <w:tcW w:w="853" w:type="dxa"/>
            <w:gridSpan w:val="6"/>
            <w:shd w:val="clear" w:color="auto" w:fill="auto"/>
            <w:vAlign w:val="center"/>
          </w:tcPr>
          <w:p w14:paraId="565545AB"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51.7-52.3</w:t>
            </w:r>
            <w:r w:rsidRPr="0092688C">
              <w:rPr>
                <w:rFonts w:ascii="Arial" w:hAnsi="Arial" w:cs="Arial"/>
                <w:b/>
                <w:noProof w:val="0"/>
                <w:sz w:val="18"/>
                <w:szCs w:val="18"/>
              </w:rPr>
              <w:t> </w:t>
            </w:r>
            <w:r w:rsidRPr="0092688C">
              <w:rPr>
                <w:rFonts w:ascii="Arial" w:hAnsi="Arial" w:cs="Arial"/>
                <w:noProof w:val="0"/>
                <w:sz w:val="18"/>
                <w:szCs w:val="18"/>
              </w:rPr>
              <w:t>Hz</w:t>
            </w:r>
          </w:p>
        </w:tc>
        <w:tc>
          <w:tcPr>
            <w:tcW w:w="655" w:type="dxa"/>
            <w:gridSpan w:val="4"/>
            <w:shd w:val="clear" w:color="auto" w:fill="auto"/>
            <w:vAlign w:val="center"/>
          </w:tcPr>
          <w:p w14:paraId="205E8D0F"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0.50</w:t>
            </w:r>
            <w:r w:rsidRPr="0092688C">
              <w:rPr>
                <w:rFonts w:ascii="Arial" w:hAnsi="Arial" w:cs="Arial"/>
                <w:b/>
                <w:noProof w:val="0"/>
                <w:sz w:val="18"/>
                <w:szCs w:val="18"/>
              </w:rPr>
              <w:t> </w:t>
            </w:r>
            <w:r w:rsidRPr="0092688C">
              <w:rPr>
                <w:rFonts w:ascii="Arial" w:hAnsi="Arial" w:cs="Arial"/>
                <w:i/>
                <w:noProof w:val="0"/>
                <w:sz w:val="18"/>
                <w:szCs w:val="18"/>
              </w:rPr>
              <w:t>s</w:t>
            </w:r>
          </w:p>
        </w:tc>
        <w:tc>
          <w:tcPr>
            <w:tcW w:w="956" w:type="dxa"/>
            <w:gridSpan w:val="6"/>
            <w:shd w:val="clear" w:color="auto" w:fill="auto"/>
            <w:vAlign w:val="center"/>
          </w:tcPr>
          <w:p w14:paraId="66564D6A"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87" w:type="dxa"/>
            <w:gridSpan w:val="6"/>
            <w:shd w:val="clear" w:color="auto" w:fill="auto"/>
            <w:vAlign w:val="center"/>
          </w:tcPr>
          <w:p w14:paraId="17E4DAF7"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0.60</w:t>
            </w:r>
            <w:r w:rsidRPr="0092688C">
              <w:rPr>
                <w:rFonts w:ascii="Arial" w:hAnsi="Arial" w:cs="Arial"/>
                <w:b/>
                <w:noProof w:val="0"/>
                <w:sz w:val="18"/>
                <w:szCs w:val="18"/>
              </w:rPr>
              <w:t> </w:t>
            </w:r>
            <w:r w:rsidRPr="0092688C">
              <w:rPr>
                <w:rFonts w:ascii="Arial" w:hAnsi="Arial" w:cs="Arial"/>
                <w:i/>
                <w:noProof w:val="0"/>
                <w:sz w:val="18"/>
                <w:szCs w:val="18"/>
              </w:rPr>
              <w:t>s</w:t>
            </w:r>
          </w:p>
        </w:tc>
        <w:tc>
          <w:tcPr>
            <w:tcW w:w="1330" w:type="dxa"/>
            <w:gridSpan w:val="4"/>
            <w:shd w:val="clear" w:color="auto" w:fill="auto"/>
            <w:vAlign w:val="center"/>
          </w:tcPr>
          <w:p w14:paraId="41B0E815"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19B69B3F" w14:textId="77777777" w:rsidTr="002966D6">
        <w:trPr>
          <w:trHeight w:val="340"/>
        </w:trPr>
        <w:tc>
          <w:tcPr>
            <w:tcW w:w="2108" w:type="dxa"/>
            <w:gridSpan w:val="8"/>
            <w:shd w:val="clear" w:color="auto" w:fill="auto"/>
            <w:vAlign w:val="center"/>
          </w:tcPr>
          <w:p w14:paraId="17529421"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Stage 1 Under Frequency</w:t>
            </w:r>
          </w:p>
        </w:tc>
        <w:tc>
          <w:tcPr>
            <w:tcW w:w="682" w:type="dxa"/>
            <w:gridSpan w:val="3"/>
          </w:tcPr>
          <w:p w14:paraId="56097E98"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59" w:type="dxa"/>
            <w:gridSpan w:val="7"/>
            <w:shd w:val="clear" w:color="auto" w:fill="auto"/>
            <w:vAlign w:val="center"/>
          </w:tcPr>
          <w:p w14:paraId="454A676F"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55" w:type="dxa"/>
            <w:gridSpan w:val="5"/>
          </w:tcPr>
          <w:p w14:paraId="526EDB79"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754" w:type="dxa"/>
            <w:gridSpan w:val="4"/>
          </w:tcPr>
          <w:p w14:paraId="01E69C1C"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Result</w:t>
            </w:r>
          </w:p>
        </w:tc>
        <w:tc>
          <w:tcPr>
            <w:tcW w:w="853" w:type="dxa"/>
            <w:gridSpan w:val="6"/>
            <w:shd w:val="clear" w:color="auto" w:fill="auto"/>
            <w:vAlign w:val="center"/>
          </w:tcPr>
          <w:p w14:paraId="06FF87E9"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Freq step</w:t>
            </w:r>
          </w:p>
        </w:tc>
        <w:tc>
          <w:tcPr>
            <w:tcW w:w="655" w:type="dxa"/>
            <w:gridSpan w:val="4"/>
            <w:shd w:val="clear" w:color="auto" w:fill="auto"/>
          </w:tcPr>
          <w:p w14:paraId="140DAFCB"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56" w:type="dxa"/>
            <w:gridSpan w:val="6"/>
            <w:shd w:val="clear" w:color="auto" w:fill="auto"/>
            <w:vAlign w:val="center"/>
          </w:tcPr>
          <w:p w14:paraId="6C1DC76A"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87" w:type="dxa"/>
            <w:gridSpan w:val="6"/>
            <w:shd w:val="clear" w:color="auto" w:fill="auto"/>
          </w:tcPr>
          <w:p w14:paraId="4D7825CE"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1330" w:type="dxa"/>
            <w:gridSpan w:val="4"/>
            <w:shd w:val="clear" w:color="auto" w:fill="auto"/>
            <w:vAlign w:val="center"/>
          </w:tcPr>
          <w:p w14:paraId="154F2E79"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Result</w:t>
            </w:r>
          </w:p>
        </w:tc>
      </w:tr>
      <w:tr w:rsidR="003B0A73" w:rsidRPr="0092688C" w14:paraId="0AA88332" w14:textId="77777777" w:rsidTr="002966D6">
        <w:trPr>
          <w:trHeight w:val="686"/>
        </w:trPr>
        <w:tc>
          <w:tcPr>
            <w:tcW w:w="1461" w:type="dxa"/>
            <w:gridSpan w:val="3"/>
            <w:shd w:val="clear" w:color="auto" w:fill="auto"/>
            <w:vAlign w:val="center"/>
          </w:tcPr>
          <w:p w14:paraId="0D6E77B6"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47.5</w:t>
            </w:r>
            <w:r w:rsidRPr="0092688C">
              <w:rPr>
                <w:rFonts w:ascii="Arial" w:hAnsi="Arial" w:cs="Arial"/>
                <w:b/>
                <w:noProof w:val="0"/>
                <w:sz w:val="18"/>
                <w:szCs w:val="18"/>
              </w:rPr>
              <w:t> </w:t>
            </w:r>
            <w:r w:rsidRPr="0092688C">
              <w:rPr>
                <w:rFonts w:ascii="Arial" w:hAnsi="Arial" w:cs="Arial"/>
                <w:noProof w:val="0"/>
                <w:sz w:val="18"/>
                <w:szCs w:val="18"/>
              </w:rPr>
              <w:t>Hz</w:t>
            </w:r>
          </w:p>
        </w:tc>
        <w:tc>
          <w:tcPr>
            <w:tcW w:w="647" w:type="dxa"/>
            <w:gridSpan w:val="5"/>
            <w:shd w:val="clear" w:color="auto" w:fill="auto"/>
            <w:vAlign w:val="center"/>
          </w:tcPr>
          <w:p w14:paraId="61F340F4"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20 </w:t>
            </w:r>
          </w:p>
        </w:tc>
        <w:tc>
          <w:tcPr>
            <w:tcW w:w="682" w:type="dxa"/>
            <w:gridSpan w:val="3"/>
            <w:vAlign w:val="center"/>
          </w:tcPr>
          <w:p w14:paraId="4C0FC78D"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47.40</w:t>
            </w:r>
          </w:p>
        </w:tc>
        <w:tc>
          <w:tcPr>
            <w:tcW w:w="959" w:type="dxa"/>
            <w:gridSpan w:val="7"/>
            <w:shd w:val="clear" w:color="auto" w:fill="auto"/>
            <w:vAlign w:val="center"/>
          </w:tcPr>
          <w:p w14:paraId="1467502E" w14:textId="77777777" w:rsidR="003B0A73" w:rsidRPr="0092688C" w:rsidRDefault="003B0A73" w:rsidP="003B0A73">
            <w:pPr>
              <w:pStyle w:val="Paragraph0"/>
              <w:spacing w:before="60" w:after="60"/>
              <w:jc w:val="center"/>
              <w:rPr>
                <w:rFonts w:ascii="Arial" w:hAnsi="Arial" w:cs="Arial"/>
                <w:noProof w:val="0"/>
                <w:sz w:val="18"/>
                <w:szCs w:val="18"/>
              </w:rPr>
            </w:pPr>
          </w:p>
        </w:tc>
        <w:tc>
          <w:tcPr>
            <w:tcW w:w="655" w:type="dxa"/>
            <w:gridSpan w:val="5"/>
            <w:vAlign w:val="center"/>
          </w:tcPr>
          <w:p w14:paraId="5A7BB406"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47.60</w:t>
            </w:r>
          </w:p>
        </w:tc>
        <w:tc>
          <w:tcPr>
            <w:tcW w:w="754" w:type="dxa"/>
            <w:gridSpan w:val="4"/>
            <w:vAlign w:val="center"/>
          </w:tcPr>
          <w:p w14:paraId="56B636AD"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r w:rsidRPr="0092688C" w:rsidDel="007B58B2">
              <w:rPr>
                <w:rFonts w:ascii="Arial" w:hAnsi="Arial" w:cs="Arial"/>
                <w:noProof w:val="0"/>
                <w:sz w:val="18"/>
                <w:szCs w:val="18"/>
              </w:rPr>
              <w:t xml:space="preserve"> </w:t>
            </w:r>
          </w:p>
        </w:tc>
        <w:tc>
          <w:tcPr>
            <w:tcW w:w="853" w:type="dxa"/>
            <w:gridSpan w:val="6"/>
            <w:shd w:val="clear" w:color="auto" w:fill="auto"/>
            <w:vAlign w:val="center"/>
          </w:tcPr>
          <w:p w14:paraId="275C654A"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47.8-47.2</w:t>
            </w:r>
            <w:r w:rsidRPr="0092688C">
              <w:rPr>
                <w:rFonts w:ascii="Arial" w:hAnsi="Arial" w:cs="Arial"/>
                <w:b/>
                <w:noProof w:val="0"/>
                <w:sz w:val="18"/>
                <w:szCs w:val="18"/>
              </w:rPr>
              <w:t> </w:t>
            </w:r>
            <w:r w:rsidRPr="0092688C">
              <w:rPr>
                <w:rFonts w:ascii="Arial" w:hAnsi="Arial" w:cs="Arial"/>
                <w:noProof w:val="0"/>
                <w:sz w:val="18"/>
                <w:szCs w:val="18"/>
              </w:rPr>
              <w:t>Hz</w:t>
            </w:r>
          </w:p>
        </w:tc>
        <w:tc>
          <w:tcPr>
            <w:tcW w:w="655" w:type="dxa"/>
            <w:gridSpan w:val="4"/>
            <w:shd w:val="clear" w:color="auto" w:fill="auto"/>
            <w:vAlign w:val="center"/>
          </w:tcPr>
          <w:p w14:paraId="1EA68494"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20.0</w:t>
            </w:r>
            <w:r w:rsidRPr="0092688C">
              <w:rPr>
                <w:rFonts w:ascii="Arial" w:hAnsi="Arial" w:cs="Arial"/>
                <w:b/>
                <w:noProof w:val="0"/>
                <w:sz w:val="18"/>
                <w:szCs w:val="18"/>
              </w:rPr>
              <w:t> </w:t>
            </w:r>
            <w:r w:rsidRPr="0092688C">
              <w:rPr>
                <w:rFonts w:ascii="Arial" w:hAnsi="Arial" w:cs="Arial"/>
                <w:i/>
                <w:noProof w:val="0"/>
                <w:sz w:val="18"/>
                <w:szCs w:val="18"/>
              </w:rPr>
              <w:t>s</w:t>
            </w:r>
          </w:p>
        </w:tc>
        <w:tc>
          <w:tcPr>
            <w:tcW w:w="956" w:type="dxa"/>
            <w:gridSpan w:val="6"/>
            <w:shd w:val="clear" w:color="auto" w:fill="auto"/>
            <w:vAlign w:val="center"/>
          </w:tcPr>
          <w:p w14:paraId="7538DA2F"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87" w:type="dxa"/>
            <w:gridSpan w:val="6"/>
            <w:shd w:val="clear" w:color="auto" w:fill="auto"/>
            <w:vAlign w:val="center"/>
          </w:tcPr>
          <w:p w14:paraId="211734A9"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20.2</w:t>
            </w:r>
            <w:r w:rsidRPr="0092688C">
              <w:rPr>
                <w:rFonts w:ascii="Arial" w:hAnsi="Arial" w:cs="Arial"/>
                <w:b/>
                <w:noProof w:val="0"/>
                <w:sz w:val="18"/>
                <w:szCs w:val="18"/>
              </w:rPr>
              <w:t> </w:t>
            </w:r>
            <w:r w:rsidRPr="0092688C">
              <w:rPr>
                <w:rFonts w:ascii="Arial" w:hAnsi="Arial" w:cs="Arial"/>
                <w:i/>
                <w:noProof w:val="0"/>
                <w:sz w:val="18"/>
                <w:szCs w:val="18"/>
              </w:rPr>
              <w:t>s</w:t>
            </w:r>
          </w:p>
        </w:tc>
        <w:tc>
          <w:tcPr>
            <w:tcW w:w="1330" w:type="dxa"/>
            <w:gridSpan w:val="4"/>
            <w:shd w:val="clear" w:color="auto" w:fill="auto"/>
            <w:vAlign w:val="center"/>
          </w:tcPr>
          <w:p w14:paraId="124C0D57"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309C90B9" w14:textId="77777777" w:rsidTr="002966D6">
        <w:trPr>
          <w:trHeight w:val="340"/>
        </w:trPr>
        <w:tc>
          <w:tcPr>
            <w:tcW w:w="2108" w:type="dxa"/>
            <w:gridSpan w:val="8"/>
            <w:shd w:val="clear" w:color="auto" w:fill="auto"/>
            <w:vAlign w:val="center"/>
          </w:tcPr>
          <w:p w14:paraId="7DBDDEAA"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Stage 2 Under Frequency</w:t>
            </w:r>
          </w:p>
        </w:tc>
        <w:tc>
          <w:tcPr>
            <w:tcW w:w="682" w:type="dxa"/>
            <w:gridSpan w:val="3"/>
          </w:tcPr>
          <w:p w14:paraId="7814273A"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59" w:type="dxa"/>
            <w:gridSpan w:val="7"/>
            <w:shd w:val="clear" w:color="auto" w:fill="auto"/>
            <w:vAlign w:val="center"/>
          </w:tcPr>
          <w:p w14:paraId="3831C57F"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55" w:type="dxa"/>
            <w:gridSpan w:val="5"/>
          </w:tcPr>
          <w:p w14:paraId="6872627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754" w:type="dxa"/>
            <w:gridSpan w:val="4"/>
          </w:tcPr>
          <w:p w14:paraId="07394EF3"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Result</w:t>
            </w:r>
          </w:p>
        </w:tc>
        <w:tc>
          <w:tcPr>
            <w:tcW w:w="853" w:type="dxa"/>
            <w:gridSpan w:val="6"/>
            <w:shd w:val="clear" w:color="auto" w:fill="auto"/>
            <w:vAlign w:val="center"/>
          </w:tcPr>
          <w:p w14:paraId="3C966538"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Freq step</w:t>
            </w:r>
          </w:p>
        </w:tc>
        <w:tc>
          <w:tcPr>
            <w:tcW w:w="655" w:type="dxa"/>
            <w:gridSpan w:val="4"/>
            <w:shd w:val="clear" w:color="auto" w:fill="auto"/>
          </w:tcPr>
          <w:p w14:paraId="70B5DDDF"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Lower Limit</w:t>
            </w:r>
          </w:p>
        </w:tc>
        <w:tc>
          <w:tcPr>
            <w:tcW w:w="956" w:type="dxa"/>
            <w:gridSpan w:val="6"/>
            <w:shd w:val="clear" w:color="auto" w:fill="auto"/>
            <w:vAlign w:val="center"/>
          </w:tcPr>
          <w:p w14:paraId="0C0DADA0"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Measured Value</w:t>
            </w:r>
          </w:p>
        </w:tc>
        <w:tc>
          <w:tcPr>
            <w:tcW w:w="687" w:type="dxa"/>
            <w:gridSpan w:val="6"/>
            <w:shd w:val="clear" w:color="auto" w:fill="auto"/>
          </w:tcPr>
          <w:p w14:paraId="03CA7F1D" w14:textId="77777777" w:rsidR="003B0A73" w:rsidRPr="0092688C" w:rsidRDefault="003B0A73" w:rsidP="003B0A73">
            <w:pPr>
              <w:pStyle w:val="Paragraph0"/>
              <w:spacing w:before="120" w:after="120"/>
              <w:jc w:val="center"/>
              <w:rPr>
                <w:rFonts w:ascii="Arial" w:hAnsi="Arial" w:cs="Arial"/>
                <w:noProof w:val="0"/>
                <w:sz w:val="18"/>
                <w:szCs w:val="18"/>
              </w:rPr>
            </w:pPr>
            <w:r w:rsidRPr="0092688C">
              <w:rPr>
                <w:rFonts w:ascii="Arial" w:hAnsi="Arial" w:cs="Arial"/>
                <w:noProof w:val="0"/>
                <w:sz w:val="18"/>
                <w:szCs w:val="18"/>
              </w:rPr>
              <w:t>Upper Limit</w:t>
            </w:r>
          </w:p>
        </w:tc>
        <w:tc>
          <w:tcPr>
            <w:tcW w:w="1330" w:type="dxa"/>
            <w:gridSpan w:val="4"/>
            <w:shd w:val="clear" w:color="auto" w:fill="auto"/>
            <w:vAlign w:val="center"/>
          </w:tcPr>
          <w:p w14:paraId="0A7B208E" w14:textId="77777777" w:rsidR="003B0A73" w:rsidRPr="0092688C" w:rsidRDefault="003B0A73" w:rsidP="003B0A73">
            <w:pPr>
              <w:pStyle w:val="Paragraph0"/>
              <w:spacing w:before="120" w:after="120"/>
              <w:jc w:val="left"/>
              <w:rPr>
                <w:rFonts w:ascii="Arial" w:hAnsi="Arial" w:cs="Arial"/>
                <w:noProof w:val="0"/>
                <w:sz w:val="18"/>
                <w:szCs w:val="18"/>
              </w:rPr>
            </w:pPr>
            <w:r w:rsidRPr="0092688C">
              <w:rPr>
                <w:rFonts w:ascii="Arial" w:hAnsi="Arial" w:cs="Arial"/>
                <w:noProof w:val="0"/>
                <w:sz w:val="18"/>
                <w:szCs w:val="18"/>
              </w:rPr>
              <w:t>Result</w:t>
            </w:r>
          </w:p>
        </w:tc>
      </w:tr>
      <w:tr w:rsidR="003B0A73" w:rsidRPr="0092688C" w14:paraId="361C3C25" w14:textId="77777777" w:rsidTr="002966D6">
        <w:trPr>
          <w:trHeight w:val="676"/>
        </w:trPr>
        <w:tc>
          <w:tcPr>
            <w:tcW w:w="1461" w:type="dxa"/>
            <w:gridSpan w:val="3"/>
            <w:shd w:val="clear" w:color="auto" w:fill="auto"/>
            <w:vAlign w:val="center"/>
          </w:tcPr>
          <w:p w14:paraId="0168D856"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47</w:t>
            </w:r>
            <w:r w:rsidRPr="0092688C">
              <w:rPr>
                <w:rFonts w:ascii="Arial" w:hAnsi="Arial" w:cs="Arial"/>
                <w:b/>
                <w:noProof w:val="0"/>
                <w:sz w:val="18"/>
                <w:szCs w:val="18"/>
              </w:rPr>
              <w:t> </w:t>
            </w:r>
            <w:r w:rsidRPr="0092688C">
              <w:rPr>
                <w:rFonts w:ascii="Arial" w:hAnsi="Arial" w:cs="Arial"/>
                <w:noProof w:val="0"/>
                <w:sz w:val="18"/>
                <w:szCs w:val="18"/>
              </w:rPr>
              <w:t>Hz</w:t>
            </w:r>
          </w:p>
        </w:tc>
        <w:tc>
          <w:tcPr>
            <w:tcW w:w="647" w:type="dxa"/>
            <w:gridSpan w:val="5"/>
            <w:shd w:val="clear" w:color="auto" w:fill="auto"/>
            <w:vAlign w:val="center"/>
          </w:tcPr>
          <w:p w14:paraId="2E400787"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0.5</w:t>
            </w:r>
            <w:r w:rsidRPr="0092688C">
              <w:rPr>
                <w:rFonts w:ascii="Arial" w:hAnsi="Arial" w:cs="Arial"/>
                <w:b/>
                <w:noProof w:val="0"/>
                <w:sz w:val="18"/>
                <w:szCs w:val="18"/>
              </w:rPr>
              <w:t> </w:t>
            </w:r>
            <w:r w:rsidRPr="0092688C">
              <w:rPr>
                <w:rFonts w:ascii="Arial" w:hAnsi="Arial" w:cs="Arial"/>
                <w:noProof w:val="0"/>
                <w:sz w:val="18"/>
                <w:szCs w:val="18"/>
              </w:rPr>
              <w:t>s</w:t>
            </w:r>
          </w:p>
        </w:tc>
        <w:tc>
          <w:tcPr>
            <w:tcW w:w="682" w:type="dxa"/>
            <w:gridSpan w:val="3"/>
            <w:vAlign w:val="center"/>
          </w:tcPr>
          <w:p w14:paraId="696D86EE"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46.90</w:t>
            </w:r>
          </w:p>
        </w:tc>
        <w:tc>
          <w:tcPr>
            <w:tcW w:w="959" w:type="dxa"/>
            <w:gridSpan w:val="7"/>
            <w:shd w:val="clear" w:color="auto" w:fill="auto"/>
            <w:vAlign w:val="center"/>
          </w:tcPr>
          <w:p w14:paraId="29DE4958"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55" w:type="dxa"/>
            <w:gridSpan w:val="5"/>
            <w:vAlign w:val="center"/>
          </w:tcPr>
          <w:p w14:paraId="4FB06DEA"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47.1</w:t>
            </w:r>
          </w:p>
        </w:tc>
        <w:tc>
          <w:tcPr>
            <w:tcW w:w="754" w:type="dxa"/>
            <w:gridSpan w:val="4"/>
            <w:vAlign w:val="center"/>
          </w:tcPr>
          <w:p w14:paraId="3E7585A5"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r w:rsidRPr="0092688C" w:rsidDel="007B58B2">
              <w:rPr>
                <w:rFonts w:ascii="Arial" w:hAnsi="Arial" w:cs="Arial"/>
                <w:noProof w:val="0"/>
                <w:sz w:val="18"/>
                <w:szCs w:val="18"/>
              </w:rPr>
              <w:t xml:space="preserve"> </w:t>
            </w:r>
          </w:p>
        </w:tc>
        <w:tc>
          <w:tcPr>
            <w:tcW w:w="853" w:type="dxa"/>
            <w:gridSpan w:val="6"/>
            <w:shd w:val="clear" w:color="auto" w:fill="auto"/>
            <w:vAlign w:val="center"/>
          </w:tcPr>
          <w:p w14:paraId="3D94EA67" w14:textId="77777777" w:rsidR="003B0A73" w:rsidRPr="0092688C" w:rsidRDefault="003B0A73" w:rsidP="003B0A73">
            <w:pPr>
              <w:pStyle w:val="Paragraph0"/>
              <w:spacing w:before="60" w:after="60"/>
              <w:jc w:val="center"/>
              <w:rPr>
                <w:rFonts w:ascii="Arial" w:hAnsi="Arial" w:cs="Arial"/>
                <w:noProof w:val="0"/>
                <w:sz w:val="18"/>
                <w:szCs w:val="18"/>
              </w:rPr>
            </w:pPr>
            <w:r w:rsidRPr="0092688C">
              <w:rPr>
                <w:rFonts w:ascii="Arial" w:hAnsi="Arial" w:cs="Arial"/>
                <w:noProof w:val="0"/>
                <w:sz w:val="18"/>
                <w:szCs w:val="18"/>
              </w:rPr>
              <w:t>47.3-46.7</w:t>
            </w:r>
            <w:r w:rsidRPr="0092688C">
              <w:rPr>
                <w:rFonts w:ascii="Arial" w:hAnsi="Arial" w:cs="Arial"/>
                <w:b/>
                <w:noProof w:val="0"/>
                <w:sz w:val="18"/>
                <w:szCs w:val="18"/>
              </w:rPr>
              <w:t> </w:t>
            </w:r>
            <w:r w:rsidRPr="0092688C">
              <w:rPr>
                <w:rFonts w:ascii="Arial" w:hAnsi="Arial" w:cs="Arial"/>
                <w:noProof w:val="0"/>
                <w:sz w:val="18"/>
                <w:szCs w:val="18"/>
              </w:rPr>
              <w:t>Hz</w:t>
            </w:r>
          </w:p>
        </w:tc>
        <w:tc>
          <w:tcPr>
            <w:tcW w:w="655" w:type="dxa"/>
            <w:gridSpan w:val="4"/>
            <w:shd w:val="clear" w:color="auto" w:fill="auto"/>
            <w:vAlign w:val="center"/>
          </w:tcPr>
          <w:p w14:paraId="14F134A2"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0.50</w:t>
            </w:r>
            <w:r w:rsidRPr="0092688C">
              <w:rPr>
                <w:rFonts w:ascii="Arial" w:hAnsi="Arial" w:cs="Arial"/>
                <w:b/>
                <w:noProof w:val="0"/>
                <w:sz w:val="18"/>
                <w:szCs w:val="18"/>
              </w:rPr>
              <w:t> </w:t>
            </w:r>
            <w:r w:rsidRPr="0092688C">
              <w:rPr>
                <w:rFonts w:ascii="Arial" w:hAnsi="Arial" w:cs="Arial"/>
                <w:i/>
                <w:noProof w:val="0"/>
                <w:sz w:val="18"/>
                <w:szCs w:val="18"/>
              </w:rPr>
              <w:t>s</w:t>
            </w:r>
          </w:p>
        </w:tc>
        <w:tc>
          <w:tcPr>
            <w:tcW w:w="956" w:type="dxa"/>
            <w:gridSpan w:val="6"/>
            <w:shd w:val="clear" w:color="auto" w:fill="auto"/>
            <w:vAlign w:val="center"/>
          </w:tcPr>
          <w:p w14:paraId="047CDBB5" w14:textId="77777777" w:rsidR="003B0A73" w:rsidRPr="0092688C" w:rsidRDefault="003B0A73" w:rsidP="003B0A73">
            <w:pPr>
              <w:pStyle w:val="Paragraph0"/>
              <w:spacing w:before="60" w:after="60"/>
              <w:jc w:val="center"/>
              <w:rPr>
                <w:rFonts w:ascii="Arial" w:hAnsi="Arial" w:cs="Arial"/>
                <w:i/>
                <w:noProof w:val="0"/>
                <w:sz w:val="18"/>
                <w:szCs w:val="18"/>
              </w:rPr>
            </w:pPr>
          </w:p>
        </w:tc>
        <w:tc>
          <w:tcPr>
            <w:tcW w:w="687" w:type="dxa"/>
            <w:gridSpan w:val="6"/>
            <w:shd w:val="clear" w:color="auto" w:fill="auto"/>
            <w:vAlign w:val="center"/>
          </w:tcPr>
          <w:p w14:paraId="450572B7" w14:textId="77777777" w:rsidR="003B0A73" w:rsidRPr="0092688C" w:rsidRDefault="003B0A73" w:rsidP="003B0A73">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0.60</w:t>
            </w:r>
            <w:r w:rsidRPr="0092688C">
              <w:rPr>
                <w:rFonts w:ascii="Arial" w:hAnsi="Arial" w:cs="Arial"/>
                <w:b/>
                <w:noProof w:val="0"/>
                <w:sz w:val="18"/>
                <w:szCs w:val="18"/>
              </w:rPr>
              <w:t> </w:t>
            </w:r>
            <w:r w:rsidRPr="0092688C">
              <w:rPr>
                <w:rFonts w:ascii="Arial" w:hAnsi="Arial" w:cs="Arial"/>
                <w:i/>
                <w:noProof w:val="0"/>
                <w:sz w:val="18"/>
                <w:szCs w:val="18"/>
              </w:rPr>
              <w:t>s</w:t>
            </w:r>
          </w:p>
        </w:tc>
        <w:tc>
          <w:tcPr>
            <w:tcW w:w="1330" w:type="dxa"/>
            <w:gridSpan w:val="4"/>
            <w:shd w:val="clear" w:color="auto" w:fill="auto"/>
            <w:vAlign w:val="center"/>
          </w:tcPr>
          <w:p w14:paraId="7D0EA6A6" w14:textId="77777777" w:rsidR="003B0A73" w:rsidRPr="0092688C" w:rsidRDefault="003B0A73" w:rsidP="003B0A73">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435B32EA" w14:textId="77777777" w:rsidTr="002966D6">
        <w:trPr>
          <w:trHeight w:val="340"/>
        </w:trPr>
        <w:tc>
          <w:tcPr>
            <w:tcW w:w="9639" w:type="dxa"/>
            <w:gridSpan w:val="53"/>
            <w:shd w:val="clear" w:color="auto" w:fill="D9D9D9"/>
            <w:vAlign w:val="center"/>
          </w:tcPr>
          <w:p w14:paraId="743C2B6F" w14:textId="1A6A03F8"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b/>
                <w:noProof w:val="0"/>
                <w:sz w:val="18"/>
                <w:szCs w:val="18"/>
              </w:rPr>
              <w:t>Stability Tests</w:t>
            </w:r>
            <w:r w:rsidR="00D02656">
              <w:rPr>
                <w:rFonts w:ascii="Arial" w:hAnsi="Arial" w:cs="Arial"/>
                <w:bCs/>
                <w:noProof w:val="0"/>
                <w:sz w:val="18"/>
                <w:szCs w:val="18"/>
              </w:rPr>
              <w:t xml:space="preserve"> (confirm no trip of </w:t>
            </w:r>
            <w:r w:rsidR="00D02656" w:rsidRPr="002966D6">
              <w:rPr>
                <w:rFonts w:ascii="Arial" w:hAnsi="Arial" w:cs="Arial"/>
                <w:b/>
                <w:noProof w:val="0"/>
                <w:sz w:val="18"/>
                <w:szCs w:val="18"/>
              </w:rPr>
              <w:t>Interface Protection</w:t>
            </w:r>
            <w:r w:rsidR="00D02656">
              <w:rPr>
                <w:rFonts w:ascii="Arial" w:hAnsi="Arial" w:cs="Arial"/>
                <w:bCs/>
                <w:noProof w:val="0"/>
                <w:sz w:val="18"/>
                <w:szCs w:val="18"/>
              </w:rPr>
              <w:t>)</w:t>
            </w:r>
          </w:p>
        </w:tc>
      </w:tr>
      <w:tr w:rsidR="003B0A73" w:rsidRPr="0092688C" w14:paraId="7535BAE3" w14:textId="77777777" w:rsidTr="002966D6">
        <w:trPr>
          <w:trHeight w:val="340"/>
        </w:trPr>
        <w:tc>
          <w:tcPr>
            <w:tcW w:w="2108" w:type="dxa"/>
            <w:gridSpan w:val="8"/>
            <w:shd w:val="clear" w:color="auto" w:fill="auto"/>
            <w:vAlign w:val="center"/>
          </w:tcPr>
          <w:p w14:paraId="1CBD22F0"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Test Description</w:t>
            </w:r>
          </w:p>
        </w:tc>
        <w:tc>
          <w:tcPr>
            <w:tcW w:w="813" w:type="dxa"/>
            <w:gridSpan w:val="5"/>
            <w:shd w:val="clear" w:color="auto" w:fill="auto"/>
            <w:vAlign w:val="center"/>
          </w:tcPr>
          <w:p w14:paraId="1EF20231"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Setting</w:t>
            </w:r>
          </w:p>
        </w:tc>
        <w:tc>
          <w:tcPr>
            <w:tcW w:w="828" w:type="dxa"/>
            <w:gridSpan w:val="5"/>
            <w:vAlign w:val="center"/>
          </w:tcPr>
          <w:p w14:paraId="454AE3B3"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Time Delay</w:t>
            </w:r>
          </w:p>
        </w:tc>
        <w:tc>
          <w:tcPr>
            <w:tcW w:w="1722" w:type="dxa"/>
            <w:gridSpan w:val="12"/>
            <w:vAlign w:val="center"/>
          </w:tcPr>
          <w:p w14:paraId="650E11F5"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Test Condition</w:t>
            </w:r>
          </w:p>
        </w:tc>
        <w:tc>
          <w:tcPr>
            <w:tcW w:w="1078" w:type="dxa"/>
            <w:gridSpan w:val="6"/>
            <w:vAlign w:val="center"/>
          </w:tcPr>
          <w:p w14:paraId="67D3CC3A"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Test Frequency</w:t>
            </w:r>
          </w:p>
        </w:tc>
        <w:tc>
          <w:tcPr>
            <w:tcW w:w="944" w:type="dxa"/>
            <w:gridSpan w:val="6"/>
            <w:shd w:val="clear" w:color="auto" w:fill="auto"/>
            <w:vAlign w:val="center"/>
          </w:tcPr>
          <w:p w14:paraId="434EC04F"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Test Duration</w:t>
            </w:r>
          </w:p>
        </w:tc>
        <w:tc>
          <w:tcPr>
            <w:tcW w:w="816" w:type="dxa"/>
            <w:gridSpan w:val="7"/>
            <w:shd w:val="clear" w:color="auto" w:fill="auto"/>
            <w:vAlign w:val="center"/>
          </w:tcPr>
          <w:p w14:paraId="3F347E7A"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Confirm No Trip</w:t>
            </w:r>
          </w:p>
        </w:tc>
        <w:tc>
          <w:tcPr>
            <w:tcW w:w="1330" w:type="dxa"/>
            <w:gridSpan w:val="4"/>
            <w:shd w:val="clear" w:color="auto" w:fill="auto"/>
            <w:vAlign w:val="center"/>
          </w:tcPr>
          <w:p w14:paraId="5BE4D7C0"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Result</w:t>
            </w:r>
          </w:p>
        </w:tc>
      </w:tr>
      <w:tr w:rsidR="003B0A73" w:rsidRPr="0092688C" w14:paraId="0A6FA428" w14:textId="77777777" w:rsidTr="002966D6">
        <w:trPr>
          <w:trHeight w:val="340"/>
        </w:trPr>
        <w:tc>
          <w:tcPr>
            <w:tcW w:w="2108" w:type="dxa"/>
            <w:gridSpan w:val="8"/>
            <w:shd w:val="clear" w:color="auto" w:fill="auto"/>
            <w:vAlign w:val="center"/>
          </w:tcPr>
          <w:p w14:paraId="294F8403"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Inside Normal band</w:t>
            </w:r>
          </w:p>
        </w:tc>
        <w:tc>
          <w:tcPr>
            <w:tcW w:w="813" w:type="dxa"/>
            <w:gridSpan w:val="5"/>
            <w:shd w:val="clear" w:color="auto" w:fill="auto"/>
            <w:vAlign w:val="center"/>
          </w:tcPr>
          <w:p w14:paraId="6A883025" w14:textId="77777777" w:rsidR="003B0A73" w:rsidRPr="0092688C" w:rsidRDefault="003B0A73" w:rsidP="003B0A73">
            <w:pPr>
              <w:pStyle w:val="Paragraph0"/>
              <w:spacing w:before="120" w:after="120"/>
              <w:ind w:left="115"/>
              <w:jc w:val="center"/>
              <w:rPr>
                <w:rFonts w:ascii="Arial" w:hAnsi="Arial" w:cs="Arial"/>
                <w:b/>
                <w:noProof w:val="0"/>
                <w:sz w:val="18"/>
                <w:szCs w:val="18"/>
              </w:rPr>
            </w:pPr>
            <w:r w:rsidRPr="0092688C">
              <w:rPr>
                <w:rFonts w:ascii="Arial" w:hAnsi="Arial" w:cs="Arial"/>
                <w:b/>
                <w:noProof w:val="0"/>
                <w:sz w:val="18"/>
                <w:szCs w:val="18"/>
              </w:rPr>
              <w:t>---------</w:t>
            </w:r>
          </w:p>
        </w:tc>
        <w:tc>
          <w:tcPr>
            <w:tcW w:w="828" w:type="dxa"/>
            <w:gridSpan w:val="5"/>
            <w:vAlign w:val="center"/>
          </w:tcPr>
          <w:p w14:paraId="05ABD91B" w14:textId="77777777" w:rsidR="003B0A73" w:rsidRPr="0092688C" w:rsidRDefault="003B0A73" w:rsidP="003B0A73">
            <w:pPr>
              <w:pStyle w:val="Paragraph0"/>
              <w:spacing w:before="120" w:after="120"/>
              <w:ind w:left="115"/>
              <w:jc w:val="center"/>
              <w:rPr>
                <w:rFonts w:ascii="Arial" w:hAnsi="Arial" w:cs="Arial"/>
                <w:b/>
                <w:noProof w:val="0"/>
                <w:sz w:val="18"/>
                <w:szCs w:val="18"/>
              </w:rPr>
            </w:pPr>
            <w:r w:rsidRPr="0092688C">
              <w:rPr>
                <w:rFonts w:ascii="Arial" w:hAnsi="Arial" w:cs="Arial"/>
                <w:b/>
                <w:noProof w:val="0"/>
                <w:sz w:val="18"/>
                <w:szCs w:val="18"/>
              </w:rPr>
              <w:t>---------</w:t>
            </w:r>
          </w:p>
        </w:tc>
        <w:tc>
          <w:tcPr>
            <w:tcW w:w="1722" w:type="dxa"/>
            <w:gridSpan w:val="12"/>
            <w:vAlign w:val="center"/>
          </w:tcPr>
          <w:p w14:paraId="2CB4963C"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&lt; OF</w:t>
            </w:r>
          </w:p>
        </w:tc>
        <w:tc>
          <w:tcPr>
            <w:tcW w:w="1078" w:type="dxa"/>
            <w:gridSpan w:val="6"/>
            <w:vAlign w:val="center"/>
          </w:tcPr>
          <w:p w14:paraId="26F442D5"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51.8</w:t>
            </w:r>
            <w:r w:rsidRPr="0092688C">
              <w:rPr>
                <w:rFonts w:ascii="Arial" w:hAnsi="Arial" w:cs="Arial"/>
                <w:b/>
                <w:noProof w:val="0"/>
                <w:sz w:val="18"/>
                <w:szCs w:val="18"/>
              </w:rPr>
              <w:t> </w:t>
            </w:r>
            <w:r w:rsidRPr="0092688C">
              <w:rPr>
                <w:rFonts w:ascii="Arial" w:hAnsi="Arial" w:cs="Arial"/>
                <w:noProof w:val="0"/>
                <w:sz w:val="18"/>
                <w:szCs w:val="18"/>
              </w:rPr>
              <w:t>Hz</w:t>
            </w:r>
          </w:p>
        </w:tc>
        <w:tc>
          <w:tcPr>
            <w:tcW w:w="944" w:type="dxa"/>
            <w:gridSpan w:val="6"/>
            <w:shd w:val="clear" w:color="auto" w:fill="auto"/>
            <w:vAlign w:val="center"/>
          </w:tcPr>
          <w:p w14:paraId="03B4A05A"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120</w:t>
            </w:r>
            <w:r w:rsidRPr="0092688C">
              <w:rPr>
                <w:rFonts w:ascii="Arial" w:hAnsi="Arial" w:cs="Arial"/>
                <w:b/>
                <w:noProof w:val="0"/>
                <w:sz w:val="18"/>
                <w:szCs w:val="18"/>
              </w:rPr>
              <w:t> </w:t>
            </w:r>
            <w:r w:rsidRPr="0092688C">
              <w:rPr>
                <w:rFonts w:ascii="Arial" w:hAnsi="Arial" w:cs="Arial"/>
                <w:noProof w:val="0"/>
                <w:sz w:val="18"/>
                <w:szCs w:val="18"/>
              </w:rPr>
              <w:t>s</w:t>
            </w:r>
          </w:p>
        </w:tc>
        <w:tc>
          <w:tcPr>
            <w:tcW w:w="816" w:type="dxa"/>
            <w:gridSpan w:val="7"/>
            <w:shd w:val="clear" w:color="auto" w:fill="auto"/>
            <w:vAlign w:val="center"/>
          </w:tcPr>
          <w:p w14:paraId="43784E4C" w14:textId="77777777" w:rsidR="003B0A73" w:rsidRPr="0092688C" w:rsidRDefault="003B0A73" w:rsidP="003B0A73">
            <w:pPr>
              <w:pStyle w:val="Paragraph0"/>
              <w:spacing w:before="120" w:after="120"/>
              <w:ind w:left="115"/>
              <w:jc w:val="center"/>
              <w:rPr>
                <w:rFonts w:ascii="Arial" w:hAnsi="Arial" w:cs="Arial"/>
                <w:noProof w:val="0"/>
                <w:sz w:val="18"/>
                <w:szCs w:val="18"/>
              </w:rPr>
            </w:pPr>
          </w:p>
        </w:tc>
        <w:tc>
          <w:tcPr>
            <w:tcW w:w="1330" w:type="dxa"/>
            <w:gridSpan w:val="4"/>
            <w:shd w:val="clear" w:color="auto" w:fill="auto"/>
            <w:vAlign w:val="center"/>
          </w:tcPr>
          <w:p w14:paraId="79609CE3" w14:textId="77777777" w:rsidR="003B0A73" w:rsidRPr="0092688C" w:rsidRDefault="003B0A73" w:rsidP="003B0A73">
            <w:pPr>
              <w:pStyle w:val="Paragraph0"/>
              <w:spacing w:before="120" w:after="120"/>
              <w:ind w:left="115"/>
              <w:jc w:val="left"/>
              <w:rPr>
                <w:rFonts w:ascii="Arial" w:hAnsi="Arial" w:cs="Arial"/>
                <w:noProof w:val="0"/>
                <w:sz w:val="18"/>
                <w:szCs w:val="18"/>
              </w:rPr>
            </w:pPr>
            <w:r w:rsidRPr="0092688C">
              <w:rPr>
                <w:rFonts w:ascii="Arial" w:hAnsi="Arial" w:cs="Arial"/>
                <w:noProof w:val="0"/>
                <w:sz w:val="18"/>
                <w:szCs w:val="18"/>
              </w:rPr>
              <w:t>Pass/ Fail</w:t>
            </w:r>
          </w:p>
        </w:tc>
      </w:tr>
      <w:tr w:rsidR="003B0A73" w:rsidRPr="0092688C" w14:paraId="53ED3D3C" w14:textId="77777777" w:rsidTr="002966D6">
        <w:trPr>
          <w:trHeight w:val="340"/>
        </w:trPr>
        <w:tc>
          <w:tcPr>
            <w:tcW w:w="2108" w:type="dxa"/>
            <w:gridSpan w:val="8"/>
            <w:shd w:val="clear" w:color="auto" w:fill="auto"/>
            <w:vAlign w:val="center"/>
          </w:tcPr>
          <w:p w14:paraId="77F95763"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Over Frequency</w:t>
            </w:r>
          </w:p>
        </w:tc>
        <w:tc>
          <w:tcPr>
            <w:tcW w:w="813" w:type="dxa"/>
            <w:gridSpan w:val="5"/>
            <w:shd w:val="clear" w:color="auto" w:fill="auto"/>
            <w:vAlign w:val="center"/>
          </w:tcPr>
          <w:p w14:paraId="339A6E65"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52</w:t>
            </w:r>
            <w:r w:rsidRPr="0092688C">
              <w:rPr>
                <w:rFonts w:ascii="Arial" w:hAnsi="Arial" w:cs="Arial"/>
                <w:b/>
                <w:noProof w:val="0"/>
                <w:sz w:val="18"/>
                <w:szCs w:val="18"/>
              </w:rPr>
              <w:t> </w:t>
            </w:r>
            <w:r w:rsidRPr="0092688C">
              <w:rPr>
                <w:rFonts w:ascii="Arial" w:hAnsi="Arial" w:cs="Arial"/>
                <w:noProof w:val="0"/>
                <w:sz w:val="18"/>
                <w:szCs w:val="18"/>
              </w:rPr>
              <w:t>Hz</w:t>
            </w:r>
          </w:p>
        </w:tc>
        <w:tc>
          <w:tcPr>
            <w:tcW w:w="828" w:type="dxa"/>
            <w:gridSpan w:val="5"/>
            <w:vAlign w:val="center"/>
          </w:tcPr>
          <w:p w14:paraId="4689F53A"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0.5</w:t>
            </w:r>
            <w:r w:rsidRPr="0092688C">
              <w:rPr>
                <w:rFonts w:ascii="Arial" w:hAnsi="Arial" w:cs="Arial"/>
                <w:b/>
                <w:noProof w:val="0"/>
                <w:sz w:val="18"/>
                <w:szCs w:val="18"/>
              </w:rPr>
              <w:t> </w:t>
            </w:r>
            <w:r w:rsidRPr="0092688C">
              <w:rPr>
                <w:rFonts w:ascii="Arial" w:hAnsi="Arial" w:cs="Arial"/>
                <w:noProof w:val="0"/>
                <w:sz w:val="18"/>
                <w:szCs w:val="18"/>
              </w:rPr>
              <w:t>s</w:t>
            </w:r>
          </w:p>
        </w:tc>
        <w:tc>
          <w:tcPr>
            <w:tcW w:w="1722" w:type="dxa"/>
            <w:gridSpan w:val="12"/>
            <w:vAlign w:val="center"/>
          </w:tcPr>
          <w:p w14:paraId="3591986C"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&gt; OF</w:t>
            </w:r>
          </w:p>
        </w:tc>
        <w:tc>
          <w:tcPr>
            <w:tcW w:w="1078" w:type="dxa"/>
            <w:gridSpan w:val="6"/>
            <w:vAlign w:val="center"/>
          </w:tcPr>
          <w:p w14:paraId="2D9145B8"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52.2</w:t>
            </w:r>
            <w:r w:rsidRPr="0092688C">
              <w:rPr>
                <w:rFonts w:ascii="Arial" w:hAnsi="Arial" w:cs="Arial"/>
                <w:b/>
                <w:noProof w:val="0"/>
                <w:sz w:val="18"/>
                <w:szCs w:val="18"/>
              </w:rPr>
              <w:t> </w:t>
            </w:r>
            <w:r w:rsidRPr="0092688C">
              <w:rPr>
                <w:rFonts w:ascii="Arial" w:hAnsi="Arial" w:cs="Arial"/>
                <w:noProof w:val="0"/>
                <w:sz w:val="18"/>
                <w:szCs w:val="18"/>
              </w:rPr>
              <w:t>Hz</w:t>
            </w:r>
          </w:p>
        </w:tc>
        <w:tc>
          <w:tcPr>
            <w:tcW w:w="944" w:type="dxa"/>
            <w:gridSpan w:val="6"/>
            <w:shd w:val="clear" w:color="auto" w:fill="auto"/>
            <w:vAlign w:val="center"/>
          </w:tcPr>
          <w:p w14:paraId="392C7F8F"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0.45</w:t>
            </w:r>
            <w:r w:rsidRPr="0092688C">
              <w:rPr>
                <w:rFonts w:ascii="Arial" w:hAnsi="Arial" w:cs="Arial"/>
                <w:b/>
                <w:noProof w:val="0"/>
                <w:sz w:val="18"/>
                <w:szCs w:val="18"/>
              </w:rPr>
              <w:t> </w:t>
            </w:r>
            <w:r w:rsidRPr="0092688C">
              <w:rPr>
                <w:rFonts w:ascii="Arial" w:hAnsi="Arial" w:cs="Arial"/>
                <w:noProof w:val="0"/>
                <w:sz w:val="18"/>
                <w:szCs w:val="18"/>
              </w:rPr>
              <w:t>s</w:t>
            </w:r>
          </w:p>
        </w:tc>
        <w:tc>
          <w:tcPr>
            <w:tcW w:w="816" w:type="dxa"/>
            <w:gridSpan w:val="7"/>
            <w:shd w:val="clear" w:color="auto" w:fill="auto"/>
            <w:vAlign w:val="center"/>
          </w:tcPr>
          <w:p w14:paraId="7B265102" w14:textId="77777777" w:rsidR="003B0A73" w:rsidRPr="0092688C" w:rsidRDefault="003B0A73" w:rsidP="003B0A73">
            <w:pPr>
              <w:pStyle w:val="Paragraph0"/>
              <w:spacing w:before="120" w:after="120"/>
              <w:ind w:left="115"/>
              <w:jc w:val="center"/>
              <w:rPr>
                <w:rFonts w:ascii="Arial" w:hAnsi="Arial" w:cs="Arial"/>
                <w:noProof w:val="0"/>
                <w:sz w:val="18"/>
                <w:szCs w:val="18"/>
              </w:rPr>
            </w:pPr>
          </w:p>
        </w:tc>
        <w:tc>
          <w:tcPr>
            <w:tcW w:w="1330" w:type="dxa"/>
            <w:gridSpan w:val="4"/>
            <w:shd w:val="clear" w:color="auto" w:fill="auto"/>
          </w:tcPr>
          <w:p w14:paraId="07FEC58C" w14:textId="77777777" w:rsidR="003B0A73" w:rsidRPr="0092688C" w:rsidRDefault="003B0A73" w:rsidP="003B0A73">
            <w:pPr>
              <w:spacing w:before="120" w:after="120"/>
              <w:ind w:left="115"/>
              <w:jc w:val="left"/>
              <w:rPr>
                <w:spacing w:val="0"/>
                <w:sz w:val="18"/>
                <w:szCs w:val="18"/>
              </w:rPr>
            </w:pPr>
            <w:r w:rsidRPr="0092688C">
              <w:rPr>
                <w:spacing w:val="0"/>
                <w:sz w:val="18"/>
                <w:szCs w:val="18"/>
              </w:rPr>
              <w:t>Pass/ Fail</w:t>
            </w:r>
          </w:p>
        </w:tc>
      </w:tr>
      <w:tr w:rsidR="003B0A73" w:rsidRPr="0092688C" w14:paraId="79B8F45A" w14:textId="77777777" w:rsidTr="002966D6">
        <w:trPr>
          <w:trHeight w:val="340"/>
        </w:trPr>
        <w:tc>
          <w:tcPr>
            <w:tcW w:w="2108" w:type="dxa"/>
            <w:gridSpan w:val="8"/>
            <w:shd w:val="clear" w:color="auto" w:fill="auto"/>
            <w:vAlign w:val="center"/>
          </w:tcPr>
          <w:p w14:paraId="4F531B89"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Inside Normal band</w:t>
            </w:r>
          </w:p>
        </w:tc>
        <w:tc>
          <w:tcPr>
            <w:tcW w:w="813" w:type="dxa"/>
            <w:gridSpan w:val="5"/>
            <w:shd w:val="clear" w:color="auto" w:fill="auto"/>
            <w:vAlign w:val="center"/>
          </w:tcPr>
          <w:p w14:paraId="42543075"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b/>
                <w:noProof w:val="0"/>
                <w:sz w:val="18"/>
                <w:szCs w:val="18"/>
              </w:rPr>
              <w:t>---------</w:t>
            </w:r>
          </w:p>
        </w:tc>
        <w:tc>
          <w:tcPr>
            <w:tcW w:w="828" w:type="dxa"/>
            <w:gridSpan w:val="5"/>
            <w:vAlign w:val="center"/>
          </w:tcPr>
          <w:p w14:paraId="32D3E29A"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b/>
                <w:noProof w:val="0"/>
                <w:sz w:val="18"/>
                <w:szCs w:val="18"/>
              </w:rPr>
              <w:t>---------</w:t>
            </w:r>
          </w:p>
        </w:tc>
        <w:tc>
          <w:tcPr>
            <w:tcW w:w="1722" w:type="dxa"/>
            <w:gridSpan w:val="12"/>
            <w:vAlign w:val="center"/>
          </w:tcPr>
          <w:p w14:paraId="05A90F95"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&gt; UF Stage 1</w:t>
            </w:r>
          </w:p>
        </w:tc>
        <w:tc>
          <w:tcPr>
            <w:tcW w:w="1078" w:type="dxa"/>
            <w:gridSpan w:val="6"/>
            <w:vAlign w:val="center"/>
          </w:tcPr>
          <w:p w14:paraId="41C76E3E"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47.7</w:t>
            </w:r>
            <w:r w:rsidRPr="0092688C">
              <w:rPr>
                <w:rFonts w:ascii="Arial" w:hAnsi="Arial" w:cs="Arial"/>
                <w:b/>
                <w:noProof w:val="0"/>
                <w:sz w:val="18"/>
                <w:szCs w:val="18"/>
              </w:rPr>
              <w:t> </w:t>
            </w:r>
            <w:r w:rsidRPr="0092688C">
              <w:rPr>
                <w:rFonts w:ascii="Arial" w:hAnsi="Arial" w:cs="Arial"/>
                <w:noProof w:val="0"/>
                <w:sz w:val="18"/>
                <w:szCs w:val="18"/>
              </w:rPr>
              <w:t>Hz</w:t>
            </w:r>
          </w:p>
        </w:tc>
        <w:tc>
          <w:tcPr>
            <w:tcW w:w="944" w:type="dxa"/>
            <w:gridSpan w:val="6"/>
            <w:shd w:val="clear" w:color="auto" w:fill="auto"/>
            <w:vAlign w:val="center"/>
          </w:tcPr>
          <w:p w14:paraId="1ADD1352"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30</w:t>
            </w:r>
            <w:r w:rsidRPr="0092688C">
              <w:rPr>
                <w:rFonts w:ascii="Arial" w:hAnsi="Arial" w:cs="Arial"/>
                <w:b/>
                <w:noProof w:val="0"/>
                <w:sz w:val="18"/>
                <w:szCs w:val="18"/>
              </w:rPr>
              <w:t> </w:t>
            </w:r>
            <w:r w:rsidRPr="0092688C">
              <w:rPr>
                <w:rFonts w:ascii="Arial" w:hAnsi="Arial" w:cs="Arial"/>
                <w:noProof w:val="0"/>
                <w:sz w:val="18"/>
                <w:szCs w:val="18"/>
              </w:rPr>
              <w:t>s</w:t>
            </w:r>
          </w:p>
        </w:tc>
        <w:tc>
          <w:tcPr>
            <w:tcW w:w="816" w:type="dxa"/>
            <w:gridSpan w:val="7"/>
            <w:shd w:val="clear" w:color="auto" w:fill="auto"/>
            <w:vAlign w:val="center"/>
          </w:tcPr>
          <w:p w14:paraId="2E3AFF9D" w14:textId="77777777" w:rsidR="003B0A73" w:rsidRPr="0092688C" w:rsidRDefault="003B0A73" w:rsidP="003B0A73">
            <w:pPr>
              <w:pStyle w:val="Paragraph0"/>
              <w:spacing w:before="120" w:after="120"/>
              <w:ind w:left="115"/>
              <w:jc w:val="center"/>
              <w:rPr>
                <w:rFonts w:ascii="Arial" w:hAnsi="Arial" w:cs="Arial"/>
                <w:noProof w:val="0"/>
                <w:sz w:val="18"/>
                <w:szCs w:val="18"/>
              </w:rPr>
            </w:pPr>
          </w:p>
        </w:tc>
        <w:tc>
          <w:tcPr>
            <w:tcW w:w="1330" w:type="dxa"/>
            <w:gridSpan w:val="4"/>
            <w:shd w:val="clear" w:color="auto" w:fill="auto"/>
          </w:tcPr>
          <w:p w14:paraId="286D072C" w14:textId="77777777" w:rsidR="003B0A73" w:rsidRPr="0092688C" w:rsidRDefault="003B0A73" w:rsidP="003B0A73">
            <w:pPr>
              <w:spacing w:before="120" w:after="120"/>
              <w:ind w:left="115"/>
              <w:jc w:val="left"/>
              <w:rPr>
                <w:spacing w:val="0"/>
                <w:sz w:val="18"/>
                <w:szCs w:val="18"/>
              </w:rPr>
            </w:pPr>
            <w:r w:rsidRPr="0092688C">
              <w:rPr>
                <w:spacing w:val="0"/>
                <w:sz w:val="18"/>
                <w:szCs w:val="18"/>
              </w:rPr>
              <w:t>Pass/ Fail</w:t>
            </w:r>
          </w:p>
        </w:tc>
      </w:tr>
      <w:tr w:rsidR="003B0A73" w:rsidRPr="0092688C" w14:paraId="60EA7AE7" w14:textId="77777777" w:rsidTr="002966D6">
        <w:trPr>
          <w:trHeight w:val="340"/>
        </w:trPr>
        <w:tc>
          <w:tcPr>
            <w:tcW w:w="2108" w:type="dxa"/>
            <w:gridSpan w:val="8"/>
            <w:shd w:val="clear" w:color="auto" w:fill="auto"/>
            <w:vAlign w:val="center"/>
          </w:tcPr>
          <w:p w14:paraId="47832AF0"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Stage 1 Under Frequency</w:t>
            </w:r>
          </w:p>
        </w:tc>
        <w:tc>
          <w:tcPr>
            <w:tcW w:w="813" w:type="dxa"/>
            <w:gridSpan w:val="5"/>
            <w:shd w:val="clear" w:color="auto" w:fill="auto"/>
            <w:vAlign w:val="center"/>
          </w:tcPr>
          <w:p w14:paraId="0E1317FA"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47.5</w:t>
            </w:r>
            <w:r w:rsidRPr="0092688C">
              <w:rPr>
                <w:rFonts w:ascii="Arial" w:hAnsi="Arial" w:cs="Arial"/>
                <w:b/>
                <w:noProof w:val="0"/>
                <w:sz w:val="18"/>
                <w:szCs w:val="18"/>
              </w:rPr>
              <w:t> </w:t>
            </w:r>
            <w:r w:rsidRPr="0092688C">
              <w:rPr>
                <w:rFonts w:ascii="Arial" w:hAnsi="Arial" w:cs="Arial"/>
                <w:noProof w:val="0"/>
                <w:sz w:val="18"/>
                <w:szCs w:val="18"/>
              </w:rPr>
              <w:t>Hz</w:t>
            </w:r>
          </w:p>
        </w:tc>
        <w:tc>
          <w:tcPr>
            <w:tcW w:w="828" w:type="dxa"/>
            <w:gridSpan w:val="5"/>
            <w:vAlign w:val="center"/>
          </w:tcPr>
          <w:p w14:paraId="0D8B7CAF"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20</w:t>
            </w:r>
            <w:r w:rsidRPr="0092688C">
              <w:rPr>
                <w:rFonts w:ascii="Arial" w:hAnsi="Arial" w:cs="Arial"/>
                <w:b/>
                <w:noProof w:val="0"/>
                <w:sz w:val="18"/>
                <w:szCs w:val="18"/>
              </w:rPr>
              <w:t> </w:t>
            </w:r>
            <w:r w:rsidRPr="0092688C">
              <w:rPr>
                <w:rFonts w:ascii="Arial" w:hAnsi="Arial" w:cs="Arial"/>
                <w:noProof w:val="0"/>
                <w:sz w:val="18"/>
                <w:szCs w:val="18"/>
              </w:rPr>
              <w:t>s</w:t>
            </w:r>
          </w:p>
        </w:tc>
        <w:tc>
          <w:tcPr>
            <w:tcW w:w="1722" w:type="dxa"/>
            <w:gridSpan w:val="12"/>
            <w:vAlign w:val="center"/>
          </w:tcPr>
          <w:p w14:paraId="3B3AF528"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&lt; UF Stage 1</w:t>
            </w:r>
          </w:p>
        </w:tc>
        <w:tc>
          <w:tcPr>
            <w:tcW w:w="1078" w:type="dxa"/>
            <w:gridSpan w:val="6"/>
            <w:vAlign w:val="center"/>
          </w:tcPr>
          <w:p w14:paraId="5FDBC01E"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47.2</w:t>
            </w:r>
            <w:r w:rsidRPr="0092688C">
              <w:rPr>
                <w:rFonts w:ascii="Arial" w:hAnsi="Arial" w:cs="Arial"/>
                <w:b/>
                <w:noProof w:val="0"/>
                <w:sz w:val="18"/>
                <w:szCs w:val="18"/>
              </w:rPr>
              <w:t> </w:t>
            </w:r>
            <w:r w:rsidRPr="0092688C">
              <w:rPr>
                <w:rFonts w:ascii="Arial" w:hAnsi="Arial" w:cs="Arial"/>
                <w:noProof w:val="0"/>
                <w:sz w:val="18"/>
                <w:szCs w:val="18"/>
              </w:rPr>
              <w:t>Hz</w:t>
            </w:r>
          </w:p>
        </w:tc>
        <w:tc>
          <w:tcPr>
            <w:tcW w:w="944" w:type="dxa"/>
            <w:gridSpan w:val="6"/>
            <w:shd w:val="clear" w:color="auto" w:fill="auto"/>
            <w:vAlign w:val="center"/>
          </w:tcPr>
          <w:p w14:paraId="0C662EC5"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19.5</w:t>
            </w:r>
            <w:r w:rsidRPr="0092688C">
              <w:rPr>
                <w:rFonts w:ascii="Arial" w:hAnsi="Arial" w:cs="Arial"/>
                <w:b/>
                <w:noProof w:val="0"/>
                <w:sz w:val="18"/>
                <w:szCs w:val="18"/>
              </w:rPr>
              <w:t> </w:t>
            </w:r>
            <w:r w:rsidRPr="0092688C">
              <w:rPr>
                <w:rFonts w:ascii="Arial" w:hAnsi="Arial" w:cs="Arial"/>
                <w:noProof w:val="0"/>
                <w:sz w:val="18"/>
                <w:szCs w:val="18"/>
              </w:rPr>
              <w:t>s</w:t>
            </w:r>
          </w:p>
        </w:tc>
        <w:tc>
          <w:tcPr>
            <w:tcW w:w="816" w:type="dxa"/>
            <w:gridSpan w:val="7"/>
            <w:shd w:val="clear" w:color="auto" w:fill="auto"/>
            <w:vAlign w:val="center"/>
          </w:tcPr>
          <w:p w14:paraId="471CF64F" w14:textId="77777777" w:rsidR="003B0A73" w:rsidRPr="0092688C" w:rsidRDefault="003B0A73" w:rsidP="003B0A73">
            <w:pPr>
              <w:pStyle w:val="Paragraph0"/>
              <w:spacing w:before="120" w:after="120"/>
              <w:ind w:left="115"/>
              <w:jc w:val="center"/>
              <w:rPr>
                <w:rFonts w:ascii="Arial" w:hAnsi="Arial" w:cs="Arial"/>
                <w:noProof w:val="0"/>
                <w:sz w:val="18"/>
                <w:szCs w:val="18"/>
              </w:rPr>
            </w:pPr>
          </w:p>
        </w:tc>
        <w:tc>
          <w:tcPr>
            <w:tcW w:w="1330" w:type="dxa"/>
            <w:gridSpan w:val="4"/>
            <w:shd w:val="clear" w:color="auto" w:fill="auto"/>
          </w:tcPr>
          <w:p w14:paraId="3D221E20" w14:textId="77777777" w:rsidR="003B0A73" w:rsidRPr="0092688C" w:rsidRDefault="003B0A73" w:rsidP="003B0A73">
            <w:pPr>
              <w:spacing w:before="120" w:after="120"/>
              <w:ind w:left="115"/>
              <w:jc w:val="left"/>
              <w:rPr>
                <w:spacing w:val="0"/>
                <w:sz w:val="18"/>
                <w:szCs w:val="18"/>
              </w:rPr>
            </w:pPr>
            <w:r w:rsidRPr="0092688C">
              <w:rPr>
                <w:spacing w:val="0"/>
                <w:sz w:val="18"/>
                <w:szCs w:val="18"/>
              </w:rPr>
              <w:t>Pass/ Fail</w:t>
            </w:r>
          </w:p>
        </w:tc>
      </w:tr>
      <w:tr w:rsidR="003B0A73" w:rsidRPr="0092688C" w14:paraId="651090B7" w14:textId="77777777" w:rsidTr="002966D6">
        <w:trPr>
          <w:trHeight w:val="543"/>
        </w:trPr>
        <w:tc>
          <w:tcPr>
            <w:tcW w:w="2108" w:type="dxa"/>
            <w:gridSpan w:val="8"/>
            <w:tcBorders>
              <w:bottom w:val="single" w:sz="4" w:space="0" w:color="auto"/>
            </w:tcBorders>
            <w:shd w:val="clear" w:color="auto" w:fill="auto"/>
            <w:vAlign w:val="center"/>
          </w:tcPr>
          <w:p w14:paraId="1E79E27C" w14:textId="77777777" w:rsidR="003B0A73" w:rsidRPr="0092688C" w:rsidRDefault="003B0A73" w:rsidP="003B0A73">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Stage 2 Under Frequency</w:t>
            </w:r>
          </w:p>
        </w:tc>
        <w:tc>
          <w:tcPr>
            <w:tcW w:w="813" w:type="dxa"/>
            <w:gridSpan w:val="5"/>
            <w:tcBorders>
              <w:bottom w:val="single" w:sz="4" w:space="0" w:color="auto"/>
            </w:tcBorders>
            <w:shd w:val="clear" w:color="auto" w:fill="auto"/>
            <w:vAlign w:val="center"/>
          </w:tcPr>
          <w:p w14:paraId="44F27E79"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47</w:t>
            </w:r>
            <w:r w:rsidRPr="0092688C">
              <w:rPr>
                <w:rFonts w:ascii="Arial" w:hAnsi="Arial" w:cs="Arial"/>
                <w:b/>
                <w:noProof w:val="0"/>
                <w:sz w:val="18"/>
                <w:szCs w:val="18"/>
              </w:rPr>
              <w:t> </w:t>
            </w:r>
            <w:r w:rsidRPr="0092688C">
              <w:rPr>
                <w:rFonts w:ascii="Arial" w:hAnsi="Arial" w:cs="Arial"/>
                <w:noProof w:val="0"/>
                <w:sz w:val="18"/>
                <w:szCs w:val="18"/>
              </w:rPr>
              <w:t>Hz</w:t>
            </w:r>
          </w:p>
        </w:tc>
        <w:tc>
          <w:tcPr>
            <w:tcW w:w="828" w:type="dxa"/>
            <w:gridSpan w:val="5"/>
            <w:tcBorders>
              <w:bottom w:val="single" w:sz="4" w:space="0" w:color="auto"/>
            </w:tcBorders>
            <w:vAlign w:val="center"/>
          </w:tcPr>
          <w:p w14:paraId="25EAB01D"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0.5</w:t>
            </w:r>
            <w:r w:rsidRPr="0092688C">
              <w:rPr>
                <w:rFonts w:ascii="Arial" w:hAnsi="Arial" w:cs="Arial"/>
                <w:b/>
                <w:noProof w:val="0"/>
                <w:sz w:val="18"/>
                <w:szCs w:val="18"/>
              </w:rPr>
              <w:t> </w:t>
            </w:r>
            <w:r w:rsidRPr="0092688C">
              <w:rPr>
                <w:rFonts w:ascii="Arial" w:hAnsi="Arial" w:cs="Arial"/>
                <w:noProof w:val="0"/>
                <w:sz w:val="18"/>
                <w:szCs w:val="18"/>
              </w:rPr>
              <w:t>s</w:t>
            </w:r>
          </w:p>
        </w:tc>
        <w:tc>
          <w:tcPr>
            <w:tcW w:w="1722" w:type="dxa"/>
            <w:gridSpan w:val="12"/>
            <w:tcBorders>
              <w:bottom w:val="single" w:sz="4" w:space="0" w:color="auto"/>
            </w:tcBorders>
            <w:vAlign w:val="center"/>
          </w:tcPr>
          <w:p w14:paraId="37731F4E"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&lt; UF Stage 2</w:t>
            </w:r>
          </w:p>
        </w:tc>
        <w:tc>
          <w:tcPr>
            <w:tcW w:w="1078" w:type="dxa"/>
            <w:gridSpan w:val="6"/>
            <w:tcBorders>
              <w:bottom w:val="single" w:sz="4" w:space="0" w:color="auto"/>
            </w:tcBorders>
            <w:vAlign w:val="center"/>
          </w:tcPr>
          <w:p w14:paraId="5684B3D9"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46.8</w:t>
            </w:r>
            <w:r w:rsidRPr="0092688C">
              <w:rPr>
                <w:rFonts w:ascii="Arial" w:hAnsi="Arial" w:cs="Arial"/>
                <w:b/>
                <w:noProof w:val="0"/>
                <w:sz w:val="18"/>
                <w:szCs w:val="18"/>
              </w:rPr>
              <w:t> </w:t>
            </w:r>
            <w:r w:rsidRPr="0092688C">
              <w:rPr>
                <w:rFonts w:ascii="Arial" w:hAnsi="Arial" w:cs="Arial"/>
                <w:noProof w:val="0"/>
                <w:sz w:val="18"/>
                <w:szCs w:val="18"/>
              </w:rPr>
              <w:t>Hz</w:t>
            </w:r>
          </w:p>
        </w:tc>
        <w:tc>
          <w:tcPr>
            <w:tcW w:w="944" w:type="dxa"/>
            <w:gridSpan w:val="6"/>
            <w:tcBorders>
              <w:bottom w:val="single" w:sz="4" w:space="0" w:color="auto"/>
            </w:tcBorders>
            <w:shd w:val="clear" w:color="auto" w:fill="auto"/>
            <w:vAlign w:val="center"/>
          </w:tcPr>
          <w:p w14:paraId="3BF474BB" w14:textId="77777777" w:rsidR="003B0A73" w:rsidRPr="0092688C" w:rsidRDefault="003B0A73" w:rsidP="003B0A73">
            <w:pPr>
              <w:pStyle w:val="Paragraph0"/>
              <w:spacing w:before="120" w:after="120"/>
              <w:ind w:left="115"/>
              <w:jc w:val="center"/>
              <w:rPr>
                <w:rFonts w:ascii="Arial" w:hAnsi="Arial" w:cs="Arial"/>
                <w:noProof w:val="0"/>
                <w:sz w:val="18"/>
                <w:szCs w:val="18"/>
              </w:rPr>
            </w:pPr>
            <w:r w:rsidRPr="0092688C">
              <w:rPr>
                <w:rFonts w:ascii="Arial" w:hAnsi="Arial" w:cs="Arial"/>
                <w:noProof w:val="0"/>
                <w:sz w:val="18"/>
                <w:szCs w:val="18"/>
              </w:rPr>
              <w:t>0.45</w:t>
            </w:r>
            <w:r w:rsidRPr="0092688C">
              <w:rPr>
                <w:rFonts w:ascii="Arial" w:hAnsi="Arial" w:cs="Arial"/>
                <w:b/>
                <w:noProof w:val="0"/>
                <w:sz w:val="18"/>
                <w:szCs w:val="18"/>
              </w:rPr>
              <w:t> </w:t>
            </w:r>
            <w:r w:rsidRPr="0092688C">
              <w:rPr>
                <w:rFonts w:ascii="Arial" w:hAnsi="Arial" w:cs="Arial"/>
                <w:noProof w:val="0"/>
                <w:sz w:val="18"/>
                <w:szCs w:val="18"/>
              </w:rPr>
              <w:t>s</w:t>
            </w:r>
          </w:p>
        </w:tc>
        <w:tc>
          <w:tcPr>
            <w:tcW w:w="816" w:type="dxa"/>
            <w:gridSpan w:val="7"/>
            <w:tcBorders>
              <w:bottom w:val="single" w:sz="4" w:space="0" w:color="auto"/>
            </w:tcBorders>
            <w:shd w:val="clear" w:color="auto" w:fill="auto"/>
            <w:vAlign w:val="center"/>
          </w:tcPr>
          <w:p w14:paraId="2C2F0F2A" w14:textId="77777777" w:rsidR="003B0A73" w:rsidRPr="0092688C" w:rsidRDefault="003B0A73" w:rsidP="003B0A73">
            <w:pPr>
              <w:pStyle w:val="Paragraph0"/>
              <w:spacing w:before="120" w:after="120"/>
              <w:ind w:left="115"/>
              <w:jc w:val="center"/>
              <w:rPr>
                <w:rFonts w:ascii="Arial" w:hAnsi="Arial" w:cs="Arial"/>
                <w:noProof w:val="0"/>
                <w:sz w:val="18"/>
                <w:szCs w:val="18"/>
              </w:rPr>
            </w:pPr>
          </w:p>
        </w:tc>
        <w:tc>
          <w:tcPr>
            <w:tcW w:w="1330" w:type="dxa"/>
            <w:gridSpan w:val="4"/>
            <w:tcBorders>
              <w:bottom w:val="single" w:sz="4" w:space="0" w:color="auto"/>
            </w:tcBorders>
            <w:shd w:val="clear" w:color="auto" w:fill="auto"/>
          </w:tcPr>
          <w:p w14:paraId="246580F2" w14:textId="77777777" w:rsidR="003B0A73" w:rsidRPr="0092688C" w:rsidRDefault="003B0A73" w:rsidP="003B0A73">
            <w:pPr>
              <w:spacing w:before="120" w:after="120"/>
              <w:ind w:left="115"/>
              <w:jc w:val="left"/>
              <w:rPr>
                <w:spacing w:val="0"/>
                <w:sz w:val="18"/>
                <w:szCs w:val="18"/>
              </w:rPr>
            </w:pPr>
            <w:r w:rsidRPr="0092688C">
              <w:rPr>
                <w:spacing w:val="0"/>
                <w:sz w:val="18"/>
                <w:szCs w:val="18"/>
              </w:rPr>
              <w:t>Pass/ Fail</w:t>
            </w:r>
          </w:p>
        </w:tc>
      </w:tr>
      <w:tr w:rsidR="003B0A73" w:rsidRPr="0092688C" w14:paraId="1EF39517" w14:textId="77777777" w:rsidTr="002966D6">
        <w:trPr>
          <w:trHeight w:val="340"/>
        </w:trPr>
        <w:tc>
          <w:tcPr>
            <w:tcW w:w="9639" w:type="dxa"/>
            <w:gridSpan w:val="53"/>
            <w:shd w:val="clear" w:color="auto" w:fill="auto"/>
            <w:vAlign w:val="center"/>
          </w:tcPr>
          <w:p w14:paraId="478C9D4A" w14:textId="77777777" w:rsidR="003B0A73" w:rsidRPr="0092688C" w:rsidRDefault="003B0A73" w:rsidP="003B0A73">
            <w:pPr>
              <w:spacing w:before="120" w:after="120"/>
              <w:ind w:left="115"/>
              <w:rPr>
                <w:spacing w:val="0"/>
                <w:sz w:val="18"/>
                <w:szCs w:val="18"/>
              </w:rPr>
            </w:pPr>
            <w:r w:rsidRPr="0092688C">
              <w:rPr>
                <w:spacing w:val="0"/>
                <w:sz w:val="18"/>
                <w:szCs w:val="18"/>
              </w:rPr>
              <w:t>Over frequency test - Frequency shall be stepped from 51.8</w:t>
            </w:r>
            <w:r w:rsidRPr="0092688C">
              <w:rPr>
                <w:b/>
                <w:spacing w:val="0"/>
                <w:sz w:val="18"/>
                <w:szCs w:val="18"/>
              </w:rPr>
              <w:t> </w:t>
            </w:r>
            <w:r w:rsidRPr="0092688C">
              <w:rPr>
                <w:spacing w:val="0"/>
                <w:sz w:val="18"/>
                <w:szCs w:val="18"/>
              </w:rPr>
              <w:t>Hz to the test frequency and held for the test duration and then stepped back to 51.8</w:t>
            </w:r>
            <w:r w:rsidRPr="0092688C">
              <w:rPr>
                <w:b/>
                <w:spacing w:val="0"/>
                <w:sz w:val="18"/>
                <w:szCs w:val="18"/>
              </w:rPr>
              <w:t> </w:t>
            </w:r>
            <w:r w:rsidRPr="0092688C">
              <w:rPr>
                <w:spacing w:val="0"/>
                <w:sz w:val="18"/>
                <w:szCs w:val="18"/>
              </w:rPr>
              <w:t>Hz.</w:t>
            </w:r>
          </w:p>
          <w:p w14:paraId="787AED6E" w14:textId="77777777" w:rsidR="003B0A73" w:rsidRPr="0092688C" w:rsidRDefault="003B0A73" w:rsidP="003B0A73">
            <w:pPr>
              <w:spacing w:before="120" w:after="120"/>
              <w:ind w:left="115"/>
              <w:rPr>
                <w:spacing w:val="0"/>
                <w:sz w:val="18"/>
                <w:szCs w:val="18"/>
              </w:rPr>
            </w:pPr>
            <w:r w:rsidRPr="0092688C">
              <w:rPr>
                <w:spacing w:val="0"/>
                <w:sz w:val="18"/>
                <w:szCs w:val="18"/>
              </w:rPr>
              <w:t>Under frequency test - Frequency shall be stepped from 47.7</w:t>
            </w:r>
            <w:r w:rsidRPr="0092688C">
              <w:rPr>
                <w:b/>
                <w:spacing w:val="0"/>
                <w:sz w:val="18"/>
                <w:szCs w:val="18"/>
              </w:rPr>
              <w:t> </w:t>
            </w:r>
            <w:r w:rsidRPr="0092688C">
              <w:rPr>
                <w:spacing w:val="0"/>
                <w:sz w:val="18"/>
                <w:szCs w:val="18"/>
              </w:rPr>
              <w:t>Hz to the test frequency and held for the test duration and then stepped back to 47.7</w:t>
            </w:r>
            <w:r w:rsidRPr="0092688C">
              <w:rPr>
                <w:b/>
                <w:spacing w:val="0"/>
                <w:sz w:val="18"/>
                <w:szCs w:val="18"/>
              </w:rPr>
              <w:t> </w:t>
            </w:r>
            <w:r w:rsidRPr="0092688C">
              <w:rPr>
                <w:spacing w:val="0"/>
                <w:sz w:val="18"/>
                <w:szCs w:val="18"/>
              </w:rPr>
              <w:t>Hz.</w:t>
            </w:r>
          </w:p>
        </w:tc>
      </w:tr>
      <w:tr w:rsidR="003B0A73" w:rsidRPr="0092688C" w14:paraId="264A02B4" w14:textId="77777777" w:rsidTr="002966D6">
        <w:trPr>
          <w:trHeight w:val="340"/>
        </w:trPr>
        <w:tc>
          <w:tcPr>
            <w:tcW w:w="9639" w:type="dxa"/>
            <w:gridSpan w:val="53"/>
            <w:shd w:val="clear" w:color="auto" w:fill="D9D9D9"/>
            <w:vAlign w:val="center"/>
          </w:tcPr>
          <w:p w14:paraId="01AB5E37" w14:textId="77777777" w:rsidR="003B0A73" w:rsidRPr="0092688C" w:rsidRDefault="003B0A73" w:rsidP="003B0A73">
            <w:pPr>
              <w:spacing w:before="120" w:after="120"/>
              <w:ind w:left="115"/>
              <w:rPr>
                <w:spacing w:val="0"/>
                <w:sz w:val="18"/>
                <w:szCs w:val="18"/>
              </w:rPr>
            </w:pPr>
            <w:r w:rsidRPr="0092688C">
              <w:rPr>
                <w:spacing w:val="0"/>
                <w:sz w:val="18"/>
                <w:szCs w:val="18"/>
              </w:rPr>
              <w:t>Additional Comments / Observations:</w:t>
            </w:r>
          </w:p>
        </w:tc>
      </w:tr>
      <w:tr w:rsidR="003B0A73" w:rsidRPr="0092688C" w14:paraId="457FBC7A" w14:textId="77777777" w:rsidTr="002966D6">
        <w:trPr>
          <w:trHeight w:val="340"/>
        </w:trPr>
        <w:tc>
          <w:tcPr>
            <w:tcW w:w="9639" w:type="dxa"/>
            <w:gridSpan w:val="53"/>
            <w:shd w:val="clear" w:color="auto" w:fill="auto"/>
            <w:vAlign w:val="center"/>
          </w:tcPr>
          <w:p w14:paraId="00567901" w14:textId="77777777" w:rsidR="003B0A73" w:rsidRPr="0092688C" w:rsidRDefault="003B0A73" w:rsidP="003B0A73">
            <w:pPr>
              <w:rPr>
                <w:spacing w:val="0"/>
                <w:sz w:val="18"/>
                <w:szCs w:val="18"/>
              </w:rPr>
            </w:pPr>
          </w:p>
          <w:p w14:paraId="106CDC08" w14:textId="77777777" w:rsidR="003B0A73" w:rsidRPr="0092688C" w:rsidRDefault="003B0A73" w:rsidP="003B0A73">
            <w:pPr>
              <w:rPr>
                <w:spacing w:val="0"/>
                <w:sz w:val="18"/>
                <w:szCs w:val="18"/>
              </w:rPr>
            </w:pPr>
          </w:p>
          <w:p w14:paraId="3B41C905" w14:textId="77777777" w:rsidR="003B0A73" w:rsidRPr="0092688C" w:rsidRDefault="003B0A73" w:rsidP="003B0A73">
            <w:pPr>
              <w:rPr>
                <w:spacing w:val="0"/>
                <w:sz w:val="18"/>
                <w:szCs w:val="18"/>
              </w:rPr>
            </w:pPr>
          </w:p>
          <w:p w14:paraId="65C989CE" w14:textId="77777777" w:rsidR="003B0A73" w:rsidRPr="0092688C" w:rsidRDefault="003B0A73" w:rsidP="003B0A73">
            <w:pPr>
              <w:rPr>
                <w:spacing w:val="0"/>
                <w:sz w:val="18"/>
                <w:szCs w:val="18"/>
              </w:rPr>
            </w:pPr>
          </w:p>
          <w:p w14:paraId="7FB890B4" w14:textId="77777777" w:rsidR="003B0A73" w:rsidRPr="0092688C" w:rsidRDefault="003B0A73" w:rsidP="003B0A73">
            <w:pPr>
              <w:rPr>
                <w:spacing w:val="0"/>
                <w:sz w:val="18"/>
                <w:szCs w:val="18"/>
              </w:rPr>
            </w:pPr>
          </w:p>
          <w:p w14:paraId="669446AB" w14:textId="77777777" w:rsidR="003B0A73" w:rsidRPr="0092688C" w:rsidRDefault="003B0A73" w:rsidP="003B0A73">
            <w:pPr>
              <w:rPr>
                <w:spacing w:val="0"/>
                <w:sz w:val="18"/>
                <w:szCs w:val="18"/>
              </w:rPr>
            </w:pPr>
          </w:p>
          <w:p w14:paraId="616802EF" w14:textId="77777777" w:rsidR="003B0A73" w:rsidRPr="0092688C" w:rsidRDefault="003B0A73" w:rsidP="003B0A73">
            <w:pPr>
              <w:rPr>
                <w:spacing w:val="0"/>
                <w:sz w:val="18"/>
                <w:szCs w:val="18"/>
              </w:rPr>
            </w:pPr>
          </w:p>
          <w:p w14:paraId="6E456B7B" w14:textId="4D70B717" w:rsidR="003B0A73" w:rsidRDefault="003B0A73" w:rsidP="003B0A73">
            <w:pPr>
              <w:rPr>
                <w:spacing w:val="0"/>
                <w:sz w:val="18"/>
                <w:szCs w:val="18"/>
              </w:rPr>
            </w:pPr>
          </w:p>
          <w:p w14:paraId="782CD85A" w14:textId="6B74DD38" w:rsidR="00BD6C18" w:rsidRDefault="00BD6C18" w:rsidP="003B0A73">
            <w:pPr>
              <w:rPr>
                <w:spacing w:val="0"/>
                <w:sz w:val="18"/>
                <w:szCs w:val="18"/>
              </w:rPr>
            </w:pPr>
          </w:p>
          <w:p w14:paraId="7D57962A" w14:textId="2428CDF5" w:rsidR="00BD6C18" w:rsidRDefault="00BD6C18" w:rsidP="003B0A73">
            <w:pPr>
              <w:rPr>
                <w:spacing w:val="0"/>
                <w:sz w:val="18"/>
                <w:szCs w:val="18"/>
              </w:rPr>
            </w:pPr>
          </w:p>
          <w:p w14:paraId="4C71FDDB" w14:textId="4C2489D5" w:rsidR="00BD6C18" w:rsidRDefault="00BD6C18" w:rsidP="003B0A73">
            <w:pPr>
              <w:rPr>
                <w:spacing w:val="0"/>
                <w:sz w:val="18"/>
                <w:szCs w:val="18"/>
              </w:rPr>
            </w:pPr>
          </w:p>
          <w:p w14:paraId="30C890F6" w14:textId="77777777" w:rsidR="00BD6C18" w:rsidRPr="0092688C" w:rsidRDefault="00BD6C18" w:rsidP="003B0A73">
            <w:pPr>
              <w:rPr>
                <w:spacing w:val="0"/>
                <w:sz w:val="18"/>
                <w:szCs w:val="18"/>
              </w:rPr>
            </w:pPr>
          </w:p>
          <w:p w14:paraId="783933A8" w14:textId="77777777" w:rsidR="003B0A73" w:rsidRPr="0092688C" w:rsidRDefault="003B0A73" w:rsidP="003B0A73">
            <w:pPr>
              <w:rPr>
                <w:spacing w:val="0"/>
                <w:sz w:val="18"/>
                <w:szCs w:val="18"/>
              </w:rPr>
            </w:pPr>
          </w:p>
        </w:tc>
      </w:tr>
      <w:tr w:rsidR="003B0A73" w:rsidRPr="0092688C" w14:paraId="3631BBD4" w14:textId="77777777" w:rsidTr="002966D6">
        <w:tblPrEx>
          <w:shd w:val="clear" w:color="auto" w:fill="auto"/>
          <w:tblCellMar>
            <w:left w:w="108" w:type="dxa"/>
            <w:right w:w="108" w:type="dxa"/>
          </w:tblCellMar>
        </w:tblPrEx>
        <w:tc>
          <w:tcPr>
            <w:tcW w:w="9639" w:type="dxa"/>
            <w:gridSpan w:val="53"/>
            <w:tcBorders>
              <w:top w:val="single" w:sz="4" w:space="0" w:color="auto"/>
              <w:left w:val="single" w:sz="4" w:space="0" w:color="auto"/>
              <w:bottom w:val="single" w:sz="4" w:space="0" w:color="auto"/>
              <w:right w:val="single" w:sz="4" w:space="0" w:color="auto"/>
            </w:tcBorders>
            <w:shd w:val="clear" w:color="auto" w:fill="BFBFBF"/>
            <w:hideMark/>
          </w:tcPr>
          <w:p w14:paraId="506E6551" w14:textId="7027056D" w:rsidR="003B0A73" w:rsidRPr="0092688C" w:rsidRDefault="003B0A73" w:rsidP="003B0A73">
            <w:pPr>
              <w:pStyle w:val="NoSpacing"/>
              <w:spacing w:before="100" w:after="100"/>
              <w:rPr>
                <w:b/>
                <w:spacing w:val="0"/>
                <w:sz w:val="18"/>
                <w:szCs w:val="18"/>
              </w:rPr>
            </w:pPr>
            <w:r w:rsidRPr="0092688C">
              <w:rPr>
                <w:b/>
                <w:spacing w:val="0"/>
                <w:sz w:val="18"/>
                <w:szCs w:val="18"/>
              </w:rPr>
              <w:t>Details of Loss of Mains Protection</w:t>
            </w:r>
          </w:p>
        </w:tc>
      </w:tr>
      <w:tr w:rsidR="003B0A73" w:rsidRPr="0092688C" w14:paraId="134428D9" w14:textId="77777777" w:rsidTr="002966D6">
        <w:tblPrEx>
          <w:shd w:val="clear" w:color="auto" w:fill="auto"/>
          <w:tblCellMar>
            <w:left w:w="108" w:type="dxa"/>
            <w:right w:w="108" w:type="dxa"/>
          </w:tblCellMar>
        </w:tblPrEx>
        <w:tc>
          <w:tcPr>
            <w:tcW w:w="1627" w:type="dxa"/>
            <w:gridSpan w:val="5"/>
            <w:tcBorders>
              <w:top w:val="single" w:sz="4" w:space="0" w:color="auto"/>
              <w:left w:val="single" w:sz="4" w:space="0" w:color="auto"/>
              <w:bottom w:val="single" w:sz="4" w:space="0" w:color="auto"/>
              <w:right w:val="single" w:sz="4" w:space="0" w:color="auto"/>
            </w:tcBorders>
            <w:hideMark/>
          </w:tcPr>
          <w:p w14:paraId="2CFF80F8" w14:textId="77777777" w:rsidR="003B0A73" w:rsidRPr="0092688C" w:rsidRDefault="003B0A73" w:rsidP="00BD6C18">
            <w:pPr>
              <w:spacing w:before="100" w:after="100"/>
              <w:ind w:left="0"/>
              <w:rPr>
                <w:b/>
                <w:spacing w:val="0"/>
                <w:sz w:val="18"/>
                <w:szCs w:val="18"/>
              </w:rPr>
            </w:pPr>
            <w:r w:rsidRPr="0092688C">
              <w:rPr>
                <w:b/>
                <w:spacing w:val="0"/>
                <w:sz w:val="18"/>
                <w:szCs w:val="18"/>
              </w:rPr>
              <w:t>Manufacturer</w:t>
            </w:r>
          </w:p>
        </w:tc>
        <w:tc>
          <w:tcPr>
            <w:tcW w:w="1768" w:type="dxa"/>
            <w:gridSpan w:val="12"/>
            <w:tcBorders>
              <w:top w:val="single" w:sz="4" w:space="0" w:color="auto"/>
              <w:left w:val="single" w:sz="4" w:space="0" w:color="auto"/>
              <w:bottom w:val="single" w:sz="4" w:space="0" w:color="auto"/>
              <w:right w:val="single" w:sz="4" w:space="0" w:color="auto"/>
            </w:tcBorders>
            <w:hideMark/>
          </w:tcPr>
          <w:p w14:paraId="61037279" w14:textId="77777777" w:rsidR="003B0A73" w:rsidRPr="0092688C" w:rsidRDefault="003B0A73" w:rsidP="00BD6C18">
            <w:pPr>
              <w:spacing w:before="100" w:after="100"/>
              <w:ind w:left="0"/>
              <w:rPr>
                <w:spacing w:val="0"/>
                <w:sz w:val="18"/>
                <w:szCs w:val="18"/>
              </w:rPr>
            </w:pPr>
            <w:r w:rsidRPr="0092688C">
              <w:rPr>
                <w:b/>
                <w:spacing w:val="0"/>
                <w:sz w:val="18"/>
                <w:szCs w:val="18"/>
              </w:rPr>
              <w:t>Manufacturer</w:t>
            </w:r>
            <w:r w:rsidRPr="0092688C">
              <w:rPr>
                <w:spacing w:val="0"/>
                <w:sz w:val="18"/>
                <w:szCs w:val="18"/>
              </w:rPr>
              <w:t>’s type</w:t>
            </w:r>
          </w:p>
        </w:tc>
        <w:tc>
          <w:tcPr>
            <w:tcW w:w="1620" w:type="dxa"/>
            <w:gridSpan w:val="9"/>
            <w:tcBorders>
              <w:top w:val="single" w:sz="4" w:space="0" w:color="auto"/>
              <w:left w:val="single" w:sz="4" w:space="0" w:color="auto"/>
              <w:bottom w:val="single" w:sz="4" w:space="0" w:color="auto"/>
              <w:right w:val="single" w:sz="4" w:space="0" w:color="auto"/>
            </w:tcBorders>
            <w:hideMark/>
          </w:tcPr>
          <w:p w14:paraId="5C4B77A1" w14:textId="77777777" w:rsidR="003B0A73" w:rsidRPr="0092688C" w:rsidRDefault="003B0A73" w:rsidP="00BD6C18">
            <w:pPr>
              <w:spacing w:before="100" w:after="100"/>
              <w:ind w:left="0"/>
              <w:jc w:val="left"/>
              <w:rPr>
                <w:spacing w:val="0"/>
                <w:sz w:val="18"/>
                <w:szCs w:val="18"/>
              </w:rPr>
            </w:pPr>
            <w:r w:rsidRPr="0092688C">
              <w:rPr>
                <w:spacing w:val="0"/>
                <w:sz w:val="18"/>
                <w:szCs w:val="18"/>
              </w:rPr>
              <w:t>Date of Installation</w:t>
            </w:r>
          </w:p>
        </w:tc>
        <w:tc>
          <w:tcPr>
            <w:tcW w:w="2159" w:type="dxa"/>
            <w:gridSpan w:val="15"/>
            <w:tcBorders>
              <w:top w:val="single" w:sz="4" w:space="0" w:color="auto"/>
              <w:left w:val="single" w:sz="4" w:space="0" w:color="auto"/>
              <w:bottom w:val="single" w:sz="4" w:space="0" w:color="auto"/>
              <w:right w:val="single" w:sz="4" w:space="0" w:color="auto"/>
            </w:tcBorders>
            <w:hideMark/>
          </w:tcPr>
          <w:p w14:paraId="56393600" w14:textId="77777777" w:rsidR="003B0A73" w:rsidRPr="0092688C" w:rsidRDefault="003B0A73" w:rsidP="00BD6C18">
            <w:pPr>
              <w:spacing w:before="100" w:after="100"/>
              <w:ind w:left="0"/>
              <w:rPr>
                <w:spacing w:val="0"/>
                <w:sz w:val="18"/>
                <w:szCs w:val="18"/>
              </w:rPr>
            </w:pPr>
            <w:r w:rsidRPr="0092688C">
              <w:rPr>
                <w:spacing w:val="0"/>
                <w:sz w:val="18"/>
                <w:szCs w:val="18"/>
              </w:rPr>
              <w:t>Settings</w:t>
            </w:r>
          </w:p>
        </w:tc>
        <w:tc>
          <w:tcPr>
            <w:tcW w:w="2465" w:type="dxa"/>
            <w:gridSpan w:val="12"/>
            <w:tcBorders>
              <w:top w:val="single" w:sz="4" w:space="0" w:color="auto"/>
              <w:left w:val="single" w:sz="4" w:space="0" w:color="auto"/>
              <w:bottom w:val="single" w:sz="4" w:space="0" w:color="auto"/>
              <w:right w:val="single" w:sz="4" w:space="0" w:color="auto"/>
            </w:tcBorders>
            <w:hideMark/>
          </w:tcPr>
          <w:p w14:paraId="6BD98805" w14:textId="77777777" w:rsidR="003B0A73" w:rsidRPr="0092688C" w:rsidRDefault="003B0A73" w:rsidP="00BD6C18">
            <w:pPr>
              <w:spacing w:before="100" w:after="100"/>
              <w:ind w:left="0"/>
              <w:rPr>
                <w:spacing w:val="0"/>
                <w:sz w:val="18"/>
                <w:szCs w:val="18"/>
              </w:rPr>
            </w:pPr>
            <w:r w:rsidRPr="0092688C">
              <w:rPr>
                <w:spacing w:val="0"/>
                <w:sz w:val="18"/>
                <w:szCs w:val="18"/>
              </w:rPr>
              <w:t>Other information</w:t>
            </w:r>
          </w:p>
        </w:tc>
      </w:tr>
      <w:tr w:rsidR="003B0A73" w:rsidRPr="0092688C" w14:paraId="7D8F3222" w14:textId="77777777" w:rsidTr="002966D6">
        <w:tblPrEx>
          <w:shd w:val="clear" w:color="auto" w:fill="auto"/>
          <w:tblCellMar>
            <w:left w:w="108" w:type="dxa"/>
            <w:right w:w="108" w:type="dxa"/>
          </w:tblCellMar>
        </w:tblPrEx>
        <w:trPr>
          <w:trHeight w:val="1418"/>
        </w:trPr>
        <w:tc>
          <w:tcPr>
            <w:tcW w:w="1627" w:type="dxa"/>
            <w:gridSpan w:val="5"/>
            <w:tcBorders>
              <w:top w:val="single" w:sz="4" w:space="0" w:color="auto"/>
              <w:left w:val="single" w:sz="4" w:space="0" w:color="auto"/>
              <w:bottom w:val="single" w:sz="4" w:space="0" w:color="auto"/>
              <w:right w:val="single" w:sz="4" w:space="0" w:color="auto"/>
            </w:tcBorders>
          </w:tcPr>
          <w:p w14:paraId="38DFB837" w14:textId="77777777" w:rsidR="003B0A73" w:rsidRPr="0092688C" w:rsidRDefault="003B0A73" w:rsidP="003B0A73">
            <w:pPr>
              <w:spacing w:before="100" w:after="100"/>
              <w:rPr>
                <w:spacing w:val="0"/>
                <w:sz w:val="18"/>
                <w:szCs w:val="18"/>
              </w:rPr>
            </w:pPr>
          </w:p>
        </w:tc>
        <w:tc>
          <w:tcPr>
            <w:tcW w:w="1768" w:type="dxa"/>
            <w:gridSpan w:val="12"/>
            <w:tcBorders>
              <w:top w:val="single" w:sz="4" w:space="0" w:color="auto"/>
              <w:left w:val="single" w:sz="4" w:space="0" w:color="auto"/>
              <w:bottom w:val="single" w:sz="4" w:space="0" w:color="auto"/>
              <w:right w:val="single" w:sz="4" w:space="0" w:color="auto"/>
            </w:tcBorders>
          </w:tcPr>
          <w:p w14:paraId="79AAF656" w14:textId="77777777" w:rsidR="003B0A73" w:rsidRPr="0092688C" w:rsidRDefault="003B0A73" w:rsidP="003B0A73">
            <w:pPr>
              <w:spacing w:before="100" w:after="100"/>
              <w:rPr>
                <w:spacing w:val="0"/>
                <w:sz w:val="18"/>
                <w:szCs w:val="18"/>
              </w:rPr>
            </w:pPr>
          </w:p>
        </w:tc>
        <w:tc>
          <w:tcPr>
            <w:tcW w:w="1620" w:type="dxa"/>
            <w:gridSpan w:val="9"/>
            <w:tcBorders>
              <w:top w:val="single" w:sz="4" w:space="0" w:color="auto"/>
              <w:left w:val="single" w:sz="4" w:space="0" w:color="auto"/>
              <w:bottom w:val="single" w:sz="4" w:space="0" w:color="auto"/>
              <w:right w:val="single" w:sz="4" w:space="0" w:color="auto"/>
            </w:tcBorders>
          </w:tcPr>
          <w:p w14:paraId="2EB931B6" w14:textId="77777777" w:rsidR="003B0A73" w:rsidRPr="0092688C" w:rsidRDefault="003B0A73" w:rsidP="003B0A73">
            <w:pPr>
              <w:spacing w:before="100" w:after="100"/>
              <w:rPr>
                <w:spacing w:val="0"/>
                <w:sz w:val="18"/>
                <w:szCs w:val="18"/>
              </w:rPr>
            </w:pPr>
          </w:p>
        </w:tc>
        <w:tc>
          <w:tcPr>
            <w:tcW w:w="2159" w:type="dxa"/>
            <w:gridSpan w:val="15"/>
            <w:tcBorders>
              <w:top w:val="single" w:sz="4" w:space="0" w:color="auto"/>
              <w:left w:val="single" w:sz="4" w:space="0" w:color="auto"/>
              <w:bottom w:val="single" w:sz="4" w:space="0" w:color="auto"/>
              <w:right w:val="single" w:sz="4" w:space="0" w:color="auto"/>
            </w:tcBorders>
          </w:tcPr>
          <w:p w14:paraId="11B4DF53" w14:textId="77777777" w:rsidR="003B0A73" w:rsidRPr="0092688C" w:rsidRDefault="003B0A73" w:rsidP="003B0A73">
            <w:pPr>
              <w:spacing w:before="100" w:after="100"/>
              <w:rPr>
                <w:spacing w:val="0"/>
                <w:sz w:val="18"/>
                <w:szCs w:val="18"/>
              </w:rPr>
            </w:pPr>
          </w:p>
        </w:tc>
        <w:tc>
          <w:tcPr>
            <w:tcW w:w="2465" w:type="dxa"/>
            <w:gridSpan w:val="12"/>
            <w:tcBorders>
              <w:top w:val="single" w:sz="4" w:space="0" w:color="auto"/>
              <w:left w:val="single" w:sz="4" w:space="0" w:color="auto"/>
              <w:bottom w:val="single" w:sz="4" w:space="0" w:color="auto"/>
              <w:right w:val="single" w:sz="4" w:space="0" w:color="auto"/>
            </w:tcBorders>
          </w:tcPr>
          <w:p w14:paraId="62E81C36" w14:textId="77777777" w:rsidR="003B0A73" w:rsidRPr="0092688C" w:rsidRDefault="003B0A73" w:rsidP="003B0A73">
            <w:pPr>
              <w:spacing w:before="100" w:after="100"/>
              <w:rPr>
                <w:spacing w:val="0"/>
                <w:sz w:val="18"/>
                <w:szCs w:val="18"/>
              </w:rPr>
            </w:pPr>
          </w:p>
        </w:tc>
      </w:tr>
    </w:tbl>
    <w:tbl>
      <w:tblPr>
        <w:tblStyle w:val="TableGrid"/>
        <w:tblpPr w:leftFromText="180" w:rightFromText="180" w:vertAnchor="text" w:horzAnchor="margin" w:tblpY="142"/>
        <w:tblW w:w="9351" w:type="dxa"/>
        <w:shd w:val="clear" w:color="auto" w:fill="BFBFBF" w:themeFill="background1" w:themeFillShade="BF"/>
        <w:tblCellMar>
          <w:left w:w="28" w:type="dxa"/>
          <w:right w:w="28" w:type="dxa"/>
        </w:tblCellMar>
        <w:tblLook w:val="04A0" w:firstRow="1" w:lastRow="0" w:firstColumn="1" w:lastColumn="0" w:noHBand="0" w:noVBand="1"/>
      </w:tblPr>
      <w:tblGrid>
        <w:gridCol w:w="2198"/>
        <w:gridCol w:w="671"/>
        <w:gridCol w:w="962"/>
        <w:gridCol w:w="671"/>
        <w:gridCol w:w="859"/>
        <w:gridCol w:w="674"/>
        <w:gridCol w:w="310"/>
        <w:gridCol w:w="540"/>
        <w:gridCol w:w="25"/>
        <w:gridCol w:w="1070"/>
        <w:gridCol w:w="539"/>
        <w:gridCol w:w="26"/>
        <w:gridCol w:w="806"/>
      </w:tblGrid>
      <w:tr w:rsidR="004F6586" w:rsidRPr="0092688C" w14:paraId="6AB76EAA" w14:textId="77777777" w:rsidTr="00637A40">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9833F7B" w14:textId="2408199D" w:rsidR="004F6586" w:rsidRPr="0092688C" w:rsidRDefault="004F6586" w:rsidP="004F6586">
            <w:pPr>
              <w:pStyle w:val="Paragraph0"/>
              <w:spacing w:before="120" w:after="120"/>
              <w:ind w:left="115"/>
              <w:jc w:val="left"/>
              <w:rPr>
                <w:rFonts w:ascii="Arial" w:hAnsi="Arial" w:cs="Arial"/>
                <w:b/>
                <w:noProof w:val="0"/>
                <w:sz w:val="18"/>
                <w:szCs w:val="18"/>
              </w:rPr>
            </w:pPr>
            <w:r w:rsidRPr="0092688C">
              <w:rPr>
                <w:rFonts w:ascii="Arial" w:hAnsi="Arial" w:cs="Arial"/>
                <w:b/>
                <w:noProof w:val="0"/>
                <w:sz w:val="18"/>
                <w:szCs w:val="18"/>
              </w:rPr>
              <w:t>Loss-of-Mains (LOM) Protection Tests</w:t>
            </w:r>
          </w:p>
          <w:p w14:paraId="3B2738B6" w14:textId="77777777" w:rsidR="004F6586" w:rsidRPr="0092688C" w:rsidRDefault="004F6586" w:rsidP="004F6586">
            <w:pPr>
              <w:pStyle w:val="Paragraph0"/>
              <w:spacing w:before="120" w:after="120"/>
              <w:ind w:left="115"/>
              <w:jc w:val="left"/>
              <w:rPr>
                <w:rFonts w:ascii="Arial" w:hAnsi="Arial" w:cs="Arial"/>
                <w:b/>
                <w:noProof w:val="0"/>
                <w:sz w:val="18"/>
                <w:szCs w:val="18"/>
              </w:rPr>
            </w:pPr>
            <w:r w:rsidRPr="0092688C">
              <w:rPr>
                <w:rFonts w:ascii="Arial" w:hAnsi="Arial" w:cs="Arial"/>
                <w:noProof w:val="0"/>
                <w:sz w:val="18"/>
                <w:szCs w:val="18"/>
              </w:rPr>
              <w:t xml:space="preserve">The </w:t>
            </w:r>
            <w:r w:rsidRPr="0092688C">
              <w:rPr>
                <w:rFonts w:ascii="Arial" w:hAnsi="Arial" w:cs="Arial"/>
                <w:b/>
                <w:noProof w:val="0"/>
                <w:sz w:val="18"/>
                <w:szCs w:val="18"/>
              </w:rPr>
              <w:t xml:space="preserve">Generator </w:t>
            </w:r>
            <w:r w:rsidRPr="0092688C">
              <w:rPr>
                <w:rFonts w:ascii="Arial" w:hAnsi="Arial" w:cs="Arial"/>
                <w:noProof w:val="0"/>
                <w:sz w:val="18"/>
                <w:szCs w:val="18"/>
              </w:rPr>
              <w:t xml:space="preserve">shall demonstrate compliance with this EREC G99 in respect of LOM Protection by either providing the </w:t>
            </w:r>
            <w:r w:rsidRPr="0092688C">
              <w:rPr>
                <w:rFonts w:ascii="Arial" w:hAnsi="Arial" w:cs="Arial"/>
                <w:b/>
                <w:noProof w:val="0"/>
                <w:sz w:val="18"/>
                <w:szCs w:val="18"/>
              </w:rPr>
              <w:t>DNO</w:t>
            </w:r>
            <w:r w:rsidRPr="0092688C">
              <w:rPr>
                <w:rFonts w:ascii="Arial" w:hAnsi="Arial" w:cs="Arial"/>
                <w:noProof w:val="0"/>
                <w:sz w:val="18"/>
                <w:szCs w:val="18"/>
              </w:rPr>
              <w:t xml:space="preserve"> with appropriate </w:t>
            </w:r>
            <w:r w:rsidRPr="0092688C">
              <w:rPr>
                <w:rFonts w:ascii="Arial" w:hAnsi="Arial" w:cs="Arial"/>
                <w:b/>
                <w:noProof w:val="0"/>
                <w:sz w:val="18"/>
                <w:szCs w:val="18"/>
              </w:rPr>
              <w:t>Manufacturers’ Information,</w:t>
            </w:r>
            <w:r w:rsidRPr="0092688C">
              <w:rPr>
                <w:rFonts w:ascii="Arial" w:hAnsi="Arial" w:cs="Arial"/>
                <w:sz w:val="18"/>
                <w:szCs w:val="18"/>
              </w:rPr>
              <w:t xml:space="preserve"> type test reports</w:t>
            </w:r>
            <w:r w:rsidRPr="0092688C">
              <w:rPr>
                <w:rFonts w:ascii="Arial" w:hAnsi="Arial" w:cs="Arial"/>
                <w:noProof w:val="0"/>
                <w:sz w:val="18"/>
                <w:szCs w:val="18"/>
              </w:rPr>
              <w:t xml:space="preserve"> or by undertaking the following tests on site</w:t>
            </w:r>
          </w:p>
        </w:tc>
      </w:tr>
      <w:tr w:rsidR="004F6586" w:rsidRPr="0092688C" w14:paraId="722152CB" w14:textId="77777777" w:rsidTr="00637A40">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A1D53B7" w14:textId="65CB6EFB" w:rsidR="004F6586" w:rsidRPr="0092688C" w:rsidRDefault="004F6586" w:rsidP="004F6586">
            <w:pPr>
              <w:pStyle w:val="Paragraph0"/>
              <w:spacing w:before="120" w:after="120"/>
              <w:ind w:left="115"/>
              <w:rPr>
                <w:rFonts w:ascii="Arial" w:hAnsi="Arial" w:cs="Arial"/>
                <w:b/>
                <w:noProof w:val="0"/>
                <w:sz w:val="18"/>
                <w:szCs w:val="18"/>
              </w:rPr>
            </w:pPr>
            <w:r w:rsidRPr="0092688C">
              <w:rPr>
                <w:rFonts w:ascii="Arial" w:hAnsi="Arial" w:cs="Arial"/>
                <w:b/>
                <w:noProof w:val="0"/>
                <w:sz w:val="18"/>
                <w:szCs w:val="18"/>
              </w:rPr>
              <w:t>Calibration and Accuracy Tests</w:t>
            </w:r>
          </w:p>
        </w:tc>
      </w:tr>
      <w:tr w:rsidR="004F6586" w:rsidRPr="0092688C" w14:paraId="4C987EF6" w14:textId="77777777" w:rsidTr="00637A40">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0372223F" w14:textId="77777777" w:rsidR="004F6586" w:rsidRPr="0092688C" w:rsidRDefault="004F6586" w:rsidP="004F6586">
            <w:pPr>
              <w:pStyle w:val="Paragraph0"/>
              <w:spacing w:before="120" w:after="120"/>
              <w:jc w:val="center"/>
              <w:rPr>
                <w:rFonts w:ascii="Arial" w:hAnsi="Arial" w:cs="Arial"/>
                <w:b/>
                <w:noProof w:val="0"/>
                <w:sz w:val="18"/>
                <w:szCs w:val="18"/>
              </w:rPr>
            </w:pPr>
            <w:r w:rsidRPr="0092688C">
              <w:rPr>
                <w:rFonts w:ascii="Arial" w:hAnsi="Arial" w:cs="Arial"/>
                <w:noProof w:val="0"/>
                <w:sz w:val="18"/>
                <w:szCs w:val="18"/>
              </w:rPr>
              <w:t>Ramp in range 49.0 - 51.0</w:t>
            </w:r>
            <w:r w:rsidRPr="0092688C">
              <w:rPr>
                <w:rFonts w:ascii="Arial" w:hAnsi="Arial" w:cs="Arial"/>
                <w:b/>
                <w:noProof w:val="0"/>
                <w:sz w:val="18"/>
                <w:szCs w:val="18"/>
              </w:rPr>
              <w:t> </w:t>
            </w:r>
            <w:r w:rsidRPr="0092688C">
              <w:rPr>
                <w:rFonts w:ascii="Arial" w:hAnsi="Arial" w:cs="Arial"/>
                <w:noProof w:val="0"/>
                <w:sz w:val="18"/>
                <w:szCs w:val="18"/>
              </w:rPr>
              <w:t>Hz</w:t>
            </w:r>
          </w:p>
        </w:tc>
      </w:tr>
      <w:tr w:rsidR="004F6586" w:rsidRPr="0092688C" w14:paraId="6AD19E93" w14:textId="77777777" w:rsidTr="00637A40">
        <w:trPr>
          <w:trHeight w:val="340"/>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4B866D" w14:textId="77777777" w:rsidR="004F6586" w:rsidRPr="0092688C" w:rsidRDefault="004F6586" w:rsidP="004F6586">
            <w:pPr>
              <w:pStyle w:val="Paragraph0"/>
              <w:spacing w:before="120" w:after="120"/>
              <w:ind w:left="115"/>
              <w:jc w:val="left"/>
              <w:rPr>
                <w:rFonts w:ascii="Arial" w:hAnsi="Arial" w:cs="Arial"/>
                <w:noProof w:val="0"/>
                <w:sz w:val="18"/>
                <w:szCs w:val="18"/>
              </w:rPr>
            </w:pPr>
          </w:p>
        </w:tc>
        <w:tc>
          <w:tcPr>
            <w:tcW w:w="316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1970BC05" w14:textId="77777777" w:rsidR="004F6586" w:rsidRPr="0092688C" w:rsidRDefault="004F6586" w:rsidP="004F6586">
            <w:pPr>
              <w:pStyle w:val="Paragraph0"/>
              <w:spacing w:before="120" w:after="120"/>
              <w:jc w:val="center"/>
              <w:rPr>
                <w:rFonts w:ascii="Arial" w:hAnsi="Arial" w:cs="Arial"/>
                <w:b/>
                <w:noProof w:val="0"/>
                <w:sz w:val="18"/>
                <w:szCs w:val="18"/>
              </w:rPr>
            </w:pPr>
            <w:r w:rsidRPr="0092688C">
              <w:rPr>
                <w:rFonts w:ascii="Arial" w:hAnsi="Arial" w:cs="Arial"/>
                <w:b/>
                <w:noProof w:val="0"/>
                <w:sz w:val="18"/>
                <w:szCs w:val="18"/>
              </w:rPr>
              <w:t>Pickup (</w:t>
            </w:r>
            <w:r w:rsidRPr="0092688C">
              <w:rPr>
                <w:rFonts w:ascii="Arial" w:hAnsi="Arial" w:cs="Arial"/>
                <w:noProof w:val="0"/>
                <w:sz w:val="18"/>
                <w:szCs w:val="18"/>
              </w:rPr>
              <w:t>± 0.025</w:t>
            </w:r>
            <w:r w:rsidRPr="0092688C">
              <w:rPr>
                <w:rFonts w:ascii="Arial" w:hAnsi="Arial" w:cs="Arial"/>
                <w:b/>
                <w:noProof w:val="0"/>
                <w:sz w:val="18"/>
                <w:szCs w:val="18"/>
              </w:rPr>
              <w:t> </w:t>
            </w:r>
            <w:r w:rsidRPr="0092688C">
              <w:rPr>
                <w:rFonts w:ascii="Arial" w:hAnsi="Arial" w:cs="Arial"/>
                <w:noProof w:val="0"/>
                <w:sz w:val="18"/>
                <w:szCs w:val="18"/>
              </w:rPr>
              <w:t>Hzs</w:t>
            </w:r>
            <w:r w:rsidRPr="0092688C">
              <w:rPr>
                <w:rFonts w:ascii="Arial" w:hAnsi="Arial" w:cs="Arial"/>
                <w:noProof w:val="0"/>
                <w:sz w:val="18"/>
                <w:szCs w:val="18"/>
                <w:vertAlign w:val="superscript"/>
              </w:rPr>
              <w:t>-1</w:t>
            </w:r>
            <w:r w:rsidRPr="0092688C">
              <w:rPr>
                <w:rFonts w:ascii="Arial" w:hAnsi="Arial" w:cs="Arial"/>
                <w:noProof w:val="0"/>
                <w:sz w:val="18"/>
                <w:szCs w:val="18"/>
              </w:rPr>
              <w:t>)</w:t>
            </w:r>
          </w:p>
        </w:tc>
        <w:tc>
          <w:tcPr>
            <w:tcW w:w="3990"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14E9DD0B" w14:textId="77777777" w:rsidR="004F6586" w:rsidRPr="0092688C" w:rsidRDefault="004F6586" w:rsidP="004F6586">
            <w:pPr>
              <w:pStyle w:val="Paragraph0"/>
              <w:spacing w:before="120" w:after="120"/>
              <w:jc w:val="center"/>
              <w:rPr>
                <w:rFonts w:ascii="Arial" w:hAnsi="Arial" w:cs="Arial"/>
                <w:noProof w:val="0"/>
                <w:sz w:val="18"/>
                <w:szCs w:val="18"/>
              </w:rPr>
            </w:pPr>
            <w:r w:rsidRPr="0092688C">
              <w:rPr>
                <w:rFonts w:ascii="Arial" w:hAnsi="Arial" w:cs="Arial"/>
                <w:b/>
                <w:noProof w:val="0"/>
                <w:sz w:val="18"/>
                <w:szCs w:val="18"/>
              </w:rPr>
              <w:t xml:space="preserve">Relay Operating Time </w:t>
            </w:r>
            <w:r w:rsidRPr="0092688C">
              <w:rPr>
                <w:rFonts w:ascii="Arial" w:hAnsi="Arial" w:cs="Arial"/>
                <w:noProof w:val="0"/>
                <w:sz w:val="18"/>
                <w:szCs w:val="18"/>
              </w:rPr>
              <w:t xml:space="preserve">RoCoF= </w:t>
            </w:r>
            <w:r w:rsidRPr="0092688C">
              <w:rPr>
                <w:rFonts w:ascii="Arial" w:hAnsi="Arial" w:cs="Arial"/>
                <w:noProof w:val="0"/>
                <w:sz w:val="18"/>
                <w:szCs w:val="18"/>
                <w:u w:val="single"/>
              </w:rPr>
              <w:t>+</w:t>
            </w:r>
            <w:r w:rsidRPr="0092688C">
              <w:rPr>
                <w:rFonts w:ascii="Arial" w:hAnsi="Arial" w:cs="Arial"/>
                <w:b/>
                <w:noProof w:val="0"/>
                <w:sz w:val="18"/>
                <w:szCs w:val="18"/>
              </w:rPr>
              <w:t>0.10 Hzs</w:t>
            </w:r>
            <w:r w:rsidRPr="0092688C">
              <w:rPr>
                <w:rFonts w:ascii="Arial" w:hAnsi="Arial" w:cs="Arial"/>
                <w:b/>
                <w:noProof w:val="0"/>
                <w:sz w:val="18"/>
                <w:szCs w:val="18"/>
                <w:vertAlign w:val="superscript"/>
              </w:rPr>
              <w:t>-1</w:t>
            </w:r>
            <w:r w:rsidRPr="0092688C">
              <w:rPr>
                <w:rFonts w:ascii="Arial" w:hAnsi="Arial" w:cs="Arial"/>
                <w:noProof w:val="0"/>
                <w:sz w:val="18"/>
                <w:szCs w:val="18"/>
              </w:rPr>
              <w:t xml:space="preserve"> above setting</w:t>
            </w:r>
          </w:p>
        </w:tc>
      </w:tr>
      <w:tr w:rsidR="004F6586" w:rsidRPr="0092688C" w14:paraId="7D86CE4A" w14:textId="77777777" w:rsidTr="00637A40">
        <w:trPr>
          <w:trHeight w:val="340"/>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BD545C" w14:textId="77777777" w:rsidR="004F6586" w:rsidRPr="0092688C" w:rsidRDefault="004F6586" w:rsidP="004F6586">
            <w:pPr>
              <w:pStyle w:val="Paragraph0"/>
              <w:spacing w:before="60"/>
              <w:ind w:left="115"/>
              <w:jc w:val="left"/>
              <w:rPr>
                <w:rFonts w:ascii="Arial" w:hAnsi="Arial" w:cs="Arial"/>
                <w:b/>
                <w:noProof w:val="0"/>
                <w:sz w:val="18"/>
                <w:szCs w:val="18"/>
              </w:rPr>
            </w:pPr>
            <w:r w:rsidRPr="0092688C">
              <w:rPr>
                <w:rFonts w:ascii="Arial" w:hAnsi="Arial" w:cs="Arial"/>
                <w:b/>
                <w:noProof w:val="0"/>
                <w:sz w:val="18"/>
                <w:szCs w:val="18"/>
              </w:rPr>
              <w:t>Setting = 1.0 Hzs</w:t>
            </w:r>
            <w:r w:rsidRPr="0092688C">
              <w:rPr>
                <w:rFonts w:ascii="Arial" w:hAnsi="Arial" w:cs="Arial"/>
                <w:b/>
                <w:noProof w:val="0"/>
                <w:sz w:val="18"/>
                <w:szCs w:val="18"/>
                <w:vertAlign w:val="superscript"/>
              </w:rPr>
              <w:t>-1</w:t>
            </w:r>
          </w:p>
        </w:tc>
        <w:tc>
          <w:tcPr>
            <w:tcW w:w="6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59F0B7" w14:textId="77777777" w:rsidR="004F6586" w:rsidRPr="0092688C" w:rsidRDefault="004F6586" w:rsidP="004F6586">
            <w:pPr>
              <w:pStyle w:val="Paragraph0"/>
              <w:spacing w:before="60"/>
              <w:jc w:val="center"/>
              <w:rPr>
                <w:rFonts w:ascii="Arial" w:hAnsi="Arial" w:cs="Arial"/>
                <w:noProof w:val="0"/>
                <w:sz w:val="18"/>
                <w:szCs w:val="18"/>
              </w:rPr>
            </w:pPr>
            <w:r w:rsidRPr="0092688C">
              <w:rPr>
                <w:rFonts w:ascii="Arial" w:hAnsi="Arial" w:cs="Arial"/>
                <w:noProof w:val="0"/>
                <w:sz w:val="18"/>
                <w:szCs w:val="18"/>
              </w:rPr>
              <w:t>Lower Limit</w:t>
            </w:r>
          </w:p>
        </w:tc>
        <w:tc>
          <w:tcPr>
            <w:tcW w:w="9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74652A" w14:textId="77777777" w:rsidR="004F6586" w:rsidRPr="0092688C" w:rsidRDefault="004F6586" w:rsidP="004F6586">
            <w:pPr>
              <w:pStyle w:val="Paragraph0"/>
              <w:spacing w:before="60"/>
              <w:jc w:val="center"/>
              <w:rPr>
                <w:rFonts w:ascii="Arial" w:hAnsi="Arial" w:cs="Arial"/>
                <w:noProof w:val="0"/>
                <w:sz w:val="18"/>
                <w:szCs w:val="18"/>
              </w:rPr>
            </w:pPr>
            <w:r w:rsidRPr="0092688C">
              <w:rPr>
                <w:rFonts w:ascii="Arial" w:hAnsi="Arial" w:cs="Arial"/>
                <w:noProof w:val="0"/>
                <w:sz w:val="18"/>
                <w:szCs w:val="18"/>
              </w:rPr>
              <w:t>Measured Value</w:t>
            </w:r>
          </w:p>
        </w:tc>
        <w:tc>
          <w:tcPr>
            <w:tcW w:w="6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59B714" w14:textId="77777777" w:rsidR="004F6586" w:rsidRPr="0092688C" w:rsidRDefault="004F6586" w:rsidP="004F6586">
            <w:pPr>
              <w:pStyle w:val="Paragraph0"/>
              <w:spacing w:before="60"/>
              <w:jc w:val="center"/>
              <w:rPr>
                <w:rFonts w:ascii="Arial" w:hAnsi="Arial" w:cs="Arial"/>
                <w:noProof w:val="0"/>
                <w:sz w:val="18"/>
                <w:szCs w:val="18"/>
              </w:rPr>
            </w:pPr>
            <w:r w:rsidRPr="0092688C">
              <w:rPr>
                <w:rFonts w:ascii="Arial" w:hAnsi="Arial" w:cs="Arial"/>
                <w:noProof w:val="0"/>
                <w:sz w:val="18"/>
                <w:szCs w:val="18"/>
              </w:rPr>
              <w:t>Upper Limit</w:t>
            </w:r>
          </w:p>
        </w:tc>
        <w:tc>
          <w:tcPr>
            <w:tcW w:w="8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D1444C" w14:textId="77777777" w:rsidR="004F6586" w:rsidRPr="0092688C" w:rsidRDefault="004F6586" w:rsidP="004F6586">
            <w:pPr>
              <w:pStyle w:val="Paragraph0"/>
              <w:spacing w:before="60" w:after="60"/>
              <w:jc w:val="center"/>
              <w:rPr>
                <w:rFonts w:ascii="Arial" w:hAnsi="Arial" w:cs="Arial"/>
                <w:noProof w:val="0"/>
                <w:sz w:val="18"/>
                <w:szCs w:val="18"/>
              </w:rPr>
            </w:pPr>
            <w:r w:rsidRPr="0092688C">
              <w:rPr>
                <w:rFonts w:ascii="Arial" w:hAnsi="Arial" w:cs="Arial"/>
                <w:noProof w:val="0"/>
                <w:sz w:val="18"/>
                <w:szCs w:val="18"/>
              </w:rPr>
              <w:t>Result</w:t>
            </w:r>
          </w:p>
        </w:tc>
        <w:tc>
          <w:tcPr>
            <w:tcW w:w="98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035DCC4" w14:textId="77777777" w:rsidR="004F6586" w:rsidRPr="0092688C" w:rsidRDefault="004F6586" w:rsidP="004F6586">
            <w:pPr>
              <w:pStyle w:val="Paragraph0"/>
              <w:spacing w:before="60"/>
              <w:jc w:val="center"/>
              <w:rPr>
                <w:rFonts w:ascii="Arial" w:hAnsi="Arial" w:cs="Arial"/>
                <w:noProof w:val="0"/>
                <w:sz w:val="18"/>
                <w:szCs w:val="18"/>
              </w:rPr>
            </w:pPr>
            <w:r w:rsidRPr="0092688C">
              <w:rPr>
                <w:rFonts w:ascii="Arial" w:hAnsi="Arial" w:cs="Arial"/>
                <w:noProof w:val="0"/>
                <w:sz w:val="18"/>
                <w:szCs w:val="18"/>
              </w:rPr>
              <w:t>Test Condition</w:t>
            </w: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D633E25" w14:textId="77777777" w:rsidR="004F6586" w:rsidRPr="0092688C" w:rsidRDefault="004F6586" w:rsidP="004F6586">
            <w:pPr>
              <w:pStyle w:val="Paragraph0"/>
              <w:spacing w:before="60"/>
              <w:jc w:val="center"/>
              <w:rPr>
                <w:rFonts w:ascii="Arial" w:hAnsi="Arial" w:cs="Arial"/>
                <w:noProof w:val="0"/>
                <w:sz w:val="18"/>
                <w:szCs w:val="18"/>
              </w:rPr>
            </w:pPr>
            <w:r w:rsidRPr="0092688C">
              <w:rPr>
                <w:rFonts w:ascii="Arial" w:hAnsi="Arial" w:cs="Arial"/>
                <w:noProof w:val="0"/>
                <w:sz w:val="18"/>
                <w:szCs w:val="18"/>
              </w:rPr>
              <w:t>Lower Limit</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53DD59" w14:textId="77777777" w:rsidR="004F6586" w:rsidRPr="0092688C" w:rsidRDefault="004F6586" w:rsidP="004F6586">
            <w:pPr>
              <w:pStyle w:val="Paragraph0"/>
              <w:spacing w:before="60"/>
              <w:jc w:val="center"/>
              <w:rPr>
                <w:rFonts w:ascii="Arial" w:hAnsi="Arial" w:cs="Arial"/>
                <w:noProof w:val="0"/>
                <w:sz w:val="18"/>
                <w:szCs w:val="18"/>
              </w:rPr>
            </w:pPr>
            <w:r w:rsidRPr="0092688C">
              <w:rPr>
                <w:rFonts w:ascii="Arial" w:hAnsi="Arial" w:cs="Arial"/>
                <w:noProof w:val="0"/>
                <w:sz w:val="18"/>
                <w:szCs w:val="18"/>
              </w:rPr>
              <w:t>Measured Value</w:t>
            </w: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35F52E2" w14:textId="77777777" w:rsidR="004F6586" w:rsidRPr="0092688C" w:rsidRDefault="004F6586" w:rsidP="004F6586">
            <w:pPr>
              <w:pStyle w:val="Paragraph0"/>
              <w:spacing w:before="60"/>
              <w:jc w:val="center"/>
              <w:rPr>
                <w:rFonts w:ascii="Arial" w:hAnsi="Arial" w:cs="Arial"/>
                <w:noProof w:val="0"/>
                <w:sz w:val="18"/>
                <w:szCs w:val="18"/>
              </w:rPr>
            </w:pPr>
            <w:r w:rsidRPr="0092688C">
              <w:rPr>
                <w:rFonts w:ascii="Arial" w:hAnsi="Arial" w:cs="Arial"/>
                <w:noProof w:val="0"/>
                <w:sz w:val="18"/>
                <w:szCs w:val="18"/>
              </w:rPr>
              <w:t>Upper Limit</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FB80BE" w14:textId="77777777" w:rsidR="004F6586" w:rsidRPr="0092688C" w:rsidRDefault="004F6586" w:rsidP="004F6586">
            <w:pPr>
              <w:pStyle w:val="Paragraph0"/>
              <w:spacing w:before="60"/>
              <w:jc w:val="left"/>
              <w:rPr>
                <w:rFonts w:ascii="Arial" w:hAnsi="Arial" w:cs="Arial"/>
                <w:noProof w:val="0"/>
                <w:sz w:val="18"/>
                <w:szCs w:val="18"/>
              </w:rPr>
            </w:pPr>
            <w:r w:rsidRPr="0092688C">
              <w:rPr>
                <w:rFonts w:ascii="Arial" w:hAnsi="Arial" w:cs="Arial"/>
                <w:noProof w:val="0"/>
                <w:sz w:val="18"/>
                <w:szCs w:val="18"/>
              </w:rPr>
              <w:t>Result</w:t>
            </w:r>
          </w:p>
        </w:tc>
      </w:tr>
      <w:tr w:rsidR="004F6586" w:rsidRPr="0092688C" w14:paraId="1ED439DF" w14:textId="77777777" w:rsidTr="00637A40">
        <w:trPr>
          <w:trHeight w:val="748"/>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A4E1D9"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Increasing Frequency</w:t>
            </w:r>
          </w:p>
        </w:tc>
        <w:tc>
          <w:tcPr>
            <w:tcW w:w="6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790A23"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0.975</w:t>
            </w:r>
          </w:p>
        </w:tc>
        <w:tc>
          <w:tcPr>
            <w:tcW w:w="962" w:type="dxa"/>
            <w:tcBorders>
              <w:top w:val="single" w:sz="4" w:space="0" w:color="auto"/>
              <w:left w:val="single" w:sz="4" w:space="0" w:color="auto"/>
              <w:bottom w:val="single" w:sz="4" w:space="0" w:color="auto"/>
              <w:right w:val="single" w:sz="4" w:space="0" w:color="auto"/>
            </w:tcBorders>
            <w:shd w:val="clear" w:color="auto" w:fill="auto"/>
            <w:vAlign w:val="center"/>
          </w:tcPr>
          <w:p w14:paraId="7D86C56A" w14:textId="77777777" w:rsidR="004F6586" w:rsidRPr="0092688C" w:rsidRDefault="004F6586" w:rsidP="004F6586">
            <w:pPr>
              <w:pStyle w:val="Paragraph0"/>
              <w:spacing w:before="60" w:after="60"/>
              <w:jc w:val="center"/>
              <w:rPr>
                <w:rFonts w:ascii="Arial" w:hAnsi="Arial" w:cs="Arial"/>
                <w:i/>
                <w:noProof w:val="0"/>
                <w:sz w:val="18"/>
                <w:szCs w:val="18"/>
              </w:rPr>
            </w:pPr>
          </w:p>
        </w:tc>
        <w:tc>
          <w:tcPr>
            <w:tcW w:w="6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507882"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1.025</w:t>
            </w:r>
          </w:p>
        </w:tc>
        <w:tc>
          <w:tcPr>
            <w:tcW w:w="8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2BD696" w14:textId="77777777" w:rsidR="004F6586" w:rsidRPr="0092688C" w:rsidRDefault="004F6586" w:rsidP="004F6586">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Pass/Fail</w:t>
            </w:r>
          </w:p>
        </w:tc>
        <w:tc>
          <w:tcPr>
            <w:tcW w:w="98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4D41DA5" w14:textId="77777777" w:rsidR="004F6586" w:rsidRPr="0092688C" w:rsidRDefault="004F6586" w:rsidP="004F6586">
            <w:pPr>
              <w:pStyle w:val="Paragraph0"/>
              <w:spacing w:before="60" w:after="60"/>
              <w:jc w:val="center"/>
              <w:rPr>
                <w:rFonts w:ascii="Arial" w:hAnsi="Arial" w:cs="Arial"/>
                <w:noProof w:val="0"/>
                <w:sz w:val="18"/>
                <w:szCs w:val="18"/>
              </w:rPr>
            </w:pPr>
          </w:p>
          <w:p w14:paraId="68822505" w14:textId="77777777" w:rsidR="004F6586" w:rsidRPr="0092688C" w:rsidRDefault="004F6586" w:rsidP="004F6586">
            <w:pPr>
              <w:pStyle w:val="Paragraph0"/>
              <w:spacing w:before="60" w:after="60"/>
              <w:jc w:val="center"/>
              <w:rPr>
                <w:rFonts w:ascii="Arial" w:hAnsi="Arial" w:cs="Arial"/>
                <w:noProof w:val="0"/>
                <w:sz w:val="18"/>
                <w:szCs w:val="18"/>
              </w:rPr>
            </w:pPr>
            <w:r w:rsidRPr="0092688C">
              <w:rPr>
                <w:rFonts w:ascii="Arial" w:hAnsi="Arial" w:cs="Arial"/>
                <w:noProof w:val="0"/>
                <w:sz w:val="18"/>
                <w:szCs w:val="18"/>
              </w:rPr>
              <w:t>1.10 Hzs</w:t>
            </w:r>
            <w:r w:rsidRPr="0092688C">
              <w:rPr>
                <w:rFonts w:ascii="Arial" w:hAnsi="Arial" w:cs="Arial"/>
                <w:noProof w:val="0"/>
                <w:sz w:val="18"/>
                <w:szCs w:val="18"/>
                <w:vertAlign w:val="superscript"/>
              </w:rPr>
              <w:t>-1</w:t>
            </w: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3D3281A"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&gt;0.5 s</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14:paraId="36B64DE1" w14:textId="77777777" w:rsidR="004F6586" w:rsidRPr="0092688C" w:rsidRDefault="004F6586" w:rsidP="004F6586">
            <w:pPr>
              <w:pStyle w:val="Paragraph0"/>
              <w:spacing w:before="60" w:after="60"/>
              <w:jc w:val="center"/>
              <w:rPr>
                <w:rFonts w:ascii="Arial" w:hAnsi="Arial" w:cs="Arial"/>
                <w:i/>
                <w:noProof w:val="0"/>
                <w:sz w:val="18"/>
                <w:szCs w:val="18"/>
              </w:rPr>
            </w:pP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AD681D0"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&lt;1.0</w:t>
            </w:r>
            <w:r w:rsidRPr="0092688C">
              <w:rPr>
                <w:rFonts w:ascii="Arial" w:hAnsi="Arial" w:cs="Arial"/>
                <w:b/>
                <w:noProof w:val="0"/>
                <w:sz w:val="18"/>
                <w:szCs w:val="18"/>
              </w:rPr>
              <w:t> </w:t>
            </w:r>
            <w:r w:rsidRPr="0092688C">
              <w:rPr>
                <w:rFonts w:ascii="Arial" w:hAnsi="Arial" w:cs="Arial"/>
                <w:i/>
                <w:noProof w:val="0"/>
                <w:sz w:val="18"/>
                <w:szCs w:val="18"/>
              </w:rPr>
              <w:t>s</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3ED091" w14:textId="77777777" w:rsidR="004F6586" w:rsidRPr="0092688C" w:rsidRDefault="004F6586" w:rsidP="004F6586">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Pass/Fail</w:t>
            </w:r>
          </w:p>
        </w:tc>
      </w:tr>
      <w:tr w:rsidR="004F6586" w:rsidRPr="0092688C" w14:paraId="77FCD142" w14:textId="77777777" w:rsidTr="00637A40">
        <w:trPr>
          <w:trHeight w:val="748"/>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BCE8C4"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Reducing Frequency</w:t>
            </w:r>
          </w:p>
        </w:tc>
        <w:tc>
          <w:tcPr>
            <w:tcW w:w="6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3A8F5B"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0.975</w:t>
            </w:r>
          </w:p>
        </w:tc>
        <w:tc>
          <w:tcPr>
            <w:tcW w:w="962" w:type="dxa"/>
            <w:tcBorders>
              <w:top w:val="single" w:sz="4" w:space="0" w:color="auto"/>
              <w:left w:val="single" w:sz="4" w:space="0" w:color="auto"/>
              <w:bottom w:val="single" w:sz="4" w:space="0" w:color="auto"/>
              <w:right w:val="single" w:sz="4" w:space="0" w:color="auto"/>
            </w:tcBorders>
            <w:shd w:val="clear" w:color="auto" w:fill="auto"/>
            <w:vAlign w:val="center"/>
          </w:tcPr>
          <w:p w14:paraId="219A5BF8" w14:textId="77777777" w:rsidR="004F6586" w:rsidRPr="0092688C" w:rsidRDefault="004F6586" w:rsidP="004F6586">
            <w:pPr>
              <w:pStyle w:val="Paragraph0"/>
              <w:spacing w:before="60" w:after="60"/>
              <w:jc w:val="center"/>
              <w:rPr>
                <w:rFonts w:ascii="Arial" w:hAnsi="Arial" w:cs="Arial"/>
                <w:i/>
                <w:noProof w:val="0"/>
                <w:sz w:val="18"/>
                <w:szCs w:val="18"/>
              </w:rPr>
            </w:pPr>
          </w:p>
        </w:tc>
        <w:tc>
          <w:tcPr>
            <w:tcW w:w="6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C6FEA1"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1.025</w:t>
            </w:r>
          </w:p>
        </w:tc>
        <w:tc>
          <w:tcPr>
            <w:tcW w:w="8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232F8C" w14:textId="77777777" w:rsidR="004F6586" w:rsidRPr="0092688C" w:rsidRDefault="004F6586" w:rsidP="004F6586">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Pass/Fail</w:t>
            </w:r>
          </w:p>
        </w:tc>
        <w:tc>
          <w:tcPr>
            <w:tcW w:w="98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E3C528" w14:textId="77777777" w:rsidR="004F6586" w:rsidRPr="0092688C" w:rsidRDefault="004F6586" w:rsidP="004F6586">
            <w:pPr>
              <w:pStyle w:val="Paragraph0"/>
              <w:spacing w:before="60" w:after="60"/>
              <w:jc w:val="center"/>
              <w:rPr>
                <w:rFonts w:ascii="Arial" w:hAnsi="Arial" w:cs="Arial"/>
                <w:noProof w:val="0"/>
                <w:sz w:val="18"/>
                <w:szCs w:val="18"/>
              </w:rPr>
            </w:pPr>
          </w:p>
          <w:p w14:paraId="4F0F6B51" w14:textId="77777777" w:rsidR="004F6586" w:rsidRPr="0092688C" w:rsidRDefault="004F6586" w:rsidP="004F6586">
            <w:pPr>
              <w:pStyle w:val="Paragraph0"/>
              <w:spacing w:before="60" w:after="60"/>
              <w:jc w:val="center"/>
              <w:rPr>
                <w:rFonts w:ascii="Arial" w:hAnsi="Arial" w:cs="Arial"/>
                <w:noProof w:val="0"/>
                <w:sz w:val="18"/>
                <w:szCs w:val="18"/>
              </w:rPr>
            </w:pPr>
            <w:r w:rsidRPr="0092688C">
              <w:rPr>
                <w:rFonts w:ascii="Arial" w:hAnsi="Arial" w:cs="Arial"/>
                <w:noProof w:val="0"/>
                <w:sz w:val="18"/>
                <w:szCs w:val="18"/>
              </w:rPr>
              <w:t>1.10 Hzs</w:t>
            </w:r>
            <w:r w:rsidRPr="0092688C">
              <w:rPr>
                <w:rFonts w:ascii="Arial" w:hAnsi="Arial" w:cs="Arial"/>
                <w:noProof w:val="0"/>
                <w:sz w:val="18"/>
                <w:szCs w:val="18"/>
                <w:vertAlign w:val="superscript"/>
              </w:rPr>
              <w:t>-1</w:t>
            </w: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D94EFD3"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&gt;0.5 s</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14:paraId="75C12C9E" w14:textId="77777777" w:rsidR="004F6586" w:rsidRPr="0092688C" w:rsidRDefault="004F6586" w:rsidP="004F6586">
            <w:pPr>
              <w:pStyle w:val="Paragraph0"/>
              <w:spacing w:before="60" w:after="60"/>
              <w:jc w:val="center"/>
              <w:rPr>
                <w:rFonts w:ascii="Arial" w:hAnsi="Arial" w:cs="Arial"/>
                <w:i/>
                <w:noProof w:val="0"/>
                <w:sz w:val="18"/>
                <w:szCs w:val="18"/>
              </w:rPr>
            </w:pP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ED9A7BB"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&lt;1.0</w:t>
            </w:r>
            <w:r w:rsidRPr="0092688C">
              <w:rPr>
                <w:rFonts w:ascii="Arial" w:hAnsi="Arial" w:cs="Arial"/>
                <w:b/>
                <w:noProof w:val="0"/>
                <w:sz w:val="18"/>
                <w:szCs w:val="18"/>
              </w:rPr>
              <w:t> </w:t>
            </w:r>
            <w:r w:rsidRPr="0092688C">
              <w:rPr>
                <w:rFonts w:ascii="Arial" w:hAnsi="Arial" w:cs="Arial"/>
                <w:i/>
                <w:noProof w:val="0"/>
                <w:sz w:val="18"/>
                <w:szCs w:val="18"/>
              </w:rPr>
              <w:t>s</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046E00" w14:textId="77777777" w:rsidR="004F6586" w:rsidRPr="0092688C" w:rsidRDefault="004F6586" w:rsidP="004F6586">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Pass/Fail</w:t>
            </w:r>
          </w:p>
        </w:tc>
      </w:tr>
      <w:tr w:rsidR="004F6586" w:rsidRPr="0092688C" w14:paraId="246853AF" w14:textId="77777777" w:rsidTr="00637A40">
        <w:trPr>
          <w:trHeight w:val="748"/>
        </w:trPr>
        <w:tc>
          <w:tcPr>
            <w:tcW w:w="9351"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38F4DA52" w14:textId="77777777" w:rsidR="004F6586" w:rsidRPr="0092688C" w:rsidRDefault="004F6586" w:rsidP="004F6586">
            <w:pPr>
              <w:pStyle w:val="Paragraph0"/>
              <w:spacing w:before="60" w:after="60"/>
              <w:jc w:val="center"/>
              <w:rPr>
                <w:rFonts w:ascii="Arial" w:hAnsi="Arial" w:cs="Arial"/>
                <w:noProof w:val="0"/>
                <w:sz w:val="18"/>
                <w:szCs w:val="18"/>
              </w:rPr>
            </w:pPr>
            <w:r w:rsidRPr="0092688C">
              <w:rPr>
                <w:rFonts w:ascii="Arial" w:hAnsi="Arial" w:cs="Arial"/>
                <w:noProof w:val="0"/>
                <w:sz w:val="18"/>
                <w:szCs w:val="18"/>
              </w:rPr>
              <w:t>Ramp in range 48.5-51.5 Hz</w:t>
            </w:r>
          </w:p>
        </w:tc>
      </w:tr>
      <w:tr w:rsidR="004F6586" w:rsidRPr="0092688C" w14:paraId="4714A41D" w14:textId="77777777" w:rsidTr="00637A40">
        <w:trPr>
          <w:trHeight w:val="748"/>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tcPr>
          <w:p w14:paraId="515F1686"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Increasing Frequency</w:t>
            </w:r>
          </w:p>
        </w:tc>
        <w:tc>
          <w:tcPr>
            <w:tcW w:w="671" w:type="dxa"/>
            <w:tcBorders>
              <w:top w:val="single" w:sz="4" w:space="0" w:color="auto"/>
              <w:left w:val="single" w:sz="4" w:space="0" w:color="auto"/>
              <w:bottom w:val="single" w:sz="4" w:space="0" w:color="auto"/>
              <w:right w:val="single" w:sz="4" w:space="0" w:color="auto"/>
            </w:tcBorders>
            <w:shd w:val="clear" w:color="auto" w:fill="auto"/>
            <w:vAlign w:val="center"/>
          </w:tcPr>
          <w:p w14:paraId="47EFE420"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0.975</w:t>
            </w:r>
          </w:p>
        </w:tc>
        <w:tc>
          <w:tcPr>
            <w:tcW w:w="962" w:type="dxa"/>
            <w:tcBorders>
              <w:top w:val="single" w:sz="4" w:space="0" w:color="auto"/>
              <w:left w:val="single" w:sz="4" w:space="0" w:color="auto"/>
              <w:bottom w:val="single" w:sz="4" w:space="0" w:color="auto"/>
              <w:right w:val="single" w:sz="4" w:space="0" w:color="auto"/>
            </w:tcBorders>
            <w:shd w:val="clear" w:color="auto" w:fill="auto"/>
            <w:vAlign w:val="center"/>
          </w:tcPr>
          <w:p w14:paraId="590F8A79" w14:textId="77777777" w:rsidR="004F6586" w:rsidRPr="0092688C" w:rsidRDefault="004F6586" w:rsidP="004F6586">
            <w:pPr>
              <w:pStyle w:val="Paragraph0"/>
              <w:spacing w:before="60" w:after="60"/>
              <w:jc w:val="center"/>
              <w:rPr>
                <w:rFonts w:ascii="Arial" w:hAnsi="Arial" w:cs="Arial"/>
                <w:i/>
                <w:noProof w:val="0"/>
                <w:sz w:val="18"/>
                <w:szCs w:val="18"/>
              </w:rPr>
            </w:pPr>
          </w:p>
        </w:tc>
        <w:tc>
          <w:tcPr>
            <w:tcW w:w="671" w:type="dxa"/>
            <w:tcBorders>
              <w:top w:val="single" w:sz="4" w:space="0" w:color="auto"/>
              <w:left w:val="single" w:sz="4" w:space="0" w:color="auto"/>
              <w:bottom w:val="single" w:sz="4" w:space="0" w:color="auto"/>
              <w:right w:val="single" w:sz="4" w:space="0" w:color="auto"/>
            </w:tcBorders>
            <w:shd w:val="clear" w:color="auto" w:fill="auto"/>
            <w:vAlign w:val="center"/>
          </w:tcPr>
          <w:p w14:paraId="44401E8C"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1.025</w:t>
            </w:r>
          </w:p>
        </w:tc>
        <w:tc>
          <w:tcPr>
            <w:tcW w:w="859" w:type="dxa"/>
            <w:tcBorders>
              <w:top w:val="single" w:sz="4" w:space="0" w:color="auto"/>
              <w:left w:val="single" w:sz="4" w:space="0" w:color="auto"/>
              <w:bottom w:val="single" w:sz="4" w:space="0" w:color="auto"/>
              <w:right w:val="single" w:sz="4" w:space="0" w:color="auto"/>
            </w:tcBorders>
            <w:shd w:val="clear" w:color="auto" w:fill="auto"/>
            <w:vAlign w:val="center"/>
          </w:tcPr>
          <w:p w14:paraId="6AE0AB7C" w14:textId="77777777" w:rsidR="004F6586" w:rsidRPr="0092688C" w:rsidRDefault="004F6586" w:rsidP="004F6586">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Pass/Fail</w:t>
            </w:r>
          </w:p>
        </w:tc>
        <w:tc>
          <w:tcPr>
            <w:tcW w:w="98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81FB0F4" w14:textId="77777777" w:rsidR="004F6586" w:rsidRPr="0092688C" w:rsidRDefault="004F6586" w:rsidP="004F6586">
            <w:pPr>
              <w:pStyle w:val="Paragraph0"/>
              <w:spacing w:before="60" w:after="60"/>
              <w:jc w:val="center"/>
              <w:rPr>
                <w:rFonts w:ascii="Arial" w:hAnsi="Arial" w:cs="Arial"/>
                <w:noProof w:val="0"/>
                <w:sz w:val="18"/>
                <w:szCs w:val="18"/>
              </w:rPr>
            </w:pPr>
            <w:r w:rsidRPr="0092688C">
              <w:rPr>
                <w:rFonts w:ascii="Arial" w:hAnsi="Arial" w:cs="Arial"/>
                <w:noProof w:val="0"/>
                <w:sz w:val="18"/>
                <w:szCs w:val="18"/>
              </w:rPr>
              <w:t>3.00 Hzs</w:t>
            </w:r>
            <w:r w:rsidRPr="0092688C">
              <w:rPr>
                <w:rFonts w:ascii="Arial" w:hAnsi="Arial" w:cs="Arial"/>
                <w:noProof w:val="0"/>
                <w:sz w:val="18"/>
                <w:szCs w:val="18"/>
                <w:vertAlign w:val="superscript"/>
              </w:rPr>
              <w:t>-1</w:t>
            </w: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2D452B1"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&gt;0.5 s</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14:paraId="2674FFCF" w14:textId="77777777" w:rsidR="004F6586" w:rsidRPr="0092688C" w:rsidRDefault="004F6586" w:rsidP="004F6586">
            <w:pPr>
              <w:pStyle w:val="Paragraph0"/>
              <w:spacing w:before="60" w:after="60"/>
              <w:jc w:val="center"/>
              <w:rPr>
                <w:rFonts w:ascii="Arial" w:hAnsi="Arial" w:cs="Arial"/>
                <w:i/>
                <w:noProof w:val="0"/>
                <w:sz w:val="18"/>
                <w:szCs w:val="18"/>
              </w:rPr>
            </w:pP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18661D2"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&lt;1.0</w:t>
            </w:r>
            <w:r w:rsidRPr="0092688C">
              <w:rPr>
                <w:rFonts w:ascii="Arial" w:hAnsi="Arial" w:cs="Arial"/>
                <w:b/>
                <w:noProof w:val="0"/>
                <w:sz w:val="18"/>
                <w:szCs w:val="18"/>
              </w:rPr>
              <w:t> </w:t>
            </w:r>
            <w:r w:rsidRPr="0092688C">
              <w:rPr>
                <w:rFonts w:ascii="Arial" w:hAnsi="Arial" w:cs="Arial"/>
                <w:i/>
                <w:noProof w:val="0"/>
                <w:sz w:val="18"/>
                <w:szCs w:val="18"/>
              </w:rPr>
              <w:t>s</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4B6399EB" w14:textId="77777777" w:rsidR="004F6586" w:rsidRPr="0092688C" w:rsidRDefault="004F6586" w:rsidP="004F6586">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Pass/Fail</w:t>
            </w:r>
          </w:p>
        </w:tc>
      </w:tr>
      <w:tr w:rsidR="004F6586" w:rsidRPr="0092688C" w14:paraId="09195BF2" w14:textId="77777777" w:rsidTr="00637A40">
        <w:trPr>
          <w:trHeight w:val="748"/>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tcPr>
          <w:p w14:paraId="7DE8BAE8"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Reducing Frequency</w:t>
            </w:r>
          </w:p>
        </w:tc>
        <w:tc>
          <w:tcPr>
            <w:tcW w:w="671" w:type="dxa"/>
            <w:tcBorders>
              <w:top w:val="single" w:sz="4" w:space="0" w:color="auto"/>
              <w:left w:val="single" w:sz="4" w:space="0" w:color="auto"/>
              <w:bottom w:val="single" w:sz="4" w:space="0" w:color="auto"/>
              <w:right w:val="single" w:sz="4" w:space="0" w:color="auto"/>
            </w:tcBorders>
            <w:shd w:val="clear" w:color="auto" w:fill="auto"/>
            <w:vAlign w:val="center"/>
          </w:tcPr>
          <w:p w14:paraId="64575655"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0.975</w:t>
            </w:r>
          </w:p>
        </w:tc>
        <w:tc>
          <w:tcPr>
            <w:tcW w:w="962" w:type="dxa"/>
            <w:tcBorders>
              <w:top w:val="single" w:sz="4" w:space="0" w:color="auto"/>
              <w:left w:val="single" w:sz="4" w:space="0" w:color="auto"/>
              <w:bottom w:val="single" w:sz="4" w:space="0" w:color="auto"/>
              <w:right w:val="single" w:sz="4" w:space="0" w:color="auto"/>
            </w:tcBorders>
            <w:shd w:val="clear" w:color="auto" w:fill="auto"/>
            <w:vAlign w:val="center"/>
          </w:tcPr>
          <w:p w14:paraId="0597E50E" w14:textId="77777777" w:rsidR="004F6586" w:rsidRPr="0092688C" w:rsidRDefault="004F6586" w:rsidP="004F6586">
            <w:pPr>
              <w:pStyle w:val="Paragraph0"/>
              <w:spacing w:before="60" w:after="60"/>
              <w:jc w:val="center"/>
              <w:rPr>
                <w:rFonts w:ascii="Arial" w:hAnsi="Arial" w:cs="Arial"/>
                <w:i/>
                <w:noProof w:val="0"/>
                <w:sz w:val="18"/>
                <w:szCs w:val="18"/>
              </w:rPr>
            </w:pPr>
          </w:p>
        </w:tc>
        <w:tc>
          <w:tcPr>
            <w:tcW w:w="671" w:type="dxa"/>
            <w:tcBorders>
              <w:top w:val="single" w:sz="4" w:space="0" w:color="auto"/>
              <w:left w:val="single" w:sz="4" w:space="0" w:color="auto"/>
              <w:bottom w:val="single" w:sz="4" w:space="0" w:color="auto"/>
              <w:right w:val="single" w:sz="4" w:space="0" w:color="auto"/>
            </w:tcBorders>
            <w:shd w:val="clear" w:color="auto" w:fill="auto"/>
            <w:vAlign w:val="center"/>
          </w:tcPr>
          <w:p w14:paraId="2F3B0C53"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1.025</w:t>
            </w:r>
          </w:p>
        </w:tc>
        <w:tc>
          <w:tcPr>
            <w:tcW w:w="859" w:type="dxa"/>
            <w:tcBorders>
              <w:top w:val="single" w:sz="4" w:space="0" w:color="auto"/>
              <w:left w:val="single" w:sz="4" w:space="0" w:color="auto"/>
              <w:bottom w:val="single" w:sz="4" w:space="0" w:color="auto"/>
              <w:right w:val="single" w:sz="4" w:space="0" w:color="auto"/>
            </w:tcBorders>
            <w:shd w:val="clear" w:color="auto" w:fill="auto"/>
            <w:vAlign w:val="center"/>
          </w:tcPr>
          <w:p w14:paraId="07549583" w14:textId="77777777" w:rsidR="004F6586" w:rsidRPr="0092688C" w:rsidRDefault="004F6586" w:rsidP="004F6586">
            <w:pPr>
              <w:pStyle w:val="Paragraph0"/>
              <w:spacing w:before="60" w:after="60"/>
              <w:jc w:val="center"/>
              <w:rPr>
                <w:rFonts w:ascii="Arial" w:hAnsi="Arial" w:cs="Arial"/>
                <w:noProof w:val="0"/>
                <w:sz w:val="18"/>
                <w:szCs w:val="18"/>
              </w:rPr>
            </w:pPr>
            <w:r w:rsidRPr="0092688C">
              <w:rPr>
                <w:rFonts w:ascii="Arial" w:hAnsi="Arial" w:cs="Arial"/>
                <w:noProof w:val="0"/>
                <w:sz w:val="18"/>
                <w:szCs w:val="18"/>
              </w:rPr>
              <w:t>Pass/Fail</w:t>
            </w:r>
          </w:p>
        </w:tc>
        <w:tc>
          <w:tcPr>
            <w:tcW w:w="98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2F86F65" w14:textId="77777777" w:rsidR="004F6586" w:rsidRPr="0092688C" w:rsidRDefault="004F6586" w:rsidP="004F6586">
            <w:pPr>
              <w:pStyle w:val="Paragraph0"/>
              <w:spacing w:before="60" w:after="60"/>
              <w:jc w:val="center"/>
              <w:rPr>
                <w:rFonts w:ascii="Arial" w:hAnsi="Arial" w:cs="Arial"/>
                <w:noProof w:val="0"/>
                <w:sz w:val="18"/>
                <w:szCs w:val="18"/>
              </w:rPr>
            </w:pPr>
            <w:r w:rsidRPr="0092688C">
              <w:rPr>
                <w:rFonts w:ascii="Arial" w:hAnsi="Arial" w:cs="Arial"/>
                <w:noProof w:val="0"/>
                <w:sz w:val="18"/>
                <w:szCs w:val="18"/>
              </w:rPr>
              <w:t>3.00 Hzs</w:t>
            </w:r>
            <w:r w:rsidRPr="0092688C">
              <w:rPr>
                <w:rFonts w:ascii="Arial" w:hAnsi="Arial" w:cs="Arial"/>
                <w:noProof w:val="0"/>
                <w:sz w:val="18"/>
                <w:szCs w:val="18"/>
                <w:vertAlign w:val="superscript"/>
              </w:rPr>
              <w:t>-1</w:t>
            </w: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FD6675C"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&gt;0.5 s</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14:paraId="7F47FCF3" w14:textId="77777777" w:rsidR="004F6586" w:rsidRPr="0092688C" w:rsidRDefault="004F6586" w:rsidP="004F6586">
            <w:pPr>
              <w:pStyle w:val="Paragraph0"/>
              <w:spacing w:before="60" w:after="60"/>
              <w:jc w:val="center"/>
              <w:rPr>
                <w:rFonts w:ascii="Arial" w:hAnsi="Arial" w:cs="Arial"/>
                <w:i/>
                <w:noProof w:val="0"/>
                <w:sz w:val="18"/>
                <w:szCs w:val="18"/>
              </w:rPr>
            </w:pP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7BFEFE4" w14:textId="77777777" w:rsidR="004F6586" w:rsidRPr="0092688C" w:rsidRDefault="004F6586" w:rsidP="004F6586">
            <w:pPr>
              <w:pStyle w:val="Paragraph0"/>
              <w:spacing w:before="60" w:after="60"/>
              <w:jc w:val="center"/>
              <w:rPr>
                <w:rFonts w:ascii="Arial" w:hAnsi="Arial" w:cs="Arial"/>
                <w:i/>
                <w:noProof w:val="0"/>
                <w:sz w:val="18"/>
                <w:szCs w:val="18"/>
              </w:rPr>
            </w:pPr>
            <w:r w:rsidRPr="0092688C">
              <w:rPr>
                <w:rFonts w:ascii="Arial" w:hAnsi="Arial" w:cs="Arial"/>
                <w:i/>
                <w:noProof w:val="0"/>
                <w:sz w:val="18"/>
                <w:szCs w:val="18"/>
              </w:rPr>
              <w:t>&lt;1.0</w:t>
            </w:r>
            <w:r w:rsidRPr="0092688C">
              <w:rPr>
                <w:rFonts w:ascii="Arial" w:hAnsi="Arial" w:cs="Arial"/>
                <w:b/>
                <w:noProof w:val="0"/>
                <w:sz w:val="18"/>
                <w:szCs w:val="18"/>
              </w:rPr>
              <w:t> </w:t>
            </w:r>
            <w:r w:rsidRPr="0092688C">
              <w:rPr>
                <w:rFonts w:ascii="Arial" w:hAnsi="Arial" w:cs="Arial"/>
                <w:i/>
                <w:noProof w:val="0"/>
                <w:sz w:val="18"/>
                <w:szCs w:val="18"/>
              </w:rPr>
              <w:t>s</w:t>
            </w:r>
          </w:p>
        </w:tc>
        <w:tc>
          <w:tcPr>
            <w:tcW w:w="806" w:type="dxa"/>
            <w:tcBorders>
              <w:top w:val="single" w:sz="4" w:space="0" w:color="auto"/>
              <w:left w:val="single" w:sz="4" w:space="0" w:color="auto"/>
              <w:bottom w:val="single" w:sz="4" w:space="0" w:color="auto"/>
              <w:right w:val="single" w:sz="4" w:space="0" w:color="auto"/>
            </w:tcBorders>
            <w:shd w:val="clear" w:color="auto" w:fill="auto"/>
            <w:vAlign w:val="center"/>
          </w:tcPr>
          <w:p w14:paraId="6962A9CF" w14:textId="77777777" w:rsidR="004F6586" w:rsidRPr="0092688C" w:rsidRDefault="004F6586" w:rsidP="004F6586">
            <w:pPr>
              <w:pStyle w:val="Paragraph0"/>
              <w:spacing w:before="60" w:after="60"/>
              <w:jc w:val="left"/>
              <w:rPr>
                <w:rFonts w:ascii="Arial" w:hAnsi="Arial" w:cs="Arial"/>
                <w:noProof w:val="0"/>
                <w:sz w:val="18"/>
                <w:szCs w:val="18"/>
              </w:rPr>
            </w:pPr>
            <w:r w:rsidRPr="0092688C">
              <w:rPr>
                <w:rFonts w:ascii="Arial" w:hAnsi="Arial" w:cs="Arial"/>
                <w:noProof w:val="0"/>
                <w:sz w:val="18"/>
                <w:szCs w:val="18"/>
              </w:rPr>
              <w:t>Pass/Fail</w:t>
            </w:r>
          </w:p>
        </w:tc>
      </w:tr>
      <w:tr w:rsidR="004F6586" w:rsidRPr="0092688C" w14:paraId="011A4DDA" w14:textId="77777777" w:rsidTr="00637A40">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CE8FC0D" w14:textId="486D6FF2" w:rsidR="004F6586" w:rsidRPr="0092688C" w:rsidRDefault="004F6586" w:rsidP="004F6586">
            <w:pPr>
              <w:pStyle w:val="Paragraph0"/>
              <w:spacing w:before="60"/>
              <w:ind w:left="115"/>
              <w:jc w:val="left"/>
              <w:rPr>
                <w:rFonts w:ascii="Arial" w:hAnsi="Arial" w:cs="Arial"/>
                <w:noProof w:val="0"/>
                <w:sz w:val="18"/>
                <w:szCs w:val="18"/>
              </w:rPr>
            </w:pPr>
            <w:r w:rsidRPr="0092688C">
              <w:rPr>
                <w:rFonts w:ascii="Arial" w:hAnsi="Arial" w:cs="Arial"/>
                <w:b/>
                <w:noProof w:val="0"/>
                <w:sz w:val="18"/>
                <w:szCs w:val="18"/>
              </w:rPr>
              <w:t>Stability Tests</w:t>
            </w:r>
            <w:r w:rsidR="007273A6">
              <w:rPr>
                <w:rFonts w:ascii="Arial" w:hAnsi="Arial" w:cs="Arial"/>
                <w:b/>
                <w:noProof w:val="0"/>
                <w:sz w:val="18"/>
                <w:szCs w:val="18"/>
              </w:rPr>
              <w:t xml:space="preserve"> </w:t>
            </w:r>
            <w:r w:rsidR="007273A6">
              <w:rPr>
                <w:rFonts w:ascii="Arial" w:hAnsi="Arial" w:cs="Arial"/>
                <w:bCs/>
                <w:noProof w:val="0"/>
                <w:sz w:val="18"/>
                <w:szCs w:val="18"/>
              </w:rPr>
              <w:t xml:space="preserve">(confirm no trip of </w:t>
            </w:r>
            <w:r w:rsidR="007273A6" w:rsidRPr="00487BB6">
              <w:rPr>
                <w:rFonts w:ascii="Arial" w:hAnsi="Arial" w:cs="Arial"/>
                <w:b/>
                <w:noProof w:val="0"/>
                <w:sz w:val="18"/>
                <w:szCs w:val="18"/>
              </w:rPr>
              <w:t>Interface Protection</w:t>
            </w:r>
            <w:r w:rsidR="007273A6">
              <w:rPr>
                <w:rFonts w:ascii="Arial" w:hAnsi="Arial" w:cs="Arial"/>
                <w:bCs/>
                <w:noProof w:val="0"/>
                <w:sz w:val="18"/>
                <w:szCs w:val="18"/>
              </w:rPr>
              <w:t>)</w:t>
            </w:r>
          </w:p>
        </w:tc>
      </w:tr>
      <w:tr w:rsidR="004F6586" w:rsidRPr="0092688C" w14:paraId="71013F92" w14:textId="77777777" w:rsidTr="00637A40">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6929507A" w14:textId="77777777" w:rsidR="004F6586" w:rsidRPr="0092688C" w:rsidRDefault="004F6586" w:rsidP="004F6586">
            <w:pPr>
              <w:pStyle w:val="Paragraph0"/>
              <w:spacing w:before="60"/>
              <w:ind w:left="115"/>
              <w:jc w:val="center"/>
              <w:rPr>
                <w:rFonts w:ascii="Arial" w:hAnsi="Arial" w:cs="Arial"/>
                <w:b/>
                <w:noProof w:val="0"/>
                <w:sz w:val="18"/>
                <w:szCs w:val="18"/>
              </w:rPr>
            </w:pPr>
            <w:r w:rsidRPr="0092688C">
              <w:rPr>
                <w:rFonts w:ascii="Arial" w:hAnsi="Arial" w:cs="Arial"/>
                <w:noProof w:val="0"/>
                <w:sz w:val="18"/>
                <w:szCs w:val="18"/>
              </w:rPr>
              <w:t>Ramp in range 49.0-51.0</w:t>
            </w:r>
            <w:r w:rsidRPr="0092688C">
              <w:rPr>
                <w:rFonts w:ascii="Arial" w:hAnsi="Arial" w:cs="Arial"/>
                <w:b/>
                <w:noProof w:val="0"/>
                <w:sz w:val="18"/>
                <w:szCs w:val="18"/>
              </w:rPr>
              <w:t> </w:t>
            </w:r>
            <w:r w:rsidRPr="0092688C">
              <w:rPr>
                <w:rFonts w:ascii="Arial" w:hAnsi="Arial" w:cs="Arial"/>
                <w:noProof w:val="0"/>
                <w:sz w:val="18"/>
                <w:szCs w:val="18"/>
              </w:rPr>
              <w:t>Hz</w:t>
            </w:r>
          </w:p>
        </w:tc>
      </w:tr>
      <w:tr w:rsidR="004F6586" w:rsidRPr="0092688C" w14:paraId="2D73A257" w14:textId="77777777" w:rsidTr="00637A40">
        <w:trPr>
          <w:trHeight w:val="340"/>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F0B4E1" w14:textId="77777777" w:rsidR="004F6586" w:rsidRPr="0092688C" w:rsidRDefault="004F6586" w:rsidP="004F6586">
            <w:pPr>
              <w:pStyle w:val="Paragraph0"/>
              <w:spacing w:before="60"/>
              <w:ind w:left="115"/>
              <w:jc w:val="left"/>
              <w:rPr>
                <w:rFonts w:ascii="Arial" w:hAnsi="Arial" w:cs="Arial"/>
                <w:b/>
                <w:noProof w:val="0"/>
                <w:sz w:val="18"/>
                <w:szCs w:val="18"/>
              </w:rPr>
            </w:pPr>
          </w:p>
        </w:tc>
        <w:tc>
          <w:tcPr>
            <w:tcW w:w="16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8580ADB"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Test Condition</w:t>
            </w:r>
          </w:p>
        </w:tc>
        <w:tc>
          <w:tcPr>
            <w:tcW w:w="220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4A55BB5"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Test frequency ramp</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6BC1B07" w14:textId="77777777" w:rsidR="004F6586" w:rsidRPr="0092688C" w:rsidRDefault="004F6586" w:rsidP="004F6586">
            <w:pPr>
              <w:pStyle w:val="Paragraph0"/>
              <w:spacing w:before="60"/>
              <w:ind w:left="115"/>
              <w:jc w:val="left"/>
              <w:rPr>
                <w:rFonts w:ascii="Arial" w:hAnsi="Arial" w:cs="Arial"/>
                <w:noProof w:val="0"/>
                <w:sz w:val="18"/>
                <w:szCs w:val="18"/>
              </w:rPr>
            </w:pPr>
            <w:r w:rsidRPr="0092688C">
              <w:rPr>
                <w:rFonts w:ascii="Arial" w:hAnsi="Arial" w:cs="Arial"/>
                <w:noProof w:val="0"/>
                <w:sz w:val="18"/>
                <w:szCs w:val="18"/>
              </w:rPr>
              <w:t>Test Duration</w:t>
            </w:r>
          </w:p>
        </w:tc>
        <w:tc>
          <w:tcPr>
            <w:tcW w:w="163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965A126" w14:textId="77777777" w:rsidR="004F6586" w:rsidRPr="0092688C" w:rsidRDefault="004F6586" w:rsidP="004F6586">
            <w:pPr>
              <w:pStyle w:val="Paragraph0"/>
              <w:spacing w:before="60"/>
              <w:ind w:left="115"/>
              <w:jc w:val="left"/>
              <w:rPr>
                <w:rFonts w:ascii="Arial" w:hAnsi="Arial" w:cs="Arial"/>
                <w:noProof w:val="0"/>
                <w:sz w:val="18"/>
                <w:szCs w:val="18"/>
              </w:rPr>
            </w:pPr>
            <w:r w:rsidRPr="0092688C">
              <w:rPr>
                <w:rFonts w:ascii="Arial" w:hAnsi="Arial" w:cs="Arial"/>
                <w:noProof w:val="0"/>
                <w:sz w:val="18"/>
                <w:szCs w:val="18"/>
              </w:rPr>
              <w:t>Confirm No Trip</w:t>
            </w:r>
          </w:p>
        </w:tc>
        <w:tc>
          <w:tcPr>
            <w:tcW w:w="83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AE42531" w14:textId="77777777" w:rsidR="004F6586" w:rsidRPr="0092688C" w:rsidRDefault="004F6586" w:rsidP="004F6586">
            <w:pPr>
              <w:pStyle w:val="Paragraph0"/>
              <w:spacing w:before="60"/>
              <w:ind w:left="115"/>
              <w:jc w:val="left"/>
              <w:rPr>
                <w:rFonts w:ascii="Arial" w:hAnsi="Arial" w:cs="Arial"/>
                <w:noProof w:val="0"/>
                <w:sz w:val="18"/>
                <w:szCs w:val="18"/>
              </w:rPr>
            </w:pPr>
            <w:r w:rsidRPr="0092688C">
              <w:rPr>
                <w:rFonts w:ascii="Arial" w:hAnsi="Arial" w:cs="Arial"/>
                <w:noProof w:val="0"/>
                <w:sz w:val="18"/>
                <w:szCs w:val="18"/>
              </w:rPr>
              <w:t>Result</w:t>
            </w:r>
          </w:p>
        </w:tc>
      </w:tr>
      <w:tr w:rsidR="004F6586" w:rsidRPr="0092688C" w14:paraId="1A8ED660" w14:textId="77777777" w:rsidTr="00637A40">
        <w:trPr>
          <w:trHeight w:val="521"/>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27BFC4" w14:textId="77777777" w:rsidR="004F6586" w:rsidRPr="0092688C" w:rsidRDefault="004F6586" w:rsidP="004F6586">
            <w:pPr>
              <w:pStyle w:val="Paragraph0"/>
              <w:spacing w:before="60"/>
              <w:ind w:left="115"/>
              <w:jc w:val="left"/>
              <w:rPr>
                <w:rFonts w:ascii="Arial" w:hAnsi="Arial" w:cs="Arial"/>
                <w:b/>
                <w:noProof w:val="0"/>
                <w:sz w:val="18"/>
                <w:szCs w:val="18"/>
              </w:rPr>
            </w:pPr>
            <w:r w:rsidRPr="0092688C">
              <w:rPr>
                <w:rFonts w:ascii="Arial" w:hAnsi="Arial" w:cs="Arial"/>
                <w:noProof w:val="0"/>
                <w:sz w:val="18"/>
                <w:szCs w:val="18"/>
              </w:rPr>
              <w:t>Inside Normal band</w:t>
            </w:r>
          </w:p>
        </w:tc>
        <w:tc>
          <w:tcPr>
            <w:tcW w:w="16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7F4AC14"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&lt; RoCoF setting</w:t>
            </w:r>
          </w:p>
          <w:p w14:paraId="407A47FE"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(increasing f)</w:t>
            </w:r>
          </w:p>
        </w:tc>
        <w:tc>
          <w:tcPr>
            <w:tcW w:w="220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E28B51D" w14:textId="77777777" w:rsidR="004F6586" w:rsidRPr="0092688C" w:rsidRDefault="004F6586" w:rsidP="004F6586">
            <w:pPr>
              <w:pStyle w:val="Paragraph0"/>
              <w:spacing w:before="60" w:after="60"/>
              <w:ind w:left="115"/>
              <w:jc w:val="center"/>
              <w:rPr>
                <w:rFonts w:ascii="Arial" w:hAnsi="Arial" w:cs="Arial"/>
                <w:noProof w:val="0"/>
                <w:sz w:val="18"/>
                <w:szCs w:val="18"/>
              </w:rPr>
            </w:pPr>
            <w:r w:rsidRPr="0092688C">
              <w:rPr>
                <w:rFonts w:ascii="Arial" w:hAnsi="Arial" w:cs="Arial"/>
                <w:noProof w:val="0"/>
                <w:sz w:val="18"/>
                <w:szCs w:val="18"/>
              </w:rPr>
              <w:t>+0.95 Hzs</w:t>
            </w:r>
            <w:r w:rsidRPr="0092688C">
              <w:rPr>
                <w:rFonts w:ascii="Arial" w:hAnsi="Arial" w:cs="Arial"/>
                <w:noProof w:val="0"/>
                <w:sz w:val="18"/>
                <w:szCs w:val="18"/>
                <w:vertAlign w:val="superscript"/>
              </w:rPr>
              <w:t>-1</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AB8EB34"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2.1</w:t>
            </w:r>
            <w:r w:rsidRPr="0092688C">
              <w:rPr>
                <w:rFonts w:ascii="Arial" w:hAnsi="Arial" w:cs="Arial"/>
                <w:b/>
                <w:noProof w:val="0"/>
                <w:sz w:val="18"/>
                <w:szCs w:val="18"/>
              </w:rPr>
              <w:t> </w:t>
            </w:r>
            <w:r w:rsidRPr="0092688C">
              <w:rPr>
                <w:rFonts w:ascii="Arial" w:hAnsi="Arial" w:cs="Arial"/>
                <w:noProof w:val="0"/>
                <w:sz w:val="18"/>
                <w:szCs w:val="18"/>
              </w:rPr>
              <w:t>s</w:t>
            </w:r>
          </w:p>
        </w:tc>
        <w:tc>
          <w:tcPr>
            <w:tcW w:w="163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32429A4" w14:textId="77777777" w:rsidR="004F6586" w:rsidRPr="0092688C" w:rsidRDefault="004F6586" w:rsidP="004F6586">
            <w:pPr>
              <w:pStyle w:val="Paragraph0"/>
              <w:spacing w:before="60"/>
              <w:ind w:left="115"/>
              <w:jc w:val="left"/>
              <w:rPr>
                <w:rFonts w:ascii="Arial" w:hAnsi="Arial" w:cs="Arial"/>
                <w:noProof w:val="0"/>
                <w:sz w:val="18"/>
                <w:szCs w:val="18"/>
              </w:rPr>
            </w:pPr>
          </w:p>
        </w:tc>
        <w:tc>
          <w:tcPr>
            <w:tcW w:w="83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D5E6D2B" w14:textId="77777777" w:rsidR="004F6586" w:rsidRPr="0092688C" w:rsidRDefault="004F6586" w:rsidP="004F6586">
            <w:pPr>
              <w:pStyle w:val="Paragraph0"/>
              <w:spacing w:before="60" w:after="60"/>
              <w:ind w:left="31"/>
              <w:rPr>
                <w:rFonts w:ascii="Arial" w:hAnsi="Arial" w:cs="Arial"/>
                <w:noProof w:val="0"/>
                <w:sz w:val="18"/>
                <w:szCs w:val="18"/>
              </w:rPr>
            </w:pPr>
            <w:r w:rsidRPr="0092688C">
              <w:rPr>
                <w:rFonts w:ascii="Arial" w:hAnsi="Arial" w:cs="Arial"/>
                <w:noProof w:val="0"/>
                <w:sz w:val="18"/>
                <w:szCs w:val="18"/>
              </w:rPr>
              <w:t>Pass/Fail</w:t>
            </w:r>
          </w:p>
        </w:tc>
      </w:tr>
      <w:tr w:rsidR="004F6586" w:rsidRPr="0092688C" w14:paraId="54805AEB" w14:textId="77777777" w:rsidTr="00637A40">
        <w:trPr>
          <w:trHeight w:val="571"/>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C2ECD9" w14:textId="77777777" w:rsidR="004F6586" w:rsidRPr="0092688C" w:rsidRDefault="004F6586" w:rsidP="004F6586">
            <w:pPr>
              <w:pStyle w:val="Paragraph0"/>
              <w:spacing w:before="60"/>
              <w:ind w:left="115"/>
              <w:jc w:val="left"/>
              <w:rPr>
                <w:rFonts w:ascii="Arial" w:hAnsi="Arial" w:cs="Arial"/>
                <w:b/>
                <w:noProof w:val="0"/>
                <w:sz w:val="18"/>
                <w:szCs w:val="18"/>
              </w:rPr>
            </w:pPr>
            <w:r w:rsidRPr="0092688C">
              <w:rPr>
                <w:rFonts w:ascii="Arial" w:hAnsi="Arial" w:cs="Arial"/>
                <w:noProof w:val="0"/>
                <w:sz w:val="18"/>
                <w:szCs w:val="18"/>
              </w:rPr>
              <w:t>Inside Normal band</w:t>
            </w:r>
          </w:p>
        </w:tc>
        <w:tc>
          <w:tcPr>
            <w:tcW w:w="16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5054813"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&lt; RoCoF setting</w:t>
            </w:r>
          </w:p>
          <w:p w14:paraId="66AAFBDC"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(reducing f)</w:t>
            </w:r>
          </w:p>
        </w:tc>
        <w:tc>
          <w:tcPr>
            <w:tcW w:w="220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88D039C" w14:textId="77777777" w:rsidR="004F6586" w:rsidRPr="0092688C" w:rsidRDefault="004F6586" w:rsidP="004F6586">
            <w:pPr>
              <w:ind w:left="115"/>
              <w:jc w:val="center"/>
              <w:rPr>
                <w:spacing w:val="0"/>
                <w:sz w:val="18"/>
                <w:szCs w:val="18"/>
              </w:rPr>
            </w:pPr>
            <w:r w:rsidRPr="0092688C">
              <w:rPr>
                <w:spacing w:val="0"/>
                <w:sz w:val="18"/>
                <w:szCs w:val="18"/>
              </w:rPr>
              <w:t>-0.95 Hzs</w:t>
            </w:r>
            <w:r w:rsidRPr="0092688C">
              <w:rPr>
                <w:spacing w:val="0"/>
                <w:sz w:val="18"/>
                <w:szCs w:val="18"/>
                <w:vertAlign w:val="superscript"/>
              </w:rPr>
              <w:t>-1</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4D04598"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2.1</w:t>
            </w:r>
            <w:r w:rsidRPr="0092688C">
              <w:rPr>
                <w:rFonts w:ascii="Arial" w:hAnsi="Arial" w:cs="Arial"/>
                <w:b/>
                <w:noProof w:val="0"/>
                <w:sz w:val="18"/>
                <w:szCs w:val="18"/>
              </w:rPr>
              <w:t> </w:t>
            </w:r>
            <w:r w:rsidRPr="0092688C">
              <w:rPr>
                <w:rFonts w:ascii="Arial" w:hAnsi="Arial" w:cs="Arial"/>
                <w:noProof w:val="0"/>
                <w:sz w:val="18"/>
                <w:szCs w:val="18"/>
              </w:rPr>
              <w:t>s</w:t>
            </w:r>
          </w:p>
        </w:tc>
        <w:tc>
          <w:tcPr>
            <w:tcW w:w="163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50AD4D4" w14:textId="77777777" w:rsidR="004F6586" w:rsidRPr="0092688C" w:rsidRDefault="004F6586" w:rsidP="004F6586">
            <w:pPr>
              <w:pStyle w:val="Paragraph0"/>
              <w:spacing w:before="60"/>
              <w:ind w:left="115"/>
              <w:jc w:val="left"/>
              <w:rPr>
                <w:rFonts w:ascii="Arial" w:hAnsi="Arial" w:cs="Arial"/>
                <w:noProof w:val="0"/>
                <w:sz w:val="18"/>
                <w:szCs w:val="18"/>
              </w:rPr>
            </w:pPr>
          </w:p>
        </w:tc>
        <w:tc>
          <w:tcPr>
            <w:tcW w:w="83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B937F1E" w14:textId="77777777" w:rsidR="004F6586" w:rsidRPr="0092688C" w:rsidRDefault="004F6586" w:rsidP="004F6586">
            <w:pPr>
              <w:pStyle w:val="Paragraph0"/>
              <w:spacing w:before="60" w:after="60"/>
              <w:ind w:left="31"/>
              <w:rPr>
                <w:rFonts w:ascii="Arial" w:hAnsi="Arial" w:cs="Arial"/>
                <w:noProof w:val="0"/>
                <w:sz w:val="18"/>
                <w:szCs w:val="18"/>
              </w:rPr>
            </w:pPr>
            <w:r w:rsidRPr="0092688C">
              <w:rPr>
                <w:rFonts w:ascii="Arial" w:hAnsi="Arial" w:cs="Arial"/>
                <w:noProof w:val="0"/>
                <w:sz w:val="18"/>
                <w:szCs w:val="18"/>
              </w:rPr>
              <w:t>Pass/Fail</w:t>
            </w:r>
          </w:p>
        </w:tc>
      </w:tr>
      <w:tr w:rsidR="004F6586" w:rsidRPr="0092688C" w14:paraId="609A1128" w14:textId="77777777" w:rsidTr="00637A40">
        <w:trPr>
          <w:trHeight w:val="571"/>
        </w:trPr>
        <w:tc>
          <w:tcPr>
            <w:tcW w:w="9351"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5B2CCBFA" w14:textId="77777777" w:rsidR="004F6586" w:rsidRPr="0092688C" w:rsidRDefault="004F6586" w:rsidP="004F6586">
            <w:pPr>
              <w:pStyle w:val="Paragraph0"/>
              <w:spacing w:before="60" w:after="60"/>
              <w:ind w:left="31"/>
              <w:jc w:val="center"/>
              <w:rPr>
                <w:rFonts w:ascii="Arial" w:hAnsi="Arial" w:cs="Arial"/>
                <w:noProof w:val="0"/>
                <w:sz w:val="18"/>
                <w:szCs w:val="18"/>
              </w:rPr>
            </w:pPr>
            <w:bookmarkStart w:id="1452" w:name="_Hlk534647811"/>
            <w:r w:rsidRPr="0092688C">
              <w:rPr>
                <w:rFonts w:ascii="Arial" w:hAnsi="Arial" w:cs="Arial"/>
                <w:noProof w:val="0"/>
                <w:sz w:val="18"/>
                <w:szCs w:val="18"/>
              </w:rPr>
              <w:t>Ramp as shown</w:t>
            </w:r>
          </w:p>
        </w:tc>
      </w:tr>
      <w:tr w:rsidR="004F6586" w:rsidRPr="0092688C" w14:paraId="2BD34BB5" w14:textId="77777777" w:rsidTr="00637A40">
        <w:trPr>
          <w:trHeight w:val="571"/>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tcPr>
          <w:p w14:paraId="1191157C" w14:textId="77777777" w:rsidR="004F6586" w:rsidRPr="0092688C" w:rsidRDefault="004F6586" w:rsidP="004F6586">
            <w:pPr>
              <w:pStyle w:val="Paragraph0"/>
              <w:spacing w:before="60"/>
              <w:ind w:left="115"/>
              <w:jc w:val="left"/>
              <w:rPr>
                <w:rFonts w:ascii="Arial" w:hAnsi="Arial" w:cs="Arial"/>
                <w:noProof w:val="0"/>
                <w:sz w:val="18"/>
                <w:szCs w:val="18"/>
              </w:rPr>
            </w:pPr>
            <w:r w:rsidRPr="0092688C">
              <w:rPr>
                <w:rFonts w:ascii="Arial" w:hAnsi="Arial" w:cs="Arial"/>
                <w:noProof w:val="0"/>
                <w:sz w:val="18"/>
                <w:szCs w:val="18"/>
              </w:rPr>
              <w:t>Inside Normal band</w:t>
            </w:r>
          </w:p>
        </w:tc>
        <w:tc>
          <w:tcPr>
            <w:tcW w:w="163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5F1E362"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&gt; RoCoF setting</w:t>
            </w:r>
          </w:p>
          <w:p w14:paraId="2BACD5F5"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(increasing f)</w:t>
            </w:r>
          </w:p>
        </w:tc>
        <w:tc>
          <w:tcPr>
            <w:tcW w:w="220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098EA0D" w14:textId="77777777" w:rsidR="004F6586" w:rsidRPr="0092688C" w:rsidRDefault="004F6586" w:rsidP="004F6586">
            <w:pPr>
              <w:autoSpaceDE w:val="0"/>
              <w:autoSpaceDN w:val="0"/>
              <w:adjustRightInd w:val="0"/>
              <w:jc w:val="center"/>
              <w:rPr>
                <w:spacing w:val="0"/>
                <w:sz w:val="18"/>
                <w:szCs w:val="18"/>
                <w:lang w:eastAsia="en-GB"/>
              </w:rPr>
            </w:pPr>
            <w:r w:rsidRPr="0092688C">
              <w:rPr>
                <w:spacing w:val="0"/>
                <w:sz w:val="18"/>
                <w:szCs w:val="18"/>
                <w:lang w:eastAsia="en-GB"/>
              </w:rPr>
              <w:t>+1.20 Hzs</w:t>
            </w:r>
            <w:r w:rsidRPr="0092688C">
              <w:rPr>
                <w:spacing w:val="0"/>
                <w:sz w:val="18"/>
                <w:szCs w:val="18"/>
                <w:vertAlign w:val="superscript"/>
                <w:lang w:eastAsia="en-GB"/>
              </w:rPr>
              <w:t>-1</w:t>
            </w:r>
            <w:r w:rsidRPr="0092688C">
              <w:rPr>
                <w:spacing w:val="0"/>
                <w:sz w:val="18"/>
                <w:szCs w:val="18"/>
                <w:lang w:eastAsia="en-GB"/>
              </w:rPr>
              <w:t xml:space="preserve"> </w:t>
            </w:r>
          </w:p>
          <w:p w14:paraId="2557CA98" w14:textId="77777777" w:rsidR="004F6586" w:rsidRPr="0092688C" w:rsidRDefault="004F6586" w:rsidP="004F6586">
            <w:pPr>
              <w:ind w:left="115"/>
              <w:jc w:val="center"/>
              <w:rPr>
                <w:spacing w:val="0"/>
                <w:sz w:val="18"/>
                <w:szCs w:val="18"/>
              </w:rPr>
            </w:pPr>
            <w:r w:rsidRPr="0092688C">
              <w:rPr>
                <w:spacing w:val="0"/>
                <w:sz w:val="18"/>
                <w:szCs w:val="18"/>
                <w:lang w:eastAsia="en-GB"/>
              </w:rPr>
              <w:t>(ramp between 49.80 and 50.34 Hz)</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403E2D7"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0.45 s</w:t>
            </w:r>
          </w:p>
        </w:tc>
        <w:tc>
          <w:tcPr>
            <w:tcW w:w="163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4221FBC" w14:textId="77777777" w:rsidR="004F6586" w:rsidRPr="0092688C" w:rsidRDefault="004F6586" w:rsidP="004F6586">
            <w:pPr>
              <w:pStyle w:val="Paragraph0"/>
              <w:spacing w:before="60"/>
              <w:ind w:left="115"/>
              <w:jc w:val="left"/>
              <w:rPr>
                <w:rFonts w:ascii="Arial" w:hAnsi="Arial" w:cs="Arial"/>
                <w:noProof w:val="0"/>
                <w:sz w:val="18"/>
                <w:szCs w:val="18"/>
              </w:rPr>
            </w:pPr>
          </w:p>
        </w:tc>
        <w:tc>
          <w:tcPr>
            <w:tcW w:w="83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C2829AA" w14:textId="77777777" w:rsidR="004F6586" w:rsidRPr="0092688C" w:rsidRDefault="004F6586" w:rsidP="004F6586">
            <w:pPr>
              <w:pStyle w:val="Paragraph0"/>
              <w:spacing w:before="60" w:after="60"/>
              <w:ind w:left="31"/>
              <w:rPr>
                <w:rFonts w:ascii="Arial" w:hAnsi="Arial" w:cs="Arial"/>
                <w:noProof w:val="0"/>
                <w:sz w:val="18"/>
                <w:szCs w:val="18"/>
              </w:rPr>
            </w:pPr>
            <w:r w:rsidRPr="0092688C">
              <w:rPr>
                <w:rFonts w:ascii="Arial" w:hAnsi="Arial" w:cs="Arial"/>
                <w:noProof w:val="0"/>
                <w:sz w:val="18"/>
                <w:szCs w:val="18"/>
              </w:rPr>
              <w:t>Pass/Fail</w:t>
            </w:r>
          </w:p>
        </w:tc>
      </w:tr>
      <w:tr w:rsidR="004F6586" w:rsidRPr="0092688C" w14:paraId="58D94835" w14:textId="77777777" w:rsidTr="00637A40">
        <w:trPr>
          <w:trHeight w:val="571"/>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tcPr>
          <w:p w14:paraId="640C166C" w14:textId="77777777" w:rsidR="004F6586" w:rsidRPr="0092688C" w:rsidRDefault="004F6586" w:rsidP="004F6586">
            <w:pPr>
              <w:pStyle w:val="Paragraph0"/>
              <w:spacing w:before="60"/>
              <w:ind w:left="115"/>
              <w:jc w:val="left"/>
              <w:rPr>
                <w:rFonts w:ascii="Arial" w:hAnsi="Arial" w:cs="Arial"/>
                <w:noProof w:val="0"/>
                <w:sz w:val="18"/>
                <w:szCs w:val="18"/>
              </w:rPr>
            </w:pPr>
            <w:r w:rsidRPr="0092688C">
              <w:rPr>
                <w:rFonts w:ascii="Arial" w:hAnsi="Arial" w:cs="Arial"/>
                <w:noProof w:val="0"/>
                <w:sz w:val="18"/>
                <w:szCs w:val="18"/>
              </w:rPr>
              <w:t>Inside Normal band</w:t>
            </w:r>
          </w:p>
        </w:tc>
        <w:tc>
          <w:tcPr>
            <w:tcW w:w="163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EC52BDD"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&gt; RoCoF setting</w:t>
            </w:r>
          </w:p>
          <w:p w14:paraId="2D309614"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(reducing f)</w:t>
            </w:r>
          </w:p>
        </w:tc>
        <w:tc>
          <w:tcPr>
            <w:tcW w:w="220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BFA3A1C" w14:textId="77777777" w:rsidR="004F6586" w:rsidRPr="0092688C" w:rsidRDefault="004F6586" w:rsidP="004F6586">
            <w:pPr>
              <w:autoSpaceDE w:val="0"/>
              <w:autoSpaceDN w:val="0"/>
              <w:adjustRightInd w:val="0"/>
              <w:jc w:val="center"/>
              <w:rPr>
                <w:spacing w:val="0"/>
                <w:sz w:val="18"/>
                <w:szCs w:val="18"/>
                <w:vertAlign w:val="superscript"/>
                <w:lang w:eastAsia="en-GB"/>
              </w:rPr>
            </w:pPr>
            <w:r w:rsidRPr="0092688C">
              <w:rPr>
                <w:spacing w:val="0"/>
                <w:sz w:val="18"/>
                <w:szCs w:val="18"/>
                <w:lang w:eastAsia="en-GB"/>
              </w:rPr>
              <w:t>- -1.20 Hzs</w:t>
            </w:r>
            <w:r w:rsidRPr="0092688C">
              <w:rPr>
                <w:spacing w:val="0"/>
                <w:sz w:val="18"/>
                <w:szCs w:val="18"/>
                <w:vertAlign w:val="superscript"/>
                <w:lang w:eastAsia="en-GB"/>
              </w:rPr>
              <w:t>-1</w:t>
            </w:r>
          </w:p>
          <w:p w14:paraId="09940A88" w14:textId="77777777" w:rsidR="004F6586" w:rsidRPr="0092688C" w:rsidRDefault="004F6586" w:rsidP="004F6586">
            <w:pPr>
              <w:ind w:left="115"/>
              <w:jc w:val="center"/>
              <w:rPr>
                <w:spacing w:val="0"/>
                <w:sz w:val="18"/>
                <w:szCs w:val="18"/>
              </w:rPr>
            </w:pPr>
            <w:r w:rsidRPr="0092688C">
              <w:rPr>
                <w:spacing w:val="0"/>
                <w:sz w:val="18"/>
                <w:szCs w:val="18"/>
                <w:lang w:eastAsia="en-GB"/>
              </w:rPr>
              <w:t>(ramp between 50.30 and 49.76 Hz</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F64CC64" w14:textId="77777777" w:rsidR="004F6586" w:rsidRPr="0092688C" w:rsidRDefault="004F6586" w:rsidP="004F6586">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0.45 s</w:t>
            </w:r>
          </w:p>
        </w:tc>
        <w:tc>
          <w:tcPr>
            <w:tcW w:w="163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901C8A9" w14:textId="77777777" w:rsidR="004F6586" w:rsidRPr="0092688C" w:rsidRDefault="004F6586" w:rsidP="004F6586">
            <w:pPr>
              <w:pStyle w:val="Paragraph0"/>
              <w:spacing w:before="60"/>
              <w:ind w:left="115"/>
              <w:jc w:val="left"/>
              <w:rPr>
                <w:rFonts w:ascii="Arial" w:hAnsi="Arial" w:cs="Arial"/>
                <w:noProof w:val="0"/>
                <w:sz w:val="18"/>
                <w:szCs w:val="18"/>
              </w:rPr>
            </w:pPr>
          </w:p>
        </w:tc>
        <w:tc>
          <w:tcPr>
            <w:tcW w:w="83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47BB4F1" w14:textId="77777777" w:rsidR="004F6586" w:rsidRPr="0092688C" w:rsidRDefault="004F6586" w:rsidP="004F6586">
            <w:pPr>
              <w:pStyle w:val="Paragraph0"/>
              <w:spacing w:before="60" w:after="60"/>
              <w:ind w:left="31"/>
              <w:rPr>
                <w:rFonts w:ascii="Arial" w:hAnsi="Arial" w:cs="Arial"/>
                <w:noProof w:val="0"/>
                <w:sz w:val="18"/>
                <w:szCs w:val="18"/>
              </w:rPr>
            </w:pPr>
            <w:r w:rsidRPr="0092688C">
              <w:rPr>
                <w:rFonts w:ascii="Arial" w:hAnsi="Arial" w:cs="Arial"/>
                <w:noProof w:val="0"/>
                <w:sz w:val="18"/>
                <w:szCs w:val="18"/>
              </w:rPr>
              <w:t>Pass/Fail</w:t>
            </w:r>
          </w:p>
        </w:tc>
      </w:tr>
      <w:bookmarkEnd w:id="1452"/>
      <w:tr w:rsidR="004F6586" w:rsidRPr="0092688C" w14:paraId="6E283E61" w14:textId="77777777" w:rsidTr="00637A40">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2B3FE1C" w14:textId="77777777" w:rsidR="004F6586" w:rsidRPr="0092688C" w:rsidRDefault="004F6586" w:rsidP="004F6586">
            <w:pPr>
              <w:spacing w:before="120" w:after="120"/>
              <w:ind w:left="115"/>
              <w:rPr>
                <w:spacing w:val="0"/>
                <w:sz w:val="18"/>
                <w:szCs w:val="18"/>
              </w:rPr>
            </w:pPr>
            <w:r w:rsidRPr="0092688C">
              <w:rPr>
                <w:spacing w:val="0"/>
                <w:sz w:val="18"/>
                <w:szCs w:val="18"/>
              </w:rPr>
              <w:t>Additional Comments / Observations:</w:t>
            </w:r>
          </w:p>
        </w:tc>
      </w:tr>
      <w:tr w:rsidR="004F6586" w:rsidRPr="0092688C" w14:paraId="79BA6965" w14:textId="77777777" w:rsidTr="00637A40">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18EDF0A6" w14:textId="77777777" w:rsidR="004F6586" w:rsidRPr="0092688C" w:rsidRDefault="004F6586" w:rsidP="004F6586">
            <w:pPr>
              <w:rPr>
                <w:spacing w:val="0"/>
                <w:sz w:val="18"/>
                <w:szCs w:val="18"/>
              </w:rPr>
            </w:pPr>
          </w:p>
          <w:p w14:paraId="7B35C8DF" w14:textId="77777777" w:rsidR="004F6586" w:rsidRPr="0092688C" w:rsidRDefault="004F6586" w:rsidP="004F6586">
            <w:pPr>
              <w:rPr>
                <w:spacing w:val="0"/>
                <w:sz w:val="18"/>
                <w:szCs w:val="18"/>
              </w:rPr>
            </w:pPr>
          </w:p>
          <w:p w14:paraId="59681888" w14:textId="77777777" w:rsidR="004F6586" w:rsidRPr="0092688C" w:rsidRDefault="004F6586" w:rsidP="004F6586">
            <w:pPr>
              <w:rPr>
                <w:spacing w:val="0"/>
                <w:sz w:val="18"/>
                <w:szCs w:val="18"/>
              </w:rPr>
            </w:pPr>
          </w:p>
          <w:p w14:paraId="09820DA0" w14:textId="77777777" w:rsidR="004F6586" w:rsidRPr="0092688C" w:rsidRDefault="004F6586" w:rsidP="004F6586">
            <w:pPr>
              <w:rPr>
                <w:spacing w:val="0"/>
                <w:sz w:val="18"/>
                <w:szCs w:val="18"/>
              </w:rPr>
            </w:pPr>
          </w:p>
          <w:p w14:paraId="5D515C09" w14:textId="77777777" w:rsidR="004F6586" w:rsidRPr="0092688C" w:rsidRDefault="004F6586" w:rsidP="004F6586">
            <w:pPr>
              <w:rPr>
                <w:spacing w:val="0"/>
                <w:sz w:val="18"/>
                <w:szCs w:val="18"/>
              </w:rPr>
            </w:pPr>
          </w:p>
          <w:p w14:paraId="1544A5DB" w14:textId="77777777" w:rsidR="004F6586" w:rsidRPr="0092688C" w:rsidRDefault="004F6586" w:rsidP="004F6586">
            <w:pPr>
              <w:rPr>
                <w:spacing w:val="0"/>
                <w:sz w:val="18"/>
                <w:szCs w:val="18"/>
              </w:rPr>
            </w:pPr>
          </w:p>
          <w:p w14:paraId="059B7B35" w14:textId="77777777" w:rsidR="004F6586" w:rsidRPr="0092688C" w:rsidRDefault="004F6586" w:rsidP="004F6586">
            <w:pPr>
              <w:rPr>
                <w:spacing w:val="0"/>
                <w:sz w:val="18"/>
                <w:szCs w:val="18"/>
              </w:rPr>
            </w:pPr>
          </w:p>
          <w:p w14:paraId="38D26005" w14:textId="77777777" w:rsidR="004F6586" w:rsidRPr="0092688C" w:rsidRDefault="004F6586" w:rsidP="004F6586">
            <w:pPr>
              <w:rPr>
                <w:spacing w:val="0"/>
                <w:sz w:val="18"/>
                <w:szCs w:val="18"/>
              </w:rPr>
            </w:pPr>
          </w:p>
        </w:tc>
      </w:tr>
    </w:tbl>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3"/>
        <w:gridCol w:w="2263"/>
        <w:gridCol w:w="504"/>
        <w:gridCol w:w="1486"/>
        <w:gridCol w:w="567"/>
        <w:gridCol w:w="2268"/>
      </w:tblGrid>
      <w:tr w:rsidR="003B0A73" w:rsidRPr="0092688C" w14:paraId="4C84864C" w14:textId="77777777" w:rsidTr="003B0A73">
        <w:tc>
          <w:tcPr>
            <w:tcW w:w="9351" w:type="dxa"/>
            <w:gridSpan w:val="6"/>
            <w:tcBorders>
              <w:top w:val="single" w:sz="4" w:space="0" w:color="auto"/>
              <w:left w:val="single" w:sz="4" w:space="0" w:color="auto"/>
              <w:bottom w:val="single" w:sz="4" w:space="0" w:color="auto"/>
              <w:right w:val="single" w:sz="4" w:space="0" w:color="auto"/>
            </w:tcBorders>
            <w:shd w:val="clear" w:color="auto" w:fill="D9D9D9"/>
          </w:tcPr>
          <w:p w14:paraId="5B7FAFB4" w14:textId="296C6BCF" w:rsidR="003B0A73" w:rsidRPr="0092688C" w:rsidRDefault="003B0A73" w:rsidP="003B0A73">
            <w:pPr>
              <w:spacing w:before="120" w:after="120"/>
              <w:ind w:left="33"/>
              <w:rPr>
                <w:b/>
                <w:spacing w:val="0"/>
                <w:sz w:val="18"/>
                <w:szCs w:val="18"/>
              </w:rPr>
            </w:pPr>
            <w:r w:rsidRPr="0092688C">
              <w:rPr>
                <w:b/>
                <w:spacing w:val="0"/>
                <w:sz w:val="18"/>
                <w:szCs w:val="18"/>
              </w:rPr>
              <w:t>LoM Protection - Stability test</w:t>
            </w:r>
            <w:r w:rsidR="007273A6">
              <w:rPr>
                <w:b/>
                <w:spacing w:val="0"/>
                <w:sz w:val="18"/>
                <w:szCs w:val="18"/>
              </w:rPr>
              <w:t xml:space="preserve"> </w:t>
            </w:r>
            <w:r w:rsidR="007273A6">
              <w:rPr>
                <w:bCs/>
                <w:sz w:val="18"/>
                <w:szCs w:val="18"/>
              </w:rPr>
              <w:t xml:space="preserve">(confirm no trip of </w:t>
            </w:r>
            <w:r w:rsidR="007273A6" w:rsidRPr="00487BB6">
              <w:rPr>
                <w:b/>
                <w:sz w:val="18"/>
                <w:szCs w:val="18"/>
              </w:rPr>
              <w:t>Interface Protection</w:t>
            </w:r>
            <w:r w:rsidR="007273A6">
              <w:rPr>
                <w:bCs/>
                <w:sz w:val="18"/>
                <w:szCs w:val="18"/>
              </w:rPr>
              <w:t>)</w:t>
            </w:r>
          </w:p>
        </w:tc>
      </w:tr>
      <w:tr w:rsidR="003B0A73" w:rsidRPr="0092688C" w14:paraId="7113C994" w14:textId="77777777" w:rsidTr="003B0A73">
        <w:tc>
          <w:tcPr>
            <w:tcW w:w="2263" w:type="dxa"/>
            <w:tcBorders>
              <w:top w:val="single" w:sz="4" w:space="0" w:color="auto"/>
              <w:left w:val="single" w:sz="4" w:space="0" w:color="auto"/>
              <w:bottom w:val="single" w:sz="4" w:space="0" w:color="auto"/>
              <w:right w:val="single" w:sz="4" w:space="0" w:color="auto"/>
            </w:tcBorders>
          </w:tcPr>
          <w:p w14:paraId="1320FFC2" w14:textId="77777777" w:rsidR="003B0A73" w:rsidRPr="0092688C" w:rsidRDefault="003B0A73" w:rsidP="003B0A73">
            <w:pPr>
              <w:spacing w:before="120" w:after="120"/>
              <w:rPr>
                <w:spacing w:val="0"/>
                <w:sz w:val="18"/>
                <w:szCs w:val="18"/>
              </w:rPr>
            </w:pPr>
          </w:p>
        </w:tc>
        <w:tc>
          <w:tcPr>
            <w:tcW w:w="2263" w:type="dxa"/>
            <w:tcBorders>
              <w:top w:val="single" w:sz="4" w:space="0" w:color="auto"/>
              <w:left w:val="single" w:sz="4" w:space="0" w:color="auto"/>
              <w:bottom w:val="single" w:sz="4" w:space="0" w:color="auto"/>
              <w:right w:val="single" w:sz="4" w:space="0" w:color="auto"/>
            </w:tcBorders>
            <w:hideMark/>
          </w:tcPr>
          <w:p w14:paraId="74006966" w14:textId="77777777" w:rsidR="003B0A73" w:rsidRPr="0092688C" w:rsidRDefault="003B0A73" w:rsidP="00BD6C18">
            <w:pPr>
              <w:spacing w:before="120" w:after="120"/>
              <w:ind w:left="0"/>
              <w:rPr>
                <w:spacing w:val="0"/>
                <w:sz w:val="18"/>
                <w:szCs w:val="18"/>
              </w:rPr>
            </w:pPr>
            <w:r w:rsidRPr="0092688C">
              <w:rPr>
                <w:spacing w:val="0"/>
                <w:sz w:val="18"/>
                <w:szCs w:val="18"/>
              </w:rPr>
              <w:t xml:space="preserve">Start Frequency </w:t>
            </w:r>
          </w:p>
        </w:tc>
        <w:tc>
          <w:tcPr>
            <w:tcW w:w="1990" w:type="dxa"/>
            <w:gridSpan w:val="2"/>
            <w:tcBorders>
              <w:top w:val="single" w:sz="4" w:space="0" w:color="auto"/>
              <w:left w:val="single" w:sz="4" w:space="0" w:color="auto"/>
              <w:bottom w:val="single" w:sz="4" w:space="0" w:color="auto"/>
              <w:right w:val="single" w:sz="4" w:space="0" w:color="auto"/>
            </w:tcBorders>
            <w:hideMark/>
          </w:tcPr>
          <w:p w14:paraId="4ED86989" w14:textId="77777777" w:rsidR="003B0A73" w:rsidRPr="0092688C" w:rsidRDefault="003B0A73" w:rsidP="00BD6C18">
            <w:pPr>
              <w:spacing w:before="120" w:after="120"/>
              <w:ind w:left="0"/>
              <w:rPr>
                <w:spacing w:val="0"/>
                <w:sz w:val="18"/>
                <w:szCs w:val="18"/>
              </w:rPr>
            </w:pPr>
            <w:r w:rsidRPr="0092688C">
              <w:rPr>
                <w:spacing w:val="0"/>
                <w:sz w:val="18"/>
                <w:szCs w:val="18"/>
              </w:rPr>
              <w:t>Change</w:t>
            </w:r>
          </w:p>
        </w:tc>
        <w:tc>
          <w:tcPr>
            <w:tcW w:w="2835" w:type="dxa"/>
            <w:gridSpan w:val="2"/>
            <w:tcBorders>
              <w:top w:val="single" w:sz="4" w:space="0" w:color="auto"/>
              <w:left w:val="single" w:sz="4" w:space="0" w:color="auto"/>
              <w:bottom w:val="single" w:sz="4" w:space="0" w:color="auto"/>
              <w:right w:val="single" w:sz="4" w:space="0" w:color="auto"/>
            </w:tcBorders>
            <w:hideMark/>
          </w:tcPr>
          <w:p w14:paraId="5F5593CB" w14:textId="77777777" w:rsidR="003B0A73" w:rsidRPr="0092688C" w:rsidRDefault="003B0A73" w:rsidP="00BD6C18">
            <w:pPr>
              <w:spacing w:before="120" w:after="120"/>
              <w:ind w:left="0"/>
              <w:rPr>
                <w:spacing w:val="0"/>
                <w:sz w:val="18"/>
                <w:szCs w:val="18"/>
              </w:rPr>
            </w:pPr>
            <w:r w:rsidRPr="0092688C">
              <w:rPr>
                <w:spacing w:val="0"/>
                <w:sz w:val="18"/>
                <w:szCs w:val="18"/>
              </w:rPr>
              <w:t xml:space="preserve">Confirm no trip </w:t>
            </w:r>
          </w:p>
        </w:tc>
      </w:tr>
      <w:tr w:rsidR="003B0A73" w:rsidRPr="0092688C" w14:paraId="592858DE" w14:textId="77777777" w:rsidTr="003B0A73">
        <w:tc>
          <w:tcPr>
            <w:tcW w:w="2263" w:type="dxa"/>
            <w:tcBorders>
              <w:top w:val="single" w:sz="4" w:space="0" w:color="auto"/>
              <w:left w:val="single" w:sz="4" w:space="0" w:color="auto"/>
              <w:bottom w:val="single" w:sz="4" w:space="0" w:color="auto"/>
              <w:right w:val="single" w:sz="4" w:space="0" w:color="auto"/>
            </w:tcBorders>
          </w:tcPr>
          <w:p w14:paraId="1F29361E" w14:textId="77777777" w:rsidR="003B0A73" w:rsidRPr="0092688C" w:rsidRDefault="003B0A73" w:rsidP="00BD6C18">
            <w:pPr>
              <w:spacing w:before="120" w:after="120"/>
              <w:ind w:left="0"/>
              <w:rPr>
                <w:spacing w:val="0"/>
                <w:sz w:val="18"/>
                <w:szCs w:val="18"/>
              </w:rPr>
            </w:pPr>
            <w:r w:rsidRPr="0092688C">
              <w:rPr>
                <w:spacing w:val="0"/>
                <w:sz w:val="18"/>
                <w:szCs w:val="18"/>
              </w:rPr>
              <w:t>Positive Vector Shift</w:t>
            </w:r>
          </w:p>
        </w:tc>
        <w:tc>
          <w:tcPr>
            <w:tcW w:w="2263" w:type="dxa"/>
            <w:tcBorders>
              <w:top w:val="single" w:sz="4" w:space="0" w:color="auto"/>
              <w:left w:val="single" w:sz="4" w:space="0" w:color="auto"/>
              <w:bottom w:val="single" w:sz="4" w:space="0" w:color="auto"/>
              <w:right w:val="single" w:sz="4" w:space="0" w:color="auto"/>
            </w:tcBorders>
            <w:hideMark/>
          </w:tcPr>
          <w:p w14:paraId="0B0DE06A" w14:textId="77777777" w:rsidR="003B0A73" w:rsidRPr="0092688C" w:rsidRDefault="003B0A73" w:rsidP="00BD6C18">
            <w:pPr>
              <w:spacing w:before="120" w:after="120"/>
              <w:ind w:left="0"/>
              <w:rPr>
                <w:spacing w:val="0"/>
                <w:sz w:val="18"/>
                <w:szCs w:val="18"/>
              </w:rPr>
            </w:pPr>
            <w:r w:rsidRPr="0092688C">
              <w:rPr>
                <w:spacing w:val="0"/>
                <w:sz w:val="18"/>
                <w:szCs w:val="18"/>
              </w:rPr>
              <w:t>49.5</w:t>
            </w:r>
            <w:r w:rsidRPr="0092688C">
              <w:rPr>
                <w:b/>
                <w:spacing w:val="0"/>
                <w:sz w:val="18"/>
                <w:szCs w:val="18"/>
              </w:rPr>
              <w:t> </w:t>
            </w:r>
            <w:r w:rsidRPr="0092688C">
              <w:rPr>
                <w:spacing w:val="0"/>
                <w:sz w:val="18"/>
                <w:szCs w:val="18"/>
              </w:rPr>
              <w:t>Hz</w:t>
            </w:r>
          </w:p>
        </w:tc>
        <w:tc>
          <w:tcPr>
            <w:tcW w:w="1990" w:type="dxa"/>
            <w:gridSpan w:val="2"/>
            <w:tcBorders>
              <w:top w:val="single" w:sz="4" w:space="0" w:color="auto"/>
              <w:left w:val="single" w:sz="4" w:space="0" w:color="auto"/>
              <w:bottom w:val="single" w:sz="4" w:space="0" w:color="auto"/>
              <w:right w:val="single" w:sz="4" w:space="0" w:color="auto"/>
            </w:tcBorders>
            <w:hideMark/>
          </w:tcPr>
          <w:p w14:paraId="2E66E8DF" w14:textId="77777777" w:rsidR="003B0A73" w:rsidRPr="0092688C" w:rsidRDefault="003B0A73" w:rsidP="00BD6C18">
            <w:pPr>
              <w:spacing w:before="120" w:after="120"/>
              <w:ind w:left="0"/>
              <w:rPr>
                <w:spacing w:val="0"/>
                <w:sz w:val="18"/>
                <w:szCs w:val="18"/>
              </w:rPr>
            </w:pPr>
            <w:r w:rsidRPr="0092688C">
              <w:rPr>
                <w:spacing w:val="0"/>
                <w:sz w:val="18"/>
                <w:szCs w:val="18"/>
              </w:rPr>
              <w:t>+50 degrees</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D008CDA" w14:textId="77777777" w:rsidR="003B0A73" w:rsidRPr="0092688C" w:rsidRDefault="003B0A73" w:rsidP="003B0A73">
            <w:pPr>
              <w:spacing w:before="120" w:after="120"/>
              <w:rPr>
                <w:spacing w:val="0"/>
                <w:sz w:val="18"/>
                <w:szCs w:val="18"/>
              </w:rPr>
            </w:pPr>
          </w:p>
        </w:tc>
      </w:tr>
      <w:tr w:rsidR="003B0A73" w:rsidRPr="0092688C" w14:paraId="7893E988" w14:textId="77777777" w:rsidTr="003B0A73">
        <w:tc>
          <w:tcPr>
            <w:tcW w:w="2263" w:type="dxa"/>
            <w:tcBorders>
              <w:top w:val="single" w:sz="4" w:space="0" w:color="auto"/>
              <w:left w:val="single" w:sz="4" w:space="0" w:color="auto"/>
              <w:bottom w:val="single" w:sz="4" w:space="0" w:color="auto"/>
              <w:right w:val="single" w:sz="4" w:space="0" w:color="auto"/>
            </w:tcBorders>
          </w:tcPr>
          <w:p w14:paraId="7BE61609" w14:textId="77777777" w:rsidR="003B0A73" w:rsidRPr="0092688C" w:rsidRDefault="003B0A73" w:rsidP="00BD6C18">
            <w:pPr>
              <w:spacing w:before="120" w:after="120"/>
              <w:ind w:left="0"/>
              <w:rPr>
                <w:spacing w:val="0"/>
                <w:sz w:val="18"/>
                <w:szCs w:val="18"/>
              </w:rPr>
            </w:pPr>
            <w:r w:rsidRPr="0092688C">
              <w:rPr>
                <w:spacing w:val="0"/>
                <w:sz w:val="18"/>
                <w:szCs w:val="18"/>
              </w:rPr>
              <w:t>Negative Vector Shift</w:t>
            </w:r>
          </w:p>
        </w:tc>
        <w:tc>
          <w:tcPr>
            <w:tcW w:w="2263" w:type="dxa"/>
            <w:tcBorders>
              <w:top w:val="single" w:sz="4" w:space="0" w:color="auto"/>
              <w:left w:val="single" w:sz="4" w:space="0" w:color="auto"/>
              <w:bottom w:val="single" w:sz="4" w:space="0" w:color="auto"/>
              <w:right w:val="single" w:sz="4" w:space="0" w:color="auto"/>
            </w:tcBorders>
            <w:hideMark/>
          </w:tcPr>
          <w:p w14:paraId="44E84BDC" w14:textId="77777777" w:rsidR="003B0A73" w:rsidRPr="0092688C" w:rsidRDefault="003B0A73" w:rsidP="00BD6C18">
            <w:pPr>
              <w:spacing w:before="120" w:after="120"/>
              <w:ind w:left="0"/>
              <w:rPr>
                <w:spacing w:val="0"/>
                <w:sz w:val="18"/>
                <w:szCs w:val="18"/>
              </w:rPr>
            </w:pPr>
            <w:r w:rsidRPr="0092688C">
              <w:rPr>
                <w:spacing w:val="0"/>
                <w:sz w:val="18"/>
                <w:szCs w:val="18"/>
              </w:rPr>
              <w:t>50.5</w:t>
            </w:r>
            <w:r w:rsidRPr="0092688C">
              <w:rPr>
                <w:b/>
                <w:spacing w:val="0"/>
                <w:sz w:val="18"/>
                <w:szCs w:val="18"/>
              </w:rPr>
              <w:t> </w:t>
            </w:r>
            <w:r w:rsidRPr="0092688C">
              <w:rPr>
                <w:spacing w:val="0"/>
                <w:sz w:val="18"/>
                <w:szCs w:val="18"/>
              </w:rPr>
              <w:t>Hz</w:t>
            </w:r>
          </w:p>
        </w:tc>
        <w:tc>
          <w:tcPr>
            <w:tcW w:w="1990" w:type="dxa"/>
            <w:gridSpan w:val="2"/>
            <w:tcBorders>
              <w:top w:val="single" w:sz="4" w:space="0" w:color="auto"/>
              <w:left w:val="single" w:sz="4" w:space="0" w:color="auto"/>
              <w:bottom w:val="single" w:sz="4" w:space="0" w:color="auto"/>
              <w:right w:val="single" w:sz="4" w:space="0" w:color="auto"/>
            </w:tcBorders>
            <w:hideMark/>
          </w:tcPr>
          <w:p w14:paraId="1EB302AD" w14:textId="77777777" w:rsidR="003B0A73" w:rsidRPr="0092688C" w:rsidRDefault="003B0A73" w:rsidP="00BD6C18">
            <w:pPr>
              <w:spacing w:before="120" w:after="120"/>
              <w:ind w:left="0"/>
              <w:rPr>
                <w:spacing w:val="0"/>
                <w:sz w:val="18"/>
                <w:szCs w:val="18"/>
              </w:rPr>
            </w:pPr>
            <w:r w:rsidRPr="0092688C">
              <w:rPr>
                <w:spacing w:val="0"/>
                <w:sz w:val="18"/>
                <w:szCs w:val="18"/>
              </w:rPr>
              <w:t>- 50 degrees</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47A72D3" w14:textId="77777777" w:rsidR="003B0A73" w:rsidRPr="0092688C" w:rsidRDefault="003B0A73" w:rsidP="003B0A73">
            <w:pPr>
              <w:spacing w:before="120" w:after="120"/>
              <w:rPr>
                <w:spacing w:val="0"/>
                <w:sz w:val="18"/>
                <w:szCs w:val="18"/>
              </w:rPr>
            </w:pPr>
          </w:p>
        </w:tc>
      </w:tr>
      <w:tr w:rsidR="003B0A73" w:rsidRPr="0092688C" w14:paraId="20054987" w14:textId="77777777" w:rsidTr="003B0A73">
        <w:tc>
          <w:tcPr>
            <w:tcW w:w="9351" w:type="dxa"/>
            <w:gridSpan w:val="6"/>
            <w:tcBorders>
              <w:top w:val="single" w:sz="4" w:space="0" w:color="auto"/>
              <w:left w:val="single" w:sz="4" w:space="0" w:color="auto"/>
              <w:bottom w:val="single" w:sz="4" w:space="0" w:color="auto"/>
              <w:right w:val="single" w:sz="4" w:space="0" w:color="auto"/>
            </w:tcBorders>
            <w:shd w:val="clear" w:color="auto" w:fill="D9D9D9"/>
          </w:tcPr>
          <w:p w14:paraId="5D73014A" w14:textId="3F70B652" w:rsidR="003B0A73" w:rsidRPr="0092688C" w:rsidRDefault="003B0A73" w:rsidP="00BD6C18">
            <w:pPr>
              <w:spacing w:before="120" w:after="120"/>
              <w:ind w:left="0"/>
              <w:rPr>
                <w:b/>
                <w:spacing w:val="0"/>
                <w:sz w:val="18"/>
                <w:szCs w:val="18"/>
              </w:rPr>
            </w:pPr>
            <w:r w:rsidRPr="0092688C">
              <w:rPr>
                <w:b/>
                <w:spacing w:val="0"/>
                <w:sz w:val="18"/>
                <w:szCs w:val="18"/>
              </w:rPr>
              <w:t xml:space="preserve">Wiring functional tests </w:t>
            </w:r>
          </w:p>
        </w:tc>
      </w:tr>
      <w:tr w:rsidR="003B0A73" w:rsidRPr="0092688C" w14:paraId="1DC9BCDC" w14:textId="77777777" w:rsidTr="003B0A73">
        <w:tc>
          <w:tcPr>
            <w:tcW w:w="5030" w:type="dxa"/>
            <w:gridSpan w:val="3"/>
            <w:tcBorders>
              <w:top w:val="single" w:sz="4" w:space="0" w:color="auto"/>
              <w:left w:val="single" w:sz="4" w:space="0" w:color="auto"/>
              <w:bottom w:val="single" w:sz="4" w:space="0" w:color="auto"/>
              <w:right w:val="single" w:sz="4" w:space="0" w:color="auto"/>
            </w:tcBorders>
          </w:tcPr>
          <w:p w14:paraId="05E28B20" w14:textId="77777777" w:rsidR="003B0A73" w:rsidRPr="0092688C" w:rsidRDefault="003B0A73" w:rsidP="00BD6C18">
            <w:pPr>
              <w:spacing w:before="120" w:after="120"/>
              <w:ind w:left="0"/>
              <w:rPr>
                <w:spacing w:val="0"/>
                <w:sz w:val="18"/>
                <w:szCs w:val="18"/>
              </w:rPr>
            </w:pPr>
            <w:r w:rsidRPr="0092688C">
              <w:rPr>
                <w:spacing w:val="0"/>
                <w:sz w:val="18"/>
                <w:szCs w:val="18"/>
                <w:lang w:eastAsia="en-GB"/>
              </w:rPr>
              <w:t>If required by para 15.2.1, confirm that wiring functional tests have been carried out in accordance with the instructions below</w:t>
            </w:r>
          </w:p>
        </w:tc>
        <w:tc>
          <w:tcPr>
            <w:tcW w:w="4321" w:type="dxa"/>
            <w:gridSpan w:val="3"/>
            <w:tcBorders>
              <w:top w:val="single" w:sz="4" w:space="0" w:color="auto"/>
              <w:left w:val="single" w:sz="4" w:space="0" w:color="auto"/>
              <w:bottom w:val="single" w:sz="4" w:space="0" w:color="auto"/>
              <w:right w:val="single" w:sz="4" w:space="0" w:color="auto"/>
            </w:tcBorders>
          </w:tcPr>
          <w:p w14:paraId="5EFFFE40" w14:textId="77777777" w:rsidR="003B0A73" w:rsidRPr="0092688C" w:rsidRDefault="003B0A73" w:rsidP="00BD6C18">
            <w:pPr>
              <w:spacing w:before="120" w:after="120"/>
              <w:ind w:left="0"/>
              <w:rPr>
                <w:spacing w:val="0"/>
                <w:sz w:val="18"/>
                <w:szCs w:val="18"/>
              </w:rPr>
            </w:pPr>
            <w:r w:rsidRPr="0092688C">
              <w:rPr>
                <w:spacing w:val="0"/>
                <w:sz w:val="18"/>
                <w:szCs w:val="18"/>
              </w:rPr>
              <w:t>Yes/ NA</w:t>
            </w:r>
          </w:p>
        </w:tc>
      </w:tr>
      <w:tr w:rsidR="003B0A73" w:rsidRPr="0092688C" w14:paraId="14B6944F" w14:textId="77777777" w:rsidTr="003B0A73">
        <w:tc>
          <w:tcPr>
            <w:tcW w:w="9351" w:type="dxa"/>
            <w:gridSpan w:val="6"/>
            <w:tcBorders>
              <w:top w:val="single" w:sz="4" w:space="0" w:color="auto"/>
              <w:left w:val="single" w:sz="4" w:space="0" w:color="auto"/>
              <w:bottom w:val="single" w:sz="4" w:space="0" w:color="auto"/>
              <w:right w:val="single" w:sz="4" w:space="0" w:color="auto"/>
            </w:tcBorders>
          </w:tcPr>
          <w:p w14:paraId="5F5F1511" w14:textId="77777777" w:rsidR="003B0A73" w:rsidRPr="0092688C" w:rsidRDefault="003B0A73" w:rsidP="00BD6C18">
            <w:pPr>
              <w:widowControl w:val="0"/>
              <w:autoSpaceDE w:val="0"/>
              <w:autoSpaceDN w:val="0"/>
              <w:adjustRightInd w:val="0"/>
              <w:spacing w:before="120" w:after="120"/>
              <w:ind w:left="0" w:right="45"/>
              <w:rPr>
                <w:spacing w:val="0"/>
                <w:sz w:val="18"/>
                <w:szCs w:val="18"/>
              </w:rPr>
            </w:pPr>
            <w:r w:rsidRPr="0092688C">
              <w:rPr>
                <w:spacing w:val="0"/>
                <w:sz w:val="18"/>
                <w:szCs w:val="18"/>
              </w:rPr>
              <w:t xml:space="preserve">Where components of a </w:t>
            </w:r>
            <w:r w:rsidRPr="0092688C">
              <w:rPr>
                <w:b/>
                <w:spacing w:val="0"/>
                <w:sz w:val="18"/>
                <w:szCs w:val="18"/>
              </w:rPr>
              <w:t>Power Generating Module</w:t>
            </w:r>
            <w:r w:rsidRPr="0092688C">
              <w:rPr>
                <w:spacing w:val="0"/>
                <w:sz w:val="18"/>
                <w:szCs w:val="18"/>
              </w:rPr>
              <w:t xml:space="preserve"> are separately </w:t>
            </w:r>
            <w:r w:rsidRPr="0092688C">
              <w:rPr>
                <w:b/>
                <w:spacing w:val="0"/>
                <w:sz w:val="18"/>
                <w:szCs w:val="18"/>
              </w:rPr>
              <w:t>Type Tested</w:t>
            </w:r>
            <w:r w:rsidRPr="0092688C">
              <w:rPr>
                <w:spacing w:val="0"/>
                <w:sz w:val="18"/>
                <w:szCs w:val="18"/>
              </w:rPr>
              <w:t xml:space="preserve"> and assembled into a </w:t>
            </w:r>
            <w:r w:rsidRPr="0092688C">
              <w:rPr>
                <w:b/>
                <w:spacing w:val="0"/>
                <w:sz w:val="18"/>
                <w:szCs w:val="18"/>
              </w:rPr>
              <w:t>Power Generating Module</w:t>
            </w:r>
            <w:r w:rsidRPr="0092688C">
              <w:rPr>
                <w:spacing w:val="0"/>
                <w:sz w:val="18"/>
                <w:szCs w:val="18"/>
              </w:rPr>
              <w:t>, if the connections are made via loose wiring, rather than specifically designed error-proof connectors, then it will be necessary to prove the functionality of the components that rely on the connections that have been made by the loose wiring.</w:t>
            </w:r>
          </w:p>
          <w:p w14:paraId="5DB82283" w14:textId="77777777" w:rsidR="003B0A73" w:rsidRPr="0092688C" w:rsidRDefault="003B0A73" w:rsidP="00BD6C18">
            <w:pPr>
              <w:widowControl w:val="0"/>
              <w:autoSpaceDE w:val="0"/>
              <w:autoSpaceDN w:val="0"/>
              <w:adjustRightInd w:val="0"/>
              <w:spacing w:before="120" w:after="120"/>
              <w:ind w:left="0" w:right="45"/>
              <w:rPr>
                <w:spacing w:val="0"/>
                <w:sz w:val="18"/>
                <w:szCs w:val="18"/>
              </w:rPr>
            </w:pPr>
            <w:r w:rsidRPr="0092688C">
              <w:rPr>
                <w:spacing w:val="0"/>
                <w:sz w:val="18"/>
                <w:szCs w:val="18"/>
              </w:rPr>
              <w:t xml:space="preserve">As an example, consider a </w:t>
            </w:r>
            <w:r w:rsidRPr="0092688C">
              <w:rPr>
                <w:b/>
                <w:spacing w:val="0"/>
                <w:sz w:val="18"/>
                <w:szCs w:val="18"/>
              </w:rPr>
              <w:t>Type Tested</w:t>
            </w:r>
            <w:r w:rsidRPr="0092688C">
              <w:rPr>
                <w:spacing w:val="0"/>
                <w:sz w:val="18"/>
                <w:szCs w:val="18"/>
              </w:rPr>
              <w:t xml:space="preserve"> alternator complete with its control systems etc. It needs to be connected to a </w:t>
            </w:r>
            <w:r w:rsidRPr="0092688C">
              <w:rPr>
                <w:b/>
                <w:spacing w:val="0"/>
                <w:sz w:val="18"/>
                <w:szCs w:val="18"/>
              </w:rPr>
              <w:t>Type Tested</w:t>
            </w:r>
            <w:r w:rsidRPr="0092688C">
              <w:rPr>
                <w:spacing w:val="0"/>
                <w:sz w:val="18"/>
                <w:szCs w:val="18"/>
              </w:rPr>
              <w:t xml:space="preserve"> </w:t>
            </w:r>
            <w:r w:rsidRPr="0092688C">
              <w:rPr>
                <w:b/>
                <w:spacing w:val="0"/>
                <w:sz w:val="18"/>
                <w:szCs w:val="18"/>
              </w:rPr>
              <w:t>Interface Protection</w:t>
            </w:r>
            <w:r w:rsidRPr="0092688C">
              <w:rPr>
                <w:spacing w:val="0"/>
                <w:sz w:val="18"/>
                <w:szCs w:val="18"/>
              </w:rPr>
              <w:t xml:space="preserve"> unit. In this case there are only three voltage connections to make, and one tripping circuit. The on-site checks need to confirm that the </w:t>
            </w:r>
            <w:r w:rsidRPr="0092688C">
              <w:rPr>
                <w:b/>
                <w:spacing w:val="0"/>
                <w:sz w:val="18"/>
                <w:szCs w:val="18"/>
              </w:rPr>
              <w:t>Interface Protection</w:t>
            </w:r>
            <w:r w:rsidRPr="0092688C">
              <w:rPr>
                <w:spacing w:val="0"/>
                <w:sz w:val="18"/>
                <w:szCs w:val="18"/>
              </w:rPr>
              <w:t xml:space="preserve"> sees the correct three phase voltages and that the tripping circuit is operative. It is not necessary to inject the </w:t>
            </w:r>
            <w:r w:rsidRPr="0092688C">
              <w:rPr>
                <w:b/>
                <w:spacing w:val="0"/>
                <w:sz w:val="18"/>
                <w:szCs w:val="18"/>
              </w:rPr>
              <w:t>Interface Protection</w:t>
            </w:r>
            <w:r w:rsidRPr="0092688C">
              <w:rPr>
                <w:spacing w:val="0"/>
                <w:sz w:val="18"/>
                <w:szCs w:val="18"/>
              </w:rPr>
              <w:t xml:space="preserve"> etc to prove this. Simple functional checks are all that are required.</w:t>
            </w:r>
          </w:p>
          <w:p w14:paraId="7C10E6A9" w14:textId="77777777" w:rsidR="003B0A73" w:rsidRPr="0092688C" w:rsidRDefault="003B0A73" w:rsidP="00BD6C18">
            <w:pPr>
              <w:spacing w:before="120" w:after="120"/>
              <w:ind w:left="0"/>
              <w:rPr>
                <w:spacing w:val="0"/>
                <w:sz w:val="18"/>
                <w:szCs w:val="18"/>
              </w:rPr>
            </w:pPr>
            <w:r w:rsidRPr="0092688C">
              <w:rPr>
                <w:spacing w:val="0"/>
                <w:sz w:val="18"/>
                <w:szCs w:val="18"/>
              </w:rPr>
              <w:t>Test schedule:</w:t>
            </w:r>
          </w:p>
          <w:p w14:paraId="2F6DD0E4" w14:textId="77777777" w:rsidR="003B0A73" w:rsidRPr="0092688C" w:rsidRDefault="003B0A73" w:rsidP="003B0A73">
            <w:pPr>
              <w:pStyle w:val="ListBullet2"/>
              <w:rPr>
                <w:sz w:val="18"/>
                <w:szCs w:val="18"/>
              </w:rPr>
            </w:pPr>
            <w:r w:rsidRPr="0092688C">
              <w:rPr>
                <w:sz w:val="18"/>
                <w:szCs w:val="18"/>
              </w:rPr>
              <w:t xml:space="preserve">With </w:t>
            </w:r>
            <w:r w:rsidRPr="0092688C">
              <w:rPr>
                <w:b/>
                <w:sz w:val="18"/>
                <w:szCs w:val="18"/>
              </w:rPr>
              <w:t>Generating Unit</w:t>
            </w:r>
            <w:r w:rsidRPr="0092688C">
              <w:rPr>
                <w:sz w:val="18"/>
                <w:szCs w:val="18"/>
              </w:rPr>
              <w:t xml:space="preserve"> running and energised, confirm L1, L2, L3 voltages on </w:t>
            </w:r>
            <w:r w:rsidRPr="0092688C">
              <w:rPr>
                <w:b/>
                <w:sz w:val="18"/>
                <w:szCs w:val="18"/>
              </w:rPr>
              <w:t>Generating Unit</w:t>
            </w:r>
            <w:r w:rsidRPr="0092688C">
              <w:rPr>
                <w:sz w:val="18"/>
                <w:szCs w:val="18"/>
              </w:rPr>
              <w:t xml:space="preserve"> and on </w:t>
            </w:r>
            <w:r w:rsidRPr="0092688C">
              <w:rPr>
                <w:b/>
                <w:sz w:val="18"/>
                <w:szCs w:val="18"/>
              </w:rPr>
              <w:t>Interface Protection</w:t>
            </w:r>
            <w:r w:rsidRPr="0092688C">
              <w:rPr>
                <w:sz w:val="18"/>
                <w:szCs w:val="18"/>
              </w:rPr>
              <w:t xml:space="preserve">. </w:t>
            </w:r>
          </w:p>
          <w:p w14:paraId="22F37918" w14:textId="77777777" w:rsidR="003B0A73" w:rsidRPr="0092688C" w:rsidRDefault="003B0A73" w:rsidP="003B0A73">
            <w:pPr>
              <w:pStyle w:val="ListBullet2"/>
              <w:rPr>
                <w:sz w:val="18"/>
                <w:szCs w:val="18"/>
              </w:rPr>
            </w:pPr>
            <w:r w:rsidRPr="0092688C">
              <w:rPr>
                <w:sz w:val="18"/>
                <w:szCs w:val="18"/>
              </w:rPr>
              <w:t xml:space="preserve">Disconnect one phase of the control wiring at the </w:t>
            </w:r>
            <w:r w:rsidRPr="0092688C">
              <w:rPr>
                <w:b/>
                <w:sz w:val="18"/>
                <w:szCs w:val="18"/>
              </w:rPr>
              <w:t>Generating Unit</w:t>
            </w:r>
            <w:r w:rsidRPr="0092688C">
              <w:rPr>
                <w:sz w:val="18"/>
                <w:szCs w:val="18"/>
              </w:rPr>
              <w:t xml:space="preserve">. Confirm received voltages at the </w:t>
            </w:r>
            <w:r w:rsidRPr="0092688C">
              <w:rPr>
                <w:b/>
                <w:sz w:val="18"/>
                <w:szCs w:val="18"/>
              </w:rPr>
              <w:t>Interface Protection</w:t>
            </w:r>
            <w:r w:rsidRPr="0092688C">
              <w:rPr>
                <w:sz w:val="18"/>
                <w:szCs w:val="18"/>
              </w:rPr>
              <w:t xml:space="preserve"> have one phase missing.</w:t>
            </w:r>
          </w:p>
          <w:p w14:paraId="71796562" w14:textId="77777777" w:rsidR="003B0A73" w:rsidRPr="0092688C" w:rsidRDefault="003B0A73" w:rsidP="003B0A73">
            <w:pPr>
              <w:pStyle w:val="ListBullet2"/>
              <w:rPr>
                <w:sz w:val="18"/>
                <w:szCs w:val="18"/>
              </w:rPr>
            </w:pPr>
            <w:r w:rsidRPr="0092688C">
              <w:rPr>
                <w:sz w:val="18"/>
                <w:szCs w:val="18"/>
              </w:rPr>
              <w:t>Repeat for other phases.</w:t>
            </w:r>
          </w:p>
          <w:p w14:paraId="59334E5F" w14:textId="620F44A0" w:rsidR="003B0A73" w:rsidRPr="0092688C" w:rsidRDefault="003B0A73" w:rsidP="003B0A73">
            <w:pPr>
              <w:pStyle w:val="ListBullet2"/>
              <w:rPr>
                <w:sz w:val="18"/>
                <w:szCs w:val="18"/>
              </w:rPr>
            </w:pPr>
            <w:r w:rsidRPr="0092688C">
              <w:rPr>
                <w:sz w:val="18"/>
                <w:szCs w:val="18"/>
              </w:rPr>
              <w:t xml:space="preserve">Confirm a trip on the </w:t>
            </w:r>
            <w:r w:rsidR="005D5D29" w:rsidRPr="005D5D29">
              <w:rPr>
                <w:b/>
                <w:sz w:val="18"/>
                <w:szCs w:val="18"/>
              </w:rPr>
              <w:t>Interface Protection</w:t>
            </w:r>
            <w:r w:rsidRPr="0092688C">
              <w:rPr>
                <w:sz w:val="18"/>
                <w:szCs w:val="18"/>
              </w:rPr>
              <w:t xml:space="preserve"> trips the</w:t>
            </w:r>
            <w:r w:rsidR="007414A8">
              <w:rPr>
                <w:sz w:val="18"/>
                <w:szCs w:val="18"/>
              </w:rPr>
              <w:t xml:space="preserve"> appropriate circuit breaker</w:t>
            </w:r>
            <w:r w:rsidRPr="0092688C">
              <w:rPr>
                <w:sz w:val="18"/>
                <w:szCs w:val="18"/>
              </w:rPr>
              <w:t>.</w:t>
            </w:r>
          </w:p>
          <w:p w14:paraId="20527066" w14:textId="77777777" w:rsidR="003B0A73" w:rsidRPr="0092688C" w:rsidRDefault="00D527CF" w:rsidP="003B0A73">
            <w:pPr>
              <w:pStyle w:val="PARAGRAPH"/>
            </w:pPr>
            <w:r w:rsidRPr="0092688C">
              <w:rPr>
                <w:noProof/>
                <w:lang w:eastAsia="en-GB"/>
              </w:rPr>
              <mc:AlternateContent>
                <mc:Choice Requires="wpg">
                  <w:drawing>
                    <wp:inline distT="0" distB="0" distL="0" distR="0" wp14:anchorId="35ACC40A" wp14:editId="7E261658">
                      <wp:extent cx="5260975" cy="1433830"/>
                      <wp:effectExtent l="0" t="0" r="15875" b="13970"/>
                      <wp:docPr id="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0975" cy="1433830"/>
                                <a:chOff x="0" y="0"/>
                                <a:chExt cx="5260781" cy="1433720"/>
                              </a:xfrm>
                            </wpg:grpSpPr>
                            <wpg:grpSp>
                              <wpg:cNvPr id="3" name="Group 8"/>
                              <wpg:cNvGrpSpPr>
                                <a:grpSpLocks/>
                              </wpg:cNvGrpSpPr>
                              <wpg:grpSpPr bwMode="auto">
                                <a:xfrm>
                                  <a:off x="0" y="0"/>
                                  <a:ext cx="5260781" cy="1433720"/>
                                  <a:chOff x="0" y="0"/>
                                  <a:chExt cx="5260781" cy="1433720"/>
                                </a:xfrm>
                              </wpg:grpSpPr>
                              <wpg:grpSp>
                                <wpg:cNvPr id="4" name="Group 10"/>
                                <wpg:cNvGrpSpPr>
                                  <a:grpSpLocks/>
                                </wpg:cNvGrpSpPr>
                                <wpg:grpSpPr bwMode="auto">
                                  <a:xfrm>
                                    <a:off x="0" y="0"/>
                                    <a:ext cx="5260781" cy="1433720"/>
                                    <a:chOff x="0" y="0"/>
                                    <a:chExt cx="5260781" cy="1433720"/>
                                  </a:xfrm>
                                </wpg:grpSpPr>
                                <wps:wsp>
                                  <wps:cNvPr id="5" name="Rectangle: Rounded Corners 11"/>
                                  <wps:cNvSpPr>
                                    <a:spLocks noChangeArrowheads="1"/>
                                  </wps:cNvSpPr>
                                  <wps:spPr bwMode="auto">
                                    <a:xfrm>
                                      <a:off x="3546281" y="0"/>
                                      <a:ext cx="1714500" cy="1428750"/>
                                    </a:xfrm>
                                    <a:prstGeom prst="roundRect">
                                      <a:avLst>
                                        <a:gd name="adj" fmla="val 16667"/>
                                      </a:avLst>
                                    </a:prstGeom>
                                    <a:solidFill>
                                      <a:srgbClr val="DBEEF4"/>
                                    </a:solidFill>
                                    <a:ln w="25400" cap="flat" cmpd="sng" algn="ctr">
                                      <a:solidFill>
                                        <a:srgbClr val="385D8A"/>
                                      </a:solidFill>
                                      <a:prstDash val="solid"/>
                                      <a:round/>
                                      <a:headEnd/>
                                      <a:tailEnd/>
                                    </a:ln>
                                  </wps:spPr>
                                  <wps:txbx>
                                    <w:txbxContent>
                                      <w:p w14:paraId="0E9CEE4C" w14:textId="77777777" w:rsidR="00B24C6F" w:rsidRPr="003B0A73" w:rsidRDefault="00B24C6F" w:rsidP="003B0A73">
                                        <w:pPr>
                                          <w:jc w:val="right"/>
                                          <w:rPr>
                                            <w:color w:val="000000"/>
                                            <w:sz w:val="18"/>
                                            <w:szCs w:val="18"/>
                                          </w:rPr>
                                        </w:pPr>
                                        <w:r w:rsidRPr="003B0A73">
                                          <w:rPr>
                                            <w:color w:val="000000"/>
                                            <w:sz w:val="18"/>
                                            <w:szCs w:val="18"/>
                                          </w:rPr>
                                          <w:t>Interface</w:t>
                                        </w:r>
                                        <w:r w:rsidRPr="003B0A73">
                                          <w:rPr>
                                            <w:color w:val="000000"/>
                                            <w:sz w:val="18"/>
                                            <w:szCs w:val="18"/>
                                          </w:rPr>
                                          <w:br/>
                                          <w:t xml:space="preserve"> Protection</w:t>
                                        </w:r>
                                      </w:p>
                                    </w:txbxContent>
                                  </wps:txbx>
                                  <wps:bodyPr rot="0" vert="horz" wrap="square" lIns="91440" tIns="45720" rIns="91440" bIns="45720" anchor="ctr" anchorCtr="0" upright="1">
                                    <a:noAutofit/>
                                  </wps:bodyPr>
                                </wps:wsp>
                                <wpg:grpSp>
                                  <wpg:cNvPr id="7" name="Group 12"/>
                                  <wpg:cNvGrpSpPr>
                                    <a:grpSpLocks/>
                                  </wpg:cNvGrpSpPr>
                                  <wpg:grpSpPr bwMode="auto">
                                    <a:xfrm>
                                      <a:off x="0" y="119226"/>
                                      <a:ext cx="4286092" cy="1314494"/>
                                      <a:chOff x="0" y="-44"/>
                                      <a:chExt cx="4286032" cy="1314494"/>
                                    </a:xfrm>
                                  </wpg:grpSpPr>
                                  <wpg:grpSp>
                                    <wpg:cNvPr id="9" name="Group 13"/>
                                    <wpg:cNvGrpSpPr>
                                      <a:grpSpLocks/>
                                    </wpg:cNvGrpSpPr>
                                    <wpg:grpSpPr bwMode="auto">
                                      <a:xfrm>
                                        <a:off x="0" y="-44"/>
                                        <a:ext cx="4286032" cy="1314494"/>
                                        <a:chOff x="0" y="-44"/>
                                        <a:chExt cx="4286032" cy="1314494"/>
                                      </a:xfrm>
                                    </wpg:grpSpPr>
                                    <pic:pic xmlns:pic="http://schemas.openxmlformats.org/drawingml/2006/picture">
                                      <pic:nvPicPr>
                                        <pic:cNvPr id="21" name="Picture 14"/>
                                        <pic:cNvPicPr>
                                          <a:picLocks noChangeAspect="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314450" cy="1314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2" name="Text Box 7"/>
                                      <wps:cNvSpPr txBox="1">
                                        <a:spLocks noChangeArrowheads="1"/>
                                      </wps:cNvSpPr>
                                      <wps:spPr bwMode="auto">
                                        <a:xfrm>
                                          <a:off x="3550715" y="-44"/>
                                          <a:ext cx="735317"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F29DF83" w14:textId="77777777" w:rsidR="00B24C6F" w:rsidRPr="002C1AB2" w:rsidRDefault="00B24C6F" w:rsidP="00DD5B35">
                                            <w:pPr>
                                              <w:ind w:left="0"/>
                                              <w:rPr>
                                                <w:sz w:val="16"/>
                                              </w:rPr>
                                            </w:pPr>
                                            <w:r w:rsidRPr="002C1AB2">
                                              <w:rPr>
                                                <w:sz w:val="16"/>
                                              </w:rPr>
                                              <w:t>L1</w:t>
                                            </w:r>
                                            <w:r w:rsidRPr="002C1AB2">
                                              <w:rPr>
                                                <w:sz w:val="16"/>
                                              </w:rPr>
                                              <w:br/>
                                              <w:t>L2</w:t>
                                            </w:r>
                                          </w:p>
                                          <w:p w14:paraId="34709B94" w14:textId="77777777" w:rsidR="00B24C6F" w:rsidRPr="002C1AB2" w:rsidRDefault="00B24C6F" w:rsidP="00DD5B35">
                                            <w:pPr>
                                              <w:ind w:left="0"/>
                                              <w:rPr>
                                                <w:sz w:val="16"/>
                                              </w:rPr>
                                            </w:pPr>
                                            <w:r w:rsidRPr="002C1AB2">
                                              <w:rPr>
                                                <w:sz w:val="16"/>
                                              </w:rPr>
                                              <w:t>L3</w:t>
                                            </w:r>
                                          </w:p>
                                        </w:txbxContent>
                                      </wps:txbx>
                                      <wps:bodyPr rot="0" vert="horz" wrap="square" lIns="91440" tIns="45720" rIns="91440" bIns="45720" anchor="t" anchorCtr="0" upright="1">
                                        <a:noAutofit/>
                                      </wps:bodyPr>
                                    </wps:wsp>
                                    <wps:wsp>
                                      <wps:cNvPr id="23" name="Straight Connector 16"/>
                                      <wps:cNvCnPr>
                                        <a:cxnSpLocks noChangeShapeType="1"/>
                                      </wps:cNvCnPr>
                                      <wps:spPr bwMode="auto">
                                        <a:xfrm>
                                          <a:off x="3551014" y="1026596"/>
                                          <a:ext cx="570078" cy="0"/>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24" name="Straight Connector 17"/>
                                      <wps:cNvCnPr>
                                        <a:cxnSpLocks noChangeShapeType="1"/>
                                      </wps:cNvCnPr>
                                      <wps:spPr bwMode="auto">
                                        <a:xfrm>
                                          <a:off x="3551014" y="796594"/>
                                          <a:ext cx="224790" cy="0"/>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25" name="Straight Connector 18"/>
                                      <wps:cNvCnPr>
                                        <a:cxnSpLocks noChangeShapeType="1"/>
                                      </wps:cNvCnPr>
                                      <wps:spPr bwMode="auto">
                                        <a:xfrm>
                                          <a:off x="3663210" y="684397"/>
                                          <a:ext cx="344526" cy="114300"/>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26" name="Straight Connector 19"/>
                                      <wps:cNvCnPr>
                                        <a:cxnSpLocks noChangeShapeType="1"/>
                                      </wps:cNvCnPr>
                                      <wps:spPr bwMode="auto">
                                        <a:xfrm>
                                          <a:off x="4011019" y="802203"/>
                                          <a:ext cx="109372" cy="0"/>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27" name="Straight Connector 20"/>
                                      <wps:cNvCnPr>
                                        <a:cxnSpLocks noChangeShapeType="1"/>
                                      </wps:cNvCnPr>
                                      <wps:spPr bwMode="auto">
                                        <a:xfrm>
                                          <a:off x="4117605" y="802203"/>
                                          <a:ext cx="0" cy="226771"/>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28" name="Oval 38"/>
                                      <wps:cNvSpPr>
                                        <a:spLocks noChangeArrowheads="1"/>
                                      </wps:cNvSpPr>
                                      <wps:spPr bwMode="auto">
                                        <a:xfrm>
                                          <a:off x="3539794" y="207563"/>
                                          <a:ext cx="45719" cy="45719"/>
                                        </a:xfrm>
                                        <a:prstGeom prst="ellipse">
                                          <a:avLst/>
                                        </a:prstGeom>
                                        <a:solidFill>
                                          <a:srgbClr val="4F81BD"/>
                                        </a:solidFill>
                                        <a:ln w="25400" cap="flat" cmpd="sng" algn="ctr">
                                          <a:solidFill>
                                            <a:srgbClr val="000000"/>
                                          </a:solidFill>
                                          <a:prstDash val="solid"/>
                                          <a:round/>
                                          <a:headEnd/>
                                          <a:tailEnd/>
                                        </a:ln>
                                      </wps:spPr>
                                      <wps:bodyPr rot="0" vert="horz" wrap="square" lIns="91440" tIns="45720" rIns="91440" bIns="45720" anchor="ctr" anchorCtr="0" upright="1">
                                        <a:noAutofit/>
                                      </wps:bodyPr>
                                    </wps:wsp>
                                    <wps:wsp>
                                      <wps:cNvPr id="29" name="Oval 40"/>
                                      <wps:cNvSpPr>
                                        <a:spLocks noChangeArrowheads="1"/>
                                      </wps:cNvSpPr>
                                      <wps:spPr bwMode="auto">
                                        <a:xfrm>
                                          <a:off x="3539794" y="1009767"/>
                                          <a:ext cx="45719" cy="45719"/>
                                        </a:xfrm>
                                        <a:prstGeom prst="ellipse">
                                          <a:avLst/>
                                        </a:prstGeom>
                                        <a:solidFill>
                                          <a:srgbClr val="4F81BD"/>
                                        </a:solidFill>
                                        <a:ln w="25400" cap="flat" cmpd="sng" algn="ctr">
                                          <a:solidFill>
                                            <a:srgbClr val="000000"/>
                                          </a:solidFill>
                                          <a:prstDash val="solid"/>
                                          <a:round/>
                                          <a:headEnd/>
                                          <a:tailEnd/>
                                        </a:ln>
                                      </wps:spPr>
                                      <wps:bodyPr rot="0" vert="horz" wrap="square" lIns="91440" tIns="45720" rIns="91440" bIns="45720" anchor="ctr" anchorCtr="0" upright="1">
                                        <a:noAutofit/>
                                      </wps:bodyPr>
                                    </wps:wsp>
                                    <wps:wsp>
                                      <wps:cNvPr id="30" name="Oval 42"/>
                                      <wps:cNvSpPr>
                                        <a:spLocks noChangeArrowheads="1"/>
                                      </wps:cNvSpPr>
                                      <wps:spPr bwMode="auto">
                                        <a:xfrm>
                                          <a:off x="3522965" y="342199"/>
                                          <a:ext cx="45719" cy="45719"/>
                                        </a:xfrm>
                                        <a:prstGeom prst="ellipse">
                                          <a:avLst/>
                                        </a:prstGeom>
                                        <a:solidFill>
                                          <a:srgbClr val="4F81BD"/>
                                        </a:solidFill>
                                        <a:ln w="25400" cap="flat" cmpd="sng" algn="ctr">
                                          <a:solidFill>
                                            <a:srgbClr val="000000"/>
                                          </a:solidFill>
                                          <a:prstDash val="solid"/>
                                          <a:round/>
                                          <a:headEnd/>
                                          <a:tailEnd/>
                                        </a:ln>
                                      </wps:spPr>
                                      <wps:bodyPr rot="0" vert="horz" wrap="square" lIns="91440" tIns="45720" rIns="91440" bIns="45720" anchor="ctr" anchorCtr="0" upright="1">
                                        <a:noAutofit/>
                                      </wps:bodyPr>
                                    </wps:wsp>
                                  </wpg:grpSp>
                                  <wps:wsp>
                                    <wps:cNvPr id="31" name="Straight Connector 43"/>
                                    <wps:cNvCnPr>
                                      <a:cxnSpLocks noChangeShapeType="1"/>
                                    </wps:cNvCnPr>
                                    <wps:spPr bwMode="auto">
                                      <a:xfrm flipH="1">
                                        <a:off x="1318307" y="802203"/>
                                        <a:ext cx="2226107" cy="0"/>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32" name="Straight Connector 45"/>
                                    <wps:cNvCnPr>
                                      <a:cxnSpLocks noChangeShapeType="1"/>
                                    </wps:cNvCnPr>
                                    <wps:spPr bwMode="auto">
                                      <a:xfrm flipH="1">
                                        <a:off x="1374405" y="1026596"/>
                                        <a:ext cx="2188439" cy="0"/>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33" name="Straight Connector 48"/>
                                    <wps:cNvCnPr>
                                      <a:cxnSpLocks noChangeShapeType="1"/>
                                    </wps:cNvCnPr>
                                    <wps:spPr bwMode="auto">
                                      <a:xfrm flipH="1" flipV="1">
                                        <a:off x="1256599" y="914400"/>
                                        <a:ext cx="117043" cy="115214"/>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34" name="Straight Connector 51"/>
                                    <wps:cNvCnPr>
                                      <a:cxnSpLocks noChangeShapeType="1"/>
                                    </wps:cNvCnPr>
                                    <wps:spPr bwMode="auto">
                                      <a:xfrm>
                                        <a:off x="1150012" y="224392"/>
                                        <a:ext cx="2402205" cy="0"/>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35" name="Straight Connector 52"/>
                                    <wps:cNvCnPr>
                                      <a:cxnSpLocks noChangeShapeType="1"/>
                                    </wps:cNvCnPr>
                                    <wps:spPr bwMode="auto">
                                      <a:xfrm>
                                        <a:off x="1262209" y="342199"/>
                                        <a:ext cx="2287905" cy="0"/>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36" name="Straight Connector 53"/>
                                    <wps:cNvCnPr>
                                      <a:cxnSpLocks noChangeShapeType="1"/>
                                    </wps:cNvCnPr>
                                    <wps:spPr bwMode="auto">
                                      <a:xfrm>
                                        <a:off x="1032206" y="112196"/>
                                        <a:ext cx="2516505" cy="0"/>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g:grpSp>
                              </wpg:grpSp>
                              <wps:wsp>
                                <wps:cNvPr id="37" name="Straight Connector 54"/>
                                <wps:cNvCnPr>
                                  <a:cxnSpLocks noChangeShapeType="1"/>
                                </wps:cNvCnPr>
                                <wps:spPr bwMode="auto">
                                  <a:xfrm flipV="1">
                                    <a:off x="3776869" y="803082"/>
                                    <a:ext cx="0" cy="114300"/>
                                  </a:xfrm>
                                  <a:prstGeom prst="line">
                                    <a:avLst/>
                                  </a:prstGeom>
                                  <a:noFill/>
                                  <a:ln w="9525" cap="flat" cmpd="sng" algn="ctr">
                                    <a:solidFill>
                                      <a:srgbClr val="4A7EBB"/>
                                    </a:solidFill>
                                    <a:prstDash val="solid"/>
                                    <a:round/>
                                    <a:headEnd/>
                                    <a:tailEnd/>
                                  </a:ln>
                                  <a:extLst>
                                    <a:ext uri="{909E8E84-426E-40DD-AFC4-6F175D3DCCD1}">
                                      <a14:hiddenFill xmlns:a14="http://schemas.microsoft.com/office/drawing/2010/main">
                                        <a:noFill/>
                                      </a14:hiddenFill>
                                    </a:ext>
                                  </a:extLst>
                                </wps:spPr>
                                <wps:bodyPr/>
                              </wps:wsp>
                              <wps:wsp>
                                <wps:cNvPr id="39" name="Oval 56"/>
                                <wps:cNvSpPr>
                                  <a:spLocks noChangeArrowheads="1"/>
                                </wps:cNvSpPr>
                                <wps:spPr bwMode="auto">
                                  <a:xfrm>
                                    <a:off x="3538330" y="206734"/>
                                    <a:ext cx="45085" cy="45085"/>
                                  </a:xfrm>
                                  <a:prstGeom prst="ellipse">
                                    <a:avLst/>
                                  </a:prstGeom>
                                  <a:solidFill>
                                    <a:srgbClr val="4F81BD"/>
                                  </a:solidFill>
                                  <a:ln w="25400" cap="flat" cmpd="sng" algn="ctr">
                                    <a:solidFill>
                                      <a:srgbClr val="000000"/>
                                    </a:solidFill>
                                    <a:prstDash val="solid"/>
                                    <a:round/>
                                    <a:headEnd/>
                                    <a:tailEnd/>
                                  </a:ln>
                                </wps:spPr>
                                <wps:bodyPr rot="0" vert="horz" wrap="square" lIns="91440" tIns="45720" rIns="91440" bIns="45720" anchor="ctr" anchorCtr="0" upright="1">
                                  <a:noAutofit/>
                                </wps:bodyPr>
                              </wps:wsp>
                            </wpg:grpSp>
                            <wps:wsp>
                              <wps:cNvPr id="41" name="Oval 57"/>
                              <wps:cNvSpPr>
                                <a:spLocks noChangeArrowheads="1"/>
                              </wps:cNvSpPr>
                              <wps:spPr bwMode="auto">
                                <a:xfrm>
                                  <a:off x="3522428" y="890547"/>
                                  <a:ext cx="45085" cy="45085"/>
                                </a:xfrm>
                                <a:prstGeom prst="ellipse">
                                  <a:avLst/>
                                </a:prstGeom>
                                <a:solidFill>
                                  <a:srgbClr val="4F81BD"/>
                                </a:solidFill>
                                <a:ln w="25400" cap="flat" cmpd="sng" algn="ctr">
                                  <a:solidFill>
                                    <a:srgbClr val="000000"/>
                                  </a:solidFill>
                                  <a:prstDash val="solid"/>
                                  <a:round/>
                                  <a:headEnd/>
                                  <a:tailEnd/>
                                </a:ln>
                              </wps:spPr>
                              <wps:bodyPr rot="0" vert="horz" wrap="square" lIns="91440" tIns="45720" rIns="91440" bIns="45720" anchor="ctr" anchorCtr="0" upright="1">
                                <a:noAutofit/>
                              </wps:bodyPr>
                            </wps:wsp>
                          </wpg:wgp>
                        </a:graphicData>
                      </a:graphic>
                    </wp:inline>
                  </w:drawing>
                </mc:Choice>
                <mc:Fallback xmlns:w16sdtdh="http://schemas.microsoft.com/office/word/2020/wordml/sdtdatahash">
                  <w:pict>
                    <v:group w14:anchorId="35ACC40A" id="Group 6" o:spid="_x0000_s1032" style="width:414.25pt;height:112.9pt;mso-position-horizontal-relative:char;mso-position-vertical-relative:line" coordsize="52607,1433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">
                      <v:group id="Group 8" o:spid="_x0000_s1033" style="position:absolute;width:52607;height:14337" coordsize="52607,14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_x0000_s1034" style="position:absolute;width:52607;height:14337" coordsize="52607,14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oundrect id="Rectangle: Rounded Corners 11" o:spid="_x0000_s1035" style="position:absolute;left:35462;width:17145;height:1428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" fillcolor="#dbeef4" strokecolor="#385d8a" strokeweight="2pt">
                            <v:textbox>
                              <w:txbxContent>
                                <w:p w14:paraId="0E9CEE4C" w14:textId="77777777" w:rsidR="00B24C6F" w:rsidRPr="003B0A73" w:rsidRDefault="00B24C6F" w:rsidP="003B0A73">
                                  <w:pPr>
                                    <w:jc w:val="right"/>
                                    <w:rPr>
                                      <w:color w:val="000000"/>
                                      <w:sz w:val="18"/>
                                      <w:szCs w:val="18"/>
                                    </w:rPr>
                                  </w:pPr>
                                  <w:r w:rsidRPr="003B0A73">
                                    <w:rPr>
                                      <w:color w:val="000000"/>
                                      <w:sz w:val="18"/>
                                      <w:szCs w:val="18"/>
                                    </w:rPr>
                                    <w:t>Interface</w:t>
                                  </w:r>
                                  <w:r w:rsidRPr="003B0A73">
                                    <w:rPr>
                                      <w:color w:val="000000"/>
                                      <w:sz w:val="18"/>
                                      <w:szCs w:val="18"/>
                                    </w:rPr>
                                    <w:br/>
                                    <w:t xml:space="preserve"> Protection</w:t>
                                  </w:r>
                                </w:p>
                              </w:txbxContent>
                            </v:textbox>
                          </v:roundrect>
                          <v:group id="Group 12" o:spid="_x0000_s1036" style="position:absolute;top:1192;width:42860;height:13145" coordorigin="" coordsize="42860,1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group id="Group 13" o:spid="_x0000_s1037" style="position:absolute;width:42860;height:13144" coordorigin="" coordsize="42860,1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Picture 14" o:spid="_x0000_s1038" type="#_x0000_t75" style="position:absolute;width:13144;height:13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">
                                <v:imagedata r:id="rId128" o:title=""/>
                                <v:path arrowok="t"/>
                              </v:shape>
                              <v:shape id="Text Box 7" o:spid="_x0000_s1039" type="#_x0000_t202" style="position:absolute;left:35507;width:7353;height:5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14:paraId="6F29DF83" w14:textId="77777777" w:rsidR="00B24C6F" w:rsidRPr="002C1AB2" w:rsidRDefault="00B24C6F" w:rsidP="00DD5B35">
                                      <w:pPr>
                                        <w:ind w:left="0"/>
                                        <w:rPr>
                                          <w:sz w:val="16"/>
                                        </w:rPr>
                                      </w:pPr>
                                      <w:r w:rsidRPr="002C1AB2">
                                        <w:rPr>
                                          <w:sz w:val="16"/>
                                        </w:rPr>
                                        <w:t>L1</w:t>
                                      </w:r>
                                      <w:r w:rsidRPr="002C1AB2">
                                        <w:rPr>
                                          <w:sz w:val="16"/>
                                        </w:rPr>
                                        <w:br/>
                                        <w:t>L2</w:t>
                                      </w:r>
                                    </w:p>
                                    <w:p w14:paraId="34709B94" w14:textId="77777777" w:rsidR="00B24C6F" w:rsidRPr="002C1AB2" w:rsidRDefault="00B24C6F" w:rsidP="00DD5B35">
                                      <w:pPr>
                                        <w:ind w:left="0"/>
                                        <w:rPr>
                                          <w:sz w:val="16"/>
                                        </w:rPr>
                                      </w:pPr>
                                      <w:r w:rsidRPr="002C1AB2">
                                        <w:rPr>
                                          <w:sz w:val="16"/>
                                        </w:rPr>
                                        <w:t>L3</w:t>
                                      </w:r>
                                    </w:p>
                                  </w:txbxContent>
                                </v:textbox>
                              </v:shape>
                              <v:line id="Straight Connector 16" o:spid="_x0000_s1040" style="position:absolute;visibility:visible;mso-wrap-style:square" from="35510,10265" to="41210,10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" strokecolor="#4a7ebb"/>
                              <v:line id="Straight Connector 17" o:spid="_x0000_s1041" style="position:absolute;visibility:visible;mso-wrap-style:square" from="35510,7965" to="37758,7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" strokecolor="#4a7ebb"/>
                              <v:line id="Straight Connector 18" o:spid="_x0000_s1042" style="position:absolute;visibility:visible;mso-wrap-style:square" from="36632,6843" to="40077,7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" strokecolor="#4a7ebb"/>
                              <v:line id="Straight Connector 19" o:spid="_x0000_s1043" style="position:absolute;visibility:visible;mso-wrap-style:square" from="40110,8022" to="41203,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" strokecolor="#4a7ebb"/>
                              <v:line id="Straight Connector 20" o:spid="_x0000_s1044" style="position:absolute;visibility:visible;mso-wrap-style:square" from="41176,8022" to="41176,10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" strokecolor="#4a7ebb"/>
                              <v:oval id="Oval 38" o:spid="_x0000_s1045" style="position:absolute;left:35397;top:2075;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" fillcolor="#4f81bd" strokeweight="2pt"/>
                              <v:oval id="Oval 40" o:spid="_x0000_s1046" style="position:absolute;left:35397;top:10097;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" fillcolor="#4f81bd" strokeweight="2pt"/>
                              <v:oval id="Oval 42" o:spid="_x0000_s1047" style="position:absolute;left:35229;top:3421;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" fillcolor="#4f81bd" strokeweight="2pt"/>
                            </v:group>
                            <v:line id="Straight Connector 43" o:spid="_x0000_s1048" style="position:absolute;flip:x;visibility:visible;mso-wrap-style:square" from="13183,8022" to="35444,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" strokecolor="#4a7ebb"/>
                            <v:line id="Straight Connector 45" o:spid="_x0000_s1049" style="position:absolute;flip:x;visibility:visible;mso-wrap-style:square" from="13744,10265" to="35628,10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" strokecolor="#4a7ebb"/>
                            <v:line id="Straight Connector 48" o:spid="_x0000_s1050" style="position:absolute;flip:x y;visibility:visible;mso-wrap-style:square" from="12565,9144" to="13736,10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" strokecolor="#4a7ebb"/>
                            <v:line id="Straight Connector 51" o:spid="_x0000_s1051" style="position:absolute;visibility:visible;mso-wrap-style:square" from="11500,2243" to="35522,22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" strokecolor="#4a7ebb"/>
                            <v:line id="Straight Connector 52" o:spid="_x0000_s1052" style="position:absolute;visibility:visible;mso-wrap-style:square" from="12622,3421" to="35501,3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" strokecolor="#4a7ebb"/>
                            <v:line id="Straight Connector 53" o:spid="_x0000_s1053" style="position:absolute;visibility:visible;mso-wrap-style:square" from="10322,1121" to="35487,1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" strokecolor="#4a7ebb"/>
                          </v:group>
                        </v:group>
                        <v:line id="Straight Connector 54" o:spid="_x0000_s1054" style="position:absolute;flip:y;visibility:visible;mso-wrap-style:square" from="37768,8030" to="37768,9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" strokecolor="#4a7ebb"/>
                        <v:oval id="Oval 56" o:spid="_x0000_s1055" style="position:absolute;left:35383;top:2067;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" fillcolor="#4f81bd" strokeweight="2pt"/>
                      </v:group>
                      <v:oval id="Oval 57" o:spid="_x0000_s1056" style="position:absolute;left:35224;top:8905;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" fillcolor="#4f81bd" strokeweight="2pt"/>
                      <w10:anchorlock/>
                    </v:group>
                  </w:pict>
                </mc:Fallback>
              </mc:AlternateContent>
            </w:r>
          </w:p>
          <w:p w14:paraId="15AEC363" w14:textId="77777777" w:rsidR="003B0A73" w:rsidRPr="0092688C" w:rsidRDefault="003B0A73" w:rsidP="003B0A73">
            <w:pPr>
              <w:widowControl w:val="0"/>
              <w:autoSpaceDE w:val="0"/>
              <w:autoSpaceDN w:val="0"/>
              <w:adjustRightInd w:val="0"/>
              <w:ind w:right="-46"/>
              <w:rPr>
                <w:rFonts w:eastAsia="Batang"/>
                <w:spacing w:val="0"/>
                <w:sz w:val="18"/>
                <w:szCs w:val="18"/>
              </w:rPr>
            </w:pPr>
          </w:p>
          <w:p w14:paraId="6C8A67A2" w14:textId="77777777" w:rsidR="003B0A73" w:rsidRPr="0092688C" w:rsidRDefault="003B0A73" w:rsidP="003B0A73">
            <w:pPr>
              <w:rPr>
                <w:spacing w:val="0"/>
                <w:sz w:val="18"/>
                <w:szCs w:val="18"/>
              </w:rPr>
            </w:pPr>
          </w:p>
        </w:tc>
      </w:tr>
      <w:tr w:rsidR="003B0A73" w:rsidRPr="0092688C" w14:paraId="16003904" w14:textId="77777777" w:rsidTr="003B0A73">
        <w:tc>
          <w:tcPr>
            <w:tcW w:w="9351" w:type="dxa"/>
            <w:gridSpan w:val="6"/>
            <w:tcBorders>
              <w:top w:val="single" w:sz="4" w:space="0" w:color="auto"/>
              <w:left w:val="single" w:sz="4" w:space="0" w:color="auto"/>
              <w:bottom w:val="single" w:sz="4" w:space="0" w:color="auto"/>
              <w:right w:val="single" w:sz="4" w:space="0" w:color="auto"/>
            </w:tcBorders>
            <w:shd w:val="clear" w:color="auto" w:fill="D9D9D9"/>
          </w:tcPr>
          <w:p w14:paraId="3B646840" w14:textId="7EC889FC" w:rsidR="003B0A73" w:rsidRPr="0092688C" w:rsidRDefault="003B0A73" w:rsidP="00BD6C18">
            <w:pPr>
              <w:spacing w:before="120" w:after="120"/>
              <w:ind w:left="0"/>
              <w:rPr>
                <w:b/>
                <w:spacing w:val="0"/>
                <w:sz w:val="18"/>
                <w:szCs w:val="18"/>
              </w:rPr>
            </w:pPr>
            <w:bookmarkStart w:id="1453" w:name="_Hlk534648017"/>
            <w:r w:rsidRPr="0092688C">
              <w:rPr>
                <w:b/>
                <w:spacing w:val="0"/>
                <w:sz w:val="18"/>
                <w:szCs w:val="18"/>
              </w:rPr>
              <w:t>Logic Interface Port</w:t>
            </w:r>
          </w:p>
        </w:tc>
      </w:tr>
      <w:tr w:rsidR="003B0A73" w:rsidRPr="0092688C" w14:paraId="0F7100DA" w14:textId="77777777" w:rsidTr="003B0A73">
        <w:tc>
          <w:tcPr>
            <w:tcW w:w="7083" w:type="dxa"/>
            <w:gridSpan w:val="5"/>
            <w:tcBorders>
              <w:top w:val="single" w:sz="4" w:space="0" w:color="auto"/>
              <w:left w:val="single" w:sz="4" w:space="0" w:color="auto"/>
              <w:bottom w:val="single" w:sz="4" w:space="0" w:color="auto"/>
              <w:right w:val="single" w:sz="4" w:space="0" w:color="auto"/>
            </w:tcBorders>
          </w:tcPr>
          <w:p w14:paraId="21981929" w14:textId="77777777" w:rsidR="003B0A73" w:rsidRPr="0092688C" w:rsidRDefault="003B0A73" w:rsidP="00BD6C18">
            <w:pPr>
              <w:spacing w:before="120" w:after="120"/>
              <w:ind w:left="0"/>
              <w:rPr>
                <w:spacing w:val="0"/>
                <w:sz w:val="18"/>
                <w:szCs w:val="18"/>
              </w:rPr>
            </w:pPr>
            <w:r w:rsidRPr="0092688C">
              <w:rPr>
                <w:spacing w:val="0"/>
                <w:sz w:val="18"/>
                <w:szCs w:val="18"/>
              </w:rPr>
              <w:t>Confirm that an input port is provided and can be used to shut down the module</w:t>
            </w:r>
          </w:p>
        </w:tc>
        <w:tc>
          <w:tcPr>
            <w:tcW w:w="2268" w:type="dxa"/>
            <w:tcBorders>
              <w:top w:val="single" w:sz="4" w:space="0" w:color="auto"/>
              <w:left w:val="single" w:sz="4" w:space="0" w:color="auto"/>
              <w:bottom w:val="single" w:sz="4" w:space="0" w:color="auto"/>
              <w:right w:val="single" w:sz="4" w:space="0" w:color="auto"/>
            </w:tcBorders>
          </w:tcPr>
          <w:p w14:paraId="6309F10A" w14:textId="77777777" w:rsidR="003B0A73" w:rsidRPr="0092688C" w:rsidRDefault="003B0A73" w:rsidP="003B0A73">
            <w:pPr>
              <w:spacing w:before="120" w:after="120"/>
              <w:rPr>
                <w:spacing w:val="0"/>
                <w:sz w:val="18"/>
                <w:szCs w:val="18"/>
              </w:rPr>
            </w:pPr>
          </w:p>
        </w:tc>
      </w:tr>
      <w:tr w:rsidR="004671FB" w:rsidRPr="0092688C" w14:paraId="559EF2F7" w14:textId="77777777" w:rsidTr="0078705E">
        <w:tc>
          <w:tcPr>
            <w:tcW w:w="9351"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04802C4" w14:textId="022D0EC9" w:rsidR="004671FB" w:rsidRPr="004671FB" w:rsidRDefault="004671FB" w:rsidP="0078705E">
            <w:pPr>
              <w:spacing w:before="120" w:after="120"/>
              <w:ind w:left="0"/>
              <w:rPr>
                <w:spacing w:val="0"/>
                <w:sz w:val="18"/>
                <w:szCs w:val="18"/>
              </w:rPr>
            </w:pPr>
            <w:r>
              <w:rPr>
                <w:b/>
                <w:bCs/>
                <w:spacing w:val="0"/>
                <w:sz w:val="18"/>
                <w:szCs w:val="18"/>
              </w:rPr>
              <w:t>Other onsite tests</w:t>
            </w:r>
            <w:r w:rsidRPr="00082BDE">
              <w:rPr>
                <w:spacing w:val="0"/>
                <w:sz w:val="18"/>
                <w:szCs w:val="18"/>
              </w:rPr>
              <w:t xml:space="preserve">: </w:t>
            </w:r>
            <w:r w:rsidR="00A62F58" w:rsidRPr="00082BDE">
              <w:rPr>
                <w:spacing w:val="0"/>
                <w:sz w:val="18"/>
                <w:szCs w:val="18"/>
              </w:rPr>
              <w:t>Provide details</w:t>
            </w:r>
            <w:r w:rsidRPr="0092688C">
              <w:rPr>
                <w:spacing w:val="0"/>
                <w:sz w:val="18"/>
                <w:szCs w:val="18"/>
              </w:rPr>
              <w:t xml:space="preserve"> here </w:t>
            </w:r>
            <w:r w:rsidR="00A62F58">
              <w:rPr>
                <w:spacing w:val="0"/>
                <w:sz w:val="18"/>
                <w:szCs w:val="18"/>
              </w:rPr>
              <w:t xml:space="preserve">of </w:t>
            </w:r>
            <w:r w:rsidRPr="0092688C">
              <w:rPr>
                <w:spacing w:val="0"/>
                <w:sz w:val="18"/>
                <w:szCs w:val="18"/>
              </w:rPr>
              <w:t>any additional tests which have been carried out (as identified as being required by Form A2-1, A2-2 or A2-3)</w:t>
            </w:r>
            <w:r>
              <w:rPr>
                <w:b/>
                <w:bCs/>
                <w:spacing w:val="0"/>
                <w:sz w:val="18"/>
                <w:szCs w:val="18"/>
              </w:rPr>
              <w:t xml:space="preserve"> </w:t>
            </w:r>
          </w:p>
        </w:tc>
      </w:tr>
      <w:bookmarkEnd w:id="1453"/>
      <w:tr w:rsidR="003B0A73" w:rsidRPr="0092688C" w14:paraId="3428E692" w14:textId="77777777" w:rsidTr="003B0A73">
        <w:tc>
          <w:tcPr>
            <w:tcW w:w="9351" w:type="dxa"/>
            <w:gridSpan w:val="6"/>
            <w:tcBorders>
              <w:top w:val="single" w:sz="4" w:space="0" w:color="auto"/>
              <w:left w:val="single" w:sz="4" w:space="0" w:color="auto"/>
              <w:bottom w:val="single" w:sz="4" w:space="0" w:color="auto"/>
              <w:right w:val="single" w:sz="4" w:space="0" w:color="auto"/>
            </w:tcBorders>
          </w:tcPr>
          <w:p w14:paraId="41B97064" w14:textId="77777777" w:rsidR="003B0A73" w:rsidRPr="0092688C" w:rsidRDefault="003B0A73" w:rsidP="003B0A73">
            <w:pPr>
              <w:rPr>
                <w:spacing w:val="0"/>
                <w:sz w:val="18"/>
                <w:szCs w:val="18"/>
              </w:rPr>
            </w:pPr>
          </w:p>
          <w:p w14:paraId="02198B6B" w14:textId="77777777" w:rsidR="003B0A73" w:rsidRPr="0092688C" w:rsidRDefault="003B0A73" w:rsidP="003B0A73">
            <w:pPr>
              <w:rPr>
                <w:spacing w:val="0"/>
                <w:sz w:val="18"/>
                <w:szCs w:val="18"/>
              </w:rPr>
            </w:pPr>
          </w:p>
          <w:p w14:paraId="2906283E" w14:textId="77777777" w:rsidR="003B0A73" w:rsidRPr="0092688C" w:rsidRDefault="003B0A73" w:rsidP="003B0A73">
            <w:pPr>
              <w:rPr>
                <w:spacing w:val="0"/>
                <w:sz w:val="18"/>
                <w:szCs w:val="18"/>
              </w:rPr>
            </w:pPr>
          </w:p>
          <w:p w14:paraId="6C4297FB" w14:textId="3D7FF522" w:rsidR="003B0A73" w:rsidRDefault="003B0A73" w:rsidP="003B0A73">
            <w:pPr>
              <w:rPr>
                <w:spacing w:val="0"/>
                <w:sz w:val="18"/>
                <w:szCs w:val="18"/>
              </w:rPr>
            </w:pPr>
          </w:p>
          <w:p w14:paraId="70EBF6DC" w14:textId="276A4A23" w:rsidR="004671FB" w:rsidRDefault="004671FB" w:rsidP="003B0A73">
            <w:pPr>
              <w:rPr>
                <w:spacing w:val="0"/>
                <w:sz w:val="18"/>
                <w:szCs w:val="18"/>
              </w:rPr>
            </w:pPr>
          </w:p>
          <w:p w14:paraId="33AAF011" w14:textId="3FC87D5D" w:rsidR="004671FB" w:rsidRDefault="004671FB" w:rsidP="003B0A73">
            <w:pPr>
              <w:rPr>
                <w:spacing w:val="0"/>
                <w:sz w:val="18"/>
                <w:szCs w:val="18"/>
              </w:rPr>
            </w:pPr>
          </w:p>
          <w:p w14:paraId="097E33AD" w14:textId="499133FC" w:rsidR="004671FB" w:rsidRDefault="004671FB" w:rsidP="003B0A73">
            <w:pPr>
              <w:rPr>
                <w:spacing w:val="0"/>
                <w:sz w:val="18"/>
                <w:szCs w:val="18"/>
              </w:rPr>
            </w:pPr>
          </w:p>
          <w:p w14:paraId="628436F7" w14:textId="053D9B91" w:rsidR="004671FB" w:rsidRDefault="004671FB" w:rsidP="003B0A73">
            <w:pPr>
              <w:rPr>
                <w:spacing w:val="0"/>
                <w:sz w:val="18"/>
                <w:szCs w:val="18"/>
              </w:rPr>
            </w:pPr>
          </w:p>
          <w:p w14:paraId="2785CA7E" w14:textId="52B5FBD2" w:rsidR="004671FB" w:rsidRDefault="004671FB" w:rsidP="003B0A73">
            <w:pPr>
              <w:rPr>
                <w:spacing w:val="0"/>
                <w:sz w:val="18"/>
                <w:szCs w:val="18"/>
              </w:rPr>
            </w:pPr>
          </w:p>
          <w:p w14:paraId="2A8A7C09" w14:textId="1DC52975" w:rsidR="004671FB" w:rsidRDefault="004671FB" w:rsidP="003B0A73">
            <w:pPr>
              <w:rPr>
                <w:spacing w:val="0"/>
                <w:sz w:val="18"/>
                <w:szCs w:val="18"/>
              </w:rPr>
            </w:pPr>
          </w:p>
          <w:p w14:paraId="2FD42C38" w14:textId="79B13B74" w:rsidR="004671FB" w:rsidRDefault="004671FB" w:rsidP="003B0A73">
            <w:pPr>
              <w:rPr>
                <w:spacing w:val="0"/>
                <w:sz w:val="18"/>
                <w:szCs w:val="18"/>
              </w:rPr>
            </w:pPr>
          </w:p>
          <w:p w14:paraId="1F42CC8D" w14:textId="77777777" w:rsidR="004671FB" w:rsidRPr="0092688C" w:rsidRDefault="004671FB" w:rsidP="003B0A73">
            <w:pPr>
              <w:rPr>
                <w:spacing w:val="0"/>
                <w:sz w:val="18"/>
                <w:szCs w:val="18"/>
              </w:rPr>
            </w:pPr>
          </w:p>
          <w:p w14:paraId="51CD77A3" w14:textId="77777777" w:rsidR="003B0A73" w:rsidRPr="0092688C" w:rsidRDefault="003B0A73" w:rsidP="003B0A73">
            <w:pPr>
              <w:rPr>
                <w:spacing w:val="0"/>
                <w:sz w:val="18"/>
                <w:szCs w:val="18"/>
              </w:rPr>
            </w:pPr>
          </w:p>
          <w:p w14:paraId="52738101" w14:textId="77777777" w:rsidR="003B0A73" w:rsidRPr="0092688C" w:rsidRDefault="003B0A73" w:rsidP="003B0A73">
            <w:pPr>
              <w:widowControl w:val="0"/>
              <w:autoSpaceDE w:val="0"/>
              <w:autoSpaceDN w:val="0"/>
              <w:adjustRightInd w:val="0"/>
              <w:ind w:right="45"/>
              <w:rPr>
                <w:spacing w:val="0"/>
                <w:sz w:val="18"/>
                <w:szCs w:val="18"/>
              </w:rPr>
            </w:pPr>
          </w:p>
        </w:tc>
      </w:tr>
    </w:tbl>
    <w:p w14:paraId="2BCE5DF9" w14:textId="77777777" w:rsidR="004456FA" w:rsidRDefault="004456FA">
      <w:pPr>
        <w:ind w:left="0"/>
        <w:jc w:val="left"/>
        <w:rPr>
          <w:rFonts w:cs="Times New Roman"/>
          <w:b/>
          <w:bCs/>
          <w:spacing w:val="0"/>
          <w:sz w:val="24"/>
          <w:szCs w:val="22"/>
        </w:rPr>
      </w:pPr>
      <w:bookmarkStart w:id="1454" w:name="_Toc525585176"/>
      <w:bookmarkStart w:id="1455" w:name="_Toc525585824"/>
      <w:bookmarkStart w:id="1456" w:name="_Toc527056849"/>
      <w:bookmarkStart w:id="1457" w:name="_Toc531708802"/>
      <w:bookmarkStart w:id="1458" w:name="_Toc536038796"/>
      <w:bookmarkEnd w:id="1451"/>
      <w:r>
        <w:br w:type="page"/>
      </w:r>
    </w:p>
    <w:p w14:paraId="5B675309" w14:textId="3B990405" w:rsidR="003B0A73" w:rsidRPr="0092688C" w:rsidRDefault="003B0A73" w:rsidP="0056082E">
      <w:pPr>
        <w:pStyle w:val="ANNEX-heading1"/>
        <w:rPr>
          <w:lang w:eastAsia="en-GB"/>
        </w:rPr>
      </w:pPr>
      <w:bookmarkStart w:id="1459" w:name="_Toc10185387"/>
      <w:bookmarkStart w:id="1460" w:name="_Toc22365664"/>
      <w:r w:rsidRPr="0092688C">
        <w:t xml:space="preserve">Installation Document for Type A Power Generating Modules </w:t>
      </w:r>
      <w:r w:rsidRPr="0092688C">
        <w:rPr>
          <w:lang w:eastAsia="en-GB"/>
        </w:rPr>
        <w:t>(Form A3-1) and Integrated Micro Generation and Storage (Form A3-2)</w:t>
      </w:r>
      <w:bookmarkEnd w:id="1454"/>
      <w:bookmarkEnd w:id="1455"/>
      <w:bookmarkEnd w:id="1456"/>
      <w:bookmarkEnd w:id="1457"/>
      <w:bookmarkEnd w:id="1458"/>
      <w:bookmarkEnd w:id="1459"/>
      <w:bookmarkEnd w:id="1460"/>
      <w:r w:rsidRPr="0092688C">
        <w:rPr>
          <w:lang w:eastAsia="en-GB"/>
        </w:rPr>
        <w:t xml:space="preserve"> </w:t>
      </w:r>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2"/>
        <w:gridCol w:w="328"/>
        <w:gridCol w:w="947"/>
        <w:gridCol w:w="1276"/>
        <w:gridCol w:w="434"/>
        <w:gridCol w:w="1125"/>
        <w:gridCol w:w="570"/>
        <w:gridCol w:w="279"/>
        <w:gridCol w:w="89"/>
        <w:gridCol w:w="183"/>
        <w:gridCol w:w="258"/>
        <w:gridCol w:w="474"/>
        <w:gridCol w:w="475"/>
        <w:gridCol w:w="1069"/>
        <w:gridCol w:w="13"/>
      </w:tblGrid>
      <w:tr w:rsidR="003B0A73" w:rsidRPr="0092688C" w14:paraId="5234CE0F" w14:textId="77777777" w:rsidTr="004456FA">
        <w:trPr>
          <w:gridAfter w:val="1"/>
          <w:wAfter w:w="7" w:type="pct"/>
        </w:trPr>
        <w:tc>
          <w:tcPr>
            <w:tcW w:w="4993" w:type="pct"/>
            <w:gridSpan w:val="14"/>
            <w:tcBorders>
              <w:top w:val="single" w:sz="4" w:space="0" w:color="auto"/>
              <w:left w:val="single" w:sz="4" w:space="0" w:color="auto"/>
              <w:bottom w:val="single" w:sz="4" w:space="0" w:color="auto"/>
              <w:right w:val="single" w:sz="4" w:space="0" w:color="auto"/>
            </w:tcBorders>
            <w:shd w:val="clear" w:color="auto" w:fill="DBE5F1"/>
            <w:hideMark/>
          </w:tcPr>
          <w:p w14:paraId="25E956F7" w14:textId="77777777" w:rsidR="003B0A73" w:rsidRPr="0092688C" w:rsidRDefault="003B0A73" w:rsidP="00BD6C18">
            <w:pPr>
              <w:spacing w:before="240" w:after="240"/>
              <w:rPr>
                <w:rFonts w:ascii="Arial Bold" w:hAnsi="Arial Bold"/>
                <w:b/>
                <w:spacing w:val="0"/>
                <w:sz w:val="24"/>
                <w:szCs w:val="22"/>
              </w:rPr>
            </w:pPr>
            <w:r w:rsidRPr="0092688C">
              <w:rPr>
                <w:rFonts w:ascii="Arial Bold" w:hAnsi="Arial Bold"/>
                <w:b/>
                <w:spacing w:val="0"/>
                <w:sz w:val="24"/>
                <w:szCs w:val="22"/>
              </w:rPr>
              <w:t>Form A3-1 : Installation Document for Type A Power Generating Modules</w:t>
            </w:r>
          </w:p>
          <w:p w14:paraId="03B9FB48" w14:textId="77777777" w:rsidR="003B0A73" w:rsidRPr="0092688C" w:rsidRDefault="003B0A73" w:rsidP="00BD6C18">
            <w:pPr>
              <w:pStyle w:val="CommentText"/>
              <w:ind w:left="0" w:right="176"/>
              <w:rPr>
                <w:rFonts w:cs="Arial"/>
                <w:b/>
              </w:rPr>
            </w:pPr>
            <w:r w:rsidRPr="0092688C">
              <w:rPr>
                <w:rFonts w:cs="Arial"/>
              </w:rPr>
              <w:t xml:space="preserve">Please complete and provide this document for every </w:t>
            </w:r>
            <w:r w:rsidRPr="0092688C">
              <w:rPr>
                <w:rFonts w:cs="Arial"/>
                <w:b/>
              </w:rPr>
              <w:t>Power Generating Facility</w:t>
            </w:r>
            <w:r w:rsidRPr="002C4355">
              <w:rPr>
                <w:rFonts w:cs="Arial"/>
                <w:bCs/>
              </w:rPr>
              <w:t>.</w:t>
            </w:r>
          </w:p>
          <w:p w14:paraId="10E99974" w14:textId="77777777" w:rsidR="003B0A73" w:rsidRPr="0092688C" w:rsidRDefault="003B0A73" w:rsidP="00BD6C18">
            <w:pPr>
              <w:pStyle w:val="CommentText"/>
              <w:ind w:left="0" w:right="176"/>
              <w:jc w:val="both"/>
              <w:rPr>
                <w:rFonts w:cs="Arial"/>
              </w:rPr>
            </w:pPr>
            <w:r w:rsidRPr="0092688C">
              <w:rPr>
                <w:rFonts w:cs="Arial"/>
              </w:rPr>
              <w:t xml:space="preserve">Part 1 should be completed for the </w:t>
            </w:r>
            <w:r w:rsidRPr="0092688C">
              <w:rPr>
                <w:rFonts w:cs="Arial"/>
                <w:b/>
              </w:rPr>
              <w:t>Power Generating Facility</w:t>
            </w:r>
            <w:r w:rsidRPr="0092688C">
              <w:rPr>
                <w:rFonts w:cs="Arial"/>
              </w:rPr>
              <w:t>.</w:t>
            </w:r>
          </w:p>
          <w:p w14:paraId="6CB0B5A1" w14:textId="77777777" w:rsidR="003B0A73" w:rsidRPr="0092688C" w:rsidRDefault="003B0A73" w:rsidP="00BD6C18">
            <w:pPr>
              <w:pStyle w:val="CommentText"/>
              <w:ind w:left="0" w:right="176"/>
              <w:jc w:val="both"/>
              <w:rPr>
                <w:rFonts w:ascii="Calibri" w:hAnsi="Calibri"/>
              </w:rPr>
            </w:pPr>
            <w:r w:rsidRPr="0092688C">
              <w:rPr>
                <w:rFonts w:cs="Arial"/>
              </w:rPr>
              <w:t xml:space="preserve">Part 2 should be completed for each of the </w:t>
            </w:r>
            <w:r w:rsidRPr="0092688C">
              <w:rPr>
                <w:rFonts w:cs="Arial"/>
                <w:b/>
              </w:rPr>
              <w:t>Power Generating Module</w:t>
            </w:r>
            <w:r w:rsidRPr="0092688C">
              <w:rPr>
                <w:rFonts w:cs="Arial"/>
              </w:rPr>
              <w:t xml:space="preserve">s being commissioned. Where the installation is phased the form should be completed on a per </w:t>
            </w:r>
            <w:r w:rsidRPr="0092688C">
              <w:rPr>
                <w:b/>
              </w:rPr>
              <w:t xml:space="preserve">Generating Unit </w:t>
            </w:r>
            <w:r w:rsidRPr="0092688C">
              <w:t>basis</w:t>
            </w:r>
            <w:r w:rsidRPr="0092688C">
              <w:rPr>
                <w:b/>
              </w:rPr>
              <w:t xml:space="preserve"> </w:t>
            </w:r>
            <w:r w:rsidRPr="0092688C">
              <w:rPr>
                <w:rFonts w:cs="Arial"/>
              </w:rPr>
              <w:t xml:space="preserve">as each part of the installation is completed in accordance with EREC G99 paragraph 15.3.3. For phased installations reference to </w:t>
            </w:r>
            <w:r w:rsidRPr="0092688C">
              <w:rPr>
                <w:rFonts w:cs="Arial"/>
                <w:b/>
              </w:rPr>
              <w:t>PGM</w:t>
            </w:r>
            <w:r w:rsidRPr="0092688C">
              <w:rPr>
                <w:rFonts w:cs="Arial"/>
              </w:rPr>
              <w:t xml:space="preserve"> in this form should be read as reference to </w:t>
            </w:r>
            <w:r w:rsidRPr="0092688C">
              <w:rPr>
                <w:rFonts w:cs="Arial"/>
                <w:b/>
              </w:rPr>
              <w:t>Generating Unit</w:t>
            </w:r>
            <w:r w:rsidRPr="0092688C">
              <w:rPr>
                <w:rFonts w:cs="Arial"/>
              </w:rPr>
              <w:t>s.</w:t>
            </w:r>
          </w:p>
        </w:tc>
      </w:tr>
      <w:tr w:rsidR="003B0A73" w:rsidRPr="0092688C" w14:paraId="67FAEE5C" w14:textId="77777777" w:rsidTr="004456FA">
        <w:trPr>
          <w:gridAfter w:val="1"/>
          <w:wAfter w:w="7" w:type="pct"/>
        </w:trPr>
        <w:tc>
          <w:tcPr>
            <w:tcW w:w="4993" w:type="pct"/>
            <w:gridSpan w:val="14"/>
            <w:tcBorders>
              <w:top w:val="single" w:sz="4" w:space="0" w:color="auto"/>
              <w:left w:val="single" w:sz="4" w:space="0" w:color="auto"/>
              <w:bottom w:val="single" w:sz="4" w:space="0" w:color="auto"/>
              <w:right w:val="single" w:sz="4" w:space="0" w:color="auto"/>
            </w:tcBorders>
            <w:shd w:val="clear" w:color="auto" w:fill="DBE5F1"/>
          </w:tcPr>
          <w:p w14:paraId="4ED1F6EE" w14:textId="77777777" w:rsidR="003B0A73" w:rsidRPr="0092688C" w:rsidRDefault="003B0A73" w:rsidP="00BD6C18">
            <w:pPr>
              <w:spacing w:before="240" w:after="240"/>
              <w:ind w:left="0"/>
              <w:jc w:val="left"/>
              <w:rPr>
                <w:b/>
                <w:spacing w:val="0"/>
                <w:szCs w:val="22"/>
              </w:rPr>
            </w:pPr>
            <w:r w:rsidRPr="0092688C">
              <w:rPr>
                <w:b/>
                <w:spacing w:val="0"/>
                <w:szCs w:val="22"/>
              </w:rPr>
              <w:t>Form A3-1 Part 1</w:t>
            </w:r>
          </w:p>
        </w:tc>
      </w:tr>
      <w:tr w:rsidR="003B0A73" w:rsidRPr="0092688C" w14:paraId="4476163A" w14:textId="77777777" w:rsidTr="004456FA">
        <w:trPr>
          <w:gridAfter w:val="1"/>
          <w:wAfter w:w="7" w:type="pct"/>
        </w:trPr>
        <w:tc>
          <w:tcPr>
            <w:tcW w:w="4993" w:type="pct"/>
            <w:gridSpan w:val="14"/>
            <w:tcBorders>
              <w:top w:val="single" w:sz="4" w:space="0" w:color="auto"/>
              <w:left w:val="single" w:sz="4" w:space="0" w:color="auto"/>
              <w:bottom w:val="single" w:sz="4" w:space="0" w:color="auto"/>
              <w:right w:val="single" w:sz="4" w:space="0" w:color="auto"/>
            </w:tcBorders>
            <w:hideMark/>
          </w:tcPr>
          <w:p w14:paraId="209740D3" w14:textId="77777777" w:rsidR="003B0A73" w:rsidRPr="0092688C" w:rsidRDefault="003B0A73" w:rsidP="00BD6C18">
            <w:pPr>
              <w:spacing w:before="240"/>
              <w:ind w:left="0"/>
              <w:rPr>
                <w:spacing w:val="0"/>
                <w:sz w:val="24"/>
              </w:rPr>
            </w:pPr>
            <w:r w:rsidRPr="0092688C">
              <w:rPr>
                <w:spacing w:val="0"/>
              </w:rPr>
              <w:t xml:space="preserve">To </w:t>
            </w:r>
            <w:r w:rsidRPr="0092688C">
              <w:rPr>
                <w:spacing w:val="0"/>
              </w:rPr>
              <w:tab/>
              <w:t xml:space="preserve">ABC electricity distribution               </w:t>
            </w:r>
            <w:r w:rsidRPr="0092688C">
              <w:rPr>
                <w:b/>
                <w:spacing w:val="0"/>
              </w:rPr>
              <w:t>DNO</w:t>
            </w:r>
          </w:p>
          <w:p w14:paraId="659EACBA" w14:textId="77777777" w:rsidR="003B0A73" w:rsidRPr="0092688C" w:rsidRDefault="003B0A73" w:rsidP="00BD6C18">
            <w:pPr>
              <w:spacing w:after="240"/>
              <w:ind w:left="0"/>
              <w:rPr>
                <w:spacing w:val="0"/>
              </w:rPr>
            </w:pPr>
            <w:r w:rsidRPr="0092688C">
              <w:rPr>
                <w:spacing w:val="0"/>
              </w:rPr>
              <w:t xml:space="preserve">99 West St, Imaginary Town, ZZ99 9AA    </w:t>
            </w:r>
            <w:hyperlink r:id="rId129" w:history="1">
              <w:r w:rsidRPr="0092688C">
                <w:rPr>
                  <w:rStyle w:val="Hyperlink"/>
                  <w:color w:val="auto"/>
                  <w:spacing w:val="0"/>
                </w:rPr>
                <w:t>abced@wxyz.com</w:t>
              </w:r>
            </w:hyperlink>
          </w:p>
          <w:p w14:paraId="13553FC1" w14:textId="77777777" w:rsidR="003B0A73" w:rsidRPr="0092688C" w:rsidRDefault="003B0A73" w:rsidP="003B0A73">
            <w:pPr>
              <w:spacing w:after="240"/>
              <w:rPr>
                <w:spacing w:val="0"/>
              </w:rPr>
            </w:pPr>
          </w:p>
          <w:p w14:paraId="487B7CF8" w14:textId="77777777" w:rsidR="003B0A73" w:rsidRPr="0092688C" w:rsidRDefault="003B0A73" w:rsidP="003B0A73">
            <w:pPr>
              <w:spacing w:after="240"/>
              <w:rPr>
                <w:spacing w:val="0"/>
                <w:sz w:val="24"/>
              </w:rPr>
            </w:pPr>
          </w:p>
        </w:tc>
      </w:tr>
      <w:tr w:rsidR="003B0A73" w:rsidRPr="0092688C" w14:paraId="7DB64157" w14:textId="77777777" w:rsidTr="004456FA">
        <w:trPr>
          <w:gridAfter w:val="1"/>
          <w:wAfter w:w="7" w:type="pct"/>
          <w:trHeight w:val="429"/>
        </w:trPr>
        <w:tc>
          <w:tcPr>
            <w:tcW w:w="4993" w:type="pct"/>
            <w:gridSpan w:val="14"/>
            <w:tcBorders>
              <w:top w:val="single" w:sz="4" w:space="0" w:color="auto"/>
              <w:left w:val="single" w:sz="4" w:space="0" w:color="auto"/>
              <w:bottom w:val="single" w:sz="4" w:space="0" w:color="auto"/>
              <w:right w:val="single" w:sz="4" w:space="0" w:color="auto"/>
            </w:tcBorders>
            <w:shd w:val="pct20" w:color="auto" w:fill="auto"/>
            <w:vAlign w:val="center"/>
            <w:hideMark/>
          </w:tcPr>
          <w:p w14:paraId="013F8AA3" w14:textId="77777777" w:rsidR="003B0A73" w:rsidRPr="0092688C" w:rsidRDefault="003B0A73" w:rsidP="00BD6C18">
            <w:pPr>
              <w:spacing w:before="120" w:after="120"/>
              <w:ind w:left="0"/>
              <w:rPr>
                <w:spacing w:val="0"/>
                <w:sz w:val="20"/>
              </w:rPr>
            </w:pPr>
            <w:r w:rsidRPr="0092688C">
              <w:rPr>
                <w:rFonts w:ascii="Arial Bold" w:hAnsi="Arial Bold"/>
                <w:b/>
                <w:bCs/>
                <w:spacing w:val="0"/>
                <w:sz w:val="20"/>
              </w:rPr>
              <w:t>Generator</w:t>
            </w:r>
            <w:r w:rsidRPr="0092688C">
              <w:rPr>
                <w:b/>
                <w:spacing w:val="0"/>
                <w:sz w:val="20"/>
              </w:rPr>
              <w:t xml:space="preserve"> Details:</w:t>
            </w:r>
          </w:p>
        </w:tc>
      </w:tr>
      <w:tr w:rsidR="003B0A73" w:rsidRPr="0092688C" w14:paraId="3916D97E"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53F5944D" w14:textId="77777777" w:rsidR="003B0A73" w:rsidRPr="0092688C" w:rsidRDefault="003B0A73" w:rsidP="00BD6C18">
            <w:pPr>
              <w:spacing w:before="120" w:after="120"/>
              <w:ind w:left="0"/>
              <w:jc w:val="left"/>
              <w:rPr>
                <w:spacing w:val="0"/>
                <w:sz w:val="20"/>
              </w:rPr>
            </w:pPr>
            <w:r w:rsidRPr="0092688C">
              <w:rPr>
                <w:rFonts w:ascii="Arial Bold" w:hAnsi="Arial Bold"/>
                <w:b/>
                <w:bCs/>
                <w:spacing w:val="0"/>
                <w:sz w:val="20"/>
              </w:rPr>
              <w:t>Generator</w:t>
            </w:r>
            <w:r w:rsidRPr="0092688C">
              <w:rPr>
                <w:spacing w:val="0"/>
                <w:sz w:val="20"/>
              </w:rPr>
              <w:t xml:space="preserve"> (name)</w:t>
            </w:r>
          </w:p>
        </w:tc>
        <w:tc>
          <w:tcPr>
            <w:tcW w:w="3956" w:type="pct"/>
            <w:gridSpan w:val="12"/>
            <w:tcBorders>
              <w:top w:val="single" w:sz="4" w:space="0" w:color="auto"/>
              <w:left w:val="single" w:sz="4" w:space="0" w:color="auto"/>
              <w:bottom w:val="single" w:sz="4" w:space="0" w:color="auto"/>
              <w:right w:val="single" w:sz="4" w:space="0" w:color="auto"/>
            </w:tcBorders>
          </w:tcPr>
          <w:p w14:paraId="0F47305B" w14:textId="77777777" w:rsidR="003B0A73" w:rsidRPr="0092688C" w:rsidRDefault="003B0A73" w:rsidP="003B0A73">
            <w:pPr>
              <w:rPr>
                <w:spacing w:val="0"/>
              </w:rPr>
            </w:pPr>
          </w:p>
        </w:tc>
      </w:tr>
      <w:tr w:rsidR="003B0A73" w:rsidRPr="0092688C" w14:paraId="60625BE6"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3CA286B9" w14:textId="77777777" w:rsidR="003B0A73" w:rsidRPr="0092688C" w:rsidRDefault="003B0A73" w:rsidP="00BD6C18">
            <w:pPr>
              <w:spacing w:before="120" w:after="120"/>
              <w:ind w:left="0"/>
              <w:jc w:val="left"/>
              <w:rPr>
                <w:spacing w:val="0"/>
                <w:sz w:val="20"/>
              </w:rPr>
            </w:pPr>
            <w:r w:rsidRPr="0092688C">
              <w:rPr>
                <w:spacing w:val="0"/>
                <w:sz w:val="20"/>
              </w:rPr>
              <w:t>Address</w:t>
            </w:r>
          </w:p>
          <w:p w14:paraId="421739C7" w14:textId="77777777" w:rsidR="003B0A73" w:rsidRPr="0092688C" w:rsidRDefault="003B0A73" w:rsidP="003B0A73">
            <w:pPr>
              <w:spacing w:before="120" w:after="120"/>
              <w:jc w:val="left"/>
              <w:rPr>
                <w:spacing w:val="0"/>
                <w:sz w:val="20"/>
              </w:rPr>
            </w:pPr>
          </w:p>
        </w:tc>
        <w:tc>
          <w:tcPr>
            <w:tcW w:w="3956" w:type="pct"/>
            <w:gridSpan w:val="12"/>
            <w:tcBorders>
              <w:top w:val="single" w:sz="4" w:space="0" w:color="auto"/>
              <w:left w:val="single" w:sz="4" w:space="0" w:color="auto"/>
              <w:bottom w:val="single" w:sz="4" w:space="0" w:color="auto"/>
              <w:right w:val="single" w:sz="4" w:space="0" w:color="auto"/>
            </w:tcBorders>
          </w:tcPr>
          <w:p w14:paraId="10106794" w14:textId="77777777" w:rsidR="003B0A73" w:rsidRPr="0092688C" w:rsidRDefault="003B0A73" w:rsidP="003B0A73">
            <w:pPr>
              <w:rPr>
                <w:spacing w:val="0"/>
              </w:rPr>
            </w:pPr>
          </w:p>
        </w:tc>
      </w:tr>
      <w:tr w:rsidR="003B0A73" w:rsidRPr="0092688C" w14:paraId="7410A330"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386C7D2B" w14:textId="77777777" w:rsidR="003B0A73" w:rsidRPr="0092688C" w:rsidRDefault="003B0A73" w:rsidP="00BD6C18">
            <w:pPr>
              <w:spacing w:before="120" w:after="120"/>
              <w:ind w:left="0"/>
              <w:jc w:val="left"/>
              <w:rPr>
                <w:spacing w:val="0"/>
                <w:sz w:val="20"/>
              </w:rPr>
            </w:pPr>
            <w:r w:rsidRPr="0092688C">
              <w:rPr>
                <w:spacing w:val="0"/>
                <w:sz w:val="20"/>
              </w:rPr>
              <w:t>Post Code</w:t>
            </w:r>
          </w:p>
        </w:tc>
        <w:tc>
          <w:tcPr>
            <w:tcW w:w="3956" w:type="pct"/>
            <w:gridSpan w:val="12"/>
            <w:tcBorders>
              <w:top w:val="single" w:sz="4" w:space="0" w:color="auto"/>
              <w:left w:val="single" w:sz="4" w:space="0" w:color="auto"/>
              <w:bottom w:val="single" w:sz="4" w:space="0" w:color="auto"/>
              <w:right w:val="single" w:sz="4" w:space="0" w:color="auto"/>
            </w:tcBorders>
          </w:tcPr>
          <w:p w14:paraId="350AA2B4" w14:textId="77777777" w:rsidR="003B0A73" w:rsidRPr="0092688C" w:rsidRDefault="003B0A73" w:rsidP="003B0A73">
            <w:pPr>
              <w:rPr>
                <w:spacing w:val="0"/>
              </w:rPr>
            </w:pPr>
          </w:p>
        </w:tc>
      </w:tr>
      <w:tr w:rsidR="003B0A73" w:rsidRPr="0092688C" w14:paraId="7385BA94"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3D515370" w14:textId="77777777" w:rsidR="003B0A73" w:rsidRPr="0092688C" w:rsidRDefault="003B0A73" w:rsidP="00BD6C18">
            <w:pPr>
              <w:spacing w:before="120" w:after="120"/>
              <w:ind w:left="0"/>
              <w:jc w:val="left"/>
              <w:rPr>
                <w:spacing w:val="0"/>
                <w:sz w:val="20"/>
              </w:rPr>
            </w:pPr>
            <w:r w:rsidRPr="0092688C">
              <w:rPr>
                <w:spacing w:val="0"/>
                <w:sz w:val="20"/>
              </w:rPr>
              <w:t xml:space="preserve">Contact person (if different from </w:t>
            </w:r>
            <w:r w:rsidRPr="0092688C">
              <w:rPr>
                <w:rFonts w:ascii="Arial Bold" w:hAnsi="Arial Bold"/>
                <w:b/>
                <w:bCs/>
                <w:spacing w:val="0"/>
                <w:sz w:val="20"/>
              </w:rPr>
              <w:t>Generator</w:t>
            </w:r>
            <w:r w:rsidRPr="0092688C">
              <w:rPr>
                <w:spacing w:val="0"/>
                <w:sz w:val="20"/>
              </w:rPr>
              <w:t>)</w:t>
            </w:r>
          </w:p>
        </w:tc>
        <w:tc>
          <w:tcPr>
            <w:tcW w:w="3956" w:type="pct"/>
            <w:gridSpan w:val="12"/>
            <w:tcBorders>
              <w:top w:val="single" w:sz="4" w:space="0" w:color="auto"/>
              <w:left w:val="single" w:sz="4" w:space="0" w:color="auto"/>
              <w:bottom w:val="single" w:sz="4" w:space="0" w:color="auto"/>
              <w:right w:val="single" w:sz="4" w:space="0" w:color="auto"/>
            </w:tcBorders>
          </w:tcPr>
          <w:p w14:paraId="73FAB1D9" w14:textId="77777777" w:rsidR="003B0A73" w:rsidRPr="0092688C" w:rsidRDefault="003B0A73" w:rsidP="003B0A73">
            <w:pPr>
              <w:rPr>
                <w:spacing w:val="0"/>
              </w:rPr>
            </w:pPr>
          </w:p>
        </w:tc>
      </w:tr>
      <w:tr w:rsidR="003B0A73" w:rsidRPr="0092688C" w14:paraId="018E020B"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6C53BD91" w14:textId="77777777" w:rsidR="003B0A73" w:rsidRPr="0092688C" w:rsidRDefault="003B0A73" w:rsidP="00BD6C18">
            <w:pPr>
              <w:spacing w:before="120" w:after="120"/>
              <w:ind w:left="0"/>
              <w:jc w:val="left"/>
              <w:rPr>
                <w:spacing w:val="0"/>
                <w:sz w:val="20"/>
              </w:rPr>
            </w:pPr>
            <w:r w:rsidRPr="0092688C">
              <w:rPr>
                <w:spacing w:val="0"/>
                <w:sz w:val="20"/>
              </w:rPr>
              <w:t>Telephone number</w:t>
            </w:r>
          </w:p>
        </w:tc>
        <w:tc>
          <w:tcPr>
            <w:tcW w:w="3956" w:type="pct"/>
            <w:gridSpan w:val="12"/>
            <w:tcBorders>
              <w:top w:val="single" w:sz="4" w:space="0" w:color="auto"/>
              <w:left w:val="single" w:sz="4" w:space="0" w:color="auto"/>
              <w:bottom w:val="single" w:sz="4" w:space="0" w:color="auto"/>
              <w:right w:val="single" w:sz="4" w:space="0" w:color="auto"/>
            </w:tcBorders>
          </w:tcPr>
          <w:p w14:paraId="639C62FA" w14:textId="77777777" w:rsidR="003B0A73" w:rsidRPr="0092688C" w:rsidRDefault="003B0A73" w:rsidP="003B0A73">
            <w:pPr>
              <w:rPr>
                <w:spacing w:val="0"/>
              </w:rPr>
            </w:pPr>
          </w:p>
        </w:tc>
      </w:tr>
      <w:tr w:rsidR="003B0A73" w:rsidRPr="0092688C" w14:paraId="1793A3A2"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3FF0FEB8" w14:textId="77777777" w:rsidR="003B0A73" w:rsidRPr="0092688C" w:rsidRDefault="003B0A73" w:rsidP="00BD6C18">
            <w:pPr>
              <w:spacing w:before="120" w:after="120"/>
              <w:ind w:left="0"/>
              <w:jc w:val="left"/>
              <w:rPr>
                <w:spacing w:val="0"/>
                <w:sz w:val="20"/>
              </w:rPr>
            </w:pPr>
            <w:r w:rsidRPr="0092688C">
              <w:rPr>
                <w:spacing w:val="0"/>
                <w:sz w:val="20"/>
              </w:rPr>
              <w:t>E-mail address</w:t>
            </w:r>
          </w:p>
        </w:tc>
        <w:tc>
          <w:tcPr>
            <w:tcW w:w="3956" w:type="pct"/>
            <w:gridSpan w:val="12"/>
            <w:tcBorders>
              <w:top w:val="single" w:sz="4" w:space="0" w:color="auto"/>
              <w:left w:val="single" w:sz="4" w:space="0" w:color="auto"/>
              <w:bottom w:val="single" w:sz="4" w:space="0" w:color="auto"/>
              <w:right w:val="single" w:sz="4" w:space="0" w:color="auto"/>
            </w:tcBorders>
          </w:tcPr>
          <w:p w14:paraId="1B689E75" w14:textId="77777777" w:rsidR="003B0A73" w:rsidRPr="0092688C" w:rsidRDefault="003B0A73" w:rsidP="003B0A73">
            <w:pPr>
              <w:rPr>
                <w:spacing w:val="0"/>
              </w:rPr>
            </w:pPr>
          </w:p>
        </w:tc>
      </w:tr>
      <w:tr w:rsidR="003B0A73" w:rsidRPr="0092688C" w14:paraId="310B61F7"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15F92903" w14:textId="77777777" w:rsidR="003B0A73" w:rsidRPr="0092688C" w:rsidRDefault="003B0A73" w:rsidP="00BD6C18">
            <w:pPr>
              <w:spacing w:before="120" w:after="120"/>
              <w:ind w:left="0"/>
              <w:jc w:val="left"/>
              <w:rPr>
                <w:spacing w:val="0"/>
                <w:sz w:val="20"/>
              </w:rPr>
            </w:pPr>
            <w:r w:rsidRPr="0092688C">
              <w:rPr>
                <w:spacing w:val="0"/>
                <w:sz w:val="20"/>
              </w:rPr>
              <w:t>MPAN(s)</w:t>
            </w:r>
          </w:p>
        </w:tc>
        <w:tc>
          <w:tcPr>
            <w:tcW w:w="3956" w:type="pct"/>
            <w:gridSpan w:val="12"/>
            <w:tcBorders>
              <w:top w:val="single" w:sz="4" w:space="0" w:color="auto"/>
              <w:left w:val="single" w:sz="4" w:space="0" w:color="auto"/>
              <w:bottom w:val="single" w:sz="4" w:space="0" w:color="auto"/>
              <w:right w:val="single" w:sz="4" w:space="0" w:color="auto"/>
            </w:tcBorders>
          </w:tcPr>
          <w:p w14:paraId="12A7238C" w14:textId="77777777" w:rsidR="003B0A73" w:rsidRPr="0092688C" w:rsidRDefault="003B0A73" w:rsidP="003B0A73">
            <w:pPr>
              <w:rPr>
                <w:spacing w:val="0"/>
              </w:rPr>
            </w:pPr>
          </w:p>
        </w:tc>
      </w:tr>
      <w:tr w:rsidR="003B0A73" w:rsidRPr="0092688C" w14:paraId="2C094D28" w14:textId="77777777" w:rsidTr="004456FA">
        <w:tblPrEx>
          <w:tblLook w:val="01E0" w:firstRow="1" w:lastRow="1" w:firstColumn="1" w:lastColumn="1" w:noHBand="0" w:noVBand="0"/>
        </w:tblPrEx>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hideMark/>
          </w:tcPr>
          <w:p w14:paraId="1CBA0BBC" w14:textId="77777777" w:rsidR="003B0A73" w:rsidRPr="0092688C" w:rsidRDefault="003B0A73" w:rsidP="00BD6C18">
            <w:pPr>
              <w:spacing w:before="120" w:after="120"/>
              <w:ind w:left="0"/>
              <w:jc w:val="left"/>
              <w:rPr>
                <w:spacing w:val="0"/>
                <w:sz w:val="20"/>
              </w:rPr>
            </w:pPr>
            <w:r w:rsidRPr="0092688C">
              <w:rPr>
                <w:rFonts w:ascii="Arial Bold" w:hAnsi="Arial Bold"/>
                <w:b/>
                <w:bCs/>
                <w:spacing w:val="0"/>
                <w:sz w:val="20"/>
              </w:rPr>
              <w:t>Generator</w:t>
            </w:r>
            <w:r w:rsidRPr="0092688C">
              <w:rPr>
                <w:spacing w:val="0"/>
                <w:sz w:val="20"/>
              </w:rPr>
              <w:t xml:space="preserve"> signature</w:t>
            </w:r>
          </w:p>
        </w:tc>
        <w:tc>
          <w:tcPr>
            <w:tcW w:w="3956" w:type="pct"/>
            <w:gridSpan w:val="12"/>
            <w:tcBorders>
              <w:top w:val="single" w:sz="4" w:space="0" w:color="auto"/>
              <w:left w:val="single" w:sz="4" w:space="0" w:color="auto"/>
              <w:bottom w:val="single" w:sz="4" w:space="0" w:color="auto"/>
              <w:right w:val="single" w:sz="4" w:space="0" w:color="auto"/>
            </w:tcBorders>
            <w:shd w:val="clear" w:color="auto" w:fill="auto"/>
          </w:tcPr>
          <w:p w14:paraId="2860FE52" w14:textId="77777777" w:rsidR="003B0A73" w:rsidRPr="0092688C" w:rsidRDefault="003B0A73" w:rsidP="003B0A73">
            <w:pPr>
              <w:rPr>
                <w:spacing w:val="0"/>
              </w:rPr>
            </w:pPr>
          </w:p>
        </w:tc>
      </w:tr>
      <w:tr w:rsidR="003B0A73" w:rsidRPr="0092688C" w14:paraId="1FCE2AD6" w14:textId="77777777" w:rsidTr="004456FA">
        <w:trPr>
          <w:gridAfter w:val="1"/>
          <w:wAfter w:w="7" w:type="pct"/>
          <w:trHeight w:val="340"/>
        </w:trPr>
        <w:tc>
          <w:tcPr>
            <w:tcW w:w="4993" w:type="pct"/>
            <w:gridSpan w:val="14"/>
            <w:tcBorders>
              <w:top w:val="single" w:sz="4" w:space="0" w:color="auto"/>
              <w:left w:val="single" w:sz="4" w:space="0" w:color="auto"/>
              <w:bottom w:val="single" w:sz="4" w:space="0" w:color="auto"/>
              <w:right w:val="single" w:sz="4" w:space="0" w:color="auto"/>
            </w:tcBorders>
            <w:shd w:val="clear" w:color="auto" w:fill="BFBFBF"/>
            <w:vAlign w:val="center"/>
            <w:hideMark/>
          </w:tcPr>
          <w:p w14:paraId="7BE1C84D" w14:textId="77777777" w:rsidR="003B0A73" w:rsidRPr="0092688C" w:rsidRDefault="003B0A73" w:rsidP="00BD6C18">
            <w:pPr>
              <w:spacing w:before="120" w:after="120"/>
              <w:ind w:left="0"/>
              <w:rPr>
                <w:spacing w:val="0"/>
              </w:rPr>
            </w:pPr>
            <w:r w:rsidRPr="0092688C">
              <w:rPr>
                <w:b/>
                <w:spacing w:val="0"/>
                <w:sz w:val="20"/>
              </w:rPr>
              <w:t>Installer Details:</w:t>
            </w:r>
          </w:p>
        </w:tc>
      </w:tr>
      <w:tr w:rsidR="003B0A73" w:rsidRPr="0092688C" w14:paraId="2E8E1480"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434E06C5" w14:textId="77777777" w:rsidR="003B0A73" w:rsidRPr="0092688C" w:rsidRDefault="003B0A73" w:rsidP="00BD6C18">
            <w:pPr>
              <w:spacing w:before="120" w:after="120"/>
              <w:ind w:left="0"/>
              <w:jc w:val="left"/>
              <w:rPr>
                <w:b/>
                <w:spacing w:val="0"/>
                <w:sz w:val="20"/>
              </w:rPr>
            </w:pPr>
            <w:r w:rsidRPr="0092688C">
              <w:rPr>
                <w:b/>
                <w:spacing w:val="0"/>
                <w:sz w:val="20"/>
              </w:rPr>
              <w:t>Installer</w:t>
            </w:r>
          </w:p>
        </w:tc>
        <w:tc>
          <w:tcPr>
            <w:tcW w:w="3956" w:type="pct"/>
            <w:gridSpan w:val="12"/>
            <w:tcBorders>
              <w:top w:val="single" w:sz="4" w:space="0" w:color="auto"/>
              <w:left w:val="single" w:sz="4" w:space="0" w:color="auto"/>
              <w:bottom w:val="single" w:sz="4" w:space="0" w:color="auto"/>
              <w:right w:val="single" w:sz="4" w:space="0" w:color="auto"/>
            </w:tcBorders>
          </w:tcPr>
          <w:p w14:paraId="236681CB" w14:textId="77777777" w:rsidR="003B0A73" w:rsidRPr="0092688C" w:rsidRDefault="003B0A73" w:rsidP="003B0A73">
            <w:pPr>
              <w:rPr>
                <w:spacing w:val="0"/>
              </w:rPr>
            </w:pPr>
          </w:p>
        </w:tc>
      </w:tr>
      <w:tr w:rsidR="003B0A73" w:rsidRPr="0092688C" w14:paraId="67903268"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1BB53E7B" w14:textId="77777777" w:rsidR="003B0A73" w:rsidRPr="0092688C" w:rsidRDefault="003B0A73" w:rsidP="00BD6C18">
            <w:pPr>
              <w:spacing w:before="120" w:after="120"/>
              <w:ind w:left="0"/>
              <w:jc w:val="left"/>
              <w:rPr>
                <w:b/>
                <w:spacing w:val="0"/>
                <w:sz w:val="20"/>
              </w:rPr>
            </w:pPr>
            <w:r w:rsidRPr="0092688C">
              <w:rPr>
                <w:spacing w:val="0"/>
                <w:sz w:val="20"/>
              </w:rPr>
              <w:t>Accreditation / Qualification</w:t>
            </w:r>
          </w:p>
        </w:tc>
        <w:tc>
          <w:tcPr>
            <w:tcW w:w="3956" w:type="pct"/>
            <w:gridSpan w:val="12"/>
            <w:tcBorders>
              <w:top w:val="single" w:sz="4" w:space="0" w:color="auto"/>
              <w:left w:val="single" w:sz="4" w:space="0" w:color="auto"/>
              <w:bottom w:val="single" w:sz="4" w:space="0" w:color="auto"/>
              <w:right w:val="single" w:sz="4" w:space="0" w:color="auto"/>
            </w:tcBorders>
          </w:tcPr>
          <w:p w14:paraId="132AAF35" w14:textId="77777777" w:rsidR="003B0A73" w:rsidRPr="0092688C" w:rsidRDefault="003B0A73" w:rsidP="003B0A73">
            <w:pPr>
              <w:rPr>
                <w:spacing w:val="0"/>
              </w:rPr>
            </w:pPr>
          </w:p>
        </w:tc>
      </w:tr>
      <w:tr w:rsidR="003B0A73" w:rsidRPr="0092688C" w14:paraId="39C2502B"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21EABBCA" w14:textId="77777777" w:rsidR="003B0A73" w:rsidRPr="0092688C" w:rsidRDefault="003B0A73" w:rsidP="00BD6C18">
            <w:pPr>
              <w:spacing w:before="120" w:after="120"/>
              <w:ind w:left="0"/>
              <w:jc w:val="left"/>
              <w:rPr>
                <w:spacing w:val="0"/>
                <w:sz w:val="20"/>
              </w:rPr>
            </w:pPr>
            <w:r w:rsidRPr="0092688C">
              <w:rPr>
                <w:spacing w:val="0"/>
                <w:sz w:val="20"/>
              </w:rPr>
              <w:t xml:space="preserve">Address </w:t>
            </w:r>
          </w:p>
          <w:p w14:paraId="4532FF76" w14:textId="77777777" w:rsidR="003B0A73" w:rsidRPr="0092688C" w:rsidRDefault="003B0A73" w:rsidP="003B0A73">
            <w:pPr>
              <w:spacing w:before="120" w:after="120"/>
              <w:jc w:val="left"/>
              <w:rPr>
                <w:b/>
                <w:spacing w:val="0"/>
                <w:sz w:val="20"/>
              </w:rPr>
            </w:pPr>
          </w:p>
        </w:tc>
        <w:tc>
          <w:tcPr>
            <w:tcW w:w="3956" w:type="pct"/>
            <w:gridSpan w:val="12"/>
            <w:tcBorders>
              <w:top w:val="single" w:sz="4" w:space="0" w:color="auto"/>
              <w:left w:val="single" w:sz="4" w:space="0" w:color="auto"/>
              <w:bottom w:val="single" w:sz="4" w:space="0" w:color="auto"/>
              <w:right w:val="single" w:sz="4" w:space="0" w:color="auto"/>
            </w:tcBorders>
          </w:tcPr>
          <w:p w14:paraId="507F2BDB" w14:textId="77777777" w:rsidR="003B0A73" w:rsidRPr="0092688C" w:rsidRDefault="003B0A73" w:rsidP="003B0A73">
            <w:pPr>
              <w:rPr>
                <w:spacing w:val="0"/>
              </w:rPr>
            </w:pPr>
          </w:p>
        </w:tc>
      </w:tr>
      <w:tr w:rsidR="003B0A73" w:rsidRPr="0092688C" w14:paraId="591E7F5B"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6E8A52C4" w14:textId="77777777" w:rsidR="003B0A73" w:rsidRPr="0092688C" w:rsidRDefault="003B0A73" w:rsidP="00BD6C18">
            <w:pPr>
              <w:spacing w:before="120" w:after="120"/>
              <w:ind w:left="0"/>
              <w:jc w:val="left"/>
              <w:rPr>
                <w:b/>
                <w:spacing w:val="0"/>
                <w:sz w:val="20"/>
              </w:rPr>
            </w:pPr>
            <w:r w:rsidRPr="0092688C">
              <w:rPr>
                <w:spacing w:val="0"/>
                <w:sz w:val="20"/>
              </w:rPr>
              <w:t>Post Code</w:t>
            </w:r>
          </w:p>
        </w:tc>
        <w:tc>
          <w:tcPr>
            <w:tcW w:w="3956" w:type="pct"/>
            <w:gridSpan w:val="12"/>
            <w:tcBorders>
              <w:top w:val="single" w:sz="4" w:space="0" w:color="auto"/>
              <w:left w:val="single" w:sz="4" w:space="0" w:color="auto"/>
              <w:bottom w:val="single" w:sz="4" w:space="0" w:color="auto"/>
              <w:right w:val="single" w:sz="4" w:space="0" w:color="auto"/>
            </w:tcBorders>
          </w:tcPr>
          <w:p w14:paraId="4B961E8A" w14:textId="77777777" w:rsidR="003B0A73" w:rsidRPr="0092688C" w:rsidRDefault="003B0A73" w:rsidP="003B0A73">
            <w:pPr>
              <w:rPr>
                <w:spacing w:val="0"/>
              </w:rPr>
            </w:pPr>
          </w:p>
        </w:tc>
      </w:tr>
      <w:tr w:rsidR="003B0A73" w:rsidRPr="0092688C" w14:paraId="27139882"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02089D21" w14:textId="77777777" w:rsidR="003B0A73" w:rsidRPr="0092688C" w:rsidRDefault="003B0A73" w:rsidP="00BD6C18">
            <w:pPr>
              <w:spacing w:before="120" w:after="120"/>
              <w:ind w:left="0"/>
              <w:jc w:val="left"/>
              <w:rPr>
                <w:b/>
                <w:spacing w:val="0"/>
                <w:sz w:val="20"/>
              </w:rPr>
            </w:pPr>
            <w:r w:rsidRPr="0092688C">
              <w:rPr>
                <w:spacing w:val="0"/>
                <w:sz w:val="20"/>
              </w:rPr>
              <w:t>Contact person</w:t>
            </w:r>
          </w:p>
        </w:tc>
        <w:tc>
          <w:tcPr>
            <w:tcW w:w="3956" w:type="pct"/>
            <w:gridSpan w:val="12"/>
            <w:tcBorders>
              <w:top w:val="single" w:sz="4" w:space="0" w:color="auto"/>
              <w:left w:val="single" w:sz="4" w:space="0" w:color="auto"/>
              <w:bottom w:val="single" w:sz="4" w:space="0" w:color="auto"/>
              <w:right w:val="single" w:sz="4" w:space="0" w:color="auto"/>
            </w:tcBorders>
          </w:tcPr>
          <w:p w14:paraId="1F80B104" w14:textId="77777777" w:rsidR="003B0A73" w:rsidRPr="0092688C" w:rsidRDefault="003B0A73" w:rsidP="003B0A73">
            <w:pPr>
              <w:rPr>
                <w:spacing w:val="0"/>
              </w:rPr>
            </w:pPr>
          </w:p>
        </w:tc>
      </w:tr>
      <w:tr w:rsidR="003B0A73" w:rsidRPr="0092688C" w14:paraId="70C235D4"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35CE8A98" w14:textId="77777777" w:rsidR="003B0A73" w:rsidRPr="0092688C" w:rsidRDefault="003B0A73" w:rsidP="00BD6C18">
            <w:pPr>
              <w:spacing w:before="120" w:after="120"/>
              <w:ind w:left="0"/>
              <w:jc w:val="left"/>
              <w:rPr>
                <w:b/>
                <w:spacing w:val="0"/>
                <w:sz w:val="20"/>
              </w:rPr>
            </w:pPr>
            <w:r w:rsidRPr="0092688C">
              <w:rPr>
                <w:spacing w:val="0"/>
                <w:sz w:val="20"/>
              </w:rPr>
              <w:t>Telephone Number</w:t>
            </w:r>
          </w:p>
        </w:tc>
        <w:tc>
          <w:tcPr>
            <w:tcW w:w="3956" w:type="pct"/>
            <w:gridSpan w:val="12"/>
            <w:tcBorders>
              <w:top w:val="single" w:sz="4" w:space="0" w:color="auto"/>
              <w:left w:val="single" w:sz="4" w:space="0" w:color="auto"/>
              <w:bottom w:val="single" w:sz="4" w:space="0" w:color="auto"/>
              <w:right w:val="single" w:sz="4" w:space="0" w:color="auto"/>
            </w:tcBorders>
          </w:tcPr>
          <w:p w14:paraId="4FA7BB1D" w14:textId="77777777" w:rsidR="003B0A73" w:rsidRPr="0092688C" w:rsidRDefault="003B0A73" w:rsidP="003B0A73">
            <w:pPr>
              <w:rPr>
                <w:spacing w:val="0"/>
              </w:rPr>
            </w:pPr>
          </w:p>
        </w:tc>
      </w:tr>
      <w:tr w:rsidR="003B0A73" w:rsidRPr="0092688C" w14:paraId="3A8F49B4"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vAlign w:val="center"/>
            <w:hideMark/>
          </w:tcPr>
          <w:p w14:paraId="6597EE3D" w14:textId="77777777" w:rsidR="003B0A73" w:rsidRPr="0092688C" w:rsidRDefault="003B0A73" w:rsidP="00BD6C18">
            <w:pPr>
              <w:spacing w:before="120" w:after="120"/>
              <w:ind w:left="0"/>
              <w:jc w:val="left"/>
              <w:rPr>
                <w:b/>
                <w:spacing w:val="0"/>
                <w:sz w:val="20"/>
              </w:rPr>
            </w:pPr>
            <w:r w:rsidRPr="0092688C">
              <w:rPr>
                <w:spacing w:val="0"/>
                <w:sz w:val="20"/>
              </w:rPr>
              <w:t>E-mail address</w:t>
            </w:r>
          </w:p>
        </w:tc>
        <w:tc>
          <w:tcPr>
            <w:tcW w:w="3956" w:type="pct"/>
            <w:gridSpan w:val="12"/>
            <w:tcBorders>
              <w:top w:val="single" w:sz="4" w:space="0" w:color="auto"/>
              <w:left w:val="single" w:sz="4" w:space="0" w:color="auto"/>
              <w:bottom w:val="single" w:sz="4" w:space="0" w:color="auto"/>
              <w:right w:val="single" w:sz="4" w:space="0" w:color="auto"/>
            </w:tcBorders>
          </w:tcPr>
          <w:p w14:paraId="109B8D7A" w14:textId="77777777" w:rsidR="003B0A73" w:rsidRPr="0092688C" w:rsidRDefault="003B0A73" w:rsidP="003B0A73">
            <w:pPr>
              <w:rPr>
                <w:spacing w:val="0"/>
              </w:rPr>
            </w:pPr>
          </w:p>
        </w:tc>
      </w:tr>
      <w:tr w:rsidR="003B0A73" w:rsidRPr="0092688C" w14:paraId="08880C29"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hideMark/>
          </w:tcPr>
          <w:p w14:paraId="260B43B4" w14:textId="77777777" w:rsidR="003B0A73" w:rsidRPr="0092688C" w:rsidRDefault="003B0A73" w:rsidP="00BD6C18">
            <w:pPr>
              <w:spacing w:before="120" w:after="120"/>
              <w:ind w:left="0"/>
              <w:jc w:val="left"/>
              <w:rPr>
                <w:b/>
                <w:spacing w:val="0"/>
                <w:sz w:val="20"/>
              </w:rPr>
            </w:pPr>
            <w:r w:rsidRPr="0092688C">
              <w:rPr>
                <w:b/>
                <w:spacing w:val="0"/>
                <w:sz w:val="20"/>
              </w:rPr>
              <w:t>Installer</w:t>
            </w:r>
            <w:r w:rsidRPr="0092688C">
              <w:rPr>
                <w:spacing w:val="0"/>
                <w:sz w:val="20"/>
              </w:rPr>
              <w:t xml:space="preserve"> signature</w:t>
            </w:r>
          </w:p>
        </w:tc>
        <w:tc>
          <w:tcPr>
            <w:tcW w:w="3956" w:type="pct"/>
            <w:gridSpan w:val="12"/>
            <w:tcBorders>
              <w:top w:val="single" w:sz="4" w:space="0" w:color="auto"/>
              <w:left w:val="single" w:sz="4" w:space="0" w:color="auto"/>
              <w:bottom w:val="single" w:sz="4" w:space="0" w:color="auto"/>
              <w:right w:val="single" w:sz="4" w:space="0" w:color="auto"/>
            </w:tcBorders>
          </w:tcPr>
          <w:p w14:paraId="1931048B" w14:textId="77777777" w:rsidR="003B0A73" w:rsidRPr="0092688C" w:rsidRDefault="003B0A73" w:rsidP="003B0A73">
            <w:pPr>
              <w:rPr>
                <w:spacing w:val="0"/>
              </w:rPr>
            </w:pPr>
          </w:p>
        </w:tc>
      </w:tr>
      <w:tr w:rsidR="003B0A73" w:rsidRPr="0092688C" w14:paraId="54D090C3" w14:textId="77777777" w:rsidTr="004456FA">
        <w:trPr>
          <w:gridAfter w:val="1"/>
          <w:wAfter w:w="7" w:type="pct"/>
        </w:trPr>
        <w:tc>
          <w:tcPr>
            <w:tcW w:w="4993" w:type="pct"/>
            <w:gridSpan w:val="14"/>
            <w:tcBorders>
              <w:top w:val="single" w:sz="4" w:space="0" w:color="auto"/>
              <w:left w:val="single" w:sz="4" w:space="0" w:color="auto"/>
              <w:bottom w:val="single" w:sz="4" w:space="0" w:color="auto"/>
              <w:right w:val="single" w:sz="4" w:space="0" w:color="auto"/>
            </w:tcBorders>
            <w:shd w:val="pct20" w:color="auto" w:fill="auto"/>
            <w:hideMark/>
          </w:tcPr>
          <w:p w14:paraId="66473531" w14:textId="4DD2FC9B" w:rsidR="003B0A73" w:rsidRPr="0092688C" w:rsidRDefault="003B0A73" w:rsidP="00BD6C18">
            <w:pPr>
              <w:spacing w:before="120" w:after="120"/>
              <w:ind w:left="0"/>
              <w:jc w:val="left"/>
              <w:rPr>
                <w:b/>
                <w:spacing w:val="0"/>
                <w:sz w:val="20"/>
              </w:rPr>
            </w:pPr>
            <w:r w:rsidRPr="0092688C">
              <w:rPr>
                <w:b/>
                <w:spacing w:val="0"/>
                <w:sz w:val="20"/>
              </w:rPr>
              <w:t>Installation details</w:t>
            </w:r>
            <w:r w:rsidR="007273A6">
              <w:rPr>
                <w:b/>
                <w:spacing w:val="0"/>
                <w:sz w:val="20"/>
              </w:rPr>
              <w:t>:</w:t>
            </w:r>
          </w:p>
        </w:tc>
      </w:tr>
      <w:tr w:rsidR="003B0A73" w:rsidRPr="0092688C" w14:paraId="2BB414ED" w14:textId="77777777" w:rsidTr="004456FA">
        <w:trPr>
          <w:gridAfter w:val="1"/>
          <w:wAfter w:w="7" w:type="pct"/>
        </w:trPr>
        <w:tc>
          <w:tcPr>
            <w:tcW w:w="1037" w:type="pct"/>
            <w:gridSpan w:val="2"/>
            <w:tcBorders>
              <w:top w:val="single" w:sz="4" w:space="0" w:color="auto"/>
              <w:left w:val="single" w:sz="4" w:space="0" w:color="auto"/>
              <w:bottom w:val="single" w:sz="4" w:space="0" w:color="auto"/>
              <w:right w:val="single" w:sz="4" w:space="0" w:color="auto"/>
            </w:tcBorders>
          </w:tcPr>
          <w:p w14:paraId="604E5B42" w14:textId="77777777" w:rsidR="003B0A73" w:rsidRPr="0092688C" w:rsidRDefault="003B0A73" w:rsidP="00BD6C18">
            <w:pPr>
              <w:spacing w:before="120" w:after="120"/>
              <w:ind w:left="0"/>
              <w:jc w:val="left"/>
              <w:rPr>
                <w:spacing w:val="0"/>
                <w:sz w:val="20"/>
              </w:rPr>
            </w:pPr>
            <w:r w:rsidRPr="0092688C">
              <w:rPr>
                <w:spacing w:val="0"/>
                <w:sz w:val="20"/>
              </w:rPr>
              <w:t>Address</w:t>
            </w:r>
          </w:p>
          <w:p w14:paraId="390FEBB0" w14:textId="77777777" w:rsidR="003B0A73" w:rsidRPr="0092688C" w:rsidRDefault="003B0A73" w:rsidP="003B0A73">
            <w:pPr>
              <w:spacing w:before="120" w:after="120"/>
              <w:jc w:val="left"/>
              <w:rPr>
                <w:spacing w:val="0"/>
                <w:sz w:val="20"/>
              </w:rPr>
            </w:pPr>
          </w:p>
        </w:tc>
        <w:tc>
          <w:tcPr>
            <w:tcW w:w="3956" w:type="pct"/>
            <w:gridSpan w:val="12"/>
            <w:tcBorders>
              <w:top w:val="single" w:sz="4" w:space="0" w:color="auto"/>
              <w:left w:val="single" w:sz="4" w:space="0" w:color="auto"/>
              <w:bottom w:val="single" w:sz="4" w:space="0" w:color="auto"/>
              <w:right w:val="single" w:sz="4" w:space="0" w:color="auto"/>
            </w:tcBorders>
          </w:tcPr>
          <w:p w14:paraId="32D18A51" w14:textId="77777777" w:rsidR="003B0A73" w:rsidRPr="0092688C" w:rsidRDefault="003B0A73" w:rsidP="003B0A73">
            <w:pPr>
              <w:rPr>
                <w:spacing w:val="0"/>
                <w:sz w:val="20"/>
              </w:rPr>
            </w:pPr>
          </w:p>
        </w:tc>
      </w:tr>
      <w:tr w:rsidR="003B0A73" w:rsidRPr="0092688C" w14:paraId="1707BBF3"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tcPr>
          <w:p w14:paraId="36939739" w14:textId="77777777" w:rsidR="003B0A73" w:rsidRPr="0092688C" w:rsidRDefault="003B0A73" w:rsidP="00BD6C18">
            <w:pPr>
              <w:spacing w:before="120" w:after="120"/>
              <w:ind w:left="0"/>
              <w:jc w:val="left"/>
              <w:rPr>
                <w:spacing w:val="0"/>
                <w:sz w:val="20"/>
              </w:rPr>
            </w:pPr>
            <w:r w:rsidRPr="0092688C">
              <w:rPr>
                <w:spacing w:val="0"/>
                <w:sz w:val="20"/>
              </w:rPr>
              <w:t>Post code</w:t>
            </w:r>
          </w:p>
        </w:tc>
        <w:tc>
          <w:tcPr>
            <w:tcW w:w="3956" w:type="pct"/>
            <w:gridSpan w:val="12"/>
            <w:tcBorders>
              <w:top w:val="single" w:sz="4" w:space="0" w:color="auto"/>
              <w:left w:val="single" w:sz="4" w:space="0" w:color="auto"/>
              <w:bottom w:val="single" w:sz="4" w:space="0" w:color="auto"/>
              <w:right w:val="single" w:sz="4" w:space="0" w:color="auto"/>
            </w:tcBorders>
          </w:tcPr>
          <w:p w14:paraId="571D385A" w14:textId="77777777" w:rsidR="003B0A73" w:rsidRPr="0092688C" w:rsidRDefault="003B0A73" w:rsidP="003B0A73">
            <w:pPr>
              <w:rPr>
                <w:spacing w:val="0"/>
                <w:sz w:val="20"/>
              </w:rPr>
            </w:pPr>
          </w:p>
        </w:tc>
      </w:tr>
      <w:tr w:rsidR="003B0A73" w:rsidRPr="0092688C" w14:paraId="5EF5C092"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hideMark/>
          </w:tcPr>
          <w:p w14:paraId="1EC2184B" w14:textId="77777777" w:rsidR="003B0A73" w:rsidRPr="0092688C" w:rsidRDefault="003B0A73" w:rsidP="00BD6C18">
            <w:pPr>
              <w:spacing w:before="120" w:after="120"/>
              <w:ind w:left="0"/>
              <w:jc w:val="left"/>
              <w:rPr>
                <w:spacing w:val="0"/>
                <w:sz w:val="20"/>
              </w:rPr>
            </w:pPr>
            <w:r w:rsidRPr="0092688C">
              <w:rPr>
                <w:spacing w:val="0"/>
                <w:sz w:val="20"/>
              </w:rPr>
              <w:t xml:space="preserve">Location within </w:t>
            </w:r>
            <w:r w:rsidRPr="0092688C">
              <w:rPr>
                <w:rFonts w:ascii="Arial Bold" w:hAnsi="Arial Bold"/>
                <w:b/>
                <w:bCs/>
                <w:spacing w:val="0"/>
                <w:sz w:val="20"/>
              </w:rPr>
              <w:t>Generator</w:t>
            </w:r>
            <w:r w:rsidRPr="0092688C">
              <w:rPr>
                <w:b/>
                <w:spacing w:val="0"/>
                <w:sz w:val="20"/>
              </w:rPr>
              <w:t>’s</w:t>
            </w:r>
            <w:r w:rsidRPr="0092688C">
              <w:rPr>
                <w:spacing w:val="0"/>
                <w:sz w:val="20"/>
              </w:rPr>
              <w:t xml:space="preserve"> </w:t>
            </w:r>
            <w:r w:rsidRPr="0092688C">
              <w:rPr>
                <w:b/>
                <w:spacing w:val="0"/>
                <w:sz w:val="20"/>
              </w:rPr>
              <w:t>Installation</w:t>
            </w:r>
          </w:p>
        </w:tc>
        <w:tc>
          <w:tcPr>
            <w:tcW w:w="3956" w:type="pct"/>
            <w:gridSpan w:val="12"/>
            <w:tcBorders>
              <w:top w:val="single" w:sz="4" w:space="0" w:color="auto"/>
              <w:left w:val="single" w:sz="4" w:space="0" w:color="auto"/>
              <w:bottom w:val="single" w:sz="4" w:space="0" w:color="auto"/>
              <w:right w:val="single" w:sz="4" w:space="0" w:color="auto"/>
            </w:tcBorders>
          </w:tcPr>
          <w:p w14:paraId="172AC5DF" w14:textId="77777777" w:rsidR="003B0A73" w:rsidRPr="0092688C" w:rsidRDefault="003B0A73" w:rsidP="003B0A73">
            <w:pPr>
              <w:rPr>
                <w:spacing w:val="0"/>
                <w:sz w:val="20"/>
              </w:rPr>
            </w:pPr>
          </w:p>
        </w:tc>
      </w:tr>
      <w:tr w:rsidR="003B0A73" w:rsidRPr="0092688C" w14:paraId="1211BF47" w14:textId="77777777" w:rsidTr="004456FA">
        <w:trPr>
          <w:gridAfter w:val="1"/>
          <w:wAfter w:w="7" w:type="pct"/>
          <w:trHeight w:val="340"/>
        </w:trPr>
        <w:tc>
          <w:tcPr>
            <w:tcW w:w="1037" w:type="pct"/>
            <w:gridSpan w:val="2"/>
            <w:tcBorders>
              <w:top w:val="single" w:sz="4" w:space="0" w:color="auto"/>
              <w:left w:val="single" w:sz="4" w:space="0" w:color="auto"/>
              <w:bottom w:val="single" w:sz="4" w:space="0" w:color="auto"/>
              <w:right w:val="single" w:sz="4" w:space="0" w:color="auto"/>
            </w:tcBorders>
            <w:hideMark/>
          </w:tcPr>
          <w:p w14:paraId="14E98299" w14:textId="77777777" w:rsidR="003B0A73" w:rsidRPr="0092688C" w:rsidRDefault="003B0A73" w:rsidP="00BD6C18">
            <w:pPr>
              <w:spacing w:before="120" w:after="120"/>
              <w:ind w:left="0"/>
              <w:jc w:val="left"/>
              <w:rPr>
                <w:spacing w:val="0"/>
                <w:sz w:val="20"/>
              </w:rPr>
            </w:pPr>
            <w:r w:rsidRPr="0092688C">
              <w:rPr>
                <w:spacing w:val="0"/>
                <w:sz w:val="20"/>
              </w:rPr>
              <w:t>Location of Lockable Isolation Switch</w:t>
            </w:r>
          </w:p>
        </w:tc>
        <w:tc>
          <w:tcPr>
            <w:tcW w:w="3956" w:type="pct"/>
            <w:gridSpan w:val="12"/>
            <w:tcBorders>
              <w:top w:val="single" w:sz="4" w:space="0" w:color="auto"/>
              <w:left w:val="single" w:sz="4" w:space="0" w:color="auto"/>
              <w:bottom w:val="single" w:sz="4" w:space="0" w:color="auto"/>
              <w:right w:val="single" w:sz="4" w:space="0" w:color="auto"/>
            </w:tcBorders>
          </w:tcPr>
          <w:p w14:paraId="5D43EE17" w14:textId="77777777" w:rsidR="003B0A73" w:rsidRPr="0092688C" w:rsidRDefault="003B0A73" w:rsidP="003B0A73">
            <w:pPr>
              <w:rPr>
                <w:spacing w:val="0"/>
                <w:sz w:val="20"/>
              </w:rPr>
            </w:pPr>
          </w:p>
        </w:tc>
      </w:tr>
      <w:tr w:rsidR="003B0A73" w:rsidRPr="0092688C" w14:paraId="32B8CE66" w14:textId="77777777" w:rsidTr="004456FA">
        <w:trPr>
          <w:gridAfter w:val="1"/>
          <w:wAfter w:w="7" w:type="pct"/>
          <w:trHeight w:val="340"/>
        </w:trPr>
        <w:tc>
          <w:tcPr>
            <w:tcW w:w="4993" w:type="pct"/>
            <w:gridSpan w:val="14"/>
            <w:tcBorders>
              <w:top w:val="single" w:sz="4" w:space="0" w:color="auto"/>
              <w:left w:val="single" w:sz="4" w:space="0" w:color="auto"/>
              <w:bottom w:val="single" w:sz="4" w:space="0" w:color="auto"/>
              <w:right w:val="single" w:sz="4" w:space="0" w:color="auto"/>
            </w:tcBorders>
            <w:shd w:val="pct20" w:color="auto" w:fill="auto"/>
            <w:hideMark/>
          </w:tcPr>
          <w:p w14:paraId="4DE3AEE1" w14:textId="365A5719" w:rsidR="003B0A73" w:rsidRPr="0092688C" w:rsidRDefault="003B0A73" w:rsidP="00BD6C18">
            <w:pPr>
              <w:spacing w:before="120" w:after="120"/>
              <w:ind w:left="0"/>
              <w:rPr>
                <w:spacing w:val="0"/>
              </w:rPr>
            </w:pPr>
            <w:r w:rsidRPr="0092688C">
              <w:rPr>
                <w:b/>
                <w:spacing w:val="0"/>
                <w:sz w:val="20"/>
              </w:rPr>
              <w:t>Summary details of Power Generating Module</w:t>
            </w:r>
            <w:r w:rsidRPr="0092688C">
              <w:rPr>
                <w:spacing w:val="0"/>
                <w:sz w:val="20"/>
              </w:rPr>
              <w:t>s</w:t>
            </w:r>
            <w:r w:rsidRPr="0092688C">
              <w:rPr>
                <w:b/>
                <w:spacing w:val="0"/>
                <w:sz w:val="20"/>
              </w:rPr>
              <w:t xml:space="preserve"> - </w:t>
            </w:r>
            <w:r w:rsidRPr="0092688C">
              <w:rPr>
                <w:spacing w:val="0"/>
                <w:sz w:val="20"/>
              </w:rPr>
              <w:t xml:space="preserve">where multiple </w:t>
            </w:r>
            <w:r w:rsidRPr="0092688C">
              <w:rPr>
                <w:b/>
                <w:spacing w:val="0"/>
                <w:sz w:val="20"/>
              </w:rPr>
              <w:t>Power Generating Module</w:t>
            </w:r>
            <w:r w:rsidRPr="0092688C">
              <w:rPr>
                <w:spacing w:val="0"/>
                <w:sz w:val="20"/>
              </w:rPr>
              <w:t xml:space="preserve">s will exist within one </w:t>
            </w:r>
            <w:r w:rsidRPr="0092688C">
              <w:rPr>
                <w:b/>
                <w:spacing w:val="0"/>
                <w:sz w:val="20"/>
                <w:szCs w:val="24"/>
              </w:rPr>
              <w:t>Generator’s Installation</w:t>
            </w:r>
          </w:p>
        </w:tc>
      </w:tr>
      <w:tr w:rsidR="0052451B" w:rsidRPr="0092688C" w14:paraId="224B13C2" w14:textId="77777777" w:rsidTr="004456FA">
        <w:trPr>
          <w:gridAfter w:val="1"/>
          <w:wAfter w:w="7" w:type="pct"/>
          <w:trHeight w:val="345"/>
        </w:trPr>
        <w:tc>
          <w:tcPr>
            <w:tcW w:w="856" w:type="pct"/>
            <w:vMerge w:val="restart"/>
            <w:tcBorders>
              <w:top w:val="single" w:sz="4" w:space="0" w:color="auto"/>
              <w:left w:val="single" w:sz="4" w:space="0" w:color="auto"/>
              <w:bottom w:val="single" w:sz="4" w:space="0" w:color="auto"/>
              <w:right w:val="single" w:sz="4" w:space="0" w:color="auto"/>
            </w:tcBorders>
            <w:vAlign w:val="bottom"/>
            <w:hideMark/>
          </w:tcPr>
          <w:p w14:paraId="76D2DEAA" w14:textId="197DD7F2" w:rsidR="003B0A73" w:rsidRPr="0092688C" w:rsidRDefault="003B0A73" w:rsidP="0052451B">
            <w:pPr>
              <w:spacing w:after="120"/>
              <w:ind w:left="0"/>
              <w:jc w:val="left"/>
              <w:rPr>
                <w:rFonts w:ascii="Calibri" w:hAnsi="Calibri"/>
                <w:spacing w:val="0"/>
                <w:sz w:val="18"/>
                <w:szCs w:val="18"/>
              </w:rPr>
            </w:pPr>
            <w:r w:rsidRPr="0092688C">
              <w:rPr>
                <w:b/>
                <w:spacing w:val="0"/>
                <w:sz w:val="18"/>
                <w:szCs w:val="18"/>
              </w:rPr>
              <w:t>Manufacturer</w:t>
            </w:r>
            <w:r w:rsidRPr="0092688C">
              <w:rPr>
                <w:spacing w:val="0"/>
                <w:sz w:val="18"/>
                <w:szCs w:val="18"/>
              </w:rPr>
              <w:t xml:space="preserve"> / Reference</w:t>
            </w:r>
          </w:p>
        </w:tc>
        <w:tc>
          <w:tcPr>
            <w:tcW w:w="703" w:type="pct"/>
            <w:gridSpan w:val="2"/>
            <w:vMerge w:val="restart"/>
            <w:tcBorders>
              <w:top w:val="single" w:sz="4" w:space="0" w:color="auto"/>
              <w:left w:val="single" w:sz="4" w:space="0" w:color="auto"/>
              <w:bottom w:val="single" w:sz="4" w:space="0" w:color="auto"/>
              <w:right w:val="single" w:sz="4" w:space="0" w:color="auto"/>
            </w:tcBorders>
            <w:vAlign w:val="bottom"/>
            <w:hideMark/>
          </w:tcPr>
          <w:p w14:paraId="12B52821" w14:textId="77777777" w:rsidR="003B0A73" w:rsidRPr="0092688C" w:rsidRDefault="003B0A73" w:rsidP="0052451B">
            <w:pPr>
              <w:spacing w:after="120"/>
              <w:ind w:left="0"/>
              <w:jc w:val="left"/>
              <w:rPr>
                <w:spacing w:val="0"/>
                <w:sz w:val="18"/>
                <w:szCs w:val="18"/>
              </w:rPr>
            </w:pPr>
            <w:r w:rsidRPr="0092688C">
              <w:rPr>
                <w:spacing w:val="0"/>
                <w:sz w:val="18"/>
                <w:szCs w:val="18"/>
              </w:rPr>
              <w:t>Date of Installation</w:t>
            </w:r>
          </w:p>
        </w:tc>
        <w:tc>
          <w:tcPr>
            <w:tcW w:w="703" w:type="pct"/>
            <w:vMerge w:val="restart"/>
            <w:tcBorders>
              <w:top w:val="single" w:sz="4" w:space="0" w:color="auto"/>
              <w:left w:val="single" w:sz="4" w:space="0" w:color="auto"/>
              <w:bottom w:val="single" w:sz="4" w:space="0" w:color="auto"/>
              <w:right w:val="single" w:sz="4" w:space="0" w:color="auto"/>
            </w:tcBorders>
            <w:vAlign w:val="bottom"/>
            <w:hideMark/>
          </w:tcPr>
          <w:p w14:paraId="4AD143F1" w14:textId="77777777" w:rsidR="003B0A73" w:rsidRPr="0092688C" w:rsidRDefault="003B0A73" w:rsidP="0052451B">
            <w:pPr>
              <w:spacing w:after="120"/>
              <w:ind w:left="0"/>
              <w:jc w:val="left"/>
              <w:rPr>
                <w:spacing w:val="0"/>
                <w:sz w:val="18"/>
                <w:szCs w:val="18"/>
              </w:rPr>
            </w:pPr>
            <w:r w:rsidRPr="0092688C">
              <w:rPr>
                <w:spacing w:val="0"/>
                <w:sz w:val="18"/>
                <w:szCs w:val="18"/>
              </w:rPr>
              <w:t>Technology Type</w:t>
            </w:r>
          </w:p>
        </w:tc>
        <w:tc>
          <w:tcPr>
            <w:tcW w:w="859" w:type="pct"/>
            <w:gridSpan w:val="2"/>
            <w:vMerge w:val="restart"/>
            <w:tcBorders>
              <w:top w:val="single" w:sz="4" w:space="0" w:color="auto"/>
              <w:left w:val="single" w:sz="4" w:space="0" w:color="auto"/>
              <w:bottom w:val="single" w:sz="4" w:space="0" w:color="auto"/>
              <w:right w:val="single" w:sz="4" w:space="0" w:color="auto"/>
            </w:tcBorders>
            <w:vAlign w:val="bottom"/>
            <w:hideMark/>
          </w:tcPr>
          <w:p w14:paraId="5928591A" w14:textId="42CC1A98" w:rsidR="003B0A73" w:rsidRPr="0092688C" w:rsidRDefault="003B0A73" w:rsidP="0052451B">
            <w:pPr>
              <w:spacing w:before="120" w:after="120"/>
              <w:ind w:left="0"/>
              <w:jc w:val="left"/>
              <w:rPr>
                <w:spacing w:val="0"/>
                <w:sz w:val="18"/>
                <w:szCs w:val="18"/>
              </w:rPr>
            </w:pPr>
            <w:r w:rsidRPr="0092688C">
              <w:rPr>
                <w:b/>
                <w:spacing w:val="0"/>
                <w:sz w:val="18"/>
                <w:szCs w:val="18"/>
              </w:rPr>
              <w:t>Manufacturer</w:t>
            </w:r>
            <w:r w:rsidRPr="0092688C">
              <w:rPr>
                <w:spacing w:val="0"/>
                <w:sz w:val="18"/>
                <w:szCs w:val="18"/>
              </w:rPr>
              <w:t>s</w:t>
            </w:r>
            <w:r w:rsidRPr="0092688C">
              <w:rPr>
                <w:b/>
                <w:spacing w:val="0"/>
                <w:sz w:val="18"/>
                <w:szCs w:val="18"/>
              </w:rPr>
              <w:t xml:space="preserve"> </w:t>
            </w:r>
            <w:r w:rsidRPr="0092688C">
              <w:rPr>
                <w:spacing w:val="0"/>
                <w:sz w:val="18"/>
                <w:szCs w:val="18"/>
              </w:rPr>
              <w:t>Ref No. (</w:t>
            </w:r>
            <w:r w:rsidR="00471A7A">
              <w:rPr>
                <w:spacing w:val="0"/>
                <w:sz w:val="20"/>
                <w:szCs w:val="24"/>
              </w:rPr>
              <w:t>system reference</w:t>
            </w:r>
            <w:r w:rsidRPr="0092688C">
              <w:rPr>
                <w:spacing w:val="0"/>
                <w:sz w:val="18"/>
                <w:szCs w:val="18"/>
              </w:rPr>
              <w:t>) or Reference to Form A2-1/2/3 or combination of above as applicable</w:t>
            </w:r>
          </w:p>
        </w:tc>
        <w:tc>
          <w:tcPr>
            <w:tcW w:w="1872" w:type="pct"/>
            <w:gridSpan w:val="8"/>
            <w:tcBorders>
              <w:top w:val="single" w:sz="4" w:space="0" w:color="auto"/>
              <w:left w:val="single" w:sz="4" w:space="0" w:color="auto"/>
              <w:bottom w:val="single" w:sz="4" w:space="0" w:color="auto"/>
              <w:right w:val="single" w:sz="4" w:space="0" w:color="auto"/>
            </w:tcBorders>
            <w:hideMark/>
          </w:tcPr>
          <w:p w14:paraId="7BEF3181" w14:textId="77777777" w:rsidR="003B0A73" w:rsidRPr="0092688C" w:rsidRDefault="003B0A73" w:rsidP="00BD6C18">
            <w:pPr>
              <w:spacing w:before="120" w:after="120"/>
              <w:ind w:left="0"/>
              <w:jc w:val="left"/>
              <w:rPr>
                <w:spacing w:val="0"/>
                <w:sz w:val="18"/>
                <w:szCs w:val="18"/>
              </w:rPr>
            </w:pPr>
            <w:r w:rsidRPr="0092688C">
              <w:rPr>
                <w:b/>
                <w:spacing w:val="0"/>
                <w:sz w:val="18"/>
                <w:szCs w:val="18"/>
              </w:rPr>
              <w:t xml:space="preserve">Power Generating Module Registered Capacity </w:t>
            </w:r>
            <w:r w:rsidRPr="0092688C">
              <w:rPr>
                <w:spacing w:val="0"/>
                <w:sz w:val="18"/>
                <w:szCs w:val="18"/>
              </w:rPr>
              <w:t>in kW</w:t>
            </w:r>
          </w:p>
        </w:tc>
      </w:tr>
      <w:tr w:rsidR="0052451B" w:rsidRPr="0092688C" w14:paraId="1DA315CF" w14:textId="77777777" w:rsidTr="004456FA">
        <w:trPr>
          <w:gridAfter w:val="1"/>
          <w:wAfter w:w="7" w:type="pct"/>
          <w:trHeight w:val="345"/>
        </w:trPr>
        <w:tc>
          <w:tcPr>
            <w:tcW w:w="856" w:type="pct"/>
            <w:vMerge/>
            <w:tcBorders>
              <w:top w:val="single" w:sz="4" w:space="0" w:color="auto"/>
              <w:left w:val="single" w:sz="4" w:space="0" w:color="auto"/>
              <w:bottom w:val="single" w:sz="4" w:space="0" w:color="auto"/>
              <w:right w:val="single" w:sz="4" w:space="0" w:color="auto"/>
            </w:tcBorders>
          </w:tcPr>
          <w:p w14:paraId="3541B08D" w14:textId="77777777" w:rsidR="003B0A73" w:rsidRPr="0092688C" w:rsidRDefault="003B0A73" w:rsidP="003B0A73">
            <w:pPr>
              <w:rPr>
                <w:spacing w:val="0"/>
                <w:sz w:val="18"/>
                <w:szCs w:val="18"/>
              </w:rPr>
            </w:pPr>
          </w:p>
        </w:tc>
        <w:tc>
          <w:tcPr>
            <w:tcW w:w="703" w:type="pct"/>
            <w:gridSpan w:val="2"/>
            <w:vMerge/>
            <w:tcBorders>
              <w:top w:val="single" w:sz="4" w:space="0" w:color="auto"/>
              <w:left w:val="single" w:sz="4" w:space="0" w:color="auto"/>
              <w:bottom w:val="single" w:sz="4" w:space="0" w:color="auto"/>
              <w:right w:val="single" w:sz="4" w:space="0" w:color="auto"/>
            </w:tcBorders>
            <w:vAlign w:val="center"/>
            <w:hideMark/>
          </w:tcPr>
          <w:p w14:paraId="341ED81B" w14:textId="77777777" w:rsidR="003B0A73" w:rsidRPr="0092688C" w:rsidRDefault="003B0A73" w:rsidP="003B0A73">
            <w:pPr>
              <w:rPr>
                <w:spacing w:val="0"/>
                <w:sz w:val="18"/>
                <w:szCs w:val="18"/>
              </w:rPr>
            </w:pPr>
          </w:p>
        </w:tc>
        <w:tc>
          <w:tcPr>
            <w:tcW w:w="703" w:type="pct"/>
            <w:vMerge/>
            <w:tcBorders>
              <w:top w:val="single" w:sz="4" w:space="0" w:color="auto"/>
              <w:left w:val="single" w:sz="4" w:space="0" w:color="auto"/>
              <w:bottom w:val="single" w:sz="4" w:space="0" w:color="auto"/>
              <w:right w:val="single" w:sz="4" w:space="0" w:color="auto"/>
            </w:tcBorders>
            <w:vAlign w:val="center"/>
            <w:hideMark/>
          </w:tcPr>
          <w:p w14:paraId="1E555735" w14:textId="77777777" w:rsidR="003B0A73" w:rsidRPr="0092688C" w:rsidRDefault="003B0A73" w:rsidP="003B0A73">
            <w:pPr>
              <w:rPr>
                <w:spacing w:val="0"/>
                <w:sz w:val="18"/>
                <w:szCs w:val="18"/>
              </w:rPr>
            </w:pPr>
          </w:p>
        </w:tc>
        <w:tc>
          <w:tcPr>
            <w:tcW w:w="859" w:type="pct"/>
            <w:gridSpan w:val="2"/>
            <w:vMerge/>
            <w:tcBorders>
              <w:top w:val="single" w:sz="4" w:space="0" w:color="auto"/>
              <w:left w:val="single" w:sz="4" w:space="0" w:color="auto"/>
              <w:bottom w:val="single" w:sz="4" w:space="0" w:color="auto"/>
              <w:right w:val="single" w:sz="4" w:space="0" w:color="auto"/>
            </w:tcBorders>
            <w:vAlign w:val="center"/>
            <w:hideMark/>
          </w:tcPr>
          <w:p w14:paraId="4AFF4619" w14:textId="77777777" w:rsidR="003B0A73" w:rsidRPr="0092688C" w:rsidRDefault="003B0A73" w:rsidP="003B0A73">
            <w:pPr>
              <w:rPr>
                <w:spacing w:val="0"/>
                <w:sz w:val="18"/>
                <w:szCs w:val="18"/>
              </w:rPr>
            </w:pPr>
          </w:p>
        </w:tc>
        <w:tc>
          <w:tcPr>
            <w:tcW w:w="468" w:type="pct"/>
            <w:gridSpan w:val="2"/>
            <w:vMerge w:val="restart"/>
            <w:tcBorders>
              <w:top w:val="single" w:sz="4" w:space="0" w:color="auto"/>
              <w:left w:val="single" w:sz="4" w:space="0" w:color="auto"/>
              <w:bottom w:val="single" w:sz="4" w:space="0" w:color="auto"/>
              <w:right w:val="single" w:sz="4" w:space="0" w:color="auto"/>
            </w:tcBorders>
            <w:hideMark/>
          </w:tcPr>
          <w:p w14:paraId="3E310F9D" w14:textId="77777777" w:rsidR="003B0A73" w:rsidRPr="0092688C" w:rsidRDefault="003B0A73" w:rsidP="0052451B">
            <w:pPr>
              <w:spacing w:before="120"/>
              <w:ind w:left="0"/>
              <w:rPr>
                <w:spacing w:val="0"/>
                <w:sz w:val="18"/>
                <w:szCs w:val="18"/>
              </w:rPr>
            </w:pPr>
            <w:r w:rsidRPr="0092688C">
              <w:rPr>
                <w:spacing w:val="0"/>
                <w:sz w:val="18"/>
                <w:szCs w:val="18"/>
              </w:rPr>
              <w:t>3-Phase Units</w:t>
            </w:r>
          </w:p>
        </w:tc>
        <w:tc>
          <w:tcPr>
            <w:tcW w:w="814" w:type="pct"/>
            <w:gridSpan w:val="5"/>
            <w:tcBorders>
              <w:top w:val="single" w:sz="4" w:space="0" w:color="auto"/>
              <w:left w:val="single" w:sz="4" w:space="0" w:color="auto"/>
              <w:bottom w:val="single" w:sz="4" w:space="0" w:color="auto"/>
              <w:right w:val="single" w:sz="4" w:space="0" w:color="auto"/>
            </w:tcBorders>
            <w:hideMark/>
          </w:tcPr>
          <w:p w14:paraId="7B30CE67" w14:textId="77777777" w:rsidR="003B0A73" w:rsidRPr="0092688C" w:rsidRDefault="003B0A73" w:rsidP="00BD6C18">
            <w:pPr>
              <w:spacing w:before="120" w:after="120"/>
              <w:ind w:left="0"/>
              <w:jc w:val="left"/>
              <w:rPr>
                <w:spacing w:val="0"/>
                <w:sz w:val="18"/>
                <w:szCs w:val="18"/>
              </w:rPr>
            </w:pPr>
            <w:r w:rsidRPr="0092688C">
              <w:rPr>
                <w:spacing w:val="0"/>
                <w:sz w:val="18"/>
                <w:szCs w:val="18"/>
              </w:rPr>
              <w:t>Single Phase Units</w:t>
            </w:r>
          </w:p>
        </w:tc>
        <w:tc>
          <w:tcPr>
            <w:tcW w:w="589" w:type="pct"/>
            <w:vMerge w:val="restart"/>
            <w:tcBorders>
              <w:top w:val="single" w:sz="4" w:space="0" w:color="auto"/>
              <w:left w:val="single" w:sz="4" w:space="0" w:color="auto"/>
              <w:bottom w:val="single" w:sz="4" w:space="0" w:color="auto"/>
              <w:right w:val="single" w:sz="4" w:space="0" w:color="auto"/>
            </w:tcBorders>
            <w:hideMark/>
          </w:tcPr>
          <w:p w14:paraId="1A6B337E" w14:textId="77777777" w:rsidR="003B0A73" w:rsidRPr="0092688C" w:rsidRDefault="003B0A73" w:rsidP="0052451B">
            <w:pPr>
              <w:spacing w:before="120"/>
              <w:ind w:left="0"/>
              <w:rPr>
                <w:b/>
                <w:spacing w:val="0"/>
                <w:sz w:val="18"/>
                <w:szCs w:val="18"/>
              </w:rPr>
            </w:pPr>
            <w:r w:rsidRPr="0092688C">
              <w:rPr>
                <w:b/>
                <w:spacing w:val="0"/>
                <w:sz w:val="18"/>
                <w:szCs w:val="18"/>
              </w:rPr>
              <w:t>Power Factor</w:t>
            </w:r>
          </w:p>
        </w:tc>
      </w:tr>
      <w:tr w:rsidR="0052451B" w:rsidRPr="0092688C" w14:paraId="0FA78E58" w14:textId="77777777" w:rsidTr="004456FA">
        <w:trPr>
          <w:gridAfter w:val="1"/>
          <w:wAfter w:w="7" w:type="pct"/>
        </w:trPr>
        <w:tc>
          <w:tcPr>
            <w:tcW w:w="856" w:type="pct"/>
            <w:vMerge/>
            <w:tcBorders>
              <w:top w:val="single" w:sz="4" w:space="0" w:color="auto"/>
              <w:left w:val="single" w:sz="4" w:space="0" w:color="auto"/>
              <w:bottom w:val="single" w:sz="4" w:space="0" w:color="auto"/>
              <w:right w:val="single" w:sz="4" w:space="0" w:color="auto"/>
            </w:tcBorders>
          </w:tcPr>
          <w:p w14:paraId="1488600C" w14:textId="77777777" w:rsidR="003B0A73" w:rsidRPr="0092688C" w:rsidRDefault="003B0A73" w:rsidP="003B0A73">
            <w:pPr>
              <w:pStyle w:val="NoSpacing"/>
              <w:jc w:val="center"/>
              <w:rPr>
                <w:spacing w:val="0"/>
                <w:sz w:val="18"/>
                <w:lang w:val="de-DE"/>
              </w:rPr>
            </w:pPr>
          </w:p>
        </w:tc>
        <w:tc>
          <w:tcPr>
            <w:tcW w:w="703" w:type="pct"/>
            <w:gridSpan w:val="2"/>
            <w:vMerge/>
            <w:tcBorders>
              <w:top w:val="single" w:sz="4" w:space="0" w:color="auto"/>
              <w:left w:val="single" w:sz="4" w:space="0" w:color="auto"/>
              <w:bottom w:val="single" w:sz="4" w:space="0" w:color="auto"/>
              <w:right w:val="single" w:sz="4" w:space="0" w:color="auto"/>
            </w:tcBorders>
            <w:vAlign w:val="center"/>
            <w:hideMark/>
          </w:tcPr>
          <w:p w14:paraId="4ED96887" w14:textId="77777777" w:rsidR="003B0A73" w:rsidRPr="0092688C" w:rsidRDefault="003B0A73" w:rsidP="003B0A73">
            <w:pPr>
              <w:rPr>
                <w:spacing w:val="0"/>
                <w:sz w:val="18"/>
              </w:rPr>
            </w:pPr>
          </w:p>
        </w:tc>
        <w:tc>
          <w:tcPr>
            <w:tcW w:w="703" w:type="pct"/>
            <w:vMerge/>
            <w:tcBorders>
              <w:top w:val="single" w:sz="4" w:space="0" w:color="auto"/>
              <w:left w:val="single" w:sz="4" w:space="0" w:color="auto"/>
              <w:bottom w:val="single" w:sz="4" w:space="0" w:color="auto"/>
              <w:right w:val="single" w:sz="4" w:space="0" w:color="auto"/>
            </w:tcBorders>
            <w:vAlign w:val="center"/>
            <w:hideMark/>
          </w:tcPr>
          <w:p w14:paraId="058BD76B" w14:textId="77777777" w:rsidR="003B0A73" w:rsidRPr="0092688C" w:rsidRDefault="003B0A73" w:rsidP="003B0A73">
            <w:pPr>
              <w:rPr>
                <w:spacing w:val="0"/>
                <w:sz w:val="18"/>
              </w:rPr>
            </w:pPr>
          </w:p>
        </w:tc>
        <w:tc>
          <w:tcPr>
            <w:tcW w:w="859" w:type="pct"/>
            <w:gridSpan w:val="2"/>
            <w:vMerge/>
            <w:tcBorders>
              <w:top w:val="single" w:sz="4" w:space="0" w:color="auto"/>
              <w:left w:val="single" w:sz="4" w:space="0" w:color="auto"/>
              <w:bottom w:val="single" w:sz="4" w:space="0" w:color="auto"/>
              <w:right w:val="single" w:sz="4" w:space="0" w:color="auto"/>
            </w:tcBorders>
            <w:vAlign w:val="center"/>
            <w:hideMark/>
          </w:tcPr>
          <w:p w14:paraId="60D3C536" w14:textId="77777777" w:rsidR="003B0A73" w:rsidRPr="0092688C" w:rsidRDefault="003B0A73" w:rsidP="003B0A73">
            <w:pPr>
              <w:rPr>
                <w:spacing w:val="0"/>
                <w:sz w:val="18"/>
              </w:rPr>
            </w:pPr>
          </w:p>
        </w:tc>
        <w:tc>
          <w:tcPr>
            <w:tcW w:w="468" w:type="pct"/>
            <w:gridSpan w:val="2"/>
            <w:vMerge/>
            <w:tcBorders>
              <w:top w:val="single" w:sz="4" w:space="0" w:color="auto"/>
              <w:left w:val="single" w:sz="4" w:space="0" w:color="auto"/>
              <w:bottom w:val="single" w:sz="4" w:space="0" w:color="auto"/>
              <w:right w:val="single" w:sz="4" w:space="0" w:color="auto"/>
            </w:tcBorders>
            <w:vAlign w:val="center"/>
            <w:hideMark/>
          </w:tcPr>
          <w:p w14:paraId="3741A24D" w14:textId="77777777" w:rsidR="003B0A73" w:rsidRPr="0092688C" w:rsidRDefault="003B0A73" w:rsidP="003B0A73">
            <w:pPr>
              <w:rPr>
                <w:spacing w:val="0"/>
                <w:sz w:val="18"/>
              </w:rPr>
            </w:pPr>
          </w:p>
        </w:tc>
        <w:tc>
          <w:tcPr>
            <w:tcW w:w="292" w:type="pct"/>
            <w:gridSpan w:val="3"/>
            <w:tcBorders>
              <w:top w:val="single" w:sz="4" w:space="0" w:color="auto"/>
              <w:left w:val="single" w:sz="4" w:space="0" w:color="auto"/>
              <w:bottom w:val="single" w:sz="4" w:space="0" w:color="auto"/>
              <w:right w:val="single" w:sz="4" w:space="0" w:color="auto"/>
            </w:tcBorders>
            <w:hideMark/>
          </w:tcPr>
          <w:p w14:paraId="6BFC3D36" w14:textId="77777777" w:rsidR="003B0A73" w:rsidRPr="0092688C" w:rsidRDefault="003B0A73" w:rsidP="003B0A73">
            <w:pPr>
              <w:pStyle w:val="NoSpacing"/>
              <w:spacing w:before="120"/>
              <w:jc w:val="center"/>
              <w:rPr>
                <w:spacing w:val="0"/>
                <w:sz w:val="18"/>
              </w:rPr>
            </w:pPr>
            <w:r w:rsidRPr="0092688C">
              <w:rPr>
                <w:spacing w:val="0"/>
                <w:sz w:val="18"/>
              </w:rPr>
              <w:t>PH1</w:t>
            </w:r>
          </w:p>
        </w:tc>
        <w:tc>
          <w:tcPr>
            <w:tcW w:w="261" w:type="pct"/>
            <w:tcBorders>
              <w:top w:val="single" w:sz="4" w:space="0" w:color="auto"/>
              <w:left w:val="single" w:sz="4" w:space="0" w:color="auto"/>
              <w:bottom w:val="single" w:sz="4" w:space="0" w:color="auto"/>
              <w:right w:val="single" w:sz="4" w:space="0" w:color="auto"/>
            </w:tcBorders>
            <w:hideMark/>
          </w:tcPr>
          <w:p w14:paraId="46C52745" w14:textId="77777777" w:rsidR="003B0A73" w:rsidRPr="0092688C" w:rsidRDefault="003B0A73" w:rsidP="003B0A73">
            <w:pPr>
              <w:pStyle w:val="NoSpacing"/>
              <w:spacing w:before="120"/>
              <w:jc w:val="center"/>
              <w:rPr>
                <w:spacing w:val="0"/>
                <w:sz w:val="18"/>
              </w:rPr>
            </w:pPr>
            <w:r w:rsidRPr="0092688C">
              <w:rPr>
                <w:spacing w:val="0"/>
                <w:sz w:val="18"/>
              </w:rPr>
              <w:t>PH2</w:t>
            </w:r>
          </w:p>
        </w:tc>
        <w:tc>
          <w:tcPr>
            <w:tcW w:w="262" w:type="pct"/>
            <w:tcBorders>
              <w:top w:val="single" w:sz="4" w:space="0" w:color="auto"/>
              <w:left w:val="single" w:sz="4" w:space="0" w:color="auto"/>
              <w:bottom w:val="single" w:sz="4" w:space="0" w:color="auto"/>
              <w:right w:val="single" w:sz="4" w:space="0" w:color="auto"/>
            </w:tcBorders>
            <w:hideMark/>
          </w:tcPr>
          <w:p w14:paraId="14805637" w14:textId="77777777" w:rsidR="003B0A73" w:rsidRPr="0092688C" w:rsidRDefault="003B0A73" w:rsidP="003B0A73">
            <w:pPr>
              <w:pStyle w:val="NoSpacing"/>
              <w:spacing w:before="120"/>
              <w:jc w:val="center"/>
              <w:rPr>
                <w:spacing w:val="0"/>
                <w:sz w:val="18"/>
              </w:rPr>
            </w:pPr>
            <w:r w:rsidRPr="0092688C">
              <w:rPr>
                <w:spacing w:val="0"/>
                <w:sz w:val="18"/>
              </w:rPr>
              <w:t>PH3</w:t>
            </w:r>
          </w:p>
        </w:tc>
        <w:tc>
          <w:tcPr>
            <w:tcW w:w="589" w:type="pct"/>
            <w:vMerge/>
            <w:tcBorders>
              <w:top w:val="single" w:sz="4" w:space="0" w:color="auto"/>
              <w:left w:val="single" w:sz="4" w:space="0" w:color="auto"/>
              <w:bottom w:val="single" w:sz="4" w:space="0" w:color="auto"/>
              <w:right w:val="single" w:sz="4" w:space="0" w:color="auto"/>
            </w:tcBorders>
            <w:vAlign w:val="center"/>
            <w:hideMark/>
          </w:tcPr>
          <w:p w14:paraId="1A782EC9" w14:textId="77777777" w:rsidR="003B0A73" w:rsidRPr="0092688C" w:rsidRDefault="003B0A73" w:rsidP="003B0A73">
            <w:pPr>
              <w:rPr>
                <w:spacing w:val="0"/>
                <w:sz w:val="18"/>
              </w:rPr>
            </w:pPr>
          </w:p>
        </w:tc>
      </w:tr>
      <w:tr w:rsidR="0052451B" w:rsidRPr="0092688C" w14:paraId="057C61D0" w14:textId="77777777" w:rsidTr="004456FA">
        <w:trPr>
          <w:gridAfter w:val="1"/>
          <w:wAfter w:w="7" w:type="pct"/>
        </w:trPr>
        <w:tc>
          <w:tcPr>
            <w:tcW w:w="856" w:type="pct"/>
            <w:tcBorders>
              <w:top w:val="single" w:sz="4" w:space="0" w:color="auto"/>
              <w:left w:val="single" w:sz="4" w:space="0" w:color="auto"/>
              <w:bottom w:val="single" w:sz="4" w:space="0" w:color="auto"/>
              <w:right w:val="single" w:sz="4" w:space="0" w:color="auto"/>
            </w:tcBorders>
          </w:tcPr>
          <w:p w14:paraId="2A0C77B9" w14:textId="77777777" w:rsidR="003B0A73" w:rsidRPr="0092688C" w:rsidRDefault="003B0A73" w:rsidP="003B0A73">
            <w:pPr>
              <w:pStyle w:val="NoSpacing"/>
              <w:jc w:val="center"/>
              <w:rPr>
                <w:spacing w:val="0"/>
              </w:rPr>
            </w:pPr>
          </w:p>
          <w:p w14:paraId="3B59BF10" w14:textId="77777777" w:rsidR="003B0A73" w:rsidRPr="0092688C" w:rsidRDefault="003B0A73" w:rsidP="003B0A73">
            <w:pPr>
              <w:pStyle w:val="NoSpacing"/>
              <w:jc w:val="center"/>
              <w:rPr>
                <w:spacing w:val="0"/>
              </w:rPr>
            </w:pPr>
          </w:p>
        </w:tc>
        <w:tc>
          <w:tcPr>
            <w:tcW w:w="703" w:type="pct"/>
            <w:gridSpan w:val="2"/>
            <w:tcBorders>
              <w:top w:val="single" w:sz="4" w:space="0" w:color="auto"/>
              <w:left w:val="single" w:sz="4" w:space="0" w:color="auto"/>
              <w:bottom w:val="single" w:sz="4" w:space="0" w:color="auto"/>
              <w:right w:val="single" w:sz="4" w:space="0" w:color="auto"/>
            </w:tcBorders>
          </w:tcPr>
          <w:p w14:paraId="7D038DE5" w14:textId="77777777" w:rsidR="003B0A73" w:rsidRPr="0092688C" w:rsidRDefault="003B0A73" w:rsidP="003B0A73">
            <w:pPr>
              <w:pStyle w:val="NoSpacing"/>
              <w:jc w:val="center"/>
              <w:rPr>
                <w:spacing w:val="0"/>
              </w:rPr>
            </w:pPr>
          </w:p>
        </w:tc>
        <w:tc>
          <w:tcPr>
            <w:tcW w:w="703" w:type="pct"/>
            <w:tcBorders>
              <w:top w:val="single" w:sz="4" w:space="0" w:color="auto"/>
              <w:left w:val="single" w:sz="4" w:space="0" w:color="auto"/>
              <w:bottom w:val="single" w:sz="4" w:space="0" w:color="auto"/>
              <w:right w:val="single" w:sz="4" w:space="0" w:color="auto"/>
            </w:tcBorders>
          </w:tcPr>
          <w:p w14:paraId="0C67762B" w14:textId="77777777" w:rsidR="003B0A73" w:rsidRPr="0092688C" w:rsidRDefault="003B0A73" w:rsidP="003B0A73">
            <w:pPr>
              <w:pStyle w:val="NoSpacing"/>
              <w:jc w:val="center"/>
              <w:rPr>
                <w:spacing w:val="0"/>
              </w:rPr>
            </w:pPr>
          </w:p>
        </w:tc>
        <w:tc>
          <w:tcPr>
            <w:tcW w:w="859" w:type="pct"/>
            <w:gridSpan w:val="2"/>
            <w:tcBorders>
              <w:top w:val="single" w:sz="4" w:space="0" w:color="auto"/>
              <w:left w:val="single" w:sz="4" w:space="0" w:color="auto"/>
              <w:bottom w:val="single" w:sz="4" w:space="0" w:color="auto"/>
              <w:right w:val="single" w:sz="4" w:space="0" w:color="auto"/>
            </w:tcBorders>
          </w:tcPr>
          <w:p w14:paraId="782CF95A" w14:textId="77777777" w:rsidR="003B0A73" w:rsidRPr="0092688C" w:rsidRDefault="003B0A73" w:rsidP="003B0A73">
            <w:pPr>
              <w:pStyle w:val="NoSpacing"/>
              <w:jc w:val="center"/>
              <w:rPr>
                <w:spacing w:val="0"/>
              </w:rPr>
            </w:pPr>
          </w:p>
        </w:tc>
        <w:tc>
          <w:tcPr>
            <w:tcW w:w="468" w:type="pct"/>
            <w:gridSpan w:val="2"/>
            <w:tcBorders>
              <w:top w:val="single" w:sz="4" w:space="0" w:color="auto"/>
              <w:left w:val="single" w:sz="4" w:space="0" w:color="auto"/>
              <w:bottom w:val="single" w:sz="4" w:space="0" w:color="auto"/>
              <w:right w:val="single" w:sz="4" w:space="0" w:color="auto"/>
            </w:tcBorders>
          </w:tcPr>
          <w:p w14:paraId="7066F890" w14:textId="77777777" w:rsidR="003B0A73" w:rsidRPr="0092688C" w:rsidRDefault="003B0A73" w:rsidP="003B0A73">
            <w:pPr>
              <w:pStyle w:val="NoSpacing"/>
              <w:jc w:val="center"/>
              <w:rPr>
                <w:spacing w:val="0"/>
              </w:rPr>
            </w:pPr>
          </w:p>
        </w:tc>
        <w:tc>
          <w:tcPr>
            <w:tcW w:w="292" w:type="pct"/>
            <w:gridSpan w:val="3"/>
            <w:tcBorders>
              <w:top w:val="single" w:sz="4" w:space="0" w:color="auto"/>
              <w:left w:val="single" w:sz="4" w:space="0" w:color="auto"/>
              <w:bottom w:val="single" w:sz="4" w:space="0" w:color="auto"/>
              <w:right w:val="single" w:sz="4" w:space="0" w:color="auto"/>
            </w:tcBorders>
          </w:tcPr>
          <w:p w14:paraId="395AAAB8" w14:textId="77777777" w:rsidR="003B0A73" w:rsidRPr="0092688C" w:rsidRDefault="003B0A73" w:rsidP="003B0A73">
            <w:pPr>
              <w:pStyle w:val="NoSpacing"/>
              <w:jc w:val="center"/>
              <w:rPr>
                <w:spacing w:val="0"/>
              </w:rPr>
            </w:pPr>
          </w:p>
        </w:tc>
        <w:tc>
          <w:tcPr>
            <w:tcW w:w="261" w:type="pct"/>
            <w:tcBorders>
              <w:top w:val="single" w:sz="4" w:space="0" w:color="auto"/>
              <w:left w:val="single" w:sz="4" w:space="0" w:color="auto"/>
              <w:bottom w:val="single" w:sz="4" w:space="0" w:color="auto"/>
              <w:right w:val="single" w:sz="4" w:space="0" w:color="auto"/>
            </w:tcBorders>
          </w:tcPr>
          <w:p w14:paraId="665418CD" w14:textId="77777777" w:rsidR="003B0A73" w:rsidRPr="0092688C" w:rsidRDefault="003B0A73" w:rsidP="003B0A73">
            <w:pPr>
              <w:pStyle w:val="NoSpacing"/>
              <w:jc w:val="center"/>
              <w:rPr>
                <w:spacing w:val="0"/>
              </w:rPr>
            </w:pPr>
          </w:p>
        </w:tc>
        <w:tc>
          <w:tcPr>
            <w:tcW w:w="262" w:type="pct"/>
            <w:tcBorders>
              <w:top w:val="single" w:sz="4" w:space="0" w:color="auto"/>
              <w:left w:val="single" w:sz="4" w:space="0" w:color="auto"/>
              <w:bottom w:val="single" w:sz="4" w:space="0" w:color="auto"/>
              <w:right w:val="single" w:sz="4" w:space="0" w:color="auto"/>
            </w:tcBorders>
          </w:tcPr>
          <w:p w14:paraId="43486702" w14:textId="77777777" w:rsidR="003B0A73" w:rsidRPr="0092688C" w:rsidRDefault="003B0A73" w:rsidP="003B0A73">
            <w:pPr>
              <w:pStyle w:val="NoSpacing"/>
              <w:jc w:val="center"/>
              <w:rPr>
                <w:spacing w:val="0"/>
              </w:rPr>
            </w:pPr>
          </w:p>
        </w:tc>
        <w:tc>
          <w:tcPr>
            <w:tcW w:w="589" w:type="pct"/>
            <w:tcBorders>
              <w:top w:val="single" w:sz="4" w:space="0" w:color="auto"/>
              <w:left w:val="single" w:sz="4" w:space="0" w:color="auto"/>
              <w:bottom w:val="single" w:sz="4" w:space="0" w:color="auto"/>
              <w:right w:val="single" w:sz="4" w:space="0" w:color="auto"/>
            </w:tcBorders>
          </w:tcPr>
          <w:p w14:paraId="4BA49F34" w14:textId="77777777" w:rsidR="003B0A73" w:rsidRPr="0092688C" w:rsidRDefault="003B0A73" w:rsidP="003B0A73">
            <w:pPr>
              <w:pStyle w:val="NoSpacing"/>
              <w:jc w:val="center"/>
              <w:rPr>
                <w:spacing w:val="0"/>
              </w:rPr>
            </w:pPr>
          </w:p>
        </w:tc>
      </w:tr>
      <w:tr w:rsidR="0052451B" w:rsidRPr="0092688C" w14:paraId="4F5AF064" w14:textId="77777777" w:rsidTr="004456FA">
        <w:trPr>
          <w:gridAfter w:val="1"/>
          <w:wAfter w:w="7" w:type="pct"/>
        </w:trPr>
        <w:tc>
          <w:tcPr>
            <w:tcW w:w="856" w:type="pct"/>
            <w:tcBorders>
              <w:top w:val="single" w:sz="4" w:space="0" w:color="auto"/>
              <w:left w:val="single" w:sz="4" w:space="0" w:color="auto"/>
              <w:bottom w:val="single" w:sz="4" w:space="0" w:color="auto"/>
              <w:right w:val="single" w:sz="4" w:space="0" w:color="auto"/>
            </w:tcBorders>
          </w:tcPr>
          <w:p w14:paraId="0FC12CD3" w14:textId="77777777" w:rsidR="003B0A73" w:rsidRPr="0092688C" w:rsidRDefault="003B0A73" w:rsidP="003B0A73">
            <w:pPr>
              <w:pStyle w:val="NoSpacing"/>
              <w:jc w:val="center"/>
              <w:rPr>
                <w:spacing w:val="0"/>
              </w:rPr>
            </w:pPr>
          </w:p>
          <w:p w14:paraId="00E16057" w14:textId="77777777" w:rsidR="003B0A73" w:rsidRPr="0092688C" w:rsidRDefault="003B0A73" w:rsidP="003B0A73">
            <w:pPr>
              <w:pStyle w:val="NoSpacing"/>
              <w:jc w:val="center"/>
              <w:rPr>
                <w:spacing w:val="0"/>
              </w:rPr>
            </w:pPr>
          </w:p>
        </w:tc>
        <w:tc>
          <w:tcPr>
            <w:tcW w:w="703" w:type="pct"/>
            <w:gridSpan w:val="2"/>
            <w:tcBorders>
              <w:top w:val="single" w:sz="4" w:space="0" w:color="auto"/>
              <w:left w:val="single" w:sz="4" w:space="0" w:color="auto"/>
              <w:bottom w:val="single" w:sz="4" w:space="0" w:color="auto"/>
              <w:right w:val="single" w:sz="4" w:space="0" w:color="auto"/>
            </w:tcBorders>
          </w:tcPr>
          <w:p w14:paraId="61399A3B" w14:textId="77777777" w:rsidR="003B0A73" w:rsidRPr="0092688C" w:rsidRDefault="003B0A73" w:rsidP="003B0A73">
            <w:pPr>
              <w:pStyle w:val="NoSpacing"/>
              <w:jc w:val="center"/>
              <w:rPr>
                <w:spacing w:val="0"/>
              </w:rPr>
            </w:pPr>
          </w:p>
        </w:tc>
        <w:tc>
          <w:tcPr>
            <w:tcW w:w="703" w:type="pct"/>
            <w:tcBorders>
              <w:top w:val="single" w:sz="4" w:space="0" w:color="auto"/>
              <w:left w:val="single" w:sz="4" w:space="0" w:color="auto"/>
              <w:bottom w:val="single" w:sz="4" w:space="0" w:color="auto"/>
              <w:right w:val="single" w:sz="4" w:space="0" w:color="auto"/>
            </w:tcBorders>
          </w:tcPr>
          <w:p w14:paraId="79DEC537" w14:textId="77777777" w:rsidR="003B0A73" w:rsidRPr="0092688C" w:rsidRDefault="003B0A73" w:rsidP="003B0A73">
            <w:pPr>
              <w:pStyle w:val="NoSpacing"/>
              <w:jc w:val="center"/>
              <w:rPr>
                <w:spacing w:val="0"/>
              </w:rPr>
            </w:pPr>
          </w:p>
        </w:tc>
        <w:tc>
          <w:tcPr>
            <w:tcW w:w="859" w:type="pct"/>
            <w:gridSpan w:val="2"/>
            <w:tcBorders>
              <w:top w:val="single" w:sz="4" w:space="0" w:color="auto"/>
              <w:left w:val="single" w:sz="4" w:space="0" w:color="auto"/>
              <w:bottom w:val="single" w:sz="4" w:space="0" w:color="auto"/>
              <w:right w:val="single" w:sz="4" w:space="0" w:color="auto"/>
            </w:tcBorders>
          </w:tcPr>
          <w:p w14:paraId="7240B6FA" w14:textId="77777777" w:rsidR="003B0A73" w:rsidRPr="0092688C" w:rsidRDefault="003B0A73" w:rsidP="003B0A73">
            <w:pPr>
              <w:pStyle w:val="NoSpacing"/>
              <w:jc w:val="center"/>
              <w:rPr>
                <w:spacing w:val="0"/>
              </w:rPr>
            </w:pPr>
          </w:p>
        </w:tc>
        <w:tc>
          <w:tcPr>
            <w:tcW w:w="468" w:type="pct"/>
            <w:gridSpan w:val="2"/>
            <w:tcBorders>
              <w:top w:val="single" w:sz="4" w:space="0" w:color="auto"/>
              <w:left w:val="single" w:sz="4" w:space="0" w:color="auto"/>
              <w:bottom w:val="single" w:sz="4" w:space="0" w:color="auto"/>
              <w:right w:val="single" w:sz="4" w:space="0" w:color="auto"/>
            </w:tcBorders>
          </w:tcPr>
          <w:p w14:paraId="37B89985" w14:textId="77777777" w:rsidR="003B0A73" w:rsidRPr="0092688C" w:rsidRDefault="003B0A73" w:rsidP="003B0A73">
            <w:pPr>
              <w:pStyle w:val="NoSpacing"/>
              <w:jc w:val="center"/>
              <w:rPr>
                <w:spacing w:val="0"/>
              </w:rPr>
            </w:pPr>
          </w:p>
        </w:tc>
        <w:tc>
          <w:tcPr>
            <w:tcW w:w="292" w:type="pct"/>
            <w:gridSpan w:val="3"/>
            <w:tcBorders>
              <w:top w:val="single" w:sz="4" w:space="0" w:color="auto"/>
              <w:left w:val="single" w:sz="4" w:space="0" w:color="auto"/>
              <w:bottom w:val="single" w:sz="4" w:space="0" w:color="auto"/>
              <w:right w:val="single" w:sz="4" w:space="0" w:color="auto"/>
            </w:tcBorders>
          </w:tcPr>
          <w:p w14:paraId="3FE6512B" w14:textId="77777777" w:rsidR="003B0A73" w:rsidRPr="0092688C" w:rsidRDefault="003B0A73" w:rsidP="003B0A73">
            <w:pPr>
              <w:pStyle w:val="NoSpacing"/>
              <w:jc w:val="center"/>
              <w:rPr>
                <w:spacing w:val="0"/>
              </w:rPr>
            </w:pPr>
          </w:p>
        </w:tc>
        <w:tc>
          <w:tcPr>
            <w:tcW w:w="261" w:type="pct"/>
            <w:tcBorders>
              <w:top w:val="single" w:sz="4" w:space="0" w:color="auto"/>
              <w:left w:val="single" w:sz="4" w:space="0" w:color="auto"/>
              <w:bottom w:val="single" w:sz="4" w:space="0" w:color="auto"/>
              <w:right w:val="single" w:sz="4" w:space="0" w:color="auto"/>
            </w:tcBorders>
          </w:tcPr>
          <w:p w14:paraId="01C4ADE6" w14:textId="77777777" w:rsidR="003B0A73" w:rsidRPr="0092688C" w:rsidRDefault="003B0A73" w:rsidP="003B0A73">
            <w:pPr>
              <w:pStyle w:val="NoSpacing"/>
              <w:jc w:val="center"/>
              <w:rPr>
                <w:spacing w:val="0"/>
              </w:rPr>
            </w:pPr>
          </w:p>
        </w:tc>
        <w:tc>
          <w:tcPr>
            <w:tcW w:w="262" w:type="pct"/>
            <w:tcBorders>
              <w:top w:val="single" w:sz="4" w:space="0" w:color="auto"/>
              <w:left w:val="single" w:sz="4" w:space="0" w:color="auto"/>
              <w:bottom w:val="single" w:sz="4" w:space="0" w:color="auto"/>
              <w:right w:val="single" w:sz="4" w:space="0" w:color="auto"/>
            </w:tcBorders>
          </w:tcPr>
          <w:p w14:paraId="71500AC5" w14:textId="77777777" w:rsidR="003B0A73" w:rsidRPr="0092688C" w:rsidRDefault="003B0A73" w:rsidP="003B0A73">
            <w:pPr>
              <w:pStyle w:val="NoSpacing"/>
              <w:jc w:val="center"/>
              <w:rPr>
                <w:spacing w:val="0"/>
              </w:rPr>
            </w:pPr>
          </w:p>
        </w:tc>
        <w:tc>
          <w:tcPr>
            <w:tcW w:w="589" w:type="pct"/>
            <w:tcBorders>
              <w:top w:val="single" w:sz="4" w:space="0" w:color="auto"/>
              <w:left w:val="single" w:sz="4" w:space="0" w:color="auto"/>
              <w:bottom w:val="single" w:sz="4" w:space="0" w:color="auto"/>
              <w:right w:val="single" w:sz="4" w:space="0" w:color="auto"/>
            </w:tcBorders>
          </w:tcPr>
          <w:p w14:paraId="26BA2CF1" w14:textId="77777777" w:rsidR="003B0A73" w:rsidRPr="0092688C" w:rsidRDefault="003B0A73" w:rsidP="003B0A73">
            <w:pPr>
              <w:pStyle w:val="NoSpacing"/>
              <w:jc w:val="center"/>
              <w:rPr>
                <w:spacing w:val="0"/>
              </w:rPr>
            </w:pPr>
          </w:p>
        </w:tc>
      </w:tr>
      <w:tr w:rsidR="0052451B" w:rsidRPr="0092688C" w14:paraId="686D0AB5" w14:textId="77777777" w:rsidTr="004456FA">
        <w:trPr>
          <w:gridAfter w:val="1"/>
          <w:wAfter w:w="7" w:type="pct"/>
        </w:trPr>
        <w:tc>
          <w:tcPr>
            <w:tcW w:w="856" w:type="pct"/>
            <w:tcBorders>
              <w:top w:val="single" w:sz="4" w:space="0" w:color="auto"/>
              <w:left w:val="single" w:sz="4" w:space="0" w:color="auto"/>
              <w:bottom w:val="single" w:sz="4" w:space="0" w:color="auto"/>
              <w:right w:val="single" w:sz="4" w:space="0" w:color="auto"/>
            </w:tcBorders>
          </w:tcPr>
          <w:p w14:paraId="6EC51A2C" w14:textId="77777777" w:rsidR="003B0A73" w:rsidRPr="0092688C" w:rsidRDefault="003B0A73" w:rsidP="003B0A73">
            <w:pPr>
              <w:pStyle w:val="NoSpacing"/>
              <w:jc w:val="center"/>
              <w:rPr>
                <w:spacing w:val="0"/>
              </w:rPr>
            </w:pPr>
          </w:p>
          <w:p w14:paraId="1A89EEC4" w14:textId="77777777" w:rsidR="003B0A73" w:rsidRPr="0092688C" w:rsidRDefault="003B0A73" w:rsidP="003B0A73">
            <w:pPr>
              <w:pStyle w:val="NoSpacing"/>
              <w:jc w:val="center"/>
              <w:rPr>
                <w:spacing w:val="0"/>
              </w:rPr>
            </w:pPr>
          </w:p>
        </w:tc>
        <w:tc>
          <w:tcPr>
            <w:tcW w:w="703" w:type="pct"/>
            <w:gridSpan w:val="2"/>
            <w:tcBorders>
              <w:top w:val="single" w:sz="4" w:space="0" w:color="auto"/>
              <w:left w:val="single" w:sz="4" w:space="0" w:color="auto"/>
              <w:bottom w:val="single" w:sz="4" w:space="0" w:color="auto"/>
              <w:right w:val="single" w:sz="4" w:space="0" w:color="auto"/>
            </w:tcBorders>
          </w:tcPr>
          <w:p w14:paraId="38999485" w14:textId="77777777" w:rsidR="003B0A73" w:rsidRPr="0092688C" w:rsidRDefault="003B0A73" w:rsidP="003B0A73">
            <w:pPr>
              <w:pStyle w:val="NoSpacing"/>
              <w:jc w:val="center"/>
              <w:rPr>
                <w:spacing w:val="0"/>
              </w:rPr>
            </w:pPr>
          </w:p>
        </w:tc>
        <w:tc>
          <w:tcPr>
            <w:tcW w:w="703" w:type="pct"/>
            <w:tcBorders>
              <w:top w:val="single" w:sz="4" w:space="0" w:color="auto"/>
              <w:left w:val="single" w:sz="4" w:space="0" w:color="auto"/>
              <w:bottom w:val="single" w:sz="4" w:space="0" w:color="auto"/>
              <w:right w:val="single" w:sz="4" w:space="0" w:color="auto"/>
            </w:tcBorders>
          </w:tcPr>
          <w:p w14:paraId="76E37872" w14:textId="77777777" w:rsidR="003B0A73" w:rsidRPr="0092688C" w:rsidRDefault="003B0A73" w:rsidP="003B0A73">
            <w:pPr>
              <w:pStyle w:val="NoSpacing"/>
              <w:jc w:val="center"/>
              <w:rPr>
                <w:spacing w:val="0"/>
              </w:rPr>
            </w:pPr>
          </w:p>
        </w:tc>
        <w:tc>
          <w:tcPr>
            <w:tcW w:w="859" w:type="pct"/>
            <w:gridSpan w:val="2"/>
            <w:tcBorders>
              <w:top w:val="single" w:sz="4" w:space="0" w:color="auto"/>
              <w:left w:val="single" w:sz="4" w:space="0" w:color="auto"/>
              <w:bottom w:val="single" w:sz="4" w:space="0" w:color="auto"/>
              <w:right w:val="single" w:sz="4" w:space="0" w:color="auto"/>
            </w:tcBorders>
          </w:tcPr>
          <w:p w14:paraId="0F90AE38" w14:textId="77777777" w:rsidR="003B0A73" w:rsidRPr="0092688C" w:rsidRDefault="003B0A73" w:rsidP="003B0A73">
            <w:pPr>
              <w:pStyle w:val="NoSpacing"/>
              <w:jc w:val="center"/>
              <w:rPr>
                <w:spacing w:val="0"/>
              </w:rPr>
            </w:pPr>
          </w:p>
        </w:tc>
        <w:tc>
          <w:tcPr>
            <w:tcW w:w="468" w:type="pct"/>
            <w:gridSpan w:val="2"/>
            <w:tcBorders>
              <w:top w:val="single" w:sz="4" w:space="0" w:color="auto"/>
              <w:left w:val="single" w:sz="4" w:space="0" w:color="auto"/>
              <w:bottom w:val="single" w:sz="4" w:space="0" w:color="auto"/>
              <w:right w:val="single" w:sz="4" w:space="0" w:color="auto"/>
            </w:tcBorders>
          </w:tcPr>
          <w:p w14:paraId="3C78571C" w14:textId="77777777" w:rsidR="003B0A73" w:rsidRPr="0092688C" w:rsidRDefault="003B0A73" w:rsidP="003B0A73">
            <w:pPr>
              <w:pStyle w:val="NoSpacing"/>
              <w:jc w:val="center"/>
              <w:rPr>
                <w:spacing w:val="0"/>
              </w:rPr>
            </w:pPr>
          </w:p>
        </w:tc>
        <w:tc>
          <w:tcPr>
            <w:tcW w:w="292" w:type="pct"/>
            <w:gridSpan w:val="3"/>
            <w:tcBorders>
              <w:top w:val="single" w:sz="4" w:space="0" w:color="auto"/>
              <w:left w:val="single" w:sz="4" w:space="0" w:color="auto"/>
              <w:bottom w:val="single" w:sz="4" w:space="0" w:color="auto"/>
              <w:right w:val="single" w:sz="4" w:space="0" w:color="auto"/>
            </w:tcBorders>
          </w:tcPr>
          <w:p w14:paraId="6FB2B2EC" w14:textId="77777777" w:rsidR="003B0A73" w:rsidRPr="0092688C" w:rsidRDefault="003B0A73" w:rsidP="003B0A73">
            <w:pPr>
              <w:pStyle w:val="NoSpacing"/>
              <w:jc w:val="center"/>
              <w:rPr>
                <w:spacing w:val="0"/>
              </w:rPr>
            </w:pPr>
          </w:p>
        </w:tc>
        <w:tc>
          <w:tcPr>
            <w:tcW w:w="261" w:type="pct"/>
            <w:tcBorders>
              <w:top w:val="single" w:sz="4" w:space="0" w:color="auto"/>
              <w:left w:val="single" w:sz="4" w:space="0" w:color="auto"/>
              <w:bottom w:val="single" w:sz="4" w:space="0" w:color="auto"/>
              <w:right w:val="single" w:sz="4" w:space="0" w:color="auto"/>
            </w:tcBorders>
          </w:tcPr>
          <w:p w14:paraId="3586FB33" w14:textId="77777777" w:rsidR="003B0A73" w:rsidRPr="0092688C" w:rsidRDefault="003B0A73" w:rsidP="003B0A73">
            <w:pPr>
              <w:pStyle w:val="NoSpacing"/>
              <w:jc w:val="center"/>
              <w:rPr>
                <w:spacing w:val="0"/>
              </w:rPr>
            </w:pPr>
          </w:p>
        </w:tc>
        <w:tc>
          <w:tcPr>
            <w:tcW w:w="262" w:type="pct"/>
            <w:tcBorders>
              <w:top w:val="single" w:sz="4" w:space="0" w:color="auto"/>
              <w:left w:val="single" w:sz="4" w:space="0" w:color="auto"/>
              <w:bottom w:val="single" w:sz="4" w:space="0" w:color="auto"/>
              <w:right w:val="single" w:sz="4" w:space="0" w:color="auto"/>
            </w:tcBorders>
          </w:tcPr>
          <w:p w14:paraId="165FA9EC" w14:textId="77777777" w:rsidR="003B0A73" w:rsidRPr="0092688C" w:rsidRDefault="003B0A73" w:rsidP="003B0A73">
            <w:pPr>
              <w:pStyle w:val="NoSpacing"/>
              <w:jc w:val="center"/>
              <w:rPr>
                <w:spacing w:val="0"/>
              </w:rPr>
            </w:pPr>
          </w:p>
        </w:tc>
        <w:tc>
          <w:tcPr>
            <w:tcW w:w="589" w:type="pct"/>
            <w:tcBorders>
              <w:top w:val="single" w:sz="4" w:space="0" w:color="auto"/>
              <w:left w:val="single" w:sz="4" w:space="0" w:color="auto"/>
              <w:bottom w:val="single" w:sz="4" w:space="0" w:color="auto"/>
              <w:right w:val="single" w:sz="4" w:space="0" w:color="auto"/>
            </w:tcBorders>
          </w:tcPr>
          <w:p w14:paraId="6F0686C4" w14:textId="77777777" w:rsidR="003B0A73" w:rsidRPr="0092688C" w:rsidRDefault="003B0A73" w:rsidP="003B0A73">
            <w:pPr>
              <w:pStyle w:val="NoSpacing"/>
              <w:jc w:val="center"/>
              <w:rPr>
                <w:spacing w:val="0"/>
              </w:rPr>
            </w:pPr>
          </w:p>
        </w:tc>
      </w:tr>
      <w:tr w:rsidR="0052451B" w:rsidRPr="0092688C" w14:paraId="07C7FF3F" w14:textId="77777777" w:rsidTr="004456FA">
        <w:trPr>
          <w:gridAfter w:val="1"/>
          <w:wAfter w:w="7" w:type="pct"/>
        </w:trPr>
        <w:tc>
          <w:tcPr>
            <w:tcW w:w="856" w:type="pct"/>
            <w:tcBorders>
              <w:top w:val="single" w:sz="4" w:space="0" w:color="auto"/>
              <w:left w:val="single" w:sz="4" w:space="0" w:color="auto"/>
              <w:bottom w:val="single" w:sz="4" w:space="0" w:color="auto"/>
              <w:right w:val="single" w:sz="4" w:space="0" w:color="auto"/>
            </w:tcBorders>
          </w:tcPr>
          <w:p w14:paraId="3A40A52F" w14:textId="77777777" w:rsidR="003B0A73" w:rsidRPr="0092688C" w:rsidRDefault="003B0A73" w:rsidP="003B0A73">
            <w:pPr>
              <w:pStyle w:val="NoSpacing"/>
              <w:jc w:val="center"/>
              <w:rPr>
                <w:spacing w:val="0"/>
              </w:rPr>
            </w:pPr>
          </w:p>
          <w:p w14:paraId="5D0DD756" w14:textId="77777777" w:rsidR="003B0A73" w:rsidRPr="0092688C" w:rsidRDefault="003B0A73" w:rsidP="003B0A73">
            <w:pPr>
              <w:pStyle w:val="NoSpacing"/>
              <w:jc w:val="center"/>
              <w:rPr>
                <w:spacing w:val="0"/>
              </w:rPr>
            </w:pPr>
          </w:p>
        </w:tc>
        <w:tc>
          <w:tcPr>
            <w:tcW w:w="703" w:type="pct"/>
            <w:gridSpan w:val="2"/>
            <w:tcBorders>
              <w:top w:val="single" w:sz="4" w:space="0" w:color="auto"/>
              <w:left w:val="single" w:sz="4" w:space="0" w:color="auto"/>
              <w:bottom w:val="single" w:sz="4" w:space="0" w:color="auto"/>
              <w:right w:val="single" w:sz="4" w:space="0" w:color="auto"/>
            </w:tcBorders>
          </w:tcPr>
          <w:p w14:paraId="770AE138" w14:textId="77777777" w:rsidR="003B0A73" w:rsidRPr="0092688C" w:rsidRDefault="003B0A73" w:rsidP="003B0A73">
            <w:pPr>
              <w:pStyle w:val="NoSpacing"/>
              <w:jc w:val="center"/>
              <w:rPr>
                <w:spacing w:val="0"/>
              </w:rPr>
            </w:pPr>
          </w:p>
        </w:tc>
        <w:tc>
          <w:tcPr>
            <w:tcW w:w="703" w:type="pct"/>
            <w:tcBorders>
              <w:top w:val="single" w:sz="4" w:space="0" w:color="auto"/>
              <w:left w:val="single" w:sz="4" w:space="0" w:color="auto"/>
              <w:bottom w:val="single" w:sz="4" w:space="0" w:color="auto"/>
              <w:right w:val="single" w:sz="4" w:space="0" w:color="auto"/>
            </w:tcBorders>
          </w:tcPr>
          <w:p w14:paraId="776F1F85" w14:textId="77777777" w:rsidR="003B0A73" w:rsidRPr="0092688C" w:rsidRDefault="003B0A73" w:rsidP="003B0A73">
            <w:pPr>
              <w:pStyle w:val="NoSpacing"/>
              <w:jc w:val="center"/>
              <w:rPr>
                <w:spacing w:val="0"/>
              </w:rPr>
            </w:pPr>
          </w:p>
        </w:tc>
        <w:tc>
          <w:tcPr>
            <w:tcW w:w="859" w:type="pct"/>
            <w:gridSpan w:val="2"/>
            <w:tcBorders>
              <w:top w:val="single" w:sz="4" w:space="0" w:color="auto"/>
              <w:left w:val="single" w:sz="4" w:space="0" w:color="auto"/>
              <w:bottom w:val="single" w:sz="4" w:space="0" w:color="auto"/>
              <w:right w:val="single" w:sz="4" w:space="0" w:color="auto"/>
            </w:tcBorders>
          </w:tcPr>
          <w:p w14:paraId="7D192D05" w14:textId="77777777" w:rsidR="003B0A73" w:rsidRPr="0092688C" w:rsidRDefault="003B0A73" w:rsidP="003B0A73">
            <w:pPr>
              <w:pStyle w:val="NoSpacing"/>
              <w:jc w:val="center"/>
              <w:rPr>
                <w:spacing w:val="0"/>
              </w:rPr>
            </w:pPr>
          </w:p>
        </w:tc>
        <w:tc>
          <w:tcPr>
            <w:tcW w:w="468" w:type="pct"/>
            <w:gridSpan w:val="2"/>
            <w:tcBorders>
              <w:top w:val="single" w:sz="4" w:space="0" w:color="auto"/>
              <w:left w:val="single" w:sz="4" w:space="0" w:color="auto"/>
              <w:bottom w:val="single" w:sz="4" w:space="0" w:color="auto"/>
              <w:right w:val="single" w:sz="4" w:space="0" w:color="auto"/>
            </w:tcBorders>
          </w:tcPr>
          <w:p w14:paraId="49E114D3" w14:textId="77777777" w:rsidR="003B0A73" w:rsidRPr="0092688C" w:rsidRDefault="003B0A73" w:rsidP="003B0A73">
            <w:pPr>
              <w:pStyle w:val="NoSpacing"/>
              <w:jc w:val="center"/>
              <w:rPr>
                <w:spacing w:val="0"/>
              </w:rPr>
            </w:pPr>
          </w:p>
        </w:tc>
        <w:tc>
          <w:tcPr>
            <w:tcW w:w="292" w:type="pct"/>
            <w:gridSpan w:val="3"/>
            <w:tcBorders>
              <w:top w:val="single" w:sz="4" w:space="0" w:color="auto"/>
              <w:left w:val="single" w:sz="4" w:space="0" w:color="auto"/>
              <w:bottom w:val="single" w:sz="4" w:space="0" w:color="auto"/>
              <w:right w:val="single" w:sz="4" w:space="0" w:color="auto"/>
            </w:tcBorders>
          </w:tcPr>
          <w:p w14:paraId="5AE8ADCE" w14:textId="77777777" w:rsidR="003B0A73" w:rsidRPr="0092688C" w:rsidRDefault="003B0A73" w:rsidP="003B0A73">
            <w:pPr>
              <w:pStyle w:val="NoSpacing"/>
              <w:jc w:val="center"/>
              <w:rPr>
                <w:spacing w:val="0"/>
              </w:rPr>
            </w:pPr>
          </w:p>
        </w:tc>
        <w:tc>
          <w:tcPr>
            <w:tcW w:w="261" w:type="pct"/>
            <w:tcBorders>
              <w:top w:val="single" w:sz="4" w:space="0" w:color="auto"/>
              <w:left w:val="single" w:sz="4" w:space="0" w:color="auto"/>
              <w:bottom w:val="single" w:sz="4" w:space="0" w:color="auto"/>
              <w:right w:val="single" w:sz="4" w:space="0" w:color="auto"/>
            </w:tcBorders>
          </w:tcPr>
          <w:p w14:paraId="2B6098CB" w14:textId="77777777" w:rsidR="003B0A73" w:rsidRPr="0092688C" w:rsidRDefault="003B0A73" w:rsidP="003B0A73">
            <w:pPr>
              <w:pStyle w:val="NoSpacing"/>
              <w:jc w:val="center"/>
              <w:rPr>
                <w:spacing w:val="0"/>
              </w:rPr>
            </w:pPr>
          </w:p>
        </w:tc>
        <w:tc>
          <w:tcPr>
            <w:tcW w:w="262" w:type="pct"/>
            <w:tcBorders>
              <w:top w:val="single" w:sz="4" w:space="0" w:color="auto"/>
              <w:left w:val="single" w:sz="4" w:space="0" w:color="auto"/>
              <w:bottom w:val="single" w:sz="4" w:space="0" w:color="auto"/>
              <w:right w:val="single" w:sz="4" w:space="0" w:color="auto"/>
            </w:tcBorders>
          </w:tcPr>
          <w:p w14:paraId="33D27F3C" w14:textId="77777777" w:rsidR="003B0A73" w:rsidRPr="0092688C" w:rsidRDefault="003B0A73" w:rsidP="003B0A73">
            <w:pPr>
              <w:pStyle w:val="NoSpacing"/>
              <w:jc w:val="center"/>
              <w:rPr>
                <w:spacing w:val="0"/>
              </w:rPr>
            </w:pPr>
          </w:p>
        </w:tc>
        <w:tc>
          <w:tcPr>
            <w:tcW w:w="589" w:type="pct"/>
            <w:tcBorders>
              <w:top w:val="single" w:sz="4" w:space="0" w:color="auto"/>
              <w:left w:val="single" w:sz="4" w:space="0" w:color="auto"/>
              <w:bottom w:val="single" w:sz="4" w:space="0" w:color="auto"/>
              <w:right w:val="single" w:sz="4" w:space="0" w:color="auto"/>
            </w:tcBorders>
          </w:tcPr>
          <w:p w14:paraId="2D67F252" w14:textId="77777777" w:rsidR="003B0A73" w:rsidRPr="0092688C" w:rsidRDefault="003B0A73" w:rsidP="003B0A73">
            <w:pPr>
              <w:pStyle w:val="NoSpacing"/>
              <w:jc w:val="center"/>
              <w:rPr>
                <w:spacing w:val="0"/>
              </w:rPr>
            </w:pPr>
          </w:p>
        </w:tc>
      </w:tr>
      <w:tr w:rsidR="003B0A73" w:rsidRPr="0092688C" w14:paraId="3F46B247" w14:textId="77777777" w:rsidTr="004456FA">
        <w:trPr>
          <w:gridAfter w:val="1"/>
          <w:wAfter w:w="7" w:type="pct"/>
        </w:trPr>
        <w:tc>
          <w:tcPr>
            <w:tcW w:w="4993" w:type="pct"/>
            <w:gridSpan w:val="14"/>
            <w:tcBorders>
              <w:top w:val="single" w:sz="4" w:space="0" w:color="auto"/>
              <w:left w:val="single" w:sz="4" w:space="0" w:color="auto"/>
              <w:bottom w:val="single" w:sz="4" w:space="0" w:color="auto"/>
              <w:right w:val="single" w:sz="4" w:space="0" w:color="auto"/>
            </w:tcBorders>
            <w:shd w:val="clear" w:color="auto" w:fill="BFBFBF"/>
            <w:vAlign w:val="center"/>
          </w:tcPr>
          <w:p w14:paraId="1E97C3FE" w14:textId="2B25221F" w:rsidR="003B0A73" w:rsidRPr="0092688C" w:rsidRDefault="003B0A73" w:rsidP="00BD6C18">
            <w:pPr>
              <w:spacing w:before="120" w:after="120"/>
              <w:ind w:left="0"/>
              <w:rPr>
                <w:rFonts w:eastAsia="Calibri"/>
                <w:b/>
                <w:spacing w:val="0"/>
                <w:sz w:val="20"/>
              </w:rPr>
            </w:pPr>
            <w:r w:rsidRPr="0092688C">
              <w:rPr>
                <w:rFonts w:eastAsia="Calibri"/>
                <w:b/>
                <w:spacing w:val="0"/>
                <w:sz w:val="20"/>
              </w:rPr>
              <w:t>Emerging technology classification (if applicable)</w:t>
            </w:r>
          </w:p>
        </w:tc>
      </w:tr>
      <w:tr w:rsidR="003B0A73" w:rsidRPr="0092688C" w14:paraId="1C21AF4B" w14:textId="77777777" w:rsidTr="004456FA">
        <w:trPr>
          <w:gridAfter w:val="1"/>
          <w:wAfter w:w="7" w:type="pct"/>
        </w:trPr>
        <w:tc>
          <w:tcPr>
            <w:tcW w:w="4993" w:type="pct"/>
            <w:gridSpan w:val="14"/>
            <w:tcBorders>
              <w:top w:val="single" w:sz="4" w:space="0" w:color="auto"/>
              <w:left w:val="single" w:sz="4" w:space="0" w:color="auto"/>
              <w:bottom w:val="single" w:sz="4" w:space="0" w:color="auto"/>
              <w:right w:val="single" w:sz="4" w:space="0" w:color="auto"/>
            </w:tcBorders>
            <w:shd w:val="clear" w:color="auto" w:fill="auto"/>
            <w:vAlign w:val="center"/>
          </w:tcPr>
          <w:p w14:paraId="163220D1" w14:textId="77777777" w:rsidR="003B0A73" w:rsidRPr="0092688C" w:rsidRDefault="003B0A73" w:rsidP="003B0A73">
            <w:pPr>
              <w:spacing w:before="120" w:after="120"/>
              <w:rPr>
                <w:rFonts w:eastAsia="Calibri"/>
                <w:b/>
                <w:spacing w:val="0"/>
                <w:sz w:val="20"/>
              </w:rPr>
            </w:pPr>
          </w:p>
        </w:tc>
      </w:tr>
      <w:tr w:rsidR="003B0A73" w:rsidRPr="0092688C" w14:paraId="0A840F51" w14:textId="77777777" w:rsidTr="004456FA">
        <w:trPr>
          <w:gridAfter w:val="1"/>
          <w:wAfter w:w="7" w:type="pct"/>
        </w:trPr>
        <w:tc>
          <w:tcPr>
            <w:tcW w:w="4993" w:type="pct"/>
            <w:gridSpan w:val="14"/>
            <w:tcBorders>
              <w:top w:val="single" w:sz="4" w:space="0" w:color="auto"/>
              <w:left w:val="single" w:sz="4" w:space="0" w:color="auto"/>
              <w:bottom w:val="single" w:sz="4" w:space="0" w:color="auto"/>
              <w:right w:val="single" w:sz="4" w:space="0" w:color="auto"/>
            </w:tcBorders>
            <w:shd w:val="clear" w:color="auto" w:fill="BFBFBF"/>
            <w:vAlign w:val="center"/>
          </w:tcPr>
          <w:p w14:paraId="534EA105" w14:textId="4A9ABE20" w:rsidR="003B0A73" w:rsidRPr="0092688C" w:rsidRDefault="003B0A73" w:rsidP="00BD6C18">
            <w:pPr>
              <w:spacing w:before="120" w:after="120"/>
              <w:ind w:left="0"/>
              <w:rPr>
                <w:rFonts w:eastAsia="Calibri"/>
                <w:b/>
                <w:spacing w:val="0"/>
                <w:sz w:val="20"/>
              </w:rPr>
            </w:pPr>
            <w:r w:rsidRPr="0092688C">
              <w:rPr>
                <w:rFonts w:eastAsia="Calibri"/>
                <w:b/>
                <w:spacing w:val="0"/>
                <w:sz w:val="20"/>
              </w:rPr>
              <w:t>Commissioning Checks</w:t>
            </w:r>
          </w:p>
        </w:tc>
      </w:tr>
      <w:tr w:rsidR="003B0A73" w:rsidRPr="0092688C" w14:paraId="05B63904" w14:textId="77777777" w:rsidTr="004456FA">
        <w:trPr>
          <w:gridAfter w:val="1"/>
          <w:wAfter w:w="7" w:type="pct"/>
          <w:trHeight w:val="405"/>
        </w:trPr>
        <w:tc>
          <w:tcPr>
            <w:tcW w:w="3739" w:type="pct"/>
            <w:gridSpan w:val="10"/>
            <w:tcBorders>
              <w:top w:val="single" w:sz="4" w:space="0" w:color="auto"/>
              <w:left w:val="single" w:sz="4" w:space="0" w:color="auto"/>
              <w:bottom w:val="single" w:sz="4" w:space="0" w:color="auto"/>
              <w:right w:val="single" w:sz="4" w:space="0" w:color="auto"/>
            </w:tcBorders>
            <w:vAlign w:val="center"/>
          </w:tcPr>
          <w:p w14:paraId="074C4961" w14:textId="77777777" w:rsidR="003B0A73" w:rsidRPr="0092688C" w:rsidRDefault="003B0A73" w:rsidP="00BD6C18">
            <w:pPr>
              <w:spacing w:before="120" w:after="120"/>
              <w:ind w:left="0"/>
              <w:rPr>
                <w:rFonts w:ascii="Arial Bold" w:hAnsi="Arial Bold"/>
                <w:b/>
                <w:bCs/>
                <w:spacing w:val="0"/>
                <w:sz w:val="20"/>
              </w:rPr>
            </w:pPr>
            <w:r w:rsidRPr="0092688C">
              <w:rPr>
                <w:rFonts w:ascii="Arial Bold" w:hAnsi="Arial Bold"/>
                <w:b/>
                <w:spacing w:val="0"/>
                <w:sz w:val="20"/>
              </w:rPr>
              <w:t>Description</w:t>
            </w:r>
          </w:p>
        </w:tc>
        <w:tc>
          <w:tcPr>
            <w:tcW w:w="1254" w:type="pct"/>
            <w:gridSpan w:val="4"/>
            <w:tcBorders>
              <w:top w:val="single" w:sz="4" w:space="0" w:color="auto"/>
              <w:left w:val="single" w:sz="4" w:space="0" w:color="auto"/>
              <w:bottom w:val="single" w:sz="4" w:space="0" w:color="auto"/>
              <w:right w:val="single" w:sz="4" w:space="0" w:color="auto"/>
            </w:tcBorders>
            <w:vAlign w:val="center"/>
          </w:tcPr>
          <w:p w14:paraId="14A7D580" w14:textId="77777777" w:rsidR="003B0A73" w:rsidRPr="0092688C" w:rsidRDefault="003B0A73" w:rsidP="003B0A73">
            <w:pPr>
              <w:pStyle w:val="NoSpacing"/>
              <w:spacing w:before="120" w:after="120"/>
              <w:jc w:val="left"/>
              <w:rPr>
                <w:rFonts w:ascii="Arial Bold" w:hAnsi="Arial Bold"/>
                <w:spacing w:val="0"/>
              </w:rPr>
            </w:pPr>
            <w:r w:rsidRPr="0092688C">
              <w:rPr>
                <w:rFonts w:ascii="Arial Bold" w:hAnsi="Arial Bold"/>
                <w:b/>
                <w:spacing w:val="0"/>
              </w:rPr>
              <w:t>Confirmation</w:t>
            </w:r>
          </w:p>
        </w:tc>
      </w:tr>
      <w:tr w:rsidR="003B0A73" w:rsidRPr="0092688C" w14:paraId="0C782F85" w14:textId="77777777" w:rsidTr="004456FA">
        <w:trPr>
          <w:gridAfter w:val="1"/>
          <w:wAfter w:w="7" w:type="pct"/>
          <w:trHeight w:val="405"/>
        </w:trPr>
        <w:tc>
          <w:tcPr>
            <w:tcW w:w="3739" w:type="pct"/>
            <w:gridSpan w:val="10"/>
            <w:tcBorders>
              <w:top w:val="single" w:sz="4" w:space="0" w:color="auto"/>
              <w:left w:val="single" w:sz="4" w:space="0" w:color="auto"/>
              <w:bottom w:val="single" w:sz="4" w:space="0" w:color="auto"/>
              <w:right w:val="single" w:sz="4" w:space="0" w:color="auto"/>
            </w:tcBorders>
            <w:hideMark/>
          </w:tcPr>
          <w:p w14:paraId="3AB5F3B1" w14:textId="77777777" w:rsidR="003B0A73" w:rsidRPr="0092688C" w:rsidRDefault="003B0A73" w:rsidP="00BD6C18">
            <w:pPr>
              <w:spacing w:before="120" w:after="120"/>
              <w:ind w:left="0"/>
              <w:rPr>
                <w:spacing w:val="0"/>
                <w:sz w:val="20"/>
              </w:rPr>
            </w:pPr>
            <w:r w:rsidRPr="0092688C">
              <w:rPr>
                <w:rFonts w:ascii="Arial Bold" w:hAnsi="Arial Bold"/>
                <w:b/>
                <w:bCs/>
                <w:spacing w:val="0"/>
                <w:sz w:val="20"/>
              </w:rPr>
              <w:t>Generator</w:t>
            </w:r>
            <w:r w:rsidRPr="0092688C">
              <w:rPr>
                <w:b/>
                <w:spacing w:val="0"/>
                <w:sz w:val="20"/>
              </w:rPr>
              <w:t>’s Installation</w:t>
            </w:r>
            <w:r w:rsidRPr="0092688C">
              <w:rPr>
                <w:spacing w:val="0"/>
                <w:sz w:val="20"/>
              </w:rPr>
              <w:t xml:space="preserve"> satisfies the requirements of BS7671 (IET Wiring Regulations).</w:t>
            </w:r>
          </w:p>
        </w:tc>
        <w:tc>
          <w:tcPr>
            <w:tcW w:w="1254" w:type="pct"/>
            <w:gridSpan w:val="4"/>
            <w:tcBorders>
              <w:top w:val="single" w:sz="4" w:space="0" w:color="auto"/>
              <w:left w:val="single" w:sz="4" w:space="0" w:color="auto"/>
              <w:bottom w:val="single" w:sz="4" w:space="0" w:color="auto"/>
              <w:right w:val="single" w:sz="4" w:space="0" w:color="auto"/>
            </w:tcBorders>
            <w:hideMark/>
          </w:tcPr>
          <w:p w14:paraId="7152B1B4"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516B4828" w14:textId="77777777" w:rsidTr="004456FA">
        <w:trPr>
          <w:gridAfter w:val="1"/>
          <w:wAfter w:w="7" w:type="pct"/>
          <w:trHeight w:val="399"/>
        </w:trPr>
        <w:tc>
          <w:tcPr>
            <w:tcW w:w="3739" w:type="pct"/>
            <w:gridSpan w:val="10"/>
            <w:tcBorders>
              <w:top w:val="single" w:sz="4" w:space="0" w:color="auto"/>
              <w:left w:val="single" w:sz="4" w:space="0" w:color="auto"/>
              <w:bottom w:val="single" w:sz="4" w:space="0" w:color="auto"/>
              <w:right w:val="single" w:sz="4" w:space="0" w:color="auto"/>
            </w:tcBorders>
            <w:hideMark/>
          </w:tcPr>
          <w:p w14:paraId="79C3AECB" w14:textId="77777777" w:rsidR="003B0A73" w:rsidRPr="0092688C" w:rsidRDefault="003B0A73" w:rsidP="00BD6C18">
            <w:pPr>
              <w:spacing w:before="120" w:after="120"/>
              <w:ind w:left="0"/>
              <w:jc w:val="left"/>
              <w:rPr>
                <w:spacing w:val="0"/>
                <w:sz w:val="20"/>
              </w:rPr>
            </w:pPr>
            <w:r w:rsidRPr="0092688C">
              <w:rPr>
                <w:spacing w:val="0"/>
                <w:sz w:val="20"/>
              </w:rPr>
              <w:t xml:space="preserve">Suitable lockable points of isolation have been provided between the </w:t>
            </w:r>
            <w:r w:rsidRPr="0092688C">
              <w:rPr>
                <w:b/>
                <w:spacing w:val="0"/>
                <w:sz w:val="20"/>
              </w:rPr>
              <w:t>PGMs</w:t>
            </w:r>
            <w:r w:rsidRPr="0092688C">
              <w:rPr>
                <w:spacing w:val="0"/>
                <w:sz w:val="20"/>
              </w:rPr>
              <w:t xml:space="preserve"> and the rest of the </w:t>
            </w:r>
            <w:r w:rsidRPr="0092688C">
              <w:rPr>
                <w:rFonts w:ascii="Arial Bold" w:hAnsi="Arial Bold"/>
                <w:b/>
                <w:bCs/>
                <w:spacing w:val="0"/>
                <w:sz w:val="20"/>
              </w:rPr>
              <w:t>Generator</w:t>
            </w:r>
            <w:r w:rsidRPr="0092688C">
              <w:rPr>
                <w:b/>
                <w:spacing w:val="0"/>
                <w:sz w:val="20"/>
              </w:rPr>
              <w:t>’s Installation</w:t>
            </w:r>
            <w:r w:rsidRPr="0092688C">
              <w:rPr>
                <w:spacing w:val="0"/>
                <w:sz w:val="20"/>
              </w:rPr>
              <w:t>.</w:t>
            </w:r>
          </w:p>
        </w:tc>
        <w:tc>
          <w:tcPr>
            <w:tcW w:w="1254" w:type="pct"/>
            <w:gridSpan w:val="4"/>
            <w:tcBorders>
              <w:top w:val="single" w:sz="4" w:space="0" w:color="auto"/>
              <w:left w:val="single" w:sz="4" w:space="0" w:color="auto"/>
              <w:bottom w:val="single" w:sz="4" w:space="0" w:color="auto"/>
              <w:right w:val="single" w:sz="4" w:space="0" w:color="auto"/>
            </w:tcBorders>
            <w:hideMark/>
          </w:tcPr>
          <w:p w14:paraId="6315ABC3"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23ED20D5" w14:textId="77777777" w:rsidTr="004456FA">
        <w:trPr>
          <w:gridAfter w:val="1"/>
          <w:wAfter w:w="7" w:type="pct"/>
          <w:trHeight w:val="399"/>
        </w:trPr>
        <w:tc>
          <w:tcPr>
            <w:tcW w:w="3739" w:type="pct"/>
            <w:gridSpan w:val="10"/>
            <w:tcBorders>
              <w:top w:val="single" w:sz="4" w:space="0" w:color="auto"/>
              <w:left w:val="single" w:sz="4" w:space="0" w:color="auto"/>
              <w:bottom w:val="single" w:sz="4" w:space="0" w:color="auto"/>
              <w:right w:val="single" w:sz="4" w:space="0" w:color="auto"/>
            </w:tcBorders>
            <w:hideMark/>
          </w:tcPr>
          <w:p w14:paraId="1BBC0B16" w14:textId="77777777" w:rsidR="003B0A73" w:rsidRPr="0092688C" w:rsidRDefault="003B0A73" w:rsidP="003B0A73">
            <w:pPr>
              <w:pStyle w:val="NoSpacing"/>
              <w:spacing w:before="120" w:after="240"/>
              <w:jc w:val="left"/>
              <w:rPr>
                <w:rFonts w:eastAsia="Calibri"/>
                <w:spacing w:val="0"/>
              </w:rPr>
            </w:pPr>
            <w:r w:rsidRPr="0092688C">
              <w:rPr>
                <w:rFonts w:eastAsia="Calibri"/>
                <w:spacing w:val="0"/>
              </w:rPr>
              <w:t>Labels have been installed at all points of isolation in accordance with EREC G99.</w:t>
            </w:r>
          </w:p>
        </w:tc>
        <w:tc>
          <w:tcPr>
            <w:tcW w:w="1254" w:type="pct"/>
            <w:gridSpan w:val="4"/>
            <w:tcBorders>
              <w:top w:val="single" w:sz="4" w:space="0" w:color="auto"/>
              <w:left w:val="single" w:sz="4" w:space="0" w:color="auto"/>
              <w:bottom w:val="single" w:sz="4" w:space="0" w:color="auto"/>
              <w:right w:val="single" w:sz="4" w:space="0" w:color="auto"/>
            </w:tcBorders>
            <w:hideMark/>
          </w:tcPr>
          <w:p w14:paraId="18021BB1"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6B5F7093" w14:textId="77777777" w:rsidTr="004456FA">
        <w:trPr>
          <w:gridAfter w:val="1"/>
          <w:wAfter w:w="7" w:type="pct"/>
          <w:trHeight w:val="399"/>
        </w:trPr>
        <w:tc>
          <w:tcPr>
            <w:tcW w:w="3739" w:type="pct"/>
            <w:gridSpan w:val="10"/>
            <w:tcBorders>
              <w:top w:val="single" w:sz="4" w:space="0" w:color="auto"/>
              <w:left w:val="single" w:sz="4" w:space="0" w:color="auto"/>
              <w:bottom w:val="single" w:sz="4" w:space="0" w:color="auto"/>
              <w:right w:val="single" w:sz="4" w:space="0" w:color="auto"/>
            </w:tcBorders>
            <w:hideMark/>
          </w:tcPr>
          <w:p w14:paraId="5B114273"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Interlocking that prevents </w:t>
            </w:r>
            <w:r w:rsidRPr="0092688C">
              <w:rPr>
                <w:rFonts w:eastAsia="Calibri"/>
                <w:b/>
                <w:spacing w:val="0"/>
              </w:rPr>
              <w:t>PGM</w:t>
            </w:r>
            <w:r w:rsidRPr="0092688C">
              <w:rPr>
                <w:rFonts w:eastAsia="Calibri"/>
                <w:spacing w:val="0"/>
              </w:rPr>
              <w:t xml:space="preserve">s being connected in parallel with the </w:t>
            </w:r>
            <w:r w:rsidRPr="0092688C">
              <w:rPr>
                <w:rFonts w:eastAsia="Calibri"/>
                <w:b/>
                <w:spacing w:val="0"/>
              </w:rPr>
              <w:t>DNO</w:t>
            </w:r>
            <w:r w:rsidRPr="0092688C">
              <w:rPr>
                <w:rFonts w:eastAsia="Calibri"/>
                <w:spacing w:val="0"/>
              </w:rPr>
              <w:t xml:space="preserve">’s </w:t>
            </w:r>
            <w:r w:rsidRPr="0092688C">
              <w:rPr>
                <w:rFonts w:eastAsia="Calibri"/>
                <w:b/>
                <w:spacing w:val="0"/>
              </w:rPr>
              <w:t>Distribution Network</w:t>
            </w:r>
            <w:r w:rsidRPr="0092688C">
              <w:rPr>
                <w:rFonts w:eastAsia="Calibri"/>
                <w:spacing w:val="0"/>
              </w:rPr>
              <w:t xml:space="preserve"> (without synchronising) is in place and operates correctly. </w:t>
            </w:r>
          </w:p>
        </w:tc>
        <w:tc>
          <w:tcPr>
            <w:tcW w:w="1254" w:type="pct"/>
            <w:gridSpan w:val="4"/>
            <w:tcBorders>
              <w:top w:val="single" w:sz="4" w:space="0" w:color="auto"/>
              <w:left w:val="single" w:sz="4" w:space="0" w:color="auto"/>
              <w:bottom w:val="single" w:sz="4" w:space="0" w:color="auto"/>
              <w:right w:val="single" w:sz="4" w:space="0" w:color="auto"/>
            </w:tcBorders>
            <w:hideMark/>
          </w:tcPr>
          <w:p w14:paraId="402F2306"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3D828543" w14:textId="77777777" w:rsidTr="004456FA">
        <w:trPr>
          <w:gridAfter w:val="1"/>
          <w:wAfter w:w="7" w:type="pct"/>
          <w:trHeight w:val="399"/>
        </w:trPr>
        <w:tc>
          <w:tcPr>
            <w:tcW w:w="3739" w:type="pct"/>
            <w:gridSpan w:val="10"/>
            <w:tcBorders>
              <w:top w:val="single" w:sz="4" w:space="0" w:color="auto"/>
              <w:left w:val="single" w:sz="4" w:space="0" w:color="auto"/>
              <w:bottom w:val="single" w:sz="4" w:space="0" w:color="auto"/>
              <w:right w:val="single" w:sz="4" w:space="0" w:color="auto"/>
            </w:tcBorders>
          </w:tcPr>
          <w:p w14:paraId="476E979C"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Balance of Multiple Single Phase </w:t>
            </w:r>
            <w:r w:rsidRPr="0092688C">
              <w:rPr>
                <w:rFonts w:eastAsia="Calibri"/>
                <w:b/>
                <w:spacing w:val="0"/>
              </w:rPr>
              <w:t>PGMs</w:t>
            </w:r>
            <w:r w:rsidRPr="0092688C">
              <w:rPr>
                <w:rFonts w:eastAsia="Calibri"/>
                <w:spacing w:val="0"/>
              </w:rPr>
              <w:t xml:space="preserve">. Confirm that design of the </w:t>
            </w:r>
            <w:r w:rsidRPr="0092688C">
              <w:rPr>
                <w:rFonts w:eastAsia="Calibri"/>
                <w:b/>
                <w:spacing w:val="0"/>
              </w:rPr>
              <w:t>Generator’s</w:t>
            </w:r>
            <w:r w:rsidRPr="0092688C">
              <w:rPr>
                <w:rFonts w:eastAsia="Calibri"/>
                <w:spacing w:val="0"/>
              </w:rPr>
              <w:t xml:space="preserve"> </w:t>
            </w:r>
            <w:r w:rsidRPr="0092688C">
              <w:rPr>
                <w:rFonts w:eastAsia="Calibri"/>
                <w:b/>
                <w:spacing w:val="0"/>
              </w:rPr>
              <w:t>Installation</w:t>
            </w:r>
            <w:r w:rsidRPr="0092688C">
              <w:rPr>
                <w:rFonts w:eastAsia="Calibri"/>
                <w:spacing w:val="0"/>
              </w:rPr>
              <w:t xml:space="preserve"> has been carried out to limit output power imbalance to below 16 A per phase, as required by EREC G99.</w:t>
            </w:r>
          </w:p>
        </w:tc>
        <w:tc>
          <w:tcPr>
            <w:tcW w:w="1254" w:type="pct"/>
            <w:gridSpan w:val="4"/>
            <w:tcBorders>
              <w:top w:val="single" w:sz="4" w:space="0" w:color="auto"/>
              <w:left w:val="single" w:sz="4" w:space="0" w:color="auto"/>
              <w:bottom w:val="single" w:sz="4" w:space="0" w:color="auto"/>
              <w:right w:val="single" w:sz="4" w:space="0" w:color="auto"/>
            </w:tcBorders>
          </w:tcPr>
          <w:p w14:paraId="78BB1E33" w14:textId="77777777" w:rsidR="003B0A73" w:rsidRPr="0092688C" w:rsidRDefault="003B0A73" w:rsidP="003B0A73">
            <w:pPr>
              <w:pStyle w:val="NoSpacing"/>
              <w:spacing w:before="120" w:after="120"/>
              <w:jc w:val="left"/>
              <w:rPr>
                <w:spacing w:val="0"/>
              </w:rPr>
            </w:pPr>
            <w:r w:rsidRPr="0092688C">
              <w:rPr>
                <w:spacing w:val="0"/>
              </w:rPr>
              <w:t>Yes / No*</w:t>
            </w:r>
          </w:p>
        </w:tc>
      </w:tr>
      <w:tr w:rsidR="007934A6" w:rsidRPr="0092688C" w14:paraId="241B415E" w14:textId="77777777" w:rsidTr="004456FA">
        <w:trPr>
          <w:gridAfter w:val="1"/>
          <w:wAfter w:w="7" w:type="pct"/>
          <w:trHeight w:val="399"/>
        </w:trPr>
        <w:tc>
          <w:tcPr>
            <w:tcW w:w="3739" w:type="pct"/>
            <w:gridSpan w:val="10"/>
            <w:tcBorders>
              <w:top w:val="single" w:sz="4" w:space="0" w:color="auto"/>
              <w:left w:val="single" w:sz="4" w:space="0" w:color="auto"/>
              <w:bottom w:val="single" w:sz="4" w:space="0" w:color="auto"/>
              <w:right w:val="single" w:sz="4" w:space="0" w:color="auto"/>
            </w:tcBorders>
          </w:tcPr>
          <w:p w14:paraId="041C8272" w14:textId="1278B714" w:rsidR="007934A6" w:rsidRPr="0092688C" w:rsidRDefault="007934A6" w:rsidP="003B0A73">
            <w:pPr>
              <w:pStyle w:val="NoSpacing"/>
              <w:spacing w:before="120" w:after="120"/>
              <w:jc w:val="left"/>
              <w:rPr>
                <w:rFonts w:eastAsia="Calibri"/>
                <w:spacing w:val="0"/>
              </w:rPr>
            </w:pPr>
            <w:r w:rsidRPr="007934A6">
              <w:rPr>
                <w:b/>
                <w:bCs/>
                <w:spacing w:val="0"/>
              </w:rPr>
              <w:t>PGM</w:t>
            </w:r>
            <w:r w:rsidRPr="004842ED">
              <w:rPr>
                <w:spacing w:val="0"/>
              </w:rPr>
              <w:t xml:space="preserve"> </w:t>
            </w:r>
            <w:r>
              <w:rPr>
                <w:spacing w:val="0"/>
              </w:rPr>
              <w:t>installation complies with cyber security requirements</w:t>
            </w:r>
          </w:p>
        </w:tc>
        <w:tc>
          <w:tcPr>
            <w:tcW w:w="1254" w:type="pct"/>
            <w:gridSpan w:val="4"/>
            <w:tcBorders>
              <w:top w:val="single" w:sz="4" w:space="0" w:color="auto"/>
              <w:left w:val="single" w:sz="4" w:space="0" w:color="auto"/>
              <w:bottom w:val="single" w:sz="4" w:space="0" w:color="auto"/>
              <w:right w:val="single" w:sz="4" w:space="0" w:color="auto"/>
            </w:tcBorders>
          </w:tcPr>
          <w:p w14:paraId="54C4FC98" w14:textId="794DE5C5" w:rsidR="007934A6" w:rsidRPr="0092688C" w:rsidRDefault="007934A6" w:rsidP="003B0A73">
            <w:pPr>
              <w:pStyle w:val="NoSpacing"/>
              <w:spacing w:before="120" w:after="120"/>
              <w:jc w:val="left"/>
              <w:rPr>
                <w:spacing w:val="0"/>
              </w:rPr>
            </w:pPr>
            <w:r w:rsidRPr="0092688C">
              <w:rPr>
                <w:spacing w:val="0"/>
              </w:rPr>
              <w:t>Yes / No*</w:t>
            </w:r>
          </w:p>
        </w:tc>
      </w:tr>
      <w:tr w:rsidR="003B0A73" w:rsidRPr="0092688C" w14:paraId="0E06FE3C" w14:textId="77777777" w:rsidTr="004456FA">
        <w:tc>
          <w:tcPr>
            <w:tcW w:w="5000" w:type="pct"/>
            <w:gridSpan w:val="15"/>
            <w:tcBorders>
              <w:top w:val="single" w:sz="4" w:space="0" w:color="auto"/>
              <w:left w:val="single" w:sz="4" w:space="0" w:color="auto"/>
              <w:bottom w:val="single" w:sz="4" w:space="0" w:color="auto"/>
              <w:right w:val="single" w:sz="4" w:space="0" w:color="auto"/>
            </w:tcBorders>
            <w:shd w:val="clear" w:color="auto" w:fill="BFBFBF"/>
            <w:vAlign w:val="center"/>
          </w:tcPr>
          <w:p w14:paraId="3836166C" w14:textId="77777777" w:rsidR="003B0A73" w:rsidRPr="0092688C" w:rsidRDefault="003B0A73" w:rsidP="00BD6C18">
            <w:pPr>
              <w:spacing w:before="120" w:after="120"/>
              <w:ind w:left="0"/>
              <w:rPr>
                <w:rFonts w:eastAsia="Calibri"/>
                <w:b/>
                <w:spacing w:val="0"/>
                <w:szCs w:val="22"/>
              </w:rPr>
            </w:pPr>
            <w:r w:rsidRPr="0092688C">
              <w:rPr>
                <w:b/>
                <w:spacing w:val="0"/>
                <w:szCs w:val="22"/>
              </w:rPr>
              <w:t>Form A3-1 Part 2</w:t>
            </w:r>
          </w:p>
        </w:tc>
      </w:tr>
      <w:tr w:rsidR="003B0A73" w:rsidRPr="0092688C" w14:paraId="4D533F0B" w14:textId="77777777" w:rsidTr="004456FA">
        <w:tc>
          <w:tcPr>
            <w:tcW w:w="2501" w:type="pct"/>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3D5404D6" w14:textId="77777777" w:rsidR="003B0A73" w:rsidRPr="0092688C" w:rsidRDefault="003B0A73" w:rsidP="00BD6C18">
            <w:pPr>
              <w:spacing w:before="120" w:after="120"/>
              <w:ind w:left="0"/>
              <w:jc w:val="left"/>
              <w:rPr>
                <w:rFonts w:eastAsia="Calibri"/>
                <w:b/>
                <w:spacing w:val="0"/>
                <w:sz w:val="20"/>
              </w:rPr>
            </w:pPr>
            <w:r w:rsidRPr="0092688C">
              <w:rPr>
                <w:b/>
                <w:spacing w:val="0"/>
                <w:sz w:val="20"/>
              </w:rPr>
              <w:t xml:space="preserve">Power Generating Module </w:t>
            </w:r>
            <w:r w:rsidRPr="0092688C">
              <w:rPr>
                <w:spacing w:val="0"/>
                <w:sz w:val="20"/>
              </w:rPr>
              <w:t>reference or name</w:t>
            </w:r>
          </w:p>
        </w:tc>
        <w:tc>
          <w:tcPr>
            <w:tcW w:w="2499" w:type="pct"/>
            <w:gridSpan w:val="10"/>
            <w:tcBorders>
              <w:top w:val="single" w:sz="4" w:space="0" w:color="auto"/>
              <w:left w:val="single" w:sz="4" w:space="0" w:color="auto"/>
              <w:bottom w:val="single" w:sz="4" w:space="0" w:color="auto"/>
              <w:right w:val="single" w:sz="4" w:space="0" w:color="auto"/>
            </w:tcBorders>
            <w:shd w:val="clear" w:color="auto" w:fill="BFBFBF"/>
            <w:vAlign w:val="center"/>
          </w:tcPr>
          <w:p w14:paraId="5B4A52B1" w14:textId="77777777" w:rsidR="003B0A73" w:rsidRPr="0092688C" w:rsidRDefault="003B0A73" w:rsidP="003B0A73">
            <w:pPr>
              <w:spacing w:before="120" w:after="120"/>
              <w:rPr>
                <w:rFonts w:eastAsia="Calibri"/>
                <w:b/>
                <w:spacing w:val="0"/>
                <w:sz w:val="20"/>
              </w:rPr>
            </w:pPr>
          </w:p>
        </w:tc>
      </w:tr>
      <w:tr w:rsidR="003B0A73" w:rsidRPr="0092688C" w14:paraId="45D69EA2" w14:textId="77777777" w:rsidTr="004456FA">
        <w:tc>
          <w:tcPr>
            <w:tcW w:w="5000" w:type="pct"/>
            <w:gridSpan w:val="15"/>
            <w:tcBorders>
              <w:top w:val="single" w:sz="4" w:space="0" w:color="auto"/>
              <w:left w:val="single" w:sz="4" w:space="0" w:color="auto"/>
              <w:bottom w:val="single" w:sz="4" w:space="0" w:color="auto"/>
              <w:right w:val="single" w:sz="4" w:space="0" w:color="auto"/>
            </w:tcBorders>
            <w:shd w:val="clear" w:color="auto" w:fill="BFBFBF"/>
            <w:vAlign w:val="center"/>
            <w:hideMark/>
          </w:tcPr>
          <w:p w14:paraId="0DA674AC" w14:textId="2D7CBAAD" w:rsidR="003B0A73" w:rsidRPr="0092688C" w:rsidRDefault="003B0A73" w:rsidP="00BD6C18">
            <w:pPr>
              <w:spacing w:before="120" w:after="120"/>
              <w:ind w:left="0"/>
              <w:rPr>
                <w:b/>
                <w:spacing w:val="0"/>
                <w:sz w:val="20"/>
              </w:rPr>
            </w:pPr>
            <w:r w:rsidRPr="0092688C">
              <w:rPr>
                <w:rFonts w:eastAsia="Calibri"/>
                <w:b/>
                <w:spacing w:val="0"/>
                <w:sz w:val="20"/>
              </w:rPr>
              <w:t>Information to be enclosed</w:t>
            </w:r>
          </w:p>
        </w:tc>
      </w:tr>
      <w:tr w:rsidR="003B0A73" w:rsidRPr="0092688C" w14:paraId="3637533B" w14:textId="77777777" w:rsidTr="004456FA">
        <w:trPr>
          <w:trHeight w:val="395"/>
        </w:trPr>
        <w:tc>
          <w:tcPr>
            <w:tcW w:w="3638" w:type="pct"/>
            <w:gridSpan w:val="9"/>
            <w:tcBorders>
              <w:top w:val="single" w:sz="4" w:space="0" w:color="auto"/>
              <w:left w:val="single" w:sz="4" w:space="0" w:color="auto"/>
              <w:bottom w:val="single" w:sz="4" w:space="0" w:color="auto"/>
              <w:right w:val="single" w:sz="4" w:space="0" w:color="auto"/>
            </w:tcBorders>
            <w:vAlign w:val="center"/>
            <w:hideMark/>
          </w:tcPr>
          <w:p w14:paraId="559096E0" w14:textId="77777777" w:rsidR="003B0A73" w:rsidRPr="0092688C" w:rsidRDefault="003B0A73" w:rsidP="003B0A73">
            <w:pPr>
              <w:pStyle w:val="NoSpacing"/>
              <w:spacing w:before="120" w:after="120"/>
              <w:jc w:val="left"/>
              <w:rPr>
                <w:spacing w:val="0"/>
              </w:rPr>
            </w:pPr>
            <w:r w:rsidRPr="0092688C">
              <w:rPr>
                <w:spacing w:val="0"/>
              </w:rPr>
              <w:t>Description</w:t>
            </w:r>
          </w:p>
        </w:tc>
        <w:tc>
          <w:tcPr>
            <w:tcW w:w="1362" w:type="pct"/>
            <w:gridSpan w:val="6"/>
            <w:tcBorders>
              <w:top w:val="single" w:sz="4" w:space="0" w:color="auto"/>
              <w:left w:val="single" w:sz="4" w:space="0" w:color="auto"/>
              <w:bottom w:val="single" w:sz="4" w:space="0" w:color="auto"/>
              <w:right w:val="single" w:sz="4" w:space="0" w:color="auto"/>
            </w:tcBorders>
            <w:vAlign w:val="center"/>
            <w:hideMark/>
          </w:tcPr>
          <w:p w14:paraId="26F8EA0A" w14:textId="77777777" w:rsidR="003B0A73" w:rsidRPr="0092688C" w:rsidRDefault="003B0A73" w:rsidP="003B0A73">
            <w:pPr>
              <w:pStyle w:val="NoSpacing"/>
              <w:spacing w:before="120" w:after="120"/>
              <w:jc w:val="left"/>
              <w:rPr>
                <w:spacing w:val="0"/>
              </w:rPr>
            </w:pPr>
            <w:r w:rsidRPr="0092688C">
              <w:rPr>
                <w:spacing w:val="0"/>
              </w:rPr>
              <w:t xml:space="preserve">Confirmation * </w:t>
            </w:r>
          </w:p>
        </w:tc>
      </w:tr>
      <w:tr w:rsidR="003B0A73" w:rsidRPr="0092688C" w14:paraId="4AA916A9" w14:textId="77777777" w:rsidTr="004456FA">
        <w:trPr>
          <w:trHeight w:val="395"/>
        </w:trPr>
        <w:tc>
          <w:tcPr>
            <w:tcW w:w="3638" w:type="pct"/>
            <w:gridSpan w:val="9"/>
            <w:tcBorders>
              <w:top w:val="single" w:sz="4" w:space="0" w:color="auto"/>
              <w:left w:val="single" w:sz="4" w:space="0" w:color="auto"/>
              <w:bottom w:val="single" w:sz="4" w:space="0" w:color="auto"/>
              <w:right w:val="single" w:sz="4" w:space="0" w:color="auto"/>
            </w:tcBorders>
            <w:vAlign w:val="center"/>
            <w:hideMark/>
          </w:tcPr>
          <w:p w14:paraId="0380D0DC" w14:textId="77777777" w:rsidR="003B0A73" w:rsidRPr="0092688C" w:rsidRDefault="003B0A73" w:rsidP="00BD6C18">
            <w:pPr>
              <w:spacing w:before="120" w:after="120"/>
              <w:ind w:left="0"/>
              <w:rPr>
                <w:spacing w:val="0"/>
              </w:rPr>
            </w:pPr>
            <w:r w:rsidRPr="0092688C">
              <w:rPr>
                <w:rFonts w:eastAsia="Calibri"/>
                <w:spacing w:val="0"/>
                <w:sz w:val="20"/>
              </w:rPr>
              <w:t>Schedule of protection settings (may be included in circuit diagram)</w:t>
            </w:r>
          </w:p>
        </w:tc>
        <w:tc>
          <w:tcPr>
            <w:tcW w:w="1362" w:type="pct"/>
            <w:gridSpan w:val="6"/>
            <w:tcBorders>
              <w:top w:val="single" w:sz="4" w:space="0" w:color="auto"/>
              <w:left w:val="single" w:sz="4" w:space="0" w:color="auto"/>
              <w:bottom w:val="single" w:sz="4" w:space="0" w:color="auto"/>
              <w:right w:val="single" w:sz="4" w:space="0" w:color="auto"/>
            </w:tcBorders>
            <w:hideMark/>
          </w:tcPr>
          <w:p w14:paraId="7FD933E7"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5D0C89DA" w14:textId="77777777" w:rsidTr="004456FA">
        <w:trPr>
          <w:trHeight w:val="395"/>
        </w:trPr>
        <w:tc>
          <w:tcPr>
            <w:tcW w:w="3638" w:type="pct"/>
            <w:gridSpan w:val="9"/>
            <w:tcBorders>
              <w:top w:val="single" w:sz="4" w:space="0" w:color="auto"/>
              <w:left w:val="single" w:sz="4" w:space="0" w:color="auto"/>
              <w:bottom w:val="single" w:sz="4" w:space="0" w:color="auto"/>
              <w:right w:val="single" w:sz="4" w:space="0" w:color="auto"/>
            </w:tcBorders>
            <w:vAlign w:val="center"/>
          </w:tcPr>
          <w:p w14:paraId="53D7210B" w14:textId="77777777" w:rsidR="003B0A73" w:rsidRPr="0092688C" w:rsidRDefault="003B0A73" w:rsidP="00BD6C18">
            <w:pPr>
              <w:spacing w:before="120" w:after="120"/>
              <w:ind w:left="0"/>
              <w:rPr>
                <w:spacing w:val="0"/>
                <w:sz w:val="20"/>
              </w:rPr>
            </w:pPr>
            <w:bookmarkStart w:id="1461" w:name="_Hlk534648144"/>
            <w:r w:rsidRPr="0092688C">
              <w:rPr>
                <w:spacing w:val="0"/>
                <w:sz w:val="20"/>
              </w:rPr>
              <w:t>As installed Standard Application Form data, unless already provided.</w:t>
            </w:r>
          </w:p>
        </w:tc>
        <w:tc>
          <w:tcPr>
            <w:tcW w:w="1362" w:type="pct"/>
            <w:gridSpan w:val="6"/>
            <w:tcBorders>
              <w:top w:val="single" w:sz="4" w:space="0" w:color="auto"/>
              <w:left w:val="single" w:sz="4" w:space="0" w:color="auto"/>
              <w:bottom w:val="single" w:sz="4" w:space="0" w:color="auto"/>
              <w:right w:val="single" w:sz="4" w:space="0" w:color="auto"/>
            </w:tcBorders>
            <w:vAlign w:val="center"/>
          </w:tcPr>
          <w:p w14:paraId="7F1B800E" w14:textId="77777777" w:rsidR="003B0A73" w:rsidRPr="0092688C" w:rsidRDefault="003B0A73" w:rsidP="003B0A73">
            <w:pPr>
              <w:pStyle w:val="NoSpacing"/>
              <w:spacing w:before="120" w:after="120"/>
              <w:jc w:val="left"/>
              <w:rPr>
                <w:spacing w:val="0"/>
              </w:rPr>
            </w:pPr>
            <w:r w:rsidRPr="0092688C">
              <w:rPr>
                <w:spacing w:val="0"/>
              </w:rPr>
              <w:t>Yes / No*</w:t>
            </w:r>
          </w:p>
        </w:tc>
      </w:tr>
      <w:bookmarkEnd w:id="1461"/>
      <w:tr w:rsidR="003B0A73" w:rsidRPr="0092688C" w14:paraId="1609EA2B" w14:textId="77777777" w:rsidTr="004456FA">
        <w:trPr>
          <w:trHeight w:val="395"/>
        </w:trPr>
        <w:tc>
          <w:tcPr>
            <w:tcW w:w="3638" w:type="pct"/>
            <w:gridSpan w:val="9"/>
            <w:tcBorders>
              <w:top w:val="single" w:sz="4" w:space="0" w:color="auto"/>
              <w:left w:val="single" w:sz="4" w:space="0" w:color="auto"/>
              <w:bottom w:val="single" w:sz="4" w:space="0" w:color="auto"/>
              <w:right w:val="single" w:sz="4" w:space="0" w:color="auto"/>
            </w:tcBorders>
            <w:vAlign w:val="center"/>
            <w:hideMark/>
          </w:tcPr>
          <w:p w14:paraId="45115845" w14:textId="77777777" w:rsidR="003B0A73" w:rsidRPr="0092688C" w:rsidRDefault="003B0A73" w:rsidP="00BD6C18">
            <w:pPr>
              <w:spacing w:before="120" w:after="120"/>
              <w:ind w:left="0"/>
              <w:rPr>
                <w:spacing w:val="0"/>
              </w:rPr>
            </w:pPr>
            <w:r w:rsidRPr="0092688C">
              <w:rPr>
                <w:spacing w:val="0"/>
                <w:sz w:val="20"/>
              </w:rPr>
              <w:t>Final copy of circuit diagram</w:t>
            </w:r>
          </w:p>
        </w:tc>
        <w:tc>
          <w:tcPr>
            <w:tcW w:w="1362" w:type="pct"/>
            <w:gridSpan w:val="6"/>
            <w:tcBorders>
              <w:top w:val="single" w:sz="4" w:space="0" w:color="auto"/>
              <w:left w:val="single" w:sz="4" w:space="0" w:color="auto"/>
              <w:bottom w:val="single" w:sz="4" w:space="0" w:color="auto"/>
              <w:right w:val="single" w:sz="4" w:space="0" w:color="auto"/>
            </w:tcBorders>
            <w:hideMark/>
          </w:tcPr>
          <w:p w14:paraId="4574345F"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013B3729" w14:textId="77777777" w:rsidTr="004456FA">
        <w:tc>
          <w:tcPr>
            <w:tcW w:w="5000" w:type="pct"/>
            <w:gridSpan w:val="15"/>
            <w:tcBorders>
              <w:top w:val="single" w:sz="4" w:space="0" w:color="auto"/>
              <w:left w:val="single" w:sz="4" w:space="0" w:color="auto"/>
              <w:bottom w:val="single" w:sz="4" w:space="0" w:color="auto"/>
              <w:right w:val="single" w:sz="4" w:space="0" w:color="auto"/>
            </w:tcBorders>
            <w:shd w:val="clear" w:color="auto" w:fill="BFBFBF"/>
            <w:vAlign w:val="center"/>
            <w:hideMark/>
          </w:tcPr>
          <w:p w14:paraId="15693C4E" w14:textId="25124BA7" w:rsidR="003B0A73" w:rsidRPr="0092688C" w:rsidRDefault="003B0A73" w:rsidP="003B0A73">
            <w:pPr>
              <w:pStyle w:val="NoSpacing"/>
              <w:spacing w:before="120" w:after="120"/>
              <w:jc w:val="left"/>
              <w:rPr>
                <w:b/>
                <w:spacing w:val="0"/>
              </w:rPr>
            </w:pPr>
            <w:r w:rsidRPr="0092688C">
              <w:rPr>
                <w:b/>
                <w:spacing w:val="0"/>
              </w:rPr>
              <w:t>Commissioning Checks</w:t>
            </w:r>
          </w:p>
        </w:tc>
      </w:tr>
      <w:tr w:rsidR="003B0A73" w:rsidRPr="0092688C" w14:paraId="05566A00" w14:textId="77777777" w:rsidTr="004456FA">
        <w:trPr>
          <w:trHeight w:val="399"/>
        </w:trPr>
        <w:tc>
          <w:tcPr>
            <w:tcW w:w="3638" w:type="pct"/>
            <w:gridSpan w:val="9"/>
            <w:tcBorders>
              <w:top w:val="single" w:sz="4" w:space="0" w:color="auto"/>
              <w:left w:val="single" w:sz="4" w:space="0" w:color="auto"/>
              <w:bottom w:val="single" w:sz="4" w:space="0" w:color="auto"/>
              <w:right w:val="single" w:sz="4" w:space="0" w:color="auto"/>
            </w:tcBorders>
            <w:hideMark/>
          </w:tcPr>
          <w:p w14:paraId="57BFC38F"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The </w:t>
            </w:r>
            <w:r w:rsidRPr="0092688C">
              <w:rPr>
                <w:rFonts w:eastAsia="Calibri"/>
                <w:b/>
                <w:spacing w:val="0"/>
              </w:rPr>
              <w:t>Interface Protection</w:t>
            </w:r>
            <w:r w:rsidRPr="0092688C">
              <w:rPr>
                <w:rFonts w:eastAsia="Calibri"/>
                <w:spacing w:val="0"/>
              </w:rPr>
              <w:t xml:space="preserve"> settings have been checked and comply with EREC G99.</w:t>
            </w:r>
          </w:p>
        </w:tc>
        <w:tc>
          <w:tcPr>
            <w:tcW w:w="1362" w:type="pct"/>
            <w:gridSpan w:val="6"/>
            <w:tcBorders>
              <w:top w:val="single" w:sz="4" w:space="0" w:color="auto"/>
              <w:left w:val="single" w:sz="4" w:space="0" w:color="auto"/>
              <w:bottom w:val="single" w:sz="4" w:space="0" w:color="auto"/>
              <w:right w:val="single" w:sz="4" w:space="0" w:color="auto"/>
            </w:tcBorders>
            <w:hideMark/>
          </w:tcPr>
          <w:p w14:paraId="72BE3078" w14:textId="72D488DE" w:rsidR="003B0A73" w:rsidRPr="0092688C" w:rsidRDefault="003B0A73" w:rsidP="003B0A73">
            <w:pPr>
              <w:pStyle w:val="NoSpacing"/>
              <w:spacing w:before="120" w:after="120"/>
              <w:jc w:val="left"/>
              <w:rPr>
                <w:spacing w:val="0"/>
              </w:rPr>
            </w:pPr>
            <w:r w:rsidRPr="0092688C">
              <w:rPr>
                <w:spacing w:val="0"/>
              </w:rPr>
              <w:t>Yes / No / N/A (</w:t>
            </w:r>
            <w:r w:rsidR="00825EE8" w:rsidRPr="00825EE8">
              <w:rPr>
                <w:b/>
                <w:spacing w:val="0"/>
              </w:rPr>
              <w:t>Type Tested</w:t>
            </w:r>
            <w:r w:rsidRPr="0092688C">
              <w:rPr>
                <w:spacing w:val="0"/>
              </w:rPr>
              <w:t>)*</w:t>
            </w:r>
          </w:p>
        </w:tc>
      </w:tr>
      <w:tr w:rsidR="003B0A73" w:rsidRPr="0092688C" w14:paraId="7D579B9B" w14:textId="77777777" w:rsidTr="004456FA">
        <w:trPr>
          <w:trHeight w:val="399"/>
        </w:trPr>
        <w:tc>
          <w:tcPr>
            <w:tcW w:w="3638" w:type="pct"/>
            <w:gridSpan w:val="9"/>
            <w:tcBorders>
              <w:top w:val="single" w:sz="4" w:space="0" w:color="auto"/>
              <w:left w:val="single" w:sz="4" w:space="0" w:color="auto"/>
              <w:bottom w:val="single" w:sz="4" w:space="0" w:color="auto"/>
              <w:right w:val="single" w:sz="4" w:space="0" w:color="auto"/>
            </w:tcBorders>
            <w:hideMark/>
          </w:tcPr>
          <w:p w14:paraId="5F2D45F5"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The</w:t>
            </w:r>
            <w:r w:rsidRPr="0092688C">
              <w:rPr>
                <w:rFonts w:eastAsia="Calibri"/>
                <w:b/>
                <w:spacing w:val="0"/>
              </w:rPr>
              <w:t xml:space="preserve"> PGM</w:t>
            </w:r>
            <w:r w:rsidRPr="0092688C">
              <w:rPr>
                <w:rFonts w:eastAsia="Calibri"/>
                <w:spacing w:val="0"/>
              </w:rPr>
              <w:t xml:space="preserve"> successfully synchronises with the </w:t>
            </w:r>
            <w:r w:rsidRPr="0092688C">
              <w:rPr>
                <w:rFonts w:eastAsia="Calibri"/>
                <w:b/>
                <w:spacing w:val="0"/>
              </w:rPr>
              <w:t>DNO</w:t>
            </w:r>
            <w:r w:rsidRPr="0092688C">
              <w:rPr>
                <w:rFonts w:eastAsia="Calibri"/>
                <w:spacing w:val="0"/>
              </w:rPr>
              <w:t>’s</w:t>
            </w:r>
            <w:r w:rsidRPr="0092688C">
              <w:rPr>
                <w:rFonts w:eastAsia="Calibri"/>
                <w:b/>
                <w:spacing w:val="0"/>
              </w:rPr>
              <w:t xml:space="preserve"> Distribution Network</w:t>
            </w:r>
            <w:r w:rsidRPr="0092688C">
              <w:rPr>
                <w:rFonts w:eastAsia="Calibri"/>
                <w:spacing w:val="0"/>
              </w:rPr>
              <w:t xml:space="preserve"> without causing significant voltage disturbance.</w:t>
            </w:r>
          </w:p>
        </w:tc>
        <w:tc>
          <w:tcPr>
            <w:tcW w:w="1362" w:type="pct"/>
            <w:gridSpan w:val="6"/>
            <w:tcBorders>
              <w:top w:val="single" w:sz="4" w:space="0" w:color="auto"/>
              <w:left w:val="single" w:sz="4" w:space="0" w:color="auto"/>
              <w:bottom w:val="single" w:sz="4" w:space="0" w:color="auto"/>
              <w:right w:val="single" w:sz="4" w:space="0" w:color="auto"/>
            </w:tcBorders>
            <w:hideMark/>
          </w:tcPr>
          <w:p w14:paraId="66E1BE8A"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38498E5E" w14:textId="77777777" w:rsidTr="004456FA">
        <w:trPr>
          <w:trHeight w:val="399"/>
        </w:trPr>
        <w:tc>
          <w:tcPr>
            <w:tcW w:w="3638" w:type="pct"/>
            <w:gridSpan w:val="9"/>
            <w:tcBorders>
              <w:top w:val="single" w:sz="4" w:space="0" w:color="auto"/>
              <w:left w:val="single" w:sz="4" w:space="0" w:color="auto"/>
              <w:bottom w:val="single" w:sz="4" w:space="0" w:color="auto"/>
              <w:right w:val="single" w:sz="4" w:space="0" w:color="auto"/>
            </w:tcBorders>
            <w:hideMark/>
          </w:tcPr>
          <w:p w14:paraId="24F98398"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The</w:t>
            </w:r>
            <w:r w:rsidRPr="0092688C">
              <w:rPr>
                <w:rFonts w:eastAsia="Calibri"/>
                <w:b/>
                <w:spacing w:val="0"/>
              </w:rPr>
              <w:t xml:space="preserve"> PGM</w:t>
            </w:r>
            <w:r w:rsidRPr="0092688C">
              <w:rPr>
                <w:rFonts w:eastAsia="Calibri"/>
                <w:spacing w:val="0"/>
              </w:rPr>
              <w:t xml:space="preserve"> successfully runs in parallel with the </w:t>
            </w:r>
            <w:r w:rsidRPr="0092688C">
              <w:rPr>
                <w:rFonts w:eastAsia="Calibri"/>
                <w:b/>
                <w:spacing w:val="0"/>
                <w:lang w:eastAsia="en-US"/>
              </w:rPr>
              <w:t>DNO</w:t>
            </w:r>
            <w:r w:rsidRPr="0092688C">
              <w:rPr>
                <w:rFonts w:eastAsia="Calibri"/>
                <w:spacing w:val="0"/>
                <w:lang w:eastAsia="en-US"/>
              </w:rPr>
              <w:t>’s</w:t>
            </w:r>
            <w:r w:rsidRPr="0092688C">
              <w:rPr>
                <w:rFonts w:eastAsia="Calibri"/>
                <w:b/>
                <w:spacing w:val="0"/>
              </w:rPr>
              <w:t xml:space="preserve"> Distribution Network</w:t>
            </w:r>
            <w:r w:rsidRPr="0092688C">
              <w:rPr>
                <w:rFonts w:eastAsia="Calibri"/>
                <w:spacing w:val="0"/>
              </w:rPr>
              <w:t xml:space="preserve"> without tripping and without causing significant voltage disturbances.</w:t>
            </w:r>
          </w:p>
        </w:tc>
        <w:tc>
          <w:tcPr>
            <w:tcW w:w="1362" w:type="pct"/>
            <w:gridSpan w:val="6"/>
            <w:tcBorders>
              <w:top w:val="single" w:sz="4" w:space="0" w:color="auto"/>
              <w:left w:val="single" w:sz="4" w:space="0" w:color="auto"/>
              <w:bottom w:val="single" w:sz="4" w:space="0" w:color="auto"/>
              <w:right w:val="single" w:sz="4" w:space="0" w:color="auto"/>
            </w:tcBorders>
            <w:hideMark/>
          </w:tcPr>
          <w:p w14:paraId="133A227B"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3BD7D1AC" w14:textId="77777777" w:rsidTr="004456FA">
        <w:trPr>
          <w:trHeight w:val="399"/>
        </w:trPr>
        <w:tc>
          <w:tcPr>
            <w:tcW w:w="3638" w:type="pct"/>
            <w:gridSpan w:val="9"/>
            <w:tcBorders>
              <w:top w:val="single" w:sz="4" w:space="0" w:color="auto"/>
              <w:left w:val="single" w:sz="4" w:space="0" w:color="auto"/>
              <w:bottom w:val="single" w:sz="4" w:space="0" w:color="auto"/>
              <w:right w:val="single" w:sz="4" w:space="0" w:color="auto"/>
            </w:tcBorders>
            <w:hideMark/>
          </w:tcPr>
          <w:p w14:paraId="78E78323"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The</w:t>
            </w:r>
            <w:r w:rsidRPr="0092688C">
              <w:rPr>
                <w:rFonts w:eastAsia="Calibri"/>
                <w:b/>
                <w:spacing w:val="0"/>
              </w:rPr>
              <w:t xml:space="preserve"> PGM</w:t>
            </w:r>
            <w:r w:rsidRPr="0092688C">
              <w:rPr>
                <w:rFonts w:eastAsia="Calibri"/>
                <w:spacing w:val="0"/>
              </w:rPr>
              <w:t xml:space="preserve"> successfully disconnects without causing a significant voltage disturbance, when it is shut down.</w:t>
            </w:r>
          </w:p>
        </w:tc>
        <w:tc>
          <w:tcPr>
            <w:tcW w:w="1362" w:type="pct"/>
            <w:gridSpan w:val="6"/>
            <w:tcBorders>
              <w:top w:val="single" w:sz="4" w:space="0" w:color="auto"/>
              <w:left w:val="single" w:sz="4" w:space="0" w:color="auto"/>
              <w:bottom w:val="single" w:sz="4" w:space="0" w:color="auto"/>
              <w:right w:val="single" w:sz="4" w:space="0" w:color="auto"/>
            </w:tcBorders>
            <w:hideMark/>
          </w:tcPr>
          <w:p w14:paraId="649ED17F"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61E0DDC8" w14:textId="77777777" w:rsidTr="004456FA">
        <w:trPr>
          <w:trHeight w:val="399"/>
        </w:trPr>
        <w:tc>
          <w:tcPr>
            <w:tcW w:w="3638" w:type="pct"/>
            <w:gridSpan w:val="9"/>
            <w:tcBorders>
              <w:top w:val="single" w:sz="4" w:space="0" w:color="auto"/>
              <w:left w:val="single" w:sz="4" w:space="0" w:color="auto"/>
              <w:bottom w:val="single" w:sz="4" w:space="0" w:color="auto"/>
              <w:right w:val="single" w:sz="4" w:space="0" w:color="auto"/>
            </w:tcBorders>
            <w:hideMark/>
          </w:tcPr>
          <w:p w14:paraId="619399D6" w14:textId="77777777" w:rsidR="003B0A73" w:rsidRPr="0092688C" w:rsidRDefault="003B0A73" w:rsidP="003B0A73">
            <w:pPr>
              <w:pStyle w:val="NoSpacing"/>
              <w:spacing w:before="120" w:after="120"/>
              <w:jc w:val="left"/>
              <w:rPr>
                <w:rFonts w:eastAsia="Calibri"/>
                <w:spacing w:val="0"/>
              </w:rPr>
            </w:pPr>
            <w:r w:rsidRPr="0092688C">
              <w:rPr>
                <w:rFonts w:eastAsia="Calibri"/>
                <w:b/>
                <w:spacing w:val="0"/>
              </w:rPr>
              <w:t>Interface Protection</w:t>
            </w:r>
            <w:r w:rsidRPr="0092688C">
              <w:rPr>
                <w:rFonts w:eastAsia="Calibri"/>
                <w:spacing w:val="0"/>
              </w:rPr>
              <w:t xml:space="preserve"> operates and disconnects the </w:t>
            </w:r>
            <w:r w:rsidRPr="0092688C">
              <w:rPr>
                <w:rFonts w:eastAsia="Calibri"/>
                <w:b/>
                <w:spacing w:val="0"/>
                <w:lang w:eastAsia="en-US"/>
              </w:rPr>
              <w:t>DNO</w:t>
            </w:r>
            <w:r w:rsidRPr="0092688C">
              <w:rPr>
                <w:rFonts w:eastAsia="Calibri"/>
                <w:spacing w:val="0"/>
                <w:lang w:eastAsia="en-US"/>
              </w:rPr>
              <w:t>’s</w:t>
            </w:r>
            <w:r w:rsidRPr="0092688C">
              <w:rPr>
                <w:rFonts w:eastAsia="Calibri"/>
                <w:b/>
                <w:spacing w:val="0"/>
              </w:rPr>
              <w:t xml:space="preserve"> Distribution Network</w:t>
            </w:r>
            <w:r w:rsidRPr="0092688C">
              <w:rPr>
                <w:rFonts w:eastAsia="Calibri"/>
                <w:spacing w:val="0"/>
              </w:rPr>
              <w:t xml:space="preserve"> quickly (within 1 s) when a suitably rated switch, located between the </w:t>
            </w:r>
            <w:r w:rsidRPr="0092688C">
              <w:rPr>
                <w:rFonts w:eastAsia="Calibri"/>
                <w:b/>
                <w:spacing w:val="0"/>
              </w:rPr>
              <w:t>PGM</w:t>
            </w:r>
            <w:r w:rsidRPr="0092688C">
              <w:rPr>
                <w:rFonts w:eastAsia="Calibri"/>
                <w:spacing w:val="0"/>
              </w:rPr>
              <w:t xml:space="preserve"> and the </w:t>
            </w:r>
            <w:r w:rsidRPr="0092688C">
              <w:rPr>
                <w:rFonts w:eastAsia="Calibri"/>
                <w:b/>
                <w:spacing w:val="0"/>
                <w:lang w:eastAsia="en-US"/>
              </w:rPr>
              <w:t>DNO</w:t>
            </w:r>
            <w:r w:rsidRPr="0092688C">
              <w:rPr>
                <w:rFonts w:eastAsia="Calibri"/>
                <w:spacing w:val="0"/>
                <w:lang w:eastAsia="en-US"/>
              </w:rPr>
              <w:t>’s</w:t>
            </w:r>
            <w:r w:rsidRPr="0092688C">
              <w:rPr>
                <w:rFonts w:eastAsia="Calibri"/>
                <w:spacing w:val="0"/>
              </w:rPr>
              <w:t xml:space="preserve"> incoming connection, is opened.</w:t>
            </w:r>
          </w:p>
        </w:tc>
        <w:tc>
          <w:tcPr>
            <w:tcW w:w="1362" w:type="pct"/>
            <w:gridSpan w:val="6"/>
            <w:tcBorders>
              <w:top w:val="single" w:sz="4" w:space="0" w:color="auto"/>
              <w:left w:val="single" w:sz="4" w:space="0" w:color="auto"/>
              <w:bottom w:val="single" w:sz="4" w:space="0" w:color="auto"/>
              <w:right w:val="single" w:sz="4" w:space="0" w:color="auto"/>
            </w:tcBorders>
          </w:tcPr>
          <w:p w14:paraId="76818539"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6ADE6438" w14:textId="77777777" w:rsidTr="004456FA">
        <w:trPr>
          <w:trHeight w:val="399"/>
        </w:trPr>
        <w:tc>
          <w:tcPr>
            <w:tcW w:w="3638" w:type="pct"/>
            <w:gridSpan w:val="9"/>
            <w:tcBorders>
              <w:top w:val="single" w:sz="4" w:space="0" w:color="auto"/>
              <w:left w:val="single" w:sz="4" w:space="0" w:color="auto"/>
              <w:bottom w:val="single" w:sz="4" w:space="0" w:color="auto"/>
              <w:right w:val="single" w:sz="4" w:space="0" w:color="auto"/>
            </w:tcBorders>
            <w:hideMark/>
          </w:tcPr>
          <w:p w14:paraId="0AA92816"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The</w:t>
            </w:r>
            <w:r w:rsidRPr="0092688C">
              <w:rPr>
                <w:rFonts w:eastAsia="Calibri"/>
                <w:b/>
                <w:spacing w:val="0"/>
              </w:rPr>
              <w:t xml:space="preserve"> PGM</w:t>
            </w:r>
            <w:r w:rsidRPr="0092688C">
              <w:rPr>
                <w:rFonts w:eastAsia="Calibri"/>
                <w:spacing w:val="0"/>
              </w:rPr>
              <w:t xml:space="preserve"> remains disconnected for at least 20 s after switch is reclosed.</w:t>
            </w:r>
          </w:p>
        </w:tc>
        <w:tc>
          <w:tcPr>
            <w:tcW w:w="1362" w:type="pct"/>
            <w:gridSpan w:val="6"/>
            <w:tcBorders>
              <w:top w:val="single" w:sz="4" w:space="0" w:color="auto"/>
              <w:left w:val="single" w:sz="4" w:space="0" w:color="auto"/>
              <w:bottom w:val="single" w:sz="4" w:space="0" w:color="auto"/>
              <w:right w:val="single" w:sz="4" w:space="0" w:color="auto"/>
            </w:tcBorders>
            <w:hideMark/>
          </w:tcPr>
          <w:p w14:paraId="16739316"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5E8995EF" w14:textId="77777777" w:rsidTr="004456FA">
        <w:trPr>
          <w:trHeight w:val="399"/>
        </w:trPr>
        <w:tc>
          <w:tcPr>
            <w:tcW w:w="3638" w:type="pct"/>
            <w:gridSpan w:val="9"/>
            <w:tcBorders>
              <w:top w:val="single" w:sz="4" w:space="0" w:color="auto"/>
              <w:left w:val="single" w:sz="4" w:space="0" w:color="auto"/>
              <w:bottom w:val="single" w:sz="4" w:space="0" w:color="auto"/>
              <w:right w:val="single" w:sz="4" w:space="0" w:color="auto"/>
            </w:tcBorders>
            <w:hideMark/>
          </w:tcPr>
          <w:p w14:paraId="70B79F25" w14:textId="14504D63"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Loss of tripping and auxiliary supplies. Where applicable, loss of supplies to tripping and protection relays results in either </w:t>
            </w:r>
            <w:r w:rsidRPr="0092688C">
              <w:rPr>
                <w:rFonts w:eastAsia="Calibri"/>
                <w:b/>
                <w:spacing w:val="0"/>
              </w:rPr>
              <w:t>PGM</w:t>
            </w:r>
            <w:r w:rsidRPr="0092688C">
              <w:rPr>
                <w:rFonts w:eastAsia="Calibri"/>
                <w:spacing w:val="0"/>
              </w:rPr>
              <w:t xml:space="preserve"> </w:t>
            </w:r>
            <w:r w:rsidR="009C0D8C">
              <w:rPr>
                <w:rFonts w:eastAsia="Calibri"/>
                <w:spacing w:val="0"/>
              </w:rPr>
              <w:t>or</w:t>
            </w:r>
            <w:r w:rsidR="009C0D8C" w:rsidRPr="002966D6">
              <w:rPr>
                <w:rFonts w:eastAsia="Calibri"/>
                <w:b/>
                <w:bCs/>
                <w:spacing w:val="0"/>
              </w:rPr>
              <w:t xml:space="preserve"> Generating Unit</w:t>
            </w:r>
            <w:r w:rsidR="009C0D8C">
              <w:rPr>
                <w:rFonts w:eastAsia="Calibri"/>
                <w:spacing w:val="0"/>
              </w:rPr>
              <w:t xml:space="preserve"> </w:t>
            </w:r>
            <w:r w:rsidR="00AC5F32">
              <w:rPr>
                <w:rFonts w:eastAsia="Calibri"/>
                <w:spacing w:val="0"/>
              </w:rPr>
              <w:t>forced trip</w:t>
            </w:r>
            <w:r w:rsidRPr="0092688C">
              <w:rPr>
                <w:rFonts w:eastAsia="Calibri"/>
                <w:spacing w:val="0"/>
              </w:rPr>
              <w:t xml:space="preserve"> or an alarm to a 24 hour manned control centre.</w:t>
            </w:r>
          </w:p>
        </w:tc>
        <w:tc>
          <w:tcPr>
            <w:tcW w:w="1362" w:type="pct"/>
            <w:gridSpan w:val="6"/>
            <w:tcBorders>
              <w:top w:val="single" w:sz="4" w:space="0" w:color="auto"/>
              <w:left w:val="single" w:sz="4" w:space="0" w:color="auto"/>
              <w:bottom w:val="single" w:sz="4" w:space="0" w:color="auto"/>
              <w:right w:val="single" w:sz="4" w:space="0" w:color="auto"/>
            </w:tcBorders>
            <w:hideMark/>
          </w:tcPr>
          <w:p w14:paraId="4F61305F"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305B84CC" w14:textId="77777777" w:rsidTr="004456FA">
        <w:tc>
          <w:tcPr>
            <w:tcW w:w="5000" w:type="pct"/>
            <w:gridSpan w:val="15"/>
            <w:tcBorders>
              <w:top w:val="single" w:sz="4" w:space="0" w:color="auto"/>
              <w:left w:val="single" w:sz="4" w:space="0" w:color="auto"/>
              <w:bottom w:val="single" w:sz="4" w:space="0" w:color="auto"/>
              <w:right w:val="single" w:sz="4" w:space="0" w:color="auto"/>
            </w:tcBorders>
          </w:tcPr>
          <w:p w14:paraId="5F49E177" w14:textId="77777777" w:rsidR="003B0A73" w:rsidRPr="0092688C" w:rsidRDefault="003B0A73" w:rsidP="003B0A73">
            <w:pPr>
              <w:pStyle w:val="NoSpacing"/>
              <w:spacing w:before="120" w:after="120"/>
              <w:jc w:val="left"/>
              <w:rPr>
                <w:rFonts w:eastAsia="Calibri"/>
                <w:spacing w:val="0"/>
              </w:rPr>
            </w:pPr>
            <w:r w:rsidRPr="0092688C">
              <w:rPr>
                <w:spacing w:val="0"/>
              </w:rPr>
              <w:t xml:space="preserve">*Circle as appropriate. If “No” is selected the </w:t>
            </w:r>
            <w:r w:rsidRPr="0092688C">
              <w:rPr>
                <w:b/>
                <w:spacing w:val="0"/>
              </w:rPr>
              <w:t>Power Generating Facility</w:t>
            </w:r>
            <w:r w:rsidRPr="0092688C">
              <w:rPr>
                <w:spacing w:val="0"/>
              </w:rPr>
              <w:t xml:space="preserve"> is deemed to have failed the commissioning tests and the </w:t>
            </w:r>
            <w:r w:rsidRPr="0092688C">
              <w:rPr>
                <w:b/>
                <w:spacing w:val="0"/>
              </w:rPr>
              <w:t>Power Generating Module</w:t>
            </w:r>
            <w:r w:rsidRPr="0092688C">
              <w:rPr>
                <w:spacing w:val="0"/>
              </w:rPr>
              <w:t xml:space="preserve"> shall not be put in service.</w:t>
            </w:r>
          </w:p>
        </w:tc>
      </w:tr>
      <w:tr w:rsidR="003B0A73" w:rsidRPr="0092688C" w14:paraId="1154E42B" w14:textId="77777777" w:rsidTr="004456FA">
        <w:tc>
          <w:tcPr>
            <w:tcW w:w="5000" w:type="pct"/>
            <w:gridSpan w:val="15"/>
            <w:tcBorders>
              <w:top w:val="single" w:sz="4" w:space="0" w:color="auto"/>
              <w:left w:val="single" w:sz="4" w:space="0" w:color="auto"/>
              <w:bottom w:val="single" w:sz="4" w:space="0" w:color="auto"/>
              <w:right w:val="single" w:sz="4" w:space="0" w:color="auto"/>
            </w:tcBorders>
          </w:tcPr>
          <w:p w14:paraId="42025589"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Additional </w:t>
            </w:r>
            <w:r w:rsidRPr="0092688C">
              <w:rPr>
                <w:rFonts w:eastAsia="Calibri"/>
                <w:spacing w:val="0"/>
                <w:lang w:eastAsia="en-US"/>
              </w:rPr>
              <w:t>comments / observations</w:t>
            </w:r>
            <w:r w:rsidRPr="0092688C">
              <w:rPr>
                <w:rFonts w:eastAsia="Calibri"/>
                <w:spacing w:val="0"/>
              </w:rPr>
              <w:t>:</w:t>
            </w:r>
          </w:p>
          <w:p w14:paraId="6E9830EC" w14:textId="77777777" w:rsidR="003B0A73" w:rsidRPr="0092688C" w:rsidRDefault="003B0A73" w:rsidP="003B0A73">
            <w:pPr>
              <w:pStyle w:val="NoSpacing"/>
              <w:spacing w:after="160"/>
              <w:jc w:val="left"/>
              <w:rPr>
                <w:spacing w:val="0"/>
              </w:rPr>
            </w:pPr>
          </w:p>
          <w:p w14:paraId="5F99CADD" w14:textId="77777777" w:rsidR="003B0A73" w:rsidRPr="0092688C" w:rsidRDefault="003B0A73" w:rsidP="003B0A73">
            <w:pPr>
              <w:pStyle w:val="NoSpacing"/>
              <w:spacing w:after="160"/>
              <w:jc w:val="left"/>
              <w:rPr>
                <w:spacing w:val="0"/>
              </w:rPr>
            </w:pPr>
          </w:p>
          <w:p w14:paraId="2A086750" w14:textId="77777777" w:rsidR="003B0A73" w:rsidRPr="0092688C" w:rsidRDefault="003B0A73" w:rsidP="003B0A73">
            <w:pPr>
              <w:pStyle w:val="NoSpacing"/>
              <w:spacing w:after="160"/>
              <w:jc w:val="left"/>
              <w:rPr>
                <w:spacing w:val="0"/>
              </w:rPr>
            </w:pPr>
          </w:p>
          <w:p w14:paraId="1F70388A" w14:textId="77777777" w:rsidR="003B0A73" w:rsidRPr="0092688C" w:rsidRDefault="003B0A73" w:rsidP="003B0A73">
            <w:pPr>
              <w:pStyle w:val="NoSpacing"/>
              <w:spacing w:after="160"/>
              <w:jc w:val="left"/>
              <w:rPr>
                <w:spacing w:val="0"/>
              </w:rPr>
            </w:pPr>
          </w:p>
          <w:p w14:paraId="2F35BCC2" w14:textId="77777777" w:rsidR="003B0A73" w:rsidRPr="0092688C" w:rsidRDefault="003B0A73" w:rsidP="003B0A73">
            <w:pPr>
              <w:pStyle w:val="NoSpacing"/>
              <w:spacing w:after="160"/>
              <w:jc w:val="left"/>
              <w:rPr>
                <w:spacing w:val="0"/>
              </w:rPr>
            </w:pPr>
          </w:p>
          <w:p w14:paraId="3B9721EA" w14:textId="77777777" w:rsidR="003B0A73" w:rsidRPr="0092688C" w:rsidRDefault="003B0A73" w:rsidP="003B0A73">
            <w:pPr>
              <w:pStyle w:val="NoSpacing"/>
              <w:spacing w:after="160"/>
              <w:jc w:val="left"/>
              <w:rPr>
                <w:spacing w:val="0"/>
              </w:rPr>
            </w:pPr>
          </w:p>
          <w:p w14:paraId="2FFCD3C4" w14:textId="77777777" w:rsidR="003B0A73" w:rsidRPr="0092688C" w:rsidRDefault="003B0A73" w:rsidP="003B0A73">
            <w:pPr>
              <w:pStyle w:val="NoSpacing"/>
              <w:spacing w:after="160"/>
              <w:jc w:val="left"/>
              <w:rPr>
                <w:spacing w:val="0"/>
              </w:rPr>
            </w:pPr>
          </w:p>
        </w:tc>
      </w:tr>
      <w:tr w:rsidR="003B0A73" w:rsidRPr="0092688C" w14:paraId="2B365480" w14:textId="77777777" w:rsidTr="004456FA">
        <w:tc>
          <w:tcPr>
            <w:tcW w:w="5000" w:type="pct"/>
            <w:gridSpan w:val="15"/>
            <w:tcBorders>
              <w:top w:val="single" w:sz="4" w:space="0" w:color="auto"/>
              <w:left w:val="single" w:sz="4" w:space="0" w:color="auto"/>
              <w:bottom w:val="single" w:sz="4" w:space="0" w:color="auto"/>
              <w:right w:val="single" w:sz="4" w:space="0" w:color="auto"/>
            </w:tcBorders>
            <w:shd w:val="clear" w:color="auto" w:fill="BFBFBF"/>
            <w:vAlign w:val="center"/>
            <w:hideMark/>
          </w:tcPr>
          <w:p w14:paraId="00C1F08F" w14:textId="49ED001D" w:rsidR="003B0A73" w:rsidRPr="0092688C" w:rsidRDefault="003B0A73" w:rsidP="003B0A73">
            <w:pPr>
              <w:pStyle w:val="NoSpacing"/>
              <w:spacing w:before="120" w:after="120"/>
              <w:rPr>
                <w:spacing w:val="0"/>
                <w:szCs w:val="16"/>
                <w:lang w:eastAsia="en-GB"/>
              </w:rPr>
            </w:pPr>
            <w:r w:rsidRPr="0092688C">
              <w:rPr>
                <w:rFonts w:eastAsia="Calibri"/>
                <w:spacing w:val="0"/>
                <w:lang w:eastAsia="en-US"/>
              </w:rPr>
              <w:t xml:space="preserve">Declaration – to be completed by </w:t>
            </w:r>
            <w:r w:rsidRPr="0092688C">
              <w:rPr>
                <w:rFonts w:eastAsia="Calibri"/>
                <w:b/>
                <w:spacing w:val="0"/>
                <w:lang w:eastAsia="en-US"/>
              </w:rPr>
              <w:t>Generator</w:t>
            </w:r>
            <w:r w:rsidRPr="0092688C">
              <w:rPr>
                <w:rFonts w:eastAsia="Calibri"/>
                <w:spacing w:val="0"/>
                <w:lang w:eastAsia="en-US"/>
              </w:rPr>
              <w:t xml:space="preserve"> or </w:t>
            </w:r>
            <w:r w:rsidRPr="0092688C">
              <w:rPr>
                <w:rFonts w:eastAsia="Calibri"/>
                <w:b/>
                <w:spacing w:val="0"/>
                <w:lang w:eastAsia="en-US"/>
              </w:rPr>
              <w:t>Generator’s</w:t>
            </w:r>
            <w:r w:rsidRPr="0092688C">
              <w:rPr>
                <w:rFonts w:eastAsia="Calibri"/>
                <w:spacing w:val="0"/>
                <w:lang w:eastAsia="en-US"/>
              </w:rPr>
              <w:t xml:space="preserve"> Appointed Technical Representative</w:t>
            </w:r>
          </w:p>
        </w:tc>
      </w:tr>
      <w:tr w:rsidR="003B0A73" w:rsidRPr="0092688C" w14:paraId="016BD5F2" w14:textId="77777777" w:rsidTr="004456FA">
        <w:tc>
          <w:tcPr>
            <w:tcW w:w="5000" w:type="pct"/>
            <w:gridSpan w:val="15"/>
            <w:tcBorders>
              <w:top w:val="single" w:sz="4" w:space="0" w:color="auto"/>
              <w:left w:val="single" w:sz="4" w:space="0" w:color="auto"/>
              <w:bottom w:val="single" w:sz="4" w:space="0" w:color="auto"/>
              <w:right w:val="single" w:sz="4" w:space="0" w:color="auto"/>
            </w:tcBorders>
            <w:vAlign w:val="center"/>
          </w:tcPr>
          <w:p w14:paraId="5E546EF7"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 xml:space="preserve">I declare that for the </w:t>
            </w:r>
            <w:r w:rsidRPr="0092688C">
              <w:rPr>
                <w:rFonts w:eastAsia="Calibri"/>
                <w:b/>
                <w:spacing w:val="0"/>
                <w:lang w:eastAsia="en-US"/>
              </w:rPr>
              <w:t>Type A Power Generating Module</w:t>
            </w:r>
            <w:r w:rsidRPr="0092688C">
              <w:rPr>
                <w:rFonts w:eastAsia="Calibri"/>
                <w:spacing w:val="0"/>
                <w:lang w:eastAsia="en-US"/>
              </w:rPr>
              <w:t xml:space="preserve"> within the scope of this EREC G99, and the installation:</w:t>
            </w:r>
          </w:p>
          <w:p w14:paraId="6831F579" w14:textId="77777777" w:rsidR="003B0A73" w:rsidRPr="0092688C" w:rsidRDefault="003B0A73" w:rsidP="003B0A73">
            <w:pPr>
              <w:pStyle w:val="NoSpacing"/>
              <w:spacing w:before="120" w:after="120"/>
              <w:contextualSpacing/>
              <w:rPr>
                <w:rFonts w:eastAsia="Calibri"/>
                <w:spacing w:val="0"/>
                <w:lang w:eastAsia="en-US"/>
              </w:rPr>
            </w:pPr>
            <w:r w:rsidRPr="0092688C">
              <w:rPr>
                <w:rFonts w:eastAsia="Calibri"/>
                <w:spacing w:val="0"/>
                <w:lang w:eastAsia="en-US"/>
              </w:rPr>
              <w:t xml:space="preserve">1. Compliance with the requirements of EREC G99 is achieved. </w:t>
            </w:r>
          </w:p>
          <w:p w14:paraId="5FA30F27" w14:textId="77777777" w:rsidR="003B0A73" w:rsidRPr="0092688C" w:rsidRDefault="003B0A73" w:rsidP="003B0A73">
            <w:pPr>
              <w:pStyle w:val="NoSpacing"/>
              <w:spacing w:before="120" w:after="120"/>
              <w:contextualSpacing/>
              <w:rPr>
                <w:rFonts w:eastAsia="Calibri"/>
                <w:spacing w:val="0"/>
                <w:lang w:eastAsia="en-US"/>
              </w:rPr>
            </w:pPr>
            <w:r w:rsidRPr="0092688C">
              <w:rPr>
                <w:rFonts w:eastAsia="Calibri"/>
                <w:spacing w:val="0"/>
                <w:lang w:eastAsia="en-US"/>
              </w:rPr>
              <w:t>2. The commissioning checks detailed in Form A2-4 have been successfully completed*.</w:t>
            </w:r>
          </w:p>
          <w:p w14:paraId="0D89301A" w14:textId="77777777" w:rsidR="003B0A73" w:rsidRPr="0092688C" w:rsidRDefault="003B0A73" w:rsidP="003B0A73">
            <w:pPr>
              <w:pStyle w:val="NoSpacing"/>
              <w:spacing w:before="120" w:after="120"/>
              <w:contextualSpacing/>
              <w:rPr>
                <w:rFonts w:eastAsia="Calibri"/>
                <w:spacing w:val="0"/>
                <w:lang w:eastAsia="en-US"/>
              </w:rPr>
            </w:pPr>
            <w:r w:rsidRPr="0092688C">
              <w:rPr>
                <w:rFonts w:eastAsia="Calibri"/>
                <w:spacing w:val="0"/>
                <w:lang w:eastAsia="en-US"/>
              </w:rPr>
              <w:t>3. The commissioning checks detailed in this Form A3-1 have been successfully completed.</w:t>
            </w:r>
          </w:p>
          <w:p w14:paraId="6306FC42" w14:textId="77777777" w:rsidR="003B0A73" w:rsidRPr="0092688C" w:rsidRDefault="003B0A73" w:rsidP="003B0A73">
            <w:pPr>
              <w:pStyle w:val="NoSpacing"/>
              <w:rPr>
                <w:rFonts w:eastAsia="Calibri"/>
                <w:spacing w:val="0"/>
                <w:lang w:eastAsia="en-US"/>
              </w:rPr>
            </w:pPr>
          </w:p>
          <w:p w14:paraId="1E084D44" w14:textId="77777777" w:rsidR="003B0A73" w:rsidRPr="0092688C" w:rsidRDefault="003B0A73" w:rsidP="003B0A73">
            <w:pPr>
              <w:pStyle w:val="NoSpacing"/>
              <w:rPr>
                <w:rFonts w:eastAsia="Calibri"/>
                <w:b/>
                <w:spacing w:val="0"/>
                <w:lang w:eastAsia="en-US"/>
              </w:rPr>
            </w:pPr>
            <w:r w:rsidRPr="0092688C">
              <w:rPr>
                <w:rFonts w:eastAsia="Calibri"/>
                <w:spacing w:val="0"/>
                <w:lang w:eastAsia="en-US"/>
              </w:rPr>
              <w:t xml:space="preserve">*delete if not applicable ie if the </w:t>
            </w:r>
            <w:r w:rsidRPr="0092688C">
              <w:rPr>
                <w:rFonts w:eastAsia="Calibri"/>
                <w:b/>
                <w:spacing w:val="0"/>
                <w:lang w:eastAsia="en-US"/>
              </w:rPr>
              <w:t xml:space="preserve">Interface Protection </w:t>
            </w:r>
            <w:r w:rsidRPr="0092688C">
              <w:rPr>
                <w:rFonts w:eastAsia="Calibri"/>
                <w:spacing w:val="0"/>
                <w:lang w:eastAsia="en-US"/>
              </w:rPr>
              <w:t xml:space="preserve">and ride through capabilities are </w:t>
            </w:r>
            <w:r w:rsidRPr="0092688C">
              <w:rPr>
                <w:rFonts w:eastAsia="Calibri"/>
                <w:b/>
                <w:spacing w:val="0"/>
                <w:lang w:eastAsia="en-US"/>
              </w:rPr>
              <w:t>Type Tested</w:t>
            </w:r>
            <w:r w:rsidRPr="0092688C">
              <w:rPr>
                <w:rFonts w:eastAsia="Calibri"/>
                <w:spacing w:val="0"/>
                <w:lang w:eastAsia="en-US"/>
              </w:rPr>
              <w:t>.</w:t>
            </w:r>
          </w:p>
          <w:p w14:paraId="3F88E2A6" w14:textId="77777777" w:rsidR="003B0A73" w:rsidRPr="0092688C" w:rsidRDefault="003B0A73" w:rsidP="003B0A73">
            <w:pPr>
              <w:pStyle w:val="NoSpacing"/>
              <w:rPr>
                <w:rFonts w:eastAsia="Calibri"/>
                <w:spacing w:val="0"/>
                <w:lang w:eastAsia="en-US"/>
              </w:rPr>
            </w:pPr>
          </w:p>
        </w:tc>
      </w:tr>
      <w:tr w:rsidR="003B0A73" w:rsidRPr="0092688C" w14:paraId="66525C4D" w14:textId="77777777" w:rsidTr="004456FA">
        <w:tc>
          <w:tcPr>
            <w:tcW w:w="5000" w:type="pct"/>
            <w:gridSpan w:val="15"/>
            <w:tcBorders>
              <w:top w:val="single" w:sz="4" w:space="0" w:color="auto"/>
              <w:left w:val="single" w:sz="4" w:space="0" w:color="auto"/>
              <w:bottom w:val="single" w:sz="4" w:space="0" w:color="auto"/>
              <w:right w:val="single" w:sz="4" w:space="0" w:color="auto"/>
            </w:tcBorders>
            <w:vAlign w:val="center"/>
          </w:tcPr>
          <w:p w14:paraId="20FB5E03"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 xml:space="preserve">Name: </w:t>
            </w:r>
          </w:p>
        </w:tc>
      </w:tr>
      <w:tr w:rsidR="003B0A73" w:rsidRPr="0092688C" w14:paraId="5CEDDB4B" w14:textId="77777777" w:rsidTr="004456FA">
        <w:tc>
          <w:tcPr>
            <w:tcW w:w="3435" w:type="pct"/>
            <w:gridSpan w:val="7"/>
            <w:tcBorders>
              <w:top w:val="single" w:sz="4" w:space="0" w:color="auto"/>
              <w:left w:val="single" w:sz="4" w:space="0" w:color="auto"/>
              <w:bottom w:val="single" w:sz="4" w:space="0" w:color="auto"/>
              <w:right w:val="single" w:sz="4" w:space="0" w:color="auto"/>
            </w:tcBorders>
            <w:vAlign w:val="center"/>
          </w:tcPr>
          <w:p w14:paraId="00ABD8B2"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 xml:space="preserve">Signature: </w:t>
            </w:r>
          </w:p>
        </w:tc>
        <w:tc>
          <w:tcPr>
            <w:tcW w:w="1565" w:type="pct"/>
            <w:gridSpan w:val="8"/>
            <w:vMerge w:val="restart"/>
            <w:tcBorders>
              <w:top w:val="single" w:sz="4" w:space="0" w:color="auto"/>
              <w:left w:val="single" w:sz="4" w:space="0" w:color="auto"/>
              <w:right w:val="single" w:sz="4" w:space="0" w:color="auto"/>
            </w:tcBorders>
            <w:vAlign w:val="center"/>
          </w:tcPr>
          <w:p w14:paraId="5BA4D0DF"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 xml:space="preserve">Date: </w:t>
            </w:r>
          </w:p>
        </w:tc>
      </w:tr>
      <w:tr w:rsidR="003B0A73" w:rsidRPr="0092688C" w14:paraId="2082EE92" w14:textId="77777777" w:rsidTr="004456FA">
        <w:tc>
          <w:tcPr>
            <w:tcW w:w="3435" w:type="pct"/>
            <w:gridSpan w:val="7"/>
            <w:tcBorders>
              <w:top w:val="single" w:sz="4" w:space="0" w:color="auto"/>
              <w:left w:val="single" w:sz="4" w:space="0" w:color="auto"/>
              <w:bottom w:val="single" w:sz="4" w:space="0" w:color="auto"/>
              <w:right w:val="single" w:sz="4" w:space="0" w:color="auto"/>
            </w:tcBorders>
            <w:vAlign w:val="center"/>
          </w:tcPr>
          <w:p w14:paraId="2C02C136"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Company Name:</w:t>
            </w:r>
          </w:p>
        </w:tc>
        <w:tc>
          <w:tcPr>
            <w:tcW w:w="1565" w:type="pct"/>
            <w:gridSpan w:val="8"/>
            <w:vMerge/>
            <w:tcBorders>
              <w:left w:val="single" w:sz="4" w:space="0" w:color="auto"/>
              <w:bottom w:val="single" w:sz="4" w:space="0" w:color="auto"/>
              <w:right w:val="single" w:sz="4" w:space="0" w:color="auto"/>
            </w:tcBorders>
            <w:vAlign w:val="center"/>
          </w:tcPr>
          <w:p w14:paraId="00BAFCDA" w14:textId="77777777" w:rsidR="003B0A73" w:rsidRPr="0092688C" w:rsidRDefault="003B0A73" w:rsidP="003B0A73">
            <w:pPr>
              <w:pStyle w:val="NoSpacing"/>
              <w:spacing w:before="120" w:after="120"/>
              <w:rPr>
                <w:rFonts w:eastAsia="Calibri"/>
                <w:spacing w:val="0"/>
                <w:lang w:eastAsia="en-US"/>
              </w:rPr>
            </w:pPr>
          </w:p>
        </w:tc>
      </w:tr>
      <w:tr w:rsidR="003B0A73" w:rsidRPr="0092688C" w14:paraId="5C8157BC" w14:textId="77777777" w:rsidTr="004456FA">
        <w:tc>
          <w:tcPr>
            <w:tcW w:w="5000" w:type="pct"/>
            <w:gridSpan w:val="15"/>
            <w:tcBorders>
              <w:top w:val="single" w:sz="4" w:space="0" w:color="auto"/>
              <w:left w:val="single" w:sz="4" w:space="0" w:color="auto"/>
              <w:bottom w:val="single" w:sz="4" w:space="0" w:color="auto"/>
              <w:right w:val="single" w:sz="4" w:space="0" w:color="auto"/>
            </w:tcBorders>
            <w:vAlign w:val="center"/>
          </w:tcPr>
          <w:p w14:paraId="5A07136E"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Position:</w:t>
            </w:r>
          </w:p>
        </w:tc>
      </w:tr>
      <w:tr w:rsidR="003B0A73" w:rsidRPr="0092688C" w14:paraId="1B06C676" w14:textId="77777777" w:rsidTr="004456FA">
        <w:tc>
          <w:tcPr>
            <w:tcW w:w="5000" w:type="pct"/>
            <w:gridSpan w:val="15"/>
            <w:tcBorders>
              <w:top w:val="single" w:sz="4" w:space="0" w:color="auto"/>
              <w:left w:val="single" w:sz="4" w:space="0" w:color="auto"/>
              <w:bottom w:val="single" w:sz="4" w:space="0" w:color="auto"/>
              <w:right w:val="single" w:sz="4" w:space="0" w:color="auto"/>
            </w:tcBorders>
            <w:shd w:val="clear" w:color="auto" w:fill="BFBFBF"/>
            <w:vAlign w:val="center"/>
          </w:tcPr>
          <w:p w14:paraId="690FB7B0" w14:textId="242A261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 xml:space="preserve">Declaration – to be completed by </w:t>
            </w:r>
            <w:r w:rsidRPr="0092688C">
              <w:rPr>
                <w:rFonts w:eastAsia="Calibri"/>
                <w:b/>
                <w:spacing w:val="0"/>
                <w:lang w:eastAsia="en-US"/>
              </w:rPr>
              <w:t>DNO</w:t>
            </w:r>
            <w:r w:rsidRPr="0092688C">
              <w:rPr>
                <w:rFonts w:eastAsia="Calibri"/>
                <w:spacing w:val="0"/>
                <w:lang w:eastAsia="en-US"/>
              </w:rPr>
              <w:t xml:space="preserve"> Witnessing Representative if applicable. Delete if not witnessed by the </w:t>
            </w:r>
            <w:r w:rsidRPr="0092688C">
              <w:rPr>
                <w:rFonts w:eastAsia="Calibri"/>
                <w:b/>
                <w:spacing w:val="0"/>
                <w:lang w:eastAsia="en-US"/>
              </w:rPr>
              <w:t>DNO</w:t>
            </w:r>
          </w:p>
        </w:tc>
      </w:tr>
      <w:tr w:rsidR="003B0A73" w:rsidRPr="0092688C" w14:paraId="62246CFD" w14:textId="77777777" w:rsidTr="004456FA">
        <w:tc>
          <w:tcPr>
            <w:tcW w:w="5000" w:type="pct"/>
            <w:gridSpan w:val="15"/>
            <w:tcBorders>
              <w:top w:val="single" w:sz="4" w:space="0" w:color="auto"/>
              <w:left w:val="single" w:sz="4" w:space="0" w:color="auto"/>
              <w:bottom w:val="single" w:sz="4" w:space="0" w:color="auto"/>
              <w:right w:val="single" w:sz="4" w:space="0" w:color="auto"/>
            </w:tcBorders>
          </w:tcPr>
          <w:p w14:paraId="6DF86971" w14:textId="77777777" w:rsidR="003B0A73" w:rsidRPr="0092688C" w:rsidRDefault="003B0A73" w:rsidP="003B0A73">
            <w:pPr>
              <w:pStyle w:val="Paragraph0"/>
              <w:rPr>
                <w:rFonts w:ascii="Arial" w:hAnsi="Arial" w:cs="Arial"/>
                <w:noProof w:val="0"/>
                <w:sz w:val="20"/>
              </w:rPr>
            </w:pPr>
            <w:r w:rsidRPr="0092688C">
              <w:rPr>
                <w:rFonts w:ascii="Arial" w:hAnsi="Arial" w:cs="Arial"/>
                <w:noProof w:val="0"/>
                <w:sz w:val="20"/>
              </w:rPr>
              <w:t>I confirm that I have witnessed:</w:t>
            </w:r>
          </w:p>
          <w:p w14:paraId="6DF20650" w14:textId="77777777" w:rsidR="003B0A73" w:rsidRPr="0092688C" w:rsidRDefault="003B0A73" w:rsidP="003B0A73">
            <w:pPr>
              <w:pStyle w:val="NoSpacing"/>
              <w:contextualSpacing/>
              <w:rPr>
                <w:rFonts w:eastAsia="Calibri"/>
                <w:spacing w:val="0"/>
                <w:lang w:eastAsia="en-US"/>
              </w:rPr>
            </w:pPr>
            <w:r w:rsidRPr="0092688C">
              <w:rPr>
                <w:spacing w:val="0"/>
              </w:rPr>
              <w:t>1.</w:t>
            </w:r>
            <w:r w:rsidRPr="0092688C">
              <w:rPr>
                <w:rFonts w:eastAsia="Calibri"/>
                <w:spacing w:val="0"/>
                <w:lang w:eastAsia="en-US"/>
              </w:rPr>
              <w:t xml:space="preserve"> The commissioning checks detailed in Form A2-4 *;</w:t>
            </w:r>
          </w:p>
          <w:p w14:paraId="78E92B69" w14:textId="77777777" w:rsidR="003B0A73" w:rsidRPr="0092688C" w:rsidRDefault="003B0A73" w:rsidP="003B0A73">
            <w:pPr>
              <w:pStyle w:val="Paragraph0"/>
              <w:spacing w:after="120"/>
            </w:pPr>
            <w:r w:rsidRPr="0092688C">
              <w:rPr>
                <w:rFonts w:ascii="Arial" w:eastAsia="Calibri" w:hAnsi="Arial" w:cs="Arial"/>
                <w:sz w:val="20"/>
                <w:lang w:eastAsia="en-US"/>
              </w:rPr>
              <w:t xml:space="preserve">2. The commissioning checks detailed in this Form A3-1 </w:t>
            </w:r>
            <w:r w:rsidRPr="0092688C">
              <w:rPr>
                <w:rFonts w:ascii="Arial" w:hAnsi="Arial" w:cs="Arial"/>
                <w:noProof w:val="0"/>
                <w:sz w:val="20"/>
              </w:rPr>
              <w:t xml:space="preserve">on behalf of </w:t>
            </w:r>
            <w:r w:rsidRPr="0092688C">
              <w:rPr>
                <w:rFonts w:ascii="Arial" w:hAnsi="Arial" w:cs="Arial"/>
                <w:sz w:val="20"/>
              </w:rPr>
              <w:t>and that the results are an accurate record of the checks.</w:t>
            </w:r>
          </w:p>
          <w:p w14:paraId="24336131" w14:textId="77777777" w:rsidR="003B0A73" w:rsidRPr="0092688C" w:rsidRDefault="003B0A73" w:rsidP="003B0A73">
            <w:pPr>
              <w:pStyle w:val="NoSpacing"/>
              <w:rPr>
                <w:rFonts w:eastAsia="Calibri"/>
                <w:spacing w:val="0"/>
                <w:lang w:eastAsia="en-US"/>
              </w:rPr>
            </w:pPr>
            <w:r w:rsidRPr="0092688C">
              <w:rPr>
                <w:rFonts w:eastAsia="Calibri"/>
                <w:spacing w:val="0"/>
                <w:lang w:eastAsia="en-US"/>
              </w:rPr>
              <w:t xml:space="preserve">*delete if not applicable ie if the </w:t>
            </w:r>
            <w:r w:rsidRPr="0092688C">
              <w:rPr>
                <w:rFonts w:eastAsia="Calibri"/>
                <w:b/>
                <w:spacing w:val="0"/>
                <w:lang w:eastAsia="en-US"/>
              </w:rPr>
              <w:t xml:space="preserve">Interface Protection </w:t>
            </w:r>
            <w:r w:rsidRPr="0092688C">
              <w:rPr>
                <w:rFonts w:eastAsia="Calibri"/>
                <w:spacing w:val="0"/>
                <w:lang w:eastAsia="en-US"/>
              </w:rPr>
              <w:t xml:space="preserve">and ride through capabilities are </w:t>
            </w:r>
            <w:r w:rsidRPr="0092688C">
              <w:rPr>
                <w:rFonts w:eastAsia="Calibri"/>
                <w:b/>
                <w:spacing w:val="0"/>
                <w:lang w:eastAsia="en-US"/>
              </w:rPr>
              <w:t>Type Tested</w:t>
            </w:r>
          </w:p>
        </w:tc>
      </w:tr>
      <w:tr w:rsidR="003B0A73" w:rsidRPr="0092688C" w14:paraId="106D660C" w14:textId="77777777" w:rsidTr="004456FA">
        <w:tc>
          <w:tcPr>
            <w:tcW w:w="5000" w:type="pct"/>
            <w:gridSpan w:val="15"/>
            <w:tcBorders>
              <w:top w:val="single" w:sz="4" w:space="0" w:color="auto"/>
              <w:left w:val="single" w:sz="4" w:space="0" w:color="auto"/>
              <w:bottom w:val="single" w:sz="4" w:space="0" w:color="auto"/>
              <w:right w:val="single" w:sz="4" w:space="0" w:color="auto"/>
            </w:tcBorders>
            <w:vAlign w:val="center"/>
          </w:tcPr>
          <w:p w14:paraId="2A761E19" w14:textId="77777777" w:rsidR="003B0A73" w:rsidRPr="0092688C" w:rsidRDefault="003B0A73" w:rsidP="003B0A73">
            <w:pPr>
              <w:pStyle w:val="NoSpacing"/>
              <w:spacing w:before="120" w:after="120"/>
              <w:rPr>
                <w:spacing w:val="0"/>
                <w:szCs w:val="16"/>
                <w:lang w:eastAsia="en-GB"/>
              </w:rPr>
            </w:pPr>
            <w:r w:rsidRPr="0092688C">
              <w:rPr>
                <w:rFonts w:eastAsia="Calibri"/>
                <w:spacing w:val="0"/>
                <w:lang w:eastAsia="en-US"/>
              </w:rPr>
              <w:t xml:space="preserve">Name: </w:t>
            </w:r>
          </w:p>
        </w:tc>
      </w:tr>
      <w:tr w:rsidR="003B0A73" w:rsidRPr="0092688C" w14:paraId="190512E5" w14:textId="77777777" w:rsidTr="004456FA">
        <w:tblPrEx>
          <w:shd w:val="clear" w:color="auto" w:fill="BFBFBF"/>
        </w:tblPrEx>
        <w:trPr>
          <w:trHeight w:val="340"/>
        </w:trPr>
        <w:tc>
          <w:tcPr>
            <w:tcW w:w="3435" w:type="pct"/>
            <w:gridSpan w:val="7"/>
            <w:tcBorders>
              <w:top w:val="single" w:sz="4" w:space="0" w:color="auto"/>
              <w:left w:val="single" w:sz="4" w:space="0" w:color="auto"/>
              <w:bottom w:val="single" w:sz="4" w:space="0" w:color="auto"/>
              <w:right w:val="single" w:sz="4" w:space="0" w:color="auto"/>
            </w:tcBorders>
            <w:shd w:val="clear" w:color="auto" w:fill="auto"/>
            <w:vAlign w:val="center"/>
          </w:tcPr>
          <w:p w14:paraId="4FF0A057" w14:textId="77777777" w:rsidR="003B0A73" w:rsidRPr="0092688C" w:rsidRDefault="003B0A73" w:rsidP="00BD6C18">
            <w:pPr>
              <w:spacing w:before="120" w:after="120"/>
              <w:ind w:left="0"/>
              <w:rPr>
                <w:color w:val="000000"/>
                <w:spacing w:val="0"/>
                <w:sz w:val="20"/>
              </w:rPr>
            </w:pPr>
            <w:r w:rsidRPr="0092688C">
              <w:rPr>
                <w:spacing w:val="0"/>
                <w:sz w:val="20"/>
              </w:rPr>
              <w:t>Signature:</w:t>
            </w:r>
          </w:p>
        </w:tc>
        <w:tc>
          <w:tcPr>
            <w:tcW w:w="1565" w:type="pct"/>
            <w:gridSpan w:val="8"/>
            <w:vMerge w:val="restart"/>
            <w:tcBorders>
              <w:top w:val="single" w:sz="4" w:space="0" w:color="auto"/>
              <w:left w:val="single" w:sz="4" w:space="0" w:color="auto"/>
              <w:right w:val="single" w:sz="4" w:space="0" w:color="auto"/>
            </w:tcBorders>
            <w:shd w:val="clear" w:color="auto" w:fill="auto"/>
            <w:hideMark/>
          </w:tcPr>
          <w:p w14:paraId="5D441C78" w14:textId="77777777" w:rsidR="003B0A73" w:rsidRPr="0092688C" w:rsidRDefault="003B0A73" w:rsidP="00BD6C18">
            <w:pPr>
              <w:spacing w:before="120" w:after="120"/>
              <w:ind w:left="0"/>
              <w:rPr>
                <w:spacing w:val="0"/>
              </w:rPr>
            </w:pPr>
            <w:r w:rsidRPr="0092688C">
              <w:rPr>
                <w:spacing w:val="0"/>
                <w:sz w:val="20"/>
              </w:rPr>
              <w:t>Date:</w:t>
            </w:r>
          </w:p>
        </w:tc>
      </w:tr>
      <w:tr w:rsidR="003B0A73" w:rsidRPr="0092688C" w14:paraId="1F56FA2A" w14:textId="77777777" w:rsidTr="004456FA">
        <w:tblPrEx>
          <w:shd w:val="clear" w:color="auto" w:fill="BFBFBF"/>
        </w:tblPrEx>
        <w:trPr>
          <w:trHeight w:val="340"/>
        </w:trPr>
        <w:tc>
          <w:tcPr>
            <w:tcW w:w="3435" w:type="pct"/>
            <w:gridSpan w:val="7"/>
            <w:tcBorders>
              <w:top w:val="single" w:sz="4" w:space="0" w:color="auto"/>
              <w:left w:val="single" w:sz="4" w:space="0" w:color="auto"/>
              <w:bottom w:val="single" w:sz="4" w:space="0" w:color="auto"/>
              <w:right w:val="single" w:sz="4" w:space="0" w:color="auto"/>
            </w:tcBorders>
            <w:shd w:val="clear" w:color="auto" w:fill="auto"/>
            <w:vAlign w:val="center"/>
          </w:tcPr>
          <w:p w14:paraId="72B292DC" w14:textId="77777777" w:rsidR="003B0A73" w:rsidRPr="0092688C" w:rsidRDefault="003B0A73" w:rsidP="00BD6C18">
            <w:pPr>
              <w:spacing w:before="120" w:after="120"/>
              <w:ind w:left="0"/>
              <w:rPr>
                <w:spacing w:val="0"/>
                <w:sz w:val="20"/>
              </w:rPr>
            </w:pPr>
            <w:r w:rsidRPr="0092688C">
              <w:rPr>
                <w:spacing w:val="0"/>
                <w:sz w:val="20"/>
              </w:rPr>
              <w:t>Company Name:</w:t>
            </w:r>
          </w:p>
        </w:tc>
        <w:tc>
          <w:tcPr>
            <w:tcW w:w="1565" w:type="pct"/>
            <w:gridSpan w:val="8"/>
            <w:vMerge/>
            <w:tcBorders>
              <w:left w:val="single" w:sz="4" w:space="0" w:color="auto"/>
              <w:bottom w:val="single" w:sz="4" w:space="0" w:color="auto"/>
              <w:right w:val="single" w:sz="4" w:space="0" w:color="auto"/>
            </w:tcBorders>
            <w:shd w:val="clear" w:color="auto" w:fill="auto"/>
          </w:tcPr>
          <w:p w14:paraId="47B9008D" w14:textId="77777777" w:rsidR="003B0A73" w:rsidRPr="0092688C" w:rsidRDefault="003B0A73" w:rsidP="003B0A73">
            <w:pPr>
              <w:spacing w:before="120" w:after="120"/>
              <w:rPr>
                <w:spacing w:val="0"/>
                <w:sz w:val="20"/>
              </w:rPr>
            </w:pPr>
          </w:p>
        </w:tc>
      </w:tr>
    </w:tbl>
    <w:p w14:paraId="1E1D85C0" w14:textId="77777777" w:rsidR="003B0A73" w:rsidRPr="0092688C" w:rsidRDefault="003B0A73" w:rsidP="003B0A73">
      <w:pPr>
        <w:jc w:val="left"/>
        <w:rPr>
          <w:rFonts w:cs="Times New Roman"/>
          <w:spacing w:val="0"/>
          <w:lang w:eastAsia="en-GB"/>
        </w:rPr>
      </w:pPr>
      <w:r w:rsidRPr="0092688C">
        <w:rPr>
          <w:spacing w:val="0"/>
          <w:lang w:eastAsia="en-GB"/>
        </w:rPr>
        <w:br w:type="page"/>
      </w:r>
    </w:p>
    <w:p w14:paraId="6DA0E07A" w14:textId="77777777" w:rsidR="003B0A73" w:rsidRPr="0092688C" w:rsidRDefault="003B0A73" w:rsidP="003B0A73">
      <w:pPr>
        <w:pStyle w:val="PARAGRAPH"/>
        <w:rPr>
          <w:lang w:eastAsia="en-GB"/>
        </w:rPr>
      </w:pPr>
    </w:p>
    <w:tbl>
      <w:tblPr>
        <w:tblW w:w="9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6"/>
        <w:gridCol w:w="178"/>
        <w:gridCol w:w="1098"/>
        <w:gridCol w:w="1274"/>
        <w:gridCol w:w="1558"/>
        <w:gridCol w:w="754"/>
        <w:gridCol w:w="274"/>
        <w:gridCol w:w="263"/>
        <w:gridCol w:w="489"/>
        <w:gridCol w:w="491"/>
        <w:gridCol w:w="1125"/>
      </w:tblGrid>
      <w:tr w:rsidR="003B0A73" w:rsidRPr="0092688C" w14:paraId="1F15B41E" w14:textId="77777777" w:rsidTr="0052451B">
        <w:tc>
          <w:tcPr>
            <w:tcW w:w="5000" w:type="pct"/>
            <w:gridSpan w:val="11"/>
            <w:tcBorders>
              <w:top w:val="single" w:sz="4" w:space="0" w:color="auto"/>
              <w:left w:val="single" w:sz="4" w:space="0" w:color="auto"/>
              <w:bottom w:val="single" w:sz="4" w:space="0" w:color="auto"/>
              <w:right w:val="single" w:sz="4" w:space="0" w:color="auto"/>
            </w:tcBorders>
            <w:shd w:val="clear" w:color="auto" w:fill="DBE5F1"/>
            <w:hideMark/>
          </w:tcPr>
          <w:p w14:paraId="4FD09E55" w14:textId="77777777" w:rsidR="003B0A73" w:rsidRPr="0092688C" w:rsidRDefault="003B0A73" w:rsidP="003B0A73">
            <w:pPr>
              <w:spacing w:before="240" w:after="240"/>
              <w:jc w:val="center"/>
              <w:rPr>
                <w:b/>
                <w:spacing w:val="0"/>
                <w:szCs w:val="22"/>
              </w:rPr>
            </w:pPr>
            <w:r w:rsidRPr="0092688C">
              <w:rPr>
                <w:b/>
                <w:spacing w:val="0"/>
                <w:szCs w:val="22"/>
              </w:rPr>
              <w:t xml:space="preserve">Form A3-2: Installation Document for Integrated Micro Generation and Storage   </w:t>
            </w:r>
          </w:p>
          <w:p w14:paraId="11570005" w14:textId="77777777" w:rsidR="003B0A73" w:rsidRPr="0092688C" w:rsidRDefault="003B0A73" w:rsidP="00BD6C18">
            <w:pPr>
              <w:pStyle w:val="CommentText"/>
              <w:ind w:left="0" w:right="176"/>
              <w:rPr>
                <w:rFonts w:cs="Arial"/>
                <w:b/>
              </w:rPr>
            </w:pPr>
            <w:r w:rsidRPr="0092688C">
              <w:rPr>
                <w:rFonts w:cs="Arial"/>
              </w:rPr>
              <w:t xml:space="preserve">Please complete and provide this document for each </w:t>
            </w:r>
            <w:r w:rsidRPr="0092688C">
              <w:rPr>
                <w:rFonts w:cs="Arial"/>
                <w:b/>
              </w:rPr>
              <w:t xml:space="preserve">Integrated Micro Generation and Storage </w:t>
            </w:r>
            <w:r w:rsidRPr="0092688C">
              <w:rPr>
                <w:rFonts w:cs="Arial"/>
              </w:rPr>
              <w:t>installation</w:t>
            </w:r>
            <w:r w:rsidRPr="002C4355">
              <w:rPr>
                <w:rFonts w:cs="Arial"/>
                <w:bCs/>
              </w:rPr>
              <w:t>.</w:t>
            </w:r>
          </w:p>
          <w:p w14:paraId="51A86AD3" w14:textId="77777777" w:rsidR="003B0A73" w:rsidRPr="0092688C" w:rsidRDefault="003B0A73" w:rsidP="00BD6C18">
            <w:pPr>
              <w:pStyle w:val="CommentText"/>
              <w:ind w:left="0" w:right="176"/>
              <w:jc w:val="both"/>
              <w:rPr>
                <w:rFonts w:cs="Arial"/>
              </w:rPr>
            </w:pPr>
            <w:r w:rsidRPr="0092688C">
              <w:rPr>
                <w:rFonts w:cs="Arial"/>
              </w:rPr>
              <w:t xml:space="preserve">Part 1 should be completed for the </w:t>
            </w:r>
            <w:r w:rsidRPr="0092688C">
              <w:rPr>
                <w:rFonts w:cs="Arial"/>
                <w:b/>
              </w:rPr>
              <w:t xml:space="preserve">Integrated Micro Generation and Storage </w:t>
            </w:r>
            <w:r w:rsidRPr="0092688C">
              <w:rPr>
                <w:rFonts w:cs="Arial"/>
              </w:rPr>
              <w:t>installation.</w:t>
            </w:r>
          </w:p>
          <w:p w14:paraId="45170488" w14:textId="77777777" w:rsidR="003B0A73" w:rsidRPr="0092688C" w:rsidRDefault="003B0A73" w:rsidP="00BD6C18">
            <w:pPr>
              <w:pStyle w:val="CommentText"/>
              <w:ind w:left="0" w:right="176"/>
              <w:jc w:val="both"/>
              <w:rPr>
                <w:rFonts w:ascii="Calibri" w:hAnsi="Calibri"/>
              </w:rPr>
            </w:pPr>
            <w:r w:rsidRPr="0092688C">
              <w:rPr>
                <w:rFonts w:cs="Arial"/>
              </w:rPr>
              <w:t xml:space="preserve">Part 2 should be completed for each of the </w:t>
            </w:r>
            <w:r w:rsidRPr="0092688C">
              <w:rPr>
                <w:rFonts w:cs="Arial"/>
                <w:b/>
              </w:rPr>
              <w:t>Power Generating Module</w:t>
            </w:r>
            <w:r w:rsidRPr="0092688C">
              <w:rPr>
                <w:rFonts w:cs="Arial"/>
              </w:rPr>
              <w:t xml:space="preserve">s (ie for the </w:t>
            </w:r>
            <w:r w:rsidRPr="0092688C">
              <w:rPr>
                <w:rFonts w:cs="Arial"/>
                <w:b/>
              </w:rPr>
              <w:t>Electricity Storage</w:t>
            </w:r>
            <w:r w:rsidRPr="0092688C">
              <w:rPr>
                <w:rFonts w:cs="Arial"/>
              </w:rPr>
              <w:t xml:space="preserve"> </w:t>
            </w:r>
            <w:r w:rsidRPr="0092688C">
              <w:rPr>
                <w:rFonts w:cs="Arial"/>
                <w:b/>
              </w:rPr>
              <w:t>Inverter</w:t>
            </w:r>
            <w:r w:rsidRPr="0092688C">
              <w:rPr>
                <w:rFonts w:cs="Arial"/>
              </w:rPr>
              <w:t>s and non-</w:t>
            </w:r>
            <w:r w:rsidRPr="0092688C">
              <w:rPr>
                <w:rFonts w:cs="Arial"/>
                <w:b/>
              </w:rPr>
              <w:t>Electricity Storage</w:t>
            </w:r>
            <w:r w:rsidRPr="0092688C">
              <w:rPr>
                <w:rFonts w:cs="Arial"/>
              </w:rPr>
              <w:t xml:space="preserve"> </w:t>
            </w:r>
            <w:r w:rsidRPr="0092688C">
              <w:rPr>
                <w:rFonts w:cs="Arial"/>
                <w:b/>
              </w:rPr>
              <w:t>Power Generating Module</w:t>
            </w:r>
            <w:r w:rsidRPr="0092688C">
              <w:rPr>
                <w:rFonts w:cs="Arial"/>
              </w:rPr>
              <w:t xml:space="preserve"> </w:t>
            </w:r>
            <w:r w:rsidRPr="0092688C">
              <w:rPr>
                <w:rFonts w:cs="Arial"/>
                <w:b/>
              </w:rPr>
              <w:t>Inverter</w:t>
            </w:r>
            <w:r w:rsidRPr="0092688C">
              <w:rPr>
                <w:rFonts w:cs="Arial"/>
              </w:rPr>
              <w:t xml:space="preserve">s) being commissioned. Where the installation is phased the form should be completed on a per </w:t>
            </w:r>
            <w:r w:rsidRPr="0092688C">
              <w:rPr>
                <w:b/>
              </w:rPr>
              <w:t xml:space="preserve">Generating Unit </w:t>
            </w:r>
            <w:r w:rsidRPr="0092688C">
              <w:t>basis</w:t>
            </w:r>
            <w:r w:rsidRPr="0092688C">
              <w:rPr>
                <w:b/>
              </w:rPr>
              <w:t xml:space="preserve"> </w:t>
            </w:r>
            <w:r w:rsidRPr="0092688C">
              <w:rPr>
                <w:rFonts w:cs="Arial"/>
              </w:rPr>
              <w:t xml:space="preserve">as each part of the installation is completed in accordance with EREC G99 paragraph 15.3.3. For phased installations reference to </w:t>
            </w:r>
            <w:r w:rsidRPr="0092688C">
              <w:rPr>
                <w:rFonts w:cs="Arial"/>
                <w:b/>
              </w:rPr>
              <w:t>PGM</w:t>
            </w:r>
            <w:r w:rsidRPr="0092688C">
              <w:rPr>
                <w:rFonts w:cs="Arial"/>
              </w:rPr>
              <w:t xml:space="preserve"> in this form should be read as reference to </w:t>
            </w:r>
            <w:r w:rsidRPr="0092688C">
              <w:rPr>
                <w:rFonts w:cs="Arial"/>
                <w:b/>
              </w:rPr>
              <w:t>Generating Unit</w:t>
            </w:r>
            <w:r w:rsidRPr="0092688C">
              <w:rPr>
                <w:rFonts w:cs="Arial"/>
              </w:rPr>
              <w:t>s.</w:t>
            </w:r>
          </w:p>
        </w:tc>
      </w:tr>
      <w:tr w:rsidR="003B0A73" w:rsidRPr="0092688C" w14:paraId="3B1E8B3B" w14:textId="77777777" w:rsidTr="0052451B">
        <w:tc>
          <w:tcPr>
            <w:tcW w:w="5000" w:type="pct"/>
            <w:gridSpan w:val="11"/>
            <w:tcBorders>
              <w:top w:val="single" w:sz="4" w:space="0" w:color="auto"/>
              <w:left w:val="single" w:sz="4" w:space="0" w:color="auto"/>
              <w:bottom w:val="single" w:sz="4" w:space="0" w:color="auto"/>
              <w:right w:val="single" w:sz="4" w:space="0" w:color="auto"/>
            </w:tcBorders>
            <w:shd w:val="clear" w:color="auto" w:fill="DBE5F1"/>
          </w:tcPr>
          <w:p w14:paraId="1EABAD28" w14:textId="77777777" w:rsidR="003B0A73" w:rsidRPr="0092688C" w:rsidRDefault="003B0A73" w:rsidP="00BD6C18">
            <w:pPr>
              <w:spacing w:before="240" w:after="240"/>
              <w:ind w:left="0"/>
              <w:jc w:val="left"/>
              <w:rPr>
                <w:b/>
                <w:spacing w:val="0"/>
                <w:szCs w:val="22"/>
              </w:rPr>
            </w:pPr>
            <w:r w:rsidRPr="0092688C">
              <w:rPr>
                <w:b/>
                <w:spacing w:val="0"/>
                <w:szCs w:val="22"/>
              </w:rPr>
              <w:t>Form A3-2 Part 1</w:t>
            </w:r>
          </w:p>
        </w:tc>
      </w:tr>
      <w:tr w:rsidR="003B0A73" w:rsidRPr="0092688C" w14:paraId="5D46E693" w14:textId="77777777" w:rsidTr="0052451B">
        <w:tc>
          <w:tcPr>
            <w:tcW w:w="5000" w:type="pct"/>
            <w:gridSpan w:val="11"/>
            <w:tcBorders>
              <w:top w:val="single" w:sz="4" w:space="0" w:color="auto"/>
              <w:left w:val="single" w:sz="4" w:space="0" w:color="auto"/>
              <w:bottom w:val="single" w:sz="4" w:space="0" w:color="auto"/>
              <w:right w:val="single" w:sz="4" w:space="0" w:color="auto"/>
            </w:tcBorders>
            <w:hideMark/>
          </w:tcPr>
          <w:p w14:paraId="1DD03D03" w14:textId="77777777" w:rsidR="003B0A73" w:rsidRPr="0092688C" w:rsidRDefault="003B0A73" w:rsidP="00BD6C18">
            <w:pPr>
              <w:spacing w:before="240"/>
              <w:ind w:left="0"/>
              <w:rPr>
                <w:spacing w:val="0"/>
                <w:sz w:val="24"/>
              </w:rPr>
            </w:pPr>
            <w:r w:rsidRPr="0092688C">
              <w:rPr>
                <w:spacing w:val="0"/>
              </w:rPr>
              <w:t xml:space="preserve">To </w:t>
            </w:r>
            <w:r w:rsidRPr="0092688C">
              <w:rPr>
                <w:spacing w:val="0"/>
              </w:rPr>
              <w:tab/>
              <w:t xml:space="preserve">ABC electricity distribution               </w:t>
            </w:r>
            <w:r w:rsidRPr="0092688C">
              <w:rPr>
                <w:b/>
                <w:spacing w:val="0"/>
              </w:rPr>
              <w:t>DNO</w:t>
            </w:r>
          </w:p>
          <w:p w14:paraId="58C1691D" w14:textId="77777777" w:rsidR="003B0A73" w:rsidRPr="0092688C" w:rsidRDefault="003B0A73" w:rsidP="00BD6C18">
            <w:pPr>
              <w:spacing w:after="240"/>
              <w:ind w:left="0"/>
              <w:rPr>
                <w:spacing w:val="0"/>
              </w:rPr>
            </w:pPr>
            <w:r w:rsidRPr="0092688C">
              <w:rPr>
                <w:spacing w:val="0"/>
              </w:rPr>
              <w:t xml:space="preserve">99 West St, Imaginary Town, ZZ99 9AA    </w:t>
            </w:r>
            <w:hyperlink r:id="rId130" w:history="1">
              <w:r w:rsidRPr="0092688C">
                <w:rPr>
                  <w:rStyle w:val="Hyperlink"/>
                  <w:color w:val="auto"/>
                  <w:spacing w:val="0"/>
                </w:rPr>
                <w:t>abced@wxyz.com</w:t>
              </w:r>
            </w:hyperlink>
          </w:p>
          <w:p w14:paraId="0EEA7340" w14:textId="77777777" w:rsidR="003B0A73" w:rsidRPr="0092688C" w:rsidRDefault="003B0A73" w:rsidP="003B0A73">
            <w:pPr>
              <w:spacing w:after="240"/>
              <w:rPr>
                <w:spacing w:val="0"/>
              </w:rPr>
            </w:pPr>
          </w:p>
          <w:p w14:paraId="53541F70" w14:textId="77777777" w:rsidR="003B0A73" w:rsidRPr="0092688C" w:rsidRDefault="003B0A73" w:rsidP="003B0A73">
            <w:pPr>
              <w:spacing w:after="240"/>
              <w:rPr>
                <w:spacing w:val="0"/>
                <w:sz w:val="24"/>
              </w:rPr>
            </w:pPr>
          </w:p>
        </w:tc>
      </w:tr>
      <w:tr w:rsidR="003B0A73" w:rsidRPr="0092688C" w14:paraId="54863957" w14:textId="77777777" w:rsidTr="0052451B">
        <w:trPr>
          <w:trHeight w:val="429"/>
        </w:trPr>
        <w:tc>
          <w:tcPr>
            <w:tcW w:w="5000" w:type="pct"/>
            <w:gridSpan w:val="11"/>
            <w:tcBorders>
              <w:top w:val="single" w:sz="4" w:space="0" w:color="auto"/>
              <w:left w:val="single" w:sz="4" w:space="0" w:color="auto"/>
              <w:bottom w:val="single" w:sz="4" w:space="0" w:color="auto"/>
              <w:right w:val="single" w:sz="4" w:space="0" w:color="auto"/>
            </w:tcBorders>
            <w:shd w:val="pct20" w:color="auto" w:fill="auto"/>
            <w:vAlign w:val="center"/>
            <w:hideMark/>
          </w:tcPr>
          <w:p w14:paraId="04087BE9" w14:textId="77777777" w:rsidR="003B0A73" w:rsidRPr="0092688C" w:rsidRDefault="003B0A73" w:rsidP="00BD6C18">
            <w:pPr>
              <w:spacing w:before="120" w:after="120"/>
              <w:ind w:left="0"/>
              <w:rPr>
                <w:spacing w:val="0"/>
                <w:sz w:val="20"/>
              </w:rPr>
            </w:pPr>
            <w:r w:rsidRPr="0092688C">
              <w:rPr>
                <w:rFonts w:ascii="Arial Bold" w:hAnsi="Arial Bold"/>
                <w:b/>
                <w:bCs/>
                <w:spacing w:val="0"/>
                <w:sz w:val="20"/>
              </w:rPr>
              <w:t>Generator</w:t>
            </w:r>
            <w:r w:rsidRPr="0092688C">
              <w:rPr>
                <w:b/>
                <w:spacing w:val="0"/>
                <w:sz w:val="20"/>
              </w:rPr>
              <w:t xml:space="preserve"> Details:</w:t>
            </w:r>
          </w:p>
        </w:tc>
      </w:tr>
      <w:tr w:rsidR="003B0A73" w:rsidRPr="0092688C" w14:paraId="06E73FAE"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3C529213" w14:textId="77777777" w:rsidR="003B0A73" w:rsidRPr="0092688C" w:rsidRDefault="003B0A73" w:rsidP="00BD6C18">
            <w:pPr>
              <w:spacing w:before="120" w:after="120"/>
              <w:ind w:left="0"/>
              <w:jc w:val="left"/>
              <w:rPr>
                <w:spacing w:val="0"/>
                <w:sz w:val="20"/>
              </w:rPr>
            </w:pPr>
            <w:r w:rsidRPr="0092688C">
              <w:rPr>
                <w:rFonts w:ascii="Arial Bold" w:hAnsi="Arial Bold"/>
                <w:b/>
                <w:bCs/>
                <w:spacing w:val="0"/>
                <w:sz w:val="20"/>
              </w:rPr>
              <w:t>Generator</w:t>
            </w:r>
            <w:r w:rsidRPr="0092688C">
              <w:rPr>
                <w:spacing w:val="0"/>
                <w:sz w:val="20"/>
              </w:rPr>
              <w:t xml:space="preserve"> (name)</w:t>
            </w:r>
          </w:p>
        </w:tc>
        <w:tc>
          <w:tcPr>
            <w:tcW w:w="4043" w:type="pct"/>
            <w:gridSpan w:val="9"/>
            <w:tcBorders>
              <w:top w:val="single" w:sz="4" w:space="0" w:color="auto"/>
              <w:left w:val="single" w:sz="4" w:space="0" w:color="auto"/>
              <w:bottom w:val="single" w:sz="4" w:space="0" w:color="auto"/>
              <w:right w:val="single" w:sz="4" w:space="0" w:color="auto"/>
            </w:tcBorders>
          </w:tcPr>
          <w:p w14:paraId="46BACA14" w14:textId="77777777" w:rsidR="003B0A73" w:rsidRPr="0092688C" w:rsidRDefault="003B0A73" w:rsidP="003B0A73">
            <w:pPr>
              <w:rPr>
                <w:spacing w:val="0"/>
              </w:rPr>
            </w:pPr>
          </w:p>
        </w:tc>
      </w:tr>
      <w:tr w:rsidR="003B0A73" w:rsidRPr="0092688C" w14:paraId="591C7DFD"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7082A497" w14:textId="77777777" w:rsidR="003B0A73" w:rsidRPr="0092688C" w:rsidRDefault="003B0A73" w:rsidP="00BD6C18">
            <w:pPr>
              <w:spacing w:before="120" w:after="120"/>
              <w:ind w:left="0"/>
              <w:jc w:val="left"/>
              <w:rPr>
                <w:spacing w:val="0"/>
                <w:sz w:val="20"/>
              </w:rPr>
            </w:pPr>
            <w:r w:rsidRPr="0092688C">
              <w:rPr>
                <w:spacing w:val="0"/>
                <w:sz w:val="20"/>
              </w:rPr>
              <w:t>Address</w:t>
            </w:r>
          </w:p>
          <w:p w14:paraId="5EF11F67" w14:textId="77777777" w:rsidR="003B0A73" w:rsidRPr="0092688C" w:rsidRDefault="003B0A73" w:rsidP="005D5D29">
            <w:pPr>
              <w:spacing w:before="120" w:after="120"/>
              <w:ind w:left="168"/>
              <w:jc w:val="left"/>
              <w:rPr>
                <w:spacing w:val="0"/>
                <w:sz w:val="20"/>
              </w:rPr>
            </w:pPr>
          </w:p>
        </w:tc>
        <w:tc>
          <w:tcPr>
            <w:tcW w:w="4043" w:type="pct"/>
            <w:gridSpan w:val="9"/>
            <w:tcBorders>
              <w:top w:val="single" w:sz="4" w:space="0" w:color="auto"/>
              <w:left w:val="single" w:sz="4" w:space="0" w:color="auto"/>
              <w:bottom w:val="single" w:sz="4" w:space="0" w:color="auto"/>
              <w:right w:val="single" w:sz="4" w:space="0" w:color="auto"/>
            </w:tcBorders>
          </w:tcPr>
          <w:p w14:paraId="634E97A5" w14:textId="77777777" w:rsidR="003B0A73" w:rsidRPr="0092688C" w:rsidRDefault="003B0A73" w:rsidP="003B0A73">
            <w:pPr>
              <w:rPr>
                <w:spacing w:val="0"/>
              </w:rPr>
            </w:pPr>
          </w:p>
        </w:tc>
      </w:tr>
      <w:tr w:rsidR="003B0A73" w:rsidRPr="0092688C" w14:paraId="16A33EAC"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351A4613" w14:textId="77777777" w:rsidR="003B0A73" w:rsidRPr="0092688C" w:rsidRDefault="003B0A73" w:rsidP="00BD6C18">
            <w:pPr>
              <w:spacing w:before="120" w:after="120"/>
              <w:ind w:left="0"/>
              <w:jc w:val="left"/>
              <w:rPr>
                <w:spacing w:val="0"/>
                <w:sz w:val="20"/>
              </w:rPr>
            </w:pPr>
            <w:r w:rsidRPr="0092688C">
              <w:rPr>
                <w:spacing w:val="0"/>
                <w:sz w:val="20"/>
              </w:rPr>
              <w:t>Post Code</w:t>
            </w:r>
          </w:p>
        </w:tc>
        <w:tc>
          <w:tcPr>
            <w:tcW w:w="4043" w:type="pct"/>
            <w:gridSpan w:val="9"/>
            <w:tcBorders>
              <w:top w:val="single" w:sz="4" w:space="0" w:color="auto"/>
              <w:left w:val="single" w:sz="4" w:space="0" w:color="auto"/>
              <w:bottom w:val="single" w:sz="4" w:space="0" w:color="auto"/>
              <w:right w:val="single" w:sz="4" w:space="0" w:color="auto"/>
            </w:tcBorders>
          </w:tcPr>
          <w:p w14:paraId="4BFF27B6" w14:textId="77777777" w:rsidR="003B0A73" w:rsidRPr="0092688C" w:rsidRDefault="003B0A73" w:rsidP="003B0A73">
            <w:pPr>
              <w:rPr>
                <w:spacing w:val="0"/>
              </w:rPr>
            </w:pPr>
          </w:p>
        </w:tc>
      </w:tr>
      <w:tr w:rsidR="003B0A73" w:rsidRPr="0092688C" w14:paraId="00F8B923"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0FA7FFE3" w14:textId="77777777" w:rsidR="003B0A73" w:rsidRPr="0092688C" w:rsidRDefault="003B0A73" w:rsidP="00BD6C18">
            <w:pPr>
              <w:spacing w:before="120" w:after="120"/>
              <w:ind w:left="0"/>
              <w:jc w:val="left"/>
              <w:rPr>
                <w:spacing w:val="0"/>
                <w:sz w:val="20"/>
              </w:rPr>
            </w:pPr>
            <w:r w:rsidRPr="0092688C">
              <w:rPr>
                <w:spacing w:val="0"/>
                <w:sz w:val="20"/>
              </w:rPr>
              <w:t xml:space="preserve">Contact person (if different from </w:t>
            </w:r>
            <w:r w:rsidRPr="0092688C">
              <w:rPr>
                <w:rFonts w:ascii="Arial Bold" w:hAnsi="Arial Bold"/>
                <w:b/>
                <w:bCs/>
                <w:spacing w:val="0"/>
                <w:sz w:val="20"/>
              </w:rPr>
              <w:t>Generator</w:t>
            </w:r>
            <w:r w:rsidRPr="0092688C">
              <w:rPr>
                <w:spacing w:val="0"/>
                <w:sz w:val="20"/>
              </w:rPr>
              <w:t>)</w:t>
            </w:r>
          </w:p>
        </w:tc>
        <w:tc>
          <w:tcPr>
            <w:tcW w:w="4043" w:type="pct"/>
            <w:gridSpan w:val="9"/>
            <w:tcBorders>
              <w:top w:val="single" w:sz="4" w:space="0" w:color="auto"/>
              <w:left w:val="single" w:sz="4" w:space="0" w:color="auto"/>
              <w:bottom w:val="single" w:sz="4" w:space="0" w:color="auto"/>
              <w:right w:val="single" w:sz="4" w:space="0" w:color="auto"/>
            </w:tcBorders>
          </w:tcPr>
          <w:p w14:paraId="3B10722B" w14:textId="77777777" w:rsidR="003B0A73" w:rsidRPr="0092688C" w:rsidRDefault="003B0A73" w:rsidP="003B0A73">
            <w:pPr>
              <w:rPr>
                <w:spacing w:val="0"/>
              </w:rPr>
            </w:pPr>
          </w:p>
        </w:tc>
      </w:tr>
      <w:tr w:rsidR="003B0A73" w:rsidRPr="0092688C" w14:paraId="62AA5C4D"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60E31B33" w14:textId="77777777" w:rsidR="003B0A73" w:rsidRPr="0092688C" w:rsidRDefault="003B0A73" w:rsidP="00BD6C18">
            <w:pPr>
              <w:spacing w:before="120" w:after="120"/>
              <w:ind w:left="0"/>
              <w:jc w:val="left"/>
              <w:rPr>
                <w:spacing w:val="0"/>
                <w:sz w:val="20"/>
              </w:rPr>
            </w:pPr>
            <w:r w:rsidRPr="0092688C">
              <w:rPr>
                <w:spacing w:val="0"/>
                <w:sz w:val="20"/>
              </w:rPr>
              <w:t>Telephone number</w:t>
            </w:r>
          </w:p>
        </w:tc>
        <w:tc>
          <w:tcPr>
            <w:tcW w:w="4043" w:type="pct"/>
            <w:gridSpan w:val="9"/>
            <w:tcBorders>
              <w:top w:val="single" w:sz="4" w:space="0" w:color="auto"/>
              <w:left w:val="single" w:sz="4" w:space="0" w:color="auto"/>
              <w:bottom w:val="single" w:sz="4" w:space="0" w:color="auto"/>
              <w:right w:val="single" w:sz="4" w:space="0" w:color="auto"/>
            </w:tcBorders>
          </w:tcPr>
          <w:p w14:paraId="0397692C" w14:textId="77777777" w:rsidR="003B0A73" w:rsidRPr="0092688C" w:rsidRDefault="003B0A73" w:rsidP="003B0A73">
            <w:pPr>
              <w:rPr>
                <w:spacing w:val="0"/>
              </w:rPr>
            </w:pPr>
          </w:p>
        </w:tc>
      </w:tr>
      <w:tr w:rsidR="003B0A73" w:rsidRPr="0092688C" w14:paraId="2D6F575D"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3CA3F354" w14:textId="77777777" w:rsidR="003B0A73" w:rsidRPr="0092688C" w:rsidRDefault="003B0A73" w:rsidP="00BD6C18">
            <w:pPr>
              <w:spacing w:before="120" w:after="120"/>
              <w:ind w:left="0"/>
              <w:jc w:val="left"/>
              <w:rPr>
                <w:spacing w:val="0"/>
                <w:sz w:val="20"/>
              </w:rPr>
            </w:pPr>
            <w:r w:rsidRPr="0092688C">
              <w:rPr>
                <w:spacing w:val="0"/>
                <w:sz w:val="20"/>
              </w:rPr>
              <w:t>E-mail address</w:t>
            </w:r>
          </w:p>
        </w:tc>
        <w:tc>
          <w:tcPr>
            <w:tcW w:w="4043" w:type="pct"/>
            <w:gridSpan w:val="9"/>
            <w:tcBorders>
              <w:top w:val="single" w:sz="4" w:space="0" w:color="auto"/>
              <w:left w:val="single" w:sz="4" w:space="0" w:color="auto"/>
              <w:bottom w:val="single" w:sz="4" w:space="0" w:color="auto"/>
              <w:right w:val="single" w:sz="4" w:space="0" w:color="auto"/>
            </w:tcBorders>
          </w:tcPr>
          <w:p w14:paraId="78BAB2EE" w14:textId="77777777" w:rsidR="003B0A73" w:rsidRPr="0092688C" w:rsidRDefault="003B0A73" w:rsidP="003B0A73">
            <w:pPr>
              <w:rPr>
                <w:spacing w:val="0"/>
              </w:rPr>
            </w:pPr>
          </w:p>
        </w:tc>
      </w:tr>
      <w:tr w:rsidR="003B0A73" w:rsidRPr="0092688C" w14:paraId="589E641C"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23774ADA" w14:textId="77777777" w:rsidR="003B0A73" w:rsidRPr="0092688C" w:rsidRDefault="003B0A73" w:rsidP="00BD6C18">
            <w:pPr>
              <w:spacing w:before="120" w:after="120"/>
              <w:ind w:left="0"/>
              <w:jc w:val="left"/>
              <w:rPr>
                <w:spacing w:val="0"/>
                <w:sz w:val="20"/>
              </w:rPr>
            </w:pPr>
            <w:r w:rsidRPr="0092688C">
              <w:rPr>
                <w:spacing w:val="0"/>
                <w:sz w:val="20"/>
              </w:rPr>
              <w:t>MPAN(s)</w:t>
            </w:r>
          </w:p>
        </w:tc>
        <w:tc>
          <w:tcPr>
            <w:tcW w:w="4043" w:type="pct"/>
            <w:gridSpan w:val="9"/>
            <w:tcBorders>
              <w:top w:val="single" w:sz="4" w:space="0" w:color="auto"/>
              <w:left w:val="single" w:sz="4" w:space="0" w:color="auto"/>
              <w:bottom w:val="single" w:sz="4" w:space="0" w:color="auto"/>
              <w:right w:val="single" w:sz="4" w:space="0" w:color="auto"/>
            </w:tcBorders>
          </w:tcPr>
          <w:p w14:paraId="327F4C49" w14:textId="77777777" w:rsidR="003B0A73" w:rsidRPr="0092688C" w:rsidRDefault="003B0A73" w:rsidP="003B0A73">
            <w:pPr>
              <w:rPr>
                <w:spacing w:val="0"/>
              </w:rPr>
            </w:pPr>
          </w:p>
        </w:tc>
      </w:tr>
      <w:tr w:rsidR="003B0A73" w:rsidRPr="0092688C" w14:paraId="1C1FB551" w14:textId="77777777" w:rsidTr="005B6F3E">
        <w:tblPrEx>
          <w:tblLook w:val="01E0" w:firstRow="1" w:lastRow="1" w:firstColumn="1" w:lastColumn="1" w:noHBand="0" w:noVBand="0"/>
        </w:tblPrEx>
        <w:trPr>
          <w:trHeight w:val="340"/>
        </w:trPr>
        <w:tc>
          <w:tcPr>
            <w:tcW w:w="957" w:type="pct"/>
            <w:gridSpan w:val="2"/>
            <w:tcBorders>
              <w:top w:val="single" w:sz="4" w:space="0" w:color="auto"/>
              <w:left w:val="single" w:sz="4" w:space="0" w:color="auto"/>
              <w:bottom w:val="single" w:sz="4" w:space="0" w:color="auto"/>
              <w:right w:val="single" w:sz="4" w:space="0" w:color="auto"/>
            </w:tcBorders>
            <w:shd w:val="clear" w:color="auto" w:fill="auto"/>
            <w:hideMark/>
          </w:tcPr>
          <w:p w14:paraId="4F736CF9" w14:textId="77777777" w:rsidR="003B0A73" w:rsidRPr="0092688C" w:rsidRDefault="003B0A73" w:rsidP="00BD6C18">
            <w:pPr>
              <w:spacing w:before="120" w:after="120"/>
              <w:ind w:left="0"/>
              <w:jc w:val="left"/>
              <w:rPr>
                <w:spacing w:val="0"/>
                <w:sz w:val="20"/>
              </w:rPr>
            </w:pPr>
            <w:r w:rsidRPr="0092688C">
              <w:rPr>
                <w:rFonts w:ascii="Arial Bold" w:hAnsi="Arial Bold"/>
                <w:b/>
                <w:bCs/>
                <w:spacing w:val="0"/>
                <w:sz w:val="20"/>
              </w:rPr>
              <w:t>Generator</w:t>
            </w:r>
            <w:r w:rsidRPr="0092688C">
              <w:rPr>
                <w:spacing w:val="0"/>
                <w:sz w:val="20"/>
              </w:rPr>
              <w:t xml:space="preserve"> signature</w:t>
            </w:r>
          </w:p>
        </w:tc>
        <w:tc>
          <w:tcPr>
            <w:tcW w:w="4043" w:type="pct"/>
            <w:gridSpan w:val="9"/>
            <w:tcBorders>
              <w:top w:val="single" w:sz="4" w:space="0" w:color="auto"/>
              <w:left w:val="single" w:sz="4" w:space="0" w:color="auto"/>
              <w:bottom w:val="single" w:sz="4" w:space="0" w:color="auto"/>
              <w:right w:val="single" w:sz="4" w:space="0" w:color="auto"/>
            </w:tcBorders>
            <w:shd w:val="clear" w:color="auto" w:fill="auto"/>
          </w:tcPr>
          <w:p w14:paraId="1A286E64" w14:textId="77777777" w:rsidR="003B0A73" w:rsidRPr="0092688C" w:rsidRDefault="003B0A73" w:rsidP="003B0A73">
            <w:pPr>
              <w:rPr>
                <w:spacing w:val="0"/>
              </w:rPr>
            </w:pPr>
          </w:p>
        </w:tc>
      </w:tr>
      <w:tr w:rsidR="003B0A73" w:rsidRPr="0092688C" w14:paraId="2DB870FC" w14:textId="77777777" w:rsidTr="0052451B">
        <w:trPr>
          <w:trHeight w:val="340"/>
        </w:trPr>
        <w:tc>
          <w:tcPr>
            <w:tcW w:w="5000" w:type="pct"/>
            <w:gridSpan w:val="11"/>
            <w:tcBorders>
              <w:top w:val="single" w:sz="4" w:space="0" w:color="auto"/>
              <w:left w:val="single" w:sz="4" w:space="0" w:color="auto"/>
              <w:bottom w:val="single" w:sz="4" w:space="0" w:color="auto"/>
              <w:right w:val="single" w:sz="4" w:space="0" w:color="auto"/>
            </w:tcBorders>
            <w:shd w:val="clear" w:color="auto" w:fill="BFBFBF"/>
            <w:vAlign w:val="center"/>
            <w:hideMark/>
          </w:tcPr>
          <w:p w14:paraId="077BA6BE" w14:textId="77777777" w:rsidR="003B0A73" w:rsidRPr="0092688C" w:rsidRDefault="003B0A73" w:rsidP="00BD6C18">
            <w:pPr>
              <w:spacing w:before="120" w:after="120"/>
              <w:ind w:left="0"/>
              <w:rPr>
                <w:spacing w:val="0"/>
              </w:rPr>
            </w:pPr>
            <w:r w:rsidRPr="0092688C">
              <w:rPr>
                <w:b/>
                <w:spacing w:val="0"/>
                <w:sz w:val="20"/>
              </w:rPr>
              <w:t>Installer Details:</w:t>
            </w:r>
          </w:p>
        </w:tc>
      </w:tr>
      <w:tr w:rsidR="003B0A73" w:rsidRPr="0092688C" w14:paraId="2F1FD65A"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17D34299" w14:textId="77777777" w:rsidR="003B0A73" w:rsidRPr="0092688C" w:rsidRDefault="003B0A73" w:rsidP="00BD6C18">
            <w:pPr>
              <w:spacing w:before="120" w:after="120"/>
              <w:ind w:left="0"/>
              <w:jc w:val="left"/>
              <w:rPr>
                <w:b/>
                <w:spacing w:val="0"/>
                <w:sz w:val="20"/>
              </w:rPr>
            </w:pPr>
            <w:r w:rsidRPr="0092688C">
              <w:rPr>
                <w:b/>
                <w:spacing w:val="0"/>
                <w:sz w:val="20"/>
              </w:rPr>
              <w:t>Installer</w:t>
            </w:r>
          </w:p>
        </w:tc>
        <w:tc>
          <w:tcPr>
            <w:tcW w:w="4043" w:type="pct"/>
            <w:gridSpan w:val="9"/>
            <w:tcBorders>
              <w:top w:val="single" w:sz="4" w:space="0" w:color="auto"/>
              <w:left w:val="single" w:sz="4" w:space="0" w:color="auto"/>
              <w:bottom w:val="single" w:sz="4" w:space="0" w:color="auto"/>
              <w:right w:val="single" w:sz="4" w:space="0" w:color="auto"/>
            </w:tcBorders>
          </w:tcPr>
          <w:p w14:paraId="1EAEB343" w14:textId="77777777" w:rsidR="003B0A73" w:rsidRPr="0092688C" w:rsidRDefault="003B0A73" w:rsidP="003B0A73">
            <w:pPr>
              <w:rPr>
                <w:spacing w:val="0"/>
              </w:rPr>
            </w:pPr>
          </w:p>
        </w:tc>
      </w:tr>
      <w:tr w:rsidR="003B0A73" w:rsidRPr="0092688C" w14:paraId="1B93AB35"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736EF955" w14:textId="77777777" w:rsidR="003B0A73" w:rsidRPr="0092688C" w:rsidRDefault="003B0A73" w:rsidP="00BD6C18">
            <w:pPr>
              <w:spacing w:before="120" w:after="120"/>
              <w:ind w:left="0"/>
              <w:jc w:val="left"/>
              <w:rPr>
                <w:b/>
                <w:spacing w:val="0"/>
                <w:sz w:val="20"/>
              </w:rPr>
            </w:pPr>
            <w:r w:rsidRPr="0092688C">
              <w:rPr>
                <w:spacing w:val="0"/>
                <w:sz w:val="20"/>
              </w:rPr>
              <w:t>Accreditation / Qualification</w:t>
            </w:r>
          </w:p>
        </w:tc>
        <w:tc>
          <w:tcPr>
            <w:tcW w:w="4043" w:type="pct"/>
            <w:gridSpan w:val="9"/>
            <w:tcBorders>
              <w:top w:val="single" w:sz="4" w:space="0" w:color="auto"/>
              <w:left w:val="single" w:sz="4" w:space="0" w:color="auto"/>
              <w:bottom w:val="single" w:sz="4" w:space="0" w:color="auto"/>
              <w:right w:val="single" w:sz="4" w:space="0" w:color="auto"/>
            </w:tcBorders>
          </w:tcPr>
          <w:p w14:paraId="03602C64" w14:textId="77777777" w:rsidR="003B0A73" w:rsidRPr="0092688C" w:rsidRDefault="003B0A73" w:rsidP="003B0A73">
            <w:pPr>
              <w:rPr>
                <w:spacing w:val="0"/>
              </w:rPr>
            </w:pPr>
          </w:p>
        </w:tc>
      </w:tr>
      <w:tr w:rsidR="003B0A73" w:rsidRPr="0092688C" w14:paraId="09BCB8EE"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0B1BD08C" w14:textId="77777777" w:rsidR="003B0A73" w:rsidRPr="0092688C" w:rsidRDefault="003B0A73" w:rsidP="00BD6C18">
            <w:pPr>
              <w:spacing w:before="120" w:after="120"/>
              <w:ind w:left="0"/>
              <w:jc w:val="left"/>
              <w:rPr>
                <w:spacing w:val="0"/>
                <w:sz w:val="20"/>
              </w:rPr>
            </w:pPr>
            <w:r w:rsidRPr="0092688C">
              <w:rPr>
                <w:spacing w:val="0"/>
                <w:sz w:val="20"/>
              </w:rPr>
              <w:t xml:space="preserve">Address </w:t>
            </w:r>
          </w:p>
          <w:p w14:paraId="451C387E" w14:textId="77777777" w:rsidR="003B0A73" w:rsidRPr="0092688C" w:rsidRDefault="003B0A73" w:rsidP="005D5D29">
            <w:pPr>
              <w:spacing w:before="120" w:after="120"/>
              <w:ind w:left="168"/>
              <w:jc w:val="left"/>
              <w:rPr>
                <w:b/>
                <w:spacing w:val="0"/>
                <w:sz w:val="20"/>
              </w:rPr>
            </w:pPr>
          </w:p>
        </w:tc>
        <w:tc>
          <w:tcPr>
            <w:tcW w:w="4043" w:type="pct"/>
            <w:gridSpan w:val="9"/>
            <w:tcBorders>
              <w:top w:val="single" w:sz="4" w:space="0" w:color="auto"/>
              <w:left w:val="single" w:sz="4" w:space="0" w:color="auto"/>
              <w:bottom w:val="single" w:sz="4" w:space="0" w:color="auto"/>
              <w:right w:val="single" w:sz="4" w:space="0" w:color="auto"/>
            </w:tcBorders>
          </w:tcPr>
          <w:p w14:paraId="66B00500" w14:textId="77777777" w:rsidR="003B0A73" w:rsidRPr="0092688C" w:rsidRDefault="003B0A73" w:rsidP="003B0A73">
            <w:pPr>
              <w:rPr>
                <w:spacing w:val="0"/>
              </w:rPr>
            </w:pPr>
          </w:p>
        </w:tc>
      </w:tr>
      <w:tr w:rsidR="003B0A73" w:rsidRPr="0092688C" w14:paraId="3B946FEC"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280F3377" w14:textId="77777777" w:rsidR="003B0A73" w:rsidRPr="0092688C" w:rsidRDefault="003B0A73" w:rsidP="00BD6C18">
            <w:pPr>
              <w:spacing w:before="120" w:after="120"/>
              <w:ind w:left="0"/>
              <w:jc w:val="left"/>
              <w:rPr>
                <w:b/>
                <w:spacing w:val="0"/>
                <w:sz w:val="20"/>
              </w:rPr>
            </w:pPr>
            <w:r w:rsidRPr="0092688C">
              <w:rPr>
                <w:spacing w:val="0"/>
                <w:sz w:val="20"/>
              </w:rPr>
              <w:t>Post Code</w:t>
            </w:r>
          </w:p>
        </w:tc>
        <w:tc>
          <w:tcPr>
            <w:tcW w:w="4043" w:type="pct"/>
            <w:gridSpan w:val="9"/>
            <w:tcBorders>
              <w:top w:val="single" w:sz="4" w:space="0" w:color="auto"/>
              <w:left w:val="single" w:sz="4" w:space="0" w:color="auto"/>
              <w:bottom w:val="single" w:sz="4" w:space="0" w:color="auto"/>
              <w:right w:val="single" w:sz="4" w:space="0" w:color="auto"/>
            </w:tcBorders>
          </w:tcPr>
          <w:p w14:paraId="6A362E20" w14:textId="77777777" w:rsidR="003B0A73" w:rsidRPr="0092688C" w:rsidRDefault="003B0A73" w:rsidP="003B0A73">
            <w:pPr>
              <w:rPr>
                <w:spacing w:val="0"/>
              </w:rPr>
            </w:pPr>
          </w:p>
        </w:tc>
      </w:tr>
      <w:tr w:rsidR="003B0A73" w:rsidRPr="0092688C" w14:paraId="62FE8447"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48967299" w14:textId="77777777" w:rsidR="003B0A73" w:rsidRPr="0092688C" w:rsidRDefault="003B0A73" w:rsidP="00BD6C18">
            <w:pPr>
              <w:spacing w:before="120" w:after="120"/>
              <w:ind w:left="0"/>
              <w:jc w:val="left"/>
              <w:rPr>
                <w:b/>
                <w:spacing w:val="0"/>
                <w:sz w:val="20"/>
              </w:rPr>
            </w:pPr>
            <w:r w:rsidRPr="0092688C">
              <w:rPr>
                <w:spacing w:val="0"/>
                <w:sz w:val="20"/>
              </w:rPr>
              <w:t>Contact person</w:t>
            </w:r>
          </w:p>
        </w:tc>
        <w:tc>
          <w:tcPr>
            <w:tcW w:w="4043" w:type="pct"/>
            <w:gridSpan w:val="9"/>
            <w:tcBorders>
              <w:top w:val="single" w:sz="4" w:space="0" w:color="auto"/>
              <w:left w:val="single" w:sz="4" w:space="0" w:color="auto"/>
              <w:bottom w:val="single" w:sz="4" w:space="0" w:color="auto"/>
              <w:right w:val="single" w:sz="4" w:space="0" w:color="auto"/>
            </w:tcBorders>
          </w:tcPr>
          <w:p w14:paraId="4EB72475" w14:textId="77777777" w:rsidR="003B0A73" w:rsidRPr="0092688C" w:rsidRDefault="003B0A73" w:rsidP="003B0A73">
            <w:pPr>
              <w:rPr>
                <w:spacing w:val="0"/>
              </w:rPr>
            </w:pPr>
          </w:p>
        </w:tc>
      </w:tr>
      <w:tr w:rsidR="003B0A73" w:rsidRPr="0092688C" w14:paraId="21949109"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59258796" w14:textId="77777777" w:rsidR="003B0A73" w:rsidRPr="0092688C" w:rsidRDefault="003B0A73" w:rsidP="00BD6C18">
            <w:pPr>
              <w:spacing w:before="120" w:after="120"/>
              <w:ind w:left="0"/>
              <w:jc w:val="left"/>
              <w:rPr>
                <w:b/>
                <w:spacing w:val="0"/>
                <w:sz w:val="20"/>
              </w:rPr>
            </w:pPr>
            <w:r w:rsidRPr="0092688C">
              <w:rPr>
                <w:spacing w:val="0"/>
                <w:sz w:val="20"/>
              </w:rPr>
              <w:t>Telephone Number</w:t>
            </w:r>
          </w:p>
        </w:tc>
        <w:tc>
          <w:tcPr>
            <w:tcW w:w="4043" w:type="pct"/>
            <w:gridSpan w:val="9"/>
            <w:tcBorders>
              <w:top w:val="single" w:sz="4" w:space="0" w:color="auto"/>
              <w:left w:val="single" w:sz="4" w:space="0" w:color="auto"/>
              <w:bottom w:val="single" w:sz="4" w:space="0" w:color="auto"/>
              <w:right w:val="single" w:sz="4" w:space="0" w:color="auto"/>
            </w:tcBorders>
          </w:tcPr>
          <w:p w14:paraId="0FCF5FA2" w14:textId="77777777" w:rsidR="003B0A73" w:rsidRPr="0092688C" w:rsidRDefault="003B0A73" w:rsidP="003B0A73">
            <w:pPr>
              <w:rPr>
                <w:spacing w:val="0"/>
              </w:rPr>
            </w:pPr>
          </w:p>
        </w:tc>
      </w:tr>
      <w:tr w:rsidR="003B0A73" w:rsidRPr="0092688C" w14:paraId="1F9FB392"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vAlign w:val="center"/>
            <w:hideMark/>
          </w:tcPr>
          <w:p w14:paraId="5B8CCF2C" w14:textId="77777777" w:rsidR="003B0A73" w:rsidRPr="0092688C" w:rsidRDefault="003B0A73" w:rsidP="00BD6C18">
            <w:pPr>
              <w:spacing w:before="120" w:after="120"/>
              <w:ind w:left="0"/>
              <w:jc w:val="left"/>
              <w:rPr>
                <w:b/>
                <w:spacing w:val="0"/>
                <w:sz w:val="20"/>
              </w:rPr>
            </w:pPr>
            <w:r w:rsidRPr="0092688C">
              <w:rPr>
                <w:spacing w:val="0"/>
                <w:sz w:val="20"/>
              </w:rPr>
              <w:t>E-mail address</w:t>
            </w:r>
          </w:p>
        </w:tc>
        <w:tc>
          <w:tcPr>
            <w:tcW w:w="4043" w:type="pct"/>
            <w:gridSpan w:val="9"/>
            <w:tcBorders>
              <w:top w:val="single" w:sz="4" w:space="0" w:color="auto"/>
              <w:left w:val="single" w:sz="4" w:space="0" w:color="auto"/>
              <w:bottom w:val="single" w:sz="4" w:space="0" w:color="auto"/>
              <w:right w:val="single" w:sz="4" w:space="0" w:color="auto"/>
            </w:tcBorders>
          </w:tcPr>
          <w:p w14:paraId="43F4C112" w14:textId="77777777" w:rsidR="003B0A73" w:rsidRPr="0092688C" w:rsidRDefault="003B0A73" w:rsidP="003B0A73">
            <w:pPr>
              <w:rPr>
                <w:spacing w:val="0"/>
              </w:rPr>
            </w:pPr>
          </w:p>
        </w:tc>
      </w:tr>
      <w:tr w:rsidR="003B0A73" w:rsidRPr="0092688C" w14:paraId="181CEE13"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hideMark/>
          </w:tcPr>
          <w:p w14:paraId="4CB8AE52" w14:textId="77777777" w:rsidR="003B0A73" w:rsidRPr="0092688C" w:rsidRDefault="003B0A73" w:rsidP="00BD6C18">
            <w:pPr>
              <w:spacing w:before="120" w:after="120"/>
              <w:ind w:left="0"/>
              <w:jc w:val="left"/>
              <w:rPr>
                <w:b/>
                <w:spacing w:val="0"/>
                <w:sz w:val="20"/>
              </w:rPr>
            </w:pPr>
            <w:r w:rsidRPr="0092688C">
              <w:rPr>
                <w:b/>
                <w:spacing w:val="0"/>
                <w:sz w:val="20"/>
              </w:rPr>
              <w:t>Installer</w:t>
            </w:r>
            <w:r w:rsidRPr="0092688C">
              <w:rPr>
                <w:spacing w:val="0"/>
                <w:sz w:val="20"/>
              </w:rPr>
              <w:t xml:space="preserve"> signature</w:t>
            </w:r>
          </w:p>
        </w:tc>
        <w:tc>
          <w:tcPr>
            <w:tcW w:w="4043" w:type="pct"/>
            <w:gridSpan w:val="9"/>
            <w:tcBorders>
              <w:top w:val="single" w:sz="4" w:space="0" w:color="auto"/>
              <w:left w:val="single" w:sz="4" w:space="0" w:color="auto"/>
              <w:bottom w:val="single" w:sz="4" w:space="0" w:color="auto"/>
              <w:right w:val="single" w:sz="4" w:space="0" w:color="auto"/>
            </w:tcBorders>
          </w:tcPr>
          <w:p w14:paraId="6404682A" w14:textId="77777777" w:rsidR="003B0A73" w:rsidRPr="0092688C" w:rsidRDefault="003B0A73" w:rsidP="003B0A73">
            <w:pPr>
              <w:rPr>
                <w:spacing w:val="0"/>
              </w:rPr>
            </w:pPr>
          </w:p>
        </w:tc>
      </w:tr>
      <w:tr w:rsidR="003B0A73" w:rsidRPr="0092688C" w14:paraId="1BD08B15" w14:textId="77777777" w:rsidTr="0052451B">
        <w:tc>
          <w:tcPr>
            <w:tcW w:w="5000" w:type="pct"/>
            <w:gridSpan w:val="11"/>
            <w:tcBorders>
              <w:top w:val="single" w:sz="4" w:space="0" w:color="auto"/>
              <w:left w:val="single" w:sz="4" w:space="0" w:color="auto"/>
              <w:bottom w:val="single" w:sz="4" w:space="0" w:color="auto"/>
              <w:right w:val="single" w:sz="4" w:space="0" w:color="auto"/>
            </w:tcBorders>
            <w:shd w:val="pct20" w:color="auto" w:fill="auto"/>
            <w:hideMark/>
          </w:tcPr>
          <w:p w14:paraId="28E60813" w14:textId="77777777" w:rsidR="003B0A73" w:rsidRPr="0092688C" w:rsidRDefault="003B0A73" w:rsidP="00BD6C18">
            <w:pPr>
              <w:spacing w:before="120" w:after="120"/>
              <w:ind w:left="0"/>
              <w:jc w:val="left"/>
              <w:rPr>
                <w:b/>
                <w:spacing w:val="0"/>
                <w:sz w:val="20"/>
              </w:rPr>
            </w:pPr>
            <w:r w:rsidRPr="0092688C">
              <w:rPr>
                <w:b/>
                <w:spacing w:val="0"/>
                <w:sz w:val="20"/>
              </w:rPr>
              <w:t>Installation details:</w:t>
            </w:r>
          </w:p>
        </w:tc>
      </w:tr>
      <w:tr w:rsidR="003B0A73" w:rsidRPr="0092688C" w14:paraId="615541B1" w14:textId="77777777" w:rsidTr="005B6F3E">
        <w:tc>
          <w:tcPr>
            <w:tcW w:w="957" w:type="pct"/>
            <w:gridSpan w:val="2"/>
            <w:tcBorders>
              <w:top w:val="single" w:sz="4" w:space="0" w:color="auto"/>
              <w:left w:val="single" w:sz="4" w:space="0" w:color="auto"/>
              <w:bottom w:val="single" w:sz="4" w:space="0" w:color="auto"/>
              <w:right w:val="single" w:sz="4" w:space="0" w:color="auto"/>
            </w:tcBorders>
          </w:tcPr>
          <w:p w14:paraId="2A7477BA" w14:textId="77777777" w:rsidR="003B0A73" w:rsidRPr="0092688C" w:rsidRDefault="003B0A73" w:rsidP="00BD6C18">
            <w:pPr>
              <w:spacing w:before="120" w:after="120"/>
              <w:ind w:left="0"/>
              <w:jc w:val="left"/>
              <w:rPr>
                <w:spacing w:val="0"/>
                <w:sz w:val="20"/>
              </w:rPr>
            </w:pPr>
            <w:r w:rsidRPr="0092688C">
              <w:rPr>
                <w:spacing w:val="0"/>
                <w:sz w:val="20"/>
              </w:rPr>
              <w:t>Address</w:t>
            </w:r>
          </w:p>
          <w:p w14:paraId="5121DEE7" w14:textId="77777777" w:rsidR="003B0A73" w:rsidRPr="0092688C" w:rsidRDefault="003B0A73" w:rsidP="005D5D29">
            <w:pPr>
              <w:spacing w:before="120" w:after="120"/>
              <w:ind w:left="168"/>
              <w:jc w:val="left"/>
              <w:rPr>
                <w:spacing w:val="0"/>
                <w:sz w:val="20"/>
              </w:rPr>
            </w:pPr>
          </w:p>
        </w:tc>
        <w:tc>
          <w:tcPr>
            <w:tcW w:w="4043" w:type="pct"/>
            <w:gridSpan w:val="9"/>
            <w:tcBorders>
              <w:top w:val="single" w:sz="4" w:space="0" w:color="auto"/>
              <w:left w:val="single" w:sz="4" w:space="0" w:color="auto"/>
              <w:bottom w:val="single" w:sz="4" w:space="0" w:color="auto"/>
              <w:right w:val="single" w:sz="4" w:space="0" w:color="auto"/>
            </w:tcBorders>
          </w:tcPr>
          <w:p w14:paraId="1B7136EF" w14:textId="77777777" w:rsidR="003B0A73" w:rsidRPr="0092688C" w:rsidRDefault="003B0A73" w:rsidP="003B0A73">
            <w:pPr>
              <w:rPr>
                <w:spacing w:val="0"/>
                <w:sz w:val="20"/>
              </w:rPr>
            </w:pPr>
          </w:p>
        </w:tc>
      </w:tr>
      <w:tr w:rsidR="003B0A73" w:rsidRPr="0092688C" w14:paraId="07015411"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tcPr>
          <w:p w14:paraId="1EC61F76" w14:textId="77777777" w:rsidR="003B0A73" w:rsidRPr="0092688C" w:rsidRDefault="003B0A73" w:rsidP="00BD6C18">
            <w:pPr>
              <w:spacing w:before="120" w:after="120"/>
              <w:ind w:left="0"/>
              <w:jc w:val="left"/>
              <w:rPr>
                <w:spacing w:val="0"/>
                <w:sz w:val="20"/>
              </w:rPr>
            </w:pPr>
            <w:r w:rsidRPr="0092688C">
              <w:rPr>
                <w:spacing w:val="0"/>
                <w:sz w:val="20"/>
              </w:rPr>
              <w:t>Post code</w:t>
            </w:r>
          </w:p>
        </w:tc>
        <w:tc>
          <w:tcPr>
            <w:tcW w:w="4043" w:type="pct"/>
            <w:gridSpan w:val="9"/>
            <w:tcBorders>
              <w:top w:val="single" w:sz="4" w:space="0" w:color="auto"/>
              <w:left w:val="single" w:sz="4" w:space="0" w:color="auto"/>
              <w:bottom w:val="single" w:sz="4" w:space="0" w:color="auto"/>
              <w:right w:val="single" w:sz="4" w:space="0" w:color="auto"/>
            </w:tcBorders>
          </w:tcPr>
          <w:p w14:paraId="31B1A485" w14:textId="77777777" w:rsidR="003B0A73" w:rsidRPr="0092688C" w:rsidRDefault="003B0A73" w:rsidP="003B0A73">
            <w:pPr>
              <w:rPr>
                <w:spacing w:val="0"/>
                <w:sz w:val="20"/>
              </w:rPr>
            </w:pPr>
          </w:p>
        </w:tc>
      </w:tr>
      <w:tr w:rsidR="003B0A73" w:rsidRPr="0092688C" w14:paraId="79F9727B"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hideMark/>
          </w:tcPr>
          <w:p w14:paraId="5902CA2B" w14:textId="77777777" w:rsidR="003B0A73" w:rsidRPr="0092688C" w:rsidRDefault="003B0A73" w:rsidP="00BD6C18">
            <w:pPr>
              <w:spacing w:before="120" w:after="120"/>
              <w:ind w:left="0"/>
              <w:jc w:val="left"/>
              <w:rPr>
                <w:spacing w:val="0"/>
                <w:sz w:val="20"/>
              </w:rPr>
            </w:pPr>
            <w:r w:rsidRPr="0092688C">
              <w:rPr>
                <w:spacing w:val="0"/>
                <w:sz w:val="20"/>
              </w:rPr>
              <w:t xml:space="preserve">Location within </w:t>
            </w:r>
            <w:r w:rsidRPr="0092688C">
              <w:rPr>
                <w:rFonts w:ascii="Arial Bold" w:hAnsi="Arial Bold"/>
                <w:b/>
                <w:bCs/>
                <w:spacing w:val="0"/>
                <w:sz w:val="20"/>
              </w:rPr>
              <w:t>Generator</w:t>
            </w:r>
            <w:r w:rsidRPr="0092688C">
              <w:rPr>
                <w:b/>
                <w:spacing w:val="0"/>
                <w:sz w:val="20"/>
              </w:rPr>
              <w:t>’s</w:t>
            </w:r>
            <w:r w:rsidRPr="0092688C">
              <w:rPr>
                <w:spacing w:val="0"/>
                <w:sz w:val="20"/>
              </w:rPr>
              <w:t xml:space="preserve"> </w:t>
            </w:r>
            <w:r w:rsidRPr="0092688C">
              <w:rPr>
                <w:b/>
                <w:spacing w:val="0"/>
                <w:sz w:val="20"/>
              </w:rPr>
              <w:t>Installation</w:t>
            </w:r>
          </w:p>
        </w:tc>
        <w:tc>
          <w:tcPr>
            <w:tcW w:w="4043" w:type="pct"/>
            <w:gridSpan w:val="9"/>
            <w:tcBorders>
              <w:top w:val="single" w:sz="4" w:space="0" w:color="auto"/>
              <w:left w:val="single" w:sz="4" w:space="0" w:color="auto"/>
              <w:bottom w:val="single" w:sz="4" w:space="0" w:color="auto"/>
              <w:right w:val="single" w:sz="4" w:space="0" w:color="auto"/>
            </w:tcBorders>
          </w:tcPr>
          <w:p w14:paraId="5B12C416" w14:textId="77777777" w:rsidR="003B0A73" w:rsidRPr="0092688C" w:rsidRDefault="003B0A73" w:rsidP="003B0A73">
            <w:pPr>
              <w:rPr>
                <w:spacing w:val="0"/>
                <w:sz w:val="20"/>
              </w:rPr>
            </w:pPr>
          </w:p>
        </w:tc>
      </w:tr>
      <w:tr w:rsidR="003B0A73" w:rsidRPr="0092688C" w14:paraId="49DF576A" w14:textId="77777777" w:rsidTr="005B6F3E">
        <w:trPr>
          <w:trHeight w:val="340"/>
        </w:trPr>
        <w:tc>
          <w:tcPr>
            <w:tcW w:w="957" w:type="pct"/>
            <w:gridSpan w:val="2"/>
            <w:tcBorders>
              <w:top w:val="single" w:sz="4" w:space="0" w:color="auto"/>
              <w:left w:val="single" w:sz="4" w:space="0" w:color="auto"/>
              <w:bottom w:val="single" w:sz="4" w:space="0" w:color="auto"/>
              <w:right w:val="single" w:sz="4" w:space="0" w:color="auto"/>
            </w:tcBorders>
            <w:hideMark/>
          </w:tcPr>
          <w:p w14:paraId="71A9C780" w14:textId="77777777" w:rsidR="003B0A73" w:rsidRPr="0092688C" w:rsidRDefault="003B0A73" w:rsidP="00BD6C18">
            <w:pPr>
              <w:spacing w:before="120" w:after="120"/>
              <w:ind w:left="0"/>
              <w:jc w:val="left"/>
              <w:rPr>
                <w:spacing w:val="0"/>
                <w:sz w:val="20"/>
              </w:rPr>
            </w:pPr>
            <w:r w:rsidRPr="0092688C">
              <w:rPr>
                <w:spacing w:val="0"/>
                <w:sz w:val="20"/>
              </w:rPr>
              <w:t>Location of Lockable Isolation Switch</w:t>
            </w:r>
          </w:p>
        </w:tc>
        <w:tc>
          <w:tcPr>
            <w:tcW w:w="4043" w:type="pct"/>
            <w:gridSpan w:val="9"/>
            <w:tcBorders>
              <w:top w:val="single" w:sz="4" w:space="0" w:color="auto"/>
              <w:left w:val="single" w:sz="4" w:space="0" w:color="auto"/>
              <w:bottom w:val="single" w:sz="4" w:space="0" w:color="auto"/>
              <w:right w:val="single" w:sz="4" w:space="0" w:color="auto"/>
            </w:tcBorders>
          </w:tcPr>
          <w:p w14:paraId="19576C38" w14:textId="77777777" w:rsidR="003B0A73" w:rsidRPr="0092688C" w:rsidRDefault="003B0A73" w:rsidP="003B0A73">
            <w:pPr>
              <w:rPr>
                <w:spacing w:val="0"/>
                <w:sz w:val="20"/>
              </w:rPr>
            </w:pPr>
          </w:p>
        </w:tc>
      </w:tr>
      <w:tr w:rsidR="003B0A73" w:rsidRPr="0092688C" w14:paraId="07F14183" w14:textId="77777777" w:rsidTr="0052451B">
        <w:trPr>
          <w:trHeight w:val="340"/>
        </w:trPr>
        <w:tc>
          <w:tcPr>
            <w:tcW w:w="5000" w:type="pct"/>
            <w:gridSpan w:val="11"/>
            <w:tcBorders>
              <w:top w:val="single" w:sz="4" w:space="0" w:color="auto"/>
              <w:left w:val="single" w:sz="4" w:space="0" w:color="auto"/>
              <w:bottom w:val="single" w:sz="4" w:space="0" w:color="auto"/>
              <w:right w:val="single" w:sz="4" w:space="0" w:color="auto"/>
            </w:tcBorders>
            <w:shd w:val="pct20" w:color="auto" w:fill="auto"/>
            <w:hideMark/>
          </w:tcPr>
          <w:p w14:paraId="18296AC2" w14:textId="32AB242E" w:rsidR="003B0A73" w:rsidRPr="0092688C" w:rsidRDefault="003B0A73" w:rsidP="00BD6C18">
            <w:pPr>
              <w:spacing w:before="120" w:after="120"/>
              <w:ind w:left="0"/>
              <w:rPr>
                <w:spacing w:val="0"/>
              </w:rPr>
            </w:pPr>
            <w:r w:rsidRPr="0092688C">
              <w:rPr>
                <w:b/>
                <w:spacing w:val="0"/>
                <w:sz w:val="20"/>
              </w:rPr>
              <w:t>Summary details of Power Generating Module</w:t>
            </w:r>
            <w:r w:rsidRPr="0092688C">
              <w:rPr>
                <w:spacing w:val="0"/>
                <w:sz w:val="20"/>
              </w:rPr>
              <w:t>s</w:t>
            </w:r>
            <w:r w:rsidRPr="0092688C">
              <w:rPr>
                <w:b/>
                <w:spacing w:val="0"/>
                <w:sz w:val="20"/>
              </w:rPr>
              <w:t xml:space="preserve"> </w:t>
            </w:r>
            <w:r w:rsidRPr="0092688C">
              <w:rPr>
                <w:spacing w:val="0"/>
                <w:sz w:val="20"/>
              </w:rPr>
              <w:t xml:space="preserve">(including </w:t>
            </w:r>
            <w:r w:rsidRPr="0092688C">
              <w:rPr>
                <w:b/>
                <w:spacing w:val="0"/>
                <w:sz w:val="20"/>
              </w:rPr>
              <w:t>Electricity Storage</w:t>
            </w:r>
            <w:r w:rsidRPr="0092688C">
              <w:rPr>
                <w:spacing w:val="0"/>
                <w:sz w:val="20"/>
              </w:rPr>
              <w:t>)</w:t>
            </w:r>
            <w:r w:rsidRPr="0078705E">
              <w:rPr>
                <w:b/>
                <w:spacing w:val="0"/>
                <w:sz w:val="20"/>
              </w:rPr>
              <w:t xml:space="preserve"> </w:t>
            </w:r>
            <w:r w:rsidRPr="0092688C">
              <w:rPr>
                <w:b/>
                <w:spacing w:val="0"/>
                <w:sz w:val="20"/>
              </w:rPr>
              <w:t xml:space="preserve">- </w:t>
            </w:r>
            <w:r w:rsidRPr="0092688C">
              <w:rPr>
                <w:spacing w:val="0"/>
                <w:sz w:val="20"/>
              </w:rPr>
              <w:t xml:space="preserve">where multiple </w:t>
            </w:r>
            <w:r w:rsidRPr="0092688C">
              <w:rPr>
                <w:b/>
                <w:spacing w:val="0"/>
                <w:sz w:val="20"/>
              </w:rPr>
              <w:t>Power Generating Module</w:t>
            </w:r>
            <w:r w:rsidRPr="0092688C">
              <w:rPr>
                <w:spacing w:val="0"/>
                <w:sz w:val="20"/>
              </w:rPr>
              <w:t xml:space="preserve">s will exist within one </w:t>
            </w:r>
            <w:r w:rsidRPr="0092688C">
              <w:rPr>
                <w:b/>
                <w:spacing w:val="0"/>
                <w:sz w:val="20"/>
                <w:szCs w:val="24"/>
              </w:rPr>
              <w:t>Generator’s Installation</w:t>
            </w:r>
          </w:p>
        </w:tc>
      </w:tr>
      <w:tr w:rsidR="003B0A73" w:rsidRPr="0092688C" w14:paraId="4CAB491C" w14:textId="77777777" w:rsidTr="005B6F3E">
        <w:trPr>
          <w:trHeight w:val="345"/>
        </w:trPr>
        <w:tc>
          <w:tcPr>
            <w:tcW w:w="859" w:type="pct"/>
            <w:vMerge w:val="restart"/>
            <w:tcBorders>
              <w:top w:val="single" w:sz="4" w:space="0" w:color="auto"/>
              <w:left w:val="single" w:sz="4" w:space="0" w:color="auto"/>
              <w:bottom w:val="single" w:sz="4" w:space="0" w:color="auto"/>
              <w:right w:val="single" w:sz="4" w:space="0" w:color="auto"/>
            </w:tcBorders>
            <w:vAlign w:val="bottom"/>
            <w:hideMark/>
          </w:tcPr>
          <w:p w14:paraId="4D6AF86F" w14:textId="77777777" w:rsidR="003B0A73" w:rsidRPr="0092688C" w:rsidRDefault="003B0A73" w:rsidP="0052451B">
            <w:pPr>
              <w:spacing w:after="120"/>
              <w:ind w:left="0"/>
              <w:jc w:val="left"/>
              <w:rPr>
                <w:rFonts w:ascii="Calibri" w:hAnsi="Calibri"/>
                <w:spacing w:val="0"/>
                <w:sz w:val="18"/>
                <w:szCs w:val="18"/>
              </w:rPr>
            </w:pPr>
            <w:r w:rsidRPr="0092688C">
              <w:rPr>
                <w:b/>
                <w:spacing w:val="0"/>
                <w:sz w:val="18"/>
                <w:szCs w:val="18"/>
              </w:rPr>
              <w:t>Manufacturer</w:t>
            </w:r>
            <w:r w:rsidRPr="0092688C">
              <w:rPr>
                <w:spacing w:val="0"/>
                <w:sz w:val="18"/>
                <w:szCs w:val="18"/>
              </w:rPr>
              <w:t xml:space="preserve"> / Reference</w:t>
            </w:r>
          </w:p>
        </w:tc>
        <w:tc>
          <w:tcPr>
            <w:tcW w:w="704" w:type="pct"/>
            <w:gridSpan w:val="2"/>
            <w:vMerge w:val="restart"/>
            <w:tcBorders>
              <w:top w:val="single" w:sz="4" w:space="0" w:color="auto"/>
              <w:left w:val="single" w:sz="4" w:space="0" w:color="auto"/>
              <w:bottom w:val="single" w:sz="4" w:space="0" w:color="auto"/>
              <w:right w:val="single" w:sz="4" w:space="0" w:color="auto"/>
            </w:tcBorders>
            <w:vAlign w:val="bottom"/>
            <w:hideMark/>
          </w:tcPr>
          <w:p w14:paraId="1BC99CDC" w14:textId="77777777" w:rsidR="003B0A73" w:rsidRPr="0092688C" w:rsidRDefault="003B0A73" w:rsidP="0052451B">
            <w:pPr>
              <w:spacing w:after="120"/>
              <w:ind w:left="0"/>
              <w:jc w:val="left"/>
              <w:rPr>
                <w:spacing w:val="0"/>
                <w:sz w:val="18"/>
                <w:szCs w:val="18"/>
              </w:rPr>
            </w:pPr>
            <w:r w:rsidRPr="0092688C">
              <w:rPr>
                <w:spacing w:val="0"/>
                <w:sz w:val="18"/>
                <w:szCs w:val="18"/>
              </w:rPr>
              <w:t>Date of Installation</w:t>
            </w:r>
          </w:p>
        </w:tc>
        <w:tc>
          <w:tcPr>
            <w:tcW w:w="703" w:type="pct"/>
            <w:vMerge w:val="restart"/>
            <w:tcBorders>
              <w:top w:val="single" w:sz="4" w:space="0" w:color="auto"/>
              <w:left w:val="single" w:sz="4" w:space="0" w:color="auto"/>
              <w:bottom w:val="single" w:sz="4" w:space="0" w:color="auto"/>
              <w:right w:val="single" w:sz="4" w:space="0" w:color="auto"/>
            </w:tcBorders>
            <w:vAlign w:val="bottom"/>
            <w:hideMark/>
          </w:tcPr>
          <w:p w14:paraId="209351EE" w14:textId="77777777" w:rsidR="0052451B" w:rsidRPr="0092688C" w:rsidRDefault="0052451B" w:rsidP="003B0A73">
            <w:pPr>
              <w:spacing w:after="120"/>
              <w:jc w:val="left"/>
              <w:rPr>
                <w:spacing w:val="0"/>
                <w:sz w:val="18"/>
                <w:szCs w:val="18"/>
              </w:rPr>
            </w:pPr>
          </w:p>
          <w:p w14:paraId="4EBADF2B" w14:textId="77777777" w:rsidR="003B0A73" w:rsidRPr="0092688C" w:rsidRDefault="003B0A73" w:rsidP="0052451B">
            <w:pPr>
              <w:spacing w:after="120"/>
              <w:ind w:left="0"/>
              <w:jc w:val="left"/>
              <w:rPr>
                <w:spacing w:val="0"/>
                <w:sz w:val="18"/>
                <w:szCs w:val="18"/>
              </w:rPr>
            </w:pPr>
            <w:r w:rsidRPr="0092688C">
              <w:rPr>
                <w:spacing w:val="0"/>
                <w:sz w:val="18"/>
                <w:szCs w:val="18"/>
              </w:rPr>
              <w:t>Technology Type</w:t>
            </w:r>
          </w:p>
        </w:tc>
        <w:tc>
          <w:tcPr>
            <w:tcW w:w="860" w:type="pct"/>
            <w:vMerge w:val="restart"/>
            <w:tcBorders>
              <w:top w:val="single" w:sz="4" w:space="0" w:color="auto"/>
              <w:left w:val="single" w:sz="4" w:space="0" w:color="auto"/>
              <w:bottom w:val="single" w:sz="4" w:space="0" w:color="auto"/>
              <w:right w:val="single" w:sz="4" w:space="0" w:color="auto"/>
            </w:tcBorders>
            <w:vAlign w:val="bottom"/>
            <w:hideMark/>
          </w:tcPr>
          <w:p w14:paraId="721047F0" w14:textId="6A97D638" w:rsidR="003B0A73" w:rsidRPr="0092688C" w:rsidRDefault="003B0A73" w:rsidP="0052451B">
            <w:pPr>
              <w:spacing w:before="120" w:after="120"/>
              <w:ind w:left="0"/>
              <w:jc w:val="left"/>
              <w:rPr>
                <w:spacing w:val="0"/>
                <w:sz w:val="18"/>
                <w:szCs w:val="18"/>
              </w:rPr>
            </w:pPr>
            <w:r w:rsidRPr="0092688C">
              <w:rPr>
                <w:b/>
                <w:spacing w:val="0"/>
                <w:sz w:val="18"/>
                <w:szCs w:val="18"/>
                <w:lang w:val="de-DE"/>
              </w:rPr>
              <w:t>Manufacturer</w:t>
            </w:r>
            <w:r w:rsidRPr="0092688C">
              <w:rPr>
                <w:spacing w:val="0"/>
                <w:sz w:val="18"/>
                <w:szCs w:val="18"/>
                <w:lang w:val="de-DE"/>
              </w:rPr>
              <w:t>s</w:t>
            </w:r>
            <w:r w:rsidRPr="0092688C">
              <w:rPr>
                <w:b/>
                <w:spacing w:val="0"/>
                <w:sz w:val="18"/>
                <w:szCs w:val="18"/>
                <w:lang w:val="de-DE"/>
              </w:rPr>
              <w:t xml:space="preserve"> </w:t>
            </w:r>
            <w:r w:rsidRPr="0092688C">
              <w:rPr>
                <w:spacing w:val="0"/>
                <w:sz w:val="18"/>
                <w:szCs w:val="18"/>
                <w:lang w:val="de-DE"/>
              </w:rPr>
              <w:t>Ref No. (</w:t>
            </w:r>
            <w:r w:rsidR="00842662">
              <w:rPr>
                <w:spacing w:val="0"/>
                <w:sz w:val="20"/>
                <w:szCs w:val="24"/>
              </w:rPr>
              <w:t>system reference</w:t>
            </w:r>
            <w:r w:rsidRPr="0092688C">
              <w:rPr>
                <w:spacing w:val="0"/>
                <w:sz w:val="18"/>
                <w:szCs w:val="18"/>
                <w:lang w:val="de-DE"/>
              </w:rPr>
              <w:t xml:space="preserve">) or Reference to Form A2-3 </w:t>
            </w:r>
          </w:p>
        </w:tc>
        <w:tc>
          <w:tcPr>
            <w:tcW w:w="1874" w:type="pct"/>
            <w:gridSpan w:val="6"/>
            <w:tcBorders>
              <w:top w:val="single" w:sz="4" w:space="0" w:color="auto"/>
              <w:left w:val="single" w:sz="4" w:space="0" w:color="auto"/>
              <w:bottom w:val="single" w:sz="4" w:space="0" w:color="auto"/>
              <w:right w:val="single" w:sz="4" w:space="0" w:color="auto"/>
            </w:tcBorders>
            <w:hideMark/>
          </w:tcPr>
          <w:p w14:paraId="75A4C1CA" w14:textId="77777777" w:rsidR="003B0A73" w:rsidRPr="0092688C" w:rsidRDefault="003B0A73" w:rsidP="00BD6C18">
            <w:pPr>
              <w:spacing w:before="120" w:after="120"/>
              <w:ind w:left="0"/>
              <w:jc w:val="left"/>
              <w:rPr>
                <w:spacing w:val="0"/>
                <w:sz w:val="18"/>
                <w:szCs w:val="18"/>
              </w:rPr>
            </w:pPr>
            <w:r w:rsidRPr="0092688C">
              <w:rPr>
                <w:b/>
                <w:spacing w:val="0"/>
                <w:sz w:val="18"/>
                <w:szCs w:val="18"/>
              </w:rPr>
              <w:t xml:space="preserve">Power Generating Module Registered Capacity </w:t>
            </w:r>
            <w:r w:rsidRPr="0092688C">
              <w:rPr>
                <w:spacing w:val="0"/>
                <w:sz w:val="18"/>
                <w:szCs w:val="18"/>
              </w:rPr>
              <w:t>in kW</w:t>
            </w:r>
          </w:p>
        </w:tc>
      </w:tr>
      <w:tr w:rsidR="005B6F3E" w:rsidRPr="0092688C" w14:paraId="20D6CE80" w14:textId="77777777" w:rsidTr="005B6F3E">
        <w:trPr>
          <w:trHeight w:val="345"/>
        </w:trPr>
        <w:tc>
          <w:tcPr>
            <w:tcW w:w="859" w:type="pct"/>
            <w:vMerge/>
            <w:tcBorders>
              <w:top w:val="single" w:sz="4" w:space="0" w:color="auto"/>
              <w:left w:val="single" w:sz="4" w:space="0" w:color="auto"/>
              <w:bottom w:val="single" w:sz="4" w:space="0" w:color="auto"/>
              <w:right w:val="single" w:sz="4" w:space="0" w:color="auto"/>
            </w:tcBorders>
          </w:tcPr>
          <w:p w14:paraId="62209235" w14:textId="77777777" w:rsidR="003B0A73" w:rsidRPr="0092688C" w:rsidRDefault="003B0A73" w:rsidP="003B0A73">
            <w:pPr>
              <w:rPr>
                <w:spacing w:val="0"/>
                <w:sz w:val="18"/>
                <w:szCs w:val="18"/>
              </w:rPr>
            </w:pPr>
          </w:p>
        </w:tc>
        <w:tc>
          <w:tcPr>
            <w:tcW w:w="704" w:type="pct"/>
            <w:gridSpan w:val="2"/>
            <w:vMerge/>
            <w:tcBorders>
              <w:top w:val="single" w:sz="4" w:space="0" w:color="auto"/>
              <w:left w:val="single" w:sz="4" w:space="0" w:color="auto"/>
              <w:bottom w:val="single" w:sz="4" w:space="0" w:color="auto"/>
              <w:right w:val="single" w:sz="4" w:space="0" w:color="auto"/>
            </w:tcBorders>
            <w:vAlign w:val="center"/>
            <w:hideMark/>
          </w:tcPr>
          <w:p w14:paraId="1695EFB2" w14:textId="77777777" w:rsidR="003B0A73" w:rsidRPr="0092688C" w:rsidRDefault="003B0A73" w:rsidP="003B0A73">
            <w:pPr>
              <w:rPr>
                <w:spacing w:val="0"/>
                <w:sz w:val="18"/>
                <w:szCs w:val="18"/>
              </w:rPr>
            </w:pPr>
          </w:p>
        </w:tc>
        <w:tc>
          <w:tcPr>
            <w:tcW w:w="703" w:type="pct"/>
            <w:vMerge/>
            <w:tcBorders>
              <w:top w:val="single" w:sz="4" w:space="0" w:color="auto"/>
              <w:left w:val="single" w:sz="4" w:space="0" w:color="auto"/>
              <w:bottom w:val="single" w:sz="4" w:space="0" w:color="auto"/>
              <w:right w:val="single" w:sz="4" w:space="0" w:color="auto"/>
            </w:tcBorders>
            <w:vAlign w:val="center"/>
            <w:hideMark/>
          </w:tcPr>
          <w:p w14:paraId="11193D7C" w14:textId="77777777" w:rsidR="003B0A73" w:rsidRPr="0092688C" w:rsidRDefault="003B0A73" w:rsidP="003B0A73">
            <w:pPr>
              <w:rPr>
                <w:spacing w:val="0"/>
                <w:sz w:val="18"/>
                <w:szCs w:val="18"/>
              </w:rPr>
            </w:pPr>
          </w:p>
        </w:tc>
        <w:tc>
          <w:tcPr>
            <w:tcW w:w="860" w:type="pct"/>
            <w:vMerge/>
            <w:tcBorders>
              <w:top w:val="single" w:sz="4" w:space="0" w:color="auto"/>
              <w:left w:val="single" w:sz="4" w:space="0" w:color="auto"/>
              <w:bottom w:val="single" w:sz="4" w:space="0" w:color="auto"/>
              <w:right w:val="single" w:sz="4" w:space="0" w:color="auto"/>
            </w:tcBorders>
            <w:vAlign w:val="center"/>
            <w:hideMark/>
          </w:tcPr>
          <w:p w14:paraId="10586BE8" w14:textId="77777777" w:rsidR="003B0A73" w:rsidRPr="0092688C" w:rsidRDefault="003B0A73" w:rsidP="003B0A73">
            <w:pPr>
              <w:rPr>
                <w:spacing w:val="0"/>
                <w:sz w:val="18"/>
                <w:szCs w:val="18"/>
              </w:rPr>
            </w:pPr>
          </w:p>
        </w:tc>
        <w:tc>
          <w:tcPr>
            <w:tcW w:w="416" w:type="pct"/>
            <w:vMerge w:val="restart"/>
            <w:tcBorders>
              <w:top w:val="single" w:sz="4" w:space="0" w:color="auto"/>
              <w:left w:val="single" w:sz="4" w:space="0" w:color="auto"/>
              <w:bottom w:val="single" w:sz="4" w:space="0" w:color="auto"/>
              <w:right w:val="single" w:sz="4" w:space="0" w:color="auto"/>
            </w:tcBorders>
            <w:hideMark/>
          </w:tcPr>
          <w:p w14:paraId="2B305D0D" w14:textId="77777777" w:rsidR="003B0A73" w:rsidRPr="0092688C" w:rsidRDefault="003B0A73" w:rsidP="0052451B">
            <w:pPr>
              <w:spacing w:before="120"/>
              <w:ind w:left="0"/>
              <w:rPr>
                <w:spacing w:val="0"/>
                <w:sz w:val="18"/>
                <w:szCs w:val="18"/>
              </w:rPr>
            </w:pPr>
            <w:r w:rsidRPr="0092688C">
              <w:rPr>
                <w:spacing w:val="0"/>
                <w:sz w:val="18"/>
                <w:szCs w:val="18"/>
              </w:rPr>
              <w:t>3-Phase Units</w:t>
            </w:r>
          </w:p>
        </w:tc>
        <w:tc>
          <w:tcPr>
            <w:tcW w:w="837" w:type="pct"/>
            <w:gridSpan w:val="4"/>
            <w:tcBorders>
              <w:top w:val="single" w:sz="4" w:space="0" w:color="auto"/>
              <w:left w:val="single" w:sz="4" w:space="0" w:color="auto"/>
              <w:bottom w:val="single" w:sz="4" w:space="0" w:color="auto"/>
              <w:right w:val="single" w:sz="4" w:space="0" w:color="auto"/>
            </w:tcBorders>
            <w:hideMark/>
          </w:tcPr>
          <w:p w14:paraId="796E9748" w14:textId="77777777" w:rsidR="003B0A73" w:rsidRPr="0092688C" w:rsidRDefault="003B0A73" w:rsidP="0052451B">
            <w:pPr>
              <w:spacing w:before="120" w:after="120"/>
              <w:ind w:left="0"/>
              <w:jc w:val="left"/>
              <w:rPr>
                <w:spacing w:val="0"/>
                <w:sz w:val="18"/>
                <w:szCs w:val="18"/>
              </w:rPr>
            </w:pPr>
            <w:r w:rsidRPr="0092688C">
              <w:rPr>
                <w:spacing w:val="0"/>
                <w:sz w:val="18"/>
                <w:szCs w:val="18"/>
              </w:rPr>
              <w:t>Single Phase Units</w:t>
            </w:r>
          </w:p>
        </w:tc>
        <w:tc>
          <w:tcPr>
            <w:tcW w:w="621" w:type="pct"/>
            <w:vMerge w:val="restart"/>
            <w:tcBorders>
              <w:top w:val="single" w:sz="4" w:space="0" w:color="auto"/>
              <w:left w:val="single" w:sz="4" w:space="0" w:color="auto"/>
              <w:bottom w:val="single" w:sz="4" w:space="0" w:color="auto"/>
              <w:right w:val="single" w:sz="4" w:space="0" w:color="auto"/>
            </w:tcBorders>
            <w:hideMark/>
          </w:tcPr>
          <w:p w14:paraId="22AEA403" w14:textId="77777777" w:rsidR="003B0A73" w:rsidRPr="0092688C" w:rsidRDefault="003B0A73" w:rsidP="0052451B">
            <w:pPr>
              <w:spacing w:before="120"/>
              <w:ind w:left="0"/>
              <w:rPr>
                <w:b/>
                <w:spacing w:val="0"/>
                <w:sz w:val="18"/>
                <w:szCs w:val="18"/>
              </w:rPr>
            </w:pPr>
            <w:r w:rsidRPr="0092688C">
              <w:rPr>
                <w:b/>
                <w:spacing w:val="0"/>
                <w:sz w:val="18"/>
                <w:szCs w:val="18"/>
              </w:rPr>
              <w:t>Power Factor</w:t>
            </w:r>
          </w:p>
        </w:tc>
      </w:tr>
      <w:tr w:rsidR="005B6F3E" w:rsidRPr="0092688C" w14:paraId="1B4F9BDE" w14:textId="77777777" w:rsidTr="005B6F3E">
        <w:tc>
          <w:tcPr>
            <w:tcW w:w="859" w:type="pct"/>
            <w:vMerge/>
            <w:tcBorders>
              <w:top w:val="single" w:sz="4" w:space="0" w:color="auto"/>
              <w:left w:val="single" w:sz="4" w:space="0" w:color="auto"/>
              <w:bottom w:val="single" w:sz="4" w:space="0" w:color="auto"/>
              <w:right w:val="single" w:sz="4" w:space="0" w:color="auto"/>
            </w:tcBorders>
          </w:tcPr>
          <w:p w14:paraId="6BBCBBF2" w14:textId="77777777" w:rsidR="003B0A73" w:rsidRPr="0092688C" w:rsidRDefault="003B0A73" w:rsidP="003B0A73">
            <w:pPr>
              <w:pStyle w:val="NoSpacing"/>
              <w:jc w:val="center"/>
              <w:rPr>
                <w:spacing w:val="0"/>
                <w:sz w:val="18"/>
                <w:lang w:val="de-DE"/>
              </w:rPr>
            </w:pPr>
          </w:p>
        </w:tc>
        <w:tc>
          <w:tcPr>
            <w:tcW w:w="704" w:type="pct"/>
            <w:gridSpan w:val="2"/>
            <w:vMerge/>
            <w:tcBorders>
              <w:top w:val="single" w:sz="4" w:space="0" w:color="auto"/>
              <w:left w:val="single" w:sz="4" w:space="0" w:color="auto"/>
              <w:bottom w:val="single" w:sz="4" w:space="0" w:color="auto"/>
              <w:right w:val="single" w:sz="4" w:space="0" w:color="auto"/>
            </w:tcBorders>
            <w:vAlign w:val="center"/>
            <w:hideMark/>
          </w:tcPr>
          <w:p w14:paraId="42831CA3" w14:textId="77777777" w:rsidR="003B0A73" w:rsidRPr="0092688C" w:rsidRDefault="003B0A73" w:rsidP="003B0A73">
            <w:pPr>
              <w:rPr>
                <w:spacing w:val="0"/>
                <w:sz w:val="18"/>
              </w:rPr>
            </w:pPr>
          </w:p>
        </w:tc>
        <w:tc>
          <w:tcPr>
            <w:tcW w:w="703" w:type="pct"/>
            <w:vMerge/>
            <w:tcBorders>
              <w:top w:val="single" w:sz="4" w:space="0" w:color="auto"/>
              <w:left w:val="single" w:sz="4" w:space="0" w:color="auto"/>
              <w:bottom w:val="single" w:sz="4" w:space="0" w:color="auto"/>
              <w:right w:val="single" w:sz="4" w:space="0" w:color="auto"/>
            </w:tcBorders>
            <w:vAlign w:val="center"/>
            <w:hideMark/>
          </w:tcPr>
          <w:p w14:paraId="3AEE7E72" w14:textId="77777777" w:rsidR="003B0A73" w:rsidRPr="0092688C" w:rsidRDefault="003B0A73" w:rsidP="003B0A73">
            <w:pPr>
              <w:rPr>
                <w:spacing w:val="0"/>
                <w:sz w:val="18"/>
              </w:rPr>
            </w:pPr>
          </w:p>
        </w:tc>
        <w:tc>
          <w:tcPr>
            <w:tcW w:w="860" w:type="pct"/>
            <w:vMerge/>
            <w:tcBorders>
              <w:top w:val="single" w:sz="4" w:space="0" w:color="auto"/>
              <w:left w:val="single" w:sz="4" w:space="0" w:color="auto"/>
              <w:bottom w:val="single" w:sz="4" w:space="0" w:color="auto"/>
              <w:right w:val="single" w:sz="4" w:space="0" w:color="auto"/>
            </w:tcBorders>
            <w:vAlign w:val="center"/>
            <w:hideMark/>
          </w:tcPr>
          <w:p w14:paraId="6A759E19" w14:textId="77777777" w:rsidR="003B0A73" w:rsidRPr="0092688C" w:rsidRDefault="003B0A73" w:rsidP="003B0A73">
            <w:pPr>
              <w:rPr>
                <w:spacing w:val="0"/>
                <w:sz w:val="18"/>
              </w:rPr>
            </w:pPr>
          </w:p>
        </w:tc>
        <w:tc>
          <w:tcPr>
            <w:tcW w:w="416" w:type="pct"/>
            <w:vMerge/>
            <w:tcBorders>
              <w:top w:val="single" w:sz="4" w:space="0" w:color="auto"/>
              <w:left w:val="single" w:sz="4" w:space="0" w:color="auto"/>
              <w:bottom w:val="single" w:sz="4" w:space="0" w:color="auto"/>
              <w:right w:val="single" w:sz="4" w:space="0" w:color="auto"/>
            </w:tcBorders>
            <w:vAlign w:val="center"/>
            <w:hideMark/>
          </w:tcPr>
          <w:p w14:paraId="3D3F183F" w14:textId="77777777" w:rsidR="003B0A73" w:rsidRPr="0092688C" w:rsidRDefault="003B0A73" w:rsidP="003B0A73">
            <w:pPr>
              <w:rPr>
                <w:spacing w:val="0"/>
                <w:sz w:val="18"/>
              </w:rPr>
            </w:pPr>
          </w:p>
        </w:tc>
        <w:tc>
          <w:tcPr>
            <w:tcW w:w="296" w:type="pct"/>
            <w:gridSpan w:val="2"/>
            <w:tcBorders>
              <w:top w:val="single" w:sz="4" w:space="0" w:color="auto"/>
              <w:left w:val="single" w:sz="4" w:space="0" w:color="auto"/>
              <w:bottom w:val="single" w:sz="4" w:space="0" w:color="auto"/>
              <w:right w:val="single" w:sz="4" w:space="0" w:color="auto"/>
            </w:tcBorders>
            <w:hideMark/>
          </w:tcPr>
          <w:p w14:paraId="389209B2" w14:textId="77777777" w:rsidR="003B0A73" w:rsidRPr="0092688C" w:rsidRDefault="003B0A73" w:rsidP="003B0A73">
            <w:pPr>
              <w:pStyle w:val="NoSpacing"/>
              <w:spacing w:before="120"/>
              <w:jc w:val="center"/>
              <w:rPr>
                <w:spacing w:val="0"/>
                <w:sz w:val="18"/>
              </w:rPr>
            </w:pPr>
            <w:r w:rsidRPr="0092688C">
              <w:rPr>
                <w:spacing w:val="0"/>
                <w:sz w:val="18"/>
              </w:rPr>
              <w:t>PH1</w:t>
            </w:r>
          </w:p>
        </w:tc>
        <w:tc>
          <w:tcPr>
            <w:tcW w:w="270" w:type="pct"/>
            <w:tcBorders>
              <w:top w:val="single" w:sz="4" w:space="0" w:color="auto"/>
              <w:left w:val="single" w:sz="4" w:space="0" w:color="auto"/>
              <w:bottom w:val="single" w:sz="4" w:space="0" w:color="auto"/>
              <w:right w:val="single" w:sz="4" w:space="0" w:color="auto"/>
            </w:tcBorders>
            <w:hideMark/>
          </w:tcPr>
          <w:p w14:paraId="558ABF37" w14:textId="77777777" w:rsidR="003B0A73" w:rsidRPr="0092688C" w:rsidRDefault="003B0A73" w:rsidP="003B0A73">
            <w:pPr>
              <w:pStyle w:val="NoSpacing"/>
              <w:spacing w:before="120"/>
              <w:jc w:val="center"/>
              <w:rPr>
                <w:spacing w:val="0"/>
                <w:sz w:val="18"/>
              </w:rPr>
            </w:pPr>
            <w:r w:rsidRPr="0092688C">
              <w:rPr>
                <w:spacing w:val="0"/>
                <w:sz w:val="18"/>
              </w:rPr>
              <w:t>PH2</w:t>
            </w:r>
          </w:p>
        </w:tc>
        <w:tc>
          <w:tcPr>
            <w:tcW w:w="271" w:type="pct"/>
            <w:tcBorders>
              <w:top w:val="single" w:sz="4" w:space="0" w:color="auto"/>
              <w:left w:val="single" w:sz="4" w:space="0" w:color="auto"/>
              <w:bottom w:val="single" w:sz="4" w:space="0" w:color="auto"/>
              <w:right w:val="single" w:sz="4" w:space="0" w:color="auto"/>
            </w:tcBorders>
            <w:hideMark/>
          </w:tcPr>
          <w:p w14:paraId="46D67ABF" w14:textId="77777777" w:rsidR="003B0A73" w:rsidRPr="0092688C" w:rsidRDefault="003B0A73" w:rsidP="003B0A73">
            <w:pPr>
              <w:pStyle w:val="NoSpacing"/>
              <w:spacing w:before="120"/>
              <w:jc w:val="center"/>
              <w:rPr>
                <w:spacing w:val="0"/>
                <w:sz w:val="18"/>
              </w:rPr>
            </w:pPr>
            <w:r w:rsidRPr="0092688C">
              <w:rPr>
                <w:spacing w:val="0"/>
                <w:sz w:val="18"/>
              </w:rPr>
              <w:t>PH3</w:t>
            </w:r>
          </w:p>
        </w:tc>
        <w:tc>
          <w:tcPr>
            <w:tcW w:w="621" w:type="pct"/>
            <w:vMerge/>
            <w:tcBorders>
              <w:top w:val="single" w:sz="4" w:space="0" w:color="auto"/>
              <w:left w:val="single" w:sz="4" w:space="0" w:color="auto"/>
              <w:bottom w:val="single" w:sz="4" w:space="0" w:color="auto"/>
              <w:right w:val="single" w:sz="4" w:space="0" w:color="auto"/>
            </w:tcBorders>
            <w:vAlign w:val="center"/>
            <w:hideMark/>
          </w:tcPr>
          <w:p w14:paraId="2D2FBC17" w14:textId="77777777" w:rsidR="003B0A73" w:rsidRPr="0092688C" w:rsidRDefault="003B0A73" w:rsidP="003B0A73">
            <w:pPr>
              <w:rPr>
                <w:spacing w:val="0"/>
                <w:sz w:val="18"/>
              </w:rPr>
            </w:pPr>
          </w:p>
        </w:tc>
      </w:tr>
      <w:tr w:rsidR="005B6F3E" w:rsidRPr="0092688C" w14:paraId="693D8966" w14:textId="77777777" w:rsidTr="005B6F3E">
        <w:tc>
          <w:tcPr>
            <w:tcW w:w="859" w:type="pct"/>
            <w:tcBorders>
              <w:top w:val="single" w:sz="4" w:space="0" w:color="auto"/>
              <w:left w:val="single" w:sz="4" w:space="0" w:color="auto"/>
              <w:bottom w:val="single" w:sz="4" w:space="0" w:color="auto"/>
              <w:right w:val="single" w:sz="4" w:space="0" w:color="auto"/>
            </w:tcBorders>
          </w:tcPr>
          <w:p w14:paraId="581B617F" w14:textId="77777777" w:rsidR="003B0A73" w:rsidRPr="0092688C" w:rsidRDefault="003B0A73" w:rsidP="003B0A73">
            <w:pPr>
              <w:pStyle w:val="NoSpacing"/>
              <w:jc w:val="center"/>
              <w:rPr>
                <w:spacing w:val="0"/>
              </w:rPr>
            </w:pPr>
          </w:p>
          <w:p w14:paraId="2D783AC7" w14:textId="77777777" w:rsidR="003B0A73" w:rsidRPr="0092688C" w:rsidRDefault="003B0A73" w:rsidP="003B0A73">
            <w:pPr>
              <w:pStyle w:val="NoSpacing"/>
              <w:jc w:val="center"/>
              <w:rPr>
                <w:spacing w:val="0"/>
              </w:rPr>
            </w:pPr>
          </w:p>
        </w:tc>
        <w:tc>
          <w:tcPr>
            <w:tcW w:w="704" w:type="pct"/>
            <w:gridSpan w:val="2"/>
            <w:tcBorders>
              <w:top w:val="single" w:sz="4" w:space="0" w:color="auto"/>
              <w:left w:val="single" w:sz="4" w:space="0" w:color="auto"/>
              <w:bottom w:val="single" w:sz="4" w:space="0" w:color="auto"/>
              <w:right w:val="single" w:sz="4" w:space="0" w:color="auto"/>
            </w:tcBorders>
          </w:tcPr>
          <w:p w14:paraId="78739E82" w14:textId="77777777" w:rsidR="003B0A73" w:rsidRPr="0092688C" w:rsidRDefault="003B0A73" w:rsidP="003B0A73">
            <w:pPr>
              <w:pStyle w:val="NoSpacing"/>
              <w:jc w:val="center"/>
              <w:rPr>
                <w:spacing w:val="0"/>
              </w:rPr>
            </w:pPr>
          </w:p>
        </w:tc>
        <w:tc>
          <w:tcPr>
            <w:tcW w:w="703" w:type="pct"/>
            <w:tcBorders>
              <w:top w:val="single" w:sz="4" w:space="0" w:color="auto"/>
              <w:left w:val="single" w:sz="4" w:space="0" w:color="auto"/>
              <w:bottom w:val="single" w:sz="4" w:space="0" w:color="auto"/>
              <w:right w:val="single" w:sz="4" w:space="0" w:color="auto"/>
            </w:tcBorders>
          </w:tcPr>
          <w:p w14:paraId="0694E69A" w14:textId="77777777" w:rsidR="003B0A73" w:rsidRPr="0092688C" w:rsidRDefault="003B0A73" w:rsidP="003B0A73">
            <w:pPr>
              <w:pStyle w:val="NoSpacing"/>
              <w:jc w:val="center"/>
              <w:rPr>
                <w:spacing w:val="0"/>
              </w:rPr>
            </w:pPr>
          </w:p>
        </w:tc>
        <w:tc>
          <w:tcPr>
            <w:tcW w:w="860" w:type="pct"/>
            <w:tcBorders>
              <w:top w:val="single" w:sz="4" w:space="0" w:color="auto"/>
              <w:left w:val="single" w:sz="4" w:space="0" w:color="auto"/>
              <w:bottom w:val="single" w:sz="4" w:space="0" w:color="auto"/>
              <w:right w:val="single" w:sz="4" w:space="0" w:color="auto"/>
            </w:tcBorders>
          </w:tcPr>
          <w:p w14:paraId="195F61B6" w14:textId="77777777" w:rsidR="003B0A73" w:rsidRPr="0092688C" w:rsidRDefault="003B0A73" w:rsidP="003B0A73">
            <w:pPr>
              <w:pStyle w:val="NoSpacing"/>
              <w:jc w:val="center"/>
              <w:rPr>
                <w:spacing w:val="0"/>
              </w:rPr>
            </w:pPr>
          </w:p>
        </w:tc>
        <w:tc>
          <w:tcPr>
            <w:tcW w:w="416" w:type="pct"/>
            <w:tcBorders>
              <w:top w:val="single" w:sz="4" w:space="0" w:color="auto"/>
              <w:left w:val="single" w:sz="4" w:space="0" w:color="auto"/>
              <w:bottom w:val="single" w:sz="4" w:space="0" w:color="auto"/>
              <w:right w:val="single" w:sz="4" w:space="0" w:color="auto"/>
            </w:tcBorders>
          </w:tcPr>
          <w:p w14:paraId="7B344CB2" w14:textId="77777777" w:rsidR="003B0A73" w:rsidRPr="0092688C" w:rsidRDefault="003B0A73" w:rsidP="003B0A73">
            <w:pPr>
              <w:pStyle w:val="NoSpacing"/>
              <w:jc w:val="center"/>
              <w:rPr>
                <w:spacing w:val="0"/>
              </w:rPr>
            </w:pPr>
          </w:p>
        </w:tc>
        <w:tc>
          <w:tcPr>
            <w:tcW w:w="296" w:type="pct"/>
            <w:gridSpan w:val="2"/>
            <w:tcBorders>
              <w:top w:val="single" w:sz="4" w:space="0" w:color="auto"/>
              <w:left w:val="single" w:sz="4" w:space="0" w:color="auto"/>
              <w:bottom w:val="single" w:sz="4" w:space="0" w:color="auto"/>
              <w:right w:val="single" w:sz="4" w:space="0" w:color="auto"/>
            </w:tcBorders>
          </w:tcPr>
          <w:p w14:paraId="206F30BE" w14:textId="77777777" w:rsidR="003B0A73" w:rsidRPr="0092688C" w:rsidRDefault="003B0A73" w:rsidP="003B0A73">
            <w:pPr>
              <w:pStyle w:val="NoSpacing"/>
              <w:jc w:val="center"/>
              <w:rPr>
                <w:spacing w:val="0"/>
              </w:rPr>
            </w:pPr>
          </w:p>
        </w:tc>
        <w:tc>
          <w:tcPr>
            <w:tcW w:w="270" w:type="pct"/>
            <w:tcBorders>
              <w:top w:val="single" w:sz="4" w:space="0" w:color="auto"/>
              <w:left w:val="single" w:sz="4" w:space="0" w:color="auto"/>
              <w:bottom w:val="single" w:sz="4" w:space="0" w:color="auto"/>
              <w:right w:val="single" w:sz="4" w:space="0" w:color="auto"/>
            </w:tcBorders>
          </w:tcPr>
          <w:p w14:paraId="64ADA809" w14:textId="77777777" w:rsidR="003B0A73" w:rsidRPr="0092688C" w:rsidRDefault="003B0A73" w:rsidP="003B0A73">
            <w:pPr>
              <w:pStyle w:val="NoSpacing"/>
              <w:jc w:val="center"/>
              <w:rPr>
                <w:spacing w:val="0"/>
              </w:rPr>
            </w:pPr>
          </w:p>
        </w:tc>
        <w:tc>
          <w:tcPr>
            <w:tcW w:w="271" w:type="pct"/>
            <w:tcBorders>
              <w:top w:val="single" w:sz="4" w:space="0" w:color="auto"/>
              <w:left w:val="single" w:sz="4" w:space="0" w:color="auto"/>
              <w:bottom w:val="single" w:sz="4" w:space="0" w:color="auto"/>
              <w:right w:val="single" w:sz="4" w:space="0" w:color="auto"/>
            </w:tcBorders>
          </w:tcPr>
          <w:p w14:paraId="75145841" w14:textId="77777777" w:rsidR="003B0A73" w:rsidRPr="0092688C" w:rsidRDefault="003B0A73" w:rsidP="003B0A73">
            <w:pPr>
              <w:pStyle w:val="NoSpacing"/>
              <w:jc w:val="center"/>
              <w:rPr>
                <w:spacing w:val="0"/>
              </w:rPr>
            </w:pPr>
          </w:p>
        </w:tc>
        <w:tc>
          <w:tcPr>
            <w:tcW w:w="621" w:type="pct"/>
            <w:tcBorders>
              <w:top w:val="single" w:sz="4" w:space="0" w:color="auto"/>
              <w:left w:val="single" w:sz="4" w:space="0" w:color="auto"/>
              <w:bottom w:val="single" w:sz="4" w:space="0" w:color="auto"/>
              <w:right w:val="single" w:sz="4" w:space="0" w:color="auto"/>
            </w:tcBorders>
          </w:tcPr>
          <w:p w14:paraId="288AA08A" w14:textId="77777777" w:rsidR="003B0A73" w:rsidRPr="0092688C" w:rsidRDefault="003B0A73" w:rsidP="003B0A73">
            <w:pPr>
              <w:pStyle w:val="NoSpacing"/>
              <w:jc w:val="center"/>
              <w:rPr>
                <w:spacing w:val="0"/>
              </w:rPr>
            </w:pPr>
          </w:p>
        </w:tc>
      </w:tr>
      <w:tr w:rsidR="005B6F3E" w:rsidRPr="0092688C" w14:paraId="479FFB5C" w14:textId="77777777" w:rsidTr="005B6F3E">
        <w:tc>
          <w:tcPr>
            <w:tcW w:w="859" w:type="pct"/>
            <w:tcBorders>
              <w:top w:val="single" w:sz="4" w:space="0" w:color="auto"/>
              <w:left w:val="single" w:sz="4" w:space="0" w:color="auto"/>
              <w:bottom w:val="single" w:sz="4" w:space="0" w:color="auto"/>
              <w:right w:val="single" w:sz="4" w:space="0" w:color="auto"/>
            </w:tcBorders>
          </w:tcPr>
          <w:p w14:paraId="78CD01E4" w14:textId="77777777" w:rsidR="003B0A73" w:rsidRPr="0092688C" w:rsidRDefault="003B0A73" w:rsidP="003B0A73">
            <w:pPr>
              <w:pStyle w:val="NoSpacing"/>
              <w:jc w:val="center"/>
              <w:rPr>
                <w:spacing w:val="0"/>
              </w:rPr>
            </w:pPr>
          </w:p>
          <w:p w14:paraId="6BCE80FC" w14:textId="77777777" w:rsidR="003B0A73" w:rsidRPr="0092688C" w:rsidRDefault="003B0A73" w:rsidP="003B0A73">
            <w:pPr>
              <w:pStyle w:val="NoSpacing"/>
              <w:jc w:val="center"/>
              <w:rPr>
                <w:spacing w:val="0"/>
              </w:rPr>
            </w:pPr>
          </w:p>
        </w:tc>
        <w:tc>
          <w:tcPr>
            <w:tcW w:w="704" w:type="pct"/>
            <w:gridSpan w:val="2"/>
            <w:tcBorders>
              <w:top w:val="single" w:sz="4" w:space="0" w:color="auto"/>
              <w:left w:val="single" w:sz="4" w:space="0" w:color="auto"/>
              <w:bottom w:val="single" w:sz="4" w:space="0" w:color="auto"/>
              <w:right w:val="single" w:sz="4" w:space="0" w:color="auto"/>
            </w:tcBorders>
          </w:tcPr>
          <w:p w14:paraId="6C3738CF" w14:textId="77777777" w:rsidR="003B0A73" w:rsidRPr="0092688C" w:rsidRDefault="003B0A73" w:rsidP="003B0A73">
            <w:pPr>
              <w:pStyle w:val="NoSpacing"/>
              <w:jc w:val="center"/>
              <w:rPr>
                <w:spacing w:val="0"/>
              </w:rPr>
            </w:pPr>
          </w:p>
        </w:tc>
        <w:tc>
          <w:tcPr>
            <w:tcW w:w="703" w:type="pct"/>
            <w:tcBorders>
              <w:top w:val="single" w:sz="4" w:space="0" w:color="auto"/>
              <w:left w:val="single" w:sz="4" w:space="0" w:color="auto"/>
              <w:bottom w:val="single" w:sz="4" w:space="0" w:color="auto"/>
              <w:right w:val="single" w:sz="4" w:space="0" w:color="auto"/>
            </w:tcBorders>
          </w:tcPr>
          <w:p w14:paraId="1D8B4161" w14:textId="77777777" w:rsidR="003B0A73" w:rsidRPr="0092688C" w:rsidRDefault="003B0A73" w:rsidP="003B0A73">
            <w:pPr>
              <w:pStyle w:val="NoSpacing"/>
              <w:jc w:val="center"/>
              <w:rPr>
                <w:spacing w:val="0"/>
              </w:rPr>
            </w:pPr>
          </w:p>
        </w:tc>
        <w:tc>
          <w:tcPr>
            <w:tcW w:w="860" w:type="pct"/>
            <w:tcBorders>
              <w:top w:val="single" w:sz="4" w:space="0" w:color="auto"/>
              <w:left w:val="single" w:sz="4" w:space="0" w:color="auto"/>
              <w:bottom w:val="single" w:sz="4" w:space="0" w:color="auto"/>
              <w:right w:val="single" w:sz="4" w:space="0" w:color="auto"/>
            </w:tcBorders>
          </w:tcPr>
          <w:p w14:paraId="0257FA89" w14:textId="77777777" w:rsidR="003B0A73" w:rsidRPr="0092688C" w:rsidRDefault="003B0A73" w:rsidP="003B0A73">
            <w:pPr>
              <w:pStyle w:val="NoSpacing"/>
              <w:jc w:val="center"/>
              <w:rPr>
                <w:spacing w:val="0"/>
              </w:rPr>
            </w:pPr>
          </w:p>
        </w:tc>
        <w:tc>
          <w:tcPr>
            <w:tcW w:w="416" w:type="pct"/>
            <w:tcBorders>
              <w:top w:val="single" w:sz="4" w:space="0" w:color="auto"/>
              <w:left w:val="single" w:sz="4" w:space="0" w:color="auto"/>
              <w:bottom w:val="single" w:sz="4" w:space="0" w:color="auto"/>
              <w:right w:val="single" w:sz="4" w:space="0" w:color="auto"/>
            </w:tcBorders>
          </w:tcPr>
          <w:p w14:paraId="04331A83" w14:textId="77777777" w:rsidR="003B0A73" w:rsidRPr="0092688C" w:rsidRDefault="003B0A73" w:rsidP="003B0A73">
            <w:pPr>
              <w:pStyle w:val="NoSpacing"/>
              <w:jc w:val="center"/>
              <w:rPr>
                <w:spacing w:val="0"/>
              </w:rPr>
            </w:pPr>
          </w:p>
        </w:tc>
        <w:tc>
          <w:tcPr>
            <w:tcW w:w="296" w:type="pct"/>
            <w:gridSpan w:val="2"/>
            <w:tcBorders>
              <w:top w:val="single" w:sz="4" w:space="0" w:color="auto"/>
              <w:left w:val="single" w:sz="4" w:space="0" w:color="auto"/>
              <w:bottom w:val="single" w:sz="4" w:space="0" w:color="auto"/>
              <w:right w:val="single" w:sz="4" w:space="0" w:color="auto"/>
            </w:tcBorders>
          </w:tcPr>
          <w:p w14:paraId="378CC4AC" w14:textId="77777777" w:rsidR="003B0A73" w:rsidRPr="0092688C" w:rsidRDefault="003B0A73" w:rsidP="003B0A73">
            <w:pPr>
              <w:pStyle w:val="NoSpacing"/>
              <w:jc w:val="center"/>
              <w:rPr>
                <w:spacing w:val="0"/>
              </w:rPr>
            </w:pPr>
          </w:p>
        </w:tc>
        <w:tc>
          <w:tcPr>
            <w:tcW w:w="270" w:type="pct"/>
            <w:tcBorders>
              <w:top w:val="single" w:sz="4" w:space="0" w:color="auto"/>
              <w:left w:val="single" w:sz="4" w:space="0" w:color="auto"/>
              <w:bottom w:val="single" w:sz="4" w:space="0" w:color="auto"/>
              <w:right w:val="single" w:sz="4" w:space="0" w:color="auto"/>
            </w:tcBorders>
          </w:tcPr>
          <w:p w14:paraId="2E61C3FB" w14:textId="77777777" w:rsidR="003B0A73" w:rsidRPr="0092688C" w:rsidRDefault="003B0A73" w:rsidP="003B0A73">
            <w:pPr>
              <w:pStyle w:val="NoSpacing"/>
              <w:jc w:val="center"/>
              <w:rPr>
                <w:spacing w:val="0"/>
              </w:rPr>
            </w:pPr>
          </w:p>
        </w:tc>
        <w:tc>
          <w:tcPr>
            <w:tcW w:w="271" w:type="pct"/>
            <w:tcBorders>
              <w:top w:val="single" w:sz="4" w:space="0" w:color="auto"/>
              <w:left w:val="single" w:sz="4" w:space="0" w:color="auto"/>
              <w:bottom w:val="single" w:sz="4" w:space="0" w:color="auto"/>
              <w:right w:val="single" w:sz="4" w:space="0" w:color="auto"/>
            </w:tcBorders>
          </w:tcPr>
          <w:p w14:paraId="77A84601" w14:textId="77777777" w:rsidR="003B0A73" w:rsidRPr="0092688C" w:rsidRDefault="003B0A73" w:rsidP="003B0A73">
            <w:pPr>
              <w:pStyle w:val="NoSpacing"/>
              <w:jc w:val="center"/>
              <w:rPr>
                <w:spacing w:val="0"/>
              </w:rPr>
            </w:pPr>
          </w:p>
        </w:tc>
        <w:tc>
          <w:tcPr>
            <w:tcW w:w="621" w:type="pct"/>
            <w:tcBorders>
              <w:top w:val="single" w:sz="4" w:space="0" w:color="auto"/>
              <w:left w:val="single" w:sz="4" w:space="0" w:color="auto"/>
              <w:bottom w:val="single" w:sz="4" w:space="0" w:color="auto"/>
              <w:right w:val="single" w:sz="4" w:space="0" w:color="auto"/>
            </w:tcBorders>
          </w:tcPr>
          <w:p w14:paraId="0D927BB1" w14:textId="77777777" w:rsidR="003B0A73" w:rsidRPr="0092688C" w:rsidRDefault="003B0A73" w:rsidP="003B0A73">
            <w:pPr>
              <w:pStyle w:val="NoSpacing"/>
              <w:jc w:val="center"/>
              <w:rPr>
                <w:spacing w:val="0"/>
              </w:rPr>
            </w:pPr>
          </w:p>
        </w:tc>
      </w:tr>
      <w:tr w:rsidR="005B6F3E" w:rsidRPr="0092688C" w14:paraId="57B6F9FD" w14:textId="77777777" w:rsidTr="005B6F3E">
        <w:tc>
          <w:tcPr>
            <w:tcW w:w="859" w:type="pct"/>
            <w:tcBorders>
              <w:top w:val="single" w:sz="4" w:space="0" w:color="auto"/>
              <w:left w:val="single" w:sz="4" w:space="0" w:color="auto"/>
              <w:bottom w:val="single" w:sz="4" w:space="0" w:color="auto"/>
              <w:right w:val="single" w:sz="4" w:space="0" w:color="auto"/>
            </w:tcBorders>
          </w:tcPr>
          <w:p w14:paraId="5F7ACBE4" w14:textId="77777777" w:rsidR="003B0A73" w:rsidRPr="0092688C" w:rsidRDefault="003B0A73" w:rsidP="003B0A73">
            <w:pPr>
              <w:pStyle w:val="NoSpacing"/>
              <w:jc w:val="center"/>
              <w:rPr>
                <w:spacing w:val="0"/>
              </w:rPr>
            </w:pPr>
          </w:p>
          <w:p w14:paraId="04ECD102" w14:textId="77777777" w:rsidR="003B0A73" w:rsidRPr="0092688C" w:rsidRDefault="003B0A73" w:rsidP="003B0A73">
            <w:pPr>
              <w:pStyle w:val="NoSpacing"/>
              <w:jc w:val="center"/>
              <w:rPr>
                <w:spacing w:val="0"/>
              </w:rPr>
            </w:pPr>
          </w:p>
        </w:tc>
        <w:tc>
          <w:tcPr>
            <w:tcW w:w="704" w:type="pct"/>
            <w:gridSpan w:val="2"/>
            <w:tcBorders>
              <w:top w:val="single" w:sz="4" w:space="0" w:color="auto"/>
              <w:left w:val="single" w:sz="4" w:space="0" w:color="auto"/>
              <w:bottom w:val="single" w:sz="4" w:space="0" w:color="auto"/>
              <w:right w:val="single" w:sz="4" w:space="0" w:color="auto"/>
            </w:tcBorders>
          </w:tcPr>
          <w:p w14:paraId="0C1AF1C7" w14:textId="77777777" w:rsidR="003B0A73" w:rsidRPr="0092688C" w:rsidRDefault="003B0A73" w:rsidP="003B0A73">
            <w:pPr>
              <w:pStyle w:val="NoSpacing"/>
              <w:jc w:val="center"/>
              <w:rPr>
                <w:spacing w:val="0"/>
              </w:rPr>
            </w:pPr>
          </w:p>
        </w:tc>
        <w:tc>
          <w:tcPr>
            <w:tcW w:w="703" w:type="pct"/>
            <w:tcBorders>
              <w:top w:val="single" w:sz="4" w:space="0" w:color="auto"/>
              <w:left w:val="single" w:sz="4" w:space="0" w:color="auto"/>
              <w:bottom w:val="single" w:sz="4" w:space="0" w:color="auto"/>
              <w:right w:val="single" w:sz="4" w:space="0" w:color="auto"/>
            </w:tcBorders>
          </w:tcPr>
          <w:p w14:paraId="00BA0DAE" w14:textId="77777777" w:rsidR="003B0A73" w:rsidRPr="0092688C" w:rsidRDefault="003B0A73" w:rsidP="003B0A73">
            <w:pPr>
              <w:pStyle w:val="NoSpacing"/>
              <w:jc w:val="center"/>
              <w:rPr>
                <w:spacing w:val="0"/>
              </w:rPr>
            </w:pPr>
          </w:p>
        </w:tc>
        <w:tc>
          <w:tcPr>
            <w:tcW w:w="860" w:type="pct"/>
            <w:tcBorders>
              <w:top w:val="single" w:sz="4" w:space="0" w:color="auto"/>
              <w:left w:val="single" w:sz="4" w:space="0" w:color="auto"/>
              <w:bottom w:val="single" w:sz="4" w:space="0" w:color="auto"/>
              <w:right w:val="single" w:sz="4" w:space="0" w:color="auto"/>
            </w:tcBorders>
          </w:tcPr>
          <w:p w14:paraId="7CAB6A07" w14:textId="77777777" w:rsidR="003B0A73" w:rsidRPr="0092688C" w:rsidRDefault="003B0A73" w:rsidP="003B0A73">
            <w:pPr>
              <w:pStyle w:val="NoSpacing"/>
              <w:jc w:val="center"/>
              <w:rPr>
                <w:spacing w:val="0"/>
              </w:rPr>
            </w:pPr>
          </w:p>
        </w:tc>
        <w:tc>
          <w:tcPr>
            <w:tcW w:w="416" w:type="pct"/>
            <w:tcBorders>
              <w:top w:val="single" w:sz="4" w:space="0" w:color="auto"/>
              <w:left w:val="single" w:sz="4" w:space="0" w:color="auto"/>
              <w:bottom w:val="single" w:sz="4" w:space="0" w:color="auto"/>
              <w:right w:val="single" w:sz="4" w:space="0" w:color="auto"/>
            </w:tcBorders>
          </w:tcPr>
          <w:p w14:paraId="570F99FC" w14:textId="77777777" w:rsidR="003B0A73" w:rsidRPr="0092688C" w:rsidRDefault="003B0A73" w:rsidP="003B0A73">
            <w:pPr>
              <w:pStyle w:val="NoSpacing"/>
              <w:jc w:val="center"/>
              <w:rPr>
                <w:spacing w:val="0"/>
              </w:rPr>
            </w:pPr>
          </w:p>
        </w:tc>
        <w:tc>
          <w:tcPr>
            <w:tcW w:w="296" w:type="pct"/>
            <w:gridSpan w:val="2"/>
            <w:tcBorders>
              <w:top w:val="single" w:sz="4" w:space="0" w:color="auto"/>
              <w:left w:val="single" w:sz="4" w:space="0" w:color="auto"/>
              <w:bottom w:val="single" w:sz="4" w:space="0" w:color="auto"/>
              <w:right w:val="single" w:sz="4" w:space="0" w:color="auto"/>
            </w:tcBorders>
          </w:tcPr>
          <w:p w14:paraId="0C933F47" w14:textId="77777777" w:rsidR="003B0A73" w:rsidRPr="0092688C" w:rsidRDefault="003B0A73" w:rsidP="003B0A73">
            <w:pPr>
              <w:pStyle w:val="NoSpacing"/>
              <w:jc w:val="center"/>
              <w:rPr>
                <w:spacing w:val="0"/>
              </w:rPr>
            </w:pPr>
          </w:p>
        </w:tc>
        <w:tc>
          <w:tcPr>
            <w:tcW w:w="270" w:type="pct"/>
            <w:tcBorders>
              <w:top w:val="single" w:sz="4" w:space="0" w:color="auto"/>
              <w:left w:val="single" w:sz="4" w:space="0" w:color="auto"/>
              <w:bottom w:val="single" w:sz="4" w:space="0" w:color="auto"/>
              <w:right w:val="single" w:sz="4" w:space="0" w:color="auto"/>
            </w:tcBorders>
          </w:tcPr>
          <w:p w14:paraId="07EF3B65" w14:textId="77777777" w:rsidR="003B0A73" w:rsidRPr="0092688C" w:rsidRDefault="003B0A73" w:rsidP="003B0A73">
            <w:pPr>
              <w:pStyle w:val="NoSpacing"/>
              <w:jc w:val="center"/>
              <w:rPr>
                <w:spacing w:val="0"/>
              </w:rPr>
            </w:pPr>
          </w:p>
        </w:tc>
        <w:tc>
          <w:tcPr>
            <w:tcW w:w="271" w:type="pct"/>
            <w:tcBorders>
              <w:top w:val="single" w:sz="4" w:space="0" w:color="auto"/>
              <w:left w:val="single" w:sz="4" w:space="0" w:color="auto"/>
              <w:bottom w:val="single" w:sz="4" w:space="0" w:color="auto"/>
              <w:right w:val="single" w:sz="4" w:space="0" w:color="auto"/>
            </w:tcBorders>
          </w:tcPr>
          <w:p w14:paraId="7FC658CB" w14:textId="77777777" w:rsidR="003B0A73" w:rsidRPr="0092688C" w:rsidRDefault="003B0A73" w:rsidP="003B0A73">
            <w:pPr>
              <w:pStyle w:val="NoSpacing"/>
              <w:jc w:val="center"/>
              <w:rPr>
                <w:spacing w:val="0"/>
              </w:rPr>
            </w:pPr>
          </w:p>
        </w:tc>
        <w:tc>
          <w:tcPr>
            <w:tcW w:w="621" w:type="pct"/>
            <w:tcBorders>
              <w:top w:val="single" w:sz="4" w:space="0" w:color="auto"/>
              <w:left w:val="single" w:sz="4" w:space="0" w:color="auto"/>
              <w:bottom w:val="single" w:sz="4" w:space="0" w:color="auto"/>
              <w:right w:val="single" w:sz="4" w:space="0" w:color="auto"/>
            </w:tcBorders>
          </w:tcPr>
          <w:p w14:paraId="77497268" w14:textId="77777777" w:rsidR="003B0A73" w:rsidRPr="0092688C" w:rsidRDefault="003B0A73" w:rsidP="003B0A73">
            <w:pPr>
              <w:pStyle w:val="NoSpacing"/>
              <w:jc w:val="center"/>
              <w:rPr>
                <w:spacing w:val="0"/>
              </w:rPr>
            </w:pPr>
          </w:p>
        </w:tc>
      </w:tr>
      <w:tr w:rsidR="005B6F3E" w:rsidRPr="0092688C" w14:paraId="2181F94E" w14:textId="77777777" w:rsidTr="005B6F3E">
        <w:tc>
          <w:tcPr>
            <w:tcW w:w="859" w:type="pct"/>
            <w:tcBorders>
              <w:top w:val="single" w:sz="4" w:space="0" w:color="auto"/>
              <w:left w:val="single" w:sz="4" w:space="0" w:color="auto"/>
              <w:bottom w:val="single" w:sz="4" w:space="0" w:color="auto"/>
              <w:right w:val="single" w:sz="4" w:space="0" w:color="auto"/>
            </w:tcBorders>
          </w:tcPr>
          <w:p w14:paraId="21A142A4" w14:textId="77777777" w:rsidR="003B0A73" w:rsidRPr="0092688C" w:rsidRDefault="003B0A73" w:rsidP="003B0A73">
            <w:pPr>
              <w:pStyle w:val="NoSpacing"/>
              <w:jc w:val="center"/>
              <w:rPr>
                <w:spacing w:val="0"/>
              </w:rPr>
            </w:pPr>
          </w:p>
          <w:p w14:paraId="42865E5A" w14:textId="77777777" w:rsidR="003B0A73" w:rsidRPr="0092688C" w:rsidRDefault="003B0A73" w:rsidP="003B0A73">
            <w:pPr>
              <w:pStyle w:val="NoSpacing"/>
              <w:jc w:val="center"/>
              <w:rPr>
                <w:spacing w:val="0"/>
              </w:rPr>
            </w:pPr>
          </w:p>
        </w:tc>
        <w:tc>
          <w:tcPr>
            <w:tcW w:w="704" w:type="pct"/>
            <w:gridSpan w:val="2"/>
            <w:tcBorders>
              <w:top w:val="single" w:sz="4" w:space="0" w:color="auto"/>
              <w:left w:val="single" w:sz="4" w:space="0" w:color="auto"/>
              <w:bottom w:val="single" w:sz="4" w:space="0" w:color="auto"/>
              <w:right w:val="single" w:sz="4" w:space="0" w:color="auto"/>
            </w:tcBorders>
          </w:tcPr>
          <w:p w14:paraId="37DE7531" w14:textId="77777777" w:rsidR="003B0A73" w:rsidRPr="0092688C" w:rsidRDefault="003B0A73" w:rsidP="003B0A73">
            <w:pPr>
              <w:pStyle w:val="NoSpacing"/>
              <w:jc w:val="center"/>
              <w:rPr>
                <w:spacing w:val="0"/>
              </w:rPr>
            </w:pPr>
          </w:p>
        </w:tc>
        <w:tc>
          <w:tcPr>
            <w:tcW w:w="703" w:type="pct"/>
            <w:tcBorders>
              <w:top w:val="single" w:sz="4" w:space="0" w:color="auto"/>
              <w:left w:val="single" w:sz="4" w:space="0" w:color="auto"/>
              <w:bottom w:val="single" w:sz="4" w:space="0" w:color="auto"/>
              <w:right w:val="single" w:sz="4" w:space="0" w:color="auto"/>
            </w:tcBorders>
          </w:tcPr>
          <w:p w14:paraId="6C42B21D" w14:textId="77777777" w:rsidR="003B0A73" w:rsidRPr="0092688C" w:rsidRDefault="003B0A73" w:rsidP="003B0A73">
            <w:pPr>
              <w:pStyle w:val="NoSpacing"/>
              <w:jc w:val="center"/>
              <w:rPr>
                <w:spacing w:val="0"/>
              </w:rPr>
            </w:pPr>
          </w:p>
        </w:tc>
        <w:tc>
          <w:tcPr>
            <w:tcW w:w="860" w:type="pct"/>
            <w:tcBorders>
              <w:top w:val="single" w:sz="4" w:space="0" w:color="auto"/>
              <w:left w:val="single" w:sz="4" w:space="0" w:color="auto"/>
              <w:bottom w:val="single" w:sz="4" w:space="0" w:color="auto"/>
              <w:right w:val="single" w:sz="4" w:space="0" w:color="auto"/>
            </w:tcBorders>
          </w:tcPr>
          <w:p w14:paraId="55B7F027" w14:textId="77777777" w:rsidR="003B0A73" w:rsidRPr="0092688C" w:rsidRDefault="003B0A73" w:rsidP="003B0A73">
            <w:pPr>
              <w:pStyle w:val="NoSpacing"/>
              <w:jc w:val="center"/>
              <w:rPr>
                <w:spacing w:val="0"/>
              </w:rPr>
            </w:pPr>
          </w:p>
        </w:tc>
        <w:tc>
          <w:tcPr>
            <w:tcW w:w="416" w:type="pct"/>
            <w:tcBorders>
              <w:top w:val="single" w:sz="4" w:space="0" w:color="auto"/>
              <w:left w:val="single" w:sz="4" w:space="0" w:color="auto"/>
              <w:bottom w:val="single" w:sz="4" w:space="0" w:color="auto"/>
              <w:right w:val="single" w:sz="4" w:space="0" w:color="auto"/>
            </w:tcBorders>
          </w:tcPr>
          <w:p w14:paraId="0C84FE7C" w14:textId="77777777" w:rsidR="003B0A73" w:rsidRPr="0092688C" w:rsidRDefault="003B0A73" w:rsidP="003B0A73">
            <w:pPr>
              <w:pStyle w:val="NoSpacing"/>
              <w:jc w:val="center"/>
              <w:rPr>
                <w:spacing w:val="0"/>
              </w:rPr>
            </w:pPr>
          </w:p>
        </w:tc>
        <w:tc>
          <w:tcPr>
            <w:tcW w:w="296" w:type="pct"/>
            <w:gridSpan w:val="2"/>
            <w:tcBorders>
              <w:top w:val="single" w:sz="4" w:space="0" w:color="auto"/>
              <w:left w:val="single" w:sz="4" w:space="0" w:color="auto"/>
              <w:bottom w:val="single" w:sz="4" w:space="0" w:color="auto"/>
              <w:right w:val="single" w:sz="4" w:space="0" w:color="auto"/>
            </w:tcBorders>
          </w:tcPr>
          <w:p w14:paraId="65238741" w14:textId="77777777" w:rsidR="003B0A73" w:rsidRPr="0092688C" w:rsidRDefault="003B0A73" w:rsidP="003B0A73">
            <w:pPr>
              <w:pStyle w:val="NoSpacing"/>
              <w:jc w:val="center"/>
              <w:rPr>
                <w:spacing w:val="0"/>
              </w:rPr>
            </w:pPr>
          </w:p>
        </w:tc>
        <w:tc>
          <w:tcPr>
            <w:tcW w:w="270" w:type="pct"/>
            <w:tcBorders>
              <w:top w:val="single" w:sz="4" w:space="0" w:color="auto"/>
              <w:left w:val="single" w:sz="4" w:space="0" w:color="auto"/>
              <w:bottom w:val="single" w:sz="4" w:space="0" w:color="auto"/>
              <w:right w:val="single" w:sz="4" w:space="0" w:color="auto"/>
            </w:tcBorders>
          </w:tcPr>
          <w:p w14:paraId="1F08A8E6" w14:textId="77777777" w:rsidR="003B0A73" w:rsidRPr="0092688C" w:rsidRDefault="003B0A73" w:rsidP="003B0A73">
            <w:pPr>
              <w:pStyle w:val="NoSpacing"/>
              <w:jc w:val="center"/>
              <w:rPr>
                <w:spacing w:val="0"/>
              </w:rPr>
            </w:pPr>
          </w:p>
        </w:tc>
        <w:tc>
          <w:tcPr>
            <w:tcW w:w="271" w:type="pct"/>
            <w:tcBorders>
              <w:top w:val="single" w:sz="4" w:space="0" w:color="auto"/>
              <w:left w:val="single" w:sz="4" w:space="0" w:color="auto"/>
              <w:bottom w:val="single" w:sz="4" w:space="0" w:color="auto"/>
              <w:right w:val="single" w:sz="4" w:space="0" w:color="auto"/>
            </w:tcBorders>
          </w:tcPr>
          <w:p w14:paraId="2A4442B1" w14:textId="77777777" w:rsidR="003B0A73" w:rsidRPr="0092688C" w:rsidRDefault="003B0A73" w:rsidP="003B0A73">
            <w:pPr>
              <w:pStyle w:val="NoSpacing"/>
              <w:jc w:val="center"/>
              <w:rPr>
                <w:spacing w:val="0"/>
              </w:rPr>
            </w:pPr>
          </w:p>
        </w:tc>
        <w:tc>
          <w:tcPr>
            <w:tcW w:w="621" w:type="pct"/>
            <w:tcBorders>
              <w:top w:val="single" w:sz="4" w:space="0" w:color="auto"/>
              <w:left w:val="single" w:sz="4" w:space="0" w:color="auto"/>
              <w:bottom w:val="single" w:sz="4" w:space="0" w:color="auto"/>
              <w:right w:val="single" w:sz="4" w:space="0" w:color="auto"/>
            </w:tcBorders>
          </w:tcPr>
          <w:p w14:paraId="17BF508D" w14:textId="77777777" w:rsidR="003B0A73" w:rsidRPr="0092688C" w:rsidRDefault="003B0A73" w:rsidP="003B0A73">
            <w:pPr>
              <w:pStyle w:val="NoSpacing"/>
              <w:jc w:val="center"/>
              <w:rPr>
                <w:spacing w:val="0"/>
              </w:rPr>
            </w:pPr>
          </w:p>
        </w:tc>
      </w:tr>
      <w:tr w:rsidR="003B0A73" w:rsidRPr="0092688C" w14:paraId="20DA045A" w14:textId="77777777" w:rsidTr="0052451B">
        <w:tc>
          <w:tcPr>
            <w:tcW w:w="5000" w:type="pct"/>
            <w:gridSpan w:val="11"/>
            <w:tcBorders>
              <w:top w:val="single" w:sz="4" w:space="0" w:color="auto"/>
              <w:left w:val="single" w:sz="4" w:space="0" w:color="auto"/>
              <w:bottom w:val="single" w:sz="4" w:space="0" w:color="auto"/>
              <w:right w:val="single" w:sz="4" w:space="0" w:color="auto"/>
            </w:tcBorders>
            <w:shd w:val="clear" w:color="auto" w:fill="BFBFBF"/>
            <w:vAlign w:val="center"/>
          </w:tcPr>
          <w:p w14:paraId="1245F523" w14:textId="5E022461" w:rsidR="003B0A73" w:rsidRPr="0092688C" w:rsidRDefault="003B0A73" w:rsidP="002966D6">
            <w:pPr>
              <w:spacing w:before="120" w:after="120"/>
              <w:ind w:left="0"/>
              <w:rPr>
                <w:rFonts w:eastAsia="Calibri"/>
                <w:b/>
                <w:spacing w:val="0"/>
                <w:sz w:val="20"/>
              </w:rPr>
            </w:pPr>
            <w:r w:rsidRPr="0092688C">
              <w:rPr>
                <w:rFonts w:eastAsia="Calibri"/>
                <w:b/>
                <w:spacing w:val="0"/>
                <w:sz w:val="20"/>
              </w:rPr>
              <w:t>Emerging technology classification (if applicable)</w:t>
            </w:r>
          </w:p>
        </w:tc>
      </w:tr>
      <w:tr w:rsidR="003B0A73" w:rsidRPr="0092688C" w14:paraId="150B6450" w14:textId="77777777" w:rsidTr="0052451B">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66E5B2DB" w14:textId="77777777" w:rsidR="003B0A73" w:rsidRPr="0092688C" w:rsidRDefault="003B0A73" w:rsidP="003B0A73">
            <w:pPr>
              <w:spacing w:before="120" w:after="120"/>
              <w:rPr>
                <w:rFonts w:eastAsia="Calibri"/>
                <w:b/>
                <w:spacing w:val="0"/>
                <w:sz w:val="20"/>
              </w:rPr>
            </w:pPr>
          </w:p>
        </w:tc>
      </w:tr>
      <w:tr w:rsidR="003B0A73" w:rsidRPr="0092688C" w14:paraId="279D3834" w14:textId="77777777" w:rsidTr="0052451B">
        <w:tc>
          <w:tcPr>
            <w:tcW w:w="5000" w:type="pct"/>
            <w:gridSpan w:val="11"/>
            <w:tcBorders>
              <w:top w:val="single" w:sz="4" w:space="0" w:color="auto"/>
              <w:left w:val="single" w:sz="4" w:space="0" w:color="auto"/>
              <w:bottom w:val="single" w:sz="4" w:space="0" w:color="auto"/>
              <w:right w:val="single" w:sz="4" w:space="0" w:color="auto"/>
            </w:tcBorders>
            <w:shd w:val="clear" w:color="auto" w:fill="BFBFBF"/>
            <w:vAlign w:val="center"/>
          </w:tcPr>
          <w:p w14:paraId="711401FD" w14:textId="133A9354" w:rsidR="003B0A73" w:rsidRPr="0092688C" w:rsidRDefault="003B0A73" w:rsidP="00491B3B">
            <w:pPr>
              <w:spacing w:before="120" w:after="120"/>
              <w:ind w:left="22"/>
              <w:rPr>
                <w:rFonts w:eastAsia="Calibri"/>
                <w:b/>
                <w:spacing w:val="0"/>
                <w:sz w:val="20"/>
              </w:rPr>
            </w:pPr>
            <w:r w:rsidRPr="0092688C">
              <w:rPr>
                <w:rFonts w:eastAsia="Calibri"/>
                <w:b/>
                <w:spacing w:val="0"/>
                <w:sz w:val="20"/>
              </w:rPr>
              <w:t>Commissioning Checks</w:t>
            </w:r>
          </w:p>
        </w:tc>
      </w:tr>
      <w:tr w:rsidR="003B0A73" w:rsidRPr="0092688C" w14:paraId="6462EED0" w14:textId="77777777" w:rsidTr="0052451B">
        <w:trPr>
          <w:trHeight w:val="405"/>
        </w:trPr>
        <w:tc>
          <w:tcPr>
            <w:tcW w:w="3693" w:type="pct"/>
            <w:gridSpan w:val="7"/>
            <w:tcBorders>
              <w:top w:val="single" w:sz="4" w:space="0" w:color="auto"/>
              <w:left w:val="single" w:sz="4" w:space="0" w:color="auto"/>
              <w:bottom w:val="single" w:sz="4" w:space="0" w:color="auto"/>
              <w:right w:val="single" w:sz="4" w:space="0" w:color="auto"/>
            </w:tcBorders>
            <w:vAlign w:val="center"/>
          </w:tcPr>
          <w:p w14:paraId="5581EEF1" w14:textId="77777777" w:rsidR="003B0A73" w:rsidRPr="0092688C" w:rsidRDefault="003B0A73" w:rsidP="002D21D1">
            <w:pPr>
              <w:spacing w:before="120" w:after="120"/>
              <w:ind w:left="22"/>
              <w:rPr>
                <w:rFonts w:ascii="Arial Bold" w:hAnsi="Arial Bold"/>
                <w:b/>
                <w:bCs/>
                <w:spacing w:val="0"/>
                <w:sz w:val="20"/>
              </w:rPr>
            </w:pPr>
            <w:r w:rsidRPr="0092688C">
              <w:rPr>
                <w:rFonts w:ascii="Arial Bold" w:hAnsi="Arial Bold"/>
                <w:b/>
                <w:spacing w:val="0"/>
                <w:sz w:val="20"/>
              </w:rPr>
              <w:t>Description</w:t>
            </w:r>
          </w:p>
        </w:tc>
        <w:tc>
          <w:tcPr>
            <w:tcW w:w="1307" w:type="pct"/>
            <w:gridSpan w:val="4"/>
            <w:tcBorders>
              <w:top w:val="single" w:sz="4" w:space="0" w:color="auto"/>
              <w:left w:val="single" w:sz="4" w:space="0" w:color="auto"/>
              <w:bottom w:val="single" w:sz="4" w:space="0" w:color="auto"/>
              <w:right w:val="single" w:sz="4" w:space="0" w:color="auto"/>
            </w:tcBorders>
            <w:vAlign w:val="center"/>
          </w:tcPr>
          <w:p w14:paraId="74B87B66" w14:textId="77777777" w:rsidR="003B0A73" w:rsidRPr="0092688C" w:rsidRDefault="003B0A73" w:rsidP="003B0A73">
            <w:pPr>
              <w:pStyle w:val="NoSpacing"/>
              <w:spacing w:before="120" w:after="120"/>
              <w:jc w:val="left"/>
              <w:rPr>
                <w:rFonts w:ascii="Arial Bold" w:hAnsi="Arial Bold"/>
                <w:spacing w:val="0"/>
              </w:rPr>
            </w:pPr>
            <w:r w:rsidRPr="0092688C">
              <w:rPr>
                <w:rFonts w:ascii="Arial Bold" w:hAnsi="Arial Bold"/>
                <w:b/>
                <w:spacing w:val="0"/>
              </w:rPr>
              <w:t>Confirmation</w:t>
            </w:r>
          </w:p>
        </w:tc>
      </w:tr>
      <w:tr w:rsidR="003B0A73" w:rsidRPr="0092688C" w14:paraId="232C953C" w14:textId="77777777" w:rsidTr="0052451B">
        <w:trPr>
          <w:trHeight w:val="405"/>
        </w:trPr>
        <w:tc>
          <w:tcPr>
            <w:tcW w:w="3693" w:type="pct"/>
            <w:gridSpan w:val="7"/>
            <w:tcBorders>
              <w:top w:val="single" w:sz="4" w:space="0" w:color="auto"/>
              <w:left w:val="single" w:sz="4" w:space="0" w:color="auto"/>
              <w:bottom w:val="single" w:sz="4" w:space="0" w:color="auto"/>
              <w:right w:val="single" w:sz="4" w:space="0" w:color="auto"/>
            </w:tcBorders>
            <w:hideMark/>
          </w:tcPr>
          <w:p w14:paraId="42709E05" w14:textId="77777777" w:rsidR="003B0A73" w:rsidRPr="0092688C" w:rsidRDefault="003B0A73" w:rsidP="002D21D1">
            <w:pPr>
              <w:spacing w:before="120" w:after="120"/>
              <w:ind w:left="22"/>
              <w:rPr>
                <w:spacing w:val="0"/>
                <w:sz w:val="20"/>
              </w:rPr>
            </w:pPr>
            <w:r w:rsidRPr="0092688C">
              <w:rPr>
                <w:rFonts w:ascii="Arial Bold" w:hAnsi="Arial Bold"/>
                <w:b/>
                <w:bCs/>
                <w:spacing w:val="0"/>
                <w:sz w:val="20"/>
              </w:rPr>
              <w:t>Generator</w:t>
            </w:r>
            <w:r w:rsidRPr="0092688C">
              <w:rPr>
                <w:b/>
                <w:spacing w:val="0"/>
                <w:sz w:val="20"/>
              </w:rPr>
              <w:t>’s Installation</w:t>
            </w:r>
            <w:r w:rsidRPr="0092688C">
              <w:rPr>
                <w:spacing w:val="0"/>
                <w:sz w:val="20"/>
              </w:rPr>
              <w:t xml:space="preserve"> satisfies the requirements of BS7671 (IET Wiring Regulations).</w:t>
            </w:r>
          </w:p>
        </w:tc>
        <w:tc>
          <w:tcPr>
            <w:tcW w:w="1307" w:type="pct"/>
            <w:gridSpan w:val="4"/>
            <w:tcBorders>
              <w:top w:val="single" w:sz="4" w:space="0" w:color="auto"/>
              <w:left w:val="single" w:sz="4" w:space="0" w:color="auto"/>
              <w:bottom w:val="single" w:sz="4" w:space="0" w:color="auto"/>
              <w:right w:val="single" w:sz="4" w:space="0" w:color="auto"/>
            </w:tcBorders>
            <w:hideMark/>
          </w:tcPr>
          <w:p w14:paraId="756AF457"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17F30008" w14:textId="77777777" w:rsidTr="0052451B">
        <w:trPr>
          <w:trHeight w:val="399"/>
        </w:trPr>
        <w:tc>
          <w:tcPr>
            <w:tcW w:w="3693" w:type="pct"/>
            <w:gridSpan w:val="7"/>
            <w:tcBorders>
              <w:top w:val="single" w:sz="4" w:space="0" w:color="auto"/>
              <w:left w:val="single" w:sz="4" w:space="0" w:color="auto"/>
              <w:bottom w:val="single" w:sz="4" w:space="0" w:color="auto"/>
              <w:right w:val="single" w:sz="4" w:space="0" w:color="auto"/>
            </w:tcBorders>
            <w:hideMark/>
          </w:tcPr>
          <w:p w14:paraId="0065DA5E" w14:textId="77777777" w:rsidR="003B0A73" w:rsidRPr="0092688C" w:rsidRDefault="003B0A73" w:rsidP="002D21D1">
            <w:pPr>
              <w:spacing w:before="120" w:after="120"/>
              <w:ind w:left="22"/>
              <w:jc w:val="left"/>
              <w:rPr>
                <w:spacing w:val="0"/>
                <w:sz w:val="20"/>
              </w:rPr>
            </w:pPr>
            <w:r w:rsidRPr="0092688C">
              <w:rPr>
                <w:spacing w:val="0"/>
                <w:sz w:val="20"/>
              </w:rPr>
              <w:t xml:space="preserve">Suitable lockable points of isolation have been provided between the </w:t>
            </w:r>
            <w:r w:rsidRPr="0092688C">
              <w:rPr>
                <w:b/>
                <w:spacing w:val="0"/>
                <w:sz w:val="20"/>
              </w:rPr>
              <w:t>PGM</w:t>
            </w:r>
            <w:r w:rsidRPr="0092688C">
              <w:rPr>
                <w:spacing w:val="0"/>
                <w:sz w:val="20"/>
              </w:rPr>
              <w:t xml:space="preserve">s and the rest of the </w:t>
            </w:r>
            <w:r w:rsidRPr="0092688C">
              <w:rPr>
                <w:rFonts w:ascii="Arial Bold" w:hAnsi="Arial Bold"/>
                <w:b/>
                <w:bCs/>
                <w:spacing w:val="0"/>
                <w:sz w:val="20"/>
              </w:rPr>
              <w:t>Generator</w:t>
            </w:r>
            <w:r w:rsidRPr="0092688C">
              <w:rPr>
                <w:b/>
                <w:spacing w:val="0"/>
                <w:sz w:val="20"/>
              </w:rPr>
              <w:t>’s Installation</w:t>
            </w:r>
            <w:r w:rsidRPr="0092688C">
              <w:rPr>
                <w:spacing w:val="0"/>
                <w:sz w:val="20"/>
              </w:rPr>
              <w:t>.</w:t>
            </w:r>
          </w:p>
        </w:tc>
        <w:tc>
          <w:tcPr>
            <w:tcW w:w="1307" w:type="pct"/>
            <w:gridSpan w:val="4"/>
            <w:tcBorders>
              <w:top w:val="single" w:sz="4" w:space="0" w:color="auto"/>
              <w:left w:val="single" w:sz="4" w:space="0" w:color="auto"/>
              <w:bottom w:val="single" w:sz="4" w:space="0" w:color="auto"/>
              <w:right w:val="single" w:sz="4" w:space="0" w:color="auto"/>
            </w:tcBorders>
            <w:hideMark/>
          </w:tcPr>
          <w:p w14:paraId="5E770B22"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7392ACB6" w14:textId="77777777" w:rsidTr="0052451B">
        <w:trPr>
          <w:trHeight w:val="399"/>
        </w:trPr>
        <w:tc>
          <w:tcPr>
            <w:tcW w:w="3693" w:type="pct"/>
            <w:gridSpan w:val="7"/>
            <w:tcBorders>
              <w:top w:val="single" w:sz="4" w:space="0" w:color="auto"/>
              <w:left w:val="single" w:sz="4" w:space="0" w:color="auto"/>
              <w:bottom w:val="single" w:sz="4" w:space="0" w:color="auto"/>
              <w:right w:val="single" w:sz="4" w:space="0" w:color="auto"/>
            </w:tcBorders>
            <w:hideMark/>
          </w:tcPr>
          <w:p w14:paraId="6054EB40" w14:textId="77777777" w:rsidR="003B0A73" w:rsidRPr="0092688C" w:rsidRDefault="003B0A73" w:rsidP="002D21D1">
            <w:pPr>
              <w:pStyle w:val="NoSpacing"/>
              <w:spacing w:before="120" w:after="240"/>
              <w:ind w:left="22"/>
              <w:jc w:val="left"/>
              <w:rPr>
                <w:rFonts w:eastAsia="Calibri"/>
                <w:spacing w:val="0"/>
              </w:rPr>
            </w:pPr>
            <w:r w:rsidRPr="0092688C">
              <w:rPr>
                <w:rFonts w:eastAsia="Calibri"/>
                <w:spacing w:val="0"/>
              </w:rPr>
              <w:t>Labels have been installed at all points of isolation in accordance with EREC G99.</w:t>
            </w:r>
          </w:p>
        </w:tc>
        <w:tc>
          <w:tcPr>
            <w:tcW w:w="1307" w:type="pct"/>
            <w:gridSpan w:val="4"/>
            <w:tcBorders>
              <w:top w:val="single" w:sz="4" w:space="0" w:color="auto"/>
              <w:left w:val="single" w:sz="4" w:space="0" w:color="auto"/>
              <w:bottom w:val="single" w:sz="4" w:space="0" w:color="auto"/>
              <w:right w:val="single" w:sz="4" w:space="0" w:color="auto"/>
            </w:tcBorders>
            <w:hideMark/>
          </w:tcPr>
          <w:p w14:paraId="34D1E6DE"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3FBB1285" w14:textId="77777777" w:rsidTr="0052451B">
        <w:trPr>
          <w:trHeight w:val="399"/>
        </w:trPr>
        <w:tc>
          <w:tcPr>
            <w:tcW w:w="3693" w:type="pct"/>
            <w:gridSpan w:val="7"/>
            <w:tcBorders>
              <w:top w:val="single" w:sz="4" w:space="0" w:color="auto"/>
              <w:left w:val="single" w:sz="4" w:space="0" w:color="auto"/>
              <w:bottom w:val="single" w:sz="4" w:space="0" w:color="auto"/>
              <w:right w:val="single" w:sz="4" w:space="0" w:color="auto"/>
            </w:tcBorders>
            <w:hideMark/>
          </w:tcPr>
          <w:p w14:paraId="5CF8A8B1" w14:textId="77777777" w:rsidR="003B0A73" w:rsidRPr="0092688C" w:rsidRDefault="003B0A73" w:rsidP="002D21D1">
            <w:pPr>
              <w:pStyle w:val="NoSpacing"/>
              <w:spacing w:before="120" w:after="120"/>
              <w:ind w:left="22"/>
              <w:jc w:val="left"/>
              <w:rPr>
                <w:rFonts w:eastAsia="Calibri"/>
                <w:spacing w:val="0"/>
              </w:rPr>
            </w:pPr>
            <w:r w:rsidRPr="0092688C">
              <w:rPr>
                <w:rFonts w:eastAsia="Calibri"/>
                <w:spacing w:val="0"/>
              </w:rPr>
              <w:t xml:space="preserve">Interlocking that prevents </w:t>
            </w:r>
            <w:r w:rsidRPr="0092688C">
              <w:rPr>
                <w:rFonts w:eastAsia="Calibri"/>
                <w:b/>
                <w:spacing w:val="0"/>
              </w:rPr>
              <w:t>PGM</w:t>
            </w:r>
            <w:r w:rsidRPr="0092688C">
              <w:rPr>
                <w:rFonts w:eastAsia="Calibri"/>
                <w:spacing w:val="0"/>
              </w:rPr>
              <w:t xml:space="preserve">s being connected in parallel with the </w:t>
            </w:r>
            <w:r w:rsidRPr="0092688C">
              <w:rPr>
                <w:rFonts w:eastAsia="Calibri"/>
                <w:b/>
                <w:spacing w:val="0"/>
              </w:rPr>
              <w:t>DNO</w:t>
            </w:r>
            <w:r w:rsidRPr="0092688C">
              <w:rPr>
                <w:rFonts w:eastAsia="Calibri"/>
                <w:spacing w:val="0"/>
              </w:rPr>
              <w:t xml:space="preserve">’s </w:t>
            </w:r>
            <w:r w:rsidRPr="0092688C">
              <w:rPr>
                <w:rFonts w:eastAsia="Calibri"/>
                <w:b/>
                <w:spacing w:val="0"/>
              </w:rPr>
              <w:t>Distribution Network</w:t>
            </w:r>
            <w:r w:rsidRPr="0092688C">
              <w:rPr>
                <w:rFonts w:eastAsia="Calibri"/>
                <w:spacing w:val="0"/>
              </w:rPr>
              <w:t xml:space="preserve"> (without synchronising) is in place and operates correctly. </w:t>
            </w:r>
          </w:p>
        </w:tc>
        <w:tc>
          <w:tcPr>
            <w:tcW w:w="1307" w:type="pct"/>
            <w:gridSpan w:val="4"/>
            <w:tcBorders>
              <w:top w:val="single" w:sz="4" w:space="0" w:color="auto"/>
              <w:left w:val="single" w:sz="4" w:space="0" w:color="auto"/>
              <w:bottom w:val="single" w:sz="4" w:space="0" w:color="auto"/>
              <w:right w:val="single" w:sz="4" w:space="0" w:color="auto"/>
            </w:tcBorders>
            <w:hideMark/>
          </w:tcPr>
          <w:p w14:paraId="4A6C81C4"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521B8849" w14:textId="77777777" w:rsidTr="0052451B">
        <w:trPr>
          <w:trHeight w:val="399"/>
        </w:trPr>
        <w:tc>
          <w:tcPr>
            <w:tcW w:w="3693" w:type="pct"/>
            <w:gridSpan w:val="7"/>
            <w:tcBorders>
              <w:top w:val="single" w:sz="4" w:space="0" w:color="auto"/>
              <w:left w:val="single" w:sz="4" w:space="0" w:color="auto"/>
              <w:bottom w:val="single" w:sz="4" w:space="0" w:color="auto"/>
              <w:right w:val="single" w:sz="4" w:space="0" w:color="auto"/>
            </w:tcBorders>
          </w:tcPr>
          <w:p w14:paraId="06C25BC0" w14:textId="77777777" w:rsidR="003B0A73" w:rsidRPr="0092688C" w:rsidRDefault="003B0A73" w:rsidP="002D21D1">
            <w:pPr>
              <w:pStyle w:val="NoSpacing"/>
              <w:spacing w:before="120" w:after="120"/>
              <w:ind w:left="22"/>
              <w:jc w:val="left"/>
              <w:rPr>
                <w:rFonts w:eastAsia="Calibri"/>
                <w:spacing w:val="0"/>
              </w:rPr>
            </w:pPr>
            <w:r w:rsidRPr="0092688C">
              <w:rPr>
                <w:rFonts w:eastAsia="Calibri"/>
                <w:spacing w:val="0"/>
              </w:rPr>
              <w:t xml:space="preserve">Balance of Multiple Single Phase </w:t>
            </w:r>
            <w:r w:rsidRPr="0092688C">
              <w:rPr>
                <w:rFonts w:eastAsia="Calibri"/>
                <w:b/>
                <w:spacing w:val="0"/>
              </w:rPr>
              <w:t>PGM</w:t>
            </w:r>
            <w:r w:rsidRPr="0092688C">
              <w:rPr>
                <w:rFonts w:eastAsia="Calibri"/>
                <w:spacing w:val="0"/>
              </w:rPr>
              <w:t xml:space="preserve">s. Confirm that design of the </w:t>
            </w:r>
            <w:r w:rsidRPr="0092688C">
              <w:rPr>
                <w:rFonts w:eastAsia="Calibri"/>
                <w:b/>
                <w:spacing w:val="0"/>
              </w:rPr>
              <w:t>Generator’s</w:t>
            </w:r>
            <w:r w:rsidRPr="0092688C">
              <w:rPr>
                <w:rFonts w:eastAsia="Calibri"/>
                <w:spacing w:val="0"/>
              </w:rPr>
              <w:t xml:space="preserve"> </w:t>
            </w:r>
            <w:r w:rsidRPr="0092688C">
              <w:rPr>
                <w:rFonts w:eastAsia="Calibri"/>
                <w:b/>
                <w:spacing w:val="0"/>
              </w:rPr>
              <w:t>Installation</w:t>
            </w:r>
            <w:r w:rsidRPr="0092688C">
              <w:rPr>
                <w:rFonts w:eastAsia="Calibri"/>
                <w:spacing w:val="0"/>
              </w:rPr>
              <w:t xml:space="preserve"> has been carried out to limit output power imbalance to below 16 A per phase, as required by EREC G99.</w:t>
            </w:r>
          </w:p>
        </w:tc>
        <w:tc>
          <w:tcPr>
            <w:tcW w:w="1307" w:type="pct"/>
            <w:gridSpan w:val="4"/>
            <w:tcBorders>
              <w:top w:val="single" w:sz="4" w:space="0" w:color="auto"/>
              <w:left w:val="single" w:sz="4" w:space="0" w:color="auto"/>
              <w:bottom w:val="single" w:sz="4" w:space="0" w:color="auto"/>
              <w:right w:val="single" w:sz="4" w:space="0" w:color="auto"/>
            </w:tcBorders>
          </w:tcPr>
          <w:p w14:paraId="694689A6" w14:textId="77777777" w:rsidR="003B0A73" w:rsidRPr="0092688C" w:rsidRDefault="003B0A73" w:rsidP="003B0A73">
            <w:pPr>
              <w:pStyle w:val="NoSpacing"/>
              <w:spacing w:before="120" w:after="120"/>
              <w:jc w:val="left"/>
              <w:rPr>
                <w:spacing w:val="0"/>
              </w:rPr>
            </w:pPr>
            <w:r w:rsidRPr="0092688C">
              <w:rPr>
                <w:spacing w:val="0"/>
              </w:rPr>
              <w:t>Yes / No*</w:t>
            </w:r>
          </w:p>
        </w:tc>
      </w:tr>
      <w:tr w:rsidR="007934A6" w:rsidRPr="0092688C" w14:paraId="0FEF4D2B" w14:textId="77777777" w:rsidTr="0052451B">
        <w:trPr>
          <w:trHeight w:val="399"/>
        </w:trPr>
        <w:tc>
          <w:tcPr>
            <w:tcW w:w="3693" w:type="pct"/>
            <w:gridSpan w:val="7"/>
            <w:tcBorders>
              <w:top w:val="single" w:sz="4" w:space="0" w:color="auto"/>
              <w:left w:val="single" w:sz="4" w:space="0" w:color="auto"/>
              <w:bottom w:val="single" w:sz="4" w:space="0" w:color="auto"/>
              <w:right w:val="single" w:sz="4" w:space="0" w:color="auto"/>
            </w:tcBorders>
          </w:tcPr>
          <w:p w14:paraId="1EEBB049" w14:textId="3D1AD01F" w:rsidR="007934A6" w:rsidRPr="0092688C" w:rsidRDefault="007934A6" w:rsidP="007934A6">
            <w:pPr>
              <w:pStyle w:val="NoSpacing"/>
              <w:spacing w:before="120" w:after="120"/>
              <w:ind w:left="22"/>
              <w:jc w:val="left"/>
              <w:rPr>
                <w:rFonts w:eastAsia="Calibri"/>
                <w:spacing w:val="0"/>
              </w:rPr>
            </w:pPr>
            <w:r w:rsidRPr="007934A6">
              <w:rPr>
                <w:b/>
                <w:bCs/>
                <w:spacing w:val="0"/>
              </w:rPr>
              <w:t>PGM</w:t>
            </w:r>
            <w:r w:rsidRPr="004842ED">
              <w:rPr>
                <w:spacing w:val="0"/>
              </w:rPr>
              <w:t xml:space="preserve"> </w:t>
            </w:r>
            <w:r>
              <w:rPr>
                <w:spacing w:val="0"/>
              </w:rPr>
              <w:t>installation complies with cyber security requirements</w:t>
            </w:r>
          </w:p>
        </w:tc>
        <w:tc>
          <w:tcPr>
            <w:tcW w:w="1307" w:type="pct"/>
            <w:gridSpan w:val="4"/>
            <w:tcBorders>
              <w:top w:val="single" w:sz="4" w:space="0" w:color="auto"/>
              <w:left w:val="single" w:sz="4" w:space="0" w:color="auto"/>
              <w:bottom w:val="single" w:sz="4" w:space="0" w:color="auto"/>
              <w:right w:val="single" w:sz="4" w:space="0" w:color="auto"/>
            </w:tcBorders>
          </w:tcPr>
          <w:p w14:paraId="52D6A7C7" w14:textId="48AEFEFE" w:rsidR="007934A6" w:rsidRPr="0092688C" w:rsidRDefault="007934A6" w:rsidP="007934A6">
            <w:pPr>
              <w:pStyle w:val="NoSpacing"/>
              <w:spacing w:before="120" w:after="120"/>
              <w:jc w:val="left"/>
              <w:rPr>
                <w:spacing w:val="0"/>
              </w:rPr>
            </w:pPr>
            <w:r w:rsidRPr="0092688C">
              <w:rPr>
                <w:spacing w:val="0"/>
              </w:rPr>
              <w:t>Yes / No*</w:t>
            </w:r>
          </w:p>
        </w:tc>
      </w:tr>
      <w:tr w:rsidR="003B0A73" w:rsidRPr="0092688C" w14:paraId="05E8D810" w14:textId="77777777" w:rsidTr="0052451B">
        <w:trPr>
          <w:trHeight w:val="399"/>
        </w:trPr>
        <w:tc>
          <w:tcPr>
            <w:tcW w:w="3693" w:type="pct"/>
            <w:gridSpan w:val="7"/>
            <w:tcBorders>
              <w:top w:val="single" w:sz="4" w:space="0" w:color="auto"/>
              <w:left w:val="single" w:sz="4" w:space="0" w:color="auto"/>
              <w:bottom w:val="single" w:sz="4" w:space="0" w:color="auto"/>
              <w:right w:val="single" w:sz="4" w:space="0" w:color="auto"/>
            </w:tcBorders>
          </w:tcPr>
          <w:p w14:paraId="05483057" w14:textId="77777777" w:rsidR="003B0A73" w:rsidRPr="0092688C" w:rsidRDefault="003B0A73" w:rsidP="002D21D1">
            <w:pPr>
              <w:pStyle w:val="NoSpacing"/>
              <w:spacing w:before="120" w:after="120"/>
              <w:ind w:left="22"/>
              <w:jc w:val="left"/>
              <w:rPr>
                <w:rFonts w:eastAsia="Calibri"/>
                <w:spacing w:val="0"/>
              </w:rPr>
            </w:pPr>
            <w:r w:rsidRPr="0092688C">
              <w:rPr>
                <w:rFonts w:eastAsia="Calibri"/>
                <w:spacing w:val="0"/>
              </w:rPr>
              <w:t>Export limitation scheme meets the requirements of EREC G100 and has been commissioned in accordance with EREC G100.</w:t>
            </w:r>
          </w:p>
        </w:tc>
        <w:tc>
          <w:tcPr>
            <w:tcW w:w="1307" w:type="pct"/>
            <w:gridSpan w:val="4"/>
            <w:tcBorders>
              <w:top w:val="single" w:sz="4" w:space="0" w:color="auto"/>
              <w:left w:val="single" w:sz="4" w:space="0" w:color="auto"/>
              <w:bottom w:val="single" w:sz="4" w:space="0" w:color="auto"/>
              <w:right w:val="single" w:sz="4" w:space="0" w:color="auto"/>
            </w:tcBorders>
          </w:tcPr>
          <w:p w14:paraId="3D732896"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39ED15B4" w14:textId="77777777" w:rsidTr="0052451B">
        <w:trPr>
          <w:trHeight w:val="399"/>
        </w:trPr>
        <w:tc>
          <w:tcPr>
            <w:tcW w:w="3693" w:type="pct"/>
            <w:gridSpan w:val="7"/>
            <w:tcBorders>
              <w:top w:val="single" w:sz="4" w:space="0" w:color="auto"/>
              <w:left w:val="single" w:sz="4" w:space="0" w:color="auto"/>
              <w:bottom w:val="single" w:sz="4" w:space="0" w:color="auto"/>
              <w:right w:val="single" w:sz="4" w:space="0" w:color="auto"/>
            </w:tcBorders>
            <w:shd w:val="clear" w:color="auto" w:fill="BFBFBF"/>
          </w:tcPr>
          <w:p w14:paraId="50B5A1EC" w14:textId="4932BB2E" w:rsidR="003B0A73" w:rsidRPr="0092688C" w:rsidRDefault="003B0A73" w:rsidP="003B0A73">
            <w:pPr>
              <w:pStyle w:val="NoSpacing"/>
              <w:spacing w:before="120" w:after="120"/>
              <w:jc w:val="left"/>
              <w:rPr>
                <w:rFonts w:eastAsia="Calibri"/>
                <w:spacing w:val="0"/>
              </w:rPr>
            </w:pPr>
            <w:r w:rsidRPr="0092688C">
              <w:rPr>
                <w:rFonts w:eastAsia="Calibri"/>
                <w:b/>
                <w:spacing w:val="0"/>
              </w:rPr>
              <w:t>Information to be enclosed</w:t>
            </w:r>
          </w:p>
        </w:tc>
        <w:tc>
          <w:tcPr>
            <w:tcW w:w="1307" w:type="pct"/>
            <w:gridSpan w:val="4"/>
            <w:tcBorders>
              <w:top w:val="single" w:sz="4" w:space="0" w:color="auto"/>
              <w:left w:val="single" w:sz="4" w:space="0" w:color="auto"/>
              <w:bottom w:val="single" w:sz="4" w:space="0" w:color="auto"/>
              <w:right w:val="single" w:sz="4" w:space="0" w:color="auto"/>
            </w:tcBorders>
            <w:shd w:val="clear" w:color="auto" w:fill="BFBFBF"/>
          </w:tcPr>
          <w:p w14:paraId="6311B8D8" w14:textId="77777777" w:rsidR="003B0A73" w:rsidRPr="0092688C" w:rsidRDefault="003B0A73" w:rsidP="003B0A73">
            <w:pPr>
              <w:pStyle w:val="NoSpacing"/>
              <w:spacing w:before="120" w:after="120"/>
              <w:jc w:val="left"/>
              <w:rPr>
                <w:spacing w:val="0"/>
              </w:rPr>
            </w:pPr>
          </w:p>
        </w:tc>
      </w:tr>
      <w:tr w:rsidR="003B0A73" w:rsidRPr="0092688C" w14:paraId="3F1FD3BE" w14:textId="77777777" w:rsidTr="0052451B">
        <w:trPr>
          <w:trHeight w:val="399"/>
        </w:trPr>
        <w:tc>
          <w:tcPr>
            <w:tcW w:w="3693" w:type="pct"/>
            <w:gridSpan w:val="7"/>
            <w:tcBorders>
              <w:top w:val="single" w:sz="4" w:space="0" w:color="auto"/>
              <w:left w:val="single" w:sz="4" w:space="0" w:color="auto"/>
              <w:bottom w:val="single" w:sz="4" w:space="0" w:color="auto"/>
              <w:right w:val="single" w:sz="4" w:space="0" w:color="auto"/>
            </w:tcBorders>
            <w:vAlign w:val="center"/>
          </w:tcPr>
          <w:p w14:paraId="57666F0F" w14:textId="77777777" w:rsidR="003B0A73" w:rsidRPr="0092688C" w:rsidRDefault="003B0A73" w:rsidP="005D5D29">
            <w:pPr>
              <w:pStyle w:val="NoSpacing"/>
              <w:spacing w:before="120" w:after="120"/>
              <w:ind w:left="168"/>
              <w:jc w:val="left"/>
              <w:rPr>
                <w:rFonts w:eastAsia="Calibri"/>
                <w:spacing w:val="0"/>
              </w:rPr>
            </w:pPr>
            <w:r w:rsidRPr="0092688C">
              <w:rPr>
                <w:spacing w:val="0"/>
              </w:rPr>
              <w:t>Description</w:t>
            </w:r>
          </w:p>
        </w:tc>
        <w:tc>
          <w:tcPr>
            <w:tcW w:w="1307" w:type="pct"/>
            <w:gridSpan w:val="4"/>
            <w:tcBorders>
              <w:top w:val="single" w:sz="4" w:space="0" w:color="auto"/>
              <w:left w:val="single" w:sz="4" w:space="0" w:color="auto"/>
              <w:bottom w:val="single" w:sz="4" w:space="0" w:color="auto"/>
              <w:right w:val="single" w:sz="4" w:space="0" w:color="auto"/>
            </w:tcBorders>
            <w:vAlign w:val="center"/>
          </w:tcPr>
          <w:p w14:paraId="0FBF7608" w14:textId="77777777" w:rsidR="003B0A73" w:rsidRPr="0092688C" w:rsidRDefault="003B0A73" w:rsidP="003B0A73">
            <w:pPr>
              <w:pStyle w:val="NoSpacing"/>
              <w:spacing w:before="120" w:after="120"/>
              <w:jc w:val="left"/>
              <w:rPr>
                <w:spacing w:val="0"/>
              </w:rPr>
            </w:pPr>
            <w:r w:rsidRPr="0092688C">
              <w:rPr>
                <w:spacing w:val="0"/>
              </w:rPr>
              <w:t xml:space="preserve">Confirmation * </w:t>
            </w:r>
          </w:p>
        </w:tc>
      </w:tr>
      <w:tr w:rsidR="003B0A73" w:rsidRPr="0092688C" w14:paraId="7C1ADB14" w14:textId="77777777" w:rsidTr="0052451B">
        <w:trPr>
          <w:trHeight w:val="395"/>
        </w:trPr>
        <w:tc>
          <w:tcPr>
            <w:tcW w:w="3693" w:type="pct"/>
            <w:gridSpan w:val="7"/>
            <w:tcBorders>
              <w:top w:val="single" w:sz="4" w:space="0" w:color="auto"/>
              <w:left w:val="single" w:sz="4" w:space="0" w:color="auto"/>
              <w:bottom w:val="single" w:sz="4" w:space="0" w:color="auto"/>
              <w:right w:val="single" w:sz="4" w:space="0" w:color="auto"/>
            </w:tcBorders>
            <w:vAlign w:val="center"/>
          </w:tcPr>
          <w:p w14:paraId="430AFAC3" w14:textId="77777777" w:rsidR="003B0A73" w:rsidRPr="0092688C" w:rsidRDefault="003B0A73" w:rsidP="005D5D29">
            <w:pPr>
              <w:spacing w:before="120" w:after="120"/>
              <w:ind w:left="168"/>
              <w:rPr>
                <w:rFonts w:eastAsia="Calibri"/>
                <w:spacing w:val="0"/>
                <w:sz w:val="20"/>
              </w:rPr>
            </w:pPr>
            <w:r w:rsidRPr="0092688C">
              <w:rPr>
                <w:spacing w:val="0"/>
                <w:sz w:val="20"/>
              </w:rPr>
              <w:t>As installed Standard Application Form data, unless already provided.</w:t>
            </w:r>
          </w:p>
        </w:tc>
        <w:tc>
          <w:tcPr>
            <w:tcW w:w="1307" w:type="pct"/>
            <w:gridSpan w:val="4"/>
            <w:tcBorders>
              <w:top w:val="single" w:sz="4" w:space="0" w:color="auto"/>
              <w:left w:val="single" w:sz="4" w:space="0" w:color="auto"/>
              <w:bottom w:val="single" w:sz="4" w:space="0" w:color="auto"/>
              <w:right w:val="single" w:sz="4" w:space="0" w:color="auto"/>
            </w:tcBorders>
            <w:vAlign w:val="center"/>
          </w:tcPr>
          <w:p w14:paraId="1742E368"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5404B57B" w14:textId="77777777" w:rsidTr="0052451B">
        <w:trPr>
          <w:trHeight w:val="399"/>
        </w:trPr>
        <w:tc>
          <w:tcPr>
            <w:tcW w:w="3693" w:type="pct"/>
            <w:gridSpan w:val="7"/>
            <w:tcBorders>
              <w:top w:val="single" w:sz="4" w:space="0" w:color="auto"/>
              <w:left w:val="single" w:sz="4" w:space="0" w:color="auto"/>
              <w:bottom w:val="single" w:sz="4" w:space="0" w:color="auto"/>
              <w:right w:val="single" w:sz="4" w:space="0" w:color="auto"/>
            </w:tcBorders>
            <w:vAlign w:val="center"/>
          </w:tcPr>
          <w:p w14:paraId="2D53875A" w14:textId="77777777" w:rsidR="003B0A73" w:rsidRPr="0092688C" w:rsidRDefault="003B0A73" w:rsidP="005D5D29">
            <w:pPr>
              <w:pStyle w:val="NoSpacing"/>
              <w:spacing w:before="120" w:after="120"/>
              <w:ind w:left="168"/>
              <w:jc w:val="left"/>
              <w:rPr>
                <w:spacing w:val="0"/>
              </w:rPr>
            </w:pPr>
            <w:r w:rsidRPr="0092688C">
              <w:rPr>
                <w:spacing w:val="0"/>
              </w:rPr>
              <w:t>Final copy of circuit diagram</w:t>
            </w:r>
          </w:p>
        </w:tc>
        <w:tc>
          <w:tcPr>
            <w:tcW w:w="1307" w:type="pct"/>
            <w:gridSpan w:val="4"/>
            <w:tcBorders>
              <w:top w:val="single" w:sz="4" w:space="0" w:color="auto"/>
              <w:left w:val="single" w:sz="4" w:space="0" w:color="auto"/>
              <w:bottom w:val="single" w:sz="4" w:space="0" w:color="auto"/>
              <w:right w:val="single" w:sz="4" w:space="0" w:color="auto"/>
            </w:tcBorders>
          </w:tcPr>
          <w:p w14:paraId="787C4F8C"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7C80F9C4" w14:textId="77777777" w:rsidTr="0052451B">
        <w:trPr>
          <w:trHeight w:val="399"/>
        </w:trPr>
        <w:tc>
          <w:tcPr>
            <w:tcW w:w="3693" w:type="pct"/>
            <w:gridSpan w:val="7"/>
            <w:tcBorders>
              <w:top w:val="single" w:sz="4" w:space="0" w:color="auto"/>
              <w:left w:val="single" w:sz="4" w:space="0" w:color="auto"/>
              <w:bottom w:val="single" w:sz="4" w:space="0" w:color="auto"/>
              <w:right w:val="single" w:sz="4" w:space="0" w:color="auto"/>
            </w:tcBorders>
            <w:vAlign w:val="center"/>
          </w:tcPr>
          <w:p w14:paraId="53B300D4" w14:textId="77777777" w:rsidR="003B0A73" w:rsidRPr="0092688C" w:rsidRDefault="003B0A73" w:rsidP="005D5D29">
            <w:pPr>
              <w:pStyle w:val="NoSpacing"/>
              <w:spacing w:before="120" w:after="120"/>
              <w:ind w:left="168"/>
              <w:jc w:val="left"/>
              <w:rPr>
                <w:spacing w:val="0"/>
              </w:rPr>
            </w:pPr>
            <w:r w:rsidRPr="0092688C">
              <w:rPr>
                <w:spacing w:val="0"/>
              </w:rPr>
              <w:t>EREC G100 Export limitation scheme installation and commissioning test form.</w:t>
            </w:r>
          </w:p>
        </w:tc>
        <w:tc>
          <w:tcPr>
            <w:tcW w:w="1307" w:type="pct"/>
            <w:gridSpan w:val="4"/>
            <w:tcBorders>
              <w:top w:val="single" w:sz="4" w:space="0" w:color="auto"/>
              <w:left w:val="single" w:sz="4" w:space="0" w:color="auto"/>
              <w:bottom w:val="single" w:sz="4" w:space="0" w:color="auto"/>
              <w:right w:val="single" w:sz="4" w:space="0" w:color="auto"/>
            </w:tcBorders>
          </w:tcPr>
          <w:p w14:paraId="1533BA5B" w14:textId="77777777" w:rsidR="003B0A73" w:rsidRPr="0092688C" w:rsidRDefault="003B0A73" w:rsidP="003B0A73">
            <w:pPr>
              <w:pStyle w:val="NoSpacing"/>
              <w:spacing w:before="120" w:after="120"/>
              <w:jc w:val="left"/>
              <w:rPr>
                <w:spacing w:val="0"/>
              </w:rPr>
            </w:pPr>
            <w:r w:rsidRPr="0092688C">
              <w:rPr>
                <w:spacing w:val="0"/>
              </w:rPr>
              <w:t>Yes / No*</w:t>
            </w:r>
          </w:p>
        </w:tc>
      </w:tr>
    </w:tbl>
    <w:p w14:paraId="7AFAC3B1" w14:textId="77777777" w:rsidR="009B5294" w:rsidRPr="0092688C" w:rsidRDefault="009B5294" w:rsidP="003B0A73">
      <w:pPr>
        <w:pStyle w:val="PARAGRAPH"/>
        <w:rPr>
          <w:lang w:eastAsia="en-GB"/>
        </w:rPr>
        <w:sectPr w:rsidR="009B5294" w:rsidRPr="0092688C" w:rsidSect="00D36644">
          <w:pgSz w:w="11906" w:h="16838" w:code="9"/>
          <w:pgMar w:top="1701" w:right="1418" w:bottom="851" w:left="1418" w:header="1128" w:footer="737" w:gutter="0"/>
          <w:cols w:space="720"/>
          <w:docGrid w:linePitch="299"/>
        </w:sectPr>
      </w:pPr>
    </w:p>
    <w:p w14:paraId="0132684C" w14:textId="77777777" w:rsidR="003B0A73" w:rsidRPr="0092688C" w:rsidRDefault="003B0A73" w:rsidP="003B0A73">
      <w:pPr>
        <w:pStyle w:val="PARAGRAPH"/>
        <w:rPr>
          <w:lang w:eastAsia="en-GB"/>
        </w:rPr>
      </w:pPr>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8"/>
        <w:gridCol w:w="1695"/>
        <w:gridCol w:w="368"/>
        <w:gridCol w:w="2471"/>
      </w:tblGrid>
      <w:tr w:rsidR="003B0A73" w:rsidRPr="0092688C" w14:paraId="4545A449" w14:textId="77777777" w:rsidTr="003B0A73">
        <w:tc>
          <w:tcPr>
            <w:tcW w:w="5000" w:type="pct"/>
            <w:gridSpan w:val="4"/>
            <w:tcBorders>
              <w:top w:val="single" w:sz="4" w:space="0" w:color="auto"/>
              <w:left w:val="single" w:sz="4" w:space="0" w:color="auto"/>
              <w:bottom w:val="single" w:sz="4" w:space="0" w:color="auto"/>
              <w:right w:val="single" w:sz="4" w:space="0" w:color="auto"/>
            </w:tcBorders>
            <w:shd w:val="clear" w:color="auto" w:fill="BFBFBF"/>
            <w:vAlign w:val="center"/>
          </w:tcPr>
          <w:p w14:paraId="05D7DCFE" w14:textId="77777777" w:rsidR="003B0A73" w:rsidRPr="0092688C" w:rsidRDefault="003B0A73" w:rsidP="002D21D1">
            <w:pPr>
              <w:spacing w:before="120" w:after="120"/>
              <w:ind w:left="22"/>
              <w:rPr>
                <w:rFonts w:eastAsia="Calibri"/>
                <w:b/>
                <w:spacing w:val="0"/>
                <w:szCs w:val="22"/>
              </w:rPr>
            </w:pPr>
            <w:r w:rsidRPr="0092688C">
              <w:rPr>
                <w:b/>
                <w:spacing w:val="0"/>
                <w:szCs w:val="22"/>
              </w:rPr>
              <w:t>Form A3-2 Part 2</w:t>
            </w:r>
          </w:p>
        </w:tc>
      </w:tr>
      <w:tr w:rsidR="003B0A73" w:rsidRPr="0092688C" w14:paraId="1CD0B8E3" w14:textId="77777777" w:rsidTr="003B0A73">
        <w:tc>
          <w:tcPr>
            <w:tcW w:w="2501" w:type="pct"/>
            <w:tcBorders>
              <w:top w:val="single" w:sz="4" w:space="0" w:color="auto"/>
              <w:left w:val="single" w:sz="4" w:space="0" w:color="auto"/>
              <w:bottom w:val="single" w:sz="4" w:space="0" w:color="auto"/>
              <w:right w:val="single" w:sz="4" w:space="0" w:color="auto"/>
            </w:tcBorders>
            <w:shd w:val="clear" w:color="auto" w:fill="BFBFBF"/>
            <w:vAlign w:val="center"/>
          </w:tcPr>
          <w:p w14:paraId="1BBC69B5" w14:textId="77777777" w:rsidR="003B0A73" w:rsidRPr="0092688C" w:rsidRDefault="003B0A73" w:rsidP="002D21D1">
            <w:pPr>
              <w:spacing w:before="120" w:after="120"/>
              <w:ind w:left="22"/>
              <w:jc w:val="left"/>
              <w:rPr>
                <w:rFonts w:eastAsia="Calibri"/>
                <w:b/>
                <w:spacing w:val="0"/>
                <w:sz w:val="20"/>
              </w:rPr>
            </w:pPr>
            <w:r w:rsidRPr="0092688C">
              <w:rPr>
                <w:b/>
                <w:spacing w:val="0"/>
                <w:sz w:val="20"/>
              </w:rPr>
              <w:t xml:space="preserve">Power Generating Module </w:t>
            </w:r>
            <w:r w:rsidRPr="0092688C">
              <w:rPr>
                <w:spacing w:val="0"/>
                <w:sz w:val="20"/>
              </w:rPr>
              <w:t>reference or name</w:t>
            </w:r>
          </w:p>
        </w:tc>
        <w:tc>
          <w:tcPr>
            <w:tcW w:w="2499" w:type="pct"/>
            <w:gridSpan w:val="3"/>
            <w:tcBorders>
              <w:top w:val="single" w:sz="4" w:space="0" w:color="auto"/>
              <w:left w:val="single" w:sz="4" w:space="0" w:color="auto"/>
              <w:bottom w:val="single" w:sz="4" w:space="0" w:color="auto"/>
              <w:right w:val="single" w:sz="4" w:space="0" w:color="auto"/>
            </w:tcBorders>
            <w:shd w:val="clear" w:color="auto" w:fill="BFBFBF"/>
            <w:vAlign w:val="center"/>
          </w:tcPr>
          <w:p w14:paraId="26300F89" w14:textId="77777777" w:rsidR="003B0A73" w:rsidRPr="0092688C" w:rsidRDefault="003B0A73" w:rsidP="002D21D1">
            <w:pPr>
              <w:spacing w:before="120" w:after="120"/>
              <w:ind w:left="22"/>
              <w:rPr>
                <w:rFonts w:eastAsia="Calibri"/>
                <w:b/>
                <w:spacing w:val="0"/>
                <w:sz w:val="20"/>
              </w:rPr>
            </w:pPr>
          </w:p>
        </w:tc>
      </w:tr>
      <w:tr w:rsidR="003B0A73" w:rsidRPr="0092688C" w14:paraId="6D619BCF" w14:textId="77777777" w:rsidTr="003B0A73">
        <w:tc>
          <w:tcPr>
            <w:tcW w:w="5000" w:type="pct"/>
            <w:gridSpan w:val="4"/>
            <w:tcBorders>
              <w:top w:val="single" w:sz="4" w:space="0" w:color="auto"/>
              <w:left w:val="single" w:sz="4" w:space="0" w:color="auto"/>
              <w:bottom w:val="single" w:sz="4" w:space="0" w:color="auto"/>
              <w:right w:val="single" w:sz="4" w:space="0" w:color="auto"/>
            </w:tcBorders>
            <w:shd w:val="clear" w:color="auto" w:fill="BFBFBF"/>
            <w:vAlign w:val="center"/>
            <w:hideMark/>
          </w:tcPr>
          <w:p w14:paraId="0E51A633" w14:textId="3A43C05C" w:rsidR="003B0A73" w:rsidRPr="0092688C" w:rsidRDefault="003B0A73" w:rsidP="002D21D1">
            <w:pPr>
              <w:spacing w:before="120" w:after="120"/>
              <w:ind w:left="22"/>
              <w:rPr>
                <w:b/>
                <w:spacing w:val="0"/>
                <w:sz w:val="20"/>
              </w:rPr>
            </w:pPr>
            <w:r w:rsidRPr="0092688C">
              <w:rPr>
                <w:rFonts w:eastAsia="Calibri"/>
                <w:b/>
                <w:spacing w:val="0"/>
                <w:sz w:val="20"/>
              </w:rPr>
              <w:t>Information to be enclosed</w:t>
            </w:r>
          </w:p>
        </w:tc>
      </w:tr>
      <w:tr w:rsidR="003B0A73" w:rsidRPr="0092688C" w14:paraId="611465C8" w14:textId="77777777" w:rsidTr="003B0A73">
        <w:trPr>
          <w:trHeight w:val="395"/>
        </w:trPr>
        <w:tc>
          <w:tcPr>
            <w:tcW w:w="3638" w:type="pct"/>
            <w:gridSpan w:val="3"/>
            <w:tcBorders>
              <w:top w:val="single" w:sz="4" w:space="0" w:color="auto"/>
              <w:left w:val="single" w:sz="4" w:space="0" w:color="auto"/>
              <w:bottom w:val="single" w:sz="4" w:space="0" w:color="auto"/>
              <w:right w:val="single" w:sz="4" w:space="0" w:color="auto"/>
            </w:tcBorders>
            <w:vAlign w:val="center"/>
            <w:hideMark/>
          </w:tcPr>
          <w:p w14:paraId="54A3579F" w14:textId="77777777" w:rsidR="003B0A73" w:rsidRPr="0092688C" w:rsidRDefault="003B0A73" w:rsidP="003B0A73">
            <w:pPr>
              <w:pStyle w:val="NoSpacing"/>
              <w:spacing w:before="120" w:after="120"/>
              <w:jc w:val="left"/>
              <w:rPr>
                <w:spacing w:val="0"/>
              </w:rPr>
            </w:pPr>
            <w:r w:rsidRPr="0092688C">
              <w:rPr>
                <w:spacing w:val="0"/>
              </w:rPr>
              <w:t>Description</w:t>
            </w:r>
          </w:p>
        </w:tc>
        <w:tc>
          <w:tcPr>
            <w:tcW w:w="1362" w:type="pct"/>
            <w:tcBorders>
              <w:top w:val="single" w:sz="4" w:space="0" w:color="auto"/>
              <w:left w:val="single" w:sz="4" w:space="0" w:color="auto"/>
              <w:bottom w:val="single" w:sz="4" w:space="0" w:color="auto"/>
              <w:right w:val="single" w:sz="4" w:space="0" w:color="auto"/>
            </w:tcBorders>
            <w:vAlign w:val="center"/>
            <w:hideMark/>
          </w:tcPr>
          <w:p w14:paraId="19655FAE" w14:textId="77777777" w:rsidR="003B0A73" w:rsidRPr="0092688C" w:rsidRDefault="003B0A73" w:rsidP="003B0A73">
            <w:pPr>
              <w:pStyle w:val="NoSpacing"/>
              <w:spacing w:before="120" w:after="120"/>
              <w:jc w:val="left"/>
              <w:rPr>
                <w:spacing w:val="0"/>
              </w:rPr>
            </w:pPr>
            <w:r w:rsidRPr="0092688C">
              <w:rPr>
                <w:spacing w:val="0"/>
              </w:rPr>
              <w:t xml:space="preserve">Confirmation * </w:t>
            </w:r>
          </w:p>
        </w:tc>
      </w:tr>
      <w:tr w:rsidR="003B0A73" w:rsidRPr="0092688C" w14:paraId="65FDA813" w14:textId="77777777" w:rsidTr="003B0A73">
        <w:trPr>
          <w:trHeight w:val="395"/>
        </w:trPr>
        <w:tc>
          <w:tcPr>
            <w:tcW w:w="3638" w:type="pct"/>
            <w:gridSpan w:val="3"/>
            <w:tcBorders>
              <w:top w:val="single" w:sz="4" w:space="0" w:color="auto"/>
              <w:left w:val="single" w:sz="4" w:space="0" w:color="auto"/>
              <w:bottom w:val="single" w:sz="4" w:space="0" w:color="auto"/>
              <w:right w:val="single" w:sz="4" w:space="0" w:color="auto"/>
            </w:tcBorders>
            <w:vAlign w:val="center"/>
            <w:hideMark/>
          </w:tcPr>
          <w:p w14:paraId="6691A61C" w14:textId="77777777" w:rsidR="003B0A73" w:rsidRPr="0092688C" w:rsidRDefault="003B0A73" w:rsidP="005D5D29">
            <w:pPr>
              <w:spacing w:before="120" w:after="120"/>
              <w:ind w:left="26"/>
              <w:rPr>
                <w:spacing w:val="0"/>
              </w:rPr>
            </w:pPr>
            <w:r w:rsidRPr="0092688C">
              <w:rPr>
                <w:rFonts w:eastAsia="Calibri"/>
                <w:spacing w:val="0"/>
                <w:sz w:val="20"/>
              </w:rPr>
              <w:t>Schedule of protection settings (may be included in circuit diagram)</w:t>
            </w:r>
          </w:p>
        </w:tc>
        <w:tc>
          <w:tcPr>
            <w:tcW w:w="1362" w:type="pct"/>
            <w:tcBorders>
              <w:top w:val="single" w:sz="4" w:space="0" w:color="auto"/>
              <w:left w:val="single" w:sz="4" w:space="0" w:color="auto"/>
              <w:bottom w:val="single" w:sz="4" w:space="0" w:color="auto"/>
              <w:right w:val="single" w:sz="4" w:space="0" w:color="auto"/>
            </w:tcBorders>
            <w:hideMark/>
          </w:tcPr>
          <w:p w14:paraId="7C9E750E"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76B04EBA" w14:textId="77777777" w:rsidTr="003B0A73">
        <w:tc>
          <w:tcPr>
            <w:tcW w:w="5000" w:type="pct"/>
            <w:gridSpan w:val="4"/>
            <w:tcBorders>
              <w:top w:val="single" w:sz="4" w:space="0" w:color="auto"/>
              <w:left w:val="single" w:sz="4" w:space="0" w:color="auto"/>
              <w:bottom w:val="single" w:sz="4" w:space="0" w:color="auto"/>
              <w:right w:val="single" w:sz="4" w:space="0" w:color="auto"/>
            </w:tcBorders>
            <w:shd w:val="clear" w:color="auto" w:fill="BFBFBF"/>
            <w:vAlign w:val="center"/>
            <w:hideMark/>
          </w:tcPr>
          <w:p w14:paraId="4F25C2D5" w14:textId="54374B6F" w:rsidR="003B0A73" w:rsidRPr="0092688C" w:rsidRDefault="003B0A73" w:rsidP="003B0A73">
            <w:pPr>
              <w:pStyle w:val="NoSpacing"/>
              <w:spacing w:before="120" w:after="120"/>
              <w:jc w:val="left"/>
              <w:rPr>
                <w:b/>
                <w:spacing w:val="0"/>
              </w:rPr>
            </w:pPr>
            <w:r w:rsidRPr="0092688C">
              <w:rPr>
                <w:b/>
                <w:spacing w:val="0"/>
              </w:rPr>
              <w:t>Commissioning Checks</w:t>
            </w:r>
          </w:p>
        </w:tc>
      </w:tr>
      <w:tr w:rsidR="003B0A73" w:rsidRPr="0092688C" w14:paraId="3EE1F18A" w14:textId="77777777" w:rsidTr="003B0A73">
        <w:trPr>
          <w:trHeight w:val="399"/>
        </w:trPr>
        <w:tc>
          <w:tcPr>
            <w:tcW w:w="3638" w:type="pct"/>
            <w:gridSpan w:val="3"/>
            <w:tcBorders>
              <w:top w:val="single" w:sz="4" w:space="0" w:color="auto"/>
              <w:left w:val="single" w:sz="4" w:space="0" w:color="auto"/>
              <w:bottom w:val="single" w:sz="4" w:space="0" w:color="auto"/>
              <w:right w:val="single" w:sz="4" w:space="0" w:color="auto"/>
            </w:tcBorders>
            <w:hideMark/>
          </w:tcPr>
          <w:p w14:paraId="64C91E3E" w14:textId="3A0E1457"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The </w:t>
            </w:r>
            <w:r w:rsidRPr="0092688C">
              <w:rPr>
                <w:rFonts w:eastAsia="Calibri"/>
                <w:b/>
                <w:spacing w:val="0"/>
              </w:rPr>
              <w:t>Interface Protection</w:t>
            </w:r>
            <w:r w:rsidRPr="0092688C">
              <w:rPr>
                <w:rFonts w:eastAsia="Calibri"/>
                <w:spacing w:val="0"/>
              </w:rPr>
              <w:t xml:space="preserve"> settings have been checked and comply with EREC G99.</w:t>
            </w:r>
          </w:p>
        </w:tc>
        <w:tc>
          <w:tcPr>
            <w:tcW w:w="1362" w:type="pct"/>
            <w:tcBorders>
              <w:top w:val="single" w:sz="4" w:space="0" w:color="auto"/>
              <w:left w:val="single" w:sz="4" w:space="0" w:color="auto"/>
              <w:bottom w:val="single" w:sz="4" w:space="0" w:color="auto"/>
              <w:right w:val="single" w:sz="4" w:space="0" w:color="auto"/>
            </w:tcBorders>
            <w:hideMark/>
          </w:tcPr>
          <w:p w14:paraId="129A274A"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7AE6EC34" w14:textId="77777777" w:rsidTr="003B0A73">
        <w:trPr>
          <w:trHeight w:val="399"/>
        </w:trPr>
        <w:tc>
          <w:tcPr>
            <w:tcW w:w="3638" w:type="pct"/>
            <w:gridSpan w:val="3"/>
            <w:tcBorders>
              <w:top w:val="single" w:sz="4" w:space="0" w:color="auto"/>
              <w:left w:val="single" w:sz="4" w:space="0" w:color="auto"/>
              <w:bottom w:val="single" w:sz="4" w:space="0" w:color="auto"/>
              <w:right w:val="single" w:sz="4" w:space="0" w:color="auto"/>
            </w:tcBorders>
            <w:hideMark/>
          </w:tcPr>
          <w:p w14:paraId="7CFC02B0"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The </w:t>
            </w:r>
            <w:r w:rsidRPr="0092688C">
              <w:rPr>
                <w:rFonts w:eastAsia="Calibri"/>
                <w:b/>
                <w:spacing w:val="0"/>
              </w:rPr>
              <w:t>PGM</w:t>
            </w:r>
            <w:r w:rsidRPr="0092688C">
              <w:rPr>
                <w:rFonts w:eastAsia="Calibri"/>
                <w:spacing w:val="0"/>
              </w:rPr>
              <w:t xml:space="preserve"> successfully synchronises with the </w:t>
            </w:r>
            <w:r w:rsidRPr="0092688C">
              <w:rPr>
                <w:rFonts w:eastAsia="Calibri"/>
                <w:b/>
                <w:spacing w:val="0"/>
              </w:rPr>
              <w:t>DNO</w:t>
            </w:r>
            <w:r w:rsidRPr="0092688C">
              <w:rPr>
                <w:rFonts w:eastAsia="Calibri"/>
                <w:spacing w:val="0"/>
              </w:rPr>
              <w:t>’s</w:t>
            </w:r>
            <w:r w:rsidRPr="0092688C">
              <w:rPr>
                <w:rFonts w:eastAsia="Calibri"/>
                <w:b/>
                <w:spacing w:val="0"/>
              </w:rPr>
              <w:t xml:space="preserve"> Distribution Network</w:t>
            </w:r>
            <w:r w:rsidRPr="0092688C">
              <w:rPr>
                <w:rFonts w:eastAsia="Calibri"/>
                <w:spacing w:val="0"/>
              </w:rPr>
              <w:t xml:space="preserve"> without causing significant voltage disturbance.</w:t>
            </w:r>
          </w:p>
        </w:tc>
        <w:tc>
          <w:tcPr>
            <w:tcW w:w="1362" w:type="pct"/>
            <w:tcBorders>
              <w:top w:val="single" w:sz="4" w:space="0" w:color="auto"/>
              <w:left w:val="single" w:sz="4" w:space="0" w:color="auto"/>
              <w:bottom w:val="single" w:sz="4" w:space="0" w:color="auto"/>
              <w:right w:val="single" w:sz="4" w:space="0" w:color="auto"/>
            </w:tcBorders>
            <w:hideMark/>
          </w:tcPr>
          <w:p w14:paraId="6B0005AF"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1FCA6086" w14:textId="77777777" w:rsidTr="003B0A73">
        <w:trPr>
          <w:trHeight w:val="399"/>
        </w:trPr>
        <w:tc>
          <w:tcPr>
            <w:tcW w:w="3638" w:type="pct"/>
            <w:gridSpan w:val="3"/>
            <w:tcBorders>
              <w:top w:val="single" w:sz="4" w:space="0" w:color="auto"/>
              <w:left w:val="single" w:sz="4" w:space="0" w:color="auto"/>
              <w:bottom w:val="single" w:sz="4" w:space="0" w:color="auto"/>
              <w:right w:val="single" w:sz="4" w:space="0" w:color="auto"/>
            </w:tcBorders>
            <w:hideMark/>
          </w:tcPr>
          <w:p w14:paraId="08007ACF" w14:textId="3C1F6A40"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The </w:t>
            </w:r>
            <w:r w:rsidRPr="0092688C">
              <w:rPr>
                <w:rFonts w:eastAsia="Calibri"/>
                <w:b/>
                <w:spacing w:val="0"/>
              </w:rPr>
              <w:t>PGM</w:t>
            </w:r>
            <w:r w:rsidR="00BA2364">
              <w:rPr>
                <w:rFonts w:eastAsia="Calibri"/>
                <w:b/>
                <w:bCs/>
                <w:spacing w:val="0"/>
                <w:vertAlign w:val="superscript"/>
                <w:lang w:val="en-US"/>
              </w:rPr>
              <w:t xml:space="preserve"> </w:t>
            </w:r>
            <w:r w:rsidRPr="0092688C">
              <w:rPr>
                <w:rFonts w:eastAsia="Calibri"/>
                <w:spacing w:val="0"/>
              </w:rPr>
              <w:t xml:space="preserve">successfully runs in parallel with the </w:t>
            </w:r>
            <w:r w:rsidRPr="0092688C">
              <w:rPr>
                <w:rFonts w:eastAsia="Calibri"/>
                <w:b/>
                <w:spacing w:val="0"/>
                <w:lang w:eastAsia="en-US"/>
              </w:rPr>
              <w:t>DNO</w:t>
            </w:r>
            <w:r w:rsidRPr="0092688C">
              <w:rPr>
                <w:rFonts w:eastAsia="Calibri"/>
                <w:spacing w:val="0"/>
                <w:lang w:eastAsia="en-US"/>
              </w:rPr>
              <w:t>’s</w:t>
            </w:r>
            <w:r w:rsidRPr="0092688C">
              <w:rPr>
                <w:rFonts w:eastAsia="Calibri"/>
                <w:b/>
                <w:spacing w:val="0"/>
              </w:rPr>
              <w:t xml:space="preserve"> Distribution Network</w:t>
            </w:r>
            <w:r w:rsidRPr="0092688C">
              <w:rPr>
                <w:rFonts w:eastAsia="Calibri"/>
                <w:spacing w:val="0"/>
              </w:rPr>
              <w:t xml:space="preserve"> without tripping and without causing significant voltage disturbances.</w:t>
            </w:r>
          </w:p>
        </w:tc>
        <w:tc>
          <w:tcPr>
            <w:tcW w:w="1362" w:type="pct"/>
            <w:tcBorders>
              <w:top w:val="single" w:sz="4" w:space="0" w:color="auto"/>
              <w:left w:val="single" w:sz="4" w:space="0" w:color="auto"/>
              <w:bottom w:val="single" w:sz="4" w:space="0" w:color="auto"/>
              <w:right w:val="single" w:sz="4" w:space="0" w:color="auto"/>
            </w:tcBorders>
            <w:hideMark/>
          </w:tcPr>
          <w:p w14:paraId="15740AAE"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387CA0F0" w14:textId="77777777" w:rsidTr="003B0A73">
        <w:trPr>
          <w:trHeight w:val="399"/>
        </w:trPr>
        <w:tc>
          <w:tcPr>
            <w:tcW w:w="3638" w:type="pct"/>
            <w:gridSpan w:val="3"/>
            <w:tcBorders>
              <w:top w:val="single" w:sz="4" w:space="0" w:color="auto"/>
              <w:left w:val="single" w:sz="4" w:space="0" w:color="auto"/>
              <w:bottom w:val="single" w:sz="4" w:space="0" w:color="auto"/>
              <w:right w:val="single" w:sz="4" w:space="0" w:color="auto"/>
            </w:tcBorders>
            <w:hideMark/>
          </w:tcPr>
          <w:p w14:paraId="31E5A7B5"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The </w:t>
            </w:r>
            <w:r w:rsidRPr="0092688C">
              <w:rPr>
                <w:rFonts w:eastAsia="Calibri"/>
                <w:b/>
                <w:spacing w:val="0"/>
              </w:rPr>
              <w:t>PGM</w:t>
            </w:r>
            <w:r w:rsidRPr="0092688C">
              <w:rPr>
                <w:rFonts w:eastAsia="Calibri"/>
                <w:spacing w:val="0"/>
              </w:rPr>
              <w:t xml:space="preserve"> successfully disconnects without causing a significant voltage disturbance, when it is shut down.</w:t>
            </w:r>
          </w:p>
        </w:tc>
        <w:tc>
          <w:tcPr>
            <w:tcW w:w="1362" w:type="pct"/>
            <w:tcBorders>
              <w:top w:val="single" w:sz="4" w:space="0" w:color="auto"/>
              <w:left w:val="single" w:sz="4" w:space="0" w:color="auto"/>
              <w:bottom w:val="single" w:sz="4" w:space="0" w:color="auto"/>
              <w:right w:val="single" w:sz="4" w:space="0" w:color="auto"/>
            </w:tcBorders>
            <w:hideMark/>
          </w:tcPr>
          <w:p w14:paraId="525F98FA"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77407098" w14:textId="77777777" w:rsidTr="003B0A73">
        <w:trPr>
          <w:trHeight w:val="399"/>
        </w:trPr>
        <w:tc>
          <w:tcPr>
            <w:tcW w:w="3638" w:type="pct"/>
            <w:gridSpan w:val="3"/>
            <w:tcBorders>
              <w:top w:val="single" w:sz="4" w:space="0" w:color="auto"/>
              <w:left w:val="single" w:sz="4" w:space="0" w:color="auto"/>
              <w:bottom w:val="single" w:sz="4" w:space="0" w:color="auto"/>
              <w:right w:val="single" w:sz="4" w:space="0" w:color="auto"/>
            </w:tcBorders>
            <w:hideMark/>
          </w:tcPr>
          <w:p w14:paraId="2036E32B" w14:textId="77777777" w:rsidR="003B0A73" w:rsidRPr="0092688C" w:rsidRDefault="003B0A73" w:rsidP="003B0A73">
            <w:pPr>
              <w:pStyle w:val="NoSpacing"/>
              <w:spacing w:before="120" w:after="120"/>
              <w:jc w:val="left"/>
              <w:rPr>
                <w:rFonts w:eastAsia="Calibri"/>
                <w:spacing w:val="0"/>
              </w:rPr>
            </w:pPr>
            <w:r w:rsidRPr="0092688C">
              <w:rPr>
                <w:rFonts w:eastAsia="Calibri"/>
                <w:b/>
                <w:spacing w:val="0"/>
              </w:rPr>
              <w:t>Interface Protection</w:t>
            </w:r>
            <w:r w:rsidRPr="0092688C">
              <w:rPr>
                <w:rFonts w:eastAsia="Calibri"/>
                <w:spacing w:val="0"/>
              </w:rPr>
              <w:t xml:space="preserve"> operates and disconnects the </w:t>
            </w:r>
            <w:r w:rsidRPr="0092688C">
              <w:rPr>
                <w:rFonts w:eastAsia="Calibri"/>
                <w:b/>
                <w:spacing w:val="0"/>
                <w:lang w:eastAsia="en-US"/>
              </w:rPr>
              <w:t>DNO</w:t>
            </w:r>
            <w:r w:rsidRPr="0092688C">
              <w:rPr>
                <w:rFonts w:eastAsia="Calibri"/>
                <w:spacing w:val="0"/>
                <w:lang w:eastAsia="en-US"/>
              </w:rPr>
              <w:t>’s</w:t>
            </w:r>
            <w:r w:rsidRPr="0092688C">
              <w:rPr>
                <w:rFonts w:eastAsia="Calibri"/>
                <w:b/>
                <w:spacing w:val="0"/>
              </w:rPr>
              <w:t xml:space="preserve"> Distribution Network</w:t>
            </w:r>
            <w:r w:rsidRPr="0092688C">
              <w:rPr>
                <w:rFonts w:eastAsia="Calibri"/>
                <w:spacing w:val="0"/>
              </w:rPr>
              <w:t xml:space="preserve"> quickly (within 1 s) when a suitably rated switch, located between the </w:t>
            </w:r>
            <w:r w:rsidRPr="0092688C">
              <w:rPr>
                <w:rFonts w:eastAsia="Calibri"/>
                <w:b/>
                <w:spacing w:val="0"/>
              </w:rPr>
              <w:t>PGM</w:t>
            </w:r>
            <w:r w:rsidRPr="0092688C">
              <w:rPr>
                <w:rFonts w:eastAsia="Calibri"/>
                <w:spacing w:val="0"/>
              </w:rPr>
              <w:t xml:space="preserve"> and the </w:t>
            </w:r>
            <w:r w:rsidRPr="0092688C">
              <w:rPr>
                <w:rFonts w:eastAsia="Calibri"/>
                <w:b/>
                <w:spacing w:val="0"/>
                <w:lang w:eastAsia="en-US"/>
              </w:rPr>
              <w:t>DNO</w:t>
            </w:r>
            <w:r w:rsidRPr="0092688C">
              <w:rPr>
                <w:rFonts w:eastAsia="Calibri"/>
                <w:spacing w:val="0"/>
                <w:lang w:eastAsia="en-US"/>
              </w:rPr>
              <w:t>’s</w:t>
            </w:r>
            <w:r w:rsidRPr="0092688C">
              <w:rPr>
                <w:rFonts w:eastAsia="Calibri"/>
                <w:spacing w:val="0"/>
              </w:rPr>
              <w:t xml:space="preserve"> incoming connection, is opened.</w:t>
            </w:r>
          </w:p>
        </w:tc>
        <w:tc>
          <w:tcPr>
            <w:tcW w:w="1362" w:type="pct"/>
            <w:tcBorders>
              <w:top w:val="single" w:sz="4" w:space="0" w:color="auto"/>
              <w:left w:val="single" w:sz="4" w:space="0" w:color="auto"/>
              <w:bottom w:val="single" w:sz="4" w:space="0" w:color="auto"/>
              <w:right w:val="single" w:sz="4" w:space="0" w:color="auto"/>
            </w:tcBorders>
          </w:tcPr>
          <w:p w14:paraId="74B5A323"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5118C2BD" w14:textId="77777777" w:rsidTr="003B0A73">
        <w:trPr>
          <w:trHeight w:val="399"/>
        </w:trPr>
        <w:tc>
          <w:tcPr>
            <w:tcW w:w="3638" w:type="pct"/>
            <w:gridSpan w:val="3"/>
            <w:tcBorders>
              <w:top w:val="single" w:sz="4" w:space="0" w:color="auto"/>
              <w:left w:val="single" w:sz="4" w:space="0" w:color="auto"/>
              <w:bottom w:val="single" w:sz="4" w:space="0" w:color="auto"/>
              <w:right w:val="single" w:sz="4" w:space="0" w:color="auto"/>
            </w:tcBorders>
            <w:hideMark/>
          </w:tcPr>
          <w:p w14:paraId="7E2C7339"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The </w:t>
            </w:r>
            <w:r w:rsidRPr="0092688C">
              <w:rPr>
                <w:rFonts w:eastAsia="Calibri"/>
                <w:b/>
                <w:spacing w:val="0"/>
              </w:rPr>
              <w:t>PGM</w:t>
            </w:r>
            <w:r w:rsidRPr="0092688C">
              <w:rPr>
                <w:rFonts w:eastAsia="Calibri"/>
                <w:spacing w:val="0"/>
              </w:rPr>
              <w:t xml:space="preserve"> remains disconnected for at least 20 s after switch is reclosed.</w:t>
            </w:r>
          </w:p>
        </w:tc>
        <w:tc>
          <w:tcPr>
            <w:tcW w:w="1362" w:type="pct"/>
            <w:tcBorders>
              <w:top w:val="single" w:sz="4" w:space="0" w:color="auto"/>
              <w:left w:val="single" w:sz="4" w:space="0" w:color="auto"/>
              <w:bottom w:val="single" w:sz="4" w:space="0" w:color="auto"/>
              <w:right w:val="single" w:sz="4" w:space="0" w:color="auto"/>
            </w:tcBorders>
            <w:hideMark/>
          </w:tcPr>
          <w:p w14:paraId="0A4D433A"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1F3058CD" w14:textId="77777777" w:rsidTr="003B0A73">
        <w:trPr>
          <w:trHeight w:val="399"/>
        </w:trPr>
        <w:tc>
          <w:tcPr>
            <w:tcW w:w="3638" w:type="pct"/>
            <w:gridSpan w:val="3"/>
            <w:tcBorders>
              <w:top w:val="single" w:sz="4" w:space="0" w:color="auto"/>
              <w:left w:val="single" w:sz="4" w:space="0" w:color="auto"/>
              <w:bottom w:val="single" w:sz="4" w:space="0" w:color="auto"/>
              <w:right w:val="single" w:sz="4" w:space="0" w:color="auto"/>
            </w:tcBorders>
            <w:hideMark/>
          </w:tcPr>
          <w:p w14:paraId="3DF3AF1E" w14:textId="6BF309F3"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Loss of tripping and auxiliary supplies. Where applicable, loss of supplies to tripping and protection relays results in either </w:t>
            </w:r>
            <w:r w:rsidRPr="0092688C">
              <w:rPr>
                <w:rFonts w:eastAsia="Calibri"/>
                <w:b/>
                <w:spacing w:val="0"/>
              </w:rPr>
              <w:t>PGM</w:t>
            </w:r>
            <w:r w:rsidRPr="0092688C">
              <w:rPr>
                <w:rFonts w:eastAsia="Calibri"/>
                <w:spacing w:val="0"/>
              </w:rPr>
              <w:t xml:space="preserve"> </w:t>
            </w:r>
            <w:r w:rsidR="009C0D8C">
              <w:rPr>
                <w:rFonts w:eastAsia="Calibri"/>
                <w:spacing w:val="0"/>
              </w:rPr>
              <w:t xml:space="preserve">or </w:t>
            </w:r>
            <w:r w:rsidR="009C0D8C" w:rsidRPr="002966D6">
              <w:rPr>
                <w:rFonts w:eastAsia="Calibri"/>
                <w:b/>
                <w:bCs/>
                <w:spacing w:val="0"/>
              </w:rPr>
              <w:t>Generating Unit</w:t>
            </w:r>
            <w:r w:rsidR="009C0D8C">
              <w:rPr>
                <w:rFonts w:eastAsia="Calibri"/>
                <w:spacing w:val="0"/>
              </w:rPr>
              <w:t xml:space="preserve"> </w:t>
            </w:r>
            <w:r w:rsidR="00AC5F32">
              <w:rPr>
                <w:rFonts w:eastAsia="Calibri"/>
                <w:spacing w:val="0"/>
              </w:rPr>
              <w:t>forced trip</w:t>
            </w:r>
            <w:r w:rsidRPr="0092688C">
              <w:rPr>
                <w:rFonts w:eastAsia="Calibri"/>
                <w:spacing w:val="0"/>
              </w:rPr>
              <w:t xml:space="preserve"> or an alarm to a 24 hour manned control centre.</w:t>
            </w:r>
          </w:p>
        </w:tc>
        <w:tc>
          <w:tcPr>
            <w:tcW w:w="1362" w:type="pct"/>
            <w:tcBorders>
              <w:top w:val="single" w:sz="4" w:space="0" w:color="auto"/>
              <w:left w:val="single" w:sz="4" w:space="0" w:color="auto"/>
              <w:bottom w:val="single" w:sz="4" w:space="0" w:color="auto"/>
              <w:right w:val="single" w:sz="4" w:space="0" w:color="auto"/>
            </w:tcBorders>
            <w:hideMark/>
          </w:tcPr>
          <w:p w14:paraId="4891DF4D" w14:textId="77777777" w:rsidR="003B0A73" w:rsidRPr="0092688C" w:rsidRDefault="003B0A73" w:rsidP="003B0A73">
            <w:pPr>
              <w:pStyle w:val="NoSpacing"/>
              <w:spacing w:before="120" w:after="120"/>
              <w:jc w:val="left"/>
              <w:rPr>
                <w:spacing w:val="0"/>
              </w:rPr>
            </w:pPr>
            <w:r w:rsidRPr="0092688C">
              <w:rPr>
                <w:spacing w:val="0"/>
              </w:rPr>
              <w:t>Yes / No*</w:t>
            </w:r>
          </w:p>
        </w:tc>
      </w:tr>
      <w:tr w:rsidR="003B0A73" w:rsidRPr="0092688C" w14:paraId="467D7CA2" w14:textId="77777777" w:rsidTr="003B0A73">
        <w:tc>
          <w:tcPr>
            <w:tcW w:w="5000" w:type="pct"/>
            <w:gridSpan w:val="4"/>
            <w:tcBorders>
              <w:top w:val="single" w:sz="4" w:space="0" w:color="auto"/>
              <w:left w:val="single" w:sz="4" w:space="0" w:color="auto"/>
              <w:bottom w:val="single" w:sz="4" w:space="0" w:color="auto"/>
              <w:right w:val="single" w:sz="4" w:space="0" w:color="auto"/>
            </w:tcBorders>
          </w:tcPr>
          <w:p w14:paraId="1CCB836C" w14:textId="77777777" w:rsidR="003B0A73" w:rsidRPr="0092688C" w:rsidRDefault="003B0A73" w:rsidP="003B0A73">
            <w:pPr>
              <w:pStyle w:val="NoSpacing"/>
              <w:spacing w:before="120" w:after="120"/>
              <w:jc w:val="left"/>
              <w:rPr>
                <w:rFonts w:eastAsia="Calibri"/>
                <w:spacing w:val="0"/>
              </w:rPr>
            </w:pPr>
            <w:r w:rsidRPr="0092688C">
              <w:rPr>
                <w:spacing w:val="0"/>
              </w:rPr>
              <w:t xml:space="preserve">*Circle as appropriate. If “No” is selected the </w:t>
            </w:r>
            <w:r w:rsidRPr="0092688C">
              <w:rPr>
                <w:b/>
                <w:spacing w:val="0"/>
              </w:rPr>
              <w:t>Power Generating Facility</w:t>
            </w:r>
            <w:r w:rsidRPr="0092688C">
              <w:rPr>
                <w:spacing w:val="0"/>
              </w:rPr>
              <w:t xml:space="preserve"> is deemed to have failed the commissioning tests and the </w:t>
            </w:r>
            <w:r w:rsidRPr="0092688C">
              <w:rPr>
                <w:b/>
                <w:spacing w:val="0"/>
              </w:rPr>
              <w:t>Power Generating Module</w:t>
            </w:r>
            <w:r w:rsidRPr="0092688C">
              <w:rPr>
                <w:spacing w:val="0"/>
              </w:rPr>
              <w:t xml:space="preserve"> shall not be put in service.</w:t>
            </w:r>
          </w:p>
        </w:tc>
      </w:tr>
      <w:tr w:rsidR="003B0A73" w:rsidRPr="0092688C" w14:paraId="61DB3BFD" w14:textId="77777777" w:rsidTr="003B0A73">
        <w:tc>
          <w:tcPr>
            <w:tcW w:w="5000" w:type="pct"/>
            <w:gridSpan w:val="4"/>
            <w:tcBorders>
              <w:top w:val="single" w:sz="4" w:space="0" w:color="auto"/>
              <w:left w:val="single" w:sz="4" w:space="0" w:color="auto"/>
              <w:bottom w:val="single" w:sz="4" w:space="0" w:color="auto"/>
              <w:right w:val="single" w:sz="4" w:space="0" w:color="auto"/>
            </w:tcBorders>
          </w:tcPr>
          <w:p w14:paraId="572327BF" w14:textId="77777777" w:rsidR="003B0A73" w:rsidRPr="0092688C" w:rsidRDefault="003B0A73" w:rsidP="003B0A73">
            <w:pPr>
              <w:pStyle w:val="NoSpacing"/>
              <w:spacing w:before="120" w:after="120"/>
              <w:jc w:val="left"/>
              <w:rPr>
                <w:rFonts w:eastAsia="Calibri"/>
                <w:spacing w:val="0"/>
              </w:rPr>
            </w:pPr>
            <w:r w:rsidRPr="0092688C">
              <w:rPr>
                <w:rFonts w:eastAsia="Calibri"/>
                <w:spacing w:val="0"/>
              </w:rPr>
              <w:t xml:space="preserve">Additional </w:t>
            </w:r>
            <w:r w:rsidRPr="0092688C">
              <w:rPr>
                <w:rFonts w:eastAsia="Calibri"/>
                <w:spacing w:val="0"/>
                <w:lang w:eastAsia="en-US"/>
              </w:rPr>
              <w:t>comments / observations</w:t>
            </w:r>
            <w:r w:rsidRPr="0092688C">
              <w:rPr>
                <w:rFonts w:eastAsia="Calibri"/>
                <w:spacing w:val="0"/>
              </w:rPr>
              <w:t>:</w:t>
            </w:r>
          </w:p>
          <w:p w14:paraId="7AB89C81" w14:textId="77777777" w:rsidR="003B0A73" w:rsidRPr="0092688C" w:rsidRDefault="003B0A73" w:rsidP="003B0A73">
            <w:pPr>
              <w:pStyle w:val="NoSpacing"/>
              <w:spacing w:after="160"/>
              <w:jc w:val="left"/>
              <w:rPr>
                <w:spacing w:val="0"/>
              </w:rPr>
            </w:pPr>
          </w:p>
          <w:p w14:paraId="17590411" w14:textId="77777777" w:rsidR="003B0A73" w:rsidRPr="0092688C" w:rsidRDefault="003B0A73" w:rsidP="003B0A73">
            <w:pPr>
              <w:pStyle w:val="NoSpacing"/>
              <w:spacing w:after="160"/>
              <w:jc w:val="left"/>
              <w:rPr>
                <w:spacing w:val="0"/>
              </w:rPr>
            </w:pPr>
          </w:p>
          <w:p w14:paraId="4CFDB5C0" w14:textId="77777777" w:rsidR="003B0A73" w:rsidRPr="0092688C" w:rsidRDefault="003B0A73" w:rsidP="003B0A73">
            <w:pPr>
              <w:pStyle w:val="NoSpacing"/>
              <w:spacing w:after="160"/>
              <w:jc w:val="left"/>
              <w:rPr>
                <w:spacing w:val="0"/>
              </w:rPr>
            </w:pPr>
          </w:p>
          <w:p w14:paraId="3C325BB8" w14:textId="77777777" w:rsidR="003B0A73" w:rsidRPr="0092688C" w:rsidRDefault="003B0A73" w:rsidP="003B0A73">
            <w:pPr>
              <w:pStyle w:val="NoSpacing"/>
              <w:spacing w:after="160"/>
              <w:jc w:val="left"/>
              <w:rPr>
                <w:spacing w:val="0"/>
              </w:rPr>
            </w:pPr>
          </w:p>
          <w:p w14:paraId="72F57AEE" w14:textId="77777777" w:rsidR="003B0A73" w:rsidRPr="0092688C" w:rsidRDefault="003B0A73" w:rsidP="003B0A73">
            <w:pPr>
              <w:pStyle w:val="NoSpacing"/>
              <w:spacing w:after="160"/>
              <w:jc w:val="left"/>
              <w:rPr>
                <w:spacing w:val="0"/>
              </w:rPr>
            </w:pPr>
          </w:p>
          <w:p w14:paraId="4E79FB8A" w14:textId="77777777" w:rsidR="003B0A73" w:rsidRPr="0092688C" w:rsidRDefault="003B0A73" w:rsidP="003B0A73">
            <w:pPr>
              <w:pStyle w:val="NoSpacing"/>
              <w:spacing w:after="160"/>
              <w:jc w:val="left"/>
              <w:rPr>
                <w:spacing w:val="0"/>
              </w:rPr>
            </w:pPr>
          </w:p>
          <w:p w14:paraId="38B3B95F" w14:textId="77777777" w:rsidR="003B0A73" w:rsidRPr="0092688C" w:rsidRDefault="003B0A73" w:rsidP="003B0A73">
            <w:pPr>
              <w:pStyle w:val="NoSpacing"/>
              <w:spacing w:after="160"/>
              <w:jc w:val="left"/>
              <w:rPr>
                <w:spacing w:val="0"/>
              </w:rPr>
            </w:pPr>
          </w:p>
        </w:tc>
      </w:tr>
      <w:tr w:rsidR="003B0A73" w:rsidRPr="0092688C" w14:paraId="3D675CF4" w14:textId="77777777" w:rsidTr="003B0A73">
        <w:tc>
          <w:tcPr>
            <w:tcW w:w="5000" w:type="pct"/>
            <w:gridSpan w:val="4"/>
            <w:tcBorders>
              <w:top w:val="single" w:sz="4" w:space="0" w:color="auto"/>
              <w:left w:val="single" w:sz="4" w:space="0" w:color="auto"/>
              <w:bottom w:val="single" w:sz="4" w:space="0" w:color="auto"/>
              <w:right w:val="single" w:sz="4" w:space="0" w:color="auto"/>
            </w:tcBorders>
            <w:shd w:val="clear" w:color="auto" w:fill="BFBFBF"/>
            <w:vAlign w:val="center"/>
            <w:hideMark/>
          </w:tcPr>
          <w:p w14:paraId="329947E1" w14:textId="1C3BE36E" w:rsidR="003B0A73" w:rsidRPr="0092688C" w:rsidRDefault="003B0A73" w:rsidP="003B0A73">
            <w:pPr>
              <w:pStyle w:val="NoSpacing"/>
              <w:spacing w:before="120" w:after="120"/>
              <w:rPr>
                <w:spacing w:val="0"/>
                <w:szCs w:val="16"/>
                <w:lang w:eastAsia="en-GB"/>
              </w:rPr>
            </w:pPr>
            <w:r w:rsidRPr="0092688C">
              <w:rPr>
                <w:rFonts w:eastAsia="Calibri"/>
                <w:spacing w:val="0"/>
                <w:lang w:eastAsia="en-US"/>
              </w:rPr>
              <w:t xml:space="preserve">Declaration – to be completed by </w:t>
            </w:r>
            <w:r w:rsidRPr="0092688C">
              <w:rPr>
                <w:rFonts w:eastAsia="Calibri"/>
                <w:b/>
                <w:spacing w:val="0"/>
                <w:lang w:eastAsia="en-US"/>
              </w:rPr>
              <w:t>Generator</w:t>
            </w:r>
            <w:r w:rsidRPr="0092688C">
              <w:rPr>
                <w:rFonts w:eastAsia="Calibri"/>
                <w:spacing w:val="0"/>
                <w:lang w:eastAsia="en-US"/>
              </w:rPr>
              <w:t xml:space="preserve"> or </w:t>
            </w:r>
            <w:r w:rsidRPr="0092688C">
              <w:rPr>
                <w:rFonts w:eastAsia="Calibri"/>
                <w:b/>
                <w:spacing w:val="0"/>
                <w:lang w:eastAsia="en-US"/>
              </w:rPr>
              <w:t>Generator’s</w:t>
            </w:r>
            <w:r w:rsidRPr="0092688C">
              <w:rPr>
                <w:rFonts w:eastAsia="Calibri"/>
                <w:spacing w:val="0"/>
                <w:lang w:eastAsia="en-US"/>
              </w:rPr>
              <w:t xml:space="preserve"> Appointed Technical Representative</w:t>
            </w:r>
          </w:p>
        </w:tc>
      </w:tr>
      <w:tr w:rsidR="003B0A73" w:rsidRPr="0092688C" w14:paraId="4197225D" w14:textId="77777777" w:rsidTr="003B0A73">
        <w:tc>
          <w:tcPr>
            <w:tcW w:w="5000" w:type="pct"/>
            <w:gridSpan w:val="4"/>
            <w:tcBorders>
              <w:top w:val="single" w:sz="4" w:space="0" w:color="auto"/>
              <w:left w:val="single" w:sz="4" w:space="0" w:color="auto"/>
              <w:bottom w:val="single" w:sz="4" w:space="0" w:color="auto"/>
              <w:right w:val="single" w:sz="4" w:space="0" w:color="auto"/>
            </w:tcBorders>
            <w:vAlign w:val="center"/>
          </w:tcPr>
          <w:p w14:paraId="4165CACB"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 xml:space="preserve">I declare that for the </w:t>
            </w:r>
            <w:r w:rsidRPr="0092688C">
              <w:rPr>
                <w:rFonts w:eastAsia="Calibri"/>
                <w:b/>
                <w:spacing w:val="0"/>
                <w:lang w:eastAsia="en-US"/>
              </w:rPr>
              <w:t>Power Generating Module</w:t>
            </w:r>
            <w:r w:rsidRPr="0092688C">
              <w:rPr>
                <w:rFonts w:eastAsia="Calibri"/>
                <w:spacing w:val="0"/>
                <w:lang w:eastAsia="en-US"/>
              </w:rPr>
              <w:t xml:space="preserve"> within the scope of this EREC G99, and the installation:</w:t>
            </w:r>
          </w:p>
          <w:p w14:paraId="79219287" w14:textId="77777777" w:rsidR="003B0A73" w:rsidRPr="0092688C" w:rsidRDefault="003B0A73" w:rsidP="003B0A73">
            <w:pPr>
              <w:pStyle w:val="NoSpacing"/>
              <w:spacing w:before="120" w:after="120"/>
              <w:contextualSpacing/>
              <w:rPr>
                <w:rFonts w:eastAsia="Calibri"/>
                <w:spacing w:val="0"/>
                <w:lang w:eastAsia="en-US"/>
              </w:rPr>
            </w:pPr>
            <w:r w:rsidRPr="0092688C">
              <w:rPr>
                <w:rFonts w:eastAsia="Calibri"/>
                <w:spacing w:val="0"/>
                <w:lang w:eastAsia="en-US"/>
              </w:rPr>
              <w:t xml:space="preserve">1. Compliance with the requirements of EREC G99 and EREC G100 is achieved. </w:t>
            </w:r>
          </w:p>
          <w:p w14:paraId="17FF3B82" w14:textId="77777777" w:rsidR="003B0A73" w:rsidRPr="0092688C" w:rsidRDefault="003B0A73" w:rsidP="003B0A73">
            <w:pPr>
              <w:pStyle w:val="NoSpacing"/>
              <w:spacing w:before="120" w:after="120"/>
              <w:contextualSpacing/>
              <w:rPr>
                <w:rFonts w:eastAsia="Calibri"/>
                <w:b/>
                <w:spacing w:val="0"/>
                <w:lang w:eastAsia="en-US"/>
              </w:rPr>
            </w:pPr>
            <w:r w:rsidRPr="0092688C">
              <w:rPr>
                <w:rFonts w:eastAsia="Calibri"/>
                <w:spacing w:val="0"/>
                <w:lang w:eastAsia="en-US"/>
              </w:rPr>
              <w:t xml:space="preserve">2. The </w:t>
            </w:r>
            <w:r w:rsidRPr="0092688C">
              <w:rPr>
                <w:rFonts w:eastAsia="Calibri"/>
                <w:b/>
                <w:spacing w:val="0"/>
                <w:lang w:eastAsia="en-US"/>
              </w:rPr>
              <w:t>Power Generating Module</w:t>
            </w:r>
            <w:r w:rsidRPr="0092688C">
              <w:rPr>
                <w:rFonts w:eastAsia="Calibri"/>
                <w:spacing w:val="0"/>
                <w:lang w:eastAsia="en-US"/>
              </w:rPr>
              <w:t xml:space="preserve"> is </w:t>
            </w:r>
            <w:r w:rsidRPr="0092688C">
              <w:rPr>
                <w:rFonts w:eastAsia="Calibri"/>
                <w:b/>
                <w:spacing w:val="0"/>
                <w:lang w:eastAsia="en-US"/>
              </w:rPr>
              <w:t>Fully Type Tested</w:t>
            </w:r>
            <w:r w:rsidRPr="0092688C">
              <w:rPr>
                <w:rFonts w:eastAsia="Calibri"/>
                <w:spacing w:val="0"/>
                <w:lang w:eastAsia="en-US"/>
              </w:rPr>
              <w:t>.</w:t>
            </w:r>
          </w:p>
          <w:p w14:paraId="359AA472" w14:textId="77777777" w:rsidR="003B0A73" w:rsidRPr="0092688C" w:rsidRDefault="003B0A73" w:rsidP="003B0A73">
            <w:pPr>
              <w:pStyle w:val="NoSpacing"/>
              <w:spacing w:before="120" w:after="120"/>
              <w:contextualSpacing/>
              <w:rPr>
                <w:rFonts w:eastAsia="Calibri"/>
                <w:spacing w:val="0"/>
                <w:lang w:eastAsia="en-US"/>
              </w:rPr>
            </w:pPr>
            <w:r w:rsidRPr="0092688C">
              <w:rPr>
                <w:rFonts w:eastAsia="Calibri"/>
                <w:spacing w:val="0"/>
                <w:lang w:eastAsia="en-US"/>
              </w:rPr>
              <w:t>3. The commissioning checks detailed in this Form A3-2 Part 2 have been successfully completed.</w:t>
            </w:r>
          </w:p>
          <w:p w14:paraId="08A3886D" w14:textId="77777777" w:rsidR="003B0A73" w:rsidRPr="0092688C" w:rsidRDefault="003B0A73" w:rsidP="003B0A73">
            <w:pPr>
              <w:pStyle w:val="NoSpacing"/>
              <w:rPr>
                <w:rFonts w:eastAsia="Calibri"/>
                <w:spacing w:val="0"/>
                <w:lang w:eastAsia="en-US"/>
              </w:rPr>
            </w:pPr>
          </w:p>
          <w:p w14:paraId="04B57D5E" w14:textId="77777777" w:rsidR="003B0A73" w:rsidRPr="0092688C" w:rsidRDefault="003B0A73" w:rsidP="003B0A73">
            <w:pPr>
              <w:pStyle w:val="NoSpacing"/>
              <w:rPr>
                <w:rFonts w:eastAsia="Calibri"/>
                <w:spacing w:val="0"/>
                <w:lang w:eastAsia="en-US"/>
              </w:rPr>
            </w:pPr>
          </w:p>
        </w:tc>
      </w:tr>
      <w:tr w:rsidR="003B0A73" w:rsidRPr="0092688C" w14:paraId="619BAA39" w14:textId="77777777" w:rsidTr="003B0A73">
        <w:tc>
          <w:tcPr>
            <w:tcW w:w="5000" w:type="pct"/>
            <w:gridSpan w:val="4"/>
            <w:tcBorders>
              <w:top w:val="single" w:sz="4" w:space="0" w:color="auto"/>
              <w:left w:val="single" w:sz="4" w:space="0" w:color="auto"/>
              <w:bottom w:val="single" w:sz="4" w:space="0" w:color="auto"/>
              <w:right w:val="single" w:sz="4" w:space="0" w:color="auto"/>
            </w:tcBorders>
            <w:vAlign w:val="center"/>
          </w:tcPr>
          <w:p w14:paraId="5E0E31DC"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 xml:space="preserve">Name: </w:t>
            </w:r>
          </w:p>
        </w:tc>
      </w:tr>
      <w:tr w:rsidR="003B0A73" w:rsidRPr="0092688C" w14:paraId="49949C6F" w14:textId="77777777" w:rsidTr="003B0A73">
        <w:tc>
          <w:tcPr>
            <w:tcW w:w="3435" w:type="pct"/>
            <w:gridSpan w:val="2"/>
            <w:tcBorders>
              <w:top w:val="single" w:sz="4" w:space="0" w:color="auto"/>
              <w:left w:val="single" w:sz="4" w:space="0" w:color="auto"/>
              <w:bottom w:val="single" w:sz="4" w:space="0" w:color="auto"/>
              <w:right w:val="single" w:sz="4" w:space="0" w:color="auto"/>
            </w:tcBorders>
            <w:vAlign w:val="center"/>
          </w:tcPr>
          <w:p w14:paraId="2BDE3CBA"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 xml:space="preserve">Signature: </w:t>
            </w:r>
          </w:p>
        </w:tc>
        <w:tc>
          <w:tcPr>
            <w:tcW w:w="1565" w:type="pct"/>
            <w:gridSpan w:val="2"/>
            <w:vMerge w:val="restart"/>
            <w:tcBorders>
              <w:top w:val="single" w:sz="4" w:space="0" w:color="auto"/>
              <w:left w:val="single" w:sz="4" w:space="0" w:color="auto"/>
              <w:right w:val="single" w:sz="4" w:space="0" w:color="auto"/>
            </w:tcBorders>
            <w:vAlign w:val="center"/>
          </w:tcPr>
          <w:p w14:paraId="07CC7441"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 xml:space="preserve">Date: </w:t>
            </w:r>
          </w:p>
        </w:tc>
      </w:tr>
      <w:tr w:rsidR="003B0A73" w:rsidRPr="0092688C" w14:paraId="13B9D0EC" w14:textId="77777777" w:rsidTr="003B0A73">
        <w:tc>
          <w:tcPr>
            <w:tcW w:w="3435" w:type="pct"/>
            <w:gridSpan w:val="2"/>
            <w:tcBorders>
              <w:top w:val="single" w:sz="4" w:space="0" w:color="auto"/>
              <w:left w:val="single" w:sz="4" w:space="0" w:color="auto"/>
              <w:bottom w:val="single" w:sz="4" w:space="0" w:color="auto"/>
              <w:right w:val="single" w:sz="4" w:space="0" w:color="auto"/>
            </w:tcBorders>
            <w:vAlign w:val="center"/>
          </w:tcPr>
          <w:p w14:paraId="6542185A"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Company Name:</w:t>
            </w:r>
          </w:p>
        </w:tc>
        <w:tc>
          <w:tcPr>
            <w:tcW w:w="1565" w:type="pct"/>
            <w:gridSpan w:val="2"/>
            <w:vMerge/>
            <w:tcBorders>
              <w:left w:val="single" w:sz="4" w:space="0" w:color="auto"/>
              <w:bottom w:val="single" w:sz="4" w:space="0" w:color="auto"/>
              <w:right w:val="single" w:sz="4" w:space="0" w:color="auto"/>
            </w:tcBorders>
            <w:vAlign w:val="center"/>
          </w:tcPr>
          <w:p w14:paraId="33AD2038" w14:textId="77777777" w:rsidR="003B0A73" w:rsidRPr="0092688C" w:rsidRDefault="003B0A73" w:rsidP="003B0A73">
            <w:pPr>
              <w:pStyle w:val="NoSpacing"/>
              <w:spacing w:before="120" w:after="120"/>
              <w:rPr>
                <w:rFonts w:eastAsia="Calibri"/>
                <w:spacing w:val="0"/>
                <w:lang w:eastAsia="en-US"/>
              </w:rPr>
            </w:pPr>
          </w:p>
        </w:tc>
      </w:tr>
      <w:tr w:rsidR="003B0A73" w:rsidRPr="0092688C" w14:paraId="7D2E7C20" w14:textId="77777777" w:rsidTr="003B0A73">
        <w:tc>
          <w:tcPr>
            <w:tcW w:w="5000" w:type="pct"/>
            <w:gridSpan w:val="4"/>
            <w:tcBorders>
              <w:top w:val="single" w:sz="4" w:space="0" w:color="auto"/>
              <w:left w:val="single" w:sz="4" w:space="0" w:color="auto"/>
              <w:bottom w:val="single" w:sz="4" w:space="0" w:color="auto"/>
              <w:right w:val="single" w:sz="4" w:space="0" w:color="auto"/>
            </w:tcBorders>
            <w:vAlign w:val="center"/>
          </w:tcPr>
          <w:p w14:paraId="5A90B9A3" w14:textId="77777777" w:rsidR="003B0A73" w:rsidRPr="0092688C" w:rsidRDefault="003B0A73" w:rsidP="003B0A73">
            <w:pPr>
              <w:pStyle w:val="NoSpacing"/>
              <w:spacing w:before="120" w:after="120"/>
              <w:rPr>
                <w:rFonts w:eastAsia="Calibri"/>
                <w:spacing w:val="0"/>
                <w:lang w:eastAsia="en-US"/>
              </w:rPr>
            </w:pPr>
            <w:r w:rsidRPr="0092688C">
              <w:rPr>
                <w:rFonts w:eastAsia="Calibri"/>
                <w:spacing w:val="0"/>
                <w:lang w:eastAsia="en-US"/>
              </w:rPr>
              <w:t>Position:</w:t>
            </w:r>
          </w:p>
        </w:tc>
      </w:tr>
    </w:tbl>
    <w:p w14:paraId="7B5CD6A0" w14:textId="77777777" w:rsidR="003B0A73" w:rsidRPr="0092688C" w:rsidRDefault="003B0A73" w:rsidP="003B0A73">
      <w:pPr>
        <w:jc w:val="left"/>
        <w:rPr>
          <w:rFonts w:cs="Times New Roman"/>
          <w:spacing w:val="0"/>
          <w:sz w:val="20"/>
        </w:rPr>
      </w:pPr>
    </w:p>
    <w:p w14:paraId="7D83B9AE" w14:textId="77777777" w:rsidR="005D0251" w:rsidRPr="0092688C" w:rsidRDefault="005D0251" w:rsidP="003B0A73">
      <w:pPr>
        <w:pStyle w:val="PARAGRAPH"/>
        <w:rPr>
          <w:lang w:eastAsia="en-GB"/>
        </w:rPr>
        <w:sectPr w:rsidR="005D0251" w:rsidRPr="0092688C" w:rsidSect="00E24F97">
          <w:pgSz w:w="11906" w:h="16838" w:code="9"/>
          <w:pgMar w:top="1701" w:right="1418" w:bottom="851" w:left="1418" w:header="1128" w:footer="737" w:gutter="0"/>
          <w:cols w:space="720"/>
          <w:docGrid w:linePitch="299"/>
        </w:sectPr>
      </w:pPr>
    </w:p>
    <w:p w14:paraId="37AB1FEB" w14:textId="0E3D531B" w:rsidR="00FE6F29" w:rsidRPr="00FE6F29" w:rsidRDefault="00E24F97" w:rsidP="00FE6F29">
      <w:pPr>
        <w:pStyle w:val="ANNEX-heading1"/>
        <w:tabs>
          <w:tab w:val="clear" w:pos="680"/>
          <w:tab w:val="num" w:pos="1134"/>
        </w:tabs>
        <w:ind w:left="1134" w:hanging="1134"/>
      </w:pPr>
      <w:bookmarkStart w:id="1462" w:name="_Toc525585177"/>
      <w:bookmarkStart w:id="1463" w:name="_Toc525585825"/>
      <w:bookmarkStart w:id="1464" w:name="_Toc527056850"/>
      <w:bookmarkStart w:id="1465" w:name="_Toc531708803"/>
      <w:bookmarkStart w:id="1466" w:name="_Toc536038797"/>
      <w:bookmarkStart w:id="1467" w:name="_Toc10185388"/>
      <w:bookmarkStart w:id="1468" w:name="_Toc22365665"/>
      <w:r w:rsidRPr="0092688C">
        <w:t>Emerging Technologies and other Exceptions</w:t>
      </w:r>
      <w:bookmarkEnd w:id="1462"/>
      <w:bookmarkEnd w:id="1463"/>
      <w:bookmarkEnd w:id="1464"/>
      <w:bookmarkEnd w:id="1465"/>
      <w:bookmarkEnd w:id="1466"/>
      <w:bookmarkEnd w:id="1467"/>
      <w:bookmarkEnd w:id="1468"/>
    </w:p>
    <w:p w14:paraId="67D71A51" w14:textId="25DE477A" w:rsidR="00347917" w:rsidRPr="0023501C" w:rsidRDefault="00347917" w:rsidP="008B6A25">
      <w:pPr>
        <w:pStyle w:val="ANNEX-heading2"/>
      </w:pPr>
      <w:bookmarkStart w:id="1469" w:name="_Toc525585178"/>
      <w:bookmarkStart w:id="1470" w:name="_Toc525585826"/>
      <w:bookmarkStart w:id="1471" w:name="_Toc527056851"/>
      <w:bookmarkStart w:id="1472" w:name="_Toc531708804"/>
      <w:bookmarkStart w:id="1473" w:name="_Toc10184721"/>
      <w:bookmarkStart w:id="1474" w:name="_Toc10185389"/>
      <w:bookmarkStart w:id="1475" w:name="_Toc22365666"/>
      <w:r w:rsidRPr="0023501C">
        <w:t>Emerging Technologies</w:t>
      </w:r>
      <w:bookmarkEnd w:id="1469"/>
      <w:bookmarkEnd w:id="1470"/>
      <w:bookmarkEnd w:id="1471"/>
      <w:bookmarkEnd w:id="1472"/>
      <w:bookmarkEnd w:id="1473"/>
      <w:bookmarkEnd w:id="1474"/>
      <w:bookmarkEnd w:id="1475"/>
    </w:p>
    <w:p w14:paraId="7DFC12F6" w14:textId="77777777" w:rsidR="00E24F97" w:rsidRPr="00B464DA" w:rsidRDefault="00E24F97" w:rsidP="00B464DA">
      <w:pPr>
        <w:pStyle w:val="CONFORMSTATEMENT"/>
        <w:ind w:left="1134"/>
        <w:rPr>
          <w:rFonts w:eastAsia="Batang"/>
          <w:sz w:val="22"/>
        </w:rPr>
      </w:pPr>
      <w:r w:rsidRPr="00B464DA">
        <w:rPr>
          <w:rFonts w:eastAsia="Batang"/>
          <w:sz w:val="22"/>
        </w:rPr>
        <w:t xml:space="preserve">Ofgem published details of </w:t>
      </w:r>
      <w:r w:rsidRPr="00B464DA">
        <w:rPr>
          <w:rFonts w:eastAsia="Batang"/>
          <w:b/>
          <w:sz w:val="22"/>
        </w:rPr>
        <w:t>Power Generating Module</w:t>
      </w:r>
      <w:r w:rsidRPr="00B464DA">
        <w:rPr>
          <w:rFonts w:eastAsia="Batang"/>
          <w:sz w:val="22"/>
        </w:rPr>
        <w:t xml:space="preserve">s which are classified as emerging technologies in </w:t>
      </w:r>
      <w:r w:rsidRPr="00B464DA">
        <w:rPr>
          <w:rFonts w:eastAsia="Batang"/>
          <w:b/>
          <w:sz w:val="22"/>
        </w:rPr>
        <w:t>Great Britain</w:t>
      </w:r>
      <w:r w:rsidRPr="00B464DA">
        <w:rPr>
          <w:rFonts w:eastAsia="Batang"/>
          <w:sz w:val="22"/>
        </w:rPr>
        <w:t xml:space="preserve"> in its document “Requirement for generators – ‘emerging technology’ decision document”, 17 May 2017. The list is reproduced in the table A.4.1 below for reference.</w:t>
      </w:r>
    </w:p>
    <w:p w14:paraId="4A706D57" w14:textId="77777777" w:rsidR="00E24F97" w:rsidRPr="0092688C" w:rsidRDefault="00E24F97" w:rsidP="00E24F97">
      <w:pPr>
        <w:pStyle w:val="CONFORMSTATEMENT"/>
        <w:ind w:left="1134"/>
        <w:rPr>
          <w:b/>
          <w:sz w:val="22"/>
          <w:szCs w:val="22"/>
        </w:rPr>
      </w:pPr>
      <w:r w:rsidRPr="0092688C">
        <w:rPr>
          <w:rFonts w:eastAsia="Batang"/>
          <w:b/>
          <w:sz w:val="22"/>
          <w:szCs w:val="22"/>
        </w:rPr>
        <w:t>Table A.4.1 Power Generating Modules classified as emerging technologies in GB</w:t>
      </w:r>
    </w:p>
    <w:tbl>
      <w:tblPr>
        <w:tblStyle w:val="TableGrid"/>
        <w:tblW w:w="7938" w:type="dxa"/>
        <w:tblInd w:w="1129" w:type="dxa"/>
        <w:tblLayout w:type="fixed"/>
        <w:tblLook w:val="0000" w:firstRow="0" w:lastRow="0" w:firstColumn="0" w:lastColumn="0" w:noHBand="0" w:noVBand="0"/>
      </w:tblPr>
      <w:tblGrid>
        <w:gridCol w:w="1838"/>
        <w:gridCol w:w="6100"/>
      </w:tblGrid>
      <w:tr w:rsidR="00E24F97" w:rsidRPr="0092688C" w14:paraId="4E937110" w14:textId="77777777" w:rsidTr="00E24F97">
        <w:trPr>
          <w:trHeight w:val="96"/>
        </w:trPr>
        <w:tc>
          <w:tcPr>
            <w:tcW w:w="1838" w:type="dxa"/>
          </w:tcPr>
          <w:p w14:paraId="561F73C0" w14:textId="77777777" w:rsidR="00E24F97" w:rsidRPr="0092688C" w:rsidRDefault="00E24F97" w:rsidP="00E24F97">
            <w:pPr>
              <w:autoSpaceDE w:val="0"/>
              <w:autoSpaceDN w:val="0"/>
              <w:adjustRightInd w:val="0"/>
              <w:spacing w:before="120" w:after="120"/>
              <w:ind w:left="32" w:right="45"/>
              <w:rPr>
                <w:b/>
                <w:spacing w:val="0"/>
                <w:sz w:val="20"/>
              </w:rPr>
            </w:pPr>
            <w:r w:rsidRPr="0092688C">
              <w:rPr>
                <w:b/>
                <w:spacing w:val="0"/>
                <w:sz w:val="20"/>
              </w:rPr>
              <w:t xml:space="preserve">Manufacturer </w:t>
            </w:r>
          </w:p>
        </w:tc>
        <w:tc>
          <w:tcPr>
            <w:tcW w:w="6100" w:type="dxa"/>
          </w:tcPr>
          <w:p w14:paraId="0FA88217" w14:textId="77777777" w:rsidR="00E24F97" w:rsidRPr="0092688C" w:rsidRDefault="00E24F97" w:rsidP="00E24F97">
            <w:pPr>
              <w:autoSpaceDE w:val="0"/>
              <w:autoSpaceDN w:val="0"/>
              <w:adjustRightInd w:val="0"/>
              <w:spacing w:before="120" w:after="120"/>
              <w:ind w:right="45"/>
              <w:rPr>
                <w:b/>
                <w:spacing w:val="0"/>
                <w:sz w:val="20"/>
              </w:rPr>
            </w:pPr>
            <w:r w:rsidRPr="0092688C">
              <w:rPr>
                <w:b/>
                <w:spacing w:val="0"/>
                <w:sz w:val="20"/>
              </w:rPr>
              <w:t>Micro-generator</w:t>
            </w:r>
          </w:p>
        </w:tc>
      </w:tr>
      <w:tr w:rsidR="00E24F97" w:rsidRPr="0092688C" w14:paraId="710B9165" w14:textId="77777777" w:rsidTr="00E24F97">
        <w:trPr>
          <w:trHeight w:val="218"/>
        </w:trPr>
        <w:tc>
          <w:tcPr>
            <w:tcW w:w="1838" w:type="dxa"/>
          </w:tcPr>
          <w:p w14:paraId="0965624F" w14:textId="77777777" w:rsidR="00E24F97" w:rsidRPr="0092688C" w:rsidRDefault="00E24F97" w:rsidP="00BD6C18">
            <w:pPr>
              <w:autoSpaceDE w:val="0"/>
              <w:autoSpaceDN w:val="0"/>
              <w:adjustRightInd w:val="0"/>
              <w:spacing w:before="120" w:after="120"/>
              <w:ind w:left="0" w:right="45"/>
              <w:rPr>
                <w:spacing w:val="0"/>
                <w:sz w:val="20"/>
              </w:rPr>
            </w:pPr>
            <w:r w:rsidRPr="0092688C">
              <w:rPr>
                <w:spacing w:val="0"/>
                <w:sz w:val="20"/>
              </w:rPr>
              <w:t xml:space="preserve">Baxi </w:t>
            </w:r>
          </w:p>
        </w:tc>
        <w:tc>
          <w:tcPr>
            <w:tcW w:w="6100" w:type="dxa"/>
          </w:tcPr>
          <w:p w14:paraId="11792EF8" w14:textId="77777777" w:rsidR="00E24F97" w:rsidRPr="0092688C" w:rsidRDefault="00E24F97" w:rsidP="00BD6C18">
            <w:pPr>
              <w:autoSpaceDE w:val="0"/>
              <w:autoSpaceDN w:val="0"/>
              <w:adjustRightInd w:val="0"/>
              <w:spacing w:before="120" w:after="120"/>
              <w:ind w:left="0" w:right="45"/>
              <w:rPr>
                <w:spacing w:val="0"/>
                <w:sz w:val="20"/>
              </w:rPr>
            </w:pPr>
            <w:r w:rsidRPr="0092688C">
              <w:rPr>
                <w:spacing w:val="0"/>
                <w:sz w:val="20"/>
              </w:rPr>
              <w:t xml:space="preserve">‘Baxi Ecogen’ </w:t>
            </w:r>
            <w:r w:rsidRPr="00040EC1">
              <w:rPr>
                <w:spacing w:val="0"/>
                <w:sz w:val="20"/>
              </w:rPr>
              <w:t>generator</w:t>
            </w:r>
            <w:r w:rsidRPr="0092688C">
              <w:rPr>
                <w:spacing w:val="0"/>
                <w:sz w:val="20"/>
              </w:rPr>
              <w:t xml:space="preserve">s (the specific products are the Baxi Ecogen 24/1.0, Baxi Ecogen 24/1.0 LPG and Baxi Ecogen System). </w:t>
            </w:r>
          </w:p>
        </w:tc>
      </w:tr>
      <w:tr w:rsidR="00E24F97" w:rsidRPr="0092688C" w14:paraId="3064F772" w14:textId="77777777" w:rsidTr="00E24F97">
        <w:trPr>
          <w:trHeight w:val="340"/>
        </w:trPr>
        <w:tc>
          <w:tcPr>
            <w:tcW w:w="1838" w:type="dxa"/>
          </w:tcPr>
          <w:p w14:paraId="63D5BD76" w14:textId="77777777" w:rsidR="00E24F97" w:rsidRPr="0092688C" w:rsidRDefault="00E24F97" w:rsidP="00BD6C18">
            <w:pPr>
              <w:autoSpaceDE w:val="0"/>
              <w:autoSpaceDN w:val="0"/>
              <w:adjustRightInd w:val="0"/>
              <w:spacing w:before="120" w:after="120"/>
              <w:ind w:left="0" w:right="45"/>
              <w:rPr>
                <w:spacing w:val="0"/>
                <w:sz w:val="20"/>
              </w:rPr>
            </w:pPr>
            <w:r w:rsidRPr="0092688C">
              <w:rPr>
                <w:spacing w:val="0"/>
                <w:sz w:val="20"/>
              </w:rPr>
              <w:t xml:space="preserve">KD Navien </w:t>
            </w:r>
          </w:p>
        </w:tc>
        <w:tc>
          <w:tcPr>
            <w:tcW w:w="6100" w:type="dxa"/>
          </w:tcPr>
          <w:p w14:paraId="19D235C1" w14:textId="77777777" w:rsidR="00E24F97" w:rsidRPr="0092688C" w:rsidRDefault="00E24F97" w:rsidP="00BD6C18">
            <w:pPr>
              <w:autoSpaceDE w:val="0"/>
              <w:autoSpaceDN w:val="0"/>
              <w:adjustRightInd w:val="0"/>
              <w:spacing w:before="120" w:after="120"/>
              <w:ind w:left="0" w:right="45"/>
              <w:rPr>
                <w:spacing w:val="0"/>
                <w:sz w:val="20"/>
              </w:rPr>
            </w:pPr>
            <w:r w:rsidRPr="0092688C">
              <w:rPr>
                <w:spacing w:val="0"/>
                <w:sz w:val="20"/>
              </w:rPr>
              <w:t xml:space="preserve">KD Navien stirling engine m-CHP (Hybrigen SE) (the specific products that use this </w:t>
            </w:r>
            <w:r w:rsidRPr="0092688C">
              <w:rPr>
                <w:b/>
                <w:spacing w:val="0"/>
                <w:sz w:val="20"/>
              </w:rPr>
              <w:t>Power Generating Module</w:t>
            </w:r>
            <w:r w:rsidRPr="0092688C">
              <w:rPr>
                <w:spacing w:val="0"/>
                <w:sz w:val="20"/>
              </w:rPr>
              <w:t xml:space="preserve"> are the ‘NCM-1130HH – 1 KWel’ and the ‘NCM-2030HH – 2 kWel’). </w:t>
            </w:r>
          </w:p>
        </w:tc>
      </w:tr>
      <w:tr w:rsidR="00E24F97" w:rsidRPr="0092688C" w14:paraId="35FC2465" w14:textId="77777777" w:rsidTr="00E24F97">
        <w:trPr>
          <w:trHeight w:val="96"/>
        </w:trPr>
        <w:tc>
          <w:tcPr>
            <w:tcW w:w="1838" w:type="dxa"/>
          </w:tcPr>
          <w:p w14:paraId="2C758B16" w14:textId="77777777" w:rsidR="00E24F97" w:rsidRPr="0092688C" w:rsidRDefault="00E24F97" w:rsidP="00BD6C18">
            <w:pPr>
              <w:autoSpaceDE w:val="0"/>
              <w:autoSpaceDN w:val="0"/>
              <w:adjustRightInd w:val="0"/>
              <w:spacing w:before="120" w:after="120"/>
              <w:ind w:left="0" w:right="45"/>
              <w:rPr>
                <w:spacing w:val="0"/>
                <w:sz w:val="20"/>
              </w:rPr>
            </w:pPr>
            <w:r w:rsidRPr="0092688C">
              <w:rPr>
                <w:spacing w:val="0"/>
                <w:sz w:val="20"/>
              </w:rPr>
              <w:t xml:space="preserve">OkoFEN </w:t>
            </w:r>
          </w:p>
        </w:tc>
        <w:tc>
          <w:tcPr>
            <w:tcW w:w="6100" w:type="dxa"/>
          </w:tcPr>
          <w:p w14:paraId="34658716" w14:textId="77777777" w:rsidR="00E24F97" w:rsidRPr="0092688C" w:rsidRDefault="00E24F97" w:rsidP="00BD6C18">
            <w:pPr>
              <w:autoSpaceDE w:val="0"/>
              <w:autoSpaceDN w:val="0"/>
              <w:adjustRightInd w:val="0"/>
              <w:spacing w:before="120" w:after="120"/>
              <w:ind w:left="0" w:right="45"/>
              <w:rPr>
                <w:spacing w:val="0"/>
                <w:sz w:val="20"/>
              </w:rPr>
            </w:pPr>
            <w:r w:rsidRPr="0092688C">
              <w:rPr>
                <w:spacing w:val="0"/>
                <w:sz w:val="20"/>
              </w:rPr>
              <w:t xml:space="preserve">Pellematic Smart_e </w:t>
            </w:r>
          </w:p>
        </w:tc>
      </w:tr>
      <w:tr w:rsidR="00E24F97" w:rsidRPr="0092688C" w14:paraId="0253961B" w14:textId="77777777" w:rsidTr="00E24F97">
        <w:trPr>
          <w:trHeight w:val="96"/>
        </w:trPr>
        <w:tc>
          <w:tcPr>
            <w:tcW w:w="1838" w:type="dxa"/>
          </w:tcPr>
          <w:p w14:paraId="250D0285" w14:textId="77777777" w:rsidR="00E24F97" w:rsidRPr="0092688C" w:rsidRDefault="00E24F97" w:rsidP="00BD6C18">
            <w:pPr>
              <w:autoSpaceDE w:val="0"/>
              <w:autoSpaceDN w:val="0"/>
              <w:adjustRightInd w:val="0"/>
              <w:spacing w:before="120" w:after="120"/>
              <w:ind w:left="0" w:right="45"/>
              <w:rPr>
                <w:b/>
                <w:spacing w:val="0"/>
                <w:sz w:val="20"/>
              </w:rPr>
            </w:pPr>
            <w:r w:rsidRPr="0092688C">
              <w:rPr>
                <w:b/>
                <w:spacing w:val="0"/>
                <w:sz w:val="20"/>
              </w:rPr>
              <w:t xml:space="preserve">SenerTec </w:t>
            </w:r>
          </w:p>
        </w:tc>
        <w:tc>
          <w:tcPr>
            <w:tcW w:w="6100" w:type="dxa"/>
          </w:tcPr>
          <w:p w14:paraId="7F267B42" w14:textId="77777777" w:rsidR="00E24F97" w:rsidRPr="0092688C" w:rsidRDefault="00E24F97" w:rsidP="00BD6C18">
            <w:pPr>
              <w:autoSpaceDE w:val="0"/>
              <w:autoSpaceDN w:val="0"/>
              <w:adjustRightInd w:val="0"/>
              <w:spacing w:before="120" w:after="120"/>
              <w:ind w:left="0" w:right="45"/>
              <w:rPr>
                <w:b/>
                <w:spacing w:val="0"/>
                <w:sz w:val="20"/>
                <w:lang w:val="de-LU"/>
              </w:rPr>
            </w:pPr>
            <w:r w:rsidRPr="0092688C">
              <w:rPr>
                <w:b/>
                <w:spacing w:val="0"/>
                <w:sz w:val="20"/>
                <w:lang w:val="de-LU"/>
              </w:rPr>
              <w:t xml:space="preserve">Dachs Stirling SE Erdgas and Dachs Stilring SE Flussiggas </w:t>
            </w:r>
          </w:p>
        </w:tc>
      </w:tr>
    </w:tbl>
    <w:p w14:paraId="5BB2387D" w14:textId="77777777" w:rsidR="00E24F97" w:rsidRPr="00B464DA" w:rsidRDefault="00E24F97" w:rsidP="00B464DA">
      <w:pPr>
        <w:pStyle w:val="CONFORMSTATEMENT"/>
        <w:ind w:left="1134"/>
        <w:rPr>
          <w:sz w:val="22"/>
        </w:rPr>
      </w:pPr>
      <w:r w:rsidRPr="00B464DA">
        <w:rPr>
          <w:sz w:val="22"/>
        </w:rPr>
        <w:t xml:space="preserve">For </w:t>
      </w:r>
      <w:r w:rsidRPr="00B464DA">
        <w:rPr>
          <w:rFonts w:eastAsia="Batang"/>
          <w:b/>
          <w:sz w:val="22"/>
        </w:rPr>
        <w:t>Power Generating Module</w:t>
      </w:r>
      <w:r w:rsidRPr="00B464DA">
        <w:rPr>
          <w:rFonts w:eastAsia="Batang"/>
          <w:sz w:val="22"/>
        </w:rPr>
        <w:t xml:space="preserve">s </w:t>
      </w:r>
      <w:r w:rsidRPr="00B464DA">
        <w:rPr>
          <w:sz w:val="22"/>
        </w:rPr>
        <w:t xml:space="preserve">classified as an emerging technology at the time of their connection to a </w:t>
      </w:r>
      <w:r w:rsidRPr="00B464DA">
        <w:rPr>
          <w:b/>
          <w:sz w:val="22"/>
        </w:rPr>
        <w:t>DNO</w:t>
      </w:r>
      <w:r w:rsidRPr="00B464DA">
        <w:rPr>
          <w:sz w:val="22"/>
        </w:rPr>
        <w:t>’s</w:t>
      </w:r>
      <w:r w:rsidRPr="00B464DA">
        <w:rPr>
          <w:b/>
          <w:sz w:val="22"/>
        </w:rPr>
        <w:t xml:space="preserve"> Distribution Network</w:t>
      </w:r>
      <w:r w:rsidRPr="00B464DA">
        <w:rPr>
          <w:sz w:val="22"/>
        </w:rPr>
        <w:t xml:space="preserve">, the following sections of EREC G99 do not apply. </w:t>
      </w:r>
    </w:p>
    <w:p w14:paraId="5F2DF378" w14:textId="77777777" w:rsidR="00E24F97" w:rsidRPr="00393BFC" w:rsidRDefault="00E24F97" w:rsidP="00B464DA">
      <w:pPr>
        <w:pStyle w:val="ListBullet5"/>
        <w:ind w:left="1701"/>
      </w:pPr>
      <w:r w:rsidRPr="00393BFC">
        <w:t>11.2.1 (frequency withstand capability);</w:t>
      </w:r>
    </w:p>
    <w:p w14:paraId="00E22E32" w14:textId="77777777" w:rsidR="00E24F97" w:rsidRPr="00393BFC" w:rsidRDefault="00E24F97" w:rsidP="00B464DA">
      <w:pPr>
        <w:pStyle w:val="ListBullet5"/>
        <w:ind w:left="1701"/>
      </w:pPr>
      <w:r w:rsidRPr="00393BFC">
        <w:t>11.2.2 (rate of change of frequency);</w:t>
      </w:r>
    </w:p>
    <w:p w14:paraId="0012E15A" w14:textId="77777777" w:rsidR="00E24F97" w:rsidRPr="00393BFC" w:rsidRDefault="00E24F97" w:rsidP="00B464DA">
      <w:pPr>
        <w:pStyle w:val="ListBullet5"/>
        <w:ind w:left="1701"/>
      </w:pPr>
      <w:r w:rsidRPr="00393BFC">
        <w:t xml:space="preserve">11.2.3 (constant </w:t>
      </w:r>
      <w:r w:rsidRPr="00393BFC">
        <w:rPr>
          <w:b/>
        </w:rPr>
        <w:t>Active Power</w:t>
      </w:r>
      <w:r w:rsidRPr="00393BFC">
        <w:t xml:space="preserve"> output); </w:t>
      </w:r>
    </w:p>
    <w:p w14:paraId="6F5BDB1D" w14:textId="77EA78AB" w:rsidR="00E24F97" w:rsidRPr="00393BFC" w:rsidRDefault="00E24F97" w:rsidP="00B464DA">
      <w:pPr>
        <w:pStyle w:val="ListBullet5"/>
        <w:ind w:left="1701"/>
      </w:pPr>
      <w:r w:rsidRPr="00393BFC">
        <w:t>11.2.4 (</w:t>
      </w:r>
      <w:r w:rsidRPr="00393BFC">
        <w:rPr>
          <w:b/>
        </w:rPr>
        <w:t>Limited Frequency Sensitive Mode – Overfrequency</w:t>
      </w:r>
      <w:r w:rsidRPr="00393BFC">
        <w:t xml:space="preserve">); </w:t>
      </w:r>
    </w:p>
    <w:p w14:paraId="31F1CD53" w14:textId="77777777" w:rsidR="00E24F97" w:rsidRPr="00393BFC" w:rsidRDefault="00E24F97" w:rsidP="00B464DA">
      <w:pPr>
        <w:pStyle w:val="ListBullet5"/>
        <w:ind w:left="1701"/>
      </w:pPr>
      <w:r w:rsidRPr="00393BFC">
        <w:t>10.6.7 (</w:t>
      </w:r>
      <w:r w:rsidRPr="00393BFC">
        <w:rPr>
          <w:b/>
        </w:rPr>
        <w:t>Interface Protection</w:t>
      </w:r>
      <w:r w:rsidRPr="00393BFC">
        <w:t xml:space="preserve"> settings).</w:t>
      </w:r>
    </w:p>
    <w:p w14:paraId="245EB834" w14:textId="77777777" w:rsidR="00E24F97" w:rsidRPr="00B464DA" w:rsidRDefault="00E24F97" w:rsidP="00B464DA">
      <w:pPr>
        <w:pStyle w:val="CONFORMSTATEMENT"/>
        <w:ind w:left="1134"/>
        <w:rPr>
          <w:sz w:val="22"/>
          <w:lang w:eastAsia="en-GB"/>
        </w:rPr>
      </w:pPr>
      <w:r w:rsidRPr="00B464DA">
        <w:rPr>
          <w:sz w:val="22"/>
        </w:rPr>
        <w:t xml:space="preserve">Performance requirements for these emerging technologies and other exemptions will be within the voltage protection setting limits in Table 10.1 in Section 10.6.7 of this EREC G99, but they do not have to extend to the full ranges of the frequency protection requirements. For example if a technology can only operate in a frequency range from 49.5Hz to 50.5 Hz and outside of this it will disconnect from the </w:t>
      </w:r>
      <w:r w:rsidRPr="00B464DA">
        <w:rPr>
          <w:b/>
          <w:sz w:val="22"/>
        </w:rPr>
        <w:t>Distribution Network</w:t>
      </w:r>
      <w:r w:rsidRPr="00B464DA">
        <w:rPr>
          <w:sz w:val="22"/>
        </w:rPr>
        <w:t xml:space="preserve">, this technology would still be deemed to meet this EREC G99. </w:t>
      </w:r>
      <w:r w:rsidRPr="00B464DA">
        <w:rPr>
          <w:rFonts w:cs="Arial"/>
          <w:sz w:val="22"/>
        </w:rPr>
        <w:t xml:space="preserve">Appropriate protection settings should be agreed with the </w:t>
      </w:r>
      <w:r w:rsidRPr="00B464DA">
        <w:rPr>
          <w:rFonts w:cs="Arial"/>
          <w:b/>
          <w:sz w:val="22"/>
        </w:rPr>
        <w:t>DNO</w:t>
      </w:r>
      <w:r w:rsidRPr="00B464DA">
        <w:rPr>
          <w:rFonts w:cs="Arial"/>
          <w:sz w:val="22"/>
        </w:rPr>
        <w:t>.</w:t>
      </w:r>
    </w:p>
    <w:p w14:paraId="60CD6E91" w14:textId="77777777" w:rsidR="00E24F97" w:rsidRPr="00B464DA" w:rsidRDefault="00E24F97" w:rsidP="00B464DA">
      <w:pPr>
        <w:pStyle w:val="CONFORMSTATEMENT"/>
        <w:ind w:left="1134"/>
        <w:rPr>
          <w:sz w:val="22"/>
        </w:rPr>
      </w:pPr>
      <w:r w:rsidRPr="00B464DA">
        <w:rPr>
          <w:sz w:val="22"/>
          <w:lang w:eastAsia="en-GB"/>
        </w:rPr>
        <w:t xml:space="preserve">Emerging technology classification may be revoked as detailed in the Ofgem </w:t>
      </w:r>
      <w:r w:rsidRPr="00B464DA">
        <w:rPr>
          <w:rFonts w:eastAsia="Batang"/>
          <w:sz w:val="22"/>
        </w:rPr>
        <w:t>document “Requirement for generators – ‘emerging technology’ decision document”, 17 May 2017</w:t>
      </w:r>
      <w:r w:rsidRPr="00B464DA">
        <w:rPr>
          <w:sz w:val="22"/>
        </w:rPr>
        <w:t>.</w:t>
      </w:r>
    </w:p>
    <w:p w14:paraId="44179C0C" w14:textId="77777777" w:rsidR="00E24F97" w:rsidRPr="00B464DA" w:rsidRDefault="00E24F97" w:rsidP="00B464DA">
      <w:pPr>
        <w:pStyle w:val="CONFORMSTATEMENT"/>
        <w:ind w:left="1134"/>
        <w:rPr>
          <w:sz w:val="22"/>
          <w:lang w:eastAsia="en-GB"/>
        </w:rPr>
      </w:pPr>
      <w:r w:rsidRPr="00B464DA">
        <w:rPr>
          <w:rFonts w:eastAsia="Batang"/>
          <w:b/>
          <w:sz w:val="22"/>
        </w:rPr>
        <w:t>Power Generating Module</w:t>
      </w:r>
      <w:r w:rsidRPr="00B464DA">
        <w:rPr>
          <w:rFonts w:eastAsia="Batang"/>
          <w:sz w:val="22"/>
        </w:rPr>
        <w:t xml:space="preserve">s </w:t>
      </w:r>
      <w:r w:rsidRPr="00B464DA">
        <w:rPr>
          <w:sz w:val="22"/>
          <w:lang w:eastAsia="en-GB"/>
        </w:rPr>
        <w:t xml:space="preserve">classified as emerging technologies and connected to the </w:t>
      </w:r>
      <w:r w:rsidRPr="00B464DA">
        <w:rPr>
          <w:b/>
          <w:sz w:val="22"/>
          <w:lang w:eastAsia="en-GB"/>
        </w:rPr>
        <w:t>Distribution Network</w:t>
      </w:r>
      <w:r w:rsidRPr="00B464DA">
        <w:rPr>
          <w:sz w:val="22"/>
          <w:lang w:eastAsia="en-GB"/>
        </w:rPr>
        <w:t xml:space="preserve"> prior to the date of revocation of that classification as an emerging technology shall be considered to be existing </w:t>
      </w:r>
      <w:r w:rsidRPr="00040EC1">
        <w:rPr>
          <w:sz w:val="22"/>
          <w:lang w:eastAsia="en-GB"/>
        </w:rPr>
        <w:t>generator</w:t>
      </w:r>
      <w:r w:rsidRPr="00B464DA">
        <w:rPr>
          <w:sz w:val="22"/>
          <w:lang w:eastAsia="en-GB"/>
        </w:rPr>
        <w:t>s, and this Annex continues to apply.</w:t>
      </w:r>
    </w:p>
    <w:p w14:paraId="58CA5D5D" w14:textId="77777777" w:rsidR="00E24F97" w:rsidRPr="0092688C" w:rsidRDefault="00E24F97" w:rsidP="008B6A25">
      <w:pPr>
        <w:pStyle w:val="ANNEX-heading2"/>
      </w:pPr>
      <w:bookmarkStart w:id="1476" w:name="_Toc525585179"/>
      <w:bookmarkStart w:id="1477" w:name="_Toc525585827"/>
      <w:bookmarkStart w:id="1478" w:name="_Toc527056852"/>
      <w:bookmarkStart w:id="1479" w:name="_Toc531708805"/>
      <w:bookmarkStart w:id="1480" w:name="_Toc536038799"/>
      <w:bookmarkStart w:id="1481" w:name="_Toc10185390"/>
      <w:bookmarkStart w:id="1482" w:name="_Toc22365667"/>
      <w:bookmarkStart w:id="1483" w:name="_Hlk495260797"/>
      <w:r w:rsidRPr="0092688C">
        <w:t>Electricity Storage</w:t>
      </w:r>
      <w:bookmarkEnd w:id="1476"/>
      <w:bookmarkEnd w:id="1477"/>
      <w:bookmarkEnd w:id="1478"/>
      <w:bookmarkEnd w:id="1479"/>
      <w:bookmarkEnd w:id="1480"/>
      <w:bookmarkEnd w:id="1481"/>
      <w:bookmarkEnd w:id="1482"/>
    </w:p>
    <w:p w14:paraId="666C8CED" w14:textId="77777777" w:rsidR="00E24F97" w:rsidRPr="00B464DA" w:rsidRDefault="00E24F97" w:rsidP="00B464DA">
      <w:pPr>
        <w:pStyle w:val="CONFORMSTATEMENT"/>
        <w:ind w:left="1134"/>
        <w:rPr>
          <w:sz w:val="22"/>
        </w:rPr>
      </w:pPr>
      <w:r w:rsidRPr="00B464DA">
        <w:rPr>
          <w:sz w:val="22"/>
        </w:rPr>
        <w:t xml:space="preserve">For </w:t>
      </w:r>
      <w:r w:rsidRPr="00B464DA">
        <w:rPr>
          <w:b/>
          <w:sz w:val="22"/>
        </w:rPr>
        <w:t>Electricity Storage</w:t>
      </w:r>
      <w:r w:rsidRPr="00B464DA">
        <w:rPr>
          <w:sz w:val="22"/>
        </w:rPr>
        <w:t xml:space="preserve"> devices the following sections of EREC G99 do not apply:</w:t>
      </w:r>
    </w:p>
    <w:p w14:paraId="6D675FA0" w14:textId="77777777" w:rsidR="00E24F97" w:rsidRPr="0092688C" w:rsidRDefault="00E24F97" w:rsidP="00E24F97">
      <w:pPr>
        <w:pStyle w:val="CONFORMSTATEMENT"/>
        <w:ind w:left="1560"/>
        <w:rPr>
          <w:sz w:val="22"/>
          <w:szCs w:val="22"/>
        </w:rPr>
      </w:pPr>
      <w:r w:rsidRPr="0092688C">
        <w:rPr>
          <w:b/>
          <w:sz w:val="22"/>
          <w:szCs w:val="22"/>
          <w:u w:val="single"/>
        </w:rPr>
        <w:t>Type A</w:t>
      </w:r>
      <w:r w:rsidRPr="0092688C">
        <w:rPr>
          <w:sz w:val="22"/>
          <w:szCs w:val="22"/>
          <w:u w:val="single"/>
        </w:rPr>
        <w:t xml:space="preserve"> - less than 1 MW</w:t>
      </w:r>
      <w:r w:rsidRPr="0092688C">
        <w:rPr>
          <w:sz w:val="22"/>
          <w:szCs w:val="22"/>
        </w:rPr>
        <w:t>:</w:t>
      </w:r>
    </w:p>
    <w:p w14:paraId="31CC5CCF" w14:textId="77777777" w:rsidR="00E24F97" w:rsidRPr="0092688C" w:rsidRDefault="00E24F97" w:rsidP="00E24F97">
      <w:pPr>
        <w:pStyle w:val="ListBullet5"/>
        <w:ind w:firstLine="576"/>
      </w:pPr>
      <w:bookmarkStart w:id="1484" w:name="_Hlk495813287"/>
      <w:r w:rsidRPr="0092688C">
        <w:t xml:space="preserve">11.2.3 (constant </w:t>
      </w:r>
      <w:r w:rsidRPr="0092688C">
        <w:rPr>
          <w:b/>
        </w:rPr>
        <w:t>Active Power</w:t>
      </w:r>
      <w:r w:rsidRPr="0092688C">
        <w:t xml:space="preserve"> output); and </w:t>
      </w:r>
    </w:p>
    <w:p w14:paraId="08114965" w14:textId="46385507" w:rsidR="00E24F97" w:rsidRPr="0092688C" w:rsidRDefault="00E24F97" w:rsidP="00E24F97">
      <w:pPr>
        <w:pStyle w:val="ListBullet5"/>
        <w:ind w:firstLine="576"/>
      </w:pPr>
      <w:r w:rsidRPr="0092688C">
        <w:t>11.2.4 (</w:t>
      </w:r>
      <w:r w:rsidRPr="0092688C">
        <w:rPr>
          <w:b/>
        </w:rPr>
        <w:t>Limited Frequency Sensitive Mode – Overfrequency</w:t>
      </w:r>
      <w:r w:rsidRPr="0092688C">
        <w:t xml:space="preserve">). </w:t>
      </w:r>
    </w:p>
    <w:bookmarkEnd w:id="1484"/>
    <w:p w14:paraId="1A395327" w14:textId="77777777" w:rsidR="00E24F97" w:rsidRPr="0092688C" w:rsidRDefault="00E24F97" w:rsidP="00E24F97">
      <w:pPr>
        <w:pStyle w:val="CONFORMSTATEMENT"/>
        <w:ind w:left="1560"/>
        <w:rPr>
          <w:sz w:val="22"/>
          <w:szCs w:val="22"/>
        </w:rPr>
      </w:pPr>
      <w:r w:rsidRPr="0092688C">
        <w:rPr>
          <w:b/>
          <w:sz w:val="22"/>
          <w:szCs w:val="22"/>
          <w:u w:val="single"/>
        </w:rPr>
        <w:t xml:space="preserve">Type B </w:t>
      </w:r>
      <w:r w:rsidRPr="0092688C">
        <w:rPr>
          <w:sz w:val="22"/>
          <w:szCs w:val="22"/>
          <w:u w:val="single"/>
        </w:rPr>
        <w:t>- 1 MW or greater but less than 10 MW</w:t>
      </w:r>
      <w:r w:rsidRPr="0092688C">
        <w:rPr>
          <w:sz w:val="22"/>
          <w:szCs w:val="22"/>
        </w:rPr>
        <w:t>:</w:t>
      </w:r>
      <w:r w:rsidRPr="0092688C" w:rsidDel="00831D9F">
        <w:rPr>
          <w:sz w:val="22"/>
          <w:szCs w:val="22"/>
        </w:rPr>
        <w:t xml:space="preserve"> </w:t>
      </w:r>
    </w:p>
    <w:p w14:paraId="2437C022" w14:textId="77777777" w:rsidR="00E24F97" w:rsidRPr="0092688C" w:rsidRDefault="00E24F97" w:rsidP="00B464DA">
      <w:pPr>
        <w:pStyle w:val="ListBullet5"/>
        <w:tabs>
          <w:tab w:val="clear" w:pos="700"/>
          <w:tab w:val="num" w:pos="1843"/>
        </w:tabs>
        <w:ind w:left="1701" w:hanging="425"/>
      </w:pPr>
      <w:r w:rsidRPr="0092688C">
        <w:t xml:space="preserve">12.2.3 (constant </w:t>
      </w:r>
      <w:r w:rsidRPr="0092688C">
        <w:rPr>
          <w:b/>
        </w:rPr>
        <w:t>Active Power</w:t>
      </w:r>
      <w:r w:rsidRPr="0092688C">
        <w:t xml:space="preserve"> output); </w:t>
      </w:r>
    </w:p>
    <w:p w14:paraId="09D29E57" w14:textId="2A592887" w:rsidR="00E24F97" w:rsidRPr="0092688C" w:rsidRDefault="00E24F97" w:rsidP="00B464DA">
      <w:pPr>
        <w:pStyle w:val="ListBullet5"/>
        <w:tabs>
          <w:tab w:val="clear" w:pos="700"/>
          <w:tab w:val="num" w:pos="1843"/>
        </w:tabs>
        <w:ind w:left="1701" w:hanging="425"/>
      </w:pPr>
      <w:r w:rsidRPr="0092688C">
        <w:t>12.2.4 (</w:t>
      </w:r>
      <w:r w:rsidRPr="0092688C">
        <w:rPr>
          <w:b/>
        </w:rPr>
        <w:t>Limited Frequency Sensitive Mode – Overfrequency</w:t>
      </w:r>
      <w:r w:rsidRPr="0092688C">
        <w:t xml:space="preserve">); and </w:t>
      </w:r>
    </w:p>
    <w:p w14:paraId="701115BE" w14:textId="77777777" w:rsidR="00E24F97" w:rsidRPr="0092688C" w:rsidRDefault="00E24F97" w:rsidP="00B464DA">
      <w:pPr>
        <w:pStyle w:val="ListBullet5"/>
        <w:tabs>
          <w:tab w:val="clear" w:pos="700"/>
          <w:tab w:val="num" w:pos="1843"/>
        </w:tabs>
        <w:ind w:left="1701" w:hanging="425"/>
      </w:pPr>
      <w:bookmarkStart w:id="1485" w:name="_Hlk521436495"/>
      <w:r w:rsidRPr="0092688C">
        <w:t xml:space="preserve">12.3.1 – 12.3.1.7 inclusive, 12.3.4 and 12.6 </w:t>
      </w:r>
      <w:bookmarkEnd w:id="1485"/>
      <w:r w:rsidRPr="0092688C">
        <w:t>(</w:t>
      </w:r>
      <w:r w:rsidRPr="0092688C">
        <w:rPr>
          <w:b/>
        </w:rPr>
        <w:t>Fault Ride Through</w:t>
      </w:r>
      <w:r w:rsidRPr="0092688C">
        <w:t>,</w:t>
      </w:r>
      <w:r w:rsidRPr="0092688C">
        <w:rPr>
          <w:b/>
        </w:rPr>
        <w:t xml:space="preserve"> Fast Fault Current</w:t>
      </w:r>
      <w:r w:rsidRPr="0092688C">
        <w:t xml:space="preserve"> injection).</w:t>
      </w:r>
    </w:p>
    <w:p w14:paraId="5A7C0552" w14:textId="77777777" w:rsidR="00E24F97" w:rsidRPr="0092688C" w:rsidRDefault="00E24F97" w:rsidP="00E24F97">
      <w:pPr>
        <w:pStyle w:val="CONFORMSTATEMENT"/>
        <w:ind w:left="1134" w:hanging="11"/>
        <w:rPr>
          <w:sz w:val="22"/>
          <w:szCs w:val="22"/>
        </w:rPr>
      </w:pPr>
      <w:r w:rsidRPr="0092688C">
        <w:rPr>
          <w:b/>
          <w:sz w:val="22"/>
          <w:szCs w:val="22"/>
          <w:u w:val="single"/>
        </w:rPr>
        <w:t>Type C</w:t>
      </w:r>
      <w:r w:rsidRPr="0092688C">
        <w:rPr>
          <w:sz w:val="22"/>
          <w:szCs w:val="22"/>
          <w:u w:val="single"/>
        </w:rPr>
        <w:t xml:space="preserve"> and </w:t>
      </w:r>
      <w:r w:rsidRPr="0092688C">
        <w:rPr>
          <w:b/>
          <w:sz w:val="22"/>
          <w:szCs w:val="22"/>
          <w:u w:val="single"/>
        </w:rPr>
        <w:t>Type D</w:t>
      </w:r>
      <w:r w:rsidRPr="0092688C">
        <w:rPr>
          <w:sz w:val="22"/>
          <w:szCs w:val="22"/>
          <w:u w:val="single"/>
        </w:rPr>
        <w:t xml:space="preserve"> - 10 MW or greater and / or with a </w:t>
      </w:r>
      <w:r w:rsidRPr="0092688C">
        <w:rPr>
          <w:b/>
          <w:sz w:val="22"/>
          <w:szCs w:val="22"/>
          <w:u w:val="single"/>
        </w:rPr>
        <w:t>Connection Point</w:t>
      </w:r>
      <w:r w:rsidRPr="0092688C">
        <w:rPr>
          <w:sz w:val="22"/>
          <w:szCs w:val="22"/>
          <w:u w:val="single"/>
        </w:rPr>
        <w:t xml:space="preserve"> at greater than 110 kV</w:t>
      </w:r>
      <w:r w:rsidRPr="0092688C">
        <w:rPr>
          <w:sz w:val="22"/>
          <w:szCs w:val="22"/>
        </w:rPr>
        <w:t>:</w:t>
      </w:r>
      <w:r w:rsidRPr="0092688C" w:rsidDel="00831D9F">
        <w:rPr>
          <w:sz w:val="22"/>
          <w:szCs w:val="22"/>
        </w:rPr>
        <w:t xml:space="preserve"> </w:t>
      </w:r>
    </w:p>
    <w:p w14:paraId="62E4F8D2" w14:textId="77777777" w:rsidR="00E24F97" w:rsidRPr="0092688C" w:rsidRDefault="00E24F97" w:rsidP="00E24F97">
      <w:pPr>
        <w:pStyle w:val="ListBullet5"/>
        <w:ind w:left="851" w:firstLine="425"/>
      </w:pPr>
      <w:r w:rsidRPr="0092688C">
        <w:t xml:space="preserve">13.2.3 (constant </w:t>
      </w:r>
      <w:r w:rsidRPr="0092688C">
        <w:rPr>
          <w:b/>
        </w:rPr>
        <w:t>Active Power</w:t>
      </w:r>
      <w:r w:rsidRPr="0092688C">
        <w:t xml:space="preserve"> output); </w:t>
      </w:r>
    </w:p>
    <w:p w14:paraId="052A8EEC" w14:textId="55A6BABD" w:rsidR="00E24F97" w:rsidRPr="0092688C" w:rsidRDefault="00E24F97" w:rsidP="00E24F97">
      <w:pPr>
        <w:pStyle w:val="ListBullet5"/>
        <w:ind w:left="851" w:firstLine="425"/>
      </w:pPr>
      <w:r w:rsidRPr="0092688C">
        <w:t>13.2.4 (</w:t>
      </w:r>
      <w:r w:rsidRPr="0092688C">
        <w:rPr>
          <w:b/>
        </w:rPr>
        <w:t>Limited Frequency Sensitive Mode – Overfrequency</w:t>
      </w:r>
      <w:r w:rsidRPr="0092688C">
        <w:t xml:space="preserve">); </w:t>
      </w:r>
    </w:p>
    <w:p w14:paraId="4CB9A629" w14:textId="6E610A95" w:rsidR="00E24F97" w:rsidRPr="0092688C" w:rsidRDefault="00E24F97" w:rsidP="00E24F97">
      <w:pPr>
        <w:pStyle w:val="ListBullet5"/>
        <w:ind w:left="851" w:firstLine="425"/>
      </w:pPr>
      <w:r w:rsidRPr="0092688C">
        <w:t>13.2.5 (</w:t>
      </w:r>
      <w:r w:rsidRPr="0092688C">
        <w:rPr>
          <w:b/>
        </w:rPr>
        <w:t>Limited Frequency Sensitive Mode – Underfrequency</w:t>
      </w:r>
      <w:r w:rsidRPr="0092688C">
        <w:t>);</w:t>
      </w:r>
    </w:p>
    <w:p w14:paraId="0928561A" w14:textId="77777777" w:rsidR="00E24F97" w:rsidRPr="0092688C" w:rsidRDefault="00E24F97" w:rsidP="00E24F97">
      <w:pPr>
        <w:pStyle w:val="ListBullet5"/>
        <w:ind w:left="851" w:firstLine="425"/>
      </w:pPr>
      <w:r w:rsidRPr="0092688C">
        <w:t>13.2.6 (</w:t>
      </w:r>
      <w:r w:rsidRPr="0092688C">
        <w:rPr>
          <w:b/>
        </w:rPr>
        <w:t>Frequency Sensitive Mode</w:t>
      </w:r>
      <w:r w:rsidRPr="0092688C">
        <w:t>); and</w:t>
      </w:r>
    </w:p>
    <w:p w14:paraId="6B7BE9CD" w14:textId="77777777" w:rsidR="00E24F97" w:rsidRPr="0092688C" w:rsidRDefault="00E24F97" w:rsidP="00B464DA">
      <w:pPr>
        <w:pStyle w:val="ListBullet5"/>
        <w:tabs>
          <w:tab w:val="clear" w:pos="700"/>
          <w:tab w:val="num" w:pos="1701"/>
        </w:tabs>
        <w:ind w:left="1701" w:hanging="425"/>
      </w:pPr>
      <w:bookmarkStart w:id="1486" w:name="_Hlk521436678"/>
      <w:r w:rsidRPr="0092688C">
        <w:t xml:space="preserve">13.3 – 13.3.1.11 inclusive, 13.3.4 and 13.6 </w:t>
      </w:r>
      <w:bookmarkEnd w:id="1486"/>
      <w:r w:rsidRPr="0092688C">
        <w:t>(</w:t>
      </w:r>
      <w:r w:rsidRPr="0092688C">
        <w:rPr>
          <w:b/>
        </w:rPr>
        <w:t>Fault Ride Through</w:t>
      </w:r>
      <w:r w:rsidRPr="0092688C">
        <w:t>,</w:t>
      </w:r>
      <w:r w:rsidRPr="0092688C">
        <w:rPr>
          <w:b/>
        </w:rPr>
        <w:t xml:space="preserve"> Fast Fault Current</w:t>
      </w:r>
      <w:r w:rsidRPr="0092688C">
        <w:t xml:space="preserve"> injection). </w:t>
      </w:r>
    </w:p>
    <w:p w14:paraId="0BC54CD2" w14:textId="77777777" w:rsidR="00E24F97" w:rsidRPr="00B464DA" w:rsidRDefault="00E24F97" w:rsidP="00B464DA">
      <w:pPr>
        <w:pStyle w:val="CONFORMSTATEMENT"/>
        <w:ind w:left="1134"/>
        <w:rPr>
          <w:sz w:val="22"/>
        </w:rPr>
      </w:pPr>
      <w:bookmarkStart w:id="1487" w:name="_Hlk521436725"/>
      <w:r w:rsidRPr="00B464DA">
        <w:rPr>
          <w:sz w:val="22"/>
        </w:rPr>
        <w:t xml:space="preserve">Where </w:t>
      </w:r>
      <w:r w:rsidRPr="00B464DA">
        <w:rPr>
          <w:b/>
          <w:sz w:val="22"/>
        </w:rPr>
        <w:t>Electricity Storage</w:t>
      </w:r>
      <w:r w:rsidRPr="00B464DA">
        <w:rPr>
          <w:sz w:val="22"/>
        </w:rPr>
        <w:t xml:space="preserve"> devices are </w:t>
      </w:r>
      <w:r w:rsidRPr="00B464DA">
        <w:rPr>
          <w:b/>
          <w:sz w:val="22"/>
        </w:rPr>
        <w:t>DC</w:t>
      </w:r>
      <w:r w:rsidRPr="00B464DA">
        <w:rPr>
          <w:sz w:val="22"/>
        </w:rPr>
        <w:t xml:space="preserve"> coupled with generation, the </w:t>
      </w:r>
      <w:r w:rsidRPr="00B464DA">
        <w:rPr>
          <w:b/>
          <w:sz w:val="22"/>
        </w:rPr>
        <w:t>Electricity Storage</w:t>
      </w:r>
      <w:r w:rsidRPr="00B464DA">
        <w:rPr>
          <w:sz w:val="22"/>
        </w:rPr>
        <w:t xml:space="preserve"> exceptions do not apply to the </w:t>
      </w:r>
      <w:r w:rsidRPr="00B464DA">
        <w:rPr>
          <w:b/>
          <w:sz w:val="22"/>
        </w:rPr>
        <w:t>Inverter</w:t>
      </w:r>
      <w:r w:rsidRPr="00B464DA">
        <w:rPr>
          <w:sz w:val="22"/>
        </w:rPr>
        <w:t>.</w:t>
      </w:r>
    </w:p>
    <w:p w14:paraId="2B20C4C5" w14:textId="77777777" w:rsidR="00E24F97" w:rsidRPr="0092688C" w:rsidRDefault="00E24F97" w:rsidP="008B6A25">
      <w:pPr>
        <w:pStyle w:val="ANNEX-heading2"/>
      </w:pPr>
      <w:bookmarkStart w:id="1488" w:name="_Toc525585180"/>
      <w:bookmarkStart w:id="1489" w:name="_Toc525585828"/>
      <w:bookmarkStart w:id="1490" w:name="_Toc527056853"/>
      <w:bookmarkStart w:id="1491" w:name="_Toc531708806"/>
      <w:bookmarkStart w:id="1492" w:name="_Toc536038800"/>
      <w:bookmarkStart w:id="1493" w:name="_Toc10185391"/>
      <w:bookmarkStart w:id="1494" w:name="_Toc22365668"/>
      <w:bookmarkEnd w:id="1487"/>
      <w:r w:rsidRPr="0092688C">
        <w:t>Infrequent Short-Term Parallel Operation</w:t>
      </w:r>
      <w:bookmarkEnd w:id="1488"/>
      <w:bookmarkEnd w:id="1489"/>
      <w:bookmarkEnd w:id="1490"/>
      <w:bookmarkEnd w:id="1491"/>
      <w:bookmarkEnd w:id="1492"/>
      <w:bookmarkEnd w:id="1493"/>
      <w:bookmarkEnd w:id="1494"/>
    </w:p>
    <w:p w14:paraId="2329810D" w14:textId="77777777" w:rsidR="00E24F97" w:rsidRPr="00B464DA" w:rsidRDefault="00E24F97" w:rsidP="00B464DA">
      <w:pPr>
        <w:pStyle w:val="CONFORMSTATEMENT"/>
        <w:ind w:left="1134"/>
        <w:rPr>
          <w:sz w:val="22"/>
        </w:rPr>
      </w:pPr>
      <w:r w:rsidRPr="00B464DA">
        <w:rPr>
          <w:sz w:val="22"/>
        </w:rPr>
        <w:t xml:space="preserve">For </w:t>
      </w:r>
      <w:r w:rsidRPr="00B464DA">
        <w:rPr>
          <w:b/>
          <w:sz w:val="22"/>
        </w:rPr>
        <w:t>Power Generating Module</w:t>
      </w:r>
      <w:r w:rsidRPr="00B464DA">
        <w:rPr>
          <w:sz w:val="22"/>
        </w:rPr>
        <w:t xml:space="preserve">s that operate in parallel with the </w:t>
      </w:r>
      <w:r w:rsidRPr="00B464DA">
        <w:rPr>
          <w:b/>
          <w:sz w:val="22"/>
        </w:rPr>
        <w:t>Distribution Network</w:t>
      </w:r>
      <w:r w:rsidRPr="00B464DA">
        <w:rPr>
          <w:sz w:val="22"/>
        </w:rPr>
        <w:t xml:space="preserve"> under an infrequent short-term parallel operation mode the following sections of EREC G99 do not apply:</w:t>
      </w:r>
    </w:p>
    <w:p w14:paraId="0A488E24" w14:textId="77777777" w:rsidR="00E24F97" w:rsidRPr="0092688C" w:rsidRDefault="00E24F97" w:rsidP="00E24F97">
      <w:pPr>
        <w:pStyle w:val="CONFORMSTATEMENT"/>
        <w:ind w:left="1134"/>
        <w:rPr>
          <w:sz w:val="22"/>
          <w:szCs w:val="22"/>
        </w:rPr>
      </w:pPr>
      <w:bookmarkStart w:id="1495" w:name="_Hlk495832280"/>
      <w:r w:rsidRPr="0092688C">
        <w:rPr>
          <w:b/>
          <w:sz w:val="22"/>
          <w:szCs w:val="22"/>
          <w:u w:val="single"/>
        </w:rPr>
        <w:t>Type A</w:t>
      </w:r>
      <w:r w:rsidRPr="0092688C">
        <w:rPr>
          <w:sz w:val="22"/>
          <w:szCs w:val="22"/>
          <w:u w:val="single"/>
        </w:rPr>
        <w:t xml:space="preserve"> - Less than 1 MW</w:t>
      </w:r>
      <w:r w:rsidRPr="0092688C">
        <w:rPr>
          <w:sz w:val="22"/>
          <w:szCs w:val="22"/>
        </w:rPr>
        <w:t>:</w:t>
      </w:r>
    </w:p>
    <w:p w14:paraId="1C81BA52" w14:textId="77777777" w:rsidR="00E24F97" w:rsidRPr="0092688C" w:rsidRDefault="00E24F97" w:rsidP="00B464DA">
      <w:pPr>
        <w:pStyle w:val="ListBullet5"/>
        <w:tabs>
          <w:tab w:val="clear" w:pos="700"/>
          <w:tab w:val="clear" w:pos="1701"/>
        </w:tabs>
        <w:ind w:left="1701"/>
      </w:pPr>
      <w:r w:rsidRPr="0092688C">
        <w:t>All of Section 11</w:t>
      </w:r>
    </w:p>
    <w:p w14:paraId="37D59AF4" w14:textId="77777777" w:rsidR="00E24F97" w:rsidRPr="0092688C" w:rsidRDefault="00E24F97" w:rsidP="00E24F97">
      <w:pPr>
        <w:pStyle w:val="CONFORMSTATEMENT"/>
        <w:ind w:left="1134"/>
        <w:rPr>
          <w:sz w:val="22"/>
          <w:szCs w:val="22"/>
        </w:rPr>
      </w:pPr>
      <w:r w:rsidRPr="0092688C">
        <w:rPr>
          <w:b/>
          <w:sz w:val="22"/>
          <w:szCs w:val="22"/>
          <w:u w:val="single"/>
        </w:rPr>
        <w:t>Type B</w:t>
      </w:r>
      <w:r w:rsidRPr="0092688C">
        <w:rPr>
          <w:sz w:val="22"/>
          <w:szCs w:val="22"/>
          <w:u w:val="single"/>
        </w:rPr>
        <w:t xml:space="preserve"> - 1 MW or greater but less than 10 MW</w:t>
      </w:r>
      <w:r w:rsidRPr="0092688C">
        <w:rPr>
          <w:sz w:val="22"/>
          <w:szCs w:val="22"/>
        </w:rPr>
        <w:t>:</w:t>
      </w:r>
      <w:r w:rsidRPr="0092688C" w:rsidDel="00831D9F">
        <w:rPr>
          <w:sz w:val="22"/>
          <w:szCs w:val="22"/>
        </w:rPr>
        <w:t xml:space="preserve"> </w:t>
      </w:r>
    </w:p>
    <w:p w14:paraId="18A66134" w14:textId="77777777" w:rsidR="00E24F97" w:rsidRPr="0092688C" w:rsidRDefault="00E24F97" w:rsidP="00E24F97">
      <w:pPr>
        <w:pStyle w:val="ListBullet4"/>
        <w:tabs>
          <w:tab w:val="clear" w:pos="1361"/>
          <w:tab w:val="left" w:pos="1701"/>
        </w:tabs>
        <w:ind w:left="1701"/>
      </w:pPr>
      <w:r w:rsidRPr="0092688C">
        <w:t>All of Section 12</w:t>
      </w:r>
    </w:p>
    <w:p w14:paraId="41EBC435" w14:textId="77777777" w:rsidR="00E24F97" w:rsidRPr="0092688C" w:rsidRDefault="00E24F97" w:rsidP="00E24F97">
      <w:pPr>
        <w:pStyle w:val="CONFORMSTATEMENT"/>
        <w:ind w:left="1134" w:hanging="11"/>
        <w:rPr>
          <w:sz w:val="22"/>
          <w:szCs w:val="22"/>
        </w:rPr>
      </w:pPr>
      <w:r w:rsidRPr="0092688C">
        <w:rPr>
          <w:b/>
          <w:sz w:val="22"/>
          <w:szCs w:val="22"/>
          <w:u w:val="single"/>
        </w:rPr>
        <w:t>Type C</w:t>
      </w:r>
      <w:r w:rsidRPr="0092688C">
        <w:rPr>
          <w:sz w:val="22"/>
          <w:szCs w:val="22"/>
          <w:u w:val="single"/>
        </w:rPr>
        <w:t xml:space="preserve"> and </w:t>
      </w:r>
      <w:r w:rsidRPr="0092688C">
        <w:rPr>
          <w:b/>
          <w:sz w:val="22"/>
          <w:szCs w:val="22"/>
          <w:u w:val="single"/>
        </w:rPr>
        <w:t>Type D</w:t>
      </w:r>
      <w:r w:rsidRPr="0092688C">
        <w:rPr>
          <w:sz w:val="22"/>
          <w:szCs w:val="22"/>
          <w:u w:val="single"/>
        </w:rPr>
        <w:t xml:space="preserve"> - 10 MW or greater and / or with a </w:t>
      </w:r>
      <w:r w:rsidRPr="0092688C">
        <w:rPr>
          <w:b/>
          <w:sz w:val="22"/>
          <w:szCs w:val="22"/>
          <w:u w:val="single"/>
        </w:rPr>
        <w:t>Connection Point</w:t>
      </w:r>
      <w:r w:rsidRPr="0092688C">
        <w:rPr>
          <w:sz w:val="22"/>
          <w:szCs w:val="22"/>
          <w:u w:val="single"/>
        </w:rPr>
        <w:t xml:space="preserve"> at greater than 110 kV</w:t>
      </w:r>
      <w:r w:rsidRPr="0092688C">
        <w:rPr>
          <w:sz w:val="22"/>
          <w:szCs w:val="22"/>
        </w:rPr>
        <w:t>:</w:t>
      </w:r>
      <w:r w:rsidRPr="0092688C" w:rsidDel="00831D9F">
        <w:rPr>
          <w:sz w:val="22"/>
          <w:szCs w:val="22"/>
        </w:rPr>
        <w:t xml:space="preserve"> </w:t>
      </w:r>
    </w:p>
    <w:p w14:paraId="0CD30790" w14:textId="77777777" w:rsidR="00E24F97" w:rsidRPr="0092688C" w:rsidRDefault="00E24F97" w:rsidP="00E24F97">
      <w:pPr>
        <w:pStyle w:val="ListBullet4"/>
        <w:tabs>
          <w:tab w:val="clear" w:pos="1361"/>
          <w:tab w:val="left" w:pos="1701"/>
        </w:tabs>
        <w:ind w:left="1701"/>
      </w:pPr>
      <w:r w:rsidRPr="0092688C">
        <w:t>All of Section 13</w:t>
      </w:r>
      <w:bookmarkEnd w:id="1483"/>
    </w:p>
    <w:p w14:paraId="16D5DEC8" w14:textId="77777777" w:rsidR="00E24F97" w:rsidRPr="0092688C" w:rsidRDefault="00E24F97" w:rsidP="00E24F97">
      <w:pPr>
        <w:jc w:val="left"/>
        <w:rPr>
          <w:rFonts w:cs="Times New Roman"/>
          <w:b/>
          <w:bCs/>
          <w:spacing w:val="0"/>
          <w:sz w:val="24"/>
          <w:szCs w:val="22"/>
        </w:rPr>
      </w:pPr>
      <w:bookmarkStart w:id="1496" w:name="_Toc496428305"/>
      <w:bookmarkEnd w:id="1495"/>
      <w:r w:rsidRPr="0092688C">
        <w:rPr>
          <w:spacing w:val="0"/>
        </w:rPr>
        <w:br w:type="page"/>
      </w:r>
    </w:p>
    <w:p w14:paraId="25D04C5D" w14:textId="62E39F7E" w:rsidR="00E24F97" w:rsidRPr="0092688C" w:rsidRDefault="00E24F97" w:rsidP="00B464DA">
      <w:pPr>
        <w:pStyle w:val="ANNEX-heading1"/>
        <w:tabs>
          <w:tab w:val="clear" w:pos="680"/>
          <w:tab w:val="num" w:pos="1134"/>
        </w:tabs>
        <w:ind w:left="1134" w:hanging="1134"/>
      </w:pPr>
      <w:bookmarkStart w:id="1497" w:name="_Toc525585181"/>
      <w:bookmarkStart w:id="1498" w:name="_Toc525585829"/>
      <w:bookmarkStart w:id="1499" w:name="_Toc527056854"/>
      <w:bookmarkStart w:id="1500" w:name="_Toc531708807"/>
      <w:bookmarkStart w:id="1501" w:name="_Toc536038801"/>
      <w:bookmarkStart w:id="1502" w:name="_Toc10185392"/>
      <w:bookmarkStart w:id="1503" w:name="_Toc22365669"/>
      <w:r w:rsidRPr="0092688C">
        <w:t>Example calculations to determine if unequal generation across different phases is acceptable or not</w:t>
      </w:r>
      <w:bookmarkEnd w:id="1496"/>
      <w:bookmarkEnd w:id="1497"/>
      <w:bookmarkEnd w:id="1498"/>
      <w:bookmarkEnd w:id="1499"/>
      <w:bookmarkEnd w:id="1500"/>
      <w:bookmarkEnd w:id="1501"/>
      <w:bookmarkEnd w:id="1502"/>
      <w:bookmarkEnd w:id="1503"/>
      <w:r w:rsidRPr="0092688C">
        <w:t xml:space="preserve"> </w:t>
      </w:r>
    </w:p>
    <w:p w14:paraId="430E5DFB" w14:textId="77777777" w:rsidR="00E24F97" w:rsidRPr="00B464DA" w:rsidRDefault="00E24F97" w:rsidP="00B464DA">
      <w:pPr>
        <w:pStyle w:val="CONFORMSTATEMENT"/>
        <w:ind w:left="1134"/>
        <w:rPr>
          <w:sz w:val="22"/>
        </w:rPr>
      </w:pPr>
      <w:r w:rsidRPr="00B464DA">
        <w:rPr>
          <w:sz w:val="22"/>
        </w:rPr>
        <w:t xml:space="preserve">A </w:t>
      </w:r>
      <w:r w:rsidRPr="00B464DA">
        <w:rPr>
          <w:b/>
          <w:bCs/>
          <w:sz w:val="22"/>
        </w:rPr>
        <w:t>Generator</w:t>
      </w:r>
      <w:r w:rsidRPr="00B464DA">
        <w:rPr>
          <w:sz w:val="22"/>
        </w:rPr>
        <w:t xml:space="preserve"> </w:t>
      </w:r>
      <w:r w:rsidRPr="00B464DA">
        <w:rPr>
          <w:b/>
          <w:sz w:val="22"/>
        </w:rPr>
        <w:t>Installation</w:t>
      </w:r>
      <w:r w:rsidRPr="00B464DA">
        <w:rPr>
          <w:sz w:val="22"/>
        </w:rPr>
        <w:t xml:space="preserve"> might have 12 kW of PV and a 3 kW CHP plant. Due to the areas of roof available the PV plant comprises 2 by 4.5 kW </w:t>
      </w:r>
      <w:r w:rsidRPr="00B464DA">
        <w:rPr>
          <w:b/>
          <w:sz w:val="22"/>
        </w:rPr>
        <w:t>Inverter</w:t>
      </w:r>
      <w:r w:rsidRPr="00B464DA">
        <w:rPr>
          <w:sz w:val="22"/>
        </w:rPr>
        <w:t xml:space="preserve">s and a 3 kW </w:t>
      </w:r>
      <w:r w:rsidRPr="00B464DA">
        <w:rPr>
          <w:b/>
          <w:sz w:val="22"/>
        </w:rPr>
        <w:t>Inverter</w:t>
      </w:r>
      <w:r w:rsidRPr="00B464DA">
        <w:rPr>
          <w:sz w:val="22"/>
        </w:rPr>
        <w:t>.</w:t>
      </w:r>
    </w:p>
    <w:p w14:paraId="193849FE" w14:textId="77777777" w:rsidR="00E24F97" w:rsidRPr="0092688C" w:rsidRDefault="00E24F97" w:rsidP="00182614">
      <w:pPr>
        <w:keepLines/>
        <w:numPr>
          <w:ilvl w:val="0"/>
          <w:numId w:val="14"/>
        </w:numPr>
        <w:spacing w:after="240"/>
        <w:ind w:left="1701" w:right="45" w:hanging="567"/>
        <w:rPr>
          <w:spacing w:val="0"/>
          <w:szCs w:val="22"/>
        </w:rPr>
      </w:pPr>
      <w:r w:rsidRPr="0092688C">
        <w:rPr>
          <w:spacing w:val="0"/>
          <w:szCs w:val="22"/>
        </w:rPr>
        <w:t>The following connection would be deemed acceptable:</w:t>
      </w:r>
    </w:p>
    <w:p w14:paraId="1F7B46A7" w14:textId="77777777" w:rsidR="00E24F97" w:rsidRPr="0092688C" w:rsidRDefault="00E24F97" w:rsidP="00B464DA">
      <w:pPr>
        <w:pStyle w:val="ListBullet5"/>
        <w:tabs>
          <w:tab w:val="clear" w:pos="700"/>
        </w:tabs>
        <w:ind w:left="1701"/>
      </w:pPr>
      <w:r w:rsidRPr="0092688C">
        <w:t>Ph 1 4.5 kW PV</w:t>
      </w:r>
    </w:p>
    <w:p w14:paraId="5752430B" w14:textId="77777777" w:rsidR="00E24F97" w:rsidRPr="0092688C" w:rsidRDefault="00E24F97" w:rsidP="00B464DA">
      <w:pPr>
        <w:pStyle w:val="ListBullet5"/>
        <w:tabs>
          <w:tab w:val="clear" w:pos="700"/>
        </w:tabs>
        <w:ind w:left="1701"/>
      </w:pPr>
      <w:r w:rsidRPr="0092688C">
        <w:t>Ph 2 3 kW PV plus 3 kW CHP</w:t>
      </w:r>
    </w:p>
    <w:p w14:paraId="09E2D6B0" w14:textId="77777777" w:rsidR="00E24F97" w:rsidRPr="0092688C" w:rsidRDefault="00E24F97" w:rsidP="00B464DA">
      <w:pPr>
        <w:pStyle w:val="ListBullet5"/>
        <w:tabs>
          <w:tab w:val="clear" w:pos="700"/>
        </w:tabs>
        <w:ind w:left="1701"/>
      </w:pPr>
      <w:r w:rsidRPr="0092688C">
        <w:t>Ph 3 4.5 kW PV</w:t>
      </w:r>
    </w:p>
    <w:p w14:paraId="5E52E1AC" w14:textId="77777777" w:rsidR="00E24F97" w:rsidRPr="0092688C" w:rsidRDefault="00E24F97" w:rsidP="00E24F97">
      <w:pPr>
        <w:pStyle w:val="CONFORMSTATEMENT"/>
        <w:ind w:left="1134" w:hanging="11"/>
        <w:rPr>
          <w:rFonts w:cs="Arial"/>
          <w:sz w:val="22"/>
          <w:szCs w:val="22"/>
        </w:rPr>
      </w:pPr>
      <w:r w:rsidRPr="0092688C">
        <w:rPr>
          <w:rFonts w:cs="Arial"/>
          <w:sz w:val="22"/>
          <w:szCs w:val="22"/>
        </w:rPr>
        <w:t xml:space="preserve">This would lead to: </w:t>
      </w:r>
    </w:p>
    <w:p w14:paraId="2CA8651E" w14:textId="77777777" w:rsidR="00E24F97" w:rsidRPr="0092688C" w:rsidRDefault="00E24F97" w:rsidP="00B464DA">
      <w:pPr>
        <w:pStyle w:val="ListBullet5"/>
        <w:tabs>
          <w:tab w:val="clear" w:pos="700"/>
        </w:tabs>
        <w:ind w:left="1560"/>
      </w:pPr>
      <w:r w:rsidRPr="0092688C">
        <w:t>1.5 kW imbalance with CHP at zero output</w:t>
      </w:r>
    </w:p>
    <w:p w14:paraId="533BFD60" w14:textId="77777777" w:rsidR="00E24F97" w:rsidRPr="0092688C" w:rsidRDefault="00E24F97" w:rsidP="00B464DA">
      <w:pPr>
        <w:pStyle w:val="ListBullet5"/>
        <w:tabs>
          <w:tab w:val="clear" w:pos="700"/>
        </w:tabs>
        <w:ind w:left="1560"/>
      </w:pPr>
      <w:r w:rsidRPr="0092688C">
        <w:t>1.5 kW imbalance with CHP and PV at maximum output</w:t>
      </w:r>
    </w:p>
    <w:p w14:paraId="3F741EAC" w14:textId="77777777" w:rsidR="00E24F97" w:rsidRPr="0092688C" w:rsidRDefault="00E24F97" w:rsidP="00B464DA">
      <w:pPr>
        <w:pStyle w:val="ListBullet5"/>
        <w:tabs>
          <w:tab w:val="clear" w:pos="700"/>
        </w:tabs>
        <w:ind w:left="1560"/>
      </w:pPr>
      <w:r w:rsidRPr="0092688C">
        <w:t>3 kW imbalance with CHP at maximum output and PV at zero output.</w:t>
      </w:r>
    </w:p>
    <w:p w14:paraId="64C97B4F" w14:textId="77777777" w:rsidR="00E24F97" w:rsidRPr="00B464DA" w:rsidRDefault="00E24F97" w:rsidP="00B464DA">
      <w:pPr>
        <w:pStyle w:val="CONFORMSTATEMENT"/>
        <w:ind w:left="1134"/>
        <w:rPr>
          <w:sz w:val="22"/>
        </w:rPr>
      </w:pPr>
      <w:r w:rsidRPr="00B464DA">
        <w:rPr>
          <w:sz w:val="22"/>
        </w:rPr>
        <w:t>All of which are below the 16 A imbalance limit.</w:t>
      </w:r>
    </w:p>
    <w:p w14:paraId="208C62D6" w14:textId="77777777" w:rsidR="00E24F97" w:rsidRPr="0092688C" w:rsidRDefault="00E24F97" w:rsidP="00182614">
      <w:pPr>
        <w:keepLines/>
        <w:numPr>
          <w:ilvl w:val="0"/>
          <w:numId w:val="14"/>
        </w:numPr>
        <w:spacing w:after="240"/>
        <w:ind w:left="1701" w:right="45" w:hanging="567"/>
        <w:rPr>
          <w:spacing w:val="0"/>
          <w:szCs w:val="22"/>
        </w:rPr>
      </w:pPr>
      <w:r w:rsidRPr="0092688C">
        <w:rPr>
          <w:spacing w:val="0"/>
          <w:szCs w:val="22"/>
        </w:rPr>
        <w:t>The following alternative connection for the same plant would be deemed unacceptable:</w:t>
      </w:r>
    </w:p>
    <w:p w14:paraId="44B87D1D" w14:textId="77777777" w:rsidR="00E24F97" w:rsidRPr="0092688C" w:rsidRDefault="00E24F97" w:rsidP="00B464DA">
      <w:pPr>
        <w:pStyle w:val="ListBullet5"/>
        <w:tabs>
          <w:tab w:val="clear" w:pos="700"/>
        </w:tabs>
        <w:ind w:left="1701"/>
      </w:pPr>
      <w:r w:rsidRPr="0092688C">
        <w:t>Ph1 4.5 kW PV plus 3 kW CHP</w:t>
      </w:r>
    </w:p>
    <w:p w14:paraId="74A4A569" w14:textId="77777777" w:rsidR="00E24F97" w:rsidRPr="0092688C" w:rsidRDefault="00E24F97" w:rsidP="00B464DA">
      <w:pPr>
        <w:pStyle w:val="ListBullet5"/>
        <w:tabs>
          <w:tab w:val="clear" w:pos="700"/>
        </w:tabs>
        <w:ind w:left="1701"/>
      </w:pPr>
      <w:r w:rsidRPr="0092688C">
        <w:t>Ph 2 3 kW PV</w:t>
      </w:r>
    </w:p>
    <w:p w14:paraId="6B6AB237" w14:textId="77777777" w:rsidR="00E24F97" w:rsidRPr="0092688C" w:rsidRDefault="00E24F97" w:rsidP="00B464DA">
      <w:pPr>
        <w:pStyle w:val="ListBullet5"/>
        <w:tabs>
          <w:tab w:val="clear" w:pos="700"/>
        </w:tabs>
        <w:ind w:left="1701"/>
      </w:pPr>
      <w:r w:rsidRPr="0092688C">
        <w:t xml:space="preserve">Ph3 4.5 kW PV </w:t>
      </w:r>
    </w:p>
    <w:p w14:paraId="7743D898" w14:textId="77777777" w:rsidR="00E24F97" w:rsidRPr="00B464DA" w:rsidRDefault="00E24F97" w:rsidP="00B464DA">
      <w:pPr>
        <w:pStyle w:val="CONFORMSTATEMENT"/>
        <w:ind w:left="1134"/>
        <w:rPr>
          <w:sz w:val="22"/>
        </w:rPr>
      </w:pPr>
      <w:r w:rsidRPr="00B464DA">
        <w:rPr>
          <w:sz w:val="22"/>
        </w:rPr>
        <w:t>This is not acceptable as at full output Ph1 would have 4.5 kW more output than Ph2 and this exceeds the 16 A limit described above even though on an individual technology basis the limit of 16 A is not exceeded.</w:t>
      </w:r>
    </w:p>
    <w:p w14:paraId="00D93FBA" w14:textId="77777777" w:rsidR="00E24F97" w:rsidRPr="00B464DA" w:rsidRDefault="00E24F97" w:rsidP="00B464DA">
      <w:pPr>
        <w:pStyle w:val="CONFORMSTATEMENT"/>
        <w:ind w:left="1134"/>
        <w:rPr>
          <w:sz w:val="22"/>
        </w:rPr>
      </w:pPr>
      <w:r w:rsidRPr="00B464DA">
        <w:rPr>
          <w:sz w:val="22"/>
        </w:rPr>
        <w:t xml:space="preserve">If a </w:t>
      </w:r>
      <w:r w:rsidRPr="00B464DA">
        <w:rPr>
          <w:b/>
          <w:bCs/>
          <w:sz w:val="22"/>
        </w:rPr>
        <w:t>Generator</w:t>
      </w:r>
      <w:r w:rsidRPr="00B464DA">
        <w:rPr>
          <w:sz w:val="22"/>
        </w:rPr>
        <w:t xml:space="preserve"> </w:t>
      </w:r>
      <w:r w:rsidRPr="00B464DA">
        <w:rPr>
          <w:b/>
          <w:sz w:val="22"/>
        </w:rPr>
        <w:t>Installation</w:t>
      </w:r>
      <w:r w:rsidRPr="00B464DA">
        <w:rPr>
          <w:sz w:val="22"/>
        </w:rPr>
        <w:t xml:space="preserve"> has a single technology installed which has </w:t>
      </w:r>
      <w:r w:rsidRPr="00B464DA">
        <w:rPr>
          <w:b/>
          <w:sz w:val="22"/>
        </w:rPr>
        <w:t>PGM</w:t>
      </w:r>
      <w:r w:rsidRPr="00B464DA">
        <w:rPr>
          <w:sz w:val="22"/>
        </w:rPr>
        <w:t xml:space="preserve">s with different output patterns for example PV mounted on roofs facing different directions then they should be regarded separately </w:t>
      </w:r>
    </w:p>
    <w:p w14:paraId="296E6377" w14:textId="77777777" w:rsidR="00E24F97" w:rsidRPr="00B464DA" w:rsidRDefault="00E24F97" w:rsidP="00B464DA">
      <w:pPr>
        <w:pStyle w:val="CONFORMSTATEMENT"/>
        <w:ind w:left="1134"/>
        <w:rPr>
          <w:sz w:val="22"/>
        </w:rPr>
      </w:pPr>
      <w:r w:rsidRPr="00B464DA">
        <w:rPr>
          <w:sz w:val="22"/>
        </w:rPr>
        <w:t xml:space="preserve">(For these cases the assumption is that in the morning the east roof would produce full output and the west roof zero output with the opposite in the afternoon. Whilst this might not be strictly true the simplification makes the calculations much simpler) </w:t>
      </w:r>
    </w:p>
    <w:p w14:paraId="0AEA9C1C" w14:textId="77777777" w:rsidR="00E24F97" w:rsidRPr="0092688C" w:rsidRDefault="00E24F97" w:rsidP="00182614">
      <w:pPr>
        <w:keepLines/>
        <w:numPr>
          <w:ilvl w:val="0"/>
          <w:numId w:val="15"/>
        </w:numPr>
        <w:spacing w:after="240"/>
        <w:ind w:left="1701" w:right="45" w:hanging="567"/>
        <w:rPr>
          <w:spacing w:val="0"/>
          <w:szCs w:val="22"/>
        </w:rPr>
      </w:pPr>
      <w:r w:rsidRPr="0092688C">
        <w:rPr>
          <w:spacing w:val="0"/>
          <w:szCs w:val="22"/>
        </w:rPr>
        <w:t>The following connection would be deemed acceptable.</w:t>
      </w:r>
    </w:p>
    <w:p w14:paraId="65738EE9" w14:textId="77777777" w:rsidR="00E24F97" w:rsidRPr="0092688C" w:rsidRDefault="00E24F97" w:rsidP="00B464DA">
      <w:pPr>
        <w:pStyle w:val="ListBullet5"/>
        <w:tabs>
          <w:tab w:val="clear" w:pos="700"/>
          <w:tab w:val="num" w:pos="1276"/>
        </w:tabs>
        <w:ind w:left="1701"/>
      </w:pPr>
      <w:r w:rsidRPr="0092688C">
        <w:t xml:space="preserve">Ph 1 6 kW east roof  </w:t>
      </w:r>
      <w:r w:rsidRPr="0092688C">
        <w:tab/>
      </w:r>
      <w:r w:rsidRPr="0092688C">
        <w:tab/>
        <w:t>6 kW west roof</w:t>
      </w:r>
    </w:p>
    <w:p w14:paraId="1D3E73B3" w14:textId="77777777" w:rsidR="00E24F97" w:rsidRPr="0092688C" w:rsidRDefault="00E24F97" w:rsidP="00B464DA">
      <w:pPr>
        <w:pStyle w:val="ListBullet5"/>
        <w:tabs>
          <w:tab w:val="clear" w:pos="700"/>
          <w:tab w:val="num" w:pos="1276"/>
        </w:tabs>
        <w:ind w:left="1701"/>
      </w:pPr>
      <w:r w:rsidRPr="0092688C">
        <w:t>Ph 2 6 kW east roof</w:t>
      </w:r>
      <w:r w:rsidRPr="0092688C">
        <w:tab/>
        <w:t xml:space="preserve"> </w:t>
      </w:r>
      <w:r w:rsidRPr="0092688C">
        <w:tab/>
        <w:t>6 kW west roof</w:t>
      </w:r>
    </w:p>
    <w:p w14:paraId="7FE95D29" w14:textId="77777777" w:rsidR="00E24F97" w:rsidRPr="0092688C" w:rsidRDefault="00E24F97" w:rsidP="00B464DA">
      <w:pPr>
        <w:pStyle w:val="ListBullet5"/>
        <w:tabs>
          <w:tab w:val="clear" w:pos="700"/>
          <w:tab w:val="num" w:pos="1276"/>
        </w:tabs>
        <w:spacing w:before="120" w:after="120"/>
        <w:ind w:left="1701"/>
      </w:pPr>
      <w:r w:rsidRPr="0092688C">
        <w:t>Ph 3 5 kW east roof</w:t>
      </w:r>
      <w:r w:rsidRPr="0092688C">
        <w:tab/>
      </w:r>
      <w:r w:rsidRPr="0092688C">
        <w:tab/>
        <w:t>5 kW west roof</w:t>
      </w:r>
    </w:p>
    <w:p w14:paraId="36A7E482" w14:textId="77777777" w:rsidR="00E24F97" w:rsidRPr="0092688C" w:rsidRDefault="00E24F97" w:rsidP="00182614">
      <w:pPr>
        <w:keepLines/>
        <w:numPr>
          <w:ilvl w:val="0"/>
          <w:numId w:val="15"/>
        </w:numPr>
        <w:spacing w:before="120" w:after="120"/>
        <w:ind w:left="1701" w:right="45" w:hanging="567"/>
        <w:rPr>
          <w:spacing w:val="0"/>
          <w:szCs w:val="22"/>
        </w:rPr>
      </w:pPr>
      <w:r w:rsidRPr="0092688C">
        <w:rPr>
          <w:spacing w:val="0"/>
          <w:szCs w:val="22"/>
        </w:rPr>
        <w:t>The following alternative connection for the same plant would be deemed unacceptable.</w:t>
      </w:r>
    </w:p>
    <w:p w14:paraId="61F61761" w14:textId="77777777" w:rsidR="00E24F97" w:rsidRPr="0092688C" w:rsidRDefault="00E24F97" w:rsidP="00B464DA">
      <w:pPr>
        <w:pStyle w:val="ListBullet5"/>
        <w:tabs>
          <w:tab w:val="clear" w:pos="700"/>
          <w:tab w:val="clear" w:pos="1701"/>
          <w:tab w:val="num" w:pos="1418"/>
          <w:tab w:val="left" w:pos="1843"/>
        </w:tabs>
        <w:ind w:left="1701"/>
      </w:pPr>
      <w:r w:rsidRPr="0092688C">
        <w:t>Ph1 12 kW east roof</w:t>
      </w:r>
    </w:p>
    <w:p w14:paraId="38EBE15F" w14:textId="77777777" w:rsidR="00E24F97" w:rsidRPr="0092688C" w:rsidRDefault="00E24F97" w:rsidP="00B464DA">
      <w:pPr>
        <w:pStyle w:val="ListBullet5"/>
        <w:tabs>
          <w:tab w:val="clear" w:pos="700"/>
          <w:tab w:val="clear" w:pos="1701"/>
          <w:tab w:val="num" w:pos="1418"/>
          <w:tab w:val="left" w:pos="1843"/>
        </w:tabs>
        <w:ind w:left="1701"/>
      </w:pPr>
      <w:r w:rsidRPr="0092688C">
        <w:t>Ph2 5 kW east roof</w:t>
      </w:r>
      <w:r w:rsidRPr="0092688C">
        <w:tab/>
      </w:r>
      <w:r w:rsidRPr="0092688C">
        <w:tab/>
        <w:t>5 kW west roof</w:t>
      </w:r>
    </w:p>
    <w:p w14:paraId="4C31BA06" w14:textId="77777777" w:rsidR="00E24F97" w:rsidRPr="0092688C" w:rsidRDefault="00E24F97" w:rsidP="00B464DA">
      <w:pPr>
        <w:pStyle w:val="ListBullet5"/>
        <w:tabs>
          <w:tab w:val="clear" w:pos="700"/>
          <w:tab w:val="clear" w:pos="1701"/>
          <w:tab w:val="num" w:pos="1418"/>
          <w:tab w:val="left" w:pos="1843"/>
        </w:tabs>
        <w:ind w:left="1701"/>
      </w:pPr>
      <w:r w:rsidRPr="0092688C">
        <w:t>Ph 3 12 kW west roof</w:t>
      </w:r>
    </w:p>
    <w:p w14:paraId="569EF74C" w14:textId="4CB84BDB" w:rsidR="00512BAF" w:rsidRDefault="00E24F97" w:rsidP="00D03473">
      <w:pPr>
        <w:pStyle w:val="CONFORMSTATEMENT"/>
        <w:ind w:left="1134"/>
        <w:sectPr w:rsidR="00512BAF" w:rsidSect="00E24F97">
          <w:pgSz w:w="11906" w:h="16838" w:code="9"/>
          <w:pgMar w:top="1701" w:right="1418" w:bottom="851" w:left="1418" w:header="1128" w:footer="737" w:gutter="0"/>
          <w:cols w:space="720"/>
          <w:docGrid w:linePitch="299"/>
        </w:sectPr>
      </w:pPr>
      <w:r w:rsidRPr="00B464DA">
        <w:rPr>
          <w:sz w:val="22"/>
        </w:rPr>
        <w:t>This is not acceptable as Ph 1 would produce more than Ph 3 in the morning and in the afternoon Ph 3 would produce more than Ph 1 in each case by a margin greater than 16 A.</w:t>
      </w:r>
      <w:bookmarkStart w:id="1504" w:name="_Toc536038228"/>
      <w:bookmarkStart w:id="1505" w:name="_Toc536038229"/>
      <w:bookmarkStart w:id="1506" w:name="_Toc536038230"/>
      <w:bookmarkStart w:id="1507" w:name="_Toc536038231"/>
      <w:bookmarkStart w:id="1508" w:name="_Toc536038232"/>
      <w:bookmarkStart w:id="1509" w:name="_Toc536038233"/>
      <w:bookmarkStart w:id="1510" w:name="_Toc536038234"/>
      <w:bookmarkStart w:id="1511" w:name="_Toc536038235"/>
      <w:bookmarkStart w:id="1512" w:name="_Toc536038236"/>
      <w:bookmarkStart w:id="1513" w:name="_Toc536038237"/>
      <w:bookmarkStart w:id="1514" w:name="_Toc536038238"/>
      <w:bookmarkStart w:id="1515" w:name="_Toc536038239"/>
      <w:bookmarkStart w:id="1516" w:name="_Toc536038240"/>
      <w:bookmarkStart w:id="1517" w:name="_Toc536038241"/>
      <w:bookmarkStart w:id="1518" w:name="_Toc536038242"/>
      <w:bookmarkStart w:id="1519" w:name="_Toc536038243"/>
      <w:bookmarkStart w:id="1520" w:name="_Toc536038244"/>
      <w:bookmarkStart w:id="1521" w:name="_Toc536038245"/>
      <w:bookmarkStart w:id="1522" w:name="_Toc536038246"/>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6F9FA903" w14:textId="5D2C0322" w:rsidR="00FA0747" w:rsidRDefault="00511715" w:rsidP="0056082E">
      <w:pPr>
        <w:pStyle w:val="ANNEX-heading1"/>
        <w:rPr>
          <w:sz w:val="22"/>
        </w:rPr>
      </w:pPr>
      <w:bookmarkStart w:id="1523" w:name="_Toc22365670"/>
      <w:r>
        <w:rPr>
          <w:sz w:val="22"/>
        </w:rPr>
        <w:t>S</w:t>
      </w:r>
      <w:r w:rsidR="004D4801">
        <w:rPr>
          <w:sz w:val="22"/>
        </w:rPr>
        <w:t xml:space="preserve">cenario examples in respect of the application of EREC G59 and EREC G99 to new or modified sites after </w:t>
      </w:r>
      <w:r w:rsidR="002E7B56">
        <w:rPr>
          <w:sz w:val="22"/>
        </w:rPr>
        <w:t>27</w:t>
      </w:r>
      <w:r w:rsidR="004D4801">
        <w:rPr>
          <w:sz w:val="22"/>
        </w:rPr>
        <w:t>/</w:t>
      </w:r>
      <w:r w:rsidR="002E7B56">
        <w:rPr>
          <w:sz w:val="22"/>
        </w:rPr>
        <w:t>0</w:t>
      </w:r>
      <w:r w:rsidR="004D4801">
        <w:rPr>
          <w:sz w:val="22"/>
        </w:rPr>
        <w:t>4/19</w:t>
      </w:r>
    </w:p>
    <w:bookmarkEnd w:id="1523"/>
    <w:p w14:paraId="4D1FEFDA" w14:textId="7D964E84" w:rsidR="00FA0747" w:rsidRDefault="00FA0747" w:rsidP="00FA0747">
      <w:pPr>
        <w:pStyle w:val="CommentText"/>
      </w:pPr>
      <w:r>
        <w:t xml:space="preserve">These scenarios present examples in respect of connection to new sites or modifications to existing sites, </w:t>
      </w:r>
      <w:r w:rsidR="00E4706E">
        <w:t xml:space="preserve">as well as considering whether a modification to </w:t>
      </w:r>
      <w:r>
        <w:t xml:space="preserve">an existing </w:t>
      </w:r>
      <w:r w:rsidRPr="00510EF1">
        <w:rPr>
          <w:b/>
        </w:rPr>
        <w:t>Power Generating Module</w:t>
      </w:r>
      <w:r>
        <w:t xml:space="preserve"> would be considered to be substantial and therefore compliance with this EREC G99 would be required.</w:t>
      </w:r>
    </w:p>
    <w:tbl>
      <w:tblPr>
        <w:tblStyle w:val="TableGrid"/>
        <w:tblW w:w="14600" w:type="dxa"/>
        <w:tblInd w:w="279" w:type="dxa"/>
        <w:tblLayout w:type="fixed"/>
        <w:tblLook w:val="04A0" w:firstRow="1" w:lastRow="0" w:firstColumn="1" w:lastColumn="0" w:noHBand="0" w:noVBand="1"/>
      </w:tblPr>
      <w:tblGrid>
        <w:gridCol w:w="567"/>
        <w:gridCol w:w="3685"/>
        <w:gridCol w:w="4536"/>
        <w:gridCol w:w="851"/>
        <w:gridCol w:w="4961"/>
      </w:tblGrid>
      <w:tr w:rsidR="004D4801" w:rsidRPr="000B7779" w14:paraId="219CAEEC" w14:textId="77777777" w:rsidTr="00511715">
        <w:trPr>
          <w:tblHeader/>
        </w:trPr>
        <w:tc>
          <w:tcPr>
            <w:tcW w:w="567" w:type="dxa"/>
            <w:shd w:val="clear" w:color="auto" w:fill="D9D9D9" w:themeFill="background1" w:themeFillShade="D9"/>
          </w:tcPr>
          <w:p w14:paraId="6DC2730F" w14:textId="77777777" w:rsidR="00702483" w:rsidRPr="000B7779" w:rsidRDefault="00702483" w:rsidP="00511715">
            <w:pPr>
              <w:pStyle w:val="ANNEXtitle"/>
              <w:pageBreakBefore w:val="0"/>
              <w:numPr>
                <w:ilvl w:val="0"/>
                <w:numId w:val="0"/>
              </w:numPr>
              <w:jc w:val="both"/>
              <w:rPr>
                <w:rFonts w:eastAsia="Arial"/>
              </w:rPr>
            </w:pPr>
          </w:p>
        </w:tc>
        <w:tc>
          <w:tcPr>
            <w:tcW w:w="3685" w:type="dxa"/>
            <w:shd w:val="clear" w:color="auto" w:fill="D9D9D9" w:themeFill="background1" w:themeFillShade="D9"/>
          </w:tcPr>
          <w:p w14:paraId="57C4F1AC" w14:textId="77777777" w:rsidR="00702483" w:rsidRPr="00702483" w:rsidRDefault="00702483" w:rsidP="00511715">
            <w:pPr>
              <w:spacing w:before="80" w:after="80"/>
              <w:ind w:left="151"/>
              <w:rPr>
                <w:rFonts w:eastAsia="Arial"/>
                <w:color w:val="000000"/>
                <w:spacing w:val="0"/>
                <w:sz w:val="20"/>
              </w:rPr>
            </w:pPr>
            <w:r w:rsidRPr="00702483">
              <w:rPr>
                <w:rFonts w:eastAsia="Arial"/>
                <w:b/>
                <w:color w:val="000000"/>
                <w:spacing w:val="0"/>
                <w:sz w:val="20"/>
              </w:rPr>
              <w:t xml:space="preserve">Scenario </w:t>
            </w:r>
          </w:p>
        </w:tc>
        <w:tc>
          <w:tcPr>
            <w:tcW w:w="4536" w:type="dxa"/>
            <w:shd w:val="clear" w:color="auto" w:fill="D9D9D9" w:themeFill="background1" w:themeFillShade="D9"/>
          </w:tcPr>
          <w:p w14:paraId="39782AA0" w14:textId="77777777" w:rsidR="00702483" w:rsidRPr="00702483" w:rsidRDefault="00702483" w:rsidP="00511715">
            <w:pPr>
              <w:spacing w:before="80" w:after="80"/>
              <w:ind w:left="0"/>
              <w:rPr>
                <w:rFonts w:eastAsia="Arial"/>
                <w:color w:val="000000"/>
                <w:spacing w:val="0"/>
                <w:sz w:val="20"/>
              </w:rPr>
            </w:pPr>
            <w:r w:rsidRPr="00702483">
              <w:rPr>
                <w:rFonts w:eastAsia="Arial"/>
                <w:b/>
                <w:color w:val="000000"/>
                <w:spacing w:val="0"/>
                <w:sz w:val="20"/>
              </w:rPr>
              <w:t xml:space="preserve">DNO position </w:t>
            </w:r>
          </w:p>
        </w:tc>
        <w:tc>
          <w:tcPr>
            <w:tcW w:w="851" w:type="dxa"/>
            <w:shd w:val="clear" w:color="auto" w:fill="D9D9D9" w:themeFill="background1" w:themeFillShade="D9"/>
          </w:tcPr>
          <w:p w14:paraId="52081F7B" w14:textId="77777777" w:rsidR="00702483" w:rsidRPr="00702483" w:rsidRDefault="00702483" w:rsidP="0052515B">
            <w:pPr>
              <w:spacing w:before="80" w:after="80"/>
              <w:ind w:left="58"/>
              <w:jc w:val="center"/>
              <w:rPr>
                <w:rFonts w:eastAsia="Arial"/>
                <w:b/>
                <w:color w:val="000000"/>
                <w:spacing w:val="0"/>
                <w:sz w:val="20"/>
              </w:rPr>
            </w:pPr>
            <w:r w:rsidRPr="00702483">
              <w:rPr>
                <w:rFonts w:eastAsia="Arial"/>
                <w:b/>
                <w:color w:val="000000"/>
                <w:spacing w:val="0"/>
                <w:sz w:val="20"/>
              </w:rPr>
              <w:t>EREC G99?</w:t>
            </w:r>
          </w:p>
        </w:tc>
        <w:tc>
          <w:tcPr>
            <w:tcW w:w="4961" w:type="dxa"/>
            <w:shd w:val="clear" w:color="auto" w:fill="D9D9D9" w:themeFill="background1" w:themeFillShade="D9"/>
          </w:tcPr>
          <w:p w14:paraId="1CAC85FB" w14:textId="77777777" w:rsidR="00702483" w:rsidRPr="00702483" w:rsidRDefault="00702483" w:rsidP="00511715">
            <w:pPr>
              <w:spacing w:before="80" w:after="80"/>
              <w:ind w:left="37"/>
              <w:rPr>
                <w:rFonts w:eastAsia="Arial"/>
                <w:b/>
                <w:color w:val="000000"/>
                <w:spacing w:val="0"/>
                <w:sz w:val="20"/>
              </w:rPr>
            </w:pPr>
            <w:r w:rsidRPr="00702483">
              <w:rPr>
                <w:rFonts w:eastAsia="Arial"/>
                <w:b/>
                <w:color w:val="000000"/>
                <w:spacing w:val="0"/>
                <w:sz w:val="20"/>
              </w:rPr>
              <w:t>Rationale</w:t>
            </w:r>
          </w:p>
        </w:tc>
      </w:tr>
      <w:tr w:rsidR="004D4801" w:rsidRPr="000B7779" w14:paraId="799DFD16" w14:textId="77777777" w:rsidTr="00511715">
        <w:tc>
          <w:tcPr>
            <w:tcW w:w="567" w:type="dxa"/>
          </w:tcPr>
          <w:p w14:paraId="12EF6B2E" w14:textId="77777777" w:rsidR="00702483" w:rsidRPr="00727AFE" w:rsidRDefault="00702483" w:rsidP="004D4801">
            <w:pPr>
              <w:spacing w:before="80" w:after="80"/>
              <w:ind w:left="0"/>
              <w:rPr>
                <w:sz w:val="20"/>
              </w:rPr>
            </w:pPr>
            <w:r>
              <w:rPr>
                <w:sz w:val="20"/>
              </w:rPr>
              <w:t>1</w:t>
            </w:r>
          </w:p>
        </w:tc>
        <w:tc>
          <w:tcPr>
            <w:tcW w:w="3685" w:type="dxa"/>
          </w:tcPr>
          <w:p w14:paraId="05EF7637" w14:textId="7A372890" w:rsidR="00702483" w:rsidRPr="00702483" w:rsidRDefault="00702483" w:rsidP="004D4801">
            <w:pPr>
              <w:spacing w:before="80" w:after="80"/>
              <w:ind w:left="137"/>
              <w:jc w:val="left"/>
              <w:rPr>
                <w:spacing w:val="0"/>
                <w:sz w:val="20"/>
              </w:rPr>
            </w:pPr>
            <w:r w:rsidRPr="00702483">
              <w:rPr>
                <w:spacing w:val="0"/>
                <w:sz w:val="20"/>
              </w:rPr>
              <w:t xml:space="preserve">Small </w:t>
            </w:r>
            <w:r w:rsidRPr="00702483">
              <w:rPr>
                <w:b/>
                <w:spacing w:val="0"/>
                <w:sz w:val="20"/>
              </w:rPr>
              <w:t>PGM</w:t>
            </w:r>
            <w:r w:rsidRPr="00702483">
              <w:rPr>
                <w:spacing w:val="0"/>
                <w:sz w:val="20"/>
              </w:rPr>
              <w:t xml:space="preserve"> (ie a few hundred kW or less connected where </w:t>
            </w:r>
            <w:r w:rsidRPr="00702483">
              <w:rPr>
                <w:b/>
                <w:spacing w:val="0"/>
                <w:sz w:val="20"/>
              </w:rPr>
              <w:t>DNO</w:t>
            </w:r>
            <w:r w:rsidRPr="00702483">
              <w:rPr>
                <w:spacing w:val="0"/>
                <w:sz w:val="20"/>
              </w:rPr>
              <w:t xml:space="preserve"> has waived witnessing) connected post 27/04/19</w:t>
            </w:r>
            <w:r w:rsidR="00E4706E">
              <w:rPr>
                <w:spacing w:val="0"/>
                <w:sz w:val="20"/>
              </w:rPr>
              <w:t xml:space="preserve"> under EREC G59</w:t>
            </w:r>
            <w:r w:rsidRPr="00702483">
              <w:rPr>
                <w:spacing w:val="0"/>
                <w:sz w:val="20"/>
              </w:rPr>
              <w:t xml:space="preserve">. </w:t>
            </w:r>
            <w:r w:rsidRPr="00702483">
              <w:rPr>
                <w:b/>
                <w:spacing w:val="0"/>
                <w:sz w:val="20"/>
              </w:rPr>
              <w:t>DNO</w:t>
            </w:r>
            <w:r w:rsidRPr="00702483">
              <w:rPr>
                <w:spacing w:val="0"/>
                <w:sz w:val="20"/>
              </w:rPr>
              <w:t xml:space="preserve"> becomes aware on receipt of Commissioning Forms from </w:t>
            </w:r>
            <w:r w:rsidRPr="00702483">
              <w:rPr>
                <w:b/>
                <w:spacing w:val="0"/>
                <w:sz w:val="20"/>
              </w:rPr>
              <w:t>Generator</w:t>
            </w:r>
            <w:r w:rsidRPr="00702483">
              <w:rPr>
                <w:spacing w:val="0"/>
                <w:sz w:val="20"/>
              </w:rPr>
              <w:t>.</w:t>
            </w:r>
          </w:p>
        </w:tc>
        <w:tc>
          <w:tcPr>
            <w:tcW w:w="4536" w:type="dxa"/>
          </w:tcPr>
          <w:p w14:paraId="4E96DFCA" w14:textId="469E006A" w:rsidR="00702483" w:rsidRPr="00702483" w:rsidRDefault="00CE577C" w:rsidP="004D4801">
            <w:pPr>
              <w:spacing w:before="80" w:after="80"/>
              <w:ind w:left="28"/>
              <w:jc w:val="left"/>
              <w:rPr>
                <w:rFonts w:eastAsia="Arial"/>
                <w:color w:val="000000"/>
                <w:spacing w:val="0"/>
                <w:sz w:val="20"/>
              </w:rPr>
            </w:pPr>
            <w:r w:rsidRPr="00520846">
              <w:rPr>
                <w:rFonts w:eastAsia="Arial"/>
                <w:color w:val="000000"/>
                <w:spacing w:val="0"/>
                <w:sz w:val="20"/>
              </w:rPr>
              <w:t xml:space="preserve">The </w:t>
            </w:r>
            <w:r w:rsidR="00702483" w:rsidRPr="00702483">
              <w:rPr>
                <w:rFonts w:eastAsia="Arial"/>
                <w:b/>
                <w:color w:val="000000"/>
                <w:spacing w:val="0"/>
                <w:sz w:val="20"/>
              </w:rPr>
              <w:t>DNO</w:t>
            </w:r>
            <w:r w:rsidR="00702483" w:rsidRPr="00702483">
              <w:rPr>
                <w:rFonts w:eastAsia="Arial"/>
                <w:color w:val="000000"/>
                <w:spacing w:val="0"/>
                <w:sz w:val="20"/>
              </w:rPr>
              <w:t xml:space="preserve"> gives notice to </w:t>
            </w:r>
            <w:r>
              <w:rPr>
                <w:rFonts w:eastAsia="Arial"/>
                <w:color w:val="000000"/>
                <w:spacing w:val="0"/>
                <w:sz w:val="20"/>
              </w:rPr>
              <w:t xml:space="preserve">the </w:t>
            </w:r>
            <w:r w:rsidR="00702483" w:rsidRPr="00702483">
              <w:rPr>
                <w:rFonts w:eastAsia="Arial"/>
                <w:b/>
                <w:color w:val="000000"/>
                <w:spacing w:val="0"/>
                <w:sz w:val="20"/>
              </w:rPr>
              <w:t>Generator</w:t>
            </w:r>
            <w:r w:rsidR="00702483" w:rsidRPr="00702483">
              <w:rPr>
                <w:rFonts w:eastAsia="Arial"/>
                <w:color w:val="000000"/>
                <w:spacing w:val="0"/>
                <w:sz w:val="20"/>
              </w:rPr>
              <w:t xml:space="preserve"> to make </w:t>
            </w:r>
            <w:r w:rsidR="00E4706E">
              <w:rPr>
                <w:rFonts w:eastAsia="Arial"/>
                <w:color w:val="000000"/>
                <w:spacing w:val="0"/>
                <w:sz w:val="20"/>
              </w:rPr>
              <w:t xml:space="preserve">the </w:t>
            </w:r>
            <w:r w:rsidR="00E4706E" w:rsidRPr="00520846">
              <w:rPr>
                <w:rFonts w:eastAsia="Arial"/>
                <w:b/>
                <w:color w:val="000000"/>
                <w:spacing w:val="0"/>
                <w:sz w:val="20"/>
              </w:rPr>
              <w:t>PGM</w:t>
            </w:r>
            <w:r w:rsidR="00E4706E">
              <w:rPr>
                <w:rFonts w:eastAsia="Arial"/>
                <w:color w:val="000000"/>
                <w:spacing w:val="0"/>
                <w:sz w:val="20"/>
              </w:rPr>
              <w:t xml:space="preserve"> </w:t>
            </w:r>
            <w:r w:rsidR="00702483" w:rsidRPr="00702483">
              <w:rPr>
                <w:rFonts w:eastAsia="Arial"/>
                <w:color w:val="000000"/>
                <w:spacing w:val="0"/>
                <w:sz w:val="20"/>
              </w:rPr>
              <w:t>compliant with EREC G99 within a reasonable time (6 months).</w:t>
            </w:r>
          </w:p>
        </w:tc>
        <w:tc>
          <w:tcPr>
            <w:tcW w:w="851" w:type="dxa"/>
          </w:tcPr>
          <w:p w14:paraId="0D1430FC"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sym w:font="Wingdings" w:char="F0FC"/>
            </w:r>
          </w:p>
        </w:tc>
        <w:tc>
          <w:tcPr>
            <w:tcW w:w="4961" w:type="dxa"/>
          </w:tcPr>
          <w:p w14:paraId="5AA7FCE6"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 xml:space="preserve">Any new </w:t>
            </w:r>
            <w:r w:rsidRPr="00702483">
              <w:rPr>
                <w:rFonts w:eastAsia="Arial"/>
                <w:b/>
                <w:bCs/>
                <w:color w:val="000000"/>
                <w:spacing w:val="0"/>
                <w:sz w:val="20"/>
              </w:rPr>
              <w:t>PGM</w:t>
            </w:r>
            <w:r w:rsidRPr="00702483">
              <w:rPr>
                <w:rFonts w:eastAsia="Arial"/>
                <w:bCs/>
                <w:color w:val="000000"/>
                <w:spacing w:val="0"/>
                <w:sz w:val="20"/>
              </w:rPr>
              <w:t xml:space="preserve"> should, unless compliant with the RfG agreed process, be EREC G99 compliant.  In this case had the </w:t>
            </w:r>
            <w:r w:rsidRPr="00702483">
              <w:rPr>
                <w:rFonts w:eastAsia="Arial"/>
                <w:b/>
                <w:bCs/>
                <w:color w:val="000000"/>
                <w:spacing w:val="0"/>
                <w:sz w:val="20"/>
              </w:rPr>
              <w:t>DNO</w:t>
            </w:r>
            <w:r w:rsidRPr="00702483">
              <w:rPr>
                <w:rFonts w:eastAsia="Arial"/>
                <w:bCs/>
                <w:color w:val="000000"/>
                <w:spacing w:val="0"/>
                <w:sz w:val="20"/>
              </w:rPr>
              <w:t xml:space="preserve"> witnessed the commissioning it would have been picked up earlier.</w:t>
            </w:r>
          </w:p>
        </w:tc>
      </w:tr>
      <w:tr w:rsidR="004D4801" w:rsidRPr="000B7779" w14:paraId="37830FD0" w14:textId="77777777" w:rsidTr="00511715">
        <w:tc>
          <w:tcPr>
            <w:tcW w:w="567" w:type="dxa"/>
          </w:tcPr>
          <w:p w14:paraId="3D0326A9" w14:textId="77777777" w:rsidR="00702483" w:rsidRPr="00727AFE" w:rsidRDefault="00702483" w:rsidP="004D4801">
            <w:pPr>
              <w:spacing w:before="80" w:after="80"/>
              <w:ind w:left="0"/>
              <w:rPr>
                <w:sz w:val="20"/>
              </w:rPr>
            </w:pPr>
            <w:r>
              <w:rPr>
                <w:sz w:val="20"/>
              </w:rPr>
              <w:t>2</w:t>
            </w:r>
          </w:p>
        </w:tc>
        <w:tc>
          <w:tcPr>
            <w:tcW w:w="3685" w:type="dxa"/>
          </w:tcPr>
          <w:p w14:paraId="3CEEEA00" w14:textId="5A92C912" w:rsidR="00702483" w:rsidRPr="00702483" w:rsidRDefault="00702483" w:rsidP="004D4801">
            <w:pPr>
              <w:spacing w:before="80" w:after="80"/>
              <w:ind w:left="137"/>
              <w:jc w:val="left"/>
              <w:rPr>
                <w:spacing w:val="0"/>
                <w:sz w:val="20"/>
              </w:rPr>
            </w:pPr>
            <w:r w:rsidRPr="00702483">
              <w:rPr>
                <w:spacing w:val="0"/>
                <w:sz w:val="20"/>
              </w:rPr>
              <w:t xml:space="preserve">EREC G59 phased installation with a </w:t>
            </w:r>
            <w:r w:rsidRPr="00702483">
              <w:rPr>
                <w:b/>
                <w:spacing w:val="0"/>
                <w:sz w:val="20"/>
              </w:rPr>
              <w:t>Connection Agreement</w:t>
            </w:r>
            <w:r w:rsidRPr="00702483">
              <w:rPr>
                <w:spacing w:val="0"/>
                <w:sz w:val="20"/>
              </w:rPr>
              <w:t xml:space="preserve"> for the capacity of the whole site (all </w:t>
            </w:r>
            <w:r w:rsidRPr="00702483">
              <w:rPr>
                <w:b/>
                <w:spacing w:val="0"/>
                <w:sz w:val="20"/>
              </w:rPr>
              <w:t>PPM</w:t>
            </w:r>
            <w:r w:rsidRPr="00702483">
              <w:rPr>
                <w:spacing w:val="0"/>
                <w:sz w:val="20"/>
              </w:rPr>
              <w:t xml:space="preserve">s), where the full capacity is built in a single build spanning 27/04/19.  Contracts for the major plant placed before 17/05/18. (Not where the site is effectively complete but at a lower </w:t>
            </w:r>
            <w:r w:rsidRPr="00702483">
              <w:rPr>
                <w:b/>
                <w:spacing w:val="0"/>
                <w:sz w:val="20"/>
              </w:rPr>
              <w:t>Registered Capacity</w:t>
            </w:r>
            <w:r w:rsidRPr="00702483">
              <w:rPr>
                <w:spacing w:val="0"/>
                <w:sz w:val="20"/>
              </w:rPr>
              <w:t xml:space="preserve"> than in the </w:t>
            </w:r>
            <w:r w:rsidR="00E4706E" w:rsidRPr="00E4706E">
              <w:rPr>
                <w:b/>
                <w:spacing w:val="0"/>
                <w:sz w:val="20"/>
              </w:rPr>
              <w:t>C</w:t>
            </w:r>
            <w:r w:rsidRPr="00E4706E">
              <w:rPr>
                <w:b/>
                <w:spacing w:val="0"/>
                <w:sz w:val="20"/>
              </w:rPr>
              <w:t xml:space="preserve">onnection </w:t>
            </w:r>
            <w:r w:rsidR="00E4706E" w:rsidRPr="00E4706E">
              <w:rPr>
                <w:b/>
                <w:spacing w:val="0"/>
                <w:sz w:val="20"/>
              </w:rPr>
              <w:t>A</w:t>
            </w:r>
            <w:r w:rsidRPr="00E4706E">
              <w:rPr>
                <w:b/>
                <w:spacing w:val="0"/>
                <w:sz w:val="20"/>
              </w:rPr>
              <w:t>greement</w:t>
            </w:r>
            <w:r w:rsidRPr="00702483">
              <w:rPr>
                <w:spacing w:val="0"/>
                <w:sz w:val="20"/>
              </w:rPr>
              <w:t xml:space="preserve"> – see scenario 3).</w:t>
            </w:r>
          </w:p>
        </w:tc>
        <w:tc>
          <w:tcPr>
            <w:tcW w:w="4536" w:type="dxa"/>
          </w:tcPr>
          <w:p w14:paraId="3493DC37" w14:textId="600A298E"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Connection under EREC G59 </w:t>
            </w:r>
            <w:r w:rsidR="00CE577C">
              <w:rPr>
                <w:rFonts w:eastAsia="Arial"/>
                <w:color w:val="000000"/>
                <w:spacing w:val="0"/>
                <w:sz w:val="20"/>
              </w:rPr>
              <w:t xml:space="preserve">is </w:t>
            </w:r>
            <w:r w:rsidRPr="00702483">
              <w:rPr>
                <w:rFonts w:eastAsia="Arial"/>
                <w:color w:val="000000"/>
                <w:spacing w:val="0"/>
                <w:sz w:val="20"/>
              </w:rPr>
              <w:t>permitted.</w:t>
            </w:r>
          </w:p>
        </w:tc>
        <w:tc>
          <w:tcPr>
            <w:tcW w:w="851" w:type="dxa"/>
          </w:tcPr>
          <w:p w14:paraId="2773F822"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2702F523"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This is effectively a single site that just happens to be constructed across the 27/04/19 date – but the arrangements are all compliant with the RfG.</w:t>
            </w:r>
          </w:p>
        </w:tc>
      </w:tr>
      <w:tr w:rsidR="004D4801" w:rsidRPr="000B7779" w14:paraId="0AA05309" w14:textId="77777777" w:rsidTr="00511715">
        <w:tc>
          <w:tcPr>
            <w:tcW w:w="567" w:type="dxa"/>
          </w:tcPr>
          <w:p w14:paraId="3A027F12" w14:textId="77777777" w:rsidR="00702483" w:rsidRDefault="00702483" w:rsidP="004D4801">
            <w:pPr>
              <w:spacing w:before="80" w:after="80"/>
              <w:ind w:left="0"/>
              <w:rPr>
                <w:sz w:val="20"/>
              </w:rPr>
            </w:pPr>
            <w:r>
              <w:rPr>
                <w:sz w:val="20"/>
              </w:rPr>
              <w:t>3</w:t>
            </w:r>
          </w:p>
        </w:tc>
        <w:tc>
          <w:tcPr>
            <w:tcW w:w="3685" w:type="dxa"/>
          </w:tcPr>
          <w:p w14:paraId="0CD1AD95" w14:textId="277D04EA" w:rsidR="00702483" w:rsidRPr="00702483" w:rsidRDefault="00702483" w:rsidP="004D4801">
            <w:pPr>
              <w:spacing w:before="80" w:after="80"/>
              <w:ind w:left="137"/>
              <w:jc w:val="left"/>
              <w:rPr>
                <w:spacing w:val="0"/>
                <w:sz w:val="20"/>
              </w:rPr>
            </w:pPr>
            <w:r w:rsidRPr="00702483">
              <w:rPr>
                <w:spacing w:val="0"/>
                <w:sz w:val="20"/>
              </w:rPr>
              <w:t xml:space="preserve">EREC G59 </w:t>
            </w:r>
            <w:r w:rsidRPr="00702483">
              <w:rPr>
                <w:b/>
                <w:spacing w:val="0"/>
                <w:sz w:val="20"/>
              </w:rPr>
              <w:t>Connection Agreement</w:t>
            </w:r>
            <w:r w:rsidRPr="00702483">
              <w:rPr>
                <w:spacing w:val="0"/>
                <w:sz w:val="20"/>
              </w:rPr>
              <w:t xml:space="preserve"> for a </w:t>
            </w:r>
            <w:r w:rsidRPr="00702483">
              <w:rPr>
                <w:b/>
                <w:spacing w:val="0"/>
                <w:sz w:val="20"/>
              </w:rPr>
              <w:t>PPM</w:t>
            </w:r>
            <w:r w:rsidRPr="00702483">
              <w:rPr>
                <w:spacing w:val="0"/>
                <w:sz w:val="20"/>
              </w:rPr>
              <w:t xml:space="preserve">.  Project built is significantly less than </w:t>
            </w:r>
            <w:r w:rsidR="00E4706E">
              <w:rPr>
                <w:spacing w:val="0"/>
                <w:sz w:val="20"/>
              </w:rPr>
              <w:t xml:space="preserve">set out in the </w:t>
            </w:r>
            <w:r w:rsidR="00E4706E" w:rsidRPr="00520846">
              <w:rPr>
                <w:b/>
                <w:spacing w:val="0"/>
                <w:sz w:val="20"/>
              </w:rPr>
              <w:t>Connection Agreement</w:t>
            </w:r>
            <w:r w:rsidRPr="00702483">
              <w:rPr>
                <w:spacing w:val="0"/>
                <w:sz w:val="20"/>
              </w:rPr>
              <w:t xml:space="preserve">.  Additional new </w:t>
            </w:r>
            <w:r w:rsidR="00E4706E" w:rsidRPr="00E4706E">
              <w:rPr>
                <w:b/>
                <w:spacing w:val="0"/>
                <w:sz w:val="20"/>
              </w:rPr>
              <w:t>G</w:t>
            </w:r>
            <w:r w:rsidRPr="00E4706E">
              <w:rPr>
                <w:b/>
                <w:spacing w:val="0"/>
                <w:sz w:val="20"/>
              </w:rPr>
              <w:t xml:space="preserve">enerating </w:t>
            </w:r>
            <w:r w:rsidR="00E4706E" w:rsidRPr="00E4706E">
              <w:rPr>
                <w:b/>
                <w:spacing w:val="0"/>
                <w:sz w:val="20"/>
              </w:rPr>
              <w:t>U</w:t>
            </w:r>
            <w:r w:rsidRPr="00E4706E">
              <w:rPr>
                <w:b/>
                <w:spacing w:val="0"/>
                <w:sz w:val="20"/>
              </w:rPr>
              <w:t>nit</w:t>
            </w:r>
            <w:r w:rsidRPr="00E4706E">
              <w:rPr>
                <w:spacing w:val="0"/>
                <w:sz w:val="20"/>
              </w:rPr>
              <w:t>s</w:t>
            </w:r>
            <w:r w:rsidRPr="00702483">
              <w:rPr>
                <w:spacing w:val="0"/>
                <w:sz w:val="20"/>
              </w:rPr>
              <w:t xml:space="preserve"> to be added post 27/04/19.</w:t>
            </w:r>
          </w:p>
        </w:tc>
        <w:tc>
          <w:tcPr>
            <w:tcW w:w="4536" w:type="dxa"/>
          </w:tcPr>
          <w:p w14:paraId="62FCF103" w14:textId="4A0C90C8"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The additional </w:t>
            </w:r>
            <w:r w:rsidR="00E4706E" w:rsidRPr="00E4706E">
              <w:rPr>
                <w:rFonts w:eastAsia="Arial"/>
                <w:b/>
                <w:color w:val="000000"/>
                <w:spacing w:val="0"/>
                <w:sz w:val="20"/>
              </w:rPr>
              <w:t>G</w:t>
            </w:r>
            <w:r w:rsidRPr="00E4706E">
              <w:rPr>
                <w:rFonts w:eastAsia="Arial"/>
                <w:b/>
                <w:color w:val="000000"/>
                <w:spacing w:val="0"/>
                <w:sz w:val="20"/>
              </w:rPr>
              <w:t xml:space="preserve">enerating </w:t>
            </w:r>
            <w:r w:rsidR="00E4706E" w:rsidRPr="00E4706E">
              <w:rPr>
                <w:rFonts w:eastAsia="Arial"/>
                <w:b/>
                <w:color w:val="000000"/>
                <w:spacing w:val="0"/>
                <w:sz w:val="20"/>
              </w:rPr>
              <w:t>U</w:t>
            </w:r>
            <w:r w:rsidRPr="00E4706E">
              <w:rPr>
                <w:rFonts w:eastAsia="Arial"/>
                <w:b/>
                <w:color w:val="000000"/>
                <w:spacing w:val="0"/>
                <w:sz w:val="20"/>
              </w:rPr>
              <w:t>nit</w:t>
            </w:r>
            <w:r w:rsidRPr="00E4706E">
              <w:rPr>
                <w:rFonts w:eastAsia="Arial"/>
                <w:color w:val="000000"/>
                <w:spacing w:val="0"/>
                <w:sz w:val="20"/>
              </w:rPr>
              <w:t xml:space="preserve">s </w:t>
            </w:r>
            <w:r w:rsidRPr="00702483">
              <w:rPr>
                <w:rFonts w:eastAsia="Arial"/>
                <w:color w:val="000000"/>
                <w:spacing w:val="0"/>
                <w:sz w:val="20"/>
              </w:rPr>
              <w:t xml:space="preserve">added significantly after the first build should be treated as a new </w:t>
            </w:r>
            <w:r w:rsidRPr="00702483">
              <w:rPr>
                <w:rFonts w:eastAsia="Arial"/>
                <w:b/>
                <w:color w:val="000000"/>
                <w:spacing w:val="0"/>
                <w:sz w:val="20"/>
              </w:rPr>
              <w:t>PPM</w:t>
            </w:r>
            <w:r w:rsidRPr="00702483">
              <w:rPr>
                <w:rFonts w:eastAsia="Arial"/>
                <w:color w:val="000000"/>
                <w:spacing w:val="0"/>
                <w:sz w:val="20"/>
              </w:rPr>
              <w:t xml:space="preserve"> and be EREC G99 compliant.</w:t>
            </w:r>
          </w:p>
        </w:tc>
        <w:tc>
          <w:tcPr>
            <w:tcW w:w="851" w:type="dxa"/>
          </w:tcPr>
          <w:p w14:paraId="1CB6EFA9"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sym w:font="Wingdings" w:char="F0FC"/>
            </w:r>
          </w:p>
        </w:tc>
        <w:tc>
          <w:tcPr>
            <w:tcW w:w="4961" w:type="dxa"/>
          </w:tcPr>
          <w:p w14:paraId="3114EBA1"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If the build (and investment) has essentially stopped, then the next phase should be considered as new build for the purposes of EREC G99 (and RfG) compliance.</w:t>
            </w:r>
          </w:p>
        </w:tc>
      </w:tr>
      <w:tr w:rsidR="004D4801" w:rsidRPr="000B7779" w14:paraId="23FA6B3D" w14:textId="77777777" w:rsidTr="00511715">
        <w:tc>
          <w:tcPr>
            <w:tcW w:w="567" w:type="dxa"/>
          </w:tcPr>
          <w:p w14:paraId="439E480D" w14:textId="5C2DFC3A" w:rsidR="00702483" w:rsidRPr="00727AFE" w:rsidRDefault="00702483" w:rsidP="00511715">
            <w:pPr>
              <w:keepNext/>
              <w:spacing w:before="80" w:after="80"/>
              <w:ind w:left="0"/>
              <w:rPr>
                <w:sz w:val="20"/>
              </w:rPr>
            </w:pPr>
            <w:r>
              <w:rPr>
                <w:sz w:val="20"/>
              </w:rPr>
              <w:t>4</w:t>
            </w:r>
          </w:p>
        </w:tc>
        <w:tc>
          <w:tcPr>
            <w:tcW w:w="3685" w:type="dxa"/>
          </w:tcPr>
          <w:p w14:paraId="2A3EF503" w14:textId="77777777" w:rsidR="00702483" w:rsidRPr="00702483" w:rsidRDefault="00702483" w:rsidP="004D4801">
            <w:pPr>
              <w:spacing w:before="80" w:after="80"/>
              <w:ind w:left="137"/>
              <w:jc w:val="left"/>
              <w:rPr>
                <w:spacing w:val="0"/>
                <w:sz w:val="20"/>
              </w:rPr>
            </w:pPr>
            <w:r w:rsidRPr="00702483">
              <w:rPr>
                <w:spacing w:val="0"/>
                <w:sz w:val="20"/>
              </w:rPr>
              <w:t xml:space="preserve">EREC G59 phased installation with a </w:t>
            </w:r>
            <w:r w:rsidRPr="00702483">
              <w:rPr>
                <w:b/>
                <w:spacing w:val="0"/>
                <w:sz w:val="20"/>
              </w:rPr>
              <w:t>Connection Agreement</w:t>
            </w:r>
            <w:r w:rsidRPr="00702483">
              <w:rPr>
                <w:spacing w:val="0"/>
                <w:sz w:val="20"/>
              </w:rPr>
              <w:t xml:space="preserve"> for capacity of the whole site – all </w:t>
            </w:r>
            <w:r w:rsidRPr="00702483">
              <w:rPr>
                <w:b/>
                <w:spacing w:val="0"/>
                <w:sz w:val="20"/>
              </w:rPr>
              <w:t>Synchronous PGM</w:t>
            </w:r>
            <w:r w:rsidRPr="00702483">
              <w:rPr>
                <w:spacing w:val="0"/>
                <w:sz w:val="20"/>
              </w:rPr>
              <w:t>s.</w:t>
            </w:r>
          </w:p>
          <w:p w14:paraId="4C4A4935" w14:textId="77777777" w:rsidR="00702483" w:rsidRPr="00702483" w:rsidRDefault="00702483" w:rsidP="004D4801">
            <w:pPr>
              <w:spacing w:before="80" w:after="80"/>
              <w:ind w:left="137"/>
              <w:jc w:val="left"/>
              <w:rPr>
                <w:spacing w:val="0"/>
                <w:sz w:val="20"/>
              </w:rPr>
            </w:pPr>
          </w:p>
        </w:tc>
        <w:tc>
          <w:tcPr>
            <w:tcW w:w="4536" w:type="dxa"/>
          </w:tcPr>
          <w:p w14:paraId="58E75D47" w14:textId="77777777" w:rsidR="00702483" w:rsidRPr="00702483" w:rsidRDefault="00702483" w:rsidP="004D4801">
            <w:pPr>
              <w:spacing w:before="80" w:after="80"/>
              <w:ind w:left="28"/>
              <w:jc w:val="left"/>
              <w:rPr>
                <w:rFonts w:eastAsia="Arial"/>
                <w:color w:val="000000"/>
                <w:spacing w:val="0"/>
                <w:sz w:val="20"/>
              </w:rPr>
            </w:pPr>
            <w:r w:rsidRPr="00702483">
              <w:rPr>
                <w:b/>
                <w:spacing w:val="0"/>
                <w:sz w:val="20"/>
              </w:rPr>
              <w:t>Synchronous PGM</w:t>
            </w:r>
            <w:r w:rsidRPr="00702483">
              <w:rPr>
                <w:spacing w:val="0"/>
                <w:sz w:val="20"/>
              </w:rPr>
              <w:t>s</w:t>
            </w:r>
            <w:r w:rsidRPr="00702483">
              <w:rPr>
                <w:rFonts w:eastAsia="Arial"/>
                <w:color w:val="000000"/>
                <w:spacing w:val="0"/>
                <w:sz w:val="20"/>
              </w:rPr>
              <w:t xml:space="preserve"> commissioned after 27/4/19 must be compliant with EREC G99.  </w:t>
            </w:r>
          </w:p>
          <w:p w14:paraId="3EF263A1" w14:textId="77777777"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Units commissioned before this date may be compliant with EREC G59. </w:t>
            </w:r>
            <w:r w:rsidRPr="00702483">
              <w:rPr>
                <w:rFonts w:eastAsia="Arial"/>
                <w:bCs/>
                <w:color w:val="000000"/>
                <w:spacing w:val="0"/>
                <w:sz w:val="20"/>
              </w:rPr>
              <w:t xml:space="preserve">If the </w:t>
            </w:r>
            <w:r w:rsidRPr="00702483">
              <w:rPr>
                <w:rFonts w:eastAsia="Arial"/>
                <w:b/>
                <w:bCs/>
                <w:color w:val="000000"/>
                <w:spacing w:val="0"/>
                <w:sz w:val="20"/>
              </w:rPr>
              <w:t>Generator</w:t>
            </w:r>
            <w:r w:rsidRPr="00702483">
              <w:rPr>
                <w:rFonts w:eastAsia="Arial"/>
                <w:bCs/>
                <w:color w:val="000000"/>
                <w:spacing w:val="0"/>
                <w:sz w:val="20"/>
              </w:rPr>
              <w:t xml:space="preserve"> had placed contracts for the additional modules before 17/05/18 they could be connected under EREC G59.</w:t>
            </w:r>
          </w:p>
        </w:tc>
        <w:tc>
          <w:tcPr>
            <w:tcW w:w="851" w:type="dxa"/>
          </w:tcPr>
          <w:p w14:paraId="73E4F479"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sym w:font="Wingdings" w:char="F0FC"/>
            </w:r>
          </w:p>
        </w:tc>
        <w:tc>
          <w:tcPr>
            <w:tcW w:w="4961" w:type="dxa"/>
          </w:tcPr>
          <w:p w14:paraId="3183AFC2"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 xml:space="preserve">As </w:t>
            </w:r>
            <w:r w:rsidRPr="00702483">
              <w:rPr>
                <w:b/>
                <w:spacing w:val="0"/>
                <w:sz w:val="20"/>
              </w:rPr>
              <w:t>Synchronous PGM</w:t>
            </w:r>
            <w:r w:rsidRPr="00702483">
              <w:rPr>
                <w:spacing w:val="0"/>
                <w:sz w:val="20"/>
              </w:rPr>
              <w:t>s</w:t>
            </w:r>
            <w:r w:rsidRPr="00702483">
              <w:rPr>
                <w:rFonts w:eastAsia="Arial"/>
                <w:bCs/>
                <w:color w:val="000000"/>
                <w:spacing w:val="0"/>
                <w:sz w:val="20"/>
              </w:rPr>
              <w:t xml:space="preserve"> are all separate (because they are synchronous), each should be treated separately. </w:t>
            </w:r>
          </w:p>
        </w:tc>
      </w:tr>
      <w:tr w:rsidR="004D4801" w:rsidRPr="000B7779" w14:paraId="0E171DC4" w14:textId="77777777" w:rsidTr="00511715">
        <w:tc>
          <w:tcPr>
            <w:tcW w:w="567" w:type="dxa"/>
          </w:tcPr>
          <w:p w14:paraId="58F0BAC1" w14:textId="77777777" w:rsidR="00702483" w:rsidRPr="00727AFE" w:rsidRDefault="00702483" w:rsidP="004D4801">
            <w:pPr>
              <w:spacing w:before="80" w:after="80"/>
              <w:ind w:left="0"/>
              <w:rPr>
                <w:sz w:val="20"/>
              </w:rPr>
            </w:pPr>
            <w:r>
              <w:rPr>
                <w:sz w:val="20"/>
              </w:rPr>
              <w:t>5</w:t>
            </w:r>
          </w:p>
        </w:tc>
        <w:tc>
          <w:tcPr>
            <w:tcW w:w="3685" w:type="dxa"/>
          </w:tcPr>
          <w:p w14:paraId="263975C7" w14:textId="1BC1A87F" w:rsidR="00702483" w:rsidRPr="00702483" w:rsidRDefault="00702483" w:rsidP="004D4801">
            <w:pPr>
              <w:spacing w:before="80" w:after="80"/>
              <w:ind w:left="137"/>
              <w:jc w:val="left"/>
              <w:rPr>
                <w:spacing w:val="0"/>
                <w:sz w:val="20"/>
              </w:rPr>
            </w:pPr>
            <w:r w:rsidRPr="00702483">
              <w:rPr>
                <w:spacing w:val="0"/>
                <w:sz w:val="20"/>
              </w:rPr>
              <w:t xml:space="preserve">Existing EREC G59 </w:t>
            </w:r>
            <w:r w:rsidRPr="00702483">
              <w:rPr>
                <w:b/>
                <w:spacing w:val="0"/>
                <w:sz w:val="20"/>
              </w:rPr>
              <w:t>PPM</w:t>
            </w:r>
            <w:r w:rsidRPr="00702483">
              <w:rPr>
                <w:spacing w:val="0"/>
                <w:sz w:val="20"/>
              </w:rPr>
              <w:t xml:space="preserve"> site, the </w:t>
            </w:r>
            <w:r w:rsidRPr="00702483">
              <w:rPr>
                <w:b/>
                <w:spacing w:val="0"/>
                <w:sz w:val="20"/>
              </w:rPr>
              <w:t>Generator</w:t>
            </w:r>
            <w:r w:rsidRPr="00702483">
              <w:rPr>
                <w:spacing w:val="0"/>
                <w:sz w:val="20"/>
              </w:rPr>
              <w:t xml:space="preserve"> </w:t>
            </w:r>
            <w:r w:rsidR="00405E75">
              <w:rPr>
                <w:spacing w:val="0"/>
                <w:sz w:val="20"/>
              </w:rPr>
              <w:t>adds</w:t>
            </w:r>
            <w:r w:rsidRPr="00702483">
              <w:rPr>
                <w:spacing w:val="0"/>
                <w:sz w:val="20"/>
              </w:rPr>
              <w:t xml:space="preserve"> an additional </w:t>
            </w:r>
            <w:r w:rsidRPr="00702483">
              <w:rPr>
                <w:b/>
                <w:spacing w:val="0"/>
                <w:sz w:val="20"/>
              </w:rPr>
              <w:t>PPM</w:t>
            </w:r>
            <w:r w:rsidRPr="00702483">
              <w:rPr>
                <w:spacing w:val="0"/>
                <w:sz w:val="20"/>
              </w:rPr>
              <w:t xml:space="preserve"> after 27/4/19.</w:t>
            </w:r>
          </w:p>
        </w:tc>
        <w:tc>
          <w:tcPr>
            <w:tcW w:w="4536" w:type="dxa"/>
          </w:tcPr>
          <w:p w14:paraId="056809D8" w14:textId="62F30952" w:rsidR="00702483" w:rsidRPr="00702483" w:rsidRDefault="00CE577C" w:rsidP="004D4801">
            <w:pPr>
              <w:spacing w:before="80" w:after="80"/>
              <w:ind w:left="28"/>
              <w:jc w:val="left"/>
              <w:rPr>
                <w:rFonts w:eastAsia="Arial"/>
                <w:color w:val="000000"/>
                <w:spacing w:val="0"/>
                <w:sz w:val="20"/>
              </w:rPr>
            </w:pPr>
            <w:r>
              <w:rPr>
                <w:rFonts w:eastAsia="Arial"/>
                <w:color w:val="000000"/>
                <w:spacing w:val="0"/>
                <w:sz w:val="20"/>
              </w:rPr>
              <w:t>The n</w:t>
            </w:r>
            <w:r w:rsidR="00702483" w:rsidRPr="00702483">
              <w:rPr>
                <w:rFonts w:eastAsia="Arial"/>
                <w:color w:val="000000"/>
                <w:spacing w:val="0"/>
                <w:sz w:val="20"/>
              </w:rPr>
              <w:t xml:space="preserve">ew </w:t>
            </w:r>
            <w:r w:rsidR="00702483" w:rsidRPr="00702483">
              <w:rPr>
                <w:rFonts w:eastAsia="Arial"/>
                <w:b/>
                <w:color w:val="000000"/>
                <w:spacing w:val="0"/>
                <w:sz w:val="20"/>
              </w:rPr>
              <w:t>PPM</w:t>
            </w:r>
            <w:r w:rsidR="00702483" w:rsidRPr="00702483">
              <w:rPr>
                <w:rFonts w:eastAsia="Arial"/>
                <w:color w:val="000000"/>
                <w:spacing w:val="0"/>
                <w:sz w:val="20"/>
              </w:rPr>
              <w:t xml:space="preserve"> to be compliant with </w:t>
            </w:r>
            <w:r w:rsidR="00E4706E">
              <w:rPr>
                <w:rFonts w:eastAsia="Arial"/>
                <w:color w:val="000000"/>
                <w:spacing w:val="0"/>
                <w:sz w:val="20"/>
              </w:rPr>
              <w:t xml:space="preserve">EREC </w:t>
            </w:r>
            <w:r w:rsidR="00702483" w:rsidRPr="00702483">
              <w:rPr>
                <w:rFonts w:eastAsia="Arial"/>
                <w:color w:val="000000"/>
                <w:spacing w:val="0"/>
                <w:sz w:val="20"/>
              </w:rPr>
              <w:t>G99.</w:t>
            </w:r>
          </w:p>
        </w:tc>
        <w:tc>
          <w:tcPr>
            <w:tcW w:w="851" w:type="dxa"/>
          </w:tcPr>
          <w:p w14:paraId="034E5FF1"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sym w:font="Wingdings" w:char="F0FC"/>
            </w:r>
          </w:p>
        </w:tc>
        <w:tc>
          <w:tcPr>
            <w:tcW w:w="4961" w:type="dxa"/>
          </w:tcPr>
          <w:p w14:paraId="70C34410"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This is a new investment and cannot sensibly be integrated with the existing module (see figure 6.4 in EREC G99).</w:t>
            </w:r>
          </w:p>
        </w:tc>
      </w:tr>
      <w:tr w:rsidR="004D4801" w:rsidRPr="000B7779" w14:paraId="4CC02F3D" w14:textId="77777777" w:rsidTr="00511715">
        <w:tc>
          <w:tcPr>
            <w:tcW w:w="567" w:type="dxa"/>
          </w:tcPr>
          <w:p w14:paraId="27DDADAA" w14:textId="77777777" w:rsidR="00702483" w:rsidRPr="00727AFE" w:rsidRDefault="00702483" w:rsidP="004D4801">
            <w:pPr>
              <w:spacing w:before="80" w:after="80"/>
              <w:ind w:left="0"/>
              <w:rPr>
                <w:rFonts w:eastAsia="Arial"/>
                <w:color w:val="000000"/>
                <w:sz w:val="20"/>
              </w:rPr>
            </w:pPr>
            <w:r>
              <w:rPr>
                <w:rFonts w:eastAsia="Arial"/>
                <w:color w:val="000000"/>
                <w:sz w:val="20"/>
              </w:rPr>
              <w:t>6</w:t>
            </w:r>
          </w:p>
        </w:tc>
        <w:tc>
          <w:tcPr>
            <w:tcW w:w="3685" w:type="dxa"/>
          </w:tcPr>
          <w:p w14:paraId="7E5C14D7" w14:textId="51C7F26D" w:rsidR="00702483" w:rsidRPr="00702483" w:rsidRDefault="00702483" w:rsidP="004D4801">
            <w:pPr>
              <w:spacing w:before="80" w:after="80"/>
              <w:ind w:left="137"/>
              <w:jc w:val="left"/>
              <w:rPr>
                <w:rFonts w:eastAsia="Arial"/>
                <w:color w:val="000000"/>
                <w:spacing w:val="0"/>
                <w:sz w:val="20"/>
              </w:rPr>
            </w:pPr>
            <w:r w:rsidRPr="00702483">
              <w:rPr>
                <w:rFonts w:eastAsia="Arial"/>
                <w:color w:val="000000"/>
                <w:spacing w:val="0"/>
                <w:sz w:val="20"/>
              </w:rPr>
              <w:t xml:space="preserve">Existing EREC G59 installation – </w:t>
            </w:r>
            <w:r w:rsidR="00E4706E">
              <w:rPr>
                <w:rFonts w:eastAsia="Arial"/>
                <w:color w:val="000000"/>
                <w:spacing w:val="0"/>
                <w:sz w:val="20"/>
              </w:rPr>
              <w:t xml:space="preserve">the </w:t>
            </w:r>
            <w:r w:rsidR="00E4706E" w:rsidRPr="00520846">
              <w:rPr>
                <w:rFonts w:eastAsia="Arial"/>
                <w:b/>
                <w:color w:val="000000"/>
                <w:spacing w:val="0"/>
                <w:sz w:val="20"/>
              </w:rPr>
              <w:t>Generator</w:t>
            </w:r>
            <w:r w:rsidR="00E4706E">
              <w:rPr>
                <w:rFonts w:eastAsia="Arial"/>
                <w:color w:val="000000"/>
                <w:spacing w:val="0"/>
                <w:sz w:val="20"/>
              </w:rPr>
              <w:t xml:space="preserve"> </w:t>
            </w:r>
            <w:r w:rsidRPr="00702483">
              <w:rPr>
                <w:rFonts w:eastAsia="Arial"/>
                <w:color w:val="000000"/>
                <w:spacing w:val="0"/>
                <w:sz w:val="20"/>
              </w:rPr>
              <w:t>move</w:t>
            </w:r>
            <w:r w:rsidR="00E4706E">
              <w:rPr>
                <w:rFonts w:eastAsia="Arial"/>
                <w:color w:val="000000"/>
                <w:spacing w:val="0"/>
                <w:sz w:val="20"/>
              </w:rPr>
              <w:t>s</w:t>
            </w:r>
            <w:r w:rsidRPr="00702483">
              <w:rPr>
                <w:rFonts w:eastAsia="Arial"/>
                <w:color w:val="000000"/>
                <w:spacing w:val="0"/>
                <w:sz w:val="20"/>
              </w:rPr>
              <w:t xml:space="preserve"> the </w:t>
            </w:r>
            <w:r w:rsidRPr="00702483">
              <w:rPr>
                <w:rFonts w:eastAsia="Arial"/>
                <w:b/>
                <w:color w:val="000000"/>
                <w:spacing w:val="0"/>
                <w:sz w:val="20"/>
              </w:rPr>
              <w:t>Interface Protection</w:t>
            </w:r>
            <w:r w:rsidRPr="00702483">
              <w:rPr>
                <w:rFonts w:eastAsia="Arial"/>
                <w:color w:val="000000"/>
                <w:spacing w:val="0"/>
                <w:sz w:val="20"/>
              </w:rPr>
              <w:t xml:space="preserve"> within the existing site.</w:t>
            </w:r>
          </w:p>
        </w:tc>
        <w:tc>
          <w:tcPr>
            <w:tcW w:w="4536" w:type="dxa"/>
          </w:tcPr>
          <w:p w14:paraId="2D988440" w14:textId="20B636B7"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The </w:t>
            </w:r>
            <w:r w:rsidRPr="00702483">
              <w:rPr>
                <w:rFonts w:eastAsia="Arial"/>
                <w:b/>
                <w:color w:val="000000"/>
                <w:spacing w:val="0"/>
                <w:sz w:val="20"/>
              </w:rPr>
              <w:t>Generator</w:t>
            </w:r>
            <w:r w:rsidRPr="00702483">
              <w:rPr>
                <w:rFonts w:eastAsia="Arial"/>
                <w:color w:val="000000"/>
                <w:spacing w:val="0"/>
                <w:sz w:val="20"/>
              </w:rPr>
              <w:t xml:space="preserve"> does not need to upgrade the equipment</w:t>
            </w:r>
            <w:r w:rsidR="00E4706E">
              <w:rPr>
                <w:rFonts w:eastAsia="Arial"/>
                <w:color w:val="000000"/>
                <w:spacing w:val="0"/>
                <w:sz w:val="20"/>
              </w:rPr>
              <w:t xml:space="preserve"> to comply with EREC G99</w:t>
            </w:r>
            <w:r w:rsidRPr="00702483">
              <w:rPr>
                <w:rFonts w:eastAsia="Arial"/>
                <w:color w:val="000000"/>
                <w:spacing w:val="0"/>
                <w:sz w:val="20"/>
              </w:rPr>
              <w:t xml:space="preserve">. </w:t>
            </w:r>
          </w:p>
          <w:p w14:paraId="4F1666BD" w14:textId="77777777" w:rsidR="00702483" w:rsidRPr="00702483" w:rsidRDefault="00702483" w:rsidP="004D4801">
            <w:pPr>
              <w:spacing w:before="80" w:after="80" w:line="239" w:lineRule="auto"/>
              <w:ind w:left="28"/>
              <w:jc w:val="left"/>
              <w:rPr>
                <w:rFonts w:eastAsia="Arial"/>
                <w:color w:val="000000"/>
                <w:spacing w:val="0"/>
                <w:sz w:val="20"/>
              </w:rPr>
            </w:pPr>
            <w:r w:rsidRPr="00702483">
              <w:rPr>
                <w:rFonts w:eastAsia="Arial"/>
                <w:color w:val="000000"/>
                <w:spacing w:val="0"/>
                <w:sz w:val="20"/>
              </w:rPr>
              <w:t xml:space="preserve">However, if the relay and generation equipment is capable of accepting EREC G99 protection settings, the </w:t>
            </w:r>
            <w:r w:rsidRPr="00702483">
              <w:rPr>
                <w:rFonts w:eastAsia="Arial"/>
                <w:b/>
                <w:color w:val="000000"/>
                <w:spacing w:val="0"/>
                <w:sz w:val="20"/>
              </w:rPr>
              <w:t>DNO</w:t>
            </w:r>
            <w:r w:rsidRPr="00702483">
              <w:rPr>
                <w:rFonts w:eastAsia="Arial"/>
                <w:color w:val="000000"/>
                <w:spacing w:val="0"/>
                <w:sz w:val="20"/>
              </w:rPr>
              <w:t xml:space="preserve"> shall ask the </w:t>
            </w:r>
            <w:r w:rsidRPr="00702483">
              <w:rPr>
                <w:rFonts w:eastAsia="Arial"/>
                <w:b/>
                <w:color w:val="000000"/>
                <w:spacing w:val="0"/>
                <w:sz w:val="20"/>
              </w:rPr>
              <w:t>Generator</w:t>
            </w:r>
            <w:r w:rsidRPr="00702483">
              <w:rPr>
                <w:rFonts w:eastAsia="Arial"/>
                <w:color w:val="000000"/>
                <w:spacing w:val="0"/>
                <w:sz w:val="20"/>
              </w:rPr>
              <w:t xml:space="preserve"> to upgrade the settings to the latest version of EREC G99 or EREC G59.   </w:t>
            </w:r>
          </w:p>
          <w:p w14:paraId="2970322F" w14:textId="77777777"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The </w:t>
            </w:r>
            <w:r w:rsidRPr="00702483">
              <w:rPr>
                <w:rFonts w:eastAsia="Arial"/>
                <w:b/>
                <w:color w:val="000000"/>
                <w:spacing w:val="0"/>
                <w:sz w:val="20"/>
              </w:rPr>
              <w:t>DNO</w:t>
            </w:r>
            <w:r w:rsidRPr="00702483">
              <w:rPr>
                <w:rFonts w:eastAsia="Arial"/>
                <w:color w:val="000000"/>
                <w:spacing w:val="0"/>
                <w:sz w:val="20"/>
              </w:rPr>
              <w:t xml:space="preserve"> would witness the moved </w:t>
            </w:r>
            <w:r w:rsidRPr="00702483">
              <w:rPr>
                <w:rFonts w:eastAsia="Arial"/>
                <w:b/>
                <w:color w:val="000000"/>
                <w:spacing w:val="0"/>
                <w:sz w:val="20"/>
              </w:rPr>
              <w:t>Interface Protection</w:t>
            </w:r>
            <w:r w:rsidRPr="00702483">
              <w:rPr>
                <w:rFonts w:eastAsia="Arial"/>
                <w:color w:val="000000"/>
                <w:spacing w:val="0"/>
                <w:sz w:val="20"/>
              </w:rPr>
              <w:t xml:space="preserve"> if there have been any wiring or relay changes, and according to the witness thresholds in each license area.  </w:t>
            </w:r>
          </w:p>
        </w:tc>
        <w:tc>
          <w:tcPr>
            <w:tcW w:w="851" w:type="dxa"/>
          </w:tcPr>
          <w:p w14:paraId="50420087"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0F1B1183"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This is just a maintenance issue – there is no change to generation characteristics etc.</w:t>
            </w:r>
          </w:p>
          <w:p w14:paraId="1C7B9998"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Note that under the Accelerated Loss of Mains Change Programme revised settings will be required anyway.</w:t>
            </w:r>
          </w:p>
        </w:tc>
      </w:tr>
      <w:tr w:rsidR="004D4801" w:rsidRPr="000B7779" w14:paraId="0E359B8D" w14:textId="77777777" w:rsidTr="00511715">
        <w:tc>
          <w:tcPr>
            <w:tcW w:w="567" w:type="dxa"/>
          </w:tcPr>
          <w:p w14:paraId="03E11AE5" w14:textId="77777777" w:rsidR="00702483" w:rsidRPr="000B7779" w:rsidRDefault="00702483" w:rsidP="004D4801">
            <w:pPr>
              <w:spacing w:before="80" w:after="80"/>
              <w:ind w:left="0"/>
              <w:rPr>
                <w:rFonts w:eastAsia="Arial"/>
                <w:color w:val="000000"/>
                <w:sz w:val="20"/>
              </w:rPr>
            </w:pPr>
            <w:r>
              <w:rPr>
                <w:rFonts w:eastAsia="Arial"/>
                <w:color w:val="000000"/>
                <w:sz w:val="20"/>
              </w:rPr>
              <w:t>7</w:t>
            </w:r>
          </w:p>
        </w:tc>
        <w:tc>
          <w:tcPr>
            <w:tcW w:w="3685" w:type="dxa"/>
          </w:tcPr>
          <w:p w14:paraId="6DD16D99" w14:textId="50DB8093" w:rsidR="00702483" w:rsidRPr="00702483" w:rsidRDefault="00702483" w:rsidP="004D4801">
            <w:pPr>
              <w:spacing w:before="80" w:after="80"/>
              <w:ind w:left="137"/>
              <w:jc w:val="left"/>
              <w:rPr>
                <w:rFonts w:eastAsia="Arial"/>
                <w:color w:val="000000"/>
                <w:spacing w:val="0"/>
                <w:sz w:val="20"/>
              </w:rPr>
            </w:pPr>
            <w:r w:rsidRPr="00702483">
              <w:rPr>
                <w:rFonts w:eastAsia="Arial"/>
                <w:color w:val="000000"/>
                <w:spacing w:val="0"/>
                <w:sz w:val="20"/>
              </w:rPr>
              <w:t xml:space="preserve">Existing EREC G59 installation – </w:t>
            </w:r>
            <w:r w:rsidR="00E4706E">
              <w:rPr>
                <w:rFonts w:eastAsia="Arial"/>
                <w:color w:val="000000"/>
                <w:spacing w:val="0"/>
                <w:sz w:val="20"/>
              </w:rPr>
              <w:t xml:space="preserve">the </w:t>
            </w:r>
            <w:r w:rsidR="00E4706E" w:rsidRPr="00520846">
              <w:rPr>
                <w:rFonts w:eastAsia="Arial"/>
                <w:b/>
                <w:color w:val="000000"/>
                <w:spacing w:val="0"/>
                <w:sz w:val="20"/>
              </w:rPr>
              <w:t>Generator</w:t>
            </w:r>
            <w:r w:rsidR="00E4706E">
              <w:rPr>
                <w:rFonts w:eastAsia="Arial"/>
                <w:color w:val="000000"/>
                <w:spacing w:val="0"/>
                <w:sz w:val="20"/>
              </w:rPr>
              <w:t xml:space="preserve"> </w:t>
            </w:r>
            <w:r w:rsidRPr="00702483">
              <w:rPr>
                <w:rFonts w:eastAsia="Arial"/>
                <w:color w:val="000000"/>
                <w:spacing w:val="0"/>
                <w:sz w:val="20"/>
              </w:rPr>
              <w:t>replace</w:t>
            </w:r>
            <w:r w:rsidR="00E4706E">
              <w:rPr>
                <w:rFonts w:eastAsia="Arial"/>
                <w:color w:val="000000"/>
                <w:spacing w:val="0"/>
                <w:sz w:val="20"/>
              </w:rPr>
              <w:t>s the</w:t>
            </w:r>
            <w:r w:rsidRPr="00702483">
              <w:rPr>
                <w:rFonts w:eastAsia="Arial"/>
                <w:color w:val="000000"/>
                <w:spacing w:val="0"/>
                <w:sz w:val="20"/>
              </w:rPr>
              <w:t xml:space="preserve"> </w:t>
            </w:r>
            <w:r w:rsidRPr="00702483">
              <w:rPr>
                <w:rFonts w:eastAsia="Arial"/>
                <w:b/>
                <w:color w:val="000000"/>
                <w:spacing w:val="0"/>
                <w:sz w:val="20"/>
              </w:rPr>
              <w:t>Interface Protection</w:t>
            </w:r>
            <w:r w:rsidR="00E4706E">
              <w:rPr>
                <w:rFonts w:eastAsia="Arial"/>
                <w:color w:val="000000"/>
                <w:spacing w:val="0"/>
                <w:sz w:val="20"/>
              </w:rPr>
              <w:t xml:space="preserve"> but makes</w:t>
            </w:r>
            <w:r w:rsidRPr="00702483">
              <w:rPr>
                <w:rFonts w:eastAsia="Arial"/>
                <w:color w:val="000000"/>
                <w:spacing w:val="0"/>
                <w:sz w:val="20"/>
              </w:rPr>
              <w:t xml:space="preserve"> no change to </w:t>
            </w:r>
            <w:r w:rsidRPr="00702483">
              <w:rPr>
                <w:rFonts w:eastAsia="Arial"/>
                <w:b/>
                <w:color w:val="000000"/>
                <w:spacing w:val="0"/>
                <w:sz w:val="20"/>
              </w:rPr>
              <w:t>PGM</w:t>
            </w:r>
            <w:r w:rsidRPr="00702483">
              <w:rPr>
                <w:rFonts w:eastAsia="Arial"/>
                <w:color w:val="000000"/>
                <w:spacing w:val="0"/>
                <w:sz w:val="20"/>
              </w:rPr>
              <w:t>.</w:t>
            </w:r>
          </w:p>
        </w:tc>
        <w:tc>
          <w:tcPr>
            <w:tcW w:w="4536" w:type="dxa"/>
          </w:tcPr>
          <w:p w14:paraId="16667F72" w14:textId="77777777"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As 6 above. </w:t>
            </w:r>
          </w:p>
        </w:tc>
        <w:tc>
          <w:tcPr>
            <w:tcW w:w="851" w:type="dxa"/>
          </w:tcPr>
          <w:p w14:paraId="7533EB70"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63DC1C46"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As 6 above.</w:t>
            </w:r>
          </w:p>
        </w:tc>
      </w:tr>
      <w:tr w:rsidR="004D4801" w:rsidRPr="000B7779" w14:paraId="7ED11C06" w14:textId="77777777" w:rsidTr="00511715">
        <w:tc>
          <w:tcPr>
            <w:tcW w:w="567" w:type="dxa"/>
          </w:tcPr>
          <w:p w14:paraId="399D15D6" w14:textId="77777777" w:rsidR="00702483" w:rsidRPr="000B7779" w:rsidRDefault="00702483" w:rsidP="00511715">
            <w:pPr>
              <w:keepNext/>
              <w:spacing w:before="80" w:after="80"/>
              <w:ind w:left="0"/>
              <w:rPr>
                <w:rFonts w:eastAsia="Arial"/>
                <w:color w:val="000000"/>
                <w:sz w:val="20"/>
              </w:rPr>
            </w:pPr>
            <w:r>
              <w:rPr>
                <w:rFonts w:eastAsia="Arial"/>
                <w:color w:val="000000"/>
                <w:sz w:val="20"/>
              </w:rPr>
              <w:t>8</w:t>
            </w:r>
          </w:p>
        </w:tc>
        <w:tc>
          <w:tcPr>
            <w:tcW w:w="3685" w:type="dxa"/>
          </w:tcPr>
          <w:p w14:paraId="5A5B93A0" w14:textId="46707C4E" w:rsidR="00702483" w:rsidRPr="00702483" w:rsidRDefault="00702483" w:rsidP="004D4801">
            <w:pPr>
              <w:spacing w:before="80" w:after="80"/>
              <w:ind w:left="137"/>
              <w:jc w:val="left"/>
              <w:rPr>
                <w:rFonts w:eastAsia="Arial"/>
                <w:color w:val="000000"/>
                <w:spacing w:val="0"/>
                <w:sz w:val="20"/>
              </w:rPr>
            </w:pPr>
            <w:r w:rsidRPr="00702483">
              <w:rPr>
                <w:rFonts w:eastAsia="Arial"/>
                <w:color w:val="000000"/>
                <w:spacing w:val="0"/>
                <w:sz w:val="20"/>
              </w:rPr>
              <w:t xml:space="preserve">Existing EREC G59 installation – </w:t>
            </w:r>
            <w:r w:rsidR="00E4706E">
              <w:rPr>
                <w:rFonts w:eastAsia="Arial"/>
                <w:color w:val="000000"/>
                <w:spacing w:val="0"/>
                <w:sz w:val="20"/>
              </w:rPr>
              <w:t xml:space="preserve">the </w:t>
            </w:r>
            <w:r w:rsidR="00E4706E" w:rsidRPr="00520846">
              <w:rPr>
                <w:rFonts w:eastAsia="Arial"/>
                <w:b/>
                <w:color w:val="000000"/>
                <w:spacing w:val="0"/>
                <w:sz w:val="20"/>
              </w:rPr>
              <w:t>Generator</w:t>
            </w:r>
            <w:r w:rsidR="00E4706E">
              <w:rPr>
                <w:rFonts w:eastAsia="Arial"/>
                <w:color w:val="000000"/>
                <w:spacing w:val="0"/>
                <w:sz w:val="20"/>
              </w:rPr>
              <w:t xml:space="preserve"> </w:t>
            </w:r>
            <w:r w:rsidRPr="00702483">
              <w:rPr>
                <w:rFonts w:eastAsia="Arial"/>
                <w:color w:val="000000"/>
                <w:spacing w:val="0"/>
                <w:sz w:val="20"/>
              </w:rPr>
              <w:t>change</w:t>
            </w:r>
            <w:r w:rsidR="00E4706E">
              <w:rPr>
                <w:rFonts w:eastAsia="Arial"/>
                <w:color w:val="000000"/>
                <w:spacing w:val="0"/>
                <w:sz w:val="20"/>
              </w:rPr>
              <w:t>s the</w:t>
            </w:r>
            <w:r w:rsidRPr="00702483">
              <w:rPr>
                <w:rFonts w:eastAsia="Arial"/>
                <w:color w:val="000000"/>
                <w:spacing w:val="0"/>
                <w:sz w:val="20"/>
              </w:rPr>
              <w:t xml:space="preserve"> fuel source (eg gas to bio-fuel, landfill gas to natural gas), with no change to main electrical equipment eg alternator or </w:t>
            </w:r>
            <w:r w:rsidRPr="00702483">
              <w:rPr>
                <w:rFonts w:eastAsia="Arial"/>
                <w:b/>
                <w:color w:val="000000"/>
                <w:spacing w:val="0"/>
                <w:sz w:val="20"/>
              </w:rPr>
              <w:t>Inverter</w:t>
            </w:r>
            <w:r w:rsidRPr="00702483">
              <w:rPr>
                <w:rFonts w:eastAsia="Arial"/>
                <w:color w:val="000000"/>
                <w:spacing w:val="0"/>
                <w:sz w:val="20"/>
              </w:rPr>
              <w:t>.</w:t>
            </w:r>
          </w:p>
        </w:tc>
        <w:tc>
          <w:tcPr>
            <w:tcW w:w="4536" w:type="dxa"/>
          </w:tcPr>
          <w:p w14:paraId="063B35A6" w14:textId="166F746C" w:rsidR="00702483" w:rsidRPr="00702483" w:rsidRDefault="00CE577C" w:rsidP="004D4801">
            <w:pPr>
              <w:spacing w:before="80" w:after="80"/>
              <w:ind w:left="28"/>
              <w:jc w:val="left"/>
              <w:rPr>
                <w:rFonts w:eastAsia="Arial"/>
                <w:color w:val="000000"/>
                <w:spacing w:val="0"/>
                <w:sz w:val="20"/>
              </w:rPr>
            </w:pPr>
            <w:r>
              <w:rPr>
                <w:rFonts w:eastAsia="Arial"/>
                <w:color w:val="000000"/>
                <w:spacing w:val="0"/>
                <w:sz w:val="20"/>
              </w:rPr>
              <w:t xml:space="preserve">If no significant change to the </w:t>
            </w:r>
            <w:r w:rsidRPr="00702483">
              <w:rPr>
                <w:rFonts w:eastAsia="Arial"/>
                <w:color w:val="000000"/>
                <w:spacing w:val="0"/>
                <w:sz w:val="20"/>
              </w:rPr>
              <w:t xml:space="preserve">electrical characteristics </w:t>
            </w:r>
            <w:r>
              <w:rPr>
                <w:rFonts w:eastAsia="Arial"/>
                <w:color w:val="000000"/>
                <w:spacing w:val="0"/>
                <w:sz w:val="20"/>
              </w:rPr>
              <w:t>there is no</w:t>
            </w:r>
            <w:r w:rsidR="00702483" w:rsidRPr="00702483">
              <w:rPr>
                <w:rFonts w:eastAsia="Arial"/>
                <w:color w:val="000000"/>
                <w:spacing w:val="0"/>
                <w:sz w:val="20"/>
              </w:rPr>
              <w:t xml:space="preserve"> need to upgrade to be compli</w:t>
            </w:r>
            <w:r w:rsidR="00F15FD5">
              <w:rPr>
                <w:rFonts w:eastAsia="Arial"/>
                <w:color w:val="000000"/>
                <w:spacing w:val="0"/>
                <w:sz w:val="20"/>
              </w:rPr>
              <w:t>a</w:t>
            </w:r>
            <w:r w:rsidR="00702483" w:rsidRPr="00702483">
              <w:rPr>
                <w:rFonts w:eastAsia="Arial"/>
                <w:color w:val="000000"/>
                <w:spacing w:val="0"/>
                <w:sz w:val="20"/>
              </w:rPr>
              <w:t xml:space="preserve">nt with EREC G99, </w:t>
            </w:r>
          </w:p>
        </w:tc>
        <w:tc>
          <w:tcPr>
            <w:tcW w:w="851" w:type="dxa"/>
          </w:tcPr>
          <w:p w14:paraId="2885D096"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309FD592"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The assumption is that the investment associated with the main plant to make this change is modest and that there is no significant effect on the characteristics of the machine.</w:t>
            </w:r>
          </w:p>
        </w:tc>
      </w:tr>
      <w:tr w:rsidR="004D4801" w:rsidRPr="000B7779" w14:paraId="58513FC8" w14:textId="77777777" w:rsidTr="00511715">
        <w:tc>
          <w:tcPr>
            <w:tcW w:w="567" w:type="dxa"/>
          </w:tcPr>
          <w:p w14:paraId="372D1827" w14:textId="77777777" w:rsidR="00702483" w:rsidRPr="000B7779" w:rsidRDefault="00702483" w:rsidP="004D4801">
            <w:pPr>
              <w:spacing w:before="80" w:after="80"/>
              <w:ind w:left="0"/>
              <w:rPr>
                <w:rFonts w:eastAsia="Arial"/>
                <w:color w:val="000000"/>
                <w:sz w:val="20"/>
              </w:rPr>
            </w:pPr>
            <w:r>
              <w:rPr>
                <w:rFonts w:eastAsia="Arial"/>
                <w:color w:val="000000"/>
                <w:sz w:val="20"/>
              </w:rPr>
              <w:t>9</w:t>
            </w:r>
          </w:p>
        </w:tc>
        <w:tc>
          <w:tcPr>
            <w:tcW w:w="3685" w:type="dxa"/>
          </w:tcPr>
          <w:p w14:paraId="58046150" w14:textId="240CCDCE" w:rsidR="00702483" w:rsidRPr="00702483" w:rsidRDefault="00702483" w:rsidP="004D4801">
            <w:pPr>
              <w:spacing w:before="80" w:after="80"/>
              <w:ind w:left="137"/>
              <w:jc w:val="left"/>
              <w:rPr>
                <w:rFonts w:eastAsia="Arial"/>
                <w:color w:val="000000"/>
                <w:spacing w:val="0"/>
                <w:sz w:val="20"/>
              </w:rPr>
            </w:pPr>
            <w:r w:rsidRPr="00702483">
              <w:rPr>
                <w:rFonts w:eastAsia="Arial"/>
                <w:color w:val="000000"/>
                <w:spacing w:val="0"/>
                <w:sz w:val="20"/>
              </w:rPr>
              <w:t xml:space="preserve">Existing EREC G59 installation – </w:t>
            </w:r>
            <w:r w:rsidR="00E4706E">
              <w:rPr>
                <w:rFonts w:eastAsia="Arial"/>
                <w:color w:val="000000"/>
                <w:spacing w:val="0"/>
                <w:sz w:val="20"/>
              </w:rPr>
              <w:t xml:space="preserve">the </w:t>
            </w:r>
            <w:r w:rsidR="00E4706E" w:rsidRPr="00520846">
              <w:rPr>
                <w:rFonts w:eastAsia="Arial"/>
                <w:b/>
                <w:color w:val="000000"/>
                <w:spacing w:val="0"/>
                <w:sz w:val="20"/>
              </w:rPr>
              <w:t>Generator</w:t>
            </w:r>
            <w:r w:rsidR="00E4706E">
              <w:rPr>
                <w:rFonts w:eastAsia="Arial"/>
                <w:color w:val="000000"/>
                <w:spacing w:val="0"/>
                <w:sz w:val="20"/>
              </w:rPr>
              <w:t xml:space="preserve"> </w:t>
            </w:r>
            <w:r w:rsidRPr="00702483">
              <w:rPr>
                <w:rFonts w:eastAsia="Arial"/>
                <w:color w:val="000000"/>
                <w:spacing w:val="0"/>
                <w:sz w:val="20"/>
              </w:rPr>
              <w:t>change</w:t>
            </w:r>
            <w:r w:rsidR="00E4706E">
              <w:rPr>
                <w:rFonts w:eastAsia="Arial"/>
                <w:color w:val="000000"/>
                <w:spacing w:val="0"/>
                <w:sz w:val="20"/>
              </w:rPr>
              <w:t>s the</w:t>
            </w:r>
            <w:r w:rsidRPr="00702483">
              <w:rPr>
                <w:rFonts w:eastAsia="Arial"/>
                <w:color w:val="000000"/>
                <w:spacing w:val="0"/>
                <w:sz w:val="20"/>
              </w:rPr>
              <w:t xml:space="preserve"> prime mover (eg landfill gas site replaces landfill gas engine with a natural gas engine). </w:t>
            </w:r>
          </w:p>
        </w:tc>
        <w:tc>
          <w:tcPr>
            <w:tcW w:w="4536" w:type="dxa"/>
          </w:tcPr>
          <w:p w14:paraId="5D254720" w14:textId="645D8EFB"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Assuming a new engine this is a significant change and the modified installation should comply with EREC G99. Note - a replacement like for like engine would not require EREC G99 compliance</w:t>
            </w:r>
            <w:r w:rsidR="00E4706E">
              <w:rPr>
                <w:rFonts w:eastAsia="Arial"/>
                <w:color w:val="000000"/>
                <w:spacing w:val="0"/>
                <w:sz w:val="20"/>
              </w:rPr>
              <w:t>.</w:t>
            </w:r>
          </w:p>
        </w:tc>
        <w:tc>
          <w:tcPr>
            <w:tcW w:w="851" w:type="dxa"/>
          </w:tcPr>
          <w:p w14:paraId="7A26861D"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sym w:font="Wingdings" w:char="F0FC"/>
            </w:r>
          </w:p>
        </w:tc>
        <w:tc>
          <w:tcPr>
            <w:tcW w:w="4961" w:type="dxa"/>
          </w:tcPr>
          <w:p w14:paraId="32F41187"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Significant investment in the main plant.  The change to the prime mover could have significant effect on some electrical characteristics –eg stability and fault current contribution.</w:t>
            </w:r>
          </w:p>
        </w:tc>
      </w:tr>
      <w:tr w:rsidR="004D4801" w:rsidRPr="000B7779" w14:paraId="2D6F12FE" w14:textId="77777777" w:rsidTr="00511715">
        <w:tc>
          <w:tcPr>
            <w:tcW w:w="567" w:type="dxa"/>
          </w:tcPr>
          <w:p w14:paraId="4008D065" w14:textId="77777777" w:rsidR="00702483" w:rsidRPr="000B7779" w:rsidRDefault="00702483" w:rsidP="004D4801">
            <w:pPr>
              <w:spacing w:before="80" w:after="80"/>
              <w:ind w:left="0"/>
              <w:rPr>
                <w:rFonts w:eastAsia="Arial"/>
                <w:color w:val="000000"/>
                <w:sz w:val="20"/>
              </w:rPr>
            </w:pPr>
            <w:r>
              <w:rPr>
                <w:rFonts w:eastAsia="Arial"/>
                <w:color w:val="000000"/>
                <w:sz w:val="20"/>
              </w:rPr>
              <w:t>10</w:t>
            </w:r>
          </w:p>
        </w:tc>
        <w:tc>
          <w:tcPr>
            <w:tcW w:w="3685" w:type="dxa"/>
          </w:tcPr>
          <w:p w14:paraId="2D2F8C62" w14:textId="2DD74DB0" w:rsidR="00702483" w:rsidRPr="00702483" w:rsidRDefault="00702483" w:rsidP="004D4801">
            <w:pPr>
              <w:spacing w:before="80" w:after="80"/>
              <w:ind w:left="137"/>
              <w:jc w:val="left"/>
              <w:rPr>
                <w:rFonts w:eastAsia="Arial"/>
                <w:color w:val="000000"/>
                <w:spacing w:val="0"/>
                <w:sz w:val="20"/>
              </w:rPr>
            </w:pPr>
            <w:r w:rsidRPr="00702483">
              <w:rPr>
                <w:rFonts w:eastAsia="Arial"/>
                <w:color w:val="000000"/>
                <w:spacing w:val="0"/>
                <w:sz w:val="20"/>
              </w:rPr>
              <w:t xml:space="preserve">Existing EREC G59 installation – </w:t>
            </w:r>
            <w:r w:rsidR="00405E75">
              <w:rPr>
                <w:rFonts w:eastAsia="Arial"/>
                <w:color w:val="000000"/>
                <w:spacing w:val="0"/>
                <w:sz w:val="20"/>
              </w:rPr>
              <w:t xml:space="preserve">the </w:t>
            </w:r>
            <w:r w:rsidR="00405E75" w:rsidRPr="00520846">
              <w:rPr>
                <w:rFonts w:eastAsia="Arial"/>
                <w:b/>
                <w:color w:val="000000"/>
                <w:spacing w:val="0"/>
                <w:sz w:val="20"/>
              </w:rPr>
              <w:t>Generator</w:t>
            </w:r>
            <w:r w:rsidR="00405E75">
              <w:rPr>
                <w:rFonts w:eastAsia="Arial"/>
                <w:color w:val="000000"/>
                <w:spacing w:val="0"/>
                <w:sz w:val="20"/>
              </w:rPr>
              <w:t xml:space="preserve"> </w:t>
            </w:r>
            <w:r w:rsidRPr="00702483">
              <w:rPr>
                <w:rFonts w:eastAsia="Arial"/>
                <w:color w:val="000000"/>
                <w:spacing w:val="0"/>
                <w:sz w:val="20"/>
              </w:rPr>
              <w:t>replace</w:t>
            </w:r>
            <w:r w:rsidR="00405E75">
              <w:rPr>
                <w:rFonts w:eastAsia="Arial"/>
                <w:color w:val="000000"/>
                <w:spacing w:val="0"/>
                <w:sz w:val="20"/>
              </w:rPr>
              <w:t>s</w:t>
            </w:r>
            <w:r w:rsidRPr="00702483">
              <w:rPr>
                <w:rFonts w:eastAsia="Arial"/>
                <w:color w:val="000000"/>
                <w:spacing w:val="0"/>
                <w:sz w:val="20"/>
              </w:rPr>
              <w:t xml:space="preserve"> / upgrade</w:t>
            </w:r>
            <w:r w:rsidR="00405E75">
              <w:rPr>
                <w:rFonts w:eastAsia="Arial"/>
                <w:color w:val="000000"/>
                <w:spacing w:val="0"/>
                <w:sz w:val="20"/>
              </w:rPr>
              <w:t>s the</w:t>
            </w:r>
            <w:r w:rsidRPr="00702483">
              <w:rPr>
                <w:rFonts w:eastAsia="Arial"/>
                <w:color w:val="000000"/>
                <w:spacing w:val="0"/>
                <w:sz w:val="20"/>
              </w:rPr>
              <w:t xml:space="preserve"> control system (eg AVR, excitation system).</w:t>
            </w:r>
          </w:p>
        </w:tc>
        <w:tc>
          <w:tcPr>
            <w:tcW w:w="4536" w:type="dxa"/>
          </w:tcPr>
          <w:p w14:paraId="14294F57" w14:textId="081CC68C"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Replacement of components of a </w:t>
            </w:r>
            <w:r w:rsidRPr="00702483">
              <w:rPr>
                <w:rFonts w:eastAsia="Arial"/>
                <w:b/>
                <w:color w:val="000000"/>
                <w:spacing w:val="0"/>
                <w:sz w:val="20"/>
              </w:rPr>
              <w:t>PGM</w:t>
            </w:r>
            <w:r w:rsidRPr="00702483">
              <w:rPr>
                <w:rFonts w:eastAsia="Arial"/>
                <w:color w:val="000000"/>
                <w:spacing w:val="0"/>
                <w:sz w:val="20"/>
              </w:rPr>
              <w:t xml:space="preserve"> with modern equivalent components would normally be considered to be maintenance work and therefore </w:t>
            </w:r>
            <w:r w:rsidR="00F15FD5">
              <w:rPr>
                <w:rFonts w:eastAsia="Arial"/>
                <w:color w:val="000000"/>
                <w:spacing w:val="0"/>
                <w:sz w:val="20"/>
              </w:rPr>
              <w:t xml:space="preserve">the </w:t>
            </w:r>
            <w:r w:rsidR="00F15FD5" w:rsidRPr="00520846">
              <w:rPr>
                <w:rFonts w:eastAsia="Arial"/>
                <w:b/>
                <w:color w:val="000000"/>
                <w:spacing w:val="0"/>
                <w:sz w:val="20"/>
              </w:rPr>
              <w:t>PGM</w:t>
            </w:r>
            <w:r w:rsidR="00F15FD5">
              <w:rPr>
                <w:rFonts w:eastAsia="Arial"/>
                <w:color w:val="000000"/>
                <w:spacing w:val="0"/>
                <w:sz w:val="20"/>
              </w:rPr>
              <w:t xml:space="preserve"> </w:t>
            </w:r>
            <w:r w:rsidRPr="00702483">
              <w:rPr>
                <w:rFonts w:eastAsia="Arial"/>
                <w:color w:val="000000"/>
                <w:spacing w:val="0"/>
                <w:sz w:val="20"/>
              </w:rPr>
              <w:t>does not need to be upgraded to comply with EREC G99, unless this, results in changes to the fundamental performance characteristics of generation.  However a</w:t>
            </w:r>
            <w:r w:rsidRPr="00702483">
              <w:rPr>
                <w:spacing w:val="0"/>
                <w:sz w:val="20"/>
              </w:rPr>
              <w:t xml:space="preserve">ny reduction in </w:t>
            </w:r>
            <w:r w:rsidR="00F15FD5">
              <w:rPr>
                <w:spacing w:val="0"/>
                <w:sz w:val="20"/>
              </w:rPr>
              <w:t xml:space="preserve">the </w:t>
            </w:r>
            <w:r w:rsidRPr="00702483">
              <w:rPr>
                <w:spacing w:val="0"/>
                <w:sz w:val="20"/>
              </w:rPr>
              <w:t xml:space="preserve">specific reactive capability specified in the </w:t>
            </w:r>
            <w:r w:rsidRPr="00702483">
              <w:rPr>
                <w:b/>
                <w:spacing w:val="0"/>
                <w:sz w:val="20"/>
              </w:rPr>
              <w:t>Connection Agreement</w:t>
            </w:r>
            <w:r w:rsidRPr="00702483">
              <w:rPr>
                <w:spacing w:val="0"/>
                <w:sz w:val="20"/>
              </w:rPr>
              <w:t xml:space="preserve"> could trigger the need for full compliance with the latest EREC G99.  Similarly the control system might influence other technical issues eg system stability which may trigger the need for compliance with EREC G99.</w:t>
            </w:r>
          </w:p>
        </w:tc>
        <w:tc>
          <w:tcPr>
            <w:tcW w:w="851" w:type="dxa"/>
          </w:tcPr>
          <w:p w14:paraId="0FD577E1"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0B6499DB" w14:textId="77777777"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In the main these sorts of changes are not likely to have significant effect on the electrical characteristics of importance to network operators.</w:t>
            </w:r>
          </w:p>
        </w:tc>
      </w:tr>
      <w:tr w:rsidR="004D4801" w:rsidRPr="000B7779" w14:paraId="61E2549B" w14:textId="77777777" w:rsidTr="00511715">
        <w:tc>
          <w:tcPr>
            <w:tcW w:w="567" w:type="dxa"/>
          </w:tcPr>
          <w:p w14:paraId="1938691A" w14:textId="77777777" w:rsidR="00702483" w:rsidRPr="000B7779" w:rsidRDefault="00702483" w:rsidP="00511715">
            <w:pPr>
              <w:keepNext/>
              <w:spacing w:before="80" w:after="80"/>
              <w:ind w:left="0"/>
              <w:rPr>
                <w:rFonts w:eastAsia="Arial"/>
                <w:color w:val="000000"/>
                <w:sz w:val="20"/>
              </w:rPr>
            </w:pPr>
            <w:r>
              <w:rPr>
                <w:rFonts w:eastAsia="Arial"/>
                <w:color w:val="000000"/>
                <w:sz w:val="20"/>
              </w:rPr>
              <w:t>11</w:t>
            </w:r>
          </w:p>
        </w:tc>
        <w:tc>
          <w:tcPr>
            <w:tcW w:w="3685" w:type="dxa"/>
          </w:tcPr>
          <w:p w14:paraId="2424C138" w14:textId="04C3908F" w:rsidR="00702483" w:rsidRPr="00702483" w:rsidRDefault="00702483" w:rsidP="004D4801">
            <w:pPr>
              <w:spacing w:before="80" w:after="80"/>
              <w:ind w:left="137"/>
              <w:jc w:val="left"/>
              <w:rPr>
                <w:rFonts w:eastAsia="Arial"/>
                <w:color w:val="000000"/>
                <w:spacing w:val="0"/>
                <w:sz w:val="20"/>
              </w:rPr>
            </w:pPr>
            <w:r w:rsidRPr="00702483">
              <w:rPr>
                <w:rFonts w:eastAsia="Arial"/>
                <w:color w:val="000000"/>
                <w:spacing w:val="0"/>
                <w:sz w:val="20"/>
              </w:rPr>
              <w:t xml:space="preserve">Existing EREC G59 installation – </w:t>
            </w:r>
            <w:r w:rsidR="00405E75">
              <w:rPr>
                <w:rFonts w:eastAsia="Arial"/>
                <w:color w:val="000000"/>
                <w:spacing w:val="0"/>
                <w:sz w:val="20"/>
              </w:rPr>
              <w:t xml:space="preserve">the </w:t>
            </w:r>
            <w:r w:rsidR="00405E75" w:rsidRPr="00520846">
              <w:rPr>
                <w:rFonts w:eastAsia="Arial"/>
                <w:b/>
                <w:color w:val="000000"/>
                <w:spacing w:val="0"/>
                <w:sz w:val="20"/>
              </w:rPr>
              <w:t>Generator</w:t>
            </w:r>
            <w:r w:rsidR="00405E75">
              <w:rPr>
                <w:rFonts w:eastAsia="Arial"/>
                <w:color w:val="000000"/>
                <w:spacing w:val="0"/>
                <w:sz w:val="20"/>
              </w:rPr>
              <w:t xml:space="preserve"> </w:t>
            </w:r>
            <w:r w:rsidRPr="00702483">
              <w:rPr>
                <w:rFonts w:eastAsia="Arial"/>
                <w:color w:val="000000"/>
                <w:spacing w:val="0"/>
                <w:sz w:val="20"/>
              </w:rPr>
              <w:t>change</w:t>
            </w:r>
            <w:r w:rsidR="00405E75">
              <w:rPr>
                <w:rFonts w:eastAsia="Arial"/>
                <w:color w:val="000000"/>
                <w:spacing w:val="0"/>
                <w:sz w:val="20"/>
              </w:rPr>
              <w:t>s</w:t>
            </w:r>
            <w:r w:rsidRPr="00702483">
              <w:rPr>
                <w:rFonts w:eastAsia="Arial"/>
                <w:color w:val="000000"/>
                <w:spacing w:val="0"/>
                <w:sz w:val="20"/>
              </w:rPr>
              <w:t xml:space="preserve"> from Short Term Parallel, or Standby only, to Long</w:t>
            </w:r>
            <w:r w:rsidR="00AC7D8A">
              <w:rPr>
                <w:rFonts w:eastAsia="Arial"/>
                <w:color w:val="000000"/>
                <w:spacing w:val="0"/>
                <w:sz w:val="20"/>
              </w:rPr>
              <w:t>-</w:t>
            </w:r>
            <w:r w:rsidRPr="00702483">
              <w:rPr>
                <w:rFonts w:eastAsia="Arial"/>
                <w:color w:val="000000"/>
                <w:spacing w:val="0"/>
                <w:sz w:val="20"/>
              </w:rPr>
              <w:t xml:space="preserve">Term Parallel operation. </w:t>
            </w:r>
          </w:p>
        </w:tc>
        <w:tc>
          <w:tcPr>
            <w:tcW w:w="4536" w:type="dxa"/>
          </w:tcPr>
          <w:p w14:paraId="311552B8" w14:textId="5972415F"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Does not need to </w:t>
            </w:r>
            <w:r w:rsidR="00F15FD5">
              <w:rPr>
                <w:rFonts w:eastAsia="Arial"/>
                <w:color w:val="000000"/>
                <w:spacing w:val="0"/>
                <w:sz w:val="20"/>
              </w:rPr>
              <w:t xml:space="preserve">be </w:t>
            </w:r>
            <w:r w:rsidRPr="00702483">
              <w:rPr>
                <w:rFonts w:eastAsia="Arial"/>
                <w:color w:val="000000"/>
                <w:spacing w:val="0"/>
                <w:sz w:val="20"/>
              </w:rPr>
              <w:t>upgrade</w:t>
            </w:r>
            <w:r w:rsidR="00F15FD5">
              <w:rPr>
                <w:rFonts w:eastAsia="Arial"/>
                <w:color w:val="000000"/>
                <w:spacing w:val="0"/>
                <w:sz w:val="20"/>
              </w:rPr>
              <w:t>d</w:t>
            </w:r>
            <w:r w:rsidRPr="00702483">
              <w:rPr>
                <w:rFonts w:eastAsia="Arial"/>
                <w:color w:val="000000"/>
                <w:spacing w:val="0"/>
                <w:sz w:val="20"/>
              </w:rPr>
              <w:t xml:space="preserve"> to comply with EREC G99.  Does need to comply with the full EREC G59 requirements.</w:t>
            </w:r>
          </w:p>
        </w:tc>
        <w:tc>
          <w:tcPr>
            <w:tcW w:w="851" w:type="dxa"/>
          </w:tcPr>
          <w:p w14:paraId="1A131A5D"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69E71A21" w14:textId="553AFAF9"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 xml:space="preserve">The </w:t>
            </w:r>
            <w:r w:rsidRPr="00702483">
              <w:rPr>
                <w:rFonts w:eastAsia="Arial"/>
                <w:b/>
                <w:bCs/>
                <w:color w:val="000000"/>
                <w:spacing w:val="0"/>
                <w:sz w:val="20"/>
              </w:rPr>
              <w:t>PGM</w:t>
            </w:r>
            <w:r w:rsidRPr="00702483">
              <w:rPr>
                <w:rFonts w:eastAsia="Arial"/>
                <w:bCs/>
                <w:color w:val="000000"/>
                <w:spacing w:val="0"/>
                <w:sz w:val="20"/>
              </w:rPr>
              <w:t xml:space="preserve"> is already connected and is not being modified (although protection upgrade</w:t>
            </w:r>
            <w:r w:rsidR="004D4580">
              <w:rPr>
                <w:rFonts w:eastAsia="Arial"/>
                <w:bCs/>
                <w:color w:val="000000"/>
                <w:spacing w:val="0"/>
                <w:sz w:val="20"/>
              </w:rPr>
              <w:t xml:space="preserve">s </w:t>
            </w:r>
            <w:r w:rsidR="004D4580" w:rsidRPr="00702483">
              <w:rPr>
                <w:rFonts w:eastAsia="Arial"/>
                <w:bCs/>
                <w:color w:val="000000"/>
                <w:spacing w:val="0"/>
                <w:sz w:val="20"/>
              </w:rPr>
              <w:t xml:space="preserve">might be </w:t>
            </w:r>
            <w:r w:rsidRPr="00702483">
              <w:rPr>
                <w:rFonts w:eastAsia="Arial"/>
                <w:bCs/>
                <w:color w:val="000000"/>
                <w:spacing w:val="0"/>
                <w:sz w:val="20"/>
              </w:rPr>
              <w:t>needed).</w:t>
            </w:r>
          </w:p>
        </w:tc>
      </w:tr>
      <w:tr w:rsidR="004D4801" w:rsidRPr="000B7779" w14:paraId="44EF810E" w14:textId="77777777" w:rsidTr="00511715">
        <w:tc>
          <w:tcPr>
            <w:tcW w:w="567" w:type="dxa"/>
          </w:tcPr>
          <w:p w14:paraId="42D4985F" w14:textId="77777777" w:rsidR="00702483" w:rsidRDefault="00702483" w:rsidP="004D4801">
            <w:pPr>
              <w:spacing w:before="80" w:after="80"/>
              <w:ind w:left="0"/>
              <w:rPr>
                <w:rFonts w:eastAsia="Arial"/>
                <w:color w:val="000000"/>
                <w:sz w:val="20"/>
              </w:rPr>
            </w:pPr>
            <w:r>
              <w:rPr>
                <w:rFonts w:eastAsia="Arial"/>
                <w:color w:val="000000"/>
                <w:sz w:val="20"/>
              </w:rPr>
              <w:t>12</w:t>
            </w:r>
          </w:p>
        </w:tc>
        <w:tc>
          <w:tcPr>
            <w:tcW w:w="3685" w:type="dxa"/>
          </w:tcPr>
          <w:p w14:paraId="70E65B16" w14:textId="037D80CC" w:rsidR="00702483" w:rsidRPr="00702483" w:rsidRDefault="00702483" w:rsidP="004D4801">
            <w:pPr>
              <w:spacing w:before="80" w:after="80"/>
              <w:ind w:left="137"/>
              <w:jc w:val="left"/>
              <w:rPr>
                <w:rFonts w:eastAsia="Arial"/>
                <w:color w:val="000000"/>
                <w:spacing w:val="0"/>
                <w:sz w:val="20"/>
              </w:rPr>
            </w:pPr>
            <w:r w:rsidRPr="00702483">
              <w:rPr>
                <w:rFonts w:eastAsia="Arial"/>
                <w:color w:val="000000"/>
                <w:spacing w:val="0"/>
                <w:sz w:val="20"/>
              </w:rPr>
              <w:t xml:space="preserve">Existing </w:t>
            </w:r>
            <w:r w:rsidRPr="00702483">
              <w:rPr>
                <w:rFonts w:eastAsia="Arial"/>
                <w:b/>
                <w:color w:val="000000"/>
                <w:spacing w:val="0"/>
                <w:sz w:val="20"/>
              </w:rPr>
              <w:t>Synchronous PGM</w:t>
            </w:r>
            <w:r w:rsidRPr="00702483">
              <w:rPr>
                <w:rFonts w:eastAsia="Arial"/>
                <w:color w:val="000000"/>
                <w:spacing w:val="0"/>
                <w:sz w:val="20"/>
              </w:rPr>
              <w:t xml:space="preserve"> EREC G59 installation –</w:t>
            </w:r>
            <w:r w:rsidR="00405E75">
              <w:rPr>
                <w:rFonts w:eastAsia="Arial"/>
                <w:color w:val="000000"/>
                <w:spacing w:val="0"/>
                <w:sz w:val="20"/>
              </w:rPr>
              <w:t xml:space="preserve"> the </w:t>
            </w:r>
            <w:r w:rsidR="00405E75" w:rsidRPr="00520846">
              <w:rPr>
                <w:rFonts w:eastAsia="Arial"/>
                <w:b/>
                <w:color w:val="000000"/>
                <w:spacing w:val="0"/>
                <w:sz w:val="20"/>
              </w:rPr>
              <w:t>Generator</w:t>
            </w:r>
            <w:r w:rsidRPr="00702483">
              <w:rPr>
                <w:rFonts w:eastAsia="Arial"/>
                <w:color w:val="000000"/>
                <w:spacing w:val="0"/>
                <w:sz w:val="20"/>
              </w:rPr>
              <w:t xml:space="preserve"> replace</w:t>
            </w:r>
            <w:r w:rsidR="00405E75">
              <w:rPr>
                <w:rFonts w:eastAsia="Arial"/>
                <w:color w:val="000000"/>
                <w:spacing w:val="0"/>
                <w:sz w:val="20"/>
              </w:rPr>
              <w:t>s the</w:t>
            </w:r>
            <w:r w:rsidRPr="00702483">
              <w:rPr>
                <w:rFonts w:eastAsia="Arial"/>
                <w:color w:val="000000"/>
                <w:spacing w:val="0"/>
                <w:sz w:val="20"/>
              </w:rPr>
              <w:t xml:space="preserve"> alternator with a new non-identical unit.</w:t>
            </w:r>
          </w:p>
        </w:tc>
        <w:tc>
          <w:tcPr>
            <w:tcW w:w="4536" w:type="dxa"/>
          </w:tcPr>
          <w:p w14:paraId="50414E62" w14:textId="3C6E4A68"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Significant modification – </w:t>
            </w:r>
            <w:r w:rsidR="00F15FD5">
              <w:rPr>
                <w:rFonts w:eastAsia="Arial"/>
                <w:color w:val="000000"/>
                <w:spacing w:val="0"/>
                <w:sz w:val="20"/>
              </w:rPr>
              <w:t xml:space="preserve">the </w:t>
            </w:r>
            <w:r w:rsidR="00F15FD5" w:rsidRPr="00520846">
              <w:rPr>
                <w:rFonts w:eastAsia="Arial"/>
                <w:b/>
                <w:color w:val="000000"/>
                <w:spacing w:val="0"/>
                <w:sz w:val="20"/>
              </w:rPr>
              <w:t>PGM</w:t>
            </w:r>
            <w:r w:rsidR="00F15FD5">
              <w:rPr>
                <w:rFonts w:eastAsia="Arial"/>
                <w:color w:val="000000"/>
                <w:spacing w:val="0"/>
                <w:sz w:val="20"/>
              </w:rPr>
              <w:t xml:space="preserve"> </w:t>
            </w:r>
            <w:r w:rsidRPr="00702483">
              <w:rPr>
                <w:rFonts w:eastAsia="Arial"/>
                <w:color w:val="000000"/>
                <w:spacing w:val="0"/>
                <w:sz w:val="20"/>
              </w:rPr>
              <w:t>needs to be compliant with the EREC G99.</w:t>
            </w:r>
          </w:p>
        </w:tc>
        <w:tc>
          <w:tcPr>
            <w:tcW w:w="851" w:type="dxa"/>
          </w:tcPr>
          <w:p w14:paraId="7468D4F3"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sym w:font="Wingdings" w:char="F0FC"/>
            </w:r>
          </w:p>
        </w:tc>
        <w:tc>
          <w:tcPr>
            <w:tcW w:w="4961" w:type="dxa"/>
          </w:tcPr>
          <w:p w14:paraId="74BE55D3" w14:textId="1E79E9DF" w:rsidR="00702483" w:rsidRPr="00702483" w:rsidRDefault="004D4580" w:rsidP="004D4801">
            <w:pPr>
              <w:spacing w:before="80" w:after="80"/>
              <w:ind w:left="37"/>
              <w:jc w:val="left"/>
              <w:rPr>
                <w:rFonts w:eastAsia="Arial"/>
                <w:bCs/>
                <w:color w:val="000000"/>
                <w:spacing w:val="0"/>
                <w:sz w:val="20"/>
              </w:rPr>
            </w:pPr>
            <w:r>
              <w:rPr>
                <w:rFonts w:eastAsia="Arial"/>
                <w:bCs/>
                <w:color w:val="000000"/>
                <w:spacing w:val="0"/>
                <w:sz w:val="20"/>
              </w:rPr>
              <w:t>This is a s</w:t>
            </w:r>
            <w:r w:rsidR="00702483" w:rsidRPr="00702483">
              <w:rPr>
                <w:rFonts w:eastAsia="Arial"/>
                <w:bCs/>
                <w:color w:val="000000"/>
                <w:spacing w:val="0"/>
                <w:sz w:val="20"/>
              </w:rPr>
              <w:t>ignificant investment</w:t>
            </w:r>
            <w:r>
              <w:rPr>
                <w:rFonts w:eastAsia="Arial"/>
                <w:bCs/>
                <w:color w:val="000000"/>
                <w:spacing w:val="0"/>
                <w:sz w:val="20"/>
              </w:rPr>
              <w:t xml:space="preserve"> with change to </w:t>
            </w:r>
            <w:r w:rsidR="00702483" w:rsidRPr="00702483">
              <w:rPr>
                <w:rFonts w:eastAsia="Arial"/>
                <w:bCs/>
                <w:color w:val="000000"/>
                <w:spacing w:val="0"/>
                <w:sz w:val="20"/>
              </w:rPr>
              <w:t>electrical characteristics.</w:t>
            </w:r>
          </w:p>
        </w:tc>
      </w:tr>
      <w:tr w:rsidR="004D4801" w:rsidRPr="000B7779" w14:paraId="1699CE4C" w14:textId="77777777" w:rsidTr="00511715">
        <w:tc>
          <w:tcPr>
            <w:tcW w:w="567" w:type="dxa"/>
          </w:tcPr>
          <w:p w14:paraId="3336C43D" w14:textId="77777777" w:rsidR="00702483" w:rsidRDefault="00702483" w:rsidP="004D4801">
            <w:pPr>
              <w:spacing w:before="80" w:after="80"/>
              <w:ind w:left="0"/>
              <w:rPr>
                <w:rFonts w:eastAsia="Arial"/>
                <w:color w:val="000000"/>
                <w:sz w:val="20"/>
              </w:rPr>
            </w:pPr>
            <w:r>
              <w:rPr>
                <w:rFonts w:eastAsia="Arial"/>
                <w:color w:val="000000"/>
                <w:sz w:val="20"/>
              </w:rPr>
              <w:t>13</w:t>
            </w:r>
          </w:p>
        </w:tc>
        <w:tc>
          <w:tcPr>
            <w:tcW w:w="3685" w:type="dxa"/>
          </w:tcPr>
          <w:p w14:paraId="57131CF1" w14:textId="6DBC29A5" w:rsidR="00702483" w:rsidRPr="00702483" w:rsidRDefault="00702483" w:rsidP="004D4801">
            <w:pPr>
              <w:spacing w:before="80" w:after="80"/>
              <w:ind w:left="137"/>
              <w:jc w:val="left"/>
              <w:rPr>
                <w:rFonts w:eastAsia="Arial"/>
                <w:color w:val="000000"/>
                <w:spacing w:val="0"/>
                <w:sz w:val="20"/>
              </w:rPr>
            </w:pPr>
            <w:r w:rsidRPr="00702483">
              <w:rPr>
                <w:rFonts w:eastAsia="Arial"/>
                <w:color w:val="000000"/>
                <w:spacing w:val="0"/>
                <w:sz w:val="20"/>
              </w:rPr>
              <w:t xml:space="preserve">Existing </w:t>
            </w:r>
            <w:r w:rsidRPr="00702483">
              <w:rPr>
                <w:rFonts w:eastAsia="Arial"/>
                <w:b/>
                <w:color w:val="000000"/>
                <w:spacing w:val="0"/>
                <w:sz w:val="20"/>
              </w:rPr>
              <w:t>Synchronous PGM</w:t>
            </w:r>
            <w:r w:rsidRPr="00702483">
              <w:rPr>
                <w:rFonts w:eastAsia="Arial"/>
                <w:color w:val="000000"/>
                <w:spacing w:val="0"/>
                <w:sz w:val="20"/>
              </w:rPr>
              <w:t xml:space="preserve"> EREC G59 installation –</w:t>
            </w:r>
            <w:r w:rsidR="00405E75">
              <w:rPr>
                <w:rFonts w:eastAsia="Arial"/>
                <w:color w:val="000000"/>
                <w:spacing w:val="0"/>
                <w:sz w:val="20"/>
              </w:rPr>
              <w:t xml:space="preserve">the </w:t>
            </w:r>
            <w:r w:rsidR="00405E75" w:rsidRPr="00520846">
              <w:rPr>
                <w:rFonts w:eastAsia="Arial"/>
                <w:b/>
                <w:color w:val="000000"/>
                <w:spacing w:val="0"/>
                <w:sz w:val="20"/>
              </w:rPr>
              <w:t>Generator</w:t>
            </w:r>
            <w:r w:rsidRPr="00702483">
              <w:rPr>
                <w:rFonts w:eastAsia="Arial"/>
                <w:color w:val="000000"/>
                <w:spacing w:val="0"/>
                <w:sz w:val="20"/>
              </w:rPr>
              <w:t xml:space="preserve"> replace</w:t>
            </w:r>
            <w:r w:rsidR="00405E75">
              <w:rPr>
                <w:rFonts w:eastAsia="Arial"/>
                <w:color w:val="000000"/>
                <w:spacing w:val="0"/>
                <w:sz w:val="20"/>
              </w:rPr>
              <w:t>s the</w:t>
            </w:r>
            <w:r w:rsidRPr="00702483">
              <w:rPr>
                <w:rFonts w:eastAsia="Arial"/>
                <w:color w:val="000000"/>
                <w:spacing w:val="0"/>
                <w:sz w:val="20"/>
              </w:rPr>
              <w:t xml:space="preserve"> alternator with one of </w:t>
            </w:r>
            <w:r w:rsidR="00405E75">
              <w:rPr>
                <w:rFonts w:eastAsia="Arial"/>
                <w:color w:val="000000"/>
                <w:spacing w:val="0"/>
                <w:sz w:val="20"/>
              </w:rPr>
              <w:t xml:space="preserve">the </w:t>
            </w:r>
            <w:r w:rsidRPr="00702483">
              <w:rPr>
                <w:rFonts w:eastAsia="Arial"/>
                <w:color w:val="000000"/>
                <w:spacing w:val="0"/>
                <w:sz w:val="20"/>
              </w:rPr>
              <w:t xml:space="preserve">same vintage and identical </w:t>
            </w:r>
            <w:r w:rsidR="00405E75">
              <w:rPr>
                <w:rFonts w:eastAsia="Arial"/>
                <w:b/>
                <w:color w:val="000000"/>
                <w:spacing w:val="0"/>
                <w:sz w:val="20"/>
              </w:rPr>
              <w:t>M</w:t>
            </w:r>
            <w:r w:rsidRPr="00520846">
              <w:rPr>
                <w:rFonts w:eastAsia="Arial"/>
                <w:b/>
                <w:color w:val="000000"/>
                <w:spacing w:val="0"/>
                <w:sz w:val="20"/>
              </w:rPr>
              <w:t>anufacturer</w:t>
            </w:r>
            <w:r w:rsidRPr="00405E75">
              <w:rPr>
                <w:rFonts w:eastAsia="Arial"/>
                <w:color w:val="000000"/>
                <w:spacing w:val="0"/>
                <w:sz w:val="20"/>
              </w:rPr>
              <w:t>s</w:t>
            </w:r>
            <w:r w:rsidRPr="00702483">
              <w:rPr>
                <w:rFonts w:eastAsia="Arial"/>
                <w:color w:val="000000"/>
                <w:spacing w:val="0"/>
                <w:sz w:val="20"/>
              </w:rPr>
              <w:t xml:space="preserve"> type (eg a reclaimed or spare unit).</w:t>
            </w:r>
          </w:p>
        </w:tc>
        <w:tc>
          <w:tcPr>
            <w:tcW w:w="4536" w:type="dxa"/>
          </w:tcPr>
          <w:p w14:paraId="134A4004" w14:textId="12BF6FEF"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Provided </w:t>
            </w:r>
            <w:r w:rsidR="00F15FD5">
              <w:rPr>
                <w:rFonts w:eastAsia="Arial"/>
                <w:color w:val="000000"/>
                <w:spacing w:val="0"/>
                <w:sz w:val="20"/>
              </w:rPr>
              <w:t xml:space="preserve">the replacement alternator is </w:t>
            </w:r>
            <w:r w:rsidRPr="00702483">
              <w:rPr>
                <w:rFonts w:eastAsia="Arial"/>
                <w:color w:val="000000"/>
                <w:spacing w:val="0"/>
                <w:sz w:val="20"/>
              </w:rPr>
              <w:t xml:space="preserve">identical, </w:t>
            </w:r>
            <w:r w:rsidR="00F15FD5">
              <w:rPr>
                <w:rFonts w:eastAsia="Arial"/>
                <w:color w:val="000000"/>
                <w:spacing w:val="0"/>
                <w:sz w:val="20"/>
              </w:rPr>
              <w:t xml:space="preserve">the </w:t>
            </w:r>
            <w:r w:rsidR="00F15FD5" w:rsidRPr="00520846">
              <w:rPr>
                <w:rFonts w:eastAsia="Arial"/>
                <w:b/>
                <w:color w:val="000000"/>
                <w:spacing w:val="0"/>
                <w:sz w:val="20"/>
              </w:rPr>
              <w:t>PGM</w:t>
            </w:r>
            <w:r w:rsidR="00F15FD5">
              <w:rPr>
                <w:rFonts w:eastAsia="Arial"/>
                <w:color w:val="000000"/>
                <w:spacing w:val="0"/>
                <w:sz w:val="20"/>
              </w:rPr>
              <w:t xml:space="preserve"> </w:t>
            </w:r>
            <w:r w:rsidRPr="00702483">
              <w:rPr>
                <w:rFonts w:eastAsia="Arial"/>
                <w:color w:val="000000"/>
                <w:spacing w:val="0"/>
                <w:sz w:val="20"/>
              </w:rPr>
              <w:t>does not need to be upgraded</w:t>
            </w:r>
            <w:r w:rsidR="00CE577C">
              <w:rPr>
                <w:rFonts w:eastAsia="Arial"/>
                <w:color w:val="000000"/>
                <w:spacing w:val="0"/>
                <w:sz w:val="20"/>
              </w:rPr>
              <w:t xml:space="preserve"> to be compliant with EREC G99</w:t>
            </w:r>
            <w:r w:rsidRPr="00702483">
              <w:rPr>
                <w:rFonts w:eastAsia="Arial"/>
                <w:color w:val="000000"/>
                <w:spacing w:val="0"/>
                <w:sz w:val="20"/>
              </w:rPr>
              <w:t>.</w:t>
            </w:r>
          </w:p>
        </w:tc>
        <w:tc>
          <w:tcPr>
            <w:tcW w:w="851" w:type="dxa"/>
          </w:tcPr>
          <w:p w14:paraId="22869399"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1FD92CA0" w14:textId="4093F85F"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This is</w:t>
            </w:r>
            <w:r w:rsidR="004D4580">
              <w:rPr>
                <w:rFonts w:eastAsia="Arial"/>
                <w:bCs/>
                <w:color w:val="000000"/>
                <w:spacing w:val="0"/>
                <w:sz w:val="20"/>
              </w:rPr>
              <w:t xml:space="preserve"> </w:t>
            </w:r>
            <w:r w:rsidRPr="00702483">
              <w:rPr>
                <w:rFonts w:eastAsia="Arial"/>
                <w:bCs/>
                <w:color w:val="000000"/>
                <w:spacing w:val="0"/>
                <w:sz w:val="20"/>
              </w:rPr>
              <w:t>a maintenance issue – there is no change to generation characteristics etc.</w:t>
            </w:r>
          </w:p>
          <w:p w14:paraId="6991BA02" w14:textId="5A8D946F" w:rsidR="00702483" w:rsidRPr="00702483" w:rsidRDefault="004D4580" w:rsidP="004D4801">
            <w:pPr>
              <w:spacing w:before="80" w:after="80"/>
              <w:ind w:left="37"/>
              <w:jc w:val="left"/>
              <w:rPr>
                <w:rFonts w:eastAsia="Arial"/>
                <w:bCs/>
                <w:color w:val="000000"/>
                <w:spacing w:val="0"/>
                <w:sz w:val="20"/>
              </w:rPr>
            </w:pPr>
            <w:r>
              <w:rPr>
                <w:rFonts w:eastAsia="Arial"/>
                <w:bCs/>
                <w:color w:val="000000"/>
                <w:spacing w:val="0"/>
                <w:sz w:val="20"/>
              </w:rPr>
              <w:t>This c</w:t>
            </w:r>
            <w:r w:rsidR="00702483" w:rsidRPr="00702483">
              <w:rPr>
                <w:rFonts w:eastAsia="Arial"/>
                <w:bCs/>
                <w:color w:val="000000"/>
                <w:spacing w:val="0"/>
                <w:sz w:val="20"/>
              </w:rPr>
              <w:t>overs the case of strategic spares</w:t>
            </w:r>
            <w:r>
              <w:rPr>
                <w:rFonts w:eastAsia="Arial"/>
                <w:bCs/>
                <w:color w:val="000000"/>
                <w:spacing w:val="0"/>
                <w:sz w:val="20"/>
              </w:rPr>
              <w:t xml:space="preserve"> – there is no</w:t>
            </w:r>
            <w:r w:rsidR="00702483" w:rsidRPr="00702483">
              <w:rPr>
                <w:rFonts w:eastAsia="Arial"/>
                <w:bCs/>
                <w:color w:val="000000"/>
                <w:spacing w:val="0"/>
                <w:sz w:val="20"/>
              </w:rPr>
              <w:t xml:space="preserve"> change to electrical characteristics.</w:t>
            </w:r>
          </w:p>
        </w:tc>
      </w:tr>
      <w:tr w:rsidR="004D4801" w:rsidRPr="000B7779" w14:paraId="2DC2F414" w14:textId="77777777" w:rsidTr="00511715">
        <w:tc>
          <w:tcPr>
            <w:tcW w:w="567" w:type="dxa"/>
          </w:tcPr>
          <w:p w14:paraId="258BFED8" w14:textId="77777777" w:rsidR="00702483" w:rsidRPr="000B7779" w:rsidRDefault="00702483" w:rsidP="004D4801">
            <w:pPr>
              <w:spacing w:before="80" w:after="80"/>
              <w:ind w:left="0"/>
              <w:rPr>
                <w:rFonts w:eastAsia="Arial"/>
                <w:color w:val="000000"/>
                <w:sz w:val="20"/>
              </w:rPr>
            </w:pPr>
            <w:r>
              <w:rPr>
                <w:rFonts w:eastAsia="Arial"/>
                <w:color w:val="000000"/>
                <w:sz w:val="20"/>
              </w:rPr>
              <w:t>14</w:t>
            </w:r>
          </w:p>
        </w:tc>
        <w:tc>
          <w:tcPr>
            <w:tcW w:w="3685" w:type="dxa"/>
          </w:tcPr>
          <w:p w14:paraId="06BC7805" w14:textId="49C82910" w:rsidR="00702483" w:rsidRPr="00702483" w:rsidRDefault="00702483" w:rsidP="004D4801">
            <w:pPr>
              <w:spacing w:before="80" w:after="80"/>
              <w:ind w:left="137"/>
              <w:jc w:val="left"/>
              <w:rPr>
                <w:rFonts w:eastAsia="Arial"/>
                <w:color w:val="000000"/>
                <w:spacing w:val="0"/>
                <w:sz w:val="20"/>
              </w:rPr>
            </w:pPr>
            <w:r w:rsidRPr="00702483">
              <w:rPr>
                <w:rFonts w:eastAsia="Arial"/>
                <w:color w:val="000000"/>
                <w:spacing w:val="0"/>
                <w:sz w:val="20"/>
              </w:rPr>
              <w:t xml:space="preserve">Existing EREC G59 installation – </w:t>
            </w:r>
            <w:r w:rsidR="00405E75">
              <w:rPr>
                <w:rFonts w:eastAsia="Arial"/>
                <w:color w:val="000000"/>
                <w:spacing w:val="0"/>
                <w:sz w:val="20"/>
              </w:rPr>
              <w:t xml:space="preserve">the </w:t>
            </w:r>
            <w:r w:rsidR="00405E75" w:rsidRPr="00520846">
              <w:rPr>
                <w:rFonts w:eastAsia="Arial"/>
                <w:b/>
                <w:color w:val="000000"/>
                <w:spacing w:val="0"/>
                <w:sz w:val="20"/>
              </w:rPr>
              <w:t>Generator</w:t>
            </w:r>
            <w:r w:rsidR="00405E75">
              <w:rPr>
                <w:rFonts w:eastAsia="Arial"/>
                <w:color w:val="000000"/>
                <w:spacing w:val="0"/>
                <w:sz w:val="20"/>
              </w:rPr>
              <w:t xml:space="preserve"> replaces a failed </w:t>
            </w:r>
            <w:r w:rsidR="00405E75" w:rsidRPr="00702483">
              <w:rPr>
                <w:rFonts w:eastAsia="Arial"/>
                <w:b/>
                <w:color w:val="000000"/>
                <w:spacing w:val="0"/>
                <w:sz w:val="20"/>
              </w:rPr>
              <w:t>Inverter</w:t>
            </w:r>
            <w:r w:rsidR="00405E75" w:rsidRPr="00702483">
              <w:rPr>
                <w:rFonts w:eastAsia="Arial"/>
                <w:color w:val="000000"/>
                <w:spacing w:val="0"/>
                <w:sz w:val="20"/>
              </w:rPr>
              <w:t xml:space="preserve"> </w:t>
            </w:r>
            <w:r w:rsidRPr="00702483">
              <w:rPr>
                <w:rFonts w:eastAsia="Arial"/>
                <w:color w:val="000000"/>
                <w:spacing w:val="0"/>
                <w:sz w:val="20"/>
              </w:rPr>
              <w:t xml:space="preserve">at a </w:t>
            </w:r>
            <w:r w:rsidRPr="00702483">
              <w:rPr>
                <w:rFonts w:eastAsia="Arial"/>
                <w:b/>
                <w:color w:val="000000"/>
                <w:spacing w:val="0"/>
                <w:sz w:val="20"/>
              </w:rPr>
              <w:t>PPM</w:t>
            </w:r>
            <w:r w:rsidRPr="00702483">
              <w:rPr>
                <w:rFonts w:eastAsia="Arial"/>
                <w:color w:val="000000"/>
                <w:spacing w:val="0"/>
                <w:sz w:val="20"/>
              </w:rPr>
              <w:t xml:space="preserve"> comprising multiple </w:t>
            </w:r>
            <w:r w:rsidRPr="00702483">
              <w:rPr>
                <w:rFonts w:eastAsia="Arial"/>
                <w:b/>
                <w:color w:val="000000"/>
                <w:spacing w:val="0"/>
                <w:sz w:val="20"/>
              </w:rPr>
              <w:t>Inverters</w:t>
            </w:r>
            <w:r w:rsidRPr="00702483">
              <w:rPr>
                <w:rFonts w:eastAsia="Arial"/>
                <w:color w:val="000000"/>
                <w:spacing w:val="0"/>
                <w:sz w:val="20"/>
              </w:rPr>
              <w:t xml:space="preserve">, </w:t>
            </w:r>
          </w:p>
        </w:tc>
        <w:tc>
          <w:tcPr>
            <w:tcW w:w="4536" w:type="dxa"/>
          </w:tcPr>
          <w:p w14:paraId="0754F93D" w14:textId="77777777"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Like-for-like replacements do not immediately lead to EREC G99 compliance for the whole module. </w:t>
            </w:r>
          </w:p>
          <w:p w14:paraId="61EA4D15" w14:textId="38862ABC" w:rsidR="00702483" w:rsidRPr="00702483" w:rsidRDefault="00F15FD5" w:rsidP="004D4801">
            <w:pPr>
              <w:spacing w:before="80" w:after="80"/>
              <w:ind w:left="28"/>
              <w:jc w:val="left"/>
              <w:rPr>
                <w:rFonts w:eastAsia="Arial"/>
                <w:color w:val="000000"/>
                <w:spacing w:val="0"/>
                <w:sz w:val="20"/>
              </w:rPr>
            </w:pPr>
            <w:r>
              <w:rPr>
                <w:rFonts w:eastAsia="Arial"/>
                <w:color w:val="000000"/>
                <w:spacing w:val="0"/>
                <w:sz w:val="20"/>
              </w:rPr>
              <w:t>The n</w:t>
            </w:r>
            <w:r w:rsidR="00702483" w:rsidRPr="00702483">
              <w:rPr>
                <w:rFonts w:eastAsia="Arial"/>
                <w:color w:val="000000"/>
                <w:spacing w:val="0"/>
                <w:sz w:val="20"/>
              </w:rPr>
              <w:t xml:space="preserve">ew </w:t>
            </w:r>
            <w:r w:rsidR="00702483" w:rsidRPr="00702483">
              <w:rPr>
                <w:rFonts w:eastAsia="Arial"/>
                <w:b/>
                <w:color w:val="000000"/>
                <w:spacing w:val="0"/>
                <w:sz w:val="20"/>
              </w:rPr>
              <w:t>Inverter</w:t>
            </w:r>
            <w:r w:rsidR="00702483" w:rsidRPr="00702483">
              <w:rPr>
                <w:rFonts w:eastAsia="Arial"/>
                <w:color w:val="000000"/>
                <w:spacing w:val="0"/>
                <w:sz w:val="20"/>
              </w:rPr>
              <w:t xml:space="preserve"> does need to be compliant with the latest EREC G99.</w:t>
            </w:r>
          </w:p>
        </w:tc>
        <w:tc>
          <w:tcPr>
            <w:tcW w:w="851" w:type="dxa"/>
          </w:tcPr>
          <w:p w14:paraId="749C1A1C"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23A28B33" w14:textId="04270970"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 xml:space="preserve">This is a maintenance issue – the overall characteristics of the </w:t>
            </w:r>
            <w:r w:rsidRPr="00702483">
              <w:rPr>
                <w:rFonts w:eastAsia="Arial"/>
                <w:b/>
                <w:bCs/>
                <w:color w:val="000000"/>
                <w:spacing w:val="0"/>
                <w:sz w:val="20"/>
              </w:rPr>
              <w:t>PPM</w:t>
            </w:r>
            <w:r w:rsidRPr="00702483">
              <w:rPr>
                <w:rFonts w:eastAsia="Arial"/>
                <w:bCs/>
                <w:color w:val="000000"/>
                <w:spacing w:val="0"/>
                <w:sz w:val="20"/>
              </w:rPr>
              <w:t xml:space="preserve"> are essentially unchanged.</w:t>
            </w:r>
          </w:p>
        </w:tc>
      </w:tr>
      <w:tr w:rsidR="004D4801" w:rsidRPr="000B7779" w14:paraId="288735BB" w14:textId="77777777" w:rsidTr="00511715">
        <w:tc>
          <w:tcPr>
            <w:tcW w:w="567" w:type="dxa"/>
          </w:tcPr>
          <w:p w14:paraId="2B1A60DC" w14:textId="77777777" w:rsidR="00702483" w:rsidRPr="000B7779" w:rsidRDefault="00702483" w:rsidP="004D4801">
            <w:pPr>
              <w:spacing w:before="80" w:after="80"/>
              <w:ind w:left="0"/>
              <w:rPr>
                <w:rFonts w:eastAsia="Arial"/>
                <w:color w:val="000000"/>
                <w:sz w:val="20"/>
              </w:rPr>
            </w:pPr>
            <w:r>
              <w:rPr>
                <w:rFonts w:eastAsia="Arial"/>
                <w:color w:val="000000"/>
                <w:sz w:val="20"/>
              </w:rPr>
              <w:t>15</w:t>
            </w:r>
          </w:p>
        </w:tc>
        <w:tc>
          <w:tcPr>
            <w:tcW w:w="3685" w:type="dxa"/>
          </w:tcPr>
          <w:p w14:paraId="2E02973D" w14:textId="305729BA" w:rsidR="00702483" w:rsidRPr="00702483" w:rsidRDefault="00702483" w:rsidP="004D4801">
            <w:pPr>
              <w:spacing w:before="80" w:after="80"/>
              <w:ind w:left="137"/>
              <w:jc w:val="left"/>
              <w:rPr>
                <w:rFonts w:eastAsia="Arial"/>
                <w:color w:val="000000"/>
                <w:spacing w:val="0"/>
                <w:sz w:val="20"/>
              </w:rPr>
            </w:pPr>
            <w:r w:rsidRPr="00702483">
              <w:rPr>
                <w:rFonts w:eastAsia="Arial"/>
                <w:color w:val="000000"/>
                <w:spacing w:val="0"/>
                <w:sz w:val="20"/>
              </w:rPr>
              <w:t>EREC G59 installation –</w:t>
            </w:r>
            <w:r w:rsidR="00405E75">
              <w:rPr>
                <w:rFonts w:eastAsia="Arial"/>
                <w:color w:val="000000"/>
                <w:spacing w:val="0"/>
                <w:sz w:val="20"/>
              </w:rPr>
              <w:t xml:space="preserve"> the </w:t>
            </w:r>
            <w:r w:rsidR="00405E75" w:rsidRPr="00520846">
              <w:rPr>
                <w:rFonts w:eastAsia="Arial"/>
                <w:b/>
                <w:color w:val="000000"/>
                <w:spacing w:val="0"/>
                <w:sz w:val="20"/>
              </w:rPr>
              <w:t>Generator</w:t>
            </w:r>
            <w:r w:rsidRPr="00702483">
              <w:rPr>
                <w:rFonts w:eastAsia="Arial"/>
                <w:color w:val="000000"/>
                <w:spacing w:val="0"/>
                <w:sz w:val="20"/>
              </w:rPr>
              <w:t xml:space="preserve"> replace</w:t>
            </w:r>
            <w:r w:rsidR="00405E75">
              <w:rPr>
                <w:rFonts w:eastAsia="Arial"/>
                <w:color w:val="000000"/>
                <w:spacing w:val="0"/>
                <w:sz w:val="20"/>
              </w:rPr>
              <w:t>s</w:t>
            </w:r>
            <w:r w:rsidRPr="00702483">
              <w:rPr>
                <w:rFonts w:eastAsia="Arial"/>
                <w:color w:val="000000"/>
                <w:spacing w:val="0"/>
                <w:sz w:val="20"/>
              </w:rPr>
              <w:t xml:space="preserve"> one </w:t>
            </w:r>
            <w:r w:rsidRPr="00702483">
              <w:rPr>
                <w:rFonts w:eastAsia="Arial"/>
                <w:b/>
                <w:color w:val="000000"/>
                <w:spacing w:val="0"/>
                <w:sz w:val="20"/>
              </w:rPr>
              <w:t>Generating Unit</w:t>
            </w:r>
            <w:r w:rsidRPr="00702483">
              <w:rPr>
                <w:rFonts w:eastAsia="Arial"/>
                <w:color w:val="000000"/>
                <w:spacing w:val="0"/>
                <w:sz w:val="20"/>
              </w:rPr>
              <w:t xml:space="preserve"> in a </w:t>
            </w:r>
            <w:r w:rsidRPr="00702483">
              <w:rPr>
                <w:rFonts w:eastAsia="Arial"/>
                <w:b/>
                <w:color w:val="000000"/>
                <w:spacing w:val="0"/>
                <w:sz w:val="20"/>
              </w:rPr>
              <w:t>PPM</w:t>
            </w:r>
            <w:r w:rsidRPr="00702483">
              <w:rPr>
                <w:rFonts w:eastAsia="Arial"/>
                <w:color w:val="000000"/>
                <w:spacing w:val="0"/>
                <w:sz w:val="20"/>
              </w:rPr>
              <w:t xml:space="preserve">, eg one wind turbine on a site of several wind turbines. </w:t>
            </w:r>
          </w:p>
        </w:tc>
        <w:tc>
          <w:tcPr>
            <w:tcW w:w="4536" w:type="dxa"/>
          </w:tcPr>
          <w:p w14:paraId="3470C54B" w14:textId="77777777" w:rsidR="00702483" w:rsidRPr="00702483" w:rsidRDefault="00702483" w:rsidP="004D4801">
            <w:pPr>
              <w:spacing w:before="80" w:after="80"/>
              <w:ind w:left="28"/>
              <w:jc w:val="left"/>
              <w:rPr>
                <w:rFonts w:eastAsia="Arial"/>
                <w:color w:val="000000"/>
                <w:spacing w:val="0"/>
                <w:sz w:val="20"/>
              </w:rPr>
            </w:pPr>
            <w:r w:rsidRPr="00702483">
              <w:rPr>
                <w:rFonts w:eastAsia="Arial"/>
                <w:color w:val="000000"/>
                <w:spacing w:val="0"/>
                <w:sz w:val="20"/>
              </w:rPr>
              <w:t xml:space="preserve">Like-for-like replacements do not immediately lead to EREC G99 compliance for the whole module. </w:t>
            </w:r>
          </w:p>
          <w:p w14:paraId="654DA8AF" w14:textId="7E0C3BD7" w:rsidR="00702483" w:rsidRPr="00702483" w:rsidRDefault="004D4580" w:rsidP="004D4801">
            <w:pPr>
              <w:spacing w:before="80" w:after="80" w:line="239" w:lineRule="auto"/>
              <w:ind w:left="28" w:right="52"/>
              <w:jc w:val="left"/>
              <w:rPr>
                <w:rFonts w:eastAsia="Arial"/>
                <w:color w:val="000000"/>
                <w:spacing w:val="0"/>
                <w:sz w:val="20"/>
              </w:rPr>
            </w:pPr>
            <w:r>
              <w:rPr>
                <w:rFonts w:eastAsia="Arial"/>
                <w:color w:val="000000"/>
                <w:spacing w:val="0"/>
                <w:sz w:val="20"/>
              </w:rPr>
              <w:t>The n</w:t>
            </w:r>
            <w:r w:rsidR="00702483" w:rsidRPr="00702483">
              <w:rPr>
                <w:rFonts w:eastAsia="Arial"/>
                <w:color w:val="000000"/>
                <w:spacing w:val="0"/>
                <w:sz w:val="20"/>
              </w:rPr>
              <w:t xml:space="preserve">ew </w:t>
            </w:r>
            <w:r w:rsidR="00CE577C">
              <w:rPr>
                <w:rFonts w:eastAsia="Arial"/>
                <w:b/>
                <w:color w:val="000000"/>
                <w:spacing w:val="0"/>
                <w:sz w:val="20"/>
              </w:rPr>
              <w:t>Generating Unit</w:t>
            </w:r>
            <w:r w:rsidR="00702483" w:rsidRPr="00702483">
              <w:rPr>
                <w:rFonts w:eastAsia="Arial"/>
                <w:color w:val="000000"/>
                <w:spacing w:val="0"/>
                <w:sz w:val="20"/>
              </w:rPr>
              <w:t xml:space="preserve"> does need to be compliant with the latest EREC G99.</w:t>
            </w:r>
          </w:p>
        </w:tc>
        <w:tc>
          <w:tcPr>
            <w:tcW w:w="851" w:type="dxa"/>
          </w:tcPr>
          <w:p w14:paraId="6F4D24A0"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7D831345" w14:textId="53096415"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This is a maintenance issue – there is no change to generation characteristics etc.</w:t>
            </w:r>
          </w:p>
        </w:tc>
      </w:tr>
      <w:tr w:rsidR="004D4801" w:rsidRPr="000B7779" w14:paraId="52A1DE48" w14:textId="77777777" w:rsidTr="00511715">
        <w:tc>
          <w:tcPr>
            <w:tcW w:w="567" w:type="dxa"/>
          </w:tcPr>
          <w:p w14:paraId="6624FD8E" w14:textId="77777777" w:rsidR="00702483" w:rsidRPr="000B7779" w:rsidRDefault="00702483" w:rsidP="004D4801">
            <w:pPr>
              <w:spacing w:before="80" w:after="80"/>
              <w:ind w:left="0"/>
              <w:rPr>
                <w:sz w:val="20"/>
              </w:rPr>
            </w:pPr>
            <w:r>
              <w:rPr>
                <w:sz w:val="20"/>
              </w:rPr>
              <w:t>16</w:t>
            </w:r>
          </w:p>
        </w:tc>
        <w:tc>
          <w:tcPr>
            <w:tcW w:w="3685" w:type="dxa"/>
          </w:tcPr>
          <w:p w14:paraId="34201A63" w14:textId="7287F6B9" w:rsidR="00702483" w:rsidRPr="00702483" w:rsidRDefault="00702483" w:rsidP="004D4801">
            <w:pPr>
              <w:spacing w:before="80" w:after="80" w:line="259" w:lineRule="auto"/>
              <w:ind w:left="137"/>
              <w:jc w:val="left"/>
              <w:rPr>
                <w:spacing w:val="0"/>
                <w:sz w:val="20"/>
              </w:rPr>
            </w:pPr>
            <w:r w:rsidRPr="00702483">
              <w:rPr>
                <w:spacing w:val="0"/>
                <w:sz w:val="20"/>
              </w:rPr>
              <w:t>EREC G59 installation –</w:t>
            </w:r>
            <w:r w:rsidR="00405E75">
              <w:rPr>
                <w:spacing w:val="0"/>
                <w:sz w:val="20"/>
              </w:rPr>
              <w:t xml:space="preserve"> the </w:t>
            </w:r>
            <w:r w:rsidR="00405E75" w:rsidRPr="00520846">
              <w:rPr>
                <w:b/>
                <w:spacing w:val="0"/>
                <w:sz w:val="20"/>
              </w:rPr>
              <w:t>Generator</w:t>
            </w:r>
            <w:r w:rsidR="00405E75">
              <w:rPr>
                <w:spacing w:val="0"/>
                <w:sz w:val="20"/>
              </w:rPr>
              <w:t xml:space="preserve"> </w:t>
            </w:r>
            <w:r w:rsidRPr="00702483">
              <w:rPr>
                <w:spacing w:val="0"/>
                <w:sz w:val="20"/>
              </w:rPr>
              <w:t>full</w:t>
            </w:r>
            <w:r w:rsidR="00405E75">
              <w:rPr>
                <w:spacing w:val="0"/>
                <w:sz w:val="20"/>
              </w:rPr>
              <w:t>y</w:t>
            </w:r>
            <w:r w:rsidRPr="00702483">
              <w:rPr>
                <w:spacing w:val="0"/>
                <w:sz w:val="20"/>
              </w:rPr>
              <w:t xml:space="preserve"> replace</w:t>
            </w:r>
            <w:r w:rsidR="00405E75">
              <w:rPr>
                <w:spacing w:val="0"/>
                <w:sz w:val="20"/>
              </w:rPr>
              <w:t xml:space="preserve">s </w:t>
            </w:r>
            <w:r w:rsidRPr="00702483">
              <w:rPr>
                <w:spacing w:val="0"/>
                <w:sz w:val="20"/>
              </w:rPr>
              <w:t xml:space="preserve">a </w:t>
            </w:r>
            <w:r w:rsidRPr="00702483">
              <w:rPr>
                <w:b/>
                <w:spacing w:val="0"/>
                <w:sz w:val="20"/>
              </w:rPr>
              <w:t>PGM</w:t>
            </w:r>
            <w:r w:rsidRPr="00702483">
              <w:rPr>
                <w:spacing w:val="0"/>
                <w:sz w:val="20"/>
              </w:rPr>
              <w:t xml:space="preserve"> (no increase in </w:t>
            </w:r>
            <w:r w:rsidRPr="00702483">
              <w:rPr>
                <w:b/>
                <w:spacing w:val="0"/>
                <w:sz w:val="20"/>
              </w:rPr>
              <w:t>Registered Capacity</w:t>
            </w:r>
            <w:r w:rsidRPr="00702483">
              <w:rPr>
                <w:spacing w:val="0"/>
                <w:sz w:val="20"/>
              </w:rPr>
              <w:t xml:space="preserve">) with a new module. </w:t>
            </w:r>
          </w:p>
        </w:tc>
        <w:tc>
          <w:tcPr>
            <w:tcW w:w="4536" w:type="dxa"/>
          </w:tcPr>
          <w:p w14:paraId="4EA10DB9" w14:textId="77777777" w:rsidR="00702483" w:rsidRPr="00702483" w:rsidRDefault="00702483" w:rsidP="004D4801">
            <w:pPr>
              <w:spacing w:before="80" w:after="80"/>
              <w:ind w:left="28" w:right="45"/>
              <w:jc w:val="left"/>
              <w:rPr>
                <w:spacing w:val="0"/>
                <w:sz w:val="20"/>
              </w:rPr>
            </w:pPr>
            <w:r w:rsidRPr="00702483">
              <w:rPr>
                <w:spacing w:val="0"/>
                <w:sz w:val="20"/>
              </w:rPr>
              <w:t xml:space="preserve">EREC G99 20.3.2: New </w:t>
            </w:r>
            <w:r w:rsidRPr="00702483">
              <w:rPr>
                <w:b/>
                <w:spacing w:val="0"/>
                <w:sz w:val="20"/>
              </w:rPr>
              <w:t xml:space="preserve">PGM </w:t>
            </w:r>
            <w:r w:rsidRPr="00702483">
              <w:rPr>
                <w:spacing w:val="0"/>
                <w:sz w:val="20"/>
              </w:rPr>
              <w:t xml:space="preserve">must be compliant with EREC G99. 20.3.3: If there are other </w:t>
            </w:r>
            <w:r w:rsidRPr="00702483">
              <w:rPr>
                <w:b/>
                <w:spacing w:val="0"/>
                <w:sz w:val="20"/>
              </w:rPr>
              <w:t>PGM</w:t>
            </w:r>
            <w:r w:rsidRPr="00702483">
              <w:rPr>
                <w:spacing w:val="0"/>
                <w:sz w:val="20"/>
              </w:rPr>
              <w:t xml:space="preserve">s at the </w:t>
            </w:r>
            <w:r w:rsidRPr="00702483">
              <w:rPr>
                <w:b/>
                <w:spacing w:val="0"/>
                <w:sz w:val="20"/>
              </w:rPr>
              <w:t>Generator’s Installation</w:t>
            </w:r>
            <w:r w:rsidRPr="00702483">
              <w:rPr>
                <w:spacing w:val="0"/>
                <w:sz w:val="20"/>
              </w:rPr>
              <w:t xml:space="preserve"> that were installed under EREC G59, these do not need to be upgraded / replaced. </w:t>
            </w:r>
          </w:p>
        </w:tc>
        <w:tc>
          <w:tcPr>
            <w:tcW w:w="851" w:type="dxa"/>
          </w:tcPr>
          <w:p w14:paraId="1398502C" w14:textId="77777777" w:rsidR="00702483" w:rsidRPr="00702483" w:rsidRDefault="00702483" w:rsidP="0052515B">
            <w:pPr>
              <w:spacing w:before="80" w:after="80"/>
              <w:ind w:left="58" w:right="48"/>
              <w:jc w:val="center"/>
              <w:rPr>
                <w:spacing w:val="0"/>
                <w:sz w:val="20"/>
              </w:rPr>
            </w:pPr>
            <w:r w:rsidRPr="00702483">
              <w:rPr>
                <w:spacing w:val="0"/>
                <w:sz w:val="20"/>
              </w:rPr>
              <w:sym w:font="Wingdings" w:char="F0FC"/>
            </w:r>
          </w:p>
        </w:tc>
        <w:tc>
          <w:tcPr>
            <w:tcW w:w="4961" w:type="dxa"/>
          </w:tcPr>
          <w:p w14:paraId="554852EB" w14:textId="683A7F79" w:rsidR="00702483" w:rsidRPr="00702483" w:rsidRDefault="004D4580" w:rsidP="004D4801">
            <w:pPr>
              <w:spacing w:before="80" w:after="80"/>
              <w:ind w:left="37" w:right="48"/>
              <w:jc w:val="left"/>
              <w:rPr>
                <w:bCs/>
                <w:spacing w:val="0"/>
                <w:sz w:val="20"/>
              </w:rPr>
            </w:pPr>
            <w:r>
              <w:rPr>
                <w:bCs/>
                <w:spacing w:val="0"/>
                <w:sz w:val="20"/>
              </w:rPr>
              <w:t>There is s</w:t>
            </w:r>
            <w:r w:rsidR="00702483" w:rsidRPr="00702483">
              <w:rPr>
                <w:bCs/>
                <w:spacing w:val="0"/>
                <w:sz w:val="20"/>
              </w:rPr>
              <w:t xml:space="preserve">ignificant investment in replacing a </w:t>
            </w:r>
            <w:r w:rsidRPr="00520846">
              <w:rPr>
                <w:b/>
                <w:bCs/>
                <w:spacing w:val="0"/>
                <w:sz w:val="20"/>
              </w:rPr>
              <w:t>PGM</w:t>
            </w:r>
            <w:r w:rsidR="00702483" w:rsidRPr="00702483">
              <w:rPr>
                <w:bCs/>
                <w:spacing w:val="0"/>
                <w:sz w:val="20"/>
              </w:rPr>
              <w:t xml:space="preserve"> with a new </w:t>
            </w:r>
            <w:r w:rsidRPr="00520846">
              <w:rPr>
                <w:b/>
                <w:bCs/>
                <w:spacing w:val="0"/>
                <w:sz w:val="20"/>
              </w:rPr>
              <w:t>PGM</w:t>
            </w:r>
            <w:r w:rsidR="00702483" w:rsidRPr="00702483">
              <w:rPr>
                <w:bCs/>
                <w:spacing w:val="0"/>
                <w:sz w:val="20"/>
              </w:rPr>
              <w:t>. S</w:t>
            </w:r>
            <w:r w:rsidR="00702483" w:rsidRPr="00702483">
              <w:rPr>
                <w:rFonts w:eastAsia="Arial"/>
                <w:bCs/>
                <w:color w:val="000000"/>
                <w:spacing w:val="0"/>
                <w:sz w:val="20"/>
              </w:rPr>
              <w:t xml:space="preserve">ignificant changes </w:t>
            </w:r>
            <w:r>
              <w:rPr>
                <w:rFonts w:eastAsia="Arial"/>
                <w:bCs/>
                <w:color w:val="000000"/>
                <w:spacing w:val="0"/>
                <w:sz w:val="20"/>
              </w:rPr>
              <w:t xml:space="preserve">are </w:t>
            </w:r>
            <w:r w:rsidR="00702483" w:rsidRPr="00702483">
              <w:rPr>
                <w:rFonts w:eastAsia="Arial"/>
                <w:bCs/>
                <w:color w:val="000000"/>
                <w:spacing w:val="0"/>
                <w:sz w:val="20"/>
              </w:rPr>
              <w:t xml:space="preserve">likely to the electrical characteristics at the </w:t>
            </w:r>
            <w:r w:rsidR="00702483" w:rsidRPr="00702483">
              <w:rPr>
                <w:rFonts w:eastAsia="Arial"/>
                <w:b/>
                <w:bCs/>
                <w:color w:val="000000"/>
                <w:spacing w:val="0"/>
                <w:sz w:val="20"/>
              </w:rPr>
              <w:t>Connection Point</w:t>
            </w:r>
            <w:r w:rsidR="00702483" w:rsidRPr="00702483">
              <w:rPr>
                <w:rFonts w:eastAsia="Arial"/>
                <w:bCs/>
                <w:color w:val="000000"/>
                <w:spacing w:val="0"/>
                <w:sz w:val="20"/>
              </w:rPr>
              <w:t>.</w:t>
            </w:r>
          </w:p>
        </w:tc>
      </w:tr>
      <w:tr w:rsidR="004D4801" w:rsidRPr="000B7779" w14:paraId="4F6480BE" w14:textId="77777777" w:rsidTr="00511715">
        <w:tc>
          <w:tcPr>
            <w:tcW w:w="567" w:type="dxa"/>
          </w:tcPr>
          <w:p w14:paraId="26D952FD" w14:textId="77777777" w:rsidR="00702483" w:rsidRDefault="00702483" w:rsidP="004D4801">
            <w:pPr>
              <w:spacing w:before="80" w:after="80"/>
              <w:ind w:left="0"/>
              <w:rPr>
                <w:sz w:val="20"/>
              </w:rPr>
            </w:pPr>
            <w:r>
              <w:rPr>
                <w:sz w:val="20"/>
              </w:rPr>
              <w:t>17</w:t>
            </w:r>
          </w:p>
        </w:tc>
        <w:tc>
          <w:tcPr>
            <w:tcW w:w="3685" w:type="dxa"/>
          </w:tcPr>
          <w:p w14:paraId="7A517DC9" w14:textId="7F8DE53D" w:rsidR="00702483" w:rsidRPr="00702483" w:rsidRDefault="00702483" w:rsidP="004D4801">
            <w:pPr>
              <w:spacing w:before="80" w:after="80"/>
              <w:ind w:left="137"/>
              <w:jc w:val="left"/>
              <w:rPr>
                <w:spacing w:val="0"/>
                <w:sz w:val="20"/>
              </w:rPr>
            </w:pPr>
            <w:r w:rsidRPr="00702483">
              <w:rPr>
                <w:spacing w:val="0"/>
                <w:sz w:val="20"/>
              </w:rPr>
              <w:t xml:space="preserve">EREC G59 installation – </w:t>
            </w:r>
            <w:r w:rsidR="00405E75">
              <w:rPr>
                <w:spacing w:val="0"/>
                <w:sz w:val="20"/>
              </w:rPr>
              <w:t xml:space="preserve">the </w:t>
            </w:r>
            <w:r w:rsidR="00405E75" w:rsidRPr="00520846">
              <w:rPr>
                <w:b/>
                <w:spacing w:val="0"/>
                <w:sz w:val="20"/>
              </w:rPr>
              <w:t>Generator</w:t>
            </w:r>
            <w:r w:rsidR="00405E75">
              <w:rPr>
                <w:spacing w:val="0"/>
                <w:sz w:val="20"/>
              </w:rPr>
              <w:t xml:space="preserve"> </w:t>
            </w:r>
            <w:r w:rsidRPr="00702483">
              <w:rPr>
                <w:spacing w:val="0"/>
                <w:sz w:val="20"/>
              </w:rPr>
              <w:t>full</w:t>
            </w:r>
            <w:r w:rsidR="00405E75">
              <w:rPr>
                <w:spacing w:val="0"/>
                <w:sz w:val="20"/>
              </w:rPr>
              <w:t>y</w:t>
            </w:r>
            <w:r w:rsidRPr="00702483">
              <w:rPr>
                <w:spacing w:val="0"/>
                <w:sz w:val="20"/>
              </w:rPr>
              <w:t xml:space="preserve"> replace</w:t>
            </w:r>
            <w:r w:rsidR="00405E75">
              <w:rPr>
                <w:spacing w:val="0"/>
                <w:sz w:val="20"/>
              </w:rPr>
              <w:t>s</w:t>
            </w:r>
            <w:r w:rsidRPr="00702483">
              <w:rPr>
                <w:spacing w:val="0"/>
                <w:sz w:val="20"/>
              </w:rPr>
              <w:t xml:space="preserve"> a </w:t>
            </w:r>
            <w:r w:rsidRPr="00702483">
              <w:rPr>
                <w:b/>
                <w:spacing w:val="0"/>
                <w:sz w:val="20"/>
              </w:rPr>
              <w:t>Type A</w:t>
            </w:r>
            <w:r w:rsidRPr="00702483">
              <w:rPr>
                <w:spacing w:val="0"/>
                <w:sz w:val="20"/>
              </w:rPr>
              <w:t xml:space="preserve"> or </w:t>
            </w:r>
            <w:r w:rsidRPr="00702483">
              <w:rPr>
                <w:b/>
                <w:spacing w:val="0"/>
                <w:sz w:val="20"/>
              </w:rPr>
              <w:t>Type B PGM</w:t>
            </w:r>
            <w:r w:rsidRPr="00702483">
              <w:rPr>
                <w:spacing w:val="0"/>
                <w:sz w:val="20"/>
              </w:rPr>
              <w:t xml:space="preserve"> with a </w:t>
            </w:r>
            <w:r w:rsidRPr="00702483">
              <w:rPr>
                <w:b/>
                <w:spacing w:val="0"/>
                <w:sz w:val="20"/>
              </w:rPr>
              <w:t>PGM</w:t>
            </w:r>
            <w:r w:rsidRPr="00702483">
              <w:rPr>
                <w:spacing w:val="0"/>
                <w:sz w:val="20"/>
              </w:rPr>
              <w:t xml:space="preserve"> that ha</w:t>
            </w:r>
            <w:r w:rsidR="00405E75">
              <w:rPr>
                <w:spacing w:val="0"/>
                <w:sz w:val="20"/>
              </w:rPr>
              <w:t>s</w:t>
            </w:r>
            <w:r w:rsidRPr="00702483">
              <w:rPr>
                <w:spacing w:val="0"/>
                <w:sz w:val="20"/>
              </w:rPr>
              <w:t xml:space="preserve"> previously </w:t>
            </w:r>
            <w:r w:rsidR="00405E75" w:rsidRPr="00702483">
              <w:rPr>
                <w:spacing w:val="0"/>
                <w:sz w:val="20"/>
              </w:rPr>
              <w:t xml:space="preserve">been installed elsewhere </w:t>
            </w:r>
            <w:r w:rsidRPr="00702483">
              <w:rPr>
                <w:spacing w:val="0"/>
                <w:sz w:val="20"/>
              </w:rPr>
              <w:t xml:space="preserve">under EREC G59.  No increase in </w:t>
            </w:r>
            <w:r w:rsidRPr="00702483">
              <w:rPr>
                <w:b/>
                <w:spacing w:val="0"/>
                <w:sz w:val="20"/>
              </w:rPr>
              <w:t>Registered Capacity</w:t>
            </w:r>
            <w:r w:rsidRPr="00702483">
              <w:rPr>
                <w:spacing w:val="0"/>
                <w:sz w:val="20"/>
              </w:rPr>
              <w:t xml:space="preserve"> at the destination site.</w:t>
            </w:r>
          </w:p>
        </w:tc>
        <w:tc>
          <w:tcPr>
            <w:tcW w:w="4536" w:type="dxa"/>
          </w:tcPr>
          <w:p w14:paraId="23538BF8" w14:textId="793926E0" w:rsidR="00702483" w:rsidRPr="00702483" w:rsidRDefault="00702483" w:rsidP="004D4801">
            <w:pPr>
              <w:spacing w:before="80" w:after="80"/>
              <w:ind w:left="28"/>
              <w:jc w:val="left"/>
              <w:rPr>
                <w:spacing w:val="0"/>
                <w:sz w:val="20"/>
              </w:rPr>
            </w:pPr>
            <w:r w:rsidRPr="00702483">
              <w:rPr>
                <w:bCs/>
                <w:spacing w:val="0"/>
                <w:sz w:val="20"/>
              </w:rPr>
              <w:t xml:space="preserve">Provided the relocated unit is </w:t>
            </w:r>
            <w:r w:rsidRPr="00702483">
              <w:rPr>
                <w:b/>
                <w:bCs/>
                <w:spacing w:val="0"/>
                <w:sz w:val="20"/>
              </w:rPr>
              <w:t>Type A</w:t>
            </w:r>
            <w:r w:rsidRPr="00702483">
              <w:rPr>
                <w:bCs/>
                <w:spacing w:val="0"/>
                <w:sz w:val="20"/>
              </w:rPr>
              <w:t xml:space="preserve"> or </w:t>
            </w:r>
            <w:r w:rsidRPr="00702483">
              <w:rPr>
                <w:b/>
                <w:bCs/>
                <w:spacing w:val="0"/>
                <w:sz w:val="20"/>
              </w:rPr>
              <w:t>Type B</w:t>
            </w:r>
            <w:r w:rsidRPr="00702483">
              <w:rPr>
                <w:bCs/>
                <w:spacing w:val="0"/>
                <w:sz w:val="20"/>
              </w:rPr>
              <w:t xml:space="preserve"> and comes from a</w:t>
            </w:r>
            <w:r w:rsidR="00F15FD5">
              <w:rPr>
                <w:bCs/>
                <w:spacing w:val="0"/>
                <w:sz w:val="20"/>
              </w:rPr>
              <w:t>n</w:t>
            </w:r>
            <w:r w:rsidRPr="00702483">
              <w:rPr>
                <w:bCs/>
                <w:spacing w:val="0"/>
                <w:sz w:val="20"/>
              </w:rPr>
              <w:t xml:space="preserve"> EREC G59 compliant site, the destination site is also EREC G59 compliant, and there is no increase in </w:t>
            </w:r>
            <w:r w:rsidRPr="00702483">
              <w:rPr>
                <w:b/>
                <w:bCs/>
                <w:spacing w:val="0"/>
                <w:sz w:val="20"/>
              </w:rPr>
              <w:t>Registered Capacity</w:t>
            </w:r>
            <w:r w:rsidRPr="00702483">
              <w:rPr>
                <w:bCs/>
                <w:spacing w:val="0"/>
                <w:sz w:val="20"/>
              </w:rPr>
              <w:t xml:space="preserve"> at the destination site,</w:t>
            </w:r>
            <w:r w:rsidR="00CE577C">
              <w:rPr>
                <w:bCs/>
                <w:spacing w:val="0"/>
                <w:sz w:val="20"/>
              </w:rPr>
              <w:t xml:space="preserve"> then compliance with EREC G59 only is required.</w:t>
            </w:r>
          </w:p>
        </w:tc>
        <w:tc>
          <w:tcPr>
            <w:tcW w:w="851" w:type="dxa"/>
          </w:tcPr>
          <w:p w14:paraId="572D7DFD" w14:textId="77777777" w:rsidR="00702483" w:rsidRPr="00702483" w:rsidRDefault="00702483" w:rsidP="0052515B">
            <w:pPr>
              <w:spacing w:before="80" w:after="80"/>
              <w:ind w:left="58"/>
              <w:jc w:val="center"/>
              <w:rPr>
                <w:spacing w:val="0"/>
                <w:sz w:val="20"/>
              </w:rPr>
            </w:pPr>
            <w:r w:rsidRPr="00702483">
              <w:rPr>
                <w:rFonts w:eastAsia="Arial"/>
                <w:color w:val="000000"/>
                <w:spacing w:val="0"/>
                <w:sz w:val="20"/>
              </w:rPr>
              <w:t>×</w:t>
            </w:r>
          </w:p>
        </w:tc>
        <w:tc>
          <w:tcPr>
            <w:tcW w:w="4961" w:type="dxa"/>
          </w:tcPr>
          <w:p w14:paraId="07472509" w14:textId="10C7607D" w:rsidR="00702483" w:rsidRPr="00702483" w:rsidRDefault="002A16AA" w:rsidP="004D4801">
            <w:pPr>
              <w:spacing w:before="80" w:after="80"/>
              <w:ind w:left="37"/>
              <w:jc w:val="left"/>
              <w:rPr>
                <w:bCs/>
                <w:spacing w:val="0"/>
                <w:sz w:val="20"/>
              </w:rPr>
            </w:pPr>
            <w:r>
              <w:rPr>
                <w:bCs/>
                <w:spacing w:val="0"/>
                <w:sz w:val="20"/>
              </w:rPr>
              <w:t>This is a m</w:t>
            </w:r>
            <w:r w:rsidR="00702483" w:rsidRPr="00702483">
              <w:rPr>
                <w:bCs/>
                <w:spacing w:val="0"/>
                <w:sz w:val="20"/>
              </w:rPr>
              <w:t xml:space="preserve">odest investment compared to the costs of a new </w:t>
            </w:r>
            <w:r w:rsidRPr="00520846">
              <w:rPr>
                <w:b/>
                <w:bCs/>
                <w:spacing w:val="0"/>
                <w:sz w:val="20"/>
              </w:rPr>
              <w:t>PGM</w:t>
            </w:r>
            <w:r w:rsidR="00702483" w:rsidRPr="00702483">
              <w:rPr>
                <w:bCs/>
                <w:spacing w:val="0"/>
                <w:sz w:val="20"/>
              </w:rPr>
              <w:t xml:space="preserve">. </w:t>
            </w:r>
            <w:r>
              <w:rPr>
                <w:bCs/>
                <w:spacing w:val="0"/>
                <w:sz w:val="20"/>
              </w:rPr>
              <w:t>There is n</w:t>
            </w:r>
            <w:r w:rsidR="00702483" w:rsidRPr="00702483">
              <w:rPr>
                <w:bCs/>
                <w:spacing w:val="0"/>
                <w:sz w:val="20"/>
              </w:rPr>
              <w:t xml:space="preserve">o net change </w:t>
            </w:r>
            <w:r>
              <w:rPr>
                <w:bCs/>
                <w:spacing w:val="0"/>
                <w:sz w:val="20"/>
              </w:rPr>
              <w:t>to the</w:t>
            </w:r>
            <w:r w:rsidR="00702483" w:rsidRPr="00702483">
              <w:rPr>
                <w:bCs/>
                <w:spacing w:val="0"/>
                <w:sz w:val="20"/>
              </w:rPr>
              <w:t xml:space="preserve"> electrical characteristics at the destination site.</w:t>
            </w:r>
          </w:p>
        </w:tc>
      </w:tr>
      <w:tr w:rsidR="004D4801" w:rsidRPr="000B7779" w14:paraId="56479D14" w14:textId="77777777" w:rsidTr="00511715">
        <w:tc>
          <w:tcPr>
            <w:tcW w:w="567" w:type="dxa"/>
          </w:tcPr>
          <w:p w14:paraId="5DABD4E2" w14:textId="77777777" w:rsidR="00702483" w:rsidDel="00CC6CC2" w:rsidRDefault="00702483" w:rsidP="004D4801">
            <w:pPr>
              <w:spacing w:before="80" w:after="80"/>
              <w:ind w:left="0"/>
              <w:rPr>
                <w:sz w:val="20"/>
              </w:rPr>
            </w:pPr>
            <w:r>
              <w:rPr>
                <w:sz w:val="20"/>
              </w:rPr>
              <w:t>18</w:t>
            </w:r>
          </w:p>
        </w:tc>
        <w:tc>
          <w:tcPr>
            <w:tcW w:w="3685" w:type="dxa"/>
          </w:tcPr>
          <w:p w14:paraId="2412D678" w14:textId="7D9052C5" w:rsidR="00702483" w:rsidRPr="00702483" w:rsidRDefault="00702483" w:rsidP="004D4801">
            <w:pPr>
              <w:spacing w:before="80" w:after="80"/>
              <w:ind w:left="137"/>
              <w:jc w:val="left"/>
              <w:rPr>
                <w:spacing w:val="0"/>
                <w:sz w:val="20"/>
              </w:rPr>
            </w:pPr>
            <w:r w:rsidRPr="00702483">
              <w:rPr>
                <w:spacing w:val="0"/>
                <w:sz w:val="20"/>
              </w:rPr>
              <w:t xml:space="preserve">EREC G59 installation – </w:t>
            </w:r>
            <w:r w:rsidR="00405E75">
              <w:rPr>
                <w:spacing w:val="0"/>
                <w:sz w:val="20"/>
              </w:rPr>
              <w:t xml:space="preserve">the </w:t>
            </w:r>
            <w:r w:rsidR="00405E75" w:rsidRPr="00520846">
              <w:rPr>
                <w:b/>
                <w:spacing w:val="0"/>
                <w:sz w:val="20"/>
              </w:rPr>
              <w:t>Generator</w:t>
            </w:r>
            <w:r w:rsidR="00405E75">
              <w:rPr>
                <w:spacing w:val="0"/>
                <w:sz w:val="20"/>
              </w:rPr>
              <w:t xml:space="preserve"> installs an </w:t>
            </w:r>
            <w:r w:rsidRPr="00702483">
              <w:rPr>
                <w:spacing w:val="0"/>
                <w:sz w:val="20"/>
              </w:rPr>
              <w:t>addition</w:t>
            </w:r>
            <w:r w:rsidR="00405E75">
              <w:rPr>
                <w:spacing w:val="0"/>
                <w:sz w:val="20"/>
              </w:rPr>
              <w:t>al</w:t>
            </w:r>
            <w:r w:rsidR="00405E75">
              <w:rPr>
                <w:rStyle w:val="CommentReference"/>
                <w:rFonts w:cs="Times New Roman"/>
                <w:lang w:eastAsia="en-US"/>
              </w:rPr>
              <w:t xml:space="preserve"> </w:t>
            </w:r>
            <w:r w:rsidR="00405E75" w:rsidRPr="00520846">
              <w:rPr>
                <w:b/>
                <w:spacing w:val="0"/>
                <w:sz w:val="20"/>
              </w:rPr>
              <w:t>P</w:t>
            </w:r>
            <w:r w:rsidRPr="00702483">
              <w:rPr>
                <w:b/>
                <w:spacing w:val="0"/>
                <w:sz w:val="20"/>
              </w:rPr>
              <w:t>GM</w:t>
            </w:r>
            <w:r w:rsidRPr="00702483">
              <w:rPr>
                <w:spacing w:val="0"/>
                <w:sz w:val="20"/>
              </w:rPr>
              <w:t xml:space="preserve"> </w:t>
            </w:r>
            <w:r w:rsidR="00405E75">
              <w:rPr>
                <w:spacing w:val="0"/>
                <w:sz w:val="20"/>
              </w:rPr>
              <w:t xml:space="preserve">that has previously been installed under EREC G59 </w:t>
            </w:r>
            <w:r w:rsidRPr="00702483">
              <w:rPr>
                <w:spacing w:val="0"/>
                <w:sz w:val="20"/>
              </w:rPr>
              <w:t xml:space="preserve">but interlocked as a standby set to the existing </w:t>
            </w:r>
            <w:r w:rsidRPr="00702483">
              <w:rPr>
                <w:b/>
                <w:spacing w:val="0"/>
                <w:sz w:val="20"/>
              </w:rPr>
              <w:t>PGM</w:t>
            </w:r>
            <w:r w:rsidRPr="00702483">
              <w:rPr>
                <w:spacing w:val="0"/>
                <w:sz w:val="20"/>
              </w:rPr>
              <w:t>(s)</w:t>
            </w:r>
            <w:r w:rsidR="00405E75">
              <w:rPr>
                <w:spacing w:val="0"/>
                <w:sz w:val="20"/>
              </w:rPr>
              <w:t>.</w:t>
            </w:r>
          </w:p>
        </w:tc>
        <w:tc>
          <w:tcPr>
            <w:tcW w:w="4536" w:type="dxa"/>
          </w:tcPr>
          <w:p w14:paraId="01BA7072" w14:textId="58F886C8" w:rsidR="00702483" w:rsidRPr="00702483" w:rsidRDefault="00702483" w:rsidP="004D4801">
            <w:pPr>
              <w:spacing w:before="80" w:after="80"/>
              <w:ind w:left="28"/>
              <w:jc w:val="left"/>
              <w:rPr>
                <w:bCs/>
                <w:spacing w:val="0"/>
                <w:sz w:val="20"/>
              </w:rPr>
            </w:pPr>
            <w:r w:rsidRPr="00702483">
              <w:rPr>
                <w:bCs/>
                <w:spacing w:val="0"/>
                <w:sz w:val="20"/>
              </w:rPr>
              <w:t>A variant of scenario 17 if the additional unit was connected under EREC G5</w:t>
            </w:r>
            <w:r w:rsidR="00F15FD5">
              <w:rPr>
                <w:bCs/>
                <w:spacing w:val="0"/>
                <w:sz w:val="20"/>
              </w:rPr>
              <w:t>9,</w:t>
            </w:r>
            <w:r w:rsidRPr="00702483">
              <w:rPr>
                <w:bCs/>
                <w:spacing w:val="0"/>
                <w:sz w:val="20"/>
              </w:rPr>
              <w:t xml:space="preserve"> has been relocated to use as a standby/spare on the site, and is interlocked so it cannot run in parallel with the existing </w:t>
            </w:r>
            <w:r w:rsidRPr="00702483">
              <w:rPr>
                <w:b/>
                <w:spacing w:val="0"/>
                <w:sz w:val="20"/>
              </w:rPr>
              <w:t>PGM</w:t>
            </w:r>
            <w:r w:rsidRPr="00702483">
              <w:rPr>
                <w:bCs/>
                <w:spacing w:val="0"/>
                <w:sz w:val="20"/>
              </w:rPr>
              <w:t xml:space="preserve">(s) such that the effective </w:t>
            </w:r>
            <w:r w:rsidRPr="00702483">
              <w:rPr>
                <w:b/>
                <w:bCs/>
                <w:spacing w:val="0"/>
                <w:sz w:val="20"/>
              </w:rPr>
              <w:t>Registered Capacity</w:t>
            </w:r>
            <w:r w:rsidRPr="00702483">
              <w:rPr>
                <w:bCs/>
                <w:spacing w:val="0"/>
                <w:sz w:val="20"/>
              </w:rPr>
              <w:t xml:space="preserve"> (and/or export capacity) of the site is unchanged</w:t>
            </w:r>
            <w:r w:rsidR="00F15FD5">
              <w:rPr>
                <w:bCs/>
                <w:spacing w:val="0"/>
                <w:sz w:val="20"/>
              </w:rPr>
              <w:t xml:space="preserve"> compliance with EREC G59 only is required</w:t>
            </w:r>
            <w:r w:rsidRPr="00702483">
              <w:rPr>
                <w:bCs/>
                <w:spacing w:val="0"/>
                <w:sz w:val="20"/>
              </w:rPr>
              <w:t>,</w:t>
            </w:r>
          </w:p>
        </w:tc>
        <w:tc>
          <w:tcPr>
            <w:tcW w:w="851" w:type="dxa"/>
          </w:tcPr>
          <w:p w14:paraId="68787764"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70891716" w14:textId="3AE996C9" w:rsidR="00702483" w:rsidRPr="00702483" w:rsidRDefault="00702483" w:rsidP="004D4801">
            <w:pPr>
              <w:spacing w:before="80" w:after="80"/>
              <w:ind w:left="37"/>
              <w:jc w:val="left"/>
              <w:rPr>
                <w:bCs/>
                <w:spacing w:val="0"/>
                <w:sz w:val="20"/>
              </w:rPr>
            </w:pPr>
            <w:r w:rsidRPr="00702483">
              <w:rPr>
                <w:bCs/>
                <w:spacing w:val="0"/>
                <w:sz w:val="20"/>
              </w:rPr>
              <w:t xml:space="preserve">There is no effective change </w:t>
            </w:r>
            <w:r w:rsidR="002A16AA">
              <w:rPr>
                <w:bCs/>
                <w:spacing w:val="0"/>
                <w:sz w:val="20"/>
              </w:rPr>
              <w:t>to</w:t>
            </w:r>
            <w:r w:rsidRPr="00702483">
              <w:rPr>
                <w:bCs/>
                <w:spacing w:val="0"/>
                <w:sz w:val="20"/>
              </w:rPr>
              <w:t xml:space="preserve"> the electrical characteristics of the site and no need to comply with EREC G99.</w:t>
            </w:r>
          </w:p>
        </w:tc>
      </w:tr>
      <w:tr w:rsidR="004D4801" w:rsidRPr="000B7779" w14:paraId="102521E4" w14:textId="77777777" w:rsidTr="00511715">
        <w:tc>
          <w:tcPr>
            <w:tcW w:w="567" w:type="dxa"/>
          </w:tcPr>
          <w:p w14:paraId="1461EC4C" w14:textId="77777777" w:rsidR="00702483" w:rsidRPr="000B7779" w:rsidRDefault="00702483" w:rsidP="004D4801">
            <w:pPr>
              <w:spacing w:before="80" w:after="80"/>
              <w:ind w:left="0"/>
              <w:rPr>
                <w:sz w:val="20"/>
              </w:rPr>
            </w:pPr>
            <w:r>
              <w:rPr>
                <w:sz w:val="20"/>
              </w:rPr>
              <w:t>19</w:t>
            </w:r>
          </w:p>
        </w:tc>
        <w:tc>
          <w:tcPr>
            <w:tcW w:w="3685" w:type="dxa"/>
          </w:tcPr>
          <w:p w14:paraId="0BB2E5E5" w14:textId="7750F888" w:rsidR="00702483" w:rsidRPr="00702483" w:rsidRDefault="00702483" w:rsidP="004D4801">
            <w:pPr>
              <w:spacing w:before="80" w:after="80" w:line="259" w:lineRule="auto"/>
              <w:ind w:left="137"/>
              <w:jc w:val="left"/>
              <w:rPr>
                <w:spacing w:val="0"/>
                <w:sz w:val="20"/>
              </w:rPr>
            </w:pPr>
            <w:r w:rsidRPr="00702483">
              <w:rPr>
                <w:spacing w:val="0"/>
                <w:sz w:val="20"/>
              </w:rPr>
              <w:t xml:space="preserve">EREC G59 installation – </w:t>
            </w:r>
            <w:r w:rsidR="00405E75">
              <w:rPr>
                <w:spacing w:val="0"/>
                <w:sz w:val="20"/>
              </w:rPr>
              <w:t xml:space="preserve">the </w:t>
            </w:r>
            <w:r w:rsidR="00405E75" w:rsidRPr="00520846">
              <w:rPr>
                <w:b/>
                <w:spacing w:val="0"/>
                <w:sz w:val="20"/>
              </w:rPr>
              <w:t>Generator</w:t>
            </w:r>
            <w:r w:rsidR="00405E75">
              <w:rPr>
                <w:spacing w:val="0"/>
                <w:sz w:val="20"/>
              </w:rPr>
              <w:t xml:space="preserve"> </w:t>
            </w:r>
            <w:r w:rsidRPr="00702483">
              <w:rPr>
                <w:spacing w:val="0"/>
                <w:sz w:val="20"/>
              </w:rPr>
              <w:t>full</w:t>
            </w:r>
            <w:r w:rsidR="00405E75">
              <w:rPr>
                <w:spacing w:val="0"/>
                <w:sz w:val="20"/>
              </w:rPr>
              <w:t>y</w:t>
            </w:r>
            <w:r w:rsidRPr="00702483">
              <w:rPr>
                <w:spacing w:val="0"/>
                <w:sz w:val="20"/>
              </w:rPr>
              <w:t xml:space="preserve"> replace</w:t>
            </w:r>
            <w:r w:rsidR="00405E75">
              <w:rPr>
                <w:spacing w:val="0"/>
                <w:sz w:val="20"/>
              </w:rPr>
              <w:t>s</w:t>
            </w:r>
            <w:r w:rsidRPr="00702483">
              <w:rPr>
                <w:spacing w:val="0"/>
                <w:sz w:val="20"/>
              </w:rPr>
              <w:t xml:space="preserve"> a </w:t>
            </w:r>
            <w:r w:rsidRPr="00702483">
              <w:rPr>
                <w:b/>
                <w:spacing w:val="0"/>
                <w:sz w:val="20"/>
              </w:rPr>
              <w:t>PGM</w:t>
            </w:r>
            <w:r w:rsidRPr="00702483">
              <w:rPr>
                <w:spacing w:val="0"/>
                <w:sz w:val="20"/>
              </w:rPr>
              <w:t xml:space="preserve"> (increase in </w:t>
            </w:r>
            <w:r w:rsidRPr="00702483">
              <w:rPr>
                <w:b/>
                <w:spacing w:val="0"/>
                <w:sz w:val="20"/>
              </w:rPr>
              <w:t>Registered Capacity</w:t>
            </w:r>
            <w:r w:rsidRPr="00702483">
              <w:rPr>
                <w:spacing w:val="0"/>
                <w:sz w:val="20"/>
              </w:rPr>
              <w:t>).</w:t>
            </w:r>
          </w:p>
        </w:tc>
        <w:tc>
          <w:tcPr>
            <w:tcW w:w="4536" w:type="dxa"/>
          </w:tcPr>
          <w:p w14:paraId="692A4433" w14:textId="19C9C2A3" w:rsidR="00702483" w:rsidRPr="00702483" w:rsidRDefault="00702483" w:rsidP="004D4801">
            <w:pPr>
              <w:spacing w:before="80" w:after="80" w:line="259" w:lineRule="auto"/>
              <w:ind w:left="28"/>
              <w:jc w:val="left"/>
              <w:rPr>
                <w:spacing w:val="0"/>
                <w:sz w:val="20"/>
              </w:rPr>
            </w:pPr>
            <w:r w:rsidRPr="00702483">
              <w:rPr>
                <w:spacing w:val="0"/>
                <w:sz w:val="20"/>
              </w:rPr>
              <w:t xml:space="preserve">EREC G99 paragraph 20.3: </w:t>
            </w:r>
            <w:r w:rsidR="00F15FD5">
              <w:rPr>
                <w:spacing w:val="0"/>
                <w:sz w:val="20"/>
              </w:rPr>
              <w:t>The n</w:t>
            </w:r>
            <w:r w:rsidRPr="00702483">
              <w:rPr>
                <w:spacing w:val="0"/>
                <w:sz w:val="20"/>
              </w:rPr>
              <w:t xml:space="preserve">ew </w:t>
            </w:r>
            <w:r w:rsidRPr="00702483">
              <w:rPr>
                <w:b/>
                <w:spacing w:val="0"/>
                <w:sz w:val="20"/>
              </w:rPr>
              <w:t>PGM</w:t>
            </w:r>
            <w:r w:rsidRPr="00702483">
              <w:rPr>
                <w:spacing w:val="0"/>
                <w:sz w:val="20"/>
              </w:rPr>
              <w:t xml:space="preserve"> must be compliant with EREC G99. </w:t>
            </w:r>
          </w:p>
          <w:p w14:paraId="158759B5" w14:textId="6C9EFE54" w:rsidR="00702483" w:rsidRPr="00702483" w:rsidRDefault="00702483" w:rsidP="004D4801">
            <w:pPr>
              <w:spacing w:before="80" w:after="80" w:line="259" w:lineRule="auto"/>
              <w:ind w:left="28"/>
              <w:jc w:val="left"/>
              <w:rPr>
                <w:spacing w:val="0"/>
                <w:sz w:val="20"/>
              </w:rPr>
            </w:pPr>
            <w:r w:rsidRPr="00702483">
              <w:rPr>
                <w:spacing w:val="0"/>
                <w:sz w:val="20"/>
              </w:rPr>
              <w:t>Other EREC G59 units that are not being replaced do not need to be upgraded.</w:t>
            </w:r>
          </w:p>
        </w:tc>
        <w:tc>
          <w:tcPr>
            <w:tcW w:w="851" w:type="dxa"/>
          </w:tcPr>
          <w:p w14:paraId="04892DEE" w14:textId="77777777" w:rsidR="00702483" w:rsidRPr="00702483" w:rsidRDefault="00702483" w:rsidP="0052515B">
            <w:pPr>
              <w:spacing w:before="80" w:after="80"/>
              <w:ind w:left="58"/>
              <w:jc w:val="center"/>
              <w:rPr>
                <w:spacing w:val="0"/>
                <w:sz w:val="20"/>
              </w:rPr>
            </w:pPr>
            <w:r w:rsidRPr="00702483">
              <w:rPr>
                <w:spacing w:val="0"/>
                <w:sz w:val="20"/>
              </w:rPr>
              <w:sym w:font="Wingdings" w:char="F0FC"/>
            </w:r>
          </w:p>
        </w:tc>
        <w:tc>
          <w:tcPr>
            <w:tcW w:w="4961" w:type="dxa"/>
          </w:tcPr>
          <w:p w14:paraId="1DB3A747" w14:textId="5DAE9C7D" w:rsidR="00702483" w:rsidRPr="00702483" w:rsidRDefault="002A16AA" w:rsidP="004D4801">
            <w:pPr>
              <w:spacing w:before="80" w:after="80"/>
              <w:ind w:left="37"/>
              <w:jc w:val="left"/>
              <w:rPr>
                <w:bCs/>
                <w:spacing w:val="0"/>
                <w:sz w:val="20"/>
              </w:rPr>
            </w:pPr>
            <w:r>
              <w:rPr>
                <w:bCs/>
                <w:spacing w:val="0"/>
                <w:sz w:val="20"/>
              </w:rPr>
              <w:t>R</w:t>
            </w:r>
            <w:r w:rsidRPr="00702483">
              <w:rPr>
                <w:bCs/>
                <w:spacing w:val="0"/>
                <w:sz w:val="20"/>
              </w:rPr>
              <w:t xml:space="preserve">eplacing a module with a new module </w:t>
            </w:r>
            <w:r>
              <w:rPr>
                <w:bCs/>
                <w:spacing w:val="0"/>
                <w:sz w:val="20"/>
              </w:rPr>
              <w:t>is a s</w:t>
            </w:r>
            <w:r w:rsidR="00702483" w:rsidRPr="00702483">
              <w:rPr>
                <w:bCs/>
                <w:spacing w:val="0"/>
                <w:sz w:val="20"/>
              </w:rPr>
              <w:t xml:space="preserve">ignificant investment.  </w:t>
            </w:r>
            <w:r>
              <w:rPr>
                <w:bCs/>
                <w:spacing w:val="0"/>
                <w:sz w:val="20"/>
              </w:rPr>
              <w:t>There are likely to be s</w:t>
            </w:r>
            <w:r w:rsidR="00702483" w:rsidRPr="00702483">
              <w:rPr>
                <w:rFonts w:eastAsia="Arial"/>
                <w:bCs/>
                <w:color w:val="000000"/>
                <w:spacing w:val="0"/>
                <w:sz w:val="20"/>
              </w:rPr>
              <w:t xml:space="preserve">ignificant changes </w:t>
            </w:r>
            <w:r>
              <w:rPr>
                <w:rFonts w:eastAsia="Arial"/>
                <w:bCs/>
                <w:color w:val="000000"/>
                <w:spacing w:val="0"/>
                <w:sz w:val="20"/>
              </w:rPr>
              <w:t xml:space="preserve">to </w:t>
            </w:r>
            <w:r w:rsidR="00702483" w:rsidRPr="00702483">
              <w:rPr>
                <w:rFonts w:eastAsia="Arial"/>
                <w:bCs/>
                <w:color w:val="000000"/>
                <w:spacing w:val="0"/>
                <w:sz w:val="20"/>
              </w:rPr>
              <w:t xml:space="preserve">the electrical characteristics at the </w:t>
            </w:r>
            <w:r w:rsidR="00702483" w:rsidRPr="00702483">
              <w:rPr>
                <w:rFonts w:eastAsia="Arial"/>
                <w:b/>
                <w:bCs/>
                <w:color w:val="000000"/>
                <w:spacing w:val="0"/>
                <w:sz w:val="20"/>
              </w:rPr>
              <w:t>Connection Point</w:t>
            </w:r>
            <w:r w:rsidR="00702483" w:rsidRPr="00702483">
              <w:rPr>
                <w:rFonts w:eastAsia="Arial"/>
                <w:bCs/>
                <w:color w:val="000000"/>
                <w:spacing w:val="0"/>
                <w:sz w:val="20"/>
              </w:rPr>
              <w:t>.</w:t>
            </w:r>
          </w:p>
        </w:tc>
      </w:tr>
      <w:tr w:rsidR="004D4801" w:rsidRPr="000B7779" w14:paraId="0AA4A3FE" w14:textId="77777777" w:rsidTr="00511715">
        <w:tc>
          <w:tcPr>
            <w:tcW w:w="567" w:type="dxa"/>
          </w:tcPr>
          <w:p w14:paraId="7B91EC29" w14:textId="77777777" w:rsidR="00702483" w:rsidRDefault="00702483" w:rsidP="004D4801">
            <w:pPr>
              <w:spacing w:before="80" w:after="80"/>
              <w:ind w:left="0"/>
              <w:rPr>
                <w:sz w:val="20"/>
              </w:rPr>
            </w:pPr>
            <w:r>
              <w:rPr>
                <w:sz w:val="20"/>
              </w:rPr>
              <w:t>20</w:t>
            </w:r>
          </w:p>
        </w:tc>
        <w:tc>
          <w:tcPr>
            <w:tcW w:w="3685" w:type="dxa"/>
          </w:tcPr>
          <w:p w14:paraId="281DD3E9" w14:textId="6DC0BD1A" w:rsidR="00702483" w:rsidRPr="00702483" w:rsidRDefault="00702483" w:rsidP="004D4801">
            <w:pPr>
              <w:spacing w:before="80" w:after="80"/>
              <w:ind w:left="137"/>
              <w:jc w:val="left"/>
              <w:rPr>
                <w:spacing w:val="0"/>
                <w:sz w:val="20"/>
              </w:rPr>
            </w:pPr>
            <w:r w:rsidRPr="00702483">
              <w:rPr>
                <w:spacing w:val="0"/>
                <w:sz w:val="20"/>
              </w:rPr>
              <w:t xml:space="preserve">EREC G59 installation </w:t>
            </w:r>
            <w:r w:rsidR="00405E75">
              <w:rPr>
                <w:spacing w:val="0"/>
                <w:sz w:val="20"/>
              </w:rPr>
              <w:t>–</w:t>
            </w:r>
            <w:r w:rsidRPr="00702483">
              <w:rPr>
                <w:spacing w:val="0"/>
                <w:sz w:val="20"/>
              </w:rPr>
              <w:t xml:space="preserve"> </w:t>
            </w:r>
            <w:r w:rsidR="00405E75">
              <w:rPr>
                <w:spacing w:val="0"/>
                <w:sz w:val="20"/>
              </w:rPr>
              <w:t xml:space="preserve">the </w:t>
            </w:r>
            <w:r w:rsidR="00405E75" w:rsidRPr="00520846">
              <w:rPr>
                <w:b/>
                <w:spacing w:val="0"/>
                <w:sz w:val="20"/>
              </w:rPr>
              <w:t>Generator</w:t>
            </w:r>
            <w:r w:rsidR="00405E75">
              <w:rPr>
                <w:spacing w:val="0"/>
                <w:sz w:val="20"/>
              </w:rPr>
              <w:t xml:space="preserve"> </w:t>
            </w:r>
            <w:r w:rsidRPr="00702483">
              <w:rPr>
                <w:spacing w:val="0"/>
                <w:sz w:val="20"/>
              </w:rPr>
              <w:t>replace</w:t>
            </w:r>
            <w:r w:rsidR="00405E75">
              <w:rPr>
                <w:spacing w:val="0"/>
                <w:sz w:val="20"/>
              </w:rPr>
              <w:t>s the</w:t>
            </w:r>
            <w:r w:rsidRPr="00702483">
              <w:rPr>
                <w:spacing w:val="0"/>
                <w:sz w:val="20"/>
              </w:rPr>
              <w:t xml:space="preserve"> transformer between the </w:t>
            </w:r>
            <w:r w:rsidRPr="00702483">
              <w:rPr>
                <w:b/>
                <w:spacing w:val="0"/>
                <w:sz w:val="20"/>
              </w:rPr>
              <w:t>PGM</w:t>
            </w:r>
            <w:r w:rsidRPr="00702483">
              <w:rPr>
                <w:spacing w:val="0"/>
                <w:sz w:val="20"/>
              </w:rPr>
              <w:t xml:space="preserve"> terminals and the </w:t>
            </w:r>
            <w:r w:rsidRPr="00702483">
              <w:rPr>
                <w:b/>
                <w:spacing w:val="0"/>
                <w:sz w:val="20"/>
              </w:rPr>
              <w:t>Connection Point</w:t>
            </w:r>
            <w:r w:rsidRPr="00702483">
              <w:rPr>
                <w:spacing w:val="0"/>
                <w:sz w:val="20"/>
              </w:rPr>
              <w:t xml:space="preserve"> with similar unit.</w:t>
            </w:r>
          </w:p>
        </w:tc>
        <w:tc>
          <w:tcPr>
            <w:tcW w:w="4536" w:type="dxa"/>
          </w:tcPr>
          <w:p w14:paraId="1B576498" w14:textId="0EC207B3" w:rsidR="00702483" w:rsidRPr="00702483" w:rsidRDefault="00F15FD5" w:rsidP="004D4801">
            <w:pPr>
              <w:spacing w:before="80" w:after="80"/>
              <w:ind w:left="28"/>
              <w:jc w:val="left"/>
              <w:rPr>
                <w:spacing w:val="0"/>
                <w:sz w:val="20"/>
              </w:rPr>
            </w:pPr>
            <w:r>
              <w:rPr>
                <w:spacing w:val="0"/>
                <w:sz w:val="20"/>
              </w:rPr>
              <w:t>A l</w:t>
            </w:r>
            <w:r w:rsidR="00702483" w:rsidRPr="00702483">
              <w:rPr>
                <w:spacing w:val="0"/>
                <w:sz w:val="20"/>
              </w:rPr>
              <w:t xml:space="preserve">ike for like replacement has no effect on electrical characteristics. </w:t>
            </w:r>
            <w:r>
              <w:rPr>
                <w:spacing w:val="0"/>
                <w:sz w:val="20"/>
              </w:rPr>
              <w:t xml:space="preserve"> The </w:t>
            </w:r>
            <w:r w:rsidRPr="00520846">
              <w:rPr>
                <w:b/>
                <w:spacing w:val="0"/>
                <w:sz w:val="20"/>
              </w:rPr>
              <w:t>PGM</w:t>
            </w:r>
            <w:r>
              <w:rPr>
                <w:spacing w:val="0"/>
                <w:sz w:val="20"/>
              </w:rPr>
              <w:t xml:space="preserve"> d</w:t>
            </w:r>
            <w:r w:rsidR="00702483" w:rsidRPr="00702483">
              <w:rPr>
                <w:rFonts w:eastAsia="Arial"/>
                <w:color w:val="000000"/>
                <w:spacing w:val="0"/>
                <w:sz w:val="20"/>
              </w:rPr>
              <w:t>oes not need to comply with EREC G99</w:t>
            </w:r>
          </w:p>
        </w:tc>
        <w:tc>
          <w:tcPr>
            <w:tcW w:w="851" w:type="dxa"/>
          </w:tcPr>
          <w:p w14:paraId="02BAD19F" w14:textId="77777777" w:rsidR="00702483" w:rsidRPr="00702483" w:rsidRDefault="00702483" w:rsidP="0052515B">
            <w:pPr>
              <w:spacing w:before="80" w:after="80"/>
              <w:ind w:left="58"/>
              <w:jc w:val="center"/>
              <w:rPr>
                <w:spacing w:val="0"/>
                <w:sz w:val="20"/>
              </w:rPr>
            </w:pPr>
            <w:r w:rsidRPr="00702483">
              <w:rPr>
                <w:rFonts w:eastAsia="Arial"/>
                <w:color w:val="000000"/>
                <w:spacing w:val="0"/>
                <w:sz w:val="20"/>
              </w:rPr>
              <w:t>×</w:t>
            </w:r>
          </w:p>
        </w:tc>
        <w:tc>
          <w:tcPr>
            <w:tcW w:w="4961" w:type="dxa"/>
          </w:tcPr>
          <w:p w14:paraId="54086F4B" w14:textId="3A11F5CA"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This is a maintenance issue – there is no change to generation characteristics etc.</w:t>
            </w:r>
          </w:p>
          <w:p w14:paraId="62A2625E" w14:textId="77777777" w:rsidR="00702483" w:rsidRPr="00702483" w:rsidRDefault="00702483" w:rsidP="004D4801">
            <w:pPr>
              <w:spacing w:before="80" w:after="80"/>
              <w:ind w:left="37"/>
              <w:jc w:val="left"/>
              <w:rPr>
                <w:rFonts w:eastAsia="Arial"/>
                <w:bCs/>
                <w:color w:val="000000"/>
                <w:spacing w:val="0"/>
                <w:sz w:val="20"/>
              </w:rPr>
            </w:pPr>
          </w:p>
        </w:tc>
      </w:tr>
      <w:tr w:rsidR="004D4801" w:rsidRPr="000B7779" w14:paraId="41C6D659" w14:textId="77777777" w:rsidTr="00511715">
        <w:tc>
          <w:tcPr>
            <w:tcW w:w="567" w:type="dxa"/>
          </w:tcPr>
          <w:p w14:paraId="6933F3B4" w14:textId="77777777" w:rsidR="00702483" w:rsidRDefault="00702483" w:rsidP="004D4801">
            <w:pPr>
              <w:spacing w:before="80" w:after="80"/>
              <w:ind w:left="0"/>
              <w:rPr>
                <w:sz w:val="20"/>
              </w:rPr>
            </w:pPr>
            <w:r>
              <w:rPr>
                <w:sz w:val="20"/>
              </w:rPr>
              <w:t>21</w:t>
            </w:r>
          </w:p>
        </w:tc>
        <w:tc>
          <w:tcPr>
            <w:tcW w:w="3685" w:type="dxa"/>
          </w:tcPr>
          <w:p w14:paraId="09193595" w14:textId="73D5F710" w:rsidR="00702483" w:rsidRPr="00702483" w:rsidRDefault="00702483" w:rsidP="004D4801">
            <w:pPr>
              <w:spacing w:before="80" w:after="80"/>
              <w:ind w:left="137"/>
              <w:jc w:val="left"/>
              <w:rPr>
                <w:spacing w:val="0"/>
                <w:sz w:val="20"/>
              </w:rPr>
            </w:pPr>
            <w:r w:rsidRPr="00702483">
              <w:rPr>
                <w:spacing w:val="0"/>
                <w:sz w:val="20"/>
              </w:rPr>
              <w:t xml:space="preserve">EREC G59 installation </w:t>
            </w:r>
            <w:r w:rsidR="00405E75">
              <w:rPr>
                <w:spacing w:val="0"/>
                <w:sz w:val="20"/>
              </w:rPr>
              <w:t>–</w:t>
            </w:r>
            <w:r w:rsidRPr="00702483">
              <w:rPr>
                <w:spacing w:val="0"/>
                <w:sz w:val="20"/>
              </w:rPr>
              <w:t xml:space="preserve"> </w:t>
            </w:r>
            <w:r w:rsidR="00405E75">
              <w:rPr>
                <w:spacing w:val="0"/>
                <w:sz w:val="20"/>
              </w:rPr>
              <w:t xml:space="preserve">the </w:t>
            </w:r>
            <w:r w:rsidR="00405E75" w:rsidRPr="00520846">
              <w:rPr>
                <w:b/>
                <w:spacing w:val="0"/>
                <w:sz w:val="20"/>
              </w:rPr>
              <w:t>Generator</w:t>
            </w:r>
            <w:r w:rsidR="00405E75">
              <w:rPr>
                <w:spacing w:val="0"/>
                <w:sz w:val="20"/>
              </w:rPr>
              <w:t xml:space="preserve"> </w:t>
            </w:r>
            <w:r w:rsidRPr="00702483">
              <w:rPr>
                <w:spacing w:val="0"/>
                <w:sz w:val="20"/>
              </w:rPr>
              <w:t>replace</w:t>
            </w:r>
            <w:r w:rsidR="00405E75">
              <w:rPr>
                <w:spacing w:val="0"/>
                <w:sz w:val="20"/>
              </w:rPr>
              <w:t>s the</w:t>
            </w:r>
            <w:r w:rsidRPr="00702483">
              <w:rPr>
                <w:spacing w:val="0"/>
                <w:sz w:val="20"/>
              </w:rPr>
              <w:t xml:space="preserve"> transformer between the </w:t>
            </w:r>
            <w:r w:rsidRPr="00702483">
              <w:rPr>
                <w:b/>
                <w:spacing w:val="0"/>
                <w:sz w:val="20"/>
              </w:rPr>
              <w:t>PGM</w:t>
            </w:r>
            <w:r w:rsidRPr="00702483">
              <w:rPr>
                <w:spacing w:val="0"/>
                <w:sz w:val="20"/>
              </w:rPr>
              <w:t xml:space="preserve"> terminals and the </w:t>
            </w:r>
            <w:r w:rsidRPr="00702483">
              <w:rPr>
                <w:b/>
                <w:spacing w:val="0"/>
                <w:sz w:val="20"/>
              </w:rPr>
              <w:t>Connection Point</w:t>
            </w:r>
            <w:r w:rsidRPr="00702483">
              <w:rPr>
                <w:spacing w:val="0"/>
                <w:sz w:val="20"/>
              </w:rPr>
              <w:t xml:space="preserve"> with one of significant</w:t>
            </w:r>
            <w:r w:rsidR="00405E75">
              <w:rPr>
                <w:spacing w:val="0"/>
                <w:sz w:val="20"/>
              </w:rPr>
              <w:t>ly</w:t>
            </w:r>
            <w:r w:rsidRPr="00702483">
              <w:rPr>
                <w:spacing w:val="0"/>
                <w:sz w:val="20"/>
              </w:rPr>
              <w:t xml:space="preserve"> different impedance.</w:t>
            </w:r>
          </w:p>
        </w:tc>
        <w:tc>
          <w:tcPr>
            <w:tcW w:w="4536" w:type="dxa"/>
          </w:tcPr>
          <w:p w14:paraId="27294BE7" w14:textId="35A8B013" w:rsidR="00702483" w:rsidRPr="00702483" w:rsidRDefault="00F15FD5" w:rsidP="004D4801">
            <w:pPr>
              <w:spacing w:before="80" w:after="80"/>
              <w:ind w:left="28"/>
              <w:jc w:val="left"/>
              <w:rPr>
                <w:spacing w:val="0"/>
                <w:sz w:val="20"/>
              </w:rPr>
            </w:pPr>
            <w:r>
              <w:rPr>
                <w:spacing w:val="0"/>
                <w:sz w:val="20"/>
              </w:rPr>
              <w:t>The replacement transformer w</w:t>
            </w:r>
            <w:r w:rsidR="00702483" w:rsidRPr="00702483">
              <w:rPr>
                <w:spacing w:val="0"/>
                <w:sz w:val="20"/>
              </w:rPr>
              <w:t xml:space="preserve">ill have an effect on fault level contribution and reactive capability.  Any reduction in </w:t>
            </w:r>
            <w:r w:rsidR="002A16AA">
              <w:rPr>
                <w:spacing w:val="0"/>
                <w:sz w:val="20"/>
              </w:rPr>
              <w:t xml:space="preserve">the </w:t>
            </w:r>
            <w:r w:rsidR="00702483" w:rsidRPr="00702483">
              <w:rPr>
                <w:spacing w:val="0"/>
                <w:sz w:val="20"/>
              </w:rPr>
              <w:t xml:space="preserve">reactive capability specified in the </w:t>
            </w:r>
            <w:r w:rsidR="00702483" w:rsidRPr="00702483">
              <w:rPr>
                <w:b/>
                <w:spacing w:val="0"/>
                <w:sz w:val="20"/>
              </w:rPr>
              <w:t xml:space="preserve">Connection Agreement </w:t>
            </w:r>
            <w:r w:rsidR="00702483" w:rsidRPr="00702483">
              <w:rPr>
                <w:spacing w:val="0"/>
                <w:sz w:val="20"/>
              </w:rPr>
              <w:t xml:space="preserve">could trigger the need for full compliance with EREC G99 – but otherwise </w:t>
            </w:r>
            <w:r w:rsidR="002A16AA">
              <w:rPr>
                <w:spacing w:val="0"/>
                <w:sz w:val="20"/>
              </w:rPr>
              <w:t xml:space="preserve">the </w:t>
            </w:r>
            <w:r w:rsidR="002A16AA" w:rsidRPr="00520846">
              <w:rPr>
                <w:b/>
                <w:spacing w:val="0"/>
                <w:sz w:val="20"/>
              </w:rPr>
              <w:t>PGM</w:t>
            </w:r>
            <w:r w:rsidR="002A16AA">
              <w:rPr>
                <w:spacing w:val="0"/>
                <w:sz w:val="20"/>
              </w:rPr>
              <w:t xml:space="preserve"> </w:t>
            </w:r>
            <w:r w:rsidR="00702483" w:rsidRPr="00702483">
              <w:rPr>
                <w:spacing w:val="0"/>
                <w:sz w:val="20"/>
              </w:rPr>
              <w:t>can remain as EREC G59.</w:t>
            </w:r>
          </w:p>
        </w:tc>
        <w:tc>
          <w:tcPr>
            <w:tcW w:w="851" w:type="dxa"/>
          </w:tcPr>
          <w:p w14:paraId="7651AE49" w14:textId="77777777" w:rsidR="00702483" w:rsidRPr="00702483" w:rsidRDefault="00702483" w:rsidP="0052515B">
            <w:pPr>
              <w:spacing w:before="80" w:after="80"/>
              <w:ind w:left="58"/>
              <w:jc w:val="center"/>
              <w:rPr>
                <w:rFonts w:eastAsia="Arial"/>
                <w:color w:val="000000"/>
                <w:spacing w:val="0"/>
                <w:sz w:val="20"/>
              </w:rPr>
            </w:pPr>
            <w:r w:rsidRPr="00702483">
              <w:rPr>
                <w:rFonts w:eastAsia="Arial"/>
                <w:color w:val="000000"/>
                <w:spacing w:val="0"/>
                <w:sz w:val="20"/>
              </w:rPr>
              <w:t>×</w:t>
            </w:r>
          </w:p>
        </w:tc>
        <w:tc>
          <w:tcPr>
            <w:tcW w:w="4961" w:type="dxa"/>
          </w:tcPr>
          <w:p w14:paraId="369830C3" w14:textId="1FC5B274" w:rsidR="00702483" w:rsidRPr="00702483" w:rsidRDefault="00702483" w:rsidP="004D4801">
            <w:pPr>
              <w:spacing w:before="80" w:after="80"/>
              <w:ind w:left="37"/>
              <w:jc w:val="left"/>
              <w:rPr>
                <w:rFonts w:eastAsia="Arial"/>
                <w:bCs/>
                <w:color w:val="000000"/>
                <w:spacing w:val="0"/>
                <w:sz w:val="20"/>
              </w:rPr>
            </w:pPr>
            <w:r w:rsidRPr="00702483">
              <w:rPr>
                <w:rFonts w:eastAsia="Arial"/>
                <w:bCs/>
                <w:color w:val="000000"/>
                <w:spacing w:val="0"/>
                <w:sz w:val="20"/>
              </w:rPr>
              <w:t>This is a maintenance issue – there is no change to generation characteristics etc.</w:t>
            </w:r>
          </w:p>
          <w:p w14:paraId="079387A1" w14:textId="77777777" w:rsidR="00702483" w:rsidRPr="00702483" w:rsidRDefault="00702483" w:rsidP="004D4801">
            <w:pPr>
              <w:spacing w:before="80" w:after="80"/>
              <w:ind w:left="37"/>
              <w:jc w:val="left"/>
              <w:rPr>
                <w:bCs/>
                <w:spacing w:val="0"/>
                <w:sz w:val="20"/>
              </w:rPr>
            </w:pPr>
          </w:p>
        </w:tc>
      </w:tr>
    </w:tbl>
    <w:p w14:paraId="50B0C7D2" w14:textId="77777777" w:rsidR="00E24F97" w:rsidRPr="0092688C" w:rsidRDefault="00E24F97" w:rsidP="00E24F97">
      <w:pPr>
        <w:jc w:val="left"/>
        <w:rPr>
          <w:rFonts w:cs="Times New Roman"/>
          <w:spacing w:val="0"/>
          <w:sz w:val="20"/>
        </w:rPr>
      </w:pPr>
    </w:p>
    <w:p w14:paraId="651FD255" w14:textId="77777777" w:rsidR="00512BAF" w:rsidRDefault="00512BAF" w:rsidP="00E24F97">
      <w:pPr>
        <w:jc w:val="left"/>
        <w:rPr>
          <w:spacing w:val="0"/>
        </w:rPr>
        <w:sectPr w:rsidR="00512BAF" w:rsidSect="00512BAF">
          <w:pgSz w:w="16838" w:h="11906" w:orient="landscape" w:code="9"/>
          <w:pgMar w:top="1418" w:right="1701" w:bottom="1418" w:left="851" w:header="1128" w:footer="737" w:gutter="0"/>
          <w:cols w:space="720"/>
          <w:docGrid w:linePitch="299"/>
        </w:sectPr>
      </w:pPr>
      <w:bookmarkStart w:id="1524" w:name="_Toc498727133"/>
      <w:bookmarkStart w:id="1525" w:name="_Toc496428307"/>
      <w:bookmarkStart w:id="1526" w:name="_Toc309217119"/>
      <w:bookmarkStart w:id="1527" w:name="_Toc310861916"/>
      <w:bookmarkStart w:id="1528" w:name="_Hlk500527015"/>
      <w:bookmarkEnd w:id="1524"/>
    </w:p>
    <w:p w14:paraId="28EEB675" w14:textId="5718E6D3" w:rsidR="00E24F97" w:rsidRPr="0092688C" w:rsidRDefault="00E24F97" w:rsidP="00E24F97">
      <w:pPr>
        <w:jc w:val="left"/>
        <w:rPr>
          <w:rFonts w:cs="Times New Roman"/>
          <w:b/>
          <w:bCs/>
          <w:spacing w:val="0"/>
          <w:sz w:val="24"/>
          <w:szCs w:val="22"/>
        </w:rPr>
      </w:pPr>
    </w:p>
    <w:p w14:paraId="68DA60F2" w14:textId="77777777" w:rsidR="00E24F97" w:rsidRPr="001A16AE" w:rsidRDefault="00E24F97" w:rsidP="00B464DA">
      <w:pPr>
        <w:pStyle w:val="ANNEX-heading1"/>
        <w:tabs>
          <w:tab w:val="clear" w:pos="680"/>
          <w:tab w:val="num" w:pos="1134"/>
        </w:tabs>
        <w:ind w:left="1134" w:hanging="1134"/>
      </w:pPr>
      <w:bookmarkStart w:id="1529" w:name="_Toc525585201"/>
      <w:bookmarkStart w:id="1530" w:name="_Toc525585849"/>
      <w:bookmarkStart w:id="1531" w:name="_Toc527056856"/>
      <w:bookmarkStart w:id="1532" w:name="_Toc531708809"/>
      <w:bookmarkStart w:id="1533" w:name="_Toc536038804"/>
      <w:bookmarkStart w:id="1534" w:name="_Toc10185394"/>
      <w:bookmarkStart w:id="1535" w:name="_Toc22365671"/>
      <w:r w:rsidRPr="001A16AE">
        <w:t>Requirements for Type Testing Power Generating Modules</w:t>
      </w:r>
      <w:bookmarkEnd w:id="1525"/>
      <w:bookmarkEnd w:id="1529"/>
      <w:bookmarkEnd w:id="1530"/>
      <w:bookmarkEnd w:id="1531"/>
      <w:bookmarkEnd w:id="1532"/>
      <w:bookmarkEnd w:id="1533"/>
      <w:bookmarkEnd w:id="1534"/>
      <w:bookmarkEnd w:id="1535"/>
    </w:p>
    <w:p w14:paraId="1CC617D5" w14:textId="77777777" w:rsidR="00E24F97" w:rsidRPr="00B464DA" w:rsidRDefault="00E24F97" w:rsidP="00B464DA">
      <w:pPr>
        <w:pStyle w:val="CONFORMSTATEMENT"/>
        <w:ind w:left="1134"/>
        <w:rPr>
          <w:rFonts w:cs="Arial"/>
          <w:sz w:val="22"/>
          <w:szCs w:val="22"/>
        </w:rPr>
      </w:pPr>
      <w:bookmarkStart w:id="1536" w:name="_Toc331428563"/>
      <w:r w:rsidRPr="00B464DA">
        <w:rPr>
          <w:rFonts w:cs="Arial"/>
          <w:sz w:val="22"/>
          <w:szCs w:val="22"/>
        </w:rPr>
        <w:t xml:space="preserve">This Annex describes methodologies for undertaking compliance verification for </w:t>
      </w:r>
      <w:r w:rsidRPr="00B464DA">
        <w:rPr>
          <w:rFonts w:cs="Arial"/>
          <w:b/>
          <w:sz w:val="22"/>
          <w:szCs w:val="22"/>
        </w:rPr>
        <w:t>Type A</w:t>
      </w:r>
      <w:r w:rsidRPr="00B464DA">
        <w:rPr>
          <w:rFonts w:cs="Arial"/>
          <w:sz w:val="22"/>
          <w:szCs w:val="22"/>
        </w:rPr>
        <w:t xml:space="preserve"> </w:t>
      </w:r>
      <w:r w:rsidRPr="00B464DA">
        <w:rPr>
          <w:rFonts w:cs="Arial"/>
          <w:b/>
          <w:sz w:val="22"/>
          <w:szCs w:val="22"/>
        </w:rPr>
        <w:t>Power Generating Module</w:t>
      </w:r>
      <w:r w:rsidRPr="00B464DA">
        <w:rPr>
          <w:rFonts w:cs="Arial"/>
          <w:sz w:val="22"/>
          <w:szCs w:val="22"/>
        </w:rPr>
        <w:t xml:space="preserve">s. The Annex describes approaches which were originally intended for small </w:t>
      </w:r>
      <w:r w:rsidRPr="00B464DA">
        <w:rPr>
          <w:rFonts w:cs="Arial"/>
          <w:b/>
          <w:sz w:val="22"/>
          <w:szCs w:val="22"/>
        </w:rPr>
        <w:t>Power Park Module</w:t>
      </w:r>
      <w:r w:rsidRPr="00B464DA">
        <w:rPr>
          <w:rFonts w:cs="Arial"/>
          <w:sz w:val="22"/>
          <w:szCs w:val="22"/>
        </w:rPr>
        <w:t xml:space="preserve">s. </w:t>
      </w:r>
      <w:r w:rsidRPr="00B464DA">
        <w:rPr>
          <w:rFonts w:cs="Arial"/>
          <w:b/>
          <w:sz w:val="22"/>
          <w:szCs w:val="22"/>
        </w:rPr>
        <w:t>Manufacturer</w:t>
      </w:r>
      <w:r w:rsidRPr="00B464DA">
        <w:rPr>
          <w:rFonts w:cs="Arial"/>
          <w:sz w:val="22"/>
          <w:szCs w:val="22"/>
        </w:rPr>
        <w:t xml:space="preserve">s are free to adapt techniques described in Annex B where this is more economic or efficient, provided the </w:t>
      </w:r>
      <w:r w:rsidRPr="00B464DA">
        <w:rPr>
          <w:rFonts w:cs="Arial"/>
          <w:b/>
          <w:sz w:val="22"/>
          <w:szCs w:val="22"/>
        </w:rPr>
        <w:t>Type A</w:t>
      </w:r>
      <w:r w:rsidRPr="00B464DA">
        <w:rPr>
          <w:rFonts w:cs="Arial"/>
          <w:sz w:val="22"/>
          <w:szCs w:val="22"/>
        </w:rPr>
        <w:t xml:space="preserve"> performance requirements are fully demonstrated. The Forms provided in Annex A.2 should be used as a basis for demonstration of compliance.</w:t>
      </w:r>
    </w:p>
    <w:bookmarkEnd w:id="1536"/>
    <w:p w14:paraId="768CF9C7" w14:textId="77777777" w:rsidR="00E24F97" w:rsidRPr="00B464DA" w:rsidRDefault="00E24F97" w:rsidP="00B464DA">
      <w:pPr>
        <w:spacing w:before="100" w:beforeAutospacing="1" w:after="100" w:afterAutospacing="1"/>
        <w:ind w:left="1134"/>
        <w:rPr>
          <w:spacing w:val="0"/>
          <w:szCs w:val="22"/>
        </w:rPr>
      </w:pPr>
      <w:r w:rsidRPr="00B464DA">
        <w:rPr>
          <w:spacing w:val="0"/>
          <w:szCs w:val="22"/>
        </w:rPr>
        <w:t>Annex A.7.1</w:t>
      </w:r>
      <w:r w:rsidRPr="00B464DA">
        <w:rPr>
          <w:spacing w:val="0"/>
          <w:szCs w:val="22"/>
        </w:rPr>
        <w:tab/>
      </w:r>
      <w:r w:rsidRPr="00B464DA">
        <w:rPr>
          <w:b/>
          <w:spacing w:val="0"/>
          <w:szCs w:val="22"/>
        </w:rPr>
        <w:t>Power Park Module</w:t>
      </w:r>
      <w:r w:rsidRPr="00B464DA">
        <w:rPr>
          <w:spacing w:val="0"/>
          <w:szCs w:val="22"/>
        </w:rPr>
        <w:t xml:space="preserve"> Requirements. </w:t>
      </w:r>
    </w:p>
    <w:p w14:paraId="1957385D" w14:textId="77777777" w:rsidR="00E24F97" w:rsidRPr="00B464DA" w:rsidRDefault="00E24F97" w:rsidP="00B464DA">
      <w:pPr>
        <w:spacing w:before="100" w:beforeAutospacing="1" w:after="100" w:afterAutospacing="1"/>
        <w:ind w:left="1134"/>
        <w:rPr>
          <w:spacing w:val="0"/>
          <w:szCs w:val="22"/>
        </w:rPr>
      </w:pPr>
      <w:r w:rsidRPr="00B464DA">
        <w:rPr>
          <w:spacing w:val="0"/>
          <w:szCs w:val="22"/>
        </w:rPr>
        <w:t>Annex A.7.2</w:t>
      </w:r>
      <w:r w:rsidRPr="00B464DA">
        <w:rPr>
          <w:spacing w:val="0"/>
          <w:szCs w:val="22"/>
        </w:rPr>
        <w:tab/>
      </w:r>
      <w:r w:rsidRPr="00B464DA">
        <w:rPr>
          <w:b/>
          <w:spacing w:val="0"/>
          <w:szCs w:val="22"/>
        </w:rPr>
        <w:t>Synchronous Power Generating Module</w:t>
      </w:r>
      <w:r w:rsidRPr="00B464DA">
        <w:rPr>
          <w:spacing w:val="0"/>
          <w:szCs w:val="22"/>
        </w:rPr>
        <w:t xml:space="preserve"> Requirements.</w:t>
      </w:r>
    </w:p>
    <w:p w14:paraId="4219FF02" w14:textId="77777777" w:rsidR="00E24F97" w:rsidRPr="00B464DA" w:rsidRDefault="00E24F97" w:rsidP="00B464DA">
      <w:pPr>
        <w:widowControl w:val="0"/>
        <w:autoSpaceDE w:val="0"/>
        <w:autoSpaceDN w:val="0"/>
        <w:adjustRightInd w:val="0"/>
        <w:spacing w:before="100" w:beforeAutospacing="1" w:after="100" w:afterAutospacing="1"/>
        <w:ind w:left="1134" w:right="-46"/>
        <w:rPr>
          <w:bCs/>
          <w:spacing w:val="0"/>
          <w:szCs w:val="22"/>
        </w:rPr>
      </w:pPr>
      <w:r w:rsidRPr="00B464DA">
        <w:rPr>
          <w:bCs/>
          <w:spacing w:val="0"/>
          <w:szCs w:val="22"/>
        </w:rPr>
        <w:t xml:space="preserve">Annex </w:t>
      </w:r>
      <w:r w:rsidRPr="00B464DA">
        <w:rPr>
          <w:spacing w:val="0"/>
          <w:szCs w:val="22"/>
        </w:rPr>
        <w:t>A.7.3</w:t>
      </w:r>
      <w:r w:rsidRPr="00B464DA">
        <w:rPr>
          <w:bCs/>
          <w:spacing w:val="0"/>
          <w:szCs w:val="22"/>
        </w:rPr>
        <w:tab/>
        <w:t>Additional Technology Requirements.</w:t>
      </w:r>
    </w:p>
    <w:p w14:paraId="7A58C48B" w14:textId="77777777" w:rsidR="00E24F97" w:rsidRPr="00B464DA" w:rsidRDefault="00E24F97" w:rsidP="00B464DA">
      <w:pPr>
        <w:pStyle w:val="ListBullet4"/>
        <w:tabs>
          <w:tab w:val="clear" w:pos="1361"/>
          <w:tab w:val="left" w:pos="1985"/>
        </w:tabs>
        <w:ind w:left="1985" w:hanging="567"/>
        <w:rPr>
          <w:rFonts w:cs="Arial"/>
          <w:szCs w:val="22"/>
        </w:rPr>
      </w:pPr>
      <w:r w:rsidRPr="00B464DA">
        <w:rPr>
          <w:rFonts w:cs="Arial"/>
          <w:szCs w:val="22"/>
        </w:rPr>
        <w:t xml:space="preserve">A.7.3.1. Domestic CHP </w:t>
      </w:r>
    </w:p>
    <w:p w14:paraId="3A78FA03" w14:textId="77777777" w:rsidR="00E24F97" w:rsidRPr="00B464DA" w:rsidRDefault="00E24F97" w:rsidP="00B464DA">
      <w:pPr>
        <w:pStyle w:val="ListBullet4"/>
        <w:tabs>
          <w:tab w:val="clear" w:pos="1361"/>
          <w:tab w:val="left" w:pos="1985"/>
        </w:tabs>
        <w:ind w:left="1985" w:hanging="567"/>
        <w:rPr>
          <w:rFonts w:cs="Arial"/>
          <w:szCs w:val="22"/>
        </w:rPr>
      </w:pPr>
      <w:r w:rsidRPr="00B464DA">
        <w:rPr>
          <w:rFonts w:cs="Arial"/>
          <w:szCs w:val="22"/>
        </w:rPr>
        <w:t>A.7.3.2. Photo-voltaic</w:t>
      </w:r>
    </w:p>
    <w:p w14:paraId="4E1C261F" w14:textId="77777777" w:rsidR="00E24F97" w:rsidRPr="00B464DA" w:rsidRDefault="00E24F97" w:rsidP="00B464DA">
      <w:pPr>
        <w:pStyle w:val="ListBullet4"/>
        <w:tabs>
          <w:tab w:val="clear" w:pos="1361"/>
          <w:tab w:val="left" w:pos="1985"/>
        </w:tabs>
        <w:ind w:left="1985" w:hanging="567"/>
        <w:rPr>
          <w:rFonts w:cs="Arial"/>
          <w:szCs w:val="22"/>
        </w:rPr>
      </w:pPr>
      <w:r w:rsidRPr="00B464DA">
        <w:rPr>
          <w:rFonts w:cs="Arial"/>
          <w:szCs w:val="22"/>
        </w:rPr>
        <w:t>A.7.3.</w:t>
      </w:r>
      <w:r w:rsidRPr="00B464DA">
        <w:rPr>
          <w:rFonts w:eastAsia="Batang" w:cs="Arial"/>
          <w:szCs w:val="22"/>
        </w:rPr>
        <w:t xml:space="preserve">3. Fuel Cells </w:t>
      </w:r>
    </w:p>
    <w:p w14:paraId="28EF55B8" w14:textId="77777777" w:rsidR="00E24F97" w:rsidRPr="00B464DA" w:rsidRDefault="00E24F97" w:rsidP="00B464DA">
      <w:pPr>
        <w:pStyle w:val="ListBullet4"/>
        <w:tabs>
          <w:tab w:val="clear" w:pos="1361"/>
          <w:tab w:val="left" w:pos="1985"/>
        </w:tabs>
        <w:ind w:left="1985" w:hanging="567"/>
        <w:rPr>
          <w:rFonts w:eastAsia="Batang" w:cs="Arial"/>
          <w:szCs w:val="22"/>
        </w:rPr>
      </w:pPr>
      <w:r w:rsidRPr="00B464DA">
        <w:rPr>
          <w:rFonts w:cs="Arial"/>
          <w:szCs w:val="22"/>
        </w:rPr>
        <w:t>A.7.3.</w:t>
      </w:r>
      <w:r w:rsidRPr="00B464DA">
        <w:rPr>
          <w:rFonts w:eastAsia="Batang" w:cs="Arial"/>
          <w:szCs w:val="22"/>
        </w:rPr>
        <w:t>4. Hydro</w:t>
      </w:r>
    </w:p>
    <w:p w14:paraId="00B84140" w14:textId="77777777" w:rsidR="00E24F97" w:rsidRPr="00B464DA" w:rsidRDefault="00E24F97" w:rsidP="00B464DA">
      <w:pPr>
        <w:pStyle w:val="ListBullet4"/>
        <w:tabs>
          <w:tab w:val="clear" w:pos="1361"/>
          <w:tab w:val="left" w:pos="1985"/>
        </w:tabs>
        <w:ind w:left="1985" w:hanging="567"/>
        <w:rPr>
          <w:rFonts w:cs="Arial"/>
          <w:szCs w:val="22"/>
        </w:rPr>
      </w:pPr>
      <w:r w:rsidRPr="00B464DA">
        <w:rPr>
          <w:rFonts w:cs="Arial"/>
          <w:szCs w:val="22"/>
        </w:rPr>
        <w:t>A.7.3.</w:t>
      </w:r>
      <w:r w:rsidRPr="00B464DA">
        <w:rPr>
          <w:rFonts w:eastAsia="Batang" w:cs="Arial"/>
          <w:szCs w:val="22"/>
        </w:rPr>
        <w:t>5. Wind</w:t>
      </w:r>
    </w:p>
    <w:p w14:paraId="37ABD9B7" w14:textId="77777777" w:rsidR="00E24F97" w:rsidRPr="00B464DA" w:rsidRDefault="00E24F97" w:rsidP="00B464DA">
      <w:pPr>
        <w:pStyle w:val="ListBullet4"/>
        <w:tabs>
          <w:tab w:val="clear" w:pos="1361"/>
          <w:tab w:val="left" w:pos="1985"/>
        </w:tabs>
        <w:ind w:left="1985" w:hanging="567"/>
        <w:rPr>
          <w:rFonts w:cs="Arial"/>
          <w:szCs w:val="22"/>
        </w:rPr>
      </w:pPr>
      <w:r w:rsidRPr="00B464DA">
        <w:rPr>
          <w:rFonts w:cs="Arial"/>
          <w:szCs w:val="22"/>
        </w:rPr>
        <w:t>A.7.3.</w:t>
      </w:r>
      <w:r w:rsidRPr="00B464DA">
        <w:rPr>
          <w:rFonts w:eastAsia="Batang" w:cs="Arial"/>
          <w:szCs w:val="22"/>
        </w:rPr>
        <w:t xml:space="preserve">6. </w:t>
      </w:r>
      <w:r w:rsidRPr="00B464DA">
        <w:rPr>
          <w:rFonts w:eastAsia="Batang" w:cs="Arial"/>
          <w:b/>
          <w:szCs w:val="22"/>
        </w:rPr>
        <w:t>Electricity Storage</w:t>
      </w:r>
      <w:r w:rsidRPr="00B464DA">
        <w:rPr>
          <w:rFonts w:eastAsia="Batang" w:cs="Arial"/>
          <w:szCs w:val="22"/>
        </w:rPr>
        <w:t xml:space="preserve"> devices </w:t>
      </w:r>
    </w:p>
    <w:p w14:paraId="56CC146D"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Annex A.7.1 relates to any </w:t>
      </w:r>
      <w:r w:rsidRPr="00B464DA">
        <w:rPr>
          <w:rFonts w:cs="Arial"/>
          <w:b/>
          <w:sz w:val="22"/>
          <w:szCs w:val="22"/>
        </w:rPr>
        <w:t>Generating Unit</w:t>
      </w:r>
      <w:r w:rsidRPr="00B464DA">
        <w:rPr>
          <w:rFonts w:cs="Arial"/>
          <w:sz w:val="22"/>
          <w:szCs w:val="22"/>
        </w:rPr>
        <w:t xml:space="preserve"> that uses an </w:t>
      </w:r>
      <w:r w:rsidRPr="00B464DA">
        <w:rPr>
          <w:rFonts w:cs="Arial"/>
          <w:b/>
          <w:sz w:val="22"/>
          <w:szCs w:val="22"/>
        </w:rPr>
        <w:t>Inverter</w:t>
      </w:r>
      <w:r w:rsidRPr="00B464DA">
        <w:rPr>
          <w:rFonts w:cs="Arial"/>
          <w:sz w:val="22"/>
          <w:szCs w:val="22"/>
        </w:rPr>
        <w:t xml:space="preserve"> (or Converter) as its means of connecting to the </w:t>
      </w:r>
      <w:r w:rsidRPr="00B464DA">
        <w:rPr>
          <w:rFonts w:cs="Arial"/>
          <w:b/>
          <w:sz w:val="22"/>
          <w:szCs w:val="22"/>
        </w:rPr>
        <w:t>Distribution Network</w:t>
      </w:r>
      <w:r w:rsidRPr="00B464DA">
        <w:rPr>
          <w:rFonts w:cs="Arial"/>
          <w:sz w:val="22"/>
          <w:szCs w:val="22"/>
        </w:rPr>
        <w:t xml:space="preserve">. </w:t>
      </w:r>
    </w:p>
    <w:p w14:paraId="6E3881D2"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Annex A.7.2 relates to any </w:t>
      </w:r>
      <w:r w:rsidRPr="00B464DA">
        <w:rPr>
          <w:rFonts w:cs="Arial"/>
          <w:b/>
          <w:sz w:val="22"/>
          <w:szCs w:val="22"/>
        </w:rPr>
        <w:t>Synchronous Power Generating Module</w:t>
      </w:r>
      <w:r w:rsidRPr="00B464DA">
        <w:rPr>
          <w:rFonts w:cs="Arial"/>
          <w:sz w:val="22"/>
          <w:szCs w:val="22"/>
        </w:rPr>
        <w:t xml:space="preserve"> that during normal running operation is connected directly to the </w:t>
      </w:r>
      <w:r w:rsidRPr="00B464DA">
        <w:rPr>
          <w:rFonts w:cs="Arial"/>
          <w:b/>
          <w:sz w:val="22"/>
          <w:szCs w:val="22"/>
        </w:rPr>
        <w:t xml:space="preserve">Distribution Network </w:t>
      </w:r>
      <w:r w:rsidRPr="00B464DA">
        <w:rPr>
          <w:rFonts w:cs="Arial"/>
          <w:sz w:val="22"/>
          <w:szCs w:val="22"/>
        </w:rPr>
        <w:t xml:space="preserve">and has a </w:t>
      </w:r>
      <w:r w:rsidRPr="00B464DA">
        <w:rPr>
          <w:rFonts w:cs="Arial"/>
          <w:b/>
          <w:sz w:val="22"/>
          <w:szCs w:val="22"/>
        </w:rPr>
        <w:t>Rated Capacity</w:t>
      </w:r>
      <w:r w:rsidRPr="00B464DA">
        <w:rPr>
          <w:rFonts w:cs="Arial"/>
          <w:sz w:val="22"/>
          <w:szCs w:val="22"/>
        </w:rPr>
        <w:t xml:space="preserve"> &lt; 50 kW, although </w:t>
      </w:r>
      <w:r w:rsidRPr="00B464DA">
        <w:rPr>
          <w:rFonts w:cs="Arial"/>
          <w:b/>
          <w:sz w:val="22"/>
          <w:szCs w:val="22"/>
        </w:rPr>
        <w:t>Manufacturer</w:t>
      </w:r>
      <w:r w:rsidRPr="00B464DA">
        <w:rPr>
          <w:rFonts w:cs="Arial"/>
          <w:sz w:val="22"/>
          <w:szCs w:val="22"/>
        </w:rPr>
        <w:t xml:space="preserve">s may choose to use these requirements for larger </w:t>
      </w:r>
      <w:r w:rsidRPr="00B464DA">
        <w:rPr>
          <w:rFonts w:cs="Arial"/>
          <w:b/>
          <w:sz w:val="22"/>
          <w:szCs w:val="22"/>
        </w:rPr>
        <w:t>Type A</w:t>
      </w:r>
      <w:r w:rsidRPr="00B464DA">
        <w:rPr>
          <w:rFonts w:cs="Arial"/>
          <w:sz w:val="22"/>
          <w:szCs w:val="22"/>
        </w:rPr>
        <w:t xml:space="preserve"> </w:t>
      </w:r>
      <w:r w:rsidRPr="00B464DA">
        <w:rPr>
          <w:rFonts w:cs="Arial"/>
          <w:b/>
          <w:sz w:val="22"/>
          <w:szCs w:val="22"/>
        </w:rPr>
        <w:t>Synchronous Power Generating Module</w:t>
      </w:r>
      <w:r w:rsidRPr="00B464DA">
        <w:rPr>
          <w:rFonts w:cs="Arial"/>
          <w:sz w:val="22"/>
          <w:szCs w:val="22"/>
        </w:rPr>
        <w:t>s.</w:t>
      </w:r>
    </w:p>
    <w:p w14:paraId="08D94888"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For type testing any </w:t>
      </w:r>
      <w:r w:rsidRPr="00B464DA">
        <w:rPr>
          <w:rFonts w:cs="Arial"/>
          <w:b/>
          <w:sz w:val="22"/>
          <w:szCs w:val="22"/>
        </w:rPr>
        <w:t>Generating Unit</w:t>
      </w:r>
      <w:r w:rsidRPr="00B464DA">
        <w:rPr>
          <w:rFonts w:cs="Arial"/>
          <w:sz w:val="22"/>
          <w:szCs w:val="22"/>
        </w:rPr>
        <w:t xml:space="preserve"> select either Annex A.7.1 </w:t>
      </w:r>
      <w:r w:rsidRPr="00B464DA">
        <w:rPr>
          <w:rFonts w:cs="Arial"/>
          <w:bCs/>
          <w:sz w:val="22"/>
          <w:szCs w:val="22"/>
        </w:rPr>
        <w:t>or</w:t>
      </w:r>
      <w:r w:rsidRPr="00B464DA">
        <w:rPr>
          <w:rFonts w:cs="Arial"/>
          <w:sz w:val="22"/>
          <w:szCs w:val="22"/>
        </w:rPr>
        <w:t xml:space="preserve"> Annex A.7.2 as is most appropriate to the </w:t>
      </w:r>
      <w:r w:rsidRPr="00B464DA">
        <w:rPr>
          <w:rFonts w:cs="Arial"/>
          <w:b/>
          <w:sz w:val="22"/>
          <w:szCs w:val="22"/>
        </w:rPr>
        <w:t>Generating Unit</w:t>
      </w:r>
      <w:r w:rsidRPr="00B464DA">
        <w:rPr>
          <w:rFonts w:cs="Arial"/>
          <w:sz w:val="22"/>
          <w:szCs w:val="22"/>
        </w:rPr>
        <w:t xml:space="preserve"> under test. Annex A.7.2 should also be used for asynchronous </w:t>
      </w:r>
      <w:r w:rsidRPr="00B464DA">
        <w:rPr>
          <w:rFonts w:cs="Arial"/>
          <w:b/>
          <w:sz w:val="22"/>
          <w:szCs w:val="22"/>
        </w:rPr>
        <w:t>Generating Unit</w:t>
      </w:r>
      <w:r w:rsidRPr="00B464DA">
        <w:rPr>
          <w:rFonts w:cs="Arial"/>
          <w:sz w:val="22"/>
          <w:szCs w:val="22"/>
        </w:rPr>
        <w:t xml:space="preserve">s that are not connected to the </w:t>
      </w:r>
      <w:r w:rsidRPr="00B464DA">
        <w:rPr>
          <w:rFonts w:cs="Arial"/>
          <w:b/>
          <w:sz w:val="22"/>
          <w:szCs w:val="22"/>
        </w:rPr>
        <w:t>Distribution Network</w:t>
      </w:r>
      <w:r w:rsidRPr="00B464DA">
        <w:rPr>
          <w:rFonts w:cs="Arial"/>
          <w:sz w:val="22"/>
          <w:szCs w:val="22"/>
        </w:rPr>
        <w:t xml:space="preserve"> via an </w:t>
      </w:r>
      <w:r w:rsidRPr="00B464DA">
        <w:rPr>
          <w:rFonts w:cs="Arial"/>
          <w:b/>
          <w:sz w:val="22"/>
          <w:szCs w:val="22"/>
        </w:rPr>
        <w:t xml:space="preserve">Inverter </w:t>
      </w:r>
      <w:r w:rsidRPr="00B464DA">
        <w:rPr>
          <w:rFonts w:cs="Arial"/>
          <w:sz w:val="22"/>
          <w:szCs w:val="22"/>
        </w:rPr>
        <w:t>(ie induction</w:t>
      </w:r>
      <w:r w:rsidRPr="00B464DA">
        <w:rPr>
          <w:rFonts w:cs="Arial"/>
          <w:b/>
          <w:sz w:val="22"/>
          <w:szCs w:val="22"/>
        </w:rPr>
        <w:t xml:space="preserve"> Generating Unit</w:t>
      </w:r>
      <w:r w:rsidRPr="00B464DA">
        <w:rPr>
          <w:rFonts w:cs="Arial"/>
          <w:sz w:val="22"/>
          <w:szCs w:val="22"/>
        </w:rPr>
        <w:t>s</w:t>
      </w:r>
      <w:r w:rsidRPr="00B464DA">
        <w:rPr>
          <w:rFonts w:cs="Arial"/>
          <w:b/>
          <w:sz w:val="22"/>
          <w:szCs w:val="22"/>
        </w:rPr>
        <w:t>)</w:t>
      </w:r>
      <w:r w:rsidRPr="00B464DA">
        <w:rPr>
          <w:rFonts w:cs="Arial"/>
          <w:sz w:val="22"/>
          <w:szCs w:val="22"/>
        </w:rPr>
        <w:t>.</w:t>
      </w:r>
    </w:p>
    <w:p w14:paraId="12C04AF9"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The </w:t>
      </w:r>
      <w:r w:rsidRPr="00B464DA">
        <w:rPr>
          <w:rFonts w:cs="Arial"/>
          <w:b/>
          <w:sz w:val="22"/>
          <w:szCs w:val="22"/>
        </w:rPr>
        <w:t>Generating Unit</w:t>
      </w:r>
      <w:r w:rsidRPr="00B464DA">
        <w:rPr>
          <w:rFonts w:cs="Arial"/>
          <w:sz w:val="22"/>
          <w:szCs w:val="22"/>
        </w:rPr>
        <w:t xml:space="preserve"> may also require additional technology type tests as identified in Annex A.7.3.</w:t>
      </w:r>
    </w:p>
    <w:p w14:paraId="7608E375" w14:textId="77777777" w:rsidR="00E24F97" w:rsidRPr="00B464DA" w:rsidRDefault="00E24F97" w:rsidP="00B464DA">
      <w:pPr>
        <w:pStyle w:val="CONFORMSTATEMENT"/>
        <w:ind w:left="1134"/>
        <w:rPr>
          <w:rFonts w:cs="Arial"/>
          <w:b/>
          <w:sz w:val="22"/>
          <w:szCs w:val="22"/>
        </w:rPr>
      </w:pPr>
      <w:r w:rsidRPr="00B464DA">
        <w:rPr>
          <w:rFonts w:cs="Arial"/>
          <w:b/>
          <w:sz w:val="22"/>
          <w:szCs w:val="22"/>
        </w:rPr>
        <w:t>Examples</w:t>
      </w:r>
    </w:p>
    <w:p w14:paraId="4E0AF7C3"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A Wind Turbine system using an </w:t>
      </w:r>
      <w:r w:rsidRPr="00B464DA">
        <w:rPr>
          <w:rFonts w:cs="Arial"/>
          <w:b/>
          <w:sz w:val="22"/>
          <w:szCs w:val="22"/>
        </w:rPr>
        <w:t xml:space="preserve">Inverter </w:t>
      </w:r>
      <w:r w:rsidRPr="00B464DA">
        <w:rPr>
          <w:rFonts w:cs="Arial"/>
          <w:sz w:val="22"/>
          <w:szCs w:val="22"/>
        </w:rPr>
        <w:t xml:space="preserve">(or </w:t>
      </w:r>
      <w:r w:rsidRPr="00B464DA">
        <w:rPr>
          <w:rFonts w:cs="Arial"/>
          <w:b/>
          <w:sz w:val="22"/>
          <w:szCs w:val="22"/>
        </w:rPr>
        <w:t>Inverter</w:t>
      </w:r>
      <w:r w:rsidRPr="00B464DA">
        <w:rPr>
          <w:rFonts w:cs="Arial"/>
          <w:sz w:val="22"/>
          <w:szCs w:val="22"/>
        </w:rPr>
        <w:t xml:space="preserve">s) for connection is required to use Annex A.7.1 – “Common </w:t>
      </w:r>
      <w:r w:rsidRPr="00B464DA">
        <w:rPr>
          <w:rFonts w:cs="Arial"/>
          <w:b/>
          <w:sz w:val="22"/>
          <w:szCs w:val="22"/>
        </w:rPr>
        <w:t>Power Park Module</w:t>
      </w:r>
      <w:r w:rsidRPr="00B464DA">
        <w:rPr>
          <w:rFonts w:cs="Arial"/>
          <w:sz w:val="22"/>
          <w:szCs w:val="22"/>
        </w:rPr>
        <w:t xml:space="preserve"> Requirements” and Annex A.7.3.5 – “Wind” Additional Technology Requirements. </w:t>
      </w:r>
    </w:p>
    <w:p w14:paraId="15CFE236"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A Hydro system using an induction </w:t>
      </w:r>
      <w:r w:rsidRPr="00040EC1">
        <w:rPr>
          <w:rFonts w:cs="Arial"/>
          <w:sz w:val="22"/>
          <w:szCs w:val="22"/>
        </w:rPr>
        <w:t>generator</w:t>
      </w:r>
      <w:r w:rsidRPr="00B464DA">
        <w:rPr>
          <w:rFonts w:cs="Arial"/>
          <w:sz w:val="22"/>
          <w:szCs w:val="22"/>
        </w:rPr>
        <w:t xml:space="preserve"> connected directly to the </w:t>
      </w:r>
      <w:r w:rsidRPr="00B464DA">
        <w:rPr>
          <w:rFonts w:cs="Arial"/>
          <w:b/>
          <w:sz w:val="22"/>
          <w:szCs w:val="22"/>
        </w:rPr>
        <w:t>Distribution Network</w:t>
      </w:r>
      <w:r w:rsidRPr="00B464DA">
        <w:rPr>
          <w:rFonts w:cs="Arial"/>
          <w:sz w:val="22"/>
          <w:szCs w:val="22"/>
        </w:rPr>
        <w:t xml:space="preserve"> is suggested to use Annex A.7.2 – “</w:t>
      </w:r>
      <w:r w:rsidRPr="00B464DA">
        <w:rPr>
          <w:rFonts w:cs="Arial"/>
          <w:b/>
          <w:sz w:val="22"/>
          <w:szCs w:val="22"/>
        </w:rPr>
        <w:t>Synchronous</w:t>
      </w:r>
      <w:r w:rsidRPr="00B464DA">
        <w:rPr>
          <w:rFonts w:cs="Arial"/>
          <w:sz w:val="22"/>
          <w:szCs w:val="22"/>
        </w:rPr>
        <w:t>” and Annex A.7.3.4– “Hydro” Additional Technology Requirements.</w:t>
      </w:r>
    </w:p>
    <w:p w14:paraId="6325FA72" w14:textId="77777777" w:rsidR="00E24F97" w:rsidRPr="00B464DA" w:rsidRDefault="00E24F97" w:rsidP="008B6A25">
      <w:pPr>
        <w:pStyle w:val="ANNEX-heading2"/>
      </w:pPr>
      <w:bookmarkStart w:id="1537" w:name="_Toc310861915"/>
      <w:bookmarkStart w:id="1538" w:name="_Toc331428564"/>
      <w:bookmarkStart w:id="1539" w:name="_Toc525585202"/>
      <w:bookmarkStart w:id="1540" w:name="_Toc525585850"/>
      <w:bookmarkStart w:id="1541" w:name="_Toc527056857"/>
      <w:bookmarkStart w:id="1542" w:name="_Toc531708810"/>
      <w:bookmarkStart w:id="1543" w:name="_Toc536038805"/>
      <w:bookmarkStart w:id="1544" w:name="_Toc10185395"/>
      <w:bookmarkStart w:id="1545" w:name="_Toc22365672"/>
      <w:r w:rsidRPr="00B464DA">
        <w:t>Power Park Module Requirements</w:t>
      </w:r>
      <w:bookmarkEnd w:id="1537"/>
      <w:bookmarkEnd w:id="1538"/>
      <w:bookmarkEnd w:id="1539"/>
      <w:bookmarkEnd w:id="1540"/>
      <w:bookmarkEnd w:id="1541"/>
      <w:bookmarkEnd w:id="1542"/>
      <w:bookmarkEnd w:id="1543"/>
      <w:bookmarkEnd w:id="1544"/>
      <w:bookmarkEnd w:id="1545"/>
    </w:p>
    <w:p w14:paraId="4305D688" w14:textId="19C192D1" w:rsidR="00E24F97" w:rsidRPr="00B464DA" w:rsidRDefault="00E24F97" w:rsidP="0052069E">
      <w:pPr>
        <w:pStyle w:val="ANNEX-heading3"/>
        <w:tabs>
          <w:tab w:val="clear" w:pos="2126"/>
          <w:tab w:val="num" w:pos="1134"/>
        </w:tabs>
        <w:ind w:left="1134" w:hanging="1134"/>
      </w:pPr>
      <w:r w:rsidRPr="006E1CC0">
        <w:t>Certification</w:t>
      </w:r>
      <w:r w:rsidRPr="00B464DA">
        <w:t xml:space="preserve"> &amp; Type Testing Generating Unit Requirements</w:t>
      </w:r>
    </w:p>
    <w:p w14:paraId="5204078E"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A.7.1 can apply to </w:t>
      </w:r>
      <w:r w:rsidRPr="00B464DA">
        <w:rPr>
          <w:rFonts w:cs="Arial"/>
          <w:b/>
          <w:sz w:val="22"/>
          <w:szCs w:val="22"/>
        </w:rPr>
        <w:t>Power Park Module</w:t>
      </w:r>
      <w:r w:rsidRPr="00B464DA">
        <w:rPr>
          <w:rFonts w:cs="Arial"/>
          <w:sz w:val="22"/>
          <w:szCs w:val="22"/>
        </w:rPr>
        <w:t xml:space="preserve">s or to individual </w:t>
      </w:r>
      <w:r w:rsidRPr="00B464DA">
        <w:rPr>
          <w:rFonts w:cs="Arial"/>
          <w:b/>
          <w:sz w:val="22"/>
          <w:szCs w:val="22"/>
        </w:rPr>
        <w:t>Inverter</w:t>
      </w:r>
      <w:r w:rsidRPr="00B464DA">
        <w:rPr>
          <w:rFonts w:cs="Arial"/>
          <w:sz w:val="22"/>
          <w:szCs w:val="22"/>
        </w:rPr>
        <w:t xml:space="preserve">s and/or </w:t>
      </w:r>
      <w:r w:rsidRPr="00B464DA">
        <w:rPr>
          <w:rFonts w:cs="Arial"/>
          <w:b/>
          <w:sz w:val="22"/>
          <w:szCs w:val="22"/>
        </w:rPr>
        <w:t>Generating Unit</w:t>
      </w:r>
      <w:r w:rsidRPr="00B464DA">
        <w:rPr>
          <w:rFonts w:cs="Arial"/>
          <w:sz w:val="22"/>
          <w:szCs w:val="22"/>
        </w:rPr>
        <w:t xml:space="preserve">s if the functionality is included in each unit of a </w:t>
      </w:r>
      <w:r w:rsidRPr="00B464DA">
        <w:rPr>
          <w:rFonts w:cs="Arial"/>
          <w:b/>
          <w:sz w:val="22"/>
          <w:szCs w:val="22"/>
        </w:rPr>
        <w:t>Power Park Module</w:t>
      </w:r>
      <w:r w:rsidRPr="00B464DA">
        <w:rPr>
          <w:rFonts w:cs="Arial"/>
          <w:sz w:val="22"/>
          <w:szCs w:val="22"/>
        </w:rPr>
        <w:t xml:space="preserve">. Within this Section A.7.1 the term </w:t>
      </w:r>
      <w:r w:rsidRPr="00B464DA">
        <w:rPr>
          <w:rFonts w:cs="Arial"/>
          <w:b/>
          <w:sz w:val="22"/>
          <w:szCs w:val="22"/>
        </w:rPr>
        <w:t>Power Park Module</w:t>
      </w:r>
      <w:r w:rsidRPr="00B464DA">
        <w:rPr>
          <w:rFonts w:cs="Arial"/>
          <w:sz w:val="22"/>
          <w:szCs w:val="22"/>
        </w:rPr>
        <w:t xml:space="preserve"> will be used but its meaning can be interpreted within A.7.1 to mean </w:t>
      </w:r>
      <w:r w:rsidRPr="00B464DA">
        <w:rPr>
          <w:rFonts w:cs="Arial"/>
          <w:b/>
          <w:sz w:val="22"/>
          <w:szCs w:val="22"/>
        </w:rPr>
        <w:t>Power Park Module</w:t>
      </w:r>
      <w:r w:rsidRPr="00B464DA">
        <w:rPr>
          <w:rFonts w:cs="Arial"/>
          <w:sz w:val="22"/>
          <w:szCs w:val="22"/>
        </w:rPr>
        <w:t xml:space="preserve">, </w:t>
      </w:r>
      <w:r w:rsidRPr="00B464DA">
        <w:rPr>
          <w:rFonts w:cs="Arial"/>
          <w:b/>
          <w:sz w:val="22"/>
          <w:szCs w:val="22"/>
        </w:rPr>
        <w:t xml:space="preserve">Generating Unit or Inverter </w:t>
      </w:r>
      <w:r w:rsidRPr="00B464DA">
        <w:rPr>
          <w:rFonts w:cs="Arial"/>
          <w:sz w:val="22"/>
          <w:szCs w:val="22"/>
        </w:rPr>
        <w:t>as appropriate.</w:t>
      </w:r>
    </w:p>
    <w:p w14:paraId="7FA2BEDB"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A.7.1 describes a methodology for obtaining type certification or type verification for a </w:t>
      </w:r>
      <w:r w:rsidRPr="00B464DA">
        <w:rPr>
          <w:rFonts w:cs="Arial"/>
          <w:b/>
          <w:sz w:val="22"/>
          <w:szCs w:val="22"/>
        </w:rPr>
        <w:t xml:space="preserve">Power Park Module </w:t>
      </w:r>
      <w:r w:rsidRPr="00B464DA">
        <w:rPr>
          <w:rFonts w:cs="Arial"/>
          <w:sz w:val="22"/>
          <w:szCs w:val="22"/>
        </w:rPr>
        <w:t xml:space="preserve">containing an </w:t>
      </w:r>
      <w:r w:rsidRPr="00B464DA">
        <w:rPr>
          <w:rFonts w:cs="Arial"/>
          <w:b/>
          <w:sz w:val="22"/>
          <w:szCs w:val="22"/>
        </w:rPr>
        <w:t>Inverter</w:t>
      </w:r>
      <w:r w:rsidRPr="00B464DA">
        <w:rPr>
          <w:rFonts w:cs="Arial"/>
          <w:sz w:val="22"/>
          <w:szCs w:val="22"/>
        </w:rPr>
        <w:t xml:space="preserve">. Typically, all interface functions are contained within the </w:t>
      </w:r>
      <w:r w:rsidRPr="00B464DA">
        <w:rPr>
          <w:rFonts w:cs="Arial"/>
          <w:b/>
          <w:sz w:val="22"/>
          <w:szCs w:val="22"/>
        </w:rPr>
        <w:t>Inverter</w:t>
      </w:r>
      <w:r w:rsidRPr="00B464DA">
        <w:rPr>
          <w:rFonts w:cs="Arial"/>
          <w:sz w:val="22"/>
          <w:szCs w:val="22"/>
        </w:rPr>
        <w:t xml:space="preserve"> and in such cases it is only necessary to have the </w:t>
      </w:r>
      <w:r w:rsidRPr="00B464DA">
        <w:rPr>
          <w:rFonts w:cs="Arial"/>
          <w:b/>
          <w:sz w:val="22"/>
          <w:szCs w:val="22"/>
        </w:rPr>
        <w:t>Inverter</w:t>
      </w:r>
      <w:r w:rsidRPr="00B464DA">
        <w:rPr>
          <w:rFonts w:cs="Arial"/>
          <w:sz w:val="22"/>
          <w:szCs w:val="22"/>
        </w:rPr>
        <w:t xml:space="preserve"> </w:t>
      </w:r>
      <w:r w:rsidRPr="00B464DA">
        <w:rPr>
          <w:rFonts w:cs="Arial"/>
          <w:b/>
          <w:sz w:val="22"/>
          <w:szCs w:val="22"/>
        </w:rPr>
        <w:t>Type Tested</w:t>
      </w:r>
      <w:r w:rsidRPr="002C4355">
        <w:rPr>
          <w:rFonts w:cs="Arial"/>
          <w:bCs/>
          <w:sz w:val="22"/>
          <w:szCs w:val="22"/>
        </w:rPr>
        <w:t>.</w:t>
      </w:r>
      <w:r w:rsidRPr="00B464DA">
        <w:rPr>
          <w:rFonts w:cs="Arial"/>
          <w:sz w:val="22"/>
          <w:szCs w:val="22"/>
        </w:rPr>
        <w:t xml:space="preserve"> Alternatively, a package of specific separate parts of equivalent function may also be </w:t>
      </w:r>
      <w:r w:rsidRPr="00B464DA">
        <w:rPr>
          <w:rFonts w:cs="Arial"/>
          <w:b/>
          <w:sz w:val="22"/>
          <w:szCs w:val="22"/>
        </w:rPr>
        <w:t>Type Tested</w:t>
      </w:r>
      <w:r w:rsidRPr="00B464DA">
        <w:rPr>
          <w:rFonts w:cs="Arial"/>
          <w:sz w:val="22"/>
          <w:szCs w:val="22"/>
        </w:rPr>
        <w:t>.</w:t>
      </w:r>
    </w:p>
    <w:p w14:paraId="2180C375"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The </w:t>
      </w:r>
      <w:r w:rsidRPr="00B464DA">
        <w:rPr>
          <w:rFonts w:cs="Arial"/>
          <w:b/>
          <w:sz w:val="22"/>
          <w:szCs w:val="22"/>
        </w:rPr>
        <w:t>Interface Protection</w:t>
      </w:r>
      <w:r w:rsidRPr="00B464DA">
        <w:rPr>
          <w:rFonts w:cs="Arial"/>
          <w:sz w:val="22"/>
          <w:szCs w:val="22"/>
        </w:rPr>
        <w:t xml:space="preserve"> shall satisfy the requirements of all of the following standards. Where these standards have more than one part, the requirements of all such parts shall be satisfied, so far as they are applicable.</w:t>
      </w:r>
    </w:p>
    <w:p w14:paraId="63D7288F" w14:textId="77777777" w:rsidR="00E24F97" w:rsidRPr="00B464DA" w:rsidRDefault="00E24F97" w:rsidP="00B464DA">
      <w:pPr>
        <w:widowControl w:val="0"/>
        <w:autoSpaceDE w:val="0"/>
        <w:autoSpaceDN w:val="0"/>
        <w:adjustRightInd w:val="0"/>
        <w:spacing w:before="100" w:beforeAutospacing="1" w:after="100" w:afterAutospacing="1"/>
        <w:ind w:left="1134"/>
        <w:rPr>
          <w:spacing w:val="0"/>
          <w:szCs w:val="22"/>
        </w:rPr>
      </w:pPr>
      <w:r w:rsidRPr="00B464DA">
        <w:rPr>
          <w:spacing w:val="0"/>
          <w:szCs w:val="22"/>
        </w:rPr>
        <w:t>BS EN 61000 (Electromagnetic Standards)</w:t>
      </w:r>
    </w:p>
    <w:p w14:paraId="503BD39C" w14:textId="77777777" w:rsidR="00E24F97" w:rsidRPr="00B464DA" w:rsidRDefault="00E24F97" w:rsidP="00B464DA">
      <w:pPr>
        <w:widowControl w:val="0"/>
        <w:autoSpaceDE w:val="0"/>
        <w:autoSpaceDN w:val="0"/>
        <w:adjustRightInd w:val="0"/>
        <w:spacing w:before="100" w:beforeAutospacing="1" w:after="100" w:afterAutospacing="1"/>
        <w:ind w:left="1134"/>
        <w:rPr>
          <w:spacing w:val="0"/>
          <w:szCs w:val="22"/>
        </w:rPr>
      </w:pPr>
      <w:r w:rsidRPr="00B464DA">
        <w:rPr>
          <w:spacing w:val="0"/>
          <w:szCs w:val="22"/>
        </w:rPr>
        <w:t>BS EN 60255 (Electrical Relays)</w:t>
      </w:r>
    </w:p>
    <w:p w14:paraId="2231E376" w14:textId="77777777" w:rsidR="00E24F97" w:rsidRPr="00B464DA" w:rsidRDefault="00E24F97" w:rsidP="00B464DA">
      <w:pPr>
        <w:widowControl w:val="0"/>
        <w:autoSpaceDE w:val="0"/>
        <w:autoSpaceDN w:val="0"/>
        <w:adjustRightInd w:val="0"/>
        <w:spacing w:before="100" w:beforeAutospacing="1" w:after="100" w:afterAutospacing="1"/>
        <w:ind w:left="1134"/>
        <w:rPr>
          <w:spacing w:val="0"/>
          <w:szCs w:val="22"/>
        </w:rPr>
      </w:pPr>
      <w:r w:rsidRPr="00B464DA">
        <w:rPr>
          <w:spacing w:val="0"/>
          <w:szCs w:val="22"/>
        </w:rPr>
        <w:t>BS EN 61810 (Electrical Elementary Relays)</w:t>
      </w:r>
    </w:p>
    <w:p w14:paraId="6EEFECE6" w14:textId="77777777" w:rsidR="00E24F97" w:rsidRPr="00B464DA" w:rsidRDefault="00E24F97" w:rsidP="00B464DA">
      <w:pPr>
        <w:widowControl w:val="0"/>
        <w:autoSpaceDE w:val="0"/>
        <w:autoSpaceDN w:val="0"/>
        <w:adjustRightInd w:val="0"/>
        <w:spacing w:before="100" w:beforeAutospacing="1" w:after="100" w:afterAutospacing="1"/>
        <w:ind w:left="1134"/>
        <w:rPr>
          <w:spacing w:val="0"/>
          <w:szCs w:val="22"/>
        </w:rPr>
      </w:pPr>
      <w:r w:rsidRPr="00B464DA">
        <w:rPr>
          <w:spacing w:val="0"/>
          <w:szCs w:val="22"/>
        </w:rPr>
        <w:t>BS EN 60947 (Low Voltage Switchgear and Control gear)</w:t>
      </w:r>
    </w:p>
    <w:p w14:paraId="056014E4" w14:textId="77777777" w:rsidR="00E24F97" w:rsidRPr="00B464DA" w:rsidRDefault="00E24F97" w:rsidP="00B464DA">
      <w:pPr>
        <w:widowControl w:val="0"/>
        <w:autoSpaceDE w:val="0"/>
        <w:autoSpaceDN w:val="0"/>
        <w:adjustRightInd w:val="0"/>
        <w:spacing w:before="100" w:beforeAutospacing="1" w:after="100" w:afterAutospacing="1"/>
        <w:ind w:left="1134"/>
        <w:rPr>
          <w:spacing w:val="0"/>
          <w:szCs w:val="22"/>
        </w:rPr>
      </w:pPr>
      <w:r w:rsidRPr="00B464DA">
        <w:rPr>
          <w:spacing w:val="0"/>
          <w:szCs w:val="22"/>
        </w:rPr>
        <w:t>BS EN 61869 (Instrument Transformers: Additional requirements for current transformers)</w:t>
      </w:r>
    </w:p>
    <w:p w14:paraId="520E2081"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Currently there are no harmonised functional standards that apply to the </w:t>
      </w:r>
      <w:r w:rsidRPr="00B464DA">
        <w:rPr>
          <w:rFonts w:cs="Arial"/>
          <w:b/>
          <w:sz w:val="22"/>
          <w:szCs w:val="22"/>
        </w:rPr>
        <w:t>Power Park Module</w:t>
      </w:r>
      <w:r w:rsidRPr="00B464DA">
        <w:rPr>
          <w:rFonts w:cs="Arial"/>
          <w:sz w:val="22"/>
          <w:szCs w:val="22"/>
        </w:rPr>
        <w:t xml:space="preserve">’s </w:t>
      </w:r>
      <w:r w:rsidRPr="00B464DA">
        <w:rPr>
          <w:rFonts w:cs="Arial"/>
          <w:b/>
          <w:sz w:val="22"/>
          <w:szCs w:val="22"/>
        </w:rPr>
        <w:t>Interface Protection</w:t>
      </w:r>
      <w:r w:rsidRPr="00B464DA">
        <w:rPr>
          <w:rFonts w:cs="Arial"/>
          <w:sz w:val="22"/>
          <w:szCs w:val="22"/>
        </w:rPr>
        <w:t xml:space="preserve">. Consequently, in cases where power electronics is used for energy conversion along with any separate </w:t>
      </w:r>
      <w:r w:rsidRPr="00B464DA">
        <w:rPr>
          <w:rFonts w:cs="Arial"/>
          <w:b/>
          <w:sz w:val="22"/>
          <w:szCs w:val="22"/>
        </w:rPr>
        <w:t>Interface Protection</w:t>
      </w:r>
      <w:r w:rsidRPr="00B464DA">
        <w:rPr>
          <w:rFonts w:cs="Arial"/>
          <w:sz w:val="22"/>
          <w:szCs w:val="22"/>
        </w:rPr>
        <w:t xml:space="preserve"> unit they will need to be brought together and tested as a complete </w:t>
      </w:r>
      <w:r w:rsidRPr="00B464DA">
        <w:rPr>
          <w:rFonts w:cs="Arial"/>
          <w:b/>
          <w:sz w:val="22"/>
          <w:szCs w:val="22"/>
        </w:rPr>
        <w:t>Power Park Module</w:t>
      </w:r>
      <w:r w:rsidRPr="00B464DA">
        <w:rPr>
          <w:rFonts w:cs="Arial"/>
          <w:sz w:val="22"/>
          <w:szCs w:val="22"/>
        </w:rPr>
        <w:t xml:space="preserve"> as described in this EREC G99, and recorded in format similar to that shown in Form A2-3 (Annex A.2). </w:t>
      </w:r>
    </w:p>
    <w:p w14:paraId="0301DF1E"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Where the </w:t>
      </w:r>
      <w:r w:rsidRPr="00B464DA">
        <w:rPr>
          <w:rFonts w:cs="Arial"/>
          <w:b/>
          <w:sz w:val="22"/>
          <w:szCs w:val="22"/>
        </w:rPr>
        <w:t>Interface Protection</w:t>
      </w:r>
      <w:r w:rsidRPr="00B464DA">
        <w:rPr>
          <w:rFonts w:cs="Arial"/>
          <w:sz w:val="22"/>
          <w:szCs w:val="22"/>
        </w:rPr>
        <w:t xml:space="preserve"> is physically integrated within the overall </w:t>
      </w:r>
      <w:r w:rsidRPr="00B464DA">
        <w:rPr>
          <w:rFonts w:cs="Arial"/>
          <w:b/>
          <w:sz w:val="22"/>
          <w:szCs w:val="22"/>
        </w:rPr>
        <w:t>Power Park Module</w:t>
      </w:r>
      <w:r w:rsidRPr="00B464DA">
        <w:rPr>
          <w:rFonts w:cs="Arial"/>
          <w:sz w:val="22"/>
          <w:szCs w:val="22"/>
        </w:rPr>
        <w:t xml:space="preserve"> control system, the functionality of the </w:t>
      </w:r>
      <w:r w:rsidRPr="00B464DA">
        <w:rPr>
          <w:rFonts w:cs="Arial"/>
          <w:b/>
          <w:sz w:val="22"/>
          <w:szCs w:val="22"/>
        </w:rPr>
        <w:t>Interface Protection</w:t>
      </w:r>
      <w:r w:rsidRPr="00B464DA">
        <w:rPr>
          <w:rFonts w:cs="Arial"/>
          <w:sz w:val="22"/>
          <w:szCs w:val="22"/>
        </w:rPr>
        <w:t xml:space="preserve"> unit should not be compromised by any failure of other elements of the control system (fail safe). For a </w:t>
      </w:r>
      <w:r w:rsidRPr="00B464DA">
        <w:rPr>
          <w:rFonts w:cs="Arial"/>
          <w:b/>
          <w:sz w:val="22"/>
          <w:szCs w:val="22"/>
        </w:rPr>
        <w:t>Full Type Tested</w:t>
      </w:r>
      <w:r w:rsidRPr="00B464DA">
        <w:rPr>
          <w:rFonts w:cs="Arial"/>
          <w:sz w:val="22"/>
          <w:szCs w:val="22"/>
        </w:rPr>
        <w:t xml:space="preserve"> </w:t>
      </w:r>
      <w:r w:rsidRPr="00B464DA">
        <w:rPr>
          <w:rFonts w:cs="Arial"/>
          <w:b/>
          <w:sz w:val="22"/>
          <w:szCs w:val="22"/>
        </w:rPr>
        <w:t>Power Park Module</w:t>
      </w:r>
      <w:r w:rsidRPr="00B464DA">
        <w:rPr>
          <w:rFonts w:cs="Arial"/>
          <w:sz w:val="22"/>
          <w:szCs w:val="22"/>
        </w:rPr>
        <w:t xml:space="preserve"> the completed </w:t>
      </w:r>
      <w:r w:rsidRPr="00B464DA">
        <w:rPr>
          <w:rFonts w:cs="Arial"/>
          <w:b/>
          <w:sz w:val="22"/>
          <w:szCs w:val="22"/>
        </w:rPr>
        <w:t>Power Park Module</w:t>
      </w:r>
      <w:r w:rsidRPr="00B464DA">
        <w:rPr>
          <w:rFonts w:cs="Arial"/>
          <w:sz w:val="22"/>
          <w:szCs w:val="22"/>
        </w:rPr>
        <w:t>’s</w:t>
      </w:r>
      <w:r w:rsidRPr="00B464DA">
        <w:rPr>
          <w:rFonts w:cs="Arial"/>
          <w:b/>
          <w:sz w:val="22"/>
          <w:szCs w:val="22"/>
        </w:rPr>
        <w:t xml:space="preserve"> Interface Protection</w:t>
      </w:r>
      <w:r w:rsidRPr="00B464DA">
        <w:rPr>
          <w:rFonts w:cs="Arial"/>
          <w:sz w:val="22"/>
          <w:szCs w:val="22"/>
        </w:rPr>
        <w:t xml:space="preserve"> shall not rely on interconnection using cables which could be terminated incorrectly on site ie the interconnections shall be made by non-reversible plug and socket which the </w:t>
      </w:r>
      <w:r w:rsidRPr="00B464DA">
        <w:rPr>
          <w:rFonts w:cs="Arial"/>
          <w:b/>
          <w:sz w:val="22"/>
          <w:szCs w:val="22"/>
        </w:rPr>
        <w:t>Manufacturer</w:t>
      </w:r>
      <w:r w:rsidRPr="00B464DA">
        <w:rPr>
          <w:rFonts w:cs="Arial"/>
          <w:sz w:val="22"/>
          <w:szCs w:val="22"/>
        </w:rPr>
        <w:t xml:space="preserve"> has made and tested prior to delivery to site.</w:t>
      </w:r>
    </w:p>
    <w:p w14:paraId="79D924BD" w14:textId="77777777" w:rsidR="00E24F97" w:rsidRPr="00B464DA" w:rsidRDefault="00E24F97" w:rsidP="00B464DA">
      <w:pPr>
        <w:pStyle w:val="CONFORMSTATEMENT"/>
        <w:ind w:left="1134"/>
        <w:rPr>
          <w:rFonts w:cs="Arial"/>
          <w:sz w:val="22"/>
          <w:szCs w:val="22"/>
        </w:rPr>
      </w:pPr>
      <w:r w:rsidRPr="00B464DA">
        <w:rPr>
          <w:rFonts w:cs="Arial"/>
          <w:sz w:val="22"/>
          <w:szCs w:val="22"/>
          <w:lang w:eastAsia="en-US"/>
        </w:rPr>
        <w:t xml:space="preserve">Where </w:t>
      </w:r>
      <w:r w:rsidRPr="00B464DA">
        <w:rPr>
          <w:rFonts w:cs="Arial"/>
          <w:b/>
          <w:sz w:val="22"/>
          <w:szCs w:val="22"/>
          <w:lang w:eastAsia="en-US"/>
        </w:rPr>
        <w:t>Type Tested</w:t>
      </w:r>
      <w:r w:rsidRPr="00B464DA">
        <w:rPr>
          <w:rFonts w:cs="Arial"/>
          <w:sz w:val="22"/>
          <w:szCs w:val="22"/>
          <w:lang w:eastAsia="en-US"/>
        </w:rPr>
        <w:t xml:space="preserve"> components are wired together on site, ie not using specifically designed plugs and sockets for the purpose, it will be necessary to prove that all wiring has been correctly terminated by proving the functions which rely on the wiring at the time of commissioning as </w:t>
      </w:r>
      <w:r w:rsidRPr="00B464DA">
        <w:rPr>
          <w:rFonts w:cs="Arial"/>
          <w:sz w:val="22"/>
          <w:szCs w:val="22"/>
        </w:rPr>
        <w:t xml:space="preserve">detailed in paragraph 15.2 and Form A2-4 (Annex A.2). </w:t>
      </w:r>
    </w:p>
    <w:p w14:paraId="1A635243"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This Annex is primarily designed for the testing of three phase </w:t>
      </w:r>
      <w:r w:rsidRPr="00B464DA">
        <w:rPr>
          <w:rFonts w:cs="Arial"/>
          <w:b/>
          <w:sz w:val="22"/>
          <w:szCs w:val="22"/>
        </w:rPr>
        <w:t>Power Park Module</w:t>
      </w:r>
      <w:r w:rsidRPr="00B464DA">
        <w:rPr>
          <w:rFonts w:cs="Arial"/>
          <w:sz w:val="22"/>
          <w:szCs w:val="22"/>
        </w:rPr>
        <w:t>s. However, where practicable, a single phase, or split phase test may be carried out if it can be shown that it will produce the equivalent results.</w:t>
      </w:r>
    </w:p>
    <w:p w14:paraId="6F579899"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This Annex applies to </w:t>
      </w:r>
      <w:r w:rsidRPr="00B464DA">
        <w:rPr>
          <w:rFonts w:cs="Arial"/>
          <w:b/>
          <w:sz w:val="22"/>
          <w:szCs w:val="22"/>
        </w:rPr>
        <w:t>Power Park Module</w:t>
      </w:r>
      <w:r w:rsidRPr="00B464DA">
        <w:rPr>
          <w:rFonts w:cs="Arial"/>
          <w:sz w:val="22"/>
          <w:szCs w:val="22"/>
        </w:rPr>
        <w:t xml:space="preserve">s either with or without load management or </w:t>
      </w:r>
      <w:r w:rsidRPr="00B464DA">
        <w:rPr>
          <w:rFonts w:cs="Arial"/>
          <w:b/>
          <w:sz w:val="22"/>
          <w:szCs w:val="22"/>
        </w:rPr>
        <w:t>Electricity Storage</w:t>
      </w:r>
      <w:r w:rsidRPr="00B464DA">
        <w:rPr>
          <w:rFonts w:cs="Arial"/>
          <w:sz w:val="22"/>
          <w:szCs w:val="22"/>
        </w:rPr>
        <w:t xml:space="preserve"> devices connected on the prime mover side of the </w:t>
      </w:r>
      <w:r w:rsidRPr="00B464DA">
        <w:rPr>
          <w:rFonts w:cs="Arial"/>
          <w:b/>
          <w:sz w:val="22"/>
          <w:szCs w:val="22"/>
        </w:rPr>
        <w:t>Power Park Module</w:t>
      </w:r>
      <w:r w:rsidRPr="00B464DA">
        <w:rPr>
          <w:rFonts w:cs="Arial"/>
          <w:sz w:val="22"/>
          <w:szCs w:val="22"/>
        </w:rPr>
        <w:t>.</w:t>
      </w:r>
    </w:p>
    <w:p w14:paraId="0E8611A2" w14:textId="77777777" w:rsidR="00E24F97" w:rsidRPr="00B464DA" w:rsidRDefault="00E24F97" w:rsidP="00B464DA">
      <w:pPr>
        <w:widowControl w:val="0"/>
        <w:autoSpaceDE w:val="0"/>
        <w:autoSpaceDN w:val="0"/>
        <w:adjustRightInd w:val="0"/>
        <w:spacing w:line="200" w:lineRule="exact"/>
        <w:ind w:left="1134"/>
        <w:jc w:val="left"/>
        <w:rPr>
          <w:spacing w:val="0"/>
          <w:szCs w:val="22"/>
        </w:rPr>
      </w:pPr>
    </w:p>
    <w:p w14:paraId="485F24A1" w14:textId="27FB6FA0" w:rsidR="00E24F97" w:rsidRPr="00B464DA" w:rsidRDefault="00E24F97" w:rsidP="0052069E">
      <w:pPr>
        <w:pStyle w:val="ANNEX-heading3"/>
        <w:tabs>
          <w:tab w:val="clear" w:pos="2126"/>
          <w:tab w:val="num" w:pos="1134"/>
        </w:tabs>
        <w:ind w:left="1134" w:hanging="1134"/>
      </w:pPr>
      <w:r w:rsidRPr="006E1CC0">
        <w:t>Type</w:t>
      </w:r>
      <w:r w:rsidRPr="00B464DA">
        <w:t xml:space="preserve"> Verification Functional Testing of the Interface Protection</w:t>
      </w:r>
    </w:p>
    <w:p w14:paraId="050D17D9" w14:textId="77777777" w:rsidR="00E24F97" w:rsidRPr="00B464DA" w:rsidRDefault="00E24F97" w:rsidP="00B464DA">
      <w:pPr>
        <w:pStyle w:val="CONFORMSTATEMENT"/>
        <w:ind w:left="1134"/>
        <w:rPr>
          <w:rFonts w:cs="Arial"/>
          <w:sz w:val="22"/>
          <w:szCs w:val="22"/>
        </w:rPr>
      </w:pPr>
      <w:r w:rsidRPr="00B464DA">
        <w:rPr>
          <w:rFonts w:cs="Arial"/>
          <w:b/>
          <w:sz w:val="22"/>
          <w:szCs w:val="22"/>
        </w:rPr>
        <w:t>Type Testing</w:t>
      </w:r>
      <w:r w:rsidRPr="00B464DA">
        <w:rPr>
          <w:rFonts w:cs="Arial"/>
          <w:sz w:val="22"/>
          <w:szCs w:val="22"/>
        </w:rPr>
        <w:t xml:space="preserve"> is the responsibility of the </w:t>
      </w:r>
      <w:r w:rsidRPr="00B464DA">
        <w:rPr>
          <w:rFonts w:cs="Arial"/>
          <w:b/>
          <w:sz w:val="22"/>
          <w:szCs w:val="22"/>
        </w:rPr>
        <w:t>Manufacturer</w:t>
      </w:r>
      <w:r w:rsidRPr="00B464DA">
        <w:rPr>
          <w:rFonts w:cs="Arial"/>
          <w:sz w:val="22"/>
          <w:szCs w:val="22"/>
        </w:rPr>
        <w:t xml:space="preserve">. This test will verify that the operation of the </w:t>
      </w:r>
      <w:r w:rsidRPr="00B464DA">
        <w:rPr>
          <w:rFonts w:cs="Arial"/>
          <w:b/>
          <w:sz w:val="22"/>
          <w:szCs w:val="22"/>
        </w:rPr>
        <w:t>Power Park Module</w:t>
      </w:r>
      <w:r w:rsidRPr="00B464DA">
        <w:rPr>
          <w:rFonts w:cs="Arial"/>
          <w:sz w:val="22"/>
          <w:szCs w:val="22"/>
        </w:rPr>
        <w:t xml:space="preserve"> </w:t>
      </w:r>
      <w:r w:rsidRPr="00B464DA">
        <w:rPr>
          <w:rFonts w:cs="Arial"/>
          <w:b/>
          <w:sz w:val="22"/>
          <w:szCs w:val="22"/>
        </w:rPr>
        <w:t>Interface Protection</w:t>
      </w:r>
      <w:r w:rsidRPr="00B464DA">
        <w:rPr>
          <w:rFonts w:cs="Arial"/>
          <w:sz w:val="22"/>
          <w:szCs w:val="22"/>
        </w:rPr>
        <w:t xml:space="preserve"> shall result:</w:t>
      </w:r>
    </w:p>
    <w:p w14:paraId="7A4358F0" w14:textId="77777777" w:rsidR="00E24F97" w:rsidRPr="00B464DA" w:rsidRDefault="00E24F97" w:rsidP="008A24C2">
      <w:pPr>
        <w:pStyle w:val="ListParagraph"/>
        <w:widowControl w:val="0"/>
        <w:numPr>
          <w:ilvl w:val="0"/>
          <w:numId w:val="22"/>
        </w:numPr>
        <w:autoSpaceDE w:val="0"/>
        <w:autoSpaceDN w:val="0"/>
        <w:adjustRightInd w:val="0"/>
        <w:spacing w:after="0" w:line="240" w:lineRule="auto"/>
        <w:ind w:left="1843" w:hanging="567"/>
        <w:jc w:val="both"/>
        <w:rPr>
          <w:rFonts w:ascii="Arial" w:hAnsi="Arial" w:cs="Arial"/>
        </w:rPr>
      </w:pPr>
      <w:r w:rsidRPr="00B464DA">
        <w:rPr>
          <w:rFonts w:ascii="Arial" w:hAnsi="Arial" w:cs="Arial"/>
        </w:rPr>
        <w:t xml:space="preserve">in the safe disconnection of the </w:t>
      </w:r>
      <w:r w:rsidRPr="00B464DA">
        <w:rPr>
          <w:rFonts w:ascii="Arial" w:hAnsi="Arial" w:cs="Arial"/>
          <w:b/>
        </w:rPr>
        <w:t>Power Park Module</w:t>
      </w:r>
      <w:r w:rsidRPr="00B464DA">
        <w:rPr>
          <w:rFonts w:ascii="Arial" w:hAnsi="Arial" w:cs="Arial"/>
        </w:rPr>
        <w:t xml:space="preserve"> from the </w:t>
      </w:r>
      <w:r w:rsidRPr="00B464DA">
        <w:rPr>
          <w:rFonts w:ascii="Arial" w:hAnsi="Arial" w:cs="Arial"/>
          <w:b/>
        </w:rPr>
        <w:t>DNO</w:t>
      </w:r>
      <w:r w:rsidRPr="00B464DA">
        <w:rPr>
          <w:rFonts w:ascii="Arial" w:hAnsi="Arial" w:cs="Arial"/>
        </w:rPr>
        <w:t>’s</w:t>
      </w:r>
      <w:r w:rsidRPr="00B464DA">
        <w:rPr>
          <w:rFonts w:ascii="Arial" w:hAnsi="Arial" w:cs="Arial"/>
          <w:b/>
        </w:rPr>
        <w:t xml:space="preserve"> Distribution Network</w:t>
      </w:r>
      <w:r w:rsidRPr="00B464DA">
        <w:rPr>
          <w:rFonts w:ascii="Arial" w:hAnsi="Arial" w:cs="Arial"/>
        </w:rPr>
        <w:t xml:space="preserve"> in the event that system parameters exceed the protection settings specified in Table 10.1; and</w:t>
      </w:r>
    </w:p>
    <w:p w14:paraId="04B7ECFF" w14:textId="77777777" w:rsidR="00E24F97" w:rsidRPr="00B464DA" w:rsidRDefault="00E24F97" w:rsidP="008A24C2">
      <w:pPr>
        <w:pStyle w:val="ListParagraph"/>
        <w:widowControl w:val="0"/>
        <w:numPr>
          <w:ilvl w:val="0"/>
          <w:numId w:val="22"/>
        </w:numPr>
        <w:autoSpaceDE w:val="0"/>
        <w:autoSpaceDN w:val="0"/>
        <w:adjustRightInd w:val="0"/>
        <w:spacing w:before="240"/>
        <w:ind w:left="1843" w:hanging="567"/>
        <w:jc w:val="both"/>
        <w:rPr>
          <w:rFonts w:ascii="Arial" w:hAnsi="Arial" w:cs="Arial"/>
        </w:rPr>
      </w:pPr>
      <w:r w:rsidRPr="00B464DA">
        <w:rPr>
          <w:rFonts w:ascii="Arial" w:hAnsi="Arial" w:cs="Arial"/>
        </w:rPr>
        <w:t xml:space="preserve">in the </w:t>
      </w:r>
      <w:r w:rsidRPr="00B464DA">
        <w:rPr>
          <w:rFonts w:ascii="Arial" w:hAnsi="Arial" w:cs="Arial"/>
          <w:b/>
        </w:rPr>
        <w:t>Power Park Module</w:t>
      </w:r>
      <w:r w:rsidRPr="00B464DA">
        <w:rPr>
          <w:rFonts w:ascii="Arial" w:hAnsi="Arial" w:cs="Arial"/>
        </w:rPr>
        <w:t xml:space="preserve"> remaining connected to the </w:t>
      </w:r>
      <w:r w:rsidRPr="00B464DA">
        <w:rPr>
          <w:rFonts w:ascii="Arial" w:hAnsi="Arial" w:cs="Arial"/>
          <w:b/>
        </w:rPr>
        <w:t>DNO</w:t>
      </w:r>
      <w:r w:rsidRPr="00B464DA">
        <w:rPr>
          <w:rFonts w:ascii="Arial" w:hAnsi="Arial" w:cs="Arial"/>
        </w:rPr>
        <w:t>’s</w:t>
      </w:r>
      <w:r w:rsidRPr="00B464DA">
        <w:rPr>
          <w:rFonts w:ascii="Arial" w:hAnsi="Arial" w:cs="Arial"/>
          <w:b/>
        </w:rPr>
        <w:t xml:space="preserve"> Distribution Network</w:t>
      </w:r>
      <w:r w:rsidRPr="00B464DA">
        <w:rPr>
          <w:rFonts w:ascii="Arial" w:hAnsi="Arial" w:cs="Arial"/>
        </w:rPr>
        <w:t xml:space="preserve"> while </w:t>
      </w:r>
      <w:r w:rsidRPr="00B464DA">
        <w:rPr>
          <w:rFonts w:ascii="Arial" w:hAnsi="Arial" w:cs="Arial"/>
          <w:b/>
        </w:rPr>
        <w:t>Distribution Network</w:t>
      </w:r>
      <w:r w:rsidRPr="00B464DA">
        <w:rPr>
          <w:rFonts w:ascii="Arial" w:hAnsi="Arial" w:cs="Arial"/>
        </w:rPr>
        <w:t xml:space="preserve"> conditions are:</w:t>
      </w:r>
    </w:p>
    <w:p w14:paraId="1F0BA537" w14:textId="77777777" w:rsidR="00E24F97" w:rsidRPr="00B464DA" w:rsidRDefault="00E24F97" w:rsidP="008A24C2">
      <w:pPr>
        <w:pStyle w:val="ListParagraph"/>
        <w:widowControl w:val="0"/>
        <w:numPr>
          <w:ilvl w:val="1"/>
          <w:numId w:val="22"/>
        </w:numPr>
        <w:autoSpaceDE w:val="0"/>
        <w:autoSpaceDN w:val="0"/>
        <w:adjustRightInd w:val="0"/>
        <w:spacing w:before="240"/>
        <w:ind w:left="2410" w:hanging="567"/>
        <w:jc w:val="both"/>
        <w:rPr>
          <w:rFonts w:ascii="Arial" w:hAnsi="Arial" w:cs="Arial"/>
        </w:rPr>
      </w:pPr>
      <w:r w:rsidRPr="00B464DA">
        <w:rPr>
          <w:rFonts w:ascii="Arial" w:hAnsi="Arial" w:cs="Arial"/>
        </w:rPr>
        <w:t xml:space="preserve">within the envelope specified by the settings plus and minus the tolerances specified for equipment operation in Table 10.1; and </w:t>
      </w:r>
    </w:p>
    <w:p w14:paraId="1CCDF9C3" w14:textId="77777777" w:rsidR="00E24F97" w:rsidRPr="00B464DA" w:rsidRDefault="00E24F97" w:rsidP="008A24C2">
      <w:pPr>
        <w:pStyle w:val="ListParagraph"/>
        <w:widowControl w:val="0"/>
        <w:numPr>
          <w:ilvl w:val="1"/>
          <w:numId w:val="22"/>
        </w:numPr>
        <w:autoSpaceDE w:val="0"/>
        <w:autoSpaceDN w:val="0"/>
        <w:adjustRightInd w:val="0"/>
        <w:spacing w:before="240"/>
        <w:ind w:left="2410" w:right="53" w:hanging="567"/>
        <w:jc w:val="both"/>
        <w:rPr>
          <w:rFonts w:ascii="Arial" w:hAnsi="Arial" w:cs="Arial"/>
        </w:rPr>
      </w:pPr>
      <w:r w:rsidRPr="00B464DA">
        <w:rPr>
          <w:rFonts w:ascii="Arial" w:hAnsi="Arial" w:cs="Arial"/>
        </w:rPr>
        <w:t>within the trip delay settings specified in Table 10.1.</w:t>
      </w:r>
    </w:p>
    <w:p w14:paraId="24F36BF5"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Wherever possible the type testing of a </w:t>
      </w:r>
      <w:r w:rsidRPr="00B464DA">
        <w:rPr>
          <w:rFonts w:cs="Arial"/>
          <w:b/>
          <w:sz w:val="22"/>
          <w:szCs w:val="22"/>
        </w:rPr>
        <w:t>Power Park Module</w:t>
      </w:r>
      <w:r w:rsidRPr="00B464DA">
        <w:rPr>
          <w:rFonts w:cs="Arial"/>
          <w:sz w:val="22"/>
          <w:szCs w:val="22"/>
        </w:rPr>
        <w:t xml:space="preserve"> designed for a particular type of prime mover should be proved under normal conditions of operation for that technology (unless otherwise noted).</w:t>
      </w:r>
    </w:p>
    <w:p w14:paraId="29815FBC" w14:textId="77777777" w:rsidR="00E24F97" w:rsidRPr="00C007F1" w:rsidRDefault="00E24F97" w:rsidP="0052069E">
      <w:pPr>
        <w:pStyle w:val="ANNEX-heading4"/>
        <w:tabs>
          <w:tab w:val="clear" w:pos="1928"/>
          <w:tab w:val="num" w:pos="1134"/>
        </w:tabs>
        <w:ind w:left="1134" w:hanging="992"/>
        <w:rPr>
          <w:sz w:val="22"/>
          <w:szCs w:val="22"/>
        </w:rPr>
      </w:pPr>
      <w:r w:rsidRPr="00C007F1">
        <w:rPr>
          <w:sz w:val="22"/>
          <w:szCs w:val="22"/>
        </w:rPr>
        <w:t>Disconnection times</w:t>
      </w:r>
    </w:p>
    <w:p w14:paraId="63427EF2" w14:textId="77777777" w:rsidR="00E24F97" w:rsidRPr="00B464DA" w:rsidRDefault="00E24F97" w:rsidP="00B464DA">
      <w:pPr>
        <w:pStyle w:val="CONFORMSTATEMENT"/>
        <w:ind w:left="1134"/>
        <w:rPr>
          <w:rFonts w:cs="Arial"/>
          <w:sz w:val="22"/>
          <w:szCs w:val="22"/>
        </w:rPr>
      </w:pPr>
      <w:r w:rsidRPr="00B464DA">
        <w:rPr>
          <w:rFonts w:cs="Arial"/>
          <w:sz w:val="22"/>
          <w:szCs w:val="22"/>
        </w:rPr>
        <w:t>The minimum trip time delay settings, for over / under voltage, over / under frequency and loss of mains tests below, are presented in Table 10.1.</w:t>
      </w:r>
    </w:p>
    <w:p w14:paraId="090CE6FB" w14:textId="77777777" w:rsidR="00E24F97" w:rsidRPr="00B464DA" w:rsidRDefault="00E24F97" w:rsidP="00B464DA">
      <w:pPr>
        <w:pStyle w:val="CONFORMSTATEMENT"/>
        <w:ind w:left="1134"/>
        <w:rPr>
          <w:rFonts w:cs="Arial"/>
          <w:sz w:val="22"/>
          <w:szCs w:val="22"/>
        </w:rPr>
      </w:pPr>
      <w:r w:rsidRPr="00B464DA">
        <w:rPr>
          <w:rFonts w:cs="Arial"/>
          <w:sz w:val="22"/>
          <w:szCs w:val="22"/>
        </w:rPr>
        <w:t>For over / under voltage, over / under frequency and loss of mains tests, reconnection shall be checked as detailed below.</w:t>
      </w:r>
    </w:p>
    <w:p w14:paraId="4F05CF39" w14:textId="77777777" w:rsidR="00E24F97" w:rsidRPr="00C007F1" w:rsidRDefault="00E24F97" w:rsidP="0052069E">
      <w:pPr>
        <w:pStyle w:val="ANNEX-heading4"/>
        <w:tabs>
          <w:tab w:val="clear" w:pos="1928"/>
          <w:tab w:val="num" w:pos="1134"/>
        </w:tabs>
        <w:ind w:left="1134" w:hanging="992"/>
        <w:rPr>
          <w:sz w:val="22"/>
          <w:szCs w:val="22"/>
        </w:rPr>
      </w:pPr>
      <w:r w:rsidRPr="00C007F1">
        <w:rPr>
          <w:sz w:val="22"/>
          <w:szCs w:val="22"/>
        </w:rPr>
        <w:t>Over / Under Voltage</w:t>
      </w:r>
    </w:p>
    <w:p w14:paraId="2CEBA5B6"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The </w:t>
      </w:r>
      <w:r w:rsidRPr="00B464DA">
        <w:rPr>
          <w:rFonts w:cs="Arial"/>
          <w:b/>
          <w:sz w:val="22"/>
          <w:szCs w:val="22"/>
        </w:rPr>
        <w:t>Power Park Module</w:t>
      </w:r>
      <w:r w:rsidRPr="00B464DA">
        <w:rPr>
          <w:rFonts w:cs="Arial"/>
          <w:sz w:val="22"/>
          <w:szCs w:val="22"/>
        </w:rPr>
        <w:t xml:space="preserve"> shall be tested by operating in parallel with a variable AC test supply, see Figure A.7.1. Correct protection and ride-through operation shall be confirmed during operation of the </w:t>
      </w:r>
      <w:r w:rsidRPr="00B464DA">
        <w:rPr>
          <w:rFonts w:cs="Arial"/>
          <w:b/>
          <w:sz w:val="22"/>
          <w:szCs w:val="22"/>
        </w:rPr>
        <w:t>Power Park Module</w:t>
      </w:r>
      <w:r w:rsidRPr="002C4355">
        <w:rPr>
          <w:rFonts w:cs="Arial"/>
          <w:bCs/>
          <w:sz w:val="22"/>
          <w:szCs w:val="22"/>
        </w:rPr>
        <w:t>.</w:t>
      </w:r>
      <w:r w:rsidRPr="00B464DA">
        <w:rPr>
          <w:rFonts w:cs="Arial"/>
          <w:sz w:val="22"/>
          <w:szCs w:val="22"/>
        </w:rPr>
        <w:t xml:space="preserve"> The set points for over and under voltage at which the </w:t>
      </w:r>
      <w:r w:rsidRPr="00B464DA">
        <w:rPr>
          <w:rFonts w:cs="Arial"/>
          <w:b/>
          <w:sz w:val="22"/>
          <w:szCs w:val="22"/>
        </w:rPr>
        <w:t>Power Park Module</w:t>
      </w:r>
      <w:r w:rsidRPr="00B464DA">
        <w:rPr>
          <w:rFonts w:cs="Arial"/>
          <w:sz w:val="22"/>
          <w:szCs w:val="22"/>
        </w:rPr>
        <w:t xml:space="preserve"> disconnects from the supply will be established by varying the AC supply voltage.</w:t>
      </w:r>
    </w:p>
    <w:p w14:paraId="6740EF16" w14:textId="77777777" w:rsidR="00E24F97" w:rsidRPr="00B464DA" w:rsidRDefault="00E24F97" w:rsidP="00B464DA">
      <w:pPr>
        <w:pStyle w:val="CONFORMSTATEMENT"/>
        <w:ind w:left="1134"/>
        <w:rPr>
          <w:rFonts w:cs="Arial"/>
          <w:sz w:val="22"/>
          <w:szCs w:val="22"/>
        </w:rPr>
      </w:pPr>
      <w:r w:rsidRPr="00B464DA">
        <w:rPr>
          <w:rFonts w:cs="Arial"/>
          <w:sz w:val="22"/>
          <w:szCs w:val="22"/>
        </w:rPr>
        <w:t xml:space="preserve">To establish the trip voltage, the test voltage should be applied in steps of ± 0.5% or less, of the voltage setting for a duration that is longer than the trip time delay, for example 1 s in the case of a delay setting of 0.5 s starting </w:t>
      </w:r>
      <w:bookmarkStart w:id="1546" w:name="_Hlk506298849"/>
      <w:r w:rsidRPr="00B464DA">
        <w:rPr>
          <w:rFonts w:cs="Arial"/>
          <w:sz w:val="22"/>
          <w:szCs w:val="22"/>
        </w:rPr>
        <w:t>at least 4 V below or above the setting.</w:t>
      </w:r>
      <w:bookmarkEnd w:id="1546"/>
      <w:r w:rsidRPr="00B464DA">
        <w:rPr>
          <w:rFonts w:cs="Arial"/>
          <w:sz w:val="22"/>
          <w:szCs w:val="22"/>
        </w:rPr>
        <w:t xml:space="preserve"> </w:t>
      </w:r>
      <w:bookmarkStart w:id="1547" w:name="_Hlk506298872"/>
      <w:r w:rsidRPr="00B464DA">
        <w:rPr>
          <w:rFonts w:cs="Arial"/>
          <w:sz w:val="22"/>
          <w:szCs w:val="22"/>
        </w:rPr>
        <w:t>The test voltage at which this trip occurred is to be recorded. Additional tests just above and below the trip voltage should be undertaken to show that the test is repeatable and the figure at which a repeatable trip occurs should be recorded on the</w:t>
      </w:r>
      <w:bookmarkEnd w:id="1547"/>
      <w:r w:rsidRPr="00B464DA">
        <w:rPr>
          <w:rFonts w:cs="Arial"/>
          <w:sz w:val="22"/>
          <w:szCs w:val="22"/>
        </w:rPr>
        <w:t xml:space="preserve"> type verification test report Annex A.2-3.</w:t>
      </w:r>
    </w:p>
    <w:p w14:paraId="41211322" w14:textId="77777777" w:rsidR="00E24F97" w:rsidRPr="00B464DA" w:rsidRDefault="00E24F97" w:rsidP="00B464DA">
      <w:pPr>
        <w:pStyle w:val="CONFORMSTATEMENT"/>
        <w:ind w:left="1134"/>
        <w:rPr>
          <w:rFonts w:cs="Arial"/>
          <w:sz w:val="22"/>
          <w:szCs w:val="22"/>
        </w:rPr>
      </w:pPr>
      <w:bookmarkStart w:id="1548" w:name="_Hlk506298953"/>
      <w:r w:rsidRPr="00B464DA">
        <w:rPr>
          <w:rFonts w:cs="Arial"/>
          <w:sz w:val="22"/>
          <w:szCs w:val="22"/>
        </w:rPr>
        <w:t xml:space="preserve">To establish the trip time, the test voltage should be applied starting from 4 V below or above the recorded trip voltage and should be changed to 4 V above or below the recorded trip voltage in a single step. The time taken from the step change to the </w:t>
      </w:r>
      <w:r w:rsidRPr="00B464DA">
        <w:rPr>
          <w:rFonts w:cs="Arial"/>
          <w:b/>
          <w:sz w:val="22"/>
          <w:szCs w:val="22"/>
        </w:rPr>
        <w:t>Inverter</w:t>
      </w:r>
      <w:r w:rsidRPr="00B464DA">
        <w:rPr>
          <w:rFonts w:cs="Arial"/>
          <w:sz w:val="22"/>
          <w:szCs w:val="22"/>
        </w:rPr>
        <w:t xml:space="preserve"> tripping is to be recorded on the</w:t>
      </w:r>
      <w:bookmarkEnd w:id="1548"/>
      <w:r w:rsidRPr="00B464DA">
        <w:rPr>
          <w:rFonts w:cs="Arial"/>
          <w:sz w:val="22"/>
          <w:szCs w:val="22"/>
        </w:rPr>
        <w:t xml:space="preserve"> type verification test report Annex A.2-3.</w:t>
      </w:r>
    </w:p>
    <w:p w14:paraId="2CE7C7A9" w14:textId="77777777" w:rsidR="00E24F97" w:rsidRPr="00B464DA" w:rsidRDefault="00E24F97" w:rsidP="00B464DA">
      <w:pPr>
        <w:pStyle w:val="CONFORMSTATEMENT"/>
        <w:ind w:left="1134"/>
        <w:rPr>
          <w:rFonts w:cs="Arial"/>
          <w:sz w:val="22"/>
          <w:szCs w:val="22"/>
        </w:rPr>
      </w:pPr>
      <w:bookmarkStart w:id="1549" w:name="_Hlk506298999"/>
      <w:r w:rsidRPr="00B464DA">
        <w:rPr>
          <w:rFonts w:cs="Arial"/>
          <w:sz w:val="22"/>
          <w:szCs w:val="22"/>
        </w:rPr>
        <w:t>To establish correct ride-through operation, the test voltage should be applied at each setting ± 4 V and for the relevant times shown in the Table in Annex A.2-3.</w:t>
      </w:r>
    </w:p>
    <w:bookmarkEnd w:id="1549"/>
    <w:p w14:paraId="52E35CBC" w14:textId="5C19B5EC" w:rsidR="00E24F97" w:rsidRPr="00B464DA" w:rsidRDefault="00E24F97" w:rsidP="00B464DA">
      <w:pPr>
        <w:pStyle w:val="CONFORMSTATEMENT"/>
        <w:ind w:left="1134"/>
        <w:rPr>
          <w:rFonts w:cs="Arial"/>
          <w:sz w:val="22"/>
          <w:szCs w:val="22"/>
        </w:rPr>
      </w:pPr>
      <w:r w:rsidRPr="00B464DA">
        <w:rPr>
          <w:rFonts w:cs="Arial"/>
          <w:sz w:val="22"/>
          <w:szCs w:val="22"/>
        </w:rPr>
        <w:t>For example to test over</w:t>
      </w:r>
      <w:r w:rsidR="00806166">
        <w:rPr>
          <w:rFonts w:cs="Arial"/>
          <w:sz w:val="22"/>
          <w:szCs w:val="22"/>
        </w:rPr>
        <w:t xml:space="preserve"> </w:t>
      </w:r>
      <w:r w:rsidRPr="00B464DA">
        <w:rPr>
          <w:rFonts w:cs="Arial"/>
          <w:sz w:val="22"/>
          <w:szCs w:val="22"/>
        </w:rPr>
        <w:t xml:space="preserve">voltage setting stage 1 which is required to be set at </w:t>
      </w:r>
      <w:r w:rsidRPr="00B464DA">
        <w:rPr>
          <w:rFonts w:cs="Arial"/>
          <w:bCs/>
          <w:sz w:val="22"/>
          <w:szCs w:val="22"/>
        </w:rPr>
        <w:t>nominally</w:t>
      </w:r>
      <w:r w:rsidRPr="00B464DA">
        <w:rPr>
          <w:rFonts w:cs="Arial"/>
          <w:sz w:val="22"/>
          <w:szCs w:val="22"/>
        </w:rPr>
        <w:t xml:space="preserve"> 262.2 </w:t>
      </w:r>
      <w:r w:rsidRPr="00B464DA">
        <w:rPr>
          <w:rFonts w:cs="Arial"/>
          <w:bCs/>
          <w:sz w:val="22"/>
          <w:szCs w:val="22"/>
        </w:rPr>
        <w:t>V</w:t>
      </w:r>
      <w:r w:rsidRPr="00B464DA">
        <w:rPr>
          <w:rFonts w:cs="Arial"/>
          <w:sz w:val="22"/>
          <w:szCs w:val="22"/>
        </w:rPr>
        <w:t xml:space="preserve"> the circuit should be set up as shown below and the voltage adjusted to 254.2 V. The </w:t>
      </w:r>
      <w:r w:rsidRPr="00B464DA">
        <w:rPr>
          <w:rFonts w:cs="Arial"/>
          <w:b/>
          <w:sz w:val="22"/>
          <w:szCs w:val="22"/>
        </w:rPr>
        <w:t>Power Park Module</w:t>
      </w:r>
      <w:r w:rsidRPr="00B464DA">
        <w:rPr>
          <w:rFonts w:cs="Arial"/>
          <w:sz w:val="22"/>
          <w:szCs w:val="22"/>
        </w:rPr>
        <w:t xml:space="preserve"> should then be powered up to export a measurable amount of energy so that it can be confirmed that the </w:t>
      </w:r>
      <w:r w:rsidRPr="00B464DA">
        <w:rPr>
          <w:rFonts w:cs="Arial"/>
          <w:b/>
          <w:sz w:val="22"/>
          <w:szCs w:val="22"/>
        </w:rPr>
        <w:t>Power Park Module</w:t>
      </w:r>
      <w:r w:rsidRPr="00B464DA">
        <w:rPr>
          <w:rFonts w:cs="Arial"/>
          <w:sz w:val="22"/>
          <w:szCs w:val="22"/>
        </w:rPr>
        <w:t xml:space="preserve"> has ceased to output energy.  The variable voltage supply is then increased in steps of no more than 0.5% of nominal (1.15 V) maintaining the voltage for at least 1.5 s (trip time plus 0.5 s) at each voltage level. At each voltage level confirmation that the </w:t>
      </w:r>
      <w:r w:rsidRPr="00B464DA">
        <w:rPr>
          <w:rFonts w:cs="Arial"/>
          <w:b/>
          <w:sz w:val="22"/>
          <w:szCs w:val="22"/>
        </w:rPr>
        <w:t>Power Park Module</w:t>
      </w:r>
      <w:r w:rsidRPr="00B464DA">
        <w:rPr>
          <w:rFonts w:cs="Arial"/>
          <w:sz w:val="22"/>
          <w:szCs w:val="22"/>
        </w:rPr>
        <w:t xml:space="preserve"> has not tripped after the time delay is required to be taken. At the voltage level at which a trip occurs then this should be recorded as the provisional trip voltage. Additional tests just below and if necessary just above the provisional trip voltage will allow the actual trip voltage to be established on a repeatable basis. This value should be recorded. For the sake of this example the actual trip level is assumed to have been established as </w:t>
      </w:r>
      <w:r w:rsidRPr="00B464DA">
        <w:rPr>
          <w:rFonts w:cs="Arial"/>
          <w:bCs/>
          <w:sz w:val="22"/>
          <w:szCs w:val="22"/>
        </w:rPr>
        <w:t>being</w:t>
      </w:r>
      <w:r w:rsidRPr="00B464DA">
        <w:rPr>
          <w:rFonts w:cs="Arial"/>
          <w:sz w:val="22"/>
          <w:szCs w:val="22"/>
        </w:rPr>
        <w:t xml:space="preserve"> </w:t>
      </w:r>
      <w:r w:rsidRPr="00B464DA">
        <w:rPr>
          <w:rFonts w:cs="Arial"/>
          <w:bCs/>
          <w:sz w:val="22"/>
          <w:szCs w:val="22"/>
        </w:rPr>
        <w:t>261 V</w:t>
      </w:r>
      <w:r w:rsidRPr="00B464DA">
        <w:rPr>
          <w:rFonts w:cs="Arial"/>
          <w:sz w:val="22"/>
          <w:szCs w:val="22"/>
        </w:rPr>
        <w:t xml:space="preserve">. The variable voltage supply should be set to </w:t>
      </w:r>
      <w:r w:rsidRPr="00B464DA">
        <w:rPr>
          <w:rFonts w:cs="Arial"/>
          <w:bCs/>
          <w:sz w:val="22"/>
          <w:szCs w:val="22"/>
        </w:rPr>
        <w:t>257 V</w:t>
      </w:r>
      <w:r w:rsidRPr="00B464DA">
        <w:rPr>
          <w:rFonts w:cs="Arial"/>
          <w:sz w:val="22"/>
          <w:szCs w:val="22"/>
        </w:rPr>
        <w:t xml:space="preserve"> the </w:t>
      </w:r>
      <w:r w:rsidRPr="00B464DA">
        <w:rPr>
          <w:rFonts w:cs="Arial"/>
          <w:b/>
          <w:sz w:val="22"/>
          <w:szCs w:val="22"/>
        </w:rPr>
        <w:t>Power Park Module</w:t>
      </w:r>
      <w:r w:rsidRPr="00B464DA">
        <w:rPr>
          <w:rFonts w:cs="Arial"/>
          <w:sz w:val="22"/>
          <w:szCs w:val="22"/>
        </w:rPr>
        <w:t xml:space="preserve"> set to produce a measurable output and then the voltage raised to </w:t>
      </w:r>
      <w:r w:rsidRPr="00B464DA">
        <w:rPr>
          <w:rFonts w:cs="Arial"/>
          <w:bCs/>
          <w:sz w:val="22"/>
          <w:szCs w:val="22"/>
        </w:rPr>
        <w:t>265 V</w:t>
      </w:r>
      <w:r w:rsidRPr="00B464DA">
        <w:rPr>
          <w:rFonts w:cs="Arial"/>
          <w:sz w:val="22"/>
          <w:szCs w:val="22"/>
        </w:rPr>
        <w:t xml:space="preserve"> in a single step. The time from the step change to the output of </w:t>
      </w:r>
      <w:r w:rsidRPr="00B464DA">
        <w:rPr>
          <w:rFonts w:cs="Arial"/>
          <w:b/>
          <w:sz w:val="22"/>
          <w:szCs w:val="22"/>
        </w:rPr>
        <w:t>Power Park Module</w:t>
      </w:r>
      <w:r w:rsidRPr="00B464DA">
        <w:rPr>
          <w:rFonts w:cs="Arial"/>
          <w:sz w:val="22"/>
          <w:szCs w:val="22"/>
        </w:rPr>
        <w:t xml:space="preserve"> falling to zero should be recorded as the trip time.</w:t>
      </w:r>
    </w:p>
    <w:p w14:paraId="776976EE" w14:textId="61650CBA" w:rsidR="00E24F97" w:rsidRPr="00B464DA" w:rsidRDefault="00E24F97" w:rsidP="00B464DA">
      <w:pPr>
        <w:pStyle w:val="CONFORMSTATEMENT"/>
        <w:ind w:left="1134"/>
        <w:rPr>
          <w:rFonts w:cs="Arial"/>
          <w:sz w:val="22"/>
          <w:szCs w:val="22"/>
        </w:rPr>
      </w:pPr>
      <w:r w:rsidRPr="00B464DA">
        <w:rPr>
          <w:rFonts w:cs="Arial"/>
          <w:sz w:val="22"/>
          <w:szCs w:val="22"/>
        </w:rPr>
        <w:t xml:space="preserve">The </w:t>
      </w:r>
      <w:r w:rsidRPr="00B464DA">
        <w:rPr>
          <w:rFonts w:cs="Arial"/>
          <w:b/>
          <w:sz w:val="22"/>
          <w:szCs w:val="22"/>
        </w:rPr>
        <w:t>Power Park Module</w:t>
      </w:r>
      <w:r w:rsidRPr="00B464DA">
        <w:rPr>
          <w:rFonts w:cs="Arial"/>
          <w:sz w:val="22"/>
          <w:szCs w:val="22"/>
        </w:rPr>
        <w:t xml:space="preserve"> then needs to operate at 4 V below the nominal over</w:t>
      </w:r>
      <w:r w:rsidR="00806166">
        <w:rPr>
          <w:rFonts w:cs="Arial"/>
          <w:sz w:val="22"/>
          <w:szCs w:val="22"/>
        </w:rPr>
        <w:t xml:space="preserve"> </w:t>
      </w:r>
      <w:r w:rsidRPr="00B464DA">
        <w:rPr>
          <w:rFonts w:cs="Arial"/>
          <w:sz w:val="22"/>
          <w:szCs w:val="22"/>
        </w:rPr>
        <w:t xml:space="preserve">voltage stage 1 setting which is 258.2 V for a period of at least 2 s without tripping and while producing a measurable output. This can be confirmed as a no trip in the relevant part of Annex A.2-3. The voltage then needs to be stepped up to the next level of 269.7 V for a period of 0.98 s and then back to 258.2 V during which time the output of the relay should continue with no interruption though it may change due to the change in voltage, this can be recorded as a no trip for the second value. The step up and step down test needs to be done a second time with a max value of 277.7 V and with a time of 0.48 s. The </w:t>
      </w:r>
      <w:r w:rsidRPr="00B464DA">
        <w:rPr>
          <w:rFonts w:cs="Arial"/>
          <w:b/>
          <w:sz w:val="22"/>
          <w:szCs w:val="22"/>
        </w:rPr>
        <w:t>Power Park Module</w:t>
      </w:r>
      <w:r w:rsidRPr="00B464DA">
        <w:rPr>
          <w:rFonts w:cs="Arial"/>
          <w:sz w:val="22"/>
          <w:szCs w:val="22"/>
        </w:rPr>
        <w:t xml:space="preserve"> is allowed to shut down during this period to protect its self as allowed by note 1 of Table 10.1, but it shall resume production again when the voltage has been restored to 258.2 V or it may continue to produce an output during this period. There is no defined time for resumption of production but it shall be shown that restart timer has not operated so it will begin producing again in less than 20 s. </w:t>
      </w:r>
    </w:p>
    <w:p w14:paraId="2404721D" w14:textId="77777777" w:rsidR="00E24F97" w:rsidRPr="00B464DA" w:rsidRDefault="00E24F97" w:rsidP="00B464DA">
      <w:pPr>
        <w:pStyle w:val="CONFORMSTATEMENT"/>
        <w:ind w:left="1134"/>
        <w:rPr>
          <w:rFonts w:cs="Arial"/>
          <w:sz w:val="22"/>
          <w:szCs w:val="22"/>
        </w:rPr>
      </w:pPr>
      <w:r w:rsidRPr="00B464DA">
        <w:rPr>
          <w:rFonts w:cs="Arial"/>
          <w:sz w:val="22"/>
          <w:szCs w:val="22"/>
        </w:rPr>
        <w:t>Note that this philosophy should be applied to the under voltage, over and under frequency, RoCoF and Vector shift stability tests which follow.</w:t>
      </w:r>
    </w:p>
    <w:p w14:paraId="00184FED" w14:textId="77777777" w:rsidR="00C007F1" w:rsidRDefault="00C007F1">
      <w:pPr>
        <w:ind w:left="0"/>
        <w:jc w:val="left"/>
        <w:rPr>
          <w:spacing w:val="0"/>
          <w:szCs w:val="22"/>
        </w:rPr>
      </w:pPr>
      <w:r>
        <w:rPr>
          <w:spacing w:val="0"/>
          <w:szCs w:val="22"/>
        </w:rPr>
        <w:br w:type="page"/>
      </w:r>
    </w:p>
    <w:p w14:paraId="599A7A81" w14:textId="5D32C765" w:rsidR="00E24F97" w:rsidRPr="00B464DA" w:rsidRDefault="00E24F97" w:rsidP="00B464DA">
      <w:pPr>
        <w:keepLines/>
        <w:spacing w:before="100" w:beforeAutospacing="1" w:after="100" w:afterAutospacing="1"/>
        <w:ind w:left="1134"/>
        <w:rPr>
          <w:spacing w:val="0"/>
          <w:szCs w:val="22"/>
        </w:rPr>
      </w:pPr>
      <w:r w:rsidRPr="00B464DA">
        <w:rPr>
          <w:spacing w:val="0"/>
          <w:szCs w:val="22"/>
        </w:rPr>
        <w:t>Note:</w:t>
      </w:r>
    </w:p>
    <w:p w14:paraId="165A9B01" w14:textId="77777777" w:rsidR="00E24F97" w:rsidRPr="00B464DA" w:rsidRDefault="00E24F97" w:rsidP="00B464DA">
      <w:pPr>
        <w:keepLines/>
        <w:spacing w:before="100" w:beforeAutospacing="1" w:after="100" w:afterAutospacing="1"/>
        <w:ind w:left="1134"/>
        <w:rPr>
          <w:spacing w:val="0"/>
          <w:szCs w:val="22"/>
        </w:rPr>
      </w:pPr>
      <w:r w:rsidRPr="00B464DA">
        <w:rPr>
          <w:spacing w:val="0"/>
          <w:szCs w:val="22"/>
        </w:rPr>
        <w:t xml:space="preserve">(1) The frequency required to trip is the setting </w:t>
      </w:r>
      <w:r w:rsidRPr="00B464DA">
        <w:rPr>
          <w:spacing w:val="0"/>
          <w:szCs w:val="22"/>
          <w:lang w:eastAsia="en-GB"/>
        </w:rPr>
        <w:t>±</w:t>
      </w:r>
      <w:r w:rsidRPr="00B464DA">
        <w:rPr>
          <w:spacing w:val="0"/>
          <w:szCs w:val="22"/>
        </w:rPr>
        <w:t xml:space="preserve"> 0.1 Hz</w:t>
      </w:r>
    </w:p>
    <w:p w14:paraId="2CF93DAC" w14:textId="77777777" w:rsidR="00E24F97" w:rsidRPr="00B464DA" w:rsidRDefault="00E24F97" w:rsidP="00B464DA">
      <w:pPr>
        <w:keepLines/>
        <w:spacing w:before="100" w:beforeAutospacing="1" w:after="100" w:afterAutospacing="1"/>
        <w:ind w:left="1134"/>
        <w:rPr>
          <w:spacing w:val="0"/>
          <w:szCs w:val="22"/>
        </w:rPr>
      </w:pPr>
      <w:r w:rsidRPr="00B464DA">
        <w:rPr>
          <w:spacing w:val="0"/>
          <w:szCs w:val="22"/>
        </w:rPr>
        <w:t>(2) Measurement of operating time should be measured at a value of 0.3 Hz (suggestion – 2 x tolerance) above/below the setting to give “positive” operation</w:t>
      </w:r>
    </w:p>
    <w:p w14:paraId="70BFADD2" w14:textId="77777777" w:rsidR="00E24F97" w:rsidRPr="00B464DA" w:rsidRDefault="00E24F97" w:rsidP="00B464DA">
      <w:pPr>
        <w:autoSpaceDE w:val="0"/>
        <w:autoSpaceDN w:val="0"/>
        <w:spacing w:before="100" w:beforeAutospacing="1" w:after="100" w:afterAutospacing="1"/>
        <w:ind w:left="1134"/>
        <w:rPr>
          <w:spacing w:val="0"/>
          <w:szCs w:val="22"/>
        </w:rPr>
      </w:pPr>
      <w:r w:rsidRPr="00B464DA">
        <w:rPr>
          <w:spacing w:val="0"/>
          <w:szCs w:val="22"/>
        </w:rPr>
        <w:t>(3) The “No trip tests” need to be carried out at the relevant values and times as shown in the table in Annex A.2-3 to ensure that the protection will not trip in error.</w:t>
      </w:r>
    </w:p>
    <w:p w14:paraId="3107183F" w14:textId="77777777" w:rsidR="00E24F97" w:rsidRPr="0092688C" w:rsidRDefault="00E24F97" w:rsidP="00E24F97">
      <w:pPr>
        <w:widowControl w:val="0"/>
        <w:autoSpaceDE w:val="0"/>
        <w:autoSpaceDN w:val="0"/>
        <w:adjustRightInd w:val="0"/>
        <w:ind w:left="120" w:right="51"/>
        <w:jc w:val="left"/>
        <w:rPr>
          <w:spacing w:val="0"/>
          <w:szCs w:val="22"/>
        </w:rPr>
      </w:pPr>
      <w:r w:rsidRPr="0092688C">
        <w:rPr>
          <w:noProof/>
          <w:spacing w:val="0"/>
          <w:szCs w:val="22"/>
          <w:lang w:eastAsia="en-GB"/>
        </w:rPr>
        <mc:AlternateContent>
          <mc:Choice Requires="wps">
            <w:drawing>
              <wp:anchor distT="0" distB="0" distL="114300" distR="114300" simplePos="0" relativeHeight="251661824" behindDoc="0" locked="0" layoutInCell="1" allowOverlap="1" wp14:anchorId="7E132A8E" wp14:editId="40549421">
                <wp:simplePos x="0" y="0"/>
                <wp:positionH relativeFrom="column">
                  <wp:posOffset>1003079</wp:posOffset>
                </wp:positionH>
                <wp:positionV relativeFrom="paragraph">
                  <wp:posOffset>72390</wp:posOffset>
                </wp:positionV>
                <wp:extent cx="2540000" cy="1057524"/>
                <wp:effectExtent l="0" t="0" r="12700" b="28575"/>
                <wp:wrapNone/>
                <wp:docPr id="14396"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1057524"/>
                        </a:xfrm>
                        <a:prstGeom prst="rect">
                          <a:avLst/>
                        </a:prstGeom>
                        <a:solidFill>
                          <a:srgbClr val="FFFFFF"/>
                        </a:solidFill>
                        <a:ln w="9525">
                          <a:solidFill>
                            <a:srgbClr val="000000"/>
                          </a:solidFill>
                          <a:prstDash val="dash"/>
                          <a:miter lim="800000"/>
                          <a:headEnd/>
                          <a:tailEnd/>
                        </a:ln>
                      </wps:spPr>
                      <wps:txbx>
                        <w:txbxContent>
                          <w:p w14:paraId="1A8FEEB6" w14:textId="77777777" w:rsidR="00B24C6F" w:rsidRPr="00393BFC" w:rsidRDefault="00B24C6F" w:rsidP="00E24F97">
                            <w:pPr>
                              <w:rPr>
                                <w:rFonts w:ascii="Arial Bold" w:hAnsi="Arial Bold"/>
                                <w:b/>
                                <w:spacing w:val="0"/>
                              </w:rPr>
                            </w:pPr>
                            <w:r w:rsidRPr="00393BFC">
                              <w:rPr>
                                <w:rFonts w:ascii="Arial Bold" w:hAnsi="Arial Bold"/>
                                <w:b/>
                                <w:spacing w:val="0"/>
                                <w:sz w:val="20"/>
                              </w:rPr>
                              <w:t>Power Park Module</w:t>
                            </w:r>
                            <w:r w:rsidRPr="00393BFC">
                              <w:rPr>
                                <w:rFonts w:ascii="Arial Bold" w:hAnsi="Arial Bold"/>
                                <w:spacing w:val="0"/>
                                <w:sz w:val="20"/>
                              </w:rPr>
                              <w:t xml:space="preserve"> </w:t>
                            </w:r>
                          </w:p>
                        </w:txbxContent>
                      </wps:txbx>
                      <wps:bodyPr rot="0" vert="horz" wrap="square" lIns="91440" tIns="45720" rIns="91440" bIns="45720" anchor="t" anchorCtr="0" upright="1">
                        <a:noAutofit/>
                      </wps:bodyPr>
                    </wps:wsp>
                  </a:graphicData>
                </a:graphic>
              </wp:anchor>
            </w:drawing>
          </mc:Choice>
          <mc:Fallback xmlns:w16sdtdh="http://schemas.microsoft.com/office/word/2020/wordml/sdtdatahash">
            <w:pict>
              <v:rect w14:anchorId="7E132A8E" id="Rectangle 99" o:spid="_x0000_s1057" style="position:absolute;left:0;text-align:left;margin-left:79pt;margin-top:5.7pt;width:200pt;height:83.25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">
                <v:stroke dashstyle="dash"/>
                <v:textbox>
                  <w:txbxContent>
                    <w:p w14:paraId="1A8FEEB6" w14:textId="77777777" w:rsidR="00B24C6F" w:rsidRPr="00393BFC" w:rsidRDefault="00B24C6F" w:rsidP="00E24F97">
                      <w:pPr>
                        <w:rPr>
                          <w:rFonts w:ascii="Arial Bold" w:hAnsi="Arial Bold"/>
                          <w:b/>
                          <w:spacing w:val="0"/>
                        </w:rPr>
                      </w:pPr>
                      <w:r w:rsidRPr="00393BFC">
                        <w:rPr>
                          <w:rFonts w:ascii="Arial Bold" w:hAnsi="Arial Bold"/>
                          <w:b/>
                          <w:spacing w:val="0"/>
                          <w:sz w:val="20"/>
                        </w:rPr>
                        <w:t>Power Park Module</w:t>
                      </w:r>
                      <w:r w:rsidRPr="00393BFC">
                        <w:rPr>
                          <w:rFonts w:ascii="Arial Bold" w:hAnsi="Arial Bold"/>
                          <w:spacing w:val="0"/>
                          <w:sz w:val="20"/>
                        </w:rPr>
                        <w:t xml:space="preserve"> </w:t>
                      </w:r>
                    </w:p>
                  </w:txbxContent>
                </v:textbox>
              </v:rect>
            </w:pict>
          </mc:Fallback>
        </mc:AlternateContent>
      </w:r>
    </w:p>
    <w:p w14:paraId="7839E7AC" w14:textId="77777777" w:rsidR="00E24F97" w:rsidRPr="0092688C" w:rsidRDefault="00E24F97" w:rsidP="00E24F97">
      <w:pPr>
        <w:widowControl w:val="0"/>
        <w:autoSpaceDE w:val="0"/>
        <w:autoSpaceDN w:val="0"/>
        <w:adjustRightInd w:val="0"/>
        <w:ind w:left="120" w:right="51"/>
        <w:jc w:val="left"/>
        <w:rPr>
          <w:spacing w:val="0"/>
          <w:szCs w:val="22"/>
        </w:rPr>
      </w:pPr>
      <w:r w:rsidRPr="0092688C">
        <w:rPr>
          <w:noProof/>
          <w:spacing w:val="0"/>
          <w:szCs w:val="22"/>
          <w:lang w:eastAsia="en-GB"/>
        </w:rPr>
        <mc:AlternateContent>
          <mc:Choice Requires="wps">
            <w:drawing>
              <wp:anchor distT="0" distB="0" distL="114300" distR="114300" simplePos="0" relativeHeight="251663872" behindDoc="0" locked="0" layoutInCell="1" allowOverlap="1" wp14:anchorId="07C38A49" wp14:editId="739CD341">
                <wp:simplePos x="0" y="0"/>
                <wp:positionH relativeFrom="column">
                  <wp:posOffset>3781894</wp:posOffset>
                </wp:positionH>
                <wp:positionV relativeFrom="paragraph">
                  <wp:posOffset>130810</wp:posOffset>
                </wp:positionV>
                <wp:extent cx="1006475" cy="838788"/>
                <wp:effectExtent l="0" t="0" r="22225" b="19050"/>
                <wp:wrapNone/>
                <wp:docPr id="14399"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6475" cy="838788"/>
                        </a:xfrm>
                        <a:prstGeom prst="rect">
                          <a:avLst/>
                        </a:prstGeom>
                        <a:solidFill>
                          <a:srgbClr val="FFFFFF"/>
                        </a:solidFill>
                        <a:ln w="9525">
                          <a:solidFill>
                            <a:srgbClr val="000000"/>
                          </a:solidFill>
                          <a:miter lim="800000"/>
                          <a:headEnd/>
                          <a:tailEnd/>
                        </a:ln>
                      </wps:spPr>
                      <wps:txbx>
                        <w:txbxContent>
                          <w:p w14:paraId="1A310B0B" w14:textId="77777777" w:rsidR="00B24C6F" w:rsidRPr="00393BFC" w:rsidRDefault="00B24C6F" w:rsidP="0076603A">
                            <w:pPr>
                              <w:ind w:left="0"/>
                              <w:rPr>
                                <w:spacing w:val="0"/>
                                <w:szCs w:val="22"/>
                              </w:rPr>
                            </w:pPr>
                            <w:r w:rsidRPr="00393BFC">
                              <w:rPr>
                                <w:spacing w:val="0"/>
                                <w:szCs w:val="22"/>
                              </w:rPr>
                              <w:t>Variable AC Voltage Test Supply</w:t>
                            </w:r>
                          </w:p>
                        </w:txbxContent>
                      </wps:txbx>
                      <wps:bodyPr rot="0" vert="horz" wrap="square" lIns="91440" tIns="45720" rIns="91440" bIns="45720" anchor="t" anchorCtr="0" upright="1">
                        <a:noAutofit/>
                      </wps:bodyPr>
                    </wps:wsp>
                  </a:graphicData>
                </a:graphic>
              </wp:anchor>
            </w:drawing>
          </mc:Choice>
          <mc:Fallback xmlns:w16sdtdh="http://schemas.microsoft.com/office/word/2020/wordml/sdtdatahash">
            <w:pict>
              <v:rect w14:anchorId="07C38A49" id="Rectangle 102" o:spid="_x0000_s1058" style="position:absolute;left:0;text-align:left;margin-left:297.8pt;margin-top:10.3pt;width:79.25pt;height:66.05pt;z-index:251663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">
                <v:textbox>
                  <w:txbxContent>
                    <w:p w14:paraId="1A310B0B" w14:textId="77777777" w:rsidR="00B24C6F" w:rsidRPr="00393BFC" w:rsidRDefault="00B24C6F" w:rsidP="0076603A">
                      <w:pPr>
                        <w:ind w:left="0"/>
                        <w:rPr>
                          <w:spacing w:val="0"/>
                          <w:szCs w:val="22"/>
                        </w:rPr>
                      </w:pPr>
                      <w:r w:rsidRPr="00393BFC">
                        <w:rPr>
                          <w:spacing w:val="0"/>
                          <w:szCs w:val="22"/>
                        </w:rPr>
                        <w:t>Variable AC Voltage Test Supply</w:t>
                      </w:r>
                    </w:p>
                  </w:txbxContent>
                </v:textbox>
              </v:rect>
            </w:pict>
          </mc:Fallback>
        </mc:AlternateContent>
      </w:r>
    </w:p>
    <w:p w14:paraId="6079B9ED" w14:textId="77777777" w:rsidR="00E24F97" w:rsidRPr="0092688C" w:rsidRDefault="00E24F97" w:rsidP="00E24F97">
      <w:pPr>
        <w:widowControl w:val="0"/>
        <w:autoSpaceDE w:val="0"/>
        <w:autoSpaceDN w:val="0"/>
        <w:adjustRightInd w:val="0"/>
        <w:ind w:left="120" w:right="51"/>
        <w:jc w:val="left"/>
        <w:rPr>
          <w:spacing w:val="0"/>
          <w:szCs w:val="22"/>
        </w:rPr>
      </w:pPr>
      <w:r w:rsidRPr="0092688C">
        <w:rPr>
          <w:noProof/>
          <w:spacing w:val="0"/>
          <w:szCs w:val="22"/>
          <w:lang w:eastAsia="en-GB"/>
        </w:rPr>
        <mc:AlternateContent>
          <mc:Choice Requires="wps">
            <w:drawing>
              <wp:anchor distT="0" distB="0" distL="114300" distR="114300" simplePos="0" relativeHeight="251662848" behindDoc="0" locked="0" layoutInCell="1" allowOverlap="1" wp14:anchorId="6261626B" wp14:editId="4D097BCF">
                <wp:simplePos x="0" y="0"/>
                <wp:positionH relativeFrom="column">
                  <wp:posOffset>1149985</wp:posOffset>
                </wp:positionH>
                <wp:positionV relativeFrom="paragraph">
                  <wp:posOffset>90170</wp:posOffset>
                </wp:positionV>
                <wp:extent cx="1006475" cy="623570"/>
                <wp:effectExtent l="0" t="0" r="22225" b="24130"/>
                <wp:wrapNone/>
                <wp:docPr id="14397"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6475" cy="623570"/>
                        </a:xfrm>
                        <a:prstGeom prst="rect">
                          <a:avLst/>
                        </a:prstGeom>
                        <a:solidFill>
                          <a:srgbClr val="FFFFFF"/>
                        </a:solidFill>
                        <a:ln w="9525">
                          <a:solidFill>
                            <a:srgbClr val="000000"/>
                          </a:solidFill>
                          <a:miter lim="800000"/>
                          <a:headEnd/>
                          <a:tailEnd/>
                        </a:ln>
                      </wps:spPr>
                      <wps:txbx>
                        <w:txbxContent>
                          <w:p w14:paraId="0F36BD13" w14:textId="77777777" w:rsidR="00B24C6F" w:rsidRPr="00393BFC" w:rsidRDefault="00B24C6F" w:rsidP="0076603A">
                            <w:pPr>
                              <w:ind w:left="0"/>
                              <w:jc w:val="left"/>
                              <w:rPr>
                                <w:spacing w:val="0"/>
                                <w:szCs w:val="22"/>
                              </w:rPr>
                            </w:pPr>
                            <w:r w:rsidRPr="00393BFC">
                              <w:rPr>
                                <w:spacing w:val="0"/>
                                <w:szCs w:val="22"/>
                              </w:rPr>
                              <w:t>Prime mover or Simulator</w:t>
                            </w:r>
                          </w:p>
                        </w:txbxContent>
                      </wps:txbx>
                      <wps:bodyPr rot="0" vert="horz" wrap="square" lIns="91440" tIns="45720" rIns="91440" bIns="45720" anchor="t" anchorCtr="0" upright="1">
                        <a:noAutofit/>
                      </wps:bodyPr>
                    </wps:wsp>
                  </a:graphicData>
                </a:graphic>
              </wp:anchor>
            </w:drawing>
          </mc:Choice>
          <mc:Fallback xmlns:w16sdtdh="http://schemas.microsoft.com/office/word/2020/wordml/sdtdatahash">
            <w:pict>
              <v:rect w14:anchorId="6261626B" id="Rectangle 100" o:spid="_x0000_s1059" style="position:absolute;left:0;text-align:left;margin-left:90.55pt;margin-top:7.1pt;width:79.25pt;height:49.1pt;z-index:251662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">
                <v:textbox>
                  <w:txbxContent>
                    <w:p w14:paraId="0F36BD13" w14:textId="77777777" w:rsidR="00B24C6F" w:rsidRPr="00393BFC" w:rsidRDefault="00B24C6F" w:rsidP="0076603A">
                      <w:pPr>
                        <w:ind w:left="0"/>
                        <w:jc w:val="left"/>
                        <w:rPr>
                          <w:spacing w:val="0"/>
                          <w:szCs w:val="22"/>
                        </w:rPr>
                      </w:pPr>
                      <w:r w:rsidRPr="00393BFC">
                        <w:rPr>
                          <w:spacing w:val="0"/>
                          <w:szCs w:val="22"/>
                        </w:rPr>
                        <w:t>Prime mover or Simulator</w:t>
                      </w:r>
                    </w:p>
                  </w:txbxContent>
                </v:textbox>
              </v:rect>
            </w:pict>
          </mc:Fallback>
        </mc:AlternateContent>
      </w:r>
      <w:r w:rsidRPr="0092688C">
        <w:rPr>
          <w:noProof/>
          <w:spacing w:val="0"/>
          <w:szCs w:val="22"/>
          <w:lang w:eastAsia="en-GB"/>
        </w:rPr>
        <mc:AlternateContent>
          <mc:Choice Requires="wps">
            <w:drawing>
              <wp:anchor distT="0" distB="0" distL="114300" distR="114300" simplePos="0" relativeHeight="251664896" behindDoc="0" locked="0" layoutInCell="1" allowOverlap="1" wp14:anchorId="7FDFA556" wp14:editId="41D6DF16">
                <wp:simplePos x="0" y="0"/>
                <wp:positionH relativeFrom="column">
                  <wp:posOffset>2465705</wp:posOffset>
                </wp:positionH>
                <wp:positionV relativeFrom="paragraph">
                  <wp:posOffset>90170</wp:posOffset>
                </wp:positionV>
                <wp:extent cx="1006475" cy="623570"/>
                <wp:effectExtent l="0" t="0" r="22225" b="24130"/>
                <wp:wrapNone/>
                <wp:docPr id="14398"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6475" cy="623570"/>
                        </a:xfrm>
                        <a:prstGeom prst="rect">
                          <a:avLst/>
                        </a:prstGeom>
                        <a:solidFill>
                          <a:srgbClr val="FFFFFF"/>
                        </a:solidFill>
                        <a:ln w="9525">
                          <a:solidFill>
                            <a:srgbClr val="000000"/>
                          </a:solidFill>
                          <a:miter lim="800000"/>
                          <a:headEnd/>
                          <a:tailEnd/>
                        </a:ln>
                      </wps:spPr>
                      <wps:txbx>
                        <w:txbxContent>
                          <w:p w14:paraId="1EDE46F6" w14:textId="77777777" w:rsidR="00B24C6F" w:rsidRPr="00393BFC" w:rsidRDefault="00B24C6F" w:rsidP="0076603A">
                            <w:pPr>
                              <w:ind w:left="0"/>
                              <w:rPr>
                                <w:rFonts w:ascii="Arial Bold" w:hAnsi="Arial Bold"/>
                                <w:b/>
                                <w:spacing w:val="0"/>
                                <w:szCs w:val="22"/>
                              </w:rPr>
                            </w:pPr>
                            <w:r w:rsidRPr="00393BFC">
                              <w:rPr>
                                <w:rFonts w:ascii="Arial Bold" w:hAnsi="Arial Bold"/>
                                <w:b/>
                                <w:spacing w:val="0"/>
                                <w:szCs w:val="22"/>
                              </w:rPr>
                              <w:t>Inverter</w:t>
                            </w:r>
                          </w:p>
                        </w:txbxContent>
                      </wps:txbx>
                      <wps:bodyPr rot="0" vert="horz" wrap="square" lIns="91440" tIns="45720" rIns="91440" bIns="45720" anchor="t" anchorCtr="0" upright="1">
                        <a:noAutofit/>
                      </wps:bodyPr>
                    </wps:wsp>
                  </a:graphicData>
                </a:graphic>
              </wp:anchor>
            </w:drawing>
          </mc:Choice>
          <mc:Fallback xmlns:w16sdtdh="http://schemas.microsoft.com/office/word/2020/wordml/sdtdatahash">
            <w:pict>
              <v:rect w14:anchorId="7FDFA556" id="Rectangle 101" o:spid="_x0000_s1060" style="position:absolute;left:0;text-align:left;margin-left:194.15pt;margin-top:7.1pt;width:79.25pt;height:49.1pt;z-index:251664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">
                <v:textbox>
                  <w:txbxContent>
                    <w:p w14:paraId="1EDE46F6" w14:textId="77777777" w:rsidR="00B24C6F" w:rsidRPr="00393BFC" w:rsidRDefault="00B24C6F" w:rsidP="0076603A">
                      <w:pPr>
                        <w:ind w:left="0"/>
                        <w:rPr>
                          <w:rFonts w:ascii="Arial Bold" w:hAnsi="Arial Bold"/>
                          <w:b/>
                          <w:spacing w:val="0"/>
                          <w:szCs w:val="22"/>
                        </w:rPr>
                      </w:pPr>
                      <w:r w:rsidRPr="00393BFC">
                        <w:rPr>
                          <w:rFonts w:ascii="Arial Bold" w:hAnsi="Arial Bold"/>
                          <w:b/>
                          <w:spacing w:val="0"/>
                          <w:szCs w:val="22"/>
                        </w:rPr>
                        <w:t>Inverter</w:t>
                      </w:r>
                    </w:p>
                  </w:txbxContent>
                </v:textbox>
              </v:rect>
            </w:pict>
          </mc:Fallback>
        </mc:AlternateContent>
      </w:r>
      <w:r w:rsidRPr="0092688C">
        <w:rPr>
          <w:noProof/>
          <w:spacing w:val="0"/>
          <w:szCs w:val="22"/>
          <w:lang w:eastAsia="en-GB"/>
        </w:rPr>
        <mc:AlternateContent>
          <mc:Choice Requires="wps">
            <w:drawing>
              <wp:anchor distT="0" distB="0" distL="114300" distR="114300" simplePos="0" relativeHeight="251665920" behindDoc="0" locked="0" layoutInCell="1" allowOverlap="1" wp14:anchorId="6B3918CB" wp14:editId="087920BB">
                <wp:simplePos x="0" y="0"/>
                <wp:positionH relativeFrom="column">
                  <wp:posOffset>2156460</wp:posOffset>
                </wp:positionH>
                <wp:positionV relativeFrom="paragraph">
                  <wp:posOffset>415925</wp:posOffset>
                </wp:positionV>
                <wp:extent cx="309245" cy="0"/>
                <wp:effectExtent l="0" t="76200" r="14605" b="95250"/>
                <wp:wrapNone/>
                <wp:docPr id="55" name="AutoShape 103"/>
                <wp:cNvGraphicFramePr/>
                <a:graphic xmlns:a="http://schemas.openxmlformats.org/drawingml/2006/main">
                  <a:graphicData uri="http://schemas.microsoft.com/office/word/2010/wordprocessingShape">
                    <wps:wsp>
                      <wps:cNvCnPr/>
                      <wps:spPr bwMode="auto">
                        <a:xfrm>
                          <a:off x="0" y="0"/>
                          <a:ext cx="3092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xmlns:w16sdtdh="http://schemas.microsoft.com/office/word/2020/wordml/sdtdatahash">
            <w:pict>
              <v:shapetype w14:anchorId="527B2927" id="_x0000_t32" coordsize="21600,21600" o:spt="32" o:oned="t" path="m,l21600,21600e" filled="f">
                <v:path arrowok="t" fillok="f" o:connecttype="none"/>
                <o:lock v:ext="edit" shapetype="t"/>
              </v:shapetype>
              <v:shape id="AutoShape 103" o:spid="_x0000_s1026" type="#_x0000_t32" style="position:absolute;margin-left:169.8pt;margin-top:32.75pt;width:24.35pt;height:0;z-index:25166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">
                <v:stroke endarrow="block"/>
              </v:shape>
            </w:pict>
          </mc:Fallback>
        </mc:AlternateContent>
      </w:r>
    </w:p>
    <w:p w14:paraId="38DEB076" w14:textId="77777777" w:rsidR="00E24F97" w:rsidRPr="0092688C" w:rsidRDefault="00E24F97" w:rsidP="00E24F97">
      <w:pPr>
        <w:widowControl w:val="0"/>
        <w:autoSpaceDE w:val="0"/>
        <w:autoSpaceDN w:val="0"/>
        <w:adjustRightInd w:val="0"/>
        <w:ind w:left="100" w:right="3711" w:firstLine="620"/>
        <w:jc w:val="left"/>
        <w:rPr>
          <w:spacing w:val="0"/>
          <w:szCs w:val="22"/>
        </w:rPr>
      </w:pPr>
    </w:p>
    <w:p w14:paraId="52245FE7" w14:textId="77777777" w:rsidR="00E24F97" w:rsidRPr="0092688C" w:rsidRDefault="00E24F97" w:rsidP="00E24F97">
      <w:pPr>
        <w:widowControl w:val="0"/>
        <w:autoSpaceDE w:val="0"/>
        <w:autoSpaceDN w:val="0"/>
        <w:adjustRightInd w:val="0"/>
        <w:ind w:right="3711"/>
        <w:jc w:val="left"/>
        <w:rPr>
          <w:spacing w:val="0"/>
          <w:szCs w:val="22"/>
        </w:rPr>
      </w:pPr>
      <w:r w:rsidRPr="0092688C">
        <w:rPr>
          <w:noProof/>
          <w:spacing w:val="0"/>
          <w:szCs w:val="22"/>
          <w:lang w:eastAsia="en-GB"/>
        </w:rPr>
        <mc:AlternateContent>
          <mc:Choice Requires="wps">
            <w:drawing>
              <wp:anchor distT="0" distB="0" distL="114300" distR="114300" simplePos="0" relativeHeight="251671040" behindDoc="0" locked="0" layoutInCell="1" allowOverlap="1" wp14:anchorId="29E95883" wp14:editId="77F5645D">
                <wp:simplePos x="0" y="0"/>
                <wp:positionH relativeFrom="column">
                  <wp:posOffset>3473864</wp:posOffset>
                </wp:positionH>
                <wp:positionV relativeFrom="paragraph">
                  <wp:posOffset>107315</wp:posOffset>
                </wp:positionV>
                <wp:extent cx="309245" cy="0"/>
                <wp:effectExtent l="0" t="76200" r="14605" b="95250"/>
                <wp:wrapNone/>
                <wp:docPr id="164" name="AutoShape 103"/>
                <wp:cNvGraphicFramePr/>
                <a:graphic xmlns:a="http://schemas.openxmlformats.org/drawingml/2006/main">
                  <a:graphicData uri="http://schemas.microsoft.com/office/word/2010/wordprocessingShape">
                    <wps:wsp>
                      <wps:cNvCnPr/>
                      <wps:spPr bwMode="auto">
                        <a:xfrm>
                          <a:off x="0" y="0"/>
                          <a:ext cx="3092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xmlns:w16sdtdh="http://schemas.microsoft.com/office/word/2020/wordml/sdtdatahash">
            <w:pict>
              <v:shape w14:anchorId="167A7EFC" id="AutoShape 103" o:spid="_x0000_s1026" type="#_x0000_t32" style="position:absolute;margin-left:273.55pt;margin-top:8.45pt;width:24.35pt;height:0;z-index:251671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">
                <v:stroke endarrow="block"/>
              </v:shape>
            </w:pict>
          </mc:Fallback>
        </mc:AlternateContent>
      </w:r>
    </w:p>
    <w:p w14:paraId="5880143B" w14:textId="77777777" w:rsidR="00E24F97" w:rsidRPr="0092688C" w:rsidRDefault="00E24F97" w:rsidP="00E24F97">
      <w:pPr>
        <w:widowControl w:val="0"/>
        <w:autoSpaceDE w:val="0"/>
        <w:autoSpaceDN w:val="0"/>
        <w:adjustRightInd w:val="0"/>
        <w:ind w:right="3711"/>
        <w:jc w:val="left"/>
        <w:rPr>
          <w:spacing w:val="0"/>
          <w:szCs w:val="22"/>
        </w:rPr>
      </w:pPr>
    </w:p>
    <w:p w14:paraId="44950A2D" w14:textId="77777777" w:rsidR="00E24F97" w:rsidRPr="0092688C" w:rsidRDefault="00E24F97" w:rsidP="00E24F97">
      <w:pPr>
        <w:widowControl w:val="0"/>
        <w:autoSpaceDE w:val="0"/>
        <w:autoSpaceDN w:val="0"/>
        <w:adjustRightInd w:val="0"/>
        <w:ind w:right="3711"/>
        <w:jc w:val="left"/>
        <w:rPr>
          <w:spacing w:val="0"/>
          <w:szCs w:val="22"/>
        </w:rPr>
      </w:pPr>
    </w:p>
    <w:p w14:paraId="24B44C06" w14:textId="77777777" w:rsidR="00E24F97" w:rsidRPr="0092688C" w:rsidRDefault="00E24F97" w:rsidP="00E24F97">
      <w:pPr>
        <w:widowControl w:val="0"/>
        <w:autoSpaceDE w:val="0"/>
        <w:autoSpaceDN w:val="0"/>
        <w:adjustRightInd w:val="0"/>
        <w:ind w:right="3711"/>
        <w:jc w:val="left"/>
        <w:rPr>
          <w:spacing w:val="0"/>
          <w:szCs w:val="22"/>
        </w:rPr>
      </w:pPr>
    </w:p>
    <w:p w14:paraId="33D53655" w14:textId="77777777" w:rsidR="00E24F97" w:rsidRPr="0092688C" w:rsidRDefault="00E24F97" w:rsidP="00E24F97">
      <w:pPr>
        <w:widowControl w:val="0"/>
        <w:autoSpaceDE w:val="0"/>
        <w:autoSpaceDN w:val="0"/>
        <w:adjustRightInd w:val="0"/>
        <w:ind w:left="100" w:right="3711" w:firstLine="620"/>
        <w:jc w:val="left"/>
        <w:rPr>
          <w:spacing w:val="0"/>
          <w:szCs w:val="22"/>
        </w:rPr>
      </w:pPr>
    </w:p>
    <w:p w14:paraId="15921E8B" w14:textId="77777777" w:rsidR="00E24F97" w:rsidRPr="0092688C" w:rsidRDefault="00E24F97" w:rsidP="00E24F97">
      <w:pPr>
        <w:pStyle w:val="Figuretitle"/>
        <w:ind w:left="1134"/>
        <w:jc w:val="both"/>
      </w:pPr>
      <w:r w:rsidRPr="0092688C">
        <w:t>Figure A.7.1. Power Park Module test set up – over / under voltage</w:t>
      </w:r>
    </w:p>
    <w:p w14:paraId="21AA6ECC" w14:textId="77777777" w:rsidR="0056082E" w:rsidRPr="0092688C" w:rsidRDefault="0056082E" w:rsidP="00E24F97">
      <w:pPr>
        <w:pStyle w:val="Figuretitle"/>
        <w:ind w:left="1134"/>
        <w:jc w:val="both"/>
      </w:pPr>
    </w:p>
    <w:p w14:paraId="226959B5" w14:textId="77777777" w:rsidR="00E24F97" w:rsidRPr="00C007F1" w:rsidRDefault="00E24F97" w:rsidP="0052069E">
      <w:pPr>
        <w:pStyle w:val="ANNEX-heading4"/>
        <w:tabs>
          <w:tab w:val="clear" w:pos="1928"/>
          <w:tab w:val="num" w:pos="1134"/>
        </w:tabs>
        <w:ind w:left="1134" w:hanging="1134"/>
        <w:rPr>
          <w:sz w:val="22"/>
          <w:szCs w:val="22"/>
        </w:rPr>
      </w:pPr>
      <w:r w:rsidRPr="00C007F1">
        <w:rPr>
          <w:sz w:val="22"/>
          <w:szCs w:val="22"/>
        </w:rPr>
        <w:t>Over / Under Frequency</w:t>
      </w:r>
    </w:p>
    <w:p w14:paraId="3EA3472D" w14:textId="77777777" w:rsidR="00E24F97" w:rsidRPr="006E1CC0" w:rsidRDefault="00E24F97" w:rsidP="006E1CC0">
      <w:pPr>
        <w:pStyle w:val="CONFORMSTATEMENT"/>
        <w:ind w:left="1134"/>
        <w:rPr>
          <w:sz w:val="22"/>
        </w:rPr>
      </w:pPr>
      <w:r w:rsidRPr="006E1CC0">
        <w:rPr>
          <w:sz w:val="22"/>
        </w:rPr>
        <w:t xml:space="preserve">The </w:t>
      </w:r>
      <w:r w:rsidRPr="006E1CC0">
        <w:rPr>
          <w:b/>
          <w:sz w:val="22"/>
        </w:rPr>
        <w:t>Power Park Module</w:t>
      </w:r>
      <w:r w:rsidRPr="006E1CC0">
        <w:rPr>
          <w:sz w:val="22"/>
        </w:rPr>
        <w:t xml:space="preserve"> shall be tested by operating in parallel with a low impedance, variable frequency test supply system, see Figure A.7.2. Correct protection and ride-through operation should be confirmed during operation of the </w:t>
      </w:r>
      <w:r w:rsidRPr="006E1CC0">
        <w:rPr>
          <w:b/>
          <w:sz w:val="22"/>
        </w:rPr>
        <w:t>Power Park Module</w:t>
      </w:r>
      <w:r w:rsidRPr="006E1CC0">
        <w:rPr>
          <w:sz w:val="22"/>
        </w:rPr>
        <w:t xml:space="preserve">. The set points for over and under frequency at which the </w:t>
      </w:r>
      <w:r w:rsidRPr="006E1CC0">
        <w:rPr>
          <w:b/>
          <w:sz w:val="22"/>
        </w:rPr>
        <w:t>Power Park Module</w:t>
      </w:r>
      <w:r w:rsidRPr="006E1CC0">
        <w:rPr>
          <w:sz w:val="22"/>
        </w:rPr>
        <w:t xml:space="preserve"> system disconnects from the supply will be established by varying the test supply frequency.</w:t>
      </w:r>
    </w:p>
    <w:p w14:paraId="18EE5BB2" w14:textId="77777777" w:rsidR="00E24F97" w:rsidRPr="006E1CC0" w:rsidRDefault="00E24F97" w:rsidP="006E1CC0">
      <w:pPr>
        <w:pStyle w:val="CONFORMSTATEMENT"/>
        <w:ind w:left="1134"/>
        <w:rPr>
          <w:sz w:val="22"/>
        </w:rPr>
      </w:pPr>
      <w:r w:rsidRPr="006E1CC0">
        <w:rPr>
          <w:sz w:val="22"/>
        </w:rPr>
        <w:t>To establish a trip frequency, the test frequency should be applied in a slow ramp rate of less than 0.1 Hzs</w:t>
      </w:r>
      <w:r w:rsidRPr="006E1CC0">
        <w:rPr>
          <w:sz w:val="22"/>
          <w:vertAlign w:val="superscript"/>
        </w:rPr>
        <w:t>-1</w:t>
      </w:r>
      <w:r w:rsidRPr="006E1CC0">
        <w:rPr>
          <w:sz w:val="22"/>
        </w:rPr>
        <w:t>, or if this is not possible in steps of 0.05 Hz for a duration that is longer than the trip time delay, for example 1 s in the case of a delay setting of 0.5 s. The test frequency at which this trip occurred is to be recorded. Additional tests just above and below the trip frequency should be undertaken to show that the test is repeatable and the figure at which a repeatable trip occurs should be recorded on the type verification test report Annex A.2-3.</w:t>
      </w:r>
    </w:p>
    <w:p w14:paraId="0B40870C" w14:textId="77777777" w:rsidR="00E24F97" w:rsidRPr="006E1CC0" w:rsidRDefault="00E24F97" w:rsidP="006E1CC0">
      <w:pPr>
        <w:pStyle w:val="CONFORMSTATEMENT"/>
        <w:ind w:left="1134"/>
        <w:rPr>
          <w:sz w:val="22"/>
        </w:rPr>
      </w:pPr>
      <w:r w:rsidRPr="006E1CC0">
        <w:rPr>
          <w:sz w:val="22"/>
        </w:rPr>
        <w:t xml:space="preserve">To establish the trip time, the test frequency should be applied starting from 0.3 Hz below or above the recorded trip frequency and should be changed to 0.3 Hz above or below the recorded trip frequency in a single step. The time taken from the step change to the </w:t>
      </w:r>
      <w:r w:rsidRPr="006E1CC0">
        <w:rPr>
          <w:b/>
          <w:sz w:val="22"/>
        </w:rPr>
        <w:t>Power Park Module</w:t>
      </w:r>
      <w:r w:rsidRPr="006E1CC0">
        <w:rPr>
          <w:sz w:val="22"/>
        </w:rPr>
        <w:t xml:space="preserve"> tripping is to be recorded on the type verification test report Annex A.2-3. It should be noted that with some loss of mains detection techniques this test may result in a faster trip due to operation of the loss of mains protection. There are two ways around this. Firstly the loss of mains protection may be able to be turned off in order to carry out this test.  Secondly by establishing an accurate frequency for the trip a much smaller step change could be used to initiate the trip and establish a trip time. This may require the test to be repeated several times to establish that the time delay is correct.</w:t>
      </w:r>
    </w:p>
    <w:p w14:paraId="4589807F" w14:textId="77777777" w:rsidR="00E24F97" w:rsidRPr="006E1CC0" w:rsidRDefault="00E24F97" w:rsidP="006E1CC0">
      <w:pPr>
        <w:pStyle w:val="CONFORMSTATEMENT"/>
        <w:ind w:left="1134"/>
        <w:rPr>
          <w:sz w:val="22"/>
        </w:rPr>
      </w:pPr>
      <w:r w:rsidRPr="006E1CC0">
        <w:rPr>
          <w:sz w:val="22"/>
        </w:rPr>
        <w:t xml:space="preserve">To establish correct ride-through operation, the test frequency should be applied at each setting </w:t>
      </w:r>
      <w:r w:rsidRPr="006E1CC0">
        <w:rPr>
          <w:sz w:val="22"/>
          <w:lang w:eastAsia="en-GB"/>
        </w:rPr>
        <w:t>±</w:t>
      </w:r>
      <w:r w:rsidRPr="006E1CC0">
        <w:rPr>
          <w:sz w:val="22"/>
        </w:rPr>
        <w:t xml:space="preserve"> 0.2 Hz and for the relevant times shown in the table in Annex A.2-3.</w:t>
      </w:r>
    </w:p>
    <w:p w14:paraId="47135743" w14:textId="77777777" w:rsidR="00E24F97" w:rsidRPr="0092688C" w:rsidRDefault="00E24F97" w:rsidP="00E24F97">
      <w:pPr>
        <w:widowControl w:val="0"/>
        <w:autoSpaceDE w:val="0"/>
        <w:autoSpaceDN w:val="0"/>
        <w:adjustRightInd w:val="0"/>
        <w:ind w:left="720" w:right="50"/>
        <w:jc w:val="left"/>
        <w:rPr>
          <w:b/>
          <w:spacing w:val="0"/>
          <w:szCs w:val="22"/>
        </w:rPr>
      </w:pPr>
    </w:p>
    <w:p w14:paraId="4C0777FC" w14:textId="77777777" w:rsidR="00E24F97" w:rsidRPr="0092688C" w:rsidRDefault="00E24F97" w:rsidP="00E24F97">
      <w:pPr>
        <w:widowControl w:val="0"/>
        <w:autoSpaceDE w:val="0"/>
        <w:autoSpaceDN w:val="0"/>
        <w:adjustRightInd w:val="0"/>
        <w:spacing w:line="240" w:lineRule="exact"/>
        <w:jc w:val="left"/>
        <w:rPr>
          <w:spacing w:val="0"/>
          <w:szCs w:val="22"/>
        </w:rPr>
      </w:pPr>
      <w:r w:rsidRPr="0092688C">
        <w:rPr>
          <w:noProof/>
          <w:spacing w:val="0"/>
          <w:szCs w:val="22"/>
          <w:lang w:eastAsia="en-GB"/>
        </w:rPr>
        <mc:AlternateContent>
          <mc:Choice Requires="wps">
            <w:drawing>
              <wp:anchor distT="0" distB="0" distL="114300" distR="114300" simplePos="0" relativeHeight="251674112" behindDoc="0" locked="0" layoutInCell="1" allowOverlap="1" wp14:anchorId="1C184EA1" wp14:editId="6B8D404A">
                <wp:simplePos x="0" y="0"/>
                <wp:positionH relativeFrom="column">
                  <wp:posOffset>917354</wp:posOffset>
                </wp:positionH>
                <wp:positionV relativeFrom="paragraph">
                  <wp:posOffset>31750</wp:posOffset>
                </wp:positionV>
                <wp:extent cx="2410738" cy="970280"/>
                <wp:effectExtent l="0" t="0" r="27940" b="20320"/>
                <wp:wrapNone/>
                <wp:docPr id="14717"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0738" cy="970280"/>
                        </a:xfrm>
                        <a:prstGeom prst="rect">
                          <a:avLst/>
                        </a:prstGeom>
                        <a:solidFill>
                          <a:srgbClr val="FFFFFF"/>
                        </a:solidFill>
                        <a:ln w="9525">
                          <a:solidFill>
                            <a:srgbClr val="000000"/>
                          </a:solidFill>
                          <a:prstDash val="dash"/>
                          <a:miter lim="800000"/>
                          <a:headEnd/>
                          <a:tailEnd/>
                        </a:ln>
                      </wps:spPr>
                      <wps:txbx>
                        <w:txbxContent>
                          <w:p w14:paraId="6B1FCF57" w14:textId="77777777" w:rsidR="00B24C6F" w:rsidRPr="00393BFC" w:rsidRDefault="00B24C6F" w:rsidP="00E24F97">
                            <w:pPr>
                              <w:rPr>
                                <w:rFonts w:ascii="Arial Bold" w:hAnsi="Arial Bold"/>
                                <w:b/>
                                <w:spacing w:val="0"/>
                              </w:rPr>
                            </w:pPr>
                            <w:r w:rsidRPr="00393BFC">
                              <w:rPr>
                                <w:rFonts w:ascii="Arial Bold" w:hAnsi="Arial Bold"/>
                                <w:b/>
                                <w:spacing w:val="0"/>
                                <w:sz w:val="20"/>
                              </w:rPr>
                              <w:t>Power Park Module</w:t>
                            </w:r>
                          </w:p>
                        </w:txbxContent>
                      </wps:txbx>
                      <wps:bodyPr rot="0" vert="horz" wrap="square" lIns="91440" tIns="45720" rIns="91440" bIns="45720" anchor="t" anchorCtr="0" upright="1">
                        <a:noAutofit/>
                      </wps:bodyPr>
                    </wps:wsp>
                  </a:graphicData>
                </a:graphic>
              </wp:anchor>
            </w:drawing>
          </mc:Choice>
          <mc:Fallback xmlns:w16sdtdh="http://schemas.microsoft.com/office/word/2020/wordml/sdtdatahash">
            <w:pict>
              <v:rect w14:anchorId="1C184EA1" id="Rectangle 113" o:spid="_x0000_s1061" style="position:absolute;left:0;text-align:left;margin-left:72.25pt;margin-top:2.5pt;width:189.8pt;height:76.4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">
                <v:stroke dashstyle="dash"/>
                <v:textbox>
                  <w:txbxContent>
                    <w:p w14:paraId="6B1FCF57" w14:textId="77777777" w:rsidR="00B24C6F" w:rsidRPr="00393BFC" w:rsidRDefault="00B24C6F" w:rsidP="00E24F97">
                      <w:pPr>
                        <w:rPr>
                          <w:rFonts w:ascii="Arial Bold" w:hAnsi="Arial Bold"/>
                          <w:b/>
                          <w:spacing w:val="0"/>
                        </w:rPr>
                      </w:pPr>
                      <w:r w:rsidRPr="00393BFC">
                        <w:rPr>
                          <w:rFonts w:ascii="Arial Bold" w:hAnsi="Arial Bold"/>
                          <w:b/>
                          <w:spacing w:val="0"/>
                          <w:sz w:val="20"/>
                        </w:rPr>
                        <w:t>Power Park Module</w:t>
                      </w:r>
                    </w:p>
                  </w:txbxContent>
                </v:textbox>
              </v:rect>
            </w:pict>
          </mc:Fallback>
        </mc:AlternateContent>
      </w:r>
    </w:p>
    <w:p w14:paraId="5592E5CC" w14:textId="77777777" w:rsidR="00E24F97" w:rsidRPr="0092688C" w:rsidRDefault="00E24F97" w:rsidP="00E24F97">
      <w:pPr>
        <w:widowControl w:val="0"/>
        <w:autoSpaceDE w:val="0"/>
        <w:autoSpaceDN w:val="0"/>
        <w:adjustRightInd w:val="0"/>
        <w:spacing w:line="240" w:lineRule="exact"/>
        <w:jc w:val="left"/>
        <w:rPr>
          <w:spacing w:val="0"/>
          <w:szCs w:val="22"/>
        </w:rPr>
      </w:pPr>
      <w:r w:rsidRPr="0092688C">
        <w:rPr>
          <w:noProof/>
          <w:spacing w:val="0"/>
          <w:szCs w:val="22"/>
          <w:lang w:eastAsia="en-GB"/>
        </w:rPr>
        <mc:AlternateContent>
          <mc:Choice Requires="wps">
            <w:drawing>
              <wp:anchor distT="0" distB="0" distL="114300" distR="114300" simplePos="0" relativeHeight="251676160" behindDoc="0" locked="0" layoutInCell="1" allowOverlap="1" wp14:anchorId="24E853DD" wp14:editId="7FE61E39">
                <wp:simplePos x="0" y="0"/>
                <wp:positionH relativeFrom="column">
                  <wp:posOffset>3554730</wp:posOffset>
                </wp:positionH>
                <wp:positionV relativeFrom="paragraph">
                  <wp:posOffset>12065</wp:posOffset>
                </wp:positionV>
                <wp:extent cx="955040" cy="816610"/>
                <wp:effectExtent l="0" t="0" r="16510" b="21590"/>
                <wp:wrapNone/>
                <wp:docPr id="14674"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5040" cy="816610"/>
                        </a:xfrm>
                        <a:prstGeom prst="rect">
                          <a:avLst/>
                        </a:prstGeom>
                        <a:solidFill>
                          <a:srgbClr val="FFFFFF"/>
                        </a:solidFill>
                        <a:ln w="9525">
                          <a:solidFill>
                            <a:srgbClr val="000000"/>
                          </a:solidFill>
                          <a:miter lim="800000"/>
                          <a:headEnd/>
                          <a:tailEnd/>
                        </a:ln>
                      </wps:spPr>
                      <wps:txbx>
                        <w:txbxContent>
                          <w:p w14:paraId="5864F2B9" w14:textId="77777777" w:rsidR="00B24C6F" w:rsidRPr="00393BFC" w:rsidRDefault="00B24C6F" w:rsidP="0076603A">
                            <w:pPr>
                              <w:ind w:left="0"/>
                              <w:rPr>
                                <w:spacing w:val="0"/>
                                <w:szCs w:val="22"/>
                              </w:rPr>
                            </w:pPr>
                            <w:r w:rsidRPr="00393BFC">
                              <w:rPr>
                                <w:spacing w:val="0"/>
                                <w:szCs w:val="22"/>
                              </w:rPr>
                              <w:t>Variable Frequency Test Supply</w:t>
                            </w:r>
                          </w:p>
                        </w:txbxContent>
                      </wps:txbx>
                      <wps:bodyPr rot="0" vert="horz" wrap="square" lIns="91440" tIns="45720" rIns="91440" bIns="45720" anchor="t" anchorCtr="0" upright="1">
                        <a:noAutofit/>
                      </wps:bodyPr>
                    </wps:wsp>
                  </a:graphicData>
                </a:graphic>
              </wp:anchor>
            </w:drawing>
          </mc:Choice>
          <mc:Fallback xmlns:w16sdtdh="http://schemas.microsoft.com/office/word/2020/wordml/sdtdatahash">
            <w:pict>
              <v:rect w14:anchorId="24E853DD" id="Rectangle 116" o:spid="_x0000_s1062" style="position:absolute;left:0;text-align:left;margin-left:279.9pt;margin-top:.95pt;width:75.2pt;height:64.3pt;z-index:251676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">
                <v:textbox>
                  <w:txbxContent>
                    <w:p w14:paraId="5864F2B9" w14:textId="77777777" w:rsidR="00B24C6F" w:rsidRPr="00393BFC" w:rsidRDefault="00B24C6F" w:rsidP="0076603A">
                      <w:pPr>
                        <w:ind w:left="0"/>
                        <w:rPr>
                          <w:spacing w:val="0"/>
                          <w:szCs w:val="22"/>
                        </w:rPr>
                      </w:pPr>
                      <w:r w:rsidRPr="00393BFC">
                        <w:rPr>
                          <w:spacing w:val="0"/>
                          <w:szCs w:val="22"/>
                        </w:rPr>
                        <w:t>Variable Frequency Test Supply</w:t>
                      </w:r>
                    </w:p>
                  </w:txbxContent>
                </v:textbox>
              </v:rect>
            </w:pict>
          </mc:Fallback>
        </mc:AlternateContent>
      </w:r>
    </w:p>
    <w:p w14:paraId="7F86A87C" w14:textId="77777777" w:rsidR="00E24F97" w:rsidRPr="0092688C" w:rsidRDefault="00E24F97" w:rsidP="00E24F97">
      <w:pPr>
        <w:widowControl w:val="0"/>
        <w:autoSpaceDE w:val="0"/>
        <w:autoSpaceDN w:val="0"/>
        <w:adjustRightInd w:val="0"/>
        <w:spacing w:line="240" w:lineRule="exact"/>
        <w:jc w:val="left"/>
        <w:rPr>
          <w:spacing w:val="0"/>
          <w:szCs w:val="22"/>
        </w:rPr>
      </w:pPr>
      <w:r w:rsidRPr="0092688C">
        <w:rPr>
          <w:noProof/>
          <w:spacing w:val="0"/>
          <w:szCs w:val="22"/>
          <w:lang w:eastAsia="en-GB"/>
        </w:rPr>
        <mc:AlternateContent>
          <mc:Choice Requires="wps">
            <w:drawing>
              <wp:anchor distT="0" distB="0" distL="114300" distR="114300" simplePos="0" relativeHeight="251677184" behindDoc="0" locked="0" layoutInCell="1" allowOverlap="1" wp14:anchorId="3A2261D9" wp14:editId="5410A676">
                <wp:simplePos x="0" y="0"/>
                <wp:positionH relativeFrom="column">
                  <wp:posOffset>2305685</wp:posOffset>
                </wp:positionH>
                <wp:positionV relativeFrom="paragraph">
                  <wp:posOffset>133985</wp:posOffset>
                </wp:positionV>
                <wp:extent cx="955040" cy="438150"/>
                <wp:effectExtent l="0" t="0" r="16510" b="19050"/>
                <wp:wrapNone/>
                <wp:docPr id="14722"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5040" cy="438150"/>
                        </a:xfrm>
                        <a:prstGeom prst="rect">
                          <a:avLst/>
                        </a:prstGeom>
                        <a:solidFill>
                          <a:srgbClr val="FFFFFF"/>
                        </a:solidFill>
                        <a:ln w="9525">
                          <a:solidFill>
                            <a:srgbClr val="000000"/>
                          </a:solidFill>
                          <a:miter lim="800000"/>
                          <a:headEnd/>
                          <a:tailEnd/>
                        </a:ln>
                      </wps:spPr>
                      <wps:txbx>
                        <w:txbxContent>
                          <w:p w14:paraId="7C1F54CB" w14:textId="77777777" w:rsidR="00B24C6F" w:rsidRPr="00393BFC" w:rsidRDefault="00B24C6F" w:rsidP="0076603A">
                            <w:pPr>
                              <w:ind w:left="0"/>
                              <w:rPr>
                                <w:rFonts w:ascii="Arial Bold" w:hAnsi="Arial Bold"/>
                                <w:b/>
                                <w:spacing w:val="0"/>
                                <w:szCs w:val="22"/>
                              </w:rPr>
                            </w:pPr>
                            <w:r w:rsidRPr="00393BFC">
                              <w:rPr>
                                <w:rFonts w:ascii="Arial Bold" w:hAnsi="Arial Bold"/>
                                <w:b/>
                                <w:spacing w:val="0"/>
                                <w:szCs w:val="22"/>
                              </w:rPr>
                              <w:t>Inverter</w:t>
                            </w:r>
                          </w:p>
                        </w:txbxContent>
                      </wps:txbx>
                      <wps:bodyPr rot="0" vert="horz" wrap="square" lIns="91440" tIns="45720" rIns="91440" bIns="45720" anchor="t" anchorCtr="0" upright="1">
                        <a:noAutofit/>
                      </wps:bodyPr>
                    </wps:wsp>
                  </a:graphicData>
                </a:graphic>
              </wp:anchor>
            </w:drawing>
          </mc:Choice>
          <mc:Fallback xmlns:w16sdtdh="http://schemas.microsoft.com/office/word/2020/wordml/sdtdatahash">
            <w:pict>
              <v:rect w14:anchorId="3A2261D9" id="Rectangle 115" o:spid="_x0000_s1063" style="position:absolute;left:0;text-align:left;margin-left:181.55pt;margin-top:10.55pt;width:75.2pt;height:34.5pt;z-index:251677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">
                <v:textbox>
                  <w:txbxContent>
                    <w:p w14:paraId="7C1F54CB" w14:textId="77777777" w:rsidR="00B24C6F" w:rsidRPr="00393BFC" w:rsidRDefault="00B24C6F" w:rsidP="0076603A">
                      <w:pPr>
                        <w:ind w:left="0"/>
                        <w:rPr>
                          <w:rFonts w:ascii="Arial Bold" w:hAnsi="Arial Bold"/>
                          <w:b/>
                          <w:spacing w:val="0"/>
                          <w:szCs w:val="22"/>
                        </w:rPr>
                      </w:pPr>
                      <w:r w:rsidRPr="00393BFC">
                        <w:rPr>
                          <w:rFonts w:ascii="Arial Bold" w:hAnsi="Arial Bold"/>
                          <w:b/>
                          <w:spacing w:val="0"/>
                          <w:szCs w:val="22"/>
                        </w:rPr>
                        <w:t>Inverter</w:t>
                      </w:r>
                    </w:p>
                  </w:txbxContent>
                </v:textbox>
              </v:rect>
            </w:pict>
          </mc:Fallback>
        </mc:AlternateContent>
      </w:r>
      <w:r w:rsidRPr="0092688C">
        <w:rPr>
          <w:noProof/>
          <w:spacing w:val="0"/>
          <w:szCs w:val="22"/>
          <w:lang w:eastAsia="en-GB"/>
        </w:rPr>
        <mc:AlternateContent>
          <mc:Choice Requires="wps">
            <w:drawing>
              <wp:anchor distT="0" distB="0" distL="114300" distR="114300" simplePos="0" relativeHeight="251675136" behindDoc="0" locked="0" layoutInCell="1" allowOverlap="1" wp14:anchorId="1DCED489" wp14:editId="22BC532E">
                <wp:simplePos x="0" y="0"/>
                <wp:positionH relativeFrom="column">
                  <wp:posOffset>1056640</wp:posOffset>
                </wp:positionH>
                <wp:positionV relativeFrom="paragraph">
                  <wp:posOffset>41275</wp:posOffset>
                </wp:positionV>
                <wp:extent cx="955040" cy="612775"/>
                <wp:effectExtent l="0" t="0" r="16510" b="15875"/>
                <wp:wrapNone/>
                <wp:docPr id="14798"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5040" cy="612775"/>
                        </a:xfrm>
                        <a:prstGeom prst="rect">
                          <a:avLst/>
                        </a:prstGeom>
                        <a:solidFill>
                          <a:srgbClr val="FFFFFF"/>
                        </a:solidFill>
                        <a:ln w="9525">
                          <a:solidFill>
                            <a:srgbClr val="000000"/>
                          </a:solidFill>
                          <a:miter lim="800000"/>
                          <a:headEnd/>
                          <a:tailEnd/>
                        </a:ln>
                      </wps:spPr>
                      <wps:txbx>
                        <w:txbxContent>
                          <w:p w14:paraId="2C8D3993" w14:textId="77777777" w:rsidR="00B24C6F" w:rsidRPr="00393BFC" w:rsidRDefault="00B24C6F" w:rsidP="0076603A">
                            <w:pPr>
                              <w:ind w:left="0"/>
                              <w:rPr>
                                <w:spacing w:val="0"/>
                                <w:szCs w:val="22"/>
                              </w:rPr>
                            </w:pPr>
                            <w:r w:rsidRPr="00393BFC">
                              <w:rPr>
                                <w:b/>
                                <w:spacing w:val="0"/>
                                <w:szCs w:val="22"/>
                              </w:rPr>
                              <w:t>Prime Mover</w:t>
                            </w:r>
                            <w:r w:rsidRPr="00393BFC">
                              <w:rPr>
                                <w:spacing w:val="0"/>
                                <w:szCs w:val="22"/>
                              </w:rPr>
                              <w:t xml:space="preserve"> or</w:t>
                            </w:r>
                          </w:p>
                          <w:p w14:paraId="40E69844" w14:textId="77777777" w:rsidR="00B24C6F" w:rsidRPr="00E60401" w:rsidRDefault="00B24C6F" w:rsidP="0076603A">
                            <w:pPr>
                              <w:ind w:left="0"/>
                              <w:rPr>
                                <w:szCs w:val="22"/>
                              </w:rPr>
                            </w:pPr>
                            <w:r w:rsidRPr="00393BFC">
                              <w:rPr>
                                <w:spacing w:val="0"/>
                                <w:szCs w:val="22"/>
                              </w:rPr>
                              <w:t>Simulator</w:t>
                            </w:r>
                          </w:p>
                        </w:txbxContent>
                      </wps:txbx>
                      <wps:bodyPr rot="0" vert="horz" wrap="square" lIns="91440" tIns="45720" rIns="91440" bIns="45720" anchor="t" anchorCtr="0" upright="1">
                        <a:noAutofit/>
                      </wps:bodyPr>
                    </wps:wsp>
                  </a:graphicData>
                </a:graphic>
              </wp:anchor>
            </w:drawing>
          </mc:Choice>
          <mc:Fallback xmlns:w16sdtdh="http://schemas.microsoft.com/office/word/2020/wordml/sdtdatahash">
            <w:pict>
              <v:rect w14:anchorId="1DCED489" id="Rectangle 114" o:spid="_x0000_s1064" style="position:absolute;left:0;text-align:left;margin-left:83.2pt;margin-top:3.25pt;width:75.2pt;height:48.25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">
                <v:textbox>
                  <w:txbxContent>
                    <w:p w14:paraId="2C8D3993" w14:textId="77777777" w:rsidR="00B24C6F" w:rsidRPr="00393BFC" w:rsidRDefault="00B24C6F" w:rsidP="0076603A">
                      <w:pPr>
                        <w:ind w:left="0"/>
                        <w:rPr>
                          <w:spacing w:val="0"/>
                          <w:szCs w:val="22"/>
                        </w:rPr>
                      </w:pPr>
                      <w:r w:rsidRPr="00393BFC">
                        <w:rPr>
                          <w:b/>
                          <w:spacing w:val="0"/>
                          <w:szCs w:val="22"/>
                        </w:rPr>
                        <w:t>Prime Mover</w:t>
                      </w:r>
                      <w:r w:rsidRPr="00393BFC">
                        <w:rPr>
                          <w:spacing w:val="0"/>
                          <w:szCs w:val="22"/>
                        </w:rPr>
                        <w:t xml:space="preserve"> or</w:t>
                      </w:r>
                    </w:p>
                    <w:p w14:paraId="40E69844" w14:textId="77777777" w:rsidR="00B24C6F" w:rsidRPr="00E60401" w:rsidRDefault="00B24C6F" w:rsidP="0076603A">
                      <w:pPr>
                        <w:ind w:left="0"/>
                        <w:rPr>
                          <w:szCs w:val="22"/>
                        </w:rPr>
                      </w:pPr>
                      <w:r w:rsidRPr="00393BFC">
                        <w:rPr>
                          <w:spacing w:val="0"/>
                          <w:szCs w:val="22"/>
                        </w:rPr>
                        <w:t>Simulator</w:t>
                      </w:r>
                    </w:p>
                  </w:txbxContent>
                </v:textbox>
              </v:rect>
            </w:pict>
          </mc:Fallback>
        </mc:AlternateContent>
      </w:r>
    </w:p>
    <w:p w14:paraId="6BFA9408" w14:textId="77777777" w:rsidR="00E24F97" w:rsidRPr="0092688C" w:rsidRDefault="00E24F97" w:rsidP="00E24F97">
      <w:pPr>
        <w:widowControl w:val="0"/>
        <w:autoSpaceDE w:val="0"/>
        <w:autoSpaceDN w:val="0"/>
        <w:adjustRightInd w:val="0"/>
        <w:spacing w:line="240" w:lineRule="exact"/>
        <w:jc w:val="left"/>
        <w:rPr>
          <w:spacing w:val="0"/>
          <w:szCs w:val="22"/>
        </w:rPr>
      </w:pPr>
    </w:p>
    <w:p w14:paraId="070DE1D5" w14:textId="77777777" w:rsidR="00E24F97" w:rsidRPr="0092688C" w:rsidRDefault="00E24F97" w:rsidP="00E24F97">
      <w:pPr>
        <w:widowControl w:val="0"/>
        <w:autoSpaceDE w:val="0"/>
        <w:autoSpaceDN w:val="0"/>
        <w:adjustRightInd w:val="0"/>
        <w:spacing w:line="240" w:lineRule="exact"/>
        <w:jc w:val="left"/>
        <w:rPr>
          <w:spacing w:val="0"/>
          <w:szCs w:val="22"/>
        </w:rPr>
      </w:pPr>
      <w:r w:rsidRPr="0092688C">
        <w:rPr>
          <w:noProof/>
          <w:spacing w:val="0"/>
          <w:szCs w:val="22"/>
          <w:lang w:eastAsia="en-GB"/>
        </w:rPr>
        <mc:AlternateContent>
          <mc:Choice Requires="wps">
            <w:drawing>
              <wp:anchor distT="0" distB="0" distL="114300" distR="114300" simplePos="0" relativeHeight="251679232" behindDoc="0" locked="0" layoutInCell="1" allowOverlap="1" wp14:anchorId="2DCFC329" wp14:editId="167EBF42">
                <wp:simplePos x="0" y="0"/>
                <wp:positionH relativeFrom="column">
                  <wp:posOffset>3260725</wp:posOffset>
                </wp:positionH>
                <wp:positionV relativeFrom="paragraph">
                  <wp:posOffset>23495</wp:posOffset>
                </wp:positionV>
                <wp:extent cx="293507" cy="0"/>
                <wp:effectExtent l="0" t="76200" r="11430" b="95250"/>
                <wp:wrapNone/>
                <wp:docPr id="14799" name="AutoShape 117"/>
                <wp:cNvGraphicFramePr/>
                <a:graphic xmlns:a="http://schemas.openxmlformats.org/drawingml/2006/main">
                  <a:graphicData uri="http://schemas.microsoft.com/office/word/2010/wordprocessingShape">
                    <wps:wsp>
                      <wps:cNvCnPr/>
                      <wps:spPr bwMode="auto">
                        <a:xfrm>
                          <a:off x="0" y="0"/>
                          <a:ext cx="293507"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xmlns:w16sdtdh="http://schemas.microsoft.com/office/word/2020/wordml/sdtdatahash">
            <w:pict>
              <v:shape w14:anchorId="71846247" id="AutoShape 117" o:spid="_x0000_s1026" type="#_x0000_t32" style="position:absolute;margin-left:256.75pt;margin-top:1.85pt;width:23.1pt;height:0;z-index:251679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">
                <v:stroke endarrow="block"/>
              </v:shape>
            </w:pict>
          </mc:Fallback>
        </mc:AlternateContent>
      </w:r>
      <w:r w:rsidRPr="0092688C">
        <w:rPr>
          <w:noProof/>
          <w:spacing w:val="0"/>
          <w:szCs w:val="22"/>
          <w:lang w:eastAsia="en-GB"/>
        </w:rPr>
        <mc:AlternateContent>
          <mc:Choice Requires="wps">
            <w:drawing>
              <wp:anchor distT="0" distB="0" distL="114300" distR="114300" simplePos="0" relativeHeight="251678208" behindDoc="0" locked="0" layoutInCell="1" allowOverlap="1" wp14:anchorId="177C05C5" wp14:editId="0BF6124A">
                <wp:simplePos x="0" y="0"/>
                <wp:positionH relativeFrom="column">
                  <wp:posOffset>2013585</wp:posOffset>
                </wp:positionH>
                <wp:positionV relativeFrom="paragraph">
                  <wp:posOffset>22225</wp:posOffset>
                </wp:positionV>
                <wp:extent cx="293370" cy="0"/>
                <wp:effectExtent l="0" t="76200" r="11430" b="95250"/>
                <wp:wrapNone/>
                <wp:docPr id="14718" name="AutoShape 117"/>
                <wp:cNvGraphicFramePr/>
                <a:graphic xmlns:a="http://schemas.openxmlformats.org/drawingml/2006/main">
                  <a:graphicData uri="http://schemas.microsoft.com/office/word/2010/wordprocessingShape">
                    <wps:wsp>
                      <wps:cNvCnPr/>
                      <wps:spPr bwMode="auto">
                        <a:xfrm>
                          <a:off x="0" y="0"/>
                          <a:ext cx="29337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xmlns:w16sdtdh="http://schemas.microsoft.com/office/word/2020/wordml/sdtdatahash">
            <w:pict>
              <v:shape w14:anchorId="003FC9C8" id="AutoShape 117" o:spid="_x0000_s1026" type="#_x0000_t32" style="position:absolute;margin-left:158.55pt;margin-top:1.75pt;width:23.1pt;height:0;z-index:251678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">
                <v:stroke endarrow="block"/>
              </v:shape>
            </w:pict>
          </mc:Fallback>
        </mc:AlternateContent>
      </w:r>
    </w:p>
    <w:p w14:paraId="3A9D63A6" w14:textId="77777777" w:rsidR="00E24F97" w:rsidRPr="0092688C" w:rsidRDefault="00E24F97" w:rsidP="00E24F97">
      <w:pPr>
        <w:widowControl w:val="0"/>
        <w:autoSpaceDE w:val="0"/>
        <w:autoSpaceDN w:val="0"/>
        <w:adjustRightInd w:val="0"/>
        <w:spacing w:line="240" w:lineRule="exact"/>
        <w:jc w:val="left"/>
        <w:rPr>
          <w:spacing w:val="0"/>
          <w:szCs w:val="22"/>
        </w:rPr>
      </w:pPr>
    </w:p>
    <w:p w14:paraId="4304A4C8" w14:textId="77777777" w:rsidR="00E24F97" w:rsidRPr="0092688C" w:rsidRDefault="00E24F97" w:rsidP="00E24F97">
      <w:pPr>
        <w:widowControl w:val="0"/>
        <w:autoSpaceDE w:val="0"/>
        <w:autoSpaceDN w:val="0"/>
        <w:adjustRightInd w:val="0"/>
        <w:spacing w:line="240" w:lineRule="exact"/>
        <w:jc w:val="left"/>
        <w:rPr>
          <w:spacing w:val="0"/>
          <w:szCs w:val="22"/>
        </w:rPr>
      </w:pPr>
    </w:p>
    <w:p w14:paraId="24325F74" w14:textId="77777777" w:rsidR="00E24F97" w:rsidRPr="0092688C" w:rsidRDefault="00E24F97" w:rsidP="00E24F97">
      <w:pPr>
        <w:widowControl w:val="0"/>
        <w:autoSpaceDE w:val="0"/>
        <w:autoSpaceDN w:val="0"/>
        <w:adjustRightInd w:val="0"/>
        <w:spacing w:line="240" w:lineRule="exact"/>
        <w:jc w:val="left"/>
        <w:rPr>
          <w:spacing w:val="0"/>
          <w:szCs w:val="22"/>
        </w:rPr>
      </w:pPr>
    </w:p>
    <w:p w14:paraId="3B84B3F7" w14:textId="77777777" w:rsidR="00E24F97" w:rsidRPr="0092688C" w:rsidRDefault="00E24F97" w:rsidP="00393BFC">
      <w:pPr>
        <w:pStyle w:val="Figuretitle"/>
        <w:ind w:left="1276"/>
        <w:jc w:val="both"/>
      </w:pPr>
      <w:r w:rsidRPr="0092688C">
        <w:t>Figure A.7.2 Power Park Module test set up – over / under frequency</w:t>
      </w:r>
    </w:p>
    <w:p w14:paraId="6CF8E7DD" w14:textId="77777777" w:rsidR="00E24F97" w:rsidRPr="0092688C" w:rsidRDefault="00E24F97" w:rsidP="008B6A25">
      <w:pPr>
        <w:pStyle w:val="Heading5"/>
        <w:numPr>
          <w:ilvl w:val="0"/>
          <w:numId w:val="0"/>
        </w:numPr>
      </w:pPr>
    </w:p>
    <w:p w14:paraId="23E40106" w14:textId="77777777" w:rsidR="00E24F97" w:rsidRPr="00C007F1" w:rsidRDefault="00E24F97" w:rsidP="0052069E">
      <w:pPr>
        <w:pStyle w:val="ANNEX-heading4"/>
        <w:tabs>
          <w:tab w:val="clear" w:pos="1928"/>
          <w:tab w:val="num" w:pos="1134"/>
        </w:tabs>
        <w:ind w:left="1134" w:hanging="1134"/>
        <w:rPr>
          <w:sz w:val="22"/>
          <w:szCs w:val="22"/>
        </w:rPr>
      </w:pPr>
      <w:r w:rsidRPr="00C007F1">
        <w:rPr>
          <w:sz w:val="22"/>
          <w:szCs w:val="22"/>
        </w:rPr>
        <w:t>Loss of Mains Protection</w:t>
      </w:r>
    </w:p>
    <w:p w14:paraId="7D0800D8" w14:textId="525C5478" w:rsidR="00E24F97" w:rsidRPr="006E1CC0" w:rsidRDefault="00E24F97" w:rsidP="006E1CC0">
      <w:pPr>
        <w:pStyle w:val="CONFORMSTATEMENT"/>
        <w:ind w:left="1134"/>
        <w:rPr>
          <w:sz w:val="22"/>
        </w:rPr>
      </w:pPr>
      <w:r w:rsidRPr="006E1CC0">
        <w:rPr>
          <w:sz w:val="22"/>
        </w:rPr>
        <w:t>The tests should be carried out in accordance with BS EN 62116 and a subset of results should be recorded as indicated in the Protection – loss of mains test section of Annex A.2-3 Type Test Verification Report.</w:t>
      </w:r>
    </w:p>
    <w:p w14:paraId="37154B1E" w14:textId="77777777" w:rsidR="00E24F97" w:rsidRPr="006E1CC0" w:rsidRDefault="00E24F97" w:rsidP="006E1CC0">
      <w:pPr>
        <w:pStyle w:val="CONFORMSTATEMENT"/>
        <w:ind w:left="1134"/>
        <w:rPr>
          <w:sz w:val="22"/>
        </w:rPr>
      </w:pPr>
      <w:bookmarkStart w:id="1550" w:name="_Hlk506300077"/>
      <w:r w:rsidRPr="006E1CC0">
        <w:rPr>
          <w:sz w:val="22"/>
        </w:rPr>
        <w:t xml:space="preserve">Multi phase </w:t>
      </w:r>
      <w:r w:rsidRPr="006E1CC0">
        <w:rPr>
          <w:b/>
          <w:sz w:val="22"/>
        </w:rPr>
        <w:t>Power Park Module</w:t>
      </w:r>
      <w:r w:rsidRPr="006E1CC0">
        <w:rPr>
          <w:sz w:val="22"/>
        </w:rPr>
        <w:t xml:space="preserve">s should be operated at part load while connected to a network running at about 50 Hz and one phase only shall be disconnected with no disturbance to the other phases. The </w:t>
      </w:r>
      <w:r w:rsidRPr="006E1CC0">
        <w:rPr>
          <w:b/>
          <w:sz w:val="22"/>
        </w:rPr>
        <w:t>Power Park Module</w:t>
      </w:r>
      <w:r w:rsidRPr="006E1CC0">
        <w:rPr>
          <w:sz w:val="22"/>
        </w:rPr>
        <w:t xml:space="preserve"> should trip within 1 s. The test needs to be repeated with each phase disconnected in turn while the other two phases remain in operation and the results recorded in the Type Test declaration.</w:t>
      </w:r>
    </w:p>
    <w:bookmarkEnd w:id="1550"/>
    <w:p w14:paraId="46EF800F" w14:textId="77777777" w:rsidR="00E24F97" w:rsidRPr="00C007F1" w:rsidRDefault="00E24F97" w:rsidP="0052069E">
      <w:pPr>
        <w:pStyle w:val="ANNEX-heading4"/>
        <w:tabs>
          <w:tab w:val="clear" w:pos="1928"/>
          <w:tab w:val="num" w:pos="1134"/>
        </w:tabs>
        <w:ind w:left="1134" w:hanging="1134"/>
        <w:rPr>
          <w:sz w:val="22"/>
          <w:szCs w:val="22"/>
        </w:rPr>
      </w:pPr>
      <w:r w:rsidRPr="00C007F1">
        <w:rPr>
          <w:sz w:val="22"/>
          <w:szCs w:val="22"/>
        </w:rPr>
        <w:t>Re-connection</w:t>
      </w:r>
    </w:p>
    <w:p w14:paraId="6D10A832" w14:textId="77777777" w:rsidR="00E24F97" w:rsidRPr="006E1CC0" w:rsidRDefault="00E24F97" w:rsidP="006E1CC0">
      <w:pPr>
        <w:pStyle w:val="CONFORMSTATEMENT"/>
        <w:ind w:left="1134"/>
        <w:rPr>
          <w:rFonts w:eastAsia="Batang"/>
          <w:sz w:val="22"/>
        </w:rPr>
      </w:pPr>
      <w:r w:rsidRPr="006E1CC0">
        <w:rPr>
          <w:rFonts w:eastAsia="Batang"/>
          <w:sz w:val="22"/>
        </w:rPr>
        <w:t xml:space="preserve">Further tests will be carried out with the three test circuits above to check the </w:t>
      </w:r>
      <w:r w:rsidRPr="006E1CC0">
        <w:rPr>
          <w:b/>
          <w:sz w:val="22"/>
        </w:rPr>
        <w:t>Power Park Module</w:t>
      </w:r>
      <w:r w:rsidRPr="006E1CC0">
        <w:rPr>
          <w:rFonts w:eastAsia="Batang"/>
          <w:sz w:val="22"/>
        </w:rPr>
        <w:t xml:space="preserve"> time out feature prior to automatic network reconnection. This test will confirm that once the AC supply voltage and frequency have returned to be </w:t>
      </w:r>
      <w:r w:rsidRPr="006E1CC0">
        <w:rPr>
          <w:rFonts w:eastAsia="Batang"/>
          <w:bCs/>
          <w:sz w:val="22"/>
        </w:rPr>
        <w:t xml:space="preserve">within the stage 1 settings specified in Table 1 </w:t>
      </w:r>
      <w:r w:rsidRPr="006E1CC0">
        <w:rPr>
          <w:rFonts w:eastAsia="Batang"/>
          <w:sz w:val="22"/>
        </w:rPr>
        <w:t xml:space="preserve">following an automatic protection trip operation there is a minimum time delay of 20 s before the </w:t>
      </w:r>
      <w:r w:rsidRPr="006E1CC0">
        <w:rPr>
          <w:b/>
          <w:sz w:val="22"/>
        </w:rPr>
        <w:t>Power Park Module</w:t>
      </w:r>
      <w:r w:rsidRPr="006E1CC0">
        <w:rPr>
          <w:rFonts w:eastAsia="Batang"/>
          <w:sz w:val="22"/>
        </w:rPr>
        <w:t xml:space="preserve"> output is restored (ie before the </w:t>
      </w:r>
      <w:r w:rsidRPr="006E1CC0">
        <w:rPr>
          <w:b/>
          <w:sz w:val="22"/>
        </w:rPr>
        <w:t>Power Park Module</w:t>
      </w:r>
      <w:r w:rsidRPr="006E1CC0">
        <w:rPr>
          <w:rFonts w:eastAsia="Batang"/>
          <w:sz w:val="22"/>
        </w:rPr>
        <w:t xml:space="preserve"> automatically reconnects to the </w:t>
      </w:r>
      <w:r w:rsidRPr="006E1CC0">
        <w:rPr>
          <w:rFonts w:eastAsia="Batang"/>
          <w:b/>
          <w:sz w:val="22"/>
        </w:rPr>
        <w:t>Distribution Network</w:t>
      </w:r>
      <w:r w:rsidRPr="006E1CC0">
        <w:rPr>
          <w:rFonts w:eastAsia="Batang"/>
          <w:sz w:val="22"/>
        </w:rPr>
        <w:t>).</w:t>
      </w:r>
    </w:p>
    <w:p w14:paraId="331183D2" w14:textId="77777777" w:rsidR="00E24F97" w:rsidRPr="00C007F1" w:rsidRDefault="00E24F97" w:rsidP="0052069E">
      <w:pPr>
        <w:pStyle w:val="ANNEX-heading4"/>
        <w:tabs>
          <w:tab w:val="clear" w:pos="1928"/>
          <w:tab w:val="num" w:pos="1134"/>
        </w:tabs>
        <w:ind w:left="1134" w:hanging="1134"/>
        <w:rPr>
          <w:sz w:val="22"/>
          <w:szCs w:val="22"/>
        </w:rPr>
      </w:pPr>
      <w:r w:rsidRPr="00C007F1">
        <w:rPr>
          <w:sz w:val="22"/>
          <w:szCs w:val="22"/>
        </w:rPr>
        <w:t xml:space="preserve">Frequency Drift and Step Change Stability test.  </w:t>
      </w:r>
    </w:p>
    <w:p w14:paraId="41FADA4B" w14:textId="77777777" w:rsidR="00E24F97" w:rsidRPr="006E1CC0" w:rsidRDefault="00E24F97" w:rsidP="006E1CC0">
      <w:pPr>
        <w:pStyle w:val="CONFORMSTATEMENT"/>
        <w:ind w:left="1134"/>
        <w:rPr>
          <w:sz w:val="22"/>
        </w:rPr>
      </w:pPr>
      <w:r w:rsidRPr="006E1CC0">
        <w:rPr>
          <w:sz w:val="22"/>
        </w:rPr>
        <w:t xml:space="preserve">The tests will be carried out using the same circuit as specified in A.7.1.2.3 above and following confirmation that the </w:t>
      </w:r>
      <w:r w:rsidRPr="006E1CC0">
        <w:rPr>
          <w:b/>
          <w:sz w:val="22"/>
        </w:rPr>
        <w:t>Power Park Module</w:t>
      </w:r>
      <w:r w:rsidRPr="006E1CC0">
        <w:rPr>
          <w:sz w:val="22"/>
        </w:rPr>
        <w:t xml:space="preserve"> has passed the under and over frequency trip tests and the under and over frequency stability tests.</w:t>
      </w:r>
    </w:p>
    <w:p w14:paraId="4F954244" w14:textId="77777777" w:rsidR="00E24F97" w:rsidRPr="006E1CC0" w:rsidRDefault="00E24F97" w:rsidP="006E1CC0">
      <w:pPr>
        <w:pStyle w:val="CONFORMSTATEMENT"/>
        <w:ind w:left="1134"/>
        <w:rPr>
          <w:sz w:val="22"/>
        </w:rPr>
      </w:pPr>
      <w:r w:rsidRPr="006E1CC0">
        <w:rPr>
          <w:sz w:val="22"/>
        </w:rPr>
        <w:t xml:space="preserve">Four tests are required to be carried out with all protection functions enabled including loss of mains. For each stability test the </w:t>
      </w:r>
      <w:r w:rsidRPr="006E1CC0">
        <w:rPr>
          <w:b/>
          <w:sz w:val="22"/>
        </w:rPr>
        <w:t>Power Park Module</w:t>
      </w:r>
      <w:r w:rsidRPr="006E1CC0">
        <w:rPr>
          <w:sz w:val="22"/>
        </w:rPr>
        <w:t xml:space="preserve"> should not trip during the test. </w:t>
      </w:r>
    </w:p>
    <w:p w14:paraId="2C1C0E6F" w14:textId="77777777" w:rsidR="00E24F97" w:rsidRPr="006E1CC0" w:rsidRDefault="00E24F97" w:rsidP="006E1CC0">
      <w:pPr>
        <w:pStyle w:val="CONFORMSTATEMENT"/>
        <w:ind w:left="1134"/>
        <w:rPr>
          <w:sz w:val="22"/>
        </w:rPr>
      </w:pPr>
      <w:r w:rsidRPr="006E1CC0">
        <w:rPr>
          <w:sz w:val="22"/>
        </w:rPr>
        <w:t xml:space="preserve">For the step change test the </w:t>
      </w:r>
      <w:r w:rsidRPr="006E1CC0">
        <w:rPr>
          <w:b/>
          <w:sz w:val="22"/>
        </w:rPr>
        <w:t>Power Park Module</w:t>
      </w:r>
      <w:r w:rsidRPr="006E1CC0">
        <w:rPr>
          <w:sz w:val="22"/>
        </w:rPr>
        <w:t xml:space="preserve"> should be operated with a measurable output at the start frequency and then a vector shift should be applied by extending or reducing the time of a single cycle with subsequent cycles returning to the start frequency. The start frequency should then be maintained for a period of at least 10 s to complete the test. The </w:t>
      </w:r>
      <w:r w:rsidRPr="006E1CC0">
        <w:rPr>
          <w:b/>
          <w:sz w:val="22"/>
        </w:rPr>
        <w:t>Power Park Module</w:t>
      </w:r>
      <w:r w:rsidRPr="006E1CC0">
        <w:rPr>
          <w:sz w:val="22"/>
        </w:rPr>
        <w:t xml:space="preserve"> should not trip during this test. </w:t>
      </w:r>
    </w:p>
    <w:p w14:paraId="4B628919" w14:textId="77777777" w:rsidR="00E24F97" w:rsidRPr="006E1CC0" w:rsidRDefault="00E24F97" w:rsidP="006E1CC0">
      <w:pPr>
        <w:pStyle w:val="CONFORMSTATEMENT"/>
        <w:ind w:left="1134"/>
        <w:rPr>
          <w:sz w:val="22"/>
        </w:rPr>
      </w:pPr>
      <w:r w:rsidRPr="006E1CC0">
        <w:rPr>
          <w:sz w:val="22"/>
        </w:rPr>
        <w:t xml:space="preserve">For frequency drift tests the </w:t>
      </w:r>
      <w:r w:rsidRPr="006E1CC0">
        <w:rPr>
          <w:b/>
          <w:sz w:val="22"/>
        </w:rPr>
        <w:t>Power Park Module</w:t>
      </w:r>
      <w:r w:rsidRPr="006E1CC0">
        <w:rPr>
          <w:sz w:val="22"/>
        </w:rPr>
        <w:t xml:space="preserve"> should be operated with a measurable output at the start frequency and then the frequency changed in a ramp function at 0.95 Hzs</w:t>
      </w:r>
      <w:r w:rsidRPr="006E1CC0">
        <w:rPr>
          <w:sz w:val="22"/>
          <w:vertAlign w:val="superscript"/>
        </w:rPr>
        <w:t>-1</w:t>
      </w:r>
      <w:r w:rsidRPr="006E1CC0">
        <w:rPr>
          <w:sz w:val="22"/>
        </w:rPr>
        <w:t xml:space="preserve"> to the end frequency. On reaching the end frequency it should be maintained for a period of at least 10 s. The </w:t>
      </w:r>
      <w:r w:rsidRPr="006E1CC0">
        <w:rPr>
          <w:b/>
          <w:sz w:val="22"/>
        </w:rPr>
        <w:t>Power Park Module</w:t>
      </w:r>
      <w:r w:rsidRPr="006E1CC0">
        <w:rPr>
          <w:sz w:val="22"/>
        </w:rPr>
        <w:t xml:space="preserve"> should not trip during this test. </w:t>
      </w:r>
    </w:p>
    <w:p w14:paraId="1E325695" w14:textId="77777777" w:rsidR="00E24F97" w:rsidRPr="006E1CC0" w:rsidRDefault="00E24F97" w:rsidP="006E1CC0">
      <w:pPr>
        <w:pStyle w:val="CONFORMSTATEMENT"/>
        <w:ind w:left="1134"/>
        <w:rPr>
          <w:rFonts w:eastAsia="Batang"/>
          <w:sz w:val="22"/>
        </w:rPr>
      </w:pPr>
      <w:r w:rsidRPr="006E1CC0">
        <w:rPr>
          <w:rFonts w:eastAsia="Batang"/>
          <w:sz w:val="22"/>
        </w:rPr>
        <w:t>The results shall be recorded on the test sheet of Annex A.</w:t>
      </w:r>
      <w:r w:rsidRPr="006E1CC0">
        <w:rPr>
          <w:sz w:val="22"/>
        </w:rPr>
        <w:t>2-3.</w:t>
      </w:r>
    </w:p>
    <w:p w14:paraId="0C304515" w14:textId="77777777" w:rsidR="00E24F97" w:rsidRPr="00EF53F7" w:rsidRDefault="00E24F97" w:rsidP="0052069E">
      <w:pPr>
        <w:pStyle w:val="ANNEX-heading3"/>
        <w:tabs>
          <w:tab w:val="clear" w:pos="2126"/>
          <w:tab w:val="num" w:pos="1134"/>
        </w:tabs>
        <w:ind w:left="1134" w:hanging="1134"/>
      </w:pPr>
      <w:r w:rsidRPr="00EF53F7">
        <w:t>Limited Frequency Sensitive Mode – Over (LFSM-O)</w:t>
      </w:r>
    </w:p>
    <w:p w14:paraId="32D6FDE3" w14:textId="77777777" w:rsidR="00E24F97" w:rsidRPr="00EF53F7" w:rsidRDefault="00E24F97" w:rsidP="00EF53F7">
      <w:pPr>
        <w:pStyle w:val="CONFORMSTATEMENT"/>
        <w:ind w:left="1134"/>
        <w:rPr>
          <w:sz w:val="22"/>
          <w:szCs w:val="22"/>
        </w:rPr>
      </w:pPr>
      <w:r w:rsidRPr="00EF53F7">
        <w:rPr>
          <w:sz w:val="22"/>
          <w:szCs w:val="22"/>
        </w:rPr>
        <w:t xml:space="preserve">There are two possible approaches to demonstrating </w:t>
      </w:r>
      <w:r w:rsidRPr="00EF53F7">
        <w:rPr>
          <w:b/>
          <w:sz w:val="22"/>
          <w:szCs w:val="22"/>
        </w:rPr>
        <w:t>LFSM-O</w:t>
      </w:r>
      <w:r w:rsidRPr="00EF53F7">
        <w:rPr>
          <w:sz w:val="22"/>
          <w:szCs w:val="22"/>
        </w:rPr>
        <w:t xml:space="preserve">. The first to use the test set up of Figure A.7.2. The second approach can be used where it is possible to inject a frequency control signal into the </w:t>
      </w:r>
      <w:r w:rsidRPr="00EF53F7">
        <w:rPr>
          <w:b/>
          <w:sz w:val="22"/>
          <w:szCs w:val="22"/>
        </w:rPr>
        <w:t>Power Generating Module</w:t>
      </w:r>
      <w:r w:rsidRPr="00EF53F7">
        <w:rPr>
          <w:sz w:val="22"/>
          <w:szCs w:val="22"/>
        </w:rPr>
        <w:t xml:space="preserve">. The </w:t>
      </w:r>
      <w:r w:rsidRPr="00EF53F7">
        <w:rPr>
          <w:b/>
          <w:sz w:val="22"/>
          <w:szCs w:val="22"/>
        </w:rPr>
        <w:t>Manufacturer</w:t>
      </w:r>
      <w:r w:rsidRPr="00EF53F7">
        <w:rPr>
          <w:sz w:val="22"/>
          <w:szCs w:val="22"/>
        </w:rPr>
        <w:t xml:space="preserve"> or </w:t>
      </w:r>
      <w:r w:rsidRPr="00EF53F7">
        <w:rPr>
          <w:b/>
          <w:sz w:val="22"/>
          <w:szCs w:val="22"/>
        </w:rPr>
        <w:t>Generator</w:t>
      </w:r>
      <w:r w:rsidRPr="00EF53F7">
        <w:rPr>
          <w:sz w:val="22"/>
          <w:szCs w:val="22"/>
        </w:rPr>
        <w:t xml:space="preserve"> can choose which is the more appropriate test for the </w:t>
      </w:r>
      <w:r w:rsidRPr="00EF53F7">
        <w:rPr>
          <w:b/>
          <w:sz w:val="22"/>
          <w:szCs w:val="22"/>
        </w:rPr>
        <w:t>Power Generating Module</w:t>
      </w:r>
      <w:r w:rsidRPr="00EF53F7">
        <w:rPr>
          <w:sz w:val="22"/>
          <w:szCs w:val="22"/>
        </w:rPr>
        <w:t>.</w:t>
      </w:r>
    </w:p>
    <w:p w14:paraId="7CD6BD56" w14:textId="77777777" w:rsidR="00E24F97" w:rsidRPr="00EF53F7" w:rsidRDefault="00E24F97" w:rsidP="00EF53F7">
      <w:pPr>
        <w:pStyle w:val="CONFORMSTATEMENT"/>
        <w:ind w:left="1134"/>
        <w:rPr>
          <w:sz w:val="22"/>
          <w:szCs w:val="22"/>
        </w:rPr>
      </w:pPr>
      <w:r w:rsidRPr="00EF53F7">
        <w:rPr>
          <w:sz w:val="22"/>
          <w:szCs w:val="22"/>
        </w:rPr>
        <w:t xml:space="preserve">The test below uses the test set up of Figure A.7.2 to demonstrate </w:t>
      </w:r>
      <w:r w:rsidRPr="00EF53F7">
        <w:rPr>
          <w:b/>
          <w:sz w:val="22"/>
          <w:szCs w:val="22"/>
        </w:rPr>
        <w:t>LFSM-O</w:t>
      </w:r>
      <w:r w:rsidRPr="00EF53F7">
        <w:rPr>
          <w:sz w:val="22"/>
          <w:szCs w:val="22"/>
        </w:rPr>
        <w:t xml:space="preserve"> using a variable frequency supply. The alternative approach is covered in A.7.2.4.</w:t>
      </w:r>
    </w:p>
    <w:p w14:paraId="552A7E35" w14:textId="77777777" w:rsidR="00E24F97" w:rsidRPr="00EF53F7" w:rsidRDefault="00E24F97" w:rsidP="00EF53F7">
      <w:pPr>
        <w:pStyle w:val="CONFORMSTATEMENT"/>
        <w:ind w:left="1134"/>
        <w:rPr>
          <w:sz w:val="22"/>
          <w:szCs w:val="22"/>
          <w:lang w:eastAsia="en-GB"/>
        </w:rPr>
      </w:pPr>
      <w:r w:rsidRPr="00EF53F7">
        <w:rPr>
          <w:sz w:val="22"/>
          <w:szCs w:val="22"/>
          <w:lang w:eastAsia="en-GB"/>
        </w:rPr>
        <w:t xml:space="preserve">The test should be carried out above 80% </w:t>
      </w:r>
      <w:r w:rsidRPr="00EF53F7">
        <w:rPr>
          <w:b/>
          <w:sz w:val="22"/>
          <w:szCs w:val="22"/>
          <w:lang w:eastAsia="en-GB"/>
        </w:rPr>
        <w:t>Registered Capacity</w:t>
      </w:r>
      <w:r w:rsidRPr="00EF53F7">
        <w:rPr>
          <w:sz w:val="22"/>
          <w:szCs w:val="22"/>
          <w:lang w:eastAsia="en-GB"/>
        </w:rPr>
        <w:t xml:space="preserve"> and repeated at 40-60% </w:t>
      </w:r>
      <w:r w:rsidRPr="00EF53F7">
        <w:rPr>
          <w:b/>
          <w:sz w:val="22"/>
          <w:szCs w:val="22"/>
          <w:lang w:eastAsia="en-GB"/>
        </w:rPr>
        <w:t>Registered Capacity</w:t>
      </w:r>
      <w:r w:rsidRPr="00EF53F7">
        <w:rPr>
          <w:sz w:val="22"/>
          <w:szCs w:val="22"/>
          <w:lang w:eastAsia="en-GB"/>
        </w:rPr>
        <w:t xml:space="preserve"> using the specific threshold frequency of 50.4 Hz and </w:t>
      </w:r>
      <w:r w:rsidRPr="00EF53F7">
        <w:rPr>
          <w:b/>
          <w:sz w:val="22"/>
          <w:szCs w:val="22"/>
          <w:lang w:eastAsia="en-GB"/>
        </w:rPr>
        <w:t>Droop</w:t>
      </w:r>
      <w:r w:rsidRPr="00EF53F7">
        <w:rPr>
          <w:sz w:val="22"/>
          <w:szCs w:val="22"/>
          <w:lang w:eastAsia="en-GB"/>
        </w:rPr>
        <w:t xml:space="preserve"> of 10%. </w:t>
      </w:r>
    </w:p>
    <w:p w14:paraId="5A389BBB" w14:textId="77777777" w:rsidR="00E24F97" w:rsidRPr="00EF53F7" w:rsidRDefault="00E24F97" w:rsidP="00EF53F7">
      <w:pPr>
        <w:pStyle w:val="CONFORMSTATEMENT"/>
        <w:ind w:left="1134"/>
        <w:rPr>
          <w:sz w:val="22"/>
          <w:szCs w:val="22"/>
        </w:rPr>
      </w:pPr>
      <w:r w:rsidRPr="00EF53F7">
        <w:rPr>
          <w:sz w:val="22"/>
          <w:szCs w:val="22"/>
        </w:rPr>
        <w:t xml:space="preserve">The </w:t>
      </w:r>
      <w:r w:rsidRPr="00EF53F7">
        <w:rPr>
          <w:b/>
          <w:sz w:val="22"/>
          <w:szCs w:val="22"/>
        </w:rPr>
        <w:t xml:space="preserve">Power Park Module </w:t>
      </w:r>
      <w:r w:rsidRPr="00EF53F7">
        <w:rPr>
          <w:sz w:val="22"/>
          <w:szCs w:val="22"/>
        </w:rPr>
        <w:t>should be tested at the following frequencies:</w:t>
      </w:r>
    </w:p>
    <w:p w14:paraId="48BB4507" w14:textId="77777777" w:rsidR="00E24F97" w:rsidRPr="00EF53F7" w:rsidRDefault="00E24F97" w:rsidP="00E24F97">
      <w:pPr>
        <w:spacing w:before="120" w:after="120"/>
        <w:ind w:left="1701" w:right="45"/>
        <w:rPr>
          <w:spacing w:val="0"/>
          <w:szCs w:val="22"/>
          <w:lang w:eastAsia="en-GB"/>
        </w:rPr>
      </w:pPr>
      <w:r w:rsidRPr="00EF53F7">
        <w:rPr>
          <w:spacing w:val="0"/>
          <w:szCs w:val="22"/>
          <w:lang w:eastAsia="en-GB"/>
        </w:rPr>
        <w:t>Step a) 50.00 Hz ±0.01 Hz</w:t>
      </w:r>
    </w:p>
    <w:p w14:paraId="5353ED31" w14:textId="77777777" w:rsidR="00E24F97" w:rsidRPr="00EF53F7" w:rsidRDefault="00E24F97" w:rsidP="00E24F97">
      <w:pPr>
        <w:spacing w:before="120" w:after="120"/>
        <w:ind w:left="1701" w:right="45"/>
        <w:rPr>
          <w:spacing w:val="0"/>
          <w:szCs w:val="22"/>
          <w:lang w:eastAsia="en-GB"/>
        </w:rPr>
      </w:pPr>
      <w:r w:rsidRPr="00EF53F7">
        <w:rPr>
          <w:spacing w:val="0"/>
          <w:szCs w:val="22"/>
          <w:lang w:eastAsia="en-GB"/>
        </w:rPr>
        <w:t>Step b) 50.45 Hz ±0.05 Hz</w:t>
      </w:r>
    </w:p>
    <w:p w14:paraId="55BF4DDC" w14:textId="77777777" w:rsidR="00E24F97" w:rsidRPr="00EF53F7" w:rsidRDefault="00E24F97" w:rsidP="00E24F97">
      <w:pPr>
        <w:spacing w:before="120" w:after="120"/>
        <w:ind w:left="1701" w:right="45"/>
        <w:rPr>
          <w:spacing w:val="0"/>
          <w:szCs w:val="22"/>
          <w:lang w:eastAsia="en-GB"/>
        </w:rPr>
      </w:pPr>
      <w:r w:rsidRPr="00EF53F7">
        <w:rPr>
          <w:spacing w:val="0"/>
          <w:szCs w:val="22"/>
          <w:lang w:eastAsia="en-GB"/>
        </w:rPr>
        <w:t>Step c) 50.70 Hz ±0.10 Hz</w:t>
      </w:r>
    </w:p>
    <w:p w14:paraId="271AE1B1" w14:textId="77777777" w:rsidR="00E24F97" w:rsidRPr="00EF53F7" w:rsidRDefault="00E24F97" w:rsidP="00E24F97">
      <w:pPr>
        <w:spacing w:before="120" w:after="120"/>
        <w:ind w:left="1701" w:right="45"/>
        <w:rPr>
          <w:spacing w:val="0"/>
          <w:szCs w:val="22"/>
          <w:lang w:eastAsia="en-GB"/>
        </w:rPr>
      </w:pPr>
      <w:r w:rsidRPr="00EF53F7">
        <w:rPr>
          <w:spacing w:val="0"/>
          <w:szCs w:val="22"/>
          <w:lang w:eastAsia="en-GB"/>
        </w:rPr>
        <w:t>Step d) 51.15 Hz ±0.05 Hz</w:t>
      </w:r>
    </w:p>
    <w:p w14:paraId="4D5104F0" w14:textId="77777777" w:rsidR="00E24F97" w:rsidRPr="00EF53F7" w:rsidRDefault="00E24F97" w:rsidP="00E24F97">
      <w:pPr>
        <w:spacing w:before="120" w:after="120"/>
        <w:ind w:left="1701" w:right="45"/>
        <w:rPr>
          <w:spacing w:val="0"/>
          <w:szCs w:val="22"/>
          <w:lang w:eastAsia="en-GB"/>
        </w:rPr>
      </w:pPr>
      <w:r w:rsidRPr="00EF53F7">
        <w:rPr>
          <w:spacing w:val="0"/>
          <w:szCs w:val="22"/>
          <w:lang w:eastAsia="en-GB"/>
        </w:rPr>
        <w:t>Step e) 50.70 Hz ±0.10 Hz</w:t>
      </w:r>
    </w:p>
    <w:p w14:paraId="38374986" w14:textId="77777777" w:rsidR="00E24F97" w:rsidRPr="00EF53F7" w:rsidRDefault="00E24F97" w:rsidP="00E24F97">
      <w:pPr>
        <w:spacing w:before="120" w:after="120"/>
        <w:ind w:left="1701" w:right="45"/>
        <w:rPr>
          <w:spacing w:val="0"/>
          <w:szCs w:val="22"/>
          <w:lang w:eastAsia="en-GB"/>
        </w:rPr>
      </w:pPr>
      <w:r w:rsidRPr="00EF53F7">
        <w:rPr>
          <w:spacing w:val="0"/>
          <w:szCs w:val="22"/>
          <w:lang w:eastAsia="en-GB"/>
        </w:rPr>
        <w:t>Step f) 50.45 Hz ±0.05 Hz</w:t>
      </w:r>
    </w:p>
    <w:p w14:paraId="3C0C6775" w14:textId="77777777" w:rsidR="00E24F97" w:rsidRPr="00EF53F7" w:rsidRDefault="00E24F97" w:rsidP="00E24F97">
      <w:pPr>
        <w:spacing w:before="120" w:after="120"/>
        <w:ind w:left="1701" w:right="45"/>
        <w:rPr>
          <w:spacing w:val="0"/>
          <w:szCs w:val="22"/>
          <w:lang w:eastAsia="en-GB"/>
        </w:rPr>
      </w:pPr>
      <w:r w:rsidRPr="00EF53F7">
        <w:rPr>
          <w:spacing w:val="0"/>
          <w:szCs w:val="22"/>
          <w:lang w:eastAsia="en-GB"/>
        </w:rPr>
        <w:t>Step g) 50.00 Hz ±0.01 Hz</w:t>
      </w:r>
    </w:p>
    <w:p w14:paraId="18A9B6FC" w14:textId="31993E02" w:rsidR="00181077" w:rsidRDefault="00E24F97" w:rsidP="00EF53F7">
      <w:pPr>
        <w:pStyle w:val="CONFORMSTATEMENT"/>
        <w:ind w:left="1134"/>
        <w:rPr>
          <w:sz w:val="22"/>
          <w:lang w:eastAsia="en-GB"/>
        </w:rPr>
      </w:pPr>
      <w:r w:rsidRPr="00EF53F7">
        <w:rPr>
          <w:sz w:val="22"/>
          <w:lang w:eastAsia="en-GB"/>
        </w:rPr>
        <w:t>The frequency at each step should be maintained for at least one minute</w:t>
      </w:r>
      <w:r w:rsidR="00082BDE">
        <w:rPr>
          <w:sz w:val="22"/>
          <w:lang w:eastAsia="en-GB"/>
        </w:rPr>
        <w:t xml:space="preserve"> as illustrated in figure A.7.3</w:t>
      </w:r>
      <w:r w:rsidRPr="00EF53F7">
        <w:rPr>
          <w:sz w:val="22"/>
          <w:lang w:eastAsia="en-GB"/>
        </w:rPr>
        <w:t xml:space="preserve"> and the </w:t>
      </w:r>
      <w:r w:rsidRPr="00EF53F7">
        <w:rPr>
          <w:b/>
          <w:sz w:val="22"/>
          <w:lang w:eastAsia="en-GB"/>
        </w:rPr>
        <w:t>Active Power</w:t>
      </w:r>
      <w:r w:rsidRPr="00EF53F7">
        <w:rPr>
          <w:sz w:val="22"/>
          <w:lang w:eastAsia="en-GB"/>
        </w:rPr>
        <w:t xml:space="preserve"> reduction in the form of a gradient determined and assessed for compliance with paragraph 11.2.3. </w:t>
      </w:r>
      <w:bookmarkStart w:id="1551" w:name="_Hlk18422719"/>
    </w:p>
    <w:p w14:paraId="6D5FF0B4" w14:textId="6518D58C" w:rsidR="00181077" w:rsidRDefault="00181077" w:rsidP="00EF53F7">
      <w:pPr>
        <w:pStyle w:val="CONFORMSTATEMENT"/>
        <w:ind w:left="1134"/>
        <w:rPr>
          <w:sz w:val="22"/>
          <w:lang w:eastAsia="en-GB"/>
        </w:rPr>
      </w:pPr>
      <w:r>
        <w:rPr>
          <w:noProof/>
          <w:sz w:val="22"/>
          <w:lang w:eastAsia="en-GB"/>
        </w:rPr>
        <w:drawing>
          <wp:inline distT="0" distB="0" distL="0" distR="0" wp14:anchorId="3762DF1A" wp14:editId="1504AA9A">
            <wp:extent cx="4948367" cy="3200400"/>
            <wp:effectExtent l="0" t="0" r="508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961682" cy="3209012"/>
                    </a:xfrm>
                    <a:prstGeom prst="rect">
                      <a:avLst/>
                    </a:prstGeom>
                    <a:noFill/>
                  </pic:spPr>
                </pic:pic>
              </a:graphicData>
            </a:graphic>
          </wp:inline>
        </w:drawing>
      </w:r>
    </w:p>
    <w:p w14:paraId="04C537E0" w14:textId="7AFB51C8" w:rsidR="00181077" w:rsidRDefault="00181077" w:rsidP="00EF53F7">
      <w:pPr>
        <w:pStyle w:val="CONFORMSTATEMENT"/>
        <w:ind w:left="1134"/>
        <w:rPr>
          <w:sz w:val="22"/>
          <w:lang w:eastAsia="en-GB"/>
        </w:rPr>
      </w:pPr>
      <w:r>
        <w:rPr>
          <w:sz w:val="22"/>
          <w:lang w:eastAsia="en-GB"/>
        </w:rPr>
        <w:t xml:space="preserve">Figure A.7.3 </w:t>
      </w:r>
      <w:r w:rsidRPr="00E81F7E">
        <w:rPr>
          <w:bCs/>
          <w:sz w:val="22"/>
          <w:szCs w:val="22"/>
        </w:rPr>
        <w:t xml:space="preserve">Testing the </w:t>
      </w:r>
      <w:r w:rsidRPr="00E81F7E">
        <w:rPr>
          <w:b/>
          <w:sz w:val="22"/>
          <w:szCs w:val="22"/>
        </w:rPr>
        <w:t>Active Power</w:t>
      </w:r>
      <w:r w:rsidRPr="00E81F7E">
        <w:rPr>
          <w:bCs/>
          <w:sz w:val="22"/>
          <w:szCs w:val="22"/>
        </w:rPr>
        <w:t xml:space="preserve"> feed-in of the </w:t>
      </w:r>
      <w:r>
        <w:rPr>
          <w:b/>
          <w:bCs/>
          <w:sz w:val="22"/>
          <w:szCs w:val="22"/>
        </w:rPr>
        <w:t>Power Generating Module</w:t>
      </w:r>
      <w:r w:rsidRPr="00E81F7E">
        <w:rPr>
          <w:b/>
          <w:bCs/>
          <w:sz w:val="22"/>
          <w:szCs w:val="22"/>
        </w:rPr>
        <w:t xml:space="preserve"> </w:t>
      </w:r>
      <w:r w:rsidRPr="00E81F7E">
        <w:rPr>
          <w:bCs/>
          <w:sz w:val="22"/>
          <w:szCs w:val="22"/>
        </w:rPr>
        <w:t>at over frequency</w:t>
      </w:r>
    </w:p>
    <w:p w14:paraId="1A1C6F76" w14:textId="41DD99BE" w:rsidR="001C51D0" w:rsidRPr="00EF53F7" w:rsidRDefault="001C51D0" w:rsidP="00EF53F7">
      <w:pPr>
        <w:pStyle w:val="CONFORMSTATEMENT"/>
        <w:ind w:left="1134"/>
        <w:rPr>
          <w:sz w:val="22"/>
          <w:lang w:eastAsia="en-GB"/>
        </w:rPr>
      </w:pPr>
      <w:r w:rsidRPr="001C51D0">
        <w:rPr>
          <w:sz w:val="22"/>
          <w:szCs w:val="22"/>
          <w:lang w:eastAsia="en-GB"/>
        </w:rPr>
        <w:t xml:space="preserve">The </w:t>
      </w:r>
      <w:r w:rsidRPr="001C51D0">
        <w:rPr>
          <w:b/>
          <w:sz w:val="22"/>
          <w:szCs w:val="22"/>
          <w:lang w:eastAsia="en-GB"/>
        </w:rPr>
        <w:t>Droop</w:t>
      </w:r>
      <w:r w:rsidRPr="001C51D0">
        <w:rPr>
          <w:sz w:val="22"/>
          <w:szCs w:val="22"/>
          <w:lang w:eastAsia="en-GB"/>
        </w:rPr>
        <w:t xml:space="preserve"> should be determined from the measurements between 50.4 Hz and 51.15 Hz.</w:t>
      </w:r>
      <w:r>
        <w:rPr>
          <w:sz w:val="22"/>
          <w:szCs w:val="22"/>
          <w:lang w:eastAsia="en-GB"/>
        </w:rPr>
        <w:t xml:space="preserve"> </w:t>
      </w:r>
      <w:r w:rsidRPr="001C51D0">
        <w:rPr>
          <w:sz w:val="22"/>
          <w:szCs w:val="22"/>
          <w:lang w:eastAsia="en-GB"/>
        </w:rPr>
        <w:t xml:space="preserve">The allowed tolerance for the frequency measurement shall be ± 0.05 Hz. The allowed tolerance for </w:t>
      </w:r>
      <w:r w:rsidRPr="001C51D0">
        <w:rPr>
          <w:b/>
          <w:sz w:val="22"/>
          <w:szCs w:val="22"/>
          <w:lang w:eastAsia="en-GB"/>
        </w:rPr>
        <w:t>Active Power</w:t>
      </w:r>
      <w:r w:rsidRPr="001C51D0">
        <w:rPr>
          <w:sz w:val="22"/>
          <w:szCs w:val="22"/>
          <w:lang w:eastAsia="en-GB"/>
        </w:rPr>
        <w:t xml:space="preserve"> output measurement shall be ±10% of the required change</w:t>
      </w:r>
      <w:r>
        <w:rPr>
          <w:sz w:val="22"/>
          <w:szCs w:val="22"/>
          <w:lang w:eastAsia="en-GB"/>
        </w:rPr>
        <w:t xml:space="preserve"> in </w:t>
      </w:r>
      <w:r w:rsidRPr="00A82C51">
        <w:rPr>
          <w:b/>
          <w:sz w:val="22"/>
          <w:szCs w:val="22"/>
          <w:lang w:eastAsia="en-GB"/>
        </w:rPr>
        <w:t>Active Power</w:t>
      </w:r>
      <w:r w:rsidRPr="001C51D0">
        <w:rPr>
          <w:sz w:val="22"/>
          <w:szCs w:val="22"/>
          <w:lang w:eastAsia="en-GB"/>
        </w:rPr>
        <w:t xml:space="preserve">. The resulting overall tolerance range for a nominal 10% </w:t>
      </w:r>
      <w:r w:rsidRPr="001C51D0">
        <w:rPr>
          <w:b/>
          <w:sz w:val="22"/>
          <w:szCs w:val="22"/>
          <w:lang w:eastAsia="en-GB"/>
        </w:rPr>
        <w:t>Droop</w:t>
      </w:r>
      <w:r w:rsidRPr="001C51D0">
        <w:rPr>
          <w:sz w:val="22"/>
          <w:szCs w:val="22"/>
          <w:lang w:eastAsia="en-GB"/>
        </w:rPr>
        <w:t xml:space="preserve"> is +2.8% and – 1.5%, ie a </w:t>
      </w:r>
      <w:r w:rsidRPr="001C51D0">
        <w:rPr>
          <w:b/>
          <w:sz w:val="22"/>
          <w:szCs w:val="22"/>
          <w:lang w:eastAsia="en-GB"/>
        </w:rPr>
        <w:t>Droop</w:t>
      </w:r>
      <w:r w:rsidRPr="001C51D0">
        <w:rPr>
          <w:sz w:val="22"/>
          <w:szCs w:val="22"/>
          <w:lang w:eastAsia="en-GB"/>
        </w:rPr>
        <w:t xml:space="preserve"> less than 12.8% </w:t>
      </w:r>
      <w:r w:rsidR="00A30E3B">
        <w:rPr>
          <w:sz w:val="22"/>
          <w:szCs w:val="22"/>
          <w:lang w:eastAsia="en-GB"/>
        </w:rPr>
        <w:t xml:space="preserve">and </w:t>
      </w:r>
      <w:r w:rsidRPr="001C51D0">
        <w:rPr>
          <w:sz w:val="22"/>
          <w:szCs w:val="22"/>
          <w:lang w:eastAsia="en-GB"/>
        </w:rPr>
        <w:t>greater than 8.5%.</w:t>
      </w:r>
    </w:p>
    <w:bookmarkEnd w:id="1551"/>
    <w:p w14:paraId="1BD6D8E8" w14:textId="77777777" w:rsidR="00E24F97" w:rsidRPr="0092688C" w:rsidRDefault="00E24F97" w:rsidP="00CB4024">
      <w:pPr>
        <w:pStyle w:val="ANNEX-heading3"/>
        <w:tabs>
          <w:tab w:val="clear" w:pos="2126"/>
          <w:tab w:val="num" w:pos="1134"/>
        </w:tabs>
        <w:ind w:left="1134" w:hanging="1134"/>
        <w:rPr>
          <w:rFonts w:eastAsia="Batang"/>
        </w:rPr>
      </w:pPr>
      <w:r w:rsidRPr="0092688C">
        <w:rPr>
          <w:rFonts w:eastAsia="Batang"/>
        </w:rPr>
        <w:t xml:space="preserve">Power Quality </w:t>
      </w:r>
    </w:p>
    <w:p w14:paraId="1C4BF48E" w14:textId="1E8ACE7D" w:rsidR="00E24F97" w:rsidRPr="00C007F1" w:rsidRDefault="00E24F97" w:rsidP="00CB4024">
      <w:pPr>
        <w:pStyle w:val="ANNEX-heading4"/>
        <w:tabs>
          <w:tab w:val="clear" w:pos="1928"/>
          <w:tab w:val="num" w:pos="1134"/>
        </w:tabs>
        <w:ind w:left="1134" w:hanging="1134"/>
        <w:rPr>
          <w:sz w:val="22"/>
          <w:szCs w:val="22"/>
        </w:rPr>
      </w:pPr>
      <w:r w:rsidRPr="00C007F1">
        <w:rPr>
          <w:sz w:val="22"/>
          <w:szCs w:val="22"/>
        </w:rPr>
        <w:t>Harmonics</w:t>
      </w:r>
    </w:p>
    <w:p w14:paraId="28F1AEE0" w14:textId="77777777" w:rsidR="00E24F97" w:rsidRPr="00EF53F7" w:rsidRDefault="00E24F97" w:rsidP="00EF53F7">
      <w:pPr>
        <w:pStyle w:val="CONFORMSTATEMENT"/>
        <w:ind w:left="1134"/>
        <w:rPr>
          <w:rFonts w:eastAsia="Batang"/>
          <w:sz w:val="22"/>
        </w:rPr>
      </w:pPr>
      <w:r w:rsidRPr="00EF53F7">
        <w:rPr>
          <w:sz w:val="22"/>
        </w:rPr>
        <w:t xml:space="preserve">The tests should be carried out as specified in BS EN 61000-3-12 and can be undertaken with a fixed source of energy at two power levels firstly between 45 and 55% and at 100% of </w:t>
      </w:r>
      <w:r w:rsidRPr="00EF53F7">
        <w:rPr>
          <w:b/>
          <w:sz w:val="22"/>
        </w:rPr>
        <w:t>Registered Capacity</w:t>
      </w:r>
      <w:r w:rsidRPr="00EF53F7">
        <w:rPr>
          <w:sz w:val="22"/>
        </w:rPr>
        <w:t>.</w:t>
      </w:r>
    </w:p>
    <w:p w14:paraId="3EF2875E" w14:textId="04724AAB" w:rsidR="00E24F97" w:rsidRPr="00C007F1" w:rsidRDefault="005D5D29" w:rsidP="00CB4024">
      <w:pPr>
        <w:pStyle w:val="ANNEX-heading4"/>
        <w:tabs>
          <w:tab w:val="clear" w:pos="1928"/>
          <w:tab w:val="num" w:pos="1134"/>
        </w:tabs>
        <w:ind w:left="1134" w:hanging="1134"/>
        <w:rPr>
          <w:sz w:val="22"/>
          <w:szCs w:val="22"/>
        </w:rPr>
      </w:pPr>
      <w:r w:rsidRPr="00C007F1">
        <w:rPr>
          <w:sz w:val="22"/>
          <w:szCs w:val="22"/>
        </w:rPr>
        <w:t>Power Factor</w:t>
      </w:r>
    </w:p>
    <w:p w14:paraId="793FF1B1" w14:textId="5D8D6C67" w:rsidR="00C007F1" w:rsidRDefault="00E24F97" w:rsidP="00EF53F7">
      <w:pPr>
        <w:pStyle w:val="CONFORMSTATEMENT"/>
        <w:ind w:left="1134"/>
        <w:rPr>
          <w:rFonts w:eastAsia="Batang"/>
          <w:sz w:val="22"/>
          <w:szCs w:val="22"/>
        </w:rPr>
      </w:pPr>
      <w:r w:rsidRPr="00EF53F7">
        <w:rPr>
          <w:rFonts w:eastAsia="Batang"/>
          <w:sz w:val="22"/>
          <w:szCs w:val="22"/>
        </w:rPr>
        <w:t xml:space="preserve">The test set up shall be such that the </w:t>
      </w:r>
      <w:r w:rsidRPr="00EF53F7">
        <w:rPr>
          <w:rFonts w:eastAsia="Batang"/>
          <w:b/>
          <w:sz w:val="22"/>
          <w:szCs w:val="22"/>
        </w:rPr>
        <w:t>Power Park Module</w:t>
      </w:r>
      <w:r w:rsidRPr="00EF53F7">
        <w:rPr>
          <w:rFonts w:eastAsia="Batang"/>
          <w:sz w:val="22"/>
          <w:szCs w:val="22"/>
        </w:rPr>
        <w:t xml:space="preserve"> supplies full load to the </w:t>
      </w:r>
      <w:r w:rsidRPr="00EF53F7">
        <w:rPr>
          <w:rFonts w:eastAsia="Batang"/>
          <w:b/>
          <w:sz w:val="22"/>
          <w:szCs w:val="22"/>
        </w:rPr>
        <w:t>DNO</w:t>
      </w:r>
      <w:r w:rsidRPr="00EF53F7">
        <w:rPr>
          <w:rFonts w:eastAsia="Batang"/>
          <w:sz w:val="22"/>
          <w:szCs w:val="22"/>
        </w:rPr>
        <w:t>’s</w:t>
      </w:r>
      <w:r w:rsidRPr="00EF53F7">
        <w:rPr>
          <w:rFonts w:eastAsia="Batang"/>
          <w:b/>
          <w:sz w:val="22"/>
          <w:szCs w:val="22"/>
        </w:rPr>
        <w:t xml:space="preserve"> Distribution Network </w:t>
      </w:r>
      <w:r w:rsidRPr="00EF53F7">
        <w:rPr>
          <w:rFonts w:eastAsia="Batang"/>
          <w:sz w:val="22"/>
          <w:szCs w:val="22"/>
        </w:rPr>
        <w:t xml:space="preserve">via the </w:t>
      </w:r>
      <w:r w:rsidRPr="00EF53F7">
        <w:rPr>
          <w:rFonts w:eastAsia="Batang"/>
          <w:b/>
          <w:sz w:val="22"/>
          <w:szCs w:val="22"/>
        </w:rPr>
        <w:t>Power Factor</w:t>
      </w:r>
      <w:r w:rsidRPr="00EF53F7">
        <w:rPr>
          <w:rFonts w:eastAsia="Batang"/>
          <w:sz w:val="22"/>
          <w:szCs w:val="22"/>
        </w:rPr>
        <w:t xml:space="preserve"> (pf) meter and the variac as shown below in Figure A.7.</w:t>
      </w:r>
      <w:r w:rsidR="00181077">
        <w:rPr>
          <w:rFonts w:eastAsia="Batang"/>
          <w:sz w:val="22"/>
          <w:szCs w:val="22"/>
        </w:rPr>
        <w:t>4</w:t>
      </w:r>
      <w:r w:rsidRPr="00EF53F7">
        <w:rPr>
          <w:rFonts w:eastAsia="Batang"/>
          <w:sz w:val="22"/>
          <w:szCs w:val="22"/>
        </w:rPr>
        <w:t xml:space="preserve">. The </w:t>
      </w:r>
      <w:r w:rsidRPr="00EF53F7">
        <w:rPr>
          <w:rFonts w:eastAsia="Batang"/>
          <w:b/>
          <w:sz w:val="22"/>
          <w:szCs w:val="22"/>
        </w:rPr>
        <w:t>Power Park Module</w:t>
      </w:r>
      <w:r w:rsidRPr="00EF53F7">
        <w:rPr>
          <w:rFonts w:eastAsia="Batang"/>
          <w:sz w:val="22"/>
          <w:szCs w:val="22"/>
        </w:rPr>
        <w:t xml:space="preserve"> </w:t>
      </w:r>
      <w:r w:rsidRPr="00EF53F7">
        <w:rPr>
          <w:rFonts w:eastAsia="Batang"/>
          <w:b/>
          <w:sz w:val="22"/>
          <w:szCs w:val="22"/>
        </w:rPr>
        <w:t>Power Factor</w:t>
      </w:r>
      <w:r w:rsidRPr="00EF53F7">
        <w:rPr>
          <w:rFonts w:eastAsia="Batang"/>
          <w:sz w:val="22"/>
          <w:szCs w:val="22"/>
        </w:rPr>
        <w:t xml:space="preserve"> should be within the limits given in paragraph 11.1.5, for three test voltages 0.94 pu, 1 pu V</w:t>
      </w:r>
      <w:r w:rsidRPr="00EF53F7">
        <w:rPr>
          <w:rStyle w:val="FootnoteReference"/>
          <w:rFonts w:eastAsia="Batang"/>
          <w:sz w:val="22"/>
          <w:szCs w:val="22"/>
        </w:rPr>
        <w:footnoteReference w:id="29"/>
      </w:r>
      <w:r w:rsidRPr="00EF53F7">
        <w:rPr>
          <w:rFonts w:eastAsia="Batang"/>
          <w:sz w:val="22"/>
          <w:szCs w:val="22"/>
        </w:rPr>
        <w:t xml:space="preserve"> and 1.1 pu V.</w:t>
      </w:r>
    </w:p>
    <w:p w14:paraId="46176868" w14:textId="77777777" w:rsidR="00C007F1" w:rsidRDefault="00C007F1">
      <w:pPr>
        <w:ind w:left="0"/>
        <w:jc w:val="left"/>
        <w:rPr>
          <w:rFonts w:eastAsia="Batang" w:cs="Times New Roman"/>
          <w:spacing w:val="0"/>
          <w:szCs w:val="22"/>
        </w:rPr>
      </w:pPr>
      <w:r>
        <w:rPr>
          <w:rFonts w:eastAsia="Batang"/>
          <w:szCs w:val="22"/>
        </w:rPr>
        <w:br w:type="page"/>
      </w:r>
    </w:p>
    <w:p w14:paraId="714AA6C9" w14:textId="77777777" w:rsidR="00E24F97" w:rsidRPr="0078705E" w:rsidRDefault="00E24F97" w:rsidP="00EF53F7">
      <w:pPr>
        <w:pStyle w:val="CONFORMSTATEMENT"/>
        <w:ind w:left="1134"/>
        <w:rPr>
          <w:rFonts w:eastAsia="Batang"/>
          <w:sz w:val="22"/>
        </w:rPr>
      </w:pPr>
    </w:p>
    <w:p w14:paraId="0F051C3B" w14:textId="0E8FED01" w:rsidR="00333EEF" w:rsidRPr="0092688C" w:rsidRDefault="00C83A63" w:rsidP="00E24F97">
      <w:pPr>
        <w:widowControl w:val="0"/>
        <w:autoSpaceDE w:val="0"/>
        <w:autoSpaceDN w:val="0"/>
        <w:adjustRightInd w:val="0"/>
        <w:ind w:right="53"/>
        <w:jc w:val="left"/>
        <w:rPr>
          <w:rFonts w:eastAsia="Batang"/>
          <w:b/>
          <w:spacing w:val="0"/>
          <w:szCs w:val="22"/>
        </w:rPr>
      </w:pPr>
      <w:r w:rsidRPr="0092688C">
        <w:rPr>
          <w:rFonts w:eastAsia="Batang"/>
          <w:noProof/>
          <w:spacing w:val="0"/>
          <w:szCs w:val="22"/>
          <w:lang w:eastAsia="en-GB"/>
        </w:rPr>
        <mc:AlternateContent>
          <mc:Choice Requires="wps">
            <w:drawing>
              <wp:anchor distT="0" distB="0" distL="114300" distR="114300" simplePos="0" relativeHeight="251681280" behindDoc="0" locked="0" layoutInCell="1" allowOverlap="1" wp14:anchorId="48375EBC" wp14:editId="5233CC29">
                <wp:simplePos x="0" y="0"/>
                <wp:positionH relativeFrom="column">
                  <wp:posOffset>1881505</wp:posOffset>
                </wp:positionH>
                <wp:positionV relativeFrom="paragraph">
                  <wp:posOffset>287655</wp:posOffset>
                </wp:positionV>
                <wp:extent cx="736600" cy="662305"/>
                <wp:effectExtent l="0" t="0" r="25400" b="23495"/>
                <wp:wrapNone/>
                <wp:docPr id="14811" name="Rectangl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6600" cy="662305"/>
                        </a:xfrm>
                        <a:prstGeom prst="rect">
                          <a:avLst/>
                        </a:prstGeom>
                        <a:solidFill>
                          <a:srgbClr val="FFFFFF"/>
                        </a:solidFill>
                        <a:ln w="9525">
                          <a:solidFill>
                            <a:srgbClr val="000000"/>
                          </a:solidFill>
                          <a:miter lim="800000"/>
                          <a:headEnd/>
                          <a:tailEnd/>
                        </a:ln>
                      </wps:spPr>
                      <wps:txbx>
                        <w:txbxContent>
                          <w:p w14:paraId="6A7A4804" w14:textId="77777777" w:rsidR="00B24C6F" w:rsidRDefault="00B24C6F" w:rsidP="00E24F97">
                            <w:pPr>
                              <w:jc w:val="center"/>
                              <w:rPr>
                                <w:rFonts w:ascii="Arial Bold" w:hAnsi="Arial Bold"/>
                                <w:b/>
                                <w:sz w:val="18"/>
                                <w:szCs w:val="22"/>
                              </w:rPr>
                            </w:pPr>
                          </w:p>
                          <w:p w14:paraId="7029A661" w14:textId="77777777" w:rsidR="00B24C6F" w:rsidRPr="00393BFC" w:rsidRDefault="00B24C6F" w:rsidP="00C83A63">
                            <w:pPr>
                              <w:ind w:left="0"/>
                              <w:rPr>
                                <w:rFonts w:ascii="Arial Bold" w:hAnsi="Arial Bold"/>
                                <w:b/>
                                <w:spacing w:val="0"/>
                                <w:sz w:val="18"/>
                                <w:szCs w:val="22"/>
                              </w:rPr>
                            </w:pPr>
                            <w:r w:rsidRPr="00393BFC">
                              <w:rPr>
                                <w:rFonts w:ascii="Arial Bold" w:hAnsi="Arial Bold"/>
                                <w:b/>
                                <w:spacing w:val="0"/>
                                <w:sz w:val="18"/>
                                <w:szCs w:val="22"/>
                              </w:rPr>
                              <w:t>Inverter</w:t>
                            </w:r>
                          </w:p>
                        </w:txbxContent>
                      </wps:txbx>
                      <wps:bodyPr rot="0" vert="horz" wrap="square" lIns="91440" tIns="45720" rIns="91440" bIns="45720" anchor="t" anchorCtr="0" upright="1">
                        <a:noAutofit/>
                      </wps:bodyPr>
                    </wps:wsp>
                  </a:graphicData>
                </a:graphic>
              </wp:anchor>
            </w:drawing>
          </mc:Choice>
          <mc:Fallback xmlns:w16sdtdh="http://schemas.microsoft.com/office/word/2020/wordml/sdtdatahash">
            <w:pict>
              <v:rect w14:anchorId="48375EBC" id="Rectangle 136" o:spid="_x0000_s1065" style="position:absolute;left:0;text-align:left;margin-left:148.15pt;margin-top:22.65pt;width:58pt;height:52.15pt;z-index:251681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">
                <v:textbox>
                  <w:txbxContent>
                    <w:p w14:paraId="6A7A4804" w14:textId="77777777" w:rsidR="00B24C6F" w:rsidRDefault="00B24C6F" w:rsidP="00E24F97">
                      <w:pPr>
                        <w:jc w:val="center"/>
                        <w:rPr>
                          <w:rFonts w:ascii="Arial Bold" w:hAnsi="Arial Bold"/>
                          <w:b/>
                          <w:sz w:val="18"/>
                          <w:szCs w:val="22"/>
                        </w:rPr>
                      </w:pPr>
                    </w:p>
                    <w:p w14:paraId="7029A661" w14:textId="77777777" w:rsidR="00B24C6F" w:rsidRPr="00393BFC" w:rsidRDefault="00B24C6F" w:rsidP="00C83A63">
                      <w:pPr>
                        <w:ind w:left="0"/>
                        <w:rPr>
                          <w:rFonts w:ascii="Arial Bold" w:hAnsi="Arial Bold"/>
                          <w:b/>
                          <w:spacing w:val="0"/>
                          <w:sz w:val="18"/>
                          <w:szCs w:val="22"/>
                        </w:rPr>
                      </w:pPr>
                      <w:r w:rsidRPr="00393BFC">
                        <w:rPr>
                          <w:rFonts w:ascii="Arial Bold" w:hAnsi="Arial Bold"/>
                          <w:b/>
                          <w:spacing w:val="0"/>
                          <w:sz w:val="18"/>
                          <w:szCs w:val="22"/>
                        </w:rPr>
                        <w:t>Inverter</w:t>
                      </w:r>
                    </w:p>
                  </w:txbxContent>
                </v:textbox>
              </v:rect>
            </w:pict>
          </mc:Fallback>
        </mc:AlternateContent>
      </w:r>
      <w:r w:rsidRPr="0092688C">
        <w:rPr>
          <w:rFonts w:eastAsia="Batang"/>
          <w:noProof/>
          <w:spacing w:val="0"/>
          <w:szCs w:val="22"/>
          <w:lang w:eastAsia="en-GB"/>
        </w:rPr>
        <mc:AlternateContent>
          <mc:Choice Requires="wpg">
            <w:drawing>
              <wp:anchor distT="0" distB="0" distL="114300" distR="114300" simplePos="0" relativeHeight="251682304" behindDoc="0" locked="0" layoutInCell="1" allowOverlap="1" wp14:anchorId="7FAF7C31" wp14:editId="25D0B170">
                <wp:simplePos x="0" y="0"/>
                <wp:positionH relativeFrom="column">
                  <wp:posOffset>775970</wp:posOffset>
                </wp:positionH>
                <wp:positionV relativeFrom="paragraph">
                  <wp:posOffset>43815</wp:posOffset>
                </wp:positionV>
                <wp:extent cx="4695190" cy="991235"/>
                <wp:effectExtent l="0" t="38100" r="10160" b="18415"/>
                <wp:wrapNone/>
                <wp:docPr id="14801" name="Group 14801"/>
                <wp:cNvGraphicFramePr/>
                <a:graphic xmlns:a="http://schemas.openxmlformats.org/drawingml/2006/main">
                  <a:graphicData uri="http://schemas.microsoft.com/office/word/2010/wordprocessingGroup">
                    <wpg:wgp>
                      <wpg:cNvGrpSpPr/>
                      <wpg:grpSpPr>
                        <a:xfrm>
                          <a:off x="0" y="0"/>
                          <a:ext cx="4695190" cy="991235"/>
                          <a:chOff x="0" y="0"/>
                          <a:chExt cx="4695824" cy="991782"/>
                        </a:xfrm>
                      </wpg:grpSpPr>
                      <wps:wsp>
                        <wps:cNvPr id="14802" name="AutoShape 133"/>
                        <wps:cNvCnPr/>
                        <wps:spPr bwMode="auto">
                          <a:xfrm flipV="1">
                            <a:off x="2792896" y="0"/>
                            <a:ext cx="677545" cy="99178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03" name="Rectangle 135"/>
                        <wps:cNvSpPr>
                          <a:spLocks noChangeArrowheads="1"/>
                        </wps:cNvSpPr>
                        <wps:spPr bwMode="auto">
                          <a:xfrm>
                            <a:off x="0" y="228600"/>
                            <a:ext cx="887730" cy="662305"/>
                          </a:xfrm>
                          <a:prstGeom prst="rect">
                            <a:avLst/>
                          </a:prstGeom>
                          <a:solidFill>
                            <a:srgbClr val="FFFFFF"/>
                          </a:solidFill>
                          <a:ln w="9525">
                            <a:solidFill>
                              <a:srgbClr val="000000"/>
                            </a:solidFill>
                            <a:miter lim="800000"/>
                            <a:headEnd/>
                            <a:tailEnd/>
                          </a:ln>
                        </wps:spPr>
                        <wps:txbx>
                          <w:txbxContent>
                            <w:p w14:paraId="4CBEA05A" w14:textId="77777777" w:rsidR="00B24C6F" w:rsidRPr="00393BFC" w:rsidRDefault="00B24C6F" w:rsidP="00C83A63">
                              <w:pPr>
                                <w:ind w:left="0"/>
                                <w:rPr>
                                  <w:spacing w:val="0"/>
                                  <w:sz w:val="18"/>
                                  <w:szCs w:val="22"/>
                                </w:rPr>
                              </w:pPr>
                              <w:r w:rsidRPr="00393BFC">
                                <w:rPr>
                                  <w:b/>
                                  <w:spacing w:val="0"/>
                                  <w:sz w:val="18"/>
                                  <w:szCs w:val="22"/>
                                </w:rPr>
                                <w:t>Prime Mover</w:t>
                              </w:r>
                              <w:r w:rsidRPr="00393BFC">
                                <w:rPr>
                                  <w:spacing w:val="0"/>
                                  <w:sz w:val="18"/>
                                  <w:szCs w:val="22"/>
                                </w:rPr>
                                <w:t xml:space="preserve"> or</w:t>
                              </w:r>
                            </w:p>
                            <w:p w14:paraId="481A82BF" w14:textId="77777777" w:rsidR="00B24C6F" w:rsidRPr="00393BFC" w:rsidRDefault="00B24C6F" w:rsidP="00C83A63">
                              <w:pPr>
                                <w:ind w:left="0"/>
                                <w:rPr>
                                  <w:spacing w:val="0"/>
                                  <w:sz w:val="18"/>
                                  <w:szCs w:val="22"/>
                                </w:rPr>
                              </w:pPr>
                              <w:r w:rsidRPr="00393BFC">
                                <w:rPr>
                                  <w:spacing w:val="0"/>
                                  <w:sz w:val="18"/>
                                  <w:szCs w:val="22"/>
                                </w:rPr>
                                <w:t>Simulator</w:t>
                              </w:r>
                            </w:p>
                          </w:txbxContent>
                        </wps:txbx>
                        <wps:bodyPr rot="0" vert="horz" wrap="square" lIns="91440" tIns="45720" rIns="91440" bIns="45720" anchor="t" anchorCtr="0" upright="1">
                          <a:noAutofit/>
                        </wps:bodyPr>
                      </wps:wsp>
                      <wps:wsp>
                        <wps:cNvPr id="14804" name="Rectangle 137"/>
                        <wps:cNvSpPr>
                          <a:spLocks noChangeArrowheads="1"/>
                        </wps:cNvSpPr>
                        <wps:spPr bwMode="auto">
                          <a:xfrm>
                            <a:off x="3726881" y="188740"/>
                            <a:ext cx="968943" cy="552031"/>
                          </a:xfrm>
                          <a:prstGeom prst="rect">
                            <a:avLst/>
                          </a:prstGeom>
                          <a:solidFill>
                            <a:srgbClr val="FFFFFF"/>
                          </a:solidFill>
                          <a:ln w="9525">
                            <a:solidFill>
                              <a:srgbClr val="000000"/>
                            </a:solidFill>
                            <a:miter lim="800000"/>
                            <a:headEnd/>
                            <a:tailEnd/>
                          </a:ln>
                        </wps:spPr>
                        <wps:txbx>
                          <w:txbxContent>
                            <w:p w14:paraId="502B2F9E" w14:textId="77777777" w:rsidR="00B24C6F" w:rsidRPr="00393BFC" w:rsidRDefault="00B24C6F" w:rsidP="00C83A63">
                              <w:pPr>
                                <w:ind w:left="0"/>
                                <w:rPr>
                                  <w:rFonts w:ascii="Arial Bold" w:hAnsi="Arial Bold"/>
                                  <w:b/>
                                  <w:spacing w:val="0"/>
                                  <w:sz w:val="18"/>
                                  <w:szCs w:val="18"/>
                                </w:rPr>
                              </w:pPr>
                              <w:r w:rsidRPr="00393BFC">
                                <w:rPr>
                                  <w:rFonts w:ascii="Arial Bold" w:hAnsi="Arial Bold"/>
                                  <w:b/>
                                  <w:spacing w:val="0"/>
                                  <w:sz w:val="18"/>
                                  <w:szCs w:val="18"/>
                                </w:rPr>
                                <w:t>DNO’s Distribution Network</w:t>
                              </w:r>
                            </w:p>
                          </w:txbxContent>
                        </wps:txbx>
                        <wps:bodyPr rot="0" vert="horz" wrap="square" lIns="91440" tIns="45720" rIns="91440" bIns="45720" anchor="t" anchorCtr="0" upright="1">
                          <a:noAutofit/>
                        </wps:bodyPr>
                      </wps:wsp>
                      <wps:wsp>
                        <wps:cNvPr id="14805" name="Rectangle 139"/>
                        <wps:cNvSpPr>
                          <a:spLocks noChangeArrowheads="1"/>
                        </wps:cNvSpPr>
                        <wps:spPr bwMode="auto">
                          <a:xfrm>
                            <a:off x="2872409" y="228600"/>
                            <a:ext cx="601345" cy="552091"/>
                          </a:xfrm>
                          <a:prstGeom prst="rect">
                            <a:avLst/>
                          </a:prstGeom>
                          <a:solidFill>
                            <a:srgbClr val="FFFFFF"/>
                          </a:solidFill>
                          <a:ln w="9525">
                            <a:solidFill>
                              <a:srgbClr val="000000"/>
                            </a:solidFill>
                            <a:miter lim="800000"/>
                            <a:headEnd/>
                            <a:tailEnd/>
                          </a:ln>
                        </wps:spPr>
                        <wps:txbx>
                          <w:txbxContent>
                            <w:p w14:paraId="49A954B1" w14:textId="77777777" w:rsidR="00B24C6F" w:rsidRPr="00393BFC" w:rsidRDefault="00B24C6F" w:rsidP="00C83A63">
                              <w:pPr>
                                <w:ind w:left="0"/>
                                <w:rPr>
                                  <w:spacing w:val="0"/>
                                  <w:sz w:val="18"/>
                                  <w:szCs w:val="22"/>
                                </w:rPr>
                              </w:pPr>
                              <w:r w:rsidRPr="00393BFC">
                                <w:rPr>
                                  <w:spacing w:val="0"/>
                                  <w:sz w:val="18"/>
                                  <w:szCs w:val="22"/>
                                </w:rPr>
                                <w:t>Variac</w:t>
                              </w:r>
                            </w:p>
                          </w:txbxContent>
                        </wps:txbx>
                        <wps:bodyPr rot="0" vert="horz" wrap="square" lIns="91440" tIns="45720" rIns="91440" bIns="45720" anchor="ctr" anchorCtr="0" upright="1">
                          <a:noAutofit/>
                        </wps:bodyPr>
                      </wps:wsp>
                      <wps:wsp>
                        <wps:cNvPr id="14806" name="Oval 141"/>
                        <wps:cNvSpPr>
                          <a:spLocks noChangeArrowheads="1"/>
                        </wps:cNvSpPr>
                        <wps:spPr bwMode="auto">
                          <a:xfrm>
                            <a:off x="2156791" y="308113"/>
                            <a:ext cx="474453" cy="469948"/>
                          </a:xfrm>
                          <a:prstGeom prst="ellipse">
                            <a:avLst/>
                          </a:prstGeom>
                          <a:solidFill>
                            <a:srgbClr val="FFFFFF"/>
                          </a:solidFill>
                          <a:ln w="9525">
                            <a:solidFill>
                              <a:srgbClr val="000000"/>
                            </a:solidFill>
                            <a:round/>
                            <a:headEnd/>
                            <a:tailEnd/>
                          </a:ln>
                        </wps:spPr>
                        <wps:txbx>
                          <w:txbxContent>
                            <w:p w14:paraId="561B44CD" w14:textId="37C1A69D" w:rsidR="00B24C6F" w:rsidRPr="00393BFC" w:rsidRDefault="00B24C6F" w:rsidP="00C83A63">
                              <w:pPr>
                                <w:ind w:left="0"/>
                                <w:rPr>
                                  <w:spacing w:val="0"/>
                                  <w:sz w:val="18"/>
                                  <w:szCs w:val="22"/>
                                </w:rPr>
                              </w:pPr>
                              <w:r w:rsidRPr="00393BFC">
                                <w:rPr>
                                  <w:spacing w:val="0"/>
                                  <w:sz w:val="18"/>
                                  <w:szCs w:val="22"/>
                                </w:rPr>
                                <w:t>pf</w:t>
                              </w:r>
                            </w:p>
                          </w:txbxContent>
                        </wps:txbx>
                        <wps:bodyPr rot="0" vert="horz" wrap="square" lIns="91440" tIns="45720" rIns="91440" bIns="45720" anchor="ctr" anchorCtr="0" upright="1">
                          <a:noAutofit/>
                        </wps:bodyPr>
                      </wps:wsp>
                      <wps:wsp>
                        <wps:cNvPr id="14807" name="AutoShape 140"/>
                        <wps:cNvCnPr/>
                        <wps:spPr bwMode="auto">
                          <a:xfrm>
                            <a:off x="1918252" y="536713"/>
                            <a:ext cx="2415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08" name="AutoShape 143"/>
                        <wps:cNvCnPr>
                          <a:cxnSpLocks noChangeShapeType="1"/>
                        </wps:cNvCnPr>
                        <wps:spPr bwMode="auto">
                          <a:xfrm>
                            <a:off x="884583" y="536713"/>
                            <a:ext cx="223448" cy="67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09" name="AutoShape 140"/>
                        <wps:cNvCnPr/>
                        <wps:spPr bwMode="auto">
                          <a:xfrm>
                            <a:off x="2633869" y="516835"/>
                            <a:ext cx="2415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10" name="AutoShape 140"/>
                        <wps:cNvCnPr/>
                        <wps:spPr bwMode="auto">
                          <a:xfrm>
                            <a:off x="3488635" y="487018"/>
                            <a:ext cx="2415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anchor>
            </w:drawing>
          </mc:Choice>
          <mc:Fallback xmlns:w16sdtdh="http://schemas.microsoft.com/office/word/2020/wordml/sdtdatahash">
            <w:pict>
              <v:group w14:anchorId="7FAF7C31" id="Group 14801" o:spid="_x0000_s1066" style="position:absolute;left:0;text-align:left;margin-left:61.1pt;margin-top:3.45pt;width:369.7pt;height:78.05pt;z-index:251682304;mso-position-horizontal-relative:text;mso-position-vertical-relative:text;mso-width-relative:margin" coordsize="46958,9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">
                <v:shape id="AutoShape 133" o:spid="_x0000_s1067" type="#_x0000_t32" style="position:absolute;left:27928;width:6776;height:99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">
                  <v:stroke endarrow="block"/>
                </v:shape>
                <v:rect id="Rectangle 135" o:spid="_x0000_s1068" style="position:absolute;top:2286;width:8877;height:6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">
                  <v:textbox>
                    <w:txbxContent>
                      <w:p w14:paraId="4CBEA05A" w14:textId="77777777" w:rsidR="00B24C6F" w:rsidRPr="00393BFC" w:rsidRDefault="00B24C6F" w:rsidP="00C83A63">
                        <w:pPr>
                          <w:ind w:left="0"/>
                          <w:rPr>
                            <w:spacing w:val="0"/>
                            <w:sz w:val="18"/>
                            <w:szCs w:val="22"/>
                          </w:rPr>
                        </w:pPr>
                        <w:r w:rsidRPr="00393BFC">
                          <w:rPr>
                            <w:b/>
                            <w:spacing w:val="0"/>
                            <w:sz w:val="18"/>
                            <w:szCs w:val="22"/>
                          </w:rPr>
                          <w:t>Prime Mover</w:t>
                        </w:r>
                        <w:r w:rsidRPr="00393BFC">
                          <w:rPr>
                            <w:spacing w:val="0"/>
                            <w:sz w:val="18"/>
                            <w:szCs w:val="22"/>
                          </w:rPr>
                          <w:t xml:space="preserve"> or</w:t>
                        </w:r>
                      </w:p>
                      <w:p w14:paraId="481A82BF" w14:textId="77777777" w:rsidR="00B24C6F" w:rsidRPr="00393BFC" w:rsidRDefault="00B24C6F" w:rsidP="00C83A63">
                        <w:pPr>
                          <w:ind w:left="0"/>
                          <w:rPr>
                            <w:spacing w:val="0"/>
                            <w:sz w:val="18"/>
                            <w:szCs w:val="22"/>
                          </w:rPr>
                        </w:pPr>
                        <w:r w:rsidRPr="00393BFC">
                          <w:rPr>
                            <w:spacing w:val="0"/>
                            <w:sz w:val="18"/>
                            <w:szCs w:val="22"/>
                          </w:rPr>
                          <w:t>Simulator</w:t>
                        </w:r>
                      </w:p>
                    </w:txbxContent>
                  </v:textbox>
                </v:rect>
                <v:rect id="Rectangle 137" o:spid="_x0000_s1069" style="position:absolute;left:37268;top:1887;width:9690;height:5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">
                  <v:textbox>
                    <w:txbxContent>
                      <w:p w14:paraId="502B2F9E" w14:textId="77777777" w:rsidR="00B24C6F" w:rsidRPr="00393BFC" w:rsidRDefault="00B24C6F" w:rsidP="00C83A63">
                        <w:pPr>
                          <w:ind w:left="0"/>
                          <w:rPr>
                            <w:rFonts w:ascii="Arial Bold" w:hAnsi="Arial Bold"/>
                            <w:b/>
                            <w:spacing w:val="0"/>
                            <w:sz w:val="18"/>
                            <w:szCs w:val="18"/>
                          </w:rPr>
                        </w:pPr>
                        <w:r w:rsidRPr="00393BFC">
                          <w:rPr>
                            <w:rFonts w:ascii="Arial Bold" w:hAnsi="Arial Bold"/>
                            <w:b/>
                            <w:spacing w:val="0"/>
                            <w:sz w:val="18"/>
                            <w:szCs w:val="18"/>
                          </w:rPr>
                          <w:t>DNO’s Distribution Network</w:t>
                        </w:r>
                      </w:p>
                    </w:txbxContent>
                  </v:textbox>
                </v:rect>
                <v:rect id="Rectangle 139" o:spid="_x0000_s1070" style="position:absolute;left:28724;top:2286;width:6013;height:5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">
                  <v:textbox>
                    <w:txbxContent>
                      <w:p w14:paraId="49A954B1" w14:textId="77777777" w:rsidR="00B24C6F" w:rsidRPr="00393BFC" w:rsidRDefault="00B24C6F" w:rsidP="00C83A63">
                        <w:pPr>
                          <w:ind w:left="0"/>
                          <w:rPr>
                            <w:spacing w:val="0"/>
                            <w:sz w:val="18"/>
                            <w:szCs w:val="22"/>
                          </w:rPr>
                        </w:pPr>
                        <w:r w:rsidRPr="00393BFC">
                          <w:rPr>
                            <w:spacing w:val="0"/>
                            <w:sz w:val="18"/>
                            <w:szCs w:val="22"/>
                          </w:rPr>
                          <w:t>Variac</w:t>
                        </w:r>
                      </w:p>
                    </w:txbxContent>
                  </v:textbox>
                </v:rect>
                <v:oval id="Oval 141" o:spid="_x0000_s1071" style="position:absolute;left:21567;top:3081;width:4745;height:4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">
                  <v:textbox>
                    <w:txbxContent>
                      <w:p w14:paraId="561B44CD" w14:textId="37C1A69D" w:rsidR="00B24C6F" w:rsidRPr="00393BFC" w:rsidRDefault="00B24C6F" w:rsidP="00C83A63">
                        <w:pPr>
                          <w:ind w:left="0"/>
                          <w:rPr>
                            <w:spacing w:val="0"/>
                            <w:sz w:val="18"/>
                            <w:szCs w:val="22"/>
                          </w:rPr>
                        </w:pPr>
                        <w:r w:rsidRPr="00393BFC">
                          <w:rPr>
                            <w:spacing w:val="0"/>
                            <w:sz w:val="18"/>
                            <w:szCs w:val="22"/>
                          </w:rPr>
                          <w:t>pf</w:t>
                        </w:r>
                      </w:p>
                    </w:txbxContent>
                  </v:textbox>
                </v:oval>
                <v:shape id="AutoShape 140" o:spid="_x0000_s1072" type="#_x0000_t32" style="position:absolute;left:19182;top:5367;width:24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">
                  <v:stroke endarrow="block"/>
                </v:shape>
                <v:shape id="AutoShape 143" o:spid="_x0000_s1073" type="#_x0000_t32" style="position:absolute;left:8845;top:5367;width:2235;height: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">
                  <v:stroke endarrow="block"/>
                </v:shape>
                <v:shape id="AutoShape 140" o:spid="_x0000_s1074" type="#_x0000_t32" style="position:absolute;left:26338;top:5168;width:241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">
                  <v:stroke endarrow="block"/>
                </v:shape>
                <v:shape id="AutoShape 140" o:spid="_x0000_s1075" type="#_x0000_t32" style="position:absolute;left:34886;top:4870;width:24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">
                  <v:stroke endarrow="block"/>
                </v:shape>
              </v:group>
            </w:pict>
          </mc:Fallback>
        </mc:AlternateContent>
      </w:r>
      <w:r w:rsidRPr="0092688C">
        <w:rPr>
          <w:rFonts w:eastAsia="Batang"/>
          <w:noProof/>
          <w:spacing w:val="0"/>
          <w:szCs w:val="22"/>
          <w:lang w:eastAsia="en-GB"/>
        </w:rPr>
        <mc:AlternateContent>
          <mc:Choice Requires="wps">
            <w:drawing>
              <wp:anchor distT="0" distB="0" distL="114300" distR="114300" simplePos="0" relativeHeight="251680256" behindDoc="0" locked="0" layoutInCell="1" allowOverlap="1" wp14:anchorId="7A284B70" wp14:editId="0D589853">
                <wp:simplePos x="0" y="0"/>
                <wp:positionH relativeFrom="column">
                  <wp:posOffset>655320</wp:posOffset>
                </wp:positionH>
                <wp:positionV relativeFrom="paragraph">
                  <wp:posOffset>48260</wp:posOffset>
                </wp:positionV>
                <wp:extent cx="2037080" cy="975360"/>
                <wp:effectExtent l="0" t="0" r="20320" b="15240"/>
                <wp:wrapNone/>
                <wp:docPr id="14800"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7080" cy="975360"/>
                        </a:xfrm>
                        <a:prstGeom prst="rect">
                          <a:avLst/>
                        </a:prstGeom>
                        <a:solidFill>
                          <a:srgbClr val="FFFFFF"/>
                        </a:solidFill>
                        <a:ln w="9525">
                          <a:solidFill>
                            <a:srgbClr val="000000"/>
                          </a:solidFill>
                          <a:prstDash val="dash"/>
                          <a:miter lim="800000"/>
                          <a:headEnd/>
                          <a:tailEnd/>
                        </a:ln>
                      </wps:spPr>
                      <wps:txbx>
                        <w:txbxContent>
                          <w:p w14:paraId="777B7499" w14:textId="77777777" w:rsidR="00B24C6F" w:rsidRPr="00393BFC" w:rsidRDefault="00B24C6F" w:rsidP="00E24F97">
                            <w:pPr>
                              <w:rPr>
                                <w:rFonts w:ascii="Arial Bold" w:hAnsi="Arial Bold"/>
                                <w:b/>
                                <w:spacing w:val="0"/>
                                <w:sz w:val="18"/>
                                <w:szCs w:val="18"/>
                              </w:rPr>
                            </w:pPr>
                            <w:r w:rsidRPr="00393BFC">
                              <w:rPr>
                                <w:rFonts w:ascii="Arial Bold" w:eastAsia="Batang" w:hAnsi="Arial Bold"/>
                                <w:b/>
                                <w:spacing w:val="0"/>
                                <w:sz w:val="18"/>
                                <w:szCs w:val="18"/>
                              </w:rPr>
                              <w:t>Power Park Module</w:t>
                            </w:r>
                            <w:r w:rsidRPr="00393BFC">
                              <w:rPr>
                                <w:rFonts w:ascii="Arial Bold" w:eastAsia="Batang" w:hAnsi="Arial Bold"/>
                                <w:spacing w:val="0"/>
                                <w:sz w:val="18"/>
                                <w:szCs w:val="18"/>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7A284B70" id="Rectangle 134" o:spid="_x0000_s1076" style="position:absolute;left:0;text-align:left;margin-left:51.6pt;margin-top:3.8pt;width:160.4pt;height:76.8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">
                <v:stroke dashstyle="dash"/>
                <v:textbox>
                  <w:txbxContent>
                    <w:p w14:paraId="777B7499" w14:textId="77777777" w:rsidR="00B24C6F" w:rsidRPr="00393BFC" w:rsidRDefault="00B24C6F" w:rsidP="00E24F97">
                      <w:pPr>
                        <w:rPr>
                          <w:rFonts w:ascii="Arial Bold" w:hAnsi="Arial Bold"/>
                          <w:b/>
                          <w:spacing w:val="0"/>
                          <w:sz w:val="18"/>
                          <w:szCs w:val="18"/>
                        </w:rPr>
                      </w:pPr>
                      <w:r w:rsidRPr="00393BFC">
                        <w:rPr>
                          <w:rFonts w:ascii="Arial Bold" w:eastAsia="Batang" w:hAnsi="Arial Bold"/>
                          <w:b/>
                          <w:spacing w:val="0"/>
                          <w:sz w:val="18"/>
                          <w:szCs w:val="18"/>
                        </w:rPr>
                        <w:t>Power Park Module</w:t>
                      </w:r>
                      <w:r w:rsidRPr="00393BFC">
                        <w:rPr>
                          <w:rFonts w:ascii="Arial Bold" w:eastAsia="Batang" w:hAnsi="Arial Bold"/>
                          <w:spacing w:val="0"/>
                          <w:sz w:val="18"/>
                          <w:szCs w:val="18"/>
                        </w:rPr>
                        <w:t xml:space="preserve"> </w:t>
                      </w:r>
                    </w:p>
                  </w:txbxContent>
                </v:textbox>
              </v:rect>
            </w:pict>
          </mc:Fallback>
        </mc:AlternateContent>
      </w:r>
    </w:p>
    <w:p w14:paraId="5218B124" w14:textId="0455939E" w:rsidR="00333EEF" w:rsidRPr="0092688C" w:rsidRDefault="00333EEF" w:rsidP="00E24F97">
      <w:pPr>
        <w:widowControl w:val="0"/>
        <w:autoSpaceDE w:val="0"/>
        <w:autoSpaceDN w:val="0"/>
        <w:adjustRightInd w:val="0"/>
        <w:ind w:right="53"/>
        <w:jc w:val="left"/>
        <w:rPr>
          <w:rFonts w:eastAsia="Batang"/>
          <w:b/>
          <w:spacing w:val="0"/>
          <w:szCs w:val="22"/>
        </w:rPr>
      </w:pPr>
    </w:p>
    <w:p w14:paraId="18508447" w14:textId="00BC343F" w:rsidR="00E24F97" w:rsidRPr="0092688C" w:rsidRDefault="00E24F97" w:rsidP="00E24F97">
      <w:pPr>
        <w:widowControl w:val="0"/>
        <w:autoSpaceDE w:val="0"/>
        <w:autoSpaceDN w:val="0"/>
        <w:adjustRightInd w:val="0"/>
        <w:ind w:left="100" w:right="53"/>
        <w:jc w:val="left"/>
        <w:rPr>
          <w:rFonts w:eastAsia="Batang"/>
          <w:spacing w:val="0"/>
          <w:szCs w:val="22"/>
        </w:rPr>
      </w:pPr>
      <w:r w:rsidRPr="0092688C">
        <w:rPr>
          <w:rFonts w:eastAsia="Batang"/>
          <w:spacing w:val="0"/>
          <w:szCs w:val="22"/>
        </w:rPr>
        <w:tab/>
      </w:r>
    </w:p>
    <w:p w14:paraId="63EF553B" w14:textId="6B710241" w:rsidR="00E24F97" w:rsidRPr="0092688C" w:rsidRDefault="00E24F97" w:rsidP="00E24F97">
      <w:pPr>
        <w:widowControl w:val="0"/>
        <w:autoSpaceDE w:val="0"/>
        <w:autoSpaceDN w:val="0"/>
        <w:adjustRightInd w:val="0"/>
        <w:ind w:left="100" w:right="53"/>
        <w:jc w:val="left"/>
        <w:rPr>
          <w:rFonts w:eastAsia="Batang"/>
          <w:spacing w:val="0"/>
          <w:szCs w:val="22"/>
        </w:rPr>
      </w:pPr>
    </w:p>
    <w:p w14:paraId="6FA5B689" w14:textId="77777777" w:rsidR="00E24F97" w:rsidRPr="0092688C" w:rsidRDefault="00E24F97" w:rsidP="00E24F97">
      <w:pPr>
        <w:widowControl w:val="0"/>
        <w:autoSpaceDE w:val="0"/>
        <w:autoSpaceDN w:val="0"/>
        <w:adjustRightInd w:val="0"/>
        <w:ind w:left="100" w:right="53"/>
        <w:jc w:val="left"/>
        <w:rPr>
          <w:rFonts w:eastAsia="Batang"/>
          <w:spacing w:val="0"/>
          <w:szCs w:val="22"/>
        </w:rPr>
      </w:pPr>
    </w:p>
    <w:p w14:paraId="43589A82" w14:textId="77777777" w:rsidR="00E24F97" w:rsidRPr="0092688C" w:rsidRDefault="00E24F97" w:rsidP="00E24F97">
      <w:pPr>
        <w:widowControl w:val="0"/>
        <w:autoSpaceDE w:val="0"/>
        <w:autoSpaceDN w:val="0"/>
        <w:adjustRightInd w:val="0"/>
        <w:ind w:left="100" w:right="53"/>
        <w:jc w:val="left"/>
        <w:rPr>
          <w:rFonts w:eastAsia="Batang"/>
          <w:spacing w:val="0"/>
          <w:szCs w:val="22"/>
        </w:rPr>
      </w:pPr>
    </w:p>
    <w:p w14:paraId="392C4711" w14:textId="77777777" w:rsidR="00E24F97" w:rsidRPr="0092688C" w:rsidRDefault="00E24F97" w:rsidP="00E24F97">
      <w:pPr>
        <w:widowControl w:val="0"/>
        <w:autoSpaceDE w:val="0"/>
        <w:autoSpaceDN w:val="0"/>
        <w:adjustRightInd w:val="0"/>
        <w:spacing w:line="200" w:lineRule="exact"/>
        <w:jc w:val="left"/>
        <w:rPr>
          <w:rFonts w:eastAsia="Batang"/>
          <w:spacing w:val="0"/>
          <w:szCs w:val="22"/>
        </w:rPr>
      </w:pPr>
    </w:p>
    <w:p w14:paraId="72AF28D8" w14:textId="77777777" w:rsidR="00E24F97" w:rsidRPr="0092688C" w:rsidRDefault="00E24F97" w:rsidP="00E24F97">
      <w:pPr>
        <w:widowControl w:val="0"/>
        <w:autoSpaceDE w:val="0"/>
        <w:autoSpaceDN w:val="0"/>
        <w:adjustRightInd w:val="0"/>
        <w:spacing w:line="200" w:lineRule="exact"/>
        <w:jc w:val="left"/>
        <w:rPr>
          <w:rFonts w:eastAsia="Batang"/>
          <w:spacing w:val="0"/>
          <w:szCs w:val="22"/>
        </w:rPr>
      </w:pPr>
    </w:p>
    <w:p w14:paraId="44BEE639" w14:textId="77777777" w:rsidR="00E24F97" w:rsidRPr="0092688C" w:rsidRDefault="00E24F97" w:rsidP="00E24F97">
      <w:pPr>
        <w:widowControl w:val="0"/>
        <w:autoSpaceDE w:val="0"/>
        <w:autoSpaceDN w:val="0"/>
        <w:adjustRightInd w:val="0"/>
        <w:spacing w:line="200" w:lineRule="exact"/>
        <w:jc w:val="left"/>
        <w:rPr>
          <w:rFonts w:eastAsia="Batang"/>
          <w:spacing w:val="0"/>
          <w:szCs w:val="22"/>
        </w:rPr>
      </w:pPr>
    </w:p>
    <w:p w14:paraId="6A92E701" w14:textId="77777777" w:rsidR="00E24F97" w:rsidRPr="0092688C" w:rsidRDefault="00E24F97" w:rsidP="00E24F97">
      <w:pPr>
        <w:widowControl w:val="0"/>
        <w:autoSpaceDE w:val="0"/>
        <w:autoSpaceDN w:val="0"/>
        <w:adjustRightInd w:val="0"/>
        <w:ind w:left="720" w:right="46" w:firstLine="698"/>
        <w:rPr>
          <w:rFonts w:eastAsia="Batang"/>
          <w:spacing w:val="0"/>
          <w:szCs w:val="22"/>
        </w:rPr>
      </w:pPr>
      <w:r w:rsidRPr="0092688C">
        <w:rPr>
          <w:rFonts w:eastAsia="Batang"/>
          <w:spacing w:val="0"/>
          <w:szCs w:val="22"/>
        </w:rPr>
        <w:t>NOTE 1</w:t>
      </w:r>
      <w:r w:rsidRPr="0092688C">
        <w:rPr>
          <w:rFonts w:eastAsia="Batang"/>
          <w:spacing w:val="0"/>
          <w:szCs w:val="22"/>
        </w:rPr>
        <w:tab/>
      </w:r>
      <w:r w:rsidRPr="0092688C">
        <w:rPr>
          <w:rFonts w:eastAsia="Batang"/>
          <w:spacing w:val="0"/>
          <w:szCs w:val="22"/>
        </w:rPr>
        <w:tab/>
        <w:t>For reasons of clarity the points of isolation are not shown.</w:t>
      </w:r>
    </w:p>
    <w:p w14:paraId="20B50A73" w14:textId="77777777" w:rsidR="00E24F97" w:rsidRPr="0092688C" w:rsidRDefault="00E24F97" w:rsidP="00E24F97">
      <w:pPr>
        <w:widowControl w:val="0"/>
        <w:tabs>
          <w:tab w:val="left" w:pos="1418"/>
        </w:tabs>
        <w:autoSpaceDE w:val="0"/>
        <w:autoSpaceDN w:val="0"/>
        <w:adjustRightInd w:val="0"/>
        <w:spacing w:before="4" w:line="206" w:lineRule="exact"/>
        <w:ind w:left="2835" w:right="382" w:hanging="2735"/>
        <w:rPr>
          <w:rFonts w:eastAsia="Batang"/>
          <w:spacing w:val="0"/>
          <w:szCs w:val="22"/>
        </w:rPr>
      </w:pPr>
      <w:r w:rsidRPr="0092688C">
        <w:rPr>
          <w:rFonts w:eastAsia="Batang"/>
          <w:spacing w:val="0"/>
          <w:szCs w:val="22"/>
        </w:rPr>
        <w:tab/>
        <w:t>NOTE 2:</w:t>
      </w:r>
      <w:r w:rsidRPr="0092688C">
        <w:rPr>
          <w:rFonts w:eastAsia="Batang"/>
          <w:spacing w:val="0"/>
          <w:szCs w:val="22"/>
        </w:rPr>
        <w:tab/>
        <w:t>It is permissible to use a voltage regulator or tapped transformer to perform this test rather than a variac as shown.</w:t>
      </w:r>
    </w:p>
    <w:p w14:paraId="5C5EA5A2" w14:textId="77777777" w:rsidR="00E24F97" w:rsidRPr="0092688C" w:rsidRDefault="00E24F97" w:rsidP="00E24F97">
      <w:pPr>
        <w:widowControl w:val="0"/>
        <w:tabs>
          <w:tab w:val="left" w:pos="3580"/>
        </w:tabs>
        <w:autoSpaceDE w:val="0"/>
        <w:autoSpaceDN w:val="0"/>
        <w:adjustRightInd w:val="0"/>
        <w:spacing w:before="31"/>
        <w:ind w:right="-20"/>
        <w:jc w:val="left"/>
        <w:rPr>
          <w:rFonts w:eastAsia="Batang"/>
          <w:b/>
          <w:bCs/>
          <w:spacing w:val="0"/>
          <w:szCs w:val="22"/>
        </w:rPr>
      </w:pPr>
    </w:p>
    <w:p w14:paraId="3605191C" w14:textId="15849CF0" w:rsidR="00E24F97" w:rsidRPr="0092688C" w:rsidRDefault="00E24F97" w:rsidP="00E24F97">
      <w:pPr>
        <w:pStyle w:val="Figuretitle"/>
        <w:ind w:left="1134"/>
        <w:jc w:val="both"/>
        <w:rPr>
          <w:rFonts w:eastAsia="Batang"/>
        </w:rPr>
      </w:pPr>
      <w:r w:rsidRPr="0092688C">
        <w:rPr>
          <w:rFonts w:eastAsia="Batang"/>
        </w:rPr>
        <w:t>Figure A.7.</w:t>
      </w:r>
      <w:r w:rsidR="00181077">
        <w:rPr>
          <w:rFonts w:eastAsia="Batang"/>
        </w:rPr>
        <w:t>4</w:t>
      </w:r>
      <w:r w:rsidRPr="0092688C">
        <w:rPr>
          <w:rFonts w:eastAsia="Batang"/>
        </w:rPr>
        <w:t xml:space="preserve"> Power Park Module test set up – Power Factor</w:t>
      </w:r>
    </w:p>
    <w:p w14:paraId="7CA1182A" w14:textId="77777777" w:rsidR="00E24F97" w:rsidRPr="00C007F1" w:rsidRDefault="00E24F97" w:rsidP="00CB4024">
      <w:pPr>
        <w:pStyle w:val="ANNEX-heading4"/>
        <w:tabs>
          <w:tab w:val="clear" w:pos="1928"/>
          <w:tab w:val="num" w:pos="1134"/>
        </w:tabs>
        <w:ind w:left="1134" w:hanging="1134"/>
        <w:rPr>
          <w:sz w:val="22"/>
          <w:szCs w:val="22"/>
        </w:rPr>
      </w:pPr>
      <w:r w:rsidRPr="00C007F1">
        <w:rPr>
          <w:sz w:val="22"/>
          <w:szCs w:val="22"/>
        </w:rPr>
        <w:t>Voltage Flicker</w:t>
      </w:r>
    </w:p>
    <w:p w14:paraId="4B291106" w14:textId="77777777" w:rsidR="00E24F97" w:rsidRPr="00EF53F7" w:rsidRDefault="00E24F97" w:rsidP="00EF53F7">
      <w:pPr>
        <w:pStyle w:val="CONFORMSTATEMENT"/>
        <w:ind w:left="1134"/>
        <w:rPr>
          <w:rFonts w:eastAsia="Batang"/>
          <w:sz w:val="22"/>
        </w:rPr>
      </w:pPr>
      <w:r w:rsidRPr="00EF53F7">
        <w:rPr>
          <w:rFonts w:eastAsia="Batang"/>
          <w:sz w:val="22"/>
        </w:rPr>
        <w:t xml:space="preserve">The voltage fluctuations and flicker emissions from the </w:t>
      </w:r>
      <w:r w:rsidRPr="00EF53F7">
        <w:rPr>
          <w:rFonts w:eastAsia="Batang"/>
          <w:b/>
          <w:sz w:val="22"/>
        </w:rPr>
        <w:t>Power Park Module</w:t>
      </w:r>
      <w:r w:rsidRPr="00EF53F7">
        <w:rPr>
          <w:rFonts w:eastAsia="Batang"/>
          <w:sz w:val="22"/>
        </w:rPr>
        <w:t xml:space="preserve"> shall be measured in accordance with BS EN 61000-3-11 and the technology specific Annex A.7.3. </w:t>
      </w:r>
      <w:r w:rsidRPr="00EF53F7">
        <w:rPr>
          <w:sz w:val="22"/>
        </w:rPr>
        <w:t>The required maximum supply impedance should be calculated and recorded in the relevant part of Compliance Verification Report in Form A2-3 (Annex A.2)</w:t>
      </w:r>
      <w:r w:rsidRPr="00EF53F7">
        <w:rPr>
          <w:rFonts w:eastAsia="Batang"/>
          <w:sz w:val="22"/>
        </w:rPr>
        <w:t>.</w:t>
      </w:r>
    </w:p>
    <w:p w14:paraId="017EE023" w14:textId="77777777" w:rsidR="00E24F97" w:rsidRPr="00C007F1" w:rsidRDefault="00E24F97" w:rsidP="00CB4024">
      <w:pPr>
        <w:pStyle w:val="ANNEX-heading4"/>
        <w:tabs>
          <w:tab w:val="clear" w:pos="1928"/>
          <w:tab w:val="num" w:pos="1134"/>
        </w:tabs>
        <w:ind w:left="1134" w:hanging="1134"/>
        <w:rPr>
          <w:sz w:val="22"/>
          <w:szCs w:val="22"/>
        </w:rPr>
      </w:pPr>
      <w:r w:rsidRPr="00C007F1">
        <w:rPr>
          <w:sz w:val="22"/>
          <w:szCs w:val="22"/>
        </w:rPr>
        <w:t>DC Injection</w:t>
      </w:r>
    </w:p>
    <w:p w14:paraId="7B6940BB" w14:textId="77777777" w:rsidR="00E24F97" w:rsidRPr="00EF53F7" w:rsidRDefault="00E24F97" w:rsidP="00EF53F7">
      <w:pPr>
        <w:pStyle w:val="CONFORMSTATEMENT"/>
        <w:ind w:left="1134"/>
        <w:rPr>
          <w:rFonts w:eastAsia="Batang"/>
          <w:sz w:val="22"/>
        </w:rPr>
      </w:pPr>
      <w:r w:rsidRPr="00EF53F7">
        <w:rPr>
          <w:rFonts w:eastAsia="Batang"/>
          <w:sz w:val="22"/>
        </w:rPr>
        <w:t xml:space="preserve">The level of </w:t>
      </w:r>
      <w:r w:rsidRPr="00EF53F7">
        <w:rPr>
          <w:rFonts w:eastAsia="Batang"/>
          <w:b/>
          <w:sz w:val="22"/>
        </w:rPr>
        <w:t>DC</w:t>
      </w:r>
      <w:r w:rsidRPr="00EF53F7">
        <w:rPr>
          <w:rFonts w:eastAsia="Batang"/>
          <w:sz w:val="22"/>
        </w:rPr>
        <w:t xml:space="preserve"> injection from the </w:t>
      </w:r>
      <w:r w:rsidRPr="00EF53F7">
        <w:rPr>
          <w:rFonts w:eastAsia="Batang"/>
          <w:b/>
          <w:sz w:val="22"/>
        </w:rPr>
        <w:t>Power Park Module</w:t>
      </w:r>
      <w:r w:rsidRPr="00EF53F7">
        <w:rPr>
          <w:rFonts w:eastAsia="Batang"/>
          <w:sz w:val="22"/>
        </w:rPr>
        <w:t xml:space="preserve"> -connected prime mover in to the </w:t>
      </w:r>
      <w:r w:rsidRPr="00EF53F7">
        <w:rPr>
          <w:rFonts w:eastAsia="Batang"/>
          <w:b/>
          <w:sz w:val="22"/>
        </w:rPr>
        <w:t>DNO</w:t>
      </w:r>
      <w:r w:rsidRPr="00EF53F7">
        <w:rPr>
          <w:rFonts w:eastAsia="Batang"/>
          <w:sz w:val="22"/>
        </w:rPr>
        <w:t>’s</w:t>
      </w:r>
      <w:r w:rsidRPr="00EF53F7">
        <w:rPr>
          <w:rFonts w:eastAsia="Batang"/>
          <w:b/>
          <w:sz w:val="22"/>
        </w:rPr>
        <w:t xml:space="preserve"> Distribution Network </w:t>
      </w:r>
      <w:r w:rsidRPr="00EF53F7">
        <w:rPr>
          <w:rFonts w:eastAsia="Batang"/>
          <w:sz w:val="22"/>
        </w:rPr>
        <w:t>shall not exceed the levels specified in 9.4.6 when measured during operation at three levels, 10%, 55% and 100% of rating with a tolerance of ±5%.</w:t>
      </w:r>
    </w:p>
    <w:p w14:paraId="0FE5319C" w14:textId="77777777" w:rsidR="00E24F97" w:rsidRPr="00EF53F7" w:rsidRDefault="00E24F97" w:rsidP="00EF53F7">
      <w:pPr>
        <w:pStyle w:val="CONFORMSTATEMENT"/>
        <w:ind w:left="1134"/>
        <w:rPr>
          <w:rFonts w:eastAsia="Batang"/>
          <w:b/>
          <w:sz w:val="22"/>
        </w:rPr>
      </w:pPr>
      <w:r w:rsidRPr="00EF53F7">
        <w:rPr>
          <w:rFonts w:eastAsia="Batang"/>
          <w:sz w:val="22"/>
        </w:rPr>
        <w:t xml:space="preserve">The DC injection requirements can be satisfied by the installation of an isolation transformer on the AC side of an </w:t>
      </w:r>
      <w:r w:rsidRPr="00EF53F7">
        <w:rPr>
          <w:rFonts w:eastAsia="Batang"/>
          <w:b/>
          <w:sz w:val="22"/>
        </w:rPr>
        <w:t>Inverter</w:t>
      </w:r>
      <w:r w:rsidRPr="00EF53F7">
        <w:rPr>
          <w:rFonts w:eastAsia="Batang"/>
          <w:sz w:val="22"/>
        </w:rPr>
        <w:t xml:space="preserve">-connected </w:t>
      </w:r>
      <w:r w:rsidRPr="00EF53F7">
        <w:rPr>
          <w:rFonts w:eastAsia="Batang"/>
          <w:b/>
          <w:sz w:val="22"/>
        </w:rPr>
        <w:t>Power Park Module</w:t>
      </w:r>
      <w:r w:rsidRPr="00EF53F7">
        <w:rPr>
          <w:rFonts w:eastAsia="Batang"/>
          <w:sz w:val="22"/>
        </w:rPr>
        <w:t>. A declaration that an isolating transformer is fitted can be made in lieu of the tests noted above.</w:t>
      </w:r>
    </w:p>
    <w:p w14:paraId="66ACED6F" w14:textId="77777777" w:rsidR="00E24F97" w:rsidRPr="0092688C" w:rsidRDefault="00E24F97" w:rsidP="00CB4024">
      <w:pPr>
        <w:pStyle w:val="ANNEX-heading3"/>
        <w:tabs>
          <w:tab w:val="clear" w:pos="2126"/>
          <w:tab w:val="num" w:pos="1134"/>
        </w:tabs>
        <w:ind w:left="1134" w:hanging="1134"/>
        <w:rPr>
          <w:rFonts w:eastAsia="Batang"/>
        </w:rPr>
      </w:pPr>
      <w:r w:rsidRPr="0092688C">
        <w:rPr>
          <w:rFonts w:eastAsia="Batang"/>
        </w:rPr>
        <w:t>Short Circuit Current Contribution</w:t>
      </w:r>
    </w:p>
    <w:p w14:paraId="131DAB45" w14:textId="77777777" w:rsidR="00E24F97" w:rsidRPr="00EF53F7" w:rsidRDefault="00E24F97" w:rsidP="00EF53F7">
      <w:pPr>
        <w:pStyle w:val="CONFORMSTATEMENT"/>
        <w:ind w:left="1134"/>
        <w:rPr>
          <w:sz w:val="22"/>
        </w:rPr>
      </w:pPr>
      <w:r w:rsidRPr="00EF53F7">
        <w:rPr>
          <w:rFonts w:eastAsia="Batang"/>
          <w:b/>
          <w:sz w:val="22"/>
        </w:rPr>
        <w:t>Power Park Module</w:t>
      </w:r>
      <w:r w:rsidRPr="00EF53F7">
        <w:rPr>
          <w:rFonts w:eastAsia="Batang"/>
          <w:sz w:val="22"/>
        </w:rPr>
        <w:t xml:space="preserve"> </w:t>
      </w:r>
      <w:r w:rsidRPr="00EF53F7">
        <w:rPr>
          <w:sz w:val="22"/>
        </w:rPr>
        <w:t xml:space="preserve">connected </w:t>
      </w:r>
      <w:r w:rsidRPr="00EF53F7">
        <w:rPr>
          <w:rFonts w:eastAsia="Batang"/>
          <w:b/>
          <w:sz w:val="22"/>
        </w:rPr>
        <w:t>Power Generating Module</w:t>
      </w:r>
      <w:r w:rsidRPr="00EF53F7">
        <w:rPr>
          <w:rFonts w:eastAsia="Batang"/>
          <w:sz w:val="22"/>
        </w:rPr>
        <w:t>’</w:t>
      </w:r>
      <w:r w:rsidRPr="00EF53F7">
        <w:rPr>
          <w:sz w:val="22"/>
        </w:rPr>
        <w:t xml:space="preserve">s generally have small short circuit fault contributions however </w:t>
      </w:r>
      <w:r w:rsidRPr="00EF53F7">
        <w:rPr>
          <w:b/>
          <w:sz w:val="22"/>
        </w:rPr>
        <w:t>DNO</w:t>
      </w:r>
      <w:r w:rsidRPr="00EF53F7">
        <w:rPr>
          <w:sz w:val="22"/>
        </w:rPr>
        <w:t>s need to understand the contribution that they make to system fault levels in order to determine that they can continue to safely operate without exceeding design fault levels for switchgear and other circuit components.</w:t>
      </w:r>
    </w:p>
    <w:p w14:paraId="744037C7" w14:textId="77777777" w:rsidR="00E24F97" w:rsidRPr="00EF53F7" w:rsidRDefault="00E24F97" w:rsidP="00EF53F7">
      <w:pPr>
        <w:pStyle w:val="CONFORMSTATEMENT"/>
        <w:ind w:left="1134"/>
        <w:rPr>
          <w:sz w:val="22"/>
        </w:rPr>
      </w:pPr>
      <w:r w:rsidRPr="00EF53F7">
        <w:rPr>
          <w:sz w:val="22"/>
        </w:rPr>
        <w:t xml:space="preserve">The following type tests shall be carried out and the results noted in Annex A.2-3. </w:t>
      </w:r>
    </w:p>
    <w:p w14:paraId="5EA8B298" w14:textId="77777777" w:rsidR="00E24F97" w:rsidRPr="0092688C" w:rsidRDefault="00E24F97" w:rsidP="00E24F97">
      <w:pPr>
        <w:rPr>
          <w:b/>
          <w:spacing w:val="0"/>
          <w:szCs w:val="22"/>
        </w:rPr>
      </w:pPr>
    </w:p>
    <w:p w14:paraId="08D8613E" w14:textId="77777777" w:rsidR="00E24F97" w:rsidRPr="0092688C" w:rsidRDefault="00E24F97" w:rsidP="00E24F97">
      <w:pPr>
        <w:ind w:firstLine="720"/>
        <w:rPr>
          <w:spacing w:val="0"/>
          <w:szCs w:val="22"/>
        </w:rPr>
      </w:pPr>
    </w:p>
    <w:p w14:paraId="701729D7" w14:textId="77777777" w:rsidR="00E24F97" w:rsidRPr="0092688C" w:rsidRDefault="00E24F97" w:rsidP="00E24F97">
      <w:pPr>
        <w:ind w:firstLine="720"/>
        <w:jc w:val="center"/>
        <w:rPr>
          <w:spacing w:val="0"/>
          <w:szCs w:val="22"/>
        </w:rPr>
      </w:pPr>
      <w:r w:rsidRPr="0092688C">
        <w:rPr>
          <w:noProof/>
          <w:spacing w:val="0"/>
          <w:lang w:eastAsia="en-GB"/>
        </w:rPr>
        <mc:AlternateContent>
          <mc:Choice Requires="wps">
            <w:drawing>
              <wp:anchor distT="0" distB="0" distL="114300" distR="114300" simplePos="0" relativeHeight="251654655" behindDoc="0" locked="0" layoutInCell="1" allowOverlap="1" wp14:anchorId="43A84450" wp14:editId="25B6BD46">
                <wp:simplePos x="0" y="0"/>
                <wp:positionH relativeFrom="column">
                  <wp:posOffset>2399665</wp:posOffset>
                </wp:positionH>
                <wp:positionV relativeFrom="paragraph">
                  <wp:posOffset>175365</wp:posOffset>
                </wp:positionV>
                <wp:extent cx="1324009" cy="2478"/>
                <wp:effectExtent l="0" t="0" r="28575" b="36195"/>
                <wp:wrapNone/>
                <wp:docPr id="171"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24009" cy="247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 w14:anchorId="45301128" id="AutoShape 11" o:spid="_x0000_s1026" type="#_x0000_t32" style="position:absolute;margin-left:188.95pt;margin-top:13.8pt;width:104.25pt;height:.2pt;z-index:2516546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"/>
            </w:pict>
          </mc:Fallback>
        </mc:AlternateContent>
      </w:r>
      <w:r w:rsidRPr="0092688C">
        <w:rPr>
          <w:b/>
          <w:noProof/>
          <w:spacing w:val="0"/>
          <w:szCs w:val="22"/>
          <w:lang w:eastAsia="en-GB"/>
        </w:rPr>
        <mc:AlternateContent>
          <mc:Choice Requires="wpg">
            <w:drawing>
              <wp:inline distT="0" distB="0" distL="0" distR="0" wp14:anchorId="377E7AC6" wp14:editId="514A29C7">
                <wp:extent cx="5305425" cy="1833880"/>
                <wp:effectExtent l="0" t="0" r="0" b="33020"/>
                <wp:docPr id="142"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5425" cy="1833880"/>
                          <a:chOff x="16097" y="18002"/>
                          <a:chExt cx="53055" cy="18335"/>
                        </a:xfrm>
                      </wpg:grpSpPr>
                      <wpg:grpSp>
                        <wpg:cNvPr id="143" name="Group 232"/>
                        <wpg:cNvGrpSpPr>
                          <a:grpSpLocks/>
                        </wpg:cNvGrpSpPr>
                        <wpg:grpSpPr bwMode="auto">
                          <a:xfrm>
                            <a:off x="18407" y="18733"/>
                            <a:ext cx="19273" cy="1008"/>
                            <a:chOff x="18603" y="18733"/>
                            <a:chExt cx="28" cy="1008"/>
                          </a:xfrm>
                        </wpg:grpSpPr>
                        <wps:wsp>
                          <wps:cNvPr id="145" name="AutoShape 4"/>
                          <wps:cNvCnPr>
                            <a:cxnSpLocks noChangeShapeType="1"/>
                          </wps:cNvCnPr>
                          <wps:spPr bwMode="auto">
                            <a:xfrm flipV="1">
                              <a:off x="18603" y="19735"/>
                              <a:ext cx="23" cy="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AutoShape 5"/>
                          <wps:cNvCnPr>
                            <a:cxnSpLocks noChangeShapeType="1"/>
                          </wps:cNvCnPr>
                          <wps:spPr bwMode="auto">
                            <a:xfrm flipV="1">
                              <a:off x="18631" y="18733"/>
                              <a:ext cx="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7" name="AutoShape 6"/>
                          <wps:cNvCnPr>
                            <a:cxnSpLocks noChangeShapeType="1"/>
                          </wps:cNvCnPr>
                          <wps:spPr bwMode="auto">
                            <a:xfrm>
                              <a:off x="18631" y="18734"/>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817" name="AutoShape 8"/>
                        <wps:cNvCnPr>
                          <a:cxnSpLocks noChangeShapeType="1"/>
                        </wps:cNvCnPr>
                        <wps:spPr bwMode="auto">
                          <a:xfrm>
                            <a:off x="28829" y="26289"/>
                            <a:ext cx="4889" cy="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8" name="AutoShape 9"/>
                        <wps:cNvCnPr>
                          <a:cxnSpLocks noChangeShapeType="1"/>
                        </wps:cNvCnPr>
                        <wps:spPr bwMode="auto">
                          <a:xfrm flipV="1">
                            <a:off x="33742" y="25519"/>
                            <a:ext cx="2524" cy="77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9" name="AutoShape 10"/>
                        <wps:cNvCnPr>
                          <a:cxnSpLocks noChangeShapeType="1"/>
                        </wps:cNvCnPr>
                        <wps:spPr bwMode="auto">
                          <a:xfrm flipV="1">
                            <a:off x="36314" y="25527"/>
                            <a:ext cx="0" cy="86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0" name="AutoShape 11"/>
                        <wps:cNvCnPr>
                          <a:cxnSpLocks noChangeShapeType="1"/>
                        </wps:cNvCnPr>
                        <wps:spPr bwMode="auto">
                          <a:xfrm>
                            <a:off x="36385" y="26289"/>
                            <a:ext cx="9779" cy="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1" name="AutoShape 12"/>
                        <wps:cNvCnPr>
                          <a:cxnSpLocks noChangeShapeType="1"/>
                        </wps:cNvCnPr>
                        <wps:spPr bwMode="auto">
                          <a:xfrm>
                            <a:off x="34893" y="19735"/>
                            <a:ext cx="0" cy="737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22" name="AutoShape 13"/>
                        <wps:cNvCnPr>
                          <a:cxnSpLocks noChangeShapeType="1"/>
                        </wps:cNvCnPr>
                        <wps:spPr bwMode="auto">
                          <a:xfrm>
                            <a:off x="34528" y="19479"/>
                            <a:ext cx="73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3" name="Rectangle 239"/>
                        <wps:cNvSpPr>
                          <a:spLocks noChangeArrowheads="1"/>
                        </wps:cNvSpPr>
                        <wps:spPr bwMode="auto">
                          <a:xfrm>
                            <a:off x="27495" y="21844"/>
                            <a:ext cx="2889" cy="3465"/>
                          </a:xfrm>
                          <a:prstGeom prst="rect">
                            <a:avLst/>
                          </a:prstGeom>
                          <a:solidFill>
                            <a:srgbClr val="FFFFFF"/>
                          </a:solidFill>
                          <a:ln w="9525">
                            <a:solidFill>
                              <a:srgbClr val="000000"/>
                            </a:solidFill>
                            <a:miter lim="800000"/>
                            <a:headEnd/>
                            <a:tailEnd/>
                          </a:ln>
                        </wps:spPr>
                        <wps:txbx>
                          <w:txbxContent>
                            <w:p w14:paraId="32D011BB" w14:textId="65370D7C" w:rsidR="00B24C6F" w:rsidRPr="00E60401" w:rsidRDefault="00B24C6F" w:rsidP="00C83A63">
                              <w:pPr>
                                <w:pStyle w:val="NormalWeb"/>
                                <w:spacing w:before="0" w:beforeAutospacing="0" w:after="200" w:afterAutospacing="0"/>
                                <w:ind w:left="0"/>
                                <w:textAlignment w:val="baseline"/>
                                <w:rPr>
                                  <w:rFonts w:ascii="Arial" w:hAnsi="Arial" w:cs="Arial"/>
                                </w:rPr>
                              </w:pPr>
                              <w:r>
                                <w:rPr>
                                  <w:rFonts w:ascii="Arial" w:hAnsi="Arial" w:cs="Arial"/>
                                  <w:color w:val="000000" w:themeColor="text1"/>
                                  <w:kern w:val="24"/>
                                  <w:sz w:val="22"/>
                                  <w:szCs w:val="22"/>
                                </w:rPr>
                                <w:t>B</w:t>
                              </w:r>
                            </w:p>
                          </w:txbxContent>
                        </wps:txbx>
                        <wps:bodyPr rot="0" vert="horz" wrap="square" lIns="91440" tIns="45720" rIns="91440" bIns="45720" anchor="t" anchorCtr="0" upright="1">
                          <a:noAutofit/>
                        </wps:bodyPr>
                      </wps:wsp>
                      <wps:wsp>
                        <wps:cNvPr id="2824" name="Rectangle 240"/>
                        <wps:cNvSpPr>
                          <a:spLocks noChangeArrowheads="1"/>
                        </wps:cNvSpPr>
                        <wps:spPr bwMode="auto">
                          <a:xfrm>
                            <a:off x="27495" y="27622"/>
                            <a:ext cx="2889" cy="3466"/>
                          </a:xfrm>
                          <a:prstGeom prst="rect">
                            <a:avLst/>
                          </a:prstGeom>
                          <a:solidFill>
                            <a:srgbClr val="FFFFFF"/>
                          </a:solidFill>
                          <a:ln w="9525">
                            <a:solidFill>
                              <a:srgbClr val="000000"/>
                            </a:solidFill>
                            <a:miter lim="800000"/>
                            <a:headEnd/>
                            <a:tailEnd/>
                          </a:ln>
                        </wps:spPr>
                        <wps:txbx>
                          <w:txbxContent>
                            <w:p w14:paraId="38309A52" w14:textId="3B0364E4" w:rsidR="00B24C6F" w:rsidRPr="00E60401" w:rsidRDefault="00B24C6F" w:rsidP="00C83A63">
                              <w:pPr>
                                <w:pStyle w:val="NormalWeb"/>
                                <w:spacing w:before="0" w:beforeAutospacing="0" w:after="200" w:afterAutospacing="0"/>
                                <w:ind w:left="0"/>
                                <w:textAlignment w:val="baseline"/>
                                <w:rPr>
                                  <w:rFonts w:ascii="Arial" w:hAnsi="Arial" w:cs="Arial"/>
                                </w:rPr>
                              </w:pPr>
                              <w:r>
                                <w:rPr>
                                  <w:rFonts w:ascii="Arial" w:hAnsi="Arial" w:cs="Arial"/>
                                  <w:color w:val="000000" w:themeColor="text1"/>
                                  <w:kern w:val="24"/>
                                  <w:sz w:val="22"/>
                                  <w:szCs w:val="22"/>
                                </w:rPr>
                                <w:t>C</w:t>
                              </w:r>
                            </w:p>
                          </w:txbxContent>
                        </wps:txbx>
                        <wps:bodyPr rot="0" vert="horz" wrap="square" lIns="91440" tIns="45720" rIns="91440" bIns="45720" anchor="t" anchorCtr="0" upright="1">
                          <a:noAutofit/>
                        </wps:bodyPr>
                      </wps:wsp>
                      <wps:wsp>
                        <wps:cNvPr id="2825" name="Rectangle 241"/>
                        <wps:cNvSpPr>
                          <a:spLocks noChangeArrowheads="1"/>
                        </wps:cNvSpPr>
                        <wps:spPr bwMode="auto">
                          <a:xfrm>
                            <a:off x="42433" y="30372"/>
                            <a:ext cx="2906" cy="3449"/>
                          </a:xfrm>
                          <a:prstGeom prst="rect">
                            <a:avLst/>
                          </a:prstGeom>
                          <a:solidFill>
                            <a:srgbClr val="FFFFFF"/>
                          </a:solidFill>
                          <a:ln w="9525">
                            <a:solidFill>
                              <a:srgbClr val="000000"/>
                            </a:solidFill>
                            <a:miter lim="800000"/>
                            <a:headEnd/>
                            <a:tailEnd/>
                          </a:ln>
                        </wps:spPr>
                        <wps:txbx>
                          <w:txbxContent>
                            <w:p w14:paraId="154AC80B" w14:textId="00600350" w:rsidR="00B24C6F" w:rsidRPr="00E60401" w:rsidRDefault="00B24C6F" w:rsidP="00C83A63">
                              <w:pPr>
                                <w:pStyle w:val="NormalWeb"/>
                                <w:spacing w:before="0" w:beforeAutospacing="0" w:after="200" w:afterAutospacing="0"/>
                                <w:ind w:left="0"/>
                                <w:textAlignment w:val="baseline"/>
                                <w:rPr>
                                  <w:rFonts w:ascii="Arial" w:hAnsi="Arial" w:cs="Arial"/>
                                </w:rPr>
                              </w:pPr>
                              <w:r>
                                <w:rPr>
                                  <w:rFonts w:ascii="Arial" w:hAnsi="Arial" w:cs="Arial"/>
                                  <w:color w:val="000000" w:themeColor="text1"/>
                                  <w:kern w:val="24"/>
                                  <w:sz w:val="22"/>
                                  <w:szCs w:val="22"/>
                                </w:rPr>
                                <w:t>D</w:t>
                              </w:r>
                            </w:p>
                          </w:txbxContent>
                        </wps:txbx>
                        <wps:bodyPr rot="0" vert="horz" wrap="square" lIns="91440" tIns="45720" rIns="91440" bIns="45720" anchor="t" anchorCtr="0" upright="1">
                          <a:noAutofit/>
                        </wps:bodyPr>
                      </wps:wsp>
                      <wps:wsp>
                        <wps:cNvPr id="2828" name="Rectangle 244"/>
                        <wps:cNvSpPr>
                          <a:spLocks noChangeArrowheads="1"/>
                        </wps:cNvSpPr>
                        <wps:spPr bwMode="auto">
                          <a:xfrm>
                            <a:off x="47863" y="30108"/>
                            <a:ext cx="7604" cy="3511"/>
                          </a:xfrm>
                          <a:prstGeom prst="rect">
                            <a:avLst/>
                          </a:prstGeom>
                          <a:solidFill>
                            <a:srgbClr val="FFFFFF"/>
                          </a:solidFill>
                          <a:ln w="9525">
                            <a:solidFill>
                              <a:srgbClr val="000000"/>
                            </a:solidFill>
                            <a:miter lim="800000"/>
                            <a:headEnd/>
                            <a:tailEnd/>
                          </a:ln>
                        </wps:spPr>
                        <wps:txbx>
                          <w:txbxContent>
                            <w:p w14:paraId="507970C0" w14:textId="77777777" w:rsidR="00B24C6F" w:rsidRPr="003C449E" w:rsidRDefault="00B24C6F" w:rsidP="00C83A63">
                              <w:pPr>
                                <w:pStyle w:val="NormalWeb"/>
                                <w:spacing w:before="0" w:beforeAutospacing="0" w:after="200" w:afterAutospacing="0"/>
                                <w:ind w:left="0"/>
                                <w:textAlignment w:val="baseline"/>
                                <w:rPr>
                                  <w:rFonts w:ascii="Arial" w:hAnsi="Arial" w:cs="Arial"/>
                                  <w:b/>
                                </w:rPr>
                              </w:pPr>
                              <w:r w:rsidRPr="003C449E">
                                <w:rPr>
                                  <w:rFonts w:ascii="Arial" w:hAnsi="Arial" w:cs="Arial"/>
                                  <w:b/>
                                  <w:color w:val="000000" w:themeColor="text1"/>
                                  <w:kern w:val="24"/>
                                  <w:sz w:val="22"/>
                                  <w:szCs w:val="22"/>
                                </w:rPr>
                                <w:t>Inverter</w:t>
                              </w:r>
                            </w:p>
                          </w:txbxContent>
                        </wps:txbx>
                        <wps:bodyPr rot="0" vert="horz" wrap="square" lIns="91440" tIns="45720" rIns="91440" bIns="45720" anchor="t" anchorCtr="0" upright="1">
                          <a:noAutofit/>
                        </wps:bodyPr>
                      </wps:wsp>
                      <wps:wsp>
                        <wps:cNvPr id="2829" name="AutoShape 22"/>
                        <wps:cNvCnPr>
                          <a:cxnSpLocks noChangeShapeType="1"/>
                        </wps:cNvCnPr>
                        <wps:spPr bwMode="auto">
                          <a:xfrm>
                            <a:off x="48577" y="19875"/>
                            <a:ext cx="3080" cy="1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0" name="AutoShape 23"/>
                        <wps:cNvCnPr>
                          <a:cxnSpLocks noChangeShapeType="1"/>
                        </wps:cNvCnPr>
                        <wps:spPr bwMode="auto">
                          <a:xfrm>
                            <a:off x="51720" y="19894"/>
                            <a:ext cx="0" cy="101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1" name="AutoShape 24"/>
                        <wps:cNvCnPr>
                          <a:cxnSpLocks noChangeShapeType="1"/>
                        </wps:cNvCnPr>
                        <wps:spPr bwMode="auto">
                          <a:xfrm>
                            <a:off x="49006" y="26393"/>
                            <a:ext cx="271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2" name="AutoShape 25"/>
                        <wps:cNvCnPr>
                          <a:cxnSpLocks noChangeShapeType="1"/>
                        </wps:cNvCnPr>
                        <wps:spPr bwMode="auto">
                          <a:xfrm>
                            <a:off x="28829" y="25400"/>
                            <a:ext cx="15" cy="22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3" name="AutoShape 26"/>
                        <wps:cNvCnPr>
                          <a:cxnSpLocks noChangeShapeType="1"/>
                        </wps:cNvCnPr>
                        <wps:spPr bwMode="auto">
                          <a:xfrm rot="16200000" flipV="1">
                            <a:off x="27836" y="20836"/>
                            <a:ext cx="1970" cy="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4" name="AutoShape 27"/>
                        <wps:cNvCnPr>
                          <a:cxnSpLocks noChangeShapeType="1"/>
                        </wps:cNvCnPr>
                        <wps:spPr bwMode="auto">
                          <a:xfrm rot="5400000">
                            <a:off x="26193" y="33607"/>
                            <a:ext cx="5350" cy="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5" name="AutoShape 28"/>
                        <wps:cNvCnPr>
                          <a:cxnSpLocks noChangeShapeType="1"/>
                        </wps:cNvCnPr>
                        <wps:spPr bwMode="auto">
                          <a:xfrm>
                            <a:off x="18605" y="36306"/>
                            <a:ext cx="331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7" name="AutoShape 29"/>
                        <wps:cNvCnPr>
                          <a:cxnSpLocks noChangeShapeType="1"/>
                        </wps:cNvCnPr>
                        <wps:spPr bwMode="auto">
                          <a:xfrm rot="16200000" flipH="1">
                            <a:off x="50280" y="34944"/>
                            <a:ext cx="2778" cy="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8" name="AutoShape 30"/>
                        <wps:cNvCnPr>
                          <a:cxnSpLocks noChangeShapeType="1"/>
                        </wps:cNvCnPr>
                        <wps:spPr bwMode="auto">
                          <a:xfrm rot="16200000" flipH="1">
                            <a:off x="41868" y="28354"/>
                            <a:ext cx="4012" cy="2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9" name="AutoShape 31"/>
                        <wps:cNvCnPr>
                          <a:cxnSpLocks noChangeShapeType="1"/>
                        </wps:cNvCnPr>
                        <wps:spPr bwMode="auto">
                          <a:xfrm rot="16200000" flipH="1">
                            <a:off x="42702" y="35060"/>
                            <a:ext cx="2493" cy="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40" name="AutoShape 32"/>
                        <wps:cNvCnPr>
                          <a:cxnSpLocks noChangeShapeType="1"/>
                        </wps:cNvCnPr>
                        <wps:spPr bwMode="auto">
                          <a:xfrm>
                            <a:off x="39100" y="26289"/>
                            <a:ext cx="0" cy="423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41" name="AutoShape 33"/>
                        <wps:cNvCnPr>
                          <a:cxnSpLocks noChangeShapeType="1"/>
                        </wps:cNvCnPr>
                        <wps:spPr bwMode="auto">
                          <a:xfrm rot="16200000" flipH="1">
                            <a:off x="37718" y="34814"/>
                            <a:ext cx="285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42" name="Rectangle 257"/>
                        <wps:cNvSpPr>
                          <a:spLocks noChangeArrowheads="1"/>
                        </wps:cNvSpPr>
                        <wps:spPr bwMode="auto">
                          <a:xfrm>
                            <a:off x="37623" y="30479"/>
                            <a:ext cx="2858" cy="2858"/>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0EDC5A69" w14:textId="77777777" w:rsidR="00B24C6F" w:rsidRDefault="00B24C6F" w:rsidP="00E24F97"/>
                          </w:txbxContent>
                        </wps:txbx>
                        <wps:bodyPr rot="0" vert="horz" wrap="square" lIns="91440" tIns="45720" rIns="91440" bIns="45720" anchor="ctr" anchorCtr="0" upright="1">
                          <a:noAutofit/>
                        </wps:bodyPr>
                      </wps:wsp>
                      <wps:wsp>
                        <wps:cNvPr id="2843" name="Rectangle 258"/>
                        <wps:cNvSpPr>
                          <a:spLocks noChangeArrowheads="1"/>
                        </wps:cNvSpPr>
                        <wps:spPr bwMode="auto">
                          <a:xfrm>
                            <a:off x="46100" y="24907"/>
                            <a:ext cx="2858" cy="2858"/>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AF7B2FD" w14:textId="77777777" w:rsidR="00B24C6F" w:rsidRDefault="00B24C6F" w:rsidP="00E24F97"/>
                          </w:txbxContent>
                        </wps:txbx>
                        <wps:bodyPr rot="0" vert="horz" wrap="square" lIns="91440" tIns="45720" rIns="91440" bIns="45720" anchor="ctr" anchorCtr="0" upright="1">
                          <a:noAutofit/>
                        </wps:bodyPr>
                      </wps:wsp>
                      <wps:wsp>
                        <wps:cNvPr id="2844" name="TextBox 46"/>
                        <wps:cNvSpPr txBox="1">
                          <a:spLocks noChangeArrowheads="1"/>
                        </wps:cNvSpPr>
                        <wps:spPr bwMode="auto">
                          <a:xfrm>
                            <a:off x="37695" y="30525"/>
                            <a:ext cx="2851" cy="26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F001C0" w14:textId="77777777" w:rsidR="00B24C6F" w:rsidRPr="00E60401" w:rsidRDefault="00B24C6F" w:rsidP="00C83A63">
                              <w:pPr>
                                <w:pStyle w:val="NormalWeb"/>
                                <w:spacing w:before="0" w:beforeAutospacing="0" w:after="0" w:afterAutospacing="0"/>
                                <w:ind w:left="0"/>
                                <w:rPr>
                                  <w:rFonts w:ascii="Arial" w:hAnsi="Arial" w:cs="Arial"/>
                                </w:rPr>
                              </w:pPr>
                              <w:r>
                                <w:rPr>
                                  <w:rFonts w:ascii="Arial" w:hAnsi="Arial" w:cs="Arial"/>
                                  <w:color w:val="000000" w:themeColor="text1"/>
                                  <w:kern w:val="24"/>
                                </w:rPr>
                                <w:t>V</w:t>
                              </w:r>
                            </w:p>
                          </w:txbxContent>
                        </wps:txbx>
                        <wps:bodyPr rot="0" vert="horz" wrap="none" lIns="91440" tIns="45720" rIns="91440" bIns="45720" anchor="t" anchorCtr="0" upright="1">
                          <a:spAutoFit/>
                        </wps:bodyPr>
                      </wps:wsp>
                      <wps:wsp>
                        <wps:cNvPr id="2845" name="TextBox 47"/>
                        <wps:cNvSpPr txBox="1">
                          <a:spLocks noChangeArrowheads="1"/>
                        </wps:cNvSpPr>
                        <wps:spPr bwMode="auto">
                          <a:xfrm>
                            <a:off x="46148" y="24907"/>
                            <a:ext cx="2750" cy="2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D6542" w14:textId="7FDF9F44" w:rsidR="00B24C6F" w:rsidRPr="00E60401" w:rsidRDefault="00B24C6F" w:rsidP="00C83A63">
                              <w:pPr>
                                <w:pStyle w:val="NormalWeb"/>
                                <w:spacing w:before="0" w:beforeAutospacing="0" w:after="0" w:afterAutospacing="0"/>
                                <w:ind w:left="0"/>
                                <w:rPr>
                                  <w:rFonts w:ascii="Arial" w:hAnsi="Arial" w:cs="Arial"/>
                                  <w:sz w:val="22"/>
                                  <w:szCs w:val="22"/>
                                </w:rPr>
                              </w:pPr>
                              <w:r>
                                <w:rPr>
                                  <w:rFonts w:ascii="Arial" w:hAnsi="Arial" w:cs="Arial"/>
                                  <w:color w:val="000000" w:themeColor="text1"/>
                                  <w:kern w:val="24"/>
                                  <w:sz w:val="22"/>
                                  <w:szCs w:val="22"/>
                                </w:rPr>
                                <w:t>A</w:t>
                              </w:r>
                            </w:p>
                          </w:txbxContent>
                        </wps:txbx>
                        <wps:bodyPr rot="0" vert="horz" wrap="square" lIns="91440" tIns="45720" rIns="91440" bIns="45720" anchor="t" anchorCtr="0" upright="1">
                          <a:spAutoFit/>
                        </wps:bodyPr>
                      </wps:wsp>
                      <wps:wsp>
                        <wps:cNvPr id="2846" name="TextBox 35"/>
                        <wps:cNvSpPr txBox="1">
                          <a:spLocks noChangeArrowheads="1"/>
                        </wps:cNvSpPr>
                        <wps:spPr bwMode="auto">
                          <a:xfrm>
                            <a:off x="16097" y="25049"/>
                            <a:ext cx="5150" cy="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BF42F" w14:textId="77777777" w:rsidR="00B24C6F" w:rsidRPr="00C21B97" w:rsidRDefault="00B24C6F" w:rsidP="00C83A63">
                              <w:pPr>
                                <w:pStyle w:val="NormalWeb"/>
                                <w:spacing w:before="0" w:beforeAutospacing="0" w:after="0" w:afterAutospacing="0"/>
                                <w:ind w:left="0"/>
                                <w:rPr>
                                  <w:rFonts w:ascii="Arial" w:hAnsi="Arial" w:cs="Arial"/>
                                  <w:sz w:val="20"/>
                                  <w:szCs w:val="20"/>
                                </w:rPr>
                              </w:pPr>
                              <w:r w:rsidRPr="00C21B97">
                                <w:rPr>
                                  <w:rFonts w:ascii="Arial" w:hAnsi="Arial" w:cs="Arial"/>
                                  <w:color w:val="000000" w:themeColor="text1"/>
                                  <w:kern w:val="24"/>
                                  <w:sz w:val="20"/>
                                  <w:szCs w:val="20"/>
                                </w:rPr>
                                <w:t>230</w:t>
                              </w:r>
                              <w:r>
                                <w:rPr>
                                  <w:rFonts w:ascii="Arial" w:hAnsi="Arial" w:cs="Arial"/>
                                  <w:color w:val="000000" w:themeColor="text1"/>
                                  <w:kern w:val="24"/>
                                  <w:sz w:val="20"/>
                                  <w:szCs w:val="20"/>
                                </w:rPr>
                                <w:t> </w:t>
                              </w:r>
                              <w:r w:rsidRPr="00C21B97">
                                <w:rPr>
                                  <w:rFonts w:ascii="Arial" w:hAnsi="Arial" w:cs="Arial"/>
                                  <w:color w:val="000000" w:themeColor="text1"/>
                                  <w:kern w:val="24"/>
                                  <w:sz w:val="20"/>
                                  <w:szCs w:val="20"/>
                                </w:rPr>
                                <w:t>V</w:t>
                              </w:r>
                            </w:p>
                            <w:p w14:paraId="52437B80" w14:textId="77777777" w:rsidR="00B24C6F" w:rsidRPr="00C21B97" w:rsidRDefault="00B24C6F" w:rsidP="00C83A63">
                              <w:pPr>
                                <w:pStyle w:val="NormalWeb"/>
                                <w:spacing w:before="0" w:beforeAutospacing="0" w:after="0" w:afterAutospacing="0"/>
                                <w:ind w:left="0"/>
                                <w:rPr>
                                  <w:rFonts w:ascii="Arial" w:hAnsi="Arial" w:cs="Arial"/>
                                  <w:sz w:val="20"/>
                                  <w:szCs w:val="20"/>
                                </w:rPr>
                              </w:pPr>
                              <w:r w:rsidRPr="00C21B97">
                                <w:rPr>
                                  <w:rFonts w:ascii="Arial" w:hAnsi="Arial" w:cs="Arial"/>
                                  <w:color w:val="000000" w:themeColor="text1"/>
                                  <w:kern w:val="24"/>
                                  <w:sz w:val="20"/>
                                  <w:szCs w:val="20"/>
                                </w:rPr>
                                <w:t xml:space="preserve">AC </w:t>
                              </w:r>
                            </w:p>
                            <w:p w14:paraId="01E5C1D5" w14:textId="77777777" w:rsidR="00B24C6F" w:rsidRPr="00C21B97" w:rsidRDefault="00B24C6F" w:rsidP="00C83A63">
                              <w:pPr>
                                <w:pStyle w:val="NormalWeb"/>
                                <w:spacing w:before="0" w:beforeAutospacing="0" w:after="0" w:afterAutospacing="0"/>
                                <w:ind w:left="0"/>
                                <w:rPr>
                                  <w:rFonts w:ascii="Arial" w:hAnsi="Arial" w:cs="Arial"/>
                                  <w:sz w:val="20"/>
                                  <w:szCs w:val="20"/>
                                </w:rPr>
                              </w:pPr>
                              <w:r w:rsidRPr="00C21B97">
                                <w:rPr>
                                  <w:rFonts w:ascii="Arial" w:hAnsi="Arial" w:cs="Arial"/>
                                  <w:color w:val="000000" w:themeColor="text1"/>
                                  <w:kern w:val="24"/>
                                  <w:sz w:val="20"/>
                                  <w:szCs w:val="20"/>
                                </w:rPr>
                                <w:t>50</w:t>
                              </w:r>
                              <w:r>
                                <w:rPr>
                                  <w:rFonts w:ascii="Arial" w:hAnsi="Arial" w:cs="Arial"/>
                                  <w:color w:val="000000" w:themeColor="text1"/>
                                  <w:kern w:val="24"/>
                                  <w:sz w:val="20"/>
                                  <w:szCs w:val="20"/>
                                </w:rPr>
                                <w:t> </w:t>
                              </w:r>
                              <w:r w:rsidRPr="00C21B97">
                                <w:rPr>
                                  <w:rFonts w:ascii="Arial" w:hAnsi="Arial" w:cs="Arial"/>
                                  <w:color w:val="000000" w:themeColor="text1"/>
                                  <w:kern w:val="24"/>
                                  <w:sz w:val="20"/>
                                  <w:szCs w:val="20"/>
                                </w:rPr>
                                <w:t>Hz</w:t>
                              </w:r>
                            </w:p>
                          </w:txbxContent>
                        </wps:txbx>
                        <wps:bodyPr rot="0" vert="horz" wrap="none" lIns="91440" tIns="45720" rIns="91440" bIns="45720" anchor="t" anchorCtr="0" upright="1">
                          <a:spAutoFit/>
                        </wps:bodyPr>
                      </wps:wsp>
                      <wps:wsp>
                        <wps:cNvPr id="2847" name="Straight Connector 262"/>
                        <wps:cNvCnPr>
                          <a:cxnSpLocks noChangeShapeType="1"/>
                        </wps:cNvCnPr>
                        <wps:spPr bwMode="auto">
                          <a:xfrm rot="16200000" flipH="1">
                            <a:off x="15962" y="22422"/>
                            <a:ext cx="5215" cy="42"/>
                          </a:xfrm>
                          <a:prstGeom prst="line">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165" name="Straight Connector 263"/>
                        <wps:cNvCnPr>
                          <a:cxnSpLocks noChangeShapeType="1"/>
                        </wps:cNvCnPr>
                        <wps:spPr bwMode="auto">
                          <a:xfrm rot="5400000" flipH="1" flipV="1">
                            <a:off x="16182" y="33905"/>
                            <a:ext cx="4800" cy="18"/>
                          </a:xfrm>
                          <a:prstGeom prst="line">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166" name="Straight Connector 264"/>
                        <wps:cNvCnPr>
                          <a:cxnSpLocks noChangeShapeType="1"/>
                        </wps:cNvCnPr>
                        <wps:spPr bwMode="auto">
                          <a:xfrm>
                            <a:off x="55491" y="30811"/>
                            <a:ext cx="4087" cy="26"/>
                          </a:xfrm>
                          <a:prstGeom prst="line">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167" name="Straight Connector 265"/>
                        <wps:cNvCnPr>
                          <a:cxnSpLocks noChangeShapeType="1"/>
                        </wps:cNvCnPr>
                        <wps:spPr bwMode="auto">
                          <a:xfrm>
                            <a:off x="55514" y="32811"/>
                            <a:ext cx="4088" cy="26"/>
                          </a:xfrm>
                          <a:prstGeom prst="line">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168" name="TextBox 52"/>
                        <wps:cNvSpPr txBox="1">
                          <a:spLocks noChangeArrowheads="1"/>
                        </wps:cNvSpPr>
                        <wps:spPr bwMode="auto">
                          <a:xfrm>
                            <a:off x="59792" y="27615"/>
                            <a:ext cx="9360" cy="8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7A3E1" w14:textId="77777777" w:rsidR="00B24C6F" w:rsidRPr="00C21B97" w:rsidRDefault="00B24C6F" w:rsidP="00C83A63">
                              <w:pPr>
                                <w:pStyle w:val="NormalWeb"/>
                                <w:spacing w:before="0" w:beforeAutospacing="0" w:after="0" w:afterAutospacing="0"/>
                                <w:ind w:left="0"/>
                                <w:rPr>
                                  <w:rFonts w:ascii="Arial" w:hAnsi="Arial" w:cs="Arial"/>
                                  <w:sz w:val="20"/>
                                  <w:szCs w:val="20"/>
                                </w:rPr>
                              </w:pPr>
                              <w:r w:rsidRPr="00C21B97">
                                <w:rPr>
                                  <w:rFonts w:ascii="Arial" w:hAnsi="Arial" w:cs="Arial"/>
                                  <w:color w:val="000000" w:themeColor="text1"/>
                                  <w:kern w:val="24"/>
                                  <w:sz w:val="20"/>
                                  <w:szCs w:val="20"/>
                                </w:rPr>
                                <w:t xml:space="preserve">DC supply to suit </w:t>
                              </w:r>
                              <w:r w:rsidRPr="00984835">
                                <w:rPr>
                                  <w:rFonts w:ascii="Arial" w:eastAsia="Batang" w:hAnsi="Arial" w:cs="Arial"/>
                                  <w:b/>
                                  <w:sz w:val="20"/>
                                  <w:szCs w:val="20"/>
                                </w:rPr>
                                <w:t>Power Park Module</w:t>
                              </w:r>
                              <w:r w:rsidRPr="00984835">
                                <w:rPr>
                                  <w:rFonts w:ascii="Arial" w:eastAsia="Batang" w:hAnsi="Arial" w:cs="Arial"/>
                                  <w:sz w:val="20"/>
                                  <w:szCs w:val="20"/>
                                </w:rPr>
                                <w:t xml:space="preserve"> </w:t>
                              </w:r>
                              <w:r w:rsidRPr="00984835">
                                <w:rPr>
                                  <w:rFonts w:ascii="Arial" w:hAnsi="Arial" w:cs="Arial"/>
                                  <w:kern w:val="24"/>
                                  <w:sz w:val="20"/>
                                  <w:szCs w:val="20"/>
                                </w:rPr>
                                <w:t>under test</w:t>
                              </w:r>
                            </w:p>
                          </w:txbxContent>
                        </wps:txbx>
                        <wps:bodyPr rot="0" vert="horz" wrap="square" lIns="91440" tIns="45720" rIns="91440" bIns="45720" anchor="t" anchorCtr="0" upright="1">
                          <a:spAutoFit/>
                        </wps:bodyPr>
                      </wps:wsp>
                      <wps:wsp>
                        <wps:cNvPr id="2826" name="Oval 242"/>
                        <wps:cNvSpPr>
                          <a:spLocks noChangeArrowheads="1"/>
                        </wps:cNvSpPr>
                        <wps:spPr bwMode="auto">
                          <a:xfrm>
                            <a:off x="45149" y="18002"/>
                            <a:ext cx="3380" cy="3465"/>
                          </a:xfrm>
                          <a:prstGeom prst="ellipse">
                            <a:avLst/>
                          </a:prstGeom>
                          <a:solidFill>
                            <a:schemeClr val="bg1"/>
                          </a:solidFill>
                          <a:ln w="9525">
                            <a:solidFill>
                              <a:srgbClr val="000000"/>
                            </a:solidFill>
                            <a:round/>
                            <a:headEnd/>
                            <a:tailEnd/>
                          </a:ln>
                        </wps:spPr>
                        <wps:txbx>
                          <w:txbxContent>
                            <w:p w14:paraId="347A612F" w14:textId="3F580C7A" w:rsidR="00B24C6F" w:rsidRPr="00E60401" w:rsidRDefault="00B24C6F" w:rsidP="00C83A63">
                              <w:pPr>
                                <w:pStyle w:val="NormalWeb"/>
                                <w:spacing w:before="0" w:beforeAutospacing="0" w:after="200" w:afterAutospacing="0"/>
                                <w:ind w:left="0"/>
                                <w:textAlignment w:val="baseline"/>
                                <w:rPr>
                                  <w:rFonts w:ascii="Arial" w:hAnsi="Arial" w:cs="Arial"/>
                                </w:rPr>
                              </w:pPr>
                              <w:r>
                                <w:rPr>
                                  <w:rFonts w:ascii="Arial" w:hAnsi="Arial" w:cs="Arial"/>
                                  <w:color w:val="000000" w:themeColor="text1"/>
                                  <w:kern w:val="24"/>
                                  <w:sz w:val="22"/>
                                  <w:szCs w:val="22"/>
                                </w:rPr>
                                <w:t>a</w:t>
                              </w:r>
                            </w:p>
                          </w:txbxContent>
                        </wps:txbx>
                        <wps:bodyPr rot="0" vert="horz" wrap="square" lIns="91440" tIns="45720" rIns="91440" bIns="45720" anchor="t" anchorCtr="0" upright="1">
                          <a:noAutofit/>
                        </wps:bodyPr>
                      </wps:wsp>
                    </wpg:wgp>
                  </a:graphicData>
                </a:graphic>
              </wp:inline>
            </w:drawing>
          </mc:Choice>
          <mc:Fallback xmlns:w16sdtdh="http://schemas.microsoft.com/office/word/2020/wordml/sdtdatahash">
            <w:pict>
              <v:group w14:anchorId="377E7AC6" id="Group 53" o:spid="_x0000_s1077" style="width:417.75pt;height:144.4pt;mso-position-horizontal-relative:char;mso-position-vertical-relative:line" coordorigin="16097,18002" coordsize="53055,18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">
                <v:group id="Group 232" o:spid="_x0000_s1078" style="position:absolute;left:18407;top:18733;width:19273;height:1008" coordorigin="18603,18733" coordsize="28,1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">
                  <v:shape id="AutoShape 4" o:spid="_x0000_s1079" type="#_x0000_t32" style="position:absolute;left:18603;top:19735;width:23;height: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"/>
                  <v:shape id="AutoShape 5" o:spid="_x0000_s1080" type="#_x0000_t32" style="position:absolute;left:18631;top:18733;width:0;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"/>
                  <v:shape id="AutoShape 6" o:spid="_x0000_s1081" type="#_x0000_t32" style="position:absolute;left:18631;top:18734;width: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"/>
                </v:group>
                <v:shape id="AutoShape 8" o:spid="_x0000_s1082" type="#_x0000_t32" style="position:absolute;left:28829;top:26289;width:4889;height: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"/>
                <v:shape id="AutoShape 9" o:spid="_x0000_s1083" type="#_x0000_t32" style="position:absolute;left:33742;top:25519;width:2524;height:77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"/>
                <v:shape id="AutoShape 10" o:spid="_x0000_s1084" type="#_x0000_t32" style="position:absolute;left:36314;top:25527;width:0;height:86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"/>
                <v:shape id="AutoShape 11" o:spid="_x0000_s1085" type="#_x0000_t32" style="position:absolute;left:36385;top:26289;width:9779;height: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"/>
                <v:shape id="AutoShape 12" o:spid="_x0000_s1086" type="#_x0000_t32" style="position:absolute;left:34893;top:19735;width:0;height:73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">
                  <v:stroke dashstyle="dash"/>
                </v:shape>
                <v:shape id="AutoShape 13" o:spid="_x0000_s1087" type="#_x0000_t32" style="position:absolute;left:34528;top:19479;width:7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"/>
                <v:rect id="Rectangle 239" o:spid="_x0000_s1088" style="position:absolute;left:27495;top:21844;width:2889;height:3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">
                  <v:textbox>
                    <w:txbxContent>
                      <w:p w14:paraId="32D011BB" w14:textId="65370D7C" w:rsidR="00B24C6F" w:rsidRPr="00E60401" w:rsidRDefault="00B24C6F" w:rsidP="00C83A63">
                        <w:pPr>
                          <w:pStyle w:val="NormalWeb"/>
                          <w:spacing w:before="0" w:beforeAutospacing="0" w:after="200" w:afterAutospacing="0"/>
                          <w:ind w:left="0"/>
                          <w:textAlignment w:val="baseline"/>
                          <w:rPr>
                            <w:rFonts w:ascii="Arial" w:hAnsi="Arial" w:cs="Arial"/>
                          </w:rPr>
                        </w:pPr>
                        <w:r>
                          <w:rPr>
                            <w:rFonts w:ascii="Arial" w:hAnsi="Arial" w:cs="Arial"/>
                            <w:color w:val="000000" w:themeColor="text1"/>
                            <w:kern w:val="24"/>
                            <w:sz w:val="22"/>
                            <w:szCs w:val="22"/>
                          </w:rPr>
                          <w:t>B</w:t>
                        </w:r>
                      </w:p>
                    </w:txbxContent>
                  </v:textbox>
                </v:rect>
                <v:rect id="Rectangle 240" o:spid="_x0000_s1089" style="position:absolute;left:27495;top:27622;width:2889;height:3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">
                  <v:textbox>
                    <w:txbxContent>
                      <w:p w14:paraId="38309A52" w14:textId="3B0364E4" w:rsidR="00B24C6F" w:rsidRPr="00E60401" w:rsidRDefault="00B24C6F" w:rsidP="00C83A63">
                        <w:pPr>
                          <w:pStyle w:val="NormalWeb"/>
                          <w:spacing w:before="0" w:beforeAutospacing="0" w:after="200" w:afterAutospacing="0"/>
                          <w:ind w:left="0"/>
                          <w:textAlignment w:val="baseline"/>
                          <w:rPr>
                            <w:rFonts w:ascii="Arial" w:hAnsi="Arial" w:cs="Arial"/>
                          </w:rPr>
                        </w:pPr>
                        <w:r>
                          <w:rPr>
                            <w:rFonts w:ascii="Arial" w:hAnsi="Arial" w:cs="Arial"/>
                            <w:color w:val="000000" w:themeColor="text1"/>
                            <w:kern w:val="24"/>
                            <w:sz w:val="22"/>
                            <w:szCs w:val="22"/>
                          </w:rPr>
                          <w:t>C</w:t>
                        </w:r>
                      </w:p>
                    </w:txbxContent>
                  </v:textbox>
                </v:rect>
                <v:rect id="Rectangle 241" o:spid="_x0000_s1090" style="position:absolute;left:42433;top:30372;width:2906;height:3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">
                  <v:textbox>
                    <w:txbxContent>
                      <w:p w14:paraId="154AC80B" w14:textId="00600350" w:rsidR="00B24C6F" w:rsidRPr="00E60401" w:rsidRDefault="00B24C6F" w:rsidP="00C83A63">
                        <w:pPr>
                          <w:pStyle w:val="NormalWeb"/>
                          <w:spacing w:before="0" w:beforeAutospacing="0" w:after="200" w:afterAutospacing="0"/>
                          <w:ind w:left="0"/>
                          <w:textAlignment w:val="baseline"/>
                          <w:rPr>
                            <w:rFonts w:ascii="Arial" w:hAnsi="Arial" w:cs="Arial"/>
                          </w:rPr>
                        </w:pPr>
                        <w:r>
                          <w:rPr>
                            <w:rFonts w:ascii="Arial" w:hAnsi="Arial" w:cs="Arial"/>
                            <w:color w:val="000000" w:themeColor="text1"/>
                            <w:kern w:val="24"/>
                            <w:sz w:val="22"/>
                            <w:szCs w:val="22"/>
                          </w:rPr>
                          <w:t>D</w:t>
                        </w:r>
                      </w:p>
                    </w:txbxContent>
                  </v:textbox>
                </v:rect>
                <v:rect id="Rectangle 244" o:spid="_x0000_s1091" style="position:absolute;left:47863;top:30108;width:7604;height:3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">
                  <v:textbox>
                    <w:txbxContent>
                      <w:p w14:paraId="507970C0" w14:textId="77777777" w:rsidR="00B24C6F" w:rsidRPr="003C449E" w:rsidRDefault="00B24C6F" w:rsidP="00C83A63">
                        <w:pPr>
                          <w:pStyle w:val="NormalWeb"/>
                          <w:spacing w:before="0" w:beforeAutospacing="0" w:after="200" w:afterAutospacing="0"/>
                          <w:ind w:left="0"/>
                          <w:textAlignment w:val="baseline"/>
                          <w:rPr>
                            <w:rFonts w:ascii="Arial" w:hAnsi="Arial" w:cs="Arial"/>
                            <w:b/>
                          </w:rPr>
                        </w:pPr>
                        <w:r w:rsidRPr="003C449E">
                          <w:rPr>
                            <w:rFonts w:ascii="Arial" w:hAnsi="Arial" w:cs="Arial"/>
                            <w:b/>
                            <w:color w:val="000000" w:themeColor="text1"/>
                            <w:kern w:val="24"/>
                            <w:sz w:val="22"/>
                            <w:szCs w:val="22"/>
                          </w:rPr>
                          <w:t>Inverter</w:t>
                        </w:r>
                      </w:p>
                    </w:txbxContent>
                  </v:textbox>
                </v:rect>
                <v:shape id="AutoShape 22" o:spid="_x0000_s1092" type="#_x0000_t32" style="position:absolute;left:48577;top:19875;width:3080;height: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"/>
                <v:shape id="AutoShape 23" o:spid="_x0000_s1093" type="#_x0000_t32" style="position:absolute;left:51720;top:19894;width:0;height:101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"/>
                <v:shape id="AutoShape 24" o:spid="_x0000_s1094" type="#_x0000_t32" style="position:absolute;left:49006;top:26393;width:271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"/>
                <v:shape id="AutoShape 25" o:spid="_x0000_s1095" type="#_x0000_t32" style="position:absolute;left:28829;top:25400;width:15;height:22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"/>
                <v:shape id="AutoShape 26" o:spid="_x0000_s1096" type="#_x0000_t32" style="position:absolute;left:27836;top:20836;width:1970;height:16;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"/>
                <v:shape id="AutoShape 27" o:spid="_x0000_s1097" type="#_x0000_t32" style="position:absolute;left:26193;top:33607;width:5350;height:16;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"/>
                <v:shape id="AutoShape 28" o:spid="_x0000_s1098" type="#_x0000_t32" style="position:absolute;left:18605;top:36306;width:331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"/>
                <v:shape id="AutoShape 29" o:spid="_x0000_s1099" type="#_x0000_t32" style="position:absolute;left:50280;top:34944;width:2778;height:8;rotation: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"/>
                <v:shape id="AutoShape 30" o:spid="_x0000_s1100" type="#_x0000_t32" style="position:absolute;left:41868;top:28354;width:4012;height:24;rotation: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"/>
                <v:shape id="AutoShape 31" o:spid="_x0000_s1101" type="#_x0000_t32" style="position:absolute;left:42702;top:35060;width:2493;height:16;rotation: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"/>
                <v:shape id="AutoShape 32" o:spid="_x0000_s1102" type="#_x0000_t32" style="position:absolute;left:39100;top:26289;width:0;height:423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"/>
                <v:shape id="AutoShape 33" o:spid="_x0000_s1103" type="#_x0000_t32" style="position:absolute;left:37718;top:34814;width:2857;height:0;rotation: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"/>
                <v:rect id="Rectangle 257" o:spid="_x0000_s1104" style="position:absolute;left:37623;top:30479;width:2858;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" filled="f" strokecolor="black [3213]" strokeweight="1pt">
                  <v:textbox>
                    <w:txbxContent>
                      <w:p w14:paraId="0EDC5A69" w14:textId="77777777" w:rsidR="00B24C6F" w:rsidRDefault="00B24C6F" w:rsidP="00E24F97"/>
                    </w:txbxContent>
                  </v:textbox>
                </v:rect>
                <v:rect id="Rectangle 258" o:spid="_x0000_s1105" style="position:absolute;left:46100;top:24907;width:2858;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" filled="f" strokecolor="black [3213]" strokeweight="1pt">
                  <v:textbox>
                    <w:txbxContent>
                      <w:p w14:paraId="2AF7B2FD" w14:textId="77777777" w:rsidR="00B24C6F" w:rsidRDefault="00B24C6F" w:rsidP="00E24F97"/>
                    </w:txbxContent>
                  </v:textbox>
                </v:rect>
                <v:shape id="TextBox 46" o:spid="_x0000_s1106" type="#_x0000_t202" style="position:absolute;left:37695;top:30525;width:2851;height:26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" filled="f" stroked="f">
                  <v:textbox style="mso-fit-shape-to-text:t">
                    <w:txbxContent>
                      <w:p w14:paraId="6CF001C0" w14:textId="77777777" w:rsidR="00B24C6F" w:rsidRPr="00E60401" w:rsidRDefault="00B24C6F" w:rsidP="00C83A63">
                        <w:pPr>
                          <w:pStyle w:val="NormalWeb"/>
                          <w:spacing w:before="0" w:beforeAutospacing="0" w:after="0" w:afterAutospacing="0"/>
                          <w:ind w:left="0"/>
                          <w:rPr>
                            <w:rFonts w:ascii="Arial" w:hAnsi="Arial" w:cs="Arial"/>
                          </w:rPr>
                        </w:pPr>
                        <w:r>
                          <w:rPr>
                            <w:rFonts w:ascii="Arial" w:hAnsi="Arial" w:cs="Arial"/>
                            <w:color w:val="000000" w:themeColor="text1"/>
                            <w:kern w:val="24"/>
                          </w:rPr>
                          <w:t>V</w:t>
                        </w:r>
                      </w:p>
                    </w:txbxContent>
                  </v:textbox>
                </v:shape>
                <v:shape id="TextBox 47" o:spid="_x0000_s1107" type="#_x0000_t202" style="position:absolute;left:46148;top:24907;width:2750;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" filled="f" stroked="f">
                  <v:textbox style="mso-fit-shape-to-text:t">
                    <w:txbxContent>
                      <w:p w14:paraId="213D6542" w14:textId="7FDF9F44" w:rsidR="00B24C6F" w:rsidRPr="00E60401" w:rsidRDefault="00B24C6F" w:rsidP="00C83A63">
                        <w:pPr>
                          <w:pStyle w:val="NormalWeb"/>
                          <w:spacing w:before="0" w:beforeAutospacing="0" w:after="0" w:afterAutospacing="0"/>
                          <w:ind w:left="0"/>
                          <w:rPr>
                            <w:rFonts w:ascii="Arial" w:hAnsi="Arial" w:cs="Arial"/>
                            <w:sz w:val="22"/>
                            <w:szCs w:val="22"/>
                          </w:rPr>
                        </w:pPr>
                        <w:r>
                          <w:rPr>
                            <w:rFonts w:ascii="Arial" w:hAnsi="Arial" w:cs="Arial"/>
                            <w:color w:val="000000" w:themeColor="text1"/>
                            <w:kern w:val="24"/>
                            <w:sz w:val="22"/>
                            <w:szCs w:val="22"/>
                          </w:rPr>
                          <w:t>A</w:t>
                        </w:r>
                      </w:p>
                    </w:txbxContent>
                  </v:textbox>
                </v:shape>
                <v:shape id="TextBox 35" o:spid="_x0000_s1108" type="#_x0000_t202" style="position:absolute;left:16097;top:25049;width:5150;height:529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" filled="f" stroked="f">
                  <v:textbox style="mso-fit-shape-to-text:t">
                    <w:txbxContent>
                      <w:p w14:paraId="152BF42F" w14:textId="77777777" w:rsidR="00B24C6F" w:rsidRPr="00C21B97" w:rsidRDefault="00B24C6F" w:rsidP="00C83A63">
                        <w:pPr>
                          <w:pStyle w:val="NormalWeb"/>
                          <w:spacing w:before="0" w:beforeAutospacing="0" w:after="0" w:afterAutospacing="0"/>
                          <w:ind w:left="0"/>
                          <w:rPr>
                            <w:rFonts w:ascii="Arial" w:hAnsi="Arial" w:cs="Arial"/>
                            <w:sz w:val="20"/>
                            <w:szCs w:val="20"/>
                          </w:rPr>
                        </w:pPr>
                        <w:r w:rsidRPr="00C21B97">
                          <w:rPr>
                            <w:rFonts w:ascii="Arial" w:hAnsi="Arial" w:cs="Arial"/>
                            <w:color w:val="000000" w:themeColor="text1"/>
                            <w:kern w:val="24"/>
                            <w:sz w:val="20"/>
                            <w:szCs w:val="20"/>
                          </w:rPr>
                          <w:t>230</w:t>
                        </w:r>
                        <w:r>
                          <w:rPr>
                            <w:rFonts w:ascii="Arial" w:hAnsi="Arial" w:cs="Arial"/>
                            <w:color w:val="000000" w:themeColor="text1"/>
                            <w:kern w:val="24"/>
                            <w:sz w:val="20"/>
                            <w:szCs w:val="20"/>
                          </w:rPr>
                          <w:t> </w:t>
                        </w:r>
                        <w:r w:rsidRPr="00C21B97">
                          <w:rPr>
                            <w:rFonts w:ascii="Arial" w:hAnsi="Arial" w:cs="Arial"/>
                            <w:color w:val="000000" w:themeColor="text1"/>
                            <w:kern w:val="24"/>
                            <w:sz w:val="20"/>
                            <w:szCs w:val="20"/>
                          </w:rPr>
                          <w:t>V</w:t>
                        </w:r>
                      </w:p>
                      <w:p w14:paraId="52437B80" w14:textId="77777777" w:rsidR="00B24C6F" w:rsidRPr="00C21B97" w:rsidRDefault="00B24C6F" w:rsidP="00C83A63">
                        <w:pPr>
                          <w:pStyle w:val="NormalWeb"/>
                          <w:spacing w:before="0" w:beforeAutospacing="0" w:after="0" w:afterAutospacing="0"/>
                          <w:ind w:left="0"/>
                          <w:rPr>
                            <w:rFonts w:ascii="Arial" w:hAnsi="Arial" w:cs="Arial"/>
                            <w:sz w:val="20"/>
                            <w:szCs w:val="20"/>
                          </w:rPr>
                        </w:pPr>
                        <w:r w:rsidRPr="00C21B97">
                          <w:rPr>
                            <w:rFonts w:ascii="Arial" w:hAnsi="Arial" w:cs="Arial"/>
                            <w:color w:val="000000" w:themeColor="text1"/>
                            <w:kern w:val="24"/>
                            <w:sz w:val="20"/>
                            <w:szCs w:val="20"/>
                          </w:rPr>
                          <w:t xml:space="preserve">AC </w:t>
                        </w:r>
                      </w:p>
                      <w:p w14:paraId="01E5C1D5" w14:textId="77777777" w:rsidR="00B24C6F" w:rsidRPr="00C21B97" w:rsidRDefault="00B24C6F" w:rsidP="00C83A63">
                        <w:pPr>
                          <w:pStyle w:val="NormalWeb"/>
                          <w:spacing w:before="0" w:beforeAutospacing="0" w:after="0" w:afterAutospacing="0"/>
                          <w:ind w:left="0"/>
                          <w:rPr>
                            <w:rFonts w:ascii="Arial" w:hAnsi="Arial" w:cs="Arial"/>
                            <w:sz w:val="20"/>
                            <w:szCs w:val="20"/>
                          </w:rPr>
                        </w:pPr>
                        <w:r w:rsidRPr="00C21B97">
                          <w:rPr>
                            <w:rFonts w:ascii="Arial" w:hAnsi="Arial" w:cs="Arial"/>
                            <w:color w:val="000000" w:themeColor="text1"/>
                            <w:kern w:val="24"/>
                            <w:sz w:val="20"/>
                            <w:szCs w:val="20"/>
                          </w:rPr>
                          <w:t>50</w:t>
                        </w:r>
                        <w:r>
                          <w:rPr>
                            <w:rFonts w:ascii="Arial" w:hAnsi="Arial" w:cs="Arial"/>
                            <w:color w:val="000000" w:themeColor="text1"/>
                            <w:kern w:val="24"/>
                            <w:sz w:val="20"/>
                            <w:szCs w:val="20"/>
                          </w:rPr>
                          <w:t> </w:t>
                        </w:r>
                        <w:r w:rsidRPr="00C21B97">
                          <w:rPr>
                            <w:rFonts w:ascii="Arial" w:hAnsi="Arial" w:cs="Arial"/>
                            <w:color w:val="000000" w:themeColor="text1"/>
                            <w:kern w:val="24"/>
                            <w:sz w:val="20"/>
                            <w:szCs w:val="20"/>
                          </w:rPr>
                          <w:t>Hz</w:t>
                        </w:r>
                      </w:p>
                    </w:txbxContent>
                  </v:textbox>
                </v:shape>
                <v:line id="Straight Connector 262" o:spid="_x0000_s1109" style="position:absolute;rotation:90;flip:x;visibility:visible;mso-wrap-style:square" from="15962,22422" to="21177,22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" strokecolor="black [3213]"/>
                <v:line id="Straight Connector 263" o:spid="_x0000_s1110" style="position:absolute;rotation:90;flip:x y;visibility:visible;mso-wrap-style:square" from="16182,33905" to="20982,33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" strokecolor="black [3213]"/>
                <v:line id="Straight Connector 264" o:spid="_x0000_s1111" style="position:absolute;visibility:visible;mso-wrap-style:square" from="55491,30811" to="59578,30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" strokecolor="black [3213]"/>
                <v:line id="Straight Connector 265" o:spid="_x0000_s1112" style="position:absolute;visibility:visible;mso-wrap-style:square" from="55514,32811" to="59602,32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" strokecolor="black [3213]"/>
                <v:shape id="TextBox 52" o:spid="_x0000_s1113" type="#_x0000_t202" style="position:absolute;left:59792;top:27615;width:9360;height:8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" filled="f" stroked="f">
                  <v:textbox style="mso-fit-shape-to-text:t">
                    <w:txbxContent>
                      <w:p w14:paraId="36F7A3E1" w14:textId="77777777" w:rsidR="00B24C6F" w:rsidRPr="00C21B97" w:rsidRDefault="00B24C6F" w:rsidP="00C83A63">
                        <w:pPr>
                          <w:pStyle w:val="NormalWeb"/>
                          <w:spacing w:before="0" w:beforeAutospacing="0" w:after="0" w:afterAutospacing="0"/>
                          <w:ind w:left="0"/>
                          <w:rPr>
                            <w:rFonts w:ascii="Arial" w:hAnsi="Arial" w:cs="Arial"/>
                            <w:sz w:val="20"/>
                            <w:szCs w:val="20"/>
                          </w:rPr>
                        </w:pPr>
                        <w:r w:rsidRPr="00C21B97">
                          <w:rPr>
                            <w:rFonts w:ascii="Arial" w:hAnsi="Arial" w:cs="Arial"/>
                            <w:color w:val="000000" w:themeColor="text1"/>
                            <w:kern w:val="24"/>
                            <w:sz w:val="20"/>
                            <w:szCs w:val="20"/>
                          </w:rPr>
                          <w:t xml:space="preserve">DC supply to suit </w:t>
                        </w:r>
                        <w:r w:rsidRPr="00984835">
                          <w:rPr>
                            <w:rFonts w:ascii="Arial" w:eastAsia="Batang" w:hAnsi="Arial" w:cs="Arial"/>
                            <w:b/>
                            <w:sz w:val="20"/>
                            <w:szCs w:val="20"/>
                          </w:rPr>
                          <w:t>Power Park Module</w:t>
                        </w:r>
                        <w:r w:rsidRPr="00984835">
                          <w:rPr>
                            <w:rFonts w:ascii="Arial" w:eastAsia="Batang" w:hAnsi="Arial" w:cs="Arial"/>
                            <w:sz w:val="20"/>
                            <w:szCs w:val="20"/>
                          </w:rPr>
                          <w:t xml:space="preserve"> </w:t>
                        </w:r>
                        <w:r w:rsidRPr="00984835">
                          <w:rPr>
                            <w:rFonts w:ascii="Arial" w:hAnsi="Arial" w:cs="Arial"/>
                            <w:kern w:val="24"/>
                            <w:sz w:val="20"/>
                            <w:szCs w:val="20"/>
                          </w:rPr>
                          <w:t>under test</w:t>
                        </w:r>
                      </w:p>
                    </w:txbxContent>
                  </v:textbox>
                </v:shape>
                <v:oval id="Oval 242" o:spid="_x0000_s1114" style="position:absolute;left:45149;top:18002;width:3380;height:3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" fillcolor="white [3212]">
                  <v:textbox>
                    <w:txbxContent>
                      <w:p w14:paraId="347A612F" w14:textId="3F580C7A" w:rsidR="00B24C6F" w:rsidRPr="00E60401" w:rsidRDefault="00B24C6F" w:rsidP="00C83A63">
                        <w:pPr>
                          <w:pStyle w:val="NormalWeb"/>
                          <w:spacing w:before="0" w:beforeAutospacing="0" w:after="200" w:afterAutospacing="0"/>
                          <w:ind w:left="0"/>
                          <w:textAlignment w:val="baseline"/>
                          <w:rPr>
                            <w:rFonts w:ascii="Arial" w:hAnsi="Arial" w:cs="Arial"/>
                          </w:rPr>
                        </w:pPr>
                        <w:r>
                          <w:rPr>
                            <w:rFonts w:ascii="Arial" w:hAnsi="Arial" w:cs="Arial"/>
                            <w:color w:val="000000" w:themeColor="text1"/>
                            <w:kern w:val="24"/>
                            <w:sz w:val="22"/>
                            <w:szCs w:val="22"/>
                          </w:rPr>
                          <w:t>a</w:t>
                        </w:r>
                      </w:p>
                    </w:txbxContent>
                  </v:textbox>
                </v:oval>
                <w10:anchorlock/>
              </v:group>
            </w:pict>
          </mc:Fallback>
        </mc:AlternateContent>
      </w:r>
    </w:p>
    <w:p w14:paraId="43ACFE4A" w14:textId="77777777" w:rsidR="00E24F97" w:rsidRPr="0092688C" w:rsidRDefault="00E24F97" w:rsidP="00E24F97">
      <w:pPr>
        <w:rPr>
          <w:b/>
          <w:spacing w:val="0"/>
          <w:szCs w:val="22"/>
        </w:rPr>
      </w:pPr>
    </w:p>
    <w:p w14:paraId="5A788409" w14:textId="1B855DC9" w:rsidR="00E24F97" w:rsidRPr="0092688C" w:rsidRDefault="00E24F97" w:rsidP="007F7D4A">
      <w:pPr>
        <w:pStyle w:val="Figuretitle"/>
        <w:ind w:left="1134"/>
        <w:jc w:val="both"/>
      </w:pPr>
      <w:r w:rsidRPr="0092688C">
        <w:t>Figure A.7.</w:t>
      </w:r>
      <w:r w:rsidR="00181077">
        <w:t>5</w:t>
      </w:r>
      <w:r w:rsidRPr="0092688C">
        <w:t xml:space="preserve"> </w:t>
      </w:r>
      <w:r w:rsidRPr="0092688C">
        <w:rPr>
          <w:rFonts w:eastAsia="Batang"/>
        </w:rPr>
        <w:t>Power Park Module</w:t>
      </w:r>
      <w:r w:rsidRPr="0092688C">
        <w:t xml:space="preserve"> short circuit test circuit</w:t>
      </w:r>
    </w:p>
    <w:p w14:paraId="7C6514D0" w14:textId="77777777" w:rsidR="007F7D4A" w:rsidRDefault="007F7D4A" w:rsidP="00E24F97">
      <w:pPr>
        <w:ind w:firstLine="1134"/>
        <w:rPr>
          <w:b/>
          <w:spacing w:val="0"/>
          <w:szCs w:val="22"/>
        </w:rPr>
      </w:pPr>
    </w:p>
    <w:p w14:paraId="5C6E3C16" w14:textId="513514A0" w:rsidR="00E24F97" w:rsidRPr="0092688C" w:rsidRDefault="00E24F97" w:rsidP="007F7D4A">
      <w:pPr>
        <w:ind w:left="1134"/>
        <w:rPr>
          <w:b/>
          <w:spacing w:val="0"/>
          <w:szCs w:val="22"/>
        </w:rPr>
      </w:pPr>
      <w:r w:rsidRPr="0092688C">
        <w:rPr>
          <w:b/>
          <w:spacing w:val="0"/>
          <w:szCs w:val="22"/>
        </w:rPr>
        <w:t>Test procedure</w:t>
      </w:r>
    </w:p>
    <w:p w14:paraId="0C040AA3" w14:textId="666B9D24" w:rsidR="00E24F97" w:rsidRPr="00EF53F7" w:rsidRDefault="00E24F97" w:rsidP="00EF53F7">
      <w:pPr>
        <w:pStyle w:val="CONFORMSTATEMENT"/>
        <w:ind w:left="1134"/>
        <w:rPr>
          <w:bCs/>
          <w:sz w:val="22"/>
        </w:rPr>
      </w:pPr>
      <w:r w:rsidRPr="00EF53F7">
        <w:rPr>
          <w:sz w:val="22"/>
        </w:rPr>
        <w:t>In Figure A.7.</w:t>
      </w:r>
      <w:r w:rsidR="00181077">
        <w:rPr>
          <w:sz w:val="22"/>
        </w:rPr>
        <w:t>5</w:t>
      </w:r>
      <w:r w:rsidRPr="00EF53F7">
        <w:rPr>
          <w:sz w:val="22"/>
        </w:rPr>
        <w:t xml:space="preserve"> ‘A’ and ‘V’ are ammeters and voltmeters used to record the test data required. Component ‘D’ is a resistive load p</w:t>
      </w:r>
      <w:r w:rsidRPr="00ED29A6">
        <w:rPr>
          <w:sz w:val="22"/>
        </w:rPr>
        <w:t>lus</w:t>
      </w:r>
      <w:r w:rsidRPr="00EF53F7">
        <w:rPr>
          <w:sz w:val="22"/>
        </w:rPr>
        <w:t xml:space="preserve"> resonant circuit as required for the loss of mains test as specified in BS EN 62116 set up to absorb 100% </w:t>
      </w:r>
      <w:r w:rsidRPr="00EF53F7">
        <w:rPr>
          <w:b/>
          <w:sz w:val="22"/>
        </w:rPr>
        <w:t>Registered Capacity</w:t>
      </w:r>
      <w:r w:rsidRPr="00EF53F7">
        <w:rPr>
          <w:sz w:val="22"/>
        </w:rPr>
        <w:t xml:space="preserve"> of the </w:t>
      </w:r>
      <w:r w:rsidRPr="00EF53F7">
        <w:rPr>
          <w:rFonts w:eastAsia="Batang"/>
          <w:b/>
          <w:sz w:val="22"/>
        </w:rPr>
        <w:t>Power Park Module</w:t>
      </w:r>
      <w:r w:rsidRPr="00EF53F7">
        <w:rPr>
          <w:sz w:val="22"/>
        </w:rPr>
        <w:t xml:space="preserve">. Component ‘a’ is an ammeter used to confirm that all the output from the </w:t>
      </w:r>
      <w:r w:rsidRPr="00EF53F7">
        <w:rPr>
          <w:b/>
          <w:sz w:val="22"/>
        </w:rPr>
        <w:t>Inverter</w:t>
      </w:r>
      <w:r w:rsidRPr="00EF53F7">
        <w:rPr>
          <w:sz w:val="22"/>
        </w:rPr>
        <w:t xml:space="preserve"> is being absorbed by component D. Components ‘B’ and ‘C’ are set up to provide a voltage of between 10% and </w:t>
      </w:r>
      <w:r w:rsidRPr="00EF53F7">
        <w:rPr>
          <w:bCs/>
          <w:sz w:val="22"/>
        </w:rPr>
        <w:t>40%</w:t>
      </w:r>
      <w:r w:rsidRPr="00EF53F7">
        <w:rPr>
          <w:sz w:val="22"/>
        </w:rPr>
        <w:t xml:space="preserve"> of nominal when component ‘C’ carries the </w:t>
      </w:r>
      <w:r w:rsidRPr="00EF53F7">
        <w:rPr>
          <w:b/>
          <w:sz w:val="22"/>
        </w:rPr>
        <w:t>Registered Capacity</w:t>
      </w:r>
      <w:r w:rsidRPr="00EF53F7">
        <w:rPr>
          <w:sz w:val="22"/>
        </w:rPr>
        <w:t xml:space="preserve"> of the </w:t>
      </w:r>
      <w:r w:rsidRPr="00EF53F7">
        <w:rPr>
          <w:rFonts w:eastAsia="Batang"/>
          <w:b/>
          <w:sz w:val="22"/>
        </w:rPr>
        <w:t>Power Park Module</w:t>
      </w:r>
      <w:r w:rsidRPr="00EF53F7">
        <w:rPr>
          <w:rFonts w:eastAsia="Batang"/>
          <w:sz w:val="22"/>
        </w:rPr>
        <w:t xml:space="preserve"> </w:t>
      </w:r>
      <w:r w:rsidRPr="00EF53F7">
        <w:rPr>
          <w:bCs/>
          <w:sz w:val="22"/>
        </w:rPr>
        <w:t>in Amps.</w:t>
      </w:r>
    </w:p>
    <w:p w14:paraId="1218BF3F" w14:textId="77777777" w:rsidR="00E24F97" w:rsidRPr="00EF53F7" w:rsidRDefault="00E24F97" w:rsidP="00EF53F7">
      <w:pPr>
        <w:pStyle w:val="CONFORMSTATEMENT"/>
        <w:ind w:left="1134"/>
        <w:rPr>
          <w:sz w:val="22"/>
        </w:rPr>
      </w:pPr>
      <w:r w:rsidRPr="00EF53F7">
        <w:rPr>
          <w:sz w:val="22"/>
        </w:rPr>
        <w:t>Component ‘C’ should be short term rated to carry the load which would appear through it should it be energised at 253 V for at least 1 s. Component ‘B’ is to have an impedance of between 10 and 20 Ω per phase. If components ‘B’ and ‘C’ are short time rated then an additional switch in series with ‘B’ and ‘C’ can be inserted and arranged to be closed shortly before the main change over switch shown on the drawing and opened at the end of the test period. Components ‘B’ and ‘C’ are to have an X to R ratio of 2.5 to 1.</w:t>
      </w:r>
    </w:p>
    <w:p w14:paraId="5A6D97EC" w14:textId="77777777" w:rsidR="00E24F97" w:rsidRPr="00EF53F7" w:rsidRDefault="00E24F97" w:rsidP="00EF53F7">
      <w:pPr>
        <w:pStyle w:val="CONFORMSTATEMENT"/>
        <w:ind w:left="1134"/>
        <w:rPr>
          <w:sz w:val="22"/>
        </w:rPr>
      </w:pPr>
      <w:r w:rsidRPr="00EF53F7">
        <w:rPr>
          <w:sz w:val="22"/>
        </w:rPr>
        <w:t xml:space="preserve">The test is carried out by setting up the </w:t>
      </w:r>
      <w:r w:rsidRPr="00EF53F7">
        <w:rPr>
          <w:rFonts w:eastAsia="Batang"/>
          <w:b/>
          <w:sz w:val="22"/>
        </w:rPr>
        <w:t>Power Park Module</w:t>
      </w:r>
      <w:r w:rsidRPr="00EF53F7">
        <w:rPr>
          <w:rFonts w:eastAsia="Batang"/>
          <w:sz w:val="22"/>
        </w:rPr>
        <w:t xml:space="preserve"> </w:t>
      </w:r>
      <w:r w:rsidRPr="00EF53F7">
        <w:rPr>
          <w:sz w:val="22"/>
        </w:rPr>
        <w:t xml:space="preserve">and load ‘D’ to produce and then absorb the </w:t>
      </w:r>
      <w:r w:rsidRPr="00EF53F7">
        <w:rPr>
          <w:b/>
          <w:sz w:val="22"/>
        </w:rPr>
        <w:t>Registered Capacity</w:t>
      </w:r>
      <w:r w:rsidRPr="00EF53F7">
        <w:rPr>
          <w:sz w:val="22"/>
        </w:rPr>
        <w:t xml:space="preserve"> of the </w:t>
      </w:r>
      <w:r w:rsidRPr="00EF53F7">
        <w:rPr>
          <w:b/>
          <w:sz w:val="22"/>
        </w:rPr>
        <w:t>Inverter</w:t>
      </w:r>
      <w:r w:rsidRPr="00EF53F7">
        <w:rPr>
          <w:sz w:val="22"/>
        </w:rPr>
        <w:t xml:space="preserve">. When zero export is shown by ammeter ‘a’ then the changeover switch shown is operated connecting the </w:t>
      </w:r>
      <w:r w:rsidRPr="00EF53F7">
        <w:rPr>
          <w:b/>
          <w:sz w:val="22"/>
        </w:rPr>
        <w:t>Inverter</w:t>
      </w:r>
      <w:r w:rsidRPr="00EF53F7">
        <w:rPr>
          <w:sz w:val="22"/>
        </w:rPr>
        <w:t xml:space="preserve"> to the reduced voltage connection created by components ‘B’ and ‘C’ and disconnecting it from the normal connection. The make contact is an early make and the break contact a late break so that the </w:t>
      </w:r>
      <w:r w:rsidRPr="00EF53F7">
        <w:rPr>
          <w:rFonts w:eastAsia="Batang"/>
          <w:b/>
          <w:sz w:val="22"/>
        </w:rPr>
        <w:t>Power Park Module</w:t>
      </w:r>
      <w:r w:rsidRPr="00EF53F7">
        <w:rPr>
          <w:sz w:val="22"/>
        </w:rPr>
        <w:t xml:space="preserve"> is not disconnected from a mains connection for any significant time. </w:t>
      </w:r>
    </w:p>
    <w:p w14:paraId="396A0FE0" w14:textId="77777777" w:rsidR="00E24F97" w:rsidRPr="00EF53F7" w:rsidRDefault="00E24F97" w:rsidP="00EF53F7">
      <w:pPr>
        <w:pStyle w:val="CONFORMSTATEMENT"/>
        <w:ind w:left="1134"/>
        <w:rPr>
          <w:sz w:val="22"/>
        </w:rPr>
      </w:pPr>
      <w:r w:rsidRPr="00EF53F7">
        <w:rPr>
          <w:sz w:val="22"/>
        </w:rPr>
        <w:t xml:space="preserve">The values of voltage and current should be recorded for a period of up to 1 s when the changeover switch should be returned to the normal position. The voltage and current at relevant times shall be recorded in the type test report (Annex A.2-3) including the time taken for the </w:t>
      </w:r>
      <w:r w:rsidRPr="00EF53F7">
        <w:rPr>
          <w:rFonts w:eastAsia="Batang"/>
          <w:b/>
          <w:sz w:val="22"/>
        </w:rPr>
        <w:t>Power Park Module</w:t>
      </w:r>
      <w:r w:rsidRPr="00EF53F7">
        <w:rPr>
          <w:rFonts w:eastAsia="Batang"/>
          <w:sz w:val="22"/>
        </w:rPr>
        <w:t xml:space="preserve"> </w:t>
      </w:r>
      <w:r w:rsidRPr="00EF53F7">
        <w:rPr>
          <w:sz w:val="22"/>
        </w:rPr>
        <w:t xml:space="preserve">to trip. (It is expected that the </w:t>
      </w:r>
      <w:r w:rsidRPr="00EF53F7">
        <w:rPr>
          <w:rFonts w:eastAsia="Batang"/>
          <w:b/>
          <w:sz w:val="22"/>
        </w:rPr>
        <w:t>Power Park Module</w:t>
      </w:r>
      <w:r w:rsidRPr="00EF53F7">
        <w:rPr>
          <w:rFonts w:eastAsia="Batang"/>
          <w:sz w:val="22"/>
        </w:rPr>
        <w:t xml:space="preserve"> </w:t>
      </w:r>
      <w:r w:rsidRPr="00EF53F7">
        <w:rPr>
          <w:sz w:val="22"/>
        </w:rPr>
        <w:t>will trip on either loss of mains or under voltage in less than 1 s).</w:t>
      </w:r>
    </w:p>
    <w:p w14:paraId="34EFE7BB" w14:textId="77777777" w:rsidR="00E24F97" w:rsidRPr="0092688C" w:rsidRDefault="00E24F97" w:rsidP="00CB4024">
      <w:pPr>
        <w:pStyle w:val="ANNEX-heading3"/>
        <w:tabs>
          <w:tab w:val="clear" w:pos="2126"/>
          <w:tab w:val="num" w:pos="1134"/>
        </w:tabs>
        <w:ind w:left="1134" w:hanging="1134"/>
        <w:rPr>
          <w:rFonts w:eastAsia="Batang"/>
        </w:rPr>
      </w:pPr>
      <w:r w:rsidRPr="0092688C">
        <w:rPr>
          <w:rFonts w:eastAsia="Batang"/>
        </w:rPr>
        <w:t>Self-Monitoring - Solid State Disconnection</w:t>
      </w:r>
    </w:p>
    <w:p w14:paraId="7299C53A" w14:textId="77777777" w:rsidR="00E24F97" w:rsidRPr="00EF53F7" w:rsidRDefault="00E24F97" w:rsidP="00EF53F7">
      <w:pPr>
        <w:pStyle w:val="CONFORMSTATEMENT"/>
        <w:ind w:left="1134"/>
        <w:rPr>
          <w:rFonts w:eastAsia="Batang"/>
          <w:sz w:val="22"/>
        </w:rPr>
      </w:pPr>
      <w:r w:rsidRPr="00EF53F7">
        <w:rPr>
          <w:rFonts w:eastAsia="Batang"/>
          <w:sz w:val="22"/>
        </w:rPr>
        <w:t xml:space="preserve">Some </w:t>
      </w:r>
      <w:r w:rsidRPr="00EF53F7">
        <w:rPr>
          <w:rFonts w:eastAsia="Batang"/>
          <w:b/>
          <w:sz w:val="22"/>
        </w:rPr>
        <w:t>Power Park Modules</w:t>
      </w:r>
      <w:r w:rsidRPr="00EF53F7">
        <w:rPr>
          <w:rFonts w:eastAsia="Batang"/>
          <w:sz w:val="22"/>
        </w:rPr>
        <w:t xml:space="preserve"> include solid state switching devices to disconnect from the </w:t>
      </w:r>
      <w:r w:rsidRPr="00EF53F7">
        <w:rPr>
          <w:rFonts w:eastAsia="Batang"/>
          <w:b/>
          <w:sz w:val="22"/>
        </w:rPr>
        <w:t>DNO</w:t>
      </w:r>
      <w:r w:rsidRPr="00EF53F7">
        <w:rPr>
          <w:rFonts w:eastAsia="Batang"/>
          <w:sz w:val="22"/>
        </w:rPr>
        <w:t>’s</w:t>
      </w:r>
      <w:r w:rsidRPr="00EF53F7">
        <w:rPr>
          <w:rFonts w:eastAsia="Batang"/>
          <w:b/>
          <w:sz w:val="22"/>
        </w:rPr>
        <w:t xml:space="preserve"> Distribution Network</w:t>
      </w:r>
      <w:r w:rsidRPr="00EF53F7">
        <w:rPr>
          <w:rFonts w:eastAsia="Batang"/>
          <w:sz w:val="22"/>
        </w:rPr>
        <w:t xml:space="preserve">. In this case paragraph 9.7.9 requires the control equipment to monitor the output stage of the </w:t>
      </w:r>
      <w:r w:rsidRPr="00EF53F7">
        <w:rPr>
          <w:rFonts w:eastAsia="Batang"/>
          <w:b/>
          <w:sz w:val="22"/>
        </w:rPr>
        <w:t>Power Park Module</w:t>
      </w:r>
      <w:r w:rsidRPr="00EF53F7">
        <w:rPr>
          <w:rFonts w:eastAsia="Batang"/>
          <w:sz w:val="22"/>
        </w:rPr>
        <w:t xml:space="preserve"> to ensure that in the event of a protection initiated trip the output voltage is either disconnected completely or reduced to a value below 50 V AC. This shall be verified either by self-certification by the </w:t>
      </w:r>
      <w:r w:rsidRPr="00EF53F7">
        <w:rPr>
          <w:rFonts w:eastAsia="Batang"/>
          <w:b/>
          <w:sz w:val="22"/>
        </w:rPr>
        <w:t>Manufacturer</w:t>
      </w:r>
      <w:r w:rsidRPr="00EF53F7">
        <w:rPr>
          <w:rFonts w:eastAsia="Batang"/>
          <w:sz w:val="22"/>
        </w:rPr>
        <w:t>, or additional material shall be presented to the tester sufficient to allow an assessment to be made.</w:t>
      </w:r>
    </w:p>
    <w:p w14:paraId="22A8546E" w14:textId="77777777" w:rsidR="00E24F97" w:rsidRPr="0092688C" w:rsidRDefault="00E24F97" w:rsidP="008B6A25">
      <w:pPr>
        <w:pStyle w:val="ANNEX-heading2"/>
      </w:pPr>
      <w:bookmarkStart w:id="1552" w:name="_Toc525585203"/>
      <w:bookmarkStart w:id="1553" w:name="_Toc525585851"/>
      <w:bookmarkStart w:id="1554" w:name="_Toc527056858"/>
      <w:bookmarkStart w:id="1555" w:name="_Toc531708811"/>
      <w:bookmarkStart w:id="1556" w:name="_Toc536038806"/>
      <w:bookmarkStart w:id="1557" w:name="_Toc10185396"/>
      <w:bookmarkStart w:id="1558" w:name="_Toc22365673"/>
      <w:r w:rsidRPr="0092688C">
        <w:t>Synchronous Power Generating Module Requirements (up to and including 50 kW)</w:t>
      </w:r>
      <w:bookmarkEnd w:id="1552"/>
      <w:bookmarkEnd w:id="1553"/>
      <w:bookmarkEnd w:id="1554"/>
      <w:bookmarkEnd w:id="1555"/>
      <w:bookmarkEnd w:id="1556"/>
      <w:bookmarkEnd w:id="1557"/>
      <w:bookmarkEnd w:id="1558"/>
    </w:p>
    <w:p w14:paraId="2EBBB277" w14:textId="77777777" w:rsidR="00E24F97" w:rsidRPr="0092688C" w:rsidRDefault="00E24F97" w:rsidP="00CB4024">
      <w:pPr>
        <w:pStyle w:val="ANNEX-heading3"/>
        <w:tabs>
          <w:tab w:val="clear" w:pos="2126"/>
          <w:tab w:val="num" w:pos="1134"/>
        </w:tabs>
        <w:ind w:left="1134" w:hanging="1134"/>
        <w:rPr>
          <w:rFonts w:eastAsia="Batang"/>
        </w:rPr>
      </w:pPr>
      <w:r w:rsidRPr="0092688C">
        <w:rPr>
          <w:rFonts w:eastAsia="Batang"/>
        </w:rPr>
        <w:t>Certification &amp; Type Testing Generating Unit Requirements</w:t>
      </w:r>
    </w:p>
    <w:p w14:paraId="71BA430A" w14:textId="77777777" w:rsidR="00E24F97" w:rsidRPr="00EF53F7" w:rsidRDefault="00E24F97" w:rsidP="00EF53F7">
      <w:pPr>
        <w:pStyle w:val="CONFORMSTATEMENT"/>
        <w:ind w:left="1134"/>
        <w:rPr>
          <w:sz w:val="22"/>
        </w:rPr>
      </w:pPr>
      <w:bookmarkStart w:id="1559" w:name="_Hlk499629455"/>
      <w:r w:rsidRPr="00EF53F7">
        <w:rPr>
          <w:sz w:val="22"/>
        </w:rPr>
        <w:t xml:space="preserve">This Annex describes a methodology for obtaining type certification or type verification for a </w:t>
      </w:r>
      <w:r w:rsidRPr="00EF53F7">
        <w:rPr>
          <w:b/>
          <w:sz w:val="22"/>
        </w:rPr>
        <w:t xml:space="preserve">Synchronous Power Generating Module </w:t>
      </w:r>
      <w:r w:rsidRPr="00EF53F7">
        <w:rPr>
          <w:sz w:val="22"/>
        </w:rPr>
        <w:t xml:space="preserve">in conjunction with Form A2-1. Other compliance requirements are detailed in Form A2-2 which may be used as an alternative to this Annex. </w:t>
      </w:r>
    </w:p>
    <w:p w14:paraId="11AABF3C" w14:textId="77777777" w:rsidR="00E24F97" w:rsidRPr="00EF53F7" w:rsidRDefault="00E24F97" w:rsidP="00EF53F7">
      <w:pPr>
        <w:pStyle w:val="CONFORMSTATEMENT"/>
        <w:ind w:left="1134"/>
        <w:rPr>
          <w:sz w:val="22"/>
        </w:rPr>
      </w:pPr>
      <w:r w:rsidRPr="00EF53F7">
        <w:rPr>
          <w:sz w:val="22"/>
        </w:rPr>
        <w:t xml:space="preserve">The </w:t>
      </w:r>
      <w:r w:rsidRPr="00EF53F7">
        <w:rPr>
          <w:b/>
          <w:sz w:val="22"/>
        </w:rPr>
        <w:t>Interface Protection</w:t>
      </w:r>
      <w:r w:rsidRPr="00EF53F7">
        <w:rPr>
          <w:sz w:val="22"/>
        </w:rPr>
        <w:t xml:space="preserve"> of the </w:t>
      </w:r>
      <w:r w:rsidRPr="00EF53F7">
        <w:rPr>
          <w:b/>
          <w:sz w:val="22"/>
        </w:rPr>
        <w:t xml:space="preserve">Synchronous Power Generating Module </w:t>
      </w:r>
      <w:r w:rsidRPr="00EF53F7">
        <w:rPr>
          <w:sz w:val="22"/>
        </w:rPr>
        <w:t>shall satisfy the requirements of all of the following standards. Where these standards have more than one part, the requirements of all such parts shall be satisfied, so far as they are applicable.</w:t>
      </w:r>
    </w:p>
    <w:p w14:paraId="5E772A26" w14:textId="77777777" w:rsidR="00E24F97" w:rsidRPr="00EF53F7" w:rsidRDefault="00E24F97" w:rsidP="00E24F97">
      <w:pPr>
        <w:pStyle w:val="ListBullet4"/>
        <w:tabs>
          <w:tab w:val="clear" w:pos="1361"/>
          <w:tab w:val="left" w:pos="1701"/>
        </w:tabs>
        <w:ind w:left="1701" w:hanging="567"/>
      </w:pPr>
      <w:r w:rsidRPr="00EF53F7">
        <w:t>BS EN 61000 (Electromagnetic Standards)</w:t>
      </w:r>
    </w:p>
    <w:p w14:paraId="1C98ED57" w14:textId="77777777" w:rsidR="00E24F97" w:rsidRPr="00EF53F7" w:rsidRDefault="00E24F97" w:rsidP="00E24F97">
      <w:pPr>
        <w:pStyle w:val="ListBullet4"/>
        <w:tabs>
          <w:tab w:val="clear" w:pos="1361"/>
          <w:tab w:val="left" w:pos="1701"/>
        </w:tabs>
        <w:ind w:left="1701" w:hanging="567"/>
      </w:pPr>
      <w:r w:rsidRPr="00EF53F7">
        <w:t>BS EN 60255 (Electrical Relays)</w:t>
      </w:r>
    </w:p>
    <w:p w14:paraId="31D5EDE9" w14:textId="77777777" w:rsidR="00E24F97" w:rsidRPr="00EF53F7" w:rsidRDefault="00E24F97" w:rsidP="00E24F97">
      <w:pPr>
        <w:pStyle w:val="ListBullet4"/>
        <w:tabs>
          <w:tab w:val="clear" w:pos="1361"/>
          <w:tab w:val="left" w:pos="1701"/>
        </w:tabs>
        <w:ind w:left="1701" w:hanging="567"/>
      </w:pPr>
      <w:r w:rsidRPr="00EF53F7">
        <w:t>BS EN 61810 (Electrical Elementary Relays)</w:t>
      </w:r>
    </w:p>
    <w:p w14:paraId="7714CC2C" w14:textId="77777777" w:rsidR="00E24F97" w:rsidRPr="00EF53F7" w:rsidRDefault="00E24F97" w:rsidP="00E24F97">
      <w:pPr>
        <w:pStyle w:val="ListBullet4"/>
        <w:tabs>
          <w:tab w:val="clear" w:pos="1361"/>
          <w:tab w:val="left" w:pos="1701"/>
        </w:tabs>
        <w:ind w:left="1701" w:hanging="567"/>
      </w:pPr>
      <w:r w:rsidRPr="00EF53F7">
        <w:t>BS EN 60947 (Low Voltage Switchgear and Control gear)</w:t>
      </w:r>
    </w:p>
    <w:p w14:paraId="73E9AD97" w14:textId="77777777" w:rsidR="00E24F97" w:rsidRPr="00EF53F7" w:rsidRDefault="00E24F97" w:rsidP="00E24F97">
      <w:pPr>
        <w:pStyle w:val="ListBullet4"/>
        <w:tabs>
          <w:tab w:val="clear" w:pos="1361"/>
          <w:tab w:val="left" w:pos="1701"/>
        </w:tabs>
        <w:ind w:left="1701" w:hanging="567"/>
      </w:pPr>
      <w:r w:rsidRPr="00EF53F7">
        <w:t>BS EN 61869 (Instrument Transformers: Additional requirements for current transformers)</w:t>
      </w:r>
    </w:p>
    <w:p w14:paraId="66B57290" w14:textId="41CC0AD5" w:rsidR="00E24F97" w:rsidRPr="00EF53F7" w:rsidRDefault="00E24F97" w:rsidP="00EF53F7">
      <w:pPr>
        <w:pStyle w:val="CONFORMSTATEMENT"/>
        <w:ind w:left="1134"/>
        <w:rPr>
          <w:sz w:val="22"/>
        </w:rPr>
      </w:pPr>
      <w:r w:rsidRPr="00EF53F7">
        <w:rPr>
          <w:sz w:val="22"/>
        </w:rPr>
        <w:t xml:space="preserve">Currently there are no harmonised functional standards that apply to the </w:t>
      </w:r>
      <w:r w:rsidRPr="00EF53F7">
        <w:rPr>
          <w:b/>
          <w:sz w:val="22"/>
        </w:rPr>
        <w:t>Power Generating Module</w:t>
      </w:r>
      <w:r w:rsidRPr="00EF53F7">
        <w:rPr>
          <w:sz w:val="22"/>
        </w:rPr>
        <w:t xml:space="preserve"> </w:t>
      </w:r>
      <w:r w:rsidRPr="00EF53F7">
        <w:rPr>
          <w:b/>
          <w:sz w:val="22"/>
        </w:rPr>
        <w:t>Interface Protection</w:t>
      </w:r>
      <w:r w:rsidRPr="00EF53F7">
        <w:rPr>
          <w:sz w:val="22"/>
        </w:rPr>
        <w:t xml:space="preserve">, therefore in order to achieve </w:t>
      </w:r>
      <w:r w:rsidRPr="00EF53F7">
        <w:rPr>
          <w:b/>
          <w:sz w:val="22"/>
        </w:rPr>
        <w:t>Type Tested</w:t>
      </w:r>
      <w:r w:rsidRPr="00EF53F7">
        <w:rPr>
          <w:sz w:val="22"/>
        </w:rPr>
        <w:t xml:space="preserve"> status the </w:t>
      </w:r>
      <w:r w:rsidR="00D17D62">
        <w:rPr>
          <w:b/>
          <w:sz w:val="22"/>
        </w:rPr>
        <w:t>Power Generating Module</w:t>
      </w:r>
      <w:r w:rsidR="00D17D62" w:rsidRPr="00EF53F7">
        <w:rPr>
          <w:sz w:val="22"/>
        </w:rPr>
        <w:t xml:space="preserve"> </w:t>
      </w:r>
      <w:r w:rsidRPr="00EF53F7">
        <w:rPr>
          <w:sz w:val="22"/>
        </w:rPr>
        <w:t xml:space="preserve">and any separate </w:t>
      </w:r>
      <w:r w:rsidRPr="00EF53F7">
        <w:rPr>
          <w:b/>
          <w:sz w:val="22"/>
        </w:rPr>
        <w:t>Interface Protection</w:t>
      </w:r>
      <w:r w:rsidRPr="00EF53F7">
        <w:rPr>
          <w:sz w:val="22"/>
        </w:rPr>
        <w:t xml:space="preserve"> unit will require their functionality to be </w:t>
      </w:r>
      <w:r w:rsidRPr="00EF53F7">
        <w:rPr>
          <w:b/>
          <w:sz w:val="22"/>
        </w:rPr>
        <w:t>Type Tested</w:t>
      </w:r>
      <w:r w:rsidRPr="00EF53F7">
        <w:rPr>
          <w:sz w:val="22"/>
        </w:rPr>
        <w:t xml:space="preserve"> as described in this Annex, and recorded in format similar to that shown in Annex A.2-1. </w:t>
      </w:r>
    </w:p>
    <w:p w14:paraId="59F8F021" w14:textId="77777777" w:rsidR="00E24F97" w:rsidRPr="00EF53F7" w:rsidRDefault="00E24F97" w:rsidP="00EF53F7">
      <w:pPr>
        <w:pStyle w:val="CONFORMSTATEMENT"/>
        <w:ind w:left="1134"/>
        <w:rPr>
          <w:sz w:val="22"/>
        </w:rPr>
      </w:pPr>
      <w:r w:rsidRPr="00EF53F7">
        <w:rPr>
          <w:sz w:val="22"/>
        </w:rPr>
        <w:t xml:space="preserve">Where the </w:t>
      </w:r>
      <w:r w:rsidRPr="00EF53F7">
        <w:rPr>
          <w:b/>
          <w:sz w:val="22"/>
        </w:rPr>
        <w:t>Interface Protection</w:t>
      </w:r>
      <w:r w:rsidRPr="00EF53F7">
        <w:rPr>
          <w:sz w:val="22"/>
        </w:rPr>
        <w:t xml:space="preserve"> is physically integrated within the overall </w:t>
      </w:r>
      <w:r w:rsidRPr="00EF53F7">
        <w:rPr>
          <w:b/>
          <w:sz w:val="22"/>
        </w:rPr>
        <w:t>Power Generating Module</w:t>
      </w:r>
      <w:r w:rsidRPr="00EF53F7">
        <w:rPr>
          <w:sz w:val="22"/>
        </w:rPr>
        <w:t xml:space="preserve"> control system, the functionality of the </w:t>
      </w:r>
      <w:r w:rsidRPr="00EF53F7">
        <w:rPr>
          <w:b/>
          <w:sz w:val="22"/>
        </w:rPr>
        <w:t>Interface Protection</w:t>
      </w:r>
      <w:r w:rsidRPr="00EF53F7">
        <w:rPr>
          <w:sz w:val="22"/>
        </w:rPr>
        <w:t xml:space="preserve"> unit should not be compromised by any failure of other elements of the control system (fail safe). For a </w:t>
      </w:r>
      <w:r w:rsidRPr="00EF53F7">
        <w:rPr>
          <w:b/>
          <w:sz w:val="22"/>
        </w:rPr>
        <w:t>Fully Type Tested</w:t>
      </w:r>
      <w:r w:rsidRPr="00EF53F7">
        <w:rPr>
          <w:sz w:val="22"/>
        </w:rPr>
        <w:t xml:space="preserve"> </w:t>
      </w:r>
      <w:r w:rsidRPr="00EF53F7">
        <w:rPr>
          <w:b/>
          <w:sz w:val="22"/>
        </w:rPr>
        <w:t>Power Generating Module</w:t>
      </w:r>
      <w:r w:rsidRPr="00EF53F7">
        <w:rPr>
          <w:sz w:val="22"/>
        </w:rPr>
        <w:t xml:space="preserve"> the completed </w:t>
      </w:r>
      <w:r w:rsidRPr="00EF53F7">
        <w:rPr>
          <w:b/>
          <w:sz w:val="22"/>
        </w:rPr>
        <w:t>Power Generating Module</w:t>
      </w:r>
      <w:r w:rsidRPr="00EF53F7">
        <w:rPr>
          <w:sz w:val="22"/>
        </w:rPr>
        <w:t xml:space="preserve">’s </w:t>
      </w:r>
      <w:r w:rsidRPr="00EF53F7">
        <w:rPr>
          <w:b/>
          <w:sz w:val="22"/>
        </w:rPr>
        <w:t>Interface Protection</w:t>
      </w:r>
      <w:r w:rsidRPr="00EF53F7">
        <w:rPr>
          <w:sz w:val="22"/>
        </w:rPr>
        <w:t xml:space="preserve"> shall not rely on interconnection using cables which could be terminated incorrectly on site ie the interconnections shall be made by non-reversible plug and socket which the </w:t>
      </w:r>
      <w:r w:rsidRPr="00EF53F7">
        <w:rPr>
          <w:b/>
          <w:sz w:val="22"/>
        </w:rPr>
        <w:t>Manufacturer</w:t>
      </w:r>
      <w:r w:rsidRPr="00EF53F7">
        <w:rPr>
          <w:sz w:val="22"/>
        </w:rPr>
        <w:t xml:space="preserve"> has made and tested prior to delivery to site.</w:t>
      </w:r>
    </w:p>
    <w:p w14:paraId="3E20F875" w14:textId="77777777" w:rsidR="00E24F97" w:rsidRPr="00EF53F7" w:rsidRDefault="00E24F97" w:rsidP="00EF53F7">
      <w:pPr>
        <w:pStyle w:val="CONFORMSTATEMENT"/>
        <w:ind w:left="1134"/>
        <w:rPr>
          <w:sz w:val="22"/>
        </w:rPr>
      </w:pPr>
      <w:r w:rsidRPr="00EF53F7">
        <w:rPr>
          <w:sz w:val="22"/>
          <w:lang w:eastAsia="en-US"/>
        </w:rPr>
        <w:t xml:space="preserve">Where </w:t>
      </w:r>
      <w:r w:rsidRPr="00EF53F7">
        <w:rPr>
          <w:b/>
          <w:sz w:val="22"/>
          <w:lang w:eastAsia="en-US"/>
        </w:rPr>
        <w:t>Type Tested</w:t>
      </w:r>
      <w:r w:rsidRPr="00EF53F7">
        <w:rPr>
          <w:sz w:val="22"/>
          <w:lang w:eastAsia="en-US"/>
        </w:rPr>
        <w:t xml:space="preserve"> components are wired together on site, ie not using specifically designed plugs and sockets for the purpose, it will be necessary to prove that all wiring has been correctly terminated by proving the functions which rely on the wiring at the time of commissioning as </w:t>
      </w:r>
      <w:r w:rsidRPr="00EF53F7">
        <w:rPr>
          <w:sz w:val="22"/>
        </w:rPr>
        <w:t xml:space="preserve">detailed in paragraph 15.2 and Form A2-4 (Annex A.2). </w:t>
      </w:r>
    </w:p>
    <w:p w14:paraId="11E86B83" w14:textId="77777777" w:rsidR="00E24F97" w:rsidRPr="00EF53F7" w:rsidRDefault="00E24F97" w:rsidP="00EF53F7">
      <w:pPr>
        <w:pStyle w:val="CONFORMSTATEMENT"/>
        <w:ind w:left="1134"/>
        <w:rPr>
          <w:sz w:val="22"/>
        </w:rPr>
      </w:pPr>
      <w:r w:rsidRPr="00EF53F7">
        <w:rPr>
          <w:sz w:val="22"/>
        </w:rPr>
        <w:t xml:space="preserve">Wherever possible the type testing of a </w:t>
      </w:r>
      <w:r w:rsidRPr="00EF53F7">
        <w:rPr>
          <w:b/>
          <w:sz w:val="22"/>
        </w:rPr>
        <w:t>Power Generating Module</w:t>
      </w:r>
      <w:r w:rsidRPr="00EF53F7">
        <w:rPr>
          <w:sz w:val="22"/>
        </w:rPr>
        <w:t xml:space="preserve"> utilising a particular type of prime mover should be proved under normal conditions of operation for that prime mover (unless otherwise noted).</w:t>
      </w:r>
    </w:p>
    <w:p w14:paraId="1C712D40" w14:textId="77777777" w:rsidR="00E24F97" w:rsidRPr="00EF53F7" w:rsidRDefault="00E24F97" w:rsidP="00EF53F7">
      <w:pPr>
        <w:pStyle w:val="CONFORMSTATEMENT"/>
        <w:ind w:left="1134"/>
        <w:rPr>
          <w:sz w:val="22"/>
        </w:rPr>
      </w:pPr>
      <w:r w:rsidRPr="00EF53F7">
        <w:rPr>
          <w:sz w:val="22"/>
        </w:rPr>
        <w:t xml:space="preserve">This Annex can also be used for asynchronous </w:t>
      </w:r>
      <w:r w:rsidRPr="00EF53F7">
        <w:rPr>
          <w:b/>
          <w:sz w:val="22"/>
        </w:rPr>
        <w:t>Generating Unit</w:t>
      </w:r>
      <w:r w:rsidRPr="00EF53F7">
        <w:rPr>
          <w:sz w:val="22"/>
        </w:rPr>
        <w:t xml:space="preserve">s that are not connected to the </w:t>
      </w:r>
      <w:r w:rsidRPr="00EF53F7">
        <w:rPr>
          <w:b/>
          <w:sz w:val="22"/>
        </w:rPr>
        <w:t>Distribution Network</w:t>
      </w:r>
      <w:r w:rsidRPr="00EF53F7">
        <w:rPr>
          <w:sz w:val="22"/>
        </w:rPr>
        <w:t xml:space="preserve"> via an </w:t>
      </w:r>
      <w:r w:rsidRPr="00EF53F7">
        <w:rPr>
          <w:b/>
          <w:sz w:val="22"/>
        </w:rPr>
        <w:t>Inverter</w:t>
      </w:r>
      <w:r w:rsidRPr="00EF53F7">
        <w:rPr>
          <w:sz w:val="22"/>
        </w:rPr>
        <w:t xml:space="preserve"> as appropriate.</w:t>
      </w:r>
    </w:p>
    <w:p w14:paraId="3CE1AD9E" w14:textId="77777777" w:rsidR="00E24F97" w:rsidRPr="00EF53F7" w:rsidRDefault="00E24F97" w:rsidP="00EF53F7">
      <w:pPr>
        <w:pStyle w:val="CONFORMSTATEMENT"/>
        <w:ind w:left="1134"/>
        <w:rPr>
          <w:sz w:val="22"/>
        </w:rPr>
      </w:pPr>
      <w:r w:rsidRPr="00EF53F7">
        <w:rPr>
          <w:sz w:val="22"/>
        </w:rPr>
        <w:t xml:space="preserve">This Annex also applies to any </w:t>
      </w:r>
      <w:r w:rsidRPr="00EF53F7">
        <w:rPr>
          <w:b/>
          <w:sz w:val="22"/>
        </w:rPr>
        <w:t>Synchronous Power Generating Module</w:t>
      </w:r>
      <w:r w:rsidRPr="00EF53F7">
        <w:rPr>
          <w:sz w:val="22"/>
        </w:rPr>
        <w:t xml:space="preserve">s that are powered by stored energy (eg compressed air), but the requirement to demonstrate the </w:t>
      </w:r>
      <w:r w:rsidRPr="00EF53F7">
        <w:rPr>
          <w:b/>
          <w:sz w:val="22"/>
        </w:rPr>
        <w:t>LFSM-O</w:t>
      </w:r>
      <w:r w:rsidRPr="00EF53F7">
        <w:rPr>
          <w:sz w:val="22"/>
        </w:rPr>
        <w:t xml:space="preserve"> will not be required.</w:t>
      </w:r>
    </w:p>
    <w:p w14:paraId="38CE572C" w14:textId="77777777" w:rsidR="00E24F97" w:rsidRPr="0092688C" w:rsidRDefault="00E24F97" w:rsidP="00CB4024">
      <w:pPr>
        <w:pStyle w:val="ANNEX-heading3"/>
        <w:tabs>
          <w:tab w:val="clear" w:pos="2126"/>
          <w:tab w:val="num" w:pos="1134"/>
        </w:tabs>
        <w:ind w:left="1134" w:hanging="1134"/>
      </w:pPr>
      <w:bookmarkStart w:id="1560" w:name="_Hlk499634144"/>
      <w:bookmarkEnd w:id="1559"/>
      <w:r w:rsidRPr="0092688C">
        <w:rPr>
          <w:rFonts w:eastAsia="Batang"/>
        </w:rPr>
        <w:t>Type Verification Testing of the Interface Protection Functions</w:t>
      </w:r>
    </w:p>
    <w:p w14:paraId="5EF3057B" w14:textId="77777777" w:rsidR="00E24F97" w:rsidRPr="00EF53F7" w:rsidRDefault="00E24F97" w:rsidP="00EF53F7">
      <w:pPr>
        <w:pStyle w:val="CONFORMSTATEMENT"/>
        <w:ind w:left="1134"/>
        <w:rPr>
          <w:sz w:val="22"/>
          <w:szCs w:val="22"/>
        </w:rPr>
      </w:pPr>
      <w:r w:rsidRPr="00EF53F7">
        <w:rPr>
          <w:sz w:val="22"/>
          <w:szCs w:val="22"/>
        </w:rPr>
        <w:t xml:space="preserve">Type verification testing is the responsibility of the </w:t>
      </w:r>
      <w:r w:rsidRPr="00EF53F7">
        <w:rPr>
          <w:b/>
          <w:sz w:val="22"/>
          <w:szCs w:val="22"/>
        </w:rPr>
        <w:t>Manufacturer</w:t>
      </w:r>
      <w:r w:rsidRPr="00EF53F7">
        <w:rPr>
          <w:sz w:val="22"/>
          <w:szCs w:val="22"/>
        </w:rPr>
        <w:t xml:space="preserve">. This test will verify that the operation of the </w:t>
      </w:r>
      <w:r w:rsidRPr="00EF53F7">
        <w:rPr>
          <w:b/>
          <w:sz w:val="22"/>
          <w:szCs w:val="22"/>
        </w:rPr>
        <w:t>Power Generating Module Interface Protection</w:t>
      </w:r>
      <w:r w:rsidRPr="00EF53F7">
        <w:rPr>
          <w:sz w:val="22"/>
          <w:szCs w:val="22"/>
        </w:rPr>
        <w:t xml:space="preserve"> shall result:</w:t>
      </w:r>
    </w:p>
    <w:p w14:paraId="2C261900" w14:textId="77777777" w:rsidR="00E24F97" w:rsidRPr="00EF53F7" w:rsidRDefault="00E24F97" w:rsidP="00D17D62">
      <w:pPr>
        <w:pStyle w:val="ListParagraph"/>
        <w:widowControl w:val="0"/>
        <w:numPr>
          <w:ilvl w:val="0"/>
          <w:numId w:val="139"/>
        </w:numPr>
        <w:autoSpaceDE w:val="0"/>
        <w:autoSpaceDN w:val="0"/>
        <w:adjustRightInd w:val="0"/>
        <w:spacing w:after="160" w:line="240" w:lineRule="auto"/>
        <w:ind w:left="1701" w:hanging="567"/>
        <w:contextualSpacing w:val="0"/>
        <w:jc w:val="both"/>
        <w:rPr>
          <w:rFonts w:ascii="Arial" w:hAnsi="Arial" w:cs="Arial"/>
        </w:rPr>
      </w:pPr>
      <w:r w:rsidRPr="00EF53F7">
        <w:rPr>
          <w:rFonts w:ascii="Arial" w:hAnsi="Arial" w:cs="Arial"/>
        </w:rPr>
        <w:t xml:space="preserve">in the safe disconnection of the </w:t>
      </w:r>
      <w:r w:rsidRPr="00EF53F7">
        <w:rPr>
          <w:rFonts w:ascii="Arial" w:hAnsi="Arial" w:cs="Arial"/>
          <w:b/>
        </w:rPr>
        <w:t>Power Generating Module</w:t>
      </w:r>
      <w:r w:rsidRPr="00EF53F7">
        <w:rPr>
          <w:rFonts w:ascii="Arial" w:hAnsi="Arial" w:cs="Arial"/>
        </w:rPr>
        <w:t xml:space="preserve"> from the </w:t>
      </w:r>
      <w:r w:rsidRPr="00EF53F7">
        <w:rPr>
          <w:rFonts w:ascii="Arial" w:hAnsi="Arial" w:cs="Arial"/>
          <w:b/>
        </w:rPr>
        <w:t>DNO</w:t>
      </w:r>
      <w:r w:rsidRPr="00EF53F7">
        <w:rPr>
          <w:rFonts w:ascii="Arial" w:hAnsi="Arial" w:cs="Arial"/>
        </w:rPr>
        <w:t>’s</w:t>
      </w:r>
      <w:r w:rsidRPr="00EF53F7">
        <w:rPr>
          <w:rFonts w:ascii="Arial" w:hAnsi="Arial" w:cs="Arial"/>
          <w:b/>
        </w:rPr>
        <w:t xml:space="preserve"> Distribution Network</w:t>
      </w:r>
      <w:r w:rsidRPr="00EF53F7">
        <w:rPr>
          <w:rFonts w:ascii="Arial" w:hAnsi="Arial" w:cs="Arial"/>
        </w:rPr>
        <w:t xml:space="preserve"> in the event that the protection settings specified in Table 10.1 are exceeded; and</w:t>
      </w:r>
    </w:p>
    <w:p w14:paraId="4C99DC42" w14:textId="77777777" w:rsidR="00E24F97" w:rsidRPr="00EF53F7" w:rsidRDefault="00E24F97" w:rsidP="00D17D62">
      <w:pPr>
        <w:pStyle w:val="ListParagraph"/>
        <w:widowControl w:val="0"/>
        <w:numPr>
          <w:ilvl w:val="0"/>
          <w:numId w:val="139"/>
        </w:numPr>
        <w:autoSpaceDE w:val="0"/>
        <w:autoSpaceDN w:val="0"/>
        <w:adjustRightInd w:val="0"/>
        <w:spacing w:after="160" w:line="240" w:lineRule="auto"/>
        <w:ind w:left="1701" w:hanging="589"/>
        <w:contextualSpacing w:val="0"/>
        <w:jc w:val="both"/>
        <w:rPr>
          <w:rFonts w:ascii="Arial" w:hAnsi="Arial" w:cs="Arial"/>
        </w:rPr>
      </w:pPr>
      <w:r w:rsidRPr="00EF53F7">
        <w:rPr>
          <w:rFonts w:ascii="Arial" w:hAnsi="Arial" w:cs="Arial"/>
        </w:rPr>
        <w:t xml:space="preserve">in the </w:t>
      </w:r>
      <w:r w:rsidRPr="00EF53F7">
        <w:rPr>
          <w:rFonts w:ascii="Arial" w:hAnsi="Arial" w:cs="Arial"/>
          <w:b/>
        </w:rPr>
        <w:t>Power Generating Module</w:t>
      </w:r>
      <w:r w:rsidRPr="00EF53F7">
        <w:rPr>
          <w:rFonts w:ascii="Arial" w:hAnsi="Arial" w:cs="Arial"/>
        </w:rPr>
        <w:t xml:space="preserve"> remaining connected to the </w:t>
      </w:r>
      <w:r w:rsidRPr="00EF53F7">
        <w:rPr>
          <w:rFonts w:ascii="Arial" w:hAnsi="Arial" w:cs="Arial"/>
          <w:b/>
        </w:rPr>
        <w:t>DNO</w:t>
      </w:r>
      <w:r w:rsidRPr="00EF53F7">
        <w:rPr>
          <w:rFonts w:ascii="Arial" w:hAnsi="Arial" w:cs="Arial"/>
        </w:rPr>
        <w:t>’s</w:t>
      </w:r>
      <w:r w:rsidRPr="00EF53F7">
        <w:rPr>
          <w:rFonts w:ascii="Arial" w:hAnsi="Arial" w:cs="Arial"/>
          <w:b/>
        </w:rPr>
        <w:t xml:space="preserve"> Distribution Network</w:t>
      </w:r>
      <w:r w:rsidRPr="00EF53F7">
        <w:rPr>
          <w:rFonts w:ascii="Arial" w:hAnsi="Arial" w:cs="Arial"/>
        </w:rPr>
        <w:t xml:space="preserve"> while network conditions are:</w:t>
      </w:r>
    </w:p>
    <w:p w14:paraId="45A39FDA" w14:textId="77777777" w:rsidR="00E24F97" w:rsidRPr="00EF53F7" w:rsidRDefault="00E24F97" w:rsidP="00D17D62">
      <w:pPr>
        <w:pStyle w:val="ListParagraph"/>
        <w:widowControl w:val="0"/>
        <w:numPr>
          <w:ilvl w:val="1"/>
          <w:numId w:val="139"/>
        </w:numPr>
        <w:autoSpaceDE w:val="0"/>
        <w:autoSpaceDN w:val="0"/>
        <w:adjustRightInd w:val="0"/>
        <w:spacing w:after="160" w:line="240" w:lineRule="auto"/>
        <w:ind w:left="2268" w:hanging="567"/>
        <w:contextualSpacing w:val="0"/>
        <w:jc w:val="both"/>
        <w:rPr>
          <w:rFonts w:ascii="Arial" w:hAnsi="Arial" w:cs="Arial"/>
        </w:rPr>
      </w:pPr>
      <w:r w:rsidRPr="00EF53F7">
        <w:rPr>
          <w:rFonts w:ascii="Arial" w:hAnsi="Arial" w:cs="Arial"/>
        </w:rPr>
        <w:t xml:space="preserve">within the envelope specified by the settings plus and minus the tolerances specified for equipment operation in Table 10.1; and </w:t>
      </w:r>
    </w:p>
    <w:p w14:paraId="313839CD" w14:textId="77777777" w:rsidR="00E24F97" w:rsidRPr="00EF53F7" w:rsidRDefault="00E24F97" w:rsidP="00D17D62">
      <w:pPr>
        <w:pStyle w:val="ListParagraph"/>
        <w:widowControl w:val="0"/>
        <w:numPr>
          <w:ilvl w:val="1"/>
          <w:numId w:val="139"/>
        </w:numPr>
        <w:autoSpaceDE w:val="0"/>
        <w:autoSpaceDN w:val="0"/>
        <w:adjustRightInd w:val="0"/>
        <w:spacing w:after="0" w:line="240" w:lineRule="auto"/>
        <w:ind w:left="2268" w:right="53" w:hanging="567"/>
        <w:jc w:val="both"/>
        <w:rPr>
          <w:rFonts w:ascii="Arial" w:hAnsi="Arial" w:cs="Arial"/>
        </w:rPr>
      </w:pPr>
      <w:r w:rsidRPr="00EF53F7">
        <w:rPr>
          <w:rFonts w:ascii="Arial" w:hAnsi="Arial" w:cs="Arial"/>
        </w:rPr>
        <w:t>within the trip delay settings specified in Table 10.1.</w:t>
      </w:r>
    </w:p>
    <w:p w14:paraId="1BA829B7" w14:textId="75284D7B" w:rsidR="00E24F97" w:rsidRPr="00EF53F7" w:rsidRDefault="00E24F97" w:rsidP="00EF53F7">
      <w:pPr>
        <w:pStyle w:val="CONFORMSTATEMENT"/>
        <w:ind w:left="1134"/>
        <w:rPr>
          <w:sz w:val="22"/>
          <w:szCs w:val="22"/>
        </w:rPr>
      </w:pPr>
      <w:bookmarkStart w:id="1561" w:name="_Hlk506301314"/>
      <w:r w:rsidRPr="00EF53F7">
        <w:rPr>
          <w:sz w:val="22"/>
          <w:szCs w:val="22"/>
        </w:rPr>
        <w:t xml:space="preserve">The </w:t>
      </w:r>
      <w:r w:rsidRPr="00EF53F7">
        <w:rPr>
          <w:b/>
          <w:sz w:val="22"/>
          <w:szCs w:val="22"/>
        </w:rPr>
        <w:t>Interface Protection</w:t>
      </w:r>
      <w:r w:rsidRPr="00EF53F7">
        <w:rPr>
          <w:sz w:val="22"/>
          <w:szCs w:val="22"/>
        </w:rPr>
        <w:t xml:space="preserve"> may be incorporated into the </w:t>
      </w:r>
      <w:r w:rsidR="00D17D62">
        <w:rPr>
          <w:b/>
          <w:sz w:val="22"/>
          <w:szCs w:val="22"/>
        </w:rPr>
        <w:t>Power Generating Module</w:t>
      </w:r>
      <w:r w:rsidR="00D17D62" w:rsidRPr="00EF53F7">
        <w:rPr>
          <w:sz w:val="22"/>
          <w:szCs w:val="22"/>
        </w:rPr>
        <w:t xml:space="preserve"> </w:t>
      </w:r>
      <w:r w:rsidRPr="00EF53F7">
        <w:rPr>
          <w:sz w:val="22"/>
          <w:szCs w:val="22"/>
        </w:rPr>
        <w:t xml:space="preserve">in which case it should be tested as part of the </w:t>
      </w:r>
      <w:r w:rsidR="00D17D62">
        <w:rPr>
          <w:b/>
          <w:sz w:val="22"/>
          <w:szCs w:val="22"/>
        </w:rPr>
        <w:t>Power Generating Module</w:t>
      </w:r>
      <w:r w:rsidRPr="00EF53F7">
        <w:rPr>
          <w:sz w:val="22"/>
          <w:szCs w:val="22"/>
        </w:rPr>
        <w:t xml:space="preserve">. Alternatively, the constituent devices that form the </w:t>
      </w:r>
      <w:r w:rsidRPr="00EF53F7">
        <w:rPr>
          <w:b/>
          <w:sz w:val="22"/>
          <w:szCs w:val="22"/>
        </w:rPr>
        <w:t>Interface</w:t>
      </w:r>
      <w:r w:rsidRPr="00EF53F7">
        <w:rPr>
          <w:sz w:val="22"/>
          <w:szCs w:val="22"/>
        </w:rPr>
        <w:t xml:space="preserve"> </w:t>
      </w:r>
      <w:r w:rsidRPr="00EF53F7">
        <w:rPr>
          <w:b/>
          <w:sz w:val="22"/>
          <w:szCs w:val="22"/>
        </w:rPr>
        <w:t>Protection</w:t>
      </w:r>
      <w:r w:rsidRPr="00EF53F7">
        <w:rPr>
          <w:sz w:val="22"/>
          <w:szCs w:val="22"/>
        </w:rPr>
        <w:t xml:space="preserve"> may be discrete in which case the tests may be carried out on the discrete protection devices independently from the </w:t>
      </w:r>
      <w:r w:rsidR="002D7252">
        <w:rPr>
          <w:b/>
          <w:sz w:val="22"/>
          <w:szCs w:val="22"/>
        </w:rPr>
        <w:t>Power Generating Module</w:t>
      </w:r>
      <w:r w:rsidRPr="00EF53F7">
        <w:rPr>
          <w:sz w:val="22"/>
          <w:szCs w:val="22"/>
        </w:rPr>
        <w:t>.</w:t>
      </w:r>
    </w:p>
    <w:p w14:paraId="1D552541" w14:textId="77777777" w:rsidR="00E24F97" w:rsidRPr="00EF53F7" w:rsidRDefault="00E24F97" w:rsidP="00EF53F7">
      <w:pPr>
        <w:pStyle w:val="CONFORMSTATEMENT"/>
        <w:ind w:left="1134"/>
        <w:rPr>
          <w:sz w:val="22"/>
          <w:szCs w:val="22"/>
        </w:rPr>
      </w:pPr>
      <w:r w:rsidRPr="00EF53F7">
        <w:rPr>
          <w:sz w:val="22"/>
          <w:szCs w:val="22"/>
        </w:rPr>
        <w:t xml:space="preserve">In either case it will be necessary to verify that a protection operation will disconnect the </w:t>
      </w:r>
      <w:r w:rsidRPr="00EF53F7">
        <w:rPr>
          <w:b/>
          <w:sz w:val="22"/>
          <w:szCs w:val="22"/>
        </w:rPr>
        <w:t>Power Generating Module</w:t>
      </w:r>
      <w:r w:rsidRPr="00EF53F7">
        <w:rPr>
          <w:sz w:val="22"/>
          <w:szCs w:val="22"/>
        </w:rPr>
        <w:t xml:space="preserve"> from the </w:t>
      </w:r>
      <w:r w:rsidRPr="00EF53F7">
        <w:rPr>
          <w:rFonts w:eastAsia="Batang"/>
          <w:b/>
          <w:sz w:val="22"/>
          <w:szCs w:val="22"/>
        </w:rPr>
        <w:t>DNO</w:t>
      </w:r>
      <w:r w:rsidRPr="00EF53F7">
        <w:rPr>
          <w:rFonts w:eastAsia="Batang"/>
          <w:sz w:val="22"/>
          <w:szCs w:val="22"/>
        </w:rPr>
        <w:t>’s</w:t>
      </w:r>
      <w:r w:rsidRPr="00EF53F7">
        <w:rPr>
          <w:rFonts w:eastAsia="Batang"/>
          <w:b/>
          <w:sz w:val="22"/>
          <w:szCs w:val="22"/>
        </w:rPr>
        <w:t xml:space="preserve"> Distribution Network</w:t>
      </w:r>
      <w:r w:rsidRPr="00EF53F7">
        <w:rPr>
          <w:sz w:val="22"/>
          <w:szCs w:val="22"/>
        </w:rPr>
        <w:t>.</w:t>
      </w:r>
    </w:p>
    <w:bookmarkEnd w:id="1561"/>
    <w:p w14:paraId="6682E4EF" w14:textId="77777777" w:rsidR="00E24F97" w:rsidRPr="00082BDE" w:rsidRDefault="00E24F97" w:rsidP="00CB4024">
      <w:pPr>
        <w:pStyle w:val="ANNEX-heading4"/>
        <w:tabs>
          <w:tab w:val="clear" w:pos="1928"/>
          <w:tab w:val="num" w:pos="1134"/>
        </w:tabs>
        <w:ind w:left="1134" w:hanging="1134"/>
        <w:rPr>
          <w:sz w:val="22"/>
          <w:szCs w:val="22"/>
        </w:rPr>
      </w:pPr>
      <w:r w:rsidRPr="00082BDE">
        <w:rPr>
          <w:sz w:val="22"/>
          <w:szCs w:val="22"/>
        </w:rPr>
        <w:t>Disconnection times</w:t>
      </w:r>
    </w:p>
    <w:p w14:paraId="4695991D" w14:textId="77777777" w:rsidR="00E24F97" w:rsidRPr="00EF53F7" w:rsidRDefault="00E24F97" w:rsidP="00EF53F7">
      <w:pPr>
        <w:pStyle w:val="CONFORMSTATEMENT"/>
        <w:ind w:left="1134"/>
        <w:rPr>
          <w:sz w:val="22"/>
          <w:szCs w:val="22"/>
        </w:rPr>
      </w:pPr>
      <w:r w:rsidRPr="00EF53F7">
        <w:rPr>
          <w:sz w:val="22"/>
          <w:szCs w:val="22"/>
        </w:rPr>
        <w:t>The minimum trip time delay settings, for over / under voltage, over / under frequency and loss of mains tests below, are presented in Table 10.1.</w:t>
      </w:r>
    </w:p>
    <w:p w14:paraId="741FC3C6" w14:textId="77777777" w:rsidR="00E24F97" w:rsidRPr="00EF53F7" w:rsidRDefault="00E24F97" w:rsidP="00EF53F7">
      <w:pPr>
        <w:pStyle w:val="CONFORMSTATEMENT"/>
        <w:ind w:left="1134"/>
        <w:rPr>
          <w:sz w:val="22"/>
          <w:szCs w:val="22"/>
        </w:rPr>
      </w:pPr>
      <w:r w:rsidRPr="00EF53F7">
        <w:rPr>
          <w:sz w:val="22"/>
          <w:szCs w:val="22"/>
        </w:rPr>
        <w:t>For over / under voltage, over / under frequency and loss of mains tests, reconnection shall be checked as detailed below.</w:t>
      </w:r>
    </w:p>
    <w:p w14:paraId="01A685C2" w14:textId="26315083" w:rsidR="00E24F97" w:rsidRPr="00EF53F7" w:rsidRDefault="00E24F97" w:rsidP="00EF53F7">
      <w:pPr>
        <w:pStyle w:val="CONFORMSTATEMENT"/>
        <w:ind w:left="1134"/>
        <w:rPr>
          <w:sz w:val="22"/>
          <w:szCs w:val="22"/>
        </w:rPr>
      </w:pPr>
      <w:r w:rsidRPr="00EF53F7">
        <w:rPr>
          <w:sz w:val="22"/>
          <w:szCs w:val="22"/>
        </w:rPr>
        <w:t xml:space="preserve">In some systems it may be safer and more convenient to test the trip delay time and the disconnection time separately. This will allow the trip delay time to be measured in a test environment (in a similar way as for a protection relay). The disconnection time can be measured in the </w:t>
      </w:r>
      <w:r w:rsidRPr="00EF53F7">
        <w:rPr>
          <w:b/>
          <w:sz w:val="22"/>
          <w:szCs w:val="22"/>
        </w:rPr>
        <w:t>Power Generating Module</w:t>
      </w:r>
      <w:r w:rsidRPr="00EF53F7">
        <w:rPr>
          <w:sz w:val="22"/>
          <w:szCs w:val="22"/>
        </w:rPr>
        <w:t>’s normal operation, allowing accurate measurement with correct inertia and prime mover characteristics. This is permitted providing the total disconnection time does not exceed the value specified in Section 10.6.7.1. When measuring the disconnection</w:t>
      </w:r>
      <w:r w:rsidRPr="00EF53F7" w:rsidDel="00A937BC">
        <w:rPr>
          <w:sz w:val="22"/>
          <w:szCs w:val="22"/>
        </w:rPr>
        <w:t xml:space="preserve"> </w:t>
      </w:r>
      <w:r w:rsidRPr="00EF53F7">
        <w:rPr>
          <w:sz w:val="22"/>
          <w:szCs w:val="22"/>
        </w:rPr>
        <w:t xml:space="preserve">time where the </w:t>
      </w:r>
      <w:r w:rsidRPr="00EF53F7">
        <w:rPr>
          <w:b/>
          <w:sz w:val="22"/>
          <w:szCs w:val="22"/>
        </w:rPr>
        <w:t>Interface Protection</w:t>
      </w:r>
      <w:r w:rsidRPr="00EF53F7">
        <w:rPr>
          <w:sz w:val="22"/>
          <w:szCs w:val="22"/>
        </w:rPr>
        <w:t xml:space="preserve"> is included in the </w:t>
      </w:r>
      <w:r w:rsidR="002D7252">
        <w:rPr>
          <w:b/>
          <w:sz w:val="22"/>
          <w:szCs w:val="22"/>
        </w:rPr>
        <w:t>Power Generating Module</w:t>
      </w:r>
      <w:r w:rsidRPr="00EF53F7">
        <w:rPr>
          <w:sz w:val="22"/>
          <w:szCs w:val="22"/>
        </w:rPr>
        <w:t>, 5 s disconnections should be initiated, and the average time recorded.</w:t>
      </w:r>
    </w:p>
    <w:bookmarkEnd w:id="1560"/>
    <w:p w14:paraId="6C661CA5" w14:textId="77777777" w:rsidR="00E24F97" w:rsidRPr="00082BDE" w:rsidRDefault="00E24F97" w:rsidP="00CB4024">
      <w:pPr>
        <w:pStyle w:val="ANNEX-heading4"/>
        <w:tabs>
          <w:tab w:val="clear" w:pos="1928"/>
          <w:tab w:val="num" w:pos="1134"/>
        </w:tabs>
        <w:ind w:left="1134" w:hanging="1134"/>
        <w:rPr>
          <w:sz w:val="22"/>
          <w:szCs w:val="22"/>
        </w:rPr>
      </w:pPr>
      <w:r w:rsidRPr="00082BDE">
        <w:rPr>
          <w:sz w:val="22"/>
          <w:szCs w:val="22"/>
        </w:rPr>
        <w:t>Over / Under Voltage</w:t>
      </w:r>
    </w:p>
    <w:p w14:paraId="2465D67D" w14:textId="497865F7" w:rsidR="00E24F97" w:rsidRPr="00EF53F7" w:rsidRDefault="00E24F97" w:rsidP="00EF53F7">
      <w:pPr>
        <w:pStyle w:val="CONFORMSTATEMENT"/>
        <w:ind w:left="1134"/>
        <w:rPr>
          <w:sz w:val="22"/>
          <w:szCs w:val="22"/>
        </w:rPr>
      </w:pPr>
      <w:r w:rsidRPr="00EF53F7">
        <w:rPr>
          <w:sz w:val="22"/>
          <w:szCs w:val="22"/>
        </w:rPr>
        <w:t xml:space="preserve">The </w:t>
      </w:r>
      <w:r w:rsidRPr="00EF53F7">
        <w:rPr>
          <w:b/>
          <w:sz w:val="22"/>
          <w:szCs w:val="22"/>
        </w:rPr>
        <w:t>Interface Protection</w:t>
      </w:r>
      <w:r w:rsidRPr="00EF53F7">
        <w:rPr>
          <w:sz w:val="22"/>
          <w:szCs w:val="22"/>
        </w:rPr>
        <w:t xml:space="preserve"> shall be tested by operating the </w:t>
      </w:r>
      <w:r w:rsidR="00D17D62">
        <w:rPr>
          <w:b/>
          <w:sz w:val="22"/>
          <w:szCs w:val="22"/>
        </w:rPr>
        <w:t>Power Generating Module</w:t>
      </w:r>
      <w:r w:rsidR="00D17D62" w:rsidRPr="00EF53F7">
        <w:rPr>
          <w:sz w:val="22"/>
          <w:szCs w:val="22"/>
        </w:rPr>
        <w:t xml:space="preserve"> </w:t>
      </w:r>
      <w:r w:rsidRPr="00EF53F7">
        <w:rPr>
          <w:sz w:val="22"/>
          <w:szCs w:val="22"/>
        </w:rPr>
        <w:t>in parallel with a variable AC test supply, as an example see Figure A.7.</w:t>
      </w:r>
      <w:r w:rsidR="00181077">
        <w:rPr>
          <w:sz w:val="22"/>
          <w:szCs w:val="22"/>
        </w:rPr>
        <w:t>6</w:t>
      </w:r>
      <w:r w:rsidRPr="00EF53F7">
        <w:rPr>
          <w:sz w:val="22"/>
          <w:szCs w:val="22"/>
        </w:rPr>
        <w:t xml:space="preserve">. Correct protection and ride-through operation shall be confirmed. The set points for over and under voltage at which the </w:t>
      </w:r>
      <w:r w:rsidRPr="00EF53F7">
        <w:rPr>
          <w:b/>
          <w:sz w:val="22"/>
          <w:szCs w:val="22"/>
        </w:rPr>
        <w:t>Interface Protection</w:t>
      </w:r>
      <w:r w:rsidRPr="00EF53F7">
        <w:rPr>
          <w:sz w:val="22"/>
          <w:szCs w:val="22"/>
        </w:rPr>
        <w:t xml:space="preserve"> disconnects from the supply, will be established by varying the</w:t>
      </w:r>
      <w:r w:rsidR="006743C4">
        <w:rPr>
          <w:sz w:val="22"/>
          <w:szCs w:val="22"/>
        </w:rPr>
        <w:t xml:space="preserve"> frequency of the</w:t>
      </w:r>
      <w:r w:rsidRPr="00EF53F7">
        <w:rPr>
          <w:sz w:val="22"/>
          <w:szCs w:val="22"/>
        </w:rPr>
        <w:t xml:space="preserve"> AC supply voltage. </w:t>
      </w:r>
      <w:bookmarkStart w:id="1562" w:name="_Hlk499630452"/>
      <w:r w:rsidRPr="00EF53F7">
        <w:rPr>
          <w:sz w:val="22"/>
          <w:szCs w:val="22"/>
        </w:rPr>
        <w:t>The disconnect sequence should be initiated when the network conditions mean the protection should trip in accordance with the settings in Table 10.1, otherwise normal operation should continue</w:t>
      </w:r>
      <w:bookmarkEnd w:id="1562"/>
      <w:r w:rsidRPr="00EF53F7">
        <w:rPr>
          <w:sz w:val="22"/>
          <w:szCs w:val="22"/>
        </w:rPr>
        <w:t>.</w:t>
      </w:r>
    </w:p>
    <w:p w14:paraId="71E231AE" w14:textId="77777777" w:rsidR="00E24F97" w:rsidRPr="00EF53F7" w:rsidRDefault="00E24F97" w:rsidP="00EF53F7">
      <w:pPr>
        <w:pStyle w:val="CONFORMSTATEMENT"/>
        <w:ind w:left="1134"/>
        <w:rPr>
          <w:sz w:val="22"/>
          <w:szCs w:val="22"/>
        </w:rPr>
      </w:pPr>
      <w:r w:rsidRPr="00EF53F7">
        <w:rPr>
          <w:sz w:val="22"/>
          <w:szCs w:val="22"/>
        </w:rPr>
        <w:t>To establish the certified trip voltage, the test voltage should be applied in steps of ± 0.5% or less of the voltage setting for a duration that is longer than the trip time delay, for example 1 s in the case of a delay setting of 0.5 s starting at least 4 V below or above the setting. Additional tests just above and below the trip voltage should be undertaken to show that the test is repeatable and the figure at which a repeatable trip occurs should be recorded on the type verification test report Annex A.2-1.</w:t>
      </w:r>
    </w:p>
    <w:p w14:paraId="0D98C9DD" w14:textId="77777777" w:rsidR="00E24F97" w:rsidRPr="00EF53F7" w:rsidRDefault="00E24F97" w:rsidP="00EF53F7">
      <w:pPr>
        <w:pStyle w:val="CONFORMSTATEMENT"/>
        <w:ind w:left="1134"/>
        <w:rPr>
          <w:sz w:val="22"/>
          <w:szCs w:val="22"/>
        </w:rPr>
      </w:pPr>
      <w:r w:rsidRPr="00EF53F7">
        <w:rPr>
          <w:sz w:val="22"/>
          <w:szCs w:val="22"/>
        </w:rPr>
        <w:t xml:space="preserve">To establish the certified trip time, the test voltage should be applied starting from 4 V below or above the certified trip voltage and should be changed to 4 V above or below the certified trip voltage in a single step. The time taken from the step change to the </w:t>
      </w:r>
      <w:r w:rsidRPr="00EF53F7">
        <w:rPr>
          <w:b/>
          <w:sz w:val="22"/>
          <w:szCs w:val="22"/>
        </w:rPr>
        <w:t>Power Generating Module</w:t>
      </w:r>
      <w:r w:rsidRPr="00EF53F7">
        <w:rPr>
          <w:sz w:val="22"/>
          <w:szCs w:val="22"/>
        </w:rPr>
        <w:t xml:space="preserve"> tripping is to be recorded on the type verification test report Annex A.2-1.</w:t>
      </w:r>
    </w:p>
    <w:p w14:paraId="3984DB42" w14:textId="77777777" w:rsidR="00E24F97" w:rsidRPr="00EF53F7" w:rsidRDefault="00E24F97" w:rsidP="00EF53F7">
      <w:pPr>
        <w:pStyle w:val="CONFORMSTATEMENT"/>
        <w:ind w:left="1134"/>
        <w:rPr>
          <w:sz w:val="22"/>
          <w:szCs w:val="22"/>
        </w:rPr>
      </w:pPr>
      <w:r w:rsidRPr="00EF53F7">
        <w:rPr>
          <w:sz w:val="22"/>
          <w:szCs w:val="22"/>
        </w:rPr>
        <w:t>To establish correct ride-through operation, the test voltage should be applied at each setting ± 4 V and for the relevant times shown in the Table in Annex A.2-1.</w:t>
      </w:r>
    </w:p>
    <w:p w14:paraId="38DC40C1" w14:textId="7CA62E48" w:rsidR="00E24F97" w:rsidRPr="00EF53F7" w:rsidRDefault="00E24F97" w:rsidP="00EF53F7">
      <w:pPr>
        <w:pStyle w:val="CONFORMSTATEMENT"/>
        <w:ind w:left="1134"/>
        <w:rPr>
          <w:sz w:val="22"/>
          <w:szCs w:val="22"/>
        </w:rPr>
      </w:pPr>
      <w:r w:rsidRPr="00EF53F7">
        <w:rPr>
          <w:sz w:val="22"/>
          <w:szCs w:val="22"/>
        </w:rPr>
        <w:t>For example, to test over</w:t>
      </w:r>
      <w:r w:rsidR="00806166">
        <w:rPr>
          <w:sz w:val="22"/>
          <w:szCs w:val="22"/>
        </w:rPr>
        <w:t xml:space="preserve"> </w:t>
      </w:r>
      <w:r w:rsidRPr="00EF53F7">
        <w:rPr>
          <w:sz w:val="22"/>
          <w:szCs w:val="22"/>
        </w:rPr>
        <w:t xml:space="preserve">voltage setting stage 1 which is required to be set at </w:t>
      </w:r>
      <w:r w:rsidRPr="00EF53F7">
        <w:rPr>
          <w:bCs/>
          <w:sz w:val="22"/>
          <w:szCs w:val="22"/>
        </w:rPr>
        <w:t>nominally</w:t>
      </w:r>
      <w:r w:rsidRPr="00EF53F7">
        <w:rPr>
          <w:sz w:val="22"/>
          <w:szCs w:val="22"/>
        </w:rPr>
        <w:t xml:space="preserve"> 262.2 </w:t>
      </w:r>
      <w:r w:rsidRPr="00EF53F7">
        <w:rPr>
          <w:bCs/>
          <w:sz w:val="22"/>
          <w:szCs w:val="22"/>
        </w:rPr>
        <w:t>V</w:t>
      </w:r>
      <w:r w:rsidRPr="00EF53F7">
        <w:rPr>
          <w:sz w:val="22"/>
          <w:szCs w:val="22"/>
        </w:rPr>
        <w:t xml:space="preserve"> the circuit can be set up as shown below and the voltage adjusted to 254.2 V. In integrated designs where there is no separate way of establishing that the </w:t>
      </w:r>
      <w:r w:rsidRPr="00EF53F7">
        <w:rPr>
          <w:b/>
          <w:sz w:val="22"/>
          <w:szCs w:val="22"/>
        </w:rPr>
        <w:t>Power Generating Module</w:t>
      </w:r>
      <w:r w:rsidRPr="00EF53F7">
        <w:rPr>
          <w:sz w:val="22"/>
          <w:szCs w:val="22"/>
        </w:rPr>
        <w:t xml:space="preserve"> is disconnected, the </w:t>
      </w:r>
      <w:r w:rsidRPr="00EF53F7">
        <w:rPr>
          <w:b/>
          <w:sz w:val="22"/>
          <w:szCs w:val="22"/>
        </w:rPr>
        <w:t>Power Generating Module</w:t>
      </w:r>
      <w:r w:rsidRPr="00EF53F7">
        <w:rPr>
          <w:sz w:val="22"/>
          <w:szCs w:val="22"/>
        </w:rPr>
        <w:t xml:space="preserve"> should be powered up to export a measurable amount of energy so that it can be confirmed that the </w:t>
      </w:r>
      <w:r w:rsidRPr="00EF53F7">
        <w:rPr>
          <w:b/>
          <w:sz w:val="22"/>
          <w:szCs w:val="22"/>
        </w:rPr>
        <w:t>Power Generating Module</w:t>
      </w:r>
      <w:r w:rsidRPr="00EF53F7">
        <w:rPr>
          <w:sz w:val="22"/>
          <w:szCs w:val="22"/>
        </w:rPr>
        <w:t xml:space="preserve"> has ceased to output energy.  The variable voltage supply is then increased in steps of no more than 0.5% of nominal voltage (1.15 V) maintaining the voltage for at least 1.5 s (trip time plus 0.5 s) at each voltage level. At each voltage level confirmation that the </w:t>
      </w:r>
      <w:r w:rsidRPr="00EF53F7">
        <w:rPr>
          <w:b/>
          <w:sz w:val="22"/>
          <w:szCs w:val="22"/>
        </w:rPr>
        <w:t>Power Generating Module</w:t>
      </w:r>
      <w:r w:rsidRPr="00EF53F7">
        <w:rPr>
          <w:sz w:val="22"/>
          <w:szCs w:val="22"/>
        </w:rPr>
        <w:t xml:space="preserve"> has not tripped after the time delay is required to be taken. At the voltage level at which a trip occurs then this should be recorded as the provisional trip voltage. Additional tests just below and if necessary just above the provisional trip voltage will allow the actual trip voltage to be established on a repeatable basis. This value should be recorded. For the sake of this example the actual trip level is assumed to have been established as </w:t>
      </w:r>
      <w:r w:rsidRPr="00EF53F7">
        <w:rPr>
          <w:bCs/>
          <w:sz w:val="22"/>
          <w:szCs w:val="22"/>
        </w:rPr>
        <w:t>being</w:t>
      </w:r>
      <w:r w:rsidRPr="00EF53F7">
        <w:rPr>
          <w:sz w:val="22"/>
          <w:szCs w:val="22"/>
        </w:rPr>
        <w:t xml:space="preserve"> </w:t>
      </w:r>
      <w:r w:rsidRPr="00EF53F7">
        <w:rPr>
          <w:bCs/>
          <w:sz w:val="22"/>
          <w:szCs w:val="22"/>
        </w:rPr>
        <w:t>261 V</w:t>
      </w:r>
      <w:r w:rsidRPr="00EF53F7">
        <w:rPr>
          <w:sz w:val="22"/>
          <w:szCs w:val="22"/>
        </w:rPr>
        <w:t xml:space="preserve">. The variable voltage supply should be set to </w:t>
      </w:r>
      <w:r w:rsidRPr="00EF53F7">
        <w:rPr>
          <w:bCs/>
          <w:sz w:val="22"/>
          <w:szCs w:val="22"/>
        </w:rPr>
        <w:t>257 V</w:t>
      </w:r>
      <w:r w:rsidRPr="00EF53F7">
        <w:rPr>
          <w:sz w:val="22"/>
          <w:szCs w:val="22"/>
        </w:rPr>
        <w:t xml:space="preserve"> the </w:t>
      </w:r>
      <w:r w:rsidRPr="00EF53F7">
        <w:rPr>
          <w:b/>
          <w:sz w:val="22"/>
          <w:szCs w:val="22"/>
        </w:rPr>
        <w:t>Power Generating Module</w:t>
      </w:r>
      <w:r w:rsidRPr="00EF53F7">
        <w:rPr>
          <w:b/>
          <w:bCs/>
          <w:sz w:val="22"/>
          <w:szCs w:val="22"/>
        </w:rPr>
        <w:t xml:space="preserve"> </w:t>
      </w:r>
      <w:r w:rsidRPr="00EF53F7">
        <w:rPr>
          <w:sz w:val="22"/>
          <w:szCs w:val="22"/>
        </w:rPr>
        <w:t xml:space="preserve">set to produce a measurable output (if necessary) and then the voltage raised to </w:t>
      </w:r>
      <w:r w:rsidRPr="00EF53F7">
        <w:rPr>
          <w:bCs/>
          <w:sz w:val="22"/>
          <w:szCs w:val="22"/>
        </w:rPr>
        <w:t>265 V</w:t>
      </w:r>
      <w:r w:rsidRPr="00EF53F7">
        <w:rPr>
          <w:sz w:val="22"/>
          <w:szCs w:val="22"/>
        </w:rPr>
        <w:t xml:space="preserve"> in a single step. The time from the step change to the disconnection of the </w:t>
      </w:r>
      <w:r w:rsidRPr="00EF53F7">
        <w:rPr>
          <w:b/>
          <w:sz w:val="22"/>
          <w:szCs w:val="22"/>
        </w:rPr>
        <w:t>Power Generating Module</w:t>
      </w:r>
      <w:r w:rsidRPr="00EF53F7">
        <w:rPr>
          <w:sz w:val="22"/>
          <w:szCs w:val="22"/>
        </w:rPr>
        <w:t xml:space="preserve">, the output of the </w:t>
      </w:r>
      <w:r w:rsidRPr="00EF53F7">
        <w:rPr>
          <w:b/>
          <w:sz w:val="22"/>
          <w:szCs w:val="22"/>
        </w:rPr>
        <w:t>Power Generating Module</w:t>
      </w:r>
      <w:r w:rsidRPr="00EF53F7">
        <w:rPr>
          <w:b/>
          <w:bCs/>
          <w:sz w:val="22"/>
          <w:szCs w:val="22"/>
        </w:rPr>
        <w:t xml:space="preserve"> </w:t>
      </w:r>
      <w:r w:rsidRPr="00EF53F7">
        <w:rPr>
          <w:sz w:val="22"/>
          <w:szCs w:val="22"/>
        </w:rPr>
        <w:t>falling to zero should be recorded as the trip time.</w:t>
      </w:r>
    </w:p>
    <w:p w14:paraId="74ACF46B" w14:textId="77777777" w:rsidR="00E24F97" w:rsidRPr="00EF53F7" w:rsidRDefault="00E24F97" w:rsidP="00EF53F7">
      <w:pPr>
        <w:pStyle w:val="CONFORMSTATEMENT"/>
        <w:ind w:left="1134"/>
        <w:rPr>
          <w:sz w:val="22"/>
          <w:szCs w:val="22"/>
        </w:rPr>
      </w:pPr>
      <w:r w:rsidRPr="00EF53F7">
        <w:rPr>
          <w:sz w:val="22"/>
          <w:szCs w:val="22"/>
        </w:rPr>
        <w:t xml:space="preserve">To confirm that the protection does not trip before the required time, the test voltage should be applied at each setting </w:t>
      </w:r>
      <w:r w:rsidRPr="00EF53F7">
        <w:rPr>
          <w:sz w:val="22"/>
          <w:szCs w:val="22"/>
          <w:lang w:eastAsia="en-GB"/>
        </w:rPr>
        <w:t>±</w:t>
      </w:r>
      <w:r w:rsidRPr="00EF53F7">
        <w:rPr>
          <w:sz w:val="22"/>
          <w:szCs w:val="22"/>
        </w:rPr>
        <w:t xml:space="preserve"> 4V and for the relevant times shown in the table in Annex A.2-1.</w:t>
      </w:r>
    </w:p>
    <w:p w14:paraId="2A299194" w14:textId="77777777" w:rsidR="00E24F97" w:rsidRPr="00EF53F7" w:rsidRDefault="00E24F97" w:rsidP="00EF53F7">
      <w:pPr>
        <w:pStyle w:val="CONFORMSTATEMENT"/>
        <w:ind w:left="1134"/>
        <w:rPr>
          <w:sz w:val="22"/>
          <w:szCs w:val="22"/>
        </w:rPr>
      </w:pPr>
      <w:r w:rsidRPr="00EF53F7">
        <w:rPr>
          <w:sz w:val="22"/>
          <w:szCs w:val="22"/>
        </w:rPr>
        <w:t xml:space="preserve">Test results should be recorded on the Test Sheet shown in Annex A.2-1. </w:t>
      </w:r>
    </w:p>
    <w:p w14:paraId="17C2930A" w14:textId="77777777" w:rsidR="00E24F97" w:rsidRPr="00EF53F7" w:rsidRDefault="00E24F97" w:rsidP="00EF53F7">
      <w:pPr>
        <w:widowControl w:val="0"/>
        <w:autoSpaceDE w:val="0"/>
        <w:autoSpaceDN w:val="0"/>
        <w:adjustRightInd w:val="0"/>
        <w:ind w:left="1134" w:right="51"/>
        <w:jc w:val="left"/>
        <w:rPr>
          <w:spacing w:val="0"/>
          <w:szCs w:val="22"/>
        </w:rPr>
      </w:pPr>
    </w:p>
    <w:p w14:paraId="1E8FA9EC" w14:textId="77777777" w:rsidR="00E24F97" w:rsidRPr="00EF53F7" w:rsidRDefault="00E24F97" w:rsidP="00E24F97">
      <w:pPr>
        <w:widowControl w:val="0"/>
        <w:autoSpaceDE w:val="0"/>
        <w:autoSpaceDN w:val="0"/>
        <w:adjustRightInd w:val="0"/>
        <w:ind w:left="120" w:right="51"/>
        <w:jc w:val="left"/>
        <w:rPr>
          <w:spacing w:val="0"/>
          <w:szCs w:val="22"/>
        </w:rPr>
      </w:pPr>
    </w:p>
    <w:p w14:paraId="08767A8F" w14:textId="77777777" w:rsidR="00E24F97" w:rsidRPr="00EF53F7" w:rsidRDefault="00E24F97" w:rsidP="00E24F97">
      <w:pPr>
        <w:widowControl w:val="0"/>
        <w:autoSpaceDE w:val="0"/>
        <w:autoSpaceDN w:val="0"/>
        <w:adjustRightInd w:val="0"/>
        <w:ind w:left="120" w:right="51"/>
        <w:jc w:val="left"/>
        <w:rPr>
          <w:spacing w:val="0"/>
          <w:szCs w:val="22"/>
        </w:rPr>
      </w:pPr>
    </w:p>
    <w:p w14:paraId="44487FCA" w14:textId="77777777" w:rsidR="00E24F97" w:rsidRPr="00EF53F7" w:rsidRDefault="00E24F97" w:rsidP="00E24F97">
      <w:pPr>
        <w:widowControl w:val="0"/>
        <w:autoSpaceDE w:val="0"/>
        <w:autoSpaceDN w:val="0"/>
        <w:adjustRightInd w:val="0"/>
        <w:ind w:left="120" w:right="51"/>
        <w:jc w:val="left"/>
        <w:rPr>
          <w:spacing w:val="0"/>
          <w:szCs w:val="22"/>
        </w:rPr>
      </w:pPr>
    </w:p>
    <w:p w14:paraId="2C5B38EF" w14:textId="77777777" w:rsidR="00E24F97" w:rsidRPr="0092688C" w:rsidRDefault="00167E76" w:rsidP="00E24F97">
      <w:pPr>
        <w:widowControl w:val="0"/>
        <w:autoSpaceDE w:val="0"/>
        <w:autoSpaceDN w:val="0"/>
        <w:adjustRightInd w:val="0"/>
        <w:ind w:left="120" w:right="51"/>
        <w:jc w:val="left"/>
        <w:rPr>
          <w:spacing w:val="0"/>
          <w:szCs w:val="22"/>
        </w:rPr>
      </w:pPr>
      <w:r w:rsidRPr="0092688C">
        <w:rPr>
          <w:noProof/>
          <w:spacing w:val="0"/>
          <w:szCs w:val="22"/>
          <w:lang w:eastAsia="en-GB"/>
        </w:rPr>
        <mc:AlternateContent>
          <mc:Choice Requires="wpg">
            <w:drawing>
              <wp:anchor distT="0" distB="0" distL="114300" distR="114300" simplePos="0" relativeHeight="251666944" behindDoc="0" locked="0" layoutInCell="1" allowOverlap="1" wp14:anchorId="3F842BB7" wp14:editId="4C8DEB17">
                <wp:simplePos x="0" y="0"/>
                <wp:positionH relativeFrom="column">
                  <wp:posOffset>807203</wp:posOffset>
                </wp:positionH>
                <wp:positionV relativeFrom="paragraph">
                  <wp:posOffset>8742</wp:posOffset>
                </wp:positionV>
                <wp:extent cx="3369982" cy="2019031"/>
                <wp:effectExtent l="0" t="0" r="20955" b="19685"/>
                <wp:wrapNone/>
                <wp:docPr id="14486"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9982" cy="2019031"/>
                          <a:chOff x="1460" y="11920"/>
                          <a:chExt cx="5151" cy="2460"/>
                        </a:xfrm>
                      </wpg:grpSpPr>
                      <wps:wsp>
                        <wps:cNvPr id="14487" name="Rectangle 152"/>
                        <wps:cNvSpPr>
                          <a:spLocks noChangeArrowheads="1"/>
                        </wps:cNvSpPr>
                        <wps:spPr bwMode="auto">
                          <a:xfrm>
                            <a:off x="1460" y="11920"/>
                            <a:ext cx="2431" cy="2460"/>
                          </a:xfrm>
                          <a:prstGeom prst="rect">
                            <a:avLst/>
                          </a:prstGeom>
                          <a:solidFill>
                            <a:srgbClr val="FFFFFF"/>
                          </a:solidFill>
                          <a:ln w="9525">
                            <a:solidFill>
                              <a:srgbClr val="000000"/>
                            </a:solidFill>
                            <a:prstDash val="dash"/>
                            <a:miter lim="800000"/>
                            <a:headEnd/>
                            <a:tailEnd/>
                          </a:ln>
                        </wps:spPr>
                        <wps:txbx>
                          <w:txbxContent>
                            <w:p w14:paraId="7B6B3DAE" w14:textId="77777777" w:rsidR="00B24C6F" w:rsidRPr="00393BFC" w:rsidRDefault="00B24C6F" w:rsidP="00EF53F7">
                              <w:pPr>
                                <w:ind w:left="142"/>
                                <w:jc w:val="left"/>
                                <w:rPr>
                                  <w:rFonts w:ascii="Arial Bold" w:hAnsi="Arial Bold"/>
                                  <w:b/>
                                  <w:spacing w:val="0"/>
                                </w:rPr>
                              </w:pPr>
                              <w:r w:rsidRPr="00393BFC">
                                <w:rPr>
                                  <w:rFonts w:ascii="Arial Bold" w:hAnsi="Arial Bold"/>
                                  <w:b/>
                                  <w:spacing w:val="0"/>
                                </w:rPr>
                                <w:t>Power Generating Module</w:t>
                              </w:r>
                            </w:p>
                          </w:txbxContent>
                        </wps:txbx>
                        <wps:bodyPr rot="0" vert="horz" wrap="square" lIns="91440" tIns="45720" rIns="91440" bIns="45720" anchor="t" anchorCtr="0" upright="1">
                          <a:noAutofit/>
                        </wps:bodyPr>
                      </wps:wsp>
                      <wps:wsp>
                        <wps:cNvPr id="14488" name="Rectangle 153"/>
                        <wps:cNvSpPr>
                          <a:spLocks noChangeArrowheads="1"/>
                        </wps:cNvSpPr>
                        <wps:spPr bwMode="auto">
                          <a:xfrm>
                            <a:off x="1692" y="12458"/>
                            <a:ext cx="1585" cy="690"/>
                          </a:xfrm>
                          <a:prstGeom prst="rect">
                            <a:avLst/>
                          </a:prstGeom>
                          <a:solidFill>
                            <a:srgbClr val="FFFFFF"/>
                          </a:solidFill>
                          <a:ln w="9525">
                            <a:solidFill>
                              <a:srgbClr val="000000"/>
                            </a:solidFill>
                            <a:miter lim="800000"/>
                            <a:headEnd/>
                            <a:tailEnd/>
                          </a:ln>
                        </wps:spPr>
                        <wps:txbx>
                          <w:txbxContent>
                            <w:p w14:paraId="5848E3B0" w14:textId="77777777" w:rsidR="00B24C6F" w:rsidRPr="00393BFC" w:rsidRDefault="00B24C6F" w:rsidP="00EF53F7">
                              <w:pPr>
                                <w:ind w:left="0"/>
                                <w:rPr>
                                  <w:rFonts w:ascii="Arial Bold" w:hAnsi="Arial Bold"/>
                                  <w:b/>
                                  <w:spacing w:val="0"/>
                                  <w:szCs w:val="22"/>
                                </w:rPr>
                              </w:pPr>
                              <w:r w:rsidRPr="00393BFC">
                                <w:rPr>
                                  <w:rFonts w:ascii="Arial Bold" w:hAnsi="Arial Bold"/>
                                  <w:b/>
                                  <w:spacing w:val="0"/>
                                  <w:szCs w:val="22"/>
                                </w:rPr>
                                <w:t>Generating Unit</w:t>
                              </w:r>
                            </w:p>
                          </w:txbxContent>
                        </wps:txbx>
                        <wps:bodyPr rot="0" vert="horz" wrap="square" lIns="91440" tIns="45720" rIns="91440" bIns="45720" anchor="t" anchorCtr="0" upright="1">
                          <a:noAutofit/>
                        </wps:bodyPr>
                      </wps:wsp>
                      <wps:wsp>
                        <wps:cNvPr id="14489" name="Rectangle 154"/>
                        <wps:cNvSpPr>
                          <a:spLocks noChangeArrowheads="1"/>
                        </wps:cNvSpPr>
                        <wps:spPr bwMode="auto">
                          <a:xfrm>
                            <a:off x="1692" y="13500"/>
                            <a:ext cx="1585" cy="690"/>
                          </a:xfrm>
                          <a:prstGeom prst="rect">
                            <a:avLst/>
                          </a:prstGeom>
                          <a:solidFill>
                            <a:srgbClr val="FFFFFF"/>
                          </a:solidFill>
                          <a:ln w="9525">
                            <a:solidFill>
                              <a:srgbClr val="000000"/>
                            </a:solidFill>
                            <a:miter lim="800000"/>
                            <a:headEnd/>
                            <a:tailEnd/>
                          </a:ln>
                        </wps:spPr>
                        <wps:txbx>
                          <w:txbxContent>
                            <w:p w14:paraId="4C29CC01" w14:textId="77777777" w:rsidR="00B24C6F" w:rsidRPr="00393BFC" w:rsidRDefault="00B24C6F" w:rsidP="00EF53F7">
                              <w:pPr>
                                <w:ind w:left="0"/>
                                <w:jc w:val="center"/>
                                <w:rPr>
                                  <w:rFonts w:ascii="Arial Bold" w:hAnsi="Arial Bold"/>
                                  <w:b/>
                                  <w:spacing w:val="0"/>
                                  <w:szCs w:val="22"/>
                                </w:rPr>
                              </w:pPr>
                              <w:r w:rsidRPr="00393BFC">
                                <w:rPr>
                                  <w:rFonts w:ascii="Arial Bold" w:hAnsi="Arial Bold"/>
                                  <w:b/>
                                  <w:spacing w:val="0"/>
                                  <w:szCs w:val="22"/>
                                </w:rPr>
                                <w:t>Controller</w:t>
                              </w:r>
                            </w:p>
                          </w:txbxContent>
                        </wps:txbx>
                        <wps:bodyPr rot="0" vert="horz" wrap="square" lIns="91440" tIns="45720" rIns="91440" bIns="45720" anchor="t" anchorCtr="0" upright="1">
                          <a:noAutofit/>
                        </wps:bodyPr>
                      </wps:wsp>
                      <wps:wsp>
                        <wps:cNvPr id="14490" name="Rectangle 155"/>
                        <wps:cNvSpPr>
                          <a:spLocks noChangeArrowheads="1"/>
                        </wps:cNvSpPr>
                        <wps:spPr bwMode="auto">
                          <a:xfrm>
                            <a:off x="5026" y="12323"/>
                            <a:ext cx="1585" cy="928"/>
                          </a:xfrm>
                          <a:prstGeom prst="rect">
                            <a:avLst/>
                          </a:prstGeom>
                          <a:solidFill>
                            <a:srgbClr val="FFFFFF"/>
                          </a:solidFill>
                          <a:ln w="9525">
                            <a:solidFill>
                              <a:srgbClr val="000000"/>
                            </a:solidFill>
                            <a:miter lim="800000"/>
                            <a:headEnd/>
                            <a:tailEnd/>
                          </a:ln>
                        </wps:spPr>
                        <wps:txbx>
                          <w:txbxContent>
                            <w:p w14:paraId="380FD603" w14:textId="77777777" w:rsidR="00B24C6F" w:rsidRPr="00393BFC" w:rsidRDefault="00B24C6F" w:rsidP="00EF53F7">
                              <w:pPr>
                                <w:ind w:left="0"/>
                                <w:jc w:val="center"/>
                                <w:rPr>
                                  <w:spacing w:val="0"/>
                                  <w:szCs w:val="22"/>
                                </w:rPr>
                              </w:pPr>
                              <w:r w:rsidRPr="00393BFC">
                                <w:rPr>
                                  <w:spacing w:val="0"/>
                                  <w:szCs w:val="22"/>
                                </w:rPr>
                                <w:t>Variable AC Voltage Test Supply</w:t>
                              </w:r>
                            </w:p>
                          </w:txbxContent>
                        </wps:txbx>
                        <wps:bodyPr rot="0" vert="horz" wrap="square" lIns="91440" tIns="45720" rIns="91440" bIns="45720" anchor="t" anchorCtr="0" upright="1">
                          <a:noAutofit/>
                        </wps:bodyPr>
                      </wps:wsp>
                      <wps:wsp>
                        <wps:cNvPr id="14491" name="AutoShape 156"/>
                        <wps:cNvCnPr>
                          <a:endCxn id="14489" idx="0"/>
                        </wps:cNvCnPr>
                        <wps:spPr bwMode="auto">
                          <a:xfrm>
                            <a:off x="2484" y="13170"/>
                            <a:ext cx="0" cy="330"/>
                          </a:xfrm>
                          <a:prstGeom prst="straightConnector1">
                            <a:avLst/>
                          </a:prstGeom>
                          <a:noFill/>
                          <a:ln w="9525">
                            <a:solidFill>
                              <a:srgbClr val="000000"/>
                            </a:solidFill>
                            <a:round/>
                            <a:headEnd type="triangle"/>
                            <a:tailEnd type="triangle" w="med" len="med"/>
                          </a:ln>
                          <a:extLst>
                            <a:ext uri="{909E8E84-426E-40DD-AFC4-6F175D3DCCD1}">
                              <a14:hiddenFill xmlns:a14="http://schemas.microsoft.com/office/drawing/2010/main">
                                <a:noFill/>
                              </a14:hiddenFill>
                            </a:ext>
                          </a:extLst>
                        </wps:spPr>
                        <wps:bodyPr/>
                      </wps:wsp>
                      <wps:wsp>
                        <wps:cNvPr id="14492" name="AutoShape 157"/>
                        <wps:cNvCnPr/>
                        <wps:spPr bwMode="auto">
                          <a:xfrm flipV="1">
                            <a:off x="3277" y="12787"/>
                            <a:ext cx="1749"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w:pict>
              <v:group w14:anchorId="3F842BB7" id="Group 151" o:spid="_x0000_s1115" style="position:absolute;left:0;text-align:left;margin-left:63.55pt;margin-top:.7pt;width:265.35pt;height:159pt;z-index:251666944;mso-position-horizontal-relative:text;mso-position-vertical-relative:text" coordorigin="1460,11920" coordsize="5151,2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">
                <v:rect id="Rectangle 152" o:spid="_x0000_s1116" style="position:absolute;left:1460;top:11920;width:2431;height:2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">
                  <v:stroke dashstyle="dash"/>
                  <v:textbox>
                    <w:txbxContent>
                      <w:p w14:paraId="7B6B3DAE" w14:textId="77777777" w:rsidR="00B24C6F" w:rsidRPr="00393BFC" w:rsidRDefault="00B24C6F" w:rsidP="00EF53F7">
                        <w:pPr>
                          <w:ind w:left="142"/>
                          <w:jc w:val="left"/>
                          <w:rPr>
                            <w:rFonts w:ascii="Arial Bold" w:hAnsi="Arial Bold"/>
                            <w:b/>
                            <w:spacing w:val="0"/>
                          </w:rPr>
                        </w:pPr>
                        <w:r w:rsidRPr="00393BFC">
                          <w:rPr>
                            <w:rFonts w:ascii="Arial Bold" w:hAnsi="Arial Bold"/>
                            <w:b/>
                            <w:spacing w:val="0"/>
                          </w:rPr>
                          <w:t>Power Generating Module</w:t>
                        </w:r>
                      </w:p>
                    </w:txbxContent>
                  </v:textbox>
                </v:rect>
                <v:rect id="Rectangle 153" o:spid="_x0000_s1117" style="position:absolute;left:1692;top:12458;width:158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">
                  <v:textbox>
                    <w:txbxContent>
                      <w:p w14:paraId="5848E3B0" w14:textId="77777777" w:rsidR="00B24C6F" w:rsidRPr="00393BFC" w:rsidRDefault="00B24C6F" w:rsidP="00EF53F7">
                        <w:pPr>
                          <w:ind w:left="0"/>
                          <w:rPr>
                            <w:rFonts w:ascii="Arial Bold" w:hAnsi="Arial Bold"/>
                            <w:b/>
                            <w:spacing w:val="0"/>
                            <w:szCs w:val="22"/>
                          </w:rPr>
                        </w:pPr>
                        <w:r w:rsidRPr="00393BFC">
                          <w:rPr>
                            <w:rFonts w:ascii="Arial Bold" w:hAnsi="Arial Bold"/>
                            <w:b/>
                            <w:spacing w:val="0"/>
                            <w:szCs w:val="22"/>
                          </w:rPr>
                          <w:t>Generating Unit</w:t>
                        </w:r>
                      </w:p>
                    </w:txbxContent>
                  </v:textbox>
                </v:rect>
                <v:rect id="Rectangle 154" o:spid="_x0000_s1118" style="position:absolute;left:1692;top:13500;width:158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">
                  <v:textbox>
                    <w:txbxContent>
                      <w:p w14:paraId="4C29CC01" w14:textId="77777777" w:rsidR="00B24C6F" w:rsidRPr="00393BFC" w:rsidRDefault="00B24C6F" w:rsidP="00EF53F7">
                        <w:pPr>
                          <w:ind w:left="0"/>
                          <w:jc w:val="center"/>
                          <w:rPr>
                            <w:rFonts w:ascii="Arial Bold" w:hAnsi="Arial Bold"/>
                            <w:b/>
                            <w:spacing w:val="0"/>
                            <w:szCs w:val="22"/>
                          </w:rPr>
                        </w:pPr>
                        <w:r w:rsidRPr="00393BFC">
                          <w:rPr>
                            <w:rFonts w:ascii="Arial Bold" w:hAnsi="Arial Bold"/>
                            <w:b/>
                            <w:spacing w:val="0"/>
                            <w:szCs w:val="22"/>
                          </w:rPr>
                          <w:t>Controller</w:t>
                        </w:r>
                      </w:p>
                    </w:txbxContent>
                  </v:textbox>
                </v:rect>
                <v:rect id="Rectangle 155" o:spid="_x0000_s1119" style="position:absolute;left:5026;top:12323;width:1585;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">
                  <v:textbox>
                    <w:txbxContent>
                      <w:p w14:paraId="380FD603" w14:textId="77777777" w:rsidR="00B24C6F" w:rsidRPr="00393BFC" w:rsidRDefault="00B24C6F" w:rsidP="00EF53F7">
                        <w:pPr>
                          <w:ind w:left="0"/>
                          <w:jc w:val="center"/>
                          <w:rPr>
                            <w:spacing w:val="0"/>
                            <w:szCs w:val="22"/>
                          </w:rPr>
                        </w:pPr>
                        <w:r w:rsidRPr="00393BFC">
                          <w:rPr>
                            <w:spacing w:val="0"/>
                            <w:szCs w:val="22"/>
                          </w:rPr>
                          <w:t>Variable AC Voltage Test Supply</w:t>
                        </w:r>
                      </w:p>
                    </w:txbxContent>
                  </v:textbox>
                </v:rect>
                <v:shape id="AutoShape 156" o:spid="_x0000_s1120" type="#_x0000_t32" style="position:absolute;left:2484;top:13170;width:0;height:3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">
                  <v:stroke startarrow="block" endarrow="block"/>
                </v:shape>
                <v:shape id="AutoShape 157" o:spid="_x0000_s1121" type="#_x0000_t32" style="position:absolute;left:3277;top:12787;width:1749;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">
                  <v:stroke endarrow="block"/>
                </v:shape>
              </v:group>
            </w:pict>
          </mc:Fallback>
        </mc:AlternateContent>
      </w:r>
    </w:p>
    <w:p w14:paraId="42A3E66A" w14:textId="77777777" w:rsidR="00E24F97" w:rsidRPr="0092688C" w:rsidRDefault="00E24F97" w:rsidP="00E24F97">
      <w:pPr>
        <w:widowControl w:val="0"/>
        <w:autoSpaceDE w:val="0"/>
        <w:autoSpaceDN w:val="0"/>
        <w:adjustRightInd w:val="0"/>
        <w:ind w:left="120" w:right="51"/>
        <w:jc w:val="left"/>
        <w:rPr>
          <w:spacing w:val="0"/>
          <w:szCs w:val="22"/>
        </w:rPr>
      </w:pPr>
    </w:p>
    <w:p w14:paraId="24CB5630" w14:textId="77777777" w:rsidR="00E24F97" w:rsidRPr="0092688C" w:rsidRDefault="00E24F97" w:rsidP="00E24F97">
      <w:pPr>
        <w:widowControl w:val="0"/>
        <w:autoSpaceDE w:val="0"/>
        <w:autoSpaceDN w:val="0"/>
        <w:adjustRightInd w:val="0"/>
        <w:ind w:left="120" w:right="51"/>
        <w:jc w:val="left"/>
        <w:rPr>
          <w:spacing w:val="0"/>
          <w:szCs w:val="22"/>
        </w:rPr>
      </w:pPr>
    </w:p>
    <w:p w14:paraId="27B63592" w14:textId="77777777" w:rsidR="00E24F97" w:rsidRPr="0092688C" w:rsidRDefault="00E24F97" w:rsidP="00E24F97">
      <w:pPr>
        <w:widowControl w:val="0"/>
        <w:autoSpaceDE w:val="0"/>
        <w:autoSpaceDN w:val="0"/>
        <w:adjustRightInd w:val="0"/>
        <w:ind w:left="120" w:right="51"/>
        <w:jc w:val="left"/>
        <w:rPr>
          <w:spacing w:val="0"/>
          <w:szCs w:val="22"/>
        </w:rPr>
      </w:pPr>
    </w:p>
    <w:p w14:paraId="1431FC7B" w14:textId="77777777" w:rsidR="00E24F97" w:rsidRPr="0092688C" w:rsidRDefault="00E24F97" w:rsidP="00E24F97">
      <w:pPr>
        <w:widowControl w:val="0"/>
        <w:autoSpaceDE w:val="0"/>
        <w:autoSpaceDN w:val="0"/>
        <w:adjustRightInd w:val="0"/>
        <w:ind w:left="120" w:right="51"/>
        <w:jc w:val="left"/>
        <w:rPr>
          <w:spacing w:val="0"/>
          <w:szCs w:val="22"/>
        </w:rPr>
      </w:pPr>
    </w:p>
    <w:p w14:paraId="5CAFB760" w14:textId="77777777" w:rsidR="00E24F97" w:rsidRPr="0092688C" w:rsidRDefault="00E24F97" w:rsidP="00E24F97">
      <w:pPr>
        <w:widowControl w:val="0"/>
        <w:autoSpaceDE w:val="0"/>
        <w:autoSpaceDN w:val="0"/>
        <w:adjustRightInd w:val="0"/>
        <w:ind w:left="120" w:right="51"/>
        <w:jc w:val="left"/>
        <w:rPr>
          <w:spacing w:val="0"/>
          <w:szCs w:val="22"/>
        </w:rPr>
      </w:pPr>
    </w:p>
    <w:p w14:paraId="5C1ABCA8" w14:textId="77777777" w:rsidR="00E24F97" w:rsidRPr="0092688C" w:rsidRDefault="00E24F97" w:rsidP="00E24F97">
      <w:pPr>
        <w:widowControl w:val="0"/>
        <w:autoSpaceDE w:val="0"/>
        <w:autoSpaceDN w:val="0"/>
        <w:adjustRightInd w:val="0"/>
        <w:ind w:left="120" w:right="51"/>
        <w:jc w:val="left"/>
        <w:rPr>
          <w:spacing w:val="0"/>
          <w:szCs w:val="22"/>
        </w:rPr>
      </w:pPr>
    </w:p>
    <w:p w14:paraId="08C4709F" w14:textId="77777777" w:rsidR="00E24F97" w:rsidRPr="0092688C" w:rsidRDefault="00E24F97" w:rsidP="00E24F97">
      <w:pPr>
        <w:widowControl w:val="0"/>
        <w:autoSpaceDE w:val="0"/>
        <w:autoSpaceDN w:val="0"/>
        <w:adjustRightInd w:val="0"/>
        <w:ind w:left="120" w:right="51"/>
        <w:jc w:val="left"/>
        <w:rPr>
          <w:spacing w:val="0"/>
          <w:szCs w:val="22"/>
        </w:rPr>
      </w:pPr>
    </w:p>
    <w:p w14:paraId="73213357" w14:textId="77777777" w:rsidR="00E24F97" w:rsidRPr="0092688C" w:rsidRDefault="00E24F97" w:rsidP="00E24F97">
      <w:pPr>
        <w:widowControl w:val="0"/>
        <w:autoSpaceDE w:val="0"/>
        <w:autoSpaceDN w:val="0"/>
        <w:adjustRightInd w:val="0"/>
        <w:ind w:left="120" w:right="51"/>
        <w:jc w:val="left"/>
        <w:rPr>
          <w:spacing w:val="0"/>
          <w:szCs w:val="22"/>
        </w:rPr>
      </w:pPr>
    </w:p>
    <w:p w14:paraId="5BBB778E" w14:textId="77777777" w:rsidR="00E24F97" w:rsidRPr="0092688C" w:rsidRDefault="00E24F97" w:rsidP="00E24F97">
      <w:pPr>
        <w:widowControl w:val="0"/>
        <w:autoSpaceDE w:val="0"/>
        <w:autoSpaceDN w:val="0"/>
        <w:adjustRightInd w:val="0"/>
        <w:ind w:left="120" w:right="51"/>
        <w:jc w:val="left"/>
        <w:rPr>
          <w:spacing w:val="0"/>
          <w:szCs w:val="22"/>
        </w:rPr>
      </w:pPr>
    </w:p>
    <w:p w14:paraId="41E6729B" w14:textId="77777777" w:rsidR="00E24F97" w:rsidRPr="0092688C" w:rsidRDefault="00E24F97" w:rsidP="00E24F97">
      <w:pPr>
        <w:widowControl w:val="0"/>
        <w:autoSpaceDE w:val="0"/>
        <w:autoSpaceDN w:val="0"/>
        <w:adjustRightInd w:val="0"/>
        <w:ind w:left="120" w:right="51"/>
        <w:jc w:val="left"/>
        <w:rPr>
          <w:spacing w:val="0"/>
          <w:szCs w:val="22"/>
        </w:rPr>
      </w:pPr>
    </w:p>
    <w:p w14:paraId="40C76CFD" w14:textId="77777777" w:rsidR="00E24F97" w:rsidRPr="0092688C" w:rsidRDefault="00E24F97" w:rsidP="00E24F97">
      <w:pPr>
        <w:widowControl w:val="0"/>
        <w:autoSpaceDE w:val="0"/>
        <w:autoSpaceDN w:val="0"/>
        <w:adjustRightInd w:val="0"/>
        <w:ind w:left="120" w:right="51"/>
        <w:jc w:val="left"/>
        <w:rPr>
          <w:spacing w:val="0"/>
          <w:szCs w:val="22"/>
        </w:rPr>
      </w:pPr>
    </w:p>
    <w:p w14:paraId="3DAD0718" w14:textId="77777777" w:rsidR="00E24F97" w:rsidRPr="0092688C" w:rsidRDefault="00E24F97" w:rsidP="00E24F97">
      <w:pPr>
        <w:widowControl w:val="0"/>
        <w:autoSpaceDE w:val="0"/>
        <w:autoSpaceDN w:val="0"/>
        <w:adjustRightInd w:val="0"/>
        <w:ind w:left="120" w:right="51"/>
        <w:jc w:val="left"/>
        <w:rPr>
          <w:spacing w:val="0"/>
          <w:szCs w:val="22"/>
        </w:rPr>
      </w:pPr>
    </w:p>
    <w:p w14:paraId="31F5EDC0" w14:textId="2AEC802F" w:rsidR="00E24F97" w:rsidRPr="0092688C" w:rsidRDefault="00E24F97" w:rsidP="00E24F97">
      <w:pPr>
        <w:pStyle w:val="Figuretitle"/>
        <w:ind w:left="1134"/>
      </w:pPr>
      <w:r w:rsidRPr="0092688C">
        <w:t>Figure A.7.</w:t>
      </w:r>
      <w:r w:rsidR="00181077">
        <w:t>6</w:t>
      </w:r>
      <w:r w:rsidRPr="0092688C">
        <w:t xml:space="preserve"> Power Generating Module test set up – over / under voltage</w:t>
      </w:r>
    </w:p>
    <w:p w14:paraId="42AEA3E9" w14:textId="77777777" w:rsidR="00E24F97" w:rsidRPr="0092688C" w:rsidRDefault="00E24F97" w:rsidP="00E24F97">
      <w:pPr>
        <w:widowControl w:val="0"/>
        <w:autoSpaceDE w:val="0"/>
        <w:autoSpaceDN w:val="0"/>
        <w:adjustRightInd w:val="0"/>
        <w:ind w:left="120" w:right="51"/>
        <w:jc w:val="left"/>
        <w:rPr>
          <w:spacing w:val="0"/>
          <w:szCs w:val="22"/>
        </w:rPr>
      </w:pPr>
    </w:p>
    <w:p w14:paraId="40D2EE39" w14:textId="77777777" w:rsidR="00E24F97" w:rsidRPr="00082BDE" w:rsidRDefault="00E24F97" w:rsidP="00CB4024">
      <w:pPr>
        <w:pStyle w:val="ANNEX-heading4"/>
        <w:tabs>
          <w:tab w:val="clear" w:pos="1928"/>
          <w:tab w:val="num" w:pos="1134"/>
        </w:tabs>
        <w:ind w:left="1134" w:hanging="1134"/>
        <w:rPr>
          <w:sz w:val="22"/>
          <w:szCs w:val="22"/>
        </w:rPr>
      </w:pPr>
      <w:r w:rsidRPr="00082BDE">
        <w:rPr>
          <w:sz w:val="22"/>
          <w:szCs w:val="22"/>
        </w:rPr>
        <w:t>Over / Under Frequency</w:t>
      </w:r>
    </w:p>
    <w:p w14:paraId="7709CC9B" w14:textId="4DFE618A" w:rsidR="00E24F97" w:rsidRPr="00EF53F7" w:rsidRDefault="00E24F97" w:rsidP="00EF53F7">
      <w:pPr>
        <w:pStyle w:val="CONFORMSTATEMENT"/>
        <w:ind w:left="1134"/>
        <w:rPr>
          <w:sz w:val="22"/>
        </w:rPr>
      </w:pPr>
      <w:r w:rsidRPr="00EF53F7">
        <w:rPr>
          <w:sz w:val="22"/>
        </w:rPr>
        <w:t xml:space="preserve">The </w:t>
      </w:r>
      <w:r w:rsidRPr="00EF53F7">
        <w:rPr>
          <w:b/>
          <w:sz w:val="22"/>
        </w:rPr>
        <w:t>Interface Protection</w:t>
      </w:r>
      <w:r w:rsidRPr="00EF53F7">
        <w:rPr>
          <w:sz w:val="22"/>
        </w:rPr>
        <w:t xml:space="preserve"> shall be tested by operating the </w:t>
      </w:r>
      <w:r w:rsidR="00D17D62">
        <w:rPr>
          <w:b/>
          <w:sz w:val="22"/>
        </w:rPr>
        <w:t>Power Generating Module</w:t>
      </w:r>
      <w:r w:rsidRPr="00EF53F7">
        <w:rPr>
          <w:sz w:val="22"/>
        </w:rPr>
        <w:t xml:space="preserve"> in parallel with a low impedance, variable frequency test supply system, as an example, see Figure A.7.</w:t>
      </w:r>
      <w:r w:rsidR="00181077">
        <w:rPr>
          <w:sz w:val="22"/>
        </w:rPr>
        <w:t>7</w:t>
      </w:r>
      <w:r w:rsidRPr="00EF53F7">
        <w:rPr>
          <w:sz w:val="22"/>
        </w:rPr>
        <w:t xml:space="preserve">. Correct protection and ride-through operation should be confirmed during the test. The set points for over and under frequency at which the </w:t>
      </w:r>
      <w:r w:rsidRPr="00EF53F7">
        <w:rPr>
          <w:b/>
          <w:sz w:val="22"/>
        </w:rPr>
        <w:t>Interface Protection</w:t>
      </w:r>
      <w:r w:rsidRPr="00EF53F7">
        <w:rPr>
          <w:sz w:val="22"/>
        </w:rPr>
        <w:t xml:space="preserve"> disconnects from the supply will be established by varying the test supply frequency.</w:t>
      </w:r>
    </w:p>
    <w:p w14:paraId="4DFB5696" w14:textId="77777777" w:rsidR="00E24F97" w:rsidRPr="00EF53F7" w:rsidRDefault="00E24F97" w:rsidP="00EF53F7">
      <w:pPr>
        <w:pStyle w:val="CONFORMSTATEMENT"/>
        <w:ind w:left="1134"/>
        <w:rPr>
          <w:sz w:val="22"/>
        </w:rPr>
      </w:pPr>
      <w:r w:rsidRPr="00EF53F7">
        <w:rPr>
          <w:sz w:val="22"/>
        </w:rPr>
        <w:t>To establish a trip frequency, the test frequency should be applied in a slow ramp rate of less than 0.1 Hzs</w:t>
      </w:r>
      <w:r w:rsidRPr="00EF53F7">
        <w:rPr>
          <w:sz w:val="22"/>
          <w:vertAlign w:val="superscript"/>
        </w:rPr>
        <w:t>-1</w:t>
      </w:r>
      <w:r w:rsidRPr="00EF53F7">
        <w:rPr>
          <w:sz w:val="22"/>
        </w:rPr>
        <w:t xml:space="preserve">, or if this is not possible in steps of 0.05 Hz for a duration that is longer than the trip time delay, for example 1 s in the case of a delay setting of 0.5 s. The test frequency at which this trip occurred is to be recorded. Additional tests just above and below the trip frequency should be undertaken to show that the test is repeatable and the figure at which a repeatable trip occurs should be recorded on the type verification test report Annex A.2-1. </w:t>
      </w:r>
    </w:p>
    <w:p w14:paraId="3E359122" w14:textId="77777777" w:rsidR="00E24F97" w:rsidRPr="00EF53F7" w:rsidRDefault="00E24F97" w:rsidP="00EF53F7">
      <w:pPr>
        <w:pStyle w:val="CONFORMSTATEMENT"/>
        <w:ind w:left="1134"/>
        <w:rPr>
          <w:sz w:val="22"/>
        </w:rPr>
      </w:pPr>
      <w:r w:rsidRPr="00EF53F7">
        <w:rPr>
          <w:sz w:val="22"/>
        </w:rPr>
        <w:t xml:space="preserve">To establish the trip time, the test frequency should be applied starting from 0.3 Hz below or above the recorded trip frequency and should be changed to 0.3 Hz above or below the recorded trip frequency in a single step. The time taken from the step change to the </w:t>
      </w:r>
      <w:r w:rsidRPr="00EF53F7">
        <w:rPr>
          <w:b/>
          <w:sz w:val="22"/>
        </w:rPr>
        <w:t>Power Generating Module</w:t>
      </w:r>
      <w:r w:rsidRPr="00EF53F7">
        <w:rPr>
          <w:sz w:val="22"/>
        </w:rPr>
        <w:t xml:space="preserve"> tripping is to be recorded on the type verification test report Annex A.2-1. It should be noted that with some loss of mains detection techniques this test may result in a faster trip due to operation of the loss of mains protection and if possible the loss of mains protection should be turned off in order to carry out this test. Otherwise a much smaller step change should be used to initiate the trip and establish a trip time which may require the test to be repeated several times to establish that the time delay is correct.</w:t>
      </w:r>
    </w:p>
    <w:p w14:paraId="280D9A9F" w14:textId="77777777" w:rsidR="00E24F97" w:rsidRPr="00EF53F7" w:rsidRDefault="00E24F97" w:rsidP="00EF53F7">
      <w:pPr>
        <w:pStyle w:val="CONFORMSTATEMENT"/>
        <w:ind w:left="1134"/>
        <w:rPr>
          <w:sz w:val="22"/>
        </w:rPr>
      </w:pPr>
      <w:r w:rsidRPr="00EF53F7">
        <w:rPr>
          <w:sz w:val="22"/>
        </w:rPr>
        <w:t xml:space="preserve">To confirm that the protection does not trip before the required time the test frequency should be applied at each setting </w:t>
      </w:r>
      <w:r w:rsidRPr="00EF53F7">
        <w:rPr>
          <w:sz w:val="22"/>
          <w:lang w:eastAsia="en-GB"/>
        </w:rPr>
        <w:t>±</w:t>
      </w:r>
      <w:r w:rsidRPr="00EF53F7">
        <w:rPr>
          <w:sz w:val="22"/>
        </w:rPr>
        <w:t xml:space="preserve"> 0.2 Hz and for the relevant times shown in the table in Annex A.2-1.</w:t>
      </w:r>
    </w:p>
    <w:p w14:paraId="4AD57C04" w14:textId="77777777" w:rsidR="00E24F97" w:rsidRPr="0092688C" w:rsidRDefault="00E24F97" w:rsidP="00E24F97">
      <w:pPr>
        <w:widowControl w:val="0"/>
        <w:autoSpaceDE w:val="0"/>
        <w:autoSpaceDN w:val="0"/>
        <w:adjustRightInd w:val="0"/>
        <w:ind w:left="100" w:right="50" w:firstLine="620"/>
        <w:jc w:val="left"/>
        <w:rPr>
          <w:spacing w:val="0"/>
          <w:szCs w:val="22"/>
        </w:rPr>
      </w:pPr>
    </w:p>
    <w:p w14:paraId="7B03832F" w14:textId="77777777" w:rsidR="00E24F97" w:rsidRPr="0092688C" w:rsidRDefault="00E24F97" w:rsidP="00E24F97">
      <w:pPr>
        <w:widowControl w:val="0"/>
        <w:autoSpaceDE w:val="0"/>
        <w:autoSpaceDN w:val="0"/>
        <w:adjustRightInd w:val="0"/>
        <w:spacing w:line="240" w:lineRule="exact"/>
        <w:jc w:val="left"/>
        <w:rPr>
          <w:spacing w:val="0"/>
          <w:szCs w:val="22"/>
        </w:rPr>
      </w:pPr>
    </w:p>
    <w:p w14:paraId="50CCAB31" w14:textId="77777777" w:rsidR="00E24F97" w:rsidRPr="0092688C" w:rsidRDefault="00E24F97" w:rsidP="00E24F97">
      <w:pPr>
        <w:widowControl w:val="0"/>
        <w:autoSpaceDE w:val="0"/>
        <w:autoSpaceDN w:val="0"/>
        <w:adjustRightInd w:val="0"/>
        <w:spacing w:line="240" w:lineRule="exact"/>
        <w:jc w:val="left"/>
        <w:rPr>
          <w:spacing w:val="0"/>
          <w:szCs w:val="22"/>
        </w:rPr>
      </w:pPr>
    </w:p>
    <w:p w14:paraId="56D06039" w14:textId="77777777" w:rsidR="00E24F97" w:rsidRPr="0092688C" w:rsidRDefault="00E24F97" w:rsidP="00E24F97">
      <w:pPr>
        <w:widowControl w:val="0"/>
        <w:autoSpaceDE w:val="0"/>
        <w:autoSpaceDN w:val="0"/>
        <w:adjustRightInd w:val="0"/>
        <w:spacing w:line="240" w:lineRule="exact"/>
        <w:jc w:val="left"/>
        <w:rPr>
          <w:spacing w:val="0"/>
          <w:szCs w:val="22"/>
        </w:rPr>
      </w:pPr>
    </w:p>
    <w:p w14:paraId="13085A5A" w14:textId="77777777" w:rsidR="00E24F97" w:rsidRPr="0092688C" w:rsidRDefault="001E372A" w:rsidP="00E24F97">
      <w:pPr>
        <w:widowControl w:val="0"/>
        <w:autoSpaceDE w:val="0"/>
        <w:autoSpaceDN w:val="0"/>
        <w:adjustRightInd w:val="0"/>
        <w:spacing w:line="240" w:lineRule="exact"/>
        <w:jc w:val="left"/>
        <w:rPr>
          <w:spacing w:val="0"/>
          <w:szCs w:val="22"/>
        </w:rPr>
      </w:pPr>
      <w:r w:rsidRPr="0092688C">
        <w:rPr>
          <w:noProof/>
          <w:spacing w:val="0"/>
          <w:szCs w:val="22"/>
          <w:lang w:eastAsia="en-GB"/>
        </w:rPr>
        <mc:AlternateContent>
          <mc:Choice Requires="wpg">
            <w:drawing>
              <wp:anchor distT="0" distB="0" distL="114300" distR="114300" simplePos="0" relativeHeight="251667968" behindDoc="0" locked="0" layoutInCell="1" allowOverlap="1" wp14:anchorId="7B80A280" wp14:editId="10E6FDD7">
                <wp:simplePos x="0" y="0"/>
                <wp:positionH relativeFrom="margin">
                  <wp:align>center</wp:align>
                </wp:positionH>
                <wp:positionV relativeFrom="paragraph">
                  <wp:posOffset>17943</wp:posOffset>
                </wp:positionV>
                <wp:extent cx="3068868" cy="1971675"/>
                <wp:effectExtent l="0" t="0" r="17780" b="28575"/>
                <wp:wrapNone/>
                <wp:docPr id="14493" name="Group 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68868" cy="1971675"/>
                          <a:chOff x="1289" y="12105"/>
                          <a:chExt cx="4593" cy="3105"/>
                        </a:xfrm>
                      </wpg:grpSpPr>
                      <wps:wsp>
                        <wps:cNvPr id="14494" name="Rectangle 166"/>
                        <wps:cNvSpPr>
                          <a:spLocks noChangeArrowheads="1"/>
                        </wps:cNvSpPr>
                        <wps:spPr bwMode="auto">
                          <a:xfrm>
                            <a:off x="1289" y="12105"/>
                            <a:ext cx="2495" cy="3105"/>
                          </a:xfrm>
                          <a:prstGeom prst="rect">
                            <a:avLst/>
                          </a:prstGeom>
                          <a:solidFill>
                            <a:srgbClr val="FFFFFF"/>
                          </a:solidFill>
                          <a:ln w="9525">
                            <a:solidFill>
                              <a:srgbClr val="000000"/>
                            </a:solidFill>
                            <a:prstDash val="dash"/>
                            <a:miter lim="800000"/>
                            <a:headEnd/>
                            <a:tailEnd/>
                          </a:ln>
                        </wps:spPr>
                        <wps:txbx>
                          <w:txbxContent>
                            <w:p w14:paraId="48AB9345" w14:textId="77777777" w:rsidR="00B24C6F" w:rsidRPr="00393BFC" w:rsidRDefault="00B24C6F" w:rsidP="00EF53F7">
                              <w:pPr>
                                <w:ind w:left="142"/>
                                <w:jc w:val="left"/>
                                <w:rPr>
                                  <w:rFonts w:ascii="Arial Bold" w:hAnsi="Arial Bold"/>
                                  <w:b/>
                                  <w:spacing w:val="0"/>
                                  <w:sz w:val="24"/>
                                </w:rPr>
                              </w:pPr>
                              <w:r w:rsidRPr="00393BFC">
                                <w:rPr>
                                  <w:rFonts w:ascii="Arial Bold" w:hAnsi="Arial Bold"/>
                                  <w:b/>
                                  <w:spacing w:val="0"/>
                                </w:rPr>
                                <w:t>Power Generating Module</w:t>
                              </w:r>
                              <w:r w:rsidRPr="00393BFC" w:rsidDel="009E6230">
                                <w:rPr>
                                  <w:rFonts w:ascii="Arial Bold" w:hAnsi="Arial Bold"/>
                                  <w:b/>
                                  <w:spacing w:val="0"/>
                                  <w:sz w:val="24"/>
                                </w:rPr>
                                <w:t xml:space="preserve"> </w:t>
                              </w:r>
                            </w:p>
                          </w:txbxContent>
                        </wps:txbx>
                        <wps:bodyPr rot="0" vert="horz" wrap="square" lIns="91440" tIns="45720" rIns="91440" bIns="45720" anchor="t" anchorCtr="0" upright="1">
                          <a:noAutofit/>
                        </wps:bodyPr>
                      </wps:wsp>
                      <wps:wsp>
                        <wps:cNvPr id="14495" name="Rectangle 167"/>
                        <wps:cNvSpPr>
                          <a:spLocks noChangeArrowheads="1"/>
                        </wps:cNvSpPr>
                        <wps:spPr bwMode="auto">
                          <a:xfrm>
                            <a:off x="1692" y="12750"/>
                            <a:ext cx="1585" cy="690"/>
                          </a:xfrm>
                          <a:prstGeom prst="rect">
                            <a:avLst/>
                          </a:prstGeom>
                          <a:solidFill>
                            <a:srgbClr val="FFFFFF"/>
                          </a:solidFill>
                          <a:ln w="9525">
                            <a:solidFill>
                              <a:srgbClr val="000000"/>
                            </a:solidFill>
                            <a:miter lim="800000"/>
                            <a:headEnd/>
                            <a:tailEnd/>
                          </a:ln>
                        </wps:spPr>
                        <wps:txbx>
                          <w:txbxContent>
                            <w:p w14:paraId="4AC5B348" w14:textId="77777777" w:rsidR="00B24C6F" w:rsidRPr="00393BFC" w:rsidRDefault="00B24C6F" w:rsidP="00EF53F7">
                              <w:pPr>
                                <w:ind w:left="0"/>
                                <w:rPr>
                                  <w:rFonts w:ascii="Arial Bold" w:hAnsi="Arial Bold"/>
                                  <w:b/>
                                  <w:spacing w:val="0"/>
                                  <w:szCs w:val="22"/>
                                </w:rPr>
                              </w:pPr>
                              <w:r w:rsidRPr="00393BFC">
                                <w:rPr>
                                  <w:rFonts w:ascii="Arial Bold" w:hAnsi="Arial Bold"/>
                                  <w:b/>
                                  <w:spacing w:val="0"/>
                                  <w:szCs w:val="22"/>
                                </w:rPr>
                                <w:t>Generating Unit</w:t>
                              </w:r>
                            </w:p>
                          </w:txbxContent>
                        </wps:txbx>
                        <wps:bodyPr rot="0" vert="horz" wrap="square" lIns="91440" tIns="45720" rIns="91440" bIns="45720" anchor="t" anchorCtr="0" upright="1">
                          <a:noAutofit/>
                        </wps:bodyPr>
                      </wps:wsp>
                      <wps:wsp>
                        <wps:cNvPr id="14496" name="Rectangle 168"/>
                        <wps:cNvSpPr>
                          <a:spLocks noChangeArrowheads="1"/>
                        </wps:cNvSpPr>
                        <wps:spPr bwMode="auto">
                          <a:xfrm>
                            <a:off x="1692" y="14205"/>
                            <a:ext cx="1585" cy="690"/>
                          </a:xfrm>
                          <a:prstGeom prst="rect">
                            <a:avLst/>
                          </a:prstGeom>
                          <a:solidFill>
                            <a:srgbClr val="FFFFFF"/>
                          </a:solidFill>
                          <a:ln w="9525">
                            <a:solidFill>
                              <a:srgbClr val="000000"/>
                            </a:solidFill>
                            <a:miter lim="800000"/>
                            <a:headEnd/>
                            <a:tailEnd/>
                          </a:ln>
                        </wps:spPr>
                        <wps:txbx>
                          <w:txbxContent>
                            <w:p w14:paraId="2BE8CF7C" w14:textId="77777777" w:rsidR="00B24C6F" w:rsidRPr="00393BFC" w:rsidRDefault="00B24C6F" w:rsidP="00EF53F7">
                              <w:pPr>
                                <w:ind w:left="0"/>
                                <w:rPr>
                                  <w:rFonts w:ascii="Arial Bold" w:hAnsi="Arial Bold"/>
                                  <w:b/>
                                  <w:spacing w:val="0"/>
                                  <w:szCs w:val="22"/>
                                </w:rPr>
                              </w:pPr>
                              <w:r w:rsidRPr="00393BFC">
                                <w:rPr>
                                  <w:rFonts w:ascii="Arial Bold" w:hAnsi="Arial Bold"/>
                                  <w:b/>
                                  <w:spacing w:val="0"/>
                                  <w:szCs w:val="22"/>
                                </w:rPr>
                                <w:t>Controller</w:t>
                              </w:r>
                            </w:p>
                          </w:txbxContent>
                        </wps:txbx>
                        <wps:bodyPr rot="0" vert="horz" wrap="square" lIns="91440" tIns="45720" rIns="91440" bIns="45720" anchor="t" anchorCtr="0" upright="1">
                          <a:noAutofit/>
                        </wps:bodyPr>
                      </wps:wsp>
                      <wps:wsp>
                        <wps:cNvPr id="14497" name="Rectangle 169"/>
                        <wps:cNvSpPr>
                          <a:spLocks noChangeArrowheads="1"/>
                        </wps:cNvSpPr>
                        <wps:spPr bwMode="auto">
                          <a:xfrm>
                            <a:off x="4297" y="12632"/>
                            <a:ext cx="1585" cy="928"/>
                          </a:xfrm>
                          <a:prstGeom prst="rect">
                            <a:avLst/>
                          </a:prstGeom>
                          <a:solidFill>
                            <a:srgbClr val="FFFFFF"/>
                          </a:solidFill>
                          <a:ln w="9525">
                            <a:solidFill>
                              <a:srgbClr val="000000"/>
                            </a:solidFill>
                            <a:miter lim="800000"/>
                            <a:headEnd/>
                            <a:tailEnd/>
                          </a:ln>
                        </wps:spPr>
                        <wps:txbx>
                          <w:txbxContent>
                            <w:p w14:paraId="676F4278" w14:textId="77777777" w:rsidR="00B24C6F" w:rsidRPr="00393BFC" w:rsidRDefault="00B24C6F" w:rsidP="00EF53F7">
                              <w:pPr>
                                <w:ind w:left="0"/>
                                <w:jc w:val="center"/>
                                <w:rPr>
                                  <w:spacing w:val="0"/>
                                  <w:szCs w:val="22"/>
                                </w:rPr>
                              </w:pPr>
                              <w:r w:rsidRPr="00393BFC">
                                <w:rPr>
                                  <w:spacing w:val="0"/>
                                  <w:szCs w:val="22"/>
                                </w:rPr>
                                <w:t>Variable Frequency Test Supply</w:t>
                              </w:r>
                            </w:p>
                          </w:txbxContent>
                        </wps:txbx>
                        <wps:bodyPr rot="0" vert="horz" wrap="square" lIns="91440" tIns="45720" rIns="91440" bIns="45720" anchor="t" anchorCtr="0" upright="1">
                          <a:noAutofit/>
                        </wps:bodyPr>
                      </wps:wsp>
                      <wps:wsp>
                        <wps:cNvPr id="14498" name="AutoShape 170"/>
                        <wps:cNvCnPr>
                          <a:endCxn id="14496" idx="0"/>
                        </wps:cNvCnPr>
                        <wps:spPr bwMode="auto">
                          <a:xfrm flipH="1">
                            <a:off x="2485" y="13440"/>
                            <a:ext cx="0" cy="765"/>
                          </a:xfrm>
                          <a:prstGeom prst="straightConnector1">
                            <a:avLst/>
                          </a:prstGeom>
                          <a:noFill/>
                          <a:ln w="9525">
                            <a:solidFill>
                              <a:srgbClr val="000000"/>
                            </a:solidFill>
                            <a:round/>
                            <a:headEnd type="triangle"/>
                            <a:tailEnd type="triangle" w="med" len="med"/>
                          </a:ln>
                          <a:extLst>
                            <a:ext uri="{909E8E84-426E-40DD-AFC4-6F175D3DCCD1}">
                              <a14:hiddenFill xmlns:a14="http://schemas.microsoft.com/office/drawing/2010/main">
                                <a:noFill/>
                              </a14:hiddenFill>
                            </a:ext>
                          </a:extLst>
                        </wps:spPr>
                        <wps:bodyPr/>
                      </wps:wsp>
                      <wps:wsp>
                        <wps:cNvPr id="14499" name="AutoShape 171"/>
                        <wps:cNvCnPr/>
                        <wps:spPr bwMode="auto">
                          <a:xfrm>
                            <a:off x="3277" y="13110"/>
                            <a:ext cx="10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w:pict>
              <v:group w14:anchorId="7B80A280" id="Group 165" o:spid="_x0000_s1122" style="position:absolute;left:0;text-align:left;margin-left:0;margin-top:1.4pt;width:241.65pt;height:155.25pt;z-index:251667968;mso-position-horizontal:center;mso-position-horizontal-relative:margin;mso-position-vertical-relative:text" coordorigin="1289,12105" coordsize="4593,3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">
                <v:rect id="Rectangle 166" o:spid="_x0000_s1123" style="position:absolute;left:1289;top:12105;width:2495;height:3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">
                  <v:stroke dashstyle="dash"/>
                  <v:textbox>
                    <w:txbxContent>
                      <w:p w14:paraId="48AB9345" w14:textId="77777777" w:rsidR="00B24C6F" w:rsidRPr="00393BFC" w:rsidRDefault="00B24C6F" w:rsidP="00EF53F7">
                        <w:pPr>
                          <w:ind w:left="142"/>
                          <w:jc w:val="left"/>
                          <w:rPr>
                            <w:rFonts w:ascii="Arial Bold" w:hAnsi="Arial Bold"/>
                            <w:b/>
                            <w:spacing w:val="0"/>
                            <w:sz w:val="24"/>
                          </w:rPr>
                        </w:pPr>
                        <w:r w:rsidRPr="00393BFC">
                          <w:rPr>
                            <w:rFonts w:ascii="Arial Bold" w:hAnsi="Arial Bold"/>
                            <w:b/>
                            <w:spacing w:val="0"/>
                          </w:rPr>
                          <w:t>Power Generating Module</w:t>
                        </w:r>
                        <w:r w:rsidRPr="00393BFC" w:rsidDel="009E6230">
                          <w:rPr>
                            <w:rFonts w:ascii="Arial Bold" w:hAnsi="Arial Bold"/>
                            <w:b/>
                            <w:spacing w:val="0"/>
                            <w:sz w:val="24"/>
                          </w:rPr>
                          <w:t xml:space="preserve"> </w:t>
                        </w:r>
                      </w:p>
                    </w:txbxContent>
                  </v:textbox>
                </v:rect>
                <v:rect id="Rectangle 167" o:spid="_x0000_s1124" style="position:absolute;left:1692;top:12750;width:158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">
                  <v:textbox>
                    <w:txbxContent>
                      <w:p w14:paraId="4AC5B348" w14:textId="77777777" w:rsidR="00B24C6F" w:rsidRPr="00393BFC" w:rsidRDefault="00B24C6F" w:rsidP="00EF53F7">
                        <w:pPr>
                          <w:ind w:left="0"/>
                          <w:rPr>
                            <w:rFonts w:ascii="Arial Bold" w:hAnsi="Arial Bold"/>
                            <w:b/>
                            <w:spacing w:val="0"/>
                            <w:szCs w:val="22"/>
                          </w:rPr>
                        </w:pPr>
                        <w:r w:rsidRPr="00393BFC">
                          <w:rPr>
                            <w:rFonts w:ascii="Arial Bold" w:hAnsi="Arial Bold"/>
                            <w:b/>
                            <w:spacing w:val="0"/>
                            <w:szCs w:val="22"/>
                          </w:rPr>
                          <w:t>Generating Unit</w:t>
                        </w:r>
                      </w:p>
                    </w:txbxContent>
                  </v:textbox>
                </v:rect>
                <v:rect id="Rectangle 168" o:spid="_x0000_s1125" style="position:absolute;left:1692;top:14205;width:158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">
                  <v:textbox>
                    <w:txbxContent>
                      <w:p w14:paraId="2BE8CF7C" w14:textId="77777777" w:rsidR="00B24C6F" w:rsidRPr="00393BFC" w:rsidRDefault="00B24C6F" w:rsidP="00EF53F7">
                        <w:pPr>
                          <w:ind w:left="0"/>
                          <w:rPr>
                            <w:rFonts w:ascii="Arial Bold" w:hAnsi="Arial Bold"/>
                            <w:b/>
                            <w:spacing w:val="0"/>
                            <w:szCs w:val="22"/>
                          </w:rPr>
                        </w:pPr>
                        <w:r w:rsidRPr="00393BFC">
                          <w:rPr>
                            <w:rFonts w:ascii="Arial Bold" w:hAnsi="Arial Bold"/>
                            <w:b/>
                            <w:spacing w:val="0"/>
                            <w:szCs w:val="22"/>
                          </w:rPr>
                          <w:t>Controller</w:t>
                        </w:r>
                      </w:p>
                    </w:txbxContent>
                  </v:textbox>
                </v:rect>
                <v:rect id="Rectangle 169" o:spid="_x0000_s1126" style="position:absolute;left:4297;top:12632;width:1585;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">
                  <v:textbox>
                    <w:txbxContent>
                      <w:p w14:paraId="676F4278" w14:textId="77777777" w:rsidR="00B24C6F" w:rsidRPr="00393BFC" w:rsidRDefault="00B24C6F" w:rsidP="00EF53F7">
                        <w:pPr>
                          <w:ind w:left="0"/>
                          <w:jc w:val="center"/>
                          <w:rPr>
                            <w:spacing w:val="0"/>
                            <w:szCs w:val="22"/>
                          </w:rPr>
                        </w:pPr>
                        <w:r w:rsidRPr="00393BFC">
                          <w:rPr>
                            <w:spacing w:val="0"/>
                            <w:szCs w:val="22"/>
                          </w:rPr>
                          <w:t>Variable Frequency Test Supply</w:t>
                        </w:r>
                      </w:p>
                    </w:txbxContent>
                  </v:textbox>
                </v:rect>
                <v:shape id="AutoShape 170" o:spid="_x0000_s1127" type="#_x0000_t32" style="position:absolute;left:2485;top:13440;width:0;height:7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">
                  <v:stroke startarrow="block" endarrow="block"/>
                </v:shape>
                <v:shape id="AutoShape 171" o:spid="_x0000_s1128" type="#_x0000_t32" style="position:absolute;left:3277;top:13110;width:10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">
                  <v:stroke endarrow="block"/>
                </v:shape>
                <w10:wrap anchorx="margin"/>
              </v:group>
            </w:pict>
          </mc:Fallback>
        </mc:AlternateContent>
      </w:r>
    </w:p>
    <w:p w14:paraId="427EFAE6" w14:textId="77777777" w:rsidR="00E24F97" w:rsidRPr="0092688C" w:rsidRDefault="00E24F97" w:rsidP="00E24F97">
      <w:pPr>
        <w:widowControl w:val="0"/>
        <w:autoSpaceDE w:val="0"/>
        <w:autoSpaceDN w:val="0"/>
        <w:adjustRightInd w:val="0"/>
        <w:spacing w:line="240" w:lineRule="exact"/>
        <w:jc w:val="left"/>
        <w:rPr>
          <w:spacing w:val="0"/>
          <w:szCs w:val="22"/>
        </w:rPr>
      </w:pPr>
    </w:p>
    <w:p w14:paraId="1C6C18FB" w14:textId="77777777" w:rsidR="00E24F97" w:rsidRPr="0092688C" w:rsidRDefault="00E24F97" w:rsidP="00E24F97">
      <w:pPr>
        <w:widowControl w:val="0"/>
        <w:autoSpaceDE w:val="0"/>
        <w:autoSpaceDN w:val="0"/>
        <w:adjustRightInd w:val="0"/>
        <w:spacing w:before="9" w:line="240" w:lineRule="exact"/>
        <w:rPr>
          <w:spacing w:val="0"/>
          <w:szCs w:val="22"/>
        </w:rPr>
      </w:pPr>
    </w:p>
    <w:p w14:paraId="7A071D56" w14:textId="77777777" w:rsidR="00E24F97" w:rsidRPr="0092688C" w:rsidRDefault="00E24F97" w:rsidP="00E24F97">
      <w:pPr>
        <w:widowControl w:val="0"/>
        <w:autoSpaceDE w:val="0"/>
        <w:autoSpaceDN w:val="0"/>
        <w:adjustRightInd w:val="0"/>
        <w:spacing w:before="9" w:line="240" w:lineRule="exact"/>
        <w:rPr>
          <w:spacing w:val="0"/>
          <w:szCs w:val="22"/>
        </w:rPr>
      </w:pPr>
    </w:p>
    <w:p w14:paraId="7DFD695E" w14:textId="77777777" w:rsidR="00E24F97" w:rsidRPr="0092688C" w:rsidRDefault="00E24F97" w:rsidP="00E24F97">
      <w:pPr>
        <w:widowControl w:val="0"/>
        <w:autoSpaceDE w:val="0"/>
        <w:autoSpaceDN w:val="0"/>
        <w:adjustRightInd w:val="0"/>
        <w:spacing w:before="9" w:line="240" w:lineRule="exact"/>
        <w:rPr>
          <w:spacing w:val="0"/>
          <w:szCs w:val="22"/>
        </w:rPr>
      </w:pPr>
    </w:p>
    <w:p w14:paraId="7DC04889" w14:textId="77777777" w:rsidR="00E24F97" w:rsidRPr="0092688C" w:rsidRDefault="00E24F97" w:rsidP="00E24F97">
      <w:pPr>
        <w:widowControl w:val="0"/>
        <w:autoSpaceDE w:val="0"/>
        <w:autoSpaceDN w:val="0"/>
        <w:adjustRightInd w:val="0"/>
        <w:spacing w:before="9" w:line="240" w:lineRule="exact"/>
        <w:rPr>
          <w:spacing w:val="0"/>
          <w:szCs w:val="22"/>
        </w:rPr>
      </w:pPr>
    </w:p>
    <w:p w14:paraId="54ABA6AE" w14:textId="77777777" w:rsidR="00E24F97" w:rsidRPr="0092688C" w:rsidRDefault="00E24F97" w:rsidP="00E24F97">
      <w:pPr>
        <w:widowControl w:val="0"/>
        <w:autoSpaceDE w:val="0"/>
        <w:autoSpaceDN w:val="0"/>
        <w:adjustRightInd w:val="0"/>
        <w:spacing w:before="9" w:line="240" w:lineRule="exact"/>
        <w:rPr>
          <w:spacing w:val="0"/>
          <w:szCs w:val="22"/>
        </w:rPr>
      </w:pPr>
    </w:p>
    <w:p w14:paraId="5826453D" w14:textId="77777777" w:rsidR="00E24F97" w:rsidRPr="0092688C" w:rsidRDefault="00E24F97" w:rsidP="00E24F97">
      <w:pPr>
        <w:widowControl w:val="0"/>
        <w:autoSpaceDE w:val="0"/>
        <w:autoSpaceDN w:val="0"/>
        <w:adjustRightInd w:val="0"/>
        <w:spacing w:before="9" w:line="240" w:lineRule="exact"/>
        <w:rPr>
          <w:spacing w:val="0"/>
          <w:szCs w:val="22"/>
        </w:rPr>
      </w:pPr>
    </w:p>
    <w:p w14:paraId="4F3B21CE" w14:textId="77777777" w:rsidR="00E24F97" w:rsidRPr="0092688C" w:rsidRDefault="00E24F97" w:rsidP="00E24F97">
      <w:pPr>
        <w:widowControl w:val="0"/>
        <w:autoSpaceDE w:val="0"/>
        <w:autoSpaceDN w:val="0"/>
        <w:adjustRightInd w:val="0"/>
        <w:spacing w:before="9" w:line="240" w:lineRule="exact"/>
        <w:rPr>
          <w:spacing w:val="0"/>
          <w:szCs w:val="22"/>
        </w:rPr>
      </w:pPr>
    </w:p>
    <w:p w14:paraId="2A8CC436" w14:textId="77777777" w:rsidR="00E24F97" w:rsidRPr="0092688C" w:rsidRDefault="00E24F97" w:rsidP="00E24F97">
      <w:pPr>
        <w:widowControl w:val="0"/>
        <w:autoSpaceDE w:val="0"/>
        <w:autoSpaceDN w:val="0"/>
        <w:adjustRightInd w:val="0"/>
        <w:spacing w:before="9" w:line="240" w:lineRule="exact"/>
        <w:rPr>
          <w:spacing w:val="0"/>
          <w:szCs w:val="22"/>
        </w:rPr>
      </w:pPr>
    </w:p>
    <w:p w14:paraId="7550266D" w14:textId="77777777" w:rsidR="00E24F97" w:rsidRPr="0092688C" w:rsidRDefault="00E24F97" w:rsidP="00E24F97">
      <w:pPr>
        <w:widowControl w:val="0"/>
        <w:autoSpaceDE w:val="0"/>
        <w:autoSpaceDN w:val="0"/>
        <w:adjustRightInd w:val="0"/>
        <w:spacing w:before="9" w:line="240" w:lineRule="exact"/>
        <w:rPr>
          <w:spacing w:val="0"/>
          <w:szCs w:val="22"/>
        </w:rPr>
      </w:pPr>
    </w:p>
    <w:p w14:paraId="1EDF297F" w14:textId="77777777" w:rsidR="001E372A" w:rsidRPr="0092688C" w:rsidRDefault="001E372A" w:rsidP="00E24F97">
      <w:pPr>
        <w:pStyle w:val="Figuretitle"/>
        <w:ind w:left="1134"/>
        <w:jc w:val="both"/>
      </w:pPr>
    </w:p>
    <w:p w14:paraId="7247B763" w14:textId="77777777" w:rsidR="001E372A" w:rsidRPr="0092688C" w:rsidRDefault="001E372A" w:rsidP="00E24F97">
      <w:pPr>
        <w:pStyle w:val="Figuretitle"/>
        <w:ind w:left="1134"/>
        <w:jc w:val="both"/>
      </w:pPr>
    </w:p>
    <w:p w14:paraId="44535164" w14:textId="32F0DC80" w:rsidR="00E24F97" w:rsidRPr="0092688C" w:rsidRDefault="00E24F97" w:rsidP="00E24F97">
      <w:pPr>
        <w:pStyle w:val="Figuretitle"/>
        <w:ind w:left="1134"/>
        <w:jc w:val="both"/>
      </w:pPr>
      <w:r w:rsidRPr="0092688C">
        <w:t>Figure A.7.</w:t>
      </w:r>
      <w:r w:rsidR="00181077">
        <w:t xml:space="preserve">7 </w:t>
      </w:r>
      <w:r w:rsidRPr="0092688C">
        <w:t>Power Generating Module</w:t>
      </w:r>
      <w:r w:rsidRPr="0092688C" w:rsidDel="009E6230">
        <w:t xml:space="preserve"> </w:t>
      </w:r>
      <w:r w:rsidRPr="0092688C">
        <w:t>test set up – over / under frequency</w:t>
      </w:r>
    </w:p>
    <w:p w14:paraId="4B66500E" w14:textId="77777777" w:rsidR="00E24F97" w:rsidRPr="0092688C" w:rsidRDefault="00E24F97" w:rsidP="00E24F97">
      <w:pPr>
        <w:pStyle w:val="Figuretitle"/>
      </w:pPr>
    </w:p>
    <w:p w14:paraId="2F1A040D" w14:textId="77777777" w:rsidR="00E24F97" w:rsidRPr="00082BDE" w:rsidRDefault="00E24F97" w:rsidP="00CB4024">
      <w:pPr>
        <w:pStyle w:val="ANNEX-heading4"/>
        <w:tabs>
          <w:tab w:val="clear" w:pos="1928"/>
          <w:tab w:val="num" w:pos="1134"/>
        </w:tabs>
        <w:ind w:left="1134" w:hanging="1134"/>
        <w:rPr>
          <w:sz w:val="22"/>
          <w:szCs w:val="22"/>
        </w:rPr>
      </w:pPr>
      <w:r w:rsidRPr="00082BDE">
        <w:rPr>
          <w:sz w:val="22"/>
          <w:szCs w:val="22"/>
        </w:rPr>
        <w:t>Loss of Mains Protection</w:t>
      </w:r>
    </w:p>
    <w:p w14:paraId="141A2DD5" w14:textId="77777777" w:rsidR="00E24F97" w:rsidRPr="006E5CAC" w:rsidRDefault="00E24F97" w:rsidP="006E5CAC">
      <w:pPr>
        <w:pStyle w:val="CONFORMSTATEMENT"/>
        <w:ind w:left="1134"/>
        <w:rPr>
          <w:sz w:val="22"/>
        </w:rPr>
      </w:pPr>
      <w:r w:rsidRPr="006E5CAC">
        <w:rPr>
          <w:sz w:val="22"/>
        </w:rPr>
        <w:t xml:space="preserve">The resonant test circuit specified as an option for this test has been designed to model the interaction of the </w:t>
      </w:r>
      <w:r w:rsidRPr="006E5CAC">
        <w:rPr>
          <w:b/>
          <w:sz w:val="22"/>
        </w:rPr>
        <w:t>Power Generating Module</w:t>
      </w:r>
      <w:r w:rsidRPr="006E5CAC">
        <w:rPr>
          <w:sz w:val="22"/>
        </w:rPr>
        <w:t xml:space="preserve"> under test with the local load including multiple </w:t>
      </w:r>
      <w:r w:rsidRPr="006E5CAC">
        <w:rPr>
          <w:b/>
          <w:sz w:val="22"/>
        </w:rPr>
        <w:t>Power Generating Module</w:t>
      </w:r>
      <w:r w:rsidRPr="006E5CAC">
        <w:rPr>
          <w:sz w:val="22"/>
        </w:rPr>
        <w:t>’s in parallel.</w:t>
      </w:r>
    </w:p>
    <w:p w14:paraId="4B5D0651" w14:textId="5D47ED85" w:rsidR="00E24F97" w:rsidRPr="006E5CAC" w:rsidRDefault="00E24F97" w:rsidP="006E5CAC">
      <w:pPr>
        <w:pStyle w:val="CONFORMSTATEMENT"/>
        <w:ind w:left="1134"/>
        <w:rPr>
          <w:noProof/>
          <w:sz w:val="22"/>
        </w:rPr>
      </w:pPr>
      <w:r w:rsidRPr="006E5CAC">
        <w:rPr>
          <w:sz w:val="22"/>
        </w:rPr>
        <w:t xml:space="preserve">The </w:t>
      </w:r>
      <w:r w:rsidRPr="006E5CAC">
        <w:rPr>
          <w:b/>
          <w:sz w:val="22"/>
        </w:rPr>
        <w:t>Power Generating Module</w:t>
      </w:r>
      <w:r w:rsidRPr="006E5CAC">
        <w:rPr>
          <w:sz w:val="22"/>
        </w:rPr>
        <w:t xml:space="preserve"> output shall be connected to a network combining a resonant circuit with a Q factor of &gt;0.5 and a variable load. The value of the load is to match the </w:t>
      </w:r>
      <w:r w:rsidRPr="006E5CAC">
        <w:rPr>
          <w:b/>
          <w:sz w:val="22"/>
        </w:rPr>
        <w:t>Power Generating Module</w:t>
      </w:r>
      <w:r w:rsidRPr="006E5CAC">
        <w:rPr>
          <w:sz w:val="22"/>
        </w:rPr>
        <w:t xml:space="preserve"> output. To facilitate the test for LoM there shall be a switch placed between the test load/ </w:t>
      </w:r>
      <w:r w:rsidRPr="006E5CAC">
        <w:rPr>
          <w:b/>
          <w:sz w:val="22"/>
        </w:rPr>
        <w:t>Power Generating Module</w:t>
      </w:r>
      <w:r w:rsidRPr="006E5CAC">
        <w:rPr>
          <w:sz w:val="22"/>
        </w:rPr>
        <w:t xml:space="preserve"> combination and the </w:t>
      </w:r>
      <w:r w:rsidRPr="006E5CAC">
        <w:rPr>
          <w:rFonts w:eastAsia="Batang"/>
          <w:b/>
          <w:sz w:val="22"/>
        </w:rPr>
        <w:t>DNO</w:t>
      </w:r>
      <w:r w:rsidRPr="006E5CAC">
        <w:rPr>
          <w:rFonts w:eastAsia="Batang"/>
          <w:sz w:val="22"/>
        </w:rPr>
        <w:t>’s</w:t>
      </w:r>
      <w:r w:rsidRPr="006E5CAC">
        <w:rPr>
          <w:rFonts w:eastAsia="Batang"/>
          <w:b/>
          <w:sz w:val="22"/>
        </w:rPr>
        <w:t xml:space="preserve"> Distribution Network</w:t>
      </w:r>
      <w:r w:rsidRPr="006E5CAC">
        <w:rPr>
          <w:sz w:val="22"/>
        </w:rPr>
        <w:t>, as shown in Figure A.7.</w:t>
      </w:r>
      <w:r w:rsidR="00181077">
        <w:rPr>
          <w:sz w:val="22"/>
        </w:rPr>
        <w:t>8</w:t>
      </w:r>
      <w:r w:rsidRPr="006E5CAC">
        <w:rPr>
          <w:sz w:val="22"/>
        </w:rPr>
        <w:t>.</w:t>
      </w:r>
      <w:r w:rsidRPr="006E5CAC">
        <w:rPr>
          <w:noProof/>
          <w:sz w:val="22"/>
        </w:rPr>
        <w:t xml:space="preserve"> </w:t>
      </w:r>
    </w:p>
    <w:p w14:paraId="4AC82545" w14:textId="77777777" w:rsidR="00E24F97" w:rsidRPr="0092688C" w:rsidRDefault="00167E76" w:rsidP="00E24F97">
      <w:pPr>
        <w:widowControl w:val="0"/>
        <w:autoSpaceDE w:val="0"/>
        <w:autoSpaceDN w:val="0"/>
        <w:adjustRightInd w:val="0"/>
        <w:spacing w:before="100" w:beforeAutospacing="1" w:after="100" w:afterAutospacing="1"/>
        <w:ind w:left="1134"/>
        <w:rPr>
          <w:noProof/>
          <w:spacing w:val="0"/>
          <w:szCs w:val="22"/>
        </w:rPr>
      </w:pPr>
      <w:r w:rsidRPr="0092688C">
        <w:rPr>
          <w:noProof/>
          <w:spacing w:val="0"/>
          <w:szCs w:val="22"/>
          <w:lang w:eastAsia="en-GB"/>
        </w:rPr>
        <mc:AlternateContent>
          <mc:Choice Requires="wpg">
            <w:drawing>
              <wp:anchor distT="0" distB="0" distL="114300" distR="114300" simplePos="0" relativeHeight="251670016" behindDoc="0" locked="0" layoutInCell="1" allowOverlap="1" wp14:anchorId="08A4E5F8" wp14:editId="76F44C67">
                <wp:simplePos x="0" y="0"/>
                <wp:positionH relativeFrom="margin">
                  <wp:posOffset>585470</wp:posOffset>
                </wp:positionH>
                <wp:positionV relativeFrom="paragraph">
                  <wp:posOffset>274320</wp:posOffset>
                </wp:positionV>
                <wp:extent cx="4953000" cy="1857375"/>
                <wp:effectExtent l="0" t="0" r="19050" b="28575"/>
                <wp:wrapSquare wrapText="bothSides"/>
                <wp:docPr id="14586"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3000" cy="1857375"/>
                          <a:chOff x="3652" y="4213"/>
                          <a:chExt cx="12742" cy="2925"/>
                        </a:xfrm>
                      </wpg:grpSpPr>
                      <wps:wsp>
                        <wps:cNvPr id="14587" name="Rectangle 173"/>
                        <wps:cNvSpPr>
                          <a:spLocks noChangeArrowheads="1"/>
                        </wps:cNvSpPr>
                        <wps:spPr bwMode="auto">
                          <a:xfrm>
                            <a:off x="3652" y="4213"/>
                            <a:ext cx="3332" cy="2925"/>
                          </a:xfrm>
                          <a:prstGeom prst="rect">
                            <a:avLst/>
                          </a:prstGeom>
                          <a:solidFill>
                            <a:srgbClr val="FFFFFF"/>
                          </a:solidFill>
                          <a:ln w="9525">
                            <a:solidFill>
                              <a:srgbClr val="000000"/>
                            </a:solidFill>
                            <a:prstDash val="dash"/>
                            <a:miter lim="800000"/>
                            <a:headEnd/>
                            <a:tailEnd/>
                          </a:ln>
                        </wps:spPr>
                        <wps:txbx>
                          <w:txbxContent>
                            <w:p w14:paraId="22C412D3" w14:textId="77777777" w:rsidR="00B24C6F" w:rsidRPr="00393BFC" w:rsidRDefault="00B24C6F" w:rsidP="006E5CAC">
                              <w:pPr>
                                <w:ind w:left="142"/>
                                <w:rPr>
                                  <w:rFonts w:ascii="Arial Bold" w:hAnsi="Arial Bold"/>
                                  <w:b/>
                                  <w:spacing w:val="0"/>
                                  <w:sz w:val="24"/>
                                </w:rPr>
                              </w:pPr>
                              <w:r w:rsidRPr="00393BFC">
                                <w:rPr>
                                  <w:rFonts w:ascii="Arial Bold" w:hAnsi="Arial Bold"/>
                                  <w:b/>
                                  <w:spacing w:val="0"/>
                                </w:rPr>
                                <w:t>Power Generating Module</w:t>
                              </w:r>
                              <w:r w:rsidRPr="00393BFC" w:rsidDel="000800AB">
                                <w:rPr>
                                  <w:rFonts w:ascii="Arial Bold" w:hAnsi="Arial Bold"/>
                                  <w:b/>
                                  <w:spacing w:val="0"/>
                                  <w:sz w:val="24"/>
                                </w:rPr>
                                <w:t xml:space="preserve"> </w:t>
                              </w:r>
                            </w:p>
                          </w:txbxContent>
                        </wps:txbx>
                        <wps:bodyPr rot="0" vert="horz" wrap="square" lIns="91440" tIns="45720" rIns="91440" bIns="45720" anchor="t" anchorCtr="0" upright="1">
                          <a:noAutofit/>
                        </wps:bodyPr>
                      </wps:wsp>
                      <wps:wsp>
                        <wps:cNvPr id="14588" name="Rectangle 174"/>
                        <wps:cNvSpPr>
                          <a:spLocks noChangeArrowheads="1"/>
                        </wps:cNvSpPr>
                        <wps:spPr bwMode="auto">
                          <a:xfrm>
                            <a:off x="4093" y="5038"/>
                            <a:ext cx="2418" cy="690"/>
                          </a:xfrm>
                          <a:prstGeom prst="rect">
                            <a:avLst/>
                          </a:prstGeom>
                          <a:solidFill>
                            <a:srgbClr val="FFFFFF"/>
                          </a:solidFill>
                          <a:ln w="9525">
                            <a:solidFill>
                              <a:srgbClr val="000000"/>
                            </a:solidFill>
                            <a:miter lim="800000"/>
                            <a:headEnd/>
                            <a:tailEnd/>
                          </a:ln>
                        </wps:spPr>
                        <wps:txbx>
                          <w:txbxContent>
                            <w:p w14:paraId="0AE6E067" w14:textId="77777777" w:rsidR="00B24C6F" w:rsidRPr="00393BFC" w:rsidRDefault="00B24C6F" w:rsidP="006E5CAC">
                              <w:pPr>
                                <w:ind w:left="0"/>
                                <w:rPr>
                                  <w:rFonts w:ascii="Arial Bold" w:hAnsi="Arial Bold"/>
                                  <w:b/>
                                  <w:spacing w:val="0"/>
                                  <w:sz w:val="20"/>
                                </w:rPr>
                              </w:pPr>
                              <w:r w:rsidRPr="00393BFC">
                                <w:rPr>
                                  <w:rFonts w:ascii="Arial Bold" w:hAnsi="Arial Bold"/>
                                  <w:b/>
                                  <w:spacing w:val="0"/>
                                  <w:sz w:val="20"/>
                                </w:rPr>
                                <w:t>Generating Unit</w:t>
                              </w:r>
                            </w:p>
                          </w:txbxContent>
                        </wps:txbx>
                        <wps:bodyPr rot="0" vert="horz" wrap="square" lIns="91440" tIns="45720" rIns="91440" bIns="45720" anchor="t" anchorCtr="0" upright="1">
                          <a:noAutofit/>
                        </wps:bodyPr>
                      </wps:wsp>
                      <wps:wsp>
                        <wps:cNvPr id="14589" name="Rectangle 175"/>
                        <wps:cNvSpPr>
                          <a:spLocks noChangeArrowheads="1"/>
                        </wps:cNvSpPr>
                        <wps:spPr bwMode="auto">
                          <a:xfrm>
                            <a:off x="4093" y="6173"/>
                            <a:ext cx="2418" cy="690"/>
                          </a:xfrm>
                          <a:prstGeom prst="rect">
                            <a:avLst/>
                          </a:prstGeom>
                          <a:solidFill>
                            <a:srgbClr val="FFFFFF"/>
                          </a:solidFill>
                          <a:ln w="9525">
                            <a:solidFill>
                              <a:srgbClr val="000000"/>
                            </a:solidFill>
                            <a:miter lim="800000"/>
                            <a:headEnd/>
                            <a:tailEnd/>
                          </a:ln>
                        </wps:spPr>
                        <wps:txbx>
                          <w:txbxContent>
                            <w:p w14:paraId="45E5482C" w14:textId="77777777" w:rsidR="00B24C6F" w:rsidRPr="00393BFC" w:rsidRDefault="00B24C6F" w:rsidP="006E5CAC">
                              <w:pPr>
                                <w:ind w:left="0"/>
                                <w:rPr>
                                  <w:rFonts w:ascii="Arial Bold" w:hAnsi="Arial Bold"/>
                                  <w:b/>
                                  <w:spacing w:val="0"/>
                                  <w:sz w:val="20"/>
                                </w:rPr>
                              </w:pPr>
                              <w:r w:rsidRPr="00393BFC">
                                <w:rPr>
                                  <w:rFonts w:ascii="Arial Bold" w:hAnsi="Arial Bold"/>
                                  <w:b/>
                                  <w:spacing w:val="0"/>
                                  <w:sz w:val="20"/>
                                </w:rPr>
                                <w:t>Controller</w:t>
                              </w:r>
                            </w:p>
                          </w:txbxContent>
                        </wps:txbx>
                        <wps:bodyPr rot="0" vert="horz" wrap="square" lIns="91440" tIns="45720" rIns="91440" bIns="45720" anchor="t" anchorCtr="0" upright="1">
                          <a:noAutofit/>
                        </wps:bodyPr>
                      </wps:wsp>
                      <wps:wsp>
                        <wps:cNvPr id="14590" name="Rectangle 176"/>
                        <wps:cNvSpPr>
                          <a:spLocks noChangeArrowheads="1"/>
                        </wps:cNvSpPr>
                        <wps:spPr bwMode="auto">
                          <a:xfrm>
                            <a:off x="13832" y="4845"/>
                            <a:ext cx="2562" cy="928"/>
                          </a:xfrm>
                          <a:prstGeom prst="rect">
                            <a:avLst/>
                          </a:prstGeom>
                          <a:solidFill>
                            <a:srgbClr val="FFFFFF"/>
                          </a:solidFill>
                          <a:ln w="9525">
                            <a:solidFill>
                              <a:srgbClr val="000000"/>
                            </a:solidFill>
                            <a:miter lim="800000"/>
                            <a:headEnd/>
                            <a:tailEnd/>
                          </a:ln>
                        </wps:spPr>
                        <wps:txbx>
                          <w:txbxContent>
                            <w:p w14:paraId="320AD284" w14:textId="77777777" w:rsidR="00B24C6F" w:rsidRPr="00393BFC" w:rsidRDefault="00B24C6F" w:rsidP="006E5CAC">
                              <w:pPr>
                                <w:ind w:left="0"/>
                                <w:jc w:val="center"/>
                                <w:rPr>
                                  <w:b/>
                                  <w:spacing w:val="0"/>
                                  <w:sz w:val="20"/>
                                </w:rPr>
                              </w:pPr>
                              <w:r w:rsidRPr="00393BFC">
                                <w:rPr>
                                  <w:b/>
                                  <w:spacing w:val="0"/>
                                  <w:sz w:val="20"/>
                                </w:rPr>
                                <w:t>DNO</w:t>
                              </w:r>
                              <w:r w:rsidRPr="00393BFC">
                                <w:rPr>
                                  <w:rFonts w:hint="eastAsia"/>
                                  <w:spacing w:val="0"/>
                                  <w:sz w:val="20"/>
                                </w:rPr>
                                <w:t>’</w:t>
                              </w:r>
                              <w:r w:rsidRPr="00393BFC">
                                <w:rPr>
                                  <w:spacing w:val="0"/>
                                  <w:sz w:val="20"/>
                                </w:rPr>
                                <w:t>s</w:t>
                              </w:r>
                              <w:r w:rsidRPr="00393BFC">
                                <w:rPr>
                                  <w:b/>
                                  <w:spacing w:val="0"/>
                                  <w:sz w:val="20"/>
                                </w:rPr>
                                <w:t xml:space="preserve"> Distribution Network</w:t>
                              </w:r>
                            </w:p>
                          </w:txbxContent>
                        </wps:txbx>
                        <wps:bodyPr rot="0" vert="horz" wrap="square" lIns="91440" tIns="45720" rIns="91440" bIns="45720" anchor="t" anchorCtr="0" upright="1">
                          <a:noAutofit/>
                        </wps:bodyPr>
                      </wps:wsp>
                      <wps:wsp>
                        <wps:cNvPr id="14591" name="AutoShape 177"/>
                        <wps:cNvCnPr/>
                        <wps:spPr bwMode="auto">
                          <a:xfrm flipH="1">
                            <a:off x="5241" y="5728"/>
                            <a:ext cx="11" cy="435"/>
                          </a:xfrm>
                          <a:prstGeom prst="straightConnector1">
                            <a:avLst/>
                          </a:prstGeom>
                          <a:noFill/>
                          <a:ln w="9525">
                            <a:solidFill>
                              <a:srgbClr val="000000"/>
                            </a:solidFill>
                            <a:round/>
                            <a:headEnd type="triangle"/>
                            <a:tailEnd type="triangle" w="med" len="med"/>
                          </a:ln>
                          <a:extLst>
                            <a:ext uri="{909E8E84-426E-40DD-AFC4-6F175D3DCCD1}">
                              <a14:hiddenFill xmlns:a14="http://schemas.microsoft.com/office/drawing/2010/main">
                                <a:noFill/>
                              </a14:hiddenFill>
                            </a:ext>
                          </a:extLst>
                        </wps:spPr>
                        <wps:bodyPr/>
                      </wps:wsp>
                      <wps:wsp>
                        <wps:cNvPr id="14592" name="AutoShape 178"/>
                        <wps:cNvCnPr/>
                        <wps:spPr bwMode="auto">
                          <a:xfrm>
                            <a:off x="13268" y="5338"/>
                            <a:ext cx="569" cy="1"/>
                          </a:xfrm>
                          <a:prstGeom prst="straightConnector1">
                            <a:avLst/>
                          </a:prstGeom>
                          <a:noFill/>
                          <a:ln w="9525">
                            <a:solidFill>
                              <a:srgbClr val="000000"/>
                            </a:solidFill>
                            <a:round/>
                            <a:headEnd type="oval" w="med" len="med"/>
                            <a:tailEnd type="triangle" w="med" len="med"/>
                          </a:ln>
                          <a:extLst>
                            <a:ext uri="{909E8E84-426E-40DD-AFC4-6F175D3DCCD1}">
                              <a14:hiddenFill xmlns:a14="http://schemas.microsoft.com/office/drawing/2010/main">
                                <a:noFill/>
                              </a14:hiddenFill>
                            </a:ext>
                          </a:extLst>
                        </wps:spPr>
                        <wps:bodyPr/>
                      </wps:wsp>
                      <wps:wsp>
                        <wps:cNvPr id="14593" name="Rectangle 179"/>
                        <wps:cNvSpPr>
                          <a:spLocks noChangeArrowheads="1"/>
                        </wps:cNvSpPr>
                        <wps:spPr bwMode="auto">
                          <a:xfrm>
                            <a:off x="8234" y="5848"/>
                            <a:ext cx="2216" cy="1170"/>
                          </a:xfrm>
                          <a:prstGeom prst="rect">
                            <a:avLst/>
                          </a:prstGeom>
                          <a:solidFill>
                            <a:srgbClr val="FFFFFF"/>
                          </a:solidFill>
                          <a:ln w="9525">
                            <a:solidFill>
                              <a:srgbClr val="000000"/>
                            </a:solidFill>
                            <a:miter lim="800000"/>
                            <a:headEnd/>
                            <a:tailEnd/>
                          </a:ln>
                        </wps:spPr>
                        <wps:txbx>
                          <w:txbxContent>
                            <w:p w14:paraId="5BEDF952" w14:textId="4BB0F4DA" w:rsidR="00B24C6F" w:rsidRPr="00393BFC" w:rsidRDefault="00B24C6F" w:rsidP="006E5CAC">
                              <w:pPr>
                                <w:ind w:left="0"/>
                                <w:jc w:val="center"/>
                                <w:rPr>
                                  <w:spacing w:val="0"/>
                                  <w:sz w:val="19"/>
                                  <w:szCs w:val="19"/>
                                </w:rPr>
                              </w:pPr>
                              <w:r w:rsidRPr="00393BFC">
                                <w:rPr>
                                  <w:spacing w:val="0"/>
                                  <w:sz w:val="19"/>
                                  <w:szCs w:val="19"/>
                                </w:rPr>
                                <w:t>Resonant Circuit Q &gt; 0.5 at 50 Hz</w:t>
                              </w:r>
                            </w:p>
                          </w:txbxContent>
                        </wps:txbx>
                        <wps:bodyPr rot="0" vert="horz" wrap="square" lIns="91440" tIns="45720" rIns="91440" bIns="45720" anchor="ctr" anchorCtr="0" upright="1">
                          <a:noAutofit/>
                        </wps:bodyPr>
                      </wps:wsp>
                      <wps:wsp>
                        <wps:cNvPr id="14594" name="Rectangle 180"/>
                        <wps:cNvSpPr>
                          <a:spLocks noChangeArrowheads="1"/>
                        </wps:cNvSpPr>
                        <wps:spPr bwMode="auto">
                          <a:xfrm>
                            <a:off x="11007" y="5848"/>
                            <a:ext cx="2261" cy="1170"/>
                          </a:xfrm>
                          <a:prstGeom prst="rect">
                            <a:avLst/>
                          </a:prstGeom>
                          <a:solidFill>
                            <a:srgbClr val="FFFFFF"/>
                          </a:solidFill>
                          <a:ln w="9525">
                            <a:solidFill>
                              <a:srgbClr val="000000"/>
                            </a:solidFill>
                            <a:miter lim="800000"/>
                            <a:headEnd/>
                            <a:tailEnd/>
                          </a:ln>
                        </wps:spPr>
                        <wps:txbx>
                          <w:txbxContent>
                            <w:p w14:paraId="5695EE18" w14:textId="77777777" w:rsidR="00B24C6F" w:rsidRPr="00393BFC" w:rsidRDefault="00B24C6F" w:rsidP="006E5CAC">
                              <w:pPr>
                                <w:ind w:left="0"/>
                                <w:jc w:val="center"/>
                                <w:rPr>
                                  <w:spacing w:val="0"/>
                                  <w:sz w:val="19"/>
                                  <w:szCs w:val="19"/>
                                </w:rPr>
                              </w:pPr>
                              <w:r w:rsidRPr="00393BFC">
                                <w:rPr>
                                  <w:spacing w:val="0"/>
                                  <w:sz w:val="19"/>
                                  <w:szCs w:val="19"/>
                                </w:rPr>
                                <w:t>Variable Resistance Load</w:t>
                              </w:r>
                            </w:p>
                          </w:txbxContent>
                        </wps:txbx>
                        <wps:bodyPr rot="0" vert="horz" wrap="square" lIns="91440" tIns="45720" rIns="91440" bIns="45720" anchor="ctr" anchorCtr="0" upright="1">
                          <a:noAutofit/>
                        </wps:bodyPr>
                      </wps:wsp>
                      <wps:wsp>
                        <wps:cNvPr id="14595" name="AutoShape 181"/>
                        <wps:cNvCnPr/>
                        <wps:spPr bwMode="auto">
                          <a:xfrm>
                            <a:off x="6511" y="5383"/>
                            <a:ext cx="5942" cy="0"/>
                          </a:xfrm>
                          <a:prstGeom prst="straightConnector1">
                            <a:avLst/>
                          </a:prstGeom>
                          <a:noFill/>
                          <a:ln w="9525">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14596" name="AutoShape 182"/>
                        <wps:cNvCnPr/>
                        <wps:spPr bwMode="auto">
                          <a:xfrm>
                            <a:off x="9495" y="5383"/>
                            <a:ext cx="0" cy="4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97" name="AutoShape 183"/>
                        <wps:cNvCnPr/>
                        <wps:spPr bwMode="auto">
                          <a:xfrm>
                            <a:off x="11962" y="5383"/>
                            <a:ext cx="0" cy="4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98" name="AutoShape 184"/>
                        <wps:cNvCnPr/>
                        <wps:spPr bwMode="auto">
                          <a:xfrm flipV="1">
                            <a:off x="12453" y="5053"/>
                            <a:ext cx="424" cy="28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w:pict>
              <v:group w14:anchorId="08A4E5F8" id="Group 172" o:spid="_x0000_s1129" style="position:absolute;left:0;text-align:left;margin-left:46.1pt;margin-top:21.6pt;width:390pt;height:146.25pt;z-index:251670016;mso-position-horizontal-relative:margin;mso-position-vertical-relative:text" coordorigin="3652,4213" coordsize="12742,2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">
                <v:rect id="Rectangle 173" o:spid="_x0000_s1130" style="position:absolute;left:3652;top:4213;width:3332;height:2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">
                  <v:stroke dashstyle="dash"/>
                  <v:textbox>
                    <w:txbxContent>
                      <w:p w14:paraId="22C412D3" w14:textId="77777777" w:rsidR="00B24C6F" w:rsidRPr="00393BFC" w:rsidRDefault="00B24C6F" w:rsidP="006E5CAC">
                        <w:pPr>
                          <w:ind w:left="142"/>
                          <w:rPr>
                            <w:rFonts w:ascii="Arial Bold" w:hAnsi="Arial Bold"/>
                            <w:b/>
                            <w:spacing w:val="0"/>
                            <w:sz w:val="24"/>
                          </w:rPr>
                        </w:pPr>
                        <w:r w:rsidRPr="00393BFC">
                          <w:rPr>
                            <w:rFonts w:ascii="Arial Bold" w:hAnsi="Arial Bold"/>
                            <w:b/>
                            <w:spacing w:val="0"/>
                          </w:rPr>
                          <w:t>Power Generating Module</w:t>
                        </w:r>
                        <w:r w:rsidRPr="00393BFC" w:rsidDel="000800AB">
                          <w:rPr>
                            <w:rFonts w:ascii="Arial Bold" w:hAnsi="Arial Bold"/>
                            <w:b/>
                            <w:spacing w:val="0"/>
                            <w:sz w:val="24"/>
                          </w:rPr>
                          <w:t xml:space="preserve"> </w:t>
                        </w:r>
                      </w:p>
                    </w:txbxContent>
                  </v:textbox>
                </v:rect>
                <v:rect id="Rectangle 174" o:spid="_x0000_s1131" style="position:absolute;left:4093;top:5038;width:2418;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">
                  <v:textbox>
                    <w:txbxContent>
                      <w:p w14:paraId="0AE6E067" w14:textId="77777777" w:rsidR="00B24C6F" w:rsidRPr="00393BFC" w:rsidRDefault="00B24C6F" w:rsidP="006E5CAC">
                        <w:pPr>
                          <w:ind w:left="0"/>
                          <w:rPr>
                            <w:rFonts w:ascii="Arial Bold" w:hAnsi="Arial Bold"/>
                            <w:b/>
                            <w:spacing w:val="0"/>
                            <w:sz w:val="20"/>
                          </w:rPr>
                        </w:pPr>
                        <w:r w:rsidRPr="00393BFC">
                          <w:rPr>
                            <w:rFonts w:ascii="Arial Bold" w:hAnsi="Arial Bold"/>
                            <w:b/>
                            <w:spacing w:val="0"/>
                            <w:sz w:val="20"/>
                          </w:rPr>
                          <w:t>Generating Unit</w:t>
                        </w:r>
                      </w:p>
                    </w:txbxContent>
                  </v:textbox>
                </v:rect>
                <v:rect id="Rectangle 175" o:spid="_x0000_s1132" style="position:absolute;left:4093;top:6173;width:2418;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">
                  <v:textbox>
                    <w:txbxContent>
                      <w:p w14:paraId="45E5482C" w14:textId="77777777" w:rsidR="00B24C6F" w:rsidRPr="00393BFC" w:rsidRDefault="00B24C6F" w:rsidP="006E5CAC">
                        <w:pPr>
                          <w:ind w:left="0"/>
                          <w:rPr>
                            <w:rFonts w:ascii="Arial Bold" w:hAnsi="Arial Bold"/>
                            <w:b/>
                            <w:spacing w:val="0"/>
                            <w:sz w:val="20"/>
                          </w:rPr>
                        </w:pPr>
                        <w:r w:rsidRPr="00393BFC">
                          <w:rPr>
                            <w:rFonts w:ascii="Arial Bold" w:hAnsi="Arial Bold"/>
                            <w:b/>
                            <w:spacing w:val="0"/>
                            <w:sz w:val="20"/>
                          </w:rPr>
                          <w:t>Controller</w:t>
                        </w:r>
                      </w:p>
                    </w:txbxContent>
                  </v:textbox>
                </v:rect>
                <v:rect id="Rectangle 176" o:spid="_x0000_s1133" style="position:absolute;left:13832;top:4845;width:2562;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">
                  <v:textbox>
                    <w:txbxContent>
                      <w:p w14:paraId="320AD284" w14:textId="77777777" w:rsidR="00B24C6F" w:rsidRPr="00393BFC" w:rsidRDefault="00B24C6F" w:rsidP="006E5CAC">
                        <w:pPr>
                          <w:ind w:left="0"/>
                          <w:jc w:val="center"/>
                          <w:rPr>
                            <w:b/>
                            <w:spacing w:val="0"/>
                            <w:sz w:val="20"/>
                          </w:rPr>
                        </w:pPr>
                        <w:r w:rsidRPr="00393BFC">
                          <w:rPr>
                            <w:b/>
                            <w:spacing w:val="0"/>
                            <w:sz w:val="20"/>
                          </w:rPr>
                          <w:t>DNO</w:t>
                        </w:r>
                        <w:r w:rsidRPr="00393BFC">
                          <w:rPr>
                            <w:rFonts w:hint="eastAsia"/>
                            <w:spacing w:val="0"/>
                            <w:sz w:val="20"/>
                          </w:rPr>
                          <w:t>’</w:t>
                        </w:r>
                        <w:r w:rsidRPr="00393BFC">
                          <w:rPr>
                            <w:spacing w:val="0"/>
                            <w:sz w:val="20"/>
                          </w:rPr>
                          <w:t>s</w:t>
                        </w:r>
                        <w:r w:rsidRPr="00393BFC">
                          <w:rPr>
                            <w:b/>
                            <w:spacing w:val="0"/>
                            <w:sz w:val="20"/>
                          </w:rPr>
                          <w:t xml:space="preserve"> Distribution Network</w:t>
                        </w:r>
                      </w:p>
                    </w:txbxContent>
                  </v:textbox>
                </v:rect>
                <v:shape id="AutoShape 177" o:spid="_x0000_s1134" type="#_x0000_t32" style="position:absolute;left:5241;top:5728;width:11;height:43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">
                  <v:stroke startarrow="block" endarrow="block"/>
                </v:shape>
                <v:shape id="AutoShape 178" o:spid="_x0000_s1135" type="#_x0000_t32" style="position:absolute;left:13268;top:5338;width:569;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">
                  <v:stroke startarrow="oval" endarrow="block"/>
                </v:shape>
                <v:rect id="Rectangle 179" o:spid="_x0000_s1136" style="position:absolute;left:8234;top:5848;width:2216;height:11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">
                  <v:textbox>
                    <w:txbxContent>
                      <w:p w14:paraId="5BEDF952" w14:textId="4BB0F4DA" w:rsidR="00B24C6F" w:rsidRPr="00393BFC" w:rsidRDefault="00B24C6F" w:rsidP="006E5CAC">
                        <w:pPr>
                          <w:ind w:left="0"/>
                          <w:jc w:val="center"/>
                          <w:rPr>
                            <w:spacing w:val="0"/>
                            <w:sz w:val="19"/>
                            <w:szCs w:val="19"/>
                          </w:rPr>
                        </w:pPr>
                        <w:r w:rsidRPr="00393BFC">
                          <w:rPr>
                            <w:spacing w:val="0"/>
                            <w:sz w:val="19"/>
                            <w:szCs w:val="19"/>
                          </w:rPr>
                          <w:t>Resonant Circuit Q &gt; 0.5 at 50 Hz</w:t>
                        </w:r>
                      </w:p>
                    </w:txbxContent>
                  </v:textbox>
                </v:rect>
                <v:rect id="Rectangle 180" o:spid="_x0000_s1137" style="position:absolute;left:11007;top:5848;width:2261;height:11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">
                  <v:textbox>
                    <w:txbxContent>
                      <w:p w14:paraId="5695EE18" w14:textId="77777777" w:rsidR="00B24C6F" w:rsidRPr="00393BFC" w:rsidRDefault="00B24C6F" w:rsidP="006E5CAC">
                        <w:pPr>
                          <w:ind w:left="0"/>
                          <w:jc w:val="center"/>
                          <w:rPr>
                            <w:spacing w:val="0"/>
                            <w:sz w:val="19"/>
                            <w:szCs w:val="19"/>
                          </w:rPr>
                        </w:pPr>
                        <w:r w:rsidRPr="00393BFC">
                          <w:rPr>
                            <w:spacing w:val="0"/>
                            <w:sz w:val="19"/>
                            <w:szCs w:val="19"/>
                          </w:rPr>
                          <w:t>Variable Resistance Load</w:t>
                        </w:r>
                      </w:p>
                    </w:txbxContent>
                  </v:textbox>
                </v:rect>
                <v:shape id="AutoShape 181" o:spid="_x0000_s1138" type="#_x0000_t32" style="position:absolute;left:6511;top:5383;width:594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">
                  <v:stroke endarrow="oval"/>
                </v:shape>
                <v:shape id="AutoShape 182" o:spid="_x0000_s1139" type="#_x0000_t32" style="position:absolute;left:9495;top:5383;width:0;height:4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">
                  <v:stroke endarrow="block"/>
                </v:shape>
                <v:shape id="AutoShape 183" o:spid="_x0000_s1140" type="#_x0000_t32" style="position:absolute;left:11962;top:5383;width:0;height:4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">
                  <v:stroke endarrow="block"/>
                </v:shape>
                <v:shape id="AutoShape 184" o:spid="_x0000_s1141" type="#_x0000_t32" style="position:absolute;left:12453;top:5053;width:424;height:28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" strokeweight="1.25pt"/>
                <w10:wrap type="square" anchorx="margin"/>
              </v:group>
            </w:pict>
          </mc:Fallback>
        </mc:AlternateContent>
      </w:r>
    </w:p>
    <w:p w14:paraId="7B4AABB8" w14:textId="77777777" w:rsidR="00E24F97" w:rsidRPr="0092688C" w:rsidRDefault="00E24F97" w:rsidP="00E24F97">
      <w:pPr>
        <w:widowControl w:val="0"/>
        <w:autoSpaceDE w:val="0"/>
        <w:autoSpaceDN w:val="0"/>
        <w:adjustRightInd w:val="0"/>
        <w:spacing w:before="100" w:beforeAutospacing="1" w:after="100" w:afterAutospacing="1"/>
        <w:ind w:left="1134"/>
        <w:rPr>
          <w:noProof/>
          <w:spacing w:val="0"/>
          <w:szCs w:val="22"/>
        </w:rPr>
      </w:pPr>
    </w:p>
    <w:p w14:paraId="7AAAA202" w14:textId="77777777" w:rsidR="00E24F97" w:rsidRPr="0092688C" w:rsidRDefault="00E24F97" w:rsidP="00E24F97">
      <w:pPr>
        <w:widowControl w:val="0"/>
        <w:autoSpaceDE w:val="0"/>
        <w:autoSpaceDN w:val="0"/>
        <w:adjustRightInd w:val="0"/>
        <w:spacing w:before="100" w:beforeAutospacing="1" w:after="100" w:afterAutospacing="1"/>
        <w:ind w:left="1134"/>
        <w:rPr>
          <w:rFonts w:eastAsia="Batang"/>
          <w:b/>
          <w:spacing w:val="0"/>
          <w:szCs w:val="22"/>
        </w:rPr>
      </w:pPr>
    </w:p>
    <w:p w14:paraId="7F1623C7" w14:textId="2B6FEB0C" w:rsidR="00E24F97" w:rsidRPr="000E7005" w:rsidRDefault="00E24F97" w:rsidP="007F7D4A">
      <w:pPr>
        <w:pStyle w:val="Caption"/>
        <w:ind w:left="1134"/>
        <w:rPr>
          <w:sz w:val="22"/>
          <w:szCs w:val="22"/>
        </w:rPr>
      </w:pPr>
      <w:r w:rsidRPr="000E7005">
        <w:rPr>
          <w:sz w:val="22"/>
          <w:szCs w:val="22"/>
        </w:rPr>
        <w:t>Figure A.7.</w:t>
      </w:r>
      <w:r w:rsidR="00181077">
        <w:rPr>
          <w:sz w:val="22"/>
          <w:szCs w:val="22"/>
        </w:rPr>
        <w:t xml:space="preserve">8 </w:t>
      </w:r>
      <w:r w:rsidRPr="000E7005">
        <w:rPr>
          <w:sz w:val="22"/>
          <w:szCs w:val="22"/>
        </w:rPr>
        <w:t>Power Generating Module</w:t>
      </w:r>
      <w:r w:rsidRPr="000E7005" w:rsidDel="000800AB">
        <w:rPr>
          <w:sz w:val="22"/>
          <w:szCs w:val="22"/>
        </w:rPr>
        <w:t xml:space="preserve"> </w:t>
      </w:r>
      <w:r w:rsidRPr="000E7005">
        <w:rPr>
          <w:sz w:val="22"/>
          <w:szCs w:val="22"/>
        </w:rPr>
        <w:t>test set up - loss of mains</w:t>
      </w:r>
    </w:p>
    <w:p w14:paraId="0F678FA5" w14:textId="77777777" w:rsidR="00E24F97" w:rsidRPr="0092688C" w:rsidRDefault="00E24F97" w:rsidP="00E24F97">
      <w:pPr>
        <w:widowControl w:val="0"/>
        <w:autoSpaceDE w:val="0"/>
        <w:autoSpaceDN w:val="0"/>
        <w:adjustRightInd w:val="0"/>
        <w:spacing w:line="200" w:lineRule="exact"/>
        <w:jc w:val="left"/>
        <w:rPr>
          <w:spacing w:val="0"/>
          <w:szCs w:val="22"/>
        </w:rPr>
      </w:pPr>
    </w:p>
    <w:p w14:paraId="12FE5448" w14:textId="77777777" w:rsidR="00E24F97" w:rsidRPr="0092688C" w:rsidRDefault="00E24F97" w:rsidP="00E24F97">
      <w:pPr>
        <w:widowControl w:val="0"/>
        <w:autoSpaceDE w:val="0"/>
        <w:autoSpaceDN w:val="0"/>
        <w:adjustRightInd w:val="0"/>
        <w:spacing w:line="200" w:lineRule="exact"/>
        <w:jc w:val="left"/>
        <w:rPr>
          <w:spacing w:val="0"/>
          <w:szCs w:val="22"/>
        </w:rPr>
      </w:pPr>
    </w:p>
    <w:p w14:paraId="1CC9841B" w14:textId="701EA82E" w:rsidR="00B25925" w:rsidRPr="00B25925" w:rsidRDefault="00E24F97" w:rsidP="0078705E">
      <w:pPr>
        <w:pStyle w:val="CONFORMSTATEMENT"/>
        <w:ind w:left="1134"/>
        <w:rPr>
          <w:rFonts w:eastAsia="Batang"/>
          <w:sz w:val="22"/>
        </w:rPr>
      </w:pPr>
      <w:r w:rsidRPr="006E5CAC">
        <w:rPr>
          <w:rFonts w:eastAsia="Batang"/>
          <w:sz w:val="22"/>
        </w:rPr>
        <w:t xml:space="preserve">The </w:t>
      </w:r>
      <w:r w:rsidRPr="006E5CAC">
        <w:rPr>
          <w:b/>
          <w:sz w:val="22"/>
        </w:rPr>
        <w:t>Power Generating Module</w:t>
      </w:r>
      <w:r w:rsidRPr="006E5CAC">
        <w:rPr>
          <w:rFonts w:eastAsia="Batang"/>
          <w:sz w:val="22"/>
        </w:rPr>
        <w:t xml:space="preserve"> is to be tested at three levels of the </w:t>
      </w:r>
      <w:r w:rsidRPr="006E5CAC">
        <w:rPr>
          <w:b/>
          <w:sz w:val="22"/>
        </w:rPr>
        <w:t>Power Generating Module</w:t>
      </w:r>
      <w:r w:rsidRPr="006E5CAC">
        <w:rPr>
          <w:sz w:val="22"/>
        </w:rPr>
        <w:t xml:space="preserve">’s </w:t>
      </w:r>
      <w:r w:rsidRPr="006E5CAC">
        <w:rPr>
          <w:b/>
          <w:sz w:val="22"/>
        </w:rPr>
        <w:t>Registered Capacity</w:t>
      </w:r>
      <w:r w:rsidRPr="006E5CAC">
        <w:rPr>
          <w:rFonts w:eastAsia="Batang"/>
          <w:sz w:val="22"/>
        </w:rPr>
        <w:t>: 10%, 55% and 100% and the results recorded on the test sheet of Annex A.</w:t>
      </w:r>
      <w:r w:rsidRPr="006E5CAC">
        <w:rPr>
          <w:sz w:val="22"/>
        </w:rPr>
        <w:t>2-1</w:t>
      </w:r>
      <w:r w:rsidRPr="006E5CAC">
        <w:rPr>
          <w:rFonts w:eastAsia="Batang"/>
          <w:sz w:val="22"/>
        </w:rPr>
        <w:t>.</w:t>
      </w:r>
      <w:r w:rsidR="00B25925">
        <w:rPr>
          <w:rFonts w:eastAsia="Batang"/>
          <w:sz w:val="22"/>
        </w:rPr>
        <w:t xml:space="preserve"> </w:t>
      </w:r>
      <w:r w:rsidR="00B25925" w:rsidRPr="00B25925">
        <w:rPr>
          <w:rFonts w:eastAsia="Batang"/>
          <w:sz w:val="22"/>
        </w:rPr>
        <w:t xml:space="preserve">Note that if the suggested </w:t>
      </w:r>
      <w:r w:rsidR="00082BDE">
        <w:rPr>
          <w:rFonts w:eastAsia="Batang"/>
          <w:sz w:val="22"/>
        </w:rPr>
        <w:t>output level is</w:t>
      </w:r>
      <w:r w:rsidR="00B25925" w:rsidRPr="00B25925">
        <w:rPr>
          <w:rFonts w:eastAsia="Batang"/>
          <w:sz w:val="22"/>
        </w:rPr>
        <w:t xml:space="preserve"> below the </w:t>
      </w:r>
      <w:r w:rsidR="00B25925" w:rsidRPr="000E7005">
        <w:rPr>
          <w:rFonts w:eastAsia="Batang"/>
          <w:b/>
          <w:bCs/>
          <w:sz w:val="22"/>
        </w:rPr>
        <w:t>Power Generating Module</w:t>
      </w:r>
      <w:r w:rsidR="00B25925">
        <w:rPr>
          <w:rFonts w:eastAsia="Batang"/>
          <w:sz w:val="22"/>
        </w:rPr>
        <w:t>’s</w:t>
      </w:r>
      <w:r w:rsidR="00B25925" w:rsidRPr="00B25925">
        <w:rPr>
          <w:rFonts w:eastAsia="Batang"/>
          <w:sz w:val="22"/>
        </w:rPr>
        <w:t xml:space="preserve"> </w:t>
      </w:r>
      <w:r w:rsidR="00B25925" w:rsidRPr="000E7005">
        <w:rPr>
          <w:rFonts w:eastAsia="Batang"/>
          <w:b/>
          <w:bCs/>
          <w:sz w:val="22"/>
        </w:rPr>
        <w:t>Minimum Stable Operating Level</w:t>
      </w:r>
      <w:r w:rsidR="00B25925" w:rsidRPr="00B25925">
        <w:rPr>
          <w:rFonts w:eastAsia="Batang"/>
          <w:sz w:val="22"/>
        </w:rPr>
        <w:t xml:space="preserve"> the test should be completed at 100%, and at least one </w:t>
      </w:r>
      <w:r w:rsidR="00082BDE">
        <w:rPr>
          <w:rFonts w:eastAsia="Batang"/>
          <w:sz w:val="22"/>
        </w:rPr>
        <w:t>output</w:t>
      </w:r>
      <w:r w:rsidR="00B25925" w:rsidRPr="00B25925">
        <w:rPr>
          <w:rFonts w:eastAsia="Batang"/>
          <w:sz w:val="22"/>
        </w:rPr>
        <w:t xml:space="preserve"> level below 100% of the </w:t>
      </w:r>
      <w:r w:rsidR="00B25925" w:rsidRPr="000E7005">
        <w:rPr>
          <w:rFonts w:eastAsia="Batang"/>
          <w:b/>
          <w:bCs/>
          <w:sz w:val="22"/>
        </w:rPr>
        <w:t>Registered Capacity</w:t>
      </w:r>
      <w:r w:rsidR="00B25925" w:rsidRPr="00B25925">
        <w:rPr>
          <w:rFonts w:eastAsia="Batang"/>
          <w:sz w:val="22"/>
        </w:rPr>
        <w:t>. It is recommended that a</w:t>
      </w:r>
      <w:r w:rsidR="00082BDE">
        <w:rPr>
          <w:rFonts w:eastAsia="Batang"/>
          <w:sz w:val="22"/>
        </w:rPr>
        <w:t>n output</w:t>
      </w:r>
      <w:r w:rsidR="00B25925" w:rsidRPr="00B25925">
        <w:rPr>
          <w:rFonts w:eastAsia="Batang"/>
          <w:sz w:val="22"/>
        </w:rPr>
        <w:t xml:space="preserve"> level is chosen that is 5% of the difference between the </w:t>
      </w:r>
      <w:r w:rsidR="00B25925" w:rsidRPr="000E7005">
        <w:rPr>
          <w:rFonts w:eastAsia="Batang"/>
          <w:b/>
          <w:bCs/>
          <w:sz w:val="22"/>
        </w:rPr>
        <w:t>Registered Capacity</w:t>
      </w:r>
      <w:r w:rsidR="00B25925" w:rsidRPr="00B25925">
        <w:rPr>
          <w:rFonts w:eastAsia="Batang"/>
          <w:sz w:val="22"/>
        </w:rPr>
        <w:t xml:space="preserve"> and the </w:t>
      </w:r>
      <w:r w:rsidR="00B25925" w:rsidRPr="000E7005">
        <w:rPr>
          <w:rFonts w:eastAsia="Batang"/>
          <w:b/>
          <w:bCs/>
          <w:sz w:val="22"/>
        </w:rPr>
        <w:t>Minimum Stable Operating Level</w:t>
      </w:r>
      <w:r w:rsidR="00B25925" w:rsidRPr="00B25925">
        <w:rPr>
          <w:rFonts w:eastAsia="Batang"/>
          <w:sz w:val="22"/>
        </w:rPr>
        <w:t xml:space="preserve"> above the </w:t>
      </w:r>
      <w:r w:rsidR="00B25925" w:rsidRPr="000E7005">
        <w:rPr>
          <w:rFonts w:eastAsia="Batang"/>
          <w:b/>
          <w:bCs/>
          <w:sz w:val="22"/>
        </w:rPr>
        <w:t>Minimum Stable Operating Level</w:t>
      </w:r>
      <w:r w:rsidR="00B25925" w:rsidRPr="00B25925">
        <w:rPr>
          <w:rFonts w:eastAsia="Batang"/>
          <w:sz w:val="22"/>
        </w:rPr>
        <w:t>:</w:t>
      </w:r>
    </w:p>
    <w:p w14:paraId="41F40F7E" w14:textId="5C457691" w:rsidR="00E24F97" w:rsidRPr="006E5CAC" w:rsidRDefault="00082BDE" w:rsidP="000C5424">
      <w:pPr>
        <w:pStyle w:val="CONFORMSTATEMENT"/>
        <w:ind w:left="2694" w:hanging="1560"/>
        <w:rPr>
          <w:rFonts w:eastAsia="Batang"/>
          <w:sz w:val="22"/>
        </w:rPr>
      </w:pPr>
      <w:r>
        <w:rPr>
          <w:rFonts w:eastAsia="Batang"/>
          <w:sz w:val="22"/>
        </w:rPr>
        <w:t>Output</w:t>
      </w:r>
      <w:r w:rsidR="00B25925" w:rsidRPr="00B25925">
        <w:rPr>
          <w:rFonts w:eastAsia="Batang"/>
          <w:sz w:val="22"/>
        </w:rPr>
        <w:t xml:space="preserve"> level = </w:t>
      </w:r>
      <w:r w:rsidR="00ED06DF">
        <w:rPr>
          <w:rFonts w:eastAsia="Batang"/>
          <w:sz w:val="22"/>
        </w:rPr>
        <w:tab/>
      </w:r>
      <w:r w:rsidR="00B25925" w:rsidRPr="000E7005">
        <w:rPr>
          <w:rFonts w:eastAsia="Batang"/>
          <w:b/>
          <w:bCs/>
          <w:sz w:val="22"/>
        </w:rPr>
        <w:t xml:space="preserve">Minimum </w:t>
      </w:r>
      <w:r w:rsidR="00B25925">
        <w:rPr>
          <w:rFonts w:eastAsia="Batang"/>
          <w:b/>
          <w:bCs/>
          <w:sz w:val="22"/>
        </w:rPr>
        <w:t>S</w:t>
      </w:r>
      <w:r w:rsidR="00B25925" w:rsidRPr="000E7005">
        <w:rPr>
          <w:rFonts w:eastAsia="Batang"/>
          <w:b/>
          <w:bCs/>
          <w:sz w:val="22"/>
        </w:rPr>
        <w:t xml:space="preserve">table </w:t>
      </w:r>
      <w:r w:rsidR="00B25925">
        <w:rPr>
          <w:rFonts w:eastAsia="Batang"/>
          <w:b/>
          <w:bCs/>
          <w:sz w:val="22"/>
        </w:rPr>
        <w:t>O</w:t>
      </w:r>
      <w:r w:rsidR="00B25925" w:rsidRPr="000E7005">
        <w:rPr>
          <w:rFonts w:eastAsia="Batang"/>
          <w:b/>
          <w:bCs/>
          <w:sz w:val="22"/>
        </w:rPr>
        <w:t xml:space="preserve">perating </w:t>
      </w:r>
      <w:r w:rsidR="00B25925">
        <w:rPr>
          <w:rFonts w:eastAsia="Batang"/>
          <w:b/>
          <w:bCs/>
          <w:sz w:val="22"/>
        </w:rPr>
        <w:t>L</w:t>
      </w:r>
      <w:r w:rsidR="00B25925" w:rsidRPr="000E7005">
        <w:rPr>
          <w:rFonts w:eastAsia="Batang"/>
          <w:b/>
          <w:bCs/>
          <w:sz w:val="22"/>
        </w:rPr>
        <w:t>evel</w:t>
      </w:r>
      <w:r w:rsidR="00B25925" w:rsidRPr="00B25925">
        <w:rPr>
          <w:rFonts w:eastAsia="Batang"/>
          <w:sz w:val="22"/>
        </w:rPr>
        <w:t xml:space="preserve"> + (</w:t>
      </w:r>
      <w:r w:rsidR="00B25925" w:rsidRPr="000E7005">
        <w:rPr>
          <w:rFonts w:eastAsia="Batang"/>
          <w:b/>
          <w:bCs/>
          <w:sz w:val="22"/>
        </w:rPr>
        <w:t>Registered Capacity</w:t>
      </w:r>
      <w:r w:rsidR="00B25925" w:rsidRPr="00B25925">
        <w:rPr>
          <w:rFonts w:eastAsia="Batang"/>
          <w:sz w:val="22"/>
        </w:rPr>
        <w:t xml:space="preserve"> – </w:t>
      </w:r>
      <w:r w:rsidR="00B25925" w:rsidRPr="000E7005">
        <w:rPr>
          <w:rFonts w:eastAsia="Batang"/>
          <w:b/>
          <w:bCs/>
          <w:sz w:val="22"/>
        </w:rPr>
        <w:t xml:space="preserve">Minimum </w:t>
      </w:r>
      <w:r w:rsidR="00B25925">
        <w:rPr>
          <w:rFonts w:eastAsia="Batang"/>
          <w:b/>
          <w:bCs/>
          <w:sz w:val="22"/>
        </w:rPr>
        <w:t>S</w:t>
      </w:r>
      <w:r w:rsidR="00B25925" w:rsidRPr="000E7005">
        <w:rPr>
          <w:rFonts w:eastAsia="Batang"/>
          <w:b/>
          <w:bCs/>
          <w:sz w:val="22"/>
        </w:rPr>
        <w:t xml:space="preserve">table </w:t>
      </w:r>
      <w:r w:rsidR="00B25925">
        <w:rPr>
          <w:rFonts w:eastAsia="Batang"/>
          <w:b/>
          <w:bCs/>
          <w:sz w:val="22"/>
        </w:rPr>
        <w:t>O</w:t>
      </w:r>
      <w:r w:rsidR="00B25925" w:rsidRPr="000E7005">
        <w:rPr>
          <w:rFonts w:eastAsia="Batang"/>
          <w:b/>
          <w:bCs/>
          <w:sz w:val="22"/>
        </w:rPr>
        <w:t xml:space="preserve">perating </w:t>
      </w:r>
      <w:r w:rsidR="00B25925">
        <w:rPr>
          <w:rFonts w:eastAsia="Batang"/>
          <w:b/>
          <w:bCs/>
          <w:sz w:val="22"/>
        </w:rPr>
        <w:t>L</w:t>
      </w:r>
      <w:r w:rsidR="00B25925" w:rsidRPr="000E7005">
        <w:rPr>
          <w:rFonts w:eastAsia="Batang"/>
          <w:b/>
          <w:bCs/>
          <w:sz w:val="22"/>
        </w:rPr>
        <w:t>evel</w:t>
      </w:r>
      <w:r w:rsidR="00B25925" w:rsidRPr="00B25925">
        <w:rPr>
          <w:rFonts w:eastAsia="Batang"/>
          <w:sz w:val="22"/>
        </w:rPr>
        <w:t xml:space="preserve">) </w:t>
      </w:r>
      <w:r w:rsidR="00367F59">
        <w:rPr>
          <w:rFonts w:eastAsia="Batang"/>
          <w:sz w:val="22"/>
        </w:rPr>
        <w:t>x</w:t>
      </w:r>
      <w:r w:rsidR="00B25925" w:rsidRPr="00B25925">
        <w:rPr>
          <w:rFonts w:eastAsia="Batang"/>
          <w:sz w:val="22"/>
        </w:rPr>
        <w:t xml:space="preserve"> 5%  </w:t>
      </w:r>
    </w:p>
    <w:p w14:paraId="4B033D99" w14:textId="77777777" w:rsidR="00E24F97" w:rsidRPr="006E5CAC" w:rsidRDefault="00E24F97" w:rsidP="006E5CAC">
      <w:pPr>
        <w:pStyle w:val="CONFORMSTATEMENT"/>
        <w:ind w:left="1134"/>
        <w:rPr>
          <w:rFonts w:eastAsia="Batang"/>
          <w:sz w:val="22"/>
        </w:rPr>
      </w:pPr>
      <w:r w:rsidRPr="006E5CAC">
        <w:rPr>
          <w:rFonts w:eastAsia="Batang"/>
          <w:sz w:val="22"/>
        </w:rPr>
        <w:t>For each test the load match is to be within ± 5%. Each test is to be repeated five times.</w:t>
      </w:r>
    </w:p>
    <w:p w14:paraId="565EF4D7" w14:textId="77777777" w:rsidR="00E24F97" w:rsidRPr="006E5CAC" w:rsidRDefault="00E24F97" w:rsidP="006E5CAC">
      <w:pPr>
        <w:pStyle w:val="CONFORMSTATEMENT"/>
        <w:ind w:left="1134"/>
        <w:rPr>
          <w:rFonts w:eastAsia="Batang"/>
          <w:sz w:val="22"/>
        </w:rPr>
      </w:pPr>
      <w:r w:rsidRPr="006E5CAC">
        <w:rPr>
          <w:rFonts w:eastAsia="Batang"/>
          <w:sz w:val="22"/>
        </w:rPr>
        <w:t xml:space="preserve">Load match conditions are defined as being when the current from the </w:t>
      </w:r>
      <w:r w:rsidRPr="006E5CAC">
        <w:rPr>
          <w:b/>
          <w:sz w:val="22"/>
        </w:rPr>
        <w:t>Power Generating Module</w:t>
      </w:r>
      <w:r w:rsidRPr="006E5CAC">
        <w:rPr>
          <w:rFonts w:eastAsia="Batang"/>
          <w:sz w:val="22"/>
        </w:rPr>
        <w:t xml:space="preserve"> meets the requirements of the test load ie there is no export or import of supply frequency current to or from the </w:t>
      </w:r>
      <w:r w:rsidRPr="006E5CAC">
        <w:rPr>
          <w:rFonts w:eastAsia="Batang"/>
          <w:b/>
          <w:sz w:val="22"/>
        </w:rPr>
        <w:t>DNO</w:t>
      </w:r>
      <w:r w:rsidRPr="006E5CAC">
        <w:rPr>
          <w:rFonts w:eastAsia="Batang"/>
          <w:sz w:val="22"/>
        </w:rPr>
        <w:t>’s</w:t>
      </w:r>
      <w:r w:rsidRPr="006E5CAC">
        <w:rPr>
          <w:rFonts w:eastAsia="Batang"/>
          <w:b/>
          <w:sz w:val="22"/>
        </w:rPr>
        <w:t xml:space="preserve"> Distribution Network</w:t>
      </w:r>
      <w:r w:rsidRPr="006E5CAC">
        <w:rPr>
          <w:rFonts w:eastAsia="Batang"/>
          <w:sz w:val="22"/>
        </w:rPr>
        <w:t>.</w:t>
      </w:r>
    </w:p>
    <w:p w14:paraId="13E3C947" w14:textId="77777777" w:rsidR="00E24F97" w:rsidRPr="006E5CAC" w:rsidRDefault="00E24F97" w:rsidP="006E5CAC">
      <w:pPr>
        <w:pStyle w:val="CONFORMSTATEMENT"/>
        <w:ind w:left="1134"/>
        <w:rPr>
          <w:rFonts w:eastAsia="Batang"/>
          <w:b/>
          <w:sz w:val="22"/>
        </w:rPr>
      </w:pPr>
      <w:r w:rsidRPr="006E5CAC">
        <w:rPr>
          <w:rFonts w:eastAsia="Batang"/>
          <w:sz w:val="22"/>
        </w:rPr>
        <w:t xml:space="preserve">The tests will record the </w:t>
      </w:r>
      <w:r w:rsidRPr="006E5CAC">
        <w:rPr>
          <w:b/>
          <w:sz w:val="22"/>
        </w:rPr>
        <w:t>Power Generating Module</w:t>
      </w:r>
      <w:r w:rsidRPr="006E5CAC">
        <w:rPr>
          <w:sz w:val="22"/>
        </w:rPr>
        <w:t>’s</w:t>
      </w:r>
      <w:r w:rsidRPr="006E5CAC">
        <w:rPr>
          <w:rFonts w:eastAsia="Batang"/>
          <w:sz w:val="22"/>
        </w:rPr>
        <w:t xml:space="preserve"> output voltage and frequency from at least 2 cycles before the switch is opened until the protection system operates and disconnects itself from the </w:t>
      </w:r>
      <w:r w:rsidRPr="006E5CAC">
        <w:rPr>
          <w:rFonts w:eastAsia="Batang"/>
          <w:b/>
          <w:sz w:val="22"/>
        </w:rPr>
        <w:t>DNO</w:t>
      </w:r>
      <w:r w:rsidRPr="006E5CAC">
        <w:rPr>
          <w:rFonts w:eastAsia="Batang"/>
          <w:sz w:val="22"/>
        </w:rPr>
        <w:t>’s</w:t>
      </w:r>
      <w:r w:rsidRPr="006E5CAC">
        <w:rPr>
          <w:rFonts w:eastAsia="Batang"/>
          <w:b/>
          <w:sz w:val="22"/>
        </w:rPr>
        <w:t xml:space="preserve"> Distribution Network</w:t>
      </w:r>
      <w:r w:rsidRPr="006E5CAC">
        <w:rPr>
          <w:rFonts w:eastAsia="Batang"/>
          <w:sz w:val="22"/>
        </w:rPr>
        <w:t>, or for 5 s whichever is the lower duration.</w:t>
      </w:r>
    </w:p>
    <w:p w14:paraId="24AD7539" w14:textId="77777777" w:rsidR="00E24F97" w:rsidRPr="006E5CAC" w:rsidRDefault="00E24F97" w:rsidP="006E5CAC">
      <w:pPr>
        <w:pStyle w:val="CONFORMSTATEMENT"/>
        <w:ind w:left="1134"/>
        <w:rPr>
          <w:rFonts w:eastAsia="Batang"/>
          <w:sz w:val="22"/>
        </w:rPr>
      </w:pPr>
      <w:r w:rsidRPr="006E5CAC">
        <w:rPr>
          <w:rFonts w:eastAsia="Batang"/>
          <w:sz w:val="22"/>
        </w:rPr>
        <w:t xml:space="preserve">The time from the switch opening until the protection disconnection occurs is to be measured and shall comply with the requirements in </w:t>
      </w:r>
      <w:r w:rsidRPr="006E5CAC">
        <w:rPr>
          <w:sz w:val="22"/>
        </w:rPr>
        <w:t>Table 10.1</w:t>
      </w:r>
      <w:r w:rsidRPr="006E5CAC">
        <w:rPr>
          <w:rFonts w:eastAsia="Batang"/>
          <w:sz w:val="22"/>
        </w:rPr>
        <w:t>.</w:t>
      </w:r>
    </w:p>
    <w:p w14:paraId="2D76C9AD" w14:textId="77777777" w:rsidR="00E24F97" w:rsidRPr="006E5CAC" w:rsidRDefault="00E24F97" w:rsidP="006E5CAC">
      <w:pPr>
        <w:pStyle w:val="CONFORMSTATEMENT"/>
        <w:ind w:left="1134"/>
        <w:rPr>
          <w:sz w:val="22"/>
        </w:rPr>
      </w:pPr>
      <w:r w:rsidRPr="006E5CAC">
        <w:rPr>
          <w:sz w:val="22"/>
        </w:rPr>
        <w:t xml:space="preserve">Multi phase </w:t>
      </w:r>
      <w:r w:rsidRPr="006E5CAC">
        <w:rPr>
          <w:b/>
          <w:sz w:val="22"/>
        </w:rPr>
        <w:t>Power Generating Module</w:t>
      </w:r>
      <w:r w:rsidRPr="006E5CAC">
        <w:rPr>
          <w:sz w:val="22"/>
        </w:rPr>
        <w:t>s</w:t>
      </w:r>
      <w:r w:rsidRPr="006E5CAC">
        <w:rPr>
          <w:b/>
          <w:sz w:val="22"/>
        </w:rPr>
        <w:t xml:space="preserve"> </w:t>
      </w:r>
      <w:r w:rsidRPr="006E5CAC">
        <w:rPr>
          <w:sz w:val="22"/>
        </w:rPr>
        <w:t xml:space="preserve">should be operated at part load while connected to a network running at about 50 Hz and one phase only shall be disconnected with no disturbance to the other phases. The </w:t>
      </w:r>
      <w:r w:rsidRPr="006E5CAC">
        <w:rPr>
          <w:b/>
          <w:sz w:val="22"/>
        </w:rPr>
        <w:t>Power Generating Module</w:t>
      </w:r>
      <w:r w:rsidRPr="006E5CAC">
        <w:rPr>
          <w:sz w:val="22"/>
        </w:rPr>
        <w:t xml:space="preserve"> should trip within 1 s. The test needs to be repeated with each phase disconnected in turn while the other two phases remain in operation and the results recorded in the </w:t>
      </w:r>
      <w:r w:rsidRPr="006E5CAC">
        <w:rPr>
          <w:b/>
          <w:sz w:val="22"/>
        </w:rPr>
        <w:t>Type Test</w:t>
      </w:r>
      <w:r w:rsidRPr="006E5CAC">
        <w:rPr>
          <w:sz w:val="22"/>
        </w:rPr>
        <w:t xml:space="preserve"> declaration.</w:t>
      </w:r>
    </w:p>
    <w:p w14:paraId="4123ADA4" w14:textId="77777777" w:rsidR="00E24F97" w:rsidRPr="00082BDE" w:rsidRDefault="00E24F97" w:rsidP="00CB4024">
      <w:pPr>
        <w:pStyle w:val="ANNEX-heading4"/>
        <w:tabs>
          <w:tab w:val="clear" w:pos="1928"/>
          <w:tab w:val="num" w:pos="1134"/>
        </w:tabs>
        <w:ind w:left="1134" w:hanging="1134"/>
        <w:rPr>
          <w:sz w:val="22"/>
          <w:szCs w:val="22"/>
        </w:rPr>
      </w:pPr>
      <w:r w:rsidRPr="00082BDE">
        <w:rPr>
          <w:sz w:val="22"/>
          <w:szCs w:val="22"/>
        </w:rPr>
        <w:t>Re-connection</w:t>
      </w:r>
    </w:p>
    <w:p w14:paraId="10C94479" w14:textId="77777777" w:rsidR="00E24F97" w:rsidRPr="006E5CAC" w:rsidRDefault="00E24F97" w:rsidP="006E5CAC">
      <w:pPr>
        <w:pStyle w:val="CONFORMSTATEMENT"/>
        <w:ind w:left="1134"/>
        <w:rPr>
          <w:rFonts w:eastAsia="Batang"/>
          <w:sz w:val="22"/>
        </w:rPr>
      </w:pPr>
      <w:r w:rsidRPr="006E5CAC">
        <w:rPr>
          <w:rFonts w:eastAsia="Batang"/>
          <w:sz w:val="22"/>
        </w:rPr>
        <w:t xml:space="preserve">Further tests will be carried out with the three test circuits above to check the </w:t>
      </w:r>
      <w:r w:rsidRPr="006E5CAC">
        <w:rPr>
          <w:b/>
          <w:sz w:val="22"/>
        </w:rPr>
        <w:t>Power Generating Module</w:t>
      </w:r>
      <w:r w:rsidRPr="006E5CAC">
        <w:rPr>
          <w:rFonts w:eastAsia="Batang"/>
          <w:sz w:val="22"/>
        </w:rPr>
        <w:t xml:space="preserve"> time- out feature prior to automatic network reconnection. This test will confirm that once the AC</w:t>
      </w:r>
      <w:r w:rsidRPr="006E5CAC">
        <w:rPr>
          <w:rFonts w:eastAsia="Batang"/>
          <w:b/>
          <w:sz w:val="22"/>
        </w:rPr>
        <w:t xml:space="preserve"> </w:t>
      </w:r>
      <w:r w:rsidRPr="006E5CAC">
        <w:rPr>
          <w:rFonts w:eastAsia="Batang"/>
          <w:sz w:val="22"/>
        </w:rPr>
        <w:t xml:space="preserve">supply voltage and frequency have returned to </w:t>
      </w:r>
      <w:r w:rsidRPr="006E5CAC">
        <w:rPr>
          <w:rFonts w:eastAsia="Batang"/>
          <w:bCs/>
          <w:sz w:val="22"/>
        </w:rPr>
        <w:t xml:space="preserve">within the stage 1 settings specified in </w:t>
      </w:r>
      <w:r w:rsidRPr="006E5CAC">
        <w:rPr>
          <w:sz w:val="22"/>
        </w:rPr>
        <w:t xml:space="preserve">Table 10.1 </w:t>
      </w:r>
      <w:r w:rsidRPr="006E5CAC">
        <w:rPr>
          <w:rFonts w:eastAsia="Batang"/>
          <w:sz w:val="22"/>
        </w:rPr>
        <w:t>following an automatic protection trip operation there is a minimum time delay of 20 s</w:t>
      </w:r>
      <w:r w:rsidRPr="006E5CAC">
        <w:rPr>
          <w:sz w:val="22"/>
        </w:rPr>
        <w:t xml:space="preserve"> </w:t>
      </w:r>
      <w:r w:rsidRPr="006E5CAC">
        <w:rPr>
          <w:rFonts w:eastAsia="Batang"/>
          <w:sz w:val="22"/>
        </w:rPr>
        <w:t>before reconnection will be allowed.</w:t>
      </w:r>
    </w:p>
    <w:p w14:paraId="14548BE9" w14:textId="7F98FC21" w:rsidR="00E24F97" w:rsidRPr="00082BDE" w:rsidRDefault="00E24F97" w:rsidP="00CB4024">
      <w:pPr>
        <w:pStyle w:val="ANNEX-heading4"/>
        <w:tabs>
          <w:tab w:val="clear" w:pos="1928"/>
          <w:tab w:val="num" w:pos="1134"/>
        </w:tabs>
        <w:ind w:left="1134" w:hanging="1134"/>
        <w:rPr>
          <w:sz w:val="22"/>
          <w:szCs w:val="22"/>
        </w:rPr>
      </w:pPr>
      <w:r w:rsidRPr="00082BDE">
        <w:rPr>
          <w:sz w:val="22"/>
          <w:szCs w:val="22"/>
        </w:rPr>
        <w:t>Frequency drift and vector shift stability test</w:t>
      </w:r>
    </w:p>
    <w:p w14:paraId="0A8814BB" w14:textId="77777777" w:rsidR="00E24F97" w:rsidRPr="006E5CAC" w:rsidRDefault="00E24F97" w:rsidP="006E5CAC">
      <w:pPr>
        <w:pStyle w:val="CONFORMSTATEMENT"/>
        <w:ind w:left="1134"/>
        <w:rPr>
          <w:sz w:val="22"/>
        </w:rPr>
      </w:pPr>
      <w:r w:rsidRPr="006E5CAC">
        <w:rPr>
          <w:sz w:val="22"/>
        </w:rPr>
        <w:t xml:space="preserve">The tests will be carried out using the same circuit as specified in A.7.2.2.3 above and following confirmation that the </w:t>
      </w:r>
      <w:r w:rsidRPr="006E5CAC">
        <w:rPr>
          <w:b/>
          <w:sz w:val="22"/>
        </w:rPr>
        <w:t>Power Generating Module</w:t>
      </w:r>
      <w:r w:rsidRPr="006E5CAC">
        <w:rPr>
          <w:sz w:val="22"/>
        </w:rPr>
        <w:t xml:space="preserve"> has passed the under and over frequency trip and no trip tests.</w:t>
      </w:r>
    </w:p>
    <w:p w14:paraId="21900E6C" w14:textId="77777777" w:rsidR="00E24F97" w:rsidRPr="006E5CAC" w:rsidRDefault="00E24F97" w:rsidP="006E5CAC">
      <w:pPr>
        <w:pStyle w:val="CONFORMSTATEMENT"/>
        <w:ind w:left="1134"/>
        <w:rPr>
          <w:sz w:val="22"/>
        </w:rPr>
      </w:pPr>
      <w:r w:rsidRPr="006E5CAC">
        <w:rPr>
          <w:sz w:val="22"/>
        </w:rPr>
        <w:t xml:space="preserve">Four tests are required to be carried out with all protection functions enabled including loss of mains.  For each stability test the </w:t>
      </w:r>
      <w:r w:rsidRPr="006E5CAC">
        <w:rPr>
          <w:b/>
          <w:sz w:val="22"/>
        </w:rPr>
        <w:t>Power Generating Module</w:t>
      </w:r>
      <w:r w:rsidRPr="006E5CAC">
        <w:rPr>
          <w:sz w:val="22"/>
        </w:rPr>
        <w:t xml:space="preserve"> should not trip during the test. </w:t>
      </w:r>
    </w:p>
    <w:p w14:paraId="2E85F976" w14:textId="77777777" w:rsidR="00E24F97" w:rsidRPr="006E5CAC" w:rsidRDefault="00E24F97" w:rsidP="006E5CAC">
      <w:pPr>
        <w:pStyle w:val="CONFORMSTATEMENT"/>
        <w:ind w:left="1134"/>
        <w:rPr>
          <w:sz w:val="22"/>
        </w:rPr>
      </w:pPr>
      <w:r w:rsidRPr="006E5CAC">
        <w:rPr>
          <w:sz w:val="22"/>
        </w:rPr>
        <w:t xml:space="preserve">For the step change test the </w:t>
      </w:r>
      <w:r w:rsidRPr="006E5CAC">
        <w:rPr>
          <w:b/>
          <w:sz w:val="22"/>
        </w:rPr>
        <w:t>Power Generating Module</w:t>
      </w:r>
      <w:r w:rsidRPr="006E5CAC">
        <w:rPr>
          <w:sz w:val="22"/>
        </w:rPr>
        <w:t xml:space="preserve"> should be operated with a measurable output at the start frequency and then a vector shift should be applied by extending or reducing the time of a single cycle with subsequent cycles returning to the start frequency. The start frequency should then be maintained for a period of at least 10 s to complete the test. The </w:t>
      </w:r>
      <w:r w:rsidRPr="006E5CAC">
        <w:rPr>
          <w:b/>
          <w:sz w:val="22"/>
        </w:rPr>
        <w:t>Power Generating Module</w:t>
      </w:r>
      <w:r w:rsidRPr="006E5CAC">
        <w:rPr>
          <w:sz w:val="22"/>
        </w:rPr>
        <w:t xml:space="preserve"> should not trip during this test.</w:t>
      </w:r>
    </w:p>
    <w:p w14:paraId="64BFEE7E" w14:textId="77777777" w:rsidR="00E24F97" w:rsidRPr="006E5CAC" w:rsidRDefault="00E24F97" w:rsidP="006E5CAC">
      <w:pPr>
        <w:pStyle w:val="CONFORMSTATEMENT"/>
        <w:ind w:left="1134"/>
        <w:rPr>
          <w:sz w:val="22"/>
        </w:rPr>
      </w:pPr>
      <w:r w:rsidRPr="006E5CAC">
        <w:rPr>
          <w:sz w:val="22"/>
        </w:rPr>
        <w:t xml:space="preserve">For frequency drift tests the </w:t>
      </w:r>
      <w:r w:rsidRPr="006E5CAC">
        <w:rPr>
          <w:b/>
          <w:sz w:val="22"/>
        </w:rPr>
        <w:t>Power Generating Module</w:t>
      </w:r>
      <w:r w:rsidRPr="006E5CAC">
        <w:rPr>
          <w:sz w:val="22"/>
        </w:rPr>
        <w:t xml:space="preserve"> should be operated with a measurable output at the start frequency and then the frequency changed in a ramp function at 0.95 Hzs</w:t>
      </w:r>
      <w:r w:rsidRPr="006E5CAC">
        <w:rPr>
          <w:sz w:val="22"/>
          <w:vertAlign w:val="superscript"/>
        </w:rPr>
        <w:t>-1</w:t>
      </w:r>
      <w:r w:rsidRPr="006E5CAC">
        <w:rPr>
          <w:sz w:val="22"/>
        </w:rPr>
        <w:t xml:space="preserve"> to the end frequency. On reaching the end frequency it should be maintained for a period of at least 10 s. The </w:t>
      </w:r>
      <w:r w:rsidRPr="006E5CAC">
        <w:rPr>
          <w:b/>
          <w:sz w:val="22"/>
        </w:rPr>
        <w:t>Power Generating Module</w:t>
      </w:r>
      <w:r w:rsidRPr="006E5CAC">
        <w:rPr>
          <w:sz w:val="22"/>
        </w:rPr>
        <w:t xml:space="preserve"> should not trip during this test.</w:t>
      </w:r>
    </w:p>
    <w:p w14:paraId="322D54AE" w14:textId="77777777" w:rsidR="00E24F97" w:rsidRPr="006E5CAC" w:rsidRDefault="00E24F97" w:rsidP="006E5CAC">
      <w:pPr>
        <w:pStyle w:val="CONFORMSTATEMENT"/>
        <w:ind w:left="1134"/>
        <w:rPr>
          <w:sz w:val="22"/>
        </w:rPr>
      </w:pPr>
      <w:r w:rsidRPr="006E5CAC">
        <w:rPr>
          <w:sz w:val="22"/>
        </w:rPr>
        <w:t xml:space="preserve">The results shall be recorded </w:t>
      </w:r>
      <w:r w:rsidRPr="006E5CAC">
        <w:rPr>
          <w:rFonts w:eastAsia="Batang"/>
          <w:sz w:val="22"/>
        </w:rPr>
        <w:t>on the test sheet of Annex A.</w:t>
      </w:r>
      <w:r w:rsidRPr="006E5CAC">
        <w:rPr>
          <w:sz w:val="22"/>
        </w:rPr>
        <w:t>2-1.</w:t>
      </w:r>
    </w:p>
    <w:p w14:paraId="10166930" w14:textId="77777777" w:rsidR="00E24F97" w:rsidRPr="0092688C" w:rsidRDefault="00E24F97" w:rsidP="00CB4024">
      <w:pPr>
        <w:pStyle w:val="ANNEX-heading3"/>
        <w:tabs>
          <w:tab w:val="clear" w:pos="2126"/>
          <w:tab w:val="num" w:pos="1134"/>
        </w:tabs>
        <w:ind w:left="1134" w:hanging="1134"/>
        <w:rPr>
          <w:rFonts w:eastAsia="Batang"/>
        </w:rPr>
      </w:pPr>
      <w:r w:rsidRPr="0092688C">
        <w:rPr>
          <w:rFonts w:eastAsia="Batang"/>
        </w:rPr>
        <w:t>Power Output with Falling Frequency</w:t>
      </w:r>
    </w:p>
    <w:p w14:paraId="46CDFEF9" w14:textId="77777777" w:rsidR="00E24F97" w:rsidRPr="006E5CAC" w:rsidRDefault="00E24F97" w:rsidP="006E5CAC">
      <w:pPr>
        <w:pStyle w:val="CONFORMSTATEMENT"/>
        <w:ind w:left="1134"/>
        <w:rPr>
          <w:sz w:val="22"/>
        </w:rPr>
      </w:pPr>
      <w:r w:rsidRPr="006E5CAC">
        <w:rPr>
          <w:sz w:val="22"/>
        </w:rPr>
        <w:t xml:space="preserve">The </w:t>
      </w:r>
      <w:r w:rsidRPr="006E5CAC">
        <w:rPr>
          <w:b/>
          <w:sz w:val="22"/>
        </w:rPr>
        <w:t>Generator</w:t>
      </w:r>
      <w:r w:rsidRPr="006E5CAC">
        <w:rPr>
          <w:sz w:val="22"/>
        </w:rPr>
        <w:t xml:space="preserve"> will propose and agree a test procedure with the </w:t>
      </w:r>
      <w:r w:rsidRPr="006E5CAC">
        <w:rPr>
          <w:b/>
          <w:sz w:val="22"/>
        </w:rPr>
        <w:t>DNO</w:t>
      </w:r>
      <w:r w:rsidRPr="006E5CAC">
        <w:rPr>
          <w:sz w:val="22"/>
        </w:rPr>
        <w:t xml:space="preserve">, which will demonstrate how the </w:t>
      </w:r>
      <w:r w:rsidRPr="006E5CAC">
        <w:rPr>
          <w:b/>
          <w:sz w:val="22"/>
        </w:rPr>
        <w:t>Synchronous Power Generating Module Active Power</w:t>
      </w:r>
      <w:r w:rsidRPr="006E5CAC">
        <w:rPr>
          <w:sz w:val="22"/>
        </w:rPr>
        <w:t xml:space="preserve"> output responds to changes in system frequency. </w:t>
      </w:r>
    </w:p>
    <w:p w14:paraId="67BB7A8F" w14:textId="2B0D76D9" w:rsidR="00E24F97" w:rsidRPr="006E5CAC" w:rsidRDefault="00E24F97" w:rsidP="006E5CAC">
      <w:pPr>
        <w:pStyle w:val="CONFORMSTATEMENT"/>
        <w:ind w:left="1134"/>
        <w:rPr>
          <w:sz w:val="22"/>
        </w:rPr>
      </w:pPr>
      <w:r w:rsidRPr="006E5CAC">
        <w:rPr>
          <w:sz w:val="22"/>
        </w:rPr>
        <w:t xml:space="preserve">The tests can be undertaken by the </w:t>
      </w:r>
      <w:r w:rsidRPr="006E5CAC">
        <w:rPr>
          <w:b/>
          <w:sz w:val="22"/>
        </w:rPr>
        <w:t>Synchronous Power Generating Module</w:t>
      </w:r>
      <w:r w:rsidRPr="006E5CAC">
        <w:rPr>
          <w:sz w:val="22"/>
        </w:rPr>
        <w:t xml:space="preserve"> powering a suitable load bank, or alternatively using the test set up of Figure A.7.</w:t>
      </w:r>
      <w:r w:rsidR="00181077">
        <w:rPr>
          <w:sz w:val="22"/>
        </w:rPr>
        <w:t>7</w:t>
      </w:r>
      <w:r w:rsidRPr="006E5CAC">
        <w:rPr>
          <w:sz w:val="22"/>
        </w:rPr>
        <w:t xml:space="preserve">. In both cases a suitable test could be to start the test at nominal frequency with the </w:t>
      </w:r>
      <w:r w:rsidRPr="006E5CAC">
        <w:rPr>
          <w:b/>
          <w:sz w:val="22"/>
        </w:rPr>
        <w:t xml:space="preserve">Synchronous Power Generating Module </w:t>
      </w:r>
      <w:r w:rsidRPr="006E5CAC">
        <w:rPr>
          <w:sz w:val="22"/>
        </w:rPr>
        <w:t xml:space="preserve">operating at 100% of its </w:t>
      </w:r>
      <w:r w:rsidRPr="006E5CAC">
        <w:rPr>
          <w:b/>
          <w:sz w:val="22"/>
        </w:rPr>
        <w:t>Registered Capacity</w:t>
      </w:r>
      <w:r w:rsidRPr="006E5CAC">
        <w:rPr>
          <w:sz w:val="22"/>
        </w:rPr>
        <w:t xml:space="preserve">. </w:t>
      </w:r>
    </w:p>
    <w:p w14:paraId="1E59B391" w14:textId="77777777" w:rsidR="00E24F97" w:rsidRPr="006E5CAC" w:rsidRDefault="00E24F97" w:rsidP="006E5CAC">
      <w:pPr>
        <w:pStyle w:val="CONFORMSTATEMENT"/>
        <w:ind w:left="1134"/>
        <w:rPr>
          <w:sz w:val="22"/>
        </w:rPr>
      </w:pPr>
      <w:r w:rsidRPr="006E5CAC">
        <w:rPr>
          <w:sz w:val="22"/>
        </w:rPr>
        <w:t xml:space="preserve">The frequency should then be set to 49.5 Hz for 5 minutes. The output should remain at 100% of </w:t>
      </w:r>
      <w:r w:rsidRPr="006E5CAC">
        <w:rPr>
          <w:b/>
          <w:sz w:val="22"/>
        </w:rPr>
        <w:t>Registered Capacity</w:t>
      </w:r>
      <w:r w:rsidRPr="006E5CAC">
        <w:rPr>
          <w:sz w:val="22"/>
        </w:rPr>
        <w:t xml:space="preserve">. </w:t>
      </w:r>
    </w:p>
    <w:p w14:paraId="724A7F90" w14:textId="77777777" w:rsidR="00E24F97" w:rsidRPr="006E5CAC" w:rsidRDefault="00E24F97" w:rsidP="006E5CAC">
      <w:pPr>
        <w:pStyle w:val="CONFORMSTATEMENT"/>
        <w:ind w:left="1134"/>
        <w:rPr>
          <w:sz w:val="22"/>
        </w:rPr>
      </w:pPr>
      <w:r w:rsidRPr="006E5CAC">
        <w:rPr>
          <w:sz w:val="22"/>
        </w:rPr>
        <w:t xml:space="preserve">The frequency should then be set to 49.0 Hz and once the output has stabilised, held at this frequency for 5 minutes. The </w:t>
      </w:r>
      <w:r w:rsidRPr="006E5CAC">
        <w:rPr>
          <w:b/>
          <w:sz w:val="22"/>
        </w:rPr>
        <w:t>Active Power</w:t>
      </w:r>
      <w:r w:rsidRPr="006E5CAC">
        <w:rPr>
          <w:sz w:val="22"/>
        </w:rPr>
        <w:t xml:space="preserve"> output shall not be below 99% of </w:t>
      </w:r>
      <w:r w:rsidRPr="006E5CAC">
        <w:rPr>
          <w:b/>
          <w:sz w:val="22"/>
        </w:rPr>
        <w:t>Registered Capacity</w:t>
      </w:r>
      <w:r w:rsidRPr="006E5CAC">
        <w:rPr>
          <w:sz w:val="22"/>
        </w:rPr>
        <w:t xml:space="preserve">. </w:t>
      </w:r>
    </w:p>
    <w:p w14:paraId="2F0CB8DD" w14:textId="77777777" w:rsidR="00E24F97" w:rsidRPr="006E5CAC" w:rsidRDefault="00E24F97" w:rsidP="006E5CAC">
      <w:pPr>
        <w:pStyle w:val="CONFORMSTATEMENT"/>
        <w:ind w:left="1134"/>
        <w:rPr>
          <w:sz w:val="22"/>
        </w:rPr>
      </w:pPr>
      <w:r w:rsidRPr="006E5CAC">
        <w:rPr>
          <w:sz w:val="22"/>
        </w:rPr>
        <w:t xml:space="preserve">The frequency should then be set to 48.0 Hz and once the output has stabilised, held at this frequency for 5 minutes. The </w:t>
      </w:r>
      <w:r w:rsidRPr="006E5CAC">
        <w:rPr>
          <w:b/>
          <w:sz w:val="22"/>
        </w:rPr>
        <w:t>Active Power</w:t>
      </w:r>
      <w:r w:rsidRPr="006E5CAC">
        <w:rPr>
          <w:sz w:val="22"/>
        </w:rPr>
        <w:t xml:space="preserve"> output shall not be below 97% of </w:t>
      </w:r>
      <w:r w:rsidRPr="006E5CAC">
        <w:rPr>
          <w:b/>
          <w:sz w:val="22"/>
        </w:rPr>
        <w:t>Registered Capacity</w:t>
      </w:r>
      <w:r w:rsidRPr="006E5CAC">
        <w:rPr>
          <w:sz w:val="22"/>
        </w:rPr>
        <w:t>.</w:t>
      </w:r>
    </w:p>
    <w:p w14:paraId="161CD260" w14:textId="77777777" w:rsidR="00E24F97" w:rsidRPr="006E5CAC" w:rsidRDefault="00E24F97" w:rsidP="006E5CAC">
      <w:pPr>
        <w:pStyle w:val="CONFORMSTATEMENT"/>
        <w:ind w:left="1134"/>
        <w:rPr>
          <w:sz w:val="22"/>
        </w:rPr>
      </w:pPr>
      <w:r w:rsidRPr="006E5CAC">
        <w:rPr>
          <w:sz w:val="22"/>
        </w:rPr>
        <w:t xml:space="preserve">The frequency should then be set to 47.6 Hz and once the output has stabilised, held at this frequency for 5 minutes. The </w:t>
      </w:r>
      <w:r w:rsidRPr="006E5CAC">
        <w:rPr>
          <w:b/>
          <w:sz w:val="22"/>
        </w:rPr>
        <w:t>Active Power</w:t>
      </w:r>
      <w:r w:rsidRPr="006E5CAC">
        <w:rPr>
          <w:sz w:val="22"/>
        </w:rPr>
        <w:t xml:space="preserve"> output shall not be below 96.2% of </w:t>
      </w:r>
      <w:r w:rsidRPr="006E5CAC">
        <w:rPr>
          <w:b/>
          <w:sz w:val="22"/>
        </w:rPr>
        <w:t>Registered Capacity</w:t>
      </w:r>
      <w:r w:rsidRPr="006E5CAC">
        <w:rPr>
          <w:sz w:val="22"/>
        </w:rPr>
        <w:t>.</w:t>
      </w:r>
    </w:p>
    <w:p w14:paraId="6ABF696A" w14:textId="77777777" w:rsidR="00E24F97" w:rsidRPr="006E5CAC" w:rsidRDefault="00E24F97" w:rsidP="006E5CAC">
      <w:pPr>
        <w:pStyle w:val="CONFORMSTATEMENT"/>
        <w:ind w:left="1134"/>
        <w:rPr>
          <w:sz w:val="22"/>
        </w:rPr>
      </w:pPr>
      <w:r w:rsidRPr="006E5CAC">
        <w:rPr>
          <w:sz w:val="22"/>
        </w:rPr>
        <w:t xml:space="preserve">The frequency should then be set to 47.1 Hz and held at this frequency for 20 s. The </w:t>
      </w:r>
      <w:r w:rsidRPr="006E5CAC">
        <w:rPr>
          <w:b/>
          <w:sz w:val="22"/>
        </w:rPr>
        <w:t xml:space="preserve">Active Power </w:t>
      </w:r>
      <w:r w:rsidRPr="006E5CAC">
        <w:rPr>
          <w:sz w:val="22"/>
        </w:rPr>
        <w:t xml:space="preserve">output shall not be below 95.0% of </w:t>
      </w:r>
      <w:r w:rsidRPr="006E5CAC">
        <w:rPr>
          <w:b/>
          <w:sz w:val="22"/>
        </w:rPr>
        <w:t>Registered Capacity</w:t>
      </w:r>
      <w:r w:rsidRPr="006E5CAC">
        <w:rPr>
          <w:sz w:val="22"/>
        </w:rPr>
        <w:t xml:space="preserve"> and the </w:t>
      </w:r>
      <w:r w:rsidRPr="006E5CAC">
        <w:rPr>
          <w:b/>
          <w:sz w:val="22"/>
        </w:rPr>
        <w:t>Synchronous Power Generating Module</w:t>
      </w:r>
      <w:r w:rsidRPr="006E5CAC">
        <w:rPr>
          <w:sz w:val="22"/>
        </w:rPr>
        <w:t xml:space="preserve"> shall not trip in less than the 20s of the test.</w:t>
      </w:r>
    </w:p>
    <w:p w14:paraId="4C3BFEB8" w14:textId="77777777" w:rsidR="00E24F97" w:rsidRPr="006E5CAC" w:rsidRDefault="00E24F97" w:rsidP="006E5CAC">
      <w:pPr>
        <w:pStyle w:val="CONFORMSTATEMENT"/>
        <w:ind w:left="1134"/>
        <w:rPr>
          <w:sz w:val="22"/>
        </w:rPr>
      </w:pPr>
      <w:r w:rsidRPr="006E5CAC">
        <w:rPr>
          <w:sz w:val="22"/>
        </w:rPr>
        <w:t xml:space="preserve">The </w:t>
      </w:r>
      <w:r w:rsidRPr="006E5CAC">
        <w:rPr>
          <w:b/>
          <w:sz w:val="22"/>
        </w:rPr>
        <w:t>Generator</w:t>
      </w:r>
      <w:r w:rsidRPr="006E5CAC">
        <w:rPr>
          <w:sz w:val="22"/>
        </w:rPr>
        <w:t xml:space="preserve"> shall inform the </w:t>
      </w:r>
      <w:r w:rsidRPr="006E5CAC">
        <w:rPr>
          <w:b/>
          <w:sz w:val="22"/>
        </w:rPr>
        <w:t>DNO</w:t>
      </w:r>
      <w:r w:rsidRPr="006E5CAC">
        <w:rPr>
          <w:sz w:val="22"/>
        </w:rPr>
        <w:t xml:space="preserve"> if any load limiter control is additionally employed.</w:t>
      </w:r>
    </w:p>
    <w:p w14:paraId="34A7B24F" w14:textId="4DE91AE9" w:rsidR="00E24F97" w:rsidRDefault="00E24F97" w:rsidP="00CB4024">
      <w:pPr>
        <w:pStyle w:val="ANNEX-heading3"/>
        <w:tabs>
          <w:tab w:val="clear" w:pos="2126"/>
          <w:tab w:val="num" w:pos="1134"/>
        </w:tabs>
        <w:ind w:left="1134" w:hanging="1134"/>
        <w:rPr>
          <w:rFonts w:eastAsia="Batang"/>
        </w:rPr>
      </w:pPr>
      <w:r w:rsidRPr="0092688C">
        <w:rPr>
          <w:rFonts w:eastAsia="Batang"/>
        </w:rPr>
        <w:t>Limited Frequency Sensitive Mode – Over (LFSM-O)</w:t>
      </w:r>
    </w:p>
    <w:p w14:paraId="02BA2973" w14:textId="4D8E5D00" w:rsidR="00EF1CA5" w:rsidRPr="00EF1CA5" w:rsidRDefault="00EF1CA5" w:rsidP="00EF1CA5">
      <w:pPr>
        <w:pStyle w:val="PARAGRAPH"/>
        <w:ind w:left="1134"/>
        <w:rPr>
          <w:rFonts w:eastAsia="Batang"/>
        </w:rPr>
      </w:pPr>
      <w:bookmarkStart w:id="1563" w:name="_Hlk18603738"/>
      <w:r>
        <w:rPr>
          <w:rFonts w:eastAsia="Batang"/>
        </w:rPr>
        <w:t xml:space="preserve">The tests described in this </w:t>
      </w:r>
      <w:r w:rsidR="00A05B49">
        <w:rPr>
          <w:rFonts w:eastAsia="Batang"/>
        </w:rPr>
        <w:t xml:space="preserve">Annex </w:t>
      </w:r>
      <w:r w:rsidR="004D4580">
        <w:rPr>
          <w:rFonts w:eastAsia="Batang"/>
        </w:rPr>
        <w:t>A</w:t>
      </w:r>
      <w:r w:rsidR="00A05B49">
        <w:rPr>
          <w:rFonts w:eastAsia="Batang"/>
        </w:rPr>
        <w:t>.7.2.4</w:t>
      </w:r>
      <w:r>
        <w:rPr>
          <w:rFonts w:eastAsia="Batang"/>
        </w:rPr>
        <w:t xml:space="preserve"> are also suitable for </w:t>
      </w:r>
      <w:r w:rsidRPr="00EF1CA5">
        <w:rPr>
          <w:rFonts w:eastAsia="Batang"/>
          <w:b/>
        </w:rPr>
        <w:t>Type A Power Generating Modules</w:t>
      </w:r>
      <w:r>
        <w:rPr>
          <w:rFonts w:eastAsia="Batang"/>
        </w:rPr>
        <w:t xml:space="preserve"> &gt; 50 kW.</w:t>
      </w:r>
    </w:p>
    <w:bookmarkEnd w:id="1563"/>
    <w:p w14:paraId="5FE1DF06" w14:textId="147051B1" w:rsidR="00477B1E" w:rsidRPr="00082BDE" w:rsidRDefault="004325DD" w:rsidP="00CB4024">
      <w:pPr>
        <w:pStyle w:val="ANNEX-heading4"/>
        <w:tabs>
          <w:tab w:val="clear" w:pos="1928"/>
          <w:tab w:val="num" w:pos="1134"/>
        </w:tabs>
        <w:ind w:left="1134" w:hanging="1134"/>
        <w:rPr>
          <w:sz w:val="22"/>
          <w:szCs w:val="22"/>
        </w:rPr>
      </w:pPr>
      <w:r w:rsidRPr="00082BDE">
        <w:rPr>
          <w:sz w:val="22"/>
          <w:szCs w:val="22"/>
        </w:rPr>
        <w:t>This paragraph is applicable to a</w:t>
      </w:r>
      <w:r w:rsidR="00477B1E" w:rsidRPr="00082BDE">
        <w:rPr>
          <w:sz w:val="22"/>
          <w:szCs w:val="22"/>
        </w:rPr>
        <w:t xml:space="preserve">ll </w:t>
      </w:r>
      <w:r w:rsidR="00477B1E" w:rsidRPr="00082BDE">
        <w:rPr>
          <w:b/>
          <w:sz w:val="22"/>
          <w:szCs w:val="22"/>
        </w:rPr>
        <w:t>Synchronous Power Generating Modules</w:t>
      </w:r>
      <w:r w:rsidR="00477B1E" w:rsidRPr="00082BDE">
        <w:rPr>
          <w:sz w:val="22"/>
          <w:szCs w:val="22"/>
        </w:rPr>
        <w:t xml:space="preserve"> other than slow acting micro hydro</w:t>
      </w:r>
      <w:r w:rsidRPr="00082BDE">
        <w:rPr>
          <w:sz w:val="22"/>
          <w:szCs w:val="22"/>
        </w:rPr>
        <w:t xml:space="preserve"> </w:t>
      </w:r>
      <w:r w:rsidRPr="00082BDE">
        <w:rPr>
          <w:b/>
          <w:sz w:val="22"/>
          <w:szCs w:val="22"/>
        </w:rPr>
        <w:t xml:space="preserve">Synchronous Power Generating Modules </w:t>
      </w:r>
      <w:r w:rsidRPr="00082BDE">
        <w:rPr>
          <w:sz w:val="22"/>
          <w:szCs w:val="22"/>
        </w:rPr>
        <w:t>which should refer to paragraph A.7.2.4.2.</w:t>
      </w:r>
    </w:p>
    <w:p w14:paraId="207055E5" w14:textId="1FBE3AC8" w:rsidR="00E24F97" w:rsidRPr="006E5CAC" w:rsidRDefault="00E24F97" w:rsidP="006E5CAC">
      <w:pPr>
        <w:pStyle w:val="CONFORMSTATEMENT"/>
        <w:ind w:left="1134"/>
        <w:rPr>
          <w:sz w:val="22"/>
        </w:rPr>
      </w:pPr>
      <w:r w:rsidRPr="006E5CAC">
        <w:rPr>
          <w:sz w:val="22"/>
        </w:rPr>
        <w:t>Note that this test is also an alternative to the test in A.7.1.3.</w:t>
      </w:r>
    </w:p>
    <w:p w14:paraId="109BF9D3" w14:textId="7E3424EE" w:rsidR="00E24F97" w:rsidRPr="006E5CAC" w:rsidRDefault="00E24F97" w:rsidP="006E5CAC">
      <w:pPr>
        <w:pStyle w:val="CONFORMSTATEMENT"/>
        <w:ind w:left="1134"/>
        <w:rPr>
          <w:b/>
          <w:bCs/>
          <w:sz w:val="22"/>
          <w:lang w:eastAsia="en-GB"/>
        </w:rPr>
      </w:pPr>
      <w:r w:rsidRPr="006E5CAC">
        <w:rPr>
          <w:sz w:val="22"/>
        </w:rPr>
        <w:t xml:space="preserve">The two frequency response tests in </w:t>
      </w:r>
      <w:r w:rsidRPr="006E5CAC">
        <w:rPr>
          <w:b/>
          <w:sz w:val="22"/>
        </w:rPr>
        <w:t>Limited Frequency Sensitive Mode (LFSM)</w:t>
      </w:r>
      <w:r w:rsidRPr="006E5CAC">
        <w:rPr>
          <w:sz w:val="22"/>
        </w:rPr>
        <w:t xml:space="preserve"> to demonstrate </w:t>
      </w:r>
      <w:r w:rsidRPr="006E5CAC">
        <w:rPr>
          <w:b/>
          <w:sz w:val="22"/>
        </w:rPr>
        <w:t>LFSM-O</w:t>
      </w:r>
      <w:r w:rsidRPr="006E5CAC">
        <w:rPr>
          <w:sz w:val="22"/>
        </w:rPr>
        <w:t xml:space="preserve"> capability to a frequency injection as shown by Figures A.7.</w:t>
      </w:r>
      <w:r w:rsidR="00181077">
        <w:rPr>
          <w:sz w:val="22"/>
        </w:rPr>
        <w:t>9</w:t>
      </w:r>
      <w:r w:rsidRPr="006E5CAC">
        <w:rPr>
          <w:sz w:val="22"/>
        </w:rPr>
        <w:t xml:space="preserve"> and Figures A.7.</w:t>
      </w:r>
      <w:r w:rsidR="00181077">
        <w:rPr>
          <w:sz w:val="22"/>
        </w:rPr>
        <w:t>10</w:t>
      </w:r>
      <w:r w:rsidRPr="006E5CAC">
        <w:rPr>
          <w:sz w:val="22"/>
        </w:rPr>
        <w:t xml:space="preserve"> are to be conducted at </w:t>
      </w:r>
      <w:r w:rsidRPr="006E5CAC">
        <w:rPr>
          <w:b/>
          <w:sz w:val="22"/>
        </w:rPr>
        <w:t xml:space="preserve">Registered Capacity </w:t>
      </w:r>
      <w:r w:rsidRPr="006E5CAC">
        <w:rPr>
          <w:sz w:val="22"/>
        </w:rPr>
        <w:t xml:space="preserve">(although a lower power output may be agreed with the </w:t>
      </w:r>
      <w:r w:rsidR="0092688C" w:rsidRPr="006E5CAC">
        <w:rPr>
          <w:b/>
          <w:sz w:val="22"/>
        </w:rPr>
        <w:t>DNO</w:t>
      </w:r>
      <w:r w:rsidRPr="006E5CAC">
        <w:rPr>
          <w:sz w:val="22"/>
        </w:rPr>
        <w:t xml:space="preserve"> if site conditions preclude attaining </w:t>
      </w:r>
      <w:r w:rsidRPr="006E5CAC">
        <w:rPr>
          <w:b/>
          <w:sz w:val="22"/>
        </w:rPr>
        <w:t>Registered Capacity</w:t>
      </w:r>
      <w:r w:rsidRPr="006E5CAC">
        <w:rPr>
          <w:sz w:val="22"/>
        </w:rPr>
        <w:t>, such as an absence of adequate wind).</w:t>
      </w:r>
    </w:p>
    <w:p w14:paraId="4ACBE001" w14:textId="77777777" w:rsidR="00E24F97" w:rsidRPr="006E5CAC" w:rsidRDefault="00E24F97" w:rsidP="006E5CAC">
      <w:pPr>
        <w:pStyle w:val="CONFORMSTATEMENT"/>
        <w:ind w:left="1134"/>
        <w:rPr>
          <w:sz w:val="22"/>
        </w:rPr>
      </w:pPr>
      <w:r w:rsidRPr="006E5CAC">
        <w:rPr>
          <w:sz w:val="22"/>
        </w:rPr>
        <w:t xml:space="preserve">There should be sufficient time allowed between tests for control systems to reach steady state. The injection signal should be maintained until the </w:t>
      </w:r>
      <w:r w:rsidRPr="006E5CAC">
        <w:rPr>
          <w:b/>
          <w:sz w:val="22"/>
        </w:rPr>
        <w:t>Active Power</w:t>
      </w:r>
      <w:r w:rsidRPr="006E5CAC">
        <w:rPr>
          <w:sz w:val="22"/>
        </w:rPr>
        <w:t xml:space="preserve"> (MW) output of the </w:t>
      </w:r>
      <w:r w:rsidRPr="006E5CAC">
        <w:rPr>
          <w:b/>
          <w:sz w:val="22"/>
        </w:rPr>
        <w:t>Power Generating Module</w:t>
      </w:r>
      <w:r w:rsidRPr="006E5CAC">
        <w:rPr>
          <w:sz w:val="22"/>
        </w:rPr>
        <w:t xml:space="preserve"> has stabilised.</w:t>
      </w:r>
      <w:r w:rsidRPr="006E5CAC">
        <w:rPr>
          <w:b/>
          <w:sz w:val="22"/>
        </w:rPr>
        <w:t xml:space="preserve"> </w:t>
      </w:r>
      <w:r w:rsidRPr="006E5CAC">
        <w:rPr>
          <w:sz w:val="22"/>
        </w:rPr>
        <w:t>The</w:t>
      </w:r>
      <w:r w:rsidRPr="006E5CAC">
        <w:rPr>
          <w:b/>
          <w:sz w:val="22"/>
        </w:rPr>
        <w:t xml:space="preserve"> DNO</w:t>
      </w:r>
      <w:r w:rsidRPr="006E5CAC">
        <w:rPr>
          <w:sz w:val="22"/>
        </w:rPr>
        <w:t xml:space="preserve"> may require repeat tests should the tests give unexpected results.</w:t>
      </w:r>
    </w:p>
    <w:p w14:paraId="0A5D63BA" w14:textId="2477E9D2" w:rsidR="00E24F97" w:rsidRPr="006E5CAC" w:rsidRDefault="00E24F97" w:rsidP="006E5CAC">
      <w:pPr>
        <w:pStyle w:val="CONFORMSTATEMENT"/>
        <w:ind w:left="1134"/>
        <w:rPr>
          <w:sz w:val="22"/>
        </w:rPr>
      </w:pPr>
      <w:r w:rsidRPr="006E5CAC">
        <w:rPr>
          <w:sz w:val="22"/>
        </w:rPr>
        <w:t xml:space="preserve">The frequency input and the expected </w:t>
      </w:r>
      <w:r w:rsidRPr="006E5CAC">
        <w:rPr>
          <w:b/>
          <w:sz w:val="22"/>
        </w:rPr>
        <w:t>Active Power</w:t>
      </w:r>
      <w:r w:rsidRPr="006E5CAC">
        <w:rPr>
          <w:sz w:val="22"/>
        </w:rPr>
        <w:t xml:space="preserve"> response are illustrated for different periods from 0 s to 130 s in Figure A.7.</w:t>
      </w:r>
      <w:r w:rsidR="00181077">
        <w:rPr>
          <w:sz w:val="22"/>
        </w:rPr>
        <w:t>9</w:t>
      </w:r>
      <w:r w:rsidRPr="006E5CAC">
        <w:rPr>
          <w:sz w:val="22"/>
        </w:rPr>
        <w:t xml:space="preserve"> for a step change in frequency and in Figures A.7.</w:t>
      </w:r>
      <w:r w:rsidR="00181077">
        <w:rPr>
          <w:sz w:val="22"/>
        </w:rPr>
        <w:t>10</w:t>
      </w:r>
      <w:r w:rsidRPr="006E5CAC">
        <w:rPr>
          <w:sz w:val="22"/>
        </w:rPr>
        <w:t xml:space="preserve"> for a ramp change in frequency.  This should be in accordance with Section 11.2.4 (a threshold frequency of 50.4 Hz and a </w:t>
      </w:r>
      <w:r w:rsidRPr="006E5CAC">
        <w:rPr>
          <w:b/>
          <w:sz w:val="22"/>
        </w:rPr>
        <w:t>Droop</w:t>
      </w:r>
      <w:r w:rsidRPr="006E5CAC">
        <w:rPr>
          <w:sz w:val="22"/>
        </w:rPr>
        <w:t xml:space="preserve"> of 10%) and undamped oscillations should not occur after the step or ramp frequency change.  Note for diagram purposes only a short interval is shown between the frequency increase and decrease for each test.  In practice the return step or ramp can start any time after the output has stabilized after the first step or ramp.</w:t>
      </w:r>
    </w:p>
    <w:p w14:paraId="3BC7967C" w14:textId="77777777" w:rsidR="00E24F97" w:rsidRPr="006E5CAC" w:rsidRDefault="00E24F97" w:rsidP="006E5CAC">
      <w:pPr>
        <w:pStyle w:val="CONFORMSTATEMENT"/>
        <w:ind w:left="1134"/>
        <w:rPr>
          <w:sz w:val="22"/>
        </w:rPr>
      </w:pPr>
      <w:r w:rsidRPr="006E5CAC">
        <w:rPr>
          <w:sz w:val="22"/>
        </w:rPr>
        <w:t>The response should commence within 2 s and shall be to the left of the red line (ie between the green line and the red line) and be as close to the green line as possible when following the frequency step or ramp.  Note that the red line represents the 0.5% s</w:t>
      </w:r>
      <w:r w:rsidRPr="006E5CAC">
        <w:rPr>
          <w:sz w:val="22"/>
          <w:vertAlign w:val="superscript"/>
        </w:rPr>
        <w:t>-1</w:t>
      </w:r>
      <w:r w:rsidRPr="006E5CAC">
        <w:rPr>
          <w:sz w:val="22"/>
        </w:rPr>
        <w:t xml:space="preserve"> specified in 11.2.4.1.</w:t>
      </w:r>
      <w:r w:rsidRPr="006E5CAC" w:rsidDel="00D175B6">
        <w:rPr>
          <w:sz w:val="22"/>
        </w:rPr>
        <w:t xml:space="preserve"> </w:t>
      </w:r>
    </w:p>
    <w:p w14:paraId="72E4EA8F" w14:textId="77777777" w:rsidR="00E24F97" w:rsidRPr="0092688C" w:rsidRDefault="00E24F97" w:rsidP="00E24F97">
      <w:pPr>
        <w:pStyle w:val="Bullet1"/>
        <w:spacing w:before="100" w:beforeAutospacing="1" w:after="100" w:afterAutospacing="1"/>
        <w:ind w:left="1134" w:firstLine="0"/>
        <w:rPr>
          <w:rFonts w:ascii="Arial" w:hAnsi="Arial" w:cs="Arial"/>
        </w:rPr>
      </w:pPr>
    </w:p>
    <w:p w14:paraId="53077625" w14:textId="77777777" w:rsidR="00E24F97" w:rsidRPr="0092688C" w:rsidRDefault="00E24F97" w:rsidP="00E24F97">
      <w:pPr>
        <w:pStyle w:val="Bullet1"/>
        <w:spacing w:before="100" w:beforeAutospacing="1" w:after="100" w:afterAutospacing="1"/>
        <w:ind w:left="1134" w:firstLine="0"/>
        <w:rPr>
          <w:rFonts w:ascii="Arial" w:hAnsi="Arial" w:cs="Arial"/>
        </w:rPr>
      </w:pPr>
      <w:r w:rsidRPr="0092688C">
        <w:rPr>
          <w:noProof/>
        </w:rPr>
        <w:drawing>
          <wp:inline distT="0" distB="0" distL="0" distR="0" wp14:anchorId="442C6D7F" wp14:editId="7771798D">
            <wp:extent cx="5061585" cy="2898140"/>
            <wp:effectExtent l="0" t="0" r="5715" b="0"/>
            <wp:docPr id="14336" name="Picture 14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061585" cy="2898140"/>
                    </a:xfrm>
                    <a:prstGeom prst="rect">
                      <a:avLst/>
                    </a:prstGeom>
                    <a:noFill/>
                    <a:ln>
                      <a:noFill/>
                    </a:ln>
                  </pic:spPr>
                </pic:pic>
              </a:graphicData>
            </a:graphic>
          </wp:inline>
        </w:drawing>
      </w:r>
    </w:p>
    <w:p w14:paraId="604C4F91" w14:textId="2751DEC7" w:rsidR="00E24F97" w:rsidRPr="0092688C" w:rsidRDefault="00E24F97" w:rsidP="00E24F97">
      <w:pPr>
        <w:pStyle w:val="Figuretitle"/>
        <w:widowControl w:val="0"/>
        <w:ind w:left="1134"/>
        <w:jc w:val="both"/>
      </w:pPr>
      <w:r w:rsidRPr="0092688C">
        <w:t>Figure A.7.</w:t>
      </w:r>
      <w:r w:rsidR="00181077">
        <w:t>9</w:t>
      </w:r>
      <w:r w:rsidRPr="0092688C">
        <w:t>(i): LFSM-O step response test – frequency injection</w:t>
      </w:r>
    </w:p>
    <w:p w14:paraId="6A955D9E" w14:textId="77777777" w:rsidR="00E24F97" w:rsidRPr="0092688C" w:rsidRDefault="00E24F97" w:rsidP="00E24F97">
      <w:pPr>
        <w:pStyle w:val="Figuretitle"/>
        <w:ind w:left="1134"/>
        <w:jc w:val="both"/>
      </w:pPr>
      <w:r w:rsidRPr="0092688C">
        <w:drawing>
          <wp:inline distT="0" distB="0" distL="0" distR="0" wp14:anchorId="5750FCF3" wp14:editId="5904D150">
            <wp:extent cx="4972050" cy="2847975"/>
            <wp:effectExtent l="0" t="0" r="0" b="9525"/>
            <wp:docPr id="14338" name="Picture 14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972050" cy="2847975"/>
                    </a:xfrm>
                    <a:prstGeom prst="rect">
                      <a:avLst/>
                    </a:prstGeom>
                    <a:noFill/>
                    <a:ln>
                      <a:noFill/>
                    </a:ln>
                  </pic:spPr>
                </pic:pic>
              </a:graphicData>
            </a:graphic>
          </wp:inline>
        </w:drawing>
      </w:r>
    </w:p>
    <w:p w14:paraId="7F355E78" w14:textId="77777777" w:rsidR="00E24F97" w:rsidRPr="0092688C" w:rsidRDefault="00E24F97" w:rsidP="00E24F97">
      <w:pPr>
        <w:pStyle w:val="Figuretitle"/>
        <w:ind w:left="1134"/>
        <w:jc w:val="both"/>
      </w:pPr>
    </w:p>
    <w:p w14:paraId="3D762D43" w14:textId="0ADC48B2" w:rsidR="00E24F97" w:rsidRPr="0092688C" w:rsidRDefault="00E24F97" w:rsidP="00E24F97">
      <w:pPr>
        <w:pStyle w:val="Figuretitle"/>
        <w:ind w:left="1134"/>
        <w:jc w:val="both"/>
      </w:pPr>
      <w:r w:rsidRPr="0092688C">
        <w:t>Figure A.7.</w:t>
      </w:r>
      <w:r w:rsidR="00181077">
        <w:t>9</w:t>
      </w:r>
      <w:r w:rsidRPr="0092688C">
        <w:t>(ii): LFSM-O step response test – target response and limits</w:t>
      </w:r>
    </w:p>
    <w:p w14:paraId="79B32CFE" w14:textId="77777777" w:rsidR="00E24F97" w:rsidRPr="0092688C" w:rsidRDefault="00E24F97" w:rsidP="00E24F97">
      <w:pPr>
        <w:pStyle w:val="Figuretitle"/>
        <w:ind w:left="1134"/>
        <w:jc w:val="both"/>
      </w:pPr>
    </w:p>
    <w:p w14:paraId="69D1FB51" w14:textId="77777777" w:rsidR="00E24F97" w:rsidRPr="0092688C" w:rsidRDefault="00E24F97" w:rsidP="00E24F97">
      <w:pPr>
        <w:pStyle w:val="Figuretitle"/>
        <w:ind w:left="1134"/>
        <w:jc w:val="both"/>
      </w:pPr>
      <w:r w:rsidRPr="0092688C">
        <w:drawing>
          <wp:inline distT="0" distB="0" distL="0" distR="0" wp14:anchorId="28DEDE81" wp14:editId="090AB8AF">
            <wp:extent cx="5061585" cy="2898598"/>
            <wp:effectExtent l="0" t="0" r="5715" b="0"/>
            <wp:docPr id="14339" name="Picture 14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074219" cy="2905833"/>
                    </a:xfrm>
                    <a:prstGeom prst="rect">
                      <a:avLst/>
                    </a:prstGeom>
                    <a:noFill/>
                    <a:ln>
                      <a:noFill/>
                    </a:ln>
                  </pic:spPr>
                </pic:pic>
              </a:graphicData>
            </a:graphic>
          </wp:inline>
        </w:drawing>
      </w:r>
    </w:p>
    <w:p w14:paraId="37A333C2" w14:textId="3FDD8452" w:rsidR="00E24F97" w:rsidRPr="0092688C" w:rsidRDefault="00E24F97" w:rsidP="00E24F97">
      <w:pPr>
        <w:pStyle w:val="Figuretitle"/>
        <w:ind w:left="1134"/>
        <w:jc w:val="both"/>
      </w:pPr>
      <w:r w:rsidRPr="0092688C">
        <w:t>Figure A.7.</w:t>
      </w:r>
      <w:r w:rsidR="00181077">
        <w:t>9</w:t>
      </w:r>
      <w:r w:rsidRPr="0092688C">
        <w:t>(iii): LFSM-O step response test – expansion of the allowed 2 s response delay (frequency increase)</w:t>
      </w:r>
    </w:p>
    <w:p w14:paraId="0B057172" w14:textId="77777777" w:rsidR="00E24F97" w:rsidRPr="0092688C" w:rsidRDefault="00E24F97" w:rsidP="00E24F97">
      <w:pPr>
        <w:pStyle w:val="Figuretitle"/>
        <w:ind w:left="1134"/>
        <w:jc w:val="both"/>
      </w:pPr>
    </w:p>
    <w:p w14:paraId="6ADDDF54" w14:textId="302A0559" w:rsidR="00E24F97" w:rsidRPr="0092688C" w:rsidRDefault="00E24F97" w:rsidP="00E24F97">
      <w:pPr>
        <w:pStyle w:val="Figuretitle"/>
        <w:ind w:left="1134"/>
        <w:jc w:val="both"/>
      </w:pPr>
      <w:r w:rsidRPr="0092688C">
        <w:drawing>
          <wp:inline distT="0" distB="0" distL="0" distR="0" wp14:anchorId="7B5BBF6D" wp14:editId="09CBBF19">
            <wp:extent cx="5223510" cy="2991327"/>
            <wp:effectExtent l="0" t="0" r="0" b="0"/>
            <wp:docPr id="14342" name="Picture 14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230101" cy="2995102"/>
                    </a:xfrm>
                    <a:prstGeom prst="rect">
                      <a:avLst/>
                    </a:prstGeom>
                    <a:noFill/>
                    <a:ln>
                      <a:noFill/>
                    </a:ln>
                  </pic:spPr>
                </pic:pic>
              </a:graphicData>
            </a:graphic>
          </wp:inline>
        </w:drawing>
      </w:r>
      <w:r w:rsidRPr="0092688C">
        <w:t>Figure A.7.</w:t>
      </w:r>
      <w:r w:rsidR="00181077">
        <w:t>9</w:t>
      </w:r>
      <w:r w:rsidRPr="0092688C">
        <w:t>(iv): LFSM-O step response test – expansion of the allowed 2 s response delay (frequency decrease)</w:t>
      </w:r>
    </w:p>
    <w:p w14:paraId="5CCD8D34" w14:textId="77777777" w:rsidR="00E24F97" w:rsidRPr="0092688C" w:rsidRDefault="00E24F97" w:rsidP="00E24F97">
      <w:pPr>
        <w:pStyle w:val="Figuretitle"/>
        <w:ind w:left="1134"/>
        <w:jc w:val="both"/>
      </w:pPr>
    </w:p>
    <w:p w14:paraId="54AEEF1D" w14:textId="571BECB7" w:rsidR="00E24F97" w:rsidRPr="006E5CAC" w:rsidRDefault="00E24F97" w:rsidP="006E5CAC">
      <w:pPr>
        <w:pStyle w:val="CONFORMSTATEMENT"/>
        <w:ind w:left="1134"/>
        <w:rPr>
          <w:rFonts w:cs="Arial"/>
          <w:sz w:val="22"/>
          <w:szCs w:val="22"/>
        </w:rPr>
      </w:pPr>
      <w:r w:rsidRPr="006E5CAC">
        <w:rPr>
          <w:rFonts w:cs="Arial"/>
          <w:sz w:val="22"/>
          <w:szCs w:val="22"/>
        </w:rPr>
        <w:t xml:space="preserve">* This frequency step </w:t>
      </w:r>
      <w:r w:rsidRPr="006E5CAC">
        <w:rPr>
          <w:rFonts w:cs="Arial"/>
          <w:i/>
          <w:iCs/>
          <w:sz w:val="22"/>
          <w:szCs w:val="22"/>
          <w:lang w:val="el-GR"/>
        </w:rPr>
        <w:t>Δ</w:t>
      </w:r>
      <w:r w:rsidRPr="006E5CAC">
        <w:rPr>
          <w:rFonts w:cs="Arial"/>
          <w:i/>
          <w:iCs/>
          <w:sz w:val="22"/>
          <w:szCs w:val="22"/>
        </w:rPr>
        <w:t>f</w:t>
      </w:r>
      <w:r w:rsidRPr="006E5CAC">
        <w:rPr>
          <w:rFonts w:cs="Arial"/>
          <w:i/>
          <w:sz w:val="22"/>
          <w:szCs w:val="22"/>
        </w:rPr>
        <w:t xml:space="preserve"> </w:t>
      </w:r>
      <w:r w:rsidRPr="006E5CAC">
        <w:rPr>
          <w:rFonts w:cs="Arial"/>
          <w:sz w:val="22"/>
          <w:szCs w:val="22"/>
        </w:rPr>
        <w:t xml:space="preserve">will generally be +2.0 Hz unless an injection of this size causes a reduction in plant output that takes the operating point below </w:t>
      </w:r>
      <w:r w:rsidRPr="006E5CAC">
        <w:rPr>
          <w:rFonts w:cs="Arial"/>
          <w:b/>
          <w:sz w:val="22"/>
          <w:szCs w:val="22"/>
        </w:rPr>
        <w:t xml:space="preserve">Minimum </w:t>
      </w:r>
      <w:r w:rsidR="0067785C">
        <w:rPr>
          <w:rFonts w:cs="Arial"/>
          <w:b/>
          <w:sz w:val="22"/>
          <w:szCs w:val="22"/>
        </w:rPr>
        <w:t>Regulating</w:t>
      </w:r>
      <w:r w:rsidRPr="006E5CAC">
        <w:rPr>
          <w:rFonts w:cs="Arial"/>
          <w:b/>
          <w:sz w:val="22"/>
          <w:szCs w:val="22"/>
        </w:rPr>
        <w:t xml:space="preserve"> Level</w:t>
      </w:r>
      <w:r w:rsidRPr="006E5CAC">
        <w:rPr>
          <w:rFonts w:cs="Arial"/>
          <w:sz w:val="22"/>
          <w:szCs w:val="22"/>
        </w:rPr>
        <w:t xml:space="preserve"> in which case an appropriate injection should be calculated in accordance with the following:</w:t>
      </w:r>
    </w:p>
    <w:p w14:paraId="5618029A" w14:textId="655509F6" w:rsidR="00E24F97" w:rsidRPr="006E5CAC" w:rsidRDefault="00E24F97" w:rsidP="006E5CAC">
      <w:pPr>
        <w:pStyle w:val="CONFORMSTATEMENT"/>
        <w:ind w:left="1134"/>
        <w:rPr>
          <w:rFonts w:cs="Arial"/>
          <w:sz w:val="22"/>
          <w:szCs w:val="22"/>
        </w:rPr>
      </w:pPr>
      <w:r w:rsidRPr="006E5CAC">
        <w:rPr>
          <w:rFonts w:cs="Arial"/>
          <w:sz w:val="22"/>
          <w:szCs w:val="22"/>
        </w:rPr>
        <w:t xml:space="preserve">For example 1.5 Hz is needed to take an initial output of 100% to a final output of 70%. If the initial output is not 100% and the </w:t>
      </w:r>
      <w:r w:rsidRPr="006E5CAC">
        <w:rPr>
          <w:rFonts w:cs="Arial"/>
          <w:b/>
          <w:sz w:val="22"/>
          <w:szCs w:val="22"/>
        </w:rPr>
        <w:t xml:space="preserve">Minimum </w:t>
      </w:r>
      <w:r w:rsidR="0067785C">
        <w:rPr>
          <w:rFonts w:cs="Arial"/>
          <w:b/>
          <w:sz w:val="22"/>
          <w:szCs w:val="22"/>
        </w:rPr>
        <w:t>Regulating</w:t>
      </w:r>
      <w:r w:rsidRPr="006E5CAC">
        <w:rPr>
          <w:rFonts w:cs="Arial"/>
          <w:b/>
          <w:sz w:val="22"/>
          <w:szCs w:val="22"/>
        </w:rPr>
        <w:t xml:space="preserve"> Level </w:t>
      </w:r>
      <w:r w:rsidRPr="006E5CAC">
        <w:rPr>
          <w:rFonts w:cs="Arial"/>
          <w:sz w:val="22"/>
          <w:szCs w:val="22"/>
        </w:rPr>
        <w:t>is not 70% then the injected step should be adjusted accordingly as shown in the example given below:</w:t>
      </w:r>
    </w:p>
    <w:tbl>
      <w:tblPr>
        <w:tblStyle w:val="TableGrid"/>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gridCol w:w="4631"/>
      </w:tblGrid>
      <w:tr w:rsidR="00E24F97" w:rsidRPr="0092688C" w14:paraId="4603C357" w14:textId="77777777" w:rsidTr="00E24F97">
        <w:tc>
          <w:tcPr>
            <w:tcW w:w="3261" w:type="dxa"/>
          </w:tcPr>
          <w:p w14:paraId="3CF0BEF9" w14:textId="77777777" w:rsidR="00E24F97" w:rsidRPr="0092688C" w:rsidRDefault="00E24F97" w:rsidP="00E24F97">
            <w:pPr>
              <w:widowControl w:val="0"/>
              <w:spacing w:before="100" w:after="100"/>
              <w:ind w:left="851" w:right="-96"/>
              <w:jc w:val="left"/>
              <w:rPr>
                <w:spacing w:val="0"/>
                <w:szCs w:val="22"/>
              </w:rPr>
            </w:pPr>
            <w:r w:rsidRPr="0092688C">
              <w:rPr>
                <w:spacing w:val="0"/>
                <w:szCs w:val="22"/>
              </w:rPr>
              <w:t>Initial output</w:t>
            </w:r>
          </w:p>
        </w:tc>
        <w:tc>
          <w:tcPr>
            <w:tcW w:w="4631" w:type="dxa"/>
          </w:tcPr>
          <w:p w14:paraId="7ADB316B" w14:textId="77777777" w:rsidR="00E24F97" w:rsidRPr="0092688C" w:rsidRDefault="00E24F97" w:rsidP="00E24F97">
            <w:pPr>
              <w:widowControl w:val="0"/>
              <w:spacing w:before="100" w:after="100"/>
              <w:ind w:left="851" w:right="-96"/>
              <w:rPr>
                <w:spacing w:val="0"/>
                <w:szCs w:val="22"/>
              </w:rPr>
            </w:pPr>
            <w:r w:rsidRPr="0092688C">
              <w:rPr>
                <w:spacing w:val="0"/>
                <w:szCs w:val="22"/>
              </w:rPr>
              <w:t>100%</w:t>
            </w:r>
          </w:p>
        </w:tc>
      </w:tr>
      <w:tr w:rsidR="00E24F97" w:rsidRPr="0092688C" w14:paraId="3EE8592C" w14:textId="77777777" w:rsidTr="00E24F97">
        <w:tc>
          <w:tcPr>
            <w:tcW w:w="3261" w:type="dxa"/>
          </w:tcPr>
          <w:p w14:paraId="1969C8FC" w14:textId="0A6C0846" w:rsidR="00E24F97" w:rsidRPr="0092688C" w:rsidRDefault="00E24F97" w:rsidP="00E24F97">
            <w:pPr>
              <w:widowControl w:val="0"/>
              <w:spacing w:before="100" w:after="100"/>
              <w:ind w:left="851" w:right="-96"/>
              <w:jc w:val="left"/>
              <w:rPr>
                <w:spacing w:val="0"/>
                <w:szCs w:val="22"/>
              </w:rPr>
            </w:pPr>
            <w:r w:rsidRPr="0092688C">
              <w:rPr>
                <w:b/>
                <w:spacing w:val="0"/>
                <w:szCs w:val="22"/>
              </w:rPr>
              <w:t xml:space="preserve">Minimum </w:t>
            </w:r>
            <w:r w:rsidR="0067785C">
              <w:rPr>
                <w:b/>
                <w:spacing w:val="0"/>
                <w:szCs w:val="22"/>
              </w:rPr>
              <w:t>Regulating</w:t>
            </w:r>
            <w:r w:rsidRPr="0092688C">
              <w:rPr>
                <w:b/>
                <w:spacing w:val="0"/>
                <w:szCs w:val="22"/>
              </w:rPr>
              <w:t xml:space="preserve"> Level</w:t>
            </w:r>
          </w:p>
        </w:tc>
        <w:tc>
          <w:tcPr>
            <w:tcW w:w="4631" w:type="dxa"/>
          </w:tcPr>
          <w:p w14:paraId="0A502000" w14:textId="77777777" w:rsidR="00E24F97" w:rsidRPr="0092688C" w:rsidRDefault="00E24F97" w:rsidP="00E24F97">
            <w:pPr>
              <w:widowControl w:val="0"/>
              <w:spacing w:before="100" w:after="100"/>
              <w:ind w:left="851" w:right="-96"/>
              <w:rPr>
                <w:spacing w:val="0"/>
                <w:szCs w:val="22"/>
              </w:rPr>
            </w:pPr>
            <w:r w:rsidRPr="0092688C">
              <w:rPr>
                <w:spacing w:val="0"/>
                <w:szCs w:val="22"/>
              </w:rPr>
              <w:t>70%</w:t>
            </w:r>
          </w:p>
        </w:tc>
      </w:tr>
      <w:tr w:rsidR="00E24F97" w:rsidRPr="0092688C" w14:paraId="1223FC79" w14:textId="77777777" w:rsidTr="00E24F97">
        <w:tc>
          <w:tcPr>
            <w:tcW w:w="3261" w:type="dxa"/>
          </w:tcPr>
          <w:p w14:paraId="72B1B729" w14:textId="77777777" w:rsidR="00E24F97" w:rsidRPr="0092688C" w:rsidRDefault="00E24F97" w:rsidP="00E24F97">
            <w:pPr>
              <w:widowControl w:val="0"/>
              <w:spacing w:before="100" w:after="100"/>
              <w:ind w:left="851" w:right="-96"/>
              <w:jc w:val="left"/>
              <w:rPr>
                <w:b/>
                <w:spacing w:val="0"/>
                <w:szCs w:val="22"/>
              </w:rPr>
            </w:pPr>
            <w:r w:rsidRPr="0092688C">
              <w:rPr>
                <w:spacing w:val="0"/>
                <w:szCs w:val="22"/>
              </w:rPr>
              <w:t xml:space="preserve">Frequency controller </w:t>
            </w:r>
            <w:r w:rsidRPr="0092688C">
              <w:rPr>
                <w:b/>
                <w:spacing w:val="0"/>
                <w:szCs w:val="22"/>
              </w:rPr>
              <w:t>Droop</w:t>
            </w:r>
          </w:p>
        </w:tc>
        <w:tc>
          <w:tcPr>
            <w:tcW w:w="4631" w:type="dxa"/>
          </w:tcPr>
          <w:p w14:paraId="26CC995B" w14:textId="77777777" w:rsidR="00E24F97" w:rsidRPr="0092688C" w:rsidRDefault="00E24F97" w:rsidP="00E24F97">
            <w:pPr>
              <w:widowControl w:val="0"/>
              <w:spacing w:before="100" w:after="100"/>
              <w:ind w:left="851" w:right="-96"/>
              <w:rPr>
                <w:spacing w:val="0"/>
                <w:szCs w:val="22"/>
              </w:rPr>
            </w:pPr>
            <w:r w:rsidRPr="0092688C">
              <w:rPr>
                <w:spacing w:val="0"/>
                <w:szCs w:val="22"/>
              </w:rPr>
              <w:t>10%</w:t>
            </w:r>
          </w:p>
        </w:tc>
      </w:tr>
      <w:tr w:rsidR="00E24F97" w:rsidRPr="0092688C" w14:paraId="382DAB1A" w14:textId="77777777" w:rsidTr="00E24F97">
        <w:tc>
          <w:tcPr>
            <w:tcW w:w="3261" w:type="dxa"/>
          </w:tcPr>
          <w:p w14:paraId="09995B38" w14:textId="77777777" w:rsidR="00E24F97" w:rsidRPr="0092688C" w:rsidRDefault="00E24F97" w:rsidP="00E24F97">
            <w:pPr>
              <w:widowControl w:val="0"/>
              <w:spacing w:before="100" w:after="100"/>
              <w:ind w:left="851" w:right="-96"/>
              <w:jc w:val="left"/>
              <w:rPr>
                <w:spacing w:val="0"/>
                <w:szCs w:val="22"/>
              </w:rPr>
            </w:pPr>
            <w:r w:rsidRPr="0092688C">
              <w:rPr>
                <w:spacing w:val="0"/>
                <w:szCs w:val="22"/>
              </w:rPr>
              <w:t xml:space="preserve">Frequency to be injected </w:t>
            </w:r>
          </w:p>
        </w:tc>
        <w:tc>
          <w:tcPr>
            <w:tcW w:w="4631" w:type="dxa"/>
          </w:tcPr>
          <w:p w14:paraId="5B4D1BBB" w14:textId="77777777" w:rsidR="00E24F97" w:rsidRPr="0092688C" w:rsidRDefault="00E24F97" w:rsidP="00E24F97">
            <w:pPr>
              <w:widowControl w:val="0"/>
              <w:spacing w:before="100" w:after="100"/>
              <w:ind w:left="851" w:right="-96"/>
              <w:rPr>
                <w:spacing w:val="0"/>
                <w:szCs w:val="22"/>
              </w:rPr>
            </w:pPr>
            <w:r w:rsidRPr="0092688C">
              <w:rPr>
                <w:spacing w:val="0"/>
                <w:szCs w:val="22"/>
              </w:rPr>
              <w:t>= (1.00 – 0.70) x 0.1 x 50 = 1.5Hz</w:t>
            </w:r>
          </w:p>
        </w:tc>
      </w:tr>
    </w:tbl>
    <w:p w14:paraId="4B09D9F0" w14:textId="77777777" w:rsidR="00E24F97" w:rsidRPr="0092688C" w:rsidRDefault="00E24F97" w:rsidP="00E24F97">
      <w:pPr>
        <w:pStyle w:val="Figuretitle"/>
        <w:ind w:left="1134"/>
        <w:jc w:val="both"/>
      </w:pPr>
    </w:p>
    <w:p w14:paraId="53FAAFB1" w14:textId="77777777" w:rsidR="00E24F97" w:rsidRPr="0092688C" w:rsidRDefault="00E24F97" w:rsidP="00E24F97">
      <w:pPr>
        <w:pStyle w:val="Figuretitle"/>
        <w:ind w:left="1134"/>
        <w:jc w:val="both"/>
      </w:pPr>
    </w:p>
    <w:p w14:paraId="5332FB88" w14:textId="77777777" w:rsidR="00E24F97" w:rsidRPr="0092688C" w:rsidRDefault="00E24F97" w:rsidP="00E24F97">
      <w:pPr>
        <w:pStyle w:val="Figuretitle"/>
        <w:ind w:left="1134"/>
        <w:jc w:val="both"/>
      </w:pPr>
      <w:r w:rsidRPr="0092688C">
        <w:drawing>
          <wp:inline distT="0" distB="0" distL="0" distR="0" wp14:anchorId="686ED75B" wp14:editId="7F489D84">
            <wp:extent cx="5064125" cy="3014980"/>
            <wp:effectExtent l="0" t="0" r="3175" b="13970"/>
            <wp:docPr id="14343" name="Chart 14343">
              <a:extLst xmlns:a="http://schemas.openxmlformats.org/drawingml/2006/main">
                <a:ext uri="{FF2B5EF4-FFF2-40B4-BE49-F238E27FC236}">
                  <a16:creationId xmlns:a16="http://schemas.microsoft.com/office/drawing/2014/main" id="{70057C45-B4E3-43DE-8259-1DF7E3978D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p>
    <w:p w14:paraId="65E86F43" w14:textId="77777777" w:rsidR="00E24F97" w:rsidRPr="0092688C" w:rsidRDefault="00E24F97" w:rsidP="00E24F97">
      <w:pPr>
        <w:pStyle w:val="Figuretitle"/>
        <w:ind w:left="1134"/>
        <w:jc w:val="both"/>
      </w:pPr>
    </w:p>
    <w:p w14:paraId="21015BE5" w14:textId="6D861A1A" w:rsidR="00E24F97" w:rsidRPr="0092688C" w:rsidRDefault="00E24F97" w:rsidP="00E24F97">
      <w:pPr>
        <w:pStyle w:val="Figuretitle"/>
        <w:ind w:left="1134"/>
        <w:jc w:val="both"/>
      </w:pPr>
      <w:r w:rsidRPr="0092688C">
        <w:t>Figure A.7.</w:t>
      </w:r>
      <w:r w:rsidR="00181077">
        <w:t>10</w:t>
      </w:r>
      <w:r w:rsidRPr="0092688C">
        <w:t>(i): LFSM-O ramp response test – frequency injection</w:t>
      </w:r>
    </w:p>
    <w:p w14:paraId="4C2F3203" w14:textId="77777777" w:rsidR="00E24F97" w:rsidRPr="0092688C" w:rsidRDefault="00E24F97" w:rsidP="00E24F97">
      <w:pPr>
        <w:pStyle w:val="Figuretitle"/>
        <w:ind w:left="1134"/>
        <w:jc w:val="both"/>
      </w:pPr>
    </w:p>
    <w:p w14:paraId="499E846A" w14:textId="77777777" w:rsidR="00E24F97" w:rsidRPr="0092688C" w:rsidRDefault="00E24F97" w:rsidP="00E24F97">
      <w:pPr>
        <w:pStyle w:val="Figuretitle"/>
        <w:ind w:left="1134"/>
        <w:jc w:val="both"/>
      </w:pPr>
    </w:p>
    <w:p w14:paraId="614AC2DA" w14:textId="77777777" w:rsidR="00E24F97" w:rsidRPr="0092688C" w:rsidRDefault="00E24F97" w:rsidP="00E24F97">
      <w:pPr>
        <w:pStyle w:val="Figuretitle"/>
        <w:ind w:left="1134"/>
        <w:jc w:val="both"/>
      </w:pPr>
    </w:p>
    <w:p w14:paraId="0C221810" w14:textId="77777777" w:rsidR="00E24F97" w:rsidRPr="0092688C" w:rsidRDefault="00E24F97" w:rsidP="00E24F97">
      <w:pPr>
        <w:pStyle w:val="Figuretitle"/>
        <w:ind w:left="1134"/>
        <w:jc w:val="both"/>
      </w:pPr>
      <w:r w:rsidRPr="0092688C">
        <w:drawing>
          <wp:inline distT="0" distB="0" distL="0" distR="0" wp14:anchorId="1FCFBA88" wp14:editId="7F33A455">
            <wp:extent cx="4940935" cy="2861264"/>
            <wp:effectExtent l="0" t="0" r="0" b="0"/>
            <wp:docPr id="14344" name="Picture 14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944802" cy="2863503"/>
                    </a:xfrm>
                    <a:prstGeom prst="rect">
                      <a:avLst/>
                    </a:prstGeom>
                    <a:noFill/>
                    <a:ln>
                      <a:noFill/>
                    </a:ln>
                  </pic:spPr>
                </pic:pic>
              </a:graphicData>
            </a:graphic>
          </wp:inline>
        </w:drawing>
      </w:r>
    </w:p>
    <w:p w14:paraId="1301E2C0" w14:textId="77777777" w:rsidR="00E24F97" w:rsidRPr="0092688C" w:rsidRDefault="00E24F97" w:rsidP="00E24F97">
      <w:pPr>
        <w:pStyle w:val="Figuretitle"/>
        <w:ind w:left="1134"/>
        <w:jc w:val="both"/>
      </w:pPr>
    </w:p>
    <w:p w14:paraId="4A64976C" w14:textId="4CA44BE2" w:rsidR="00E24F97" w:rsidRPr="0092688C" w:rsidRDefault="00E24F97" w:rsidP="00E24F97">
      <w:pPr>
        <w:pStyle w:val="Figuretitle"/>
        <w:ind w:left="1134"/>
        <w:jc w:val="both"/>
      </w:pPr>
      <w:r w:rsidRPr="0092688C">
        <w:t>Figure A.7.</w:t>
      </w:r>
      <w:r w:rsidR="00181077">
        <w:t>10</w:t>
      </w:r>
      <w:r w:rsidRPr="0092688C">
        <w:t xml:space="preserve">(ii): LFSM-O – target response and limits </w:t>
      </w:r>
    </w:p>
    <w:p w14:paraId="1011E281" w14:textId="77777777" w:rsidR="00E24F97" w:rsidRPr="0092688C" w:rsidRDefault="00E24F97" w:rsidP="00E24F97">
      <w:pPr>
        <w:pStyle w:val="Figuretitle"/>
        <w:ind w:left="1134"/>
        <w:jc w:val="both"/>
      </w:pPr>
    </w:p>
    <w:p w14:paraId="192B214B" w14:textId="77777777" w:rsidR="00E24F97" w:rsidRPr="0092688C" w:rsidRDefault="00E24F97" w:rsidP="00E24F97">
      <w:pPr>
        <w:jc w:val="left"/>
        <w:rPr>
          <w:rFonts w:cs="Times New Roman"/>
          <w:b/>
          <w:noProof/>
          <w:spacing w:val="0"/>
          <w:szCs w:val="22"/>
          <w:lang w:eastAsia="en-GB"/>
        </w:rPr>
      </w:pPr>
    </w:p>
    <w:p w14:paraId="26A8F717" w14:textId="77777777" w:rsidR="00E24F97" w:rsidRPr="0092688C" w:rsidRDefault="00E24F97" w:rsidP="00E24F97">
      <w:pPr>
        <w:pStyle w:val="Figuretitle"/>
        <w:ind w:left="1134"/>
        <w:jc w:val="both"/>
      </w:pPr>
      <w:r w:rsidRPr="0092688C">
        <w:drawing>
          <wp:inline distT="0" distB="0" distL="0" distR="0" wp14:anchorId="7B34422B" wp14:editId="1EDB5E0A">
            <wp:extent cx="4940935" cy="2836815"/>
            <wp:effectExtent l="0" t="0" r="0" b="1905"/>
            <wp:docPr id="14347" name="Picture 14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945082" cy="2839196"/>
                    </a:xfrm>
                    <a:prstGeom prst="rect">
                      <a:avLst/>
                    </a:prstGeom>
                    <a:noFill/>
                    <a:ln>
                      <a:noFill/>
                    </a:ln>
                  </pic:spPr>
                </pic:pic>
              </a:graphicData>
            </a:graphic>
          </wp:inline>
        </w:drawing>
      </w:r>
    </w:p>
    <w:p w14:paraId="3B1BF3B7" w14:textId="77777777" w:rsidR="00E24F97" w:rsidRPr="0092688C" w:rsidRDefault="00E24F97" w:rsidP="00E24F97">
      <w:pPr>
        <w:pStyle w:val="Figuretitle"/>
        <w:ind w:left="1134"/>
        <w:jc w:val="both"/>
      </w:pPr>
    </w:p>
    <w:p w14:paraId="3A617C76" w14:textId="5600016E" w:rsidR="00E24F97" w:rsidRPr="0092688C" w:rsidRDefault="00E24F97" w:rsidP="00E24F97">
      <w:pPr>
        <w:pStyle w:val="Figuretitle"/>
        <w:ind w:left="1134"/>
        <w:jc w:val="both"/>
      </w:pPr>
      <w:r w:rsidRPr="0092688C">
        <w:t>Figure A.7.</w:t>
      </w:r>
      <w:r w:rsidR="00181077">
        <w:t>10</w:t>
      </w:r>
      <w:r w:rsidRPr="0092688C">
        <w:t>(iii): LFSM-O ramp response test – expansion (frequency increase)</w:t>
      </w:r>
    </w:p>
    <w:p w14:paraId="48F0918F" w14:textId="77777777" w:rsidR="00E24F97" w:rsidRPr="0092688C" w:rsidRDefault="00E24F97" w:rsidP="00E24F97">
      <w:pPr>
        <w:pStyle w:val="Figuretitle"/>
        <w:ind w:left="1134"/>
        <w:jc w:val="both"/>
      </w:pPr>
    </w:p>
    <w:p w14:paraId="500CFADB" w14:textId="77777777" w:rsidR="00E24F97" w:rsidRPr="0092688C" w:rsidRDefault="00E24F97" w:rsidP="00E24F97">
      <w:pPr>
        <w:pStyle w:val="Figuretitle"/>
        <w:ind w:left="1134"/>
        <w:jc w:val="both"/>
      </w:pPr>
    </w:p>
    <w:p w14:paraId="1D009095" w14:textId="77777777" w:rsidR="00E24F97" w:rsidRPr="0092688C" w:rsidRDefault="00E24F97" w:rsidP="00E24F97">
      <w:pPr>
        <w:pStyle w:val="Figuretitle"/>
        <w:ind w:left="1134"/>
        <w:jc w:val="both"/>
      </w:pPr>
      <w:r w:rsidRPr="0092688C">
        <w:drawing>
          <wp:inline distT="0" distB="0" distL="0" distR="0" wp14:anchorId="60B36732" wp14:editId="5D8AC087">
            <wp:extent cx="5036820" cy="2892794"/>
            <wp:effectExtent l="0" t="0" r="0" b="3175"/>
            <wp:docPr id="14346" name="Picture 14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045374" cy="2897707"/>
                    </a:xfrm>
                    <a:prstGeom prst="rect">
                      <a:avLst/>
                    </a:prstGeom>
                    <a:noFill/>
                    <a:ln>
                      <a:noFill/>
                    </a:ln>
                  </pic:spPr>
                </pic:pic>
              </a:graphicData>
            </a:graphic>
          </wp:inline>
        </w:drawing>
      </w:r>
    </w:p>
    <w:p w14:paraId="39B7629F" w14:textId="77777777" w:rsidR="00E24F97" w:rsidRPr="0092688C" w:rsidRDefault="00E24F97" w:rsidP="00E24F97">
      <w:pPr>
        <w:pStyle w:val="Figuretitle"/>
        <w:ind w:left="1134"/>
        <w:jc w:val="both"/>
      </w:pPr>
    </w:p>
    <w:p w14:paraId="4B4F33F8" w14:textId="5943BB1E" w:rsidR="00E24F97" w:rsidRPr="0092688C" w:rsidRDefault="00E24F97" w:rsidP="00E24F97">
      <w:pPr>
        <w:pStyle w:val="Figuretitle"/>
        <w:ind w:left="1134"/>
        <w:jc w:val="both"/>
      </w:pPr>
      <w:r w:rsidRPr="0092688C">
        <w:t>Figure A.7.</w:t>
      </w:r>
      <w:r w:rsidR="00181077">
        <w:t>10</w:t>
      </w:r>
      <w:r w:rsidRPr="0092688C">
        <w:t>(iv): LFSM-O ramp response test – expansion (frequency decrease)</w:t>
      </w:r>
    </w:p>
    <w:p w14:paraId="678F8591" w14:textId="08040B48" w:rsidR="00477B1E" w:rsidRDefault="00477B1E" w:rsidP="00E24F97">
      <w:pPr>
        <w:pStyle w:val="Figuretitle"/>
        <w:ind w:left="1134"/>
        <w:jc w:val="both"/>
      </w:pPr>
    </w:p>
    <w:p w14:paraId="13A560E7" w14:textId="11F64CA0" w:rsidR="00477B1E" w:rsidRPr="00CB4024" w:rsidRDefault="004325DD" w:rsidP="00CB4024">
      <w:pPr>
        <w:pStyle w:val="ANNEX-heading4"/>
        <w:tabs>
          <w:tab w:val="clear" w:pos="1928"/>
          <w:tab w:val="num" w:pos="1134"/>
        </w:tabs>
        <w:ind w:left="1134" w:hanging="1134"/>
        <w:rPr>
          <w:rFonts w:cs="Times New Roman"/>
          <w:sz w:val="28"/>
          <w:szCs w:val="22"/>
        </w:rPr>
      </w:pPr>
      <w:r w:rsidRPr="00CB4024">
        <w:rPr>
          <w:sz w:val="22"/>
          <w:szCs w:val="22"/>
        </w:rPr>
        <w:t>This paragraph is applicable to s</w:t>
      </w:r>
      <w:r w:rsidR="00477B1E" w:rsidRPr="00CB4024">
        <w:rPr>
          <w:sz w:val="22"/>
          <w:szCs w:val="22"/>
        </w:rPr>
        <w:t>low acting micro hydro</w:t>
      </w:r>
      <w:r w:rsidRPr="00CB4024">
        <w:rPr>
          <w:sz w:val="22"/>
          <w:szCs w:val="22"/>
        </w:rPr>
        <w:t xml:space="preserve"> </w:t>
      </w:r>
      <w:r w:rsidRPr="00CB4024">
        <w:rPr>
          <w:b/>
          <w:sz w:val="22"/>
          <w:szCs w:val="22"/>
        </w:rPr>
        <w:t>Synchronous Power Generating Modules</w:t>
      </w:r>
      <w:r w:rsidRPr="002C4355">
        <w:rPr>
          <w:bCs w:val="0"/>
          <w:sz w:val="22"/>
          <w:szCs w:val="22"/>
        </w:rPr>
        <w:t>.</w:t>
      </w:r>
    </w:p>
    <w:p w14:paraId="4A834579" w14:textId="624C9847" w:rsidR="00477B1E" w:rsidRPr="00CB4024" w:rsidRDefault="00477B1E" w:rsidP="00CB4024">
      <w:pPr>
        <w:pStyle w:val="ANNEX-heading3"/>
        <w:keepNext w:val="0"/>
        <w:numPr>
          <w:ilvl w:val="0"/>
          <w:numId w:val="0"/>
        </w:numPr>
        <w:tabs>
          <w:tab w:val="left" w:pos="720"/>
        </w:tabs>
        <w:ind w:left="1134"/>
        <w:rPr>
          <w:rFonts w:eastAsia="Batang"/>
          <w:b w:val="0"/>
          <w:bCs w:val="0"/>
        </w:rPr>
      </w:pPr>
      <w:r w:rsidRPr="00CB4024">
        <w:rPr>
          <w:rFonts w:eastAsia="Batang"/>
          <w:b w:val="0"/>
          <w:bCs w:val="0"/>
        </w:rPr>
        <w:t xml:space="preserve">Recognising the significant engineering challenge of physically reducing the electrical energy exported from a slow acting micro hydro </w:t>
      </w:r>
      <w:r w:rsidRPr="00CB4024">
        <w:rPr>
          <w:rFonts w:eastAsia="Batang"/>
        </w:rPr>
        <w:t>Power Generating Module</w:t>
      </w:r>
      <w:r w:rsidRPr="00CB4024">
        <w:rPr>
          <w:rFonts w:eastAsia="Batang"/>
          <w:b w:val="0"/>
          <w:bCs w:val="0"/>
        </w:rPr>
        <w:t xml:space="preserve">, given the mechanical and hydraulic lags involved, the </w:t>
      </w:r>
      <w:r w:rsidRPr="00CB4024">
        <w:rPr>
          <w:rFonts w:eastAsia="Batang"/>
        </w:rPr>
        <w:t>Generator</w:t>
      </w:r>
      <w:r w:rsidRPr="00CB4024">
        <w:rPr>
          <w:rFonts w:eastAsia="Batang"/>
          <w:b w:val="0"/>
          <w:bCs w:val="0"/>
        </w:rPr>
        <w:t xml:space="preserve"> may engineer an appropriate </w:t>
      </w:r>
      <w:r w:rsidRPr="00CB4024">
        <w:rPr>
          <w:rFonts w:eastAsia="Batang"/>
        </w:rPr>
        <w:t>LFSM-O</w:t>
      </w:r>
      <w:r w:rsidRPr="00CB4024">
        <w:rPr>
          <w:rFonts w:eastAsia="Batang"/>
          <w:b w:val="0"/>
          <w:bCs w:val="0"/>
        </w:rPr>
        <w:t xml:space="preserve"> response by automatically switching in load banks to absorb the electrical energy, </w:t>
      </w:r>
      <w:r w:rsidR="00C15D0C" w:rsidRPr="00CB4024">
        <w:rPr>
          <w:rFonts w:eastAsia="Batang"/>
          <w:b w:val="0"/>
          <w:bCs w:val="0"/>
        </w:rPr>
        <w:t>using</w:t>
      </w:r>
      <w:r w:rsidRPr="00CB4024">
        <w:rPr>
          <w:rFonts w:eastAsia="Batang"/>
          <w:b w:val="0"/>
          <w:bCs w:val="0"/>
        </w:rPr>
        <w:t xml:space="preserve"> frequency sensitive relays or control gear.</w:t>
      </w:r>
    </w:p>
    <w:p w14:paraId="775FC0DF" w14:textId="166E45CB" w:rsidR="00477B1E" w:rsidRPr="00CB4024" w:rsidRDefault="00477B1E" w:rsidP="00CB4024">
      <w:pPr>
        <w:pStyle w:val="ANNEX-heading3"/>
        <w:keepNext w:val="0"/>
        <w:numPr>
          <w:ilvl w:val="0"/>
          <w:numId w:val="0"/>
        </w:numPr>
        <w:tabs>
          <w:tab w:val="left" w:pos="720"/>
        </w:tabs>
        <w:ind w:left="1134"/>
        <w:rPr>
          <w:rFonts w:eastAsia="Batang"/>
          <w:b w:val="0"/>
          <w:bCs w:val="0"/>
        </w:rPr>
      </w:pPr>
      <w:r w:rsidRPr="00CB4024">
        <w:rPr>
          <w:rFonts w:eastAsia="Batang"/>
          <w:b w:val="0"/>
          <w:bCs w:val="0"/>
        </w:rPr>
        <w:t xml:space="preserve">A single frequency response step test (ie no ramp test) is required in </w:t>
      </w:r>
      <w:r w:rsidRPr="00CB4024">
        <w:rPr>
          <w:rFonts w:eastAsia="Batang"/>
        </w:rPr>
        <w:t>Limited Frequency Sensitive Mode (LFSM)</w:t>
      </w:r>
      <w:r w:rsidRPr="00CB4024">
        <w:rPr>
          <w:rFonts w:eastAsia="Batang"/>
          <w:b w:val="0"/>
          <w:bCs w:val="0"/>
        </w:rPr>
        <w:t xml:space="preserve"> to demonstrate the </w:t>
      </w:r>
      <w:r w:rsidRPr="00CB4024">
        <w:rPr>
          <w:rFonts w:eastAsia="Batang"/>
        </w:rPr>
        <w:t>LFSM</w:t>
      </w:r>
      <w:r w:rsidR="00C15D0C" w:rsidRPr="00CB4024">
        <w:rPr>
          <w:rFonts w:eastAsia="Batang"/>
        </w:rPr>
        <w:t>-</w:t>
      </w:r>
      <w:r w:rsidRPr="00CB4024">
        <w:rPr>
          <w:rFonts w:eastAsia="Batang"/>
        </w:rPr>
        <w:t>O</w:t>
      </w:r>
      <w:r w:rsidRPr="00CB4024">
        <w:rPr>
          <w:rFonts w:eastAsia="Batang"/>
          <w:b w:val="0"/>
          <w:bCs w:val="0"/>
        </w:rPr>
        <w:t xml:space="preserve"> capability in response to a frequency injection of 2.0 Hzs</w:t>
      </w:r>
      <w:r w:rsidRPr="00CB4024">
        <w:rPr>
          <w:rFonts w:eastAsia="Batang"/>
          <w:b w:val="0"/>
          <w:bCs w:val="0"/>
          <w:vertAlign w:val="superscript"/>
        </w:rPr>
        <w:t>-1</w:t>
      </w:r>
      <w:r w:rsidRPr="00CB4024">
        <w:rPr>
          <w:rFonts w:eastAsia="Batang"/>
          <w:b w:val="0"/>
          <w:bCs w:val="0"/>
        </w:rPr>
        <w:t xml:space="preserve"> for 1 s as shown by the </w:t>
      </w:r>
      <w:r w:rsidR="00C15D0C" w:rsidRPr="00CB4024">
        <w:rPr>
          <w:rFonts w:eastAsia="Batang"/>
          <w:b w:val="0"/>
          <w:bCs w:val="0"/>
        </w:rPr>
        <w:t>F</w:t>
      </w:r>
      <w:r w:rsidRPr="00CB4024">
        <w:rPr>
          <w:rFonts w:eastAsia="Batang"/>
          <w:b w:val="0"/>
          <w:bCs w:val="0"/>
        </w:rPr>
        <w:t>igure</w:t>
      </w:r>
      <w:r w:rsidR="002202F5" w:rsidRPr="00CB4024">
        <w:rPr>
          <w:rFonts w:eastAsia="Batang"/>
          <w:b w:val="0"/>
          <w:bCs w:val="0"/>
        </w:rPr>
        <w:t>s</w:t>
      </w:r>
      <w:r w:rsidRPr="00CB4024">
        <w:rPr>
          <w:rFonts w:eastAsia="Batang"/>
          <w:b w:val="0"/>
          <w:bCs w:val="0"/>
        </w:rPr>
        <w:t xml:space="preserve"> </w:t>
      </w:r>
      <w:r w:rsidR="00C15D0C" w:rsidRPr="00CB4024">
        <w:rPr>
          <w:rFonts w:eastAsia="Batang"/>
          <w:b w:val="0"/>
          <w:bCs w:val="0"/>
        </w:rPr>
        <w:t>A.7.</w:t>
      </w:r>
      <w:r w:rsidR="00181077" w:rsidRPr="00CB4024">
        <w:rPr>
          <w:rFonts w:eastAsia="Batang"/>
          <w:b w:val="0"/>
          <w:bCs w:val="0"/>
        </w:rPr>
        <w:t xml:space="preserve">11 </w:t>
      </w:r>
      <w:r w:rsidRPr="00CB4024">
        <w:rPr>
          <w:rFonts w:eastAsia="Batang"/>
          <w:b w:val="0"/>
          <w:bCs w:val="0"/>
        </w:rPr>
        <w:t xml:space="preserve">below. The test is to be conducted at </w:t>
      </w:r>
      <w:r w:rsidRPr="00CB4024">
        <w:rPr>
          <w:rFonts w:eastAsia="Batang"/>
        </w:rPr>
        <w:t>Registered Capacity</w:t>
      </w:r>
      <w:r w:rsidRPr="00CB4024">
        <w:rPr>
          <w:rFonts w:eastAsia="Batang"/>
          <w:b w:val="0"/>
          <w:bCs w:val="0"/>
        </w:rPr>
        <w:t xml:space="preserve"> (although a lower power output may be agreed with the </w:t>
      </w:r>
      <w:r w:rsidRPr="00CB4024">
        <w:rPr>
          <w:rFonts w:eastAsia="Batang"/>
        </w:rPr>
        <w:t>DNO</w:t>
      </w:r>
      <w:r w:rsidRPr="00CB4024">
        <w:rPr>
          <w:rFonts w:eastAsia="Batang"/>
          <w:b w:val="0"/>
          <w:bCs w:val="0"/>
        </w:rPr>
        <w:t xml:space="preserve"> if site conditions preclude attaining </w:t>
      </w:r>
      <w:r w:rsidRPr="00CB4024">
        <w:rPr>
          <w:rFonts w:eastAsia="Batang"/>
        </w:rPr>
        <w:t>Registered Capacity</w:t>
      </w:r>
      <w:r w:rsidRPr="00CB4024">
        <w:rPr>
          <w:rFonts w:eastAsia="Batang"/>
          <w:b w:val="0"/>
          <w:bCs w:val="0"/>
        </w:rPr>
        <w:t>, such as an absence of adequate water flow rate).  Similarly if the frequency step take</w:t>
      </w:r>
      <w:r w:rsidR="00C15D0C" w:rsidRPr="00CB4024">
        <w:rPr>
          <w:rFonts w:eastAsia="Batang"/>
          <w:b w:val="0"/>
          <w:bCs w:val="0"/>
        </w:rPr>
        <w:t>s</w:t>
      </w:r>
      <w:r w:rsidRPr="00CB4024">
        <w:rPr>
          <w:rFonts w:eastAsia="Batang"/>
          <w:b w:val="0"/>
          <w:bCs w:val="0"/>
        </w:rPr>
        <w:t xml:space="preserve"> the operating point below</w:t>
      </w:r>
      <w:r w:rsidR="004325DD" w:rsidRPr="00CB4024">
        <w:rPr>
          <w:rFonts w:eastAsia="Batang"/>
          <w:b w:val="0"/>
          <w:bCs w:val="0"/>
        </w:rPr>
        <w:t xml:space="preserve"> the</w:t>
      </w:r>
      <w:r w:rsidRPr="00CB4024">
        <w:rPr>
          <w:rFonts w:eastAsia="Batang"/>
          <w:b w:val="0"/>
          <w:bCs w:val="0"/>
        </w:rPr>
        <w:t xml:space="preserve"> </w:t>
      </w:r>
      <w:r w:rsidRPr="00CB4024">
        <w:rPr>
          <w:rFonts w:eastAsia="Batang"/>
        </w:rPr>
        <w:t xml:space="preserve">Minimum Stable Operating Level </w:t>
      </w:r>
      <w:r w:rsidRPr="00CB4024">
        <w:rPr>
          <w:rFonts w:eastAsia="Batang"/>
          <w:b w:val="0"/>
          <w:bCs w:val="0"/>
        </w:rPr>
        <w:t xml:space="preserve">an alternative appropriate injection should be calculated that demonstrates </w:t>
      </w:r>
      <w:r w:rsidRPr="00CB4024">
        <w:rPr>
          <w:rFonts w:eastAsia="Batang"/>
        </w:rPr>
        <w:t>LFSM-O</w:t>
      </w:r>
      <w:r w:rsidRPr="00CB4024">
        <w:rPr>
          <w:rFonts w:eastAsia="Batang"/>
          <w:b w:val="0"/>
          <w:bCs w:val="0"/>
        </w:rPr>
        <w:t xml:space="preserve"> across the range that is available without breaching the </w:t>
      </w:r>
      <w:r w:rsidRPr="00CB4024">
        <w:rPr>
          <w:rFonts w:eastAsia="Batang"/>
        </w:rPr>
        <w:t>Minimum Stable Operating Level</w:t>
      </w:r>
      <w:r w:rsidRPr="00CB4024">
        <w:rPr>
          <w:rFonts w:eastAsia="Batang"/>
          <w:b w:val="0"/>
          <w:bCs w:val="0"/>
        </w:rPr>
        <w:t>.</w:t>
      </w:r>
    </w:p>
    <w:p w14:paraId="2F7710EA" w14:textId="77777777" w:rsidR="00477B1E" w:rsidRPr="00CB4024" w:rsidRDefault="00477B1E" w:rsidP="00CB4024">
      <w:pPr>
        <w:pStyle w:val="ANNEX-heading3"/>
        <w:keepNext w:val="0"/>
        <w:numPr>
          <w:ilvl w:val="0"/>
          <w:numId w:val="0"/>
        </w:numPr>
        <w:tabs>
          <w:tab w:val="left" w:pos="720"/>
        </w:tabs>
        <w:ind w:left="1134"/>
        <w:rPr>
          <w:rFonts w:eastAsia="Batang"/>
          <w:b w:val="0"/>
          <w:bCs w:val="0"/>
        </w:rPr>
      </w:pPr>
      <w:r w:rsidRPr="00CB4024">
        <w:rPr>
          <w:rFonts w:eastAsia="Batang"/>
          <w:b w:val="0"/>
          <w:bCs w:val="0"/>
        </w:rPr>
        <w:t xml:space="preserve">There should be sufficient time allowed between the step up in frequency for control systems to reach steady state before the following step down in frequency. The injection signal should be maintained until the </w:t>
      </w:r>
      <w:r w:rsidRPr="00CB4024">
        <w:rPr>
          <w:rFonts w:eastAsia="Batang"/>
        </w:rPr>
        <w:t>Active Power</w:t>
      </w:r>
      <w:r w:rsidRPr="00CB4024">
        <w:rPr>
          <w:rFonts w:eastAsia="Batang"/>
          <w:b w:val="0"/>
          <w:bCs w:val="0"/>
        </w:rPr>
        <w:t xml:space="preserve"> (MW) output of the </w:t>
      </w:r>
      <w:r w:rsidRPr="00CB4024">
        <w:rPr>
          <w:rFonts w:eastAsia="Batang"/>
        </w:rPr>
        <w:t>Power Generating Module</w:t>
      </w:r>
      <w:r w:rsidRPr="00CB4024">
        <w:rPr>
          <w:rFonts w:eastAsia="Batang"/>
          <w:b w:val="0"/>
          <w:bCs w:val="0"/>
        </w:rPr>
        <w:t xml:space="preserve"> has stabilised. The </w:t>
      </w:r>
      <w:r w:rsidRPr="00CB4024">
        <w:rPr>
          <w:rFonts w:eastAsia="Batang"/>
        </w:rPr>
        <w:t>DNO</w:t>
      </w:r>
      <w:r w:rsidRPr="00CB4024">
        <w:rPr>
          <w:rFonts w:eastAsia="Batang"/>
          <w:b w:val="0"/>
          <w:bCs w:val="0"/>
        </w:rPr>
        <w:t xml:space="preserve"> may require repeat tests should the tests give unexpected results.</w:t>
      </w:r>
    </w:p>
    <w:p w14:paraId="05D0BC0D" w14:textId="5610D3B3" w:rsidR="00477B1E" w:rsidRPr="00CB4024" w:rsidRDefault="00477B1E" w:rsidP="00CB4024">
      <w:pPr>
        <w:pStyle w:val="ANNEX-heading3"/>
        <w:keepNext w:val="0"/>
        <w:numPr>
          <w:ilvl w:val="0"/>
          <w:numId w:val="0"/>
        </w:numPr>
        <w:tabs>
          <w:tab w:val="left" w:pos="720"/>
        </w:tabs>
        <w:ind w:left="1134"/>
        <w:rPr>
          <w:rFonts w:eastAsia="Batang"/>
          <w:b w:val="0"/>
          <w:bCs w:val="0"/>
        </w:rPr>
      </w:pPr>
      <w:r w:rsidRPr="00CB4024">
        <w:rPr>
          <w:rFonts w:eastAsia="Batang"/>
          <w:b w:val="0"/>
          <w:bCs w:val="0"/>
        </w:rPr>
        <w:t xml:space="preserve">The frequency input and the expected </w:t>
      </w:r>
      <w:r w:rsidRPr="00CB4024">
        <w:rPr>
          <w:rFonts w:eastAsia="Batang"/>
        </w:rPr>
        <w:t>Active Power</w:t>
      </w:r>
      <w:r w:rsidRPr="00CB4024">
        <w:rPr>
          <w:rFonts w:eastAsia="Batang"/>
          <w:b w:val="0"/>
          <w:bCs w:val="0"/>
        </w:rPr>
        <w:t xml:space="preserve"> response are illustrated below. This should be in accordance with Section 11.2.4. Undamped oscillations should not occur after the step frequency change.  </w:t>
      </w:r>
    </w:p>
    <w:p w14:paraId="66DA6D15" w14:textId="76BE09E5" w:rsidR="00477B1E" w:rsidRPr="00CB4024" w:rsidRDefault="00477B1E" w:rsidP="00CB4024">
      <w:pPr>
        <w:pStyle w:val="ANNEX-heading3"/>
        <w:keepNext w:val="0"/>
        <w:numPr>
          <w:ilvl w:val="0"/>
          <w:numId w:val="0"/>
        </w:numPr>
        <w:tabs>
          <w:tab w:val="left" w:pos="720"/>
        </w:tabs>
        <w:ind w:left="1134"/>
        <w:rPr>
          <w:rFonts w:eastAsia="Batang"/>
          <w:b w:val="0"/>
          <w:bCs w:val="0"/>
        </w:rPr>
      </w:pPr>
      <w:r w:rsidRPr="00CB4024">
        <w:rPr>
          <w:rFonts w:eastAsia="Batang"/>
          <w:b w:val="0"/>
          <w:bCs w:val="0"/>
        </w:rPr>
        <w:t xml:space="preserve">For both the step up and step down parts of the test the response should commence within 2 s and shall always be to the left of the red line and be as close as possible to the green line representing 10% </w:t>
      </w:r>
      <w:r w:rsidR="002202F5" w:rsidRPr="00CB4024">
        <w:rPr>
          <w:rFonts w:eastAsia="Batang"/>
        </w:rPr>
        <w:t>D</w:t>
      </w:r>
      <w:r w:rsidRPr="00CB4024">
        <w:rPr>
          <w:rFonts w:eastAsia="Batang"/>
        </w:rPr>
        <w:t>roop</w:t>
      </w:r>
      <w:r w:rsidRPr="00CB4024">
        <w:rPr>
          <w:rFonts w:eastAsia="Batang"/>
          <w:b w:val="0"/>
          <w:bCs w:val="0"/>
        </w:rPr>
        <w:t xml:space="preserve"> (unless some other </w:t>
      </w:r>
      <w:r w:rsidR="002202F5" w:rsidRPr="00CB4024">
        <w:rPr>
          <w:rFonts w:eastAsia="Batang"/>
        </w:rPr>
        <w:t>D</w:t>
      </w:r>
      <w:r w:rsidRPr="00CB4024">
        <w:rPr>
          <w:rFonts w:eastAsia="Batang"/>
        </w:rPr>
        <w:t>roop</w:t>
      </w:r>
      <w:r w:rsidRPr="00CB4024">
        <w:rPr>
          <w:rFonts w:eastAsia="Batang"/>
          <w:b w:val="0"/>
          <w:bCs w:val="0"/>
        </w:rPr>
        <w:t xml:space="preserve"> is desired by the </w:t>
      </w:r>
      <w:r w:rsidRPr="00CB4024">
        <w:rPr>
          <w:rFonts w:eastAsia="Batang"/>
        </w:rPr>
        <w:t>Generator</w:t>
      </w:r>
      <w:r w:rsidRPr="00CB4024">
        <w:rPr>
          <w:rFonts w:eastAsia="Batang"/>
          <w:b w:val="0"/>
          <w:bCs w:val="0"/>
        </w:rPr>
        <w:t xml:space="preserve">).  It is permissible to be to the left of the 2% </w:t>
      </w:r>
      <w:r w:rsidR="002202F5" w:rsidRPr="00CB4024">
        <w:rPr>
          <w:rFonts w:eastAsia="Batang"/>
        </w:rPr>
        <w:t>D</w:t>
      </w:r>
      <w:r w:rsidRPr="00CB4024">
        <w:rPr>
          <w:rFonts w:eastAsia="Batang"/>
        </w:rPr>
        <w:t>roop</w:t>
      </w:r>
      <w:r w:rsidRPr="00CB4024">
        <w:rPr>
          <w:rFonts w:eastAsia="Batang"/>
          <w:b w:val="0"/>
          <w:bCs w:val="0"/>
        </w:rPr>
        <w:t xml:space="preserve"> line when the first load bank is switched in (or the final one switched out, ie the first one to be switched out) but the output must be to the right of the 2% </w:t>
      </w:r>
      <w:r w:rsidR="002202F5" w:rsidRPr="00CB4024">
        <w:rPr>
          <w:rFonts w:eastAsia="Batang"/>
        </w:rPr>
        <w:t>D</w:t>
      </w:r>
      <w:r w:rsidRPr="00CB4024">
        <w:rPr>
          <w:rFonts w:eastAsia="Batang"/>
        </w:rPr>
        <w:t>roop</w:t>
      </w:r>
      <w:r w:rsidRPr="00CB4024">
        <w:rPr>
          <w:rFonts w:eastAsia="Batang"/>
          <w:b w:val="0"/>
          <w:bCs w:val="0"/>
        </w:rPr>
        <w:t xml:space="preserve"> line by the time the frequency has reached 52.0 Hz (or returned to 50.0</w:t>
      </w:r>
      <w:r w:rsidR="00C15D0C" w:rsidRPr="00CB4024">
        <w:rPr>
          <w:rFonts w:eastAsia="Batang"/>
          <w:b w:val="0"/>
          <w:bCs w:val="0"/>
        </w:rPr>
        <w:t xml:space="preserve"> </w:t>
      </w:r>
      <w:r w:rsidRPr="00CB4024">
        <w:rPr>
          <w:rFonts w:eastAsia="Batang"/>
          <w:b w:val="0"/>
          <w:bCs w:val="0"/>
        </w:rPr>
        <w:t>Hz).</w:t>
      </w:r>
    </w:p>
    <w:p w14:paraId="6EBA0098" w14:textId="77777777" w:rsidR="00C15D0C" w:rsidRPr="00C15D0C" w:rsidRDefault="00C15D0C" w:rsidP="00C15D0C">
      <w:pPr>
        <w:pStyle w:val="PARAGRAPH"/>
        <w:rPr>
          <w:rFonts w:eastAsia="Batang"/>
        </w:rPr>
      </w:pPr>
    </w:p>
    <w:p w14:paraId="0CEC041E" w14:textId="75DD802B" w:rsidR="00C15D0C" w:rsidRDefault="00C15D0C" w:rsidP="00E24F97">
      <w:pPr>
        <w:pStyle w:val="Figuretitle"/>
        <w:ind w:left="1134"/>
        <w:jc w:val="both"/>
      </w:pPr>
      <w:r w:rsidRPr="00520846">
        <w:drawing>
          <wp:inline distT="0" distB="0" distL="0" distR="0" wp14:anchorId="4D8ADAD2" wp14:editId="62F98507">
            <wp:extent cx="4010400" cy="3002400"/>
            <wp:effectExtent l="0" t="0" r="9525" b="762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4010400" cy="3002400"/>
                    </a:xfrm>
                    <a:prstGeom prst="rect">
                      <a:avLst/>
                    </a:prstGeom>
                    <a:noFill/>
                  </pic:spPr>
                </pic:pic>
              </a:graphicData>
            </a:graphic>
          </wp:inline>
        </w:drawing>
      </w:r>
    </w:p>
    <w:p w14:paraId="5CCA70E7" w14:textId="1971361C" w:rsidR="00C15D0C" w:rsidRDefault="00C15D0C" w:rsidP="00E24F97">
      <w:pPr>
        <w:pStyle w:val="Figuretitle"/>
        <w:ind w:left="1134"/>
        <w:jc w:val="both"/>
      </w:pPr>
    </w:p>
    <w:p w14:paraId="35F6C95F" w14:textId="1F7832B2" w:rsidR="00C15D0C" w:rsidRPr="0092688C" w:rsidRDefault="00C15D0C" w:rsidP="00C15D0C">
      <w:pPr>
        <w:pStyle w:val="Figuretitle"/>
        <w:ind w:left="1134"/>
        <w:jc w:val="both"/>
      </w:pPr>
      <w:r w:rsidRPr="0092688C">
        <w:t>Figure A.7.</w:t>
      </w:r>
      <w:r w:rsidR="00181077">
        <w:t>11</w:t>
      </w:r>
      <w:r w:rsidR="002202F5">
        <w:t>(i)</w:t>
      </w:r>
      <w:r w:rsidRPr="0092688C">
        <w:t xml:space="preserve">: LFSM-O </w:t>
      </w:r>
      <w:r>
        <w:t>step</w:t>
      </w:r>
      <w:r w:rsidRPr="0092688C">
        <w:t xml:space="preserve"> response test (frequency </w:t>
      </w:r>
      <w:r w:rsidR="002202F5">
        <w:t>inc</w:t>
      </w:r>
      <w:r w:rsidRPr="0092688C">
        <w:t>rease)</w:t>
      </w:r>
      <w:r w:rsidR="002202F5">
        <w:t xml:space="preserve"> for slow acting micro hydro</w:t>
      </w:r>
    </w:p>
    <w:p w14:paraId="47A9C152" w14:textId="50D35C37" w:rsidR="00C15D0C" w:rsidRDefault="00C15D0C" w:rsidP="00E24F97">
      <w:pPr>
        <w:pStyle w:val="Figuretitle"/>
        <w:ind w:left="1134"/>
        <w:jc w:val="both"/>
      </w:pPr>
      <w:r w:rsidRPr="00520846">
        <mc:AlternateContent>
          <mc:Choice Requires="wpg">
            <w:drawing>
              <wp:inline distT="0" distB="0" distL="0" distR="0" wp14:anchorId="57859BDF" wp14:editId="3BB99773">
                <wp:extent cx="4586400" cy="3434400"/>
                <wp:effectExtent l="0" t="0" r="5080" b="0"/>
                <wp:docPr id="80" name="Group 80"/>
                <wp:cNvGraphicFramePr/>
                <a:graphic xmlns:a="http://schemas.openxmlformats.org/drawingml/2006/main">
                  <a:graphicData uri="http://schemas.microsoft.com/office/word/2010/wordprocessingGroup">
                    <wpg:wgp>
                      <wpg:cNvGrpSpPr/>
                      <wpg:grpSpPr>
                        <a:xfrm>
                          <a:off x="0" y="0"/>
                          <a:ext cx="4586400" cy="3434400"/>
                          <a:chOff x="0" y="0"/>
                          <a:chExt cx="5731510" cy="4291330"/>
                        </a:xfrm>
                      </wpg:grpSpPr>
                      <pic:pic xmlns:pic="http://schemas.openxmlformats.org/drawingml/2006/picture">
                        <pic:nvPicPr>
                          <pic:cNvPr id="357" name="Picture 357"/>
                          <pic:cNvPicPr>
                            <a:picLocks noChangeAspect="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731510" cy="4291330"/>
                          </a:xfrm>
                          <a:prstGeom prst="rect">
                            <a:avLst/>
                          </a:prstGeom>
                          <a:noFill/>
                          <a:ln>
                            <a:noFill/>
                          </a:ln>
                        </pic:spPr>
                      </pic:pic>
                      <wps:wsp>
                        <wps:cNvPr id="358" name="Text Box 111"/>
                        <wps:cNvSpPr txBox="1"/>
                        <wps:spPr>
                          <a:xfrm>
                            <a:off x="2047875" y="3752850"/>
                            <a:ext cx="352425" cy="323850"/>
                          </a:xfrm>
                          <a:prstGeom prst="rect">
                            <a:avLst/>
                          </a:prstGeom>
                          <a:noFill/>
                          <a:ln w="6350">
                            <a:noFill/>
                          </a:ln>
                        </wps:spPr>
                        <wps:txbx>
                          <w:txbxContent>
                            <w:p w14:paraId="6F5B4B08" w14:textId="77777777" w:rsidR="00B24C6F" w:rsidRDefault="00B24C6F" w:rsidP="00C15D0C">
                              <w:r>
                                <w:t>1s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59" name="Text Box 112"/>
                        <wps:cNvSpPr txBox="1"/>
                        <wps:spPr>
                          <a:xfrm>
                            <a:off x="866775" y="3781425"/>
                            <a:ext cx="352425" cy="323850"/>
                          </a:xfrm>
                          <a:prstGeom prst="rect">
                            <a:avLst/>
                          </a:prstGeom>
                          <a:noFill/>
                          <a:ln w="6350">
                            <a:noFill/>
                          </a:ln>
                        </wps:spPr>
                        <wps:txbx>
                          <w:txbxContent>
                            <w:p w14:paraId="1C5A5749" w14:textId="77777777" w:rsidR="00B24C6F" w:rsidRDefault="00B24C6F" w:rsidP="00C15D0C">
                              <w:r>
                                <w:t>0s</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xmlns:w16sdtdh="http://schemas.microsoft.com/office/word/2020/wordml/sdtdatahash">
            <w:pict>
              <v:group w14:anchorId="57859BDF" id="Group 80" o:spid="_x0000_s1142" style="width:361.15pt;height:270.45pt;mso-position-horizontal-relative:char;mso-position-vertical-relative:line" coordsize="57315,4291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">
                <v:shape id="Picture 357" o:spid="_x0000_s1143" type="#_x0000_t75" style="position:absolute;width:57315;height:429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">
                  <v:imagedata r:id="rId142" o:title=""/>
                </v:shape>
                <v:shape id="Text Box 111" o:spid="_x0000_s1144" type="#_x0000_t202" style="position:absolute;left:20478;top:37528;width:3525;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" filled="f" stroked="f" strokeweight=".5pt">
                  <v:textbox>
                    <w:txbxContent>
                      <w:p w14:paraId="6F5B4B08" w14:textId="77777777" w:rsidR="00B24C6F" w:rsidRDefault="00B24C6F" w:rsidP="00C15D0C">
                        <w:r>
                          <w:t>1s</w:t>
                        </w:r>
                      </w:p>
                    </w:txbxContent>
                  </v:textbox>
                </v:shape>
                <v:shape id="Text Box 112" o:spid="_x0000_s1145" type="#_x0000_t202" style="position:absolute;left:8667;top:37814;width:3525;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" filled="f" stroked="f" strokeweight=".5pt">
                  <v:textbox>
                    <w:txbxContent>
                      <w:p w14:paraId="1C5A5749" w14:textId="77777777" w:rsidR="00B24C6F" w:rsidRDefault="00B24C6F" w:rsidP="00C15D0C">
                        <w:r>
                          <w:t>0s</w:t>
                        </w:r>
                      </w:p>
                    </w:txbxContent>
                  </v:textbox>
                </v:shape>
                <w10:anchorlock/>
              </v:group>
            </w:pict>
          </mc:Fallback>
        </mc:AlternateContent>
      </w:r>
    </w:p>
    <w:p w14:paraId="47467AC1" w14:textId="168984B8" w:rsidR="00C15D0C" w:rsidRDefault="00C15D0C" w:rsidP="00E24F97">
      <w:pPr>
        <w:pStyle w:val="Figuretitle"/>
        <w:ind w:left="1134"/>
        <w:jc w:val="both"/>
      </w:pPr>
    </w:p>
    <w:p w14:paraId="292EDA95" w14:textId="613DA81C" w:rsidR="002202F5" w:rsidRPr="0092688C" w:rsidRDefault="002202F5" w:rsidP="002202F5">
      <w:pPr>
        <w:pStyle w:val="Figuretitle"/>
        <w:ind w:left="1134"/>
        <w:jc w:val="both"/>
      </w:pPr>
      <w:r w:rsidRPr="0092688C">
        <w:t>Figure A.7.</w:t>
      </w:r>
      <w:r w:rsidR="00181077">
        <w:t>11</w:t>
      </w:r>
      <w:r>
        <w:t>(ii)</w:t>
      </w:r>
      <w:r w:rsidRPr="0092688C">
        <w:t xml:space="preserve">: LFSM-O </w:t>
      </w:r>
      <w:r>
        <w:t>step</w:t>
      </w:r>
      <w:r w:rsidRPr="0092688C">
        <w:t xml:space="preserve"> response test (frequency </w:t>
      </w:r>
      <w:r>
        <w:t>dec</w:t>
      </w:r>
      <w:r w:rsidRPr="0092688C">
        <w:t>rease)</w:t>
      </w:r>
      <w:r>
        <w:t xml:space="preserve"> for slow acting micro hydro</w:t>
      </w:r>
    </w:p>
    <w:p w14:paraId="1E318972" w14:textId="7CED05E0" w:rsidR="00477B1E" w:rsidRPr="0092688C" w:rsidRDefault="00477B1E" w:rsidP="00E24F97">
      <w:pPr>
        <w:pStyle w:val="Figuretitle"/>
        <w:ind w:left="1134"/>
        <w:jc w:val="both"/>
      </w:pPr>
    </w:p>
    <w:p w14:paraId="10C61770" w14:textId="77777777" w:rsidR="00E24F97" w:rsidRPr="0092688C" w:rsidRDefault="00E24F97" w:rsidP="00CB4024">
      <w:pPr>
        <w:pStyle w:val="ANNEX-heading3"/>
        <w:tabs>
          <w:tab w:val="clear" w:pos="2126"/>
          <w:tab w:val="num" w:pos="1134"/>
        </w:tabs>
        <w:ind w:left="1134" w:hanging="1134"/>
        <w:rPr>
          <w:rFonts w:eastAsia="Batang"/>
        </w:rPr>
      </w:pPr>
      <w:r w:rsidRPr="0092688C">
        <w:rPr>
          <w:rFonts w:eastAsia="Batang"/>
        </w:rPr>
        <w:t xml:space="preserve">Power Quality </w:t>
      </w:r>
    </w:p>
    <w:p w14:paraId="1A7DDC7C" w14:textId="77777777" w:rsidR="00E24F97" w:rsidRPr="006E5CAC" w:rsidRDefault="006471C4" w:rsidP="006471C4">
      <w:pPr>
        <w:pStyle w:val="PARAGRAPH"/>
        <w:rPr>
          <w:b/>
        </w:rPr>
      </w:pPr>
      <w:r w:rsidRPr="006E5CAC">
        <w:t>A.7.2.5.1</w:t>
      </w:r>
      <w:r w:rsidRPr="0092688C">
        <w:rPr>
          <w:sz w:val="20"/>
        </w:rPr>
        <w:tab/>
      </w:r>
      <w:r w:rsidR="00E24F97" w:rsidRPr="006E5CAC">
        <w:rPr>
          <w:b/>
        </w:rPr>
        <w:t>Harmonics</w:t>
      </w:r>
    </w:p>
    <w:p w14:paraId="3F00C30D" w14:textId="473DEBA8" w:rsidR="00A207D0" w:rsidRPr="00A207D0" w:rsidRDefault="00E24F97" w:rsidP="0078705E">
      <w:pPr>
        <w:pStyle w:val="CONFORMSTATEMENT"/>
        <w:ind w:left="1134"/>
        <w:rPr>
          <w:sz w:val="22"/>
        </w:rPr>
      </w:pPr>
      <w:r w:rsidRPr="006E5CAC">
        <w:rPr>
          <w:sz w:val="22"/>
        </w:rPr>
        <w:t>The tests should be carried out as specified in BS EN 61000-3-12 and can be undertaken with a fixed source of energy at two power levels firstly between 45 and 55% and at 100% of maximum export capacity.</w:t>
      </w:r>
      <w:r w:rsidR="00B25925">
        <w:rPr>
          <w:sz w:val="22"/>
        </w:rPr>
        <w:t xml:space="preserve"> </w:t>
      </w:r>
      <w:r w:rsidR="00A207D0" w:rsidRPr="00A207D0">
        <w:rPr>
          <w:sz w:val="22"/>
        </w:rPr>
        <w:t xml:space="preserve">Note that if the suggested </w:t>
      </w:r>
      <w:r w:rsidR="00082BDE">
        <w:rPr>
          <w:sz w:val="22"/>
        </w:rPr>
        <w:t>output</w:t>
      </w:r>
      <w:r w:rsidR="00A207D0" w:rsidRPr="00A207D0">
        <w:rPr>
          <w:sz w:val="22"/>
        </w:rPr>
        <w:t xml:space="preserve"> level</w:t>
      </w:r>
      <w:r w:rsidR="00082BDE">
        <w:rPr>
          <w:sz w:val="22"/>
        </w:rPr>
        <w:t xml:space="preserve"> is</w:t>
      </w:r>
      <w:r w:rsidR="00A207D0" w:rsidRPr="00A207D0">
        <w:rPr>
          <w:sz w:val="22"/>
        </w:rPr>
        <w:t xml:space="preserve"> below the </w:t>
      </w:r>
      <w:r w:rsidR="00A207D0" w:rsidRPr="0008490F">
        <w:rPr>
          <w:b/>
          <w:bCs/>
          <w:sz w:val="22"/>
        </w:rPr>
        <w:t>Power Generating Module</w:t>
      </w:r>
      <w:r w:rsidR="00A207D0">
        <w:rPr>
          <w:sz w:val="22"/>
        </w:rPr>
        <w:t>’s</w:t>
      </w:r>
      <w:r w:rsidR="00A207D0" w:rsidRPr="00A207D0">
        <w:rPr>
          <w:sz w:val="22"/>
        </w:rPr>
        <w:t xml:space="preserve"> </w:t>
      </w:r>
      <w:r w:rsidR="00A207D0" w:rsidRPr="0008490F">
        <w:rPr>
          <w:b/>
          <w:bCs/>
          <w:sz w:val="22"/>
        </w:rPr>
        <w:t>Minimum Stable Operating Level</w:t>
      </w:r>
      <w:r w:rsidR="00A207D0" w:rsidRPr="00A207D0">
        <w:rPr>
          <w:sz w:val="22"/>
        </w:rPr>
        <w:t xml:space="preserve"> the test should be carried out at 100%, and at least one stable </w:t>
      </w:r>
      <w:r w:rsidR="00082BDE">
        <w:rPr>
          <w:sz w:val="22"/>
        </w:rPr>
        <w:t>output</w:t>
      </w:r>
      <w:r w:rsidR="00A207D0" w:rsidRPr="00A207D0">
        <w:rPr>
          <w:sz w:val="22"/>
        </w:rPr>
        <w:t xml:space="preserve"> level below 100%, of </w:t>
      </w:r>
      <w:r w:rsidR="00A207D0" w:rsidRPr="0008490F">
        <w:rPr>
          <w:b/>
          <w:bCs/>
          <w:sz w:val="22"/>
        </w:rPr>
        <w:t>Registered Capacity</w:t>
      </w:r>
      <w:r w:rsidR="00A207D0" w:rsidRPr="00A207D0">
        <w:rPr>
          <w:sz w:val="22"/>
        </w:rPr>
        <w:t>. It is recommended that a</w:t>
      </w:r>
      <w:r w:rsidR="00082BDE">
        <w:rPr>
          <w:sz w:val="22"/>
        </w:rPr>
        <w:t>n output</w:t>
      </w:r>
      <w:r w:rsidR="00A207D0" w:rsidRPr="00A207D0">
        <w:rPr>
          <w:sz w:val="22"/>
        </w:rPr>
        <w:t xml:space="preserve"> level is chosen that is 5% of the difference between the </w:t>
      </w:r>
      <w:r w:rsidR="00A207D0" w:rsidRPr="0008490F">
        <w:rPr>
          <w:b/>
          <w:bCs/>
          <w:sz w:val="22"/>
        </w:rPr>
        <w:t>Registered Capacity</w:t>
      </w:r>
      <w:r w:rsidR="00A207D0" w:rsidRPr="00A207D0">
        <w:rPr>
          <w:sz w:val="22"/>
        </w:rPr>
        <w:t xml:space="preserve"> and the </w:t>
      </w:r>
      <w:r w:rsidR="00A207D0" w:rsidRPr="00892724">
        <w:rPr>
          <w:b/>
          <w:bCs/>
          <w:sz w:val="22"/>
        </w:rPr>
        <w:t>Minimum Stable Operating Level</w:t>
      </w:r>
      <w:r w:rsidR="00A207D0" w:rsidRPr="00A207D0">
        <w:rPr>
          <w:sz w:val="22"/>
        </w:rPr>
        <w:t xml:space="preserve"> above the </w:t>
      </w:r>
      <w:r w:rsidR="00A207D0" w:rsidRPr="00892724">
        <w:rPr>
          <w:b/>
          <w:bCs/>
          <w:sz w:val="22"/>
        </w:rPr>
        <w:t>Minimum Stable Operating Level</w:t>
      </w:r>
      <w:r w:rsidR="00A207D0" w:rsidRPr="00A207D0">
        <w:rPr>
          <w:sz w:val="22"/>
        </w:rPr>
        <w:t>:</w:t>
      </w:r>
    </w:p>
    <w:p w14:paraId="69804EBF" w14:textId="1E584572" w:rsidR="00E24F97" w:rsidRDefault="00A207D0" w:rsidP="00B75C53">
      <w:pPr>
        <w:pStyle w:val="CONFORMSTATEMENT"/>
        <w:ind w:left="2694" w:hanging="1560"/>
        <w:rPr>
          <w:sz w:val="22"/>
        </w:rPr>
      </w:pPr>
      <w:r w:rsidRPr="00A207D0">
        <w:rPr>
          <w:sz w:val="22"/>
        </w:rPr>
        <w:t>Power level =</w:t>
      </w:r>
      <w:r w:rsidR="0008490F">
        <w:rPr>
          <w:sz w:val="22"/>
        </w:rPr>
        <w:tab/>
      </w:r>
      <w:r w:rsidRPr="00892724">
        <w:rPr>
          <w:b/>
          <w:bCs/>
          <w:sz w:val="22"/>
        </w:rPr>
        <w:t>Minimum Stable Operating Level</w:t>
      </w:r>
      <w:r w:rsidRPr="00A207D0">
        <w:rPr>
          <w:sz w:val="22"/>
        </w:rPr>
        <w:t xml:space="preserve"> + (</w:t>
      </w:r>
      <w:r w:rsidRPr="0008490F">
        <w:rPr>
          <w:b/>
          <w:bCs/>
          <w:sz w:val="22"/>
        </w:rPr>
        <w:t>Registered Capacity</w:t>
      </w:r>
      <w:r w:rsidRPr="00A207D0">
        <w:rPr>
          <w:sz w:val="22"/>
        </w:rPr>
        <w:t xml:space="preserve"> – </w:t>
      </w:r>
      <w:r w:rsidRPr="00892724">
        <w:rPr>
          <w:b/>
          <w:bCs/>
          <w:sz w:val="22"/>
        </w:rPr>
        <w:t>Minimum Stable Operating Level</w:t>
      </w:r>
      <w:r w:rsidRPr="00A207D0">
        <w:rPr>
          <w:sz w:val="22"/>
        </w:rPr>
        <w:t xml:space="preserve">) </w:t>
      </w:r>
      <w:r w:rsidR="00367F59">
        <w:rPr>
          <w:sz w:val="22"/>
        </w:rPr>
        <w:t>x</w:t>
      </w:r>
      <w:r w:rsidRPr="00A207D0">
        <w:rPr>
          <w:sz w:val="22"/>
        </w:rPr>
        <w:t xml:space="preserve"> 5%  </w:t>
      </w:r>
    </w:p>
    <w:p w14:paraId="64837DD1" w14:textId="3B02744D" w:rsidR="00E24F97" w:rsidRPr="006E5CAC" w:rsidRDefault="006471C4" w:rsidP="006471C4">
      <w:pPr>
        <w:pStyle w:val="PARAGRAPH"/>
      </w:pPr>
      <w:r w:rsidRPr="006E5CAC">
        <w:t>A.7.2.5.2</w:t>
      </w:r>
      <w:r w:rsidRPr="0092688C">
        <w:rPr>
          <w:sz w:val="20"/>
        </w:rPr>
        <w:tab/>
      </w:r>
      <w:r w:rsidR="005D5D29" w:rsidRPr="006E5CAC">
        <w:rPr>
          <w:b/>
        </w:rPr>
        <w:t>Power Factor</w:t>
      </w:r>
    </w:p>
    <w:p w14:paraId="237E9943" w14:textId="15672506" w:rsidR="00E24F97" w:rsidRPr="006E5CAC" w:rsidRDefault="00E24F97" w:rsidP="006E5CAC">
      <w:pPr>
        <w:pStyle w:val="CONFORMSTATEMENT"/>
        <w:ind w:left="1134"/>
        <w:rPr>
          <w:rFonts w:eastAsia="Batang"/>
          <w:b/>
          <w:sz w:val="22"/>
        </w:rPr>
      </w:pPr>
      <w:r w:rsidRPr="006E5CAC">
        <w:rPr>
          <w:rFonts w:eastAsia="Batang"/>
          <w:sz w:val="22"/>
        </w:rPr>
        <w:t xml:space="preserve">The test set up shall be such that the </w:t>
      </w:r>
      <w:r w:rsidRPr="006E5CAC">
        <w:rPr>
          <w:b/>
          <w:sz w:val="22"/>
        </w:rPr>
        <w:t>Power Generating Module</w:t>
      </w:r>
      <w:r w:rsidRPr="006E5CAC">
        <w:rPr>
          <w:rFonts w:eastAsia="Batang"/>
          <w:sz w:val="22"/>
        </w:rPr>
        <w:t xml:space="preserve"> supplies full load to the </w:t>
      </w:r>
      <w:r w:rsidRPr="006E5CAC">
        <w:rPr>
          <w:rFonts w:eastAsia="Batang"/>
          <w:b/>
          <w:sz w:val="22"/>
        </w:rPr>
        <w:t>DNO</w:t>
      </w:r>
      <w:r w:rsidRPr="006E5CAC">
        <w:rPr>
          <w:rFonts w:eastAsia="Batang"/>
          <w:sz w:val="22"/>
        </w:rPr>
        <w:t>’s</w:t>
      </w:r>
      <w:r w:rsidRPr="006E5CAC">
        <w:rPr>
          <w:rFonts w:eastAsia="Batang"/>
          <w:b/>
          <w:sz w:val="22"/>
        </w:rPr>
        <w:t xml:space="preserve"> Distribution Network </w:t>
      </w:r>
      <w:r w:rsidRPr="006E5CAC">
        <w:rPr>
          <w:rFonts w:eastAsia="Batang"/>
          <w:sz w:val="22"/>
        </w:rPr>
        <w:t xml:space="preserve">via the </w:t>
      </w:r>
      <w:r w:rsidRPr="006E5CAC">
        <w:rPr>
          <w:rFonts w:eastAsia="Batang"/>
          <w:b/>
          <w:sz w:val="22"/>
        </w:rPr>
        <w:t>Power Factor</w:t>
      </w:r>
      <w:r w:rsidRPr="006E5CAC">
        <w:rPr>
          <w:rFonts w:eastAsia="Batang"/>
          <w:sz w:val="22"/>
        </w:rPr>
        <w:t xml:space="preserve"> (pf) meter and the variac as shown below in Figure A.7.</w:t>
      </w:r>
      <w:r w:rsidR="00181077">
        <w:rPr>
          <w:rFonts w:eastAsia="Batang"/>
          <w:sz w:val="22"/>
        </w:rPr>
        <w:t>12</w:t>
      </w:r>
      <w:r w:rsidRPr="006E5CAC">
        <w:rPr>
          <w:rFonts w:eastAsia="Batang"/>
          <w:sz w:val="22"/>
        </w:rPr>
        <w:t xml:space="preserve">. The </w:t>
      </w:r>
      <w:r w:rsidRPr="006E5CAC">
        <w:rPr>
          <w:b/>
          <w:sz w:val="22"/>
        </w:rPr>
        <w:t>Power Generating Module</w:t>
      </w:r>
      <w:r w:rsidRPr="006E5CAC">
        <w:rPr>
          <w:rFonts w:eastAsia="Batang"/>
          <w:sz w:val="22"/>
        </w:rPr>
        <w:t xml:space="preserve"> pf should be within the limits given in paragraph 11.1.5, for three test voltages 230 V –6%, 230 V and 230 V +10%.</w:t>
      </w:r>
    </w:p>
    <w:p w14:paraId="124669C2" w14:textId="77777777" w:rsidR="00D03473" w:rsidRPr="0092688C" w:rsidRDefault="00D03473" w:rsidP="00E24F97">
      <w:pPr>
        <w:widowControl w:val="0"/>
        <w:tabs>
          <w:tab w:val="left" w:pos="709"/>
        </w:tabs>
        <w:autoSpaceDE w:val="0"/>
        <w:autoSpaceDN w:val="0"/>
        <w:adjustRightInd w:val="0"/>
        <w:spacing w:before="31"/>
        <w:ind w:right="-20"/>
        <w:rPr>
          <w:rFonts w:eastAsia="Batang"/>
          <w:b/>
          <w:bCs/>
          <w:spacing w:val="0"/>
          <w:szCs w:val="22"/>
        </w:rPr>
      </w:pPr>
    </w:p>
    <w:p w14:paraId="7F4E0F97" w14:textId="77777777" w:rsidR="00E24F97" w:rsidRPr="0092688C" w:rsidRDefault="00E24F97" w:rsidP="00E24F97">
      <w:pPr>
        <w:widowControl w:val="0"/>
        <w:autoSpaceDE w:val="0"/>
        <w:autoSpaceDN w:val="0"/>
        <w:adjustRightInd w:val="0"/>
        <w:ind w:left="100" w:right="53"/>
        <w:jc w:val="left"/>
        <w:rPr>
          <w:rFonts w:eastAsia="Batang"/>
          <w:spacing w:val="0"/>
          <w:szCs w:val="22"/>
        </w:rPr>
      </w:pPr>
      <w:r w:rsidRPr="0092688C">
        <w:rPr>
          <w:noProof/>
          <w:spacing w:val="0"/>
          <w:szCs w:val="22"/>
          <w:lang w:eastAsia="en-GB"/>
        </w:rPr>
        <mc:AlternateContent>
          <mc:Choice Requires="wpg">
            <w:drawing>
              <wp:anchor distT="0" distB="0" distL="114300" distR="114300" simplePos="0" relativeHeight="251668992" behindDoc="0" locked="0" layoutInCell="1" allowOverlap="1" wp14:anchorId="2F08F34E" wp14:editId="2C89D926">
                <wp:simplePos x="0" y="0"/>
                <wp:positionH relativeFrom="column">
                  <wp:posOffset>594995</wp:posOffset>
                </wp:positionH>
                <wp:positionV relativeFrom="paragraph">
                  <wp:posOffset>142875</wp:posOffset>
                </wp:positionV>
                <wp:extent cx="5143011" cy="1857375"/>
                <wp:effectExtent l="0" t="0" r="19685" b="28575"/>
                <wp:wrapNone/>
                <wp:docPr id="14500" name="Group 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43011" cy="1857375"/>
                          <a:chOff x="1814" y="6131"/>
                          <a:chExt cx="8641" cy="2925"/>
                        </a:xfrm>
                      </wpg:grpSpPr>
                      <wpg:grpSp>
                        <wpg:cNvPr id="14501" name="Group 186"/>
                        <wpg:cNvGrpSpPr>
                          <a:grpSpLocks/>
                        </wpg:cNvGrpSpPr>
                        <wpg:grpSpPr bwMode="auto">
                          <a:xfrm>
                            <a:off x="1814" y="6131"/>
                            <a:ext cx="8641" cy="2925"/>
                            <a:chOff x="1714" y="2120"/>
                            <a:chExt cx="8641" cy="2925"/>
                          </a:xfrm>
                        </wpg:grpSpPr>
                        <wps:wsp>
                          <wps:cNvPr id="14502" name="AutoShape 187"/>
                          <wps:cNvCnPr/>
                          <wps:spPr bwMode="auto">
                            <a:xfrm flipV="1">
                              <a:off x="6482" y="2600"/>
                              <a:ext cx="1024" cy="11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03" name="Rectangle 188"/>
                          <wps:cNvSpPr>
                            <a:spLocks noChangeArrowheads="1"/>
                          </wps:cNvSpPr>
                          <wps:spPr bwMode="auto">
                            <a:xfrm>
                              <a:off x="1714" y="2120"/>
                              <a:ext cx="2497" cy="2925"/>
                            </a:xfrm>
                            <a:prstGeom prst="rect">
                              <a:avLst/>
                            </a:prstGeom>
                            <a:solidFill>
                              <a:srgbClr val="FFFFFF"/>
                            </a:solidFill>
                            <a:ln w="9525">
                              <a:solidFill>
                                <a:srgbClr val="000000"/>
                              </a:solidFill>
                              <a:prstDash val="dash"/>
                              <a:miter lim="800000"/>
                              <a:headEnd/>
                              <a:tailEnd/>
                            </a:ln>
                          </wps:spPr>
                          <wps:txbx>
                            <w:txbxContent>
                              <w:p w14:paraId="235AFABF" w14:textId="77777777" w:rsidR="00B24C6F" w:rsidRPr="00393BFC" w:rsidRDefault="00B24C6F" w:rsidP="006E5CAC">
                                <w:pPr>
                                  <w:ind w:left="0"/>
                                  <w:jc w:val="left"/>
                                  <w:rPr>
                                    <w:rFonts w:ascii="Arial Bold" w:hAnsi="Arial Bold"/>
                                    <w:b/>
                                    <w:spacing w:val="0"/>
                                  </w:rPr>
                                </w:pPr>
                                <w:r w:rsidRPr="00393BFC">
                                  <w:rPr>
                                    <w:rFonts w:ascii="Arial Bold" w:hAnsi="Arial Bold"/>
                                    <w:b/>
                                    <w:spacing w:val="0"/>
                                    <w:sz w:val="20"/>
                                  </w:rPr>
                                  <w:t>Power Generating Module</w:t>
                                </w:r>
                              </w:p>
                            </w:txbxContent>
                          </wps:txbx>
                          <wps:bodyPr rot="0" vert="horz" wrap="square" lIns="91440" tIns="45720" rIns="91440" bIns="45720" anchor="t" anchorCtr="0" upright="1">
                            <a:noAutofit/>
                          </wps:bodyPr>
                        </wps:wsp>
                        <wps:wsp>
                          <wps:cNvPr id="14504" name="Rectangle 189"/>
                          <wps:cNvSpPr>
                            <a:spLocks noChangeArrowheads="1"/>
                          </wps:cNvSpPr>
                          <wps:spPr bwMode="auto">
                            <a:xfrm>
                              <a:off x="2022" y="2855"/>
                              <a:ext cx="1740" cy="690"/>
                            </a:xfrm>
                            <a:prstGeom prst="rect">
                              <a:avLst/>
                            </a:prstGeom>
                            <a:solidFill>
                              <a:srgbClr val="FFFFFF"/>
                            </a:solidFill>
                            <a:ln w="9525">
                              <a:solidFill>
                                <a:srgbClr val="000000"/>
                              </a:solidFill>
                              <a:miter lim="800000"/>
                              <a:headEnd/>
                              <a:tailEnd/>
                            </a:ln>
                          </wps:spPr>
                          <wps:txbx>
                            <w:txbxContent>
                              <w:p w14:paraId="127634C2" w14:textId="77777777" w:rsidR="00B24C6F" w:rsidRPr="00393BFC" w:rsidRDefault="00B24C6F" w:rsidP="006E5CAC">
                                <w:pPr>
                                  <w:ind w:left="0"/>
                                  <w:rPr>
                                    <w:rFonts w:ascii="Arial Bold" w:hAnsi="Arial Bold"/>
                                    <w:b/>
                                    <w:spacing w:val="0"/>
                                    <w:szCs w:val="22"/>
                                  </w:rPr>
                                </w:pPr>
                                <w:r w:rsidRPr="00393BFC">
                                  <w:rPr>
                                    <w:rFonts w:ascii="Arial Bold" w:hAnsi="Arial Bold"/>
                                    <w:b/>
                                    <w:spacing w:val="0"/>
                                    <w:szCs w:val="22"/>
                                  </w:rPr>
                                  <w:t>Generating Unit</w:t>
                                </w:r>
                              </w:p>
                            </w:txbxContent>
                          </wps:txbx>
                          <wps:bodyPr rot="0" vert="horz" wrap="square" lIns="91440" tIns="45720" rIns="91440" bIns="45720" anchor="t" anchorCtr="0" upright="1">
                            <a:noAutofit/>
                          </wps:bodyPr>
                        </wps:wsp>
                        <wps:wsp>
                          <wps:cNvPr id="14505" name="Rectangle 190"/>
                          <wps:cNvSpPr>
                            <a:spLocks noChangeArrowheads="1"/>
                          </wps:cNvSpPr>
                          <wps:spPr bwMode="auto">
                            <a:xfrm>
                              <a:off x="2022" y="3935"/>
                              <a:ext cx="1740" cy="690"/>
                            </a:xfrm>
                            <a:prstGeom prst="rect">
                              <a:avLst/>
                            </a:prstGeom>
                            <a:solidFill>
                              <a:srgbClr val="FFFFFF"/>
                            </a:solidFill>
                            <a:ln w="9525">
                              <a:solidFill>
                                <a:srgbClr val="000000"/>
                              </a:solidFill>
                              <a:miter lim="800000"/>
                              <a:headEnd/>
                              <a:tailEnd/>
                            </a:ln>
                          </wps:spPr>
                          <wps:txbx>
                            <w:txbxContent>
                              <w:p w14:paraId="3A8CD5CC" w14:textId="77777777" w:rsidR="00B24C6F" w:rsidRPr="00393BFC" w:rsidRDefault="00B24C6F" w:rsidP="006E5CAC">
                                <w:pPr>
                                  <w:ind w:left="0"/>
                                  <w:rPr>
                                    <w:rFonts w:ascii="Arial Bold" w:hAnsi="Arial Bold"/>
                                    <w:b/>
                                    <w:spacing w:val="0"/>
                                    <w:szCs w:val="22"/>
                                  </w:rPr>
                                </w:pPr>
                                <w:r w:rsidRPr="00393BFC">
                                  <w:rPr>
                                    <w:rFonts w:ascii="Arial Bold" w:hAnsi="Arial Bold"/>
                                    <w:b/>
                                    <w:spacing w:val="0"/>
                                    <w:szCs w:val="22"/>
                                  </w:rPr>
                                  <w:t>Controller</w:t>
                                </w:r>
                              </w:p>
                            </w:txbxContent>
                          </wps:txbx>
                          <wps:bodyPr rot="0" vert="horz" wrap="square" lIns="91440" tIns="45720" rIns="91440" bIns="45720" anchor="t" anchorCtr="0" upright="1">
                            <a:noAutofit/>
                          </wps:bodyPr>
                        </wps:wsp>
                        <wps:wsp>
                          <wps:cNvPr id="14506" name="Rectangle 191"/>
                          <wps:cNvSpPr>
                            <a:spLocks noChangeArrowheads="1"/>
                          </wps:cNvSpPr>
                          <wps:spPr bwMode="auto">
                            <a:xfrm>
                              <a:off x="8594" y="2739"/>
                              <a:ext cx="1761" cy="928"/>
                            </a:xfrm>
                            <a:prstGeom prst="rect">
                              <a:avLst/>
                            </a:prstGeom>
                            <a:solidFill>
                              <a:srgbClr val="FFFFFF"/>
                            </a:solidFill>
                            <a:ln w="9525">
                              <a:solidFill>
                                <a:srgbClr val="000000"/>
                              </a:solidFill>
                              <a:miter lim="800000"/>
                              <a:headEnd/>
                              <a:tailEnd/>
                            </a:ln>
                          </wps:spPr>
                          <wps:txbx>
                            <w:txbxContent>
                              <w:p w14:paraId="48CA16A8" w14:textId="77777777" w:rsidR="00B24C6F" w:rsidRPr="00393BFC" w:rsidRDefault="00B24C6F" w:rsidP="006E5CAC">
                                <w:pPr>
                                  <w:ind w:left="0"/>
                                  <w:jc w:val="center"/>
                                  <w:rPr>
                                    <w:b/>
                                    <w:spacing w:val="0"/>
                                    <w:szCs w:val="22"/>
                                  </w:rPr>
                                </w:pPr>
                                <w:r w:rsidRPr="00393BFC">
                                  <w:rPr>
                                    <w:b/>
                                    <w:spacing w:val="0"/>
                                    <w:szCs w:val="22"/>
                                  </w:rPr>
                                  <w:t>DNO</w:t>
                                </w:r>
                                <w:r w:rsidRPr="00393BFC">
                                  <w:rPr>
                                    <w:rFonts w:hint="eastAsia"/>
                                    <w:spacing w:val="0"/>
                                    <w:szCs w:val="22"/>
                                  </w:rPr>
                                  <w:t>’</w:t>
                                </w:r>
                                <w:r w:rsidRPr="00393BFC">
                                  <w:rPr>
                                    <w:spacing w:val="0"/>
                                    <w:szCs w:val="22"/>
                                  </w:rPr>
                                  <w:t>s</w:t>
                                </w:r>
                                <w:r w:rsidRPr="00393BFC">
                                  <w:rPr>
                                    <w:b/>
                                    <w:spacing w:val="0"/>
                                    <w:szCs w:val="22"/>
                                  </w:rPr>
                                  <w:t xml:space="preserve"> Distribution Network</w:t>
                                </w:r>
                              </w:p>
                            </w:txbxContent>
                          </wps:txbx>
                          <wps:bodyPr rot="0" vert="horz" wrap="square" lIns="91440" tIns="45720" rIns="91440" bIns="45720" anchor="t" anchorCtr="0" upright="1">
                            <a:noAutofit/>
                          </wps:bodyPr>
                        </wps:wsp>
                        <wps:wsp>
                          <wps:cNvPr id="14507" name="AutoShape 192"/>
                          <wps:cNvCnPr>
                            <a:stCxn id="14508" idx="3"/>
                            <a:endCxn id="14506" idx="1"/>
                          </wps:cNvCnPr>
                          <wps:spPr bwMode="auto">
                            <a:xfrm flipV="1">
                              <a:off x="7742" y="3203"/>
                              <a:ext cx="852" cy="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08" name="Rectangle 193"/>
                          <wps:cNvSpPr>
                            <a:spLocks noChangeArrowheads="1"/>
                          </wps:cNvSpPr>
                          <wps:spPr bwMode="auto">
                            <a:xfrm>
                              <a:off x="6370" y="2885"/>
                              <a:ext cx="1372" cy="660"/>
                            </a:xfrm>
                            <a:prstGeom prst="rect">
                              <a:avLst/>
                            </a:prstGeom>
                            <a:solidFill>
                              <a:srgbClr val="FFFFFF"/>
                            </a:solidFill>
                            <a:ln w="9525">
                              <a:solidFill>
                                <a:srgbClr val="000000"/>
                              </a:solidFill>
                              <a:miter lim="800000"/>
                              <a:headEnd/>
                              <a:tailEnd/>
                            </a:ln>
                          </wps:spPr>
                          <wps:txbx>
                            <w:txbxContent>
                              <w:p w14:paraId="5F4D365F" w14:textId="77777777" w:rsidR="00B24C6F" w:rsidRPr="00393BFC" w:rsidRDefault="00B24C6F" w:rsidP="006E5CAC">
                                <w:pPr>
                                  <w:ind w:left="0"/>
                                  <w:jc w:val="center"/>
                                  <w:rPr>
                                    <w:spacing w:val="0"/>
                                    <w:szCs w:val="22"/>
                                  </w:rPr>
                                </w:pPr>
                                <w:r w:rsidRPr="00393BFC">
                                  <w:rPr>
                                    <w:spacing w:val="0"/>
                                    <w:szCs w:val="22"/>
                                  </w:rPr>
                                  <w:t>Variac</w:t>
                                </w:r>
                              </w:p>
                            </w:txbxContent>
                          </wps:txbx>
                          <wps:bodyPr rot="0" vert="horz" wrap="square" lIns="91440" tIns="45720" rIns="91440" bIns="45720" anchor="ctr" anchorCtr="0" upright="1">
                            <a:noAutofit/>
                          </wps:bodyPr>
                        </wps:wsp>
                        <wps:wsp>
                          <wps:cNvPr id="14509" name="AutoShape 194"/>
                          <wps:cNvCnPr>
                            <a:stCxn id="14504" idx="3"/>
                          </wps:cNvCnPr>
                          <wps:spPr bwMode="auto">
                            <a:xfrm>
                              <a:off x="3762" y="3200"/>
                              <a:ext cx="1071" cy="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10" name="Oval 195"/>
                          <wps:cNvSpPr>
                            <a:spLocks noChangeArrowheads="1"/>
                          </wps:cNvSpPr>
                          <wps:spPr bwMode="auto">
                            <a:xfrm>
                              <a:off x="4834" y="2782"/>
                              <a:ext cx="891" cy="868"/>
                            </a:xfrm>
                            <a:prstGeom prst="ellipse">
                              <a:avLst/>
                            </a:prstGeom>
                            <a:solidFill>
                              <a:srgbClr val="FFFFFF"/>
                            </a:solidFill>
                            <a:ln w="9525">
                              <a:solidFill>
                                <a:srgbClr val="000000"/>
                              </a:solidFill>
                              <a:round/>
                              <a:headEnd/>
                              <a:tailEnd/>
                            </a:ln>
                          </wps:spPr>
                          <wps:txbx>
                            <w:txbxContent>
                              <w:p w14:paraId="1BCEC309" w14:textId="77777777" w:rsidR="00B24C6F" w:rsidRPr="00AF2C0F" w:rsidRDefault="00B24C6F" w:rsidP="00E24F97">
                                <w:pPr>
                                  <w:jc w:val="center"/>
                                  <w:rPr>
                                    <w:szCs w:val="22"/>
                                  </w:rPr>
                                </w:pPr>
                                <w:r w:rsidRPr="00AF2C0F">
                                  <w:rPr>
                                    <w:szCs w:val="22"/>
                                  </w:rPr>
                                  <w:t>pf</w:t>
                                </w:r>
                              </w:p>
                            </w:txbxContent>
                          </wps:txbx>
                          <wps:bodyPr rot="0" vert="horz" wrap="square" lIns="91440" tIns="45720" rIns="91440" bIns="45720" anchor="ctr" anchorCtr="0" upright="1">
                            <a:noAutofit/>
                          </wps:bodyPr>
                        </wps:wsp>
                        <wps:wsp>
                          <wps:cNvPr id="14511" name="AutoShape 196"/>
                          <wps:cNvCnPr>
                            <a:stCxn id="14510" idx="6"/>
                          </wps:cNvCnPr>
                          <wps:spPr bwMode="auto">
                            <a:xfrm>
                              <a:off x="5725" y="3216"/>
                              <a:ext cx="6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4512" name="AutoShape 197"/>
                        <wps:cNvCnPr>
                          <a:stCxn id="14504" idx="2"/>
                          <a:endCxn id="14505" idx="0"/>
                        </wps:cNvCnPr>
                        <wps:spPr bwMode="auto">
                          <a:xfrm flipH="1">
                            <a:off x="2992" y="7556"/>
                            <a:ext cx="0" cy="390"/>
                          </a:xfrm>
                          <a:prstGeom prst="straightConnector1">
                            <a:avLst/>
                          </a:prstGeom>
                          <a:noFill/>
                          <a:ln w="9525">
                            <a:solidFill>
                              <a:srgbClr val="000000"/>
                            </a:solidFill>
                            <a:round/>
                            <a:headEnd type="triangle"/>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w:pict>
              <v:group w14:anchorId="2F08F34E" id="Group 185" o:spid="_x0000_s1146" style="position:absolute;left:0;text-align:left;margin-left:46.85pt;margin-top:11.25pt;width:404.95pt;height:146.25pt;z-index:251668992;mso-position-horizontal-relative:text;mso-position-vertical-relative:text" coordorigin="1814,6131" coordsize="8641,2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">
                <v:group id="Group 186" o:spid="_x0000_s1147" style="position:absolute;left:1814;top:6131;width:8641;height:2925" coordorigin="1714,2120" coordsize="8641,2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">
                  <v:shape id="AutoShape 187" o:spid="_x0000_s1148" type="#_x0000_t32" style="position:absolute;left:6482;top:2600;width:1024;height:115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">
                    <v:stroke endarrow="block"/>
                  </v:shape>
                  <v:rect id="Rectangle 188" o:spid="_x0000_s1149" style="position:absolute;left:1714;top:2120;width:2497;height:2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">
                    <v:stroke dashstyle="dash"/>
                    <v:textbox>
                      <w:txbxContent>
                        <w:p w14:paraId="235AFABF" w14:textId="77777777" w:rsidR="00B24C6F" w:rsidRPr="00393BFC" w:rsidRDefault="00B24C6F" w:rsidP="006E5CAC">
                          <w:pPr>
                            <w:ind w:left="0"/>
                            <w:jc w:val="left"/>
                            <w:rPr>
                              <w:rFonts w:ascii="Arial Bold" w:hAnsi="Arial Bold"/>
                              <w:b/>
                              <w:spacing w:val="0"/>
                            </w:rPr>
                          </w:pPr>
                          <w:r w:rsidRPr="00393BFC">
                            <w:rPr>
                              <w:rFonts w:ascii="Arial Bold" w:hAnsi="Arial Bold"/>
                              <w:b/>
                              <w:spacing w:val="0"/>
                              <w:sz w:val="20"/>
                            </w:rPr>
                            <w:t>Power Generating Module</w:t>
                          </w:r>
                        </w:p>
                      </w:txbxContent>
                    </v:textbox>
                  </v:rect>
                  <v:rect id="Rectangle 189" o:spid="_x0000_s1150" style="position:absolute;left:2022;top:2855;width:1740;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">
                    <v:textbox>
                      <w:txbxContent>
                        <w:p w14:paraId="127634C2" w14:textId="77777777" w:rsidR="00B24C6F" w:rsidRPr="00393BFC" w:rsidRDefault="00B24C6F" w:rsidP="006E5CAC">
                          <w:pPr>
                            <w:ind w:left="0"/>
                            <w:rPr>
                              <w:rFonts w:ascii="Arial Bold" w:hAnsi="Arial Bold"/>
                              <w:b/>
                              <w:spacing w:val="0"/>
                              <w:szCs w:val="22"/>
                            </w:rPr>
                          </w:pPr>
                          <w:r w:rsidRPr="00393BFC">
                            <w:rPr>
                              <w:rFonts w:ascii="Arial Bold" w:hAnsi="Arial Bold"/>
                              <w:b/>
                              <w:spacing w:val="0"/>
                              <w:szCs w:val="22"/>
                            </w:rPr>
                            <w:t>Generating Unit</w:t>
                          </w:r>
                        </w:p>
                      </w:txbxContent>
                    </v:textbox>
                  </v:rect>
                  <v:rect id="Rectangle 190" o:spid="_x0000_s1151" style="position:absolute;left:2022;top:3935;width:1740;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">
                    <v:textbox>
                      <w:txbxContent>
                        <w:p w14:paraId="3A8CD5CC" w14:textId="77777777" w:rsidR="00B24C6F" w:rsidRPr="00393BFC" w:rsidRDefault="00B24C6F" w:rsidP="006E5CAC">
                          <w:pPr>
                            <w:ind w:left="0"/>
                            <w:rPr>
                              <w:rFonts w:ascii="Arial Bold" w:hAnsi="Arial Bold"/>
                              <w:b/>
                              <w:spacing w:val="0"/>
                              <w:szCs w:val="22"/>
                            </w:rPr>
                          </w:pPr>
                          <w:r w:rsidRPr="00393BFC">
                            <w:rPr>
                              <w:rFonts w:ascii="Arial Bold" w:hAnsi="Arial Bold"/>
                              <w:b/>
                              <w:spacing w:val="0"/>
                              <w:szCs w:val="22"/>
                            </w:rPr>
                            <w:t>Controller</w:t>
                          </w:r>
                        </w:p>
                      </w:txbxContent>
                    </v:textbox>
                  </v:rect>
                  <v:rect id="Rectangle 191" o:spid="_x0000_s1152" style="position:absolute;left:8594;top:2739;width:1761;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">
                    <v:textbox>
                      <w:txbxContent>
                        <w:p w14:paraId="48CA16A8" w14:textId="77777777" w:rsidR="00B24C6F" w:rsidRPr="00393BFC" w:rsidRDefault="00B24C6F" w:rsidP="006E5CAC">
                          <w:pPr>
                            <w:ind w:left="0"/>
                            <w:jc w:val="center"/>
                            <w:rPr>
                              <w:b/>
                              <w:spacing w:val="0"/>
                              <w:szCs w:val="22"/>
                            </w:rPr>
                          </w:pPr>
                          <w:r w:rsidRPr="00393BFC">
                            <w:rPr>
                              <w:b/>
                              <w:spacing w:val="0"/>
                              <w:szCs w:val="22"/>
                            </w:rPr>
                            <w:t>DNO</w:t>
                          </w:r>
                          <w:r w:rsidRPr="00393BFC">
                            <w:rPr>
                              <w:rFonts w:hint="eastAsia"/>
                              <w:spacing w:val="0"/>
                              <w:szCs w:val="22"/>
                            </w:rPr>
                            <w:t>’</w:t>
                          </w:r>
                          <w:r w:rsidRPr="00393BFC">
                            <w:rPr>
                              <w:spacing w:val="0"/>
                              <w:szCs w:val="22"/>
                            </w:rPr>
                            <w:t>s</w:t>
                          </w:r>
                          <w:r w:rsidRPr="00393BFC">
                            <w:rPr>
                              <w:b/>
                              <w:spacing w:val="0"/>
                              <w:szCs w:val="22"/>
                            </w:rPr>
                            <w:t xml:space="preserve"> Distribution Network</w:t>
                          </w:r>
                        </w:p>
                      </w:txbxContent>
                    </v:textbox>
                  </v:rect>
                  <v:shape id="AutoShape 192" o:spid="_x0000_s1153" type="#_x0000_t32" style="position:absolute;left:7742;top:3203;width:852;height:1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">
                    <v:stroke endarrow="block"/>
                  </v:shape>
                  <v:rect id="Rectangle 193" o:spid="_x0000_s1154" style="position:absolute;left:6370;top:2885;width:1372;height:6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">
                    <v:textbox>
                      <w:txbxContent>
                        <w:p w14:paraId="5F4D365F" w14:textId="77777777" w:rsidR="00B24C6F" w:rsidRPr="00393BFC" w:rsidRDefault="00B24C6F" w:rsidP="006E5CAC">
                          <w:pPr>
                            <w:ind w:left="0"/>
                            <w:jc w:val="center"/>
                            <w:rPr>
                              <w:spacing w:val="0"/>
                              <w:szCs w:val="22"/>
                            </w:rPr>
                          </w:pPr>
                          <w:r w:rsidRPr="00393BFC">
                            <w:rPr>
                              <w:spacing w:val="0"/>
                              <w:szCs w:val="22"/>
                            </w:rPr>
                            <w:t>Variac</w:t>
                          </w:r>
                        </w:p>
                      </w:txbxContent>
                    </v:textbox>
                  </v:rect>
                  <v:shape id="AutoShape 194" o:spid="_x0000_s1155" type="#_x0000_t32" style="position:absolute;left:3762;top:3200;width:1071;height: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">
                    <v:stroke endarrow="block"/>
                  </v:shape>
                  <v:oval id="Oval 195" o:spid="_x0000_s1156" style="position:absolute;left:4834;top:2782;width:891;height:8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">
                    <v:textbox>
                      <w:txbxContent>
                        <w:p w14:paraId="1BCEC309" w14:textId="77777777" w:rsidR="00B24C6F" w:rsidRPr="00AF2C0F" w:rsidRDefault="00B24C6F" w:rsidP="00E24F97">
                          <w:pPr>
                            <w:jc w:val="center"/>
                            <w:rPr>
                              <w:szCs w:val="22"/>
                            </w:rPr>
                          </w:pPr>
                          <w:r w:rsidRPr="00AF2C0F">
                            <w:rPr>
                              <w:szCs w:val="22"/>
                            </w:rPr>
                            <w:t>pf</w:t>
                          </w:r>
                        </w:p>
                      </w:txbxContent>
                    </v:textbox>
                  </v:oval>
                  <v:shape id="AutoShape 196" o:spid="_x0000_s1157" type="#_x0000_t32" style="position:absolute;left:5725;top:3216;width:64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">
                    <v:stroke endarrow="block"/>
                  </v:shape>
                </v:group>
                <v:shape id="AutoShape 197" o:spid="_x0000_s1158" type="#_x0000_t32" style="position:absolute;left:2992;top:7556;width:0;height:3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">
                  <v:stroke startarrow="block" endarrow="block"/>
                </v:shape>
              </v:group>
            </w:pict>
          </mc:Fallback>
        </mc:AlternateContent>
      </w:r>
    </w:p>
    <w:p w14:paraId="70B918DA" w14:textId="77777777" w:rsidR="00E24F97" w:rsidRPr="0092688C" w:rsidRDefault="00E24F97" w:rsidP="00E24F97">
      <w:pPr>
        <w:widowControl w:val="0"/>
        <w:autoSpaceDE w:val="0"/>
        <w:autoSpaceDN w:val="0"/>
        <w:adjustRightInd w:val="0"/>
        <w:ind w:left="100" w:right="53"/>
        <w:jc w:val="left"/>
        <w:rPr>
          <w:rFonts w:eastAsia="Batang"/>
          <w:spacing w:val="0"/>
          <w:szCs w:val="22"/>
        </w:rPr>
      </w:pPr>
    </w:p>
    <w:p w14:paraId="07FB4CEC" w14:textId="77777777" w:rsidR="00E24F97" w:rsidRPr="0092688C" w:rsidRDefault="00E24F97" w:rsidP="00E24F97">
      <w:pPr>
        <w:widowControl w:val="0"/>
        <w:autoSpaceDE w:val="0"/>
        <w:autoSpaceDN w:val="0"/>
        <w:adjustRightInd w:val="0"/>
        <w:ind w:left="100" w:right="53"/>
        <w:jc w:val="left"/>
        <w:rPr>
          <w:rFonts w:eastAsia="Batang"/>
          <w:spacing w:val="0"/>
          <w:szCs w:val="22"/>
        </w:rPr>
      </w:pPr>
    </w:p>
    <w:p w14:paraId="4EC2B899" w14:textId="77777777" w:rsidR="00E24F97" w:rsidRPr="0092688C" w:rsidRDefault="00E24F97" w:rsidP="00E24F97">
      <w:pPr>
        <w:widowControl w:val="0"/>
        <w:autoSpaceDE w:val="0"/>
        <w:autoSpaceDN w:val="0"/>
        <w:adjustRightInd w:val="0"/>
        <w:ind w:left="100" w:right="53"/>
        <w:jc w:val="left"/>
        <w:rPr>
          <w:rFonts w:eastAsia="Batang"/>
          <w:spacing w:val="0"/>
          <w:szCs w:val="22"/>
        </w:rPr>
      </w:pPr>
    </w:p>
    <w:p w14:paraId="1F30AEA2" w14:textId="77777777" w:rsidR="00E24F97" w:rsidRPr="0092688C" w:rsidRDefault="00E24F97" w:rsidP="00E24F97">
      <w:pPr>
        <w:widowControl w:val="0"/>
        <w:autoSpaceDE w:val="0"/>
        <w:autoSpaceDN w:val="0"/>
        <w:adjustRightInd w:val="0"/>
        <w:spacing w:line="200" w:lineRule="exact"/>
        <w:jc w:val="left"/>
        <w:rPr>
          <w:rFonts w:eastAsia="Batang"/>
          <w:spacing w:val="0"/>
          <w:szCs w:val="22"/>
        </w:rPr>
      </w:pPr>
    </w:p>
    <w:p w14:paraId="29A849A8" w14:textId="77777777" w:rsidR="00E24F97" w:rsidRPr="0092688C" w:rsidRDefault="00E24F97" w:rsidP="00E24F97">
      <w:pPr>
        <w:widowControl w:val="0"/>
        <w:autoSpaceDE w:val="0"/>
        <w:autoSpaceDN w:val="0"/>
        <w:adjustRightInd w:val="0"/>
        <w:spacing w:before="2" w:line="260" w:lineRule="exact"/>
        <w:rPr>
          <w:rFonts w:eastAsia="Batang"/>
          <w:spacing w:val="0"/>
          <w:szCs w:val="22"/>
        </w:rPr>
      </w:pPr>
    </w:p>
    <w:p w14:paraId="381E6C7A" w14:textId="77777777" w:rsidR="00E24F97" w:rsidRPr="0092688C" w:rsidRDefault="00E24F97" w:rsidP="00E24F97">
      <w:pPr>
        <w:widowControl w:val="0"/>
        <w:autoSpaceDE w:val="0"/>
        <w:autoSpaceDN w:val="0"/>
        <w:adjustRightInd w:val="0"/>
        <w:ind w:right="95"/>
        <w:jc w:val="left"/>
        <w:rPr>
          <w:rFonts w:eastAsia="Batang"/>
          <w:spacing w:val="0"/>
          <w:szCs w:val="22"/>
        </w:rPr>
      </w:pPr>
    </w:p>
    <w:p w14:paraId="023451E0" w14:textId="77777777" w:rsidR="00E24F97" w:rsidRPr="0092688C" w:rsidRDefault="00E24F97" w:rsidP="00E24F97">
      <w:pPr>
        <w:widowControl w:val="0"/>
        <w:autoSpaceDE w:val="0"/>
        <w:autoSpaceDN w:val="0"/>
        <w:adjustRightInd w:val="0"/>
        <w:ind w:right="95"/>
        <w:jc w:val="left"/>
        <w:rPr>
          <w:rFonts w:eastAsia="Batang"/>
          <w:spacing w:val="0"/>
          <w:szCs w:val="22"/>
        </w:rPr>
      </w:pPr>
    </w:p>
    <w:p w14:paraId="2C35B1C7" w14:textId="77777777" w:rsidR="00E24F97" w:rsidRPr="0092688C" w:rsidRDefault="00E24F97" w:rsidP="00E24F97">
      <w:pPr>
        <w:widowControl w:val="0"/>
        <w:autoSpaceDE w:val="0"/>
        <w:autoSpaceDN w:val="0"/>
        <w:adjustRightInd w:val="0"/>
        <w:ind w:right="95"/>
        <w:jc w:val="left"/>
        <w:rPr>
          <w:rFonts w:eastAsia="Batang"/>
          <w:spacing w:val="0"/>
          <w:szCs w:val="22"/>
        </w:rPr>
      </w:pPr>
    </w:p>
    <w:p w14:paraId="22F1EA00" w14:textId="77777777" w:rsidR="00E24F97" w:rsidRPr="0092688C" w:rsidRDefault="00E24F97" w:rsidP="00E24F97">
      <w:pPr>
        <w:widowControl w:val="0"/>
        <w:autoSpaceDE w:val="0"/>
        <w:autoSpaceDN w:val="0"/>
        <w:adjustRightInd w:val="0"/>
        <w:ind w:right="95"/>
        <w:jc w:val="left"/>
        <w:rPr>
          <w:rFonts w:eastAsia="Batang"/>
          <w:spacing w:val="0"/>
          <w:szCs w:val="22"/>
        </w:rPr>
      </w:pPr>
    </w:p>
    <w:p w14:paraId="35AAD027" w14:textId="77777777" w:rsidR="00E24F97" w:rsidRPr="0092688C" w:rsidRDefault="00E24F97" w:rsidP="00E24F97">
      <w:pPr>
        <w:widowControl w:val="0"/>
        <w:autoSpaceDE w:val="0"/>
        <w:autoSpaceDN w:val="0"/>
        <w:adjustRightInd w:val="0"/>
        <w:ind w:right="95"/>
        <w:jc w:val="left"/>
        <w:rPr>
          <w:rFonts w:eastAsia="Batang"/>
          <w:spacing w:val="0"/>
          <w:szCs w:val="22"/>
        </w:rPr>
      </w:pPr>
    </w:p>
    <w:p w14:paraId="75002CF3" w14:textId="77777777" w:rsidR="00E24F97" w:rsidRPr="0092688C" w:rsidRDefault="00E24F97" w:rsidP="00E24F97">
      <w:pPr>
        <w:widowControl w:val="0"/>
        <w:autoSpaceDE w:val="0"/>
        <w:autoSpaceDN w:val="0"/>
        <w:adjustRightInd w:val="0"/>
        <w:ind w:right="95"/>
        <w:jc w:val="left"/>
        <w:rPr>
          <w:rFonts w:eastAsia="Batang"/>
          <w:spacing w:val="0"/>
          <w:szCs w:val="22"/>
        </w:rPr>
      </w:pPr>
    </w:p>
    <w:p w14:paraId="22C95CBE" w14:textId="77777777" w:rsidR="00E24F97" w:rsidRPr="0092688C" w:rsidRDefault="00E24F97" w:rsidP="00E24F97">
      <w:pPr>
        <w:widowControl w:val="0"/>
        <w:autoSpaceDE w:val="0"/>
        <w:autoSpaceDN w:val="0"/>
        <w:adjustRightInd w:val="0"/>
        <w:ind w:right="95"/>
        <w:jc w:val="left"/>
        <w:rPr>
          <w:rFonts w:eastAsia="Batang"/>
          <w:spacing w:val="0"/>
          <w:szCs w:val="22"/>
        </w:rPr>
      </w:pPr>
    </w:p>
    <w:p w14:paraId="21F79F3F" w14:textId="77777777" w:rsidR="00E24F97" w:rsidRPr="0092688C" w:rsidRDefault="00E24F97" w:rsidP="00E24F97">
      <w:pPr>
        <w:widowControl w:val="0"/>
        <w:autoSpaceDE w:val="0"/>
        <w:autoSpaceDN w:val="0"/>
        <w:adjustRightInd w:val="0"/>
        <w:ind w:right="95"/>
        <w:jc w:val="left"/>
        <w:rPr>
          <w:rFonts w:eastAsia="Batang"/>
          <w:spacing w:val="0"/>
          <w:szCs w:val="22"/>
        </w:rPr>
      </w:pPr>
    </w:p>
    <w:p w14:paraId="33A4EC89" w14:textId="77777777" w:rsidR="00E24F97" w:rsidRPr="006E5CAC" w:rsidRDefault="00E24F97" w:rsidP="006E5CAC">
      <w:pPr>
        <w:pStyle w:val="CONFORMSTATEMENT"/>
        <w:ind w:left="1134"/>
        <w:rPr>
          <w:rFonts w:eastAsia="Batang"/>
          <w:sz w:val="22"/>
        </w:rPr>
      </w:pPr>
      <w:r w:rsidRPr="006E5CAC">
        <w:rPr>
          <w:rFonts w:eastAsia="Batang"/>
          <w:sz w:val="22"/>
        </w:rPr>
        <w:t>NOTE 1.   For reasons of clarity the points of isolation are not shown</w:t>
      </w:r>
      <w:r w:rsidRPr="006E5CAC">
        <w:rPr>
          <w:rFonts w:eastAsia="Batang"/>
          <w:sz w:val="22"/>
        </w:rPr>
        <w:tab/>
      </w:r>
    </w:p>
    <w:p w14:paraId="59130388" w14:textId="77777777" w:rsidR="00E24F97" w:rsidRPr="006E5CAC" w:rsidRDefault="00E24F97" w:rsidP="006E5CAC">
      <w:pPr>
        <w:pStyle w:val="CONFORMSTATEMENT"/>
        <w:ind w:left="1134"/>
        <w:rPr>
          <w:rFonts w:eastAsia="Batang"/>
          <w:sz w:val="22"/>
        </w:rPr>
      </w:pPr>
      <w:r w:rsidRPr="006E5CAC">
        <w:rPr>
          <w:rFonts w:eastAsia="Batang"/>
          <w:sz w:val="22"/>
        </w:rPr>
        <w:t>NOTE 2:   It is permissible to use a voltage regulator or tapped transformer to perform this test rather than a variac as shown</w:t>
      </w:r>
    </w:p>
    <w:p w14:paraId="1E5F0669" w14:textId="31040B68" w:rsidR="00E24F97" w:rsidRPr="0092688C" w:rsidRDefault="00E24F97" w:rsidP="00E24F97">
      <w:pPr>
        <w:widowControl w:val="0"/>
        <w:tabs>
          <w:tab w:val="left" w:pos="709"/>
        </w:tabs>
        <w:autoSpaceDE w:val="0"/>
        <w:autoSpaceDN w:val="0"/>
        <w:adjustRightInd w:val="0"/>
        <w:spacing w:before="31"/>
        <w:ind w:left="1134" w:right="-20"/>
        <w:rPr>
          <w:rFonts w:eastAsia="Batang"/>
          <w:spacing w:val="0"/>
          <w:szCs w:val="22"/>
        </w:rPr>
      </w:pPr>
      <w:r w:rsidRPr="0092688C">
        <w:rPr>
          <w:rFonts w:eastAsia="Batang"/>
          <w:b/>
          <w:bCs/>
          <w:spacing w:val="0"/>
          <w:szCs w:val="22"/>
        </w:rPr>
        <w:t>Figure A.7.</w:t>
      </w:r>
      <w:r w:rsidR="00181077">
        <w:rPr>
          <w:rFonts w:eastAsia="Batang"/>
          <w:b/>
          <w:bCs/>
          <w:spacing w:val="0"/>
          <w:szCs w:val="22"/>
        </w:rPr>
        <w:t>12</w:t>
      </w:r>
      <w:r w:rsidRPr="0092688C">
        <w:rPr>
          <w:rFonts w:eastAsia="Batang"/>
          <w:b/>
          <w:bCs/>
          <w:spacing w:val="0"/>
          <w:szCs w:val="22"/>
        </w:rPr>
        <w:tab/>
      </w:r>
      <w:r w:rsidRPr="0092688C">
        <w:rPr>
          <w:b/>
          <w:spacing w:val="0"/>
          <w:szCs w:val="22"/>
        </w:rPr>
        <w:t>Power Generating Module</w:t>
      </w:r>
      <w:r w:rsidRPr="0092688C">
        <w:rPr>
          <w:rFonts w:eastAsia="Batang"/>
          <w:b/>
          <w:bCs/>
          <w:spacing w:val="0"/>
          <w:szCs w:val="22"/>
        </w:rPr>
        <w:t xml:space="preserve"> test set up – Power Factor</w:t>
      </w:r>
    </w:p>
    <w:p w14:paraId="3E85A916" w14:textId="77777777" w:rsidR="00E24F97" w:rsidRPr="0092688C" w:rsidRDefault="00E24F97" w:rsidP="00E24F97">
      <w:pPr>
        <w:widowControl w:val="0"/>
        <w:autoSpaceDE w:val="0"/>
        <w:autoSpaceDN w:val="0"/>
        <w:adjustRightInd w:val="0"/>
        <w:spacing w:line="200" w:lineRule="exact"/>
        <w:rPr>
          <w:rFonts w:eastAsia="Batang"/>
          <w:spacing w:val="0"/>
          <w:szCs w:val="22"/>
        </w:rPr>
      </w:pPr>
    </w:p>
    <w:p w14:paraId="28B47AA6" w14:textId="77777777" w:rsidR="00E24F97" w:rsidRPr="006E5CAC" w:rsidRDefault="006471C4" w:rsidP="006471C4">
      <w:pPr>
        <w:pStyle w:val="PARAGRAPH"/>
        <w:rPr>
          <w:b/>
        </w:rPr>
      </w:pPr>
      <w:r w:rsidRPr="0092688C">
        <w:t>A.7.2.5.3</w:t>
      </w:r>
      <w:r w:rsidRPr="0092688C">
        <w:tab/>
      </w:r>
      <w:r w:rsidR="00E24F97" w:rsidRPr="006E5CAC">
        <w:rPr>
          <w:b/>
        </w:rPr>
        <w:t>Voltage Flicker</w:t>
      </w:r>
    </w:p>
    <w:p w14:paraId="2ED1FAFD" w14:textId="77777777" w:rsidR="00E24F97" w:rsidRPr="006E5CAC" w:rsidRDefault="00E24F97" w:rsidP="006E5CAC">
      <w:pPr>
        <w:pStyle w:val="CONFORMSTATEMENT"/>
        <w:ind w:left="1134"/>
        <w:rPr>
          <w:sz w:val="22"/>
        </w:rPr>
      </w:pPr>
      <w:r w:rsidRPr="006E5CAC">
        <w:rPr>
          <w:rFonts w:eastAsia="Batang"/>
          <w:sz w:val="22"/>
        </w:rPr>
        <w:t xml:space="preserve">The voltage fluctuations and flicker emissions from the </w:t>
      </w:r>
      <w:r w:rsidRPr="006E5CAC">
        <w:rPr>
          <w:rFonts w:eastAsia="Batang"/>
          <w:b/>
          <w:sz w:val="22"/>
        </w:rPr>
        <w:t>Generating Unit</w:t>
      </w:r>
      <w:r w:rsidRPr="006E5CAC">
        <w:rPr>
          <w:rFonts w:eastAsia="Batang"/>
          <w:sz w:val="22"/>
        </w:rPr>
        <w:t xml:space="preserve"> shall be measured in accordance with BS EN 61000-3-11 and technology specific annex. The required maximum supply impedance should be calculated and recorded in the </w:t>
      </w:r>
      <w:r w:rsidRPr="006E5CAC">
        <w:rPr>
          <w:b/>
          <w:sz w:val="22"/>
        </w:rPr>
        <w:t>Type Test</w:t>
      </w:r>
      <w:r w:rsidRPr="006E5CAC">
        <w:rPr>
          <w:sz w:val="22"/>
        </w:rPr>
        <w:t xml:space="preserve"> declaration Annex A.2-1.</w:t>
      </w:r>
    </w:p>
    <w:p w14:paraId="24FFA1E4" w14:textId="4851426E" w:rsidR="00E24F97" w:rsidRPr="006E5CAC" w:rsidRDefault="00E24F97" w:rsidP="008B6A25">
      <w:pPr>
        <w:pStyle w:val="ANNEX-heading2"/>
        <w:rPr>
          <w:rFonts w:eastAsia="Batang"/>
        </w:rPr>
      </w:pPr>
      <w:bookmarkStart w:id="1564" w:name="_Toc525585204"/>
      <w:bookmarkStart w:id="1565" w:name="_Toc525585852"/>
      <w:bookmarkStart w:id="1566" w:name="_Toc527056859"/>
      <w:bookmarkStart w:id="1567" w:name="_Toc531708812"/>
      <w:bookmarkStart w:id="1568" w:name="_Toc536038807"/>
      <w:bookmarkStart w:id="1569" w:name="_Toc10185397"/>
      <w:bookmarkStart w:id="1570" w:name="_Toc22365674"/>
      <w:r w:rsidRPr="0092688C">
        <w:t xml:space="preserve">Additional </w:t>
      </w:r>
      <w:r w:rsidRPr="006E5CAC">
        <w:t>Power Generating Module</w:t>
      </w:r>
      <w:r w:rsidRPr="0092688C">
        <w:t xml:space="preserve"> Technology Requirements</w:t>
      </w:r>
      <w:bookmarkEnd w:id="1564"/>
      <w:bookmarkEnd w:id="1565"/>
      <w:bookmarkEnd w:id="1566"/>
      <w:bookmarkEnd w:id="1567"/>
      <w:bookmarkEnd w:id="1568"/>
      <w:bookmarkEnd w:id="1569"/>
      <w:bookmarkEnd w:id="1570"/>
    </w:p>
    <w:p w14:paraId="1E47A8F2" w14:textId="57F715B0" w:rsidR="00D957CF" w:rsidRDefault="00D957CF" w:rsidP="0078705E">
      <w:pPr>
        <w:pStyle w:val="ANNEX-heading3"/>
        <w:tabs>
          <w:tab w:val="clear" w:pos="2126"/>
          <w:tab w:val="num" w:pos="1134"/>
        </w:tabs>
        <w:ind w:left="1134" w:hanging="1134"/>
        <w:rPr>
          <w:rFonts w:eastAsia="Batang"/>
        </w:rPr>
      </w:pPr>
      <w:r w:rsidRPr="00D957CF">
        <w:rPr>
          <w:rFonts w:eastAsia="Batang"/>
        </w:rPr>
        <w:t>Domestic CHP</w:t>
      </w:r>
    </w:p>
    <w:p w14:paraId="692E81BD" w14:textId="77777777" w:rsidR="00D957CF" w:rsidRPr="00D957CF" w:rsidRDefault="00D957CF" w:rsidP="0078705E">
      <w:pPr>
        <w:pStyle w:val="PARAGRAPH"/>
        <w:ind w:left="1134"/>
        <w:rPr>
          <w:rFonts w:eastAsia="Batang"/>
        </w:rPr>
      </w:pPr>
      <w:r w:rsidRPr="00D957CF">
        <w:rPr>
          <w:rFonts w:eastAsia="Batang"/>
        </w:rPr>
        <w:t xml:space="preserve">For Domestic CHP </w:t>
      </w:r>
      <w:r w:rsidRPr="0078705E">
        <w:rPr>
          <w:rFonts w:eastAsia="Batang"/>
          <w:b/>
        </w:rPr>
        <w:t>Power Park Module</w:t>
      </w:r>
      <w:r w:rsidRPr="00D957CF">
        <w:rPr>
          <w:rFonts w:eastAsia="Batang"/>
        </w:rPr>
        <w:t xml:space="preserve">s the type verification testing and </w:t>
      </w:r>
      <w:r w:rsidRPr="0078705E">
        <w:rPr>
          <w:rFonts w:eastAsia="Batang"/>
          <w:b/>
        </w:rPr>
        <w:t>Interface Protection</w:t>
      </w:r>
      <w:r w:rsidRPr="00D957CF">
        <w:rPr>
          <w:rFonts w:eastAsia="Batang"/>
        </w:rPr>
        <w:t xml:space="preserve"> requirements will be as per the requirements defined in Annex A.7.1.</w:t>
      </w:r>
    </w:p>
    <w:p w14:paraId="00AD8110" w14:textId="383428F8" w:rsidR="00D957CF" w:rsidRPr="0078705E" w:rsidRDefault="00D957CF" w:rsidP="0078705E">
      <w:pPr>
        <w:pStyle w:val="PARAGRAPH"/>
        <w:ind w:left="1134"/>
        <w:rPr>
          <w:rFonts w:eastAsia="Batang"/>
        </w:rPr>
      </w:pPr>
      <w:r w:rsidRPr="0078705E">
        <w:rPr>
          <w:rFonts w:eastAsia="Batang"/>
        </w:rPr>
        <w:t xml:space="preserve">For Domestic CHP </w:t>
      </w:r>
      <w:r w:rsidRPr="0078705E">
        <w:rPr>
          <w:rFonts w:eastAsia="Batang"/>
          <w:b/>
        </w:rPr>
        <w:t>Synchronous Power Generating Module</w:t>
      </w:r>
      <w:r w:rsidRPr="0078705E">
        <w:rPr>
          <w:rFonts w:eastAsia="Batang"/>
        </w:rPr>
        <w:t xml:space="preserve">s the type verification testing and </w:t>
      </w:r>
      <w:r w:rsidRPr="0078705E">
        <w:rPr>
          <w:rFonts w:eastAsia="Batang"/>
          <w:b/>
        </w:rPr>
        <w:t>Interface Protection</w:t>
      </w:r>
      <w:r w:rsidRPr="0078705E">
        <w:rPr>
          <w:rFonts w:eastAsia="Batang"/>
        </w:rPr>
        <w:t xml:space="preserve"> requirements will be as per the requirements defined in Annex A.7.2.</w:t>
      </w:r>
    </w:p>
    <w:p w14:paraId="596885AF" w14:textId="30A3FDAD" w:rsidR="00E24F97" w:rsidRPr="0092688C" w:rsidRDefault="00E24F97" w:rsidP="00CB4024">
      <w:pPr>
        <w:pStyle w:val="ANNEX-heading3"/>
        <w:tabs>
          <w:tab w:val="clear" w:pos="2126"/>
          <w:tab w:val="num" w:pos="1134"/>
        </w:tabs>
        <w:ind w:left="1134" w:hanging="1134"/>
        <w:rPr>
          <w:rFonts w:eastAsia="Batang"/>
        </w:rPr>
      </w:pPr>
      <w:r w:rsidRPr="0092688C">
        <w:rPr>
          <w:rFonts w:eastAsia="Batang"/>
        </w:rPr>
        <w:t xml:space="preserve">Photovoltaic </w:t>
      </w:r>
    </w:p>
    <w:p w14:paraId="19DD6491" w14:textId="77777777" w:rsidR="00E24F97" w:rsidRPr="006E5CAC" w:rsidRDefault="00E24F97" w:rsidP="006E5CAC">
      <w:pPr>
        <w:pStyle w:val="CONFORMSTATEMENT"/>
        <w:ind w:left="1134"/>
        <w:rPr>
          <w:rFonts w:eastAsia="Batang"/>
          <w:b/>
          <w:sz w:val="22"/>
        </w:rPr>
      </w:pPr>
      <w:r w:rsidRPr="006E5CAC">
        <w:rPr>
          <w:sz w:val="22"/>
        </w:rPr>
        <w:t xml:space="preserve">As all current Photovoltaic </w:t>
      </w:r>
      <w:r w:rsidRPr="006E5CAC">
        <w:rPr>
          <w:b/>
          <w:sz w:val="22"/>
        </w:rPr>
        <w:t>Power Park Module</w:t>
      </w:r>
      <w:r w:rsidRPr="006E5CAC">
        <w:rPr>
          <w:sz w:val="22"/>
        </w:rPr>
        <w:t xml:space="preserve">s will connect to the </w:t>
      </w:r>
      <w:r w:rsidRPr="006E5CAC">
        <w:rPr>
          <w:rFonts w:eastAsia="Batang"/>
          <w:b/>
          <w:sz w:val="22"/>
        </w:rPr>
        <w:t>DNO</w:t>
      </w:r>
      <w:r w:rsidRPr="006E5CAC">
        <w:rPr>
          <w:rFonts w:eastAsia="Batang"/>
          <w:sz w:val="22"/>
        </w:rPr>
        <w:t>’s</w:t>
      </w:r>
      <w:r w:rsidRPr="006E5CAC">
        <w:rPr>
          <w:rFonts w:eastAsia="Batang"/>
          <w:b/>
          <w:sz w:val="22"/>
        </w:rPr>
        <w:t xml:space="preserve"> Distribution Network </w:t>
      </w:r>
      <w:r w:rsidRPr="006E5CAC">
        <w:rPr>
          <w:sz w:val="22"/>
        </w:rPr>
        <w:t xml:space="preserve">via an </w:t>
      </w:r>
      <w:r w:rsidRPr="006E5CAC">
        <w:rPr>
          <w:b/>
          <w:sz w:val="22"/>
        </w:rPr>
        <w:t>Inverter</w:t>
      </w:r>
      <w:r w:rsidRPr="006E5CAC">
        <w:rPr>
          <w:sz w:val="22"/>
        </w:rPr>
        <w:t xml:space="preserve">, the type verification testing and </w:t>
      </w:r>
      <w:r w:rsidRPr="006E5CAC">
        <w:rPr>
          <w:b/>
          <w:sz w:val="22"/>
        </w:rPr>
        <w:t>Interface Protection</w:t>
      </w:r>
      <w:r w:rsidRPr="006E5CAC">
        <w:rPr>
          <w:sz w:val="22"/>
        </w:rPr>
        <w:t xml:space="preserve"> requirements will be as per the requirements defined in Annex A.7.1.</w:t>
      </w:r>
    </w:p>
    <w:p w14:paraId="5D67C7EB" w14:textId="77777777" w:rsidR="00E24F97" w:rsidRPr="0092688C" w:rsidRDefault="00E24F97" w:rsidP="00CB4024">
      <w:pPr>
        <w:pStyle w:val="ANNEX-heading3"/>
        <w:tabs>
          <w:tab w:val="clear" w:pos="2126"/>
          <w:tab w:val="num" w:pos="1134"/>
        </w:tabs>
        <w:ind w:left="1134" w:hanging="1134"/>
        <w:rPr>
          <w:rFonts w:eastAsia="Batang"/>
        </w:rPr>
      </w:pPr>
      <w:r w:rsidRPr="0092688C">
        <w:rPr>
          <w:rFonts w:eastAsia="Batang"/>
        </w:rPr>
        <w:t xml:space="preserve">Fuel Cells </w:t>
      </w:r>
    </w:p>
    <w:p w14:paraId="716D79E1" w14:textId="77777777" w:rsidR="00E24F97" w:rsidRPr="006E5CAC" w:rsidRDefault="00E24F97" w:rsidP="006E5CAC">
      <w:pPr>
        <w:pStyle w:val="CONFORMSTATEMENT"/>
        <w:ind w:left="1134"/>
        <w:rPr>
          <w:rFonts w:eastAsia="Batang"/>
          <w:b/>
          <w:sz w:val="22"/>
        </w:rPr>
      </w:pPr>
      <w:r w:rsidRPr="006E5CAC">
        <w:rPr>
          <w:sz w:val="22"/>
        </w:rPr>
        <w:t xml:space="preserve">As all current Fuel Cell </w:t>
      </w:r>
      <w:r w:rsidRPr="006E5CAC">
        <w:rPr>
          <w:b/>
          <w:sz w:val="22"/>
        </w:rPr>
        <w:t>Power Generating Module</w:t>
      </w:r>
      <w:r w:rsidRPr="006E5CAC">
        <w:rPr>
          <w:sz w:val="22"/>
        </w:rPr>
        <w:t xml:space="preserve">s will connect to the </w:t>
      </w:r>
      <w:r w:rsidRPr="006E5CAC">
        <w:rPr>
          <w:rFonts w:eastAsia="Batang"/>
          <w:b/>
          <w:sz w:val="22"/>
        </w:rPr>
        <w:t>DNO</w:t>
      </w:r>
      <w:r w:rsidRPr="006E5CAC">
        <w:rPr>
          <w:rFonts w:eastAsia="Batang"/>
          <w:sz w:val="22"/>
        </w:rPr>
        <w:t>’s</w:t>
      </w:r>
      <w:r w:rsidRPr="006E5CAC">
        <w:rPr>
          <w:rFonts w:eastAsia="Batang"/>
          <w:b/>
          <w:sz w:val="22"/>
        </w:rPr>
        <w:t xml:space="preserve"> Distribution Network </w:t>
      </w:r>
      <w:r w:rsidRPr="006E5CAC">
        <w:rPr>
          <w:sz w:val="22"/>
        </w:rPr>
        <w:t xml:space="preserve">via an </w:t>
      </w:r>
      <w:r w:rsidRPr="006E5CAC">
        <w:rPr>
          <w:b/>
          <w:sz w:val="22"/>
        </w:rPr>
        <w:t>Inverter</w:t>
      </w:r>
      <w:r w:rsidRPr="006E5CAC">
        <w:rPr>
          <w:sz w:val="22"/>
        </w:rPr>
        <w:t xml:space="preserve">, the type verification testing and </w:t>
      </w:r>
      <w:r w:rsidRPr="006E5CAC">
        <w:rPr>
          <w:b/>
          <w:sz w:val="22"/>
        </w:rPr>
        <w:t>Interface Protection</w:t>
      </w:r>
      <w:r w:rsidRPr="006E5CAC">
        <w:rPr>
          <w:sz w:val="22"/>
        </w:rPr>
        <w:t xml:space="preserve"> requirements will be as per the requirements defined in Annex A.7.1.</w:t>
      </w:r>
    </w:p>
    <w:p w14:paraId="0FE9A214" w14:textId="77777777" w:rsidR="00E24F97" w:rsidRPr="0092688C" w:rsidRDefault="00E24F97" w:rsidP="00CB4024">
      <w:pPr>
        <w:pStyle w:val="ANNEX-heading3"/>
        <w:tabs>
          <w:tab w:val="clear" w:pos="2126"/>
          <w:tab w:val="num" w:pos="1134"/>
        </w:tabs>
        <w:ind w:left="1134" w:hanging="1134"/>
        <w:rPr>
          <w:rFonts w:eastAsia="Batang"/>
        </w:rPr>
      </w:pPr>
      <w:r w:rsidRPr="0092688C">
        <w:rPr>
          <w:rFonts w:eastAsia="Batang"/>
        </w:rPr>
        <w:t xml:space="preserve">Hydro </w:t>
      </w:r>
    </w:p>
    <w:p w14:paraId="10FB9E21" w14:textId="77777777" w:rsidR="00E24F97" w:rsidRPr="006E5CAC" w:rsidRDefault="00E24F97" w:rsidP="006E5CAC">
      <w:pPr>
        <w:pStyle w:val="CONFORMSTATEMENT"/>
        <w:ind w:left="1134"/>
        <w:rPr>
          <w:rFonts w:eastAsia="Batang"/>
          <w:b/>
          <w:sz w:val="22"/>
        </w:rPr>
      </w:pPr>
      <w:r w:rsidRPr="006E5CAC">
        <w:rPr>
          <w:sz w:val="22"/>
        </w:rPr>
        <w:t xml:space="preserve">Hydro can be connected to the </w:t>
      </w:r>
      <w:r w:rsidRPr="006E5CAC">
        <w:rPr>
          <w:rFonts w:eastAsia="Batang"/>
          <w:b/>
          <w:sz w:val="22"/>
        </w:rPr>
        <w:t>DNO</w:t>
      </w:r>
      <w:r w:rsidRPr="006E5CAC">
        <w:rPr>
          <w:rFonts w:eastAsia="Batang"/>
          <w:sz w:val="22"/>
        </w:rPr>
        <w:t>’s</w:t>
      </w:r>
      <w:r w:rsidRPr="006E5CAC">
        <w:rPr>
          <w:rFonts w:eastAsia="Batang"/>
          <w:b/>
          <w:sz w:val="22"/>
        </w:rPr>
        <w:t xml:space="preserve"> Distribution Network</w:t>
      </w:r>
      <w:r w:rsidRPr="006E5CAC">
        <w:rPr>
          <w:sz w:val="22"/>
        </w:rPr>
        <w:t xml:space="preserve"> directly using induction or </w:t>
      </w:r>
      <w:r w:rsidRPr="006E5CAC">
        <w:rPr>
          <w:b/>
          <w:sz w:val="22"/>
        </w:rPr>
        <w:t>Synchronous Power Generating Module</w:t>
      </w:r>
      <w:r w:rsidRPr="006E5CAC">
        <w:rPr>
          <w:sz w:val="22"/>
        </w:rPr>
        <w:t xml:space="preserve">s or it can be connected by an </w:t>
      </w:r>
      <w:r w:rsidRPr="006E5CAC">
        <w:rPr>
          <w:b/>
          <w:sz w:val="22"/>
        </w:rPr>
        <w:t>Inverter</w:t>
      </w:r>
      <w:r w:rsidRPr="006E5CAC">
        <w:rPr>
          <w:sz w:val="22"/>
        </w:rPr>
        <w:t>.</w:t>
      </w:r>
    </w:p>
    <w:p w14:paraId="1FEE08B2" w14:textId="77777777" w:rsidR="00E24F97" w:rsidRPr="006E5CAC" w:rsidRDefault="00E24F97" w:rsidP="006E5CAC">
      <w:pPr>
        <w:pStyle w:val="CONFORMSTATEMENT"/>
        <w:ind w:left="1134"/>
        <w:rPr>
          <w:sz w:val="22"/>
        </w:rPr>
      </w:pPr>
      <w:r w:rsidRPr="006E5CAC">
        <w:rPr>
          <w:sz w:val="22"/>
        </w:rPr>
        <w:t xml:space="preserve">The common requirements for the </w:t>
      </w:r>
      <w:r w:rsidRPr="00040EC1">
        <w:rPr>
          <w:sz w:val="22"/>
        </w:rPr>
        <w:t>generator</w:t>
      </w:r>
      <w:r w:rsidRPr="006E5CAC">
        <w:rPr>
          <w:sz w:val="22"/>
        </w:rPr>
        <w:t xml:space="preserve"> technologies will apply to micro hydro in addition the following needs to be taken into consideration.</w:t>
      </w:r>
    </w:p>
    <w:p w14:paraId="09D04AB1" w14:textId="77777777" w:rsidR="00E24F97" w:rsidRPr="006E5CAC" w:rsidRDefault="00E24F97" w:rsidP="006E5CAC">
      <w:pPr>
        <w:pStyle w:val="CONFORMSTATEMENT"/>
        <w:ind w:left="1134"/>
        <w:rPr>
          <w:sz w:val="22"/>
        </w:rPr>
      </w:pPr>
      <w:r w:rsidRPr="006E5CAC">
        <w:rPr>
          <w:b/>
          <w:sz w:val="22"/>
        </w:rPr>
        <w:t>Power Generating Module</w:t>
      </w:r>
      <w:r w:rsidRPr="006E5CAC">
        <w:rPr>
          <w:sz w:val="22"/>
        </w:rPr>
        <w:t>s with manually fixed output or where the output is fixed by controlling the water flow through the turbine to a steady rate, need to comply with the maximum voltage change requirements of BS EN 61000-3-2 but do not need to be tested for P</w:t>
      </w:r>
      <w:r w:rsidRPr="006E5CAC">
        <w:rPr>
          <w:sz w:val="22"/>
          <w:vertAlign w:val="subscript"/>
        </w:rPr>
        <w:t>st</w:t>
      </w:r>
      <w:r w:rsidRPr="006E5CAC">
        <w:rPr>
          <w:sz w:val="22"/>
        </w:rPr>
        <w:t xml:space="preserve"> or P</w:t>
      </w:r>
      <w:r w:rsidRPr="006E5CAC">
        <w:rPr>
          <w:sz w:val="22"/>
          <w:vertAlign w:val="subscript"/>
        </w:rPr>
        <w:t>lt</w:t>
      </w:r>
      <w:r w:rsidRPr="006E5CAC">
        <w:rPr>
          <w:sz w:val="22"/>
        </w:rPr>
        <w:t>.</w:t>
      </w:r>
    </w:p>
    <w:p w14:paraId="16CE1A5B" w14:textId="77777777" w:rsidR="00E24F97" w:rsidRPr="006E5CAC" w:rsidRDefault="00E24F97" w:rsidP="006E5CAC">
      <w:pPr>
        <w:pStyle w:val="CONFORMSTATEMENT"/>
        <w:ind w:left="1134"/>
        <w:rPr>
          <w:sz w:val="22"/>
        </w:rPr>
      </w:pPr>
      <w:r w:rsidRPr="006E5CAC">
        <w:rPr>
          <w:b/>
          <w:sz w:val="22"/>
        </w:rPr>
        <w:t>Power Park Module</w:t>
      </w:r>
      <w:r w:rsidRPr="006E5CAC">
        <w:rPr>
          <w:sz w:val="22"/>
        </w:rPr>
        <w:t xml:space="preserve">s where the output is controlled by varying the load on the </w:t>
      </w:r>
      <w:r w:rsidRPr="00040EC1">
        <w:rPr>
          <w:sz w:val="22"/>
        </w:rPr>
        <w:t>generator</w:t>
      </w:r>
      <w:r w:rsidRPr="006E5CAC">
        <w:rPr>
          <w:sz w:val="22"/>
        </w:rPr>
        <w:t xml:space="preserve"> using the </w:t>
      </w:r>
      <w:r w:rsidRPr="006E5CAC">
        <w:rPr>
          <w:b/>
          <w:sz w:val="22"/>
        </w:rPr>
        <w:t>Inverter</w:t>
      </w:r>
      <w:r w:rsidRPr="006E5CAC">
        <w:rPr>
          <w:sz w:val="22"/>
        </w:rPr>
        <w:t xml:space="preserve"> and which therefore produces variable output need to comply with the maximum voltage change requirements of BS EN 61000-3-2 and also need to be tested for P</w:t>
      </w:r>
      <w:r w:rsidRPr="006E5CAC">
        <w:rPr>
          <w:sz w:val="22"/>
          <w:vertAlign w:val="subscript"/>
        </w:rPr>
        <w:t>st</w:t>
      </w:r>
      <w:r w:rsidRPr="006E5CAC">
        <w:rPr>
          <w:sz w:val="22"/>
        </w:rPr>
        <w:t xml:space="preserve"> and P</w:t>
      </w:r>
      <w:r w:rsidRPr="006E5CAC">
        <w:rPr>
          <w:sz w:val="22"/>
          <w:vertAlign w:val="subscript"/>
        </w:rPr>
        <w:t>lt</w:t>
      </w:r>
      <w:r w:rsidRPr="006E5CAC">
        <w:rPr>
          <w:sz w:val="22"/>
        </w:rPr>
        <w:t xml:space="preserve"> over a period where the range of flows varies over the design range of the turbine with a period of at least 2 hours at each step with there being 10 steps from min flow to maximum flow. P</w:t>
      </w:r>
      <w:r w:rsidRPr="006E5CAC">
        <w:rPr>
          <w:sz w:val="22"/>
          <w:vertAlign w:val="subscript"/>
        </w:rPr>
        <w:t>st</w:t>
      </w:r>
      <w:r w:rsidRPr="006E5CAC">
        <w:rPr>
          <w:sz w:val="22"/>
        </w:rPr>
        <w:t xml:space="preserve"> and P</w:t>
      </w:r>
      <w:r w:rsidRPr="006E5CAC">
        <w:rPr>
          <w:sz w:val="22"/>
          <w:vertAlign w:val="subscript"/>
        </w:rPr>
        <w:t>lt</w:t>
      </w:r>
      <w:r w:rsidRPr="006E5CAC">
        <w:rPr>
          <w:sz w:val="22"/>
        </w:rPr>
        <w:t xml:space="preserve"> values to recorded and normalised as per the method laid down in Annex A.3.</w:t>
      </w:r>
    </w:p>
    <w:p w14:paraId="7BD5D56B" w14:textId="77777777" w:rsidR="00E24F97" w:rsidRPr="0092688C" w:rsidRDefault="00E24F97" w:rsidP="00CB4024">
      <w:pPr>
        <w:pStyle w:val="ANNEX-heading3"/>
        <w:tabs>
          <w:tab w:val="clear" w:pos="2126"/>
          <w:tab w:val="num" w:pos="1134"/>
        </w:tabs>
        <w:ind w:left="1134" w:hanging="1134"/>
        <w:rPr>
          <w:rFonts w:eastAsia="Batang"/>
        </w:rPr>
      </w:pPr>
      <w:r w:rsidRPr="0092688C">
        <w:rPr>
          <w:rFonts w:eastAsia="Batang"/>
        </w:rPr>
        <w:t xml:space="preserve">Wind </w:t>
      </w:r>
    </w:p>
    <w:p w14:paraId="55696B32" w14:textId="77777777" w:rsidR="00E24F97" w:rsidRPr="006E5CAC" w:rsidRDefault="00E24F97" w:rsidP="006E5CAC">
      <w:pPr>
        <w:pStyle w:val="CONFORMSTATEMENT"/>
        <w:ind w:left="1134"/>
        <w:rPr>
          <w:rFonts w:eastAsia="Batang"/>
          <w:b/>
          <w:sz w:val="22"/>
        </w:rPr>
      </w:pPr>
      <w:r w:rsidRPr="006E5CAC">
        <w:rPr>
          <w:sz w:val="22"/>
        </w:rPr>
        <w:t xml:space="preserve">Wind turbines can be connected to the </w:t>
      </w:r>
      <w:r w:rsidRPr="006E5CAC">
        <w:rPr>
          <w:rFonts w:eastAsia="Batang"/>
          <w:b/>
          <w:sz w:val="22"/>
        </w:rPr>
        <w:t>DNO</w:t>
      </w:r>
      <w:r w:rsidRPr="006E5CAC">
        <w:rPr>
          <w:rFonts w:eastAsia="Batang"/>
          <w:sz w:val="22"/>
        </w:rPr>
        <w:t>’s</w:t>
      </w:r>
      <w:r w:rsidRPr="006E5CAC">
        <w:rPr>
          <w:rFonts w:eastAsia="Batang"/>
          <w:b/>
          <w:sz w:val="22"/>
        </w:rPr>
        <w:t xml:space="preserve"> Distribution Network</w:t>
      </w:r>
      <w:r w:rsidRPr="006E5CAC">
        <w:rPr>
          <w:sz w:val="22"/>
        </w:rPr>
        <w:t xml:space="preserve"> directly, typically using asynchronous induction </w:t>
      </w:r>
      <w:r w:rsidRPr="00040EC1">
        <w:rPr>
          <w:sz w:val="22"/>
        </w:rPr>
        <w:t>generator</w:t>
      </w:r>
      <w:r w:rsidRPr="006E5CAC">
        <w:rPr>
          <w:sz w:val="22"/>
        </w:rPr>
        <w:t xml:space="preserve">s, or using </w:t>
      </w:r>
      <w:r w:rsidRPr="006E5CAC">
        <w:rPr>
          <w:b/>
          <w:sz w:val="22"/>
        </w:rPr>
        <w:t>Inverter</w:t>
      </w:r>
      <w:r w:rsidRPr="006E5CAC">
        <w:rPr>
          <w:sz w:val="22"/>
        </w:rPr>
        <w:t>s.</w:t>
      </w:r>
    </w:p>
    <w:p w14:paraId="48424AC9" w14:textId="77777777" w:rsidR="00E24F97" w:rsidRPr="006E5CAC" w:rsidRDefault="00E24F97" w:rsidP="006E5CAC">
      <w:pPr>
        <w:pStyle w:val="CONFORMSTATEMENT"/>
        <w:ind w:left="1134"/>
        <w:rPr>
          <w:sz w:val="22"/>
        </w:rPr>
      </w:pPr>
      <w:r w:rsidRPr="006E5CAC">
        <w:rPr>
          <w:sz w:val="22"/>
        </w:rPr>
        <w:t xml:space="preserve">For those connected via </w:t>
      </w:r>
      <w:r w:rsidRPr="006E5CAC">
        <w:rPr>
          <w:b/>
          <w:sz w:val="22"/>
        </w:rPr>
        <w:t>Inverters</w:t>
      </w:r>
      <w:r w:rsidRPr="006E5CAC">
        <w:rPr>
          <w:sz w:val="22"/>
        </w:rPr>
        <w:t xml:space="preserve">, the type verification testing and </w:t>
      </w:r>
      <w:r w:rsidRPr="006E5CAC">
        <w:rPr>
          <w:b/>
          <w:sz w:val="22"/>
        </w:rPr>
        <w:t>Interface Protection</w:t>
      </w:r>
      <w:r w:rsidRPr="006E5CAC">
        <w:rPr>
          <w:sz w:val="22"/>
        </w:rPr>
        <w:t xml:space="preserve"> requirements shall be as specified in Annex A.7.1. </w:t>
      </w:r>
    </w:p>
    <w:p w14:paraId="323BD0E5" w14:textId="77777777" w:rsidR="00E24F97" w:rsidRPr="006E5CAC" w:rsidRDefault="00E24F97" w:rsidP="006E5CAC">
      <w:pPr>
        <w:pStyle w:val="CONFORMSTATEMENT"/>
        <w:ind w:left="1134"/>
        <w:rPr>
          <w:rFonts w:eastAsia="Batang"/>
          <w:b/>
          <w:sz w:val="22"/>
        </w:rPr>
      </w:pPr>
      <w:r w:rsidRPr="006E5CAC">
        <w:rPr>
          <w:sz w:val="22"/>
        </w:rPr>
        <w:t xml:space="preserve">For those connected directly to the </w:t>
      </w:r>
      <w:r w:rsidRPr="006E5CAC">
        <w:rPr>
          <w:rFonts w:eastAsia="Batang"/>
          <w:b/>
          <w:sz w:val="22"/>
        </w:rPr>
        <w:t>DNO</w:t>
      </w:r>
      <w:r w:rsidRPr="006E5CAC">
        <w:rPr>
          <w:rFonts w:eastAsia="Batang"/>
          <w:sz w:val="22"/>
        </w:rPr>
        <w:t>’s</w:t>
      </w:r>
      <w:r w:rsidRPr="006E5CAC">
        <w:rPr>
          <w:rFonts w:eastAsia="Batang"/>
          <w:b/>
          <w:sz w:val="22"/>
        </w:rPr>
        <w:t xml:space="preserve"> Distribution Network</w:t>
      </w:r>
      <w:r w:rsidRPr="006E5CAC">
        <w:rPr>
          <w:sz w:val="22"/>
        </w:rPr>
        <w:t xml:space="preserve">, the type verification testing and </w:t>
      </w:r>
      <w:r w:rsidRPr="006E5CAC">
        <w:rPr>
          <w:b/>
          <w:sz w:val="22"/>
        </w:rPr>
        <w:t>Interface</w:t>
      </w:r>
      <w:r w:rsidRPr="006E5CAC">
        <w:rPr>
          <w:sz w:val="22"/>
        </w:rPr>
        <w:t xml:space="preserve"> </w:t>
      </w:r>
      <w:r w:rsidRPr="006E5CAC">
        <w:rPr>
          <w:b/>
          <w:sz w:val="22"/>
        </w:rPr>
        <w:t>Protection</w:t>
      </w:r>
      <w:r w:rsidRPr="006E5CAC">
        <w:rPr>
          <w:sz w:val="22"/>
        </w:rPr>
        <w:t xml:space="preserve"> requirements shall be as specified in Annex A.7.2.</w:t>
      </w:r>
    </w:p>
    <w:p w14:paraId="3BC9ACCB" w14:textId="77777777" w:rsidR="00E24F97" w:rsidRPr="006E5CAC" w:rsidRDefault="00E24F97" w:rsidP="006E5CAC">
      <w:pPr>
        <w:pStyle w:val="CONFORMSTATEMENT"/>
        <w:ind w:left="1134"/>
        <w:rPr>
          <w:sz w:val="22"/>
        </w:rPr>
      </w:pPr>
      <w:r w:rsidRPr="006E5CAC">
        <w:rPr>
          <w:sz w:val="22"/>
          <w:lang w:eastAsia="en-US"/>
        </w:rPr>
        <w:t>For wind turbines, flicker testing should be carried out during the performance tests specified in BS EN 61400-12. Flicker data should be recorded from wind speeds of 1 ms</w:t>
      </w:r>
      <w:r w:rsidRPr="006E5CAC">
        <w:rPr>
          <w:sz w:val="22"/>
          <w:vertAlign w:val="superscript"/>
          <w:lang w:eastAsia="en-US"/>
        </w:rPr>
        <w:t>-1</w:t>
      </w:r>
      <w:r w:rsidRPr="006E5CAC">
        <w:rPr>
          <w:sz w:val="22"/>
          <w:lang w:eastAsia="en-US"/>
        </w:rPr>
        <w:t xml:space="preserve"> below cut-in to 1.5 times 85% of the rated power. The wind speed range should be divided into contiguous bins of 1ms</w:t>
      </w:r>
      <w:r w:rsidRPr="006E5CAC">
        <w:rPr>
          <w:sz w:val="22"/>
          <w:vertAlign w:val="superscript"/>
          <w:lang w:eastAsia="en-US"/>
        </w:rPr>
        <w:t>-1</w:t>
      </w:r>
      <w:r w:rsidRPr="006E5CAC">
        <w:rPr>
          <w:sz w:val="22"/>
          <w:lang w:eastAsia="en-US"/>
        </w:rPr>
        <w:t xml:space="preserve"> centred on multiples of 1 ms</w:t>
      </w:r>
      <w:r w:rsidRPr="006E5CAC">
        <w:rPr>
          <w:sz w:val="22"/>
          <w:vertAlign w:val="superscript"/>
          <w:lang w:eastAsia="en-US"/>
        </w:rPr>
        <w:t>-1</w:t>
      </w:r>
      <w:r w:rsidRPr="006E5CAC">
        <w:rPr>
          <w:sz w:val="22"/>
          <w:lang w:eastAsia="en-US"/>
        </w:rPr>
        <w:t>. The dataset shall be considered complete when each bin includes a minimum of 10 minutes of sampled data.</w:t>
      </w:r>
    </w:p>
    <w:p w14:paraId="42F6CC26" w14:textId="77777777" w:rsidR="00E24F97" w:rsidRPr="006E5CAC" w:rsidRDefault="00E24F97" w:rsidP="006E5CAC">
      <w:pPr>
        <w:pStyle w:val="CONFORMSTATEMENT"/>
        <w:ind w:left="1134"/>
        <w:rPr>
          <w:sz w:val="22"/>
          <w:lang w:eastAsia="en-US"/>
        </w:rPr>
      </w:pPr>
      <w:r w:rsidRPr="006E5CAC">
        <w:rPr>
          <w:sz w:val="22"/>
          <w:lang w:eastAsia="en-US"/>
        </w:rPr>
        <w:t xml:space="preserve">The highest recorded values across the whole range of measurements should be used as inputs to the calculations described in BS EN 61000-3-11 to remove background flicker values. Then the required maximum supply impedance values can be calculated as described in Annex A.2-3. Note that occasional very high values may be due to faults on the associated </w:t>
      </w:r>
      <w:r w:rsidRPr="006E5CAC">
        <w:rPr>
          <w:b/>
          <w:sz w:val="22"/>
          <w:lang w:eastAsia="en-US"/>
        </w:rPr>
        <w:t xml:space="preserve">HV </w:t>
      </w:r>
      <w:r w:rsidRPr="006E5CAC">
        <w:rPr>
          <w:sz w:val="22"/>
          <w:lang w:eastAsia="en-US"/>
        </w:rPr>
        <w:t>network and may be discounted, though care should be taken to avoid discounting values which appear regularly.</w:t>
      </w:r>
    </w:p>
    <w:p w14:paraId="1102B6EF" w14:textId="77777777" w:rsidR="00E24F97" w:rsidRPr="0092688C" w:rsidRDefault="00E24F97" w:rsidP="00CB4024">
      <w:pPr>
        <w:pStyle w:val="ANNEX-heading3"/>
        <w:tabs>
          <w:tab w:val="clear" w:pos="2126"/>
          <w:tab w:val="num" w:pos="1134"/>
        </w:tabs>
        <w:ind w:left="1134" w:hanging="1134"/>
        <w:rPr>
          <w:rFonts w:eastAsia="Batang"/>
        </w:rPr>
      </w:pPr>
      <w:bookmarkStart w:id="1571" w:name="_Toc525585205"/>
      <w:bookmarkStart w:id="1572" w:name="_Toc525585853"/>
      <w:bookmarkStart w:id="1573" w:name="_Toc527056860"/>
      <w:bookmarkStart w:id="1574" w:name="_Toc536038808"/>
      <w:r w:rsidRPr="0092688C">
        <w:rPr>
          <w:rFonts w:eastAsia="Batang"/>
        </w:rPr>
        <w:t>Electricity Storage Device</w:t>
      </w:r>
      <w:bookmarkEnd w:id="1571"/>
      <w:bookmarkEnd w:id="1572"/>
      <w:bookmarkEnd w:id="1573"/>
      <w:bookmarkEnd w:id="1574"/>
    </w:p>
    <w:p w14:paraId="30309C3B" w14:textId="77777777" w:rsidR="00E24F97" w:rsidRPr="006E5CAC" w:rsidRDefault="00E24F97" w:rsidP="006E5CAC">
      <w:pPr>
        <w:pStyle w:val="CONFORMSTATEMENT"/>
        <w:ind w:left="1134"/>
        <w:rPr>
          <w:rFonts w:eastAsia="Batang"/>
          <w:b/>
          <w:sz w:val="22"/>
        </w:rPr>
      </w:pPr>
      <w:r w:rsidRPr="006E5CAC">
        <w:rPr>
          <w:b/>
          <w:sz w:val="22"/>
        </w:rPr>
        <w:t>Electricity Storage</w:t>
      </w:r>
      <w:r w:rsidRPr="006E5CAC">
        <w:rPr>
          <w:sz w:val="22"/>
        </w:rPr>
        <w:t xml:space="preserve"> devices can be connected to the </w:t>
      </w:r>
      <w:r w:rsidRPr="006E5CAC">
        <w:rPr>
          <w:rFonts w:eastAsia="Batang"/>
          <w:b/>
          <w:sz w:val="22"/>
        </w:rPr>
        <w:t>DNO</w:t>
      </w:r>
      <w:r w:rsidRPr="006E5CAC">
        <w:rPr>
          <w:rFonts w:eastAsia="Batang"/>
          <w:sz w:val="22"/>
        </w:rPr>
        <w:t>’s</w:t>
      </w:r>
      <w:r w:rsidRPr="006E5CAC">
        <w:rPr>
          <w:rFonts w:eastAsia="Batang"/>
          <w:b/>
          <w:sz w:val="22"/>
        </w:rPr>
        <w:t xml:space="preserve"> Distribution Network </w:t>
      </w:r>
      <w:r w:rsidRPr="006E5CAC">
        <w:rPr>
          <w:sz w:val="22"/>
        </w:rPr>
        <w:t xml:space="preserve">directly or using </w:t>
      </w:r>
      <w:r w:rsidRPr="006E5CAC">
        <w:rPr>
          <w:b/>
          <w:sz w:val="22"/>
        </w:rPr>
        <w:t>Inverter</w:t>
      </w:r>
      <w:r w:rsidRPr="006E5CAC">
        <w:rPr>
          <w:sz w:val="22"/>
        </w:rPr>
        <w:t>s.</w:t>
      </w:r>
    </w:p>
    <w:p w14:paraId="53E6601E" w14:textId="77777777" w:rsidR="00E24F97" w:rsidRPr="006E5CAC" w:rsidRDefault="00E24F97" w:rsidP="006E5CAC">
      <w:pPr>
        <w:pStyle w:val="CONFORMSTATEMENT"/>
        <w:ind w:left="1134"/>
        <w:rPr>
          <w:sz w:val="22"/>
        </w:rPr>
      </w:pPr>
      <w:r w:rsidRPr="006E5CAC">
        <w:rPr>
          <w:sz w:val="22"/>
        </w:rPr>
        <w:t xml:space="preserve">For those connected via </w:t>
      </w:r>
      <w:r w:rsidRPr="006E5CAC">
        <w:rPr>
          <w:b/>
          <w:sz w:val="22"/>
        </w:rPr>
        <w:t>Inverter</w:t>
      </w:r>
      <w:r w:rsidRPr="006E5CAC">
        <w:rPr>
          <w:sz w:val="22"/>
        </w:rPr>
        <w:t xml:space="preserve">s, the type verification testing and </w:t>
      </w:r>
      <w:r w:rsidRPr="006E5CAC">
        <w:rPr>
          <w:b/>
          <w:sz w:val="22"/>
        </w:rPr>
        <w:t>Interface Protection</w:t>
      </w:r>
      <w:r w:rsidRPr="006E5CAC">
        <w:rPr>
          <w:sz w:val="22"/>
        </w:rPr>
        <w:t xml:space="preserve"> requirements shall be as specified in Annex A.7.1 </w:t>
      </w:r>
    </w:p>
    <w:p w14:paraId="48025330" w14:textId="77777777" w:rsidR="00E24F97" w:rsidRPr="006E5CAC" w:rsidRDefault="00E24F97" w:rsidP="006E5CAC">
      <w:pPr>
        <w:pStyle w:val="CONFORMSTATEMENT"/>
        <w:ind w:left="1134"/>
        <w:rPr>
          <w:rFonts w:eastAsia="Batang"/>
          <w:b/>
          <w:sz w:val="22"/>
        </w:rPr>
      </w:pPr>
      <w:r w:rsidRPr="006E5CAC">
        <w:rPr>
          <w:sz w:val="22"/>
        </w:rPr>
        <w:t xml:space="preserve">For those connected directly to the </w:t>
      </w:r>
      <w:r w:rsidRPr="006E5CAC">
        <w:rPr>
          <w:rFonts w:eastAsia="Batang"/>
          <w:b/>
          <w:sz w:val="22"/>
        </w:rPr>
        <w:t>DNO</w:t>
      </w:r>
      <w:r w:rsidRPr="006E5CAC">
        <w:rPr>
          <w:rFonts w:eastAsia="Batang"/>
          <w:sz w:val="22"/>
        </w:rPr>
        <w:t>’s</w:t>
      </w:r>
      <w:r w:rsidRPr="006E5CAC">
        <w:rPr>
          <w:rFonts w:eastAsia="Batang"/>
          <w:b/>
          <w:sz w:val="22"/>
        </w:rPr>
        <w:t xml:space="preserve"> Distribution Network</w:t>
      </w:r>
      <w:r w:rsidRPr="006E5CAC">
        <w:rPr>
          <w:sz w:val="22"/>
        </w:rPr>
        <w:t xml:space="preserve">, the type verification testing and </w:t>
      </w:r>
      <w:r w:rsidRPr="006E5CAC">
        <w:rPr>
          <w:b/>
          <w:sz w:val="22"/>
        </w:rPr>
        <w:t>Interface Protection</w:t>
      </w:r>
      <w:r w:rsidRPr="006E5CAC">
        <w:rPr>
          <w:sz w:val="22"/>
        </w:rPr>
        <w:t xml:space="preserve"> requirements shall be as specified in Annex A.7.2.</w:t>
      </w:r>
    </w:p>
    <w:bookmarkEnd w:id="1526"/>
    <w:bookmarkEnd w:id="1527"/>
    <w:p w14:paraId="1C3E2EAF" w14:textId="77777777" w:rsidR="00E24F97" w:rsidRPr="006E5CAC" w:rsidRDefault="00E24F97" w:rsidP="006E5CAC">
      <w:pPr>
        <w:pStyle w:val="CONFORMSTATEMENT"/>
        <w:ind w:left="1134"/>
        <w:rPr>
          <w:sz w:val="22"/>
        </w:rPr>
      </w:pPr>
      <w:r w:rsidRPr="006E5CAC">
        <w:rPr>
          <w:sz w:val="22"/>
        </w:rPr>
        <w:t xml:space="preserve">The tests associated with any requirements which have been identified in Annex A4 as not being applicable to </w:t>
      </w:r>
      <w:r w:rsidRPr="006E5CAC">
        <w:rPr>
          <w:b/>
          <w:sz w:val="22"/>
        </w:rPr>
        <w:t>Electricity Storage</w:t>
      </w:r>
      <w:r w:rsidRPr="006E5CAC">
        <w:rPr>
          <w:sz w:val="22"/>
        </w:rPr>
        <w:t xml:space="preserve"> devices can be considered to be excluded tests in this Annex A7.</w:t>
      </w:r>
    </w:p>
    <w:bookmarkEnd w:id="1528"/>
    <w:p w14:paraId="1891A5AD" w14:textId="77777777" w:rsidR="00E24F97" w:rsidRPr="0092688C" w:rsidRDefault="00E24F97" w:rsidP="00E24F97">
      <w:pPr>
        <w:jc w:val="left"/>
        <w:rPr>
          <w:rFonts w:cs="Times New Roman"/>
          <w:spacing w:val="0"/>
          <w:sz w:val="20"/>
        </w:rPr>
        <w:sectPr w:rsidR="00E24F97" w:rsidRPr="0092688C" w:rsidSect="00E24F97">
          <w:pgSz w:w="11906" w:h="16838" w:code="9"/>
          <w:pgMar w:top="1701" w:right="1418" w:bottom="851" w:left="1418" w:header="1128" w:footer="737" w:gutter="0"/>
          <w:cols w:space="720"/>
          <w:docGrid w:linePitch="299"/>
        </w:sectPr>
      </w:pPr>
    </w:p>
    <w:p w14:paraId="268D96DF" w14:textId="7C5EF6E5" w:rsidR="00E24F97" w:rsidRPr="0092688C" w:rsidRDefault="00E24F97" w:rsidP="007F7D4A">
      <w:pPr>
        <w:pStyle w:val="ANNEXtitle"/>
        <w:ind w:left="0"/>
      </w:pPr>
      <w:bookmarkStart w:id="1575" w:name="_Toc496428308"/>
      <w:bookmarkStart w:id="1576" w:name="_Toc525585206"/>
      <w:bookmarkStart w:id="1577" w:name="_Toc525585854"/>
      <w:bookmarkStart w:id="1578" w:name="_Toc527056861"/>
      <w:bookmarkStart w:id="1579" w:name="_Toc531708813"/>
      <w:bookmarkStart w:id="1580" w:name="_Toc536038809"/>
      <w:bookmarkStart w:id="1581" w:name="_Toc10185398"/>
      <w:bookmarkStart w:id="1582" w:name="_Toc22365675"/>
      <w:bookmarkEnd w:id="1575"/>
      <w:r w:rsidRPr="0092688C">
        <w:t>– Type B</w:t>
      </w:r>
      <w:bookmarkEnd w:id="1576"/>
      <w:bookmarkEnd w:id="1577"/>
      <w:bookmarkEnd w:id="1578"/>
      <w:bookmarkEnd w:id="1579"/>
      <w:bookmarkEnd w:id="1580"/>
      <w:bookmarkEnd w:id="1581"/>
      <w:bookmarkEnd w:id="1582"/>
    </w:p>
    <w:p w14:paraId="20E1A542" w14:textId="77777777" w:rsidR="00E24F97" w:rsidRPr="0092688C" w:rsidRDefault="00E24F97" w:rsidP="00182614">
      <w:pPr>
        <w:pStyle w:val="ANNEX-heading1"/>
        <w:numPr>
          <w:ilvl w:val="1"/>
          <w:numId w:val="25"/>
        </w:numPr>
        <w:tabs>
          <w:tab w:val="clear" w:pos="680"/>
          <w:tab w:val="num" w:pos="1134"/>
        </w:tabs>
        <w:ind w:left="1134" w:hanging="1134"/>
      </w:pPr>
      <w:bookmarkStart w:id="1583" w:name="_Toc525585207"/>
      <w:bookmarkStart w:id="1584" w:name="_Toc525585855"/>
      <w:bookmarkStart w:id="1585" w:name="_Toc527056862"/>
      <w:bookmarkStart w:id="1586" w:name="_Toc531708814"/>
      <w:bookmarkStart w:id="1587" w:name="_Toc536038810"/>
      <w:bookmarkStart w:id="1588" w:name="_Toc10185399"/>
      <w:bookmarkStart w:id="1589" w:name="_Toc22365676"/>
      <w:bookmarkStart w:id="1590" w:name="_Toc496428309"/>
      <w:r w:rsidRPr="0092688C">
        <w:t>Application</w:t>
      </w:r>
      <w:bookmarkEnd w:id="1583"/>
      <w:bookmarkEnd w:id="1584"/>
      <w:bookmarkEnd w:id="1585"/>
      <w:bookmarkEnd w:id="1586"/>
      <w:bookmarkEnd w:id="1587"/>
      <w:bookmarkEnd w:id="1588"/>
      <w:bookmarkEnd w:id="1589"/>
    </w:p>
    <w:p w14:paraId="0B8D89F4" w14:textId="77777777" w:rsidR="00E24F97" w:rsidRPr="006E5CAC" w:rsidRDefault="00E24F97" w:rsidP="006E5CAC">
      <w:pPr>
        <w:pStyle w:val="CONFORMSTATEMENT"/>
        <w:ind w:left="1134"/>
        <w:rPr>
          <w:sz w:val="22"/>
        </w:rPr>
      </w:pPr>
      <w:r w:rsidRPr="006E5CAC">
        <w:rPr>
          <w:sz w:val="22"/>
        </w:rPr>
        <w:t xml:space="preserve">The application for connection of a </w:t>
      </w:r>
      <w:r w:rsidRPr="006E5CAC">
        <w:rPr>
          <w:b/>
          <w:sz w:val="22"/>
        </w:rPr>
        <w:t>Type B</w:t>
      </w:r>
      <w:r w:rsidRPr="006E5CAC">
        <w:rPr>
          <w:sz w:val="22"/>
        </w:rPr>
        <w:t xml:space="preserve"> </w:t>
      </w:r>
      <w:r w:rsidRPr="006E5CAC">
        <w:rPr>
          <w:b/>
          <w:sz w:val="22"/>
        </w:rPr>
        <w:t>Power Generating Module</w:t>
      </w:r>
      <w:r w:rsidRPr="006E5CAC">
        <w:rPr>
          <w:sz w:val="22"/>
        </w:rPr>
        <w:t xml:space="preserve"> should be made to the </w:t>
      </w:r>
      <w:r w:rsidRPr="006E5CAC">
        <w:rPr>
          <w:b/>
          <w:sz w:val="22"/>
        </w:rPr>
        <w:t>DNO</w:t>
      </w:r>
      <w:r w:rsidRPr="006E5CAC">
        <w:rPr>
          <w:sz w:val="22"/>
        </w:rPr>
        <w:t xml:space="preserve"> using the Standard Application Form on the </w:t>
      </w:r>
      <w:r w:rsidRPr="006E5CAC">
        <w:rPr>
          <w:b/>
          <w:sz w:val="22"/>
        </w:rPr>
        <w:t>DNO</w:t>
      </w:r>
      <w:r w:rsidRPr="006E5CAC">
        <w:rPr>
          <w:sz w:val="22"/>
        </w:rPr>
        <w:t xml:space="preserve"> or ENA website.</w:t>
      </w:r>
    </w:p>
    <w:p w14:paraId="4FF2193A" w14:textId="77777777" w:rsidR="00E24F97" w:rsidRPr="0092688C" w:rsidRDefault="00E24F97" w:rsidP="00E24F97">
      <w:pPr>
        <w:jc w:val="left"/>
        <w:rPr>
          <w:rFonts w:cs="Times New Roman"/>
          <w:spacing w:val="0"/>
        </w:rPr>
      </w:pPr>
      <w:r w:rsidRPr="0092688C">
        <w:rPr>
          <w:spacing w:val="0"/>
        </w:rPr>
        <w:br w:type="page"/>
      </w:r>
    </w:p>
    <w:p w14:paraId="0BD305B6" w14:textId="77777777" w:rsidR="00A94ABC" w:rsidRDefault="00A94ABC" w:rsidP="009F5EDF">
      <w:pPr>
        <w:pStyle w:val="ANNEX-heading1"/>
        <w:sectPr w:rsidR="00A94ABC" w:rsidSect="00E24F97">
          <w:headerReference w:type="even" r:id="rId143"/>
          <w:headerReference w:type="default" r:id="rId144"/>
          <w:pgSz w:w="11906" w:h="16838" w:code="9"/>
          <w:pgMar w:top="1701" w:right="1418" w:bottom="851" w:left="1418" w:header="1128" w:footer="737" w:gutter="0"/>
          <w:cols w:space="720"/>
          <w:docGrid w:linePitch="299"/>
        </w:sectPr>
      </w:pPr>
      <w:bookmarkStart w:id="1591" w:name="_Toc525585208"/>
      <w:bookmarkStart w:id="1592" w:name="_Toc525585856"/>
      <w:bookmarkStart w:id="1593" w:name="_Toc527056863"/>
      <w:bookmarkStart w:id="1594" w:name="_Toc531708815"/>
      <w:bookmarkStart w:id="1595" w:name="_Toc536038811"/>
      <w:bookmarkStart w:id="1596" w:name="_Toc10185400"/>
      <w:bookmarkStart w:id="1597" w:name="_Toc22365677"/>
    </w:p>
    <w:p w14:paraId="15BE99C5" w14:textId="64F0FAD1" w:rsidR="00E24F97" w:rsidRPr="0092688C" w:rsidRDefault="00E24F97" w:rsidP="009F5EDF">
      <w:pPr>
        <w:pStyle w:val="ANNEX-heading1"/>
      </w:pPr>
      <w:r w:rsidRPr="0092688C">
        <w:t>Power Generating Module Document Type B</w:t>
      </w:r>
      <w:bookmarkEnd w:id="1591"/>
      <w:bookmarkEnd w:id="1592"/>
      <w:bookmarkEnd w:id="1593"/>
      <w:bookmarkEnd w:id="1594"/>
      <w:bookmarkEnd w:id="1595"/>
      <w:bookmarkEnd w:id="1596"/>
      <w:bookmarkEnd w:id="1597"/>
    </w:p>
    <w:tbl>
      <w:tblPr>
        <w:tblW w:w="1389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35"/>
        <w:gridCol w:w="850"/>
        <w:gridCol w:w="2126"/>
        <w:gridCol w:w="2410"/>
        <w:gridCol w:w="1985"/>
        <w:gridCol w:w="1700"/>
        <w:gridCol w:w="3686"/>
      </w:tblGrid>
      <w:tr w:rsidR="00A94ABC" w:rsidRPr="0092688C" w14:paraId="24E1AD63" w14:textId="5F546E39" w:rsidTr="002966D6">
        <w:trPr>
          <w:trHeight w:val="557"/>
        </w:trPr>
        <w:tc>
          <w:tcPr>
            <w:tcW w:w="13892" w:type="dxa"/>
            <w:gridSpan w:val="7"/>
            <w:shd w:val="clear" w:color="auto" w:fill="D9D9D9"/>
            <w:vAlign w:val="center"/>
          </w:tcPr>
          <w:p w14:paraId="692B1436" w14:textId="77777777" w:rsidR="00A94ABC" w:rsidRPr="0092688C" w:rsidRDefault="00A94ABC" w:rsidP="00E24F97">
            <w:pPr>
              <w:pStyle w:val="NoSpacing"/>
              <w:spacing w:before="120" w:after="120"/>
              <w:jc w:val="center"/>
              <w:rPr>
                <w:rFonts w:ascii="Arial Bold" w:hAnsi="Arial Bold"/>
                <w:b/>
                <w:spacing w:val="0"/>
                <w:sz w:val="24"/>
                <w:szCs w:val="22"/>
              </w:rPr>
            </w:pPr>
            <w:r w:rsidRPr="0092688C">
              <w:rPr>
                <w:rFonts w:ascii="Arial Bold" w:hAnsi="Arial Bold"/>
                <w:b/>
                <w:spacing w:val="0"/>
                <w:sz w:val="24"/>
                <w:szCs w:val="22"/>
              </w:rPr>
              <w:t>Form B2-1 Power Generating Module Document for Type B Power Generating Modules</w:t>
            </w:r>
          </w:p>
          <w:p w14:paraId="34B348A4" w14:textId="77777777" w:rsidR="00A94ABC" w:rsidRPr="0092688C" w:rsidRDefault="00A94ABC" w:rsidP="00E24F97">
            <w:pPr>
              <w:pStyle w:val="NoSpacing"/>
              <w:spacing w:before="120" w:after="120"/>
              <w:jc w:val="center"/>
              <w:rPr>
                <w:rFonts w:ascii="Arial Bold" w:hAnsi="Arial Bold"/>
                <w:b/>
                <w:spacing w:val="0"/>
                <w:sz w:val="24"/>
                <w:szCs w:val="22"/>
              </w:rPr>
            </w:pPr>
            <w:r w:rsidRPr="0092688C">
              <w:rPr>
                <w:rFonts w:ascii="Arial Bold" w:hAnsi="Arial Bold"/>
                <w:b/>
                <w:spacing w:val="0"/>
                <w:sz w:val="24"/>
                <w:szCs w:val="22"/>
              </w:rPr>
              <w:t xml:space="preserve">Compliance Statement </w:t>
            </w:r>
          </w:p>
          <w:p w14:paraId="5CF67A11" w14:textId="77777777" w:rsidR="00A94ABC" w:rsidRPr="0092688C" w:rsidRDefault="00A94ABC" w:rsidP="00E24F97">
            <w:pPr>
              <w:pStyle w:val="NoSpacing"/>
              <w:spacing w:before="120" w:after="120"/>
              <w:jc w:val="center"/>
              <w:rPr>
                <w:spacing w:val="0"/>
              </w:rPr>
            </w:pPr>
            <w:r w:rsidRPr="0092688C">
              <w:rPr>
                <w:spacing w:val="0"/>
              </w:rPr>
              <w:t xml:space="preserve">This document shall be completed by the </w:t>
            </w:r>
            <w:r w:rsidRPr="0092688C">
              <w:rPr>
                <w:b/>
                <w:spacing w:val="0"/>
              </w:rPr>
              <w:t>Generator</w:t>
            </w:r>
            <w:r w:rsidRPr="0092688C">
              <w:rPr>
                <w:spacing w:val="0"/>
              </w:rPr>
              <w:t>.</w:t>
            </w:r>
          </w:p>
          <w:p w14:paraId="45155A2C" w14:textId="1458B8EA" w:rsidR="00A94ABC" w:rsidRPr="0092688C" w:rsidRDefault="00A94ABC" w:rsidP="00E24F97">
            <w:pPr>
              <w:pStyle w:val="NoSpacing"/>
              <w:spacing w:before="120" w:after="120"/>
              <w:jc w:val="center"/>
              <w:rPr>
                <w:rFonts w:ascii="Arial Bold" w:hAnsi="Arial Bold"/>
                <w:b/>
                <w:spacing w:val="0"/>
                <w:sz w:val="24"/>
                <w:szCs w:val="22"/>
              </w:rPr>
            </w:pPr>
            <w:r w:rsidRPr="0092688C">
              <w:rPr>
                <w:spacing w:val="0"/>
              </w:rPr>
              <w:t xml:space="preserve">Note: For phased installations reference to </w:t>
            </w:r>
            <w:r w:rsidRPr="0092688C">
              <w:rPr>
                <w:b/>
                <w:spacing w:val="0"/>
              </w:rPr>
              <w:t>PGM</w:t>
            </w:r>
            <w:r w:rsidRPr="0092688C">
              <w:rPr>
                <w:spacing w:val="0"/>
              </w:rPr>
              <w:t xml:space="preserve"> in this form should be read as reference to </w:t>
            </w:r>
            <w:r w:rsidRPr="0092688C">
              <w:rPr>
                <w:b/>
                <w:spacing w:val="0"/>
              </w:rPr>
              <w:t>Generating Unit</w:t>
            </w:r>
            <w:r w:rsidRPr="0092688C">
              <w:rPr>
                <w:spacing w:val="0"/>
              </w:rPr>
              <w:t>s</w:t>
            </w:r>
            <w:r w:rsidRPr="0092688C">
              <w:rPr>
                <w:b/>
                <w:spacing w:val="0"/>
              </w:rPr>
              <w:t xml:space="preserve"> </w:t>
            </w:r>
            <w:r w:rsidRPr="0092688C">
              <w:rPr>
                <w:spacing w:val="0"/>
              </w:rPr>
              <w:t>and the</w:t>
            </w:r>
            <w:r w:rsidRPr="0092688C">
              <w:rPr>
                <w:b/>
                <w:spacing w:val="0"/>
              </w:rPr>
              <w:t xml:space="preserve"> </w:t>
            </w:r>
            <w:r w:rsidRPr="0092688C">
              <w:rPr>
                <w:spacing w:val="0"/>
              </w:rPr>
              <w:t xml:space="preserve">project phase noted. </w:t>
            </w:r>
          </w:p>
        </w:tc>
      </w:tr>
      <w:tr w:rsidR="00A94ABC" w:rsidRPr="0092688C" w14:paraId="0402AAE7" w14:textId="5F311F2D" w:rsidTr="00A94ABC">
        <w:trPr>
          <w:trHeight w:val="416"/>
        </w:trPr>
        <w:tc>
          <w:tcPr>
            <w:tcW w:w="8506" w:type="dxa"/>
            <w:gridSpan w:val="5"/>
            <w:vAlign w:val="center"/>
          </w:tcPr>
          <w:p w14:paraId="00C56957" w14:textId="77777777" w:rsidR="00A94ABC" w:rsidRPr="0092688C" w:rsidRDefault="00A94ABC" w:rsidP="00E24F97">
            <w:pPr>
              <w:pStyle w:val="NoSpacing"/>
              <w:spacing w:before="120" w:after="120"/>
              <w:jc w:val="left"/>
              <w:rPr>
                <w:b/>
                <w:spacing w:val="0"/>
                <w:u w:val="single"/>
              </w:rPr>
            </w:pPr>
            <w:r w:rsidRPr="0092688C">
              <w:rPr>
                <w:b/>
                <w:spacing w:val="0"/>
                <w:u w:val="single"/>
              </w:rPr>
              <w:t>Power Generating Module (PGM)</w:t>
            </w:r>
          </w:p>
          <w:p w14:paraId="3066CED3" w14:textId="77777777" w:rsidR="00A94ABC" w:rsidRPr="0092688C" w:rsidRDefault="00A94ABC" w:rsidP="00E24F97">
            <w:pPr>
              <w:pStyle w:val="NoSpacing"/>
              <w:spacing w:before="120" w:after="120"/>
              <w:jc w:val="left"/>
              <w:rPr>
                <w:b/>
                <w:spacing w:val="0"/>
              </w:rPr>
            </w:pPr>
          </w:p>
          <w:p w14:paraId="73195289" w14:textId="77777777" w:rsidR="00A94ABC" w:rsidRPr="0092688C" w:rsidRDefault="00A94ABC" w:rsidP="00E24F97">
            <w:pPr>
              <w:pStyle w:val="NoSpacing"/>
              <w:spacing w:before="120" w:after="120"/>
              <w:jc w:val="left"/>
              <w:rPr>
                <w:b/>
                <w:spacing w:val="0"/>
              </w:rPr>
            </w:pPr>
            <w:r w:rsidRPr="0092688C">
              <w:rPr>
                <w:b/>
                <w:spacing w:val="0"/>
              </w:rPr>
              <w:t>PGM Name:</w:t>
            </w:r>
          </w:p>
          <w:p w14:paraId="2D804DF7" w14:textId="77777777" w:rsidR="00A94ABC" w:rsidRPr="0092688C" w:rsidRDefault="00A94ABC" w:rsidP="00E24F97">
            <w:pPr>
              <w:pStyle w:val="NoSpacing"/>
              <w:spacing w:before="120" w:after="120"/>
              <w:jc w:val="left"/>
              <w:rPr>
                <w:spacing w:val="0"/>
              </w:rPr>
            </w:pPr>
          </w:p>
          <w:p w14:paraId="2E3BC616" w14:textId="77777777" w:rsidR="00A94ABC" w:rsidRPr="0092688C" w:rsidRDefault="00A94ABC" w:rsidP="00E24F97">
            <w:pPr>
              <w:pStyle w:val="NoSpacing"/>
              <w:spacing w:before="120" w:after="120"/>
              <w:jc w:val="left"/>
              <w:rPr>
                <w:spacing w:val="0"/>
              </w:rPr>
            </w:pPr>
          </w:p>
          <w:p w14:paraId="462B0D2A" w14:textId="77777777" w:rsidR="00A94ABC" w:rsidRPr="0092688C" w:rsidRDefault="00A94ABC" w:rsidP="00E24F97">
            <w:pPr>
              <w:pStyle w:val="NoSpacing"/>
              <w:spacing w:before="120" w:after="120"/>
              <w:jc w:val="left"/>
              <w:rPr>
                <w:b/>
                <w:spacing w:val="0"/>
              </w:rPr>
            </w:pPr>
            <w:r w:rsidRPr="0092688C">
              <w:rPr>
                <w:b/>
                <w:spacing w:val="0"/>
              </w:rPr>
              <w:t xml:space="preserve">Compliance Contact </w:t>
            </w:r>
            <w:r w:rsidRPr="0092688C">
              <w:rPr>
                <w:spacing w:val="0"/>
              </w:rPr>
              <w:t>(name/tel/email)</w:t>
            </w:r>
            <w:r w:rsidRPr="0092688C">
              <w:rPr>
                <w:b/>
                <w:spacing w:val="0"/>
              </w:rPr>
              <w:t>:</w:t>
            </w:r>
          </w:p>
          <w:p w14:paraId="7CA4CF8F" w14:textId="77777777" w:rsidR="00A94ABC" w:rsidRPr="0092688C" w:rsidRDefault="00A94ABC" w:rsidP="00E24F97">
            <w:pPr>
              <w:pStyle w:val="NoSpacing"/>
              <w:spacing w:before="120" w:after="120"/>
              <w:jc w:val="left"/>
              <w:rPr>
                <w:spacing w:val="0"/>
              </w:rPr>
            </w:pPr>
          </w:p>
          <w:p w14:paraId="59BB8FD8" w14:textId="77777777" w:rsidR="00A94ABC" w:rsidRPr="0092688C" w:rsidRDefault="00A94ABC" w:rsidP="00E24F97">
            <w:pPr>
              <w:pStyle w:val="NoSpacing"/>
              <w:spacing w:before="120" w:after="120"/>
              <w:jc w:val="left"/>
              <w:rPr>
                <w:spacing w:val="0"/>
              </w:rPr>
            </w:pPr>
          </w:p>
          <w:p w14:paraId="0B8A24B8" w14:textId="77777777" w:rsidR="00A94ABC" w:rsidRPr="0092688C" w:rsidRDefault="00A94ABC" w:rsidP="00E24F97">
            <w:pPr>
              <w:pStyle w:val="NoSpacing"/>
              <w:spacing w:before="120" w:after="120"/>
              <w:jc w:val="left"/>
              <w:rPr>
                <w:spacing w:val="0"/>
              </w:rPr>
            </w:pPr>
          </w:p>
        </w:tc>
        <w:tc>
          <w:tcPr>
            <w:tcW w:w="5386" w:type="dxa"/>
            <w:gridSpan w:val="2"/>
          </w:tcPr>
          <w:p w14:paraId="014F9752" w14:textId="77777777" w:rsidR="00A94ABC" w:rsidRPr="0092688C" w:rsidRDefault="00A94ABC" w:rsidP="00E24F97">
            <w:pPr>
              <w:pStyle w:val="NoSpacing"/>
              <w:spacing w:before="120" w:after="120"/>
              <w:jc w:val="left"/>
              <w:rPr>
                <w:spacing w:val="0"/>
              </w:rPr>
            </w:pPr>
            <w:r w:rsidRPr="0092688C">
              <w:rPr>
                <w:b/>
                <w:spacing w:val="0"/>
                <w:u w:val="single"/>
              </w:rPr>
              <w:t>Distribution Network Operator (DNO)</w:t>
            </w:r>
            <w:r w:rsidRPr="0092688C">
              <w:rPr>
                <w:spacing w:val="0"/>
              </w:rPr>
              <w:t>:</w:t>
            </w:r>
          </w:p>
          <w:p w14:paraId="656CE740" w14:textId="77777777" w:rsidR="00A94ABC" w:rsidRPr="0092688C" w:rsidRDefault="00A94ABC" w:rsidP="00E24F97">
            <w:pPr>
              <w:pStyle w:val="NoSpacing"/>
              <w:spacing w:before="120" w:after="120"/>
              <w:jc w:val="left"/>
              <w:rPr>
                <w:spacing w:val="0"/>
              </w:rPr>
            </w:pPr>
          </w:p>
          <w:p w14:paraId="1DF07782" w14:textId="77777777" w:rsidR="00A94ABC" w:rsidRPr="0092688C" w:rsidRDefault="00A94ABC" w:rsidP="00E24F97">
            <w:pPr>
              <w:pStyle w:val="NoSpacing"/>
              <w:spacing w:before="120" w:after="120"/>
              <w:jc w:val="left"/>
              <w:rPr>
                <w:spacing w:val="0"/>
              </w:rPr>
            </w:pPr>
            <w:r w:rsidRPr="0092688C">
              <w:rPr>
                <w:b/>
                <w:spacing w:val="0"/>
              </w:rPr>
              <w:t>DNO Name</w:t>
            </w:r>
            <w:r w:rsidRPr="0092688C">
              <w:rPr>
                <w:spacing w:val="0"/>
              </w:rPr>
              <w:t>: ABC electricity distribution</w:t>
            </w:r>
          </w:p>
          <w:p w14:paraId="2D25873A" w14:textId="77777777" w:rsidR="00A94ABC" w:rsidRPr="0092688C" w:rsidRDefault="00A94ABC" w:rsidP="00E24F97">
            <w:pPr>
              <w:pStyle w:val="NoSpacing"/>
              <w:spacing w:before="120" w:after="120"/>
              <w:jc w:val="left"/>
              <w:rPr>
                <w:spacing w:val="0"/>
              </w:rPr>
            </w:pPr>
          </w:p>
          <w:p w14:paraId="13C17D1C" w14:textId="77777777" w:rsidR="00A94ABC" w:rsidRPr="0092688C" w:rsidRDefault="00A94ABC" w:rsidP="00E24F97">
            <w:pPr>
              <w:pStyle w:val="NoSpacing"/>
              <w:spacing w:before="120" w:after="120"/>
              <w:jc w:val="left"/>
              <w:rPr>
                <w:spacing w:val="0"/>
              </w:rPr>
            </w:pPr>
          </w:p>
          <w:p w14:paraId="00E96821" w14:textId="77777777" w:rsidR="00A94ABC" w:rsidRPr="0092688C" w:rsidRDefault="00A94ABC" w:rsidP="00E24F97">
            <w:pPr>
              <w:pStyle w:val="NoSpacing"/>
              <w:spacing w:before="120" w:after="120"/>
              <w:jc w:val="left"/>
              <w:rPr>
                <w:b/>
                <w:spacing w:val="0"/>
              </w:rPr>
            </w:pPr>
            <w:r w:rsidRPr="0092688C">
              <w:rPr>
                <w:b/>
                <w:spacing w:val="0"/>
              </w:rPr>
              <w:t xml:space="preserve">Compliance Contact </w:t>
            </w:r>
            <w:r w:rsidRPr="0092688C">
              <w:rPr>
                <w:spacing w:val="0"/>
              </w:rPr>
              <w:t>(name/tel/email):</w:t>
            </w:r>
          </w:p>
          <w:p w14:paraId="7A85EF57" w14:textId="77777777" w:rsidR="00A94ABC" w:rsidRPr="0092688C" w:rsidRDefault="00A94ABC" w:rsidP="00E24F97">
            <w:pPr>
              <w:pStyle w:val="NoSpacing"/>
              <w:spacing w:before="120" w:after="120"/>
              <w:jc w:val="left"/>
              <w:rPr>
                <w:b/>
                <w:spacing w:val="0"/>
                <w:u w:val="single"/>
              </w:rPr>
            </w:pPr>
          </w:p>
        </w:tc>
      </w:tr>
      <w:tr w:rsidR="00A94ABC" w:rsidRPr="0092688C" w14:paraId="5001E571" w14:textId="7F3BCF51" w:rsidTr="002966D6">
        <w:trPr>
          <w:trHeight w:val="2368"/>
        </w:trPr>
        <w:tc>
          <w:tcPr>
            <w:tcW w:w="13892" w:type="dxa"/>
            <w:gridSpan w:val="7"/>
            <w:shd w:val="clear" w:color="auto" w:fill="D9D9D9" w:themeFill="background1" w:themeFillShade="D9"/>
            <w:vAlign w:val="center"/>
          </w:tcPr>
          <w:p w14:paraId="6CF90717" w14:textId="77777777" w:rsidR="00A94ABC" w:rsidRPr="0092688C" w:rsidRDefault="00A94ABC" w:rsidP="002D21D1">
            <w:pPr>
              <w:spacing w:before="120" w:after="120"/>
              <w:ind w:left="30"/>
              <w:rPr>
                <w:b/>
                <w:spacing w:val="0"/>
                <w:sz w:val="20"/>
              </w:rPr>
            </w:pPr>
            <w:r w:rsidRPr="0092688C">
              <w:rPr>
                <w:b/>
                <w:spacing w:val="0"/>
                <w:sz w:val="20"/>
              </w:rPr>
              <w:t>Key to Submission Stage</w:t>
            </w:r>
          </w:p>
          <w:p w14:paraId="2891E210" w14:textId="77777777" w:rsidR="00A94ABC" w:rsidRPr="0092688C" w:rsidRDefault="00A94ABC" w:rsidP="002D21D1">
            <w:pPr>
              <w:spacing w:before="120" w:after="120"/>
              <w:ind w:left="30"/>
              <w:rPr>
                <w:spacing w:val="0"/>
                <w:sz w:val="20"/>
              </w:rPr>
            </w:pPr>
            <w:r w:rsidRPr="0092688C">
              <w:rPr>
                <w:b/>
                <w:spacing w:val="0"/>
                <w:sz w:val="20"/>
              </w:rPr>
              <w:t xml:space="preserve">A – Application: </w:t>
            </w:r>
            <w:r w:rsidRPr="0092688C">
              <w:rPr>
                <w:spacing w:val="0"/>
                <w:sz w:val="20"/>
              </w:rPr>
              <w:t xml:space="preserve">Submission of the Standard Application Form. </w:t>
            </w:r>
          </w:p>
          <w:p w14:paraId="7F9A3815" w14:textId="77777777" w:rsidR="00A94ABC" w:rsidRPr="0092688C" w:rsidRDefault="00A94ABC" w:rsidP="002D21D1">
            <w:pPr>
              <w:spacing w:before="120" w:after="120"/>
              <w:ind w:left="30"/>
              <w:rPr>
                <w:b/>
                <w:spacing w:val="0"/>
                <w:sz w:val="20"/>
              </w:rPr>
            </w:pPr>
            <w:r w:rsidRPr="0092688C">
              <w:rPr>
                <w:b/>
                <w:spacing w:val="0"/>
                <w:sz w:val="20"/>
              </w:rPr>
              <w:t xml:space="preserve">E – Energisation: </w:t>
            </w:r>
            <w:r w:rsidRPr="0092688C">
              <w:rPr>
                <w:spacing w:val="0"/>
                <w:sz w:val="20"/>
              </w:rPr>
              <w:t>Documentation required prior to Energisation.</w:t>
            </w:r>
          </w:p>
          <w:p w14:paraId="5A666747" w14:textId="77777777" w:rsidR="00A94ABC" w:rsidRPr="0092688C" w:rsidRDefault="00A94ABC" w:rsidP="002D21D1">
            <w:pPr>
              <w:spacing w:before="120" w:after="120"/>
              <w:ind w:left="30"/>
              <w:rPr>
                <w:spacing w:val="0"/>
                <w:sz w:val="20"/>
              </w:rPr>
            </w:pPr>
            <w:r w:rsidRPr="0092688C">
              <w:rPr>
                <w:b/>
                <w:spacing w:val="0"/>
                <w:sz w:val="20"/>
              </w:rPr>
              <w:t xml:space="preserve">IS – Initial Submission: </w:t>
            </w:r>
            <w:r w:rsidRPr="0092688C">
              <w:rPr>
                <w:spacing w:val="0"/>
                <w:sz w:val="20"/>
              </w:rPr>
              <w:t xml:space="preserve">The programme of initial compliance document submission to be agreed between the </w:t>
            </w:r>
            <w:r w:rsidRPr="0092688C">
              <w:rPr>
                <w:b/>
                <w:spacing w:val="0"/>
                <w:sz w:val="20"/>
              </w:rPr>
              <w:t xml:space="preserve">Generator </w:t>
            </w:r>
            <w:r w:rsidRPr="0092688C">
              <w:rPr>
                <w:spacing w:val="0"/>
                <w:sz w:val="20"/>
              </w:rPr>
              <w:t xml:space="preserve">and the </w:t>
            </w:r>
            <w:r w:rsidRPr="0092688C">
              <w:rPr>
                <w:b/>
                <w:spacing w:val="0"/>
                <w:sz w:val="20"/>
              </w:rPr>
              <w:t>DNO</w:t>
            </w:r>
            <w:r w:rsidRPr="0092688C">
              <w:rPr>
                <w:spacing w:val="0"/>
                <w:sz w:val="20"/>
              </w:rPr>
              <w:t xml:space="preserve"> as soon as possible after acceptance of a Connection Offer. The </w:t>
            </w:r>
            <w:r w:rsidRPr="0092688C">
              <w:rPr>
                <w:b/>
                <w:spacing w:val="0"/>
                <w:sz w:val="20"/>
              </w:rPr>
              <w:t xml:space="preserve">Power Generating Module Document </w:t>
            </w:r>
            <w:r w:rsidRPr="0092688C">
              <w:rPr>
                <w:spacing w:val="0"/>
                <w:sz w:val="20"/>
              </w:rPr>
              <w:t xml:space="preserve">shall be completed as agreed in accordance with paragraph 17.2.2 at least 28 days before the </w:t>
            </w:r>
            <w:r w:rsidRPr="0092688C">
              <w:rPr>
                <w:b/>
                <w:spacing w:val="0"/>
                <w:sz w:val="20"/>
              </w:rPr>
              <w:t xml:space="preserve">Generator </w:t>
            </w:r>
            <w:r w:rsidRPr="0092688C">
              <w:rPr>
                <w:spacing w:val="0"/>
                <w:sz w:val="20"/>
              </w:rPr>
              <w:t xml:space="preserve">wishes to synchronise its </w:t>
            </w:r>
            <w:r w:rsidRPr="0092688C">
              <w:rPr>
                <w:b/>
                <w:spacing w:val="0"/>
                <w:sz w:val="20"/>
              </w:rPr>
              <w:t xml:space="preserve">Power Generating Module </w:t>
            </w:r>
            <w:r w:rsidRPr="0092688C">
              <w:rPr>
                <w:spacing w:val="0"/>
                <w:sz w:val="20"/>
                <w:shd w:val="clear" w:color="auto" w:fill="D9D9D9" w:themeFill="background1" w:themeFillShade="D9"/>
              </w:rPr>
              <w:t>for the</w:t>
            </w:r>
            <w:r w:rsidRPr="0092688C">
              <w:rPr>
                <w:spacing w:val="0"/>
                <w:sz w:val="20"/>
              </w:rPr>
              <w:t xml:space="preserve"> first time.</w:t>
            </w:r>
          </w:p>
          <w:p w14:paraId="348D5A3A" w14:textId="2594ED21" w:rsidR="00A94ABC" w:rsidRPr="0092688C" w:rsidRDefault="00A94ABC" w:rsidP="002D21D1">
            <w:pPr>
              <w:spacing w:before="120" w:after="120"/>
              <w:ind w:left="30"/>
              <w:rPr>
                <w:b/>
                <w:spacing w:val="0"/>
                <w:sz w:val="20"/>
              </w:rPr>
            </w:pPr>
            <w:r w:rsidRPr="0092688C">
              <w:rPr>
                <w:b/>
                <w:spacing w:val="0"/>
                <w:sz w:val="20"/>
              </w:rPr>
              <w:t xml:space="preserve">FONS – Final Operational Notification Submission: </w:t>
            </w:r>
            <w:r w:rsidRPr="0092688C">
              <w:rPr>
                <w:spacing w:val="0"/>
                <w:sz w:val="20"/>
              </w:rPr>
              <w:t xml:space="preserve">The </w:t>
            </w:r>
            <w:r w:rsidRPr="0092688C">
              <w:rPr>
                <w:b/>
                <w:spacing w:val="0"/>
                <w:sz w:val="20"/>
              </w:rPr>
              <w:t>Generator</w:t>
            </w:r>
            <w:r w:rsidRPr="0092688C">
              <w:rPr>
                <w:spacing w:val="0"/>
                <w:sz w:val="20"/>
              </w:rPr>
              <w:t xml:space="preserve"> shall submit post energisation verification test documents within 28 days of synchronising in accordance with paragraph 17.4.2 to obtain </w:t>
            </w:r>
            <w:r w:rsidRPr="0092688C">
              <w:rPr>
                <w:b/>
                <w:spacing w:val="0"/>
                <w:sz w:val="20"/>
              </w:rPr>
              <w:t>Final Operational Notification</w:t>
            </w:r>
            <w:r w:rsidRPr="0092688C">
              <w:rPr>
                <w:spacing w:val="0"/>
                <w:sz w:val="20"/>
              </w:rPr>
              <w:t xml:space="preserve"> from the </w:t>
            </w:r>
            <w:r w:rsidRPr="0092688C">
              <w:rPr>
                <w:b/>
                <w:spacing w:val="0"/>
                <w:sz w:val="20"/>
              </w:rPr>
              <w:t>DNO</w:t>
            </w:r>
            <w:r w:rsidRPr="0092688C">
              <w:rPr>
                <w:spacing w:val="0"/>
                <w:sz w:val="20"/>
              </w:rPr>
              <w:t>.</w:t>
            </w:r>
          </w:p>
        </w:tc>
      </w:tr>
      <w:tr w:rsidR="00A94ABC" w:rsidRPr="0092688C" w14:paraId="74883C9C" w14:textId="2DCB2A07" w:rsidTr="00A94ABC">
        <w:trPr>
          <w:trHeight w:val="397"/>
        </w:trPr>
        <w:tc>
          <w:tcPr>
            <w:tcW w:w="8506" w:type="dxa"/>
            <w:gridSpan w:val="5"/>
            <w:shd w:val="clear" w:color="auto" w:fill="D9D9D9" w:themeFill="background1" w:themeFillShade="D9"/>
            <w:vAlign w:val="center"/>
          </w:tcPr>
          <w:p w14:paraId="73CC068D" w14:textId="77777777" w:rsidR="00A94ABC" w:rsidRPr="0092688C" w:rsidRDefault="00A94ABC" w:rsidP="002D21D1">
            <w:pPr>
              <w:spacing w:before="120" w:after="120"/>
              <w:ind w:left="30"/>
              <w:rPr>
                <w:b/>
                <w:spacing w:val="0"/>
                <w:sz w:val="20"/>
              </w:rPr>
            </w:pPr>
            <w:r w:rsidRPr="0092688C">
              <w:rPr>
                <w:b/>
                <w:spacing w:val="0"/>
                <w:sz w:val="20"/>
              </w:rPr>
              <w:t>Key to evidence requested</w:t>
            </w:r>
          </w:p>
          <w:p w14:paraId="75243BA4" w14:textId="77777777" w:rsidR="00A94ABC" w:rsidRPr="0092688C" w:rsidRDefault="00A94ABC" w:rsidP="00E24F97">
            <w:pPr>
              <w:tabs>
                <w:tab w:val="left" w:pos="289"/>
              </w:tabs>
              <w:spacing w:before="120" w:after="120"/>
              <w:ind w:left="431" w:hanging="431"/>
              <w:rPr>
                <w:spacing w:val="0"/>
                <w:sz w:val="20"/>
              </w:rPr>
            </w:pPr>
            <w:r w:rsidRPr="0092688C">
              <w:rPr>
                <w:spacing w:val="0"/>
                <w:sz w:val="20"/>
              </w:rPr>
              <w:t>S</w:t>
            </w:r>
            <w:r w:rsidRPr="0092688C">
              <w:rPr>
                <w:spacing w:val="0"/>
                <w:sz w:val="20"/>
              </w:rPr>
              <w:tab/>
              <w:t>-</w:t>
            </w:r>
            <w:r w:rsidRPr="0092688C">
              <w:rPr>
                <w:spacing w:val="0"/>
                <w:sz w:val="20"/>
              </w:rPr>
              <w:tab/>
              <w:t xml:space="preserve">Indicates that </w:t>
            </w:r>
            <w:r w:rsidRPr="0092688C">
              <w:rPr>
                <w:b/>
                <w:spacing w:val="0"/>
                <w:sz w:val="20"/>
              </w:rPr>
              <w:t>DNO</w:t>
            </w:r>
            <w:r w:rsidRPr="0092688C">
              <w:rPr>
                <w:spacing w:val="0"/>
                <w:sz w:val="20"/>
              </w:rPr>
              <w:t xml:space="preserve"> would expect to see the results of a simulation study</w:t>
            </w:r>
          </w:p>
          <w:p w14:paraId="0A10FC7D" w14:textId="77777777" w:rsidR="00A94ABC" w:rsidRPr="0092688C" w:rsidRDefault="00A94ABC" w:rsidP="00E24F97">
            <w:pPr>
              <w:tabs>
                <w:tab w:val="left" w:pos="289"/>
              </w:tabs>
              <w:spacing w:before="120" w:after="120"/>
              <w:ind w:left="431" w:hanging="431"/>
              <w:rPr>
                <w:spacing w:val="0"/>
                <w:sz w:val="20"/>
              </w:rPr>
            </w:pPr>
            <w:r w:rsidRPr="0092688C">
              <w:rPr>
                <w:spacing w:val="0"/>
                <w:sz w:val="20"/>
              </w:rPr>
              <w:t>P</w:t>
            </w:r>
            <w:r w:rsidRPr="0092688C">
              <w:rPr>
                <w:spacing w:val="0"/>
                <w:sz w:val="20"/>
              </w:rPr>
              <w:tab/>
              <w:t>-</w:t>
            </w:r>
            <w:r w:rsidRPr="0092688C">
              <w:rPr>
                <w:spacing w:val="0"/>
                <w:sz w:val="20"/>
              </w:rPr>
              <w:tab/>
            </w:r>
            <w:r w:rsidRPr="0092688C">
              <w:rPr>
                <w:b/>
                <w:spacing w:val="0"/>
                <w:sz w:val="20"/>
              </w:rPr>
              <w:t>Generating Unit</w:t>
            </w:r>
            <w:r w:rsidRPr="0092688C">
              <w:rPr>
                <w:spacing w:val="0"/>
                <w:sz w:val="20"/>
              </w:rPr>
              <w:t xml:space="preserve"> or </w:t>
            </w:r>
            <w:r w:rsidRPr="0092688C">
              <w:rPr>
                <w:b/>
                <w:spacing w:val="0"/>
                <w:sz w:val="20"/>
              </w:rPr>
              <w:t xml:space="preserve">Power Generating Module </w:t>
            </w:r>
            <w:r w:rsidRPr="0092688C">
              <w:rPr>
                <w:spacing w:val="0"/>
                <w:sz w:val="20"/>
              </w:rPr>
              <w:t>design data</w:t>
            </w:r>
          </w:p>
          <w:p w14:paraId="48B30F44" w14:textId="77777777" w:rsidR="00A94ABC" w:rsidRPr="0092688C" w:rsidRDefault="00A94ABC" w:rsidP="00E24F97">
            <w:pPr>
              <w:tabs>
                <w:tab w:val="left" w:pos="289"/>
                <w:tab w:val="left" w:pos="431"/>
              </w:tabs>
              <w:spacing w:before="120" w:after="120"/>
              <w:ind w:left="431" w:hanging="431"/>
              <w:rPr>
                <w:spacing w:val="0"/>
                <w:sz w:val="20"/>
              </w:rPr>
            </w:pPr>
            <w:r w:rsidRPr="0092688C">
              <w:rPr>
                <w:spacing w:val="0"/>
                <w:sz w:val="20"/>
              </w:rPr>
              <w:t>MI</w:t>
            </w:r>
            <w:r w:rsidRPr="0092688C">
              <w:rPr>
                <w:spacing w:val="0"/>
                <w:sz w:val="20"/>
              </w:rPr>
              <w:tab/>
              <w:t>-</w:t>
            </w:r>
            <w:r w:rsidRPr="0092688C">
              <w:rPr>
                <w:spacing w:val="0"/>
                <w:sz w:val="20"/>
              </w:rPr>
              <w:tab/>
            </w:r>
            <w:r w:rsidRPr="0092688C">
              <w:rPr>
                <w:b/>
                <w:spacing w:val="0"/>
                <w:sz w:val="20"/>
              </w:rPr>
              <w:t>Manufacturers’ Information</w:t>
            </w:r>
            <w:r w:rsidRPr="0092688C">
              <w:rPr>
                <w:spacing w:val="0"/>
                <w:sz w:val="20"/>
              </w:rPr>
              <w:t>, generic data or test results as appropriate</w:t>
            </w:r>
          </w:p>
          <w:p w14:paraId="185D84F6" w14:textId="77777777" w:rsidR="00A94ABC" w:rsidRPr="0092688C" w:rsidRDefault="00A94ABC" w:rsidP="00E24F97">
            <w:pPr>
              <w:tabs>
                <w:tab w:val="left" w:pos="289"/>
              </w:tabs>
              <w:spacing w:before="120" w:after="120"/>
              <w:ind w:left="431" w:hanging="431"/>
              <w:jc w:val="left"/>
              <w:rPr>
                <w:spacing w:val="0"/>
                <w:sz w:val="20"/>
              </w:rPr>
            </w:pPr>
            <w:r w:rsidRPr="0092688C">
              <w:rPr>
                <w:spacing w:val="0"/>
                <w:sz w:val="20"/>
              </w:rPr>
              <w:t>D</w:t>
            </w:r>
            <w:r w:rsidRPr="0092688C">
              <w:rPr>
                <w:spacing w:val="0"/>
                <w:sz w:val="20"/>
              </w:rPr>
              <w:tab/>
              <w:t>-</w:t>
            </w:r>
            <w:r w:rsidRPr="0092688C">
              <w:rPr>
                <w:spacing w:val="0"/>
                <w:sz w:val="20"/>
              </w:rPr>
              <w:tab/>
              <w:t>Copies of correspondence or other documents confirming that a requirement has been met</w:t>
            </w:r>
          </w:p>
          <w:p w14:paraId="56C2A25D" w14:textId="77777777" w:rsidR="00A94ABC" w:rsidRPr="0092688C" w:rsidRDefault="00A94ABC" w:rsidP="00E24F97">
            <w:pPr>
              <w:tabs>
                <w:tab w:val="left" w:pos="289"/>
              </w:tabs>
              <w:spacing w:before="120" w:after="120"/>
              <w:ind w:left="431" w:hanging="431"/>
              <w:rPr>
                <w:spacing w:val="0"/>
                <w:sz w:val="20"/>
              </w:rPr>
            </w:pPr>
            <w:r w:rsidRPr="0092688C">
              <w:rPr>
                <w:spacing w:val="0"/>
                <w:sz w:val="20"/>
              </w:rPr>
              <w:t>T</w:t>
            </w:r>
            <w:r w:rsidRPr="0092688C">
              <w:rPr>
                <w:spacing w:val="0"/>
                <w:sz w:val="20"/>
              </w:rPr>
              <w:tab/>
              <w:t>-</w:t>
            </w:r>
            <w:r w:rsidRPr="0092688C">
              <w:rPr>
                <w:spacing w:val="0"/>
                <w:sz w:val="20"/>
              </w:rPr>
              <w:tab/>
              <w:t xml:space="preserve">Indicates that the </w:t>
            </w:r>
            <w:r w:rsidRPr="0092688C">
              <w:rPr>
                <w:b/>
                <w:spacing w:val="0"/>
                <w:sz w:val="20"/>
              </w:rPr>
              <w:t>DNO</w:t>
            </w:r>
            <w:r w:rsidRPr="0092688C">
              <w:rPr>
                <w:spacing w:val="0"/>
                <w:sz w:val="20"/>
              </w:rPr>
              <w:t xml:space="preserve"> would expect to see results of, and/or witness, tests or monitoring which demonstrates compliance</w:t>
            </w:r>
          </w:p>
          <w:p w14:paraId="2837DE8B" w14:textId="77777777" w:rsidR="00A94ABC" w:rsidRDefault="00A94ABC" w:rsidP="00E24F97">
            <w:pPr>
              <w:tabs>
                <w:tab w:val="left" w:pos="289"/>
                <w:tab w:val="left" w:pos="431"/>
              </w:tabs>
              <w:spacing w:before="120" w:after="120"/>
              <w:ind w:left="431" w:hanging="431"/>
              <w:rPr>
                <w:spacing w:val="0"/>
                <w:sz w:val="20"/>
              </w:rPr>
            </w:pPr>
            <w:r w:rsidRPr="0092688C">
              <w:rPr>
                <w:spacing w:val="0"/>
                <w:sz w:val="20"/>
              </w:rPr>
              <w:t>TV -</w:t>
            </w:r>
            <w:r w:rsidRPr="0092688C">
              <w:rPr>
                <w:spacing w:val="0"/>
                <w:sz w:val="20"/>
              </w:rPr>
              <w:tab/>
              <w:t xml:space="preserve">Indicates Type Test reports (if </w:t>
            </w:r>
            <w:r w:rsidRPr="0092688C">
              <w:rPr>
                <w:b/>
                <w:spacing w:val="0"/>
                <w:sz w:val="20"/>
              </w:rPr>
              <w:t>Generator</w:t>
            </w:r>
            <w:r w:rsidRPr="0092688C">
              <w:rPr>
                <w:spacing w:val="0"/>
                <w:sz w:val="20"/>
              </w:rPr>
              <w:t xml:space="preserve"> pursues this compliance option)</w:t>
            </w:r>
          </w:p>
          <w:p w14:paraId="03DBB131" w14:textId="06976D81" w:rsidR="00A94ABC" w:rsidRPr="0092688C" w:rsidRDefault="00A94ABC" w:rsidP="00D82DC0">
            <w:pPr>
              <w:tabs>
                <w:tab w:val="left" w:pos="289"/>
                <w:tab w:val="left" w:pos="431"/>
              </w:tabs>
              <w:spacing w:before="120" w:after="120"/>
              <w:ind w:left="0"/>
              <w:rPr>
                <w:b/>
                <w:spacing w:val="0"/>
                <w:sz w:val="20"/>
              </w:rPr>
            </w:pPr>
            <w:r>
              <w:rPr>
                <w:spacing w:val="0"/>
                <w:sz w:val="20"/>
              </w:rPr>
              <w:t xml:space="preserve">Note that where multiple types of evidence are indicated in the “compliance” column in the </w:t>
            </w:r>
            <w:r>
              <w:rPr>
                <w:b/>
                <w:bCs/>
                <w:spacing w:val="0"/>
                <w:sz w:val="20"/>
              </w:rPr>
              <w:t>Power Generating Module Document</w:t>
            </w:r>
            <w:r>
              <w:rPr>
                <w:spacing w:val="0"/>
                <w:sz w:val="20"/>
              </w:rPr>
              <w:t xml:space="preserve">, this indicates that the evidence could be provided in a number of different formats, as determined by the </w:t>
            </w:r>
            <w:r>
              <w:rPr>
                <w:b/>
                <w:bCs/>
                <w:spacing w:val="0"/>
                <w:sz w:val="20"/>
              </w:rPr>
              <w:t>Generator</w:t>
            </w:r>
            <w:r>
              <w:rPr>
                <w:spacing w:val="0"/>
                <w:sz w:val="20"/>
              </w:rPr>
              <w:t xml:space="preserve"> and/or </w:t>
            </w:r>
            <w:r>
              <w:rPr>
                <w:b/>
                <w:bCs/>
                <w:spacing w:val="0"/>
                <w:sz w:val="20"/>
              </w:rPr>
              <w:t>Manufacturer</w:t>
            </w:r>
            <w:r w:rsidRPr="00D21B25">
              <w:rPr>
                <w:spacing w:val="0"/>
                <w:sz w:val="20"/>
              </w:rPr>
              <w:t>.</w:t>
            </w:r>
          </w:p>
        </w:tc>
        <w:tc>
          <w:tcPr>
            <w:tcW w:w="5386" w:type="dxa"/>
            <w:gridSpan w:val="2"/>
            <w:shd w:val="clear" w:color="auto" w:fill="D9D9D9" w:themeFill="background1" w:themeFillShade="D9"/>
          </w:tcPr>
          <w:p w14:paraId="3B21F95F" w14:textId="77777777" w:rsidR="00A94ABC" w:rsidRPr="0092688C" w:rsidRDefault="00A94ABC" w:rsidP="00E24F97">
            <w:pPr>
              <w:spacing w:before="120" w:after="120"/>
              <w:ind w:left="360" w:hanging="360"/>
              <w:jc w:val="left"/>
              <w:rPr>
                <w:b/>
                <w:spacing w:val="0"/>
                <w:sz w:val="20"/>
              </w:rPr>
            </w:pPr>
            <w:r w:rsidRPr="0092688C">
              <w:rPr>
                <w:b/>
                <w:spacing w:val="0"/>
                <w:sz w:val="20"/>
              </w:rPr>
              <w:t>Key to Compliance</w:t>
            </w:r>
          </w:p>
          <w:p w14:paraId="21688057" w14:textId="77777777" w:rsidR="00A94ABC" w:rsidRPr="0092688C" w:rsidRDefault="00A94ABC" w:rsidP="002D21D1">
            <w:pPr>
              <w:spacing w:before="120" w:after="120"/>
              <w:ind w:left="34"/>
              <w:jc w:val="left"/>
              <w:rPr>
                <w:spacing w:val="0"/>
                <w:sz w:val="20"/>
              </w:rPr>
            </w:pPr>
            <w:r w:rsidRPr="0092688C">
              <w:rPr>
                <w:spacing w:val="0"/>
                <w:sz w:val="20"/>
              </w:rPr>
              <w:t xml:space="preserve">Y = Yes (Compliant), </w:t>
            </w:r>
          </w:p>
          <w:p w14:paraId="41104061" w14:textId="77777777" w:rsidR="00A94ABC" w:rsidRPr="0092688C" w:rsidRDefault="00A94ABC" w:rsidP="002D21D1">
            <w:pPr>
              <w:spacing w:before="120" w:after="120"/>
              <w:ind w:left="34"/>
              <w:jc w:val="left"/>
              <w:rPr>
                <w:spacing w:val="0"/>
                <w:sz w:val="20"/>
              </w:rPr>
            </w:pPr>
            <w:r w:rsidRPr="0092688C">
              <w:rPr>
                <w:spacing w:val="0"/>
                <w:sz w:val="20"/>
              </w:rPr>
              <w:t>O = Outstanding (outstanding submission)</w:t>
            </w:r>
          </w:p>
          <w:p w14:paraId="27829A9D" w14:textId="77777777" w:rsidR="00A94ABC" w:rsidRPr="0092688C" w:rsidRDefault="00A94ABC" w:rsidP="002D21D1">
            <w:pPr>
              <w:spacing w:before="120" w:after="120"/>
              <w:ind w:left="34"/>
              <w:jc w:val="left"/>
              <w:rPr>
                <w:spacing w:val="0"/>
                <w:sz w:val="20"/>
              </w:rPr>
            </w:pPr>
            <w:r w:rsidRPr="0092688C">
              <w:rPr>
                <w:spacing w:val="0"/>
                <w:sz w:val="20"/>
              </w:rPr>
              <w:t>UR= Unresolved issue</w:t>
            </w:r>
          </w:p>
          <w:p w14:paraId="5872368D" w14:textId="531807CE" w:rsidR="00A94ABC" w:rsidRDefault="00A94ABC" w:rsidP="002D21D1">
            <w:pPr>
              <w:spacing w:before="120" w:after="120"/>
              <w:ind w:left="34"/>
              <w:jc w:val="left"/>
              <w:rPr>
                <w:spacing w:val="0"/>
                <w:sz w:val="20"/>
              </w:rPr>
            </w:pPr>
            <w:r w:rsidRPr="0092688C">
              <w:rPr>
                <w:spacing w:val="0"/>
                <w:sz w:val="20"/>
              </w:rPr>
              <w:t>N = No (Non-Compliant)</w:t>
            </w:r>
          </w:p>
          <w:p w14:paraId="30A39DEF" w14:textId="77777777" w:rsidR="00A94ABC" w:rsidRPr="0092688C" w:rsidRDefault="00A94ABC" w:rsidP="002D21D1">
            <w:pPr>
              <w:spacing w:before="120" w:after="120"/>
              <w:ind w:left="34"/>
              <w:jc w:val="left"/>
              <w:rPr>
                <w:spacing w:val="0"/>
                <w:sz w:val="20"/>
              </w:rPr>
            </w:pPr>
            <w:r>
              <w:rPr>
                <w:spacing w:val="0"/>
                <w:sz w:val="20"/>
              </w:rPr>
              <w:t>E = Exempt</w:t>
            </w:r>
          </w:p>
          <w:p w14:paraId="661828E8" w14:textId="77777777" w:rsidR="00A94ABC" w:rsidRPr="0092688C" w:rsidRDefault="00A94ABC" w:rsidP="00E24F97">
            <w:pPr>
              <w:spacing w:before="120" w:after="120"/>
              <w:ind w:left="360" w:hanging="360"/>
              <w:jc w:val="left"/>
              <w:rPr>
                <w:b/>
                <w:spacing w:val="0"/>
                <w:sz w:val="20"/>
              </w:rPr>
            </w:pPr>
          </w:p>
        </w:tc>
      </w:tr>
      <w:tr w:rsidR="00A94ABC" w:rsidRPr="0092688C" w14:paraId="33CBCBDA" w14:textId="47E6285E" w:rsidTr="002966D6">
        <w:trPr>
          <w:trHeight w:val="397"/>
        </w:trPr>
        <w:tc>
          <w:tcPr>
            <w:tcW w:w="13892" w:type="dxa"/>
            <w:gridSpan w:val="7"/>
            <w:shd w:val="clear" w:color="auto" w:fill="D9D9D9" w:themeFill="background1" w:themeFillShade="D9"/>
            <w:vAlign w:val="center"/>
          </w:tcPr>
          <w:p w14:paraId="63A7810D" w14:textId="546B2EB5" w:rsidR="00A94ABC" w:rsidRPr="0092688C" w:rsidRDefault="00A94ABC" w:rsidP="00E24F97">
            <w:pPr>
              <w:spacing w:before="120" w:after="120"/>
              <w:ind w:left="34"/>
              <w:jc w:val="left"/>
              <w:rPr>
                <w:spacing w:val="0"/>
                <w:sz w:val="20"/>
              </w:rPr>
            </w:pPr>
            <w:r w:rsidRPr="0092688C">
              <w:rPr>
                <w:spacing w:val="0"/>
                <w:sz w:val="20"/>
              </w:rPr>
              <w:t xml:space="preserve">Note that </w:t>
            </w:r>
            <w:r>
              <w:rPr>
                <w:spacing w:val="0"/>
                <w:sz w:val="20"/>
              </w:rPr>
              <w:t xml:space="preserve">the </w:t>
            </w:r>
            <w:r w:rsidRPr="0092688C">
              <w:rPr>
                <w:spacing w:val="0"/>
                <w:sz w:val="20"/>
              </w:rPr>
              <w:t>second part of this form is split into two Parts</w:t>
            </w:r>
            <w:r>
              <w:rPr>
                <w:spacing w:val="0"/>
                <w:sz w:val="20"/>
              </w:rPr>
              <w:t>:</w:t>
            </w:r>
            <w:r w:rsidRPr="0092688C">
              <w:rPr>
                <w:spacing w:val="0"/>
                <w:sz w:val="20"/>
              </w:rPr>
              <w:t xml:space="preserve"> Part 1 is applicable to </w:t>
            </w:r>
            <w:r w:rsidRPr="0092688C">
              <w:rPr>
                <w:b/>
                <w:spacing w:val="0"/>
                <w:sz w:val="20"/>
              </w:rPr>
              <w:t>Synchronous Power Generating Module</w:t>
            </w:r>
            <w:r w:rsidRPr="0092688C">
              <w:rPr>
                <w:spacing w:val="0"/>
                <w:sz w:val="20"/>
              </w:rPr>
              <w:t>s</w:t>
            </w:r>
            <w:r>
              <w:rPr>
                <w:spacing w:val="0"/>
                <w:sz w:val="20"/>
              </w:rPr>
              <w:t xml:space="preserve"> and </w:t>
            </w:r>
            <w:r w:rsidRPr="0092688C">
              <w:rPr>
                <w:spacing w:val="0"/>
                <w:sz w:val="20"/>
              </w:rPr>
              <w:t xml:space="preserve">Part 2 is applicable to </w:t>
            </w:r>
            <w:r w:rsidRPr="0092688C">
              <w:rPr>
                <w:b/>
                <w:spacing w:val="0"/>
                <w:sz w:val="20"/>
              </w:rPr>
              <w:t>Power Park Module</w:t>
            </w:r>
            <w:r w:rsidRPr="0092688C">
              <w:rPr>
                <w:spacing w:val="0"/>
                <w:sz w:val="20"/>
              </w:rPr>
              <w:t>s</w:t>
            </w:r>
            <w:r>
              <w:rPr>
                <w:spacing w:val="0"/>
                <w:sz w:val="20"/>
              </w:rPr>
              <w:t>.</w:t>
            </w:r>
          </w:p>
        </w:tc>
      </w:tr>
      <w:tr w:rsidR="00A94ABC" w:rsidRPr="0092688C" w14:paraId="2F0F1C65" w14:textId="2C0EC6EF" w:rsidTr="002966D6">
        <w:trPr>
          <w:trHeight w:val="397"/>
        </w:trPr>
        <w:tc>
          <w:tcPr>
            <w:tcW w:w="1135" w:type="dxa"/>
            <w:vAlign w:val="center"/>
          </w:tcPr>
          <w:p w14:paraId="2C583593" w14:textId="77777777" w:rsidR="00A94ABC" w:rsidRPr="0092688C" w:rsidRDefault="00A94ABC" w:rsidP="008E317F">
            <w:pPr>
              <w:spacing w:before="120" w:after="120"/>
              <w:ind w:left="0"/>
              <w:jc w:val="left"/>
              <w:rPr>
                <w:spacing w:val="0"/>
                <w:sz w:val="20"/>
              </w:rPr>
            </w:pPr>
            <w:r w:rsidRPr="0092688C">
              <w:rPr>
                <w:spacing w:val="0"/>
                <w:sz w:val="20"/>
              </w:rPr>
              <w:t>Issue</w:t>
            </w:r>
          </w:p>
        </w:tc>
        <w:tc>
          <w:tcPr>
            <w:tcW w:w="850" w:type="dxa"/>
            <w:vAlign w:val="center"/>
          </w:tcPr>
          <w:p w14:paraId="4F0C17E7" w14:textId="77777777" w:rsidR="00A94ABC" w:rsidRPr="0092688C" w:rsidRDefault="00A94ABC" w:rsidP="00E24F97">
            <w:pPr>
              <w:pStyle w:val="NoSpacing"/>
              <w:spacing w:before="120" w:after="120"/>
              <w:jc w:val="left"/>
              <w:rPr>
                <w:spacing w:val="0"/>
              </w:rPr>
            </w:pPr>
            <w:r w:rsidRPr="0092688C">
              <w:rPr>
                <w:spacing w:val="0"/>
              </w:rPr>
              <w:t>Date of Issue</w:t>
            </w:r>
          </w:p>
        </w:tc>
        <w:tc>
          <w:tcPr>
            <w:tcW w:w="2126" w:type="dxa"/>
            <w:vAlign w:val="center"/>
          </w:tcPr>
          <w:p w14:paraId="1DFDC80B" w14:textId="77777777" w:rsidR="00A94ABC" w:rsidRPr="0092688C" w:rsidRDefault="00A94ABC" w:rsidP="00E24F97">
            <w:pPr>
              <w:pStyle w:val="NoSpacing"/>
              <w:spacing w:before="120" w:after="120"/>
              <w:jc w:val="left"/>
              <w:rPr>
                <w:spacing w:val="0"/>
              </w:rPr>
            </w:pPr>
            <w:r w:rsidRPr="0092688C">
              <w:rPr>
                <w:spacing w:val="0"/>
              </w:rPr>
              <w:t>Compliance Declaration Signatory Name</w:t>
            </w:r>
          </w:p>
        </w:tc>
        <w:tc>
          <w:tcPr>
            <w:tcW w:w="2410" w:type="dxa"/>
            <w:vAlign w:val="center"/>
          </w:tcPr>
          <w:p w14:paraId="2BF020A5" w14:textId="77777777" w:rsidR="00A94ABC" w:rsidRPr="0092688C" w:rsidRDefault="00A94ABC" w:rsidP="00E24F97">
            <w:pPr>
              <w:pStyle w:val="NoSpacing"/>
              <w:spacing w:before="120" w:after="120"/>
              <w:jc w:val="left"/>
              <w:rPr>
                <w:spacing w:val="0"/>
              </w:rPr>
            </w:pPr>
            <w:r w:rsidRPr="0092688C">
              <w:rPr>
                <w:spacing w:val="0"/>
              </w:rPr>
              <w:t>Compliance Declaration Signature</w:t>
            </w:r>
          </w:p>
        </w:tc>
        <w:tc>
          <w:tcPr>
            <w:tcW w:w="3685" w:type="dxa"/>
            <w:gridSpan w:val="2"/>
            <w:vAlign w:val="center"/>
          </w:tcPr>
          <w:p w14:paraId="36211AD5" w14:textId="1C036A88" w:rsidR="00A94ABC" w:rsidRPr="0092688C" w:rsidRDefault="00A94ABC" w:rsidP="00E24F97">
            <w:pPr>
              <w:pStyle w:val="NoSpacing"/>
              <w:spacing w:before="120" w:after="120"/>
              <w:jc w:val="left"/>
              <w:rPr>
                <w:spacing w:val="0"/>
              </w:rPr>
            </w:pPr>
            <w:r w:rsidRPr="0092688C">
              <w:rPr>
                <w:spacing w:val="0"/>
              </w:rPr>
              <w:t>Issue Notes</w:t>
            </w:r>
            <w:r w:rsidR="00082BDE">
              <w:rPr>
                <w:spacing w:val="0"/>
              </w:rPr>
              <w:t xml:space="preserve"> (completed by the </w:t>
            </w:r>
            <w:r w:rsidR="00082BDE" w:rsidRPr="00082BDE">
              <w:rPr>
                <w:b/>
                <w:bCs/>
                <w:spacing w:val="0"/>
              </w:rPr>
              <w:t>Generator</w:t>
            </w:r>
            <w:r w:rsidR="00082BDE">
              <w:rPr>
                <w:spacing w:val="0"/>
              </w:rPr>
              <w:t>)</w:t>
            </w:r>
          </w:p>
        </w:tc>
        <w:tc>
          <w:tcPr>
            <w:tcW w:w="3686" w:type="dxa"/>
            <w:vAlign w:val="center"/>
          </w:tcPr>
          <w:p w14:paraId="4DF2984A" w14:textId="00F2147D" w:rsidR="00A94ABC" w:rsidRPr="0092688C" w:rsidRDefault="00A94ABC">
            <w:pPr>
              <w:pStyle w:val="NoSpacing"/>
              <w:spacing w:before="120" w:after="120"/>
              <w:jc w:val="left"/>
              <w:rPr>
                <w:spacing w:val="0"/>
              </w:rPr>
            </w:pPr>
            <w:r w:rsidRPr="002966D6">
              <w:rPr>
                <w:b/>
                <w:bCs/>
                <w:spacing w:val="0"/>
              </w:rPr>
              <w:t>DNO</w:t>
            </w:r>
            <w:r>
              <w:rPr>
                <w:spacing w:val="0"/>
              </w:rPr>
              <w:t xml:space="preserve"> review date and comment</w:t>
            </w:r>
          </w:p>
        </w:tc>
      </w:tr>
      <w:tr w:rsidR="00A94ABC" w:rsidRPr="0092688C" w14:paraId="558C859F" w14:textId="6EC92413" w:rsidTr="002966D6">
        <w:trPr>
          <w:trHeight w:val="383"/>
        </w:trPr>
        <w:tc>
          <w:tcPr>
            <w:tcW w:w="1135" w:type="dxa"/>
            <w:vAlign w:val="center"/>
          </w:tcPr>
          <w:p w14:paraId="71C11F50" w14:textId="77777777" w:rsidR="00A94ABC" w:rsidRPr="0092688C" w:rsidRDefault="00A94ABC" w:rsidP="008E317F">
            <w:pPr>
              <w:spacing w:before="120" w:after="120"/>
              <w:ind w:left="0"/>
              <w:rPr>
                <w:spacing w:val="0"/>
                <w:sz w:val="20"/>
              </w:rPr>
            </w:pPr>
            <w:r w:rsidRPr="0092688C">
              <w:rPr>
                <w:spacing w:val="0"/>
                <w:sz w:val="20"/>
              </w:rPr>
              <w:t>Issue #</w:t>
            </w:r>
          </w:p>
        </w:tc>
        <w:tc>
          <w:tcPr>
            <w:tcW w:w="850" w:type="dxa"/>
            <w:vAlign w:val="center"/>
          </w:tcPr>
          <w:p w14:paraId="18DB2AFD" w14:textId="77777777" w:rsidR="00A94ABC" w:rsidRPr="0092688C" w:rsidRDefault="00A94ABC" w:rsidP="00E24F97">
            <w:pPr>
              <w:pStyle w:val="NoSpacing"/>
              <w:spacing w:before="120" w:after="120"/>
              <w:rPr>
                <w:spacing w:val="0"/>
              </w:rPr>
            </w:pPr>
            <w:r w:rsidRPr="0092688C">
              <w:rPr>
                <w:spacing w:val="0"/>
              </w:rPr>
              <w:t>DD/MM/YY</w:t>
            </w:r>
          </w:p>
        </w:tc>
        <w:tc>
          <w:tcPr>
            <w:tcW w:w="2126" w:type="dxa"/>
            <w:vAlign w:val="center"/>
          </w:tcPr>
          <w:p w14:paraId="2B0CE72E" w14:textId="77777777" w:rsidR="00A94ABC" w:rsidRPr="0092688C" w:rsidRDefault="00A94ABC" w:rsidP="00E24F97">
            <w:pPr>
              <w:pStyle w:val="NoSpacing"/>
              <w:spacing w:before="120" w:after="120"/>
              <w:rPr>
                <w:spacing w:val="0"/>
              </w:rPr>
            </w:pPr>
          </w:p>
        </w:tc>
        <w:tc>
          <w:tcPr>
            <w:tcW w:w="2410" w:type="dxa"/>
            <w:vAlign w:val="center"/>
          </w:tcPr>
          <w:p w14:paraId="290D9D30" w14:textId="77777777" w:rsidR="00A94ABC" w:rsidRPr="0092688C" w:rsidRDefault="00A94ABC" w:rsidP="00E24F97">
            <w:pPr>
              <w:pStyle w:val="NoSpacing"/>
              <w:spacing w:before="120" w:after="120"/>
              <w:jc w:val="left"/>
              <w:rPr>
                <w:spacing w:val="0"/>
              </w:rPr>
            </w:pPr>
            <w:r w:rsidRPr="0092688C">
              <w:rPr>
                <w:spacing w:val="0"/>
              </w:rPr>
              <w:t xml:space="preserve">I declare that the details provided in this issue of this </w:t>
            </w:r>
            <w:r w:rsidRPr="0092688C">
              <w:rPr>
                <w:b/>
                <w:spacing w:val="0"/>
              </w:rPr>
              <w:t>Power Generating Module Document</w:t>
            </w:r>
            <w:r w:rsidRPr="0092688C">
              <w:rPr>
                <w:spacing w:val="0"/>
              </w:rPr>
              <w:t xml:space="preserve"> comply with the requirements of G99 </w:t>
            </w:r>
          </w:p>
        </w:tc>
        <w:tc>
          <w:tcPr>
            <w:tcW w:w="3685" w:type="dxa"/>
            <w:gridSpan w:val="2"/>
            <w:vAlign w:val="center"/>
          </w:tcPr>
          <w:p w14:paraId="0A540D3D" w14:textId="77777777" w:rsidR="00A94ABC" w:rsidRPr="0092688C" w:rsidRDefault="00A94ABC" w:rsidP="00E24F97">
            <w:pPr>
              <w:pStyle w:val="TABLE-cell"/>
              <w:ind w:left="39"/>
            </w:pPr>
            <w:r w:rsidRPr="0092688C">
              <w:t>Insert brief description of amendment</w:t>
            </w:r>
          </w:p>
        </w:tc>
        <w:tc>
          <w:tcPr>
            <w:tcW w:w="3686" w:type="dxa"/>
            <w:vAlign w:val="center"/>
          </w:tcPr>
          <w:p w14:paraId="3579DAE6" w14:textId="0D20A70B" w:rsidR="00A94ABC" w:rsidRPr="00A94ABC" w:rsidRDefault="00A94ABC">
            <w:pPr>
              <w:pStyle w:val="TABLE-cell"/>
              <w:ind w:left="39"/>
            </w:pPr>
            <w:r>
              <w:rPr>
                <w:b/>
                <w:bCs/>
              </w:rPr>
              <w:t xml:space="preserve">DNO </w:t>
            </w:r>
            <w:r>
              <w:t>comments on evidence provided and any outstanding issues</w:t>
            </w:r>
          </w:p>
        </w:tc>
      </w:tr>
      <w:tr w:rsidR="00A94ABC" w:rsidRPr="0092688C" w14:paraId="17D64176" w14:textId="1ECF75E9" w:rsidTr="002966D6">
        <w:trPr>
          <w:trHeight w:val="397"/>
        </w:trPr>
        <w:tc>
          <w:tcPr>
            <w:tcW w:w="1135" w:type="dxa"/>
            <w:vAlign w:val="center"/>
          </w:tcPr>
          <w:p w14:paraId="0AEF01E7" w14:textId="77777777" w:rsidR="00A94ABC" w:rsidRPr="0092688C" w:rsidRDefault="00A94ABC" w:rsidP="00E24F97">
            <w:pPr>
              <w:spacing w:before="240" w:after="240"/>
              <w:jc w:val="left"/>
              <w:rPr>
                <w:spacing w:val="0"/>
                <w:sz w:val="20"/>
              </w:rPr>
            </w:pPr>
            <w:r w:rsidRPr="0092688C">
              <w:rPr>
                <w:spacing w:val="0"/>
                <w:sz w:val="20"/>
              </w:rPr>
              <w:t>1</w:t>
            </w:r>
          </w:p>
        </w:tc>
        <w:tc>
          <w:tcPr>
            <w:tcW w:w="850" w:type="dxa"/>
            <w:vAlign w:val="center"/>
          </w:tcPr>
          <w:p w14:paraId="0E28A5EE" w14:textId="77777777" w:rsidR="00A94ABC" w:rsidRPr="0092688C" w:rsidRDefault="00A94ABC" w:rsidP="00E24F97">
            <w:pPr>
              <w:pStyle w:val="NoSpacing"/>
              <w:spacing w:before="240" w:after="240"/>
              <w:jc w:val="left"/>
              <w:rPr>
                <w:spacing w:val="0"/>
              </w:rPr>
            </w:pPr>
          </w:p>
        </w:tc>
        <w:tc>
          <w:tcPr>
            <w:tcW w:w="2126" w:type="dxa"/>
            <w:vAlign w:val="center"/>
          </w:tcPr>
          <w:p w14:paraId="487258FA" w14:textId="77777777" w:rsidR="00A94ABC" w:rsidRPr="0092688C" w:rsidRDefault="00A94ABC" w:rsidP="00E24F97">
            <w:pPr>
              <w:pStyle w:val="NoSpacing"/>
              <w:spacing w:before="240" w:after="240"/>
              <w:jc w:val="left"/>
              <w:rPr>
                <w:spacing w:val="0"/>
              </w:rPr>
            </w:pPr>
          </w:p>
        </w:tc>
        <w:tc>
          <w:tcPr>
            <w:tcW w:w="2410" w:type="dxa"/>
            <w:vAlign w:val="center"/>
          </w:tcPr>
          <w:p w14:paraId="65CC4D87" w14:textId="77777777" w:rsidR="00A94ABC" w:rsidRPr="0092688C" w:rsidRDefault="00A94ABC" w:rsidP="00E24F97">
            <w:pPr>
              <w:pStyle w:val="NoSpacing"/>
              <w:spacing w:before="240" w:after="240"/>
              <w:jc w:val="left"/>
              <w:rPr>
                <w:spacing w:val="0"/>
              </w:rPr>
            </w:pPr>
          </w:p>
        </w:tc>
        <w:tc>
          <w:tcPr>
            <w:tcW w:w="3685" w:type="dxa"/>
            <w:gridSpan w:val="2"/>
            <w:vAlign w:val="center"/>
          </w:tcPr>
          <w:p w14:paraId="69C724A8" w14:textId="77777777" w:rsidR="00A94ABC" w:rsidRPr="0092688C" w:rsidRDefault="00A94ABC" w:rsidP="00E24F97">
            <w:pPr>
              <w:pStyle w:val="NoSpacing"/>
              <w:spacing w:before="240" w:after="240"/>
              <w:jc w:val="left"/>
              <w:rPr>
                <w:spacing w:val="0"/>
              </w:rPr>
            </w:pPr>
          </w:p>
        </w:tc>
        <w:tc>
          <w:tcPr>
            <w:tcW w:w="3686" w:type="dxa"/>
          </w:tcPr>
          <w:p w14:paraId="17EB22A5" w14:textId="77777777" w:rsidR="00A94ABC" w:rsidRPr="0092688C" w:rsidRDefault="00A94ABC" w:rsidP="00E24F97">
            <w:pPr>
              <w:pStyle w:val="NoSpacing"/>
              <w:spacing w:before="240" w:after="240"/>
              <w:jc w:val="left"/>
              <w:rPr>
                <w:spacing w:val="0"/>
              </w:rPr>
            </w:pPr>
          </w:p>
        </w:tc>
      </w:tr>
      <w:tr w:rsidR="00A94ABC" w:rsidRPr="0092688C" w14:paraId="3A2A6792" w14:textId="329CD3DB" w:rsidTr="002966D6">
        <w:trPr>
          <w:trHeight w:val="397"/>
        </w:trPr>
        <w:tc>
          <w:tcPr>
            <w:tcW w:w="1135" w:type="dxa"/>
            <w:vAlign w:val="center"/>
          </w:tcPr>
          <w:p w14:paraId="119A0C15" w14:textId="77777777" w:rsidR="00A94ABC" w:rsidRPr="0092688C" w:rsidRDefault="00A94ABC" w:rsidP="00E24F97">
            <w:pPr>
              <w:spacing w:before="240" w:after="240"/>
              <w:jc w:val="left"/>
              <w:rPr>
                <w:spacing w:val="0"/>
                <w:sz w:val="20"/>
              </w:rPr>
            </w:pPr>
          </w:p>
        </w:tc>
        <w:tc>
          <w:tcPr>
            <w:tcW w:w="850" w:type="dxa"/>
            <w:vAlign w:val="center"/>
          </w:tcPr>
          <w:p w14:paraId="5DCE4EA7" w14:textId="77777777" w:rsidR="00A94ABC" w:rsidRPr="0092688C" w:rsidRDefault="00A94ABC" w:rsidP="00E24F97">
            <w:pPr>
              <w:pStyle w:val="NoSpacing"/>
              <w:spacing w:before="240" w:after="240"/>
              <w:jc w:val="left"/>
              <w:rPr>
                <w:spacing w:val="0"/>
              </w:rPr>
            </w:pPr>
          </w:p>
        </w:tc>
        <w:tc>
          <w:tcPr>
            <w:tcW w:w="2126" w:type="dxa"/>
            <w:vAlign w:val="center"/>
          </w:tcPr>
          <w:p w14:paraId="4EAC5261" w14:textId="77777777" w:rsidR="00A94ABC" w:rsidRPr="0092688C" w:rsidRDefault="00A94ABC" w:rsidP="00E24F97">
            <w:pPr>
              <w:pStyle w:val="NoSpacing"/>
              <w:spacing w:before="240" w:after="240"/>
              <w:jc w:val="left"/>
              <w:rPr>
                <w:spacing w:val="0"/>
              </w:rPr>
            </w:pPr>
          </w:p>
        </w:tc>
        <w:tc>
          <w:tcPr>
            <w:tcW w:w="2410" w:type="dxa"/>
            <w:vAlign w:val="center"/>
          </w:tcPr>
          <w:p w14:paraId="43E13ACA" w14:textId="77777777" w:rsidR="00A94ABC" w:rsidRPr="0092688C" w:rsidRDefault="00A94ABC" w:rsidP="00E24F97">
            <w:pPr>
              <w:pStyle w:val="NoSpacing"/>
              <w:spacing w:before="240" w:after="240"/>
              <w:jc w:val="left"/>
              <w:rPr>
                <w:spacing w:val="0"/>
              </w:rPr>
            </w:pPr>
          </w:p>
        </w:tc>
        <w:tc>
          <w:tcPr>
            <w:tcW w:w="3685" w:type="dxa"/>
            <w:gridSpan w:val="2"/>
            <w:vAlign w:val="center"/>
          </w:tcPr>
          <w:p w14:paraId="32993246" w14:textId="77777777" w:rsidR="00A94ABC" w:rsidRPr="0092688C" w:rsidRDefault="00A94ABC" w:rsidP="00E24F97">
            <w:pPr>
              <w:pStyle w:val="NoSpacing"/>
              <w:spacing w:before="240" w:after="240"/>
              <w:jc w:val="left"/>
              <w:rPr>
                <w:spacing w:val="0"/>
              </w:rPr>
            </w:pPr>
          </w:p>
        </w:tc>
        <w:tc>
          <w:tcPr>
            <w:tcW w:w="3686" w:type="dxa"/>
          </w:tcPr>
          <w:p w14:paraId="45785013" w14:textId="77777777" w:rsidR="00A94ABC" w:rsidRPr="0092688C" w:rsidRDefault="00A94ABC" w:rsidP="00E24F97">
            <w:pPr>
              <w:pStyle w:val="NoSpacing"/>
              <w:spacing w:before="240" w:after="240"/>
              <w:jc w:val="left"/>
              <w:rPr>
                <w:spacing w:val="0"/>
              </w:rPr>
            </w:pPr>
          </w:p>
        </w:tc>
      </w:tr>
      <w:tr w:rsidR="00A94ABC" w:rsidRPr="0092688C" w14:paraId="0D53ACE6" w14:textId="33A4C8BD" w:rsidTr="002966D6">
        <w:trPr>
          <w:trHeight w:val="397"/>
        </w:trPr>
        <w:tc>
          <w:tcPr>
            <w:tcW w:w="1135" w:type="dxa"/>
            <w:vAlign w:val="center"/>
          </w:tcPr>
          <w:p w14:paraId="07D4121A" w14:textId="77777777" w:rsidR="00A94ABC" w:rsidRPr="0092688C" w:rsidRDefault="00A94ABC" w:rsidP="00E24F97">
            <w:pPr>
              <w:spacing w:before="240" w:after="240"/>
              <w:jc w:val="left"/>
              <w:rPr>
                <w:spacing w:val="0"/>
                <w:sz w:val="20"/>
              </w:rPr>
            </w:pPr>
          </w:p>
        </w:tc>
        <w:tc>
          <w:tcPr>
            <w:tcW w:w="850" w:type="dxa"/>
            <w:vAlign w:val="center"/>
          </w:tcPr>
          <w:p w14:paraId="6DC71C8D" w14:textId="77777777" w:rsidR="00A94ABC" w:rsidRPr="0092688C" w:rsidRDefault="00A94ABC" w:rsidP="00E24F97">
            <w:pPr>
              <w:pStyle w:val="NoSpacing"/>
              <w:spacing w:before="240" w:after="240"/>
              <w:jc w:val="left"/>
              <w:rPr>
                <w:spacing w:val="0"/>
              </w:rPr>
            </w:pPr>
          </w:p>
        </w:tc>
        <w:tc>
          <w:tcPr>
            <w:tcW w:w="2126" w:type="dxa"/>
            <w:vAlign w:val="center"/>
          </w:tcPr>
          <w:p w14:paraId="0A9F3467" w14:textId="77777777" w:rsidR="00A94ABC" w:rsidRPr="0092688C" w:rsidRDefault="00A94ABC" w:rsidP="00E24F97">
            <w:pPr>
              <w:pStyle w:val="NoSpacing"/>
              <w:spacing w:before="240" w:after="240"/>
              <w:jc w:val="left"/>
              <w:rPr>
                <w:spacing w:val="0"/>
              </w:rPr>
            </w:pPr>
          </w:p>
        </w:tc>
        <w:tc>
          <w:tcPr>
            <w:tcW w:w="2410" w:type="dxa"/>
            <w:vAlign w:val="center"/>
          </w:tcPr>
          <w:p w14:paraId="18AA0B8B" w14:textId="77777777" w:rsidR="00A94ABC" w:rsidRPr="0092688C" w:rsidRDefault="00A94ABC" w:rsidP="00E24F97">
            <w:pPr>
              <w:pStyle w:val="NoSpacing"/>
              <w:spacing w:before="240" w:after="240"/>
              <w:jc w:val="left"/>
              <w:rPr>
                <w:spacing w:val="0"/>
              </w:rPr>
            </w:pPr>
          </w:p>
        </w:tc>
        <w:tc>
          <w:tcPr>
            <w:tcW w:w="3685" w:type="dxa"/>
            <w:gridSpan w:val="2"/>
            <w:vAlign w:val="center"/>
          </w:tcPr>
          <w:p w14:paraId="4E8988D8" w14:textId="77777777" w:rsidR="00A94ABC" w:rsidRPr="0092688C" w:rsidRDefault="00A94ABC" w:rsidP="00E24F97">
            <w:pPr>
              <w:pStyle w:val="NoSpacing"/>
              <w:spacing w:before="240" w:after="240"/>
              <w:jc w:val="left"/>
              <w:rPr>
                <w:spacing w:val="0"/>
              </w:rPr>
            </w:pPr>
          </w:p>
        </w:tc>
        <w:tc>
          <w:tcPr>
            <w:tcW w:w="3686" w:type="dxa"/>
          </w:tcPr>
          <w:p w14:paraId="53B5BA59" w14:textId="77777777" w:rsidR="00A94ABC" w:rsidRPr="0092688C" w:rsidRDefault="00A94ABC" w:rsidP="00E24F97">
            <w:pPr>
              <w:pStyle w:val="NoSpacing"/>
              <w:spacing w:before="240" w:after="240"/>
              <w:jc w:val="left"/>
              <w:rPr>
                <w:spacing w:val="0"/>
              </w:rPr>
            </w:pPr>
          </w:p>
        </w:tc>
      </w:tr>
      <w:tr w:rsidR="00A94ABC" w:rsidRPr="0092688C" w14:paraId="6DE9D9C7" w14:textId="7DBAD14E" w:rsidTr="002966D6">
        <w:trPr>
          <w:trHeight w:val="397"/>
        </w:trPr>
        <w:tc>
          <w:tcPr>
            <w:tcW w:w="1135" w:type="dxa"/>
            <w:vAlign w:val="center"/>
          </w:tcPr>
          <w:p w14:paraId="5E1CB2A5" w14:textId="77777777" w:rsidR="00A94ABC" w:rsidRPr="0092688C" w:rsidRDefault="00A94ABC" w:rsidP="008E317F">
            <w:pPr>
              <w:spacing w:before="240" w:after="240"/>
              <w:ind w:left="0"/>
              <w:jc w:val="left"/>
              <w:rPr>
                <w:spacing w:val="0"/>
                <w:sz w:val="20"/>
              </w:rPr>
            </w:pPr>
            <w:r w:rsidRPr="0092688C">
              <w:rPr>
                <w:spacing w:val="0"/>
                <w:sz w:val="20"/>
              </w:rPr>
              <w:t xml:space="preserve">Final Issue Prior to </w:t>
            </w:r>
            <w:r w:rsidRPr="0092688C">
              <w:rPr>
                <w:b/>
                <w:spacing w:val="0"/>
                <w:sz w:val="20"/>
              </w:rPr>
              <w:t>FON</w:t>
            </w:r>
          </w:p>
        </w:tc>
        <w:tc>
          <w:tcPr>
            <w:tcW w:w="850" w:type="dxa"/>
            <w:vAlign w:val="center"/>
          </w:tcPr>
          <w:p w14:paraId="0DFE3B89" w14:textId="77777777" w:rsidR="00A94ABC" w:rsidRPr="0092688C" w:rsidRDefault="00A94ABC" w:rsidP="00E24F97">
            <w:pPr>
              <w:pStyle w:val="NoSpacing"/>
              <w:spacing w:before="240" w:after="240"/>
              <w:jc w:val="left"/>
              <w:rPr>
                <w:spacing w:val="0"/>
              </w:rPr>
            </w:pPr>
          </w:p>
        </w:tc>
        <w:tc>
          <w:tcPr>
            <w:tcW w:w="2126" w:type="dxa"/>
            <w:vAlign w:val="center"/>
          </w:tcPr>
          <w:p w14:paraId="6D3EB735" w14:textId="77777777" w:rsidR="00A94ABC" w:rsidRPr="0092688C" w:rsidRDefault="00A94ABC" w:rsidP="00E24F97">
            <w:pPr>
              <w:pStyle w:val="NoSpacing"/>
              <w:spacing w:before="240" w:after="240"/>
              <w:jc w:val="left"/>
              <w:rPr>
                <w:spacing w:val="0"/>
              </w:rPr>
            </w:pPr>
          </w:p>
        </w:tc>
        <w:tc>
          <w:tcPr>
            <w:tcW w:w="2410" w:type="dxa"/>
            <w:vAlign w:val="center"/>
          </w:tcPr>
          <w:p w14:paraId="1A074E30" w14:textId="77777777" w:rsidR="00A94ABC" w:rsidRPr="0092688C" w:rsidRDefault="00A94ABC" w:rsidP="00E24F97">
            <w:pPr>
              <w:pStyle w:val="NoSpacing"/>
              <w:spacing w:before="240" w:after="240"/>
              <w:jc w:val="left"/>
              <w:rPr>
                <w:spacing w:val="0"/>
              </w:rPr>
            </w:pPr>
          </w:p>
        </w:tc>
        <w:tc>
          <w:tcPr>
            <w:tcW w:w="3685" w:type="dxa"/>
            <w:gridSpan w:val="2"/>
            <w:vAlign w:val="center"/>
          </w:tcPr>
          <w:p w14:paraId="254F4A80" w14:textId="77777777" w:rsidR="00A94ABC" w:rsidRPr="0092688C" w:rsidRDefault="00A94ABC" w:rsidP="00E24F97">
            <w:pPr>
              <w:pStyle w:val="NoSpacing"/>
              <w:spacing w:before="240" w:after="240"/>
              <w:jc w:val="left"/>
              <w:rPr>
                <w:spacing w:val="0"/>
              </w:rPr>
            </w:pPr>
          </w:p>
        </w:tc>
        <w:tc>
          <w:tcPr>
            <w:tcW w:w="3686" w:type="dxa"/>
          </w:tcPr>
          <w:p w14:paraId="02FC8989" w14:textId="77777777" w:rsidR="00A94ABC" w:rsidRPr="0092688C" w:rsidRDefault="00A94ABC" w:rsidP="00E24F97">
            <w:pPr>
              <w:pStyle w:val="NoSpacing"/>
              <w:spacing w:before="240" w:after="240"/>
              <w:jc w:val="left"/>
              <w:rPr>
                <w:spacing w:val="0"/>
              </w:rPr>
            </w:pPr>
          </w:p>
        </w:tc>
      </w:tr>
      <w:tr w:rsidR="00A94ABC" w:rsidRPr="0092688C" w14:paraId="2B9F5C6C" w14:textId="2D350B56" w:rsidTr="00F80C74">
        <w:trPr>
          <w:trHeight w:val="397"/>
        </w:trPr>
        <w:tc>
          <w:tcPr>
            <w:tcW w:w="13892" w:type="dxa"/>
            <w:gridSpan w:val="7"/>
            <w:shd w:val="clear" w:color="auto" w:fill="D9D9D9" w:themeFill="background1" w:themeFillShade="D9"/>
            <w:vAlign w:val="center"/>
          </w:tcPr>
          <w:p w14:paraId="6700AF6B" w14:textId="1E5C1091" w:rsidR="00A94ABC" w:rsidRPr="0092688C" w:rsidRDefault="00A94ABC" w:rsidP="00E24F97">
            <w:pPr>
              <w:spacing w:before="120" w:after="120"/>
              <w:rPr>
                <w:b/>
                <w:spacing w:val="0"/>
                <w:sz w:val="20"/>
              </w:rPr>
            </w:pPr>
            <w:r w:rsidRPr="0092688C">
              <w:rPr>
                <w:b/>
                <w:spacing w:val="0"/>
                <w:sz w:val="20"/>
              </w:rPr>
              <w:t>Details of Power Generating Module</w:t>
            </w:r>
          </w:p>
        </w:tc>
      </w:tr>
      <w:tr w:rsidR="00A94ABC" w:rsidRPr="0092688C" w14:paraId="4828596D" w14:textId="20569029" w:rsidTr="00F80C74">
        <w:trPr>
          <w:trHeight w:val="397"/>
        </w:trPr>
        <w:tc>
          <w:tcPr>
            <w:tcW w:w="1985" w:type="dxa"/>
            <w:gridSpan w:val="2"/>
          </w:tcPr>
          <w:p w14:paraId="1BA96A5C" w14:textId="77777777" w:rsidR="00A94ABC" w:rsidRPr="0092688C" w:rsidRDefault="00A94ABC" w:rsidP="008E317F">
            <w:pPr>
              <w:spacing w:before="240" w:after="240"/>
              <w:ind w:left="0"/>
              <w:rPr>
                <w:spacing w:val="0"/>
                <w:sz w:val="20"/>
              </w:rPr>
            </w:pPr>
            <w:r w:rsidRPr="0092688C">
              <w:rPr>
                <w:spacing w:val="0"/>
                <w:sz w:val="20"/>
              </w:rPr>
              <w:t>Connection Voltage</w:t>
            </w:r>
          </w:p>
        </w:tc>
        <w:tc>
          <w:tcPr>
            <w:tcW w:w="11907" w:type="dxa"/>
            <w:gridSpan w:val="5"/>
            <w:vAlign w:val="center"/>
          </w:tcPr>
          <w:p w14:paraId="33E54B23" w14:textId="77777777" w:rsidR="00A94ABC" w:rsidRPr="0092688C" w:rsidRDefault="00A94ABC" w:rsidP="00E24F97">
            <w:pPr>
              <w:pStyle w:val="NoSpacing"/>
              <w:spacing w:before="240" w:after="240"/>
              <w:rPr>
                <w:spacing w:val="0"/>
              </w:rPr>
            </w:pPr>
          </w:p>
        </w:tc>
      </w:tr>
      <w:tr w:rsidR="00A94ABC" w:rsidRPr="0092688C" w14:paraId="6001EBF9" w14:textId="7E805A2C" w:rsidTr="00F80C74">
        <w:trPr>
          <w:trHeight w:val="397"/>
        </w:trPr>
        <w:tc>
          <w:tcPr>
            <w:tcW w:w="1985" w:type="dxa"/>
            <w:gridSpan w:val="2"/>
          </w:tcPr>
          <w:p w14:paraId="4EFB8FFA" w14:textId="77777777" w:rsidR="00A94ABC" w:rsidRPr="0092688C" w:rsidRDefault="00A94ABC" w:rsidP="00070D12">
            <w:pPr>
              <w:spacing w:before="240" w:after="240"/>
              <w:ind w:left="0"/>
              <w:rPr>
                <w:b/>
                <w:spacing w:val="0"/>
                <w:sz w:val="20"/>
              </w:rPr>
            </w:pPr>
            <w:r w:rsidRPr="0092688C">
              <w:rPr>
                <w:b/>
                <w:spacing w:val="0"/>
                <w:sz w:val="20"/>
              </w:rPr>
              <w:t>Registered Capacity</w:t>
            </w:r>
          </w:p>
        </w:tc>
        <w:tc>
          <w:tcPr>
            <w:tcW w:w="11907" w:type="dxa"/>
            <w:gridSpan w:val="5"/>
            <w:vAlign w:val="center"/>
          </w:tcPr>
          <w:p w14:paraId="1D104FBC" w14:textId="77777777" w:rsidR="00A94ABC" w:rsidRPr="0092688C" w:rsidRDefault="00A94ABC" w:rsidP="00E24F97">
            <w:pPr>
              <w:pStyle w:val="NoSpacing"/>
              <w:spacing w:before="240" w:after="240"/>
              <w:rPr>
                <w:spacing w:val="0"/>
              </w:rPr>
            </w:pPr>
          </w:p>
        </w:tc>
      </w:tr>
      <w:tr w:rsidR="00A94ABC" w:rsidRPr="0092688C" w14:paraId="331C1049" w14:textId="15CF9B9E" w:rsidTr="00F80C74">
        <w:trPr>
          <w:trHeight w:val="397"/>
        </w:trPr>
        <w:tc>
          <w:tcPr>
            <w:tcW w:w="1985" w:type="dxa"/>
            <w:gridSpan w:val="2"/>
          </w:tcPr>
          <w:p w14:paraId="44C69104" w14:textId="77777777" w:rsidR="00A94ABC" w:rsidRPr="0092688C" w:rsidRDefault="00A94ABC" w:rsidP="008E317F">
            <w:pPr>
              <w:spacing w:before="240" w:after="240"/>
              <w:ind w:left="0"/>
              <w:jc w:val="left"/>
              <w:rPr>
                <w:spacing w:val="0"/>
                <w:sz w:val="20"/>
              </w:rPr>
            </w:pPr>
            <w:r w:rsidRPr="0092688C">
              <w:rPr>
                <w:b/>
                <w:spacing w:val="0"/>
                <w:sz w:val="20"/>
              </w:rPr>
              <w:t>Manufacturer</w:t>
            </w:r>
            <w:r w:rsidRPr="0092688C">
              <w:rPr>
                <w:spacing w:val="0"/>
                <w:sz w:val="20"/>
              </w:rPr>
              <w:t xml:space="preserve"> / Reference</w:t>
            </w:r>
          </w:p>
        </w:tc>
        <w:tc>
          <w:tcPr>
            <w:tcW w:w="11907" w:type="dxa"/>
            <w:gridSpan w:val="5"/>
            <w:vAlign w:val="center"/>
          </w:tcPr>
          <w:p w14:paraId="5891B857" w14:textId="77777777" w:rsidR="00A94ABC" w:rsidRPr="0092688C" w:rsidRDefault="00A94ABC" w:rsidP="00E24F97">
            <w:pPr>
              <w:pStyle w:val="NoSpacing"/>
              <w:spacing w:before="240" w:after="240"/>
              <w:rPr>
                <w:spacing w:val="0"/>
              </w:rPr>
            </w:pPr>
          </w:p>
        </w:tc>
      </w:tr>
      <w:tr w:rsidR="00A94ABC" w:rsidRPr="0092688C" w14:paraId="14C9CBBB" w14:textId="6959C76E" w:rsidTr="00F80C74">
        <w:trPr>
          <w:trHeight w:val="397"/>
        </w:trPr>
        <w:tc>
          <w:tcPr>
            <w:tcW w:w="1985" w:type="dxa"/>
            <w:gridSpan w:val="2"/>
          </w:tcPr>
          <w:p w14:paraId="56A98EF8" w14:textId="77777777" w:rsidR="00A94ABC" w:rsidRPr="0092688C" w:rsidRDefault="00A94ABC" w:rsidP="008E317F">
            <w:pPr>
              <w:spacing w:before="240" w:after="240"/>
              <w:ind w:left="0"/>
              <w:rPr>
                <w:spacing w:val="0"/>
                <w:sz w:val="20"/>
              </w:rPr>
            </w:pPr>
            <w:r w:rsidRPr="0092688C">
              <w:rPr>
                <w:spacing w:val="0"/>
                <w:sz w:val="20"/>
              </w:rPr>
              <w:t>Technology Type</w:t>
            </w:r>
          </w:p>
        </w:tc>
        <w:tc>
          <w:tcPr>
            <w:tcW w:w="11907" w:type="dxa"/>
            <w:gridSpan w:val="5"/>
            <w:vAlign w:val="center"/>
          </w:tcPr>
          <w:p w14:paraId="3444C165" w14:textId="77777777" w:rsidR="00A94ABC" w:rsidRPr="0092688C" w:rsidRDefault="00A94ABC" w:rsidP="00E24F97">
            <w:pPr>
              <w:pStyle w:val="NoSpacing"/>
              <w:spacing w:before="240" w:after="240"/>
              <w:rPr>
                <w:spacing w:val="0"/>
              </w:rPr>
            </w:pPr>
          </w:p>
        </w:tc>
      </w:tr>
    </w:tbl>
    <w:p w14:paraId="363B582D" w14:textId="77777777" w:rsidR="00A94ABC" w:rsidRDefault="00A94ABC" w:rsidP="00E24F97">
      <w:pPr>
        <w:jc w:val="left"/>
        <w:rPr>
          <w:rFonts w:cs="Times New Roman"/>
          <w:spacing w:val="0"/>
        </w:rPr>
        <w:sectPr w:rsidR="00A94ABC" w:rsidSect="00194977">
          <w:pgSz w:w="16838" w:h="11906" w:orient="landscape" w:code="9"/>
          <w:pgMar w:top="1418" w:right="851" w:bottom="1418" w:left="1701" w:header="1128" w:footer="737" w:gutter="0"/>
          <w:cols w:space="720"/>
          <w:docGrid w:linePitch="299"/>
        </w:sectPr>
      </w:pPr>
    </w:p>
    <w:tbl>
      <w:tblPr>
        <w:tblStyle w:val="TableGrid"/>
        <w:tblW w:w="15451" w:type="dxa"/>
        <w:tblInd w:w="-147" w:type="dxa"/>
        <w:shd w:val="clear" w:color="auto" w:fill="BFBFBF" w:themeFill="background1" w:themeFillShade="BF"/>
        <w:tblLayout w:type="fixed"/>
        <w:tblLook w:val="04A0" w:firstRow="1" w:lastRow="0" w:firstColumn="1" w:lastColumn="0" w:noHBand="0" w:noVBand="1"/>
      </w:tblPr>
      <w:tblGrid>
        <w:gridCol w:w="1529"/>
        <w:gridCol w:w="3970"/>
        <w:gridCol w:w="1418"/>
        <w:gridCol w:w="1419"/>
        <w:gridCol w:w="1419"/>
        <w:gridCol w:w="5696"/>
      </w:tblGrid>
      <w:tr w:rsidR="00E24F97" w:rsidRPr="0092688C" w14:paraId="252D8EB8" w14:textId="77777777" w:rsidTr="00E24F97">
        <w:trPr>
          <w:trHeight w:val="313"/>
        </w:trPr>
        <w:tc>
          <w:tcPr>
            <w:tcW w:w="8336" w:type="dxa"/>
            <w:gridSpan w:val="4"/>
            <w:tcBorders>
              <w:bottom w:val="single" w:sz="4" w:space="0" w:color="auto"/>
              <w:right w:val="double" w:sz="4" w:space="0" w:color="auto"/>
            </w:tcBorders>
          </w:tcPr>
          <w:p w14:paraId="6F8BB265" w14:textId="77777777" w:rsidR="00E24F97" w:rsidRPr="0092688C" w:rsidRDefault="00E24F97" w:rsidP="00E24F97">
            <w:pPr>
              <w:spacing w:before="240" w:after="240"/>
              <w:jc w:val="left"/>
              <w:rPr>
                <w:b/>
                <w:spacing w:val="0"/>
                <w:sz w:val="20"/>
              </w:rPr>
            </w:pPr>
            <w:r w:rsidRPr="0092688C">
              <w:rPr>
                <w:b/>
                <w:spacing w:val="0"/>
                <w:sz w:val="20"/>
              </w:rPr>
              <w:t>Form B2-1 Part 1 - Compliance Requirements for Synchronous Power Generating Modules</w:t>
            </w:r>
          </w:p>
        </w:tc>
        <w:tc>
          <w:tcPr>
            <w:tcW w:w="7115" w:type="dxa"/>
            <w:gridSpan w:val="2"/>
            <w:tcBorders>
              <w:left w:val="double" w:sz="4" w:space="0" w:color="auto"/>
              <w:bottom w:val="single" w:sz="4" w:space="0" w:color="auto"/>
            </w:tcBorders>
          </w:tcPr>
          <w:p w14:paraId="5D47C3C0" w14:textId="77777777" w:rsidR="00E24F97" w:rsidRPr="0092688C" w:rsidRDefault="00E24F97" w:rsidP="00E24F97">
            <w:pPr>
              <w:spacing w:before="240"/>
              <w:ind w:right="170"/>
              <w:jc w:val="center"/>
              <w:rPr>
                <w:b/>
                <w:spacing w:val="0"/>
                <w:sz w:val="20"/>
              </w:rPr>
            </w:pPr>
            <w:r w:rsidRPr="0092688C">
              <w:rPr>
                <w:b/>
                <w:spacing w:val="0"/>
                <w:sz w:val="20"/>
              </w:rPr>
              <w:t>Response</w:t>
            </w:r>
          </w:p>
        </w:tc>
      </w:tr>
      <w:tr w:rsidR="00E24F97" w:rsidRPr="0092688C" w14:paraId="16F4D53C" w14:textId="77777777" w:rsidTr="00E24F97">
        <w:tc>
          <w:tcPr>
            <w:tcW w:w="1529" w:type="dxa"/>
            <w:shd w:val="clear" w:color="auto" w:fill="D9D9D9" w:themeFill="background1" w:themeFillShade="D9"/>
          </w:tcPr>
          <w:p w14:paraId="5FC8E6E2" w14:textId="77777777" w:rsidR="00E24F97" w:rsidRPr="0092688C" w:rsidRDefault="00E24F97" w:rsidP="002D21D1">
            <w:pPr>
              <w:spacing w:before="240"/>
              <w:ind w:left="30"/>
              <w:jc w:val="center"/>
              <w:rPr>
                <w:b/>
                <w:spacing w:val="0"/>
                <w:sz w:val="20"/>
              </w:rPr>
            </w:pPr>
            <w:r w:rsidRPr="0092688C">
              <w:rPr>
                <w:b/>
                <w:spacing w:val="0"/>
                <w:sz w:val="20"/>
              </w:rPr>
              <w:t>G99 Reference</w:t>
            </w:r>
          </w:p>
        </w:tc>
        <w:tc>
          <w:tcPr>
            <w:tcW w:w="3970" w:type="dxa"/>
            <w:shd w:val="clear" w:color="auto" w:fill="D9D9D9" w:themeFill="background1" w:themeFillShade="D9"/>
          </w:tcPr>
          <w:p w14:paraId="394E553A" w14:textId="77777777" w:rsidR="00E24F97" w:rsidRPr="0092688C" w:rsidRDefault="00E24F97" w:rsidP="002D21D1">
            <w:pPr>
              <w:spacing w:before="240"/>
              <w:ind w:left="61"/>
              <w:jc w:val="center"/>
              <w:rPr>
                <w:b/>
                <w:spacing w:val="0"/>
                <w:sz w:val="20"/>
              </w:rPr>
            </w:pPr>
            <w:r w:rsidRPr="0092688C">
              <w:rPr>
                <w:b/>
                <w:spacing w:val="0"/>
                <w:sz w:val="20"/>
              </w:rPr>
              <w:t>Compliance Requirement of the Power Generating Module</w:t>
            </w:r>
          </w:p>
        </w:tc>
        <w:tc>
          <w:tcPr>
            <w:tcW w:w="1418" w:type="dxa"/>
            <w:shd w:val="clear" w:color="auto" w:fill="D9D9D9" w:themeFill="background1" w:themeFillShade="D9"/>
          </w:tcPr>
          <w:p w14:paraId="0D2865D8" w14:textId="77777777" w:rsidR="00E24F97" w:rsidRPr="0092688C" w:rsidRDefault="00E24F97" w:rsidP="002D21D1">
            <w:pPr>
              <w:spacing w:before="240"/>
              <w:ind w:left="0"/>
              <w:jc w:val="center"/>
              <w:rPr>
                <w:b/>
                <w:spacing w:val="0"/>
                <w:sz w:val="20"/>
              </w:rPr>
            </w:pPr>
            <w:r w:rsidRPr="0092688C">
              <w:rPr>
                <w:b/>
                <w:spacing w:val="0"/>
                <w:sz w:val="20"/>
              </w:rPr>
              <w:t>Submission Stage</w:t>
            </w:r>
          </w:p>
        </w:tc>
        <w:tc>
          <w:tcPr>
            <w:tcW w:w="1419" w:type="dxa"/>
            <w:tcBorders>
              <w:right w:val="double" w:sz="4" w:space="0" w:color="auto"/>
            </w:tcBorders>
            <w:shd w:val="clear" w:color="auto" w:fill="D9D9D9" w:themeFill="background1" w:themeFillShade="D9"/>
          </w:tcPr>
          <w:p w14:paraId="61D7C5CA" w14:textId="77777777" w:rsidR="00E24F97" w:rsidRPr="0092688C" w:rsidRDefault="00E24F97" w:rsidP="00500125">
            <w:pPr>
              <w:spacing w:before="240"/>
              <w:ind w:left="0"/>
              <w:rPr>
                <w:b/>
                <w:spacing w:val="0"/>
                <w:sz w:val="20"/>
              </w:rPr>
            </w:pPr>
            <w:r w:rsidRPr="0092688C">
              <w:rPr>
                <w:b/>
                <w:spacing w:val="0"/>
                <w:sz w:val="20"/>
              </w:rPr>
              <w:t>Evidence Requested (and / or)</w:t>
            </w:r>
          </w:p>
        </w:tc>
        <w:tc>
          <w:tcPr>
            <w:tcW w:w="1419" w:type="dxa"/>
            <w:tcBorders>
              <w:left w:val="double" w:sz="4" w:space="0" w:color="auto"/>
            </w:tcBorders>
            <w:shd w:val="clear" w:color="auto" w:fill="D9D9D9" w:themeFill="background1" w:themeFillShade="D9"/>
          </w:tcPr>
          <w:p w14:paraId="2DCBCAAC" w14:textId="77777777" w:rsidR="00500125" w:rsidRPr="0092688C" w:rsidRDefault="00E24F97" w:rsidP="00500125">
            <w:pPr>
              <w:spacing w:before="240"/>
              <w:ind w:left="0"/>
              <w:rPr>
                <w:b/>
                <w:spacing w:val="0"/>
                <w:sz w:val="20"/>
                <w:lang w:val="es-ES"/>
              </w:rPr>
            </w:pPr>
            <w:r w:rsidRPr="0092688C">
              <w:rPr>
                <w:b/>
                <w:spacing w:val="0"/>
                <w:sz w:val="20"/>
                <w:lang w:val="es-ES"/>
              </w:rPr>
              <w:t>Compliance</w:t>
            </w:r>
          </w:p>
          <w:p w14:paraId="7E2AFEB9" w14:textId="0C9E7C98" w:rsidR="00E24F97" w:rsidRPr="0092688C" w:rsidRDefault="00E24F97" w:rsidP="00500125">
            <w:pPr>
              <w:spacing w:before="240"/>
              <w:ind w:left="0"/>
              <w:rPr>
                <w:b/>
                <w:spacing w:val="0"/>
                <w:sz w:val="20"/>
                <w:lang w:val="es-ES"/>
              </w:rPr>
            </w:pPr>
            <w:r w:rsidRPr="0092688C">
              <w:rPr>
                <w:b/>
                <w:spacing w:val="0"/>
                <w:sz w:val="20"/>
                <w:lang w:val="es-ES"/>
              </w:rPr>
              <w:t>Y, O, UR, N</w:t>
            </w:r>
            <w:r w:rsidR="006D443B">
              <w:rPr>
                <w:b/>
                <w:spacing w:val="0"/>
                <w:sz w:val="20"/>
                <w:lang w:val="es-ES"/>
              </w:rPr>
              <w:t>, E</w:t>
            </w:r>
          </w:p>
        </w:tc>
        <w:tc>
          <w:tcPr>
            <w:tcW w:w="5696" w:type="dxa"/>
            <w:shd w:val="clear" w:color="auto" w:fill="D9D9D9" w:themeFill="background1" w:themeFillShade="D9"/>
          </w:tcPr>
          <w:p w14:paraId="527B0208" w14:textId="77777777" w:rsidR="00E24F97" w:rsidRPr="0092688C" w:rsidRDefault="00E24F97" w:rsidP="00E24F97">
            <w:pPr>
              <w:spacing w:before="240"/>
              <w:jc w:val="center"/>
              <w:rPr>
                <w:b/>
                <w:spacing w:val="0"/>
                <w:sz w:val="20"/>
              </w:rPr>
            </w:pPr>
            <w:r w:rsidRPr="0092688C">
              <w:rPr>
                <w:b/>
                <w:spacing w:val="0"/>
                <w:sz w:val="20"/>
              </w:rPr>
              <w:t>Generator’s Statement</w:t>
            </w:r>
          </w:p>
          <w:p w14:paraId="5409CC70" w14:textId="77777777" w:rsidR="00E24F97" w:rsidRPr="0092688C" w:rsidRDefault="00E24F97" w:rsidP="00E24F97">
            <w:pPr>
              <w:spacing w:before="240"/>
              <w:ind w:right="36"/>
              <w:jc w:val="center"/>
              <w:rPr>
                <w:i/>
                <w:spacing w:val="0"/>
                <w:sz w:val="20"/>
              </w:rPr>
            </w:pPr>
            <w:r w:rsidRPr="0092688C">
              <w:rPr>
                <w:i/>
                <w:spacing w:val="0"/>
                <w:sz w:val="20"/>
              </w:rPr>
              <w:t>(Provide document references with any additional comments)</w:t>
            </w:r>
          </w:p>
        </w:tc>
      </w:tr>
      <w:tr w:rsidR="00E24F97" w:rsidRPr="0092688C" w14:paraId="7CE0030C" w14:textId="77777777" w:rsidTr="00E24F97">
        <w:tc>
          <w:tcPr>
            <w:tcW w:w="1529" w:type="dxa"/>
          </w:tcPr>
          <w:p w14:paraId="49A50B87" w14:textId="77777777" w:rsidR="00E24F97" w:rsidRPr="0092688C" w:rsidRDefault="00E24F97" w:rsidP="002D21D1">
            <w:pPr>
              <w:spacing w:before="240" w:after="240"/>
              <w:ind w:left="0"/>
              <w:jc w:val="center"/>
              <w:rPr>
                <w:spacing w:val="0"/>
                <w:sz w:val="20"/>
              </w:rPr>
            </w:pPr>
            <w:r w:rsidRPr="0092688C">
              <w:rPr>
                <w:spacing w:val="0"/>
                <w:sz w:val="20"/>
              </w:rPr>
              <w:t>17.2.1,</w:t>
            </w:r>
            <w:r w:rsidRPr="0092688C">
              <w:rPr>
                <w:spacing w:val="0"/>
                <w:sz w:val="20"/>
              </w:rPr>
              <w:br/>
              <w:t>17.2.3,</w:t>
            </w:r>
            <w:r w:rsidRPr="0092688C">
              <w:rPr>
                <w:spacing w:val="0"/>
                <w:sz w:val="20"/>
              </w:rPr>
              <w:br/>
              <w:t>17.4.1</w:t>
            </w:r>
          </w:p>
        </w:tc>
        <w:tc>
          <w:tcPr>
            <w:tcW w:w="3970" w:type="dxa"/>
            <w:shd w:val="clear" w:color="auto" w:fill="auto"/>
          </w:tcPr>
          <w:p w14:paraId="5BB824BD" w14:textId="77777777" w:rsidR="00E24F97" w:rsidRPr="0092688C" w:rsidRDefault="00E24F97" w:rsidP="00070D12">
            <w:pPr>
              <w:spacing w:before="240" w:after="240"/>
              <w:ind w:left="0"/>
              <w:jc w:val="left"/>
              <w:rPr>
                <w:spacing w:val="0"/>
                <w:sz w:val="20"/>
              </w:rPr>
            </w:pPr>
            <w:r w:rsidRPr="0092688C">
              <w:rPr>
                <w:spacing w:val="0"/>
                <w:sz w:val="20"/>
              </w:rPr>
              <w:t xml:space="preserve">Confirmation that a completed Standard Application Form has been submitted to the </w:t>
            </w:r>
            <w:r w:rsidRPr="0092688C">
              <w:rPr>
                <w:b/>
                <w:spacing w:val="0"/>
                <w:sz w:val="20"/>
              </w:rPr>
              <w:t>DNO</w:t>
            </w:r>
            <w:r w:rsidRPr="0092688C">
              <w:rPr>
                <w:spacing w:val="0"/>
                <w:sz w:val="20"/>
              </w:rPr>
              <w:t xml:space="preserve"> </w:t>
            </w:r>
          </w:p>
        </w:tc>
        <w:tc>
          <w:tcPr>
            <w:tcW w:w="1418" w:type="dxa"/>
          </w:tcPr>
          <w:p w14:paraId="426659AD" w14:textId="77777777" w:rsidR="00E24F97" w:rsidRPr="0092688C" w:rsidRDefault="00E24F97" w:rsidP="00070D12">
            <w:pPr>
              <w:spacing w:before="240" w:after="240"/>
              <w:ind w:left="0"/>
              <w:rPr>
                <w:spacing w:val="0"/>
                <w:sz w:val="20"/>
              </w:rPr>
            </w:pPr>
            <w:r w:rsidRPr="0092688C">
              <w:rPr>
                <w:spacing w:val="0"/>
                <w:sz w:val="20"/>
              </w:rPr>
              <w:t>A, IS, FONS</w:t>
            </w:r>
          </w:p>
        </w:tc>
        <w:tc>
          <w:tcPr>
            <w:tcW w:w="1419" w:type="dxa"/>
            <w:tcBorders>
              <w:right w:val="double" w:sz="4" w:space="0" w:color="auto"/>
            </w:tcBorders>
          </w:tcPr>
          <w:p w14:paraId="6B8B14B7" w14:textId="77777777" w:rsidR="00E24F97" w:rsidRPr="0092688C" w:rsidRDefault="00E24F97" w:rsidP="00070D12">
            <w:pPr>
              <w:spacing w:before="240" w:after="240"/>
              <w:ind w:left="0"/>
              <w:rPr>
                <w:spacing w:val="0"/>
                <w:sz w:val="20"/>
              </w:rPr>
            </w:pPr>
            <w:r w:rsidRPr="0092688C">
              <w:rPr>
                <w:spacing w:val="0"/>
                <w:sz w:val="20"/>
              </w:rPr>
              <w:t>P, MI, D</w:t>
            </w:r>
          </w:p>
        </w:tc>
        <w:tc>
          <w:tcPr>
            <w:tcW w:w="1419" w:type="dxa"/>
            <w:tcBorders>
              <w:left w:val="double" w:sz="4" w:space="0" w:color="auto"/>
            </w:tcBorders>
            <w:shd w:val="clear" w:color="auto" w:fill="auto"/>
          </w:tcPr>
          <w:p w14:paraId="51A6ACA3" w14:textId="77777777" w:rsidR="00E24F97" w:rsidRPr="0092688C" w:rsidRDefault="00E24F97" w:rsidP="00E24F97">
            <w:pPr>
              <w:spacing w:before="240" w:after="240"/>
              <w:rPr>
                <w:spacing w:val="0"/>
                <w:sz w:val="20"/>
              </w:rPr>
            </w:pPr>
          </w:p>
        </w:tc>
        <w:tc>
          <w:tcPr>
            <w:tcW w:w="5696" w:type="dxa"/>
          </w:tcPr>
          <w:p w14:paraId="0239C24F" w14:textId="77777777" w:rsidR="00E24F97" w:rsidRPr="0092688C" w:rsidRDefault="00E24F97" w:rsidP="00E24F97">
            <w:pPr>
              <w:spacing w:before="240" w:after="240"/>
              <w:rPr>
                <w:spacing w:val="0"/>
                <w:sz w:val="20"/>
              </w:rPr>
            </w:pPr>
          </w:p>
        </w:tc>
      </w:tr>
      <w:tr w:rsidR="00E24F97" w:rsidRPr="0092688C" w14:paraId="71D1829A" w14:textId="77777777" w:rsidTr="00F80256">
        <w:tc>
          <w:tcPr>
            <w:tcW w:w="1529" w:type="dxa"/>
          </w:tcPr>
          <w:p w14:paraId="38E1E5F6" w14:textId="77777777" w:rsidR="00E24F97" w:rsidRPr="0092688C" w:rsidRDefault="00E24F97" w:rsidP="002D21D1">
            <w:pPr>
              <w:spacing w:before="240" w:after="240"/>
              <w:ind w:left="0"/>
              <w:jc w:val="center"/>
              <w:rPr>
                <w:spacing w:val="0"/>
                <w:sz w:val="20"/>
              </w:rPr>
            </w:pPr>
            <w:r w:rsidRPr="0092688C">
              <w:rPr>
                <w:spacing w:val="0"/>
                <w:sz w:val="20"/>
              </w:rPr>
              <w:t>14.3</w:t>
            </w:r>
          </w:p>
        </w:tc>
        <w:tc>
          <w:tcPr>
            <w:tcW w:w="3970" w:type="dxa"/>
            <w:shd w:val="clear" w:color="auto" w:fill="auto"/>
            <w:vAlign w:val="center"/>
          </w:tcPr>
          <w:p w14:paraId="4D3FEFD9" w14:textId="77777777" w:rsidR="00E24F97" w:rsidRPr="0092688C" w:rsidRDefault="00E24F97" w:rsidP="00F80256">
            <w:pPr>
              <w:spacing w:before="100" w:after="100"/>
              <w:ind w:left="0"/>
              <w:jc w:val="left"/>
              <w:rPr>
                <w:b/>
                <w:spacing w:val="0"/>
                <w:sz w:val="20"/>
              </w:rPr>
            </w:pPr>
            <w:r w:rsidRPr="0092688C">
              <w:rPr>
                <w:spacing w:val="0"/>
                <w:sz w:val="20"/>
              </w:rPr>
              <w:t>Site Responsibility Schedule</w:t>
            </w:r>
          </w:p>
        </w:tc>
        <w:tc>
          <w:tcPr>
            <w:tcW w:w="1418" w:type="dxa"/>
          </w:tcPr>
          <w:p w14:paraId="28E13DBC" w14:textId="77777777" w:rsidR="00E24F97" w:rsidRPr="0092688C" w:rsidRDefault="00E24F97" w:rsidP="00070D12">
            <w:pPr>
              <w:spacing w:before="240" w:after="240"/>
              <w:ind w:left="0"/>
              <w:rPr>
                <w:spacing w:val="0"/>
                <w:sz w:val="20"/>
              </w:rPr>
            </w:pPr>
            <w:r w:rsidRPr="0092688C">
              <w:rPr>
                <w:spacing w:val="0"/>
                <w:sz w:val="20"/>
              </w:rPr>
              <w:t>E</w:t>
            </w:r>
          </w:p>
        </w:tc>
        <w:tc>
          <w:tcPr>
            <w:tcW w:w="1419" w:type="dxa"/>
            <w:tcBorders>
              <w:right w:val="double" w:sz="4" w:space="0" w:color="auto"/>
            </w:tcBorders>
          </w:tcPr>
          <w:p w14:paraId="640A3055" w14:textId="77777777" w:rsidR="00E24F97" w:rsidRPr="0092688C" w:rsidRDefault="00E24F97" w:rsidP="00070D12">
            <w:pPr>
              <w:spacing w:before="240" w:after="240"/>
              <w:ind w:left="0"/>
              <w:rPr>
                <w:spacing w:val="0"/>
                <w:sz w:val="20"/>
              </w:rPr>
            </w:pPr>
            <w:r w:rsidRPr="0092688C">
              <w:rPr>
                <w:spacing w:val="0"/>
                <w:sz w:val="20"/>
              </w:rPr>
              <w:t>D</w:t>
            </w:r>
          </w:p>
        </w:tc>
        <w:tc>
          <w:tcPr>
            <w:tcW w:w="1419" w:type="dxa"/>
            <w:tcBorders>
              <w:left w:val="double" w:sz="4" w:space="0" w:color="auto"/>
            </w:tcBorders>
            <w:shd w:val="clear" w:color="auto" w:fill="auto"/>
          </w:tcPr>
          <w:p w14:paraId="75ED2151" w14:textId="77777777" w:rsidR="00E24F97" w:rsidRPr="0092688C" w:rsidRDefault="00E24F97" w:rsidP="00E24F97">
            <w:pPr>
              <w:spacing w:before="240" w:after="240"/>
              <w:rPr>
                <w:spacing w:val="0"/>
                <w:sz w:val="20"/>
              </w:rPr>
            </w:pPr>
          </w:p>
        </w:tc>
        <w:tc>
          <w:tcPr>
            <w:tcW w:w="5696" w:type="dxa"/>
          </w:tcPr>
          <w:p w14:paraId="2524049B" w14:textId="77777777" w:rsidR="00E24F97" w:rsidRPr="0092688C" w:rsidRDefault="00E24F97" w:rsidP="00E24F97">
            <w:pPr>
              <w:spacing w:before="240" w:after="240"/>
              <w:rPr>
                <w:spacing w:val="0"/>
                <w:sz w:val="20"/>
              </w:rPr>
            </w:pPr>
          </w:p>
        </w:tc>
      </w:tr>
      <w:tr w:rsidR="00E24F97" w:rsidRPr="0092688C" w14:paraId="3DFD1466" w14:textId="77777777" w:rsidTr="00E24F97">
        <w:tc>
          <w:tcPr>
            <w:tcW w:w="1529" w:type="dxa"/>
          </w:tcPr>
          <w:p w14:paraId="320D076F" w14:textId="77777777" w:rsidR="00E24F97" w:rsidRPr="0092688C" w:rsidRDefault="00E24F97" w:rsidP="002D21D1">
            <w:pPr>
              <w:spacing w:before="240" w:after="240"/>
              <w:ind w:left="0"/>
              <w:jc w:val="center"/>
              <w:rPr>
                <w:spacing w:val="0"/>
                <w:sz w:val="20"/>
              </w:rPr>
            </w:pPr>
            <w:r w:rsidRPr="0092688C">
              <w:rPr>
                <w:spacing w:val="0"/>
                <w:sz w:val="20"/>
              </w:rPr>
              <w:t>9.4.2</w:t>
            </w:r>
          </w:p>
        </w:tc>
        <w:tc>
          <w:tcPr>
            <w:tcW w:w="3970" w:type="dxa"/>
            <w:shd w:val="clear" w:color="auto" w:fill="auto"/>
          </w:tcPr>
          <w:p w14:paraId="38E303CB" w14:textId="77777777" w:rsidR="00E24F97" w:rsidRPr="0092688C" w:rsidRDefault="00E24F97" w:rsidP="00070D12">
            <w:pPr>
              <w:spacing w:before="100" w:after="100"/>
              <w:ind w:left="0"/>
              <w:jc w:val="left"/>
              <w:rPr>
                <w:spacing w:val="0"/>
                <w:sz w:val="20"/>
              </w:rPr>
            </w:pPr>
            <w:r w:rsidRPr="0092688C">
              <w:rPr>
                <w:b/>
                <w:spacing w:val="0"/>
                <w:sz w:val="20"/>
              </w:rPr>
              <w:t>Power Quality – Voltage fluctuations and Flicker</w:t>
            </w:r>
            <w:r w:rsidRPr="0092688C">
              <w:rPr>
                <w:spacing w:val="0"/>
                <w:sz w:val="20"/>
              </w:rPr>
              <w:t xml:space="preserve">: </w:t>
            </w:r>
          </w:p>
          <w:p w14:paraId="78154DBF" w14:textId="77777777" w:rsidR="00E24F97" w:rsidRPr="0092688C" w:rsidRDefault="00E24F97" w:rsidP="00070D12">
            <w:pPr>
              <w:spacing w:before="100" w:after="100"/>
              <w:ind w:left="0"/>
              <w:jc w:val="left"/>
              <w:rPr>
                <w:b/>
                <w:spacing w:val="0"/>
                <w:sz w:val="20"/>
              </w:rPr>
            </w:pPr>
            <w:r w:rsidRPr="0092688C">
              <w:rPr>
                <w:spacing w:val="0"/>
                <w:sz w:val="20"/>
              </w:rPr>
              <w:t>The installation shall be designed in accordance with EREC P28</w:t>
            </w:r>
          </w:p>
        </w:tc>
        <w:tc>
          <w:tcPr>
            <w:tcW w:w="1418" w:type="dxa"/>
          </w:tcPr>
          <w:p w14:paraId="645491C5" w14:textId="5F9C990B" w:rsidR="00E24F97" w:rsidRPr="0092688C" w:rsidRDefault="00E24F97" w:rsidP="00070D12">
            <w:pPr>
              <w:spacing w:before="240" w:after="240"/>
              <w:ind w:left="0"/>
              <w:rPr>
                <w:spacing w:val="0"/>
                <w:sz w:val="20"/>
              </w:rPr>
            </w:pPr>
            <w:r w:rsidRPr="0092688C">
              <w:rPr>
                <w:spacing w:val="0"/>
                <w:sz w:val="20"/>
              </w:rPr>
              <w:t>IS</w:t>
            </w:r>
            <w:r w:rsidR="00514F69">
              <w:rPr>
                <w:spacing w:val="0"/>
                <w:sz w:val="20"/>
              </w:rPr>
              <w:t>, FONS</w:t>
            </w:r>
          </w:p>
        </w:tc>
        <w:tc>
          <w:tcPr>
            <w:tcW w:w="1419" w:type="dxa"/>
            <w:tcBorders>
              <w:right w:val="double" w:sz="4" w:space="0" w:color="auto"/>
            </w:tcBorders>
          </w:tcPr>
          <w:p w14:paraId="1B69164C" w14:textId="2EEBC8D8" w:rsidR="00E24F97" w:rsidRPr="0092688C" w:rsidRDefault="00E24F97" w:rsidP="00070D12">
            <w:pPr>
              <w:spacing w:before="240" w:after="240"/>
              <w:ind w:left="0"/>
              <w:rPr>
                <w:spacing w:val="0"/>
                <w:sz w:val="20"/>
              </w:rPr>
            </w:pPr>
            <w:r w:rsidRPr="0092688C">
              <w:rPr>
                <w:spacing w:val="0"/>
                <w:sz w:val="20"/>
              </w:rPr>
              <w:t>MI, D, T</w:t>
            </w:r>
            <w:r w:rsidR="00E234A1">
              <w:rPr>
                <w:spacing w:val="0"/>
                <w:sz w:val="20"/>
              </w:rPr>
              <w:t>, S</w:t>
            </w:r>
          </w:p>
        </w:tc>
        <w:tc>
          <w:tcPr>
            <w:tcW w:w="1419" w:type="dxa"/>
            <w:tcBorders>
              <w:left w:val="double" w:sz="4" w:space="0" w:color="auto"/>
            </w:tcBorders>
            <w:shd w:val="clear" w:color="auto" w:fill="auto"/>
          </w:tcPr>
          <w:p w14:paraId="29893262" w14:textId="77777777" w:rsidR="00E24F97" w:rsidRPr="0092688C" w:rsidRDefault="00E24F97" w:rsidP="00E24F97">
            <w:pPr>
              <w:spacing w:before="240" w:after="240"/>
              <w:rPr>
                <w:spacing w:val="0"/>
                <w:sz w:val="20"/>
              </w:rPr>
            </w:pPr>
          </w:p>
        </w:tc>
        <w:tc>
          <w:tcPr>
            <w:tcW w:w="5696" w:type="dxa"/>
          </w:tcPr>
          <w:p w14:paraId="0F5EAC1A" w14:textId="77777777" w:rsidR="00E24F97" w:rsidRPr="0092688C" w:rsidRDefault="00E24F97" w:rsidP="00E24F97">
            <w:pPr>
              <w:spacing w:before="240" w:after="240"/>
              <w:rPr>
                <w:spacing w:val="0"/>
                <w:sz w:val="20"/>
              </w:rPr>
            </w:pPr>
          </w:p>
        </w:tc>
      </w:tr>
      <w:tr w:rsidR="00E24F97" w:rsidRPr="0092688C" w14:paraId="235DC457" w14:textId="77777777" w:rsidTr="00E24F97">
        <w:tc>
          <w:tcPr>
            <w:tcW w:w="1529" w:type="dxa"/>
          </w:tcPr>
          <w:p w14:paraId="31045450" w14:textId="77777777" w:rsidR="00E24F97" w:rsidRPr="0092688C" w:rsidRDefault="00E24F97" w:rsidP="002D21D1">
            <w:pPr>
              <w:spacing w:before="240" w:after="240"/>
              <w:ind w:left="0"/>
              <w:jc w:val="center"/>
              <w:rPr>
                <w:spacing w:val="0"/>
                <w:sz w:val="20"/>
              </w:rPr>
            </w:pPr>
            <w:r w:rsidRPr="0092688C">
              <w:rPr>
                <w:spacing w:val="0"/>
                <w:sz w:val="20"/>
              </w:rPr>
              <w:t>9.4.3</w:t>
            </w:r>
          </w:p>
        </w:tc>
        <w:tc>
          <w:tcPr>
            <w:tcW w:w="3970" w:type="dxa"/>
            <w:shd w:val="clear" w:color="auto" w:fill="auto"/>
          </w:tcPr>
          <w:p w14:paraId="0E2350F0" w14:textId="77777777" w:rsidR="00E24F97" w:rsidRPr="0092688C" w:rsidRDefault="00E24F97" w:rsidP="00070D12">
            <w:pPr>
              <w:spacing w:before="100" w:after="100"/>
              <w:ind w:left="0"/>
              <w:rPr>
                <w:b/>
                <w:spacing w:val="0"/>
                <w:sz w:val="20"/>
              </w:rPr>
            </w:pPr>
            <w:r w:rsidRPr="0092688C">
              <w:rPr>
                <w:b/>
                <w:spacing w:val="0"/>
                <w:sz w:val="20"/>
              </w:rPr>
              <w:t>Power Quality – Harmonics</w:t>
            </w:r>
            <w:r w:rsidRPr="0092688C">
              <w:rPr>
                <w:spacing w:val="0"/>
                <w:sz w:val="20"/>
              </w:rPr>
              <w:t xml:space="preserve">: </w:t>
            </w:r>
          </w:p>
          <w:p w14:paraId="7BE4D2C9" w14:textId="77777777" w:rsidR="00E24F97" w:rsidRPr="0092688C" w:rsidRDefault="00E24F97" w:rsidP="00070D12">
            <w:pPr>
              <w:spacing w:before="100" w:after="100"/>
              <w:ind w:left="0"/>
              <w:jc w:val="left"/>
              <w:rPr>
                <w:b/>
                <w:spacing w:val="0"/>
                <w:sz w:val="20"/>
              </w:rPr>
            </w:pPr>
            <w:r w:rsidRPr="0092688C">
              <w:rPr>
                <w:spacing w:val="0"/>
                <w:sz w:val="20"/>
              </w:rPr>
              <w:t>The installation shall be designed in accordance with EREC G5</w:t>
            </w:r>
          </w:p>
        </w:tc>
        <w:tc>
          <w:tcPr>
            <w:tcW w:w="1418" w:type="dxa"/>
          </w:tcPr>
          <w:p w14:paraId="147773CA" w14:textId="52DEED7E" w:rsidR="00E24F97" w:rsidRPr="0092688C" w:rsidRDefault="00E24F97" w:rsidP="00070D12">
            <w:pPr>
              <w:spacing w:before="240" w:after="240"/>
              <w:ind w:left="0"/>
              <w:rPr>
                <w:spacing w:val="0"/>
                <w:sz w:val="20"/>
              </w:rPr>
            </w:pPr>
            <w:r w:rsidRPr="0092688C">
              <w:rPr>
                <w:spacing w:val="0"/>
                <w:sz w:val="20"/>
              </w:rPr>
              <w:t>IS</w:t>
            </w:r>
            <w:r w:rsidR="00514F69">
              <w:rPr>
                <w:spacing w:val="0"/>
                <w:sz w:val="20"/>
              </w:rPr>
              <w:t>, FONS</w:t>
            </w:r>
          </w:p>
        </w:tc>
        <w:tc>
          <w:tcPr>
            <w:tcW w:w="1419" w:type="dxa"/>
            <w:tcBorders>
              <w:right w:val="double" w:sz="4" w:space="0" w:color="auto"/>
            </w:tcBorders>
          </w:tcPr>
          <w:p w14:paraId="45A1CF25" w14:textId="2684E04F" w:rsidR="00E24F97" w:rsidRPr="0092688C" w:rsidRDefault="00E24F97" w:rsidP="00070D12">
            <w:pPr>
              <w:spacing w:before="240" w:after="240"/>
              <w:ind w:left="0"/>
              <w:rPr>
                <w:spacing w:val="0"/>
                <w:sz w:val="20"/>
              </w:rPr>
            </w:pPr>
            <w:r w:rsidRPr="0092688C">
              <w:rPr>
                <w:spacing w:val="0"/>
                <w:sz w:val="20"/>
              </w:rPr>
              <w:t>MI, D, T</w:t>
            </w:r>
            <w:r w:rsidR="00E234A1">
              <w:rPr>
                <w:spacing w:val="0"/>
                <w:sz w:val="20"/>
              </w:rPr>
              <w:t>, S</w:t>
            </w:r>
          </w:p>
        </w:tc>
        <w:tc>
          <w:tcPr>
            <w:tcW w:w="1419" w:type="dxa"/>
            <w:tcBorders>
              <w:left w:val="double" w:sz="4" w:space="0" w:color="auto"/>
            </w:tcBorders>
            <w:shd w:val="clear" w:color="auto" w:fill="auto"/>
          </w:tcPr>
          <w:p w14:paraId="6B949235" w14:textId="77777777" w:rsidR="00E24F97" w:rsidRPr="0092688C" w:rsidRDefault="00E24F97" w:rsidP="00E24F97">
            <w:pPr>
              <w:spacing w:before="240" w:after="240"/>
              <w:rPr>
                <w:spacing w:val="0"/>
                <w:sz w:val="20"/>
              </w:rPr>
            </w:pPr>
          </w:p>
        </w:tc>
        <w:tc>
          <w:tcPr>
            <w:tcW w:w="5696" w:type="dxa"/>
          </w:tcPr>
          <w:p w14:paraId="3DB9FE4E" w14:textId="77777777" w:rsidR="00E24F97" w:rsidRPr="0092688C" w:rsidRDefault="00E24F97" w:rsidP="00E24F97">
            <w:pPr>
              <w:spacing w:before="240" w:after="240"/>
              <w:rPr>
                <w:spacing w:val="0"/>
                <w:sz w:val="20"/>
              </w:rPr>
            </w:pPr>
          </w:p>
        </w:tc>
      </w:tr>
      <w:tr w:rsidR="00E24F97" w:rsidRPr="0092688C" w14:paraId="4ECC1F04" w14:textId="77777777" w:rsidTr="00E24F97">
        <w:tc>
          <w:tcPr>
            <w:tcW w:w="1529" w:type="dxa"/>
          </w:tcPr>
          <w:p w14:paraId="5F41F474" w14:textId="77777777" w:rsidR="00E24F97" w:rsidRPr="0092688C" w:rsidRDefault="00E24F97" w:rsidP="002D21D1">
            <w:pPr>
              <w:spacing w:before="240" w:after="240"/>
              <w:ind w:left="0"/>
              <w:jc w:val="center"/>
              <w:rPr>
                <w:spacing w:val="0"/>
                <w:sz w:val="20"/>
              </w:rPr>
            </w:pPr>
            <w:r w:rsidRPr="0092688C">
              <w:rPr>
                <w:spacing w:val="0"/>
                <w:sz w:val="20"/>
              </w:rPr>
              <w:t>12.5</w:t>
            </w:r>
          </w:p>
        </w:tc>
        <w:tc>
          <w:tcPr>
            <w:tcW w:w="3970" w:type="dxa"/>
            <w:shd w:val="clear" w:color="auto" w:fill="auto"/>
          </w:tcPr>
          <w:p w14:paraId="004BDE7C" w14:textId="77777777" w:rsidR="00E24F97" w:rsidRPr="0092688C" w:rsidRDefault="00E24F97" w:rsidP="00070D12">
            <w:pPr>
              <w:spacing w:before="240" w:after="240"/>
              <w:ind w:left="0"/>
              <w:jc w:val="left"/>
              <w:rPr>
                <w:spacing w:val="0"/>
                <w:sz w:val="20"/>
              </w:rPr>
            </w:pPr>
            <w:r w:rsidRPr="0092688C">
              <w:rPr>
                <w:b/>
                <w:spacing w:val="0"/>
                <w:sz w:val="20"/>
              </w:rPr>
              <w:t>Reactive Power capability</w:t>
            </w:r>
            <w:r w:rsidRPr="0092688C">
              <w:rPr>
                <w:spacing w:val="0"/>
                <w:sz w:val="20"/>
              </w:rPr>
              <w:br/>
              <w:t>Confirm compliance with Section 12.5 by carrying out simulation study in accordance with B.4.2 and by submission of a report</w:t>
            </w:r>
          </w:p>
        </w:tc>
        <w:tc>
          <w:tcPr>
            <w:tcW w:w="1418" w:type="dxa"/>
          </w:tcPr>
          <w:p w14:paraId="79A2F470" w14:textId="77777777" w:rsidR="00E24F97" w:rsidRPr="0092688C" w:rsidRDefault="00E24F97" w:rsidP="00070D12">
            <w:pPr>
              <w:spacing w:before="240" w:after="240"/>
              <w:ind w:left="0"/>
              <w:rPr>
                <w:spacing w:val="0"/>
                <w:sz w:val="20"/>
              </w:rPr>
            </w:pPr>
            <w:r w:rsidRPr="0092688C">
              <w:rPr>
                <w:spacing w:val="0"/>
                <w:sz w:val="20"/>
              </w:rPr>
              <w:t>IS</w:t>
            </w:r>
          </w:p>
        </w:tc>
        <w:tc>
          <w:tcPr>
            <w:tcW w:w="1419" w:type="dxa"/>
            <w:tcBorders>
              <w:right w:val="double" w:sz="4" w:space="0" w:color="auto"/>
            </w:tcBorders>
          </w:tcPr>
          <w:p w14:paraId="7B887222" w14:textId="5E5E9B8E" w:rsidR="00E24F97" w:rsidRPr="0092688C" w:rsidRDefault="00E24F97" w:rsidP="00070D12">
            <w:pPr>
              <w:spacing w:before="240" w:after="240"/>
              <w:ind w:left="0"/>
              <w:rPr>
                <w:spacing w:val="0"/>
                <w:sz w:val="20"/>
              </w:rPr>
            </w:pPr>
            <w:r w:rsidRPr="0092688C">
              <w:rPr>
                <w:spacing w:val="0"/>
                <w:sz w:val="20"/>
              </w:rPr>
              <w:t>S, MI</w:t>
            </w:r>
          </w:p>
        </w:tc>
        <w:tc>
          <w:tcPr>
            <w:tcW w:w="1419" w:type="dxa"/>
            <w:tcBorders>
              <w:left w:val="double" w:sz="4" w:space="0" w:color="auto"/>
            </w:tcBorders>
            <w:shd w:val="clear" w:color="auto" w:fill="auto"/>
          </w:tcPr>
          <w:p w14:paraId="3C8F7DE9" w14:textId="77777777" w:rsidR="00E24F97" w:rsidRPr="0092688C" w:rsidRDefault="00E24F97" w:rsidP="00E24F97">
            <w:pPr>
              <w:spacing w:before="240" w:after="240"/>
              <w:rPr>
                <w:spacing w:val="0"/>
                <w:sz w:val="20"/>
              </w:rPr>
            </w:pPr>
          </w:p>
        </w:tc>
        <w:tc>
          <w:tcPr>
            <w:tcW w:w="5696" w:type="dxa"/>
          </w:tcPr>
          <w:p w14:paraId="67DE1B59" w14:textId="77777777" w:rsidR="00E24F97" w:rsidRPr="0092688C" w:rsidRDefault="00E24F97" w:rsidP="00E24F97">
            <w:pPr>
              <w:spacing w:before="240" w:after="240"/>
              <w:rPr>
                <w:spacing w:val="0"/>
                <w:sz w:val="20"/>
              </w:rPr>
            </w:pPr>
          </w:p>
        </w:tc>
      </w:tr>
      <w:tr w:rsidR="00E24F97" w:rsidRPr="0092688C" w14:paraId="0370C47D" w14:textId="77777777" w:rsidTr="00E24F97">
        <w:tc>
          <w:tcPr>
            <w:tcW w:w="1529" w:type="dxa"/>
          </w:tcPr>
          <w:p w14:paraId="07CEB5B2" w14:textId="06AC55BA" w:rsidR="00E24F97" w:rsidRPr="0092688C" w:rsidRDefault="00E24F97" w:rsidP="00D35059">
            <w:pPr>
              <w:spacing w:before="240" w:after="240"/>
              <w:ind w:left="0"/>
              <w:jc w:val="center"/>
              <w:rPr>
                <w:spacing w:val="0"/>
                <w:sz w:val="20"/>
              </w:rPr>
            </w:pPr>
            <w:r w:rsidRPr="0092688C">
              <w:rPr>
                <w:spacing w:val="0"/>
                <w:sz w:val="20"/>
              </w:rPr>
              <w:t>12.2</w:t>
            </w:r>
          </w:p>
        </w:tc>
        <w:tc>
          <w:tcPr>
            <w:tcW w:w="3970" w:type="dxa"/>
            <w:shd w:val="clear" w:color="auto" w:fill="auto"/>
          </w:tcPr>
          <w:p w14:paraId="201D2DF4" w14:textId="7B205524" w:rsidR="00E24F97" w:rsidRPr="0092688C" w:rsidRDefault="00E24F97" w:rsidP="00D35059">
            <w:pPr>
              <w:spacing w:before="240" w:after="240"/>
              <w:ind w:left="0"/>
              <w:jc w:val="left"/>
              <w:rPr>
                <w:b/>
                <w:spacing w:val="0"/>
                <w:sz w:val="20"/>
              </w:rPr>
            </w:pPr>
            <w:r w:rsidRPr="0092688C">
              <w:rPr>
                <w:spacing w:val="0"/>
                <w:sz w:val="20"/>
              </w:rPr>
              <w:t xml:space="preserve">Confirm that the plant and apparatus is able </w:t>
            </w:r>
            <w:r w:rsidR="00886FD8">
              <w:rPr>
                <w:spacing w:val="0"/>
                <w:sz w:val="20"/>
              </w:rPr>
              <w:t>to</w:t>
            </w:r>
            <w:r w:rsidR="00886FD8" w:rsidRPr="0092688C">
              <w:rPr>
                <w:spacing w:val="0"/>
                <w:sz w:val="20"/>
              </w:rPr>
              <w:t xml:space="preserve"> </w:t>
            </w:r>
            <w:r w:rsidRPr="0092688C">
              <w:rPr>
                <w:spacing w:val="0"/>
                <w:sz w:val="20"/>
              </w:rPr>
              <w:t xml:space="preserve">continue to operate </w:t>
            </w:r>
            <w:r w:rsidR="00886FD8">
              <w:rPr>
                <w:spacing w:val="0"/>
                <w:sz w:val="20"/>
              </w:rPr>
              <w:t>in the</w:t>
            </w:r>
            <w:r w:rsidR="00886FD8" w:rsidRPr="0092688C">
              <w:rPr>
                <w:spacing w:val="0"/>
                <w:sz w:val="20"/>
              </w:rPr>
              <w:t xml:space="preserve"> </w:t>
            </w:r>
            <w:r w:rsidRPr="0092688C">
              <w:rPr>
                <w:spacing w:val="0"/>
                <w:sz w:val="20"/>
              </w:rPr>
              <w:t xml:space="preserve">frequency ranges </w:t>
            </w:r>
            <w:r w:rsidR="00886FD8">
              <w:rPr>
                <w:spacing w:val="0"/>
                <w:sz w:val="20"/>
              </w:rPr>
              <w:t xml:space="preserve">specified in 12.2.1 </w:t>
            </w:r>
            <w:r w:rsidRPr="0092688C">
              <w:rPr>
                <w:spacing w:val="0"/>
                <w:sz w:val="20"/>
              </w:rPr>
              <w:t>and to withstand the rate of change of frequency specified 12.2.2</w:t>
            </w:r>
          </w:p>
        </w:tc>
        <w:tc>
          <w:tcPr>
            <w:tcW w:w="1418" w:type="dxa"/>
          </w:tcPr>
          <w:p w14:paraId="1A78BDA3" w14:textId="77777777" w:rsidR="00E24F97" w:rsidRPr="0092688C" w:rsidRDefault="00E24F97" w:rsidP="00D35059">
            <w:pPr>
              <w:spacing w:before="240" w:after="240"/>
              <w:ind w:left="0"/>
              <w:rPr>
                <w:spacing w:val="0"/>
                <w:sz w:val="20"/>
              </w:rPr>
            </w:pPr>
            <w:r w:rsidRPr="0092688C">
              <w:rPr>
                <w:spacing w:val="0"/>
                <w:sz w:val="20"/>
              </w:rPr>
              <w:t>IS</w:t>
            </w:r>
          </w:p>
        </w:tc>
        <w:tc>
          <w:tcPr>
            <w:tcW w:w="1419" w:type="dxa"/>
            <w:tcBorders>
              <w:right w:val="double" w:sz="4" w:space="0" w:color="auto"/>
            </w:tcBorders>
          </w:tcPr>
          <w:p w14:paraId="250FE172" w14:textId="77777777" w:rsidR="00E24F97" w:rsidRPr="0092688C" w:rsidRDefault="00E24F97" w:rsidP="00D35059">
            <w:pPr>
              <w:spacing w:before="240" w:after="240"/>
              <w:ind w:left="0"/>
              <w:rPr>
                <w:spacing w:val="0"/>
                <w:sz w:val="20"/>
              </w:rPr>
            </w:pPr>
            <w:r w:rsidRPr="0092688C">
              <w:rPr>
                <w:spacing w:val="0"/>
                <w:sz w:val="20"/>
              </w:rPr>
              <w:t>MI, TV</w:t>
            </w:r>
          </w:p>
        </w:tc>
        <w:tc>
          <w:tcPr>
            <w:tcW w:w="1419" w:type="dxa"/>
            <w:tcBorders>
              <w:left w:val="double" w:sz="4" w:space="0" w:color="auto"/>
            </w:tcBorders>
            <w:shd w:val="clear" w:color="auto" w:fill="auto"/>
          </w:tcPr>
          <w:p w14:paraId="6D4893F9" w14:textId="77777777" w:rsidR="00E24F97" w:rsidRPr="0092688C" w:rsidRDefault="00E24F97" w:rsidP="00E24F97">
            <w:pPr>
              <w:spacing w:before="240" w:after="240"/>
              <w:rPr>
                <w:spacing w:val="0"/>
                <w:sz w:val="20"/>
              </w:rPr>
            </w:pPr>
          </w:p>
        </w:tc>
        <w:tc>
          <w:tcPr>
            <w:tcW w:w="5696" w:type="dxa"/>
          </w:tcPr>
          <w:p w14:paraId="1461B531" w14:textId="77777777" w:rsidR="00E24F97" w:rsidRPr="0092688C" w:rsidRDefault="00E24F97" w:rsidP="00E24F97">
            <w:pPr>
              <w:spacing w:before="240" w:after="240"/>
              <w:rPr>
                <w:spacing w:val="0"/>
                <w:sz w:val="20"/>
              </w:rPr>
            </w:pPr>
          </w:p>
        </w:tc>
      </w:tr>
      <w:tr w:rsidR="00E24F97" w:rsidRPr="0092688C" w14:paraId="756257F7" w14:textId="77777777" w:rsidTr="00E24F97">
        <w:tc>
          <w:tcPr>
            <w:tcW w:w="1529" w:type="dxa"/>
          </w:tcPr>
          <w:p w14:paraId="182E9EEB" w14:textId="1C6174CC" w:rsidR="00E24F97" w:rsidRPr="0092688C" w:rsidRDefault="00E24F97" w:rsidP="00D35059">
            <w:pPr>
              <w:spacing w:before="240" w:after="240"/>
              <w:ind w:left="0"/>
              <w:jc w:val="center"/>
              <w:rPr>
                <w:spacing w:val="0"/>
                <w:sz w:val="20"/>
              </w:rPr>
            </w:pPr>
            <w:r w:rsidRPr="0092688C">
              <w:rPr>
                <w:spacing w:val="0"/>
                <w:sz w:val="20"/>
              </w:rPr>
              <w:t>12.2.4</w:t>
            </w:r>
          </w:p>
        </w:tc>
        <w:tc>
          <w:tcPr>
            <w:tcW w:w="3970" w:type="dxa"/>
            <w:shd w:val="clear" w:color="auto" w:fill="auto"/>
          </w:tcPr>
          <w:p w14:paraId="4F9356FE" w14:textId="226F3832" w:rsidR="00E24F97" w:rsidRPr="0092688C" w:rsidRDefault="00E24F97" w:rsidP="00D35059">
            <w:pPr>
              <w:spacing w:before="240" w:after="240"/>
              <w:ind w:left="0"/>
              <w:jc w:val="left"/>
              <w:rPr>
                <w:spacing w:val="0"/>
                <w:sz w:val="20"/>
              </w:rPr>
            </w:pPr>
            <w:r w:rsidRPr="0092688C">
              <w:rPr>
                <w:b/>
                <w:spacing w:val="0"/>
                <w:sz w:val="20"/>
              </w:rPr>
              <w:t>Limited Frequency Sensitive Mode – Overfrequency</w:t>
            </w:r>
            <w:r w:rsidRPr="0092688C">
              <w:rPr>
                <w:b/>
                <w:spacing w:val="0"/>
                <w:sz w:val="20"/>
              </w:rPr>
              <w:br/>
            </w:r>
            <w:r w:rsidRPr="0092688C">
              <w:rPr>
                <w:spacing w:val="0"/>
                <w:sz w:val="20"/>
              </w:rPr>
              <w:t>Confirm the compliance with 12.2.4 by carrying out simulation study in accordance with B.4.5 and by submission of a report</w:t>
            </w:r>
          </w:p>
        </w:tc>
        <w:tc>
          <w:tcPr>
            <w:tcW w:w="1418" w:type="dxa"/>
          </w:tcPr>
          <w:p w14:paraId="627D1BE6" w14:textId="77777777" w:rsidR="00E24F97" w:rsidRPr="0092688C" w:rsidRDefault="00E24F97" w:rsidP="00D35059">
            <w:pPr>
              <w:spacing w:before="240" w:after="240"/>
              <w:ind w:left="0"/>
              <w:rPr>
                <w:spacing w:val="0"/>
                <w:sz w:val="20"/>
              </w:rPr>
            </w:pPr>
            <w:r w:rsidRPr="0092688C">
              <w:rPr>
                <w:spacing w:val="0"/>
                <w:sz w:val="20"/>
              </w:rPr>
              <w:t>IS</w:t>
            </w:r>
          </w:p>
        </w:tc>
        <w:tc>
          <w:tcPr>
            <w:tcW w:w="1419" w:type="dxa"/>
            <w:tcBorders>
              <w:right w:val="double" w:sz="4" w:space="0" w:color="auto"/>
            </w:tcBorders>
          </w:tcPr>
          <w:p w14:paraId="74A42749" w14:textId="77777777" w:rsidR="00E24F97" w:rsidRPr="0092688C" w:rsidRDefault="00E24F97" w:rsidP="00D35059">
            <w:pPr>
              <w:spacing w:before="240" w:after="240"/>
              <w:ind w:left="0"/>
              <w:rPr>
                <w:spacing w:val="0"/>
                <w:sz w:val="20"/>
              </w:rPr>
            </w:pPr>
            <w:r w:rsidRPr="0092688C">
              <w:rPr>
                <w:spacing w:val="0"/>
                <w:sz w:val="20"/>
              </w:rPr>
              <w:t>S, TV</w:t>
            </w:r>
          </w:p>
        </w:tc>
        <w:tc>
          <w:tcPr>
            <w:tcW w:w="1419" w:type="dxa"/>
            <w:tcBorders>
              <w:left w:val="double" w:sz="4" w:space="0" w:color="auto"/>
            </w:tcBorders>
            <w:shd w:val="clear" w:color="auto" w:fill="auto"/>
          </w:tcPr>
          <w:p w14:paraId="58840877" w14:textId="77777777" w:rsidR="00E24F97" w:rsidRPr="0092688C" w:rsidRDefault="00E24F97" w:rsidP="00E24F97">
            <w:pPr>
              <w:spacing w:before="240" w:after="240"/>
              <w:rPr>
                <w:spacing w:val="0"/>
                <w:sz w:val="20"/>
              </w:rPr>
            </w:pPr>
          </w:p>
        </w:tc>
        <w:tc>
          <w:tcPr>
            <w:tcW w:w="5696" w:type="dxa"/>
          </w:tcPr>
          <w:p w14:paraId="5C459B44" w14:textId="77777777" w:rsidR="00E24F97" w:rsidRPr="0092688C" w:rsidRDefault="00E24F97" w:rsidP="00E24F97">
            <w:pPr>
              <w:spacing w:before="240" w:after="240"/>
              <w:rPr>
                <w:spacing w:val="0"/>
                <w:sz w:val="20"/>
              </w:rPr>
            </w:pPr>
          </w:p>
        </w:tc>
      </w:tr>
      <w:tr w:rsidR="00E24F97" w:rsidRPr="0092688C" w14:paraId="7D407E67" w14:textId="77777777" w:rsidTr="00E24F97">
        <w:tc>
          <w:tcPr>
            <w:tcW w:w="1529" w:type="dxa"/>
          </w:tcPr>
          <w:p w14:paraId="58D59DE2" w14:textId="77777777" w:rsidR="00E24F97" w:rsidRPr="0092688C" w:rsidRDefault="00E24F97" w:rsidP="00D35059">
            <w:pPr>
              <w:spacing w:before="240" w:after="240"/>
              <w:ind w:left="0"/>
              <w:jc w:val="center"/>
              <w:rPr>
                <w:spacing w:val="0"/>
                <w:sz w:val="20"/>
              </w:rPr>
            </w:pPr>
            <w:r w:rsidRPr="0092688C">
              <w:rPr>
                <w:spacing w:val="0"/>
                <w:sz w:val="20"/>
              </w:rPr>
              <w:t>12.1.3</w:t>
            </w:r>
          </w:p>
        </w:tc>
        <w:tc>
          <w:tcPr>
            <w:tcW w:w="3970" w:type="dxa"/>
            <w:shd w:val="clear" w:color="auto" w:fill="auto"/>
          </w:tcPr>
          <w:p w14:paraId="1616CA62" w14:textId="77777777" w:rsidR="00E24F97" w:rsidRPr="0092688C" w:rsidRDefault="00E24F97" w:rsidP="00D35059">
            <w:pPr>
              <w:spacing w:before="240" w:after="240"/>
              <w:ind w:left="0"/>
              <w:jc w:val="left"/>
              <w:rPr>
                <w:b/>
                <w:spacing w:val="0"/>
                <w:sz w:val="20"/>
              </w:rPr>
            </w:pPr>
            <w:r w:rsidRPr="0092688C">
              <w:rPr>
                <w:spacing w:val="0"/>
                <w:sz w:val="20"/>
              </w:rPr>
              <w:t xml:space="preserve">Confirm the </w:t>
            </w:r>
            <w:r w:rsidRPr="0092688C">
              <w:rPr>
                <w:b/>
                <w:spacing w:val="0"/>
                <w:sz w:val="20"/>
              </w:rPr>
              <w:t>Active Power</w:t>
            </w:r>
            <w:r w:rsidRPr="0092688C">
              <w:rPr>
                <w:spacing w:val="0"/>
                <w:sz w:val="20"/>
              </w:rPr>
              <w:t xml:space="preserve"> set point can be adjusted in accordance with instructions issued by the </w:t>
            </w:r>
            <w:r w:rsidRPr="0092688C">
              <w:rPr>
                <w:b/>
                <w:spacing w:val="0"/>
                <w:sz w:val="20"/>
              </w:rPr>
              <w:t>DNO</w:t>
            </w:r>
            <w:r w:rsidRPr="0092688C">
              <w:rPr>
                <w:spacing w:val="0"/>
                <w:sz w:val="20"/>
              </w:rPr>
              <w:t xml:space="preserve"> </w:t>
            </w:r>
          </w:p>
        </w:tc>
        <w:tc>
          <w:tcPr>
            <w:tcW w:w="1418" w:type="dxa"/>
          </w:tcPr>
          <w:p w14:paraId="035EDEEE" w14:textId="77777777" w:rsidR="00E24F97" w:rsidRPr="0092688C" w:rsidRDefault="00E24F97" w:rsidP="00D35059">
            <w:pPr>
              <w:spacing w:before="240" w:after="240"/>
              <w:ind w:left="0"/>
              <w:rPr>
                <w:spacing w:val="0"/>
                <w:sz w:val="20"/>
              </w:rPr>
            </w:pPr>
            <w:r w:rsidRPr="0092688C">
              <w:rPr>
                <w:spacing w:val="0"/>
                <w:sz w:val="20"/>
              </w:rPr>
              <w:t>IS</w:t>
            </w:r>
          </w:p>
        </w:tc>
        <w:tc>
          <w:tcPr>
            <w:tcW w:w="1419" w:type="dxa"/>
            <w:tcBorders>
              <w:right w:val="double" w:sz="4" w:space="0" w:color="auto"/>
            </w:tcBorders>
          </w:tcPr>
          <w:p w14:paraId="699B1551" w14:textId="77777777" w:rsidR="00E24F97" w:rsidRPr="0092688C" w:rsidRDefault="00E24F97" w:rsidP="00D35059">
            <w:pPr>
              <w:spacing w:before="240" w:after="240"/>
              <w:ind w:left="0"/>
              <w:rPr>
                <w:spacing w:val="0"/>
                <w:sz w:val="20"/>
              </w:rPr>
            </w:pPr>
            <w:r w:rsidRPr="0092688C">
              <w:rPr>
                <w:spacing w:val="0"/>
                <w:sz w:val="20"/>
              </w:rPr>
              <w:t>MI, TV</w:t>
            </w:r>
          </w:p>
        </w:tc>
        <w:tc>
          <w:tcPr>
            <w:tcW w:w="1419" w:type="dxa"/>
            <w:tcBorders>
              <w:left w:val="double" w:sz="4" w:space="0" w:color="auto"/>
            </w:tcBorders>
            <w:shd w:val="clear" w:color="auto" w:fill="auto"/>
          </w:tcPr>
          <w:p w14:paraId="7D8DC1DA" w14:textId="77777777" w:rsidR="00E24F97" w:rsidRPr="0092688C" w:rsidRDefault="00E24F97" w:rsidP="00E24F97">
            <w:pPr>
              <w:spacing w:before="240" w:after="240"/>
              <w:rPr>
                <w:spacing w:val="0"/>
                <w:sz w:val="20"/>
              </w:rPr>
            </w:pPr>
          </w:p>
        </w:tc>
        <w:tc>
          <w:tcPr>
            <w:tcW w:w="5696" w:type="dxa"/>
          </w:tcPr>
          <w:p w14:paraId="4252CAF2" w14:textId="77777777" w:rsidR="00E24F97" w:rsidRPr="0092688C" w:rsidRDefault="00E24F97" w:rsidP="00E24F97">
            <w:pPr>
              <w:spacing w:before="240" w:after="240"/>
              <w:rPr>
                <w:spacing w:val="0"/>
                <w:sz w:val="20"/>
              </w:rPr>
            </w:pPr>
          </w:p>
        </w:tc>
      </w:tr>
      <w:tr w:rsidR="006F1852" w:rsidRPr="0092688C" w14:paraId="7AA99A8F" w14:textId="77777777" w:rsidTr="00E24F97">
        <w:tc>
          <w:tcPr>
            <w:tcW w:w="1529" w:type="dxa"/>
          </w:tcPr>
          <w:p w14:paraId="631E99BB" w14:textId="55C8D414" w:rsidR="006F1852" w:rsidRPr="0092688C" w:rsidRDefault="006F1852" w:rsidP="00D35059">
            <w:pPr>
              <w:spacing w:before="240" w:after="240"/>
              <w:ind w:left="0"/>
              <w:jc w:val="center"/>
              <w:rPr>
                <w:spacing w:val="0"/>
                <w:sz w:val="20"/>
              </w:rPr>
            </w:pPr>
            <w:r>
              <w:rPr>
                <w:spacing w:val="0"/>
                <w:sz w:val="20"/>
              </w:rPr>
              <w:t>9.1.7</w:t>
            </w:r>
          </w:p>
        </w:tc>
        <w:tc>
          <w:tcPr>
            <w:tcW w:w="3970" w:type="dxa"/>
            <w:shd w:val="clear" w:color="auto" w:fill="auto"/>
          </w:tcPr>
          <w:p w14:paraId="27FC8974" w14:textId="147CDFA8" w:rsidR="006F1852" w:rsidRPr="0092688C" w:rsidRDefault="006F1852" w:rsidP="00D35059">
            <w:pPr>
              <w:spacing w:before="240" w:after="240"/>
              <w:ind w:left="0"/>
              <w:jc w:val="left"/>
              <w:rPr>
                <w:spacing w:val="0"/>
                <w:sz w:val="20"/>
              </w:rPr>
            </w:pPr>
            <w:r>
              <w:rPr>
                <w:spacing w:val="0"/>
                <w:sz w:val="20"/>
              </w:rPr>
              <w:t xml:space="preserve">Confirm that the </w:t>
            </w:r>
            <w:r>
              <w:rPr>
                <w:b/>
                <w:bCs/>
                <w:spacing w:val="0"/>
                <w:sz w:val="20"/>
              </w:rPr>
              <w:t>Power Generating Module</w:t>
            </w:r>
            <w:r w:rsidRPr="004842ED">
              <w:rPr>
                <w:spacing w:val="0"/>
                <w:sz w:val="20"/>
              </w:rPr>
              <w:t xml:space="preserve"> has been designed</w:t>
            </w:r>
            <w:r>
              <w:rPr>
                <w:spacing w:val="0"/>
                <w:sz w:val="20"/>
              </w:rPr>
              <w:t xml:space="preserve"> to comply with cyber security requirements, as detailed in 9.1.7</w:t>
            </w:r>
          </w:p>
        </w:tc>
        <w:tc>
          <w:tcPr>
            <w:tcW w:w="1418" w:type="dxa"/>
          </w:tcPr>
          <w:p w14:paraId="1E31FDE9" w14:textId="3E9A265B" w:rsidR="006F1852" w:rsidRPr="0092688C" w:rsidRDefault="006F1852" w:rsidP="00D35059">
            <w:pPr>
              <w:spacing w:before="240" w:after="240"/>
              <w:ind w:left="0"/>
              <w:rPr>
                <w:spacing w:val="0"/>
                <w:sz w:val="20"/>
              </w:rPr>
            </w:pPr>
            <w:r>
              <w:rPr>
                <w:spacing w:val="0"/>
                <w:sz w:val="20"/>
              </w:rPr>
              <w:t>IS</w:t>
            </w:r>
          </w:p>
        </w:tc>
        <w:tc>
          <w:tcPr>
            <w:tcW w:w="1419" w:type="dxa"/>
            <w:tcBorders>
              <w:right w:val="double" w:sz="4" w:space="0" w:color="auto"/>
            </w:tcBorders>
          </w:tcPr>
          <w:p w14:paraId="7EE69427" w14:textId="0ADA1F89" w:rsidR="006F1852" w:rsidRPr="0092688C" w:rsidRDefault="006F1852" w:rsidP="00D35059">
            <w:pPr>
              <w:spacing w:before="240" w:after="240"/>
              <w:ind w:left="0"/>
              <w:rPr>
                <w:spacing w:val="0"/>
                <w:sz w:val="20"/>
              </w:rPr>
            </w:pPr>
            <w:r>
              <w:rPr>
                <w:spacing w:val="0"/>
                <w:sz w:val="20"/>
              </w:rPr>
              <w:t xml:space="preserve">MI, D </w:t>
            </w:r>
          </w:p>
        </w:tc>
        <w:tc>
          <w:tcPr>
            <w:tcW w:w="1419" w:type="dxa"/>
            <w:tcBorders>
              <w:left w:val="double" w:sz="4" w:space="0" w:color="auto"/>
            </w:tcBorders>
            <w:shd w:val="clear" w:color="auto" w:fill="auto"/>
          </w:tcPr>
          <w:p w14:paraId="6ECEAB6E" w14:textId="77777777" w:rsidR="006F1852" w:rsidRPr="0092688C" w:rsidRDefault="006F1852" w:rsidP="00E24F97">
            <w:pPr>
              <w:spacing w:before="240" w:after="240"/>
              <w:rPr>
                <w:spacing w:val="0"/>
                <w:sz w:val="20"/>
              </w:rPr>
            </w:pPr>
          </w:p>
        </w:tc>
        <w:tc>
          <w:tcPr>
            <w:tcW w:w="5696" w:type="dxa"/>
          </w:tcPr>
          <w:p w14:paraId="09938031" w14:textId="77777777" w:rsidR="006F1852" w:rsidRPr="0092688C" w:rsidRDefault="006F1852" w:rsidP="00E24F97">
            <w:pPr>
              <w:spacing w:before="240" w:after="240"/>
              <w:rPr>
                <w:spacing w:val="0"/>
                <w:sz w:val="20"/>
              </w:rPr>
            </w:pPr>
          </w:p>
        </w:tc>
      </w:tr>
      <w:tr w:rsidR="00E24F97" w:rsidRPr="0092688C" w14:paraId="0A0D0EB3" w14:textId="77777777" w:rsidTr="00E24F97">
        <w:tc>
          <w:tcPr>
            <w:tcW w:w="1529" w:type="dxa"/>
          </w:tcPr>
          <w:p w14:paraId="2E3E231D" w14:textId="61CA80BC" w:rsidR="00E24F97" w:rsidRPr="0092688C" w:rsidRDefault="00E24F97" w:rsidP="00D35059">
            <w:pPr>
              <w:spacing w:before="240" w:after="240"/>
              <w:ind w:left="0"/>
              <w:jc w:val="center"/>
              <w:rPr>
                <w:spacing w:val="0"/>
                <w:sz w:val="20"/>
              </w:rPr>
            </w:pPr>
            <w:r w:rsidRPr="0092688C">
              <w:rPr>
                <w:spacing w:val="0"/>
                <w:sz w:val="20"/>
              </w:rPr>
              <w:t>12.3</w:t>
            </w:r>
          </w:p>
        </w:tc>
        <w:tc>
          <w:tcPr>
            <w:tcW w:w="3970" w:type="dxa"/>
            <w:shd w:val="clear" w:color="auto" w:fill="auto"/>
          </w:tcPr>
          <w:p w14:paraId="20D5E661" w14:textId="1FCBA238" w:rsidR="00E24F97" w:rsidRPr="0092688C" w:rsidRDefault="00E24F97" w:rsidP="00D35059">
            <w:pPr>
              <w:spacing w:before="240" w:after="240"/>
              <w:ind w:left="0"/>
              <w:jc w:val="left"/>
              <w:rPr>
                <w:spacing w:val="0"/>
                <w:sz w:val="20"/>
              </w:rPr>
            </w:pPr>
            <w:r w:rsidRPr="0092688C">
              <w:rPr>
                <w:b/>
                <w:spacing w:val="0"/>
                <w:sz w:val="20"/>
              </w:rPr>
              <w:t>Fault Ride Through</w:t>
            </w:r>
            <w:r w:rsidRPr="0092688C">
              <w:rPr>
                <w:b/>
                <w:spacing w:val="0"/>
                <w:sz w:val="20"/>
              </w:rPr>
              <w:br/>
            </w:r>
            <w:r w:rsidRPr="0092688C">
              <w:rPr>
                <w:spacing w:val="0"/>
                <w:sz w:val="20"/>
              </w:rPr>
              <w:t xml:space="preserve">Confirm the compliance with 12.3 by carrying out simulation study in accordance with B.4.4 and by submission of a report. Testing of </w:t>
            </w:r>
            <w:r w:rsidRPr="0092688C">
              <w:rPr>
                <w:b/>
                <w:spacing w:val="0"/>
                <w:sz w:val="20"/>
              </w:rPr>
              <w:t>Fault Ride Through</w:t>
            </w:r>
            <w:r w:rsidRPr="0092688C">
              <w:rPr>
                <w:spacing w:val="0"/>
                <w:sz w:val="20"/>
              </w:rPr>
              <w:t xml:space="preserve"> is not required</w:t>
            </w:r>
          </w:p>
        </w:tc>
        <w:tc>
          <w:tcPr>
            <w:tcW w:w="1418" w:type="dxa"/>
          </w:tcPr>
          <w:p w14:paraId="48F3DEB8" w14:textId="77777777" w:rsidR="00E24F97" w:rsidRPr="0092688C" w:rsidRDefault="00E24F97" w:rsidP="00D35059">
            <w:pPr>
              <w:spacing w:before="240" w:after="240"/>
              <w:ind w:left="0"/>
              <w:rPr>
                <w:spacing w:val="0"/>
                <w:sz w:val="20"/>
              </w:rPr>
            </w:pPr>
            <w:r w:rsidRPr="0092688C">
              <w:rPr>
                <w:spacing w:val="0"/>
                <w:sz w:val="20"/>
              </w:rPr>
              <w:t>IS</w:t>
            </w:r>
          </w:p>
        </w:tc>
        <w:tc>
          <w:tcPr>
            <w:tcW w:w="1419" w:type="dxa"/>
            <w:tcBorders>
              <w:right w:val="double" w:sz="4" w:space="0" w:color="auto"/>
            </w:tcBorders>
          </w:tcPr>
          <w:p w14:paraId="4EB41D9F" w14:textId="77777777" w:rsidR="00E24F97" w:rsidRPr="0092688C" w:rsidRDefault="00E24F97" w:rsidP="00D35059">
            <w:pPr>
              <w:spacing w:before="240" w:after="240"/>
              <w:ind w:left="0"/>
              <w:rPr>
                <w:spacing w:val="0"/>
                <w:sz w:val="20"/>
              </w:rPr>
            </w:pPr>
            <w:r w:rsidRPr="0092688C">
              <w:rPr>
                <w:spacing w:val="0"/>
                <w:sz w:val="20"/>
              </w:rPr>
              <w:t>MI, TV, S</w:t>
            </w:r>
          </w:p>
        </w:tc>
        <w:tc>
          <w:tcPr>
            <w:tcW w:w="1419" w:type="dxa"/>
            <w:tcBorders>
              <w:left w:val="double" w:sz="4" w:space="0" w:color="auto"/>
            </w:tcBorders>
            <w:shd w:val="clear" w:color="auto" w:fill="auto"/>
          </w:tcPr>
          <w:p w14:paraId="6EE1425D" w14:textId="77777777" w:rsidR="00E24F97" w:rsidRPr="0092688C" w:rsidRDefault="00E24F97" w:rsidP="00E24F97">
            <w:pPr>
              <w:spacing w:before="240" w:after="240"/>
              <w:rPr>
                <w:spacing w:val="0"/>
                <w:sz w:val="20"/>
              </w:rPr>
            </w:pPr>
          </w:p>
        </w:tc>
        <w:tc>
          <w:tcPr>
            <w:tcW w:w="5696" w:type="dxa"/>
          </w:tcPr>
          <w:p w14:paraId="52BBCF50" w14:textId="77777777" w:rsidR="00E24F97" w:rsidRPr="0092688C" w:rsidRDefault="00E24F97" w:rsidP="00E24F97">
            <w:pPr>
              <w:spacing w:before="240" w:after="240"/>
              <w:rPr>
                <w:spacing w:val="0"/>
                <w:sz w:val="20"/>
              </w:rPr>
            </w:pPr>
          </w:p>
        </w:tc>
      </w:tr>
      <w:tr w:rsidR="00E24F97" w:rsidRPr="0092688C" w14:paraId="1B747024" w14:textId="77777777" w:rsidTr="00E24F97">
        <w:tc>
          <w:tcPr>
            <w:tcW w:w="1529" w:type="dxa"/>
          </w:tcPr>
          <w:p w14:paraId="31F9AC50" w14:textId="3B62ED34" w:rsidR="00E24F97" w:rsidRPr="0092688C" w:rsidRDefault="00E24F97" w:rsidP="00D35059">
            <w:pPr>
              <w:spacing w:before="240" w:after="240"/>
              <w:ind w:left="0"/>
              <w:jc w:val="center"/>
              <w:rPr>
                <w:spacing w:val="0"/>
                <w:sz w:val="20"/>
              </w:rPr>
            </w:pPr>
            <w:r w:rsidRPr="0092688C">
              <w:rPr>
                <w:spacing w:val="0"/>
                <w:sz w:val="20"/>
              </w:rPr>
              <w:t>Section10 and Form B2-2</w:t>
            </w:r>
          </w:p>
        </w:tc>
        <w:tc>
          <w:tcPr>
            <w:tcW w:w="3970" w:type="dxa"/>
            <w:shd w:val="clear" w:color="auto" w:fill="auto"/>
          </w:tcPr>
          <w:p w14:paraId="5254573F" w14:textId="77777777" w:rsidR="00E24F97" w:rsidRPr="0092688C" w:rsidRDefault="00E24F97" w:rsidP="00D35059">
            <w:pPr>
              <w:spacing w:before="120" w:after="120"/>
              <w:ind w:left="0"/>
              <w:jc w:val="left"/>
              <w:rPr>
                <w:b/>
                <w:spacing w:val="0"/>
                <w:sz w:val="20"/>
              </w:rPr>
            </w:pPr>
            <w:r w:rsidRPr="0092688C">
              <w:rPr>
                <w:b/>
                <w:spacing w:val="0"/>
                <w:sz w:val="20"/>
              </w:rPr>
              <w:t>Interface Protection:</w:t>
            </w:r>
          </w:p>
          <w:p w14:paraId="08A3F218" w14:textId="77777777" w:rsidR="00E24F97" w:rsidRPr="0092688C" w:rsidRDefault="00E24F97" w:rsidP="00E24F97">
            <w:pPr>
              <w:pStyle w:val="ListBullet"/>
              <w:rPr>
                <w:sz w:val="18"/>
                <w:szCs w:val="18"/>
              </w:rPr>
            </w:pPr>
            <w:r w:rsidRPr="0092688C">
              <w:rPr>
                <w:sz w:val="18"/>
                <w:szCs w:val="18"/>
              </w:rPr>
              <w:t>Over and under voltage protection</w:t>
            </w:r>
          </w:p>
          <w:p w14:paraId="148B2CE8" w14:textId="77777777" w:rsidR="00E24F97" w:rsidRPr="0092688C" w:rsidRDefault="00E24F97" w:rsidP="00E24F97">
            <w:pPr>
              <w:pStyle w:val="ListBullet"/>
              <w:rPr>
                <w:sz w:val="18"/>
                <w:szCs w:val="18"/>
              </w:rPr>
            </w:pPr>
            <w:r w:rsidRPr="0092688C">
              <w:rPr>
                <w:sz w:val="18"/>
                <w:szCs w:val="18"/>
              </w:rPr>
              <w:t>Over and Under Frequency protection</w:t>
            </w:r>
          </w:p>
          <w:p w14:paraId="3A467DDF" w14:textId="77777777" w:rsidR="00E24F97" w:rsidRPr="0092688C" w:rsidRDefault="00E24F97" w:rsidP="00E24F97">
            <w:pPr>
              <w:pStyle w:val="ListBullet"/>
              <w:rPr>
                <w:sz w:val="18"/>
                <w:szCs w:val="18"/>
              </w:rPr>
            </w:pPr>
            <w:r w:rsidRPr="0092688C">
              <w:rPr>
                <w:sz w:val="18"/>
                <w:szCs w:val="18"/>
              </w:rPr>
              <w:t>Loss of mains protection</w:t>
            </w:r>
          </w:p>
          <w:p w14:paraId="3D57B9B1" w14:textId="77777777" w:rsidR="00E24F97" w:rsidRPr="0092688C" w:rsidRDefault="00E24F97" w:rsidP="002966D6">
            <w:pPr>
              <w:spacing w:before="120" w:after="120"/>
              <w:ind w:left="0"/>
              <w:contextualSpacing/>
              <w:rPr>
                <w:spacing w:val="0"/>
                <w:sz w:val="20"/>
              </w:rPr>
            </w:pPr>
            <w:r w:rsidRPr="0092688C">
              <w:rPr>
                <w:spacing w:val="0"/>
                <w:sz w:val="20"/>
              </w:rPr>
              <w:t>Other protection:</w:t>
            </w:r>
          </w:p>
          <w:p w14:paraId="697B816E" w14:textId="77777777" w:rsidR="00E24F97" w:rsidRPr="0092688C" w:rsidRDefault="00E24F97" w:rsidP="00E24F97">
            <w:pPr>
              <w:pStyle w:val="ListBullet"/>
              <w:rPr>
                <w:sz w:val="18"/>
                <w:szCs w:val="18"/>
              </w:rPr>
            </w:pPr>
            <w:r w:rsidRPr="0092688C">
              <w:rPr>
                <w:sz w:val="18"/>
                <w:szCs w:val="18"/>
              </w:rPr>
              <w:t>Details of any special protection, eg Pole Slipping or islanding</w:t>
            </w:r>
          </w:p>
          <w:p w14:paraId="422159C3" w14:textId="77777777" w:rsidR="00E24F97" w:rsidRPr="0092688C" w:rsidRDefault="00E24F97" w:rsidP="00D35059">
            <w:pPr>
              <w:spacing w:before="120" w:after="120"/>
              <w:ind w:left="0"/>
              <w:jc w:val="left"/>
              <w:rPr>
                <w:spacing w:val="0"/>
                <w:sz w:val="20"/>
              </w:rPr>
            </w:pPr>
            <w:r w:rsidRPr="0092688C">
              <w:rPr>
                <w:spacing w:val="0"/>
                <w:sz w:val="20"/>
              </w:rPr>
              <w:t xml:space="preserve">As an alternative to demonstrating protection compliance with Section 10 using </w:t>
            </w:r>
            <w:r w:rsidRPr="0092688C">
              <w:rPr>
                <w:b/>
                <w:spacing w:val="0"/>
                <w:sz w:val="20"/>
              </w:rPr>
              <w:t xml:space="preserve">Manufacturers’ Information </w:t>
            </w:r>
            <w:r w:rsidRPr="0092688C">
              <w:rPr>
                <w:spacing w:val="0"/>
                <w:sz w:val="20"/>
              </w:rPr>
              <w:t>or type test reports,</w:t>
            </w:r>
            <w:r w:rsidRPr="0092688C" w:rsidDel="00756BB0">
              <w:rPr>
                <w:spacing w:val="0"/>
                <w:sz w:val="20"/>
              </w:rPr>
              <w:t xml:space="preserve"> </w:t>
            </w:r>
            <w:r w:rsidRPr="0092688C">
              <w:rPr>
                <w:spacing w:val="0"/>
                <w:sz w:val="20"/>
              </w:rPr>
              <w:t xml:space="preserve">site tests can be undertaken at the time of commissioning the </w:t>
            </w:r>
            <w:r w:rsidRPr="0092688C">
              <w:rPr>
                <w:b/>
                <w:spacing w:val="0"/>
                <w:sz w:val="20"/>
              </w:rPr>
              <w:t>Power Generating Module</w:t>
            </w:r>
          </w:p>
        </w:tc>
        <w:tc>
          <w:tcPr>
            <w:tcW w:w="1418" w:type="dxa"/>
          </w:tcPr>
          <w:p w14:paraId="147D70E6" w14:textId="77777777" w:rsidR="00E24F97" w:rsidRPr="0092688C" w:rsidRDefault="00E24F97" w:rsidP="00D35059">
            <w:pPr>
              <w:spacing w:before="240" w:after="240"/>
              <w:ind w:left="0"/>
              <w:rPr>
                <w:spacing w:val="0"/>
                <w:sz w:val="20"/>
              </w:rPr>
            </w:pPr>
            <w:r w:rsidRPr="0092688C">
              <w:rPr>
                <w:spacing w:val="0"/>
                <w:sz w:val="20"/>
              </w:rPr>
              <w:t>IS, FONS</w:t>
            </w:r>
          </w:p>
        </w:tc>
        <w:tc>
          <w:tcPr>
            <w:tcW w:w="1419" w:type="dxa"/>
            <w:tcBorders>
              <w:right w:val="double" w:sz="4" w:space="0" w:color="auto"/>
            </w:tcBorders>
          </w:tcPr>
          <w:p w14:paraId="2B60DFFA" w14:textId="77777777" w:rsidR="00E24F97" w:rsidRPr="0092688C" w:rsidRDefault="00E24F97" w:rsidP="00D35059">
            <w:pPr>
              <w:spacing w:before="240" w:after="240"/>
              <w:ind w:left="0"/>
              <w:rPr>
                <w:spacing w:val="0"/>
                <w:sz w:val="20"/>
              </w:rPr>
            </w:pPr>
            <w:r w:rsidRPr="0092688C">
              <w:rPr>
                <w:spacing w:val="0"/>
                <w:sz w:val="20"/>
              </w:rPr>
              <w:t>MI, TV, T</w:t>
            </w:r>
          </w:p>
        </w:tc>
        <w:tc>
          <w:tcPr>
            <w:tcW w:w="1419" w:type="dxa"/>
            <w:tcBorders>
              <w:left w:val="double" w:sz="4" w:space="0" w:color="auto"/>
            </w:tcBorders>
            <w:shd w:val="clear" w:color="auto" w:fill="auto"/>
          </w:tcPr>
          <w:p w14:paraId="3E7D4B0B" w14:textId="77777777" w:rsidR="00E24F97" w:rsidRPr="0092688C" w:rsidRDefault="00E24F97" w:rsidP="00E24F97">
            <w:pPr>
              <w:spacing w:before="240" w:after="240"/>
              <w:rPr>
                <w:spacing w:val="0"/>
                <w:sz w:val="20"/>
              </w:rPr>
            </w:pPr>
          </w:p>
        </w:tc>
        <w:tc>
          <w:tcPr>
            <w:tcW w:w="5696" w:type="dxa"/>
          </w:tcPr>
          <w:p w14:paraId="67B4BAF0" w14:textId="77777777" w:rsidR="00E24F97" w:rsidRPr="0092688C" w:rsidRDefault="00E24F97" w:rsidP="00E24F97">
            <w:pPr>
              <w:spacing w:before="240" w:after="240"/>
              <w:rPr>
                <w:spacing w:val="0"/>
                <w:sz w:val="20"/>
              </w:rPr>
            </w:pPr>
          </w:p>
        </w:tc>
      </w:tr>
      <w:tr w:rsidR="00E24F97" w:rsidRPr="0092688C" w14:paraId="79003779" w14:textId="77777777" w:rsidTr="00E24F97">
        <w:tc>
          <w:tcPr>
            <w:tcW w:w="1529" w:type="dxa"/>
          </w:tcPr>
          <w:p w14:paraId="5CFEDE95" w14:textId="3FA22561" w:rsidR="00E24F97" w:rsidRPr="0092688C" w:rsidRDefault="00E24F97" w:rsidP="00D35059">
            <w:pPr>
              <w:spacing w:before="240" w:after="240"/>
              <w:ind w:left="0"/>
              <w:jc w:val="center"/>
              <w:rPr>
                <w:spacing w:val="0"/>
                <w:sz w:val="20"/>
              </w:rPr>
            </w:pPr>
            <w:r w:rsidRPr="0092688C">
              <w:rPr>
                <w:spacing w:val="0"/>
                <w:sz w:val="20"/>
              </w:rPr>
              <w:t>12.2</w:t>
            </w:r>
            <w:r w:rsidR="0009773C">
              <w:rPr>
                <w:spacing w:val="0"/>
                <w:sz w:val="20"/>
              </w:rPr>
              <w:t>.4</w:t>
            </w:r>
          </w:p>
        </w:tc>
        <w:tc>
          <w:tcPr>
            <w:tcW w:w="3970" w:type="dxa"/>
            <w:shd w:val="clear" w:color="auto" w:fill="auto"/>
          </w:tcPr>
          <w:p w14:paraId="38ADDB3D" w14:textId="4B2C96BF" w:rsidR="00E24F97" w:rsidRPr="0092688C" w:rsidRDefault="00E24F97" w:rsidP="00D35059">
            <w:pPr>
              <w:spacing w:before="240" w:after="240"/>
              <w:ind w:left="0"/>
              <w:jc w:val="left"/>
              <w:rPr>
                <w:spacing w:val="0"/>
                <w:sz w:val="20"/>
              </w:rPr>
            </w:pPr>
            <w:r w:rsidRPr="0092688C">
              <w:rPr>
                <w:b/>
                <w:spacing w:val="0"/>
                <w:sz w:val="20"/>
              </w:rPr>
              <w:t>Frequency Response Tests</w:t>
            </w:r>
            <w:r w:rsidRPr="0092688C">
              <w:rPr>
                <w:spacing w:val="0"/>
                <w:sz w:val="20"/>
              </w:rPr>
              <w:t xml:space="preserve"> </w:t>
            </w:r>
            <w:r w:rsidRPr="0092688C">
              <w:rPr>
                <w:spacing w:val="0"/>
                <w:sz w:val="20"/>
              </w:rPr>
              <w:br/>
              <w:t xml:space="preserve">Confirm the </w:t>
            </w:r>
            <w:r w:rsidRPr="0092688C">
              <w:rPr>
                <w:b/>
                <w:spacing w:val="0"/>
                <w:sz w:val="20"/>
              </w:rPr>
              <w:t>Synchronous Power Generating Module</w:t>
            </w:r>
            <w:r w:rsidRPr="0092688C">
              <w:rPr>
                <w:spacing w:val="0"/>
                <w:sz w:val="20"/>
              </w:rPr>
              <w:t xml:space="preserve"> meets the requirements of 12.2</w:t>
            </w:r>
            <w:r w:rsidR="0009773C">
              <w:rPr>
                <w:spacing w:val="0"/>
                <w:sz w:val="20"/>
              </w:rPr>
              <w:t>.4</w:t>
            </w:r>
            <w:r w:rsidRPr="0092688C">
              <w:rPr>
                <w:spacing w:val="0"/>
                <w:sz w:val="20"/>
              </w:rPr>
              <w:t xml:space="preserve"> by testing in accordance with B.5.2</w:t>
            </w:r>
          </w:p>
        </w:tc>
        <w:tc>
          <w:tcPr>
            <w:tcW w:w="1418" w:type="dxa"/>
          </w:tcPr>
          <w:p w14:paraId="00C0763A" w14:textId="77777777" w:rsidR="00E24F97" w:rsidRPr="0092688C" w:rsidRDefault="00E24F97" w:rsidP="00D35059">
            <w:pPr>
              <w:spacing w:before="240" w:after="240"/>
              <w:ind w:left="0"/>
              <w:rPr>
                <w:spacing w:val="0"/>
                <w:sz w:val="20"/>
              </w:rPr>
            </w:pPr>
            <w:r w:rsidRPr="0092688C">
              <w:rPr>
                <w:spacing w:val="0"/>
                <w:sz w:val="20"/>
              </w:rPr>
              <w:t>FONS</w:t>
            </w:r>
          </w:p>
        </w:tc>
        <w:tc>
          <w:tcPr>
            <w:tcW w:w="1419" w:type="dxa"/>
            <w:tcBorders>
              <w:right w:val="double" w:sz="4" w:space="0" w:color="auto"/>
            </w:tcBorders>
          </w:tcPr>
          <w:p w14:paraId="728431FC" w14:textId="77777777" w:rsidR="00E24F97" w:rsidRPr="0092688C" w:rsidRDefault="00E24F97" w:rsidP="00D35059">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547E831D" w14:textId="77777777" w:rsidR="00E24F97" w:rsidRPr="0092688C" w:rsidRDefault="00E24F97" w:rsidP="00E24F97">
            <w:pPr>
              <w:spacing w:before="240" w:after="240"/>
              <w:rPr>
                <w:spacing w:val="0"/>
                <w:sz w:val="20"/>
              </w:rPr>
            </w:pPr>
          </w:p>
        </w:tc>
        <w:tc>
          <w:tcPr>
            <w:tcW w:w="5696" w:type="dxa"/>
          </w:tcPr>
          <w:p w14:paraId="1478CA93" w14:textId="77777777" w:rsidR="00E24F97" w:rsidRPr="0092688C" w:rsidRDefault="00E24F97" w:rsidP="00E24F97">
            <w:pPr>
              <w:spacing w:before="240" w:after="240"/>
              <w:rPr>
                <w:spacing w:val="0"/>
                <w:sz w:val="20"/>
              </w:rPr>
            </w:pPr>
          </w:p>
        </w:tc>
      </w:tr>
      <w:tr w:rsidR="00E24F97" w:rsidRPr="0092688C" w14:paraId="287F0979" w14:textId="77777777" w:rsidTr="00E24F97">
        <w:tc>
          <w:tcPr>
            <w:tcW w:w="1529" w:type="dxa"/>
          </w:tcPr>
          <w:p w14:paraId="185D2781" w14:textId="6E82706C" w:rsidR="00E24F97" w:rsidRPr="0092688C" w:rsidRDefault="00E24F97" w:rsidP="00D35059">
            <w:pPr>
              <w:spacing w:before="240" w:after="240"/>
              <w:ind w:left="0"/>
              <w:jc w:val="center"/>
              <w:rPr>
                <w:spacing w:val="0"/>
                <w:sz w:val="20"/>
              </w:rPr>
            </w:pPr>
            <w:r w:rsidRPr="0092688C">
              <w:rPr>
                <w:spacing w:val="0"/>
                <w:sz w:val="20"/>
              </w:rPr>
              <w:t>12.2.</w:t>
            </w:r>
            <w:r w:rsidR="0009773C">
              <w:rPr>
                <w:spacing w:val="0"/>
                <w:sz w:val="20"/>
              </w:rPr>
              <w:t>3</w:t>
            </w:r>
          </w:p>
        </w:tc>
        <w:tc>
          <w:tcPr>
            <w:tcW w:w="3970" w:type="dxa"/>
            <w:shd w:val="clear" w:color="auto" w:fill="auto"/>
          </w:tcPr>
          <w:p w14:paraId="48C12DCB" w14:textId="77777777" w:rsidR="00E24F97" w:rsidRPr="0092688C" w:rsidRDefault="00E24F97" w:rsidP="00D35059">
            <w:pPr>
              <w:spacing w:before="240" w:after="240"/>
              <w:ind w:left="0"/>
              <w:jc w:val="left"/>
              <w:rPr>
                <w:b/>
                <w:spacing w:val="0"/>
                <w:sz w:val="20"/>
              </w:rPr>
            </w:pPr>
            <w:r w:rsidRPr="0092688C">
              <w:rPr>
                <w:b/>
                <w:spacing w:val="0"/>
                <w:sz w:val="20"/>
              </w:rPr>
              <w:t>Output Power with falling frequency</w:t>
            </w:r>
            <w:r w:rsidRPr="0092688C">
              <w:rPr>
                <w:spacing w:val="0"/>
                <w:sz w:val="20"/>
              </w:rPr>
              <w:br/>
              <w:t xml:space="preserve">Confirm the </w:t>
            </w:r>
            <w:r w:rsidRPr="0092688C">
              <w:rPr>
                <w:b/>
                <w:spacing w:val="0"/>
                <w:sz w:val="20"/>
              </w:rPr>
              <w:t>Synchronous Power Generating Module</w:t>
            </w:r>
            <w:r w:rsidRPr="0092688C">
              <w:rPr>
                <w:spacing w:val="0"/>
                <w:sz w:val="20"/>
              </w:rPr>
              <w:t xml:space="preserve"> meets the requirements of 12.2.3 by testing in accordance with B.5.3</w:t>
            </w:r>
          </w:p>
        </w:tc>
        <w:tc>
          <w:tcPr>
            <w:tcW w:w="1418" w:type="dxa"/>
          </w:tcPr>
          <w:p w14:paraId="3606ABD9" w14:textId="77777777" w:rsidR="00E24F97" w:rsidRPr="0092688C" w:rsidRDefault="00E24F97" w:rsidP="00D35059">
            <w:pPr>
              <w:spacing w:before="240" w:after="240"/>
              <w:ind w:left="0"/>
              <w:rPr>
                <w:spacing w:val="0"/>
                <w:sz w:val="20"/>
              </w:rPr>
            </w:pPr>
            <w:r w:rsidRPr="0092688C">
              <w:rPr>
                <w:spacing w:val="0"/>
                <w:sz w:val="20"/>
              </w:rPr>
              <w:t>FONS</w:t>
            </w:r>
          </w:p>
        </w:tc>
        <w:tc>
          <w:tcPr>
            <w:tcW w:w="1419" w:type="dxa"/>
            <w:tcBorders>
              <w:right w:val="double" w:sz="4" w:space="0" w:color="auto"/>
            </w:tcBorders>
          </w:tcPr>
          <w:p w14:paraId="38FB7B46" w14:textId="77777777" w:rsidR="00E24F97" w:rsidRPr="0092688C" w:rsidRDefault="00E24F97" w:rsidP="00D35059">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22B5054C" w14:textId="77777777" w:rsidR="00E24F97" w:rsidRPr="0092688C" w:rsidRDefault="00E24F97" w:rsidP="00E24F97">
            <w:pPr>
              <w:spacing w:before="240" w:after="240"/>
              <w:rPr>
                <w:spacing w:val="0"/>
                <w:sz w:val="20"/>
              </w:rPr>
            </w:pPr>
          </w:p>
        </w:tc>
        <w:tc>
          <w:tcPr>
            <w:tcW w:w="5696" w:type="dxa"/>
          </w:tcPr>
          <w:p w14:paraId="1598F86C" w14:textId="77777777" w:rsidR="00E24F97" w:rsidRPr="0092688C" w:rsidRDefault="00E24F97" w:rsidP="00E24F97">
            <w:pPr>
              <w:spacing w:before="240" w:after="240"/>
              <w:rPr>
                <w:spacing w:val="0"/>
                <w:sz w:val="20"/>
              </w:rPr>
            </w:pPr>
          </w:p>
        </w:tc>
      </w:tr>
      <w:tr w:rsidR="00E24F97" w:rsidRPr="0092688C" w14:paraId="1FC8FA57" w14:textId="77777777" w:rsidTr="00E24F97">
        <w:tc>
          <w:tcPr>
            <w:tcW w:w="1529" w:type="dxa"/>
          </w:tcPr>
          <w:p w14:paraId="2C9B3050" w14:textId="77777777" w:rsidR="00E24F97" w:rsidRPr="0092688C" w:rsidDel="00F33D0A" w:rsidRDefault="00E24F97" w:rsidP="00D35059">
            <w:pPr>
              <w:spacing w:before="240" w:after="240"/>
              <w:ind w:left="0"/>
              <w:jc w:val="center"/>
              <w:rPr>
                <w:spacing w:val="0"/>
                <w:sz w:val="20"/>
              </w:rPr>
            </w:pPr>
            <w:r w:rsidRPr="0092688C">
              <w:rPr>
                <w:spacing w:val="0"/>
                <w:sz w:val="20"/>
              </w:rPr>
              <w:t>10.3.3</w:t>
            </w:r>
          </w:p>
        </w:tc>
        <w:tc>
          <w:tcPr>
            <w:tcW w:w="3970" w:type="dxa"/>
            <w:shd w:val="clear" w:color="auto" w:fill="auto"/>
          </w:tcPr>
          <w:p w14:paraId="5899403B" w14:textId="5405C639" w:rsidR="00E24F97" w:rsidRPr="0092688C" w:rsidRDefault="00E24F97" w:rsidP="00D35059">
            <w:pPr>
              <w:spacing w:before="240" w:after="240"/>
              <w:ind w:left="0"/>
              <w:jc w:val="left"/>
              <w:rPr>
                <w:spacing w:val="0"/>
                <w:sz w:val="20"/>
              </w:rPr>
            </w:pPr>
            <w:r w:rsidRPr="0092688C">
              <w:rPr>
                <w:b/>
                <w:spacing w:val="0"/>
                <w:sz w:val="20"/>
              </w:rPr>
              <w:t>Automatic reconnection</w:t>
            </w:r>
            <w:r w:rsidRPr="0092688C">
              <w:rPr>
                <w:spacing w:val="0"/>
                <w:sz w:val="20"/>
              </w:rPr>
              <w:br/>
              <w:t>Confirm by testing that the reconnection sequence starts after a minimum delay of 20 s for restoration of voltage and frequency in accordance with paragraph 10.3.3</w:t>
            </w:r>
            <w:r w:rsidR="004F4267">
              <w:rPr>
                <w:spacing w:val="0"/>
                <w:sz w:val="20"/>
              </w:rPr>
              <w:t xml:space="preserve"> and 10.3.4</w:t>
            </w:r>
          </w:p>
        </w:tc>
        <w:tc>
          <w:tcPr>
            <w:tcW w:w="1418" w:type="dxa"/>
          </w:tcPr>
          <w:p w14:paraId="0A42091A" w14:textId="77777777" w:rsidR="00E24F97" w:rsidRPr="0092688C" w:rsidRDefault="00E24F97" w:rsidP="00D35059">
            <w:pPr>
              <w:spacing w:before="240" w:after="240"/>
              <w:ind w:left="0"/>
              <w:rPr>
                <w:spacing w:val="0"/>
                <w:sz w:val="20"/>
              </w:rPr>
            </w:pPr>
            <w:r w:rsidRPr="0092688C">
              <w:rPr>
                <w:spacing w:val="0"/>
                <w:sz w:val="20"/>
              </w:rPr>
              <w:t>FONS</w:t>
            </w:r>
          </w:p>
        </w:tc>
        <w:tc>
          <w:tcPr>
            <w:tcW w:w="1419" w:type="dxa"/>
            <w:tcBorders>
              <w:right w:val="double" w:sz="4" w:space="0" w:color="auto"/>
            </w:tcBorders>
          </w:tcPr>
          <w:p w14:paraId="2263F2FA" w14:textId="77777777" w:rsidR="00E24F97" w:rsidRPr="0092688C" w:rsidRDefault="00E24F97" w:rsidP="00D35059">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6F6D3410" w14:textId="77777777" w:rsidR="00E24F97" w:rsidRPr="0092688C" w:rsidRDefault="00E24F97" w:rsidP="00E24F97">
            <w:pPr>
              <w:spacing w:before="240" w:after="240"/>
              <w:rPr>
                <w:spacing w:val="0"/>
                <w:sz w:val="20"/>
              </w:rPr>
            </w:pPr>
          </w:p>
        </w:tc>
        <w:tc>
          <w:tcPr>
            <w:tcW w:w="5696" w:type="dxa"/>
          </w:tcPr>
          <w:p w14:paraId="4B734272" w14:textId="77777777" w:rsidR="00E24F97" w:rsidRPr="0092688C" w:rsidRDefault="00E24F97" w:rsidP="00E24F97">
            <w:pPr>
              <w:spacing w:before="240" w:after="240"/>
              <w:rPr>
                <w:spacing w:val="0"/>
                <w:sz w:val="20"/>
              </w:rPr>
            </w:pPr>
          </w:p>
        </w:tc>
      </w:tr>
      <w:tr w:rsidR="00E24F97" w:rsidRPr="0092688C" w14:paraId="5F7D3893" w14:textId="77777777" w:rsidTr="00E24F97">
        <w:tc>
          <w:tcPr>
            <w:tcW w:w="1529" w:type="dxa"/>
          </w:tcPr>
          <w:p w14:paraId="7C3896CC" w14:textId="77777777" w:rsidR="00E24F97" w:rsidRPr="0092688C" w:rsidRDefault="00E24F97" w:rsidP="00D35059">
            <w:pPr>
              <w:spacing w:before="240" w:after="240"/>
              <w:ind w:left="0"/>
              <w:jc w:val="center"/>
              <w:rPr>
                <w:spacing w:val="0"/>
                <w:sz w:val="20"/>
                <w:highlight w:val="yellow"/>
              </w:rPr>
            </w:pPr>
            <w:r w:rsidRPr="0092688C">
              <w:rPr>
                <w:spacing w:val="0"/>
                <w:sz w:val="20"/>
              </w:rPr>
              <w:t>B3</w:t>
            </w:r>
          </w:p>
        </w:tc>
        <w:tc>
          <w:tcPr>
            <w:tcW w:w="3970" w:type="dxa"/>
            <w:shd w:val="clear" w:color="auto" w:fill="auto"/>
          </w:tcPr>
          <w:p w14:paraId="21FDFCFB" w14:textId="77777777" w:rsidR="00E24F97" w:rsidRPr="0092688C" w:rsidRDefault="00E24F97" w:rsidP="00D35059">
            <w:pPr>
              <w:spacing w:before="240" w:after="240"/>
              <w:ind w:left="0"/>
              <w:jc w:val="left"/>
              <w:rPr>
                <w:spacing w:val="0"/>
                <w:sz w:val="20"/>
              </w:rPr>
            </w:pPr>
            <w:r w:rsidRPr="0092688C">
              <w:rPr>
                <w:spacing w:val="0"/>
                <w:sz w:val="20"/>
              </w:rPr>
              <w:t xml:space="preserve">Installation and Commissioning Form B3 completed with signed acceptance from the </w:t>
            </w:r>
            <w:r w:rsidRPr="0092688C">
              <w:rPr>
                <w:b/>
                <w:spacing w:val="0"/>
                <w:sz w:val="20"/>
              </w:rPr>
              <w:t>DNO</w:t>
            </w:r>
            <w:r w:rsidRPr="0092688C">
              <w:rPr>
                <w:spacing w:val="0"/>
                <w:sz w:val="20"/>
              </w:rPr>
              <w:t xml:space="preserve"> representative</w:t>
            </w:r>
          </w:p>
        </w:tc>
        <w:tc>
          <w:tcPr>
            <w:tcW w:w="1418" w:type="dxa"/>
          </w:tcPr>
          <w:p w14:paraId="27DF002D" w14:textId="77777777" w:rsidR="00E24F97" w:rsidRPr="0092688C" w:rsidRDefault="00E24F97" w:rsidP="00D35059">
            <w:pPr>
              <w:spacing w:before="240" w:after="240"/>
              <w:ind w:left="0"/>
              <w:rPr>
                <w:spacing w:val="0"/>
                <w:sz w:val="20"/>
              </w:rPr>
            </w:pPr>
            <w:r w:rsidRPr="0092688C">
              <w:rPr>
                <w:spacing w:val="0"/>
                <w:sz w:val="20"/>
              </w:rPr>
              <w:t>FONS</w:t>
            </w:r>
          </w:p>
        </w:tc>
        <w:tc>
          <w:tcPr>
            <w:tcW w:w="1419" w:type="dxa"/>
            <w:tcBorders>
              <w:right w:val="double" w:sz="4" w:space="0" w:color="auto"/>
            </w:tcBorders>
          </w:tcPr>
          <w:p w14:paraId="311693C4" w14:textId="77777777" w:rsidR="00E24F97" w:rsidRPr="0092688C" w:rsidRDefault="00E24F97" w:rsidP="00D35059">
            <w:pPr>
              <w:spacing w:before="240" w:after="240"/>
              <w:ind w:right="386"/>
              <w:rPr>
                <w:spacing w:val="0"/>
                <w:sz w:val="20"/>
              </w:rPr>
            </w:pPr>
            <w:r w:rsidRPr="0092688C">
              <w:rPr>
                <w:spacing w:val="0"/>
                <w:sz w:val="20"/>
              </w:rPr>
              <w:t>D</w:t>
            </w:r>
          </w:p>
        </w:tc>
        <w:tc>
          <w:tcPr>
            <w:tcW w:w="1419" w:type="dxa"/>
            <w:tcBorders>
              <w:left w:val="double" w:sz="4" w:space="0" w:color="auto"/>
            </w:tcBorders>
            <w:shd w:val="clear" w:color="auto" w:fill="auto"/>
          </w:tcPr>
          <w:p w14:paraId="4A2FA2BD" w14:textId="77777777" w:rsidR="00E24F97" w:rsidRPr="0092688C" w:rsidRDefault="00E24F97" w:rsidP="00E24F97">
            <w:pPr>
              <w:spacing w:before="240" w:after="240"/>
              <w:rPr>
                <w:spacing w:val="0"/>
                <w:sz w:val="20"/>
              </w:rPr>
            </w:pPr>
          </w:p>
        </w:tc>
        <w:tc>
          <w:tcPr>
            <w:tcW w:w="5696" w:type="dxa"/>
          </w:tcPr>
          <w:p w14:paraId="20831304" w14:textId="77777777" w:rsidR="00E24F97" w:rsidRPr="0092688C" w:rsidRDefault="00E24F97" w:rsidP="00E24F97">
            <w:pPr>
              <w:spacing w:before="240" w:after="240"/>
              <w:rPr>
                <w:spacing w:val="0"/>
                <w:sz w:val="20"/>
              </w:rPr>
            </w:pPr>
          </w:p>
        </w:tc>
      </w:tr>
    </w:tbl>
    <w:p w14:paraId="61F03B1D" w14:textId="77777777" w:rsidR="00E24F97" w:rsidRPr="0092688C" w:rsidRDefault="00E24F97" w:rsidP="00E24F97">
      <w:pPr>
        <w:jc w:val="left"/>
        <w:rPr>
          <w:rFonts w:cs="Times New Roman"/>
          <w:spacing w:val="0"/>
        </w:rPr>
      </w:pPr>
    </w:p>
    <w:tbl>
      <w:tblPr>
        <w:tblStyle w:val="TableGrid"/>
        <w:tblW w:w="15850" w:type="dxa"/>
        <w:tblInd w:w="-147" w:type="dxa"/>
        <w:shd w:val="clear" w:color="auto" w:fill="BFBFBF" w:themeFill="background1" w:themeFillShade="BF"/>
        <w:tblLayout w:type="fixed"/>
        <w:tblLook w:val="04A0" w:firstRow="1" w:lastRow="0" w:firstColumn="1" w:lastColumn="0" w:noHBand="0" w:noVBand="1"/>
      </w:tblPr>
      <w:tblGrid>
        <w:gridCol w:w="1529"/>
        <w:gridCol w:w="3970"/>
        <w:gridCol w:w="1418"/>
        <w:gridCol w:w="1419"/>
        <w:gridCol w:w="1419"/>
        <w:gridCol w:w="6095"/>
      </w:tblGrid>
      <w:tr w:rsidR="00E24F97" w:rsidRPr="0092688C" w14:paraId="55249EE1" w14:textId="77777777" w:rsidTr="00E24F97">
        <w:trPr>
          <w:trHeight w:val="313"/>
        </w:trPr>
        <w:tc>
          <w:tcPr>
            <w:tcW w:w="8336" w:type="dxa"/>
            <w:gridSpan w:val="4"/>
            <w:tcBorders>
              <w:bottom w:val="single" w:sz="4" w:space="0" w:color="auto"/>
              <w:right w:val="double" w:sz="4" w:space="0" w:color="auto"/>
            </w:tcBorders>
          </w:tcPr>
          <w:p w14:paraId="5818ADF6" w14:textId="77777777" w:rsidR="00E24F97" w:rsidRPr="0092688C" w:rsidRDefault="00E24F97" w:rsidP="00D35059">
            <w:pPr>
              <w:spacing w:before="240" w:after="240"/>
              <w:ind w:left="0"/>
              <w:jc w:val="left"/>
              <w:rPr>
                <w:b/>
                <w:spacing w:val="0"/>
                <w:sz w:val="20"/>
              </w:rPr>
            </w:pPr>
            <w:r w:rsidRPr="0092688C">
              <w:rPr>
                <w:b/>
                <w:spacing w:val="0"/>
                <w:sz w:val="20"/>
              </w:rPr>
              <w:t>Form B2-1 Part 2 - Compliance Requirements for Power Park Module</w:t>
            </w:r>
          </w:p>
        </w:tc>
        <w:tc>
          <w:tcPr>
            <w:tcW w:w="7514" w:type="dxa"/>
            <w:gridSpan w:val="2"/>
            <w:tcBorders>
              <w:left w:val="double" w:sz="4" w:space="0" w:color="auto"/>
              <w:bottom w:val="single" w:sz="4" w:space="0" w:color="auto"/>
            </w:tcBorders>
          </w:tcPr>
          <w:p w14:paraId="45D69BD2" w14:textId="77777777" w:rsidR="00E24F97" w:rsidRPr="0092688C" w:rsidRDefault="00E24F97" w:rsidP="00E24F97">
            <w:pPr>
              <w:spacing w:before="240"/>
              <w:jc w:val="center"/>
              <w:rPr>
                <w:b/>
                <w:spacing w:val="0"/>
                <w:sz w:val="20"/>
              </w:rPr>
            </w:pPr>
            <w:r w:rsidRPr="0092688C">
              <w:rPr>
                <w:b/>
                <w:spacing w:val="0"/>
                <w:sz w:val="20"/>
              </w:rPr>
              <w:t>Response</w:t>
            </w:r>
          </w:p>
        </w:tc>
      </w:tr>
      <w:tr w:rsidR="00E24F97" w:rsidRPr="0092688C" w14:paraId="662A63AE" w14:textId="77777777" w:rsidTr="00E24F97">
        <w:tc>
          <w:tcPr>
            <w:tcW w:w="1529" w:type="dxa"/>
            <w:shd w:val="clear" w:color="auto" w:fill="D9D9D9" w:themeFill="background1" w:themeFillShade="D9"/>
          </w:tcPr>
          <w:p w14:paraId="78F00489" w14:textId="77777777" w:rsidR="00E24F97" w:rsidRPr="0092688C" w:rsidRDefault="00E24F97" w:rsidP="00D35059">
            <w:pPr>
              <w:spacing w:before="240"/>
              <w:ind w:left="0"/>
              <w:jc w:val="center"/>
              <w:rPr>
                <w:b/>
                <w:spacing w:val="0"/>
                <w:sz w:val="20"/>
              </w:rPr>
            </w:pPr>
            <w:r w:rsidRPr="0092688C">
              <w:rPr>
                <w:b/>
                <w:spacing w:val="0"/>
                <w:sz w:val="20"/>
              </w:rPr>
              <w:t>G99 Reference</w:t>
            </w:r>
          </w:p>
        </w:tc>
        <w:tc>
          <w:tcPr>
            <w:tcW w:w="3970" w:type="dxa"/>
            <w:shd w:val="clear" w:color="auto" w:fill="D9D9D9" w:themeFill="background1" w:themeFillShade="D9"/>
          </w:tcPr>
          <w:p w14:paraId="2AEB0411" w14:textId="77777777" w:rsidR="00E24F97" w:rsidRPr="0092688C" w:rsidRDefault="00E24F97" w:rsidP="00D35059">
            <w:pPr>
              <w:spacing w:before="240"/>
              <w:ind w:left="0"/>
              <w:jc w:val="center"/>
              <w:rPr>
                <w:b/>
                <w:spacing w:val="0"/>
                <w:sz w:val="20"/>
              </w:rPr>
            </w:pPr>
            <w:r w:rsidRPr="0092688C">
              <w:rPr>
                <w:b/>
                <w:spacing w:val="0"/>
                <w:sz w:val="20"/>
              </w:rPr>
              <w:t>Compliance Requirement of the Power Generating Module</w:t>
            </w:r>
          </w:p>
        </w:tc>
        <w:tc>
          <w:tcPr>
            <w:tcW w:w="1418" w:type="dxa"/>
            <w:shd w:val="clear" w:color="auto" w:fill="D9D9D9" w:themeFill="background1" w:themeFillShade="D9"/>
          </w:tcPr>
          <w:p w14:paraId="1507C33D" w14:textId="77777777" w:rsidR="00E24F97" w:rsidRPr="0092688C" w:rsidRDefault="00E24F97" w:rsidP="00D35059">
            <w:pPr>
              <w:spacing w:before="240"/>
              <w:ind w:left="0"/>
              <w:jc w:val="center"/>
              <w:rPr>
                <w:b/>
                <w:spacing w:val="0"/>
                <w:sz w:val="20"/>
              </w:rPr>
            </w:pPr>
            <w:r w:rsidRPr="0092688C">
              <w:rPr>
                <w:b/>
                <w:spacing w:val="0"/>
                <w:sz w:val="20"/>
              </w:rPr>
              <w:t>Submission Stage</w:t>
            </w:r>
          </w:p>
        </w:tc>
        <w:tc>
          <w:tcPr>
            <w:tcW w:w="1419" w:type="dxa"/>
            <w:tcBorders>
              <w:right w:val="double" w:sz="4" w:space="0" w:color="auto"/>
            </w:tcBorders>
            <w:shd w:val="clear" w:color="auto" w:fill="D9D9D9" w:themeFill="background1" w:themeFillShade="D9"/>
          </w:tcPr>
          <w:p w14:paraId="65D9C470" w14:textId="77777777" w:rsidR="00E24F97" w:rsidRPr="0092688C" w:rsidRDefault="00E24F97" w:rsidP="00D35059">
            <w:pPr>
              <w:spacing w:before="240"/>
              <w:ind w:left="0"/>
              <w:jc w:val="center"/>
              <w:rPr>
                <w:b/>
                <w:spacing w:val="0"/>
                <w:sz w:val="20"/>
              </w:rPr>
            </w:pPr>
            <w:r w:rsidRPr="0092688C">
              <w:rPr>
                <w:b/>
                <w:spacing w:val="0"/>
                <w:sz w:val="20"/>
              </w:rPr>
              <w:t>Evidence Requested (and / or)</w:t>
            </w:r>
          </w:p>
        </w:tc>
        <w:tc>
          <w:tcPr>
            <w:tcW w:w="1419" w:type="dxa"/>
            <w:tcBorders>
              <w:left w:val="double" w:sz="4" w:space="0" w:color="auto"/>
            </w:tcBorders>
            <w:shd w:val="clear" w:color="auto" w:fill="D9D9D9" w:themeFill="background1" w:themeFillShade="D9"/>
          </w:tcPr>
          <w:p w14:paraId="6E51EF40" w14:textId="77777777" w:rsidR="00E24F97" w:rsidRPr="0092688C" w:rsidRDefault="00E24F97" w:rsidP="00B91B14">
            <w:pPr>
              <w:spacing w:before="240"/>
              <w:ind w:left="0"/>
              <w:rPr>
                <w:b/>
                <w:spacing w:val="0"/>
                <w:sz w:val="20"/>
                <w:lang w:val="es-ES"/>
              </w:rPr>
            </w:pPr>
            <w:r w:rsidRPr="0092688C">
              <w:rPr>
                <w:b/>
                <w:spacing w:val="0"/>
                <w:sz w:val="20"/>
                <w:lang w:val="es-ES"/>
              </w:rPr>
              <w:t>Compliance</w:t>
            </w:r>
          </w:p>
          <w:p w14:paraId="58546009" w14:textId="274501CE" w:rsidR="00E24F97" w:rsidRPr="0092688C" w:rsidRDefault="00E24F97" w:rsidP="00D35059">
            <w:pPr>
              <w:spacing w:before="240" w:after="240"/>
              <w:ind w:left="0"/>
              <w:rPr>
                <w:b/>
                <w:spacing w:val="0"/>
                <w:sz w:val="20"/>
                <w:lang w:val="es-ES"/>
              </w:rPr>
            </w:pPr>
            <w:r w:rsidRPr="0092688C">
              <w:rPr>
                <w:b/>
                <w:spacing w:val="0"/>
                <w:sz w:val="20"/>
                <w:lang w:val="es-ES"/>
              </w:rPr>
              <w:t>Y, O, UR, N,</w:t>
            </w:r>
            <w:r w:rsidR="006D443B">
              <w:rPr>
                <w:b/>
                <w:spacing w:val="0"/>
                <w:sz w:val="20"/>
                <w:lang w:val="es-ES"/>
              </w:rPr>
              <w:t xml:space="preserve"> E</w:t>
            </w:r>
          </w:p>
        </w:tc>
        <w:tc>
          <w:tcPr>
            <w:tcW w:w="6095" w:type="dxa"/>
            <w:shd w:val="clear" w:color="auto" w:fill="D9D9D9" w:themeFill="background1" w:themeFillShade="D9"/>
          </w:tcPr>
          <w:p w14:paraId="37F527CA" w14:textId="77777777" w:rsidR="00E24F97" w:rsidRPr="0092688C" w:rsidRDefault="00E24F97" w:rsidP="00E24F97">
            <w:pPr>
              <w:spacing w:before="240"/>
              <w:jc w:val="center"/>
              <w:rPr>
                <w:b/>
                <w:spacing w:val="0"/>
                <w:sz w:val="20"/>
              </w:rPr>
            </w:pPr>
            <w:r w:rsidRPr="0092688C">
              <w:rPr>
                <w:b/>
                <w:spacing w:val="0"/>
                <w:sz w:val="20"/>
              </w:rPr>
              <w:t>Generator’s Statement</w:t>
            </w:r>
          </w:p>
          <w:p w14:paraId="53044726" w14:textId="77777777" w:rsidR="00E24F97" w:rsidRPr="0092688C" w:rsidRDefault="00E24F97" w:rsidP="00E24F97">
            <w:pPr>
              <w:spacing w:before="240"/>
              <w:jc w:val="center"/>
              <w:rPr>
                <w:i/>
                <w:spacing w:val="0"/>
                <w:sz w:val="20"/>
              </w:rPr>
            </w:pPr>
            <w:r w:rsidRPr="0092688C">
              <w:rPr>
                <w:i/>
                <w:spacing w:val="0"/>
                <w:sz w:val="20"/>
              </w:rPr>
              <w:t>(Provide document references with any additional comments)</w:t>
            </w:r>
          </w:p>
        </w:tc>
      </w:tr>
      <w:tr w:rsidR="00E24F97" w:rsidRPr="0092688C" w14:paraId="04D1EAD0" w14:textId="77777777" w:rsidTr="00E24F97">
        <w:tc>
          <w:tcPr>
            <w:tcW w:w="1529" w:type="dxa"/>
          </w:tcPr>
          <w:p w14:paraId="033EF31D" w14:textId="77777777" w:rsidR="00E24F97" w:rsidRPr="0092688C" w:rsidRDefault="00E24F97" w:rsidP="00D35059">
            <w:pPr>
              <w:spacing w:before="240" w:after="240"/>
              <w:ind w:left="0"/>
              <w:jc w:val="center"/>
              <w:rPr>
                <w:spacing w:val="0"/>
                <w:sz w:val="20"/>
              </w:rPr>
            </w:pPr>
            <w:r w:rsidRPr="0092688C">
              <w:rPr>
                <w:spacing w:val="0"/>
                <w:sz w:val="20"/>
              </w:rPr>
              <w:t>17.2.1,</w:t>
            </w:r>
            <w:r w:rsidRPr="0092688C">
              <w:rPr>
                <w:spacing w:val="0"/>
                <w:sz w:val="20"/>
              </w:rPr>
              <w:br/>
              <w:t>17.2.3,</w:t>
            </w:r>
            <w:r w:rsidRPr="0092688C">
              <w:rPr>
                <w:spacing w:val="0"/>
                <w:sz w:val="20"/>
              </w:rPr>
              <w:br/>
              <w:t>17.4.1</w:t>
            </w:r>
          </w:p>
        </w:tc>
        <w:tc>
          <w:tcPr>
            <w:tcW w:w="3970" w:type="dxa"/>
            <w:shd w:val="clear" w:color="auto" w:fill="auto"/>
          </w:tcPr>
          <w:p w14:paraId="21015E67" w14:textId="77777777" w:rsidR="00E24F97" w:rsidRPr="0092688C" w:rsidRDefault="00E24F97" w:rsidP="00D35059">
            <w:pPr>
              <w:spacing w:before="240" w:after="240"/>
              <w:ind w:left="0"/>
              <w:jc w:val="left"/>
              <w:rPr>
                <w:spacing w:val="0"/>
                <w:sz w:val="20"/>
              </w:rPr>
            </w:pPr>
            <w:r w:rsidRPr="0092688C">
              <w:rPr>
                <w:spacing w:val="0"/>
                <w:sz w:val="20"/>
              </w:rPr>
              <w:t xml:space="preserve">Confirmation that a completed Standard Application Form has been submitted to the </w:t>
            </w:r>
            <w:r w:rsidRPr="0092688C">
              <w:rPr>
                <w:b/>
                <w:spacing w:val="0"/>
                <w:sz w:val="20"/>
              </w:rPr>
              <w:t>DNO</w:t>
            </w:r>
            <w:r w:rsidRPr="0092688C">
              <w:rPr>
                <w:spacing w:val="0"/>
                <w:sz w:val="20"/>
              </w:rPr>
              <w:t xml:space="preserve"> </w:t>
            </w:r>
          </w:p>
        </w:tc>
        <w:tc>
          <w:tcPr>
            <w:tcW w:w="1418" w:type="dxa"/>
          </w:tcPr>
          <w:p w14:paraId="4C8F581B" w14:textId="77777777" w:rsidR="00E24F97" w:rsidRPr="0092688C" w:rsidRDefault="00E24F97" w:rsidP="00D35059">
            <w:pPr>
              <w:spacing w:before="240" w:after="240"/>
              <w:ind w:left="0"/>
              <w:rPr>
                <w:spacing w:val="0"/>
                <w:sz w:val="20"/>
              </w:rPr>
            </w:pPr>
            <w:r w:rsidRPr="0092688C">
              <w:rPr>
                <w:spacing w:val="0"/>
                <w:sz w:val="20"/>
              </w:rPr>
              <w:t>A, IS, FONS</w:t>
            </w:r>
          </w:p>
        </w:tc>
        <w:tc>
          <w:tcPr>
            <w:tcW w:w="1419" w:type="dxa"/>
            <w:tcBorders>
              <w:right w:val="double" w:sz="4" w:space="0" w:color="auto"/>
            </w:tcBorders>
          </w:tcPr>
          <w:p w14:paraId="3233E79D" w14:textId="77777777" w:rsidR="00E24F97" w:rsidRPr="0092688C" w:rsidRDefault="00E24F97" w:rsidP="00D35059">
            <w:pPr>
              <w:spacing w:before="240" w:after="240"/>
              <w:ind w:left="0"/>
              <w:rPr>
                <w:spacing w:val="0"/>
                <w:sz w:val="20"/>
              </w:rPr>
            </w:pPr>
            <w:r w:rsidRPr="0092688C">
              <w:rPr>
                <w:spacing w:val="0"/>
                <w:sz w:val="20"/>
              </w:rPr>
              <w:t>P, MI, D</w:t>
            </w:r>
          </w:p>
        </w:tc>
        <w:tc>
          <w:tcPr>
            <w:tcW w:w="1419" w:type="dxa"/>
            <w:tcBorders>
              <w:left w:val="double" w:sz="4" w:space="0" w:color="auto"/>
            </w:tcBorders>
            <w:shd w:val="clear" w:color="auto" w:fill="auto"/>
          </w:tcPr>
          <w:p w14:paraId="0C4949C8" w14:textId="77777777" w:rsidR="00E24F97" w:rsidRPr="0092688C" w:rsidRDefault="00E24F97" w:rsidP="00E24F97">
            <w:pPr>
              <w:spacing w:before="240" w:after="240"/>
              <w:rPr>
                <w:spacing w:val="0"/>
                <w:sz w:val="20"/>
              </w:rPr>
            </w:pPr>
          </w:p>
        </w:tc>
        <w:tc>
          <w:tcPr>
            <w:tcW w:w="6095" w:type="dxa"/>
          </w:tcPr>
          <w:p w14:paraId="72A025AA" w14:textId="77777777" w:rsidR="00E24F97" w:rsidRPr="0092688C" w:rsidRDefault="00E24F97" w:rsidP="00E24F97">
            <w:pPr>
              <w:spacing w:before="240" w:after="240"/>
              <w:rPr>
                <w:spacing w:val="0"/>
                <w:sz w:val="20"/>
              </w:rPr>
            </w:pPr>
          </w:p>
        </w:tc>
      </w:tr>
      <w:tr w:rsidR="00E24F97" w:rsidRPr="0092688C" w14:paraId="4C9FC3E5" w14:textId="77777777" w:rsidTr="00F80256">
        <w:tc>
          <w:tcPr>
            <w:tcW w:w="1529" w:type="dxa"/>
          </w:tcPr>
          <w:p w14:paraId="0429F160" w14:textId="77777777" w:rsidR="00E24F97" w:rsidRPr="0092688C" w:rsidRDefault="00E24F97" w:rsidP="00D35059">
            <w:pPr>
              <w:spacing w:before="240" w:after="240"/>
              <w:ind w:left="0"/>
              <w:jc w:val="center"/>
              <w:rPr>
                <w:spacing w:val="0"/>
                <w:sz w:val="20"/>
              </w:rPr>
            </w:pPr>
            <w:r w:rsidRPr="0092688C">
              <w:rPr>
                <w:spacing w:val="0"/>
                <w:sz w:val="20"/>
              </w:rPr>
              <w:t>14.3</w:t>
            </w:r>
          </w:p>
        </w:tc>
        <w:tc>
          <w:tcPr>
            <w:tcW w:w="3970" w:type="dxa"/>
            <w:shd w:val="clear" w:color="auto" w:fill="auto"/>
            <w:vAlign w:val="center"/>
          </w:tcPr>
          <w:p w14:paraId="581DB21C" w14:textId="77777777" w:rsidR="00E24F97" w:rsidRPr="0092688C" w:rsidRDefault="00E24F97" w:rsidP="00F80256">
            <w:pPr>
              <w:spacing w:before="100" w:after="100"/>
              <w:ind w:left="0"/>
              <w:jc w:val="left"/>
              <w:rPr>
                <w:b/>
                <w:spacing w:val="0"/>
                <w:sz w:val="20"/>
              </w:rPr>
            </w:pPr>
            <w:r w:rsidRPr="0092688C">
              <w:rPr>
                <w:spacing w:val="0"/>
                <w:sz w:val="20"/>
              </w:rPr>
              <w:t>Site Responsibility Schedule</w:t>
            </w:r>
          </w:p>
        </w:tc>
        <w:tc>
          <w:tcPr>
            <w:tcW w:w="1418" w:type="dxa"/>
          </w:tcPr>
          <w:p w14:paraId="0646CBE5" w14:textId="77777777" w:rsidR="00E24F97" w:rsidRPr="0092688C" w:rsidRDefault="00E24F97" w:rsidP="00D35059">
            <w:pPr>
              <w:spacing w:before="240" w:after="240"/>
              <w:ind w:left="0"/>
              <w:rPr>
                <w:spacing w:val="0"/>
                <w:sz w:val="20"/>
              </w:rPr>
            </w:pPr>
            <w:r w:rsidRPr="0092688C">
              <w:rPr>
                <w:spacing w:val="0"/>
                <w:sz w:val="20"/>
              </w:rPr>
              <w:t>E</w:t>
            </w:r>
          </w:p>
        </w:tc>
        <w:tc>
          <w:tcPr>
            <w:tcW w:w="1419" w:type="dxa"/>
            <w:tcBorders>
              <w:right w:val="double" w:sz="4" w:space="0" w:color="auto"/>
            </w:tcBorders>
          </w:tcPr>
          <w:p w14:paraId="6508BCFF" w14:textId="77777777" w:rsidR="00E24F97" w:rsidRPr="0092688C" w:rsidRDefault="00E24F97" w:rsidP="00D35059">
            <w:pPr>
              <w:spacing w:before="240" w:after="240"/>
              <w:ind w:left="0"/>
              <w:rPr>
                <w:spacing w:val="0"/>
                <w:sz w:val="20"/>
              </w:rPr>
            </w:pPr>
            <w:r w:rsidRPr="0092688C">
              <w:rPr>
                <w:spacing w:val="0"/>
                <w:sz w:val="20"/>
              </w:rPr>
              <w:t>D</w:t>
            </w:r>
          </w:p>
        </w:tc>
        <w:tc>
          <w:tcPr>
            <w:tcW w:w="1419" w:type="dxa"/>
            <w:tcBorders>
              <w:left w:val="double" w:sz="4" w:space="0" w:color="auto"/>
            </w:tcBorders>
            <w:shd w:val="clear" w:color="auto" w:fill="auto"/>
          </w:tcPr>
          <w:p w14:paraId="1B47744E" w14:textId="77777777" w:rsidR="00E24F97" w:rsidRPr="0092688C" w:rsidRDefault="00E24F97" w:rsidP="00E24F97">
            <w:pPr>
              <w:spacing w:before="240" w:after="240"/>
              <w:rPr>
                <w:spacing w:val="0"/>
                <w:sz w:val="20"/>
              </w:rPr>
            </w:pPr>
          </w:p>
        </w:tc>
        <w:tc>
          <w:tcPr>
            <w:tcW w:w="6095" w:type="dxa"/>
          </w:tcPr>
          <w:p w14:paraId="1F459CDE" w14:textId="77777777" w:rsidR="00E24F97" w:rsidRPr="0092688C" w:rsidRDefault="00E24F97" w:rsidP="00E24F97">
            <w:pPr>
              <w:spacing w:before="240" w:after="240"/>
              <w:rPr>
                <w:spacing w:val="0"/>
                <w:sz w:val="20"/>
              </w:rPr>
            </w:pPr>
          </w:p>
        </w:tc>
      </w:tr>
      <w:tr w:rsidR="00E24F97" w:rsidRPr="0092688C" w14:paraId="32102CFF" w14:textId="77777777" w:rsidTr="00E24F97">
        <w:tc>
          <w:tcPr>
            <w:tcW w:w="1529" w:type="dxa"/>
          </w:tcPr>
          <w:p w14:paraId="76756AC2" w14:textId="77777777" w:rsidR="00E24F97" w:rsidRPr="0092688C" w:rsidRDefault="00E24F97" w:rsidP="00D35059">
            <w:pPr>
              <w:spacing w:before="240" w:after="240"/>
              <w:ind w:left="0"/>
              <w:jc w:val="center"/>
              <w:rPr>
                <w:spacing w:val="0"/>
                <w:sz w:val="20"/>
              </w:rPr>
            </w:pPr>
            <w:r w:rsidRPr="0092688C">
              <w:rPr>
                <w:spacing w:val="0"/>
                <w:sz w:val="20"/>
              </w:rPr>
              <w:t>9.4.2</w:t>
            </w:r>
          </w:p>
        </w:tc>
        <w:tc>
          <w:tcPr>
            <w:tcW w:w="3970" w:type="dxa"/>
            <w:shd w:val="clear" w:color="auto" w:fill="auto"/>
          </w:tcPr>
          <w:p w14:paraId="118D8206" w14:textId="74F3D12D" w:rsidR="00E24F97" w:rsidRPr="0092688C" w:rsidRDefault="00E24F97" w:rsidP="00D35059">
            <w:pPr>
              <w:spacing w:before="100" w:after="100"/>
              <w:ind w:left="0"/>
              <w:jc w:val="left"/>
              <w:rPr>
                <w:spacing w:val="0"/>
                <w:sz w:val="20"/>
              </w:rPr>
            </w:pPr>
            <w:r w:rsidRPr="0092688C">
              <w:rPr>
                <w:b/>
                <w:spacing w:val="0"/>
                <w:sz w:val="20"/>
              </w:rPr>
              <w:t>Power Quality – Voltage</w:t>
            </w:r>
            <w:r w:rsidR="00D35059">
              <w:rPr>
                <w:b/>
                <w:spacing w:val="0"/>
                <w:sz w:val="20"/>
              </w:rPr>
              <w:t xml:space="preserve"> </w:t>
            </w:r>
            <w:r w:rsidRPr="0092688C">
              <w:rPr>
                <w:b/>
                <w:spacing w:val="0"/>
                <w:sz w:val="20"/>
              </w:rPr>
              <w:t>fluctuations and Flicker</w:t>
            </w:r>
            <w:r w:rsidRPr="0092688C">
              <w:rPr>
                <w:spacing w:val="0"/>
                <w:sz w:val="20"/>
              </w:rPr>
              <w:t xml:space="preserve">: </w:t>
            </w:r>
          </w:p>
          <w:p w14:paraId="7CC1E93B" w14:textId="77777777" w:rsidR="00E24F97" w:rsidRPr="0092688C" w:rsidRDefault="00E24F97" w:rsidP="00E24F97">
            <w:pPr>
              <w:spacing w:before="100" w:after="100"/>
              <w:jc w:val="left"/>
              <w:rPr>
                <w:b/>
                <w:spacing w:val="0"/>
                <w:sz w:val="20"/>
              </w:rPr>
            </w:pPr>
            <w:r w:rsidRPr="0092688C">
              <w:rPr>
                <w:spacing w:val="0"/>
                <w:sz w:val="20"/>
              </w:rPr>
              <w:t>The installation shall be designed in accordance with EREC P28.</w:t>
            </w:r>
          </w:p>
        </w:tc>
        <w:tc>
          <w:tcPr>
            <w:tcW w:w="1418" w:type="dxa"/>
          </w:tcPr>
          <w:p w14:paraId="361D8075" w14:textId="29A41008" w:rsidR="00E24F97" w:rsidRPr="0092688C" w:rsidRDefault="00E24F97" w:rsidP="00D35059">
            <w:pPr>
              <w:spacing w:before="240" w:after="240"/>
              <w:ind w:left="0"/>
              <w:rPr>
                <w:spacing w:val="0"/>
                <w:sz w:val="20"/>
              </w:rPr>
            </w:pPr>
            <w:r w:rsidRPr="0092688C">
              <w:rPr>
                <w:spacing w:val="0"/>
                <w:sz w:val="20"/>
              </w:rPr>
              <w:t>IS</w:t>
            </w:r>
            <w:r w:rsidR="00514F69">
              <w:rPr>
                <w:spacing w:val="0"/>
                <w:sz w:val="20"/>
              </w:rPr>
              <w:t>, FONS</w:t>
            </w:r>
          </w:p>
        </w:tc>
        <w:tc>
          <w:tcPr>
            <w:tcW w:w="1419" w:type="dxa"/>
            <w:tcBorders>
              <w:right w:val="double" w:sz="4" w:space="0" w:color="auto"/>
            </w:tcBorders>
          </w:tcPr>
          <w:p w14:paraId="24D5E471" w14:textId="621AFFD4" w:rsidR="00E24F97" w:rsidRPr="0092688C" w:rsidRDefault="00E24F97" w:rsidP="00D35059">
            <w:pPr>
              <w:spacing w:before="240" w:after="240"/>
              <w:ind w:left="0"/>
              <w:rPr>
                <w:spacing w:val="0"/>
                <w:sz w:val="20"/>
              </w:rPr>
            </w:pPr>
            <w:r w:rsidRPr="0092688C">
              <w:rPr>
                <w:spacing w:val="0"/>
                <w:sz w:val="20"/>
              </w:rPr>
              <w:t>MI, D, T</w:t>
            </w:r>
            <w:r w:rsidR="00E234A1">
              <w:rPr>
                <w:spacing w:val="0"/>
                <w:sz w:val="20"/>
              </w:rPr>
              <w:t>, S</w:t>
            </w:r>
          </w:p>
        </w:tc>
        <w:tc>
          <w:tcPr>
            <w:tcW w:w="1419" w:type="dxa"/>
            <w:tcBorders>
              <w:left w:val="double" w:sz="4" w:space="0" w:color="auto"/>
            </w:tcBorders>
            <w:shd w:val="clear" w:color="auto" w:fill="auto"/>
          </w:tcPr>
          <w:p w14:paraId="3CA99805" w14:textId="77777777" w:rsidR="00E24F97" w:rsidRPr="0092688C" w:rsidRDefault="00E24F97" w:rsidP="00E24F97">
            <w:pPr>
              <w:spacing w:before="240" w:after="240"/>
              <w:rPr>
                <w:spacing w:val="0"/>
                <w:sz w:val="20"/>
              </w:rPr>
            </w:pPr>
          </w:p>
        </w:tc>
        <w:tc>
          <w:tcPr>
            <w:tcW w:w="6095" w:type="dxa"/>
          </w:tcPr>
          <w:p w14:paraId="5139D0E8" w14:textId="77777777" w:rsidR="00E24F97" w:rsidRPr="0092688C" w:rsidRDefault="00E24F97" w:rsidP="00E24F97">
            <w:pPr>
              <w:spacing w:before="240" w:after="240"/>
              <w:rPr>
                <w:spacing w:val="0"/>
                <w:sz w:val="20"/>
              </w:rPr>
            </w:pPr>
          </w:p>
        </w:tc>
      </w:tr>
      <w:tr w:rsidR="00E24F97" w:rsidRPr="0092688C" w14:paraId="6D7776F3" w14:textId="77777777" w:rsidTr="00E24F97">
        <w:tc>
          <w:tcPr>
            <w:tcW w:w="1529" w:type="dxa"/>
          </w:tcPr>
          <w:p w14:paraId="319B0EE0" w14:textId="77777777" w:rsidR="00E24F97" w:rsidRPr="0092688C" w:rsidRDefault="00E24F97" w:rsidP="00D35059">
            <w:pPr>
              <w:spacing w:before="240" w:after="240"/>
              <w:ind w:left="0"/>
              <w:jc w:val="center"/>
              <w:rPr>
                <w:spacing w:val="0"/>
                <w:sz w:val="20"/>
              </w:rPr>
            </w:pPr>
            <w:r w:rsidRPr="0092688C">
              <w:rPr>
                <w:spacing w:val="0"/>
                <w:sz w:val="20"/>
              </w:rPr>
              <w:t>9.4.3</w:t>
            </w:r>
          </w:p>
        </w:tc>
        <w:tc>
          <w:tcPr>
            <w:tcW w:w="3970" w:type="dxa"/>
            <w:shd w:val="clear" w:color="auto" w:fill="auto"/>
          </w:tcPr>
          <w:p w14:paraId="410EB9D2" w14:textId="77777777" w:rsidR="00D35059" w:rsidRDefault="00E24F97" w:rsidP="00D35059">
            <w:pPr>
              <w:spacing w:before="100" w:after="100"/>
              <w:ind w:left="0"/>
              <w:rPr>
                <w:b/>
                <w:spacing w:val="0"/>
                <w:sz w:val="20"/>
              </w:rPr>
            </w:pPr>
            <w:r w:rsidRPr="0092688C">
              <w:rPr>
                <w:b/>
                <w:spacing w:val="0"/>
                <w:sz w:val="20"/>
              </w:rPr>
              <w:t>Power Quality – Harmonics</w:t>
            </w:r>
            <w:r w:rsidRPr="0092688C">
              <w:rPr>
                <w:spacing w:val="0"/>
                <w:sz w:val="20"/>
              </w:rPr>
              <w:t xml:space="preserve">: </w:t>
            </w:r>
          </w:p>
          <w:p w14:paraId="3A9AA72A" w14:textId="215B27B3" w:rsidR="00E24F97" w:rsidRPr="0092688C" w:rsidRDefault="00E24F97" w:rsidP="002966D6">
            <w:pPr>
              <w:spacing w:before="100" w:after="100"/>
              <w:ind w:left="0"/>
              <w:jc w:val="left"/>
              <w:rPr>
                <w:b/>
                <w:spacing w:val="0"/>
                <w:sz w:val="20"/>
              </w:rPr>
            </w:pPr>
            <w:r w:rsidRPr="0092688C">
              <w:rPr>
                <w:spacing w:val="0"/>
                <w:sz w:val="20"/>
              </w:rPr>
              <w:t>The installation shall be designed in accordance with EREC G5</w:t>
            </w:r>
          </w:p>
        </w:tc>
        <w:tc>
          <w:tcPr>
            <w:tcW w:w="1418" w:type="dxa"/>
          </w:tcPr>
          <w:p w14:paraId="5A0BD078" w14:textId="7B90E45C" w:rsidR="00E24F97" w:rsidRPr="0092688C" w:rsidRDefault="00E24F97" w:rsidP="00D35059">
            <w:pPr>
              <w:spacing w:before="240" w:after="240"/>
              <w:ind w:left="0"/>
              <w:rPr>
                <w:spacing w:val="0"/>
                <w:sz w:val="20"/>
              </w:rPr>
            </w:pPr>
            <w:r w:rsidRPr="0092688C">
              <w:rPr>
                <w:spacing w:val="0"/>
                <w:sz w:val="20"/>
              </w:rPr>
              <w:t>IS</w:t>
            </w:r>
            <w:r w:rsidR="00514F69">
              <w:rPr>
                <w:spacing w:val="0"/>
                <w:sz w:val="20"/>
              </w:rPr>
              <w:t>, FONS</w:t>
            </w:r>
          </w:p>
        </w:tc>
        <w:tc>
          <w:tcPr>
            <w:tcW w:w="1419" w:type="dxa"/>
            <w:tcBorders>
              <w:right w:val="double" w:sz="4" w:space="0" w:color="auto"/>
            </w:tcBorders>
          </w:tcPr>
          <w:p w14:paraId="1249801C" w14:textId="40D55EC7" w:rsidR="00E24F97" w:rsidRPr="0092688C" w:rsidRDefault="00E24F97" w:rsidP="00D35059">
            <w:pPr>
              <w:spacing w:before="240" w:after="240"/>
              <w:ind w:left="0"/>
              <w:rPr>
                <w:spacing w:val="0"/>
                <w:sz w:val="20"/>
              </w:rPr>
            </w:pPr>
            <w:r w:rsidRPr="0092688C">
              <w:rPr>
                <w:spacing w:val="0"/>
                <w:sz w:val="20"/>
              </w:rPr>
              <w:t>MI, D, T</w:t>
            </w:r>
            <w:r w:rsidR="00E234A1">
              <w:rPr>
                <w:spacing w:val="0"/>
                <w:sz w:val="20"/>
              </w:rPr>
              <w:t>, S</w:t>
            </w:r>
          </w:p>
        </w:tc>
        <w:tc>
          <w:tcPr>
            <w:tcW w:w="1419" w:type="dxa"/>
            <w:tcBorders>
              <w:left w:val="double" w:sz="4" w:space="0" w:color="auto"/>
            </w:tcBorders>
            <w:shd w:val="clear" w:color="auto" w:fill="auto"/>
          </w:tcPr>
          <w:p w14:paraId="28C476F5" w14:textId="77777777" w:rsidR="00E24F97" w:rsidRPr="0092688C" w:rsidRDefault="00E24F97" w:rsidP="00E24F97">
            <w:pPr>
              <w:spacing w:before="240" w:after="240"/>
              <w:rPr>
                <w:spacing w:val="0"/>
                <w:sz w:val="20"/>
              </w:rPr>
            </w:pPr>
          </w:p>
        </w:tc>
        <w:tc>
          <w:tcPr>
            <w:tcW w:w="6095" w:type="dxa"/>
          </w:tcPr>
          <w:p w14:paraId="1414651B" w14:textId="77777777" w:rsidR="00E24F97" w:rsidRPr="0092688C" w:rsidRDefault="00E24F97" w:rsidP="00E24F97">
            <w:pPr>
              <w:spacing w:before="240" w:after="240"/>
              <w:rPr>
                <w:spacing w:val="0"/>
                <w:sz w:val="20"/>
              </w:rPr>
            </w:pPr>
          </w:p>
        </w:tc>
      </w:tr>
      <w:tr w:rsidR="00E24F97" w:rsidRPr="0092688C" w14:paraId="4ED194BA" w14:textId="77777777" w:rsidTr="00E24F97">
        <w:tc>
          <w:tcPr>
            <w:tcW w:w="1529" w:type="dxa"/>
          </w:tcPr>
          <w:p w14:paraId="1B1B46AF" w14:textId="77777777" w:rsidR="00E24F97" w:rsidRPr="0092688C" w:rsidRDefault="00E24F97" w:rsidP="00D35059">
            <w:pPr>
              <w:spacing w:before="240" w:after="240"/>
              <w:ind w:left="0"/>
              <w:jc w:val="center"/>
              <w:rPr>
                <w:spacing w:val="0"/>
                <w:sz w:val="20"/>
              </w:rPr>
            </w:pPr>
            <w:r w:rsidRPr="0092688C">
              <w:rPr>
                <w:spacing w:val="0"/>
                <w:sz w:val="20"/>
              </w:rPr>
              <w:t>12.5</w:t>
            </w:r>
          </w:p>
        </w:tc>
        <w:tc>
          <w:tcPr>
            <w:tcW w:w="3970" w:type="dxa"/>
            <w:shd w:val="clear" w:color="auto" w:fill="auto"/>
          </w:tcPr>
          <w:p w14:paraId="00736B8A" w14:textId="77777777" w:rsidR="00E24F97" w:rsidRPr="0092688C" w:rsidRDefault="00E24F97" w:rsidP="00D35059">
            <w:pPr>
              <w:spacing w:before="240" w:after="240"/>
              <w:ind w:left="0"/>
              <w:jc w:val="left"/>
              <w:rPr>
                <w:spacing w:val="0"/>
                <w:sz w:val="20"/>
              </w:rPr>
            </w:pPr>
            <w:r w:rsidRPr="0092688C">
              <w:rPr>
                <w:b/>
                <w:spacing w:val="0"/>
                <w:sz w:val="20"/>
              </w:rPr>
              <w:t>Reactive Power capability</w:t>
            </w:r>
            <w:r w:rsidRPr="0092688C">
              <w:rPr>
                <w:spacing w:val="0"/>
                <w:sz w:val="20"/>
              </w:rPr>
              <w:br/>
              <w:t>Confirm compliance with Section 12.5 by carrying out simulation study in accordance with B.4.2 and by submission of a report</w:t>
            </w:r>
          </w:p>
        </w:tc>
        <w:tc>
          <w:tcPr>
            <w:tcW w:w="1418" w:type="dxa"/>
          </w:tcPr>
          <w:p w14:paraId="66F136F1" w14:textId="77777777" w:rsidR="00E24F97" w:rsidRPr="0092688C" w:rsidRDefault="00E24F97" w:rsidP="00D35059">
            <w:pPr>
              <w:spacing w:before="240" w:after="240"/>
              <w:ind w:left="0"/>
              <w:rPr>
                <w:spacing w:val="0"/>
                <w:sz w:val="20"/>
              </w:rPr>
            </w:pPr>
            <w:r w:rsidRPr="0092688C">
              <w:rPr>
                <w:spacing w:val="0"/>
                <w:sz w:val="20"/>
              </w:rPr>
              <w:t>IS</w:t>
            </w:r>
          </w:p>
        </w:tc>
        <w:tc>
          <w:tcPr>
            <w:tcW w:w="1419" w:type="dxa"/>
            <w:tcBorders>
              <w:right w:val="double" w:sz="4" w:space="0" w:color="auto"/>
            </w:tcBorders>
          </w:tcPr>
          <w:p w14:paraId="4ED5A307" w14:textId="1D1FD746" w:rsidR="00E24F97" w:rsidRPr="0092688C" w:rsidRDefault="00E24F97" w:rsidP="00D35059">
            <w:pPr>
              <w:spacing w:before="240" w:after="240"/>
              <w:ind w:left="0"/>
              <w:rPr>
                <w:spacing w:val="0"/>
                <w:sz w:val="20"/>
              </w:rPr>
            </w:pPr>
            <w:r w:rsidRPr="0092688C">
              <w:rPr>
                <w:spacing w:val="0"/>
                <w:sz w:val="20"/>
              </w:rPr>
              <w:t>S, MI</w:t>
            </w:r>
          </w:p>
        </w:tc>
        <w:tc>
          <w:tcPr>
            <w:tcW w:w="1419" w:type="dxa"/>
            <w:tcBorders>
              <w:left w:val="double" w:sz="4" w:space="0" w:color="auto"/>
            </w:tcBorders>
            <w:shd w:val="clear" w:color="auto" w:fill="auto"/>
          </w:tcPr>
          <w:p w14:paraId="74DC22EC" w14:textId="77777777" w:rsidR="00E24F97" w:rsidRPr="0092688C" w:rsidRDefault="00E24F97" w:rsidP="00E24F97">
            <w:pPr>
              <w:spacing w:before="240" w:after="240"/>
              <w:rPr>
                <w:spacing w:val="0"/>
                <w:sz w:val="20"/>
              </w:rPr>
            </w:pPr>
          </w:p>
        </w:tc>
        <w:tc>
          <w:tcPr>
            <w:tcW w:w="6095" w:type="dxa"/>
          </w:tcPr>
          <w:p w14:paraId="3C34C0B4" w14:textId="77777777" w:rsidR="00E24F97" w:rsidRPr="0092688C" w:rsidRDefault="00E24F97" w:rsidP="00E24F97">
            <w:pPr>
              <w:spacing w:before="240" w:after="240"/>
              <w:rPr>
                <w:spacing w:val="0"/>
                <w:sz w:val="20"/>
              </w:rPr>
            </w:pPr>
          </w:p>
        </w:tc>
      </w:tr>
      <w:tr w:rsidR="00E24F97" w:rsidRPr="0092688C" w14:paraId="599062BF" w14:textId="77777777" w:rsidTr="00E24F97">
        <w:tc>
          <w:tcPr>
            <w:tcW w:w="1529" w:type="dxa"/>
          </w:tcPr>
          <w:p w14:paraId="59438D85" w14:textId="6CFB852D" w:rsidR="00E24F97" w:rsidRPr="0092688C" w:rsidRDefault="00E24F97" w:rsidP="00D35059">
            <w:pPr>
              <w:spacing w:before="240" w:after="240"/>
              <w:ind w:left="0"/>
              <w:jc w:val="center"/>
              <w:rPr>
                <w:spacing w:val="0"/>
                <w:sz w:val="20"/>
              </w:rPr>
            </w:pPr>
            <w:r w:rsidRPr="0092688C">
              <w:rPr>
                <w:spacing w:val="0"/>
                <w:sz w:val="20"/>
              </w:rPr>
              <w:t>12.2.4</w:t>
            </w:r>
          </w:p>
        </w:tc>
        <w:tc>
          <w:tcPr>
            <w:tcW w:w="3970" w:type="dxa"/>
            <w:shd w:val="clear" w:color="auto" w:fill="auto"/>
          </w:tcPr>
          <w:p w14:paraId="0F98FB04" w14:textId="54A1CE4F" w:rsidR="00E24F97" w:rsidRPr="0092688C" w:rsidRDefault="00E24F97" w:rsidP="00D35059">
            <w:pPr>
              <w:spacing w:before="240" w:after="240"/>
              <w:ind w:left="0"/>
              <w:jc w:val="left"/>
              <w:rPr>
                <w:spacing w:val="0"/>
                <w:sz w:val="20"/>
              </w:rPr>
            </w:pPr>
            <w:r w:rsidRPr="0092688C">
              <w:rPr>
                <w:b/>
                <w:spacing w:val="0"/>
                <w:sz w:val="20"/>
              </w:rPr>
              <w:t>Limited Frequency Sensitive Mode – Overfrequency</w:t>
            </w:r>
            <w:r w:rsidRPr="0092688C">
              <w:rPr>
                <w:b/>
                <w:spacing w:val="0"/>
                <w:sz w:val="20"/>
              </w:rPr>
              <w:br/>
            </w:r>
            <w:r w:rsidRPr="0092688C">
              <w:rPr>
                <w:spacing w:val="0"/>
                <w:sz w:val="20"/>
              </w:rPr>
              <w:t>Confirm the compliance with 12.2.4 by carrying out simulation study in accordance with B.4.5 and by submission of a report</w:t>
            </w:r>
          </w:p>
        </w:tc>
        <w:tc>
          <w:tcPr>
            <w:tcW w:w="1418" w:type="dxa"/>
          </w:tcPr>
          <w:p w14:paraId="7AE277CE" w14:textId="77777777" w:rsidR="00E24F97" w:rsidRPr="0092688C" w:rsidRDefault="00E24F97" w:rsidP="00D35059">
            <w:pPr>
              <w:spacing w:before="240" w:after="240"/>
              <w:ind w:left="0"/>
              <w:rPr>
                <w:spacing w:val="0"/>
                <w:sz w:val="20"/>
              </w:rPr>
            </w:pPr>
            <w:r w:rsidRPr="0092688C">
              <w:rPr>
                <w:spacing w:val="0"/>
                <w:sz w:val="20"/>
              </w:rPr>
              <w:t>IS</w:t>
            </w:r>
          </w:p>
        </w:tc>
        <w:tc>
          <w:tcPr>
            <w:tcW w:w="1419" w:type="dxa"/>
            <w:tcBorders>
              <w:right w:val="double" w:sz="4" w:space="0" w:color="auto"/>
            </w:tcBorders>
          </w:tcPr>
          <w:p w14:paraId="5D1B123F" w14:textId="77777777" w:rsidR="00E24F97" w:rsidRPr="0092688C" w:rsidRDefault="00E24F97" w:rsidP="00D35059">
            <w:pPr>
              <w:spacing w:before="240" w:after="240"/>
              <w:ind w:left="0"/>
              <w:rPr>
                <w:spacing w:val="0"/>
                <w:sz w:val="20"/>
              </w:rPr>
            </w:pPr>
            <w:r w:rsidRPr="0092688C">
              <w:rPr>
                <w:spacing w:val="0"/>
                <w:sz w:val="20"/>
              </w:rPr>
              <w:t>S, MI, TV</w:t>
            </w:r>
          </w:p>
        </w:tc>
        <w:tc>
          <w:tcPr>
            <w:tcW w:w="1419" w:type="dxa"/>
            <w:tcBorders>
              <w:left w:val="double" w:sz="4" w:space="0" w:color="auto"/>
            </w:tcBorders>
            <w:shd w:val="clear" w:color="auto" w:fill="auto"/>
          </w:tcPr>
          <w:p w14:paraId="7297D0D4" w14:textId="77777777" w:rsidR="00E24F97" w:rsidRPr="0092688C" w:rsidRDefault="00E24F97" w:rsidP="00E24F97">
            <w:pPr>
              <w:spacing w:before="240" w:after="240"/>
              <w:rPr>
                <w:spacing w:val="0"/>
                <w:sz w:val="20"/>
              </w:rPr>
            </w:pPr>
          </w:p>
        </w:tc>
        <w:tc>
          <w:tcPr>
            <w:tcW w:w="6095" w:type="dxa"/>
          </w:tcPr>
          <w:p w14:paraId="45333BF8" w14:textId="77777777" w:rsidR="00E24F97" w:rsidRPr="0092688C" w:rsidRDefault="00E24F97" w:rsidP="00E24F97">
            <w:pPr>
              <w:spacing w:before="240" w:after="240"/>
              <w:rPr>
                <w:spacing w:val="0"/>
                <w:sz w:val="20"/>
              </w:rPr>
            </w:pPr>
          </w:p>
        </w:tc>
      </w:tr>
      <w:tr w:rsidR="00E24F97" w:rsidRPr="0092688C" w14:paraId="2F878BA0" w14:textId="77777777" w:rsidTr="00E24F97">
        <w:tc>
          <w:tcPr>
            <w:tcW w:w="1529" w:type="dxa"/>
          </w:tcPr>
          <w:p w14:paraId="1329286F" w14:textId="08311207" w:rsidR="00E24F97" w:rsidRPr="0092688C" w:rsidRDefault="00E24F97" w:rsidP="00D35059">
            <w:pPr>
              <w:spacing w:before="240" w:after="240"/>
              <w:ind w:left="0"/>
              <w:jc w:val="center"/>
              <w:rPr>
                <w:spacing w:val="0"/>
                <w:sz w:val="20"/>
              </w:rPr>
            </w:pPr>
            <w:r w:rsidRPr="0092688C">
              <w:rPr>
                <w:spacing w:val="0"/>
                <w:sz w:val="20"/>
              </w:rPr>
              <w:t>12.2</w:t>
            </w:r>
          </w:p>
        </w:tc>
        <w:tc>
          <w:tcPr>
            <w:tcW w:w="3970" w:type="dxa"/>
            <w:shd w:val="clear" w:color="auto" w:fill="auto"/>
          </w:tcPr>
          <w:p w14:paraId="2D00E525" w14:textId="0B52EBED" w:rsidR="00E24F97" w:rsidRPr="0092688C" w:rsidRDefault="00E24F97" w:rsidP="00D35059">
            <w:pPr>
              <w:spacing w:before="240" w:after="240"/>
              <w:ind w:left="0"/>
              <w:jc w:val="left"/>
              <w:rPr>
                <w:b/>
                <w:spacing w:val="0"/>
                <w:sz w:val="20"/>
              </w:rPr>
            </w:pPr>
            <w:r w:rsidRPr="0092688C">
              <w:rPr>
                <w:spacing w:val="0"/>
                <w:sz w:val="20"/>
              </w:rPr>
              <w:t xml:space="preserve">Confirm that the plant and apparatus is able </w:t>
            </w:r>
            <w:r w:rsidR="009D1CA9">
              <w:rPr>
                <w:spacing w:val="0"/>
                <w:sz w:val="20"/>
              </w:rPr>
              <w:t>to</w:t>
            </w:r>
            <w:r w:rsidR="009D1CA9" w:rsidRPr="0092688C">
              <w:rPr>
                <w:spacing w:val="0"/>
                <w:sz w:val="20"/>
              </w:rPr>
              <w:t xml:space="preserve"> </w:t>
            </w:r>
            <w:r w:rsidRPr="0092688C">
              <w:rPr>
                <w:spacing w:val="0"/>
                <w:sz w:val="20"/>
              </w:rPr>
              <w:t xml:space="preserve">continue to operate </w:t>
            </w:r>
            <w:r w:rsidR="009D1CA9">
              <w:rPr>
                <w:spacing w:val="0"/>
                <w:sz w:val="20"/>
              </w:rPr>
              <w:t>in the</w:t>
            </w:r>
            <w:r w:rsidR="009D1CA9" w:rsidRPr="0092688C">
              <w:rPr>
                <w:spacing w:val="0"/>
                <w:sz w:val="20"/>
              </w:rPr>
              <w:t xml:space="preserve"> </w:t>
            </w:r>
            <w:r w:rsidRPr="0092688C">
              <w:rPr>
                <w:spacing w:val="0"/>
                <w:sz w:val="20"/>
              </w:rPr>
              <w:t xml:space="preserve">frequency ranges </w:t>
            </w:r>
            <w:r w:rsidR="009D1CA9">
              <w:rPr>
                <w:spacing w:val="0"/>
                <w:sz w:val="20"/>
              </w:rPr>
              <w:t xml:space="preserve">specified in 12.2.1 </w:t>
            </w:r>
            <w:r w:rsidRPr="0092688C">
              <w:rPr>
                <w:spacing w:val="0"/>
                <w:sz w:val="20"/>
              </w:rPr>
              <w:t>and to withstand the rate of change of frequency specified in 12.2.2</w:t>
            </w:r>
          </w:p>
        </w:tc>
        <w:tc>
          <w:tcPr>
            <w:tcW w:w="1418" w:type="dxa"/>
          </w:tcPr>
          <w:p w14:paraId="16638679" w14:textId="77777777" w:rsidR="00E24F97" w:rsidRPr="0092688C" w:rsidRDefault="00E24F97" w:rsidP="00D35059">
            <w:pPr>
              <w:spacing w:before="240" w:after="240"/>
              <w:ind w:left="0"/>
              <w:rPr>
                <w:spacing w:val="0"/>
                <w:sz w:val="20"/>
              </w:rPr>
            </w:pPr>
            <w:r w:rsidRPr="0092688C">
              <w:rPr>
                <w:spacing w:val="0"/>
                <w:sz w:val="20"/>
              </w:rPr>
              <w:t>IS</w:t>
            </w:r>
          </w:p>
        </w:tc>
        <w:tc>
          <w:tcPr>
            <w:tcW w:w="1419" w:type="dxa"/>
            <w:tcBorders>
              <w:right w:val="double" w:sz="4" w:space="0" w:color="auto"/>
            </w:tcBorders>
          </w:tcPr>
          <w:p w14:paraId="032A951F" w14:textId="77777777" w:rsidR="00E24F97" w:rsidRPr="0092688C" w:rsidRDefault="00E24F97" w:rsidP="00D35059">
            <w:pPr>
              <w:spacing w:before="240" w:after="240"/>
              <w:ind w:left="0"/>
              <w:rPr>
                <w:spacing w:val="0"/>
                <w:sz w:val="20"/>
              </w:rPr>
            </w:pPr>
            <w:r w:rsidRPr="0092688C">
              <w:rPr>
                <w:spacing w:val="0"/>
                <w:sz w:val="20"/>
              </w:rPr>
              <w:t>MI, TV</w:t>
            </w:r>
          </w:p>
        </w:tc>
        <w:tc>
          <w:tcPr>
            <w:tcW w:w="1419" w:type="dxa"/>
            <w:tcBorders>
              <w:left w:val="double" w:sz="4" w:space="0" w:color="auto"/>
            </w:tcBorders>
            <w:shd w:val="clear" w:color="auto" w:fill="auto"/>
          </w:tcPr>
          <w:p w14:paraId="13A76C7A" w14:textId="77777777" w:rsidR="00E24F97" w:rsidRPr="0092688C" w:rsidRDefault="00E24F97" w:rsidP="00E24F97">
            <w:pPr>
              <w:spacing w:before="240" w:after="240"/>
              <w:rPr>
                <w:spacing w:val="0"/>
                <w:sz w:val="20"/>
              </w:rPr>
            </w:pPr>
          </w:p>
        </w:tc>
        <w:tc>
          <w:tcPr>
            <w:tcW w:w="6095" w:type="dxa"/>
          </w:tcPr>
          <w:p w14:paraId="18F9503A" w14:textId="77777777" w:rsidR="00E24F97" w:rsidRPr="0092688C" w:rsidRDefault="00E24F97" w:rsidP="00E24F97">
            <w:pPr>
              <w:spacing w:before="240" w:after="240"/>
              <w:rPr>
                <w:spacing w:val="0"/>
                <w:sz w:val="20"/>
              </w:rPr>
            </w:pPr>
          </w:p>
        </w:tc>
      </w:tr>
      <w:tr w:rsidR="00E24F97" w:rsidRPr="0092688C" w14:paraId="01F39B86" w14:textId="77777777" w:rsidTr="00E24F97">
        <w:tc>
          <w:tcPr>
            <w:tcW w:w="1529" w:type="dxa"/>
          </w:tcPr>
          <w:p w14:paraId="2D67ED1C" w14:textId="77777777" w:rsidR="00E24F97" w:rsidRPr="0092688C" w:rsidRDefault="00E24F97" w:rsidP="00D35059">
            <w:pPr>
              <w:spacing w:before="240" w:after="240"/>
              <w:ind w:left="0"/>
              <w:jc w:val="center"/>
              <w:rPr>
                <w:spacing w:val="0"/>
                <w:sz w:val="20"/>
              </w:rPr>
            </w:pPr>
            <w:r w:rsidRPr="0092688C">
              <w:rPr>
                <w:spacing w:val="0"/>
                <w:sz w:val="20"/>
              </w:rPr>
              <w:t>12.1.3</w:t>
            </w:r>
          </w:p>
        </w:tc>
        <w:tc>
          <w:tcPr>
            <w:tcW w:w="3970" w:type="dxa"/>
            <w:shd w:val="clear" w:color="auto" w:fill="auto"/>
          </w:tcPr>
          <w:p w14:paraId="07001F9F" w14:textId="77777777" w:rsidR="00E24F97" w:rsidRPr="0092688C" w:rsidRDefault="00E24F97" w:rsidP="00D35059">
            <w:pPr>
              <w:spacing w:before="240" w:after="240"/>
              <w:ind w:left="0"/>
              <w:jc w:val="left"/>
              <w:rPr>
                <w:b/>
                <w:spacing w:val="0"/>
                <w:sz w:val="20"/>
              </w:rPr>
            </w:pPr>
            <w:r w:rsidRPr="0092688C">
              <w:rPr>
                <w:spacing w:val="0"/>
                <w:sz w:val="20"/>
              </w:rPr>
              <w:t xml:space="preserve">Confirm the </w:t>
            </w:r>
            <w:r w:rsidRPr="0092688C">
              <w:rPr>
                <w:b/>
                <w:spacing w:val="0"/>
                <w:sz w:val="20"/>
              </w:rPr>
              <w:t>Active Power</w:t>
            </w:r>
            <w:r w:rsidRPr="0092688C">
              <w:rPr>
                <w:spacing w:val="0"/>
                <w:sz w:val="20"/>
              </w:rPr>
              <w:t xml:space="preserve"> set point can be adjusted in accordance with instructions issued by the </w:t>
            </w:r>
            <w:r w:rsidRPr="0092688C">
              <w:rPr>
                <w:b/>
                <w:spacing w:val="0"/>
                <w:sz w:val="20"/>
              </w:rPr>
              <w:t>DNO</w:t>
            </w:r>
            <w:r w:rsidRPr="0092688C">
              <w:rPr>
                <w:spacing w:val="0"/>
                <w:sz w:val="20"/>
              </w:rPr>
              <w:t xml:space="preserve"> </w:t>
            </w:r>
          </w:p>
        </w:tc>
        <w:tc>
          <w:tcPr>
            <w:tcW w:w="1418" w:type="dxa"/>
          </w:tcPr>
          <w:p w14:paraId="2AC9BF13" w14:textId="77777777" w:rsidR="00E24F97" w:rsidRPr="0092688C" w:rsidRDefault="00E24F97" w:rsidP="00D35059">
            <w:pPr>
              <w:spacing w:before="240" w:after="240"/>
              <w:ind w:left="0"/>
              <w:rPr>
                <w:spacing w:val="0"/>
                <w:sz w:val="20"/>
              </w:rPr>
            </w:pPr>
            <w:r w:rsidRPr="0092688C">
              <w:rPr>
                <w:spacing w:val="0"/>
                <w:sz w:val="20"/>
              </w:rPr>
              <w:t>IS</w:t>
            </w:r>
          </w:p>
        </w:tc>
        <w:tc>
          <w:tcPr>
            <w:tcW w:w="1419" w:type="dxa"/>
            <w:tcBorders>
              <w:right w:val="double" w:sz="4" w:space="0" w:color="auto"/>
            </w:tcBorders>
          </w:tcPr>
          <w:p w14:paraId="18B40B1B" w14:textId="77777777" w:rsidR="00E24F97" w:rsidRPr="0092688C" w:rsidRDefault="00E24F97" w:rsidP="00D35059">
            <w:pPr>
              <w:spacing w:before="240" w:after="240"/>
              <w:ind w:left="0"/>
              <w:rPr>
                <w:spacing w:val="0"/>
                <w:sz w:val="20"/>
              </w:rPr>
            </w:pPr>
            <w:r w:rsidRPr="0092688C">
              <w:rPr>
                <w:spacing w:val="0"/>
                <w:sz w:val="20"/>
              </w:rPr>
              <w:t>MI, TV</w:t>
            </w:r>
          </w:p>
        </w:tc>
        <w:tc>
          <w:tcPr>
            <w:tcW w:w="1419" w:type="dxa"/>
            <w:tcBorders>
              <w:left w:val="double" w:sz="4" w:space="0" w:color="auto"/>
            </w:tcBorders>
            <w:shd w:val="clear" w:color="auto" w:fill="auto"/>
          </w:tcPr>
          <w:p w14:paraId="4E1ABE0F" w14:textId="77777777" w:rsidR="00E24F97" w:rsidRPr="0092688C" w:rsidRDefault="00E24F97" w:rsidP="00E24F97">
            <w:pPr>
              <w:spacing w:before="240" w:after="240"/>
              <w:rPr>
                <w:spacing w:val="0"/>
                <w:sz w:val="20"/>
              </w:rPr>
            </w:pPr>
          </w:p>
        </w:tc>
        <w:tc>
          <w:tcPr>
            <w:tcW w:w="6095" w:type="dxa"/>
          </w:tcPr>
          <w:p w14:paraId="72FA2894" w14:textId="77777777" w:rsidR="00E24F97" w:rsidRPr="0092688C" w:rsidRDefault="00E24F97" w:rsidP="00E24F97">
            <w:pPr>
              <w:spacing w:before="240" w:after="240"/>
              <w:rPr>
                <w:spacing w:val="0"/>
                <w:sz w:val="20"/>
              </w:rPr>
            </w:pPr>
          </w:p>
        </w:tc>
      </w:tr>
      <w:tr w:rsidR="006F1852" w:rsidRPr="0092688C" w14:paraId="0D86776D" w14:textId="77777777" w:rsidTr="00E24F97">
        <w:tc>
          <w:tcPr>
            <w:tcW w:w="1529" w:type="dxa"/>
          </w:tcPr>
          <w:p w14:paraId="5B8A1D20" w14:textId="639AA2A8" w:rsidR="006F1852" w:rsidRPr="0092688C" w:rsidRDefault="006F1852" w:rsidP="00D35059">
            <w:pPr>
              <w:spacing w:before="240" w:after="240"/>
              <w:ind w:left="0"/>
              <w:jc w:val="center"/>
              <w:rPr>
                <w:spacing w:val="0"/>
                <w:sz w:val="20"/>
              </w:rPr>
            </w:pPr>
            <w:r>
              <w:rPr>
                <w:spacing w:val="0"/>
                <w:sz w:val="20"/>
              </w:rPr>
              <w:t>9.1.7</w:t>
            </w:r>
          </w:p>
        </w:tc>
        <w:tc>
          <w:tcPr>
            <w:tcW w:w="3970" w:type="dxa"/>
            <w:shd w:val="clear" w:color="auto" w:fill="auto"/>
          </w:tcPr>
          <w:p w14:paraId="5C8C30C9" w14:textId="7AA04665" w:rsidR="006F1852" w:rsidRPr="0092688C" w:rsidRDefault="006F1852" w:rsidP="00D35059">
            <w:pPr>
              <w:spacing w:before="240" w:after="240"/>
              <w:ind w:left="0"/>
              <w:jc w:val="left"/>
              <w:rPr>
                <w:spacing w:val="0"/>
                <w:sz w:val="20"/>
              </w:rPr>
            </w:pPr>
            <w:r>
              <w:rPr>
                <w:spacing w:val="0"/>
                <w:sz w:val="20"/>
              </w:rPr>
              <w:t xml:space="preserve">Confirm that the </w:t>
            </w:r>
            <w:r>
              <w:rPr>
                <w:b/>
                <w:bCs/>
                <w:spacing w:val="0"/>
                <w:sz w:val="20"/>
              </w:rPr>
              <w:t>Power Generating Module</w:t>
            </w:r>
            <w:r w:rsidRPr="004842ED">
              <w:rPr>
                <w:spacing w:val="0"/>
                <w:sz w:val="20"/>
              </w:rPr>
              <w:t xml:space="preserve"> has been designed</w:t>
            </w:r>
            <w:r>
              <w:rPr>
                <w:spacing w:val="0"/>
                <w:sz w:val="20"/>
              </w:rPr>
              <w:t xml:space="preserve"> to comply with cyber security requirements, as detailed in 9.1.7.</w:t>
            </w:r>
          </w:p>
        </w:tc>
        <w:tc>
          <w:tcPr>
            <w:tcW w:w="1418" w:type="dxa"/>
          </w:tcPr>
          <w:p w14:paraId="093878E6" w14:textId="5BD0FB0F" w:rsidR="006F1852" w:rsidRPr="0092688C" w:rsidRDefault="006F1852" w:rsidP="00D35059">
            <w:pPr>
              <w:spacing w:before="240" w:after="240"/>
              <w:ind w:left="0"/>
              <w:rPr>
                <w:spacing w:val="0"/>
                <w:sz w:val="20"/>
              </w:rPr>
            </w:pPr>
            <w:r>
              <w:rPr>
                <w:spacing w:val="0"/>
                <w:sz w:val="20"/>
              </w:rPr>
              <w:t>IS</w:t>
            </w:r>
          </w:p>
        </w:tc>
        <w:tc>
          <w:tcPr>
            <w:tcW w:w="1419" w:type="dxa"/>
            <w:tcBorders>
              <w:right w:val="double" w:sz="4" w:space="0" w:color="auto"/>
            </w:tcBorders>
          </w:tcPr>
          <w:p w14:paraId="5682B5EB" w14:textId="62BA562E" w:rsidR="006F1852" w:rsidRPr="0092688C" w:rsidRDefault="006F1852" w:rsidP="00D35059">
            <w:pPr>
              <w:spacing w:before="240" w:after="240"/>
              <w:ind w:left="0"/>
              <w:rPr>
                <w:spacing w:val="0"/>
                <w:sz w:val="20"/>
              </w:rPr>
            </w:pPr>
            <w:r>
              <w:rPr>
                <w:spacing w:val="0"/>
                <w:sz w:val="20"/>
              </w:rPr>
              <w:t>MI, D</w:t>
            </w:r>
          </w:p>
        </w:tc>
        <w:tc>
          <w:tcPr>
            <w:tcW w:w="1419" w:type="dxa"/>
            <w:tcBorders>
              <w:left w:val="double" w:sz="4" w:space="0" w:color="auto"/>
            </w:tcBorders>
            <w:shd w:val="clear" w:color="auto" w:fill="auto"/>
          </w:tcPr>
          <w:p w14:paraId="6F89D235" w14:textId="77777777" w:rsidR="006F1852" w:rsidRPr="0092688C" w:rsidRDefault="006F1852" w:rsidP="00E24F97">
            <w:pPr>
              <w:spacing w:before="240" w:after="240"/>
              <w:rPr>
                <w:spacing w:val="0"/>
                <w:sz w:val="20"/>
              </w:rPr>
            </w:pPr>
          </w:p>
        </w:tc>
        <w:tc>
          <w:tcPr>
            <w:tcW w:w="6095" w:type="dxa"/>
          </w:tcPr>
          <w:p w14:paraId="1552334B" w14:textId="77777777" w:rsidR="006F1852" w:rsidRPr="0092688C" w:rsidRDefault="006F1852" w:rsidP="00E24F97">
            <w:pPr>
              <w:spacing w:before="240" w:after="240"/>
              <w:rPr>
                <w:spacing w:val="0"/>
                <w:sz w:val="20"/>
              </w:rPr>
            </w:pPr>
          </w:p>
        </w:tc>
      </w:tr>
      <w:tr w:rsidR="00E24F97" w:rsidRPr="0092688C" w14:paraId="5B24CEDA" w14:textId="77777777" w:rsidTr="00E24F97">
        <w:tc>
          <w:tcPr>
            <w:tcW w:w="1529" w:type="dxa"/>
          </w:tcPr>
          <w:p w14:paraId="79A20A90" w14:textId="77777777" w:rsidR="00E24F97" w:rsidRPr="0092688C" w:rsidRDefault="00E24F97" w:rsidP="00D35059">
            <w:pPr>
              <w:spacing w:before="240" w:after="240"/>
              <w:ind w:left="0"/>
              <w:jc w:val="center"/>
              <w:rPr>
                <w:spacing w:val="0"/>
                <w:sz w:val="20"/>
              </w:rPr>
            </w:pPr>
            <w:r w:rsidRPr="0092688C">
              <w:rPr>
                <w:spacing w:val="0"/>
                <w:sz w:val="20"/>
              </w:rPr>
              <w:t>12.3 and 12.6</w:t>
            </w:r>
          </w:p>
        </w:tc>
        <w:tc>
          <w:tcPr>
            <w:tcW w:w="3970" w:type="dxa"/>
            <w:shd w:val="clear" w:color="auto" w:fill="auto"/>
          </w:tcPr>
          <w:p w14:paraId="587C40EE" w14:textId="77777777" w:rsidR="00E24F97" w:rsidRPr="0092688C" w:rsidRDefault="00E24F97" w:rsidP="00D35059">
            <w:pPr>
              <w:spacing w:before="240" w:after="240"/>
              <w:ind w:left="0"/>
              <w:jc w:val="left"/>
              <w:rPr>
                <w:spacing w:val="0"/>
                <w:sz w:val="20"/>
              </w:rPr>
            </w:pPr>
            <w:r w:rsidRPr="0092688C">
              <w:rPr>
                <w:b/>
                <w:spacing w:val="0"/>
                <w:sz w:val="20"/>
              </w:rPr>
              <w:t>Fault Ride Through and Fast Fault Current Injection</w:t>
            </w:r>
            <w:r w:rsidRPr="0092688C">
              <w:rPr>
                <w:b/>
                <w:spacing w:val="0"/>
                <w:sz w:val="20"/>
              </w:rPr>
              <w:br/>
            </w:r>
            <w:r w:rsidRPr="0092688C">
              <w:rPr>
                <w:spacing w:val="0"/>
                <w:sz w:val="20"/>
              </w:rPr>
              <w:t xml:space="preserve">Confirm the compliance with 12.3 and 12.6 by carrying out simulation study in accordance with B.4.4 and by submission of a report. Testing of </w:t>
            </w:r>
            <w:r w:rsidRPr="0092688C">
              <w:rPr>
                <w:b/>
                <w:spacing w:val="0"/>
                <w:sz w:val="20"/>
              </w:rPr>
              <w:t>Fault Ride Through</w:t>
            </w:r>
            <w:r w:rsidRPr="0092688C">
              <w:rPr>
                <w:spacing w:val="0"/>
                <w:sz w:val="20"/>
              </w:rPr>
              <w:t xml:space="preserve"> is not required.</w:t>
            </w:r>
          </w:p>
        </w:tc>
        <w:tc>
          <w:tcPr>
            <w:tcW w:w="1418" w:type="dxa"/>
          </w:tcPr>
          <w:p w14:paraId="31D3DCBA" w14:textId="77777777" w:rsidR="00E24F97" w:rsidRPr="0092688C" w:rsidRDefault="00E24F97" w:rsidP="00D35059">
            <w:pPr>
              <w:spacing w:before="240" w:after="240"/>
              <w:ind w:left="0"/>
              <w:rPr>
                <w:spacing w:val="0"/>
                <w:sz w:val="20"/>
              </w:rPr>
            </w:pPr>
            <w:r w:rsidRPr="0092688C">
              <w:rPr>
                <w:spacing w:val="0"/>
                <w:sz w:val="20"/>
              </w:rPr>
              <w:t>IS</w:t>
            </w:r>
          </w:p>
        </w:tc>
        <w:tc>
          <w:tcPr>
            <w:tcW w:w="1419" w:type="dxa"/>
            <w:tcBorders>
              <w:right w:val="double" w:sz="4" w:space="0" w:color="auto"/>
            </w:tcBorders>
          </w:tcPr>
          <w:p w14:paraId="27C7A57C" w14:textId="77777777" w:rsidR="00E24F97" w:rsidRPr="0092688C" w:rsidRDefault="00E24F97" w:rsidP="00D35059">
            <w:pPr>
              <w:spacing w:before="240" w:after="240"/>
              <w:ind w:left="0"/>
              <w:rPr>
                <w:spacing w:val="0"/>
                <w:sz w:val="20"/>
              </w:rPr>
            </w:pPr>
            <w:r w:rsidRPr="0092688C">
              <w:rPr>
                <w:spacing w:val="0"/>
                <w:sz w:val="20"/>
              </w:rPr>
              <w:t>MI, TV, S</w:t>
            </w:r>
          </w:p>
        </w:tc>
        <w:tc>
          <w:tcPr>
            <w:tcW w:w="1419" w:type="dxa"/>
            <w:tcBorders>
              <w:left w:val="double" w:sz="4" w:space="0" w:color="auto"/>
            </w:tcBorders>
            <w:shd w:val="clear" w:color="auto" w:fill="auto"/>
          </w:tcPr>
          <w:p w14:paraId="31245EB0" w14:textId="77777777" w:rsidR="00E24F97" w:rsidRPr="0092688C" w:rsidRDefault="00E24F97" w:rsidP="00E24F97">
            <w:pPr>
              <w:spacing w:before="240" w:after="240"/>
              <w:rPr>
                <w:spacing w:val="0"/>
                <w:sz w:val="20"/>
              </w:rPr>
            </w:pPr>
          </w:p>
        </w:tc>
        <w:tc>
          <w:tcPr>
            <w:tcW w:w="6095" w:type="dxa"/>
          </w:tcPr>
          <w:p w14:paraId="5B515B34" w14:textId="77777777" w:rsidR="00E24F97" w:rsidRPr="0092688C" w:rsidRDefault="00E24F97" w:rsidP="00E24F97">
            <w:pPr>
              <w:spacing w:before="240" w:after="240"/>
              <w:rPr>
                <w:spacing w:val="0"/>
                <w:sz w:val="20"/>
              </w:rPr>
            </w:pPr>
          </w:p>
        </w:tc>
      </w:tr>
      <w:tr w:rsidR="00E24F97" w:rsidRPr="0092688C" w14:paraId="57468516" w14:textId="77777777" w:rsidTr="00E24F97">
        <w:tc>
          <w:tcPr>
            <w:tcW w:w="1529" w:type="dxa"/>
          </w:tcPr>
          <w:p w14:paraId="2E206FCA" w14:textId="77777777" w:rsidR="00E24F97" w:rsidRPr="0092688C" w:rsidRDefault="00E24F97" w:rsidP="00D35059">
            <w:pPr>
              <w:spacing w:before="240" w:after="240"/>
              <w:ind w:left="0"/>
              <w:jc w:val="center"/>
              <w:rPr>
                <w:spacing w:val="0"/>
                <w:sz w:val="20"/>
              </w:rPr>
            </w:pPr>
            <w:r w:rsidRPr="0092688C">
              <w:rPr>
                <w:spacing w:val="0"/>
                <w:sz w:val="20"/>
              </w:rPr>
              <w:t>Section 10 and Form B2-2</w:t>
            </w:r>
          </w:p>
        </w:tc>
        <w:tc>
          <w:tcPr>
            <w:tcW w:w="3970" w:type="dxa"/>
            <w:shd w:val="clear" w:color="auto" w:fill="auto"/>
          </w:tcPr>
          <w:p w14:paraId="2D6D761F" w14:textId="77777777" w:rsidR="00E24F97" w:rsidRPr="0092688C" w:rsidRDefault="00E24F97" w:rsidP="00D35059">
            <w:pPr>
              <w:spacing w:before="120" w:after="120"/>
              <w:ind w:left="0"/>
              <w:jc w:val="left"/>
              <w:rPr>
                <w:b/>
                <w:spacing w:val="0"/>
                <w:sz w:val="20"/>
              </w:rPr>
            </w:pPr>
            <w:r w:rsidRPr="0092688C">
              <w:rPr>
                <w:b/>
                <w:spacing w:val="0"/>
                <w:sz w:val="20"/>
              </w:rPr>
              <w:t>Interface Protection:</w:t>
            </w:r>
          </w:p>
          <w:p w14:paraId="5B593FA7" w14:textId="77777777" w:rsidR="00E24F97" w:rsidRPr="0092688C" w:rsidRDefault="00E24F97" w:rsidP="00E24F97">
            <w:pPr>
              <w:pStyle w:val="ListBullet"/>
              <w:rPr>
                <w:sz w:val="18"/>
                <w:szCs w:val="18"/>
              </w:rPr>
            </w:pPr>
            <w:r w:rsidRPr="0092688C">
              <w:rPr>
                <w:sz w:val="18"/>
                <w:szCs w:val="18"/>
              </w:rPr>
              <w:t>Over and under voltage protection</w:t>
            </w:r>
          </w:p>
          <w:p w14:paraId="09EBD2F2" w14:textId="77777777" w:rsidR="00E24F97" w:rsidRPr="0092688C" w:rsidRDefault="00E24F97" w:rsidP="00E24F97">
            <w:pPr>
              <w:pStyle w:val="ListBullet"/>
              <w:rPr>
                <w:sz w:val="18"/>
                <w:szCs w:val="18"/>
              </w:rPr>
            </w:pPr>
            <w:r w:rsidRPr="0092688C">
              <w:rPr>
                <w:sz w:val="18"/>
                <w:szCs w:val="18"/>
              </w:rPr>
              <w:t>Over and Under Frequency protection</w:t>
            </w:r>
          </w:p>
          <w:p w14:paraId="37084942" w14:textId="77777777" w:rsidR="00E24F97" w:rsidRPr="0092688C" w:rsidRDefault="00E24F97" w:rsidP="00E24F97">
            <w:pPr>
              <w:pStyle w:val="ListBullet"/>
              <w:rPr>
                <w:sz w:val="18"/>
                <w:szCs w:val="18"/>
              </w:rPr>
            </w:pPr>
            <w:r w:rsidRPr="0092688C">
              <w:rPr>
                <w:sz w:val="18"/>
                <w:szCs w:val="18"/>
              </w:rPr>
              <w:t>Loss of mains protection</w:t>
            </w:r>
          </w:p>
          <w:p w14:paraId="53EF3D6B" w14:textId="77777777" w:rsidR="00E24F97" w:rsidRPr="0092688C" w:rsidRDefault="00E24F97" w:rsidP="002966D6">
            <w:pPr>
              <w:spacing w:before="120" w:after="120"/>
              <w:ind w:left="0"/>
              <w:contextualSpacing/>
              <w:rPr>
                <w:spacing w:val="0"/>
                <w:sz w:val="20"/>
              </w:rPr>
            </w:pPr>
            <w:r w:rsidRPr="0092688C">
              <w:rPr>
                <w:spacing w:val="0"/>
                <w:sz w:val="20"/>
              </w:rPr>
              <w:t>Other protection:</w:t>
            </w:r>
          </w:p>
          <w:p w14:paraId="1C1426E9" w14:textId="77777777" w:rsidR="00E24F97" w:rsidRPr="0092688C" w:rsidRDefault="00E24F97" w:rsidP="00E24F97">
            <w:pPr>
              <w:pStyle w:val="ListBullet"/>
              <w:rPr>
                <w:sz w:val="18"/>
                <w:szCs w:val="18"/>
              </w:rPr>
            </w:pPr>
            <w:r w:rsidRPr="0092688C">
              <w:rPr>
                <w:sz w:val="18"/>
                <w:szCs w:val="18"/>
              </w:rPr>
              <w:t>Details of any special protection, eg Pole Slipping or islanding</w:t>
            </w:r>
          </w:p>
          <w:p w14:paraId="4C2587D8" w14:textId="77777777" w:rsidR="00E24F97" w:rsidRPr="0092688C" w:rsidRDefault="00E24F97" w:rsidP="00D35059">
            <w:pPr>
              <w:spacing w:before="120" w:after="120"/>
              <w:ind w:left="0"/>
              <w:jc w:val="left"/>
              <w:rPr>
                <w:spacing w:val="0"/>
                <w:sz w:val="20"/>
              </w:rPr>
            </w:pPr>
            <w:r w:rsidRPr="0092688C">
              <w:rPr>
                <w:spacing w:val="0"/>
                <w:sz w:val="20"/>
              </w:rPr>
              <w:t xml:space="preserve">As an alternative to demonstrating protection compliance with Section 10 using </w:t>
            </w:r>
            <w:r w:rsidRPr="0092688C">
              <w:rPr>
                <w:b/>
                <w:spacing w:val="0"/>
                <w:sz w:val="20"/>
              </w:rPr>
              <w:t xml:space="preserve">Manufacturers’ Information </w:t>
            </w:r>
            <w:r w:rsidRPr="0092688C">
              <w:rPr>
                <w:spacing w:val="0"/>
                <w:sz w:val="20"/>
              </w:rPr>
              <w:t>or type test reports,</w:t>
            </w:r>
            <w:r w:rsidRPr="0092688C" w:rsidDel="00756BB0">
              <w:rPr>
                <w:spacing w:val="0"/>
                <w:sz w:val="20"/>
              </w:rPr>
              <w:t xml:space="preserve"> </w:t>
            </w:r>
            <w:r w:rsidRPr="0092688C">
              <w:rPr>
                <w:spacing w:val="0"/>
                <w:sz w:val="20"/>
              </w:rPr>
              <w:t xml:space="preserve">site tests can be undertaken at the time of commissioning the </w:t>
            </w:r>
            <w:r w:rsidRPr="0092688C">
              <w:rPr>
                <w:b/>
                <w:spacing w:val="0"/>
                <w:sz w:val="20"/>
              </w:rPr>
              <w:t>Power Generating Module</w:t>
            </w:r>
          </w:p>
        </w:tc>
        <w:tc>
          <w:tcPr>
            <w:tcW w:w="1418" w:type="dxa"/>
          </w:tcPr>
          <w:p w14:paraId="56D94315" w14:textId="77777777" w:rsidR="00E24F97" w:rsidRPr="0092688C" w:rsidRDefault="00E24F97" w:rsidP="00D35059">
            <w:pPr>
              <w:spacing w:before="240" w:after="240"/>
              <w:ind w:left="0"/>
              <w:rPr>
                <w:spacing w:val="0"/>
                <w:sz w:val="20"/>
              </w:rPr>
            </w:pPr>
            <w:r w:rsidRPr="0092688C">
              <w:rPr>
                <w:spacing w:val="0"/>
                <w:sz w:val="20"/>
              </w:rPr>
              <w:t>IS, FONS</w:t>
            </w:r>
          </w:p>
        </w:tc>
        <w:tc>
          <w:tcPr>
            <w:tcW w:w="1419" w:type="dxa"/>
            <w:tcBorders>
              <w:right w:val="double" w:sz="4" w:space="0" w:color="auto"/>
            </w:tcBorders>
          </w:tcPr>
          <w:p w14:paraId="67EF5FC2" w14:textId="77777777" w:rsidR="00E24F97" w:rsidRPr="0092688C" w:rsidRDefault="00E24F97" w:rsidP="00D35059">
            <w:pPr>
              <w:spacing w:before="240" w:after="240"/>
              <w:ind w:left="0"/>
              <w:rPr>
                <w:spacing w:val="0"/>
                <w:sz w:val="20"/>
              </w:rPr>
            </w:pPr>
            <w:r w:rsidRPr="0092688C">
              <w:rPr>
                <w:spacing w:val="0"/>
                <w:sz w:val="20"/>
              </w:rPr>
              <w:t>MI, TV, T</w:t>
            </w:r>
          </w:p>
        </w:tc>
        <w:tc>
          <w:tcPr>
            <w:tcW w:w="1419" w:type="dxa"/>
            <w:tcBorders>
              <w:left w:val="double" w:sz="4" w:space="0" w:color="auto"/>
            </w:tcBorders>
            <w:shd w:val="clear" w:color="auto" w:fill="auto"/>
          </w:tcPr>
          <w:p w14:paraId="65397B3A" w14:textId="77777777" w:rsidR="00E24F97" w:rsidRPr="0092688C" w:rsidRDefault="00E24F97" w:rsidP="00E24F97">
            <w:pPr>
              <w:spacing w:before="240" w:after="240"/>
              <w:rPr>
                <w:spacing w:val="0"/>
                <w:sz w:val="20"/>
              </w:rPr>
            </w:pPr>
          </w:p>
        </w:tc>
        <w:tc>
          <w:tcPr>
            <w:tcW w:w="6095" w:type="dxa"/>
          </w:tcPr>
          <w:p w14:paraId="69395388" w14:textId="77777777" w:rsidR="00E24F97" w:rsidRPr="0092688C" w:rsidRDefault="00E24F97" w:rsidP="00E24F97">
            <w:pPr>
              <w:spacing w:before="240" w:after="240"/>
              <w:rPr>
                <w:spacing w:val="0"/>
                <w:sz w:val="20"/>
              </w:rPr>
            </w:pPr>
          </w:p>
        </w:tc>
      </w:tr>
      <w:tr w:rsidR="00E24F97" w:rsidRPr="0092688C" w14:paraId="4900C6D1" w14:textId="77777777" w:rsidTr="00E24F97">
        <w:tc>
          <w:tcPr>
            <w:tcW w:w="1529" w:type="dxa"/>
          </w:tcPr>
          <w:p w14:paraId="476C806C" w14:textId="7EB09D26" w:rsidR="00E24F97" w:rsidRPr="0092688C" w:rsidRDefault="00E24F97" w:rsidP="00D35059">
            <w:pPr>
              <w:spacing w:before="240" w:after="240"/>
              <w:ind w:left="0"/>
              <w:jc w:val="center"/>
              <w:rPr>
                <w:spacing w:val="0"/>
                <w:sz w:val="20"/>
              </w:rPr>
            </w:pPr>
            <w:r w:rsidRPr="0092688C">
              <w:rPr>
                <w:spacing w:val="0"/>
                <w:sz w:val="20"/>
              </w:rPr>
              <w:t>12.2</w:t>
            </w:r>
            <w:r w:rsidR="0009773C">
              <w:rPr>
                <w:spacing w:val="0"/>
                <w:sz w:val="20"/>
              </w:rPr>
              <w:t>.4</w:t>
            </w:r>
          </w:p>
        </w:tc>
        <w:tc>
          <w:tcPr>
            <w:tcW w:w="3970" w:type="dxa"/>
            <w:shd w:val="clear" w:color="auto" w:fill="auto"/>
          </w:tcPr>
          <w:p w14:paraId="28878A80" w14:textId="365F52E8" w:rsidR="00E24F97" w:rsidRPr="0092688C" w:rsidRDefault="00E24F97" w:rsidP="00D35059">
            <w:pPr>
              <w:spacing w:before="240" w:after="240"/>
              <w:ind w:left="0"/>
              <w:jc w:val="left"/>
              <w:rPr>
                <w:spacing w:val="0"/>
                <w:sz w:val="20"/>
              </w:rPr>
            </w:pPr>
            <w:r w:rsidRPr="0092688C">
              <w:rPr>
                <w:b/>
                <w:spacing w:val="0"/>
                <w:sz w:val="20"/>
              </w:rPr>
              <w:t>Frequency Response Test</w:t>
            </w:r>
            <w:r w:rsidRPr="0092688C">
              <w:rPr>
                <w:spacing w:val="0"/>
                <w:sz w:val="20"/>
              </w:rPr>
              <w:t xml:space="preserve"> </w:t>
            </w:r>
            <w:r w:rsidRPr="0092688C">
              <w:rPr>
                <w:spacing w:val="0"/>
                <w:sz w:val="20"/>
              </w:rPr>
              <w:br/>
              <w:t xml:space="preserve">Confirm the </w:t>
            </w:r>
            <w:r w:rsidRPr="0092688C">
              <w:rPr>
                <w:b/>
                <w:spacing w:val="0"/>
                <w:sz w:val="20"/>
              </w:rPr>
              <w:t>Power Park Module</w:t>
            </w:r>
            <w:r w:rsidRPr="0092688C">
              <w:rPr>
                <w:spacing w:val="0"/>
                <w:sz w:val="20"/>
              </w:rPr>
              <w:t xml:space="preserve"> meets the requirements of 12.2</w:t>
            </w:r>
            <w:r w:rsidR="0009773C">
              <w:rPr>
                <w:spacing w:val="0"/>
                <w:sz w:val="20"/>
              </w:rPr>
              <w:t>.4</w:t>
            </w:r>
            <w:r w:rsidRPr="0092688C">
              <w:rPr>
                <w:spacing w:val="0"/>
                <w:sz w:val="20"/>
              </w:rPr>
              <w:t xml:space="preserve"> by testing in accordance with B.6.2</w:t>
            </w:r>
          </w:p>
        </w:tc>
        <w:tc>
          <w:tcPr>
            <w:tcW w:w="1418" w:type="dxa"/>
          </w:tcPr>
          <w:p w14:paraId="72D90D1D" w14:textId="77777777" w:rsidR="00E24F97" w:rsidRPr="0092688C" w:rsidRDefault="00E24F97" w:rsidP="00D35059">
            <w:pPr>
              <w:spacing w:before="240" w:after="240"/>
              <w:ind w:left="0"/>
              <w:rPr>
                <w:spacing w:val="0"/>
                <w:sz w:val="20"/>
              </w:rPr>
            </w:pPr>
            <w:r w:rsidRPr="0092688C">
              <w:rPr>
                <w:spacing w:val="0"/>
                <w:sz w:val="20"/>
              </w:rPr>
              <w:t>FONS</w:t>
            </w:r>
          </w:p>
        </w:tc>
        <w:tc>
          <w:tcPr>
            <w:tcW w:w="1419" w:type="dxa"/>
            <w:tcBorders>
              <w:right w:val="double" w:sz="4" w:space="0" w:color="auto"/>
            </w:tcBorders>
          </w:tcPr>
          <w:p w14:paraId="0BD90FB8" w14:textId="77777777" w:rsidR="00E24F97" w:rsidRPr="0092688C" w:rsidRDefault="00E24F97" w:rsidP="00D35059">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213CB4D3" w14:textId="77777777" w:rsidR="00E24F97" w:rsidRPr="0092688C" w:rsidRDefault="00E24F97" w:rsidP="00E24F97">
            <w:pPr>
              <w:spacing w:before="240" w:after="240"/>
              <w:rPr>
                <w:spacing w:val="0"/>
                <w:sz w:val="20"/>
              </w:rPr>
            </w:pPr>
          </w:p>
        </w:tc>
        <w:tc>
          <w:tcPr>
            <w:tcW w:w="6095" w:type="dxa"/>
          </w:tcPr>
          <w:p w14:paraId="30F1D839" w14:textId="77777777" w:rsidR="00E24F97" w:rsidRPr="0092688C" w:rsidRDefault="00E24F97" w:rsidP="00E24F97">
            <w:pPr>
              <w:spacing w:before="240" w:after="240"/>
              <w:rPr>
                <w:spacing w:val="0"/>
                <w:sz w:val="20"/>
              </w:rPr>
            </w:pPr>
          </w:p>
        </w:tc>
      </w:tr>
      <w:tr w:rsidR="00E24F97" w:rsidRPr="0092688C" w14:paraId="454F9531" w14:textId="77777777" w:rsidTr="00E24F97">
        <w:tc>
          <w:tcPr>
            <w:tcW w:w="1529" w:type="dxa"/>
          </w:tcPr>
          <w:p w14:paraId="3DD81E09" w14:textId="77777777" w:rsidR="00E24F97" w:rsidRPr="0092688C" w:rsidDel="00F33D0A" w:rsidRDefault="00E24F97" w:rsidP="00D35059">
            <w:pPr>
              <w:spacing w:before="240" w:after="240"/>
              <w:ind w:left="0"/>
              <w:jc w:val="center"/>
              <w:rPr>
                <w:spacing w:val="0"/>
                <w:sz w:val="20"/>
              </w:rPr>
            </w:pPr>
            <w:r w:rsidRPr="0092688C">
              <w:rPr>
                <w:spacing w:val="0"/>
                <w:sz w:val="20"/>
              </w:rPr>
              <w:t>10.3.3</w:t>
            </w:r>
          </w:p>
        </w:tc>
        <w:tc>
          <w:tcPr>
            <w:tcW w:w="3970" w:type="dxa"/>
            <w:shd w:val="clear" w:color="auto" w:fill="auto"/>
          </w:tcPr>
          <w:p w14:paraId="27051E81" w14:textId="503C5FB3" w:rsidR="00E24F97" w:rsidRPr="0092688C" w:rsidRDefault="00E24F97" w:rsidP="00D35059">
            <w:pPr>
              <w:spacing w:before="240" w:after="240"/>
              <w:ind w:left="0"/>
              <w:jc w:val="left"/>
              <w:rPr>
                <w:spacing w:val="0"/>
                <w:sz w:val="20"/>
              </w:rPr>
            </w:pPr>
            <w:r w:rsidRPr="0092688C">
              <w:rPr>
                <w:b/>
                <w:spacing w:val="0"/>
                <w:sz w:val="20"/>
              </w:rPr>
              <w:t>Automatic reconnection</w:t>
            </w:r>
            <w:r w:rsidRPr="0092688C">
              <w:rPr>
                <w:spacing w:val="0"/>
                <w:sz w:val="20"/>
              </w:rPr>
              <w:br/>
              <w:t>Confirm by testing that the reconnection sequence starts after a minimum delay of 20 s for restoration of voltage and frequency in accordance with paragraph 10.3.3</w:t>
            </w:r>
            <w:r w:rsidR="009D1CA9">
              <w:rPr>
                <w:spacing w:val="0"/>
                <w:sz w:val="20"/>
              </w:rPr>
              <w:t xml:space="preserve"> and 10.3.4</w:t>
            </w:r>
          </w:p>
        </w:tc>
        <w:tc>
          <w:tcPr>
            <w:tcW w:w="1418" w:type="dxa"/>
          </w:tcPr>
          <w:p w14:paraId="0A700F89" w14:textId="77777777" w:rsidR="00E24F97" w:rsidRPr="0092688C" w:rsidRDefault="00E24F97" w:rsidP="00D35059">
            <w:pPr>
              <w:spacing w:before="240" w:after="240"/>
              <w:ind w:left="0"/>
              <w:rPr>
                <w:spacing w:val="0"/>
                <w:sz w:val="20"/>
              </w:rPr>
            </w:pPr>
            <w:r w:rsidRPr="0092688C">
              <w:rPr>
                <w:spacing w:val="0"/>
                <w:sz w:val="20"/>
              </w:rPr>
              <w:t>FONS</w:t>
            </w:r>
          </w:p>
        </w:tc>
        <w:tc>
          <w:tcPr>
            <w:tcW w:w="1419" w:type="dxa"/>
            <w:tcBorders>
              <w:right w:val="double" w:sz="4" w:space="0" w:color="auto"/>
            </w:tcBorders>
          </w:tcPr>
          <w:p w14:paraId="0810B7FD" w14:textId="77777777" w:rsidR="00E24F97" w:rsidRPr="0092688C" w:rsidRDefault="00E24F97" w:rsidP="00D35059">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046F27C0" w14:textId="77777777" w:rsidR="00E24F97" w:rsidRPr="0092688C" w:rsidRDefault="00E24F97" w:rsidP="00E24F97">
            <w:pPr>
              <w:spacing w:before="240" w:after="240"/>
              <w:rPr>
                <w:spacing w:val="0"/>
                <w:sz w:val="20"/>
              </w:rPr>
            </w:pPr>
          </w:p>
        </w:tc>
        <w:tc>
          <w:tcPr>
            <w:tcW w:w="6095" w:type="dxa"/>
          </w:tcPr>
          <w:p w14:paraId="3754A520" w14:textId="77777777" w:rsidR="00E24F97" w:rsidRPr="0092688C" w:rsidRDefault="00E24F97" w:rsidP="00E24F97">
            <w:pPr>
              <w:spacing w:before="240" w:after="240"/>
              <w:rPr>
                <w:spacing w:val="0"/>
                <w:sz w:val="20"/>
              </w:rPr>
            </w:pPr>
          </w:p>
        </w:tc>
      </w:tr>
      <w:tr w:rsidR="00E24F97" w:rsidRPr="0092688C" w14:paraId="675EA258" w14:textId="77777777" w:rsidTr="00E24F97">
        <w:tc>
          <w:tcPr>
            <w:tcW w:w="1529" w:type="dxa"/>
          </w:tcPr>
          <w:p w14:paraId="191B471B" w14:textId="0731A2A4" w:rsidR="00E24F97" w:rsidRPr="0092688C" w:rsidRDefault="00E24F97" w:rsidP="00D35059">
            <w:pPr>
              <w:spacing w:before="240" w:after="240"/>
              <w:ind w:left="0"/>
              <w:jc w:val="center"/>
              <w:rPr>
                <w:spacing w:val="0"/>
                <w:sz w:val="20"/>
                <w:highlight w:val="yellow"/>
              </w:rPr>
            </w:pPr>
            <w:r w:rsidRPr="0092688C">
              <w:rPr>
                <w:spacing w:val="0"/>
                <w:sz w:val="20"/>
              </w:rPr>
              <w:t>B3</w:t>
            </w:r>
          </w:p>
        </w:tc>
        <w:tc>
          <w:tcPr>
            <w:tcW w:w="3970" w:type="dxa"/>
            <w:shd w:val="clear" w:color="auto" w:fill="auto"/>
          </w:tcPr>
          <w:p w14:paraId="4683832B" w14:textId="77777777" w:rsidR="00E24F97" w:rsidRPr="0092688C" w:rsidRDefault="00E24F97" w:rsidP="00D35059">
            <w:pPr>
              <w:spacing w:before="240" w:after="240"/>
              <w:ind w:left="0"/>
              <w:jc w:val="left"/>
              <w:rPr>
                <w:spacing w:val="0"/>
                <w:sz w:val="20"/>
              </w:rPr>
            </w:pPr>
            <w:r w:rsidRPr="0092688C">
              <w:rPr>
                <w:spacing w:val="0"/>
                <w:sz w:val="20"/>
              </w:rPr>
              <w:t xml:space="preserve">Installation and Commissioning Form B3 completed with signed acceptance from the </w:t>
            </w:r>
            <w:r w:rsidRPr="0092688C">
              <w:rPr>
                <w:b/>
                <w:spacing w:val="0"/>
                <w:sz w:val="20"/>
              </w:rPr>
              <w:t>DNO</w:t>
            </w:r>
            <w:r w:rsidRPr="0092688C">
              <w:rPr>
                <w:spacing w:val="0"/>
                <w:sz w:val="20"/>
              </w:rPr>
              <w:t xml:space="preserve"> representative</w:t>
            </w:r>
          </w:p>
        </w:tc>
        <w:tc>
          <w:tcPr>
            <w:tcW w:w="1418" w:type="dxa"/>
          </w:tcPr>
          <w:p w14:paraId="3E4BD07A" w14:textId="77777777" w:rsidR="00E24F97" w:rsidRPr="0092688C" w:rsidRDefault="00E24F97" w:rsidP="00D35059">
            <w:pPr>
              <w:spacing w:before="240" w:after="240"/>
              <w:ind w:left="0"/>
              <w:rPr>
                <w:spacing w:val="0"/>
                <w:sz w:val="20"/>
              </w:rPr>
            </w:pPr>
            <w:r w:rsidRPr="0092688C">
              <w:rPr>
                <w:spacing w:val="0"/>
                <w:sz w:val="20"/>
              </w:rPr>
              <w:t>FONS</w:t>
            </w:r>
          </w:p>
        </w:tc>
        <w:tc>
          <w:tcPr>
            <w:tcW w:w="1419" w:type="dxa"/>
            <w:tcBorders>
              <w:right w:val="double" w:sz="4" w:space="0" w:color="auto"/>
            </w:tcBorders>
          </w:tcPr>
          <w:p w14:paraId="7D89B993" w14:textId="77777777" w:rsidR="00E24F97" w:rsidRPr="0092688C" w:rsidRDefault="00E24F97" w:rsidP="00D35059">
            <w:pPr>
              <w:spacing w:before="240" w:after="240"/>
              <w:ind w:left="0"/>
              <w:rPr>
                <w:spacing w:val="0"/>
                <w:sz w:val="20"/>
              </w:rPr>
            </w:pPr>
            <w:r w:rsidRPr="0092688C">
              <w:rPr>
                <w:spacing w:val="0"/>
                <w:sz w:val="20"/>
              </w:rPr>
              <w:t>D</w:t>
            </w:r>
          </w:p>
        </w:tc>
        <w:tc>
          <w:tcPr>
            <w:tcW w:w="1419" w:type="dxa"/>
            <w:tcBorders>
              <w:left w:val="double" w:sz="4" w:space="0" w:color="auto"/>
            </w:tcBorders>
            <w:shd w:val="clear" w:color="auto" w:fill="auto"/>
          </w:tcPr>
          <w:p w14:paraId="27A133C4" w14:textId="77777777" w:rsidR="00E24F97" w:rsidRPr="0092688C" w:rsidRDefault="00E24F97" w:rsidP="00E24F97">
            <w:pPr>
              <w:spacing w:before="240" w:after="240"/>
              <w:rPr>
                <w:spacing w:val="0"/>
                <w:sz w:val="20"/>
              </w:rPr>
            </w:pPr>
          </w:p>
        </w:tc>
        <w:tc>
          <w:tcPr>
            <w:tcW w:w="6095" w:type="dxa"/>
          </w:tcPr>
          <w:p w14:paraId="6E4BA750" w14:textId="77777777" w:rsidR="00E24F97" w:rsidRPr="0092688C" w:rsidRDefault="00E24F97" w:rsidP="00E24F97">
            <w:pPr>
              <w:spacing w:before="240" w:after="240"/>
              <w:rPr>
                <w:spacing w:val="0"/>
                <w:sz w:val="20"/>
              </w:rPr>
            </w:pPr>
          </w:p>
        </w:tc>
      </w:tr>
    </w:tbl>
    <w:p w14:paraId="3486F498" w14:textId="77777777" w:rsidR="00E24F97" w:rsidRPr="0092688C" w:rsidRDefault="00E24F97" w:rsidP="00E24F97">
      <w:pPr>
        <w:jc w:val="left"/>
        <w:rPr>
          <w:spacing w:val="0"/>
        </w:rPr>
        <w:sectPr w:rsidR="00E24F97" w:rsidRPr="0092688C" w:rsidSect="00E24F97">
          <w:headerReference w:type="even" r:id="rId145"/>
          <w:headerReference w:type="default" r:id="rId146"/>
          <w:footerReference w:type="default" r:id="rId147"/>
          <w:headerReference w:type="first" r:id="rId148"/>
          <w:pgSz w:w="16838" w:h="11906" w:orient="landscape" w:code="9"/>
          <w:pgMar w:top="1418" w:right="1701" w:bottom="1418" w:left="851" w:header="1128" w:footer="737" w:gutter="0"/>
          <w:cols w:space="720"/>
          <w:docGrid w:linePitch="299"/>
        </w:sectPr>
      </w:pPr>
    </w:p>
    <w:p w14:paraId="386230E7" w14:textId="77777777" w:rsidR="00E24F97" w:rsidRPr="0092688C" w:rsidRDefault="00E24F97" w:rsidP="00D35059">
      <w:pPr>
        <w:ind w:left="0"/>
        <w:rPr>
          <w:b/>
          <w:spacing w:val="0"/>
          <w:sz w:val="24"/>
          <w:szCs w:val="24"/>
        </w:rPr>
      </w:pPr>
      <w:bookmarkStart w:id="1598" w:name="_Toc503340349"/>
      <w:r w:rsidRPr="0092688C">
        <w:rPr>
          <w:b/>
          <w:spacing w:val="0"/>
          <w:sz w:val="24"/>
          <w:szCs w:val="24"/>
        </w:rPr>
        <w:t>Site Compliance and Commissioning test requirements for Type B Power Generating Modules</w:t>
      </w:r>
      <w:bookmarkEnd w:id="1598"/>
      <w:r w:rsidRPr="0092688C">
        <w:rPr>
          <w:b/>
          <w:spacing w:val="0"/>
          <w:sz w:val="24"/>
          <w:szCs w:val="24"/>
        </w:rPr>
        <w:t xml:space="preserve"> </w:t>
      </w:r>
    </w:p>
    <w:tbl>
      <w:tblPr>
        <w:tblStyle w:val="TableGrid4"/>
        <w:tblW w:w="9351" w:type="dxa"/>
        <w:tblLook w:val="04A0" w:firstRow="1" w:lastRow="0" w:firstColumn="1" w:lastColumn="0" w:noHBand="0" w:noVBand="1"/>
      </w:tblPr>
      <w:tblGrid>
        <w:gridCol w:w="9351"/>
      </w:tblGrid>
      <w:tr w:rsidR="00E24F97" w:rsidRPr="0092688C" w14:paraId="5E390659" w14:textId="77777777" w:rsidTr="00E04CE8">
        <w:tc>
          <w:tcPr>
            <w:tcW w:w="9351" w:type="dxa"/>
            <w:shd w:val="clear" w:color="auto" w:fill="DBE5F1" w:themeFill="accent1" w:themeFillTint="33"/>
          </w:tcPr>
          <w:p w14:paraId="29FAE4E9" w14:textId="77777777" w:rsidR="00E24F97" w:rsidRPr="0092688C" w:rsidRDefault="00E24F97" w:rsidP="00E24F97">
            <w:pPr>
              <w:pStyle w:val="ANNEX-heading1"/>
              <w:numPr>
                <w:ilvl w:val="0"/>
                <w:numId w:val="0"/>
              </w:numPr>
              <w:ind w:left="25"/>
              <w:rPr>
                <w:lang w:eastAsia="en-GB"/>
              </w:rPr>
            </w:pPr>
            <w:bookmarkStart w:id="1599" w:name="_Toc503340350"/>
            <w:bookmarkStart w:id="1600" w:name="_Toc525585209"/>
            <w:bookmarkStart w:id="1601" w:name="_Toc525585857"/>
            <w:bookmarkStart w:id="1602" w:name="_Toc527056864"/>
            <w:bookmarkStart w:id="1603" w:name="_Toc531708816"/>
            <w:bookmarkStart w:id="1604" w:name="_Toc536038812"/>
            <w:bookmarkStart w:id="1605" w:name="_Toc10185401"/>
            <w:bookmarkStart w:id="1606" w:name="_Toc22365678"/>
            <w:r w:rsidRPr="0092688C">
              <w:rPr>
                <w:lang w:eastAsia="en-GB"/>
              </w:rPr>
              <w:t xml:space="preserve">Form B2-2: </w:t>
            </w:r>
            <w:r w:rsidRPr="0092688C">
              <w:t>Site Compliance and Commissioning test requirements for Type B Power Generating Modules</w:t>
            </w:r>
            <w:bookmarkEnd w:id="1599"/>
            <w:bookmarkEnd w:id="1600"/>
            <w:bookmarkEnd w:id="1601"/>
            <w:bookmarkEnd w:id="1602"/>
            <w:bookmarkEnd w:id="1603"/>
            <w:bookmarkEnd w:id="1604"/>
            <w:bookmarkEnd w:id="1605"/>
            <w:bookmarkEnd w:id="1606"/>
          </w:p>
          <w:p w14:paraId="192C9411" w14:textId="77777777" w:rsidR="00E24F97" w:rsidRPr="0092688C" w:rsidRDefault="00E24F97" w:rsidP="00E24F97">
            <w:pPr>
              <w:pStyle w:val="PARAGRAPH"/>
              <w:ind w:left="25" w:right="170" w:hanging="25"/>
              <w:rPr>
                <w:lang w:eastAsia="en-GB"/>
              </w:rPr>
            </w:pPr>
            <w:r w:rsidRPr="0092688C">
              <w:rPr>
                <w:lang w:eastAsia="en-GB"/>
              </w:rPr>
              <w:t xml:space="preserve">This form should be completed if site compliance tests are being undertaken for some or all of the </w:t>
            </w:r>
            <w:r w:rsidRPr="0092688C">
              <w:rPr>
                <w:b/>
                <w:lang w:eastAsia="en-GB"/>
              </w:rPr>
              <w:t>Interface Protection</w:t>
            </w:r>
            <w:r w:rsidRPr="0092688C">
              <w:rPr>
                <w:lang w:eastAsia="en-GB"/>
              </w:rPr>
              <w:t xml:space="preserve"> where it is not </w:t>
            </w:r>
            <w:r w:rsidRPr="0092688C">
              <w:rPr>
                <w:b/>
                <w:lang w:eastAsia="en-GB"/>
              </w:rPr>
              <w:t>Type Tested</w:t>
            </w:r>
            <w:r w:rsidRPr="0092688C">
              <w:rPr>
                <w:lang w:eastAsia="en-GB"/>
              </w:rPr>
              <w:t>.</w:t>
            </w:r>
          </w:p>
        </w:tc>
      </w:tr>
    </w:tbl>
    <w:tbl>
      <w:tblPr>
        <w:tblW w:w="9355"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93"/>
        <w:gridCol w:w="6662"/>
      </w:tblGrid>
      <w:tr w:rsidR="00E24F97" w:rsidRPr="0092688C" w14:paraId="66CA9A0F" w14:textId="77777777" w:rsidTr="00E04CE8">
        <w:trPr>
          <w:trHeight w:val="397"/>
        </w:trPr>
        <w:tc>
          <w:tcPr>
            <w:tcW w:w="9355" w:type="dxa"/>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4CB56AAF" w14:textId="77777777" w:rsidR="00E24F97" w:rsidRPr="0092688C" w:rsidRDefault="00E24F97" w:rsidP="00D35059">
            <w:pPr>
              <w:spacing w:before="120" w:after="120"/>
              <w:ind w:left="0"/>
              <w:rPr>
                <w:spacing w:val="0"/>
                <w:sz w:val="20"/>
              </w:rPr>
            </w:pPr>
            <w:r w:rsidRPr="0092688C">
              <w:rPr>
                <w:rFonts w:ascii="Arial Bold" w:hAnsi="Arial Bold"/>
                <w:b/>
                <w:bCs/>
                <w:spacing w:val="0"/>
                <w:sz w:val="20"/>
              </w:rPr>
              <w:t>Generator</w:t>
            </w:r>
            <w:r w:rsidRPr="0092688C">
              <w:rPr>
                <w:b/>
                <w:spacing w:val="0"/>
                <w:sz w:val="20"/>
              </w:rPr>
              <w:t xml:space="preserve"> Details:</w:t>
            </w:r>
          </w:p>
        </w:tc>
      </w:tr>
      <w:tr w:rsidR="00E24F97" w:rsidRPr="0092688C" w14:paraId="07B6633F" w14:textId="77777777" w:rsidTr="00E04CE8">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05850D2A" w14:textId="77777777" w:rsidR="00E24F97" w:rsidRPr="0092688C" w:rsidRDefault="00E24F97" w:rsidP="00D35059">
            <w:pPr>
              <w:spacing w:before="120" w:after="120"/>
              <w:ind w:left="0"/>
              <w:rPr>
                <w:spacing w:val="0"/>
                <w:sz w:val="20"/>
              </w:rPr>
            </w:pPr>
            <w:r w:rsidRPr="0092688C">
              <w:rPr>
                <w:rFonts w:ascii="Arial Bold" w:hAnsi="Arial Bold"/>
                <w:b/>
                <w:bCs/>
                <w:spacing w:val="0"/>
                <w:sz w:val="20"/>
              </w:rPr>
              <w:t>Generator</w:t>
            </w:r>
            <w:r w:rsidRPr="0092688C">
              <w:rPr>
                <w:spacing w:val="0"/>
                <w:sz w:val="20"/>
              </w:rPr>
              <w:t xml:space="preserve"> (name)</w:t>
            </w:r>
          </w:p>
        </w:tc>
        <w:tc>
          <w:tcPr>
            <w:tcW w:w="6662" w:type="dxa"/>
            <w:tcBorders>
              <w:top w:val="single" w:sz="4" w:space="0" w:color="auto"/>
              <w:left w:val="single" w:sz="4" w:space="0" w:color="auto"/>
              <w:bottom w:val="single" w:sz="4" w:space="0" w:color="auto"/>
              <w:right w:val="single" w:sz="4" w:space="0" w:color="auto"/>
            </w:tcBorders>
            <w:vAlign w:val="center"/>
          </w:tcPr>
          <w:p w14:paraId="5C56C452" w14:textId="77777777" w:rsidR="00E24F97" w:rsidRPr="0092688C" w:rsidRDefault="00E24F97" w:rsidP="00E24F97">
            <w:pPr>
              <w:spacing w:before="120" w:after="120"/>
              <w:rPr>
                <w:spacing w:val="0"/>
                <w:sz w:val="20"/>
              </w:rPr>
            </w:pPr>
          </w:p>
        </w:tc>
      </w:tr>
      <w:tr w:rsidR="00E24F97" w:rsidRPr="0092688C" w14:paraId="4D725456" w14:textId="77777777" w:rsidTr="00E04CE8">
        <w:trPr>
          <w:trHeight w:val="397"/>
        </w:trPr>
        <w:tc>
          <w:tcPr>
            <w:tcW w:w="935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0A191D" w14:textId="77777777" w:rsidR="00E24F97" w:rsidRPr="0092688C" w:rsidRDefault="00E24F97" w:rsidP="00D35059">
            <w:pPr>
              <w:spacing w:before="120" w:after="120"/>
              <w:ind w:left="0"/>
              <w:rPr>
                <w:spacing w:val="0"/>
                <w:sz w:val="20"/>
              </w:rPr>
            </w:pPr>
            <w:r w:rsidRPr="0092688C">
              <w:rPr>
                <w:b/>
                <w:spacing w:val="0"/>
                <w:sz w:val="20"/>
              </w:rPr>
              <w:t>Installation details</w:t>
            </w:r>
            <w:r w:rsidRPr="0092688C">
              <w:rPr>
                <w:spacing w:val="0"/>
                <w:sz w:val="20"/>
              </w:rPr>
              <w:t>:</w:t>
            </w:r>
          </w:p>
        </w:tc>
      </w:tr>
      <w:tr w:rsidR="00E24F97" w:rsidRPr="0092688C" w14:paraId="2FDDD38E" w14:textId="77777777" w:rsidTr="00E04CE8">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361A492D" w14:textId="77777777" w:rsidR="00E24F97" w:rsidRPr="0092688C" w:rsidRDefault="00E24F97" w:rsidP="00D35059">
            <w:pPr>
              <w:spacing w:before="120" w:after="120"/>
              <w:ind w:left="0"/>
              <w:rPr>
                <w:spacing w:val="0"/>
                <w:sz w:val="20"/>
              </w:rPr>
            </w:pPr>
            <w:r w:rsidRPr="0092688C">
              <w:rPr>
                <w:spacing w:val="0"/>
                <w:sz w:val="20"/>
              </w:rPr>
              <w:t>Address</w:t>
            </w:r>
          </w:p>
        </w:tc>
        <w:tc>
          <w:tcPr>
            <w:tcW w:w="6662" w:type="dxa"/>
            <w:tcBorders>
              <w:top w:val="single" w:sz="4" w:space="0" w:color="auto"/>
              <w:left w:val="single" w:sz="4" w:space="0" w:color="auto"/>
              <w:bottom w:val="single" w:sz="4" w:space="0" w:color="auto"/>
              <w:right w:val="single" w:sz="4" w:space="0" w:color="auto"/>
            </w:tcBorders>
            <w:vAlign w:val="center"/>
          </w:tcPr>
          <w:p w14:paraId="29760656" w14:textId="77777777" w:rsidR="00E24F97" w:rsidRPr="0092688C" w:rsidRDefault="00E24F97" w:rsidP="00E24F97">
            <w:pPr>
              <w:spacing w:before="120" w:after="120"/>
              <w:rPr>
                <w:spacing w:val="0"/>
                <w:sz w:val="20"/>
              </w:rPr>
            </w:pPr>
          </w:p>
        </w:tc>
      </w:tr>
      <w:tr w:rsidR="00E24F97" w:rsidRPr="0092688C" w14:paraId="57DFDB6A" w14:textId="77777777" w:rsidTr="00E04CE8">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6C09BEE8" w14:textId="77777777" w:rsidR="00E24F97" w:rsidRPr="0092688C" w:rsidRDefault="00E24F97" w:rsidP="00D35059">
            <w:pPr>
              <w:spacing w:before="120" w:after="120"/>
              <w:ind w:left="0"/>
              <w:rPr>
                <w:spacing w:val="0"/>
                <w:sz w:val="20"/>
              </w:rPr>
            </w:pPr>
            <w:r w:rsidRPr="0092688C">
              <w:rPr>
                <w:spacing w:val="0"/>
                <w:sz w:val="20"/>
              </w:rPr>
              <w:t>Post Code</w:t>
            </w:r>
          </w:p>
        </w:tc>
        <w:tc>
          <w:tcPr>
            <w:tcW w:w="6662" w:type="dxa"/>
            <w:tcBorders>
              <w:top w:val="single" w:sz="4" w:space="0" w:color="auto"/>
              <w:left w:val="single" w:sz="4" w:space="0" w:color="auto"/>
              <w:bottom w:val="single" w:sz="4" w:space="0" w:color="auto"/>
              <w:right w:val="single" w:sz="4" w:space="0" w:color="auto"/>
            </w:tcBorders>
            <w:vAlign w:val="center"/>
          </w:tcPr>
          <w:p w14:paraId="4CEDBFB2" w14:textId="77777777" w:rsidR="00E24F97" w:rsidRPr="0092688C" w:rsidRDefault="00E24F97" w:rsidP="00E24F97">
            <w:pPr>
              <w:spacing w:before="120" w:after="120"/>
              <w:rPr>
                <w:spacing w:val="0"/>
                <w:sz w:val="20"/>
              </w:rPr>
            </w:pPr>
          </w:p>
        </w:tc>
      </w:tr>
      <w:tr w:rsidR="00E24F97" w:rsidRPr="0092688C" w14:paraId="1141AD01" w14:textId="77777777" w:rsidTr="00E04CE8">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41F163D9" w14:textId="77777777" w:rsidR="00E24F97" w:rsidRPr="0092688C" w:rsidRDefault="00E24F97" w:rsidP="00D35059">
            <w:pPr>
              <w:spacing w:before="120" w:after="120"/>
              <w:ind w:left="0"/>
              <w:rPr>
                <w:spacing w:val="0"/>
                <w:sz w:val="20"/>
              </w:rPr>
            </w:pPr>
            <w:r w:rsidRPr="0092688C">
              <w:rPr>
                <w:spacing w:val="0"/>
                <w:sz w:val="20"/>
              </w:rPr>
              <w:t xml:space="preserve">Date of commissioning </w:t>
            </w:r>
          </w:p>
        </w:tc>
        <w:tc>
          <w:tcPr>
            <w:tcW w:w="6662" w:type="dxa"/>
            <w:tcBorders>
              <w:top w:val="single" w:sz="4" w:space="0" w:color="auto"/>
              <w:left w:val="single" w:sz="4" w:space="0" w:color="auto"/>
              <w:bottom w:val="single" w:sz="4" w:space="0" w:color="auto"/>
              <w:right w:val="single" w:sz="4" w:space="0" w:color="auto"/>
            </w:tcBorders>
            <w:vAlign w:val="center"/>
          </w:tcPr>
          <w:p w14:paraId="64905CB6" w14:textId="77777777" w:rsidR="00E24F97" w:rsidRPr="0092688C" w:rsidRDefault="00E24F97" w:rsidP="00E24F97">
            <w:pPr>
              <w:spacing w:before="120" w:after="120"/>
              <w:rPr>
                <w:spacing w:val="0"/>
                <w:sz w:val="20"/>
              </w:rPr>
            </w:pPr>
          </w:p>
        </w:tc>
      </w:tr>
    </w:tbl>
    <w:tbl>
      <w:tblPr>
        <w:tblStyle w:val="TableGrid4"/>
        <w:tblW w:w="9351" w:type="dxa"/>
        <w:tblLook w:val="04A0" w:firstRow="1" w:lastRow="0" w:firstColumn="1" w:lastColumn="0" w:noHBand="0" w:noVBand="1"/>
      </w:tblPr>
      <w:tblGrid>
        <w:gridCol w:w="2767"/>
        <w:gridCol w:w="3607"/>
        <w:gridCol w:w="2977"/>
      </w:tblGrid>
      <w:tr w:rsidR="00E24F97" w:rsidRPr="0092688C" w14:paraId="72B6BB04" w14:textId="77777777" w:rsidTr="00E04CE8">
        <w:tc>
          <w:tcPr>
            <w:tcW w:w="9351" w:type="dxa"/>
            <w:gridSpan w:val="3"/>
            <w:shd w:val="clear" w:color="auto" w:fill="D9D9D9" w:themeFill="background1" w:themeFillShade="D9"/>
          </w:tcPr>
          <w:p w14:paraId="1F96AEA5" w14:textId="77777777" w:rsidR="00E24F97" w:rsidRPr="0092688C" w:rsidRDefault="00E24F97" w:rsidP="00E24F97">
            <w:pPr>
              <w:spacing w:before="120" w:after="120"/>
              <w:rPr>
                <w:spacing w:val="0"/>
                <w:sz w:val="20"/>
              </w:rPr>
            </w:pPr>
          </w:p>
        </w:tc>
      </w:tr>
      <w:tr w:rsidR="00E24F97" w:rsidRPr="0092688C" w14:paraId="683035B7" w14:textId="77777777" w:rsidTr="00E04CE8">
        <w:tc>
          <w:tcPr>
            <w:tcW w:w="2767" w:type="dxa"/>
          </w:tcPr>
          <w:p w14:paraId="673188CE" w14:textId="77777777" w:rsidR="00E24F97" w:rsidRPr="0092688C" w:rsidRDefault="00E24F97" w:rsidP="00D35059">
            <w:pPr>
              <w:spacing w:before="120" w:after="120"/>
              <w:ind w:left="0"/>
              <w:rPr>
                <w:spacing w:val="0"/>
                <w:sz w:val="20"/>
              </w:rPr>
            </w:pPr>
            <w:r w:rsidRPr="0092688C">
              <w:rPr>
                <w:spacing w:val="0"/>
                <w:sz w:val="20"/>
              </w:rPr>
              <w:t>Requirement</w:t>
            </w:r>
          </w:p>
        </w:tc>
        <w:tc>
          <w:tcPr>
            <w:tcW w:w="3607" w:type="dxa"/>
          </w:tcPr>
          <w:p w14:paraId="725A2684" w14:textId="77777777" w:rsidR="00E24F97" w:rsidRPr="0092688C" w:rsidRDefault="00E24F97" w:rsidP="00D35059">
            <w:pPr>
              <w:spacing w:before="120" w:after="120"/>
              <w:ind w:left="0"/>
              <w:jc w:val="left"/>
              <w:rPr>
                <w:spacing w:val="0"/>
                <w:sz w:val="20"/>
              </w:rPr>
            </w:pPr>
            <w:r w:rsidRPr="0092688C">
              <w:rPr>
                <w:spacing w:val="0"/>
                <w:sz w:val="20"/>
              </w:rPr>
              <w:t xml:space="preserve">Compliance by provision of </w:t>
            </w:r>
            <w:r w:rsidRPr="0092688C">
              <w:rPr>
                <w:b/>
                <w:spacing w:val="0"/>
                <w:sz w:val="20"/>
              </w:rPr>
              <w:t xml:space="preserve">Manufacturers’ Information </w:t>
            </w:r>
            <w:r w:rsidRPr="0092688C">
              <w:rPr>
                <w:spacing w:val="0"/>
                <w:sz w:val="20"/>
              </w:rPr>
              <w:t>or type test reports.</w:t>
            </w:r>
          </w:p>
          <w:p w14:paraId="07849470" w14:textId="77777777" w:rsidR="00E24F97" w:rsidRPr="0092688C" w:rsidRDefault="00E24F97" w:rsidP="00D35059">
            <w:pPr>
              <w:spacing w:before="120" w:after="120"/>
              <w:ind w:left="0"/>
              <w:jc w:val="left"/>
              <w:rPr>
                <w:spacing w:val="0"/>
                <w:sz w:val="20"/>
              </w:rPr>
            </w:pPr>
            <w:r w:rsidRPr="0092688C">
              <w:rPr>
                <w:spacing w:val="0"/>
                <w:sz w:val="20"/>
              </w:rPr>
              <w:t xml:space="preserve">Reference number should be detailed and </w:t>
            </w:r>
            <w:r w:rsidRPr="0092688C">
              <w:rPr>
                <w:b/>
                <w:spacing w:val="0"/>
                <w:sz w:val="20"/>
              </w:rPr>
              <w:t>Manufacturers’ Information</w:t>
            </w:r>
            <w:r w:rsidRPr="0092688C" w:rsidDel="00492011">
              <w:rPr>
                <w:b/>
                <w:spacing w:val="0"/>
                <w:sz w:val="20"/>
              </w:rPr>
              <w:t xml:space="preserve"> </w:t>
            </w:r>
            <w:r w:rsidRPr="0092688C">
              <w:rPr>
                <w:spacing w:val="0"/>
                <w:sz w:val="20"/>
              </w:rPr>
              <w:t>attached.</w:t>
            </w:r>
          </w:p>
        </w:tc>
        <w:tc>
          <w:tcPr>
            <w:tcW w:w="2977" w:type="dxa"/>
          </w:tcPr>
          <w:p w14:paraId="043F312E" w14:textId="77777777" w:rsidR="00E24F97" w:rsidRPr="0092688C" w:rsidRDefault="00E24F97" w:rsidP="00D35059">
            <w:pPr>
              <w:spacing w:before="120" w:after="120"/>
              <w:ind w:left="0"/>
              <w:jc w:val="left"/>
              <w:rPr>
                <w:spacing w:val="0"/>
                <w:sz w:val="20"/>
              </w:rPr>
            </w:pPr>
            <w:r w:rsidRPr="0092688C">
              <w:rPr>
                <w:spacing w:val="0"/>
                <w:sz w:val="20"/>
              </w:rPr>
              <w:t>Compliance by commissioning tests.</w:t>
            </w:r>
          </w:p>
          <w:p w14:paraId="074E76CC" w14:textId="77777777" w:rsidR="00E24F97" w:rsidRPr="0092688C" w:rsidRDefault="00E24F97" w:rsidP="00D35059">
            <w:pPr>
              <w:spacing w:before="120" w:after="120"/>
              <w:ind w:left="0"/>
              <w:jc w:val="left"/>
              <w:rPr>
                <w:spacing w:val="0"/>
                <w:sz w:val="20"/>
              </w:rPr>
            </w:pPr>
            <w:r w:rsidRPr="0092688C">
              <w:rPr>
                <w:spacing w:val="0"/>
                <w:sz w:val="20"/>
              </w:rPr>
              <w:t>Tick if true and complete relevant sections of form below.</w:t>
            </w:r>
          </w:p>
        </w:tc>
      </w:tr>
      <w:tr w:rsidR="00E24F97" w:rsidRPr="0092688C" w14:paraId="1FBE4D75" w14:textId="77777777" w:rsidTr="00E04CE8">
        <w:tc>
          <w:tcPr>
            <w:tcW w:w="2767" w:type="dxa"/>
          </w:tcPr>
          <w:p w14:paraId="1C89A3DF" w14:textId="77777777" w:rsidR="00E24F97" w:rsidRPr="0092688C" w:rsidRDefault="00E24F97" w:rsidP="00D35059">
            <w:pPr>
              <w:spacing w:before="120" w:after="120"/>
              <w:ind w:left="0"/>
              <w:jc w:val="left"/>
              <w:rPr>
                <w:spacing w:val="0"/>
                <w:sz w:val="20"/>
              </w:rPr>
            </w:pPr>
            <w:r w:rsidRPr="0092688C">
              <w:rPr>
                <w:spacing w:val="0"/>
                <w:sz w:val="20"/>
              </w:rPr>
              <w:t xml:space="preserve">Over and under voltage protection </w:t>
            </w:r>
            <w:r w:rsidRPr="0092688C">
              <w:rPr>
                <w:b/>
                <w:spacing w:val="0"/>
                <w:sz w:val="20"/>
              </w:rPr>
              <w:t>HV</w:t>
            </w:r>
            <w:r w:rsidRPr="0092688C">
              <w:rPr>
                <w:spacing w:val="0"/>
                <w:sz w:val="20"/>
              </w:rPr>
              <w:t xml:space="preserve"> –calibration test</w:t>
            </w:r>
          </w:p>
        </w:tc>
        <w:tc>
          <w:tcPr>
            <w:tcW w:w="3607" w:type="dxa"/>
          </w:tcPr>
          <w:p w14:paraId="67605530" w14:textId="77777777" w:rsidR="00E24F97" w:rsidRPr="0092688C" w:rsidRDefault="00E24F97" w:rsidP="00E24F97">
            <w:pPr>
              <w:spacing w:before="120" w:after="120"/>
              <w:rPr>
                <w:spacing w:val="0"/>
                <w:sz w:val="20"/>
              </w:rPr>
            </w:pPr>
          </w:p>
        </w:tc>
        <w:tc>
          <w:tcPr>
            <w:tcW w:w="2977" w:type="dxa"/>
          </w:tcPr>
          <w:p w14:paraId="75B0EE99" w14:textId="77777777" w:rsidR="00E24F97" w:rsidRPr="0092688C" w:rsidRDefault="00E24F97" w:rsidP="00E24F97">
            <w:pPr>
              <w:spacing w:before="120" w:after="120"/>
              <w:rPr>
                <w:spacing w:val="0"/>
                <w:sz w:val="20"/>
              </w:rPr>
            </w:pPr>
          </w:p>
        </w:tc>
      </w:tr>
      <w:tr w:rsidR="00E24F97" w:rsidRPr="0092688C" w14:paraId="269B410A" w14:textId="77777777" w:rsidTr="00E04CE8">
        <w:tc>
          <w:tcPr>
            <w:tcW w:w="2767" w:type="dxa"/>
          </w:tcPr>
          <w:p w14:paraId="62AE4E4E" w14:textId="77777777" w:rsidR="00E24F97" w:rsidRPr="0092688C" w:rsidRDefault="00E24F97" w:rsidP="00D35059">
            <w:pPr>
              <w:spacing w:before="120" w:after="120"/>
              <w:ind w:left="0"/>
              <w:jc w:val="left"/>
              <w:rPr>
                <w:spacing w:val="0"/>
                <w:sz w:val="20"/>
              </w:rPr>
            </w:pPr>
            <w:r w:rsidRPr="0092688C">
              <w:rPr>
                <w:spacing w:val="0"/>
                <w:sz w:val="20"/>
              </w:rPr>
              <w:t xml:space="preserve">Over and under voltage protection </w:t>
            </w:r>
            <w:r w:rsidRPr="0092688C">
              <w:rPr>
                <w:b/>
                <w:spacing w:val="0"/>
                <w:sz w:val="20"/>
              </w:rPr>
              <w:t>HV</w:t>
            </w:r>
            <w:r w:rsidRPr="0092688C">
              <w:rPr>
                <w:spacing w:val="0"/>
                <w:sz w:val="20"/>
              </w:rPr>
              <w:t xml:space="preserve"> – stability test</w:t>
            </w:r>
          </w:p>
        </w:tc>
        <w:tc>
          <w:tcPr>
            <w:tcW w:w="3607" w:type="dxa"/>
          </w:tcPr>
          <w:p w14:paraId="53FEE724" w14:textId="77777777" w:rsidR="00E24F97" w:rsidRPr="0092688C" w:rsidRDefault="00E24F97" w:rsidP="00E24F97">
            <w:pPr>
              <w:spacing w:before="120" w:after="120"/>
              <w:rPr>
                <w:spacing w:val="0"/>
                <w:sz w:val="20"/>
              </w:rPr>
            </w:pPr>
          </w:p>
        </w:tc>
        <w:tc>
          <w:tcPr>
            <w:tcW w:w="2977" w:type="dxa"/>
          </w:tcPr>
          <w:p w14:paraId="74F643FD" w14:textId="77777777" w:rsidR="00E24F97" w:rsidRPr="0092688C" w:rsidRDefault="00E24F97" w:rsidP="00E24F97">
            <w:pPr>
              <w:spacing w:before="120" w:after="120"/>
              <w:rPr>
                <w:spacing w:val="0"/>
                <w:sz w:val="20"/>
              </w:rPr>
            </w:pPr>
          </w:p>
        </w:tc>
      </w:tr>
      <w:tr w:rsidR="00E24F97" w:rsidRPr="0092688C" w14:paraId="065EEB7D" w14:textId="77777777" w:rsidTr="00E04CE8">
        <w:tc>
          <w:tcPr>
            <w:tcW w:w="2767" w:type="dxa"/>
          </w:tcPr>
          <w:p w14:paraId="2D1AE77D" w14:textId="77777777" w:rsidR="00E24F97" w:rsidRPr="0092688C" w:rsidRDefault="00E24F97" w:rsidP="00D35059">
            <w:pPr>
              <w:spacing w:before="120" w:after="120"/>
              <w:ind w:left="0"/>
              <w:jc w:val="left"/>
              <w:rPr>
                <w:spacing w:val="0"/>
                <w:sz w:val="20"/>
              </w:rPr>
            </w:pPr>
            <w:r w:rsidRPr="0092688C">
              <w:rPr>
                <w:spacing w:val="0"/>
                <w:sz w:val="20"/>
              </w:rPr>
              <w:t>Over and Under Frequency protection – calibration test</w:t>
            </w:r>
          </w:p>
        </w:tc>
        <w:tc>
          <w:tcPr>
            <w:tcW w:w="3607" w:type="dxa"/>
          </w:tcPr>
          <w:p w14:paraId="7C2F6B7E" w14:textId="77777777" w:rsidR="00E24F97" w:rsidRPr="0092688C" w:rsidRDefault="00E24F97" w:rsidP="00E24F97">
            <w:pPr>
              <w:spacing w:before="120" w:after="120"/>
              <w:rPr>
                <w:spacing w:val="0"/>
                <w:sz w:val="20"/>
              </w:rPr>
            </w:pPr>
          </w:p>
        </w:tc>
        <w:tc>
          <w:tcPr>
            <w:tcW w:w="2977" w:type="dxa"/>
          </w:tcPr>
          <w:p w14:paraId="423BACBF" w14:textId="77777777" w:rsidR="00E24F97" w:rsidRPr="0092688C" w:rsidRDefault="00E24F97" w:rsidP="00E24F97">
            <w:pPr>
              <w:spacing w:before="120" w:after="120"/>
              <w:rPr>
                <w:spacing w:val="0"/>
                <w:sz w:val="20"/>
              </w:rPr>
            </w:pPr>
          </w:p>
        </w:tc>
      </w:tr>
      <w:tr w:rsidR="00E24F97" w:rsidRPr="0092688C" w14:paraId="5F179212" w14:textId="77777777" w:rsidTr="00E04CE8">
        <w:tc>
          <w:tcPr>
            <w:tcW w:w="2767" w:type="dxa"/>
          </w:tcPr>
          <w:p w14:paraId="027CD48F" w14:textId="77777777" w:rsidR="00E24F97" w:rsidRPr="0092688C" w:rsidRDefault="00E24F97" w:rsidP="00D35059">
            <w:pPr>
              <w:spacing w:before="120" w:after="120"/>
              <w:ind w:left="0"/>
              <w:jc w:val="left"/>
              <w:rPr>
                <w:spacing w:val="0"/>
                <w:sz w:val="20"/>
              </w:rPr>
            </w:pPr>
            <w:r w:rsidRPr="0092688C">
              <w:rPr>
                <w:spacing w:val="0"/>
                <w:sz w:val="20"/>
              </w:rPr>
              <w:t>Over and Under Frequency protection - stability test</w:t>
            </w:r>
          </w:p>
        </w:tc>
        <w:tc>
          <w:tcPr>
            <w:tcW w:w="3607" w:type="dxa"/>
          </w:tcPr>
          <w:p w14:paraId="09F323A1" w14:textId="77777777" w:rsidR="00E24F97" w:rsidRPr="0092688C" w:rsidRDefault="00E24F97" w:rsidP="00E24F97">
            <w:pPr>
              <w:spacing w:before="120" w:after="120"/>
              <w:rPr>
                <w:spacing w:val="0"/>
                <w:sz w:val="20"/>
              </w:rPr>
            </w:pPr>
          </w:p>
        </w:tc>
        <w:tc>
          <w:tcPr>
            <w:tcW w:w="2977" w:type="dxa"/>
          </w:tcPr>
          <w:p w14:paraId="4FAA9B60" w14:textId="77777777" w:rsidR="00E24F97" w:rsidRPr="0092688C" w:rsidRDefault="00E24F97" w:rsidP="00E24F97">
            <w:pPr>
              <w:spacing w:before="120" w:after="120"/>
              <w:rPr>
                <w:spacing w:val="0"/>
                <w:sz w:val="20"/>
              </w:rPr>
            </w:pPr>
          </w:p>
        </w:tc>
      </w:tr>
      <w:tr w:rsidR="00E24F97" w:rsidRPr="0092688C" w14:paraId="177AC978" w14:textId="77777777" w:rsidTr="00E04CE8">
        <w:tc>
          <w:tcPr>
            <w:tcW w:w="2767" w:type="dxa"/>
          </w:tcPr>
          <w:p w14:paraId="264BB626" w14:textId="77777777" w:rsidR="00E24F97" w:rsidRPr="0092688C" w:rsidRDefault="00E24F97" w:rsidP="00D35059">
            <w:pPr>
              <w:spacing w:before="120" w:after="120"/>
              <w:ind w:left="0"/>
              <w:jc w:val="left"/>
              <w:rPr>
                <w:spacing w:val="0"/>
                <w:sz w:val="20"/>
              </w:rPr>
            </w:pPr>
            <w:r w:rsidRPr="0092688C">
              <w:rPr>
                <w:spacing w:val="0"/>
                <w:sz w:val="20"/>
              </w:rPr>
              <w:t>Loss of mains protection – calibration test</w:t>
            </w:r>
          </w:p>
        </w:tc>
        <w:tc>
          <w:tcPr>
            <w:tcW w:w="3607" w:type="dxa"/>
          </w:tcPr>
          <w:p w14:paraId="4197A214" w14:textId="77777777" w:rsidR="00E24F97" w:rsidRPr="0092688C" w:rsidRDefault="00E24F97" w:rsidP="00E24F97">
            <w:pPr>
              <w:spacing w:before="120" w:after="120"/>
              <w:rPr>
                <w:spacing w:val="0"/>
                <w:sz w:val="20"/>
              </w:rPr>
            </w:pPr>
          </w:p>
        </w:tc>
        <w:tc>
          <w:tcPr>
            <w:tcW w:w="2977" w:type="dxa"/>
          </w:tcPr>
          <w:p w14:paraId="71319DAC" w14:textId="77777777" w:rsidR="00E24F97" w:rsidRPr="0092688C" w:rsidRDefault="00E24F97" w:rsidP="00E24F97">
            <w:pPr>
              <w:spacing w:before="120" w:after="120"/>
              <w:rPr>
                <w:spacing w:val="0"/>
                <w:sz w:val="20"/>
              </w:rPr>
            </w:pPr>
          </w:p>
        </w:tc>
      </w:tr>
      <w:tr w:rsidR="00E24F97" w:rsidRPr="0092688C" w14:paraId="5D01D9C2" w14:textId="77777777" w:rsidTr="00E04CE8">
        <w:tc>
          <w:tcPr>
            <w:tcW w:w="2767" w:type="dxa"/>
          </w:tcPr>
          <w:p w14:paraId="5C8FCF58" w14:textId="77777777" w:rsidR="00E24F97" w:rsidRPr="0092688C" w:rsidRDefault="00E24F97" w:rsidP="00D35059">
            <w:pPr>
              <w:spacing w:before="120" w:after="120"/>
              <w:ind w:left="0"/>
              <w:jc w:val="left"/>
              <w:rPr>
                <w:spacing w:val="0"/>
                <w:sz w:val="20"/>
              </w:rPr>
            </w:pPr>
            <w:r w:rsidRPr="0092688C">
              <w:rPr>
                <w:spacing w:val="0"/>
                <w:sz w:val="20"/>
              </w:rPr>
              <w:t>Loss of mains protection – stability test</w:t>
            </w:r>
          </w:p>
        </w:tc>
        <w:tc>
          <w:tcPr>
            <w:tcW w:w="3607" w:type="dxa"/>
          </w:tcPr>
          <w:p w14:paraId="14123924" w14:textId="77777777" w:rsidR="00E24F97" w:rsidRPr="0092688C" w:rsidRDefault="00E24F97" w:rsidP="00E24F97">
            <w:pPr>
              <w:spacing w:before="120" w:after="120"/>
              <w:rPr>
                <w:spacing w:val="0"/>
                <w:sz w:val="20"/>
              </w:rPr>
            </w:pPr>
          </w:p>
        </w:tc>
        <w:tc>
          <w:tcPr>
            <w:tcW w:w="2977" w:type="dxa"/>
          </w:tcPr>
          <w:p w14:paraId="1A26C936" w14:textId="77777777" w:rsidR="00E24F97" w:rsidRPr="0092688C" w:rsidRDefault="00E24F97" w:rsidP="00E24F97">
            <w:pPr>
              <w:spacing w:before="120" w:after="120"/>
              <w:rPr>
                <w:spacing w:val="0"/>
                <w:sz w:val="20"/>
              </w:rPr>
            </w:pPr>
          </w:p>
        </w:tc>
      </w:tr>
      <w:tr w:rsidR="00E24F97" w:rsidRPr="0092688C" w14:paraId="6F9560F7" w14:textId="77777777" w:rsidTr="00E04CE8">
        <w:tc>
          <w:tcPr>
            <w:tcW w:w="2767" w:type="dxa"/>
          </w:tcPr>
          <w:p w14:paraId="2B0BC9B6" w14:textId="77777777" w:rsidR="00E24F97" w:rsidRPr="0092688C" w:rsidRDefault="00E24F97" w:rsidP="00D35059">
            <w:pPr>
              <w:spacing w:before="120" w:after="120"/>
              <w:ind w:left="0"/>
              <w:jc w:val="left"/>
              <w:rPr>
                <w:spacing w:val="0"/>
                <w:sz w:val="20"/>
              </w:rPr>
            </w:pPr>
            <w:r w:rsidRPr="0092688C">
              <w:rPr>
                <w:spacing w:val="0"/>
                <w:sz w:val="20"/>
                <w:lang w:eastAsia="en-GB"/>
              </w:rPr>
              <w:t>Wiring functional tests:</w:t>
            </w:r>
            <w:r w:rsidRPr="0092688C">
              <w:rPr>
                <w:b/>
                <w:spacing w:val="0"/>
                <w:sz w:val="20"/>
                <w:lang w:eastAsia="en-GB"/>
              </w:rPr>
              <w:t xml:space="preserve"> </w:t>
            </w:r>
            <w:r w:rsidRPr="0092688C">
              <w:rPr>
                <w:spacing w:val="0"/>
                <w:sz w:val="20"/>
                <w:lang w:eastAsia="en-GB"/>
              </w:rPr>
              <w:t>If required by para 15.2.1</w:t>
            </w:r>
          </w:p>
        </w:tc>
        <w:tc>
          <w:tcPr>
            <w:tcW w:w="3607" w:type="dxa"/>
          </w:tcPr>
          <w:p w14:paraId="7E46039C" w14:textId="77777777" w:rsidR="00E24F97" w:rsidRPr="0092688C" w:rsidRDefault="00E24F97" w:rsidP="00E24F97">
            <w:pPr>
              <w:spacing w:before="120" w:after="120"/>
              <w:rPr>
                <w:spacing w:val="0"/>
                <w:sz w:val="20"/>
              </w:rPr>
            </w:pPr>
          </w:p>
        </w:tc>
        <w:tc>
          <w:tcPr>
            <w:tcW w:w="2977" w:type="dxa"/>
          </w:tcPr>
          <w:p w14:paraId="5F057639" w14:textId="77777777" w:rsidR="00E24F97" w:rsidRPr="0092688C" w:rsidRDefault="00E24F97" w:rsidP="00E24F97">
            <w:pPr>
              <w:spacing w:before="120" w:after="120"/>
              <w:rPr>
                <w:spacing w:val="0"/>
                <w:sz w:val="20"/>
              </w:rPr>
            </w:pPr>
          </w:p>
        </w:tc>
      </w:tr>
    </w:tbl>
    <w:tbl>
      <w:tblPr>
        <w:tblStyle w:val="TableGrid"/>
        <w:tblW w:w="9351" w:type="dxa"/>
        <w:shd w:val="clear" w:color="auto" w:fill="BFBFBF" w:themeFill="background1" w:themeFillShade="BF"/>
        <w:tblLayout w:type="fixed"/>
        <w:tblCellMar>
          <w:left w:w="28" w:type="dxa"/>
          <w:right w:w="28" w:type="dxa"/>
        </w:tblCellMar>
        <w:tblLook w:val="04A0" w:firstRow="1" w:lastRow="0" w:firstColumn="1" w:lastColumn="0" w:noHBand="0" w:noVBand="1"/>
      </w:tblPr>
      <w:tblGrid>
        <w:gridCol w:w="988"/>
        <w:gridCol w:w="500"/>
        <w:gridCol w:w="168"/>
        <w:gridCol w:w="91"/>
        <w:gridCol w:w="397"/>
        <w:gridCol w:w="545"/>
        <w:gridCol w:w="147"/>
        <w:gridCol w:w="133"/>
        <w:gridCol w:w="146"/>
        <w:gridCol w:w="104"/>
        <w:gridCol w:w="231"/>
        <w:gridCol w:w="360"/>
        <w:gridCol w:w="249"/>
        <w:gridCol w:w="40"/>
        <w:gridCol w:w="375"/>
        <w:gridCol w:w="312"/>
        <w:gridCol w:w="309"/>
        <w:gridCol w:w="145"/>
        <w:gridCol w:w="282"/>
        <w:gridCol w:w="35"/>
        <w:gridCol w:w="146"/>
        <w:gridCol w:w="404"/>
        <w:gridCol w:w="407"/>
        <w:gridCol w:w="139"/>
        <w:gridCol w:w="119"/>
        <w:gridCol w:w="309"/>
        <w:gridCol w:w="206"/>
        <w:gridCol w:w="324"/>
        <w:gridCol w:w="131"/>
        <w:gridCol w:w="98"/>
        <w:gridCol w:w="198"/>
        <w:gridCol w:w="35"/>
        <w:gridCol w:w="366"/>
        <w:gridCol w:w="343"/>
        <w:gridCol w:w="569"/>
      </w:tblGrid>
      <w:tr w:rsidR="00E24F97" w:rsidRPr="0092688C" w14:paraId="018B86D0" w14:textId="77777777" w:rsidTr="00E24F97">
        <w:tc>
          <w:tcPr>
            <w:tcW w:w="9351" w:type="dxa"/>
            <w:gridSpan w:val="35"/>
          </w:tcPr>
          <w:p w14:paraId="50B5D206" w14:textId="16392241" w:rsidR="00E24F97" w:rsidRPr="0092688C" w:rsidRDefault="00E24F97" w:rsidP="00E24F97">
            <w:pPr>
              <w:keepNext/>
              <w:spacing w:before="120" w:after="120"/>
              <w:ind w:left="113"/>
              <w:jc w:val="left"/>
              <w:rPr>
                <w:b/>
                <w:spacing w:val="0"/>
                <w:sz w:val="18"/>
                <w:szCs w:val="18"/>
                <w:lang w:eastAsia="en-GB"/>
              </w:rPr>
            </w:pPr>
            <w:r w:rsidRPr="0092688C">
              <w:rPr>
                <w:b/>
                <w:spacing w:val="0"/>
                <w:sz w:val="18"/>
                <w:szCs w:val="18"/>
                <w:lang w:eastAsia="en-GB"/>
              </w:rPr>
              <w:t>Over and Under Voltage Protection HV</w:t>
            </w:r>
          </w:p>
          <w:p w14:paraId="6A471867"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 xml:space="preserve">Where the </w:t>
            </w:r>
            <w:r w:rsidRPr="0092688C">
              <w:rPr>
                <w:b/>
                <w:spacing w:val="0"/>
                <w:sz w:val="18"/>
                <w:szCs w:val="18"/>
                <w:lang w:eastAsia="en-GB"/>
              </w:rPr>
              <w:t>Connection Point</w:t>
            </w:r>
            <w:r w:rsidRPr="0092688C">
              <w:rPr>
                <w:spacing w:val="0"/>
                <w:sz w:val="18"/>
                <w:szCs w:val="18"/>
                <w:lang w:eastAsia="en-GB"/>
              </w:rPr>
              <w:t xml:space="preserve"> is at </w:t>
            </w:r>
            <w:r w:rsidRPr="0092688C">
              <w:rPr>
                <w:b/>
                <w:spacing w:val="0"/>
                <w:sz w:val="18"/>
                <w:szCs w:val="18"/>
                <w:lang w:eastAsia="en-GB"/>
              </w:rPr>
              <w:t>HV</w:t>
            </w:r>
            <w:r w:rsidRPr="0092688C">
              <w:rPr>
                <w:spacing w:val="0"/>
                <w:sz w:val="18"/>
                <w:szCs w:val="18"/>
                <w:lang w:eastAsia="en-GB"/>
              </w:rPr>
              <w:t xml:space="preserve"> the </w:t>
            </w:r>
            <w:r w:rsidRPr="0092688C">
              <w:rPr>
                <w:b/>
                <w:spacing w:val="0"/>
                <w:sz w:val="18"/>
                <w:szCs w:val="18"/>
                <w:lang w:eastAsia="en-GB"/>
              </w:rPr>
              <w:t>Generator</w:t>
            </w:r>
            <w:r w:rsidRPr="0092688C">
              <w:rPr>
                <w:spacing w:val="0"/>
                <w:sz w:val="18"/>
                <w:szCs w:val="18"/>
                <w:lang w:eastAsia="en-GB"/>
              </w:rPr>
              <w:t xml:space="preserve"> shall demonstrate compliance with this EREC G99 in respect of Over and Under Voltage Protection by provision of </w:t>
            </w:r>
            <w:r w:rsidRPr="0092688C">
              <w:rPr>
                <w:b/>
                <w:spacing w:val="0"/>
                <w:sz w:val="18"/>
                <w:szCs w:val="18"/>
                <w:lang w:eastAsia="en-GB"/>
              </w:rPr>
              <w:t xml:space="preserve">Manufacturers’ Information, </w:t>
            </w:r>
            <w:r w:rsidRPr="0092688C">
              <w:rPr>
                <w:noProof/>
                <w:spacing w:val="0"/>
                <w:sz w:val="18"/>
                <w:szCs w:val="18"/>
                <w:lang w:eastAsia="en-GB"/>
              </w:rPr>
              <w:t>type test reports</w:t>
            </w:r>
            <w:r w:rsidRPr="0092688C">
              <w:rPr>
                <w:spacing w:val="0"/>
                <w:sz w:val="18"/>
                <w:szCs w:val="18"/>
                <w:lang w:eastAsia="en-GB"/>
              </w:rPr>
              <w:t xml:space="preserve"> or by undertaking the following tests on site.</w:t>
            </w:r>
          </w:p>
          <w:p w14:paraId="44801AA8"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Tests referenced to 110</w:t>
            </w:r>
            <w:r w:rsidRPr="0092688C">
              <w:rPr>
                <w:b/>
                <w:spacing w:val="0"/>
                <w:sz w:val="18"/>
                <w:szCs w:val="18"/>
                <w:lang w:eastAsia="en-GB"/>
              </w:rPr>
              <w:t> </w:t>
            </w:r>
            <w:r w:rsidRPr="0092688C">
              <w:rPr>
                <w:spacing w:val="0"/>
                <w:sz w:val="18"/>
                <w:szCs w:val="18"/>
                <w:lang w:eastAsia="en-GB"/>
              </w:rPr>
              <w:t>V ph-ph VT output.</w:t>
            </w:r>
          </w:p>
        </w:tc>
      </w:tr>
      <w:tr w:rsidR="00E24F97" w:rsidRPr="0092688C" w14:paraId="2D1D06A1" w14:textId="77777777" w:rsidTr="00E24F97">
        <w:trPr>
          <w:trHeight w:val="340"/>
        </w:trPr>
        <w:tc>
          <w:tcPr>
            <w:tcW w:w="9351" w:type="dxa"/>
            <w:gridSpan w:val="35"/>
            <w:shd w:val="clear" w:color="auto" w:fill="D9D9D9" w:themeFill="background1" w:themeFillShade="D9"/>
            <w:vAlign w:val="center"/>
          </w:tcPr>
          <w:p w14:paraId="60BF7CA1" w14:textId="28E3E5B1"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Calibration and Accuracy Tests</w:t>
            </w:r>
          </w:p>
        </w:tc>
      </w:tr>
      <w:tr w:rsidR="00E24F97" w:rsidRPr="0092688C" w14:paraId="13E1EF42" w14:textId="77777777" w:rsidTr="00896B0B">
        <w:trPr>
          <w:trHeight w:val="340"/>
        </w:trPr>
        <w:tc>
          <w:tcPr>
            <w:tcW w:w="988" w:type="dxa"/>
            <w:shd w:val="clear" w:color="auto" w:fill="auto"/>
            <w:vAlign w:val="center"/>
          </w:tcPr>
          <w:p w14:paraId="4D942122" w14:textId="77777777" w:rsidR="00E24F97" w:rsidRPr="0092688C" w:rsidRDefault="00E24F97" w:rsidP="00896B0B">
            <w:pPr>
              <w:spacing w:before="120" w:after="120"/>
              <w:ind w:left="0"/>
              <w:jc w:val="center"/>
              <w:rPr>
                <w:spacing w:val="0"/>
                <w:sz w:val="18"/>
                <w:szCs w:val="18"/>
                <w:lang w:eastAsia="en-GB"/>
              </w:rPr>
            </w:pPr>
            <w:r w:rsidRPr="0092688C">
              <w:rPr>
                <w:spacing w:val="0"/>
                <w:sz w:val="18"/>
                <w:szCs w:val="18"/>
                <w:lang w:eastAsia="en-GB"/>
              </w:rPr>
              <w:t>Phase</w:t>
            </w:r>
          </w:p>
        </w:tc>
        <w:tc>
          <w:tcPr>
            <w:tcW w:w="759" w:type="dxa"/>
            <w:gridSpan w:val="3"/>
            <w:shd w:val="clear" w:color="auto" w:fill="auto"/>
            <w:vAlign w:val="center"/>
          </w:tcPr>
          <w:p w14:paraId="46C7FC9A"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Setting</w:t>
            </w:r>
          </w:p>
        </w:tc>
        <w:tc>
          <w:tcPr>
            <w:tcW w:w="942" w:type="dxa"/>
            <w:gridSpan w:val="2"/>
            <w:shd w:val="clear" w:color="auto" w:fill="auto"/>
            <w:vAlign w:val="center"/>
          </w:tcPr>
          <w:p w14:paraId="01328554" w14:textId="77777777" w:rsidR="00E24F97" w:rsidRPr="0092688C" w:rsidRDefault="00E24F97" w:rsidP="00896B0B">
            <w:pPr>
              <w:spacing w:before="120" w:after="120"/>
              <w:ind w:left="0"/>
              <w:jc w:val="center"/>
              <w:rPr>
                <w:spacing w:val="0"/>
                <w:sz w:val="18"/>
                <w:szCs w:val="18"/>
                <w:lang w:eastAsia="en-GB"/>
              </w:rPr>
            </w:pPr>
            <w:r w:rsidRPr="0092688C">
              <w:rPr>
                <w:spacing w:val="0"/>
                <w:sz w:val="18"/>
                <w:szCs w:val="18"/>
                <w:lang w:eastAsia="en-GB"/>
              </w:rPr>
              <w:t>Time Delay</w:t>
            </w:r>
          </w:p>
        </w:tc>
        <w:tc>
          <w:tcPr>
            <w:tcW w:w="2833" w:type="dxa"/>
            <w:gridSpan w:val="13"/>
            <w:vAlign w:val="center"/>
          </w:tcPr>
          <w:p w14:paraId="0A3191C7" w14:textId="77777777" w:rsidR="00E24F97" w:rsidRPr="0092688C" w:rsidRDefault="00E24F97" w:rsidP="00D35059">
            <w:pPr>
              <w:spacing w:before="120" w:after="120"/>
              <w:ind w:left="0"/>
              <w:jc w:val="center"/>
              <w:rPr>
                <w:b/>
                <w:spacing w:val="0"/>
                <w:sz w:val="18"/>
                <w:szCs w:val="18"/>
                <w:lang w:eastAsia="en-GB"/>
              </w:rPr>
            </w:pPr>
            <w:r w:rsidRPr="0092688C">
              <w:rPr>
                <w:b/>
                <w:spacing w:val="0"/>
                <w:sz w:val="18"/>
                <w:szCs w:val="18"/>
                <w:lang w:eastAsia="en-GB"/>
              </w:rPr>
              <w:t>Pickup Voltage</w:t>
            </w:r>
          </w:p>
        </w:tc>
        <w:tc>
          <w:tcPr>
            <w:tcW w:w="3829" w:type="dxa"/>
            <w:gridSpan w:val="16"/>
            <w:shd w:val="clear" w:color="auto" w:fill="auto"/>
            <w:vAlign w:val="center"/>
          </w:tcPr>
          <w:p w14:paraId="2AB243DB" w14:textId="77777777" w:rsidR="00E24F97" w:rsidRPr="0092688C" w:rsidRDefault="00E24F97" w:rsidP="00D35059">
            <w:pPr>
              <w:spacing w:before="120" w:after="120"/>
              <w:ind w:left="0"/>
              <w:rPr>
                <w:spacing w:val="0"/>
                <w:sz w:val="18"/>
                <w:szCs w:val="18"/>
                <w:lang w:eastAsia="en-GB"/>
              </w:rPr>
            </w:pPr>
            <w:r w:rsidRPr="0092688C">
              <w:rPr>
                <w:b/>
                <w:spacing w:val="0"/>
                <w:sz w:val="18"/>
                <w:szCs w:val="18"/>
                <w:lang w:eastAsia="en-GB"/>
              </w:rPr>
              <w:t xml:space="preserve">Relay Operating Time </w:t>
            </w:r>
            <w:r w:rsidRPr="0092688C">
              <w:rPr>
                <w:spacing w:val="0"/>
                <w:sz w:val="18"/>
                <w:szCs w:val="18"/>
                <w:lang w:eastAsia="en-GB"/>
              </w:rPr>
              <w:t xml:space="preserve">measured value </w:t>
            </w:r>
            <w:r w:rsidRPr="0092688C">
              <w:rPr>
                <w:noProof/>
                <w:spacing w:val="0"/>
                <w:sz w:val="18"/>
                <w:szCs w:val="18"/>
                <w:lang w:eastAsia="en-GB"/>
              </w:rPr>
              <w:t>±</w:t>
            </w:r>
            <w:r w:rsidRPr="0092688C">
              <w:rPr>
                <w:spacing w:val="0"/>
                <w:sz w:val="18"/>
                <w:szCs w:val="18"/>
                <w:lang w:eastAsia="en-GB"/>
              </w:rPr>
              <w:t xml:space="preserve"> 2 V</w:t>
            </w:r>
          </w:p>
        </w:tc>
      </w:tr>
      <w:tr w:rsidR="00E24F97" w:rsidRPr="0092688C" w14:paraId="2B699EE9" w14:textId="77777777" w:rsidTr="00896B0B">
        <w:trPr>
          <w:trHeight w:val="340"/>
        </w:trPr>
        <w:tc>
          <w:tcPr>
            <w:tcW w:w="2689" w:type="dxa"/>
            <w:gridSpan w:val="6"/>
            <w:shd w:val="clear" w:color="auto" w:fill="auto"/>
            <w:vAlign w:val="center"/>
          </w:tcPr>
          <w:p w14:paraId="5DA465C5" w14:textId="77777777" w:rsidR="00E24F97" w:rsidRPr="0092688C" w:rsidRDefault="00E24F97" w:rsidP="00896B0B">
            <w:pPr>
              <w:spacing w:before="120" w:after="120"/>
              <w:ind w:left="0"/>
              <w:jc w:val="center"/>
              <w:rPr>
                <w:b/>
                <w:spacing w:val="0"/>
                <w:sz w:val="18"/>
                <w:szCs w:val="18"/>
                <w:lang w:eastAsia="en-GB"/>
              </w:rPr>
            </w:pPr>
            <w:r w:rsidRPr="0092688C">
              <w:rPr>
                <w:b/>
                <w:spacing w:val="0"/>
                <w:sz w:val="18"/>
                <w:szCs w:val="18"/>
                <w:lang w:eastAsia="en-GB"/>
              </w:rPr>
              <w:t>Stage 1 Over Voltage</w:t>
            </w:r>
          </w:p>
        </w:tc>
        <w:tc>
          <w:tcPr>
            <w:tcW w:w="426" w:type="dxa"/>
            <w:gridSpan w:val="3"/>
            <w:vAlign w:val="center"/>
          </w:tcPr>
          <w:p w14:paraId="06E10DE6" w14:textId="2D2D9B78" w:rsidR="00E24F97" w:rsidRPr="0092688C" w:rsidRDefault="00D35059" w:rsidP="00D35059">
            <w:pPr>
              <w:spacing w:before="120" w:after="120"/>
              <w:ind w:left="0"/>
              <w:rPr>
                <w:spacing w:val="0"/>
                <w:sz w:val="18"/>
                <w:szCs w:val="18"/>
                <w:lang w:eastAsia="en-GB"/>
              </w:rPr>
            </w:pPr>
            <w:r>
              <w:rPr>
                <w:spacing w:val="0"/>
                <w:sz w:val="18"/>
                <w:szCs w:val="18"/>
                <w:lang w:eastAsia="en-GB"/>
              </w:rPr>
              <w:t>Lo</w:t>
            </w:r>
            <w:r w:rsidR="00E24F97" w:rsidRPr="0092688C">
              <w:rPr>
                <w:spacing w:val="0"/>
                <w:sz w:val="18"/>
                <w:szCs w:val="18"/>
                <w:lang w:eastAsia="en-GB"/>
              </w:rPr>
              <w:t>wer Limit</w:t>
            </w:r>
          </w:p>
        </w:tc>
        <w:tc>
          <w:tcPr>
            <w:tcW w:w="984" w:type="dxa"/>
            <w:gridSpan w:val="5"/>
            <w:shd w:val="clear" w:color="auto" w:fill="auto"/>
            <w:vAlign w:val="center"/>
          </w:tcPr>
          <w:p w14:paraId="02DEEBC1"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Measured Value</w:t>
            </w:r>
          </w:p>
        </w:tc>
        <w:tc>
          <w:tcPr>
            <w:tcW w:w="687" w:type="dxa"/>
            <w:gridSpan w:val="2"/>
            <w:vAlign w:val="center"/>
          </w:tcPr>
          <w:p w14:paraId="3D06EB42"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Upper Limit</w:t>
            </w:r>
          </w:p>
        </w:tc>
        <w:tc>
          <w:tcPr>
            <w:tcW w:w="736" w:type="dxa"/>
            <w:gridSpan w:val="3"/>
            <w:vAlign w:val="center"/>
          </w:tcPr>
          <w:p w14:paraId="4D7C19E5"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Result</w:t>
            </w:r>
          </w:p>
        </w:tc>
        <w:tc>
          <w:tcPr>
            <w:tcW w:w="992" w:type="dxa"/>
            <w:gridSpan w:val="4"/>
            <w:shd w:val="clear" w:color="auto" w:fill="auto"/>
            <w:vAlign w:val="center"/>
          </w:tcPr>
          <w:p w14:paraId="2CFA4BA5"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Test Value</w:t>
            </w:r>
          </w:p>
        </w:tc>
        <w:tc>
          <w:tcPr>
            <w:tcW w:w="567" w:type="dxa"/>
            <w:gridSpan w:val="3"/>
            <w:shd w:val="clear" w:color="auto" w:fill="auto"/>
            <w:vAlign w:val="center"/>
          </w:tcPr>
          <w:p w14:paraId="1934D089" w14:textId="2D301DEF" w:rsidR="00E24F97" w:rsidRPr="0092688C" w:rsidRDefault="00D35059" w:rsidP="00D35059">
            <w:pPr>
              <w:spacing w:before="120" w:after="120"/>
              <w:ind w:left="0"/>
              <w:rPr>
                <w:spacing w:val="0"/>
                <w:sz w:val="18"/>
                <w:szCs w:val="18"/>
                <w:lang w:eastAsia="en-GB"/>
              </w:rPr>
            </w:pPr>
            <w:r>
              <w:rPr>
                <w:spacing w:val="0"/>
                <w:sz w:val="18"/>
                <w:szCs w:val="18"/>
                <w:lang w:eastAsia="en-GB"/>
              </w:rPr>
              <w:t>Lower</w:t>
            </w:r>
            <w:r w:rsidRPr="0092688C">
              <w:rPr>
                <w:spacing w:val="0"/>
                <w:sz w:val="18"/>
                <w:szCs w:val="18"/>
                <w:lang w:eastAsia="en-GB"/>
              </w:rPr>
              <w:t xml:space="preserve"> Limit</w:t>
            </w:r>
          </w:p>
        </w:tc>
        <w:tc>
          <w:tcPr>
            <w:tcW w:w="957" w:type="dxa"/>
            <w:gridSpan w:val="5"/>
            <w:shd w:val="clear" w:color="auto" w:fill="auto"/>
            <w:vAlign w:val="center"/>
          </w:tcPr>
          <w:p w14:paraId="1A30D836"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Measured Value</w:t>
            </w:r>
          </w:p>
        </w:tc>
        <w:tc>
          <w:tcPr>
            <w:tcW w:w="744" w:type="dxa"/>
            <w:gridSpan w:val="3"/>
            <w:shd w:val="clear" w:color="auto" w:fill="auto"/>
            <w:vAlign w:val="center"/>
          </w:tcPr>
          <w:p w14:paraId="5EE34B2F"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Upper Limit</w:t>
            </w:r>
          </w:p>
        </w:tc>
        <w:tc>
          <w:tcPr>
            <w:tcW w:w="569" w:type="dxa"/>
            <w:shd w:val="clear" w:color="auto" w:fill="auto"/>
            <w:vAlign w:val="center"/>
          </w:tcPr>
          <w:p w14:paraId="50C8336C" w14:textId="1752BEB6" w:rsidR="00E24F97" w:rsidRPr="0092688C" w:rsidRDefault="00D35059" w:rsidP="00D35059">
            <w:pPr>
              <w:spacing w:before="120" w:after="120"/>
              <w:ind w:left="0"/>
              <w:rPr>
                <w:spacing w:val="0"/>
                <w:sz w:val="18"/>
                <w:szCs w:val="18"/>
                <w:lang w:eastAsia="en-GB"/>
              </w:rPr>
            </w:pPr>
            <w:r>
              <w:rPr>
                <w:spacing w:val="0"/>
                <w:sz w:val="18"/>
                <w:szCs w:val="18"/>
                <w:lang w:eastAsia="en-GB"/>
              </w:rPr>
              <w:t>Result</w:t>
            </w:r>
          </w:p>
        </w:tc>
      </w:tr>
      <w:tr w:rsidR="00E24F97" w:rsidRPr="0092688C" w14:paraId="1EB45933" w14:textId="77777777" w:rsidTr="00896B0B">
        <w:trPr>
          <w:trHeight w:val="702"/>
        </w:trPr>
        <w:tc>
          <w:tcPr>
            <w:tcW w:w="988" w:type="dxa"/>
            <w:shd w:val="clear" w:color="auto" w:fill="auto"/>
            <w:vAlign w:val="center"/>
          </w:tcPr>
          <w:p w14:paraId="0E0220F9" w14:textId="77777777" w:rsidR="00E24F97" w:rsidRPr="0092688C" w:rsidRDefault="00E24F97" w:rsidP="00896B0B">
            <w:pPr>
              <w:spacing w:before="60" w:after="60"/>
              <w:ind w:left="0"/>
              <w:jc w:val="center"/>
              <w:rPr>
                <w:b/>
                <w:spacing w:val="0"/>
                <w:sz w:val="18"/>
                <w:szCs w:val="18"/>
                <w:lang w:eastAsia="en-GB"/>
              </w:rPr>
            </w:pPr>
            <w:r w:rsidRPr="0092688C">
              <w:rPr>
                <w:b/>
                <w:spacing w:val="0"/>
                <w:sz w:val="18"/>
                <w:szCs w:val="18"/>
                <w:lang w:eastAsia="en-GB"/>
              </w:rPr>
              <w:t>L1 - L2</w:t>
            </w:r>
          </w:p>
        </w:tc>
        <w:tc>
          <w:tcPr>
            <w:tcW w:w="759" w:type="dxa"/>
            <w:gridSpan w:val="3"/>
            <w:vMerge w:val="restart"/>
            <w:shd w:val="clear" w:color="auto" w:fill="auto"/>
            <w:vAlign w:val="center"/>
          </w:tcPr>
          <w:p w14:paraId="02B79926" w14:textId="77777777" w:rsidR="00E24F97" w:rsidRPr="0092688C" w:rsidRDefault="00E24F97" w:rsidP="00896B0B">
            <w:pPr>
              <w:spacing w:before="60" w:after="60"/>
              <w:ind w:left="0"/>
              <w:jc w:val="center"/>
              <w:rPr>
                <w:b/>
                <w:spacing w:val="0"/>
                <w:sz w:val="18"/>
                <w:szCs w:val="18"/>
                <w:lang w:eastAsia="en-GB"/>
              </w:rPr>
            </w:pPr>
            <w:r w:rsidRPr="0092688C">
              <w:rPr>
                <w:b/>
                <w:spacing w:val="0"/>
                <w:sz w:val="18"/>
                <w:szCs w:val="18"/>
                <w:lang w:eastAsia="en-GB"/>
              </w:rPr>
              <w:t>121 V</w:t>
            </w:r>
          </w:p>
          <w:p w14:paraId="587AEC1E"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110</w:t>
            </w:r>
            <w:r w:rsidRPr="0092688C">
              <w:rPr>
                <w:b/>
                <w:spacing w:val="0"/>
                <w:sz w:val="18"/>
                <w:szCs w:val="18"/>
                <w:lang w:eastAsia="en-GB"/>
              </w:rPr>
              <w:t> </w:t>
            </w:r>
            <w:r w:rsidRPr="0092688C">
              <w:rPr>
                <w:spacing w:val="0"/>
                <w:sz w:val="18"/>
                <w:szCs w:val="18"/>
                <w:lang w:eastAsia="en-GB"/>
              </w:rPr>
              <w:t>V VT secondary</w:t>
            </w:r>
          </w:p>
          <w:p w14:paraId="7EC12645" w14:textId="77777777" w:rsidR="00E24F97" w:rsidRPr="0092688C" w:rsidRDefault="00E24F97" w:rsidP="00896B0B">
            <w:pPr>
              <w:spacing w:before="60" w:after="60"/>
              <w:jc w:val="center"/>
              <w:rPr>
                <w:spacing w:val="0"/>
                <w:sz w:val="18"/>
                <w:szCs w:val="18"/>
                <w:lang w:eastAsia="en-GB"/>
              </w:rPr>
            </w:pPr>
          </w:p>
        </w:tc>
        <w:tc>
          <w:tcPr>
            <w:tcW w:w="942" w:type="dxa"/>
            <w:gridSpan w:val="2"/>
            <w:vMerge w:val="restart"/>
            <w:shd w:val="clear" w:color="auto" w:fill="auto"/>
            <w:vAlign w:val="center"/>
          </w:tcPr>
          <w:p w14:paraId="52E62112" w14:textId="77777777" w:rsidR="00E24F97" w:rsidRPr="0092688C" w:rsidRDefault="00E24F97" w:rsidP="00896B0B">
            <w:pPr>
              <w:spacing w:before="60" w:after="60"/>
              <w:ind w:left="0"/>
              <w:jc w:val="center"/>
              <w:rPr>
                <w:b/>
                <w:spacing w:val="0"/>
                <w:sz w:val="18"/>
                <w:szCs w:val="18"/>
                <w:lang w:eastAsia="en-GB"/>
              </w:rPr>
            </w:pPr>
            <w:r w:rsidRPr="0092688C">
              <w:rPr>
                <w:b/>
                <w:spacing w:val="0"/>
                <w:sz w:val="18"/>
                <w:szCs w:val="18"/>
                <w:lang w:eastAsia="en-GB"/>
              </w:rPr>
              <w:t>1.0 s</w:t>
            </w:r>
          </w:p>
        </w:tc>
        <w:tc>
          <w:tcPr>
            <w:tcW w:w="426" w:type="dxa"/>
            <w:gridSpan w:val="3"/>
            <w:vMerge w:val="restart"/>
            <w:vAlign w:val="center"/>
          </w:tcPr>
          <w:p w14:paraId="5E22770B" w14:textId="7B23F2FC" w:rsidR="00E24F97" w:rsidRPr="0092688C" w:rsidRDefault="00E24F97" w:rsidP="00896B0B">
            <w:pPr>
              <w:spacing w:before="60" w:after="60"/>
              <w:ind w:left="0"/>
              <w:jc w:val="center"/>
              <w:rPr>
                <w:i/>
                <w:spacing w:val="0"/>
                <w:sz w:val="18"/>
                <w:szCs w:val="18"/>
                <w:lang w:eastAsia="en-GB"/>
              </w:rPr>
            </w:pPr>
            <w:r w:rsidRPr="0092688C">
              <w:rPr>
                <w:i/>
                <w:spacing w:val="0"/>
                <w:sz w:val="18"/>
                <w:szCs w:val="18"/>
                <w:lang w:eastAsia="en-GB"/>
              </w:rPr>
              <w:t>119.35</w:t>
            </w:r>
          </w:p>
          <w:p w14:paraId="6B3DBC7B" w14:textId="77777777" w:rsidR="00E24F97" w:rsidRPr="0092688C" w:rsidRDefault="00E24F97" w:rsidP="00896B0B">
            <w:pPr>
              <w:spacing w:before="60" w:after="60"/>
              <w:jc w:val="center"/>
              <w:rPr>
                <w:i/>
                <w:spacing w:val="0"/>
                <w:sz w:val="18"/>
                <w:szCs w:val="18"/>
                <w:lang w:eastAsia="en-GB"/>
              </w:rPr>
            </w:pPr>
          </w:p>
        </w:tc>
        <w:tc>
          <w:tcPr>
            <w:tcW w:w="984" w:type="dxa"/>
            <w:gridSpan w:val="5"/>
            <w:shd w:val="clear" w:color="auto" w:fill="auto"/>
            <w:vAlign w:val="center"/>
          </w:tcPr>
          <w:p w14:paraId="3A74B292" w14:textId="77777777" w:rsidR="00E24F97" w:rsidRPr="0092688C" w:rsidRDefault="00E24F97" w:rsidP="00896B0B">
            <w:pPr>
              <w:spacing w:before="60" w:after="60"/>
              <w:ind w:left="0"/>
              <w:jc w:val="center"/>
              <w:rPr>
                <w:i/>
                <w:spacing w:val="0"/>
                <w:sz w:val="18"/>
                <w:szCs w:val="18"/>
                <w:lang w:eastAsia="en-GB"/>
              </w:rPr>
            </w:pPr>
          </w:p>
        </w:tc>
        <w:tc>
          <w:tcPr>
            <w:tcW w:w="687" w:type="dxa"/>
            <w:gridSpan w:val="2"/>
            <w:vMerge w:val="restart"/>
            <w:vAlign w:val="center"/>
          </w:tcPr>
          <w:p w14:paraId="29F3567E" w14:textId="77777777" w:rsidR="00E24F97" w:rsidRPr="0092688C" w:rsidRDefault="00E24F97" w:rsidP="00896B0B">
            <w:pPr>
              <w:spacing w:before="60" w:after="60"/>
              <w:ind w:left="0"/>
              <w:jc w:val="center"/>
              <w:rPr>
                <w:i/>
                <w:spacing w:val="0"/>
                <w:sz w:val="18"/>
                <w:szCs w:val="18"/>
                <w:lang w:eastAsia="en-GB"/>
              </w:rPr>
            </w:pPr>
            <w:r w:rsidRPr="0092688C">
              <w:rPr>
                <w:i/>
                <w:spacing w:val="0"/>
                <w:sz w:val="18"/>
                <w:szCs w:val="18"/>
                <w:lang w:eastAsia="en-GB"/>
              </w:rPr>
              <w:t>122.65</w:t>
            </w:r>
          </w:p>
        </w:tc>
        <w:tc>
          <w:tcPr>
            <w:tcW w:w="736" w:type="dxa"/>
            <w:gridSpan w:val="3"/>
            <w:vAlign w:val="center"/>
          </w:tcPr>
          <w:p w14:paraId="7749F63D"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Pass/ Fail</w:t>
            </w:r>
          </w:p>
        </w:tc>
        <w:tc>
          <w:tcPr>
            <w:tcW w:w="992" w:type="dxa"/>
            <w:gridSpan w:val="4"/>
            <w:vMerge w:val="restart"/>
            <w:shd w:val="clear" w:color="auto" w:fill="auto"/>
            <w:vAlign w:val="center"/>
          </w:tcPr>
          <w:p w14:paraId="6B787386"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Measured value plus 2 V</w:t>
            </w:r>
          </w:p>
        </w:tc>
        <w:tc>
          <w:tcPr>
            <w:tcW w:w="567" w:type="dxa"/>
            <w:gridSpan w:val="3"/>
            <w:vMerge w:val="restart"/>
            <w:shd w:val="clear" w:color="auto" w:fill="auto"/>
            <w:vAlign w:val="center"/>
          </w:tcPr>
          <w:p w14:paraId="06F4D524" w14:textId="56D1254F" w:rsidR="00E24F97" w:rsidRPr="0092688C" w:rsidRDefault="00D35059" w:rsidP="00896B0B">
            <w:pPr>
              <w:spacing w:before="60" w:after="60"/>
              <w:ind w:left="0"/>
              <w:jc w:val="center"/>
              <w:rPr>
                <w:i/>
                <w:spacing w:val="0"/>
                <w:sz w:val="18"/>
                <w:szCs w:val="18"/>
                <w:lang w:eastAsia="en-GB"/>
              </w:rPr>
            </w:pPr>
            <w:r>
              <w:rPr>
                <w:i/>
                <w:spacing w:val="0"/>
                <w:sz w:val="18"/>
                <w:szCs w:val="18"/>
                <w:lang w:eastAsia="en-GB"/>
              </w:rPr>
              <w:t>1.</w:t>
            </w:r>
            <w:r w:rsidR="00E24F97" w:rsidRPr="0092688C">
              <w:rPr>
                <w:i/>
                <w:spacing w:val="0"/>
                <w:sz w:val="18"/>
                <w:szCs w:val="18"/>
                <w:lang w:eastAsia="en-GB"/>
              </w:rPr>
              <w:t>0</w:t>
            </w:r>
            <w:r w:rsidR="00E24F97" w:rsidRPr="0092688C">
              <w:rPr>
                <w:b/>
                <w:spacing w:val="0"/>
                <w:sz w:val="18"/>
                <w:szCs w:val="18"/>
                <w:lang w:eastAsia="en-GB"/>
              </w:rPr>
              <w:t> </w:t>
            </w:r>
            <w:r w:rsidR="00E24F97" w:rsidRPr="0092688C">
              <w:rPr>
                <w:i/>
                <w:spacing w:val="0"/>
                <w:sz w:val="18"/>
                <w:szCs w:val="18"/>
                <w:lang w:eastAsia="en-GB"/>
              </w:rPr>
              <w:t>s</w:t>
            </w:r>
          </w:p>
        </w:tc>
        <w:tc>
          <w:tcPr>
            <w:tcW w:w="957" w:type="dxa"/>
            <w:gridSpan w:val="5"/>
            <w:shd w:val="clear" w:color="auto" w:fill="auto"/>
            <w:vAlign w:val="center"/>
          </w:tcPr>
          <w:p w14:paraId="79A18A7C" w14:textId="77777777" w:rsidR="00E24F97" w:rsidRPr="0092688C" w:rsidRDefault="00E24F97" w:rsidP="00896B0B">
            <w:pPr>
              <w:spacing w:before="60" w:after="60"/>
              <w:ind w:left="0"/>
              <w:jc w:val="center"/>
              <w:rPr>
                <w:i/>
                <w:spacing w:val="0"/>
                <w:sz w:val="18"/>
                <w:szCs w:val="18"/>
                <w:lang w:eastAsia="en-GB"/>
              </w:rPr>
            </w:pPr>
          </w:p>
        </w:tc>
        <w:tc>
          <w:tcPr>
            <w:tcW w:w="744" w:type="dxa"/>
            <w:gridSpan w:val="3"/>
            <w:vMerge w:val="restart"/>
            <w:shd w:val="clear" w:color="auto" w:fill="auto"/>
            <w:vAlign w:val="center"/>
          </w:tcPr>
          <w:p w14:paraId="454AB108" w14:textId="1EAEA76D" w:rsidR="00E24F97" w:rsidRPr="0092688C" w:rsidRDefault="00E24F97" w:rsidP="00896B0B">
            <w:pPr>
              <w:spacing w:before="60" w:after="60"/>
              <w:ind w:left="0"/>
              <w:jc w:val="center"/>
              <w:rPr>
                <w:i/>
                <w:spacing w:val="0"/>
                <w:sz w:val="18"/>
                <w:szCs w:val="18"/>
                <w:lang w:eastAsia="en-GB"/>
              </w:rPr>
            </w:pPr>
            <w:r w:rsidRPr="0092688C">
              <w:rPr>
                <w:i/>
                <w:spacing w:val="0"/>
                <w:sz w:val="18"/>
                <w:szCs w:val="18"/>
                <w:lang w:eastAsia="en-GB"/>
              </w:rPr>
              <w:t>1.1</w:t>
            </w:r>
            <w:r w:rsidRPr="0092688C">
              <w:rPr>
                <w:b/>
                <w:spacing w:val="0"/>
                <w:sz w:val="18"/>
                <w:szCs w:val="18"/>
                <w:lang w:eastAsia="en-GB"/>
              </w:rPr>
              <w:t> </w:t>
            </w:r>
            <w:r w:rsidRPr="0092688C">
              <w:rPr>
                <w:i/>
                <w:spacing w:val="0"/>
                <w:sz w:val="18"/>
                <w:szCs w:val="18"/>
                <w:lang w:eastAsia="en-GB"/>
              </w:rPr>
              <w:t>s</w:t>
            </w:r>
          </w:p>
        </w:tc>
        <w:tc>
          <w:tcPr>
            <w:tcW w:w="569" w:type="dxa"/>
            <w:shd w:val="clear" w:color="auto" w:fill="auto"/>
          </w:tcPr>
          <w:p w14:paraId="5D764EA8" w14:textId="160536CB" w:rsidR="00E24F97" w:rsidRPr="0092688C" w:rsidRDefault="00D35059" w:rsidP="00D35059">
            <w:pPr>
              <w:spacing w:before="60" w:after="60"/>
              <w:ind w:left="0"/>
              <w:jc w:val="left"/>
              <w:rPr>
                <w:spacing w:val="0"/>
                <w:sz w:val="18"/>
                <w:szCs w:val="18"/>
                <w:lang w:eastAsia="en-GB"/>
              </w:rPr>
            </w:pPr>
            <w:r>
              <w:rPr>
                <w:spacing w:val="0"/>
                <w:sz w:val="18"/>
                <w:szCs w:val="18"/>
                <w:lang w:eastAsia="en-GB"/>
              </w:rPr>
              <w:t>Pass</w:t>
            </w:r>
            <w:r w:rsidR="00E24F97" w:rsidRPr="0092688C">
              <w:rPr>
                <w:spacing w:val="0"/>
                <w:sz w:val="18"/>
                <w:szCs w:val="18"/>
                <w:lang w:eastAsia="en-GB"/>
              </w:rPr>
              <w:t>/Fail</w:t>
            </w:r>
          </w:p>
        </w:tc>
      </w:tr>
      <w:tr w:rsidR="00E24F97" w:rsidRPr="0092688C" w14:paraId="44A4E6F7" w14:textId="77777777" w:rsidTr="00896B0B">
        <w:trPr>
          <w:trHeight w:val="698"/>
        </w:trPr>
        <w:tc>
          <w:tcPr>
            <w:tcW w:w="988" w:type="dxa"/>
            <w:shd w:val="clear" w:color="auto" w:fill="auto"/>
            <w:vAlign w:val="center"/>
          </w:tcPr>
          <w:p w14:paraId="07CECF06" w14:textId="77777777" w:rsidR="00E24F97" w:rsidRPr="0092688C" w:rsidRDefault="00E24F97" w:rsidP="00896B0B">
            <w:pPr>
              <w:spacing w:before="60" w:after="60"/>
              <w:ind w:left="0"/>
              <w:jc w:val="center"/>
              <w:rPr>
                <w:b/>
                <w:spacing w:val="0"/>
                <w:sz w:val="18"/>
                <w:szCs w:val="18"/>
                <w:lang w:eastAsia="en-GB"/>
              </w:rPr>
            </w:pPr>
            <w:r w:rsidRPr="0092688C">
              <w:rPr>
                <w:b/>
                <w:spacing w:val="0"/>
                <w:sz w:val="18"/>
                <w:szCs w:val="18"/>
                <w:lang w:eastAsia="en-GB"/>
              </w:rPr>
              <w:t>L2 - L3</w:t>
            </w:r>
          </w:p>
        </w:tc>
        <w:tc>
          <w:tcPr>
            <w:tcW w:w="759" w:type="dxa"/>
            <w:gridSpan w:val="3"/>
            <w:vMerge/>
            <w:shd w:val="clear" w:color="auto" w:fill="auto"/>
            <w:vAlign w:val="center"/>
          </w:tcPr>
          <w:p w14:paraId="23E8D653" w14:textId="77777777" w:rsidR="00E24F97" w:rsidRPr="0092688C" w:rsidRDefault="00E24F97" w:rsidP="00896B0B">
            <w:pPr>
              <w:spacing w:before="60" w:after="60"/>
              <w:jc w:val="center"/>
              <w:rPr>
                <w:spacing w:val="0"/>
                <w:sz w:val="18"/>
                <w:szCs w:val="18"/>
                <w:lang w:eastAsia="en-GB"/>
              </w:rPr>
            </w:pPr>
          </w:p>
        </w:tc>
        <w:tc>
          <w:tcPr>
            <w:tcW w:w="942" w:type="dxa"/>
            <w:gridSpan w:val="2"/>
            <w:vMerge/>
            <w:shd w:val="clear" w:color="auto" w:fill="auto"/>
            <w:vAlign w:val="center"/>
          </w:tcPr>
          <w:p w14:paraId="3672EA05" w14:textId="77777777" w:rsidR="00E24F97" w:rsidRPr="0092688C" w:rsidRDefault="00E24F97" w:rsidP="00896B0B">
            <w:pPr>
              <w:spacing w:before="60" w:after="60"/>
              <w:jc w:val="center"/>
              <w:rPr>
                <w:spacing w:val="0"/>
                <w:sz w:val="18"/>
                <w:szCs w:val="18"/>
                <w:lang w:eastAsia="en-GB"/>
              </w:rPr>
            </w:pPr>
          </w:p>
        </w:tc>
        <w:tc>
          <w:tcPr>
            <w:tcW w:w="426" w:type="dxa"/>
            <w:gridSpan w:val="3"/>
            <w:vMerge/>
            <w:vAlign w:val="center"/>
          </w:tcPr>
          <w:p w14:paraId="7188A0AC" w14:textId="77777777" w:rsidR="00E24F97" w:rsidRPr="0092688C" w:rsidRDefault="00E24F97" w:rsidP="00896B0B">
            <w:pPr>
              <w:spacing w:before="60" w:after="60"/>
              <w:jc w:val="center"/>
              <w:rPr>
                <w:spacing w:val="0"/>
                <w:sz w:val="18"/>
                <w:szCs w:val="18"/>
                <w:lang w:eastAsia="en-GB"/>
              </w:rPr>
            </w:pPr>
          </w:p>
        </w:tc>
        <w:tc>
          <w:tcPr>
            <w:tcW w:w="984" w:type="dxa"/>
            <w:gridSpan w:val="5"/>
            <w:shd w:val="clear" w:color="auto" w:fill="auto"/>
            <w:vAlign w:val="center"/>
          </w:tcPr>
          <w:p w14:paraId="2188E50A" w14:textId="77777777" w:rsidR="00E24F97" w:rsidRPr="0092688C" w:rsidRDefault="00E24F97" w:rsidP="00896B0B">
            <w:pPr>
              <w:spacing w:before="60" w:after="60"/>
              <w:ind w:left="0"/>
              <w:jc w:val="center"/>
              <w:rPr>
                <w:spacing w:val="0"/>
                <w:sz w:val="18"/>
                <w:szCs w:val="18"/>
                <w:lang w:eastAsia="en-GB"/>
              </w:rPr>
            </w:pPr>
          </w:p>
        </w:tc>
        <w:tc>
          <w:tcPr>
            <w:tcW w:w="687" w:type="dxa"/>
            <w:gridSpan w:val="2"/>
            <w:vMerge/>
            <w:vAlign w:val="center"/>
          </w:tcPr>
          <w:p w14:paraId="1BC78288" w14:textId="77777777" w:rsidR="00E24F97" w:rsidRPr="0092688C" w:rsidRDefault="00E24F97" w:rsidP="00896B0B">
            <w:pPr>
              <w:spacing w:before="60" w:after="60"/>
              <w:jc w:val="center"/>
              <w:rPr>
                <w:spacing w:val="0"/>
                <w:sz w:val="18"/>
                <w:szCs w:val="18"/>
                <w:lang w:eastAsia="en-GB"/>
              </w:rPr>
            </w:pPr>
          </w:p>
        </w:tc>
        <w:tc>
          <w:tcPr>
            <w:tcW w:w="736" w:type="dxa"/>
            <w:gridSpan w:val="3"/>
            <w:vAlign w:val="center"/>
          </w:tcPr>
          <w:p w14:paraId="4FE76356"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Pass/ Fail</w:t>
            </w:r>
          </w:p>
        </w:tc>
        <w:tc>
          <w:tcPr>
            <w:tcW w:w="992" w:type="dxa"/>
            <w:gridSpan w:val="4"/>
            <w:vMerge/>
            <w:shd w:val="clear" w:color="auto" w:fill="auto"/>
            <w:vAlign w:val="center"/>
          </w:tcPr>
          <w:p w14:paraId="7ADAC277" w14:textId="77777777" w:rsidR="00E24F97" w:rsidRPr="0092688C" w:rsidRDefault="00E24F97" w:rsidP="00896B0B">
            <w:pPr>
              <w:spacing w:before="60" w:after="60"/>
              <w:jc w:val="center"/>
              <w:rPr>
                <w:spacing w:val="0"/>
                <w:sz w:val="18"/>
                <w:szCs w:val="18"/>
                <w:lang w:eastAsia="en-GB"/>
              </w:rPr>
            </w:pPr>
          </w:p>
        </w:tc>
        <w:tc>
          <w:tcPr>
            <w:tcW w:w="567" w:type="dxa"/>
            <w:gridSpan w:val="3"/>
            <w:vMerge/>
            <w:shd w:val="clear" w:color="auto" w:fill="auto"/>
            <w:vAlign w:val="center"/>
          </w:tcPr>
          <w:p w14:paraId="35634279" w14:textId="77777777" w:rsidR="00E24F97" w:rsidRPr="0092688C" w:rsidRDefault="00E24F97" w:rsidP="00896B0B">
            <w:pPr>
              <w:spacing w:before="60" w:after="60"/>
              <w:jc w:val="center"/>
              <w:rPr>
                <w:spacing w:val="0"/>
                <w:sz w:val="18"/>
                <w:szCs w:val="18"/>
                <w:lang w:eastAsia="en-GB"/>
              </w:rPr>
            </w:pPr>
          </w:p>
        </w:tc>
        <w:tc>
          <w:tcPr>
            <w:tcW w:w="957" w:type="dxa"/>
            <w:gridSpan w:val="5"/>
            <w:shd w:val="clear" w:color="auto" w:fill="auto"/>
            <w:vAlign w:val="center"/>
          </w:tcPr>
          <w:p w14:paraId="3BF9DD85" w14:textId="77777777" w:rsidR="00E24F97" w:rsidRPr="0092688C" w:rsidRDefault="00E24F97" w:rsidP="00896B0B">
            <w:pPr>
              <w:spacing w:before="60" w:after="60"/>
              <w:ind w:left="0"/>
              <w:jc w:val="center"/>
              <w:rPr>
                <w:spacing w:val="0"/>
                <w:sz w:val="18"/>
                <w:szCs w:val="18"/>
                <w:lang w:eastAsia="en-GB"/>
              </w:rPr>
            </w:pPr>
          </w:p>
        </w:tc>
        <w:tc>
          <w:tcPr>
            <w:tcW w:w="744" w:type="dxa"/>
            <w:gridSpan w:val="3"/>
            <w:vMerge/>
            <w:shd w:val="clear" w:color="auto" w:fill="auto"/>
            <w:vAlign w:val="center"/>
          </w:tcPr>
          <w:p w14:paraId="7BB40EAE" w14:textId="77777777" w:rsidR="00E24F97" w:rsidRPr="0092688C" w:rsidRDefault="00E24F97" w:rsidP="00E24F97">
            <w:pPr>
              <w:spacing w:before="60" w:after="60"/>
              <w:jc w:val="center"/>
              <w:rPr>
                <w:spacing w:val="0"/>
                <w:sz w:val="18"/>
                <w:szCs w:val="18"/>
                <w:lang w:eastAsia="en-GB"/>
              </w:rPr>
            </w:pPr>
          </w:p>
        </w:tc>
        <w:tc>
          <w:tcPr>
            <w:tcW w:w="569" w:type="dxa"/>
            <w:shd w:val="clear" w:color="auto" w:fill="auto"/>
            <w:vAlign w:val="center"/>
          </w:tcPr>
          <w:p w14:paraId="45A42179" w14:textId="5162766F" w:rsidR="00E24F97" w:rsidRPr="0092688C" w:rsidRDefault="00D35059" w:rsidP="00D35059">
            <w:pPr>
              <w:spacing w:before="60" w:after="60"/>
              <w:ind w:left="0"/>
              <w:jc w:val="left"/>
              <w:rPr>
                <w:spacing w:val="0"/>
                <w:sz w:val="18"/>
                <w:szCs w:val="18"/>
                <w:lang w:eastAsia="en-GB"/>
              </w:rPr>
            </w:pPr>
            <w:r>
              <w:rPr>
                <w:spacing w:val="0"/>
                <w:sz w:val="18"/>
                <w:szCs w:val="18"/>
                <w:lang w:eastAsia="en-GB"/>
              </w:rPr>
              <w:t>P</w:t>
            </w:r>
            <w:r w:rsidR="00E24F97" w:rsidRPr="0092688C">
              <w:rPr>
                <w:spacing w:val="0"/>
                <w:sz w:val="18"/>
                <w:szCs w:val="18"/>
                <w:lang w:eastAsia="en-GB"/>
              </w:rPr>
              <w:t>ass/ Fail</w:t>
            </w:r>
          </w:p>
        </w:tc>
      </w:tr>
      <w:tr w:rsidR="00E24F97" w:rsidRPr="0092688C" w14:paraId="7E4E97E8" w14:textId="77777777" w:rsidTr="00896B0B">
        <w:trPr>
          <w:trHeight w:val="694"/>
        </w:trPr>
        <w:tc>
          <w:tcPr>
            <w:tcW w:w="988" w:type="dxa"/>
            <w:shd w:val="clear" w:color="auto" w:fill="auto"/>
            <w:vAlign w:val="center"/>
          </w:tcPr>
          <w:p w14:paraId="053D5A91" w14:textId="77777777" w:rsidR="00E24F97" w:rsidRPr="0092688C" w:rsidRDefault="00E24F97" w:rsidP="00896B0B">
            <w:pPr>
              <w:spacing w:before="60" w:after="60"/>
              <w:ind w:left="0"/>
              <w:jc w:val="center"/>
              <w:rPr>
                <w:b/>
                <w:spacing w:val="0"/>
                <w:sz w:val="18"/>
                <w:szCs w:val="18"/>
                <w:lang w:eastAsia="en-GB"/>
              </w:rPr>
            </w:pPr>
            <w:r w:rsidRPr="0092688C">
              <w:rPr>
                <w:b/>
                <w:spacing w:val="0"/>
                <w:sz w:val="18"/>
                <w:szCs w:val="18"/>
                <w:lang w:eastAsia="en-GB"/>
              </w:rPr>
              <w:t>L3 - L1</w:t>
            </w:r>
          </w:p>
        </w:tc>
        <w:tc>
          <w:tcPr>
            <w:tcW w:w="759" w:type="dxa"/>
            <w:gridSpan w:val="3"/>
            <w:vMerge/>
            <w:shd w:val="clear" w:color="auto" w:fill="auto"/>
            <w:vAlign w:val="center"/>
          </w:tcPr>
          <w:p w14:paraId="1DC80F12" w14:textId="77777777" w:rsidR="00E24F97" w:rsidRPr="0092688C" w:rsidRDefault="00E24F97" w:rsidP="00896B0B">
            <w:pPr>
              <w:spacing w:before="60" w:after="60"/>
              <w:jc w:val="center"/>
              <w:rPr>
                <w:spacing w:val="0"/>
                <w:sz w:val="18"/>
                <w:szCs w:val="18"/>
                <w:lang w:eastAsia="en-GB"/>
              </w:rPr>
            </w:pPr>
          </w:p>
        </w:tc>
        <w:tc>
          <w:tcPr>
            <w:tcW w:w="942" w:type="dxa"/>
            <w:gridSpan w:val="2"/>
            <w:vMerge/>
            <w:shd w:val="clear" w:color="auto" w:fill="auto"/>
            <w:vAlign w:val="center"/>
          </w:tcPr>
          <w:p w14:paraId="1EF6E754" w14:textId="77777777" w:rsidR="00E24F97" w:rsidRPr="0092688C" w:rsidRDefault="00E24F97" w:rsidP="00896B0B">
            <w:pPr>
              <w:spacing w:before="60" w:after="60"/>
              <w:jc w:val="center"/>
              <w:rPr>
                <w:spacing w:val="0"/>
                <w:sz w:val="18"/>
                <w:szCs w:val="18"/>
                <w:lang w:eastAsia="en-GB"/>
              </w:rPr>
            </w:pPr>
          </w:p>
        </w:tc>
        <w:tc>
          <w:tcPr>
            <w:tcW w:w="426" w:type="dxa"/>
            <w:gridSpan w:val="3"/>
            <w:vMerge/>
            <w:vAlign w:val="center"/>
          </w:tcPr>
          <w:p w14:paraId="0115476E" w14:textId="77777777" w:rsidR="00E24F97" w:rsidRPr="0092688C" w:rsidRDefault="00E24F97" w:rsidP="00896B0B">
            <w:pPr>
              <w:spacing w:before="60" w:after="60"/>
              <w:jc w:val="center"/>
              <w:rPr>
                <w:spacing w:val="0"/>
                <w:sz w:val="18"/>
                <w:szCs w:val="18"/>
                <w:lang w:eastAsia="en-GB"/>
              </w:rPr>
            </w:pPr>
          </w:p>
        </w:tc>
        <w:tc>
          <w:tcPr>
            <w:tcW w:w="984" w:type="dxa"/>
            <w:gridSpan w:val="5"/>
            <w:shd w:val="clear" w:color="auto" w:fill="auto"/>
            <w:vAlign w:val="center"/>
          </w:tcPr>
          <w:p w14:paraId="2861E622" w14:textId="77777777" w:rsidR="00E24F97" w:rsidRPr="0092688C" w:rsidRDefault="00E24F97" w:rsidP="00896B0B">
            <w:pPr>
              <w:spacing w:before="60" w:after="60"/>
              <w:ind w:left="0"/>
              <w:jc w:val="center"/>
              <w:rPr>
                <w:spacing w:val="0"/>
                <w:sz w:val="18"/>
                <w:szCs w:val="18"/>
                <w:lang w:eastAsia="en-GB"/>
              </w:rPr>
            </w:pPr>
          </w:p>
        </w:tc>
        <w:tc>
          <w:tcPr>
            <w:tcW w:w="687" w:type="dxa"/>
            <w:gridSpan w:val="2"/>
            <w:vMerge/>
            <w:vAlign w:val="center"/>
          </w:tcPr>
          <w:p w14:paraId="4EC66F68" w14:textId="77777777" w:rsidR="00E24F97" w:rsidRPr="0092688C" w:rsidRDefault="00E24F97" w:rsidP="00896B0B">
            <w:pPr>
              <w:spacing w:before="60" w:after="60"/>
              <w:jc w:val="center"/>
              <w:rPr>
                <w:spacing w:val="0"/>
                <w:sz w:val="18"/>
                <w:szCs w:val="18"/>
                <w:lang w:eastAsia="en-GB"/>
              </w:rPr>
            </w:pPr>
          </w:p>
        </w:tc>
        <w:tc>
          <w:tcPr>
            <w:tcW w:w="736" w:type="dxa"/>
            <w:gridSpan w:val="3"/>
            <w:vAlign w:val="center"/>
          </w:tcPr>
          <w:p w14:paraId="2DACD1F2"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Pass/ Fail</w:t>
            </w:r>
          </w:p>
        </w:tc>
        <w:tc>
          <w:tcPr>
            <w:tcW w:w="992" w:type="dxa"/>
            <w:gridSpan w:val="4"/>
            <w:vMerge/>
            <w:shd w:val="clear" w:color="auto" w:fill="auto"/>
            <w:vAlign w:val="center"/>
          </w:tcPr>
          <w:p w14:paraId="59FEF4F3" w14:textId="77777777" w:rsidR="00E24F97" w:rsidRPr="0092688C" w:rsidRDefault="00E24F97" w:rsidP="00896B0B">
            <w:pPr>
              <w:spacing w:before="60" w:after="60"/>
              <w:jc w:val="center"/>
              <w:rPr>
                <w:spacing w:val="0"/>
                <w:sz w:val="18"/>
                <w:szCs w:val="18"/>
                <w:lang w:eastAsia="en-GB"/>
              </w:rPr>
            </w:pPr>
          </w:p>
        </w:tc>
        <w:tc>
          <w:tcPr>
            <w:tcW w:w="567" w:type="dxa"/>
            <w:gridSpan w:val="3"/>
            <w:vMerge/>
            <w:shd w:val="clear" w:color="auto" w:fill="auto"/>
            <w:vAlign w:val="center"/>
          </w:tcPr>
          <w:p w14:paraId="2507E56C" w14:textId="77777777" w:rsidR="00E24F97" w:rsidRPr="0092688C" w:rsidRDefault="00E24F97" w:rsidP="00896B0B">
            <w:pPr>
              <w:spacing w:before="60" w:after="60"/>
              <w:jc w:val="center"/>
              <w:rPr>
                <w:spacing w:val="0"/>
                <w:sz w:val="18"/>
                <w:szCs w:val="18"/>
                <w:lang w:eastAsia="en-GB"/>
              </w:rPr>
            </w:pPr>
          </w:p>
        </w:tc>
        <w:tc>
          <w:tcPr>
            <w:tcW w:w="957" w:type="dxa"/>
            <w:gridSpan w:val="5"/>
            <w:shd w:val="clear" w:color="auto" w:fill="auto"/>
            <w:vAlign w:val="center"/>
          </w:tcPr>
          <w:p w14:paraId="3AF91D3A" w14:textId="77777777" w:rsidR="00E24F97" w:rsidRPr="0092688C" w:rsidRDefault="00E24F97" w:rsidP="00896B0B">
            <w:pPr>
              <w:spacing w:before="60" w:after="60"/>
              <w:ind w:left="0"/>
              <w:jc w:val="center"/>
              <w:rPr>
                <w:spacing w:val="0"/>
                <w:sz w:val="18"/>
                <w:szCs w:val="18"/>
                <w:lang w:eastAsia="en-GB"/>
              </w:rPr>
            </w:pPr>
          </w:p>
        </w:tc>
        <w:tc>
          <w:tcPr>
            <w:tcW w:w="744" w:type="dxa"/>
            <w:gridSpan w:val="3"/>
            <w:vMerge/>
            <w:shd w:val="clear" w:color="auto" w:fill="auto"/>
            <w:vAlign w:val="center"/>
          </w:tcPr>
          <w:p w14:paraId="01E30E5E" w14:textId="77777777" w:rsidR="00E24F97" w:rsidRPr="0092688C" w:rsidRDefault="00E24F97" w:rsidP="00E24F97">
            <w:pPr>
              <w:spacing w:before="60" w:after="60"/>
              <w:jc w:val="center"/>
              <w:rPr>
                <w:spacing w:val="0"/>
                <w:sz w:val="18"/>
                <w:szCs w:val="18"/>
                <w:lang w:eastAsia="en-GB"/>
              </w:rPr>
            </w:pPr>
          </w:p>
        </w:tc>
        <w:tc>
          <w:tcPr>
            <w:tcW w:w="569" w:type="dxa"/>
            <w:shd w:val="clear" w:color="auto" w:fill="auto"/>
            <w:vAlign w:val="center"/>
          </w:tcPr>
          <w:p w14:paraId="7EAAECE2" w14:textId="76952F51" w:rsidR="00E24F97" w:rsidRPr="0092688C" w:rsidRDefault="00D35059" w:rsidP="00D35059">
            <w:pPr>
              <w:spacing w:before="60" w:after="60"/>
              <w:ind w:left="0"/>
              <w:jc w:val="left"/>
              <w:rPr>
                <w:spacing w:val="0"/>
                <w:sz w:val="18"/>
                <w:szCs w:val="18"/>
                <w:lang w:eastAsia="en-GB"/>
              </w:rPr>
            </w:pPr>
            <w:r>
              <w:rPr>
                <w:spacing w:val="0"/>
                <w:sz w:val="18"/>
                <w:szCs w:val="18"/>
                <w:lang w:eastAsia="en-GB"/>
              </w:rPr>
              <w:t>P</w:t>
            </w:r>
            <w:r w:rsidR="00E24F97" w:rsidRPr="0092688C">
              <w:rPr>
                <w:spacing w:val="0"/>
                <w:sz w:val="18"/>
                <w:szCs w:val="18"/>
                <w:lang w:eastAsia="en-GB"/>
              </w:rPr>
              <w:t>ass/ Fail</w:t>
            </w:r>
          </w:p>
        </w:tc>
      </w:tr>
      <w:tr w:rsidR="00E24F97" w:rsidRPr="0092688C" w14:paraId="159F69D6" w14:textId="77777777" w:rsidTr="00896B0B">
        <w:trPr>
          <w:trHeight w:val="340"/>
        </w:trPr>
        <w:tc>
          <w:tcPr>
            <w:tcW w:w="2689" w:type="dxa"/>
            <w:gridSpan w:val="6"/>
            <w:shd w:val="clear" w:color="auto" w:fill="auto"/>
            <w:vAlign w:val="center"/>
          </w:tcPr>
          <w:p w14:paraId="28268F27" w14:textId="77777777" w:rsidR="00E24F97" w:rsidRPr="0092688C" w:rsidRDefault="00E24F97" w:rsidP="00896B0B">
            <w:pPr>
              <w:spacing w:before="120" w:after="120"/>
              <w:ind w:left="115"/>
              <w:jc w:val="center"/>
              <w:rPr>
                <w:b/>
                <w:spacing w:val="0"/>
                <w:sz w:val="18"/>
                <w:szCs w:val="18"/>
                <w:lang w:eastAsia="en-GB"/>
              </w:rPr>
            </w:pPr>
            <w:r w:rsidRPr="0092688C">
              <w:rPr>
                <w:b/>
                <w:spacing w:val="0"/>
                <w:sz w:val="18"/>
                <w:szCs w:val="18"/>
                <w:lang w:eastAsia="en-GB"/>
              </w:rPr>
              <w:t>Stage 2 Over Voltage</w:t>
            </w:r>
          </w:p>
        </w:tc>
        <w:tc>
          <w:tcPr>
            <w:tcW w:w="426" w:type="dxa"/>
            <w:gridSpan w:val="3"/>
            <w:vAlign w:val="center"/>
          </w:tcPr>
          <w:p w14:paraId="6A4E85FC" w14:textId="4EB70D18" w:rsidR="00E24F97" w:rsidRPr="0092688C" w:rsidRDefault="00896B0B" w:rsidP="00896B0B">
            <w:pPr>
              <w:spacing w:before="120" w:after="120"/>
              <w:ind w:left="0"/>
              <w:jc w:val="center"/>
              <w:rPr>
                <w:spacing w:val="0"/>
                <w:sz w:val="18"/>
                <w:szCs w:val="18"/>
                <w:lang w:eastAsia="en-GB"/>
              </w:rPr>
            </w:pPr>
            <w:r>
              <w:rPr>
                <w:spacing w:val="0"/>
                <w:sz w:val="18"/>
                <w:szCs w:val="18"/>
                <w:lang w:eastAsia="en-GB"/>
              </w:rPr>
              <w:t>Lo</w:t>
            </w:r>
            <w:r w:rsidR="00E24F97" w:rsidRPr="0092688C">
              <w:rPr>
                <w:spacing w:val="0"/>
                <w:sz w:val="18"/>
                <w:szCs w:val="18"/>
                <w:lang w:eastAsia="en-GB"/>
              </w:rPr>
              <w:t>wer Limit</w:t>
            </w:r>
          </w:p>
        </w:tc>
        <w:tc>
          <w:tcPr>
            <w:tcW w:w="984" w:type="dxa"/>
            <w:gridSpan w:val="5"/>
            <w:shd w:val="clear" w:color="auto" w:fill="auto"/>
            <w:vAlign w:val="center"/>
          </w:tcPr>
          <w:p w14:paraId="617704F0" w14:textId="77777777" w:rsidR="00E24F97" w:rsidRPr="0092688C" w:rsidRDefault="00E24F97" w:rsidP="00896B0B">
            <w:pPr>
              <w:spacing w:before="120" w:after="120"/>
              <w:ind w:left="0"/>
              <w:jc w:val="center"/>
              <w:rPr>
                <w:spacing w:val="0"/>
                <w:sz w:val="18"/>
                <w:szCs w:val="18"/>
                <w:lang w:eastAsia="en-GB"/>
              </w:rPr>
            </w:pPr>
            <w:r w:rsidRPr="0092688C">
              <w:rPr>
                <w:spacing w:val="0"/>
                <w:sz w:val="18"/>
                <w:szCs w:val="18"/>
                <w:lang w:eastAsia="en-GB"/>
              </w:rPr>
              <w:t>Measured Value</w:t>
            </w:r>
          </w:p>
        </w:tc>
        <w:tc>
          <w:tcPr>
            <w:tcW w:w="687" w:type="dxa"/>
            <w:gridSpan w:val="2"/>
            <w:vAlign w:val="center"/>
          </w:tcPr>
          <w:p w14:paraId="2E0556B6" w14:textId="77777777" w:rsidR="00E24F97" w:rsidRPr="0092688C" w:rsidRDefault="00E24F97" w:rsidP="00896B0B">
            <w:pPr>
              <w:spacing w:before="120" w:after="120"/>
              <w:ind w:left="0"/>
              <w:jc w:val="center"/>
              <w:rPr>
                <w:spacing w:val="0"/>
                <w:sz w:val="18"/>
                <w:szCs w:val="18"/>
                <w:lang w:eastAsia="en-GB"/>
              </w:rPr>
            </w:pPr>
            <w:r w:rsidRPr="0092688C">
              <w:rPr>
                <w:spacing w:val="0"/>
                <w:sz w:val="18"/>
                <w:szCs w:val="18"/>
                <w:lang w:eastAsia="en-GB"/>
              </w:rPr>
              <w:t>Upper Limit</w:t>
            </w:r>
          </w:p>
        </w:tc>
        <w:tc>
          <w:tcPr>
            <w:tcW w:w="736" w:type="dxa"/>
            <w:gridSpan w:val="3"/>
            <w:vAlign w:val="center"/>
          </w:tcPr>
          <w:p w14:paraId="1DDC50B2" w14:textId="77777777" w:rsidR="00E24F97" w:rsidRPr="0092688C" w:rsidRDefault="00E24F97" w:rsidP="00896B0B">
            <w:pPr>
              <w:spacing w:before="120" w:after="120"/>
              <w:ind w:left="0"/>
              <w:jc w:val="center"/>
              <w:rPr>
                <w:spacing w:val="0"/>
                <w:sz w:val="18"/>
                <w:szCs w:val="18"/>
                <w:lang w:eastAsia="en-GB"/>
              </w:rPr>
            </w:pPr>
            <w:r w:rsidRPr="0092688C">
              <w:rPr>
                <w:spacing w:val="0"/>
                <w:sz w:val="18"/>
                <w:szCs w:val="18"/>
                <w:lang w:eastAsia="en-GB"/>
              </w:rPr>
              <w:t>Result</w:t>
            </w:r>
          </w:p>
        </w:tc>
        <w:tc>
          <w:tcPr>
            <w:tcW w:w="992" w:type="dxa"/>
            <w:gridSpan w:val="4"/>
            <w:shd w:val="clear" w:color="auto" w:fill="auto"/>
            <w:vAlign w:val="center"/>
          </w:tcPr>
          <w:p w14:paraId="28108891" w14:textId="77777777" w:rsidR="00E24F97" w:rsidRPr="0092688C" w:rsidRDefault="00E24F97" w:rsidP="00896B0B">
            <w:pPr>
              <w:spacing w:before="120" w:after="120"/>
              <w:ind w:left="0"/>
              <w:jc w:val="center"/>
              <w:rPr>
                <w:spacing w:val="0"/>
                <w:sz w:val="18"/>
                <w:szCs w:val="18"/>
                <w:lang w:eastAsia="en-GB"/>
              </w:rPr>
            </w:pPr>
            <w:r w:rsidRPr="0092688C">
              <w:rPr>
                <w:spacing w:val="0"/>
                <w:sz w:val="18"/>
                <w:szCs w:val="18"/>
                <w:lang w:eastAsia="en-GB"/>
              </w:rPr>
              <w:t>Test Value</w:t>
            </w:r>
          </w:p>
        </w:tc>
        <w:tc>
          <w:tcPr>
            <w:tcW w:w="567" w:type="dxa"/>
            <w:gridSpan w:val="3"/>
            <w:shd w:val="clear" w:color="auto" w:fill="auto"/>
            <w:vAlign w:val="center"/>
          </w:tcPr>
          <w:p w14:paraId="1D53FC98" w14:textId="19E7E1F4" w:rsidR="00E24F97" w:rsidRPr="0092688C" w:rsidRDefault="00896B0B" w:rsidP="00896B0B">
            <w:pPr>
              <w:spacing w:before="120" w:after="120"/>
              <w:ind w:left="0"/>
              <w:jc w:val="center"/>
              <w:rPr>
                <w:spacing w:val="0"/>
                <w:sz w:val="18"/>
                <w:szCs w:val="18"/>
                <w:lang w:eastAsia="en-GB"/>
              </w:rPr>
            </w:pPr>
            <w:r>
              <w:rPr>
                <w:spacing w:val="0"/>
                <w:sz w:val="18"/>
                <w:szCs w:val="18"/>
                <w:lang w:eastAsia="en-GB"/>
              </w:rPr>
              <w:t>L</w:t>
            </w:r>
            <w:r w:rsidR="00E24F97" w:rsidRPr="0092688C">
              <w:rPr>
                <w:spacing w:val="0"/>
                <w:sz w:val="18"/>
                <w:szCs w:val="18"/>
                <w:lang w:eastAsia="en-GB"/>
              </w:rPr>
              <w:t>ower Limit</w:t>
            </w:r>
          </w:p>
        </w:tc>
        <w:tc>
          <w:tcPr>
            <w:tcW w:w="957" w:type="dxa"/>
            <w:gridSpan w:val="5"/>
            <w:shd w:val="clear" w:color="auto" w:fill="auto"/>
            <w:vAlign w:val="center"/>
          </w:tcPr>
          <w:p w14:paraId="3A0E057F" w14:textId="77777777" w:rsidR="00E24F97" w:rsidRPr="0092688C" w:rsidRDefault="00E24F97" w:rsidP="00896B0B">
            <w:pPr>
              <w:spacing w:before="120" w:after="120"/>
              <w:ind w:left="0"/>
              <w:jc w:val="center"/>
              <w:rPr>
                <w:spacing w:val="0"/>
                <w:sz w:val="18"/>
                <w:szCs w:val="18"/>
                <w:lang w:eastAsia="en-GB"/>
              </w:rPr>
            </w:pPr>
            <w:r w:rsidRPr="0092688C">
              <w:rPr>
                <w:spacing w:val="0"/>
                <w:sz w:val="18"/>
                <w:szCs w:val="18"/>
                <w:lang w:eastAsia="en-GB"/>
              </w:rPr>
              <w:t>Measured Value</w:t>
            </w:r>
          </w:p>
        </w:tc>
        <w:tc>
          <w:tcPr>
            <w:tcW w:w="744" w:type="dxa"/>
            <w:gridSpan w:val="3"/>
            <w:shd w:val="clear" w:color="auto" w:fill="auto"/>
            <w:vAlign w:val="center"/>
          </w:tcPr>
          <w:p w14:paraId="46F5AE68" w14:textId="77777777" w:rsidR="00E24F97" w:rsidRPr="0092688C" w:rsidRDefault="00E24F97" w:rsidP="00896B0B">
            <w:pPr>
              <w:spacing w:before="120" w:after="120"/>
              <w:ind w:left="0"/>
              <w:jc w:val="center"/>
              <w:rPr>
                <w:spacing w:val="0"/>
                <w:sz w:val="18"/>
                <w:szCs w:val="18"/>
                <w:lang w:eastAsia="en-GB"/>
              </w:rPr>
            </w:pPr>
            <w:r w:rsidRPr="0092688C">
              <w:rPr>
                <w:spacing w:val="0"/>
                <w:sz w:val="18"/>
                <w:szCs w:val="18"/>
                <w:lang w:eastAsia="en-GB"/>
              </w:rPr>
              <w:t>Upper Limit</w:t>
            </w:r>
          </w:p>
        </w:tc>
        <w:tc>
          <w:tcPr>
            <w:tcW w:w="569" w:type="dxa"/>
            <w:shd w:val="clear" w:color="auto" w:fill="auto"/>
            <w:vAlign w:val="center"/>
          </w:tcPr>
          <w:p w14:paraId="5A309A61" w14:textId="669998C4" w:rsidR="00E24F97" w:rsidRPr="0092688C" w:rsidRDefault="00896B0B" w:rsidP="00896B0B">
            <w:pPr>
              <w:spacing w:before="120" w:after="120"/>
              <w:ind w:left="0"/>
              <w:jc w:val="center"/>
              <w:rPr>
                <w:spacing w:val="0"/>
                <w:sz w:val="18"/>
                <w:szCs w:val="18"/>
                <w:lang w:eastAsia="en-GB"/>
              </w:rPr>
            </w:pPr>
            <w:r>
              <w:rPr>
                <w:spacing w:val="0"/>
                <w:sz w:val="18"/>
                <w:szCs w:val="18"/>
                <w:lang w:eastAsia="en-GB"/>
              </w:rPr>
              <w:t>R</w:t>
            </w:r>
            <w:r w:rsidR="00E24F97" w:rsidRPr="0092688C">
              <w:rPr>
                <w:spacing w:val="0"/>
                <w:sz w:val="18"/>
                <w:szCs w:val="18"/>
                <w:lang w:eastAsia="en-GB"/>
              </w:rPr>
              <w:t>esult</w:t>
            </w:r>
          </w:p>
        </w:tc>
      </w:tr>
      <w:tr w:rsidR="00E24F97" w:rsidRPr="0092688C" w14:paraId="5A39D972" w14:textId="77777777" w:rsidTr="00896B0B">
        <w:trPr>
          <w:trHeight w:val="671"/>
        </w:trPr>
        <w:tc>
          <w:tcPr>
            <w:tcW w:w="988" w:type="dxa"/>
            <w:shd w:val="clear" w:color="auto" w:fill="auto"/>
            <w:vAlign w:val="center"/>
          </w:tcPr>
          <w:p w14:paraId="1FABEE1E" w14:textId="77777777" w:rsidR="00E24F97" w:rsidRPr="0092688C" w:rsidRDefault="00E24F97" w:rsidP="00896B0B">
            <w:pPr>
              <w:spacing w:before="60" w:after="60"/>
              <w:ind w:left="0"/>
              <w:jc w:val="center"/>
              <w:rPr>
                <w:b/>
                <w:spacing w:val="0"/>
                <w:sz w:val="18"/>
                <w:szCs w:val="18"/>
                <w:lang w:eastAsia="en-GB"/>
              </w:rPr>
            </w:pPr>
            <w:r w:rsidRPr="0092688C">
              <w:rPr>
                <w:b/>
                <w:spacing w:val="0"/>
                <w:sz w:val="18"/>
                <w:szCs w:val="18"/>
                <w:lang w:eastAsia="en-GB"/>
              </w:rPr>
              <w:t>L1 - L2</w:t>
            </w:r>
          </w:p>
        </w:tc>
        <w:tc>
          <w:tcPr>
            <w:tcW w:w="759" w:type="dxa"/>
            <w:gridSpan w:val="3"/>
            <w:vMerge w:val="restart"/>
            <w:shd w:val="clear" w:color="auto" w:fill="auto"/>
            <w:vAlign w:val="center"/>
          </w:tcPr>
          <w:p w14:paraId="21DAB14B" w14:textId="77777777" w:rsidR="00E24F97" w:rsidRPr="0092688C" w:rsidRDefault="00E24F97" w:rsidP="00896B0B">
            <w:pPr>
              <w:spacing w:before="60" w:after="60"/>
              <w:ind w:left="0"/>
              <w:jc w:val="center"/>
              <w:rPr>
                <w:b/>
                <w:spacing w:val="0"/>
                <w:sz w:val="18"/>
                <w:szCs w:val="18"/>
                <w:lang w:eastAsia="en-GB"/>
              </w:rPr>
            </w:pPr>
            <w:r w:rsidRPr="0092688C">
              <w:rPr>
                <w:b/>
                <w:spacing w:val="0"/>
                <w:sz w:val="18"/>
                <w:szCs w:val="18"/>
                <w:lang w:eastAsia="en-GB"/>
              </w:rPr>
              <w:t>124.3 V</w:t>
            </w:r>
          </w:p>
          <w:p w14:paraId="5DD04D28"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110</w:t>
            </w:r>
            <w:r w:rsidRPr="0092688C">
              <w:rPr>
                <w:b/>
                <w:spacing w:val="0"/>
                <w:sz w:val="18"/>
                <w:szCs w:val="18"/>
                <w:lang w:eastAsia="en-GB"/>
              </w:rPr>
              <w:t> </w:t>
            </w:r>
            <w:r w:rsidRPr="0092688C">
              <w:rPr>
                <w:spacing w:val="0"/>
                <w:sz w:val="18"/>
                <w:szCs w:val="18"/>
                <w:lang w:eastAsia="en-GB"/>
              </w:rPr>
              <w:t>V VT secondary</w:t>
            </w:r>
          </w:p>
        </w:tc>
        <w:tc>
          <w:tcPr>
            <w:tcW w:w="942" w:type="dxa"/>
            <w:gridSpan w:val="2"/>
            <w:vMerge w:val="restart"/>
            <w:shd w:val="clear" w:color="auto" w:fill="auto"/>
            <w:vAlign w:val="center"/>
          </w:tcPr>
          <w:p w14:paraId="1B2CD93E"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0.5</w:t>
            </w:r>
            <w:r w:rsidRPr="0092688C">
              <w:rPr>
                <w:b/>
                <w:spacing w:val="0"/>
                <w:sz w:val="18"/>
                <w:szCs w:val="18"/>
                <w:lang w:eastAsia="en-GB"/>
              </w:rPr>
              <w:t> </w:t>
            </w:r>
            <w:r w:rsidRPr="0092688C">
              <w:rPr>
                <w:spacing w:val="0"/>
                <w:sz w:val="18"/>
                <w:szCs w:val="18"/>
                <w:lang w:eastAsia="en-GB"/>
              </w:rPr>
              <w:t>s</w:t>
            </w:r>
          </w:p>
        </w:tc>
        <w:tc>
          <w:tcPr>
            <w:tcW w:w="426" w:type="dxa"/>
            <w:gridSpan w:val="3"/>
            <w:vMerge w:val="restart"/>
            <w:vAlign w:val="center"/>
          </w:tcPr>
          <w:p w14:paraId="2296CD9B" w14:textId="77777777" w:rsidR="00E24F97" w:rsidRPr="0092688C" w:rsidRDefault="00E24F97" w:rsidP="00896B0B">
            <w:pPr>
              <w:spacing w:before="60" w:after="60"/>
              <w:ind w:left="0"/>
              <w:jc w:val="center"/>
              <w:rPr>
                <w:i/>
                <w:spacing w:val="0"/>
                <w:sz w:val="18"/>
                <w:szCs w:val="18"/>
                <w:lang w:eastAsia="en-GB"/>
              </w:rPr>
            </w:pPr>
            <w:r w:rsidRPr="0092688C">
              <w:rPr>
                <w:i/>
                <w:spacing w:val="0"/>
                <w:sz w:val="18"/>
                <w:szCs w:val="18"/>
                <w:lang w:eastAsia="en-GB"/>
              </w:rPr>
              <w:t>122.65</w:t>
            </w:r>
          </w:p>
        </w:tc>
        <w:tc>
          <w:tcPr>
            <w:tcW w:w="984" w:type="dxa"/>
            <w:gridSpan w:val="5"/>
            <w:shd w:val="clear" w:color="auto" w:fill="auto"/>
            <w:vAlign w:val="center"/>
          </w:tcPr>
          <w:p w14:paraId="0E5A81FD" w14:textId="77777777" w:rsidR="00E24F97" w:rsidRPr="0092688C" w:rsidRDefault="00E24F97" w:rsidP="00896B0B">
            <w:pPr>
              <w:spacing w:before="60" w:after="60"/>
              <w:ind w:left="0"/>
              <w:jc w:val="center"/>
              <w:rPr>
                <w:i/>
                <w:spacing w:val="0"/>
                <w:sz w:val="18"/>
                <w:szCs w:val="18"/>
                <w:lang w:eastAsia="en-GB"/>
              </w:rPr>
            </w:pPr>
          </w:p>
        </w:tc>
        <w:tc>
          <w:tcPr>
            <w:tcW w:w="687" w:type="dxa"/>
            <w:gridSpan w:val="2"/>
            <w:vMerge w:val="restart"/>
            <w:vAlign w:val="center"/>
          </w:tcPr>
          <w:p w14:paraId="41396FBF" w14:textId="77777777" w:rsidR="00E24F97" w:rsidRPr="0092688C" w:rsidRDefault="00E24F97" w:rsidP="00896B0B">
            <w:pPr>
              <w:spacing w:before="60" w:after="60"/>
              <w:ind w:left="0"/>
              <w:jc w:val="center"/>
              <w:rPr>
                <w:i/>
                <w:spacing w:val="0"/>
                <w:sz w:val="18"/>
                <w:szCs w:val="18"/>
                <w:lang w:eastAsia="en-GB"/>
              </w:rPr>
            </w:pPr>
            <w:r w:rsidRPr="0092688C">
              <w:rPr>
                <w:i/>
                <w:spacing w:val="0"/>
                <w:sz w:val="18"/>
                <w:szCs w:val="18"/>
                <w:lang w:eastAsia="en-GB"/>
              </w:rPr>
              <w:t>125.95</w:t>
            </w:r>
          </w:p>
        </w:tc>
        <w:tc>
          <w:tcPr>
            <w:tcW w:w="736" w:type="dxa"/>
            <w:gridSpan w:val="3"/>
            <w:vAlign w:val="center"/>
          </w:tcPr>
          <w:p w14:paraId="5380CC00"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Pass/ Fail</w:t>
            </w:r>
          </w:p>
        </w:tc>
        <w:tc>
          <w:tcPr>
            <w:tcW w:w="992" w:type="dxa"/>
            <w:gridSpan w:val="4"/>
            <w:vMerge w:val="restart"/>
            <w:shd w:val="clear" w:color="auto" w:fill="auto"/>
            <w:vAlign w:val="center"/>
          </w:tcPr>
          <w:p w14:paraId="0F1EFF22"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Measured value plus 2 V</w:t>
            </w:r>
          </w:p>
        </w:tc>
        <w:tc>
          <w:tcPr>
            <w:tcW w:w="567" w:type="dxa"/>
            <w:gridSpan w:val="3"/>
            <w:vMerge w:val="restart"/>
            <w:shd w:val="clear" w:color="auto" w:fill="auto"/>
            <w:vAlign w:val="center"/>
          </w:tcPr>
          <w:p w14:paraId="332E7ABE" w14:textId="77777777" w:rsidR="00E24F97" w:rsidRPr="0092688C" w:rsidRDefault="00E24F97" w:rsidP="00896B0B">
            <w:pPr>
              <w:spacing w:before="60" w:after="60"/>
              <w:ind w:left="0"/>
              <w:jc w:val="center"/>
              <w:rPr>
                <w:i/>
                <w:spacing w:val="0"/>
                <w:sz w:val="18"/>
                <w:szCs w:val="18"/>
                <w:lang w:eastAsia="en-GB"/>
              </w:rPr>
            </w:pPr>
            <w:r w:rsidRPr="0092688C">
              <w:rPr>
                <w:i/>
                <w:spacing w:val="0"/>
                <w:sz w:val="18"/>
                <w:szCs w:val="18"/>
                <w:lang w:eastAsia="en-GB"/>
              </w:rPr>
              <w:t>0.5</w:t>
            </w:r>
            <w:r w:rsidRPr="0092688C">
              <w:rPr>
                <w:b/>
                <w:spacing w:val="0"/>
                <w:sz w:val="18"/>
                <w:szCs w:val="18"/>
                <w:lang w:eastAsia="en-GB"/>
              </w:rPr>
              <w:t> </w:t>
            </w:r>
            <w:r w:rsidRPr="0092688C">
              <w:rPr>
                <w:i/>
                <w:spacing w:val="0"/>
                <w:sz w:val="18"/>
                <w:szCs w:val="18"/>
                <w:lang w:eastAsia="en-GB"/>
              </w:rPr>
              <w:t>s</w:t>
            </w:r>
          </w:p>
        </w:tc>
        <w:tc>
          <w:tcPr>
            <w:tcW w:w="992" w:type="dxa"/>
            <w:gridSpan w:val="6"/>
            <w:shd w:val="clear" w:color="auto" w:fill="auto"/>
            <w:vAlign w:val="center"/>
          </w:tcPr>
          <w:p w14:paraId="19279821" w14:textId="77777777" w:rsidR="00E24F97" w:rsidRPr="0092688C" w:rsidRDefault="00E24F97" w:rsidP="00896B0B">
            <w:pPr>
              <w:spacing w:before="60" w:after="60"/>
              <w:ind w:left="0"/>
              <w:jc w:val="center"/>
              <w:rPr>
                <w:i/>
                <w:spacing w:val="0"/>
                <w:sz w:val="18"/>
                <w:szCs w:val="18"/>
                <w:lang w:eastAsia="en-GB"/>
              </w:rPr>
            </w:pPr>
          </w:p>
        </w:tc>
        <w:tc>
          <w:tcPr>
            <w:tcW w:w="709" w:type="dxa"/>
            <w:gridSpan w:val="2"/>
            <w:vMerge w:val="restart"/>
            <w:shd w:val="clear" w:color="auto" w:fill="auto"/>
            <w:vAlign w:val="center"/>
          </w:tcPr>
          <w:p w14:paraId="1F03D9F2" w14:textId="77777777" w:rsidR="00E24F97" w:rsidRPr="0092688C" w:rsidRDefault="00E24F97" w:rsidP="00896B0B">
            <w:pPr>
              <w:spacing w:before="60" w:after="60"/>
              <w:ind w:left="0"/>
              <w:jc w:val="center"/>
              <w:rPr>
                <w:i/>
                <w:spacing w:val="0"/>
                <w:sz w:val="18"/>
                <w:szCs w:val="18"/>
                <w:lang w:eastAsia="en-GB"/>
              </w:rPr>
            </w:pPr>
            <w:r w:rsidRPr="0092688C">
              <w:rPr>
                <w:i/>
                <w:spacing w:val="0"/>
                <w:sz w:val="18"/>
                <w:szCs w:val="18"/>
                <w:lang w:eastAsia="en-GB"/>
              </w:rPr>
              <w:t>0.6</w:t>
            </w:r>
            <w:r w:rsidRPr="0092688C">
              <w:rPr>
                <w:b/>
                <w:spacing w:val="0"/>
                <w:sz w:val="18"/>
                <w:szCs w:val="18"/>
                <w:lang w:eastAsia="en-GB"/>
              </w:rPr>
              <w:t> </w:t>
            </w:r>
            <w:r w:rsidRPr="0092688C">
              <w:rPr>
                <w:i/>
                <w:spacing w:val="0"/>
                <w:sz w:val="18"/>
                <w:szCs w:val="18"/>
                <w:lang w:eastAsia="en-GB"/>
              </w:rPr>
              <w:t>s</w:t>
            </w:r>
          </w:p>
        </w:tc>
        <w:tc>
          <w:tcPr>
            <w:tcW w:w="569" w:type="dxa"/>
            <w:shd w:val="clear" w:color="auto" w:fill="auto"/>
            <w:vAlign w:val="center"/>
          </w:tcPr>
          <w:p w14:paraId="71CCD5FA" w14:textId="0C6A0124" w:rsidR="00E24F97" w:rsidRPr="0092688C" w:rsidRDefault="00896B0B" w:rsidP="00896B0B">
            <w:pPr>
              <w:spacing w:before="60" w:after="60"/>
              <w:ind w:left="0"/>
              <w:jc w:val="center"/>
              <w:rPr>
                <w:spacing w:val="0"/>
                <w:sz w:val="18"/>
                <w:szCs w:val="18"/>
                <w:lang w:eastAsia="en-GB"/>
              </w:rPr>
            </w:pPr>
            <w:r>
              <w:rPr>
                <w:spacing w:val="0"/>
                <w:sz w:val="18"/>
                <w:szCs w:val="18"/>
                <w:lang w:eastAsia="en-GB"/>
              </w:rPr>
              <w:t>Pas</w:t>
            </w:r>
            <w:r w:rsidR="00E24F97" w:rsidRPr="0092688C">
              <w:rPr>
                <w:spacing w:val="0"/>
                <w:sz w:val="18"/>
                <w:szCs w:val="18"/>
                <w:lang w:eastAsia="en-GB"/>
              </w:rPr>
              <w:t>s/Fail</w:t>
            </w:r>
          </w:p>
        </w:tc>
      </w:tr>
      <w:tr w:rsidR="00E24F97" w:rsidRPr="0092688C" w14:paraId="0351B485" w14:textId="77777777" w:rsidTr="00896B0B">
        <w:trPr>
          <w:trHeight w:val="708"/>
        </w:trPr>
        <w:tc>
          <w:tcPr>
            <w:tcW w:w="988" w:type="dxa"/>
            <w:shd w:val="clear" w:color="auto" w:fill="auto"/>
            <w:vAlign w:val="center"/>
          </w:tcPr>
          <w:p w14:paraId="7857CD8B" w14:textId="77777777" w:rsidR="00E24F97" w:rsidRPr="0092688C" w:rsidRDefault="00E24F97" w:rsidP="00896B0B">
            <w:pPr>
              <w:spacing w:before="60" w:after="60"/>
              <w:ind w:left="0"/>
              <w:jc w:val="center"/>
              <w:rPr>
                <w:b/>
                <w:spacing w:val="0"/>
                <w:sz w:val="18"/>
                <w:szCs w:val="18"/>
                <w:lang w:eastAsia="en-GB"/>
              </w:rPr>
            </w:pPr>
            <w:r w:rsidRPr="0092688C">
              <w:rPr>
                <w:b/>
                <w:spacing w:val="0"/>
                <w:sz w:val="18"/>
                <w:szCs w:val="18"/>
                <w:lang w:eastAsia="en-GB"/>
              </w:rPr>
              <w:t>L2 - L3</w:t>
            </w:r>
          </w:p>
        </w:tc>
        <w:tc>
          <w:tcPr>
            <w:tcW w:w="759" w:type="dxa"/>
            <w:gridSpan w:val="3"/>
            <w:vMerge/>
            <w:shd w:val="clear" w:color="auto" w:fill="auto"/>
            <w:vAlign w:val="center"/>
          </w:tcPr>
          <w:p w14:paraId="5B75333F" w14:textId="77777777" w:rsidR="00E24F97" w:rsidRPr="0092688C" w:rsidRDefault="00E24F97" w:rsidP="00896B0B">
            <w:pPr>
              <w:spacing w:before="60" w:after="60"/>
              <w:jc w:val="center"/>
              <w:rPr>
                <w:spacing w:val="0"/>
                <w:sz w:val="18"/>
                <w:szCs w:val="18"/>
                <w:lang w:eastAsia="en-GB"/>
              </w:rPr>
            </w:pPr>
          </w:p>
        </w:tc>
        <w:tc>
          <w:tcPr>
            <w:tcW w:w="942" w:type="dxa"/>
            <w:gridSpan w:val="2"/>
            <w:vMerge/>
            <w:shd w:val="clear" w:color="auto" w:fill="auto"/>
            <w:vAlign w:val="center"/>
          </w:tcPr>
          <w:p w14:paraId="3A3BEB80" w14:textId="77777777" w:rsidR="00E24F97" w:rsidRPr="0092688C" w:rsidRDefault="00E24F97" w:rsidP="00896B0B">
            <w:pPr>
              <w:spacing w:before="60" w:after="60"/>
              <w:jc w:val="center"/>
              <w:rPr>
                <w:spacing w:val="0"/>
                <w:sz w:val="18"/>
                <w:szCs w:val="18"/>
                <w:lang w:eastAsia="en-GB"/>
              </w:rPr>
            </w:pPr>
          </w:p>
        </w:tc>
        <w:tc>
          <w:tcPr>
            <w:tcW w:w="426" w:type="dxa"/>
            <w:gridSpan w:val="3"/>
            <w:vMerge/>
            <w:vAlign w:val="center"/>
          </w:tcPr>
          <w:p w14:paraId="27C671C1" w14:textId="77777777" w:rsidR="00E24F97" w:rsidRPr="0092688C" w:rsidRDefault="00E24F97" w:rsidP="00896B0B">
            <w:pPr>
              <w:spacing w:before="60" w:after="60"/>
              <w:jc w:val="center"/>
              <w:rPr>
                <w:spacing w:val="0"/>
                <w:sz w:val="18"/>
                <w:szCs w:val="18"/>
                <w:lang w:eastAsia="en-GB"/>
              </w:rPr>
            </w:pPr>
          </w:p>
        </w:tc>
        <w:tc>
          <w:tcPr>
            <w:tcW w:w="984" w:type="dxa"/>
            <w:gridSpan w:val="5"/>
            <w:shd w:val="clear" w:color="auto" w:fill="auto"/>
            <w:vAlign w:val="center"/>
          </w:tcPr>
          <w:p w14:paraId="0306D44E" w14:textId="77777777" w:rsidR="00E24F97" w:rsidRPr="0092688C" w:rsidRDefault="00E24F97" w:rsidP="00896B0B">
            <w:pPr>
              <w:spacing w:before="60" w:after="60"/>
              <w:ind w:left="0"/>
              <w:jc w:val="center"/>
              <w:rPr>
                <w:spacing w:val="0"/>
                <w:sz w:val="18"/>
                <w:szCs w:val="18"/>
                <w:lang w:eastAsia="en-GB"/>
              </w:rPr>
            </w:pPr>
          </w:p>
        </w:tc>
        <w:tc>
          <w:tcPr>
            <w:tcW w:w="687" w:type="dxa"/>
            <w:gridSpan w:val="2"/>
            <w:vMerge/>
            <w:vAlign w:val="center"/>
          </w:tcPr>
          <w:p w14:paraId="380B69FC" w14:textId="77777777" w:rsidR="00E24F97" w:rsidRPr="0092688C" w:rsidRDefault="00E24F97" w:rsidP="00896B0B">
            <w:pPr>
              <w:spacing w:before="60" w:after="60"/>
              <w:jc w:val="center"/>
              <w:rPr>
                <w:spacing w:val="0"/>
                <w:sz w:val="18"/>
                <w:szCs w:val="18"/>
                <w:lang w:eastAsia="en-GB"/>
              </w:rPr>
            </w:pPr>
          </w:p>
        </w:tc>
        <w:tc>
          <w:tcPr>
            <w:tcW w:w="736" w:type="dxa"/>
            <w:gridSpan w:val="3"/>
            <w:vAlign w:val="center"/>
          </w:tcPr>
          <w:p w14:paraId="28EDC47D"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Pass/ Fail</w:t>
            </w:r>
          </w:p>
        </w:tc>
        <w:tc>
          <w:tcPr>
            <w:tcW w:w="992" w:type="dxa"/>
            <w:gridSpan w:val="4"/>
            <w:vMerge/>
            <w:shd w:val="clear" w:color="auto" w:fill="auto"/>
            <w:vAlign w:val="center"/>
          </w:tcPr>
          <w:p w14:paraId="4497B505" w14:textId="77777777" w:rsidR="00E24F97" w:rsidRPr="0092688C" w:rsidRDefault="00E24F97" w:rsidP="00896B0B">
            <w:pPr>
              <w:spacing w:before="60" w:after="60"/>
              <w:jc w:val="center"/>
              <w:rPr>
                <w:spacing w:val="0"/>
                <w:sz w:val="18"/>
                <w:szCs w:val="18"/>
                <w:lang w:eastAsia="en-GB"/>
              </w:rPr>
            </w:pPr>
          </w:p>
        </w:tc>
        <w:tc>
          <w:tcPr>
            <w:tcW w:w="567" w:type="dxa"/>
            <w:gridSpan w:val="3"/>
            <w:vMerge/>
            <w:shd w:val="clear" w:color="auto" w:fill="auto"/>
            <w:vAlign w:val="center"/>
          </w:tcPr>
          <w:p w14:paraId="0B0850D8" w14:textId="77777777" w:rsidR="00E24F97" w:rsidRPr="0092688C" w:rsidRDefault="00E24F97" w:rsidP="00896B0B">
            <w:pPr>
              <w:spacing w:before="60" w:after="60"/>
              <w:jc w:val="center"/>
              <w:rPr>
                <w:spacing w:val="0"/>
                <w:sz w:val="18"/>
                <w:szCs w:val="18"/>
                <w:lang w:eastAsia="en-GB"/>
              </w:rPr>
            </w:pPr>
          </w:p>
        </w:tc>
        <w:tc>
          <w:tcPr>
            <w:tcW w:w="992" w:type="dxa"/>
            <w:gridSpan w:val="6"/>
            <w:shd w:val="clear" w:color="auto" w:fill="auto"/>
            <w:vAlign w:val="center"/>
          </w:tcPr>
          <w:p w14:paraId="591221A5" w14:textId="77777777" w:rsidR="00E24F97" w:rsidRPr="0092688C" w:rsidRDefault="00E24F97" w:rsidP="00896B0B">
            <w:pPr>
              <w:spacing w:before="60" w:after="60"/>
              <w:ind w:left="0"/>
              <w:jc w:val="center"/>
              <w:rPr>
                <w:spacing w:val="0"/>
                <w:sz w:val="18"/>
                <w:szCs w:val="18"/>
                <w:lang w:eastAsia="en-GB"/>
              </w:rPr>
            </w:pPr>
          </w:p>
        </w:tc>
        <w:tc>
          <w:tcPr>
            <w:tcW w:w="709" w:type="dxa"/>
            <w:gridSpan w:val="2"/>
            <w:vMerge/>
            <w:shd w:val="clear" w:color="auto" w:fill="auto"/>
            <w:vAlign w:val="center"/>
          </w:tcPr>
          <w:p w14:paraId="27A1931B" w14:textId="77777777" w:rsidR="00E24F97" w:rsidRPr="0092688C" w:rsidRDefault="00E24F97" w:rsidP="00896B0B">
            <w:pPr>
              <w:spacing w:before="60" w:after="60"/>
              <w:jc w:val="center"/>
              <w:rPr>
                <w:spacing w:val="0"/>
                <w:sz w:val="18"/>
                <w:szCs w:val="18"/>
                <w:lang w:eastAsia="en-GB"/>
              </w:rPr>
            </w:pPr>
          </w:p>
        </w:tc>
        <w:tc>
          <w:tcPr>
            <w:tcW w:w="569" w:type="dxa"/>
            <w:shd w:val="clear" w:color="auto" w:fill="auto"/>
            <w:vAlign w:val="center"/>
          </w:tcPr>
          <w:p w14:paraId="7C953651" w14:textId="72DCDE36" w:rsidR="00E24F97" w:rsidRPr="0092688C" w:rsidRDefault="00896B0B" w:rsidP="00896B0B">
            <w:pPr>
              <w:spacing w:before="60" w:after="60"/>
              <w:ind w:left="0"/>
              <w:jc w:val="center"/>
              <w:rPr>
                <w:spacing w:val="0"/>
                <w:sz w:val="18"/>
                <w:szCs w:val="18"/>
                <w:lang w:eastAsia="en-GB"/>
              </w:rPr>
            </w:pPr>
            <w:r>
              <w:rPr>
                <w:spacing w:val="0"/>
                <w:sz w:val="18"/>
                <w:szCs w:val="18"/>
                <w:lang w:eastAsia="en-GB"/>
              </w:rPr>
              <w:t>Pa</w:t>
            </w:r>
            <w:r w:rsidR="00E24F97" w:rsidRPr="0092688C">
              <w:rPr>
                <w:spacing w:val="0"/>
                <w:sz w:val="18"/>
                <w:szCs w:val="18"/>
                <w:lang w:eastAsia="en-GB"/>
              </w:rPr>
              <w:t>ss/Fail</w:t>
            </w:r>
          </w:p>
        </w:tc>
      </w:tr>
      <w:tr w:rsidR="00E24F97" w:rsidRPr="0092688C" w14:paraId="7B0C0F56" w14:textId="77777777" w:rsidTr="00896B0B">
        <w:trPr>
          <w:trHeight w:val="690"/>
        </w:trPr>
        <w:tc>
          <w:tcPr>
            <w:tcW w:w="988" w:type="dxa"/>
            <w:shd w:val="clear" w:color="auto" w:fill="auto"/>
            <w:vAlign w:val="center"/>
          </w:tcPr>
          <w:p w14:paraId="708705CA" w14:textId="77777777" w:rsidR="00E24F97" w:rsidRPr="0092688C" w:rsidRDefault="00E24F97" w:rsidP="00896B0B">
            <w:pPr>
              <w:spacing w:before="60" w:after="60"/>
              <w:ind w:left="0"/>
              <w:jc w:val="center"/>
              <w:rPr>
                <w:b/>
                <w:spacing w:val="0"/>
                <w:sz w:val="18"/>
                <w:szCs w:val="18"/>
                <w:lang w:eastAsia="en-GB"/>
              </w:rPr>
            </w:pPr>
            <w:r w:rsidRPr="0092688C">
              <w:rPr>
                <w:b/>
                <w:spacing w:val="0"/>
                <w:sz w:val="18"/>
                <w:szCs w:val="18"/>
                <w:lang w:eastAsia="en-GB"/>
              </w:rPr>
              <w:t>L3 - L1</w:t>
            </w:r>
          </w:p>
        </w:tc>
        <w:tc>
          <w:tcPr>
            <w:tcW w:w="759" w:type="dxa"/>
            <w:gridSpan w:val="3"/>
            <w:vMerge/>
            <w:shd w:val="clear" w:color="auto" w:fill="auto"/>
            <w:vAlign w:val="center"/>
          </w:tcPr>
          <w:p w14:paraId="06F60E6D" w14:textId="77777777" w:rsidR="00E24F97" w:rsidRPr="0092688C" w:rsidRDefault="00E24F97" w:rsidP="00896B0B">
            <w:pPr>
              <w:spacing w:before="60" w:after="60"/>
              <w:jc w:val="center"/>
              <w:rPr>
                <w:spacing w:val="0"/>
                <w:sz w:val="18"/>
                <w:szCs w:val="18"/>
                <w:lang w:eastAsia="en-GB"/>
              </w:rPr>
            </w:pPr>
          </w:p>
        </w:tc>
        <w:tc>
          <w:tcPr>
            <w:tcW w:w="942" w:type="dxa"/>
            <w:gridSpan w:val="2"/>
            <w:vMerge/>
            <w:shd w:val="clear" w:color="auto" w:fill="auto"/>
            <w:vAlign w:val="center"/>
          </w:tcPr>
          <w:p w14:paraId="28940F57" w14:textId="77777777" w:rsidR="00E24F97" w:rsidRPr="0092688C" w:rsidRDefault="00E24F97" w:rsidP="00896B0B">
            <w:pPr>
              <w:spacing w:before="60" w:after="60"/>
              <w:jc w:val="center"/>
              <w:rPr>
                <w:spacing w:val="0"/>
                <w:sz w:val="18"/>
                <w:szCs w:val="18"/>
                <w:lang w:eastAsia="en-GB"/>
              </w:rPr>
            </w:pPr>
          </w:p>
        </w:tc>
        <w:tc>
          <w:tcPr>
            <w:tcW w:w="426" w:type="dxa"/>
            <w:gridSpan w:val="3"/>
            <w:vMerge/>
            <w:vAlign w:val="center"/>
          </w:tcPr>
          <w:p w14:paraId="531D48BB" w14:textId="77777777" w:rsidR="00E24F97" w:rsidRPr="0092688C" w:rsidRDefault="00E24F97" w:rsidP="00896B0B">
            <w:pPr>
              <w:spacing w:before="60" w:after="60"/>
              <w:jc w:val="center"/>
              <w:rPr>
                <w:spacing w:val="0"/>
                <w:sz w:val="18"/>
                <w:szCs w:val="18"/>
                <w:lang w:eastAsia="en-GB"/>
              </w:rPr>
            </w:pPr>
          </w:p>
        </w:tc>
        <w:tc>
          <w:tcPr>
            <w:tcW w:w="984" w:type="dxa"/>
            <w:gridSpan w:val="5"/>
            <w:shd w:val="clear" w:color="auto" w:fill="auto"/>
            <w:vAlign w:val="center"/>
          </w:tcPr>
          <w:p w14:paraId="257C1CC1" w14:textId="77777777" w:rsidR="00E24F97" w:rsidRPr="0092688C" w:rsidRDefault="00E24F97" w:rsidP="00896B0B">
            <w:pPr>
              <w:spacing w:before="60" w:after="60"/>
              <w:ind w:left="0"/>
              <w:jc w:val="center"/>
              <w:rPr>
                <w:spacing w:val="0"/>
                <w:sz w:val="18"/>
                <w:szCs w:val="18"/>
                <w:lang w:eastAsia="en-GB"/>
              </w:rPr>
            </w:pPr>
          </w:p>
        </w:tc>
        <w:tc>
          <w:tcPr>
            <w:tcW w:w="687" w:type="dxa"/>
            <w:gridSpan w:val="2"/>
            <w:vMerge/>
            <w:vAlign w:val="center"/>
          </w:tcPr>
          <w:p w14:paraId="2567E464" w14:textId="77777777" w:rsidR="00E24F97" w:rsidRPr="0092688C" w:rsidRDefault="00E24F97" w:rsidP="00896B0B">
            <w:pPr>
              <w:spacing w:before="60" w:after="60"/>
              <w:jc w:val="center"/>
              <w:rPr>
                <w:spacing w:val="0"/>
                <w:sz w:val="18"/>
                <w:szCs w:val="18"/>
                <w:lang w:eastAsia="en-GB"/>
              </w:rPr>
            </w:pPr>
          </w:p>
        </w:tc>
        <w:tc>
          <w:tcPr>
            <w:tcW w:w="736" w:type="dxa"/>
            <w:gridSpan w:val="3"/>
            <w:vAlign w:val="center"/>
          </w:tcPr>
          <w:p w14:paraId="1DB1A6B9" w14:textId="77777777" w:rsidR="00E24F97" w:rsidRPr="0092688C" w:rsidRDefault="00E24F97" w:rsidP="00896B0B">
            <w:pPr>
              <w:spacing w:before="60" w:after="60"/>
              <w:ind w:left="0"/>
              <w:jc w:val="center"/>
              <w:rPr>
                <w:spacing w:val="0"/>
                <w:sz w:val="18"/>
                <w:szCs w:val="18"/>
                <w:lang w:eastAsia="en-GB"/>
              </w:rPr>
            </w:pPr>
            <w:r w:rsidRPr="0092688C">
              <w:rPr>
                <w:spacing w:val="0"/>
                <w:sz w:val="18"/>
                <w:szCs w:val="18"/>
                <w:lang w:eastAsia="en-GB"/>
              </w:rPr>
              <w:t>Pass/ Fail</w:t>
            </w:r>
          </w:p>
        </w:tc>
        <w:tc>
          <w:tcPr>
            <w:tcW w:w="992" w:type="dxa"/>
            <w:gridSpan w:val="4"/>
            <w:vMerge/>
            <w:shd w:val="clear" w:color="auto" w:fill="auto"/>
            <w:vAlign w:val="center"/>
          </w:tcPr>
          <w:p w14:paraId="4355CB3E" w14:textId="77777777" w:rsidR="00E24F97" w:rsidRPr="0092688C" w:rsidRDefault="00E24F97" w:rsidP="00896B0B">
            <w:pPr>
              <w:spacing w:before="60" w:after="60"/>
              <w:jc w:val="center"/>
              <w:rPr>
                <w:spacing w:val="0"/>
                <w:sz w:val="18"/>
                <w:szCs w:val="18"/>
                <w:lang w:eastAsia="en-GB"/>
              </w:rPr>
            </w:pPr>
          </w:p>
        </w:tc>
        <w:tc>
          <w:tcPr>
            <w:tcW w:w="567" w:type="dxa"/>
            <w:gridSpan w:val="3"/>
            <w:vMerge/>
            <w:shd w:val="clear" w:color="auto" w:fill="auto"/>
            <w:vAlign w:val="center"/>
          </w:tcPr>
          <w:p w14:paraId="4D62E0AA" w14:textId="77777777" w:rsidR="00E24F97" w:rsidRPr="0092688C" w:rsidRDefault="00E24F97" w:rsidP="00896B0B">
            <w:pPr>
              <w:spacing w:before="60" w:after="60"/>
              <w:jc w:val="center"/>
              <w:rPr>
                <w:spacing w:val="0"/>
                <w:sz w:val="18"/>
                <w:szCs w:val="18"/>
                <w:lang w:eastAsia="en-GB"/>
              </w:rPr>
            </w:pPr>
          </w:p>
        </w:tc>
        <w:tc>
          <w:tcPr>
            <w:tcW w:w="992" w:type="dxa"/>
            <w:gridSpan w:val="6"/>
            <w:shd w:val="clear" w:color="auto" w:fill="auto"/>
            <w:vAlign w:val="center"/>
          </w:tcPr>
          <w:p w14:paraId="6551BD1C" w14:textId="77777777" w:rsidR="00E24F97" w:rsidRPr="0092688C" w:rsidRDefault="00E24F97" w:rsidP="00896B0B">
            <w:pPr>
              <w:spacing w:before="60" w:after="60"/>
              <w:ind w:left="0"/>
              <w:jc w:val="center"/>
              <w:rPr>
                <w:spacing w:val="0"/>
                <w:sz w:val="18"/>
                <w:szCs w:val="18"/>
                <w:lang w:eastAsia="en-GB"/>
              </w:rPr>
            </w:pPr>
          </w:p>
        </w:tc>
        <w:tc>
          <w:tcPr>
            <w:tcW w:w="709" w:type="dxa"/>
            <w:gridSpan w:val="2"/>
            <w:vMerge/>
            <w:shd w:val="clear" w:color="auto" w:fill="auto"/>
            <w:vAlign w:val="center"/>
          </w:tcPr>
          <w:p w14:paraId="0BD0D5D5" w14:textId="77777777" w:rsidR="00E24F97" w:rsidRPr="0092688C" w:rsidRDefault="00E24F97" w:rsidP="00896B0B">
            <w:pPr>
              <w:spacing w:before="60" w:after="60"/>
              <w:jc w:val="center"/>
              <w:rPr>
                <w:spacing w:val="0"/>
                <w:sz w:val="18"/>
                <w:szCs w:val="18"/>
                <w:lang w:eastAsia="en-GB"/>
              </w:rPr>
            </w:pPr>
          </w:p>
        </w:tc>
        <w:tc>
          <w:tcPr>
            <w:tcW w:w="569" w:type="dxa"/>
            <w:shd w:val="clear" w:color="auto" w:fill="auto"/>
            <w:vAlign w:val="center"/>
          </w:tcPr>
          <w:p w14:paraId="65A80D1D" w14:textId="755EE9B9" w:rsidR="00E24F97" w:rsidRPr="0092688C" w:rsidRDefault="00896B0B" w:rsidP="00896B0B">
            <w:pPr>
              <w:spacing w:before="60" w:after="60"/>
              <w:ind w:left="0"/>
              <w:jc w:val="center"/>
              <w:rPr>
                <w:spacing w:val="0"/>
                <w:sz w:val="18"/>
                <w:szCs w:val="18"/>
                <w:lang w:eastAsia="en-GB"/>
              </w:rPr>
            </w:pPr>
            <w:r>
              <w:rPr>
                <w:spacing w:val="0"/>
                <w:sz w:val="18"/>
                <w:szCs w:val="18"/>
                <w:lang w:eastAsia="en-GB"/>
              </w:rPr>
              <w:t>P</w:t>
            </w:r>
            <w:r w:rsidR="00E24F97" w:rsidRPr="0092688C">
              <w:rPr>
                <w:spacing w:val="0"/>
                <w:sz w:val="18"/>
                <w:szCs w:val="18"/>
                <w:lang w:eastAsia="en-GB"/>
              </w:rPr>
              <w:t>ass/Fail</w:t>
            </w:r>
          </w:p>
        </w:tc>
      </w:tr>
      <w:tr w:rsidR="00E24F97" w:rsidRPr="0092688C" w14:paraId="51FD6350" w14:textId="77777777" w:rsidTr="00B91B14">
        <w:trPr>
          <w:trHeight w:val="340"/>
        </w:trPr>
        <w:tc>
          <w:tcPr>
            <w:tcW w:w="2689" w:type="dxa"/>
            <w:gridSpan w:val="6"/>
            <w:shd w:val="clear" w:color="auto" w:fill="auto"/>
            <w:vAlign w:val="center"/>
          </w:tcPr>
          <w:p w14:paraId="18B55579"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Under Voltage</w:t>
            </w:r>
          </w:p>
        </w:tc>
        <w:tc>
          <w:tcPr>
            <w:tcW w:w="426" w:type="dxa"/>
            <w:gridSpan w:val="3"/>
          </w:tcPr>
          <w:p w14:paraId="7F9CC6EA" w14:textId="0AFB9EFE" w:rsidR="00E24F97" w:rsidRPr="0092688C" w:rsidRDefault="00896B0B" w:rsidP="00896B0B">
            <w:pPr>
              <w:spacing w:before="120" w:after="120"/>
              <w:ind w:left="0"/>
              <w:rPr>
                <w:spacing w:val="0"/>
                <w:sz w:val="18"/>
                <w:szCs w:val="18"/>
                <w:lang w:eastAsia="en-GB"/>
              </w:rPr>
            </w:pPr>
            <w:r>
              <w:rPr>
                <w:spacing w:val="0"/>
                <w:sz w:val="18"/>
                <w:szCs w:val="18"/>
                <w:lang w:eastAsia="en-GB"/>
              </w:rPr>
              <w:t>Low</w:t>
            </w:r>
            <w:r w:rsidR="00E24F97" w:rsidRPr="0092688C">
              <w:rPr>
                <w:spacing w:val="0"/>
                <w:sz w:val="18"/>
                <w:szCs w:val="18"/>
                <w:lang w:eastAsia="en-GB"/>
              </w:rPr>
              <w:t>er Limit</w:t>
            </w:r>
          </w:p>
        </w:tc>
        <w:tc>
          <w:tcPr>
            <w:tcW w:w="984" w:type="dxa"/>
            <w:gridSpan w:val="5"/>
            <w:shd w:val="clear" w:color="auto" w:fill="auto"/>
            <w:vAlign w:val="center"/>
          </w:tcPr>
          <w:p w14:paraId="3C87F58B"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Measured Value</w:t>
            </w:r>
          </w:p>
        </w:tc>
        <w:tc>
          <w:tcPr>
            <w:tcW w:w="687" w:type="dxa"/>
            <w:gridSpan w:val="2"/>
          </w:tcPr>
          <w:p w14:paraId="46E3BD1F"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Upper Limit</w:t>
            </w:r>
          </w:p>
        </w:tc>
        <w:tc>
          <w:tcPr>
            <w:tcW w:w="736" w:type="dxa"/>
            <w:gridSpan w:val="3"/>
          </w:tcPr>
          <w:p w14:paraId="29DB301F" w14:textId="77777777" w:rsidR="00E24F97" w:rsidRPr="0092688C" w:rsidRDefault="00E24F97" w:rsidP="00896B0B">
            <w:pPr>
              <w:spacing w:before="120" w:after="120"/>
              <w:ind w:left="0"/>
              <w:rPr>
                <w:spacing w:val="0"/>
                <w:sz w:val="18"/>
                <w:szCs w:val="18"/>
                <w:lang w:eastAsia="en-GB"/>
              </w:rPr>
            </w:pPr>
          </w:p>
        </w:tc>
        <w:tc>
          <w:tcPr>
            <w:tcW w:w="992" w:type="dxa"/>
            <w:gridSpan w:val="4"/>
            <w:shd w:val="clear" w:color="auto" w:fill="auto"/>
            <w:vAlign w:val="center"/>
          </w:tcPr>
          <w:p w14:paraId="58D1D147"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Test Value</w:t>
            </w:r>
          </w:p>
        </w:tc>
        <w:tc>
          <w:tcPr>
            <w:tcW w:w="567" w:type="dxa"/>
            <w:gridSpan w:val="3"/>
            <w:shd w:val="clear" w:color="auto" w:fill="auto"/>
          </w:tcPr>
          <w:p w14:paraId="04567D98" w14:textId="2E3BF0AA" w:rsidR="00E24F97" w:rsidRPr="0092688C" w:rsidRDefault="00896B0B" w:rsidP="00896B0B">
            <w:pPr>
              <w:spacing w:before="120" w:after="120"/>
              <w:ind w:left="0"/>
              <w:rPr>
                <w:spacing w:val="0"/>
                <w:sz w:val="18"/>
                <w:szCs w:val="18"/>
                <w:lang w:eastAsia="en-GB"/>
              </w:rPr>
            </w:pPr>
            <w:r>
              <w:rPr>
                <w:spacing w:val="0"/>
                <w:sz w:val="18"/>
                <w:szCs w:val="18"/>
                <w:lang w:eastAsia="en-GB"/>
              </w:rPr>
              <w:t>Low</w:t>
            </w:r>
            <w:r w:rsidR="00E24F97" w:rsidRPr="0092688C">
              <w:rPr>
                <w:spacing w:val="0"/>
                <w:sz w:val="18"/>
                <w:szCs w:val="18"/>
                <w:lang w:eastAsia="en-GB"/>
              </w:rPr>
              <w:t>er Limit</w:t>
            </w:r>
          </w:p>
        </w:tc>
        <w:tc>
          <w:tcPr>
            <w:tcW w:w="957" w:type="dxa"/>
            <w:gridSpan w:val="5"/>
            <w:shd w:val="clear" w:color="auto" w:fill="auto"/>
            <w:vAlign w:val="center"/>
          </w:tcPr>
          <w:p w14:paraId="051CD9CF"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Measured Value</w:t>
            </w:r>
          </w:p>
        </w:tc>
        <w:tc>
          <w:tcPr>
            <w:tcW w:w="744" w:type="dxa"/>
            <w:gridSpan w:val="3"/>
            <w:shd w:val="clear" w:color="auto" w:fill="auto"/>
          </w:tcPr>
          <w:p w14:paraId="3EDC8668"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Upper Limit</w:t>
            </w:r>
          </w:p>
        </w:tc>
        <w:tc>
          <w:tcPr>
            <w:tcW w:w="569" w:type="dxa"/>
            <w:shd w:val="clear" w:color="auto" w:fill="auto"/>
            <w:vAlign w:val="center"/>
          </w:tcPr>
          <w:p w14:paraId="2D1D2411" w14:textId="510A01C4" w:rsidR="00E24F97" w:rsidRPr="0092688C" w:rsidRDefault="00896B0B" w:rsidP="00896B0B">
            <w:pPr>
              <w:spacing w:before="120" w:after="120"/>
              <w:ind w:left="0"/>
              <w:rPr>
                <w:spacing w:val="0"/>
                <w:sz w:val="18"/>
                <w:szCs w:val="18"/>
                <w:lang w:eastAsia="en-GB"/>
              </w:rPr>
            </w:pPr>
            <w:r>
              <w:rPr>
                <w:spacing w:val="0"/>
                <w:sz w:val="18"/>
                <w:szCs w:val="18"/>
                <w:lang w:eastAsia="en-GB"/>
              </w:rPr>
              <w:t>Re</w:t>
            </w:r>
            <w:r w:rsidR="00E24F97" w:rsidRPr="0092688C">
              <w:rPr>
                <w:spacing w:val="0"/>
                <w:sz w:val="18"/>
                <w:szCs w:val="18"/>
                <w:lang w:eastAsia="en-GB"/>
              </w:rPr>
              <w:t>sult</w:t>
            </w:r>
          </w:p>
        </w:tc>
      </w:tr>
      <w:tr w:rsidR="00E24F97" w:rsidRPr="0092688C" w14:paraId="1170D8FF" w14:textId="77777777" w:rsidTr="00B91B14">
        <w:trPr>
          <w:trHeight w:val="660"/>
        </w:trPr>
        <w:tc>
          <w:tcPr>
            <w:tcW w:w="988" w:type="dxa"/>
            <w:shd w:val="clear" w:color="auto" w:fill="auto"/>
            <w:vAlign w:val="center"/>
          </w:tcPr>
          <w:p w14:paraId="00D7C451" w14:textId="77777777" w:rsidR="00E24F97" w:rsidRPr="0092688C" w:rsidRDefault="00E24F97" w:rsidP="00B91B14">
            <w:pPr>
              <w:spacing w:before="60" w:after="60"/>
              <w:ind w:left="0"/>
              <w:jc w:val="left"/>
              <w:rPr>
                <w:b/>
                <w:spacing w:val="0"/>
                <w:sz w:val="18"/>
                <w:szCs w:val="18"/>
                <w:lang w:eastAsia="en-GB"/>
              </w:rPr>
            </w:pPr>
            <w:r w:rsidRPr="0092688C">
              <w:rPr>
                <w:b/>
                <w:spacing w:val="0"/>
                <w:sz w:val="18"/>
                <w:szCs w:val="18"/>
                <w:lang w:eastAsia="en-GB"/>
              </w:rPr>
              <w:t>L1 - L2</w:t>
            </w:r>
          </w:p>
        </w:tc>
        <w:tc>
          <w:tcPr>
            <w:tcW w:w="759" w:type="dxa"/>
            <w:gridSpan w:val="3"/>
            <w:vMerge w:val="restart"/>
            <w:shd w:val="clear" w:color="auto" w:fill="auto"/>
            <w:vAlign w:val="center"/>
          </w:tcPr>
          <w:p w14:paraId="7092F924" w14:textId="77777777" w:rsidR="00E24F97" w:rsidRPr="0092688C" w:rsidRDefault="00E24F97" w:rsidP="00B91B14">
            <w:pPr>
              <w:spacing w:before="60" w:after="60"/>
              <w:ind w:left="0"/>
              <w:rPr>
                <w:b/>
                <w:spacing w:val="0"/>
                <w:sz w:val="18"/>
                <w:szCs w:val="18"/>
                <w:lang w:eastAsia="en-GB"/>
              </w:rPr>
            </w:pPr>
            <w:r w:rsidRPr="0092688C">
              <w:rPr>
                <w:b/>
                <w:spacing w:val="0"/>
                <w:sz w:val="18"/>
                <w:szCs w:val="18"/>
                <w:lang w:eastAsia="en-GB"/>
              </w:rPr>
              <w:t>88.0 V</w:t>
            </w:r>
          </w:p>
          <w:p w14:paraId="516CD03E"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110 V VT secondary</w:t>
            </w:r>
          </w:p>
          <w:p w14:paraId="567DAAC5" w14:textId="77777777" w:rsidR="00E24F97" w:rsidRPr="0092688C" w:rsidRDefault="00E24F97" w:rsidP="00E24F97">
            <w:pPr>
              <w:spacing w:before="60" w:after="60"/>
              <w:jc w:val="center"/>
              <w:rPr>
                <w:spacing w:val="0"/>
                <w:sz w:val="18"/>
                <w:szCs w:val="18"/>
                <w:lang w:eastAsia="en-GB"/>
              </w:rPr>
            </w:pPr>
          </w:p>
        </w:tc>
        <w:tc>
          <w:tcPr>
            <w:tcW w:w="942" w:type="dxa"/>
            <w:gridSpan w:val="2"/>
            <w:vMerge w:val="restart"/>
            <w:shd w:val="clear" w:color="auto" w:fill="auto"/>
            <w:vAlign w:val="center"/>
          </w:tcPr>
          <w:p w14:paraId="2E0D3603" w14:textId="77777777" w:rsidR="00E24F97" w:rsidRPr="0092688C" w:rsidRDefault="00E24F97" w:rsidP="00896B0B">
            <w:pPr>
              <w:spacing w:before="60" w:after="60"/>
              <w:ind w:left="0"/>
              <w:rPr>
                <w:spacing w:val="0"/>
                <w:sz w:val="18"/>
                <w:szCs w:val="18"/>
                <w:lang w:eastAsia="en-GB"/>
              </w:rPr>
            </w:pPr>
            <w:r w:rsidRPr="0092688C">
              <w:rPr>
                <w:spacing w:val="0"/>
                <w:sz w:val="18"/>
                <w:szCs w:val="18"/>
                <w:lang w:eastAsia="en-GB"/>
              </w:rPr>
              <w:t>2.5s</w:t>
            </w:r>
          </w:p>
        </w:tc>
        <w:tc>
          <w:tcPr>
            <w:tcW w:w="426" w:type="dxa"/>
            <w:gridSpan w:val="3"/>
            <w:vMerge w:val="restart"/>
            <w:vAlign w:val="center"/>
          </w:tcPr>
          <w:p w14:paraId="4BDDE0E3" w14:textId="77777777" w:rsidR="00E24F97" w:rsidRPr="0092688C" w:rsidRDefault="00E24F97" w:rsidP="00896B0B">
            <w:pPr>
              <w:spacing w:before="60" w:after="60"/>
              <w:ind w:left="0"/>
              <w:rPr>
                <w:i/>
                <w:spacing w:val="0"/>
                <w:sz w:val="18"/>
                <w:szCs w:val="18"/>
                <w:lang w:eastAsia="en-GB"/>
              </w:rPr>
            </w:pPr>
            <w:r w:rsidRPr="0092688C">
              <w:rPr>
                <w:i/>
                <w:spacing w:val="0"/>
                <w:sz w:val="18"/>
                <w:szCs w:val="18"/>
                <w:lang w:eastAsia="en-GB"/>
              </w:rPr>
              <w:t>86.35</w:t>
            </w:r>
          </w:p>
        </w:tc>
        <w:tc>
          <w:tcPr>
            <w:tcW w:w="984" w:type="dxa"/>
            <w:gridSpan w:val="5"/>
            <w:shd w:val="clear" w:color="auto" w:fill="auto"/>
            <w:vAlign w:val="center"/>
          </w:tcPr>
          <w:p w14:paraId="1A094F77" w14:textId="77777777" w:rsidR="00E24F97" w:rsidRPr="0092688C" w:rsidRDefault="00E24F97" w:rsidP="00896B0B">
            <w:pPr>
              <w:spacing w:before="60" w:after="60"/>
              <w:ind w:left="0"/>
              <w:rPr>
                <w:i/>
                <w:spacing w:val="0"/>
                <w:sz w:val="18"/>
                <w:szCs w:val="18"/>
                <w:lang w:eastAsia="en-GB"/>
              </w:rPr>
            </w:pPr>
          </w:p>
        </w:tc>
        <w:tc>
          <w:tcPr>
            <w:tcW w:w="687" w:type="dxa"/>
            <w:gridSpan w:val="2"/>
            <w:vMerge w:val="restart"/>
            <w:vAlign w:val="center"/>
          </w:tcPr>
          <w:p w14:paraId="723A4A64"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89.65</w:t>
            </w:r>
          </w:p>
        </w:tc>
        <w:tc>
          <w:tcPr>
            <w:tcW w:w="736" w:type="dxa"/>
            <w:gridSpan w:val="3"/>
            <w:vAlign w:val="center"/>
          </w:tcPr>
          <w:p w14:paraId="4144C714"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Pass/ Fail</w:t>
            </w:r>
          </w:p>
        </w:tc>
        <w:tc>
          <w:tcPr>
            <w:tcW w:w="992" w:type="dxa"/>
            <w:gridSpan w:val="4"/>
            <w:vMerge w:val="restart"/>
            <w:shd w:val="clear" w:color="auto" w:fill="auto"/>
            <w:vAlign w:val="center"/>
          </w:tcPr>
          <w:p w14:paraId="069621B6"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Measured value minus 2 V</w:t>
            </w:r>
          </w:p>
        </w:tc>
        <w:tc>
          <w:tcPr>
            <w:tcW w:w="567" w:type="dxa"/>
            <w:gridSpan w:val="3"/>
            <w:vMerge w:val="restart"/>
            <w:shd w:val="clear" w:color="auto" w:fill="auto"/>
            <w:vAlign w:val="center"/>
          </w:tcPr>
          <w:p w14:paraId="4897F59E" w14:textId="77777777" w:rsidR="00E24F97" w:rsidRPr="0092688C" w:rsidRDefault="00E24F97" w:rsidP="00896B0B">
            <w:pPr>
              <w:spacing w:before="60" w:after="60"/>
              <w:rPr>
                <w:i/>
                <w:spacing w:val="0"/>
                <w:sz w:val="18"/>
                <w:szCs w:val="18"/>
                <w:lang w:eastAsia="en-GB"/>
              </w:rPr>
            </w:pPr>
            <w:r w:rsidRPr="0092688C">
              <w:rPr>
                <w:i/>
                <w:spacing w:val="0"/>
                <w:sz w:val="18"/>
                <w:szCs w:val="18"/>
                <w:lang w:eastAsia="en-GB"/>
              </w:rPr>
              <w:t>2.5 s</w:t>
            </w:r>
          </w:p>
        </w:tc>
        <w:tc>
          <w:tcPr>
            <w:tcW w:w="957" w:type="dxa"/>
            <w:gridSpan w:val="5"/>
            <w:shd w:val="clear" w:color="auto" w:fill="auto"/>
            <w:vAlign w:val="center"/>
          </w:tcPr>
          <w:p w14:paraId="08B69893" w14:textId="77777777" w:rsidR="00E24F97" w:rsidRPr="0092688C" w:rsidRDefault="00E24F97" w:rsidP="00896B0B">
            <w:pPr>
              <w:spacing w:before="60" w:after="60"/>
              <w:ind w:left="0"/>
              <w:rPr>
                <w:i/>
                <w:spacing w:val="0"/>
                <w:sz w:val="18"/>
                <w:szCs w:val="18"/>
                <w:lang w:eastAsia="en-GB"/>
              </w:rPr>
            </w:pPr>
          </w:p>
        </w:tc>
        <w:tc>
          <w:tcPr>
            <w:tcW w:w="744" w:type="dxa"/>
            <w:gridSpan w:val="3"/>
            <w:vMerge w:val="restart"/>
            <w:shd w:val="clear" w:color="auto" w:fill="auto"/>
            <w:vAlign w:val="center"/>
          </w:tcPr>
          <w:p w14:paraId="600801A3"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2.6 s</w:t>
            </w:r>
          </w:p>
        </w:tc>
        <w:tc>
          <w:tcPr>
            <w:tcW w:w="569" w:type="dxa"/>
            <w:shd w:val="clear" w:color="auto" w:fill="auto"/>
            <w:vAlign w:val="center"/>
          </w:tcPr>
          <w:p w14:paraId="2E33B9EF" w14:textId="2297FC43" w:rsidR="00E24F97" w:rsidRPr="0092688C" w:rsidRDefault="00896B0B" w:rsidP="00896B0B">
            <w:pPr>
              <w:spacing w:before="60" w:after="60"/>
              <w:ind w:left="0"/>
              <w:jc w:val="left"/>
              <w:rPr>
                <w:spacing w:val="0"/>
                <w:sz w:val="18"/>
                <w:szCs w:val="18"/>
                <w:lang w:eastAsia="en-GB"/>
              </w:rPr>
            </w:pPr>
            <w:r>
              <w:rPr>
                <w:spacing w:val="0"/>
                <w:sz w:val="18"/>
                <w:szCs w:val="18"/>
                <w:lang w:eastAsia="en-GB"/>
              </w:rPr>
              <w:t>Pass</w:t>
            </w:r>
            <w:r w:rsidR="00E24F97" w:rsidRPr="0092688C">
              <w:rPr>
                <w:spacing w:val="0"/>
                <w:sz w:val="18"/>
                <w:szCs w:val="18"/>
                <w:lang w:eastAsia="en-GB"/>
              </w:rPr>
              <w:t>/ Fail</w:t>
            </w:r>
          </w:p>
        </w:tc>
      </w:tr>
      <w:tr w:rsidR="00E24F97" w:rsidRPr="0092688C" w14:paraId="555E48DB" w14:textId="77777777" w:rsidTr="00B91B14">
        <w:trPr>
          <w:trHeight w:val="712"/>
        </w:trPr>
        <w:tc>
          <w:tcPr>
            <w:tcW w:w="988" w:type="dxa"/>
            <w:shd w:val="clear" w:color="auto" w:fill="auto"/>
            <w:vAlign w:val="center"/>
          </w:tcPr>
          <w:p w14:paraId="314179F1" w14:textId="77777777" w:rsidR="00E24F97" w:rsidRPr="0092688C" w:rsidRDefault="00E24F97" w:rsidP="00B91B14">
            <w:pPr>
              <w:spacing w:before="60" w:after="60"/>
              <w:ind w:left="0"/>
              <w:jc w:val="left"/>
              <w:rPr>
                <w:b/>
                <w:spacing w:val="0"/>
                <w:sz w:val="18"/>
                <w:szCs w:val="18"/>
                <w:lang w:eastAsia="en-GB"/>
              </w:rPr>
            </w:pPr>
            <w:r w:rsidRPr="0092688C">
              <w:rPr>
                <w:b/>
                <w:spacing w:val="0"/>
                <w:sz w:val="18"/>
                <w:szCs w:val="18"/>
                <w:lang w:eastAsia="en-GB"/>
              </w:rPr>
              <w:t>L2 - L3</w:t>
            </w:r>
          </w:p>
        </w:tc>
        <w:tc>
          <w:tcPr>
            <w:tcW w:w="759" w:type="dxa"/>
            <w:gridSpan w:val="3"/>
            <w:vMerge/>
            <w:shd w:val="clear" w:color="auto" w:fill="auto"/>
            <w:vAlign w:val="center"/>
          </w:tcPr>
          <w:p w14:paraId="37EFDB15" w14:textId="77777777" w:rsidR="00E24F97" w:rsidRPr="0092688C" w:rsidRDefault="00E24F97" w:rsidP="00E24F97">
            <w:pPr>
              <w:spacing w:before="60" w:after="60"/>
              <w:jc w:val="center"/>
              <w:rPr>
                <w:spacing w:val="0"/>
                <w:sz w:val="18"/>
                <w:szCs w:val="18"/>
                <w:lang w:eastAsia="en-GB"/>
              </w:rPr>
            </w:pPr>
          </w:p>
        </w:tc>
        <w:tc>
          <w:tcPr>
            <w:tcW w:w="942" w:type="dxa"/>
            <w:gridSpan w:val="2"/>
            <w:vMerge/>
            <w:shd w:val="clear" w:color="auto" w:fill="auto"/>
            <w:vAlign w:val="center"/>
          </w:tcPr>
          <w:p w14:paraId="07B487E1" w14:textId="77777777" w:rsidR="00E24F97" w:rsidRPr="0092688C" w:rsidRDefault="00E24F97" w:rsidP="00E24F97">
            <w:pPr>
              <w:spacing w:before="60" w:after="60"/>
              <w:jc w:val="center"/>
              <w:rPr>
                <w:spacing w:val="0"/>
                <w:sz w:val="18"/>
                <w:szCs w:val="18"/>
                <w:lang w:eastAsia="en-GB"/>
              </w:rPr>
            </w:pPr>
          </w:p>
        </w:tc>
        <w:tc>
          <w:tcPr>
            <w:tcW w:w="426" w:type="dxa"/>
            <w:gridSpan w:val="3"/>
            <w:vMerge/>
            <w:vAlign w:val="center"/>
          </w:tcPr>
          <w:p w14:paraId="33CD6EA6" w14:textId="77777777" w:rsidR="00E24F97" w:rsidRPr="0092688C" w:rsidRDefault="00E24F97" w:rsidP="00E24F97">
            <w:pPr>
              <w:spacing w:before="60" w:after="60"/>
              <w:jc w:val="center"/>
              <w:rPr>
                <w:spacing w:val="0"/>
                <w:sz w:val="18"/>
                <w:szCs w:val="18"/>
                <w:lang w:eastAsia="en-GB"/>
              </w:rPr>
            </w:pPr>
          </w:p>
        </w:tc>
        <w:tc>
          <w:tcPr>
            <w:tcW w:w="984" w:type="dxa"/>
            <w:gridSpan w:val="5"/>
            <w:shd w:val="clear" w:color="auto" w:fill="auto"/>
            <w:vAlign w:val="center"/>
          </w:tcPr>
          <w:p w14:paraId="6B1A9AB6" w14:textId="77777777" w:rsidR="00E24F97" w:rsidRPr="0092688C" w:rsidRDefault="00E24F97" w:rsidP="00896B0B">
            <w:pPr>
              <w:spacing w:before="60" w:after="60"/>
              <w:ind w:left="0"/>
              <w:rPr>
                <w:spacing w:val="0"/>
                <w:sz w:val="18"/>
                <w:szCs w:val="18"/>
                <w:lang w:eastAsia="en-GB"/>
              </w:rPr>
            </w:pPr>
          </w:p>
        </w:tc>
        <w:tc>
          <w:tcPr>
            <w:tcW w:w="687" w:type="dxa"/>
            <w:gridSpan w:val="2"/>
            <w:vMerge/>
            <w:vAlign w:val="center"/>
          </w:tcPr>
          <w:p w14:paraId="76AE3219" w14:textId="77777777" w:rsidR="00E24F97" w:rsidRPr="0092688C" w:rsidRDefault="00E24F97" w:rsidP="00E24F97">
            <w:pPr>
              <w:spacing w:before="60" w:after="60"/>
              <w:jc w:val="center"/>
              <w:rPr>
                <w:spacing w:val="0"/>
                <w:sz w:val="18"/>
                <w:szCs w:val="18"/>
                <w:lang w:eastAsia="en-GB"/>
              </w:rPr>
            </w:pPr>
          </w:p>
        </w:tc>
        <w:tc>
          <w:tcPr>
            <w:tcW w:w="736" w:type="dxa"/>
            <w:gridSpan w:val="3"/>
            <w:vAlign w:val="center"/>
          </w:tcPr>
          <w:p w14:paraId="13C4DE33"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Pass/ Fail</w:t>
            </w:r>
          </w:p>
        </w:tc>
        <w:tc>
          <w:tcPr>
            <w:tcW w:w="992" w:type="dxa"/>
            <w:gridSpan w:val="4"/>
            <w:vMerge/>
            <w:shd w:val="clear" w:color="auto" w:fill="auto"/>
            <w:vAlign w:val="center"/>
          </w:tcPr>
          <w:p w14:paraId="028CFA69" w14:textId="77777777" w:rsidR="00E24F97" w:rsidRPr="0092688C" w:rsidRDefault="00E24F97" w:rsidP="00E24F97">
            <w:pPr>
              <w:spacing w:before="60" w:after="60"/>
              <w:jc w:val="center"/>
              <w:rPr>
                <w:spacing w:val="0"/>
                <w:sz w:val="18"/>
                <w:szCs w:val="18"/>
                <w:lang w:eastAsia="en-GB"/>
              </w:rPr>
            </w:pPr>
          </w:p>
        </w:tc>
        <w:tc>
          <w:tcPr>
            <w:tcW w:w="567" w:type="dxa"/>
            <w:gridSpan w:val="3"/>
            <w:vMerge/>
            <w:shd w:val="clear" w:color="auto" w:fill="auto"/>
            <w:vAlign w:val="center"/>
          </w:tcPr>
          <w:p w14:paraId="756F443D" w14:textId="77777777" w:rsidR="00E24F97" w:rsidRPr="0092688C" w:rsidRDefault="00E24F97" w:rsidP="00E24F97">
            <w:pPr>
              <w:spacing w:before="60" w:after="60"/>
              <w:jc w:val="center"/>
              <w:rPr>
                <w:spacing w:val="0"/>
                <w:sz w:val="18"/>
                <w:szCs w:val="18"/>
                <w:lang w:eastAsia="en-GB"/>
              </w:rPr>
            </w:pPr>
          </w:p>
        </w:tc>
        <w:tc>
          <w:tcPr>
            <w:tcW w:w="957" w:type="dxa"/>
            <w:gridSpan w:val="5"/>
            <w:shd w:val="clear" w:color="auto" w:fill="auto"/>
            <w:vAlign w:val="center"/>
          </w:tcPr>
          <w:p w14:paraId="4899DDE9" w14:textId="77777777" w:rsidR="00E24F97" w:rsidRPr="0092688C" w:rsidRDefault="00E24F97" w:rsidP="00896B0B">
            <w:pPr>
              <w:spacing w:before="60" w:after="60"/>
              <w:ind w:left="0"/>
              <w:rPr>
                <w:spacing w:val="0"/>
                <w:sz w:val="18"/>
                <w:szCs w:val="18"/>
                <w:lang w:eastAsia="en-GB"/>
              </w:rPr>
            </w:pPr>
          </w:p>
        </w:tc>
        <w:tc>
          <w:tcPr>
            <w:tcW w:w="744" w:type="dxa"/>
            <w:gridSpan w:val="3"/>
            <w:vMerge/>
            <w:shd w:val="clear" w:color="auto" w:fill="auto"/>
            <w:vAlign w:val="center"/>
          </w:tcPr>
          <w:p w14:paraId="51E306E4" w14:textId="77777777" w:rsidR="00E24F97" w:rsidRPr="0092688C" w:rsidRDefault="00E24F97" w:rsidP="00E24F97">
            <w:pPr>
              <w:spacing w:before="60" w:after="60"/>
              <w:jc w:val="center"/>
              <w:rPr>
                <w:spacing w:val="0"/>
                <w:sz w:val="18"/>
                <w:szCs w:val="18"/>
                <w:lang w:eastAsia="en-GB"/>
              </w:rPr>
            </w:pPr>
          </w:p>
        </w:tc>
        <w:tc>
          <w:tcPr>
            <w:tcW w:w="569" w:type="dxa"/>
            <w:shd w:val="clear" w:color="auto" w:fill="auto"/>
            <w:vAlign w:val="center"/>
          </w:tcPr>
          <w:p w14:paraId="0D8C2B1A" w14:textId="163115A2" w:rsidR="00E24F97" w:rsidRPr="0092688C" w:rsidRDefault="00896B0B" w:rsidP="00896B0B">
            <w:pPr>
              <w:spacing w:before="60" w:after="60"/>
              <w:ind w:left="0"/>
              <w:jc w:val="left"/>
              <w:rPr>
                <w:spacing w:val="0"/>
                <w:sz w:val="18"/>
                <w:szCs w:val="18"/>
                <w:lang w:eastAsia="en-GB"/>
              </w:rPr>
            </w:pPr>
            <w:r>
              <w:rPr>
                <w:spacing w:val="0"/>
                <w:sz w:val="18"/>
                <w:szCs w:val="18"/>
                <w:lang w:eastAsia="en-GB"/>
              </w:rPr>
              <w:t>Pas</w:t>
            </w:r>
            <w:r w:rsidR="00E24F97" w:rsidRPr="0092688C">
              <w:rPr>
                <w:spacing w:val="0"/>
                <w:sz w:val="18"/>
                <w:szCs w:val="18"/>
                <w:lang w:eastAsia="en-GB"/>
              </w:rPr>
              <w:t>s / Fail</w:t>
            </w:r>
          </w:p>
        </w:tc>
      </w:tr>
      <w:tr w:rsidR="00E24F97" w:rsidRPr="0092688C" w14:paraId="563C82B3" w14:textId="77777777" w:rsidTr="00B91B14">
        <w:trPr>
          <w:trHeight w:val="340"/>
        </w:trPr>
        <w:tc>
          <w:tcPr>
            <w:tcW w:w="988" w:type="dxa"/>
            <w:shd w:val="clear" w:color="auto" w:fill="auto"/>
            <w:vAlign w:val="center"/>
          </w:tcPr>
          <w:p w14:paraId="1D1DCD2E" w14:textId="77777777" w:rsidR="00E24F97" w:rsidRPr="0092688C" w:rsidRDefault="00E24F97" w:rsidP="00B91B14">
            <w:pPr>
              <w:spacing w:before="60" w:after="60"/>
              <w:ind w:left="0"/>
              <w:jc w:val="left"/>
              <w:rPr>
                <w:b/>
                <w:spacing w:val="0"/>
                <w:sz w:val="18"/>
                <w:szCs w:val="18"/>
                <w:lang w:eastAsia="en-GB"/>
              </w:rPr>
            </w:pPr>
            <w:r w:rsidRPr="0092688C">
              <w:rPr>
                <w:b/>
                <w:spacing w:val="0"/>
                <w:sz w:val="18"/>
                <w:szCs w:val="18"/>
                <w:lang w:eastAsia="en-GB"/>
              </w:rPr>
              <w:t>L3 - L1</w:t>
            </w:r>
          </w:p>
          <w:p w14:paraId="1B552C77" w14:textId="77777777" w:rsidR="00E24F97" w:rsidRPr="0092688C" w:rsidRDefault="00E24F97" w:rsidP="00E24F97">
            <w:pPr>
              <w:spacing w:before="60" w:after="60"/>
              <w:jc w:val="left"/>
              <w:rPr>
                <w:b/>
                <w:spacing w:val="0"/>
                <w:sz w:val="18"/>
                <w:szCs w:val="18"/>
                <w:lang w:eastAsia="en-GB"/>
              </w:rPr>
            </w:pPr>
          </w:p>
        </w:tc>
        <w:tc>
          <w:tcPr>
            <w:tcW w:w="759" w:type="dxa"/>
            <w:gridSpan w:val="3"/>
            <w:vMerge/>
            <w:shd w:val="clear" w:color="auto" w:fill="auto"/>
            <w:vAlign w:val="center"/>
          </w:tcPr>
          <w:p w14:paraId="2D978109" w14:textId="77777777" w:rsidR="00E24F97" w:rsidRPr="0092688C" w:rsidRDefault="00E24F97" w:rsidP="00E24F97">
            <w:pPr>
              <w:spacing w:before="60" w:after="60"/>
              <w:jc w:val="center"/>
              <w:rPr>
                <w:spacing w:val="0"/>
                <w:sz w:val="18"/>
                <w:szCs w:val="18"/>
                <w:lang w:eastAsia="en-GB"/>
              </w:rPr>
            </w:pPr>
          </w:p>
        </w:tc>
        <w:tc>
          <w:tcPr>
            <w:tcW w:w="942" w:type="dxa"/>
            <w:gridSpan w:val="2"/>
            <w:vMerge/>
            <w:shd w:val="clear" w:color="auto" w:fill="auto"/>
            <w:vAlign w:val="center"/>
          </w:tcPr>
          <w:p w14:paraId="283E0BC4" w14:textId="77777777" w:rsidR="00E24F97" w:rsidRPr="0092688C" w:rsidRDefault="00E24F97" w:rsidP="00E24F97">
            <w:pPr>
              <w:spacing w:before="60" w:after="60"/>
              <w:jc w:val="center"/>
              <w:rPr>
                <w:spacing w:val="0"/>
                <w:sz w:val="18"/>
                <w:szCs w:val="18"/>
                <w:lang w:eastAsia="en-GB"/>
              </w:rPr>
            </w:pPr>
          </w:p>
        </w:tc>
        <w:tc>
          <w:tcPr>
            <w:tcW w:w="426" w:type="dxa"/>
            <w:gridSpan w:val="3"/>
            <w:vMerge/>
            <w:vAlign w:val="center"/>
          </w:tcPr>
          <w:p w14:paraId="6F561B58" w14:textId="77777777" w:rsidR="00E24F97" w:rsidRPr="0092688C" w:rsidRDefault="00E24F97" w:rsidP="00E24F97">
            <w:pPr>
              <w:spacing w:before="60" w:after="60"/>
              <w:jc w:val="center"/>
              <w:rPr>
                <w:spacing w:val="0"/>
                <w:sz w:val="18"/>
                <w:szCs w:val="18"/>
                <w:lang w:eastAsia="en-GB"/>
              </w:rPr>
            </w:pPr>
          </w:p>
        </w:tc>
        <w:tc>
          <w:tcPr>
            <w:tcW w:w="984" w:type="dxa"/>
            <w:gridSpan w:val="5"/>
            <w:shd w:val="clear" w:color="auto" w:fill="auto"/>
            <w:vAlign w:val="center"/>
          </w:tcPr>
          <w:p w14:paraId="5563E133" w14:textId="77777777" w:rsidR="00E24F97" w:rsidRPr="0092688C" w:rsidRDefault="00E24F97" w:rsidP="00E24F97">
            <w:pPr>
              <w:spacing w:before="60" w:after="60"/>
              <w:jc w:val="center"/>
              <w:rPr>
                <w:spacing w:val="0"/>
                <w:sz w:val="18"/>
                <w:szCs w:val="18"/>
                <w:lang w:eastAsia="en-GB"/>
              </w:rPr>
            </w:pPr>
          </w:p>
        </w:tc>
        <w:tc>
          <w:tcPr>
            <w:tcW w:w="687" w:type="dxa"/>
            <w:gridSpan w:val="2"/>
            <w:vMerge/>
            <w:vAlign w:val="center"/>
          </w:tcPr>
          <w:p w14:paraId="73C34075" w14:textId="77777777" w:rsidR="00E24F97" w:rsidRPr="0092688C" w:rsidRDefault="00E24F97" w:rsidP="00E24F97">
            <w:pPr>
              <w:spacing w:before="60" w:after="60"/>
              <w:jc w:val="center"/>
              <w:rPr>
                <w:spacing w:val="0"/>
                <w:sz w:val="18"/>
                <w:szCs w:val="18"/>
                <w:lang w:eastAsia="en-GB"/>
              </w:rPr>
            </w:pPr>
          </w:p>
        </w:tc>
        <w:tc>
          <w:tcPr>
            <w:tcW w:w="736" w:type="dxa"/>
            <w:gridSpan w:val="3"/>
            <w:vAlign w:val="center"/>
          </w:tcPr>
          <w:p w14:paraId="248CCE07"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Pass/ Fail</w:t>
            </w:r>
          </w:p>
        </w:tc>
        <w:tc>
          <w:tcPr>
            <w:tcW w:w="992" w:type="dxa"/>
            <w:gridSpan w:val="4"/>
            <w:vMerge/>
            <w:shd w:val="clear" w:color="auto" w:fill="auto"/>
            <w:vAlign w:val="center"/>
          </w:tcPr>
          <w:p w14:paraId="48C8B065" w14:textId="77777777" w:rsidR="00E24F97" w:rsidRPr="0092688C" w:rsidRDefault="00E24F97" w:rsidP="00E24F97">
            <w:pPr>
              <w:spacing w:before="60" w:after="60"/>
              <w:jc w:val="center"/>
              <w:rPr>
                <w:spacing w:val="0"/>
                <w:sz w:val="18"/>
                <w:szCs w:val="18"/>
                <w:lang w:eastAsia="en-GB"/>
              </w:rPr>
            </w:pPr>
          </w:p>
        </w:tc>
        <w:tc>
          <w:tcPr>
            <w:tcW w:w="567" w:type="dxa"/>
            <w:gridSpan w:val="3"/>
            <w:vMerge/>
            <w:shd w:val="clear" w:color="auto" w:fill="auto"/>
            <w:vAlign w:val="center"/>
          </w:tcPr>
          <w:p w14:paraId="5623E1F7" w14:textId="77777777" w:rsidR="00E24F97" w:rsidRPr="0092688C" w:rsidRDefault="00E24F97" w:rsidP="00E24F97">
            <w:pPr>
              <w:spacing w:before="60" w:after="60"/>
              <w:jc w:val="center"/>
              <w:rPr>
                <w:spacing w:val="0"/>
                <w:sz w:val="18"/>
                <w:szCs w:val="18"/>
                <w:lang w:eastAsia="en-GB"/>
              </w:rPr>
            </w:pPr>
          </w:p>
        </w:tc>
        <w:tc>
          <w:tcPr>
            <w:tcW w:w="957" w:type="dxa"/>
            <w:gridSpan w:val="5"/>
            <w:shd w:val="clear" w:color="auto" w:fill="auto"/>
            <w:vAlign w:val="center"/>
          </w:tcPr>
          <w:p w14:paraId="39A0A150" w14:textId="77777777" w:rsidR="00E24F97" w:rsidRPr="0092688C" w:rsidRDefault="00E24F97" w:rsidP="00896B0B">
            <w:pPr>
              <w:spacing w:before="60" w:after="60"/>
              <w:ind w:left="0"/>
              <w:rPr>
                <w:spacing w:val="0"/>
                <w:sz w:val="18"/>
                <w:szCs w:val="18"/>
                <w:lang w:eastAsia="en-GB"/>
              </w:rPr>
            </w:pPr>
          </w:p>
        </w:tc>
        <w:tc>
          <w:tcPr>
            <w:tcW w:w="744" w:type="dxa"/>
            <w:gridSpan w:val="3"/>
            <w:vMerge/>
            <w:shd w:val="clear" w:color="auto" w:fill="auto"/>
            <w:vAlign w:val="center"/>
          </w:tcPr>
          <w:p w14:paraId="62595912" w14:textId="77777777" w:rsidR="00E24F97" w:rsidRPr="0092688C" w:rsidRDefault="00E24F97" w:rsidP="00E24F97">
            <w:pPr>
              <w:spacing w:before="60" w:after="60"/>
              <w:jc w:val="center"/>
              <w:rPr>
                <w:spacing w:val="0"/>
                <w:sz w:val="18"/>
                <w:szCs w:val="18"/>
                <w:lang w:eastAsia="en-GB"/>
              </w:rPr>
            </w:pPr>
          </w:p>
        </w:tc>
        <w:tc>
          <w:tcPr>
            <w:tcW w:w="569" w:type="dxa"/>
            <w:shd w:val="clear" w:color="auto" w:fill="auto"/>
            <w:vAlign w:val="center"/>
          </w:tcPr>
          <w:p w14:paraId="18BAEDAB" w14:textId="4ACB1EE0" w:rsidR="00E24F97" w:rsidRPr="0092688C" w:rsidRDefault="00896B0B" w:rsidP="00896B0B">
            <w:pPr>
              <w:spacing w:before="60" w:after="60"/>
              <w:ind w:left="0"/>
              <w:jc w:val="left"/>
              <w:rPr>
                <w:spacing w:val="0"/>
                <w:sz w:val="18"/>
                <w:szCs w:val="18"/>
                <w:lang w:eastAsia="en-GB"/>
              </w:rPr>
            </w:pPr>
            <w:r>
              <w:rPr>
                <w:spacing w:val="0"/>
                <w:sz w:val="18"/>
                <w:szCs w:val="18"/>
                <w:lang w:eastAsia="en-GB"/>
              </w:rPr>
              <w:t>P</w:t>
            </w:r>
            <w:r w:rsidR="00E24F97" w:rsidRPr="0092688C">
              <w:rPr>
                <w:spacing w:val="0"/>
                <w:sz w:val="18"/>
                <w:szCs w:val="18"/>
                <w:lang w:eastAsia="en-GB"/>
              </w:rPr>
              <w:t>ass/ Fail</w:t>
            </w:r>
          </w:p>
        </w:tc>
      </w:tr>
      <w:tr w:rsidR="00E24F97" w:rsidRPr="0092688C" w14:paraId="353E4E68" w14:textId="77777777" w:rsidTr="00E24F97">
        <w:tc>
          <w:tcPr>
            <w:tcW w:w="9351" w:type="dxa"/>
            <w:gridSpan w:val="35"/>
          </w:tcPr>
          <w:p w14:paraId="6A6EF51A"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 xml:space="preserve">Over and Under Voltage Protection Tests HV </w:t>
            </w:r>
          </w:p>
          <w:p w14:paraId="3DBDCBC0"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referenced to 110 V ph-ph VT output</w:t>
            </w:r>
          </w:p>
        </w:tc>
      </w:tr>
      <w:tr w:rsidR="00E24F97" w:rsidRPr="0092688C" w14:paraId="29E1F40D" w14:textId="77777777" w:rsidTr="00E24F97">
        <w:tc>
          <w:tcPr>
            <w:tcW w:w="9351" w:type="dxa"/>
            <w:gridSpan w:val="35"/>
            <w:shd w:val="clear" w:color="auto" w:fill="D9D9D9" w:themeFill="background1" w:themeFillShade="D9"/>
          </w:tcPr>
          <w:p w14:paraId="3252B476" w14:textId="49EF751E" w:rsidR="00E24F97" w:rsidRPr="0092688C" w:rsidRDefault="00E24F97" w:rsidP="00E24F97">
            <w:pPr>
              <w:keepNext/>
              <w:spacing w:before="60" w:after="60"/>
              <w:ind w:left="115"/>
              <w:jc w:val="left"/>
              <w:rPr>
                <w:b/>
                <w:spacing w:val="0"/>
                <w:sz w:val="18"/>
                <w:szCs w:val="18"/>
                <w:lang w:eastAsia="en-GB"/>
              </w:rPr>
            </w:pPr>
            <w:r w:rsidRPr="0092688C">
              <w:rPr>
                <w:b/>
                <w:spacing w:val="0"/>
                <w:sz w:val="18"/>
                <w:szCs w:val="18"/>
                <w:lang w:eastAsia="en-GB"/>
              </w:rPr>
              <w:t>Stability Tests</w:t>
            </w:r>
            <w:r w:rsidR="007273A6">
              <w:rPr>
                <w:b/>
                <w:spacing w:val="0"/>
                <w:sz w:val="18"/>
                <w:szCs w:val="18"/>
                <w:lang w:eastAsia="en-GB"/>
              </w:rPr>
              <w:t xml:space="preserve"> </w:t>
            </w:r>
            <w:r w:rsidR="007273A6" w:rsidRPr="00487BB6">
              <w:rPr>
                <w:bCs/>
                <w:spacing w:val="0"/>
                <w:sz w:val="18"/>
                <w:szCs w:val="18"/>
              </w:rPr>
              <w:t xml:space="preserve">(confirm no trip of </w:t>
            </w:r>
            <w:r w:rsidR="007273A6" w:rsidRPr="00487BB6">
              <w:rPr>
                <w:b/>
                <w:spacing w:val="0"/>
                <w:sz w:val="18"/>
                <w:szCs w:val="18"/>
              </w:rPr>
              <w:t>Interface Protection</w:t>
            </w:r>
            <w:r w:rsidR="007273A6" w:rsidRPr="00487BB6">
              <w:rPr>
                <w:bCs/>
                <w:spacing w:val="0"/>
                <w:sz w:val="18"/>
                <w:szCs w:val="18"/>
              </w:rPr>
              <w:t>)</w:t>
            </w:r>
          </w:p>
        </w:tc>
      </w:tr>
      <w:tr w:rsidR="00E24F97" w:rsidRPr="0092688C" w14:paraId="3AE7BEC5" w14:textId="77777777" w:rsidTr="00E24F97">
        <w:trPr>
          <w:trHeight w:val="340"/>
        </w:trPr>
        <w:tc>
          <w:tcPr>
            <w:tcW w:w="2144" w:type="dxa"/>
            <w:gridSpan w:val="5"/>
            <w:shd w:val="clear" w:color="auto" w:fill="auto"/>
            <w:vAlign w:val="center"/>
          </w:tcPr>
          <w:p w14:paraId="5C5C60C0" w14:textId="77777777" w:rsidR="00E24F97" w:rsidRPr="0092688C" w:rsidRDefault="00E24F97" w:rsidP="00E24F97">
            <w:pPr>
              <w:keepNext/>
              <w:spacing w:before="120" w:after="120"/>
              <w:ind w:left="115"/>
              <w:jc w:val="left"/>
              <w:rPr>
                <w:b/>
                <w:spacing w:val="0"/>
                <w:sz w:val="18"/>
                <w:szCs w:val="18"/>
                <w:lang w:eastAsia="en-GB"/>
              </w:rPr>
            </w:pPr>
            <w:r w:rsidRPr="0092688C">
              <w:rPr>
                <w:spacing w:val="0"/>
                <w:sz w:val="18"/>
                <w:szCs w:val="18"/>
                <w:lang w:eastAsia="en-GB"/>
              </w:rPr>
              <w:t>Test Description</w:t>
            </w:r>
          </w:p>
        </w:tc>
        <w:tc>
          <w:tcPr>
            <w:tcW w:w="1075" w:type="dxa"/>
            <w:gridSpan w:val="5"/>
            <w:shd w:val="clear" w:color="auto" w:fill="auto"/>
            <w:vAlign w:val="center"/>
          </w:tcPr>
          <w:p w14:paraId="5EF89145" w14:textId="77777777" w:rsidR="00E24F97" w:rsidRPr="0092688C" w:rsidRDefault="00E24F97" w:rsidP="00B91B14">
            <w:pPr>
              <w:keepNext/>
              <w:spacing w:before="120" w:after="120"/>
              <w:ind w:left="0"/>
              <w:jc w:val="left"/>
              <w:rPr>
                <w:spacing w:val="0"/>
                <w:sz w:val="18"/>
                <w:szCs w:val="18"/>
                <w:lang w:eastAsia="en-GB"/>
              </w:rPr>
            </w:pPr>
            <w:r w:rsidRPr="0092688C">
              <w:rPr>
                <w:spacing w:val="0"/>
                <w:sz w:val="18"/>
                <w:szCs w:val="18"/>
                <w:lang w:eastAsia="en-GB"/>
              </w:rPr>
              <w:t>Setting</w:t>
            </w:r>
          </w:p>
        </w:tc>
        <w:tc>
          <w:tcPr>
            <w:tcW w:w="840" w:type="dxa"/>
            <w:gridSpan w:val="3"/>
            <w:vAlign w:val="center"/>
          </w:tcPr>
          <w:p w14:paraId="00E9F703" w14:textId="77777777" w:rsidR="00E24F97" w:rsidRPr="0092688C" w:rsidRDefault="00E24F97" w:rsidP="00B91B14">
            <w:pPr>
              <w:keepNext/>
              <w:spacing w:before="120" w:after="120"/>
              <w:ind w:left="0"/>
              <w:jc w:val="left"/>
              <w:rPr>
                <w:spacing w:val="0"/>
                <w:sz w:val="18"/>
                <w:szCs w:val="18"/>
                <w:lang w:eastAsia="en-GB"/>
              </w:rPr>
            </w:pPr>
            <w:r w:rsidRPr="0092688C">
              <w:rPr>
                <w:spacing w:val="0"/>
                <w:sz w:val="18"/>
                <w:szCs w:val="18"/>
                <w:lang w:eastAsia="en-GB"/>
              </w:rPr>
              <w:t>Time Delay</w:t>
            </w:r>
          </w:p>
        </w:tc>
        <w:tc>
          <w:tcPr>
            <w:tcW w:w="1644" w:type="dxa"/>
            <w:gridSpan w:val="8"/>
            <w:vAlign w:val="center"/>
          </w:tcPr>
          <w:p w14:paraId="2AB5D3A1" w14:textId="77777777" w:rsidR="00E24F97" w:rsidRPr="0092688C" w:rsidRDefault="00E24F97" w:rsidP="00E24F97">
            <w:pPr>
              <w:keepNext/>
              <w:spacing w:before="120" w:after="120"/>
              <w:ind w:left="26"/>
              <w:jc w:val="left"/>
              <w:rPr>
                <w:spacing w:val="0"/>
                <w:sz w:val="18"/>
                <w:szCs w:val="18"/>
                <w:lang w:eastAsia="en-GB"/>
              </w:rPr>
            </w:pPr>
            <w:r w:rsidRPr="0092688C">
              <w:rPr>
                <w:spacing w:val="0"/>
                <w:sz w:val="18"/>
                <w:szCs w:val="18"/>
                <w:lang w:eastAsia="en-GB"/>
              </w:rPr>
              <w:t>Test Condition</w:t>
            </w:r>
            <w:r w:rsidRPr="0092688C">
              <w:rPr>
                <w:spacing w:val="0"/>
                <w:sz w:val="18"/>
                <w:szCs w:val="18"/>
                <w:lang w:eastAsia="en-GB"/>
              </w:rPr>
              <w:br/>
              <w:t>(3-Phase Value )</w:t>
            </w:r>
          </w:p>
        </w:tc>
        <w:tc>
          <w:tcPr>
            <w:tcW w:w="1378" w:type="dxa"/>
            <w:gridSpan w:val="5"/>
            <w:vAlign w:val="center"/>
          </w:tcPr>
          <w:p w14:paraId="1C84A168" w14:textId="77777777" w:rsidR="00E24F97" w:rsidRPr="0092688C" w:rsidRDefault="00E24F97" w:rsidP="00E24F97">
            <w:pPr>
              <w:keepNext/>
              <w:spacing w:before="120" w:after="120"/>
              <w:ind w:left="70"/>
              <w:jc w:val="left"/>
              <w:rPr>
                <w:spacing w:val="0"/>
                <w:sz w:val="18"/>
                <w:szCs w:val="18"/>
                <w:lang w:eastAsia="en-GB"/>
              </w:rPr>
            </w:pPr>
            <w:r w:rsidRPr="0092688C">
              <w:rPr>
                <w:spacing w:val="0"/>
                <w:sz w:val="18"/>
                <w:szCs w:val="18"/>
                <w:lang w:eastAsia="en-GB"/>
              </w:rPr>
              <w:t>Test Voltage</w:t>
            </w:r>
            <w:r w:rsidRPr="0092688C">
              <w:rPr>
                <w:spacing w:val="0"/>
                <w:sz w:val="18"/>
                <w:szCs w:val="18"/>
                <w:lang w:eastAsia="en-GB"/>
              </w:rPr>
              <w:br/>
              <w:t>All phases</w:t>
            </w:r>
            <w:r w:rsidRPr="0092688C">
              <w:rPr>
                <w:spacing w:val="0"/>
                <w:sz w:val="18"/>
                <w:szCs w:val="18"/>
                <w:lang w:eastAsia="en-GB"/>
              </w:rPr>
              <w:br/>
              <w:t>ph-ph</w:t>
            </w:r>
          </w:p>
        </w:tc>
        <w:tc>
          <w:tcPr>
            <w:tcW w:w="759" w:type="dxa"/>
            <w:gridSpan w:val="4"/>
            <w:shd w:val="clear" w:color="auto" w:fill="auto"/>
            <w:vAlign w:val="center"/>
          </w:tcPr>
          <w:p w14:paraId="2730D090" w14:textId="77777777" w:rsidR="00E24F97" w:rsidRPr="0092688C" w:rsidRDefault="00E24F97" w:rsidP="00B91B14">
            <w:pPr>
              <w:keepNext/>
              <w:spacing w:before="120" w:after="120"/>
              <w:ind w:left="0"/>
              <w:jc w:val="left"/>
              <w:rPr>
                <w:spacing w:val="0"/>
                <w:sz w:val="18"/>
                <w:szCs w:val="18"/>
                <w:lang w:eastAsia="en-GB"/>
              </w:rPr>
            </w:pPr>
            <w:r w:rsidRPr="0092688C">
              <w:rPr>
                <w:spacing w:val="0"/>
                <w:sz w:val="18"/>
                <w:szCs w:val="18"/>
                <w:lang w:eastAsia="en-GB"/>
              </w:rPr>
              <w:t>Test Duration</w:t>
            </w:r>
          </w:p>
        </w:tc>
        <w:tc>
          <w:tcPr>
            <w:tcW w:w="942" w:type="dxa"/>
            <w:gridSpan w:val="4"/>
            <w:shd w:val="clear" w:color="auto" w:fill="auto"/>
            <w:vAlign w:val="center"/>
          </w:tcPr>
          <w:p w14:paraId="16BDE1DE" w14:textId="77777777" w:rsidR="00E24F97" w:rsidRPr="0092688C" w:rsidRDefault="00E24F97" w:rsidP="00B91B14">
            <w:pPr>
              <w:keepNext/>
              <w:spacing w:before="120" w:after="120"/>
              <w:ind w:left="0"/>
              <w:jc w:val="left"/>
              <w:rPr>
                <w:spacing w:val="0"/>
                <w:sz w:val="18"/>
                <w:szCs w:val="18"/>
                <w:lang w:eastAsia="en-GB"/>
              </w:rPr>
            </w:pPr>
            <w:r w:rsidRPr="0092688C">
              <w:rPr>
                <w:spacing w:val="0"/>
                <w:sz w:val="18"/>
                <w:szCs w:val="18"/>
                <w:lang w:eastAsia="en-GB"/>
              </w:rPr>
              <w:t>Confirm No Trip</w:t>
            </w:r>
          </w:p>
        </w:tc>
        <w:tc>
          <w:tcPr>
            <w:tcW w:w="569" w:type="dxa"/>
            <w:shd w:val="clear" w:color="auto" w:fill="auto"/>
            <w:vAlign w:val="center"/>
          </w:tcPr>
          <w:p w14:paraId="0D8ED0AA" w14:textId="6D2ED9CF" w:rsidR="00E24F97" w:rsidRPr="0092688C" w:rsidRDefault="004E3E84" w:rsidP="004E3E84">
            <w:pPr>
              <w:keepNext/>
              <w:spacing w:before="120" w:after="120"/>
              <w:ind w:left="0"/>
              <w:jc w:val="left"/>
              <w:rPr>
                <w:spacing w:val="0"/>
                <w:sz w:val="18"/>
                <w:szCs w:val="18"/>
                <w:lang w:eastAsia="en-GB"/>
              </w:rPr>
            </w:pPr>
            <w:r>
              <w:rPr>
                <w:spacing w:val="0"/>
                <w:sz w:val="18"/>
                <w:szCs w:val="18"/>
                <w:lang w:eastAsia="en-GB"/>
              </w:rPr>
              <w:t>Re</w:t>
            </w:r>
            <w:r w:rsidR="00E24F97" w:rsidRPr="0092688C">
              <w:rPr>
                <w:spacing w:val="0"/>
                <w:sz w:val="18"/>
                <w:szCs w:val="18"/>
                <w:lang w:eastAsia="en-GB"/>
              </w:rPr>
              <w:t>sult</w:t>
            </w:r>
          </w:p>
        </w:tc>
      </w:tr>
      <w:tr w:rsidR="00E24F97" w:rsidRPr="0092688C" w14:paraId="5563E4F6" w14:textId="77777777" w:rsidTr="00E24F97">
        <w:trPr>
          <w:trHeight w:val="456"/>
        </w:trPr>
        <w:tc>
          <w:tcPr>
            <w:tcW w:w="2144" w:type="dxa"/>
            <w:gridSpan w:val="5"/>
            <w:shd w:val="clear" w:color="auto" w:fill="auto"/>
            <w:vAlign w:val="center"/>
          </w:tcPr>
          <w:p w14:paraId="678E65D1"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Inside Normal band</w:t>
            </w:r>
          </w:p>
        </w:tc>
        <w:tc>
          <w:tcPr>
            <w:tcW w:w="1075" w:type="dxa"/>
            <w:gridSpan w:val="5"/>
            <w:shd w:val="clear" w:color="auto" w:fill="auto"/>
            <w:vAlign w:val="center"/>
          </w:tcPr>
          <w:p w14:paraId="5CE4E7C7"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w:t>
            </w:r>
          </w:p>
        </w:tc>
        <w:tc>
          <w:tcPr>
            <w:tcW w:w="840" w:type="dxa"/>
            <w:gridSpan w:val="3"/>
            <w:vAlign w:val="center"/>
          </w:tcPr>
          <w:p w14:paraId="549CA9DD"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w:t>
            </w:r>
          </w:p>
        </w:tc>
        <w:tc>
          <w:tcPr>
            <w:tcW w:w="1644" w:type="dxa"/>
            <w:gridSpan w:val="8"/>
            <w:vAlign w:val="center"/>
          </w:tcPr>
          <w:p w14:paraId="192D64B2"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&lt; OV Stage 1</w:t>
            </w:r>
          </w:p>
        </w:tc>
        <w:tc>
          <w:tcPr>
            <w:tcW w:w="1378" w:type="dxa"/>
            <w:gridSpan w:val="5"/>
            <w:vAlign w:val="center"/>
          </w:tcPr>
          <w:p w14:paraId="7D7CB93B"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119</w:t>
            </w:r>
            <w:r w:rsidRPr="0092688C">
              <w:rPr>
                <w:b/>
                <w:spacing w:val="0"/>
                <w:sz w:val="18"/>
                <w:szCs w:val="18"/>
                <w:lang w:eastAsia="en-GB"/>
              </w:rPr>
              <w:t> </w:t>
            </w:r>
            <w:r w:rsidRPr="0092688C">
              <w:rPr>
                <w:spacing w:val="0"/>
                <w:sz w:val="18"/>
                <w:szCs w:val="18"/>
                <w:lang w:eastAsia="en-GB"/>
              </w:rPr>
              <w:t>V</w:t>
            </w:r>
          </w:p>
        </w:tc>
        <w:tc>
          <w:tcPr>
            <w:tcW w:w="759" w:type="dxa"/>
            <w:gridSpan w:val="4"/>
            <w:shd w:val="clear" w:color="auto" w:fill="auto"/>
            <w:vAlign w:val="center"/>
          </w:tcPr>
          <w:p w14:paraId="34DB11F5"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5.00</w:t>
            </w:r>
            <w:r w:rsidRPr="0092688C">
              <w:rPr>
                <w:b/>
                <w:spacing w:val="0"/>
                <w:sz w:val="18"/>
                <w:szCs w:val="18"/>
                <w:lang w:eastAsia="en-GB"/>
              </w:rPr>
              <w:t> </w:t>
            </w:r>
            <w:r w:rsidRPr="0092688C">
              <w:rPr>
                <w:spacing w:val="0"/>
                <w:sz w:val="18"/>
                <w:szCs w:val="18"/>
                <w:lang w:eastAsia="en-GB"/>
              </w:rPr>
              <w:t>s</w:t>
            </w:r>
          </w:p>
        </w:tc>
        <w:tc>
          <w:tcPr>
            <w:tcW w:w="942" w:type="dxa"/>
            <w:gridSpan w:val="4"/>
            <w:shd w:val="clear" w:color="auto" w:fill="auto"/>
            <w:vAlign w:val="center"/>
          </w:tcPr>
          <w:p w14:paraId="534CB1DB" w14:textId="77777777" w:rsidR="00E24F97" w:rsidRPr="0092688C" w:rsidRDefault="00E24F97" w:rsidP="004E3E84">
            <w:pPr>
              <w:spacing w:before="120" w:after="120"/>
              <w:ind w:left="0"/>
              <w:jc w:val="left"/>
              <w:rPr>
                <w:spacing w:val="0"/>
                <w:sz w:val="18"/>
                <w:szCs w:val="18"/>
                <w:lang w:eastAsia="en-GB"/>
              </w:rPr>
            </w:pPr>
          </w:p>
        </w:tc>
        <w:tc>
          <w:tcPr>
            <w:tcW w:w="569" w:type="dxa"/>
            <w:shd w:val="clear" w:color="auto" w:fill="auto"/>
            <w:vAlign w:val="center"/>
          </w:tcPr>
          <w:p w14:paraId="404FEDD5" w14:textId="39039CAE" w:rsidR="00E24F97" w:rsidRPr="0092688C" w:rsidRDefault="004E3E84" w:rsidP="004E3E84">
            <w:pPr>
              <w:spacing w:before="120" w:after="120"/>
              <w:ind w:left="0"/>
              <w:jc w:val="left"/>
              <w:rPr>
                <w:spacing w:val="0"/>
                <w:sz w:val="18"/>
                <w:szCs w:val="18"/>
                <w:lang w:eastAsia="en-GB"/>
              </w:rPr>
            </w:pPr>
            <w:r>
              <w:rPr>
                <w:spacing w:val="0"/>
                <w:sz w:val="18"/>
                <w:szCs w:val="18"/>
                <w:lang w:eastAsia="en-GB"/>
              </w:rPr>
              <w:t>P</w:t>
            </w:r>
            <w:r w:rsidR="00E24F97" w:rsidRPr="0092688C">
              <w:rPr>
                <w:spacing w:val="0"/>
                <w:sz w:val="18"/>
                <w:szCs w:val="18"/>
                <w:lang w:eastAsia="en-GB"/>
              </w:rPr>
              <w:t>ass/Fail</w:t>
            </w:r>
          </w:p>
        </w:tc>
      </w:tr>
      <w:tr w:rsidR="00E24F97" w:rsidRPr="0092688C" w14:paraId="0123CEE6" w14:textId="77777777" w:rsidTr="00E24F97">
        <w:trPr>
          <w:trHeight w:val="406"/>
        </w:trPr>
        <w:tc>
          <w:tcPr>
            <w:tcW w:w="2144" w:type="dxa"/>
            <w:gridSpan w:val="5"/>
            <w:shd w:val="clear" w:color="auto" w:fill="auto"/>
            <w:vAlign w:val="center"/>
          </w:tcPr>
          <w:p w14:paraId="74539060"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1 Over Voltage</w:t>
            </w:r>
          </w:p>
        </w:tc>
        <w:tc>
          <w:tcPr>
            <w:tcW w:w="1075" w:type="dxa"/>
            <w:gridSpan w:val="5"/>
            <w:shd w:val="clear" w:color="auto" w:fill="auto"/>
            <w:vAlign w:val="center"/>
          </w:tcPr>
          <w:p w14:paraId="44D69901"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121 V</w:t>
            </w:r>
          </w:p>
        </w:tc>
        <w:tc>
          <w:tcPr>
            <w:tcW w:w="840" w:type="dxa"/>
            <w:gridSpan w:val="3"/>
            <w:vAlign w:val="center"/>
          </w:tcPr>
          <w:p w14:paraId="77B88504"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1.0 s</w:t>
            </w:r>
          </w:p>
        </w:tc>
        <w:tc>
          <w:tcPr>
            <w:tcW w:w="1644" w:type="dxa"/>
            <w:gridSpan w:val="8"/>
            <w:vAlign w:val="center"/>
          </w:tcPr>
          <w:p w14:paraId="7CD3D97E"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&gt; OV Stage 1</w:t>
            </w:r>
          </w:p>
        </w:tc>
        <w:tc>
          <w:tcPr>
            <w:tcW w:w="1378" w:type="dxa"/>
            <w:gridSpan w:val="5"/>
            <w:vAlign w:val="center"/>
          </w:tcPr>
          <w:p w14:paraId="664BBE77"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122.3</w:t>
            </w:r>
            <w:r w:rsidRPr="0092688C">
              <w:rPr>
                <w:b/>
                <w:spacing w:val="0"/>
                <w:sz w:val="18"/>
                <w:szCs w:val="18"/>
                <w:lang w:eastAsia="en-GB"/>
              </w:rPr>
              <w:t> </w:t>
            </w:r>
            <w:r w:rsidRPr="0092688C">
              <w:rPr>
                <w:spacing w:val="0"/>
                <w:sz w:val="18"/>
                <w:szCs w:val="18"/>
                <w:lang w:eastAsia="en-GB"/>
              </w:rPr>
              <w:t>V</w:t>
            </w:r>
          </w:p>
        </w:tc>
        <w:tc>
          <w:tcPr>
            <w:tcW w:w="759" w:type="dxa"/>
            <w:gridSpan w:val="4"/>
            <w:shd w:val="clear" w:color="auto" w:fill="auto"/>
            <w:vAlign w:val="center"/>
          </w:tcPr>
          <w:p w14:paraId="02D6D9A3"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0.95</w:t>
            </w:r>
            <w:r w:rsidRPr="0092688C">
              <w:rPr>
                <w:b/>
                <w:spacing w:val="0"/>
                <w:sz w:val="18"/>
                <w:szCs w:val="18"/>
                <w:lang w:eastAsia="en-GB"/>
              </w:rPr>
              <w:t> </w:t>
            </w:r>
            <w:r w:rsidRPr="0092688C">
              <w:rPr>
                <w:spacing w:val="0"/>
                <w:sz w:val="18"/>
                <w:szCs w:val="18"/>
                <w:lang w:eastAsia="en-GB"/>
              </w:rPr>
              <w:t>s</w:t>
            </w:r>
          </w:p>
        </w:tc>
        <w:tc>
          <w:tcPr>
            <w:tcW w:w="942" w:type="dxa"/>
            <w:gridSpan w:val="4"/>
            <w:shd w:val="clear" w:color="auto" w:fill="auto"/>
            <w:vAlign w:val="center"/>
          </w:tcPr>
          <w:p w14:paraId="0768061B" w14:textId="77777777" w:rsidR="00E24F97" w:rsidRPr="0092688C" w:rsidRDefault="00E24F97" w:rsidP="004E3E84">
            <w:pPr>
              <w:spacing w:before="120" w:after="120"/>
              <w:ind w:left="0"/>
              <w:jc w:val="left"/>
              <w:rPr>
                <w:spacing w:val="0"/>
                <w:sz w:val="18"/>
                <w:szCs w:val="18"/>
                <w:lang w:eastAsia="en-GB"/>
              </w:rPr>
            </w:pPr>
          </w:p>
        </w:tc>
        <w:tc>
          <w:tcPr>
            <w:tcW w:w="569" w:type="dxa"/>
            <w:shd w:val="clear" w:color="auto" w:fill="auto"/>
            <w:vAlign w:val="center"/>
          </w:tcPr>
          <w:p w14:paraId="3CBEDCA7"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Pass/Fail</w:t>
            </w:r>
          </w:p>
        </w:tc>
      </w:tr>
      <w:tr w:rsidR="00E24F97" w:rsidRPr="0092688C" w14:paraId="41D95DF4" w14:textId="77777777" w:rsidTr="00E24F97">
        <w:trPr>
          <w:trHeight w:val="406"/>
        </w:trPr>
        <w:tc>
          <w:tcPr>
            <w:tcW w:w="2144" w:type="dxa"/>
            <w:gridSpan w:val="5"/>
            <w:shd w:val="clear" w:color="auto" w:fill="auto"/>
            <w:vAlign w:val="center"/>
          </w:tcPr>
          <w:p w14:paraId="55C508BF"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2 Over Voltage</w:t>
            </w:r>
          </w:p>
        </w:tc>
        <w:tc>
          <w:tcPr>
            <w:tcW w:w="1075" w:type="dxa"/>
            <w:gridSpan w:val="5"/>
            <w:shd w:val="clear" w:color="auto" w:fill="auto"/>
            <w:vAlign w:val="center"/>
          </w:tcPr>
          <w:p w14:paraId="02ED7443"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124.3 V</w:t>
            </w:r>
          </w:p>
        </w:tc>
        <w:tc>
          <w:tcPr>
            <w:tcW w:w="840" w:type="dxa"/>
            <w:gridSpan w:val="3"/>
            <w:vAlign w:val="center"/>
          </w:tcPr>
          <w:p w14:paraId="6A91EA5B"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0.5 s</w:t>
            </w:r>
          </w:p>
        </w:tc>
        <w:tc>
          <w:tcPr>
            <w:tcW w:w="1644" w:type="dxa"/>
            <w:gridSpan w:val="8"/>
            <w:vAlign w:val="center"/>
          </w:tcPr>
          <w:p w14:paraId="7AD891DB"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&gt; OV Stage 2</w:t>
            </w:r>
          </w:p>
        </w:tc>
        <w:tc>
          <w:tcPr>
            <w:tcW w:w="1378" w:type="dxa"/>
            <w:gridSpan w:val="5"/>
            <w:vAlign w:val="center"/>
          </w:tcPr>
          <w:p w14:paraId="61606582"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126.3</w:t>
            </w:r>
            <w:r w:rsidRPr="0092688C">
              <w:rPr>
                <w:b/>
                <w:spacing w:val="0"/>
                <w:sz w:val="18"/>
                <w:szCs w:val="18"/>
                <w:lang w:eastAsia="en-GB"/>
              </w:rPr>
              <w:t> </w:t>
            </w:r>
            <w:r w:rsidRPr="0092688C">
              <w:rPr>
                <w:spacing w:val="0"/>
                <w:sz w:val="18"/>
                <w:szCs w:val="18"/>
                <w:lang w:eastAsia="en-GB"/>
              </w:rPr>
              <w:t>V</w:t>
            </w:r>
          </w:p>
        </w:tc>
        <w:tc>
          <w:tcPr>
            <w:tcW w:w="759" w:type="dxa"/>
            <w:gridSpan w:val="4"/>
            <w:shd w:val="clear" w:color="auto" w:fill="auto"/>
            <w:vAlign w:val="center"/>
          </w:tcPr>
          <w:p w14:paraId="4A231C3E"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0.45</w:t>
            </w:r>
            <w:r w:rsidRPr="0092688C">
              <w:rPr>
                <w:b/>
                <w:spacing w:val="0"/>
                <w:sz w:val="18"/>
                <w:szCs w:val="18"/>
                <w:lang w:eastAsia="en-GB"/>
              </w:rPr>
              <w:t> </w:t>
            </w:r>
            <w:r w:rsidRPr="0092688C">
              <w:rPr>
                <w:spacing w:val="0"/>
                <w:sz w:val="18"/>
                <w:szCs w:val="18"/>
                <w:lang w:eastAsia="en-GB"/>
              </w:rPr>
              <w:t>s</w:t>
            </w:r>
          </w:p>
        </w:tc>
        <w:tc>
          <w:tcPr>
            <w:tcW w:w="942" w:type="dxa"/>
            <w:gridSpan w:val="4"/>
            <w:shd w:val="clear" w:color="auto" w:fill="auto"/>
            <w:vAlign w:val="center"/>
          </w:tcPr>
          <w:p w14:paraId="3FFF6591" w14:textId="77777777" w:rsidR="00E24F97" w:rsidRPr="0092688C" w:rsidRDefault="00E24F97" w:rsidP="004E3E84">
            <w:pPr>
              <w:spacing w:before="120" w:after="120"/>
              <w:ind w:left="0"/>
              <w:jc w:val="left"/>
              <w:rPr>
                <w:spacing w:val="0"/>
                <w:sz w:val="18"/>
                <w:szCs w:val="18"/>
                <w:lang w:eastAsia="en-GB"/>
              </w:rPr>
            </w:pPr>
          </w:p>
        </w:tc>
        <w:tc>
          <w:tcPr>
            <w:tcW w:w="569" w:type="dxa"/>
            <w:shd w:val="clear" w:color="auto" w:fill="auto"/>
            <w:vAlign w:val="center"/>
          </w:tcPr>
          <w:p w14:paraId="43E84CDC"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Pass/Fail</w:t>
            </w:r>
          </w:p>
        </w:tc>
      </w:tr>
      <w:tr w:rsidR="00E24F97" w:rsidRPr="0092688C" w14:paraId="3179005D" w14:textId="77777777" w:rsidTr="00E24F97">
        <w:trPr>
          <w:trHeight w:val="419"/>
        </w:trPr>
        <w:tc>
          <w:tcPr>
            <w:tcW w:w="2144" w:type="dxa"/>
            <w:gridSpan w:val="5"/>
            <w:shd w:val="clear" w:color="auto" w:fill="auto"/>
            <w:vAlign w:val="center"/>
          </w:tcPr>
          <w:p w14:paraId="4AF61ECD"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Inside Normal band</w:t>
            </w:r>
          </w:p>
        </w:tc>
        <w:tc>
          <w:tcPr>
            <w:tcW w:w="1075" w:type="dxa"/>
            <w:gridSpan w:val="5"/>
            <w:shd w:val="clear" w:color="auto" w:fill="auto"/>
            <w:vAlign w:val="center"/>
          </w:tcPr>
          <w:p w14:paraId="5F086B0C"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w:t>
            </w:r>
          </w:p>
        </w:tc>
        <w:tc>
          <w:tcPr>
            <w:tcW w:w="840" w:type="dxa"/>
            <w:gridSpan w:val="3"/>
            <w:vAlign w:val="center"/>
          </w:tcPr>
          <w:p w14:paraId="60FF9DA0"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w:t>
            </w:r>
          </w:p>
        </w:tc>
        <w:tc>
          <w:tcPr>
            <w:tcW w:w="1644" w:type="dxa"/>
            <w:gridSpan w:val="8"/>
            <w:vAlign w:val="center"/>
          </w:tcPr>
          <w:p w14:paraId="494EDD0A"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&gt; UV</w:t>
            </w:r>
          </w:p>
        </w:tc>
        <w:tc>
          <w:tcPr>
            <w:tcW w:w="1378" w:type="dxa"/>
            <w:gridSpan w:val="5"/>
            <w:vAlign w:val="center"/>
          </w:tcPr>
          <w:p w14:paraId="7182A145"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90</w:t>
            </w:r>
            <w:r w:rsidRPr="0092688C">
              <w:rPr>
                <w:b/>
                <w:spacing w:val="0"/>
                <w:sz w:val="18"/>
                <w:szCs w:val="18"/>
                <w:lang w:eastAsia="en-GB"/>
              </w:rPr>
              <w:t> </w:t>
            </w:r>
            <w:r w:rsidRPr="0092688C">
              <w:rPr>
                <w:spacing w:val="0"/>
                <w:sz w:val="18"/>
                <w:szCs w:val="18"/>
                <w:lang w:eastAsia="en-GB"/>
              </w:rPr>
              <w:t>V</w:t>
            </w:r>
          </w:p>
        </w:tc>
        <w:tc>
          <w:tcPr>
            <w:tcW w:w="759" w:type="dxa"/>
            <w:gridSpan w:val="4"/>
            <w:shd w:val="clear" w:color="auto" w:fill="auto"/>
            <w:vAlign w:val="center"/>
          </w:tcPr>
          <w:p w14:paraId="3B71CFB3"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5.00</w:t>
            </w:r>
            <w:r w:rsidRPr="0092688C">
              <w:rPr>
                <w:b/>
                <w:spacing w:val="0"/>
                <w:sz w:val="18"/>
                <w:szCs w:val="18"/>
                <w:lang w:eastAsia="en-GB"/>
              </w:rPr>
              <w:t> </w:t>
            </w:r>
            <w:r w:rsidRPr="0092688C">
              <w:rPr>
                <w:spacing w:val="0"/>
                <w:sz w:val="18"/>
                <w:szCs w:val="18"/>
                <w:lang w:eastAsia="en-GB"/>
              </w:rPr>
              <w:t>s</w:t>
            </w:r>
          </w:p>
        </w:tc>
        <w:tc>
          <w:tcPr>
            <w:tcW w:w="942" w:type="dxa"/>
            <w:gridSpan w:val="4"/>
            <w:shd w:val="clear" w:color="auto" w:fill="auto"/>
            <w:vAlign w:val="center"/>
          </w:tcPr>
          <w:p w14:paraId="1839D4C8" w14:textId="77777777" w:rsidR="00E24F97" w:rsidRPr="0092688C" w:rsidRDefault="00E24F97" w:rsidP="004E3E84">
            <w:pPr>
              <w:spacing w:before="120" w:after="120"/>
              <w:ind w:left="0"/>
              <w:jc w:val="left"/>
              <w:rPr>
                <w:spacing w:val="0"/>
                <w:sz w:val="18"/>
                <w:szCs w:val="18"/>
                <w:lang w:eastAsia="en-GB"/>
              </w:rPr>
            </w:pPr>
          </w:p>
        </w:tc>
        <w:tc>
          <w:tcPr>
            <w:tcW w:w="569" w:type="dxa"/>
            <w:shd w:val="clear" w:color="auto" w:fill="auto"/>
            <w:vAlign w:val="center"/>
          </w:tcPr>
          <w:p w14:paraId="7DA4AC75" w14:textId="127EEC98" w:rsidR="00E24F97" w:rsidRPr="0092688C" w:rsidRDefault="004E3E84" w:rsidP="004E3E84">
            <w:pPr>
              <w:spacing w:before="120" w:after="120"/>
              <w:ind w:left="0"/>
              <w:jc w:val="left"/>
              <w:rPr>
                <w:spacing w:val="0"/>
                <w:sz w:val="18"/>
                <w:szCs w:val="18"/>
              </w:rPr>
            </w:pPr>
            <w:r>
              <w:rPr>
                <w:spacing w:val="0"/>
                <w:sz w:val="18"/>
                <w:szCs w:val="18"/>
              </w:rPr>
              <w:t>P</w:t>
            </w:r>
            <w:r w:rsidR="00E24F97" w:rsidRPr="0092688C">
              <w:rPr>
                <w:spacing w:val="0"/>
                <w:sz w:val="18"/>
                <w:szCs w:val="18"/>
              </w:rPr>
              <w:t>ass/Fail</w:t>
            </w:r>
          </w:p>
        </w:tc>
      </w:tr>
      <w:tr w:rsidR="00E24F97" w:rsidRPr="0092688C" w14:paraId="3218AB48" w14:textId="77777777" w:rsidTr="00E24F97">
        <w:trPr>
          <w:trHeight w:val="416"/>
        </w:trPr>
        <w:tc>
          <w:tcPr>
            <w:tcW w:w="2144" w:type="dxa"/>
            <w:gridSpan w:val="5"/>
            <w:shd w:val="clear" w:color="auto" w:fill="auto"/>
            <w:vAlign w:val="center"/>
          </w:tcPr>
          <w:p w14:paraId="0A0FAD01"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Under Voltage</w:t>
            </w:r>
          </w:p>
        </w:tc>
        <w:tc>
          <w:tcPr>
            <w:tcW w:w="1075" w:type="dxa"/>
            <w:gridSpan w:val="5"/>
            <w:shd w:val="clear" w:color="auto" w:fill="auto"/>
            <w:vAlign w:val="center"/>
          </w:tcPr>
          <w:p w14:paraId="166CC234"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88 V</w:t>
            </w:r>
          </w:p>
        </w:tc>
        <w:tc>
          <w:tcPr>
            <w:tcW w:w="840" w:type="dxa"/>
            <w:gridSpan w:val="3"/>
            <w:vAlign w:val="center"/>
          </w:tcPr>
          <w:p w14:paraId="6562F943"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2.5 s</w:t>
            </w:r>
          </w:p>
        </w:tc>
        <w:tc>
          <w:tcPr>
            <w:tcW w:w="1644" w:type="dxa"/>
            <w:gridSpan w:val="8"/>
            <w:vAlign w:val="center"/>
          </w:tcPr>
          <w:p w14:paraId="21017E45"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 xml:space="preserve">&lt; UV </w:t>
            </w:r>
          </w:p>
        </w:tc>
        <w:tc>
          <w:tcPr>
            <w:tcW w:w="1378" w:type="dxa"/>
            <w:gridSpan w:val="5"/>
            <w:vAlign w:val="center"/>
          </w:tcPr>
          <w:p w14:paraId="5155EB5E"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86</w:t>
            </w:r>
            <w:r w:rsidRPr="0092688C">
              <w:rPr>
                <w:b/>
                <w:spacing w:val="0"/>
                <w:sz w:val="18"/>
                <w:szCs w:val="18"/>
                <w:lang w:eastAsia="en-GB"/>
              </w:rPr>
              <w:t> </w:t>
            </w:r>
            <w:r w:rsidRPr="0092688C">
              <w:rPr>
                <w:spacing w:val="0"/>
                <w:sz w:val="18"/>
                <w:szCs w:val="18"/>
                <w:lang w:eastAsia="en-GB"/>
              </w:rPr>
              <w:t>V</w:t>
            </w:r>
          </w:p>
        </w:tc>
        <w:tc>
          <w:tcPr>
            <w:tcW w:w="759" w:type="dxa"/>
            <w:gridSpan w:val="4"/>
            <w:shd w:val="clear" w:color="auto" w:fill="auto"/>
            <w:vAlign w:val="center"/>
          </w:tcPr>
          <w:p w14:paraId="683347DE"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2.45</w:t>
            </w:r>
            <w:r w:rsidRPr="0092688C">
              <w:rPr>
                <w:b/>
                <w:spacing w:val="0"/>
                <w:sz w:val="18"/>
                <w:szCs w:val="18"/>
                <w:lang w:eastAsia="en-GB"/>
              </w:rPr>
              <w:t> </w:t>
            </w:r>
            <w:r w:rsidRPr="0092688C">
              <w:rPr>
                <w:spacing w:val="0"/>
                <w:sz w:val="18"/>
                <w:szCs w:val="18"/>
                <w:lang w:eastAsia="en-GB"/>
              </w:rPr>
              <w:t>s</w:t>
            </w:r>
          </w:p>
        </w:tc>
        <w:tc>
          <w:tcPr>
            <w:tcW w:w="942" w:type="dxa"/>
            <w:gridSpan w:val="4"/>
            <w:shd w:val="clear" w:color="auto" w:fill="auto"/>
            <w:vAlign w:val="center"/>
          </w:tcPr>
          <w:p w14:paraId="1258FDDF" w14:textId="77777777" w:rsidR="00E24F97" w:rsidRPr="0092688C" w:rsidRDefault="00E24F97" w:rsidP="004E3E84">
            <w:pPr>
              <w:spacing w:before="120" w:after="120"/>
              <w:ind w:left="0"/>
              <w:jc w:val="left"/>
              <w:rPr>
                <w:spacing w:val="0"/>
                <w:sz w:val="18"/>
                <w:szCs w:val="18"/>
                <w:lang w:eastAsia="en-GB"/>
              </w:rPr>
            </w:pPr>
          </w:p>
        </w:tc>
        <w:tc>
          <w:tcPr>
            <w:tcW w:w="569" w:type="dxa"/>
            <w:shd w:val="clear" w:color="auto" w:fill="auto"/>
            <w:vAlign w:val="center"/>
          </w:tcPr>
          <w:p w14:paraId="7B100EE7" w14:textId="77777777" w:rsidR="00E24F97" w:rsidRPr="0092688C" w:rsidRDefault="00E24F97" w:rsidP="004E3E84">
            <w:pPr>
              <w:spacing w:before="120" w:after="120"/>
              <w:ind w:left="0"/>
              <w:jc w:val="left"/>
              <w:rPr>
                <w:spacing w:val="0"/>
                <w:sz w:val="18"/>
                <w:szCs w:val="18"/>
              </w:rPr>
            </w:pPr>
            <w:r w:rsidRPr="0092688C">
              <w:rPr>
                <w:spacing w:val="0"/>
                <w:sz w:val="18"/>
                <w:szCs w:val="18"/>
              </w:rPr>
              <w:t>Pass/Fail</w:t>
            </w:r>
          </w:p>
        </w:tc>
      </w:tr>
      <w:tr w:rsidR="00E24F97" w:rsidRPr="0092688C" w14:paraId="11E3ECFD" w14:textId="77777777" w:rsidTr="00E24F97">
        <w:tc>
          <w:tcPr>
            <w:tcW w:w="9351" w:type="dxa"/>
            <w:gridSpan w:val="35"/>
            <w:shd w:val="clear" w:color="auto" w:fill="D9D9D9" w:themeFill="background1" w:themeFillShade="D9"/>
          </w:tcPr>
          <w:p w14:paraId="776FAA44" w14:textId="77777777" w:rsidR="00E24F97" w:rsidRPr="0092688C" w:rsidRDefault="00E24F97" w:rsidP="00E24F97">
            <w:pPr>
              <w:spacing w:before="120" w:after="120"/>
              <w:ind w:left="115" w:right="116"/>
              <w:rPr>
                <w:spacing w:val="0"/>
                <w:sz w:val="18"/>
                <w:szCs w:val="18"/>
                <w:lang w:eastAsia="en-GB"/>
              </w:rPr>
            </w:pPr>
            <w:r w:rsidRPr="0092688C">
              <w:rPr>
                <w:spacing w:val="0"/>
                <w:sz w:val="18"/>
                <w:szCs w:val="18"/>
                <w:lang w:eastAsia="en-GB"/>
              </w:rPr>
              <w:br w:type="page"/>
              <w:t>Additional Comments / Observations:</w:t>
            </w:r>
          </w:p>
        </w:tc>
      </w:tr>
      <w:tr w:rsidR="00E24F97" w:rsidRPr="0092688C" w14:paraId="2906E41F" w14:textId="77777777" w:rsidTr="00E24F97">
        <w:tc>
          <w:tcPr>
            <w:tcW w:w="9351" w:type="dxa"/>
            <w:gridSpan w:val="35"/>
            <w:shd w:val="clear" w:color="auto" w:fill="auto"/>
          </w:tcPr>
          <w:p w14:paraId="70076A2B" w14:textId="77777777" w:rsidR="00E24F97" w:rsidRPr="0092688C" w:rsidRDefault="00E24F97" w:rsidP="00E24F97">
            <w:pPr>
              <w:spacing w:before="60" w:after="60"/>
              <w:rPr>
                <w:spacing w:val="0"/>
                <w:sz w:val="18"/>
                <w:szCs w:val="18"/>
                <w:lang w:eastAsia="en-GB"/>
              </w:rPr>
            </w:pPr>
          </w:p>
          <w:p w14:paraId="6780DFAA" w14:textId="77777777" w:rsidR="00E24F97" w:rsidRPr="0092688C" w:rsidRDefault="00E24F97" w:rsidP="00E24F97">
            <w:pPr>
              <w:spacing w:before="60" w:after="60"/>
              <w:rPr>
                <w:spacing w:val="0"/>
                <w:sz w:val="18"/>
                <w:szCs w:val="18"/>
                <w:lang w:eastAsia="en-GB"/>
              </w:rPr>
            </w:pPr>
          </w:p>
          <w:p w14:paraId="56117A43" w14:textId="77777777" w:rsidR="00E24F97" w:rsidRPr="0092688C" w:rsidRDefault="00E24F97" w:rsidP="00E24F97">
            <w:pPr>
              <w:spacing w:before="60" w:after="60"/>
              <w:rPr>
                <w:spacing w:val="0"/>
                <w:sz w:val="18"/>
                <w:szCs w:val="18"/>
                <w:lang w:eastAsia="en-GB"/>
              </w:rPr>
            </w:pPr>
          </w:p>
          <w:p w14:paraId="778C3FB1" w14:textId="77777777" w:rsidR="00E24F97" w:rsidRPr="0092688C" w:rsidRDefault="00E24F97" w:rsidP="00E24F97">
            <w:pPr>
              <w:spacing w:before="60" w:after="60"/>
              <w:rPr>
                <w:spacing w:val="0"/>
                <w:sz w:val="18"/>
                <w:szCs w:val="18"/>
                <w:lang w:eastAsia="en-GB"/>
              </w:rPr>
            </w:pPr>
          </w:p>
          <w:p w14:paraId="5A7463F5" w14:textId="77777777" w:rsidR="00E24F97" w:rsidRPr="0092688C" w:rsidRDefault="00E24F97" w:rsidP="00E24F97">
            <w:pPr>
              <w:spacing w:before="60" w:after="60"/>
              <w:rPr>
                <w:spacing w:val="0"/>
                <w:sz w:val="18"/>
                <w:szCs w:val="18"/>
                <w:lang w:eastAsia="en-GB"/>
              </w:rPr>
            </w:pPr>
          </w:p>
          <w:p w14:paraId="3E2B952E" w14:textId="77777777" w:rsidR="00E24F97" w:rsidRPr="0092688C" w:rsidRDefault="00E24F97" w:rsidP="00E24F97">
            <w:pPr>
              <w:spacing w:before="60" w:after="60"/>
              <w:rPr>
                <w:spacing w:val="0"/>
                <w:sz w:val="18"/>
                <w:szCs w:val="18"/>
                <w:lang w:eastAsia="en-GB"/>
              </w:rPr>
            </w:pPr>
          </w:p>
        </w:tc>
      </w:tr>
      <w:tr w:rsidR="00E24F97" w:rsidRPr="0092688C" w14:paraId="285BDDB9" w14:textId="77777777" w:rsidTr="00E24F97">
        <w:tc>
          <w:tcPr>
            <w:tcW w:w="9351" w:type="dxa"/>
            <w:gridSpan w:val="35"/>
          </w:tcPr>
          <w:p w14:paraId="086A4E02" w14:textId="026CD41F"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 xml:space="preserve">Over and Under Frequency Protection </w:t>
            </w:r>
          </w:p>
          <w:p w14:paraId="713F66E9"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 xml:space="preserve">The </w:t>
            </w:r>
            <w:r w:rsidRPr="0092688C">
              <w:rPr>
                <w:b/>
                <w:spacing w:val="0"/>
                <w:sz w:val="18"/>
                <w:szCs w:val="18"/>
                <w:lang w:eastAsia="en-GB"/>
              </w:rPr>
              <w:t>Generator</w:t>
            </w:r>
            <w:r w:rsidRPr="0092688C">
              <w:rPr>
                <w:spacing w:val="0"/>
                <w:sz w:val="18"/>
                <w:szCs w:val="18"/>
                <w:lang w:eastAsia="en-GB"/>
              </w:rPr>
              <w:t xml:space="preserve"> shall demonstrate compliance with this EREC G99 in respect of Over and Under Frequency Protection by provision of </w:t>
            </w:r>
            <w:r w:rsidRPr="0092688C">
              <w:rPr>
                <w:b/>
                <w:spacing w:val="0"/>
                <w:sz w:val="18"/>
                <w:szCs w:val="18"/>
                <w:lang w:eastAsia="en-GB"/>
              </w:rPr>
              <w:t>Manufacturers’ Information</w:t>
            </w:r>
            <w:r w:rsidRPr="0092688C">
              <w:rPr>
                <w:spacing w:val="0"/>
                <w:sz w:val="18"/>
                <w:szCs w:val="18"/>
                <w:lang w:eastAsia="en-GB"/>
              </w:rPr>
              <w:t>,</w:t>
            </w:r>
            <w:r w:rsidRPr="0092688C">
              <w:rPr>
                <w:noProof/>
                <w:spacing w:val="0"/>
                <w:sz w:val="18"/>
                <w:szCs w:val="18"/>
                <w:lang w:eastAsia="en-GB"/>
              </w:rPr>
              <w:t xml:space="preserve"> type test reports </w:t>
            </w:r>
            <w:r w:rsidRPr="0092688C">
              <w:rPr>
                <w:spacing w:val="0"/>
                <w:sz w:val="18"/>
                <w:szCs w:val="18"/>
                <w:lang w:eastAsia="en-GB"/>
              </w:rPr>
              <w:t>or by undertaking the following tests on site.</w:t>
            </w:r>
          </w:p>
        </w:tc>
      </w:tr>
      <w:tr w:rsidR="00E24F97" w:rsidRPr="0092688C" w14:paraId="641B47B4" w14:textId="77777777" w:rsidTr="00E24F97">
        <w:trPr>
          <w:trHeight w:val="340"/>
        </w:trPr>
        <w:tc>
          <w:tcPr>
            <w:tcW w:w="9351" w:type="dxa"/>
            <w:gridSpan w:val="35"/>
            <w:shd w:val="clear" w:color="auto" w:fill="D9D9D9" w:themeFill="background1" w:themeFillShade="D9"/>
            <w:vAlign w:val="center"/>
          </w:tcPr>
          <w:p w14:paraId="6755DD65" w14:textId="24126309" w:rsidR="00E24F97" w:rsidRPr="0092688C" w:rsidRDefault="00E24F97" w:rsidP="002966D6">
            <w:pPr>
              <w:spacing w:before="120" w:after="120"/>
              <w:ind w:left="0"/>
              <w:jc w:val="left"/>
              <w:rPr>
                <w:b/>
                <w:spacing w:val="0"/>
                <w:sz w:val="18"/>
                <w:szCs w:val="18"/>
                <w:lang w:eastAsia="en-GB"/>
              </w:rPr>
            </w:pPr>
            <w:r w:rsidRPr="0092688C">
              <w:rPr>
                <w:b/>
                <w:spacing w:val="0"/>
                <w:sz w:val="18"/>
                <w:szCs w:val="18"/>
                <w:lang w:eastAsia="en-GB"/>
              </w:rPr>
              <w:t>Calibration and Accuracy Tests</w:t>
            </w:r>
          </w:p>
        </w:tc>
      </w:tr>
      <w:tr w:rsidR="00E24F97" w:rsidRPr="0092688C" w14:paraId="0FB0C833" w14:textId="77777777" w:rsidTr="00E24F97">
        <w:trPr>
          <w:trHeight w:val="340"/>
        </w:trPr>
        <w:tc>
          <w:tcPr>
            <w:tcW w:w="1488" w:type="dxa"/>
            <w:gridSpan w:val="2"/>
            <w:shd w:val="clear" w:color="auto" w:fill="auto"/>
            <w:vAlign w:val="center"/>
          </w:tcPr>
          <w:p w14:paraId="059AA055"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Setting</w:t>
            </w:r>
          </w:p>
        </w:tc>
        <w:tc>
          <w:tcPr>
            <w:tcW w:w="656" w:type="dxa"/>
            <w:gridSpan w:val="3"/>
            <w:shd w:val="clear" w:color="auto" w:fill="auto"/>
            <w:vAlign w:val="center"/>
          </w:tcPr>
          <w:p w14:paraId="18058B7D" w14:textId="77777777" w:rsidR="00E24F97" w:rsidRPr="0092688C" w:rsidRDefault="00E24F97" w:rsidP="004E3E84">
            <w:pPr>
              <w:spacing w:before="120" w:after="120"/>
              <w:ind w:left="0"/>
              <w:jc w:val="left"/>
              <w:rPr>
                <w:spacing w:val="0"/>
                <w:sz w:val="18"/>
                <w:szCs w:val="18"/>
                <w:lang w:eastAsia="en-GB"/>
              </w:rPr>
            </w:pPr>
            <w:r w:rsidRPr="0092688C">
              <w:rPr>
                <w:spacing w:val="0"/>
                <w:sz w:val="18"/>
                <w:szCs w:val="18"/>
                <w:lang w:eastAsia="en-GB"/>
              </w:rPr>
              <w:t>Time Delay</w:t>
            </w:r>
          </w:p>
        </w:tc>
        <w:tc>
          <w:tcPr>
            <w:tcW w:w="3096" w:type="dxa"/>
            <w:gridSpan w:val="13"/>
            <w:vAlign w:val="center"/>
          </w:tcPr>
          <w:p w14:paraId="27C4ED23" w14:textId="77777777" w:rsidR="00E24F97" w:rsidRPr="0092688C" w:rsidRDefault="00E24F97" w:rsidP="004E3E84">
            <w:pPr>
              <w:spacing w:before="120" w:after="120"/>
              <w:ind w:left="0"/>
              <w:jc w:val="left"/>
              <w:rPr>
                <w:b/>
                <w:spacing w:val="0"/>
                <w:sz w:val="18"/>
                <w:szCs w:val="18"/>
                <w:lang w:eastAsia="en-GB"/>
              </w:rPr>
            </w:pPr>
            <w:r w:rsidRPr="0092688C">
              <w:rPr>
                <w:b/>
                <w:spacing w:val="0"/>
                <w:sz w:val="18"/>
                <w:szCs w:val="18"/>
                <w:lang w:eastAsia="en-GB"/>
              </w:rPr>
              <w:t>Pickup Frequency</w:t>
            </w:r>
          </w:p>
        </w:tc>
        <w:tc>
          <w:tcPr>
            <w:tcW w:w="4111" w:type="dxa"/>
            <w:gridSpan w:val="17"/>
            <w:shd w:val="clear" w:color="auto" w:fill="auto"/>
            <w:vAlign w:val="center"/>
          </w:tcPr>
          <w:p w14:paraId="48CA306E" w14:textId="77777777" w:rsidR="00E24F97" w:rsidRPr="0092688C" w:rsidRDefault="00E24F97" w:rsidP="00E24F97">
            <w:pPr>
              <w:autoSpaceDE w:val="0"/>
              <w:autoSpaceDN w:val="0"/>
              <w:adjustRightInd w:val="0"/>
              <w:spacing w:before="120" w:after="120"/>
              <w:jc w:val="left"/>
              <w:rPr>
                <w:b/>
                <w:spacing w:val="0"/>
                <w:sz w:val="18"/>
                <w:szCs w:val="18"/>
                <w:lang w:eastAsia="en-GB"/>
              </w:rPr>
            </w:pPr>
            <w:r w:rsidRPr="0092688C">
              <w:rPr>
                <w:b/>
                <w:spacing w:val="0"/>
                <w:sz w:val="18"/>
                <w:szCs w:val="18"/>
                <w:lang w:eastAsia="en-GB"/>
              </w:rPr>
              <w:t xml:space="preserve">Relay Operating Time </w:t>
            </w:r>
          </w:p>
        </w:tc>
      </w:tr>
      <w:tr w:rsidR="00E24F97" w:rsidRPr="0092688C" w14:paraId="2894FB22" w14:textId="77777777" w:rsidTr="00E24F97">
        <w:trPr>
          <w:trHeight w:val="340"/>
        </w:trPr>
        <w:tc>
          <w:tcPr>
            <w:tcW w:w="2144" w:type="dxa"/>
            <w:gridSpan w:val="5"/>
            <w:shd w:val="clear" w:color="auto" w:fill="auto"/>
            <w:vAlign w:val="center"/>
          </w:tcPr>
          <w:p w14:paraId="0BFD1702"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Over Frequency</w:t>
            </w:r>
          </w:p>
        </w:tc>
        <w:tc>
          <w:tcPr>
            <w:tcW w:w="692" w:type="dxa"/>
            <w:gridSpan w:val="2"/>
          </w:tcPr>
          <w:p w14:paraId="07687056"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Lower Limit</w:t>
            </w:r>
          </w:p>
        </w:tc>
        <w:tc>
          <w:tcPr>
            <w:tcW w:w="974" w:type="dxa"/>
            <w:gridSpan w:val="5"/>
            <w:shd w:val="clear" w:color="auto" w:fill="auto"/>
            <w:vAlign w:val="center"/>
          </w:tcPr>
          <w:p w14:paraId="4CAA4718"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Measured Value</w:t>
            </w:r>
          </w:p>
        </w:tc>
        <w:tc>
          <w:tcPr>
            <w:tcW w:w="664" w:type="dxa"/>
            <w:gridSpan w:val="3"/>
          </w:tcPr>
          <w:p w14:paraId="3B7631DF"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Upper Limit</w:t>
            </w:r>
          </w:p>
        </w:tc>
        <w:tc>
          <w:tcPr>
            <w:tcW w:w="766" w:type="dxa"/>
            <w:gridSpan w:val="3"/>
          </w:tcPr>
          <w:p w14:paraId="4063FCCC"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Result</w:t>
            </w:r>
          </w:p>
        </w:tc>
        <w:tc>
          <w:tcPr>
            <w:tcW w:w="867" w:type="dxa"/>
            <w:gridSpan w:val="4"/>
            <w:shd w:val="clear" w:color="auto" w:fill="auto"/>
            <w:vAlign w:val="center"/>
          </w:tcPr>
          <w:p w14:paraId="56E5EE35"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Freq step</w:t>
            </w:r>
          </w:p>
        </w:tc>
        <w:tc>
          <w:tcPr>
            <w:tcW w:w="665" w:type="dxa"/>
            <w:gridSpan w:val="3"/>
            <w:shd w:val="clear" w:color="auto" w:fill="auto"/>
          </w:tcPr>
          <w:p w14:paraId="4DF047C3"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Lower Limit</w:t>
            </w:r>
          </w:p>
        </w:tc>
        <w:tc>
          <w:tcPr>
            <w:tcW w:w="970" w:type="dxa"/>
            <w:gridSpan w:val="4"/>
            <w:shd w:val="clear" w:color="auto" w:fill="auto"/>
            <w:vAlign w:val="center"/>
          </w:tcPr>
          <w:p w14:paraId="15FDDBE2"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Measured Value</w:t>
            </w:r>
          </w:p>
        </w:tc>
        <w:tc>
          <w:tcPr>
            <w:tcW w:w="697" w:type="dxa"/>
            <w:gridSpan w:val="4"/>
            <w:shd w:val="clear" w:color="auto" w:fill="auto"/>
          </w:tcPr>
          <w:p w14:paraId="46E930FD"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Upper Limit</w:t>
            </w:r>
          </w:p>
        </w:tc>
        <w:tc>
          <w:tcPr>
            <w:tcW w:w="912" w:type="dxa"/>
            <w:gridSpan w:val="2"/>
            <w:shd w:val="clear" w:color="auto" w:fill="auto"/>
            <w:vAlign w:val="center"/>
          </w:tcPr>
          <w:p w14:paraId="7B09231D"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Result</w:t>
            </w:r>
          </w:p>
        </w:tc>
      </w:tr>
      <w:tr w:rsidR="00E24F97" w:rsidRPr="0092688C" w14:paraId="4EDE9229" w14:textId="77777777" w:rsidTr="004E3E84">
        <w:trPr>
          <w:trHeight w:val="668"/>
        </w:trPr>
        <w:tc>
          <w:tcPr>
            <w:tcW w:w="1488" w:type="dxa"/>
            <w:gridSpan w:val="2"/>
            <w:shd w:val="clear" w:color="auto" w:fill="auto"/>
            <w:vAlign w:val="center"/>
          </w:tcPr>
          <w:p w14:paraId="76731AE5" w14:textId="77777777" w:rsidR="00E24F97" w:rsidRPr="0092688C" w:rsidRDefault="00E24F97" w:rsidP="004E3E84">
            <w:pPr>
              <w:spacing w:before="60" w:after="60"/>
              <w:ind w:left="0"/>
              <w:jc w:val="center"/>
              <w:rPr>
                <w:spacing w:val="0"/>
                <w:sz w:val="18"/>
                <w:szCs w:val="18"/>
                <w:lang w:eastAsia="en-GB"/>
              </w:rPr>
            </w:pPr>
            <w:r w:rsidRPr="0092688C">
              <w:rPr>
                <w:spacing w:val="0"/>
                <w:sz w:val="18"/>
                <w:szCs w:val="18"/>
                <w:lang w:eastAsia="en-GB"/>
              </w:rPr>
              <w:t>52</w:t>
            </w:r>
            <w:r w:rsidRPr="0092688C">
              <w:rPr>
                <w:b/>
                <w:spacing w:val="0"/>
                <w:sz w:val="18"/>
                <w:szCs w:val="18"/>
                <w:lang w:eastAsia="en-GB"/>
              </w:rPr>
              <w:t> </w:t>
            </w:r>
            <w:r w:rsidRPr="0092688C">
              <w:rPr>
                <w:spacing w:val="0"/>
                <w:sz w:val="18"/>
                <w:szCs w:val="18"/>
                <w:lang w:eastAsia="en-GB"/>
              </w:rPr>
              <w:t>Hz</w:t>
            </w:r>
          </w:p>
        </w:tc>
        <w:tc>
          <w:tcPr>
            <w:tcW w:w="656" w:type="dxa"/>
            <w:gridSpan w:val="3"/>
            <w:shd w:val="clear" w:color="auto" w:fill="auto"/>
            <w:vAlign w:val="center"/>
          </w:tcPr>
          <w:p w14:paraId="38DBB156"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0.5</w:t>
            </w:r>
            <w:r w:rsidRPr="0092688C">
              <w:rPr>
                <w:b/>
                <w:spacing w:val="0"/>
                <w:sz w:val="18"/>
                <w:szCs w:val="18"/>
                <w:lang w:eastAsia="en-GB"/>
              </w:rPr>
              <w:t> </w:t>
            </w:r>
            <w:r w:rsidRPr="0092688C">
              <w:rPr>
                <w:spacing w:val="0"/>
                <w:sz w:val="18"/>
                <w:szCs w:val="18"/>
                <w:lang w:eastAsia="en-GB"/>
              </w:rPr>
              <w:t>s</w:t>
            </w:r>
          </w:p>
        </w:tc>
        <w:tc>
          <w:tcPr>
            <w:tcW w:w="692" w:type="dxa"/>
            <w:gridSpan w:val="2"/>
            <w:vAlign w:val="center"/>
          </w:tcPr>
          <w:p w14:paraId="5F2F0AAE"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51.90</w:t>
            </w:r>
          </w:p>
        </w:tc>
        <w:tc>
          <w:tcPr>
            <w:tcW w:w="974" w:type="dxa"/>
            <w:gridSpan w:val="5"/>
            <w:shd w:val="clear" w:color="auto" w:fill="auto"/>
            <w:vAlign w:val="center"/>
          </w:tcPr>
          <w:p w14:paraId="2AB99845" w14:textId="77777777" w:rsidR="00E24F97" w:rsidRPr="0092688C" w:rsidRDefault="00E24F97" w:rsidP="00E24F97">
            <w:pPr>
              <w:spacing w:before="60" w:after="60"/>
              <w:jc w:val="center"/>
              <w:rPr>
                <w:i/>
                <w:spacing w:val="0"/>
                <w:sz w:val="18"/>
                <w:szCs w:val="18"/>
                <w:lang w:eastAsia="en-GB"/>
              </w:rPr>
            </w:pPr>
          </w:p>
        </w:tc>
        <w:tc>
          <w:tcPr>
            <w:tcW w:w="664" w:type="dxa"/>
            <w:gridSpan w:val="3"/>
            <w:vAlign w:val="center"/>
          </w:tcPr>
          <w:p w14:paraId="2D13477D"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52.10</w:t>
            </w:r>
          </w:p>
        </w:tc>
        <w:tc>
          <w:tcPr>
            <w:tcW w:w="766" w:type="dxa"/>
            <w:gridSpan w:val="3"/>
            <w:vAlign w:val="center"/>
          </w:tcPr>
          <w:p w14:paraId="57AA57A2"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lang w:eastAsia="en-GB"/>
              </w:rPr>
              <w:t>Pass/ Fail</w:t>
            </w:r>
            <w:r w:rsidRPr="0092688C" w:rsidDel="007B58B2">
              <w:rPr>
                <w:spacing w:val="0"/>
                <w:sz w:val="18"/>
                <w:szCs w:val="18"/>
                <w:lang w:eastAsia="en-GB"/>
              </w:rPr>
              <w:t xml:space="preserve"> </w:t>
            </w:r>
          </w:p>
        </w:tc>
        <w:tc>
          <w:tcPr>
            <w:tcW w:w="867" w:type="dxa"/>
            <w:gridSpan w:val="4"/>
            <w:shd w:val="clear" w:color="auto" w:fill="auto"/>
            <w:vAlign w:val="center"/>
          </w:tcPr>
          <w:p w14:paraId="3CF0B7CB"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51.7-52.3</w:t>
            </w:r>
            <w:r w:rsidRPr="0092688C">
              <w:rPr>
                <w:b/>
                <w:spacing w:val="0"/>
                <w:sz w:val="18"/>
                <w:szCs w:val="18"/>
                <w:lang w:eastAsia="en-GB"/>
              </w:rPr>
              <w:t> </w:t>
            </w:r>
            <w:r w:rsidRPr="0092688C">
              <w:rPr>
                <w:spacing w:val="0"/>
                <w:sz w:val="18"/>
                <w:szCs w:val="18"/>
                <w:lang w:eastAsia="en-GB"/>
              </w:rPr>
              <w:t>Hz</w:t>
            </w:r>
          </w:p>
        </w:tc>
        <w:tc>
          <w:tcPr>
            <w:tcW w:w="665" w:type="dxa"/>
            <w:gridSpan w:val="3"/>
            <w:shd w:val="clear" w:color="auto" w:fill="auto"/>
            <w:vAlign w:val="center"/>
          </w:tcPr>
          <w:p w14:paraId="79C7CDB2"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0.50</w:t>
            </w:r>
            <w:r w:rsidRPr="0092688C">
              <w:rPr>
                <w:b/>
                <w:spacing w:val="0"/>
                <w:sz w:val="18"/>
                <w:szCs w:val="18"/>
                <w:lang w:eastAsia="en-GB"/>
              </w:rPr>
              <w:t> </w:t>
            </w:r>
            <w:r w:rsidRPr="0092688C">
              <w:rPr>
                <w:i/>
                <w:spacing w:val="0"/>
                <w:sz w:val="18"/>
                <w:szCs w:val="18"/>
                <w:lang w:eastAsia="en-GB"/>
              </w:rPr>
              <w:t>s</w:t>
            </w:r>
          </w:p>
        </w:tc>
        <w:tc>
          <w:tcPr>
            <w:tcW w:w="970" w:type="dxa"/>
            <w:gridSpan w:val="4"/>
            <w:shd w:val="clear" w:color="auto" w:fill="auto"/>
            <w:vAlign w:val="center"/>
          </w:tcPr>
          <w:p w14:paraId="012B1589" w14:textId="77777777" w:rsidR="00E24F97" w:rsidRPr="0092688C" w:rsidRDefault="00E24F97" w:rsidP="00E24F97">
            <w:pPr>
              <w:spacing w:before="60" w:after="60"/>
              <w:jc w:val="center"/>
              <w:rPr>
                <w:i/>
                <w:spacing w:val="0"/>
                <w:sz w:val="18"/>
                <w:szCs w:val="18"/>
                <w:lang w:eastAsia="en-GB"/>
              </w:rPr>
            </w:pPr>
          </w:p>
        </w:tc>
        <w:tc>
          <w:tcPr>
            <w:tcW w:w="697" w:type="dxa"/>
            <w:gridSpan w:val="4"/>
            <w:shd w:val="clear" w:color="auto" w:fill="auto"/>
            <w:vAlign w:val="center"/>
          </w:tcPr>
          <w:p w14:paraId="6CE5E396"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0.60</w:t>
            </w:r>
            <w:r w:rsidRPr="0092688C">
              <w:rPr>
                <w:b/>
                <w:spacing w:val="0"/>
                <w:sz w:val="18"/>
                <w:szCs w:val="18"/>
                <w:lang w:eastAsia="en-GB"/>
              </w:rPr>
              <w:t> </w:t>
            </w:r>
            <w:r w:rsidRPr="0092688C">
              <w:rPr>
                <w:i/>
                <w:spacing w:val="0"/>
                <w:sz w:val="18"/>
                <w:szCs w:val="18"/>
                <w:lang w:eastAsia="en-GB"/>
              </w:rPr>
              <w:t>s</w:t>
            </w:r>
          </w:p>
        </w:tc>
        <w:tc>
          <w:tcPr>
            <w:tcW w:w="912" w:type="dxa"/>
            <w:gridSpan w:val="2"/>
            <w:shd w:val="clear" w:color="auto" w:fill="auto"/>
            <w:vAlign w:val="center"/>
          </w:tcPr>
          <w:p w14:paraId="4A58E1E3"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663D48C3" w14:textId="77777777" w:rsidTr="00E24F97">
        <w:trPr>
          <w:trHeight w:val="340"/>
        </w:trPr>
        <w:tc>
          <w:tcPr>
            <w:tcW w:w="2144" w:type="dxa"/>
            <w:gridSpan w:val="5"/>
            <w:shd w:val="clear" w:color="auto" w:fill="auto"/>
            <w:vAlign w:val="center"/>
          </w:tcPr>
          <w:p w14:paraId="4B9A20C9"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1 Under Frequency</w:t>
            </w:r>
          </w:p>
        </w:tc>
        <w:tc>
          <w:tcPr>
            <w:tcW w:w="692" w:type="dxa"/>
            <w:gridSpan w:val="2"/>
          </w:tcPr>
          <w:p w14:paraId="72E89C74"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Lower Limit</w:t>
            </w:r>
          </w:p>
        </w:tc>
        <w:tc>
          <w:tcPr>
            <w:tcW w:w="974" w:type="dxa"/>
            <w:gridSpan w:val="5"/>
            <w:shd w:val="clear" w:color="auto" w:fill="auto"/>
            <w:vAlign w:val="center"/>
          </w:tcPr>
          <w:p w14:paraId="60C6FB62"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Measured Value</w:t>
            </w:r>
          </w:p>
        </w:tc>
        <w:tc>
          <w:tcPr>
            <w:tcW w:w="664" w:type="dxa"/>
            <w:gridSpan w:val="3"/>
          </w:tcPr>
          <w:p w14:paraId="4CA6D882"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Upper Limit</w:t>
            </w:r>
          </w:p>
        </w:tc>
        <w:tc>
          <w:tcPr>
            <w:tcW w:w="766" w:type="dxa"/>
            <w:gridSpan w:val="3"/>
          </w:tcPr>
          <w:p w14:paraId="37CCE15F"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Result</w:t>
            </w:r>
          </w:p>
        </w:tc>
        <w:tc>
          <w:tcPr>
            <w:tcW w:w="867" w:type="dxa"/>
            <w:gridSpan w:val="4"/>
            <w:shd w:val="clear" w:color="auto" w:fill="auto"/>
            <w:vAlign w:val="center"/>
          </w:tcPr>
          <w:p w14:paraId="49EED3CD"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Freq step</w:t>
            </w:r>
          </w:p>
        </w:tc>
        <w:tc>
          <w:tcPr>
            <w:tcW w:w="665" w:type="dxa"/>
            <w:gridSpan w:val="3"/>
            <w:shd w:val="clear" w:color="auto" w:fill="auto"/>
          </w:tcPr>
          <w:p w14:paraId="6A403497"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Lower Limit</w:t>
            </w:r>
          </w:p>
        </w:tc>
        <w:tc>
          <w:tcPr>
            <w:tcW w:w="970" w:type="dxa"/>
            <w:gridSpan w:val="4"/>
            <w:shd w:val="clear" w:color="auto" w:fill="auto"/>
            <w:vAlign w:val="center"/>
          </w:tcPr>
          <w:p w14:paraId="3C2E6BE2"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Measured Value</w:t>
            </w:r>
          </w:p>
        </w:tc>
        <w:tc>
          <w:tcPr>
            <w:tcW w:w="697" w:type="dxa"/>
            <w:gridSpan w:val="4"/>
            <w:shd w:val="clear" w:color="auto" w:fill="auto"/>
          </w:tcPr>
          <w:p w14:paraId="5BED8D93"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Upper Limit</w:t>
            </w:r>
          </w:p>
        </w:tc>
        <w:tc>
          <w:tcPr>
            <w:tcW w:w="912" w:type="dxa"/>
            <w:gridSpan w:val="2"/>
            <w:shd w:val="clear" w:color="auto" w:fill="auto"/>
            <w:vAlign w:val="center"/>
          </w:tcPr>
          <w:p w14:paraId="435D1D63"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Result</w:t>
            </w:r>
          </w:p>
        </w:tc>
      </w:tr>
      <w:tr w:rsidR="00E24F97" w:rsidRPr="0092688C" w14:paraId="53380FFD" w14:textId="77777777" w:rsidTr="004E3E84">
        <w:trPr>
          <w:trHeight w:val="686"/>
        </w:trPr>
        <w:tc>
          <w:tcPr>
            <w:tcW w:w="1488" w:type="dxa"/>
            <w:gridSpan w:val="2"/>
            <w:shd w:val="clear" w:color="auto" w:fill="auto"/>
            <w:vAlign w:val="center"/>
          </w:tcPr>
          <w:p w14:paraId="581D4CF6" w14:textId="77777777" w:rsidR="00E24F97" w:rsidRPr="0092688C" w:rsidRDefault="00E24F97" w:rsidP="004E3E84">
            <w:pPr>
              <w:spacing w:before="60" w:after="60"/>
              <w:ind w:left="0"/>
              <w:jc w:val="center"/>
              <w:rPr>
                <w:spacing w:val="0"/>
                <w:sz w:val="18"/>
                <w:szCs w:val="18"/>
                <w:lang w:eastAsia="en-GB"/>
              </w:rPr>
            </w:pPr>
            <w:r w:rsidRPr="0092688C">
              <w:rPr>
                <w:spacing w:val="0"/>
                <w:sz w:val="18"/>
                <w:szCs w:val="18"/>
                <w:lang w:eastAsia="en-GB"/>
              </w:rPr>
              <w:t>47.5</w:t>
            </w:r>
            <w:r w:rsidRPr="0092688C">
              <w:rPr>
                <w:b/>
                <w:spacing w:val="0"/>
                <w:sz w:val="18"/>
                <w:szCs w:val="18"/>
                <w:lang w:eastAsia="en-GB"/>
              </w:rPr>
              <w:t> </w:t>
            </w:r>
            <w:r w:rsidRPr="0092688C">
              <w:rPr>
                <w:spacing w:val="0"/>
                <w:sz w:val="18"/>
                <w:szCs w:val="18"/>
                <w:lang w:eastAsia="en-GB"/>
              </w:rPr>
              <w:t>Hz</w:t>
            </w:r>
          </w:p>
        </w:tc>
        <w:tc>
          <w:tcPr>
            <w:tcW w:w="656" w:type="dxa"/>
            <w:gridSpan w:val="3"/>
            <w:shd w:val="clear" w:color="auto" w:fill="auto"/>
            <w:vAlign w:val="center"/>
          </w:tcPr>
          <w:p w14:paraId="771E5753"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20 </w:t>
            </w:r>
          </w:p>
        </w:tc>
        <w:tc>
          <w:tcPr>
            <w:tcW w:w="692" w:type="dxa"/>
            <w:gridSpan w:val="2"/>
            <w:vAlign w:val="center"/>
          </w:tcPr>
          <w:p w14:paraId="620902D0"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47.40</w:t>
            </w:r>
          </w:p>
        </w:tc>
        <w:tc>
          <w:tcPr>
            <w:tcW w:w="974" w:type="dxa"/>
            <w:gridSpan w:val="5"/>
            <w:shd w:val="clear" w:color="auto" w:fill="auto"/>
            <w:vAlign w:val="center"/>
          </w:tcPr>
          <w:p w14:paraId="0EBDC28D" w14:textId="77777777" w:rsidR="00E24F97" w:rsidRPr="0092688C" w:rsidRDefault="00E24F97" w:rsidP="00E24F97">
            <w:pPr>
              <w:spacing w:before="60" w:after="60"/>
              <w:jc w:val="center"/>
              <w:rPr>
                <w:spacing w:val="0"/>
                <w:sz w:val="18"/>
                <w:szCs w:val="18"/>
                <w:lang w:eastAsia="en-GB"/>
              </w:rPr>
            </w:pPr>
          </w:p>
        </w:tc>
        <w:tc>
          <w:tcPr>
            <w:tcW w:w="664" w:type="dxa"/>
            <w:gridSpan w:val="3"/>
            <w:vAlign w:val="center"/>
          </w:tcPr>
          <w:p w14:paraId="20DD5EA9"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47.60</w:t>
            </w:r>
          </w:p>
        </w:tc>
        <w:tc>
          <w:tcPr>
            <w:tcW w:w="766" w:type="dxa"/>
            <w:gridSpan w:val="3"/>
            <w:vAlign w:val="center"/>
          </w:tcPr>
          <w:p w14:paraId="67853F27"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lang w:eastAsia="en-GB"/>
              </w:rPr>
              <w:t>Pass /Fail</w:t>
            </w:r>
            <w:r w:rsidRPr="0092688C" w:rsidDel="007B58B2">
              <w:rPr>
                <w:spacing w:val="0"/>
                <w:sz w:val="18"/>
                <w:szCs w:val="18"/>
                <w:lang w:eastAsia="en-GB"/>
              </w:rPr>
              <w:t xml:space="preserve"> </w:t>
            </w:r>
          </w:p>
        </w:tc>
        <w:tc>
          <w:tcPr>
            <w:tcW w:w="867" w:type="dxa"/>
            <w:gridSpan w:val="4"/>
            <w:shd w:val="clear" w:color="auto" w:fill="auto"/>
            <w:vAlign w:val="center"/>
          </w:tcPr>
          <w:p w14:paraId="7DD49920"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47.8-47.2</w:t>
            </w:r>
            <w:r w:rsidRPr="0092688C">
              <w:rPr>
                <w:b/>
                <w:spacing w:val="0"/>
                <w:sz w:val="18"/>
                <w:szCs w:val="18"/>
                <w:lang w:eastAsia="en-GB"/>
              </w:rPr>
              <w:t> </w:t>
            </w:r>
            <w:r w:rsidRPr="0092688C">
              <w:rPr>
                <w:spacing w:val="0"/>
                <w:sz w:val="18"/>
                <w:szCs w:val="18"/>
                <w:lang w:eastAsia="en-GB"/>
              </w:rPr>
              <w:t>Hz</w:t>
            </w:r>
          </w:p>
        </w:tc>
        <w:tc>
          <w:tcPr>
            <w:tcW w:w="665" w:type="dxa"/>
            <w:gridSpan w:val="3"/>
            <w:shd w:val="clear" w:color="auto" w:fill="auto"/>
            <w:vAlign w:val="center"/>
          </w:tcPr>
          <w:p w14:paraId="60035849"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20.0</w:t>
            </w:r>
            <w:r w:rsidRPr="0092688C">
              <w:rPr>
                <w:b/>
                <w:spacing w:val="0"/>
                <w:sz w:val="18"/>
                <w:szCs w:val="18"/>
                <w:lang w:eastAsia="en-GB"/>
              </w:rPr>
              <w:t> </w:t>
            </w:r>
            <w:r w:rsidRPr="0092688C">
              <w:rPr>
                <w:i/>
                <w:spacing w:val="0"/>
                <w:sz w:val="18"/>
                <w:szCs w:val="18"/>
                <w:lang w:eastAsia="en-GB"/>
              </w:rPr>
              <w:t>s</w:t>
            </w:r>
          </w:p>
        </w:tc>
        <w:tc>
          <w:tcPr>
            <w:tcW w:w="970" w:type="dxa"/>
            <w:gridSpan w:val="4"/>
            <w:shd w:val="clear" w:color="auto" w:fill="auto"/>
            <w:vAlign w:val="center"/>
          </w:tcPr>
          <w:p w14:paraId="7B5EC581" w14:textId="77777777" w:rsidR="00E24F97" w:rsidRPr="0092688C" w:rsidRDefault="00E24F97" w:rsidP="00E24F97">
            <w:pPr>
              <w:spacing w:before="60" w:after="60"/>
              <w:jc w:val="center"/>
              <w:rPr>
                <w:i/>
                <w:spacing w:val="0"/>
                <w:sz w:val="18"/>
                <w:szCs w:val="18"/>
                <w:lang w:eastAsia="en-GB"/>
              </w:rPr>
            </w:pPr>
          </w:p>
        </w:tc>
        <w:tc>
          <w:tcPr>
            <w:tcW w:w="697" w:type="dxa"/>
            <w:gridSpan w:val="4"/>
            <w:shd w:val="clear" w:color="auto" w:fill="auto"/>
            <w:vAlign w:val="center"/>
          </w:tcPr>
          <w:p w14:paraId="7DCBCFA9"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20.2</w:t>
            </w:r>
            <w:r w:rsidRPr="0092688C">
              <w:rPr>
                <w:b/>
                <w:spacing w:val="0"/>
                <w:sz w:val="18"/>
                <w:szCs w:val="18"/>
                <w:lang w:eastAsia="en-GB"/>
              </w:rPr>
              <w:t> </w:t>
            </w:r>
            <w:r w:rsidRPr="0092688C">
              <w:rPr>
                <w:i/>
                <w:spacing w:val="0"/>
                <w:sz w:val="18"/>
                <w:szCs w:val="18"/>
                <w:lang w:eastAsia="en-GB"/>
              </w:rPr>
              <w:t>s</w:t>
            </w:r>
          </w:p>
        </w:tc>
        <w:tc>
          <w:tcPr>
            <w:tcW w:w="912" w:type="dxa"/>
            <w:gridSpan w:val="2"/>
            <w:shd w:val="clear" w:color="auto" w:fill="auto"/>
            <w:vAlign w:val="center"/>
          </w:tcPr>
          <w:p w14:paraId="0EEA7285"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2BC5EF96" w14:textId="77777777" w:rsidTr="00E24F97">
        <w:trPr>
          <w:trHeight w:val="340"/>
        </w:trPr>
        <w:tc>
          <w:tcPr>
            <w:tcW w:w="2144" w:type="dxa"/>
            <w:gridSpan w:val="5"/>
            <w:shd w:val="clear" w:color="auto" w:fill="auto"/>
            <w:vAlign w:val="center"/>
          </w:tcPr>
          <w:p w14:paraId="28CA352D"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2 Under Frequency</w:t>
            </w:r>
          </w:p>
        </w:tc>
        <w:tc>
          <w:tcPr>
            <w:tcW w:w="692" w:type="dxa"/>
            <w:gridSpan w:val="2"/>
          </w:tcPr>
          <w:p w14:paraId="7066D823"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Lower Limit</w:t>
            </w:r>
          </w:p>
        </w:tc>
        <w:tc>
          <w:tcPr>
            <w:tcW w:w="974" w:type="dxa"/>
            <w:gridSpan w:val="5"/>
            <w:shd w:val="clear" w:color="auto" w:fill="auto"/>
            <w:vAlign w:val="center"/>
          </w:tcPr>
          <w:p w14:paraId="347E99EC"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Measured Value</w:t>
            </w:r>
          </w:p>
        </w:tc>
        <w:tc>
          <w:tcPr>
            <w:tcW w:w="664" w:type="dxa"/>
            <w:gridSpan w:val="3"/>
          </w:tcPr>
          <w:p w14:paraId="77E3B917"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Upper Limit</w:t>
            </w:r>
          </w:p>
        </w:tc>
        <w:tc>
          <w:tcPr>
            <w:tcW w:w="766" w:type="dxa"/>
            <w:gridSpan w:val="3"/>
          </w:tcPr>
          <w:p w14:paraId="764096B2"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Result</w:t>
            </w:r>
          </w:p>
        </w:tc>
        <w:tc>
          <w:tcPr>
            <w:tcW w:w="867" w:type="dxa"/>
            <w:gridSpan w:val="4"/>
            <w:shd w:val="clear" w:color="auto" w:fill="auto"/>
            <w:vAlign w:val="center"/>
          </w:tcPr>
          <w:p w14:paraId="26E227DF"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Freq step</w:t>
            </w:r>
          </w:p>
        </w:tc>
        <w:tc>
          <w:tcPr>
            <w:tcW w:w="665" w:type="dxa"/>
            <w:gridSpan w:val="3"/>
            <w:shd w:val="clear" w:color="auto" w:fill="auto"/>
          </w:tcPr>
          <w:p w14:paraId="4D205D91"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Lower Limit</w:t>
            </w:r>
          </w:p>
        </w:tc>
        <w:tc>
          <w:tcPr>
            <w:tcW w:w="970" w:type="dxa"/>
            <w:gridSpan w:val="4"/>
            <w:shd w:val="clear" w:color="auto" w:fill="auto"/>
            <w:vAlign w:val="center"/>
          </w:tcPr>
          <w:p w14:paraId="6DB26F6C"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Measured Value</w:t>
            </w:r>
          </w:p>
        </w:tc>
        <w:tc>
          <w:tcPr>
            <w:tcW w:w="697" w:type="dxa"/>
            <w:gridSpan w:val="4"/>
            <w:shd w:val="clear" w:color="auto" w:fill="auto"/>
          </w:tcPr>
          <w:p w14:paraId="716963B7" w14:textId="77777777" w:rsidR="00E24F97" w:rsidRPr="0092688C" w:rsidRDefault="00E24F97" w:rsidP="00B91B14">
            <w:pPr>
              <w:spacing w:before="120" w:after="120"/>
              <w:ind w:left="0"/>
              <w:rPr>
                <w:spacing w:val="0"/>
                <w:sz w:val="18"/>
                <w:szCs w:val="18"/>
                <w:lang w:eastAsia="en-GB"/>
              </w:rPr>
            </w:pPr>
            <w:r w:rsidRPr="0092688C">
              <w:rPr>
                <w:spacing w:val="0"/>
                <w:sz w:val="18"/>
                <w:szCs w:val="18"/>
                <w:lang w:eastAsia="en-GB"/>
              </w:rPr>
              <w:t>Upper Limit</w:t>
            </w:r>
          </w:p>
        </w:tc>
        <w:tc>
          <w:tcPr>
            <w:tcW w:w="912" w:type="dxa"/>
            <w:gridSpan w:val="2"/>
            <w:shd w:val="clear" w:color="auto" w:fill="auto"/>
            <w:vAlign w:val="center"/>
          </w:tcPr>
          <w:p w14:paraId="73234975" w14:textId="77777777" w:rsidR="00E24F97" w:rsidRPr="0092688C" w:rsidRDefault="00E24F97" w:rsidP="00B91B14">
            <w:pPr>
              <w:spacing w:before="120" w:after="120"/>
              <w:ind w:left="0"/>
              <w:jc w:val="left"/>
              <w:rPr>
                <w:spacing w:val="0"/>
                <w:sz w:val="18"/>
                <w:szCs w:val="18"/>
                <w:lang w:eastAsia="en-GB"/>
              </w:rPr>
            </w:pPr>
            <w:r w:rsidRPr="0092688C">
              <w:rPr>
                <w:spacing w:val="0"/>
                <w:sz w:val="18"/>
                <w:szCs w:val="18"/>
                <w:lang w:eastAsia="en-GB"/>
              </w:rPr>
              <w:t>Result</w:t>
            </w:r>
          </w:p>
        </w:tc>
      </w:tr>
      <w:tr w:rsidR="00E24F97" w:rsidRPr="0092688C" w14:paraId="011465DD" w14:textId="77777777" w:rsidTr="004E3E84">
        <w:trPr>
          <w:trHeight w:val="676"/>
        </w:trPr>
        <w:tc>
          <w:tcPr>
            <w:tcW w:w="1488" w:type="dxa"/>
            <w:gridSpan w:val="2"/>
            <w:shd w:val="clear" w:color="auto" w:fill="auto"/>
            <w:vAlign w:val="center"/>
          </w:tcPr>
          <w:p w14:paraId="63851E7D" w14:textId="77777777" w:rsidR="00E24F97" w:rsidRPr="0092688C" w:rsidRDefault="00E24F97" w:rsidP="004E3E84">
            <w:pPr>
              <w:spacing w:before="60" w:after="60"/>
              <w:ind w:left="0"/>
              <w:jc w:val="center"/>
              <w:rPr>
                <w:spacing w:val="0"/>
                <w:sz w:val="18"/>
                <w:szCs w:val="18"/>
                <w:lang w:eastAsia="en-GB"/>
              </w:rPr>
            </w:pPr>
            <w:r w:rsidRPr="0092688C">
              <w:rPr>
                <w:spacing w:val="0"/>
                <w:sz w:val="18"/>
                <w:szCs w:val="18"/>
                <w:lang w:eastAsia="en-GB"/>
              </w:rPr>
              <w:t>47</w:t>
            </w:r>
            <w:r w:rsidRPr="0092688C">
              <w:rPr>
                <w:b/>
                <w:spacing w:val="0"/>
                <w:sz w:val="18"/>
                <w:szCs w:val="18"/>
                <w:lang w:eastAsia="en-GB"/>
              </w:rPr>
              <w:t> </w:t>
            </w:r>
            <w:r w:rsidRPr="0092688C">
              <w:rPr>
                <w:spacing w:val="0"/>
                <w:sz w:val="18"/>
                <w:szCs w:val="18"/>
                <w:lang w:eastAsia="en-GB"/>
              </w:rPr>
              <w:t>Hz</w:t>
            </w:r>
          </w:p>
        </w:tc>
        <w:tc>
          <w:tcPr>
            <w:tcW w:w="656" w:type="dxa"/>
            <w:gridSpan w:val="3"/>
            <w:shd w:val="clear" w:color="auto" w:fill="auto"/>
            <w:vAlign w:val="center"/>
          </w:tcPr>
          <w:p w14:paraId="04EF88D1"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0.5</w:t>
            </w:r>
            <w:r w:rsidRPr="0092688C">
              <w:rPr>
                <w:b/>
                <w:spacing w:val="0"/>
                <w:sz w:val="18"/>
                <w:szCs w:val="18"/>
                <w:lang w:eastAsia="en-GB"/>
              </w:rPr>
              <w:t> </w:t>
            </w:r>
            <w:r w:rsidRPr="0092688C">
              <w:rPr>
                <w:spacing w:val="0"/>
                <w:sz w:val="18"/>
                <w:szCs w:val="18"/>
                <w:lang w:eastAsia="en-GB"/>
              </w:rPr>
              <w:t>s</w:t>
            </w:r>
          </w:p>
        </w:tc>
        <w:tc>
          <w:tcPr>
            <w:tcW w:w="692" w:type="dxa"/>
            <w:gridSpan w:val="2"/>
            <w:vAlign w:val="center"/>
          </w:tcPr>
          <w:p w14:paraId="74606083"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46.90</w:t>
            </w:r>
          </w:p>
        </w:tc>
        <w:tc>
          <w:tcPr>
            <w:tcW w:w="974" w:type="dxa"/>
            <w:gridSpan w:val="5"/>
            <w:shd w:val="clear" w:color="auto" w:fill="auto"/>
            <w:vAlign w:val="center"/>
          </w:tcPr>
          <w:p w14:paraId="30637056" w14:textId="77777777" w:rsidR="00E24F97" w:rsidRPr="0092688C" w:rsidRDefault="00E24F97" w:rsidP="00E24F97">
            <w:pPr>
              <w:spacing w:before="60" w:after="60"/>
              <w:jc w:val="center"/>
              <w:rPr>
                <w:i/>
                <w:spacing w:val="0"/>
                <w:sz w:val="18"/>
                <w:szCs w:val="18"/>
                <w:lang w:eastAsia="en-GB"/>
              </w:rPr>
            </w:pPr>
          </w:p>
        </w:tc>
        <w:tc>
          <w:tcPr>
            <w:tcW w:w="664" w:type="dxa"/>
            <w:gridSpan w:val="3"/>
            <w:vAlign w:val="center"/>
          </w:tcPr>
          <w:p w14:paraId="71D958B3"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47.1</w:t>
            </w:r>
          </w:p>
        </w:tc>
        <w:tc>
          <w:tcPr>
            <w:tcW w:w="766" w:type="dxa"/>
            <w:gridSpan w:val="3"/>
            <w:vAlign w:val="center"/>
          </w:tcPr>
          <w:p w14:paraId="3A2CB37A"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lang w:eastAsia="en-GB"/>
              </w:rPr>
              <w:t>Pass/ Fail</w:t>
            </w:r>
            <w:r w:rsidRPr="0092688C" w:rsidDel="007B58B2">
              <w:rPr>
                <w:spacing w:val="0"/>
                <w:sz w:val="18"/>
                <w:szCs w:val="18"/>
                <w:lang w:eastAsia="en-GB"/>
              </w:rPr>
              <w:t xml:space="preserve"> </w:t>
            </w:r>
          </w:p>
        </w:tc>
        <w:tc>
          <w:tcPr>
            <w:tcW w:w="867" w:type="dxa"/>
            <w:gridSpan w:val="4"/>
            <w:shd w:val="clear" w:color="auto" w:fill="auto"/>
            <w:vAlign w:val="center"/>
          </w:tcPr>
          <w:p w14:paraId="5FEE3140"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47.3-46.7</w:t>
            </w:r>
            <w:r w:rsidRPr="0092688C">
              <w:rPr>
                <w:b/>
                <w:spacing w:val="0"/>
                <w:sz w:val="18"/>
                <w:szCs w:val="18"/>
                <w:lang w:eastAsia="en-GB"/>
              </w:rPr>
              <w:t> </w:t>
            </w:r>
            <w:r w:rsidRPr="0092688C">
              <w:rPr>
                <w:spacing w:val="0"/>
                <w:sz w:val="18"/>
                <w:szCs w:val="18"/>
                <w:lang w:eastAsia="en-GB"/>
              </w:rPr>
              <w:t>Hz</w:t>
            </w:r>
          </w:p>
        </w:tc>
        <w:tc>
          <w:tcPr>
            <w:tcW w:w="665" w:type="dxa"/>
            <w:gridSpan w:val="3"/>
            <w:shd w:val="clear" w:color="auto" w:fill="auto"/>
            <w:vAlign w:val="center"/>
          </w:tcPr>
          <w:p w14:paraId="4FE44D99"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0.50</w:t>
            </w:r>
            <w:r w:rsidRPr="0092688C">
              <w:rPr>
                <w:b/>
                <w:spacing w:val="0"/>
                <w:sz w:val="18"/>
                <w:szCs w:val="18"/>
                <w:lang w:eastAsia="en-GB"/>
              </w:rPr>
              <w:t> </w:t>
            </w:r>
            <w:r w:rsidRPr="0092688C">
              <w:rPr>
                <w:i/>
                <w:spacing w:val="0"/>
                <w:sz w:val="18"/>
                <w:szCs w:val="18"/>
                <w:lang w:eastAsia="en-GB"/>
              </w:rPr>
              <w:t>s</w:t>
            </w:r>
          </w:p>
        </w:tc>
        <w:tc>
          <w:tcPr>
            <w:tcW w:w="970" w:type="dxa"/>
            <w:gridSpan w:val="4"/>
            <w:shd w:val="clear" w:color="auto" w:fill="auto"/>
            <w:vAlign w:val="center"/>
          </w:tcPr>
          <w:p w14:paraId="0481CF43" w14:textId="77777777" w:rsidR="00E24F97" w:rsidRPr="0092688C" w:rsidRDefault="00E24F97" w:rsidP="00E24F97">
            <w:pPr>
              <w:spacing w:before="60" w:after="60"/>
              <w:jc w:val="center"/>
              <w:rPr>
                <w:i/>
                <w:spacing w:val="0"/>
                <w:sz w:val="18"/>
                <w:szCs w:val="18"/>
                <w:lang w:eastAsia="en-GB"/>
              </w:rPr>
            </w:pPr>
          </w:p>
        </w:tc>
        <w:tc>
          <w:tcPr>
            <w:tcW w:w="697" w:type="dxa"/>
            <w:gridSpan w:val="4"/>
            <w:shd w:val="clear" w:color="auto" w:fill="auto"/>
            <w:vAlign w:val="center"/>
          </w:tcPr>
          <w:p w14:paraId="02F8E74E"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0.60</w:t>
            </w:r>
            <w:r w:rsidRPr="0092688C">
              <w:rPr>
                <w:b/>
                <w:spacing w:val="0"/>
                <w:sz w:val="18"/>
                <w:szCs w:val="18"/>
                <w:lang w:eastAsia="en-GB"/>
              </w:rPr>
              <w:t> </w:t>
            </w:r>
            <w:r w:rsidRPr="0092688C">
              <w:rPr>
                <w:i/>
                <w:spacing w:val="0"/>
                <w:sz w:val="18"/>
                <w:szCs w:val="18"/>
                <w:lang w:eastAsia="en-GB"/>
              </w:rPr>
              <w:t>s</w:t>
            </w:r>
          </w:p>
        </w:tc>
        <w:tc>
          <w:tcPr>
            <w:tcW w:w="912" w:type="dxa"/>
            <w:gridSpan w:val="2"/>
            <w:shd w:val="clear" w:color="auto" w:fill="auto"/>
            <w:vAlign w:val="center"/>
          </w:tcPr>
          <w:p w14:paraId="21CE4406"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0ABCA0C4" w14:textId="77777777" w:rsidTr="00E24F97">
        <w:trPr>
          <w:trHeight w:val="340"/>
        </w:trPr>
        <w:tc>
          <w:tcPr>
            <w:tcW w:w="9351" w:type="dxa"/>
            <w:gridSpan w:val="35"/>
            <w:shd w:val="clear" w:color="auto" w:fill="D9D9D9" w:themeFill="background1" w:themeFillShade="D9"/>
            <w:vAlign w:val="center"/>
          </w:tcPr>
          <w:p w14:paraId="069484F0" w14:textId="706E0578" w:rsidR="00E24F97" w:rsidRPr="0092688C" w:rsidRDefault="00E24F97" w:rsidP="00E24F97">
            <w:pPr>
              <w:spacing w:before="120" w:after="120"/>
              <w:ind w:left="115"/>
              <w:jc w:val="left"/>
              <w:rPr>
                <w:spacing w:val="0"/>
                <w:sz w:val="18"/>
                <w:szCs w:val="18"/>
                <w:lang w:eastAsia="en-GB"/>
              </w:rPr>
            </w:pPr>
            <w:r w:rsidRPr="0092688C">
              <w:rPr>
                <w:b/>
                <w:spacing w:val="0"/>
                <w:sz w:val="18"/>
                <w:szCs w:val="18"/>
                <w:lang w:eastAsia="en-GB"/>
              </w:rPr>
              <w:t>Stability Tests</w:t>
            </w:r>
            <w:r w:rsidR="007273A6">
              <w:rPr>
                <w:b/>
                <w:spacing w:val="0"/>
                <w:sz w:val="18"/>
                <w:szCs w:val="18"/>
                <w:lang w:eastAsia="en-GB"/>
              </w:rPr>
              <w:t xml:space="preserve"> </w:t>
            </w:r>
            <w:r w:rsidR="007273A6" w:rsidRPr="00487BB6">
              <w:rPr>
                <w:bCs/>
                <w:spacing w:val="0"/>
                <w:sz w:val="18"/>
                <w:szCs w:val="18"/>
              </w:rPr>
              <w:t xml:space="preserve">(confirm no trip of </w:t>
            </w:r>
            <w:r w:rsidR="007273A6" w:rsidRPr="00487BB6">
              <w:rPr>
                <w:b/>
                <w:spacing w:val="0"/>
                <w:sz w:val="18"/>
                <w:szCs w:val="18"/>
              </w:rPr>
              <w:t>Interface Protection</w:t>
            </w:r>
            <w:r w:rsidR="007273A6" w:rsidRPr="00487BB6">
              <w:rPr>
                <w:bCs/>
                <w:spacing w:val="0"/>
                <w:sz w:val="18"/>
                <w:szCs w:val="18"/>
              </w:rPr>
              <w:t>)</w:t>
            </w:r>
          </w:p>
        </w:tc>
      </w:tr>
      <w:tr w:rsidR="00E24F97" w:rsidRPr="0092688C" w14:paraId="10EE58EA" w14:textId="77777777" w:rsidTr="00E24F97">
        <w:trPr>
          <w:trHeight w:val="340"/>
        </w:trPr>
        <w:tc>
          <w:tcPr>
            <w:tcW w:w="2144" w:type="dxa"/>
            <w:gridSpan w:val="5"/>
            <w:shd w:val="clear" w:color="auto" w:fill="auto"/>
            <w:vAlign w:val="center"/>
          </w:tcPr>
          <w:p w14:paraId="0170394F"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Test Description</w:t>
            </w:r>
          </w:p>
        </w:tc>
        <w:tc>
          <w:tcPr>
            <w:tcW w:w="825" w:type="dxa"/>
            <w:gridSpan w:val="3"/>
            <w:shd w:val="clear" w:color="auto" w:fill="auto"/>
            <w:vAlign w:val="center"/>
          </w:tcPr>
          <w:p w14:paraId="49534573"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Setting</w:t>
            </w:r>
          </w:p>
        </w:tc>
        <w:tc>
          <w:tcPr>
            <w:tcW w:w="841" w:type="dxa"/>
            <w:gridSpan w:val="4"/>
            <w:vAlign w:val="center"/>
          </w:tcPr>
          <w:p w14:paraId="1A9C3031"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Time Delay</w:t>
            </w:r>
          </w:p>
        </w:tc>
        <w:tc>
          <w:tcPr>
            <w:tcW w:w="1747" w:type="dxa"/>
            <w:gridSpan w:val="8"/>
            <w:vAlign w:val="center"/>
          </w:tcPr>
          <w:p w14:paraId="74F19007"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Test Condition</w:t>
            </w:r>
          </w:p>
        </w:tc>
        <w:tc>
          <w:tcPr>
            <w:tcW w:w="1096" w:type="dxa"/>
            <w:gridSpan w:val="4"/>
            <w:vAlign w:val="center"/>
          </w:tcPr>
          <w:p w14:paraId="722F60A4"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Test Frequency</w:t>
            </w:r>
          </w:p>
        </w:tc>
        <w:tc>
          <w:tcPr>
            <w:tcW w:w="958" w:type="dxa"/>
            <w:gridSpan w:val="4"/>
            <w:shd w:val="clear" w:color="auto" w:fill="auto"/>
            <w:vAlign w:val="center"/>
          </w:tcPr>
          <w:p w14:paraId="1E9B5669"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Test Duration</w:t>
            </w:r>
          </w:p>
        </w:tc>
        <w:tc>
          <w:tcPr>
            <w:tcW w:w="828" w:type="dxa"/>
            <w:gridSpan w:val="5"/>
            <w:shd w:val="clear" w:color="auto" w:fill="auto"/>
            <w:vAlign w:val="center"/>
          </w:tcPr>
          <w:p w14:paraId="484EC419"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Confirm No Trip</w:t>
            </w:r>
          </w:p>
        </w:tc>
        <w:tc>
          <w:tcPr>
            <w:tcW w:w="912" w:type="dxa"/>
            <w:gridSpan w:val="2"/>
            <w:shd w:val="clear" w:color="auto" w:fill="auto"/>
            <w:vAlign w:val="center"/>
          </w:tcPr>
          <w:p w14:paraId="10C5D7A4"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Result</w:t>
            </w:r>
          </w:p>
        </w:tc>
      </w:tr>
      <w:tr w:rsidR="00E24F97" w:rsidRPr="0092688C" w14:paraId="3DBE5A1A" w14:textId="77777777" w:rsidTr="00E24F97">
        <w:trPr>
          <w:trHeight w:val="340"/>
        </w:trPr>
        <w:tc>
          <w:tcPr>
            <w:tcW w:w="2144" w:type="dxa"/>
            <w:gridSpan w:val="5"/>
            <w:shd w:val="clear" w:color="auto" w:fill="auto"/>
            <w:vAlign w:val="center"/>
          </w:tcPr>
          <w:p w14:paraId="22D5D48A"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Inside Normal band</w:t>
            </w:r>
          </w:p>
        </w:tc>
        <w:tc>
          <w:tcPr>
            <w:tcW w:w="825" w:type="dxa"/>
            <w:gridSpan w:val="3"/>
            <w:shd w:val="clear" w:color="auto" w:fill="auto"/>
            <w:vAlign w:val="center"/>
          </w:tcPr>
          <w:p w14:paraId="00476936" w14:textId="77777777" w:rsidR="00E24F97" w:rsidRPr="0092688C" w:rsidRDefault="00E24F97" w:rsidP="00E24F97">
            <w:pPr>
              <w:spacing w:before="120" w:after="120"/>
              <w:ind w:left="115"/>
              <w:jc w:val="center"/>
              <w:rPr>
                <w:b/>
                <w:spacing w:val="0"/>
                <w:sz w:val="18"/>
                <w:szCs w:val="18"/>
                <w:lang w:eastAsia="en-GB"/>
              </w:rPr>
            </w:pPr>
            <w:r w:rsidRPr="0092688C">
              <w:rPr>
                <w:b/>
                <w:spacing w:val="0"/>
                <w:sz w:val="18"/>
                <w:szCs w:val="18"/>
                <w:lang w:eastAsia="en-GB"/>
              </w:rPr>
              <w:t>---------</w:t>
            </w:r>
          </w:p>
        </w:tc>
        <w:tc>
          <w:tcPr>
            <w:tcW w:w="841" w:type="dxa"/>
            <w:gridSpan w:val="4"/>
            <w:vAlign w:val="center"/>
          </w:tcPr>
          <w:p w14:paraId="4E9BDD23" w14:textId="77777777" w:rsidR="00E24F97" w:rsidRPr="0092688C" w:rsidRDefault="00E24F97" w:rsidP="00E24F97">
            <w:pPr>
              <w:spacing w:before="120" w:after="120"/>
              <w:ind w:left="115"/>
              <w:jc w:val="center"/>
              <w:rPr>
                <w:b/>
                <w:spacing w:val="0"/>
                <w:sz w:val="18"/>
                <w:szCs w:val="18"/>
                <w:lang w:eastAsia="en-GB"/>
              </w:rPr>
            </w:pPr>
            <w:r w:rsidRPr="0092688C">
              <w:rPr>
                <w:b/>
                <w:spacing w:val="0"/>
                <w:sz w:val="18"/>
                <w:szCs w:val="18"/>
                <w:lang w:eastAsia="en-GB"/>
              </w:rPr>
              <w:t>---------</w:t>
            </w:r>
          </w:p>
        </w:tc>
        <w:tc>
          <w:tcPr>
            <w:tcW w:w="1747" w:type="dxa"/>
            <w:gridSpan w:val="8"/>
            <w:vAlign w:val="center"/>
          </w:tcPr>
          <w:p w14:paraId="4C7F5B1C"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&lt; OF</w:t>
            </w:r>
          </w:p>
        </w:tc>
        <w:tc>
          <w:tcPr>
            <w:tcW w:w="1096" w:type="dxa"/>
            <w:gridSpan w:val="4"/>
            <w:vAlign w:val="center"/>
          </w:tcPr>
          <w:p w14:paraId="4CD72FC4"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51.8</w:t>
            </w:r>
            <w:r w:rsidRPr="0092688C">
              <w:rPr>
                <w:b/>
                <w:spacing w:val="0"/>
                <w:sz w:val="18"/>
                <w:szCs w:val="18"/>
                <w:lang w:eastAsia="en-GB"/>
              </w:rPr>
              <w:t> </w:t>
            </w:r>
            <w:r w:rsidRPr="0092688C">
              <w:rPr>
                <w:spacing w:val="0"/>
                <w:sz w:val="18"/>
                <w:szCs w:val="18"/>
                <w:lang w:eastAsia="en-GB"/>
              </w:rPr>
              <w:t>Hz</w:t>
            </w:r>
          </w:p>
        </w:tc>
        <w:tc>
          <w:tcPr>
            <w:tcW w:w="958" w:type="dxa"/>
            <w:gridSpan w:val="4"/>
            <w:shd w:val="clear" w:color="auto" w:fill="auto"/>
            <w:vAlign w:val="center"/>
          </w:tcPr>
          <w:p w14:paraId="76504FEF"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120</w:t>
            </w:r>
            <w:r w:rsidRPr="0092688C">
              <w:rPr>
                <w:b/>
                <w:spacing w:val="0"/>
                <w:sz w:val="18"/>
                <w:szCs w:val="18"/>
                <w:lang w:eastAsia="en-GB"/>
              </w:rPr>
              <w:t> </w:t>
            </w:r>
            <w:r w:rsidRPr="0092688C">
              <w:rPr>
                <w:spacing w:val="0"/>
                <w:sz w:val="18"/>
                <w:szCs w:val="18"/>
                <w:lang w:eastAsia="en-GB"/>
              </w:rPr>
              <w:t>s</w:t>
            </w:r>
          </w:p>
        </w:tc>
        <w:tc>
          <w:tcPr>
            <w:tcW w:w="828" w:type="dxa"/>
            <w:gridSpan w:val="5"/>
            <w:shd w:val="clear" w:color="auto" w:fill="auto"/>
            <w:vAlign w:val="center"/>
          </w:tcPr>
          <w:p w14:paraId="02178CF2" w14:textId="77777777" w:rsidR="00E24F97" w:rsidRPr="0092688C" w:rsidRDefault="00E24F97" w:rsidP="00E24F97">
            <w:pPr>
              <w:spacing w:before="120" w:after="120"/>
              <w:ind w:left="115"/>
              <w:jc w:val="center"/>
              <w:rPr>
                <w:spacing w:val="0"/>
                <w:sz w:val="18"/>
                <w:szCs w:val="18"/>
                <w:lang w:eastAsia="en-GB"/>
              </w:rPr>
            </w:pPr>
          </w:p>
        </w:tc>
        <w:tc>
          <w:tcPr>
            <w:tcW w:w="912" w:type="dxa"/>
            <w:gridSpan w:val="2"/>
            <w:shd w:val="clear" w:color="auto" w:fill="auto"/>
            <w:vAlign w:val="center"/>
          </w:tcPr>
          <w:p w14:paraId="5C86E2F9"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Pass/ Fail</w:t>
            </w:r>
          </w:p>
        </w:tc>
      </w:tr>
      <w:tr w:rsidR="00E24F97" w:rsidRPr="0092688C" w14:paraId="5B17D010" w14:textId="77777777" w:rsidTr="00E24F97">
        <w:trPr>
          <w:trHeight w:val="340"/>
        </w:trPr>
        <w:tc>
          <w:tcPr>
            <w:tcW w:w="2144" w:type="dxa"/>
            <w:gridSpan w:val="5"/>
            <w:shd w:val="clear" w:color="auto" w:fill="auto"/>
            <w:vAlign w:val="center"/>
          </w:tcPr>
          <w:p w14:paraId="4A937AA6"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Over Frequency</w:t>
            </w:r>
          </w:p>
        </w:tc>
        <w:tc>
          <w:tcPr>
            <w:tcW w:w="825" w:type="dxa"/>
            <w:gridSpan w:val="3"/>
            <w:shd w:val="clear" w:color="auto" w:fill="auto"/>
            <w:vAlign w:val="center"/>
          </w:tcPr>
          <w:p w14:paraId="16D51F07"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52</w:t>
            </w:r>
            <w:r w:rsidRPr="0092688C">
              <w:rPr>
                <w:b/>
                <w:spacing w:val="0"/>
                <w:sz w:val="18"/>
                <w:szCs w:val="18"/>
                <w:lang w:eastAsia="en-GB"/>
              </w:rPr>
              <w:t> </w:t>
            </w:r>
            <w:r w:rsidRPr="0092688C">
              <w:rPr>
                <w:spacing w:val="0"/>
                <w:sz w:val="18"/>
                <w:szCs w:val="18"/>
                <w:lang w:eastAsia="en-GB"/>
              </w:rPr>
              <w:t>Hz</w:t>
            </w:r>
          </w:p>
        </w:tc>
        <w:tc>
          <w:tcPr>
            <w:tcW w:w="841" w:type="dxa"/>
            <w:gridSpan w:val="4"/>
            <w:vAlign w:val="center"/>
          </w:tcPr>
          <w:p w14:paraId="09141887"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0.5</w:t>
            </w:r>
            <w:r w:rsidRPr="0092688C">
              <w:rPr>
                <w:b/>
                <w:spacing w:val="0"/>
                <w:sz w:val="18"/>
                <w:szCs w:val="18"/>
                <w:lang w:eastAsia="en-GB"/>
              </w:rPr>
              <w:t> </w:t>
            </w:r>
            <w:r w:rsidRPr="0092688C">
              <w:rPr>
                <w:spacing w:val="0"/>
                <w:sz w:val="18"/>
                <w:szCs w:val="18"/>
                <w:lang w:eastAsia="en-GB"/>
              </w:rPr>
              <w:t>s</w:t>
            </w:r>
          </w:p>
        </w:tc>
        <w:tc>
          <w:tcPr>
            <w:tcW w:w="1747" w:type="dxa"/>
            <w:gridSpan w:val="8"/>
            <w:vAlign w:val="center"/>
          </w:tcPr>
          <w:p w14:paraId="62FDA35F"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&gt; OF</w:t>
            </w:r>
          </w:p>
        </w:tc>
        <w:tc>
          <w:tcPr>
            <w:tcW w:w="1096" w:type="dxa"/>
            <w:gridSpan w:val="4"/>
            <w:vAlign w:val="center"/>
          </w:tcPr>
          <w:p w14:paraId="3771536C"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52.2</w:t>
            </w:r>
            <w:r w:rsidRPr="0092688C">
              <w:rPr>
                <w:b/>
                <w:spacing w:val="0"/>
                <w:sz w:val="18"/>
                <w:szCs w:val="18"/>
                <w:lang w:eastAsia="en-GB"/>
              </w:rPr>
              <w:t> </w:t>
            </w:r>
            <w:r w:rsidRPr="0092688C">
              <w:rPr>
                <w:spacing w:val="0"/>
                <w:sz w:val="18"/>
                <w:szCs w:val="18"/>
                <w:lang w:eastAsia="en-GB"/>
              </w:rPr>
              <w:t>Hz</w:t>
            </w:r>
          </w:p>
        </w:tc>
        <w:tc>
          <w:tcPr>
            <w:tcW w:w="958" w:type="dxa"/>
            <w:gridSpan w:val="4"/>
            <w:shd w:val="clear" w:color="auto" w:fill="auto"/>
            <w:vAlign w:val="center"/>
          </w:tcPr>
          <w:p w14:paraId="119A1CE5"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0.45</w:t>
            </w:r>
            <w:r w:rsidRPr="0092688C">
              <w:rPr>
                <w:b/>
                <w:spacing w:val="0"/>
                <w:sz w:val="18"/>
                <w:szCs w:val="18"/>
                <w:lang w:eastAsia="en-GB"/>
              </w:rPr>
              <w:t> </w:t>
            </w:r>
            <w:r w:rsidRPr="0092688C">
              <w:rPr>
                <w:spacing w:val="0"/>
                <w:sz w:val="18"/>
                <w:szCs w:val="18"/>
                <w:lang w:eastAsia="en-GB"/>
              </w:rPr>
              <w:t>s</w:t>
            </w:r>
          </w:p>
        </w:tc>
        <w:tc>
          <w:tcPr>
            <w:tcW w:w="828" w:type="dxa"/>
            <w:gridSpan w:val="5"/>
            <w:shd w:val="clear" w:color="auto" w:fill="auto"/>
            <w:vAlign w:val="center"/>
          </w:tcPr>
          <w:p w14:paraId="60533BAE" w14:textId="77777777" w:rsidR="00E24F97" w:rsidRPr="0092688C" w:rsidRDefault="00E24F97" w:rsidP="00E24F97">
            <w:pPr>
              <w:spacing w:before="120" w:after="120"/>
              <w:ind w:left="115"/>
              <w:jc w:val="center"/>
              <w:rPr>
                <w:spacing w:val="0"/>
                <w:sz w:val="18"/>
                <w:szCs w:val="18"/>
                <w:lang w:eastAsia="en-GB"/>
              </w:rPr>
            </w:pPr>
          </w:p>
        </w:tc>
        <w:tc>
          <w:tcPr>
            <w:tcW w:w="912" w:type="dxa"/>
            <w:gridSpan w:val="2"/>
            <w:shd w:val="clear" w:color="auto" w:fill="auto"/>
          </w:tcPr>
          <w:p w14:paraId="74256EC7" w14:textId="77777777" w:rsidR="00E24F97" w:rsidRPr="0092688C" w:rsidRDefault="00E24F97" w:rsidP="00E24F97">
            <w:pPr>
              <w:spacing w:before="120" w:after="120"/>
              <w:ind w:left="115"/>
              <w:jc w:val="left"/>
              <w:rPr>
                <w:spacing w:val="0"/>
                <w:sz w:val="18"/>
                <w:szCs w:val="18"/>
              </w:rPr>
            </w:pPr>
            <w:r w:rsidRPr="0092688C">
              <w:rPr>
                <w:spacing w:val="0"/>
                <w:sz w:val="18"/>
                <w:szCs w:val="18"/>
              </w:rPr>
              <w:t>Pass/ Fail</w:t>
            </w:r>
          </w:p>
        </w:tc>
      </w:tr>
      <w:tr w:rsidR="00E24F97" w:rsidRPr="0092688C" w14:paraId="7999919B" w14:textId="77777777" w:rsidTr="00E24F97">
        <w:trPr>
          <w:trHeight w:val="340"/>
        </w:trPr>
        <w:tc>
          <w:tcPr>
            <w:tcW w:w="2144" w:type="dxa"/>
            <w:gridSpan w:val="5"/>
            <w:shd w:val="clear" w:color="auto" w:fill="auto"/>
            <w:vAlign w:val="center"/>
          </w:tcPr>
          <w:p w14:paraId="3B95D4BF"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Inside Normal band</w:t>
            </w:r>
          </w:p>
        </w:tc>
        <w:tc>
          <w:tcPr>
            <w:tcW w:w="825" w:type="dxa"/>
            <w:gridSpan w:val="3"/>
            <w:shd w:val="clear" w:color="auto" w:fill="auto"/>
            <w:vAlign w:val="center"/>
          </w:tcPr>
          <w:p w14:paraId="7E0F828B" w14:textId="77777777" w:rsidR="00E24F97" w:rsidRPr="0092688C" w:rsidRDefault="00E24F97" w:rsidP="00E24F97">
            <w:pPr>
              <w:spacing w:before="120" w:after="120"/>
              <w:ind w:left="115"/>
              <w:jc w:val="center"/>
              <w:rPr>
                <w:spacing w:val="0"/>
                <w:sz w:val="18"/>
                <w:szCs w:val="18"/>
                <w:lang w:eastAsia="en-GB"/>
              </w:rPr>
            </w:pPr>
            <w:r w:rsidRPr="0092688C">
              <w:rPr>
                <w:b/>
                <w:spacing w:val="0"/>
                <w:sz w:val="18"/>
                <w:szCs w:val="18"/>
                <w:lang w:eastAsia="en-GB"/>
              </w:rPr>
              <w:t>---------</w:t>
            </w:r>
          </w:p>
        </w:tc>
        <w:tc>
          <w:tcPr>
            <w:tcW w:w="841" w:type="dxa"/>
            <w:gridSpan w:val="4"/>
            <w:vAlign w:val="center"/>
          </w:tcPr>
          <w:p w14:paraId="34100290" w14:textId="77777777" w:rsidR="00E24F97" w:rsidRPr="0092688C" w:rsidRDefault="00E24F97" w:rsidP="00E24F97">
            <w:pPr>
              <w:spacing w:before="120" w:after="120"/>
              <w:ind w:left="115"/>
              <w:jc w:val="center"/>
              <w:rPr>
                <w:spacing w:val="0"/>
                <w:sz w:val="18"/>
                <w:szCs w:val="18"/>
                <w:lang w:eastAsia="en-GB"/>
              </w:rPr>
            </w:pPr>
            <w:r w:rsidRPr="0092688C">
              <w:rPr>
                <w:b/>
                <w:spacing w:val="0"/>
                <w:sz w:val="18"/>
                <w:szCs w:val="18"/>
                <w:lang w:eastAsia="en-GB"/>
              </w:rPr>
              <w:t>---------</w:t>
            </w:r>
          </w:p>
        </w:tc>
        <w:tc>
          <w:tcPr>
            <w:tcW w:w="1747" w:type="dxa"/>
            <w:gridSpan w:val="8"/>
            <w:vAlign w:val="center"/>
          </w:tcPr>
          <w:p w14:paraId="653F0FB9"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&gt; UF Stage 1</w:t>
            </w:r>
          </w:p>
        </w:tc>
        <w:tc>
          <w:tcPr>
            <w:tcW w:w="1096" w:type="dxa"/>
            <w:gridSpan w:val="4"/>
            <w:vAlign w:val="center"/>
          </w:tcPr>
          <w:p w14:paraId="3F4B1C00"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47.7</w:t>
            </w:r>
            <w:r w:rsidRPr="0092688C">
              <w:rPr>
                <w:b/>
                <w:spacing w:val="0"/>
                <w:sz w:val="18"/>
                <w:szCs w:val="18"/>
                <w:lang w:eastAsia="en-GB"/>
              </w:rPr>
              <w:t> </w:t>
            </w:r>
            <w:r w:rsidRPr="0092688C">
              <w:rPr>
                <w:spacing w:val="0"/>
                <w:sz w:val="18"/>
                <w:szCs w:val="18"/>
                <w:lang w:eastAsia="en-GB"/>
              </w:rPr>
              <w:t>Hz</w:t>
            </w:r>
          </w:p>
        </w:tc>
        <w:tc>
          <w:tcPr>
            <w:tcW w:w="958" w:type="dxa"/>
            <w:gridSpan w:val="4"/>
            <w:shd w:val="clear" w:color="auto" w:fill="auto"/>
            <w:vAlign w:val="center"/>
          </w:tcPr>
          <w:p w14:paraId="3F7E0624"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30</w:t>
            </w:r>
            <w:r w:rsidRPr="0092688C">
              <w:rPr>
                <w:b/>
                <w:spacing w:val="0"/>
                <w:sz w:val="18"/>
                <w:szCs w:val="18"/>
                <w:lang w:eastAsia="en-GB"/>
              </w:rPr>
              <w:t> </w:t>
            </w:r>
            <w:r w:rsidRPr="0092688C">
              <w:rPr>
                <w:spacing w:val="0"/>
                <w:sz w:val="18"/>
                <w:szCs w:val="18"/>
                <w:lang w:eastAsia="en-GB"/>
              </w:rPr>
              <w:t>s</w:t>
            </w:r>
          </w:p>
        </w:tc>
        <w:tc>
          <w:tcPr>
            <w:tcW w:w="828" w:type="dxa"/>
            <w:gridSpan w:val="5"/>
            <w:shd w:val="clear" w:color="auto" w:fill="auto"/>
            <w:vAlign w:val="center"/>
          </w:tcPr>
          <w:p w14:paraId="60BE5A42" w14:textId="77777777" w:rsidR="00E24F97" w:rsidRPr="0092688C" w:rsidRDefault="00E24F97" w:rsidP="00E24F97">
            <w:pPr>
              <w:spacing w:before="120" w:after="120"/>
              <w:ind w:left="115"/>
              <w:jc w:val="center"/>
              <w:rPr>
                <w:spacing w:val="0"/>
                <w:sz w:val="18"/>
                <w:szCs w:val="18"/>
                <w:lang w:eastAsia="en-GB"/>
              </w:rPr>
            </w:pPr>
          </w:p>
        </w:tc>
        <w:tc>
          <w:tcPr>
            <w:tcW w:w="912" w:type="dxa"/>
            <w:gridSpan w:val="2"/>
            <w:shd w:val="clear" w:color="auto" w:fill="auto"/>
          </w:tcPr>
          <w:p w14:paraId="01998540" w14:textId="77777777" w:rsidR="00E24F97" w:rsidRPr="0092688C" w:rsidRDefault="00E24F97" w:rsidP="00E24F97">
            <w:pPr>
              <w:spacing w:before="120" w:after="120"/>
              <w:ind w:left="115"/>
              <w:jc w:val="left"/>
              <w:rPr>
                <w:spacing w:val="0"/>
                <w:sz w:val="18"/>
                <w:szCs w:val="18"/>
              </w:rPr>
            </w:pPr>
            <w:r w:rsidRPr="0092688C">
              <w:rPr>
                <w:spacing w:val="0"/>
                <w:sz w:val="18"/>
                <w:szCs w:val="18"/>
              </w:rPr>
              <w:t>Pass/ Fail</w:t>
            </w:r>
          </w:p>
        </w:tc>
      </w:tr>
      <w:tr w:rsidR="00E24F97" w:rsidRPr="0092688C" w14:paraId="32A8AD66" w14:textId="77777777" w:rsidTr="00E24F97">
        <w:trPr>
          <w:trHeight w:val="340"/>
        </w:trPr>
        <w:tc>
          <w:tcPr>
            <w:tcW w:w="2144" w:type="dxa"/>
            <w:gridSpan w:val="5"/>
            <w:shd w:val="clear" w:color="auto" w:fill="auto"/>
            <w:vAlign w:val="center"/>
          </w:tcPr>
          <w:p w14:paraId="1373F1B5"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1 Under Frequency</w:t>
            </w:r>
          </w:p>
        </w:tc>
        <w:tc>
          <w:tcPr>
            <w:tcW w:w="825" w:type="dxa"/>
            <w:gridSpan w:val="3"/>
            <w:shd w:val="clear" w:color="auto" w:fill="auto"/>
            <w:vAlign w:val="center"/>
          </w:tcPr>
          <w:p w14:paraId="620C5849"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47.5</w:t>
            </w:r>
            <w:r w:rsidRPr="0092688C">
              <w:rPr>
                <w:b/>
                <w:spacing w:val="0"/>
                <w:sz w:val="18"/>
                <w:szCs w:val="18"/>
                <w:lang w:eastAsia="en-GB"/>
              </w:rPr>
              <w:t> </w:t>
            </w:r>
            <w:r w:rsidRPr="0092688C">
              <w:rPr>
                <w:spacing w:val="0"/>
                <w:sz w:val="18"/>
                <w:szCs w:val="18"/>
                <w:lang w:eastAsia="en-GB"/>
              </w:rPr>
              <w:t>Hz</w:t>
            </w:r>
          </w:p>
        </w:tc>
        <w:tc>
          <w:tcPr>
            <w:tcW w:w="841" w:type="dxa"/>
            <w:gridSpan w:val="4"/>
            <w:vAlign w:val="center"/>
          </w:tcPr>
          <w:p w14:paraId="0EA3D6D1"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20</w:t>
            </w:r>
            <w:r w:rsidRPr="0092688C">
              <w:rPr>
                <w:b/>
                <w:spacing w:val="0"/>
                <w:sz w:val="18"/>
                <w:szCs w:val="18"/>
                <w:lang w:eastAsia="en-GB"/>
              </w:rPr>
              <w:t> </w:t>
            </w:r>
            <w:r w:rsidRPr="0092688C">
              <w:rPr>
                <w:spacing w:val="0"/>
                <w:sz w:val="18"/>
                <w:szCs w:val="18"/>
                <w:lang w:eastAsia="en-GB"/>
              </w:rPr>
              <w:t>s</w:t>
            </w:r>
          </w:p>
        </w:tc>
        <w:tc>
          <w:tcPr>
            <w:tcW w:w="1747" w:type="dxa"/>
            <w:gridSpan w:val="8"/>
            <w:vAlign w:val="center"/>
          </w:tcPr>
          <w:p w14:paraId="3E74D1CA"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&lt; UF Stage 1</w:t>
            </w:r>
          </w:p>
        </w:tc>
        <w:tc>
          <w:tcPr>
            <w:tcW w:w="1096" w:type="dxa"/>
            <w:gridSpan w:val="4"/>
            <w:vAlign w:val="center"/>
          </w:tcPr>
          <w:p w14:paraId="22A0FF43"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47.2</w:t>
            </w:r>
            <w:r w:rsidRPr="0092688C">
              <w:rPr>
                <w:b/>
                <w:spacing w:val="0"/>
                <w:sz w:val="18"/>
                <w:szCs w:val="18"/>
                <w:lang w:eastAsia="en-GB"/>
              </w:rPr>
              <w:t> </w:t>
            </w:r>
            <w:r w:rsidRPr="0092688C">
              <w:rPr>
                <w:spacing w:val="0"/>
                <w:sz w:val="18"/>
                <w:szCs w:val="18"/>
                <w:lang w:eastAsia="en-GB"/>
              </w:rPr>
              <w:t>Hz</w:t>
            </w:r>
          </w:p>
        </w:tc>
        <w:tc>
          <w:tcPr>
            <w:tcW w:w="958" w:type="dxa"/>
            <w:gridSpan w:val="4"/>
            <w:shd w:val="clear" w:color="auto" w:fill="auto"/>
            <w:vAlign w:val="center"/>
          </w:tcPr>
          <w:p w14:paraId="156D6EC1"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19.5</w:t>
            </w:r>
            <w:r w:rsidRPr="0092688C">
              <w:rPr>
                <w:b/>
                <w:spacing w:val="0"/>
                <w:sz w:val="18"/>
                <w:szCs w:val="18"/>
                <w:lang w:eastAsia="en-GB"/>
              </w:rPr>
              <w:t> </w:t>
            </w:r>
            <w:r w:rsidRPr="0092688C">
              <w:rPr>
                <w:spacing w:val="0"/>
                <w:sz w:val="18"/>
                <w:szCs w:val="18"/>
                <w:lang w:eastAsia="en-GB"/>
              </w:rPr>
              <w:t>s</w:t>
            </w:r>
          </w:p>
        </w:tc>
        <w:tc>
          <w:tcPr>
            <w:tcW w:w="828" w:type="dxa"/>
            <w:gridSpan w:val="5"/>
            <w:shd w:val="clear" w:color="auto" w:fill="auto"/>
            <w:vAlign w:val="center"/>
          </w:tcPr>
          <w:p w14:paraId="223EAB8C" w14:textId="77777777" w:rsidR="00E24F97" w:rsidRPr="0092688C" w:rsidRDefault="00E24F97" w:rsidP="00E24F97">
            <w:pPr>
              <w:spacing w:before="120" w:after="120"/>
              <w:ind w:left="115"/>
              <w:jc w:val="center"/>
              <w:rPr>
                <w:spacing w:val="0"/>
                <w:sz w:val="18"/>
                <w:szCs w:val="18"/>
                <w:lang w:eastAsia="en-GB"/>
              </w:rPr>
            </w:pPr>
          </w:p>
        </w:tc>
        <w:tc>
          <w:tcPr>
            <w:tcW w:w="912" w:type="dxa"/>
            <w:gridSpan w:val="2"/>
            <w:shd w:val="clear" w:color="auto" w:fill="auto"/>
          </w:tcPr>
          <w:p w14:paraId="5947CDA2" w14:textId="77777777" w:rsidR="00E24F97" w:rsidRPr="0092688C" w:rsidRDefault="00E24F97" w:rsidP="00E24F97">
            <w:pPr>
              <w:spacing w:before="120" w:after="120"/>
              <w:ind w:left="115"/>
              <w:jc w:val="left"/>
              <w:rPr>
                <w:spacing w:val="0"/>
                <w:sz w:val="18"/>
                <w:szCs w:val="18"/>
              </w:rPr>
            </w:pPr>
            <w:r w:rsidRPr="0092688C">
              <w:rPr>
                <w:spacing w:val="0"/>
                <w:sz w:val="18"/>
                <w:szCs w:val="18"/>
              </w:rPr>
              <w:t>Pass/ Fail</w:t>
            </w:r>
          </w:p>
        </w:tc>
      </w:tr>
      <w:tr w:rsidR="00E24F97" w:rsidRPr="0092688C" w14:paraId="5B388629" w14:textId="77777777" w:rsidTr="00E24F97">
        <w:trPr>
          <w:trHeight w:val="543"/>
        </w:trPr>
        <w:tc>
          <w:tcPr>
            <w:tcW w:w="2144" w:type="dxa"/>
            <w:gridSpan w:val="5"/>
            <w:tcBorders>
              <w:bottom w:val="single" w:sz="4" w:space="0" w:color="auto"/>
            </w:tcBorders>
            <w:shd w:val="clear" w:color="auto" w:fill="auto"/>
            <w:vAlign w:val="center"/>
          </w:tcPr>
          <w:p w14:paraId="0C10EAF7"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2 Under Frequency</w:t>
            </w:r>
          </w:p>
        </w:tc>
        <w:tc>
          <w:tcPr>
            <w:tcW w:w="825" w:type="dxa"/>
            <w:gridSpan w:val="3"/>
            <w:tcBorders>
              <w:bottom w:val="single" w:sz="4" w:space="0" w:color="auto"/>
            </w:tcBorders>
            <w:shd w:val="clear" w:color="auto" w:fill="auto"/>
            <w:vAlign w:val="center"/>
          </w:tcPr>
          <w:p w14:paraId="0012AF18"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47</w:t>
            </w:r>
            <w:r w:rsidRPr="0092688C">
              <w:rPr>
                <w:b/>
                <w:spacing w:val="0"/>
                <w:sz w:val="18"/>
                <w:szCs w:val="18"/>
                <w:lang w:eastAsia="en-GB"/>
              </w:rPr>
              <w:t> </w:t>
            </w:r>
            <w:r w:rsidRPr="0092688C">
              <w:rPr>
                <w:spacing w:val="0"/>
                <w:sz w:val="18"/>
                <w:szCs w:val="18"/>
                <w:lang w:eastAsia="en-GB"/>
              </w:rPr>
              <w:t>Hz</w:t>
            </w:r>
          </w:p>
        </w:tc>
        <w:tc>
          <w:tcPr>
            <w:tcW w:w="841" w:type="dxa"/>
            <w:gridSpan w:val="4"/>
            <w:tcBorders>
              <w:bottom w:val="single" w:sz="4" w:space="0" w:color="auto"/>
            </w:tcBorders>
            <w:vAlign w:val="center"/>
          </w:tcPr>
          <w:p w14:paraId="67D3E962"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0.5</w:t>
            </w:r>
            <w:r w:rsidRPr="0092688C">
              <w:rPr>
                <w:b/>
                <w:spacing w:val="0"/>
                <w:sz w:val="18"/>
                <w:szCs w:val="18"/>
                <w:lang w:eastAsia="en-GB"/>
              </w:rPr>
              <w:t> </w:t>
            </w:r>
            <w:r w:rsidRPr="0092688C">
              <w:rPr>
                <w:spacing w:val="0"/>
                <w:sz w:val="18"/>
                <w:szCs w:val="18"/>
                <w:lang w:eastAsia="en-GB"/>
              </w:rPr>
              <w:t>s</w:t>
            </w:r>
          </w:p>
        </w:tc>
        <w:tc>
          <w:tcPr>
            <w:tcW w:w="1747" w:type="dxa"/>
            <w:gridSpan w:val="8"/>
            <w:tcBorders>
              <w:bottom w:val="single" w:sz="4" w:space="0" w:color="auto"/>
            </w:tcBorders>
            <w:vAlign w:val="center"/>
          </w:tcPr>
          <w:p w14:paraId="47AD4140"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&lt; UF Stage 2</w:t>
            </w:r>
          </w:p>
        </w:tc>
        <w:tc>
          <w:tcPr>
            <w:tcW w:w="1096" w:type="dxa"/>
            <w:gridSpan w:val="4"/>
            <w:tcBorders>
              <w:bottom w:val="single" w:sz="4" w:space="0" w:color="auto"/>
            </w:tcBorders>
            <w:vAlign w:val="center"/>
          </w:tcPr>
          <w:p w14:paraId="5CAD03E6"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46.8</w:t>
            </w:r>
            <w:r w:rsidRPr="0092688C">
              <w:rPr>
                <w:b/>
                <w:spacing w:val="0"/>
                <w:sz w:val="18"/>
                <w:szCs w:val="18"/>
                <w:lang w:eastAsia="en-GB"/>
              </w:rPr>
              <w:t> </w:t>
            </w:r>
            <w:r w:rsidRPr="0092688C">
              <w:rPr>
                <w:spacing w:val="0"/>
                <w:sz w:val="18"/>
                <w:szCs w:val="18"/>
                <w:lang w:eastAsia="en-GB"/>
              </w:rPr>
              <w:t>Hz</w:t>
            </w:r>
          </w:p>
        </w:tc>
        <w:tc>
          <w:tcPr>
            <w:tcW w:w="958" w:type="dxa"/>
            <w:gridSpan w:val="4"/>
            <w:tcBorders>
              <w:bottom w:val="single" w:sz="4" w:space="0" w:color="auto"/>
            </w:tcBorders>
            <w:shd w:val="clear" w:color="auto" w:fill="auto"/>
            <w:vAlign w:val="center"/>
          </w:tcPr>
          <w:p w14:paraId="747B6B9D"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0.45</w:t>
            </w:r>
            <w:r w:rsidRPr="0092688C">
              <w:rPr>
                <w:b/>
                <w:spacing w:val="0"/>
                <w:sz w:val="18"/>
                <w:szCs w:val="18"/>
                <w:lang w:eastAsia="en-GB"/>
              </w:rPr>
              <w:t> </w:t>
            </w:r>
            <w:r w:rsidRPr="0092688C">
              <w:rPr>
                <w:spacing w:val="0"/>
                <w:sz w:val="18"/>
                <w:szCs w:val="18"/>
                <w:lang w:eastAsia="en-GB"/>
              </w:rPr>
              <w:t>s</w:t>
            </w:r>
          </w:p>
        </w:tc>
        <w:tc>
          <w:tcPr>
            <w:tcW w:w="828" w:type="dxa"/>
            <w:gridSpan w:val="5"/>
            <w:tcBorders>
              <w:bottom w:val="single" w:sz="4" w:space="0" w:color="auto"/>
            </w:tcBorders>
            <w:shd w:val="clear" w:color="auto" w:fill="auto"/>
            <w:vAlign w:val="center"/>
          </w:tcPr>
          <w:p w14:paraId="3DDC56CD" w14:textId="77777777" w:rsidR="00E24F97" w:rsidRPr="0092688C" w:rsidRDefault="00E24F97" w:rsidP="00E24F97">
            <w:pPr>
              <w:spacing w:before="120" w:after="120"/>
              <w:ind w:left="115"/>
              <w:jc w:val="center"/>
              <w:rPr>
                <w:spacing w:val="0"/>
                <w:sz w:val="18"/>
                <w:szCs w:val="18"/>
                <w:lang w:eastAsia="en-GB"/>
              </w:rPr>
            </w:pPr>
          </w:p>
        </w:tc>
        <w:tc>
          <w:tcPr>
            <w:tcW w:w="912" w:type="dxa"/>
            <w:gridSpan w:val="2"/>
            <w:tcBorders>
              <w:bottom w:val="single" w:sz="4" w:space="0" w:color="auto"/>
            </w:tcBorders>
            <w:shd w:val="clear" w:color="auto" w:fill="auto"/>
          </w:tcPr>
          <w:p w14:paraId="48FADE8C" w14:textId="77777777" w:rsidR="00E24F97" w:rsidRPr="0092688C" w:rsidRDefault="00E24F97" w:rsidP="00E24F97">
            <w:pPr>
              <w:spacing w:before="120" w:after="120"/>
              <w:ind w:left="115"/>
              <w:jc w:val="left"/>
              <w:rPr>
                <w:spacing w:val="0"/>
                <w:sz w:val="18"/>
                <w:szCs w:val="18"/>
              </w:rPr>
            </w:pPr>
            <w:r w:rsidRPr="0092688C">
              <w:rPr>
                <w:spacing w:val="0"/>
                <w:sz w:val="18"/>
                <w:szCs w:val="18"/>
              </w:rPr>
              <w:t>Pass/ Fail</w:t>
            </w:r>
          </w:p>
        </w:tc>
      </w:tr>
      <w:tr w:rsidR="00E24F97" w:rsidRPr="0092688C" w14:paraId="3C48681F" w14:textId="77777777" w:rsidTr="00E24F97">
        <w:trPr>
          <w:trHeight w:val="340"/>
        </w:trPr>
        <w:tc>
          <w:tcPr>
            <w:tcW w:w="9351" w:type="dxa"/>
            <w:gridSpan w:val="35"/>
            <w:shd w:val="clear" w:color="auto" w:fill="auto"/>
            <w:vAlign w:val="center"/>
          </w:tcPr>
          <w:p w14:paraId="227FC2EA" w14:textId="77777777" w:rsidR="00E24F97" w:rsidRPr="0092688C" w:rsidRDefault="00E24F97" w:rsidP="00E24F97">
            <w:pPr>
              <w:spacing w:before="120" w:after="120"/>
              <w:ind w:left="115"/>
              <w:rPr>
                <w:spacing w:val="0"/>
                <w:sz w:val="18"/>
                <w:szCs w:val="18"/>
              </w:rPr>
            </w:pPr>
            <w:r w:rsidRPr="0092688C">
              <w:rPr>
                <w:spacing w:val="0"/>
                <w:sz w:val="18"/>
                <w:szCs w:val="18"/>
              </w:rPr>
              <w:t>Over frequency test - Frequency shall be stepped from 51.8</w:t>
            </w:r>
            <w:r w:rsidRPr="0092688C">
              <w:rPr>
                <w:b/>
                <w:spacing w:val="0"/>
                <w:sz w:val="18"/>
                <w:szCs w:val="18"/>
              </w:rPr>
              <w:t> </w:t>
            </w:r>
            <w:r w:rsidRPr="0092688C">
              <w:rPr>
                <w:spacing w:val="0"/>
                <w:sz w:val="18"/>
                <w:szCs w:val="18"/>
              </w:rPr>
              <w:t>Hz to the test frequency and held for the test duration and then stepped back to 51.8</w:t>
            </w:r>
            <w:r w:rsidRPr="0092688C">
              <w:rPr>
                <w:b/>
                <w:spacing w:val="0"/>
                <w:sz w:val="18"/>
                <w:szCs w:val="18"/>
              </w:rPr>
              <w:t> </w:t>
            </w:r>
            <w:r w:rsidRPr="0092688C">
              <w:rPr>
                <w:spacing w:val="0"/>
                <w:sz w:val="18"/>
                <w:szCs w:val="18"/>
              </w:rPr>
              <w:t>Hz.</w:t>
            </w:r>
          </w:p>
          <w:p w14:paraId="1A6553B1" w14:textId="77777777" w:rsidR="00E24F97" w:rsidRPr="0092688C" w:rsidRDefault="00E24F97" w:rsidP="00E24F97">
            <w:pPr>
              <w:spacing w:before="120" w:after="120"/>
              <w:ind w:left="115"/>
              <w:rPr>
                <w:spacing w:val="0"/>
                <w:sz w:val="18"/>
                <w:szCs w:val="18"/>
              </w:rPr>
            </w:pPr>
            <w:r w:rsidRPr="0092688C">
              <w:rPr>
                <w:spacing w:val="0"/>
                <w:sz w:val="18"/>
                <w:szCs w:val="18"/>
              </w:rPr>
              <w:t>Under frequency test - Frequency shall be stepped from 47.7</w:t>
            </w:r>
            <w:r w:rsidRPr="0092688C">
              <w:rPr>
                <w:b/>
                <w:spacing w:val="0"/>
                <w:sz w:val="18"/>
                <w:szCs w:val="18"/>
              </w:rPr>
              <w:t> </w:t>
            </w:r>
            <w:r w:rsidRPr="0092688C">
              <w:rPr>
                <w:spacing w:val="0"/>
                <w:sz w:val="18"/>
                <w:szCs w:val="18"/>
              </w:rPr>
              <w:t>Hz to the test frequency and held for the test duration and then stepped back to 47.7</w:t>
            </w:r>
            <w:r w:rsidRPr="0092688C">
              <w:rPr>
                <w:b/>
                <w:spacing w:val="0"/>
                <w:sz w:val="18"/>
                <w:szCs w:val="18"/>
              </w:rPr>
              <w:t> </w:t>
            </w:r>
            <w:r w:rsidRPr="0092688C">
              <w:rPr>
                <w:spacing w:val="0"/>
                <w:sz w:val="18"/>
                <w:szCs w:val="18"/>
              </w:rPr>
              <w:t>Hz.</w:t>
            </w:r>
          </w:p>
        </w:tc>
      </w:tr>
      <w:tr w:rsidR="00E24F97" w:rsidRPr="0092688C" w14:paraId="6888FD67" w14:textId="77777777" w:rsidTr="00E24F97">
        <w:trPr>
          <w:trHeight w:val="340"/>
        </w:trPr>
        <w:tc>
          <w:tcPr>
            <w:tcW w:w="9351" w:type="dxa"/>
            <w:gridSpan w:val="35"/>
            <w:shd w:val="clear" w:color="auto" w:fill="D9D9D9" w:themeFill="background1" w:themeFillShade="D9"/>
            <w:vAlign w:val="center"/>
          </w:tcPr>
          <w:p w14:paraId="40CF374B" w14:textId="77777777" w:rsidR="00E24F97" w:rsidRPr="0092688C" w:rsidRDefault="00E24F97" w:rsidP="00E24F97">
            <w:pPr>
              <w:spacing w:before="120" w:after="120"/>
              <w:ind w:left="115"/>
              <w:rPr>
                <w:spacing w:val="0"/>
                <w:sz w:val="18"/>
                <w:szCs w:val="18"/>
              </w:rPr>
            </w:pPr>
            <w:r w:rsidRPr="0092688C">
              <w:rPr>
                <w:spacing w:val="0"/>
                <w:sz w:val="18"/>
                <w:szCs w:val="18"/>
              </w:rPr>
              <w:t>Additional Comments / Observations:</w:t>
            </w:r>
          </w:p>
        </w:tc>
      </w:tr>
      <w:tr w:rsidR="00E24F97" w:rsidRPr="0092688C" w14:paraId="7AF681C3" w14:textId="77777777" w:rsidTr="00E24F97">
        <w:trPr>
          <w:trHeight w:val="340"/>
        </w:trPr>
        <w:tc>
          <w:tcPr>
            <w:tcW w:w="9351" w:type="dxa"/>
            <w:gridSpan w:val="35"/>
            <w:shd w:val="clear" w:color="auto" w:fill="auto"/>
            <w:vAlign w:val="center"/>
          </w:tcPr>
          <w:p w14:paraId="6A6E4B5B" w14:textId="77777777" w:rsidR="00E24F97" w:rsidRPr="0092688C" w:rsidRDefault="00E24F97" w:rsidP="002D21D1">
            <w:pPr>
              <w:ind w:left="112"/>
              <w:rPr>
                <w:spacing w:val="0"/>
                <w:sz w:val="18"/>
                <w:szCs w:val="18"/>
              </w:rPr>
            </w:pPr>
          </w:p>
          <w:p w14:paraId="244DD454" w14:textId="77777777" w:rsidR="00E24F97" w:rsidRPr="0092688C" w:rsidRDefault="00E24F97" w:rsidP="002D21D1">
            <w:pPr>
              <w:ind w:left="112"/>
              <w:rPr>
                <w:spacing w:val="0"/>
                <w:sz w:val="18"/>
                <w:szCs w:val="18"/>
              </w:rPr>
            </w:pPr>
          </w:p>
          <w:p w14:paraId="58D74E11" w14:textId="77777777" w:rsidR="00E24F97" w:rsidRPr="0092688C" w:rsidRDefault="00E24F97" w:rsidP="002D21D1">
            <w:pPr>
              <w:ind w:left="112"/>
              <w:rPr>
                <w:spacing w:val="0"/>
                <w:sz w:val="18"/>
                <w:szCs w:val="18"/>
              </w:rPr>
            </w:pPr>
          </w:p>
          <w:p w14:paraId="56DABAD1" w14:textId="77777777" w:rsidR="00E24F97" w:rsidRPr="0092688C" w:rsidRDefault="00E24F97" w:rsidP="002D21D1">
            <w:pPr>
              <w:ind w:left="112"/>
              <w:rPr>
                <w:spacing w:val="0"/>
                <w:sz w:val="18"/>
                <w:szCs w:val="18"/>
              </w:rPr>
            </w:pPr>
          </w:p>
          <w:p w14:paraId="203DB932" w14:textId="77777777" w:rsidR="00E24F97" w:rsidRPr="0092688C" w:rsidRDefault="00E24F97" w:rsidP="00E24F97">
            <w:pPr>
              <w:rPr>
                <w:spacing w:val="0"/>
                <w:sz w:val="18"/>
                <w:szCs w:val="18"/>
              </w:rPr>
            </w:pPr>
          </w:p>
        </w:tc>
      </w:tr>
      <w:tr w:rsidR="00E24F97" w:rsidRPr="0092688C" w14:paraId="02FFF410" w14:textId="77777777" w:rsidTr="00E24F97">
        <w:tblPrEx>
          <w:shd w:val="clear" w:color="auto" w:fill="auto"/>
          <w:tblCellMar>
            <w:left w:w="108" w:type="dxa"/>
            <w:right w:w="108" w:type="dxa"/>
          </w:tblCellMar>
        </w:tblPrEx>
        <w:tc>
          <w:tcPr>
            <w:tcW w:w="9351" w:type="dxa"/>
            <w:gridSpan w:val="35"/>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DDD046F" w14:textId="47D4BC16" w:rsidR="00E24F97" w:rsidRPr="0092688C" w:rsidRDefault="00E24F97" w:rsidP="002966D6">
            <w:pPr>
              <w:spacing w:before="100" w:after="100"/>
              <w:ind w:left="0"/>
              <w:rPr>
                <w:b/>
                <w:spacing w:val="0"/>
                <w:sz w:val="18"/>
                <w:szCs w:val="18"/>
              </w:rPr>
            </w:pPr>
            <w:r w:rsidRPr="0092688C">
              <w:rPr>
                <w:b/>
                <w:spacing w:val="0"/>
                <w:sz w:val="18"/>
                <w:szCs w:val="18"/>
              </w:rPr>
              <w:t>Details of Loss of Mains Protection</w:t>
            </w:r>
          </w:p>
        </w:tc>
      </w:tr>
      <w:tr w:rsidR="00E24F97" w:rsidRPr="0092688C" w14:paraId="1C869272" w14:textId="77777777" w:rsidTr="00E24F97">
        <w:tblPrEx>
          <w:shd w:val="clear" w:color="auto" w:fill="auto"/>
          <w:tblCellMar>
            <w:left w:w="108" w:type="dxa"/>
            <w:right w:w="108" w:type="dxa"/>
          </w:tblCellMar>
        </w:tblPrEx>
        <w:tc>
          <w:tcPr>
            <w:tcW w:w="1656" w:type="dxa"/>
            <w:gridSpan w:val="3"/>
            <w:tcBorders>
              <w:top w:val="single" w:sz="4" w:space="0" w:color="auto"/>
              <w:left w:val="single" w:sz="4" w:space="0" w:color="auto"/>
              <w:bottom w:val="single" w:sz="4" w:space="0" w:color="auto"/>
              <w:right w:val="single" w:sz="4" w:space="0" w:color="auto"/>
            </w:tcBorders>
            <w:hideMark/>
          </w:tcPr>
          <w:p w14:paraId="3042C635" w14:textId="77777777" w:rsidR="00E24F97" w:rsidRPr="0092688C" w:rsidRDefault="00E24F97" w:rsidP="002D21D1">
            <w:pPr>
              <w:spacing w:before="100" w:after="100"/>
              <w:ind w:left="0"/>
              <w:rPr>
                <w:b/>
                <w:spacing w:val="0"/>
                <w:sz w:val="18"/>
                <w:szCs w:val="18"/>
              </w:rPr>
            </w:pPr>
            <w:r w:rsidRPr="0092688C">
              <w:rPr>
                <w:b/>
                <w:spacing w:val="0"/>
                <w:sz w:val="18"/>
                <w:szCs w:val="18"/>
              </w:rPr>
              <w:t>Manufacturer</w:t>
            </w:r>
          </w:p>
        </w:tc>
        <w:tc>
          <w:tcPr>
            <w:tcW w:w="1794" w:type="dxa"/>
            <w:gridSpan w:val="8"/>
            <w:tcBorders>
              <w:top w:val="single" w:sz="4" w:space="0" w:color="auto"/>
              <w:left w:val="single" w:sz="4" w:space="0" w:color="auto"/>
              <w:bottom w:val="single" w:sz="4" w:space="0" w:color="auto"/>
              <w:right w:val="single" w:sz="4" w:space="0" w:color="auto"/>
            </w:tcBorders>
            <w:hideMark/>
          </w:tcPr>
          <w:p w14:paraId="0CBAA22C" w14:textId="77777777" w:rsidR="00E24F97" w:rsidRPr="0092688C" w:rsidRDefault="00E24F97" w:rsidP="002D21D1">
            <w:pPr>
              <w:spacing w:before="100" w:after="100"/>
              <w:ind w:left="0"/>
              <w:rPr>
                <w:spacing w:val="0"/>
                <w:sz w:val="18"/>
                <w:szCs w:val="18"/>
              </w:rPr>
            </w:pPr>
            <w:r w:rsidRPr="0092688C">
              <w:rPr>
                <w:b/>
                <w:spacing w:val="0"/>
                <w:sz w:val="18"/>
                <w:szCs w:val="18"/>
              </w:rPr>
              <w:t>Manufacturer</w:t>
            </w:r>
            <w:r w:rsidRPr="0092688C">
              <w:rPr>
                <w:spacing w:val="0"/>
                <w:sz w:val="18"/>
                <w:szCs w:val="18"/>
              </w:rPr>
              <w:t>’s type</w:t>
            </w:r>
          </w:p>
        </w:tc>
        <w:tc>
          <w:tcPr>
            <w:tcW w:w="1645" w:type="dxa"/>
            <w:gridSpan w:val="6"/>
            <w:tcBorders>
              <w:top w:val="single" w:sz="4" w:space="0" w:color="auto"/>
              <w:left w:val="single" w:sz="4" w:space="0" w:color="auto"/>
              <w:bottom w:val="single" w:sz="4" w:space="0" w:color="auto"/>
              <w:right w:val="single" w:sz="4" w:space="0" w:color="auto"/>
            </w:tcBorders>
            <w:hideMark/>
          </w:tcPr>
          <w:p w14:paraId="6EEC1DF7" w14:textId="77777777" w:rsidR="00E24F97" w:rsidRPr="0092688C" w:rsidRDefault="00E24F97" w:rsidP="002D21D1">
            <w:pPr>
              <w:spacing w:before="100" w:after="100"/>
              <w:ind w:left="-25"/>
              <w:jc w:val="left"/>
              <w:rPr>
                <w:spacing w:val="0"/>
                <w:sz w:val="18"/>
                <w:szCs w:val="18"/>
              </w:rPr>
            </w:pPr>
            <w:r w:rsidRPr="0092688C">
              <w:rPr>
                <w:spacing w:val="0"/>
                <w:sz w:val="18"/>
                <w:szCs w:val="18"/>
              </w:rPr>
              <w:t>Date of Installation</w:t>
            </w:r>
          </w:p>
        </w:tc>
        <w:tc>
          <w:tcPr>
            <w:tcW w:w="2192" w:type="dxa"/>
            <w:gridSpan w:val="10"/>
            <w:tcBorders>
              <w:top w:val="single" w:sz="4" w:space="0" w:color="auto"/>
              <w:left w:val="single" w:sz="4" w:space="0" w:color="auto"/>
              <w:bottom w:val="single" w:sz="4" w:space="0" w:color="auto"/>
              <w:right w:val="single" w:sz="4" w:space="0" w:color="auto"/>
            </w:tcBorders>
            <w:hideMark/>
          </w:tcPr>
          <w:p w14:paraId="73467E78" w14:textId="77777777" w:rsidR="00E24F97" w:rsidRPr="0092688C" w:rsidRDefault="00E24F97" w:rsidP="002D21D1">
            <w:pPr>
              <w:spacing w:before="100" w:after="100"/>
              <w:ind w:left="41"/>
              <w:rPr>
                <w:spacing w:val="0"/>
                <w:sz w:val="18"/>
                <w:szCs w:val="18"/>
              </w:rPr>
            </w:pPr>
            <w:r w:rsidRPr="0092688C">
              <w:rPr>
                <w:spacing w:val="0"/>
                <w:sz w:val="18"/>
                <w:szCs w:val="18"/>
              </w:rPr>
              <w:t>Settings</w:t>
            </w:r>
          </w:p>
        </w:tc>
        <w:tc>
          <w:tcPr>
            <w:tcW w:w="2064" w:type="dxa"/>
            <w:gridSpan w:val="8"/>
            <w:tcBorders>
              <w:top w:val="single" w:sz="4" w:space="0" w:color="auto"/>
              <w:left w:val="single" w:sz="4" w:space="0" w:color="auto"/>
              <w:bottom w:val="single" w:sz="4" w:space="0" w:color="auto"/>
              <w:right w:val="single" w:sz="4" w:space="0" w:color="auto"/>
            </w:tcBorders>
            <w:hideMark/>
          </w:tcPr>
          <w:p w14:paraId="726EB79A" w14:textId="77777777" w:rsidR="00E24F97" w:rsidRPr="0092688C" w:rsidRDefault="00E24F97" w:rsidP="002D21D1">
            <w:pPr>
              <w:spacing w:before="100" w:after="100"/>
              <w:ind w:left="0"/>
              <w:rPr>
                <w:spacing w:val="0"/>
                <w:sz w:val="18"/>
                <w:szCs w:val="18"/>
              </w:rPr>
            </w:pPr>
            <w:r w:rsidRPr="0092688C">
              <w:rPr>
                <w:spacing w:val="0"/>
                <w:sz w:val="18"/>
                <w:szCs w:val="18"/>
              </w:rPr>
              <w:t>Other information</w:t>
            </w:r>
          </w:p>
        </w:tc>
      </w:tr>
      <w:tr w:rsidR="00E24F97" w:rsidRPr="0092688C" w14:paraId="6693CD10" w14:textId="77777777" w:rsidTr="00E24F97">
        <w:tblPrEx>
          <w:shd w:val="clear" w:color="auto" w:fill="auto"/>
          <w:tblCellMar>
            <w:left w:w="108" w:type="dxa"/>
            <w:right w:w="108" w:type="dxa"/>
          </w:tblCellMar>
        </w:tblPrEx>
        <w:trPr>
          <w:trHeight w:val="1418"/>
        </w:trPr>
        <w:tc>
          <w:tcPr>
            <w:tcW w:w="1656" w:type="dxa"/>
            <w:gridSpan w:val="3"/>
            <w:tcBorders>
              <w:top w:val="single" w:sz="4" w:space="0" w:color="auto"/>
              <w:left w:val="single" w:sz="4" w:space="0" w:color="auto"/>
              <w:bottom w:val="single" w:sz="4" w:space="0" w:color="auto"/>
              <w:right w:val="single" w:sz="4" w:space="0" w:color="auto"/>
            </w:tcBorders>
          </w:tcPr>
          <w:p w14:paraId="71ACF0DC" w14:textId="77777777" w:rsidR="00E24F97" w:rsidRPr="0092688C" w:rsidRDefault="00E24F97" w:rsidP="00E24F97">
            <w:pPr>
              <w:spacing w:before="100" w:after="100"/>
              <w:rPr>
                <w:spacing w:val="0"/>
                <w:sz w:val="18"/>
                <w:szCs w:val="18"/>
              </w:rPr>
            </w:pPr>
          </w:p>
        </w:tc>
        <w:tc>
          <w:tcPr>
            <w:tcW w:w="1794" w:type="dxa"/>
            <w:gridSpan w:val="8"/>
            <w:tcBorders>
              <w:top w:val="single" w:sz="4" w:space="0" w:color="auto"/>
              <w:left w:val="single" w:sz="4" w:space="0" w:color="auto"/>
              <w:bottom w:val="single" w:sz="4" w:space="0" w:color="auto"/>
              <w:right w:val="single" w:sz="4" w:space="0" w:color="auto"/>
            </w:tcBorders>
          </w:tcPr>
          <w:p w14:paraId="12A112C6" w14:textId="77777777" w:rsidR="00E24F97" w:rsidRPr="0092688C" w:rsidRDefault="00E24F97" w:rsidP="00E24F97">
            <w:pPr>
              <w:spacing w:before="100" w:after="100"/>
              <w:rPr>
                <w:spacing w:val="0"/>
                <w:sz w:val="18"/>
                <w:szCs w:val="18"/>
              </w:rPr>
            </w:pPr>
          </w:p>
        </w:tc>
        <w:tc>
          <w:tcPr>
            <w:tcW w:w="1645" w:type="dxa"/>
            <w:gridSpan w:val="6"/>
            <w:tcBorders>
              <w:top w:val="single" w:sz="4" w:space="0" w:color="auto"/>
              <w:left w:val="single" w:sz="4" w:space="0" w:color="auto"/>
              <w:bottom w:val="single" w:sz="4" w:space="0" w:color="auto"/>
              <w:right w:val="single" w:sz="4" w:space="0" w:color="auto"/>
            </w:tcBorders>
          </w:tcPr>
          <w:p w14:paraId="4859EA4E" w14:textId="77777777" w:rsidR="00E24F97" w:rsidRPr="0092688C" w:rsidRDefault="00E24F97" w:rsidP="00E24F97">
            <w:pPr>
              <w:spacing w:before="100" w:after="100"/>
              <w:rPr>
                <w:spacing w:val="0"/>
                <w:sz w:val="18"/>
                <w:szCs w:val="18"/>
              </w:rPr>
            </w:pPr>
          </w:p>
        </w:tc>
        <w:tc>
          <w:tcPr>
            <w:tcW w:w="2192" w:type="dxa"/>
            <w:gridSpan w:val="10"/>
            <w:tcBorders>
              <w:top w:val="single" w:sz="4" w:space="0" w:color="auto"/>
              <w:left w:val="single" w:sz="4" w:space="0" w:color="auto"/>
              <w:bottom w:val="single" w:sz="4" w:space="0" w:color="auto"/>
              <w:right w:val="single" w:sz="4" w:space="0" w:color="auto"/>
            </w:tcBorders>
          </w:tcPr>
          <w:p w14:paraId="3C7E8AE7" w14:textId="77777777" w:rsidR="00E24F97" w:rsidRPr="0092688C" w:rsidRDefault="00E24F97" w:rsidP="00E24F97">
            <w:pPr>
              <w:spacing w:before="100" w:after="100"/>
              <w:rPr>
                <w:spacing w:val="0"/>
                <w:sz w:val="18"/>
                <w:szCs w:val="18"/>
              </w:rPr>
            </w:pPr>
          </w:p>
        </w:tc>
        <w:tc>
          <w:tcPr>
            <w:tcW w:w="2064" w:type="dxa"/>
            <w:gridSpan w:val="8"/>
            <w:tcBorders>
              <w:top w:val="single" w:sz="4" w:space="0" w:color="auto"/>
              <w:left w:val="single" w:sz="4" w:space="0" w:color="auto"/>
              <w:bottom w:val="single" w:sz="4" w:space="0" w:color="auto"/>
              <w:right w:val="single" w:sz="4" w:space="0" w:color="auto"/>
            </w:tcBorders>
          </w:tcPr>
          <w:p w14:paraId="5DA38E37" w14:textId="77777777" w:rsidR="00E24F97" w:rsidRPr="0092688C" w:rsidRDefault="00E24F97" w:rsidP="00E24F97">
            <w:pPr>
              <w:spacing w:before="100" w:after="100"/>
              <w:rPr>
                <w:spacing w:val="0"/>
                <w:sz w:val="18"/>
                <w:szCs w:val="18"/>
              </w:rPr>
            </w:pPr>
          </w:p>
        </w:tc>
      </w:tr>
    </w:tbl>
    <w:tbl>
      <w:tblPr>
        <w:tblStyle w:val="TableGrid"/>
        <w:tblpPr w:leftFromText="180" w:rightFromText="180" w:vertAnchor="text" w:horzAnchor="margin" w:tblpY="142"/>
        <w:tblW w:w="9351" w:type="dxa"/>
        <w:shd w:val="clear" w:color="auto" w:fill="BFBFBF" w:themeFill="background1" w:themeFillShade="BF"/>
        <w:tblLayout w:type="fixed"/>
        <w:tblCellMar>
          <w:left w:w="28" w:type="dxa"/>
          <w:right w:w="28" w:type="dxa"/>
        </w:tblCellMar>
        <w:tblLook w:val="04A0" w:firstRow="1" w:lastRow="0" w:firstColumn="1" w:lastColumn="0" w:noHBand="0" w:noVBand="1"/>
      </w:tblPr>
      <w:tblGrid>
        <w:gridCol w:w="988"/>
        <w:gridCol w:w="567"/>
        <w:gridCol w:w="937"/>
        <w:gridCol w:w="1189"/>
        <w:gridCol w:w="836"/>
        <w:gridCol w:w="579"/>
        <w:gridCol w:w="286"/>
        <w:gridCol w:w="709"/>
        <w:gridCol w:w="1417"/>
        <w:gridCol w:w="709"/>
        <w:gridCol w:w="1134"/>
      </w:tblGrid>
      <w:tr w:rsidR="00E24F97" w:rsidRPr="0092688C" w14:paraId="69138603" w14:textId="77777777" w:rsidTr="004E3E84">
        <w:trPr>
          <w:trHeight w:val="340"/>
        </w:trPr>
        <w:tc>
          <w:tcPr>
            <w:tcW w:w="9351"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17C8D2A" w14:textId="47407C9F"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Loss-of-Mains (LOM) Protection Tests</w:t>
            </w:r>
          </w:p>
          <w:p w14:paraId="32405542"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 xml:space="preserve">The </w:t>
            </w:r>
            <w:r w:rsidRPr="0092688C">
              <w:rPr>
                <w:b/>
                <w:spacing w:val="0"/>
                <w:sz w:val="18"/>
                <w:szCs w:val="18"/>
                <w:lang w:eastAsia="en-GB"/>
              </w:rPr>
              <w:t xml:space="preserve">Generator </w:t>
            </w:r>
            <w:r w:rsidRPr="0092688C">
              <w:rPr>
                <w:spacing w:val="0"/>
                <w:sz w:val="18"/>
                <w:szCs w:val="18"/>
                <w:lang w:eastAsia="en-GB"/>
              </w:rPr>
              <w:t xml:space="preserve">shall demonstrate compliance with this EREC G99 in respect of LOM Protection by either providing the </w:t>
            </w:r>
            <w:r w:rsidRPr="0092688C">
              <w:rPr>
                <w:b/>
                <w:spacing w:val="0"/>
                <w:sz w:val="18"/>
                <w:szCs w:val="18"/>
                <w:lang w:eastAsia="en-GB"/>
              </w:rPr>
              <w:t>DNO</w:t>
            </w:r>
            <w:r w:rsidRPr="0092688C">
              <w:rPr>
                <w:spacing w:val="0"/>
                <w:sz w:val="18"/>
                <w:szCs w:val="18"/>
                <w:lang w:eastAsia="en-GB"/>
              </w:rPr>
              <w:t xml:space="preserve"> with appropriate </w:t>
            </w:r>
            <w:r w:rsidRPr="0092688C">
              <w:rPr>
                <w:b/>
                <w:spacing w:val="0"/>
                <w:sz w:val="18"/>
                <w:szCs w:val="18"/>
                <w:lang w:eastAsia="en-GB"/>
              </w:rPr>
              <w:t>Manufacturers’ Information,</w:t>
            </w:r>
            <w:r w:rsidRPr="0092688C">
              <w:rPr>
                <w:noProof/>
                <w:spacing w:val="0"/>
                <w:sz w:val="18"/>
                <w:szCs w:val="18"/>
                <w:lang w:eastAsia="en-GB"/>
              </w:rPr>
              <w:t xml:space="preserve"> type test reports</w:t>
            </w:r>
            <w:r w:rsidRPr="0092688C">
              <w:rPr>
                <w:spacing w:val="0"/>
                <w:sz w:val="18"/>
                <w:szCs w:val="18"/>
                <w:lang w:eastAsia="en-GB"/>
              </w:rPr>
              <w:t xml:space="preserve"> or by undertaking the following tests on site.</w:t>
            </w:r>
          </w:p>
        </w:tc>
      </w:tr>
      <w:tr w:rsidR="00E24F97" w:rsidRPr="0092688C" w14:paraId="5060A229" w14:textId="77777777" w:rsidTr="004E3E84">
        <w:trPr>
          <w:trHeight w:val="340"/>
        </w:trPr>
        <w:tc>
          <w:tcPr>
            <w:tcW w:w="9351"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D091468" w14:textId="0FF9B76E" w:rsidR="00E24F97" w:rsidRPr="0092688C" w:rsidRDefault="00E24F97" w:rsidP="00E24F97">
            <w:pPr>
              <w:spacing w:before="120" w:after="120"/>
              <w:ind w:left="115"/>
              <w:rPr>
                <w:b/>
                <w:spacing w:val="0"/>
                <w:sz w:val="18"/>
                <w:szCs w:val="18"/>
                <w:lang w:eastAsia="en-GB"/>
              </w:rPr>
            </w:pPr>
            <w:r w:rsidRPr="0092688C">
              <w:rPr>
                <w:b/>
                <w:spacing w:val="0"/>
                <w:sz w:val="18"/>
                <w:szCs w:val="18"/>
                <w:lang w:eastAsia="en-GB"/>
              </w:rPr>
              <w:t>Calibration and Accuracy Tests</w:t>
            </w:r>
          </w:p>
        </w:tc>
      </w:tr>
      <w:tr w:rsidR="00E24F97" w:rsidRPr="0092688C" w14:paraId="16E89731" w14:textId="77777777" w:rsidTr="0054557E">
        <w:trPr>
          <w:trHeight w:val="340"/>
        </w:trPr>
        <w:tc>
          <w:tcPr>
            <w:tcW w:w="9351"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2639EA92" w14:textId="77777777" w:rsidR="00E24F97" w:rsidRPr="0092688C" w:rsidRDefault="00E24F97" w:rsidP="0054557E">
            <w:pPr>
              <w:spacing w:before="120" w:after="120"/>
              <w:ind w:left="113"/>
              <w:jc w:val="center"/>
              <w:rPr>
                <w:b/>
                <w:spacing w:val="0"/>
                <w:sz w:val="18"/>
                <w:szCs w:val="18"/>
                <w:lang w:eastAsia="en-GB"/>
              </w:rPr>
            </w:pPr>
            <w:r w:rsidRPr="0092688C">
              <w:rPr>
                <w:spacing w:val="0"/>
                <w:sz w:val="18"/>
                <w:szCs w:val="18"/>
                <w:lang w:eastAsia="en-GB"/>
              </w:rPr>
              <w:t>Ramp in range 49.0-51.0</w:t>
            </w:r>
            <w:r w:rsidRPr="0092688C">
              <w:rPr>
                <w:b/>
                <w:spacing w:val="0"/>
                <w:sz w:val="18"/>
                <w:szCs w:val="18"/>
                <w:lang w:eastAsia="en-GB"/>
              </w:rPr>
              <w:t> </w:t>
            </w:r>
            <w:r w:rsidRPr="0092688C">
              <w:rPr>
                <w:spacing w:val="0"/>
                <w:sz w:val="18"/>
                <w:szCs w:val="18"/>
                <w:lang w:eastAsia="en-GB"/>
              </w:rPr>
              <w:t>Hz</w:t>
            </w:r>
          </w:p>
        </w:tc>
      </w:tr>
      <w:tr w:rsidR="00E24F97" w:rsidRPr="0092688C" w14:paraId="16F39E87" w14:textId="77777777" w:rsidTr="004E3E84">
        <w:trPr>
          <w:trHeight w:val="340"/>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FCF675" w14:textId="77777777" w:rsidR="00E24F97" w:rsidRPr="0092688C" w:rsidRDefault="00E24F97" w:rsidP="00E24F97">
            <w:pPr>
              <w:spacing w:before="120" w:after="120"/>
              <w:ind w:left="115"/>
              <w:jc w:val="left"/>
              <w:rPr>
                <w:spacing w:val="0"/>
                <w:sz w:val="18"/>
                <w:szCs w:val="18"/>
                <w:lang w:eastAsia="en-GB"/>
              </w:rPr>
            </w:pPr>
          </w:p>
        </w:tc>
        <w:tc>
          <w:tcPr>
            <w:tcW w:w="3529"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4A87E788" w14:textId="77777777" w:rsidR="00E24F97" w:rsidRPr="0092688C" w:rsidRDefault="00E24F97" w:rsidP="002D21D1">
            <w:pPr>
              <w:spacing w:before="120" w:after="120"/>
              <w:ind w:left="115"/>
              <w:rPr>
                <w:b/>
                <w:spacing w:val="0"/>
                <w:sz w:val="18"/>
                <w:szCs w:val="18"/>
                <w:lang w:eastAsia="en-GB"/>
              </w:rPr>
            </w:pPr>
            <w:r w:rsidRPr="0092688C">
              <w:rPr>
                <w:b/>
                <w:spacing w:val="0"/>
                <w:sz w:val="18"/>
                <w:szCs w:val="18"/>
                <w:lang w:eastAsia="en-GB"/>
              </w:rPr>
              <w:t>Pickup (</w:t>
            </w:r>
            <w:r w:rsidRPr="0092688C">
              <w:rPr>
                <w:spacing w:val="0"/>
                <w:sz w:val="18"/>
                <w:szCs w:val="18"/>
                <w:lang w:eastAsia="en-GB"/>
              </w:rPr>
              <w:t>±0.025</w:t>
            </w:r>
            <w:r w:rsidRPr="0092688C">
              <w:rPr>
                <w:b/>
                <w:spacing w:val="0"/>
                <w:sz w:val="18"/>
                <w:szCs w:val="18"/>
                <w:lang w:eastAsia="en-GB"/>
              </w:rPr>
              <w:t> </w:t>
            </w:r>
            <w:r w:rsidRPr="0092688C">
              <w:rPr>
                <w:spacing w:val="0"/>
                <w:sz w:val="18"/>
                <w:szCs w:val="18"/>
                <w:lang w:eastAsia="en-GB"/>
              </w:rPr>
              <w:t>Hzs</w:t>
            </w:r>
            <w:r w:rsidRPr="0092688C">
              <w:rPr>
                <w:spacing w:val="0"/>
                <w:sz w:val="18"/>
                <w:szCs w:val="18"/>
                <w:vertAlign w:val="superscript"/>
                <w:lang w:eastAsia="en-GB"/>
              </w:rPr>
              <w:t>-1</w:t>
            </w:r>
            <w:r w:rsidRPr="0092688C">
              <w:rPr>
                <w:spacing w:val="0"/>
                <w:sz w:val="18"/>
                <w:szCs w:val="18"/>
                <w:lang w:eastAsia="en-GB"/>
              </w:rPr>
              <w:t>)</w:t>
            </w:r>
          </w:p>
        </w:tc>
        <w:tc>
          <w:tcPr>
            <w:tcW w:w="4834"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5ACA1E27" w14:textId="77777777" w:rsidR="00E24F97" w:rsidRPr="0092688C" w:rsidRDefault="00E24F97" w:rsidP="004E3E84">
            <w:pPr>
              <w:spacing w:before="120" w:after="120"/>
              <w:ind w:left="0"/>
              <w:jc w:val="center"/>
              <w:rPr>
                <w:spacing w:val="0"/>
                <w:sz w:val="18"/>
                <w:szCs w:val="18"/>
                <w:lang w:eastAsia="en-GB"/>
              </w:rPr>
            </w:pPr>
            <w:r w:rsidRPr="0092688C">
              <w:rPr>
                <w:b/>
                <w:spacing w:val="0"/>
                <w:sz w:val="18"/>
                <w:szCs w:val="18"/>
                <w:lang w:eastAsia="en-GB"/>
              </w:rPr>
              <w:t xml:space="preserve">Relay Operating Time </w:t>
            </w:r>
            <w:r w:rsidRPr="0092688C" w:rsidDel="00381D34">
              <w:rPr>
                <w:spacing w:val="0"/>
                <w:sz w:val="18"/>
                <w:szCs w:val="18"/>
                <w:lang w:eastAsia="en-GB"/>
              </w:rPr>
              <w:t>R</w:t>
            </w:r>
            <w:r w:rsidRPr="0092688C">
              <w:rPr>
                <w:spacing w:val="0"/>
                <w:sz w:val="18"/>
                <w:szCs w:val="18"/>
                <w:lang w:eastAsia="en-GB"/>
              </w:rPr>
              <w:t xml:space="preserve">oCoF= </w:t>
            </w:r>
            <w:r w:rsidRPr="0092688C">
              <w:rPr>
                <w:spacing w:val="0"/>
                <w:sz w:val="18"/>
                <w:szCs w:val="18"/>
                <w:u w:val="single"/>
                <w:lang w:eastAsia="en-GB"/>
              </w:rPr>
              <w:t>+</w:t>
            </w:r>
            <w:r w:rsidRPr="0092688C">
              <w:rPr>
                <w:b/>
                <w:spacing w:val="0"/>
                <w:sz w:val="18"/>
                <w:szCs w:val="18"/>
                <w:lang w:eastAsia="en-GB"/>
              </w:rPr>
              <w:t>0.10 Hzs</w:t>
            </w:r>
            <w:r w:rsidRPr="0092688C">
              <w:rPr>
                <w:b/>
                <w:spacing w:val="0"/>
                <w:sz w:val="18"/>
                <w:szCs w:val="18"/>
                <w:vertAlign w:val="superscript"/>
                <w:lang w:eastAsia="en-GB"/>
              </w:rPr>
              <w:t>-1</w:t>
            </w:r>
            <w:r w:rsidRPr="0092688C">
              <w:rPr>
                <w:spacing w:val="0"/>
                <w:sz w:val="18"/>
                <w:szCs w:val="18"/>
                <w:lang w:eastAsia="en-GB"/>
              </w:rPr>
              <w:t xml:space="preserve"> above setting</w:t>
            </w:r>
          </w:p>
        </w:tc>
      </w:tr>
      <w:tr w:rsidR="00B91B14" w:rsidRPr="0092688C" w14:paraId="3828343E" w14:textId="77777777" w:rsidTr="004E3E84">
        <w:trPr>
          <w:trHeight w:val="340"/>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156B26" w14:textId="77777777" w:rsidR="00E24F97" w:rsidRPr="0092688C" w:rsidRDefault="00E24F97" w:rsidP="004E3E84">
            <w:pPr>
              <w:spacing w:before="60"/>
              <w:ind w:left="0"/>
              <w:jc w:val="center"/>
              <w:rPr>
                <w:b/>
                <w:spacing w:val="0"/>
                <w:sz w:val="18"/>
                <w:szCs w:val="18"/>
                <w:lang w:eastAsia="en-GB"/>
              </w:rPr>
            </w:pPr>
            <w:r w:rsidRPr="0092688C">
              <w:rPr>
                <w:b/>
                <w:spacing w:val="0"/>
                <w:sz w:val="18"/>
                <w:szCs w:val="18"/>
                <w:lang w:eastAsia="en-GB"/>
              </w:rPr>
              <w:t>Setting = 1.0 Hzs</w:t>
            </w:r>
            <w:r w:rsidRPr="0092688C">
              <w:rPr>
                <w:b/>
                <w:spacing w:val="0"/>
                <w:sz w:val="18"/>
                <w:szCs w:val="18"/>
                <w:vertAlign w:val="superscript"/>
                <w:lang w:eastAsia="en-GB"/>
              </w:rPr>
              <w:t>-1</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BC5CEF" w14:textId="77777777" w:rsidR="00E24F97" w:rsidRPr="0092688C" w:rsidRDefault="00E24F97" w:rsidP="004E3E84">
            <w:pPr>
              <w:spacing w:before="60"/>
              <w:ind w:left="0"/>
              <w:jc w:val="center"/>
              <w:rPr>
                <w:spacing w:val="0"/>
                <w:sz w:val="18"/>
                <w:szCs w:val="18"/>
                <w:lang w:eastAsia="en-GB"/>
              </w:rPr>
            </w:pPr>
            <w:r w:rsidRPr="0092688C">
              <w:rPr>
                <w:spacing w:val="0"/>
                <w:sz w:val="18"/>
                <w:szCs w:val="18"/>
                <w:lang w:eastAsia="en-GB"/>
              </w:rPr>
              <w:t>Lower Limit</w:t>
            </w:r>
          </w:p>
        </w:tc>
        <w:tc>
          <w:tcPr>
            <w:tcW w:w="9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460548" w14:textId="77777777" w:rsidR="00E24F97" w:rsidRPr="0092688C" w:rsidRDefault="00E24F97" w:rsidP="004E3E84">
            <w:pPr>
              <w:spacing w:before="60"/>
              <w:ind w:left="0"/>
              <w:jc w:val="center"/>
              <w:rPr>
                <w:spacing w:val="0"/>
                <w:sz w:val="18"/>
                <w:szCs w:val="18"/>
                <w:lang w:eastAsia="en-GB"/>
              </w:rPr>
            </w:pPr>
            <w:r w:rsidRPr="0092688C">
              <w:rPr>
                <w:spacing w:val="0"/>
                <w:sz w:val="18"/>
                <w:szCs w:val="18"/>
                <w:lang w:eastAsia="en-GB"/>
              </w:rPr>
              <w:t>Measured Value</w:t>
            </w:r>
          </w:p>
        </w:tc>
        <w:tc>
          <w:tcPr>
            <w:tcW w:w="11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45676F" w14:textId="77777777" w:rsidR="00E24F97" w:rsidRPr="0092688C" w:rsidRDefault="00E24F97" w:rsidP="004E3E84">
            <w:pPr>
              <w:spacing w:before="60"/>
              <w:ind w:left="0"/>
              <w:jc w:val="center"/>
              <w:rPr>
                <w:spacing w:val="0"/>
                <w:sz w:val="18"/>
                <w:szCs w:val="18"/>
                <w:lang w:eastAsia="en-GB"/>
              </w:rPr>
            </w:pPr>
            <w:r w:rsidRPr="0092688C">
              <w:rPr>
                <w:spacing w:val="0"/>
                <w:sz w:val="18"/>
                <w:szCs w:val="18"/>
                <w:lang w:eastAsia="en-GB"/>
              </w:rPr>
              <w:t>Upper Limit</w:t>
            </w:r>
          </w:p>
        </w:tc>
        <w:tc>
          <w:tcPr>
            <w:tcW w:w="8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9DE3B7" w14:textId="77777777" w:rsidR="00E24F97" w:rsidRPr="0092688C" w:rsidRDefault="00E24F97" w:rsidP="004E3E84">
            <w:pPr>
              <w:spacing w:before="60" w:after="60"/>
              <w:ind w:left="0"/>
              <w:jc w:val="center"/>
              <w:rPr>
                <w:spacing w:val="0"/>
                <w:sz w:val="18"/>
                <w:szCs w:val="18"/>
                <w:lang w:eastAsia="en-GB"/>
              </w:rPr>
            </w:pPr>
            <w:r w:rsidRPr="0092688C">
              <w:rPr>
                <w:spacing w:val="0"/>
                <w:sz w:val="18"/>
                <w:szCs w:val="18"/>
                <w:lang w:eastAsia="en-GB"/>
              </w:rPr>
              <w:t>Result</w:t>
            </w:r>
          </w:p>
        </w:tc>
        <w:tc>
          <w:tcPr>
            <w:tcW w:w="8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35CDE1" w14:textId="77777777" w:rsidR="00E24F97" w:rsidRPr="0092688C" w:rsidRDefault="00E24F97" w:rsidP="004E3E84">
            <w:pPr>
              <w:spacing w:before="60"/>
              <w:ind w:left="0"/>
              <w:jc w:val="center"/>
              <w:rPr>
                <w:spacing w:val="0"/>
                <w:sz w:val="18"/>
                <w:szCs w:val="18"/>
                <w:lang w:eastAsia="en-GB"/>
              </w:rPr>
            </w:pPr>
            <w:r w:rsidRPr="0092688C">
              <w:rPr>
                <w:spacing w:val="0"/>
                <w:sz w:val="18"/>
                <w:szCs w:val="18"/>
                <w:lang w:eastAsia="en-GB"/>
              </w:rPr>
              <w:t>Test Condition</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2807E1" w14:textId="77777777" w:rsidR="00E24F97" w:rsidRPr="0092688C" w:rsidRDefault="00E24F97" w:rsidP="004E3E84">
            <w:pPr>
              <w:spacing w:before="60"/>
              <w:ind w:left="0"/>
              <w:jc w:val="center"/>
              <w:rPr>
                <w:spacing w:val="0"/>
                <w:sz w:val="18"/>
                <w:szCs w:val="18"/>
                <w:lang w:eastAsia="en-GB"/>
              </w:rPr>
            </w:pPr>
            <w:r w:rsidRPr="0092688C">
              <w:rPr>
                <w:spacing w:val="0"/>
                <w:sz w:val="18"/>
                <w:szCs w:val="18"/>
                <w:lang w:eastAsia="en-GB"/>
              </w:rPr>
              <w:t>Lower Limit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C32618" w14:textId="77777777" w:rsidR="00E24F97" w:rsidRPr="0092688C" w:rsidRDefault="00E24F97" w:rsidP="004E3E84">
            <w:pPr>
              <w:spacing w:before="60"/>
              <w:ind w:left="0"/>
              <w:jc w:val="center"/>
              <w:rPr>
                <w:spacing w:val="0"/>
                <w:sz w:val="18"/>
                <w:szCs w:val="18"/>
                <w:lang w:eastAsia="en-GB"/>
              </w:rPr>
            </w:pPr>
            <w:r w:rsidRPr="0092688C">
              <w:rPr>
                <w:spacing w:val="0"/>
                <w:sz w:val="18"/>
                <w:szCs w:val="18"/>
                <w:lang w:eastAsia="en-GB"/>
              </w:rPr>
              <w:t>Measured Value</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993B04" w14:textId="77777777" w:rsidR="00E24F97" w:rsidRPr="0092688C" w:rsidRDefault="00E24F97" w:rsidP="004E3E84">
            <w:pPr>
              <w:spacing w:before="60"/>
              <w:ind w:left="0"/>
              <w:jc w:val="center"/>
              <w:rPr>
                <w:spacing w:val="0"/>
                <w:sz w:val="18"/>
                <w:szCs w:val="18"/>
                <w:lang w:eastAsia="en-GB"/>
              </w:rPr>
            </w:pPr>
            <w:r w:rsidRPr="0092688C">
              <w:rPr>
                <w:spacing w:val="0"/>
                <w:sz w:val="18"/>
                <w:szCs w:val="18"/>
                <w:lang w:eastAsia="en-GB"/>
              </w:rPr>
              <w:t>Upper Limit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79C932" w14:textId="77777777" w:rsidR="00E24F97" w:rsidRPr="0092688C" w:rsidRDefault="00E24F97" w:rsidP="004E3E84">
            <w:pPr>
              <w:spacing w:before="60"/>
              <w:ind w:left="0"/>
              <w:jc w:val="center"/>
              <w:rPr>
                <w:spacing w:val="0"/>
                <w:sz w:val="18"/>
                <w:szCs w:val="18"/>
                <w:lang w:eastAsia="en-GB"/>
              </w:rPr>
            </w:pPr>
            <w:r w:rsidRPr="0092688C">
              <w:rPr>
                <w:spacing w:val="0"/>
                <w:sz w:val="18"/>
                <w:szCs w:val="18"/>
                <w:lang w:eastAsia="en-GB"/>
              </w:rPr>
              <w:t>Result</w:t>
            </w:r>
          </w:p>
        </w:tc>
      </w:tr>
      <w:tr w:rsidR="00B91B14" w:rsidRPr="0092688C" w14:paraId="1C2F7895" w14:textId="77777777" w:rsidTr="004E3E84">
        <w:trPr>
          <w:trHeight w:val="748"/>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690763"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lang w:eastAsia="en-GB"/>
              </w:rPr>
              <w:t>Increasing Frequency</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D569A"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0.975</w:t>
            </w:r>
          </w:p>
        </w:tc>
        <w:tc>
          <w:tcPr>
            <w:tcW w:w="937" w:type="dxa"/>
            <w:tcBorders>
              <w:top w:val="single" w:sz="4" w:space="0" w:color="auto"/>
              <w:left w:val="single" w:sz="4" w:space="0" w:color="auto"/>
              <w:bottom w:val="single" w:sz="4" w:space="0" w:color="auto"/>
              <w:right w:val="single" w:sz="4" w:space="0" w:color="auto"/>
            </w:tcBorders>
            <w:shd w:val="clear" w:color="auto" w:fill="auto"/>
            <w:vAlign w:val="center"/>
          </w:tcPr>
          <w:p w14:paraId="2B0032AE" w14:textId="77777777" w:rsidR="00E24F97" w:rsidRPr="0092688C" w:rsidRDefault="00E24F97" w:rsidP="00E24F97">
            <w:pPr>
              <w:spacing w:before="60" w:after="60"/>
              <w:jc w:val="center"/>
              <w:rPr>
                <w:i/>
                <w:spacing w:val="0"/>
                <w:sz w:val="18"/>
                <w:szCs w:val="18"/>
                <w:lang w:eastAsia="en-GB"/>
              </w:rPr>
            </w:pPr>
          </w:p>
        </w:tc>
        <w:tc>
          <w:tcPr>
            <w:tcW w:w="11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A503CB"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1.025</w:t>
            </w:r>
          </w:p>
        </w:tc>
        <w:tc>
          <w:tcPr>
            <w:tcW w:w="8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8F60A1"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Pass/Fail</w:t>
            </w:r>
          </w:p>
        </w:tc>
        <w:tc>
          <w:tcPr>
            <w:tcW w:w="8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17AF12F" w14:textId="77777777" w:rsidR="00E24F97" w:rsidRPr="0092688C" w:rsidRDefault="00E24F97" w:rsidP="00E24F97">
            <w:pPr>
              <w:spacing w:before="60" w:after="60"/>
              <w:jc w:val="center"/>
              <w:rPr>
                <w:spacing w:val="0"/>
                <w:sz w:val="18"/>
                <w:szCs w:val="18"/>
                <w:lang w:eastAsia="en-GB"/>
              </w:rPr>
            </w:pPr>
          </w:p>
          <w:p w14:paraId="648352BE"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1.10 Hzs</w:t>
            </w:r>
            <w:r w:rsidRPr="0092688C">
              <w:rPr>
                <w:spacing w:val="0"/>
                <w:sz w:val="18"/>
                <w:szCs w:val="18"/>
                <w:vertAlign w:val="superscript"/>
                <w:lang w:eastAsia="en-GB"/>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A257C"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&gt;0.5 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294CB88D" w14:textId="77777777" w:rsidR="00E24F97" w:rsidRPr="0092688C" w:rsidRDefault="00E24F97" w:rsidP="004E3E84">
            <w:pPr>
              <w:spacing w:before="60" w:after="60"/>
              <w:ind w:left="0"/>
              <w:rPr>
                <w:i/>
                <w:spacing w:val="0"/>
                <w:sz w:val="18"/>
                <w:szCs w:val="18"/>
                <w:lang w:eastAsia="en-GB"/>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50BD07"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&lt;1.0</w:t>
            </w:r>
            <w:r w:rsidRPr="0092688C">
              <w:rPr>
                <w:b/>
                <w:spacing w:val="0"/>
                <w:sz w:val="18"/>
                <w:szCs w:val="18"/>
                <w:lang w:eastAsia="en-GB"/>
              </w:rPr>
              <w:t> </w:t>
            </w:r>
            <w:r w:rsidRPr="0092688C">
              <w:rPr>
                <w:i/>
                <w:spacing w:val="0"/>
                <w:sz w:val="18"/>
                <w:szCs w:val="18"/>
                <w:lang w:eastAsia="en-GB"/>
              </w:rPr>
              <w:t>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70C481"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lang w:eastAsia="en-GB"/>
              </w:rPr>
              <w:t>Pass/Fail</w:t>
            </w:r>
          </w:p>
        </w:tc>
      </w:tr>
      <w:tr w:rsidR="00B91B14" w:rsidRPr="0092688C" w14:paraId="6172B429" w14:textId="77777777" w:rsidTr="004E3E84">
        <w:trPr>
          <w:trHeight w:val="748"/>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31BF4C"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lang w:eastAsia="en-GB"/>
              </w:rPr>
              <w:t>Reducing Frequency</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84B846"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0.975</w:t>
            </w:r>
          </w:p>
        </w:tc>
        <w:tc>
          <w:tcPr>
            <w:tcW w:w="937" w:type="dxa"/>
            <w:tcBorders>
              <w:top w:val="single" w:sz="4" w:space="0" w:color="auto"/>
              <w:left w:val="single" w:sz="4" w:space="0" w:color="auto"/>
              <w:bottom w:val="single" w:sz="4" w:space="0" w:color="auto"/>
              <w:right w:val="single" w:sz="4" w:space="0" w:color="auto"/>
            </w:tcBorders>
            <w:shd w:val="clear" w:color="auto" w:fill="auto"/>
            <w:vAlign w:val="center"/>
          </w:tcPr>
          <w:p w14:paraId="759E4452" w14:textId="77777777" w:rsidR="00E24F97" w:rsidRPr="0092688C" w:rsidRDefault="00E24F97" w:rsidP="00E24F97">
            <w:pPr>
              <w:spacing w:before="60" w:after="60"/>
              <w:jc w:val="center"/>
              <w:rPr>
                <w:i/>
                <w:spacing w:val="0"/>
                <w:sz w:val="18"/>
                <w:szCs w:val="18"/>
                <w:lang w:eastAsia="en-GB"/>
              </w:rPr>
            </w:pPr>
          </w:p>
        </w:tc>
        <w:tc>
          <w:tcPr>
            <w:tcW w:w="11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AFF766"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1.025</w:t>
            </w:r>
          </w:p>
        </w:tc>
        <w:tc>
          <w:tcPr>
            <w:tcW w:w="8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B2D667"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Pass/Fail</w:t>
            </w:r>
          </w:p>
        </w:tc>
        <w:tc>
          <w:tcPr>
            <w:tcW w:w="8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D7F8CD" w14:textId="77777777" w:rsidR="00E24F97" w:rsidRPr="0092688C" w:rsidRDefault="00E24F97" w:rsidP="00B91B14">
            <w:pPr>
              <w:spacing w:before="60" w:after="60"/>
              <w:ind w:left="0"/>
              <w:rPr>
                <w:spacing w:val="0"/>
                <w:sz w:val="18"/>
                <w:szCs w:val="18"/>
                <w:lang w:eastAsia="en-GB"/>
              </w:rPr>
            </w:pPr>
            <w:r w:rsidRPr="0092688C">
              <w:rPr>
                <w:spacing w:val="0"/>
                <w:sz w:val="18"/>
                <w:szCs w:val="18"/>
                <w:lang w:eastAsia="en-GB"/>
              </w:rPr>
              <w:t>1.10 Hzs</w:t>
            </w:r>
            <w:r w:rsidRPr="0092688C">
              <w:rPr>
                <w:spacing w:val="0"/>
                <w:sz w:val="18"/>
                <w:szCs w:val="18"/>
                <w:vertAlign w:val="superscript"/>
                <w:lang w:eastAsia="en-GB"/>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70799D"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&gt;0.5 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CF624CD" w14:textId="77777777" w:rsidR="00E24F97" w:rsidRPr="0092688C" w:rsidRDefault="00E24F97" w:rsidP="00E24F97">
            <w:pPr>
              <w:spacing w:before="60" w:after="60"/>
              <w:jc w:val="center"/>
              <w:rPr>
                <w:i/>
                <w:spacing w:val="0"/>
                <w:sz w:val="18"/>
                <w:szCs w:val="18"/>
                <w:lang w:eastAsia="en-GB"/>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EE78C1" w14:textId="77777777" w:rsidR="00E24F97" w:rsidRPr="0092688C" w:rsidRDefault="00E24F97" w:rsidP="00B91B14">
            <w:pPr>
              <w:spacing w:before="60" w:after="60"/>
              <w:ind w:left="0"/>
              <w:rPr>
                <w:i/>
                <w:spacing w:val="0"/>
                <w:sz w:val="18"/>
                <w:szCs w:val="18"/>
                <w:lang w:eastAsia="en-GB"/>
              </w:rPr>
            </w:pPr>
            <w:r w:rsidRPr="0092688C">
              <w:rPr>
                <w:i/>
                <w:spacing w:val="0"/>
                <w:sz w:val="18"/>
                <w:szCs w:val="18"/>
                <w:lang w:eastAsia="en-GB"/>
              </w:rPr>
              <w:t>&lt;1.0</w:t>
            </w:r>
            <w:r w:rsidRPr="0092688C">
              <w:rPr>
                <w:b/>
                <w:spacing w:val="0"/>
                <w:sz w:val="18"/>
                <w:szCs w:val="18"/>
                <w:lang w:eastAsia="en-GB"/>
              </w:rPr>
              <w:t> </w:t>
            </w:r>
            <w:r w:rsidRPr="0092688C">
              <w:rPr>
                <w:i/>
                <w:spacing w:val="0"/>
                <w:sz w:val="18"/>
                <w:szCs w:val="18"/>
                <w:lang w:eastAsia="en-GB"/>
              </w:rPr>
              <w:t>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9B6B5E"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lang w:eastAsia="en-GB"/>
              </w:rPr>
              <w:t>Pass/Fail</w:t>
            </w:r>
          </w:p>
        </w:tc>
      </w:tr>
      <w:tr w:rsidR="00E24F97" w:rsidRPr="0092688C" w14:paraId="4514C5A9" w14:textId="77777777" w:rsidTr="004E3E84">
        <w:trPr>
          <w:trHeight w:val="452"/>
        </w:trPr>
        <w:tc>
          <w:tcPr>
            <w:tcW w:w="9351"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08767FE2" w14:textId="77777777" w:rsidR="00E24F97" w:rsidRPr="0092688C" w:rsidRDefault="00E24F97" w:rsidP="004E3E84">
            <w:pPr>
              <w:spacing w:before="60" w:after="60"/>
              <w:jc w:val="center"/>
              <w:rPr>
                <w:spacing w:val="0"/>
                <w:sz w:val="18"/>
                <w:szCs w:val="18"/>
              </w:rPr>
            </w:pPr>
            <w:r w:rsidRPr="0092688C">
              <w:rPr>
                <w:spacing w:val="0"/>
                <w:sz w:val="18"/>
                <w:szCs w:val="18"/>
                <w:lang w:eastAsia="en-GB"/>
              </w:rPr>
              <w:t>Ramp in range 48.5-51.5</w:t>
            </w:r>
            <w:r w:rsidRPr="0092688C">
              <w:rPr>
                <w:b/>
                <w:spacing w:val="0"/>
                <w:sz w:val="18"/>
                <w:szCs w:val="18"/>
                <w:lang w:eastAsia="en-GB"/>
              </w:rPr>
              <w:t> </w:t>
            </w:r>
            <w:r w:rsidRPr="0092688C">
              <w:rPr>
                <w:spacing w:val="0"/>
                <w:sz w:val="18"/>
                <w:szCs w:val="18"/>
                <w:lang w:eastAsia="en-GB"/>
              </w:rPr>
              <w:t>Hz</w:t>
            </w:r>
          </w:p>
        </w:tc>
      </w:tr>
      <w:tr w:rsidR="00B91B14" w:rsidRPr="0092688C" w14:paraId="06A09AE5" w14:textId="77777777" w:rsidTr="004E3E84">
        <w:trPr>
          <w:trHeight w:val="748"/>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48EFC5F3"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rPr>
              <w:t>Increasing Frequency</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189E826" w14:textId="77777777" w:rsidR="00E24F97" w:rsidRPr="0092688C" w:rsidRDefault="00E24F97" w:rsidP="00B91B14">
            <w:pPr>
              <w:spacing w:before="60" w:after="60"/>
              <w:ind w:left="0"/>
              <w:rPr>
                <w:i/>
                <w:spacing w:val="0"/>
                <w:sz w:val="18"/>
                <w:szCs w:val="18"/>
                <w:lang w:eastAsia="en-GB"/>
              </w:rPr>
            </w:pPr>
            <w:r w:rsidRPr="0092688C">
              <w:rPr>
                <w:i/>
                <w:spacing w:val="0"/>
                <w:sz w:val="18"/>
                <w:szCs w:val="18"/>
              </w:rPr>
              <w:t>0.975</w:t>
            </w:r>
          </w:p>
        </w:tc>
        <w:tc>
          <w:tcPr>
            <w:tcW w:w="937" w:type="dxa"/>
            <w:tcBorders>
              <w:top w:val="single" w:sz="4" w:space="0" w:color="auto"/>
              <w:left w:val="single" w:sz="4" w:space="0" w:color="auto"/>
              <w:bottom w:val="single" w:sz="4" w:space="0" w:color="auto"/>
              <w:right w:val="single" w:sz="4" w:space="0" w:color="auto"/>
            </w:tcBorders>
            <w:shd w:val="clear" w:color="auto" w:fill="auto"/>
            <w:vAlign w:val="center"/>
          </w:tcPr>
          <w:p w14:paraId="129BD0B9" w14:textId="77777777" w:rsidR="00E24F97" w:rsidRPr="0092688C" w:rsidRDefault="00E24F97" w:rsidP="00E24F97">
            <w:pPr>
              <w:spacing w:before="60" w:after="60"/>
              <w:jc w:val="center"/>
              <w:rPr>
                <w:i/>
                <w:spacing w:val="0"/>
                <w:sz w:val="18"/>
                <w:szCs w:val="18"/>
                <w:lang w:eastAsia="en-GB"/>
              </w:rPr>
            </w:pPr>
          </w:p>
        </w:tc>
        <w:tc>
          <w:tcPr>
            <w:tcW w:w="1189" w:type="dxa"/>
            <w:tcBorders>
              <w:top w:val="single" w:sz="4" w:space="0" w:color="auto"/>
              <w:left w:val="single" w:sz="4" w:space="0" w:color="auto"/>
              <w:bottom w:val="single" w:sz="4" w:space="0" w:color="auto"/>
              <w:right w:val="single" w:sz="4" w:space="0" w:color="auto"/>
            </w:tcBorders>
            <w:shd w:val="clear" w:color="auto" w:fill="auto"/>
            <w:vAlign w:val="center"/>
          </w:tcPr>
          <w:p w14:paraId="7EA317A7" w14:textId="77777777" w:rsidR="00E24F97" w:rsidRPr="0092688C" w:rsidRDefault="00E24F97" w:rsidP="00B91B14">
            <w:pPr>
              <w:spacing w:before="60" w:after="60"/>
              <w:ind w:left="0"/>
              <w:rPr>
                <w:i/>
                <w:spacing w:val="0"/>
                <w:sz w:val="18"/>
                <w:szCs w:val="18"/>
                <w:lang w:eastAsia="en-GB"/>
              </w:rPr>
            </w:pPr>
            <w:r w:rsidRPr="0092688C">
              <w:rPr>
                <w:i/>
                <w:spacing w:val="0"/>
                <w:sz w:val="18"/>
                <w:szCs w:val="18"/>
              </w:rPr>
              <w:t>1.025</w:t>
            </w:r>
          </w:p>
        </w:tc>
        <w:tc>
          <w:tcPr>
            <w:tcW w:w="836" w:type="dxa"/>
            <w:tcBorders>
              <w:top w:val="single" w:sz="4" w:space="0" w:color="auto"/>
              <w:left w:val="single" w:sz="4" w:space="0" w:color="auto"/>
              <w:bottom w:val="single" w:sz="4" w:space="0" w:color="auto"/>
              <w:right w:val="single" w:sz="4" w:space="0" w:color="auto"/>
            </w:tcBorders>
            <w:shd w:val="clear" w:color="auto" w:fill="auto"/>
            <w:vAlign w:val="center"/>
          </w:tcPr>
          <w:p w14:paraId="51CF68B0" w14:textId="77777777" w:rsidR="00E24F97" w:rsidRPr="0092688C" w:rsidRDefault="00E24F97" w:rsidP="00B91B14">
            <w:pPr>
              <w:spacing w:before="60" w:after="60"/>
              <w:ind w:left="0"/>
              <w:rPr>
                <w:spacing w:val="0"/>
                <w:sz w:val="18"/>
                <w:szCs w:val="18"/>
                <w:lang w:eastAsia="en-GB"/>
              </w:rPr>
            </w:pPr>
            <w:r w:rsidRPr="0092688C">
              <w:rPr>
                <w:spacing w:val="0"/>
                <w:sz w:val="18"/>
                <w:szCs w:val="18"/>
              </w:rPr>
              <w:t>Pass/Fail</w:t>
            </w:r>
          </w:p>
        </w:tc>
        <w:tc>
          <w:tcPr>
            <w:tcW w:w="86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CF00E11" w14:textId="77777777" w:rsidR="00E24F97" w:rsidRPr="0092688C" w:rsidRDefault="00E24F97" w:rsidP="00B91B14">
            <w:pPr>
              <w:spacing w:before="60" w:after="60"/>
              <w:ind w:left="0"/>
              <w:rPr>
                <w:spacing w:val="0"/>
                <w:sz w:val="18"/>
                <w:szCs w:val="18"/>
                <w:lang w:eastAsia="en-GB"/>
              </w:rPr>
            </w:pPr>
            <w:r w:rsidRPr="0092688C">
              <w:rPr>
                <w:spacing w:val="0"/>
                <w:sz w:val="18"/>
                <w:szCs w:val="18"/>
              </w:rPr>
              <w:t>3.00 Hzs</w:t>
            </w:r>
            <w:r w:rsidRPr="0092688C">
              <w:rPr>
                <w:spacing w:val="0"/>
                <w:sz w:val="18"/>
                <w:szCs w:val="18"/>
                <w:vertAlign w:val="superscript"/>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0586BC1" w14:textId="77777777" w:rsidR="00E24F97" w:rsidRPr="0092688C" w:rsidRDefault="00E24F97" w:rsidP="00B91B14">
            <w:pPr>
              <w:spacing w:before="60" w:after="60"/>
              <w:ind w:left="0"/>
              <w:rPr>
                <w:i/>
                <w:spacing w:val="0"/>
                <w:sz w:val="18"/>
                <w:szCs w:val="18"/>
                <w:lang w:eastAsia="en-GB"/>
              </w:rPr>
            </w:pPr>
            <w:r w:rsidRPr="0092688C">
              <w:rPr>
                <w:i/>
                <w:spacing w:val="0"/>
                <w:sz w:val="18"/>
                <w:szCs w:val="18"/>
              </w:rPr>
              <w:t>&gt;0.5 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1B2AB331" w14:textId="77777777" w:rsidR="00E24F97" w:rsidRPr="0092688C" w:rsidRDefault="00E24F97" w:rsidP="00E24F97">
            <w:pPr>
              <w:spacing w:before="60" w:after="60"/>
              <w:jc w:val="center"/>
              <w:rPr>
                <w:i/>
                <w:spacing w:val="0"/>
                <w:sz w:val="18"/>
                <w:szCs w:val="18"/>
                <w:lang w:eastAsia="en-GB"/>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0291DBD" w14:textId="77777777" w:rsidR="00E24F97" w:rsidRPr="0092688C" w:rsidRDefault="00E24F97" w:rsidP="00B91B14">
            <w:pPr>
              <w:spacing w:before="60" w:after="60"/>
              <w:ind w:left="0"/>
              <w:rPr>
                <w:i/>
                <w:spacing w:val="0"/>
                <w:sz w:val="18"/>
                <w:szCs w:val="18"/>
                <w:lang w:eastAsia="en-GB"/>
              </w:rPr>
            </w:pPr>
            <w:r w:rsidRPr="0092688C">
              <w:rPr>
                <w:i/>
                <w:spacing w:val="0"/>
                <w:sz w:val="18"/>
                <w:szCs w:val="18"/>
              </w:rPr>
              <w:t>&lt;1.0</w:t>
            </w:r>
            <w:r w:rsidRPr="0092688C">
              <w:rPr>
                <w:b/>
                <w:spacing w:val="0"/>
                <w:sz w:val="18"/>
                <w:szCs w:val="18"/>
              </w:rPr>
              <w:t> </w:t>
            </w:r>
            <w:r w:rsidRPr="0092688C">
              <w:rPr>
                <w:i/>
                <w:spacing w:val="0"/>
                <w:sz w:val="18"/>
                <w:szCs w:val="18"/>
              </w:rPr>
              <w:t>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466CBAD"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rPr>
              <w:t>Pass/Fail</w:t>
            </w:r>
          </w:p>
        </w:tc>
      </w:tr>
      <w:tr w:rsidR="00B91B14" w:rsidRPr="0092688C" w14:paraId="44EAE638" w14:textId="77777777" w:rsidTr="004E3E84">
        <w:trPr>
          <w:trHeight w:val="748"/>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5A62FE02"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rPr>
              <w:t>Reducing Frequency</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2B7831F" w14:textId="77777777" w:rsidR="00E24F97" w:rsidRPr="0092688C" w:rsidRDefault="00E24F97" w:rsidP="00B91B14">
            <w:pPr>
              <w:spacing w:before="60" w:after="60"/>
              <w:ind w:left="0"/>
              <w:rPr>
                <w:i/>
                <w:spacing w:val="0"/>
                <w:sz w:val="18"/>
                <w:szCs w:val="18"/>
                <w:lang w:eastAsia="en-GB"/>
              </w:rPr>
            </w:pPr>
            <w:r w:rsidRPr="0092688C">
              <w:rPr>
                <w:i/>
                <w:spacing w:val="0"/>
                <w:sz w:val="18"/>
                <w:szCs w:val="18"/>
              </w:rPr>
              <w:t>0.975</w:t>
            </w:r>
          </w:p>
        </w:tc>
        <w:tc>
          <w:tcPr>
            <w:tcW w:w="937" w:type="dxa"/>
            <w:tcBorders>
              <w:top w:val="single" w:sz="4" w:space="0" w:color="auto"/>
              <w:left w:val="single" w:sz="4" w:space="0" w:color="auto"/>
              <w:bottom w:val="single" w:sz="4" w:space="0" w:color="auto"/>
              <w:right w:val="single" w:sz="4" w:space="0" w:color="auto"/>
            </w:tcBorders>
            <w:shd w:val="clear" w:color="auto" w:fill="auto"/>
            <w:vAlign w:val="center"/>
          </w:tcPr>
          <w:p w14:paraId="752E016B" w14:textId="77777777" w:rsidR="00E24F97" w:rsidRPr="0092688C" w:rsidRDefault="00E24F97" w:rsidP="00E24F97">
            <w:pPr>
              <w:spacing w:before="60" w:after="60"/>
              <w:jc w:val="center"/>
              <w:rPr>
                <w:i/>
                <w:spacing w:val="0"/>
                <w:sz w:val="18"/>
                <w:szCs w:val="18"/>
                <w:lang w:eastAsia="en-GB"/>
              </w:rPr>
            </w:pPr>
          </w:p>
        </w:tc>
        <w:tc>
          <w:tcPr>
            <w:tcW w:w="1189" w:type="dxa"/>
            <w:tcBorders>
              <w:top w:val="single" w:sz="4" w:space="0" w:color="auto"/>
              <w:left w:val="single" w:sz="4" w:space="0" w:color="auto"/>
              <w:bottom w:val="single" w:sz="4" w:space="0" w:color="auto"/>
              <w:right w:val="single" w:sz="4" w:space="0" w:color="auto"/>
            </w:tcBorders>
            <w:shd w:val="clear" w:color="auto" w:fill="auto"/>
            <w:vAlign w:val="center"/>
          </w:tcPr>
          <w:p w14:paraId="00F958D1" w14:textId="77777777" w:rsidR="00E24F97" w:rsidRPr="0092688C" w:rsidRDefault="00E24F97" w:rsidP="00B91B14">
            <w:pPr>
              <w:spacing w:before="60" w:after="60"/>
              <w:ind w:left="0"/>
              <w:rPr>
                <w:i/>
                <w:spacing w:val="0"/>
                <w:sz w:val="18"/>
                <w:szCs w:val="18"/>
                <w:lang w:eastAsia="en-GB"/>
              </w:rPr>
            </w:pPr>
            <w:r w:rsidRPr="0092688C">
              <w:rPr>
                <w:i/>
                <w:spacing w:val="0"/>
                <w:sz w:val="18"/>
                <w:szCs w:val="18"/>
              </w:rPr>
              <w:t>1.025</w:t>
            </w:r>
          </w:p>
        </w:tc>
        <w:tc>
          <w:tcPr>
            <w:tcW w:w="836" w:type="dxa"/>
            <w:tcBorders>
              <w:top w:val="single" w:sz="4" w:space="0" w:color="auto"/>
              <w:left w:val="single" w:sz="4" w:space="0" w:color="auto"/>
              <w:bottom w:val="single" w:sz="4" w:space="0" w:color="auto"/>
              <w:right w:val="single" w:sz="4" w:space="0" w:color="auto"/>
            </w:tcBorders>
            <w:shd w:val="clear" w:color="auto" w:fill="auto"/>
            <w:vAlign w:val="center"/>
          </w:tcPr>
          <w:p w14:paraId="78D0EF9D" w14:textId="77777777" w:rsidR="00E24F97" w:rsidRPr="0092688C" w:rsidRDefault="00E24F97" w:rsidP="00E24F97">
            <w:pPr>
              <w:spacing w:before="60" w:after="60"/>
              <w:jc w:val="center"/>
              <w:rPr>
                <w:spacing w:val="0"/>
                <w:sz w:val="18"/>
                <w:szCs w:val="18"/>
                <w:lang w:eastAsia="en-GB"/>
              </w:rPr>
            </w:pPr>
            <w:r w:rsidRPr="0092688C">
              <w:rPr>
                <w:spacing w:val="0"/>
                <w:sz w:val="18"/>
                <w:szCs w:val="18"/>
              </w:rPr>
              <w:t>Pass/Fail</w:t>
            </w:r>
          </w:p>
        </w:tc>
        <w:tc>
          <w:tcPr>
            <w:tcW w:w="86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28541E4" w14:textId="77777777" w:rsidR="00E24F97" w:rsidRPr="0092688C" w:rsidRDefault="00E24F97" w:rsidP="00B91B14">
            <w:pPr>
              <w:spacing w:before="60" w:after="60"/>
              <w:ind w:left="0"/>
              <w:rPr>
                <w:spacing w:val="0"/>
                <w:sz w:val="18"/>
                <w:szCs w:val="18"/>
                <w:lang w:eastAsia="en-GB"/>
              </w:rPr>
            </w:pPr>
            <w:r w:rsidRPr="0092688C">
              <w:rPr>
                <w:spacing w:val="0"/>
                <w:sz w:val="18"/>
                <w:szCs w:val="18"/>
              </w:rPr>
              <w:t>3.00 Hzs</w:t>
            </w:r>
            <w:r w:rsidRPr="0092688C">
              <w:rPr>
                <w:spacing w:val="0"/>
                <w:sz w:val="18"/>
                <w:szCs w:val="18"/>
                <w:vertAlign w:val="superscript"/>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D3D7D67" w14:textId="77777777" w:rsidR="00E24F97" w:rsidRPr="0092688C" w:rsidRDefault="00E24F97" w:rsidP="00B91B14">
            <w:pPr>
              <w:spacing w:before="60" w:after="60"/>
              <w:ind w:left="0"/>
              <w:rPr>
                <w:i/>
                <w:spacing w:val="0"/>
                <w:sz w:val="18"/>
                <w:szCs w:val="18"/>
                <w:lang w:eastAsia="en-GB"/>
              </w:rPr>
            </w:pPr>
            <w:r w:rsidRPr="0092688C">
              <w:rPr>
                <w:i/>
                <w:spacing w:val="0"/>
                <w:sz w:val="18"/>
                <w:szCs w:val="18"/>
              </w:rPr>
              <w:t>&gt;0.5 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4B00AD63" w14:textId="77777777" w:rsidR="00E24F97" w:rsidRPr="0092688C" w:rsidRDefault="00E24F97" w:rsidP="00E24F97">
            <w:pPr>
              <w:spacing w:before="60" w:after="60"/>
              <w:jc w:val="center"/>
              <w:rPr>
                <w:i/>
                <w:spacing w:val="0"/>
                <w:sz w:val="18"/>
                <w:szCs w:val="18"/>
                <w:lang w:eastAsia="en-GB"/>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4089F0E" w14:textId="77777777" w:rsidR="00E24F97" w:rsidRPr="0092688C" w:rsidRDefault="00E24F97" w:rsidP="00B91B14">
            <w:pPr>
              <w:spacing w:before="60" w:after="60"/>
              <w:ind w:left="0"/>
              <w:rPr>
                <w:i/>
                <w:spacing w:val="0"/>
                <w:sz w:val="18"/>
                <w:szCs w:val="18"/>
                <w:lang w:eastAsia="en-GB"/>
              </w:rPr>
            </w:pPr>
            <w:r w:rsidRPr="0092688C">
              <w:rPr>
                <w:i/>
                <w:spacing w:val="0"/>
                <w:sz w:val="18"/>
                <w:szCs w:val="18"/>
              </w:rPr>
              <w:t>&lt;1.0</w:t>
            </w:r>
            <w:r w:rsidRPr="0092688C">
              <w:rPr>
                <w:b/>
                <w:spacing w:val="0"/>
                <w:sz w:val="18"/>
                <w:szCs w:val="18"/>
              </w:rPr>
              <w:t> </w:t>
            </w:r>
            <w:r w:rsidRPr="0092688C">
              <w:rPr>
                <w:i/>
                <w:spacing w:val="0"/>
                <w:sz w:val="18"/>
                <w:szCs w:val="18"/>
              </w:rPr>
              <w:t>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9CAD21A" w14:textId="77777777" w:rsidR="00E24F97" w:rsidRPr="0092688C" w:rsidRDefault="00E24F97" w:rsidP="00B91B14">
            <w:pPr>
              <w:spacing w:before="60" w:after="60"/>
              <w:ind w:left="0"/>
              <w:jc w:val="left"/>
              <w:rPr>
                <w:spacing w:val="0"/>
                <w:sz w:val="18"/>
                <w:szCs w:val="18"/>
                <w:lang w:eastAsia="en-GB"/>
              </w:rPr>
            </w:pPr>
            <w:r w:rsidRPr="0092688C">
              <w:rPr>
                <w:spacing w:val="0"/>
                <w:sz w:val="18"/>
                <w:szCs w:val="18"/>
              </w:rPr>
              <w:t>Pass/Fail</w:t>
            </w:r>
          </w:p>
        </w:tc>
      </w:tr>
      <w:tr w:rsidR="00E24F97" w:rsidRPr="0092688C" w14:paraId="39F7275C" w14:textId="77777777" w:rsidTr="004E3E84">
        <w:trPr>
          <w:trHeight w:val="340"/>
        </w:trPr>
        <w:tc>
          <w:tcPr>
            <w:tcW w:w="9351"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28EC3B8" w14:textId="79FEBE5D" w:rsidR="00E24F97" w:rsidRPr="0092688C" w:rsidRDefault="00E24F97" w:rsidP="00E24F97">
            <w:pPr>
              <w:spacing w:before="60"/>
              <w:ind w:left="115"/>
              <w:jc w:val="left"/>
              <w:rPr>
                <w:spacing w:val="0"/>
                <w:sz w:val="18"/>
                <w:szCs w:val="18"/>
                <w:lang w:eastAsia="en-GB"/>
              </w:rPr>
            </w:pPr>
            <w:r w:rsidRPr="0092688C">
              <w:rPr>
                <w:b/>
                <w:spacing w:val="0"/>
                <w:sz w:val="18"/>
                <w:szCs w:val="18"/>
                <w:lang w:eastAsia="en-GB"/>
              </w:rPr>
              <w:t>Stability Tests</w:t>
            </w:r>
            <w:r w:rsidR="007273A6">
              <w:rPr>
                <w:b/>
                <w:spacing w:val="0"/>
                <w:sz w:val="18"/>
                <w:szCs w:val="18"/>
                <w:lang w:eastAsia="en-GB"/>
              </w:rPr>
              <w:t xml:space="preserve"> </w:t>
            </w:r>
            <w:r w:rsidR="007273A6" w:rsidRPr="002966D6">
              <w:rPr>
                <w:bCs/>
                <w:spacing w:val="0"/>
                <w:sz w:val="18"/>
                <w:szCs w:val="18"/>
              </w:rPr>
              <w:t xml:space="preserve">(confirm no trip of </w:t>
            </w:r>
            <w:r w:rsidR="007273A6" w:rsidRPr="002966D6">
              <w:rPr>
                <w:b/>
                <w:spacing w:val="0"/>
                <w:sz w:val="18"/>
                <w:szCs w:val="18"/>
              </w:rPr>
              <w:t>Interface Protection</w:t>
            </w:r>
            <w:r w:rsidR="007273A6" w:rsidRPr="002966D6">
              <w:rPr>
                <w:bCs/>
                <w:spacing w:val="0"/>
                <w:sz w:val="18"/>
                <w:szCs w:val="18"/>
              </w:rPr>
              <w:t>)</w:t>
            </w:r>
          </w:p>
        </w:tc>
      </w:tr>
      <w:tr w:rsidR="00E24F97" w:rsidRPr="0092688C" w14:paraId="7C89A09B" w14:textId="77777777" w:rsidTr="0054557E">
        <w:trPr>
          <w:trHeight w:val="340"/>
        </w:trPr>
        <w:tc>
          <w:tcPr>
            <w:tcW w:w="9351"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59ADD322" w14:textId="77777777" w:rsidR="00E24F97" w:rsidRPr="0092688C" w:rsidRDefault="00E24F97" w:rsidP="00E24F97">
            <w:pPr>
              <w:spacing w:before="60"/>
              <w:ind w:left="115"/>
              <w:jc w:val="center"/>
              <w:rPr>
                <w:b/>
                <w:spacing w:val="0"/>
                <w:sz w:val="18"/>
                <w:szCs w:val="18"/>
                <w:lang w:eastAsia="en-GB"/>
              </w:rPr>
            </w:pPr>
            <w:r w:rsidRPr="0092688C">
              <w:rPr>
                <w:spacing w:val="0"/>
                <w:sz w:val="18"/>
                <w:szCs w:val="18"/>
                <w:lang w:eastAsia="en-GB"/>
              </w:rPr>
              <w:t>Ramp in range 49.0-51.0</w:t>
            </w:r>
            <w:r w:rsidRPr="0092688C">
              <w:rPr>
                <w:b/>
                <w:spacing w:val="0"/>
                <w:sz w:val="18"/>
                <w:szCs w:val="18"/>
                <w:lang w:eastAsia="en-GB"/>
              </w:rPr>
              <w:t> </w:t>
            </w:r>
            <w:r w:rsidRPr="0092688C">
              <w:rPr>
                <w:spacing w:val="0"/>
                <w:sz w:val="18"/>
                <w:szCs w:val="18"/>
                <w:lang w:eastAsia="en-GB"/>
              </w:rPr>
              <w:t>Hz</w:t>
            </w:r>
          </w:p>
        </w:tc>
      </w:tr>
      <w:tr w:rsidR="00E24F97" w:rsidRPr="0092688C" w14:paraId="487BBF76" w14:textId="77777777" w:rsidTr="004E3E84">
        <w:trPr>
          <w:trHeight w:val="340"/>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E351AB" w14:textId="77777777" w:rsidR="00E24F97" w:rsidRPr="0092688C" w:rsidRDefault="00E24F97" w:rsidP="00E24F97">
            <w:pPr>
              <w:spacing w:before="60"/>
              <w:ind w:left="115"/>
              <w:jc w:val="left"/>
              <w:rPr>
                <w:b/>
                <w:spacing w:val="0"/>
                <w:sz w:val="18"/>
                <w:szCs w:val="18"/>
                <w:lang w:eastAsia="en-GB"/>
              </w:rPr>
            </w:pPr>
          </w:p>
        </w:tc>
        <w:tc>
          <w:tcPr>
            <w:tcW w:w="150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9C0F49A" w14:textId="77777777" w:rsidR="00E24F97" w:rsidRPr="0092688C" w:rsidRDefault="00E24F97" w:rsidP="004E3E84">
            <w:pPr>
              <w:spacing w:before="60" w:after="60"/>
              <w:ind w:left="0"/>
              <w:jc w:val="center"/>
              <w:rPr>
                <w:spacing w:val="0"/>
                <w:sz w:val="18"/>
                <w:szCs w:val="18"/>
                <w:lang w:eastAsia="en-GB"/>
              </w:rPr>
            </w:pPr>
            <w:r w:rsidRPr="0092688C">
              <w:rPr>
                <w:spacing w:val="0"/>
                <w:sz w:val="18"/>
                <w:szCs w:val="18"/>
                <w:lang w:eastAsia="en-GB"/>
              </w:rPr>
              <w:t>Test Condition</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A746581"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Test frequency ramp</w:t>
            </w:r>
          </w:p>
        </w:tc>
        <w:tc>
          <w:tcPr>
            <w:tcW w:w="99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6CA1F" w14:textId="77777777" w:rsidR="00E24F97" w:rsidRPr="0092688C" w:rsidRDefault="00E24F97" w:rsidP="00E24F97">
            <w:pPr>
              <w:spacing w:before="60"/>
              <w:ind w:left="115"/>
              <w:jc w:val="center"/>
              <w:rPr>
                <w:spacing w:val="0"/>
                <w:sz w:val="18"/>
                <w:szCs w:val="18"/>
                <w:lang w:eastAsia="en-GB"/>
              </w:rPr>
            </w:pPr>
            <w:r w:rsidRPr="0092688C">
              <w:rPr>
                <w:spacing w:val="0"/>
                <w:sz w:val="18"/>
                <w:szCs w:val="18"/>
                <w:lang w:eastAsia="en-GB"/>
              </w:rPr>
              <w:t>Test Duration</w:t>
            </w:r>
          </w:p>
        </w:tc>
        <w:tc>
          <w:tcPr>
            <w:tcW w:w="212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864F34F" w14:textId="77777777" w:rsidR="00E24F97" w:rsidRPr="0092688C" w:rsidRDefault="00E24F97" w:rsidP="00E24F97">
            <w:pPr>
              <w:spacing w:before="60"/>
              <w:ind w:left="115"/>
              <w:jc w:val="center"/>
              <w:rPr>
                <w:spacing w:val="0"/>
                <w:sz w:val="18"/>
                <w:szCs w:val="18"/>
                <w:lang w:eastAsia="en-GB"/>
              </w:rPr>
            </w:pPr>
            <w:r w:rsidRPr="0092688C">
              <w:rPr>
                <w:spacing w:val="0"/>
                <w:sz w:val="18"/>
                <w:szCs w:val="18"/>
                <w:lang w:eastAsia="en-GB"/>
              </w:rPr>
              <w:t>Confirm No Trip</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D6F4D7" w14:textId="77777777" w:rsidR="00E24F97" w:rsidRPr="0092688C" w:rsidRDefault="00E24F97" w:rsidP="00E24F97">
            <w:pPr>
              <w:spacing w:before="60"/>
              <w:ind w:left="115"/>
              <w:jc w:val="left"/>
              <w:rPr>
                <w:spacing w:val="0"/>
                <w:sz w:val="18"/>
                <w:szCs w:val="18"/>
                <w:lang w:eastAsia="en-GB"/>
              </w:rPr>
            </w:pPr>
            <w:r w:rsidRPr="0092688C">
              <w:rPr>
                <w:spacing w:val="0"/>
                <w:sz w:val="18"/>
                <w:szCs w:val="18"/>
                <w:lang w:eastAsia="en-GB"/>
              </w:rPr>
              <w:t>Result</w:t>
            </w:r>
          </w:p>
        </w:tc>
      </w:tr>
      <w:tr w:rsidR="00E24F97" w:rsidRPr="0092688C" w14:paraId="0A9461F3" w14:textId="77777777" w:rsidTr="004E3E84">
        <w:trPr>
          <w:trHeight w:val="521"/>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6CE629" w14:textId="77777777" w:rsidR="00E24F97" w:rsidRPr="0092688C" w:rsidRDefault="00E24F97" w:rsidP="00E24F97">
            <w:pPr>
              <w:spacing w:before="60"/>
              <w:ind w:left="115"/>
              <w:jc w:val="left"/>
              <w:rPr>
                <w:b/>
                <w:spacing w:val="0"/>
                <w:sz w:val="18"/>
                <w:szCs w:val="18"/>
                <w:lang w:eastAsia="en-GB"/>
              </w:rPr>
            </w:pPr>
            <w:r w:rsidRPr="0092688C">
              <w:rPr>
                <w:spacing w:val="0"/>
                <w:sz w:val="18"/>
                <w:szCs w:val="18"/>
                <w:lang w:eastAsia="en-GB"/>
              </w:rPr>
              <w:t>Inside Normal band</w:t>
            </w:r>
          </w:p>
        </w:tc>
        <w:tc>
          <w:tcPr>
            <w:tcW w:w="150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2C699FF" w14:textId="77777777" w:rsidR="00E24F97" w:rsidRPr="0092688C" w:rsidRDefault="00E24F97" w:rsidP="004E3E84">
            <w:pPr>
              <w:spacing w:before="60" w:after="60"/>
              <w:ind w:left="0"/>
              <w:jc w:val="center"/>
              <w:rPr>
                <w:spacing w:val="0"/>
                <w:sz w:val="18"/>
                <w:szCs w:val="18"/>
                <w:lang w:eastAsia="en-GB"/>
              </w:rPr>
            </w:pPr>
            <w:r w:rsidRPr="0092688C">
              <w:rPr>
                <w:spacing w:val="0"/>
                <w:sz w:val="18"/>
                <w:szCs w:val="18"/>
                <w:lang w:eastAsia="en-GB"/>
              </w:rPr>
              <w:t>&lt; RoCoF setting</w:t>
            </w:r>
          </w:p>
          <w:p w14:paraId="580EA314" w14:textId="77777777" w:rsidR="00E24F97" w:rsidRPr="0092688C" w:rsidRDefault="00E24F97" w:rsidP="004E3E84">
            <w:pPr>
              <w:spacing w:before="60" w:after="60"/>
              <w:ind w:left="0"/>
              <w:jc w:val="center"/>
              <w:rPr>
                <w:spacing w:val="0"/>
                <w:sz w:val="18"/>
                <w:szCs w:val="18"/>
                <w:lang w:eastAsia="en-GB"/>
              </w:rPr>
            </w:pPr>
            <w:r w:rsidRPr="0092688C">
              <w:rPr>
                <w:spacing w:val="0"/>
                <w:sz w:val="18"/>
                <w:szCs w:val="18"/>
                <w:lang w:eastAsia="en-GB"/>
              </w:rPr>
              <w:t>(increasing f)</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4930F21"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+0.95 Hzs</w:t>
            </w:r>
            <w:r w:rsidRPr="0092688C">
              <w:rPr>
                <w:spacing w:val="0"/>
                <w:sz w:val="18"/>
                <w:szCs w:val="18"/>
                <w:vertAlign w:val="superscript"/>
                <w:lang w:eastAsia="en-GB"/>
              </w:rPr>
              <w:t>-1</w:t>
            </w:r>
          </w:p>
        </w:tc>
        <w:tc>
          <w:tcPr>
            <w:tcW w:w="99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8B84F29"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2.1</w:t>
            </w:r>
            <w:r w:rsidRPr="0092688C">
              <w:rPr>
                <w:b/>
                <w:spacing w:val="0"/>
                <w:sz w:val="18"/>
                <w:szCs w:val="18"/>
                <w:lang w:eastAsia="en-GB"/>
              </w:rPr>
              <w:t> </w:t>
            </w:r>
            <w:r w:rsidRPr="0092688C">
              <w:rPr>
                <w:spacing w:val="0"/>
                <w:sz w:val="18"/>
                <w:szCs w:val="18"/>
                <w:lang w:eastAsia="en-GB"/>
              </w:rPr>
              <w:t>s</w:t>
            </w:r>
          </w:p>
        </w:tc>
        <w:tc>
          <w:tcPr>
            <w:tcW w:w="212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1C1C07F" w14:textId="77777777" w:rsidR="00E24F97" w:rsidRPr="0092688C" w:rsidRDefault="00E24F97" w:rsidP="00E24F97">
            <w:pPr>
              <w:spacing w:before="60"/>
              <w:ind w:left="115"/>
              <w:jc w:val="center"/>
              <w:rPr>
                <w:spacing w:val="0"/>
                <w:sz w:val="18"/>
                <w:szCs w:val="18"/>
                <w:lang w:eastAsia="en-GB"/>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02917D"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lang w:eastAsia="en-GB"/>
              </w:rPr>
              <w:t>Pass/Fail</w:t>
            </w:r>
          </w:p>
        </w:tc>
      </w:tr>
      <w:tr w:rsidR="00E24F97" w:rsidRPr="0092688C" w14:paraId="647ADA2F" w14:textId="77777777" w:rsidTr="004E3E84">
        <w:trPr>
          <w:trHeight w:val="571"/>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7E4C5D" w14:textId="77777777" w:rsidR="00E24F97" w:rsidRPr="0092688C" w:rsidRDefault="00E24F97" w:rsidP="00E24F97">
            <w:pPr>
              <w:spacing w:before="60"/>
              <w:ind w:left="115"/>
              <w:jc w:val="left"/>
              <w:rPr>
                <w:b/>
                <w:spacing w:val="0"/>
                <w:sz w:val="18"/>
                <w:szCs w:val="18"/>
                <w:lang w:eastAsia="en-GB"/>
              </w:rPr>
            </w:pPr>
            <w:r w:rsidRPr="0092688C">
              <w:rPr>
                <w:spacing w:val="0"/>
                <w:sz w:val="18"/>
                <w:szCs w:val="18"/>
                <w:lang w:eastAsia="en-GB"/>
              </w:rPr>
              <w:t>Inside Normal band</w:t>
            </w:r>
          </w:p>
        </w:tc>
        <w:tc>
          <w:tcPr>
            <w:tcW w:w="150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939E08D" w14:textId="7159F59C" w:rsidR="00E24F97" w:rsidRPr="0092688C" w:rsidRDefault="00E24F97" w:rsidP="004E3E84">
            <w:pPr>
              <w:spacing w:before="60" w:after="60"/>
              <w:ind w:left="0"/>
              <w:jc w:val="center"/>
              <w:rPr>
                <w:spacing w:val="0"/>
                <w:sz w:val="18"/>
                <w:szCs w:val="18"/>
                <w:lang w:eastAsia="en-GB"/>
              </w:rPr>
            </w:pPr>
            <w:r w:rsidRPr="0092688C">
              <w:rPr>
                <w:spacing w:val="0"/>
                <w:sz w:val="18"/>
                <w:szCs w:val="18"/>
                <w:lang w:eastAsia="en-GB"/>
              </w:rPr>
              <w:t>&lt; RoCoF setting</w:t>
            </w:r>
            <w:r w:rsidR="004E3E84">
              <w:rPr>
                <w:spacing w:val="0"/>
                <w:sz w:val="18"/>
                <w:szCs w:val="18"/>
                <w:lang w:eastAsia="en-GB"/>
              </w:rPr>
              <w:t xml:space="preserve"> </w:t>
            </w:r>
            <w:r w:rsidRPr="0092688C">
              <w:rPr>
                <w:spacing w:val="0"/>
                <w:sz w:val="18"/>
                <w:szCs w:val="18"/>
                <w:lang w:eastAsia="en-GB"/>
              </w:rPr>
              <w:t>(reducing f)</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C686241" w14:textId="77777777" w:rsidR="00E24F97" w:rsidRPr="0092688C" w:rsidRDefault="00E24F97" w:rsidP="00E24F97">
            <w:pPr>
              <w:ind w:left="115"/>
              <w:jc w:val="center"/>
              <w:rPr>
                <w:spacing w:val="0"/>
                <w:sz w:val="18"/>
                <w:szCs w:val="18"/>
              </w:rPr>
            </w:pPr>
            <w:r w:rsidRPr="0092688C">
              <w:rPr>
                <w:spacing w:val="0"/>
                <w:sz w:val="18"/>
                <w:szCs w:val="18"/>
                <w:lang w:eastAsia="en-GB"/>
              </w:rPr>
              <w:t>-0.95 Hzs</w:t>
            </w:r>
            <w:r w:rsidRPr="0092688C">
              <w:rPr>
                <w:spacing w:val="0"/>
                <w:sz w:val="18"/>
                <w:szCs w:val="18"/>
                <w:vertAlign w:val="superscript"/>
                <w:lang w:eastAsia="en-GB"/>
              </w:rPr>
              <w:t>-1</w:t>
            </w:r>
          </w:p>
        </w:tc>
        <w:tc>
          <w:tcPr>
            <w:tcW w:w="99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B8E3A11"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2.1</w:t>
            </w:r>
            <w:r w:rsidRPr="0092688C">
              <w:rPr>
                <w:b/>
                <w:spacing w:val="0"/>
                <w:sz w:val="18"/>
                <w:szCs w:val="18"/>
                <w:lang w:eastAsia="en-GB"/>
              </w:rPr>
              <w:t> </w:t>
            </w:r>
            <w:r w:rsidRPr="0092688C">
              <w:rPr>
                <w:spacing w:val="0"/>
                <w:sz w:val="18"/>
                <w:szCs w:val="18"/>
                <w:lang w:eastAsia="en-GB"/>
              </w:rPr>
              <w:t>s</w:t>
            </w:r>
          </w:p>
        </w:tc>
        <w:tc>
          <w:tcPr>
            <w:tcW w:w="212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5691F0" w14:textId="77777777" w:rsidR="00E24F97" w:rsidRPr="0092688C" w:rsidRDefault="00E24F97" w:rsidP="00E24F97">
            <w:pPr>
              <w:spacing w:before="60"/>
              <w:ind w:left="115"/>
              <w:jc w:val="center"/>
              <w:rPr>
                <w:spacing w:val="0"/>
                <w:sz w:val="18"/>
                <w:szCs w:val="18"/>
                <w:lang w:eastAsia="en-GB"/>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299660"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lang w:eastAsia="en-GB"/>
              </w:rPr>
              <w:t>Pass/Fail</w:t>
            </w:r>
          </w:p>
        </w:tc>
      </w:tr>
      <w:tr w:rsidR="00E24F97" w:rsidRPr="0092688C" w14:paraId="2318FBA3" w14:textId="77777777" w:rsidTr="004E3E84">
        <w:trPr>
          <w:trHeight w:val="571"/>
        </w:trPr>
        <w:tc>
          <w:tcPr>
            <w:tcW w:w="9351"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581119D6" w14:textId="77777777" w:rsidR="00E24F97" w:rsidRPr="0092688C" w:rsidRDefault="00E24F97" w:rsidP="00E24F97">
            <w:pPr>
              <w:spacing w:before="60" w:after="60"/>
              <w:ind w:left="115"/>
              <w:jc w:val="center"/>
              <w:rPr>
                <w:spacing w:val="0"/>
                <w:sz w:val="18"/>
                <w:szCs w:val="18"/>
              </w:rPr>
            </w:pPr>
            <w:r w:rsidRPr="0092688C">
              <w:rPr>
                <w:spacing w:val="0"/>
                <w:sz w:val="18"/>
                <w:szCs w:val="18"/>
              </w:rPr>
              <w:t>Ramp as shown</w:t>
            </w:r>
          </w:p>
        </w:tc>
      </w:tr>
      <w:tr w:rsidR="00E24F97" w:rsidRPr="0092688C" w14:paraId="0E285E0E" w14:textId="77777777" w:rsidTr="004E3E84">
        <w:trPr>
          <w:trHeight w:val="571"/>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107A6E57" w14:textId="77777777" w:rsidR="00E24F97" w:rsidRPr="0092688C" w:rsidRDefault="00E24F97" w:rsidP="00E24F97">
            <w:pPr>
              <w:spacing w:before="60"/>
              <w:ind w:left="115"/>
              <w:jc w:val="left"/>
              <w:rPr>
                <w:spacing w:val="0"/>
                <w:sz w:val="18"/>
                <w:szCs w:val="18"/>
                <w:lang w:eastAsia="en-GB"/>
              </w:rPr>
            </w:pPr>
            <w:r w:rsidRPr="0092688C">
              <w:rPr>
                <w:spacing w:val="0"/>
                <w:sz w:val="18"/>
                <w:szCs w:val="18"/>
              </w:rPr>
              <w:t>Inside Normal band</w:t>
            </w:r>
          </w:p>
        </w:tc>
        <w:tc>
          <w:tcPr>
            <w:tcW w:w="150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3E7B614" w14:textId="77777777" w:rsidR="00E24F97" w:rsidRPr="0092688C" w:rsidRDefault="00E24F97" w:rsidP="00E24F97">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&gt; RoCoF setting</w:t>
            </w:r>
          </w:p>
          <w:p w14:paraId="2B40F921"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rPr>
              <w:t>(increasing f)</w:t>
            </w:r>
          </w:p>
        </w:tc>
        <w:tc>
          <w:tcPr>
            <w:tcW w:w="2604"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7D7AB1F" w14:textId="5C2944E1" w:rsidR="00E24F97" w:rsidRPr="0092688C" w:rsidRDefault="00E24F97" w:rsidP="004E3E84">
            <w:pPr>
              <w:autoSpaceDE w:val="0"/>
              <w:autoSpaceDN w:val="0"/>
              <w:adjustRightInd w:val="0"/>
              <w:ind w:left="0"/>
              <w:jc w:val="center"/>
              <w:rPr>
                <w:spacing w:val="0"/>
                <w:sz w:val="18"/>
                <w:szCs w:val="18"/>
                <w:lang w:eastAsia="en-GB"/>
              </w:rPr>
            </w:pPr>
            <w:r w:rsidRPr="0092688C">
              <w:rPr>
                <w:spacing w:val="0"/>
                <w:sz w:val="18"/>
                <w:szCs w:val="18"/>
                <w:lang w:eastAsia="en-GB"/>
              </w:rPr>
              <w:t>+1.20 Hzs</w:t>
            </w:r>
            <w:r w:rsidRPr="0092688C">
              <w:rPr>
                <w:spacing w:val="0"/>
                <w:sz w:val="18"/>
                <w:szCs w:val="18"/>
                <w:vertAlign w:val="superscript"/>
                <w:lang w:eastAsia="en-GB"/>
              </w:rPr>
              <w:t>-1</w:t>
            </w:r>
            <w:r w:rsidR="004E3E84">
              <w:rPr>
                <w:spacing w:val="0"/>
                <w:sz w:val="18"/>
                <w:szCs w:val="18"/>
                <w:lang w:eastAsia="en-GB"/>
              </w:rPr>
              <w:t xml:space="preserve"> </w:t>
            </w:r>
            <w:r w:rsidRPr="0092688C">
              <w:rPr>
                <w:spacing w:val="0"/>
                <w:sz w:val="18"/>
                <w:szCs w:val="18"/>
                <w:lang w:eastAsia="en-GB"/>
              </w:rPr>
              <w:t>(ramp between 49.80 and 50.34 Hz)</w:t>
            </w:r>
          </w:p>
        </w:tc>
        <w:tc>
          <w:tcPr>
            <w:tcW w:w="99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7CC9C9A"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rPr>
              <w:t>0.45 s</w:t>
            </w:r>
          </w:p>
        </w:tc>
        <w:tc>
          <w:tcPr>
            <w:tcW w:w="212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FA09FB4" w14:textId="77777777" w:rsidR="00E24F97" w:rsidRPr="0092688C" w:rsidRDefault="00E24F97" w:rsidP="00E24F97">
            <w:pPr>
              <w:spacing w:before="60"/>
              <w:ind w:left="115"/>
              <w:jc w:val="center"/>
              <w:rPr>
                <w:spacing w:val="0"/>
                <w:sz w:val="18"/>
                <w:szCs w:val="18"/>
                <w:lang w:eastAsia="en-GB"/>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01B9B7A"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rPr>
              <w:t>Pass/Fail</w:t>
            </w:r>
          </w:p>
        </w:tc>
      </w:tr>
      <w:tr w:rsidR="00E24F97" w:rsidRPr="0092688C" w14:paraId="42EC90AB" w14:textId="77777777" w:rsidTr="004E3E84">
        <w:trPr>
          <w:trHeight w:val="571"/>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14:paraId="3DAD048C" w14:textId="77777777" w:rsidR="00E24F97" w:rsidRPr="0092688C" w:rsidRDefault="00E24F97" w:rsidP="00E24F97">
            <w:pPr>
              <w:spacing w:before="60"/>
              <w:ind w:left="115"/>
              <w:jc w:val="left"/>
              <w:rPr>
                <w:spacing w:val="0"/>
                <w:sz w:val="18"/>
                <w:szCs w:val="18"/>
                <w:lang w:eastAsia="en-GB"/>
              </w:rPr>
            </w:pPr>
            <w:r w:rsidRPr="0092688C">
              <w:rPr>
                <w:spacing w:val="0"/>
                <w:sz w:val="18"/>
                <w:szCs w:val="18"/>
              </w:rPr>
              <w:t>Inside Normal band</w:t>
            </w:r>
          </w:p>
        </w:tc>
        <w:tc>
          <w:tcPr>
            <w:tcW w:w="150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19430F3" w14:textId="77777777" w:rsidR="00E24F97" w:rsidRPr="0092688C" w:rsidRDefault="00E24F97" w:rsidP="00E24F97">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&gt; RoCoF setting</w:t>
            </w:r>
          </w:p>
          <w:p w14:paraId="1D2695B3"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rPr>
              <w:t>(reducing f)</w:t>
            </w:r>
          </w:p>
        </w:tc>
        <w:tc>
          <w:tcPr>
            <w:tcW w:w="2604"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0E82ED1" w14:textId="1DB6A3BD" w:rsidR="00E24F97" w:rsidRPr="004E3E84" w:rsidRDefault="00E24F97" w:rsidP="004E3E84">
            <w:pPr>
              <w:autoSpaceDE w:val="0"/>
              <w:autoSpaceDN w:val="0"/>
              <w:adjustRightInd w:val="0"/>
              <w:ind w:left="0"/>
              <w:jc w:val="center"/>
              <w:rPr>
                <w:spacing w:val="0"/>
                <w:sz w:val="18"/>
                <w:szCs w:val="18"/>
                <w:vertAlign w:val="superscript"/>
                <w:lang w:eastAsia="en-GB"/>
              </w:rPr>
            </w:pPr>
            <w:r w:rsidRPr="0092688C">
              <w:rPr>
                <w:spacing w:val="0"/>
                <w:sz w:val="18"/>
                <w:szCs w:val="18"/>
                <w:lang w:eastAsia="en-GB"/>
              </w:rPr>
              <w:t>- -1.20 Hzs</w:t>
            </w:r>
            <w:r w:rsidRPr="0092688C">
              <w:rPr>
                <w:spacing w:val="0"/>
                <w:sz w:val="18"/>
                <w:szCs w:val="18"/>
                <w:vertAlign w:val="superscript"/>
                <w:lang w:eastAsia="en-GB"/>
              </w:rPr>
              <w:t>-1</w:t>
            </w:r>
            <w:r w:rsidR="004E3E84">
              <w:rPr>
                <w:spacing w:val="0"/>
                <w:sz w:val="18"/>
                <w:szCs w:val="18"/>
                <w:vertAlign w:val="superscript"/>
                <w:lang w:eastAsia="en-GB"/>
              </w:rPr>
              <w:t xml:space="preserve"> </w:t>
            </w:r>
            <w:r w:rsidRPr="0092688C">
              <w:rPr>
                <w:spacing w:val="0"/>
                <w:sz w:val="18"/>
                <w:szCs w:val="18"/>
                <w:lang w:eastAsia="en-GB"/>
              </w:rPr>
              <w:t>(ramp between range 50.30 and 49.76 Hz</w:t>
            </w:r>
          </w:p>
        </w:tc>
        <w:tc>
          <w:tcPr>
            <w:tcW w:w="99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658FDF0"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rPr>
              <w:t>0.45 s</w:t>
            </w:r>
          </w:p>
        </w:tc>
        <w:tc>
          <w:tcPr>
            <w:tcW w:w="212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F12BD3F" w14:textId="77777777" w:rsidR="00E24F97" w:rsidRPr="0092688C" w:rsidRDefault="00E24F97" w:rsidP="00E24F97">
            <w:pPr>
              <w:spacing w:before="60"/>
              <w:ind w:left="115"/>
              <w:jc w:val="center"/>
              <w:rPr>
                <w:spacing w:val="0"/>
                <w:sz w:val="18"/>
                <w:szCs w:val="18"/>
                <w:lang w:eastAsia="en-GB"/>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CF30AA7"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rPr>
              <w:t>Pass/Fail</w:t>
            </w:r>
          </w:p>
        </w:tc>
      </w:tr>
      <w:tr w:rsidR="00E24F97" w:rsidRPr="0092688C" w14:paraId="50DB2C47" w14:textId="77777777" w:rsidTr="004E3E84">
        <w:trPr>
          <w:trHeight w:val="340"/>
        </w:trPr>
        <w:tc>
          <w:tcPr>
            <w:tcW w:w="9351"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876CE76" w14:textId="77777777" w:rsidR="00E24F97" w:rsidRPr="0092688C" w:rsidRDefault="00E24F97" w:rsidP="00E24F97">
            <w:pPr>
              <w:spacing w:before="120" w:after="120"/>
              <w:ind w:left="115"/>
              <w:rPr>
                <w:spacing w:val="0"/>
                <w:sz w:val="18"/>
                <w:szCs w:val="18"/>
              </w:rPr>
            </w:pPr>
            <w:r w:rsidRPr="0092688C">
              <w:rPr>
                <w:spacing w:val="0"/>
                <w:sz w:val="18"/>
                <w:szCs w:val="18"/>
              </w:rPr>
              <w:t>Additional Comments / Observations:</w:t>
            </w:r>
          </w:p>
        </w:tc>
      </w:tr>
      <w:tr w:rsidR="00E24F97" w:rsidRPr="0092688C" w14:paraId="6B1F2C67" w14:textId="77777777" w:rsidTr="004E3E84">
        <w:trPr>
          <w:trHeight w:val="340"/>
        </w:trPr>
        <w:tc>
          <w:tcPr>
            <w:tcW w:w="9351"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033E8E77" w14:textId="77777777" w:rsidR="00E24F97" w:rsidRPr="0092688C" w:rsidRDefault="00E24F97" w:rsidP="00E24F97">
            <w:pPr>
              <w:rPr>
                <w:spacing w:val="0"/>
                <w:sz w:val="18"/>
                <w:szCs w:val="18"/>
              </w:rPr>
            </w:pPr>
          </w:p>
          <w:p w14:paraId="11EC2993" w14:textId="77777777" w:rsidR="00E24F97" w:rsidRPr="0092688C" w:rsidRDefault="00E24F97" w:rsidP="00E24F97">
            <w:pPr>
              <w:rPr>
                <w:spacing w:val="0"/>
                <w:sz w:val="18"/>
                <w:szCs w:val="18"/>
              </w:rPr>
            </w:pPr>
          </w:p>
          <w:p w14:paraId="2C03A4AD" w14:textId="77777777" w:rsidR="00E24F97" w:rsidRPr="0092688C" w:rsidRDefault="00E24F97" w:rsidP="00E24F97">
            <w:pPr>
              <w:rPr>
                <w:spacing w:val="0"/>
                <w:sz w:val="18"/>
                <w:szCs w:val="18"/>
              </w:rPr>
            </w:pPr>
          </w:p>
          <w:p w14:paraId="22D15B23" w14:textId="77777777" w:rsidR="00E24F97" w:rsidRPr="0092688C" w:rsidRDefault="00E24F97" w:rsidP="00E24F97">
            <w:pPr>
              <w:rPr>
                <w:spacing w:val="0"/>
                <w:sz w:val="18"/>
                <w:szCs w:val="18"/>
              </w:rPr>
            </w:pPr>
          </w:p>
          <w:p w14:paraId="54A222D5" w14:textId="77777777" w:rsidR="00E24F97" w:rsidRPr="0092688C" w:rsidRDefault="00E24F97" w:rsidP="00E24F97">
            <w:pPr>
              <w:rPr>
                <w:spacing w:val="0"/>
                <w:sz w:val="18"/>
                <w:szCs w:val="18"/>
              </w:rPr>
            </w:pPr>
          </w:p>
        </w:tc>
      </w:tr>
    </w:tbl>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47"/>
        <w:gridCol w:w="1843"/>
        <w:gridCol w:w="674"/>
        <w:gridCol w:w="816"/>
        <w:gridCol w:w="1473"/>
        <w:gridCol w:w="1714"/>
      </w:tblGrid>
      <w:tr w:rsidR="00E24F97" w:rsidRPr="0092688C" w14:paraId="1E8134C0" w14:textId="77777777" w:rsidTr="00E04CE8">
        <w:tc>
          <w:tcPr>
            <w:tcW w:w="9067" w:type="dxa"/>
            <w:gridSpan w:val="6"/>
            <w:tcBorders>
              <w:top w:val="single" w:sz="4" w:space="0" w:color="auto"/>
              <w:left w:val="single" w:sz="4" w:space="0" w:color="auto"/>
              <w:bottom w:val="single" w:sz="4" w:space="0" w:color="auto"/>
              <w:right w:val="single" w:sz="4" w:space="0" w:color="auto"/>
            </w:tcBorders>
            <w:shd w:val="clear" w:color="auto" w:fill="D9D9D9"/>
          </w:tcPr>
          <w:p w14:paraId="25F76242" w14:textId="3CD9F9F6" w:rsidR="00E24F97" w:rsidRPr="0092688C" w:rsidRDefault="00E24F97" w:rsidP="00E24F97">
            <w:pPr>
              <w:spacing w:before="120" w:after="120"/>
              <w:ind w:left="33"/>
              <w:rPr>
                <w:b/>
                <w:spacing w:val="0"/>
                <w:sz w:val="18"/>
                <w:szCs w:val="18"/>
              </w:rPr>
            </w:pPr>
            <w:r w:rsidRPr="0092688C">
              <w:rPr>
                <w:b/>
                <w:spacing w:val="0"/>
                <w:sz w:val="18"/>
                <w:szCs w:val="18"/>
              </w:rPr>
              <w:t>LoM Protection - Stability test</w:t>
            </w:r>
            <w:r w:rsidR="007273A6">
              <w:rPr>
                <w:b/>
                <w:spacing w:val="0"/>
                <w:sz w:val="18"/>
                <w:szCs w:val="18"/>
              </w:rPr>
              <w:t xml:space="preserve"> </w:t>
            </w:r>
            <w:r w:rsidR="007273A6" w:rsidRPr="002966D6">
              <w:rPr>
                <w:bCs/>
                <w:spacing w:val="0"/>
                <w:sz w:val="18"/>
                <w:szCs w:val="18"/>
              </w:rPr>
              <w:t xml:space="preserve">(confirm no trip of </w:t>
            </w:r>
            <w:r w:rsidR="007273A6" w:rsidRPr="002966D6">
              <w:rPr>
                <w:b/>
                <w:spacing w:val="0"/>
                <w:sz w:val="18"/>
                <w:szCs w:val="18"/>
              </w:rPr>
              <w:t>Interface Protection</w:t>
            </w:r>
            <w:r w:rsidR="007273A6" w:rsidRPr="002966D6">
              <w:rPr>
                <w:bCs/>
                <w:spacing w:val="0"/>
                <w:sz w:val="18"/>
                <w:szCs w:val="18"/>
              </w:rPr>
              <w:t>)</w:t>
            </w:r>
          </w:p>
        </w:tc>
      </w:tr>
      <w:tr w:rsidR="00E24F97" w:rsidRPr="0092688C" w14:paraId="67742385" w14:textId="77777777" w:rsidTr="00E04CE8">
        <w:tc>
          <w:tcPr>
            <w:tcW w:w="2547" w:type="dxa"/>
            <w:tcBorders>
              <w:top w:val="single" w:sz="4" w:space="0" w:color="auto"/>
              <w:left w:val="single" w:sz="4" w:space="0" w:color="auto"/>
              <w:bottom w:val="single" w:sz="4" w:space="0" w:color="auto"/>
              <w:right w:val="single" w:sz="4" w:space="0" w:color="auto"/>
            </w:tcBorders>
          </w:tcPr>
          <w:p w14:paraId="5DD17B1F" w14:textId="77777777" w:rsidR="00E24F97" w:rsidRPr="0092688C" w:rsidRDefault="00E24F97" w:rsidP="00E24F97">
            <w:pPr>
              <w:spacing w:before="120" w:after="120"/>
              <w:rPr>
                <w:spacing w:val="0"/>
                <w:sz w:val="18"/>
                <w:szCs w:val="18"/>
              </w:rPr>
            </w:pPr>
          </w:p>
        </w:tc>
        <w:tc>
          <w:tcPr>
            <w:tcW w:w="1843" w:type="dxa"/>
            <w:tcBorders>
              <w:top w:val="single" w:sz="4" w:space="0" w:color="auto"/>
              <w:left w:val="single" w:sz="4" w:space="0" w:color="auto"/>
              <w:bottom w:val="single" w:sz="4" w:space="0" w:color="auto"/>
              <w:right w:val="single" w:sz="4" w:space="0" w:color="auto"/>
            </w:tcBorders>
            <w:hideMark/>
          </w:tcPr>
          <w:p w14:paraId="486D3824" w14:textId="77777777" w:rsidR="00E24F97" w:rsidRPr="0092688C" w:rsidRDefault="00E24F97" w:rsidP="004E3E84">
            <w:pPr>
              <w:spacing w:before="120" w:after="120"/>
              <w:ind w:left="0"/>
              <w:rPr>
                <w:spacing w:val="0"/>
                <w:sz w:val="18"/>
                <w:szCs w:val="18"/>
              </w:rPr>
            </w:pPr>
            <w:r w:rsidRPr="0092688C">
              <w:rPr>
                <w:spacing w:val="0"/>
                <w:sz w:val="18"/>
                <w:szCs w:val="18"/>
              </w:rPr>
              <w:t xml:space="preserve">Start Frequency </w:t>
            </w:r>
          </w:p>
        </w:tc>
        <w:tc>
          <w:tcPr>
            <w:tcW w:w="1490" w:type="dxa"/>
            <w:gridSpan w:val="2"/>
            <w:tcBorders>
              <w:top w:val="single" w:sz="4" w:space="0" w:color="auto"/>
              <w:left w:val="single" w:sz="4" w:space="0" w:color="auto"/>
              <w:bottom w:val="single" w:sz="4" w:space="0" w:color="auto"/>
              <w:right w:val="single" w:sz="4" w:space="0" w:color="auto"/>
            </w:tcBorders>
            <w:hideMark/>
          </w:tcPr>
          <w:p w14:paraId="210F9BCA" w14:textId="77777777" w:rsidR="00E24F97" w:rsidRPr="0092688C" w:rsidRDefault="00E24F97" w:rsidP="004E3E84">
            <w:pPr>
              <w:spacing w:before="120" w:after="120"/>
              <w:ind w:left="0"/>
              <w:rPr>
                <w:spacing w:val="0"/>
                <w:sz w:val="18"/>
                <w:szCs w:val="18"/>
              </w:rPr>
            </w:pPr>
            <w:r w:rsidRPr="0092688C">
              <w:rPr>
                <w:spacing w:val="0"/>
                <w:sz w:val="18"/>
                <w:szCs w:val="18"/>
              </w:rPr>
              <w:t>Change</w:t>
            </w:r>
          </w:p>
        </w:tc>
        <w:tc>
          <w:tcPr>
            <w:tcW w:w="1473" w:type="dxa"/>
            <w:tcBorders>
              <w:top w:val="single" w:sz="4" w:space="0" w:color="auto"/>
              <w:left w:val="single" w:sz="4" w:space="0" w:color="auto"/>
              <w:bottom w:val="single" w:sz="4" w:space="0" w:color="auto"/>
              <w:right w:val="single" w:sz="4" w:space="0" w:color="auto"/>
            </w:tcBorders>
          </w:tcPr>
          <w:p w14:paraId="6ED85EA2" w14:textId="77777777" w:rsidR="00E24F97" w:rsidRPr="0092688C" w:rsidRDefault="00E24F97" w:rsidP="00E24F97">
            <w:pPr>
              <w:spacing w:before="120" w:after="120"/>
              <w:rPr>
                <w:spacing w:val="0"/>
                <w:sz w:val="18"/>
                <w:szCs w:val="18"/>
              </w:rPr>
            </w:pPr>
          </w:p>
        </w:tc>
        <w:tc>
          <w:tcPr>
            <w:tcW w:w="1714" w:type="dxa"/>
            <w:tcBorders>
              <w:top w:val="single" w:sz="4" w:space="0" w:color="auto"/>
              <w:left w:val="single" w:sz="4" w:space="0" w:color="auto"/>
              <w:bottom w:val="single" w:sz="4" w:space="0" w:color="auto"/>
              <w:right w:val="single" w:sz="4" w:space="0" w:color="auto"/>
            </w:tcBorders>
            <w:hideMark/>
          </w:tcPr>
          <w:p w14:paraId="7DB36D46" w14:textId="77777777" w:rsidR="00E24F97" w:rsidRPr="0092688C" w:rsidRDefault="00E24F97" w:rsidP="004E3E84">
            <w:pPr>
              <w:spacing w:before="120" w:after="120"/>
              <w:ind w:left="0"/>
              <w:rPr>
                <w:spacing w:val="0"/>
                <w:sz w:val="18"/>
                <w:szCs w:val="18"/>
              </w:rPr>
            </w:pPr>
            <w:r w:rsidRPr="0092688C">
              <w:rPr>
                <w:spacing w:val="0"/>
                <w:sz w:val="18"/>
                <w:szCs w:val="18"/>
              </w:rPr>
              <w:t xml:space="preserve">Confirm no trip </w:t>
            </w:r>
          </w:p>
        </w:tc>
      </w:tr>
      <w:tr w:rsidR="00E24F97" w:rsidRPr="0092688C" w14:paraId="73AC9BAF" w14:textId="77777777" w:rsidTr="00E04CE8">
        <w:tc>
          <w:tcPr>
            <w:tcW w:w="2547" w:type="dxa"/>
            <w:tcBorders>
              <w:top w:val="single" w:sz="4" w:space="0" w:color="auto"/>
              <w:left w:val="single" w:sz="4" w:space="0" w:color="auto"/>
              <w:bottom w:val="single" w:sz="4" w:space="0" w:color="auto"/>
              <w:right w:val="single" w:sz="4" w:space="0" w:color="auto"/>
            </w:tcBorders>
          </w:tcPr>
          <w:p w14:paraId="6D83805A" w14:textId="77777777" w:rsidR="00E24F97" w:rsidRPr="0092688C" w:rsidRDefault="00E24F97" w:rsidP="004E3E84">
            <w:pPr>
              <w:spacing w:before="120" w:after="120"/>
              <w:ind w:left="0"/>
              <w:rPr>
                <w:spacing w:val="0"/>
                <w:sz w:val="18"/>
                <w:szCs w:val="18"/>
              </w:rPr>
            </w:pPr>
            <w:r w:rsidRPr="0092688C">
              <w:rPr>
                <w:spacing w:val="0"/>
                <w:sz w:val="18"/>
                <w:szCs w:val="18"/>
              </w:rPr>
              <w:t>Positive Vector Shift</w:t>
            </w:r>
          </w:p>
        </w:tc>
        <w:tc>
          <w:tcPr>
            <w:tcW w:w="1843" w:type="dxa"/>
            <w:tcBorders>
              <w:top w:val="single" w:sz="4" w:space="0" w:color="auto"/>
              <w:left w:val="single" w:sz="4" w:space="0" w:color="auto"/>
              <w:bottom w:val="single" w:sz="4" w:space="0" w:color="auto"/>
              <w:right w:val="single" w:sz="4" w:space="0" w:color="auto"/>
            </w:tcBorders>
            <w:hideMark/>
          </w:tcPr>
          <w:p w14:paraId="68DFF122" w14:textId="77777777" w:rsidR="00E24F97" w:rsidRPr="0092688C" w:rsidRDefault="00E24F97" w:rsidP="004E3E84">
            <w:pPr>
              <w:spacing w:before="120" w:after="120"/>
              <w:ind w:left="0"/>
              <w:rPr>
                <w:spacing w:val="0"/>
                <w:sz w:val="18"/>
                <w:szCs w:val="18"/>
              </w:rPr>
            </w:pPr>
            <w:r w:rsidRPr="0092688C">
              <w:rPr>
                <w:spacing w:val="0"/>
                <w:sz w:val="18"/>
                <w:szCs w:val="18"/>
              </w:rPr>
              <w:t>49.5</w:t>
            </w:r>
            <w:r w:rsidRPr="0092688C">
              <w:rPr>
                <w:b/>
                <w:spacing w:val="0"/>
                <w:sz w:val="18"/>
                <w:szCs w:val="18"/>
              </w:rPr>
              <w:t> </w:t>
            </w:r>
            <w:r w:rsidRPr="0092688C">
              <w:rPr>
                <w:spacing w:val="0"/>
                <w:sz w:val="18"/>
                <w:szCs w:val="18"/>
              </w:rPr>
              <w:t>Hz</w:t>
            </w:r>
          </w:p>
        </w:tc>
        <w:tc>
          <w:tcPr>
            <w:tcW w:w="1490" w:type="dxa"/>
            <w:gridSpan w:val="2"/>
            <w:tcBorders>
              <w:top w:val="single" w:sz="4" w:space="0" w:color="auto"/>
              <w:left w:val="single" w:sz="4" w:space="0" w:color="auto"/>
              <w:bottom w:val="single" w:sz="4" w:space="0" w:color="auto"/>
              <w:right w:val="single" w:sz="4" w:space="0" w:color="auto"/>
            </w:tcBorders>
            <w:hideMark/>
          </w:tcPr>
          <w:p w14:paraId="723289AE" w14:textId="77777777" w:rsidR="00E24F97" w:rsidRPr="0092688C" w:rsidRDefault="00E24F97" w:rsidP="004E3E84">
            <w:pPr>
              <w:spacing w:before="120" w:after="120"/>
              <w:ind w:left="0"/>
              <w:rPr>
                <w:spacing w:val="0"/>
                <w:sz w:val="18"/>
                <w:szCs w:val="18"/>
              </w:rPr>
            </w:pPr>
            <w:r w:rsidRPr="0092688C">
              <w:rPr>
                <w:spacing w:val="0"/>
                <w:sz w:val="18"/>
                <w:szCs w:val="18"/>
              </w:rPr>
              <w:t>+50 degrees</w:t>
            </w:r>
          </w:p>
        </w:tc>
        <w:tc>
          <w:tcPr>
            <w:tcW w:w="1473" w:type="dxa"/>
            <w:tcBorders>
              <w:top w:val="single" w:sz="4" w:space="0" w:color="auto"/>
              <w:left w:val="single" w:sz="4" w:space="0" w:color="auto"/>
              <w:bottom w:val="single" w:sz="4" w:space="0" w:color="auto"/>
              <w:right w:val="single" w:sz="4" w:space="0" w:color="auto"/>
            </w:tcBorders>
            <w:shd w:val="clear" w:color="auto" w:fill="D9D9D9"/>
          </w:tcPr>
          <w:p w14:paraId="17D8BA5F" w14:textId="77777777" w:rsidR="00E24F97" w:rsidRPr="0092688C" w:rsidRDefault="00E24F97" w:rsidP="00E24F97">
            <w:pPr>
              <w:spacing w:before="120" w:after="120"/>
              <w:rPr>
                <w:spacing w:val="0"/>
                <w:sz w:val="18"/>
                <w:szCs w:val="18"/>
              </w:rPr>
            </w:pPr>
          </w:p>
        </w:tc>
        <w:tc>
          <w:tcPr>
            <w:tcW w:w="1714" w:type="dxa"/>
            <w:tcBorders>
              <w:top w:val="single" w:sz="4" w:space="0" w:color="auto"/>
              <w:left w:val="single" w:sz="4" w:space="0" w:color="auto"/>
              <w:bottom w:val="single" w:sz="4" w:space="0" w:color="auto"/>
              <w:right w:val="single" w:sz="4" w:space="0" w:color="auto"/>
            </w:tcBorders>
          </w:tcPr>
          <w:p w14:paraId="70728030" w14:textId="77777777" w:rsidR="00E24F97" w:rsidRPr="0092688C" w:rsidRDefault="00E24F97" w:rsidP="00E24F97">
            <w:pPr>
              <w:spacing w:before="120" w:after="120"/>
              <w:rPr>
                <w:spacing w:val="0"/>
                <w:sz w:val="18"/>
                <w:szCs w:val="18"/>
              </w:rPr>
            </w:pPr>
          </w:p>
        </w:tc>
      </w:tr>
      <w:tr w:rsidR="00E24F97" w:rsidRPr="0092688C" w14:paraId="7AE7112F" w14:textId="77777777" w:rsidTr="00E04CE8">
        <w:tc>
          <w:tcPr>
            <w:tcW w:w="2547" w:type="dxa"/>
            <w:tcBorders>
              <w:top w:val="single" w:sz="4" w:space="0" w:color="auto"/>
              <w:left w:val="single" w:sz="4" w:space="0" w:color="auto"/>
              <w:bottom w:val="single" w:sz="4" w:space="0" w:color="auto"/>
              <w:right w:val="single" w:sz="4" w:space="0" w:color="auto"/>
            </w:tcBorders>
          </w:tcPr>
          <w:p w14:paraId="3FDD784B" w14:textId="77777777" w:rsidR="00E24F97" w:rsidRPr="0092688C" w:rsidRDefault="00E24F97" w:rsidP="004E3E84">
            <w:pPr>
              <w:spacing w:before="120" w:after="120"/>
              <w:ind w:left="0"/>
              <w:rPr>
                <w:spacing w:val="0"/>
                <w:sz w:val="18"/>
                <w:szCs w:val="18"/>
              </w:rPr>
            </w:pPr>
            <w:r w:rsidRPr="0092688C">
              <w:rPr>
                <w:spacing w:val="0"/>
                <w:sz w:val="18"/>
                <w:szCs w:val="18"/>
              </w:rPr>
              <w:t>Negative Vector Shift</w:t>
            </w:r>
          </w:p>
        </w:tc>
        <w:tc>
          <w:tcPr>
            <w:tcW w:w="1843" w:type="dxa"/>
            <w:tcBorders>
              <w:top w:val="single" w:sz="4" w:space="0" w:color="auto"/>
              <w:left w:val="single" w:sz="4" w:space="0" w:color="auto"/>
              <w:bottom w:val="single" w:sz="4" w:space="0" w:color="auto"/>
              <w:right w:val="single" w:sz="4" w:space="0" w:color="auto"/>
            </w:tcBorders>
            <w:hideMark/>
          </w:tcPr>
          <w:p w14:paraId="2E5CA87E" w14:textId="77777777" w:rsidR="00E24F97" w:rsidRPr="0092688C" w:rsidRDefault="00E24F97" w:rsidP="004E3E84">
            <w:pPr>
              <w:spacing w:before="120" w:after="120"/>
              <w:ind w:left="0"/>
              <w:rPr>
                <w:spacing w:val="0"/>
                <w:sz w:val="18"/>
                <w:szCs w:val="18"/>
              </w:rPr>
            </w:pPr>
            <w:r w:rsidRPr="0092688C">
              <w:rPr>
                <w:spacing w:val="0"/>
                <w:sz w:val="18"/>
                <w:szCs w:val="18"/>
              </w:rPr>
              <w:t>50.5</w:t>
            </w:r>
            <w:r w:rsidRPr="0092688C">
              <w:rPr>
                <w:b/>
                <w:spacing w:val="0"/>
                <w:sz w:val="18"/>
                <w:szCs w:val="18"/>
              </w:rPr>
              <w:t> </w:t>
            </w:r>
            <w:r w:rsidRPr="0092688C">
              <w:rPr>
                <w:spacing w:val="0"/>
                <w:sz w:val="18"/>
                <w:szCs w:val="18"/>
              </w:rPr>
              <w:t>Hz</w:t>
            </w:r>
          </w:p>
        </w:tc>
        <w:tc>
          <w:tcPr>
            <w:tcW w:w="1490" w:type="dxa"/>
            <w:gridSpan w:val="2"/>
            <w:tcBorders>
              <w:top w:val="single" w:sz="4" w:space="0" w:color="auto"/>
              <w:left w:val="single" w:sz="4" w:space="0" w:color="auto"/>
              <w:bottom w:val="single" w:sz="4" w:space="0" w:color="auto"/>
              <w:right w:val="single" w:sz="4" w:space="0" w:color="auto"/>
            </w:tcBorders>
            <w:hideMark/>
          </w:tcPr>
          <w:p w14:paraId="33B8BC0C" w14:textId="77777777" w:rsidR="00E24F97" w:rsidRPr="0092688C" w:rsidRDefault="00E24F97" w:rsidP="004E3E84">
            <w:pPr>
              <w:spacing w:before="120" w:after="120"/>
              <w:ind w:left="0"/>
              <w:rPr>
                <w:spacing w:val="0"/>
                <w:sz w:val="18"/>
                <w:szCs w:val="18"/>
              </w:rPr>
            </w:pPr>
            <w:r w:rsidRPr="0092688C">
              <w:rPr>
                <w:spacing w:val="0"/>
                <w:sz w:val="18"/>
                <w:szCs w:val="18"/>
              </w:rPr>
              <w:t>- 50 degrees</w:t>
            </w:r>
          </w:p>
        </w:tc>
        <w:tc>
          <w:tcPr>
            <w:tcW w:w="1473" w:type="dxa"/>
            <w:tcBorders>
              <w:top w:val="single" w:sz="4" w:space="0" w:color="auto"/>
              <w:left w:val="single" w:sz="4" w:space="0" w:color="auto"/>
              <w:bottom w:val="single" w:sz="4" w:space="0" w:color="auto"/>
              <w:right w:val="single" w:sz="4" w:space="0" w:color="auto"/>
            </w:tcBorders>
            <w:shd w:val="clear" w:color="auto" w:fill="D9D9D9"/>
          </w:tcPr>
          <w:p w14:paraId="5112DCC5" w14:textId="77777777" w:rsidR="00E24F97" w:rsidRPr="0092688C" w:rsidRDefault="00E24F97" w:rsidP="00E24F97">
            <w:pPr>
              <w:spacing w:before="120" w:after="120"/>
              <w:rPr>
                <w:spacing w:val="0"/>
                <w:sz w:val="18"/>
                <w:szCs w:val="18"/>
              </w:rPr>
            </w:pPr>
          </w:p>
        </w:tc>
        <w:tc>
          <w:tcPr>
            <w:tcW w:w="1714" w:type="dxa"/>
            <w:tcBorders>
              <w:top w:val="single" w:sz="4" w:space="0" w:color="auto"/>
              <w:left w:val="single" w:sz="4" w:space="0" w:color="auto"/>
              <w:bottom w:val="single" w:sz="4" w:space="0" w:color="auto"/>
              <w:right w:val="single" w:sz="4" w:space="0" w:color="auto"/>
            </w:tcBorders>
          </w:tcPr>
          <w:p w14:paraId="5BAC452F" w14:textId="77777777" w:rsidR="00E24F97" w:rsidRPr="0092688C" w:rsidRDefault="00E24F97" w:rsidP="00E24F97">
            <w:pPr>
              <w:spacing w:before="120" w:after="120"/>
              <w:rPr>
                <w:spacing w:val="0"/>
                <w:sz w:val="18"/>
                <w:szCs w:val="18"/>
              </w:rPr>
            </w:pPr>
          </w:p>
        </w:tc>
      </w:tr>
      <w:tr w:rsidR="00E24F97" w:rsidRPr="0092688C" w14:paraId="306DF3F4" w14:textId="77777777" w:rsidTr="00E04CE8">
        <w:tc>
          <w:tcPr>
            <w:tcW w:w="9067"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D8B349C" w14:textId="115715BB" w:rsidR="00E24F97" w:rsidRPr="0092688C" w:rsidRDefault="00E24F97" w:rsidP="004E3E84">
            <w:pPr>
              <w:spacing w:before="120" w:after="120"/>
              <w:ind w:left="0"/>
              <w:rPr>
                <w:b/>
                <w:spacing w:val="0"/>
                <w:sz w:val="18"/>
                <w:szCs w:val="18"/>
              </w:rPr>
            </w:pPr>
            <w:r w:rsidRPr="0092688C">
              <w:rPr>
                <w:b/>
                <w:spacing w:val="0"/>
                <w:sz w:val="18"/>
                <w:szCs w:val="18"/>
              </w:rPr>
              <w:t>Wiring functional tests</w:t>
            </w:r>
          </w:p>
        </w:tc>
      </w:tr>
      <w:tr w:rsidR="00E24F97" w:rsidRPr="0092688C" w14:paraId="48D138FD" w14:textId="77777777" w:rsidTr="00E04CE8">
        <w:tc>
          <w:tcPr>
            <w:tcW w:w="5064" w:type="dxa"/>
            <w:gridSpan w:val="3"/>
            <w:tcBorders>
              <w:top w:val="single" w:sz="4" w:space="0" w:color="auto"/>
              <w:left w:val="single" w:sz="4" w:space="0" w:color="auto"/>
              <w:bottom w:val="single" w:sz="4" w:space="0" w:color="auto"/>
              <w:right w:val="single" w:sz="4" w:space="0" w:color="auto"/>
            </w:tcBorders>
          </w:tcPr>
          <w:p w14:paraId="0534A2B9" w14:textId="77777777" w:rsidR="00E24F97" w:rsidRPr="0092688C" w:rsidRDefault="00E24F97" w:rsidP="00E24F97">
            <w:pPr>
              <w:spacing w:before="120" w:after="120"/>
              <w:rPr>
                <w:spacing w:val="0"/>
                <w:sz w:val="18"/>
                <w:szCs w:val="18"/>
              </w:rPr>
            </w:pPr>
            <w:r w:rsidRPr="0092688C">
              <w:rPr>
                <w:spacing w:val="0"/>
                <w:sz w:val="18"/>
                <w:szCs w:val="18"/>
                <w:lang w:eastAsia="en-GB"/>
              </w:rPr>
              <w:t>If required by para 15.2.1, confirm that wiring functional tests have been carried out in accordance with the instructions below.</w:t>
            </w:r>
          </w:p>
        </w:tc>
        <w:tc>
          <w:tcPr>
            <w:tcW w:w="4003" w:type="dxa"/>
            <w:gridSpan w:val="3"/>
            <w:tcBorders>
              <w:top w:val="single" w:sz="4" w:space="0" w:color="auto"/>
              <w:left w:val="single" w:sz="4" w:space="0" w:color="auto"/>
              <w:bottom w:val="single" w:sz="4" w:space="0" w:color="auto"/>
              <w:right w:val="single" w:sz="4" w:space="0" w:color="auto"/>
            </w:tcBorders>
          </w:tcPr>
          <w:p w14:paraId="4F5346D5" w14:textId="77777777" w:rsidR="00E24F97" w:rsidRPr="0092688C" w:rsidRDefault="00E24F97" w:rsidP="004E3E84">
            <w:pPr>
              <w:spacing w:before="120" w:after="120"/>
              <w:ind w:left="0"/>
              <w:rPr>
                <w:spacing w:val="0"/>
                <w:sz w:val="18"/>
                <w:szCs w:val="18"/>
              </w:rPr>
            </w:pPr>
            <w:r w:rsidRPr="0092688C">
              <w:rPr>
                <w:spacing w:val="0"/>
                <w:sz w:val="18"/>
                <w:szCs w:val="18"/>
              </w:rPr>
              <w:t>Yes/ NA</w:t>
            </w:r>
          </w:p>
        </w:tc>
      </w:tr>
      <w:tr w:rsidR="00E24F97" w:rsidRPr="0092688C" w14:paraId="1F2F6C0D" w14:textId="77777777" w:rsidTr="00E04CE8">
        <w:tc>
          <w:tcPr>
            <w:tcW w:w="9067" w:type="dxa"/>
            <w:gridSpan w:val="6"/>
            <w:tcBorders>
              <w:top w:val="single" w:sz="4" w:space="0" w:color="auto"/>
              <w:left w:val="single" w:sz="4" w:space="0" w:color="auto"/>
              <w:bottom w:val="single" w:sz="4" w:space="0" w:color="auto"/>
              <w:right w:val="single" w:sz="4" w:space="0" w:color="auto"/>
            </w:tcBorders>
          </w:tcPr>
          <w:p w14:paraId="1D84130F" w14:textId="77777777" w:rsidR="00E24F97" w:rsidRPr="0092688C" w:rsidRDefault="00E24F97" w:rsidP="002D21D1">
            <w:pPr>
              <w:widowControl w:val="0"/>
              <w:autoSpaceDE w:val="0"/>
              <w:autoSpaceDN w:val="0"/>
              <w:adjustRightInd w:val="0"/>
              <w:spacing w:before="120" w:after="120"/>
              <w:ind w:left="22" w:right="45"/>
              <w:rPr>
                <w:spacing w:val="0"/>
                <w:sz w:val="18"/>
                <w:szCs w:val="18"/>
              </w:rPr>
            </w:pPr>
            <w:r w:rsidRPr="0092688C">
              <w:rPr>
                <w:spacing w:val="0"/>
                <w:sz w:val="18"/>
                <w:szCs w:val="18"/>
              </w:rPr>
              <w:t xml:space="preserve">Where components of a </w:t>
            </w:r>
            <w:r w:rsidRPr="0092688C">
              <w:rPr>
                <w:b/>
                <w:spacing w:val="0"/>
                <w:sz w:val="18"/>
                <w:szCs w:val="18"/>
              </w:rPr>
              <w:t>Power Generating Module</w:t>
            </w:r>
            <w:r w:rsidRPr="0092688C">
              <w:rPr>
                <w:spacing w:val="0"/>
                <w:sz w:val="18"/>
                <w:szCs w:val="18"/>
              </w:rPr>
              <w:t xml:space="preserve"> are separately </w:t>
            </w:r>
            <w:r w:rsidRPr="0092688C">
              <w:rPr>
                <w:b/>
                <w:spacing w:val="0"/>
                <w:sz w:val="18"/>
                <w:szCs w:val="18"/>
              </w:rPr>
              <w:t>Type Tested</w:t>
            </w:r>
            <w:r w:rsidRPr="0092688C">
              <w:rPr>
                <w:spacing w:val="0"/>
                <w:sz w:val="18"/>
                <w:szCs w:val="18"/>
              </w:rPr>
              <w:t xml:space="preserve"> and assembled into a </w:t>
            </w:r>
            <w:r w:rsidRPr="0092688C">
              <w:rPr>
                <w:b/>
                <w:spacing w:val="0"/>
                <w:sz w:val="18"/>
                <w:szCs w:val="18"/>
              </w:rPr>
              <w:t>Power Generating Module</w:t>
            </w:r>
            <w:r w:rsidRPr="0092688C">
              <w:rPr>
                <w:spacing w:val="0"/>
                <w:sz w:val="18"/>
                <w:szCs w:val="18"/>
              </w:rPr>
              <w:t>, if the connections are made via loose wiring, rather than specifically designed error-proof connectors, then it will be necessary to prove the functionality of the components that rely on the connections that have been made by the loose wiring.</w:t>
            </w:r>
          </w:p>
          <w:p w14:paraId="6EDBF56C" w14:textId="77777777" w:rsidR="00E24F97" w:rsidRPr="0092688C" w:rsidRDefault="00E24F97" w:rsidP="002D21D1">
            <w:pPr>
              <w:widowControl w:val="0"/>
              <w:autoSpaceDE w:val="0"/>
              <w:autoSpaceDN w:val="0"/>
              <w:adjustRightInd w:val="0"/>
              <w:spacing w:before="120" w:after="120"/>
              <w:ind w:left="22" w:right="45"/>
              <w:rPr>
                <w:spacing w:val="0"/>
                <w:sz w:val="18"/>
                <w:szCs w:val="18"/>
              </w:rPr>
            </w:pPr>
            <w:r w:rsidRPr="0092688C">
              <w:rPr>
                <w:spacing w:val="0"/>
                <w:sz w:val="18"/>
                <w:szCs w:val="18"/>
              </w:rPr>
              <w:t xml:space="preserve">As an example, consider a </w:t>
            </w:r>
            <w:r w:rsidRPr="0092688C">
              <w:rPr>
                <w:b/>
                <w:spacing w:val="0"/>
                <w:sz w:val="18"/>
                <w:szCs w:val="18"/>
              </w:rPr>
              <w:t>Type Tested</w:t>
            </w:r>
            <w:r w:rsidRPr="0092688C">
              <w:rPr>
                <w:spacing w:val="0"/>
                <w:sz w:val="18"/>
                <w:szCs w:val="18"/>
              </w:rPr>
              <w:t xml:space="preserve"> alternator complete with its control systems etc. It needs to be connected to a </w:t>
            </w:r>
            <w:r w:rsidRPr="0092688C">
              <w:rPr>
                <w:b/>
                <w:spacing w:val="0"/>
                <w:sz w:val="18"/>
                <w:szCs w:val="18"/>
              </w:rPr>
              <w:t>Type Tested</w:t>
            </w:r>
            <w:r w:rsidRPr="0092688C">
              <w:rPr>
                <w:spacing w:val="0"/>
                <w:sz w:val="18"/>
                <w:szCs w:val="18"/>
              </w:rPr>
              <w:t xml:space="preserve"> </w:t>
            </w:r>
            <w:r w:rsidRPr="0092688C">
              <w:rPr>
                <w:b/>
                <w:spacing w:val="0"/>
                <w:sz w:val="18"/>
                <w:szCs w:val="18"/>
              </w:rPr>
              <w:t>Interface Protection</w:t>
            </w:r>
            <w:r w:rsidRPr="0092688C">
              <w:rPr>
                <w:spacing w:val="0"/>
                <w:sz w:val="18"/>
                <w:szCs w:val="18"/>
              </w:rPr>
              <w:t xml:space="preserve"> unit. In this case there are only three voltage connections to make, and one tripping circuit. The on-site checks need to confirm that the </w:t>
            </w:r>
            <w:r w:rsidRPr="0092688C">
              <w:rPr>
                <w:b/>
                <w:spacing w:val="0"/>
                <w:sz w:val="18"/>
                <w:szCs w:val="18"/>
              </w:rPr>
              <w:t>Interface Protection</w:t>
            </w:r>
            <w:r w:rsidRPr="0092688C">
              <w:rPr>
                <w:spacing w:val="0"/>
                <w:sz w:val="18"/>
                <w:szCs w:val="18"/>
              </w:rPr>
              <w:t xml:space="preserve"> sees the correct three phase voltages and that the tripping circuit is operative. It is not necessary to inject the </w:t>
            </w:r>
            <w:r w:rsidRPr="0092688C">
              <w:rPr>
                <w:b/>
                <w:spacing w:val="0"/>
                <w:sz w:val="18"/>
                <w:szCs w:val="18"/>
              </w:rPr>
              <w:t>Interface Protection</w:t>
            </w:r>
            <w:r w:rsidRPr="0092688C">
              <w:rPr>
                <w:spacing w:val="0"/>
                <w:sz w:val="18"/>
                <w:szCs w:val="18"/>
              </w:rPr>
              <w:t xml:space="preserve"> etc to prove this. Simple functional checks are all that are required.</w:t>
            </w:r>
          </w:p>
          <w:p w14:paraId="07631B50" w14:textId="77777777" w:rsidR="00E24F97" w:rsidRPr="0092688C" w:rsidRDefault="00E24F97" w:rsidP="002D21D1">
            <w:pPr>
              <w:spacing w:before="120" w:after="120"/>
              <w:ind w:left="22"/>
              <w:rPr>
                <w:spacing w:val="0"/>
                <w:sz w:val="18"/>
                <w:szCs w:val="18"/>
              </w:rPr>
            </w:pPr>
            <w:r w:rsidRPr="0092688C">
              <w:rPr>
                <w:spacing w:val="0"/>
                <w:sz w:val="18"/>
                <w:szCs w:val="18"/>
              </w:rPr>
              <w:t>Test schedule:</w:t>
            </w:r>
          </w:p>
          <w:p w14:paraId="001B6EE9" w14:textId="77777777" w:rsidR="00E24F97" w:rsidRPr="0092688C" w:rsidRDefault="00E24F97" w:rsidP="002D21D1">
            <w:pPr>
              <w:spacing w:before="120" w:after="120" w:line="257" w:lineRule="auto"/>
              <w:ind w:left="22"/>
              <w:contextualSpacing/>
              <w:jc w:val="left"/>
              <w:rPr>
                <w:rFonts w:eastAsia="Calibri"/>
                <w:spacing w:val="0"/>
                <w:sz w:val="18"/>
                <w:szCs w:val="18"/>
                <w:lang w:eastAsia="en-US"/>
              </w:rPr>
            </w:pPr>
            <w:r w:rsidRPr="0092688C">
              <w:rPr>
                <w:rFonts w:eastAsia="Calibri"/>
                <w:spacing w:val="0"/>
                <w:sz w:val="18"/>
                <w:szCs w:val="18"/>
                <w:lang w:eastAsia="en-US"/>
              </w:rPr>
              <w:t xml:space="preserve">With </w:t>
            </w:r>
            <w:r w:rsidRPr="0092688C">
              <w:rPr>
                <w:rFonts w:eastAsia="Calibri"/>
                <w:b/>
                <w:spacing w:val="0"/>
                <w:sz w:val="18"/>
                <w:szCs w:val="18"/>
                <w:lang w:eastAsia="en-US"/>
              </w:rPr>
              <w:t>Generating Unit</w:t>
            </w:r>
            <w:r w:rsidRPr="0092688C">
              <w:rPr>
                <w:rFonts w:eastAsia="Calibri"/>
                <w:spacing w:val="0"/>
                <w:sz w:val="18"/>
                <w:szCs w:val="18"/>
                <w:lang w:eastAsia="en-US"/>
              </w:rPr>
              <w:t xml:space="preserve"> running and energised, confirm L1, L2, L3 voltages on </w:t>
            </w:r>
            <w:r w:rsidRPr="0092688C">
              <w:rPr>
                <w:rFonts w:eastAsia="Calibri"/>
                <w:b/>
                <w:spacing w:val="0"/>
                <w:sz w:val="18"/>
                <w:szCs w:val="18"/>
                <w:lang w:eastAsia="en-US"/>
              </w:rPr>
              <w:t>Generating Unit</w:t>
            </w:r>
            <w:r w:rsidRPr="0092688C">
              <w:rPr>
                <w:rFonts w:eastAsia="Calibri"/>
                <w:spacing w:val="0"/>
                <w:sz w:val="18"/>
                <w:szCs w:val="18"/>
                <w:lang w:eastAsia="en-US"/>
              </w:rPr>
              <w:t xml:space="preserve"> and on </w:t>
            </w:r>
            <w:r w:rsidRPr="0092688C">
              <w:rPr>
                <w:rFonts w:eastAsia="Calibri"/>
                <w:b/>
                <w:spacing w:val="0"/>
                <w:sz w:val="18"/>
                <w:szCs w:val="18"/>
                <w:lang w:eastAsia="en-US"/>
              </w:rPr>
              <w:t>Interface Protection</w:t>
            </w:r>
            <w:r w:rsidRPr="0092688C">
              <w:rPr>
                <w:rFonts w:eastAsia="Calibri"/>
                <w:spacing w:val="0"/>
                <w:sz w:val="18"/>
                <w:szCs w:val="18"/>
                <w:lang w:eastAsia="en-US"/>
              </w:rPr>
              <w:t xml:space="preserve">. </w:t>
            </w:r>
          </w:p>
          <w:p w14:paraId="377A7F84" w14:textId="77777777" w:rsidR="00E24F97" w:rsidRPr="0092688C" w:rsidRDefault="00E24F97" w:rsidP="00E24F97">
            <w:pPr>
              <w:pStyle w:val="ListBullet2"/>
              <w:rPr>
                <w:rFonts w:eastAsia="Calibri"/>
                <w:sz w:val="18"/>
                <w:szCs w:val="18"/>
                <w:lang w:eastAsia="en-US"/>
              </w:rPr>
            </w:pPr>
            <w:r w:rsidRPr="0092688C">
              <w:rPr>
                <w:rFonts w:eastAsia="Calibri"/>
                <w:sz w:val="18"/>
                <w:szCs w:val="18"/>
                <w:lang w:eastAsia="en-US"/>
              </w:rPr>
              <w:t xml:space="preserve">Disconnect one phase of the control wiring at the </w:t>
            </w:r>
            <w:r w:rsidRPr="0092688C">
              <w:rPr>
                <w:rFonts w:eastAsia="Calibri"/>
                <w:b/>
                <w:sz w:val="18"/>
                <w:szCs w:val="18"/>
                <w:lang w:eastAsia="en-US"/>
              </w:rPr>
              <w:t>Generating Unit</w:t>
            </w:r>
            <w:r w:rsidRPr="0092688C">
              <w:rPr>
                <w:rFonts w:eastAsia="Calibri"/>
                <w:sz w:val="18"/>
                <w:szCs w:val="18"/>
                <w:lang w:eastAsia="en-US"/>
              </w:rPr>
              <w:t xml:space="preserve">. Confirm received voltages at the </w:t>
            </w:r>
            <w:r w:rsidRPr="0092688C">
              <w:rPr>
                <w:rFonts w:eastAsia="Calibri"/>
                <w:b/>
                <w:sz w:val="18"/>
                <w:szCs w:val="18"/>
                <w:lang w:eastAsia="en-US"/>
              </w:rPr>
              <w:t>Interface Protection</w:t>
            </w:r>
            <w:r w:rsidRPr="0092688C">
              <w:rPr>
                <w:rFonts w:eastAsia="Calibri"/>
                <w:sz w:val="18"/>
                <w:szCs w:val="18"/>
                <w:lang w:eastAsia="en-US"/>
              </w:rPr>
              <w:t xml:space="preserve"> have one phase missing.</w:t>
            </w:r>
          </w:p>
          <w:p w14:paraId="717ABE7F" w14:textId="77777777" w:rsidR="00E24F97" w:rsidRPr="0092688C" w:rsidRDefault="00E24F97" w:rsidP="00E24F97">
            <w:pPr>
              <w:pStyle w:val="ListBullet2"/>
              <w:rPr>
                <w:rFonts w:eastAsia="Calibri"/>
                <w:sz w:val="18"/>
                <w:szCs w:val="18"/>
                <w:lang w:eastAsia="en-US"/>
              </w:rPr>
            </w:pPr>
            <w:r w:rsidRPr="0092688C">
              <w:rPr>
                <w:rFonts w:eastAsia="Calibri"/>
                <w:sz w:val="18"/>
                <w:szCs w:val="18"/>
                <w:lang w:eastAsia="en-US"/>
              </w:rPr>
              <w:t>Repeat for other phases.</w:t>
            </w:r>
          </w:p>
          <w:p w14:paraId="0CEB0AAC" w14:textId="54E965B9" w:rsidR="00E24F97" w:rsidRPr="0092688C" w:rsidRDefault="00E24F97" w:rsidP="00E24F97">
            <w:pPr>
              <w:pStyle w:val="ListBullet2"/>
              <w:rPr>
                <w:rFonts w:eastAsia="Calibri"/>
                <w:sz w:val="18"/>
                <w:szCs w:val="18"/>
                <w:lang w:eastAsia="en-US"/>
              </w:rPr>
            </w:pPr>
            <w:r w:rsidRPr="0092688C">
              <w:rPr>
                <w:rFonts w:eastAsia="Calibri"/>
                <w:sz w:val="18"/>
                <w:szCs w:val="18"/>
                <w:lang w:eastAsia="en-US"/>
              </w:rPr>
              <w:t xml:space="preserve">Confirm a trip on the </w:t>
            </w:r>
            <w:r w:rsidRPr="0092688C">
              <w:rPr>
                <w:rFonts w:eastAsia="Calibri"/>
                <w:b/>
                <w:sz w:val="18"/>
                <w:szCs w:val="18"/>
                <w:lang w:eastAsia="en-US"/>
              </w:rPr>
              <w:t>Interface Protection</w:t>
            </w:r>
            <w:r w:rsidRPr="0092688C">
              <w:rPr>
                <w:rFonts w:eastAsia="Calibri"/>
                <w:sz w:val="18"/>
                <w:szCs w:val="18"/>
                <w:lang w:eastAsia="en-US"/>
              </w:rPr>
              <w:t xml:space="preserve"> trips the </w:t>
            </w:r>
            <w:r w:rsidR="007414A8" w:rsidRPr="007414A8">
              <w:rPr>
                <w:rFonts w:eastAsia="Calibri"/>
                <w:bCs/>
                <w:sz w:val="18"/>
                <w:szCs w:val="18"/>
                <w:lang w:eastAsia="en-US"/>
              </w:rPr>
              <w:t>appropriate circuit breaker</w:t>
            </w:r>
            <w:r w:rsidRPr="0092688C">
              <w:rPr>
                <w:rFonts w:eastAsia="Calibri"/>
                <w:sz w:val="18"/>
                <w:szCs w:val="18"/>
                <w:lang w:eastAsia="en-US"/>
              </w:rPr>
              <w:t>.</w:t>
            </w:r>
          </w:p>
          <w:p w14:paraId="300517C4" w14:textId="77777777" w:rsidR="00E24F97" w:rsidRPr="0092688C" w:rsidRDefault="00E24F97" w:rsidP="00E24F97">
            <w:pPr>
              <w:snapToGrid w:val="0"/>
              <w:spacing w:before="100" w:after="200"/>
              <w:ind w:right="45"/>
              <w:rPr>
                <w:spacing w:val="0"/>
                <w:sz w:val="18"/>
                <w:szCs w:val="18"/>
              </w:rPr>
            </w:pPr>
            <w:r w:rsidRPr="0092688C">
              <w:rPr>
                <w:noProof/>
                <w:spacing w:val="0"/>
                <w:sz w:val="18"/>
                <w:szCs w:val="18"/>
                <w:lang w:eastAsia="en-GB"/>
              </w:rPr>
              <mc:AlternateContent>
                <mc:Choice Requires="wpg">
                  <w:drawing>
                    <wp:inline distT="0" distB="0" distL="0" distR="0" wp14:anchorId="6B387BED" wp14:editId="142F3ABE">
                      <wp:extent cx="5260781" cy="1433720"/>
                      <wp:effectExtent l="0" t="0" r="16510" b="14605"/>
                      <wp:docPr id="14391" name="Group 14391"/>
                      <wp:cNvGraphicFramePr/>
                      <a:graphic xmlns:a="http://schemas.openxmlformats.org/drawingml/2006/main">
                        <a:graphicData uri="http://schemas.microsoft.com/office/word/2010/wordprocessingGroup">
                          <wpg:wgp>
                            <wpg:cNvGrpSpPr/>
                            <wpg:grpSpPr>
                              <a:xfrm>
                                <a:off x="0" y="0"/>
                                <a:ext cx="5260781" cy="1433720"/>
                                <a:chOff x="0" y="0"/>
                                <a:chExt cx="5260781" cy="1433720"/>
                              </a:xfrm>
                            </wpg:grpSpPr>
                            <wpg:grpSp>
                              <wpg:cNvPr id="14392" name="Group 14392"/>
                              <wpg:cNvGrpSpPr/>
                              <wpg:grpSpPr>
                                <a:xfrm>
                                  <a:off x="0" y="0"/>
                                  <a:ext cx="5260781" cy="1433720"/>
                                  <a:chOff x="0" y="0"/>
                                  <a:chExt cx="5260781" cy="1433720"/>
                                </a:xfrm>
                              </wpg:grpSpPr>
                              <wpg:grpSp>
                                <wpg:cNvPr id="14440" name="Group 14440"/>
                                <wpg:cNvGrpSpPr/>
                                <wpg:grpSpPr>
                                  <a:xfrm>
                                    <a:off x="0" y="0"/>
                                    <a:ext cx="5260781" cy="1433720"/>
                                    <a:chOff x="0" y="0"/>
                                    <a:chExt cx="5260781" cy="1433720"/>
                                  </a:xfrm>
                                </wpg:grpSpPr>
                                <wps:wsp>
                                  <wps:cNvPr id="14468" name="Rectangle: Rounded Corners 14468"/>
                                  <wps:cNvSpPr/>
                                  <wps:spPr>
                                    <a:xfrm>
                                      <a:off x="3546281" y="0"/>
                                      <a:ext cx="1714500" cy="1428750"/>
                                    </a:xfrm>
                                    <a:prstGeom prst="roundRect">
                                      <a:avLst/>
                                    </a:prstGeom>
                                    <a:solidFill>
                                      <a:srgbClr val="4BACC6">
                                        <a:lumMod val="20000"/>
                                        <a:lumOff val="80000"/>
                                      </a:srgbClr>
                                    </a:solidFill>
                                    <a:ln w="25400" cap="flat" cmpd="sng" algn="ctr">
                                      <a:solidFill>
                                        <a:srgbClr val="4F81BD">
                                          <a:shade val="50000"/>
                                        </a:srgbClr>
                                      </a:solidFill>
                                      <a:prstDash val="solid"/>
                                    </a:ln>
                                    <a:effectLst/>
                                  </wps:spPr>
                                  <wps:txbx>
                                    <w:txbxContent>
                                      <w:p w14:paraId="0136BB93" w14:textId="77777777" w:rsidR="00B24C6F" w:rsidRPr="00820EFA" w:rsidRDefault="00B24C6F" w:rsidP="00E24F97">
                                        <w:pPr>
                                          <w:jc w:val="right"/>
                                          <w:rPr>
                                            <w:color w:val="000000" w:themeColor="text1"/>
                                            <w:sz w:val="18"/>
                                            <w:szCs w:val="18"/>
                                          </w:rPr>
                                        </w:pPr>
                                        <w:r w:rsidRPr="00820EFA">
                                          <w:rPr>
                                            <w:color w:val="000000" w:themeColor="text1"/>
                                            <w:sz w:val="18"/>
                                            <w:szCs w:val="18"/>
                                          </w:rPr>
                                          <w:t>Interface</w:t>
                                        </w:r>
                                        <w:r w:rsidRPr="00820EFA">
                                          <w:rPr>
                                            <w:color w:val="000000" w:themeColor="text1"/>
                                            <w:sz w:val="18"/>
                                            <w:szCs w:val="18"/>
                                          </w:rPr>
                                          <w:br/>
                                          <w:t xml:space="preserve"> Protection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469" name="Group 14469"/>
                                  <wpg:cNvGrpSpPr/>
                                  <wpg:grpSpPr>
                                    <a:xfrm>
                                      <a:off x="0" y="119138"/>
                                      <a:ext cx="4133850" cy="1314582"/>
                                      <a:chOff x="0" y="-132"/>
                                      <a:chExt cx="4133792" cy="1314582"/>
                                    </a:xfrm>
                                  </wpg:grpSpPr>
                                  <wpg:grpSp>
                                    <wpg:cNvPr id="14470" name="Group 14470"/>
                                    <wpg:cNvGrpSpPr/>
                                    <wpg:grpSpPr>
                                      <a:xfrm>
                                        <a:off x="0" y="-132"/>
                                        <a:ext cx="4133792" cy="1314582"/>
                                        <a:chOff x="0" y="-132"/>
                                        <a:chExt cx="4133792" cy="1314582"/>
                                      </a:xfrm>
                                    </wpg:grpSpPr>
                                    <pic:pic xmlns:pic="http://schemas.openxmlformats.org/drawingml/2006/picture">
                                      <pic:nvPicPr>
                                        <pic:cNvPr id="14471" name="Picture 14471"/>
                                        <pic:cNvPicPr>
                                          <a:picLocks noChangeAspect="1"/>
                                        </pic:cNvPicPr>
                                      </pic:nvPicPr>
                                      <pic:blipFill>
                                        <a:blip r:embed="rId127">
                                          <a:extLst>
                                            <a:ext uri="{28A0092B-C50C-407E-A947-70E740481C1C}">
                                              <a14:useLocalDpi xmlns:a14="http://schemas.microsoft.com/office/drawing/2010/main" val="0"/>
                                            </a:ext>
                                          </a:extLst>
                                        </a:blip>
                                        <a:stretch>
                                          <a:fillRect/>
                                        </a:stretch>
                                      </pic:blipFill>
                                      <pic:spPr>
                                        <a:xfrm>
                                          <a:off x="0" y="0"/>
                                          <a:ext cx="1314450" cy="1314450"/>
                                        </a:xfrm>
                                        <a:prstGeom prst="rect">
                                          <a:avLst/>
                                        </a:prstGeom>
                                      </pic:spPr>
                                    </pic:pic>
                                    <wps:wsp>
                                      <wps:cNvPr id="14472" name="Text Box 7"/>
                                      <wps:cNvSpPr txBox="1"/>
                                      <wps:spPr>
                                        <a:xfrm>
                                          <a:off x="3550119" y="-132"/>
                                          <a:ext cx="583673" cy="571500"/>
                                        </a:xfrm>
                                        <a:prstGeom prst="rect">
                                          <a:avLst/>
                                        </a:prstGeom>
                                        <a:noFill/>
                                        <a:ln w="6350">
                                          <a:noFill/>
                                        </a:ln>
                                      </wps:spPr>
                                      <wps:txbx>
                                        <w:txbxContent>
                                          <w:p w14:paraId="7FA3AC14" w14:textId="77777777" w:rsidR="00B24C6F" w:rsidRDefault="00B24C6F" w:rsidP="00D31E25">
                                            <w:pPr>
                                              <w:ind w:left="0"/>
                                              <w:rPr>
                                                <w:sz w:val="16"/>
                                              </w:rPr>
                                            </w:pPr>
                                            <w:r>
                                              <w:rPr>
                                                <w:sz w:val="16"/>
                                              </w:rPr>
                                              <w:t>L1</w:t>
                                            </w:r>
                                            <w:r>
                                              <w:rPr>
                                                <w:sz w:val="16"/>
                                              </w:rPr>
                                              <w:br/>
                                              <w:t>L2</w:t>
                                            </w:r>
                                          </w:p>
                                          <w:p w14:paraId="450D8911" w14:textId="77777777" w:rsidR="00B24C6F" w:rsidRDefault="00B24C6F" w:rsidP="00D31E25">
                                            <w:pPr>
                                              <w:ind w:left="0"/>
                                              <w:rPr>
                                                <w:sz w:val="16"/>
                                              </w:rPr>
                                            </w:pPr>
                                            <w:r>
                                              <w:rPr>
                                                <w:sz w:val="16"/>
                                              </w:rPr>
                                              <w:t>L3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473" name="Straight Connector 14473"/>
                                      <wps:cNvCnPr/>
                                      <wps:spPr>
                                        <a:xfrm>
                                          <a:off x="3551014" y="1026596"/>
                                          <a:ext cx="570078" cy="0"/>
                                        </a:xfrm>
                                        <a:prstGeom prst="line">
                                          <a:avLst/>
                                        </a:prstGeom>
                                        <a:noFill/>
                                        <a:ln w="9525" cap="flat" cmpd="sng" algn="ctr">
                                          <a:solidFill>
                                            <a:srgbClr val="4F81BD">
                                              <a:shade val="95000"/>
                                              <a:satMod val="105000"/>
                                            </a:srgbClr>
                                          </a:solidFill>
                                          <a:prstDash val="solid"/>
                                        </a:ln>
                                        <a:effectLst/>
                                      </wps:spPr>
                                      <wps:bodyPr/>
                                    </wps:wsp>
                                    <wps:wsp>
                                      <wps:cNvPr id="14474" name="Straight Connector 14474"/>
                                      <wps:cNvCnPr/>
                                      <wps:spPr>
                                        <a:xfrm>
                                          <a:off x="3551014" y="796594"/>
                                          <a:ext cx="224790" cy="0"/>
                                        </a:xfrm>
                                        <a:prstGeom prst="line">
                                          <a:avLst/>
                                        </a:prstGeom>
                                        <a:noFill/>
                                        <a:ln w="9525" cap="flat" cmpd="sng" algn="ctr">
                                          <a:solidFill>
                                            <a:srgbClr val="4F81BD">
                                              <a:shade val="95000"/>
                                              <a:satMod val="105000"/>
                                            </a:srgbClr>
                                          </a:solidFill>
                                          <a:prstDash val="solid"/>
                                        </a:ln>
                                        <a:effectLst/>
                                      </wps:spPr>
                                      <wps:bodyPr/>
                                    </wps:wsp>
                                    <wps:wsp>
                                      <wps:cNvPr id="14475" name="Straight Connector 14475"/>
                                      <wps:cNvCnPr/>
                                      <wps:spPr>
                                        <a:xfrm>
                                          <a:off x="3663210" y="684397"/>
                                          <a:ext cx="344526" cy="114300"/>
                                        </a:xfrm>
                                        <a:prstGeom prst="line">
                                          <a:avLst/>
                                        </a:prstGeom>
                                        <a:noFill/>
                                        <a:ln w="9525" cap="flat" cmpd="sng" algn="ctr">
                                          <a:solidFill>
                                            <a:srgbClr val="4F81BD">
                                              <a:shade val="95000"/>
                                              <a:satMod val="105000"/>
                                            </a:srgbClr>
                                          </a:solidFill>
                                          <a:prstDash val="solid"/>
                                        </a:ln>
                                        <a:effectLst/>
                                      </wps:spPr>
                                      <wps:bodyPr/>
                                    </wps:wsp>
                                    <wps:wsp>
                                      <wps:cNvPr id="14476" name="Straight Connector 14476"/>
                                      <wps:cNvCnPr/>
                                      <wps:spPr>
                                        <a:xfrm>
                                          <a:off x="4011019" y="802203"/>
                                          <a:ext cx="109372" cy="0"/>
                                        </a:xfrm>
                                        <a:prstGeom prst="line">
                                          <a:avLst/>
                                        </a:prstGeom>
                                        <a:noFill/>
                                        <a:ln w="9525" cap="flat" cmpd="sng" algn="ctr">
                                          <a:solidFill>
                                            <a:srgbClr val="4F81BD">
                                              <a:shade val="95000"/>
                                              <a:satMod val="105000"/>
                                            </a:srgbClr>
                                          </a:solidFill>
                                          <a:prstDash val="solid"/>
                                        </a:ln>
                                        <a:effectLst/>
                                      </wps:spPr>
                                      <wps:bodyPr/>
                                    </wps:wsp>
                                    <wps:wsp>
                                      <wps:cNvPr id="14477" name="Straight Connector 14477"/>
                                      <wps:cNvCnPr/>
                                      <wps:spPr>
                                        <a:xfrm>
                                          <a:off x="4117605" y="802203"/>
                                          <a:ext cx="0" cy="226771"/>
                                        </a:xfrm>
                                        <a:prstGeom prst="line">
                                          <a:avLst/>
                                        </a:prstGeom>
                                        <a:noFill/>
                                        <a:ln w="9525" cap="flat" cmpd="sng" algn="ctr">
                                          <a:solidFill>
                                            <a:srgbClr val="4F81BD">
                                              <a:shade val="95000"/>
                                              <a:satMod val="105000"/>
                                            </a:srgbClr>
                                          </a:solidFill>
                                          <a:prstDash val="solid"/>
                                        </a:ln>
                                        <a:effectLst/>
                                      </wps:spPr>
                                      <wps:bodyPr/>
                                    </wps:wsp>
                                    <wps:wsp>
                                      <wps:cNvPr id="14478" name="Oval 14478"/>
                                      <wps:cNvSpPr/>
                                      <wps:spPr>
                                        <a:xfrm>
                                          <a:off x="3539794" y="207563"/>
                                          <a:ext cx="45719" cy="45719"/>
                                        </a:xfrm>
                                        <a:prstGeom prst="ellipse">
                                          <a:avLst/>
                                        </a:prstGeom>
                                        <a:solidFill>
                                          <a:srgbClr val="4F81BD"/>
                                        </a:solidFill>
                                        <a:ln w="254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4479" name="Oval 14479"/>
                                      <wps:cNvSpPr/>
                                      <wps:spPr>
                                        <a:xfrm>
                                          <a:off x="3539794" y="1009767"/>
                                          <a:ext cx="45719" cy="45719"/>
                                        </a:xfrm>
                                        <a:prstGeom prst="ellipse">
                                          <a:avLst/>
                                        </a:prstGeom>
                                        <a:solidFill>
                                          <a:srgbClr val="4F81BD"/>
                                        </a:solidFill>
                                        <a:ln w="254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4480" name="Oval 14480"/>
                                      <wps:cNvSpPr/>
                                      <wps:spPr>
                                        <a:xfrm>
                                          <a:off x="3522965" y="342199"/>
                                          <a:ext cx="45719" cy="45719"/>
                                        </a:xfrm>
                                        <a:prstGeom prst="ellipse">
                                          <a:avLst/>
                                        </a:prstGeom>
                                        <a:solidFill>
                                          <a:srgbClr val="4F81BD"/>
                                        </a:solidFill>
                                        <a:ln w="254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s:wsp>
                                    <wps:cNvPr id="14481" name="Straight Connector 14481"/>
                                    <wps:cNvCnPr/>
                                    <wps:spPr>
                                      <a:xfrm flipH="1">
                                        <a:off x="1318307" y="802203"/>
                                        <a:ext cx="2226107" cy="0"/>
                                      </a:xfrm>
                                      <a:prstGeom prst="line">
                                        <a:avLst/>
                                      </a:prstGeom>
                                      <a:noFill/>
                                      <a:ln w="9525" cap="flat" cmpd="sng" algn="ctr">
                                        <a:solidFill>
                                          <a:srgbClr val="4F81BD">
                                            <a:shade val="95000"/>
                                            <a:satMod val="105000"/>
                                          </a:srgbClr>
                                        </a:solidFill>
                                        <a:prstDash val="solid"/>
                                      </a:ln>
                                      <a:effectLst/>
                                    </wps:spPr>
                                    <wps:bodyPr/>
                                  </wps:wsp>
                                  <wps:wsp>
                                    <wps:cNvPr id="14482" name="Straight Connector 14482"/>
                                    <wps:cNvCnPr/>
                                    <wps:spPr>
                                      <a:xfrm flipH="1">
                                        <a:off x="1374405" y="1026596"/>
                                        <a:ext cx="2188439" cy="0"/>
                                      </a:xfrm>
                                      <a:prstGeom prst="line">
                                        <a:avLst/>
                                      </a:prstGeom>
                                      <a:noFill/>
                                      <a:ln w="9525" cap="flat" cmpd="sng" algn="ctr">
                                        <a:solidFill>
                                          <a:srgbClr val="4F81BD">
                                            <a:shade val="95000"/>
                                            <a:satMod val="105000"/>
                                          </a:srgbClr>
                                        </a:solidFill>
                                        <a:prstDash val="solid"/>
                                      </a:ln>
                                      <a:effectLst/>
                                    </wps:spPr>
                                    <wps:bodyPr/>
                                  </wps:wsp>
                                  <wps:wsp>
                                    <wps:cNvPr id="14483" name="Straight Connector 14483"/>
                                    <wps:cNvCnPr/>
                                    <wps:spPr>
                                      <a:xfrm flipH="1" flipV="1">
                                        <a:off x="1256599" y="914400"/>
                                        <a:ext cx="117043" cy="115214"/>
                                      </a:xfrm>
                                      <a:prstGeom prst="line">
                                        <a:avLst/>
                                      </a:prstGeom>
                                      <a:noFill/>
                                      <a:ln w="9525" cap="flat" cmpd="sng" algn="ctr">
                                        <a:solidFill>
                                          <a:srgbClr val="4F81BD">
                                            <a:shade val="95000"/>
                                            <a:satMod val="105000"/>
                                          </a:srgbClr>
                                        </a:solidFill>
                                        <a:prstDash val="solid"/>
                                      </a:ln>
                                      <a:effectLst/>
                                    </wps:spPr>
                                    <wps:bodyPr/>
                                  </wps:wsp>
                                  <wps:wsp>
                                    <wps:cNvPr id="14484" name="Straight Connector 14484"/>
                                    <wps:cNvCnPr/>
                                    <wps:spPr>
                                      <a:xfrm>
                                        <a:off x="1150012" y="224392"/>
                                        <a:ext cx="2402205" cy="0"/>
                                      </a:xfrm>
                                      <a:prstGeom prst="line">
                                        <a:avLst/>
                                      </a:prstGeom>
                                      <a:noFill/>
                                      <a:ln w="9525" cap="flat" cmpd="sng" algn="ctr">
                                        <a:solidFill>
                                          <a:srgbClr val="4F81BD">
                                            <a:shade val="95000"/>
                                            <a:satMod val="105000"/>
                                          </a:srgbClr>
                                        </a:solidFill>
                                        <a:prstDash val="solid"/>
                                      </a:ln>
                                      <a:effectLst/>
                                    </wps:spPr>
                                    <wps:bodyPr/>
                                  </wps:wsp>
                                  <wps:wsp>
                                    <wps:cNvPr id="14485" name="Straight Connector 14485"/>
                                    <wps:cNvCnPr/>
                                    <wps:spPr>
                                      <a:xfrm>
                                        <a:off x="1262209" y="342199"/>
                                        <a:ext cx="2287905" cy="0"/>
                                      </a:xfrm>
                                      <a:prstGeom prst="line">
                                        <a:avLst/>
                                      </a:prstGeom>
                                      <a:noFill/>
                                      <a:ln w="9525" cap="flat" cmpd="sng" algn="ctr">
                                        <a:solidFill>
                                          <a:srgbClr val="4F81BD">
                                            <a:shade val="95000"/>
                                            <a:satMod val="105000"/>
                                          </a:srgbClr>
                                        </a:solidFill>
                                        <a:prstDash val="solid"/>
                                      </a:ln>
                                      <a:effectLst/>
                                    </wps:spPr>
                                    <wps:bodyPr/>
                                  </wps:wsp>
                                  <wps:wsp>
                                    <wps:cNvPr id="14513" name="Straight Connector 14513"/>
                                    <wps:cNvCnPr/>
                                    <wps:spPr>
                                      <a:xfrm>
                                        <a:off x="1032206" y="112196"/>
                                        <a:ext cx="2516505" cy="0"/>
                                      </a:xfrm>
                                      <a:prstGeom prst="line">
                                        <a:avLst/>
                                      </a:prstGeom>
                                      <a:noFill/>
                                      <a:ln w="9525" cap="flat" cmpd="sng" algn="ctr">
                                        <a:solidFill>
                                          <a:srgbClr val="4F81BD">
                                            <a:shade val="95000"/>
                                            <a:satMod val="105000"/>
                                          </a:srgbClr>
                                        </a:solidFill>
                                        <a:prstDash val="solid"/>
                                      </a:ln>
                                      <a:effectLst/>
                                    </wps:spPr>
                                    <wps:bodyPr/>
                                  </wps:wsp>
                                </wpg:grpSp>
                              </wpg:grpSp>
                              <wps:wsp>
                                <wps:cNvPr id="14514" name="Straight Connector 14514"/>
                                <wps:cNvCnPr/>
                                <wps:spPr>
                                  <a:xfrm flipV="1">
                                    <a:off x="3776869" y="803082"/>
                                    <a:ext cx="0" cy="114300"/>
                                  </a:xfrm>
                                  <a:prstGeom prst="line">
                                    <a:avLst/>
                                  </a:prstGeom>
                                  <a:noFill/>
                                  <a:ln w="9525" cap="flat" cmpd="sng" algn="ctr">
                                    <a:solidFill>
                                      <a:srgbClr val="4F81BD">
                                        <a:shade val="95000"/>
                                        <a:satMod val="105000"/>
                                      </a:srgbClr>
                                    </a:solidFill>
                                    <a:prstDash val="solid"/>
                                  </a:ln>
                                  <a:effectLst/>
                                </wps:spPr>
                                <wps:bodyPr/>
                              </wps:wsp>
                              <wps:wsp>
                                <wps:cNvPr id="14515" name="Oval 14515"/>
                                <wps:cNvSpPr/>
                                <wps:spPr>
                                  <a:xfrm>
                                    <a:off x="3538330" y="206734"/>
                                    <a:ext cx="45085" cy="45085"/>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517" name="Oval 14517"/>
                              <wps:cNvSpPr/>
                              <wps:spPr>
                                <a:xfrm>
                                  <a:off x="3522428" y="890547"/>
                                  <a:ext cx="45085" cy="45085"/>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w16sdtdh="http://schemas.microsoft.com/office/word/2020/wordml/sdtdatahash">
                  <w:pict>
                    <v:group w14:anchorId="6B387BED" id="Group 14391" o:spid="_x0000_s1159" style="width:414.25pt;height:112.9pt;mso-position-horizontal-relative:char;mso-position-vertical-relative:line" coordsize="52607,1433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">
                      <v:group id="Group 14392" o:spid="_x0000_s1160" style="position:absolute;width:52607;height:14337" coordsize="52607,14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">
                        <v:group id="Group 14440" o:spid="_x0000_s1161" style="position:absolute;width:52607;height:14337" coordsize="52607,14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">
                          <v:roundrect id="Rectangle: Rounded Corners 14468" o:spid="_x0000_s1162" style="position:absolute;left:35462;width:17145;height:1428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" fillcolor="#dbeef4" strokecolor="#385d8a" strokeweight="2pt">
                            <v:textbox>
                              <w:txbxContent>
                                <w:p w14:paraId="0136BB93" w14:textId="77777777" w:rsidR="00B24C6F" w:rsidRPr="00820EFA" w:rsidRDefault="00B24C6F" w:rsidP="00E24F97">
                                  <w:pPr>
                                    <w:jc w:val="right"/>
                                    <w:rPr>
                                      <w:color w:val="000000" w:themeColor="text1"/>
                                      <w:sz w:val="18"/>
                                      <w:szCs w:val="18"/>
                                    </w:rPr>
                                  </w:pPr>
                                  <w:r w:rsidRPr="00820EFA">
                                    <w:rPr>
                                      <w:color w:val="000000" w:themeColor="text1"/>
                                      <w:sz w:val="18"/>
                                      <w:szCs w:val="18"/>
                                    </w:rPr>
                                    <w:t>Interface</w:t>
                                  </w:r>
                                  <w:r w:rsidRPr="00820EFA">
                                    <w:rPr>
                                      <w:color w:val="000000" w:themeColor="text1"/>
                                      <w:sz w:val="18"/>
                                      <w:szCs w:val="18"/>
                                    </w:rPr>
                                    <w:br/>
                                    <w:t xml:space="preserve"> Protection</w:t>
                                  </w:r>
                                </w:p>
                              </w:txbxContent>
                            </v:textbox>
                          </v:roundrect>
                          <v:group id="Group 14469" o:spid="_x0000_s1163" style="position:absolute;top:1191;width:41338;height:13146" coordorigin=",-1" coordsize="41337,13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">
                            <v:group id="Group 14470" o:spid="_x0000_s1164" style="position:absolute;top:-1;width:41337;height:13145" coordorigin=",-1" coordsize="41337,13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">
                              <v:shape id="Picture 14471" o:spid="_x0000_s1165" type="#_x0000_t75" style="position:absolute;width:13144;height:13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">
                                <v:imagedata r:id="rId128" o:title=""/>
                              </v:shape>
                              <v:shape id="Text Box 7" o:spid="_x0000_s1166" type="#_x0000_t202" style="position:absolute;left:35501;top:-1;width:5836;height:5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" filled="f" stroked="f" strokeweight=".5pt">
                                <v:textbox>
                                  <w:txbxContent>
                                    <w:p w14:paraId="7FA3AC14" w14:textId="77777777" w:rsidR="00B24C6F" w:rsidRDefault="00B24C6F" w:rsidP="00D31E25">
                                      <w:pPr>
                                        <w:ind w:left="0"/>
                                        <w:rPr>
                                          <w:sz w:val="16"/>
                                        </w:rPr>
                                      </w:pPr>
                                      <w:r>
                                        <w:rPr>
                                          <w:sz w:val="16"/>
                                        </w:rPr>
                                        <w:t>L1</w:t>
                                      </w:r>
                                      <w:r>
                                        <w:rPr>
                                          <w:sz w:val="16"/>
                                        </w:rPr>
                                        <w:br/>
                                        <w:t>L2</w:t>
                                      </w:r>
                                    </w:p>
                                    <w:p w14:paraId="450D8911" w14:textId="77777777" w:rsidR="00B24C6F" w:rsidRDefault="00B24C6F" w:rsidP="00D31E25">
                                      <w:pPr>
                                        <w:ind w:left="0"/>
                                        <w:rPr>
                                          <w:sz w:val="16"/>
                                        </w:rPr>
                                      </w:pPr>
                                      <w:r>
                                        <w:rPr>
                                          <w:sz w:val="16"/>
                                        </w:rPr>
                                        <w:t>L3</w:t>
                                      </w:r>
                                    </w:p>
                                  </w:txbxContent>
                                </v:textbox>
                              </v:shape>
                              <v:line id="Straight Connector 14473" o:spid="_x0000_s1167" style="position:absolute;visibility:visible;mso-wrap-style:square" from="35510,10265" to="41210,10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" strokecolor="#4a7ebb"/>
                              <v:line id="Straight Connector 14474" o:spid="_x0000_s1168" style="position:absolute;visibility:visible;mso-wrap-style:square" from="35510,7965" to="37758,7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" strokecolor="#4a7ebb"/>
                              <v:line id="Straight Connector 14475" o:spid="_x0000_s1169" style="position:absolute;visibility:visible;mso-wrap-style:square" from="36632,6843" to="40077,7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" strokecolor="#4a7ebb"/>
                              <v:line id="Straight Connector 14476" o:spid="_x0000_s1170" style="position:absolute;visibility:visible;mso-wrap-style:square" from="40110,8022" to="41203,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" strokecolor="#4a7ebb"/>
                              <v:line id="Straight Connector 14477" o:spid="_x0000_s1171" style="position:absolute;visibility:visible;mso-wrap-style:square" from="41176,8022" to="41176,10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" strokecolor="#4a7ebb"/>
                              <v:oval id="Oval 14478" o:spid="_x0000_s1172" style="position:absolute;left:35397;top:2075;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" fillcolor="#4f81bd" strokecolor="windowText" strokeweight="2pt"/>
                              <v:oval id="Oval 14479" o:spid="_x0000_s1173" style="position:absolute;left:35397;top:10097;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" fillcolor="#4f81bd" strokecolor="windowText" strokeweight="2pt"/>
                              <v:oval id="Oval 14480" o:spid="_x0000_s1174" style="position:absolute;left:35229;top:3421;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" fillcolor="#4f81bd" strokecolor="windowText" strokeweight="2pt"/>
                            </v:group>
                            <v:line id="Straight Connector 14481" o:spid="_x0000_s1175" style="position:absolute;flip:x;visibility:visible;mso-wrap-style:square" from="13183,8022" to="35444,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" strokecolor="#4a7ebb"/>
                            <v:line id="Straight Connector 14482" o:spid="_x0000_s1176" style="position:absolute;flip:x;visibility:visible;mso-wrap-style:square" from="13744,10265" to="35628,10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" strokecolor="#4a7ebb"/>
                            <v:line id="Straight Connector 14483" o:spid="_x0000_s1177" style="position:absolute;flip:x y;visibility:visible;mso-wrap-style:square" from="12565,9144" to="13736,10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" strokecolor="#4a7ebb"/>
                            <v:line id="Straight Connector 14484" o:spid="_x0000_s1178" style="position:absolute;visibility:visible;mso-wrap-style:square" from="11500,2243" to="35522,22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" strokecolor="#4a7ebb"/>
                            <v:line id="Straight Connector 14485" o:spid="_x0000_s1179" style="position:absolute;visibility:visible;mso-wrap-style:square" from="12622,3421" to="35501,3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" strokecolor="#4a7ebb"/>
                            <v:line id="Straight Connector 14513" o:spid="_x0000_s1180" style="position:absolute;visibility:visible;mso-wrap-style:square" from="10322,1121" to="35487,1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" strokecolor="#4a7ebb"/>
                          </v:group>
                        </v:group>
                        <v:line id="Straight Connector 14514" o:spid="_x0000_s1181" style="position:absolute;flip:y;visibility:visible;mso-wrap-style:square" from="37768,8030" to="37768,9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" strokecolor="#4a7ebb"/>
                        <v:oval id="Oval 14515" o:spid="_x0000_s1182" style="position:absolute;left:35383;top:2067;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" fillcolor="#4f81bd" strokecolor="windowText" strokeweight="2pt"/>
                      </v:group>
                      <v:oval id="Oval 14517" o:spid="_x0000_s1183" style="position:absolute;left:35224;top:8905;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" fillcolor="#4f81bd" strokecolor="windowText" strokeweight="2pt"/>
                      <w10:anchorlock/>
                    </v:group>
                  </w:pict>
                </mc:Fallback>
              </mc:AlternateContent>
            </w:r>
          </w:p>
          <w:p w14:paraId="4E6D8548" w14:textId="77777777" w:rsidR="00E24F97" w:rsidRPr="0092688C" w:rsidRDefault="00E24F97" w:rsidP="00E24F97">
            <w:pPr>
              <w:widowControl w:val="0"/>
              <w:autoSpaceDE w:val="0"/>
              <w:autoSpaceDN w:val="0"/>
              <w:adjustRightInd w:val="0"/>
              <w:ind w:right="-46"/>
              <w:rPr>
                <w:rFonts w:eastAsia="Batang"/>
                <w:spacing w:val="0"/>
                <w:sz w:val="18"/>
                <w:szCs w:val="18"/>
              </w:rPr>
            </w:pPr>
          </w:p>
          <w:p w14:paraId="5A9EF525" w14:textId="77777777" w:rsidR="00E24F97" w:rsidRPr="0092688C" w:rsidRDefault="00E24F97" w:rsidP="00E24F97">
            <w:pPr>
              <w:rPr>
                <w:spacing w:val="0"/>
                <w:sz w:val="18"/>
                <w:szCs w:val="18"/>
              </w:rPr>
            </w:pPr>
          </w:p>
        </w:tc>
      </w:tr>
      <w:tr w:rsidR="00E24F97" w:rsidRPr="0092688C" w14:paraId="34EC7BF4" w14:textId="77777777" w:rsidTr="00E04CE8">
        <w:tc>
          <w:tcPr>
            <w:tcW w:w="9067" w:type="dxa"/>
            <w:gridSpan w:val="6"/>
            <w:tcBorders>
              <w:top w:val="single" w:sz="4" w:space="0" w:color="auto"/>
              <w:left w:val="single" w:sz="4" w:space="0" w:color="auto"/>
              <w:bottom w:val="single" w:sz="4" w:space="0" w:color="auto"/>
              <w:right w:val="single" w:sz="4" w:space="0" w:color="auto"/>
            </w:tcBorders>
          </w:tcPr>
          <w:p w14:paraId="7950FFDE" w14:textId="77777777" w:rsidR="00E24F97" w:rsidRPr="0092688C" w:rsidRDefault="00E24F97" w:rsidP="002D21D1">
            <w:pPr>
              <w:spacing w:before="120" w:after="120"/>
              <w:ind w:left="22"/>
              <w:rPr>
                <w:spacing w:val="0"/>
                <w:sz w:val="18"/>
                <w:szCs w:val="18"/>
              </w:rPr>
            </w:pPr>
            <w:r w:rsidRPr="0092688C">
              <w:rPr>
                <w:spacing w:val="0"/>
                <w:sz w:val="18"/>
                <w:szCs w:val="18"/>
              </w:rPr>
              <w:t>Any other comments or notes:</w:t>
            </w:r>
          </w:p>
          <w:p w14:paraId="3374DCFD" w14:textId="77777777" w:rsidR="00E24F97" w:rsidRPr="0092688C" w:rsidRDefault="00E24F97" w:rsidP="002D21D1">
            <w:pPr>
              <w:ind w:left="22"/>
              <w:rPr>
                <w:spacing w:val="0"/>
                <w:sz w:val="18"/>
                <w:szCs w:val="18"/>
              </w:rPr>
            </w:pPr>
          </w:p>
          <w:p w14:paraId="254E9AC5" w14:textId="77777777" w:rsidR="00E24F97" w:rsidRPr="0092688C" w:rsidRDefault="00E24F97" w:rsidP="002D21D1">
            <w:pPr>
              <w:ind w:left="22"/>
              <w:rPr>
                <w:spacing w:val="0"/>
                <w:sz w:val="18"/>
                <w:szCs w:val="18"/>
              </w:rPr>
            </w:pPr>
          </w:p>
          <w:p w14:paraId="53944EA2" w14:textId="77777777" w:rsidR="00E24F97" w:rsidRPr="0092688C" w:rsidRDefault="00E24F97" w:rsidP="002D21D1">
            <w:pPr>
              <w:ind w:left="22"/>
              <w:rPr>
                <w:spacing w:val="0"/>
                <w:sz w:val="18"/>
                <w:szCs w:val="18"/>
              </w:rPr>
            </w:pPr>
          </w:p>
          <w:p w14:paraId="7B99793C" w14:textId="77777777" w:rsidR="00E24F97" w:rsidRPr="0092688C" w:rsidRDefault="00E24F97" w:rsidP="002D21D1">
            <w:pPr>
              <w:ind w:left="22"/>
              <w:rPr>
                <w:spacing w:val="0"/>
                <w:sz w:val="18"/>
                <w:szCs w:val="18"/>
              </w:rPr>
            </w:pPr>
          </w:p>
          <w:p w14:paraId="49CCF193" w14:textId="77777777" w:rsidR="00E24F97" w:rsidRPr="0092688C" w:rsidRDefault="00E24F97" w:rsidP="002D21D1">
            <w:pPr>
              <w:ind w:left="22"/>
              <w:rPr>
                <w:spacing w:val="0"/>
                <w:sz w:val="18"/>
                <w:szCs w:val="18"/>
              </w:rPr>
            </w:pPr>
          </w:p>
          <w:p w14:paraId="565C7B21" w14:textId="77777777" w:rsidR="00E24F97" w:rsidRPr="0092688C" w:rsidRDefault="00E24F97" w:rsidP="00E24F97">
            <w:pPr>
              <w:widowControl w:val="0"/>
              <w:autoSpaceDE w:val="0"/>
              <w:autoSpaceDN w:val="0"/>
              <w:adjustRightInd w:val="0"/>
              <w:ind w:right="45"/>
              <w:rPr>
                <w:spacing w:val="0"/>
                <w:sz w:val="18"/>
                <w:szCs w:val="18"/>
              </w:rPr>
            </w:pPr>
          </w:p>
        </w:tc>
      </w:tr>
    </w:tbl>
    <w:p w14:paraId="6F5C06BF" w14:textId="77777777" w:rsidR="00E24F97" w:rsidRPr="0092688C" w:rsidRDefault="00E24F97" w:rsidP="00E24F97">
      <w:pPr>
        <w:snapToGrid w:val="0"/>
        <w:spacing w:before="100" w:after="200"/>
        <w:rPr>
          <w:rFonts w:cs="Times New Roman"/>
          <w:spacing w:val="0"/>
        </w:rPr>
      </w:pPr>
    </w:p>
    <w:p w14:paraId="387BB5B0" w14:textId="77777777" w:rsidR="00E24F97" w:rsidRPr="0092688C" w:rsidRDefault="00E24F97" w:rsidP="00E24F97">
      <w:pPr>
        <w:rPr>
          <w:spacing w:val="0"/>
        </w:rPr>
      </w:pPr>
    </w:p>
    <w:p w14:paraId="7CF5F4C7" w14:textId="77777777" w:rsidR="00E24F97" w:rsidRPr="0092688C" w:rsidRDefault="00E24F97" w:rsidP="00E24F97">
      <w:pPr>
        <w:rPr>
          <w:b/>
          <w:spacing w:val="0"/>
          <w:sz w:val="20"/>
        </w:rPr>
      </w:pPr>
    </w:p>
    <w:p w14:paraId="02BC8051" w14:textId="77777777" w:rsidR="00E24F97" w:rsidRPr="0092688C" w:rsidRDefault="00E24F97" w:rsidP="00E24F97">
      <w:pPr>
        <w:jc w:val="left"/>
        <w:rPr>
          <w:b/>
          <w:spacing w:val="0"/>
          <w:sz w:val="20"/>
        </w:rPr>
      </w:pPr>
      <w:r w:rsidRPr="0092688C">
        <w:rPr>
          <w:b/>
          <w:spacing w:val="0"/>
          <w:sz w:val="20"/>
        </w:rPr>
        <w:br w:type="page"/>
      </w:r>
    </w:p>
    <w:p w14:paraId="14934705" w14:textId="45EC3261" w:rsidR="00E24F97" w:rsidRPr="0092688C" w:rsidRDefault="00E24F97" w:rsidP="00E24F97">
      <w:pPr>
        <w:pStyle w:val="ANNEX-heading1"/>
        <w:tabs>
          <w:tab w:val="clear" w:pos="680"/>
        </w:tabs>
        <w:ind w:left="1134" w:hanging="1134"/>
        <w:rPr>
          <w:sz w:val="20"/>
          <w:szCs w:val="20"/>
        </w:rPr>
      </w:pPr>
      <w:bookmarkStart w:id="1607" w:name="_Toc525585210"/>
      <w:bookmarkStart w:id="1608" w:name="_Toc525585858"/>
      <w:bookmarkStart w:id="1609" w:name="_Toc527056865"/>
      <w:bookmarkStart w:id="1610" w:name="_Toc531708817"/>
      <w:bookmarkStart w:id="1611" w:name="_Toc536038813"/>
      <w:bookmarkStart w:id="1612" w:name="_Toc10185402"/>
      <w:bookmarkStart w:id="1613" w:name="_Toc22365679"/>
      <w:r w:rsidRPr="0092688C">
        <w:t>Installation and Commissioning Confirmation Form</w:t>
      </w:r>
      <w:bookmarkEnd w:id="1590"/>
      <w:bookmarkEnd w:id="1607"/>
      <w:bookmarkEnd w:id="1608"/>
      <w:bookmarkEnd w:id="1609"/>
      <w:bookmarkEnd w:id="1610"/>
      <w:bookmarkEnd w:id="1611"/>
      <w:bookmarkEnd w:id="1612"/>
      <w:bookmarkEnd w:id="1613"/>
    </w:p>
    <w:tbl>
      <w:tblPr>
        <w:tblW w:w="9497"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59"/>
        <w:gridCol w:w="1275"/>
        <w:gridCol w:w="1418"/>
        <w:gridCol w:w="2349"/>
        <w:gridCol w:w="486"/>
        <w:gridCol w:w="1417"/>
        <w:gridCol w:w="993"/>
      </w:tblGrid>
      <w:tr w:rsidR="00E24F97" w:rsidRPr="0092688C" w14:paraId="556BD2F1" w14:textId="77777777" w:rsidTr="00E24F97">
        <w:trPr>
          <w:trHeight w:val="557"/>
        </w:trPr>
        <w:tc>
          <w:tcPr>
            <w:tcW w:w="9497" w:type="dxa"/>
            <w:gridSpan w:val="7"/>
            <w:shd w:val="clear" w:color="auto" w:fill="D9D9D9"/>
            <w:vAlign w:val="center"/>
          </w:tcPr>
          <w:p w14:paraId="71184902" w14:textId="77777777" w:rsidR="00E24F97" w:rsidRPr="0092688C" w:rsidRDefault="00E24F97" w:rsidP="00E24F97">
            <w:pPr>
              <w:pStyle w:val="NoSpacing"/>
              <w:spacing w:before="120" w:after="120"/>
              <w:jc w:val="center"/>
              <w:rPr>
                <w:rFonts w:ascii="Arial Bold" w:hAnsi="Arial Bold"/>
                <w:b/>
                <w:spacing w:val="0"/>
                <w:sz w:val="24"/>
                <w:szCs w:val="22"/>
              </w:rPr>
            </w:pPr>
            <w:r w:rsidRPr="0092688C">
              <w:rPr>
                <w:rFonts w:ascii="Arial Bold" w:hAnsi="Arial Bold"/>
                <w:b/>
                <w:spacing w:val="0"/>
                <w:sz w:val="24"/>
                <w:szCs w:val="22"/>
              </w:rPr>
              <w:t xml:space="preserve">Form B3- Installation and Commissioning Confirmation Form for Type B PGMs </w:t>
            </w:r>
          </w:p>
          <w:p w14:paraId="4BB5B96D" w14:textId="77777777" w:rsidR="00E24F97" w:rsidRPr="0092688C" w:rsidRDefault="00E24F97" w:rsidP="004E3E84">
            <w:pPr>
              <w:pStyle w:val="CommentText"/>
              <w:ind w:left="0" w:right="176"/>
              <w:rPr>
                <w:rFonts w:cs="Arial"/>
                <w:b/>
              </w:rPr>
            </w:pPr>
            <w:r w:rsidRPr="0092688C">
              <w:rPr>
                <w:rFonts w:cs="Arial"/>
              </w:rPr>
              <w:t xml:space="preserve">Please complete and provide this document for every </w:t>
            </w:r>
            <w:r w:rsidRPr="0092688C">
              <w:rPr>
                <w:rFonts w:cs="Arial"/>
                <w:b/>
              </w:rPr>
              <w:t>Power Generating Facility</w:t>
            </w:r>
            <w:r w:rsidRPr="002C4355">
              <w:rPr>
                <w:rFonts w:cs="Arial"/>
                <w:bCs/>
              </w:rPr>
              <w:t>.</w:t>
            </w:r>
          </w:p>
          <w:p w14:paraId="1597736D" w14:textId="77777777" w:rsidR="00E24F97" w:rsidRPr="0092688C" w:rsidRDefault="00E24F97" w:rsidP="004E3E84">
            <w:pPr>
              <w:pStyle w:val="CommentText"/>
              <w:ind w:left="0" w:right="176"/>
              <w:jc w:val="both"/>
              <w:rPr>
                <w:rFonts w:cs="Arial"/>
              </w:rPr>
            </w:pPr>
            <w:r w:rsidRPr="0092688C">
              <w:rPr>
                <w:rFonts w:cs="Arial"/>
              </w:rPr>
              <w:t xml:space="preserve">Part 1 should be completed for the </w:t>
            </w:r>
            <w:r w:rsidRPr="0092688C">
              <w:rPr>
                <w:rFonts w:cs="Arial"/>
                <w:b/>
              </w:rPr>
              <w:t>Power Generating Facility</w:t>
            </w:r>
            <w:r w:rsidRPr="0092688C">
              <w:rPr>
                <w:rFonts w:cs="Arial"/>
              </w:rPr>
              <w:t>.</w:t>
            </w:r>
          </w:p>
          <w:p w14:paraId="6E33D47E" w14:textId="77777777" w:rsidR="00E24F97" w:rsidRPr="0092688C" w:rsidRDefault="00E24F97" w:rsidP="00E24F97">
            <w:pPr>
              <w:pStyle w:val="NoSpacing"/>
              <w:spacing w:before="120" w:after="120"/>
              <w:jc w:val="left"/>
              <w:rPr>
                <w:b/>
                <w:spacing w:val="0"/>
                <w:sz w:val="24"/>
                <w:szCs w:val="24"/>
              </w:rPr>
            </w:pPr>
            <w:r w:rsidRPr="0092688C">
              <w:rPr>
                <w:spacing w:val="0"/>
              </w:rPr>
              <w:t xml:space="preserve">Part 2 should be completed for each of the </w:t>
            </w:r>
            <w:r w:rsidRPr="0092688C">
              <w:rPr>
                <w:b/>
                <w:spacing w:val="0"/>
              </w:rPr>
              <w:t>Power Generating Module</w:t>
            </w:r>
            <w:r w:rsidRPr="0092688C">
              <w:rPr>
                <w:spacing w:val="0"/>
              </w:rPr>
              <w:t xml:space="preserve">s being commissioned. Where the installation is phased the form should be completed on a </w:t>
            </w:r>
            <w:r w:rsidRPr="0092688C">
              <w:rPr>
                <w:rFonts w:ascii="Arial Bold" w:hAnsi="Arial Bold"/>
                <w:b/>
                <w:spacing w:val="0"/>
              </w:rPr>
              <w:t>Generating</w:t>
            </w:r>
            <w:r w:rsidRPr="0092688C">
              <w:rPr>
                <w:b/>
                <w:spacing w:val="0"/>
              </w:rPr>
              <w:t xml:space="preserve"> Unit </w:t>
            </w:r>
            <w:r w:rsidRPr="0092688C">
              <w:rPr>
                <w:spacing w:val="0"/>
              </w:rPr>
              <w:t>basis</w:t>
            </w:r>
            <w:r w:rsidRPr="0092688C">
              <w:rPr>
                <w:b/>
                <w:spacing w:val="0"/>
              </w:rPr>
              <w:t xml:space="preserve"> </w:t>
            </w:r>
            <w:r w:rsidRPr="0092688C">
              <w:rPr>
                <w:spacing w:val="0"/>
              </w:rPr>
              <w:t xml:space="preserve">as each part of the installation is completed in accordance with EREC G99 paragraph 15.3.3.  For phased installations reference to </w:t>
            </w:r>
            <w:r w:rsidRPr="0092688C">
              <w:rPr>
                <w:b/>
                <w:spacing w:val="0"/>
              </w:rPr>
              <w:t>PGM</w:t>
            </w:r>
            <w:r w:rsidRPr="0092688C">
              <w:rPr>
                <w:spacing w:val="0"/>
              </w:rPr>
              <w:t xml:space="preserve"> in this form should be read as reference to </w:t>
            </w:r>
            <w:r w:rsidRPr="0092688C">
              <w:rPr>
                <w:b/>
                <w:spacing w:val="0"/>
              </w:rPr>
              <w:t>Generating Unit</w:t>
            </w:r>
            <w:r w:rsidRPr="0092688C">
              <w:rPr>
                <w:spacing w:val="0"/>
              </w:rPr>
              <w:t>s</w:t>
            </w:r>
            <w:r w:rsidRPr="002C4355">
              <w:rPr>
                <w:bCs/>
                <w:spacing w:val="0"/>
              </w:rPr>
              <w:t>.</w:t>
            </w:r>
          </w:p>
        </w:tc>
      </w:tr>
      <w:tr w:rsidR="00E24F97" w:rsidRPr="0092688C" w14:paraId="1E017FCF" w14:textId="77777777" w:rsidTr="00E24F97">
        <w:trPr>
          <w:trHeight w:val="557"/>
        </w:trPr>
        <w:tc>
          <w:tcPr>
            <w:tcW w:w="9497" w:type="dxa"/>
            <w:gridSpan w:val="7"/>
            <w:shd w:val="clear" w:color="auto" w:fill="D9D9D9"/>
            <w:vAlign w:val="center"/>
          </w:tcPr>
          <w:p w14:paraId="24885A6B" w14:textId="77777777" w:rsidR="00E24F97" w:rsidRPr="0092688C" w:rsidRDefault="00E24F97" w:rsidP="00E24F97">
            <w:pPr>
              <w:pStyle w:val="NoSpacing"/>
              <w:spacing w:before="120" w:after="120"/>
              <w:jc w:val="left"/>
              <w:rPr>
                <w:b/>
                <w:spacing w:val="0"/>
                <w:sz w:val="24"/>
                <w:szCs w:val="24"/>
              </w:rPr>
            </w:pPr>
            <w:r w:rsidRPr="0092688C">
              <w:rPr>
                <w:b/>
                <w:spacing w:val="0"/>
                <w:sz w:val="24"/>
                <w:szCs w:val="24"/>
              </w:rPr>
              <w:t>Form B3 Part 1</w:t>
            </w:r>
          </w:p>
        </w:tc>
      </w:tr>
      <w:tr w:rsidR="00E24F97" w:rsidRPr="0092688C" w14:paraId="2A39EA96" w14:textId="77777777" w:rsidTr="00E24F97">
        <w:trPr>
          <w:trHeight w:val="416"/>
        </w:trPr>
        <w:tc>
          <w:tcPr>
            <w:tcW w:w="9497" w:type="dxa"/>
            <w:gridSpan w:val="7"/>
            <w:vAlign w:val="center"/>
          </w:tcPr>
          <w:p w14:paraId="3A90DFDF" w14:textId="77777777" w:rsidR="00E24F97" w:rsidRPr="0092688C" w:rsidRDefault="00E24F97" w:rsidP="00E24F97">
            <w:pPr>
              <w:pStyle w:val="NoSpacing"/>
              <w:spacing w:before="120" w:after="120"/>
              <w:rPr>
                <w:spacing w:val="0"/>
              </w:rPr>
            </w:pPr>
            <w:r w:rsidRPr="0092688C">
              <w:rPr>
                <w:spacing w:val="0"/>
              </w:rPr>
              <w:t xml:space="preserve">To </w:t>
            </w:r>
            <w:r w:rsidRPr="0092688C">
              <w:rPr>
                <w:spacing w:val="0"/>
              </w:rPr>
              <w:tab/>
              <w:t xml:space="preserve">ABC electricity distribution                         </w:t>
            </w:r>
            <w:r w:rsidRPr="0092688C">
              <w:rPr>
                <w:b/>
                <w:spacing w:val="0"/>
              </w:rPr>
              <w:t>DNO</w:t>
            </w:r>
          </w:p>
          <w:p w14:paraId="62E94647" w14:textId="77777777" w:rsidR="00E24F97" w:rsidRPr="0092688C" w:rsidRDefault="00E24F97" w:rsidP="00E24F97">
            <w:pPr>
              <w:pStyle w:val="NoSpacing"/>
              <w:spacing w:before="120" w:after="120"/>
              <w:rPr>
                <w:b/>
                <w:spacing w:val="0"/>
              </w:rPr>
            </w:pPr>
            <w:r w:rsidRPr="0092688C">
              <w:rPr>
                <w:spacing w:val="0"/>
              </w:rPr>
              <w:tab/>
              <w:t>99 West St, Imaginary Town, ZZ99 9AA                abced@wxyz.com</w:t>
            </w:r>
          </w:p>
        </w:tc>
      </w:tr>
      <w:tr w:rsidR="00E24F97" w:rsidRPr="0092688C" w14:paraId="30495E9A" w14:textId="77777777" w:rsidTr="00E24F97">
        <w:trPr>
          <w:trHeight w:val="416"/>
        </w:trPr>
        <w:tc>
          <w:tcPr>
            <w:tcW w:w="9497" w:type="dxa"/>
            <w:gridSpan w:val="7"/>
            <w:shd w:val="clear" w:color="auto" w:fill="D9D9D9"/>
            <w:vAlign w:val="center"/>
          </w:tcPr>
          <w:p w14:paraId="0AE93956" w14:textId="77777777" w:rsidR="00E24F97" w:rsidRPr="0092688C" w:rsidRDefault="00E24F97" w:rsidP="00E24F97">
            <w:pPr>
              <w:pStyle w:val="NoSpacing"/>
              <w:spacing w:before="120" w:after="120"/>
              <w:rPr>
                <w:b/>
                <w:spacing w:val="0"/>
              </w:rPr>
            </w:pPr>
            <w:r w:rsidRPr="0092688C">
              <w:rPr>
                <w:b/>
                <w:spacing w:val="0"/>
              </w:rPr>
              <w:t>Installer or Generator Details:</w:t>
            </w:r>
          </w:p>
        </w:tc>
      </w:tr>
      <w:tr w:rsidR="00E24F97" w:rsidRPr="0092688C" w14:paraId="528A694A" w14:textId="77777777" w:rsidTr="00E24F97">
        <w:trPr>
          <w:trHeight w:val="397"/>
        </w:trPr>
        <w:tc>
          <w:tcPr>
            <w:tcW w:w="2834" w:type="dxa"/>
            <w:gridSpan w:val="2"/>
            <w:vAlign w:val="center"/>
          </w:tcPr>
          <w:p w14:paraId="09BF02EE" w14:textId="77777777" w:rsidR="00E24F97" w:rsidRPr="0092688C" w:rsidRDefault="00E24F97" w:rsidP="004E3E84">
            <w:pPr>
              <w:spacing w:before="120" w:after="120"/>
              <w:ind w:left="0"/>
              <w:jc w:val="left"/>
              <w:rPr>
                <w:b/>
                <w:spacing w:val="0"/>
                <w:sz w:val="20"/>
              </w:rPr>
            </w:pPr>
            <w:r w:rsidRPr="0092688C">
              <w:rPr>
                <w:b/>
                <w:spacing w:val="0"/>
                <w:sz w:val="20"/>
              </w:rPr>
              <w:t>Installer</w:t>
            </w:r>
          </w:p>
        </w:tc>
        <w:tc>
          <w:tcPr>
            <w:tcW w:w="6663" w:type="dxa"/>
            <w:gridSpan w:val="5"/>
            <w:vAlign w:val="center"/>
          </w:tcPr>
          <w:p w14:paraId="7FE014C9" w14:textId="77777777" w:rsidR="00E24F97" w:rsidRPr="0092688C" w:rsidRDefault="00E24F97" w:rsidP="00E24F97">
            <w:pPr>
              <w:pStyle w:val="NoSpacing"/>
              <w:spacing w:before="120" w:after="120"/>
              <w:rPr>
                <w:spacing w:val="0"/>
              </w:rPr>
            </w:pPr>
          </w:p>
        </w:tc>
      </w:tr>
      <w:tr w:rsidR="00E24F97" w:rsidRPr="0092688C" w14:paraId="0F861424" w14:textId="77777777" w:rsidTr="00E24F97">
        <w:trPr>
          <w:trHeight w:val="397"/>
        </w:trPr>
        <w:tc>
          <w:tcPr>
            <w:tcW w:w="2834" w:type="dxa"/>
            <w:gridSpan w:val="2"/>
            <w:vAlign w:val="center"/>
          </w:tcPr>
          <w:p w14:paraId="22F628E8" w14:textId="77777777" w:rsidR="00E24F97" w:rsidRPr="0092688C" w:rsidRDefault="00E24F97" w:rsidP="004E3E84">
            <w:pPr>
              <w:spacing w:before="120" w:after="120"/>
              <w:ind w:left="0"/>
              <w:jc w:val="left"/>
              <w:rPr>
                <w:spacing w:val="0"/>
                <w:sz w:val="20"/>
              </w:rPr>
            </w:pPr>
            <w:r w:rsidRPr="0092688C">
              <w:rPr>
                <w:spacing w:val="0"/>
                <w:sz w:val="20"/>
              </w:rPr>
              <w:t>Accreditation/Qualification</w:t>
            </w:r>
          </w:p>
        </w:tc>
        <w:tc>
          <w:tcPr>
            <w:tcW w:w="6663" w:type="dxa"/>
            <w:gridSpan w:val="5"/>
            <w:vAlign w:val="center"/>
          </w:tcPr>
          <w:p w14:paraId="588C0AC5" w14:textId="77777777" w:rsidR="00E24F97" w:rsidRPr="0092688C" w:rsidRDefault="00E24F97" w:rsidP="00E24F97">
            <w:pPr>
              <w:pStyle w:val="NoSpacing"/>
              <w:spacing w:before="120" w:after="120"/>
              <w:rPr>
                <w:spacing w:val="0"/>
              </w:rPr>
            </w:pPr>
          </w:p>
        </w:tc>
      </w:tr>
      <w:tr w:rsidR="00E24F97" w:rsidRPr="0092688C" w14:paraId="3600F8E6" w14:textId="77777777" w:rsidTr="00E24F97">
        <w:trPr>
          <w:trHeight w:val="1072"/>
        </w:trPr>
        <w:tc>
          <w:tcPr>
            <w:tcW w:w="2834" w:type="dxa"/>
            <w:gridSpan w:val="2"/>
            <w:vAlign w:val="center"/>
          </w:tcPr>
          <w:p w14:paraId="25BF6420" w14:textId="77777777" w:rsidR="00E24F97" w:rsidRPr="0092688C" w:rsidRDefault="00E24F97" w:rsidP="004E3E84">
            <w:pPr>
              <w:spacing w:before="120" w:after="120"/>
              <w:ind w:left="0"/>
              <w:jc w:val="left"/>
              <w:rPr>
                <w:spacing w:val="0"/>
                <w:sz w:val="20"/>
              </w:rPr>
            </w:pPr>
            <w:r w:rsidRPr="0092688C">
              <w:rPr>
                <w:spacing w:val="0"/>
                <w:sz w:val="20"/>
              </w:rPr>
              <w:t xml:space="preserve">Address </w:t>
            </w:r>
          </w:p>
          <w:p w14:paraId="1622D553" w14:textId="77777777" w:rsidR="00E24F97" w:rsidRPr="0092688C" w:rsidRDefault="00E24F97" w:rsidP="00E24F97">
            <w:pPr>
              <w:spacing w:before="120" w:after="120"/>
              <w:jc w:val="left"/>
              <w:rPr>
                <w:spacing w:val="0"/>
                <w:sz w:val="20"/>
              </w:rPr>
            </w:pPr>
          </w:p>
        </w:tc>
        <w:tc>
          <w:tcPr>
            <w:tcW w:w="6663" w:type="dxa"/>
            <w:gridSpan w:val="5"/>
            <w:vAlign w:val="center"/>
          </w:tcPr>
          <w:p w14:paraId="515E9EDA" w14:textId="77777777" w:rsidR="00E24F97" w:rsidRPr="0092688C" w:rsidRDefault="00E24F97" w:rsidP="00E24F97">
            <w:pPr>
              <w:pStyle w:val="NoSpacing"/>
              <w:spacing w:before="120" w:after="120"/>
              <w:rPr>
                <w:spacing w:val="0"/>
              </w:rPr>
            </w:pPr>
          </w:p>
        </w:tc>
      </w:tr>
      <w:tr w:rsidR="00E24F97" w:rsidRPr="0092688C" w14:paraId="2261D04A" w14:textId="77777777" w:rsidTr="00E24F97">
        <w:trPr>
          <w:trHeight w:val="397"/>
        </w:trPr>
        <w:tc>
          <w:tcPr>
            <w:tcW w:w="2834" w:type="dxa"/>
            <w:gridSpan w:val="2"/>
            <w:vAlign w:val="center"/>
          </w:tcPr>
          <w:p w14:paraId="5E595204" w14:textId="77777777" w:rsidR="00E24F97" w:rsidRPr="0092688C" w:rsidRDefault="00E24F97" w:rsidP="004E3E84">
            <w:pPr>
              <w:spacing w:before="120" w:after="120"/>
              <w:ind w:left="0"/>
              <w:jc w:val="left"/>
              <w:rPr>
                <w:spacing w:val="0"/>
                <w:sz w:val="20"/>
              </w:rPr>
            </w:pPr>
            <w:r w:rsidRPr="0092688C">
              <w:rPr>
                <w:spacing w:val="0"/>
                <w:sz w:val="20"/>
              </w:rPr>
              <w:t>Post Code</w:t>
            </w:r>
          </w:p>
        </w:tc>
        <w:tc>
          <w:tcPr>
            <w:tcW w:w="6663" w:type="dxa"/>
            <w:gridSpan w:val="5"/>
            <w:vAlign w:val="center"/>
          </w:tcPr>
          <w:p w14:paraId="23AC41B7" w14:textId="77777777" w:rsidR="00E24F97" w:rsidRPr="0092688C" w:rsidRDefault="00E24F97" w:rsidP="00E24F97">
            <w:pPr>
              <w:pStyle w:val="NoSpacing"/>
              <w:spacing w:before="120" w:after="120"/>
              <w:rPr>
                <w:spacing w:val="0"/>
              </w:rPr>
            </w:pPr>
          </w:p>
        </w:tc>
      </w:tr>
      <w:tr w:rsidR="00E24F97" w:rsidRPr="0092688C" w14:paraId="6A8D28B2" w14:textId="77777777" w:rsidTr="00E24F97">
        <w:trPr>
          <w:trHeight w:val="397"/>
        </w:trPr>
        <w:tc>
          <w:tcPr>
            <w:tcW w:w="2834" w:type="dxa"/>
            <w:gridSpan w:val="2"/>
            <w:vAlign w:val="center"/>
          </w:tcPr>
          <w:p w14:paraId="1D807350" w14:textId="77777777" w:rsidR="00E24F97" w:rsidRPr="0092688C" w:rsidRDefault="00E24F97" w:rsidP="004E3E84">
            <w:pPr>
              <w:spacing w:before="120" w:after="120"/>
              <w:ind w:left="0"/>
              <w:jc w:val="left"/>
              <w:rPr>
                <w:spacing w:val="0"/>
                <w:sz w:val="20"/>
              </w:rPr>
            </w:pPr>
            <w:r w:rsidRPr="0092688C">
              <w:rPr>
                <w:spacing w:val="0"/>
                <w:sz w:val="20"/>
              </w:rPr>
              <w:t>Contact person</w:t>
            </w:r>
          </w:p>
        </w:tc>
        <w:tc>
          <w:tcPr>
            <w:tcW w:w="6663" w:type="dxa"/>
            <w:gridSpan w:val="5"/>
            <w:vAlign w:val="center"/>
          </w:tcPr>
          <w:p w14:paraId="63D48207" w14:textId="77777777" w:rsidR="00E24F97" w:rsidRPr="0092688C" w:rsidRDefault="00E24F97" w:rsidP="00E24F97">
            <w:pPr>
              <w:pStyle w:val="NoSpacing"/>
              <w:spacing w:before="120" w:after="120"/>
              <w:rPr>
                <w:spacing w:val="0"/>
              </w:rPr>
            </w:pPr>
          </w:p>
        </w:tc>
      </w:tr>
      <w:tr w:rsidR="00E24F97" w:rsidRPr="0092688C" w14:paraId="63183405" w14:textId="77777777" w:rsidTr="00E24F97">
        <w:trPr>
          <w:trHeight w:val="397"/>
        </w:trPr>
        <w:tc>
          <w:tcPr>
            <w:tcW w:w="2834" w:type="dxa"/>
            <w:gridSpan w:val="2"/>
            <w:vAlign w:val="center"/>
          </w:tcPr>
          <w:p w14:paraId="445F32EB" w14:textId="77777777" w:rsidR="00E24F97" w:rsidRPr="0092688C" w:rsidRDefault="00E24F97" w:rsidP="004E3E84">
            <w:pPr>
              <w:spacing w:before="120" w:after="120"/>
              <w:ind w:left="0"/>
              <w:jc w:val="left"/>
              <w:rPr>
                <w:spacing w:val="0"/>
                <w:sz w:val="20"/>
              </w:rPr>
            </w:pPr>
            <w:r w:rsidRPr="0092688C">
              <w:rPr>
                <w:spacing w:val="0"/>
                <w:sz w:val="20"/>
              </w:rPr>
              <w:t>Telephone Number</w:t>
            </w:r>
          </w:p>
        </w:tc>
        <w:tc>
          <w:tcPr>
            <w:tcW w:w="6663" w:type="dxa"/>
            <w:gridSpan w:val="5"/>
            <w:vAlign w:val="center"/>
          </w:tcPr>
          <w:p w14:paraId="13313DB0" w14:textId="77777777" w:rsidR="00E24F97" w:rsidRPr="0092688C" w:rsidRDefault="00E24F97" w:rsidP="00E24F97">
            <w:pPr>
              <w:pStyle w:val="NoSpacing"/>
              <w:spacing w:before="120" w:after="120"/>
              <w:rPr>
                <w:spacing w:val="0"/>
              </w:rPr>
            </w:pPr>
          </w:p>
        </w:tc>
      </w:tr>
      <w:tr w:rsidR="00E24F97" w:rsidRPr="0092688C" w14:paraId="06D422F7" w14:textId="77777777" w:rsidTr="00E24F97">
        <w:trPr>
          <w:trHeight w:val="397"/>
        </w:trPr>
        <w:tc>
          <w:tcPr>
            <w:tcW w:w="2834" w:type="dxa"/>
            <w:gridSpan w:val="2"/>
            <w:vAlign w:val="center"/>
          </w:tcPr>
          <w:p w14:paraId="32908EAA" w14:textId="77777777" w:rsidR="00E24F97" w:rsidRPr="0092688C" w:rsidRDefault="00E24F97" w:rsidP="004E3E84">
            <w:pPr>
              <w:spacing w:before="120" w:after="120"/>
              <w:ind w:left="0"/>
              <w:jc w:val="left"/>
              <w:rPr>
                <w:spacing w:val="0"/>
                <w:sz w:val="20"/>
              </w:rPr>
            </w:pPr>
            <w:r w:rsidRPr="0092688C">
              <w:rPr>
                <w:spacing w:val="0"/>
                <w:sz w:val="20"/>
              </w:rPr>
              <w:t>E-mail address</w:t>
            </w:r>
          </w:p>
        </w:tc>
        <w:tc>
          <w:tcPr>
            <w:tcW w:w="6663" w:type="dxa"/>
            <w:gridSpan w:val="5"/>
            <w:vAlign w:val="center"/>
          </w:tcPr>
          <w:p w14:paraId="6EBDEA58" w14:textId="77777777" w:rsidR="00E24F97" w:rsidRPr="0092688C" w:rsidRDefault="00E24F97" w:rsidP="00E24F97">
            <w:pPr>
              <w:pStyle w:val="NoSpacing"/>
              <w:spacing w:before="120" w:after="120"/>
              <w:rPr>
                <w:spacing w:val="0"/>
              </w:rPr>
            </w:pPr>
          </w:p>
        </w:tc>
      </w:tr>
      <w:tr w:rsidR="00E24F97" w:rsidRPr="0092688C" w14:paraId="3478759E" w14:textId="77777777" w:rsidTr="00E24F97">
        <w:trPr>
          <w:trHeight w:val="397"/>
        </w:trPr>
        <w:tc>
          <w:tcPr>
            <w:tcW w:w="9497" w:type="dxa"/>
            <w:gridSpan w:val="7"/>
            <w:shd w:val="clear" w:color="auto" w:fill="D9D9D9" w:themeFill="background1" w:themeFillShade="D9"/>
            <w:vAlign w:val="center"/>
          </w:tcPr>
          <w:p w14:paraId="134E0DEA" w14:textId="77777777" w:rsidR="00E24F97" w:rsidRPr="0092688C" w:rsidRDefault="00E24F97" w:rsidP="004E3E84">
            <w:pPr>
              <w:spacing w:before="120" w:after="120"/>
              <w:ind w:left="0"/>
              <w:jc w:val="left"/>
              <w:rPr>
                <w:spacing w:val="0"/>
                <w:sz w:val="20"/>
              </w:rPr>
            </w:pPr>
            <w:r w:rsidRPr="0092688C">
              <w:rPr>
                <w:b/>
                <w:spacing w:val="0"/>
                <w:sz w:val="20"/>
              </w:rPr>
              <w:t>Installation Details:</w:t>
            </w:r>
          </w:p>
        </w:tc>
      </w:tr>
      <w:tr w:rsidR="00E24F97" w:rsidRPr="0092688C" w14:paraId="6177A9BB" w14:textId="77777777" w:rsidTr="00E24F97">
        <w:trPr>
          <w:trHeight w:val="397"/>
        </w:trPr>
        <w:tc>
          <w:tcPr>
            <w:tcW w:w="2834" w:type="dxa"/>
            <w:gridSpan w:val="2"/>
            <w:vAlign w:val="center"/>
          </w:tcPr>
          <w:p w14:paraId="0C44FD4D" w14:textId="77777777" w:rsidR="00E24F97" w:rsidRPr="0092688C" w:rsidRDefault="00E24F97" w:rsidP="004E3E84">
            <w:pPr>
              <w:spacing w:before="120" w:after="120"/>
              <w:ind w:left="0"/>
              <w:jc w:val="left"/>
              <w:rPr>
                <w:spacing w:val="0"/>
                <w:sz w:val="20"/>
              </w:rPr>
            </w:pPr>
            <w:r w:rsidRPr="0092688C">
              <w:rPr>
                <w:spacing w:val="0"/>
                <w:sz w:val="20"/>
              </w:rPr>
              <w:t>Site Contact Details</w:t>
            </w:r>
          </w:p>
        </w:tc>
        <w:tc>
          <w:tcPr>
            <w:tcW w:w="6663" w:type="dxa"/>
            <w:gridSpan w:val="5"/>
            <w:vAlign w:val="center"/>
          </w:tcPr>
          <w:p w14:paraId="4DB630B7" w14:textId="77777777" w:rsidR="00E24F97" w:rsidRPr="0092688C" w:rsidRDefault="00E24F97" w:rsidP="00E24F97">
            <w:pPr>
              <w:pStyle w:val="NoSpacing"/>
              <w:spacing w:before="120" w:after="120"/>
              <w:rPr>
                <w:spacing w:val="0"/>
              </w:rPr>
            </w:pPr>
          </w:p>
        </w:tc>
      </w:tr>
      <w:tr w:rsidR="00E24F97" w:rsidRPr="0092688C" w14:paraId="37753923" w14:textId="77777777" w:rsidTr="00E24F97">
        <w:trPr>
          <w:trHeight w:val="397"/>
        </w:trPr>
        <w:tc>
          <w:tcPr>
            <w:tcW w:w="2834" w:type="dxa"/>
            <w:gridSpan w:val="2"/>
            <w:vAlign w:val="center"/>
          </w:tcPr>
          <w:p w14:paraId="46B74F30" w14:textId="77777777" w:rsidR="00E24F97" w:rsidRPr="0092688C" w:rsidRDefault="00E24F97" w:rsidP="004E3E84">
            <w:pPr>
              <w:spacing w:before="120" w:after="120"/>
              <w:ind w:left="0"/>
              <w:jc w:val="left"/>
              <w:rPr>
                <w:spacing w:val="0"/>
                <w:sz w:val="20"/>
              </w:rPr>
            </w:pPr>
            <w:r w:rsidRPr="0092688C">
              <w:rPr>
                <w:spacing w:val="0"/>
                <w:sz w:val="20"/>
              </w:rPr>
              <w:t>Address</w:t>
            </w:r>
          </w:p>
        </w:tc>
        <w:tc>
          <w:tcPr>
            <w:tcW w:w="6663" w:type="dxa"/>
            <w:gridSpan w:val="5"/>
            <w:vAlign w:val="center"/>
          </w:tcPr>
          <w:p w14:paraId="0165BFA1" w14:textId="77777777" w:rsidR="00E24F97" w:rsidRPr="0092688C" w:rsidRDefault="00E24F97" w:rsidP="00E24F97">
            <w:pPr>
              <w:pStyle w:val="NoSpacing"/>
              <w:spacing w:before="120" w:after="120"/>
              <w:rPr>
                <w:spacing w:val="0"/>
              </w:rPr>
            </w:pPr>
          </w:p>
        </w:tc>
      </w:tr>
      <w:tr w:rsidR="00E24F97" w:rsidRPr="0092688C" w14:paraId="415A2885" w14:textId="77777777" w:rsidTr="00E24F97">
        <w:trPr>
          <w:trHeight w:val="397"/>
        </w:trPr>
        <w:tc>
          <w:tcPr>
            <w:tcW w:w="2834" w:type="dxa"/>
            <w:gridSpan w:val="2"/>
            <w:vAlign w:val="center"/>
          </w:tcPr>
          <w:p w14:paraId="271DCFA8" w14:textId="77777777" w:rsidR="00E24F97" w:rsidRPr="0092688C" w:rsidRDefault="00E24F97" w:rsidP="004E3E84">
            <w:pPr>
              <w:spacing w:before="120" w:after="120"/>
              <w:ind w:left="0"/>
              <w:jc w:val="left"/>
              <w:rPr>
                <w:spacing w:val="0"/>
                <w:sz w:val="20"/>
              </w:rPr>
            </w:pPr>
            <w:r w:rsidRPr="0092688C">
              <w:rPr>
                <w:spacing w:val="0"/>
                <w:sz w:val="20"/>
              </w:rPr>
              <w:t>Post Code</w:t>
            </w:r>
          </w:p>
        </w:tc>
        <w:tc>
          <w:tcPr>
            <w:tcW w:w="6663" w:type="dxa"/>
            <w:gridSpan w:val="5"/>
            <w:vAlign w:val="center"/>
          </w:tcPr>
          <w:p w14:paraId="3DB41A1A" w14:textId="77777777" w:rsidR="00E24F97" w:rsidRPr="0092688C" w:rsidRDefault="00E24F97" w:rsidP="00E24F97">
            <w:pPr>
              <w:pStyle w:val="NoSpacing"/>
              <w:spacing w:before="120" w:after="120"/>
              <w:rPr>
                <w:spacing w:val="0"/>
              </w:rPr>
            </w:pPr>
          </w:p>
        </w:tc>
      </w:tr>
      <w:tr w:rsidR="00E24F97" w:rsidRPr="0092688C" w14:paraId="1CBB924E" w14:textId="77777777" w:rsidTr="00E24F97">
        <w:trPr>
          <w:trHeight w:val="397"/>
        </w:trPr>
        <w:tc>
          <w:tcPr>
            <w:tcW w:w="2834" w:type="dxa"/>
            <w:gridSpan w:val="2"/>
            <w:vAlign w:val="center"/>
          </w:tcPr>
          <w:p w14:paraId="3AD13E53" w14:textId="77777777" w:rsidR="00E24F97" w:rsidRPr="0092688C" w:rsidRDefault="00E24F97" w:rsidP="004E3E84">
            <w:pPr>
              <w:spacing w:before="120" w:after="120"/>
              <w:ind w:left="0"/>
              <w:jc w:val="left"/>
              <w:rPr>
                <w:spacing w:val="0"/>
                <w:sz w:val="20"/>
              </w:rPr>
            </w:pPr>
            <w:r w:rsidRPr="0092688C">
              <w:rPr>
                <w:spacing w:val="0"/>
                <w:sz w:val="20"/>
              </w:rPr>
              <w:t>Site Telephone Number</w:t>
            </w:r>
          </w:p>
        </w:tc>
        <w:tc>
          <w:tcPr>
            <w:tcW w:w="6663" w:type="dxa"/>
            <w:gridSpan w:val="5"/>
            <w:vAlign w:val="center"/>
          </w:tcPr>
          <w:p w14:paraId="0850BEFD" w14:textId="77777777" w:rsidR="00E24F97" w:rsidRPr="0092688C" w:rsidRDefault="00E24F97" w:rsidP="00E24F97">
            <w:pPr>
              <w:pStyle w:val="NoSpacing"/>
              <w:spacing w:before="120" w:after="120"/>
              <w:rPr>
                <w:spacing w:val="0"/>
              </w:rPr>
            </w:pPr>
          </w:p>
        </w:tc>
      </w:tr>
      <w:tr w:rsidR="00E24F97" w:rsidRPr="0092688C" w14:paraId="5C1E564D" w14:textId="77777777" w:rsidTr="00E24F97">
        <w:trPr>
          <w:trHeight w:val="397"/>
        </w:trPr>
        <w:tc>
          <w:tcPr>
            <w:tcW w:w="2834" w:type="dxa"/>
            <w:gridSpan w:val="2"/>
            <w:vAlign w:val="center"/>
          </w:tcPr>
          <w:p w14:paraId="62E87C1F" w14:textId="77777777" w:rsidR="00E24F97" w:rsidRPr="0092688C" w:rsidRDefault="00E24F97" w:rsidP="004E3E84">
            <w:pPr>
              <w:spacing w:before="120" w:after="120"/>
              <w:ind w:left="0"/>
              <w:jc w:val="left"/>
              <w:rPr>
                <w:spacing w:val="0"/>
                <w:sz w:val="20"/>
              </w:rPr>
            </w:pPr>
            <w:r w:rsidRPr="0092688C">
              <w:rPr>
                <w:spacing w:val="0"/>
                <w:sz w:val="20"/>
              </w:rPr>
              <w:t>MPAN(s)</w:t>
            </w:r>
          </w:p>
        </w:tc>
        <w:tc>
          <w:tcPr>
            <w:tcW w:w="6663" w:type="dxa"/>
            <w:gridSpan w:val="5"/>
            <w:vAlign w:val="center"/>
          </w:tcPr>
          <w:p w14:paraId="0BEE9D89" w14:textId="77777777" w:rsidR="00E24F97" w:rsidRPr="0092688C" w:rsidRDefault="00E24F97" w:rsidP="00E24F97">
            <w:pPr>
              <w:pStyle w:val="NoSpacing"/>
              <w:spacing w:before="120" w:after="120"/>
              <w:rPr>
                <w:spacing w:val="0"/>
              </w:rPr>
            </w:pPr>
          </w:p>
        </w:tc>
      </w:tr>
      <w:tr w:rsidR="00E24F97" w:rsidRPr="0092688C" w14:paraId="16DA49B3" w14:textId="77777777" w:rsidTr="00E24F97">
        <w:trPr>
          <w:trHeight w:val="397"/>
        </w:trPr>
        <w:tc>
          <w:tcPr>
            <w:tcW w:w="2834" w:type="dxa"/>
            <w:gridSpan w:val="2"/>
          </w:tcPr>
          <w:p w14:paraId="12E1B765" w14:textId="77777777" w:rsidR="00E24F97" w:rsidRPr="0092688C" w:rsidRDefault="00E24F97" w:rsidP="004E3E84">
            <w:pPr>
              <w:spacing w:before="120" w:after="120"/>
              <w:ind w:left="0"/>
              <w:jc w:val="left"/>
              <w:rPr>
                <w:spacing w:val="0"/>
                <w:sz w:val="20"/>
              </w:rPr>
            </w:pPr>
            <w:r w:rsidRPr="0092688C">
              <w:rPr>
                <w:spacing w:val="0"/>
                <w:sz w:val="20"/>
              </w:rPr>
              <w:t xml:space="preserve">Location within </w:t>
            </w:r>
            <w:r w:rsidRPr="0092688C">
              <w:rPr>
                <w:rFonts w:ascii="Arial Bold" w:hAnsi="Arial Bold"/>
                <w:b/>
                <w:bCs/>
                <w:spacing w:val="0"/>
                <w:sz w:val="20"/>
              </w:rPr>
              <w:t>Generator</w:t>
            </w:r>
            <w:r w:rsidRPr="0092688C">
              <w:rPr>
                <w:b/>
                <w:spacing w:val="0"/>
                <w:sz w:val="20"/>
              </w:rPr>
              <w:t>’s Installation</w:t>
            </w:r>
          </w:p>
        </w:tc>
        <w:tc>
          <w:tcPr>
            <w:tcW w:w="6663" w:type="dxa"/>
            <w:gridSpan w:val="5"/>
            <w:vAlign w:val="center"/>
          </w:tcPr>
          <w:p w14:paraId="784554FC" w14:textId="77777777" w:rsidR="00E24F97" w:rsidRPr="0092688C" w:rsidRDefault="00E24F97" w:rsidP="00E24F97">
            <w:pPr>
              <w:pStyle w:val="NoSpacing"/>
              <w:spacing w:before="120" w:after="120"/>
              <w:rPr>
                <w:spacing w:val="0"/>
              </w:rPr>
            </w:pPr>
          </w:p>
        </w:tc>
      </w:tr>
      <w:tr w:rsidR="00E24F97" w:rsidRPr="0092688C" w14:paraId="37C53183" w14:textId="77777777" w:rsidTr="00E24F97">
        <w:trPr>
          <w:trHeight w:val="397"/>
        </w:trPr>
        <w:tc>
          <w:tcPr>
            <w:tcW w:w="2834" w:type="dxa"/>
            <w:gridSpan w:val="2"/>
          </w:tcPr>
          <w:p w14:paraId="4F4A1F22" w14:textId="77777777" w:rsidR="00E24F97" w:rsidRPr="0092688C" w:rsidRDefault="00E24F97" w:rsidP="004E3E84">
            <w:pPr>
              <w:spacing w:before="120" w:after="120"/>
              <w:ind w:left="0"/>
              <w:jc w:val="left"/>
              <w:rPr>
                <w:spacing w:val="0"/>
                <w:sz w:val="20"/>
              </w:rPr>
            </w:pPr>
            <w:r w:rsidRPr="0092688C">
              <w:rPr>
                <w:spacing w:val="0"/>
                <w:sz w:val="20"/>
              </w:rPr>
              <w:t>Location of Lockable Isolation Switch</w:t>
            </w:r>
          </w:p>
        </w:tc>
        <w:tc>
          <w:tcPr>
            <w:tcW w:w="6663" w:type="dxa"/>
            <w:gridSpan w:val="5"/>
            <w:vAlign w:val="center"/>
          </w:tcPr>
          <w:p w14:paraId="699943A6" w14:textId="77777777" w:rsidR="00E24F97" w:rsidRPr="0092688C" w:rsidRDefault="00E24F97" w:rsidP="00E24F97">
            <w:pPr>
              <w:pStyle w:val="NoSpacing"/>
              <w:spacing w:before="120" w:after="120"/>
              <w:rPr>
                <w:spacing w:val="0"/>
              </w:rPr>
            </w:pPr>
          </w:p>
        </w:tc>
      </w:tr>
      <w:tr w:rsidR="00E24F97" w:rsidRPr="0092688C" w14:paraId="37A504B1" w14:textId="77777777" w:rsidTr="00E24F97">
        <w:tblPrEx>
          <w:tblLook w:val="01E0" w:firstRow="1" w:lastRow="1" w:firstColumn="1" w:lastColumn="1" w:noHBand="0" w:noVBand="0"/>
        </w:tblPrEx>
        <w:trPr>
          <w:trHeight w:val="469"/>
        </w:trPr>
        <w:tc>
          <w:tcPr>
            <w:tcW w:w="9497" w:type="dxa"/>
            <w:gridSpan w:val="7"/>
            <w:shd w:val="clear" w:color="auto" w:fill="D9D9D9" w:themeFill="background1" w:themeFillShade="D9"/>
            <w:vAlign w:val="center"/>
          </w:tcPr>
          <w:p w14:paraId="2309523F" w14:textId="77777777" w:rsidR="00E24F97" w:rsidRPr="0092688C" w:rsidRDefault="00E24F97" w:rsidP="00E24F97">
            <w:pPr>
              <w:pStyle w:val="NoSpacing"/>
              <w:spacing w:before="120" w:after="120"/>
              <w:rPr>
                <w:spacing w:val="0"/>
              </w:rPr>
            </w:pPr>
            <w:r w:rsidRPr="0092688C">
              <w:rPr>
                <w:b/>
                <w:spacing w:val="0"/>
              </w:rPr>
              <w:t>Details of Power Generating Module(s)</w:t>
            </w:r>
            <w:r w:rsidRPr="0092688C">
              <w:rPr>
                <w:spacing w:val="0"/>
              </w:rPr>
              <w:t>:</w:t>
            </w:r>
          </w:p>
        </w:tc>
      </w:tr>
      <w:tr w:rsidR="00E24F97" w:rsidRPr="0092688C" w14:paraId="55156D3A" w14:textId="77777777" w:rsidTr="00E24F97">
        <w:tblPrEx>
          <w:tblLook w:val="01E0" w:firstRow="1" w:lastRow="1" w:firstColumn="1" w:lastColumn="1" w:noHBand="0" w:noVBand="0"/>
        </w:tblPrEx>
        <w:trPr>
          <w:trHeight w:val="345"/>
        </w:trPr>
        <w:tc>
          <w:tcPr>
            <w:tcW w:w="1559" w:type="dxa"/>
            <w:vMerge w:val="restart"/>
            <w:tcMar>
              <w:left w:w="28" w:type="dxa"/>
              <w:right w:w="28" w:type="dxa"/>
            </w:tcMar>
            <w:vAlign w:val="center"/>
          </w:tcPr>
          <w:p w14:paraId="50B1D0EB" w14:textId="77777777" w:rsidR="00E24F97" w:rsidRPr="0092688C" w:rsidRDefault="00E24F97" w:rsidP="004E3E84">
            <w:pPr>
              <w:spacing w:before="120" w:after="120"/>
              <w:ind w:left="0"/>
              <w:jc w:val="left"/>
              <w:rPr>
                <w:spacing w:val="0"/>
                <w:sz w:val="20"/>
              </w:rPr>
            </w:pPr>
            <w:r w:rsidRPr="0092688C">
              <w:rPr>
                <w:b/>
                <w:spacing w:val="0"/>
                <w:sz w:val="20"/>
              </w:rPr>
              <w:t>Manufacturer</w:t>
            </w:r>
            <w:r w:rsidRPr="0092688C">
              <w:rPr>
                <w:spacing w:val="0"/>
                <w:sz w:val="20"/>
              </w:rPr>
              <w:t xml:space="preserve"> / Reference </w:t>
            </w:r>
          </w:p>
        </w:tc>
        <w:tc>
          <w:tcPr>
            <w:tcW w:w="1275" w:type="dxa"/>
            <w:vMerge w:val="restart"/>
            <w:tcMar>
              <w:left w:w="28" w:type="dxa"/>
              <w:right w:w="28" w:type="dxa"/>
            </w:tcMar>
            <w:vAlign w:val="center"/>
          </w:tcPr>
          <w:p w14:paraId="50A8A04F" w14:textId="77777777" w:rsidR="00E24F97" w:rsidRPr="0092688C" w:rsidRDefault="00E24F97" w:rsidP="004E3E84">
            <w:pPr>
              <w:spacing w:before="120" w:after="120"/>
              <w:ind w:left="0"/>
              <w:jc w:val="left"/>
              <w:rPr>
                <w:spacing w:val="0"/>
                <w:sz w:val="20"/>
              </w:rPr>
            </w:pPr>
            <w:r w:rsidRPr="0092688C">
              <w:rPr>
                <w:spacing w:val="0"/>
                <w:sz w:val="20"/>
              </w:rPr>
              <w:t>Date of Installation</w:t>
            </w:r>
          </w:p>
        </w:tc>
        <w:tc>
          <w:tcPr>
            <w:tcW w:w="1418" w:type="dxa"/>
            <w:vMerge w:val="restart"/>
            <w:tcMar>
              <w:left w:w="28" w:type="dxa"/>
              <w:right w:w="28" w:type="dxa"/>
            </w:tcMar>
            <w:vAlign w:val="center"/>
          </w:tcPr>
          <w:p w14:paraId="701AE7D7" w14:textId="77777777" w:rsidR="00E24F97" w:rsidRPr="0092688C" w:rsidRDefault="00E24F97" w:rsidP="004E3E84">
            <w:pPr>
              <w:spacing w:before="120" w:after="120"/>
              <w:ind w:left="0"/>
              <w:jc w:val="left"/>
              <w:rPr>
                <w:spacing w:val="0"/>
                <w:sz w:val="20"/>
              </w:rPr>
            </w:pPr>
            <w:r w:rsidRPr="0092688C">
              <w:rPr>
                <w:spacing w:val="0"/>
                <w:sz w:val="20"/>
              </w:rPr>
              <w:t>Technology Type</w:t>
            </w:r>
          </w:p>
        </w:tc>
        <w:tc>
          <w:tcPr>
            <w:tcW w:w="2835" w:type="dxa"/>
            <w:gridSpan w:val="2"/>
            <w:vMerge w:val="restart"/>
            <w:tcMar>
              <w:left w:w="28" w:type="dxa"/>
              <w:right w:w="28" w:type="dxa"/>
            </w:tcMar>
            <w:vAlign w:val="center"/>
          </w:tcPr>
          <w:p w14:paraId="533D0795" w14:textId="3CD75157" w:rsidR="00E24F97" w:rsidRPr="0092688C" w:rsidRDefault="00E24F97" w:rsidP="004E3E84">
            <w:pPr>
              <w:spacing w:before="120" w:after="120"/>
              <w:ind w:left="0"/>
              <w:jc w:val="left"/>
              <w:rPr>
                <w:spacing w:val="0"/>
                <w:sz w:val="20"/>
              </w:rPr>
            </w:pPr>
            <w:r w:rsidRPr="0092688C">
              <w:rPr>
                <w:b/>
                <w:spacing w:val="0"/>
                <w:sz w:val="20"/>
              </w:rPr>
              <w:t>Manufacturer</w:t>
            </w:r>
            <w:r w:rsidRPr="0092688C">
              <w:rPr>
                <w:spacing w:val="0"/>
                <w:sz w:val="20"/>
              </w:rPr>
              <w:t>s Reference Number (</w:t>
            </w:r>
            <w:r w:rsidR="00842662">
              <w:rPr>
                <w:spacing w:val="0"/>
                <w:sz w:val="20"/>
                <w:szCs w:val="24"/>
              </w:rPr>
              <w:t>system reference</w:t>
            </w:r>
            <w:r w:rsidRPr="0092688C">
              <w:rPr>
                <w:spacing w:val="0"/>
                <w:sz w:val="20"/>
              </w:rPr>
              <w:t xml:space="preserve"> on ENA database) and or Equipment Certificate references as applicable</w:t>
            </w:r>
          </w:p>
        </w:tc>
        <w:tc>
          <w:tcPr>
            <w:tcW w:w="2410" w:type="dxa"/>
            <w:gridSpan w:val="2"/>
            <w:tcMar>
              <w:left w:w="28" w:type="dxa"/>
              <w:right w:w="28" w:type="dxa"/>
            </w:tcMar>
            <w:vAlign w:val="center"/>
          </w:tcPr>
          <w:p w14:paraId="6758CF4B" w14:textId="77777777" w:rsidR="00E24F97" w:rsidRPr="0092688C" w:rsidRDefault="00E24F97" w:rsidP="00912E62">
            <w:pPr>
              <w:spacing w:before="120" w:after="120"/>
              <w:ind w:left="0"/>
              <w:jc w:val="left"/>
              <w:rPr>
                <w:spacing w:val="0"/>
                <w:sz w:val="20"/>
              </w:rPr>
            </w:pPr>
            <w:r w:rsidRPr="0092688C">
              <w:rPr>
                <w:b/>
                <w:spacing w:val="0"/>
                <w:sz w:val="20"/>
              </w:rPr>
              <w:t xml:space="preserve">Power Generating Module </w:t>
            </w:r>
          </w:p>
        </w:tc>
      </w:tr>
      <w:tr w:rsidR="00E24F97" w:rsidRPr="0092688C" w14:paraId="7B43D825" w14:textId="77777777" w:rsidTr="00E24F97">
        <w:tblPrEx>
          <w:tblLook w:val="01E0" w:firstRow="1" w:lastRow="1" w:firstColumn="1" w:lastColumn="1" w:noHBand="0" w:noVBand="0"/>
        </w:tblPrEx>
        <w:trPr>
          <w:trHeight w:val="470"/>
        </w:trPr>
        <w:tc>
          <w:tcPr>
            <w:tcW w:w="1559" w:type="dxa"/>
            <w:vMerge/>
            <w:tcMar>
              <w:left w:w="28" w:type="dxa"/>
              <w:right w:w="28" w:type="dxa"/>
            </w:tcMar>
            <w:vAlign w:val="center"/>
          </w:tcPr>
          <w:p w14:paraId="320C2303" w14:textId="77777777" w:rsidR="00E24F97" w:rsidRPr="0092688C" w:rsidRDefault="00E24F97" w:rsidP="00E24F97">
            <w:pPr>
              <w:spacing w:before="120" w:after="120"/>
              <w:jc w:val="left"/>
              <w:rPr>
                <w:spacing w:val="0"/>
                <w:sz w:val="20"/>
              </w:rPr>
            </w:pPr>
          </w:p>
        </w:tc>
        <w:tc>
          <w:tcPr>
            <w:tcW w:w="1275" w:type="dxa"/>
            <w:vMerge/>
            <w:tcMar>
              <w:left w:w="28" w:type="dxa"/>
              <w:right w:w="28" w:type="dxa"/>
            </w:tcMar>
            <w:vAlign w:val="center"/>
          </w:tcPr>
          <w:p w14:paraId="16A7F4DF" w14:textId="77777777" w:rsidR="00E24F97" w:rsidRPr="0092688C" w:rsidRDefault="00E24F97" w:rsidP="00E24F97">
            <w:pPr>
              <w:spacing w:before="120" w:after="120"/>
              <w:jc w:val="left"/>
              <w:rPr>
                <w:spacing w:val="0"/>
                <w:sz w:val="20"/>
              </w:rPr>
            </w:pPr>
          </w:p>
        </w:tc>
        <w:tc>
          <w:tcPr>
            <w:tcW w:w="1418" w:type="dxa"/>
            <w:vMerge/>
            <w:tcMar>
              <w:left w:w="28" w:type="dxa"/>
              <w:right w:w="28" w:type="dxa"/>
            </w:tcMar>
            <w:vAlign w:val="center"/>
          </w:tcPr>
          <w:p w14:paraId="4469CD21" w14:textId="77777777" w:rsidR="00E24F97" w:rsidRPr="0092688C" w:rsidRDefault="00E24F97" w:rsidP="00E24F97">
            <w:pPr>
              <w:spacing w:before="120" w:after="120"/>
              <w:jc w:val="left"/>
              <w:rPr>
                <w:spacing w:val="0"/>
                <w:sz w:val="20"/>
              </w:rPr>
            </w:pPr>
          </w:p>
        </w:tc>
        <w:tc>
          <w:tcPr>
            <w:tcW w:w="2835" w:type="dxa"/>
            <w:gridSpan w:val="2"/>
            <w:vMerge/>
            <w:tcMar>
              <w:left w:w="28" w:type="dxa"/>
              <w:right w:w="28" w:type="dxa"/>
            </w:tcMar>
            <w:vAlign w:val="center"/>
          </w:tcPr>
          <w:p w14:paraId="29EF34B8" w14:textId="77777777" w:rsidR="00E24F97" w:rsidRPr="0092688C" w:rsidRDefault="00E24F97" w:rsidP="00E24F97">
            <w:pPr>
              <w:spacing w:before="120" w:after="120"/>
              <w:jc w:val="left"/>
              <w:rPr>
                <w:spacing w:val="0"/>
                <w:sz w:val="20"/>
              </w:rPr>
            </w:pPr>
          </w:p>
        </w:tc>
        <w:tc>
          <w:tcPr>
            <w:tcW w:w="1417" w:type="dxa"/>
            <w:tcMar>
              <w:left w:w="28" w:type="dxa"/>
              <w:right w:w="28" w:type="dxa"/>
            </w:tcMar>
            <w:vAlign w:val="center"/>
          </w:tcPr>
          <w:p w14:paraId="58C6467E" w14:textId="77777777" w:rsidR="00E24F97" w:rsidRPr="0092688C" w:rsidRDefault="00E24F97" w:rsidP="00912E62">
            <w:pPr>
              <w:spacing w:before="120" w:after="120"/>
              <w:ind w:left="0"/>
              <w:jc w:val="left"/>
              <w:rPr>
                <w:spacing w:val="0"/>
                <w:sz w:val="20"/>
              </w:rPr>
            </w:pPr>
            <w:r w:rsidRPr="0092688C">
              <w:rPr>
                <w:b/>
                <w:spacing w:val="0"/>
                <w:sz w:val="20"/>
              </w:rPr>
              <w:t xml:space="preserve">Registered Capacity </w:t>
            </w:r>
            <w:r w:rsidRPr="0092688C">
              <w:rPr>
                <w:spacing w:val="0"/>
                <w:sz w:val="20"/>
              </w:rPr>
              <w:t xml:space="preserve">in kW </w:t>
            </w:r>
          </w:p>
        </w:tc>
        <w:tc>
          <w:tcPr>
            <w:tcW w:w="993" w:type="dxa"/>
            <w:vAlign w:val="center"/>
          </w:tcPr>
          <w:p w14:paraId="498B2CD6" w14:textId="77777777" w:rsidR="00E24F97" w:rsidRPr="0092688C" w:rsidRDefault="00E24F97" w:rsidP="00912E62">
            <w:pPr>
              <w:spacing w:before="120" w:after="120"/>
              <w:ind w:left="0"/>
              <w:jc w:val="left"/>
              <w:rPr>
                <w:b/>
                <w:spacing w:val="0"/>
                <w:sz w:val="20"/>
              </w:rPr>
            </w:pPr>
            <w:r w:rsidRPr="0092688C">
              <w:rPr>
                <w:b/>
                <w:spacing w:val="0"/>
                <w:sz w:val="20"/>
              </w:rPr>
              <w:t>Power Factor</w:t>
            </w:r>
          </w:p>
        </w:tc>
      </w:tr>
      <w:tr w:rsidR="00E24F97" w:rsidRPr="0092688C" w14:paraId="0F0C8C7E" w14:textId="77777777" w:rsidTr="00E24F97">
        <w:tblPrEx>
          <w:tblLook w:val="01E0" w:firstRow="1" w:lastRow="1" w:firstColumn="1" w:lastColumn="1" w:noHBand="0" w:noVBand="0"/>
        </w:tblPrEx>
        <w:trPr>
          <w:trHeight w:val="230"/>
        </w:trPr>
        <w:tc>
          <w:tcPr>
            <w:tcW w:w="1559" w:type="dxa"/>
          </w:tcPr>
          <w:p w14:paraId="74C7EB70" w14:textId="77777777" w:rsidR="00E24F97" w:rsidRPr="0092688C" w:rsidRDefault="00E24F97" w:rsidP="00E24F97">
            <w:pPr>
              <w:pStyle w:val="NoSpacing"/>
              <w:jc w:val="center"/>
              <w:rPr>
                <w:spacing w:val="0"/>
              </w:rPr>
            </w:pPr>
          </w:p>
        </w:tc>
        <w:tc>
          <w:tcPr>
            <w:tcW w:w="1275" w:type="dxa"/>
          </w:tcPr>
          <w:p w14:paraId="34A02C63" w14:textId="77777777" w:rsidR="00E24F97" w:rsidRPr="0092688C" w:rsidRDefault="00E24F97" w:rsidP="00E24F97">
            <w:pPr>
              <w:pStyle w:val="NoSpacing"/>
              <w:spacing w:before="120" w:after="120"/>
              <w:jc w:val="center"/>
              <w:rPr>
                <w:spacing w:val="0"/>
              </w:rPr>
            </w:pPr>
          </w:p>
        </w:tc>
        <w:tc>
          <w:tcPr>
            <w:tcW w:w="1418" w:type="dxa"/>
          </w:tcPr>
          <w:p w14:paraId="7FD39FD0" w14:textId="77777777" w:rsidR="00E24F97" w:rsidRPr="0092688C" w:rsidRDefault="00E24F97" w:rsidP="00E24F97">
            <w:pPr>
              <w:pStyle w:val="NoSpacing"/>
              <w:spacing w:before="120" w:after="120"/>
              <w:jc w:val="center"/>
              <w:rPr>
                <w:spacing w:val="0"/>
              </w:rPr>
            </w:pPr>
          </w:p>
        </w:tc>
        <w:tc>
          <w:tcPr>
            <w:tcW w:w="2835" w:type="dxa"/>
            <w:gridSpan w:val="2"/>
          </w:tcPr>
          <w:p w14:paraId="74A6E432" w14:textId="77777777" w:rsidR="00E24F97" w:rsidRPr="0092688C" w:rsidRDefault="00E24F97" w:rsidP="00E24F97">
            <w:pPr>
              <w:pStyle w:val="NoSpacing"/>
              <w:spacing w:before="120" w:after="120"/>
              <w:jc w:val="center"/>
              <w:rPr>
                <w:spacing w:val="0"/>
              </w:rPr>
            </w:pPr>
          </w:p>
        </w:tc>
        <w:tc>
          <w:tcPr>
            <w:tcW w:w="1417" w:type="dxa"/>
          </w:tcPr>
          <w:p w14:paraId="418D5943" w14:textId="77777777" w:rsidR="00E24F97" w:rsidRPr="0092688C" w:rsidRDefault="00E24F97" w:rsidP="00E24F97">
            <w:pPr>
              <w:pStyle w:val="NoSpacing"/>
              <w:spacing w:before="120" w:after="120"/>
              <w:jc w:val="center"/>
              <w:rPr>
                <w:spacing w:val="0"/>
              </w:rPr>
            </w:pPr>
          </w:p>
        </w:tc>
        <w:tc>
          <w:tcPr>
            <w:tcW w:w="993" w:type="dxa"/>
          </w:tcPr>
          <w:p w14:paraId="66A625FF" w14:textId="77777777" w:rsidR="00E24F97" w:rsidRPr="0092688C" w:rsidRDefault="00E24F97" w:rsidP="00E24F97">
            <w:pPr>
              <w:pStyle w:val="NoSpacing"/>
              <w:spacing w:before="120" w:after="120"/>
              <w:jc w:val="center"/>
              <w:rPr>
                <w:spacing w:val="0"/>
              </w:rPr>
            </w:pPr>
          </w:p>
        </w:tc>
      </w:tr>
      <w:tr w:rsidR="00E24F97" w:rsidRPr="0092688C" w14:paraId="52EBBE1C" w14:textId="77777777" w:rsidTr="00E24F97">
        <w:tblPrEx>
          <w:tblLook w:val="01E0" w:firstRow="1" w:lastRow="1" w:firstColumn="1" w:lastColumn="1" w:noHBand="0" w:noVBand="0"/>
        </w:tblPrEx>
        <w:tc>
          <w:tcPr>
            <w:tcW w:w="1559" w:type="dxa"/>
          </w:tcPr>
          <w:p w14:paraId="6F7683FB" w14:textId="77777777" w:rsidR="00E24F97" w:rsidRPr="0092688C" w:rsidRDefault="00E24F97" w:rsidP="00E24F97">
            <w:pPr>
              <w:pStyle w:val="NoSpacing"/>
              <w:spacing w:before="120" w:after="120"/>
              <w:jc w:val="center"/>
              <w:rPr>
                <w:spacing w:val="0"/>
              </w:rPr>
            </w:pPr>
          </w:p>
        </w:tc>
        <w:tc>
          <w:tcPr>
            <w:tcW w:w="1275" w:type="dxa"/>
          </w:tcPr>
          <w:p w14:paraId="30B21597" w14:textId="77777777" w:rsidR="00E24F97" w:rsidRPr="0092688C" w:rsidRDefault="00E24F97" w:rsidP="00E24F97">
            <w:pPr>
              <w:pStyle w:val="NoSpacing"/>
              <w:spacing w:before="120" w:after="120"/>
              <w:jc w:val="center"/>
              <w:rPr>
                <w:spacing w:val="0"/>
              </w:rPr>
            </w:pPr>
          </w:p>
        </w:tc>
        <w:tc>
          <w:tcPr>
            <w:tcW w:w="1418" w:type="dxa"/>
          </w:tcPr>
          <w:p w14:paraId="3AF320CA" w14:textId="77777777" w:rsidR="00E24F97" w:rsidRPr="0092688C" w:rsidRDefault="00E24F97" w:rsidP="00E24F97">
            <w:pPr>
              <w:pStyle w:val="NoSpacing"/>
              <w:spacing w:before="120" w:after="120"/>
              <w:jc w:val="center"/>
              <w:rPr>
                <w:spacing w:val="0"/>
              </w:rPr>
            </w:pPr>
          </w:p>
        </w:tc>
        <w:tc>
          <w:tcPr>
            <w:tcW w:w="2835" w:type="dxa"/>
            <w:gridSpan w:val="2"/>
          </w:tcPr>
          <w:p w14:paraId="1C3DC48B" w14:textId="77777777" w:rsidR="00E24F97" w:rsidRPr="0092688C" w:rsidRDefault="00E24F97" w:rsidP="00E24F97">
            <w:pPr>
              <w:pStyle w:val="NoSpacing"/>
              <w:spacing w:before="120" w:after="120"/>
              <w:jc w:val="center"/>
              <w:rPr>
                <w:spacing w:val="0"/>
              </w:rPr>
            </w:pPr>
          </w:p>
        </w:tc>
        <w:tc>
          <w:tcPr>
            <w:tcW w:w="1417" w:type="dxa"/>
          </w:tcPr>
          <w:p w14:paraId="08A9D633" w14:textId="77777777" w:rsidR="00E24F97" w:rsidRPr="0092688C" w:rsidRDefault="00E24F97" w:rsidP="00E24F97">
            <w:pPr>
              <w:pStyle w:val="NoSpacing"/>
              <w:spacing w:before="120" w:after="120"/>
              <w:jc w:val="center"/>
              <w:rPr>
                <w:spacing w:val="0"/>
              </w:rPr>
            </w:pPr>
          </w:p>
        </w:tc>
        <w:tc>
          <w:tcPr>
            <w:tcW w:w="993" w:type="dxa"/>
          </w:tcPr>
          <w:p w14:paraId="768B23DD" w14:textId="77777777" w:rsidR="00E24F97" w:rsidRPr="0092688C" w:rsidRDefault="00E24F97" w:rsidP="00E24F97">
            <w:pPr>
              <w:pStyle w:val="NoSpacing"/>
              <w:spacing w:before="120" w:after="120"/>
              <w:jc w:val="center"/>
              <w:rPr>
                <w:spacing w:val="0"/>
              </w:rPr>
            </w:pPr>
          </w:p>
        </w:tc>
      </w:tr>
      <w:tr w:rsidR="00E24F97" w:rsidRPr="0092688C" w14:paraId="31A443F5" w14:textId="77777777" w:rsidTr="00E24F97">
        <w:tblPrEx>
          <w:tblLook w:val="01E0" w:firstRow="1" w:lastRow="1" w:firstColumn="1" w:lastColumn="1" w:noHBand="0" w:noVBand="0"/>
        </w:tblPrEx>
        <w:tc>
          <w:tcPr>
            <w:tcW w:w="1559" w:type="dxa"/>
          </w:tcPr>
          <w:p w14:paraId="38E91682" w14:textId="77777777" w:rsidR="00E24F97" w:rsidRPr="0092688C" w:rsidRDefault="00E24F97" w:rsidP="00E24F97">
            <w:pPr>
              <w:pStyle w:val="NoSpacing"/>
              <w:spacing w:before="120" w:after="120"/>
              <w:jc w:val="center"/>
              <w:rPr>
                <w:spacing w:val="0"/>
              </w:rPr>
            </w:pPr>
          </w:p>
        </w:tc>
        <w:tc>
          <w:tcPr>
            <w:tcW w:w="1275" w:type="dxa"/>
          </w:tcPr>
          <w:p w14:paraId="61114700" w14:textId="77777777" w:rsidR="00E24F97" w:rsidRPr="0092688C" w:rsidRDefault="00E24F97" w:rsidP="00E24F97">
            <w:pPr>
              <w:pStyle w:val="NoSpacing"/>
              <w:spacing w:before="120" w:after="120"/>
              <w:jc w:val="center"/>
              <w:rPr>
                <w:spacing w:val="0"/>
              </w:rPr>
            </w:pPr>
          </w:p>
        </w:tc>
        <w:tc>
          <w:tcPr>
            <w:tcW w:w="1418" w:type="dxa"/>
          </w:tcPr>
          <w:p w14:paraId="6EDDB9AB" w14:textId="77777777" w:rsidR="00E24F97" w:rsidRPr="0092688C" w:rsidRDefault="00E24F97" w:rsidP="00E24F97">
            <w:pPr>
              <w:pStyle w:val="NoSpacing"/>
              <w:spacing w:before="120" w:after="120"/>
              <w:jc w:val="center"/>
              <w:rPr>
                <w:spacing w:val="0"/>
              </w:rPr>
            </w:pPr>
          </w:p>
        </w:tc>
        <w:tc>
          <w:tcPr>
            <w:tcW w:w="2835" w:type="dxa"/>
            <w:gridSpan w:val="2"/>
          </w:tcPr>
          <w:p w14:paraId="4B28B9D3" w14:textId="77777777" w:rsidR="00E24F97" w:rsidRPr="0092688C" w:rsidRDefault="00E24F97" w:rsidP="00E24F97">
            <w:pPr>
              <w:pStyle w:val="NoSpacing"/>
              <w:spacing w:before="120" w:after="120"/>
              <w:jc w:val="center"/>
              <w:rPr>
                <w:spacing w:val="0"/>
              </w:rPr>
            </w:pPr>
          </w:p>
        </w:tc>
        <w:tc>
          <w:tcPr>
            <w:tcW w:w="1417" w:type="dxa"/>
          </w:tcPr>
          <w:p w14:paraId="746DB249" w14:textId="77777777" w:rsidR="00E24F97" w:rsidRPr="0092688C" w:rsidRDefault="00E24F97" w:rsidP="00E24F97">
            <w:pPr>
              <w:pStyle w:val="NoSpacing"/>
              <w:spacing w:before="120" w:after="120"/>
              <w:jc w:val="center"/>
              <w:rPr>
                <w:spacing w:val="0"/>
              </w:rPr>
            </w:pPr>
          </w:p>
        </w:tc>
        <w:tc>
          <w:tcPr>
            <w:tcW w:w="993" w:type="dxa"/>
          </w:tcPr>
          <w:p w14:paraId="2F5D842B" w14:textId="77777777" w:rsidR="00E24F97" w:rsidRPr="0092688C" w:rsidRDefault="00E24F97" w:rsidP="00E24F97">
            <w:pPr>
              <w:pStyle w:val="NoSpacing"/>
              <w:spacing w:before="120" w:after="120"/>
              <w:jc w:val="center"/>
              <w:rPr>
                <w:spacing w:val="0"/>
              </w:rPr>
            </w:pPr>
          </w:p>
        </w:tc>
      </w:tr>
      <w:tr w:rsidR="00E24F97" w:rsidRPr="0092688C" w14:paraId="54AB5379" w14:textId="77777777" w:rsidTr="00E24F97">
        <w:tblPrEx>
          <w:tblLook w:val="01E0" w:firstRow="1" w:lastRow="1" w:firstColumn="1" w:lastColumn="1" w:noHBand="0" w:noVBand="0"/>
        </w:tblPrEx>
        <w:tc>
          <w:tcPr>
            <w:tcW w:w="1559" w:type="dxa"/>
          </w:tcPr>
          <w:p w14:paraId="05CFDBC9" w14:textId="77777777" w:rsidR="00E24F97" w:rsidRPr="0092688C" w:rsidRDefault="00E24F97" w:rsidP="00E24F97">
            <w:pPr>
              <w:pStyle w:val="NoSpacing"/>
              <w:spacing w:before="120" w:after="120"/>
              <w:jc w:val="center"/>
              <w:rPr>
                <w:spacing w:val="0"/>
              </w:rPr>
            </w:pPr>
          </w:p>
        </w:tc>
        <w:tc>
          <w:tcPr>
            <w:tcW w:w="1275" w:type="dxa"/>
          </w:tcPr>
          <w:p w14:paraId="122F4FF7" w14:textId="77777777" w:rsidR="00E24F97" w:rsidRPr="0092688C" w:rsidRDefault="00E24F97" w:rsidP="00E24F97">
            <w:pPr>
              <w:pStyle w:val="NoSpacing"/>
              <w:spacing w:before="120" w:after="120"/>
              <w:jc w:val="center"/>
              <w:rPr>
                <w:spacing w:val="0"/>
              </w:rPr>
            </w:pPr>
          </w:p>
        </w:tc>
        <w:tc>
          <w:tcPr>
            <w:tcW w:w="1418" w:type="dxa"/>
          </w:tcPr>
          <w:p w14:paraId="3C1B7512" w14:textId="77777777" w:rsidR="00E24F97" w:rsidRPr="0092688C" w:rsidRDefault="00E24F97" w:rsidP="00E24F97">
            <w:pPr>
              <w:pStyle w:val="NoSpacing"/>
              <w:spacing w:before="120" w:after="120"/>
              <w:jc w:val="center"/>
              <w:rPr>
                <w:spacing w:val="0"/>
              </w:rPr>
            </w:pPr>
          </w:p>
        </w:tc>
        <w:tc>
          <w:tcPr>
            <w:tcW w:w="2835" w:type="dxa"/>
            <w:gridSpan w:val="2"/>
          </w:tcPr>
          <w:p w14:paraId="0467122D" w14:textId="77777777" w:rsidR="00E24F97" w:rsidRPr="0092688C" w:rsidRDefault="00E24F97" w:rsidP="00E24F97">
            <w:pPr>
              <w:pStyle w:val="NoSpacing"/>
              <w:spacing w:before="120" w:after="120"/>
              <w:jc w:val="center"/>
              <w:rPr>
                <w:spacing w:val="0"/>
              </w:rPr>
            </w:pPr>
          </w:p>
        </w:tc>
        <w:tc>
          <w:tcPr>
            <w:tcW w:w="1417" w:type="dxa"/>
          </w:tcPr>
          <w:p w14:paraId="01310BA3" w14:textId="77777777" w:rsidR="00E24F97" w:rsidRPr="0092688C" w:rsidRDefault="00E24F97" w:rsidP="00E24F97">
            <w:pPr>
              <w:pStyle w:val="NoSpacing"/>
              <w:spacing w:before="120" w:after="120"/>
              <w:jc w:val="center"/>
              <w:rPr>
                <w:spacing w:val="0"/>
              </w:rPr>
            </w:pPr>
          </w:p>
        </w:tc>
        <w:tc>
          <w:tcPr>
            <w:tcW w:w="993" w:type="dxa"/>
          </w:tcPr>
          <w:p w14:paraId="51982409" w14:textId="77777777" w:rsidR="00E24F97" w:rsidRPr="0092688C" w:rsidRDefault="00E24F97" w:rsidP="00E24F97">
            <w:pPr>
              <w:pStyle w:val="NoSpacing"/>
              <w:spacing w:before="120" w:after="120"/>
              <w:jc w:val="center"/>
              <w:rPr>
                <w:spacing w:val="0"/>
              </w:rPr>
            </w:pPr>
          </w:p>
        </w:tc>
      </w:tr>
      <w:tr w:rsidR="00E24F97" w:rsidRPr="0092688C" w14:paraId="72CD1A07" w14:textId="77777777" w:rsidTr="00E24F97">
        <w:tblPrEx>
          <w:tblLook w:val="04A0" w:firstRow="1" w:lastRow="0" w:firstColumn="1" w:lastColumn="0" w:noHBand="0" w:noVBand="1"/>
        </w:tblPrEx>
        <w:tc>
          <w:tcPr>
            <w:tcW w:w="9497" w:type="dxa"/>
            <w:gridSpan w:val="7"/>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BAE24F8" w14:textId="77777777" w:rsidR="00E24F97" w:rsidRPr="0092688C" w:rsidRDefault="00E24F97" w:rsidP="00912E62">
            <w:pPr>
              <w:spacing w:before="120" w:after="120"/>
              <w:ind w:left="0"/>
              <w:rPr>
                <w:rFonts w:eastAsia="Calibri"/>
                <w:b/>
                <w:spacing w:val="0"/>
                <w:sz w:val="20"/>
              </w:rPr>
            </w:pPr>
            <w:r w:rsidRPr="0092688C">
              <w:rPr>
                <w:rFonts w:eastAsia="Calibri"/>
                <w:b/>
                <w:spacing w:val="0"/>
                <w:sz w:val="20"/>
              </w:rPr>
              <w:t>Commissioning Checks:</w:t>
            </w:r>
          </w:p>
        </w:tc>
      </w:tr>
      <w:tr w:rsidR="00E24F97" w:rsidRPr="0092688C" w14:paraId="193CF0B1" w14:textId="77777777" w:rsidTr="00E24F97">
        <w:tblPrEx>
          <w:tblLook w:val="04A0" w:firstRow="1" w:lastRow="0" w:firstColumn="1" w:lastColumn="0" w:noHBand="0" w:noVBand="1"/>
        </w:tblPrEx>
        <w:trPr>
          <w:trHeight w:val="405"/>
        </w:trPr>
        <w:tc>
          <w:tcPr>
            <w:tcW w:w="6601" w:type="dxa"/>
            <w:gridSpan w:val="4"/>
            <w:tcBorders>
              <w:top w:val="single" w:sz="4" w:space="0" w:color="auto"/>
              <w:left w:val="single" w:sz="4" w:space="0" w:color="auto"/>
              <w:bottom w:val="single" w:sz="4" w:space="0" w:color="auto"/>
              <w:right w:val="single" w:sz="4" w:space="0" w:color="auto"/>
            </w:tcBorders>
            <w:vAlign w:val="center"/>
          </w:tcPr>
          <w:p w14:paraId="416C79E0" w14:textId="2B58444F" w:rsidR="00E24F97" w:rsidRPr="0092688C" w:rsidRDefault="00E24F97" w:rsidP="00912E62">
            <w:pPr>
              <w:spacing w:before="120" w:after="120"/>
              <w:ind w:left="0"/>
              <w:rPr>
                <w:rFonts w:ascii="Arial Bold" w:hAnsi="Arial Bold"/>
                <w:b/>
                <w:bCs/>
                <w:spacing w:val="0"/>
                <w:sz w:val="20"/>
              </w:rPr>
            </w:pPr>
            <w:r w:rsidRPr="0092688C">
              <w:rPr>
                <w:rFonts w:ascii="Arial Bold" w:hAnsi="Arial Bold"/>
                <w:b/>
                <w:spacing w:val="0"/>
                <w:sz w:val="20"/>
              </w:rPr>
              <w:t>Description</w:t>
            </w:r>
          </w:p>
        </w:tc>
        <w:tc>
          <w:tcPr>
            <w:tcW w:w="2896" w:type="dxa"/>
            <w:gridSpan w:val="3"/>
            <w:tcBorders>
              <w:top w:val="single" w:sz="4" w:space="0" w:color="auto"/>
              <w:left w:val="single" w:sz="4" w:space="0" w:color="auto"/>
              <w:bottom w:val="single" w:sz="4" w:space="0" w:color="auto"/>
              <w:right w:val="single" w:sz="4" w:space="0" w:color="auto"/>
            </w:tcBorders>
            <w:vAlign w:val="center"/>
          </w:tcPr>
          <w:p w14:paraId="798C5F9D" w14:textId="77777777" w:rsidR="00E24F97" w:rsidRPr="0092688C" w:rsidRDefault="00E24F97" w:rsidP="00E24F97">
            <w:pPr>
              <w:pStyle w:val="NoSpacing"/>
              <w:spacing w:before="120" w:after="120"/>
              <w:jc w:val="left"/>
              <w:rPr>
                <w:spacing w:val="0"/>
              </w:rPr>
            </w:pPr>
            <w:r w:rsidRPr="0092688C">
              <w:rPr>
                <w:b/>
                <w:spacing w:val="0"/>
              </w:rPr>
              <w:t>Confirmation</w:t>
            </w:r>
          </w:p>
        </w:tc>
      </w:tr>
      <w:tr w:rsidR="00E24F97" w:rsidRPr="0092688C" w14:paraId="488B156E" w14:textId="77777777" w:rsidTr="00E24F97">
        <w:tblPrEx>
          <w:tblLook w:val="04A0" w:firstRow="1" w:lastRow="0" w:firstColumn="1" w:lastColumn="0" w:noHBand="0" w:noVBand="1"/>
        </w:tblPrEx>
        <w:trPr>
          <w:trHeight w:val="405"/>
        </w:trPr>
        <w:tc>
          <w:tcPr>
            <w:tcW w:w="6601" w:type="dxa"/>
            <w:gridSpan w:val="4"/>
            <w:tcBorders>
              <w:top w:val="single" w:sz="4" w:space="0" w:color="auto"/>
              <w:left w:val="single" w:sz="4" w:space="0" w:color="auto"/>
              <w:bottom w:val="single" w:sz="4" w:space="0" w:color="auto"/>
              <w:right w:val="single" w:sz="4" w:space="0" w:color="auto"/>
            </w:tcBorders>
            <w:hideMark/>
          </w:tcPr>
          <w:p w14:paraId="51EA6415" w14:textId="77777777" w:rsidR="00E24F97" w:rsidRPr="0092688C" w:rsidRDefault="00E24F97" w:rsidP="00912E62">
            <w:pPr>
              <w:spacing w:before="120" w:after="120"/>
              <w:ind w:left="0"/>
              <w:rPr>
                <w:spacing w:val="0"/>
                <w:sz w:val="20"/>
              </w:rPr>
            </w:pPr>
            <w:r w:rsidRPr="0092688C">
              <w:rPr>
                <w:rFonts w:ascii="Arial Bold" w:hAnsi="Arial Bold"/>
                <w:b/>
                <w:bCs/>
                <w:spacing w:val="0"/>
                <w:sz w:val="20"/>
              </w:rPr>
              <w:t>Generator</w:t>
            </w:r>
            <w:r w:rsidRPr="0092688C">
              <w:rPr>
                <w:b/>
                <w:spacing w:val="0"/>
                <w:sz w:val="20"/>
              </w:rPr>
              <w:t>’s Installation</w:t>
            </w:r>
            <w:r w:rsidRPr="0092688C">
              <w:rPr>
                <w:spacing w:val="0"/>
                <w:sz w:val="20"/>
              </w:rPr>
              <w:t xml:space="preserve"> satisfies the requirements of BS7671 (IET Wiring Regulations).</w:t>
            </w:r>
          </w:p>
        </w:tc>
        <w:tc>
          <w:tcPr>
            <w:tcW w:w="2896" w:type="dxa"/>
            <w:gridSpan w:val="3"/>
            <w:tcBorders>
              <w:top w:val="single" w:sz="4" w:space="0" w:color="auto"/>
              <w:left w:val="single" w:sz="4" w:space="0" w:color="auto"/>
              <w:bottom w:val="single" w:sz="4" w:space="0" w:color="auto"/>
              <w:right w:val="single" w:sz="4" w:space="0" w:color="auto"/>
            </w:tcBorders>
            <w:hideMark/>
          </w:tcPr>
          <w:p w14:paraId="280E52CC" w14:textId="77777777" w:rsidR="00E24F97" w:rsidRPr="0092688C" w:rsidRDefault="00E24F97" w:rsidP="00E24F97">
            <w:pPr>
              <w:pStyle w:val="NoSpacing"/>
              <w:spacing w:before="120" w:after="120"/>
              <w:jc w:val="left"/>
              <w:rPr>
                <w:spacing w:val="0"/>
              </w:rPr>
            </w:pPr>
            <w:r w:rsidRPr="0092688C">
              <w:rPr>
                <w:spacing w:val="0"/>
              </w:rPr>
              <w:t>Yes / No*</w:t>
            </w:r>
          </w:p>
        </w:tc>
      </w:tr>
      <w:tr w:rsidR="00E24F97" w:rsidRPr="0092688C" w14:paraId="46F42958" w14:textId="77777777" w:rsidTr="00E24F97">
        <w:tblPrEx>
          <w:tblLook w:val="04A0" w:firstRow="1" w:lastRow="0" w:firstColumn="1" w:lastColumn="0" w:noHBand="0" w:noVBand="1"/>
        </w:tblPrEx>
        <w:trPr>
          <w:trHeight w:val="399"/>
        </w:trPr>
        <w:tc>
          <w:tcPr>
            <w:tcW w:w="6601" w:type="dxa"/>
            <w:gridSpan w:val="4"/>
            <w:tcBorders>
              <w:top w:val="single" w:sz="4" w:space="0" w:color="auto"/>
              <w:left w:val="single" w:sz="4" w:space="0" w:color="auto"/>
              <w:bottom w:val="single" w:sz="4" w:space="0" w:color="auto"/>
              <w:right w:val="single" w:sz="4" w:space="0" w:color="auto"/>
            </w:tcBorders>
            <w:hideMark/>
          </w:tcPr>
          <w:p w14:paraId="1AC1F514" w14:textId="77777777" w:rsidR="00E24F97" w:rsidRPr="0092688C" w:rsidRDefault="00E24F97" w:rsidP="00912E62">
            <w:pPr>
              <w:spacing w:before="120" w:after="120"/>
              <w:ind w:left="0"/>
              <w:jc w:val="left"/>
              <w:rPr>
                <w:spacing w:val="0"/>
                <w:sz w:val="20"/>
              </w:rPr>
            </w:pPr>
            <w:r w:rsidRPr="0092688C">
              <w:rPr>
                <w:spacing w:val="0"/>
                <w:sz w:val="20"/>
              </w:rPr>
              <w:t xml:space="preserve">Suitable lockable points of isolation have been provided between the </w:t>
            </w:r>
            <w:r w:rsidRPr="0092688C">
              <w:rPr>
                <w:b/>
                <w:spacing w:val="0"/>
                <w:sz w:val="20"/>
              </w:rPr>
              <w:t>PGM</w:t>
            </w:r>
            <w:r w:rsidRPr="0092688C">
              <w:rPr>
                <w:spacing w:val="0"/>
                <w:sz w:val="20"/>
              </w:rPr>
              <w:t xml:space="preserve">s and the rest of the </w:t>
            </w:r>
            <w:r w:rsidRPr="0092688C">
              <w:rPr>
                <w:rFonts w:ascii="Arial Bold" w:hAnsi="Arial Bold"/>
                <w:b/>
                <w:bCs/>
                <w:spacing w:val="0"/>
                <w:sz w:val="20"/>
              </w:rPr>
              <w:t>Generator</w:t>
            </w:r>
            <w:r w:rsidRPr="0092688C">
              <w:rPr>
                <w:b/>
                <w:spacing w:val="0"/>
                <w:sz w:val="20"/>
              </w:rPr>
              <w:t>’s Installation</w:t>
            </w:r>
            <w:r w:rsidRPr="0092688C">
              <w:rPr>
                <w:spacing w:val="0"/>
                <w:sz w:val="20"/>
              </w:rPr>
              <w:t>.</w:t>
            </w:r>
          </w:p>
        </w:tc>
        <w:tc>
          <w:tcPr>
            <w:tcW w:w="2896" w:type="dxa"/>
            <w:gridSpan w:val="3"/>
            <w:tcBorders>
              <w:top w:val="single" w:sz="4" w:space="0" w:color="auto"/>
              <w:left w:val="single" w:sz="4" w:space="0" w:color="auto"/>
              <w:bottom w:val="single" w:sz="4" w:space="0" w:color="auto"/>
              <w:right w:val="single" w:sz="4" w:space="0" w:color="auto"/>
            </w:tcBorders>
            <w:hideMark/>
          </w:tcPr>
          <w:p w14:paraId="1DE3CB1F" w14:textId="77777777" w:rsidR="00E24F97" w:rsidRPr="0092688C" w:rsidRDefault="00E24F97" w:rsidP="00E24F97">
            <w:pPr>
              <w:pStyle w:val="NoSpacing"/>
              <w:spacing w:before="120" w:after="120"/>
              <w:jc w:val="left"/>
              <w:rPr>
                <w:spacing w:val="0"/>
              </w:rPr>
            </w:pPr>
            <w:r w:rsidRPr="0092688C">
              <w:rPr>
                <w:spacing w:val="0"/>
              </w:rPr>
              <w:t>Yes / No*</w:t>
            </w:r>
          </w:p>
        </w:tc>
      </w:tr>
      <w:tr w:rsidR="00E24F97" w:rsidRPr="0092688C" w14:paraId="5F51F9F1" w14:textId="77777777" w:rsidTr="00E24F97">
        <w:tblPrEx>
          <w:tblLook w:val="04A0" w:firstRow="1" w:lastRow="0" w:firstColumn="1" w:lastColumn="0" w:noHBand="0" w:noVBand="1"/>
        </w:tblPrEx>
        <w:trPr>
          <w:trHeight w:val="572"/>
        </w:trPr>
        <w:tc>
          <w:tcPr>
            <w:tcW w:w="6601" w:type="dxa"/>
            <w:gridSpan w:val="4"/>
            <w:tcBorders>
              <w:top w:val="single" w:sz="4" w:space="0" w:color="auto"/>
              <w:left w:val="single" w:sz="4" w:space="0" w:color="auto"/>
              <w:bottom w:val="single" w:sz="4" w:space="0" w:color="auto"/>
              <w:right w:val="single" w:sz="4" w:space="0" w:color="auto"/>
            </w:tcBorders>
            <w:hideMark/>
          </w:tcPr>
          <w:p w14:paraId="1FE300F1" w14:textId="77777777" w:rsidR="00E24F97" w:rsidRPr="0092688C" w:rsidRDefault="00E24F97" w:rsidP="00E24F97">
            <w:pPr>
              <w:pStyle w:val="NoSpacing"/>
              <w:spacing w:before="120" w:after="240"/>
              <w:jc w:val="left"/>
              <w:rPr>
                <w:rFonts w:eastAsiaTheme="minorHAnsi"/>
                <w:spacing w:val="0"/>
              </w:rPr>
            </w:pPr>
            <w:r w:rsidRPr="0092688C">
              <w:rPr>
                <w:rFonts w:eastAsiaTheme="minorHAnsi"/>
                <w:spacing w:val="0"/>
              </w:rPr>
              <w:t>Labels have been installed at all points of isolation in accordance with EREC G99.</w:t>
            </w:r>
          </w:p>
        </w:tc>
        <w:tc>
          <w:tcPr>
            <w:tcW w:w="2896" w:type="dxa"/>
            <w:gridSpan w:val="3"/>
            <w:tcBorders>
              <w:top w:val="single" w:sz="4" w:space="0" w:color="auto"/>
              <w:left w:val="single" w:sz="4" w:space="0" w:color="auto"/>
              <w:bottom w:val="single" w:sz="4" w:space="0" w:color="auto"/>
              <w:right w:val="single" w:sz="4" w:space="0" w:color="auto"/>
            </w:tcBorders>
            <w:hideMark/>
          </w:tcPr>
          <w:p w14:paraId="62A7ED93" w14:textId="77777777" w:rsidR="00E24F97" w:rsidRPr="0092688C" w:rsidRDefault="00E24F97" w:rsidP="00E24F97">
            <w:pPr>
              <w:pStyle w:val="NoSpacing"/>
              <w:spacing w:before="120" w:after="120"/>
              <w:jc w:val="left"/>
              <w:rPr>
                <w:spacing w:val="0"/>
              </w:rPr>
            </w:pPr>
            <w:r w:rsidRPr="0092688C">
              <w:rPr>
                <w:spacing w:val="0"/>
              </w:rPr>
              <w:t>Yes / No*</w:t>
            </w:r>
          </w:p>
        </w:tc>
      </w:tr>
      <w:tr w:rsidR="00E24F97" w:rsidRPr="0092688C" w14:paraId="5A304E00" w14:textId="77777777" w:rsidTr="00E24F97">
        <w:tblPrEx>
          <w:tblLook w:val="04A0" w:firstRow="1" w:lastRow="0" w:firstColumn="1" w:lastColumn="0" w:noHBand="0" w:noVBand="1"/>
        </w:tblPrEx>
        <w:trPr>
          <w:trHeight w:val="399"/>
        </w:trPr>
        <w:tc>
          <w:tcPr>
            <w:tcW w:w="6601" w:type="dxa"/>
            <w:gridSpan w:val="4"/>
            <w:tcBorders>
              <w:top w:val="single" w:sz="4" w:space="0" w:color="auto"/>
              <w:left w:val="single" w:sz="4" w:space="0" w:color="auto"/>
              <w:bottom w:val="single" w:sz="4" w:space="0" w:color="auto"/>
              <w:right w:val="single" w:sz="4" w:space="0" w:color="auto"/>
            </w:tcBorders>
            <w:hideMark/>
          </w:tcPr>
          <w:p w14:paraId="66EE6EB6" w14:textId="77777777" w:rsidR="00E24F97" w:rsidRPr="0092688C" w:rsidRDefault="00E24F97" w:rsidP="00E24F97">
            <w:pPr>
              <w:pStyle w:val="NoSpacing"/>
              <w:spacing w:before="120" w:after="120"/>
              <w:jc w:val="left"/>
              <w:rPr>
                <w:rFonts w:eastAsiaTheme="minorHAnsi"/>
                <w:spacing w:val="0"/>
              </w:rPr>
            </w:pPr>
            <w:r w:rsidRPr="0092688C">
              <w:rPr>
                <w:rFonts w:eastAsiaTheme="minorHAnsi"/>
                <w:spacing w:val="0"/>
              </w:rPr>
              <w:t xml:space="preserve">Interlocking that prevents the </w:t>
            </w:r>
            <w:r w:rsidRPr="0092688C">
              <w:rPr>
                <w:rFonts w:eastAsiaTheme="minorHAnsi"/>
                <w:b/>
                <w:spacing w:val="0"/>
              </w:rPr>
              <w:t>PGM</w:t>
            </w:r>
            <w:r w:rsidRPr="0092688C">
              <w:rPr>
                <w:rFonts w:eastAsiaTheme="minorHAnsi"/>
                <w:spacing w:val="0"/>
              </w:rPr>
              <w:t xml:space="preserve">s being connected in parallel with the </w:t>
            </w:r>
            <w:r w:rsidRPr="0092688C">
              <w:rPr>
                <w:rFonts w:eastAsiaTheme="minorHAnsi"/>
                <w:b/>
                <w:spacing w:val="0"/>
              </w:rPr>
              <w:t>DNO</w:t>
            </w:r>
            <w:r w:rsidRPr="0092688C">
              <w:rPr>
                <w:rFonts w:eastAsiaTheme="minorHAnsi"/>
                <w:spacing w:val="0"/>
              </w:rPr>
              <w:t xml:space="preserve">’s </w:t>
            </w:r>
            <w:r w:rsidRPr="0092688C">
              <w:rPr>
                <w:rFonts w:eastAsiaTheme="minorHAnsi"/>
                <w:b/>
                <w:spacing w:val="0"/>
              </w:rPr>
              <w:t>Distribution Network</w:t>
            </w:r>
            <w:r w:rsidRPr="0092688C">
              <w:rPr>
                <w:rFonts w:eastAsiaTheme="minorHAnsi"/>
                <w:spacing w:val="0"/>
              </w:rPr>
              <w:t xml:space="preserve"> (without synchronising) is in place and operates correctly. </w:t>
            </w:r>
          </w:p>
        </w:tc>
        <w:tc>
          <w:tcPr>
            <w:tcW w:w="2896" w:type="dxa"/>
            <w:gridSpan w:val="3"/>
            <w:tcBorders>
              <w:top w:val="single" w:sz="4" w:space="0" w:color="auto"/>
              <w:left w:val="single" w:sz="4" w:space="0" w:color="auto"/>
              <w:bottom w:val="single" w:sz="4" w:space="0" w:color="auto"/>
              <w:right w:val="single" w:sz="4" w:space="0" w:color="auto"/>
            </w:tcBorders>
            <w:hideMark/>
          </w:tcPr>
          <w:p w14:paraId="641A25FD" w14:textId="77777777" w:rsidR="00E24F97" w:rsidRPr="0092688C" w:rsidRDefault="00E24F97" w:rsidP="00E24F97">
            <w:pPr>
              <w:pStyle w:val="NoSpacing"/>
              <w:spacing w:before="120" w:after="120"/>
              <w:jc w:val="left"/>
              <w:rPr>
                <w:spacing w:val="0"/>
              </w:rPr>
            </w:pPr>
            <w:r w:rsidRPr="0092688C">
              <w:rPr>
                <w:spacing w:val="0"/>
              </w:rPr>
              <w:t>Yes / No*</w:t>
            </w:r>
          </w:p>
        </w:tc>
      </w:tr>
      <w:tr w:rsidR="007934A6" w:rsidRPr="0092688C" w14:paraId="22DAAAF9" w14:textId="77777777" w:rsidTr="00E24F97">
        <w:tblPrEx>
          <w:tblLook w:val="04A0" w:firstRow="1" w:lastRow="0" w:firstColumn="1" w:lastColumn="0" w:noHBand="0" w:noVBand="1"/>
        </w:tblPrEx>
        <w:trPr>
          <w:trHeight w:val="399"/>
        </w:trPr>
        <w:tc>
          <w:tcPr>
            <w:tcW w:w="6601" w:type="dxa"/>
            <w:gridSpan w:val="4"/>
            <w:tcBorders>
              <w:top w:val="single" w:sz="4" w:space="0" w:color="auto"/>
              <w:left w:val="single" w:sz="4" w:space="0" w:color="auto"/>
              <w:bottom w:val="single" w:sz="4" w:space="0" w:color="auto"/>
              <w:right w:val="single" w:sz="4" w:space="0" w:color="auto"/>
            </w:tcBorders>
          </w:tcPr>
          <w:p w14:paraId="6ABB7BA9" w14:textId="0D9CF4C1" w:rsidR="007934A6" w:rsidRPr="0092688C" w:rsidRDefault="007934A6" w:rsidP="007934A6">
            <w:pPr>
              <w:pStyle w:val="NoSpacing"/>
              <w:spacing w:before="120" w:after="120"/>
              <w:jc w:val="left"/>
              <w:rPr>
                <w:rFonts w:eastAsiaTheme="minorHAnsi"/>
                <w:spacing w:val="0"/>
              </w:rPr>
            </w:pPr>
            <w:r w:rsidRPr="007934A6">
              <w:rPr>
                <w:b/>
                <w:bCs/>
                <w:spacing w:val="0"/>
              </w:rPr>
              <w:t>PGM</w:t>
            </w:r>
            <w:r w:rsidRPr="004842ED">
              <w:rPr>
                <w:spacing w:val="0"/>
              </w:rPr>
              <w:t xml:space="preserve"> </w:t>
            </w:r>
            <w:r>
              <w:rPr>
                <w:spacing w:val="0"/>
              </w:rPr>
              <w:t>installation complies with cyber security requirements</w:t>
            </w:r>
          </w:p>
        </w:tc>
        <w:tc>
          <w:tcPr>
            <w:tcW w:w="2896" w:type="dxa"/>
            <w:gridSpan w:val="3"/>
            <w:tcBorders>
              <w:top w:val="single" w:sz="4" w:space="0" w:color="auto"/>
              <w:left w:val="single" w:sz="4" w:space="0" w:color="auto"/>
              <w:bottom w:val="single" w:sz="4" w:space="0" w:color="auto"/>
              <w:right w:val="single" w:sz="4" w:space="0" w:color="auto"/>
            </w:tcBorders>
          </w:tcPr>
          <w:p w14:paraId="3583F855" w14:textId="596639FF" w:rsidR="007934A6" w:rsidRPr="0092688C" w:rsidRDefault="007934A6" w:rsidP="007934A6">
            <w:pPr>
              <w:pStyle w:val="NoSpacing"/>
              <w:spacing w:before="120" w:after="120"/>
              <w:jc w:val="left"/>
              <w:rPr>
                <w:spacing w:val="0"/>
              </w:rPr>
            </w:pPr>
            <w:r w:rsidRPr="0092688C">
              <w:rPr>
                <w:spacing w:val="0"/>
              </w:rPr>
              <w:t>Yes / No*</w:t>
            </w:r>
          </w:p>
        </w:tc>
      </w:tr>
      <w:tr w:rsidR="007934A6" w:rsidRPr="0092688C" w14:paraId="02911CC8" w14:textId="77777777" w:rsidTr="007934A6">
        <w:tblPrEx>
          <w:tblLook w:val="04A0" w:firstRow="1" w:lastRow="0" w:firstColumn="1" w:lastColumn="0" w:noHBand="0" w:noVBand="1"/>
        </w:tblPrEx>
        <w:tc>
          <w:tcPr>
            <w:tcW w:w="9497" w:type="dxa"/>
            <w:gridSpan w:val="7"/>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A2D2FD8" w14:textId="77777777" w:rsidR="007934A6" w:rsidRPr="0092688C" w:rsidRDefault="007934A6" w:rsidP="007934A6">
            <w:pPr>
              <w:spacing w:before="120" w:after="120"/>
              <w:ind w:left="0"/>
              <w:rPr>
                <w:rFonts w:eastAsia="Calibri"/>
                <w:b/>
                <w:spacing w:val="0"/>
                <w:sz w:val="20"/>
              </w:rPr>
            </w:pPr>
            <w:r w:rsidRPr="0092688C">
              <w:rPr>
                <w:b/>
                <w:spacing w:val="0"/>
                <w:sz w:val="24"/>
                <w:szCs w:val="24"/>
              </w:rPr>
              <w:t>Form B3 Part 2</w:t>
            </w:r>
          </w:p>
        </w:tc>
      </w:tr>
    </w:tbl>
    <w:tbl>
      <w:tblPr>
        <w:tblStyle w:val="TableGrid"/>
        <w:tblW w:w="9498" w:type="dxa"/>
        <w:tblInd w:w="-5" w:type="dxa"/>
        <w:shd w:val="clear" w:color="auto" w:fill="BFBFBF" w:themeFill="background1" w:themeFillShade="BF"/>
        <w:tblLayout w:type="fixed"/>
        <w:tblLook w:val="04A0" w:firstRow="1" w:lastRow="0" w:firstColumn="1" w:lastColumn="0" w:noHBand="0" w:noVBand="1"/>
      </w:tblPr>
      <w:tblGrid>
        <w:gridCol w:w="4749"/>
        <w:gridCol w:w="1476"/>
        <w:gridCol w:w="1258"/>
        <w:gridCol w:w="2015"/>
      </w:tblGrid>
      <w:tr w:rsidR="00E24F97" w:rsidRPr="0092688C" w14:paraId="2BD7F53B" w14:textId="77777777" w:rsidTr="00E24F97">
        <w:tc>
          <w:tcPr>
            <w:tcW w:w="4749" w:type="dxa"/>
            <w:shd w:val="clear" w:color="auto" w:fill="A6A6A6" w:themeFill="background1" w:themeFillShade="A6"/>
          </w:tcPr>
          <w:p w14:paraId="1409D7AF" w14:textId="77777777" w:rsidR="00E24F97" w:rsidRPr="0092688C" w:rsidRDefault="00E24F97" w:rsidP="00912E62">
            <w:pPr>
              <w:spacing w:before="120" w:after="120"/>
              <w:ind w:left="0"/>
              <w:rPr>
                <w:b/>
                <w:spacing w:val="0"/>
              </w:rPr>
            </w:pPr>
            <w:r w:rsidRPr="0092688C">
              <w:rPr>
                <w:b/>
                <w:spacing w:val="0"/>
                <w:sz w:val="20"/>
              </w:rPr>
              <w:t xml:space="preserve">Power Generating Module </w:t>
            </w:r>
            <w:r w:rsidRPr="0092688C">
              <w:rPr>
                <w:spacing w:val="0"/>
                <w:sz w:val="20"/>
              </w:rPr>
              <w:t>reference or name</w:t>
            </w:r>
          </w:p>
        </w:tc>
        <w:tc>
          <w:tcPr>
            <w:tcW w:w="4749" w:type="dxa"/>
            <w:gridSpan w:val="3"/>
            <w:shd w:val="clear" w:color="auto" w:fill="A6A6A6" w:themeFill="background1" w:themeFillShade="A6"/>
          </w:tcPr>
          <w:p w14:paraId="58A422CD" w14:textId="77777777" w:rsidR="00E24F97" w:rsidRPr="0092688C" w:rsidRDefault="00E24F97" w:rsidP="00E24F97">
            <w:pPr>
              <w:spacing w:before="120" w:after="120"/>
              <w:rPr>
                <w:b/>
                <w:spacing w:val="0"/>
              </w:rPr>
            </w:pPr>
          </w:p>
        </w:tc>
      </w:tr>
      <w:tr w:rsidR="00E24F97" w:rsidRPr="0092688C" w14:paraId="4E3F60AD" w14:textId="77777777" w:rsidTr="00E24F97">
        <w:tc>
          <w:tcPr>
            <w:tcW w:w="9498" w:type="dxa"/>
            <w:gridSpan w:val="4"/>
            <w:shd w:val="clear" w:color="auto" w:fill="A6A6A6" w:themeFill="background1" w:themeFillShade="A6"/>
          </w:tcPr>
          <w:p w14:paraId="16E79B59" w14:textId="74414C09" w:rsidR="00E24F97" w:rsidRPr="0092688C" w:rsidRDefault="00E24F97" w:rsidP="00912E62">
            <w:pPr>
              <w:spacing w:before="120" w:after="120"/>
              <w:ind w:left="0"/>
              <w:rPr>
                <w:spacing w:val="0"/>
              </w:rPr>
            </w:pPr>
            <w:r w:rsidRPr="0092688C">
              <w:rPr>
                <w:b/>
                <w:spacing w:val="0"/>
              </w:rPr>
              <w:t>Information to be enclosed</w:t>
            </w:r>
          </w:p>
        </w:tc>
      </w:tr>
      <w:tr w:rsidR="00E24F97" w:rsidRPr="0092688C" w14:paraId="1BB59516" w14:textId="77777777" w:rsidTr="00E24F97">
        <w:tc>
          <w:tcPr>
            <w:tcW w:w="7483" w:type="dxa"/>
            <w:gridSpan w:val="3"/>
            <w:shd w:val="clear" w:color="auto" w:fill="auto"/>
            <w:vAlign w:val="center"/>
          </w:tcPr>
          <w:p w14:paraId="706CA14A" w14:textId="77777777" w:rsidR="00E24F97" w:rsidRPr="0092688C" w:rsidRDefault="00E24F97" w:rsidP="00E24F97">
            <w:pPr>
              <w:pStyle w:val="Paragraph0"/>
              <w:spacing w:before="120" w:after="120"/>
              <w:jc w:val="left"/>
              <w:rPr>
                <w:rFonts w:ascii="Arial" w:hAnsi="Arial" w:cs="Arial"/>
                <w:b/>
                <w:noProof w:val="0"/>
                <w:sz w:val="20"/>
              </w:rPr>
            </w:pPr>
            <w:r w:rsidRPr="0092688C">
              <w:rPr>
                <w:rFonts w:ascii="Arial" w:hAnsi="Arial" w:cs="Arial"/>
                <w:b/>
                <w:noProof w:val="0"/>
                <w:sz w:val="20"/>
              </w:rPr>
              <w:t>Description.</w:t>
            </w:r>
          </w:p>
        </w:tc>
        <w:tc>
          <w:tcPr>
            <w:tcW w:w="2015" w:type="dxa"/>
            <w:shd w:val="clear" w:color="auto" w:fill="auto"/>
            <w:vAlign w:val="center"/>
          </w:tcPr>
          <w:p w14:paraId="127488ED" w14:textId="77777777" w:rsidR="00E24F97" w:rsidRPr="0092688C" w:rsidRDefault="00E24F97" w:rsidP="00E24F97">
            <w:pPr>
              <w:pStyle w:val="Paragraph0"/>
              <w:spacing w:before="120" w:after="120"/>
              <w:jc w:val="left"/>
              <w:rPr>
                <w:rFonts w:ascii="Arial" w:hAnsi="Arial" w:cs="Arial"/>
                <w:b/>
                <w:noProof w:val="0"/>
                <w:sz w:val="20"/>
              </w:rPr>
            </w:pPr>
            <w:r w:rsidRPr="0092688C">
              <w:rPr>
                <w:rFonts w:ascii="Arial" w:hAnsi="Arial" w:cs="Arial"/>
                <w:b/>
                <w:noProof w:val="0"/>
                <w:sz w:val="20"/>
              </w:rPr>
              <w:t>Confirmation</w:t>
            </w:r>
          </w:p>
        </w:tc>
      </w:tr>
      <w:tr w:rsidR="00E24F97" w:rsidRPr="0092688C" w14:paraId="61D15515" w14:textId="77777777" w:rsidTr="00E24F97">
        <w:tc>
          <w:tcPr>
            <w:tcW w:w="7483" w:type="dxa"/>
            <w:gridSpan w:val="3"/>
            <w:shd w:val="clear" w:color="auto" w:fill="auto"/>
          </w:tcPr>
          <w:p w14:paraId="20252E2F" w14:textId="77777777" w:rsidR="00E24F97" w:rsidRPr="0092688C" w:rsidRDefault="00E24F97" w:rsidP="00912E62">
            <w:pPr>
              <w:spacing w:before="120" w:after="120"/>
              <w:ind w:left="0"/>
              <w:rPr>
                <w:spacing w:val="0"/>
                <w:sz w:val="20"/>
              </w:rPr>
            </w:pPr>
            <w:r w:rsidRPr="0092688C">
              <w:rPr>
                <w:spacing w:val="0"/>
                <w:sz w:val="20"/>
              </w:rPr>
              <w:t>Final copy of circuit diagram.</w:t>
            </w:r>
          </w:p>
        </w:tc>
        <w:tc>
          <w:tcPr>
            <w:tcW w:w="2015" w:type="dxa"/>
            <w:shd w:val="clear" w:color="auto" w:fill="auto"/>
          </w:tcPr>
          <w:p w14:paraId="4D697599" w14:textId="77777777" w:rsidR="00E24F97" w:rsidRPr="0092688C" w:rsidRDefault="00E24F97" w:rsidP="00912E62">
            <w:pPr>
              <w:spacing w:before="120" w:after="120"/>
              <w:ind w:left="0"/>
              <w:rPr>
                <w:spacing w:val="0"/>
                <w:sz w:val="20"/>
              </w:rPr>
            </w:pPr>
            <w:r w:rsidRPr="0092688C">
              <w:rPr>
                <w:spacing w:val="0"/>
                <w:sz w:val="20"/>
              </w:rPr>
              <w:t>Yes / No*</w:t>
            </w:r>
          </w:p>
        </w:tc>
      </w:tr>
      <w:tr w:rsidR="00E24F97" w:rsidRPr="0092688C" w14:paraId="2E3CF7FA" w14:textId="77777777" w:rsidTr="00E24F97">
        <w:tc>
          <w:tcPr>
            <w:tcW w:w="7483" w:type="dxa"/>
            <w:gridSpan w:val="3"/>
            <w:shd w:val="clear" w:color="auto" w:fill="auto"/>
          </w:tcPr>
          <w:p w14:paraId="36B9F30D" w14:textId="77777777" w:rsidR="00E24F97" w:rsidRPr="0092688C" w:rsidRDefault="00E24F97" w:rsidP="00912E62">
            <w:pPr>
              <w:spacing w:before="120" w:after="120"/>
              <w:ind w:left="0"/>
              <w:rPr>
                <w:spacing w:val="0"/>
                <w:sz w:val="20"/>
              </w:rPr>
            </w:pPr>
            <w:r w:rsidRPr="0092688C">
              <w:rPr>
                <w:spacing w:val="0"/>
                <w:sz w:val="20"/>
              </w:rPr>
              <w:t>Schedule of protection settings (may be included in circuit diagram).</w:t>
            </w:r>
          </w:p>
        </w:tc>
        <w:tc>
          <w:tcPr>
            <w:tcW w:w="2015" w:type="dxa"/>
            <w:shd w:val="clear" w:color="auto" w:fill="auto"/>
          </w:tcPr>
          <w:p w14:paraId="16AE0D32" w14:textId="77777777" w:rsidR="00E24F97" w:rsidRPr="0092688C" w:rsidRDefault="00E24F97" w:rsidP="00912E62">
            <w:pPr>
              <w:spacing w:before="120" w:after="120"/>
              <w:ind w:left="0"/>
              <w:rPr>
                <w:spacing w:val="0"/>
                <w:sz w:val="20"/>
              </w:rPr>
            </w:pPr>
            <w:r w:rsidRPr="0092688C">
              <w:rPr>
                <w:spacing w:val="0"/>
                <w:sz w:val="20"/>
              </w:rPr>
              <w:t>Yes / No*</w:t>
            </w:r>
          </w:p>
        </w:tc>
      </w:tr>
      <w:tr w:rsidR="00E24F97" w:rsidRPr="0092688C" w14:paraId="0E357C2E" w14:textId="77777777" w:rsidTr="00E24F97">
        <w:trPr>
          <w:trHeight w:val="391"/>
        </w:trPr>
        <w:tc>
          <w:tcPr>
            <w:tcW w:w="9498" w:type="dxa"/>
            <w:gridSpan w:val="4"/>
            <w:shd w:val="clear" w:color="auto" w:fill="A6A6A6" w:themeFill="background1" w:themeFillShade="A6"/>
          </w:tcPr>
          <w:p w14:paraId="7402103A" w14:textId="080EDE19" w:rsidR="00E24F97" w:rsidRPr="0092688C" w:rsidRDefault="00E24F97" w:rsidP="00912E62">
            <w:pPr>
              <w:spacing w:before="120" w:after="120"/>
              <w:ind w:left="0"/>
              <w:rPr>
                <w:spacing w:val="0"/>
              </w:rPr>
            </w:pPr>
            <w:r w:rsidRPr="0092688C">
              <w:rPr>
                <w:b/>
                <w:spacing w:val="0"/>
              </w:rPr>
              <w:t>Commissioning Checks</w:t>
            </w:r>
          </w:p>
        </w:tc>
      </w:tr>
      <w:tr w:rsidR="00E24F97" w:rsidRPr="0092688C" w14:paraId="4CEA8E12" w14:textId="77777777" w:rsidTr="00E24F97">
        <w:tc>
          <w:tcPr>
            <w:tcW w:w="7483" w:type="dxa"/>
            <w:gridSpan w:val="3"/>
            <w:shd w:val="clear" w:color="auto" w:fill="auto"/>
          </w:tcPr>
          <w:p w14:paraId="34E9B4F9" w14:textId="77777777" w:rsidR="00E24F97" w:rsidRPr="0092688C" w:rsidRDefault="00E24F97" w:rsidP="00912E62">
            <w:pPr>
              <w:spacing w:before="120" w:after="120"/>
              <w:ind w:left="0"/>
              <w:rPr>
                <w:spacing w:val="0"/>
                <w:sz w:val="20"/>
              </w:rPr>
            </w:pPr>
            <w:r w:rsidRPr="0092688C">
              <w:rPr>
                <w:spacing w:val="0"/>
                <w:sz w:val="20"/>
              </w:rPr>
              <w:t xml:space="preserve">The </w:t>
            </w:r>
            <w:r w:rsidRPr="0092688C">
              <w:rPr>
                <w:b/>
                <w:spacing w:val="0"/>
                <w:sz w:val="20"/>
              </w:rPr>
              <w:t>Interface Protection</w:t>
            </w:r>
            <w:r w:rsidRPr="0092688C">
              <w:rPr>
                <w:spacing w:val="0"/>
                <w:sz w:val="20"/>
              </w:rPr>
              <w:t xml:space="preserve"> settings have been checked and comply with EREC G99.</w:t>
            </w:r>
          </w:p>
        </w:tc>
        <w:tc>
          <w:tcPr>
            <w:tcW w:w="2015" w:type="dxa"/>
            <w:shd w:val="clear" w:color="auto" w:fill="auto"/>
          </w:tcPr>
          <w:p w14:paraId="04D07A25" w14:textId="614CC519" w:rsidR="00E24F97" w:rsidRPr="0092688C" w:rsidRDefault="00E24F97" w:rsidP="00912E62">
            <w:pPr>
              <w:spacing w:before="120" w:after="120"/>
              <w:ind w:left="0"/>
              <w:rPr>
                <w:spacing w:val="0"/>
                <w:sz w:val="20"/>
              </w:rPr>
            </w:pPr>
            <w:r w:rsidRPr="0092688C">
              <w:rPr>
                <w:spacing w:val="0"/>
                <w:sz w:val="20"/>
              </w:rPr>
              <w:t>Yes / No / N/A (</w:t>
            </w:r>
            <w:r w:rsidR="00825EE8" w:rsidRPr="00825EE8">
              <w:rPr>
                <w:b/>
                <w:spacing w:val="0"/>
                <w:sz w:val="20"/>
              </w:rPr>
              <w:t>Type Tested</w:t>
            </w:r>
            <w:r w:rsidRPr="0092688C">
              <w:rPr>
                <w:spacing w:val="0"/>
                <w:sz w:val="20"/>
              </w:rPr>
              <w:t>)*</w:t>
            </w:r>
          </w:p>
        </w:tc>
      </w:tr>
      <w:tr w:rsidR="00E24F97" w:rsidRPr="0092688C" w14:paraId="1056C07D" w14:textId="77777777" w:rsidTr="00E24F97">
        <w:tc>
          <w:tcPr>
            <w:tcW w:w="7483" w:type="dxa"/>
            <w:gridSpan w:val="3"/>
            <w:shd w:val="clear" w:color="auto" w:fill="auto"/>
          </w:tcPr>
          <w:p w14:paraId="5D591DF5" w14:textId="77777777" w:rsidR="00E24F97" w:rsidRPr="0092688C" w:rsidRDefault="00E24F97" w:rsidP="00912E62">
            <w:pPr>
              <w:spacing w:before="120" w:after="120"/>
              <w:ind w:left="0"/>
              <w:rPr>
                <w:spacing w:val="0"/>
                <w:sz w:val="20"/>
              </w:rPr>
            </w:pPr>
            <w:r w:rsidRPr="0092688C">
              <w:rPr>
                <w:spacing w:val="0"/>
                <w:sz w:val="20"/>
              </w:rPr>
              <w:t>The</w:t>
            </w:r>
            <w:r w:rsidRPr="0092688C">
              <w:rPr>
                <w:b/>
                <w:spacing w:val="0"/>
                <w:sz w:val="20"/>
              </w:rPr>
              <w:t xml:space="preserve"> PGM</w:t>
            </w:r>
            <w:r w:rsidRPr="0092688C">
              <w:rPr>
                <w:spacing w:val="0"/>
                <w:sz w:val="20"/>
              </w:rPr>
              <w:t xml:space="preserve"> successfully synchronises with the </w:t>
            </w:r>
            <w:r w:rsidRPr="0092688C">
              <w:rPr>
                <w:b/>
                <w:spacing w:val="0"/>
                <w:sz w:val="20"/>
              </w:rPr>
              <w:t>DNO</w:t>
            </w:r>
            <w:r w:rsidRPr="0092688C">
              <w:rPr>
                <w:spacing w:val="0"/>
                <w:sz w:val="20"/>
              </w:rPr>
              <w:t xml:space="preserve">’s </w:t>
            </w:r>
            <w:r w:rsidRPr="0092688C">
              <w:rPr>
                <w:b/>
                <w:spacing w:val="0"/>
                <w:sz w:val="20"/>
              </w:rPr>
              <w:t>Distribution Network</w:t>
            </w:r>
            <w:r w:rsidRPr="0092688C">
              <w:rPr>
                <w:spacing w:val="0"/>
                <w:sz w:val="20"/>
              </w:rPr>
              <w:t xml:space="preserve"> without causing significant voltage disturbance.</w:t>
            </w:r>
          </w:p>
        </w:tc>
        <w:tc>
          <w:tcPr>
            <w:tcW w:w="2015" w:type="dxa"/>
            <w:shd w:val="clear" w:color="auto" w:fill="auto"/>
          </w:tcPr>
          <w:p w14:paraId="3EDF1C8A" w14:textId="77777777" w:rsidR="00E24F97" w:rsidRPr="0092688C" w:rsidRDefault="00E24F97" w:rsidP="00912E62">
            <w:pPr>
              <w:spacing w:before="120" w:after="120"/>
              <w:ind w:left="0"/>
              <w:rPr>
                <w:spacing w:val="0"/>
                <w:sz w:val="20"/>
              </w:rPr>
            </w:pPr>
            <w:r w:rsidRPr="0092688C">
              <w:rPr>
                <w:spacing w:val="0"/>
                <w:sz w:val="20"/>
              </w:rPr>
              <w:t>Yes / No*</w:t>
            </w:r>
          </w:p>
        </w:tc>
      </w:tr>
      <w:tr w:rsidR="00E24F97" w:rsidRPr="0092688C" w14:paraId="0D7C9954" w14:textId="77777777" w:rsidTr="00E24F97">
        <w:tc>
          <w:tcPr>
            <w:tcW w:w="7483" w:type="dxa"/>
            <w:gridSpan w:val="3"/>
            <w:shd w:val="clear" w:color="auto" w:fill="auto"/>
          </w:tcPr>
          <w:p w14:paraId="6B233387" w14:textId="77777777" w:rsidR="00E24F97" w:rsidRPr="0092688C" w:rsidRDefault="00E24F97" w:rsidP="00912E62">
            <w:pPr>
              <w:spacing w:before="120" w:after="120"/>
              <w:ind w:left="0"/>
              <w:rPr>
                <w:b/>
                <w:spacing w:val="0"/>
                <w:sz w:val="20"/>
              </w:rPr>
            </w:pPr>
            <w:r w:rsidRPr="0092688C">
              <w:rPr>
                <w:spacing w:val="0"/>
                <w:sz w:val="20"/>
              </w:rPr>
              <w:t>The</w:t>
            </w:r>
            <w:r w:rsidRPr="0092688C">
              <w:rPr>
                <w:b/>
                <w:spacing w:val="0"/>
                <w:sz w:val="20"/>
              </w:rPr>
              <w:t xml:space="preserve"> PGM </w:t>
            </w:r>
            <w:r w:rsidRPr="0092688C">
              <w:rPr>
                <w:spacing w:val="0"/>
                <w:sz w:val="20"/>
              </w:rPr>
              <w:t xml:space="preserve">successfully runs in parallel with the </w:t>
            </w:r>
            <w:r w:rsidRPr="0092688C">
              <w:rPr>
                <w:b/>
                <w:spacing w:val="0"/>
                <w:sz w:val="20"/>
              </w:rPr>
              <w:t>DNO</w:t>
            </w:r>
            <w:r w:rsidRPr="0092688C">
              <w:rPr>
                <w:spacing w:val="0"/>
                <w:sz w:val="20"/>
              </w:rPr>
              <w:t xml:space="preserve">’s </w:t>
            </w:r>
            <w:r w:rsidRPr="0092688C">
              <w:rPr>
                <w:b/>
                <w:spacing w:val="0"/>
                <w:sz w:val="20"/>
              </w:rPr>
              <w:t>Distribution Network</w:t>
            </w:r>
            <w:r w:rsidRPr="0092688C">
              <w:rPr>
                <w:spacing w:val="0"/>
                <w:sz w:val="20"/>
              </w:rPr>
              <w:t xml:space="preserve"> without tripping and without causing significant voltage disturbances.</w:t>
            </w:r>
          </w:p>
        </w:tc>
        <w:tc>
          <w:tcPr>
            <w:tcW w:w="2015" w:type="dxa"/>
            <w:shd w:val="clear" w:color="auto" w:fill="auto"/>
          </w:tcPr>
          <w:p w14:paraId="407CC41E" w14:textId="77777777" w:rsidR="00E24F97" w:rsidRPr="0092688C" w:rsidRDefault="00E24F97" w:rsidP="00912E62">
            <w:pPr>
              <w:spacing w:before="120" w:after="120"/>
              <w:ind w:left="0"/>
              <w:rPr>
                <w:spacing w:val="0"/>
                <w:sz w:val="20"/>
              </w:rPr>
            </w:pPr>
            <w:r w:rsidRPr="0092688C">
              <w:rPr>
                <w:spacing w:val="0"/>
                <w:sz w:val="20"/>
              </w:rPr>
              <w:t>Yes / No*</w:t>
            </w:r>
          </w:p>
        </w:tc>
      </w:tr>
      <w:tr w:rsidR="00E24F97" w:rsidRPr="0092688C" w14:paraId="6D6B455B" w14:textId="77777777" w:rsidTr="00E24F97">
        <w:tc>
          <w:tcPr>
            <w:tcW w:w="7483" w:type="dxa"/>
            <w:gridSpan w:val="3"/>
            <w:shd w:val="clear" w:color="auto" w:fill="auto"/>
          </w:tcPr>
          <w:p w14:paraId="0012EA9C" w14:textId="77777777" w:rsidR="00E24F97" w:rsidRPr="0092688C" w:rsidRDefault="00E24F97" w:rsidP="00912E62">
            <w:pPr>
              <w:spacing w:before="120" w:after="120"/>
              <w:ind w:left="0"/>
              <w:rPr>
                <w:b/>
                <w:spacing w:val="0"/>
                <w:sz w:val="20"/>
              </w:rPr>
            </w:pPr>
            <w:r w:rsidRPr="0092688C">
              <w:rPr>
                <w:spacing w:val="0"/>
                <w:sz w:val="20"/>
              </w:rPr>
              <w:t>The</w:t>
            </w:r>
            <w:r w:rsidRPr="0092688C">
              <w:rPr>
                <w:b/>
                <w:spacing w:val="0"/>
                <w:sz w:val="20"/>
              </w:rPr>
              <w:t xml:space="preserve"> PGM </w:t>
            </w:r>
            <w:r w:rsidRPr="0092688C">
              <w:rPr>
                <w:spacing w:val="0"/>
                <w:sz w:val="20"/>
              </w:rPr>
              <w:t>successfully disconnects without causing a significant voltage disturbance, when it is shut down.</w:t>
            </w:r>
          </w:p>
        </w:tc>
        <w:tc>
          <w:tcPr>
            <w:tcW w:w="2015" w:type="dxa"/>
            <w:shd w:val="clear" w:color="auto" w:fill="auto"/>
          </w:tcPr>
          <w:p w14:paraId="70BF13E6" w14:textId="77777777" w:rsidR="00E24F97" w:rsidRPr="0092688C" w:rsidRDefault="00E24F97" w:rsidP="00912E62">
            <w:pPr>
              <w:spacing w:before="120" w:after="120"/>
              <w:ind w:left="0"/>
              <w:rPr>
                <w:spacing w:val="0"/>
                <w:sz w:val="20"/>
              </w:rPr>
            </w:pPr>
            <w:r w:rsidRPr="0092688C">
              <w:rPr>
                <w:spacing w:val="0"/>
                <w:sz w:val="20"/>
              </w:rPr>
              <w:t>Yes / No*</w:t>
            </w:r>
          </w:p>
        </w:tc>
      </w:tr>
      <w:tr w:rsidR="00E24F97" w:rsidRPr="0092688C" w14:paraId="177F9658" w14:textId="77777777" w:rsidTr="00E24F97">
        <w:tc>
          <w:tcPr>
            <w:tcW w:w="7483" w:type="dxa"/>
            <w:gridSpan w:val="3"/>
            <w:shd w:val="clear" w:color="auto" w:fill="auto"/>
          </w:tcPr>
          <w:p w14:paraId="4750A3C7" w14:textId="77777777" w:rsidR="00E24F97" w:rsidRPr="0092688C" w:rsidRDefault="00E24F97" w:rsidP="00912E62">
            <w:pPr>
              <w:spacing w:before="120" w:after="120"/>
              <w:ind w:left="0"/>
              <w:rPr>
                <w:spacing w:val="0"/>
                <w:sz w:val="20"/>
              </w:rPr>
            </w:pPr>
            <w:r w:rsidRPr="0092688C">
              <w:rPr>
                <w:b/>
                <w:spacing w:val="0"/>
                <w:sz w:val="20"/>
              </w:rPr>
              <w:t>Interface Protection</w:t>
            </w:r>
            <w:r w:rsidRPr="0092688C">
              <w:rPr>
                <w:spacing w:val="0"/>
                <w:sz w:val="20"/>
              </w:rPr>
              <w:t xml:space="preserve"> operates and disconnects the </w:t>
            </w:r>
            <w:r w:rsidRPr="0092688C">
              <w:rPr>
                <w:b/>
                <w:spacing w:val="0"/>
                <w:sz w:val="20"/>
              </w:rPr>
              <w:t>PGM</w:t>
            </w:r>
            <w:r w:rsidRPr="0092688C">
              <w:rPr>
                <w:spacing w:val="0"/>
                <w:sz w:val="20"/>
              </w:rPr>
              <w:t xml:space="preserve"> quickly (within 1s) when a suitably rated switch, located between the </w:t>
            </w:r>
            <w:r w:rsidRPr="0092688C">
              <w:rPr>
                <w:b/>
                <w:spacing w:val="0"/>
                <w:sz w:val="20"/>
              </w:rPr>
              <w:t>PGM</w:t>
            </w:r>
            <w:r w:rsidRPr="0092688C">
              <w:rPr>
                <w:spacing w:val="0"/>
                <w:sz w:val="20"/>
              </w:rPr>
              <w:t xml:space="preserve"> and the </w:t>
            </w:r>
            <w:r w:rsidRPr="0092688C">
              <w:rPr>
                <w:b/>
                <w:spacing w:val="0"/>
                <w:sz w:val="20"/>
              </w:rPr>
              <w:t>DNO</w:t>
            </w:r>
            <w:r w:rsidRPr="0092688C">
              <w:rPr>
                <w:spacing w:val="0"/>
                <w:sz w:val="20"/>
              </w:rPr>
              <w:t>’s incoming connection, is opened.</w:t>
            </w:r>
          </w:p>
        </w:tc>
        <w:tc>
          <w:tcPr>
            <w:tcW w:w="2015" w:type="dxa"/>
            <w:shd w:val="clear" w:color="auto" w:fill="auto"/>
          </w:tcPr>
          <w:p w14:paraId="7BA7DC89" w14:textId="77777777" w:rsidR="00E24F97" w:rsidRPr="0092688C" w:rsidRDefault="00E24F97" w:rsidP="00912E62">
            <w:pPr>
              <w:spacing w:before="120" w:after="120"/>
              <w:ind w:left="0"/>
              <w:rPr>
                <w:spacing w:val="0"/>
                <w:sz w:val="20"/>
              </w:rPr>
            </w:pPr>
            <w:r w:rsidRPr="0092688C">
              <w:rPr>
                <w:spacing w:val="0"/>
                <w:sz w:val="20"/>
              </w:rPr>
              <w:t>Yes / No*</w:t>
            </w:r>
          </w:p>
          <w:p w14:paraId="71C46C67" w14:textId="77777777" w:rsidR="00E24F97" w:rsidRPr="0092688C" w:rsidRDefault="00E24F97" w:rsidP="00E24F97">
            <w:pPr>
              <w:spacing w:before="120" w:after="120"/>
              <w:rPr>
                <w:spacing w:val="0"/>
                <w:sz w:val="20"/>
              </w:rPr>
            </w:pPr>
          </w:p>
        </w:tc>
      </w:tr>
      <w:tr w:rsidR="00E24F97" w:rsidRPr="0092688C" w14:paraId="376A3E03" w14:textId="77777777" w:rsidTr="00E24F97">
        <w:tc>
          <w:tcPr>
            <w:tcW w:w="7483" w:type="dxa"/>
            <w:gridSpan w:val="3"/>
            <w:shd w:val="clear" w:color="auto" w:fill="auto"/>
          </w:tcPr>
          <w:p w14:paraId="14B7693D" w14:textId="77777777" w:rsidR="00E24F97" w:rsidRPr="0092688C" w:rsidRDefault="00E24F97" w:rsidP="00912E62">
            <w:pPr>
              <w:spacing w:before="120" w:after="120"/>
              <w:ind w:left="0"/>
              <w:rPr>
                <w:spacing w:val="0"/>
                <w:sz w:val="20"/>
              </w:rPr>
            </w:pPr>
            <w:r w:rsidRPr="0092688C">
              <w:rPr>
                <w:spacing w:val="0"/>
                <w:sz w:val="20"/>
              </w:rPr>
              <w:t>The</w:t>
            </w:r>
            <w:r w:rsidRPr="0092688C">
              <w:rPr>
                <w:b/>
                <w:spacing w:val="0"/>
                <w:sz w:val="20"/>
              </w:rPr>
              <w:t xml:space="preserve"> PGM</w:t>
            </w:r>
            <w:r w:rsidRPr="0092688C">
              <w:rPr>
                <w:spacing w:val="0"/>
                <w:sz w:val="20"/>
              </w:rPr>
              <w:t xml:space="preserve"> remains disconnected for at least 20s after switch is reclosed.</w:t>
            </w:r>
          </w:p>
        </w:tc>
        <w:tc>
          <w:tcPr>
            <w:tcW w:w="2015" w:type="dxa"/>
            <w:shd w:val="clear" w:color="auto" w:fill="auto"/>
          </w:tcPr>
          <w:p w14:paraId="5B4D16A2" w14:textId="77777777" w:rsidR="00E24F97" w:rsidRPr="0092688C" w:rsidRDefault="00E24F97" w:rsidP="00912E62">
            <w:pPr>
              <w:spacing w:before="120" w:after="120"/>
              <w:ind w:left="0"/>
              <w:rPr>
                <w:spacing w:val="0"/>
                <w:sz w:val="20"/>
              </w:rPr>
            </w:pPr>
            <w:r w:rsidRPr="0092688C">
              <w:rPr>
                <w:spacing w:val="0"/>
                <w:sz w:val="20"/>
              </w:rPr>
              <w:t>Yes / No*</w:t>
            </w:r>
          </w:p>
        </w:tc>
      </w:tr>
      <w:tr w:rsidR="00E24F97" w:rsidRPr="0092688C" w14:paraId="4DB811D1" w14:textId="77777777" w:rsidTr="00E24F97">
        <w:tc>
          <w:tcPr>
            <w:tcW w:w="7483" w:type="dxa"/>
            <w:gridSpan w:val="3"/>
            <w:shd w:val="clear" w:color="auto" w:fill="auto"/>
          </w:tcPr>
          <w:p w14:paraId="01D9C7EB" w14:textId="62E28A79" w:rsidR="00E24F97" w:rsidRPr="0092688C" w:rsidRDefault="00E24F97" w:rsidP="00912E62">
            <w:pPr>
              <w:spacing w:before="120" w:after="120"/>
              <w:ind w:left="0"/>
              <w:rPr>
                <w:spacing w:val="0"/>
                <w:sz w:val="20"/>
              </w:rPr>
            </w:pPr>
            <w:r w:rsidRPr="0092688C">
              <w:rPr>
                <w:rFonts w:eastAsiaTheme="minorHAnsi"/>
                <w:spacing w:val="0"/>
                <w:sz w:val="20"/>
              </w:rPr>
              <w:t xml:space="preserve">Loss of tripping and auxiliary supplies. Where applicable, loss of supplies to tripping and protection relays results in either </w:t>
            </w:r>
            <w:r w:rsidRPr="0092688C">
              <w:rPr>
                <w:rFonts w:eastAsiaTheme="minorHAnsi"/>
                <w:b/>
                <w:spacing w:val="0"/>
                <w:sz w:val="20"/>
              </w:rPr>
              <w:t>PGM</w:t>
            </w:r>
            <w:r w:rsidRPr="0092688C">
              <w:rPr>
                <w:rFonts w:eastAsiaTheme="minorHAnsi"/>
                <w:spacing w:val="0"/>
                <w:sz w:val="20"/>
              </w:rPr>
              <w:t xml:space="preserve"> </w:t>
            </w:r>
            <w:r w:rsidR="009C0D8C">
              <w:rPr>
                <w:rFonts w:eastAsiaTheme="minorHAnsi"/>
                <w:spacing w:val="0"/>
                <w:sz w:val="20"/>
              </w:rPr>
              <w:t xml:space="preserve">or </w:t>
            </w:r>
            <w:r w:rsidR="009C0D8C" w:rsidRPr="002966D6">
              <w:rPr>
                <w:rFonts w:eastAsiaTheme="minorHAnsi"/>
                <w:b/>
                <w:bCs/>
                <w:spacing w:val="0"/>
                <w:sz w:val="20"/>
              </w:rPr>
              <w:t>Generating Unit</w:t>
            </w:r>
            <w:r w:rsidR="009C0D8C">
              <w:rPr>
                <w:rFonts w:eastAsiaTheme="minorHAnsi"/>
                <w:spacing w:val="0"/>
                <w:sz w:val="20"/>
              </w:rPr>
              <w:t xml:space="preserve"> </w:t>
            </w:r>
            <w:r w:rsidR="00AC5F32">
              <w:rPr>
                <w:rFonts w:eastAsiaTheme="minorHAnsi"/>
                <w:spacing w:val="0"/>
                <w:sz w:val="20"/>
              </w:rPr>
              <w:t>forced trip</w:t>
            </w:r>
            <w:r w:rsidRPr="0092688C">
              <w:rPr>
                <w:rFonts w:eastAsiaTheme="minorHAnsi"/>
                <w:spacing w:val="0"/>
                <w:sz w:val="20"/>
              </w:rPr>
              <w:t xml:space="preserve"> or an alarm to a 24 hour manned control centre.</w:t>
            </w:r>
          </w:p>
        </w:tc>
        <w:tc>
          <w:tcPr>
            <w:tcW w:w="2015" w:type="dxa"/>
            <w:shd w:val="clear" w:color="auto" w:fill="auto"/>
          </w:tcPr>
          <w:p w14:paraId="1AD73925" w14:textId="77777777" w:rsidR="00E24F97" w:rsidRPr="0092688C" w:rsidRDefault="00E24F97" w:rsidP="00912E62">
            <w:pPr>
              <w:spacing w:before="120" w:after="120"/>
              <w:ind w:left="0"/>
              <w:rPr>
                <w:spacing w:val="0"/>
                <w:sz w:val="20"/>
              </w:rPr>
            </w:pPr>
            <w:r w:rsidRPr="0092688C">
              <w:rPr>
                <w:spacing w:val="0"/>
                <w:sz w:val="20"/>
              </w:rPr>
              <w:t>Yes / No*</w:t>
            </w:r>
          </w:p>
        </w:tc>
      </w:tr>
      <w:tr w:rsidR="00E24F97" w:rsidRPr="0092688C" w14:paraId="20DE120F" w14:textId="77777777" w:rsidTr="00E24F97">
        <w:tc>
          <w:tcPr>
            <w:tcW w:w="9498" w:type="dxa"/>
            <w:gridSpan w:val="4"/>
            <w:shd w:val="clear" w:color="auto" w:fill="auto"/>
          </w:tcPr>
          <w:p w14:paraId="29905372" w14:textId="77777777" w:rsidR="00E24F97" w:rsidRPr="0092688C" w:rsidRDefault="00E24F97" w:rsidP="00912E62">
            <w:pPr>
              <w:spacing w:before="120" w:after="120"/>
              <w:ind w:left="0"/>
              <w:rPr>
                <w:spacing w:val="0"/>
                <w:sz w:val="20"/>
              </w:rPr>
            </w:pPr>
            <w:r w:rsidRPr="0092688C">
              <w:rPr>
                <w:spacing w:val="0"/>
                <w:sz w:val="20"/>
              </w:rPr>
              <w:t xml:space="preserve">*Circle as appropriate. If “No” is selected the </w:t>
            </w:r>
            <w:r w:rsidRPr="0092688C">
              <w:rPr>
                <w:b/>
                <w:spacing w:val="0"/>
                <w:sz w:val="20"/>
              </w:rPr>
              <w:t>Power Generating Facility</w:t>
            </w:r>
            <w:r w:rsidRPr="0092688C">
              <w:rPr>
                <w:spacing w:val="0"/>
                <w:sz w:val="20"/>
              </w:rPr>
              <w:t xml:space="preserve"> is deemed to have failed the commissioning tests and the </w:t>
            </w:r>
            <w:r w:rsidRPr="0092688C">
              <w:rPr>
                <w:b/>
                <w:spacing w:val="0"/>
                <w:sz w:val="20"/>
              </w:rPr>
              <w:t>Power Generating Module</w:t>
            </w:r>
            <w:r w:rsidRPr="0092688C">
              <w:rPr>
                <w:spacing w:val="0"/>
                <w:sz w:val="20"/>
              </w:rPr>
              <w:t xml:space="preserve"> shall not be put in service.</w:t>
            </w:r>
          </w:p>
        </w:tc>
      </w:tr>
      <w:tr w:rsidR="00E24F97" w:rsidRPr="0092688C" w14:paraId="5E099B1A" w14:textId="77777777" w:rsidTr="00E24F97">
        <w:tc>
          <w:tcPr>
            <w:tcW w:w="9498" w:type="dxa"/>
            <w:gridSpan w:val="4"/>
            <w:shd w:val="clear" w:color="auto" w:fill="auto"/>
          </w:tcPr>
          <w:p w14:paraId="02679488" w14:textId="77777777" w:rsidR="00E24F97" w:rsidRPr="0092688C" w:rsidRDefault="00E24F97" w:rsidP="00912E62">
            <w:pPr>
              <w:spacing w:before="120" w:after="120"/>
              <w:ind w:left="0"/>
              <w:rPr>
                <w:spacing w:val="0"/>
                <w:sz w:val="20"/>
              </w:rPr>
            </w:pPr>
            <w:r w:rsidRPr="0092688C">
              <w:rPr>
                <w:spacing w:val="0"/>
                <w:sz w:val="20"/>
              </w:rPr>
              <w:t>Additional Comments / Observations:</w:t>
            </w:r>
          </w:p>
          <w:p w14:paraId="26C7E785" w14:textId="77777777" w:rsidR="00E24F97" w:rsidRPr="0092688C" w:rsidRDefault="00E24F97" w:rsidP="00E24F97">
            <w:pPr>
              <w:spacing w:before="120" w:after="120"/>
              <w:rPr>
                <w:spacing w:val="0"/>
                <w:sz w:val="20"/>
              </w:rPr>
            </w:pPr>
          </w:p>
        </w:tc>
      </w:tr>
      <w:tr w:rsidR="00E24F97" w:rsidRPr="0092688C" w14:paraId="0143F862" w14:textId="77777777" w:rsidTr="00E24F97">
        <w:tc>
          <w:tcPr>
            <w:tcW w:w="9498" w:type="dxa"/>
            <w:gridSpan w:val="4"/>
            <w:shd w:val="clear" w:color="auto" w:fill="DBE5F1" w:themeFill="accent1" w:themeFillTint="33"/>
          </w:tcPr>
          <w:p w14:paraId="319020B8" w14:textId="3D6B1D0E" w:rsidR="00E24F97" w:rsidRPr="0092688C" w:rsidRDefault="00E24F97" w:rsidP="00E24F97">
            <w:pPr>
              <w:pStyle w:val="Paragraph0"/>
              <w:spacing w:before="120" w:after="120"/>
              <w:jc w:val="center"/>
              <w:rPr>
                <w:rFonts w:ascii="Arial" w:hAnsi="Arial" w:cs="Arial"/>
                <w:noProof w:val="0"/>
                <w:sz w:val="20"/>
              </w:rPr>
            </w:pPr>
            <w:r w:rsidRPr="0092688C">
              <w:rPr>
                <w:rFonts w:ascii="Arial" w:hAnsi="Arial" w:cs="Arial"/>
                <w:b/>
                <w:noProof w:val="0"/>
                <w:sz w:val="20"/>
              </w:rPr>
              <w:t>Declaration – to be completed by Generator or Generators Appointed Technical Representative</w:t>
            </w:r>
          </w:p>
        </w:tc>
      </w:tr>
      <w:tr w:rsidR="00E24F97" w:rsidRPr="0092688C" w14:paraId="0B975187" w14:textId="77777777" w:rsidTr="00E24F97">
        <w:trPr>
          <w:trHeight w:val="680"/>
        </w:trPr>
        <w:tc>
          <w:tcPr>
            <w:tcW w:w="9498" w:type="dxa"/>
            <w:gridSpan w:val="4"/>
            <w:shd w:val="clear" w:color="auto" w:fill="auto"/>
          </w:tcPr>
          <w:p w14:paraId="279C6A4C" w14:textId="77777777" w:rsidR="00E24F97" w:rsidRPr="0092688C" w:rsidRDefault="00E24F97" w:rsidP="00E24F97">
            <w:pPr>
              <w:pStyle w:val="NoSpacing"/>
              <w:spacing w:before="120" w:after="120"/>
              <w:rPr>
                <w:rFonts w:eastAsiaTheme="minorHAnsi"/>
                <w:spacing w:val="0"/>
                <w:lang w:eastAsia="en-US"/>
              </w:rPr>
            </w:pPr>
            <w:r w:rsidRPr="0092688C">
              <w:rPr>
                <w:rFonts w:eastAsiaTheme="minorHAnsi"/>
                <w:spacing w:val="0"/>
                <w:lang w:eastAsia="en-US"/>
              </w:rPr>
              <w:t xml:space="preserve">I declare that for the </w:t>
            </w:r>
            <w:r w:rsidRPr="0092688C">
              <w:rPr>
                <w:rFonts w:eastAsiaTheme="minorHAnsi"/>
                <w:b/>
                <w:spacing w:val="0"/>
                <w:lang w:eastAsia="en-US"/>
              </w:rPr>
              <w:t>Type B Power Generating Module</w:t>
            </w:r>
            <w:r w:rsidRPr="0092688C">
              <w:rPr>
                <w:rFonts w:eastAsiaTheme="minorHAnsi"/>
                <w:spacing w:val="0"/>
                <w:lang w:eastAsia="en-US"/>
              </w:rPr>
              <w:t xml:space="preserve"> within the scope of this EREC G99, and the installation:</w:t>
            </w:r>
          </w:p>
          <w:p w14:paraId="36A69CE9" w14:textId="77777777" w:rsidR="00E24F97" w:rsidRPr="0092688C" w:rsidRDefault="00E24F97" w:rsidP="00E24F97">
            <w:pPr>
              <w:pStyle w:val="NoSpacing"/>
              <w:spacing w:before="120" w:after="120"/>
              <w:contextualSpacing/>
              <w:rPr>
                <w:rFonts w:eastAsiaTheme="minorHAnsi"/>
                <w:spacing w:val="0"/>
                <w:lang w:eastAsia="en-US"/>
              </w:rPr>
            </w:pPr>
            <w:r w:rsidRPr="0092688C">
              <w:rPr>
                <w:rFonts w:eastAsiaTheme="minorHAnsi"/>
                <w:spacing w:val="0"/>
                <w:lang w:eastAsia="en-US"/>
              </w:rPr>
              <w:t>1. The commissioning checks detailed in Form B2-2 have been successfully completed*.</w:t>
            </w:r>
          </w:p>
          <w:p w14:paraId="30DE5792" w14:textId="77777777" w:rsidR="00E24F97" w:rsidRPr="0092688C" w:rsidRDefault="00E24F97" w:rsidP="00E24F97">
            <w:pPr>
              <w:pStyle w:val="NoSpacing"/>
              <w:spacing w:before="120" w:after="120"/>
              <w:contextualSpacing/>
              <w:rPr>
                <w:rFonts w:eastAsiaTheme="minorHAnsi"/>
                <w:spacing w:val="0"/>
                <w:lang w:eastAsia="en-US"/>
              </w:rPr>
            </w:pPr>
            <w:r w:rsidRPr="0092688C">
              <w:rPr>
                <w:rFonts w:eastAsiaTheme="minorHAnsi"/>
                <w:spacing w:val="0"/>
                <w:lang w:eastAsia="en-US"/>
              </w:rPr>
              <w:t>2. The commissioning checks detailed in this Form B3 have been successfully completed.</w:t>
            </w:r>
          </w:p>
          <w:p w14:paraId="5CD251C1" w14:textId="77777777" w:rsidR="00E24F97" w:rsidRPr="0092688C" w:rsidRDefault="00E24F97" w:rsidP="00E24F97">
            <w:pPr>
              <w:pStyle w:val="Paragraph0"/>
              <w:spacing w:before="120" w:after="120"/>
              <w:rPr>
                <w:rFonts w:ascii="Arial" w:hAnsi="Arial" w:cs="Arial"/>
                <w:sz w:val="20"/>
              </w:rPr>
            </w:pPr>
            <w:r w:rsidRPr="0092688C">
              <w:rPr>
                <w:rFonts w:ascii="Arial" w:eastAsiaTheme="minorHAnsi" w:hAnsi="Arial" w:cs="Arial"/>
                <w:sz w:val="20"/>
                <w:lang w:eastAsia="en-US"/>
              </w:rPr>
              <w:t xml:space="preserve">*delete if not applicable ie if the </w:t>
            </w:r>
            <w:r w:rsidRPr="0092688C">
              <w:rPr>
                <w:rFonts w:ascii="Arial" w:eastAsiaTheme="minorHAnsi" w:hAnsi="Arial" w:cs="Arial"/>
                <w:b/>
                <w:sz w:val="20"/>
                <w:lang w:eastAsia="en-US"/>
              </w:rPr>
              <w:t xml:space="preserve">Interface Protection </w:t>
            </w:r>
            <w:r w:rsidRPr="0092688C">
              <w:rPr>
                <w:rFonts w:ascii="Arial" w:eastAsiaTheme="minorHAnsi" w:hAnsi="Arial" w:cs="Arial"/>
                <w:sz w:val="20"/>
                <w:lang w:eastAsia="en-US"/>
              </w:rPr>
              <w:t xml:space="preserve">and ride through capabilities are </w:t>
            </w:r>
            <w:r w:rsidRPr="0092688C">
              <w:rPr>
                <w:rFonts w:ascii="Arial" w:eastAsiaTheme="minorHAnsi" w:hAnsi="Arial" w:cs="Arial"/>
                <w:b/>
                <w:sz w:val="20"/>
                <w:lang w:eastAsia="en-US"/>
              </w:rPr>
              <w:t>Type Tested</w:t>
            </w:r>
            <w:r w:rsidRPr="0092688C">
              <w:rPr>
                <w:rFonts w:ascii="Arial" w:eastAsiaTheme="minorHAnsi" w:hAnsi="Arial" w:cs="Arial"/>
                <w:sz w:val="20"/>
                <w:lang w:eastAsia="en-US"/>
              </w:rPr>
              <w:t>.</w:t>
            </w:r>
          </w:p>
        </w:tc>
      </w:tr>
      <w:tr w:rsidR="00E24F97" w:rsidRPr="0092688C" w14:paraId="186E75D8" w14:textId="77777777" w:rsidTr="00E24F97">
        <w:tc>
          <w:tcPr>
            <w:tcW w:w="9498" w:type="dxa"/>
            <w:gridSpan w:val="4"/>
            <w:shd w:val="clear" w:color="auto" w:fill="auto"/>
          </w:tcPr>
          <w:p w14:paraId="471F578C" w14:textId="77777777" w:rsidR="00E24F97" w:rsidRPr="0092688C" w:rsidRDefault="00E24F97" w:rsidP="00E24F97">
            <w:pPr>
              <w:pStyle w:val="Paragraph0"/>
              <w:spacing w:before="120" w:after="120"/>
              <w:jc w:val="left"/>
              <w:rPr>
                <w:rFonts w:ascii="Arial" w:hAnsi="Arial" w:cs="Arial"/>
                <w:sz w:val="20"/>
              </w:rPr>
            </w:pPr>
            <w:r w:rsidRPr="0092688C">
              <w:rPr>
                <w:rFonts w:ascii="Arial" w:hAnsi="Arial" w:cs="Arial"/>
                <w:sz w:val="20"/>
              </w:rPr>
              <w:t>Name:</w:t>
            </w:r>
          </w:p>
        </w:tc>
      </w:tr>
      <w:tr w:rsidR="00E24F97" w:rsidRPr="0092688C" w14:paraId="1A93F2BA" w14:textId="77777777" w:rsidTr="00E24F97">
        <w:tc>
          <w:tcPr>
            <w:tcW w:w="6225" w:type="dxa"/>
            <w:gridSpan w:val="2"/>
            <w:shd w:val="clear" w:color="auto" w:fill="auto"/>
          </w:tcPr>
          <w:p w14:paraId="60ABAD18" w14:textId="77777777" w:rsidR="00E24F97" w:rsidRPr="0092688C" w:rsidRDefault="00E24F97" w:rsidP="00E24F97">
            <w:pPr>
              <w:pStyle w:val="Paragraph0"/>
              <w:spacing w:before="120" w:after="120"/>
              <w:jc w:val="left"/>
              <w:rPr>
                <w:rFonts w:ascii="Arial" w:hAnsi="Arial" w:cs="Arial"/>
                <w:noProof w:val="0"/>
                <w:sz w:val="20"/>
              </w:rPr>
            </w:pPr>
            <w:r w:rsidRPr="0092688C">
              <w:rPr>
                <w:rFonts w:ascii="Arial" w:hAnsi="Arial" w:cs="Arial"/>
                <w:sz w:val="20"/>
              </w:rPr>
              <w:t>Signature:</w:t>
            </w:r>
          </w:p>
        </w:tc>
        <w:tc>
          <w:tcPr>
            <w:tcW w:w="3273" w:type="dxa"/>
            <w:gridSpan w:val="2"/>
            <w:shd w:val="clear" w:color="auto" w:fill="auto"/>
          </w:tcPr>
          <w:p w14:paraId="351C5274" w14:textId="77777777" w:rsidR="00E24F97" w:rsidRPr="0092688C" w:rsidRDefault="00E24F97" w:rsidP="00912E62">
            <w:pPr>
              <w:spacing w:before="120" w:after="120"/>
              <w:ind w:left="0"/>
              <w:rPr>
                <w:spacing w:val="0"/>
                <w:sz w:val="20"/>
              </w:rPr>
            </w:pPr>
            <w:r w:rsidRPr="0092688C">
              <w:rPr>
                <w:spacing w:val="0"/>
                <w:sz w:val="20"/>
              </w:rPr>
              <w:t>Date:</w:t>
            </w:r>
          </w:p>
        </w:tc>
      </w:tr>
      <w:tr w:rsidR="00E24F97" w:rsidRPr="0092688C" w14:paraId="250C400D" w14:textId="77777777" w:rsidTr="00E24F97">
        <w:tc>
          <w:tcPr>
            <w:tcW w:w="9498" w:type="dxa"/>
            <w:gridSpan w:val="4"/>
            <w:shd w:val="clear" w:color="auto" w:fill="auto"/>
          </w:tcPr>
          <w:p w14:paraId="38D38118" w14:textId="77777777" w:rsidR="00E24F97" w:rsidRPr="0092688C" w:rsidRDefault="00E24F97" w:rsidP="00E24F97">
            <w:pPr>
              <w:pStyle w:val="Paragraph0"/>
              <w:spacing w:before="120" w:after="120"/>
              <w:jc w:val="left"/>
              <w:rPr>
                <w:rFonts w:ascii="Arial" w:hAnsi="Arial" w:cs="Arial"/>
                <w:sz w:val="20"/>
              </w:rPr>
            </w:pPr>
            <w:r w:rsidRPr="0092688C">
              <w:rPr>
                <w:rFonts w:ascii="Arial" w:hAnsi="Arial" w:cs="Arial"/>
                <w:sz w:val="20"/>
              </w:rPr>
              <w:t>Company</w:t>
            </w:r>
          </w:p>
        </w:tc>
      </w:tr>
      <w:tr w:rsidR="00E24F97" w:rsidRPr="0092688C" w14:paraId="7EFCF7C8" w14:textId="77777777" w:rsidTr="00E24F97">
        <w:tc>
          <w:tcPr>
            <w:tcW w:w="9498" w:type="dxa"/>
            <w:gridSpan w:val="4"/>
            <w:shd w:val="clear" w:color="auto" w:fill="auto"/>
          </w:tcPr>
          <w:p w14:paraId="6201ED64" w14:textId="77777777" w:rsidR="00E24F97" w:rsidRPr="0092688C" w:rsidRDefault="00E24F97" w:rsidP="00E24F97">
            <w:pPr>
              <w:pStyle w:val="Paragraph0"/>
              <w:spacing w:before="120" w:after="120"/>
              <w:jc w:val="left"/>
              <w:rPr>
                <w:rFonts w:ascii="Arial" w:hAnsi="Arial" w:cs="Arial"/>
                <w:sz w:val="20"/>
              </w:rPr>
            </w:pPr>
            <w:r w:rsidRPr="0092688C">
              <w:rPr>
                <w:rFonts w:ascii="Arial" w:hAnsi="Arial" w:cs="Arial"/>
                <w:sz w:val="20"/>
              </w:rPr>
              <w:t xml:space="preserve">Position: </w:t>
            </w:r>
          </w:p>
        </w:tc>
      </w:tr>
      <w:tr w:rsidR="00E24F97" w:rsidRPr="0092688C" w14:paraId="18B5A624" w14:textId="77777777" w:rsidTr="00E24F97">
        <w:tc>
          <w:tcPr>
            <w:tcW w:w="9498" w:type="dxa"/>
            <w:gridSpan w:val="4"/>
            <w:shd w:val="clear" w:color="auto" w:fill="DBE5F1" w:themeFill="accent1" w:themeFillTint="33"/>
          </w:tcPr>
          <w:p w14:paraId="49BAA76C" w14:textId="51466FDC" w:rsidR="00E24F97" w:rsidRPr="0092688C" w:rsidRDefault="00E24F97" w:rsidP="00E24F97">
            <w:pPr>
              <w:pStyle w:val="Paragraph0"/>
              <w:spacing w:before="120" w:after="120"/>
              <w:jc w:val="center"/>
              <w:rPr>
                <w:rFonts w:ascii="Arial" w:hAnsi="Arial" w:cs="Arial"/>
                <w:noProof w:val="0"/>
                <w:sz w:val="22"/>
                <w:szCs w:val="22"/>
              </w:rPr>
            </w:pPr>
            <w:r w:rsidRPr="0092688C">
              <w:rPr>
                <w:rFonts w:ascii="Arial" w:hAnsi="Arial" w:cs="Arial"/>
                <w:b/>
                <w:noProof w:val="0"/>
                <w:sz w:val="22"/>
                <w:szCs w:val="22"/>
              </w:rPr>
              <w:t>Declaration – to be completed by DNO Witnessing Representative</w:t>
            </w:r>
          </w:p>
        </w:tc>
      </w:tr>
      <w:tr w:rsidR="00E24F97" w:rsidRPr="0092688C" w14:paraId="4B74C1BD" w14:textId="77777777" w:rsidTr="00E24F97">
        <w:trPr>
          <w:trHeight w:val="680"/>
        </w:trPr>
        <w:tc>
          <w:tcPr>
            <w:tcW w:w="9498" w:type="dxa"/>
            <w:gridSpan w:val="4"/>
            <w:shd w:val="clear" w:color="auto" w:fill="auto"/>
          </w:tcPr>
          <w:p w14:paraId="0BB366A2" w14:textId="77777777" w:rsidR="00E24F97" w:rsidRPr="0092688C" w:rsidRDefault="00E24F97" w:rsidP="00E24F97">
            <w:pPr>
              <w:pStyle w:val="NoSpacing"/>
              <w:spacing w:before="120" w:after="120"/>
              <w:contextualSpacing/>
              <w:rPr>
                <w:spacing w:val="0"/>
              </w:rPr>
            </w:pPr>
            <w:r w:rsidRPr="0092688C">
              <w:rPr>
                <w:spacing w:val="0"/>
              </w:rPr>
              <w:t>I confirm that I have witnessed:</w:t>
            </w:r>
          </w:p>
          <w:p w14:paraId="7C750720" w14:textId="77777777" w:rsidR="00E24F97" w:rsidRPr="0092688C" w:rsidRDefault="00E24F97" w:rsidP="00E24F97">
            <w:pPr>
              <w:pStyle w:val="NoSpacing"/>
              <w:spacing w:before="120" w:after="120"/>
              <w:contextualSpacing/>
              <w:rPr>
                <w:rFonts w:eastAsiaTheme="minorHAnsi"/>
                <w:spacing w:val="0"/>
                <w:lang w:eastAsia="en-US"/>
              </w:rPr>
            </w:pPr>
            <w:r w:rsidRPr="0092688C">
              <w:rPr>
                <w:spacing w:val="0"/>
              </w:rPr>
              <w:t>1.</w:t>
            </w:r>
            <w:r w:rsidRPr="0092688C">
              <w:rPr>
                <w:rFonts w:eastAsiaTheme="minorHAnsi"/>
                <w:spacing w:val="0"/>
                <w:lang w:eastAsia="en-US"/>
              </w:rPr>
              <w:t xml:space="preserve"> The commissioning checks detailed in Form B2-2 *;</w:t>
            </w:r>
          </w:p>
          <w:p w14:paraId="309F5242" w14:textId="77777777" w:rsidR="00E24F97" w:rsidRPr="0092688C" w:rsidRDefault="00E24F97" w:rsidP="00E24F97">
            <w:pPr>
              <w:pStyle w:val="NoSpacing"/>
              <w:spacing w:before="120" w:after="120"/>
              <w:contextualSpacing/>
              <w:rPr>
                <w:spacing w:val="0"/>
              </w:rPr>
            </w:pPr>
            <w:r w:rsidRPr="0092688C">
              <w:rPr>
                <w:rFonts w:eastAsiaTheme="minorHAnsi"/>
                <w:spacing w:val="0"/>
                <w:lang w:eastAsia="en-US"/>
              </w:rPr>
              <w:t>2. The commissioning checks detailed in this Form B3</w:t>
            </w:r>
            <w:r w:rsidRPr="0092688C">
              <w:rPr>
                <w:spacing w:val="0"/>
              </w:rPr>
              <w:t xml:space="preserve"> and that the results are an accurate record of the checks.</w:t>
            </w:r>
          </w:p>
          <w:p w14:paraId="6B237CB9" w14:textId="77777777" w:rsidR="00E24F97" w:rsidRPr="0092688C" w:rsidRDefault="00E24F97" w:rsidP="00E24F97">
            <w:pPr>
              <w:pStyle w:val="Paragraph0"/>
              <w:spacing w:before="120" w:after="120"/>
              <w:rPr>
                <w:rFonts w:ascii="Arial" w:hAnsi="Arial" w:cs="Arial"/>
                <w:noProof w:val="0"/>
                <w:sz w:val="20"/>
              </w:rPr>
            </w:pPr>
            <w:r w:rsidRPr="0092688C">
              <w:rPr>
                <w:rFonts w:ascii="Arial" w:eastAsiaTheme="minorHAnsi" w:hAnsi="Arial" w:cs="Arial"/>
                <w:sz w:val="20"/>
                <w:lang w:eastAsia="en-US"/>
              </w:rPr>
              <w:t xml:space="preserve">*delete if not applicable ie if the </w:t>
            </w:r>
            <w:r w:rsidRPr="0092688C">
              <w:rPr>
                <w:rFonts w:ascii="Arial" w:eastAsiaTheme="minorHAnsi" w:hAnsi="Arial" w:cs="Arial"/>
                <w:b/>
                <w:sz w:val="20"/>
                <w:lang w:eastAsia="en-US"/>
              </w:rPr>
              <w:t xml:space="preserve">Interface Protection </w:t>
            </w:r>
            <w:r w:rsidRPr="0092688C">
              <w:rPr>
                <w:rFonts w:ascii="Arial" w:eastAsiaTheme="minorHAnsi" w:hAnsi="Arial" w:cs="Arial"/>
                <w:sz w:val="20"/>
                <w:lang w:eastAsia="en-US"/>
              </w:rPr>
              <w:t xml:space="preserve">and ride through capabilities are </w:t>
            </w:r>
            <w:r w:rsidRPr="0092688C">
              <w:rPr>
                <w:rFonts w:ascii="Arial" w:eastAsiaTheme="minorHAnsi" w:hAnsi="Arial" w:cs="Arial"/>
                <w:b/>
                <w:sz w:val="20"/>
                <w:lang w:eastAsia="en-US"/>
              </w:rPr>
              <w:t>Type Tested</w:t>
            </w:r>
          </w:p>
        </w:tc>
      </w:tr>
      <w:tr w:rsidR="00E24F97" w:rsidRPr="0092688C" w14:paraId="05248C6B" w14:textId="77777777" w:rsidTr="00E24F97">
        <w:tc>
          <w:tcPr>
            <w:tcW w:w="9498" w:type="dxa"/>
            <w:gridSpan w:val="4"/>
            <w:shd w:val="clear" w:color="auto" w:fill="auto"/>
          </w:tcPr>
          <w:p w14:paraId="5939454D" w14:textId="77777777" w:rsidR="00E24F97" w:rsidRPr="0092688C" w:rsidRDefault="00E24F97" w:rsidP="00E24F97">
            <w:pPr>
              <w:pStyle w:val="Paragraph0"/>
              <w:spacing w:before="120" w:after="120"/>
              <w:jc w:val="left"/>
              <w:rPr>
                <w:rFonts w:ascii="Arial" w:hAnsi="Arial" w:cs="Arial"/>
                <w:sz w:val="20"/>
              </w:rPr>
            </w:pPr>
            <w:r w:rsidRPr="0092688C">
              <w:rPr>
                <w:rFonts w:ascii="Arial" w:hAnsi="Arial" w:cs="Arial"/>
                <w:sz w:val="20"/>
              </w:rPr>
              <w:t>Name:</w:t>
            </w:r>
          </w:p>
        </w:tc>
      </w:tr>
      <w:tr w:rsidR="00E24F97" w:rsidRPr="0092688C" w14:paraId="31861FBF" w14:textId="77777777" w:rsidTr="00E24F97">
        <w:tc>
          <w:tcPr>
            <w:tcW w:w="9498" w:type="dxa"/>
            <w:gridSpan w:val="4"/>
            <w:shd w:val="clear" w:color="auto" w:fill="auto"/>
          </w:tcPr>
          <w:p w14:paraId="662B987F" w14:textId="77777777" w:rsidR="00E24F97" w:rsidRPr="0092688C" w:rsidRDefault="00E24F97" w:rsidP="00912E62">
            <w:pPr>
              <w:spacing w:before="120" w:after="120"/>
              <w:ind w:left="0"/>
              <w:rPr>
                <w:spacing w:val="0"/>
                <w:sz w:val="20"/>
              </w:rPr>
            </w:pPr>
            <w:r w:rsidRPr="0092688C">
              <w:rPr>
                <w:spacing w:val="0"/>
                <w:sz w:val="20"/>
              </w:rPr>
              <w:t>Company Name</w:t>
            </w:r>
          </w:p>
        </w:tc>
      </w:tr>
      <w:tr w:rsidR="00E24F97" w:rsidRPr="0092688C" w14:paraId="31192D19" w14:textId="77777777" w:rsidTr="00E24F97">
        <w:tc>
          <w:tcPr>
            <w:tcW w:w="6225" w:type="dxa"/>
            <w:gridSpan w:val="2"/>
            <w:shd w:val="clear" w:color="auto" w:fill="auto"/>
          </w:tcPr>
          <w:p w14:paraId="017CB38A" w14:textId="77777777" w:rsidR="00E24F97" w:rsidRPr="0092688C" w:rsidRDefault="00E24F97" w:rsidP="00E24F97">
            <w:pPr>
              <w:pStyle w:val="Paragraph0"/>
              <w:spacing w:before="120" w:after="120"/>
              <w:jc w:val="left"/>
              <w:rPr>
                <w:rFonts w:ascii="Arial" w:hAnsi="Arial" w:cs="Arial"/>
                <w:noProof w:val="0"/>
                <w:sz w:val="20"/>
              </w:rPr>
            </w:pPr>
            <w:r w:rsidRPr="0092688C">
              <w:rPr>
                <w:rFonts w:ascii="Arial" w:hAnsi="Arial" w:cs="Arial"/>
                <w:sz w:val="20"/>
              </w:rPr>
              <w:t>Signature:</w:t>
            </w:r>
          </w:p>
        </w:tc>
        <w:tc>
          <w:tcPr>
            <w:tcW w:w="3273" w:type="dxa"/>
            <w:gridSpan w:val="2"/>
            <w:shd w:val="clear" w:color="auto" w:fill="auto"/>
          </w:tcPr>
          <w:p w14:paraId="28005DBF" w14:textId="77777777" w:rsidR="00E24F97" w:rsidRPr="0092688C" w:rsidRDefault="00E24F97" w:rsidP="00E24F97">
            <w:pPr>
              <w:spacing w:before="120" w:after="120"/>
              <w:rPr>
                <w:spacing w:val="0"/>
                <w:sz w:val="20"/>
              </w:rPr>
            </w:pPr>
            <w:r w:rsidRPr="0092688C">
              <w:rPr>
                <w:spacing w:val="0"/>
                <w:sz w:val="20"/>
              </w:rPr>
              <w:t>Date:</w:t>
            </w:r>
          </w:p>
        </w:tc>
      </w:tr>
    </w:tbl>
    <w:p w14:paraId="2DE3ECB7" w14:textId="6B98B570" w:rsidR="00E24F97" w:rsidRPr="0092688C" w:rsidRDefault="00E24F97" w:rsidP="007F7D4A">
      <w:pPr>
        <w:pStyle w:val="ANNEX-heading1"/>
        <w:tabs>
          <w:tab w:val="clear" w:pos="680"/>
          <w:tab w:val="num" w:pos="1134"/>
        </w:tabs>
        <w:ind w:left="1134" w:hanging="1134"/>
      </w:pPr>
      <w:bookmarkStart w:id="1614" w:name="_Toc498727139"/>
      <w:bookmarkStart w:id="1615" w:name="_Toc500168818"/>
      <w:bookmarkStart w:id="1616" w:name="_Toc498727141"/>
      <w:bookmarkStart w:id="1617" w:name="_Toc498727143"/>
      <w:bookmarkStart w:id="1618" w:name="_Toc496428312"/>
      <w:bookmarkStart w:id="1619" w:name="_Toc525585211"/>
      <w:bookmarkStart w:id="1620" w:name="_Toc525585859"/>
      <w:bookmarkStart w:id="1621" w:name="_Toc527056866"/>
      <w:bookmarkStart w:id="1622" w:name="_Toc531708818"/>
      <w:bookmarkStart w:id="1623" w:name="_Toc536038814"/>
      <w:bookmarkStart w:id="1624" w:name="_Toc10185403"/>
      <w:bookmarkStart w:id="1625" w:name="_Toc22365680"/>
      <w:bookmarkEnd w:id="1614"/>
      <w:bookmarkEnd w:id="1615"/>
      <w:bookmarkEnd w:id="1616"/>
      <w:bookmarkEnd w:id="1617"/>
      <w:r w:rsidRPr="0092688C">
        <w:t>Simulation Studies for Type B Power Generating Modules</w:t>
      </w:r>
      <w:bookmarkEnd w:id="1618"/>
      <w:bookmarkEnd w:id="1619"/>
      <w:bookmarkEnd w:id="1620"/>
      <w:bookmarkEnd w:id="1621"/>
      <w:bookmarkEnd w:id="1622"/>
      <w:bookmarkEnd w:id="1623"/>
      <w:bookmarkEnd w:id="1624"/>
      <w:bookmarkEnd w:id="1625"/>
      <w:r w:rsidRPr="0092688C">
        <w:t xml:space="preserve"> </w:t>
      </w:r>
    </w:p>
    <w:p w14:paraId="3FEAE514" w14:textId="1E9CC86A" w:rsidR="00AA6151" w:rsidRPr="00AA6151" w:rsidRDefault="00E24F97" w:rsidP="008B6A25">
      <w:pPr>
        <w:pStyle w:val="ANNEX-heading2"/>
      </w:pPr>
      <w:bookmarkStart w:id="1626" w:name="_Toc525585212"/>
      <w:bookmarkStart w:id="1627" w:name="_Toc525585860"/>
      <w:bookmarkStart w:id="1628" w:name="_Toc527056867"/>
      <w:bookmarkStart w:id="1629" w:name="_Toc531708819"/>
      <w:bookmarkStart w:id="1630" w:name="_Toc536038815"/>
      <w:bookmarkStart w:id="1631" w:name="_Toc10185404"/>
      <w:bookmarkStart w:id="1632" w:name="_Toc22365681"/>
      <w:r w:rsidRPr="0092688C">
        <w:t>Scope</w:t>
      </w:r>
      <w:bookmarkEnd w:id="1626"/>
      <w:bookmarkEnd w:id="1627"/>
      <w:bookmarkEnd w:id="1628"/>
      <w:bookmarkEnd w:id="1629"/>
      <w:bookmarkEnd w:id="1630"/>
      <w:bookmarkEnd w:id="1631"/>
      <w:bookmarkEnd w:id="1632"/>
    </w:p>
    <w:p w14:paraId="525EFBC5" w14:textId="71FB4684" w:rsidR="00E24F97" w:rsidRPr="006E5CAC" w:rsidRDefault="00E24F97" w:rsidP="009F5EDF">
      <w:pPr>
        <w:spacing w:before="100" w:beforeAutospacing="1" w:after="100" w:afterAutospacing="1"/>
        <w:ind w:left="1134" w:right="-96" w:hanging="1134"/>
        <w:rPr>
          <w:rStyle w:val="CONFORMSTATEMENTChar"/>
          <w:spacing w:val="0"/>
        </w:rPr>
      </w:pPr>
      <w:r w:rsidRPr="006E5CAC">
        <w:rPr>
          <w:rStyle w:val="PARAGRAPHChar"/>
          <w:rFonts w:eastAsia="Batang"/>
          <w:spacing w:val="0"/>
        </w:rPr>
        <w:t>B.4.1.1</w:t>
      </w:r>
      <w:r w:rsidRPr="006E5CAC">
        <w:rPr>
          <w:spacing w:val="0"/>
          <w:sz w:val="24"/>
          <w:szCs w:val="22"/>
        </w:rPr>
        <w:tab/>
      </w:r>
      <w:r w:rsidRPr="006E5CAC">
        <w:rPr>
          <w:rStyle w:val="CONFORMSTATEMENTChar"/>
          <w:spacing w:val="0"/>
        </w:rPr>
        <w:t xml:space="preserve">This Annex sets out the simulation studies required to be submitted to the </w:t>
      </w:r>
      <w:r w:rsidR="0092688C" w:rsidRPr="006E5CAC">
        <w:rPr>
          <w:rStyle w:val="CONFORMSTATEMENTChar"/>
          <w:b/>
          <w:spacing w:val="0"/>
        </w:rPr>
        <w:t>DNO</w:t>
      </w:r>
      <w:r w:rsidRPr="006E5CAC">
        <w:rPr>
          <w:rStyle w:val="CONFORMSTATEMENTChar"/>
          <w:spacing w:val="0"/>
        </w:rPr>
        <w:t xml:space="preserve"> to demonstrate compliance with EREC G99 unless otherwise agreed with the </w:t>
      </w:r>
      <w:r w:rsidR="0092688C" w:rsidRPr="006E5CAC">
        <w:rPr>
          <w:rStyle w:val="CONFORMSTATEMENTChar"/>
          <w:b/>
          <w:spacing w:val="0"/>
        </w:rPr>
        <w:t>DNO</w:t>
      </w:r>
      <w:r w:rsidRPr="006E5CAC">
        <w:rPr>
          <w:rStyle w:val="CONFORMSTATEMENTChar"/>
          <w:spacing w:val="0"/>
        </w:rPr>
        <w:t xml:space="preserve">. This Annex should be read in conjunction with Section 21.4 with regard to the submission of the reports to the </w:t>
      </w:r>
      <w:r w:rsidR="0092688C" w:rsidRPr="006E5CAC">
        <w:rPr>
          <w:rStyle w:val="CONFORMSTATEMENTChar"/>
          <w:b/>
          <w:spacing w:val="0"/>
        </w:rPr>
        <w:t>DNO</w:t>
      </w:r>
      <w:r w:rsidRPr="006E5CAC">
        <w:rPr>
          <w:rStyle w:val="CONFORMSTATEMENTChar"/>
          <w:spacing w:val="0"/>
        </w:rPr>
        <w:t xml:space="preserve">. The studies specified in this Annex will normally be sufficient to demonstrate compliance. However, the </w:t>
      </w:r>
      <w:r w:rsidR="0092688C" w:rsidRPr="006E5CAC">
        <w:rPr>
          <w:rStyle w:val="CONFORMSTATEMENTChar"/>
          <w:b/>
          <w:spacing w:val="0"/>
        </w:rPr>
        <w:t>DNO</w:t>
      </w:r>
      <w:r w:rsidRPr="006E5CAC">
        <w:rPr>
          <w:rStyle w:val="CONFORMSTATEMENTChar"/>
          <w:spacing w:val="0"/>
        </w:rPr>
        <w:t xml:space="preserve"> may agree an alternative set of studies proposed by the </w:t>
      </w:r>
      <w:r w:rsidR="0092688C" w:rsidRPr="006E5CAC">
        <w:rPr>
          <w:rStyle w:val="CONFORMSTATEMENTChar"/>
          <w:b/>
          <w:spacing w:val="0"/>
        </w:rPr>
        <w:t>Generator</w:t>
      </w:r>
      <w:r w:rsidRPr="006E5CAC">
        <w:rPr>
          <w:rStyle w:val="CONFORMSTATEMENTChar"/>
          <w:spacing w:val="0"/>
        </w:rPr>
        <w:t xml:space="preserve"> provided the </w:t>
      </w:r>
      <w:r w:rsidR="0092688C" w:rsidRPr="006E5CAC">
        <w:rPr>
          <w:rStyle w:val="CONFORMSTATEMENTChar"/>
          <w:b/>
          <w:spacing w:val="0"/>
        </w:rPr>
        <w:t>DNO</w:t>
      </w:r>
      <w:r w:rsidRPr="006E5CAC">
        <w:rPr>
          <w:rStyle w:val="CONFORMSTATEMENTChar"/>
          <w:spacing w:val="0"/>
        </w:rPr>
        <w:t xml:space="preserve"> deems the alternative set of studies sufficient to demonstrate compliance with the EREC G99 and the </w:t>
      </w:r>
      <w:r w:rsidR="0092688C" w:rsidRPr="006E5CAC">
        <w:rPr>
          <w:rStyle w:val="CONFORMSTATEMENTChar"/>
          <w:b/>
          <w:spacing w:val="0"/>
        </w:rPr>
        <w:t>Connection Agreement</w:t>
      </w:r>
      <w:r w:rsidRPr="006E5CAC">
        <w:rPr>
          <w:rStyle w:val="CONFORMSTATEMENTChar"/>
          <w:spacing w:val="0"/>
        </w:rPr>
        <w:t>.</w:t>
      </w:r>
    </w:p>
    <w:p w14:paraId="20ED8F1F" w14:textId="77777777" w:rsidR="00E24F97" w:rsidRPr="006E5CAC" w:rsidRDefault="00E24F97" w:rsidP="00E24F97">
      <w:pPr>
        <w:tabs>
          <w:tab w:val="left" w:pos="1134"/>
        </w:tabs>
        <w:spacing w:before="100" w:beforeAutospacing="1" w:after="100" w:afterAutospacing="1"/>
        <w:ind w:left="1134" w:right="-96" w:hanging="1134"/>
        <w:rPr>
          <w:spacing w:val="0"/>
        </w:rPr>
      </w:pPr>
      <w:bookmarkStart w:id="1633" w:name="_DV_C460"/>
      <w:r w:rsidRPr="006E5CAC">
        <w:rPr>
          <w:rStyle w:val="PARAGRAPHChar"/>
          <w:rFonts w:eastAsia="Batang"/>
          <w:spacing w:val="0"/>
        </w:rPr>
        <w:t>B.4.1.2</w:t>
      </w:r>
      <w:r w:rsidRPr="006E5CAC">
        <w:rPr>
          <w:rStyle w:val="PARAGRAPHChar"/>
          <w:spacing w:val="0"/>
          <w:sz w:val="24"/>
        </w:rPr>
        <w:t xml:space="preserve"> </w:t>
      </w:r>
      <w:r w:rsidRPr="006E5CAC">
        <w:rPr>
          <w:rStyle w:val="PARAGRAPHChar"/>
          <w:spacing w:val="0"/>
          <w:sz w:val="24"/>
        </w:rPr>
        <w:tab/>
      </w:r>
      <w:r w:rsidRPr="006E5CAC">
        <w:rPr>
          <w:spacing w:val="0"/>
        </w:rPr>
        <w:t xml:space="preserve">The </w:t>
      </w:r>
      <w:r w:rsidRPr="006E5CAC">
        <w:rPr>
          <w:b/>
          <w:spacing w:val="0"/>
        </w:rPr>
        <w:t xml:space="preserve">Generator </w:t>
      </w:r>
      <w:r w:rsidRPr="006E5CAC">
        <w:rPr>
          <w:spacing w:val="0"/>
        </w:rPr>
        <w:t xml:space="preserve">shall submit simulation studies in the form of a report to demonstrate compliance. In all cases the simulation studies shall utilise models applicable to the </w:t>
      </w:r>
      <w:r w:rsidRPr="006E5CAC">
        <w:rPr>
          <w:b/>
          <w:spacing w:val="0"/>
        </w:rPr>
        <w:t>Synchronous Power Generating Module</w:t>
      </w:r>
      <w:r w:rsidRPr="006E5CAC">
        <w:rPr>
          <w:spacing w:val="0"/>
        </w:rPr>
        <w:t xml:space="preserve"> or </w:t>
      </w:r>
      <w:r w:rsidRPr="006E5CAC">
        <w:rPr>
          <w:b/>
          <w:spacing w:val="0"/>
        </w:rPr>
        <w:t>Power Park Module</w:t>
      </w:r>
      <w:r w:rsidRPr="006E5CAC">
        <w:rPr>
          <w:spacing w:val="0"/>
        </w:rPr>
        <w:t xml:space="preserve"> with proposed or actual parameter settings. Reports should be submitted in English with all diagrams and graphs plotted clearly with legible axes and scaling provided to ensure any variations in plotted values is clear. </w:t>
      </w:r>
      <w:bookmarkEnd w:id="1633"/>
      <w:r w:rsidRPr="006E5CAC">
        <w:rPr>
          <w:spacing w:val="0"/>
        </w:rPr>
        <w:t>In all cases the simulation studies shall be presented over a sufficient time period to demonstrate compliance with all applicable requirements.</w:t>
      </w:r>
    </w:p>
    <w:p w14:paraId="0997B987" w14:textId="131D559A" w:rsidR="0094250A" w:rsidRDefault="00E24F97" w:rsidP="0094250A">
      <w:pPr>
        <w:tabs>
          <w:tab w:val="left" w:pos="1134"/>
        </w:tabs>
        <w:spacing w:before="100" w:beforeAutospacing="1" w:after="100" w:afterAutospacing="1"/>
        <w:ind w:left="1134" w:right="-96" w:hanging="1134"/>
        <w:rPr>
          <w:spacing w:val="0"/>
        </w:rPr>
      </w:pPr>
      <w:r w:rsidRPr="006E5CAC">
        <w:rPr>
          <w:rStyle w:val="PARAGRAPHChar"/>
          <w:rFonts w:eastAsia="Batang"/>
          <w:spacing w:val="0"/>
        </w:rPr>
        <w:t>B.4.1.3</w:t>
      </w:r>
      <w:r w:rsidRPr="006E5CAC">
        <w:rPr>
          <w:spacing w:val="0"/>
        </w:rPr>
        <w:tab/>
      </w:r>
      <w:r w:rsidR="00367F59">
        <w:rPr>
          <w:spacing w:val="0"/>
        </w:rPr>
        <w:t xml:space="preserve">Where the </w:t>
      </w:r>
      <w:r w:rsidR="00367F59" w:rsidRPr="00BA2364">
        <w:rPr>
          <w:b/>
          <w:bCs/>
          <w:spacing w:val="0"/>
        </w:rPr>
        <w:t>Power Generating Module</w:t>
      </w:r>
      <w:r w:rsidR="00367F59">
        <w:rPr>
          <w:spacing w:val="0"/>
        </w:rPr>
        <w:t xml:space="preserve"> will be connected to a substantial </w:t>
      </w:r>
      <w:r w:rsidR="00367F59">
        <w:rPr>
          <w:b/>
          <w:bCs/>
          <w:spacing w:val="0"/>
        </w:rPr>
        <w:t xml:space="preserve">Customer’s Installation </w:t>
      </w:r>
      <w:r w:rsidR="00367F59">
        <w:rPr>
          <w:spacing w:val="0"/>
        </w:rPr>
        <w:t xml:space="preserve">that will have an effect on the simulation modelling the </w:t>
      </w:r>
      <w:r w:rsidR="00367F59" w:rsidRPr="00BA2364">
        <w:rPr>
          <w:b/>
          <w:bCs/>
          <w:spacing w:val="0"/>
        </w:rPr>
        <w:t>Generator</w:t>
      </w:r>
      <w:r w:rsidR="00367F59">
        <w:rPr>
          <w:spacing w:val="0"/>
        </w:rPr>
        <w:t xml:space="preserve"> should include relevant equivalents to adequately represent the effect of the </w:t>
      </w:r>
      <w:r w:rsidR="00367F59">
        <w:rPr>
          <w:b/>
          <w:bCs/>
          <w:spacing w:val="0"/>
        </w:rPr>
        <w:t xml:space="preserve">Customer’s Installation </w:t>
      </w:r>
      <w:r w:rsidR="00367F59">
        <w:rPr>
          <w:spacing w:val="0"/>
        </w:rPr>
        <w:t xml:space="preserve">and its equipment. Note that most rotating plant will tend to make issues such as </w:t>
      </w:r>
      <w:r w:rsidR="00367F59">
        <w:rPr>
          <w:b/>
          <w:bCs/>
          <w:spacing w:val="0"/>
        </w:rPr>
        <w:t xml:space="preserve">Fault Ride Through </w:t>
      </w:r>
      <w:r w:rsidR="00367F59" w:rsidRPr="00BA2364">
        <w:rPr>
          <w:spacing w:val="0"/>
        </w:rPr>
        <w:t>less</w:t>
      </w:r>
      <w:r w:rsidR="00367F59">
        <w:rPr>
          <w:spacing w:val="0"/>
        </w:rPr>
        <w:t xml:space="preserve"> onerous so modelling without including other equipment in the </w:t>
      </w:r>
      <w:r w:rsidR="00367F59" w:rsidRPr="00BA2364">
        <w:rPr>
          <w:b/>
          <w:bCs/>
          <w:spacing w:val="0"/>
        </w:rPr>
        <w:t>Customer’s Installation</w:t>
      </w:r>
      <w:r w:rsidR="00367F59">
        <w:rPr>
          <w:spacing w:val="0"/>
        </w:rPr>
        <w:t xml:space="preserve"> will generally be more conservative for compliance purposes. The </w:t>
      </w:r>
      <w:r w:rsidR="00367F59" w:rsidRPr="00BA2364">
        <w:rPr>
          <w:b/>
          <w:bCs/>
          <w:spacing w:val="0"/>
        </w:rPr>
        <w:t>DNO</w:t>
      </w:r>
      <w:r w:rsidR="00367F59">
        <w:rPr>
          <w:spacing w:val="0"/>
        </w:rPr>
        <w:t xml:space="preserve"> will agree with the </w:t>
      </w:r>
      <w:r w:rsidR="00367F59" w:rsidRPr="00BA2364">
        <w:rPr>
          <w:b/>
          <w:bCs/>
          <w:spacing w:val="0"/>
        </w:rPr>
        <w:t>Generator</w:t>
      </w:r>
      <w:r w:rsidR="00367F59">
        <w:rPr>
          <w:spacing w:val="0"/>
        </w:rPr>
        <w:t xml:space="preserve"> the extent to which substantial and complex </w:t>
      </w:r>
      <w:r w:rsidR="00367F59">
        <w:rPr>
          <w:b/>
          <w:bCs/>
          <w:spacing w:val="0"/>
        </w:rPr>
        <w:t>Customer’s Installation</w:t>
      </w:r>
      <w:r w:rsidR="00367F59" w:rsidRPr="00194977">
        <w:rPr>
          <w:spacing w:val="0"/>
        </w:rPr>
        <w:t>s</w:t>
      </w:r>
      <w:r w:rsidR="00367F59">
        <w:rPr>
          <w:spacing w:val="0"/>
        </w:rPr>
        <w:t xml:space="preserve"> will need to be modelled.</w:t>
      </w:r>
    </w:p>
    <w:p w14:paraId="54984C43" w14:textId="401968B7" w:rsidR="00E24F97" w:rsidRPr="006E5CAC" w:rsidRDefault="00367F59">
      <w:pPr>
        <w:tabs>
          <w:tab w:val="left" w:pos="1134"/>
        </w:tabs>
        <w:spacing w:before="100" w:beforeAutospacing="1" w:after="100" w:afterAutospacing="1"/>
        <w:ind w:left="1134" w:right="-96" w:hanging="1134"/>
        <w:rPr>
          <w:spacing w:val="0"/>
        </w:rPr>
      </w:pPr>
      <w:r w:rsidRPr="0078705E">
        <w:rPr>
          <w:spacing w:val="0"/>
        </w:rPr>
        <w:t>B.4.1.3</w:t>
      </w:r>
      <w:r>
        <w:rPr>
          <w:spacing w:val="0"/>
        </w:rPr>
        <w:tab/>
      </w:r>
      <w:r w:rsidR="00E24F97" w:rsidRPr="006E5CAC">
        <w:rPr>
          <w:spacing w:val="0"/>
        </w:rPr>
        <w:t xml:space="preserve">The </w:t>
      </w:r>
      <w:r w:rsidR="00E24F97" w:rsidRPr="006E5CAC">
        <w:rPr>
          <w:b/>
          <w:spacing w:val="0"/>
        </w:rPr>
        <w:t>DNO</w:t>
      </w:r>
      <w:r w:rsidR="00E24F97" w:rsidRPr="006E5CAC">
        <w:rPr>
          <w:spacing w:val="0"/>
        </w:rPr>
        <w:t xml:space="preserve"> may permit relaxation from the requirement in paragraph B.4.2 to paragraph B.4.5 where </w:t>
      </w:r>
      <w:r w:rsidR="00E24F97" w:rsidRPr="006E5CAC">
        <w:rPr>
          <w:b/>
          <w:spacing w:val="0"/>
        </w:rPr>
        <w:t>Manufacturers’ Information</w:t>
      </w:r>
      <w:r w:rsidR="00E24F97" w:rsidRPr="006E5CAC">
        <w:rPr>
          <w:spacing w:val="0"/>
        </w:rPr>
        <w:t xml:space="preserve"> for the</w:t>
      </w:r>
      <w:r w:rsidR="00E24F97" w:rsidRPr="006E5CAC">
        <w:rPr>
          <w:b/>
          <w:spacing w:val="0"/>
        </w:rPr>
        <w:t xml:space="preserve"> Power Generating Module</w:t>
      </w:r>
      <w:r w:rsidR="00E24F97" w:rsidRPr="006E5CAC">
        <w:rPr>
          <w:spacing w:val="0"/>
        </w:rPr>
        <w:t xml:space="preserve"> has been provided which details the characteristics from appropriate simulations on a representative installation with the same equipment and settings and the performance of the</w:t>
      </w:r>
      <w:r w:rsidR="00E24F97" w:rsidRPr="006E5CAC">
        <w:rPr>
          <w:b/>
          <w:spacing w:val="0"/>
        </w:rPr>
        <w:t xml:space="preserve"> Power Generating Module </w:t>
      </w:r>
      <w:r w:rsidR="00E24F97" w:rsidRPr="006E5CAC">
        <w:rPr>
          <w:spacing w:val="0"/>
        </w:rPr>
        <w:t>can, in the</w:t>
      </w:r>
      <w:r w:rsidR="00E24F97" w:rsidRPr="006E5CAC">
        <w:rPr>
          <w:b/>
          <w:spacing w:val="0"/>
        </w:rPr>
        <w:t xml:space="preserve"> DNO</w:t>
      </w:r>
      <w:r w:rsidR="00E24F97" w:rsidRPr="006E5CAC">
        <w:rPr>
          <w:spacing w:val="0"/>
        </w:rPr>
        <w:t>’s opinion, reasonably represent that of the installed</w:t>
      </w:r>
      <w:r w:rsidR="00E24F97" w:rsidRPr="006E5CAC">
        <w:rPr>
          <w:b/>
          <w:spacing w:val="0"/>
        </w:rPr>
        <w:t xml:space="preserve"> Power Generating Module</w:t>
      </w:r>
      <w:r w:rsidR="00E24F97" w:rsidRPr="006E5CAC">
        <w:rPr>
          <w:spacing w:val="0"/>
        </w:rPr>
        <w:t xml:space="preserve">. </w:t>
      </w:r>
    </w:p>
    <w:p w14:paraId="71B2826D" w14:textId="6DAFD0C1" w:rsidR="00E24F97" w:rsidRPr="0092688C" w:rsidRDefault="00E24F97" w:rsidP="008B6A25">
      <w:pPr>
        <w:pStyle w:val="ANNEX-heading2"/>
      </w:pPr>
      <w:bookmarkStart w:id="1634" w:name="_DV_C476"/>
      <w:bookmarkStart w:id="1635" w:name="_Toc525585213"/>
      <w:bookmarkStart w:id="1636" w:name="_Toc525585861"/>
      <w:bookmarkStart w:id="1637" w:name="_Toc527056868"/>
      <w:bookmarkStart w:id="1638" w:name="_Toc531708820"/>
      <w:bookmarkStart w:id="1639" w:name="_Toc536038816"/>
      <w:bookmarkStart w:id="1640" w:name="_Toc10185405"/>
      <w:bookmarkStart w:id="1641" w:name="_Toc22365682"/>
      <w:r w:rsidRPr="0092688C">
        <w:t>Reactive Capability across the Voltage Range</w:t>
      </w:r>
      <w:bookmarkEnd w:id="1634"/>
      <w:bookmarkEnd w:id="1635"/>
      <w:bookmarkEnd w:id="1636"/>
      <w:bookmarkEnd w:id="1637"/>
      <w:bookmarkEnd w:id="1638"/>
      <w:bookmarkEnd w:id="1639"/>
      <w:bookmarkEnd w:id="1640"/>
      <w:bookmarkEnd w:id="1641"/>
    </w:p>
    <w:p w14:paraId="68427280" w14:textId="6DB2BC14" w:rsidR="00E24F97" w:rsidRPr="006E5CAC" w:rsidRDefault="00E24F97" w:rsidP="00E24F97">
      <w:pPr>
        <w:spacing w:before="100" w:beforeAutospacing="1" w:after="100" w:afterAutospacing="1"/>
        <w:ind w:left="1134" w:right="-96" w:hanging="1134"/>
        <w:rPr>
          <w:spacing w:val="0"/>
          <w:szCs w:val="22"/>
        </w:rPr>
      </w:pPr>
      <w:bookmarkStart w:id="1642" w:name="_DV_C477"/>
      <w:r w:rsidRPr="006E5CAC">
        <w:rPr>
          <w:rStyle w:val="PARAGRAPHChar"/>
          <w:rFonts w:eastAsia="Batang"/>
          <w:spacing w:val="0"/>
          <w:szCs w:val="22"/>
        </w:rPr>
        <w:t>B.4.2.1</w:t>
      </w:r>
      <w:r w:rsidRPr="006E5CAC">
        <w:rPr>
          <w:spacing w:val="0"/>
          <w:szCs w:val="22"/>
        </w:rPr>
        <w:t xml:space="preserve"> </w:t>
      </w:r>
      <w:bookmarkEnd w:id="1642"/>
      <w:r w:rsidRPr="006E5CAC">
        <w:rPr>
          <w:spacing w:val="0"/>
          <w:szCs w:val="22"/>
        </w:rPr>
        <w:tab/>
      </w:r>
      <w:r w:rsidR="00E425E5">
        <w:rPr>
          <w:spacing w:val="0"/>
          <w:szCs w:val="22"/>
        </w:rPr>
        <w:t>T</w:t>
      </w:r>
      <w:r w:rsidRPr="006E5CAC">
        <w:rPr>
          <w:spacing w:val="0"/>
          <w:szCs w:val="22"/>
        </w:rPr>
        <w:t xml:space="preserve">he </w:t>
      </w:r>
      <w:r w:rsidRPr="006E5CAC">
        <w:rPr>
          <w:b/>
          <w:spacing w:val="0"/>
          <w:szCs w:val="22"/>
        </w:rPr>
        <w:t xml:space="preserve">Generator </w:t>
      </w:r>
      <w:r w:rsidRPr="006E5CAC">
        <w:rPr>
          <w:spacing w:val="0"/>
          <w:szCs w:val="22"/>
        </w:rPr>
        <w:t>shall demonstrate the capability to meet Section 12.5 by submission of a report containing</w:t>
      </w:r>
      <w:r w:rsidR="00E425E5">
        <w:rPr>
          <w:spacing w:val="0"/>
          <w:szCs w:val="22"/>
        </w:rPr>
        <w:t xml:space="preserve"> load flow simulation study results showing</w:t>
      </w:r>
      <w:r w:rsidRPr="006E5CAC">
        <w:rPr>
          <w:spacing w:val="0"/>
          <w:szCs w:val="22"/>
        </w:rPr>
        <w:t>:</w:t>
      </w:r>
      <w:r w:rsidR="00F97949">
        <w:rPr>
          <w:rStyle w:val="FootnoteReference"/>
          <w:spacing w:val="0"/>
        </w:rPr>
        <w:footnoteReference w:id="30"/>
      </w:r>
    </w:p>
    <w:p w14:paraId="582F8FB6" w14:textId="722DC13F" w:rsidR="00E24F97" w:rsidRPr="006E5CAC" w:rsidRDefault="00E24F97" w:rsidP="00E24F97">
      <w:pPr>
        <w:tabs>
          <w:tab w:val="left" w:pos="1701"/>
        </w:tabs>
        <w:spacing w:before="100" w:beforeAutospacing="1" w:after="100" w:afterAutospacing="1"/>
        <w:ind w:left="1701" w:right="-96" w:hanging="567"/>
        <w:rPr>
          <w:spacing w:val="0"/>
          <w:szCs w:val="22"/>
        </w:rPr>
      </w:pPr>
      <w:bookmarkStart w:id="1644" w:name="_DV_C478"/>
      <w:r w:rsidRPr="006E5CAC">
        <w:rPr>
          <w:spacing w:val="0"/>
          <w:szCs w:val="22"/>
        </w:rPr>
        <w:t xml:space="preserve">(i) </w:t>
      </w:r>
      <w:r w:rsidRPr="006E5CAC">
        <w:rPr>
          <w:spacing w:val="0"/>
          <w:szCs w:val="22"/>
        </w:rPr>
        <w:tab/>
        <w:t xml:space="preserve">the maximum lagging </w:t>
      </w:r>
      <w:r w:rsidRPr="006E5CAC">
        <w:rPr>
          <w:b/>
          <w:spacing w:val="0"/>
          <w:szCs w:val="22"/>
        </w:rPr>
        <w:t>Reactive Power</w:t>
      </w:r>
      <w:r w:rsidRPr="006E5CAC">
        <w:rPr>
          <w:spacing w:val="0"/>
          <w:szCs w:val="22"/>
        </w:rPr>
        <w:t xml:space="preserve"> capability when the </w:t>
      </w:r>
      <w:r w:rsidRPr="006E5CAC">
        <w:rPr>
          <w:b/>
          <w:spacing w:val="0"/>
          <w:szCs w:val="22"/>
        </w:rPr>
        <w:t>Connection Point</w:t>
      </w:r>
      <w:r w:rsidRPr="006E5CAC">
        <w:rPr>
          <w:spacing w:val="0"/>
          <w:szCs w:val="22"/>
        </w:rPr>
        <w:t xml:space="preserve"> voltage is at nominal (1 pu).</w:t>
      </w:r>
      <w:bookmarkEnd w:id="1644"/>
    </w:p>
    <w:p w14:paraId="33A91295" w14:textId="40136C88" w:rsidR="00E24F97" w:rsidRPr="006E5CAC" w:rsidRDefault="00E24F97" w:rsidP="00E24F97">
      <w:pPr>
        <w:tabs>
          <w:tab w:val="left" w:pos="1701"/>
        </w:tabs>
        <w:spacing w:before="100" w:beforeAutospacing="1" w:after="100" w:afterAutospacing="1"/>
        <w:ind w:left="1701" w:right="-96" w:hanging="567"/>
        <w:rPr>
          <w:spacing w:val="0"/>
          <w:szCs w:val="22"/>
        </w:rPr>
      </w:pPr>
      <w:bookmarkStart w:id="1645" w:name="_DV_C479"/>
      <w:r w:rsidRPr="006E5CAC">
        <w:rPr>
          <w:spacing w:val="0"/>
          <w:szCs w:val="22"/>
        </w:rPr>
        <w:t xml:space="preserve">(ii) </w:t>
      </w:r>
      <w:r w:rsidRPr="006E5CAC">
        <w:rPr>
          <w:spacing w:val="0"/>
          <w:szCs w:val="22"/>
        </w:rPr>
        <w:tab/>
        <w:t xml:space="preserve">the maximum leading </w:t>
      </w:r>
      <w:r w:rsidRPr="006E5CAC">
        <w:rPr>
          <w:b/>
          <w:spacing w:val="0"/>
          <w:szCs w:val="22"/>
        </w:rPr>
        <w:t>Reactive Power</w:t>
      </w:r>
      <w:r w:rsidRPr="006E5CAC">
        <w:rPr>
          <w:spacing w:val="0"/>
          <w:szCs w:val="22"/>
        </w:rPr>
        <w:t xml:space="preserve"> capability when the </w:t>
      </w:r>
      <w:r w:rsidRPr="006E5CAC">
        <w:rPr>
          <w:b/>
          <w:spacing w:val="0"/>
          <w:szCs w:val="22"/>
        </w:rPr>
        <w:t>Connection Point</w:t>
      </w:r>
      <w:r w:rsidRPr="006E5CAC">
        <w:rPr>
          <w:spacing w:val="0"/>
          <w:szCs w:val="22"/>
        </w:rPr>
        <w:t xml:space="preserve"> voltage is at nominal (1 pu).</w:t>
      </w:r>
      <w:bookmarkEnd w:id="1645"/>
    </w:p>
    <w:p w14:paraId="783AB352" w14:textId="77777777" w:rsidR="00E24F97" w:rsidRPr="006E5CAC" w:rsidRDefault="00E24F97" w:rsidP="00E24F97">
      <w:pPr>
        <w:spacing w:before="100" w:beforeAutospacing="1" w:after="100" w:afterAutospacing="1"/>
        <w:ind w:left="1134" w:right="-96" w:hanging="1134"/>
        <w:rPr>
          <w:spacing w:val="0"/>
          <w:szCs w:val="22"/>
        </w:rPr>
      </w:pPr>
      <w:bookmarkStart w:id="1646" w:name="_DV_C480"/>
      <w:r w:rsidRPr="006E5CAC">
        <w:rPr>
          <w:rStyle w:val="PARAGRAPHChar"/>
          <w:rFonts w:eastAsia="Batang"/>
          <w:spacing w:val="0"/>
          <w:szCs w:val="22"/>
        </w:rPr>
        <w:t>B.4.2.2</w:t>
      </w:r>
      <w:r w:rsidRPr="006E5CAC">
        <w:rPr>
          <w:spacing w:val="0"/>
          <w:szCs w:val="22"/>
        </w:rPr>
        <w:t xml:space="preserve"> </w:t>
      </w:r>
      <w:r w:rsidRPr="006E5CAC">
        <w:rPr>
          <w:spacing w:val="0"/>
          <w:szCs w:val="22"/>
        </w:rPr>
        <w:tab/>
        <w:t xml:space="preserve">In the case of a </w:t>
      </w:r>
      <w:r w:rsidRPr="006E5CAC">
        <w:rPr>
          <w:b/>
          <w:spacing w:val="0"/>
          <w:szCs w:val="22"/>
        </w:rPr>
        <w:t>Power Park Module</w:t>
      </w:r>
      <w:r w:rsidRPr="006E5CAC">
        <w:rPr>
          <w:spacing w:val="0"/>
          <w:szCs w:val="22"/>
        </w:rPr>
        <w:t xml:space="preserve"> where the load flow simulation studies show that the individual </w:t>
      </w:r>
      <w:r w:rsidRPr="006E5CAC">
        <w:rPr>
          <w:b/>
          <w:spacing w:val="0"/>
          <w:szCs w:val="22"/>
        </w:rPr>
        <w:t>Generating Unit</w:t>
      </w:r>
      <w:r w:rsidRPr="006E5CAC">
        <w:rPr>
          <w:spacing w:val="0"/>
          <w:szCs w:val="22"/>
        </w:rPr>
        <w:t xml:space="preserve">s deviate from nominal voltage to meet the </w:t>
      </w:r>
      <w:r w:rsidRPr="006E5CAC">
        <w:rPr>
          <w:b/>
          <w:spacing w:val="0"/>
          <w:szCs w:val="22"/>
        </w:rPr>
        <w:t>Reactive Power</w:t>
      </w:r>
      <w:r w:rsidRPr="006E5CAC">
        <w:rPr>
          <w:spacing w:val="0"/>
          <w:szCs w:val="22"/>
        </w:rPr>
        <w:t xml:space="preserve"> requirements then evidence shall be provided from factory (eg </w:t>
      </w:r>
      <w:r w:rsidRPr="006E5CAC">
        <w:rPr>
          <w:b/>
          <w:spacing w:val="0"/>
          <w:szCs w:val="22"/>
        </w:rPr>
        <w:t>Manufactures’ Information</w:t>
      </w:r>
      <w:r w:rsidRPr="006E5CAC">
        <w:rPr>
          <w:spacing w:val="0"/>
          <w:szCs w:val="22"/>
        </w:rPr>
        <w:t xml:space="preserve">) or site testing that the </w:t>
      </w:r>
      <w:r w:rsidRPr="006E5CAC">
        <w:rPr>
          <w:b/>
          <w:spacing w:val="0"/>
          <w:szCs w:val="22"/>
        </w:rPr>
        <w:t>Generating Unit</w:t>
      </w:r>
      <w:r w:rsidRPr="006E5CAC">
        <w:rPr>
          <w:spacing w:val="0"/>
          <w:szCs w:val="22"/>
        </w:rPr>
        <w:t xml:space="preserve"> is capable of operating continuously at the operating points determined in the load flow simulation studies.</w:t>
      </w:r>
      <w:bookmarkEnd w:id="1646"/>
    </w:p>
    <w:p w14:paraId="7EFE3EC8" w14:textId="0FED2079" w:rsidR="00E24F97" w:rsidRPr="006E5CAC" w:rsidRDefault="00E24F97" w:rsidP="008B6A25">
      <w:pPr>
        <w:pStyle w:val="ANNEX-heading2"/>
      </w:pPr>
      <w:bookmarkStart w:id="1647" w:name="_Toc536038261"/>
      <w:bookmarkStart w:id="1648" w:name="_Toc536038262"/>
      <w:bookmarkStart w:id="1649" w:name="_Toc536038263"/>
      <w:bookmarkStart w:id="1650" w:name="_Toc536038264"/>
      <w:bookmarkStart w:id="1651" w:name="_Toc536038265"/>
      <w:bookmarkStart w:id="1652" w:name="_Toc536038266"/>
      <w:bookmarkStart w:id="1653" w:name="_Toc536038267"/>
      <w:bookmarkStart w:id="1654" w:name="_Toc536038268"/>
      <w:bookmarkStart w:id="1655" w:name="_Toc536038269"/>
      <w:bookmarkStart w:id="1656" w:name="_Toc536038818"/>
      <w:bookmarkStart w:id="1657" w:name="_Toc525585214"/>
      <w:bookmarkStart w:id="1658" w:name="_Toc525585862"/>
      <w:bookmarkStart w:id="1659" w:name="_Toc10185406"/>
      <w:bookmarkStart w:id="1660" w:name="_Toc22365683"/>
      <w:bookmarkEnd w:id="1647"/>
      <w:bookmarkEnd w:id="1648"/>
      <w:bookmarkEnd w:id="1649"/>
      <w:bookmarkEnd w:id="1650"/>
      <w:bookmarkEnd w:id="1651"/>
      <w:bookmarkEnd w:id="1652"/>
      <w:bookmarkEnd w:id="1653"/>
      <w:bookmarkEnd w:id="1654"/>
      <w:bookmarkEnd w:id="1655"/>
      <w:r w:rsidRPr="006E5CAC">
        <w:t>Not used</w:t>
      </w:r>
      <w:bookmarkEnd w:id="1656"/>
      <w:bookmarkEnd w:id="1657"/>
      <w:bookmarkEnd w:id="1658"/>
      <w:bookmarkEnd w:id="1659"/>
      <w:bookmarkEnd w:id="1660"/>
    </w:p>
    <w:p w14:paraId="7ABB715E" w14:textId="69BA9F6D" w:rsidR="00E24F97" w:rsidRPr="0092688C" w:rsidRDefault="00E24F97" w:rsidP="008B6A25">
      <w:pPr>
        <w:pStyle w:val="ANNEX-heading2"/>
      </w:pPr>
      <w:bookmarkStart w:id="1661" w:name="_DV_C490"/>
      <w:bookmarkStart w:id="1662" w:name="_Toc525585215"/>
      <w:bookmarkStart w:id="1663" w:name="_Toc525585863"/>
      <w:bookmarkStart w:id="1664" w:name="_Toc527056870"/>
      <w:bookmarkStart w:id="1665" w:name="_Toc531708822"/>
      <w:bookmarkStart w:id="1666" w:name="_Toc536038819"/>
      <w:bookmarkStart w:id="1667" w:name="_Toc10185407"/>
      <w:bookmarkStart w:id="1668" w:name="_Toc22365684"/>
      <w:r w:rsidRPr="0092688C">
        <w:t>Fault Ride Through and Fast Fault Current Injection</w:t>
      </w:r>
      <w:bookmarkEnd w:id="1661"/>
      <w:bookmarkEnd w:id="1662"/>
      <w:bookmarkEnd w:id="1663"/>
      <w:bookmarkEnd w:id="1664"/>
      <w:bookmarkEnd w:id="1665"/>
      <w:bookmarkEnd w:id="1666"/>
      <w:bookmarkEnd w:id="1667"/>
      <w:bookmarkEnd w:id="1668"/>
    </w:p>
    <w:p w14:paraId="03F926F4" w14:textId="77777777" w:rsidR="00E24F97" w:rsidRPr="006E5CAC" w:rsidRDefault="00E24F97" w:rsidP="00E24F97">
      <w:pPr>
        <w:widowControl w:val="0"/>
        <w:tabs>
          <w:tab w:val="left" w:pos="1134"/>
        </w:tabs>
        <w:autoSpaceDE w:val="0"/>
        <w:autoSpaceDN w:val="0"/>
        <w:adjustRightInd w:val="0"/>
        <w:spacing w:before="100" w:beforeAutospacing="1" w:after="100" w:afterAutospacing="1"/>
        <w:ind w:left="1134" w:right="-96" w:hanging="1134"/>
        <w:rPr>
          <w:spacing w:val="0"/>
        </w:rPr>
      </w:pPr>
      <w:bookmarkStart w:id="1669" w:name="_DV_C491"/>
      <w:r w:rsidRPr="006E5CAC">
        <w:rPr>
          <w:rStyle w:val="PARAGRAPHChar"/>
          <w:spacing w:val="0"/>
        </w:rPr>
        <w:t>B.4.4.1</w:t>
      </w:r>
      <w:r w:rsidRPr="006E5CAC">
        <w:rPr>
          <w:spacing w:val="0"/>
          <w:sz w:val="24"/>
          <w:szCs w:val="22"/>
        </w:rPr>
        <w:t xml:space="preserve"> </w:t>
      </w:r>
      <w:r w:rsidRPr="006E5CAC">
        <w:rPr>
          <w:spacing w:val="0"/>
          <w:sz w:val="24"/>
          <w:szCs w:val="22"/>
        </w:rPr>
        <w:tab/>
      </w:r>
      <w:r w:rsidRPr="006E5CAC">
        <w:rPr>
          <w:spacing w:val="0"/>
        </w:rPr>
        <w:t>This section applies to</w:t>
      </w:r>
      <w:r w:rsidRPr="006E5CAC">
        <w:rPr>
          <w:b/>
          <w:spacing w:val="0"/>
        </w:rPr>
        <w:t xml:space="preserve"> Power Generating Module</w:t>
      </w:r>
      <w:r w:rsidRPr="006E5CAC">
        <w:rPr>
          <w:spacing w:val="0"/>
        </w:rPr>
        <w:t xml:space="preserve">s to demonstrate the modules </w:t>
      </w:r>
      <w:r w:rsidRPr="006E5CAC">
        <w:rPr>
          <w:b/>
          <w:spacing w:val="0"/>
        </w:rPr>
        <w:t>Fault Ride Through</w:t>
      </w:r>
      <w:r w:rsidRPr="006E5CAC">
        <w:rPr>
          <w:spacing w:val="0"/>
        </w:rPr>
        <w:t xml:space="preserve"> and </w:t>
      </w:r>
      <w:r w:rsidRPr="006E5CAC">
        <w:rPr>
          <w:b/>
          <w:spacing w:val="0"/>
        </w:rPr>
        <w:t>Fast Fault Current</w:t>
      </w:r>
      <w:r w:rsidRPr="006E5CAC">
        <w:rPr>
          <w:spacing w:val="0"/>
        </w:rPr>
        <w:t xml:space="preserve"> injection capability.</w:t>
      </w:r>
    </w:p>
    <w:p w14:paraId="0857FF3D" w14:textId="3863CA75" w:rsidR="00E24F97" w:rsidRPr="006E5CAC" w:rsidRDefault="00E24F97" w:rsidP="00E24F97">
      <w:pPr>
        <w:tabs>
          <w:tab w:val="left" w:pos="1134"/>
        </w:tabs>
        <w:spacing w:before="100" w:beforeAutospacing="1" w:after="100" w:afterAutospacing="1"/>
        <w:ind w:left="1134" w:right="-96" w:hanging="1134"/>
        <w:rPr>
          <w:spacing w:val="0"/>
        </w:rPr>
      </w:pPr>
      <w:r w:rsidRPr="006E5CAC">
        <w:rPr>
          <w:rStyle w:val="PARAGRAPHChar"/>
          <w:spacing w:val="0"/>
        </w:rPr>
        <w:t>B.4.4.2</w:t>
      </w:r>
      <w:r w:rsidRPr="006E5CAC">
        <w:rPr>
          <w:spacing w:val="0"/>
        </w:rPr>
        <w:t xml:space="preserve"> </w:t>
      </w:r>
      <w:r w:rsidRPr="006E5CAC">
        <w:rPr>
          <w:spacing w:val="0"/>
        </w:rPr>
        <w:tab/>
        <w:t xml:space="preserve">The </w:t>
      </w:r>
      <w:r w:rsidRPr="006E5CAC">
        <w:rPr>
          <w:b/>
          <w:spacing w:val="0"/>
        </w:rPr>
        <w:t xml:space="preserve">Generator </w:t>
      </w:r>
      <w:r w:rsidRPr="006E5CAC">
        <w:rPr>
          <w:spacing w:val="0"/>
        </w:rPr>
        <w:t xml:space="preserve">shall supply time series simulation study results to demonstrate the capability of </w:t>
      </w:r>
      <w:r w:rsidRPr="006E5CAC">
        <w:rPr>
          <w:b/>
          <w:spacing w:val="0"/>
        </w:rPr>
        <w:t>Synchronous Power Generating Module</w:t>
      </w:r>
      <w:r w:rsidRPr="006E5CAC">
        <w:rPr>
          <w:spacing w:val="0"/>
        </w:rPr>
        <w:t>s and</w:t>
      </w:r>
      <w:r w:rsidRPr="006E5CAC">
        <w:rPr>
          <w:spacing w:val="0"/>
          <w:sz w:val="24"/>
          <w:szCs w:val="22"/>
        </w:rPr>
        <w:t xml:space="preserve"> </w:t>
      </w:r>
      <w:r w:rsidRPr="006E5CAC">
        <w:rPr>
          <w:b/>
          <w:spacing w:val="0"/>
          <w:sz w:val="24"/>
          <w:szCs w:val="22"/>
        </w:rPr>
        <w:t xml:space="preserve">Power Park </w:t>
      </w:r>
      <w:r w:rsidRPr="006E5CAC">
        <w:rPr>
          <w:b/>
          <w:spacing w:val="0"/>
        </w:rPr>
        <w:t>Module</w:t>
      </w:r>
      <w:r w:rsidRPr="006E5CAC">
        <w:rPr>
          <w:spacing w:val="0"/>
        </w:rPr>
        <w:t>s to meet paragraphs 12.3 and paragraph 12.6 as applicable by submission of a report containing:</w:t>
      </w:r>
      <w:bookmarkEnd w:id="1669"/>
    </w:p>
    <w:p w14:paraId="32E77B29" w14:textId="7EAD1053" w:rsidR="00E24F97" w:rsidRPr="006E5CAC" w:rsidRDefault="00E24F97" w:rsidP="00E24F97">
      <w:pPr>
        <w:spacing w:before="100" w:beforeAutospacing="1" w:after="100" w:afterAutospacing="1"/>
        <w:ind w:left="1701" w:right="-96" w:hanging="567"/>
        <w:rPr>
          <w:spacing w:val="0"/>
        </w:rPr>
      </w:pPr>
      <w:bookmarkStart w:id="1670" w:name="_DV_C492"/>
      <w:r w:rsidRPr="006E5CAC">
        <w:rPr>
          <w:spacing w:val="0"/>
        </w:rPr>
        <w:t>(i)</w:t>
      </w:r>
      <w:r w:rsidRPr="006E5CAC">
        <w:rPr>
          <w:spacing w:val="0"/>
        </w:rPr>
        <w:tab/>
        <w:t xml:space="preserve">a time series simulation study of a 140 ms three phase short circuit fault with a retained voltage as detailed in Table B.4.1 applied at the </w:t>
      </w:r>
      <w:r w:rsidRPr="006E5CAC">
        <w:rPr>
          <w:b/>
          <w:spacing w:val="0"/>
        </w:rPr>
        <w:t>Connection Point</w:t>
      </w:r>
      <w:r w:rsidRPr="006E5CAC">
        <w:rPr>
          <w:spacing w:val="0"/>
        </w:rPr>
        <w:t xml:space="preserve"> of the </w:t>
      </w:r>
      <w:r w:rsidRPr="006E5CAC">
        <w:rPr>
          <w:b/>
          <w:spacing w:val="0"/>
        </w:rPr>
        <w:t>Power Generating Module</w:t>
      </w:r>
      <w:r w:rsidRPr="006E5CAC">
        <w:rPr>
          <w:spacing w:val="0"/>
        </w:rPr>
        <w:t xml:space="preserve">. </w:t>
      </w:r>
      <w:bookmarkStart w:id="1671" w:name="_DV_C493"/>
      <w:bookmarkEnd w:id="1670"/>
    </w:p>
    <w:p w14:paraId="756CAFFA" w14:textId="50583617" w:rsidR="00E24F97" w:rsidRPr="006E5CAC" w:rsidRDefault="00E24F97" w:rsidP="00E24F97">
      <w:pPr>
        <w:spacing w:before="100" w:beforeAutospacing="1" w:after="100" w:afterAutospacing="1"/>
        <w:ind w:left="1701" w:right="-96" w:hanging="567"/>
        <w:rPr>
          <w:spacing w:val="0"/>
        </w:rPr>
      </w:pPr>
      <w:r w:rsidRPr="006E5CAC">
        <w:rPr>
          <w:spacing w:val="0"/>
        </w:rPr>
        <w:t>(ii)</w:t>
      </w:r>
      <w:r w:rsidRPr="006E5CAC">
        <w:rPr>
          <w:spacing w:val="0"/>
        </w:rPr>
        <w:tab/>
        <w:t xml:space="preserve">a time series simulation study of 140 ms unbalanced short circuit faults with a retained voltage as detailed in Table B.4.1 on the faulted phase(s) applied at the </w:t>
      </w:r>
      <w:r w:rsidRPr="006E5CAC">
        <w:rPr>
          <w:b/>
          <w:spacing w:val="0"/>
        </w:rPr>
        <w:t>Connection Point</w:t>
      </w:r>
      <w:r w:rsidRPr="006E5CAC">
        <w:rPr>
          <w:spacing w:val="0"/>
        </w:rPr>
        <w:t xml:space="preserve"> of the </w:t>
      </w:r>
      <w:r w:rsidRPr="006E5CAC">
        <w:rPr>
          <w:b/>
          <w:spacing w:val="0"/>
        </w:rPr>
        <w:t>Power Generating Module</w:t>
      </w:r>
      <w:r w:rsidRPr="006E5CAC">
        <w:rPr>
          <w:spacing w:val="0"/>
        </w:rPr>
        <w:t>. The unbalanced faults to be simulated are:</w:t>
      </w:r>
      <w:bookmarkEnd w:id="1671"/>
    </w:p>
    <w:p w14:paraId="65A81316" w14:textId="77777777" w:rsidR="00E24F97" w:rsidRPr="006E5CAC" w:rsidRDefault="00E24F97" w:rsidP="00E24F97">
      <w:pPr>
        <w:spacing w:before="100" w:beforeAutospacing="1" w:after="100" w:afterAutospacing="1"/>
        <w:ind w:left="2160" w:right="-96" w:firstLine="720"/>
        <w:rPr>
          <w:spacing w:val="0"/>
        </w:rPr>
      </w:pPr>
      <w:bookmarkStart w:id="1672" w:name="_DV_C494"/>
      <w:r w:rsidRPr="006E5CAC">
        <w:rPr>
          <w:spacing w:val="0"/>
          <w:sz w:val="24"/>
          <w:szCs w:val="22"/>
        </w:rPr>
        <w:t xml:space="preserve">1. </w:t>
      </w:r>
      <w:r w:rsidRPr="006E5CAC">
        <w:rPr>
          <w:spacing w:val="0"/>
        </w:rPr>
        <w:t>a phase to phase fault</w:t>
      </w:r>
      <w:bookmarkEnd w:id="1672"/>
    </w:p>
    <w:p w14:paraId="7BF12A33" w14:textId="77777777" w:rsidR="00E24F97" w:rsidRPr="006E5CAC" w:rsidRDefault="00E24F97" w:rsidP="00E24F97">
      <w:pPr>
        <w:spacing w:before="100" w:beforeAutospacing="1" w:after="100" w:afterAutospacing="1"/>
        <w:ind w:left="2160" w:right="-96" w:firstLine="720"/>
        <w:rPr>
          <w:spacing w:val="0"/>
        </w:rPr>
      </w:pPr>
      <w:bookmarkStart w:id="1673" w:name="_DV_C495"/>
      <w:r w:rsidRPr="006E5CAC">
        <w:rPr>
          <w:spacing w:val="0"/>
        </w:rPr>
        <w:t>2. a two phase to earth fault</w:t>
      </w:r>
      <w:bookmarkEnd w:id="1673"/>
    </w:p>
    <w:p w14:paraId="6DECE65A" w14:textId="77777777" w:rsidR="00E24F97" w:rsidRPr="006E5CAC" w:rsidRDefault="00E24F97" w:rsidP="00E24F97">
      <w:pPr>
        <w:spacing w:before="100" w:beforeAutospacing="1" w:after="100" w:afterAutospacing="1"/>
        <w:ind w:left="2880" w:right="-96"/>
        <w:rPr>
          <w:spacing w:val="0"/>
        </w:rPr>
      </w:pPr>
      <w:bookmarkStart w:id="1674" w:name="_DV_C496"/>
      <w:r w:rsidRPr="006E5CAC">
        <w:rPr>
          <w:spacing w:val="0"/>
        </w:rPr>
        <w:t xml:space="preserve">3. a single phase to earth fault. </w:t>
      </w:r>
      <w:bookmarkEnd w:id="1674"/>
    </w:p>
    <w:p w14:paraId="30587310" w14:textId="77777777" w:rsidR="00E24F97" w:rsidRPr="0092688C" w:rsidRDefault="00E24F97" w:rsidP="00E24F97">
      <w:pPr>
        <w:spacing w:before="100" w:beforeAutospacing="1" w:after="100" w:afterAutospacing="1"/>
        <w:ind w:left="1134" w:right="-96"/>
        <w:rPr>
          <w:b/>
          <w:spacing w:val="0"/>
          <w:szCs w:val="22"/>
        </w:rPr>
      </w:pPr>
      <w:r w:rsidRPr="0092688C">
        <w:rPr>
          <w:b/>
          <w:spacing w:val="0"/>
        </w:rPr>
        <w:t>Table B.4.1</w:t>
      </w:r>
    </w:p>
    <w:tbl>
      <w:tblPr>
        <w:tblStyle w:val="TableGrid"/>
        <w:tblW w:w="0" w:type="auto"/>
        <w:tblInd w:w="1129" w:type="dxa"/>
        <w:tblLook w:val="04A0" w:firstRow="1" w:lastRow="0" w:firstColumn="1" w:lastColumn="0" w:noHBand="0" w:noVBand="1"/>
      </w:tblPr>
      <w:tblGrid>
        <w:gridCol w:w="4819"/>
        <w:gridCol w:w="1474"/>
      </w:tblGrid>
      <w:tr w:rsidR="00E24F97" w:rsidRPr="0092688C" w14:paraId="0FC7948A" w14:textId="77777777" w:rsidTr="00912E62">
        <w:tc>
          <w:tcPr>
            <w:tcW w:w="4819" w:type="dxa"/>
          </w:tcPr>
          <w:p w14:paraId="4C42F7E4" w14:textId="77777777" w:rsidR="00E24F97" w:rsidRPr="0092688C" w:rsidRDefault="00E24F97" w:rsidP="00912E62">
            <w:pPr>
              <w:spacing w:before="100" w:beforeAutospacing="1" w:after="100" w:afterAutospacing="1"/>
              <w:ind w:left="0" w:right="-96"/>
              <w:jc w:val="left"/>
              <w:rPr>
                <w:b/>
                <w:spacing w:val="0"/>
                <w:sz w:val="20"/>
              </w:rPr>
            </w:pPr>
            <w:r w:rsidRPr="0092688C">
              <w:rPr>
                <w:b/>
                <w:spacing w:val="0"/>
                <w:sz w:val="20"/>
              </w:rPr>
              <w:t>Power Generating Module</w:t>
            </w:r>
          </w:p>
        </w:tc>
        <w:tc>
          <w:tcPr>
            <w:tcW w:w="1474" w:type="dxa"/>
            <w:vAlign w:val="center"/>
          </w:tcPr>
          <w:p w14:paraId="402CBFD1" w14:textId="631FE699" w:rsidR="00E24F97" w:rsidRPr="0092688C" w:rsidRDefault="00E24F97" w:rsidP="00912E62">
            <w:pPr>
              <w:spacing w:before="100" w:beforeAutospacing="1" w:after="100" w:afterAutospacing="1"/>
              <w:ind w:left="0" w:right="-96"/>
              <w:jc w:val="center"/>
              <w:rPr>
                <w:spacing w:val="0"/>
                <w:sz w:val="20"/>
              </w:rPr>
            </w:pPr>
            <w:r w:rsidRPr="0092688C">
              <w:rPr>
                <w:spacing w:val="0"/>
                <w:sz w:val="20"/>
              </w:rPr>
              <w:t>Retained Voltage</w:t>
            </w:r>
          </w:p>
        </w:tc>
      </w:tr>
      <w:tr w:rsidR="00E24F97" w:rsidRPr="0092688C" w14:paraId="661C4530" w14:textId="77777777" w:rsidTr="00912E62">
        <w:tc>
          <w:tcPr>
            <w:tcW w:w="4819" w:type="dxa"/>
          </w:tcPr>
          <w:p w14:paraId="769A1CEA" w14:textId="77777777" w:rsidR="00E24F97" w:rsidRPr="0092688C" w:rsidRDefault="00E24F97" w:rsidP="00912E62">
            <w:pPr>
              <w:spacing w:before="100" w:beforeAutospacing="1" w:after="100" w:afterAutospacing="1"/>
              <w:ind w:left="0" w:right="-96"/>
              <w:jc w:val="left"/>
              <w:rPr>
                <w:spacing w:val="0"/>
                <w:sz w:val="20"/>
              </w:rPr>
            </w:pPr>
            <w:r w:rsidRPr="0092688C">
              <w:rPr>
                <w:b/>
                <w:spacing w:val="0"/>
                <w:sz w:val="20"/>
              </w:rPr>
              <w:t>Synchronous Power Generating Module</w:t>
            </w:r>
          </w:p>
        </w:tc>
        <w:tc>
          <w:tcPr>
            <w:tcW w:w="1474" w:type="dxa"/>
            <w:vAlign w:val="center"/>
          </w:tcPr>
          <w:p w14:paraId="11543259" w14:textId="77777777" w:rsidR="00E24F97" w:rsidRPr="0092688C" w:rsidRDefault="00E24F97" w:rsidP="00912E62">
            <w:pPr>
              <w:spacing w:before="100" w:beforeAutospacing="1" w:after="100" w:afterAutospacing="1"/>
              <w:ind w:left="0" w:right="-96"/>
              <w:jc w:val="center"/>
              <w:rPr>
                <w:spacing w:val="0"/>
                <w:sz w:val="20"/>
              </w:rPr>
            </w:pPr>
            <w:r w:rsidRPr="0092688C">
              <w:rPr>
                <w:spacing w:val="0"/>
                <w:sz w:val="20"/>
              </w:rPr>
              <w:t>30%</w:t>
            </w:r>
          </w:p>
        </w:tc>
      </w:tr>
      <w:tr w:rsidR="00E24F97" w:rsidRPr="0092688C" w14:paraId="41F9A5AF" w14:textId="77777777" w:rsidTr="00912E62">
        <w:tc>
          <w:tcPr>
            <w:tcW w:w="4819" w:type="dxa"/>
          </w:tcPr>
          <w:p w14:paraId="65973FDE" w14:textId="77777777" w:rsidR="00E24F97" w:rsidRPr="0092688C" w:rsidRDefault="00E24F97" w:rsidP="00912E62">
            <w:pPr>
              <w:spacing w:before="100" w:beforeAutospacing="1" w:after="100" w:afterAutospacing="1"/>
              <w:ind w:left="0" w:right="-96"/>
              <w:jc w:val="left"/>
              <w:rPr>
                <w:b/>
                <w:spacing w:val="0"/>
                <w:sz w:val="20"/>
              </w:rPr>
            </w:pPr>
            <w:r w:rsidRPr="0092688C">
              <w:rPr>
                <w:b/>
                <w:spacing w:val="0"/>
                <w:sz w:val="20"/>
              </w:rPr>
              <w:t>Power Park Module</w:t>
            </w:r>
          </w:p>
        </w:tc>
        <w:tc>
          <w:tcPr>
            <w:tcW w:w="1474" w:type="dxa"/>
            <w:vAlign w:val="center"/>
          </w:tcPr>
          <w:p w14:paraId="767A0408" w14:textId="77777777" w:rsidR="00E24F97" w:rsidRPr="0092688C" w:rsidRDefault="00E24F97" w:rsidP="00912E62">
            <w:pPr>
              <w:spacing w:before="100" w:beforeAutospacing="1" w:after="100" w:afterAutospacing="1"/>
              <w:ind w:left="0" w:right="-96"/>
              <w:jc w:val="center"/>
              <w:rPr>
                <w:spacing w:val="0"/>
                <w:sz w:val="20"/>
              </w:rPr>
            </w:pPr>
            <w:r w:rsidRPr="0092688C">
              <w:rPr>
                <w:spacing w:val="0"/>
                <w:sz w:val="20"/>
              </w:rPr>
              <w:t>10%</w:t>
            </w:r>
          </w:p>
        </w:tc>
      </w:tr>
    </w:tbl>
    <w:p w14:paraId="2156114E" w14:textId="37B6BBDF" w:rsidR="00E24F97" w:rsidRPr="0092688C" w:rsidRDefault="00E24F97" w:rsidP="00ED4881">
      <w:pPr>
        <w:spacing w:before="100" w:beforeAutospacing="1" w:after="100" w:afterAutospacing="1"/>
        <w:ind w:left="1134" w:right="-96" w:hanging="1134"/>
        <w:rPr>
          <w:spacing w:val="0"/>
          <w:szCs w:val="22"/>
        </w:rPr>
      </w:pPr>
      <w:bookmarkStart w:id="1675" w:name="_DV_C497"/>
      <w:r w:rsidRPr="0092688C">
        <w:rPr>
          <w:rStyle w:val="PARAGRAPHChar"/>
          <w:rFonts w:eastAsia="Batang"/>
          <w:spacing w:val="0"/>
        </w:rPr>
        <w:t>B.4.4.3</w:t>
      </w:r>
      <w:r w:rsidRPr="0092688C">
        <w:rPr>
          <w:spacing w:val="0"/>
          <w:szCs w:val="22"/>
        </w:rPr>
        <w:t xml:space="preserve"> </w:t>
      </w:r>
      <w:r w:rsidRPr="0092688C">
        <w:rPr>
          <w:spacing w:val="0"/>
          <w:szCs w:val="22"/>
        </w:rPr>
        <w:tab/>
        <w:t xml:space="preserve">The simulation study should be completed with the </w:t>
      </w:r>
      <w:r w:rsidRPr="0092688C">
        <w:rPr>
          <w:b/>
          <w:spacing w:val="0"/>
          <w:szCs w:val="22"/>
        </w:rPr>
        <w:t>Power Generating Module</w:t>
      </w:r>
      <w:r w:rsidRPr="0092688C">
        <w:rPr>
          <w:spacing w:val="0"/>
          <w:szCs w:val="22"/>
        </w:rPr>
        <w:t xml:space="preserve"> operating at full </w:t>
      </w:r>
      <w:r w:rsidRPr="0092688C">
        <w:rPr>
          <w:b/>
          <w:spacing w:val="0"/>
          <w:szCs w:val="22"/>
        </w:rPr>
        <w:t>Active Power</w:t>
      </w:r>
      <w:r w:rsidRPr="0092688C">
        <w:rPr>
          <w:spacing w:val="0"/>
          <w:szCs w:val="22"/>
        </w:rPr>
        <w:t xml:space="preserve"> and maximum leading </w:t>
      </w:r>
      <w:r w:rsidRPr="0092688C">
        <w:rPr>
          <w:b/>
          <w:spacing w:val="0"/>
          <w:szCs w:val="22"/>
        </w:rPr>
        <w:t>Reactive Power</w:t>
      </w:r>
      <w:r w:rsidRPr="0092688C">
        <w:rPr>
          <w:spacing w:val="0"/>
          <w:szCs w:val="22"/>
        </w:rPr>
        <w:t xml:space="preserve"> and the fault level at the </w:t>
      </w:r>
      <w:r w:rsidRPr="0092688C">
        <w:rPr>
          <w:b/>
          <w:spacing w:val="0"/>
          <w:szCs w:val="22"/>
        </w:rPr>
        <w:t>Connection Point</w:t>
      </w:r>
      <w:r w:rsidRPr="0092688C">
        <w:rPr>
          <w:spacing w:val="0"/>
          <w:szCs w:val="22"/>
        </w:rPr>
        <w:t xml:space="preserve"> at minimum as notified by the </w:t>
      </w:r>
      <w:r w:rsidRPr="0092688C">
        <w:rPr>
          <w:b/>
          <w:spacing w:val="0"/>
          <w:szCs w:val="22"/>
        </w:rPr>
        <w:t>DNO</w:t>
      </w:r>
      <w:r w:rsidRPr="0092688C">
        <w:rPr>
          <w:spacing w:val="0"/>
          <w:szCs w:val="22"/>
        </w:rPr>
        <w:t>.</w:t>
      </w:r>
      <w:r w:rsidR="00ED4881">
        <w:rPr>
          <w:spacing w:val="0"/>
          <w:szCs w:val="22"/>
        </w:rPr>
        <w:t xml:space="preserve"> </w:t>
      </w:r>
      <w:r w:rsidR="00ED4881" w:rsidRPr="00ED4881">
        <w:rPr>
          <w:spacing w:val="0"/>
          <w:szCs w:val="22"/>
        </w:rPr>
        <w:t>A minimum short circuit power of 50</w:t>
      </w:r>
      <w:r w:rsidR="00ED4881">
        <w:rPr>
          <w:spacing w:val="0"/>
          <w:szCs w:val="22"/>
        </w:rPr>
        <w:t xml:space="preserve"> </w:t>
      </w:r>
      <w:r w:rsidR="00ED4881" w:rsidRPr="00ED4881">
        <w:rPr>
          <w:spacing w:val="0"/>
          <w:szCs w:val="22"/>
        </w:rPr>
        <w:t xml:space="preserve">MVA is a generic minimum fault level that </w:t>
      </w:r>
      <w:r w:rsidR="00367F59">
        <w:rPr>
          <w:spacing w:val="0"/>
          <w:szCs w:val="22"/>
        </w:rPr>
        <w:t xml:space="preserve">should </w:t>
      </w:r>
      <w:r w:rsidR="00ED4881" w:rsidRPr="00ED4881">
        <w:rPr>
          <w:spacing w:val="0"/>
          <w:szCs w:val="22"/>
        </w:rPr>
        <w:t>be</w:t>
      </w:r>
      <w:r w:rsidR="00367F59">
        <w:rPr>
          <w:spacing w:val="0"/>
          <w:szCs w:val="22"/>
        </w:rPr>
        <w:t xml:space="preserve"> assumed</w:t>
      </w:r>
      <w:r w:rsidR="00ED4881" w:rsidRPr="00ED4881">
        <w:rPr>
          <w:spacing w:val="0"/>
          <w:szCs w:val="22"/>
        </w:rPr>
        <w:t>.</w:t>
      </w:r>
      <w:r w:rsidR="00ED4881">
        <w:rPr>
          <w:spacing w:val="0"/>
          <w:szCs w:val="22"/>
        </w:rPr>
        <w:t xml:space="preserve"> </w:t>
      </w:r>
      <w:r w:rsidR="00ED4881" w:rsidRPr="00ED4881">
        <w:rPr>
          <w:spacing w:val="0"/>
          <w:szCs w:val="22"/>
        </w:rPr>
        <w:t xml:space="preserve">For the few cases where the fault level </w:t>
      </w:r>
      <w:r w:rsidR="00194977">
        <w:rPr>
          <w:spacing w:val="0"/>
          <w:szCs w:val="22"/>
        </w:rPr>
        <w:t>is</w:t>
      </w:r>
      <w:r w:rsidR="00ED4881" w:rsidRPr="00ED4881">
        <w:rPr>
          <w:spacing w:val="0"/>
          <w:szCs w:val="22"/>
        </w:rPr>
        <w:t xml:space="preserve"> lower than this the</w:t>
      </w:r>
      <w:r w:rsidR="00194977">
        <w:rPr>
          <w:spacing w:val="0"/>
          <w:szCs w:val="22"/>
        </w:rPr>
        <w:t xml:space="preserve"> </w:t>
      </w:r>
      <w:r w:rsidR="00194977" w:rsidRPr="00BA1CF8">
        <w:rPr>
          <w:b/>
          <w:bCs/>
          <w:spacing w:val="0"/>
          <w:szCs w:val="22"/>
        </w:rPr>
        <w:t>DNO</w:t>
      </w:r>
      <w:r w:rsidR="00194977" w:rsidRPr="00ED4881">
        <w:rPr>
          <w:spacing w:val="0"/>
          <w:szCs w:val="22"/>
        </w:rPr>
        <w:t xml:space="preserve"> </w:t>
      </w:r>
      <w:r w:rsidR="00ED4881" w:rsidRPr="00ED4881">
        <w:rPr>
          <w:spacing w:val="0"/>
          <w:szCs w:val="22"/>
        </w:rPr>
        <w:t xml:space="preserve">will </w:t>
      </w:r>
      <w:r w:rsidR="00194977">
        <w:rPr>
          <w:spacing w:val="0"/>
          <w:szCs w:val="22"/>
        </w:rPr>
        <w:t xml:space="preserve">advise </w:t>
      </w:r>
      <w:r w:rsidR="00ED4881" w:rsidRPr="00ED4881">
        <w:rPr>
          <w:spacing w:val="0"/>
          <w:szCs w:val="22"/>
        </w:rPr>
        <w:t xml:space="preserve">the </w:t>
      </w:r>
      <w:r w:rsidR="00ED4881" w:rsidRPr="00BA1CF8">
        <w:rPr>
          <w:b/>
          <w:bCs/>
          <w:spacing w:val="0"/>
          <w:szCs w:val="22"/>
        </w:rPr>
        <w:t>Generator</w:t>
      </w:r>
      <w:r w:rsidR="00ED4881" w:rsidRPr="00ED4881">
        <w:rPr>
          <w:spacing w:val="0"/>
          <w:szCs w:val="22"/>
        </w:rPr>
        <w:t xml:space="preserve"> the </w:t>
      </w:r>
      <w:r w:rsidR="00367F59">
        <w:rPr>
          <w:spacing w:val="0"/>
          <w:szCs w:val="22"/>
        </w:rPr>
        <w:t>regarding the fault level assumptions to be used</w:t>
      </w:r>
      <w:r w:rsidR="00ED4881" w:rsidRPr="00ED4881">
        <w:rPr>
          <w:spacing w:val="0"/>
          <w:szCs w:val="22"/>
        </w:rPr>
        <w:t>.</w:t>
      </w:r>
    </w:p>
    <w:p w14:paraId="7DE291EF" w14:textId="77777777" w:rsidR="00E24F97" w:rsidRPr="00E36081" w:rsidRDefault="00E24F97" w:rsidP="00E24F97">
      <w:pPr>
        <w:spacing w:before="100" w:beforeAutospacing="1" w:after="100" w:afterAutospacing="1"/>
        <w:ind w:left="1134" w:right="-96" w:hanging="1134"/>
        <w:rPr>
          <w:spacing w:val="0"/>
        </w:rPr>
      </w:pPr>
      <w:r w:rsidRPr="00E36081">
        <w:rPr>
          <w:rStyle w:val="PARAGRAPHChar"/>
          <w:rFonts w:eastAsia="Batang"/>
          <w:spacing w:val="0"/>
        </w:rPr>
        <w:t>B.4.4.4</w:t>
      </w:r>
      <w:r w:rsidRPr="00E36081">
        <w:rPr>
          <w:spacing w:val="0"/>
          <w:sz w:val="24"/>
          <w:szCs w:val="22"/>
        </w:rPr>
        <w:tab/>
      </w:r>
      <w:r w:rsidRPr="00E36081">
        <w:rPr>
          <w:spacing w:val="0"/>
        </w:rPr>
        <w:t>The simulation study will show acceptable performance providing compliance with the requirements of paragraph 12.3.1.7 (e) are demonstrated.</w:t>
      </w:r>
    </w:p>
    <w:p w14:paraId="78056B4B" w14:textId="77777777" w:rsidR="00E24F97" w:rsidRPr="00E36081" w:rsidRDefault="00E24F97" w:rsidP="00E24F97">
      <w:pPr>
        <w:spacing w:before="100" w:beforeAutospacing="1" w:after="100" w:afterAutospacing="1"/>
        <w:ind w:left="1134" w:right="-96" w:hanging="1134"/>
        <w:rPr>
          <w:spacing w:val="0"/>
        </w:rPr>
      </w:pPr>
      <w:bookmarkStart w:id="1676" w:name="_DV_C505"/>
      <w:bookmarkEnd w:id="1675"/>
      <w:r w:rsidRPr="00E36081">
        <w:rPr>
          <w:rStyle w:val="PARAGRAPHChar"/>
          <w:rFonts w:eastAsia="Batang"/>
          <w:spacing w:val="0"/>
        </w:rPr>
        <w:t>B.4.4.5</w:t>
      </w:r>
      <w:r w:rsidRPr="00E36081">
        <w:rPr>
          <w:spacing w:val="0"/>
        </w:rPr>
        <w:t xml:space="preserve"> </w:t>
      </w:r>
      <w:r w:rsidRPr="00E36081">
        <w:rPr>
          <w:spacing w:val="0"/>
        </w:rPr>
        <w:tab/>
        <w:t xml:space="preserve">In the case of </w:t>
      </w:r>
      <w:r w:rsidRPr="00E36081">
        <w:rPr>
          <w:b/>
          <w:spacing w:val="0"/>
        </w:rPr>
        <w:t>Power Generating Module</w:t>
      </w:r>
      <w:r w:rsidRPr="00E36081">
        <w:rPr>
          <w:spacing w:val="0"/>
        </w:rPr>
        <w:t xml:space="preserve">s comprised of </w:t>
      </w:r>
      <w:r w:rsidRPr="00E36081">
        <w:rPr>
          <w:b/>
          <w:spacing w:val="0"/>
        </w:rPr>
        <w:t>Generating Unit</w:t>
      </w:r>
      <w:r w:rsidRPr="00E36081">
        <w:rPr>
          <w:spacing w:val="0"/>
        </w:rPr>
        <w:t xml:space="preserve">s in respect of which the </w:t>
      </w:r>
      <w:r w:rsidRPr="00E36081">
        <w:rPr>
          <w:b/>
          <w:spacing w:val="0"/>
        </w:rPr>
        <w:t>Generator’s</w:t>
      </w:r>
      <w:r w:rsidRPr="00E36081">
        <w:rPr>
          <w:spacing w:val="0"/>
        </w:rPr>
        <w:t xml:space="preserve"> reference to </w:t>
      </w:r>
      <w:r w:rsidRPr="00E36081">
        <w:rPr>
          <w:b/>
          <w:spacing w:val="0"/>
        </w:rPr>
        <w:t>Manufacturers’ Information</w:t>
      </w:r>
      <w:r w:rsidRPr="00E36081">
        <w:rPr>
          <w:spacing w:val="0"/>
        </w:rPr>
        <w:t xml:space="preserve"> has been accepted by the </w:t>
      </w:r>
      <w:r w:rsidRPr="00E36081">
        <w:rPr>
          <w:b/>
          <w:spacing w:val="0"/>
        </w:rPr>
        <w:t>DNO</w:t>
      </w:r>
      <w:r w:rsidRPr="00E36081">
        <w:rPr>
          <w:spacing w:val="0"/>
        </w:rPr>
        <w:t xml:space="preserve"> for </w:t>
      </w:r>
      <w:r w:rsidRPr="00E36081">
        <w:rPr>
          <w:b/>
          <w:spacing w:val="0"/>
        </w:rPr>
        <w:t>Fault Ride Through</w:t>
      </w:r>
      <w:r w:rsidRPr="00E36081">
        <w:rPr>
          <w:spacing w:val="0"/>
        </w:rPr>
        <w:t>, B.4.4.2 will not apply provided:</w:t>
      </w:r>
      <w:bookmarkEnd w:id="1676"/>
    </w:p>
    <w:p w14:paraId="02F204A0" w14:textId="77777777" w:rsidR="00E24F97" w:rsidRPr="00E36081" w:rsidRDefault="00E24F97" w:rsidP="00E24F97">
      <w:pPr>
        <w:spacing w:before="100" w:beforeAutospacing="1" w:after="100" w:afterAutospacing="1"/>
        <w:ind w:left="1701" w:right="-96" w:hanging="567"/>
        <w:rPr>
          <w:spacing w:val="0"/>
          <w:szCs w:val="22"/>
        </w:rPr>
      </w:pPr>
      <w:bookmarkStart w:id="1677" w:name="_DV_C506"/>
      <w:r w:rsidRPr="00E36081">
        <w:rPr>
          <w:spacing w:val="0"/>
          <w:szCs w:val="22"/>
        </w:rPr>
        <w:t>(i)</w:t>
      </w:r>
      <w:r w:rsidRPr="00E36081">
        <w:rPr>
          <w:spacing w:val="0"/>
          <w:szCs w:val="22"/>
        </w:rPr>
        <w:tab/>
        <w:t xml:space="preserve">the </w:t>
      </w:r>
      <w:r w:rsidRPr="00E36081">
        <w:rPr>
          <w:b/>
          <w:spacing w:val="0"/>
          <w:szCs w:val="22"/>
        </w:rPr>
        <w:t>Generator</w:t>
      </w:r>
      <w:r w:rsidRPr="00E36081">
        <w:rPr>
          <w:spacing w:val="0"/>
          <w:szCs w:val="22"/>
        </w:rPr>
        <w:t xml:space="preserve"> demonstrates by load flow simulation study result that the faults and voltage dips at either side of the </w:t>
      </w:r>
      <w:r w:rsidRPr="00E36081">
        <w:rPr>
          <w:b/>
          <w:spacing w:val="0"/>
          <w:szCs w:val="22"/>
        </w:rPr>
        <w:t>Generating Unit</w:t>
      </w:r>
      <w:r w:rsidRPr="00E36081">
        <w:rPr>
          <w:spacing w:val="0"/>
          <w:szCs w:val="22"/>
        </w:rPr>
        <w:t xml:space="preserve"> transformer corresponding to the required faults and voltage dips in B.4.4.2 applied at the </w:t>
      </w:r>
      <w:r w:rsidRPr="00E36081">
        <w:rPr>
          <w:b/>
          <w:spacing w:val="0"/>
          <w:szCs w:val="22"/>
        </w:rPr>
        <w:t>Connection Point</w:t>
      </w:r>
      <w:r w:rsidRPr="00E36081">
        <w:rPr>
          <w:spacing w:val="0"/>
          <w:szCs w:val="22"/>
        </w:rPr>
        <w:t xml:space="preserve"> are less than those included in the </w:t>
      </w:r>
      <w:r w:rsidRPr="00E36081">
        <w:rPr>
          <w:b/>
          <w:spacing w:val="0"/>
          <w:szCs w:val="22"/>
        </w:rPr>
        <w:t>Manufacturers’ Information</w:t>
      </w:r>
      <w:r w:rsidRPr="00E36081">
        <w:rPr>
          <w:spacing w:val="0"/>
          <w:szCs w:val="22"/>
        </w:rPr>
        <w:t>,</w:t>
      </w:r>
      <w:bookmarkEnd w:id="1677"/>
      <w:r w:rsidRPr="00E36081">
        <w:rPr>
          <w:spacing w:val="0"/>
          <w:szCs w:val="22"/>
        </w:rPr>
        <w:t xml:space="preserve"> or;</w:t>
      </w:r>
    </w:p>
    <w:p w14:paraId="19A822A7" w14:textId="77777777" w:rsidR="00E24F97" w:rsidRPr="00E36081" w:rsidRDefault="00E24F97" w:rsidP="00E24F97">
      <w:pPr>
        <w:spacing w:before="100" w:beforeAutospacing="1" w:after="100" w:afterAutospacing="1"/>
        <w:ind w:left="1701" w:right="-96" w:hanging="567"/>
        <w:rPr>
          <w:spacing w:val="0"/>
          <w:szCs w:val="22"/>
        </w:rPr>
      </w:pPr>
      <w:bookmarkStart w:id="1678" w:name="_DV_C508"/>
      <w:r w:rsidRPr="00E36081">
        <w:rPr>
          <w:spacing w:val="0"/>
          <w:szCs w:val="22"/>
        </w:rPr>
        <w:t xml:space="preserve">(ii) </w:t>
      </w:r>
      <w:r w:rsidRPr="00E36081">
        <w:rPr>
          <w:spacing w:val="0"/>
          <w:szCs w:val="22"/>
        </w:rPr>
        <w:tab/>
        <w:t xml:space="preserve">the same or greater percentage faults and voltage dips in B.4.4.2 have been applied at either side of the </w:t>
      </w:r>
      <w:r w:rsidRPr="00E36081">
        <w:rPr>
          <w:b/>
          <w:spacing w:val="0"/>
          <w:szCs w:val="22"/>
        </w:rPr>
        <w:t>Generating Unit</w:t>
      </w:r>
      <w:r w:rsidRPr="00E36081">
        <w:rPr>
          <w:spacing w:val="0"/>
          <w:szCs w:val="22"/>
        </w:rPr>
        <w:t xml:space="preserve"> transformer in the </w:t>
      </w:r>
      <w:r w:rsidRPr="00E36081">
        <w:rPr>
          <w:b/>
          <w:spacing w:val="0"/>
          <w:szCs w:val="22"/>
        </w:rPr>
        <w:t>Manufacturers’ Information</w:t>
      </w:r>
      <w:r w:rsidRPr="00E36081">
        <w:rPr>
          <w:spacing w:val="0"/>
          <w:szCs w:val="22"/>
        </w:rPr>
        <w:t>.</w:t>
      </w:r>
      <w:bookmarkEnd w:id="1678"/>
    </w:p>
    <w:p w14:paraId="624620CF" w14:textId="3865482B" w:rsidR="00E24F97" w:rsidRPr="0092688C" w:rsidRDefault="00E24F97" w:rsidP="008B6A25">
      <w:pPr>
        <w:pStyle w:val="ANNEX-heading2"/>
      </w:pPr>
      <w:bookmarkStart w:id="1679" w:name="_Toc525585216"/>
      <w:bookmarkStart w:id="1680" w:name="_Toc525585864"/>
      <w:bookmarkStart w:id="1681" w:name="_Toc527056871"/>
      <w:bookmarkStart w:id="1682" w:name="_Toc531708823"/>
      <w:bookmarkStart w:id="1683" w:name="_Toc536038820"/>
      <w:bookmarkStart w:id="1684" w:name="_Toc10185408"/>
      <w:bookmarkStart w:id="1685" w:name="_Toc22365685"/>
      <w:r w:rsidRPr="0092688C">
        <w:t>Limited Frequency Sensitive Mode – Over</w:t>
      </w:r>
      <w:r w:rsidR="00A05C0D">
        <w:t>f</w:t>
      </w:r>
      <w:r w:rsidRPr="0092688C">
        <w:t>requency (LFSM-O)</w:t>
      </w:r>
      <w:bookmarkEnd w:id="1679"/>
      <w:bookmarkEnd w:id="1680"/>
      <w:bookmarkEnd w:id="1681"/>
      <w:bookmarkEnd w:id="1682"/>
      <w:bookmarkEnd w:id="1683"/>
      <w:bookmarkEnd w:id="1684"/>
      <w:bookmarkEnd w:id="1685"/>
    </w:p>
    <w:p w14:paraId="37658243" w14:textId="77777777" w:rsidR="00E24F97" w:rsidRPr="00E36081" w:rsidRDefault="00E24F97" w:rsidP="00E24F97">
      <w:pPr>
        <w:widowControl w:val="0"/>
        <w:tabs>
          <w:tab w:val="left" w:pos="1134"/>
        </w:tabs>
        <w:spacing w:before="100" w:beforeAutospacing="1" w:after="100" w:afterAutospacing="1"/>
        <w:ind w:left="1134" w:right="-96" w:hanging="1134"/>
        <w:rPr>
          <w:spacing w:val="0"/>
        </w:rPr>
      </w:pPr>
      <w:r w:rsidRPr="00E36081">
        <w:rPr>
          <w:rStyle w:val="PARAGRAPHChar"/>
          <w:spacing w:val="0"/>
        </w:rPr>
        <w:t>B.4.5.1</w:t>
      </w:r>
      <w:r w:rsidRPr="00E36081">
        <w:rPr>
          <w:spacing w:val="0"/>
          <w:sz w:val="24"/>
          <w:szCs w:val="22"/>
        </w:rPr>
        <w:tab/>
      </w:r>
      <w:r w:rsidRPr="00E36081">
        <w:rPr>
          <w:spacing w:val="0"/>
        </w:rPr>
        <w:t>This section applies to</w:t>
      </w:r>
      <w:r w:rsidRPr="00E36081">
        <w:rPr>
          <w:b/>
          <w:spacing w:val="0"/>
        </w:rPr>
        <w:t xml:space="preserve"> Power Generating Module</w:t>
      </w:r>
      <w:r w:rsidRPr="00E36081">
        <w:rPr>
          <w:spacing w:val="0"/>
        </w:rPr>
        <w:t>s</w:t>
      </w:r>
      <w:r w:rsidRPr="00E36081">
        <w:rPr>
          <w:b/>
          <w:spacing w:val="0"/>
        </w:rPr>
        <w:t xml:space="preserve"> </w:t>
      </w:r>
      <w:r w:rsidRPr="00E36081">
        <w:rPr>
          <w:spacing w:val="0"/>
        </w:rPr>
        <w:t xml:space="preserve">to demonstrate the capability to modulate </w:t>
      </w:r>
      <w:r w:rsidRPr="00E36081">
        <w:rPr>
          <w:b/>
          <w:spacing w:val="0"/>
        </w:rPr>
        <w:t>Active Power</w:t>
      </w:r>
      <w:r w:rsidRPr="00E36081">
        <w:rPr>
          <w:spacing w:val="0"/>
        </w:rPr>
        <w:t xml:space="preserve"> at high frequency as required by Section 12.2.4.</w:t>
      </w:r>
    </w:p>
    <w:p w14:paraId="4C430EBE" w14:textId="77777777" w:rsidR="00E24F97" w:rsidRPr="00E36081" w:rsidRDefault="00E24F97" w:rsidP="00E24F97">
      <w:pPr>
        <w:spacing w:before="100" w:beforeAutospacing="1" w:after="100" w:afterAutospacing="1"/>
        <w:ind w:left="1134" w:right="-96" w:hanging="1134"/>
        <w:rPr>
          <w:spacing w:val="0"/>
        </w:rPr>
      </w:pPr>
      <w:r w:rsidRPr="00E36081">
        <w:rPr>
          <w:spacing w:val="0"/>
        </w:rPr>
        <w:t>B.4.5.2</w:t>
      </w:r>
      <w:r w:rsidRPr="00E36081">
        <w:rPr>
          <w:spacing w:val="0"/>
        </w:rPr>
        <w:tab/>
      </w:r>
      <w:bookmarkStart w:id="1686" w:name="_Hlk529365225"/>
      <w:r w:rsidRPr="00E36081">
        <w:rPr>
          <w:spacing w:val="0"/>
        </w:rPr>
        <w:t xml:space="preserve">Simulation studies shall be undertaken to demonstrate the governor or controller model response to increasing frequency. </w:t>
      </w:r>
    </w:p>
    <w:p w14:paraId="43997706" w14:textId="77777777" w:rsidR="00E24F97" w:rsidRPr="00E36081" w:rsidRDefault="00E24F97" w:rsidP="00E36081">
      <w:pPr>
        <w:spacing w:before="100" w:beforeAutospacing="1" w:after="100" w:afterAutospacing="1"/>
        <w:ind w:left="1134" w:right="-96"/>
        <w:rPr>
          <w:spacing w:val="0"/>
        </w:rPr>
      </w:pPr>
      <w:r w:rsidRPr="00E36081">
        <w:rPr>
          <w:spacing w:val="0"/>
        </w:rPr>
        <w:t>The simulation study event shall be equivalent to:</w:t>
      </w:r>
    </w:p>
    <w:p w14:paraId="7177FF83" w14:textId="77777777" w:rsidR="00E24F97" w:rsidRPr="00E36081" w:rsidRDefault="00E24F97" w:rsidP="00182614">
      <w:pPr>
        <w:pStyle w:val="ListParagraph"/>
        <w:numPr>
          <w:ilvl w:val="0"/>
          <w:numId w:val="17"/>
        </w:numPr>
        <w:spacing w:before="100" w:beforeAutospacing="1" w:after="100" w:afterAutospacing="1" w:line="240" w:lineRule="auto"/>
        <w:ind w:left="1701" w:right="-96" w:hanging="567"/>
        <w:contextualSpacing w:val="0"/>
        <w:jc w:val="both"/>
        <w:rPr>
          <w:rFonts w:ascii="Arial" w:hAnsi="Arial" w:cs="Arial"/>
          <w:szCs w:val="20"/>
        </w:rPr>
      </w:pPr>
      <w:r w:rsidRPr="00E36081">
        <w:rPr>
          <w:rFonts w:ascii="Arial" w:hAnsi="Arial" w:cs="Arial"/>
          <w:szCs w:val="20"/>
        </w:rPr>
        <w:t xml:space="preserve">a sufficiently large increase in the measured system frequency ramped over 10 s to cause a decrease in </w:t>
      </w:r>
      <w:r w:rsidRPr="00E36081">
        <w:rPr>
          <w:rFonts w:ascii="Arial" w:hAnsi="Arial" w:cs="Arial"/>
          <w:b/>
          <w:szCs w:val="20"/>
        </w:rPr>
        <w:t>Active Power</w:t>
      </w:r>
      <w:r w:rsidRPr="00E36081">
        <w:rPr>
          <w:rFonts w:ascii="Arial" w:hAnsi="Arial" w:cs="Arial"/>
          <w:szCs w:val="20"/>
        </w:rPr>
        <w:t xml:space="preserve"> output in accordance with the </w:t>
      </w:r>
      <w:r w:rsidRPr="00E36081">
        <w:rPr>
          <w:rFonts w:ascii="Arial" w:hAnsi="Arial" w:cs="Arial"/>
          <w:b/>
          <w:szCs w:val="20"/>
        </w:rPr>
        <w:t>Droop</w:t>
      </w:r>
      <w:r w:rsidRPr="00E36081">
        <w:rPr>
          <w:rFonts w:ascii="Arial" w:hAnsi="Arial" w:cs="Arial"/>
          <w:szCs w:val="20"/>
        </w:rPr>
        <w:t xml:space="preserve"> setting followed by</w:t>
      </w:r>
    </w:p>
    <w:p w14:paraId="239238BB" w14:textId="0DF8CBC3" w:rsidR="00E24F97" w:rsidRPr="00E36081" w:rsidRDefault="00E24F97" w:rsidP="00182614">
      <w:pPr>
        <w:pStyle w:val="ListParagraph"/>
        <w:numPr>
          <w:ilvl w:val="0"/>
          <w:numId w:val="17"/>
        </w:numPr>
        <w:spacing w:before="100" w:beforeAutospacing="1" w:after="100" w:afterAutospacing="1" w:line="240" w:lineRule="auto"/>
        <w:ind w:left="1701" w:right="-96" w:hanging="567"/>
        <w:contextualSpacing w:val="0"/>
        <w:jc w:val="both"/>
        <w:rPr>
          <w:rFonts w:ascii="Arial" w:hAnsi="Arial" w:cs="Arial"/>
          <w:szCs w:val="20"/>
        </w:rPr>
      </w:pPr>
      <w:r w:rsidRPr="00E36081">
        <w:rPr>
          <w:rFonts w:ascii="Arial" w:hAnsi="Arial" w:cs="Arial"/>
          <w:szCs w:val="20"/>
        </w:rPr>
        <w:t>60 s of steady state with the measured system frequency increased to the same level as in B.4.5.</w:t>
      </w:r>
      <w:r w:rsidR="00367F59">
        <w:rPr>
          <w:rFonts w:ascii="Arial" w:hAnsi="Arial" w:cs="Arial"/>
          <w:szCs w:val="20"/>
        </w:rPr>
        <w:t>2</w:t>
      </w:r>
      <w:r w:rsidRPr="00E36081">
        <w:rPr>
          <w:rFonts w:ascii="Arial" w:hAnsi="Arial" w:cs="Arial"/>
          <w:szCs w:val="20"/>
        </w:rPr>
        <w:t xml:space="preserve"> (i) as illustrated in Figure B.4.1 below</w:t>
      </w:r>
    </w:p>
    <w:p w14:paraId="3B972664" w14:textId="77777777" w:rsidR="00E24F97" w:rsidRPr="00E36081" w:rsidRDefault="00E24F97" w:rsidP="00182614">
      <w:pPr>
        <w:pStyle w:val="ListParagraph"/>
        <w:numPr>
          <w:ilvl w:val="0"/>
          <w:numId w:val="17"/>
        </w:numPr>
        <w:spacing w:before="100" w:beforeAutospacing="1" w:after="100" w:afterAutospacing="1" w:line="240" w:lineRule="auto"/>
        <w:ind w:left="1701" w:right="-96" w:hanging="567"/>
        <w:contextualSpacing w:val="0"/>
        <w:jc w:val="both"/>
        <w:rPr>
          <w:rFonts w:ascii="Arial" w:hAnsi="Arial" w:cs="Arial"/>
          <w:szCs w:val="20"/>
        </w:rPr>
      </w:pPr>
      <w:r w:rsidRPr="00E36081">
        <w:rPr>
          <w:rFonts w:ascii="Arial" w:hAnsi="Arial" w:cs="Arial"/>
          <w:szCs w:val="20"/>
        </w:rPr>
        <w:t xml:space="preserve">then decrease of the measured system frequency ramped over 10 s to cause an increase in </w:t>
      </w:r>
      <w:r w:rsidRPr="00E36081">
        <w:rPr>
          <w:rFonts w:ascii="Arial" w:hAnsi="Arial" w:cs="Arial"/>
          <w:b/>
          <w:szCs w:val="20"/>
        </w:rPr>
        <w:t>Active Power</w:t>
      </w:r>
      <w:r w:rsidRPr="00E36081">
        <w:rPr>
          <w:rFonts w:ascii="Arial" w:hAnsi="Arial" w:cs="Arial"/>
          <w:szCs w:val="20"/>
        </w:rPr>
        <w:t xml:space="preserve"> output back to the maximum </w:t>
      </w:r>
      <w:r w:rsidRPr="00E36081">
        <w:rPr>
          <w:rFonts w:ascii="Arial" w:hAnsi="Arial" w:cs="Arial"/>
          <w:b/>
          <w:szCs w:val="20"/>
        </w:rPr>
        <w:t>Active Power</w:t>
      </w:r>
      <w:r w:rsidRPr="00E36081">
        <w:rPr>
          <w:rFonts w:ascii="Arial" w:hAnsi="Arial" w:cs="Arial"/>
          <w:szCs w:val="20"/>
        </w:rPr>
        <w:t xml:space="preserve"> level followed by at least 60 s of steady output.</w:t>
      </w:r>
    </w:p>
    <w:bookmarkEnd w:id="1686"/>
    <w:p w14:paraId="30A8969B" w14:textId="77777777" w:rsidR="00E24F97" w:rsidRPr="0092688C" w:rsidRDefault="00E24F97" w:rsidP="00E24F97">
      <w:pPr>
        <w:widowControl w:val="0"/>
        <w:tabs>
          <w:tab w:val="left" w:pos="1134"/>
        </w:tabs>
        <w:autoSpaceDE w:val="0"/>
        <w:autoSpaceDN w:val="0"/>
        <w:adjustRightInd w:val="0"/>
        <w:spacing w:before="100" w:beforeAutospacing="1" w:after="100" w:afterAutospacing="1"/>
        <w:ind w:left="1134" w:right="-96" w:hanging="1134"/>
        <w:rPr>
          <w:spacing w:val="0"/>
          <w:szCs w:val="22"/>
        </w:rPr>
      </w:pPr>
    </w:p>
    <w:p w14:paraId="4EA68EB3" w14:textId="77777777" w:rsidR="00E24F97" w:rsidRPr="0092688C" w:rsidRDefault="00E24F97" w:rsidP="00E24F97">
      <w:pPr>
        <w:widowControl w:val="0"/>
        <w:tabs>
          <w:tab w:val="left" w:pos="1134"/>
        </w:tabs>
        <w:autoSpaceDE w:val="0"/>
        <w:autoSpaceDN w:val="0"/>
        <w:adjustRightInd w:val="0"/>
        <w:spacing w:before="100" w:beforeAutospacing="1" w:after="100" w:afterAutospacing="1"/>
        <w:ind w:left="1134" w:right="-96" w:hanging="1134"/>
        <w:jc w:val="center"/>
        <w:rPr>
          <w:spacing w:val="0"/>
          <w:sz w:val="20"/>
        </w:rPr>
      </w:pPr>
    </w:p>
    <w:bookmarkStart w:id="1687" w:name="_Hlk529376461"/>
    <w:p w14:paraId="66BD536C" w14:textId="77777777" w:rsidR="00E24F97" w:rsidRPr="0092688C" w:rsidRDefault="00E24F97" w:rsidP="00E24F97">
      <w:pPr>
        <w:widowControl w:val="0"/>
        <w:tabs>
          <w:tab w:val="left" w:pos="1134"/>
        </w:tabs>
        <w:autoSpaceDE w:val="0"/>
        <w:autoSpaceDN w:val="0"/>
        <w:adjustRightInd w:val="0"/>
        <w:spacing w:before="100" w:beforeAutospacing="1" w:after="100" w:afterAutospacing="1"/>
        <w:ind w:left="1134" w:right="-96" w:hanging="1134"/>
        <w:jc w:val="center"/>
        <w:rPr>
          <w:spacing w:val="0"/>
          <w:sz w:val="20"/>
        </w:rPr>
      </w:pPr>
      <w:r w:rsidRPr="0092688C">
        <w:rPr>
          <w:spacing w:val="0"/>
          <w:sz w:val="20"/>
        </w:rPr>
        <w:object w:dxaOrig="6712" w:dyaOrig="3440" w14:anchorId="548699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8.3pt;height:172.5pt" o:ole="">
            <v:imagedata r:id="rId149" o:title=""/>
          </v:shape>
          <o:OLEObject Type="Embed" ProgID="Word.Picture.8" ShapeID="_x0000_i1025" DrawAspect="Content" ObjectID="_1697026955" r:id="rId150"/>
        </w:object>
      </w:r>
      <w:bookmarkEnd w:id="1687"/>
    </w:p>
    <w:p w14:paraId="083653BE" w14:textId="77777777" w:rsidR="00E24F97" w:rsidRPr="0092688C" w:rsidRDefault="00E24F97" w:rsidP="00E24F97">
      <w:pPr>
        <w:pStyle w:val="Figuretitle"/>
        <w:ind w:left="1134"/>
        <w:jc w:val="both"/>
      </w:pPr>
      <w:bookmarkStart w:id="1688" w:name="_Hlk529376470"/>
      <w:r w:rsidRPr="0092688C">
        <w:t>Figure B.4.1 – LFSM-O frequency step response simulation</w:t>
      </w:r>
    </w:p>
    <w:bookmarkEnd w:id="1688"/>
    <w:p w14:paraId="27375D04" w14:textId="77777777" w:rsidR="00E24F97" w:rsidRPr="0092688C" w:rsidRDefault="00E24F97" w:rsidP="00E24F97">
      <w:pPr>
        <w:widowControl w:val="0"/>
        <w:tabs>
          <w:tab w:val="left" w:pos="1134"/>
        </w:tabs>
        <w:autoSpaceDE w:val="0"/>
        <w:autoSpaceDN w:val="0"/>
        <w:adjustRightInd w:val="0"/>
        <w:spacing w:before="100" w:beforeAutospacing="1" w:after="100" w:afterAutospacing="1"/>
        <w:ind w:left="1134" w:right="-96" w:hanging="1134"/>
        <w:jc w:val="center"/>
        <w:rPr>
          <w:spacing w:val="0"/>
          <w:sz w:val="20"/>
        </w:rPr>
      </w:pPr>
    </w:p>
    <w:p w14:paraId="11F836C0" w14:textId="77777777" w:rsidR="00E24F97" w:rsidRPr="0092688C" w:rsidRDefault="00E24F97" w:rsidP="00E24F97">
      <w:pPr>
        <w:widowControl w:val="0"/>
        <w:tabs>
          <w:tab w:val="left" w:pos="1134"/>
        </w:tabs>
        <w:autoSpaceDE w:val="0"/>
        <w:autoSpaceDN w:val="0"/>
        <w:adjustRightInd w:val="0"/>
        <w:spacing w:before="100" w:beforeAutospacing="1" w:after="100" w:afterAutospacing="1"/>
        <w:ind w:left="1134" w:right="-96" w:hanging="1134"/>
        <w:jc w:val="center"/>
        <w:rPr>
          <w:spacing w:val="0"/>
        </w:rPr>
      </w:pPr>
      <w:r w:rsidRPr="0092688C">
        <w:rPr>
          <w:spacing w:val="0"/>
        </w:rPr>
        <w:t>Figure B.4.2 – Not used</w:t>
      </w:r>
    </w:p>
    <w:p w14:paraId="7A59247C" w14:textId="77777777" w:rsidR="00E24F97" w:rsidRPr="0092688C" w:rsidRDefault="00E24F97" w:rsidP="00E24F97">
      <w:pPr>
        <w:widowControl w:val="0"/>
        <w:tabs>
          <w:tab w:val="left" w:pos="1134"/>
        </w:tabs>
        <w:autoSpaceDE w:val="0"/>
        <w:autoSpaceDN w:val="0"/>
        <w:adjustRightInd w:val="0"/>
        <w:spacing w:before="100" w:beforeAutospacing="1" w:after="100" w:afterAutospacing="1"/>
        <w:ind w:left="1134" w:right="-96" w:hanging="1134"/>
        <w:rPr>
          <w:spacing w:val="0"/>
          <w:sz w:val="20"/>
        </w:rPr>
      </w:pPr>
    </w:p>
    <w:p w14:paraId="53C76FAD" w14:textId="371550BB" w:rsidR="006A609F" w:rsidRDefault="00E24F97" w:rsidP="006A609F">
      <w:pPr>
        <w:ind w:left="1134" w:hanging="993"/>
        <w:jc w:val="left"/>
        <w:rPr>
          <w:spacing w:val="0"/>
        </w:rPr>
      </w:pPr>
      <w:r w:rsidRPr="00E36081">
        <w:rPr>
          <w:spacing w:val="0"/>
        </w:rPr>
        <w:t>B.4.5.3</w:t>
      </w:r>
      <w:r w:rsidRPr="00E36081">
        <w:rPr>
          <w:spacing w:val="0"/>
          <w:sz w:val="24"/>
          <w:szCs w:val="22"/>
        </w:rPr>
        <w:tab/>
      </w:r>
      <w:r w:rsidRPr="00E36081">
        <w:rPr>
          <w:spacing w:val="0"/>
        </w:rPr>
        <w:t xml:space="preserve">Simulation studies shall be performed for </w:t>
      </w:r>
      <w:r w:rsidRPr="00E36081">
        <w:rPr>
          <w:b/>
          <w:spacing w:val="0"/>
        </w:rPr>
        <w:t>Limited Frequency Sensitive Mode</w:t>
      </w:r>
      <w:r w:rsidRPr="00E36081">
        <w:rPr>
          <w:spacing w:val="0"/>
        </w:rPr>
        <w:t xml:space="preserve"> (</w:t>
      </w:r>
      <w:r w:rsidRPr="00E36081">
        <w:rPr>
          <w:b/>
          <w:spacing w:val="0"/>
        </w:rPr>
        <w:t>LFSM</w:t>
      </w:r>
      <w:r w:rsidRPr="00E36081">
        <w:rPr>
          <w:spacing w:val="0"/>
        </w:rPr>
        <w:t xml:space="preserve">). The simulation study results should indicate </w:t>
      </w:r>
      <w:r w:rsidRPr="00E36081">
        <w:rPr>
          <w:b/>
          <w:spacing w:val="0"/>
        </w:rPr>
        <w:t>Active Power</w:t>
      </w:r>
      <w:r w:rsidRPr="00E36081">
        <w:rPr>
          <w:spacing w:val="0"/>
        </w:rPr>
        <w:t xml:space="preserve"> and frequency. </w:t>
      </w:r>
      <w:bookmarkStart w:id="1689" w:name="_Hlk529365285"/>
      <w:r w:rsidRPr="00E36081">
        <w:rPr>
          <w:spacing w:val="0"/>
        </w:rPr>
        <w:t xml:space="preserve">The </w:t>
      </w:r>
      <w:r w:rsidRPr="00E36081">
        <w:rPr>
          <w:b/>
          <w:spacing w:val="0"/>
        </w:rPr>
        <w:t>Active Power</w:t>
      </w:r>
      <w:r w:rsidRPr="00E36081">
        <w:rPr>
          <w:spacing w:val="0"/>
        </w:rPr>
        <w:t xml:space="preserve"> reduction should occur between 50.4 Hz and 52</w:t>
      </w:r>
      <w:r w:rsidR="00D957CF">
        <w:rPr>
          <w:spacing w:val="0"/>
        </w:rPr>
        <w:t> </w:t>
      </w:r>
      <w:r w:rsidRPr="00E36081">
        <w:rPr>
          <w:spacing w:val="0"/>
        </w:rPr>
        <w:t xml:space="preserve">Hz in accordance with the </w:t>
      </w:r>
      <w:r w:rsidRPr="00E36081">
        <w:rPr>
          <w:b/>
          <w:spacing w:val="0"/>
        </w:rPr>
        <w:t>Droop</w:t>
      </w:r>
      <w:r w:rsidRPr="00E36081">
        <w:rPr>
          <w:spacing w:val="0"/>
        </w:rPr>
        <w:t xml:space="preserve"> set</w:t>
      </w:r>
      <w:bookmarkStart w:id="1690" w:name="_MON_1344759162"/>
      <w:bookmarkStart w:id="1691" w:name="_MON_1344759473"/>
      <w:bookmarkStart w:id="1692" w:name="_MON_1344759496"/>
      <w:bookmarkStart w:id="1693" w:name="_MON_1344759523"/>
      <w:bookmarkStart w:id="1694" w:name="_MON_1344759578"/>
      <w:bookmarkStart w:id="1695" w:name="_MON_1344759597"/>
      <w:bookmarkStart w:id="1696" w:name="_MON_1344759605"/>
      <w:bookmarkStart w:id="1697" w:name="_MON_1344759631"/>
      <w:bookmarkStart w:id="1698" w:name="_MON_1344760107"/>
      <w:bookmarkStart w:id="1699" w:name="_Toc496428313"/>
      <w:bookmarkStart w:id="1700" w:name="_Toc525585217"/>
      <w:bookmarkStart w:id="1701" w:name="_Toc525585865"/>
      <w:bookmarkStart w:id="1702" w:name="_Toc527056872"/>
      <w:bookmarkStart w:id="1703" w:name="_Toc531708824"/>
      <w:bookmarkStart w:id="1704" w:name="_Toc536038821"/>
      <w:bookmarkStart w:id="1705" w:name="_Toc10185409"/>
      <w:bookmarkStart w:id="1706" w:name="_Toc22365686"/>
      <w:bookmarkEnd w:id="1689"/>
      <w:bookmarkEnd w:id="1690"/>
      <w:bookmarkEnd w:id="1691"/>
      <w:bookmarkEnd w:id="1692"/>
      <w:bookmarkEnd w:id="1693"/>
      <w:bookmarkEnd w:id="1694"/>
      <w:bookmarkEnd w:id="1695"/>
      <w:bookmarkEnd w:id="1696"/>
      <w:bookmarkEnd w:id="1697"/>
      <w:bookmarkEnd w:id="1698"/>
      <w:r w:rsidR="00D957CF">
        <w:rPr>
          <w:spacing w:val="0"/>
        </w:rPr>
        <w:t>ting.</w:t>
      </w:r>
    </w:p>
    <w:p w14:paraId="111B903D" w14:textId="77777777" w:rsidR="006A609F" w:rsidRDefault="006A609F">
      <w:pPr>
        <w:ind w:left="0"/>
        <w:jc w:val="left"/>
        <w:rPr>
          <w:spacing w:val="0"/>
        </w:rPr>
      </w:pPr>
      <w:r>
        <w:rPr>
          <w:spacing w:val="0"/>
        </w:rPr>
        <w:br w:type="page"/>
      </w:r>
    </w:p>
    <w:p w14:paraId="5323ED40" w14:textId="251426A7" w:rsidR="00E24F97" w:rsidRPr="0092688C" w:rsidRDefault="00E24F97" w:rsidP="006A609F">
      <w:pPr>
        <w:pStyle w:val="ANNEX-heading1"/>
      </w:pPr>
      <w:r w:rsidRPr="0092688C">
        <w:t>Compliance Testing of Synchronous Power Generating Modules</w:t>
      </w:r>
      <w:bookmarkEnd w:id="1699"/>
      <w:bookmarkEnd w:id="1700"/>
      <w:bookmarkEnd w:id="1701"/>
      <w:bookmarkEnd w:id="1702"/>
      <w:bookmarkEnd w:id="1703"/>
      <w:bookmarkEnd w:id="1704"/>
      <w:bookmarkEnd w:id="1705"/>
      <w:bookmarkEnd w:id="1706"/>
      <w:r w:rsidRPr="0092688C">
        <w:t xml:space="preserve"> </w:t>
      </w:r>
    </w:p>
    <w:p w14:paraId="2451A06B" w14:textId="715EC89D" w:rsidR="00E24F97" w:rsidRPr="0092688C" w:rsidRDefault="00E24F97" w:rsidP="008B6A25">
      <w:pPr>
        <w:pStyle w:val="ANNEX-heading2"/>
      </w:pPr>
      <w:bookmarkStart w:id="1707" w:name="_Toc525585218"/>
      <w:bookmarkStart w:id="1708" w:name="_Toc525585866"/>
      <w:bookmarkStart w:id="1709" w:name="_Toc527056873"/>
      <w:bookmarkStart w:id="1710" w:name="_Toc531708825"/>
      <w:bookmarkStart w:id="1711" w:name="_Toc536038822"/>
      <w:bookmarkStart w:id="1712" w:name="_Toc10185410"/>
      <w:bookmarkStart w:id="1713" w:name="_Toc22365687"/>
      <w:r w:rsidRPr="0092688C">
        <w:t>Scope</w:t>
      </w:r>
      <w:bookmarkEnd w:id="1707"/>
      <w:bookmarkEnd w:id="1708"/>
      <w:bookmarkEnd w:id="1709"/>
      <w:bookmarkEnd w:id="1710"/>
      <w:bookmarkEnd w:id="1711"/>
      <w:bookmarkEnd w:id="1712"/>
      <w:bookmarkEnd w:id="1713"/>
      <w:r w:rsidRPr="0092688C">
        <w:t xml:space="preserve"> </w:t>
      </w:r>
    </w:p>
    <w:p w14:paraId="6A83FF7C" w14:textId="77777777" w:rsidR="00E24F97" w:rsidRPr="00E36081" w:rsidRDefault="00E24F97" w:rsidP="00E24F97">
      <w:pPr>
        <w:spacing w:before="100" w:beforeAutospacing="1" w:after="100" w:afterAutospacing="1"/>
        <w:ind w:left="1134" w:right="-96" w:hanging="1134"/>
        <w:rPr>
          <w:spacing w:val="0"/>
          <w:szCs w:val="22"/>
        </w:rPr>
      </w:pPr>
      <w:r w:rsidRPr="00E36081">
        <w:rPr>
          <w:rStyle w:val="PARAGRAPHChar"/>
          <w:spacing w:val="0"/>
          <w:szCs w:val="22"/>
        </w:rPr>
        <w:t>B.5.1.1</w:t>
      </w:r>
      <w:r w:rsidRPr="00E36081">
        <w:rPr>
          <w:rStyle w:val="PARAGRAPHChar"/>
          <w:rFonts w:eastAsia="Batang"/>
          <w:spacing w:val="0"/>
          <w:szCs w:val="22"/>
        </w:rPr>
        <w:t xml:space="preserve"> </w:t>
      </w:r>
      <w:r w:rsidRPr="00E36081">
        <w:rPr>
          <w:spacing w:val="0"/>
          <w:szCs w:val="22"/>
        </w:rPr>
        <w:tab/>
        <w:t xml:space="preserve">This Annex sets out the tests contained therein to demonstrate compliance with the relevant clauses of the EREC G99. </w:t>
      </w:r>
    </w:p>
    <w:p w14:paraId="64ED3759" w14:textId="77777777" w:rsidR="00E24F97" w:rsidRPr="00E36081" w:rsidRDefault="00E24F97" w:rsidP="00E24F97">
      <w:pPr>
        <w:spacing w:before="100" w:beforeAutospacing="1" w:after="100" w:afterAutospacing="1"/>
        <w:ind w:left="1134" w:right="-96" w:hanging="1134"/>
        <w:rPr>
          <w:spacing w:val="0"/>
          <w:szCs w:val="22"/>
        </w:rPr>
      </w:pPr>
      <w:r w:rsidRPr="00E36081">
        <w:rPr>
          <w:rStyle w:val="PARAGRAPHChar"/>
          <w:spacing w:val="0"/>
          <w:szCs w:val="22"/>
        </w:rPr>
        <w:t>B.5.1.2</w:t>
      </w:r>
      <w:r w:rsidRPr="00E36081">
        <w:rPr>
          <w:spacing w:val="0"/>
          <w:szCs w:val="22"/>
        </w:rPr>
        <w:t xml:space="preserve"> </w:t>
      </w:r>
      <w:r w:rsidRPr="00E36081">
        <w:rPr>
          <w:spacing w:val="0"/>
          <w:szCs w:val="22"/>
        </w:rPr>
        <w:tab/>
        <w:t xml:space="preserve">The tests specified in this Annex will normally be sufficient to demonstrate compliance however the </w:t>
      </w:r>
      <w:r w:rsidRPr="00E36081">
        <w:rPr>
          <w:b/>
          <w:spacing w:val="0"/>
          <w:szCs w:val="22"/>
        </w:rPr>
        <w:t>DNO</w:t>
      </w:r>
      <w:r w:rsidRPr="00E36081">
        <w:rPr>
          <w:spacing w:val="0"/>
          <w:szCs w:val="22"/>
        </w:rPr>
        <w:t xml:space="preserve"> may:</w:t>
      </w:r>
    </w:p>
    <w:p w14:paraId="7B714278" w14:textId="77777777" w:rsidR="00E24F97" w:rsidRPr="00E36081" w:rsidRDefault="00E24F97" w:rsidP="00182614">
      <w:pPr>
        <w:numPr>
          <w:ilvl w:val="0"/>
          <w:numId w:val="18"/>
        </w:numPr>
        <w:tabs>
          <w:tab w:val="clear" w:pos="2160"/>
          <w:tab w:val="num" w:pos="1843"/>
        </w:tabs>
        <w:autoSpaceDE w:val="0"/>
        <w:autoSpaceDN w:val="0"/>
        <w:adjustRightInd w:val="0"/>
        <w:snapToGrid w:val="0"/>
        <w:spacing w:before="100" w:beforeAutospacing="1" w:after="100" w:afterAutospacing="1"/>
        <w:ind w:left="1701" w:right="-96" w:hanging="567"/>
        <w:rPr>
          <w:spacing w:val="0"/>
          <w:szCs w:val="22"/>
        </w:rPr>
      </w:pPr>
      <w:r w:rsidRPr="00E36081">
        <w:rPr>
          <w:spacing w:val="0"/>
          <w:szCs w:val="22"/>
        </w:rPr>
        <w:t xml:space="preserve">agree an alternative set of tests provided the </w:t>
      </w:r>
      <w:r w:rsidRPr="00E36081">
        <w:rPr>
          <w:b/>
          <w:spacing w:val="0"/>
          <w:szCs w:val="22"/>
        </w:rPr>
        <w:t>DNO</w:t>
      </w:r>
      <w:r w:rsidRPr="00E36081">
        <w:rPr>
          <w:spacing w:val="0"/>
          <w:szCs w:val="22"/>
        </w:rPr>
        <w:t xml:space="preserve"> deems the alternative set of tests sufficient to demonstrate compliance with this EREC G99 and the </w:t>
      </w:r>
      <w:r w:rsidRPr="00E36081">
        <w:rPr>
          <w:b/>
          <w:spacing w:val="0"/>
          <w:szCs w:val="22"/>
        </w:rPr>
        <w:t>Connection Agreement</w:t>
      </w:r>
      <w:r w:rsidRPr="00E36081">
        <w:rPr>
          <w:spacing w:val="0"/>
          <w:szCs w:val="22"/>
        </w:rPr>
        <w:t>; and/or</w:t>
      </w:r>
    </w:p>
    <w:p w14:paraId="43100070" w14:textId="77777777" w:rsidR="00E24F97" w:rsidRPr="00E36081" w:rsidRDefault="00E24F97" w:rsidP="00182614">
      <w:pPr>
        <w:numPr>
          <w:ilvl w:val="0"/>
          <w:numId w:val="18"/>
        </w:numPr>
        <w:tabs>
          <w:tab w:val="clear" w:pos="2160"/>
          <w:tab w:val="num" w:pos="1843"/>
        </w:tabs>
        <w:autoSpaceDE w:val="0"/>
        <w:autoSpaceDN w:val="0"/>
        <w:adjustRightInd w:val="0"/>
        <w:snapToGrid w:val="0"/>
        <w:spacing w:before="100" w:beforeAutospacing="1" w:after="100" w:afterAutospacing="1"/>
        <w:ind w:left="1701" w:right="-96" w:hanging="567"/>
        <w:rPr>
          <w:spacing w:val="0"/>
          <w:szCs w:val="22"/>
        </w:rPr>
      </w:pPr>
      <w:r w:rsidRPr="00E36081">
        <w:rPr>
          <w:spacing w:val="0"/>
          <w:szCs w:val="22"/>
        </w:rPr>
        <w:t>require additional or alternative tests if information supplied to the</w:t>
      </w:r>
      <w:r w:rsidRPr="00E36081">
        <w:rPr>
          <w:b/>
          <w:spacing w:val="0"/>
          <w:szCs w:val="22"/>
        </w:rPr>
        <w:t xml:space="preserve"> DNO </w:t>
      </w:r>
      <w:r w:rsidRPr="00E36081">
        <w:rPr>
          <w:spacing w:val="0"/>
          <w:szCs w:val="22"/>
        </w:rPr>
        <w:t xml:space="preserve">during the compliance process suggests that the tests in this Annex will not fully demonstrate compliance with the relevant section of the EREC G99 or the </w:t>
      </w:r>
      <w:r w:rsidRPr="00E36081">
        <w:rPr>
          <w:b/>
          <w:spacing w:val="0"/>
          <w:szCs w:val="22"/>
        </w:rPr>
        <w:t>Connection Agreement</w:t>
      </w:r>
      <w:r w:rsidRPr="002C4355">
        <w:rPr>
          <w:bCs/>
          <w:spacing w:val="0"/>
          <w:szCs w:val="22"/>
        </w:rPr>
        <w:t>.</w:t>
      </w:r>
    </w:p>
    <w:p w14:paraId="57ED927E" w14:textId="77777777" w:rsidR="00E24F97" w:rsidRPr="00E36081" w:rsidRDefault="00E24F97" w:rsidP="00182614">
      <w:pPr>
        <w:numPr>
          <w:ilvl w:val="0"/>
          <w:numId w:val="18"/>
        </w:numPr>
        <w:tabs>
          <w:tab w:val="clear" w:pos="2160"/>
          <w:tab w:val="num" w:pos="1843"/>
        </w:tabs>
        <w:autoSpaceDE w:val="0"/>
        <w:autoSpaceDN w:val="0"/>
        <w:adjustRightInd w:val="0"/>
        <w:snapToGrid w:val="0"/>
        <w:spacing w:before="100" w:beforeAutospacing="1" w:after="100" w:afterAutospacing="1"/>
        <w:ind w:left="1701" w:right="-96" w:hanging="567"/>
        <w:rPr>
          <w:spacing w:val="0"/>
          <w:szCs w:val="22"/>
        </w:rPr>
      </w:pPr>
      <w:r w:rsidRPr="00E36081">
        <w:rPr>
          <w:spacing w:val="0"/>
          <w:szCs w:val="22"/>
        </w:rPr>
        <w:t xml:space="preserve">Agree a reduced set of tests for subsequent </w:t>
      </w:r>
      <w:r w:rsidRPr="00E36081">
        <w:rPr>
          <w:b/>
          <w:spacing w:val="0"/>
          <w:szCs w:val="22"/>
        </w:rPr>
        <w:t>Synchronous Power Generating Module</w:t>
      </w:r>
      <w:r w:rsidRPr="00E36081">
        <w:rPr>
          <w:spacing w:val="0"/>
          <w:szCs w:val="22"/>
        </w:rPr>
        <w:t xml:space="preserve"> following successful completion of the first </w:t>
      </w:r>
      <w:r w:rsidRPr="00E36081">
        <w:rPr>
          <w:b/>
          <w:spacing w:val="0"/>
          <w:szCs w:val="22"/>
        </w:rPr>
        <w:t>Synchronous Power Generating Module</w:t>
      </w:r>
      <w:r w:rsidRPr="00E36081">
        <w:rPr>
          <w:spacing w:val="0"/>
          <w:szCs w:val="22"/>
        </w:rPr>
        <w:t xml:space="preserve"> tests in the case of a </w:t>
      </w:r>
      <w:r w:rsidRPr="00E36081">
        <w:rPr>
          <w:b/>
          <w:spacing w:val="0"/>
          <w:szCs w:val="22"/>
        </w:rPr>
        <w:t>Power Generating Facility</w:t>
      </w:r>
      <w:r w:rsidRPr="00E36081">
        <w:rPr>
          <w:spacing w:val="0"/>
          <w:szCs w:val="22"/>
        </w:rPr>
        <w:t xml:space="preserve"> comprised of two or more </w:t>
      </w:r>
      <w:r w:rsidRPr="00E36081">
        <w:rPr>
          <w:b/>
          <w:spacing w:val="0"/>
          <w:szCs w:val="22"/>
        </w:rPr>
        <w:t>Synchronous Power Generating Module</w:t>
      </w:r>
      <w:r w:rsidRPr="00E36081">
        <w:rPr>
          <w:spacing w:val="0"/>
          <w:szCs w:val="22"/>
        </w:rPr>
        <w:t xml:space="preserve">s which the </w:t>
      </w:r>
      <w:r w:rsidRPr="00E36081">
        <w:rPr>
          <w:b/>
          <w:spacing w:val="0"/>
          <w:szCs w:val="22"/>
        </w:rPr>
        <w:t>DNO</w:t>
      </w:r>
      <w:r w:rsidRPr="00E36081">
        <w:rPr>
          <w:spacing w:val="0"/>
          <w:szCs w:val="22"/>
        </w:rPr>
        <w:t xml:space="preserve"> reasonably considers to be identical. </w:t>
      </w:r>
    </w:p>
    <w:p w14:paraId="5019C264" w14:textId="77777777" w:rsidR="00E24F97" w:rsidRPr="00E36081" w:rsidRDefault="00E24F97" w:rsidP="00E24F97">
      <w:pPr>
        <w:spacing w:before="100" w:beforeAutospacing="1" w:after="100" w:afterAutospacing="1"/>
        <w:ind w:left="1134" w:right="-96"/>
        <w:rPr>
          <w:spacing w:val="0"/>
          <w:szCs w:val="22"/>
        </w:rPr>
      </w:pPr>
      <w:r w:rsidRPr="00E36081">
        <w:rPr>
          <w:spacing w:val="0"/>
          <w:szCs w:val="22"/>
        </w:rPr>
        <w:t>If:</w:t>
      </w:r>
    </w:p>
    <w:p w14:paraId="07434F46" w14:textId="77777777" w:rsidR="00E24F97" w:rsidRPr="00E36081" w:rsidRDefault="00E24F97" w:rsidP="00E24F97">
      <w:pPr>
        <w:spacing w:before="100" w:beforeAutospacing="1" w:after="100" w:afterAutospacing="1"/>
        <w:ind w:left="1985" w:right="-96" w:hanging="545"/>
        <w:rPr>
          <w:spacing w:val="0"/>
          <w:szCs w:val="22"/>
        </w:rPr>
      </w:pPr>
      <w:r w:rsidRPr="00E36081">
        <w:rPr>
          <w:spacing w:val="0"/>
          <w:szCs w:val="22"/>
        </w:rPr>
        <w:t xml:space="preserve">(a) </w:t>
      </w:r>
      <w:r w:rsidRPr="00E36081">
        <w:rPr>
          <w:spacing w:val="0"/>
          <w:szCs w:val="22"/>
        </w:rPr>
        <w:tab/>
        <w:t xml:space="preserve">the tests performed pursuant to B.5.1.2(iii) in respect of subsequent </w:t>
      </w:r>
      <w:r w:rsidRPr="00E36081">
        <w:rPr>
          <w:b/>
          <w:spacing w:val="0"/>
          <w:szCs w:val="22"/>
        </w:rPr>
        <w:t>Synchronous Power Generating Module</w:t>
      </w:r>
      <w:r w:rsidRPr="00E36081">
        <w:rPr>
          <w:spacing w:val="0"/>
          <w:szCs w:val="22"/>
        </w:rPr>
        <w:t xml:space="preserve">s do not replicate the full tests for the first </w:t>
      </w:r>
      <w:r w:rsidRPr="00E36081">
        <w:rPr>
          <w:b/>
          <w:spacing w:val="0"/>
          <w:szCs w:val="22"/>
        </w:rPr>
        <w:t>Synchronous Power Generating Module</w:t>
      </w:r>
      <w:r w:rsidRPr="00E36081">
        <w:rPr>
          <w:spacing w:val="0"/>
          <w:szCs w:val="22"/>
        </w:rPr>
        <w:t xml:space="preserve">, or </w:t>
      </w:r>
    </w:p>
    <w:p w14:paraId="3C44D4D8" w14:textId="77777777" w:rsidR="00E24F97" w:rsidRPr="00E36081" w:rsidRDefault="00E24F97" w:rsidP="00E24F97">
      <w:pPr>
        <w:spacing w:before="100" w:beforeAutospacing="1" w:after="100" w:afterAutospacing="1"/>
        <w:ind w:left="1985" w:right="-96" w:hanging="545"/>
        <w:rPr>
          <w:spacing w:val="0"/>
          <w:szCs w:val="22"/>
        </w:rPr>
      </w:pPr>
      <w:r w:rsidRPr="00E36081">
        <w:rPr>
          <w:spacing w:val="0"/>
          <w:szCs w:val="22"/>
        </w:rPr>
        <w:t xml:space="preserve">(b) </w:t>
      </w:r>
      <w:r w:rsidRPr="00E36081">
        <w:rPr>
          <w:spacing w:val="0"/>
          <w:szCs w:val="22"/>
        </w:rPr>
        <w:tab/>
        <w:t>any of the tests performed pursuant to B.5.1.2(iii) do not fully demonstrate compliance with the relevant aspects of EREC G99, the</w:t>
      </w:r>
      <w:r w:rsidRPr="00E36081">
        <w:rPr>
          <w:b/>
          <w:spacing w:val="0"/>
          <w:szCs w:val="22"/>
        </w:rPr>
        <w:t xml:space="preserve"> Connection Agreement</w:t>
      </w:r>
      <w:r w:rsidRPr="00E36081">
        <w:rPr>
          <w:spacing w:val="0"/>
          <w:szCs w:val="22"/>
        </w:rPr>
        <w:t xml:space="preserve">, or an any other contractual agreement with the </w:t>
      </w:r>
      <w:r w:rsidRPr="00E36081">
        <w:rPr>
          <w:b/>
          <w:spacing w:val="0"/>
          <w:szCs w:val="22"/>
        </w:rPr>
        <w:t>DNO</w:t>
      </w:r>
      <w:r w:rsidRPr="00E36081">
        <w:rPr>
          <w:spacing w:val="0"/>
          <w:szCs w:val="22"/>
        </w:rPr>
        <w:t xml:space="preserve"> if applicable;</w:t>
      </w:r>
    </w:p>
    <w:p w14:paraId="37A646F3" w14:textId="77777777" w:rsidR="00E24F97" w:rsidRPr="00E36081" w:rsidRDefault="00E24F97" w:rsidP="00E24F97">
      <w:pPr>
        <w:spacing w:before="100" w:beforeAutospacing="1" w:after="100" w:afterAutospacing="1"/>
        <w:ind w:left="1134" w:right="-96"/>
        <w:rPr>
          <w:spacing w:val="0"/>
          <w:szCs w:val="22"/>
        </w:rPr>
      </w:pPr>
      <w:r w:rsidRPr="00E36081">
        <w:rPr>
          <w:spacing w:val="0"/>
          <w:szCs w:val="22"/>
        </w:rPr>
        <w:t xml:space="preserve">then notwithstanding the provisions above, the full testing requirements set out in this Annex will be applied. </w:t>
      </w:r>
    </w:p>
    <w:p w14:paraId="00FCA203" w14:textId="77777777" w:rsidR="00E24F97" w:rsidRPr="00E36081" w:rsidRDefault="00E24F97" w:rsidP="00E24F97">
      <w:pPr>
        <w:ind w:left="1134" w:hanging="1134"/>
        <w:rPr>
          <w:spacing w:val="0"/>
          <w:szCs w:val="22"/>
        </w:rPr>
      </w:pPr>
      <w:r w:rsidRPr="00E36081">
        <w:rPr>
          <w:rStyle w:val="PARAGRAPHChar"/>
          <w:rFonts w:eastAsia="Batang"/>
          <w:spacing w:val="0"/>
          <w:szCs w:val="22"/>
        </w:rPr>
        <w:t>B.5.1.3</w:t>
      </w:r>
      <w:r w:rsidRPr="00E36081">
        <w:rPr>
          <w:spacing w:val="0"/>
          <w:szCs w:val="22"/>
        </w:rPr>
        <w:t xml:space="preserve"> </w:t>
      </w:r>
      <w:r w:rsidRPr="00E36081">
        <w:rPr>
          <w:spacing w:val="0"/>
          <w:szCs w:val="22"/>
        </w:rPr>
        <w:tab/>
        <w:t xml:space="preserve">The </w:t>
      </w:r>
      <w:r w:rsidRPr="00E36081">
        <w:rPr>
          <w:b/>
          <w:spacing w:val="0"/>
          <w:szCs w:val="22"/>
        </w:rPr>
        <w:t xml:space="preserve">Generator </w:t>
      </w:r>
      <w:r w:rsidRPr="00E36081">
        <w:rPr>
          <w:spacing w:val="0"/>
          <w:szCs w:val="22"/>
        </w:rPr>
        <w:t xml:space="preserve">is responsible for carrying out the tests set out in and in accordance with this Annex and the </w:t>
      </w:r>
      <w:r w:rsidRPr="00E36081">
        <w:rPr>
          <w:b/>
          <w:spacing w:val="0"/>
          <w:szCs w:val="22"/>
        </w:rPr>
        <w:t xml:space="preserve">Generator </w:t>
      </w:r>
      <w:r w:rsidRPr="00E36081">
        <w:rPr>
          <w:spacing w:val="0"/>
          <w:szCs w:val="22"/>
        </w:rPr>
        <w:t xml:space="preserve">retains the responsibility for the safety of personnel and plant during the test. The </w:t>
      </w:r>
      <w:r w:rsidRPr="00E36081">
        <w:rPr>
          <w:b/>
          <w:spacing w:val="0"/>
          <w:szCs w:val="22"/>
        </w:rPr>
        <w:t>DNO</w:t>
      </w:r>
      <w:r w:rsidRPr="00E36081">
        <w:rPr>
          <w:spacing w:val="0"/>
          <w:szCs w:val="22"/>
        </w:rPr>
        <w:t xml:space="preserve"> will witness all of the tests outlined or agreed in relation to this Annex unless the </w:t>
      </w:r>
      <w:r w:rsidRPr="00E36081">
        <w:rPr>
          <w:b/>
          <w:spacing w:val="0"/>
          <w:szCs w:val="22"/>
        </w:rPr>
        <w:t xml:space="preserve">DNO </w:t>
      </w:r>
      <w:r w:rsidRPr="00E36081">
        <w:rPr>
          <w:spacing w:val="0"/>
          <w:szCs w:val="22"/>
        </w:rPr>
        <w:t xml:space="preserve">decides and notifies the </w:t>
      </w:r>
      <w:r w:rsidRPr="00E36081">
        <w:rPr>
          <w:b/>
          <w:spacing w:val="0"/>
          <w:szCs w:val="22"/>
        </w:rPr>
        <w:t xml:space="preserve">Generator </w:t>
      </w:r>
      <w:r w:rsidRPr="00E36081">
        <w:rPr>
          <w:spacing w:val="0"/>
          <w:szCs w:val="22"/>
        </w:rPr>
        <w:t xml:space="preserve">otherwise. For all on site </w:t>
      </w:r>
      <w:r w:rsidRPr="00E36081">
        <w:rPr>
          <w:b/>
          <w:spacing w:val="0"/>
          <w:szCs w:val="22"/>
        </w:rPr>
        <w:t>DNO</w:t>
      </w:r>
      <w:r w:rsidRPr="00E36081">
        <w:rPr>
          <w:spacing w:val="0"/>
          <w:szCs w:val="22"/>
        </w:rPr>
        <w:t xml:space="preserve"> witnessed tests the </w:t>
      </w:r>
      <w:r w:rsidRPr="00E36081">
        <w:rPr>
          <w:b/>
          <w:spacing w:val="0"/>
          <w:szCs w:val="22"/>
        </w:rPr>
        <w:t xml:space="preserve">Generator </w:t>
      </w:r>
      <w:r w:rsidRPr="00E36081">
        <w:rPr>
          <w:spacing w:val="0"/>
          <w:szCs w:val="22"/>
        </w:rPr>
        <w:t xml:space="preserve">should ensure suitable representatives from the </w:t>
      </w:r>
      <w:r w:rsidRPr="00E36081">
        <w:rPr>
          <w:b/>
          <w:spacing w:val="0"/>
          <w:szCs w:val="22"/>
        </w:rPr>
        <w:t xml:space="preserve">Generator </w:t>
      </w:r>
      <w:r w:rsidRPr="00E36081">
        <w:rPr>
          <w:spacing w:val="0"/>
          <w:szCs w:val="22"/>
        </w:rPr>
        <w:t xml:space="preserve">and </w:t>
      </w:r>
      <w:r w:rsidRPr="00E36081">
        <w:rPr>
          <w:b/>
          <w:spacing w:val="0"/>
          <w:szCs w:val="22"/>
        </w:rPr>
        <w:t>Manufacturer</w:t>
      </w:r>
      <w:r w:rsidRPr="00E36081">
        <w:rPr>
          <w:spacing w:val="0"/>
          <w:szCs w:val="22"/>
        </w:rPr>
        <w:t xml:space="preserve"> (if appropriate) are available on site for the entire testing period.</w:t>
      </w:r>
    </w:p>
    <w:p w14:paraId="76DFF65F" w14:textId="77777777" w:rsidR="00E24F97" w:rsidRPr="00E36081" w:rsidRDefault="00E24F97" w:rsidP="00E24F97">
      <w:pPr>
        <w:widowControl w:val="0"/>
        <w:spacing w:before="100" w:beforeAutospacing="1" w:after="100" w:afterAutospacing="1"/>
        <w:ind w:left="1134" w:right="-96" w:hanging="1134"/>
        <w:rPr>
          <w:spacing w:val="0"/>
          <w:szCs w:val="22"/>
        </w:rPr>
      </w:pPr>
      <w:r w:rsidRPr="00E36081">
        <w:rPr>
          <w:rStyle w:val="PARAGRAPHChar"/>
          <w:rFonts w:eastAsia="Batang"/>
          <w:spacing w:val="0"/>
          <w:szCs w:val="22"/>
        </w:rPr>
        <w:t>B.5.1.4</w:t>
      </w:r>
      <w:r w:rsidRPr="00E36081">
        <w:rPr>
          <w:rStyle w:val="Heading4Char"/>
          <w:spacing w:val="0"/>
          <w:szCs w:val="22"/>
        </w:rPr>
        <w:t xml:space="preserve"> </w:t>
      </w:r>
      <w:r w:rsidRPr="00E36081">
        <w:rPr>
          <w:spacing w:val="0"/>
          <w:szCs w:val="22"/>
        </w:rPr>
        <w:tab/>
        <w:t xml:space="preserve">Full </w:t>
      </w:r>
      <w:r w:rsidRPr="00E36081">
        <w:rPr>
          <w:b/>
          <w:spacing w:val="0"/>
          <w:szCs w:val="22"/>
        </w:rPr>
        <w:t>Synchronous Power Generating Module</w:t>
      </w:r>
      <w:r w:rsidRPr="00E36081">
        <w:rPr>
          <w:spacing w:val="0"/>
          <w:szCs w:val="22"/>
        </w:rPr>
        <w:t xml:space="preserve"> testing is to be completed as defined in B.5.2 and B.5.3.</w:t>
      </w:r>
    </w:p>
    <w:p w14:paraId="08FB9DF1" w14:textId="77777777" w:rsidR="00E24F97" w:rsidRPr="00E36081" w:rsidRDefault="00E24F97" w:rsidP="00E24F97">
      <w:pPr>
        <w:spacing w:before="100" w:beforeAutospacing="1" w:after="100" w:afterAutospacing="1"/>
        <w:ind w:left="1134" w:right="-96" w:hanging="1134"/>
        <w:rPr>
          <w:spacing w:val="0"/>
          <w:szCs w:val="22"/>
        </w:rPr>
      </w:pPr>
      <w:r w:rsidRPr="00E36081">
        <w:rPr>
          <w:rStyle w:val="PARAGRAPHChar"/>
          <w:rFonts w:eastAsia="Batang"/>
          <w:spacing w:val="0"/>
          <w:szCs w:val="22"/>
        </w:rPr>
        <w:t>B.5.1.5</w:t>
      </w:r>
      <w:r w:rsidRPr="00E36081">
        <w:rPr>
          <w:spacing w:val="0"/>
          <w:szCs w:val="22"/>
        </w:rPr>
        <w:tab/>
        <w:t xml:space="preserve">The </w:t>
      </w:r>
      <w:r w:rsidRPr="00E36081">
        <w:rPr>
          <w:b/>
          <w:spacing w:val="0"/>
          <w:szCs w:val="22"/>
        </w:rPr>
        <w:t>DNO</w:t>
      </w:r>
      <w:r w:rsidRPr="00E36081">
        <w:rPr>
          <w:spacing w:val="0"/>
          <w:szCs w:val="22"/>
        </w:rPr>
        <w:t xml:space="preserve"> may permit relaxation from the requirement B.5.2 and B.5.3 where </w:t>
      </w:r>
      <w:r w:rsidRPr="00E36081">
        <w:rPr>
          <w:b/>
          <w:spacing w:val="0"/>
          <w:szCs w:val="22"/>
        </w:rPr>
        <w:t>Manufacturers’ Information</w:t>
      </w:r>
      <w:r w:rsidRPr="00E36081">
        <w:rPr>
          <w:spacing w:val="0"/>
          <w:szCs w:val="22"/>
        </w:rPr>
        <w:t xml:space="preserve"> for the </w:t>
      </w:r>
      <w:r w:rsidRPr="00E36081">
        <w:rPr>
          <w:b/>
          <w:spacing w:val="0"/>
          <w:szCs w:val="22"/>
        </w:rPr>
        <w:t>Synchronous Power Generating Module</w:t>
      </w:r>
      <w:r w:rsidRPr="00E36081">
        <w:rPr>
          <w:spacing w:val="0"/>
          <w:szCs w:val="22"/>
        </w:rPr>
        <w:t xml:space="preserve"> has been provided which details the characteristics from tests on a representative machine with the same equipment and settings and the performance of the </w:t>
      </w:r>
      <w:r w:rsidRPr="00E36081">
        <w:rPr>
          <w:b/>
          <w:spacing w:val="0"/>
          <w:szCs w:val="22"/>
        </w:rPr>
        <w:t>Synchronous Power Generating Module</w:t>
      </w:r>
      <w:r w:rsidRPr="00E36081">
        <w:rPr>
          <w:spacing w:val="0"/>
          <w:szCs w:val="22"/>
        </w:rPr>
        <w:t xml:space="preserve"> can, in the </w:t>
      </w:r>
      <w:r w:rsidRPr="00E36081">
        <w:rPr>
          <w:b/>
          <w:spacing w:val="0"/>
          <w:szCs w:val="22"/>
        </w:rPr>
        <w:t>DNO</w:t>
      </w:r>
      <w:r w:rsidRPr="00E36081">
        <w:rPr>
          <w:spacing w:val="0"/>
          <w:szCs w:val="22"/>
        </w:rPr>
        <w:t xml:space="preserve">’s opinion, reasonably represent that of the installed </w:t>
      </w:r>
      <w:r w:rsidRPr="00E36081">
        <w:rPr>
          <w:b/>
          <w:spacing w:val="0"/>
          <w:szCs w:val="22"/>
        </w:rPr>
        <w:t xml:space="preserve">Synchronous Power Generating Module </w:t>
      </w:r>
      <w:r w:rsidRPr="00E36081">
        <w:rPr>
          <w:spacing w:val="0"/>
          <w:szCs w:val="22"/>
        </w:rPr>
        <w:t xml:space="preserve">at that site. </w:t>
      </w:r>
    </w:p>
    <w:p w14:paraId="37E6D622" w14:textId="77777777" w:rsidR="00E24F97" w:rsidRPr="00E36081" w:rsidRDefault="00E24F97" w:rsidP="008B6A25">
      <w:pPr>
        <w:pStyle w:val="ANNEX-heading2"/>
      </w:pPr>
      <w:bookmarkStart w:id="1714" w:name="_Toc536038275"/>
      <w:bookmarkStart w:id="1715" w:name="_Toc536038276"/>
      <w:bookmarkStart w:id="1716" w:name="_Toc536038277"/>
      <w:bookmarkStart w:id="1717" w:name="_Toc536038278"/>
      <w:bookmarkStart w:id="1718" w:name="_Toc536038279"/>
      <w:bookmarkStart w:id="1719" w:name="_Toc536038280"/>
      <w:bookmarkStart w:id="1720" w:name="_Toc536038281"/>
      <w:bookmarkStart w:id="1721" w:name="_Toc536038282"/>
      <w:bookmarkStart w:id="1722" w:name="_Toc536038283"/>
      <w:bookmarkStart w:id="1723" w:name="_Toc536038284"/>
      <w:bookmarkStart w:id="1724" w:name="_Toc536038285"/>
      <w:bookmarkStart w:id="1725" w:name="_Toc536038286"/>
      <w:bookmarkStart w:id="1726" w:name="_Toc536038287"/>
      <w:bookmarkStart w:id="1727" w:name="_Toc536038288"/>
      <w:bookmarkStart w:id="1728" w:name="_Toc536038289"/>
      <w:bookmarkStart w:id="1729" w:name="_Toc536038290"/>
      <w:bookmarkStart w:id="1730" w:name="_Toc536038291"/>
      <w:bookmarkStart w:id="1731" w:name="_Toc536038292"/>
      <w:bookmarkStart w:id="1732" w:name="_Toc536038293"/>
      <w:bookmarkStart w:id="1733" w:name="_Toc536038294"/>
      <w:bookmarkStart w:id="1734" w:name="_Toc536038299"/>
      <w:bookmarkStart w:id="1735" w:name="_Toc536038308"/>
      <w:bookmarkStart w:id="1736" w:name="_Toc536038317"/>
      <w:bookmarkStart w:id="1737" w:name="_Toc536038318"/>
      <w:bookmarkStart w:id="1738" w:name="_Toc536038319"/>
      <w:bookmarkStart w:id="1739" w:name="_Toc536038320"/>
      <w:bookmarkStart w:id="1740" w:name="_Toc536038321"/>
      <w:bookmarkStart w:id="1741" w:name="_Toc536038326"/>
      <w:bookmarkStart w:id="1742" w:name="_Toc536038330"/>
      <w:bookmarkStart w:id="1743" w:name="_Toc536038341"/>
      <w:bookmarkStart w:id="1744" w:name="_Toc536038345"/>
      <w:bookmarkStart w:id="1745" w:name="_Toc536038346"/>
      <w:bookmarkStart w:id="1746" w:name="_Toc536038347"/>
      <w:bookmarkStart w:id="1747" w:name="_Toc536038348"/>
      <w:bookmarkStart w:id="1748" w:name="_Toc536038349"/>
      <w:bookmarkStart w:id="1749" w:name="_Toc536038350"/>
      <w:bookmarkStart w:id="1750" w:name="_Toc536038351"/>
      <w:bookmarkStart w:id="1751" w:name="_Toc536038352"/>
      <w:bookmarkStart w:id="1752" w:name="_Toc536038353"/>
      <w:bookmarkStart w:id="1753" w:name="_Toc536038354"/>
      <w:bookmarkStart w:id="1754" w:name="_Toc536038355"/>
      <w:bookmarkStart w:id="1755" w:name="_Toc536038356"/>
      <w:bookmarkStart w:id="1756" w:name="_Toc536038357"/>
      <w:bookmarkStart w:id="1757" w:name="_Toc536038358"/>
      <w:bookmarkStart w:id="1758" w:name="_Toc536038359"/>
      <w:bookmarkStart w:id="1759" w:name="_Toc536038360"/>
      <w:bookmarkStart w:id="1760" w:name="_Toc536038361"/>
      <w:bookmarkStart w:id="1761" w:name="_Toc536038362"/>
      <w:bookmarkStart w:id="1762" w:name="_Toc536038363"/>
      <w:bookmarkStart w:id="1763" w:name="_Toc536038364"/>
      <w:bookmarkStart w:id="1764" w:name="_Hlk494692945"/>
      <w:bookmarkStart w:id="1765" w:name="_Hlk494612446"/>
      <w:bookmarkStart w:id="1766" w:name="_Toc525585223"/>
      <w:bookmarkStart w:id="1767" w:name="_Toc525585871"/>
      <w:bookmarkStart w:id="1768" w:name="_Toc527056878"/>
      <w:bookmarkStart w:id="1769" w:name="_Toc531708830"/>
      <w:bookmarkStart w:id="1770" w:name="_Toc536038828"/>
      <w:bookmarkStart w:id="1771" w:name="_Toc10185411"/>
      <w:bookmarkStart w:id="1772" w:name="_Toc22365688"/>
      <w:bookmarkStart w:id="1773" w:name="_Toc205352544"/>
      <w:bookmarkStart w:id="1774" w:name="_Toc156972999"/>
      <w:bookmarkStart w:id="1775" w:name="_DV_C696"/>
      <w:bookmarkStart w:id="1776" w:name="_Hlk499756755"/>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r w:rsidRPr="00E36081">
        <w:t xml:space="preserve">Governor and Load Controller Response </w:t>
      </w:r>
      <w:bookmarkEnd w:id="1764"/>
      <w:r w:rsidRPr="00E36081">
        <w:t>Performance</w:t>
      </w:r>
      <w:bookmarkEnd w:id="1765"/>
      <w:bookmarkEnd w:id="1766"/>
      <w:bookmarkEnd w:id="1767"/>
      <w:bookmarkEnd w:id="1768"/>
      <w:bookmarkEnd w:id="1769"/>
      <w:bookmarkEnd w:id="1770"/>
      <w:bookmarkEnd w:id="1771"/>
      <w:bookmarkEnd w:id="1772"/>
    </w:p>
    <w:p w14:paraId="2DB196F1" w14:textId="77777777" w:rsidR="00E24F97" w:rsidRPr="00E36081" w:rsidRDefault="00E24F97" w:rsidP="00E24F97">
      <w:pPr>
        <w:widowControl w:val="0"/>
        <w:spacing w:before="100" w:beforeAutospacing="1" w:after="100" w:afterAutospacing="1"/>
        <w:ind w:left="1134" w:right="-96" w:hanging="1134"/>
        <w:rPr>
          <w:spacing w:val="0"/>
          <w:szCs w:val="22"/>
        </w:rPr>
      </w:pPr>
      <w:r w:rsidRPr="00E36081">
        <w:rPr>
          <w:rStyle w:val="PARAGRAPHChar"/>
          <w:rFonts w:eastAsia="Batang"/>
          <w:spacing w:val="0"/>
          <w:szCs w:val="22"/>
        </w:rPr>
        <w:t>B.5.2.1</w:t>
      </w:r>
      <w:r w:rsidRPr="00E36081">
        <w:rPr>
          <w:spacing w:val="0"/>
          <w:szCs w:val="22"/>
        </w:rPr>
        <w:t xml:space="preserve"> </w:t>
      </w:r>
      <w:r w:rsidRPr="00E36081">
        <w:rPr>
          <w:spacing w:val="0"/>
          <w:szCs w:val="22"/>
        </w:rPr>
        <w:tab/>
        <w:t xml:space="preserve">The governor and load controller response performance will be tested by injecting simulated frequency deviations into the governor and load controller systems. </w:t>
      </w:r>
    </w:p>
    <w:p w14:paraId="10F8650F" w14:textId="6202DC99" w:rsidR="00E24F97" w:rsidRPr="00E36081" w:rsidRDefault="00E24F97" w:rsidP="00E24F97">
      <w:pPr>
        <w:widowControl w:val="0"/>
        <w:spacing w:before="100" w:beforeAutospacing="1" w:after="100" w:afterAutospacing="1"/>
        <w:ind w:left="1134" w:right="-96" w:hanging="1134"/>
        <w:rPr>
          <w:spacing w:val="0"/>
          <w:szCs w:val="22"/>
          <w:lang w:eastAsia="en-GB"/>
        </w:rPr>
      </w:pPr>
      <w:bookmarkStart w:id="1777" w:name="_DV_C749"/>
      <w:bookmarkEnd w:id="1773"/>
      <w:bookmarkEnd w:id="1774"/>
      <w:bookmarkEnd w:id="1775"/>
      <w:r w:rsidRPr="00E36081">
        <w:rPr>
          <w:rStyle w:val="PARAGRAPHChar"/>
          <w:rFonts w:eastAsia="Batang"/>
          <w:spacing w:val="0"/>
          <w:szCs w:val="22"/>
        </w:rPr>
        <w:t>B.5.2.2</w:t>
      </w:r>
      <w:r w:rsidRPr="00E36081">
        <w:rPr>
          <w:spacing w:val="0"/>
          <w:szCs w:val="22"/>
        </w:rPr>
        <w:t xml:space="preserve"> </w:t>
      </w:r>
      <w:r w:rsidRPr="00E36081">
        <w:rPr>
          <w:spacing w:val="0"/>
          <w:szCs w:val="22"/>
        </w:rPr>
        <w:tab/>
        <w:t xml:space="preserve">The two frequency response tests in </w:t>
      </w:r>
      <w:r w:rsidRPr="00E36081">
        <w:rPr>
          <w:b/>
          <w:spacing w:val="0"/>
          <w:szCs w:val="22"/>
        </w:rPr>
        <w:t>Limited Frequency Sensitive Mode (LFSM)</w:t>
      </w:r>
      <w:r w:rsidRPr="00E36081">
        <w:rPr>
          <w:spacing w:val="0"/>
          <w:szCs w:val="22"/>
        </w:rPr>
        <w:t xml:space="preserve"> to demonstrate </w:t>
      </w:r>
      <w:r w:rsidRPr="00E36081">
        <w:rPr>
          <w:b/>
          <w:spacing w:val="0"/>
          <w:szCs w:val="22"/>
        </w:rPr>
        <w:t>LFSM-O</w:t>
      </w:r>
      <w:r w:rsidRPr="00E36081">
        <w:rPr>
          <w:spacing w:val="0"/>
          <w:szCs w:val="22"/>
        </w:rPr>
        <w:t xml:space="preserve"> capability to a frequency injection as shown by Figures B.5.1 and Figures B.5.2 are to be conducted at </w:t>
      </w:r>
      <w:r w:rsidRPr="00E36081">
        <w:rPr>
          <w:b/>
          <w:spacing w:val="0"/>
          <w:szCs w:val="22"/>
        </w:rPr>
        <w:t xml:space="preserve">Registered Capacity </w:t>
      </w:r>
      <w:r w:rsidRPr="00E36081">
        <w:rPr>
          <w:spacing w:val="0"/>
          <w:szCs w:val="22"/>
        </w:rPr>
        <w:t xml:space="preserve">(although a lower power output may be agreed with the </w:t>
      </w:r>
      <w:r w:rsidR="0092688C" w:rsidRPr="00E36081">
        <w:rPr>
          <w:b/>
          <w:spacing w:val="0"/>
          <w:szCs w:val="22"/>
        </w:rPr>
        <w:t>DNO</w:t>
      </w:r>
      <w:r w:rsidRPr="00E36081">
        <w:rPr>
          <w:spacing w:val="0"/>
          <w:szCs w:val="22"/>
        </w:rPr>
        <w:t xml:space="preserve"> if site conditions preclude attaining </w:t>
      </w:r>
      <w:r w:rsidRPr="00E36081">
        <w:rPr>
          <w:b/>
          <w:spacing w:val="0"/>
          <w:szCs w:val="22"/>
        </w:rPr>
        <w:t>Registered Capacity</w:t>
      </w:r>
      <w:r w:rsidRPr="00E36081">
        <w:rPr>
          <w:spacing w:val="0"/>
          <w:szCs w:val="22"/>
        </w:rPr>
        <w:t xml:space="preserve">, such as an absence of adequate wind).  </w:t>
      </w:r>
    </w:p>
    <w:p w14:paraId="2449AB32" w14:textId="77777777" w:rsidR="00E24F97" w:rsidRPr="00E36081" w:rsidRDefault="00E24F97" w:rsidP="00E24F97">
      <w:pPr>
        <w:pStyle w:val="Bullet1"/>
        <w:spacing w:before="100" w:beforeAutospacing="1" w:after="100" w:afterAutospacing="1"/>
        <w:ind w:left="1134" w:right="-96" w:hanging="1134"/>
        <w:rPr>
          <w:rFonts w:ascii="Arial" w:hAnsi="Arial" w:cs="Arial"/>
          <w:szCs w:val="22"/>
        </w:rPr>
      </w:pPr>
      <w:bookmarkStart w:id="1778" w:name="_DV_C768"/>
      <w:bookmarkEnd w:id="1777"/>
      <w:r w:rsidRPr="00E36081">
        <w:rPr>
          <w:rStyle w:val="PARAGRAPHChar"/>
          <w:rFonts w:eastAsia="Batang"/>
          <w:szCs w:val="22"/>
        </w:rPr>
        <w:t>B.5.2.3</w:t>
      </w:r>
      <w:r w:rsidRPr="00E36081">
        <w:rPr>
          <w:rFonts w:ascii="Arial" w:hAnsi="Arial" w:cs="Arial"/>
          <w:szCs w:val="22"/>
        </w:rPr>
        <w:tab/>
        <w:t xml:space="preserve">There should be sufficient time allowed between tests for control systems to reach steady state. The injection signal should be maintained until the </w:t>
      </w:r>
      <w:r w:rsidRPr="00E36081">
        <w:rPr>
          <w:rFonts w:ascii="Arial" w:hAnsi="Arial" w:cs="Arial"/>
          <w:b/>
          <w:szCs w:val="22"/>
        </w:rPr>
        <w:t>Active Power</w:t>
      </w:r>
      <w:r w:rsidRPr="00E36081">
        <w:rPr>
          <w:rFonts w:ascii="Arial" w:hAnsi="Arial" w:cs="Arial"/>
          <w:szCs w:val="22"/>
        </w:rPr>
        <w:t xml:space="preserve"> (MW) output of the </w:t>
      </w:r>
      <w:r w:rsidRPr="00E36081">
        <w:rPr>
          <w:rFonts w:ascii="Arial" w:hAnsi="Arial" w:cs="Arial"/>
          <w:b/>
          <w:szCs w:val="22"/>
        </w:rPr>
        <w:t>Synchronous Power Generating Module</w:t>
      </w:r>
      <w:r w:rsidRPr="00E36081">
        <w:rPr>
          <w:rFonts w:ascii="Arial" w:hAnsi="Arial" w:cs="Arial"/>
          <w:szCs w:val="22"/>
        </w:rPr>
        <w:t xml:space="preserve"> or</w:t>
      </w:r>
      <w:r w:rsidRPr="00E36081">
        <w:rPr>
          <w:rFonts w:ascii="Arial" w:hAnsi="Arial" w:cs="Arial"/>
          <w:b/>
          <w:szCs w:val="22"/>
        </w:rPr>
        <w:t xml:space="preserve"> CCGT Module</w:t>
      </w:r>
      <w:r w:rsidRPr="00E36081">
        <w:rPr>
          <w:rFonts w:ascii="Arial" w:hAnsi="Arial" w:cs="Arial"/>
          <w:szCs w:val="22"/>
        </w:rPr>
        <w:t xml:space="preserve"> has stabilised.</w:t>
      </w:r>
      <w:r w:rsidRPr="00E36081">
        <w:rPr>
          <w:rFonts w:ascii="Arial" w:hAnsi="Arial" w:cs="Arial"/>
          <w:b/>
          <w:szCs w:val="22"/>
        </w:rPr>
        <w:t xml:space="preserve"> </w:t>
      </w:r>
      <w:r w:rsidRPr="00E36081">
        <w:rPr>
          <w:rFonts w:ascii="Arial" w:hAnsi="Arial" w:cs="Arial"/>
          <w:szCs w:val="22"/>
        </w:rPr>
        <w:t>The</w:t>
      </w:r>
      <w:r w:rsidRPr="00E36081">
        <w:rPr>
          <w:rFonts w:ascii="Arial" w:hAnsi="Arial" w:cs="Arial"/>
          <w:b/>
          <w:szCs w:val="22"/>
        </w:rPr>
        <w:t xml:space="preserve"> DNO</w:t>
      </w:r>
      <w:r w:rsidRPr="00E36081">
        <w:rPr>
          <w:rFonts w:ascii="Arial" w:hAnsi="Arial" w:cs="Arial"/>
          <w:szCs w:val="22"/>
        </w:rPr>
        <w:t xml:space="preserve"> may require repeat tests should the tests give unexpected results.</w:t>
      </w:r>
    </w:p>
    <w:p w14:paraId="3939603A" w14:textId="77777777" w:rsidR="00E24F97" w:rsidRPr="00E36081" w:rsidRDefault="00E24F97" w:rsidP="00E24F97">
      <w:pPr>
        <w:pStyle w:val="Bullet1"/>
        <w:spacing w:before="100" w:beforeAutospacing="1" w:after="100" w:afterAutospacing="1"/>
        <w:ind w:left="1134" w:right="-96" w:hanging="1134"/>
        <w:rPr>
          <w:rFonts w:ascii="Arial" w:hAnsi="Arial" w:cs="Arial"/>
          <w:szCs w:val="22"/>
        </w:rPr>
      </w:pPr>
      <w:r w:rsidRPr="00E36081">
        <w:rPr>
          <w:rStyle w:val="PARAGRAPHChar"/>
          <w:rFonts w:eastAsia="Batang"/>
          <w:szCs w:val="22"/>
        </w:rPr>
        <w:t>B.5.2.4</w:t>
      </w:r>
      <w:r w:rsidRPr="00E36081">
        <w:rPr>
          <w:rFonts w:ascii="Arial" w:hAnsi="Arial" w:cs="Arial"/>
          <w:szCs w:val="22"/>
        </w:rPr>
        <w:tab/>
      </w:r>
      <w:bookmarkStart w:id="1779" w:name="_Hlk529370973"/>
      <w:r w:rsidRPr="00E36081">
        <w:rPr>
          <w:rFonts w:ascii="Arial" w:hAnsi="Arial" w:cs="Arial"/>
          <w:szCs w:val="22"/>
        </w:rPr>
        <w:t xml:space="preserve">The frequency input and the expected </w:t>
      </w:r>
      <w:r w:rsidRPr="00E36081">
        <w:rPr>
          <w:rFonts w:ascii="Arial" w:hAnsi="Arial" w:cs="Arial"/>
          <w:b/>
          <w:szCs w:val="22"/>
        </w:rPr>
        <w:t>Active Power</w:t>
      </w:r>
      <w:r w:rsidRPr="00E36081">
        <w:rPr>
          <w:szCs w:val="22"/>
        </w:rPr>
        <w:t xml:space="preserve"> </w:t>
      </w:r>
      <w:r w:rsidRPr="00E36081">
        <w:rPr>
          <w:rFonts w:ascii="Arial" w:hAnsi="Arial" w:cs="Arial"/>
          <w:szCs w:val="22"/>
        </w:rPr>
        <w:t>response which are illustrated for different time periods from 0 s to 130 s in Figures B.5.1 for a step change in frequency and B.5.2 for a ramp change in frequency.  These should be in accordance with Section 12.2.4 and undamped oscillations should not occur after the step or ramp frequency change.  Note for diagram purposes only a short interval is shown between the frequency increase and decrease for each test.  In practice the return step or ramp can start any time after the output has stabilised after the first step or ramp.</w:t>
      </w:r>
      <w:bookmarkEnd w:id="1779"/>
    </w:p>
    <w:p w14:paraId="692D5A59" w14:textId="77777777" w:rsidR="00E24F97" w:rsidRPr="00E36081" w:rsidRDefault="00E24F97" w:rsidP="00E24F97">
      <w:pPr>
        <w:pStyle w:val="Bullet1"/>
        <w:spacing w:before="100" w:beforeAutospacing="1" w:after="100" w:afterAutospacing="1"/>
        <w:ind w:left="1134" w:hanging="1134"/>
        <w:rPr>
          <w:rFonts w:ascii="Arial" w:hAnsi="Arial" w:cs="Arial"/>
          <w:szCs w:val="22"/>
        </w:rPr>
      </w:pPr>
      <w:r w:rsidRPr="00E36081">
        <w:rPr>
          <w:rStyle w:val="PARAGRAPHChar"/>
          <w:rFonts w:eastAsia="Batang"/>
          <w:szCs w:val="22"/>
        </w:rPr>
        <w:t>B.5.2.5</w:t>
      </w:r>
      <w:r w:rsidRPr="00E36081">
        <w:rPr>
          <w:rFonts w:ascii="Arial" w:hAnsi="Arial" w:cs="Arial"/>
          <w:szCs w:val="22"/>
        </w:rPr>
        <w:tab/>
      </w:r>
      <w:bookmarkStart w:id="1780" w:name="_Hlk529371529"/>
      <w:r w:rsidRPr="00E36081">
        <w:rPr>
          <w:rFonts w:ascii="Arial" w:hAnsi="Arial" w:cs="Arial"/>
          <w:szCs w:val="22"/>
        </w:rPr>
        <w:t>The response should commence within 2 s and the response shall be to the left of the red line (ie between the green and red lines), and as close to the green line as possible when following the frequency step or ramp.  Note that the red line represents the 0.5 s</w:t>
      </w:r>
      <w:r w:rsidRPr="00E36081">
        <w:rPr>
          <w:rFonts w:ascii="Arial" w:hAnsi="Arial" w:cs="Arial"/>
          <w:szCs w:val="22"/>
          <w:vertAlign w:val="superscript"/>
        </w:rPr>
        <w:t>-1</w:t>
      </w:r>
      <w:r w:rsidRPr="00E36081">
        <w:rPr>
          <w:rFonts w:ascii="Arial" w:hAnsi="Arial" w:cs="Arial"/>
          <w:szCs w:val="22"/>
        </w:rPr>
        <w:t xml:space="preserve"> specified in paragraph 12.2.4.</w:t>
      </w:r>
      <w:bookmarkEnd w:id="1780"/>
    </w:p>
    <w:p w14:paraId="0BEFFAE7" w14:textId="77777777" w:rsidR="00E24F97" w:rsidRPr="00E36081" w:rsidRDefault="00E24F97" w:rsidP="00E24F97">
      <w:pPr>
        <w:pStyle w:val="Bullet1"/>
        <w:spacing w:before="100" w:beforeAutospacing="1" w:after="100" w:afterAutospacing="1"/>
        <w:ind w:left="1134" w:right="-96" w:hanging="1134"/>
        <w:rPr>
          <w:rFonts w:ascii="Arial" w:hAnsi="Arial" w:cs="Arial"/>
          <w:szCs w:val="22"/>
        </w:rPr>
      </w:pPr>
    </w:p>
    <w:p w14:paraId="107918FB" w14:textId="77777777" w:rsidR="00E24F97" w:rsidRPr="0092688C" w:rsidRDefault="00E24F97" w:rsidP="00E24F97">
      <w:pPr>
        <w:ind w:right="-96"/>
        <w:jc w:val="center"/>
        <w:rPr>
          <w:spacing w:val="0"/>
        </w:rPr>
      </w:pPr>
      <w:bookmarkStart w:id="1781" w:name="_DV_C775"/>
      <w:bookmarkEnd w:id="1778"/>
      <w:r w:rsidRPr="0092688C">
        <w:rPr>
          <w:noProof/>
          <w:spacing w:val="0"/>
        </w:rPr>
        <w:t xml:space="preserve"> </w:t>
      </w:r>
    </w:p>
    <w:p w14:paraId="10C01D58" w14:textId="77777777" w:rsidR="00E24F97" w:rsidRPr="0092688C" w:rsidRDefault="00E24F97" w:rsidP="00E24F97">
      <w:pPr>
        <w:pStyle w:val="Figuretitle"/>
        <w:ind w:left="1134"/>
        <w:jc w:val="both"/>
      </w:pPr>
      <w:r w:rsidRPr="0092688C">
        <w:drawing>
          <wp:inline distT="0" distB="0" distL="0" distR="0" wp14:anchorId="4AAEDE10" wp14:editId="3189E4AE">
            <wp:extent cx="5076825" cy="2943265"/>
            <wp:effectExtent l="0" t="0" r="0" b="9525"/>
            <wp:docPr id="14348" name="Picture 14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078153" cy="2944035"/>
                    </a:xfrm>
                    <a:prstGeom prst="rect">
                      <a:avLst/>
                    </a:prstGeom>
                    <a:noFill/>
                    <a:ln>
                      <a:noFill/>
                    </a:ln>
                  </pic:spPr>
                </pic:pic>
              </a:graphicData>
            </a:graphic>
          </wp:inline>
        </w:drawing>
      </w:r>
    </w:p>
    <w:p w14:paraId="35326960" w14:textId="77777777" w:rsidR="00E24F97" w:rsidRPr="0092688C" w:rsidRDefault="00E24F97" w:rsidP="00E24F97">
      <w:pPr>
        <w:pStyle w:val="Figuretitle"/>
        <w:ind w:left="1134"/>
        <w:jc w:val="both"/>
      </w:pPr>
    </w:p>
    <w:p w14:paraId="6A014863" w14:textId="77777777" w:rsidR="00E24F97" w:rsidRPr="0092688C" w:rsidRDefault="00E24F97" w:rsidP="00E24F97">
      <w:pPr>
        <w:pStyle w:val="Figuretitle"/>
        <w:ind w:left="1134"/>
        <w:jc w:val="both"/>
      </w:pPr>
      <w:r w:rsidRPr="0092688C">
        <w:t>Figure B.5.1(i): LFSM-O step response test – frequency injection</w:t>
      </w:r>
    </w:p>
    <w:p w14:paraId="4E42E6DD" w14:textId="77777777" w:rsidR="00E24F97" w:rsidRPr="0092688C" w:rsidRDefault="00E24F97" w:rsidP="00E24F97">
      <w:pPr>
        <w:pStyle w:val="Figuretitle"/>
        <w:ind w:left="1134"/>
        <w:jc w:val="both"/>
      </w:pPr>
      <w:r w:rsidRPr="0092688C">
        <w:drawing>
          <wp:anchor distT="0" distB="0" distL="114300" distR="114300" simplePos="0" relativeHeight="251673088" behindDoc="0" locked="0" layoutInCell="1" allowOverlap="1" wp14:anchorId="1216AB06" wp14:editId="0AABC76B">
            <wp:simplePos x="0" y="0"/>
            <wp:positionH relativeFrom="column">
              <wp:posOffset>766445</wp:posOffset>
            </wp:positionH>
            <wp:positionV relativeFrom="paragraph">
              <wp:posOffset>313690</wp:posOffset>
            </wp:positionV>
            <wp:extent cx="4981575" cy="2887345"/>
            <wp:effectExtent l="0" t="0" r="9525" b="8255"/>
            <wp:wrapTopAndBottom/>
            <wp:docPr id="14349" name="Picture 14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981575" cy="2887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9F9183" w14:textId="77777777" w:rsidR="00E24F97" w:rsidRPr="0092688C" w:rsidRDefault="00E24F97" w:rsidP="00E24F97">
      <w:pPr>
        <w:pStyle w:val="Figuretitle"/>
        <w:ind w:left="1134"/>
        <w:jc w:val="both"/>
      </w:pPr>
    </w:p>
    <w:p w14:paraId="3F9E37A4" w14:textId="77777777" w:rsidR="00E24F97" w:rsidRPr="0092688C" w:rsidRDefault="00E24F97" w:rsidP="00E24F97">
      <w:pPr>
        <w:pStyle w:val="Figuretitle"/>
        <w:ind w:left="1134"/>
        <w:jc w:val="both"/>
      </w:pPr>
      <w:bookmarkStart w:id="1782" w:name="_Hlk529371788"/>
      <w:r w:rsidRPr="0092688C">
        <w:t>Figure B.5.1(ii): LFSM-O step response test – target response and limits</w:t>
      </w:r>
    </w:p>
    <w:bookmarkEnd w:id="1782"/>
    <w:p w14:paraId="33C95B88" w14:textId="77777777" w:rsidR="00E24F97" w:rsidRPr="0092688C" w:rsidRDefault="00E24F97" w:rsidP="00E24F97">
      <w:pPr>
        <w:pStyle w:val="Figuretitle"/>
        <w:ind w:left="1134"/>
        <w:jc w:val="both"/>
      </w:pPr>
    </w:p>
    <w:p w14:paraId="4EC938C9" w14:textId="77777777" w:rsidR="00E24F97" w:rsidRPr="0092688C" w:rsidRDefault="00E24F97" w:rsidP="00E24F97">
      <w:pPr>
        <w:pStyle w:val="Figuretitle"/>
        <w:ind w:left="1134"/>
        <w:jc w:val="both"/>
      </w:pPr>
      <w:r w:rsidRPr="0092688C">
        <w:drawing>
          <wp:inline distT="0" distB="0" distL="0" distR="0" wp14:anchorId="7B0E1D39" wp14:editId="67840D3D">
            <wp:extent cx="5104130" cy="2959100"/>
            <wp:effectExtent l="0" t="0" r="1270" b="0"/>
            <wp:docPr id="14350" name="Picture 14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104130" cy="2959100"/>
                    </a:xfrm>
                    <a:prstGeom prst="rect">
                      <a:avLst/>
                    </a:prstGeom>
                    <a:noFill/>
                    <a:ln>
                      <a:noFill/>
                    </a:ln>
                  </pic:spPr>
                </pic:pic>
              </a:graphicData>
            </a:graphic>
          </wp:inline>
        </w:drawing>
      </w:r>
    </w:p>
    <w:p w14:paraId="189462B2" w14:textId="77777777" w:rsidR="00E24F97" w:rsidRPr="0092688C" w:rsidRDefault="00E24F97" w:rsidP="00E24F97">
      <w:pPr>
        <w:pStyle w:val="Figuretitle"/>
        <w:ind w:left="1134"/>
        <w:jc w:val="both"/>
      </w:pPr>
    </w:p>
    <w:p w14:paraId="0F9AFAD1" w14:textId="77777777" w:rsidR="00E24F97" w:rsidRPr="0092688C" w:rsidRDefault="00E24F97" w:rsidP="00E24F97">
      <w:pPr>
        <w:pStyle w:val="Figuretitle"/>
        <w:ind w:left="1134"/>
        <w:jc w:val="both"/>
      </w:pPr>
      <w:bookmarkStart w:id="1783" w:name="_Hlk529371840"/>
      <w:r w:rsidRPr="0092688C">
        <w:t>Figure B.5.1(iii): LFSM-O step response test – expansion of the allowed 2s delay (frequency increase)</w:t>
      </w:r>
    </w:p>
    <w:bookmarkEnd w:id="1783"/>
    <w:p w14:paraId="4794E796" w14:textId="77777777" w:rsidR="00E24F97" w:rsidRPr="0092688C" w:rsidRDefault="00E24F97" w:rsidP="00E24F97">
      <w:pPr>
        <w:pStyle w:val="Figuretitle"/>
        <w:ind w:left="1134"/>
        <w:jc w:val="both"/>
      </w:pPr>
    </w:p>
    <w:p w14:paraId="36854028" w14:textId="77777777" w:rsidR="00E24F97" w:rsidRPr="0092688C" w:rsidRDefault="00E24F97" w:rsidP="00E24F97">
      <w:pPr>
        <w:pStyle w:val="Figuretitle"/>
        <w:ind w:left="1134"/>
        <w:jc w:val="both"/>
      </w:pPr>
    </w:p>
    <w:p w14:paraId="30FB1021" w14:textId="77777777" w:rsidR="00E24F97" w:rsidRPr="0092688C" w:rsidRDefault="00E24F97" w:rsidP="00E24F97">
      <w:pPr>
        <w:pStyle w:val="Figuretitle"/>
        <w:ind w:left="1134"/>
        <w:jc w:val="both"/>
      </w:pPr>
      <w:bookmarkStart w:id="1784" w:name="_Hlk529371903"/>
      <w:r w:rsidRPr="0092688C">
        <w:drawing>
          <wp:inline distT="0" distB="0" distL="0" distR="0" wp14:anchorId="4FFCCEFA" wp14:editId="309D234A">
            <wp:extent cx="5186045" cy="3006725"/>
            <wp:effectExtent l="0" t="0" r="0" b="3175"/>
            <wp:docPr id="14351" name="Picture 14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186045" cy="3006725"/>
                    </a:xfrm>
                    <a:prstGeom prst="rect">
                      <a:avLst/>
                    </a:prstGeom>
                    <a:noFill/>
                    <a:ln>
                      <a:noFill/>
                    </a:ln>
                  </pic:spPr>
                </pic:pic>
              </a:graphicData>
            </a:graphic>
          </wp:inline>
        </w:drawing>
      </w:r>
    </w:p>
    <w:p w14:paraId="2AA69469" w14:textId="77777777" w:rsidR="00E24F97" w:rsidRPr="0092688C" w:rsidRDefault="00E24F97" w:rsidP="00E24F97">
      <w:pPr>
        <w:pStyle w:val="Figuretitle"/>
        <w:ind w:left="1134"/>
        <w:jc w:val="both"/>
      </w:pPr>
    </w:p>
    <w:p w14:paraId="5398527D" w14:textId="77777777" w:rsidR="00E24F97" w:rsidRPr="0092688C" w:rsidRDefault="00E24F97" w:rsidP="00E24F97">
      <w:pPr>
        <w:pStyle w:val="Figuretitle"/>
        <w:ind w:left="1134"/>
        <w:jc w:val="both"/>
      </w:pPr>
      <w:r w:rsidRPr="0092688C">
        <w:t>Figure B.5.1(vi): LFSM-O step response test – expansion of the allowed 2s delay (frequency decrease)</w:t>
      </w:r>
    </w:p>
    <w:bookmarkEnd w:id="1784"/>
    <w:p w14:paraId="15A17727" w14:textId="77777777" w:rsidR="00E24F97" w:rsidRPr="0092688C" w:rsidRDefault="00E24F97" w:rsidP="00E24F97">
      <w:pPr>
        <w:pStyle w:val="Figuretitle"/>
        <w:ind w:left="1134"/>
        <w:jc w:val="both"/>
      </w:pPr>
    </w:p>
    <w:p w14:paraId="6E64E2AA" w14:textId="2A6BECBE" w:rsidR="00E24F97" w:rsidRPr="00E36081" w:rsidRDefault="00E24F97" w:rsidP="00E36081">
      <w:pPr>
        <w:pStyle w:val="CONFORMSTATEMENT"/>
        <w:ind w:left="1134"/>
        <w:rPr>
          <w:sz w:val="22"/>
        </w:rPr>
      </w:pPr>
      <w:bookmarkStart w:id="1785" w:name="_DV_C776"/>
      <w:bookmarkEnd w:id="1781"/>
      <w:r w:rsidRPr="00E36081">
        <w:rPr>
          <w:sz w:val="22"/>
        </w:rPr>
        <w:t xml:space="preserve">* </w:t>
      </w:r>
      <w:bookmarkStart w:id="1786" w:name="_Hlk529371928"/>
      <w:r w:rsidRPr="00E36081">
        <w:rPr>
          <w:sz w:val="22"/>
        </w:rPr>
        <w:t xml:space="preserve">The frequency step </w:t>
      </w:r>
      <w:r w:rsidRPr="00E36081">
        <w:rPr>
          <w:i/>
          <w:iCs/>
          <w:sz w:val="22"/>
          <w:lang w:val="el-GR"/>
        </w:rPr>
        <w:t>Δ</w:t>
      </w:r>
      <w:r w:rsidRPr="00E36081">
        <w:rPr>
          <w:i/>
          <w:iCs/>
          <w:sz w:val="22"/>
        </w:rPr>
        <w:t>f</w:t>
      </w:r>
      <w:r w:rsidRPr="00E36081">
        <w:rPr>
          <w:sz w:val="22"/>
        </w:rPr>
        <w:t xml:space="preserve"> </w:t>
      </w:r>
      <w:bookmarkEnd w:id="1786"/>
      <w:r w:rsidRPr="00E36081">
        <w:rPr>
          <w:sz w:val="22"/>
        </w:rPr>
        <w:t xml:space="preserve">will generally be +2.0 Hz unless an injection of this size causes a reduction in plant output that takes the operating point below </w:t>
      </w:r>
      <w:r w:rsidRPr="00E36081">
        <w:rPr>
          <w:b/>
          <w:sz w:val="22"/>
        </w:rPr>
        <w:t xml:space="preserve">Minimum </w:t>
      </w:r>
      <w:r w:rsidR="0067785C">
        <w:rPr>
          <w:b/>
          <w:sz w:val="22"/>
        </w:rPr>
        <w:t>Regulating</w:t>
      </w:r>
      <w:r w:rsidRPr="00E36081">
        <w:rPr>
          <w:b/>
          <w:sz w:val="22"/>
        </w:rPr>
        <w:t xml:space="preserve"> Level</w:t>
      </w:r>
      <w:r w:rsidRPr="00E36081">
        <w:rPr>
          <w:sz w:val="22"/>
        </w:rPr>
        <w:t xml:space="preserve"> in which case an appropriate injection should </w:t>
      </w:r>
      <w:bookmarkStart w:id="1787" w:name="_Hlk529374775"/>
      <w:r w:rsidRPr="00E36081">
        <w:rPr>
          <w:sz w:val="22"/>
        </w:rPr>
        <w:t>be calculated in accordance with the following:</w:t>
      </w:r>
      <w:bookmarkEnd w:id="1787"/>
    </w:p>
    <w:p w14:paraId="2F58893F" w14:textId="09661071" w:rsidR="00E24F97" w:rsidRPr="00E36081" w:rsidRDefault="00E24F97" w:rsidP="00E36081">
      <w:pPr>
        <w:pStyle w:val="CONFORMSTATEMENT"/>
        <w:ind w:left="1134"/>
        <w:rPr>
          <w:sz w:val="22"/>
        </w:rPr>
      </w:pPr>
      <w:r w:rsidRPr="00E36081">
        <w:rPr>
          <w:sz w:val="22"/>
        </w:rPr>
        <w:t xml:space="preserve">For example 1.5 Hz is needed to take an initial output 100% to a final output of 70%. If the initial output is not 100% and the </w:t>
      </w:r>
      <w:r w:rsidRPr="00E36081">
        <w:rPr>
          <w:b/>
          <w:sz w:val="22"/>
        </w:rPr>
        <w:t xml:space="preserve">Minimum </w:t>
      </w:r>
      <w:r w:rsidR="0067785C">
        <w:rPr>
          <w:b/>
          <w:sz w:val="22"/>
        </w:rPr>
        <w:t>Regulating</w:t>
      </w:r>
      <w:r w:rsidRPr="00E36081">
        <w:rPr>
          <w:b/>
          <w:sz w:val="22"/>
        </w:rPr>
        <w:t xml:space="preserve"> Level </w:t>
      </w:r>
      <w:r w:rsidRPr="00E36081">
        <w:rPr>
          <w:sz w:val="22"/>
        </w:rPr>
        <w:t>is not 70% then the injected step should be adjusted accordingly as shown in the example given below:</w:t>
      </w:r>
    </w:p>
    <w:tbl>
      <w:tblPr>
        <w:tblStyle w:val="TableGrid"/>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gridCol w:w="4631"/>
      </w:tblGrid>
      <w:tr w:rsidR="00E24F97" w:rsidRPr="0092688C" w14:paraId="1AA18290" w14:textId="77777777" w:rsidTr="00E24F97">
        <w:tc>
          <w:tcPr>
            <w:tcW w:w="3261" w:type="dxa"/>
          </w:tcPr>
          <w:p w14:paraId="72960888" w14:textId="77777777" w:rsidR="00E24F97" w:rsidRPr="0092688C" w:rsidRDefault="00E24F97" w:rsidP="00E24F97">
            <w:pPr>
              <w:widowControl w:val="0"/>
              <w:spacing w:before="80" w:after="80"/>
              <w:ind w:right="-96"/>
              <w:rPr>
                <w:spacing w:val="0"/>
                <w:szCs w:val="22"/>
              </w:rPr>
            </w:pPr>
            <w:bookmarkStart w:id="1788" w:name="_Hlk499710196"/>
            <w:r w:rsidRPr="0092688C">
              <w:rPr>
                <w:spacing w:val="0"/>
                <w:szCs w:val="22"/>
              </w:rPr>
              <w:t>Initial output</w:t>
            </w:r>
          </w:p>
        </w:tc>
        <w:tc>
          <w:tcPr>
            <w:tcW w:w="4631" w:type="dxa"/>
          </w:tcPr>
          <w:p w14:paraId="00D230A9" w14:textId="77777777" w:rsidR="00E24F97" w:rsidRPr="0092688C" w:rsidRDefault="00E24F97" w:rsidP="00E24F97">
            <w:pPr>
              <w:widowControl w:val="0"/>
              <w:spacing w:before="80" w:after="80"/>
              <w:ind w:right="-96"/>
              <w:rPr>
                <w:spacing w:val="0"/>
                <w:szCs w:val="22"/>
              </w:rPr>
            </w:pPr>
            <w:r w:rsidRPr="0092688C">
              <w:rPr>
                <w:spacing w:val="0"/>
                <w:szCs w:val="22"/>
              </w:rPr>
              <w:t>100%</w:t>
            </w:r>
          </w:p>
        </w:tc>
      </w:tr>
      <w:tr w:rsidR="00E24F97" w:rsidRPr="0092688C" w14:paraId="7239E1C5" w14:textId="77777777" w:rsidTr="00E24F97">
        <w:tc>
          <w:tcPr>
            <w:tcW w:w="3261" w:type="dxa"/>
          </w:tcPr>
          <w:p w14:paraId="411A8683" w14:textId="2B91633E" w:rsidR="00E24F97" w:rsidRPr="0092688C" w:rsidRDefault="00E24F97" w:rsidP="002D7252">
            <w:pPr>
              <w:widowControl w:val="0"/>
              <w:spacing w:before="80" w:after="80"/>
              <w:ind w:right="-96"/>
              <w:jc w:val="left"/>
              <w:rPr>
                <w:spacing w:val="0"/>
                <w:szCs w:val="22"/>
              </w:rPr>
            </w:pPr>
            <w:r w:rsidRPr="0092688C">
              <w:rPr>
                <w:b/>
                <w:spacing w:val="0"/>
                <w:szCs w:val="22"/>
              </w:rPr>
              <w:t xml:space="preserve">Minimum </w:t>
            </w:r>
            <w:r w:rsidR="0067785C">
              <w:rPr>
                <w:b/>
                <w:spacing w:val="0"/>
                <w:szCs w:val="22"/>
              </w:rPr>
              <w:t>Regulating</w:t>
            </w:r>
            <w:r w:rsidRPr="0092688C">
              <w:rPr>
                <w:b/>
                <w:spacing w:val="0"/>
                <w:szCs w:val="22"/>
              </w:rPr>
              <w:t xml:space="preserve"> Level</w:t>
            </w:r>
          </w:p>
        </w:tc>
        <w:tc>
          <w:tcPr>
            <w:tcW w:w="4631" w:type="dxa"/>
          </w:tcPr>
          <w:p w14:paraId="31A71769" w14:textId="77777777" w:rsidR="00E24F97" w:rsidRPr="0092688C" w:rsidRDefault="00E24F97" w:rsidP="00E24F97">
            <w:pPr>
              <w:widowControl w:val="0"/>
              <w:spacing w:before="80" w:after="80"/>
              <w:ind w:right="-96"/>
              <w:rPr>
                <w:spacing w:val="0"/>
                <w:szCs w:val="22"/>
              </w:rPr>
            </w:pPr>
            <w:r w:rsidRPr="0092688C">
              <w:rPr>
                <w:spacing w:val="0"/>
                <w:szCs w:val="22"/>
              </w:rPr>
              <w:t>70%</w:t>
            </w:r>
          </w:p>
        </w:tc>
      </w:tr>
      <w:tr w:rsidR="00E24F97" w:rsidRPr="0092688C" w14:paraId="27C7173C" w14:textId="77777777" w:rsidTr="00E24F97">
        <w:tc>
          <w:tcPr>
            <w:tcW w:w="3261" w:type="dxa"/>
          </w:tcPr>
          <w:p w14:paraId="31973F79" w14:textId="77777777" w:rsidR="00E24F97" w:rsidRPr="0092688C" w:rsidRDefault="00E24F97" w:rsidP="002D7252">
            <w:pPr>
              <w:widowControl w:val="0"/>
              <w:spacing w:before="80" w:after="80"/>
              <w:ind w:right="-96"/>
              <w:jc w:val="left"/>
              <w:rPr>
                <w:b/>
                <w:spacing w:val="0"/>
                <w:szCs w:val="22"/>
              </w:rPr>
            </w:pPr>
            <w:r w:rsidRPr="0092688C">
              <w:rPr>
                <w:spacing w:val="0"/>
                <w:szCs w:val="22"/>
              </w:rPr>
              <w:t xml:space="preserve">Frequency controller </w:t>
            </w:r>
            <w:r w:rsidRPr="0092688C">
              <w:rPr>
                <w:b/>
                <w:spacing w:val="0"/>
                <w:szCs w:val="22"/>
              </w:rPr>
              <w:t>Droop</w:t>
            </w:r>
          </w:p>
        </w:tc>
        <w:tc>
          <w:tcPr>
            <w:tcW w:w="4631" w:type="dxa"/>
          </w:tcPr>
          <w:p w14:paraId="126AD702" w14:textId="77777777" w:rsidR="00E24F97" w:rsidRPr="0092688C" w:rsidRDefault="00E24F97" w:rsidP="00E24F97">
            <w:pPr>
              <w:widowControl w:val="0"/>
              <w:spacing w:before="80" w:after="80"/>
              <w:ind w:right="-96"/>
              <w:rPr>
                <w:spacing w:val="0"/>
                <w:szCs w:val="22"/>
              </w:rPr>
            </w:pPr>
            <w:r w:rsidRPr="0092688C">
              <w:rPr>
                <w:spacing w:val="0"/>
                <w:szCs w:val="22"/>
              </w:rPr>
              <w:t>10%</w:t>
            </w:r>
          </w:p>
        </w:tc>
      </w:tr>
      <w:tr w:rsidR="00E24F97" w:rsidRPr="0092688C" w14:paraId="5760C8DE" w14:textId="77777777" w:rsidTr="00E24F97">
        <w:tc>
          <w:tcPr>
            <w:tcW w:w="3261" w:type="dxa"/>
          </w:tcPr>
          <w:p w14:paraId="1BD3126B" w14:textId="77777777" w:rsidR="00E24F97" w:rsidRPr="0092688C" w:rsidRDefault="00E24F97" w:rsidP="00E24F97">
            <w:pPr>
              <w:widowControl w:val="0"/>
              <w:spacing w:before="80" w:after="80"/>
              <w:ind w:right="-96"/>
              <w:rPr>
                <w:spacing w:val="0"/>
                <w:szCs w:val="22"/>
              </w:rPr>
            </w:pPr>
            <w:r w:rsidRPr="0092688C">
              <w:rPr>
                <w:spacing w:val="0"/>
                <w:szCs w:val="22"/>
              </w:rPr>
              <w:t xml:space="preserve">Frequency to be injected </w:t>
            </w:r>
          </w:p>
        </w:tc>
        <w:tc>
          <w:tcPr>
            <w:tcW w:w="4631" w:type="dxa"/>
          </w:tcPr>
          <w:p w14:paraId="0B766080" w14:textId="77777777" w:rsidR="00E24F97" w:rsidRPr="0092688C" w:rsidRDefault="00E24F97" w:rsidP="00E24F97">
            <w:pPr>
              <w:widowControl w:val="0"/>
              <w:spacing w:before="80" w:after="80"/>
              <w:ind w:right="-96"/>
              <w:rPr>
                <w:spacing w:val="0"/>
                <w:szCs w:val="22"/>
              </w:rPr>
            </w:pPr>
            <w:r w:rsidRPr="0092688C">
              <w:rPr>
                <w:spacing w:val="0"/>
                <w:szCs w:val="22"/>
              </w:rPr>
              <w:t>= (1.00 – 0.70) x 0.1 x 50 = 1.5Hz</w:t>
            </w:r>
          </w:p>
        </w:tc>
      </w:tr>
    </w:tbl>
    <w:p w14:paraId="3706D998" w14:textId="77777777" w:rsidR="00E24F97" w:rsidRPr="0092688C" w:rsidRDefault="00E24F97" w:rsidP="00E24F97">
      <w:pPr>
        <w:widowControl w:val="0"/>
        <w:spacing w:before="100" w:beforeAutospacing="1" w:after="100" w:afterAutospacing="1"/>
        <w:ind w:left="1440" w:right="-96"/>
        <w:rPr>
          <w:spacing w:val="0"/>
          <w:szCs w:val="22"/>
        </w:rPr>
      </w:pPr>
    </w:p>
    <w:p w14:paraId="1CD67A1B" w14:textId="77777777" w:rsidR="00E24F97" w:rsidRPr="0092688C" w:rsidRDefault="00E24F97" w:rsidP="00E24F97">
      <w:pPr>
        <w:pStyle w:val="FIGURE-title"/>
        <w:ind w:left="1134" w:hanging="11"/>
        <w:jc w:val="both"/>
      </w:pPr>
      <w:bookmarkStart w:id="1789" w:name="_Hlk529372514"/>
      <w:bookmarkEnd w:id="1785"/>
      <w:bookmarkEnd w:id="1788"/>
      <w:r w:rsidRPr="0092688C">
        <w:rPr>
          <w:noProof/>
          <w:lang w:eastAsia="en-GB"/>
        </w:rPr>
        <w:drawing>
          <wp:inline distT="0" distB="0" distL="0" distR="0" wp14:anchorId="175F98E4" wp14:editId="49790F7C">
            <wp:extent cx="4819650" cy="2767965"/>
            <wp:effectExtent l="0" t="0" r="0" b="0"/>
            <wp:docPr id="14352" name="Picture 14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819650" cy="2767965"/>
                    </a:xfrm>
                    <a:prstGeom prst="rect">
                      <a:avLst/>
                    </a:prstGeom>
                    <a:noFill/>
                    <a:ln>
                      <a:noFill/>
                    </a:ln>
                  </pic:spPr>
                </pic:pic>
              </a:graphicData>
            </a:graphic>
          </wp:inline>
        </w:drawing>
      </w:r>
    </w:p>
    <w:p w14:paraId="6B172823" w14:textId="77777777" w:rsidR="00E24F97" w:rsidRPr="0092688C" w:rsidRDefault="00E24F97" w:rsidP="00E24F97">
      <w:pPr>
        <w:pStyle w:val="FIGURE-title"/>
        <w:ind w:left="1134" w:hanging="11"/>
        <w:jc w:val="both"/>
      </w:pPr>
      <w:r w:rsidRPr="0092688C">
        <w:t>Figure B.5.2(i): LFSM-O ramp response test – frequency injection</w:t>
      </w:r>
    </w:p>
    <w:p w14:paraId="726BA7BF" w14:textId="77777777" w:rsidR="00E24F97" w:rsidRPr="0092688C" w:rsidRDefault="00E24F97" w:rsidP="00E24F97">
      <w:pPr>
        <w:pStyle w:val="FIGURE-title"/>
        <w:ind w:left="1134" w:hanging="11"/>
        <w:jc w:val="both"/>
      </w:pPr>
      <w:bookmarkStart w:id="1790" w:name="_Hlk529372640"/>
      <w:bookmarkEnd w:id="1789"/>
      <w:r w:rsidRPr="0092688C">
        <w:rPr>
          <w:noProof/>
          <w:lang w:eastAsia="en-GB"/>
        </w:rPr>
        <w:drawing>
          <wp:inline distT="0" distB="0" distL="0" distR="0" wp14:anchorId="4453EBC7" wp14:editId="62890210">
            <wp:extent cx="5038725" cy="2893060"/>
            <wp:effectExtent l="0" t="0" r="9525" b="2540"/>
            <wp:docPr id="14353" name="Picture 14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038725" cy="2893060"/>
                    </a:xfrm>
                    <a:prstGeom prst="rect">
                      <a:avLst/>
                    </a:prstGeom>
                    <a:noFill/>
                    <a:ln>
                      <a:noFill/>
                    </a:ln>
                  </pic:spPr>
                </pic:pic>
              </a:graphicData>
            </a:graphic>
          </wp:inline>
        </w:drawing>
      </w:r>
    </w:p>
    <w:p w14:paraId="270F2CEB" w14:textId="77777777" w:rsidR="00E24F97" w:rsidRPr="0092688C" w:rsidRDefault="00E24F97" w:rsidP="00E24F97">
      <w:pPr>
        <w:pStyle w:val="FIGURE-title"/>
        <w:ind w:left="1134" w:hanging="11"/>
        <w:jc w:val="both"/>
      </w:pPr>
      <w:r w:rsidRPr="0092688C">
        <w:t>Figure B.5.2(ii): LFSM-O ramp response test – target response and limits</w:t>
      </w:r>
    </w:p>
    <w:bookmarkEnd w:id="1790"/>
    <w:p w14:paraId="0C3B07D2" w14:textId="1359535A" w:rsidR="00E24F97" w:rsidRPr="0092688C" w:rsidRDefault="00E36081" w:rsidP="00E24F97">
      <w:pPr>
        <w:pStyle w:val="PARAGRAPH"/>
        <w:ind w:left="1134" w:hanging="11"/>
      </w:pPr>
      <w:r w:rsidRPr="00302C61">
        <w:rPr>
          <w:noProof/>
          <w:lang w:eastAsia="en-GB"/>
        </w:rPr>
        <w:drawing>
          <wp:inline distT="0" distB="0" distL="0" distR="0" wp14:anchorId="64DF6FE5" wp14:editId="6AD499FA">
            <wp:extent cx="4810125" cy="2762250"/>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4810125" cy="2762250"/>
                    </a:xfrm>
                    <a:prstGeom prst="rect">
                      <a:avLst/>
                    </a:prstGeom>
                    <a:noFill/>
                    <a:ln>
                      <a:noFill/>
                    </a:ln>
                  </pic:spPr>
                </pic:pic>
              </a:graphicData>
            </a:graphic>
          </wp:inline>
        </w:drawing>
      </w:r>
    </w:p>
    <w:p w14:paraId="4FA7AB9A" w14:textId="77777777" w:rsidR="00E24F97" w:rsidRPr="0092688C" w:rsidRDefault="00E24F97" w:rsidP="00E24F97">
      <w:pPr>
        <w:pStyle w:val="FIGURE-title"/>
        <w:ind w:left="1134" w:hanging="11"/>
        <w:jc w:val="left"/>
      </w:pPr>
      <w:bookmarkStart w:id="1791" w:name="_Hlk529372675"/>
      <w:r w:rsidRPr="0092688C">
        <w:t>Figure B.5.2(iii): LFSM-O ramp response test – expansion (frequency increase)</w:t>
      </w:r>
    </w:p>
    <w:bookmarkEnd w:id="1791"/>
    <w:p w14:paraId="6E6F0224" w14:textId="77777777" w:rsidR="00E24F97" w:rsidRPr="0092688C" w:rsidRDefault="00E24F97" w:rsidP="00E24F97">
      <w:pPr>
        <w:pStyle w:val="FIGURE-title"/>
        <w:ind w:left="1134" w:hanging="11"/>
        <w:jc w:val="left"/>
      </w:pPr>
      <w:r w:rsidRPr="0092688C">
        <w:rPr>
          <w:noProof/>
          <w:lang w:eastAsia="en-GB"/>
        </w:rPr>
        <w:drawing>
          <wp:inline distT="0" distB="0" distL="0" distR="0" wp14:anchorId="09811ABC" wp14:editId="38EB47CF">
            <wp:extent cx="5176800" cy="2973600"/>
            <wp:effectExtent l="0" t="0" r="5080" b="0"/>
            <wp:docPr id="14931" name="Picture 14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176800" cy="2973600"/>
                    </a:xfrm>
                    <a:prstGeom prst="rect">
                      <a:avLst/>
                    </a:prstGeom>
                    <a:noFill/>
                    <a:ln>
                      <a:noFill/>
                    </a:ln>
                  </pic:spPr>
                </pic:pic>
              </a:graphicData>
            </a:graphic>
          </wp:inline>
        </w:drawing>
      </w:r>
      <w:bookmarkStart w:id="1792" w:name="_Hlk529372702"/>
      <w:r w:rsidRPr="0092688C">
        <w:t>Figure B.5.2(iv): LFSM-O ramp response test – expansion (frequency decrease)</w:t>
      </w:r>
    </w:p>
    <w:p w14:paraId="535E3F37" w14:textId="5072B6EA" w:rsidR="00E24F97" w:rsidRPr="0092688C" w:rsidRDefault="00E24F97" w:rsidP="008B6A25">
      <w:pPr>
        <w:pStyle w:val="ANNEX-heading2"/>
        <w:rPr>
          <w:sz w:val="24"/>
        </w:rPr>
      </w:pPr>
      <w:bookmarkStart w:id="1793" w:name="_Toc525585224"/>
      <w:bookmarkStart w:id="1794" w:name="_Toc525585872"/>
      <w:bookmarkStart w:id="1795" w:name="_Toc527056879"/>
      <w:bookmarkStart w:id="1796" w:name="_Toc531708831"/>
      <w:bookmarkStart w:id="1797" w:name="_Toc536038829"/>
      <w:bookmarkStart w:id="1798" w:name="_Toc10185412"/>
      <w:bookmarkStart w:id="1799" w:name="_Toc22365689"/>
      <w:bookmarkStart w:id="1800" w:name="_Hlk500444840"/>
      <w:bookmarkEnd w:id="1776"/>
      <w:bookmarkEnd w:id="1792"/>
      <w:r w:rsidRPr="0092688C">
        <w:t>Compliance with Output Power with falling frequency Functionality Test</w:t>
      </w:r>
      <w:bookmarkEnd w:id="1793"/>
      <w:bookmarkEnd w:id="1794"/>
      <w:bookmarkEnd w:id="1795"/>
      <w:bookmarkEnd w:id="1796"/>
      <w:bookmarkEnd w:id="1797"/>
      <w:bookmarkEnd w:id="1798"/>
      <w:bookmarkEnd w:id="1799"/>
    </w:p>
    <w:p w14:paraId="61AC06BB" w14:textId="77777777" w:rsidR="00E24F97" w:rsidRPr="00E36081" w:rsidRDefault="00E24F97" w:rsidP="00E24F97">
      <w:pPr>
        <w:widowControl w:val="0"/>
        <w:tabs>
          <w:tab w:val="num" w:pos="1134"/>
        </w:tabs>
        <w:spacing w:before="100" w:beforeAutospacing="1" w:after="100" w:afterAutospacing="1"/>
        <w:ind w:left="1134" w:right="-96" w:hanging="1134"/>
        <w:rPr>
          <w:spacing w:val="0"/>
        </w:rPr>
      </w:pPr>
      <w:r w:rsidRPr="00E36081">
        <w:rPr>
          <w:rStyle w:val="PARAGRAPHChar"/>
          <w:spacing w:val="0"/>
        </w:rPr>
        <w:t xml:space="preserve">B.5.3.1 </w:t>
      </w:r>
      <w:r w:rsidRPr="00E36081">
        <w:rPr>
          <w:spacing w:val="0"/>
          <w:sz w:val="24"/>
          <w:szCs w:val="22"/>
        </w:rPr>
        <w:tab/>
      </w:r>
      <w:r w:rsidRPr="00E36081">
        <w:rPr>
          <w:spacing w:val="0"/>
        </w:rPr>
        <w:t xml:space="preserve">The </w:t>
      </w:r>
      <w:r w:rsidRPr="00E36081">
        <w:rPr>
          <w:b/>
          <w:spacing w:val="0"/>
        </w:rPr>
        <w:t>Generator</w:t>
      </w:r>
      <w:r w:rsidRPr="00E36081">
        <w:rPr>
          <w:spacing w:val="0"/>
        </w:rPr>
        <w:t xml:space="preserve"> will propose and agree a test procedure with the </w:t>
      </w:r>
      <w:r w:rsidRPr="00E36081">
        <w:rPr>
          <w:b/>
          <w:spacing w:val="0"/>
        </w:rPr>
        <w:t>DNO</w:t>
      </w:r>
      <w:r w:rsidRPr="00E36081">
        <w:rPr>
          <w:spacing w:val="0"/>
        </w:rPr>
        <w:t xml:space="preserve">, which will demonstrate how the </w:t>
      </w:r>
      <w:r w:rsidRPr="00E36081">
        <w:rPr>
          <w:b/>
          <w:spacing w:val="0"/>
        </w:rPr>
        <w:t>Synchronous Power Generating Module Active Power</w:t>
      </w:r>
      <w:r w:rsidRPr="00E36081">
        <w:rPr>
          <w:spacing w:val="0"/>
        </w:rPr>
        <w:t xml:space="preserve"> output responds to changes in system frequency. </w:t>
      </w:r>
    </w:p>
    <w:p w14:paraId="1F8B2767" w14:textId="0399111A" w:rsidR="00E24F97" w:rsidRPr="00E36081" w:rsidRDefault="00E24F97" w:rsidP="00E24F97">
      <w:pPr>
        <w:widowControl w:val="0"/>
        <w:tabs>
          <w:tab w:val="num" w:pos="1134"/>
        </w:tabs>
        <w:spacing w:before="100" w:beforeAutospacing="1" w:after="100" w:afterAutospacing="1"/>
        <w:ind w:left="1134" w:right="-96" w:hanging="1134"/>
        <w:rPr>
          <w:spacing w:val="0"/>
        </w:rPr>
      </w:pPr>
      <w:r w:rsidRPr="00E36081">
        <w:rPr>
          <w:rStyle w:val="PARAGRAPHChar"/>
          <w:spacing w:val="0"/>
        </w:rPr>
        <w:t>B.5.3.2</w:t>
      </w:r>
      <w:r w:rsidRPr="00E36081">
        <w:rPr>
          <w:spacing w:val="0"/>
        </w:rPr>
        <w:tab/>
        <w:t xml:space="preserve">The tests can be undertaken by the </w:t>
      </w:r>
      <w:r w:rsidRPr="00E36081">
        <w:rPr>
          <w:b/>
          <w:spacing w:val="0"/>
        </w:rPr>
        <w:t>Synchronous Power Generating Module</w:t>
      </w:r>
      <w:r w:rsidRPr="00E36081">
        <w:rPr>
          <w:spacing w:val="0"/>
        </w:rPr>
        <w:t xml:space="preserve"> powering a suitable load bank, or alternatively using the test set up of Figure A7.</w:t>
      </w:r>
      <w:r w:rsidR="0044163E">
        <w:rPr>
          <w:spacing w:val="0"/>
        </w:rPr>
        <w:t>7</w:t>
      </w:r>
      <w:r w:rsidRPr="00E36081">
        <w:rPr>
          <w:spacing w:val="0"/>
        </w:rPr>
        <w:t xml:space="preserve">. In both cases a suitable test could be to start the test at nominal frequency with the </w:t>
      </w:r>
      <w:r w:rsidRPr="00E36081">
        <w:rPr>
          <w:b/>
          <w:spacing w:val="0"/>
        </w:rPr>
        <w:t xml:space="preserve">Synchronous Power Generating Module </w:t>
      </w:r>
      <w:r w:rsidRPr="00E36081">
        <w:rPr>
          <w:spacing w:val="0"/>
        </w:rPr>
        <w:t xml:space="preserve">operating at 100% of its </w:t>
      </w:r>
      <w:r w:rsidRPr="00E36081">
        <w:rPr>
          <w:b/>
          <w:spacing w:val="0"/>
        </w:rPr>
        <w:t>Registered Capacity</w:t>
      </w:r>
      <w:r w:rsidRPr="00E36081">
        <w:rPr>
          <w:spacing w:val="0"/>
        </w:rPr>
        <w:t xml:space="preserve">. </w:t>
      </w:r>
    </w:p>
    <w:p w14:paraId="38734A5F" w14:textId="77777777" w:rsidR="00E24F97" w:rsidRPr="00E36081" w:rsidRDefault="00E24F97" w:rsidP="00E24F97">
      <w:pPr>
        <w:widowControl w:val="0"/>
        <w:tabs>
          <w:tab w:val="num" w:pos="1134"/>
        </w:tabs>
        <w:spacing w:before="100" w:beforeAutospacing="1" w:after="100" w:afterAutospacing="1"/>
        <w:ind w:left="1134" w:right="-96" w:hanging="1134"/>
        <w:rPr>
          <w:spacing w:val="0"/>
        </w:rPr>
      </w:pPr>
      <w:r w:rsidRPr="00E36081">
        <w:rPr>
          <w:rStyle w:val="PARAGRAPHChar"/>
          <w:bCs/>
          <w:spacing w:val="0"/>
        </w:rPr>
        <w:t>B.5.3.3</w:t>
      </w:r>
      <w:r w:rsidRPr="00E36081">
        <w:rPr>
          <w:spacing w:val="0"/>
        </w:rPr>
        <w:tab/>
        <w:t xml:space="preserve">The frequency should then be set to 49.5 Hz for 5 minutes. The output should remain at 100% of </w:t>
      </w:r>
      <w:r w:rsidRPr="00E36081">
        <w:rPr>
          <w:b/>
          <w:spacing w:val="0"/>
        </w:rPr>
        <w:t>Registered Capacity</w:t>
      </w:r>
      <w:r w:rsidRPr="00E36081">
        <w:rPr>
          <w:spacing w:val="0"/>
        </w:rPr>
        <w:t xml:space="preserve">. </w:t>
      </w:r>
    </w:p>
    <w:p w14:paraId="39F901F1" w14:textId="77777777" w:rsidR="00E24F97" w:rsidRPr="00E36081" w:rsidRDefault="00E24F97" w:rsidP="00E24F97">
      <w:pPr>
        <w:widowControl w:val="0"/>
        <w:tabs>
          <w:tab w:val="num" w:pos="1134"/>
        </w:tabs>
        <w:spacing w:before="100" w:beforeAutospacing="1" w:after="100" w:afterAutospacing="1"/>
        <w:ind w:left="1134" w:right="-96" w:hanging="1134"/>
        <w:rPr>
          <w:spacing w:val="0"/>
        </w:rPr>
      </w:pPr>
      <w:r w:rsidRPr="00E36081">
        <w:rPr>
          <w:rStyle w:val="PARAGRAPHChar"/>
          <w:spacing w:val="0"/>
        </w:rPr>
        <w:t>B.5.3.4</w:t>
      </w:r>
      <w:r w:rsidRPr="00E36081">
        <w:rPr>
          <w:spacing w:val="0"/>
        </w:rPr>
        <w:tab/>
        <w:t xml:space="preserve">The frequency should then be set to 49.0 Hz and once the output has stabilised, held at this frequency for 5 minutes. The </w:t>
      </w:r>
      <w:r w:rsidRPr="00E36081">
        <w:rPr>
          <w:b/>
          <w:spacing w:val="0"/>
        </w:rPr>
        <w:t>Active Power</w:t>
      </w:r>
      <w:r w:rsidRPr="00E36081">
        <w:rPr>
          <w:spacing w:val="0"/>
        </w:rPr>
        <w:t xml:space="preserve"> output shall not be below 99% of </w:t>
      </w:r>
      <w:r w:rsidRPr="00E36081">
        <w:rPr>
          <w:b/>
          <w:spacing w:val="0"/>
        </w:rPr>
        <w:t>Registered Capacity</w:t>
      </w:r>
      <w:r w:rsidRPr="00E36081">
        <w:rPr>
          <w:spacing w:val="0"/>
        </w:rPr>
        <w:t xml:space="preserve">. </w:t>
      </w:r>
    </w:p>
    <w:p w14:paraId="20CC55D1" w14:textId="77777777" w:rsidR="00E24F97" w:rsidRPr="00E36081" w:rsidRDefault="00E24F97" w:rsidP="00E24F97">
      <w:pPr>
        <w:widowControl w:val="0"/>
        <w:tabs>
          <w:tab w:val="num" w:pos="1134"/>
        </w:tabs>
        <w:spacing w:before="100" w:beforeAutospacing="1" w:after="100" w:afterAutospacing="1"/>
        <w:ind w:left="1134" w:right="-96" w:hanging="1134"/>
        <w:rPr>
          <w:spacing w:val="0"/>
        </w:rPr>
      </w:pPr>
      <w:r w:rsidRPr="00E36081">
        <w:rPr>
          <w:rStyle w:val="PARAGRAPHChar"/>
          <w:rFonts w:eastAsia="Batang"/>
          <w:spacing w:val="0"/>
        </w:rPr>
        <w:t>B.5.3.5</w:t>
      </w:r>
      <w:r w:rsidRPr="00E36081">
        <w:rPr>
          <w:spacing w:val="0"/>
        </w:rPr>
        <w:tab/>
        <w:t xml:space="preserve">The frequency should then be set to 48.0 Hz and once the output has stabilised, held at this frequency for 5 minutes. The </w:t>
      </w:r>
      <w:r w:rsidRPr="00E36081">
        <w:rPr>
          <w:b/>
          <w:spacing w:val="0"/>
        </w:rPr>
        <w:t>Active Power</w:t>
      </w:r>
      <w:r w:rsidRPr="00E36081">
        <w:rPr>
          <w:spacing w:val="0"/>
        </w:rPr>
        <w:t xml:space="preserve"> output shall not be below 97% of </w:t>
      </w:r>
      <w:r w:rsidRPr="00E36081">
        <w:rPr>
          <w:b/>
          <w:spacing w:val="0"/>
        </w:rPr>
        <w:t>Registered Capacity</w:t>
      </w:r>
      <w:r w:rsidRPr="00E36081">
        <w:rPr>
          <w:spacing w:val="0"/>
        </w:rPr>
        <w:t>.</w:t>
      </w:r>
    </w:p>
    <w:p w14:paraId="5A04EF8B" w14:textId="77777777" w:rsidR="00E24F97" w:rsidRPr="00E36081" w:rsidRDefault="00E24F97" w:rsidP="00E24F97">
      <w:pPr>
        <w:widowControl w:val="0"/>
        <w:tabs>
          <w:tab w:val="num" w:pos="1134"/>
        </w:tabs>
        <w:spacing w:before="100" w:beforeAutospacing="1" w:after="100" w:afterAutospacing="1"/>
        <w:ind w:left="1134" w:right="-96" w:hanging="1134"/>
        <w:rPr>
          <w:spacing w:val="0"/>
        </w:rPr>
      </w:pPr>
      <w:r w:rsidRPr="00E36081">
        <w:rPr>
          <w:rStyle w:val="PARAGRAPHChar"/>
          <w:rFonts w:eastAsia="Batang"/>
          <w:spacing w:val="0"/>
        </w:rPr>
        <w:t>B.5.3.6</w:t>
      </w:r>
      <w:r w:rsidRPr="00E36081">
        <w:rPr>
          <w:spacing w:val="0"/>
        </w:rPr>
        <w:tab/>
        <w:t xml:space="preserve">The frequency should then be set to 47.6 Hz and once the output has stabilised, held at this frequency for 5 minutes. The </w:t>
      </w:r>
      <w:r w:rsidRPr="00E36081">
        <w:rPr>
          <w:b/>
          <w:spacing w:val="0"/>
        </w:rPr>
        <w:t>Active Power</w:t>
      </w:r>
      <w:r w:rsidRPr="00E36081">
        <w:rPr>
          <w:spacing w:val="0"/>
        </w:rPr>
        <w:t xml:space="preserve"> output shall not be below 96.2% of </w:t>
      </w:r>
      <w:r w:rsidRPr="00E36081">
        <w:rPr>
          <w:b/>
          <w:spacing w:val="0"/>
        </w:rPr>
        <w:t>Registered Capacity</w:t>
      </w:r>
      <w:r w:rsidRPr="00E36081">
        <w:rPr>
          <w:spacing w:val="0"/>
        </w:rPr>
        <w:t>.</w:t>
      </w:r>
    </w:p>
    <w:p w14:paraId="0A667F51" w14:textId="77777777" w:rsidR="00E24F97" w:rsidRPr="00E36081" w:rsidRDefault="00E24F97" w:rsidP="00E24F97">
      <w:pPr>
        <w:widowControl w:val="0"/>
        <w:tabs>
          <w:tab w:val="num" w:pos="1134"/>
        </w:tabs>
        <w:spacing w:before="100" w:beforeAutospacing="1" w:after="100" w:afterAutospacing="1"/>
        <w:ind w:left="1134" w:right="-96" w:hanging="1134"/>
        <w:rPr>
          <w:spacing w:val="0"/>
        </w:rPr>
      </w:pPr>
      <w:r w:rsidRPr="00E36081">
        <w:rPr>
          <w:rStyle w:val="PARAGRAPHChar"/>
          <w:rFonts w:eastAsia="Batang"/>
          <w:spacing w:val="0"/>
        </w:rPr>
        <w:t>B.5.3.7</w:t>
      </w:r>
      <w:r w:rsidRPr="00E36081">
        <w:rPr>
          <w:spacing w:val="0"/>
        </w:rPr>
        <w:t xml:space="preserve"> </w:t>
      </w:r>
      <w:r w:rsidRPr="00E36081">
        <w:rPr>
          <w:spacing w:val="0"/>
        </w:rPr>
        <w:tab/>
        <w:t xml:space="preserve">The frequency should then be set to 47.1 Hz and held at this frequency for 20 s. The </w:t>
      </w:r>
      <w:r w:rsidRPr="00E36081">
        <w:rPr>
          <w:b/>
          <w:spacing w:val="0"/>
        </w:rPr>
        <w:t xml:space="preserve">Active Power </w:t>
      </w:r>
      <w:r w:rsidRPr="00E36081">
        <w:rPr>
          <w:spacing w:val="0"/>
        </w:rPr>
        <w:t xml:space="preserve">output shall not be below 95.0% of </w:t>
      </w:r>
      <w:r w:rsidRPr="00E36081">
        <w:rPr>
          <w:b/>
          <w:spacing w:val="0"/>
        </w:rPr>
        <w:t>Registered Capacity</w:t>
      </w:r>
      <w:r w:rsidRPr="00E36081">
        <w:rPr>
          <w:spacing w:val="0"/>
        </w:rPr>
        <w:t xml:space="preserve"> and the </w:t>
      </w:r>
      <w:r w:rsidRPr="00E36081">
        <w:rPr>
          <w:b/>
          <w:spacing w:val="0"/>
        </w:rPr>
        <w:t>Synchronous Power Generating Module</w:t>
      </w:r>
      <w:r w:rsidRPr="00E36081">
        <w:rPr>
          <w:spacing w:val="0"/>
        </w:rPr>
        <w:t xml:space="preserve"> shall not trip in less than the 20 s of the test.</w:t>
      </w:r>
    </w:p>
    <w:p w14:paraId="192EF569" w14:textId="77777777" w:rsidR="00E24F97" w:rsidRPr="00E36081" w:rsidRDefault="00E24F97" w:rsidP="00E24F97">
      <w:pPr>
        <w:widowControl w:val="0"/>
        <w:tabs>
          <w:tab w:val="num" w:pos="1134"/>
        </w:tabs>
        <w:spacing w:before="100" w:beforeAutospacing="1" w:after="100" w:afterAutospacing="1"/>
        <w:ind w:left="1134" w:right="-96" w:hanging="1134"/>
        <w:rPr>
          <w:spacing w:val="0"/>
        </w:rPr>
      </w:pPr>
      <w:r w:rsidRPr="00E36081">
        <w:rPr>
          <w:rStyle w:val="PARAGRAPHChar"/>
          <w:rFonts w:eastAsia="Batang"/>
          <w:spacing w:val="0"/>
        </w:rPr>
        <w:t>B.5.3.8</w:t>
      </w:r>
      <w:r w:rsidRPr="00E36081">
        <w:rPr>
          <w:spacing w:val="0"/>
        </w:rPr>
        <w:tab/>
        <w:t xml:space="preserve">The </w:t>
      </w:r>
      <w:r w:rsidRPr="00E36081">
        <w:rPr>
          <w:b/>
          <w:spacing w:val="0"/>
        </w:rPr>
        <w:t>Generator</w:t>
      </w:r>
      <w:r w:rsidRPr="00E36081">
        <w:rPr>
          <w:spacing w:val="0"/>
        </w:rPr>
        <w:t xml:space="preserve"> shall inform the </w:t>
      </w:r>
      <w:r w:rsidRPr="00E36081">
        <w:rPr>
          <w:b/>
          <w:spacing w:val="0"/>
        </w:rPr>
        <w:t>DNO</w:t>
      </w:r>
      <w:r w:rsidRPr="00E36081">
        <w:rPr>
          <w:spacing w:val="0"/>
        </w:rPr>
        <w:t xml:space="preserve"> if any load limiter control is additionally employed.</w:t>
      </w:r>
    </w:p>
    <w:p w14:paraId="39896C5A" w14:textId="77777777" w:rsidR="00E24F97" w:rsidRPr="0092688C" w:rsidRDefault="00E24F97" w:rsidP="00E24F97">
      <w:pPr>
        <w:widowControl w:val="0"/>
        <w:tabs>
          <w:tab w:val="num" w:pos="1134"/>
          <w:tab w:val="left" w:pos="2552"/>
        </w:tabs>
        <w:spacing w:before="100" w:beforeAutospacing="1" w:after="100" w:afterAutospacing="1"/>
        <w:ind w:left="1134" w:right="-96" w:hanging="1134"/>
        <w:rPr>
          <w:spacing w:val="0"/>
          <w:sz w:val="20"/>
        </w:rPr>
      </w:pPr>
      <w:r w:rsidRPr="0092688C">
        <w:rPr>
          <w:spacing w:val="0"/>
          <w:sz w:val="20"/>
        </w:rPr>
        <w:t>.</w:t>
      </w:r>
    </w:p>
    <w:p w14:paraId="680E7CCE" w14:textId="77777777" w:rsidR="00E24F97" w:rsidRPr="0092688C" w:rsidRDefault="00E24F97" w:rsidP="00E24F97">
      <w:pPr>
        <w:jc w:val="left"/>
        <w:rPr>
          <w:spacing w:val="0"/>
          <w:sz w:val="20"/>
        </w:rPr>
      </w:pPr>
      <w:r w:rsidRPr="0092688C">
        <w:rPr>
          <w:spacing w:val="0"/>
          <w:sz w:val="20"/>
        </w:rPr>
        <w:br w:type="page"/>
      </w:r>
    </w:p>
    <w:p w14:paraId="0ED6C8F3" w14:textId="5EADEF2F" w:rsidR="00E24F97" w:rsidRPr="0092688C" w:rsidRDefault="00E24F97" w:rsidP="00E24F97">
      <w:pPr>
        <w:pStyle w:val="ANNEX-heading1"/>
        <w:tabs>
          <w:tab w:val="clear" w:pos="680"/>
        </w:tabs>
        <w:ind w:left="1134" w:hanging="1134"/>
      </w:pPr>
      <w:bookmarkStart w:id="1801" w:name="_Toc496428316"/>
      <w:bookmarkStart w:id="1802" w:name="_Toc525585225"/>
      <w:bookmarkStart w:id="1803" w:name="_Toc525585873"/>
      <w:bookmarkStart w:id="1804" w:name="_Toc527056880"/>
      <w:bookmarkStart w:id="1805" w:name="_Toc531708832"/>
      <w:bookmarkStart w:id="1806" w:name="_Toc536038830"/>
      <w:bookmarkStart w:id="1807" w:name="_Toc10185413"/>
      <w:bookmarkStart w:id="1808" w:name="_Toc22365690"/>
      <w:bookmarkEnd w:id="1800"/>
      <w:r w:rsidRPr="0092688C">
        <w:t>Compliance Testing of Power Park Modules</w:t>
      </w:r>
      <w:bookmarkEnd w:id="1801"/>
      <w:bookmarkEnd w:id="1802"/>
      <w:bookmarkEnd w:id="1803"/>
      <w:bookmarkEnd w:id="1804"/>
      <w:bookmarkEnd w:id="1805"/>
      <w:bookmarkEnd w:id="1806"/>
      <w:bookmarkEnd w:id="1807"/>
      <w:bookmarkEnd w:id="1808"/>
    </w:p>
    <w:p w14:paraId="60E7CB25" w14:textId="627E1520" w:rsidR="00E24F97" w:rsidRPr="0092688C" w:rsidRDefault="00E24F97" w:rsidP="008B6A25">
      <w:pPr>
        <w:pStyle w:val="ANNEX-heading2"/>
        <w:rPr>
          <w:sz w:val="24"/>
        </w:rPr>
      </w:pPr>
      <w:bookmarkStart w:id="1809" w:name="_Toc525585226"/>
      <w:bookmarkStart w:id="1810" w:name="_Toc525585874"/>
      <w:bookmarkStart w:id="1811" w:name="_Toc527056881"/>
      <w:bookmarkStart w:id="1812" w:name="_Toc531708833"/>
      <w:bookmarkStart w:id="1813" w:name="_Toc536038831"/>
      <w:bookmarkStart w:id="1814" w:name="_Toc10185414"/>
      <w:bookmarkStart w:id="1815" w:name="_Toc22365691"/>
      <w:r w:rsidRPr="0092688C">
        <w:t>Scope</w:t>
      </w:r>
      <w:bookmarkEnd w:id="1809"/>
      <w:bookmarkEnd w:id="1810"/>
      <w:bookmarkEnd w:id="1811"/>
      <w:bookmarkEnd w:id="1812"/>
      <w:bookmarkEnd w:id="1813"/>
      <w:bookmarkEnd w:id="1814"/>
      <w:bookmarkEnd w:id="1815"/>
    </w:p>
    <w:p w14:paraId="37694579" w14:textId="77777777" w:rsidR="00E24F97" w:rsidRPr="00E36081" w:rsidRDefault="00E24F97" w:rsidP="00E24F97">
      <w:pPr>
        <w:spacing w:before="100" w:beforeAutospacing="1" w:after="100" w:afterAutospacing="1"/>
        <w:ind w:left="1134" w:right="-96" w:hanging="1134"/>
        <w:rPr>
          <w:spacing w:val="0"/>
          <w:szCs w:val="22"/>
        </w:rPr>
      </w:pPr>
      <w:r w:rsidRPr="00E36081">
        <w:rPr>
          <w:rStyle w:val="PARAGRAPHChar"/>
          <w:rFonts w:eastAsia="Batang"/>
          <w:spacing w:val="0"/>
          <w:szCs w:val="22"/>
        </w:rPr>
        <w:t>B.6.1.1</w:t>
      </w:r>
      <w:r w:rsidRPr="00E36081">
        <w:rPr>
          <w:spacing w:val="0"/>
          <w:szCs w:val="22"/>
        </w:rPr>
        <w:t xml:space="preserve"> </w:t>
      </w:r>
      <w:r w:rsidRPr="00E36081">
        <w:rPr>
          <w:spacing w:val="0"/>
          <w:szCs w:val="22"/>
        </w:rPr>
        <w:tab/>
        <w:t xml:space="preserve">This Annex outlines the general testing requirements for </w:t>
      </w:r>
      <w:r w:rsidRPr="00E36081">
        <w:rPr>
          <w:b/>
          <w:spacing w:val="0"/>
          <w:szCs w:val="22"/>
        </w:rPr>
        <w:t xml:space="preserve">Power Park </w:t>
      </w:r>
      <w:r w:rsidRPr="00E36081">
        <w:rPr>
          <w:spacing w:val="0"/>
          <w:szCs w:val="22"/>
        </w:rPr>
        <w:t>to demonstrate compliance with the relevant clauses of the EREC G99.</w:t>
      </w:r>
    </w:p>
    <w:p w14:paraId="5C9B1689" w14:textId="77777777" w:rsidR="00E24F97" w:rsidRPr="00E36081" w:rsidRDefault="00E24F97" w:rsidP="00E24F97">
      <w:pPr>
        <w:spacing w:before="100" w:beforeAutospacing="1" w:after="100" w:afterAutospacing="1"/>
        <w:ind w:left="1134" w:right="-96" w:hanging="1134"/>
        <w:rPr>
          <w:spacing w:val="0"/>
          <w:szCs w:val="22"/>
        </w:rPr>
      </w:pPr>
      <w:r w:rsidRPr="00E36081">
        <w:rPr>
          <w:rStyle w:val="PARAGRAPHChar"/>
          <w:rFonts w:eastAsia="Batang"/>
          <w:spacing w:val="0"/>
          <w:szCs w:val="22"/>
        </w:rPr>
        <w:t>B.6.1.2</w:t>
      </w:r>
      <w:r w:rsidRPr="00E36081">
        <w:rPr>
          <w:spacing w:val="0"/>
          <w:szCs w:val="22"/>
        </w:rPr>
        <w:t xml:space="preserve"> </w:t>
      </w:r>
      <w:r w:rsidRPr="00E36081">
        <w:rPr>
          <w:spacing w:val="0"/>
          <w:szCs w:val="22"/>
        </w:rPr>
        <w:tab/>
        <w:t>The tests specified in this Annex will normally be sufficient to demonstrate compliance however the</w:t>
      </w:r>
      <w:r w:rsidRPr="00E36081">
        <w:rPr>
          <w:b/>
          <w:spacing w:val="0"/>
          <w:szCs w:val="22"/>
        </w:rPr>
        <w:t xml:space="preserve"> DNO</w:t>
      </w:r>
      <w:r w:rsidRPr="00E36081">
        <w:rPr>
          <w:spacing w:val="0"/>
          <w:szCs w:val="22"/>
        </w:rPr>
        <w:t xml:space="preserve"> may:</w:t>
      </w:r>
    </w:p>
    <w:p w14:paraId="44BC6EF8" w14:textId="77777777" w:rsidR="00E24F97" w:rsidRPr="00E36081" w:rsidRDefault="00E24F97" w:rsidP="00F85B67">
      <w:pPr>
        <w:numPr>
          <w:ilvl w:val="0"/>
          <w:numId w:val="24"/>
        </w:numPr>
        <w:tabs>
          <w:tab w:val="clear" w:pos="1620"/>
          <w:tab w:val="num" w:pos="1701"/>
        </w:tabs>
        <w:autoSpaceDE w:val="0"/>
        <w:autoSpaceDN w:val="0"/>
        <w:adjustRightInd w:val="0"/>
        <w:snapToGrid w:val="0"/>
        <w:spacing w:before="100" w:beforeAutospacing="1" w:after="100" w:afterAutospacing="1"/>
        <w:ind w:left="1701" w:right="-96" w:hanging="283"/>
        <w:rPr>
          <w:spacing w:val="0"/>
          <w:szCs w:val="22"/>
        </w:rPr>
      </w:pPr>
      <w:r w:rsidRPr="00E36081">
        <w:rPr>
          <w:spacing w:val="0"/>
          <w:szCs w:val="22"/>
        </w:rPr>
        <w:t xml:space="preserve">agree an alternative set of tests provided the </w:t>
      </w:r>
      <w:r w:rsidRPr="00E36081">
        <w:rPr>
          <w:b/>
          <w:spacing w:val="0"/>
          <w:szCs w:val="22"/>
        </w:rPr>
        <w:t>DNO</w:t>
      </w:r>
      <w:r w:rsidRPr="00E36081">
        <w:rPr>
          <w:spacing w:val="0"/>
          <w:szCs w:val="22"/>
        </w:rPr>
        <w:t xml:space="preserve"> deems the alternative set of tests sufficient to demonstrate compliance with this EREC G99 and the </w:t>
      </w:r>
      <w:r w:rsidRPr="00E36081">
        <w:rPr>
          <w:b/>
          <w:spacing w:val="0"/>
          <w:szCs w:val="22"/>
        </w:rPr>
        <w:t>Connection Agreement</w:t>
      </w:r>
      <w:r w:rsidRPr="00E36081">
        <w:rPr>
          <w:spacing w:val="0"/>
          <w:szCs w:val="22"/>
        </w:rPr>
        <w:t>; and/or</w:t>
      </w:r>
    </w:p>
    <w:p w14:paraId="0BF9FAD6" w14:textId="77777777" w:rsidR="00E24F97" w:rsidRPr="00E36081" w:rsidRDefault="00E24F97" w:rsidP="00F85B67">
      <w:pPr>
        <w:numPr>
          <w:ilvl w:val="0"/>
          <w:numId w:val="24"/>
        </w:numPr>
        <w:tabs>
          <w:tab w:val="clear" w:pos="1620"/>
          <w:tab w:val="num" w:pos="1701"/>
        </w:tabs>
        <w:autoSpaceDE w:val="0"/>
        <w:autoSpaceDN w:val="0"/>
        <w:adjustRightInd w:val="0"/>
        <w:snapToGrid w:val="0"/>
        <w:spacing w:before="100" w:beforeAutospacing="1" w:after="100" w:afterAutospacing="1"/>
        <w:ind w:left="1701" w:right="-96" w:hanging="283"/>
        <w:rPr>
          <w:spacing w:val="0"/>
          <w:szCs w:val="22"/>
        </w:rPr>
      </w:pPr>
      <w:r w:rsidRPr="00E36081">
        <w:rPr>
          <w:spacing w:val="0"/>
          <w:szCs w:val="22"/>
        </w:rPr>
        <w:t xml:space="preserve">require additional or alternative tests if information supplied to the </w:t>
      </w:r>
      <w:r w:rsidRPr="00E36081">
        <w:rPr>
          <w:b/>
          <w:spacing w:val="0"/>
          <w:szCs w:val="22"/>
        </w:rPr>
        <w:t xml:space="preserve">DNO </w:t>
      </w:r>
      <w:r w:rsidRPr="00E36081">
        <w:rPr>
          <w:spacing w:val="0"/>
          <w:szCs w:val="22"/>
        </w:rPr>
        <w:t xml:space="preserve">during the compliance process suggests that the tests in this Annex will not fully demonstrate compliance with the relevant section of this EREC G99 and the </w:t>
      </w:r>
      <w:r w:rsidRPr="00E36081">
        <w:rPr>
          <w:b/>
          <w:spacing w:val="0"/>
          <w:szCs w:val="22"/>
        </w:rPr>
        <w:t>Connection</w:t>
      </w:r>
      <w:r w:rsidRPr="00E36081">
        <w:rPr>
          <w:spacing w:val="0"/>
          <w:szCs w:val="22"/>
        </w:rPr>
        <w:t xml:space="preserve"> </w:t>
      </w:r>
      <w:r w:rsidRPr="00E36081">
        <w:rPr>
          <w:b/>
          <w:spacing w:val="0"/>
          <w:szCs w:val="22"/>
        </w:rPr>
        <w:t>Agreement</w:t>
      </w:r>
      <w:r w:rsidRPr="00E36081">
        <w:rPr>
          <w:spacing w:val="0"/>
          <w:szCs w:val="22"/>
        </w:rPr>
        <w:t>; and/or</w:t>
      </w:r>
    </w:p>
    <w:p w14:paraId="101895F3" w14:textId="77777777" w:rsidR="00E24F97" w:rsidRPr="00E36081" w:rsidRDefault="00E24F97" w:rsidP="00F85B67">
      <w:pPr>
        <w:numPr>
          <w:ilvl w:val="0"/>
          <w:numId w:val="24"/>
        </w:numPr>
        <w:tabs>
          <w:tab w:val="clear" w:pos="1620"/>
          <w:tab w:val="num" w:pos="1701"/>
        </w:tabs>
        <w:autoSpaceDE w:val="0"/>
        <w:autoSpaceDN w:val="0"/>
        <w:adjustRightInd w:val="0"/>
        <w:snapToGrid w:val="0"/>
        <w:spacing w:before="100" w:beforeAutospacing="1" w:after="100" w:afterAutospacing="1"/>
        <w:ind w:left="1701" w:right="-96" w:hanging="283"/>
        <w:rPr>
          <w:spacing w:val="0"/>
          <w:szCs w:val="22"/>
        </w:rPr>
      </w:pPr>
      <w:r w:rsidRPr="00E36081">
        <w:rPr>
          <w:spacing w:val="0"/>
          <w:szCs w:val="22"/>
        </w:rPr>
        <w:t xml:space="preserve">agree a reduced set of tests if a relevant </w:t>
      </w:r>
      <w:r w:rsidRPr="00E36081">
        <w:rPr>
          <w:b/>
          <w:spacing w:val="0"/>
          <w:szCs w:val="22"/>
        </w:rPr>
        <w:t>Manufacturer's Data &amp; Performance Report</w:t>
      </w:r>
      <w:r w:rsidRPr="00E36081">
        <w:rPr>
          <w:spacing w:val="0"/>
          <w:szCs w:val="22"/>
        </w:rPr>
        <w:t xml:space="preserve"> has been submitted to and deemed to be appropriate by the </w:t>
      </w:r>
      <w:r w:rsidRPr="00E36081">
        <w:rPr>
          <w:b/>
          <w:spacing w:val="0"/>
          <w:szCs w:val="22"/>
        </w:rPr>
        <w:t>DNO</w:t>
      </w:r>
      <w:r w:rsidRPr="00E36081">
        <w:rPr>
          <w:spacing w:val="0"/>
          <w:szCs w:val="22"/>
        </w:rPr>
        <w:t>; and/or</w:t>
      </w:r>
    </w:p>
    <w:p w14:paraId="1A3D3337" w14:textId="77777777" w:rsidR="00E24F97" w:rsidRPr="00E36081" w:rsidRDefault="00E24F97" w:rsidP="00F85B67">
      <w:pPr>
        <w:numPr>
          <w:ilvl w:val="0"/>
          <w:numId w:val="24"/>
        </w:numPr>
        <w:tabs>
          <w:tab w:val="clear" w:pos="1620"/>
          <w:tab w:val="num" w:pos="1701"/>
        </w:tabs>
        <w:autoSpaceDE w:val="0"/>
        <w:autoSpaceDN w:val="0"/>
        <w:adjustRightInd w:val="0"/>
        <w:snapToGrid w:val="0"/>
        <w:spacing w:before="100" w:beforeAutospacing="1" w:after="100" w:afterAutospacing="1"/>
        <w:ind w:left="1701" w:right="-96" w:hanging="283"/>
        <w:rPr>
          <w:spacing w:val="0"/>
          <w:szCs w:val="22"/>
        </w:rPr>
      </w:pPr>
      <w:r w:rsidRPr="00E36081">
        <w:rPr>
          <w:spacing w:val="0"/>
          <w:szCs w:val="22"/>
        </w:rPr>
        <w:t xml:space="preserve">agree a reduced set of tests for subsequent </w:t>
      </w:r>
      <w:r w:rsidRPr="00E36081">
        <w:rPr>
          <w:b/>
          <w:spacing w:val="0"/>
          <w:szCs w:val="22"/>
        </w:rPr>
        <w:t>Power Park Module</w:t>
      </w:r>
      <w:r w:rsidRPr="00E36081">
        <w:rPr>
          <w:spacing w:val="0"/>
          <w:szCs w:val="22"/>
        </w:rPr>
        <w:t xml:space="preserve">s following successful completion of the first </w:t>
      </w:r>
      <w:r w:rsidRPr="00E36081">
        <w:rPr>
          <w:b/>
          <w:spacing w:val="0"/>
          <w:szCs w:val="22"/>
        </w:rPr>
        <w:t>Power Park Module</w:t>
      </w:r>
      <w:r w:rsidRPr="00E36081">
        <w:rPr>
          <w:spacing w:val="0"/>
          <w:szCs w:val="22"/>
        </w:rPr>
        <w:t xml:space="preserve"> tests in the case of a </w:t>
      </w:r>
      <w:r w:rsidRPr="00E36081">
        <w:rPr>
          <w:b/>
          <w:spacing w:val="0"/>
          <w:szCs w:val="22"/>
        </w:rPr>
        <w:t>Power Generating Facility</w:t>
      </w:r>
      <w:r w:rsidRPr="00E36081">
        <w:rPr>
          <w:spacing w:val="0"/>
          <w:szCs w:val="22"/>
        </w:rPr>
        <w:t xml:space="preserve"> comprised of two or more </w:t>
      </w:r>
      <w:r w:rsidRPr="00E36081">
        <w:rPr>
          <w:b/>
          <w:spacing w:val="0"/>
          <w:szCs w:val="22"/>
        </w:rPr>
        <w:t>Power Park Module</w:t>
      </w:r>
      <w:r w:rsidRPr="00E36081">
        <w:rPr>
          <w:spacing w:val="0"/>
          <w:szCs w:val="22"/>
        </w:rPr>
        <w:t xml:space="preserve">s which the </w:t>
      </w:r>
      <w:r w:rsidRPr="00E36081">
        <w:rPr>
          <w:b/>
          <w:spacing w:val="0"/>
          <w:szCs w:val="22"/>
        </w:rPr>
        <w:t>DNO</w:t>
      </w:r>
      <w:r w:rsidRPr="00E36081">
        <w:rPr>
          <w:spacing w:val="0"/>
          <w:szCs w:val="22"/>
        </w:rPr>
        <w:t xml:space="preserve"> reasonably considers to be identical. </w:t>
      </w:r>
    </w:p>
    <w:p w14:paraId="38E297B4" w14:textId="77777777" w:rsidR="00E24F97" w:rsidRPr="00E36081" w:rsidRDefault="00E24F97" w:rsidP="00E24F97">
      <w:pPr>
        <w:spacing w:before="100" w:beforeAutospacing="1" w:after="100" w:afterAutospacing="1"/>
        <w:ind w:left="1134" w:right="-96"/>
        <w:rPr>
          <w:spacing w:val="0"/>
          <w:szCs w:val="22"/>
        </w:rPr>
      </w:pPr>
      <w:r w:rsidRPr="00E36081">
        <w:rPr>
          <w:spacing w:val="0"/>
          <w:szCs w:val="22"/>
        </w:rPr>
        <w:t>If:</w:t>
      </w:r>
    </w:p>
    <w:p w14:paraId="67E29C3F" w14:textId="0D151959" w:rsidR="00E24F97" w:rsidRPr="00E36081" w:rsidRDefault="00E24F97" w:rsidP="00E24F97">
      <w:pPr>
        <w:spacing w:before="100" w:beforeAutospacing="1" w:after="100" w:afterAutospacing="1"/>
        <w:ind w:left="1701" w:right="-96" w:hanging="567"/>
        <w:rPr>
          <w:spacing w:val="0"/>
          <w:szCs w:val="22"/>
        </w:rPr>
      </w:pPr>
      <w:r w:rsidRPr="00E36081">
        <w:rPr>
          <w:spacing w:val="0"/>
          <w:szCs w:val="22"/>
        </w:rPr>
        <w:t xml:space="preserve">(a) </w:t>
      </w:r>
      <w:r w:rsidRPr="00E36081">
        <w:rPr>
          <w:spacing w:val="0"/>
          <w:szCs w:val="22"/>
        </w:rPr>
        <w:tab/>
        <w:t xml:space="preserve">the tests performed pursuant to B.6.1.2(iii) do not replicate the results contained in the </w:t>
      </w:r>
      <w:r w:rsidRPr="00E36081">
        <w:rPr>
          <w:b/>
          <w:spacing w:val="0"/>
          <w:szCs w:val="22"/>
        </w:rPr>
        <w:t>Manufacturer</w:t>
      </w:r>
      <w:r w:rsidR="00F85B67">
        <w:rPr>
          <w:b/>
          <w:spacing w:val="0"/>
          <w:szCs w:val="22"/>
        </w:rPr>
        <w:t>’</w:t>
      </w:r>
      <w:r w:rsidRPr="00E36081">
        <w:rPr>
          <w:b/>
          <w:spacing w:val="0"/>
          <w:szCs w:val="22"/>
        </w:rPr>
        <w:t xml:space="preserve">s </w:t>
      </w:r>
      <w:r w:rsidR="00F85B67">
        <w:rPr>
          <w:b/>
          <w:spacing w:val="0"/>
          <w:szCs w:val="22"/>
        </w:rPr>
        <w:t>Data</w:t>
      </w:r>
      <w:r w:rsidR="00F85B67" w:rsidRPr="00E36081">
        <w:rPr>
          <w:b/>
          <w:spacing w:val="0"/>
          <w:szCs w:val="22"/>
        </w:rPr>
        <w:t xml:space="preserve"> </w:t>
      </w:r>
      <w:r w:rsidR="00F85B67" w:rsidRPr="00F85B67">
        <w:rPr>
          <w:b/>
          <w:spacing w:val="0"/>
          <w:szCs w:val="22"/>
        </w:rPr>
        <w:t xml:space="preserve">&amp; </w:t>
      </w:r>
      <w:r w:rsidRPr="00F85B67">
        <w:rPr>
          <w:b/>
          <w:spacing w:val="0"/>
          <w:szCs w:val="22"/>
        </w:rPr>
        <w:t>Performance Report</w:t>
      </w:r>
      <w:r w:rsidRPr="00E36081">
        <w:rPr>
          <w:spacing w:val="0"/>
          <w:szCs w:val="22"/>
        </w:rPr>
        <w:t xml:space="preserve"> or </w:t>
      </w:r>
    </w:p>
    <w:p w14:paraId="7B90FE24" w14:textId="77777777" w:rsidR="00E24F97" w:rsidRPr="00E36081" w:rsidRDefault="00E24F97" w:rsidP="00E24F97">
      <w:pPr>
        <w:spacing w:before="100" w:beforeAutospacing="1" w:after="100" w:afterAutospacing="1"/>
        <w:ind w:left="1701" w:right="-96" w:hanging="567"/>
        <w:rPr>
          <w:spacing w:val="0"/>
          <w:szCs w:val="22"/>
        </w:rPr>
      </w:pPr>
      <w:r w:rsidRPr="00E36081">
        <w:rPr>
          <w:spacing w:val="0"/>
          <w:szCs w:val="22"/>
        </w:rPr>
        <w:t xml:space="preserve">(b) </w:t>
      </w:r>
      <w:r w:rsidRPr="00E36081">
        <w:rPr>
          <w:spacing w:val="0"/>
          <w:szCs w:val="22"/>
        </w:rPr>
        <w:tab/>
        <w:t xml:space="preserve">the tests performed pursuant to B.6.1.2(iv) in respect of subsequent </w:t>
      </w:r>
      <w:r w:rsidRPr="00E36081">
        <w:rPr>
          <w:b/>
          <w:spacing w:val="0"/>
          <w:szCs w:val="22"/>
        </w:rPr>
        <w:t>Power Park Module</w:t>
      </w:r>
      <w:r w:rsidRPr="00E36081">
        <w:rPr>
          <w:spacing w:val="0"/>
          <w:szCs w:val="22"/>
        </w:rPr>
        <w:t xml:space="preserve">s do not replicate the full tests for the first </w:t>
      </w:r>
      <w:r w:rsidRPr="00E36081">
        <w:rPr>
          <w:b/>
          <w:spacing w:val="0"/>
          <w:szCs w:val="22"/>
        </w:rPr>
        <w:t>Power Park Module</w:t>
      </w:r>
      <w:r w:rsidRPr="00E36081">
        <w:rPr>
          <w:spacing w:val="0"/>
          <w:szCs w:val="22"/>
        </w:rPr>
        <w:t xml:space="preserve">, or </w:t>
      </w:r>
    </w:p>
    <w:p w14:paraId="0472A271" w14:textId="77777777" w:rsidR="00E24F97" w:rsidRPr="00E36081" w:rsidRDefault="00E24F97" w:rsidP="00E24F97">
      <w:pPr>
        <w:spacing w:before="100" w:beforeAutospacing="1" w:after="100" w:afterAutospacing="1"/>
        <w:ind w:left="1701" w:right="-96" w:hanging="567"/>
        <w:rPr>
          <w:spacing w:val="0"/>
          <w:szCs w:val="22"/>
        </w:rPr>
      </w:pPr>
      <w:r w:rsidRPr="00E36081">
        <w:rPr>
          <w:spacing w:val="0"/>
          <w:szCs w:val="22"/>
        </w:rPr>
        <w:t xml:space="preserve">(c) </w:t>
      </w:r>
      <w:r w:rsidRPr="00E36081">
        <w:rPr>
          <w:spacing w:val="0"/>
          <w:szCs w:val="22"/>
        </w:rPr>
        <w:tab/>
        <w:t xml:space="preserve">any of the tests performed pursuant to B.6.1.2(iii) or B.6.1.2(iv) do not fully demonstrate compliance with the relevant aspects of this EREC G99 and the </w:t>
      </w:r>
      <w:r w:rsidRPr="00E36081">
        <w:rPr>
          <w:b/>
          <w:spacing w:val="0"/>
          <w:szCs w:val="22"/>
        </w:rPr>
        <w:t>Connection Agreement</w:t>
      </w:r>
      <w:r w:rsidRPr="00E36081">
        <w:rPr>
          <w:spacing w:val="0"/>
          <w:szCs w:val="22"/>
        </w:rPr>
        <w:t xml:space="preserve">, </w:t>
      </w:r>
    </w:p>
    <w:p w14:paraId="3CCE8A2A" w14:textId="77777777" w:rsidR="00E24F97" w:rsidRPr="00E36081" w:rsidRDefault="00E24F97" w:rsidP="00E24F97">
      <w:pPr>
        <w:spacing w:before="100" w:beforeAutospacing="1" w:after="100" w:afterAutospacing="1"/>
        <w:ind w:left="1134" w:right="-96"/>
        <w:rPr>
          <w:spacing w:val="0"/>
          <w:szCs w:val="22"/>
        </w:rPr>
      </w:pPr>
      <w:r w:rsidRPr="00E36081">
        <w:rPr>
          <w:spacing w:val="0"/>
          <w:szCs w:val="22"/>
        </w:rPr>
        <w:t xml:space="preserve">then notwithstanding the provisions above, the full testing requirements set out in this Annex will be applied. </w:t>
      </w:r>
    </w:p>
    <w:p w14:paraId="5A97412D" w14:textId="77777777" w:rsidR="00E24F97" w:rsidRPr="00E36081" w:rsidRDefault="00E24F97" w:rsidP="00E24F97">
      <w:pPr>
        <w:spacing w:before="100" w:beforeAutospacing="1" w:after="100" w:afterAutospacing="1"/>
        <w:ind w:left="1134" w:right="-96" w:hanging="1134"/>
        <w:rPr>
          <w:spacing w:val="0"/>
          <w:szCs w:val="22"/>
        </w:rPr>
      </w:pPr>
      <w:r w:rsidRPr="00E36081">
        <w:rPr>
          <w:rStyle w:val="PARAGRAPHChar"/>
          <w:rFonts w:eastAsia="Batang"/>
          <w:spacing w:val="0"/>
          <w:szCs w:val="22"/>
        </w:rPr>
        <w:t>B.6.1.3</w:t>
      </w:r>
      <w:r w:rsidRPr="00E36081">
        <w:rPr>
          <w:spacing w:val="0"/>
          <w:szCs w:val="22"/>
        </w:rPr>
        <w:t xml:space="preserve"> </w:t>
      </w:r>
      <w:r w:rsidRPr="00E36081">
        <w:rPr>
          <w:spacing w:val="0"/>
          <w:szCs w:val="22"/>
        </w:rPr>
        <w:tab/>
        <w:t xml:space="preserve">The </w:t>
      </w:r>
      <w:r w:rsidRPr="00E36081">
        <w:rPr>
          <w:b/>
          <w:spacing w:val="0"/>
          <w:szCs w:val="22"/>
        </w:rPr>
        <w:t xml:space="preserve">Generator </w:t>
      </w:r>
      <w:r w:rsidRPr="00E36081">
        <w:rPr>
          <w:spacing w:val="0"/>
          <w:szCs w:val="22"/>
        </w:rPr>
        <w:t xml:space="preserve">is responsible for carrying out the tests set out in and in accordance with this Annex and the </w:t>
      </w:r>
      <w:r w:rsidRPr="00E36081">
        <w:rPr>
          <w:b/>
          <w:spacing w:val="0"/>
          <w:szCs w:val="22"/>
        </w:rPr>
        <w:t xml:space="preserve">Generator </w:t>
      </w:r>
      <w:r w:rsidRPr="00E36081">
        <w:rPr>
          <w:spacing w:val="0"/>
          <w:szCs w:val="22"/>
        </w:rPr>
        <w:t>retains the responsibility for the safety of personnel and plant during the test. The</w:t>
      </w:r>
      <w:r w:rsidRPr="00E36081">
        <w:rPr>
          <w:b/>
          <w:spacing w:val="0"/>
          <w:szCs w:val="22"/>
        </w:rPr>
        <w:t xml:space="preserve"> DNO</w:t>
      </w:r>
      <w:r w:rsidRPr="00E36081">
        <w:rPr>
          <w:spacing w:val="0"/>
          <w:szCs w:val="22"/>
        </w:rPr>
        <w:t xml:space="preserve"> will witness all of the tests outlined or agreed in relation to this Annex unless the</w:t>
      </w:r>
      <w:r w:rsidRPr="00E36081">
        <w:rPr>
          <w:b/>
          <w:spacing w:val="0"/>
          <w:szCs w:val="22"/>
        </w:rPr>
        <w:t xml:space="preserve"> DNO </w:t>
      </w:r>
      <w:r w:rsidRPr="00E36081">
        <w:rPr>
          <w:spacing w:val="0"/>
          <w:szCs w:val="22"/>
        </w:rPr>
        <w:t xml:space="preserve">decides and notifies the </w:t>
      </w:r>
      <w:r w:rsidRPr="00E36081">
        <w:rPr>
          <w:b/>
          <w:spacing w:val="0"/>
          <w:szCs w:val="22"/>
        </w:rPr>
        <w:t xml:space="preserve">Generator </w:t>
      </w:r>
      <w:r w:rsidRPr="00E36081">
        <w:rPr>
          <w:spacing w:val="0"/>
          <w:szCs w:val="22"/>
        </w:rPr>
        <w:t xml:space="preserve">otherwise. For all on site </w:t>
      </w:r>
      <w:r w:rsidRPr="00E36081">
        <w:rPr>
          <w:b/>
          <w:spacing w:val="0"/>
          <w:szCs w:val="22"/>
        </w:rPr>
        <w:t>DNO</w:t>
      </w:r>
      <w:r w:rsidRPr="00E36081">
        <w:rPr>
          <w:spacing w:val="0"/>
          <w:szCs w:val="22"/>
        </w:rPr>
        <w:t xml:space="preserve"> witnessed tests the </w:t>
      </w:r>
      <w:r w:rsidRPr="00E36081">
        <w:rPr>
          <w:b/>
          <w:spacing w:val="0"/>
          <w:szCs w:val="22"/>
        </w:rPr>
        <w:t xml:space="preserve">Generator </w:t>
      </w:r>
      <w:r w:rsidRPr="00E36081">
        <w:rPr>
          <w:spacing w:val="0"/>
          <w:szCs w:val="22"/>
        </w:rPr>
        <w:t xml:space="preserve">shall ensure suitable representatives from the </w:t>
      </w:r>
      <w:r w:rsidRPr="00E36081">
        <w:rPr>
          <w:b/>
          <w:spacing w:val="0"/>
          <w:szCs w:val="22"/>
        </w:rPr>
        <w:t xml:space="preserve">Generator </w:t>
      </w:r>
      <w:r w:rsidRPr="00E36081">
        <w:rPr>
          <w:spacing w:val="0"/>
          <w:szCs w:val="22"/>
        </w:rPr>
        <w:t xml:space="preserve">and / or </w:t>
      </w:r>
      <w:r w:rsidRPr="00E36081">
        <w:rPr>
          <w:b/>
          <w:spacing w:val="0"/>
          <w:szCs w:val="22"/>
        </w:rPr>
        <w:t>Power Park Module</w:t>
      </w:r>
      <w:r w:rsidRPr="00E36081">
        <w:rPr>
          <w:spacing w:val="0"/>
          <w:szCs w:val="22"/>
        </w:rPr>
        <w:t xml:space="preserve"> </w:t>
      </w:r>
      <w:r w:rsidRPr="00E36081">
        <w:rPr>
          <w:b/>
          <w:spacing w:val="0"/>
          <w:szCs w:val="22"/>
        </w:rPr>
        <w:t>Manufacturer</w:t>
      </w:r>
      <w:r w:rsidRPr="00E36081">
        <w:rPr>
          <w:spacing w:val="0"/>
          <w:szCs w:val="22"/>
        </w:rPr>
        <w:t xml:space="preserve"> (if appropriate) are available on site for the entire testing period. In all cases and in addition to any recording of signals conducted by the</w:t>
      </w:r>
      <w:r w:rsidRPr="00E36081">
        <w:rPr>
          <w:b/>
          <w:spacing w:val="0"/>
          <w:szCs w:val="22"/>
        </w:rPr>
        <w:t xml:space="preserve"> DNO</w:t>
      </w:r>
      <w:r w:rsidRPr="00E36081">
        <w:rPr>
          <w:spacing w:val="0"/>
          <w:szCs w:val="22"/>
        </w:rPr>
        <w:t xml:space="preserve"> the </w:t>
      </w:r>
      <w:r w:rsidRPr="00E36081">
        <w:rPr>
          <w:b/>
          <w:spacing w:val="0"/>
          <w:szCs w:val="22"/>
        </w:rPr>
        <w:t xml:space="preserve">Generator </w:t>
      </w:r>
      <w:r w:rsidRPr="00E36081">
        <w:rPr>
          <w:spacing w:val="0"/>
          <w:szCs w:val="22"/>
        </w:rPr>
        <w:t>shall record all relevant test signals.</w:t>
      </w:r>
    </w:p>
    <w:p w14:paraId="77AC45F8" w14:textId="77777777" w:rsidR="00E24F97" w:rsidRPr="00E36081" w:rsidRDefault="00E24F97" w:rsidP="00E24F97">
      <w:pPr>
        <w:tabs>
          <w:tab w:val="left" w:pos="1134"/>
        </w:tabs>
        <w:spacing w:before="240"/>
        <w:ind w:left="1134" w:hanging="1134"/>
        <w:rPr>
          <w:spacing w:val="0"/>
          <w:szCs w:val="22"/>
        </w:rPr>
      </w:pPr>
      <w:r w:rsidRPr="00E36081">
        <w:rPr>
          <w:rStyle w:val="PARAGRAPHChar"/>
          <w:rFonts w:eastAsia="Batang"/>
          <w:spacing w:val="0"/>
          <w:szCs w:val="22"/>
        </w:rPr>
        <w:t>B.6.1.4</w:t>
      </w:r>
      <w:r w:rsidRPr="00E36081">
        <w:rPr>
          <w:spacing w:val="0"/>
          <w:szCs w:val="22"/>
        </w:rPr>
        <w:tab/>
        <w:t xml:space="preserve">The </w:t>
      </w:r>
      <w:r w:rsidRPr="00E36081">
        <w:rPr>
          <w:b/>
          <w:spacing w:val="0"/>
          <w:szCs w:val="22"/>
        </w:rPr>
        <w:t xml:space="preserve">Generator </w:t>
      </w:r>
      <w:r w:rsidRPr="00E36081">
        <w:rPr>
          <w:spacing w:val="0"/>
          <w:szCs w:val="22"/>
        </w:rPr>
        <w:t>shall inform the</w:t>
      </w:r>
      <w:r w:rsidRPr="00E36081">
        <w:rPr>
          <w:b/>
          <w:spacing w:val="0"/>
          <w:szCs w:val="22"/>
        </w:rPr>
        <w:t xml:space="preserve"> DNO</w:t>
      </w:r>
      <w:r w:rsidRPr="00E36081">
        <w:rPr>
          <w:spacing w:val="0"/>
          <w:szCs w:val="22"/>
        </w:rPr>
        <w:t xml:space="preserve"> of the following information prior to the commencement of the tests and any changes to the following, if any values change during the tests:</w:t>
      </w:r>
    </w:p>
    <w:p w14:paraId="27052724" w14:textId="77777777" w:rsidR="00E24F97" w:rsidRPr="00E36081" w:rsidRDefault="00E24F97" w:rsidP="00F85B67">
      <w:pPr>
        <w:pStyle w:val="ListParagraph"/>
        <w:numPr>
          <w:ilvl w:val="0"/>
          <w:numId w:val="27"/>
        </w:numPr>
        <w:tabs>
          <w:tab w:val="left" w:pos="1134"/>
        </w:tabs>
        <w:spacing w:before="240"/>
        <w:ind w:left="1701" w:hanging="567"/>
      </w:pPr>
      <w:r w:rsidRPr="00E36081">
        <w:rPr>
          <w:rFonts w:ascii="Arial" w:hAnsi="Arial" w:cs="Arial"/>
        </w:rPr>
        <w:t>All relevant transformer tap numbers; and</w:t>
      </w:r>
    </w:p>
    <w:p w14:paraId="0BBB6739" w14:textId="77777777" w:rsidR="00E24F97" w:rsidRPr="00E36081" w:rsidRDefault="00E24F97" w:rsidP="00F85B67">
      <w:pPr>
        <w:pStyle w:val="ListParagraph"/>
        <w:numPr>
          <w:ilvl w:val="0"/>
          <w:numId w:val="27"/>
        </w:numPr>
        <w:tabs>
          <w:tab w:val="left" w:pos="1134"/>
        </w:tabs>
        <w:ind w:left="1701" w:hanging="567"/>
      </w:pPr>
      <w:r w:rsidRPr="00E36081">
        <w:rPr>
          <w:rFonts w:ascii="Arial" w:hAnsi="Arial" w:cs="Arial"/>
        </w:rPr>
        <w:t xml:space="preserve">Number of </w:t>
      </w:r>
      <w:r w:rsidRPr="00E36081">
        <w:rPr>
          <w:rFonts w:ascii="Arial" w:hAnsi="Arial" w:cs="Arial"/>
          <w:b/>
        </w:rPr>
        <w:t>Generating Unit</w:t>
      </w:r>
      <w:r w:rsidRPr="00E36081">
        <w:rPr>
          <w:rFonts w:ascii="Arial" w:hAnsi="Arial" w:cs="Arial"/>
        </w:rPr>
        <w:t>s in operation.</w:t>
      </w:r>
    </w:p>
    <w:p w14:paraId="2F73B2B3" w14:textId="77777777" w:rsidR="00E24F97" w:rsidRPr="00E36081" w:rsidRDefault="00E24F97" w:rsidP="00E24F97">
      <w:pPr>
        <w:widowControl w:val="0"/>
        <w:tabs>
          <w:tab w:val="left" w:pos="1134"/>
        </w:tabs>
        <w:spacing w:before="100" w:beforeAutospacing="1" w:after="100" w:afterAutospacing="1"/>
        <w:ind w:left="1134" w:right="-96" w:hanging="1134"/>
        <w:rPr>
          <w:spacing w:val="0"/>
          <w:szCs w:val="22"/>
        </w:rPr>
      </w:pPr>
      <w:r w:rsidRPr="00E36081">
        <w:rPr>
          <w:rStyle w:val="PARAGRAPHChar"/>
          <w:rFonts w:eastAsia="Batang"/>
          <w:spacing w:val="0"/>
          <w:szCs w:val="22"/>
        </w:rPr>
        <w:t>B.6.1.</w:t>
      </w:r>
      <w:r w:rsidR="00831187" w:rsidRPr="00E36081">
        <w:rPr>
          <w:rStyle w:val="PARAGRAPHChar"/>
          <w:rFonts w:eastAsia="Batang"/>
          <w:spacing w:val="0"/>
          <w:szCs w:val="22"/>
        </w:rPr>
        <w:t>5</w:t>
      </w:r>
      <w:r w:rsidRPr="00E36081">
        <w:rPr>
          <w:spacing w:val="0"/>
          <w:szCs w:val="22"/>
        </w:rPr>
        <w:tab/>
        <w:t xml:space="preserve">The </w:t>
      </w:r>
      <w:r w:rsidRPr="00E36081">
        <w:rPr>
          <w:b/>
          <w:spacing w:val="0"/>
          <w:szCs w:val="22"/>
        </w:rPr>
        <w:t xml:space="preserve">Generator </w:t>
      </w:r>
      <w:r w:rsidRPr="00E36081">
        <w:rPr>
          <w:spacing w:val="0"/>
          <w:szCs w:val="22"/>
        </w:rPr>
        <w:t>shall submit a detailed schedule of tests to the</w:t>
      </w:r>
      <w:r w:rsidRPr="00E36081">
        <w:rPr>
          <w:b/>
          <w:spacing w:val="0"/>
          <w:szCs w:val="22"/>
        </w:rPr>
        <w:t xml:space="preserve"> DNO</w:t>
      </w:r>
      <w:r w:rsidRPr="00E36081">
        <w:rPr>
          <w:spacing w:val="0"/>
          <w:szCs w:val="22"/>
        </w:rPr>
        <w:t xml:space="preserve"> in accordance with the compliance testing requirements of EREC G99 and this Annex.</w:t>
      </w:r>
    </w:p>
    <w:p w14:paraId="049B5153" w14:textId="77777777" w:rsidR="00E24F97" w:rsidRPr="00E36081" w:rsidRDefault="00E24F97" w:rsidP="00E24F97">
      <w:pPr>
        <w:widowControl w:val="0"/>
        <w:spacing w:before="100" w:beforeAutospacing="1" w:after="100" w:afterAutospacing="1"/>
        <w:ind w:left="1134" w:right="-96" w:hanging="1134"/>
        <w:rPr>
          <w:spacing w:val="0"/>
          <w:szCs w:val="22"/>
        </w:rPr>
      </w:pPr>
      <w:r w:rsidRPr="00E36081">
        <w:rPr>
          <w:rStyle w:val="PARAGRAPHChar"/>
          <w:rFonts w:eastAsia="Batang"/>
          <w:spacing w:val="0"/>
          <w:szCs w:val="22"/>
        </w:rPr>
        <w:t>B.6.1.6</w:t>
      </w:r>
      <w:r w:rsidRPr="00E36081">
        <w:rPr>
          <w:spacing w:val="0"/>
          <w:szCs w:val="22"/>
        </w:rPr>
        <w:tab/>
        <w:t>The</w:t>
      </w:r>
      <w:r w:rsidRPr="00E36081">
        <w:rPr>
          <w:b/>
          <w:spacing w:val="0"/>
          <w:szCs w:val="22"/>
        </w:rPr>
        <w:t xml:space="preserve"> DNO</w:t>
      </w:r>
      <w:r w:rsidRPr="00E36081">
        <w:rPr>
          <w:spacing w:val="0"/>
          <w:szCs w:val="22"/>
        </w:rPr>
        <w:t xml:space="preserve"> may permit relaxation from the requir</w:t>
      </w:r>
      <w:r w:rsidR="00831187" w:rsidRPr="00E36081">
        <w:rPr>
          <w:spacing w:val="0"/>
          <w:szCs w:val="22"/>
        </w:rPr>
        <w:t xml:space="preserve">ement B.6.2 </w:t>
      </w:r>
      <w:r w:rsidRPr="00E36081">
        <w:rPr>
          <w:spacing w:val="0"/>
          <w:szCs w:val="22"/>
        </w:rPr>
        <w:t xml:space="preserve">where </w:t>
      </w:r>
      <w:r w:rsidRPr="00E36081">
        <w:rPr>
          <w:b/>
          <w:spacing w:val="0"/>
          <w:szCs w:val="22"/>
        </w:rPr>
        <w:t>Manufacturers’ Information</w:t>
      </w:r>
      <w:r w:rsidRPr="00E36081">
        <w:rPr>
          <w:spacing w:val="0"/>
          <w:szCs w:val="22"/>
        </w:rPr>
        <w:t xml:space="preserve"> for the</w:t>
      </w:r>
      <w:r w:rsidRPr="00E36081">
        <w:rPr>
          <w:b/>
          <w:spacing w:val="0"/>
          <w:szCs w:val="22"/>
        </w:rPr>
        <w:t xml:space="preserve"> Power Park Module</w:t>
      </w:r>
      <w:r w:rsidRPr="00E36081">
        <w:rPr>
          <w:spacing w:val="0"/>
          <w:szCs w:val="22"/>
        </w:rPr>
        <w:t xml:space="preserve"> has been provided which details the characteristics from tests on a representative installation with the same equipment and settings and the performance of the</w:t>
      </w:r>
      <w:r w:rsidRPr="00E36081">
        <w:rPr>
          <w:b/>
          <w:spacing w:val="0"/>
          <w:szCs w:val="22"/>
        </w:rPr>
        <w:t xml:space="preserve"> Power Park Module</w:t>
      </w:r>
      <w:r w:rsidRPr="00E36081">
        <w:rPr>
          <w:spacing w:val="0"/>
          <w:szCs w:val="22"/>
        </w:rPr>
        <w:t xml:space="preserve"> can, in</w:t>
      </w:r>
      <w:r w:rsidRPr="00E36081">
        <w:rPr>
          <w:b/>
          <w:spacing w:val="0"/>
          <w:szCs w:val="22"/>
        </w:rPr>
        <w:t xml:space="preserve"> </w:t>
      </w:r>
      <w:r w:rsidRPr="00E36081">
        <w:rPr>
          <w:spacing w:val="0"/>
          <w:szCs w:val="22"/>
        </w:rPr>
        <w:t>the</w:t>
      </w:r>
      <w:r w:rsidRPr="00E36081">
        <w:rPr>
          <w:b/>
          <w:spacing w:val="0"/>
          <w:szCs w:val="22"/>
        </w:rPr>
        <w:t xml:space="preserve"> DNO</w:t>
      </w:r>
      <w:r w:rsidRPr="00E36081">
        <w:rPr>
          <w:spacing w:val="0"/>
          <w:szCs w:val="22"/>
        </w:rPr>
        <w:t>’s opinion, reasonably represent that of the installed</w:t>
      </w:r>
      <w:r w:rsidRPr="00E36081">
        <w:rPr>
          <w:b/>
          <w:spacing w:val="0"/>
          <w:szCs w:val="22"/>
        </w:rPr>
        <w:t xml:space="preserve"> Power Park Module</w:t>
      </w:r>
      <w:r w:rsidRPr="00E36081">
        <w:rPr>
          <w:spacing w:val="0"/>
          <w:szCs w:val="22"/>
        </w:rPr>
        <w:t xml:space="preserve"> at that site. </w:t>
      </w:r>
    </w:p>
    <w:p w14:paraId="558B9DE4" w14:textId="3C19AFC6" w:rsidR="00E24F97" w:rsidRPr="00E36081" w:rsidRDefault="00E24F97" w:rsidP="008B6A25">
      <w:pPr>
        <w:pStyle w:val="ANNEX-heading2"/>
      </w:pPr>
      <w:bookmarkStart w:id="1816" w:name="_Toc536038369"/>
      <w:bookmarkStart w:id="1817" w:name="_Toc525585230"/>
      <w:bookmarkStart w:id="1818" w:name="_Toc525585878"/>
      <w:bookmarkStart w:id="1819" w:name="_Toc527056885"/>
      <w:bookmarkStart w:id="1820" w:name="_Toc531708837"/>
      <w:bookmarkStart w:id="1821" w:name="_Toc536038832"/>
      <w:bookmarkStart w:id="1822" w:name="_Toc10185415"/>
      <w:bookmarkStart w:id="1823" w:name="_Toc22365692"/>
      <w:bookmarkEnd w:id="1816"/>
      <w:r w:rsidRPr="00E36081">
        <w:t>Frequency Response Tests</w:t>
      </w:r>
      <w:bookmarkEnd w:id="1817"/>
      <w:bookmarkEnd w:id="1818"/>
      <w:bookmarkEnd w:id="1819"/>
      <w:bookmarkEnd w:id="1820"/>
      <w:bookmarkEnd w:id="1821"/>
      <w:bookmarkEnd w:id="1822"/>
      <w:bookmarkEnd w:id="1823"/>
    </w:p>
    <w:p w14:paraId="68350B44" w14:textId="77777777" w:rsidR="00E24F97" w:rsidRPr="00E36081" w:rsidRDefault="00E24F97" w:rsidP="00E24F97">
      <w:pPr>
        <w:widowControl w:val="0"/>
        <w:spacing w:before="100" w:beforeAutospacing="1" w:after="100" w:afterAutospacing="1"/>
        <w:ind w:left="1134" w:right="-96" w:hanging="1134"/>
        <w:rPr>
          <w:spacing w:val="0"/>
          <w:szCs w:val="22"/>
        </w:rPr>
      </w:pPr>
      <w:r w:rsidRPr="00E36081">
        <w:rPr>
          <w:rStyle w:val="PARAGRAPHChar"/>
          <w:rFonts w:eastAsia="Batang"/>
          <w:spacing w:val="0"/>
          <w:szCs w:val="22"/>
        </w:rPr>
        <w:t>B.6.2.1</w:t>
      </w:r>
      <w:r w:rsidRPr="00E36081">
        <w:rPr>
          <w:spacing w:val="0"/>
          <w:szCs w:val="22"/>
        </w:rPr>
        <w:t xml:space="preserve"> </w:t>
      </w:r>
      <w:r w:rsidRPr="00E36081">
        <w:rPr>
          <w:spacing w:val="0"/>
          <w:szCs w:val="22"/>
        </w:rPr>
        <w:tab/>
        <w:t xml:space="preserve">This section describes the procedure for performing frequency response testing on a </w:t>
      </w:r>
      <w:r w:rsidRPr="00E36081">
        <w:rPr>
          <w:b/>
          <w:spacing w:val="0"/>
          <w:szCs w:val="22"/>
        </w:rPr>
        <w:t>Power Park Module</w:t>
      </w:r>
      <w:r w:rsidRPr="00E36081">
        <w:rPr>
          <w:spacing w:val="0"/>
          <w:szCs w:val="22"/>
        </w:rPr>
        <w:t xml:space="preserve">. These tests should be scheduled at a time where there are at least 95% of the </w:t>
      </w:r>
      <w:r w:rsidRPr="00E36081">
        <w:rPr>
          <w:b/>
          <w:spacing w:val="0"/>
          <w:szCs w:val="22"/>
        </w:rPr>
        <w:t>Generating Unit</w:t>
      </w:r>
      <w:r w:rsidRPr="00E36081">
        <w:rPr>
          <w:spacing w:val="0"/>
          <w:szCs w:val="22"/>
        </w:rPr>
        <w:t xml:space="preserve">s within the </w:t>
      </w:r>
      <w:r w:rsidRPr="00E36081">
        <w:rPr>
          <w:b/>
          <w:spacing w:val="0"/>
          <w:szCs w:val="22"/>
        </w:rPr>
        <w:t>Power Park Module</w:t>
      </w:r>
      <w:r w:rsidRPr="00E36081">
        <w:rPr>
          <w:spacing w:val="0"/>
          <w:szCs w:val="22"/>
        </w:rPr>
        <w:t xml:space="preserve"> in service. There should be sufficient MW resource forecasted in order to generate at least 65% of </w:t>
      </w:r>
      <w:r w:rsidRPr="00E36081">
        <w:rPr>
          <w:b/>
          <w:spacing w:val="0"/>
          <w:szCs w:val="22"/>
        </w:rPr>
        <w:t>Registered Capacity</w:t>
      </w:r>
      <w:r w:rsidRPr="00E36081">
        <w:rPr>
          <w:spacing w:val="0"/>
          <w:szCs w:val="22"/>
        </w:rPr>
        <w:t xml:space="preserve"> of the </w:t>
      </w:r>
      <w:r w:rsidRPr="00E36081">
        <w:rPr>
          <w:b/>
          <w:spacing w:val="0"/>
          <w:szCs w:val="22"/>
        </w:rPr>
        <w:t>Power Park Module</w:t>
      </w:r>
      <w:r w:rsidRPr="00E36081">
        <w:rPr>
          <w:spacing w:val="0"/>
          <w:szCs w:val="22"/>
        </w:rPr>
        <w:t xml:space="preserve">. </w:t>
      </w:r>
    </w:p>
    <w:p w14:paraId="55FE2EEE" w14:textId="77777777" w:rsidR="00E24F97" w:rsidRPr="00E36081" w:rsidRDefault="00E24F97" w:rsidP="00E24F97">
      <w:pPr>
        <w:widowControl w:val="0"/>
        <w:spacing w:before="100" w:beforeAutospacing="1" w:after="100" w:afterAutospacing="1"/>
        <w:ind w:left="1134" w:right="-96" w:hanging="1134"/>
        <w:rPr>
          <w:spacing w:val="0"/>
          <w:szCs w:val="22"/>
        </w:rPr>
      </w:pPr>
      <w:r w:rsidRPr="00E36081">
        <w:rPr>
          <w:rStyle w:val="PARAGRAPHChar"/>
          <w:rFonts w:eastAsia="Batang"/>
          <w:spacing w:val="0"/>
          <w:szCs w:val="22"/>
        </w:rPr>
        <w:t>B.6.2.2</w:t>
      </w:r>
      <w:r w:rsidRPr="00E36081">
        <w:rPr>
          <w:spacing w:val="0"/>
          <w:szCs w:val="22"/>
        </w:rPr>
        <w:t xml:space="preserve"> </w:t>
      </w:r>
      <w:r w:rsidRPr="00E36081">
        <w:rPr>
          <w:spacing w:val="0"/>
          <w:szCs w:val="22"/>
        </w:rPr>
        <w:tab/>
      </w:r>
      <w:bookmarkStart w:id="1824" w:name="_Hlk529374121"/>
      <w:r w:rsidRPr="00E36081">
        <w:rPr>
          <w:spacing w:val="0"/>
          <w:szCs w:val="22"/>
        </w:rPr>
        <w:t xml:space="preserve">The frequency controller shall be in </w:t>
      </w:r>
      <w:r w:rsidRPr="00E36081">
        <w:rPr>
          <w:b/>
          <w:spacing w:val="0"/>
          <w:szCs w:val="22"/>
        </w:rPr>
        <w:t xml:space="preserve">Limited Frequency Sensitive Mode </w:t>
      </w:r>
      <w:r w:rsidRPr="00E36081">
        <w:rPr>
          <w:spacing w:val="0"/>
          <w:szCs w:val="22"/>
        </w:rPr>
        <w:t xml:space="preserve">for each test. Simulated frequency deviation signals shall be injected into the frequency controller setpoint/feedback summing junction. </w:t>
      </w:r>
      <w:bookmarkEnd w:id="1824"/>
    </w:p>
    <w:p w14:paraId="135B4AA3" w14:textId="7D67AFD9" w:rsidR="00E24F97" w:rsidRPr="00E36081" w:rsidRDefault="00E24F97" w:rsidP="00E24F97">
      <w:pPr>
        <w:ind w:left="1134" w:hanging="1134"/>
        <w:rPr>
          <w:spacing w:val="0"/>
          <w:szCs w:val="22"/>
          <w:lang w:eastAsia="en-GB"/>
        </w:rPr>
      </w:pPr>
      <w:r w:rsidRPr="00E36081">
        <w:rPr>
          <w:rStyle w:val="PARAGRAPHChar"/>
          <w:rFonts w:eastAsia="Batang"/>
          <w:spacing w:val="0"/>
          <w:szCs w:val="22"/>
        </w:rPr>
        <w:t>B.6.2.3</w:t>
      </w:r>
      <w:r w:rsidRPr="00E36081">
        <w:rPr>
          <w:spacing w:val="0"/>
          <w:szCs w:val="22"/>
        </w:rPr>
        <w:t xml:space="preserve"> </w:t>
      </w:r>
      <w:r w:rsidRPr="00E36081">
        <w:rPr>
          <w:spacing w:val="0"/>
          <w:szCs w:val="22"/>
        </w:rPr>
        <w:tab/>
      </w:r>
      <w:bookmarkStart w:id="1825" w:name="_Hlk529374004"/>
      <w:r w:rsidRPr="00E36081">
        <w:rPr>
          <w:spacing w:val="0"/>
          <w:szCs w:val="22"/>
        </w:rPr>
        <w:t xml:space="preserve">The two frequency response tests in </w:t>
      </w:r>
      <w:r w:rsidRPr="00E36081">
        <w:rPr>
          <w:b/>
          <w:spacing w:val="0"/>
          <w:szCs w:val="22"/>
        </w:rPr>
        <w:t>Limited Frequency Sensitive Mode (LFSM)</w:t>
      </w:r>
      <w:r w:rsidRPr="00E36081">
        <w:rPr>
          <w:spacing w:val="0"/>
          <w:szCs w:val="22"/>
        </w:rPr>
        <w:t xml:space="preserve"> to demonstrate </w:t>
      </w:r>
      <w:r w:rsidRPr="00E36081">
        <w:rPr>
          <w:b/>
          <w:spacing w:val="0"/>
          <w:szCs w:val="22"/>
        </w:rPr>
        <w:t>LFSM-O</w:t>
      </w:r>
      <w:r w:rsidRPr="00E36081">
        <w:rPr>
          <w:spacing w:val="0"/>
          <w:szCs w:val="22"/>
        </w:rPr>
        <w:t xml:space="preserve"> capability to a change in frequency as shown by Figures B.6.1 and B.6.2 are to be conducted at </w:t>
      </w:r>
      <w:r w:rsidRPr="00E36081">
        <w:rPr>
          <w:b/>
          <w:spacing w:val="0"/>
          <w:szCs w:val="22"/>
        </w:rPr>
        <w:t xml:space="preserve">Registered Capacity </w:t>
      </w:r>
      <w:r w:rsidRPr="00E36081">
        <w:rPr>
          <w:spacing w:val="0"/>
          <w:szCs w:val="22"/>
        </w:rPr>
        <w:t xml:space="preserve">(although a lower power output may be agreed with the </w:t>
      </w:r>
      <w:r w:rsidR="0092688C" w:rsidRPr="00E36081">
        <w:rPr>
          <w:b/>
          <w:spacing w:val="0"/>
          <w:szCs w:val="22"/>
        </w:rPr>
        <w:t>DNO</w:t>
      </w:r>
      <w:r w:rsidRPr="00E36081">
        <w:rPr>
          <w:spacing w:val="0"/>
          <w:szCs w:val="22"/>
        </w:rPr>
        <w:t xml:space="preserve"> if site conditions preclude attaining </w:t>
      </w:r>
      <w:r w:rsidRPr="00E36081">
        <w:rPr>
          <w:b/>
          <w:spacing w:val="0"/>
          <w:szCs w:val="22"/>
        </w:rPr>
        <w:t>Registered Capacity</w:t>
      </w:r>
      <w:r w:rsidRPr="00E36081">
        <w:rPr>
          <w:spacing w:val="0"/>
          <w:szCs w:val="22"/>
        </w:rPr>
        <w:t>, such as an absence of adequate wind).</w:t>
      </w:r>
    </w:p>
    <w:p w14:paraId="304B1174" w14:textId="77777777" w:rsidR="00E24F97" w:rsidRPr="00E36081" w:rsidRDefault="00E24F97" w:rsidP="00E24F97">
      <w:pPr>
        <w:pStyle w:val="Bullet1"/>
        <w:spacing w:before="100" w:beforeAutospacing="1" w:after="100" w:afterAutospacing="1"/>
        <w:ind w:left="1134" w:right="-96" w:hanging="1134"/>
        <w:rPr>
          <w:rFonts w:ascii="Arial" w:hAnsi="Arial" w:cs="Arial"/>
          <w:szCs w:val="22"/>
          <w:lang w:eastAsia="zh-CN"/>
        </w:rPr>
      </w:pPr>
      <w:r w:rsidRPr="00E36081">
        <w:rPr>
          <w:rStyle w:val="PARAGRAPHChar"/>
          <w:rFonts w:eastAsia="Batang"/>
          <w:szCs w:val="22"/>
        </w:rPr>
        <w:t>B.6.2.4</w:t>
      </w:r>
      <w:r w:rsidRPr="00E36081">
        <w:rPr>
          <w:rFonts w:ascii="Arial" w:hAnsi="Arial" w:cs="Arial"/>
          <w:szCs w:val="22"/>
        </w:rPr>
        <w:tab/>
        <w:t xml:space="preserve">There should be sufficient time allowed between tests for control systems to reach steady state (depending on available power resource).  The injection signal should be maintained until the </w:t>
      </w:r>
      <w:r w:rsidRPr="00E36081">
        <w:rPr>
          <w:rFonts w:ascii="Arial" w:hAnsi="Arial" w:cs="Arial"/>
          <w:b/>
          <w:szCs w:val="22"/>
        </w:rPr>
        <w:t>Active Power</w:t>
      </w:r>
      <w:r w:rsidRPr="00E36081">
        <w:rPr>
          <w:rFonts w:ascii="Arial" w:hAnsi="Arial" w:cs="Arial"/>
          <w:szCs w:val="22"/>
        </w:rPr>
        <w:t xml:space="preserve"> (MW) output of the </w:t>
      </w:r>
      <w:r w:rsidRPr="00E36081">
        <w:rPr>
          <w:rFonts w:ascii="Arial" w:hAnsi="Arial" w:cs="Arial"/>
          <w:b/>
          <w:szCs w:val="22"/>
        </w:rPr>
        <w:t>Power Park Module</w:t>
      </w:r>
      <w:r w:rsidRPr="00E36081">
        <w:rPr>
          <w:rFonts w:ascii="Arial" w:hAnsi="Arial" w:cs="Arial"/>
          <w:szCs w:val="22"/>
        </w:rPr>
        <w:t xml:space="preserve"> has stabilised.  The</w:t>
      </w:r>
      <w:r w:rsidRPr="00E36081">
        <w:rPr>
          <w:rFonts w:ascii="Arial" w:hAnsi="Arial" w:cs="Arial"/>
          <w:b/>
          <w:szCs w:val="22"/>
        </w:rPr>
        <w:t xml:space="preserve"> DNO</w:t>
      </w:r>
      <w:r w:rsidRPr="00E36081">
        <w:rPr>
          <w:rFonts w:ascii="Arial" w:hAnsi="Arial" w:cs="Arial"/>
          <w:szCs w:val="22"/>
        </w:rPr>
        <w:t xml:space="preserve"> may require repeat tests should the response volume be affected by the available power, or if tests give unexpected results.</w:t>
      </w:r>
    </w:p>
    <w:p w14:paraId="4AE9587F" w14:textId="77777777" w:rsidR="00E24F97" w:rsidRPr="00E36081" w:rsidRDefault="00E24F97" w:rsidP="00E24F97">
      <w:pPr>
        <w:pStyle w:val="Bullet1"/>
        <w:spacing w:before="100" w:beforeAutospacing="1" w:after="100" w:afterAutospacing="1"/>
        <w:ind w:left="1134" w:right="-96" w:hanging="1134"/>
        <w:rPr>
          <w:rFonts w:ascii="Arial" w:hAnsi="Arial" w:cs="Arial"/>
          <w:szCs w:val="22"/>
        </w:rPr>
      </w:pPr>
      <w:r w:rsidRPr="00E36081">
        <w:rPr>
          <w:rStyle w:val="PARAGRAPHChar"/>
          <w:rFonts w:eastAsia="Batang"/>
          <w:szCs w:val="22"/>
        </w:rPr>
        <w:t>B.6.2.5</w:t>
      </w:r>
      <w:r w:rsidRPr="00E36081">
        <w:rPr>
          <w:rFonts w:ascii="Arial" w:hAnsi="Arial" w:cs="Arial"/>
          <w:szCs w:val="22"/>
        </w:rPr>
        <w:tab/>
        <w:t xml:space="preserve">The frequency input and the expected </w:t>
      </w:r>
      <w:r w:rsidRPr="00E36081">
        <w:rPr>
          <w:rFonts w:ascii="Arial" w:hAnsi="Arial" w:cs="Arial"/>
          <w:b/>
          <w:szCs w:val="22"/>
        </w:rPr>
        <w:t>Active Power</w:t>
      </w:r>
      <w:r w:rsidRPr="00E36081">
        <w:rPr>
          <w:szCs w:val="22"/>
        </w:rPr>
        <w:t xml:space="preserve"> </w:t>
      </w:r>
      <w:r w:rsidRPr="00E36081">
        <w:rPr>
          <w:rFonts w:ascii="Arial" w:hAnsi="Arial" w:cs="Arial"/>
          <w:szCs w:val="22"/>
        </w:rPr>
        <w:t>response which are illustrated for different time periods from 0 s to 130 s in Figures B.6.1 for a step change in frequency and B.6.2 for a ramp change in frequency.  These should be in accordance with Section 12.2.4 and undamped oscillations should not occur after the step or ramp frequency change.  Note for diagram purposes only a short interval is shown between the frequency increase and decrease for each test.  In practice the return step or ramp can start any time after the output has stabilised after the first step or ramp.</w:t>
      </w:r>
    </w:p>
    <w:p w14:paraId="74F4D34E" w14:textId="77777777" w:rsidR="00E24F97" w:rsidRPr="00E36081" w:rsidRDefault="00E24F97" w:rsidP="00E24F97">
      <w:pPr>
        <w:pStyle w:val="Bullet1"/>
        <w:spacing w:before="100" w:beforeAutospacing="1" w:after="100" w:afterAutospacing="1"/>
        <w:ind w:left="1134" w:right="-96" w:hanging="1134"/>
        <w:rPr>
          <w:rFonts w:ascii="Arial" w:hAnsi="Arial" w:cs="Arial"/>
          <w:szCs w:val="22"/>
        </w:rPr>
      </w:pPr>
      <w:r w:rsidRPr="00E36081">
        <w:rPr>
          <w:rStyle w:val="PARAGRAPHChar"/>
          <w:rFonts w:eastAsia="Batang"/>
          <w:szCs w:val="22"/>
        </w:rPr>
        <w:t>B.6.2.6</w:t>
      </w:r>
      <w:r w:rsidRPr="00E36081">
        <w:rPr>
          <w:rFonts w:ascii="Arial" w:hAnsi="Arial" w:cs="Arial"/>
          <w:szCs w:val="22"/>
        </w:rPr>
        <w:tab/>
        <w:t>The response should commence within 2 s and the response shall be to the left of the red line (ie between the green and red lines), and as close to the green line as possible when following the frequency step or ramp. Note that the red line represents the 0.5% s</w:t>
      </w:r>
      <w:r w:rsidRPr="00E36081">
        <w:rPr>
          <w:rFonts w:ascii="Arial" w:hAnsi="Arial" w:cs="Arial"/>
          <w:szCs w:val="22"/>
          <w:vertAlign w:val="superscript"/>
        </w:rPr>
        <w:t>-1</w:t>
      </w:r>
      <w:r w:rsidRPr="00E36081">
        <w:rPr>
          <w:rFonts w:ascii="Arial" w:hAnsi="Arial" w:cs="Arial"/>
          <w:szCs w:val="22"/>
        </w:rPr>
        <w:t xml:space="preserve"> specified in paragraph 12.2.4.</w:t>
      </w:r>
      <w:bookmarkEnd w:id="1825"/>
    </w:p>
    <w:p w14:paraId="6F5B4900" w14:textId="77777777" w:rsidR="00E24F97" w:rsidRPr="0092688C" w:rsidRDefault="00E24F97" w:rsidP="00E24F97">
      <w:pPr>
        <w:pStyle w:val="Bullet1"/>
        <w:spacing w:before="100" w:beforeAutospacing="1" w:after="100" w:afterAutospacing="1"/>
        <w:ind w:left="1134" w:right="-96" w:hanging="1134"/>
        <w:jc w:val="center"/>
      </w:pPr>
    </w:p>
    <w:p w14:paraId="1C0C73F9" w14:textId="77777777" w:rsidR="00E24F97" w:rsidRPr="0092688C" w:rsidRDefault="00E24F97" w:rsidP="002C4355">
      <w:pPr>
        <w:widowControl w:val="0"/>
        <w:spacing w:before="100" w:beforeAutospacing="1" w:after="100" w:afterAutospacing="1"/>
        <w:ind w:left="1134" w:right="-96"/>
        <w:jc w:val="left"/>
        <w:rPr>
          <w:b/>
          <w:spacing w:val="0"/>
        </w:rPr>
      </w:pPr>
      <w:r w:rsidRPr="0092688C">
        <w:rPr>
          <w:noProof/>
          <w:spacing w:val="0"/>
          <w:lang w:eastAsia="en-GB"/>
        </w:rPr>
        <w:drawing>
          <wp:inline distT="0" distB="0" distL="0" distR="0" wp14:anchorId="352E9BCE" wp14:editId="581BEBE0">
            <wp:extent cx="5158800" cy="2991600"/>
            <wp:effectExtent l="0" t="0" r="3810" b="0"/>
            <wp:docPr id="14973" name="Picture 14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158800" cy="2991600"/>
                    </a:xfrm>
                    <a:prstGeom prst="rect">
                      <a:avLst/>
                    </a:prstGeom>
                    <a:noFill/>
                    <a:ln>
                      <a:noFill/>
                    </a:ln>
                  </pic:spPr>
                </pic:pic>
              </a:graphicData>
            </a:graphic>
          </wp:inline>
        </w:drawing>
      </w:r>
      <w:bookmarkStart w:id="1826" w:name="_Hlk529374244"/>
      <w:r w:rsidRPr="0092688C">
        <w:rPr>
          <w:b/>
          <w:spacing w:val="0"/>
        </w:rPr>
        <w:t>Figure B.6.1(i): LFSM-O step response test</w:t>
      </w:r>
      <w:r w:rsidRPr="0092688C">
        <w:rPr>
          <w:spacing w:val="0"/>
        </w:rPr>
        <w:t xml:space="preserve"> </w:t>
      </w:r>
      <w:r w:rsidRPr="0092688C">
        <w:rPr>
          <w:b/>
          <w:spacing w:val="0"/>
        </w:rPr>
        <w:t>– frequency injection</w:t>
      </w:r>
    </w:p>
    <w:bookmarkEnd w:id="1826"/>
    <w:p w14:paraId="24C9CB62" w14:textId="77777777" w:rsidR="00E24F97" w:rsidRPr="0092688C" w:rsidRDefault="00E24F97" w:rsidP="00E24F97">
      <w:pPr>
        <w:widowControl w:val="0"/>
        <w:spacing w:before="100" w:beforeAutospacing="1" w:after="100" w:afterAutospacing="1"/>
        <w:ind w:left="1134" w:right="-96"/>
        <w:rPr>
          <w:spacing w:val="0"/>
          <w:szCs w:val="22"/>
        </w:rPr>
      </w:pPr>
    </w:p>
    <w:p w14:paraId="6C8C43B8" w14:textId="77777777" w:rsidR="00E24F97" w:rsidRPr="0092688C" w:rsidRDefault="00E24F97" w:rsidP="002C4355">
      <w:pPr>
        <w:widowControl w:val="0"/>
        <w:spacing w:before="100" w:beforeAutospacing="1" w:after="100" w:afterAutospacing="1"/>
        <w:ind w:left="1134" w:right="-96"/>
        <w:rPr>
          <w:b/>
          <w:spacing w:val="0"/>
        </w:rPr>
      </w:pPr>
      <w:r w:rsidRPr="0092688C">
        <w:rPr>
          <w:noProof/>
          <w:spacing w:val="0"/>
          <w:lang w:eastAsia="en-GB"/>
        </w:rPr>
        <w:drawing>
          <wp:inline distT="0" distB="0" distL="0" distR="0" wp14:anchorId="4234D980" wp14:editId="0088D746">
            <wp:extent cx="5043833" cy="2924000"/>
            <wp:effectExtent l="0" t="0" r="4445" b="0"/>
            <wp:docPr id="14974" name="Picture 14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047968" cy="2926397"/>
                    </a:xfrm>
                    <a:prstGeom prst="rect">
                      <a:avLst/>
                    </a:prstGeom>
                    <a:noFill/>
                    <a:ln>
                      <a:noFill/>
                    </a:ln>
                  </pic:spPr>
                </pic:pic>
              </a:graphicData>
            </a:graphic>
          </wp:inline>
        </w:drawing>
      </w:r>
    </w:p>
    <w:p w14:paraId="5C0ED0DE" w14:textId="77777777" w:rsidR="00E24F97" w:rsidRPr="0092688C" w:rsidRDefault="00E24F97" w:rsidP="00E24F97">
      <w:pPr>
        <w:widowControl w:val="0"/>
        <w:spacing w:before="100" w:beforeAutospacing="1" w:after="100" w:afterAutospacing="1"/>
        <w:ind w:left="1134" w:right="-96"/>
        <w:rPr>
          <w:b/>
          <w:spacing w:val="0"/>
        </w:rPr>
      </w:pPr>
      <w:bookmarkStart w:id="1827" w:name="_Hlk529374266"/>
      <w:r w:rsidRPr="0092688C">
        <w:rPr>
          <w:b/>
          <w:spacing w:val="0"/>
        </w:rPr>
        <w:t>Figure B.6.1(ii): LFSM-O step response test – target response and limits</w:t>
      </w:r>
    </w:p>
    <w:bookmarkEnd w:id="1827"/>
    <w:p w14:paraId="3F6FCB8F" w14:textId="77777777" w:rsidR="00E24F97" w:rsidRPr="0092688C" w:rsidRDefault="00E24F97" w:rsidP="00E24F97">
      <w:pPr>
        <w:widowControl w:val="0"/>
        <w:spacing w:before="100" w:beforeAutospacing="1" w:after="100" w:afterAutospacing="1"/>
        <w:ind w:left="1134" w:right="-96"/>
        <w:rPr>
          <w:spacing w:val="0"/>
          <w:szCs w:val="22"/>
        </w:rPr>
      </w:pPr>
    </w:p>
    <w:p w14:paraId="3EE110E7" w14:textId="77777777" w:rsidR="00E24F97" w:rsidRPr="0092688C" w:rsidRDefault="00E24F97" w:rsidP="00E24F97">
      <w:pPr>
        <w:widowControl w:val="0"/>
        <w:spacing w:before="100" w:beforeAutospacing="1" w:after="100" w:afterAutospacing="1"/>
        <w:ind w:left="1134" w:right="-96"/>
        <w:jc w:val="center"/>
        <w:rPr>
          <w:b/>
          <w:spacing w:val="0"/>
        </w:rPr>
      </w:pPr>
      <w:r w:rsidRPr="0092688C">
        <w:rPr>
          <w:noProof/>
          <w:spacing w:val="0"/>
          <w:lang w:eastAsia="en-GB"/>
        </w:rPr>
        <w:drawing>
          <wp:inline distT="0" distB="0" distL="0" distR="0" wp14:anchorId="1CB74EC1" wp14:editId="3F55100A">
            <wp:extent cx="5035881" cy="2919390"/>
            <wp:effectExtent l="0" t="0" r="0" b="0"/>
            <wp:docPr id="14975" name="Picture 14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044545" cy="2924413"/>
                    </a:xfrm>
                    <a:prstGeom prst="rect">
                      <a:avLst/>
                    </a:prstGeom>
                    <a:noFill/>
                    <a:ln>
                      <a:noFill/>
                    </a:ln>
                  </pic:spPr>
                </pic:pic>
              </a:graphicData>
            </a:graphic>
          </wp:inline>
        </w:drawing>
      </w:r>
    </w:p>
    <w:p w14:paraId="5B525398" w14:textId="77777777" w:rsidR="00E24F97" w:rsidRPr="0092688C" w:rsidRDefault="00E24F97" w:rsidP="00E24F97">
      <w:pPr>
        <w:widowControl w:val="0"/>
        <w:spacing w:before="100" w:beforeAutospacing="1" w:after="100" w:afterAutospacing="1"/>
        <w:ind w:left="1134" w:right="-96"/>
        <w:jc w:val="center"/>
        <w:rPr>
          <w:b/>
          <w:spacing w:val="0"/>
        </w:rPr>
      </w:pPr>
      <w:bookmarkStart w:id="1828" w:name="_Hlk529374296"/>
      <w:r w:rsidRPr="0092688C">
        <w:rPr>
          <w:b/>
          <w:spacing w:val="0"/>
        </w:rPr>
        <w:t>Figure B.6.1(iii): LFSM-O step response test – expansion of the allowed 2s response delay (frequency increase)</w:t>
      </w:r>
    </w:p>
    <w:bookmarkEnd w:id="1828"/>
    <w:p w14:paraId="005DDAB8" w14:textId="77777777" w:rsidR="00E24F97" w:rsidRPr="0092688C" w:rsidRDefault="00E24F97" w:rsidP="00E24F97">
      <w:pPr>
        <w:widowControl w:val="0"/>
        <w:spacing w:before="100" w:beforeAutospacing="1" w:after="100" w:afterAutospacing="1"/>
        <w:ind w:left="1134" w:right="-96"/>
        <w:rPr>
          <w:spacing w:val="0"/>
          <w:szCs w:val="22"/>
        </w:rPr>
      </w:pPr>
      <w:r w:rsidRPr="0092688C">
        <w:rPr>
          <w:noProof/>
          <w:spacing w:val="0"/>
          <w:lang w:eastAsia="en-GB"/>
        </w:rPr>
        <w:drawing>
          <wp:inline distT="0" distB="0" distL="0" distR="0" wp14:anchorId="3D553161" wp14:editId="08541B07">
            <wp:extent cx="5078095" cy="2943860"/>
            <wp:effectExtent l="0" t="0" r="8255" b="8890"/>
            <wp:docPr id="14976" name="Picture 14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078095" cy="2943860"/>
                    </a:xfrm>
                    <a:prstGeom prst="rect">
                      <a:avLst/>
                    </a:prstGeom>
                    <a:noFill/>
                    <a:ln>
                      <a:noFill/>
                    </a:ln>
                  </pic:spPr>
                </pic:pic>
              </a:graphicData>
            </a:graphic>
          </wp:inline>
        </w:drawing>
      </w:r>
    </w:p>
    <w:p w14:paraId="2B9C78EC" w14:textId="77777777" w:rsidR="00E24F97" w:rsidRPr="0092688C" w:rsidRDefault="00E24F97" w:rsidP="00E24F97">
      <w:pPr>
        <w:widowControl w:val="0"/>
        <w:spacing w:before="100" w:beforeAutospacing="1" w:after="100" w:afterAutospacing="1"/>
        <w:ind w:left="1134" w:right="-96"/>
        <w:jc w:val="center"/>
        <w:rPr>
          <w:b/>
          <w:spacing w:val="0"/>
        </w:rPr>
      </w:pPr>
      <w:bookmarkStart w:id="1829" w:name="_Hlk529374317"/>
      <w:r w:rsidRPr="0092688C">
        <w:rPr>
          <w:b/>
          <w:spacing w:val="0"/>
        </w:rPr>
        <w:t>Figure B.6.1(iv): LFSM-O step response test – expansion of the allowed 2s response delay (frequency decrease)</w:t>
      </w:r>
    </w:p>
    <w:bookmarkEnd w:id="1829"/>
    <w:p w14:paraId="2CD7B26E" w14:textId="77777777" w:rsidR="00E24F97" w:rsidRPr="0092688C" w:rsidRDefault="00E24F97" w:rsidP="00E24F97">
      <w:pPr>
        <w:widowControl w:val="0"/>
        <w:spacing w:before="100" w:beforeAutospacing="1" w:after="100" w:afterAutospacing="1"/>
        <w:ind w:left="1134" w:right="-96"/>
        <w:rPr>
          <w:spacing w:val="0"/>
          <w:szCs w:val="22"/>
        </w:rPr>
      </w:pPr>
    </w:p>
    <w:p w14:paraId="69E4ECC4" w14:textId="67428100" w:rsidR="00E24F97" w:rsidRPr="00E36081" w:rsidRDefault="00E24F97" w:rsidP="00E36081">
      <w:pPr>
        <w:pStyle w:val="CONFORMSTATEMENT"/>
        <w:ind w:left="1134"/>
        <w:rPr>
          <w:sz w:val="22"/>
        </w:rPr>
      </w:pPr>
      <w:r w:rsidRPr="00E36081">
        <w:rPr>
          <w:sz w:val="22"/>
        </w:rPr>
        <w:t xml:space="preserve">* </w:t>
      </w:r>
      <w:bookmarkStart w:id="1830" w:name="_Hlk529374725"/>
      <w:r w:rsidRPr="00E36081">
        <w:rPr>
          <w:sz w:val="22"/>
        </w:rPr>
        <w:t xml:space="preserve">The frequency step </w:t>
      </w:r>
      <w:r w:rsidRPr="00E36081">
        <w:rPr>
          <w:i/>
          <w:iCs/>
          <w:sz w:val="22"/>
          <w:lang w:val="el-GR"/>
        </w:rPr>
        <w:t>Δ</w:t>
      </w:r>
      <w:r w:rsidRPr="00E36081">
        <w:rPr>
          <w:i/>
          <w:iCs/>
          <w:sz w:val="22"/>
        </w:rPr>
        <w:t xml:space="preserve">f </w:t>
      </w:r>
      <w:bookmarkEnd w:id="1830"/>
      <w:r w:rsidRPr="00E36081">
        <w:rPr>
          <w:sz w:val="22"/>
        </w:rPr>
        <w:t xml:space="preserve">will generally be +2.0 Hz unless an injection of this size causes a reduction in plant output that takes the operating point below </w:t>
      </w:r>
      <w:r w:rsidRPr="00E36081">
        <w:rPr>
          <w:b/>
          <w:sz w:val="22"/>
        </w:rPr>
        <w:t xml:space="preserve">Minimum </w:t>
      </w:r>
      <w:r w:rsidR="0067785C">
        <w:rPr>
          <w:b/>
          <w:sz w:val="22"/>
        </w:rPr>
        <w:t>Regulating</w:t>
      </w:r>
      <w:r w:rsidRPr="00E36081">
        <w:rPr>
          <w:b/>
          <w:sz w:val="22"/>
        </w:rPr>
        <w:t xml:space="preserve"> Level</w:t>
      </w:r>
      <w:r w:rsidRPr="00E36081">
        <w:rPr>
          <w:sz w:val="22"/>
        </w:rPr>
        <w:t xml:space="preserve"> in which case an appropriate injection should </w:t>
      </w:r>
    </w:p>
    <w:p w14:paraId="0E5C0DFF" w14:textId="7D5BC346" w:rsidR="00E24F97" w:rsidRPr="00E36081" w:rsidRDefault="00E24F97" w:rsidP="00E36081">
      <w:pPr>
        <w:pStyle w:val="CONFORMSTATEMENT"/>
        <w:ind w:left="1134"/>
        <w:rPr>
          <w:sz w:val="22"/>
        </w:rPr>
      </w:pPr>
      <w:r w:rsidRPr="00E36081">
        <w:rPr>
          <w:sz w:val="22"/>
        </w:rPr>
        <w:t xml:space="preserve">For example, 1.5 Hz is needed to take an initial output 100% to a final output of 70%. If the initial output is not 100% and the </w:t>
      </w:r>
      <w:r w:rsidRPr="00E36081">
        <w:rPr>
          <w:b/>
          <w:sz w:val="22"/>
        </w:rPr>
        <w:t xml:space="preserve">Minimum </w:t>
      </w:r>
      <w:r w:rsidR="0067785C">
        <w:rPr>
          <w:b/>
          <w:sz w:val="22"/>
        </w:rPr>
        <w:t>Regulating</w:t>
      </w:r>
      <w:r w:rsidRPr="00E36081">
        <w:rPr>
          <w:b/>
          <w:sz w:val="22"/>
        </w:rPr>
        <w:t xml:space="preserve"> Level </w:t>
      </w:r>
      <w:r w:rsidRPr="00E36081">
        <w:rPr>
          <w:sz w:val="22"/>
        </w:rPr>
        <w:t>is not 70% then the injected step should be adjusted accordingly as shown in the example given below:</w:t>
      </w:r>
    </w:p>
    <w:p w14:paraId="7C91AD99" w14:textId="77777777" w:rsidR="00E24F97" w:rsidRPr="0092688C" w:rsidDel="00B20AD8" w:rsidRDefault="00E24F97" w:rsidP="00E24F97">
      <w:pPr>
        <w:widowControl w:val="0"/>
        <w:spacing w:before="100" w:beforeAutospacing="1" w:after="100" w:afterAutospacing="1"/>
        <w:ind w:left="1440" w:right="-96"/>
        <w:rPr>
          <w:spacing w:val="0"/>
          <w:szCs w:val="22"/>
        </w:rPr>
      </w:pPr>
    </w:p>
    <w:tbl>
      <w:tblPr>
        <w:tblStyle w:val="TableGrid"/>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gridCol w:w="4631"/>
      </w:tblGrid>
      <w:tr w:rsidR="00E24F97" w:rsidRPr="0092688C" w14:paraId="271CAF5F" w14:textId="77777777" w:rsidTr="00E24F97">
        <w:tc>
          <w:tcPr>
            <w:tcW w:w="3261" w:type="dxa"/>
          </w:tcPr>
          <w:p w14:paraId="7BBDCF19" w14:textId="77777777" w:rsidR="00E24F97" w:rsidRPr="0092688C" w:rsidRDefault="00E24F97" w:rsidP="00E24F97">
            <w:pPr>
              <w:widowControl w:val="0"/>
              <w:spacing w:before="80" w:after="80"/>
              <w:ind w:right="-96"/>
              <w:rPr>
                <w:spacing w:val="0"/>
                <w:szCs w:val="22"/>
              </w:rPr>
            </w:pPr>
            <w:r w:rsidRPr="0092688C">
              <w:rPr>
                <w:spacing w:val="0"/>
                <w:szCs w:val="22"/>
              </w:rPr>
              <w:t>Initial output</w:t>
            </w:r>
          </w:p>
        </w:tc>
        <w:tc>
          <w:tcPr>
            <w:tcW w:w="4631" w:type="dxa"/>
          </w:tcPr>
          <w:p w14:paraId="3BBEF07D" w14:textId="77777777" w:rsidR="00E24F97" w:rsidRPr="0092688C" w:rsidRDefault="00E24F97" w:rsidP="00E24F97">
            <w:pPr>
              <w:widowControl w:val="0"/>
              <w:spacing w:before="80" w:after="80"/>
              <w:ind w:right="-96"/>
              <w:rPr>
                <w:spacing w:val="0"/>
                <w:szCs w:val="22"/>
              </w:rPr>
            </w:pPr>
            <w:r w:rsidRPr="0092688C">
              <w:rPr>
                <w:spacing w:val="0"/>
                <w:szCs w:val="22"/>
              </w:rPr>
              <w:t>100%</w:t>
            </w:r>
          </w:p>
        </w:tc>
      </w:tr>
      <w:tr w:rsidR="00E24F97" w:rsidRPr="0092688C" w14:paraId="648B9AA4" w14:textId="77777777" w:rsidTr="00E24F97">
        <w:tc>
          <w:tcPr>
            <w:tcW w:w="3261" w:type="dxa"/>
          </w:tcPr>
          <w:p w14:paraId="12809FB0" w14:textId="445F524F" w:rsidR="00E24F97" w:rsidRPr="0092688C" w:rsidRDefault="00E24F97" w:rsidP="002D7252">
            <w:pPr>
              <w:widowControl w:val="0"/>
              <w:spacing w:before="80" w:after="80"/>
              <w:ind w:right="-96"/>
              <w:jc w:val="left"/>
              <w:rPr>
                <w:spacing w:val="0"/>
                <w:szCs w:val="22"/>
              </w:rPr>
            </w:pPr>
            <w:r w:rsidRPr="0092688C">
              <w:rPr>
                <w:b/>
                <w:spacing w:val="0"/>
                <w:szCs w:val="22"/>
              </w:rPr>
              <w:t xml:space="preserve">Minimum </w:t>
            </w:r>
            <w:r w:rsidR="0067785C">
              <w:rPr>
                <w:b/>
                <w:spacing w:val="0"/>
                <w:szCs w:val="22"/>
              </w:rPr>
              <w:t>Regulating</w:t>
            </w:r>
            <w:r w:rsidRPr="0092688C">
              <w:rPr>
                <w:b/>
                <w:spacing w:val="0"/>
                <w:szCs w:val="22"/>
              </w:rPr>
              <w:t xml:space="preserve"> Level</w:t>
            </w:r>
          </w:p>
        </w:tc>
        <w:tc>
          <w:tcPr>
            <w:tcW w:w="4631" w:type="dxa"/>
          </w:tcPr>
          <w:p w14:paraId="6B7AE40C" w14:textId="77777777" w:rsidR="00E24F97" w:rsidRPr="0092688C" w:rsidRDefault="00E24F97" w:rsidP="00E24F97">
            <w:pPr>
              <w:widowControl w:val="0"/>
              <w:spacing w:before="80" w:after="80"/>
              <w:ind w:right="-96"/>
              <w:rPr>
                <w:spacing w:val="0"/>
                <w:szCs w:val="22"/>
              </w:rPr>
            </w:pPr>
            <w:r w:rsidRPr="0092688C">
              <w:rPr>
                <w:spacing w:val="0"/>
                <w:szCs w:val="22"/>
              </w:rPr>
              <w:t>70%</w:t>
            </w:r>
          </w:p>
        </w:tc>
      </w:tr>
      <w:tr w:rsidR="00E24F97" w:rsidRPr="0092688C" w14:paraId="747B1E64" w14:textId="77777777" w:rsidTr="00E24F97">
        <w:tc>
          <w:tcPr>
            <w:tcW w:w="3261" w:type="dxa"/>
          </w:tcPr>
          <w:p w14:paraId="5AB87033" w14:textId="77777777" w:rsidR="00E24F97" w:rsidRPr="0092688C" w:rsidRDefault="00E24F97" w:rsidP="002D7252">
            <w:pPr>
              <w:widowControl w:val="0"/>
              <w:spacing w:before="80" w:after="80"/>
              <w:ind w:right="-96"/>
              <w:jc w:val="left"/>
              <w:rPr>
                <w:b/>
                <w:spacing w:val="0"/>
                <w:szCs w:val="22"/>
              </w:rPr>
            </w:pPr>
            <w:r w:rsidRPr="0092688C">
              <w:rPr>
                <w:spacing w:val="0"/>
                <w:szCs w:val="22"/>
              </w:rPr>
              <w:t xml:space="preserve">Frequency controller </w:t>
            </w:r>
            <w:r w:rsidRPr="0092688C">
              <w:rPr>
                <w:b/>
                <w:spacing w:val="0"/>
                <w:szCs w:val="22"/>
              </w:rPr>
              <w:t>Droop</w:t>
            </w:r>
          </w:p>
        </w:tc>
        <w:tc>
          <w:tcPr>
            <w:tcW w:w="4631" w:type="dxa"/>
          </w:tcPr>
          <w:p w14:paraId="70B54092" w14:textId="77777777" w:rsidR="00E24F97" w:rsidRPr="0092688C" w:rsidRDefault="00E24F97" w:rsidP="00E24F97">
            <w:pPr>
              <w:widowControl w:val="0"/>
              <w:spacing w:before="80" w:after="80"/>
              <w:ind w:right="-96"/>
              <w:rPr>
                <w:spacing w:val="0"/>
                <w:szCs w:val="22"/>
              </w:rPr>
            </w:pPr>
            <w:r w:rsidRPr="0092688C">
              <w:rPr>
                <w:spacing w:val="0"/>
                <w:szCs w:val="22"/>
              </w:rPr>
              <w:t>10%</w:t>
            </w:r>
          </w:p>
        </w:tc>
      </w:tr>
      <w:tr w:rsidR="00E24F97" w:rsidRPr="0092688C" w14:paraId="0D9CB3DF" w14:textId="77777777" w:rsidTr="00E24F97">
        <w:tc>
          <w:tcPr>
            <w:tcW w:w="3261" w:type="dxa"/>
          </w:tcPr>
          <w:p w14:paraId="3249DE30" w14:textId="77777777" w:rsidR="00E24F97" w:rsidRPr="0092688C" w:rsidRDefault="00E24F97" w:rsidP="00E24F97">
            <w:pPr>
              <w:widowControl w:val="0"/>
              <w:spacing w:before="80" w:after="80"/>
              <w:ind w:right="-96"/>
              <w:rPr>
                <w:spacing w:val="0"/>
                <w:szCs w:val="22"/>
              </w:rPr>
            </w:pPr>
            <w:r w:rsidRPr="0092688C">
              <w:rPr>
                <w:spacing w:val="0"/>
                <w:szCs w:val="22"/>
              </w:rPr>
              <w:t xml:space="preserve">Frequency to be injected </w:t>
            </w:r>
          </w:p>
        </w:tc>
        <w:tc>
          <w:tcPr>
            <w:tcW w:w="4631" w:type="dxa"/>
          </w:tcPr>
          <w:p w14:paraId="56DD94A7" w14:textId="77777777" w:rsidR="00E24F97" w:rsidRPr="0092688C" w:rsidRDefault="00E24F97" w:rsidP="00E24F97">
            <w:pPr>
              <w:widowControl w:val="0"/>
              <w:spacing w:before="80" w:after="80"/>
              <w:ind w:right="-96"/>
              <w:rPr>
                <w:spacing w:val="0"/>
                <w:szCs w:val="22"/>
              </w:rPr>
            </w:pPr>
            <w:r w:rsidRPr="0092688C">
              <w:rPr>
                <w:spacing w:val="0"/>
                <w:szCs w:val="22"/>
              </w:rPr>
              <w:t>= (1.00 – 0.70) x 0.1 x 50 = 1.5Hz</w:t>
            </w:r>
          </w:p>
        </w:tc>
      </w:tr>
    </w:tbl>
    <w:p w14:paraId="4FAD2663" w14:textId="77777777" w:rsidR="00E24F97" w:rsidRPr="0092688C" w:rsidRDefault="00E24F97" w:rsidP="00E24F97">
      <w:pPr>
        <w:widowControl w:val="0"/>
        <w:spacing w:before="100" w:beforeAutospacing="1" w:after="100" w:afterAutospacing="1"/>
        <w:ind w:left="1134" w:right="-96"/>
        <w:rPr>
          <w:rFonts w:ascii="Arial Bold" w:hAnsi="Arial Bold"/>
          <w:b/>
          <w:spacing w:val="0"/>
        </w:rPr>
      </w:pPr>
    </w:p>
    <w:p w14:paraId="40A67C88" w14:textId="77777777" w:rsidR="00E24F97" w:rsidRPr="0092688C" w:rsidRDefault="00E24F97" w:rsidP="00E24F97">
      <w:pPr>
        <w:widowControl w:val="0"/>
        <w:spacing w:before="100" w:beforeAutospacing="1" w:after="100" w:afterAutospacing="1"/>
        <w:ind w:left="1134" w:right="-96"/>
        <w:rPr>
          <w:rFonts w:ascii="Arial Bold" w:hAnsi="Arial Bold"/>
          <w:spacing w:val="0"/>
        </w:rPr>
      </w:pPr>
      <w:r w:rsidRPr="0092688C">
        <w:rPr>
          <w:noProof/>
          <w:spacing w:val="0"/>
          <w:lang w:eastAsia="en-GB"/>
        </w:rPr>
        <w:drawing>
          <wp:inline distT="0" distB="0" distL="0" distR="0" wp14:anchorId="1D9D8548" wp14:editId="3F0ED54D">
            <wp:extent cx="5154295" cy="2960370"/>
            <wp:effectExtent l="0" t="0" r="8255" b="0"/>
            <wp:docPr id="14977" name="Picture 14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154295" cy="2960370"/>
                    </a:xfrm>
                    <a:prstGeom prst="rect">
                      <a:avLst/>
                    </a:prstGeom>
                    <a:noFill/>
                    <a:ln>
                      <a:noFill/>
                    </a:ln>
                  </pic:spPr>
                </pic:pic>
              </a:graphicData>
            </a:graphic>
          </wp:inline>
        </w:drawing>
      </w:r>
      <w:bookmarkStart w:id="1831" w:name="_Hlk529374915"/>
      <w:r w:rsidRPr="0092688C">
        <w:rPr>
          <w:rFonts w:ascii="Arial Bold" w:hAnsi="Arial Bold"/>
          <w:b/>
          <w:spacing w:val="0"/>
        </w:rPr>
        <w:t>Figure B.6.2(i): LFSM-O BC2 ramp response test – frequency injection</w:t>
      </w:r>
      <w:r w:rsidRPr="0092688C">
        <w:rPr>
          <w:rFonts w:ascii="Arial Bold" w:hAnsi="Arial Bold"/>
          <w:spacing w:val="0"/>
        </w:rPr>
        <w:t xml:space="preserve"> </w:t>
      </w:r>
    </w:p>
    <w:bookmarkEnd w:id="1831"/>
    <w:p w14:paraId="4E043BB5" w14:textId="77777777" w:rsidR="00E24F97" w:rsidRPr="0092688C" w:rsidRDefault="00E24F97" w:rsidP="00E24F97">
      <w:pPr>
        <w:widowControl w:val="0"/>
        <w:spacing w:before="100" w:beforeAutospacing="1" w:after="100" w:afterAutospacing="1"/>
        <w:ind w:left="1134" w:right="-96"/>
        <w:rPr>
          <w:rFonts w:ascii="Arial Bold" w:hAnsi="Arial Bold"/>
          <w:spacing w:val="0"/>
        </w:rPr>
      </w:pPr>
    </w:p>
    <w:p w14:paraId="1373617A" w14:textId="77777777" w:rsidR="00E24F97" w:rsidRPr="0092688C" w:rsidRDefault="00E24F97" w:rsidP="00E24F97">
      <w:pPr>
        <w:widowControl w:val="0"/>
        <w:spacing w:before="100" w:beforeAutospacing="1" w:after="100" w:afterAutospacing="1"/>
        <w:ind w:left="1134" w:right="-96"/>
        <w:rPr>
          <w:rFonts w:ascii="Arial Bold" w:hAnsi="Arial Bold"/>
          <w:spacing w:val="0"/>
        </w:rPr>
      </w:pPr>
    </w:p>
    <w:p w14:paraId="4C6F4D2D" w14:textId="77777777" w:rsidR="00E24F97" w:rsidRPr="0092688C" w:rsidRDefault="00E24F97" w:rsidP="00E24F97">
      <w:pPr>
        <w:widowControl w:val="0"/>
        <w:spacing w:before="100" w:beforeAutospacing="1" w:after="100" w:afterAutospacing="1"/>
        <w:ind w:left="1134" w:right="-96"/>
        <w:rPr>
          <w:rFonts w:ascii="Arial Bold" w:hAnsi="Arial Bold"/>
          <w:spacing w:val="0"/>
        </w:rPr>
      </w:pPr>
      <w:r w:rsidRPr="0092688C">
        <w:rPr>
          <w:noProof/>
          <w:spacing w:val="0"/>
          <w:lang w:eastAsia="en-GB"/>
        </w:rPr>
        <w:drawing>
          <wp:inline distT="0" distB="0" distL="0" distR="0" wp14:anchorId="3719C304" wp14:editId="725B3456">
            <wp:extent cx="5217795" cy="2996565"/>
            <wp:effectExtent l="0" t="0" r="1905" b="0"/>
            <wp:docPr id="14978" name="Picture 14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217795" cy="2996565"/>
                    </a:xfrm>
                    <a:prstGeom prst="rect">
                      <a:avLst/>
                    </a:prstGeom>
                    <a:noFill/>
                    <a:ln>
                      <a:noFill/>
                    </a:ln>
                  </pic:spPr>
                </pic:pic>
              </a:graphicData>
            </a:graphic>
          </wp:inline>
        </w:drawing>
      </w:r>
      <w:bookmarkStart w:id="1832" w:name="_Hlk529374927"/>
      <w:r w:rsidRPr="0092688C">
        <w:rPr>
          <w:rFonts w:ascii="Arial Bold" w:hAnsi="Arial Bold"/>
          <w:b/>
          <w:spacing w:val="0"/>
        </w:rPr>
        <w:t>Figure B.6.2(ii): LFSM-O BC2 ramp response test – target response and limits</w:t>
      </w:r>
      <w:r w:rsidRPr="0092688C">
        <w:rPr>
          <w:rFonts w:ascii="Arial Bold" w:hAnsi="Arial Bold"/>
          <w:spacing w:val="0"/>
        </w:rPr>
        <w:t xml:space="preserve"> </w:t>
      </w:r>
    </w:p>
    <w:bookmarkEnd w:id="1832"/>
    <w:p w14:paraId="64F0989A" w14:textId="77777777" w:rsidR="00E24F97" w:rsidRPr="0092688C" w:rsidRDefault="00E24F97" w:rsidP="00E24F97">
      <w:pPr>
        <w:widowControl w:val="0"/>
        <w:spacing w:before="100" w:beforeAutospacing="1" w:after="100" w:afterAutospacing="1"/>
        <w:ind w:left="1134" w:right="-96"/>
        <w:rPr>
          <w:rFonts w:ascii="Arial Bold" w:hAnsi="Arial Bold"/>
          <w:spacing w:val="0"/>
        </w:rPr>
      </w:pPr>
      <w:r w:rsidRPr="0092688C">
        <w:rPr>
          <w:noProof/>
          <w:spacing w:val="0"/>
          <w:lang w:eastAsia="en-GB"/>
        </w:rPr>
        <w:drawing>
          <wp:inline distT="0" distB="0" distL="0" distR="0" wp14:anchorId="2FF3B6D0" wp14:editId="33B90EDF">
            <wp:extent cx="4821397" cy="2768434"/>
            <wp:effectExtent l="0" t="0" r="0" b="0"/>
            <wp:docPr id="14979" name="Picture 14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826358" cy="2771282"/>
                    </a:xfrm>
                    <a:prstGeom prst="rect">
                      <a:avLst/>
                    </a:prstGeom>
                    <a:noFill/>
                    <a:ln>
                      <a:noFill/>
                    </a:ln>
                  </pic:spPr>
                </pic:pic>
              </a:graphicData>
            </a:graphic>
          </wp:inline>
        </w:drawing>
      </w:r>
      <w:bookmarkStart w:id="1833" w:name="_Hlk529374984"/>
      <w:r w:rsidRPr="0092688C">
        <w:rPr>
          <w:rFonts w:ascii="Arial Bold" w:hAnsi="Arial Bold"/>
          <w:b/>
          <w:spacing w:val="0"/>
        </w:rPr>
        <w:t>Figure B.6.2(iii): LFSM-O BC2 ramp response test – expansion (frequency increase)</w:t>
      </w:r>
      <w:r w:rsidRPr="0092688C">
        <w:rPr>
          <w:rFonts w:ascii="Arial Bold" w:hAnsi="Arial Bold"/>
          <w:spacing w:val="0"/>
        </w:rPr>
        <w:t xml:space="preserve"> </w:t>
      </w:r>
    </w:p>
    <w:bookmarkEnd w:id="1833"/>
    <w:p w14:paraId="7D1B434D" w14:textId="57242F8A" w:rsidR="00E24F97" w:rsidRPr="0092688C" w:rsidRDefault="00E24F97" w:rsidP="00E24F97">
      <w:pPr>
        <w:widowControl w:val="0"/>
        <w:spacing w:before="100" w:beforeAutospacing="1" w:after="100" w:afterAutospacing="1"/>
        <w:ind w:left="1134" w:right="-96"/>
        <w:rPr>
          <w:rFonts w:ascii="Arial Bold" w:hAnsi="Arial Bold"/>
          <w:spacing w:val="0"/>
        </w:rPr>
      </w:pPr>
      <w:r w:rsidRPr="0092688C">
        <w:rPr>
          <w:noProof/>
          <w:spacing w:val="0"/>
          <w:lang w:eastAsia="en-GB"/>
        </w:rPr>
        <w:drawing>
          <wp:inline distT="0" distB="0" distL="0" distR="0" wp14:anchorId="5D7C5B86" wp14:editId="06D00DB5">
            <wp:extent cx="5217795" cy="2996565"/>
            <wp:effectExtent l="0" t="0" r="1905" b="0"/>
            <wp:docPr id="14980" name="Picture 14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217795" cy="2996565"/>
                    </a:xfrm>
                    <a:prstGeom prst="rect">
                      <a:avLst/>
                    </a:prstGeom>
                    <a:noFill/>
                    <a:ln>
                      <a:noFill/>
                    </a:ln>
                  </pic:spPr>
                </pic:pic>
              </a:graphicData>
            </a:graphic>
          </wp:inline>
        </w:drawing>
      </w:r>
      <w:bookmarkStart w:id="1834" w:name="_Hlk529374996"/>
      <w:r w:rsidRPr="0092688C">
        <w:rPr>
          <w:rFonts w:ascii="Arial Bold" w:hAnsi="Arial Bold"/>
          <w:b/>
          <w:spacing w:val="0"/>
        </w:rPr>
        <w:t xml:space="preserve">Figure B.6.2(iv): LFSM-O BC2 ramp response test – expansion (frequency </w:t>
      </w:r>
      <w:r w:rsidR="0054557E">
        <w:rPr>
          <w:rFonts w:ascii="Arial Bold" w:hAnsi="Arial Bold"/>
          <w:b/>
          <w:spacing w:val="0"/>
        </w:rPr>
        <w:t>dec</w:t>
      </w:r>
      <w:r w:rsidRPr="0092688C">
        <w:rPr>
          <w:rFonts w:ascii="Arial Bold" w:hAnsi="Arial Bold"/>
          <w:b/>
          <w:spacing w:val="0"/>
        </w:rPr>
        <w:t>rease)</w:t>
      </w:r>
      <w:r w:rsidRPr="0092688C">
        <w:rPr>
          <w:rFonts w:ascii="Arial Bold" w:hAnsi="Arial Bold"/>
          <w:spacing w:val="0"/>
        </w:rPr>
        <w:t xml:space="preserve"> </w:t>
      </w:r>
    </w:p>
    <w:bookmarkEnd w:id="1834"/>
    <w:p w14:paraId="19F1EEBD" w14:textId="77777777" w:rsidR="00E24F97" w:rsidRPr="0092688C" w:rsidRDefault="00E24F97" w:rsidP="00E24F97">
      <w:pPr>
        <w:widowControl w:val="0"/>
        <w:spacing w:before="100" w:beforeAutospacing="1" w:after="100" w:afterAutospacing="1"/>
        <w:ind w:left="1134" w:right="-96"/>
        <w:rPr>
          <w:rFonts w:ascii="Arial Bold" w:hAnsi="Arial Bold"/>
          <w:spacing w:val="0"/>
        </w:rPr>
      </w:pPr>
    </w:p>
    <w:p w14:paraId="7160959C" w14:textId="77777777" w:rsidR="00E24F97" w:rsidRPr="0092688C" w:rsidRDefault="00E24F97" w:rsidP="00E24F97">
      <w:pPr>
        <w:widowControl w:val="0"/>
        <w:spacing w:before="100" w:beforeAutospacing="1" w:after="100" w:afterAutospacing="1"/>
        <w:ind w:left="1134" w:right="-96"/>
        <w:rPr>
          <w:rFonts w:ascii="Arial Bold" w:hAnsi="Arial Bold"/>
          <w:spacing w:val="0"/>
        </w:rPr>
      </w:pPr>
    </w:p>
    <w:p w14:paraId="2158706B" w14:textId="77777777" w:rsidR="00E24F97" w:rsidRPr="0092688C" w:rsidRDefault="00E24F97" w:rsidP="00E24F97">
      <w:pPr>
        <w:widowControl w:val="0"/>
        <w:spacing w:before="100" w:beforeAutospacing="1" w:after="100" w:afterAutospacing="1"/>
        <w:ind w:right="-96"/>
        <w:jc w:val="center"/>
        <w:rPr>
          <w:b/>
          <w:spacing w:val="0"/>
          <w:sz w:val="20"/>
        </w:rPr>
        <w:sectPr w:rsidR="00E24F97" w:rsidRPr="0092688C" w:rsidSect="00E24F97">
          <w:headerReference w:type="even" r:id="rId167"/>
          <w:headerReference w:type="default" r:id="rId168"/>
          <w:footerReference w:type="default" r:id="rId169"/>
          <w:headerReference w:type="first" r:id="rId170"/>
          <w:pgSz w:w="11906" w:h="16838" w:code="9"/>
          <w:pgMar w:top="1701" w:right="1418" w:bottom="851" w:left="1418" w:header="1128" w:footer="737" w:gutter="0"/>
          <w:cols w:space="720"/>
          <w:docGrid w:linePitch="299"/>
        </w:sectPr>
      </w:pPr>
    </w:p>
    <w:p w14:paraId="58DD7E54" w14:textId="70120966" w:rsidR="00E24F97" w:rsidRPr="0092688C" w:rsidRDefault="00E24F97" w:rsidP="00E24F97">
      <w:pPr>
        <w:pStyle w:val="ANNEXtitle"/>
      </w:pPr>
      <w:bookmarkStart w:id="1835" w:name="_Toc498727151"/>
      <w:bookmarkStart w:id="1836" w:name="_Toc498727152"/>
      <w:bookmarkStart w:id="1837" w:name="_Toc498727153"/>
      <w:bookmarkStart w:id="1838" w:name="_Toc498727154"/>
      <w:bookmarkStart w:id="1839" w:name="_Toc498727155"/>
      <w:bookmarkStart w:id="1840" w:name="_Toc498727156"/>
      <w:bookmarkStart w:id="1841" w:name="_Toc498727157"/>
      <w:bookmarkStart w:id="1842" w:name="_Toc498727158"/>
      <w:bookmarkStart w:id="1843" w:name="_Toc498727159"/>
      <w:bookmarkStart w:id="1844" w:name="_Toc498727160"/>
      <w:bookmarkStart w:id="1845" w:name="_Toc498727161"/>
      <w:bookmarkStart w:id="1846" w:name="_Toc498727162"/>
      <w:bookmarkStart w:id="1847" w:name="_Toc498727163"/>
      <w:bookmarkStart w:id="1848" w:name="_Toc498727164"/>
      <w:bookmarkStart w:id="1849" w:name="_Toc498727165"/>
      <w:bookmarkStart w:id="1850" w:name="_Toc498727167"/>
      <w:bookmarkStart w:id="1851" w:name="_Toc498727181"/>
      <w:bookmarkStart w:id="1852" w:name="_Toc498727185"/>
      <w:bookmarkStart w:id="1853" w:name="_Toc498727186"/>
      <w:bookmarkStart w:id="1854" w:name="_Toc498727189"/>
      <w:bookmarkStart w:id="1855" w:name="_Toc498727190"/>
      <w:bookmarkStart w:id="1856" w:name="_Toc498727193"/>
      <w:bookmarkStart w:id="1857" w:name="_Toc498727194"/>
      <w:bookmarkStart w:id="1858" w:name="_Toc498727196"/>
      <w:bookmarkStart w:id="1859" w:name="_Toc498727197"/>
      <w:bookmarkStart w:id="1860" w:name="_Toc496428317"/>
      <w:bookmarkStart w:id="1861" w:name="_Toc525585231"/>
      <w:bookmarkStart w:id="1862" w:name="_Toc525585879"/>
      <w:bookmarkStart w:id="1863" w:name="_Toc527056886"/>
      <w:bookmarkStart w:id="1864" w:name="_Toc531708838"/>
      <w:bookmarkStart w:id="1865" w:name="_Toc536038833"/>
      <w:bookmarkStart w:id="1866" w:name="_Toc10185416"/>
      <w:bookmarkStart w:id="1867" w:name="_Toc22365693"/>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r w:rsidRPr="0092688C">
        <w:t>– Type C and Type D</w:t>
      </w:r>
      <w:bookmarkEnd w:id="1861"/>
      <w:bookmarkEnd w:id="1862"/>
      <w:bookmarkEnd w:id="1863"/>
      <w:bookmarkEnd w:id="1864"/>
      <w:bookmarkEnd w:id="1865"/>
      <w:bookmarkEnd w:id="1866"/>
      <w:bookmarkEnd w:id="1867"/>
    </w:p>
    <w:p w14:paraId="444444F7" w14:textId="4AC97D97" w:rsidR="00E24F97" w:rsidRPr="0092688C" w:rsidRDefault="00E24F97" w:rsidP="00182614">
      <w:pPr>
        <w:pStyle w:val="ANNEX-heading1"/>
        <w:numPr>
          <w:ilvl w:val="1"/>
          <w:numId w:val="26"/>
        </w:numPr>
        <w:tabs>
          <w:tab w:val="clear" w:pos="680"/>
          <w:tab w:val="num" w:pos="1134"/>
        </w:tabs>
        <w:ind w:left="1134" w:hanging="1134"/>
      </w:pPr>
      <w:bookmarkStart w:id="1868" w:name="_Toc525585232"/>
      <w:bookmarkStart w:id="1869" w:name="_Toc525585880"/>
      <w:bookmarkStart w:id="1870" w:name="_Toc527056887"/>
      <w:bookmarkStart w:id="1871" w:name="_Toc531708839"/>
      <w:bookmarkStart w:id="1872" w:name="_Toc536038834"/>
      <w:bookmarkStart w:id="1873" w:name="_Toc10185417"/>
      <w:bookmarkStart w:id="1874" w:name="_Toc22365694"/>
      <w:r w:rsidRPr="0092688C">
        <w:t>Application</w:t>
      </w:r>
      <w:bookmarkEnd w:id="1868"/>
      <w:bookmarkEnd w:id="1869"/>
      <w:bookmarkEnd w:id="1870"/>
      <w:bookmarkEnd w:id="1871"/>
      <w:bookmarkEnd w:id="1872"/>
      <w:bookmarkEnd w:id="1873"/>
      <w:bookmarkEnd w:id="1874"/>
    </w:p>
    <w:p w14:paraId="0A169984" w14:textId="77777777" w:rsidR="00E24F97" w:rsidRPr="00E36081" w:rsidRDefault="00E24F97" w:rsidP="00E36081">
      <w:pPr>
        <w:pStyle w:val="CONFORMSTATEMENT"/>
        <w:ind w:left="1134"/>
        <w:rPr>
          <w:sz w:val="22"/>
        </w:rPr>
      </w:pPr>
      <w:r w:rsidRPr="00E36081">
        <w:rPr>
          <w:sz w:val="22"/>
        </w:rPr>
        <w:t xml:space="preserve">The application for connection of a </w:t>
      </w:r>
      <w:r w:rsidRPr="00E36081">
        <w:rPr>
          <w:b/>
          <w:sz w:val="22"/>
        </w:rPr>
        <w:t>Type C or Type D</w:t>
      </w:r>
      <w:r w:rsidRPr="00E36081">
        <w:rPr>
          <w:sz w:val="22"/>
        </w:rPr>
        <w:t xml:space="preserve"> </w:t>
      </w:r>
      <w:r w:rsidRPr="00E36081">
        <w:rPr>
          <w:b/>
          <w:sz w:val="22"/>
        </w:rPr>
        <w:t>Power Generating Module</w:t>
      </w:r>
      <w:r w:rsidRPr="00E36081">
        <w:rPr>
          <w:sz w:val="22"/>
        </w:rPr>
        <w:t xml:space="preserve"> should be made to the </w:t>
      </w:r>
      <w:r w:rsidRPr="00E36081">
        <w:rPr>
          <w:b/>
          <w:sz w:val="22"/>
        </w:rPr>
        <w:t>DNO</w:t>
      </w:r>
      <w:r w:rsidRPr="00E36081">
        <w:rPr>
          <w:sz w:val="22"/>
        </w:rPr>
        <w:t xml:space="preserve"> using the Standard Application Form on the </w:t>
      </w:r>
      <w:r w:rsidRPr="00E36081">
        <w:rPr>
          <w:b/>
          <w:sz w:val="22"/>
        </w:rPr>
        <w:t>DNO</w:t>
      </w:r>
      <w:r w:rsidRPr="00E36081">
        <w:rPr>
          <w:sz w:val="22"/>
        </w:rPr>
        <w:t xml:space="preserve"> or ENA website.</w:t>
      </w:r>
    </w:p>
    <w:p w14:paraId="200C1201" w14:textId="77777777" w:rsidR="00E24F97" w:rsidRPr="0092688C" w:rsidRDefault="00E24F97" w:rsidP="00E24F97">
      <w:pPr>
        <w:jc w:val="left"/>
        <w:rPr>
          <w:rFonts w:cs="Times New Roman"/>
          <w:spacing w:val="0"/>
        </w:rPr>
      </w:pPr>
      <w:r w:rsidRPr="0092688C">
        <w:rPr>
          <w:spacing w:val="0"/>
        </w:rPr>
        <w:br w:type="page"/>
      </w:r>
    </w:p>
    <w:p w14:paraId="73C15A0B" w14:textId="77777777" w:rsidR="00895D36" w:rsidRDefault="00895D36" w:rsidP="00E24F97">
      <w:pPr>
        <w:pStyle w:val="ANNEX-heading1"/>
        <w:tabs>
          <w:tab w:val="clear" w:pos="680"/>
        </w:tabs>
        <w:ind w:left="1134" w:hanging="1134"/>
        <w:sectPr w:rsidR="00895D36" w:rsidSect="00E24F97">
          <w:headerReference w:type="even" r:id="rId171"/>
          <w:headerReference w:type="default" r:id="rId172"/>
          <w:pgSz w:w="11906" w:h="16838" w:code="9"/>
          <w:pgMar w:top="1701" w:right="1418" w:bottom="851" w:left="1418" w:header="1128" w:footer="737" w:gutter="0"/>
          <w:cols w:space="720"/>
          <w:docGrid w:linePitch="299"/>
        </w:sectPr>
      </w:pPr>
      <w:bookmarkStart w:id="1875" w:name="_Toc525585233"/>
      <w:bookmarkStart w:id="1876" w:name="_Toc525585881"/>
      <w:bookmarkStart w:id="1877" w:name="_Toc527056888"/>
      <w:bookmarkStart w:id="1878" w:name="_Toc531708840"/>
      <w:bookmarkStart w:id="1879" w:name="_Toc536038835"/>
      <w:bookmarkStart w:id="1880" w:name="_Toc10185418"/>
      <w:bookmarkStart w:id="1881" w:name="_Toc22365695"/>
    </w:p>
    <w:p w14:paraId="0A1B7AEC" w14:textId="2447DBA0" w:rsidR="00E24F97" w:rsidRPr="0092688C" w:rsidRDefault="00E24F97" w:rsidP="00E24F97">
      <w:pPr>
        <w:pStyle w:val="ANNEX-heading1"/>
        <w:tabs>
          <w:tab w:val="clear" w:pos="680"/>
        </w:tabs>
        <w:ind w:left="1134" w:hanging="1134"/>
      </w:pPr>
      <w:r w:rsidRPr="0092688C">
        <w:t>Power Generating Module Document Type C and Type D</w:t>
      </w:r>
      <w:bookmarkEnd w:id="1875"/>
      <w:bookmarkEnd w:id="1876"/>
      <w:bookmarkEnd w:id="1877"/>
      <w:bookmarkEnd w:id="1878"/>
      <w:bookmarkEnd w:id="1879"/>
      <w:bookmarkEnd w:id="1880"/>
      <w:bookmarkEnd w:id="1881"/>
    </w:p>
    <w:tbl>
      <w:tblPr>
        <w:tblW w:w="14459"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35"/>
        <w:gridCol w:w="1417"/>
        <w:gridCol w:w="1843"/>
        <w:gridCol w:w="2268"/>
        <w:gridCol w:w="425"/>
        <w:gridCol w:w="3685"/>
        <w:gridCol w:w="3686"/>
      </w:tblGrid>
      <w:tr w:rsidR="00895D36" w:rsidRPr="0092688C" w14:paraId="6433C63B" w14:textId="5EEF57FA" w:rsidTr="002966D6">
        <w:trPr>
          <w:trHeight w:val="557"/>
        </w:trPr>
        <w:tc>
          <w:tcPr>
            <w:tcW w:w="14459" w:type="dxa"/>
            <w:gridSpan w:val="7"/>
            <w:shd w:val="clear" w:color="auto" w:fill="D9D9D9"/>
            <w:vAlign w:val="center"/>
          </w:tcPr>
          <w:p w14:paraId="68057775" w14:textId="77777777" w:rsidR="00895D36" w:rsidRPr="0092688C" w:rsidRDefault="00895D36" w:rsidP="00E24F97">
            <w:pPr>
              <w:pStyle w:val="NoSpacing"/>
              <w:spacing w:before="120" w:after="120"/>
              <w:jc w:val="center"/>
              <w:rPr>
                <w:b/>
                <w:spacing w:val="0"/>
                <w:sz w:val="24"/>
                <w:szCs w:val="24"/>
              </w:rPr>
            </w:pPr>
            <w:r w:rsidRPr="0092688C">
              <w:rPr>
                <w:b/>
                <w:spacing w:val="0"/>
                <w:sz w:val="24"/>
                <w:szCs w:val="24"/>
              </w:rPr>
              <w:t>Form C2-1 Power Generating Module Document for Type C and Type D Power Generating Modules</w:t>
            </w:r>
          </w:p>
          <w:p w14:paraId="34C4A06A" w14:textId="77777777" w:rsidR="00895D36" w:rsidRPr="0092688C" w:rsidRDefault="00895D36" w:rsidP="00E24F97">
            <w:pPr>
              <w:pStyle w:val="NoSpacing"/>
              <w:spacing w:before="120" w:after="120"/>
              <w:jc w:val="center"/>
              <w:rPr>
                <w:b/>
                <w:spacing w:val="0"/>
                <w:sz w:val="24"/>
                <w:szCs w:val="24"/>
              </w:rPr>
            </w:pPr>
            <w:r w:rsidRPr="0092688C">
              <w:rPr>
                <w:b/>
                <w:spacing w:val="0"/>
                <w:sz w:val="24"/>
                <w:szCs w:val="24"/>
              </w:rPr>
              <w:t xml:space="preserve">Compliance Statement </w:t>
            </w:r>
          </w:p>
          <w:p w14:paraId="764AE556" w14:textId="77777777" w:rsidR="00895D36" w:rsidRPr="0092688C" w:rsidRDefault="00895D36" w:rsidP="00E24F97">
            <w:pPr>
              <w:pStyle w:val="NoSpacing"/>
              <w:spacing w:before="120" w:after="120"/>
              <w:jc w:val="center"/>
              <w:rPr>
                <w:spacing w:val="0"/>
              </w:rPr>
            </w:pPr>
            <w:r w:rsidRPr="0092688C">
              <w:rPr>
                <w:spacing w:val="0"/>
              </w:rPr>
              <w:t xml:space="preserve">This document shall be completed by the </w:t>
            </w:r>
            <w:r w:rsidRPr="0092688C">
              <w:rPr>
                <w:b/>
                <w:spacing w:val="0"/>
              </w:rPr>
              <w:t>Generator</w:t>
            </w:r>
            <w:r w:rsidRPr="0092688C">
              <w:rPr>
                <w:spacing w:val="0"/>
              </w:rPr>
              <w:t>.</w:t>
            </w:r>
          </w:p>
          <w:p w14:paraId="1F0EEFB5" w14:textId="1BD56E3E" w:rsidR="00895D36" w:rsidRPr="0092688C" w:rsidRDefault="00895D36" w:rsidP="00E24F97">
            <w:pPr>
              <w:pStyle w:val="NoSpacing"/>
              <w:spacing w:before="120" w:after="120"/>
              <w:jc w:val="center"/>
              <w:rPr>
                <w:b/>
                <w:spacing w:val="0"/>
                <w:sz w:val="24"/>
                <w:szCs w:val="24"/>
              </w:rPr>
            </w:pPr>
            <w:r w:rsidRPr="0092688C">
              <w:rPr>
                <w:spacing w:val="0"/>
              </w:rPr>
              <w:t xml:space="preserve">Note: For phased installations reference to </w:t>
            </w:r>
            <w:r w:rsidRPr="0092688C">
              <w:rPr>
                <w:b/>
                <w:spacing w:val="0"/>
              </w:rPr>
              <w:t>PGM</w:t>
            </w:r>
            <w:r w:rsidRPr="0092688C">
              <w:rPr>
                <w:spacing w:val="0"/>
              </w:rPr>
              <w:t xml:space="preserve"> in this form should be read as reference to </w:t>
            </w:r>
            <w:r w:rsidRPr="0092688C">
              <w:rPr>
                <w:b/>
                <w:spacing w:val="0"/>
              </w:rPr>
              <w:t>Generating Unit</w:t>
            </w:r>
            <w:r w:rsidRPr="0092688C">
              <w:rPr>
                <w:spacing w:val="0"/>
              </w:rPr>
              <w:t>s</w:t>
            </w:r>
            <w:r w:rsidRPr="0092688C">
              <w:rPr>
                <w:b/>
                <w:spacing w:val="0"/>
              </w:rPr>
              <w:t xml:space="preserve"> </w:t>
            </w:r>
            <w:r w:rsidRPr="0092688C">
              <w:rPr>
                <w:spacing w:val="0"/>
              </w:rPr>
              <w:t>and the</w:t>
            </w:r>
            <w:r w:rsidRPr="0092688C">
              <w:rPr>
                <w:b/>
                <w:spacing w:val="0"/>
              </w:rPr>
              <w:t xml:space="preserve"> </w:t>
            </w:r>
            <w:r w:rsidRPr="0092688C">
              <w:rPr>
                <w:spacing w:val="0"/>
              </w:rPr>
              <w:t xml:space="preserve">project phase noted. </w:t>
            </w:r>
          </w:p>
        </w:tc>
      </w:tr>
      <w:tr w:rsidR="00895D36" w:rsidRPr="0092688C" w14:paraId="15393204" w14:textId="1B0EBD16" w:rsidTr="002966D6">
        <w:trPr>
          <w:trHeight w:val="416"/>
        </w:trPr>
        <w:tc>
          <w:tcPr>
            <w:tcW w:w="6663" w:type="dxa"/>
            <w:gridSpan w:val="4"/>
            <w:vAlign w:val="center"/>
          </w:tcPr>
          <w:p w14:paraId="3148A7F7" w14:textId="77777777" w:rsidR="00895D36" w:rsidRPr="0092688C" w:rsidRDefault="00895D36" w:rsidP="00E24F97">
            <w:pPr>
              <w:pStyle w:val="NoSpacing"/>
              <w:spacing w:before="120" w:after="120"/>
              <w:jc w:val="left"/>
              <w:rPr>
                <w:b/>
                <w:spacing w:val="0"/>
                <w:u w:val="single"/>
              </w:rPr>
            </w:pPr>
            <w:r w:rsidRPr="0092688C">
              <w:rPr>
                <w:b/>
                <w:spacing w:val="0"/>
                <w:u w:val="single"/>
              </w:rPr>
              <w:t>Power Generating Module (PGM)</w:t>
            </w:r>
          </w:p>
          <w:p w14:paraId="4B608319" w14:textId="77777777" w:rsidR="00895D36" w:rsidRPr="0092688C" w:rsidRDefault="00895D36" w:rsidP="00E24F97">
            <w:pPr>
              <w:pStyle w:val="NoSpacing"/>
              <w:spacing w:before="120" w:after="120"/>
              <w:jc w:val="left"/>
              <w:rPr>
                <w:b/>
                <w:spacing w:val="0"/>
              </w:rPr>
            </w:pPr>
            <w:r w:rsidRPr="0092688C">
              <w:rPr>
                <w:b/>
                <w:spacing w:val="0"/>
              </w:rPr>
              <w:t>PGM Name:</w:t>
            </w:r>
          </w:p>
          <w:p w14:paraId="50924427" w14:textId="77777777" w:rsidR="00895D36" w:rsidRPr="0092688C" w:rsidRDefault="00895D36" w:rsidP="00E24F97">
            <w:pPr>
              <w:pStyle w:val="NoSpacing"/>
              <w:spacing w:before="120" w:after="120"/>
              <w:jc w:val="left"/>
              <w:rPr>
                <w:spacing w:val="0"/>
              </w:rPr>
            </w:pPr>
          </w:p>
          <w:p w14:paraId="164D5F7E" w14:textId="77777777" w:rsidR="00895D36" w:rsidRPr="0092688C" w:rsidRDefault="00895D36" w:rsidP="00E24F97">
            <w:pPr>
              <w:pStyle w:val="NoSpacing"/>
              <w:spacing w:before="120" w:after="120"/>
              <w:jc w:val="left"/>
              <w:rPr>
                <w:spacing w:val="0"/>
              </w:rPr>
            </w:pPr>
          </w:p>
          <w:p w14:paraId="315517A7" w14:textId="77777777" w:rsidR="00895D36" w:rsidRPr="0092688C" w:rsidRDefault="00895D36" w:rsidP="00E24F97">
            <w:pPr>
              <w:pStyle w:val="NoSpacing"/>
              <w:spacing w:before="120" w:after="120"/>
              <w:jc w:val="left"/>
              <w:rPr>
                <w:b/>
                <w:spacing w:val="0"/>
              </w:rPr>
            </w:pPr>
            <w:r w:rsidRPr="0092688C">
              <w:rPr>
                <w:b/>
                <w:spacing w:val="0"/>
              </w:rPr>
              <w:t xml:space="preserve">Compliance Contact </w:t>
            </w:r>
            <w:r w:rsidRPr="0092688C">
              <w:rPr>
                <w:spacing w:val="0"/>
              </w:rPr>
              <w:t>(name/tel/email)</w:t>
            </w:r>
            <w:r w:rsidRPr="0092688C">
              <w:rPr>
                <w:b/>
                <w:spacing w:val="0"/>
              </w:rPr>
              <w:t>:</w:t>
            </w:r>
          </w:p>
          <w:p w14:paraId="287921F5" w14:textId="77777777" w:rsidR="00895D36" w:rsidRPr="0092688C" w:rsidRDefault="00895D36" w:rsidP="00E24F97">
            <w:pPr>
              <w:pStyle w:val="NoSpacing"/>
              <w:spacing w:before="120" w:after="120"/>
              <w:jc w:val="left"/>
              <w:rPr>
                <w:spacing w:val="0"/>
              </w:rPr>
            </w:pPr>
          </w:p>
          <w:p w14:paraId="4A188800" w14:textId="77777777" w:rsidR="00895D36" w:rsidRPr="0092688C" w:rsidRDefault="00895D36" w:rsidP="00E24F97">
            <w:pPr>
              <w:pStyle w:val="NoSpacing"/>
              <w:spacing w:before="120" w:after="120"/>
              <w:jc w:val="left"/>
              <w:rPr>
                <w:spacing w:val="0"/>
              </w:rPr>
            </w:pPr>
          </w:p>
          <w:p w14:paraId="2A26333B" w14:textId="77777777" w:rsidR="00895D36" w:rsidRPr="0092688C" w:rsidRDefault="00895D36" w:rsidP="00E24F97">
            <w:pPr>
              <w:pStyle w:val="NoSpacing"/>
              <w:spacing w:before="120" w:after="120"/>
              <w:jc w:val="left"/>
              <w:rPr>
                <w:spacing w:val="0"/>
              </w:rPr>
            </w:pPr>
          </w:p>
        </w:tc>
        <w:tc>
          <w:tcPr>
            <w:tcW w:w="7796" w:type="dxa"/>
            <w:gridSpan w:val="3"/>
          </w:tcPr>
          <w:p w14:paraId="31667E15" w14:textId="77777777" w:rsidR="00895D36" w:rsidRPr="0092688C" w:rsidRDefault="00895D36" w:rsidP="00E24F97">
            <w:pPr>
              <w:pStyle w:val="NoSpacing"/>
              <w:spacing w:before="120" w:after="120"/>
              <w:jc w:val="left"/>
              <w:rPr>
                <w:spacing w:val="0"/>
              </w:rPr>
            </w:pPr>
            <w:r w:rsidRPr="0092688C">
              <w:rPr>
                <w:b/>
                <w:spacing w:val="0"/>
                <w:u w:val="single"/>
              </w:rPr>
              <w:t>Distribution Network Operator (DNO)</w:t>
            </w:r>
            <w:r w:rsidRPr="0092688C">
              <w:rPr>
                <w:spacing w:val="0"/>
              </w:rPr>
              <w:t>:</w:t>
            </w:r>
          </w:p>
          <w:p w14:paraId="43FFB62F" w14:textId="77777777" w:rsidR="00895D36" w:rsidRPr="0092688C" w:rsidRDefault="00895D36" w:rsidP="00E24F97">
            <w:pPr>
              <w:pStyle w:val="NoSpacing"/>
              <w:spacing w:before="120" w:after="120"/>
              <w:jc w:val="left"/>
              <w:rPr>
                <w:spacing w:val="0"/>
              </w:rPr>
            </w:pPr>
            <w:r w:rsidRPr="0092688C">
              <w:rPr>
                <w:b/>
                <w:spacing w:val="0"/>
              </w:rPr>
              <w:t>DNO Name</w:t>
            </w:r>
            <w:r w:rsidRPr="0092688C">
              <w:rPr>
                <w:spacing w:val="0"/>
              </w:rPr>
              <w:t>: ABC electricity distribution</w:t>
            </w:r>
          </w:p>
          <w:p w14:paraId="43FCF8A6" w14:textId="77777777" w:rsidR="00895D36" w:rsidRPr="0092688C" w:rsidRDefault="00895D36" w:rsidP="00E24F97">
            <w:pPr>
              <w:pStyle w:val="NoSpacing"/>
              <w:spacing w:before="120" w:after="120"/>
              <w:jc w:val="left"/>
              <w:rPr>
                <w:spacing w:val="0"/>
              </w:rPr>
            </w:pPr>
          </w:p>
          <w:p w14:paraId="5ADBCE65" w14:textId="77777777" w:rsidR="00895D36" w:rsidRPr="0092688C" w:rsidRDefault="00895D36" w:rsidP="00E24F97">
            <w:pPr>
              <w:pStyle w:val="NoSpacing"/>
              <w:spacing w:before="120" w:after="120"/>
              <w:jc w:val="left"/>
              <w:rPr>
                <w:spacing w:val="0"/>
              </w:rPr>
            </w:pPr>
          </w:p>
          <w:p w14:paraId="1F78AFAA" w14:textId="3D89ED94" w:rsidR="00895D36" w:rsidRPr="0092688C" w:rsidRDefault="00895D36" w:rsidP="00E24F97">
            <w:pPr>
              <w:pStyle w:val="NoSpacing"/>
              <w:spacing w:before="120" w:after="120"/>
              <w:jc w:val="left"/>
              <w:rPr>
                <w:b/>
                <w:spacing w:val="0"/>
                <w:u w:val="single"/>
              </w:rPr>
            </w:pPr>
            <w:r w:rsidRPr="0092688C">
              <w:rPr>
                <w:b/>
                <w:spacing w:val="0"/>
              </w:rPr>
              <w:t xml:space="preserve">Compliance Contact </w:t>
            </w:r>
            <w:r w:rsidRPr="0092688C">
              <w:rPr>
                <w:spacing w:val="0"/>
              </w:rPr>
              <w:t>(name/tel/email):</w:t>
            </w:r>
          </w:p>
        </w:tc>
      </w:tr>
      <w:tr w:rsidR="00895D36" w:rsidRPr="0092688C" w14:paraId="76E162FC" w14:textId="73F7C8D9" w:rsidTr="002966D6">
        <w:trPr>
          <w:trHeight w:val="2368"/>
        </w:trPr>
        <w:tc>
          <w:tcPr>
            <w:tcW w:w="14459" w:type="dxa"/>
            <w:gridSpan w:val="7"/>
            <w:shd w:val="clear" w:color="auto" w:fill="D9D9D9" w:themeFill="background1" w:themeFillShade="D9"/>
            <w:vAlign w:val="center"/>
          </w:tcPr>
          <w:p w14:paraId="21C0E9EB" w14:textId="77777777" w:rsidR="00895D36" w:rsidRPr="0092688C" w:rsidRDefault="00895D36" w:rsidP="00912E62">
            <w:pPr>
              <w:spacing w:before="120" w:after="120"/>
              <w:ind w:left="0"/>
              <w:rPr>
                <w:b/>
                <w:spacing w:val="0"/>
                <w:sz w:val="20"/>
              </w:rPr>
            </w:pPr>
            <w:r w:rsidRPr="0092688C">
              <w:rPr>
                <w:b/>
                <w:spacing w:val="0"/>
                <w:sz w:val="20"/>
              </w:rPr>
              <w:t>Key to Submission Stage</w:t>
            </w:r>
          </w:p>
          <w:p w14:paraId="00DAAFC5" w14:textId="77777777" w:rsidR="00895D36" w:rsidRPr="0092688C" w:rsidRDefault="00895D36" w:rsidP="00912E62">
            <w:pPr>
              <w:spacing w:before="120" w:after="120"/>
              <w:ind w:left="0"/>
              <w:rPr>
                <w:b/>
                <w:spacing w:val="0"/>
                <w:sz w:val="20"/>
              </w:rPr>
            </w:pPr>
            <w:r w:rsidRPr="0092688C">
              <w:rPr>
                <w:b/>
                <w:spacing w:val="0"/>
                <w:sz w:val="20"/>
              </w:rPr>
              <w:t xml:space="preserve">A – Application: </w:t>
            </w:r>
            <w:r w:rsidRPr="0092688C">
              <w:rPr>
                <w:spacing w:val="0"/>
                <w:sz w:val="20"/>
              </w:rPr>
              <w:t xml:space="preserve">Submission of the Standard Application Form. </w:t>
            </w:r>
          </w:p>
          <w:p w14:paraId="6095D269" w14:textId="77777777" w:rsidR="00895D36" w:rsidRPr="0092688C" w:rsidRDefault="00895D36" w:rsidP="00912E62">
            <w:pPr>
              <w:spacing w:before="120" w:after="120"/>
              <w:ind w:left="0"/>
              <w:rPr>
                <w:spacing w:val="0"/>
                <w:sz w:val="20"/>
              </w:rPr>
            </w:pPr>
            <w:r w:rsidRPr="0092688C">
              <w:rPr>
                <w:spacing w:val="0"/>
                <w:sz w:val="20"/>
              </w:rPr>
              <w:t>For</w:t>
            </w:r>
            <w:r w:rsidRPr="0092688C">
              <w:rPr>
                <w:b/>
                <w:spacing w:val="0"/>
                <w:sz w:val="20"/>
              </w:rPr>
              <w:t xml:space="preserve"> Type C: IS – Initial Submission: </w:t>
            </w:r>
            <w:r w:rsidRPr="0092688C">
              <w:rPr>
                <w:spacing w:val="0"/>
                <w:sz w:val="20"/>
              </w:rPr>
              <w:t xml:space="preserve">The programme of initial compliance document submission to be agreed between the </w:t>
            </w:r>
            <w:r w:rsidRPr="0092688C">
              <w:rPr>
                <w:b/>
                <w:spacing w:val="0"/>
                <w:sz w:val="20"/>
              </w:rPr>
              <w:t>Generator</w:t>
            </w:r>
            <w:r w:rsidRPr="0092688C">
              <w:rPr>
                <w:spacing w:val="0"/>
                <w:sz w:val="20"/>
              </w:rPr>
              <w:t xml:space="preserve"> and the </w:t>
            </w:r>
            <w:r w:rsidRPr="0092688C">
              <w:rPr>
                <w:b/>
                <w:spacing w:val="0"/>
                <w:sz w:val="20"/>
              </w:rPr>
              <w:t>DNO</w:t>
            </w:r>
            <w:r w:rsidRPr="0092688C">
              <w:rPr>
                <w:spacing w:val="0"/>
                <w:sz w:val="20"/>
              </w:rPr>
              <w:t xml:space="preserve"> as soon as possible after acceptance of a Connection Offer. The </w:t>
            </w:r>
            <w:r w:rsidRPr="0092688C">
              <w:rPr>
                <w:b/>
                <w:spacing w:val="0"/>
                <w:sz w:val="20"/>
              </w:rPr>
              <w:t xml:space="preserve">Power Generating Module Document </w:t>
            </w:r>
            <w:r w:rsidRPr="0092688C">
              <w:rPr>
                <w:spacing w:val="0"/>
                <w:sz w:val="20"/>
              </w:rPr>
              <w:t xml:space="preserve">shall be completed as agreed in accordance with paragraph 18.2.2 at least 28 days before the </w:t>
            </w:r>
            <w:r w:rsidRPr="0092688C">
              <w:rPr>
                <w:b/>
                <w:spacing w:val="0"/>
                <w:sz w:val="20"/>
              </w:rPr>
              <w:t xml:space="preserve">Generator </w:t>
            </w:r>
            <w:r w:rsidRPr="0092688C">
              <w:rPr>
                <w:spacing w:val="0"/>
                <w:sz w:val="20"/>
              </w:rPr>
              <w:t xml:space="preserve">synchronising the </w:t>
            </w:r>
            <w:r w:rsidRPr="0092688C">
              <w:rPr>
                <w:b/>
                <w:spacing w:val="0"/>
                <w:sz w:val="20"/>
              </w:rPr>
              <w:t xml:space="preserve">Power Generating Module </w:t>
            </w:r>
            <w:r w:rsidRPr="0092688C">
              <w:rPr>
                <w:spacing w:val="0"/>
                <w:sz w:val="20"/>
                <w:shd w:val="clear" w:color="auto" w:fill="D9D9D9" w:themeFill="background1" w:themeFillShade="D9"/>
              </w:rPr>
              <w:t>for the</w:t>
            </w:r>
            <w:r w:rsidRPr="0092688C">
              <w:rPr>
                <w:spacing w:val="0"/>
                <w:sz w:val="20"/>
              </w:rPr>
              <w:t xml:space="preserve"> first time.</w:t>
            </w:r>
          </w:p>
          <w:p w14:paraId="6EB5E8AD" w14:textId="77777777" w:rsidR="00895D36" w:rsidRPr="0092688C" w:rsidRDefault="00895D36" w:rsidP="00912E62">
            <w:pPr>
              <w:spacing w:before="120" w:after="120"/>
              <w:ind w:left="0"/>
              <w:rPr>
                <w:spacing w:val="0"/>
                <w:sz w:val="20"/>
              </w:rPr>
            </w:pPr>
            <w:r w:rsidRPr="0092688C">
              <w:rPr>
                <w:b/>
                <w:spacing w:val="0"/>
                <w:sz w:val="20"/>
              </w:rPr>
              <w:t xml:space="preserve">E – Energisation: </w:t>
            </w:r>
            <w:r w:rsidRPr="0092688C">
              <w:rPr>
                <w:spacing w:val="0"/>
                <w:sz w:val="20"/>
              </w:rPr>
              <w:t>Documentation required prior to Energisation.</w:t>
            </w:r>
          </w:p>
          <w:p w14:paraId="53AC14AE" w14:textId="77777777" w:rsidR="00895D36" w:rsidRPr="0092688C" w:rsidRDefault="00895D36" w:rsidP="00912E62">
            <w:pPr>
              <w:spacing w:before="120" w:after="120"/>
              <w:ind w:left="0"/>
              <w:rPr>
                <w:spacing w:val="0"/>
                <w:sz w:val="20"/>
              </w:rPr>
            </w:pPr>
            <w:r w:rsidRPr="0092688C">
              <w:rPr>
                <w:spacing w:val="0"/>
                <w:sz w:val="20"/>
              </w:rPr>
              <w:t xml:space="preserve">For </w:t>
            </w:r>
            <w:r w:rsidRPr="0092688C">
              <w:rPr>
                <w:b/>
                <w:spacing w:val="0"/>
                <w:sz w:val="20"/>
              </w:rPr>
              <w:t xml:space="preserve">Type D: ION </w:t>
            </w:r>
            <w:r w:rsidRPr="0092688C">
              <w:rPr>
                <w:spacing w:val="0"/>
                <w:sz w:val="20"/>
              </w:rPr>
              <w:t xml:space="preserve">– </w:t>
            </w:r>
            <w:r w:rsidRPr="0092688C">
              <w:rPr>
                <w:b/>
                <w:spacing w:val="0"/>
                <w:sz w:val="20"/>
              </w:rPr>
              <w:t>Interim Operational Notification:</w:t>
            </w:r>
            <w:r w:rsidRPr="0092688C">
              <w:rPr>
                <w:spacing w:val="0"/>
                <w:sz w:val="20"/>
              </w:rPr>
              <w:t xml:space="preserve"> The programme of initial compliance document submission to be agreed between the </w:t>
            </w:r>
            <w:r w:rsidRPr="0092688C">
              <w:rPr>
                <w:b/>
                <w:spacing w:val="0"/>
                <w:sz w:val="20"/>
              </w:rPr>
              <w:t>Generator</w:t>
            </w:r>
            <w:r w:rsidRPr="0092688C">
              <w:rPr>
                <w:spacing w:val="0"/>
                <w:sz w:val="20"/>
              </w:rPr>
              <w:t xml:space="preserve"> and the </w:t>
            </w:r>
            <w:r w:rsidRPr="0092688C">
              <w:rPr>
                <w:b/>
                <w:spacing w:val="0"/>
                <w:sz w:val="20"/>
              </w:rPr>
              <w:t>DNO</w:t>
            </w:r>
            <w:r w:rsidRPr="0092688C">
              <w:rPr>
                <w:spacing w:val="0"/>
                <w:sz w:val="20"/>
              </w:rPr>
              <w:t xml:space="preserve"> as soon as possible after acceptance of a Connection Offer. The </w:t>
            </w:r>
            <w:r w:rsidRPr="0092688C">
              <w:rPr>
                <w:b/>
                <w:spacing w:val="0"/>
                <w:sz w:val="20"/>
              </w:rPr>
              <w:t xml:space="preserve">Power Generating Module Document </w:t>
            </w:r>
            <w:r w:rsidRPr="0092688C">
              <w:rPr>
                <w:spacing w:val="0"/>
                <w:sz w:val="20"/>
              </w:rPr>
              <w:t xml:space="preserve">shall be completed as agreed in accordance with paragraph 19.3.2 at least 28 days before the </w:t>
            </w:r>
            <w:r w:rsidRPr="0092688C">
              <w:rPr>
                <w:b/>
                <w:spacing w:val="0"/>
                <w:sz w:val="20"/>
              </w:rPr>
              <w:t xml:space="preserve">Generator </w:t>
            </w:r>
            <w:r w:rsidRPr="0092688C">
              <w:rPr>
                <w:spacing w:val="0"/>
                <w:sz w:val="20"/>
              </w:rPr>
              <w:t xml:space="preserve">synchronising the </w:t>
            </w:r>
            <w:r w:rsidRPr="0092688C">
              <w:rPr>
                <w:b/>
                <w:spacing w:val="0"/>
                <w:sz w:val="20"/>
              </w:rPr>
              <w:t xml:space="preserve">Power Generating Module </w:t>
            </w:r>
            <w:r w:rsidRPr="0092688C">
              <w:rPr>
                <w:spacing w:val="0"/>
                <w:sz w:val="20"/>
                <w:shd w:val="clear" w:color="auto" w:fill="D9D9D9" w:themeFill="background1" w:themeFillShade="D9"/>
              </w:rPr>
              <w:t>for the</w:t>
            </w:r>
            <w:r w:rsidRPr="0092688C">
              <w:rPr>
                <w:spacing w:val="0"/>
                <w:sz w:val="20"/>
              </w:rPr>
              <w:t xml:space="preserve"> first time.</w:t>
            </w:r>
          </w:p>
          <w:p w14:paraId="03E1209A" w14:textId="0BA23D57" w:rsidR="00895D36" w:rsidRPr="0092688C" w:rsidRDefault="00895D36" w:rsidP="00912E62">
            <w:pPr>
              <w:spacing w:before="120" w:after="120"/>
              <w:ind w:left="0"/>
              <w:rPr>
                <w:b/>
                <w:spacing w:val="0"/>
                <w:sz w:val="20"/>
              </w:rPr>
            </w:pPr>
            <w:r w:rsidRPr="0092688C">
              <w:rPr>
                <w:b/>
                <w:spacing w:val="0"/>
                <w:sz w:val="20"/>
              </w:rPr>
              <w:t xml:space="preserve">FONS – Final Operational Notification Submission: </w:t>
            </w:r>
            <w:r w:rsidRPr="0092688C">
              <w:rPr>
                <w:spacing w:val="0"/>
                <w:sz w:val="20"/>
              </w:rPr>
              <w:t xml:space="preserve">The </w:t>
            </w:r>
            <w:r w:rsidRPr="0092688C">
              <w:rPr>
                <w:b/>
                <w:spacing w:val="0"/>
                <w:sz w:val="20"/>
              </w:rPr>
              <w:t>Generator</w:t>
            </w:r>
            <w:r w:rsidRPr="0092688C">
              <w:rPr>
                <w:spacing w:val="0"/>
                <w:sz w:val="20"/>
              </w:rPr>
              <w:t xml:space="preserve"> shall submit post energisation verification test documents within 28 days of synchronising in accordance with paragraph 18.4.2 or 19.5.4 to obtain </w:t>
            </w:r>
            <w:r w:rsidRPr="0092688C">
              <w:rPr>
                <w:b/>
                <w:spacing w:val="0"/>
                <w:sz w:val="20"/>
              </w:rPr>
              <w:t>Final Operational Notification</w:t>
            </w:r>
            <w:r w:rsidRPr="0092688C">
              <w:rPr>
                <w:spacing w:val="0"/>
                <w:sz w:val="20"/>
              </w:rPr>
              <w:t xml:space="preserve"> from the </w:t>
            </w:r>
            <w:r w:rsidRPr="0092688C">
              <w:rPr>
                <w:b/>
                <w:spacing w:val="0"/>
                <w:sz w:val="20"/>
              </w:rPr>
              <w:t>DNO</w:t>
            </w:r>
            <w:r w:rsidRPr="0092688C">
              <w:rPr>
                <w:spacing w:val="0"/>
                <w:sz w:val="20"/>
              </w:rPr>
              <w:t>.</w:t>
            </w:r>
          </w:p>
        </w:tc>
      </w:tr>
      <w:tr w:rsidR="00895D36" w:rsidRPr="0092688C" w14:paraId="5E7CEA60" w14:textId="6EAC597B" w:rsidTr="002966D6">
        <w:trPr>
          <w:trHeight w:val="397"/>
        </w:trPr>
        <w:tc>
          <w:tcPr>
            <w:tcW w:w="6663" w:type="dxa"/>
            <w:gridSpan w:val="4"/>
            <w:shd w:val="clear" w:color="auto" w:fill="D9D9D9" w:themeFill="background1" w:themeFillShade="D9"/>
          </w:tcPr>
          <w:p w14:paraId="3F9F653E" w14:textId="77777777" w:rsidR="00895D36" w:rsidRPr="0092688C" w:rsidRDefault="00895D36" w:rsidP="00AA6151">
            <w:pPr>
              <w:spacing w:before="120" w:after="120"/>
              <w:ind w:left="0"/>
              <w:jc w:val="left"/>
              <w:rPr>
                <w:b/>
                <w:spacing w:val="0"/>
                <w:sz w:val="20"/>
              </w:rPr>
            </w:pPr>
            <w:r w:rsidRPr="0092688C">
              <w:rPr>
                <w:b/>
                <w:spacing w:val="0"/>
                <w:sz w:val="20"/>
              </w:rPr>
              <w:t>Key to evidence requested</w:t>
            </w:r>
          </w:p>
          <w:p w14:paraId="60FBD390" w14:textId="77777777" w:rsidR="00895D36" w:rsidRPr="0092688C" w:rsidRDefault="00895D36" w:rsidP="00AA6151">
            <w:pPr>
              <w:tabs>
                <w:tab w:val="left" w:pos="289"/>
              </w:tabs>
              <w:spacing w:before="120" w:after="120"/>
              <w:ind w:left="431" w:hanging="431"/>
              <w:jc w:val="left"/>
              <w:rPr>
                <w:spacing w:val="0"/>
                <w:sz w:val="20"/>
              </w:rPr>
            </w:pPr>
            <w:r w:rsidRPr="0092688C">
              <w:rPr>
                <w:spacing w:val="0"/>
                <w:sz w:val="20"/>
              </w:rPr>
              <w:t>S</w:t>
            </w:r>
            <w:r w:rsidRPr="0092688C">
              <w:rPr>
                <w:spacing w:val="0"/>
                <w:sz w:val="20"/>
              </w:rPr>
              <w:tab/>
              <w:t>-</w:t>
            </w:r>
            <w:r w:rsidRPr="0092688C">
              <w:rPr>
                <w:spacing w:val="0"/>
                <w:sz w:val="20"/>
              </w:rPr>
              <w:tab/>
              <w:t xml:space="preserve">Indicates that </w:t>
            </w:r>
            <w:r w:rsidRPr="0092688C">
              <w:rPr>
                <w:b/>
                <w:spacing w:val="0"/>
                <w:sz w:val="20"/>
              </w:rPr>
              <w:t>DNO</w:t>
            </w:r>
            <w:r w:rsidRPr="0092688C">
              <w:rPr>
                <w:spacing w:val="0"/>
                <w:sz w:val="20"/>
              </w:rPr>
              <w:t xml:space="preserve"> would expect to see the results of a Simulation study</w:t>
            </w:r>
          </w:p>
          <w:p w14:paraId="37F02590" w14:textId="77777777" w:rsidR="00895D36" w:rsidRPr="0092688C" w:rsidRDefault="00895D36" w:rsidP="00AA6151">
            <w:pPr>
              <w:tabs>
                <w:tab w:val="left" w:pos="289"/>
              </w:tabs>
              <w:spacing w:before="120" w:after="120"/>
              <w:ind w:left="431" w:hanging="431"/>
              <w:jc w:val="left"/>
              <w:rPr>
                <w:spacing w:val="0"/>
                <w:sz w:val="20"/>
              </w:rPr>
            </w:pPr>
            <w:r w:rsidRPr="0092688C">
              <w:rPr>
                <w:spacing w:val="0"/>
                <w:sz w:val="20"/>
              </w:rPr>
              <w:t>P</w:t>
            </w:r>
            <w:r w:rsidRPr="0092688C">
              <w:rPr>
                <w:spacing w:val="0"/>
                <w:sz w:val="20"/>
              </w:rPr>
              <w:tab/>
              <w:t>-</w:t>
            </w:r>
            <w:r w:rsidRPr="0092688C">
              <w:rPr>
                <w:spacing w:val="0"/>
                <w:sz w:val="20"/>
              </w:rPr>
              <w:tab/>
            </w:r>
            <w:r w:rsidRPr="0092688C">
              <w:rPr>
                <w:b/>
                <w:spacing w:val="0"/>
                <w:sz w:val="20"/>
              </w:rPr>
              <w:t xml:space="preserve">Generating Unit </w:t>
            </w:r>
            <w:r w:rsidRPr="0092688C">
              <w:rPr>
                <w:spacing w:val="0"/>
                <w:sz w:val="20"/>
              </w:rPr>
              <w:t>design data</w:t>
            </w:r>
          </w:p>
          <w:p w14:paraId="12DDCE85" w14:textId="77777777" w:rsidR="00895D36" w:rsidRPr="0092688C" w:rsidRDefault="00895D36" w:rsidP="00AA6151">
            <w:pPr>
              <w:tabs>
                <w:tab w:val="left" w:pos="289"/>
                <w:tab w:val="left" w:pos="431"/>
              </w:tabs>
              <w:spacing w:before="120" w:after="120"/>
              <w:ind w:left="431" w:hanging="431"/>
              <w:jc w:val="left"/>
              <w:rPr>
                <w:spacing w:val="0"/>
                <w:sz w:val="20"/>
              </w:rPr>
            </w:pPr>
            <w:r w:rsidRPr="0092688C">
              <w:rPr>
                <w:spacing w:val="0"/>
                <w:sz w:val="20"/>
              </w:rPr>
              <w:t>MI</w:t>
            </w:r>
            <w:r w:rsidRPr="0092688C">
              <w:rPr>
                <w:spacing w:val="0"/>
                <w:sz w:val="20"/>
              </w:rPr>
              <w:tab/>
              <w:t>-</w:t>
            </w:r>
            <w:r w:rsidRPr="0092688C">
              <w:rPr>
                <w:spacing w:val="0"/>
                <w:sz w:val="20"/>
              </w:rPr>
              <w:tab/>
            </w:r>
            <w:r w:rsidRPr="0092688C">
              <w:rPr>
                <w:b/>
                <w:spacing w:val="0"/>
                <w:sz w:val="20"/>
              </w:rPr>
              <w:t>Manufacturer</w:t>
            </w:r>
            <w:r w:rsidRPr="0092688C">
              <w:rPr>
                <w:spacing w:val="0"/>
                <w:sz w:val="20"/>
              </w:rPr>
              <w:t xml:space="preserve"> </w:t>
            </w:r>
            <w:r w:rsidRPr="00040EC1">
              <w:rPr>
                <w:spacing w:val="0"/>
                <w:sz w:val="20"/>
              </w:rPr>
              <w:t>Information</w:t>
            </w:r>
            <w:r w:rsidRPr="0092688C">
              <w:rPr>
                <w:spacing w:val="0"/>
                <w:sz w:val="20"/>
              </w:rPr>
              <w:t>, generic data or test results as appropriate</w:t>
            </w:r>
          </w:p>
          <w:p w14:paraId="6248898C" w14:textId="77777777" w:rsidR="00895D36" w:rsidRPr="0092688C" w:rsidRDefault="00895D36" w:rsidP="00A8644E">
            <w:pPr>
              <w:tabs>
                <w:tab w:val="left" w:pos="289"/>
              </w:tabs>
              <w:spacing w:before="120" w:after="120"/>
              <w:ind w:left="431" w:hanging="431"/>
              <w:jc w:val="left"/>
              <w:rPr>
                <w:spacing w:val="0"/>
                <w:sz w:val="20"/>
              </w:rPr>
            </w:pPr>
            <w:r w:rsidRPr="0092688C">
              <w:rPr>
                <w:spacing w:val="0"/>
                <w:sz w:val="20"/>
              </w:rPr>
              <w:t>D</w:t>
            </w:r>
            <w:r w:rsidRPr="0092688C">
              <w:rPr>
                <w:spacing w:val="0"/>
                <w:sz w:val="20"/>
              </w:rPr>
              <w:tab/>
              <w:t>-</w:t>
            </w:r>
            <w:r w:rsidRPr="0092688C">
              <w:rPr>
                <w:spacing w:val="0"/>
                <w:sz w:val="20"/>
              </w:rPr>
              <w:tab/>
              <w:t>Copies of correspondence or other documents confirming that a requirement has been met</w:t>
            </w:r>
          </w:p>
          <w:p w14:paraId="13D1B9C5" w14:textId="77777777" w:rsidR="00895D36" w:rsidRPr="0092688C" w:rsidRDefault="00895D36" w:rsidP="00AA6151">
            <w:pPr>
              <w:tabs>
                <w:tab w:val="left" w:pos="289"/>
              </w:tabs>
              <w:spacing w:before="120" w:after="120"/>
              <w:ind w:left="431" w:hanging="431"/>
              <w:jc w:val="left"/>
              <w:rPr>
                <w:spacing w:val="0"/>
                <w:sz w:val="20"/>
              </w:rPr>
            </w:pPr>
            <w:r w:rsidRPr="0092688C">
              <w:rPr>
                <w:spacing w:val="0"/>
                <w:sz w:val="20"/>
              </w:rPr>
              <w:t>T</w:t>
            </w:r>
            <w:r w:rsidRPr="0092688C">
              <w:rPr>
                <w:spacing w:val="0"/>
                <w:sz w:val="20"/>
              </w:rPr>
              <w:tab/>
              <w:t>-</w:t>
            </w:r>
            <w:r w:rsidRPr="0092688C">
              <w:rPr>
                <w:spacing w:val="0"/>
                <w:sz w:val="20"/>
              </w:rPr>
              <w:tab/>
              <w:t xml:space="preserve">Indicates that </w:t>
            </w:r>
            <w:r w:rsidRPr="0092688C">
              <w:rPr>
                <w:b/>
                <w:spacing w:val="0"/>
                <w:sz w:val="20"/>
              </w:rPr>
              <w:t>DNO</w:t>
            </w:r>
            <w:r w:rsidRPr="0092688C">
              <w:rPr>
                <w:spacing w:val="0"/>
                <w:sz w:val="20"/>
              </w:rPr>
              <w:t xml:space="preserve"> would expect to see results of, and/or witness, tests or monitoring which demonstrates compliance</w:t>
            </w:r>
          </w:p>
          <w:p w14:paraId="1A3A4528" w14:textId="77777777" w:rsidR="00895D36" w:rsidRDefault="00895D36" w:rsidP="00AA6151">
            <w:pPr>
              <w:tabs>
                <w:tab w:val="left" w:pos="289"/>
                <w:tab w:val="left" w:pos="431"/>
              </w:tabs>
              <w:spacing w:before="120" w:after="120"/>
              <w:ind w:left="431" w:hanging="431"/>
              <w:jc w:val="left"/>
              <w:rPr>
                <w:spacing w:val="0"/>
                <w:sz w:val="20"/>
              </w:rPr>
            </w:pPr>
            <w:r w:rsidRPr="0092688C">
              <w:rPr>
                <w:spacing w:val="0"/>
                <w:sz w:val="20"/>
              </w:rPr>
              <w:t>TV -</w:t>
            </w:r>
            <w:r w:rsidRPr="0092688C">
              <w:rPr>
                <w:spacing w:val="0"/>
                <w:sz w:val="20"/>
              </w:rPr>
              <w:tab/>
              <w:t xml:space="preserve">Indicates Type Test reports (if </w:t>
            </w:r>
            <w:r w:rsidRPr="0092688C">
              <w:rPr>
                <w:b/>
                <w:spacing w:val="0"/>
                <w:sz w:val="20"/>
              </w:rPr>
              <w:t>Generator</w:t>
            </w:r>
            <w:r w:rsidRPr="0092688C">
              <w:rPr>
                <w:spacing w:val="0"/>
                <w:sz w:val="20"/>
              </w:rPr>
              <w:t xml:space="preserve"> pursues this compliance option)</w:t>
            </w:r>
          </w:p>
          <w:p w14:paraId="6FD08258" w14:textId="649784A1" w:rsidR="00895D36" w:rsidRPr="00B45DCF" w:rsidRDefault="00895D36" w:rsidP="003917B2">
            <w:pPr>
              <w:tabs>
                <w:tab w:val="left" w:pos="289"/>
                <w:tab w:val="left" w:pos="431"/>
              </w:tabs>
              <w:spacing w:before="120" w:after="120"/>
              <w:ind w:left="0"/>
              <w:jc w:val="left"/>
              <w:rPr>
                <w:b/>
                <w:bCs/>
                <w:spacing w:val="0"/>
                <w:sz w:val="20"/>
              </w:rPr>
            </w:pPr>
            <w:r>
              <w:rPr>
                <w:spacing w:val="0"/>
                <w:sz w:val="20"/>
              </w:rPr>
              <w:t xml:space="preserve">Note that where multiple types of evidence are indicated in the “compliance” column in the </w:t>
            </w:r>
            <w:r>
              <w:rPr>
                <w:b/>
                <w:bCs/>
                <w:spacing w:val="0"/>
                <w:sz w:val="20"/>
              </w:rPr>
              <w:t>Power Generating Module Document</w:t>
            </w:r>
            <w:r>
              <w:rPr>
                <w:spacing w:val="0"/>
                <w:sz w:val="20"/>
              </w:rPr>
              <w:t xml:space="preserve">, this indicates that the evidence could be provided in a number of different formats, as determined by the </w:t>
            </w:r>
            <w:r>
              <w:rPr>
                <w:b/>
                <w:bCs/>
                <w:spacing w:val="0"/>
                <w:sz w:val="20"/>
              </w:rPr>
              <w:t>Generator</w:t>
            </w:r>
            <w:r>
              <w:rPr>
                <w:spacing w:val="0"/>
                <w:sz w:val="20"/>
              </w:rPr>
              <w:t xml:space="preserve"> and/or </w:t>
            </w:r>
            <w:r>
              <w:rPr>
                <w:b/>
                <w:bCs/>
                <w:spacing w:val="0"/>
                <w:sz w:val="20"/>
              </w:rPr>
              <w:t>Manufacturer</w:t>
            </w:r>
            <w:r w:rsidRPr="003917B2">
              <w:rPr>
                <w:spacing w:val="0"/>
                <w:sz w:val="20"/>
              </w:rPr>
              <w:t>.</w:t>
            </w:r>
          </w:p>
        </w:tc>
        <w:tc>
          <w:tcPr>
            <w:tcW w:w="7796" w:type="dxa"/>
            <w:gridSpan w:val="3"/>
            <w:shd w:val="clear" w:color="auto" w:fill="D9D9D9" w:themeFill="background1" w:themeFillShade="D9"/>
          </w:tcPr>
          <w:p w14:paraId="43E1C6C5" w14:textId="77777777" w:rsidR="00895D36" w:rsidRPr="0092688C" w:rsidRDefault="00895D36" w:rsidP="00E24F97">
            <w:pPr>
              <w:spacing w:before="120" w:after="120"/>
              <w:ind w:left="360" w:hanging="360"/>
              <w:jc w:val="left"/>
              <w:rPr>
                <w:b/>
                <w:spacing w:val="0"/>
                <w:sz w:val="20"/>
              </w:rPr>
            </w:pPr>
            <w:r w:rsidRPr="0092688C">
              <w:rPr>
                <w:b/>
                <w:spacing w:val="0"/>
                <w:sz w:val="20"/>
              </w:rPr>
              <w:t>Key to Compliance</w:t>
            </w:r>
          </w:p>
          <w:p w14:paraId="47935BB8" w14:textId="77777777" w:rsidR="00895D36" w:rsidRPr="0092688C" w:rsidRDefault="00895D36" w:rsidP="00912E62">
            <w:pPr>
              <w:spacing w:before="120" w:after="120"/>
              <w:ind w:left="0"/>
              <w:jc w:val="left"/>
              <w:rPr>
                <w:spacing w:val="0"/>
                <w:sz w:val="20"/>
              </w:rPr>
            </w:pPr>
            <w:r w:rsidRPr="0092688C">
              <w:rPr>
                <w:spacing w:val="0"/>
                <w:sz w:val="20"/>
              </w:rPr>
              <w:t xml:space="preserve">Y = Yes (Compliant), </w:t>
            </w:r>
          </w:p>
          <w:p w14:paraId="7B327336" w14:textId="77777777" w:rsidR="00895D36" w:rsidRPr="0092688C" w:rsidRDefault="00895D36" w:rsidP="00912E62">
            <w:pPr>
              <w:spacing w:before="120" w:after="120"/>
              <w:ind w:left="0"/>
              <w:jc w:val="left"/>
              <w:rPr>
                <w:spacing w:val="0"/>
                <w:sz w:val="20"/>
              </w:rPr>
            </w:pPr>
            <w:r w:rsidRPr="0092688C">
              <w:rPr>
                <w:spacing w:val="0"/>
                <w:sz w:val="20"/>
              </w:rPr>
              <w:t>O = Outstanding</w:t>
            </w:r>
            <w:r>
              <w:rPr>
                <w:spacing w:val="0"/>
                <w:sz w:val="20"/>
              </w:rPr>
              <w:t xml:space="preserve"> </w:t>
            </w:r>
            <w:r w:rsidRPr="0092688C">
              <w:rPr>
                <w:spacing w:val="0"/>
                <w:sz w:val="20"/>
              </w:rPr>
              <w:t>(outstanding submission)</w:t>
            </w:r>
          </w:p>
          <w:p w14:paraId="597AE8DC" w14:textId="77777777" w:rsidR="00895D36" w:rsidRPr="0092688C" w:rsidRDefault="00895D36" w:rsidP="00912E62">
            <w:pPr>
              <w:spacing w:before="120" w:after="120"/>
              <w:ind w:left="0"/>
              <w:jc w:val="left"/>
              <w:rPr>
                <w:spacing w:val="0"/>
                <w:sz w:val="20"/>
              </w:rPr>
            </w:pPr>
            <w:r w:rsidRPr="0092688C">
              <w:rPr>
                <w:spacing w:val="0"/>
                <w:sz w:val="20"/>
              </w:rPr>
              <w:t>UR= Unresolved issue</w:t>
            </w:r>
          </w:p>
          <w:p w14:paraId="5B441EB4" w14:textId="5131B42C" w:rsidR="00895D36" w:rsidRDefault="00895D36" w:rsidP="00912E62">
            <w:pPr>
              <w:spacing w:before="120" w:after="120"/>
              <w:ind w:left="0"/>
              <w:jc w:val="left"/>
              <w:rPr>
                <w:spacing w:val="0"/>
                <w:sz w:val="20"/>
              </w:rPr>
            </w:pPr>
            <w:r w:rsidRPr="0092688C">
              <w:rPr>
                <w:spacing w:val="0"/>
                <w:sz w:val="20"/>
              </w:rPr>
              <w:t>N = No (Non-Compliant)</w:t>
            </w:r>
          </w:p>
          <w:p w14:paraId="5F5AD6F9" w14:textId="77777777" w:rsidR="00895D36" w:rsidRPr="0092688C" w:rsidRDefault="00895D36" w:rsidP="00912E62">
            <w:pPr>
              <w:spacing w:before="120" w:after="120"/>
              <w:ind w:left="0"/>
              <w:jc w:val="left"/>
              <w:rPr>
                <w:spacing w:val="0"/>
                <w:sz w:val="20"/>
              </w:rPr>
            </w:pPr>
            <w:r>
              <w:rPr>
                <w:spacing w:val="0"/>
                <w:sz w:val="20"/>
              </w:rPr>
              <w:t>E = Exempt</w:t>
            </w:r>
          </w:p>
          <w:p w14:paraId="64F1C3F5" w14:textId="77777777" w:rsidR="00895D36" w:rsidRPr="0092688C" w:rsidRDefault="00895D36" w:rsidP="00E24F97">
            <w:pPr>
              <w:spacing w:before="120" w:after="120"/>
              <w:ind w:left="360" w:hanging="360"/>
              <w:jc w:val="left"/>
              <w:rPr>
                <w:b/>
                <w:spacing w:val="0"/>
                <w:sz w:val="20"/>
              </w:rPr>
            </w:pPr>
          </w:p>
        </w:tc>
      </w:tr>
      <w:tr w:rsidR="00895D36" w:rsidRPr="0092688C" w14:paraId="7EB0B9CE" w14:textId="29F78D02" w:rsidTr="002966D6">
        <w:trPr>
          <w:trHeight w:val="397"/>
        </w:trPr>
        <w:tc>
          <w:tcPr>
            <w:tcW w:w="14459" w:type="dxa"/>
            <w:gridSpan w:val="7"/>
            <w:shd w:val="clear" w:color="auto" w:fill="D9D9D9" w:themeFill="background1" w:themeFillShade="D9"/>
            <w:vAlign w:val="center"/>
          </w:tcPr>
          <w:p w14:paraId="18E95AFF" w14:textId="36843EC8" w:rsidR="00895D36" w:rsidRPr="0092688C" w:rsidRDefault="00895D36">
            <w:pPr>
              <w:spacing w:before="120" w:after="120"/>
              <w:ind w:left="0"/>
              <w:rPr>
                <w:spacing w:val="0"/>
                <w:sz w:val="20"/>
              </w:rPr>
            </w:pPr>
            <w:r w:rsidRPr="0092688C">
              <w:rPr>
                <w:spacing w:val="0"/>
                <w:sz w:val="20"/>
              </w:rPr>
              <w:t xml:space="preserve">Note that </w:t>
            </w:r>
            <w:r>
              <w:rPr>
                <w:spacing w:val="0"/>
                <w:sz w:val="20"/>
              </w:rPr>
              <w:t xml:space="preserve">the </w:t>
            </w:r>
            <w:r w:rsidRPr="0092688C">
              <w:rPr>
                <w:spacing w:val="0"/>
                <w:sz w:val="20"/>
              </w:rPr>
              <w:t>second part of this form is split into two Parts</w:t>
            </w:r>
            <w:r>
              <w:rPr>
                <w:spacing w:val="0"/>
                <w:sz w:val="20"/>
              </w:rPr>
              <w:t xml:space="preserve">: </w:t>
            </w:r>
            <w:r w:rsidRPr="0092688C">
              <w:rPr>
                <w:spacing w:val="0"/>
                <w:sz w:val="20"/>
              </w:rPr>
              <w:t xml:space="preserve">Part 1 is applicable to </w:t>
            </w:r>
            <w:r w:rsidRPr="0092688C">
              <w:rPr>
                <w:b/>
                <w:spacing w:val="0"/>
                <w:sz w:val="20"/>
              </w:rPr>
              <w:t>Synchronous Power</w:t>
            </w:r>
            <w:r>
              <w:rPr>
                <w:b/>
                <w:spacing w:val="0"/>
                <w:sz w:val="20"/>
              </w:rPr>
              <w:t xml:space="preserve"> </w:t>
            </w:r>
            <w:r w:rsidRPr="0092688C">
              <w:rPr>
                <w:b/>
                <w:spacing w:val="0"/>
                <w:sz w:val="20"/>
              </w:rPr>
              <w:t>Generating Module</w:t>
            </w:r>
            <w:r w:rsidRPr="0092688C">
              <w:rPr>
                <w:spacing w:val="0"/>
                <w:sz w:val="20"/>
              </w:rPr>
              <w:t>s</w:t>
            </w:r>
            <w:r>
              <w:rPr>
                <w:spacing w:val="0"/>
                <w:sz w:val="20"/>
              </w:rPr>
              <w:t xml:space="preserve"> and</w:t>
            </w:r>
            <w:r w:rsidRPr="0092688C">
              <w:rPr>
                <w:spacing w:val="0"/>
                <w:sz w:val="20"/>
              </w:rPr>
              <w:t xml:space="preserve"> Part 2 is applicable to </w:t>
            </w:r>
            <w:r w:rsidRPr="0092688C">
              <w:rPr>
                <w:b/>
                <w:spacing w:val="0"/>
                <w:sz w:val="20"/>
              </w:rPr>
              <w:t>Power Park Module</w:t>
            </w:r>
            <w:r w:rsidRPr="0092688C">
              <w:rPr>
                <w:spacing w:val="0"/>
                <w:sz w:val="20"/>
              </w:rPr>
              <w:t>s</w:t>
            </w:r>
            <w:r>
              <w:rPr>
                <w:spacing w:val="0"/>
                <w:sz w:val="20"/>
              </w:rPr>
              <w:t>.</w:t>
            </w:r>
          </w:p>
        </w:tc>
      </w:tr>
      <w:tr w:rsidR="00895D36" w:rsidRPr="0092688C" w14:paraId="3A481D3C" w14:textId="4B54B73C" w:rsidTr="002966D6">
        <w:trPr>
          <w:trHeight w:val="397"/>
        </w:trPr>
        <w:tc>
          <w:tcPr>
            <w:tcW w:w="1135" w:type="dxa"/>
            <w:vAlign w:val="center"/>
          </w:tcPr>
          <w:p w14:paraId="5CD4FCF5" w14:textId="77777777" w:rsidR="00895D36" w:rsidRPr="0092688C" w:rsidRDefault="00895D36" w:rsidP="00912E62">
            <w:pPr>
              <w:spacing w:before="120" w:after="120"/>
              <w:ind w:left="0"/>
              <w:jc w:val="left"/>
              <w:rPr>
                <w:spacing w:val="0"/>
                <w:sz w:val="20"/>
              </w:rPr>
            </w:pPr>
            <w:r w:rsidRPr="0092688C">
              <w:rPr>
                <w:spacing w:val="0"/>
                <w:sz w:val="20"/>
              </w:rPr>
              <w:t>Issue</w:t>
            </w:r>
          </w:p>
        </w:tc>
        <w:tc>
          <w:tcPr>
            <w:tcW w:w="1417" w:type="dxa"/>
            <w:vAlign w:val="center"/>
          </w:tcPr>
          <w:p w14:paraId="71F93D36" w14:textId="77777777" w:rsidR="00895D36" w:rsidRPr="0092688C" w:rsidRDefault="00895D36" w:rsidP="00E24F97">
            <w:pPr>
              <w:pStyle w:val="NoSpacing"/>
              <w:spacing w:before="120" w:after="120"/>
              <w:jc w:val="left"/>
              <w:rPr>
                <w:spacing w:val="0"/>
              </w:rPr>
            </w:pPr>
            <w:r w:rsidRPr="0092688C">
              <w:rPr>
                <w:spacing w:val="0"/>
              </w:rPr>
              <w:t>Date of Issue</w:t>
            </w:r>
          </w:p>
        </w:tc>
        <w:tc>
          <w:tcPr>
            <w:tcW w:w="1843" w:type="dxa"/>
            <w:vAlign w:val="center"/>
          </w:tcPr>
          <w:p w14:paraId="01AE2447" w14:textId="77777777" w:rsidR="00895D36" w:rsidRPr="0092688C" w:rsidRDefault="00895D36" w:rsidP="00E24F97">
            <w:pPr>
              <w:pStyle w:val="NoSpacing"/>
              <w:spacing w:before="120" w:after="120"/>
              <w:jc w:val="left"/>
              <w:rPr>
                <w:spacing w:val="0"/>
              </w:rPr>
            </w:pPr>
            <w:r w:rsidRPr="0092688C">
              <w:rPr>
                <w:spacing w:val="0"/>
              </w:rPr>
              <w:t>Compliance Declaration Signatory Name</w:t>
            </w:r>
          </w:p>
        </w:tc>
        <w:tc>
          <w:tcPr>
            <w:tcW w:w="2693" w:type="dxa"/>
            <w:gridSpan w:val="2"/>
            <w:vAlign w:val="center"/>
          </w:tcPr>
          <w:p w14:paraId="10B25B63" w14:textId="77777777" w:rsidR="00895D36" w:rsidRPr="0092688C" w:rsidRDefault="00895D36" w:rsidP="00E24F97">
            <w:pPr>
              <w:pStyle w:val="NoSpacing"/>
              <w:spacing w:before="120" w:after="120"/>
              <w:jc w:val="left"/>
              <w:rPr>
                <w:spacing w:val="0"/>
              </w:rPr>
            </w:pPr>
            <w:r w:rsidRPr="0092688C">
              <w:rPr>
                <w:spacing w:val="0"/>
              </w:rPr>
              <w:t>Compliance Declaration Signature</w:t>
            </w:r>
          </w:p>
        </w:tc>
        <w:tc>
          <w:tcPr>
            <w:tcW w:w="3685" w:type="dxa"/>
            <w:vAlign w:val="center"/>
          </w:tcPr>
          <w:p w14:paraId="2568A329" w14:textId="2CC20AB7" w:rsidR="00895D36" w:rsidRPr="0092688C" w:rsidRDefault="00895D36" w:rsidP="00E24F97">
            <w:pPr>
              <w:pStyle w:val="NoSpacing"/>
              <w:spacing w:before="120" w:after="120"/>
              <w:jc w:val="left"/>
              <w:rPr>
                <w:spacing w:val="0"/>
              </w:rPr>
            </w:pPr>
            <w:r w:rsidRPr="0092688C">
              <w:rPr>
                <w:spacing w:val="0"/>
              </w:rPr>
              <w:t>Issue Notes</w:t>
            </w:r>
            <w:r w:rsidR="00082BDE">
              <w:rPr>
                <w:spacing w:val="0"/>
              </w:rPr>
              <w:t xml:space="preserve"> (completed by the </w:t>
            </w:r>
            <w:r w:rsidR="00082BDE" w:rsidRPr="00082BDE">
              <w:rPr>
                <w:b/>
                <w:bCs/>
                <w:spacing w:val="0"/>
              </w:rPr>
              <w:t>Generator</w:t>
            </w:r>
            <w:r w:rsidR="00082BDE">
              <w:rPr>
                <w:spacing w:val="0"/>
              </w:rPr>
              <w:t>)</w:t>
            </w:r>
          </w:p>
        </w:tc>
        <w:tc>
          <w:tcPr>
            <w:tcW w:w="3685" w:type="dxa"/>
            <w:vAlign w:val="center"/>
          </w:tcPr>
          <w:p w14:paraId="0C066765" w14:textId="16FF3F40" w:rsidR="00895D36" w:rsidRPr="0092688C" w:rsidRDefault="00895D36">
            <w:pPr>
              <w:pStyle w:val="NoSpacing"/>
              <w:spacing w:before="120" w:after="120"/>
              <w:jc w:val="left"/>
              <w:rPr>
                <w:spacing w:val="0"/>
              </w:rPr>
            </w:pPr>
            <w:r w:rsidRPr="00194977">
              <w:rPr>
                <w:b/>
                <w:bCs/>
                <w:spacing w:val="0"/>
              </w:rPr>
              <w:t>DNO</w:t>
            </w:r>
            <w:r>
              <w:rPr>
                <w:spacing w:val="0"/>
              </w:rPr>
              <w:t xml:space="preserve"> review date and comment</w:t>
            </w:r>
          </w:p>
        </w:tc>
      </w:tr>
      <w:tr w:rsidR="00895D36" w:rsidRPr="0092688C" w14:paraId="124C3582" w14:textId="6CB94510" w:rsidTr="002966D6">
        <w:trPr>
          <w:trHeight w:val="383"/>
        </w:trPr>
        <w:tc>
          <w:tcPr>
            <w:tcW w:w="1135" w:type="dxa"/>
            <w:vAlign w:val="center"/>
          </w:tcPr>
          <w:p w14:paraId="7B964941" w14:textId="77777777" w:rsidR="00895D36" w:rsidRPr="0092688C" w:rsidRDefault="00895D36" w:rsidP="00912E62">
            <w:pPr>
              <w:spacing w:before="120" w:after="120"/>
              <w:ind w:left="0"/>
              <w:jc w:val="left"/>
              <w:rPr>
                <w:spacing w:val="0"/>
                <w:sz w:val="20"/>
              </w:rPr>
            </w:pPr>
            <w:r w:rsidRPr="0092688C">
              <w:rPr>
                <w:spacing w:val="0"/>
                <w:sz w:val="20"/>
              </w:rPr>
              <w:t>Issue #</w:t>
            </w:r>
          </w:p>
        </w:tc>
        <w:tc>
          <w:tcPr>
            <w:tcW w:w="1417" w:type="dxa"/>
            <w:vAlign w:val="center"/>
          </w:tcPr>
          <w:p w14:paraId="4F85473C" w14:textId="77777777" w:rsidR="00895D36" w:rsidRPr="0092688C" w:rsidRDefault="00895D36" w:rsidP="00E24F97">
            <w:pPr>
              <w:pStyle w:val="NoSpacing"/>
              <w:spacing w:before="120" w:after="120"/>
              <w:jc w:val="left"/>
              <w:rPr>
                <w:spacing w:val="0"/>
              </w:rPr>
            </w:pPr>
            <w:r w:rsidRPr="0092688C">
              <w:rPr>
                <w:spacing w:val="0"/>
              </w:rPr>
              <w:t>DD/MM/YY</w:t>
            </w:r>
          </w:p>
        </w:tc>
        <w:tc>
          <w:tcPr>
            <w:tcW w:w="1843" w:type="dxa"/>
            <w:vAlign w:val="center"/>
          </w:tcPr>
          <w:p w14:paraId="470AB61E" w14:textId="77777777" w:rsidR="00895D36" w:rsidRPr="0092688C" w:rsidRDefault="00895D36" w:rsidP="00E24F97">
            <w:pPr>
              <w:pStyle w:val="NoSpacing"/>
              <w:spacing w:before="120" w:after="120"/>
              <w:jc w:val="left"/>
              <w:rPr>
                <w:spacing w:val="0"/>
              </w:rPr>
            </w:pPr>
          </w:p>
        </w:tc>
        <w:tc>
          <w:tcPr>
            <w:tcW w:w="2693" w:type="dxa"/>
            <w:gridSpan w:val="2"/>
            <w:vAlign w:val="center"/>
          </w:tcPr>
          <w:p w14:paraId="00F97744" w14:textId="77777777" w:rsidR="00895D36" w:rsidRPr="0092688C" w:rsidRDefault="00895D36" w:rsidP="00E24F97">
            <w:pPr>
              <w:pStyle w:val="NoSpacing"/>
              <w:spacing w:before="120" w:after="120"/>
              <w:jc w:val="left"/>
              <w:rPr>
                <w:spacing w:val="0"/>
              </w:rPr>
            </w:pPr>
            <w:r w:rsidRPr="0092688C">
              <w:rPr>
                <w:spacing w:val="0"/>
              </w:rPr>
              <w:t xml:space="preserve">I declare that the details provided in this issue of this </w:t>
            </w:r>
            <w:r w:rsidRPr="0092688C">
              <w:rPr>
                <w:b/>
                <w:spacing w:val="0"/>
              </w:rPr>
              <w:t>Power Generating Module Document</w:t>
            </w:r>
            <w:r w:rsidRPr="0092688C">
              <w:rPr>
                <w:spacing w:val="0"/>
              </w:rPr>
              <w:t xml:space="preserve"> comply with the requirements of G99 </w:t>
            </w:r>
          </w:p>
        </w:tc>
        <w:tc>
          <w:tcPr>
            <w:tcW w:w="3685" w:type="dxa"/>
            <w:vAlign w:val="center"/>
          </w:tcPr>
          <w:p w14:paraId="7D61216C" w14:textId="77777777" w:rsidR="00895D36" w:rsidRPr="0092688C" w:rsidRDefault="00895D36" w:rsidP="00E24F97">
            <w:pPr>
              <w:pStyle w:val="TABLE-cell"/>
              <w:ind w:left="39"/>
            </w:pPr>
            <w:r w:rsidRPr="0092688C">
              <w:t>Insert brief description of amendment</w:t>
            </w:r>
          </w:p>
        </w:tc>
        <w:tc>
          <w:tcPr>
            <w:tcW w:w="3685" w:type="dxa"/>
            <w:vAlign w:val="center"/>
          </w:tcPr>
          <w:p w14:paraId="1A9B5992" w14:textId="00D47EBB" w:rsidR="00895D36" w:rsidRPr="0092688C" w:rsidRDefault="00895D36">
            <w:pPr>
              <w:pStyle w:val="TABLE-cell"/>
              <w:ind w:left="39"/>
            </w:pPr>
            <w:r>
              <w:rPr>
                <w:b/>
                <w:bCs/>
              </w:rPr>
              <w:t xml:space="preserve">DNO </w:t>
            </w:r>
            <w:r>
              <w:t>comments on evidence provided and any outstanding issues</w:t>
            </w:r>
          </w:p>
        </w:tc>
      </w:tr>
      <w:tr w:rsidR="00895D36" w:rsidRPr="0092688C" w14:paraId="655789DB" w14:textId="54C7F919" w:rsidTr="002966D6">
        <w:trPr>
          <w:trHeight w:val="397"/>
        </w:trPr>
        <w:tc>
          <w:tcPr>
            <w:tcW w:w="1135" w:type="dxa"/>
            <w:vAlign w:val="center"/>
          </w:tcPr>
          <w:p w14:paraId="10AD7241" w14:textId="77777777" w:rsidR="00895D36" w:rsidRPr="0092688C" w:rsidRDefault="00895D36" w:rsidP="002D21D1">
            <w:pPr>
              <w:spacing w:before="120" w:after="120"/>
              <w:ind w:left="30"/>
              <w:jc w:val="left"/>
              <w:rPr>
                <w:spacing w:val="0"/>
                <w:sz w:val="20"/>
              </w:rPr>
            </w:pPr>
          </w:p>
          <w:p w14:paraId="6904D9AA" w14:textId="77777777" w:rsidR="00895D36" w:rsidRPr="0092688C" w:rsidRDefault="00895D36" w:rsidP="002D21D1">
            <w:pPr>
              <w:spacing w:before="120" w:after="120"/>
              <w:ind w:left="30"/>
              <w:jc w:val="left"/>
              <w:rPr>
                <w:spacing w:val="0"/>
                <w:sz w:val="20"/>
              </w:rPr>
            </w:pPr>
          </w:p>
        </w:tc>
        <w:tc>
          <w:tcPr>
            <w:tcW w:w="1417" w:type="dxa"/>
            <w:vAlign w:val="center"/>
          </w:tcPr>
          <w:p w14:paraId="7A1F357B" w14:textId="77777777" w:rsidR="00895D36" w:rsidRPr="0092688C" w:rsidRDefault="00895D36" w:rsidP="00E24F97">
            <w:pPr>
              <w:pStyle w:val="NoSpacing"/>
              <w:spacing w:before="120" w:after="120"/>
              <w:jc w:val="left"/>
              <w:rPr>
                <w:spacing w:val="0"/>
              </w:rPr>
            </w:pPr>
          </w:p>
        </w:tc>
        <w:tc>
          <w:tcPr>
            <w:tcW w:w="1843" w:type="dxa"/>
            <w:vAlign w:val="center"/>
          </w:tcPr>
          <w:p w14:paraId="1A53B103" w14:textId="77777777" w:rsidR="00895D36" w:rsidRPr="0092688C" w:rsidRDefault="00895D36" w:rsidP="00E24F97">
            <w:pPr>
              <w:pStyle w:val="NoSpacing"/>
              <w:spacing w:before="120" w:after="120"/>
              <w:jc w:val="left"/>
              <w:rPr>
                <w:spacing w:val="0"/>
              </w:rPr>
            </w:pPr>
          </w:p>
        </w:tc>
        <w:tc>
          <w:tcPr>
            <w:tcW w:w="2693" w:type="dxa"/>
            <w:gridSpan w:val="2"/>
            <w:vAlign w:val="center"/>
          </w:tcPr>
          <w:p w14:paraId="17BA8759" w14:textId="77777777" w:rsidR="00895D36" w:rsidRPr="0092688C" w:rsidRDefault="00895D36" w:rsidP="00E24F97">
            <w:pPr>
              <w:pStyle w:val="NoSpacing"/>
              <w:spacing w:before="120" w:after="120"/>
              <w:jc w:val="left"/>
              <w:rPr>
                <w:spacing w:val="0"/>
              </w:rPr>
            </w:pPr>
          </w:p>
        </w:tc>
        <w:tc>
          <w:tcPr>
            <w:tcW w:w="3685" w:type="dxa"/>
            <w:vAlign w:val="center"/>
          </w:tcPr>
          <w:p w14:paraId="69E73134" w14:textId="77777777" w:rsidR="00895D36" w:rsidRPr="0092688C" w:rsidRDefault="00895D36" w:rsidP="00E24F97">
            <w:pPr>
              <w:pStyle w:val="NoSpacing"/>
              <w:spacing w:before="120" w:after="120"/>
              <w:jc w:val="left"/>
              <w:rPr>
                <w:spacing w:val="0"/>
              </w:rPr>
            </w:pPr>
          </w:p>
        </w:tc>
        <w:tc>
          <w:tcPr>
            <w:tcW w:w="3685" w:type="dxa"/>
          </w:tcPr>
          <w:p w14:paraId="16AC23BA" w14:textId="77777777" w:rsidR="00895D36" w:rsidRPr="0092688C" w:rsidRDefault="00895D36" w:rsidP="00E24F97">
            <w:pPr>
              <w:pStyle w:val="NoSpacing"/>
              <w:spacing w:before="120" w:after="120"/>
              <w:jc w:val="left"/>
              <w:rPr>
                <w:spacing w:val="0"/>
              </w:rPr>
            </w:pPr>
          </w:p>
        </w:tc>
      </w:tr>
      <w:tr w:rsidR="00895D36" w:rsidRPr="0092688C" w14:paraId="606CB7FC" w14:textId="64E362C5" w:rsidTr="002966D6">
        <w:trPr>
          <w:trHeight w:val="397"/>
        </w:trPr>
        <w:tc>
          <w:tcPr>
            <w:tcW w:w="1135" w:type="dxa"/>
            <w:vAlign w:val="center"/>
          </w:tcPr>
          <w:p w14:paraId="6A507AF6" w14:textId="77777777" w:rsidR="00895D36" w:rsidRPr="0092688C" w:rsidRDefault="00895D36" w:rsidP="002D21D1">
            <w:pPr>
              <w:spacing w:before="120" w:after="120"/>
              <w:ind w:left="30"/>
              <w:jc w:val="left"/>
              <w:rPr>
                <w:spacing w:val="0"/>
                <w:sz w:val="20"/>
              </w:rPr>
            </w:pPr>
          </w:p>
          <w:p w14:paraId="2C8A187E" w14:textId="77777777" w:rsidR="00895D36" w:rsidRPr="0092688C" w:rsidRDefault="00895D36" w:rsidP="002D21D1">
            <w:pPr>
              <w:spacing w:before="120" w:after="120"/>
              <w:ind w:left="30"/>
              <w:jc w:val="left"/>
              <w:rPr>
                <w:spacing w:val="0"/>
                <w:sz w:val="20"/>
              </w:rPr>
            </w:pPr>
          </w:p>
        </w:tc>
        <w:tc>
          <w:tcPr>
            <w:tcW w:w="1417" w:type="dxa"/>
            <w:vAlign w:val="center"/>
          </w:tcPr>
          <w:p w14:paraId="48DA6D8B" w14:textId="77777777" w:rsidR="00895D36" w:rsidRPr="0092688C" w:rsidRDefault="00895D36" w:rsidP="00E24F97">
            <w:pPr>
              <w:pStyle w:val="NoSpacing"/>
              <w:spacing w:before="120" w:after="120"/>
              <w:jc w:val="left"/>
              <w:rPr>
                <w:spacing w:val="0"/>
              </w:rPr>
            </w:pPr>
          </w:p>
        </w:tc>
        <w:tc>
          <w:tcPr>
            <w:tcW w:w="1843" w:type="dxa"/>
            <w:vAlign w:val="center"/>
          </w:tcPr>
          <w:p w14:paraId="7EA94A2E" w14:textId="77777777" w:rsidR="00895D36" w:rsidRPr="0092688C" w:rsidRDefault="00895D36" w:rsidP="00E24F97">
            <w:pPr>
              <w:pStyle w:val="NoSpacing"/>
              <w:spacing w:before="120" w:after="120"/>
              <w:jc w:val="left"/>
              <w:rPr>
                <w:spacing w:val="0"/>
              </w:rPr>
            </w:pPr>
          </w:p>
        </w:tc>
        <w:tc>
          <w:tcPr>
            <w:tcW w:w="2693" w:type="dxa"/>
            <w:gridSpan w:val="2"/>
            <w:vAlign w:val="center"/>
          </w:tcPr>
          <w:p w14:paraId="3F8FBB00" w14:textId="77777777" w:rsidR="00895D36" w:rsidRPr="0092688C" w:rsidRDefault="00895D36" w:rsidP="00E24F97">
            <w:pPr>
              <w:pStyle w:val="NoSpacing"/>
              <w:spacing w:before="120" w:after="120"/>
              <w:jc w:val="left"/>
              <w:rPr>
                <w:spacing w:val="0"/>
              </w:rPr>
            </w:pPr>
          </w:p>
        </w:tc>
        <w:tc>
          <w:tcPr>
            <w:tcW w:w="3685" w:type="dxa"/>
            <w:vAlign w:val="center"/>
          </w:tcPr>
          <w:p w14:paraId="0805C53F" w14:textId="77777777" w:rsidR="00895D36" w:rsidRPr="0092688C" w:rsidRDefault="00895D36" w:rsidP="00E24F97">
            <w:pPr>
              <w:pStyle w:val="NoSpacing"/>
              <w:spacing w:before="120" w:after="120"/>
              <w:jc w:val="left"/>
              <w:rPr>
                <w:spacing w:val="0"/>
              </w:rPr>
            </w:pPr>
          </w:p>
        </w:tc>
        <w:tc>
          <w:tcPr>
            <w:tcW w:w="3685" w:type="dxa"/>
          </w:tcPr>
          <w:p w14:paraId="0251155C" w14:textId="77777777" w:rsidR="00895D36" w:rsidRPr="0092688C" w:rsidRDefault="00895D36" w:rsidP="00E24F97">
            <w:pPr>
              <w:pStyle w:val="NoSpacing"/>
              <w:spacing w:before="120" w:after="120"/>
              <w:jc w:val="left"/>
              <w:rPr>
                <w:spacing w:val="0"/>
              </w:rPr>
            </w:pPr>
          </w:p>
        </w:tc>
      </w:tr>
      <w:tr w:rsidR="00895D36" w:rsidRPr="0092688C" w14:paraId="522ECBAB" w14:textId="7BAD0C36" w:rsidTr="002966D6">
        <w:trPr>
          <w:trHeight w:val="397"/>
        </w:trPr>
        <w:tc>
          <w:tcPr>
            <w:tcW w:w="1135" w:type="dxa"/>
            <w:vAlign w:val="center"/>
          </w:tcPr>
          <w:p w14:paraId="45DB1DEE" w14:textId="77777777" w:rsidR="00895D36" w:rsidRPr="0092688C" w:rsidRDefault="00895D36" w:rsidP="002D21D1">
            <w:pPr>
              <w:spacing w:before="120" w:after="120"/>
              <w:ind w:left="30"/>
              <w:jc w:val="left"/>
              <w:rPr>
                <w:spacing w:val="0"/>
                <w:sz w:val="20"/>
              </w:rPr>
            </w:pPr>
          </w:p>
          <w:p w14:paraId="02181612" w14:textId="77777777" w:rsidR="00895D36" w:rsidRPr="0092688C" w:rsidRDefault="00895D36" w:rsidP="002D21D1">
            <w:pPr>
              <w:spacing w:before="120" w:after="120"/>
              <w:ind w:left="30"/>
              <w:jc w:val="left"/>
              <w:rPr>
                <w:spacing w:val="0"/>
                <w:sz w:val="20"/>
              </w:rPr>
            </w:pPr>
          </w:p>
        </w:tc>
        <w:tc>
          <w:tcPr>
            <w:tcW w:w="1417" w:type="dxa"/>
            <w:vAlign w:val="center"/>
          </w:tcPr>
          <w:p w14:paraId="71136583" w14:textId="77777777" w:rsidR="00895D36" w:rsidRPr="0092688C" w:rsidRDefault="00895D36" w:rsidP="00E24F97">
            <w:pPr>
              <w:pStyle w:val="NoSpacing"/>
              <w:spacing w:before="120" w:after="120"/>
              <w:jc w:val="left"/>
              <w:rPr>
                <w:spacing w:val="0"/>
              </w:rPr>
            </w:pPr>
          </w:p>
        </w:tc>
        <w:tc>
          <w:tcPr>
            <w:tcW w:w="1843" w:type="dxa"/>
            <w:vAlign w:val="center"/>
          </w:tcPr>
          <w:p w14:paraId="102A3C8B" w14:textId="77777777" w:rsidR="00895D36" w:rsidRPr="0092688C" w:rsidRDefault="00895D36" w:rsidP="00E24F97">
            <w:pPr>
              <w:pStyle w:val="NoSpacing"/>
              <w:spacing w:before="120" w:after="120"/>
              <w:jc w:val="left"/>
              <w:rPr>
                <w:spacing w:val="0"/>
              </w:rPr>
            </w:pPr>
          </w:p>
        </w:tc>
        <w:tc>
          <w:tcPr>
            <w:tcW w:w="2693" w:type="dxa"/>
            <w:gridSpan w:val="2"/>
            <w:vAlign w:val="center"/>
          </w:tcPr>
          <w:p w14:paraId="3F6164E8" w14:textId="77777777" w:rsidR="00895D36" w:rsidRPr="0092688C" w:rsidRDefault="00895D36" w:rsidP="00E24F97">
            <w:pPr>
              <w:pStyle w:val="NoSpacing"/>
              <w:spacing w:before="120" w:after="120"/>
              <w:jc w:val="left"/>
              <w:rPr>
                <w:spacing w:val="0"/>
              </w:rPr>
            </w:pPr>
          </w:p>
        </w:tc>
        <w:tc>
          <w:tcPr>
            <w:tcW w:w="3685" w:type="dxa"/>
            <w:vAlign w:val="center"/>
          </w:tcPr>
          <w:p w14:paraId="1668EBE7" w14:textId="77777777" w:rsidR="00895D36" w:rsidRPr="0092688C" w:rsidRDefault="00895D36" w:rsidP="00E24F97">
            <w:pPr>
              <w:pStyle w:val="NoSpacing"/>
              <w:spacing w:before="120" w:after="120"/>
              <w:jc w:val="left"/>
              <w:rPr>
                <w:spacing w:val="0"/>
              </w:rPr>
            </w:pPr>
          </w:p>
        </w:tc>
        <w:tc>
          <w:tcPr>
            <w:tcW w:w="3685" w:type="dxa"/>
          </w:tcPr>
          <w:p w14:paraId="38BA70C0" w14:textId="77777777" w:rsidR="00895D36" w:rsidRPr="0092688C" w:rsidRDefault="00895D36" w:rsidP="00E24F97">
            <w:pPr>
              <w:pStyle w:val="NoSpacing"/>
              <w:spacing w:before="120" w:after="120"/>
              <w:jc w:val="left"/>
              <w:rPr>
                <w:spacing w:val="0"/>
              </w:rPr>
            </w:pPr>
          </w:p>
        </w:tc>
      </w:tr>
      <w:tr w:rsidR="00895D36" w:rsidRPr="0092688C" w14:paraId="43AE8A55" w14:textId="63844D57" w:rsidTr="002966D6">
        <w:trPr>
          <w:trHeight w:val="397"/>
        </w:trPr>
        <w:tc>
          <w:tcPr>
            <w:tcW w:w="1135" w:type="dxa"/>
            <w:vAlign w:val="center"/>
          </w:tcPr>
          <w:p w14:paraId="68483549" w14:textId="77777777" w:rsidR="00895D36" w:rsidRPr="0092688C" w:rsidRDefault="00895D36" w:rsidP="00912E62">
            <w:pPr>
              <w:spacing w:before="120" w:after="120"/>
              <w:ind w:left="0"/>
              <w:jc w:val="left"/>
              <w:rPr>
                <w:spacing w:val="0"/>
                <w:sz w:val="20"/>
              </w:rPr>
            </w:pPr>
            <w:r w:rsidRPr="0092688C">
              <w:rPr>
                <w:spacing w:val="0"/>
                <w:sz w:val="20"/>
              </w:rPr>
              <w:t xml:space="preserve">Final Issue Prior to </w:t>
            </w:r>
            <w:r w:rsidRPr="0092688C">
              <w:rPr>
                <w:b/>
                <w:spacing w:val="0"/>
                <w:sz w:val="20"/>
              </w:rPr>
              <w:t>FON</w:t>
            </w:r>
          </w:p>
        </w:tc>
        <w:tc>
          <w:tcPr>
            <w:tcW w:w="1417" w:type="dxa"/>
            <w:vAlign w:val="center"/>
          </w:tcPr>
          <w:p w14:paraId="35312D61" w14:textId="77777777" w:rsidR="00895D36" w:rsidRPr="0092688C" w:rsidRDefault="00895D36" w:rsidP="00E24F97">
            <w:pPr>
              <w:pStyle w:val="NoSpacing"/>
              <w:spacing w:before="120" w:after="120"/>
              <w:jc w:val="left"/>
              <w:rPr>
                <w:spacing w:val="0"/>
              </w:rPr>
            </w:pPr>
          </w:p>
        </w:tc>
        <w:tc>
          <w:tcPr>
            <w:tcW w:w="1843" w:type="dxa"/>
            <w:vAlign w:val="center"/>
          </w:tcPr>
          <w:p w14:paraId="3AA69F61" w14:textId="77777777" w:rsidR="00895D36" w:rsidRPr="0092688C" w:rsidRDefault="00895D36" w:rsidP="00E24F97">
            <w:pPr>
              <w:pStyle w:val="NoSpacing"/>
              <w:spacing w:before="120" w:after="120"/>
              <w:jc w:val="left"/>
              <w:rPr>
                <w:spacing w:val="0"/>
              </w:rPr>
            </w:pPr>
          </w:p>
        </w:tc>
        <w:tc>
          <w:tcPr>
            <w:tcW w:w="2693" w:type="dxa"/>
            <w:gridSpan w:val="2"/>
            <w:vAlign w:val="center"/>
          </w:tcPr>
          <w:p w14:paraId="253D2E79" w14:textId="77777777" w:rsidR="00895D36" w:rsidRPr="0092688C" w:rsidRDefault="00895D36" w:rsidP="00E24F97">
            <w:pPr>
              <w:pStyle w:val="NoSpacing"/>
              <w:spacing w:before="120" w:after="120"/>
              <w:jc w:val="left"/>
              <w:rPr>
                <w:spacing w:val="0"/>
              </w:rPr>
            </w:pPr>
          </w:p>
        </w:tc>
        <w:tc>
          <w:tcPr>
            <w:tcW w:w="3685" w:type="dxa"/>
            <w:vAlign w:val="center"/>
          </w:tcPr>
          <w:p w14:paraId="372C9074" w14:textId="77777777" w:rsidR="00895D36" w:rsidRPr="0092688C" w:rsidRDefault="00895D36" w:rsidP="00E24F97">
            <w:pPr>
              <w:pStyle w:val="NoSpacing"/>
              <w:spacing w:before="120" w:after="120"/>
              <w:jc w:val="left"/>
              <w:rPr>
                <w:spacing w:val="0"/>
              </w:rPr>
            </w:pPr>
          </w:p>
        </w:tc>
        <w:tc>
          <w:tcPr>
            <w:tcW w:w="3685" w:type="dxa"/>
          </w:tcPr>
          <w:p w14:paraId="6597E968" w14:textId="77777777" w:rsidR="00895D36" w:rsidRPr="0092688C" w:rsidRDefault="00895D36" w:rsidP="00E24F97">
            <w:pPr>
              <w:pStyle w:val="NoSpacing"/>
              <w:spacing w:before="120" w:after="120"/>
              <w:jc w:val="left"/>
              <w:rPr>
                <w:spacing w:val="0"/>
              </w:rPr>
            </w:pPr>
          </w:p>
        </w:tc>
      </w:tr>
      <w:tr w:rsidR="00895D36" w:rsidRPr="0092688C" w14:paraId="3470AA5B" w14:textId="0FE21CB7" w:rsidTr="002966D6">
        <w:trPr>
          <w:trHeight w:val="397"/>
        </w:trPr>
        <w:tc>
          <w:tcPr>
            <w:tcW w:w="14459" w:type="dxa"/>
            <w:gridSpan w:val="7"/>
            <w:shd w:val="clear" w:color="auto" w:fill="D9D9D9" w:themeFill="background1" w:themeFillShade="D9"/>
            <w:vAlign w:val="center"/>
          </w:tcPr>
          <w:p w14:paraId="70745B77" w14:textId="0FEDECE2" w:rsidR="00895D36" w:rsidRPr="0092688C" w:rsidRDefault="00895D36" w:rsidP="00912E62">
            <w:pPr>
              <w:spacing w:before="120" w:after="120"/>
              <w:ind w:left="0"/>
              <w:rPr>
                <w:b/>
                <w:spacing w:val="0"/>
                <w:sz w:val="20"/>
              </w:rPr>
            </w:pPr>
            <w:r w:rsidRPr="0092688C">
              <w:rPr>
                <w:b/>
                <w:spacing w:val="0"/>
                <w:sz w:val="20"/>
              </w:rPr>
              <w:t>Details of Power Generating Module</w:t>
            </w:r>
          </w:p>
        </w:tc>
      </w:tr>
      <w:tr w:rsidR="00895D36" w:rsidRPr="0092688C" w14:paraId="5B90206F" w14:textId="3AE5CCE8" w:rsidTr="002966D6">
        <w:trPr>
          <w:trHeight w:val="397"/>
        </w:trPr>
        <w:tc>
          <w:tcPr>
            <w:tcW w:w="2552" w:type="dxa"/>
            <w:gridSpan w:val="2"/>
          </w:tcPr>
          <w:p w14:paraId="61442B0A" w14:textId="77777777" w:rsidR="00895D36" w:rsidRPr="0092688C" w:rsidRDefault="00895D36" w:rsidP="00912E62">
            <w:pPr>
              <w:spacing w:before="240" w:after="240"/>
              <w:ind w:left="0"/>
              <w:rPr>
                <w:spacing w:val="0"/>
                <w:sz w:val="20"/>
              </w:rPr>
            </w:pPr>
            <w:r w:rsidRPr="0092688C">
              <w:rPr>
                <w:spacing w:val="0"/>
                <w:sz w:val="20"/>
              </w:rPr>
              <w:t>Connection Voltage</w:t>
            </w:r>
          </w:p>
        </w:tc>
        <w:tc>
          <w:tcPr>
            <w:tcW w:w="11907" w:type="dxa"/>
            <w:gridSpan w:val="5"/>
            <w:vAlign w:val="center"/>
          </w:tcPr>
          <w:p w14:paraId="1CF2B0AF" w14:textId="77777777" w:rsidR="00895D36" w:rsidRPr="0092688C" w:rsidRDefault="00895D36" w:rsidP="00E24F97">
            <w:pPr>
              <w:pStyle w:val="NoSpacing"/>
              <w:spacing w:before="240" w:after="240"/>
              <w:rPr>
                <w:spacing w:val="0"/>
              </w:rPr>
            </w:pPr>
          </w:p>
        </w:tc>
      </w:tr>
      <w:tr w:rsidR="00895D36" w:rsidRPr="0092688C" w14:paraId="3C33D5BA" w14:textId="2570D93B" w:rsidTr="002966D6">
        <w:trPr>
          <w:trHeight w:val="397"/>
        </w:trPr>
        <w:tc>
          <w:tcPr>
            <w:tcW w:w="2552" w:type="dxa"/>
            <w:gridSpan w:val="2"/>
          </w:tcPr>
          <w:p w14:paraId="4339205C" w14:textId="77777777" w:rsidR="00895D36" w:rsidRPr="0092688C" w:rsidRDefault="00895D36" w:rsidP="00912E62">
            <w:pPr>
              <w:spacing w:before="240" w:after="240"/>
              <w:ind w:left="0"/>
              <w:rPr>
                <w:b/>
                <w:spacing w:val="0"/>
                <w:sz w:val="20"/>
              </w:rPr>
            </w:pPr>
            <w:r w:rsidRPr="0092688C">
              <w:rPr>
                <w:b/>
                <w:spacing w:val="0"/>
                <w:sz w:val="20"/>
              </w:rPr>
              <w:t>Registered Capacity</w:t>
            </w:r>
          </w:p>
        </w:tc>
        <w:tc>
          <w:tcPr>
            <w:tcW w:w="11907" w:type="dxa"/>
            <w:gridSpan w:val="5"/>
            <w:vAlign w:val="center"/>
          </w:tcPr>
          <w:p w14:paraId="754A73FD" w14:textId="77777777" w:rsidR="00895D36" w:rsidRPr="0092688C" w:rsidRDefault="00895D36" w:rsidP="00E24F97">
            <w:pPr>
              <w:pStyle w:val="NoSpacing"/>
              <w:spacing w:before="240" w:after="240"/>
              <w:rPr>
                <w:spacing w:val="0"/>
              </w:rPr>
            </w:pPr>
          </w:p>
        </w:tc>
      </w:tr>
      <w:tr w:rsidR="00895D36" w:rsidRPr="0092688C" w14:paraId="308C4EDD" w14:textId="44509CA8" w:rsidTr="002966D6">
        <w:trPr>
          <w:trHeight w:val="397"/>
        </w:trPr>
        <w:tc>
          <w:tcPr>
            <w:tcW w:w="2552" w:type="dxa"/>
            <w:gridSpan w:val="2"/>
          </w:tcPr>
          <w:p w14:paraId="2B9B23C7" w14:textId="77777777" w:rsidR="00895D36" w:rsidRPr="0092688C" w:rsidRDefault="00895D36" w:rsidP="00912E62">
            <w:pPr>
              <w:spacing w:before="240" w:after="240"/>
              <w:ind w:left="0"/>
              <w:rPr>
                <w:spacing w:val="0"/>
                <w:sz w:val="20"/>
              </w:rPr>
            </w:pPr>
            <w:r w:rsidRPr="0092688C">
              <w:rPr>
                <w:b/>
                <w:spacing w:val="0"/>
                <w:sz w:val="20"/>
              </w:rPr>
              <w:t>Manufacturer</w:t>
            </w:r>
            <w:r w:rsidRPr="0092688C">
              <w:rPr>
                <w:spacing w:val="0"/>
                <w:sz w:val="20"/>
              </w:rPr>
              <w:t xml:space="preserve"> / Reference</w:t>
            </w:r>
          </w:p>
        </w:tc>
        <w:tc>
          <w:tcPr>
            <w:tcW w:w="11907" w:type="dxa"/>
            <w:gridSpan w:val="5"/>
            <w:vAlign w:val="center"/>
          </w:tcPr>
          <w:p w14:paraId="6396BAA9" w14:textId="77777777" w:rsidR="00895D36" w:rsidRPr="0092688C" w:rsidRDefault="00895D36" w:rsidP="00E24F97">
            <w:pPr>
              <w:pStyle w:val="NoSpacing"/>
              <w:spacing w:before="240" w:after="240"/>
              <w:rPr>
                <w:spacing w:val="0"/>
              </w:rPr>
            </w:pPr>
          </w:p>
        </w:tc>
      </w:tr>
      <w:tr w:rsidR="00895D36" w:rsidRPr="0092688C" w14:paraId="7E0C50DC" w14:textId="2883D93C" w:rsidTr="002966D6">
        <w:trPr>
          <w:trHeight w:val="397"/>
        </w:trPr>
        <w:tc>
          <w:tcPr>
            <w:tcW w:w="2552" w:type="dxa"/>
            <w:gridSpan w:val="2"/>
          </w:tcPr>
          <w:p w14:paraId="11BA3A59" w14:textId="77777777" w:rsidR="00895D36" w:rsidRPr="0092688C" w:rsidRDefault="00895D36" w:rsidP="00912E62">
            <w:pPr>
              <w:spacing w:before="240" w:after="240"/>
              <w:ind w:left="0"/>
              <w:rPr>
                <w:spacing w:val="0"/>
                <w:sz w:val="20"/>
              </w:rPr>
            </w:pPr>
            <w:r w:rsidRPr="0092688C">
              <w:rPr>
                <w:spacing w:val="0"/>
                <w:sz w:val="20"/>
              </w:rPr>
              <w:t>Technology Type</w:t>
            </w:r>
          </w:p>
        </w:tc>
        <w:tc>
          <w:tcPr>
            <w:tcW w:w="11907" w:type="dxa"/>
            <w:gridSpan w:val="5"/>
            <w:vAlign w:val="center"/>
          </w:tcPr>
          <w:p w14:paraId="6531A597" w14:textId="77777777" w:rsidR="00895D36" w:rsidRPr="0092688C" w:rsidRDefault="00895D36" w:rsidP="00E24F97">
            <w:pPr>
              <w:pStyle w:val="NoSpacing"/>
              <w:spacing w:before="240" w:after="240"/>
              <w:rPr>
                <w:spacing w:val="0"/>
              </w:rPr>
            </w:pPr>
          </w:p>
        </w:tc>
      </w:tr>
    </w:tbl>
    <w:tbl>
      <w:tblPr>
        <w:tblStyle w:val="TableGrid"/>
        <w:tblW w:w="15594" w:type="dxa"/>
        <w:tblInd w:w="-147" w:type="dxa"/>
        <w:shd w:val="clear" w:color="auto" w:fill="BFBFBF" w:themeFill="background1" w:themeFillShade="BF"/>
        <w:tblLayout w:type="fixed"/>
        <w:tblLook w:val="04A0" w:firstRow="1" w:lastRow="0" w:firstColumn="1" w:lastColumn="0" w:noHBand="0" w:noVBand="1"/>
      </w:tblPr>
      <w:tblGrid>
        <w:gridCol w:w="1529"/>
        <w:gridCol w:w="3970"/>
        <w:gridCol w:w="1418"/>
        <w:gridCol w:w="1419"/>
        <w:gridCol w:w="1419"/>
        <w:gridCol w:w="5839"/>
      </w:tblGrid>
      <w:tr w:rsidR="00434DB2" w:rsidRPr="0092688C" w14:paraId="79EC9BC9" w14:textId="77777777" w:rsidTr="00434DB2">
        <w:trPr>
          <w:trHeight w:val="313"/>
        </w:trPr>
        <w:tc>
          <w:tcPr>
            <w:tcW w:w="8336" w:type="dxa"/>
            <w:gridSpan w:val="4"/>
            <w:tcBorders>
              <w:bottom w:val="single" w:sz="4" w:space="0" w:color="auto"/>
              <w:right w:val="double" w:sz="4" w:space="0" w:color="auto"/>
            </w:tcBorders>
          </w:tcPr>
          <w:p w14:paraId="53704886" w14:textId="77777777" w:rsidR="00434DB2" w:rsidRPr="0092688C" w:rsidRDefault="00434DB2" w:rsidP="00434DB2">
            <w:pPr>
              <w:spacing w:before="240" w:after="240"/>
              <w:ind w:left="0"/>
              <w:jc w:val="left"/>
              <w:rPr>
                <w:b/>
                <w:spacing w:val="0"/>
                <w:sz w:val="20"/>
              </w:rPr>
            </w:pPr>
            <w:r w:rsidRPr="0092688C">
              <w:rPr>
                <w:b/>
                <w:spacing w:val="0"/>
                <w:sz w:val="20"/>
              </w:rPr>
              <w:t>Form C2-1 Part 1 - Compliance Requirements for Synchronous Power Generating Modules</w:t>
            </w:r>
          </w:p>
        </w:tc>
        <w:tc>
          <w:tcPr>
            <w:tcW w:w="7258" w:type="dxa"/>
            <w:gridSpan w:val="2"/>
            <w:tcBorders>
              <w:left w:val="double" w:sz="4" w:space="0" w:color="auto"/>
              <w:bottom w:val="single" w:sz="4" w:space="0" w:color="auto"/>
            </w:tcBorders>
          </w:tcPr>
          <w:p w14:paraId="159B17CC" w14:textId="77777777" w:rsidR="00434DB2" w:rsidRPr="0092688C" w:rsidRDefault="00434DB2" w:rsidP="00434DB2">
            <w:pPr>
              <w:spacing w:before="240"/>
              <w:jc w:val="center"/>
              <w:rPr>
                <w:b/>
                <w:spacing w:val="0"/>
                <w:sz w:val="20"/>
              </w:rPr>
            </w:pPr>
            <w:r w:rsidRPr="0092688C">
              <w:rPr>
                <w:b/>
                <w:spacing w:val="0"/>
                <w:sz w:val="20"/>
              </w:rPr>
              <w:t>Response</w:t>
            </w:r>
          </w:p>
        </w:tc>
      </w:tr>
      <w:tr w:rsidR="00434DB2" w:rsidRPr="0092688C" w14:paraId="42267D4E" w14:textId="77777777" w:rsidTr="00434DB2">
        <w:tc>
          <w:tcPr>
            <w:tcW w:w="1529" w:type="dxa"/>
            <w:shd w:val="clear" w:color="auto" w:fill="D9D9D9" w:themeFill="background1" w:themeFillShade="D9"/>
          </w:tcPr>
          <w:p w14:paraId="05217472" w14:textId="77777777" w:rsidR="00434DB2" w:rsidRPr="0092688C" w:rsidRDefault="00434DB2" w:rsidP="00434DB2">
            <w:pPr>
              <w:spacing w:before="240"/>
              <w:ind w:left="0"/>
              <w:jc w:val="center"/>
              <w:rPr>
                <w:b/>
                <w:spacing w:val="0"/>
                <w:sz w:val="20"/>
              </w:rPr>
            </w:pPr>
            <w:r w:rsidRPr="0092688C">
              <w:rPr>
                <w:b/>
                <w:spacing w:val="0"/>
                <w:sz w:val="20"/>
              </w:rPr>
              <w:t>G99 Reference</w:t>
            </w:r>
          </w:p>
        </w:tc>
        <w:tc>
          <w:tcPr>
            <w:tcW w:w="3970" w:type="dxa"/>
            <w:shd w:val="clear" w:color="auto" w:fill="D9D9D9" w:themeFill="background1" w:themeFillShade="D9"/>
          </w:tcPr>
          <w:p w14:paraId="6F7CE7CB" w14:textId="77777777" w:rsidR="00434DB2" w:rsidRPr="0092688C" w:rsidRDefault="00434DB2" w:rsidP="00434DB2">
            <w:pPr>
              <w:spacing w:before="240"/>
              <w:ind w:left="0"/>
              <w:jc w:val="center"/>
              <w:rPr>
                <w:b/>
                <w:spacing w:val="0"/>
                <w:sz w:val="20"/>
              </w:rPr>
            </w:pPr>
            <w:r w:rsidRPr="0092688C">
              <w:rPr>
                <w:b/>
                <w:spacing w:val="0"/>
                <w:sz w:val="20"/>
              </w:rPr>
              <w:t>Compliance Requirement of the Power Generating Module</w:t>
            </w:r>
          </w:p>
        </w:tc>
        <w:tc>
          <w:tcPr>
            <w:tcW w:w="1418" w:type="dxa"/>
            <w:shd w:val="clear" w:color="auto" w:fill="D9D9D9" w:themeFill="background1" w:themeFillShade="D9"/>
          </w:tcPr>
          <w:p w14:paraId="25D5414C" w14:textId="77777777" w:rsidR="00434DB2" w:rsidRPr="0092688C" w:rsidRDefault="00434DB2" w:rsidP="00434DB2">
            <w:pPr>
              <w:spacing w:before="240"/>
              <w:ind w:left="0"/>
              <w:rPr>
                <w:b/>
                <w:spacing w:val="0"/>
                <w:sz w:val="20"/>
              </w:rPr>
            </w:pPr>
            <w:r w:rsidRPr="0092688C">
              <w:rPr>
                <w:b/>
                <w:spacing w:val="0"/>
                <w:sz w:val="20"/>
              </w:rPr>
              <w:t>Submission Stage</w:t>
            </w:r>
          </w:p>
        </w:tc>
        <w:tc>
          <w:tcPr>
            <w:tcW w:w="1419" w:type="dxa"/>
            <w:tcBorders>
              <w:right w:val="double" w:sz="4" w:space="0" w:color="auto"/>
            </w:tcBorders>
            <w:shd w:val="clear" w:color="auto" w:fill="D9D9D9" w:themeFill="background1" w:themeFillShade="D9"/>
          </w:tcPr>
          <w:p w14:paraId="0136BF7A" w14:textId="77777777" w:rsidR="00434DB2" w:rsidRPr="0092688C" w:rsidRDefault="00434DB2" w:rsidP="00434DB2">
            <w:pPr>
              <w:spacing w:before="240"/>
              <w:ind w:left="0"/>
              <w:rPr>
                <w:b/>
                <w:spacing w:val="0"/>
                <w:sz w:val="20"/>
              </w:rPr>
            </w:pPr>
            <w:r w:rsidRPr="0092688C">
              <w:rPr>
                <w:b/>
                <w:spacing w:val="0"/>
                <w:sz w:val="20"/>
              </w:rPr>
              <w:t>Evidence Requested (and / or)</w:t>
            </w:r>
          </w:p>
        </w:tc>
        <w:tc>
          <w:tcPr>
            <w:tcW w:w="1419" w:type="dxa"/>
            <w:tcBorders>
              <w:left w:val="double" w:sz="4" w:space="0" w:color="auto"/>
            </w:tcBorders>
            <w:shd w:val="clear" w:color="auto" w:fill="D9D9D9" w:themeFill="background1" w:themeFillShade="D9"/>
          </w:tcPr>
          <w:p w14:paraId="2C5C6E02" w14:textId="77777777" w:rsidR="00434DB2" w:rsidRPr="0092688C" w:rsidRDefault="00434DB2" w:rsidP="00434DB2">
            <w:pPr>
              <w:spacing w:before="240"/>
              <w:ind w:left="0"/>
              <w:rPr>
                <w:b/>
                <w:spacing w:val="0"/>
                <w:sz w:val="20"/>
                <w:lang w:val="es-ES"/>
              </w:rPr>
            </w:pPr>
            <w:r w:rsidRPr="0092688C">
              <w:rPr>
                <w:b/>
                <w:spacing w:val="0"/>
                <w:sz w:val="20"/>
                <w:lang w:val="es-ES"/>
              </w:rPr>
              <w:t>Compliance</w:t>
            </w:r>
          </w:p>
          <w:p w14:paraId="70F50F87" w14:textId="5E0B0C11" w:rsidR="00434DB2" w:rsidRPr="0092688C" w:rsidRDefault="00434DB2" w:rsidP="00434DB2">
            <w:pPr>
              <w:spacing w:before="240" w:after="240"/>
              <w:ind w:left="0"/>
              <w:rPr>
                <w:b/>
                <w:spacing w:val="0"/>
                <w:sz w:val="20"/>
                <w:lang w:val="es-ES"/>
              </w:rPr>
            </w:pPr>
            <w:r w:rsidRPr="0092688C">
              <w:rPr>
                <w:b/>
                <w:spacing w:val="0"/>
                <w:sz w:val="20"/>
                <w:lang w:val="es-ES"/>
              </w:rPr>
              <w:t xml:space="preserve">Y, O, UR, N, </w:t>
            </w:r>
            <w:r>
              <w:rPr>
                <w:b/>
                <w:spacing w:val="0"/>
                <w:sz w:val="20"/>
                <w:lang w:val="es-ES"/>
              </w:rPr>
              <w:t>E</w:t>
            </w:r>
          </w:p>
        </w:tc>
        <w:tc>
          <w:tcPr>
            <w:tcW w:w="5839" w:type="dxa"/>
            <w:shd w:val="clear" w:color="auto" w:fill="D9D9D9" w:themeFill="background1" w:themeFillShade="D9"/>
          </w:tcPr>
          <w:p w14:paraId="04619A5B" w14:textId="77777777" w:rsidR="00434DB2" w:rsidRPr="0092688C" w:rsidRDefault="00434DB2" w:rsidP="00434DB2">
            <w:pPr>
              <w:spacing w:before="240"/>
              <w:jc w:val="center"/>
              <w:rPr>
                <w:b/>
                <w:spacing w:val="0"/>
                <w:sz w:val="20"/>
              </w:rPr>
            </w:pPr>
            <w:r w:rsidRPr="0092688C">
              <w:rPr>
                <w:b/>
                <w:spacing w:val="0"/>
                <w:sz w:val="20"/>
              </w:rPr>
              <w:t>Generator’s Statement</w:t>
            </w:r>
          </w:p>
          <w:p w14:paraId="2F6B4AEF" w14:textId="77777777" w:rsidR="00434DB2" w:rsidRPr="0092688C" w:rsidRDefault="00434DB2" w:rsidP="00434DB2">
            <w:pPr>
              <w:spacing w:before="240"/>
              <w:jc w:val="center"/>
              <w:rPr>
                <w:i/>
                <w:spacing w:val="0"/>
                <w:sz w:val="20"/>
              </w:rPr>
            </w:pPr>
            <w:r w:rsidRPr="0092688C">
              <w:rPr>
                <w:i/>
                <w:spacing w:val="0"/>
                <w:sz w:val="20"/>
              </w:rPr>
              <w:t>(Provide document references with any additional comments)</w:t>
            </w:r>
          </w:p>
        </w:tc>
      </w:tr>
      <w:tr w:rsidR="00434DB2" w:rsidRPr="0092688C" w14:paraId="23672C6A" w14:textId="77777777" w:rsidTr="00434DB2">
        <w:tc>
          <w:tcPr>
            <w:tcW w:w="1529" w:type="dxa"/>
          </w:tcPr>
          <w:p w14:paraId="59A1E1F1" w14:textId="77777777" w:rsidR="00434DB2" w:rsidRPr="0092688C" w:rsidRDefault="00434DB2" w:rsidP="00434DB2">
            <w:pPr>
              <w:spacing w:before="240" w:after="240"/>
              <w:ind w:left="0"/>
              <w:jc w:val="center"/>
              <w:rPr>
                <w:spacing w:val="0"/>
                <w:sz w:val="20"/>
              </w:rPr>
            </w:pPr>
            <w:r w:rsidRPr="0092688C">
              <w:rPr>
                <w:spacing w:val="0"/>
                <w:sz w:val="20"/>
              </w:rPr>
              <w:t>18.2.1,</w:t>
            </w:r>
            <w:r w:rsidRPr="0092688C">
              <w:rPr>
                <w:spacing w:val="0"/>
                <w:sz w:val="20"/>
              </w:rPr>
              <w:br/>
              <w:t>18.2.3,</w:t>
            </w:r>
            <w:r w:rsidRPr="0092688C">
              <w:rPr>
                <w:spacing w:val="0"/>
                <w:sz w:val="20"/>
              </w:rPr>
              <w:br/>
              <w:t>18.4.1</w:t>
            </w:r>
          </w:p>
        </w:tc>
        <w:tc>
          <w:tcPr>
            <w:tcW w:w="3970" w:type="dxa"/>
            <w:shd w:val="clear" w:color="auto" w:fill="auto"/>
          </w:tcPr>
          <w:p w14:paraId="3265B4C4" w14:textId="77777777" w:rsidR="00434DB2" w:rsidRPr="0092688C" w:rsidRDefault="00434DB2" w:rsidP="00434DB2">
            <w:pPr>
              <w:spacing w:before="240" w:after="240"/>
              <w:ind w:left="0"/>
              <w:jc w:val="left"/>
              <w:rPr>
                <w:spacing w:val="0"/>
                <w:sz w:val="20"/>
              </w:rPr>
            </w:pPr>
            <w:r w:rsidRPr="0092688C">
              <w:rPr>
                <w:spacing w:val="0"/>
                <w:sz w:val="20"/>
              </w:rPr>
              <w:t>Confirmation that a completed</w:t>
            </w:r>
            <w:r>
              <w:rPr>
                <w:spacing w:val="0"/>
                <w:sz w:val="20"/>
              </w:rPr>
              <w:t xml:space="preserve"> </w:t>
            </w:r>
            <w:r w:rsidRPr="0092688C">
              <w:rPr>
                <w:spacing w:val="0"/>
                <w:sz w:val="20"/>
              </w:rPr>
              <w:t xml:space="preserve">Standard Application Form has been submitted to the </w:t>
            </w:r>
            <w:r w:rsidRPr="0092688C">
              <w:rPr>
                <w:b/>
                <w:spacing w:val="0"/>
                <w:sz w:val="20"/>
              </w:rPr>
              <w:t>DNO</w:t>
            </w:r>
            <w:r w:rsidRPr="0092688C">
              <w:rPr>
                <w:spacing w:val="0"/>
                <w:sz w:val="20"/>
              </w:rPr>
              <w:t xml:space="preserve"> </w:t>
            </w:r>
          </w:p>
        </w:tc>
        <w:tc>
          <w:tcPr>
            <w:tcW w:w="1418" w:type="dxa"/>
          </w:tcPr>
          <w:p w14:paraId="02D4915B" w14:textId="77777777" w:rsidR="00434DB2" w:rsidRPr="0092688C" w:rsidRDefault="00434DB2" w:rsidP="00434DB2">
            <w:pPr>
              <w:spacing w:before="240" w:after="240"/>
              <w:ind w:left="0"/>
              <w:rPr>
                <w:spacing w:val="0"/>
                <w:sz w:val="20"/>
              </w:rPr>
            </w:pPr>
            <w:r w:rsidRPr="0092688C">
              <w:rPr>
                <w:spacing w:val="0"/>
                <w:sz w:val="20"/>
              </w:rPr>
              <w:t>A, IS, ION, FONS</w:t>
            </w:r>
          </w:p>
        </w:tc>
        <w:tc>
          <w:tcPr>
            <w:tcW w:w="1419" w:type="dxa"/>
            <w:tcBorders>
              <w:right w:val="double" w:sz="4" w:space="0" w:color="auto"/>
            </w:tcBorders>
          </w:tcPr>
          <w:p w14:paraId="2FD914D8" w14:textId="77777777" w:rsidR="00434DB2" w:rsidRPr="0092688C" w:rsidRDefault="00434DB2" w:rsidP="00434DB2">
            <w:pPr>
              <w:spacing w:before="240" w:after="240"/>
              <w:ind w:left="0"/>
              <w:rPr>
                <w:spacing w:val="0"/>
                <w:sz w:val="20"/>
              </w:rPr>
            </w:pPr>
            <w:r w:rsidRPr="0092688C">
              <w:rPr>
                <w:spacing w:val="0"/>
                <w:sz w:val="20"/>
              </w:rPr>
              <w:t>P, MI, D</w:t>
            </w:r>
          </w:p>
        </w:tc>
        <w:tc>
          <w:tcPr>
            <w:tcW w:w="1419" w:type="dxa"/>
            <w:tcBorders>
              <w:left w:val="double" w:sz="4" w:space="0" w:color="auto"/>
            </w:tcBorders>
            <w:shd w:val="clear" w:color="auto" w:fill="auto"/>
          </w:tcPr>
          <w:p w14:paraId="36017292" w14:textId="77777777" w:rsidR="00434DB2" w:rsidRPr="0092688C" w:rsidRDefault="00434DB2" w:rsidP="00434DB2">
            <w:pPr>
              <w:spacing w:before="240" w:after="240"/>
              <w:rPr>
                <w:spacing w:val="0"/>
                <w:sz w:val="20"/>
              </w:rPr>
            </w:pPr>
          </w:p>
        </w:tc>
        <w:tc>
          <w:tcPr>
            <w:tcW w:w="5839" w:type="dxa"/>
          </w:tcPr>
          <w:p w14:paraId="70951C2F" w14:textId="77777777" w:rsidR="00434DB2" w:rsidRPr="0092688C" w:rsidRDefault="00434DB2" w:rsidP="00434DB2">
            <w:pPr>
              <w:spacing w:before="240" w:after="240"/>
              <w:rPr>
                <w:spacing w:val="0"/>
                <w:sz w:val="20"/>
              </w:rPr>
            </w:pPr>
          </w:p>
        </w:tc>
      </w:tr>
      <w:tr w:rsidR="00434DB2" w:rsidRPr="0092688C" w14:paraId="2F77ABE8" w14:textId="77777777" w:rsidTr="00434DB2">
        <w:tc>
          <w:tcPr>
            <w:tcW w:w="1529" w:type="dxa"/>
          </w:tcPr>
          <w:p w14:paraId="481FA35E" w14:textId="77777777" w:rsidR="00434DB2" w:rsidRPr="0092688C" w:rsidRDefault="00434DB2" w:rsidP="00434DB2">
            <w:pPr>
              <w:spacing w:before="120" w:after="120"/>
              <w:ind w:left="0"/>
              <w:jc w:val="center"/>
              <w:rPr>
                <w:spacing w:val="0"/>
                <w:sz w:val="20"/>
              </w:rPr>
            </w:pPr>
            <w:bookmarkStart w:id="1882" w:name="_Hlk534659391"/>
            <w:r w:rsidRPr="0092688C">
              <w:rPr>
                <w:spacing w:val="0"/>
                <w:sz w:val="20"/>
              </w:rPr>
              <w:t>14.3</w:t>
            </w:r>
          </w:p>
        </w:tc>
        <w:tc>
          <w:tcPr>
            <w:tcW w:w="3970" w:type="dxa"/>
            <w:shd w:val="clear" w:color="auto" w:fill="auto"/>
          </w:tcPr>
          <w:p w14:paraId="00CB2438" w14:textId="77777777" w:rsidR="00434DB2" w:rsidRPr="0092688C" w:rsidRDefault="00434DB2" w:rsidP="00434DB2">
            <w:pPr>
              <w:spacing w:before="120" w:after="120"/>
              <w:ind w:left="0"/>
              <w:jc w:val="left"/>
              <w:rPr>
                <w:spacing w:val="0"/>
                <w:sz w:val="20"/>
              </w:rPr>
            </w:pPr>
            <w:r w:rsidRPr="0092688C">
              <w:rPr>
                <w:spacing w:val="0"/>
                <w:sz w:val="20"/>
              </w:rPr>
              <w:t>Site Responsibility Schedule</w:t>
            </w:r>
          </w:p>
        </w:tc>
        <w:tc>
          <w:tcPr>
            <w:tcW w:w="1418" w:type="dxa"/>
          </w:tcPr>
          <w:p w14:paraId="0C392E5F" w14:textId="77777777" w:rsidR="00434DB2" w:rsidRPr="0092688C" w:rsidRDefault="00434DB2" w:rsidP="00434DB2">
            <w:pPr>
              <w:spacing w:before="120" w:after="120"/>
              <w:ind w:left="0"/>
              <w:rPr>
                <w:spacing w:val="0"/>
                <w:sz w:val="20"/>
              </w:rPr>
            </w:pPr>
            <w:r w:rsidRPr="0092688C">
              <w:rPr>
                <w:spacing w:val="0"/>
                <w:sz w:val="20"/>
              </w:rPr>
              <w:t>E</w:t>
            </w:r>
          </w:p>
        </w:tc>
        <w:tc>
          <w:tcPr>
            <w:tcW w:w="1419" w:type="dxa"/>
            <w:tcBorders>
              <w:right w:val="double" w:sz="4" w:space="0" w:color="auto"/>
            </w:tcBorders>
          </w:tcPr>
          <w:p w14:paraId="08B4A492" w14:textId="77777777" w:rsidR="00434DB2" w:rsidRPr="0092688C" w:rsidRDefault="00434DB2" w:rsidP="00434DB2">
            <w:pPr>
              <w:spacing w:before="120" w:after="120"/>
              <w:ind w:left="0"/>
              <w:rPr>
                <w:spacing w:val="0"/>
                <w:sz w:val="20"/>
              </w:rPr>
            </w:pPr>
            <w:r w:rsidRPr="0092688C">
              <w:rPr>
                <w:spacing w:val="0"/>
                <w:sz w:val="20"/>
              </w:rPr>
              <w:t>D</w:t>
            </w:r>
          </w:p>
        </w:tc>
        <w:tc>
          <w:tcPr>
            <w:tcW w:w="1419" w:type="dxa"/>
            <w:tcBorders>
              <w:left w:val="double" w:sz="4" w:space="0" w:color="auto"/>
            </w:tcBorders>
            <w:shd w:val="clear" w:color="auto" w:fill="auto"/>
          </w:tcPr>
          <w:p w14:paraId="151A1A8B" w14:textId="77777777" w:rsidR="00434DB2" w:rsidRPr="0092688C" w:rsidRDefault="00434DB2" w:rsidP="00434DB2">
            <w:pPr>
              <w:spacing w:before="120" w:after="120"/>
              <w:rPr>
                <w:spacing w:val="0"/>
                <w:sz w:val="20"/>
              </w:rPr>
            </w:pPr>
          </w:p>
        </w:tc>
        <w:tc>
          <w:tcPr>
            <w:tcW w:w="5839" w:type="dxa"/>
          </w:tcPr>
          <w:p w14:paraId="257909BF" w14:textId="77777777" w:rsidR="00434DB2" w:rsidRPr="0092688C" w:rsidRDefault="00434DB2" w:rsidP="00434DB2">
            <w:pPr>
              <w:spacing w:before="120" w:after="120"/>
              <w:rPr>
                <w:spacing w:val="0"/>
                <w:sz w:val="20"/>
              </w:rPr>
            </w:pPr>
          </w:p>
        </w:tc>
      </w:tr>
      <w:tr w:rsidR="00434DB2" w:rsidRPr="0092688C" w14:paraId="3793120E" w14:textId="77777777" w:rsidTr="00434DB2">
        <w:tc>
          <w:tcPr>
            <w:tcW w:w="1529" w:type="dxa"/>
          </w:tcPr>
          <w:p w14:paraId="1D0AB85D" w14:textId="77777777" w:rsidR="00434DB2" w:rsidRPr="0092688C" w:rsidRDefault="00434DB2" w:rsidP="00434DB2">
            <w:pPr>
              <w:spacing w:before="240" w:after="240"/>
              <w:ind w:left="0"/>
              <w:jc w:val="center"/>
              <w:rPr>
                <w:spacing w:val="0"/>
                <w:sz w:val="20"/>
              </w:rPr>
            </w:pPr>
            <w:r w:rsidRPr="0092688C">
              <w:rPr>
                <w:spacing w:val="0"/>
                <w:sz w:val="20"/>
              </w:rPr>
              <w:t>9.4.2</w:t>
            </w:r>
          </w:p>
        </w:tc>
        <w:tc>
          <w:tcPr>
            <w:tcW w:w="3970" w:type="dxa"/>
            <w:shd w:val="clear" w:color="auto" w:fill="auto"/>
          </w:tcPr>
          <w:p w14:paraId="3F4F9825" w14:textId="77777777" w:rsidR="00434DB2" w:rsidRPr="0092688C" w:rsidRDefault="00434DB2" w:rsidP="00434DB2">
            <w:pPr>
              <w:spacing w:before="120" w:after="120"/>
              <w:ind w:left="0"/>
              <w:jc w:val="left"/>
              <w:rPr>
                <w:spacing w:val="0"/>
                <w:sz w:val="20"/>
              </w:rPr>
            </w:pPr>
            <w:r w:rsidRPr="0092688C">
              <w:rPr>
                <w:b/>
                <w:spacing w:val="0"/>
                <w:sz w:val="20"/>
              </w:rPr>
              <w:t>Power Quality – Voltage fluctuations and Flicker</w:t>
            </w:r>
            <w:r w:rsidRPr="0092688C">
              <w:rPr>
                <w:spacing w:val="0"/>
                <w:sz w:val="20"/>
              </w:rPr>
              <w:t xml:space="preserve">: </w:t>
            </w:r>
          </w:p>
          <w:p w14:paraId="6B8CA927" w14:textId="77777777" w:rsidR="00434DB2" w:rsidRPr="0092688C" w:rsidRDefault="00434DB2" w:rsidP="00434DB2">
            <w:pPr>
              <w:spacing w:before="120" w:after="120"/>
              <w:ind w:left="0"/>
              <w:jc w:val="left"/>
              <w:rPr>
                <w:b/>
                <w:spacing w:val="0"/>
                <w:sz w:val="20"/>
              </w:rPr>
            </w:pPr>
            <w:r w:rsidRPr="0092688C">
              <w:rPr>
                <w:spacing w:val="0"/>
                <w:sz w:val="20"/>
              </w:rPr>
              <w:t>The installation shall be designed in accordance with EREC P28</w:t>
            </w:r>
          </w:p>
        </w:tc>
        <w:tc>
          <w:tcPr>
            <w:tcW w:w="1418" w:type="dxa"/>
          </w:tcPr>
          <w:p w14:paraId="0E42404C" w14:textId="77777777" w:rsidR="00434DB2" w:rsidRPr="0092688C" w:rsidRDefault="00434DB2" w:rsidP="00434DB2">
            <w:pPr>
              <w:spacing w:before="240" w:after="240"/>
              <w:ind w:left="0"/>
              <w:jc w:val="left"/>
              <w:rPr>
                <w:spacing w:val="0"/>
                <w:sz w:val="20"/>
              </w:rPr>
            </w:pPr>
            <w:r w:rsidRPr="0092688C">
              <w:rPr>
                <w:spacing w:val="0"/>
                <w:sz w:val="20"/>
              </w:rPr>
              <w:t>IS, ION</w:t>
            </w:r>
          </w:p>
        </w:tc>
        <w:tc>
          <w:tcPr>
            <w:tcW w:w="1419" w:type="dxa"/>
            <w:tcBorders>
              <w:right w:val="double" w:sz="4" w:space="0" w:color="auto"/>
            </w:tcBorders>
          </w:tcPr>
          <w:p w14:paraId="1EA9524B" w14:textId="77777777" w:rsidR="00434DB2" w:rsidRPr="0092688C" w:rsidRDefault="00434DB2" w:rsidP="00434DB2">
            <w:pPr>
              <w:spacing w:before="240" w:after="240"/>
              <w:ind w:left="0"/>
              <w:rPr>
                <w:spacing w:val="0"/>
                <w:sz w:val="20"/>
              </w:rPr>
            </w:pPr>
            <w:r w:rsidRPr="0092688C">
              <w:rPr>
                <w:spacing w:val="0"/>
                <w:sz w:val="20"/>
              </w:rPr>
              <w:t>MI, D, TV</w:t>
            </w:r>
            <w:r>
              <w:rPr>
                <w:spacing w:val="0"/>
                <w:sz w:val="20"/>
              </w:rPr>
              <w:t>, S</w:t>
            </w:r>
          </w:p>
        </w:tc>
        <w:tc>
          <w:tcPr>
            <w:tcW w:w="1419" w:type="dxa"/>
            <w:tcBorders>
              <w:left w:val="double" w:sz="4" w:space="0" w:color="auto"/>
            </w:tcBorders>
            <w:shd w:val="clear" w:color="auto" w:fill="auto"/>
          </w:tcPr>
          <w:p w14:paraId="60C6C0F0" w14:textId="77777777" w:rsidR="00434DB2" w:rsidRPr="0092688C" w:rsidRDefault="00434DB2" w:rsidP="00434DB2">
            <w:pPr>
              <w:spacing w:before="240" w:after="240"/>
              <w:rPr>
                <w:spacing w:val="0"/>
                <w:sz w:val="20"/>
              </w:rPr>
            </w:pPr>
          </w:p>
        </w:tc>
        <w:tc>
          <w:tcPr>
            <w:tcW w:w="5839" w:type="dxa"/>
          </w:tcPr>
          <w:p w14:paraId="43E4B225" w14:textId="77777777" w:rsidR="00434DB2" w:rsidRPr="0092688C" w:rsidRDefault="00434DB2" w:rsidP="00434DB2">
            <w:pPr>
              <w:spacing w:before="240" w:after="240"/>
              <w:rPr>
                <w:spacing w:val="0"/>
                <w:sz w:val="20"/>
              </w:rPr>
            </w:pPr>
          </w:p>
        </w:tc>
      </w:tr>
      <w:tr w:rsidR="00434DB2" w:rsidRPr="0092688C" w14:paraId="722AA0FC" w14:textId="77777777" w:rsidTr="00434DB2">
        <w:tc>
          <w:tcPr>
            <w:tcW w:w="1529" w:type="dxa"/>
          </w:tcPr>
          <w:p w14:paraId="20286A0C" w14:textId="77777777" w:rsidR="00434DB2" w:rsidRPr="0092688C" w:rsidRDefault="00434DB2" w:rsidP="00434DB2">
            <w:pPr>
              <w:spacing w:before="240" w:after="240"/>
              <w:ind w:left="0"/>
              <w:jc w:val="center"/>
              <w:rPr>
                <w:spacing w:val="0"/>
                <w:sz w:val="20"/>
              </w:rPr>
            </w:pPr>
            <w:r w:rsidRPr="0092688C">
              <w:rPr>
                <w:spacing w:val="0"/>
                <w:sz w:val="20"/>
              </w:rPr>
              <w:t>9.4.3</w:t>
            </w:r>
          </w:p>
        </w:tc>
        <w:tc>
          <w:tcPr>
            <w:tcW w:w="3970" w:type="dxa"/>
            <w:shd w:val="clear" w:color="auto" w:fill="auto"/>
          </w:tcPr>
          <w:p w14:paraId="4979025C" w14:textId="77777777" w:rsidR="00434DB2" w:rsidRPr="0092688C" w:rsidRDefault="00434DB2" w:rsidP="00434DB2">
            <w:pPr>
              <w:spacing w:before="120" w:after="120"/>
              <w:ind w:left="0"/>
              <w:rPr>
                <w:b/>
                <w:spacing w:val="0"/>
                <w:sz w:val="20"/>
              </w:rPr>
            </w:pPr>
            <w:r w:rsidRPr="0092688C">
              <w:rPr>
                <w:b/>
                <w:spacing w:val="0"/>
                <w:sz w:val="20"/>
              </w:rPr>
              <w:t>Power Quality – Harmonics</w:t>
            </w:r>
            <w:r w:rsidRPr="0092688C">
              <w:rPr>
                <w:spacing w:val="0"/>
                <w:sz w:val="20"/>
              </w:rPr>
              <w:t xml:space="preserve">: </w:t>
            </w:r>
          </w:p>
          <w:p w14:paraId="425C5F82" w14:textId="77777777" w:rsidR="00434DB2" w:rsidRPr="0092688C" w:rsidRDefault="00434DB2" w:rsidP="00434DB2">
            <w:pPr>
              <w:spacing w:before="120" w:after="120"/>
              <w:ind w:left="0"/>
              <w:jc w:val="left"/>
              <w:rPr>
                <w:b/>
                <w:spacing w:val="0"/>
                <w:sz w:val="20"/>
              </w:rPr>
            </w:pPr>
            <w:r w:rsidRPr="0092688C">
              <w:rPr>
                <w:spacing w:val="0"/>
                <w:sz w:val="20"/>
              </w:rPr>
              <w:t>The installation shall be designed in accordance with EREC G5</w:t>
            </w:r>
          </w:p>
        </w:tc>
        <w:tc>
          <w:tcPr>
            <w:tcW w:w="1418" w:type="dxa"/>
          </w:tcPr>
          <w:p w14:paraId="6CC8E121" w14:textId="77777777" w:rsidR="00434DB2" w:rsidRPr="0092688C" w:rsidRDefault="00434DB2" w:rsidP="00434DB2">
            <w:pPr>
              <w:spacing w:before="240" w:after="240"/>
              <w:ind w:left="0"/>
              <w:jc w:val="left"/>
              <w:rPr>
                <w:spacing w:val="0"/>
                <w:sz w:val="20"/>
              </w:rPr>
            </w:pPr>
            <w:r w:rsidRPr="0092688C">
              <w:rPr>
                <w:spacing w:val="0"/>
                <w:sz w:val="20"/>
              </w:rPr>
              <w:t>IS, ION</w:t>
            </w:r>
          </w:p>
        </w:tc>
        <w:tc>
          <w:tcPr>
            <w:tcW w:w="1419" w:type="dxa"/>
            <w:tcBorders>
              <w:right w:val="double" w:sz="4" w:space="0" w:color="auto"/>
            </w:tcBorders>
          </w:tcPr>
          <w:p w14:paraId="7171A632" w14:textId="77777777" w:rsidR="00434DB2" w:rsidRPr="0092688C" w:rsidRDefault="00434DB2" w:rsidP="00434DB2">
            <w:pPr>
              <w:spacing w:before="240" w:after="240"/>
              <w:ind w:left="0"/>
              <w:rPr>
                <w:spacing w:val="0"/>
                <w:sz w:val="20"/>
              </w:rPr>
            </w:pPr>
            <w:r w:rsidRPr="0092688C">
              <w:rPr>
                <w:spacing w:val="0"/>
                <w:sz w:val="20"/>
              </w:rPr>
              <w:t>MI, D,</w:t>
            </w:r>
            <w:r>
              <w:rPr>
                <w:spacing w:val="0"/>
                <w:sz w:val="20"/>
              </w:rPr>
              <w:t xml:space="preserve"> </w:t>
            </w:r>
            <w:r w:rsidRPr="0092688C">
              <w:rPr>
                <w:spacing w:val="0"/>
                <w:sz w:val="20"/>
              </w:rPr>
              <w:t>TV</w:t>
            </w:r>
            <w:r>
              <w:rPr>
                <w:spacing w:val="0"/>
                <w:sz w:val="20"/>
              </w:rPr>
              <w:t>, S</w:t>
            </w:r>
          </w:p>
        </w:tc>
        <w:tc>
          <w:tcPr>
            <w:tcW w:w="1419" w:type="dxa"/>
            <w:tcBorders>
              <w:left w:val="double" w:sz="4" w:space="0" w:color="auto"/>
            </w:tcBorders>
            <w:shd w:val="clear" w:color="auto" w:fill="auto"/>
          </w:tcPr>
          <w:p w14:paraId="3001CC11" w14:textId="77777777" w:rsidR="00434DB2" w:rsidRPr="0092688C" w:rsidRDefault="00434DB2" w:rsidP="00434DB2">
            <w:pPr>
              <w:spacing w:before="240" w:after="240"/>
              <w:rPr>
                <w:spacing w:val="0"/>
                <w:sz w:val="20"/>
              </w:rPr>
            </w:pPr>
          </w:p>
        </w:tc>
        <w:tc>
          <w:tcPr>
            <w:tcW w:w="5839" w:type="dxa"/>
          </w:tcPr>
          <w:p w14:paraId="4FFE8469" w14:textId="77777777" w:rsidR="00434DB2" w:rsidRPr="0092688C" w:rsidRDefault="00434DB2" w:rsidP="00434DB2">
            <w:pPr>
              <w:spacing w:before="240" w:after="240"/>
              <w:rPr>
                <w:spacing w:val="0"/>
                <w:sz w:val="20"/>
              </w:rPr>
            </w:pPr>
          </w:p>
        </w:tc>
      </w:tr>
      <w:bookmarkEnd w:id="1882"/>
      <w:tr w:rsidR="00434DB2" w:rsidRPr="0092688C" w14:paraId="7E34E560" w14:textId="77777777" w:rsidTr="00434DB2">
        <w:tc>
          <w:tcPr>
            <w:tcW w:w="1529" w:type="dxa"/>
          </w:tcPr>
          <w:p w14:paraId="686ED283" w14:textId="77777777" w:rsidR="00434DB2" w:rsidRPr="0092688C" w:rsidRDefault="00434DB2" w:rsidP="00434DB2">
            <w:pPr>
              <w:spacing w:before="240" w:after="240"/>
              <w:ind w:left="0"/>
              <w:jc w:val="center"/>
              <w:rPr>
                <w:spacing w:val="0"/>
                <w:sz w:val="20"/>
              </w:rPr>
            </w:pPr>
            <w:r w:rsidRPr="0092688C">
              <w:rPr>
                <w:spacing w:val="0"/>
                <w:sz w:val="20"/>
              </w:rPr>
              <w:t>13.5</w:t>
            </w:r>
          </w:p>
        </w:tc>
        <w:tc>
          <w:tcPr>
            <w:tcW w:w="3970" w:type="dxa"/>
            <w:shd w:val="clear" w:color="auto" w:fill="auto"/>
          </w:tcPr>
          <w:p w14:paraId="7E8EEC3D" w14:textId="77777777" w:rsidR="00434DB2" w:rsidRPr="0092688C" w:rsidRDefault="00434DB2" w:rsidP="00434DB2">
            <w:pPr>
              <w:spacing w:before="240" w:after="240"/>
              <w:ind w:left="0"/>
              <w:jc w:val="left"/>
              <w:rPr>
                <w:spacing w:val="0"/>
                <w:sz w:val="20"/>
              </w:rPr>
            </w:pPr>
            <w:r w:rsidRPr="0092688C">
              <w:rPr>
                <w:b/>
                <w:spacing w:val="0"/>
                <w:sz w:val="20"/>
              </w:rPr>
              <w:t>Reactive Power capability</w:t>
            </w:r>
            <w:r w:rsidRPr="0092688C">
              <w:rPr>
                <w:spacing w:val="0"/>
                <w:sz w:val="20"/>
              </w:rPr>
              <w:br/>
              <w:t>Confirm compliance with Section 13.5 by carrying out simulation study in accordance with C.7.3 and by submission of a report</w:t>
            </w:r>
          </w:p>
        </w:tc>
        <w:tc>
          <w:tcPr>
            <w:tcW w:w="1418" w:type="dxa"/>
          </w:tcPr>
          <w:p w14:paraId="4C09DBA4" w14:textId="77777777" w:rsidR="00434DB2" w:rsidRPr="0092688C" w:rsidRDefault="00434DB2" w:rsidP="00434DB2">
            <w:pPr>
              <w:spacing w:before="240" w:after="240"/>
              <w:ind w:left="0"/>
              <w:rPr>
                <w:spacing w:val="0"/>
                <w:sz w:val="20"/>
              </w:rPr>
            </w:pPr>
            <w:r w:rsidRPr="0092688C">
              <w:rPr>
                <w:spacing w:val="0"/>
                <w:sz w:val="20"/>
              </w:rPr>
              <w:t>IS,</w:t>
            </w:r>
            <w:r>
              <w:rPr>
                <w:spacing w:val="0"/>
                <w:sz w:val="20"/>
              </w:rPr>
              <w:t xml:space="preserve"> </w:t>
            </w:r>
            <w:r w:rsidRPr="0092688C">
              <w:rPr>
                <w:spacing w:val="0"/>
                <w:sz w:val="20"/>
              </w:rPr>
              <w:t>ION</w:t>
            </w:r>
          </w:p>
        </w:tc>
        <w:tc>
          <w:tcPr>
            <w:tcW w:w="1419" w:type="dxa"/>
            <w:tcBorders>
              <w:right w:val="double" w:sz="4" w:space="0" w:color="auto"/>
            </w:tcBorders>
          </w:tcPr>
          <w:p w14:paraId="313C099B" w14:textId="77777777" w:rsidR="00434DB2" w:rsidRPr="0092688C" w:rsidRDefault="00434DB2" w:rsidP="00434DB2">
            <w:pPr>
              <w:spacing w:before="240" w:after="240"/>
              <w:ind w:left="0"/>
              <w:rPr>
                <w:spacing w:val="0"/>
                <w:sz w:val="20"/>
              </w:rPr>
            </w:pPr>
            <w:r w:rsidRPr="0092688C">
              <w:rPr>
                <w:spacing w:val="0"/>
                <w:sz w:val="20"/>
              </w:rPr>
              <w:t>S, MI</w:t>
            </w:r>
          </w:p>
        </w:tc>
        <w:tc>
          <w:tcPr>
            <w:tcW w:w="1419" w:type="dxa"/>
            <w:tcBorders>
              <w:left w:val="double" w:sz="4" w:space="0" w:color="auto"/>
            </w:tcBorders>
            <w:shd w:val="clear" w:color="auto" w:fill="auto"/>
          </w:tcPr>
          <w:p w14:paraId="67494FC8" w14:textId="77777777" w:rsidR="00434DB2" w:rsidRPr="0092688C" w:rsidRDefault="00434DB2" w:rsidP="00434DB2">
            <w:pPr>
              <w:spacing w:before="240" w:after="240"/>
              <w:rPr>
                <w:spacing w:val="0"/>
                <w:sz w:val="20"/>
              </w:rPr>
            </w:pPr>
          </w:p>
        </w:tc>
        <w:tc>
          <w:tcPr>
            <w:tcW w:w="5839" w:type="dxa"/>
          </w:tcPr>
          <w:p w14:paraId="028688A5" w14:textId="77777777" w:rsidR="00434DB2" w:rsidRPr="0092688C" w:rsidRDefault="00434DB2" w:rsidP="00434DB2">
            <w:pPr>
              <w:spacing w:before="240" w:after="240"/>
              <w:rPr>
                <w:spacing w:val="0"/>
                <w:sz w:val="20"/>
              </w:rPr>
            </w:pPr>
          </w:p>
        </w:tc>
      </w:tr>
      <w:tr w:rsidR="00434DB2" w:rsidRPr="0092688C" w14:paraId="18FDE3BC" w14:textId="77777777" w:rsidTr="00434DB2">
        <w:tc>
          <w:tcPr>
            <w:tcW w:w="1529" w:type="dxa"/>
          </w:tcPr>
          <w:p w14:paraId="605995E9" w14:textId="77777777" w:rsidR="00434DB2" w:rsidRPr="0092688C" w:rsidRDefault="00434DB2" w:rsidP="00434DB2">
            <w:pPr>
              <w:spacing w:before="240" w:after="240"/>
              <w:ind w:left="0"/>
              <w:jc w:val="center"/>
              <w:rPr>
                <w:spacing w:val="0"/>
                <w:sz w:val="20"/>
              </w:rPr>
            </w:pPr>
            <w:r w:rsidRPr="0092688C">
              <w:rPr>
                <w:spacing w:val="0"/>
                <w:sz w:val="20"/>
              </w:rPr>
              <w:t>13.2</w:t>
            </w:r>
          </w:p>
        </w:tc>
        <w:tc>
          <w:tcPr>
            <w:tcW w:w="3970" w:type="dxa"/>
            <w:shd w:val="clear" w:color="auto" w:fill="auto"/>
          </w:tcPr>
          <w:p w14:paraId="67D8FDAF" w14:textId="4B69E50C" w:rsidR="00434DB2" w:rsidRPr="0092688C" w:rsidRDefault="00434DB2" w:rsidP="00434DB2">
            <w:pPr>
              <w:spacing w:before="240" w:after="240"/>
              <w:ind w:left="0"/>
              <w:jc w:val="left"/>
              <w:rPr>
                <w:b/>
                <w:spacing w:val="0"/>
                <w:sz w:val="20"/>
              </w:rPr>
            </w:pPr>
            <w:r w:rsidRPr="0092688C">
              <w:rPr>
                <w:spacing w:val="0"/>
                <w:sz w:val="20"/>
              </w:rPr>
              <w:t xml:space="preserve">Confirm that the plant and apparatus is </w:t>
            </w:r>
            <w:r>
              <w:rPr>
                <w:spacing w:val="0"/>
                <w:sz w:val="20"/>
              </w:rPr>
              <w:t>cap</w:t>
            </w:r>
            <w:r w:rsidRPr="0092688C">
              <w:rPr>
                <w:spacing w:val="0"/>
                <w:sz w:val="20"/>
              </w:rPr>
              <w:t xml:space="preserve">able of continue to operate </w:t>
            </w:r>
            <w:r>
              <w:rPr>
                <w:spacing w:val="0"/>
                <w:sz w:val="20"/>
              </w:rPr>
              <w:t>in the</w:t>
            </w:r>
            <w:r w:rsidRPr="0092688C">
              <w:rPr>
                <w:spacing w:val="0"/>
                <w:sz w:val="20"/>
              </w:rPr>
              <w:t xml:space="preserve"> frequency ranges specified in 13.2.1</w:t>
            </w:r>
            <w:r>
              <w:rPr>
                <w:spacing w:val="0"/>
                <w:sz w:val="20"/>
              </w:rPr>
              <w:t xml:space="preserve"> </w:t>
            </w:r>
            <w:r w:rsidRPr="0092688C">
              <w:rPr>
                <w:spacing w:val="0"/>
                <w:sz w:val="20"/>
              </w:rPr>
              <w:t>and to withstand the rate of change of frequency specified in 13.2.2</w:t>
            </w:r>
          </w:p>
        </w:tc>
        <w:tc>
          <w:tcPr>
            <w:tcW w:w="1418" w:type="dxa"/>
          </w:tcPr>
          <w:p w14:paraId="0A890DF3" w14:textId="77777777" w:rsidR="00434DB2" w:rsidRPr="0092688C" w:rsidRDefault="00434DB2" w:rsidP="00434DB2">
            <w:pPr>
              <w:spacing w:before="240" w:after="240"/>
              <w:ind w:left="0"/>
              <w:rPr>
                <w:spacing w:val="0"/>
                <w:sz w:val="20"/>
              </w:rPr>
            </w:pPr>
            <w:r w:rsidRPr="0092688C">
              <w:rPr>
                <w:spacing w:val="0"/>
                <w:sz w:val="20"/>
              </w:rPr>
              <w:t>IS</w:t>
            </w:r>
          </w:p>
        </w:tc>
        <w:tc>
          <w:tcPr>
            <w:tcW w:w="1419" w:type="dxa"/>
            <w:tcBorders>
              <w:right w:val="double" w:sz="4" w:space="0" w:color="auto"/>
            </w:tcBorders>
          </w:tcPr>
          <w:p w14:paraId="46E8E1EB" w14:textId="77777777" w:rsidR="00434DB2" w:rsidRPr="0092688C" w:rsidRDefault="00434DB2" w:rsidP="00434DB2">
            <w:pPr>
              <w:spacing w:before="240" w:after="240"/>
              <w:ind w:left="0"/>
              <w:rPr>
                <w:spacing w:val="0"/>
                <w:sz w:val="20"/>
              </w:rPr>
            </w:pPr>
            <w:r w:rsidRPr="0092688C">
              <w:rPr>
                <w:spacing w:val="0"/>
                <w:sz w:val="20"/>
              </w:rPr>
              <w:t>MI, TV</w:t>
            </w:r>
          </w:p>
        </w:tc>
        <w:tc>
          <w:tcPr>
            <w:tcW w:w="1419" w:type="dxa"/>
            <w:tcBorders>
              <w:left w:val="double" w:sz="4" w:space="0" w:color="auto"/>
            </w:tcBorders>
            <w:shd w:val="clear" w:color="auto" w:fill="auto"/>
          </w:tcPr>
          <w:p w14:paraId="6F2FC883" w14:textId="77777777" w:rsidR="00434DB2" w:rsidRPr="0092688C" w:rsidRDefault="00434DB2" w:rsidP="00434DB2">
            <w:pPr>
              <w:spacing w:before="240" w:after="240"/>
              <w:rPr>
                <w:spacing w:val="0"/>
                <w:sz w:val="20"/>
              </w:rPr>
            </w:pPr>
          </w:p>
        </w:tc>
        <w:tc>
          <w:tcPr>
            <w:tcW w:w="5839" w:type="dxa"/>
          </w:tcPr>
          <w:p w14:paraId="172C491F" w14:textId="77777777" w:rsidR="00434DB2" w:rsidRPr="0092688C" w:rsidRDefault="00434DB2" w:rsidP="00434DB2">
            <w:pPr>
              <w:spacing w:before="240" w:after="240"/>
              <w:rPr>
                <w:spacing w:val="0"/>
                <w:sz w:val="20"/>
              </w:rPr>
            </w:pPr>
          </w:p>
        </w:tc>
      </w:tr>
      <w:tr w:rsidR="00434DB2" w:rsidRPr="0092688C" w14:paraId="5696BAC2" w14:textId="77777777" w:rsidTr="00434DB2">
        <w:tc>
          <w:tcPr>
            <w:tcW w:w="1529" w:type="dxa"/>
          </w:tcPr>
          <w:p w14:paraId="5F1662FC" w14:textId="77777777" w:rsidR="00434DB2" w:rsidRPr="0092688C" w:rsidRDefault="00434DB2" w:rsidP="00434DB2">
            <w:pPr>
              <w:spacing w:before="240" w:after="240"/>
              <w:ind w:left="0"/>
              <w:jc w:val="center"/>
              <w:rPr>
                <w:spacing w:val="0"/>
                <w:sz w:val="20"/>
              </w:rPr>
            </w:pPr>
            <w:r w:rsidRPr="0092688C">
              <w:rPr>
                <w:spacing w:val="0"/>
                <w:sz w:val="20"/>
              </w:rPr>
              <w:t>13.2.4</w:t>
            </w:r>
          </w:p>
        </w:tc>
        <w:tc>
          <w:tcPr>
            <w:tcW w:w="3970" w:type="dxa"/>
            <w:shd w:val="clear" w:color="auto" w:fill="auto"/>
          </w:tcPr>
          <w:p w14:paraId="78E04685" w14:textId="3884E7AF" w:rsidR="00434DB2" w:rsidRPr="0092688C" w:rsidRDefault="00434DB2" w:rsidP="00434DB2">
            <w:pPr>
              <w:spacing w:before="240" w:after="240"/>
              <w:ind w:left="0"/>
              <w:jc w:val="left"/>
              <w:rPr>
                <w:spacing w:val="0"/>
                <w:sz w:val="20"/>
              </w:rPr>
            </w:pPr>
            <w:r w:rsidRPr="0092688C">
              <w:rPr>
                <w:b/>
                <w:spacing w:val="0"/>
                <w:sz w:val="20"/>
              </w:rPr>
              <w:t>Limited Frequency Sensitive Mode – Over frequency and Frequency Sensitive Mode</w:t>
            </w:r>
            <w:r w:rsidRPr="0092688C">
              <w:rPr>
                <w:b/>
                <w:spacing w:val="0"/>
                <w:sz w:val="20"/>
              </w:rPr>
              <w:br/>
            </w:r>
            <w:r w:rsidRPr="0092688C">
              <w:rPr>
                <w:spacing w:val="0"/>
                <w:sz w:val="20"/>
              </w:rPr>
              <w:t>Confirm compliance with 13.2.4 by carrying out sim</w:t>
            </w:r>
            <w:r w:rsidRPr="00912E62">
              <w:rPr>
                <w:spacing w:val="0"/>
                <w:sz w:val="20"/>
              </w:rPr>
              <w:t>ulati</w:t>
            </w:r>
            <w:r w:rsidRPr="0092688C">
              <w:rPr>
                <w:spacing w:val="0"/>
                <w:sz w:val="20"/>
              </w:rPr>
              <w:t>on study in accordance with C.7.6 and by submission of a report.</w:t>
            </w:r>
          </w:p>
        </w:tc>
        <w:tc>
          <w:tcPr>
            <w:tcW w:w="1418" w:type="dxa"/>
          </w:tcPr>
          <w:p w14:paraId="4EFE4883" w14:textId="77777777" w:rsidR="00434DB2" w:rsidRPr="0092688C" w:rsidRDefault="00434DB2" w:rsidP="00434DB2">
            <w:pPr>
              <w:spacing w:before="240" w:after="240"/>
              <w:ind w:left="0"/>
              <w:rPr>
                <w:spacing w:val="0"/>
                <w:sz w:val="20"/>
              </w:rPr>
            </w:pPr>
            <w:r w:rsidRPr="0092688C">
              <w:rPr>
                <w:spacing w:val="0"/>
                <w:sz w:val="20"/>
              </w:rPr>
              <w:t>IS, ION</w:t>
            </w:r>
          </w:p>
        </w:tc>
        <w:tc>
          <w:tcPr>
            <w:tcW w:w="1419" w:type="dxa"/>
            <w:tcBorders>
              <w:right w:val="double" w:sz="4" w:space="0" w:color="auto"/>
            </w:tcBorders>
          </w:tcPr>
          <w:p w14:paraId="0C30AE86" w14:textId="77777777" w:rsidR="00434DB2" w:rsidRPr="0092688C" w:rsidRDefault="00434DB2" w:rsidP="00434DB2">
            <w:pPr>
              <w:spacing w:before="240" w:after="240"/>
              <w:ind w:left="0"/>
              <w:rPr>
                <w:spacing w:val="0"/>
                <w:sz w:val="20"/>
              </w:rPr>
            </w:pPr>
            <w:r w:rsidRPr="0092688C">
              <w:rPr>
                <w:spacing w:val="0"/>
                <w:sz w:val="20"/>
              </w:rPr>
              <w:t>S, MI, TV</w:t>
            </w:r>
          </w:p>
        </w:tc>
        <w:tc>
          <w:tcPr>
            <w:tcW w:w="1419" w:type="dxa"/>
            <w:tcBorders>
              <w:left w:val="double" w:sz="4" w:space="0" w:color="auto"/>
            </w:tcBorders>
            <w:shd w:val="clear" w:color="auto" w:fill="auto"/>
          </w:tcPr>
          <w:p w14:paraId="42A3F17E" w14:textId="77777777" w:rsidR="00434DB2" w:rsidRPr="0092688C" w:rsidRDefault="00434DB2" w:rsidP="00434DB2">
            <w:pPr>
              <w:spacing w:before="240" w:after="240"/>
              <w:rPr>
                <w:spacing w:val="0"/>
                <w:sz w:val="20"/>
              </w:rPr>
            </w:pPr>
          </w:p>
        </w:tc>
        <w:tc>
          <w:tcPr>
            <w:tcW w:w="5839" w:type="dxa"/>
          </w:tcPr>
          <w:p w14:paraId="26744C10" w14:textId="77777777" w:rsidR="00434DB2" w:rsidRPr="0092688C" w:rsidRDefault="00434DB2" w:rsidP="00434DB2">
            <w:pPr>
              <w:spacing w:before="240" w:after="240"/>
              <w:rPr>
                <w:spacing w:val="0"/>
                <w:sz w:val="20"/>
              </w:rPr>
            </w:pPr>
          </w:p>
        </w:tc>
      </w:tr>
      <w:tr w:rsidR="00434DB2" w:rsidRPr="0092688C" w14:paraId="69F8E099" w14:textId="77777777" w:rsidTr="00434DB2">
        <w:tc>
          <w:tcPr>
            <w:tcW w:w="1529" w:type="dxa"/>
          </w:tcPr>
          <w:p w14:paraId="6F87801C" w14:textId="77777777" w:rsidR="00434DB2" w:rsidRPr="0092688C" w:rsidRDefault="00434DB2" w:rsidP="00434DB2">
            <w:pPr>
              <w:spacing w:before="240" w:after="240"/>
              <w:ind w:left="0"/>
              <w:jc w:val="center"/>
              <w:rPr>
                <w:spacing w:val="0"/>
                <w:sz w:val="20"/>
              </w:rPr>
            </w:pPr>
            <w:r w:rsidRPr="0092688C">
              <w:rPr>
                <w:spacing w:val="0"/>
                <w:sz w:val="20"/>
              </w:rPr>
              <w:t>13.2.5</w:t>
            </w:r>
          </w:p>
        </w:tc>
        <w:tc>
          <w:tcPr>
            <w:tcW w:w="3970" w:type="dxa"/>
            <w:shd w:val="clear" w:color="auto" w:fill="auto"/>
          </w:tcPr>
          <w:p w14:paraId="3C4AB7FF" w14:textId="5DB8F4BF" w:rsidR="00434DB2" w:rsidRPr="0092688C" w:rsidRDefault="00434DB2" w:rsidP="00434DB2">
            <w:pPr>
              <w:spacing w:before="240" w:after="240"/>
              <w:ind w:left="0"/>
              <w:jc w:val="left"/>
              <w:rPr>
                <w:spacing w:val="0"/>
                <w:sz w:val="20"/>
              </w:rPr>
            </w:pPr>
            <w:r w:rsidRPr="0092688C">
              <w:rPr>
                <w:b/>
                <w:spacing w:val="0"/>
                <w:sz w:val="20"/>
              </w:rPr>
              <w:t>Limited Frequency Sensitive Mode – Under frequency</w:t>
            </w:r>
            <w:r w:rsidRPr="0092688C">
              <w:rPr>
                <w:spacing w:val="0"/>
                <w:sz w:val="20"/>
              </w:rPr>
              <w:br/>
              <w:t>Confirm compliance with 13.2.5 by carrying out simulation study in accordance with C.7.7 and by submission of a report.</w:t>
            </w:r>
          </w:p>
        </w:tc>
        <w:tc>
          <w:tcPr>
            <w:tcW w:w="1418" w:type="dxa"/>
          </w:tcPr>
          <w:p w14:paraId="19817500" w14:textId="77777777" w:rsidR="00434DB2" w:rsidRPr="0092688C" w:rsidRDefault="00434DB2" w:rsidP="00434DB2">
            <w:pPr>
              <w:spacing w:before="240" w:after="240"/>
              <w:ind w:left="0"/>
              <w:rPr>
                <w:spacing w:val="0"/>
                <w:sz w:val="20"/>
              </w:rPr>
            </w:pPr>
            <w:r w:rsidRPr="0092688C">
              <w:rPr>
                <w:spacing w:val="0"/>
                <w:sz w:val="20"/>
              </w:rPr>
              <w:t>IS. ION</w:t>
            </w:r>
          </w:p>
        </w:tc>
        <w:tc>
          <w:tcPr>
            <w:tcW w:w="1419" w:type="dxa"/>
            <w:tcBorders>
              <w:right w:val="double" w:sz="4" w:space="0" w:color="auto"/>
            </w:tcBorders>
          </w:tcPr>
          <w:p w14:paraId="16723FCB" w14:textId="77777777" w:rsidR="00434DB2" w:rsidRPr="0092688C" w:rsidRDefault="00434DB2" w:rsidP="00434DB2">
            <w:pPr>
              <w:spacing w:before="240" w:after="240"/>
              <w:ind w:left="0"/>
              <w:rPr>
                <w:spacing w:val="0"/>
                <w:sz w:val="20"/>
              </w:rPr>
            </w:pPr>
            <w:r w:rsidRPr="0092688C">
              <w:rPr>
                <w:spacing w:val="0"/>
                <w:sz w:val="20"/>
              </w:rPr>
              <w:t>S, MI, TV</w:t>
            </w:r>
          </w:p>
        </w:tc>
        <w:tc>
          <w:tcPr>
            <w:tcW w:w="1419" w:type="dxa"/>
            <w:tcBorders>
              <w:left w:val="double" w:sz="4" w:space="0" w:color="auto"/>
            </w:tcBorders>
            <w:shd w:val="clear" w:color="auto" w:fill="auto"/>
          </w:tcPr>
          <w:p w14:paraId="38060A77" w14:textId="77777777" w:rsidR="00434DB2" w:rsidRPr="0092688C" w:rsidRDefault="00434DB2" w:rsidP="00434DB2">
            <w:pPr>
              <w:spacing w:before="240" w:after="240"/>
              <w:rPr>
                <w:spacing w:val="0"/>
                <w:sz w:val="20"/>
              </w:rPr>
            </w:pPr>
          </w:p>
        </w:tc>
        <w:tc>
          <w:tcPr>
            <w:tcW w:w="5839" w:type="dxa"/>
          </w:tcPr>
          <w:p w14:paraId="5ACC4827" w14:textId="77777777" w:rsidR="00434DB2" w:rsidRPr="0092688C" w:rsidRDefault="00434DB2" w:rsidP="00434DB2">
            <w:pPr>
              <w:spacing w:before="240" w:after="240"/>
              <w:rPr>
                <w:spacing w:val="0"/>
                <w:sz w:val="20"/>
              </w:rPr>
            </w:pPr>
          </w:p>
        </w:tc>
      </w:tr>
      <w:tr w:rsidR="00434DB2" w:rsidRPr="0092688C" w14:paraId="3EEF8225" w14:textId="77777777" w:rsidTr="00434DB2">
        <w:tc>
          <w:tcPr>
            <w:tcW w:w="1529" w:type="dxa"/>
          </w:tcPr>
          <w:p w14:paraId="1037A027" w14:textId="181B5536" w:rsidR="00434DB2" w:rsidRPr="0092688C" w:rsidRDefault="00434DB2" w:rsidP="00434DB2">
            <w:pPr>
              <w:spacing w:before="240" w:after="240"/>
              <w:ind w:left="0"/>
              <w:jc w:val="center"/>
              <w:rPr>
                <w:spacing w:val="0"/>
                <w:sz w:val="20"/>
              </w:rPr>
            </w:pPr>
            <w:r>
              <w:rPr>
                <w:spacing w:val="0"/>
                <w:sz w:val="20"/>
              </w:rPr>
              <w:t>C.10</w:t>
            </w:r>
          </w:p>
        </w:tc>
        <w:tc>
          <w:tcPr>
            <w:tcW w:w="3970" w:type="dxa"/>
            <w:shd w:val="clear" w:color="auto" w:fill="auto"/>
          </w:tcPr>
          <w:p w14:paraId="4107BE73" w14:textId="6BA0B8C1" w:rsidR="00434DB2" w:rsidRPr="0092688C" w:rsidRDefault="00434DB2" w:rsidP="00434DB2">
            <w:pPr>
              <w:spacing w:before="240" w:after="240"/>
              <w:ind w:left="0"/>
              <w:jc w:val="left"/>
              <w:rPr>
                <w:spacing w:val="0"/>
                <w:sz w:val="20"/>
              </w:rPr>
            </w:pPr>
            <w:r w:rsidRPr="005B1D54">
              <w:rPr>
                <w:bCs/>
                <w:spacing w:val="0"/>
                <w:sz w:val="20"/>
              </w:rPr>
              <w:t>Confirm</w:t>
            </w:r>
            <w:r>
              <w:rPr>
                <w:bCs/>
                <w:spacing w:val="0"/>
                <w:sz w:val="20"/>
              </w:rPr>
              <w:t xml:space="preserve"> compliance with minimum frequency response requirements in Annex C.10 by testing in accordance with C.10.4. </w:t>
            </w:r>
          </w:p>
        </w:tc>
        <w:tc>
          <w:tcPr>
            <w:tcW w:w="1418" w:type="dxa"/>
          </w:tcPr>
          <w:p w14:paraId="61222A27" w14:textId="0FDCB08A" w:rsidR="00434DB2" w:rsidRPr="0092688C" w:rsidRDefault="00434DB2" w:rsidP="00434DB2">
            <w:pPr>
              <w:spacing w:before="240" w:after="240"/>
              <w:ind w:left="0"/>
              <w:rPr>
                <w:spacing w:val="0"/>
                <w:sz w:val="20"/>
              </w:rPr>
            </w:pPr>
            <w:r w:rsidRPr="0092688C">
              <w:rPr>
                <w:spacing w:val="0"/>
                <w:sz w:val="20"/>
              </w:rPr>
              <w:t>IS, ION</w:t>
            </w:r>
          </w:p>
        </w:tc>
        <w:tc>
          <w:tcPr>
            <w:tcW w:w="1419" w:type="dxa"/>
            <w:tcBorders>
              <w:right w:val="double" w:sz="4" w:space="0" w:color="auto"/>
            </w:tcBorders>
          </w:tcPr>
          <w:p w14:paraId="76B7F4FA" w14:textId="206D4B51" w:rsidR="00434DB2" w:rsidRPr="0092688C" w:rsidRDefault="00434DB2" w:rsidP="00434DB2">
            <w:pPr>
              <w:spacing w:before="240" w:after="240"/>
              <w:ind w:left="0"/>
              <w:rPr>
                <w:spacing w:val="0"/>
                <w:sz w:val="20"/>
              </w:rPr>
            </w:pPr>
            <w:r w:rsidRPr="0092688C">
              <w:rPr>
                <w:spacing w:val="0"/>
                <w:sz w:val="20"/>
              </w:rPr>
              <w:t>MI, TV, T</w:t>
            </w:r>
          </w:p>
        </w:tc>
        <w:tc>
          <w:tcPr>
            <w:tcW w:w="1419" w:type="dxa"/>
            <w:tcBorders>
              <w:left w:val="double" w:sz="4" w:space="0" w:color="auto"/>
            </w:tcBorders>
            <w:shd w:val="clear" w:color="auto" w:fill="auto"/>
          </w:tcPr>
          <w:p w14:paraId="0A3E20B9" w14:textId="77777777" w:rsidR="00434DB2" w:rsidRPr="0092688C" w:rsidRDefault="00434DB2" w:rsidP="00434DB2">
            <w:pPr>
              <w:spacing w:before="240" w:after="240"/>
              <w:rPr>
                <w:spacing w:val="0"/>
                <w:sz w:val="20"/>
              </w:rPr>
            </w:pPr>
          </w:p>
        </w:tc>
        <w:tc>
          <w:tcPr>
            <w:tcW w:w="5839" w:type="dxa"/>
          </w:tcPr>
          <w:p w14:paraId="0C79FD1A" w14:textId="77777777" w:rsidR="00434DB2" w:rsidRPr="0092688C" w:rsidRDefault="00434DB2" w:rsidP="00434DB2">
            <w:pPr>
              <w:spacing w:before="240" w:after="240"/>
              <w:rPr>
                <w:spacing w:val="0"/>
                <w:sz w:val="20"/>
              </w:rPr>
            </w:pPr>
          </w:p>
        </w:tc>
      </w:tr>
      <w:tr w:rsidR="00434DB2" w:rsidRPr="0092688C" w14:paraId="7709DE8B" w14:textId="77777777" w:rsidTr="00434DB2">
        <w:tc>
          <w:tcPr>
            <w:tcW w:w="1529" w:type="dxa"/>
          </w:tcPr>
          <w:p w14:paraId="0BCD4505" w14:textId="77777777" w:rsidR="00434DB2" w:rsidRPr="0092688C" w:rsidRDefault="00434DB2" w:rsidP="00434DB2">
            <w:pPr>
              <w:spacing w:before="240" w:after="240"/>
              <w:ind w:left="0"/>
              <w:jc w:val="center"/>
              <w:rPr>
                <w:spacing w:val="0"/>
                <w:sz w:val="20"/>
              </w:rPr>
            </w:pPr>
            <w:r w:rsidRPr="0092688C">
              <w:rPr>
                <w:spacing w:val="0"/>
                <w:sz w:val="20"/>
              </w:rPr>
              <w:t>13.1.3</w:t>
            </w:r>
          </w:p>
        </w:tc>
        <w:tc>
          <w:tcPr>
            <w:tcW w:w="3970" w:type="dxa"/>
            <w:shd w:val="clear" w:color="auto" w:fill="auto"/>
          </w:tcPr>
          <w:p w14:paraId="5CDD98D2" w14:textId="77777777" w:rsidR="00434DB2" w:rsidRPr="0092688C" w:rsidRDefault="00434DB2" w:rsidP="00434DB2">
            <w:pPr>
              <w:spacing w:before="240" w:after="240"/>
              <w:ind w:left="0"/>
              <w:jc w:val="left"/>
              <w:rPr>
                <w:b/>
                <w:spacing w:val="0"/>
                <w:sz w:val="20"/>
              </w:rPr>
            </w:pPr>
            <w:r w:rsidRPr="0092688C">
              <w:rPr>
                <w:spacing w:val="0"/>
                <w:sz w:val="20"/>
              </w:rPr>
              <w:t xml:space="preserve">Confirm the </w:t>
            </w:r>
            <w:r w:rsidRPr="0092688C">
              <w:rPr>
                <w:b/>
                <w:spacing w:val="0"/>
                <w:sz w:val="20"/>
              </w:rPr>
              <w:t>Active Power</w:t>
            </w:r>
            <w:r w:rsidRPr="0092688C">
              <w:rPr>
                <w:spacing w:val="0"/>
                <w:sz w:val="20"/>
              </w:rPr>
              <w:t xml:space="preserve"> set point can be adjusted in accordance with instructions issued by the </w:t>
            </w:r>
            <w:r w:rsidRPr="0092688C">
              <w:rPr>
                <w:b/>
                <w:spacing w:val="0"/>
                <w:sz w:val="20"/>
              </w:rPr>
              <w:t>DNO</w:t>
            </w:r>
            <w:r w:rsidRPr="0092688C">
              <w:rPr>
                <w:spacing w:val="0"/>
                <w:sz w:val="20"/>
              </w:rPr>
              <w:t xml:space="preserve"> </w:t>
            </w:r>
          </w:p>
        </w:tc>
        <w:tc>
          <w:tcPr>
            <w:tcW w:w="1418" w:type="dxa"/>
          </w:tcPr>
          <w:p w14:paraId="3C3C9F7C" w14:textId="77777777" w:rsidR="00434DB2" w:rsidRPr="0092688C" w:rsidRDefault="00434DB2" w:rsidP="00434DB2">
            <w:pPr>
              <w:spacing w:before="240" w:after="240"/>
              <w:ind w:left="0"/>
              <w:rPr>
                <w:spacing w:val="0"/>
                <w:sz w:val="20"/>
              </w:rPr>
            </w:pPr>
            <w:r w:rsidRPr="0092688C">
              <w:rPr>
                <w:spacing w:val="0"/>
                <w:sz w:val="20"/>
              </w:rPr>
              <w:t>IS, ION</w:t>
            </w:r>
          </w:p>
        </w:tc>
        <w:tc>
          <w:tcPr>
            <w:tcW w:w="1419" w:type="dxa"/>
            <w:tcBorders>
              <w:right w:val="double" w:sz="4" w:space="0" w:color="auto"/>
            </w:tcBorders>
          </w:tcPr>
          <w:p w14:paraId="7CBF20CD" w14:textId="77777777" w:rsidR="00434DB2" w:rsidRPr="0092688C" w:rsidRDefault="00434DB2" w:rsidP="00434DB2">
            <w:pPr>
              <w:spacing w:before="240" w:after="240"/>
              <w:ind w:left="0"/>
              <w:rPr>
                <w:spacing w:val="0"/>
                <w:sz w:val="20"/>
              </w:rPr>
            </w:pPr>
            <w:r w:rsidRPr="0092688C">
              <w:rPr>
                <w:spacing w:val="0"/>
                <w:sz w:val="20"/>
              </w:rPr>
              <w:t>MI, TV</w:t>
            </w:r>
          </w:p>
        </w:tc>
        <w:tc>
          <w:tcPr>
            <w:tcW w:w="1419" w:type="dxa"/>
            <w:tcBorders>
              <w:left w:val="double" w:sz="4" w:space="0" w:color="auto"/>
            </w:tcBorders>
            <w:shd w:val="clear" w:color="auto" w:fill="auto"/>
          </w:tcPr>
          <w:p w14:paraId="4B5A409F" w14:textId="77777777" w:rsidR="00434DB2" w:rsidRPr="0092688C" w:rsidRDefault="00434DB2" w:rsidP="00434DB2">
            <w:pPr>
              <w:spacing w:before="240" w:after="240"/>
              <w:rPr>
                <w:spacing w:val="0"/>
                <w:sz w:val="20"/>
              </w:rPr>
            </w:pPr>
          </w:p>
        </w:tc>
        <w:tc>
          <w:tcPr>
            <w:tcW w:w="5839" w:type="dxa"/>
          </w:tcPr>
          <w:p w14:paraId="606E002E" w14:textId="77777777" w:rsidR="00434DB2" w:rsidRPr="0092688C" w:rsidRDefault="00434DB2" w:rsidP="00434DB2">
            <w:pPr>
              <w:spacing w:before="240" w:after="240"/>
              <w:rPr>
                <w:spacing w:val="0"/>
                <w:sz w:val="20"/>
              </w:rPr>
            </w:pPr>
          </w:p>
        </w:tc>
      </w:tr>
      <w:tr w:rsidR="00434DB2" w:rsidRPr="0092688C" w14:paraId="0B8C4429" w14:textId="77777777" w:rsidTr="00434DB2">
        <w:tc>
          <w:tcPr>
            <w:tcW w:w="1529" w:type="dxa"/>
          </w:tcPr>
          <w:p w14:paraId="3FD93A95" w14:textId="55B0114D" w:rsidR="00434DB2" w:rsidRPr="0092688C" w:rsidRDefault="00434DB2" w:rsidP="00434DB2">
            <w:pPr>
              <w:spacing w:before="240" w:after="240"/>
              <w:ind w:left="0"/>
              <w:jc w:val="center"/>
              <w:rPr>
                <w:spacing w:val="0"/>
                <w:sz w:val="20"/>
              </w:rPr>
            </w:pPr>
            <w:r>
              <w:rPr>
                <w:spacing w:val="0"/>
                <w:sz w:val="20"/>
              </w:rPr>
              <w:t>9.1.7</w:t>
            </w:r>
          </w:p>
        </w:tc>
        <w:tc>
          <w:tcPr>
            <w:tcW w:w="3970" w:type="dxa"/>
            <w:shd w:val="clear" w:color="auto" w:fill="auto"/>
          </w:tcPr>
          <w:p w14:paraId="0BA9400C" w14:textId="5E9489D8" w:rsidR="00434DB2" w:rsidRPr="0092688C" w:rsidRDefault="00434DB2" w:rsidP="00434DB2">
            <w:pPr>
              <w:spacing w:before="240" w:after="240"/>
              <w:ind w:left="0" w:right="147"/>
              <w:jc w:val="left"/>
              <w:rPr>
                <w:b/>
                <w:spacing w:val="0"/>
                <w:sz w:val="20"/>
              </w:rPr>
            </w:pPr>
            <w:r>
              <w:rPr>
                <w:spacing w:val="0"/>
                <w:sz w:val="20"/>
              </w:rPr>
              <w:t xml:space="preserve">Confirm that the </w:t>
            </w:r>
            <w:r>
              <w:rPr>
                <w:b/>
                <w:bCs/>
                <w:spacing w:val="0"/>
                <w:sz w:val="20"/>
              </w:rPr>
              <w:t>Power Generating Module</w:t>
            </w:r>
            <w:r w:rsidRPr="004842ED">
              <w:rPr>
                <w:spacing w:val="0"/>
                <w:sz w:val="20"/>
              </w:rPr>
              <w:t xml:space="preserve"> has been designed</w:t>
            </w:r>
            <w:r>
              <w:rPr>
                <w:spacing w:val="0"/>
                <w:sz w:val="20"/>
              </w:rPr>
              <w:t xml:space="preserve"> to comply with cyber security requirements, as detailed in 9.1.7</w:t>
            </w:r>
          </w:p>
        </w:tc>
        <w:tc>
          <w:tcPr>
            <w:tcW w:w="1418" w:type="dxa"/>
          </w:tcPr>
          <w:p w14:paraId="770ABEA2" w14:textId="0378F944" w:rsidR="00434DB2" w:rsidRPr="0092688C" w:rsidRDefault="00434DB2" w:rsidP="00434DB2">
            <w:pPr>
              <w:spacing w:before="240" w:after="240"/>
              <w:ind w:left="0"/>
              <w:rPr>
                <w:spacing w:val="0"/>
                <w:sz w:val="20"/>
              </w:rPr>
            </w:pPr>
            <w:r>
              <w:rPr>
                <w:spacing w:val="0"/>
                <w:sz w:val="20"/>
              </w:rPr>
              <w:t>IS, ION</w:t>
            </w:r>
          </w:p>
        </w:tc>
        <w:tc>
          <w:tcPr>
            <w:tcW w:w="1419" w:type="dxa"/>
            <w:tcBorders>
              <w:right w:val="double" w:sz="4" w:space="0" w:color="auto"/>
            </w:tcBorders>
          </w:tcPr>
          <w:p w14:paraId="7240487B" w14:textId="52FF585B" w:rsidR="00434DB2" w:rsidRPr="0092688C" w:rsidRDefault="00434DB2" w:rsidP="00434DB2">
            <w:pPr>
              <w:spacing w:before="240" w:after="240"/>
              <w:ind w:left="0"/>
              <w:rPr>
                <w:spacing w:val="0"/>
                <w:sz w:val="20"/>
              </w:rPr>
            </w:pPr>
            <w:r>
              <w:rPr>
                <w:spacing w:val="0"/>
                <w:sz w:val="20"/>
              </w:rPr>
              <w:t>MI, D</w:t>
            </w:r>
          </w:p>
        </w:tc>
        <w:tc>
          <w:tcPr>
            <w:tcW w:w="1419" w:type="dxa"/>
            <w:tcBorders>
              <w:left w:val="double" w:sz="4" w:space="0" w:color="auto"/>
            </w:tcBorders>
            <w:shd w:val="clear" w:color="auto" w:fill="auto"/>
          </w:tcPr>
          <w:p w14:paraId="27298BCC" w14:textId="77777777" w:rsidR="00434DB2" w:rsidRPr="0092688C" w:rsidRDefault="00434DB2" w:rsidP="00434DB2">
            <w:pPr>
              <w:spacing w:before="240" w:after="240"/>
              <w:rPr>
                <w:spacing w:val="0"/>
                <w:sz w:val="20"/>
              </w:rPr>
            </w:pPr>
          </w:p>
        </w:tc>
        <w:tc>
          <w:tcPr>
            <w:tcW w:w="5839" w:type="dxa"/>
          </w:tcPr>
          <w:p w14:paraId="7FE4E759" w14:textId="77777777" w:rsidR="00434DB2" w:rsidRPr="0092688C" w:rsidRDefault="00434DB2" w:rsidP="00434DB2">
            <w:pPr>
              <w:spacing w:before="240" w:after="240"/>
              <w:rPr>
                <w:spacing w:val="0"/>
                <w:sz w:val="20"/>
              </w:rPr>
            </w:pPr>
          </w:p>
        </w:tc>
      </w:tr>
      <w:tr w:rsidR="00434DB2" w:rsidRPr="0092688C" w14:paraId="64DC6CEF" w14:textId="77777777" w:rsidTr="00434DB2">
        <w:tc>
          <w:tcPr>
            <w:tcW w:w="1529" w:type="dxa"/>
          </w:tcPr>
          <w:p w14:paraId="50AB61AC" w14:textId="77777777" w:rsidR="00434DB2" w:rsidRPr="0092688C" w:rsidRDefault="00434DB2" w:rsidP="00434DB2">
            <w:pPr>
              <w:spacing w:before="240" w:after="240"/>
              <w:ind w:left="0"/>
              <w:jc w:val="center"/>
              <w:rPr>
                <w:spacing w:val="0"/>
                <w:sz w:val="20"/>
              </w:rPr>
            </w:pPr>
            <w:r w:rsidRPr="0092688C">
              <w:rPr>
                <w:spacing w:val="0"/>
                <w:sz w:val="20"/>
              </w:rPr>
              <w:t>13.3</w:t>
            </w:r>
          </w:p>
        </w:tc>
        <w:tc>
          <w:tcPr>
            <w:tcW w:w="3970" w:type="dxa"/>
            <w:shd w:val="clear" w:color="auto" w:fill="auto"/>
          </w:tcPr>
          <w:p w14:paraId="59CEE1F8" w14:textId="1B922ADE" w:rsidR="00434DB2" w:rsidRPr="0092688C" w:rsidRDefault="00434DB2" w:rsidP="00434DB2">
            <w:pPr>
              <w:spacing w:before="240" w:after="240"/>
              <w:ind w:left="0" w:right="147"/>
              <w:jc w:val="left"/>
              <w:rPr>
                <w:spacing w:val="0"/>
                <w:sz w:val="20"/>
              </w:rPr>
            </w:pPr>
            <w:r w:rsidRPr="0092688C">
              <w:rPr>
                <w:b/>
                <w:spacing w:val="0"/>
                <w:sz w:val="20"/>
              </w:rPr>
              <w:t>Fault Ride Through</w:t>
            </w:r>
            <w:r w:rsidRPr="0092688C">
              <w:rPr>
                <w:b/>
                <w:spacing w:val="0"/>
                <w:sz w:val="20"/>
              </w:rPr>
              <w:br/>
            </w:r>
            <w:r w:rsidRPr="0092688C">
              <w:rPr>
                <w:spacing w:val="0"/>
                <w:sz w:val="20"/>
              </w:rPr>
              <w:t>Confirm compliance with 13.3 by carrying out simulation study in accordance with C.7.5 and by submission of a report.</w:t>
            </w:r>
          </w:p>
        </w:tc>
        <w:tc>
          <w:tcPr>
            <w:tcW w:w="1418" w:type="dxa"/>
          </w:tcPr>
          <w:p w14:paraId="70BFC2CE" w14:textId="77777777" w:rsidR="00434DB2" w:rsidRPr="0092688C" w:rsidRDefault="00434DB2" w:rsidP="00434DB2">
            <w:pPr>
              <w:spacing w:before="240" w:after="240"/>
              <w:ind w:left="0"/>
              <w:rPr>
                <w:spacing w:val="0"/>
                <w:sz w:val="20"/>
              </w:rPr>
            </w:pPr>
            <w:r w:rsidRPr="0092688C">
              <w:rPr>
                <w:spacing w:val="0"/>
                <w:sz w:val="20"/>
              </w:rPr>
              <w:t>IS, ION</w:t>
            </w:r>
          </w:p>
        </w:tc>
        <w:tc>
          <w:tcPr>
            <w:tcW w:w="1419" w:type="dxa"/>
            <w:tcBorders>
              <w:right w:val="double" w:sz="4" w:space="0" w:color="auto"/>
            </w:tcBorders>
          </w:tcPr>
          <w:p w14:paraId="07A13F44" w14:textId="77777777" w:rsidR="00434DB2" w:rsidRPr="0092688C" w:rsidRDefault="00434DB2" w:rsidP="00434DB2">
            <w:pPr>
              <w:spacing w:before="240" w:after="240"/>
              <w:ind w:left="0"/>
              <w:rPr>
                <w:spacing w:val="0"/>
                <w:sz w:val="20"/>
              </w:rPr>
            </w:pPr>
            <w:r w:rsidRPr="0092688C">
              <w:rPr>
                <w:spacing w:val="0"/>
                <w:sz w:val="20"/>
              </w:rPr>
              <w:t>S, MI, TV</w:t>
            </w:r>
          </w:p>
        </w:tc>
        <w:tc>
          <w:tcPr>
            <w:tcW w:w="1419" w:type="dxa"/>
            <w:tcBorders>
              <w:left w:val="double" w:sz="4" w:space="0" w:color="auto"/>
            </w:tcBorders>
            <w:shd w:val="clear" w:color="auto" w:fill="auto"/>
          </w:tcPr>
          <w:p w14:paraId="5004D2DE" w14:textId="77777777" w:rsidR="00434DB2" w:rsidRPr="0092688C" w:rsidRDefault="00434DB2" w:rsidP="00434DB2">
            <w:pPr>
              <w:spacing w:before="240" w:after="240"/>
              <w:rPr>
                <w:spacing w:val="0"/>
                <w:sz w:val="20"/>
              </w:rPr>
            </w:pPr>
          </w:p>
        </w:tc>
        <w:tc>
          <w:tcPr>
            <w:tcW w:w="5839" w:type="dxa"/>
          </w:tcPr>
          <w:p w14:paraId="641A6D35" w14:textId="77777777" w:rsidR="00434DB2" w:rsidRPr="0092688C" w:rsidRDefault="00434DB2" w:rsidP="00434DB2">
            <w:pPr>
              <w:spacing w:before="240" w:after="240"/>
              <w:rPr>
                <w:spacing w:val="0"/>
                <w:sz w:val="20"/>
              </w:rPr>
            </w:pPr>
          </w:p>
        </w:tc>
      </w:tr>
      <w:tr w:rsidR="00434DB2" w:rsidRPr="0092688C" w14:paraId="26C26EAA" w14:textId="77777777" w:rsidTr="00434DB2">
        <w:tc>
          <w:tcPr>
            <w:tcW w:w="1529" w:type="dxa"/>
          </w:tcPr>
          <w:p w14:paraId="774BEF21" w14:textId="77777777" w:rsidR="00434DB2" w:rsidRPr="0092688C" w:rsidRDefault="00434DB2" w:rsidP="00434DB2">
            <w:pPr>
              <w:spacing w:before="240" w:after="240"/>
              <w:ind w:left="0"/>
              <w:jc w:val="center"/>
              <w:rPr>
                <w:spacing w:val="0"/>
                <w:sz w:val="20"/>
              </w:rPr>
            </w:pPr>
            <w:r w:rsidRPr="0092688C">
              <w:rPr>
                <w:spacing w:val="0"/>
                <w:sz w:val="20"/>
              </w:rPr>
              <w:t>18.2.3 (e)</w:t>
            </w:r>
          </w:p>
        </w:tc>
        <w:tc>
          <w:tcPr>
            <w:tcW w:w="3970" w:type="dxa"/>
            <w:shd w:val="clear" w:color="auto" w:fill="auto"/>
          </w:tcPr>
          <w:p w14:paraId="3721AAD1" w14:textId="77777777" w:rsidR="00434DB2" w:rsidRPr="0092688C" w:rsidRDefault="00434DB2" w:rsidP="00434DB2">
            <w:pPr>
              <w:spacing w:before="240" w:after="240"/>
              <w:ind w:left="0"/>
              <w:jc w:val="left"/>
              <w:rPr>
                <w:spacing w:val="0"/>
                <w:sz w:val="20"/>
              </w:rPr>
            </w:pPr>
            <w:r w:rsidRPr="0092688C">
              <w:rPr>
                <w:spacing w:val="0"/>
                <w:sz w:val="20"/>
              </w:rPr>
              <w:t>Confirm a detailed schedule of tests and test procedures have been provided</w:t>
            </w:r>
            <w:r w:rsidRPr="0092688C">
              <w:rPr>
                <w:spacing w:val="0"/>
              </w:rPr>
              <w:t>.</w:t>
            </w:r>
          </w:p>
        </w:tc>
        <w:tc>
          <w:tcPr>
            <w:tcW w:w="1418" w:type="dxa"/>
          </w:tcPr>
          <w:p w14:paraId="21A2E813" w14:textId="77777777" w:rsidR="00434DB2" w:rsidRPr="0092688C" w:rsidRDefault="00434DB2" w:rsidP="00434DB2">
            <w:pPr>
              <w:spacing w:before="240" w:after="240"/>
              <w:ind w:left="0"/>
              <w:rPr>
                <w:spacing w:val="0"/>
                <w:sz w:val="20"/>
              </w:rPr>
            </w:pPr>
            <w:r w:rsidRPr="0092688C">
              <w:rPr>
                <w:spacing w:val="0"/>
                <w:sz w:val="20"/>
              </w:rPr>
              <w:t>IS, ION</w:t>
            </w:r>
          </w:p>
        </w:tc>
        <w:tc>
          <w:tcPr>
            <w:tcW w:w="1419" w:type="dxa"/>
            <w:tcBorders>
              <w:right w:val="double" w:sz="4" w:space="0" w:color="auto"/>
            </w:tcBorders>
          </w:tcPr>
          <w:p w14:paraId="01ADD3B5" w14:textId="77777777" w:rsidR="00434DB2" w:rsidRPr="0092688C" w:rsidRDefault="00434DB2" w:rsidP="00434DB2">
            <w:pPr>
              <w:spacing w:before="240" w:after="240"/>
              <w:ind w:left="0"/>
              <w:rPr>
                <w:spacing w:val="0"/>
                <w:sz w:val="20"/>
              </w:rPr>
            </w:pPr>
            <w:r w:rsidRPr="0092688C">
              <w:rPr>
                <w:spacing w:val="0"/>
                <w:sz w:val="20"/>
              </w:rPr>
              <w:t>D</w:t>
            </w:r>
          </w:p>
        </w:tc>
        <w:tc>
          <w:tcPr>
            <w:tcW w:w="1419" w:type="dxa"/>
            <w:tcBorders>
              <w:left w:val="double" w:sz="4" w:space="0" w:color="auto"/>
            </w:tcBorders>
            <w:shd w:val="clear" w:color="auto" w:fill="auto"/>
          </w:tcPr>
          <w:p w14:paraId="049F8014" w14:textId="77777777" w:rsidR="00434DB2" w:rsidRPr="0092688C" w:rsidRDefault="00434DB2" w:rsidP="00434DB2">
            <w:pPr>
              <w:spacing w:before="240" w:after="240"/>
              <w:rPr>
                <w:spacing w:val="0"/>
                <w:sz w:val="20"/>
              </w:rPr>
            </w:pPr>
          </w:p>
        </w:tc>
        <w:tc>
          <w:tcPr>
            <w:tcW w:w="5839" w:type="dxa"/>
          </w:tcPr>
          <w:p w14:paraId="76013104" w14:textId="77777777" w:rsidR="00434DB2" w:rsidRPr="0092688C" w:rsidRDefault="00434DB2" w:rsidP="00434DB2">
            <w:pPr>
              <w:spacing w:before="240" w:after="240"/>
              <w:rPr>
                <w:spacing w:val="0"/>
                <w:sz w:val="20"/>
              </w:rPr>
            </w:pPr>
          </w:p>
        </w:tc>
      </w:tr>
      <w:tr w:rsidR="00434DB2" w:rsidRPr="0092688C" w14:paraId="5F233521" w14:textId="77777777" w:rsidTr="00434DB2">
        <w:tc>
          <w:tcPr>
            <w:tcW w:w="1529" w:type="dxa"/>
          </w:tcPr>
          <w:p w14:paraId="0C1C4302" w14:textId="77777777" w:rsidR="00434DB2" w:rsidRPr="0092688C" w:rsidRDefault="00434DB2" w:rsidP="00434DB2">
            <w:pPr>
              <w:spacing w:before="240" w:after="240"/>
              <w:ind w:left="0"/>
              <w:jc w:val="center"/>
              <w:rPr>
                <w:spacing w:val="0"/>
                <w:sz w:val="20"/>
              </w:rPr>
            </w:pPr>
            <w:r w:rsidRPr="0092688C">
              <w:rPr>
                <w:spacing w:val="0"/>
                <w:sz w:val="20"/>
              </w:rPr>
              <w:t>Section 10 and Form C2-2</w:t>
            </w:r>
          </w:p>
        </w:tc>
        <w:tc>
          <w:tcPr>
            <w:tcW w:w="3970" w:type="dxa"/>
            <w:shd w:val="clear" w:color="auto" w:fill="auto"/>
          </w:tcPr>
          <w:p w14:paraId="33434FA3" w14:textId="77777777" w:rsidR="00434DB2" w:rsidRPr="0092688C" w:rsidRDefault="00434DB2" w:rsidP="00434DB2">
            <w:pPr>
              <w:spacing w:before="120" w:after="120"/>
              <w:ind w:left="0"/>
              <w:jc w:val="left"/>
              <w:rPr>
                <w:b/>
                <w:spacing w:val="0"/>
                <w:sz w:val="20"/>
              </w:rPr>
            </w:pPr>
            <w:r w:rsidRPr="0092688C">
              <w:rPr>
                <w:b/>
                <w:spacing w:val="0"/>
                <w:sz w:val="20"/>
              </w:rPr>
              <w:t>Interface Protection:</w:t>
            </w:r>
          </w:p>
          <w:p w14:paraId="3852E4A0" w14:textId="77777777" w:rsidR="00434DB2" w:rsidRPr="0092688C" w:rsidRDefault="00434DB2" w:rsidP="00434DB2">
            <w:pPr>
              <w:pStyle w:val="ListBullet"/>
              <w:rPr>
                <w:sz w:val="18"/>
                <w:szCs w:val="18"/>
              </w:rPr>
            </w:pPr>
            <w:r w:rsidRPr="0092688C">
              <w:rPr>
                <w:sz w:val="18"/>
                <w:szCs w:val="18"/>
              </w:rPr>
              <w:t>Over and under voltage protection</w:t>
            </w:r>
          </w:p>
          <w:p w14:paraId="5F19A1BE" w14:textId="77777777" w:rsidR="00434DB2" w:rsidRPr="0092688C" w:rsidRDefault="00434DB2" w:rsidP="00434DB2">
            <w:pPr>
              <w:pStyle w:val="ListBullet"/>
              <w:rPr>
                <w:sz w:val="18"/>
                <w:szCs w:val="18"/>
              </w:rPr>
            </w:pPr>
            <w:r w:rsidRPr="0092688C">
              <w:rPr>
                <w:sz w:val="18"/>
                <w:szCs w:val="18"/>
              </w:rPr>
              <w:t>Over and Under Frequency protection</w:t>
            </w:r>
          </w:p>
          <w:p w14:paraId="755EEB22" w14:textId="77777777" w:rsidR="00434DB2" w:rsidRPr="0092688C" w:rsidRDefault="00434DB2" w:rsidP="00434DB2">
            <w:pPr>
              <w:pStyle w:val="ListBullet"/>
              <w:rPr>
                <w:sz w:val="18"/>
                <w:szCs w:val="18"/>
              </w:rPr>
            </w:pPr>
            <w:r w:rsidRPr="0092688C">
              <w:rPr>
                <w:sz w:val="18"/>
                <w:szCs w:val="18"/>
              </w:rPr>
              <w:t>Loss of mains protection</w:t>
            </w:r>
          </w:p>
          <w:p w14:paraId="556F73E2" w14:textId="77777777" w:rsidR="00434DB2" w:rsidRPr="0092688C" w:rsidRDefault="00434DB2" w:rsidP="00434DB2">
            <w:pPr>
              <w:spacing w:before="120" w:after="120"/>
              <w:ind w:left="0"/>
              <w:contextualSpacing/>
              <w:rPr>
                <w:spacing w:val="0"/>
                <w:sz w:val="20"/>
              </w:rPr>
            </w:pPr>
            <w:r w:rsidRPr="0092688C">
              <w:rPr>
                <w:spacing w:val="0"/>
                <w:sz w:val="20"/>
              </w:rPr>
              <w:t>Other protection:</w:t>
            </w:r>
          </w:p>
          <w:p w14:paraId="2FBD7ABF" w14:textId="77777777" w:rsidR="00434DB2" w:rsidRPr="0092688C" w:rsidRDefault="00434DB2" w:rsidP="00434DB2">
            <w:pPr>
              <w:pStyle w:val="ListBullet"/>
              <w:rPr>
                <w:sz w:val="20"/>
              </w:rPr>
            </w:pPr>
            <w:r w:rsidRPr="0092688C">
              <w:rPr>
                <w:sz w:val="20"/>
              </w:rPr>
              <w:t>Details of any special protection, eg Pole Slipping or islanding</w:t>
            </w:r>
          </w:p>
          <w:p w14:paraId="131ABC78" w14:textId="77777777" w:rsidR="00434DB2" w:rsidRPr="0092688C" w:rsidRDefault="00434DB2" w:rsidP="00434DB2">
            <w:pPr>
              <w:spacing w:before="240" w:after="240"/>
              <w:ind w:left="0"/>
              <w:jc w:val="left"/>
              <w:rPr>
                <w:b/>
                <w:spacing w:val="0"/>
                <w:sz w:val="20"/>
              </w:rPr>
            </w:pPr>
            <w:r w:rsidRPr="0092688C">
              <w:rPr>
                <w:spacing w:val="0"/>
                <w:sz w:val="20"/>
              </w:rPr>
              <w:t xml:space="preserve">As an alternative to demonstrating protection compliance with Section 10 using </w:t>
            </w:r>
            <w:r w:rsidRPr="0092688C">
              <w:rPr>
                <w:b/>
                <w:spacing w:val="0"/>
                <w:sz w:val="20"/>
              </w:rPr>
              <w:t xml:space="preserve">Manufacturers’ Information </w:t>
            </w:r>
            <w:r w:rsidRPr="0092688C">
              <w:rPr>
                <w:spacing w:val="0"/>
                <w:sz w:val="20"/>
              </w:rPr>
              <w:t>or type test reports,</w:t>
            </w:r>
            <w:r w:rsidRPr="0092688C" w:rsidDel="00756BB0">
              <w:rPr>
                <w:spacing w:val="0"/>
                <w:sz w:val="20"/>
              </w:rPr>
              <w:t xml:space="preserve"> </w:t>
            </w:r>
            <w:r w:rsidRPr="0092688C">
              <w:rPr>
                <w:spacing w:val="0"/>
                <w:sz w:val="20"/>
              </w:rPr>
              <w:t xml:space="preserve">site tests can be undertaken at the time of commissioning the </w:t>
            </w:r>
            <w:r w:rsidRPr="0092688C">
              <w:rPr>
                <w:b/>
                <w:spacing w:val="0"/>
                <w:sz w:val="20"/>
              </w:rPr>
              <w:t>Power Generating Module</w:t>
            </w:r>
          </w:p>
        </w:tc>
        <w:tc>
          <w:tcPr>
            <w:tcW w:w="1418" w:type="dxa"/>
          </w:tcPr>
          <w:p w14:paraId="03BCFB39" w14:textId="77777777" w:rsidR="00434DB2" w:rsidRPr="0092688C" w:rsidRDefault="00434DB2" w:rsidP="00434DB2">
            <w:pPr>
              <w:spacing w:before="240" w:after="240"/>
              <w:ind w:left="0"/>
              <w:jc w:val="left"/>
              <w:rPr>
                <w:spacing w:val="0"/>
                <w:sz w:val="20"/>
              </w:rPr>
            </w:pPr>
            <w:r w:rsidRPr="0092688C">
              <w:rPr>
                <w:spacing w:val="0"/>
                <w:sz w:val="20"/>
              </w:rPr>
              <w:t>IS, ION, FONS</w:t>
            </w:r>
          </w:p>
        </w:tc>
        <w:tc>
          <w:tcPr>
            <w:tcW w:w="1419" w:type="dxa"/>
            <w:tcBorders>
              <w:right w:val="double" w:sz="4" w:space="0" w:color="auto"/>
            </w:tcBorders>
          </w:tcPr>
          <w:p w14:paraId="03FE72F5" w14:textId="77777777" w:rsidR="00434DB2" w:rsidRPr="0092688C" w:rsidRDefault="00434DB2" w:rsidP="00434DB2">
            <w:pPr>
              <w:spacing w:before="240" w:after="240"/>
              <w:ind w:left="0"/>
              <w:rPr>
                <w:spacing w:val="0"/>
                <w:sz w:val="20"/>
              </w:rPr>
            </w:pPr>
            <w:r w:rsidRPr="0092688C">
              <w:rPr>
                <w:spacing w:val="0"/>
                <w:sz w:val="20"/>
              </w:rPr>
              <w:t>MI, TV, T</w:t>
            </w:r>
          </w:p>
        </w:tc>
        <w:tc>
          <w:tcPr>
            <w:tcW w:w="1419" w:type="dxa"/>
            <w:tcBorders>
              <w:left w:val="double" w:sz="4" w:space="0" w:color="auto"/>
            </w:tcBorders>
            <w:shd w:val="clear" w:color="auto" w:fill="auto"/>
          </w:tcPr>
          <w:p w14:paraId="538CCBC9" w14:textId="77777777" w:rsidR="00434DB2" w:rsidRPr="0092688C" w:rsidRDefault="00434DB2" w:rsidP="00434DB2">
            <w:pPr>
              <w:spacing w:before="240" w:after="240"/>
              <w:rPr>
                <w:spacing w:val="0"/>
                <w:sz w:val="20"/>
              </w:rPr>
            </w:pPr>
          </w:p>
        </w:tc>
        <w:tc>
          <w:tcPr>
            <w:tcW w:w="5839" w:type="dxa"/>
          </w:tcPr>
          <w:p w14:paraId="5B72D35B" w14:textId="77777777" w:rsidR="00434DB2" w:rsidRPr="0092688C" w:rsidRDefault="00434DB2" w:rsidP="00434DB2">
            <w:pPr>
              <w:spacing w:before="240" w:after="240"/>
              <w:rPr>
                <w:spacing w:val="0"/>
                <w:sz w:val="20"/>
              </w:rPr>
            </w:pPr>
          </w:p>
        </w:tc>
      </w:tr>
      <w:tr w:rsidR="00434DB2" w:rsidRPr="0092688C" w14:paraId="2741DF7B" w14:textId="77777777" w:rsidTr="00434DB2">
        <w:tc>
          <w:tcPr>
            <w:tcW w:w="1529" w:type="dxa"/>
          </w:tcPr>
          <w:p w14:paraId="64BA227B" w14:textId="77777777" w:rsidR="00434DB2" w:rsidRPr="0092688C" w:rsidRDefault="00434DB2" w:rsidP="00434DB2">
            <w:pPr>
              <w:spacing w:before="240" w:after="240"/>
              <w:ind w:left="0"/>
              <w:jc w:val="center"/>
              <w:rPr>
                <w:spacing w:val="0"/>
                <w:sz w:val="20"/>
              </w:rPr>
            </w:pPr>
            <w:r w:rsidRPr="0092688C">
              <w:rPr>
                <w:spacing w:val="0"/>
                <w:sz w:val="20"/>
              </w:rPr>
              <w:t>C.7.8</w:t>
            </w:r>
          </w:p>
        </w:tc>
        <w:tc>
          <w:tcPr>
            <w:tcW w:w="3970" w:type="dxa"/>
            <w:shd w:val="clear" w:color="auto" w:fill="auto"/>
          </w:tcPr>
          <w:p w14:paraId="53C9AD50" w14:textId="77777777" w:rsidR="00434DB2" w:rsidRPr="0092688C" w:rsidRDefault="00434DB2" w:rsidP="00434DB2">
            <w:pPr>
              <w:spacing w:before="240" w:after="240"/>
              <w:ind w:left="0"/>
              <w:jc w:val="left"/>
              <w:rPr>
                <w:spacing w:val="0"/>
                <w:sz w:val="20"/>
              </w:rPr>
            </w:pPr>
            <w:r w:rsidRPr="0092688C">
              <w:rPr>
                <w:rFonts w:ascii="Arial Bold" w:hAnsi="Arial Bold"/>
                <w:b/>
                <w:spacing w:val="0"/>
                <w:sz w:val="20"/>
              </w:rPr>
              <w:t>Model validation</w:t>
            </w:r>
            <w:r w:rsidRPr="0092688C">
              <w:rPr>
                <w:spacing w:val="0"/>
                <w:sz w:val="20"/>
              </w:rPr>
              <w:t xml:space="preserve"> </w:t>
            </w:r>
            <w:r w:rsidRPr="0092688C">
              <w:rPr>
                <w:spacing w:val="0"/>
                <w:sz w:val="20"/>
              </w:rPr>
              <w:br/>
              <w:t xml:space="preserve">Demonstration of the frequency control or governor/load controller/plant model, </w:t>
            </w:r>
            <w:r w:rsidRPr="0092688C">
              <w:rPr>
                <w:b/>
                <w:spacing w:val="0"/>
                <w:sz w:val="20"/>
              </w:rPr>
              <w:t>Excitation System</w:t>
            </w:r>
            <w:r w:rsidRPr="0092688C">
              <w:rPr>
                <w:spacing w:val="0"/>
                <w:sz w:val="20"/>
              </w:rPr>
              <w:t xml:space="preserve"> and voltage controller by carrying out simulation studies in accordance with C.7.8 </w:t>
            </w:r>
          </w:p>
        </w:tc>
        <w:tc>
          <w:tcPr>
            <w:tcW w:w="1418" w:type="dxa"/>
          </w:tcPr>
          <w:p w14:paraId="7B0AADBA" w14:textId="77777777" w:rsidR="00434DB2" w:rsidRPr="0092688C" w:rsidRDefault="00434DB2" w:rsidP="00434DB2">
            <w:pPr>
              <w:spacing w:before="240" w:after="240"/>
              <w:ind w:left="0"/>
              <w:rPr>
                <w:spacing w:val="0"/>
                <w:sz w:val="20"/>
              </w:rPr>
            </w:pPr>
            <w:r w:rsidRPr="0092688C">
              <w:rPr>
                <w:spacing w:val="0"/>
                <w:sz w:val="20"/>
              </w:rPr>
              <w:t>FONS</w:t>
            </w:r>
          </w:p>
        </w:tc>
        <w:tc>
          <w:tcPr>
            <w:tcW w:w="1419" w:type="dxa"/>
            <w:tcBorders>
              <w:right w:val="double" w:sz="4" w:space="0" w:color="auto"/>
            </w:tcBorders>
          </w:tcPr>
          <w:p w14:paraId="63B7A657" w14:textId="77777777" w:rsidR="00434DB2" w:rsidRPr="0092688C" w:rsidRDefault="00434DB2" w:rsidP="00434DB2">
            <w:pPr>
              <w:spacing w:before="240" w:after="240"/>
              <w:ind w:left="0"/>
              <w:rPr>
                <w:spacing w:val="0"/>
                <w:sz w:val="20"/>
              </w:rPr>
            </w:pPr>
            <w:r w:rsidRPr="0092688C">
              <w:rPr>
                <w:spacing w:val="0"/>
                <w:sz w:val="20"/>
              </w:rPr>
              <w:t>S, MI, TV</w:t>
            </w:r>
          </w:p>
        </w:tc>
        <w:tc>
          <w:tcPr>
            <w:tcW w:w="1419" w:type="dxa"/>
            <w:tcBorders>
              <w:left w:val="double" w:sz="4" w:space="0" w:color="auto"/>
            </w:tcBorders>
            <w:shd w:val="clear" w:color="auto" w:fill="auto"/>
          </w:tcPr>
          <w:p w14:paraId="1775357E" w14:textId="77777777" w:rsidR="00434DB2" w:rsidRPr="0092688C" w:rsidRDefault="00434DB2" w:rsidP="00434DB2">
            <w:pPr>
              <w:spacing w:before="240" w:after="240"/>
              <w:rPr>
                <w:spacing w:val="0"/>
                <w:sz w:val="20"/>
              </w:rPr>
            </w:pPr>
          </w:p>
        </w:tc>
        <w:tc>
          <w:tcPr>
            <w:tcW w:w="5839" w:type="dxa"/>
          </w:tcPr>
          <w:p w14:paraId="0691ED1B" w14:textId="77777777" w:rsidR="00434DB2" w:rsidRPr="0092688C" w:rsidRDefault="00434DB2" w:rsidP="00434DB2">
            <w:pPr>
              <w:spacing w:before="240" w:after="240"/>
              <w:rPr>
                <w:spacing w:val="0"/>
                <w:sz w:val="20"/>
              </w:rPr>
            </w:pPr>
          </w:p>
        </w:tc>
      </w:tr>
      <w:tr w:rsidR="00434DB2" w:rsidRPr="0092688C" w14:paraId="4DBCB4E7" w14:textId="77777777" w:rsidTr="00434DB2">
        <w:tc>
          <w:tcPr>
            <w:tcW w:w="1529" w:type="dxa"/>
          </w:tcPr>
          <w:p w14:paraId="25272DC7" w14:textId="77777777" w:rsidR="00434DB2" w:rsidRPr="0092688C" w:rsidRDefault="00434DB2" w:rsidP="00434DB2">
            <w:pPr>
              <w:spacing w:before="240" w:after="240"/>
              <w:ind w:left="0"/>
              <w:jc w:val="center"/>
              <w:rPr>
                <w:spacing w:val="0"/>
                <w:sz w:val="20"/>
              </w:rPr>
            </w:pPr>
            <w:r w:rsidRPr="0092688C">
              <w:rPr>
                <w:spacing w:val="0"/>
                <w:sz w:val="20"/>
              </w:rPr>
              <w:t>C.4</w:t>
            </w:r>
          </w:p>
        </w:tc>
        <w:tc>
          <w:tcPr>
            <w:tcW w:w="3970" w:type="dxa"/>
            <w:shd w:val="clear" w:color="auto" w:fill="auto"/>
          </w:tcPr>
          <w:p w14:paraId="6B13F8B1" w14:textId="77777777" w:rsidR="00434DB2" w:rsidRPr="0092688C" w:rsidRDefault="00434DB2" w:rsidP="00434DB2">
            <w:pPr>
              <w:spacing w:before="240" w:after="240"/>
              <w:ind w:left="0"/>
              <w:jc w:val="left"/>
              <w:rPr>
                <w:spacing w:val="0"/>
                <w:sz w:val="20"/>
              </w:rPr>
            </w:pPr>
            <w:r w:rsidRPr="0092688C">
              <w:rPr>
                <w:rFonts w:ascii="Arial Bold" w:hAnsi="Arial Bold"/>
                <w:b/>
                <w:spacing w:val="0"/>
                <w:sz w:val="20"/>
              </w:rPr>
              <w:t>Excitation System Open Circuit Step Response Tests</w:t>
            </w:r>
            <w:r w:rsidRPr="0092688C">
              <w:rPr>
                <w:rFonts w:ascii="Arial Bold" w:hAnsi="Arial Bold"/>
                <w:b/>
                <w:spacing w:val="0"/>
                <w:sz w:val="20"/>
              </w:rPr>
              <w:br/>
            </w:r>
            <w:r w:rsidRPr="0092688C">
              <w:rPr>
                <w:spacing w:val="0"/>
                <w:sz w:val="20"/>
              </w:rPr>
              <w:t>Confirm the performance requirements of a continuously acting voltage control system compliant with C.4 by testing in accordance with C.8.2</w:t>
            </w:r>
          </w:p>
        </w:tc>
        <w:tc>
          <w:tcPr>
            <w:tcW w:w="1418" w:type="dxa"/>
          </w:tcPr>
          <w:p w14:paraId="7838907D" w14:textId="77777777" w:rsidR="00434DB2" w:rsidRPr="0092688C" w:rsidRDefault="00434DB2" w:rsidP="00434DB2">
            <w:pPr>
              <w:spacing w:before="240" w:after="240"/>
              <w:ind w:left="0"/>
              <w:rPr>
                <w:spacing w:val="0"/>
                <w:sz w:val="20"/>
              </w:rPr>
            </w:pPr>
            <w:r w:rsidRPr="0092688C">
              <w:rPr>
                <w:spacing w:val="0"/>
                <w:sz w:val="20"/>
              </w:rPr>
              <w:t>FONS</w:t>
            </w:r>
          </w:p>
        </w:tc>
        <w:tc>
          <w:tcPr>
            <w:tcW w:w="1419" w:type="dxa"/>
            <w:tcBorders>
              <w:right w:val="double" w:sz="4" w:space="0" w:color="auto"/>
            </w:tcBorders>
          </w:tcPr>
          <w:p w14:paraId="2D0C04B8" w14:textId="77777777" w:rsidR="00434DB2" w:rsidRPr="0092688C" w:rsidRDefault="00434DB2" w:rsidP="00434DB2">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411DE3AE" w14:textId="77777777" w:rsidR="00434DB2" w:rsidRPr="0092688C" w:rsidRDefault="00434DB2" w:rsidP="00434DB2">
            <w:pPr>
              <w:spacing w:before="240" w:after="240"/>
              <w:rPr>
                <w:spacing w:val="0"/>
                <w:sz w:val="20"/>
              </w:rPr>
            </w:pPr>
          </w:p>
        </w:tc>
        <w:tc>
          <w:tcPr>
            <w:tcW w:w="5839" w:type="dxa"/>
          </w:tcPr>
          <w:p w14:paraId="32B46613" w14:textId="77777777" w:rsidR="00434DB2" w:rsidRPr="0092688C" w:rsidRDefault="00434DB2" w:rsidP="00434DB2">
            <w:pPr>
              <w:spacing w:before="240" w:after="240"/>
              <w:rPr>
                <w:spacing w:val="0"/>
                <w:sz w:val="20"/>
              </w:rPr>
            </w:pPr>
          </w:p>
        </w:tc>
      </w:tr>
      <w:tr w:rsidR="00434DB2" w:rsidRPr="0092688C" w14:paraId="7339E524" w14:textId="77777777" w:rsidTr="00434DB2">
        <w:tc>
          <w:tcPr>
            <w:tcW w:w="1529" w:type="dxa"/>
          </w:tcPr>
          <w:p w14:paraId="5B74DF21" w14:textId="77777777" w:rsidR="00434DB2" w:rsidRPr="0092688C" w:rsidRDefault="00434DB2" w:rsidP="00434DB2">
            <w:pPr>
              <w:spacing w:before="240" w:after="240"/>
              <w:ind w:left="0"/>
              <w:jc w:val="center"/>
              <w:rPr>
                <w:spacing w:val="0"/>
                <w:sz w:val="20"/>
              </w:rPr>
            </w:pPr>
            <w:r w:rsidRPr="0092688C">
              <w:rPr>
                <w:spacing w:val="0"/>
                <w:sz w:val="20"/>
              </w:rPr>
              <w:t>C.4</w:t>
            </w:r>
          </w:p>
        </w:tc>
        <w:tc>
          <w:tcPr>
            <w:tcW w:w="3970" w:type="dxa"/>
            <w:shd w:val="clear" w:color="auto" w:fill="auto"/>
          </w:tcPr>
          <w:p w14:paraId="2DA0CD55" w14:textId="77777777" w:rsidR="00434DB2" w:rsidRPr="0092688C" w:rsidRDefault="00434DB2" w:rsidP="00434DB2">
            <w:pPr>
              <w:spacing w:before="240" w:after="240"/>
              <w:ind w:left="0"/>
              <w:jc w:val="left"/>
              <w:rPr>
                <w:b/>
                <w:spacing w:val="0"/>
                <w:sz w:val="20"/>
              </w:rPr>
            </w:pPr>
            <w:r w:rsidRPr="0092688C">
              <w:rPr>
                <w:rFonts w:ascii="Arial Bold" w:hAnsi="Arial Bold"/>
                <w:b/>
                <w:spacing w:val="0"/>
                <w:sz w:val="20"/>
              </w:rPr>
              <w:t>Open &amp; Short Circuit Saturation Characteristics</w:t>
            </w:r>
            <w:r w:rsidRPr="0092688C">
              <w:rPr>
                <w:rFonts w:ascii="Arial Bold" w:hAnsi="Arial Bold"/>
                <w:spacing w:val="0"/>
                <w:sz w:val="20"/>
              </w:rPr>
              <w:br/>
            </w:r>
            <w:r w:rsidRPr="0092688C">
              <w:rPr>
                <w:spacing w:val="0"/>
                <w:sz w:val="20"/>
              </w:rPr>
              <w:t>Confirm the performance requirements of a continuously acting voltage control system compliant with C.4 by testing in accordance with C.8.3</w:t>
            </w:r>
          </w:p>
        </w:tc>
        <w:tc>
          <w:tcPr>
            <w:tcW w:w="1418" w:type="dxa"/>
          </w:tcPr>
          <w:p w14:paraId="0CF1EF47" w14:textId="77777777" w:rsidR="00434DB2" w:rsidRPr="0092688C" w:rsidRDefault="00434DB2" w:rsidP="00434DB2">
            <w:pPr>
              <w:spacing w:before="240" w:after="240"/>
              <w:ind w:left="0"/>
              <w:rPr>
                <w:spacing w:val="0"/>
                <w:sz w:val="20"/>
              </w:rPr>
            </w:pPr>
            <w:r w:rsidRPr="0092688C">
              <w:rPr>
                <w:spacing w:val="0"/>
                <w:sz w:val="20"/>
              </w:rPr>
              <w:t>FONS</w:t>
            </w:r>
          </w:p>
        </w:tc>
        <w:tc>
          <w:tcPr>
            <w:tcW w:w="1419" w:type="dxa"/>
            <w:tcBorders>
              <w:right w:val="double" w:sz="4" w:space="0" w:color="auto"/>
            </w:tcBorders>
          </w:tcPr>
          <w:p w14:paraId="38752F84" w14:textId="77777777" w:rsidR="00434DB2" w:rsidRPr="0092688C" w:rsidRDefault="00434DB2" w:rsidP="00434DB2">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02ACA1B1" w14:textId="77777777" w:rsidR="00434DB2" w:rsidRPr="0092688C" w:rsidRDefault="00434DB2" w:rsidP="00434DB2">
            <w:pPr>
              <w:spacing w:before="240" w:after="240"/>
              <w:rPr>
                <w:spacing w:val="0"/>
                <w:sz w:val="20"/>
              </w:rPr>
            </w:pPr>
          </w:p>
        </w:tc>
        <w:tc>
          <w:tcPr>
            <w:tcW w:w="5839" w:type="dxa"/>
          </w:tcPr>
          <w:p w14:paraId="33C3A266" w14:textId="77777777" w:rsidR="00434DB2" w:rsidRPr="0092688C" w:rsidRDefault="00434DB2" w:rsidP="00434DB2">
            <w:pPr>
              <w:spacing w:before="240" w:after="240"/>
              <w:rPr>
                <w:spacing w:val="0"/>
                <w:sz w:val="20"/>
              </w:rPr>
            </w:pPr>
          </w:p>
        </w:tc>
      </w:tr>
      <w:tr w:rsidR="00434DB2" w:rsidRPr="0092688C" w14:paraId="79B5E60F" w14:textId="77777777" w:rsidTr="00434DB2">
        <w:tc>
          <w:tcPr>
            <w:tcW w:w="1529" w:type="dxa"/>
          </w:tcPr>
          <w:p w14:paraId="0F188EDE" w14:textId="77777777" w:rsidR="00434DB2" w:rsidRPr="0092688C" w:rsidRDefault="00434DB2" w:rsidP="00434DB2">
            <w:pPr>
              <w:spacing w:before="240" w:after="240"/>
              <w:ind w:left="0"/>
              <w:jc w:val="center"/>
              <w:rPr>
                <w:spacing w:val="0"/>
                <w:sz w:val="20"/>
              </w:rPr>
            </w:pPr>
            <w:r w:rsidRPr="0092688C">
              <w:rPr>
                <w:spacing w:val="0"/>
                <w:sz w:val="20"/>
              </w:rPr>
              <w:t>13.4.3</w:t>
            </w:r>
          </w:p>
        </w:tc>
        <w:tc>
          <w:tcPr>
            <w:tcW w:w="3970" w:type="dxa"/>
            <w:shd w:val="clear" w:color="auto" w:fill="auto"/>
          </w:tcPr>
          <w:p w14:paraId="3C2D86A2" w14:textId="77777777" w:rsidR="00434DB2" w:rsidRPr="0092688C" w:rsidRDefault="00434DB2" w:rsidP="00434DB2">
            <w:pPr>
              <w:spacing w:before="240" w:after="240"/>
              <w:ind w:left="0"/>
              <w:jc w:val="left"/>
              <w:rPr>
                <w:b/>
                <w:spacing w:val="0"/>
                <w:sz w:val="20"/>
              </w:rPr>
            </w:pPr>
            <w:r w:rsidRPr="0092688C">
              <w:rPr>
                <w:b/>
                <w:spacing w:val="0"/>
                <w:sz w:val="20"/>
              </w:rPr>
              <w:t>Excitation System On-Load Tests</w:t>
            </w:r>
            <w:r w:rsidRPr="0092688C">
              <w:rPr>
                <w:b/>
                <w:spacing w:val="0"/>
                <w:sz w:val="20"/>
              </w:rPr>
              <w:br/>
            </w:r>
            <w:r w:rsidRPr="0092688C">
              <w:rPr>
                <w:spacing w:val="0"/>
                <w:sz w:val="20"/>
              </w:rPr>
              <w:t xml:space="preserve">Confirm the operation of the </w:t>
            </w:r>
            <w:r w:rsidRPr="0092688C">
              <w:rPr>
                <w:b/>
                <w:spacing w:val="0"/>
                <w:sz w:val="20"/>
              </w:rPr>
              <w:t>Excitation System</w:t>
            </w:r>
            <w:r w:rsidRPr="0092688C">
              <w:rPr>
                <w:spacing w:val="0"/>
                <w:sz w:val="20"/>
              </w:rPr>
              <w:t xml:space="preserve"> on load is compliant with paragraph 13.4.3 and Annex C.4 by testing in accordance with C.8.4</w:t>
            </w:r>
          </w:p>
        </w:tc>
        <w:tc>
          <w:tcPr>
            <w:tcW w:w="1418" w:type="dxa"/>
          </w:tcPr>
          <w:p w14:paraId="3992C03B" w14:textId="77777777" w:rsidR="00434DB2" w:rsidRPr="0092688C" w:rsidRDefault="00434DB2" w:rsidP="00434DB2">
            <w:pPr>
              <w:spacing w:before="240" w:after="240"/>
              <w:ind w:left="0"/>
              <w:rPr>
                <w:spacing w:val="0"/>
                <w:sz w:val="20"/>
              </w:rPr>
            </w:pPr>
            <w:r w:rsidRPr="0092688C">
              <w:rPr>
                <w:spacing w:val="0"/>
                <w:sz w:val="20"/>
              </w:rPr>
              <w:t>FONS</w:t>
            </w:r>
          </w:p>
        </w:tc>
        <w:tc>
          <w:tcPr>
            <w:tcW w:w="1419" w:type="dxa"/>
            <w:tcBorders>
              <w:right w:val="double" w:sz="4" w:space="0" w:color="auto"/>
            </w:tcBorders>
          </w:tcPr>
          <w:p w14:paraId="4DE566EF" w14:textId="77777777" w:rsidR="00434DB2" w:rsidRPr="0092688C" w:rsidRDefault="00434DB2" w:rsidP="00434DB2">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74AAADF2" w14:textId="77777777" w:rsidR="00434DB2" w:rsidRPr="0092688C" w:rsidRDefault="00434DB2" w:rsidP="00434DB2">
            <w:pPr>
              <w:spacing w:before="240" w:after="240"/>
              <w:rPr>
                <w:spacing w:val="0"/>
                <w:sz w:val="20"/>
              </w:rPr>
            </w:pPr>
          </w:p>
        </w:tc>
        <w:tc>
          <w:tcPr>
            <w:tcW w:w="5839" w:type="dxa"/>
          </w:tcPr>
          <w:p w14:paraId="52E015EC" w14:textId="77777777" w:rsidR="00434DB2" w:rsidRPr="0092688C" w:rsidRDefault="00434DB2" w:rsidP="00434DB2">
            <w:pPr>
              <w:spacing w:before="240" w:after="240"/>
              <w:rPr>
                <w:spacing w:val="0"/>
                <w:sz w:val="20"/>
              </w:rPr>
            </w:pPr>
          </w:p>
        </w:tc>
      </w:tr>
      <w:tr w:rsidR="00434DB2" w:rsidRPr="0092688C" w14:paraId="0E48D454" w14:textId="77777777" w:rsidTr="00434DB2">
        <w:tc>
          <w:tcPr>
            <w:tcW w:w="1529" w:type="dxa"/>
          </w:tcPr>
          <w:p w14:paraId="5247B9CB" w14:textId="77777777" w:rsidR="00434DB2" w:rsidRPr="0092688C" w:rsidRDefault="00434DB2" w:rsidP="00434DB2">
            <w:pPr>
              <w:spacing w:before="240" w:after="240"/>
              <w:ind w:left="0"/>
              <w:jc w:val="center"/>
              <w:rPr>
                <w:spacing w:val="0"/>
                <w:sz w:val="20"/>
              </w:rPr>
            </w:pPr>
            <w:r w:rsidRPr="0092688C">
              <w:rPr>
                <w:spacing w:val="0"/>
                <w:sz w:val="20"/>
              </w:rPr>
              <w:t>13.5</w:t>
            </w:r>
          </w:p>
        </w:tc>
        <w:tc>
          <w:tcPr>
            <w:tcW w:w="3970" w:type="dxa"/>
            <w:shd w:val="clear" w:color="auto" w:fill="auto"/>
          </w:tcPr>
          <w:p w14:paraId="24AF93C3" w14:textId="77777777" w:rsidR="00434DB2" w:rsidRPr="0092688C" w:rsidRDefault="00434DB2" w:rsidP="00434DB2">
            <w:pPr>
              <w:spacing w:before="240" w:after="240"/>
              <w:ind w:left="0"/>
              <w:jc w:val="left"/>
              <w:rPr>
                <w:b/>
                <w:spacing w:val="0"/>
                <w:sz w:val="20"/>
              </w:rPr>
            </w:pPr>
            <w:r w:rsidRPr="0092688C">
              <w:rPr>
                <w:b/>
                <w:spacing w:val="0"/>
                <w:sz w:val="20"/>
              </w:rPr>
              <w:t>Reactive Capability Test</w:t>
            </w:r>
            <w:r w:rsidRPr="0092688C">
              <w:rPr>
                <w:b/>
                <w:spacing w:val="0"/>
                <w:sz w:val="20"/>
              </w:rPr>
              <w:br/>
            </w:r>
            <w:r w:rsidRPr="0092688C">
              <w:rPr>
                <w:spacing w:val="0"/>
                <w:sz w:val="20"/>
              </w:rPr>
              <w:t xml:space="preserve">Confirm the </w:t>
            </w:r>
            <w:r w:rsidRPr="0092688C">
              <w:rPr>
                <w:b/>
                <w:spacing w:val="0"/>
                <w:sz w:val="20"/>
              </w:rPr>
              <w:t>Reactive Power</w:t>
            </w:r>
            <w:r w:rsidRPr="0092688C">
              <w:rPr>
                <w:spacing w:val="0"/>
                <w:sz w:val="20"/>
              </w:rPr>
              <w:t xml:space="preserve"> capability of the </w:t>
            </w:r>
            <w:r w:rsidRPr="0092688C">
              <w:rPr>
                <w:b/>
                <w:spacing w:val="0"/>
                <w:sz w:val="20"/>
              </w:rPr>
              <w:t>Synchronous Power Generating Module</w:t>
            </w:r>
            <w:r w:rsidRPr="0092688C">
              <w:rPr>
                <w:spacing w:val="0"/>
                <w:sz w:val="20"/>
              </w:rPr>
              <w:t xml:space="preserve"> to meet the requirements of Section 13.5 by testing in accordance with C.8.5</w:t>
            </w:r>
          </w:p>
        </w:tc>
        <w:tc>
          <w:tcPr>
            <w:tcW w:w="1418" w:type="dxa"/>
          </w:tcPr>
          <w:p w14:paraId="7EC472B5" w14:textId="77777777" w:rsidR="00434DB2" w:rsidRPr="0092688C" w:rsidRDefault="00434DB2" w:rsidP="00434DB2">
            <w:pPr>
              <w:spacing w:before="240" w:after="240"/>
              <w:ind w:left="0"/>
              <w:rPr>
                <w:spacing w:val="0"/>
                <w:sz w:val="20"/>
              </w:rPr>
            </w:pPr>
            <w:r w:rsidRPr="0092688C">
              <w:rPr>
                <w:spacing w:val="0"/>
                <w:sz w:val="20"/>
              </w:rPr>
              <w:t>FONS</w:t>
            </w:r>
          </w:p>
        </w:tc>
        <w:tc>
          <w:tcPr>
            <w:tcW w:w="1419" w:type="dxa"/>
            <w:tcBorders>
              <w:right w:val="double" w:sz="4" w:space="0" w:color="auto"/>
            </w:tcBorders>
          </w:tcPr>
          <w:p w14:paraId="517185E9" w14:textId="77777777" w:rsidR="00434DB2" w:rsidRPr="0092688C" w:rsidRDefault="00434DB2" w:rsidP="00434DB2">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0B2B14BD" w14:textId="77777777" w:rsidR="00434DB2" w:rsidRPr="0092688C" w:rsidRDefault="00434DB2" w:rsidP="00434DB2">
            <w:pPr>
              <w:spacing w:before="240" w:after="240"/>
              <w:rPr>
                <w:spacing w:val="0"/>
                <w:sz w:val="20"/>
              </w:rPr>
            </w:pPr>
          </w:p>
        </w:tc>
        <w:tc>
          <w:tcPr>
            <w:tcW w:w="5839" w:type="dxa"/>
          </w:tcPr>
          <w:p w14:paraId="0EC74904" w14:textId="77777777" w:rsidR="00434DB2" w:rsidRPr="0092688C" w:rsidRDefault="00434DB2" w:rsidP="00434DB2">
            <w:pPr>
              <w:spacing w:before="240" w:after="240"/>
              <w:rPr>
                <w:spacing w:val="0"/>
                <w:sz w:val="20"/>
              </w:rPr>
            </w:pPr>
          </w:p>
        </w:tc>
      </w:tr>
      <w:tr w:rsidR="00434DB2" w:rsidRPr="0092688C" w14:paraId="75AD3535" w14:textId="77777777" w:rsidTr="00434DB2">
        <w:tc>
          <w:tcPr>
            <w:tcW w:w="1529" w:type="dxa"/>
          </w:tcPr>
          <w:p w14:paraId="1B0664FF" w14:textId="77777777" w:rsidR="00434DB2" w:rsidRPr="0092688C" w:rsidRDefault="00434DB2" w:rsidP="00434DB2">
            <w:pPr>
              <w:spacing w:before="240" w:after="240"/>
              <w:ind w:left="0"/>
              <w:jc w:val="center"/>
              <w:rPr>
                <w:spacing w:val="0"/>
                <w:sz w:val="20"/>
              </w:rPr>
            </w:pPr>
            <w:r w:rsidRPr="0092688C">
              <w:rPr>
                <w:spacing w:val="0"/>
                <w:sz w:val="20"/>
              </w:rPr>
              <w:t>13.2</w:t>
            </w:r>
          </w:p>
        </w:tc>
        <w:tc>
          <w:tcPr>
            <w:tcW w:w="3970" w:type="dxa"/>
            <w:shd w:val="clear" w:color="auto" w:fill="auto"/>
          </w:tcPr>
          <w:p w14:paraId="5F5D533E" w14:textId="77777777" w:rsidR="00434DB2" w:rsidRPr="0092688C" w:rsidRDefault="00434DB2" w:rsidP="00434DB2">
            <w:pPr>
              <w:spacing w:before="240" w:after="240"/>
              <w:ind w:left="0"/>
              <w:jc w:val="left"/>
              <w:rPr>
                <w:spacing w:val="0"/>
                <w:sz w:val="20"/>
              </w:rPr>
            </w:pPr>
            <w:r w:rsidRPr="0092688C">
              <w:rPr>
                <w:b/>
                <w:spacing w:val="0"/>
                <w:sz w:val="20"/>
              </w:rPr>
              <w:t>Frequency Response Tests</w:t>
            </w:r>
            <w:r w:rsidRPr="0092688C">
              <w:rPr>
                <w:spacing w:val="0"/>
                <w:sz w:val="20"/>
              </w:rPr>
              <w:t xml:space="preserve"> </w:t>
            </w:r>
            <w:r w:rsidRPr="0092688C">
              <w:rPr>
                <w:spacing w:val="0"/>
                <w:sz w:val="20"/>
              </w:rPr>
              <w:br/>
              <w:t xml:space="preserve">Confirm the </w:t>
            </w:r>
            <w:r w:rsidRPr="0092688C">
              <w:rPr>
                <w:b/>
                <w:spacing w:val="0"/>
                <w:sz w:val="20"/>
              </w:rPr>
              <w:t>Synchronous Power Generating Module</w:t>
            </w:r>
            <w:r w:rsidRPr="0092688C" w:rsidDel="00C53610">
              <w:rPr>
                <w:b/>
                <w:spacing w:val="0"/>
                <w:sz w:val="20"/>
              </w:rPr>
              <w:t xml:space="preserve"> </w:t>
            </w:r>
            <w:r w:rsidRPr="0092688C">
              <w:rPr>
                <w:spacing w:val="0"/>
                <w:sz w:val="20"/>
              </w:rPr>
              <w:t>meets the requirements of 13.2 by testing in accordance with C.8.6</w:t>
            </w:r>
          </w:p>
        </w:tc>
        <w:tc>
          <w:tcPr>
            <w:tcW w:w="1418" w:type="dxa"/>
          </w:tcPr>
          <w:p w14:paraId="1A4F4BBD" w14:textId="77777777" w:rsidR="00434DB2" w:rsidRPr="0092688C" w:rsidRDefault="00434DB2" w:rsidP="00434DB2">
            <w:pPr>
              <w:spacing w:before="240" w:after="240"/>
              <w:ind w:left="0"/>
              <w:rPr>
                <w:spacing w:val="0"/>
                <w:sz w:val="20"/>
              </w:rPr>
            </w:pPr>
            <w:r w:rsidRPr="0092688C">
              <w:rPr>
                <w:spacing w:val="0"/>
                <w:sz w:val="20"/>
              </w:rPr>
              <w:t>FONS</w:t>
            </w:r>
          </w:p>
        </w:tc>
        <w:tc>
          <w:tcPr>
            <w:tcW w:w="1419" w:type="dxa"/>
            <w:tcBorders>
              <w:right w:val="double" w:sz="4" w:space="0" w:color="auto"/>
            </w:tcBorders>
          </w:tcPr>
          <w:p w14:paraId="6F195FCF" w14:textId="77777777" w:rsidR="00434DB2" w:rsidRPr="0092688C" w:rsidRDefault="00434DB2" w:rsidP="00434DB2">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3B7D7359" w14:textId="77777777" w:rsidR="00434DB2" w:rsidRPr="0092688C" w:rsidRDefault="00434DB2" w:rsidP="00434DB2">
            <w:pPr>
              <w:spacing w:before="240" w:after="240"/>
              <w:rPr>
                <w:spacing w:val="0"/>
                <w:sz w:val="20"/>
              </w:rPr>
            </w:pPr>
          </w:p>
        </w:tc>
        <w:tc>
          <w:tcPr>
            <w:tcW w:w="5839" w:type="dxa"/>
          </w:tcPr>
          <w:p w14:paraId="56BEED94" w14:textId="77777777" w:rsidR="00434DB2" w:rsidRPr="0092688C" w:rsidRDefault="00434DB2" w:rsidP="00434DB2">
            <w:pPr>
              <w:spacing w:before="240" w:after="240"/>
              <w:rPr>
                <w:spacing w:val="0"/>
                <w:sz w:val="20"/>
              </w:rPr>
            </w:pPr>
          </w:p>
        </w:tc>
      </w:tr>
      <w:tr w:rsidR="00434DB2" w:rsidRPr="0092688C" w14:paraId="78F0B3E1" w14:textId="77777777" w:rsidTr="00434DB2">
        <w:tc>
          <w:tcPr>
            <w:tcW w:w="1529" w:type="dxa"/>
          </w:tcPr>
          <w:p w14:paraId="10DF286B" w14:textId="77777777" w:rsidR="00434DB2" w:rsidRPr="0092688C" w:rsidRDefault="00434DB2" w:rsidP="00434DB2">
            <w:pPr>
              <w:spacing w:before="240" w:after="240"/>
              <w:ind w:left="0"/>
              <w:jc w:val="center"/>
              <w:rPr>
                <w:spacing w:val="0"/>
                <w:sz w:val="20"/>
              </w:rPr>
            </w:pPr>
            <w:r w:rsidRPr="0092688C">
              <w:rPr>
                <w:spacing w:val="0"/>
                <w:sz w:val="20"/>
              </w:rPr>
              <w:t>13.2.3</w:t>
            </w:r>
          </w:p>
        </w:tc>
        <w:tc>
          <w:tcPr>
            <w:tcW w:w="3970" w:type="dxa"/>
            <w:shd w:val="clear" w:color="auto" w:fill="auto"/>
          </w:tcPr>
          <w:p w14:paraId="5C1E5594" w14:textId="77777777" w:rsidR="00434DB2" w:rsidRPr="0092688C" w:rsidRDefault="00434DB2" w:rsidP="00434DB2">
            <w:pPr>
              <w:spacing w:before="240" w:after="240"/>
              <w:ind w:left="0"/>
              <w:jc w:val="left"/>
              <w:rPr>
                <w:b/>
                <w:spacing w:val="0"/>
                <w:sz w:val="20"/>
              </w:rPr>
            </w:pPr>
            <w:r w:rsidRPr="0092688C">
              <w:rPr>
                <w:b/>
                <w:spacing w:val="0"/>
                <w:sz w:val="20"/>
              </w:rPr>
              <w:t>Output Power with falling frequency</w:t>
            </w:r>
            <w:r w:rsidRPr="0092688C">
              <w:rPr>
                <w:spacing w:val="0"/>
                <w:sz w:val="20"/>
              </w:rPr>
              <w:br/>
              <w:t xml:space="preserve">Confirm the </w:t>
            </w:r>
            <w:r w:rsidRPr="0092688C">
              <w:rPr>
                <w:b/>
                <w:spacing w:val="0"/>
                <w:sz w:val="20"/>
              </w:rPr>
              <w:t>Synchronous Power Generating Module</w:t>
            </w:r>
            <w:r w:rsidRPr="0092688C">
              <w:rPr>
                <w:spacing w:val="0"/>
                <w:sz w:val="20"/>
              </w:rPr>
              <w:t xml:space="preserve"> meets the requirements of 13.2.3 by testing in accordance with C.8.7</w:t>
            </w:r>
          </w:p>
        </w:tc>
        <w:tc>
          <w:tcPr>
            <w:tcW w:w="1418" w:type="dxa"/>
          </w:tcPr>
          <w:p w14:paraId="12C5FE43" w14:textId="77777777" w:rsidR="00434DB2" w:rsidRPr="0092688C" w:rsidRDefault="00434DB2" w:rsidP="00434DB2">
            <w:pPr>
              <w:spacing w:before="240" w:after="240"/>
              <w:ind w:left="0"/>
              <w:rPr>
                <w:spacing w:val="0"/>
                <w:sz w:val="20"/>
              </w:rPr>
            </w:pPr>
            <w:r w:rsidRPr="0092688C">
              <w:rPr>
                <w:spacing w:val="0"/>
                <w:sz w:val="20"/>
              </w:rPr>
              <w:t>FONS</w:t>
            </w:r>
          </w:p>
        </w:tc>
        <w:tc>
          <w:tcPr>
            <w:tcW w:w="1419" w:type="dxa"/>
            <w:tcBorders>
              <w:right w:val="double" w:sz="4" w:space="0" w:color="auto"/>
            </w:tcBorders>
          </w:tcPr>
          <w:p w14:paraId="50B80E9B" w14:textId="77777777" w:rsidR="00434DB2" w:rsidRPr="0092688C" w:rsidRDefault="00434DB2" w:rsidP="00434DB2">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401527FA" w14:textId="77777777" w:rsidR="00434DB2" w:rsidRPr="0092688C" w:rsidRDefault="00434DB2" w:rsidP="00434DB2">
            <w:pPr>
              <w:spacing w:before="240" w:after="240"/>
              <w:rPr>
                <w:spacing w:val="0"/>
                <w:sz w:val="20"/>
              </w:rPr>
            </w:pPr>
          </w:p>
        </w:tc>
        <w:tc>
          <w:tcPr>
            <w:tcW w:w="5839" w:type="dxa"/>
          </w:tcPr>
          <w:p w14:paraId="06AB693B" w14:textId="77777777" w:rsidR="00434DB2" w:rsidRPr="0092688C" w:rsidRDefault="00434DB2" w:rsidP="00434DB2">
            <w:pPr>
              <w:spacing w:before="240" w:after="240"/>
              <w:rPr>
                <w:spacing w:val="0"/>
                <w:sz w:val="20"/>
              </w:rPr>
            </w:pPr>
          </w:p>
        </w:tc>
      </w:tr>
      <w:tr w:rsidR="00434DB2" w:rsidRPr="0092688C" w14:paraId="241C925A" w14:textId="77777777" w:rsidTr="00434DB2">
        <w:tc>
          <w:tcPr>
            <w:tcW w:w="1529" w:type="dxa"/>
          </w:tcPr>
          <w:p w14:paraId="4531A876" w14:textId="77777777" w:rsidR="00434DB2" w:rsidRPr="0092688C" w:rsidDel="00F33D0A" w:rsidRDefault="00434DB2" w:rsidP="00434DB2">
            <w:pPr>
              <w:spacing w:before="240" w:after="240"/>
              <w:ind w:left="0"/>
              <w:jc w:val="center"/>
              <w:rPr>
                <w:spacing w:val="0"/>
                <w:sz w:val="20"/>
              </w:rPr>
            </w:pPr>
            <w:r w:rsidRPr="0092688C">
              <w:rPr>
                <w:spacing w:val="0"/>
                <w:sz w:val="20"/>
              </w:rPr>
              <w:t>10.3.3</w:t>
            </w:r>
          </w:p>
        </w:tc>
        <w:tc>
          <w:tcPr>
            <w:tcW w:w="3970" w:type="dxa"/>
            <w:shd w:val="clear" w:color="auto" w:fill="auto"/>
          </w:tcPr>
          <w:p w14:paraId="1D189C19" w14:textId="75ED3772" w:rsidR="00434DB2" w:rsidRPr="0092688C" w:rsidRDefault="00434DB2" w:rsidP="00434DB2">
            <w:pPr>
              <w:spacing w:before="240" w:after="240"/>
              <w:ind w:left="0"/>
              <w:jc w:val="left"/>
              <w:rPr>
                <w:spacing w:val="0"/>
                <w:sz w:val="20"/>
              </w:rPr>
            </w:pPr>
            <w:r w:rsidRPr="0092688C">
              <w:rPr>
                <w:b/>
                <w:spacing w:val="0"/>
                <w:sz w:val="20"/>
              </w:rPr>
              <w:t>Automatic reconnection</w:t>
            </w:r>
            <w:r w:rsidRPr="0092688C">
              <w:rPr>
                <w:spacing w:val="0"/>
                <w:sz w:val="20"/>
              </w:rPr>
              <w:br/>
              <w:t>Confirm by testing that the reconnection sequence starts after a minimum delay of 20 s for restoration of voltage and frequency in accordance with paragraph 10.3.3</w:t>
            </w:r>
            <w:r>
              <w:rPr>
                <w:spacing w:val="0"/>
                <w:sz w:val="20"/>
              </w:rPr>
              <w:t xml:space="preserve"> and 10.3.4</w:t>
            </w:r>
          </w:p>
        </w:tc>
        <w:tc>
          <w:tcPr>
            <w:tcW w:w="1418" w:type="dxa"/>
          </w:tcPr>
          <w:p w14:paraId="54292DC4" w14:textId="77777777" w:rsidR="00434DB2" w:rsidRPr="0092688C" w:rsidRDefault="00434DB2" w:rsidP="00434DB2">
            <w:pPr>
              <w:spacing w:before="240" w:after="240"/>
              <w:ind w:left="0"/>
              <w:rPr>
                <w:spacing w:val="0"/>
                <w:sz w:val="20"/>
              </w:rPr>
            </w:pPr>
            <w:r w:rsidRPr="0092688C">
              <w:rPr>
                <w:spacing w:val="0"/>
                <w:sz w:val="20"/>
              </w:rPr>
              <w:t>FONS</w:t>
            </w:r>
          </w:p>
        </w:tc>
        <w:tc>
          <w:tcPr>
            <w:tcW w:w="1419" w:type="dxa"/>
            <w:tcBorders>
              <w:right w:val="double" w:sz="4" w:space="0" w:color="auto"/>
            </w:tcBorders>
          </w:tcPr>
          <w:p w14:paraId="4ACDAB5E" w14:textId="77777777" w:rsidR="00434DB2" w:rsidRPr="0092688C" w:rsidRDefault="00434DB2" w:rsidP="00434DB2">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4F3415F5" w14:textId="77777777" w:rsidR="00434DB2" w:rsidRPr="0092688C" w:rsidRDefault="00434DB2" w:rsidP="00434DB2">
            <w:pPr>
              <w:spacing w:before="240" w:after="240"/>
              <w:rPr>
                <w:spacing w:val="0"/>
                <w:sz w:val="20"/>
              </w:rPr>
            </w:pPr>
          </w:p>
        </w:tc>
        <w:tc>
          <w:tcPr>
            <w:tcW w:w="5839" w:type="dxa"/>
          </w:tcPr>
          <w:p w14:paraId="1C3B258F" w14:textId="77777777" w:rsidR="00434DB2" w:rsidRPr="0092688C" w:rsidRDefault="00434DB2" w:rsidP="00434DB2">
            <w:pPr>
              <w:spacing w:before="240" w:after="240"/>
              <w:rPr>
                <w:spacing w:val="0"/>
                <w:sz w:val="20"/>
              </w:rPr>
            </w:pPr>
          </w:p>
        </w:tc>
      </w:tr>
      <w:tr w:rsidR="00434DB2" w:rsidRPr="0092688C" w14:paraId="331FB395" w14:textId="77777777" w:rsidTr="00434DB2">
        <w:tc>
          <w:tcPr>
            <w:tcW w:w="1529" w:type="dxa"/>
          </w:tcPr>
          <w:p w14:paraId="36998240" w14:textId="28D5E6FF" w:rsidR="00434DB2" w:rsidRPr="0092688C" w:rsidRDefault="00434DB2" w:rsidP="00434DB2">
            <w:pPr>
              <w:spacing w:before="240" w:after="240"/>
              <w:ind w:left="0"/>
              <w:jc w:val="center"/>
              <w:rPr>
                <w:spacing w:val="0"/>
                <w:sz w:val="20"/>
              </w:rPr>
            </w:pPr>
            <w:r>
              <w:rPr>
                <w:spacing w:val="0"/>
                <w:sz w:val="20"/>
              </w:rPr>
              <w:t>13.7.2</w:t>
            </w:r>
          </w:p>
        </w:tc>
        <w:tc>
          <w:tcPr>
            <w:tcW w:w="3970" w:type="dxa"/>
            <w:shd w:val="clear" w:color="auto" w:fill="auto"/>
          </w:tcPr>
          <w:p w14:paraId="3A26B50E" w14:textId="310B8A8C" w:rsidR="00434DB2" w:rsidRPr="0092688C" w:rsidRDefault="00434DB2" w:rsidP="00434DB2">
            <w:pPr>
              <w:spacing w:before="240" w:after="240"/>
              <w:ind w:left="0"/>
              <w:jc w:val="left"/>
              <w:rPr>
                <w:spacing w:val="0"/>
                <w:sz w:val="20"/>
              </w:rPr>
            </w:pPr>
            <w:r w:rsidRPr="00367F59">
              <w:rPr>
                <w:bCs/>
                <w:spacing w:val="0"/>
                <w:sz w:val="20"/>
              </w:rPr>
              <w:t>Where rapid</w:t>
            </w:r>
            <w:r>
              <w:rPr>
                <w:bCs/>
                <w:spacing w:val="0"/>
                <w:sz w:val="20"/>
              </w:rPr>
              <w:t xml:space="preserve"> re-synchronisation is required, confirm capability to supply houseload operation, as per 13.7.2</w:t>
            </w:r>
          </w:p>
        </w:tc>
        <w:tc>
          <w:tcPr>
            <w:tcW w:w="1418" w:type="dxa"/>
          </w:tcPr>
          <w:p w14:paraId="79FCB1D3" w14:textId="22CEE265" w:rsidR="00434DB2" w:rsidRPr="0092688C" w:rsidRDefault="00434DB2" w:rsidP="00434DB2">
            <w:pPr>
              <w:spacing w:before="240" w:after="240"/>
              <w:ind w:left="0"/>
              <w:rPr>
                <w:spacing w:val="0"/>
                <w:sz w:val="20"/>
              </w:rPr>
            </w:pPr>
            <w:r>
              <w:rPr>
                <w:spacing w:val="0"/>
                <w:sz w:val="20"/>
              </w:rPr>
              <w:t>FONS</w:t>
            </w:r>
          </w:p>
        </w:tc>
        <w:tc>
          <w:tcPr>
            <w:tcW w:w="1419" w:type="dxa"/>
            <w:tcBorders>
              <w:right w:val="double" w:sz="4" w:space="0" w:color="auto"/>
            </w:tcBorders>
          </w:tcPr>
          <w:p w14:paraId="6E3EE063" w14:textId="75D005BE" w:rsidR="00434DB2" w:rsidRPr="0092688C" w:rsidRDefault="00434DB2" w:rsidP="00434DB2">
            <w:pPr>
              <w:spacing w:before="240" w:after="240"/>
              <w:ind w:left="0"/>
              <w:rPr>
                <w:spacing w:val="0"/>
                <w:sz w:val="20"/>
              </w:rPr>
            </w:pPr>
            <w:r>
              <w:rPr>
                <w:spacing w:val="0"/>
                <w:sz w:val="20"/>
              </w:rPr>
              <w:t>T, MI, TV</w:t>
            </w:r>
          </w:p>
        </w:tc>
        <w:tc>
          <w:tcPr>
            <w:tcW w:w="1419" w:type="dxa"/>
            <w:tcBorders>
              <w:left w:val="double" w:sz="4" w:space="0" w:color="auto"/>
            </w:tcBorders>
            <w:shd w:val="clear" w:color="auto" w:fill="auto"/>
          </w:tcPr>
          <w:p w14:paraId="7D33362A" w14:textId="77777777" w:rsidR="00434DB2" w:rsidRPr="0092688C" w:rsidRDefault="00434DB2" w:rsidP="00434DB2">
            <w:pPr>
              <w:spacing w:before="240" w:after="240"/>
              <w:rPr>
                <w:spacing w:val="0"/>
                <w:sz w:val="20"/>
              </w:rPr>
            </w:pPr>
          </w:p>
        </w:tc>
        <w:tc>
          <w:tcPr>
            <w:tcW w:w="5839" w:type="dxa"/>
          </w:tcPr>
          <w:p w14:paraId="30B1E15E" w14:textId="77777777" w:rsidR="00434DB2" w:rsidRPr="0092688C" w:rsidRDefault="00434DB2" w:rsidP="00434DB2">
            <w:pPr>
              <w:spacing w:before="240" w:after="240"/>
              <w:rPr>
                <w:spacing w:val="0"/>
                <w:sz w:val="20"/>
              </w:rPr>
            </w:pPr>
          </w:p>
        </w:tc>
      </w:tr>
      <w:tr w:rsidR="00434DB2" w:rsidRPr="0092688C" w14:paraId="1CFE9F2A" w14:textId="77777777" w:rsidTr="00434DB2">
        <w:tc>
          <w:tcPr>
            <w:tcW w:w="1529" w:type="dxa"/>
          </w:tcPr>
          <w:p w14:paraId="5C98E270" w14:textId="48794E0C" w:rsidR="00434DB2" w:rsidRPr="0092688C" w:rsidRDefault="00434DB2" w:rsidP="00434DB2">
            <w:pPr>
              <w:spacing w:before="240" w:after="240"/>
              <w:ind w:left="0"/>
              <w:jc w:val="center"/>
              <w:rPr>
                <w:spacing w:val="0"/>
                <w:sz w:val="20"/>
              </w:rPr>
            </w:pPr>
            <w:r>
              <w:rPr>
                <w:spacing w:val="0"/>
                <w:sz w:val="20"/>
              </w:rPr>
              <w:t>C.6</w:t>
            </w:r>
          </w:p>
        </w:tc>
        <w:tc>
          <w:tcPr>
            <w:tcW w:w="3970" w:type="dxa"/>
            <w:shd w:val="clear" w:color="auto" w:fill="auto"/>
          </w:tcPr>
          <w:p w14:paraId="7033C584" w14:textId="70B3FE4B" w:rsidR="00434DB2" w:rsidRPr="0092688C" w:rsidRDefault="00434DB2" w:rsidP="00434DB2">
            <w:pPr>
              <w:spacing w:before="240" w:after="240"/>
              <w:ind w:left="0"/>
              <w:jc w:val="left"/>
              <w:rPr>
                <w:spacing w:val="0"/>
                <w:sz w:val="20"/>
              </w:rPr>
            </w:pPr>
            <w:r>
              <w:rPr>
                <w:spacing w:val="0"/>
                <w:sz w:val="20"/>
              </w:rPr>
              <w:t>Confirm that the dynamic system monitoring, fault recording and power quality monitoring equipment is provided, installed and functioning in accordance with Annex C.6</w:t>
            </w:r>
          </w:p>
        </w:tc>
        <w:tc>
          <w:tcPr>
            <w:tcW w:w="1418" w:type="dxa"/>
          </w:tcPr>
          <w:p w14:paraId="0D2D4933" w14:textId="442F7E94" w:rsidR="00434DB2" w:rsidRPr="0092688C" w:rsidRDefault="00434DB2" w:rsidP="00434DB2">
            <w:pPr>
              <w:spacing w:before="240" w:after="240"/>
              <w:ind w:left="0"/>
              <w:rPr>
                <w:spacing w:val="0"/>
                <w:sz w:val="20"/>
              </w:rPr>
            </w:pPr>
            <w:r>
              <w:rPr>
                <w:spacing w:val="0"/>
                <w:sz w:val="20"/>
              </w:rPr>
              <w:t>ION, FONS</w:t>
            </w:r>
          </w:p>
        </w:tc>
        <w:tc>
          <w:tcPr>
            <w:tcW w:w="1419" w:type="dxa"/>
            <w:tcBorders>
              <w:right w:val="double" w:sz="4" w:space="0" w:color="auto"/>
            </w:tcBorders>
          </w:tcPr>
          <w:p w14:paraId="1D5DE0E7" w14:textId="6D17CD01" w:rsidR="00434DB2" w:rsidRPr="0092688C" w:rsidRDefault="00434DB2" w:rsidP="00434DB2">
            <w:pPr>
              <w:spacing w:before="240" w:after="240"/>
              <w:ind w:left="0"/>
              <w:rPr>
                <w:spacing w:val="0"/>
                <w:sz w:val="20"/>
              </w:rPr>
            </w:pPr>
            <w:r w:rsidRPr="0092688C">
              <w:rPr>
                <w:spacing w:val="0"/>
                <w:sz w:val="20"/>
              </w:rPr>
              <w:t>MI, TV, T</w:t>
            </w:r>
          </w:p>
        </w:tc>
        <w:tc>
          <w:tcPr>
            <w:tcW w:w="1419" w:type="dxa"/>
            <w:tcBorders>
              <w:left w:val="double" w:sz="4" w:space="0" w:color="auto"/>
            </w:tcBorders>
            <w:shd w:val="clear" w:color="auto" w:fill="auto"/>
          </w:tcPr>
          <w:p w14:paraId="3589BA50" w14:textId="77777777" w:rsidR="00434DB2" w:rsidRPr="0092688C" w:rsidRDefault="00434DB2" w:rsidP="00434DB2">
            <w:pPr>
              <w:spacing w:before="240" w:after="240"/>
              <w:rPr>
                <w:spacing w:val="0"/>
                <w:sz w:val="20"/>
              </w:rPr>
            </w:pPr>
          </w:p>
        </w:tc>
        <w:tc>
          <w:tcPr>
            <w:tcW w:w="5839" w:type="dxa"/>
          </w:tcPr>
          <w:p w14:paraId="7FBD51F8" w14:textId="77777777" w:rsidR="00434DB2" w:rsidRPr="0092688C" w:rsidRDefault="00434DB2" w:rsidP="00434DB2">
            <w:pPr>
              <w:spacing w:before="240" w:after="240"/>
              <w:rPr>
                <w:spacing w:val="0"/>
                <w:sz w:val="20"/>
              </w:rPr>
            </w:pPr>
          </w:p>
        </w:tc>
      </w:tr>
      <w:tr w:rsidR="00434DB2" w:rsidRPr="0092688C" w14:paraId="01E8266E" w14:textId="77777777" w:rsidTr="00434DB2">
        <w:tc>
          <w:tcPr>
            <w:tcW w:w="1529" w:type="dxa"/>
          </w:tcPr>
          <w:p w14:paraId="77275165" w14:textId="77777777" w:rsidR="00434DB2" w:rsidRPr="0092688C" w:rsidRDefault="00434DB2" w:rsidP="00434DB2">
            <w:pPr>
              <w:spacing w:before="240" w:after="240"/>
              <w:ind w:left="0"/>
              <w:jc w:val="center"/>
              <w:rPr>
                <w:spacing w:val="0"/>
                <w:sz w:val="20"/>
                <w:highlight w:val="yellow"/>
              </w:rPr>
            </w:pPr>
            <w:r w:rsidRPr="0092688C">
              <w:rPr>
                <w:spacing w:val="0"/>
                <w:sz w:val="20"/>
              </w:rPr>
              <w:t>C.3</w:t>
            </w:r>
          </w:p>
        </w:tc>
        <w:tc>
          <w:tcPr>
            <w:tcW w:w="3970" w:type="dxa"/>
            <w:shd w:val="clear" w:color="auto" w:fill="auto"/>
          </w:tcPr>
          <w:p w14:paraId="3A6A9391" w14:textId="77777777" w:rsidR="00434DB2" w:rsidRPr="0092688C" w:rsidRDefault="00434DB2" w:rsidP="00434DB2">
            <w:pPr>
              <w:spacing w:before="240" w:after="240"/>
              <w:ind w:left="0"/>
              <w:jc w:val="left"/>
              <w:rPr>
                <w:spacing w:val="0"/>
                <w:sz w:val="20"/>
              </w:rPr>
            </w:pPr>
            <w:r w:rsidRPr="0092688C">
              <w:rPr>
                <w:spacing w:val="0"/>
                <w:sz w:val="20"/>
              </w:rPr>
              <w:t xml:space="preserve">Installation and Commissioning Form C3 completed with signed acceptance from the </w:t>
            </w:r>
            <w:r w:rsidRPr="0092688C">
              <w:rPr>
                <w:b/>
                <w:spacing w:val="0"/>
                <w:sz w:val="20"/>
              </w:rPr>
              <w:t>DNO</w:t>
            </w:r>
            <w:r w:rsidRPr="0092688C">
              <w:rPr>
                <w:spacing w:val="0"/>
                <w:sz w:val="20"/>
              </w:rPr>
              <w:t xml:space="preserve"> representative</w:t>
            </w:r>
          </w:p>
        </w:tc>
        <w:tc>
          <w:tcPr>
            <w:tcW w:w="1418" w:type="dxa"/>
          </w:tcPr>
          <w:p w14:paraId="25ABEF87" w14:textId="77777777" w:rsidR="00434DB2" w:rsidRPr="0092688C" w:rsidRDefault="00434DB2" w:rsidP="00434DB2">
            <w:pPr>
              <w:spacing w:before="240" w:after="240"/>
              <w:ind w:left="0"/>
              <w:rPr>
                <w:spacing w:val="0"/>
                <w:sz w:val="20"/>
              </w:rPr>
            </w:pPr>
            <w:r w:rsidRPr="0092688C">
              <w:rPr>
                <w:spacing w:val="0"/>
                <w:sz w:val="20"/>
              </w:rPr>
              <w:t>ION, FONS</w:t>
            </w:r>
          </w:p>
        </w:tc>
        <w:tc>
          <w:tcPr>
            <w:tcW w:w="1419" w:type="dxa"/>
            <w:tcBorders>
              <w:right w:val="double" w:sz="4" w:space="0" w:color="auto"/>
            </w:tcBorders>
          </w:tcPr>
          <w:p w14:paraId="5010DD51" w14:textId="77777777" w:rsidR="00434DB2" w:rsidRPr="0092688C" w:rsidRDefault="00434DB2" w:rsidP="00434DB2">
            <w:pPr>
              <w:spacing w:before="240" w:after="240"/>
              <w:rPr>
                <w:spacing w:val="0"/>
                <w:sz w:val="20"/>
              </w:rPr>
            </w:pPr>
            <w:r w:rsidRPr="0092688C">
              <w:rPr>
                <w:spacing w:val="0"/>
                <w:sz w:val="20"/>
              </w:rPr>
              <w:t>D</w:t>
            </w:r>
          </w:p>
        </w:tc>
        <w:tc>
          <w:tcPr>
            <w:tcW w:w="1419" w:type="dxa"/>
            <w:tcBorders>
              <w:left w:val="double" w:sz="4" w:space="0" w:color="auto"/>
            </w:tcBorders>
            <w:shd w:val="clear" w:color="auto" w:fill="auto"/>
          </w:tcPr>
          <w:p w14:paraId="32074D02" w14:textId="77777777" w:rsidR="00434DB2" w:rsidRPr="0092688C" w:rsidRDefault="00434DB2" w:rsidP="00434DB2">
            <w:pPr>
              <w:spacing w:before="240" w:after="240"/>
              <w:rPr>
                <w:spacing w:val="0"/>
                <w:sz w:val="20"/>
              </w:rPr>
            </w:pPr>
          </w:p>
        </w:tc>
        <w:tc>
          <w:tcPr>
            <w:tcW w:w="5839" w:type="dxa"/>
          </w:tcPr>
          <w:p w14:paraId="5D2224BC" w14:textId="77777777" w:rsidR="00434DB2" w:rsidRPr="0092688C" w:rsidRDefault="00434DB2" w:rsidP="00434DB2">
            <w:pPr>
              <w:spacing w:before="240" w:after="240"/>
              <w:rPr>
                <w:spacing w:val="0"/>
                <w:sz w:val="20"/>
              </w:rPr>
            </w:pPr>
          </w:p>
        </w:tc>
      </w:tr>
    </w:tbl>
    <w:p w14:paraId="4216ED2D" w14:textId="77777777" w:rsidR="00434DB2" w:rsidRPr="0092688C" w:rsidRDefault="00434DB2" w:rsidP="00434DB2">
      <w:pPr>
        <w:jc w:val="left"/>
        <w:rPr>
          <w:rFonts w:cs="Times New Roman"/>
          <w:spacing w:val="0"/>
        </w:rPr>
      </w:pPr>
    </w:p>
    <w:tbl>
      <w:tblPr>
        <w:tblStyle w:val="TableGrid"/>
        <w:tblW w:w="15850" w:type="dxa"/>
        <w:tblInd w:w="-147" w:type="dxa"/>
        <w:shd w:val="clear" w:color="auto" w:fill="BFBFBF" w:themeFill="background1" w:themeFillShade="BF"/>
        <w:tblLayout w:type="fixed"/>
        <w:tblLook w:val="04A0" w:firstRow="1" w:lastRow="0" w:firstColumn="1" w:lastColumn="0" w:noHBand="0" w:noVBand="1"/>
      </w:tblPr>
      <w:tblGrid>
        <w:gridCol w:w="1529"/>
        <w:gridCol w:w="3970"/>
        <w:gridCol w:w="1418"/>
        <w:gridCol w:w="1419"/>
        <w:gridCol w:w="1419"/>
        <w:gridCol w:w="6095"/>
      </w:tblGrid>
      <w:tr w:rsidR="00434DB2" w:rsidRPr="0092688C" w14:paraId="71B22B15" w14:textId="77777777" w:rsidTr="00434DB2">
        <w:trPr>
          <w:trHeight w:val="313"/>
        </w:trPr>
        <w:tc>
          <w:tcPr>
            <w:tcW w:w="8336" w:type="dxa"/>
            <w:gridSpan w:val="4"/>
            <w:tcBorders>
              <w:bottom w:val="single" w:sz="4" w:space="0" w:color="auto"/>
              <w:right w:val="double" w:sz="4" w:space="0" w:color="auto"/>
            </w:tcBorders>
          </w:tcPr>
          <w:p w14:paraId="0495BF6E" w14:textId="77777777" w:rsidR="00434DB2" w:rsidRPr="0092688C" w:rsidRDefault="00434DB2" w:rsidP="00434DB2">
            <w:pPr>
              <w:spacing w:before="240" w:after="240"/>
              <w:ind w:left="0"/>
              <w:jc w:val="left"/>
              <w:rPr>
                <w:b/>
                <w:spacing w:val="0"/>
                <w:sz w:val="20"/>
              </w:rPr>
            </w:pPr>
            <w:r w:rsidRPr="0092688C">
              <w:rPr>
                <w:rFonts w:cs="Times New Roman"/>
                <w:spacing w:val="0"/>
              </w:rPr>
              <w:br w:type="page"/>
            </w:r>
            <w:r w:rsidRPr="0092688C">
              <w:rPr>
                <w:b/>
                <w:spacing w:val="0"/>
                <w:sz w:val="20"/>
              </w:rPr>
              <w:t>Form C2-1 Part 2 - Compliance Requirements for Power Park Module</w:t>
            </w:r>
          </w:p>
        </w:tc>
        <w:tc>
          <w:tcPr>
            <w:tcW w:w="7514" w:type="dxa"/>
            <w:gridSpan w:val="2"/>
            <w:tcBorders>
              <w:left w:val="double" w:sz="4" w:space="0" w:color="auto"/>
              <w:bottom w:val="single" w:sz="4" w:space="0" w:color="auto"/>
            </w:tcBorders>
          </w:tcPr>
          <w:p w14:paraId="7FDD8E89" w14:textId="77777777" w:rsidR="00434DB2" w:rsidRPr="0092688C" w:rsidRDefault="00434DB2" w:rsidP="00434DB2">
            <w:pPr>
              <w:spacing w:before="240"/>
              <w:jc w:val="center"/>
              <w:rPr>
                <w:b/>
                <w:spacing w:val="0"/>
                <w:sz w:val="20"/>
              </w:rPr>
            </w:pPr>
            <w:r w:rsidRPr="0092688C">
              <w:rPr>
                <w:b/>
                <w:spacing w:val="0"/>
                <w:sz w:val="20"/>
              </w:rPr>
              <w:t>Response</w:t>
            </w:r>
          </w:p>
        </w:tc>
      </w:tr>
      <w:tr w:rsidR="00434DB2" w:rsidRPr="0092688C" w14:paraId="28600EFA" w14:textId="77777777" w:rsidTr="00434DB2">
        <w:tc>
          <w:tcPr>
            <w:tcW w:w="1529" w:type="dxa"/>
            <w:shd w:val="clear" w:color="auto" w:fill="D9D9D9" w:themeFill="background1" w:themeFillShade="D9"/>
          </w:tcPr>
          <w:p w14:paraId="5B2BB4A5" w14:textId="77777777" w:rsidR="00434DB2" w:rsidRPr="0092688C" w:rsidRDefault="00434DB2" w:rsidP="00434DB2">
            <w:pPr>
              <w:spacing w:before="240"/>
              <w:ind w:left="0"/>
              <w:jc w:val="center"/>
              <w:rPr>
                <w:b/>
                <w:spacing w:val="0"/>
                <w:sz w:val="20"/>
              </w:rPr>
            </w:pPr>
            <w:r w:rsidRPr="0092688C">
              <w:rPr>
                <w:b/>
                <w:spacing w:val="0"/>
                <w:sz w:val="20"/>
              </w:rPr>
              <w:t>G99 Reference</w:t>
            </w:r>
          </w:p>
        </w:tc>
        <w:tc>
          <w:tcPr>
            <w:tcW w:w="3970" w:type="dxa"/>
            <w:shd w:val="clear" w:color="auto" w:fill="D9D9D9" w:themeFill="background1" w:themeFillShade="D9"/>
          </w:tcPr>
          <w:p w14:paraId="36BE0D10" w14:textId="77777777" w:rsidR="00434DB2" w:rsidRPr="0092688C" w:rsidRDefault="00434DB2" w:rsidP="00434DB2">
            <w:pPr>
              <w:spacing w:before="240"/>
              <w:jc w:val="center"/>
              <w:rPr>
                <w:b/>
                <w:spacing w:val="0"/>
                <w:sz w:val="20"/>
              </w:rPr>
            </w:pPr>
            <w:r w:rsidRPr="0092688C">
              <w:rPr>
                <w:b/>
                <w:spacing w:val="0"/>
                <w:sz w:val="20"/>
              </w:rPr>
              <w:t>Compliance Requirement of the Power Generating Module</w:t>
            </w:r>
          </w:p>
        </w:tc>
        <w:tc>
          <w:tcPr>
            <w:tcW w:w="1418" w:type="dxa"/>
            <w:shd w:val="clear" w:color="auto" w:fill="D9D9D9" w:themeFill="background1" w:themeFillShade="D9"/>
          </w:tcPr>
          <w:p w14:paraId="3407E09A" w14:textId="77777777" w:rsidR="00434DB2" w:rsidRPr="0092688C" w:rsidRDefault="00434DB2" w:rsidP="00434DB2">
            <w:pPr>
              <w:spacing w:before="240"/>
              <w:ind w:left="0"/>
              <w:rPr>
                <w:b/>
                <w:spacing w:val="0"/>
                <w:sz w:val="20"/>
              </w:rPr>
            </w:pPr>
            <w:r w:rsidRPr="0092688C">
              <w:rPr>
                <w:b/>
                <w:spacing w:val="0"/>
                <w:sz w:val="20"/>
              </w:rPr>
              <w:t>Submission Stage</w:t>
            </w:r>
          </w:p>
        </w:tc>
        <w:tc>
          <w:tcPr>
            <w:tcW w:w="1419" w:type="dxa"/>
            <w:tcBorders>
              <w:right w:val="double" w:sz="4" w:space="0" w:color="auto"/>
            </w:tcBorders>
            <w:shd w:val="clear" w:color="auto" w:fill="D9D9D9" w:themeFill="background1" w:themeFillShade="D9"/>
          </w:tcPr>
          <w:p w14:paraId="2D4039DB" w14:textId="77777777" w:rsidR="00434DB2" w:rsidRPr="0092688C" w:rsidRDefault="00434DB2" w:rsidP="00434DB2">
            <w:pPr>
              <w:spacing w:before="240"/>
              <w:ind w:left="0"/>
              <w:rPr>
                <w:b/>
                <w:spacing w:val="0"/>
                <w:sz w:val="20"/>
              </w:rPr>
            </w:pPr>
            <w:r w:rsidRPr="0092688C">
              <w:rPr>
                <w:b/>
                <w:spacing w:val="0"/>
                <w:sz w:val="20"/>
              </w:rPr>
              <w:t>Evidence Requested (and / or)</w:t>
            </w:r>
          </w:p>
        </w:tc>
        <w:tc>
          <w:tcPr>
            <w:tcW w:w="1419" w:type="dxa"/>
            <w:tcBorders>
              <w:left w:val="double" w:sz="4" w:space="0" w:color="auto"/>
            </w:tcBorders>
            <w:shd w:val="clear" w:color="auto" w:fill="D9D9D9" w:themeFill="background1" w:themeFillShade="D9"/>
          </w:tcPr>
          <w:p w14:paraId="13F84C18" w14:textId="77777777" w:rsidR="00434DB2" w:rsidRPr="0092688C" w:rsidRDefault="00434DB2" w:rsidP="00434DB2">
            <w:pPr>
              <w:spacing w:before="240"/>
              <w:ind w:left="0"/>
              <w:rPr>
                <w:b/>
                <w:spacing w:val="0"/>
                <w:sz w:val="20"/>
                <w:lang w:val="es-ES"/>
              </w:rPr>
            </w:pPr>
            <w:r w:rsidRPr="0092688C">
              <w:rPr>
                <w:b/>
                <w:spacing w:val="0"/>
                <w:sz w:val="20"/>
                <w:lang w:val="es-ES"/>
              </w:rPr>
              <w:t>Compliance</w:t>
            </w:r>
          </w:p>
          <w:p w14:paraId="378BFDC6" w14:textId="77777777" w:rsidR="00434DB2" w:rsidRPr="0092688C" w:rsidRDefault="00434DB2" w:rsidP="00434DB2">
            <w:pPr>
              <w:spacing w:before="240" w:after="240"/>
              <w:ind w:left="0"/>
              <w:rPr>
                <w:b/>
                <w:spacing w:val="0"/>
                <w:sz w:val="20"/>
                <w:lang w:val="es-ES"/>
              </w:rPr>
            </w:pPr>
            <w:r w:rsidRPr="0092688C">
              <w:rPr>
                <w:b/>
                <w:spacing w:val="0"/>
                <w:sz w:val="20"/>
                <w:lang w:val="es-ES"/>
              </w:rPr>
              <w:t>Y, O, UR, N,</w:t>
            </w:r>
          </w:p>
        </w:tc>
        <w:tc>
          <w:tcPr>
            <w:tcW w:w="6095" w:type="dxa"/>
            <w:shd w:val="clear" w:color="auto" w:fill="D9D9D9" w:themeFill="background1" w:themeFillShade="D9"/>
          </w:tcPr>
          <w:p w14:paraId="10937298" w14:textId="77777777" w:rsidR="00434DB2" w:rsidRPr="0092688C" w:rsidRDefault="00434DB2" w:rsidP="00434DB2">
            <w:pPr>
              <w:spacing w:before="240"/>
              <w:jc w:val="center"/>
              <w:rPr>
                <w:b/>
                <w:spacing w:val="0"/>
                <w:sz w:val="20"/>
              </w:rPr>
            </w:pPr>
            <w:r w:rsidRPr="0092688C">
              <w:rPr>
                <w:b/>
                <w:spacing w:val="0"/>
                <w:sz w:val="20"/>
              </w:rPr>
              <w:t>Generator’s Statement</w:t>
            </w:r>
          </w:p>
          <w:p w14:paraId="039FE6A6" w14:textId="77777777" w:rsidR="00434DB2" w:rsidRPr="0092688C" w:rsidRDefault="00434DB2" w:rsidP="00434DB2">
            <w:pPr>
              <w:spacing w:before="240"/>
              <w:jc w:val="center"/>
              <w:rPr>
                <w:i/>
                <w:spacing w:val="0"/>
                <w:sz w:val="20"/>
              </w:rPr>
            </w:pPr>
            <w:r w:rsidRPr="0092688C">
              <w:rPr>
                <w:i/>
                <w:spacing w:val="0"/>
                <w:sz w:val="20"/>
              </w:rPr>
              <w:t>(Provide document references with any additional comments)</w:t>
            </w:r>
          </w:p>
        </w:tc>
      </w:tr>
      <w:tr w:rsidR="00434DB2" w:rsidRPr="0092688C" w14:paraId="2B2D6F51" w14:textId="77777777" w:rsidTr="00434DB2">
        <w:tc>
          <w:tcPr>
            <w:tcW w:w="1529" w:type="dxa"/>
          </w:tcPr>
          <w:p w14:paraId="082B47CB" w14:textId="77777777" w:rsidR="00434DB2" w:rsidRPr="0092688C" w:rsidRDefault="00434DB2" w:rsidP="00434DB2">
            <w:pPr>
              <w:spacing w:before="240" w:after="240"/>
              <w:ind w:left="0"/>
              <w:jc w:val="center"/>
              <w:rPr>
                <w:spacing w:val="0"/>
                <w:sz w:val="20"/>
              </w:rPr>
            </w:pPr>
            <w:r w:rsidRPr="0092688C">
              <w:rPr>
                <w:spacing w:val="0"/>
                <w:sz w:val="20"/>
              </w:rPr>
              <w:t>18.2.1,</w:t>
            </w:r>
            <w:r w:rsidRPr="0092688C">
              <w:rPr>
                <w:spacing w:val="0"/>
                <w:sz w:val="20"/>
              </w:rPr>
              <w:br/>
              <w:t>18.2.3,</w:t>
            </w:r>
            <w:r w:rsidRPr="0092688C">
              <w:rPr>
                <w:spacing w:val="0"/>
                <w:sz w:val="20"/>
              </w:rPr>
              <w:br/>
              <w:t>18.4.1</w:t>
            </w:r>
          </w:p>
        </w:tc>
        <w:tc>
          <w:tcPr>
            <w:tcW w:w="3970" w:type="dxa"/>
            <w:shd w:val="clear" w:color="auto" w:fill="auto"/>
          </w:tcPr>
          <w:p w14:paraId="7F6DE858" w14:textId="77777777" w:rsidR="00434DB2" w:rsidRPr="0092688C" w:rsidRDefault="00434DB2" w:rsidP="00434DB2">
            <w:pPr>
              <w:spacing w:before="240" w:after="240"/>
              <w:ind w:left="0"/>
              <w:jc w:val="left"/>
              <w:rPr>
                <w:spacing w:val="0"/>
                <w:sz w:val="20"/>
              </w:rPr>
            </w:pPr>
            <w:r w:rsidRPr="0092688C">
              <w:rPr>
                <w:spacing w:val="0"/>
                <w:sz w:val="20"/>
              </w:rPr>
              <w:t xml:space="preserve">Confirmation that a completed Standard Application Form has been submitted to the </w:t>
            </w:r>
            <w:r w:rsidRPr="0092688C">
              <w:rPr>
                <w:b/>
                <w:spacing w:val="0"/>
                <w:sz w:val="20"/>
              </w:rPr>
              <w:t>DNO</w:t>
            </w:r>
            <w:r w:rsidRPr="0092688C">
              <w:rPr>
                <w:spacing w:val="0"/>
                <w:sz w:val="20"/>
              </w:rPr>
              <w:t xml:space="preserve"> </w:t>
            </w:r>
          </w:p>
        </w:tc>
        <w:tc>
          <w:tcPr>
            <w:tcW w:w="1418" w:type="dxa"/>
          </w:tcPr>
          <w:p w14:paraId="3677819D" w14:textId="77777777" w:rsidR="00434DB2" w:rsidRPr="0092688C" w:rsidRDefault="00434DB2" w:rsidP="00434DB2">
            <w:pPr>
              <w:spacing w:before="240" w:after="240"/>
              <w:ind w:left="0"/>
              <w:rPr>
                <w:spacing w:val="0"/>
                <w:sz w:val="20"/>
              </w:rPr>
            </w:pPr>
            <w:r w:rsidRPr="0092688C">
              <w:rPr>
                <w:spacing w:val="0"/>
                <w:sz w:val="20"/>
              </w:rPr>
              <w:t>A, IS, FONS</w:t>
            </w:r>
          </w:p>
        </w:tc>
        <w:tc>
          <w:tcPr>
            <w:tcW w:w="1419" w:type="dxa"/>
            <w:tcBorders>
              <w:right w:val="double" w:sz="4" w:space="0" w:color="auto"/>
            </w:tcBorders>
          </w:tcPr>
          <w:p w14:paraId="21B43170" w14:textId="77777777" w:rsidR="00434DB2" w:rsidRPr="0092688C" w:rsidRDefault="00434DB2" w:rsidP="00434DB2">
            <w:pPr>
              <w:spacing w:before="240" w:after="240"/>
              <w:ind w:left="0"/>
              <w:rPr>
                <w:spacing w:val="0"/>
                <w:sz w:val="20"/>
              </w:rPr>
            </w:pPr>
            <w:r w:rsidRPr="0092688C">
              <w:rPr>
                <w:spacing w:val="0"/>
                <w:sz w:val="20"/>
              </w:rPr>
              <w:t>P, MI, D</w:t>
            </w:r>
          </w:p>
        </w:tc>
        <w:tc>
          <w:tcPr>
            <w:tcW w:w="1419" w:type="dxa"/>
            <w:tcBorders>
              <w:left w:val="double" w:sz="4" w:space="0" w:color="auto"/>
            </w:tcBorders>
            <w:shd w:val="clear" w:color="auto" w:fill="auto"/>
          </w:tcPr>
          <w:p w14:paraId="18D96185" w14:textId="77777777" w:rsidR="00434DB2" w:rsidRPr="0092688C" w:rsidRDefault="00434DB2" w:rsidP="00434DB2">
            <w:pPr>
              <w:spacing w:before="240" w:after="240"/>
              <w:rPr>
                <w:spacing w:val="0"/>
                <w:sz w:val="20"/>
              </w:rPr>
            </w:pPr>
          </w:p>
        </w:tc>
        <w:tc>
          <w:tcPr>
            <w:tcW w:w="6095" w:type="dxa"/>
          </w:tcPr>
          <w:p w14:paraId="667ED7E6" w14:textId="77777777" w:rsidR="00434DB2" w:rsidRPr="0092688C" w:rsidRDefault="00434DB2" w:rsidP="00434DB2">
            <w:pPr>
              <w:spacing w:before="240" w:after="240"/>
              <w:rPr>
                <w:spacing w:val="0"/>
                <w:sz w:val="20"/>
              </w:rPr>
            </w:pPr>
          </w:p>
        </w:tc>
      </w:tr>
      <w:tr w:rsidR="00434DB2" w:rsidRPr="0092688C" w14:paraId="380094B1" w14:textId="77777777" w:rsidTr="00434DB2">
        <w:tc>
          <w:tcPr>
            <w:tcW w:w="1529" w:type="dxa"/>
          </w:tcPr>
          <w:p w14:paraId="09144B53" w14:textId="77777777" w:rsidR="00434DB2" w:rsidRPr="0092688C" w:rsidRDefault="00434DB2" w:rsidP="00434DB2">
            <w:pPr>
              <w:spacing w:before="240" w:after="240"/>
              <w:ind w:left="0"/>
              <w:jc w:val="center"/>
              <w:rPr>
                <w:spacing w:val="0"/>
                <w:sz w:val="20"/>
              </w:rPr>
            </w:pPr>
            <w:r w:rsidRPr="0092688C">
              <w:rPr>
                <w:spacing w:val="0"/>
                <w:sz w:val="20"/>
              </w:rPr>
              <w:t>14.3</w:t>
            </w:r>
          </w:p>
        </w:tc>
        <w:tc>
          <w:tcPr>
            <w:tcW w:w="3970" w:type="dxa"/>
            <w:shd w:val="clear" w:color="auto" w:fill="auto"/>
            <w:vAlign w:val="center"/>
          </w:tcPr>
          <w:p w14:paraId="6A9A5AE8" w14:textId="77777777" w:rsidR="00434DB2" w:rsidRPr="0092688C" w:rsidRDefault="00434DB2" w:rsidP="00434DB2">
            <w:pPr>
              <w:spacing w:before="120" w:after="120"/>
              <w:ind w:left="0"/>
              <w:jc w:val="left"/>
              <w:rPr>
                <w:b/>
                <w:spacing w:val="0"/>
                <w:sz w:val="20"/>
              </w:rPr>
            </w:pPr>
            <w:r w:rsidRPr="0092688C">
              <w:rPr>
                <w:spacing w:val="0"/>
                <w:sz w:val="20"/>
              </w:rPr>
              <w:t>Site Responsibility Schedule</w:t>
            </w:r>
          </w:p>
        </w:tc>
        <w:tc>
          <w:tcPr>
            <w:tcW w:w="1418" w:type="dxa"/>
          </w:tcPr>
          <w:p w14:paraId="3E9E797B" w14:textId="77777777" w:rsidR="00434DB2" w:rsidRPr="0092688C" w:rsidRDefault="00434DB2" w:rsidP="00434DB2">
            <w:pPr>
              <w:spacing w:before="240" w:after="240"/>
              <w:ind w:left="0"/>
              <w:rPr>
                <w:spacing w:val="0"/>
                <w:sz w:val="20"/>
              </w:rPr>
            </w:pPr>
            <w:r w:rsidRPr="0092688C">
              <w:rPr>
                <w:spacing w:val="0"/>
                <w:sz w:val="20"/>
              </w:rPr>
              <w:t>E</w:t>
            </w:r>
          </w:p>
        </w:tc>
        <w:tc>
          <w:tcPr>
            <w:tcW w:w="1419" w:type="dxa"/>
            <w:tcBorders>
              <w:right w:val="double" w:sz="4" w:space="0" w:color="auto"/>
            </w:tcBorders>
          </w:tcPr>
          <w:p w14:paraId="60A73F8B" w14:textId="77777777" w:rsidR="00434DB2" w:rsidRPr="0092688C" w:rsidRDefault="00434DB2" w:rsidP="00434DB2">
            <w:pPr>
              <w:spacing w:before="240" w:after="240"/>
              <w:ind w:left="0"/>
              <w:rPr>
                <w:spacing w:val="0"/>
                <w:sz w:val="20"/>
              </w:rPr>
            </w:pPr>
            <w:r w:rsidRPr="0092688C">
              <w:rPr>
                <w:spacing w:val="0"/>
                <w:sz w:val="20"/>
              </w:rPr>
              <w:t>D</w:t>
            </w:r>
          </w:p>
        </w:tc>
        <w:tc>
          <w:tcPr>
            <w:tcW w:w="1419" w:type="dxa"/>
            <w:tcBorders>
              <w:left w:val="double" w:sz="4" w:space="0" w:color="auto"/>
            </w:tcBorders>
            <w:shd w:val="clear" w:color="auto" w:fill="auto"/>
          </w:tcPr>
          <w:p w14:paraId="0B3DABDD" w14:textId="77777777" w:rsidR="00434DB2" w:rsidRPr="0092688C" w:rsidRDefault="00434DB2" w:rsidP="00434DB2">
            <w:pPr>
              <w:spacing w:before="240" w:after="240"/>
              <w:rPr>
                <w:spacing w:val="0"/>
                <w:sz w:val="20"/>
              </w:rPr>
            </w:pPr>
          </w:p>
        </w:tc>
        <w:tc>
          <w:tcPr>
            <w:tcW w:w="6095" w:type="dxa"/>
          </w:tcPr>
          <w:p w14:paraId="57F6F422" w14:textId="77777777" w:rsidR="00434DB2" w:rsidRPr="0092688C" w:rsidRDefault="00434DB2" w:rsidP="00434DB2">
            <w:pPr>
              <w:spacing w:before="240" w:after="240"/>
              <w:rPr>
                <w:spacing w:val="0"/>
                <w:sz w:val="20"/>
              </w:rPr>
            </w:pPr>
          </w:p>
        </w:tc>
      </w:tr>
      <w:tr w:rsidR="00434DB2" w:rsidRPr="0092688C" w14:paraId="63E9B449" w14:textId="77777777" w:rsidTr="00434DB2">
        <w:tc>
          <w:tcPr>
            <w:tcW w:w="1529" w:type="dxa"/>
          </w:tcPr>
          <w:p w14:paraId="09552A10" w14:textId="77777777" w:rsidR="00434DB2" w:rsidRPr="0092688C" w:rsidRDefault="00434DB2" w:rsidP="00434DB2">
            <w:pPr>
              <w:spacing w:before="240" w:after="240"/>
              <w:ind w:left="0"/>
              <w:jc w:val="center"/>
              <w:rPr>
                <w:spacing w:val="0"/>
                <w:sz w:val="20"/>
              </w:rPr>
            </w:pPr>
            <w:r w:rsidRPr="0092688C">
              <w:rPr>
                <w:spacing w:val="0"/>
                <w:sz w:val="20"/>
              </w:rPr>
              <w:t>9.4.2</w:t>
            </w:r>
          </w:p>
        </w:tc>
        <w:tc>
          <w:tcPr>
            <w:tcW w:w="3970" w:type="dxa"/>
            <w:shd w:val="clear" w:color="auto" w:fill="auto"/>
          </w:tcPr>
          <w:p w14:paraId="233B6089" w14:textId="77777777" w:rsidR="00434DB2" w:rsidRPr="0092688C" w:rsidRDefault="00434DB2" w:rsidP="00434DB2">
            <w:pPr>
              <w:spacing w:before="120" w:after="120"/>
              <w:ind w:left="0"/>
              <w:jc w:val="left"/>
              <w:rPr>
                <w:spacing w:val="0"/>
                <w:sz w:val="20"/>
              </w:rPr>
            </w:pPr>
            <w:r w:rsidRPr="0092688C">
              <w:rPr>
                <w:b/>
                <w:spacing w:val="0"/>
                <w:sz w:val="20"/>
              </w:rPr>
              <w:t>Power Quality – Voltage</w:t>
            </w:r>
            <w:r>
              <w:rPr>
                <w:b/>
                <w:spacing w:val="0"/>
                <w:sz w:val="20"/>
              </w:rPr>
              <w:t xml:space="preserve"> </w:t>
            </w:r>
            <w:r w:rsidRPr="0092688C">
              <w:rPr>
                <w:b/>
                <w:spacing w:val="0"/>
                <w:sz w:val="20"/>
              </w:rPr>
              <w:t>fluctuations and Flicker</w:t>
            </w:r>
            <w:r w:rsidRPr="0092688C">
              <w:rPr>
                <w:spacing w:val="0"/>
                <w:sz w:val="20"/>
              </w:rPr>
              <w:t xml:space="preserve">: </w:t>
            </w:r>
          </w:p>
          <w:p w14:paraId="37F32E81" w14:textId="77777777" w:rsidR="00434DB2" w:rsidRPr="0092688C" w:rsidRDefault="00434DB2" w:rsidP="00434DB2">
            <w:pPr>
              <w:spacing w:before="120" w:after="120"/>
              <w:ind w:left="0"/>
              <w:jc w:val="left"/>
              <w:rPr>
                <w:b/>
                <w:spacing w:val="0"/>
                <w:sz w:val="20"/>
              </w:rPr>
            </w:pPr>
            <w:r w:rsidRPr="0092688C">
              <w:rPr>
                <w:spacing w:val="0"/>
                <w:sz w:val="20"/>
              </w:rPr>
              <w:t>The installation shall be designed in accordance with EREC P28</w:t>
            </w:r>
          </w:p>
        </w:tc>
        <w:tc>
          <w:tcPr>
            <w:tcW w:w="1418" w:type="dxa"/>
          </w:tcPr>
          <w:p w14:paraId="074BD053" w14:textId="77777777" w:rsidR="00434DB2" w:rsidRPr="0092688C" w:rsidRDefault="00434DB2" w:rsidP="00434DB2">
            <w:pPr>
              <w:spacing w:before="240" w:after="240"/>
              <w:ind w:left="0"/>
              <w:jc w:val="left"/>
              <w:rPr>
                <w:spacing w:val="0"/>
                <w:sz w:val="20"/>
              </w:rPr>
            </w:pPr>
            <w:r w:rsidRPr="0092688C">
              <w:rPr>
                <w:spacing w:val="0"/>
                <w:sz w:val="20"/>
              </w:rPr>
              <w:t>IS, ION</w:t>
            </w:r>
          </w:p>
        </w:tc>
        <w:tc>
          <w:tcPr>
            <w:tcW w:w="1419" w:type="dxa"/>
            <w:tcBorders>
              <w:right w:val="double" w:sz="4" w:space="0" w:color="auto"/>
            </w:tcBorders>
          </w:tcPr>
          <w:p w14:paraId="0283C23E" w14:textId="77777777" w:rsidR="00434DB2" w:rsidRPr="0092688C" w:rsidRDefault="00434DB2" w:rsidP="00434DB2">
            <w:pPr>
              <w:spacing w:before="240" w:after="240"/>
              <w:ind w:left="0"/>
              <w:rPr>
                <w:spacing w:val="0"/>
                <w:sz w:val="20"/>
              </w:rPr>
            </w:pPr>
            <w:r w:rsidRPr="0092688C">
              <w:rPr>
                <w:spacing w:val="0"/>
                <w:sz w:val="20"/>
              </w:rPr>
              <w:t>MI, D, TV</w:t>
            </w:r>
            <w:r>
              <w:rPr>
                <w:spacing w:val="0"/>
                <w:sz w:val="20"/>
              </w:rPr>
              <w:t>, S</w:t>
            </w:r>
          </w:p>
        </w:tc>
        <w:tc>
          <w:tcPr>
            <w:tcW w:w="1419" w:type="dxa"/>
            <w:tcBorders>
              <w:left w:val="double" w:sz="4" w:space="0" w:color="auto"/>
            </w:tcBorders>
            <w:shd w:val="clear" w:color="auto" w:fill="auto"/>
          </w:tcPr>
          <w:p w14:paraId="13BF7FF2" w14:textId="77777777" w:rsidR="00434DB2" w:rsidRPr="0092688C" w:rsidRDefault="00434DB2" w:rsidP="00434DB2">
            <w:pPr>
              <w:spacing w:before="240" w:after="240"/>
              <w:rPr>
                <w:spacing w:val="0"/>
                <w:sz w:val="20"/>
              </w:rPr>
            </w:pPr>
          </w:p>
        </w:tc>
        <w:tc>
          <w:tcPr>
            <w:tcW w:w="6095" w:type="dxa"/>
          </w:tcPr>
          <w:p w14:paraId="349C1BF7" w14:textId="77777777" w:rsidR="00434DB2" w:rsidRPr="0092688C" w:rsidRDefault="00434DB2" w:rsidP="00434DB2">
            <w:pPr>
              <w:spacing w:before="240" w:after="240"/>
              <w:rPr>
                <w:spacing w:val="0"/>
                <w:sz w:val="20"/>
              </w:rPr>
            </w:pPr>
          </w:p>
        </w:tc>
      </w:tr>
      <w:tr w:rsidR="00434DB2" w:rsidRPr="0092688C" w14:paraId="56073B2E" w14:textId="77777777" w:rsidTr="00434DB2">
        <w:tc>
          <w:tcPr>
            <w:tcW w:w="1529" w:type="dxa"/>
          </w:tcPr>
          <w:p w14:paraId="17B64165" w14:textId="77777777" w:rsidR="00434DB2" w:rsidRPr="0092688C" w:rsidRDefault="00434DB2" w:rsidP="00434DB2">
            <w:pPr>
              <w:spacing w:before="240" w:after="240"/>
              <w:ind w:left="0"/>
              <w:jc w:val="center"/>
              <w:rPr>
                <w:spacing w:val="0"/>
                <w:sz w:val="20"/>
              </w:rPr>
            </w:pPr>
            <w:r w:rsidRPr="0092688C">
              <w:rPr>
                <w:spacing w:val="0"/>
                <w:sz w:val="20"/>
              </w:rPr>
              <w:t>9.4.3</w:t>
            </w:r>
          </w:p>
        </w:tc>
        <w:tc>
          <w:tcPr>
            <w:tcW w:w="3970" w:type="dxa"/>
            <w:shd w:val="clear" w:color="auto" w:fill="auto"/>
          </w:tcPr>
          <w:p w14:paraId="45F7703F" w14:textId="77777777" w:rsidR="00434DB2" w:rsidRPr="0092688C" w:rsidRDefault="00434DB2" w:rsidP="00434DB2">
            <w:pPr>
              <w:spacing w:before="120" w:after="120"/>
              <w:ind w:left="0"/>
              <w:rPr>
                <w:b/>
                <w:spacing w:val="0"/>
                <w:sz w:val="20"/>
              </w:rPr>
            </w:pPr>
            <w:r w:rsidRPr="0092688C">
              <w:rPr>
                <w:b/>
                <w:spacing w:val="0"/>
                <w:sz w:val="20"/>
              </w:rPr>
              <w:t>Power Quality – Harmonics</w:t>
            </w:r>
            <w:r w:rsidRPr="0092688C">
              <w:rPr>
                <w:spacing w:val="0"/>
                <w:sz w:val="20"/>
              </w:rPr>
              <w:t xml:space="preserve">: </w:t>
            </w:r>
          </w:p>
          <w:p w14:paraId="4099EF56" w14:textId="77777777" w:rsidR="00434DB2" w:rsidRPr="0092688C" w:rsidRDefault="00434DB2" w:rsidP="00434DB2">
            <w:pPr>
              <w:spacing w:before="120" w:after="120"/>
              <w:ind w:left="0"/>
              <w:jc w:val="left"/>
              <w:rPr>
                <w:b/>
                <w:spacing w:val="0"/>
                <w:sz w:val="20"/>
              </w:rPr>
            </w:pPr>
            <w:r w:rsidRPr="0092688C">
              <w:rPr>
                <w:spacing w:val="0"/>
                <w:sz w:val="20"/>
              </w:rPr>
              <w:t>The installation shall be designed in accordance with EREC G5</w:t>
            </w:r>
          </w:p>
        </w:tc>
        <w:tc>
          <w:tcPr>
            <w:tcW w:w="1418" w:type="dxa"/>
          </w:tcPr>
          <w:p w14:paraId="6C7F96E6" w14:textId="77777777" w:rsidR="00434DB2" w:rsidRPr="0092688C" w:rsidRDefault="00434DB2" w:rsidP="00434DB2">
            <w:pPr>
              <w:spacing w:before="240" w:after="240"/>
              <w:ind w:left="0"/>
              <w:jc w:val="left"/>
              <w:rPr>
                <w:spacing w:val="0"/>
                <w:sz w:val="20"/>
              </w:rPr>
            </w:pPr>
            <w:r w:rsidRPr="0092688C">
              <w:rPr>
                <w:spacing w:val="0"/>
                <w:sz w:val="20"/>
              </w:rPr>
              <w:t>IS, ION</w:t>
            </w:r>
          </w:p>
        </w:tc>
        <w:tc>
          <w:tcPr>
            <w:tcW w:w="1419" w:type="dxa"/>
            <w:tcBorders>
              <w:right w:val="double" w:sz="4" w:space="0" w:color="auto"/>
            </w:tcBorders>
          </w:tcPr>
          <w:p w14:paraId="75CCDB87" w14:textId="77777777" w:rsidR="00434DB2" w:rsidRPr="0092688C" w:rsidRDefault="00434DB2" w:rsidP="00434DB2">
            <w:pPr>
              <w:spacing w:before="240" w:after="240"/>
              <w:ind w:left="0"/>
              <w:rPr>
                <w:spacing w:val="0"/>
                <w:sz w:val="20"/>
              </w:rPr>
            </w:pPr>
            <w:r w:rsidRPr="0092688C">
              <w:rPr>
                <w:spacing w:val="0"/>
                <w:sz w:val="20"/>
              </w:rPr>
              <w:t>MI, D, TV</w:t>
            </w:r>
            <w:r>
              <w:rPr>
                <w:spacing w:val="0"/>
                <w:sz w:val="20"/>
              </w:rPr>
              <w:t>, S</w:t>
            </w:r>
          </w:p>
        </w:tc>
        <w:tc>
          <w:tcPr>
            <w:tcW w:w="1419" w:type="dxa"/>
            <w:tcBorders>
              <w:left w:val="double" w:sz="4" w:space="0" w:color="auto"/>
            </w:tcBorders>
            <w:shd w:val="clear" w:color="auto" w:fill="auto"/>
          </w:tcPr>
          <w:p w14:paraId="4F0ED27D" w14:textId="77777777" w:rsidR="00434DB2" w:rsidRPr="0092688C" w:rsidRDefault="00434DB2" w:rsidP="00434DB2">
            <w:pPr>
              <w:spacing w:before="240" w:after="240"/>
              <w:rPr>
                <w:spacing w:val="0"/>
                <w:sz w:val="20"/>
              </w:rPr>
            </w:pPr>
          </w:p>
        </w:tc>
        <w:tc>
          <w:tcPr>
            <w:tcW w:w="6095" w:type="dxa"/>
          </w:tcPr>
          <w:p w14:paraId="06ADD669" w14:textId="77777777" w:rsidR="00434DB2" w:rsidRPr="0092688C" w:rsidRDefault="00434DB2" w:rsidP="00434DB2">
            <w:pPr>
              <w:spacing w:before="240" w:after="240"/>
              <w:rPr>
                <w:spacing w:val="0"/>
                <w:sz w:val="20"/>
              </w:rPr>
            </w:pPr>
          </w:p>
        </w:tc>
      </w:tr>
      <w:tr w:rsidR="00434DB2" w:rsidRPr="0092688C" w14:paraId="08E46692" w14:textId="77777777" w:rsidTr="00434DB2">
        <w:tc>
          <w:tcPr>
            <w:tcW w:w="1529" w:type="dxa"/>
          </w:tcPr>
          <w:p w14:paraId="6E764706" w14:textId="77777777" w:rsidR="00434DB2" w:rsidRPr="0092688C" w:rsidRDefault="00434DB2" w:rsidP="00434DB2">
            <w:pPr>
              <w:spacing w:before="240" w:after="240"/>
              <w:ind w:left="0"/>
              <w:jc w:val="center"/>
              <w:rPr>
                <w:spacing w:val="0"/>
                <w:sz w:val="20"/>
              </w:rPr>
            </w:pPr>
            <w:r w:rsidRPr="0092688C">
              <w:rPr>
                <w:spacing w:val="0"/>
                <w:sz w:val="20"/>
              </w:rPr>
              <w:t>13.5</w:t>
            </w:r>
          </w:p>
        </w:tc>
        <w:tc>
          <w:tcPr>
            <w:tcW w:w="3970" w:type="dxa"/>
            <w:shd w:val="clear" w:color="auto" w:fill="auto"/>
          </w:tcPr>
          <w:p w14:paraId="4A8F9FEC" w14:textId="77777777" w:rsidR="00434DB2" w:rsidRPr="0092688C" w:rsidRDefault="00434DB2" w:rsidP="00434DB2">
            <w:pPr>
              <w:spacing w:before="240" w:after="240"/>
              <w:ind w:left="0"/>
              <w:jc w:val="left"/>
              <w:rPr>
                <w:spacing w:val="0"/>
                <w:sz w:val="20"/>
              </w:rPr>
            </w:pPr>
            <w:r w:rsidRPr="0092688C">
              <w:rPr>
                <w:b/>
                <w:spacing w:val="0"/>
                <w:sz w:val="20"/>
              </w:rPr>
              <w:t>Reactive Power capability</w:t>
            </w:r>
            <w:r w:rsidRPr="0092688C">
              <w:rPr>
                <w:spacing w:val="0"/>
                <w:sz w:val="20"/>
              </w:rPr>
              <w:br/>
              <w:t>Confirm compliance with Section 13.5 by carrying out simulation study in accordance with C.7.3 and by submission of a report</w:t>
            </w:r>
          </w:p>
        </w:tc>
        <w:tc>
          <w:tcPr>
            <w:tcW w:w="1418" w:type="dxa"/>
          </w:tcPr>
          <w:p w14:paraId="02F70C8F" w14:textId="77777777" w:rsidR="00434DB2" w:rsidRPr="0092688C" w:rsidRDefault="00434DB2" w:rsidP="00434DB2">
            <w:pPr>
              <w:spacing w:before="240" w:after="240"/>
              <w:ind w:left="0"/>
              <w:rPr>
                <w:spacing w:val="0"/>
                <w:sz w:val="20"/>
              </w:rPr>
            </w:pPr>
            <w:r w:rsidRPr="0092688C">
              <w:rPr>
                <w:spacing w:val="0"/>
                <w:sz w:val="20"/>
              </w:rPr>
              <w:t>IS, ION</w:t>
            </w:r>
          </w:p>
        </w:tc>
        <w:tc>
          <w:tcPr>
            <w:tcW w:w="1419" w:type="dxa"/>
            <w:tcBorders>
              <w:right w:val="double" w:sz="4" w:space="0" w:color="auto"/>
            </w:tcBorders>
          </w:tcPr>
          <w:p w14:paraId="5AA98C09" w14:textId="77777777" w:rsidR="00434DB2" w:rsidRPr="0092688C" w:rsidRDefault="00434DB2" w:rsidP="00434DB2">
            <w:pPr>
              <w:spacing w:before="240" w:after="240"/>
              <w:ind w:left="0"/>
              <w:rPr>
                <w:spacing w:val="0"/>
                <w:sz w:val="20"/>
              </w:rPr>
            </w:pPr>
            <w:r w:rsidRPr="0092688C">
              <w:rPr>
                <w:spacing w:val="0"/>
                <w:sz w:val="20"/>
              </w:rPr>
              <w:t>S, MI</w:t>
            </w:r>
          </w:p>
        </w:tc>
        <w:tc>
          <w:tcPr>
            <w:tcW w:w="1419" w:type="dxa"/>
            <w:tcBorders>
              <w:left w:val="double" w:sz="4" w:space="0" w:color="auto"/>
            </w:tcBorders>
            <w:shd w:val="clear" w:color="auto" w:fill="auto"/>
          </w:tcPr>
          <w:p w14:paraId="356E170E" w14:textId="77777777" w:rsidR="00434DB2" w:rsidRPr="0092688C" w:rsidRDefault="00434DB2" w:rsidP="00434DB2">
            <w:pPr>
              <w:spacing w:before="240" w:after="240"/>
              <w:rPr>
                <w:spacing w:val="0"/>
                <w:sz w:val="20"/>
              </w:rPr>
            </w:pPr>
          </w:p>
        </w:tc>
        <w:tc>
          <w:tcPr>
            <w:tcW w:w="6095" w:type="dxa"/>
          </w:tcPr>
          <w:p w14:paraId="5B774023" w14:textId="77777777" w:rsidR="00434DB2" w:rsidRPr="0092688C" w:rsidRDefault="00434DB2" w:rsidP="00434DB2">
            <w:pPr>
              <w:spacing w:before="240" w:after="240"/>
              <w:rPr>
                <w:spacing w:val="0"/>
                <w:sz w:val="20"/>
              </w:rPr>
            </w:pPr>
          </w:p>
        </w:tc>
      </w:tr>
      <w:tr w:rsidR="00434DB2" w:rsidRPr="0092688C" w14:paraId="41FF679B" w14:textId="77777777" w:rsidTr="00434DB2">
        <w:tc>
          <w:tcPr>
            <w:tcW w:w="1529" w:type="dxa"/>
          </w:tcPr>
          <w:p w14:paraId="3D3F9913" w14:textId="77777777" w:rsidR="00434DB2" w:rsidRPr="0092688C" w:rsidRDefault="00434DB2" w:rsidP="00434DB2">
            <w:pPr>
              <w:spacing w:before="240" w:after="240"/>
              <w:ind w:left="0"/>
              <w:jc w:val="center"/>
              <w:rPr>
                <w:spacing w:val="0"/>
                <w:sz w:val="20"/>
              </w:rPr>
            </w:pPr>
            <w:r w:rsidRPr="0092688C">
              <w:rPr>
                <w:spacing w:val="0"/>
                <w:sz w:val="20"/>
              </w:rPr>
              <w:t>13.4</w:t>
            </w:r>
          </w:p>
        </w:tc>
        <w:tc>
          <w:tcPr>
            <w:tcW w:w="3970" w:type="dxa"/>
            <w:shd w:val="clear" w:color="auto" w:fill="auto"/>
          </w:tcPr>
          <w:p w14:paraId="4BE043EB" w14:textId="77777777" w:rsidR="00434DB2" w:rsidRPr="0092688C" w:rsidRDefault="00434DB2" w:rsidP="00434DB2">
            <w:pPr>
              <w:spacing w:before="240" w:after="240"/>
              <w:ind w:left="0"/>
              <w:jc w:val="left"/>
              <w:rPr>
                <w:spacing w:val="0"/>
                <w:sz w:val="20"/>
              </w:rPr>
            </w:pPr>
            <w:r w:rsidRPr="0092688C">
              <w:rPr>
                <w:b/>
                <w:spacing w:val="0"/>
                <w:sz w:val="20"/>
              </w:rPr>
              <w:t>Voltage Control and Reactive Power Stability</w:t>
            </w:r>
            <w:r w:rsidRPr="0092688C">
              <w:rPr>
                <w:spacing w:val="0"/>
                <w:sz w:val="20"/>
              </w:rPr>
              <w:br/>
              <w:t>Confirm compliance with Section 13.4 by carrying out simulation study in accordance with C.7.4 and by submission of a report</w:t>
            </w:r>
          </w:p>
        </w:tc>
        <w:tc>
          <w:tcPr>
            <w:tcW w:w="1418" w:type="dxa"/>
          </w:tcPr>
          <w:p w14:paraId="759A7C4A" w14:textId="77777777" w:rsidR="00434DB2" w:rsidRPr="0092688C" w:rsidRDefault="00434DB2" w:rsidP="00434DB2">
            <w:pPr>
              <w:spacing w:before="240" w:after="240"/>
              <w:ind w:left="0"/>
              <w:rPr>
                <w:spacing w:val="0"/>
                <w:sz w:val="20"/>
              </w:rPr>
            </w:pPr>
            <w:r w:rsidRPr="0092688C">
              <w:rPr>
                <w:spacing w:val="0"/>
                <w:sz w:val="20"/>
              </w:rPr>
              <w:t>IS, ION</w:t>
            </w:r>
          </w:p>
        </w:tc>
        <w:tc>
          <w:tcPr>
            <w:tcW w:w="1419" w:type="dxa"/>
            <w:tcBorders>
              <w:right w:val="double" w:sz="4" w:space="0" w:color="auto"/>
            </w:tcBorders>
          </w:tcPr>
          <w:p w14:paraId="429F0EA1" w14:textId="77777777" w:rsidR="00434DB2" w:rsidRPr="0092688C" w:rsidRDefault="00434DB2" w:rsidP="00434DB2">
            <w:pPr>
              <w:spacing w:before="240" w:after="240"/>
              <w:ind w:left="0"/>
              <w:rPr>
                <w:spacing w:val="0"/>
                <w:sz w:val="20"/>
              </w:rPr>
            </w:pPr>
            <w:r w:rsidRPr="0092688C">
              <w:rPr>
                <w:spacing w:val="0"/>
                <w:sz w:val="20"/>
              </w:rPr>
              <w:t>S, MI</w:t>
            </w:r>
          </w:p>
        </w:tc>
        <w:tc>
          <w:tcPr>
            <w:tcW w:w="1419" w:type="dxa"/>
            <w:tcBorders>
              <w:left w:val="double" w:sz="4" w:space="0" w:color="auto"/>
            </w:tcBorders>
            <w:shd w:val="clear" w:color="auto" w:fill="auto"/>
          </w:tcPr>
          <w:p w14:paraId="6B01181E" w14:textId="77777777" w:rsidR="00434DB2" w:rsidRPr="0092688C" w:rsidRDefault="00434DB2" w:rsidP="00434DB2">
            <w:pPr>
              <w:spacing w:before="240" w:after="240"/>
              <w:rPr>
                <w:spacing w:val="0"/>
                <w:sz w:val="20"/>
              </w:rPr>
            </w:pPr>
          </w:p>
        </w:tc>
        <w:tc>
          <w:tcPr>
            <w:tcW w:w="6095" w:type="dxa"/>
          </w:tcPr>
          <w:p w14:paraId="24072ABD" w14:textId="77777777" w:rsidR="00434DB2" w:rsidRPr="0092688C" w:rsidRDefault="00434DB2" w:rsidP="00434DB2">
            <w:pPr>
              <w:spacing w:before="240" w:after="240"/>
              <w:rPr>
                <w:spacing w:val="0"/>
                <w:sz w:val="20"/>
              </w:rPr>
            </w:pPr>
          </w:p>
        </w:tc>
      </w:tr>
      <w:tr w:rsidR="00434DB2" w:rsidRPr="0092688C" w14:paraId="369A73DC" w14:textId="77777777" w:rsidTr="00434DB2">
        <w:tc>
          <w:tcPr>
            <w:tcW w:w="1529" w:type="dxa"/>
          </w:tcPr>
          <w:p w14:paraId="54B55A52" w14:textId="77777777" w:rsidR="00434DB2" w:rsidRPr="0092688C" w:rsidRDefault="00434DB2" w:rsidP="00434DB2">
            <w:pPr>
              <w:spacing w:before="240" w:after="240"/>
              <w:ind w:left="0"/>
              <w:jc w:val="center"/>
              <w:rPr>
                <w:spacing w:val="0"/>
                <w:sz w:val="20"/>
              </w:rPr>
            </w:pPr>
            <w:r w:rsidRPr="0092688C">
              <w:rPr>
                <w:spacing w:val="0"/>
                <w:sz w:val="20"/>
              </w:rPr>
              <w:t>13.2</w:t>
            </w:r>
          </w:p>
        </w:tc>
        <w:tc>
          <w:tcPr>
            <w:tcW w:w="3970" w:type="dxa"/>
            <w:shd w:val="clear" w:color="auto" w:fill="auto"/>
          </w:tcPr>
          <w:p w14:paraId="4C56DDCB" w14:textId="5C3FD2D3" w:rsidR="00434DB2" w:rsidRPr="0092688C" w:rsidRDefault="00434DB2" w:rsidP="00434DB2">
            <w:pPr>
              <w:spacing w:before="240" w:after="240"/>
              <w:ind w:left="0"/>
              <w:jc w:val="left"/>
              <w:rPr>
                <w:b/>
                <w:spacing w:val="0"/>
                <w:sz w:val="20"/>
              </w:rPr>
            </w:pPr>
            <w:r w:rsidRPr="0092688C">
              <w:rPr>
                <w:spacing w:val="0"/>
                <w:sz w:val="20"/>
              </w:rPr>
              <w:t xml:space="preserve">Confirm that the plant and apparatus is </w:t>
            </w:r>
            <w:r>
              <w:rPr>
                <w:spacing w:val="0"/>
                <w:sz w:val="20"/>
              </w:rPr>
              <w:t>cap</w:t>
            </w:r>
            <w:r w:rsidRPr="0092688C">
              <w:rPr>
                <w:spacing w:val="0"/>
                <w:sz w:val="20"/>
              </w:rPr>
              <w:t>able of continu</w:t>
            </w:r>
            <w:r>
              <w:rPr>
                <w:spacing w:val="0"/>
                <w:sz w:val="20"/>
              </w:rPr>
              <w:t>ing</w:t>
            </w:r>
            <w:r w:rsidRPr="0092688C">
              <w:rPr>
                <w:spacing w:val="0"/>
                <w:sz w:val="20"/>
              </w:rPr>
              <w:t xml:space="preserve"> to operate </w:t>
            </w:r>
            <w:r w:rsidR="00BD3A61">
              <w:rPr>
                <w:spacing w:val="0"/>
                <w:sz w:val="20"/>
              </w:rPr>
              <w:t>in the</w:t>
            </w:r>
            <w:r w:rsidR="00BD3A61" w:rsidRPr="0092688C">
              <w:rPr>
                <w:spacing w:val="0"/>
                <w:sz w:val="20"/>
              </w:rPr>
              <w:t xml:space="preserve"> </w:t>
            </w:r>
            <w:r w:rsidRPr="0092688C">
              <w:rPr>
                <w:spacing w:val="0"/>
                <w:sz w:val="20"/>
              </w:rPr>
              <w:t xml:space="preserve">frequency ranges </w:t>
            </w:r>
            <w:r w:rsidR="00BD3A61">
              <w:rPr>
                <w:spacing w:val="0"/>
                <w:sz w:val="20"/>
              </w:rPr>
              <w:t xml:space="preserve">specified in 13.2.1 </w:t>
            </w:r>
            <w:r w:rsidRPr="0092688C">
              <w:rPr>
                <w:spacing w:val="0"/>
                <w:sz w:val="20"/>
              </w:rPr>
              <w:t>and to withstand the rate of change of frequency specified in 13.2.2</w:t>
            </w:r>
          </w:p>
        </w:tc>
        <w:tc>
          <w:tcPr>
            <w:tcW w:w="1418" w:type="dxa"/>
          </w:tcPr>
          <w:p w14:paraId="3B87A510" w14:textId="77777777" w:rsidR="00434DB2" w:rsidRPr="0092688C" w:rsidRDefault="00434DB2" w:rsidP="00434DB2">
            <w:pPr>
              <w:spacing w:before="240" w:after="240"/>
              <w:ind w:left="0"/>
              <w:rPr>
                <w:spacing w:val="0"/>
                <w:sz w:val="20"/>
              </w:rPr>
            </w:pPr>
            <w:r w:rsidRPr="0092688C">
              <w:rPr>
                <w:spacing w:val="0"/>
                <w:sz w:val="20"/>
              </w:rPr>
              <w:t>IS</w:t>
            </w:r>
          </w:p>
        </w:tc>
        <w:tc>
          <w:tcPr>
            <w:tcW w:w="1419" w:type="dxa"/>
            <w:tcBorders>
              <w:right w:val="double" w:sz="4" w:space="0" w:color="auto"/>
            </w:tcBorders>
          </w:tcPr>
          <w:p w14:paraId="5DD43B5D" w14:textId="77777777" w:rsidR="00434DB2" w:rsidRPr="0092688C" w:rsidRDefault="00434DB2" w:rsidP="00434DB2">
            <w:pPr>
              <w:spacing w:before="240" w:after="240"/>
              <w:ind w:left="0"/>
              <w:rPr>
                <w:spacing w:val="0"/>
                <w:sz w:val="20"/>
              </w:rPr>
            </w:pPr>
            <w:r w:rsidRPr="0092688C">
              <w:rPr>
                <w:spacing w:val="0"/>
                <w:sz w:val="20"/>
              </w:rPr>
              <w:t>MI, TV</w:t>
            </w:r>
          </w:p>
        </w:tc>
        <w:tc>
          <w:tcPr>
            <w:tcW w:w="1419" w:type="dxa"/>
            <w:tcBorders>
              <w:left w:val="double" w:sz="4" w:space="0" w:color="auto"/>
            </w:tcBorders>
            <w:shd w:val="clear" w:color="auto" w:fill="auto"/>
          </w:tcPr>
          <w:p w14:paraId="31F655D9" w14:textId="77777777" w:rsidR="00434DB2" w:rsidRPr="0092688C" w:rsidRDefault="00434DB2" w:rsidP="00434DB2">
            <w:pPr>
              <w:spacing w:before="240" w:after="240"/>
              <w:rPr>
                <w:spacing w:val="0"/>
                <w:sz w:val="20"/>
              </w:rPr>
            </w:pPr>
          </w:p>
        </w:tc>
        <w:tc>
          <w:tcPr>
            <w:tcW w:w="6095" w:type="dxa"/>
          </w:tcPr>
          <w:p w14:paraId="5248315C" w14:textId="77777777" w:rsidR="00434DB2" w:rsidRPr="0092688C" w:rsidRDefault="00434DB2" w:rsidP="00434DB2">
            <w:pPr>
              <w:spacing w:before="240" w:after="240"/>
              <w:rPr>
                <w:spacing w:val="0"/>
                <w:sz w:val="20"/>
              </w:rPr>
            </w:pPr>
          </w:p>
        </w:tc>
      </w:tr>
      <w:tr w:rsidR="00434DB2" w:rsidRPr="0092688C" w14:paraId="6CB07C35" w14:textId="77777777" w:rsidTr="00434DB2">
        <w:tc>
          <w:tcPr>
            <w:tcW w:w="1529" w:type="dxa"/>
          </w:tcPr>
          <w:p w14:paraId="5E5B85CD" w14:textId="77777777" w:rsidR="00434DB2" w:rsidRPr="0092688C" w:rsidRDefault="00434DB2" w:rsidP="00434DB2">
            <w:pPr>
              <w:spacing w:before="240" w:after="240"/>
              <w:ind w:left="0"/>
              <w:jc w:val="center"/>
              <w:rPr>
                <w:spacing w:val="0"/>
                <w:sz w:val="20"/>
              </w:rPr>
            </w:pPr>
            <w:r w:rsidRPr="0092688C">
              <w:rPr>
                <w:spacing w:val="0"/>
                <w:sz w:val="20"/>
              </w:rPr>
              <w:t>13.2.4</w:t>
            </w:r>
          </w:p>
        </w:tc>
        <w:tc>
          <w:tcPr>
            <w:tcW w:w="3970" w:type="dxa"/>
            <w:shd w:val="clear" w:color="auto" w:fill="auto"/>
          </w:tcPr>
          <w:p w14:paraId="7829033A" w14:textId="77777777" w:rsidR="00434DB2" w:rsidRPr="0092688C" w:rsidRDefault="00434DB2" w:rsidP="00434DB2">
            <w:pPr>
              <w:spacing w:before="240" w:after="240"/>
              <w:ind w:left="0"/>
              <w:jc w:val="left"/>
              <w:rPr>
                <w:spacing w:val="0"/>
                <w:sz w:val="20"/>
              </w:rPr>
            </w:pPr>
            <w:r w:rsidRPr="0092688C">
              <w:rPr>
                <w:b/>
                <w:spacing w:val="0"/>
                <w:sz w:val="20"/>
              </w:rPr>
              <w:t>Limited Frequency Sensitive Mode – Over frequency and Frequency Sensitive Mode</w:t>
            </w:r>
            <w:r w:rsidRPr="0092688C">
              <w:rPr>
                <w:b/>
                <w:spacing w:val="0"/>
                <w:sz w:val="20"/>
              </w:rPr>
              <w:br/>
            </w:r>
            <w:r w:rsidRPr="0092688C">
              <w:rPr>
                <w:spacing w:val="0"/>
                <w:sz w:val="20"/>
              </w:rPr>
              <w:t>Confirm the compliance with 13.2.4 by carrying out simulation study in accordance with C.7.6 and by submission of a report</w:t>
            </w:r>
          </w:p>
        </w:tc>
        <w:tc>
          <w:tcPr>
            <w:tcW w:w="1418" w:type="dxa"/>
          </w:tcPr>
          <w:p w14:paraId="586DCEA4" w14:textId="77777777" w:rsidR="00434DB2" w:rsidRPr="0092688C" w:rsidRDefault="00434DB2" w:rsidP="00434DB2">
            <w:pPr>
              <w:spacing w:before="240" w:after="240"/>
              <w:ind w:left="0"/>
              <w:rPr>
                <w:spacing w:val="0"/>
                <w:sz w:val="20"/>
              </w:rPr>
            </w:pPr>
            <w:r w:rsidRPr="0092688C">
              <w:rPr>
                <w:spacing w:val="0"/>
                <w:sz w:val="20"/>
              </w:rPr>
              <w:t>IS, ION</w:t>
            </w:r>
          </w:p>
        </w:tc>
        <w:tc>
          <w:tcPr>
            <w:tcW w:w="1419" w:type="dxa"/>
            <w:tcBorders>
              <w:right w:val="double" w:sz="4" w:space="0" w:color="auto"/>
            </w:tcBorders>
          </w:tcPr>
          <w:p w14:paraId="079D4C1D" w14:textId="77777777" w:rsidR="00434DB2" w:rsidRPr="0092688C" w:rsidRDefault="00434DB2" w:rsidP="00434DB2">
            <w:pPr>
              <w:spacing w:before="240" w:after="240"/>
              <w:ind w:left="0"/>
              <w:rPr>
                <w:spacing w:val="0"/>
                <w:sz w:val="20"/>
              </w:rPr>
            </w:pPr>
            <w:r w:rsidRPr="0092688C">
              <w:rPr>
                <w:spacing w:val="0"/>
                <w:sz w:val="20"/>
              </w:rPr>
              <w:t>S, MI, TV</w:t>
            </w:r>
          </w:p>
        </w:tc>
        <w:tc>
          <w:tcPr>
            <w:tcW w:w="1419" w:type="dxa"/>
            <w:tcBorders>
              <w:left w:val="double" w:sz="4" w:space="0" w:color="auto"/>
            </w:tcBorders>
            <w:shd w:val="clear" w:color="auto" w:fill="auto"/>
          </w:tcPr>
          <w:p w14:paraId="387DA28B" w14:textId="77777777" w:rsidR="00434DB2" w:rsidRPr="0092688C" w:rsidRDefault="00434DB2" w:rsidP="00434DB2">
            <w:pPr>
              <w:spacing w:before="240" w:after="240"/>
              <w:rPr>
                <w:spacing w:val="0"/>
                <w:sz w:val="20"/>
              </w:rPr>
            </w:pPr>
          </w:p>
        </w:tc>
        <w:tc>
          <w:tcPr>
            <w:tcW w:w="6095" w:type="dxa"/>
          </w:tcPr>
          <w:p w14:paraId="46D17634" w14:textId="77777777" w:rsidR="00434DB2" w:rsidRPr="0092688C" w:rsidRDefault="00434DB2" w:rsidP="00434DB2">
            <w:pPr>
              <w:spacing w:before="240" w:after="240"/>
              <w:rPr>
                <w:spacing w:val="0"/>
                <w:sz w:val="20"/>
              </w:rPr>
            </w:pPr>
          </w:p>
        </w:tc>
      </w:tr>
      <w:tr w:rsidR="00434DB2" w:rsidRPr="0092688C" w14:paraId="53551A57" w14:textId="77777777" w:rsidTr="00434DB2">
        <w:tc>
          <w:tcPr>
            <w:tcW w:w="1529" w:type="dxa"/>
          </w:tcPr>
          <w:p w14:paraId="4999FCDB" w14:textId="77777777" w:rsidR="00434DB2" w:rsidRPr="0092688C" w:rsidRDefault="00434DB2" w:rsidP="00434DB2">
            <w:pPr>
              <w:spacing w:before="240" w:after="240"/>
              <w:ind w:left="0"/>
              <w:jc w:val="center"/>
              <w:rPr>
                <w:spacing w:val="0"/>
                <w:sz w:val="20"/>
              </w:rPr>
            </w:pPr>
            <w:r w:rsidRPr="0092688C">
              <w:rPr>
                <w:spacing w:val="0"/>
                <w:sz w:val="20"/>
              </w:rPr>
              <w:t>13.2.5</w:t>
            </w:r>
          </w:p>
        </w:tc>
        <w:tc>
          <w:tcPr>
            <w:tcW w:w="3970" w:type="dxa"/>
            <w:shd w:val="clear" w:color="auto" w:fill="auto"/>
          </w:tcPr>
          <w:p w14:paraId="33864449" w14:textId="77777777" w:rsidR="00434DB2" w:rsidRPr="0092688C" w:rsidRDefault="00434DB2" w:rsidP="00434DB2">
            <w:pPr>
              <w:spacing w:before="240" w:after="240"/>
              <w:ind w:left="0"/>
              <w:jc w:val="left"/>
              <w:rPr>
                <w:spacing w:val="0"/>
                <w:sz w:val="20"/>
              </w:rPr>
            </w:pPr>
            <w:r w:rsidRPr="0092688C">
              <w:rPr>
                <w:b/>
                <w:spacing w:val="0"/>
                <w:sz w:val="20"/>
              </w:rPr>
              <w:t>Limited Frequency Sensitive Mode – Under frequency</w:t>
            </w:r>
            <w:r w:rsidRPr="0092688C">
              <w:rPr>
                <w:spacing w:val="0"/>
                <w:sz w:val="20"/>
              </w:rPr>
              <w:br/>
              <w:t>Confirm the compliance with 13.2.5 by carrying out simulation study in accordance with C.7.7 and by submission of a report</w:t>
            </w:r>
          </w:p>
        </w:tc>
        <w:tc>
          <w:tcPr>
            <w:tcW w:w="1418" w:type="dxa"/>
          </w:tcPr>
          <w:p w14:paraId="40F67F7C" w14:textId="77777777" w:rsidR="00434DB2" w:rsidRPr="0092688C" w:rsidRDefault="00434DB2" w:rsidP="00434DB2">
            <w:pPr>
              <w:spacing w:before="240" w:after="240"/>
              <w:ind w:left="0"/>
              <w:rPr>
                <w:spacing w:val="0"/>
                <w:sz w:val="20"/>
              </w:rPr>
            </w:pPr>
            <w:r w:rsidRPr="0092688C">
              <w:rPr>
                <w:spacing w:val="0"/>
                <w:sz w:val="20"/>
              </w:rPr>
              <w:t>IS, ION</w:t>
            </w:r>
          </w:p>
        </w:tc>
        <w:tc>
          <w:tcPr>
            <w:tcW w:w="1419" w:type="dxa"/>
            <w:tcBorders>
              <w:right w:val="double" w:sz="4" w:space="0" w:color="auto"/>
            </w:tcBorders>
          </w:tcPr>
          <w:p w14:paraId="4B857F27" w14:textId="77777777" w:rsidR="00434DB2" w:rsidRPr="0092688C" w:rsidRDefault="00434DB2" w:rsidP="00434DB2">
            <w:pPr>
              <w:spacing w:before="240" w:after="240"/>
              <w:ind w:left="0"/>
              <w:rPr>
                <w:spacing w:val="0"/>
                <w:sz w:val="20"/>
              </w:rPr>
            </w:pPr>
            <w:r w:rsidRPr="0092688C">
              <w:rPr>
                <w:spacing w:val="0"/>
                <w:sz w:val="20"/>
              </w:rPr>
              <w:t>S, MI, TV</w:t>
            </w:r>
          </w:p>
        </w:tc>
        <w:tc>
          <w:tcPr>
            <w:tcW w:w="1419" w:type="dxa"/>
            <w:tcBorders>
              <w:left w:val="double" w:sz="4" w:space="0" w:color="auto"/>
            </w:tcBorders>
            <w:shd w:val="clear" w:color="auto" w:fill="auto"/>
          </w:tcPr>
          <w:p w14:paraId="5B6BE378" w14:textId="77777777" w:rsidR="00434DB2" w:rsidRPr="0092688C" w:rsidRDefault="00434DB2" w:rsidP="00434DB2">
            <w:pPr>
              <w:spacing w:before="240" w:after="240"/>
              <w:rPr>
                <w:spacing w:val="0"/>
                <w:sz w:val="20"/>
              </w:rPr>
            </w:pPr>
          </w:p>
        </w:tc>
        <w:tc>
          <w:tcPr>
            <w:tcW w:w="6095" w:type="dxa"/>
          </w:tcPr>
          <w:p w14:paraId="55024670" w14:textId="77777777" w:rsidR="00434DB2" w:rsidRPr="0092688C" w:rsidRDefault="00434DB2" w:rsidP="00434DB2">
            <w:pPr>
              <w:spacing w:before="240" w:after="240"/>
              <w:rPr>
                <w:spacing w:val="0"/>
                <w:sz w:val="20"/>
              </w:rPr>
            </w:pPr>
          </w:p>
        </w:tc>
      </w:tr>
      <w:tr w:rsidR="00BD3A61" w:rsidRPr="0092688C" w14:paraId="539C97F4" w14:textId="77777777" w:rsidTr="00434DB2">
        <w:tc>
          <w:tcPr>
            <w:tcW w:w="1529" w:type="dxa"/>
          </w:tcPr>
          <w:p w14:paraId="6E07B62E" w14:textId="109E7B36" w:rsidR="00BD3A61" w:rsidRPr="0092688C" w:rsidRDefault="00BD3A61" w:rsidP="00BD3A61">
            <w:pPr>
              <w:spacing w:before="240" w:after="240"/>
              <w:ind w:left="0"/>
              <w:jc w:val="center"/>
              <w:rPr>
                <w:spacing w:val="0"/>
                <w:sz w:val="20"/>
              </w:rPr>
            </w:pPr>
            <w:r>
              <w:rPr>
                <w:spacing w:val="0"/>
                <w:sz w:val="20"/>
              </w:rPr>
              <w:t>C.10</w:t>
            </w:r>
          </w:p>
        </w:tc>
        <w:tc>
          <w:tcPr>
            <w:tcW w:w="3970" w:type="dxa"/>
            <w:shd w:val="clear" w:color="auto" w:fill="auto"/>
          </w:tcPr>
          <w:p w14:paraId="38E4E1B9" w14:textId="2AE98496" w:rsidR="00BD3A61" w:rsidRPr="0092688C" w:rsidRDefault="00BD3A61" w:rsidP="00BD3A61">
            <w:pPr>
              <w:spacing w:before="240" w:after="240"/>
              <w:ind w:left="0"/>
              <w:jc w:val="left"/>
              <w:rPr>
                <w:spacing w:val="0"/>
                <w:sz w:val="20"/>
              </w:rPr>
            </w:pPr>
            <w:r w:rsidRPr="00D21B25">
              <w:rPr>
                <w:bCs/>
                <w:spacing w:val="0"/>
                <w:sz w:val="20"/>
              </w:rPr>
              <w:t>Confirm</w:t>
            </w:r>
            <w:r>
              <w:rPr>
                <w:bCs/>
                <w:spacing w:val="0"/>
                <w:sz w:val="20"/>
              </w:rPr>
              <w:t xml:space="preserve"> compliance with minimum frequency response requirements in Annex C.10 by testing in accordance with C.10.4. </w:t>
            </w:r>
          </w:p>
        </w:tc>
        <w:tc>
          <w:tcPr>
            <w:tcW w:w="1418" w:type="dxa"/>
          </w:tcPr>
          <w:p w14:paraId="3FB435F9" w14:textId="5B902A49" w:rsidR="00BD3A61" w:rsidRPr="0092688C" w:rsidRDefault="00BD3A61" w:rsidP="00BD3A61">
            <w:pPr>
              <w:spacing w:before="240" w:after="240"/>
              <w:ind w:left="0"/>
              <w:jc w:val="left"/>
              <w:rPr>
                <w:spacing w:val="0"/>
                <w:sz w:val="20"/>
              </w:rPr>
            </w:pPr>
            <w:r w:rsidRPr="0092688C">
              <w:rPr>
                <w:spacing w:val="0"/>
                <w:sz w:val="20"/>
              </w:rPr>
              <w:t>IS, ION, FONS</w:t>
            </w:r>
          </w:p>
        </w:tc>
        <w:tc>
          <w:tcPr>
            <w:tcW w:w="1419" w:type="dxa"/>
            <w:tcBorders>
              <w:right w:val="double" w:sz="4" w:space="0" w:color="auto"/>
            </w:tcBorders>
          </w:tcPr>
          <w:p w14:paraId="7F875B08" w14:textId="44B30A69" w:rsidR="00BD3A61" w:rsidRPr="0092688C" w:rsidRDefault="00BD3A61" w:rsidP="00BD3A61">
            <w:pPr>
              <w:spacing w:before="240" w:after="240"/>
              <w:ind w:left="0"/>
              <w:rPr>
                <w:spacing w:val="0"/>
                <w:sz w:val="20"/>
              </w:rPr>
            </w:pPr>
            <w:r w:rsidRPr="0092688C">
              <w:rPr>
                <w:spacing w:val="0"/>
                <w:sz w:val="20"/>
              </w:rPr>
              <w:t>MI, TV, T</w:t>
            </w:r>
          </w:p>
        </w:tc>
        <w:tc>
          <w:tcPr>
            <w:tcW w:w="1419" w:type="dxa"/>
            <w:tcBorders>
              <w:left w:val="double" w:sz="4" w:space="0" w:color="auto"/>
            </w:tcBorders>
            <w:shd w:val="clear" w:color="auto" w:fill="auto"/>
          </w:tcPr>
          <w:p w14:paraId="06BC5059" w14:textId="77777777" w:rsidR="00BD3A61" w:rsidRPr="0092688C" w:rsidRDefault="00BD3A61" w:rsidP="00BD3A61">
            <w:pPr>
              <w:spacing w:before="240" w:after="240"/>
              <w:rPr>
                <w:spacing w:val="0"/>
                <w:sz w:val="20"/>
              </w:rPr>
            </w:pPr>
          </w:p>
        </w:tc>
        <w:tc>
          <w:tcPr>
            <w:tcW w:w="6095" w:type="dxa"/>
          </w:tcPr>
          <w:p w14:paraId="0163255A" w14:textId="77777777" w:rsidR="00BD3A61" w:rsidRPr="0092688C" w:rsidRDefault="00BD3A61" w:rsidP="00BD3A61">
            <w:pPr>
              <w:spacing w:before="240" w:after="240"/>
              <w:rPr>
                <w:spacing w:val="0"/>
                <w:sz w:val="20"/>
              </w:rPr>
            </w:pPr>
          </w:p>
        </w:tc>
      </w:tr>
      <w:tr w:rsidR="00BD3A61" w:rsidRPr="0092688C" w14:paraId="300DDCA8" w14:textId="77777777" w:rsidTr="00434DB2">
        <w:tc>
          <w:tcPr>
            <w:tcW w:w="1529" w:type="dxa"/>
          </w:tcPr>
          <w:p w14:paraId="02E06BC7" w14:textId="77777777" w:rsidR="00BD3A61" w:rsidRPr="0092688C" w:rsidRDefault="00BD3A61" w:rsidP="00BD3A61">
            <w:pPr>
              <w:spacing w:before="240" w:after="240"/>
              <w:ind w:left="0"/>
              <w:jc w:val="center"/>
              <w:rPr>
                <w:spacing w:val="0"/>
                <w:sz w:val="20"/>
              </w:rPr>
            </w:pPr>
            <w:r w:rsidRPr="0092688C">
              <w:rPr>
                <w:spacing w:val="0"/>
                <w:sz w:val="20"/>
              </w:rPr>
              <w:t>13.1.3</w:t>
            </w:r>
          </w:p>
        </w:tc>
        <w:tc>
          <w:tcPr>
            <w:tcW w:w="3970" w:type="dxa"/>
            <w:shd w:val="clear" w:color="auto" w:fill="auto"/>
          </w:tcPr>
          <w:p w14:paraId="7693618B" w14:textId="77777777" w:rsidR="00BD3A61" w:rsidRPr="0092688C" w:rsidRDefault="00BD3A61" w:rsidP="00BD3A61">
            <w:pPr>
              <w:spacing w:before="240" w:after="240"/>
              <w:ind w:left="0"/>
              <w:jc w:val="left"/>
              <w:rPr>
                <w:b/>
                <w:spacing w:val="0"/>
                <w:sz w:val="20"/>
              </w:rPr>
            </w:pPr>
            <w:r w:rsidRPr="0092688C">
              <w:rPr>
                <w:spacing w:val="0"/>
                <w:sz w:val="20"/>
              </w:rPr>
              <w:t xml:space="preserve">Confirm the </w:t>
            </w:r>
            <w:r w:rsidRPr="0092688C">
              <w:rPr>
                <w:b/>
                <w:spacing w:val="0"/>
                <w:sz w:val="20"/>
              </w:rPr>
              <w:t>Active Power</w:t>
            </w:r>
            <w:r w:rsidRPr="0092688C">
              <w:rPr>
                <w:spacing w:val="0"/>
                <w:sz w:val="20"/>
              </w:rPr>
              <w:t xml:space="preserve"> set point can be adjusted in accordance with instructions issued by the </w:t>
            </w:r>
            <w:r w:rsidRPr="0092688C">
              <w:rPr>
                <w:b/>
                <w:spacing w:val="0"/>
                <w:sz w:val="20"/>
              </w:rPr>
              <w:t>DNO</w:t>
            </w:r>
            <w:r w:rsidRPr="0092688C">
              <w:rPr>
                <w:spacing w:val="0"/>
                <w:sz w:val="20"/>
              </w:rPr>
              <w:t xml:space="preserve"> </w:t>
            </w:r>
          </w:p>
        </w:tc>
        <w:tc>
          <w:tcPr>
            <w:tcW w:w="1418" w:type="dxa"/>
          </w:tcPr>
          <w:p w14:paraId="0F1210CE" w14:textId="77777777" w:rsidR="00BD3A61" w:rsidRPr="0092688C" w:rsidRDefault="00BD3A61" w:rsidP="00BD3A61">
            <w:pPr>
              <w:spacing w:before="240" w:after="240"/>
              <w:ind w:left="0"/>
              <w:rPr>
                <w:spacing w:val="0"/>
                <w:sz w:val="20"/>
              </w:rPr>
            </w:pPr>
            <w:r w:rsidRPr="0092688C">
              <w:rPr>
                <w:spacing w:val="0"/>
                <w:sz w:val="20"/>
              </w:rPr>
              <w:t>IS, ION</w:t>
            </w:r>
          </w:p>
        </w:tc>
        <w:tc>
          <w:tcPr>
            <w:tcW w:w="1419" w:type="dxa"/>
            <w:tcBorders>
              <w:right w:val="double" w:sz="4" w:space="0" w:color="auto"/>
            </w:tcBorders>
          </w:tcPr>
          <w:p w14:paraId="431B6A41" w14:textId="77777777" w:rsidR="00BD3A61" w:rsidRPr="0092688C" w:rsidRDefault="00BD3A61" w:rsidP="00BD3A61">
            <w:pPr>
              <w:spacing w:before="240" w:after="240"/>
              <w:ind w:left="0"/>
              <w:rPr>
                <w:spacing w:val="0"/>
                <w:sz w:val="20"/>
              </w:rPr>
            </w:pPr>
            <w:r w:rsidRPr="0092688C">
              <w:rPr>
                <w:spacing w:val="0"/>
                <w:sz w:val="20"/>
              </w:rPr>
              <w:t>MI, TV</w:t>
            </w:r>
          </w:p>
        </w:tc>
        <w:tc>
          <w:tcPr>
            <w:tcW w:w="1419" w:type="dxa"/>
            <w:tcBorders>
              <w:left w:val="double" w:sz="4" w:space="0" w:color="auto"/>
            </w:tcBorders>
            <w:shd w:val="clear" w:color="auto" w:fill="auto"/>
          </w:tcPr>
          <w:p w14:paraId="0DC81B07" w14:textId="77777777" w:rsidR="00BD3A61" w:rsidRPr="0092688C" w:rsidRDefault="00BD3A61" w:rsidP="00BD3A61">
            <w:pPr>
              <w:spacing w:before="240" w:after="240"/>
              <w:rPr>
                <w:spacing w:val="0"/>
                <w:sz w:val="20"/>
              </w:rPr>
            </w:pPr>
          </w:p>
        </w:tc>
        <w:tc>
          <w:tcPr>
            <w:tcW w:w="6095" w:type="dxa"/>
          </w:tcPr>
          <w:p w14:paraId="50C1A619" w14:textId="77777777" w:rsidR="00BD3A61" w:rsidRPr="0092688C" w:rsidRDefault="00BD3A61" w:rsidP="00BD3A61">
            <w:pPr>
              <w:spacing w:before="240" w:after="240"/>
              <w:rPr>
                <w:spacing w:val="0"/>
                <w:sz w:val="20"/>
              </w:rPr>
            </w:pPr>
          </w:p>
        </w:tc>
      </w:tr>
      <w:tr w:rsidR="00BD3A61" w:rsidRPr="0092688C" w14:paraId="0939550E" w14:textId="77777777" w:rsidTr="00434DB2">
        <w:tc>
          <w:tcPr>
            <w:tcW w:w="1529" w:type="dxa"/>
          </w:tcPr>
          <w:p w14:paraId="6544C3B8" w14:textId="42C0877A" w:rsidR="00BD3A61" w:rsidRPr="0092688C" w:rsidRDefault="00BD3A61" w:rsidP="00BD3A61">
            <w:pPr>
              <w:spacing w:before="240" w:after="240"/>
              <w:ind w:left="0"/>
              <w:jc w:val="center"/>
              <w:rPr>
                <w:spacing w:val="0"/>
                <w:sz w:val="20"/>
              </w:rPr>
            </w:pPr>
            <w:r>
              <w:rPr>
                <w:spacing w:val="0"/>
                <w:sz w:val="20"/>
              </w:rPr>
              <w:t>9.1.7</w:t>
            </w:r>
          </w:p>
        </w:tc>
        <w:tc>
          <w:tcPr>
            <w:tcW w:w="3970" w:type="dxa"/>
            <w:shd w:val="clear" w:color="auto" w:fill="auto"/>
          </w:tcPr>
          <w:p w14:paraId="1A15694D" w14:textId="6F1A3E64" w:rsidR="00BD3A61" w:rsidRPr="0092688C" w:rsidRDefault="00BD3A61" w:rsidP="00BD3A61">
            <w:pPr>
              <w:spacing w:before="240" w:after="240"/>
              <w:ind w:left="0"/>
              <w:jc w:val="left"/>
              <w:rPr>
                <w:b/>
                <w:spacing w:val="0"/>
                <w:sz w:val="20"/>
              </w:rPr>
            </w:pPr>
            <w:r>
              <w:rPr>
                <w:spacing w:val="0"/>
                <w:sz w:val="20"/>
              </w:rPr>
              <w:t xml:space="preserve">Confirm that the </w:t>
            </w:r>
            <w:r>
              <w:rPr>
                <w:b/>
                <w:bCs/>
                <w:spacing w:val="0"/>
                <w:sz w:val="20"/>
              </w:rPr>
              <w:t>Power Generating Module</w:t>
            </w:r>
            <w:r w:rsidRPr="004842ED">
              <w:rPr>
                <w:spacing w:val="0"/>
                <w:sz w:val="20"/>
              </w:rPr>
              <w:t xml:space="preserve"> has been designed</w:t>
            </w:r>
            <w:r>
              <w:rPr>
                <w:spacing w:val="0"/>
                <w:sz w:val="20"/>
              </w:rPr>
              <w:t xml:space="preserve"> to comply with cyber security requirements, as detailed in 9.1.7</w:t>
            </w:r>
          </w:p>
        </w:tc>
        <w:tc>
          <w:tcPr>
            <w:tcW w:w="1418" w:type="dxa"/>
          </w:tcPr>
          <w:p w14:paraId="42756153" w14:textId="5CD871D2" w:rsidR="00BD3A61" w:rsidRPr="0092688C" w:rsidRDefault="00BD3A61" w:rsidP="00BD3A61">
            <w:pPr>
              <w:spacing w:before="240" w:after="240"/>
              <w:ind w:left="0"/>
              <w:rPr>
                <w:spacing w:val="0"/>
                <w:sz w:val="20"/>
              </w:rPr>
            </w:pPr>
            <w:r>
              <w:rPr>
                <w:spacing w:val="0"/>
                <w:sz w:val="20"/>
              </w:rPr>
              <w:t>IS, ION</w:t>
            </w:r>
          </w:p>
        </w:tc>
        <w:tc>
          <w:tcPr>
            <w:tcW w:w="1419" w:type="dxa"/>
            <w:tcBorders>
              <w:right w:val="double" w:sz="4" w:space="0" w:color="auto"/>
            </w:tcBorders>
          </w:tcPr>
          <w:p w14:paraId="2C238964" w14:textId="769369EA" w:rsidR="00BD3A61" w:rsidRPr="0092688C" w:rsidRDefault="00BD3A61" w:rsidP="00BD3A61">
            <w:pPr>
              <w:spacing w:before="240" w:after="240"/>
              <w:ind w:left="0"/>
              <w:rPr>
                <w:spacing w:val="0"/>
                <w:sz w:val="20"/>
              </w:rPr>
            </w:pPr>
            <w:r>
              <w:rPr>
                <w:spacing w:val="0"/>
                <w:sz w:val="20"/>
              </w:rPr>
              <w:t>MI, D</w:t>
            </w:r>
          </w:p>
        </w:tc>
        <w:tc>
          <w:tcPr>
            <w:tcW w:w="1419" w:type="dxa"/>
            <w:tcBorders>
              <w:left w:val="double" w:sz="4" w:space="0" w:color="auto"/>
            </w:tcBorders>
            <w:shd w:val="clear" w:color="auto" w:fill="auto"/>
          </w:tcPr>
          <w:p w14:paraId="6A5A8BCE" w14:textId="77777777" w:rsidR="00BD3A61" w:rsidRPr="0092688C" w:rsidRDefault="00BD3A61" w:rsidP="00BD3A61">
            <w:pPr>
              <w:spacing w:before="240" w:after="240"/>
              <w:rPr>
                <w:spacing w:val="0"/>
                <w:sz w:val="20"/>
              </w:rPr>
            </w:pPr>
          </w:p>
        </w:tc>
        <w:tc>
          <w:tcPr>
            <w:tcW w:w="6095" w:type="dxa"/>
          </w:tcPr>
          <w:p w14:paraId="2EB24CCE" w14:textId="77777777" w:rsidR="00BD3A61" w:rsidRPr="0092688C" w:rsidRDefault="00BD3A61" w:rsidP="00BD3A61">
            <w:pPr>
              <w:spacing w:before="240" w:after="240"/>
              <w:rPr>
                <w:spacing w:val="0"/>
                <w:sz w:val="20"/>
              </w:rPr>
            </w:pPr>
          </w:p>
        </w:tc>
      </w:tr>
      <w:tr w:rsidR="00BD3A61" w:rsidRPr="0092688C" w14:paraId="2BF3684D" w14:textId="77777777" w:rsidTr="00434DB2">
        <w:tc>
          <w:tcPr>
            <w:tcW w:w="1529" w:type="dxa"/>
          </w:tcPr>
          <w:p w14:paraId="1ED6EF20" w14:textId="77777777" w:rsidR="00BD3A61" w:rsidRPr="0092688C" w:rsidRDefault="00BD3A61" w:rsidP="00BD3A61">
            <w:pPr>
              <w:spacing w:before="240" w:after="240"/>
              <w:ind w:left="0"/>
              <w:jc w:val="center"/>
              <w:rPr>
                <w:spacing w:val="0"/>
                <w:sz w:val="20"/>
              </w:rPr>
            </w:pPr>
            <w:r w:rsidRPr="0092688C">
              <w:rPr>
                <w:spacing w:val="0"/>
                <w:sz w:val="20"/>
              </w:rPr>
              <w:t>13.3 and 13.6</w:t>
            </w:r>
          </w:p>
        </w:tc>
        <w:tc>
          <w:tcPr>
            <w:tcW w:w="3970" w:type="dxa"/>
            <w:shd w:val="clear" w:color="auto" w:fill="auto"/>
          </w:tcPr>
          <w:p w14:paraId="36A06D27" w14:textId="77777777" w:rsidR="00BD3A61" w:rsidRPr="0092688C" w:rsidRDefault="00BD3A61" w:rsidP="00BD3A61">
            <w:pPr>
              <w:spacing w:before="240" w:after="240"/>
              <w:ind w:left="0"/>
              <w:jc w:val="left"/>
              <w:rPr>
                <w:spacing w:val="0"/>
                <w:sz w:val="20"/>
              </w:rPr>
            </w:pPr>
            <w:r w:rsidRPr="0092688C">
              <w:rPr>
                <w:b/>
                <w:spacing w:val="0"/>
                <w:sz w:val="20"/>
              </w:rPr>
              <w:t>Fault Ride Through and Fast Fault Current Injection</w:t>
            </w:r>
            <w:r w:rsidRPr="0092688C">
              <w:rPr>
                <w:b/>
                <w:spacing w:val="0"/>
                <w:sz w:val="20"/>
              </w:rPr>
              <w:br/>
            </w:r>
            <w:r w:rsidRPr="0092688C">
              <w:rPr>
                <w:spacing w:val="0"/>
                <w:sz w:val="20"/>
              </w:rPr>
              <w:t>Confirm the compliance with 13.3 and 13.6 by carrying out simulation study in accordance with C.7.5 and by submission of a report</w:t>
            </w:r>
          </w:p>
        </w:tc>
        <w:tc>
          <w:tcPr>
            <w:tcW w:w="1418" w:type="dxa"/>
          </w:tcPr>
          <w:p w14:paraId="4388326E" w14:textId="77777777" w:rsidR="00BD3A61" w:rsidRPr="0092688C" w:rsidRDefault="00BD3A61" w:rsidP="00BD3A61">
            <w:pPr>
              <w:spacing w:before="240" w:after="240"/>
              <w:ind w:left="0"/>
              <w:rPr>
                <w:spacing w:val="0"/>
                <w:sz w:val="20"/>
              </w:rPr>
            </w:pPr>
            <w:r w:rsidRPr="0092688C">
              <w:rPr>
                <w:spacing w:val="0"/>
                <w:sz w:val="20"/>
              </w:rPr>
              <w:t>IS,</w:t>
            </w:r>
            <w:r>
              <w:rPr>
                <w:spacing w:val="0"/>
                <w:sz w:val="20"/>
              </w:rPr>
              <w:t xml:space="preserve"> </w:t>
            </w:r>
            <w:r w:rsidRPr="0092688C">
              <w:rPr>
                <w:spacing w:val="0"/>
                <w:sz w:val="20"/>
              </w:rPr>
              <w:t>ION</w:t>
            </w:r>
          </w:p>
        </w:tc>
        <w:tc>
          <w:tcPr>
            <w:tcW w:w="1419" w:type="dxa"/>
            <w:tcBorders>
              <w:right w:val="double" w:sz="4" w:space="0" w:color="auto"/>
            </w:tcBorders>
          </w:tcPr>
          <w:p w14:paraId="5B0387D1" w14:textId="77777777" w:rsidR="00BD3A61" w:rsidRPr="0092688C" w:rsidRDefault="00BD3A61" w:rsidP="00BD3A61">
            <w:pPr>
              <w:spacing w:before="240" w:after="240"/>
              <w:ind w:left="0"/>
              <w:rPr>
                <w:spacing w:val="0"/>
                <w:sz w:val="20"/>
              </w:rPr>
            </w:pPr>
            <w:r w:rsidRPr="0092688C">
              <w:rPr>
                <w:spacing w:val="0"/>
                <w:sz w:val="20"/>
              </w:rPr>
              <w:t>S, MI, TV</w:t>
            </w:r>
          </w:p>
        </w:tc>
        <w:tc>
          <w:tcPr>
            <w:tcW w:w="1419" w:type="dxa"/>
            <w:tcBorders>
              <w:left w:val="double" w:sz="4" w:space="0" w:color="auto"/>
            </w:tcBorders>
            <w:shd w:val="clear" w:color="auto" w:fill="auto"/>
          </w:tcPr>
          <w:p w14:paraId="317E3F4F" w14:textId="77777777" w:rsidR="00BD3A61" w:rsidRPr="0092688C" w:rsidRDefault="00BD3A61" w:rsidP="00BD3A61">
            <w:pPr>
              <w:spacing w:before="240" w:after="240"/>
              <w:rPr>
                <w:spacing w:val="0"/>
                <w:sz w:val="20"/>
              </w:rPr>
            </w:pPr>
          </w:p>
        </w:tc>
        <w:tc>
          <w:tcPr>
            <w:tcW w:w="6095" w:type="dxa"/>
          </w:tcPr>
          <w:p w14:paraId="534F8022" w14:textId="77777777" w:rsidR="00BD3A61" w:rsidRPr="0092688C" w:rsidRDefault="00BD3A61" w:rsidP="00BD3A61">
            <w:pPr>
              <w:spacing w:before="240" w:after="240"/>
              <w:rPr>
                <w:spacing w:val="0"/>
                <w:sz w:val="20"/>
              </w:rPr>
            </w:pPr>
          </w:p>
        </w:tc>
      </w:tr>
      <w:tr w:rsidR="00BD3A61" w:rsidRPr="0092688C" w14:paraId="15CD3699" w14:textId="77777777" w:rsidTr="00434DB2">
        <w:tc>
          <w:tcPr>
            <w:tcW w:w="1529" w:type="dxa"/>
          </w:tcPr>
          <w:p w14:paraId="0E5AAC14" w14:textId="77777777" w:rsidR="00BD3A61" w:rsidRPr="0092688C" w:rsidRDefault="00BD3A61" w:rsidP="00BD3A61">
            <w:pPr>
              <w:spacing w:before="240" w:after="240"/>
              <w:ind w:left="0"/>
              <w:jc w:val="center"/>
              <w:rPr>
                <w:spacing w:val="0"/>
                <w:sz w:val="20"/>
              </w:rPr>
            </w:pPr>
            <w:r w:rsidRPr="0092688C">
              <w:rPr>
                <w:spacing w:val="0"/>
                <w:sz w:val="20"/>
              </w:rPr>
              <w:t>18.2.3 (e)</w:t>
            </w:r>
          </w:p>
        </w:tc>
        <w:tc>
          <w:tcPr>
            <w:tcW w:w="3970" w:type="dxa"/>
            <w:shd w:val="clear" w:color="auto" w:fill="auto"/>
          </w:tcPr>
          <w:p w14:paraId="47883E1A" w14:textId="77777777" w:rsidR="00BD3A61" w:rsidRPr="0092688C" w:rsidRDefault="00BD3A61" w:rsidP="00BD3A61">
            <w:pPr>
              <w:spacing w:before="240" w:after="240"/>
              <w:ind w:left="0"/>
              <w:jc w:val="left"/>
              <w:rPr>
                <w:spacing w:val="0"/>
                <w:sz w:val="20"/>
              </w:rPr>
            </w:pPr>
            <w:r w:rsidRPr="0092688C">
              <w:rPr>
                <w:spacing w:val="0"/>
                <w:sz w:val="20"/>
              </w:rPr>
              <w:t>Confirm a detailed schedule of tests and test procedures have been provided</w:t>
            </w:r>
          </w:p>
        </w:tc>
        <w:tc>
          <w:tcPr>
            <w:tcW w:w="1418" w:type="dxa"/>
          </w:tcPr>
          <w:p w14:paraId="50C3462F" w14:textId="77777777" w:rsidR="00BD3A61" w:rsidRPr="0092688C" w:rsidRDefault="00BD3A61" w:rsidP="00BD3A61">
            <w:pPr>
              <w:spacing w:before="240" w:after="240"/>
              <w:ind w:left="0"/>
              <w:rPr>
                <w:spacing w:val="0"/>
                <w:sz w:val="20"/>
              </w:rPr>
            </w:pPr>
            <w:r w:rsidRPr="0092688C">
              <w:rPr>
                <w:spacing w:val="0"/>
                <w:sz w:val="20"/>
              </w:rPr>
              <w:t>IS, ION</w:t>
            </w:r>
          </w:p>
        </w:tc>
        <w:tc>
          <w:tcPr>
            <w:tcW w:w="1419" w:type="dxa"/>
            <w:tcBorders>
              <w:right w:val="double" w:sz="4" w:space="0" w:color="auto"/>
            </w:tcBorders>
          </w:tcPr>
          <w:p w14:paraId="6E6851A3" w14:textId="77777777" w:rsidR="00BD3A61" w:rsidRPr="0092688C" w:rsidRDefault="00BD3A61" w:rsidP="00BD3A61">
            <w:pPr>
              <w:spacing w:before="240" w:after="240"/>
              <w:ind w:left="0"/>
              <w:rPr>
                <w:spacing w:val="0"/>
                <w:sz w:val="20"/>
              </w:rPr>
            </w:pPr>
            <w:r w:rsidRPr="0092688C">
              <w:rPr>
                <w:spacing w:val="0"/>
                <w:sz w:val="20"/>
              </w:rPr>
              <w:t>D</w:t>
            </w:r>
          </w:p>
        </w:tc>
        <w:tc>
          <w:tcPr>
            <w:tcW w:w="1419" w:type="dxa"/>
            <w:tcBorders>
              <w:left w:val="double" w:sz="4" w:space="0" w:color="auto"/>
            </w:tcBorders>
            <w:shd w:val="clear" w:color="auto" w:fill="auto"/>
          </w:tcPr>
          <w:p w14:paraId="3310CEE1" w14:textId="77777777" w:rsidR="00BD3A61" w:rsidRPr="0092688C" w:rsidRDefault="00BD3A61" w:rsidP="00BD3A61">
            <w:pPr>
              <w:spacing w:before="240" w:after="240"/>
              <w:rPr>
                <w:spacing w:val="0"/>
                <w:sz w:val="20"/>
              </w:rPr>
            </w:pPr>
          </w:p>
        </w:tc>
        <w:tc>
          <w:tcPr>
            <w:tcW w:w="6095" w:type="dxa"/>
          </w:tcPr>
          <w:p w14:paraId="26DD6089" w14:textId="77777777" w:rsidR="00BD3A61" w:rsidRPr="0092688C" w:rsidRDefault="00BD3A61" w:rsidP="00BD3A61">
            <w:pPr>
              <w:spacing w:before="240" w:after="240"/>
              <w:rPr>
                <w:spacing w:val="0"/>
                <w:sz w:val="20"/>
              </w:rPr>
            </w:pPr>
          </w:p>
        </w:tc>
      </w:tr>
      <w:tr w:rsidR="00BD3A61" w:rsidRPr="0092688C" w14:paraId="67A041C0" w14:textId="77777777" w:rsidTr="00434DB2">
        <w:tc>
          <w:tcPr>
            <w:tcW w:w="1529" w:type="dxa"/>
          </w:tcPr>
          <w:p w14:paraId="7CB4425A" w14:textId="77777777" w:rsidR="00BD3A61" w:rsidRPr="0092688C" w:rsidRDefault="00BD3A61" w:rsidP="00BD3A61">
            <w:pPr>
              <w:spacing w:before="240" w:after="240"/>
              <w:ind w:left="0"/>
              <w:jc w:val="center"/>
              <w:rPr>
                <w:spacing w:val="0"/>
                <w:sz w:val="20"/>
              </w:rPr>
            </w:pPr>
            <w:r w:rsidRPr="0092688C">
              <w:rPr>
                <w:spacing w:val="0"/>
                <w:sz w:val="20"/>
              </w:rPr>
              <w:t>Section 10 and Form C2-2</w:t>
            </w:r>
          </w:p>
        </w:tc>
        <w:tc>
          <w:tcPr>
            <w:tcW w:w="3970" w:type="dxa"/>
            <w:shd w:val="clear" w:color="auto" w:fill="auto"/>
          </w:tcPr>
          <w:p w14:paraId="2A626E6F" w14:textId="77777777" w:rsidR="00BD3A61" w:rsidRPr="0092688C" w:rsidRDefault="00BD3A61" w:rsidP="00BD3A61">
            <w:pPr>
              <w:spacing w:before="120" w:after="120"/>
              <w:ind w:left="0"/>
              <w:jc w:val="left"/>
              <w:rPr>
                <w:b/>
                <w:spacing w:val="0"/>
                <w:sz w:val="20"/>
              </w:rPr>
            </w:pPr>
            <w:r w:rsidRPr="0092688C">
              <w:rPr>
                <w:b/>
                <w:spacing w:val="0"/>
                <w:sz w:val="20"/>
              </w:rPr>
              <w:t>Interface Protection:</w:t>
            </w:r>
          </w:p>
          <w:p w14:paraId="1D3355FE" w14:textId="77777777" w:rsidR="00BD3A61" w:rsidRPr="0092688C" w:rsidRDefault="00BD3A61" w:rsidP="00BD3A61">
            <w:pPr>
              <w:pStyle w:val="ListBullet"/>
              <w:rPr>
                <w:sz w:val="20"/>
              </w:rPr>
            </w:pPr>
            <w:r w:rsidRPr="0092688C">
              <w:rPr>
                <w:sz w:val="20"/>
              </w:rPr>
              <w:t>Over and under voltage protection</w:t>
            </w:r>
          </w:p>
          <w:p w14:paraId="5576B78E" w14:textId="77777777" w:rsidR="00BD3A61" w:rsidRPr="0092688C" w:rsidRDefault="00BD3A61" w:rsidP="00BD3A61">
            <w:pPr>
              <w:pStyle w:val="ListBullet"/>
              <w:rPr>
                <w:sz w:val="20"/>
              </w:rPr>
            </w:pPr>
            <w:r w:rsidRPr="0092688C">
              <w:rPr>
                <w:sz w:val="20"/>
              </w:rPr>
              <w:t>Over and Under Frequency protection</w:t>
            </w:r>
          </w:p>
          <w:p w14:paraId="466CAAF6" w14:textId="77777777" w:rsidR="00BD3A61" w:rsidRPr="0092688C" w:rsidRDefault="00BD3A61" w:rsidP="00BD3A61">
            <w:pPr>
              <w:pStyle w:val="ListBullet"/>
              <w:rPr>
                <w:sz w:val="20"/>
              </w:rPr>
            </w:pPr>
            <w:r w:rsidRPr="0092688C">
              <w:rPr>
                <w:sz w:val="20"/>
              </w:rPr>
              <w:t>Loss of mains protection</w:t>
            </w:r>
          </w:p>
          <w:p w14:paraId="51E77A2E" w14:textId="77777777" w:rsidR="00BD3A61" w:rsidRPr="0092688C" w:rsidRDefault="00BD3A61" w:rsidP="00BD3A61">
            <w:pPr>
              <w:spacing w:before="120" w:after="120"/>
              <w:ind w:left="0"/>
              <w:contextualSpacing/>
              <w:rPr>
                <w:spacing w:val="0"/>
                <w:sz w:val="20"/>
              </w:rPr>
            </w:pPr>
            <w:r w:rsidRPr="0092688C">
              <w:rPr>
                <w:spacing w:val="0"/>
                <w:sz w:val="20"/>
              </w:rPr>
              <w:t>Other protection:</w:t>
            </w:r>
          </w:p>
          <w:p w14:paraId="3847163F" w14:textId="77777777" w:rsidR="00BD3A61" w:rsidRPr="0092688C" w:rsidRDefault="00BD3A61" w:rsidP="00BD3A61">
            <w:pPr>
              <w:pStyle w:val="ListBullet"/>
              <w:rPr>
                <w:sz w:val="20"/>
              </w:rPr>
            </w:pPr>
            <w:r w:rsidRPr="0092688C">
              <w:rPr>
                <w:sz w:val="20"/>
              </w:rPr>
              <w:t>Details of any special protection, eg Pole Slipping or islanding</w:t>
            </w:r>
          </w:p>
          <w:p w14:paraId="1A2D3912" w14:textId="77777777" w:rsidR="00BD3A61" w:rsidRPr="0092688C" w:rsidRDefault="00BD3A61" w:rsidP="00BD3A61">
            <w:pPr>
              <w:spacing w:before="240" w:after="240"/>
              <w:ind w:left="0"/>
              <w:jc w:val="left"/>
              <w:rPr>
                <w:b/>
                <w:spacing w:val="0"/>
                <w:sz w:val="20"/>
              </w:rPr>
            </w:pPr>
            <w:r w:rsidRPr="0092688C">
              <w:rPr>
                <w:spacing w:val="0"/>
                <w:sz w:val="20"/>
              </w:rPr>
              <w:t>As an alternative to demonstrating</w:t>
            </w:r>
            <w:r>
              <w:rPr>
                <w:spacing w:val="0"/>
                <w:sz w:val="20"/>
              </w:rPr>
              <w:t xml:space="preserve"> </w:t>
            </w:r>
            <w:r w:rsidRPr="0092688C">
              <w:rPr>
                <w:spacing w:val="0"/>
                <w:sz w:val="20"/>
              </w:rPr>
              <w:t xml:space="preserve">protection compliance with Section 10 using </w:t>
            </w:r>
            <w:r w:rsidRPr="0092688C">
              <w:rPr>
                <w:b/>
                <w:spacing w:val="0"/>
                <w:sz w:val="20"/>
              </w:rPr>
              <w:t xml:space="preserve">Manufacturers’ Information </w:t>
            </w:r>
            <w:r w:rsidRPr="0092688C">
              <w:rPr>
                <w:spacing w:val="0"/>
                <w:sz w:val="20"/>
              </w:rPr>
              <w:t>or type test reports,</w:t>
            </w:r>
            <w:r w:rsidRPr="0092688C" w:rsidDel="00756BB0">
              <w:rPr>
                <w:spacing w:val="0"/>
                <w:sz w:val="20"/>
              </w:rPr>
              <w:t xml:space="preserve"> </w:t>
            </w:r>
            <w:r w:rsidRPr="0092688C">
              <w:rPr>
                <w:spacing w:val="0"/>
                <w:sz w:val="20"/>
              </w:rPr>
              <w:t xml:space="preserve">site tests can be undertaken at the time of commissioning the </w:t>
            </w:r>
            <w:r w:rsidRPr="0092688C">
              <w:rPr>
                <w:b/>
                <w:spacing w:val="0"/>
                <w:sz w:val="20"/>
              </w:rPr>
              <w:t>Power Generating Module</w:t>
            </w:r>
          </w:p>
        </w:tc>
        <w:tc>
          <w:tcPr>
            <w:tcW w:w="1418" w:type="dxa"/>
          </w:tcPr>
          <w:p w14:paraId="53F31445" w14:textId="77777777" w:rsidR="00BD3A61" w:rsidRPr="0092688C" w:rsidRDefault="00BD3A61" w:rsidP="00BD3A61">
            <w:pPr>
              <w:spacing w:before="240" w:after="240"/>
              <w:ind w:left="0"/>
              <w:jc w:val="left"/>
              <w:rPr>
                <w:spacing w:val="0"/>
                <w:sz w:val="20"/>
              </w:rPr>
            </w:pPr>
            <w:r w:rsidRPr="0092688C">
              <w:rPr>
                <w:spacing w:val="0"/>
                <w:sz w:val="20"/>
              </w:rPr>
              <w:t>IS, ION, FONS</w:t>
            </w:r>
          </w:p>
        </w:tc>
        <w:tc>
          <w:tcPr>
            <w:tcW w:w="1419" w:type="dxa"/>
            <w:tcBorders>
              <w:right w:val="double" w:sz="4" w:space="0" w:color="auto"/>
            </w:tcBorders>
          </w:tcPr>
          <w:p w14:paraId="2F5D85C4" w14:textId="77777777" w:rsidR="00BD3A61" w:rsidRPr="0092688C" w:rsidRDefault="00BD3A61" w:rsidP="00BD3A61">
            <w:pPr>
              <w:spacing w:before="240" w:after="240"/>
              <w:ind w:left="0"/>
              <w:rPr>
                <w:spacing w:val="0"/>
                <w:sz w:val="20"/>
              </w:rPr>
            </w:pPr>
            <w:r w:rsidRPr="0092688C">
              <w:rPr>
                <w:spacing w:val="0"/>
                <w:sz w:val="20"/>
              </w:rPr>
              <w:t>MI, TV,</w:t>
            </w:r>
            <w:r>
              <w:rPr>
                <w:spacing w:val="0"/>
                <w:sz w:val="20"/>
              </w:rPr>
              <w:t xml:space="preserve"> </w:t>
            </w:r>
            <w:r w:rsidRPr="0092688C">
              <w:rPr>
                <w:spacing w:val="0"/>
                <w:sz w:val="20"/>
              </w:rPr>
              <w:t>T</w:t>
            </w:r>
          </w:p>
        </w:tc>
        <w:tc>
          <w:tcPr>
            <w:tcW w:w="1419" w:type="dxa"/>
            <w:tcBorders>
              <w:left w:val="double" w:sz="4" w:space="0" w:color="auto"/>
            </w:tcBorders>
            <w:shd w:val="clear" w:color="auto" w:fill="auto"/>
          </w:tcPr>
          <w:p w14:paraId="31E17CDB" w14:textId="77777777" w:rsidR="00BD3A61" w:rsidRPr="0092688C" w:rsidRDefault="00BD3A61" w:rsidP="00BD3A61">
            <w:pPr>
              <w:spacing w:before="240" w:after="240"/>
              <w:rPr>
                <w:spacing w:val="0"/>
                <w:sz w:val="20"/>
              </w:rPr>
            </w:pPr>
          </w:p>
        </w:tc>
        <w:tc>
          <w:tcPr>
            <w:tcW w:w="6095" w:type="dxa"/>
          </w:tcPr>
          <w:p w14:paraId="327FB06E" w14:textId="77777777" w:rsidR="00BD3A61" w:rsidRPr="0092688C" w:rsidRDefault="00BD3A61" w:rsidP="00BD3A61">
            <w:pPr>
              <w:spacing w:before="240" w:after="240"/>
              <w:rPr>
                <w:spacing w:val="0"/>
                <w:sz w:val="20"/>
              </w:rPr>
            </w:pPr>
          </w:p>
        </w:tc>
      </w:tr>
      <w:tr w:rsidR="00BD3A61" w:rsidRPr="0092688C" w14:paraId="35D1B060" w14:textId="77777777" w:rsidTr="00434DB2">
        <w:tc>
          <w:tcPr>
            <w:tcW w:w="1529" w:type="dxa"/>
          </w:tcPr>
          <w:p w14:paraId="0A076222" w14:textId="77777777" w:rsidR="00BD3A61" w:rsidRPr="0092688C" w:rsidRDefault="00BD3A61" w:rsidP="00BD3A61">
            <w:pPr>
              <w:spacing w:before="240" w:after="240"/>
              <w:ind w:left="0"/>
              <w:jc w:val="center"/>
              <w:rPr>
                <w:spacing w:val="0"/>
                <w:sz w:val="20"/>
              </w:rPr>
            </w:pPr>
            <w:r w:rsidRPr="0092688C">
              <w:rPr>
                <w:spacing w:val="0"/>
                <w:sz w:val="20"/>
              </w:rPr>
              <w:t>C.7.8</w:t>
            </w:r>
          </w:p>
        </w:tc>
        <w:tc>
          <w:tcPr>
            <w:tcW w:w="3970" w:type="dxa"/>
            <w:shd w:val="clear" w:color="auto" w:fill="auto"/>
          </w:tcPr>
          <w:p w14:paraId="584C5DBC" w14:textId="77777777" w:rsidR="00BD3A61" w:rsidRPr="0092688C" w:rsidRDefault="00BD3A61" w:rsidP="00BD3A61">
            <w:pPr>
              <w:spacing w:before="240" w:after="240"/>
              <w:ind w:left="0"/>
              <w:jc w:val="left"/>
              <w:rPr>
                <w:spacing w:val="0"/>
                <w:sz w:val="20"/>
              </w:rPr>
            </w:pPr>
            <w:r w:rsidRPr="0092688C">
              <w:rPr>
                <w:rFonts w:ascii="Arial Bold" w:hAnsi="Arial Bold"/>
                <w:b/>
                <w:spacing w:val="0"/>
                <w:sz w:val="20"/>
              </w:rPr>
              <w:t>Model validation</w:t>
            </w:r>
            <w:r w:rsidRPr="0092688C">
              <w:rPr>
                <w:rFonts w:ascii="Arial Bold" w:hAnsi="Arial Bold"/>
                <w:spacing w:val="0"/>
                <w:sz w:val="20"/>
              </w:rPr>
              <w:t xml:space="preserve"> </w:t>
            </w:r>
            <w:r w:rsidRPr="0092688C">
              <w:rPr>
                <w:rFonts w:ascii="Arial Bold" w:hAnsi="Arial Bold"/>
                <w:spacing w:val="0"/>
                <w:sz w:val="20"/>
              </w:rPr>
              <w:br/>
            </w:r>
            <w:r w:rsidRPr="0092688C">
              <w:rPr>
                <w:spacing w:val="0"/>
                <w:sz w:val="20"/>
              </w:rPr>
              <w:t xml:space="preserve">Demonstration of the frequency control or governor/load controller/plant model, </w:t>
            </w:r>
            <w:r w:rsidRPr="0092688C">
              <w:rPr>
                <w:b/>
                <w:spacing w:val="0"/>
                <w:sz w:val="20"/>
              </w:rPr>
              <w:t>Excitation System</w:t>
            </w:r>
            <w:r w:rsidRPr="0092688C">
              <w:rPr>
                <w:spacing w:val="0"/>
                <w:sz w:val="20"/>
              </w:rPr>
              <w:t xml:space="preserve"> and voltage controller by carrying out simulation studies in accordance with C.7.8 </w:t>
            </w:r>
          </w:p>
        </w:tc>
        <w:tc>
          <w:tcPr>
            <w:tcW w:w="1418" w:type="dxa"/>
          </w:tcPr>
          <w:p w14:paraId="04B4D5A9" w14:textId="77777777" w:rsidR="00BD3A61" w:rsidRPr="0092688C" w:rsidRDefault="00BD3A61" w:rsidP="00BD3A61">
            <w:pPr>
              <w:spacing w:before="240" w:after="240"/>
              <w:ind w:left="0"/>
              <w:rPr>
                <w:spacing w:val="0"/>
                <w:sz w:val="20"/>
              </w:rPr>
            </w:pPr>
            <w:r w:rsidRPr="0092688C">
              <w:rPr>
                <w:spacing w:val="0"/>
                <w:sz w:val="20"/>
              </w:rPr>
              <w:t>FONS</w:t>
            </w:r>
          </w:p>
        </w:tc>
        <w:tc>
          <w:tcPr>
            <w:tcW w:w="1419" w:type="dxa"/>
            <w:tcBorders>
              <w:right w:val="double" w:sz="4" w:space="0" w:color="auto"/>
            </w:tcBorders>
          </w:tcPr>
          <w:p w14:paraId="28755823" w14:textId="77777777" w:rsidR="00BD3A61" w:rsidRPr="0092688C" w:rsidRDefault="00BD3A61" w:rsidP="00BD3A61">
            <w:pPr>
              <w:spacing w:before="240" w:after="240"/>
              <w:ind w:left="0"/>
              <w:rPr>
                <w:spacing w:val="0"/>
                <w:sz w:val="20"/>
              </w:rPr>
            </w:pPr>
            <w:r w:rsidRPr="0092688C">
              <w:rPr>
                <w:spacing w:val="0"/>
                <w:sz w:val="20"/>
              </w:rPr>
              <w:t>S, MI, TV</w:t>
            </w:r>
          </w:p>
        </w:tc>
        <w:tc>
          <w:tcPr>
            <w:tcW w:w="1419" w:type="dxa"/>
            <w:tcBorders>
              <w:left w:val="double" w:sz="4" w:space="0" w:color="auto"/>
            </w:tcBorders>
            <w:shd w:val="clear" w:color="auto" w:fill="auto"/>
          </w:tcPr>
          <w:p w14:paraId="38C302D8" w14:textId="77777777" w:rsidR="00BD3A61" w:rsidRPr="0092688C" w:rsidRDefault="00BD3A61" w:rsidP="00BD3A61">
            <w:pPr>
              <w:spacing w:before="240" w:after="240"/>
              <w:rPr>
                <w:spacing w:val="0"/>
                <w:sz w:val="20"/>
              </w:rPr>
            </w:pPr>
          </w:p>
        </w:tc>
        <w:tc>
          <w:tcPr>
            <w:tcW w:w="6095" w:type="dxa"/>
          </w:tcPr>
          <w:p w14:paraId="2C50E0ED" w14:textId="77777777" w:rsidR="00BD3A61" w:rsidRPr="0092688C" w:rsidRDefault="00BD3A61" w:rsidP="00BD3A61">
            <w:pPr>
              <w:spacing w:before="240" w:after="240"/>
              <w:rPr>
                <w:spacing w:val="0"/>
                <w:sz w:val="20"/>
              </w:rPr>
            </w:pPr>
          </w:p>
        </w:tc>
      </w:tr>
      <w:tr w:rsidR="00BD3A61" w:rsidRPr="0092688C" w14:paraId="53AF6EE2" w14:textId="77777777" w:rsidTr="00434DB2">
        <w:tc>
          <w:tcPr>
            <w:tcW w:w="1529" w:type="dxa"/>
          </w:tcPr>
          <w:p w14:paraId="48682944" w14:textId="77777777" w:rsidR="00BD3A61" w:rsidRPr="0092688C" w:rsidRDefault="00BD3A61" w:rsidP="00BD3A61">
            <w:pPr>
              <w:spacing w:before="240" w:after="240"/>
              <w:ind w:left="0"/>
              <w:jc w:val="center"/>
              <w:rPr>
                <w:spacing w:val="0"/>
                <w:sz w:val="20"/>
              </w:rPr>
            </w:pPr>
            <w:r w:rsidRPr="0092688C">
              <w:rPr>
                <w:spacing w:val="0"/>
                <w:sz w:val="20"/>
              </w:rPr>
              <w:t>C.5</w:t>
            </w:r>
          </w:p>
        </w:tc>
        <w:tc>
          <w:tcPr>
            <w:tcW w:w="3970" w:type="dxa"/>
            <w:shd w:val="clear" w:color="auto" w:fill="auto"/>
          </w:tcPr>
          <w:p w14:paraId="5F04001A" w14:textId="3D35E2CE" w:rsidR="00BD3A61" w:rsidRPr="0092688C" w:rsidRDefault="00BD3A61" w:rsidP="00BD3A61">
            <w:pPr>
              <w:spacing w:before="240" w:after="240"/>
              <w:ind w:left="0"/>
              <w:jc w:val="left"/>
              <w:rPr>
                <w:spacing w:val="0"/>
                <w:sz w:val="20"/>
              </w:rPr>
            </w:pPr>
            <w:r w:rsidRPr="0092688C">
              <w:rPr>
                <w:b/>
                <w:spacing w:val="0"/>
                <w:sz w:val="20"/>
              </w:rPr>
              <w:t>Voltage Control Test (pre 20%)</w:t>
            </w:r>
            <w:r w:rsidRPr="0092688C">
              <w:rPr>
                <w:b/>
                <w:spacing w:val="0"/>
                <w:sz w:val="20"/>
              </w:rPr>
              <w:br/>
            </w:r>
            <w:r w:rsidRPr="0092688C">
              <w:rPr>
                <w:spacing w:val="0"/>
                <w:sz w:val="20"/>
              </w:rPr>
              <w:t>Confirm the performance requirements of a continuously acting voltage control system compliant with C.5 by testing in accordance with C.9.2</w:t>
            </w:r>
          </w:p>
        </w:tc>
        <w:tc>
          <w:tcPr>
            <w:tcW w:w="1418" w:type="dxa"/>
          </w:tcPr>
          <w:p w14:paraId="3784BC96" w14:textId="77777777" w:rsidR="00BD3A61" w:rsidRPr="0092688C" w:rsidRDefault="00BD3A61" w:rsidP="00BD3A61">
            <w:pPr>
              <w:spacing w:before="240" w:after="240"/>
              <w:ind w:left="0"/>
              <w:rPr>
                <w:spacing w:val="0"/>
                <w:sz w:val="20"/>
              </w:rPr>
            </w:pPr>
            <w:r w:rsidRPr="0092688C">
              <w:rPr>
                <w:spacing w:val="0"/>
                <w:sz w:val="20"/>
              </w:rPr>
              <w:t>ION, FONS</w:t>
            </w:r>
          </w:p>
        </w:tc>
        <w:tc>
          <w:tcPr>
            <w:tcW w:w="1419" w:type="dxa"/>
            <w:tcBorders>
              <w:right w:val="double" w:sz="4" w:space="0" w:color="auto"/>
            </w:tcBorders>
          </w:tcPr>
          <w:p w14:paraId="7A43A9D8" w14:textId="77777777" w:rsidR="00BD3A61" w:rsidRPr="0092688C" w:rsidRDefault="00BD3A61" w:rsidP="00BD3A61">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10D7BE21" w14:textId="77777777" w:rsidR="00BD3A61" w:rsidRPr="0092688C" w:rsidRDefault="00BD3A61" w:rsidP="00BD3A61">
            <w:pPr>
              <w:spacing w:before="240" w:after="240"/>
              <w:rPr>
                <w:spacing w:val="0"/>
                <w:sz w:val="20"/>
              </w:rPr>
            </w:pPr>
          </w:p>
        </w:tc>
        <w:tc>
          <w:tcPr>
            <w:tcW w:w="6095" w:type="dxa"/>
          </w:tcPr>
          <w:p w14:paraId="3FA5B8CD" w14:textId="77777777" w:rsidR="00BD3A61" w:rsidRPr="0092688C" w:rsidRDefault="00BD3A61" w:rsidP="00BD3A61">
            <w:pPr>
              <w:spacing w:before="240" w:after="240"/>
              <w:rPr>
                <w:spacing w:val="0"/>
                <w:sz w:val="20"/>
              </w:rPr>
            </w:pPr>
          </w:p>
        </w:tc>
      </w:tr>
      <w:tr w:rsidR="00BD3A61" w:rsidRPr="0092688C" w14:paraId="33DECA6E" w14:textId="77777777" w:rsidTr="00434DB2">
        <w:tc>
          <w:tcPr>
            <w:tcW w:w="1529" w:type="dxa"/>
          </w:tcPr>
          <w:p w14:paraId="0C3DA8D9" w14:textId="77777777" w:rsidR="00BD3A61" w:rsidRPr="0092688C" w:rsidRDefault="00BD3A61" w:rsidP="00BD3A61">
            <w:pPr>
              <w:spacing w:before="240" w:after="240"/>
              <w:ind w:left="0"/>
              <w:jc w:val="center"/>
              <w:rPr>
                <w:spacing w:val="0"/>
                <w:sz w:val="20"/>
              </w:rPr>
            </w:pPr>
            <w:r w:rsidRPr="0092688C">
              <w:rPr>
                <w:spacing w:val="0"/>
                <w:sz w:val="20"/>
              </w:rPr>
              <w:t>C.5</w:t>
            </w:r>
          </w:p>
        </w:tc>
        <w:tc>
          <w:tcPr>
            <w:tcW w:w="3970" w:type="dxa"/>
            <w:shd w:val="clear" w:color="auto" w:fill="auto"/>
          </w:tcPr>
          <w:p w14:paraId="34835105" w14:textId="77777777" w:rsidR="00BD3A61" w:rsidRPr="0092688C" w:rsidRDefault="00BD3A61" w:rsidP="00BD3A61">
            <w:pPr>
              <w:spacing w:before="240" w:after="240"/>
              <w:ind w:left="0"/>
              <w:jc w:val="left"/>
              <w:rPr>
                <w:spacing w:val="0"/>
                <w:sz w:val="20"/>
              </w:rPr>
            </w:pPr>
            <w:r w:rsidRPr="0092688C">
              <w:rPr>
                <w:b/>
                <w:spacing w:val="0"/>
                <w:sz w:val="20"/>
              </w:rPr>
              <w:t>Voltage Control Test</w:t>
            </w:r>
            <w:r w:rsidRPr="0092688C">
              <w:rPr>
                <w:spacing w:val="0"/>
                <w:sz w:val="20"/>
              </w:rPr>
              <w:br/>
              <w:t>Confirm the performance requirements of a continuously acting voltage control system compliant with C.5 by testing in accordance with C.9.4</w:t>
            </w:r>
          </w:p>
        </w:tc>
        <w:tc>
          <w:tcPr>
            <w:tcW w:w="1418" w:type="dxa"/>
          </w:tcPr>
          <w:p w14:paraId="2CC7EB88" w14:textId="77777777" w:rsidR="00BD3A61" w:rsidRPr="0092688C" w:rsidRDefault="00BD3A61" w:rsidP="00BD3A61">
            <w:pPr>
              <w:spacing w:before="240" w:after="240"/>
              <w:ind w:left="0"/>
              <w:rPr>
                <w:spacing w:val="0"/>
                <w:sz w:val="20"/>
              </w:rPr>
            </w:pPr>
            <w:r w:rsidRPr="0092688C">
              <w:rPr>
                <w:spacing w:val="0"/>
                <w:sz w:val="20"/>
              </w:rPr>
              <w:t>FONS</w:t>
            </w:r>
          </w:p>
        </w:tc>
        <w:tc>
          <w:tcPr>
            <w:tcW w:w="1419" w:type="dxa"/>
            <w:tcBorders>
              <w:right w:val="double" w:sz="4" w:space="0" w:color="auto"/>
            </w:tcBorders>
          </w:tcPr>
          <w:p w14:paraId="0CA39B86" w14:textId="77777777" w:rsidR="00BD3A61" w:rsidRPr="0092688C" w:rsidRDefault="00BD3A61" w:rsidP="00BD3A61">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7B92125B" w14:textId="77777777" w:rsidR="00BD3A61" w:rsidRPr="0092688C" w:rsidRDefault="00BD3A61" w:rsidP="00BD3A61">
            <w:pPr>
              <w:spacing w:before="240" w:after="240"/>
              <w:rPr>
                <w:spacing w:val="0"/>
                <w:sz w:val="20"/>
              </w:rPr>
            </w:pPr>
          </w:p>
        </w:tc>
        <w:tc>
          <w:tcPr>
            <w:tcW w:w="6095" w:type="dxa"/>
          </w:tcPr>
          <w:p w14:paraId="2DD7337B" w14:textId="77777777" w:rsidR="00BD3A61" w:rsidRPr="0092688C" w:rsidRDefault="00BD3A61" w:rsidP="00BD3A61">
            <w:pPr>
              <w:spacing w:before="240" w:after="240"/>
              <w:rPr>
                <w:spacing w:val="0"/>
                <w:sz w:val="20"/>
              </w:rPr>
            </w:pPr>
          </w:p>
        </w:tc>
      </w:tr>
      <w:tr w:rsidR="00BD3A61" w:rsidRPr="0092688C" w14:paraId="26179EA1" w14:textId="77777777" w:rsidTr="00434DB2">
        <w:tc>
          <w:tcPr>
            <w:tcW w:w="1529" w:type="dxa"/>
          </w:tcPr>
          <w:p w14:paraId="0508A226" w14:textId="77777777" w:rsidR="00BD3A61" w:rsidRPr="0092688C" w:rsidRDefault="00BD3A61" w:rsidP="00BD3A61">
            <w:pPr>
              <w:spacing w:before="240" w:after="240"/>
              <w:ind w:left="0"/>
              <w:jc w:val="center"/>
              <w:rPr>
                <w:spacing w:val="0"/>
                <w:sz w:val="20"/>
              </w:rPr>
            </w:pPr>
            <w:r w:rsidRPr="0092688C">
              <w:rPr>
                <w:spacing w:val="0"/>
                <w:sz w:val="20"/>
              </w:rPr>
              <w:t>13.5</w:t>
            </w:r>
          </w:p>
        </w:tc>
        <w:tc>
          <w:tcPr>
            <w:tcW w:w="3970" w:type="dxa"/>
            <w:shd w:val="clear" w:color="auto" w:fill="auto"/>
          </w:tcPr>
          <w:p w14:paraId="37414A85" w14:textId="77777777" w:rsidR="00BD3A61" w:rsidRPr="0092688C" w:rsidRDefault="00BD3A61" w:rsidP="00BD3A61">
            <w:pPr>
              <w:spacing w:before="240" w:after="240"/>
              <w:ind w:left="0"/>
              <w:jc w:val="left"/>
              <w:rPr>
                <w:b/>
                <w:spacing w:val="0"/>
                <w:sz w:val="20"/>
              </w:rPr>
            </w:pPr>
            <w:r w:rsidRPr="0092688C">
              <w:rPr>
                <w:b/>
                <w:spacing w:val="0"/>
                <w:sz w:val="20"/>
              </w:rPr>
              <w:t>Reactive Capability Test</w:t>
            </w:r>
            <w:r w:rsidRPr="0092688C">
              <w:rPr>
                <w:b/>
                <w:spacing w:val="0"/>
                <w:sz w:val="20"/>
              </w:rPr>
              <w:br/>
            </w:r>
            <w:r w:rsidRPr="0092688C">
              <w:rPr>
                <w:spacing w:val="0"/>
                <w:sz w:val="20"/>
              </w:rPr>
              <w:t xml:space="preserve">Confirm the </w:t>
            </w:r>
            <w:r w:rsidRPr="0092688C">
              <w:rPr>
                <w:b/>
                <w:spacing w:val="0"/>
                <w:sz w:val="20"/>
              </w:rPr>
              <w:t>Reactive Power</w:t>
            </w:r>
            <w:r w:rsidRPr="0092688C">
              <w:rPr>
                <w:spacing w:val="0"/>
                <w:sz w:val="20"/>
              </w:rPr>
              <w:t xml:space="preserve"> capability of the </w:t>
            </w:r>
            <w:r w:rsidRPr="0092688C">
              <w:rPr>
                <w:b/>
                <w:spacing w:val="0"/>
                <w:sz w:val="20"/>
              </w:rPr>
              <w:t>Power Park Module</w:t>
            </w:r>
            <w:r w:rsidRPr="0092688C">
              <w:rPr>
                <w:spacing w:val="0"/>
                <w:sz w:val="20"/>
              </w:rPr>
              <w:t xml:space="preserve"> meet the requirements of Section 13.5 by testing in accordance with C.9.3</w:t>
            </w:r>
          </w:p>
        </w:tc>
        <w:tc>
          <w:tcPr>
            <w:tcW w:w="1418" w:type="dxa"/>
          </w:tcPr>
          <w:p w14:paraId="5ED4AB6D" w14:textId="77777777" w:rsidR="00BD3A61" w:rsidRPr="0092688C" w:rsidRDefault="00BD3A61" w:rsidP="00BD3A61">
            <w:pPr>
              <w:spacing w:before="240" w:after="240"/>
              <w:ind w:left="0"/>
              <w:rPr>
                <w:spacing w:val="0"/>
                <w:sz w:val="20"/>
              </w:rPr>
            </w:pPr>
            <w:r w:rsidRPr="0092688C">
              <w:rPr>
                <w:spacing w:val="0"/>
                <w:sz w:val="20"/>
              </w:rPr>
              <w:t>FONS</w:t>
            </w:r>
          </w:p>
        </w:tc>
        <w:tc>
          <w:tcPr>
            <w:tcW w:w="1419" w:type="dxa"/>
            <w:tcBorders>
              <w:right w:val="double" w:sz="4" w:space="0" w:color="auto"/>
            </w:tcBorders>
          </w:tcPr>
          <w:p w14:paraId="1FC17002" w14:textId="77777777" w:rsidR="00BD3A61" w:rsidRPr="0092688C" w:rsidRDefault="00BD3A61" w:rsidP="00BD3A61">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5AF2B66C" w14:textId="77777777" w:rsidR="00BD3A61" w:rsidRPr="0092688C" w:rsidRDefault="00BD3A61" w:rsidP="00BD3A61">
            <w:pPr>
              <w:spacing w:before="240" w:after="240"/>
              <w:rPr>
                <w:spacing w:val="0"/>
                <w:sz w:val="20"/>
              </w:rPr>
            </w:pPr>
          </w:p>
        </w:tc>
        <w:tc>
          <w:tcPr>
            <w:tcW w:w="6095" w:type="dxa"/>
          </w:tcPr>
          <w:p w14:paraId="2C4D21D4" w14:textId="77777777" w:rsidR="00BD3A61" w:rsidRPr="0092688C" w:rsidRDefault="00BD3A61" w:rsidP="00BD3A61">
            <w:pPr>
              <w:spacing w:before="240" w:after="240"/>
              <w:rPr>
                <w:spacing w:val="0"/>
                <w:sz w:val="20"/>
              </w:rPr>
            </w:pPr>
          </w:p>
        </w:tc>
      </w:tr>
      <w:tr w:rsidR="00BD3A61" w:rsidRPr="0092688C" w14:paraId="29FE3844" w14:textId="77777777" w:rsidTr="00434DB2">
        <w:tc>
          <w:tcPr>
            <w:tcW w:w="1529" w:type="dxa"/>
          </w:tcPr>
          <w:p w14:paraId="732D4D71" w14:textId="77777777" w:rsidR="00BD3A61" w:rsidRPr="0092688C" w:rsidRDefault="00BD3A61" w:rsidP="00BD3A61">
            <w:pPr>
              <w:spacing w:before="240" w:after="240"/>
              <w:ind w:left="0"/>
              <w:jc w:val="center"/>
              <w:rPr>
                <w:spacing w:val="0"/>
                <w:sz w:val="20"/>
              </w:rPr>
            </w:pPr>
            <w:r w:rsidRPr="0092688C">
              <w:rPr>
                <w:spacing w:val="0"/>
                <w:sz w:val="20"/>
              </w:rPr>
              <w:t>C.9.5</w:t>
            </w:r>
          </w:p>
        </w:tc>
        <w:tc>
          <w:tcPr>
            <w:tcW w:w="3970" w:type="dxa"/>
            <w:shd w:val="clear" w:color="auto" w:fill="auto"/>
          </w:tcPr>
          <w:p w14:paraId="2C00E8C7" w14:textId="77777777" w:rsidR="00BD3A61" w:rsidRPr="0092688C" w:rsidRDefault="00BD3A61" w:rsidP="00BD3A61">
            <w:pPr>
              <w:spacing w:before="240" w:after="240"/>
              <w:ind w:left="0"/>
              <w:jc w:val="left"/>
              <w:rPr>
                <w:spacing w:val="0"/>
                <w:sz w:val="20"/>
              </w:rPr>
            </w:pPr>
            <w:r w:rsidRPr="0092688C">
              <w:rPr>
                <w:b/>
                <w:spacing w:val="0"/>
                <w:sz w:val="20"/>
              </w:rPr>
              <w:t>Frequency Response Test</w:t>
            </w:r>
            <w:r w:rsidRPr="0092688C">
              <w:rPr>
                <w:spacing w:val="0"/>
                <w:sz w:val="20"/>
              </w:rPr>
              <w:t xml:space="preserve"> </w:t>
            </w:r>
            <w:r w:rsidRPr="0092688C">
              <w:rPr>
                <w:spacing w:val="0"/>
                <w:sz w:val="20"/>
              </w:rPr>
              <w:br/>
              <w:t xml:space="preserve">Confirm the </w:t>
            </w:r>
            <w:r w:rsidRPr="0092688C">
              <w:rPr>
                <w:b/>
                <w:spacing w:val="0"/>
                <w:sz w:val="20"/>
              </w:rPr>
              <w:t>Generator</w:t>
            </w:r>
            <w:r w:rsidRPr="0092688C">
              <w:rPr>
                <w:spacing w:val="0"/>
                <w:sz w:val="20"/>
              </w:rPr>
              <w:t xml:space="preserve"> meets the requirements of 13.2 by testing in accordance with C.9.5</w:t>
            </w:r>
          </w:p>
        </w:tc>
        <w:tc>
          <w:tcPr>
            <w:tcW w:w="1418" w:type="dxa"/>
          </w:tcPr>
          <w:p w14:paraId="39EEF688" w14:textId="77777777" w:rsidR="00BD3A61" w:rsidRPr="0092688C" w:rsidRDefault="00BD3A61" w:rsidP="00BD3A61">
            <w:pPr>
              <w:spacing w:before="240" w:after="240"/>
              <w:ind w:left="0"/>
              <w:rPr>
                <w:spacing w:val="0"/>
                <w:sz w:val="20"/>
              </w:rPr>
            </w:pPr>
            <w:r w:rsidRPr="0092688C">
              <w:rPr>
                <w:spacing w:val="0"/>
                <w:sz w:val="20"/>
              </w:rPr>
              <w:t>FONS</w:t>
            </w:r>
          </w:p>
        </w:tc>
        <w:tc>
          <w:tcPr>
            <w:tcW w:w="1419" w:type="dxa"/>
            <w:tcBorders>
              <w:right w:val="double" w:sz="4" w:space="0" w:color="auto"/>
            </w:tcBorders>
          </w:tcPr>
          <w:p w14:paraId="1F7489E3" w14:textId="77777777" w:rsidR="00BD3A61" w:rsidRPr="0092688C" w:rsidRDefault="00BD3A61" w:rsidP="00BD3A61">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54DA9212" w14:textId="77777777" w:rsidR="00BD3A61" w:rsidRPr="0092688C" w:rsidRDefault="00BD3A61" w:rsidP="00BD3A61">
            <w:pPr>
              <w:spacing w:before="240" w:after="240"/>
              <w:rPr>
                <w:spacing w:val="0"/>
                <w:sz w:val="20"/>
              </w:rPr>
            </w:pPr>
          </w:p>
        </w:tc>
        <w:tc>
          <w:tcPr>
            <w:tcW w:w="6095" w:type="dxa"/>
          </w:tcPr>
          <w:p w14:paraId="602296C0" w14:textId="77777777" w:rsidR="00BD3A61" w:rsidRPr="0092688C" w:rsidRDefault="00BD3A61" w:rsidP="00BD3A61">
            <w:pPr>
              <w:spacing w:before="240" w:after="240"/>
              <w:rPr>
                <w:spacing w:val="0"/>
                <w:sz w:val="20"/>
              </w:rPr>
            </w:pPr>
          </w:p>
        </w:tc>
      </w:tr>
      <w:tr w:rsidR="00BD3A61" w:rsidRPr="0092688C" w14:paraId="1336AC7F" w14:textId="77777777" w:rsidTr="00434DB2">
        <w:tc>
          <w:tcPr>
            <w:tcW w:w="1529" w:type="dxa"/>
          </w:tcPr>
          <w:p w14:paraId="18C14D7D" w14:textId="77777777" w:rsidR="00BD3A61" w:rsidRPr="0092688C" w:rsidDel="00F33D0A" w:rsidRDefault="00BD3A61" w:rsidP="00BD3A61">
            <w:pPr>
              <w:spacing w:before="240" w:after="240"/>
              <w:ind w:left="0"/>
              <w:jc w:val="center"/>
              <w:rPr>
                <w:spacing w:val="0"/>
                <w:sz w:val="20"/>
              </w:rPr>
            </w:pPr>
            <w:r w:rsidRPr="0092688C">
              <w:rPr>
                <w:spacing w:val="0"/>
                <w:sz w:val="20"/>
              </w:rPr>
              <w:t>10.3.3</w:t>
            </w:r>
          </w:p>
        </w:tc>
        <w:tc>
          <w:tcPr>
            <w:tcW w:w="3970" w:type="dxa"/>
            <w:shd w:val="clear" w:color="auto" w:fill="auto"/>
          </w:tcPr>
          <w:p w14:paraId="4AC68482" w14:textId="33D0DCC3" w:rsidR="00BD3A61" w:rsidRPr="0092688C" w:rsidRDefault="00BD3A61" w:rsidP="00BD3A61">
            <w:pPr>
              <w:spacing w:before="240" w:after="240"/>
              <w:ind w:left="0"/>
              <w:jc w:val="left"/>
              <w:rPr>
                <w:spacing w:val="0"/>
                <w:sz w:val="20"/>
              </w:rPr>
            </w:pPr>
            <w:r w:rsidRPr="0092688C">
              <w:rPr>
                <w:b/>
                <w:spacing w:val="0"/>
                <w:sz w:val="20"/>
              </w:rPr>
              <w:t>Automatic reconnection</w:t>
            </w:r>
            <w:r w:rsidRPr="0092688C">
              <w:rPr>
                <w:spacing w:val="0"/>
                <w:sz w:val="20"/>
              </w:rPr>
              <w:br/>
              <w:t>Confirm by testing that the reconnection sequence starts after a minimum delay of 20 s for restoration of voltage and frequency in accordance with paragraph 10.3.3</w:t>
            </w:r>
            <w:r>
              <w:rPr>
                <w:spacing w:val="0"/>
                <w:sz w:val="20"/>
              </w:rPr>
              <w:t xml:space="preserve"> and 10.3.4</w:t>
            </w:r>
          </w:p>
        </w:tc>
        <w:tc>
          <w:tcPr>
            <w:tcW w:w="1418" w:type="dxa"/>
          </w:tcPr>
          <w:p w14:paraId="3CD64FBC" w14:textId="77777777" w:rsidR="00BD3A61" w:rsidRPr="0092688C" w:rsidRDefault="00BD3A61" w:rsidP="00BD3A61">
            <w:pPr>
              <w:spacing w:before="240" w:after="240"/>
              <w:ind w:left="0"/>
              <w:rPr>
                <w:spacing w:val="0"/>
                <w:sz w:val="20"/>
              </w:rPr>
            </w:pPr>
            <w:r w:rsidRPr="0092688C">
              <w:rPr>
                <w:spacing w:val="0"/>
                <w:sz w:val="20"/>
              </w:rPr>
              <w:t>FONS</w:t>
            </w:r>
          </w:p>
        </w:tc>
        <w:tc>
          <w:tcPr>
            <w:tcW w:w="1419" w:type="dxa"/>
            <w:tcBorders>
              <w:right w:val="double" w:sz="4" w:space="0" w:color="auto"/>
            </w:tcBorders>
          </w:tcPr>
          <w:p w14:paraId="04BDB757" w14:textId="77777777" w:rsidR="00BD3A61" w:rsidRPr="0092688C" w:rsidRDefault="00BD3A61" w:rsidP="00BD3A61">
            <w:pPr>
              <w:spacing w:before="240" w:after="240"/>
              <w:ind w:left="0"/>
              <w:rPr>
                <w:spacing w:val="0"/>
                <w:sz w:val="20"/>
              </w:rPr>
            </w:pPr>
            <w:r w:rsidRPr="0092688C">
              <w:rPr>
                <w:spacing w:val="0"/>
                <w:sz w:val="20"/>
              </w:rPr>
              <w:t>T, MI, TV</w:t>
            </w:r>
          </w:p>
        </w:tc>
        <w:tc>
          <w:tcPr>
            <w:tcW w:w="1419" w:type="dxa"/>
            <w:tcBorders>
              <w:left w:val="double" w:sz="4" w:space="0" w:color="auto"/>
            </w:tcBorders>
            <w:shd w:val="clear" w:color="auto" w:fill="auto"/>
          </w:tcPr>
          <w:p w14:paraId="7D2F487D" w14:textId="77777777" w:rsidR="00BD3A61" w:rsidRPr="0092688C" w:rsidRDefault="00BD3A61" w:rsidP="00BD3A61">
            <w:pPr>
              <w:spacing w:before="240" w:after="240"/>
              <w:rPr>
                <w:spacing w:val="0"/>
                <w:sz w:val="20"/>
              </w:rPr>
            </w:pPr>
          </w:p>
        </w:tc>
        <w:tc>
          <w:tcPr>
            <w:tcW w:w="6095" w:type="dxa"/>
          </w:tcPr>
          <w:p w14:paraId="19FCD2FB" w14:textId="77777777" w:rsidR="00BD3A61" w:rsidRPr="0092688C" w:rsidRDefault="00BD3A61" w:rsidP="00BD3A61">
            <w:pPr>
              <w:spacing w:before="240" w:after="240"/>
              <w:rPr>
                <w:spacing w:val="0"/>
                <w:sz w:val="20"/>
              </w:rPr>
            </w:pPr>
          </w:p>
        </w:tc>
      </w:tr>
      <w:tr w:rsidR="00BD3A61" w:rsidRPr="0092688C" w14:paraId="363BDF29" w14:textId="77777777" w:rsidTr="00434DB2">
        <w:tc>
          <w:tcPr>
            <w:tcW w:w="1529" w:type="dxa"/>
          </w:tcPr>
          <w:p w14:paraId="51E1406F" w14:textId="41822100" w:rsidR="00BD3A61" w:rsidRPr="0092688C" w:rsidRDefault="00BD3A61" w:rsidP="00BD3A61">
            <w:pPr>
              <w:spacing w:before="240" w:after="240"/>
              <w:ind w:left="0"/>
              <w:jc w:val="center"/>
              <w:rPr>
                <w:spacing w:val="0"/>
                <w:sz w:val="20"/>
              </w:rPr>
            </w:pPr>
            <w:r>
              <w:rPr>
                <w:spacing w:val="0"/>
                <w:sz w:val="20"/>
              </w:rPr>
              <w:t>13.7.2</w:t>
            </w:r>
          </w:p>
        </w:tc>
        <w:tc>
          <w:tcPr>
            <w:tcW w:w="3970" w:type="dxa"/>
            <w:shd w:val="clear" w:color="auto" w:fill="auto"/>
          </w:tcPr>
          <w:p w14:paraId="4971D0C5" w14:textId="3838E3F4" w:rsidR="00BD3A61" w:rsidRPr="0092688C" w:rsidRDefault="00BD3A61" w:rsidP="00BD3A61">
            <w:pPr>
              <w:spacing w:before="240" w:after="240"/>
              <w:ind w:left="0"/>
              <w:jc w:val="left"/>
              <w:rPr>
                <w:spacing w:val="0"/>
                <w:sz w:val="20"/>
              </w:rPr>
            </w:pPr>
            <w:r w:rsidRPr="00367F59">
              <w:rPr>
                <w:bCs/>
                <w:spacing w:val="0"/>
                <w:sz w:val="20"/>
              </w:rPr>
              <w:t>Where rapid</w:t>
            </w:r>
            <w:r>
              <w:rPr>
                <w:bCs/>
                <w:spacing w:val="0"/>
                <w:sz w:val="20"/>
              </w:rPr>
              <w:t xml:space="preserve"> re-synchronisation is required, confirm capability to supply houseload operation, as per 13.7.2</w:t>
            </w:r>
          </w:p>
        </w:tc>
        <w:tc>
          <w:tcPr>
            <w:tcW w:w="1418" w:type="dxa"/>
          </w:tcPr>
          <w:p w14:paraId="2E62E55E" w14:textId="798DD124" w:rsidR="00BD3A61" w:rsidRPr="0092688C" w:rsidRDefault="00BD3A61" w:rsidP="00BD3A61">
            <w:pPr>
              <w:spacing w:before="240" w:after="240"/>
              <w:ind w:left="0"/>
              <w:rPr>
                <w:spacing w:val="0"/>
                <w:sz w:val="20"/>
              </w:rPr>
            </w:pPr>
            <w:r>
              <w:rPr>
                <w:spacing w:val="0"/>
                <w:sz w:val="20"/>
              </w:rPr>
              <w:t>FONS</w:t>
            </w:r>
          </w:p>
        </w:tc>
        <w:tc>
          <w:tcPr>
            <w:tcW w:w="1419" w:type="dxa"/>
            <w:tcBorders>
              <w:right w:val="double" w:sz="4" w:space="0" w:color="auto"/>
            </w:tcBorders>
          </w:tcPr>
          <w:p w14:paraId="23060BC9" w14:textId="509D598C" w:rsidR="00BD3A61" w:rsidRPr="0092688C" w:rsidRDefault="00BD3A61" w:rsidP="00BD3A61">
            <w:pPr>
              <w:spacing w:before="240" w:after="240"/>
              <w:ind w:left="0"/>
              <w:rPr>
                <w:spacing w:val="0"/>
                <w:sz w:val="20"/>
              </w:rPr>
            </w:pPr>
            <w:r>
              <w:rPr>
                <w:spacing w:val="0"/>
                <w:sz w:val="20"/>
              </w:rPr>
              <w:t>T, MI, TV</w:t>
            </w:r>
          </w:p>
        </w:tc>
        <w:tc>
          <w:tcPr>
            <w:tcW w:w="1419" w:type="dxa"/>
            <w:tcBorders>
              <w:left w:val="double" w:sz="4" w:space="0" w:color="auto"/>
            </w:tcBorders>
            <w:shd w:val="clear" w:color="auto" w:fill="auto"/>
          </w:tcPr>
          <w:p w14:paraId="39FEE02F" w14:textId="77777777" w:rsidR="00BD3A61" w:rsidRPr="0092688C" w:rsidRDefault="00BD3A61" w:rsidP="00BD3A61">
            <w:pPr>
              <w:spacing w:before="240" w:after="240"/>
              <w:rPr>
                <w:spacing w:val="0"/>
                <w:sz w:val="20"/>
              </w:rPr>
            </w:pPr>
          </w:p>
        </w:tc>
        <w:tc>
          <w:tcPr>
            <w:tcW w:w="6095" w:type="dxa"/>
          </w:tcPr>
          <w:p w14:paraId="01EB2D77" w14:textId="77777777" w:rsidR="00BD3A61" w:rsidRPr="0092688C" w:rsidRDefault="00BD3A61" w:rsidP="00BD3A61">
            <w:pPr>
              <w:spacing w:before="240" w:after="240"/>
              <w:rPr>
                <w:spacing w:val="0"/>
                <w:sz w:val="20"/>
              </w:rPr>
            </w:pPr>
          </w:p>
        </w:tc>
      </w:tr>
      <w:tr w:rsidR="00BD3A61" w:rsidRPr="0092688C" w14:paraId="634EC3BE" w14:textId="77777777" w:rsidTr="00434DB2">
        <w:tc>
          <w:tcPr>
            <w:tcW w:w="1529" w:type="dxa"/>
          </w:tcPr>
          <w:p w14:paraId="092D4CAB" w14:textId="3F813949" w:rsidR="00BD3A61" w:rsidRPr="0092688C" w:rsidRDefault="00BD3A61" w:rsidP="00BD3A61">
            <w:pPr>
              <w:spacing w:before="240" w:after="240"/>
              <w:ind w:left="0"/>
              <w:jc w:val="center"/>
              <w:rPr>
                <w:spacing w:val="0"/>
                <w:sz w:val="20"/>
              </w:rPr>
            </w:pPr>
            <w:r>
              <w:rPr>
                <w:spacing w:val="0"/>
                <w:sz w:val="20"/>
              </w:rPr>
              <w:t>C.6</w:t>
            </w:r>
          </w:p>
        </w:tc>
        <w:tc>
          <w:tcPr>
            <w:tcW w:w="3970" w:type="dxa"/>
            <w:shd w:val="clear" w:color="auto" w:fill="auto"/>
          </w:tcPr>
          <w:p w14:paraId="29E2FF55" w14:textId="5B7F6ECC" w:rsidR="00BD3A61" w:rsidRPr="0092688C" w:rsidRDefault="00BD3A61" w:rsidP="00BD3A61">
            <w:pPr>
              <w:spacing w:before="240" w:after="240"/>
              <w:ind w:left="0"/>
              <w:jc w:val="left"/>
              <w:rPr>
                <w:spacing w:val="0"/>
                <w:sz w:val="20"/>
              </w:rPr>
            </w:pPr>
            <w:r>
              <w:rPr>
                <w:spacing w:val="0"/>
                <w:sz w:val="20"/>
              </w:rPr>
              <w:t>Confirm that the dynamic system monitoring, fault recording and power quality monitoring equipment is provided, installed and functioning in accordance with Annex C.6</w:t>
            </w:r>
          </w:p>
        </w:tc>
        <w:tc>
          <w:tcPr>
            <w:tcW w:w="1418" w:type="dxa"/>
          </w:tcPr>
          <w:p w14:paraId="046A3719" w14:textId="42CA7AAD" w:rsidR="00BD3A61" w:rsidRPr="0092688C" w:rsidRDefault="00BD3A61" w:rsidP="00BD3A61">
            <w:pPr>
              <w:spacing w:before="240" w:after="240"/>
              <w:ind w:left="0"/>
              <w:rPr>
                <w:spacing w:val="0"/>
                <w:sz w:val="20"/>
              </w:rPr>
            </w:pPr>
            <w:r>
              <w:rPr>
                <w:spacing w:val="0"/>
                <w:sz w:val="20"/>
              </w:rPr>
              <w:t>ION, FONS</w:t>
            </w:r>
          </w:p>
        </w:tc>
        <w:tc>
          <w:tcPr>
            <w:tcW w:w="1419" w:type="dxa"/>
            <w:tcBorders>
              <w:right w:val="double" w:sz="4" w:space="0" w:color="auto"/>
            </w:tcBorders>
          </w:tcPr>
          <w:p w14:paraId="79D07E0A" w14:textId="6CD10E45" w:rsidR="00BD3A61" w:rsidRPr="0092688C" w:rsidRDefault="00BD3A61" w:rsidP="00BD3A61">
            <w:pPr>
              <w:spacing w:before="240" w:after="240"/>
              <w:ind w:left="0"/>
              <w:rPr>
                <w:spacing w:val="0"/>
                <w:sz w:val="20"/>
              </w:rPr>
            </w:pPr>
            <w:r w:rsidRPr="0092688C">
              <w:rPr>
                <w:spacing w:val="0"/>
                <w:sz w:val="20"/>
              </w:rPr>
              <w:t>MI, TV, T</w:t>
            </w:r>
          </w:p>
        </w:tc>
        <w:tc>
          <w:tcPr>
            <w:tcW w:w="1419" w:type="dxa"/>
            <w:tcBorders>
              <w:left w:val="double" w:sz="4" w:space="0" w:color="auto"/>
            </w:tcBorders>
            <w:shd w:val="clear" w:color="auto" w:fill="auto"/>
          </w:tcPr>
          <w:p w14:paraId="4E803C2B" w14:textId="77777777" w:rsidR="00BD3A61" w:rsidRPr="0092688C" w:rsidRDefault="00BD3A61" w:rsidP="00BD3A61">
            <w:pPr>
              <w:spacing w:before="240" w:after="240"/>
              <w:rPr>
                <w:spacing w:val="0"/>
                <w:sz w:val="20"/>
              </w:rPr>
            </w:pPr>
          </w:p>
        </w:tc>
        <w:tc>
          <w:tcPr>
            <w:tcW w:w="6095" w:type="dxa"/>
          </w:tcPr>
          <w:p w14:paraId="28912540" w14:textId="77777777" w:rsidR="00BD3A61" w:rsidRPr="0092688C" w:rsidRDefault="00BD3A61" w:rsidP="00BD3A61">
            <w:pPr>
              <w:spacing w:before="240" w:after="240"/>
              <w:rPr>
                <w:spacing w:val="0"/>
                <w:sz w:val="20"/>
              </w:rPr>
            </w:pPr>
          </w:p>
        </w:tc>
      </w:tr>
      <w:tr w:rsidR="00BD3A61" w:rsidRPr="0092688C" w14:paraId="7BD6281C" w14:textId="77777777" w:rsidTr="00434DB2">
        <w:tc>
          <w:tcPr>
            <w:tcW w:w="1529" w:type="dxa"/>
          </w:tcPr>
          <w:p w14:paraId="3384384A" w14:textId="77777777" w:rsidR="00BD3A61" w:rsidRPr="0092688C" w:rsidRDefault="00BD3A61" w:rsidP="00BD3A61">
            <w:pPr>
              <w:spacing w:before="240" w:after="240"/>
              <w:ind w:left="0"/>
              <w:jc w:val="center"/>
              <w:rPr>
                <w:spacing w:val="0"/>
                <w:sz w:val="20"/>
                <w:highlight w:val="yellow"/>
              </w:rPr>
            </w:pPr>
            <w:r w:rsidRPr="0092688C">
              <w:rPr>
                <w:spacing w:val="0"/>
                <w:sz w:val="20"/>
              </w:rPr>
              <w:t>C.3</w:t>
            </w:r>
          </w:p>
        </w:tc>
        <w:tc>
          <w:tcPr>
            <w:tcW w:w="3970" w:type="dxa"/>
            <w:shd w:val="clear" w:color="auto" w:fill="auto"/>
          </w:tcPr>
          <w:p w14:paraId="7270328A" w14:textId="77777777" w:rsidR="00BD3A61" w:rsidRPr="0092688C" w:rsidRDefault="00BD3A61" w:rsidP="00BD3A61">
            <w:pPr>
              <w:spacing w:before="240" w:after="240"/>
              <w:ind w:left="0"/>
              <w:jc w:val="left"/>
              <w:rPr>
                <w:spacing w:val="0"/>
                <w:sz w:val="20"/>
              </w:rPr>
            </w:pPr>
            <w:r w:rsidRPr="0092688C">
              <w:rPr>
                <w:spacing w:val="0"/>
                <w:sz w:val="20"/>
              </w:rPr>
              <w:t xml:space="preserve">Installation and Commissioning Form C3 completed with signed acceptance from the </w:t>
            </w:r>
            <w:r w:rsidRPr="0092688C">
              <w:rPr>
                <w:b/>
                <w:spacing w:val="0"/>
                <w:sz w:val="20"/>
              </w:rPr>
              <w:t>DNO</w:t>
            </w:r>
            <w:r w:rsidRPr="0092688C">
              <w:rPr>
                <w:spacing w:val="0"/>
                <w:sz w:val="20"/>
              </w:rPr>
              <w:t xml:space="preserve"> representative</w:t>
            </w:r>
          </w:p>
        </w:tc>
        <w:tc>
          <w:tcPr>
            <w:tcW w:w="1418" w:type="dxa"/>
          </w:tcPr>
          <w:p w14:paraId="554FD929" w14:textId="77777777" w:rsidR="00BD3A61" w:rsidRPr="0092688C" w:rsidRDefault="00BD3A61" w:rsidP="00BD3A61">
            <w:pPr>
              <w:spacing w:before="240" w:after="240"/>
              <w:ind w:left="0"/>
              <w:rPr>
                <w:spacing w:val="0"/>
                <w:sz w:val="20"/>
              </w:rPr>
            </w:pPr>
            <w:r w:rsidRPr="0092688C">
              <w:rPr>
                <w:spacing w:val="0"/>
                <w:sz w:val="20"/>
              </w:rPr>
              <w:t>ION, FONS</w:t>
            </w:r>
          </w:p>
        </w:tc>
        <w:tc>
          <w:tcPr>
            <w:tcW w:w="1419" w:type="dxa"/>
            <w:tcBorders>
              <w:right w:val="double" w:sz="4" w:space="0" w:color="auto"/>
            </w:tcBorders>
          </w:tcPr>
          <w:p w14:paraId="734ACBA3" w14:textId="77777777" w:rsidR="00BD3A61" w:rsidRPr="0092688C" w:rsidRDefault="00BD3A61" w:rsidP="00BD3A61">
            <w:pPr>
              <w:spacing w:before="240" w:after="240"/>
              <w:ind w:left="0"/>
              <w:rPr>
                <w:spacing w:val="0"/>
                <w:sz w:val="20"/>
              </w:rPr>
            </w:pPr>
            <w:r w:rsidRPr="0092688C">
              <w:rPr>
                <w:spacing w:val="0"/>
                <w:sz w:val="20"/>
              </w:rPr>
              <w:t>D</w:t>
            </w:r>
          </w:p>
        </w:tc>
        <w:tc>
          <w:tcPr>
            <w:tcW w:w="1419" w:type="dxa"/>
            <w:tcBorders>
              <w:left w:val="double" w:sz="4" w:space="0" w:color="auto"/>
            </w:tcBorders>
            <w:shd w:val="clear" w:color="auto" w:fill="auto"/>
          </w:tcPr>
          <w:p w14:paraId="177332F0" w14:textId="77777777" w:rsidR="00BD3A61" w:rsidRPr="0092688C" w:rsidRDefault="00BD3A61" w:rsidP="00BD3A61">
            <w:pPr>
              <w:spacing w:before="240" w:after="240"/>
              <w:rPr>
                <w:spacing w:val="0"/>
                <w:sz w:val="20"/>
              </w:rPr>
            </w:pPr>
          </w:p>
        </w:tc>
        <w:tc>
          <w:tcPr>
            <w:tcW w:w="6095" w:type="dxa"/>
          </w:tcPr>
          <w:p w14:paraId="3975EB71" w14:textId="77777777" w:rsidR="00BD3A61" w:rsidRPr="0092688C" w:rsidRDefault="00BD3A61" w:rsidP="00BD3A61">
            <w:pPr>
              <w:spacing w:before="240" w:after="240"/>
              <w:rPr>
                <w:spacing w:val="0"/>
                <w:sz w:val="20"/>
              </w:rPr>
            </w:pPr>
          </w:p>
        </w:tc>
      </w:tr>
    </w:tbl>
    <w:p w14:paraId="654962E4" w14:textId="77777777" w:rsidR="00895D36" w:rsidRDefault="00895D36" w:rsidP="00E24F97">
      <w:pPr>
        <w:jc w:val="left"/>
        <w:rPr>
          <w:rFonts w:cs="Times New Roman"/>
          <w:spacing w:val="0"/>
        </w:rPr>
        <w:sectPr w:rsidR="00895D36" w:rsidSect="002966D6">
          <w:headerReference w:type="even" r:id="rId173"/>
          <w:headerReference w:type="default" r:id="rId174"/>
          <w:pgSz w:w="16838" w:h="11906" w:orient="landscape" w:code="9"/>
          <w:pgMar w:top="1418" w:right="851" w:bottom="1418" w:left="1701" w:header="1128" w:footer="737" w:gutter="0"/>
          <w:cols w:space="720"/>
          <w:docGrid w:linePitch="299"/>
        </w:sectPr>
      </w:pPr>
    </w:p>
    <w:p w14:paraId="39870CB2" w14:textId="5BA85ECA" w:rsidR="00E24F97" w:rsidRPr="0092688C" w:rsidRDefault="00E24F97" w:rsidP="00E24F97">
      <w:pPr>
        <w:jc w:val="left"/>
        <w:rPr>
          <w:rFonts w:cs="Times New Roman"/>
          <w:spacing w:val="0"/>
        </w:rPr>
      </w:pPr>
    </w:p>
    <w:p w14:paraId="5A5495BC" w14:textId="77777777" w:rsidR="00E24F97" w:rsidRPr="0092688C" w:rsidRDefault="00E24F97" w:rsidP="00E24F97">
      <w:pPr>
        <w:pStyle w:val="PARAGRAPH"/>
        <w:sectPr w:rsidR="00E24F97" w:rsidRPr="0092688C" w:rsidSect="00E24F97">
          <w:headerReference w:type="even" r:id="rId175"/>
          <w:headerReference w:type="default" r:id="rId176"/>
          <w:pgSz w:w="16838" w:h="11906" w:orient="landscape" w:code="9"/>
          <w:pgMar w:top="1418" w:right="253" w:bottom="1418" w:left="851" w:header="1128" w:footer="737" w:gutter="0"/>
          <w:cols w:space="720"/>
          <w:docGrid w:linePitch="299"/>
        </w:sectPr>
      </w:pPr>
    </w:p>
    <w:p w14:paraId="7A01396A" w14:textId="148D772B" w:rsidR="00E24F97" w:rsidRPr="0092688C" w:rsidRDefault="00E24F97" w:rsidP="002D21D1">
      <w:pPr>
        <w:pStyle w:val="ANNEX-heading1"/>
        <w:numPr>
          <w:ilvl w:val="0"/>
          <w:numId w:val="0"/>
        </w:numPr>
      </w:pPr>
      <w:bookmarkStart w:id="1883" w:name="_Toc503340358"/>
      <w:bookmarkStart w:id="1884" w:name="_Toc525585234"/>
      <w:bookmarkStart w:id="1885" w:name="_Toc525585882"/>
      <w:bookmarkStart w:id="1886" w:name="_Toc527056889"/>
      <w:bookmarkStart w:id="1887" w:name="_Toc531708841"/>
      <w:bookmarkStart w:id="1888" w:name="_Toc536038836"/>
      <w:bookmarkStart w:id="1889" w:name="_Toc10185419"/>
      <w:bookmarkStart w:id="1890" w:name="_Toc22365696"/>
      <w:r w:rsidRPr="0092688C">
        <w:t>Additional Compliance and Commissioning test requirements for Power Generating Modules</w:t>
      </w:r>
      <w:bookmarkEnd w:id="1883"/>
      <w:bookmarkEnd w:id="1884"/>
      <w:bookmarkEnd w:id="1885"/>
      <w:bookmarkEnd w:id="1886"/>
      <w:bookmarkEnd w:id="1887"/>
      <w:bookmarkEnd w:id="1888"/>
      <w:bookmarkEnd w:id="1889"/>
      <w:bookmarkEnd w:id="1890"/>
    </w:p>
    <w:tbl>
      <w:tblPr>
        <w:tblStyle w:val="TableGrid4"/>
        <w:tblW w:w="9067" w:type="dxa"/>
        <w:tblLook w:val="04A0" w:firstRow="1" w:lastRow="0" w:firstColumn="1" w:lastColumn="0" w:noHBand="0" w:noVBand="1"/>
      </w:tblPr>
      <w:tblGrid>
        <w:gridCol w:w="9067"/>
      </w:tblGrid>
      <w:tr w:rsidR="00E24F97" w:rsidRPr="0092688C" w14:paraId="29618880" w14:textId="77777777" w:rsidTr="00E24F97">
        <w:tc>
          <w:tcPr>
            <w:tcW w:w="9067" w:type="dxa"/>
            <w:shd w:val="clear" w:color="auto" w:fill="DBE5F1" w:themeFill="accent1" w:themeFillTint="33"/>
          </w:tcPr>
          <w:p w14:paraId="1C049BD5" w14:textId="2CDB9E0A" w:rsidR="00E24F97" w:rsidRPr="0092688C" w:rsidRDefault="00E24F97" w:rsidP="002D21D1">
            <w:pPr>
              <w:pStyle w:val="ANNEX-heading1"/>
              <w:numPr>
                <w:ilvl w:val="0"/>
                <w:numId w:val="0"/>
              </w:numPr>
              <w:ind w:left="22"/>
              <w:rPr>
                <w:lang w:eastAsia="en-GB"/>
              </w:rPr>
            </w:pPr>
            <w:bookmarkStart w:id="1891" w:name="_Toc503340359"/>
            <w:bookmarkStart w:id="1892" w:name="_Toc525585235"/>
            <w:bookmarkStart w:id="1893" w:name="_Toc525585883"/>
            <w:bookmarkStart w:id="1894" w:name="_Toc527056890"/>
            <w:bookmarkStart w:id="1895" w:name="_Toc531708842"/>
            <w:bookmarkStart w:id="1896" w:name="_Toc536038837"/>
            <w:bookmarkStart w:id="1897" w:name="_Toc10185420"/>
            <w:bookmarkStart w:id="1898" w:name="_Toc22365697"/>
            <w:r w:rsidRPr="0092688C">
              <w:rPr>
                <w:lang w:eastAsia="en-GB"/>
              </w:rPr>
              <w:t xml:space="preserve">Form C2-2: </w:t>
            </w:r>
            <w:r w:rsidRPr="0092688C">
              <w:t>Site Compliance and Commissioning test requirements for Type C and Type D Power Generating Modules</w:t>
            </w:r>
            <w:bookmarkEnd w:id="1891"/>
            <w:bookmarkEnd w:id="1892"/>
            <w:bookmarkEnd w:id="1893"/>
            <w:bookmarkEnd w:id="1894"/>
            <w:bookmarkEnd w:id="1895"/>
            <w:bookmarkEnd w:id="1896"/>
            <w:bookmarkEnd w:id="1897"/>
            <w:bookmarkEnd w:id="1898"/>
          </w:p>
          <w:p w14:paraId="77DB0BD3" w14:textId="77777777" w:rsidR="00E24F97" w:rsidRPr="0092688C" w:rsidRDefault="00E24F97" w:rsidP="00E24F97">
            <w:pPr>
              <w:pStyle w:val="PARAGRAPH"/>
              <w:ind w:left="22"/>
              <w:rPr>
                <w:lang w:eastAsia="en-GB"/>
              </w:rPr>
            </w:pPr>
            <w:r w:rsidRPr="0092688C">
              <w:rPr>
                <w:sz w:val="20"/>
                <w:lang w:eastAsia="en-GB"/>
              </w:rPr>
              <w:t xml:space="preserve">This form should be completed if site compliance tests are being undertaken for some or all of the </w:t>
            </w:r>
            <w:r w:rsidRPr="0092688C">
              <w:rPr>
                <w:b/>
                <w:sz w:val="20"/>
                <w:lang w:eastAsia="en-GB"/>
              </w:rPr>
              <w:t>Interface Protection</w:t>
            </w:r>
            <w:r w:rsidRPr="0092688C">
              <w:rPr>
                <w:sz w:val="20"/>
                <w:lang w:eastAsia="en-GB"/>
              </w:rPr>
              <w:t xml:space="preserve"> where it is not </w:t>
            </w:r>
            <w:r w:rsidRPr="0092688C">
              <w:rPr>
                <w:b/>
                <w:sz w:val="20"/>
                <w:lang w:eastAsia="en-GB"/>
              </w:rPr>
              <w:t>Type Tested</w:t>
            </w:r>
            <w:r w:rsidRPr="0092688C">
              <w:rPr>
                <w:sz w:val="20"/>
                <w:lang w:eastAsia="en-GB"/>
              </w:rPr>
              <w:t>.</w:t>
            </w:r>
          </w:p>
        </w:tc>
      </w:tr>
    </w:tbl>
    <w:tbl>
      <w:tblPr>
        <w:tblW w:w="9071"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93"/>
        <w:gridCol w:w="6378"/>
      </w:tblGrid>
      <w:tr w:rsidR="00E24F97" w:rsidRPr="0092688C" w14:paraId="2E0B09BA" w14:textId="77777777" w:rsidTr="00E24F97">
        <w:trPr>
          <w:trHeight w:val="397"/>
        </w:trPr>
        <w:tc>
          <w:tcPr>
            <w:tcW w:w="9071" w:type="dxa"/>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1DBE713E" w14:textId="77777777" w:rsidR="00E24F97" w:rsidRPr="0092688C" w:rsidRDefault="00E24F97" w:rsidP="008431D3">
            <w:pPr>
              <w:spacing w:before="120" w:after="120"/>
              <w:ind w:left="0"/>
              <w:rPr>
                <w:spacing w:val="0"/>
                <w:sz w:val="20"/>
              </w:rPr>
            </w:pPr>
            <w:r w:rsidRPr="0092688C">
              <w:rPr>
                <w:rFonts w:ascii="Arial Bold" w:hAnsi="Arial Bold"/>
                <w:b/>
                <w:bCs/>
                <w:spacing w:val="0"/>
                <w:sz w:val="20"/>
              </w:rPr>
              <w:t>Generator</w:t>
            </w:r>
            <w:r w:rsidRPr="0092688C">
              <w:rPr>
                <w:b/>
                <w:spacing w:val="0"/>
                <w:sz w:val="20"/>
              </w:rPr>
              <w:t xml:space="preserve"> Details:</w:t>
            </w:r>
          </w:p>
        </w:tc>
      </w:tr>
      <w:tr w:rsidR="00E24F97" w:rsidRPr="0092688C" w14:paraId="35EB1F27" w14:textId="77777777" w:rsidTr="00E24F97">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7880F2DE" w14:textId="77777777" w:rsidR="00E24F97" w:rsidRPr="0092688C" w:rsidRDefault="00E24F97" w:rsidP="008431D3">
            <w:pPr>
              <w:spacing w:before="120" w:after="120"/>
              <w:ind w:left="0"/>
              <w:rPr>
                <w:spacing w:val="0"/>
                <w:sz w:val="20"/>
              </w:rPr>
            </w:pPr>
            <w:r w:rsidRPr="0092688C">
              <w:rPr>
                <w:rFonts w:ascii="Arial Bold" w:hAnsi="Arial Bold"/>
                <w:b/>
                <w:bCs/>
                <w:spacing w:val="0"/>
                <w:sz w:val="20"/>
              </w:rPr>
              <w:t>Generator</w:t>
            </w:r>
            <w:r w:rsidRPr="0092688C">
              <w:rPr>
                <w:spacing w:val="0"/>
                <w:sz w:val="20"/>
              </w:rPr>
              <w:t xml:space="preserve"> (name)</w:t>
            </w:r>
          </w:p>
        </w:tc>
        <w:tc>
          <w:tcPr>
            <w:tcW w:w="6378" w:type="dxa"/>
            <w:tcBorders>
              <w:top w:val="single" w:sz="4" w:space="0" w:color="auto"/>
              <w:left w:val="single" w:sz="4" w:space="0" w:color="auto"/>
              <w:bottom w:val="single" w:sz="4" w:space="0" w:color="auto"/>
              <w:right w:val="single" w:sz="4" w:space="0" w:color="auto"/>
            </w:tcBorders>
            <w:vAlign w:val="center"/>
          </w:tcPr>
          <w:p w14:paraId="05F227BD" w14:textId="77777777" w:rsidR="00E24F97" w:rsidRPr="0092688C" w:rsidRDefault="00E24F97" w:rsidP="00E24F97">
            <w:pPr>
              <w:spacing w:before="120" w:after="120"/>
              <w:rPr>
                <w:spacing w:val="0"/>
                <w:sz w:val="20"/>
              </w:rPr>
            </w:pPr>
          </w:p>
        </w:tc>
      </w:tr>
      <w:tr w:rsidR="00E24F97" w:rsidRPr="0092688C" w14:paraId="44DEB298" w14:textId="77777777" w:rsidTr="00E24F97">
        <w:trPr>
          <w:trHeight w:val="397"/>
        </w:trPr>
        <w:tc>
          <w:tcPr>
            <w:tcW w:w="9071"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6FC6D" w14:textId="77777777" w:rsidR="00E24F97" w:rsidRPr="0092688C" w:rsidRDefault="00E24F97" w:rsidP="008431D3">
            <w:pPr>
              <w:spacing w:before="120" w:after="120"/>
              <w:ind w:left="0"/>
              <w:rPr>
                <w:spacing w:val="0"/>
                <w:sz w:val="20"/>
              </w:rPr>
            </w:pPr>
            <w:r w:rsidRPr="0092688C">
              <w:rPr>
                <w:b/>
                <w:spacing w:val="0"/>
                <w:sz w:val="20"/>
              </w:rPr>
              <w:t>Installation details</w:t>
            </w:r>
            <w:r w:rsidRPr="0092688C">
              <w:rPr>
                <w:spacing w:val="0"/>
                <w:sz w:val="20"/>
              </w:rPr>
              <w:t>:</w:t>
            </w:r>
          </w:p>
        </w:tc>
      </w:tr>
      <w:tr w:rsidR="00E24F97" w:rsidRPr="0092688C" w14:paraId="69196CDC" w14:textId="77777777" w:rsidTr="00E24F97">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2E76589F" w14:textId="77777777" w:rsidR="00E24F97" w:rsidRPr="0092688C" w:rsidRDefault="00E24F97" w:rsidP="008431D3">
            <w:pPr>
              <w:spacing w:before="120" w:after="120"/>
              <w:ind w:left="0"/>
              <w:rPr>
                <w:spacing w:val="0"/>
                <w:sz w:val="20"/>
              </w:rPr>
            </w:pPr>
            <w:r w:rsidRPr="0092688C">
              <w:rPr>
                <w:spacing w:val="0"/>
                <w:sz w:val="20"/>
              </w:rPr>
              <w:t>Address</w:t>
            </w:r>
          </w:p>
        </w:tc>
        <w:tc>
          <w:tcPr>
            <w:tcW w:w="6378" w:type="dxa"/>
            <w:tcBorders>
              <w:top w:val="single" w:sz="4" w:space="0" w:color="auto"/>
              <w:left w:val="single" w:sz="4" w:space="0" w:color="auto"/>
              <w:bottom w:val="single" w:sz="4" w:space="0" w:color="auto"/>
              <w:right w:val="single" w:sz="4" w:space="0" w:color="auto"/>
            </w:tcBorders>
            <w:vAlign w:val="center"/>
          </w:tcPr>
          <w:p w14:paraId="0D3298B7" w14:textId="77777777" w:rsidR="00E24F97" w:rsidRPr="0092688C" w:rsidRDefault="00E24F97" w:rsidP="00E24F97">
            <w:pPr>
              <w:spacing w:before="120" w:after="120"/>
              <w:rPr>
                <w:spacing w:val="0"/>
                <w:sz w:val="20"/>
              </w:rPr>
            </w:pPr>
          </w:p>
        </w:tc>
      </w:tr>
      <w:tr w:rsidR="00E24F97" w:rsidRPr="0092688C" w14:paraId="437DC3F5" w14:textId="77777777" w:rsidTr="00E24F97">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0F721F99" w14:textId="77777777" w:rsidR="00E24F97" w:rsidRPr="0092688C" w:rsidRDefault="00E24F97" w:rsidP="008431D3">
            <w:pPr>
              <w:spacing w:before="120" w:after="120"/>
              <w:ind w:left="0"/>
              <w:rPr>
                <w:spacing w:val="0"/>
                <w:sz w:val="20"/>
              </w:rPr>
            </w:pPr>
            <w:r w:rsidRPr="0092688C">
              <w:rPr>
                <w:spacing w:val="0"/>
                <w:sz w:val="20"/>
              </w:rPr>
              <w:t>Post Code</w:t>
            </w:r>
          </w:p>
        </w:tc>
        <w:tc>
          <w:tcPr>
            <w:tcW w:w="6378" w:type="dxa"/>
            <w:tcBorders>
              <w:top w:val="single" w:sz="4" w:space="0" w:color="auto"/>
              <w:left w:val="single" w:sz="4" w:space="0" w:color="auto"/>
              <w:bottom w:val="single" w:sz="4" w:space="0" w:color="auto"/>
              <w:right w:val="single" w:sz="4" w:space="0" w:color="auto"/>
            </w:tcBorders>
            <w:vAlign w:val="center"/>
          </w:tcPr>
          <w:p w14:paraId="2832E4BC" w14:textId="77777777" w:rsidR="00E24F97" w:rsidRPr="0092688C" w:rsidRDefault="00E24F97" w:rsidP="00E24F97">
            <w:pPr>
              <w:spacing w:before="120" w:after="120"/>
              <w:rPr>
                <w:spacing w:val="0"/>
                <w:sz w:val="20"/>
              </w:rPr>
            </w:pPr>
          </w:p>
        </w:tc>
      </w:tr>
      <w:tr w:rsidR="00E24F97" w:rsidRPr="0092688C" w14:paraId="18AA1A45" w14:textId="77777777" w:rsidTr="00E24F97">
        <w:trPr>
          <w:trHeight w:val="397"/>
        </w:trPr>
        <w:tc>
          <w:tcPr>
            <w:tcW w:w="2693" w:type="dxa"/>
            <w:tcBorders>
              <w:top w:val="single" w:sz="4" w:space="0" w:color="auto"/>
              <w:left w:val="single" w:sz="4" w:space="0" w:color="auto"/>
              <w:bottom w:val="single" w:sz="4" w:space="0" w:color="auto"/>
              <w:right w:val="single" w:sz="4" w:space="0" w:color="auto"/>
            </w:tcBorders>
            <w:vAlign w:val="center"/>
            <w:hideMark/>
          </w:tcPr>
          <w:p w14:paraId="4AD368AB" w14:textId="77777777" w:rsidR="00E24F97" w:rsidRPr="0092688C" w:rsidRDefault="00E24F97" w:rsidP="008431D3">
            <w:pPr>
              <w:spacing w:before="120" w:after="120"/>
              <w:ind w:left="0"/>
              <w:rPr>
                <w:spacing w:val="0"/>
                <w:sz w:val="20"/>
              </w:rPr>
            </w:pPr>
            <w:r w:rsidRPr="0092688C">
              <w:rPr>
                <w:spacing w:val="0"/>
                <w:sz w:val="20"/>
              </w:rPr>
              <w:t xml:space="preserve">Date of commissioning </w:t>
            </w:r>
          </w:p>
        </w:tc>
        <w:tc>
          <w:tcPr>
            <w:tcW w:w="6378" w:type="dxa"/>
            <w:tcBorders>
              <w:top w:val="single" w:sz="4" w:space="0" w:color="auto"/>
              <w:left w:val="single" w:sz="4" w:space="0" w:color="auto"/>
              <w:bottom w:val="single" w:sz="4" w:space="0" w:color="auto"/>
              <w:right w:val="single" w:sz="4" w:space="0" w:color="auto"/>
            </w:tcBorders>
            <w:vAlign w:val="center"/>
          </w:tcPr>
          <w:p w14:paraId="2B6339B8" w14:textId="77777777" w:rsidR="00E24F97" w:rsidRPr="0092688C" w:rsidRDefault="00E24F97" w:rsidP="00E24F97">
            <w:pPr>
              <w:spacing w:before="120" w:after="120"/>
              <w:rPr>
                <w:spacing w:val="0"/>
                <w:sz w:val="20"/>
              </w:rPr>
            </w:pPr>
          </w:p>
        </w:tc>
      </w:tr>
    </w:tbl>
    <w:tbl>
      <w:tblPr>
        <w:tblStyle w:val="TableGrid4"/>
        <w:tblW w:w="9067" w:type="dxa"/>
        <w:tblLook w:val="04A0" w:firstRow="1" w:lastRow="0" w:firstColumn="1" w:lastColumn="0" w:noHBand="0" w:noVBand="1"/>
      </w:tblPr>
      <w:tblGrid>
        <w:gridCol w:w="2767"/>
        <w:gridCol w:w="3607"/>
        <w:gridCol w:w="2693"/>
      </w:tblGrid>
      <w:tr w:rsidR="00E24F97" w:rsidRPr="0092688C" w14:paraId="359D3F1A" w14:textId="77777777" w:rsidTr="00E24F97">
        <w:tc>
          <w:tcPr>
            <w:tcW w:w="9067" w:type="dxa"/>
            <w:gridSpan w:val="3"/>
            <w:shd w:val="clear" w:color="auto" w:fill="D9D9D9" w:themeFill="background1" w:themeFillShade="D9"/>
          </w:tcPr>
          <w:p w14:paraId="50BE750C" w14:textId="77777777" w:rsidR="00E24F97" w:rsidRPr="0092688C" w:rsidRDefault="00E24F97" w:rsidP="00E24F97">
            <w:pPr>
              <w:rPr>
                <w:spacing w:val="0"/>
                <w:sz w:val="20"/>
              </w:rPr>
            </w:pPr>
          </w:p>
        </w:tc>
      </w:tr>
      <w:tr w:rsidR="00E24F97" w:rsidRPr="0092688C" w14:paraId="78657D3C" w14:textId="77777777" w:rsidTr="00E24F97">
        <w:tc>
          <w:tcPr>
            <w:tcW w:w="2767" w:type="dxa"/>
          </w:tcPr>
          <w:p w14:paraId="6C8A97F1" w14:textId="77777777" w:rsidR="00E24F97" w:rsidRPr="0092688C" w:rsidRDefault="00E24F97" w:rsidP="008431D3">
            <w:pPr>
              <w:spacing w:before="120" w:after="120"/>
              <w:ind w:left="0"/>
              <w:rPr>
                <w:spacing w:val="0"/>
                <w:sz w:val="20"/>
              </w:rPr>
            </w:pPr>
            <w:r w:rsidRPr="0092688C">
              <w:rPr>
                <w:spacing w:val="0"/>
                <w:sz w:val="20"/>
              </w:rPr>
              <w:t>Requirement</w:t>
            </w:r>
          </w:p>
        </w:tc>
        <w:tc>
          <w:tcPr>
            <w:tcW w:w="3607" w:type="dxa"/>
          </w:tcPr>
          <w:p w14:paraId="1BF3EE0A" w14:textId="77777777" w:rsidR="00E24F97" w:rsidRPr="0092688C" w:rsidRDefault="00E24F97" w:rsidP="008431D3">
            <w:pPr>
              <w:spacing w:before="120" w:after="120"/>
              <w:ind w:left="0"/>
              <w:jc w:val="left"/>
              <w:rPr>
                <w:spacing w:val="0"/>
                <w:sz w:val="20"/>
              </w:rPr>
            </w:pPr>
            <w:r w:rsidRPr="0092688C">
              <w:rPr>
                <w:spacing w:val="0"/>
                <w:sz w:val="20"/>
              </w:rPr>
              <w:t xml:space="preserve">Compliance by provision of </w:t>
            </w:r>
            <w:r w:rsidRPr="0092688C">
              <w:rPr>
                <w:b/>
                <w:spacing w:val="0"/>
                <w:sz w:val="20"/>
              </w:rPr>
              <w:t xml:space="preserve">Manufacturers’ Information </w:t>
            </w:r>
            <w:r w:rsidRPr="0092688C">
              <w:rPr>
                <w:spacing w:val="0"/>
                <w:sz w:val="20"/>
              </w:rPr>
              <w:t>or type test reports.</w:t>
            </w:r>
          </w:p>
          <w:p w14:paraId="77FFC847" w14:textId="77777777" w:rsidR="00E24F97" w:rsidRPr="0092688C" w:rsidRDefault="00E24F97" w:rsidP="008431D3">
            <w:pPr>
              <w:spacing w:before="120" w:after="120"/>
              <w:ind w:left="0"/>
              <w:jc w:val="left"/>
              <w:rPr>
                <w:spacing w:val="0"/>
                <w:sz w:val="20"/>
              </w:rPr>
            </w:pPr>
            <w:r w:rsidRPr="0092688C">
              <w:rPr>
                <w:spacing w:val="0"/>
                <w:sz w:val="20"/>
              </w:rPr>
              <w:t xml:space="preserve">Reference number should be detailed and </w:t>
            </w:r>
            <w:r w:rsidRPr="0092688C">
              <w:rPr>
                <w:b/>
                <w:spacing w:val="0"/>
                <w:sz w:val="20"/>
              </w:rPr>
              <w:t>Manufacturers’ Information</w:t>
            </w:r>
            <w:r w:rsidRPr="0092688C" w:rsidDel="00492011">
              <w:rPr>
                <w:b/>
                <w:spacing w:val="0"/>
                <w:sz w:val="20"/>
              </w:rPr>
              <w:t xml:space="preserve"> </w:t>
            </w:r>
            <w:r w:rsidRPr="0092688C">
              <w:rPr>
                <w:spacing w:val="0"/>
                <w:sz w:val="20"/>
              </w:rPr>
              <w:t>attached.</w:t>
            </w:r>
          </w:p>
        </w:tc>
        <w:tc>
          <w:tcPr>
            <w:tcW w:w="2693" w:type="dxa"/>
          </w:tcPr>
          <w:p w14:paraId="2AB3330C" w14:textId="77777777" w:rsidR="00E24F97" w:rsidRPr="0092688C" w:rsidRDefault="00E24F97" w:rsidP="008431D3">
            <w:pPr>
              <w:spacing w:before="120" w:after="120"/>
              <w:ind w:left="0"/>
              <w:jc w:val="left"/>
              <w:rPr>
                <w:spacing w:val="0"/>
                <w:sz w:val="20"/>
              </w:rPr>
            </w:pPr>
            <w:r w:rsidRPr="0092688C">
              <w:rPr>
                <w:spacing w:val="0"/>
                <w:sz w:val="20"/>
              </w:rPr>
              <w:t xml:space="preserve">Compliance by commissioning tests </w:t>
            </w:r>
          </w:p>
          <w:p w14:paraId="37BA1286" w14:textId="77777777" w:rsidR="00E24F97" w:rsidRPr="0092688C" w:rsidRDefault="00E24F97" w:rsidP="008431D3">
            <w:pPr>
              <w:spacing w:before="120" w:after="120"/>
              <w:ind w:left="0"/>
              <w:jc w:val="left"/>
              <w:rPr>
                <w:spacing w:val="0"/>
                <w:sz w:val="20"/>
              </w:rPr>
            </w:pPr>
            <w:r w:rsidRPr="0092688C">
              <w:rPr>
                <w:spacing w:val="0"/>
                <w:sz w:val="20"/>
              </w:rPr>
              <w:t>Tick if true and complete relevant sections of form below</w:t>
            </w:r>
          </w:p>
        </w:tc>
      </w:tr>
      <w:tr w:rsidR="00E24F97" w:rsidRPr="0092688C" w14:paraId="19A4A06B" w14:textId="77777777" w:rsidTr="00E24F97">
        <w:tc>
          <w:tcPr>
            <w:tcW w:w="2767" w:type="dxa"/>
          </w:tcPr>
          <w:p w14:paraId="68826FD7" w14:textId="77777777" w:rsidR="00E24F97" w:rsidRPr="0092688C" w:rsidRDefault="00E24F97" w:rsidP="008431D3">
            <w:pPr>
              <w:spacing w:before="120" w:after="120"/>
              <w:ind w:left="0"/>
              <w:jc w:val="left"/>
              <w:rPr>
                <w:spacing w:val="0"/>
                <w:sz w:val="20"/>
              </w:rPr>
            </w:pPr>
            <w:r w:rsidRPr="0092688C">
              <w:rPr>
                <w:spacing w:val="0"/>
                <w:sz w:val="20"/>
              </w:rPr>
              <w:t xml:space="preserve">Over and under voltage protection </w:t>
            </w:r>
            <w:r w:rsidRPr="0092688C">
              <w:rPr>
                <w:b/>
                <w:spacing w:val="0"/>
                <w:sz w:val="20"/>
              </w:rPr>
              <w:t>HV</w:t>
            </w:r>
            <w:r w:rsidRPr="0092688C">
              <w:rPr>
                <w:spacing w:val="0"/>
                <w:sz w:val="20"/>
              </w:rPr>
              <w:t xml:space="preserve"> –calibration test</w:t>
            </w:r>
          </w:p>
        </w:tc>
        <w:tc>
          <w:tcPr>
            <w:tcW w:w="3607" w:type="dxa"/>
          </w:tcPr>
          <w:p w14:paraId="6F096D7C" w14:textId="77777777" w:rsidR="00E24F97" w:rsidRPr="0092688C" w:rsidRDefault="00E24F97" w:rsidP="00E24F97">
            <w:pPr>
              <w:spacing w:before="120" w:after="120"/>
              <w:rPr>
                <w:spacing w:val="0"/>
                <w:sz w:val="20"/>
              </w:rPr>
            </w:pPr>
          </w:p>
        </w:tc>
        <w:tc>
          <w:tcPr>
            <w:tcW w:w="2693" w:type="dxa"/>
          </w:tcPr>
          <w:p w14:paraId="57BA1AD7" w14:textId="77777777" w:rsidR="00E24F97" w:rsidRPr="0092688C" w:rsidRDefault="00E24F97" w:rsidP="00E24F97">
            <w:pPr>
              <w:spacing w:before="120" w:after="120"/>
              <w:rPr>
                <w:spacing w:val="0"/>
                <w:sz w:val="20"/>
              </w:rPr>
            </w:pPr>
          </w:p>
        </w:tc>
      </w:tr>
      <w:tr w:rsidR="00E24F97" w:rsidRPr="0092688C" w14:paraId="3EBA157D" w14:textId="77777777" w:rsidTr="00E24F97">
        <w:tc>
          <w:tcPr>
            <w:tcW w:w="2767" w:type="dxa"/>
          </w:tcPr>
          <w:p w14:paraId="5BAAFB71" w14:textId="77777777" w:rsidR="00E24F97" w:rsidRPr="0092688C" w:rsidRDefault="00E24F97" w:rsidP="008431D3">
            <w:pPr>
              <w:spacing w:before="120" w:after="120"/>
              <w:ind w:left="0"/>
              <w:jc w:val="left"/>
              <w:rPr>
                <w:spacing w:val="0"/>
                <w:sz w:val="20"/>
              </w:rPr>
            </w:pPr>
            <w:r w:rsidRPr="0092688C">
              <w:rPr>
                <w:spacing w:val="0"/>
                <w:sz w:val="20"/>
              </w:rPr>
              <w:t xml:space="preserve">Over and under voltage protection </w:t>
            </w:r>
            <w:r w:rsidRPr="0092688C">
              <w:rPr>
                <w:b/>
                <w:spacing w:val="0"/>
                <w:sz w:val="20"/>
              </w:rPr>
              <w:t>HV</w:t>
            </w:r>
            <w:r w:rsidRPr="0092688C">
              <w:rPr>
                <w:spacing w:val="0"/>
                <w:sz w:val="20"/>
              </w:rPr>
              <w:t xml:space="preserve"> – stability test</w:t>
            </w:r>
          </w:p>
        </w:tc>
        <w:tc>
          <w:tcPr>
            <w:tcW w:w="3607" w:type="dxa"/>
          </w:tcPr>
          <w:p w14:paraId="497CFE55" w14:textId="77777777" w:rsidR="00E24F97" w:rsidRPr="0092688C" w:rsidRDefault="00E24F97" w:rsidP="00E24F97">
            <w:pPr>
              <w:spacing w:before="120" w:after="120"/>
              <w:rPr>
                <w:spacing w:val="0"/>
                <w:sz w:val="20"/>
              </w:rPr>
            </w:pPr>
          </w:p>
        </w:tc>
        <w:tc>
          <w:tcPr>
            <w:tcW w:w="2693" w:type="dxa"/>
          </w:tcPr>
          <w:p w14:paraId="5B35EC60" w14:textId="77777777" w:rsidR="00E24F97" w:rsidRPr="0092688C" w:rsidRDefault="00E24F97" w:rsidP="00E24F97">
            <w:pPr>
              <w:spacing w:before="120" w:after="120"/>
              <w:rPr>
                <w:spacing w:val="0"/>
                <w:sz w:val="20"/>
              </w:rPr>
            </w:pPr>
          </w:p>
        </w:tc>
      </w:tr>
      <w:tr w:rsidR="00E24F97" w:rsidRPr="0092688C" w14:paraId="34DD0ACC" w14:textId="77777777" w:rsidTr="00E24F97">
        <w:tc>
          <w:tcPr>
            <w:tcW w:w="2767" w:type="dxa"/>
          </w:tcPr>
          <w:p w14:paraId="03D7247F" w14:textId="77777777" w:rsidR="00E24F97" w:rsidRPr="0092688C" w:rsidRDefault="00E24F97" w:rsidP="008431D3">
            <w:pPr>
              <w:spacing w:before="120" w:after="120"/>
              <w:ind w:left="0"/>
              <w:jc w:val="left"/>
              <w:rPr>
                <w:spacing w:val="0"/>
                <w:sz w:val="20"/>
              </w:rPr>
            </w:pPr>
            <w:r w:rsidRPr="0092688C">
              <w:rPr>
                <w:spacing w:val="0"/>
                <w:sz w:val="20"/>
              </w:rPr>
              <w:t>Over and Under Frequency protection – calibration test</w:t>
            </w:r>
          </w:p>
        </w:tc>
        <w:tc>
          <w:tcPr>
            <w:tcW w:w="3607" w:type="dxa"/>
          </w:tcPr>
          <w:p w14:paraId="6F9FC592" w14:textId="77777777" w:rsidR="00E24F97" w:rsidRPr="0092688C" w:rsidRDefault="00E24F97" w:rsidP="00E24F97">
            <w:pPr>
              <w:spacing w:before="120" w:after="120"/>
              <w:rPr>
                <w:spacing w:val="0"/>
                <w:sz w:val="20"/>
              </w:rPr>
            </w:pPr>
          </w:p>
        </w:tc>
        <w:tc>
          <w:tcPr>
            <w:tcW w:w="2693" w:type="dxa"/>
          </w:tcPr>
          <w:p w14:paraId="5F6B5D09" w14:textId="77777777" w:rsidR="00E24F97" w:rsidRPr="0092688C" w:rsidRDefault="00E24F97" w:rsidP="00E24F97">
            <w:pPr>
              <w:spacing w:before="120" w:after="120"/>
              <w:rPr>
                <w:spacing w:val="0"/>
                <w:sz w:val="20"/>
              </w:rPr>
            </w:pPr>
          </w:p>
        </w:tc>
      </w:tr>
      <w:tr w:rsidR="00E24F97" w:rsidRPr="0092688C" w14:paraId="76D249E1" w14:textId="77777777" w:rsidTr="00E24F97">
        <w:tc>
          <w:tcPr>
            <w:tcW w:w="2767" w:type="dxa"/>
          </w:tcPr>
          <w:p w14:paraId="1EF3F680" w14:textId="77777777" w:rsidR="00E24F97" w:rsidRPr="0092688C" w:rsidRDefault="00E24F97" w:rsidP="008431D3">
            <w:pPr>
              <w:spacing w:before="120" w:after="120"/>
              <w:ind w:left="0"/>
              <w:jc w:val="left"/>
              <w:rPr>
                <w:spacing w:val="0"/>
                <w:sz w:val="20"/>
              </w:rPr>
            </w:pPr>
            <w:r w:rsidRPr="0092688C">
              <w:rPr>
                <w:spacing w:val="0"/>
                <w:sz w:val="20"/>
              </w:rPr>
              <w:t>Over and Under Frequency protection - stability test</w:t>
            </w:r>
          </w:p>
        </w:tc>
        <w:tc>
          <w:tcPr>
            <w:tcW w:w="3607" w:type="dxa"/>
          </w:tcPr>
          <w:p w14:paraId="10443D6E" w14:textId="77777777" w:rsidR="00E24F97" w:rsidRPr="0092688C" w:rsidRDefault="00E24F97" w:rsidP="00E24F97">
            <w:pPr>
              <w:spacing w:before="120" w:after="120"/>
              <w:rPr>
                <w:spacing w:val="0"/>
                <w:sz w:val="20"/>
              </w:rPr>
            </w:pPr>
          </w:p>
        </w:tc>
        <w:tc>
          <w:tcPr>
            <w:tcW w:w="2693" w:type="dxa"/>
          </w:tcPr>
          <w:p w14:paraId="24F56FE4" w14:textId="77777777" w:rsidR="00E24F97" w:rsidRPr="0092688C" w:rsidRDefault="00E24F97" w:rsidP="00E24F97">
            <w:pPr>
              <w:spacing w:before="120" w:after="120"/>
              <w:rPr>
                <w:spacing w:val="0"/>
                <w:sz w:val="20"/>
              </w:rPr>
            </w:pPr>
          </w:p>
        </w:tc>
      </w:tr>
      <w:tr w:rsidR="00E24F97" w:rsidRPr="0092688C" w14:paraId="2F289610" w14:textId="77777777" w:rsidTr="00E24F97">
        <w:tc>
          <w:tcPr>
            <w:tcW w:w="2767" w:type="dxa"/>
          </w:tcPr>
          <w:p w14:paraId="7C692496" w14:textId="77777777" w:rsidR="00E24F97" w:rsidRPr="0092688C" w:rsidRDefault="00E24F97" w:rsidP="008431D3">
            <w:pPr>
              <w:spacing w:before="120" w:after="120"/>
              <w:ind w:left="0"/>
              <w:jc w:val="left"/>
              <w:rPr>
                <w:spacing w:val="0"/>
                <w:sz w:val="20"/>
              </w:rPr>
            </w:pPr>
            <w:r w:rsidRPr="0092688C">
              <w:rPr>
                <w:spacing w:val="0"/>
                <w:sz w:val="20"/>
              </w:rPr>
              <w:t>Loss of mains protection – calibration test</w:t>
            </w:r>
          </w:p>
        </w:tc>
        <w:tc>
          <w:tcPr>
            <w:tcW w:w="3607" w:type="dxa"/>
          </w:tcPr>
          <w:p w14:paraId="68AD8567" w14:textId="77777777" w:rsidR="00E24F97" w:rsidRPr="0092688C" w:rsidRDefault="00E24F97" w:rsidP="00E24F97">
            <w:pPr>
              <w:spacing w:before="120" w:after="120"/>
              <w:rPr>
                <w:spacing w:val="0"/>
                <w:sz w:val="20"/>
              </w:rPr>
            </w:pPr>
          </w:p>
        </w:tc>
        <w:tc>
          <w:tcPr>
            <w:tcW w:w="2693" w:type="dxa"/>
          </w:tcPr>
          <w:p w14:paraId="63E3A472" w14:textId="77777777" w:rsidR="00E24F97" w:rsidRPr="0092688C" w:rsidRDefault="00E24F97" w:rsidP="00E24F97">
            <w:pPr>
              <w:spacing w:before="120" w:after="120"/>
              <w:rPr>
                <w:spacing w:val="0"/>
                <w:sz w:val="20"/>
              </w:rPr>
            </w:pPr>
          </w:p>
        </w:tc>
      </w:tr>
      <w:tr w:rsidR="00E24F97" w:rsidRPr="0092688C" w14:paraId="0D89C763" w14:textId="77777777" w:rsidTr="00E24F97">
        <w:tc>
          <w:tcPr>
            <w:tcW w:w="2767" w:type="dxa"/>
          </w:tcPr>
          <w:p w14:paraId="4311A5D3" w14:textId="77777777" w:rsidR="00E24F97" w:rsidRPr="0092688C" w:rsidRDefault="00E24F97" w:rsidP="008431D3">
            <w:pPr>
              <w:spacing w:before="120" w:after="120"/>
              <w:ind w:left="0"/>
              <w:jc w:val="left"/>
              <w:rPr>
                <w:spacing w:val="0"/>
                <w:sz w:val="20"/>
              </w:rPr>
            </w:pPr>
            <w:r w:rsidRPr="0092688C">
              <w:rPr>
                <w:spacing w:val="0"/>
                <w:sz w:val="20"/>
              </w:rPr>
              <w:t>Loss of mains protection – stability test</w:t>
            </w:r>
          </w:p>
        </w:tc>
        <w:tc>
          <w:tcPr>
            <w:tcW w:w="3607" w:type="dxa"/>
          </w:tcPr>
          <w:p w14:paraId="17136A78" w14:textId="77777777" w:rsidR="00E24F97" w:rsidRPr="0092688C" w:rsidRDefault="00E24F97" w:rsidP="00E24F97">
            <w:pPr>
              <w:spacing w:before="120" w:after="120"/>
              <w:rPr>
                <w:spacing w:val="0"/>
                <w:sz w:val="20"/>
              </w:rPr>
            </w:pPr>
          </w:p>
        </w:tc>
        <w:tc>
          <w:tcPr>
            <w:tcW w:w="2693" w:type="dxa"/>
          </w:tcPr>
          <w:p w14:paraId="5EE836C3" w14:textId="77777777" w:rsidR="00E24F97" w:rsidRPr="0092688C" w:rsidRDefault="00E24F97" w:rsidP="00E24F97">
            <w:pPr>
              <w:spacing w:before="120" w:after="120"/>
              <w:rPr>
                <w:spacing w:val="0"/>
                <w:sz w:val="20"/>
              </w:rPr>
            </w:pPr>
          </w:p>
        </w:tc>
      </w:tr>
      <w:tr w:rsidR="00E24F97" w:rsidRPr="0092688C" w14:paraId="28F2778F" w14:textId="77777777" w:rsidTr="00E24F97">
        <w:tc>
          <w:tcPr>
            <w:tcW w:w="2767" w:type="dxa"/>
          </w:tcPr>
          <w:p w14:paraId="79B2CDB2" w14:textId="77777777" w:rsidR="00E24F97" w:rsidRPr="0092688C" w:rsidRDefault="00E24F97" w:rsidP="008431D3">
            <w:pPr>
              <w:spacing w:before="120" w:after="120"/>
              <w:ind w:left="0"/>
              <w:jc w:val="left"/>
              <w:rPr>
                <w:spacing w:val="0"/>
                <w:sz w:val="20"/>
              </w:rPr>
            </w:pPr>
            <w:r w:rsidRPr="0092688C">
              <w:rPr>
                <w:spacing w:val="0"/>
                <w:sz w:val="20"/>
                <w:lang w:eastAsia="en-GB"/>
              </w:rPr>
              <w:t>Wiring functional tests:</w:t>
            </w:r>
            <w:r w:rsidRPr="0092688C">
              <w:rPr>
                <w:b/>
                <w:spacing w:val="0"/>
                <w:sz w:val="20"/>
                <w:lang w:eastAsia="en-GB"/>
              </w:rPr>
              <w:t xml:space="preserve"> </w:t>
            </w:r>
            <w:r w:rsidRPr="0092688C">
              <w:rPr>
                <w:spacing w:val="0"/>
                <w:sz w:val="20"/>
                <w:lang w:eastAsia="en-GB"/>
              </w:rPr>
              <w:t>If required by para 15.2.1</w:t>
            </w:r>
          </w:p>
        </w:tc>
        <w:tc>
          <w:tcPr>
            <w:tcW w:w="3607" w:type="dxa"/>
          </w:tcPr>
          <w:p w14:paraId="5B8A105C" w14:textId="77777777" w:rsidR="00E24F97" w:rsidRPr="0092688C" w:rsidRDefault="00E24F97" w:rsidP="00E24F97">
            <w:pPr>
              <w:spacing w:before="120" w:after="120"/>
              <w:rPr>
                <w:spacing w:val="0"/>
                <w:sz w:val="20"/>
              </w:rPr>
            </w:pPr>
          </w:p>
        </w:tc>
        <w:tc>
          <w:tcPr>
            <w:tcW w:w="2693" w:type="dxa"/>
          </w:tcPr>
          <w:p w14:paraId="5AA28C6F" w14:textId="77777777" w:rsidR="00E24F97" w:rsidRPr="0092688C" w:rsidRDefault="00E24F97" w:rsidP="00E24F97">
            <w:pPr>
              <w:spacing w:before="120" w:after="120"/>
              <w:rPr>
                <w:spacing w:val="0"/>
                <w:sz w:val="20"/>
              </w:rPr>
            </w:pPr>
          </w:p>
        </w:tc>
      </w:tr>
    </w:tbl>
    <w:tbl>
      <w:tblPr>
        <w:tblStyle w:val="TableGrid"/>
        <w:tblW w:w="9351" w:type="dxa"/>
        <w:shd w:val="clear" w:color="auto" w:fill="BFBFBF" w:themeFill="background1" w:themeFillShade="BF"/>
        <w:tblLayout w:type="fixed"/>
        <w:tblCellMar>
          <w:left w:w="28" w:type="dxa"/>
          <w:right w:w="28" w:type="dxa"/>
        </w:tblCellMar>
        <w:tblLook w:val="04A0" w:firstRow="1" w:lastRow="0" w:firstColumn="1" w:lastColumn="0" w:noHBand="0" w:noVBand="1"/>
      </w:tblPr>
      <w:tblGrid>
        <w:gridCol w:w="800"/>
        <w:gridCol w:w="678"/>
        <w:gridCol w:w="167"/>
        <w:gridCol w:w="90"/>
        <w:gridCol w:w="394"/>
        <w:gridCol w:w="281"/>
        <w:gridCol w:w="404"/>
        <w:gridCol w:w="132"/>
        <w:gridCol w:w="145"/>
        <w:gridCol w:w="103"/>
        <w:gridCol w:w="229"/>
        <w:gridCol w:w="357"/>
        <w:gridCol w:w="247"/>
        <w:gridCol w:w="40"/>
        <w:gridCol w:w="372"/>
        <w:gridCol w:w="309"/>
        <w:gridCol w:w="306"/>
        <w:gridCol w:w="144"/>
        <w:gridCol w:w="279"/>
        <w:gridCol w:w="35"/>
        <w:gridCol w:w="145"/>
        <w:gridCol w:w="400"/>
        <w:gridCol w:w="403"/>
        <w:gridCol w:w="138"/>
        <w:gridCol w:w="118"/>
        <w:gridCol w:w="306"/>
        <w:gridCol w:w="204"/>
        <w:gridCol w:w="321"/>
        <w:gridCol w:w="130"/>
        <w:gridCol w:w="97"/>
        <w:gridCol w:w="196"/>
        <w:gridCol w:w="35"/>
        <w:gridCol w:w="363"/>
        <w:gridCol w:w="340"/>
        <w:gridCol w:w="643"/>
      </w:tblGrid>
      <w:tr w:rsidR="00E24F97" w:rsidRPr="0092688C" w14:paraId="7327AEAB" w14:textId="77777777" w:rsidTr="00E24F97">
        <w:tc>
          <w:tcPr>
            <w:tcW w:w="9351" w:type="dxa"/>
            <w:gridSpan w:val="35"/>
          </w:tcPr>
          <w:p w14:paraId="78E17EBD" w14:textId="574AC5F0" w:rsidR="00E24F97" w:rsidRPr="0092688C" w:rsidRDefault="00E24F97" w:rsidP="00E24F97">
            <w:pPr>
              <w:keepNext/>
              <w:spacing w:before="120" w:after="120"/>
              <w:ind w:left="113"/>
              <w:jc w:val="left"/>
              <w:rPr>
                <w:b/>
                <w:spacing w:val="0"/>
                <w:sz w:val="18"/>
                <w:szCs w:val="18"/>
                <w:lang w:eastAsia="en-GB"/>
              </w:rPr>
            </w:pPr>
            <w:r w:rsidRPr="0092688C">
              <w:rPr>
                <w:b/>
                <w:spacing w:val="0"/>
                <w:sz w:val="18"/>
                <w:szCs w:val="18"/>
                <w:lang w:eastAsia="en-GB"/>
              </w:rPr>
              <w:t>Over and Under Voltage Protection HV</w:t>
            </w:r>
          </w:p>
          <w:p w14:paraId="7DC81809"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 xml:space="preserve">Where the </w:t>
            </w:r>
            <w:r w:rsidRPr="0092688C">
              <w:rPr>
                <w:b/>
                <w:spacing w:val="0"/>
                <w:sz w:val="18"/>
                <w:szCs w:val="18"/>
                <w:lang w:eastAsia="en-GB"/>
              </w:rPr>
              <w:t>Connection Point</w:t>
            </w:r>
            <w:r w:rsidRPr="0092688C">
              <w:rPr>
                <w:spacing w:val="0"/>
                <w:sz w:val="18"/>
                <w:szCs w:val="18"/>
                <w:lang w:eastAsia="en-GB"/>
              </w:rPr>
              <w:t xml:space="preserve"> is at </w:t>
            </w:r>
            <w:r w:rsidRPr="0092688C">
              <w:rPr>
                <w:b/>
                <w:spacing w:val="0"/>
                <w:sz w:val="18"/>
                <w:szCs w:val="18"/>
                <w:lang w:eastAsia="en-GB"/>
              </w:rPr>
              <w:t>HV</w:t>
            </w:r>
            <w:r w:rsidRPr="0092688C">
              <w:rPr>
                <w:spacing w:val="0"/>
                <w:sz w:val="18"/>
                <w:szCs w:val="18"/>
                <w:lang w:eastAsia="en-GB"/>
              </w:rPr>
              <w:t xml:space="preserve"> the </w:t>
            </w:r>
            <w:r w:rsidRPr="0092688C">
              <w:rPr>
                <w:b/>
                <w:spacing w:val="0"/>
                <w:sz w:val="18"/>
                <w:szCs w:val="18"/>
                <w:lang w:eastAsia="en-GB"/>
              </w:rPr>
              <w:t xml:space="preserve">Generator </w:t>
            </w:r>
            <w:r w:rsidRPr="0092688C">
              <w:rPr>
                <w:spacing w:val="0"/>
                <w:sz w:val="18"/>
                <w:szCs w:val="18"/>
                <w:lang w:eastAsia="en-GB"/>
              </w:rPr>
              <w:t xml:space="preserve">shall demonstrate compliance with this EREC G99 in respect of Over and Under Voltage Protection by provision of </w:t>
            </w:r>
            <w:r w:rsidRPr="0092688C">
              <w:rPr>
                <w:b/>
                <w:spacing w:val="0"/>
                <w:sz w:val="18"/>
                <w:szCs w:val="18"/>
                <w:lang w:eastAsia="en-GB"/>
              </w:rPr>
              <w:t xml:space="preserve">Manufacturers Information, </w:t>
            </w:r>
            <w:r w:rsidRPr="0092688C">
              <w:rPr>
                <w:noProof/>
                <w:spacing w:val="0"/>
                <w:sz w:val="18"/>
                <w:szCs w:val="18"/>
                <w:lang w:eastAsia="en-GB"/>
              </w:rPr>
              <w:t>type test reports</w:t>
            </w:r>
            <w:r w:rsidRPr="0092688C">
              <w:rPr>
                <w:spacing w:val="0"/>
                <w:sz w:val="18"/>
                <w:szCs w:val="18"/>
                <w:lang w:eastAsia="en-GB"/>
              </w:rPr>
              <w:t xml:space="preserve"> or by undertaking the following tests on site.</w:t>
            </w:r>
          </w:p>
          <w:p w14:paraId="004F0962"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Tests referenced to 110</w:t>
            </w:r>
            <w:r w:rsidRPr="0092688C">
              <w:rPr>
                <w:b/>
                <w:spacing w:val="0"/>
                <w:sz w:val="18"/>
                <w:szCs w:val="18"/>
                <w:lang w:eastAsia="en-GB"/>
              </w:rPr>
              <w:t> </w:t>
            </w:r>
            <w:r w:rsidRPr="0092688C">
              <w:rPr>
                <w:spacing w:val="0"/>
                <w:sz w:val="18"/>
                <w:szCs w:val="18"/>
                <w:lang w:eastAsia="en-GB"/>
              </w:rPr>
              <w:t>V ph-ph VT output.</w:t>
            </w:r>
          </w:p>
        </w:tc>
      </w:tr>
      <w:tr w:rsidR="00E24F97" w:rsidRPr="0092688C" w14:paraId="3A2EBD58" w14:textId="77777777" w:rsidTr="00E24F97">
        <w:trPr>
          <w:trHeight w:val="340"/>
        </w:trPr>
        <w:tc>
          <w:tcPr>
            <w:tcW w:w="9351" w:type="dxa"/>
            <w:gridSpan w:val="35"/>
            <w:shd w:val="clear" w:color="auto" w:fill="D9D9D9" w:themeFill="background1" w:themeFillShade="D9"/>
            <w:vAlign w:val="center"/>
          </w:tcPr>
          <w:p w14:paraId="5464CD8F"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Calibration and Accuracy Tests</w:t>
            </w:r>
          </w:p>
        </w:tc>
      </w:tr>
      <w:tr w:rsidR="00E24F97" w:rsidRPr="0092688C" w14:paraId="5BF74114" w14:textId="77777777" w:rsidTr="00100C17">
        <w:trPr>
          <w:trHeight w:val="340"/>
        </w:trPr>
        <w:tc>
          <w:tcPr>
            <w:tcW w:w="800" w:type="dxa"/>
            <w:shd w:val="clear" w:color="auto" w:fill="auto"/>
            <w:vAlign w:val="center"/>
          </w:tcPr>
          <w:p w14:paraId="2E229D01"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Phase</w:t>
            </w:r>
          </w:p>
        </w:tc>
        <w:tc>
          <w:tcPr>
            <w:tcW w:w="935" w:type="dxa"/>
            <w:gridSpan w:val="3"/>
            <w:shd w:val="clear" w:color="auto" w:fill="auto"/>
            <w:vAlign w:val="center"/>
          </w:tcPr>
          <w:p w14:paraId="00EE0682"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Setting</w:t>
            </w:r>
          </w:p>
        </w:tc>
        <w:tc>
          <w:tcPr>
            <w:tcW w:w="675" w:type="dxa"/>
            <w:gridSpan w:val="2"/>
            <w:shd w:val="clear" w:color="auto" w:fill="auto"/>
            <w:vAlign w:val="center"/>
          </w:tcPr>
          <w:p w14:paraId="467C6638"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Time Delay</w:t>
            </w:r>
          </w:p>
        </w:tc>
        <w:tc>
          <w:tcPr>
            <w:tcW w:w="3067" w:type="dxa"/>
            <w:gridSpan w:val="13"/>
            <w:vAlign w:val="center"/>
          </w:tcPr>
          <w:p w14:paraId="2D6A46A4" w14:textId="77777777" w:rsidR="00E24F97" w:rsidRPr="0092688C" w:rsidRDefault="00E24F97" w:rsidP="00100C17">
            <w:pPr>
              <w:spacing w:before="120" w:after="120"/>
              <w:ind w:left="0"/>
              <w:jc w:val="center"/>
              <w:rPr>
                <w:b/>
                <w:spacing w:val="0"/>
                <w:sz w:val="18"/>
                <w:szCs w:val="18"/>
                <w:lang w:eastAsia="en-GB"/>
              </w:rPr>
            </w:pPr>
            <w:r w:rsidRPr="0092688C">
              <w:rPr>
                <w:b/>
                <w:spacing w:val="0"/>
                <w:sz w:val="18"/>
                <w:szCs w:val="18"/>
                <w:lang w:eastAsia="en-GB"/>
              </w:rPr>
              <w:t>Pickup Voltage</w:t>
            </w:r>
          </w:p>
        </w:tc>
        <w:tc>
          <w:tcPr>
            <w:tcW w:w="3874" w:type="dxa"/>
            <w:gridSpan w:val="16"/>
            <w:shd w:val="clear" w:color="auto" w:fill="auto"/>
            <w:vAlign w:val="center"/>
          </w:tcPr>
          <w:p w14:paraId="6124CDC7" w14:textId="77777777" w:rsidR="00E24F97" w:rsidRPr="0092688C" w:rsidRDefault="00E24F97" w:rsidP="00100C17">
            <w:pPr>
              <w:spacing w:before="120" w:after="120"/>
              <w:ind w:left="0"/>
              <w:rPr>
                <w:spacing w:val="0"/>
                <w:sz w:val="18"/>
                <w:szCs w:val="18"/>
                <w:lang w:eastAsia="en-GB"/>
              </w:rPr>
            </w:pPr>
            <w:r w:rsidRPr="0092688C">
              <w:rPr>
                <w:b/>
                <w:spacing w:val="0"/>
                <w:sz w:val="18"/>
                <w:szCs w:val="18"/>
                <w:lang w:eastAsia="en-GB"/>
              </w:rPr>
              <w:t xml:space="preserve">Relay Operating Time </w:t>
            </w:r>
            <w:r w:rsidRPr="0092688C">
              <w:rPr>
                <w:spacing w:val="0"/>
                <w:sz w:val="18"/>
                <w:szCs w:val="18"/>
                <w:lang w:eastAsia="en-GB"/>
              </w:rPr>
              <w:t xml:space="preserve">measured value </w:t>
            </w:r>
            <w:r w:rsidRPr="0092688C">
              <w:rPr>
                <w:noProof/>
                <w:spacing w:val="0"/>
                <w:sz w:val="18"/>
                <w:szCs w:val="18"/>
                <w:lang w:eastAsia="en-GB"/>
              </w:rPr>
              <w:t>±</w:t>
            </w:r>
            <w:r w:rsidRPr="0092688C">
              <w:rPr>
                <w:spacing w:val="0"/>
                <w:sz w:val="18"/>
                <w:szCs w:val="18"/>
                <w:lang w:eastAsia="en-GB"/>
              </w:rPr>
              <w:t xml:space="preserve"> 2 V</w:t>
            </w:r>
          </w:p>
        </w:tc>
      </w:tr>
      <w:tr w:rsidR="00E24F97" w:rsidRPr="0092688C" w14:paraId="5C1B529B" w14:textId="77777777" w:rsidTr="002F6AA1">
        <w:trPr>
          <w:trHeight w:val="340"/>
        </w:trPr>
        <w:tc>
          <w:tcPr>
            <w:tcW w:w="2410" w:type="dxa"/>
            <w:gridSpan w:val="6"/>
            <w:shd w:val="clear" w:color="auto" w:fill="auto"/>
            <w:vAlign w:val="center"/>
          </w:tcPr>
          <w:p w14:paraId="37888AC9"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1 Over Voltage</w:t>
            </w:r>
          </w:p>
        </w:tc>
        <w:tc>
          <w:tcPr>
            <w:tcW w:w="681" w:type="dxa"/>
            <w:gridSpan w:val="3"/>
            <w:vAlign w:val="center"/>
          </w:tcPr>
          <w:p w14:paraId="0C4117CA"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Lower Limit</w:t>
            </w:r>
          </w:p>
        </w:tc>
        <w:tc>
          <w:tcPr>
            <w:tcW w:w="976" w:type="dxa"/>
            <w:gridSpan w:val="5"/>
            <w:shd w:val="clear" w:color="auto" w:fill="auto"/>
            <w:vAlign w:val="center"/>
          </w:tcPr>
          <w:p w14:paraId="383A60E6"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Measured Value</w:t>
            </w:r>
          </w:p>
        </w:tc>
        <w:tc>
          <w:tcPr>
            <w:tcW w:w="681" w:type="dxa"/>
            <w:gridSpan w:val="2"/>
            <w:vAlign w:val="center"/>
          </w:tcPr>
          <w:p w14:paraId="32A41A18"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Upper Limit</w:t>
            </w:r>
          </w:p>
        </w:tc>
        <w:tc>
          <w:tcPr>
            <w:tcW w:w="729" w:type="dxa"/>
            <w:gridSpan w:val="3"/>
            <w:vAlign w:val="center"/>
          </w:tcPr>
          <w:p w14:paraId="5C89C995"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Result</w:t>
            </w:r>
          </w:p>
        </w:tc>
        <w:tc>
          <w:tcPr>
            <w:tcW w:w="983" w:type="dxa"/>
            <w:gridSpan w:val="4"/>
            <w:shd w:val="clear" w:color="auto" w:fill="auto"/>
            <w:vAlign w:val="center"/>
          </w:tcPr>
          <w:p w14:paraId="2D07422E"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Test Value</w:t>
            </w:r>
          </w:p>
        </w:tc>
        <w:tc>
          <w:tcPr>
            <w:tcW w:w="562" w:type="dxa"/>
            <w:gridSpan w:val="3"/>
            <w:shd w:val="clear" w:color="auto" w:fill="auto"/>
            <w:vAlign w:val="center"/>
          </w:tcPr>
          <w:p w14:paraId="0A82AB84" w14:textId="284DDB3F" w:rsidR="00E24F97" w:rsidRPr="0092688C" w:rsidRDefault="00100C17" w:rsidP="00100C17">
            <w:pPr>
              <w:spacing w:before="120" w:after="120"/>
              <w:ind w:left="0"/>
              <w:rPr>
                <w:spacing w:val="0"/>
                <w:sz w:val="18"/>
                <w:szCs w:val="18"/>
                <w:lang w:eastAsia="en-GB"/>
              </w:rPr>
            </w:pPr>
            <w:r>
              <w:rPr>
                <w:spacing w:val="0"/>
                <w:sz w:val="18"/>
                <w:szCs w:val="18"/>
                <w:lang w:eastAsia="en-GB"/>
              </w:rPr>
              <w:t>Lo</w:t>
            </w:r>
            <w:r w:rsidR="00E24F97" w:rsidRPr="0092688C">
              <w:rPr>
                <w:spacing w:val="0"/>
                <w:sz w:val="18"/>
                <w:szCs w:val="18"/>
                <w:lang w:eastAsia="en-GB"/>
              </w:rPr>
              <w:t>wer Limit</w:t>
            </w:r>
          </w:p>
        </w:tc>
        <w:tc>
          <w:tcPr>
            <w:tcW w:w="948" w:type="dxa"/>
            <w:gridSpan w:val="5"/>
            <w:shd w:val="clear" w:color="auto" w:fill="auto"/>
            <w:vAlign w:val="center"/>
          </w:tcPr>
          <w:p w14:paraId="51FAA165"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Measured Value</w:t>
            </w:r>
          </w:p>
        </w:tc>
        <w:tc>
          <w:tcPr>
            <w:tcW w:w="738" w:type="dxa"/>
            <w:gridSpan w:val="3"/>
            <w:shd w:val="clear" w:color="auto" w:fill="auto"/>
            <w:vAlign w:val="center"/>
          </w:tcPr>
          <w:p w14:paraId="170E939C"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Upper Limit</w:t>
            </w:r>
          </w:p>
        </w:tc>
        <w:tc>
          <w:tcPr>
            <w:tcW w:w="643" w:type="dxa"/>
            <w:shd w:val="clear" w:color="auto" w:fill="auto"/>
            <w:vAlign w:val="center"/>
          </w:tcPr>
          <w:p w14:paraId="25417B13"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Result</w:t>
            </w:r>
          </w:p>
        </w:tc>
      </w:tr>
      <w:tr w:rsidR="00E24F97" w:rsidRPr="0092688C" w14:paraId="31D0480B" w14:textId="77777777" w:rsidTr="00100C17">
        <w:trPr>
          <w:trHeight w:val="702"/>
        </w:trPr>
        <w:tc>
          <w:tcPr>
            <w:tcW w:w="800" w:type="dxa"/>
            <w:shd w:val="clear" w:color="auto" w:fill="auto"/>
            <w:vAlign w:val="center"/>
          </w:tcPr>
          <w:p w14:paraId="1F3CE1D2" w14:textId="77777777" w:rsidR="00E24F97" w:rsidRPr="0092688C" w:rsidRDefault="00E24F97" w:rsidP="00100C17">
            <w:pPr>
              <w:spacing w:before="60" w:after="60"/>
              <w:ind w:left="0"/>
              <w:jc w:val="left"/>
              <w:rPr>
                <w:b/>
                <w:spacing w:val="0"/>
                <w:sz w:val="18"/>
                <w:szCs w:val="18"/>
                <w:lang w:eastAsia="en-GB"/>
              </w:rPr>
            </w:pPr>
            <w:r w:rsidRPr="0092688C">
              <w:rPr>
                <w:b/>
                <w:spacing w:val="0"/>
                <w:sz w:val="18"/>
                <w:szCs w:val="18"/>
                <w:lang w:eastAsia="en-GB"/>
              </w:rPr>
              <w:t>L1 - L2</w:t>
            </w:r>
          </w:p>
        </w:tc>
        <w:tc>
          <w:tcPr>
            <w:tcW w:w="935" w:type="dxa"/>
            <w:gridSpan w:val="3"/>
            <w:vMerge w:val="restart"/>
            <w:shd w:val="clear" w:color="auto" w:fill="auto"/>
            <w:vAlign w:val="center"/>
          </w:tcPr>
          <w:p w14:paraId="64754B5A" w14:textId="7E9F7177" w:rsidR="00E24F97" w:rsidRPr="00100C17" w:rsidRDefault="00E24F97" w:rsidP="00100C17">
            <w:pPr>
              <w:spacing w:before="60" w:after="60"/>
              <w:ind w:left="0"/>
              <w:rPr>
                <w:b/>
                <w:spacing w:val="0"/>
                <w:sz w:val="18"/>
                <w:szCs w:val="18"/>
                <w:lang w:eastAsia="en-GB"/>
              </w:rPr>
            </w:pPr>
            <w:r w:rsidRPr="0092688C">
              <w:rPr>
                <w:b/>
                <w:spacing w:val="0"/>
                <w:sz w:val="18"/>
                <w:szCs w:val="18"/>
                <w:lang w:eastAsia="en-GB"/>
              </w:rPr>
              <w:t>121 V</w:t>
            </w:r>
            <w:r w:rsidR="00100C17">
              <w:rPr>
                <w:b/>
                <w:spacing w:val="0"/>
                <w:sz w:val="18"/>
                <w:szCs w:val="18"/>
                <w:lang w:eastAsia="en-GB"/>
              </w:rPr>
              <w:t xml:space="preserve"> </w:t>
            </w:r>
            <w:r w:rsidRPr="0092688C">
              <w:rPr>
                <w:spacing w:val="0"/>
                <w:sz w:val="18"/>
                <w:szCs w:val="18"/>
                <w:lang w:eastAsia="en-GB"/>
              </w:rPr>
              <w:t>110</w:t>
            </w:r>
            <w:r w:rsidRPr="0092688C">
              <w:rPr>
                <w:b/>
                <w:spacing w:val="0"/>
                <w:sz w:val="18"/>
                <w:szCs w:val="18"/>
                <w:lang w:eastAsia="en-GB"/>
              </w:rPr>
              <w:t> </w:t>
            </w:r>
            <w:r w:rsidR="00100C17">
              <w:rPr>
                <w:spacing w:val="0"/>
                <w:sz w:val="18"/>
                <w:szCs w:val="18"/>
                <w:lang w:eastAsia="en-GB"/>
              </w:rPr>
              <w:t>V</w:t>
            </w:r>
            <w:r w:rsidRPr="0092688C">
              <w:rPr>
                <w:spacing w:val="0"/>
                <w:sz w:val="18"/>
                <w:szCs w:val="18"/>
                <w:lang w:eastAsia="en-GB"/>
              </w:rPr>
              <w:t xml:space="preserve"> VT secondary</w:t>
            </w:r>
          </w:p>
          <w:p w14:paraId="02D89C6F" w14:textId="77777777" w:rsidR="00E24F97" w:rsidRPr="0092688C" w:rsidRDefault="00E24F97" w:rsidP="00E24F97">
            <w:pPr>
              <w:spacing w:before="60" w:after="60"/>
              <w:jc w:val="center"/>
              <w:rPr>
                <w:spacing w:val="0"/>
                <w:sz w:val="18"/>
                <w:szCs w:val="18"/>
                <w:lang w:eastAsia="en-GB"/>
              </w:rPr>
            </w:pPr>
          </w:p>
        </w:tc>
        <w:tc>
          <w:tcPr>
            <w:tcW w:w="675" w:type="dxa"/>
            <w:gridSpan w:val="2"/>
            <w:vMerge w:val="restart"/>
            <w:shd w:val="clear" w:color="auto" w:fill="auto"/>
            <w:vAlign w:val="center"/>
          </w:tcPr>
          <w:p w14:paraId="4AF5EE8B" w14:textId="77777777" w:rsidR="00E24F97" w:rsidRPr="0092688C" w:rsidRDefault="00E24F97" w:rsidP="00100C17">
            <w:pPr>
              <w:spacing w:before="60" w:after="60"/>
              <w:ind w:left="0"/>
              <w:jc w:val="center"/>
              <w:rPr>
                <w:b/>
                <w:spacing w:val="0"/>
                <w:sz w:val="18"/>
                <w:szCs w:val="18"/>
                <w:lang w:eastAsia="en-GB"/>
              </w:rPr>
            </w:pPr>
            <w:r w:rsidRPr="0092688C">
              <w:rPr>
                <w:b/>
                <w:spacing w:val="0"/>
                <w:sz w:val="18"/>
                <w:szCs w:val="18"/>
                <w:lang w:eastAsia="en-GB"/>
              </w:rPr>
              <w:t>1.0 s</w:t>
            </w:r>
          </w:p>
        </w:tc>
        <w:tc>
          <w:tcPr>
            <w:tcW w:w="681" w:type="dxa"/>
            <w:gridSpan w:val="3"/>
            <w:vMerge w:val="restart"/>
            <w:vAlign w:val="center"/>
          </w:tcPr>
          <w:p w14:paraId="57CD2862" w14:textId="77777777" w:rsidR="00E24F97" w:rsidRPr="0092688C" w:rsidRDefault="00E24F97" w:rsidP="00100C17">
            <w:pPr>
              <w:spacing w:before="60" w:after="60"/>
              <w:ind w:left="0"/>
              <w:rPr>
                <w:i/>
                <w:spacing w:val="0"/>
                <w:sz w:val="18"/>
                <w:szCs w:val="18"/>
                <w:lang w:eastAsia="en-GB"/>
              </w:rPr>
            </w:pPr>
          </w:p>
          <w:p w14:paraId="749318EE"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119.35</w:t>
            </w:r>
          </w:p>
          <w:p w14:paraId="4A3060CA" w14:textId="77777777" w:rsidR="00E24F97" w:rsidRPr="0092688C" w:rsidRDefault="00E24F97" w:rsidP="00E24F97">
            <w:pPr>
              <w:spacing w:before="60" w:after="60"/>
              <w:jc w:val="center"/>
              <w:rPr>
                <w:i/>
                <w:spacing w:val="0"/>
                <w:sz w:val="18"/>
                <w:szCs w:val="18"/>
                <w:lang w:eastAsia="en-GB"/>
              </w:rPr>
            </w:pPr>
          </w:p>
        </w:tc>
        <w:tc>
          <w:tcPr>
            <w:tcW w:w="976" w:type="dxa"/>
            <w:gridSpan w:val="5"/>
            <w:shd w:val="clear" w:color="auto" w:fill="auto"/>
            <w:vAlign w:val="center"/>
          </w:tcPr>
          <w:p w14:paraId="3CFE08D0" w14:textId="77777777" w:rsidR="00E24F97" w:rsidRPr="0092688C" w:rsidRDefault="00E24F97" w:rsidP="00100C17">
            <w:pPr>
              <w:spacing w:before="60" w:after="60"/>
              <w:ind w:left="0"/>
              <w:rPr>
                <w:i/>
                <w:spacing w:val="0"/>
                <w:sz w:val="18"/>
                <w:szCs w:val="18"/>
                <w:lang w:eastAsia="en-GB"/>
              </w:rPr>
            </w:pPr>
          </w:p>
        </w:tc>
        <w:tc>
          <w:tcPr>
            <w:tcW w:w="681" w:type="dxa"/>
            <w:gridSpan w:val="2"/>
            <w:vMerge w:val="restart"/>
            <w:vAlign w:val="center"/>
          </w:tcPr>
          <w:p w14:paraId="78A4EED2"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122.65</w:t>
            </w:r>
          </w:p>
        </w:tc>
        <w:tc>
          <w:tcPr>
            <w:tcW w:w="729" w:type="dxa"/>
            <w:gridSpan w:val="3"/>
            <w:vAlign w:val="center"/>
          </w:tcPr>
          <w:p w14:paraId="6A6AF7A1"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c>
          <w:tcPr>
            <w:tcW w:w="983" w:type="dxa"/>
            <w:gridSpan w:val="4"/>
            <w:vMerge w:val="restart"/>
            <w:shd w:val="clear" w:color="auto" w:fill="auto"/>
            <w:vAlign w:val="center"/>
          </w:tcPr>
          <w:p w14:paraId="24AAD9BF"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Measured value plus 2 V</w:t>
            </w:r>
          </w:p>
        </w:tc>
        <w:tc>
          <w:tcPr>
            <w:tcW w:w="562" w:type="dxa"/>
            <w:gridSpan w:val="3"/>
            <w:vMerge w:val="restart"/>
            <w:shd w:val="clear" w:color="auto" w:fill="auto"/>
            <w:vAlign w:val="center"/>
          </w:tcPr>
          <w:p w14:paraId="49702A56"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1.0</w:t>
            </w:r>
            <w:r w:rsidRPr="0092688C">
              <w:rPr>
                <w:b/>
                <w:spacing w:val="0"/>
                <w:sz w:val="18"/>
                <w:szCs w:val="18"/>
                <w:lang w:eastAsia="en-GB"/>
              </w:rPr>
              <w:t> </w:t>
            </w:r>
            <w:r w:rsidRPr="0092688C">
              <w:rPr>
                <w:i/>
                <w:spacing w:val="0"/>
                <w:sz w:val="18"/>
                <w:szCs w:val="18"/>
                <w:lang w:eastAsia="en-GB"/>
              </w:rPr>
              <w:t>s</w:t>
            </w:r>
          </w:p>
        </w:tc>
        <w:tc>
          <w:tcPr>
            <w:tcW w:w="948" w:type="dxa"/>
            <w:gridSpan w:val="5"/>
            <w:shd w:val="clear" w:color="auto" w:fill="auto"/>
            <w:vAlign w:val="center"/>
          </w:tcPr>
          <w:p w14:paraId="6F14F6B0" w14:textId="77777777" w:rsidR="00E24F97" w:rsidRPr="0092688C" w:rsidRDefault="00E24F97" w:rsidP="00100C17">
            <w:pPr>
              <w:spacing w:before="60" w:after="60"/>
              <w:ind w:left="0"/>
              <w:rPr>
                <w:i/>
                <w:spacing w:val="0"/>
                <w:sz w:val="18"/>
                <w:szCs w:val="18"/>
                <w:lang w:eastAsia="en-GB"/>
              </w:rPr>
            </w:pPr>
          </w:p>
        </w:tc>
        <w:tc>
          <w:tcPr>
            <w:tcW w:w="738" w:type="dxa"/>
            <w:gridSpan w:val="3"/>
            <w:vMerge w:val="restart"/>
            <w:shd w:val="clear" w:color="auto" w:fill="auto"/>
            <w:vAlign w:val="center"/>
          </w:tcPr>
          <w:p w14:paraId="1248A8CA"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1.1</w:t>
            </w:r>
            <w:r w:rsidRPr="0092688C">
              <w:rPr>
                <w:b/>
                <w:spacing w:val="0"/>
                <w:sz w:val="18"/>
                <w:szCs w:val="18"/>
                <w:lang w:eastAsia="en-GB"/>
              </w:rPr>
              <w:t> </w:t>
            </w:r>
            <w:r w:rsidRPr="0092688C">
              <w:rPr>
                <w:i/>
                <w:spacing w:val="0"/>
                <w:sz w:val="18"/>
                <w:szCs w:val="18"/>
                <w:lang w:eastAsia="en-GB"/>
              </w:rPr>
              <w:t>s</w:t>
            </w:r>
          </w:p>
        </w:tc>
        <w:tc>
          <w:tcPr>
            <w:tcW w:w="643" w:type="dxa"/>
            <w:shd w:val="clear" w:color="auto" w:fill="auto"/>
            <w:vAlign w:val="center"/>
          </w:tcPr>
          <w:p w14:paraId="088001C3"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1F55FCD5" w14:textId="77777777" w:rsidTr="002F6AA1">
        <w:trPr>
          <w:trHeight w:val="698"/>
        </w:trPr>
        <w:tc>
          <w:tcPr>
            <w:tcW w:w="800" w:type="dxa"/>
            <w:shd w:val="clear" w:color="auto" w:fill="auto"/>
            <w:vAlign w:val="center"/>
          </w:tcPr>
          <w:p w14:paraId="1E689C4C" w14:textId="77777777" w:rsidR="00E24F97" w:rsidRPr="0092688C" w:rsidRDefault="00E24F97" w:rsidP="00100C17">
            <w:pPr>
              <w:spacing w:before="60" w:after="60"/>
              <w:ind w:left="0"/>
              <w:jc w:val="left"/>
              <w:rPr>
                <w:b/>
                <w:spacing w:val="0"/>
                <w:sz w:val="18"/>
                <w:szCs w:val="18"/>
                <w:lang w:eastAsia="en-GB"/>
              </w:rPr>
            </w:pPr>
            <w:r w:rsidRPr="0092688C">
              <w:rPr>
                <w:b/>
                <w:spacing w:val="0"/>
                <w:sz w:val="18"/>
                <w:szCs w:val="18"/>
                <w:lang w:eastAsia="en-GB"/>
              </w:rPr>
              <w:t>L2 - L3</w:t>
            </w:r>
          </w:p>
        </w:tc>
        <w:tc>
          <w:tcPr>
            <w:tcW w:w="935" w:type="dxa"/>
            <w:gridSpan w:val="3"/>
            <w:vMerge/>
            <w:shd w:val="clear" w:color="auto" w:fill="auto"/>
            <w:vAlign w:val="center"/>
          </w:tcPr>
          <w:p w14:paraId="2E40E255" w14:textId="77777777" w:rsidR="00E24F97" w:rsidRPr="0092688C" w:rsidRDefault="00E24F97" w:rsidP="00E24F97">
            <w:pPr>
              <w:spacing w:before="60" w:after="60"/>
              <w:jc w:val="center"/>
              <w:rPr>
                <w:spacing w:val="0"/>
                <w:sz w:val="18"/>
                <w:szCs w:val="18"/>
                <w:lang w:eastAsia="en-GB"/>
              </w:rPr>
            </w:pPr>
          </w:p>
        </w:tc>
        <w:tc>
          <w:tcPr>
            <w:tcW w:w="675" w:type="dxa"/>
            <w:gridSpan w:val="2"/>
            <w:vMerge/>
            <w:shd w:val="clear" w:color="auto" w:fill="auto"/>
            <w:vAlign w:val="center"/>
          </w:tcPr>
          <w:p w14:paraId="0A379EBD" w14:textId="77777777" w:rsidR="00E24F97" w:rsidRPr="0092688C" w:rsidRDefault="00E24F97" w:rsidP="00E24F97">
            <w:pPr>
              <w:spacing w:before="60" w:after="60"/>
              <w:jc w:val="center"/>
              <w:rPr>
                <w:spacing w:val="0"/>
                <w:sz w:val="18"/>
                <w:szCs w:val="18"/>
                <w:lang w:eastAsia="en-GB"/>
              </w:rPr>
            </w:pPr>
          </w:p>
        </w:tc>
        <w:tc>
          <w:tcPr>
            <w:tcW w:w="681" w:type="dxa"/>
            <w:gridSpan w:val="3"/>
            <w:vMerge/>
            <w:vAlign w:val="center"/>
          </w:tcPr>
          <w:p w14:paraId="12D1738F" w14:textId="77777777" w:rsidR="00E24F97" w:rsidRPr="0092688C" w:rsidRDefault="00E24F97" w:rsidP="00E24F97">
            <w:pPr>
              <w:spacing w:before="60" w:after="60"/>
              <w:jc w:val="center"/>
              <w:rPr>
                <w:spacing w:val="0"/>
                <w:sz w:val="18"/>
                <w:szCs w:val="18"/>
                <w:lang w:eastAsia="en-GB"/>
              </w:rPr>
            </w:pPr>
          </w:p>
        </w:tc>
        <w:tc>
          <w:tcPr>
            <w:tcW w:w="976" w:type="dxa"/>
            <w:gridSpan w:val="5"/>
            <w:shd w:val="clear" w:color="auto" w:fill="auto"/>
            <w:vAlign w:val="center"/>
          </w:tcPr>
          <w:p w14:paraId="084ADF96" w14:textId="77777777" w:rsidR="00E24F97" w:rsidRPr="0092688C" w:rsidRDefault="00E24F97" w:rsidP="00100C17">
            <w:pPr>
              <w:spacing w:before="60" w:after="60"/>
              <w:ind w:left="0"/>
              <w:rPr>
                <w:spacing w:val="0"/>
                <w:sz w:val="18"/>
                <w:szCs w:val="18"/>
                <w:lang w:eastAsia="en-GB"/>
              </w:rPr>
            </w:pPr>
          </w:p>
        </w:tc>
        <w:tc>
          <w:tcPr>
            <w:tcW w:w="681" w:type="dxa"/>
            <w:gridSpan w:val="2"/>
            <w:vMerge/>
            <w:vAlign w:val="center"/>
          </w:tcPr>
          <w:p w14:paraId="3B703E88" w14:textId="77777777" w:rsidR="00E24F97" w:rsidRPr="0092688C" w:rsidRDefault="00E24F97" w:rsidP="00E24F97">
            <w:pPr>
              <w:spacing w:before="60" w:after="60"/>
              <w:jc w:val="center"/>
              <w:rPr>
                <w:spacing w:val="0"/>
                <w:sz w:val="18"/>
                <w:szCs w:val="18"/>
                <w:lang w:eastAsia="en-GB"/>
              </w:rPr>
            </w:pPr>
          </w:p>
        </w:tc>
        <w:tc>
          <w:tcPr>
            <w:tcW w:w="729" w:type="dxa"/>
            <w:gridSpan w:val="3"/>
            <w:vAlign w:val="center"/>
          </w:tcPr>
          <w:p w14:paraId="5C1BB45B"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c>
          <w:tcPr>
            <w:tcW w:w="983" w:type="dxa"/>
            <w:gridSpan w:val="4"/>
            <w:vMerge/>
            <w:shd w:val="clear" w:color="auto" w:fill="auto"/>
            <w:vAlign w:val="center"/>
          </w:tcPr>
          <w:p w14:paraId="2DE2F5CE" w14:textId="77777777" w:rsidR="00E24F97" w:rsidRPr="0092688C" w:rsidRDefault="00E24F97" w:rsidP="00E24F97">
            <w:pPr>
              <w:spacing w:before="60" w:after="60"/>
              <w:jc w:val="center"/>
              <w:rPr>
                <w:spacing w:val="0"/>
                <w:sz w:val="18"/>
                <w:szCs w:val="18"/>
                <w:lang w:eastAsia="en-GB"/>
              </w:rPr>
            </w:pPr>
          </w:p>
        </w:tc>
        <w:tc>
          <w:tcPr>
            <w:tcW w:w="562" w:type="dxa"/>
            <w:gridSpan w:val="3"/>
            <w:vMerge/>
            <w:shd w:val="clear" w:color="auto" w:fill="auto"/>
            <w:vAlign w:val="center"/>
          </w:tcPr>
          <w:p w14:paraId="76FCA524" w14:textId="77777777" w:rsidR="00E24F97" w:rsidRPr="0092688C" w:rsidRDefault="00E24F97" w:rsidP="00E24F97">
            <w:pPr>
              <w:spacing w:before="60" w:after="60"/>
              <w:jc w:val="center"/>
              <w:rPr>
                <w:spacing w:val="0"/>
                <w:sz w:val="18"/>
                <w:szCs w:val="18"/>
                <w:lang w:eastAsia="en-GB"/>
              </w:rPr>
            </w:pPr>
          </w:p>
        </w:tc>
        <w:tc>
          <w:tcPr>
            <w:tcW w:w="948" w:type="dxa"/>
            <w:gridSpan w:val="5"/>
            <w:shd w:val="clear" w:color="auto" w:fill="auto"/>
            <w:vAlign w:val="center"/>
          </w:tcPr>
          <w:p w14:paraId="555856F4" w14:textId="77777777" w:rsidR="00E24F97" w:rsidRPr="0092688C" w:rsidRDefault="00E24F97" w:rsidP="00100C17">
            <w:pPr>
              <w:spacing w:before="60" w:after="60"/>
              <w:ind w:left="0"/>
              <w:rPr>
                <w:spacing w:val="0"/>
                <w:sz w:val="18"/>
                <w:szCs w:val="18"/>
                <w:lang w:eastAsia="en-GB"/>
              </w:rPr>
            </w:pPr>
          </w:p>
        </w:tc>
        <w:tc>
          <w:tcPr>
            <w:tcW w:w="738" w:type="dxa"/>
            <w:gridSpan w:val="3"/>
            <w:vMerge/>
            <w:shd w:val="clear" w:color="auto" w:fill="auto"/>
            <w:vAlign w:val="center"/>
          </w:tcPr>
          <w:p w14:paraId="390CB8AA" w14:textId="77777777" w:rsidR="00E24F97" w:rsidRPr="0092688C" w:rsidRDefault="00E24F97" w:rsidP="00E24F97">
            <w:pPr>
              <w:spacing w:before="60" w:after="60"/>
              <w:jc w:val="center"/>
              <w:rPr>
                <w:spacing w:val="0"/>
                <w:sz w:val="18"/>
                <w:szCs w:val="18"/>
                <w:lang w:eastAsia="en-GB"/>
              </w:rPr>
            </w:pPr>
          </w:p>
        </w:tc>
        <w:tc>
          <w:tcPr>
            <w:tcW w:w="643" w:type="dxa"/>
            <w:shd w:val="clear" w:color="auto" w:fill="auto"/>
            <w:vAlign w:val="center"/>
          </w:tcPr>
          <w:p w14:paraId="38152C6C"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7606A477" w14:textId="77777777" w:rsidTr="002F6AA1">
        <w:trPr>
          <w:trHeight w:val="694"/>
        </w:trPr>
        <w:tc>
          <w:tcPr>
            <w:tcW w:w="800" w:type="dxa"/>
            <w:shd w:val="clear" w:color="auto" w:fill="auto"/>
            <w:vAlign w:val="center"/>
          </w:tcPr>
          <w:p w14:paraId="40D149CD" w14:textId="77777777" w:rsidR="00E24F97" w:rsidRPr="0092688C" w:rsidRDefault="00E24F97" w:rsidP="00100C17">
            <w:pPr>
              <w:spacing w:before="60" w:after="60"/>
              <w:ind w:left="0"/>
              <w:jc w:val="left"/>
              <w:rPr>
                <w:b/>
                <w:spacing w:val="0"/>
                <w:sz w:val="18"/>
                <w:szCs w:val="18"/>
                <w:lang w:eastAsia="en-GB"/>
              </w:rPr>
            </w:pPr>
            <w:r w:rsidRPr="0092688C">
              <w:rPr>
                <w:b/>
                <w:spacing w:val="0"/>
                <w:sz w:val="18"/>
                <w:szCs w:val="18"/>
                <w:lang w:eastAsia="en-GB"/>
              </w:rPr>
              <w:t>L3 - L1</w:t>
            </w:r>
          </w:p>
        </w:tc>
        <w:tc>
          <w:tcPr>
            <w:tcW w:w="935" w:type="dxa"/>
            <w:gridSpan w:val="3"/>
            <w:vMerge/>
            <w:shd w:val="clear" w:color="auto" w:fill="auto"/>
            <w:vAlign w:val="center"/>
          </w:tcPr>
          <w:p w14:paraId="38090FD2" w14:textId="77777777" w:rsidR="00E24F97" w:rsidRPr="0092688C" w:rsidRDefault="00E24F97" w:rsidP="00E24F97">
            <w:pPr>
              <w:spacing w:before="60" w:after="60"/>
              <w:jc w:val="center"/>
              <w:rPr>
                <w:spacing w:val="0"/>
                <w:sz w:val="18"/>
                <w:szCs w:val="18"/>
                <w:lang w:eastAsia="en-GB"/>
              </w:rPr>
            </w:pPr>
          </w:p>
        </w:tc>
        <w:tc>
          <w:tcPr>
            <w:tcW w:w="675" w:type="dxa"/>
            <w:gridSpan w:val="2"/>
            <w:vMerge/>
            <w:shd w:val="clear" w:color="auto" w:fill="auto"/>
            <w:vAlign w:val="center"/>
          </w:tcPr>
          <w:p w14:paraId="4EB0B6AB" w14:textId="77777777" w:rsidR="00E24F97" w:rsidRPr="0092688C" w:rsidRDefault="00E24F97" w:rsidP="00E24F97">
            <w:pPr>
              <w:spacing w:before="60" w:after="60"/>
              <w:jc w:val="center"/>
              <w:rPr>
                <w:spacing w:val="0"/>
                <w:sz w:val="18"/>
                <w:szCs w:val="18"/>
                <w:lang w:eastAsia="en-GB"/>
              </w:rPr>
            </w:pPr>
          </w:p>
        </w:tc>
        <w:tc>
          <w:tcPr>
            <w:tcW w:w="681" w:type="dxa"/>
            <w:gridSpan w:val="3"/>
            <w:vMerge/>
            <w:vAlign w:val="center"/>
          </w:tcPr>
          <w:p w14:paraId="6C5C8D9E" w14:textId="77777777" w:rsidR="00E24F97" w:rsidRPr="0092688C" w:rsidRDefault="00E24F97" w:rsidP="00E24F97">
            <w:pPr>
              <w:spacing w:before="60" w:after="60"/>
              <w:jc w:val="center"/>
              <w:rPr>
                <w:spacing w:val="0"/>
                <w:sz w:val="18"/>
                <w:szCs w:val="18"/>
                <w:lang w:eastAsia="en-GB"/>
              </w:rPr>
            </w:pPr>
          </w:p>
        </w:tc>
        <w:tc>
          <w:tcPr>
            <w:tcW w:w="976" w:type="dxa"/>
            <w:gridSpan w:val="5"/>
            <w:shd w:val="clear" w:color="auto" w:fill="auto"/>
            <w:vAlign w:val="center"/>
          </w:tcPr>
          <w:p w14:paraId="35B1DBE3" w14:textId="77777777" w:rsidR="00E24F97" w:rsidRPr="0092688C" w:rsidRDefault="00E24F97" w:rsidP="00100C17">
            <w:pPr>
              <w:spacing w:before="60" w:after="60"/>
              <w:ind w:left="0"/>
              <w:rPr>
                <w:spacing w:val="0"/>
                <w:sz w:val="18"/>
                <w:szCs w:val="18"/>
                <w:lang w:eastAsia="en-GB"/>
              </w:rPr>
            </w:pPr>
          </w:p>
        </w:tc>
        <w:tc>
          <w:tcPr>
            <w:tcW w:w="681" w:type="dxa"/>
            <w:gridSpan w:val="2"/>
            <w:vMerge/>
            <w:vAlign w:val="center"/>
          </w:tcPr>
          <w:p w14:paraId="034D661D" w14:textId="77777777" w:rsidR="00E24F97" w:rsidRPr="0092688C" w:rsidRDefault="00E24F97" w:rsidP="00E24F97">
            <w:pPr>
              <w:spacing w:before="60" w:after="60"/>
              <w:jc w:val="center"/>
              <w:rPr>
                <w:spacing w:val="0"/>
                <w:sz w:val="18"/>
                <w:szCs w:val="18"/>
                <w:lang w:eastAsia="en-GB"/>
              </w:rPr>
            </w:pPr>
          </w:p>
        </w:tc>
        <w:tc>
          <w:tcPr>
            <w:tcW w:w="729" w:type="dxa"/>
            <w:gridSpan w:val="3"/>
            <w:vAlign w:val="center"/>
          </w:tcPr>
          <w:p w14:paraId="4B53276C"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c>
          <w:tcPr>
            <w:tcW w:w="983" w:type="dxa"/>
            <w:gridSpan w:val="4"/>
            <w:vMerge/>
            <w:shd w:val="clear" w:color="auto" w:fill="auto"/>
            <w:vAlign w:val="center"/>
          </w:tcPr>
          <w:p w14:paraId="501C3F9D" w14:textId="77777777" w:rsidR="00E24F97" w:rsidRPr="0092688C" w:rsidRDefault="00E24F97" w:rsidP="00E24F97">
            <w:pPr>
              <w:spacing w:before="60" w:after="60"/>
              <w:jc w:val="center"/>
              <w:rPr>
                <w:spacing w:val="0"/>
                <w:sz w:val="18"/>
                <w:szCs w:val="18"/>
                <w:lang w:eastAsia="en-GB"/>
              </w:rPr>
            </w:pPr>
          </w:p>
        </w:tc>
        <w:tc>
          <w:tcPr>
            <w:tcW w:w="562" w:type="dxa"/>
            <w:gridSpan w:val="3"/>
            <w:vMerge/>
            <w:shd w:val="clear" w:color="auto" w:fill="auto"/>
            <w:vAlign w:val="center"/>
          </w:tcPr>
          <w:p w14:paraId="66C151A9" w14:textId="77777777" w:rsidR="00E24F97" w:rsidRPr="0092688C" w:rsidRDefault="00E24F97" w:rsidP="00E24F97">
            <w:pPr>
              <w:spacing w:before="60" w:after="60"/>
              <w:jc w:val="center"/>
              <w:rPr>
                <w:spacing w:val="0"/>
                <w:sz w:val="18"/>
                <w:szCs w:val="18"/>
                <w:lang w:eastAsia="en-GB"/>
              </w:rPr>
            </w:pPr>
          </w:p>
        </w:tc>
        <w:tc>
          <w:tcPr>
            <w:tcW w:w="948" w:type="dxa"/>
            <w:gridSpan w:val="5"/>
            <w:shd w:val="clear" w:color="auto" w:fill="auto"/>
            <w:vAlign w:val="center"/>
          </w:tcPr>
          <w:p w14:paraId="2166A241" w14:textId="77777777" w:rsidR="00E24F97" w:rsidRPr="0092688C" w:rsidRDefault="00E24F97" w:rsidP="00100C17">
            <w:pPr>
              <w:spacing w:before="60" w:after="60"/>
              <w:ind w:left="0"/>
              <w:rPr>
                <w:spacing w:val="0"/>
                <w:sz w:val="18"/>
                <w:szCs w:val="18"/>
                <w:lang w:eastAsia="en-GB"/>
              </w:rPr>
            </w:pPr>
          </w:p>
        </w:tc>
        <w:tc>
          <w:tcPr>
            <w:tcW w:w="738" w:type="dxa"/>
            <w:gridSpan w:val="3"/>
            <w:vMerge/>
            <w:shd w:val="clear" w:color="auto" w:fill="auto"/>
            <w:vAlign w:val="center"/>
          </w:tcPr>
          <w:p w14:paraId="796B53A1" w14:textId="77777777" w:rsidR="00E24F97" w:rsidRPr="0092688C" w:rsidRDefault="00E24F97" w:rsidP="00E24F97">
            <w:pPr>
              <w:spacing w:before="60" w:after="60"/>
              <w:jc w:val="center"/>
              <w:rPr>
                <w:spacing w:val="0"/>
                <w:sz w:val="18"/>
                <w:szCs w:val="18"/>
                <w:lang w:eastAsia="en-GB"/>
              </w:rPr>
            </w:pPr>
          </w:p>
        </w:tc>
        <w:tc>
          <w:tcPr>
            <w:tcW w:w="643" w:type="dxa"/>
            <w:shd w:val="clear" w:color="auto" w:fill="auto"/>
            <w:vAlign w:val="center"/>
          </w:tcPr>
          <w:p w14:paraId="25743449"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4F5A5870" w14:textId="77777777" w:rsidTr="00100C17">
        <w:trPr>
          <w:trHeight w:val="340"/>
        </w:trPr>
        <w:tc>
          <w:tcPr>
            <w:tcW w:w="2410" w:type="dxa"/>
            <w:gridSpan w:val="6"/>
            <w:shd w:val="clear" w:color="auto" w:fill="auto"/>
            <w:vAlign w:val="center"/>
          </w:tcPr>
          <w:p w14:paraId="77E06229"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2 Over Voltage</w:t>
            </w:r>
          </w:p>
        </w:tc>
        <w:tc>
          <w:tcPr>
            <w:tcW w:w="681" w:type="dxa"/>
            <w:gridSpan w:val="3"/>
            <w:vAlign w:val="center"/>
          </w:tcPr>
          <w:p w14:paraId="7622C5B0"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Lower Limit</w:t>
            </w:r>
          </w:p>
        </w:tc>
        <w:tc>
          <w:tcPr>
            <w:tcW w:w="976" w:type="dxa"/>
            <w:gridSpan w:val="5"/>
            <w:shd w:val="clear" w:color="auto" w:fill="auto"/>
            <w:vAlign w:val="center"/>
          </w:tcPr>
          <w:p w14:paraId="2F06E873"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Measured Value</w:t>
            </w:r>
          </w:p>
        </w:tc>
        <w:tc>
          <w:tcPr>
            <w:tcW w:w="681" w:type="dxa"/>
            <w:gridSpan w:val="2"/>
            <w:vAlign w:val="center"/>
          </w:tcPr>
          <w:p w14:paraId="371052D4"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Upper Limit</w:t>
            </w:r>
          </w:p>
        </w:tc>
        <w:tc>
          <w:tcPr>
            <w:tcW w:w="729" w:type="dxa"/>
            <w:gridSpan w:val="3"/>
            <w:vAlign w:val="center"/>
          </w:tcPr>
          <w:p w14:paraId="08465AB2"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Result</w:t>
            </w:r>
          </w:p>
        </w:tc>
        <w:tc>
          <w:tcPr>
            <w:tcW w:w="983" w:type="dxa"/>
            <w:gridSpan w:val="4"/>
            <w:shd w:val="clear" w:color="auto" w:fill="auto"/>
            <w:vAlign w:val="center"/>
          </w:tcPr>
          <w:p w14:paraId="0E1223AD"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Test Value</w:t>
            </w:r>
          </w:p>
        </w:tc>
        <w:tc>
          <w:tcPr>
            <w:tcW w:w="562" w:type="dxa"/>
            <w:gridSpan w:val="3"/>
            <w:shd w:val="clear" w:color="auto" w:fill="auto"/>
            <w:vAlign w:val="center"/>
          </w:tcPr>
          <w:p w14:paraId="68EF627C" w14:textId="781B9E9F" w:rsidR="00E24F97" w:rsidRPr="0092688C" w:rsidRDefault="00100C17" w:rsidP="00100C17">
            <w:pPr>
              <w:spacing w:before="120" w:after="120"/>
              <w:ind w:left="0"/>
              <w:jc w:val="center"/>
              <w:rPr>
                <w:spacing w:val="0"/>
                <w:sz w:val="18"/>
                <w:szCs w:val="18"/>
                <w:lang w:eastAsia="en-GB"/>
              </w:rPr>
            </w:pPr>
            <w:r>
              <w:rPr>
                <w:spacing w:val="0"/>
                <w:sz w:val="18"/>
                <w:szCs w:val="18"/>
                <w:lang w:eastAsia="en-GB"/>
              </w:rPr>
              <w:t>L</w:t>
            </w:r>
            <w:r w:rsidR="00E24F97" w:rsidRPr="0092688C">
              <w:rPr>
                <w:spacing w:val="0"/>
                <w:sz w:val="18"/>
                <w:szCs w:val="18"/>
                <w:lang w:eastAsia="en-GB"/>
              </w:rPr>
              <w:t>ower Limit</w:t>
            </w:r>
          </w:p>
        </w:tc>
        <w:tc>
          <w:tcPr>
            <w:tcW w:w="948" w:type="dxa"/>
            <w:gridSpan w:val="5"/>
            <w:shd w:val="clear" w:color="auto" w:fill="auto"/>
            <w:vAlign w:val="center"/>
          </w:tcPr>
          <w:p w14:paraId="42A2298E"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Measured Value</w:t>
            </w:r>
          </w:p>
        </w:tc>
        <w:tc>
          <w:tcPr>
            <w:tcW w:w="738" w:type="dxa"/>
            <w:gridSpan w:val="3"/>
            <w:shd w:val="clear" w:color="auto" w:fill="auto"/>
            <w:vAlign w:val="center"/>
          </w:tcPr>
          <w:p w14:paraId="622105C0"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Upper Limit</w:t>
            </w:r>
          </w:p>
        </w:tc>
        <w:tc>
          <w:tcPr>
            <w:tcW w:w="643" w:type="dxa"/>
            <w:shd w:val="clear" w:color="auto" w:fill="auto"/>
            <w:vAlign w:val="center"/>
          </w:tcPr>
          <w:p w14:paraId="27E6766F"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Result</w:t>
            </w:r>
          </w:p>
        </w:tc>
      </w:tr>
      <w:tr w:rsidR="00E24F97" w:rsidRPr="0092688C" w14:paraId="6F69920D" w14:textId="77777777" w:rsidTr="00100C17">
        <w:trPr>
          <w:trHeight w:val="671"/>
        </w:trPr>
        <w:tc>
          <w:tcPr>
            <w:tcW w:w="800" w:type="dxa"/>
            <w:shd w:val="clear" w:color="auto" w:fill="auto"/>
            <w:vAlign w:val="center"/>
          </w:tcPr>
          <w:p w14:paraId="57FFB1E7" w14:textId="77777777" w:rsidR="00E24F97" w:rsidRPr="0092688C" w:rsidRDefault="00E24F97" w:rsidP="00100C17">
            <w:pPr>
              <w:spacing w:before="60" w:after="60"/>
              <w:ind w:left="0"/>
              <w:jc w:val="left"/>
              <w:rPr>
                <w:b/>
                <w:spacing w:val="0"/>
                <w:sz w:val="18"/>
                <w:szCs w:val="18"/>
                <w:lang w:eastAsia="en-GB"/>
              </w:rPr>
            </w:pPr>
            <w:r w:rsidRPr="0092688C">
              <w:rPr>
                <w:b/>
                <w:spacing w:val="0"/>
                <w:sz w:val="18"/>
                <w:szCs w:val="18"/>
                <w:lang w:eastAsia="en-GB"/>
              </w:rPr>
              <w:t>L1 - L2</w:t>
            </w:r>
          </w:p>
        </w:tc>
        <w:tc>
          <w:tcPr>
            <w:tcW w:w="935" w:type="dxa"/>
            <w:gridSpan w:val="3"/>
            <w:vMerge w:val="restart"/>
            <w:shd w:val="clear" w:color="auto" w:fill="auto"/>
            <w:vAlign w:val="center"/>
          </w:tcPr>
          <w:p w14:paraId="0758D65E" w14:textId="77777777" w:rsidR="00E24F97" w:rsidRPr="0092688C" w:rsidRDefault="00E24F97" w:rsidP="00100C17">
            <w:pPr>
              <w:spacing w:before="60" w:after="60"/>
              <w:ind w:left="0"/>
              <w:rPr>
                <w:b/>
                <w:spacing w:val="0"/>
                <w:sz w:val="18"/>
                <w:szCs w:val="18"/>
                <w:lang w:eastAsia="en-GB"/>
              </w:rPr>
            </w:pPr>
            <w:r w:rsidRPr="0092688C">
              <w:rPr>
                <w:b/>
                <w:spacing w:val="0"/>
                <w:sz w:val="18"/>
                <w:szCs w:val="18"/>
                <w:lang w:eastAsia="en-GB"/>
              </w:rPr>
              <w:t>124.3 V</w:t>
            </w:r>
          </w:p>
          <w:p w14:paraId="762499C1"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110</w:t>
            </w:r>
            <w:r w:rsidRPr="0092688C">
              <w:rPr>
                <w:b/>
                <w:spacing w:val="0"/>
                <w:sz w:val="18"/>
                <w:szCs w:val="18"/>
                <w:lang w:eastAsia="en-GB"/>
              </w:rPr>
              <w:t> </w:t>
            </w:r>
            <w:r w:rsidRPr="0092688C">
              <w:rPr>
                <w:spacing w:val="0"/>
                <w:sz w:val="18"/>
                <w:szCs w:val="18"/>
                <w:lang w:eastAsia="en-GB"/>
              </w:rPr>
              <w:t>V VT secondary</w:t>
            </w:r>
          </w:p>
        </w:tc>
        <w:tc>
          <w:tcPr>
            <w:tcW w:w="675" w:type="dxa"/>
            <w:gridSpan w:val="2"/>
            <w:vMerge w:val="restart"/>
            <w:shd w:val="clear" w:color="auto" w:fill="auto"/>
            <w:vAlign w:val="center"/>
          </w:tcPr>
          <w:p w14:paraId="752B777F"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lang w:eastAsia="en-GB"/>
              </w:rPr>
              <w:t>0.5</w:t>
            </w:r>
            <w:r w:rsidRPr="0092688C">
              <w:rPr>
                <w:b/>
                <w:spacing w:val="0"/>
                <w:sz w:val="18"/>
                <w:szCs w:val="18"/>
                <w:lang w:eastAsia="en-GB"/>
              </w:rPr>
              <w:t> </w:t>
            </w:r>
            <w:r w:rsidRPr="0092688C">
              <w:rPr>
                <w:spacing w:val="0"/>
                <w:sz w:val="18"/>
                <w:szCs w:val="18"/>
                <w:lang w:eastAsia="en-GB"/>
              </w:rPr>
              <w:t>s</w:t>
            </w:r>
          </w:p>
        </w:tc>
        <w:tc>
          <w:tcPr>
            <w:tcW w:w="681" w:type="dxa"/>
            <w:gridSpan w:val="3"/>
            <w:vMerge w:val="restart"/>
            <w:vAlign w:val="center"/>
          </w:tcPr>
          <w:p w14:paraId="1F94430B"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122.65</w:t>
            </w:r>
          </w:p>
        </w:tc>
        <w:tc>
          <w:tcPr>
            <w:tcW w:w="976" w:type="dxa"/>
            <w:gridSpan w:val="5"/>
            <w:shd w:val="clear" w:color="auto" w:fill="auto"/>
            <w:vAlign w:val="center"/>
          </w:tcPr>
          <w:p w14:paraId="15DCB2DF" w14:textId="77777777" w:rsidR="00E24F97" w:rsidRPr="0092688C" w:rsidRDefault="00E24F97" w:rsidP="00100C17">
            <w:pPr>
              <w:spacing w:before="60" w:after="60"/>
              <w:ind w:left="0"/>
              <w:rPr>
                <w:i/>
                <w:spacing w:val="0"/>
                <w:sz w:val="18"/>
                <w:szCs w:val="18"/>
                <w:lang w:eastAsia="en-GB"/>
              </w:rPr>
            </w:pPr>
          </w:p>
        </w:tc>
        <w:tc>
          <w:tcPr>
            <w:tcW w:w="681" w:type="dxa"/>
            <w:gridSpan w:val="2"/>
            <w:vMerge w:val="restart"/>
            <w:vAlign w:val="center"/>
          </w:tcPr>
          <w:p w14:paraId="4EC6DF7D"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125.95</w:t>
            </w:r>
          </w:p>
        </w:tc>
        <w:tc>
          <w:tcPr>
            <w:tcW w:w="729" w:type="dxa"/>
            <w:gridSpan w:val="3"/>
            <w:vAlign w:val="center"/>
          </w:tcPr>
          <w:p w14:paraId="3E78AD61"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Pass/ Fail</w:t>
            </w:r>
          </w:p>
        </w:tc>
        <w:tc>
          <w:tcPr>
            <w:tcW w:w="983" w:type="dxa"/>
            <w:gridSpan w:val="4"/>
            <w:vMerge w:val="restart"/>
            <w:shd w:val="clear" w:color="auto" w:fill="auto"/>
            <w:vAlign w:val="center"/>
          </w:tcPr>
          <w:p w14:paraId="36A03C74"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Measured value plus 2 V</w:t>
            </w:r>
          </w:p>
        </w:tc>
        <w:tc>
          <w:tcPr>
            <w:tcW w:w="562" w:type="dxa"/>
            <w:gridSpan w:val="3"/>
            <w:vMerge w:val="restart"/>
            <w:shd w:val="clear" w:color="auto" w:fill="auto"/>
            <w:vAlign w:val="center"/>
          </w:tcPr>
          <w:p w14:paraId="3C3BFC4B"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0.5</w:t>
            </w:r>
            <w:r w:rsidRPr="0092688C">
              <w:rPr>
                <w:b/>
                <w:spacing w:val="0"/>
                <w:sz w:val="18"/>
                <w:szCs w:val="18"/>
                <w:lang w:eastAsia="en-GB"/>
              </w:rPr>
              <w:t> </w:t>
            </w:r>
            <w:r w:rsidRPr="0092688C">
              <w:rPr>
                <w:i/>
                <w:spacing w:val="0"/>
                <w:sz w:val="18"/>
                <w:szCs w:val="18"/>
                <w:lang w:eastAsia="en-GB"/>
              </w:rPr>
              <w:t>s</w:t>
            </w:r>
          </w:p>
        </w:tc>
        <w:tc>
          <w:tcPr>
            <w:tcW w:w="983" w:type="dxa"/>
            <w:gridSpan w:val="6"/>
            <w:shd w:val="clear" w:color="auto" w:fill="auto"/>
            <w:vAlign w:val="center"/>
          </w:tcPr>
          <w:p w14:paraId="644A8E07" w14:textId="77777777" w:rsidR="00E24F97" w:rsidRPr="0092688C" w:rsidRDefault="00E24F97" w:rsidP="00100C17">
            <w:pPr>
              <w:spacing w:before="60" w:after="60"/>
              <w:ind w:left="0"/>
              <w:rPr>
                <w:i/>
                <w:spacing w:val="0"/>
                <w:sz w:val="18"/>
                <w:szCs w:val="18"/>
                <w:lang w:eastAsia="en-GB"/>
              </w:rPr>
            </w:pPr>
          </w:p>
        </w:tc>
        <w:tc>
          <w:tcPr>
            <w:tcW w:w="703" w:type="dxa"/>
            <w:gridSpan w:val="2"/>
            <w:vMerge w:val="restart"/>
            <w:shd w:val="clear" w:color="auto" w:fill="auto"/>
            <w:vAlign w:val="center"/>
          </w:tcPr>
          <w:p w14:paraId="1B379902"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0.6</w:t>
            </w:r>
            <w:r w:rsidRPr="0092688C">
              <w:rPr>
                <w:b/>
                <w:spacing w:val="0"/>
                <w:sz w:val="18"/>
                <w:szCs w:val="18"/>
                <w:lang w:eastAsia="en-GB"/>
              </w:rPr>
              <w:t> </w:t>
            </w:r>
            <w:r w:rsidRPr="0092688C">
              <w:rPr>
                <w:i/>
                <w:spacing w:val="0"/>
                <w:sz w:val="18"/>
                <w:szCs w:val="18"/>
                <w:lang w:eastAsia="en-GB"/>
              </w:rPr>
              <w:t>s</w:t>
            </w:r>
          </w:p>
        </w:tc>
        <w:tc>
          <w:tcPr>
            <w:tcW w:w="643" w:type="dxa"/>
            <w:shd w:val="clear" w:color="auto" w:fill="auto"/>
            <w:vAlign w:val="center"/>
          </w:tcPr>
          <w:p w14:paraId="3EF59BDF"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43C6E8DB" w14:textId="77777777" w:rsidTr="002F6AA1">
        <w:trPr>
          <w:trHeight w:val="708"/>
        </w:trPr>
        <w:tc>
          <w:tcPr>
            <w:tcW w:w="800" w:type="dxa"/>
            <w:shd w:val="clear" w:color="auto" w:fill="auto"/>
            <w:vAlign w:val="center"/>
          </w:tcPr>
          <w:p w14:paraId="4014E6F9" w14:textId="77777777" w:rsidR="00E24F97" w:rsidRPr="0092688C" w:rsidRDefault="00E24F97" w:rsidP="00100C17">
            <w:pPr>
              <w:spacing w:before="60" w:after="60"/>
              <w:ind w:left="0"/>
              <w:jc w:val="left"/>
              <w:rPr>
                <w:b/>
                <w:spacing w:val="0"/>
                <w:sz w:val="18"/>
                <w:szCs w:val="18"/>
                <w:lang w:eastAsia="en-GB"/>
              </w:rPr>
            </w:pPr>
            <w:r w:rsidRPr="0092688C">
              <w:rPr>
                <w:b/>
                <w:spacing w:val="0"/>
                <w:sz w:val="18"/>
                <w:szCs w:val="18"/>
                <w:lang w:eastAsia="en-GB"/>
              </w:rPr>
              <w:t>L2 - L3</w:t>
            </w:r>
          </w:p>
        </w:tc>
        <w:tc>
          <w:tcPr>
            <w:tcW w:w="935" w:type="dxa"/>
            <w:gridSpan w:val="3"/>
            <w:vMerge/>
            <w:shd w:val="clear" w:color="auto" w:fill="auto"/>
            <w:vAlign w:val="center"/>
          </w:tcPr>
          <w:p w14:paraId="7CEDA7CF" w14:textId="77777777" w:rsidR="00E24F97" w:rsidRPr="0092688C" w:rsidRDefault="00E24F97" w:rsidP="00E24F97">
            <w:pPr>
              <w:spacing w:before="60" w:after="60"/>
              <w:jc w:val="center"/>
              <w:rPr>
                <w:spacing w:val="0"/>
                <w:sz w:val="18"/>
                <w:szCs w:val="18"/>
                <w:lang w:eastAsia="en-GB"/>
              </w:rPr>
            </w:pPr>
          </w:p>
        </w:tc>
        <w:tc>
          <w:tcPr>
            <w:tcW w:w="675" w:type="dxa"/>
            <w:gridSpan w:val="2"/>
            <w:vMerge/>
            <w:shd w:val="clear" w:color="auto" w:fill="auto"/>
            <w:vAlign w:val="center"/>
          </w:tcPr>
          <w:p w14:paraId="444BA9BC" w14:textId="77777777" w:rsidR="00E24F97" w:rsidRPr="0092688C" w:rsidRDefault="00E24F97" w:rsidP="00E24F97">
            <w:pPr>
              <w:spacing w:before="60" w:after="60"/>
              <w:jc w:val="center"/>
              <w:rPr>
                <w:spacing w:val="0"/>
                <w:sz w:val="18"/>
                <w:szCs w:val="18"/>
                <w:lang w:eastAsia="en-GB"/>
              </w:rPr>
            </w:pPr>
          </w:p>
        </w:tc>
        <w:tc>
          <w:tcPr>
            <w:tcW w:w="681" w:type="dxa"/>
            <w:gridSpan w:val="3"/>
            <w:vMerge/>
            <w:vAlign w:val="center"/>
          </w:tcPr>
          <w:p w14:paraId="25BB5CC0" w14:textId="77777777" w:rsidR="00E24F97" w:rsidRPr="0092688C" w:rsidRDefault="00E24F97" w:rsidP="00E24F97">
            <w:pPr>
              <w:spacing w:before="60" w:after="60"/>
              <w:jc w:val="center"/>
              <w:rPr>
                <w:spacing w:val="0"/>
                <w:sz w:val="18"/>
                <w:szCs w:val="18"/>
                <w:lang w:eastAsia="en-GB"/>
              </w:rPr>
            </w:pPr>
          </w:p>
        </w:tc>
        <w:tc>
          <w:tcPr>
            <w:tcW w:w="976" w:type="dxa"/>
            <w:gridSpan w:val="5"/>
            <w:shd w:val="clear" w:color="auto" w:fill="auto"/>
            <w:vAlign w:val="center"/>
          </w:tcPr>
          <w:p w14:paraId="1FE20838" w14:textId="77777777" w:rsidR="00E24F97" w:rsidRPr="0092688C" w:rsidRDefault="00E24F97" w:rsidP="00100C17">
            <w:pPr>
              <w:spacing w:before="60" w:after="60"/>
              <w:ind w:left="0"/>
              <w:rPr>
                <w:spacing w:val="0"/>
                <w:sz w:val="18"/>
                <w:szCs w:val="18"/>
                <w:lang w:eastAsia="en-GB"/>
              </w:rPr>
            </w:pPr>
          </w:p>
        </w:tc>
        <w:tc>
          <w:tcPr>
            <w:tcW w:w="681" w:type="dxa"/>
            <w:gridSpan w:val="2"/>
            <w:vMerge/>
            <w:vAlign w:val="center"/>
          </w:tcPr>
          <w:p w14:paraId="3D621759" w14:textId="77777777" w:rsidR="00E24F97" w:rsidRPr="0092688C" w:rsidRDefault="00E24F97" w:rsidP="00E24F97">
            <w:pPr>
              <w:spacing w:before="60" w:after="60"/>
              <w:jc w:val="center"/>
              <w:rPr>
                <w:spacing w:val="0"/>
                <w:sz w:val="18"/>
                <w:szCs w:val="18"/>
                <w:lang w:eastAsia="en-GB"/>
              </w:rPr>
            </w:pPr>
          </w:p>
        </w:tc>
        <w:tc>
          <w:tcPr>
            <w:tcW w:w="729" w:type="dxa"/>
            <w:gridSpan w:val="3"/>
            <w:vAlign w:val="center"/>
          </w:tcPr>
          <w:p w14:paraId="77268459"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Pass/ Fail</w:t>
            </w:r>
          </w:p>
        </w:tc>
        <w:tc>
          <w:tcPr>
            <w:tcW w:w="983" w:type="dxa"/>
            <w:gridSpan w:val="4"/>
            <w:vMerge/>
            <w:shd w:val="clear" w:color="auto" w:fill="auto"/>
            <w:vAlign w:val="center"/>
          </w:tcPr>
          <w:p w14:paraId="1BB0546D" w14:textId="77777777" w:rsidR="00E24F97" w:rsidRPr="0092688C" w:rsidRDefault="00E24F97" w:rsidP="00E24F97">
            <w:pPr>
              <w:spacing w:before="60" w:after="60"/>
              <w:jc w:val="center"/>
              <w:rPr>
                <w:spacing w:val="0"/>
                <w:sz w:val="18"/>
                <w:szCs w:val="18"/>
                <w:lang w:eastAsia="en-GB"/>
              </w:rPr>
            </w:pPr>
          </w:p>
        </w:tc>
        <w:tc>
          <w:tcPr>
            <w:tcW w:w="562" w:type="dxa"/>
            <w:gridSpan w:val="3"/>
            <w:vMerge/>
            <w:shd w:val="clear" w:color="auto" w:fill="auto"/>
            <w:vAlign w:val="center"/>
          </w:tcPr>
          <w:p w14:paraId="56A3AA72" w14:textId="77777777" w:rsidR="00E24F97" w:rsidRPr="0092688C" w:rsidRDefault="00E24F97" w:rsidP="00E24F97">
            <w:pPr>
              <w:spacing w:before="60" w:after="60"/>
              <w:jc w:val="center"/>
              <w:rPr>
                <w:spacing w:val="0"/>
                <w:sz w:val="18"/>
                <w:szCs w:val="18"/>
                <w:lang w:eastAsia="en-GB"/>
              </w:rPr>
            </w:pPr>
          </w:p>
        </w:tc>
        <w:tc>
          <w:tcPr>
            <w:tcW w:w="983" w:type="dxa"/>
            <w:gridSpan w:val="6"/>
            <w:shd w:val="clear" w:color="auto" w:fill="auto"/>
            <w:vAlign w:val="center"/>
          </w:tcPr>
          <w:p w14:paraId="5FCEB0E0" w14:textId="77777777" w:rsidR="00E24F97" w:rsidRPr="0092688C" w:rsidRDefault="00E24F97" w:rsidP="00100C17">
            <w:pPr>
              <w:spacing w:before="60" w:after="60"/>
              <w:ind w:left="0"/>
              <w:rPr>
                <w:spacing w:val="0"/>
                <w:sz w:val="18"/>
                <w:szCs w:val="18"/>
                <w:lang w:eastAsia="en-GB"/>
              </w:rPr>
            </w:pPr>
          </w:p>
        </w:tc>
        <w:tc>
          <w:tcPr>
            <w:tcW w:w="703" w:type="dxa"/>
            <w:gridSpan w:val="2"/>
            <w:vMerge/>
            <w:shd w:val="clear" w:color="auto" w:fill="auto"/>
            <w:vAlign w:val="center"/>
          </w:tcPr>
          <w:p w14:paraId="17647CEF" w14:textId="77777777" w:rsidR="00E24F97" w:rsidRPr="0092688C" w:rsidRDefault="00E24F97" w:rsidP="00E24F97">
            <w:pPr>
              <w:spacing w:before="60" w:after="60"/>
              <w:jc w:val="center"/>
              <w:rPr>
                <w:spacing w:val="0"/>
                <w:sz w:val="18"/>
                <w:szCs w:val="18"/>
                <w:lang w:eastAsia="en-GB"/>
              </w:rPr>
            </w:pPr>
          </w:p>
        </w:tc>
        <w:tc>
          <w:tcPr>
            <w:tcW w:w="643" w:type="dxa"/>
            <w:shd w:val="clear" w:color="auto" w:fill="auto"/>
            <w:vAlign w:val="center"/>
          </w:tcPr>
          <w:p w14:paraId="0519A476"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51BDA89E" w14:textId="77777777" w:rsidTr="002F6AA1">
        <w:trPr>
          <w:trHeight w:val="690"/>
        </w:trPr>
        <w:tc>
          <w:tcPr>
            <w:tcW w:w="800" w:type="dxa"/>
            <w:shd w:val="clear" w:color="auto" w:fill="auto"/>
            <w:vAlign w:val="center"/>
          </w:tcPr>
          <w:p w14:paraId="40DFF6EB" w14:textId="77777777" w:rsidR="00E24F97" w:rsidRPr="0092688C" w:rsidRDefault="00E24F97" w:rsidP="00100C17">
            <w:pPr>
              <w:spacing w:before="60" w:after="60"/>
              <w:ind w:left="0"/>
              <w:jc w:val="left"/>
              <w:rPr>
                <w:b/>
                <w:spacing w:val="0"/>
                <w:sz w:val="18"/>
                <w:szCs w:val="18"/>
                <w:lang w:eastAsia="en-GB"/>
              </w:rPr>
            </w:pPr>
            <w:r w:rsidRPr="0092688C">
              <w:rPr>
                <w:b/>
                <w:spacing w:val="0"/>
                <w:sz w:val="18"/>
                <w:szCs w:val="18"/>
                <w:lang w:eastAsia="en-GB"/>
              </w:rPr>
              <w:t>L3 - L1</w:t>
            </w:r>
          </w:p>
        </w:tc>
        <w:tc>
          <w:tcPr>
            <w:tcW w:w="935" w:type="dxa"/>
            <w:gridSpan w:val="3"/>
            <w:vMerge/>
            <w:shd w:val="clear" w:color="auto" w:fill="auto"/>
            <w:vAlign w:val="center"/>
          </w:tcPr>
          <w:p w14:paraId="6B107BA5" w14:textId="77777777" w:rsidR="00E24F97" w:rsidRPr="0092688C" w:rsidRDefault="00E24F97" w:rsidP="00E24F97">
            <w:pPr>
              <w:spacing w:before="60" w:after="60"/>
              <w:jc w:val="center"/>
              <w:rPr>
                <w:spacing w:val="0"/>
                <w:sz w:val="18"/>
                <w:szCs w:val="18"/>
                <w:lang w:eastAsia="en-GB"/>
              </w:rPr>
            </w:pPr>
          </w:p>
        </w:tc>
        <w:tc>
          <w:tcPr>
            <w:tcW w:w="675" w:type="dxa"/>
            <w:gridSpan w:val="2"/>
            <w:vMerge/>
            <w:shd w:val="clear" w:color="auto" w:fill="auto"/>
            <w:vAlign w:val="center"/>
          </w:tcPr>
          <w:p w14:paraId="726466D1" w14:textId="77777777" w:rsidR="00E24F97" w:rsidRPr="0092688C" w:rsidRDefault="00E24F97" w:rsidP="00E24F97">
            <w:pPr>
              <w:spacing w:before="60" w:after="60"/>
              <w:jc w:val="center"/>
              <w:rPr>
                <w:spacing w:val="0"/>
                <w:sz w:val="18"/>
                <w:szCs w:val="18"/>
                <w:lang w:eastAsia="en-GB"/>
              </w:rPr>
            </w:pPr>
          </w:p>
        </w:tc>
        <w:tc>
          <w:tcPr>
            <w:tcW w:w="681" w:type="dxa"/>
            <w:gridSpan w:val="3"/>
            <w:vMerge/>
            <w:vAlign w:val="center"/>
          </w:tcPr>
          <w:p w14:paraId="10C96620" w14:textId="77777777" w:rsidR="00E24F97" w:rsidRPr="0092688C" w:rsidRDefault="00E24F97" w:rsidP="00E24F97">
            <w:pPr>
              <w:spacing w:before="60" w:after="60"/>
              <w:jc w:val="center"/>
              <w:rPr>
                <w:spacing w:val="0"/>
                <w:sz w:val="18"/>
                <w:szCs w:val="18"/>
                <w:lang w:eastAsia="en-GB"/>
              </w:rPr>
            </w:pPr>
          </w:p>
        </w:tc>
        <w:tc>
          <w:tcPr>
            <w:tcW w:w="976" w:type="dxa"/>
            <w:gridSpan w:val="5"/>
            <w:shd w:val="clear" w:color="auto" w:fill="auto"/>
            <w:vAlign w:val="center"/>
          </w:tcPr>
          <w:p w14:paraId="195F9964" w14:textId="77777777" w:rsidR="00E24F97" w:rsidRPr="0092688C" w:rsidRDefault="00E24F97" w:rsidP="00100C17">
            <w:pPr>
              <w:spacing w:before="60" w:after="60"/>
              <w:ind w:left="0"/>
              <w:rPr>
                <w:spacing w:val="0"/>
                <w:sz w:val="18"/>
                <w:szCs w:val="18"/>
                <w:lang w:eastAsia="en-GB"/>
              </w:rPr>
            </w:pPr>
          </w:p>
        </w:tc>
        <w:tc>
          <w:tcPr>
            <w:tcW w:w="681" w:type="dxa"/>
            <w:gridSpan w:val="2"/>
            <w:vMerge/>
            <w:vAlign w:val="center"/>
          </w:tcPr>
          <w:p w14:paraId="038C5AE9" w14:textId="77777777" w:rsidR="00E24F97" w:rsidRPr="0092688C" w:rsidRDefault="00E24F97" w:rsidP="00E24F97">
            <w:pPr>
              <w:spacing w:before="60" w:after="60"/>
              <w:jc w:val="center"/>
              <w:rPr>
                <w:spacing w:val="0"/>
                <w:sz w:val="18"/>
                <w:szCs w:val="18"/>
                <w:lang w:eastAsia="en-GB"/>
              </w:rPr>
            </w:pPr>
          </w:p>
        </w:tc>
        <w:tc>
          <w:tcPr>
            <w:tcW w:w="729" w:type="dxa"/>
            <w:gridSpan w:val="3"/>
            <w:vAlign w:val="center"/>
          </w:tcPr>
          <w:p w14:paraId="3A885E5B"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Pass/ Fail</w:t>
            </w:r>
          </w:p>
        </w:tc>
        <w:tc>
          <w:tcPr>
            <w:tcW w:w="983" w:type="dxa"/>
            <w:gridSpan w:val="4"/>
            <w:vMerge/>
            <w:shd w:val="clear" w:color="auto" w:fill="auto"/>
            <w:vAlign w:val="center"/>
          </w:tcPr>
          <w:p w14:paraId="1C98AE5D" w14:textId="77777777" w:rsidR="00E24F97" w:rsidRPr="0092688C" w:rsidRDefault="00E24F97" w:rsidP="00E24F97">
            <w:pPr>
              <w:spacing w:before="60" w:after="60"/>
              <w:jc w:val="center"/>
              <w:rPr>
                <w:spacing w:val="0"/>
                <w:sz w:val="18"/>
                <w:szCs w:val="18"/>
                <w:lang w:eastAsia="en-GB"/>
              </w:rPr>
            </w:pPr>
          </w:p>
        </w:tc>
        <w:tc>
          <w:tcPr>
            <w:tcW w:w="562" w:type="dxa"/>
            <w:gridSpan w:val="3"/>
            <w:vMerge/>
            <w:shd w:val="clear" w:color="auto" w:fill="auto"/>
            <w:vAlign w:val="center"/>
          </w:tcPr>
          <w:p w14:paraId="2865EF71" w14:textId="77777777" w:rsidR="00E24F97" w:rsidRPr="0092688C" w:rsidRDefault="00E24F97" w:rsidP="00E24F97">
            <w:pPr>
              <w:spacing w:before="60" w:after="60"/>
              <w:jc w:val="center"/>
              <w:rPr>
                <w:spacing w:val="0"/>
                <w:sz w:val="18"/>
                <w:szCs w:val="18"/>
                <w:lang w:eastAsia="en-GB"/>
              </w:rPr>
            </w:pPr>
          </w:p>
        </w:tc>
        <w:tc>
          <w:tcPr>
            <w:tcW w:w="983" w:type="dxa"/>
            <w:gridSpan w:val="6"/>
            <w:shd w:val="clear" w:color="auto" w:fill="auto"/>
            <w:vAlign w:val="center"/>
          </w:tcPr>
          <w:p w14:paraId="699F8ABB" w14:textId="77777777" w:rsidR="00E24F97" w:rsidRPr="0092688C" w:rsidRDefault="00E24F97" w:rsidP="00100C17">
            <w:pPr>
              <w:spacing w:before="60" w:after="60"/>
              <w:ind w:left="0"/>
              <w:rPr>
                <w:spacing w:val="0"/>
                <w:sz w:val="18"/>
                <w:szCs w:val="18"/>
                <w:lang w:eastAsia="en-GB"/>
              </w:rPr>
            </w:pPr>
          </w:p>
        </w:tc>
        <w:tc>
          <w:tcPr>
            <w:tcW w:w="703" w:type="dxa"/>
            <w:gridSpan w:val="2"/>
            <w:vMerge/>
            <w:shd w:val="clear" w:color="auto" w:fill="auto"/>
            <w:vAlign w:val="center"/>
          </w:tcPr>
          <w:p w14:paraId="289A091E" w14:textId="77777777" w:rsidR="00E24F97" w:rsidRPr="0092688C" w:rsidRDefault="00E24F97" w:rsidP="00E24F97">
            <w:pPr>
              <w:spacing w:before="60" w:after="60"/>
              <w:jc w:val="center"/>
              <w:rPr>
                <w:spacing w:val="0"/>
                <w:sz w:val="18"/>
                <w:szCs w:val="18"/>
                <w:lang w:eastAsia="en-GB"/>
              </w:rPr>
            </w:pPr>
          </w:p>
        </w:tc>
        <w:tc>
          <w:tcPr>
            <w:tcW w:w="643" w:type="dxa"/>
            <w:shd w:val="clear" w:color="auto" w:fill="auto"/>
            <w:vAlign w:val="center"/>
          </w:tcPr>
          <w:p w14:paraId="385C8DEE"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21D5D501" w14:textId="77777777" w:rsidTr="00100C17">
        <w:trPr>
          <w:trHeight w:val="340"/>
        </w:trPr>
        <w:tc>
          <w:tcPr>
            <w:tcW w:w="2410" w:type="dxa"/>
            <w:gridSpan w:val="6"/>
            <w:shd w:val="clear" w:color="auto" w:fill="auto"/>
            <w:vAlign w:val="center"/>
          </w:tcPr>
          <w:p w14:paraId="73FAA856" w14:textId="77777777" w:rsidR="00E24F97" w:rsidRPr="0092688C" w:rsidRDefault="00E24F97" w:rsidP="00100C17">
            <w:pPr>
              <w:spacing w:before="120" w:after="120"/>
              <w:ind w:left="115"/>
              <w:jc w:val="center"/>
              <w:rPr>
                <w:b/>
                <w:spacing w:val="0"/>
                <w:sz w:val="18"/>
                <w:szCs w:val="18"/>
                <w:lang w:eastAsia="en-GB"/>
              </w:rPr>
            </w:pPr>
            <w:r w:rsidRPr="0092688C">
              <w:rPr>
                <w:b/>
                <w:spacing w:val="0"/>
                <w:sz w:val="18"/>
                <w:szCs w:val="18"/>
                <w:lang w:eastAsia="en-GB"/>
              </w:rPr>
              <w:t>Under Voltage</w:t>
            </w:r>
          </w:p>
        </w:tc>
        <w:tc>
          <w:tcPr>
            <w:tcW w:w="681" w:type="dxa"/>
            <w:gridSpan w:val="3"/>
            <w:vAlign w:val="center"/>
          </w:tcPr>
          <w:p w14:paraId="7218DD81"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Lower Limit</w:t>
            </w:r>
          </w:p>
        </w:tc>
        <w:tc>
          <w:tcPr>
            <w:tcW w:w="976" w:type="dxa"/>
            <w:gridSpan w:val="5"/>
            <w:shd w:val="clear" w:color="auto" w:fill="auto"/>
            <w:vAlign w:val="center"/>
          </w:tcPr>
          <w:p w14:paraId="3EF69E37"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Measured Value</w:t>
            </w:r>
          </w:p>
        </w:tc>
        <w:tc>
          <w:tcPr>
            <w:tcW w:w="681" w:type="dxa"/>
            <w:gridSpan w:val="2"/>
            <w:vAlign w:val="center"/>
          </w:tcPr>
          <w:p w14:paraId="162083AB"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Upper Limit</w:t>
            </w:r>
          </w:p>
        </w:tc>
        <w:tc>
          <w:tcPr>
            <w:tcW w:w="729" w:type="dxa"/>
            <w:gridSpan w:val="3"/>
            <w:vAlign w:val="center"/>
          </w:tcPr>
          <w:p w14:paraId="7867E8DF" w14:textId="77777777" w:rsidR="00E24F97" w:rsidRPr="0092688C" w:rsidRDefault="00E24F97" w:rsidP="00100C17">
            <w:pPr>
              <w:spacing w:before="120" w:after="120"/>
              <w:ind w:left="0"/>
              <w:jc w:val="center"/>
              <w:rPr>
                <w:spacing w:val="0"/>
                <w:sz w:val="18"/>
                <w:szCs w:val="18"/>
                <w:lang w:eastAsia="en-GB"/>
              </w:rPr>
            </w:pPr>
          </w:p>
        </w:tc>
        <w:tc>
          <w:tcPr>
            <w:tcW w:w="983" w:type="dxa"/>
            <w:gridSpan w:val="4"/>
            <w:shd w:val="clear" w:color="auto" w:fill="auto"/>
            <w:vAlign w:val="center"/>
          </w:tcPr>
          <w:p w14:paraId="455DA43A"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Test Value</w:t>
            </w:r>
          </w:p>
        </w:tc>
        <w:tc>
          <w:tcPr>
            <w:tcW w:w="562" w:type="dxa"/>
            <w:gridSpan w:val="3"/>
            <w:shd w:val="clear" w:color="auto" w:fill="auto"/>
            <w:vAlign w:val="center"/>
          </w:tcPr>
          <w:p w14:paraId="34723098" w14:textId="01C3AFDC" w:rsidR="00E24F97" w:rsidRPr="0092688C" w:rsidRDefault="00100C17" w:rsidP="00100C17">
            <w:pPr>
              <w:spacing w:before="120" w:after="120"/>
              <w:ind w:left="0"/>
              <w:jc w:val="center"/>
              <w:rPr>
                <w:spacing w:val="0"/>
                <w:sz w:val="18"/>
                <w:szCs w:val="18"/>
                <w:lang w:eastAsia="en-GB"/>
              </w:rPr>
            </w:pPr>
            <w:r>
              <w:rPr>
                <w:spacing w:val="0"/>
                <w:sz w:val="18"/>
                <w:szCs w:val="18"/>
                <w:lang w:eastAsia="en-GB"/>
              </w:rPr>
              <w:t>L</w:t>
            </w:r>
            <w:r w:rsidR="00E24F97" w:rsidRPr="0092688C">
              <w:rPr>
                <w:spacing w:val="0"/>
                <w:sz w:val="18"/>
                <w:szCs w:val="18"/>
                <w:lang w:eastAsia="en-GB"/>
              </w:rPr>
              <w:t>ower Limit</w:t>
            </w:r>
          </w:p>
        </w:tc>
        <w:tc>
          <w:tcPr>
            <w:tcW w:w="948" w:type="dxa"/>
            <w:gridSpan w:val="5"/>
            <w:shd w:val="clear" w:color="auto" w:fill="auto"/>
            <w:vAlign w:val="center"/>
          </w:tcPr>
          <w:p w14:paraId="1BBF03CC"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Measured Value</w:t>
            </w:r>
          </w:p>
        </w:tc>
        <w:tc>
          <w:tcPr>
            <w:tcW w:w="738" w:type="dxa"/>
            <w:gridSpan w:val="3"/>
            <w:shd w:val="clear" w:color="auto" w:fill="auto"/>
            <w:vAlign w:val="center"/>
          </w:tcPr>
          <w:p w14:paraId="0A017504"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Upper Limit</w:t>
            </w:r>
          </w:p>
        </w:tc>
        <w:tc>
          <w:tcPr>
            <w:tcW w:w="643" w:type="dxa"/>
            <w:shd w:val="clear" w:color="auto" w:fill="auto"/>
            <w:vAlign w:val="center"/>
          </w:tcPr>
          <w:p w14:paraId="74F2CE00"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Result</w:t>
            </w:r>
          </w:p>
        </w:tc>
      </w:tr>
      <w:tr w:rsidR="00E24F97" w:rsidRPr="0092688C" w14:paraId="4ACD42D2" w14:textId="77777777" w:rsidTr="00100C17">
        <w:trPr>
          <w:trHeight w:val="660"/>
        </w:trPr>
        <w:tc>
          <w:tcPr>
            <w:tcW w:w="800" w:type="dxa"/>
            <w:shd w:val="clear" w:color="auto" w:fill="auto"/>
            <w:vAlign w:val="center"/>
          </w:tcPr>
          <w:p w14:paraId="23595CB5" w14:textId="77777777" w:rsidR="00E24F97" w:rsidRPr="0092688C" w:rsidRDefault="00E24F97" w:rsidP="00100C17">
            <w:pPr>
              <w:spacing w:before="60" w:after="60"/>
              <w:ind w:left="0"/>
              <w:jc w:val="left"/>
              <w:rPr>
                <w:b/>
                <w:spacing w:val="0"/>
                <w:sz w:val="18"/>
                <w:szCs w:val="18"/>
                <w:lang w:eastAsia="en-GB"/>
              </w:rPr>
            </w:pPr>
            <w:r w:rsidRPr="0092688C">
              <w:rPr>
                <w:b/>
                <w:spacing w:val="0"/>
                <w:sz w:val="18"/>
                <w:szCs w:val="18"/>
                <w:lang w:eastAsia="en-GB"/>
              </w:rPr>
              <w:t>L1 - L2</w:t>
            </w:r>
          </w:p>
        </w:tc>
        <w:tc>
          <w:tcPr>
            <w:tcW w:w="935" w:type="dxa"/>
            <w:gridSpan w:val="3"/>
            <w:vMerge w:val="restart"/>
            <w:shd w:val="clear" w:color="auto" w:fill="auto"/>
            <w:vAlign w:val="center"/>
          </w:tcPr>
          <w:p w14:paraId="36466153" w14:textId="77777777" w:rsidR="00E24F97" w:rsidRPr="0092688C" w:rsidRDefault="00E24F97" w:rsidP="00100C17">
            <w:pPr>
              <w:spacing w:before="60" w:after="60"/>
              <w:ind w:left="0"/>
              <w:rPr>
                <w:b/>
                <w:spacing w:val="0"/>
                <w:sz w:val="18"/>
                <w:szCs w:val="18"/>
                <w:lang w:eastAsia="en-GB"/>
              </w:rPr>
            </w:pPr>
            <w:r w:rsidRPr="0092688C">
              <w:rPr>
                <w:b/>
                <w:spacing w:val="0"/>
                <w:sz w:val="18"/>
                <w:szCs w:val="18"/>
                <w:lang w:eastAsia="en-GB"/>
              </w:rPr>
              <w:t>88.0 V</w:t>
            </w:r>
          </w:p>
          <w:p w14:paraId="45107143"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110 V VT secondary</w:t>
            </w:r>
          </w:p>
          <w:p w14:paraId="22D5F574" w14:textId="77777777" w:rsidR="00E24F97" w:rsidRPr="0092688C" w:rsidRDefault="00E24F97" w:rsidP="00E24F97">
            <w:pPr>
              <w:spacing w:before="60" w:after="60"/>
              <w:jc w:val="center"/>
              <w:rPr>
                <w:spacing w:val="0"/>
                <w:sz w:val="18"/>
                <w:szCs w:val="18"/>
                <w:lang w:eastAsia="en-GB"/>
              </w:rPr>
            </w:pPr>
          </w:p>
        </w:tc>
        <w:tc>
          <w:tcPr>
            <w:tcW w:w="675" w:type="dxa"/>
            <w:gridSpan w:val="2"/>
            <w:vMerge w:val="restart"/>
            <w:shd w:val="clear" w:color="auto" w:fill="auto"/>
            <w:vAlign w:val="center"/>
          </w:tcPr>
          <w:p w14:paraId="05361C04"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lang w:eastAsia="en-GB"/>
              </w:rPr>
              <w:t>2.5s</w:t>
            </w:r>
          </w:p>
        </w:tc>
        <w:tc>
          <w:tcPr>
            <w:tcW w:w="681" w:type="dxa"/>
            <w:gridSpan w:val="3"/>
            <w:vMerge w:val="restart"/>
            <w:vAlign w:val="center"/>
          </w:tcPr>
          <w:p w14:paraId="07DD73C3"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86.35</w:t>
            </w:r>
          </w:p>
        </w:tc>
        <w:tc>
          <w:tcPr>
            <w:tcW w:w="976" w:type="dxa"/>
            <w:gridSpan w:val="5"/>
            <w:shd w:val="clear" w:color="auto" w:fill="auto"/>
            <w:vAlign w:val="center"/>
          </w:tcPr>
          <w:p w14:paraId="55AEBD0E" w14:textId="77777777" w:rsidR="00E24F97" w:rsidRPr="0092688C" w:rsidRDefault="00E24F97" w:rsidP="00100C17">
            <w:pPr>
              <w:spacing w:before="60" w:after="60"/>
              <w:ind w:left="0"/>
              <w:rPr>
                <w:i/>
                <w:spacing w:val="0"/>
                <w:sz w:val="18"/>
                <w:szCs w:val="18"/>
                <w:lang w:eastAsia="en-GB"/>
              </w:rPr>
            </w:pPr>
          </w:p>
        </w:tc>
        <w:tc>
          <w:tcPr>
            <w:tcW w:w="681" w:type="dxa"/>
            <w:gridSpan w:val="2"/>
            <w:vMerge w:val="restart"/>
            <w:vAlign w:val="center"/>
          </w:tcPr>
          <w:p w14:paraId="2B97AB49"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89.65</w:t>
            </w:r>
          </w:p>
        </w:tc>
        <w:tc>
          <w:tcPr>
            <w:tcW w:w="729" w:type="dxa"/>
            <w:gridSpan w:val="3"/>
            <w:vAlign w:val="center"/>
          </w:tcPr>
          <w:p w14:paraId="7492EA41"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Pass/ Fail</w:t>
            </w:r>
          </w:p>
        </w:tc>
        <w:tc>
          <w:tcPr>
            <w:tcW w:w="983" w:type="dxa"/>
            <w:gridSpan w:val="4"/>
            <w:vMerge w:val="restart"/>
            <w:shd w:val="clear" w:color="auto" w:fill="auto"/>
            <w:vAlign w:val="center"/>
          </w:tcPr>
          <w:p w14:paraId="4331BE8B"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Measured value minus 2 V</w:t>
            </w:r>
          </w:p>
        </w:tc>
        <w:tc>
          <w:tcPr>
            <w:tcW w:w="562" w:type="dxa"/>
            <w:gridSpan w:val="3"/>
            <w:vMerge w:val="restart"/>
            <w:shd w:val="clear" w:color="auto" w:fill="auto"/>
            <w:vAlign w:val="center"/>
          </w:tcPr>
          <w:p w14:paraId="6667A8F2"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2.5 s</w:t>
            </w:r>
          </w:p>
        </w:tc>
        <w:tc>
          <w:tcPr>
            <w:tcW w:w="948" w:type="dxa"/>
            <w:gridSpan w:val="5"/>
            <w:shd w:val="clear" w:color="auto" w:fill="auto"/>
            <w:vAlign w:val="center"/>
          </w:tcPr>
          <w:p w14:paraId="31C92C93" w14:textId="77777777" w:rsidR="00E24F97" w:rsidRPr="0092688C" w:rsidRDefault="00E24F97" w:rsidP="00100C17">
            <w:pPr>
              <w:spacing w:before="60" w:after="60"/>
              <w:ind w:left="0"/>
              <w:rPr>
                <w:i/>
                <w:spacing w:val="0"/>
                <w:sz w:val="18"/>
                <w:szCs w:val="18"/>
                <w:lang w:eastAsia="en-GB"/>
              </w:rPr>
            </w:pPr>
          </w:p>
        </w:tc>
        <w:tc>
          <w:tcPr>
            <w:tcW w:w="738" w:type="dxa"/>
            <w:gridSpan w:val="3"/>
            <w:vMerge w:val="restart"/>
            <w:shd w:val="clear" w:color="auto" w:fill="auto"/>
            <w:vAlign w:val="center"/>
          </w:tcPr>
          <w:p w14:paraId="0DBFC305"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2.6 s</w:t>
            </w:r>
          </w:p>
        </w:tc>
        <w:tc>
          <w:tcPr>
            <w:tcW w:w="643" w:type="dxa"/>
            <w:shd w:val="clear" w:color="auto" w:fill="auto"/>
            <w:vAlign w:val="center"/>
          </w:tcPr>
          <w:p w14:paraId="10A95276" w14:textId="2C8550E5" w:rsidR="00E24F97" w:rsidRPr="0092688C" w:rsidRDefault="00100C17" w:rsidP="00100C17">
            <w:pPr>
              <w:spacing w:before="60" w:after="60"/>
              <w:ind w:left="0"/>
              <w:jc w:val="left"/>
              <w:rPr>
                <w:spacing w:val="0"/>
                <w:sz w:val="18"/>
                <w:szCs w:val="18"/>
                <w:lang w:eastAsia="en-GB"/>
              </w:rPr>
            </w:pPr>
            <w:r>
              <w:rPr>
                <w:spacing w:val="0"/>
                <w:sz w:val="18"/>
                <w:szCs w:val="18"/>
                <w:lang w:eastAsia="en-GB"/>
              </w:rPr>
              <w:t>P</w:t>
            </w:r>
            <w:r w:rsidR="00E24F97" w:rsidRPr="0092688C">
              <w:rPr>
                <w:spacing w:val="0"/>
                <w:sz w:val="18"/>
                <w:szCs w:val="18"/>
                <w:lang w:eastAsia="en-GB"/>
              </w:rPr>
              <w:t>ass/ Fail</w:t>
            </w:r>
          </w:p>
        </w:tc>
      </w:tr>
      <w:tr w:rsidR="00E24F97" w:rsidRPr="0092688C" w14:paraId="4A2DF2E9" w14:textId="77777777" w:rsidTr="002F6AA1">
        <w:trPr>
          <w:trHeight w:val="712"/>
        </w:trPr>
        <w:tc>
          <w:tcPr>
            <w:tcW w:w="800" w:type="dxa"/>
            <w:shd w:val="clear" w:color="auto" w:fill="auto"/>
            <w:vAlign w:val="center"/>
          </w:tcPr>
          <w:p w14:paraId="3F8956D8" w14:textId="77777777" w:rsidR="00E24F97" w:rsidRPr="0092688C" w:rsidRDefault="00E24F97" w:rsidP="00100C17">
            <w:pPr>
              <w:spacing w:before="60" w:after="60"/>
              <w:ind w:left="0"/>
              <w:jc w:val="left"/>
              <w:rPr>
                <w:b/>
                <w:spacing w:val="0"/>
                <w:sz w:val="18"/>
                <w:szCs w:val="18"/>
                <w:lang w:eastAsia="en-GB"/>
              </w:rPr>
            </w:pPr>
            <w:r w:rsidRPr="0092688C">
              <w:rPr>
                <w:b/>
                <w:spacing w:val="0"/>
                <w:sz w:val="18"/>
                <w:szCs w:val="18"/>
                <w:lang w:eastAsia="en-GB"/>
              </w:rPr>
              <w:t>L2 - L3</w:t>
            </w:r>
          </w:p>
        </w:tc>
        <w:tc>
          <w:tcPr>
            <w:tcW w:w="935" w:type="dxa"/>
            <w:gridSpan w:val="3"/>
            <w:vMerge/>
            <w:shd w:val="clear" w:color="auto" w:fill="auto"/>
            <w:vAlign w:val="center"/>
          </w:tcPr>
          <w:p w14:paraId="12D56D2B" w14:textId="77777777" w:rsidR="00E24F97" w:rsidRPr="0092688C" w:rsidRDefault="00E24F97" w:rsidP="00E24F97">
            <w:pPr>
              <w:spacing w:before="60" w:after="60"/>
              <w:jc w:val="center"/>
              <w:rPr>
                <w:spacing w:val="0"/>
                <w:sz w:val="18"/>
                <w:szCs w:val="18"/>
                <w:lang w:eastAsia="en-GB"/>
              </w:rPr>
            </w:pPr>
          </w:p>
        </w:tc>
        <w:tc>
          <w:tcPr>
            <w:tcW w:w="675" w:type="dxa"/>
            <w:gridSpan w:val="2"/>
            <w:vMerge/>
            <w:shd w:val="clear" w:color="auto" w:fill="auto"/>
            <w:vAlign w:val="center"/>
          </w:tcPr>
          <w:p w14:paraId="20C9D627" w14:textId="77777777" w:rsidR="00E24F97" w:rsidRPr="0092688C" w:rsidRDefault="00E24F97" w:rsidP="00E24F97">
            <w:pPr>
              <w:spacing w:before="60" w:after="60"/>
              <w:jc w:val="center"/>
              <w:rPr>
                <w:spacing w:val="0"/>
                <w:sz w:val="18"/>
                <w:szCs w:val="18"/>
                <w:lang w:eastAsia="en-GB"/>
              </w:rPr>
            </w:pPr>
          </w:p>
        </w:tc>
        <w:tc>
          <w:tcPr>
            <w:tcW w:w="681" w:type="dxa"/>
            <w:gridSpan w:val="3"/>
            <w:vMerge/>
            <w:vAlign w:val="center"/>
          </w:tcPr>
          <w:p w14:paraId="7A294D3D" w14:textId="77777777" w:rsidR="00E24F97" w:rsidRPr="0092688C" w:rsidRDefault="00E24F97" w:rsidP="00E24F97">
            <w:pPr>
              <w:spacing w:before="60" w:after="60"/>
              <w:jc w:val="center"/>
              <w:rPr>
                <w:spacing w:val="0"/>
                <w:sz w:val="18"/>
                <w:szCs w:val="18"/>
                <w:lang w:eastAsia="en-GB"/>
              </w:rPr>
            </w:pPr>
          </w:p>
        </w:tc>
        <w:tc>
          <w:tcPr>
            <w:tcW w:w="976" w:type="dxa"/>
            <w:gridSpan w:val="5"/>
            <w:shd w:val="clear" w:color="auto" w:fill="auto"/>
            <w:vAlign w:val="center"/>
          </w:tcPr>
          <w:p w14:paraId="1D850A68" w14:textId="77777777" w:rsidR="00E24F97" w:rsidRPr="0092688C" w:rsidRDefault="00E24F97" w:rsidP="00100C17">
            <w:pPr>
              <w:spacing w:before="60" w:after="60"/>
              <w:ind w:left="0"/>
              <w:rPr>
                <w:spacing w:val="0"/>
                <w:sz w:val="18"/>
                <w:szCs w:val="18"/>
                <w:lang w:eastAsia="en-GB"/>
              </w:rPr>
            </w:pPr>
          </w:p>
        </w:tc>
        <w:tc>
          <w:tcPr>
            <w:tcW w:w="681" w:type="dxa"/>
            <w:gridSpan w:val="2"/>
            <w:vMerge/>
            <w:vAlign w:val="center"/>
          </w:tcPr>
          <w:p w14:paraId="13ED0B54" w14:textId="77777777" w:rsidR="00E24F97" w:rsidRPr="0092688C" w:rsidRDefault="00E24F97" w:rsidP="00E24F97">
            <w:pPr>
              <w:spacing w:before="60" w:after="60"/>
              <w:jc w:val="center"/>
              <w:rPr>
                <w:spacing w:val="0"/>
                <w:sz w:val="18"/>
                <w:szCs w:val="18"/>
                <w:lang w:eastAsia="en-GB"/>
              </w:rPr>
            </w:pPr>
          </w:p>
        </w:tc>
        <w:tc>
          <w:tcPr>
            <w:tcW w:w="729" w:type="dxa"/>
            <w:gridSpan w:val="3"/>
            <w:vAlign w:val="center"/>
          </w:tcPr>
          <w:p w14:paraId="07D85D4D"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Pass/ Fail</w:t>
            </w:r>
          </w:p>
        </w:tc>
        <w:tc>
          <w:tcPr>
            <w:tcW w:w="983" w:type="dxa"/>
            <w:gridSpan w:val="4"/>
            <w:vMerge/>
            <w:shd w:val="clear" w:color="auto" w:fill="auto"/>
            <w:vAlign w:val="center"/>
          </w:tcPr>
          <w:p w14:paraId="128006E7" w14:textId="77777777" w:rsidR="00E24F97" w:rsidRPr="0092688C" w:rsidRDefault="00E24F97" w:rsidP="00E24F97">
            <w:pPr>
              <w:spacing w:before="60" w:after="60"/>
              <w:jc w:val="center"/>
              <w:rPr>
                <w:spacing w:val="0"/>
                <w:sz w:val="18"/>
                <w:szCs w:val="18"/>
                <w:lang w:eastAsia="en-GB"/>
              </w:rPr>
            </w:pPr>
          </w:p>
        </w:tc>
        <w:tc>
          <w:tcPr>
            <w:tcW w:w="562" w:type="dxa"/>
            <w:gridSpan w:val="3"/>
            <w:vMerge/>
            <w:shd w:val="clear" w:color="auto" w:fill="auto"/>
            <w:vAlign w:val="center"/>
          </w:tcPr>
          <w:p w14:paraId="54957AAC" w14:textId="77777777" w:rsidR="00E24F97" w:rsidRPr="0092688C" w:rsidRDefault="00E24F97" w:rsidP="00E24F97">
            <w:pPr>
              <w:spacing w:before="60" w:after="60"/>
              <w:jc w:val="center"/>
              <w:rPr>
                <w:spacing w:val="0"/>
                <w:sz w:val="18"/>
                <w:szCs w:val="18"/>
                <w:lang w:eastAsia="en-GB"/>
              </w:rPr>
            </w:pPr>
          </w:p>
        </w:tc>
        <w:tc>
          <w:tcPr>
            <w:tcW w:w="948" w:type="dxa"/>
            <w:gridSpan w:val="5"/>
            <w:shd w:val="clear" w:color="auto" w:fill="auto"/>
            <w:vAlign w:val="center"/>
          </w:tcPr>
          <w:p w14:paraId="058FFF84" w14:textId="77777777" w:rsidR="00E24F97" w:rsidRPr="0092688C" w:rsidRDefault="00E24F97" w:rsidP="00100C17">
            <w:pPr>
              <w:spacing w:before="60" w:after="60"/>
              <w:ind w:left="0"/>
              <w:rPr>
                <w:spacing w:val="0"/>
                <w:sz w:val="18"/>
                <w:szCs w:val="18"/>
                <w:lang w:eastAsia="en-GB"/>
              </w:rPr>
            </w:pPr>
          </w:p>
        </w:tc>
        <w:tc>
          <w:tcPr>
            <w:tcW w:w="738" w:type="dxa"/>
            <w:gridSpan w:val="3"/>
            <w:vMerge/>
            <w:shd w:val="clear" w:color="auto" w:fill="auto"/>
            <w:vAlign w:val="center"/>
          </w:tcPr>
          <w:p w14:paraId="004A1511" w14:textId="77777777" w:rsidR="00E24F97" w:rsidRPr="0092688C" w:rsidRDefault="00E24F97" w:rsidP="00E24F97">
            <w:pPr>
              <w:spacing w:before="60" w:after="60"/>
              <w:jc w:val="center"/>
              <w:rPr>
                <w:spacing w:val="0"/>
                <w:sz w:val="18"/>
                <w:szCs w:val="18"/>
                <w:lang w:eastAsia="en-GB"/>
              </w:rPr>
            </w:pPr>
          </w:p>
        </w:tc>
        <w:tc>
          <w:tcPr>
            <w:tcW w:w="643" w:type="dxa"/>
            <w:shd w:val="clear" w:color="auto" w:fill="auto"/>
            <w:vAlign w:val="center"/>
          </w:tcPr>
          <w:p w14:paraId="3516E3CD"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 Fail</w:t>
            </w:r>
          </w:p>
        </w:tc>
      </w:tr>
      <w:tr w:rsidR="00E24F97" w:rsidRPr="0092688C" w14:paraId="463A7720" w14:textId="77777777" w:rsidTr="002F6AA1">
        <w:trPr>
          <w:trHeight w:val="340"/>
        </w:trPr>
        <w:tc>
          <w:tcPr>
            <w:tcW w:w="800" w:type="dxa"/>
            <w:shd w:val="clear" w:color="auto" w:fill="auto"/>
            <w:vAlign w:val="center"/>
          </w:tcPr>
          <w:p w14:paraId="5FCCA8CA" w14:textId="77777777" w:rsidR="00E24F97" w:rsidRPr="0092688C" w:rsidRDefault="00E24F97" w:rsidP="00100C17">
            <w:pPr>
              <w:spacing w:before="60" w:after="60"/>
              <w:ind w:left="0"/>
              <w:jc w:val="left"/>
              <w:rPr>
                <w:b/>
                <w:spacing w:val="0"/>
                <w:sz w:val="18"/>
                <w:szCs w:val="18"/>
                <w:lang w:eastAsia="en-GB"/>
              </w:rPr>
            </w:pPr>
            <w:r w:rsidRPr="0092688C">
              <w:rPr>
                <w:b/>
                <w:spacing w:val="0"/>
                <w:sz w:val="18"/>
                <w:szCs w:val="18"/>
                <w:lang w:eastAsia="en-GB"/>
              </w:rPr>
              <w:t>L3 - L1</w:t>
            </w:r>
          </w:p>
          <w:p w14:paraId="4974268C" w14:textId="77777777" w:rsidR="00E24F97" w:rsidRPr="0092688C" w:rsidRDefault="00E24F97" w:rsidP="00E24F97">
            <w:pPr>
              <w:spacing w:before="60" w:after="60"/>
              <w:jc w:val="left"/>
              <w:rPr>
                <w:b/>
                <w:spacing w:val="0"/>
                <w:sz w:val="18"/>
                <w:szCs w:val="18"/>
                <w:lang w:eastAsia="en-GB"/>
              </w:rPr>
            </w:pPr>
          </w:p>
        </w:tc>
        <w:tc>
          <w:tcPr>
            <w:tcW w:w="935" w:type="dxa"/>
            <w:gridSpan w:val="3"/>
            <w:vMerge/>
            <w:shd w:val="clear" w:color="auto" w:fill="auto"/>
            <w:vAlign w:val="center"/>
          </w:tcPr>
          <w:p w14:paraId="07F7A88C" w14:textId="77777777" w:rsidR="00E24F97" w:rsidRPr="0092688C" w:rsidRDefault="00E24F97" w:rsidP="00E24F97">
            <w:pPr>
              <w:spacing w:before="60" w:after="60"/>
              <w:jc w:val="center"/>
              <w:rPr>
                <w:spacing w:val="0"/>
                <w:sz w:val="18"/>
                <w:szCs w:val="18"/>
                <w:lang w:eastAsia="en-GB"/>
              </w:rPr>
            </w:pPr>
          </w:p>
        </w:tc>
        <w:tc>
          <w:tcPr>
            <w:tcW w:w="675" w:type="dxa"/>
            <w:gridSpan w:val="2"/>
            <w:vMerge/>
            <w:shd w:val="clear" w:color="auto" w:fill="auto"/>
            <w:vAlign w:val="center"/>
          </w:tcPr>
          <w:p w14:paraId="4309B49D" w14:textId="77777777" w:rsidR="00E24F97" w:rsidRPr="0092688C" w:rsidRDefault="00E24F97" w:rsidP="00E24F97">
            <w:pPr>
              <w:spacing w:before="60" w:after="60"/>
              <w:jc w:val="center"/>
              <w:rPr>
                <w:spacing w:val="0"/>
                <w:sz w:val="18"/>
                <w:szCs w:val="18"/>
                <w:lang w:eastAsia="en-GB"/>
              </w:rPr>
            </w:pPr>
          </w:p>
        </w:tc>
        <w:tc>
          <w:tcPr>
            <w:tcW w:w="681" w:type="dxa"/>
            <w:gridSpan w:val="3"/>
            <w:vMerge/>
            <w:vAlign w:val="center"/>
          </w:tcPr>
          <w:p w14:paraId="6662B5E3" w14:textId="77777777" w:rsidR="00E24F97" w:rsidRPr="0092688C" w:rsidRDefault="00E24F97" w:rsidP="00E24F97">
            <w:pPr>
              <w:spacing w:before="60" w:after="60"/>
              <w:jc w:val="center"/>
              <w:rPr>
                <w:spacing w:val="0"/>
                <w:sz w:val="18"/>
                <w:szCs w:val="18"/>
                <w:lang w:eastAsia="en-GB"/>
              </w:rPr>
            </w:pPr>
          </w:p>
        </w:tc>
        <w:tc>
          <w:tcPr>
            <w:tcW w:w="976" w:type="dxa"/>
            <w:gridSpan w:val="5"/>
            <w:shd w:val="clear" w:color="auto" w:fill="auto"/>
            <w:vAlign w:val="center"/>
          </w:tcPr>
          <w:p w14:paraId="73E8B0E9" w14:textId="77777777" w:rsidR="00E24F97" w:rsidRPr="0092688C" w:rsidRDefault="00E24F97" w:rsidP="00E24F97">
            <w:pPr>
              <w:spacing w:before="60" w:after="60"/>
              <w:jc w:val="center"/>
              <w:rPr>
                <w:spacing w:val="0"/>
                <w:sz w:val="18"/>
                <w:szCs w:val="18"/>
                <w:lang w:eastAsia="en-GB"/>
              </w:rPr>
            </w:pPr>
          </w:p>
        </w:tc>
        <w:tc>
          <w:tcPr>
            <w:tcW w:w="681" w:type="dxa"/>
            <w:gridSpan w:val="2"/>
            <w:vMerge/>
            <w:vAlign w:val="center"/>
          </w:tcPr>
          <w:p w14:paraId="40D7C69E" w14:textId="77777777" w:rsidR="00E24F97" w:rsidRPr="0092688C" w:rsidRDefault="00E24F97" w:rsidP="00E24F97">
            <w:pPr>
              <w:spacing w:before="60" w:after="60"/>
              <w:jc w:val="center"/>
              <w:rPr>
                <w:spacing w:val="0"/>
                <w:sz w:val="18"/>
                <w:szCs w:val="18"/>
                <w:lang w:eastAsia="en-GB"/>
              </w:rPr>
            </w:pPr>
          </w:p>
        </w:tc>
        <w:tc>
          <w:tcPr>
            <w:tcW w:w="729" w:type="dxa"/>
            <w:gridSpan w:val="3"/>
            <w:vAlign w:val="center"/>
          </w:tcPr>
          <w:p w14:paraId="30EB6B7F"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Pass/ Fail</w:t>
            </w:r>
          </w:p>
        </w:tc>
        <w:tc>
          <w:tcPr>
            <w:tcW w:w="983" w:type="dxa"/>
            <w:gridSpan w:val="4"/>
            <w:vMerge/>
            <w:shd w:val="clear" w:color="auto" w:fill="auto"/>
            <w:vAlign w:val="center"/>
          </w:tcPr>
          <w:p w14:paraId="5287C7A5" w14:textId="77777777" w:rsidR="00E24F97" w:rsidRPr="0092688C" w:rsidRDefault="00E24F97" w:rsidP="00E24F97">
            <w:pPr>
              <w:spacing w:before="60" w:after="60"/>
              <w:jc w:val="center"/>
              <w:rPr>
                <w:spacing w:val="0"/>
                <w:sz w:val="18"/>
                <w:szCs w:val="18"/>
                <w:lang w:eastAsia="en-GB"/>
              </w:rPr>
            </w:pPr>
          </w:p>
        </w:tc>
        <w:tc>
          <w:tcPr>
            <w:tcW w:w="562" w:type="dxa"/>
            <w:gridSpan w:val="3"/>
            <w:vMerge/>
            <w:shd w:val="clear" w:color="auto" w:fill="auto"/>
            <w:vAlign w:val="center"/>
          </w:tcPr>
          <w:p w14:paraId="3E02DCFC" w14:textId="77777777" w:rsidR="00E24F97" w:rsidRPr="0092688C" w:rsidRDefault="00E24F97" w:rsidP="00E24F97">
            <w:pPr>
              <w:spacing w:before="60" w:after="60"/>
              <w:jc w:val="center"/>
              <w:rPr>
                <w:spacing w:val="0"/>
                <w:sz w:val="18"/>
                <w:szCs w:val="18"/>
                <w:lang w:eastAsia="en-GB"/>
              </w:rPr>
            </w:pPr>
          </w:p>
        </w:tc>
        <w:tc>
          <w:tcPr>
            <w:tcW w:w="948" w:type="dxa"/>
            <w:gridSpan w:val="5"/>
            <w:shd w:val="clear" w:color="auto" w:fill="auto"/>
            <w:vAlign w:val="center"/>
          </w:tcPr>
          <w:p w14:paraId="0EE4736F" w14:textId="77777777" w:rsidR="00E24F97" w:rsidRPr="0092688C" w:rsidRDefault="00E24F97" w:rsidP="00100C17">
            <w:pPr>
              <w:spacing w:before="60" w:after="60"/>
              <w:ind w:left="0"/>
              <w:rPr>
                <w:spacing w:val="0"/>
                <w:sz w:val="18"/>
                <w:szCs w:val="18"/>
                <w:lang w:eastAsia="en-GB"/>
              </w:rPr>
            </w:pPr>
          </w:p>
        </w:tc>
        <w:tc>
          <w:tcPr>
            <w:tcW w:w="738" w:type="dxa"/>
            <w:gridSpan w:val="3"/>
            <w:vMerge/>
            <w:shd w:val="clear" w:color="auto" w:fill="auto"/>
            <w:vAlign w:val="center"/>
          </w:tcPr>
          <w:p w14:paraId="6D2D3287" w14:textId="77777777" w:rsidR="00E24F97" w:rsidRPr="0092688C" w:rsidRDefault="00E24F97" w:rsidP="00E24F97">
            <w:pPr>
              <w:spacing w:before="60" w:after="60"/>
              <w:jc w:val="center"/>
              <w:rPr>
                <w:spacing w:val="0"/>
                <w:sz w:val="18"/>
                <w:szCs w:val="18"/>
                <w:lang w:eastAsia="en-GB"/>
              </w:rPr>
            </w:pPr>
          </w:p>
        </w:tc>
        <w:tc>
          <w:tcPr>
            <w:tcW w:w="643" w:type="dxa"/>
            <w:shd w:val="clear" w:color="auto" w:fill="auto"/>
            <w:vAlign w:val="center"/>
          </w:tcPr>
          <w:p w14:paraId="79F850A3"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23BA5F8D" w14:textId="77777777" w:rsidTr="00E24F97">
        <w:tc>
          <w:tcPr>
            <w:tcW w:w="9351" w:type="dxa"/>
            <w:gridSpan w:val="35"/>
          </w:tcPr>
          <w:p w14:paraId="4BF8CE7B"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 xml:space="preserve">Over and Under Voltage Protection Tests HV </w:t>
            </w:r>
          </w:p>
          <w:p w14:paraId="231625F1"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referenced to 110 V ph-ph VT output</w:t>
            </w:r>
          </w:p>
        </w:tc>
      </w:tr>
      <w:tr w:rsidR="00E24F97" w:rsidRPr="0092688C" w14:paraId="0469884C" w14:textId="77777777" w:rsidTr="00E24F97">
        <w:tc>
          <w:tcPr>
            <w:tcW w:w="9351" w:type="dxa"/>
            <w:gridSpan w:val="35"/>
            <w:shd w:val="clear" w:color="auto" w:fill="D9D9D9" w:themeFill="background1" w:themeFillShade="D9"/>
          </w:tcPr>
          <w:p w14:paraId="3FF06543" w14:textId="6A985E81" w:rsidR="00E24F97" w:rsidRPr="0092688C" w:rsidRDefault="00E24F97" w:rsidP="00E24F97">
            <w:pPr>
              <w:spacing w:before="60" w:after="60"/>
              <w:ind w:left="115"/>
              <w:jc w:val="left"/>
              <w:rPr>
                <w:b/>
                <w:spacing w:val="0"/>
                <w:sz w:val="18"/>
                <w:szCs w:val="18"/>
                <w:lang w:eastAsia="en-GB"/>
              </w:rPr>
            </w:pPr>
            <w:r w:rsidRPr="0092688C">
              <w:rPr>
                <w:b/>
                <w:spacing w:val="0"/>
                <w:sz w:val="18"/>
                <w:szCs w:val="18"/>
                <w:lang w:eastAsia="en-GB"/>
              </w:rPr>
              <w:t>Stability Tests</w:t>
            </w:r>
            <w:r w:rsidR="007273A6">
              <w:rPr>
                <w:b/>
                <w:spacing w:val="0"/>
                <w:sz w:val="18"/>
                <w:szCs w:val="18"/>
                <w:lang w:eastAsia="en-GB"/>
              </w:rPr>
              <w:t xml:space="preserve"> </w:t>
            </w:r>
            <w:r w:rsidR="007273A6" w:rsidRPr="00487BB6">
              <w:rPr>
                <w:bCs/>
                <w:spacing w:val="0"/>
                <w:sz w:val="18"/>
                <w:szCs w:val="18"/>
              </w:rPr>
              <w:t xml:space="preserve">(confirm no trip of </w:t>
            </w:r>
            <w:r w:rsidR="007273A6" w:rsidRPr="00487BB6">
              <w:rPr>
                <w:b/>
                <w:spacing w:val="0"/>
                <w:sz w:val="18"/>
                <w:szCs w:val="18"/>
              </w:rPr>
              <w:t>Interface Protection</w:t>
            </w:r>
            <w:r w:rsidR="007273A6" w:rsidRPr="00487BB6">
              <w:rPr>
                <w:bCs/>
                <w:spacing w:val="0"/>
                <w:sz w:val="18"/>
                <w:szCs w:val="18"/>
              </w:rPr>
              <w:t>)</w:t>
            </w:r>
          </w:p>
        </w:tc>
      </w:tr>
      <w:tr w:rsidR="00E24F97" w:rsidRPr="0092688C" w14:paraId="66528441" w14:textId="77777777" w:rsidTr="002F6AA1">
        <w:trPr>
          <w:trHeight w:val="340"/>
        </w:trPr>
        <w:tc>
          <w:tcPr>
            <w:tcW w:w="2129" w:type="dxa"/>
            <w:gridSpan w:val="5"/>
            <w:shd w:val="clear" w:color="auto" w:fill="auto"/>
            <w:vAlign w:val="center"/>
          </w:tcPr>
          <w:p w14:paraId="5F9E6DA0"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Test Description</w:t>
            </w:r>
          </w:p>
        </w:tc>
        <w:tc>
          <w:tcPr>
            <w:tcW w:w="1065" w:type="dxa"/>
            <w:gridSpan w:val="5"/>
            <w:shd w:val="clear" w:color="auto" w:fill="auto"/>
            <w:vAlign w:val="center"/>
          </w:tcPr>
          <w:p w14:paraId="5BE07ECC"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Setting</w:t>
            </w:r>
          </w:p>
        </w:tc>
        <w:tc>
          <w:tcPr>
            <w:tcW w:w="833" w:type="dxa"/>
            <w:gridSpan w:val="3"/>
            <w:vAlign w:val="center"/>
          </w:tcPr>
          <w:p w14:paraId="4E6D329F"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Time Delay</w:t>
            </w:r>
          </w:p>
        </w:tc>
        <w:tc>
          <w:tcPr>
            <w:tcW w:w="1630" w:type="dxa"/>
            <w:gridSpan w:val="8"/>
            <w:vAlign w:val="center"/>
          </w:tcPr>
          <w:p w14:paraId="4E3BE7C9"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est Condition</w:t>
            </w:r>
            <w:r w:rsidRPr="0092688C">
              <w:rPr>
                <w:spacing w:val="0"/>
                <w:sz w:val="18"/>
                <w:szCs w:val="18"/>
                <w:lang w:eastAsia="en-GB"/>
              </w:rPr>
              <w:br/>
              <w:t>(3-Phase Value)</w:t>
            </w:r>
          </w:p>
        </w:tc>
        <w:tc>
          <w:tcPr>
            <w:tcW w:w="1365" w:type="dxa"/>
            <w:gridSpan w:val="5"/>
            <w:vAlign w:val="center"/>
          </w:tcPr>
          <w:p w14:paraId="6B37E4AE"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est Voltage</w:t>
            </w:r>
            <w:r w:rsidRPr="0092688C">
              <w:rPr>
                <w:spacing w:val="0"/>
                <w:sz w:val="18"/>
                <w:szCs w:val="18"/>
                <w:lang w:eastAsia="en-GB"/>
              </w:rPr>
              <w:br/>
              <w:t>All phase</w:t>
            </w:r>
            <w:r w:rsidRPr="0092688C">
              <w:rPr>
                <w:spacing w:val="0"/>
                <w:sz w:val="18"/>
                <w:szCs w:val="18"/>
                <w:lang w:eastAsia="en-GB"/>
              </w:rPr>
              <w:br/>
              <w:t>s ph-ph</w:t>
            </w:r>
          </w:p>
        </w:tc>
        <w:tc>
          <w:tcPr>
            <w:tcW w:w="752" w:type="dxa"/>
            <w:gridSpan w:val="4"/>
            <w:shd w:val="clear" w:color="auto" w:fill="auto"/>
            <w:vAlign w:val="center"/>
          </w:tcPr>
          <w:p w14:paraId="5A4CDF2B"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Test Duration</w:t>
            </w:r>
          </w:p>
        </w:tc>
        <w:tc>
          <w:tcPr>
            <w:tcW w:w="934" w:type="dxa"/>
            <w:gridSpan w:val="4"/>
            <w:shd w:val="clear" w:color="auto" w:fill="auto"/>
            <w:vAlign w:val="center"/>
          </w:tcPr>
          <w:p w14:paraId="521A6D7B"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Confirm No Trip</w:t>
            </w:r>
          </w:p>
        </w:tc>
        <w:tc>
          <w:tcPr>
            <w:tcW w:w="643" w:type="dxa"/>
            <w:shd w:val="clear" w:color="auto" w:fill="auto"/>
            <w:vAlign w:val="center"/>
          </w:tcPr>
          <w:p w14:paraId="5AE6E0FF"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Result</w:t>
            </w:r>
          </w:p>
        </w:tc>
      </w:tr>
      <w:tr w:rsidR="00E24F97" w:rsidRPr="0092688C" w14:paraId="6C908DC1" w14:textId="77777777" w:rsidTr="002F6AA1">
        <w:trPr>
          <w:trHeight w:val="456"/>
        </w:trPr>
        <w:tc>
          <w:tcPr>
            <w:tcW w:w="2129" w:type="dxa"/>
            <w:gridSpan w:val="5"/>
            <w:shd w:val="clear" w:color="auto" w:fill="auto"/>
            <w:vAlign w:val="center"/>
          </w:tcPr>
          <w:p w14:paraId="06A8A7DB"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Inside Normal band</w:t>
            </w:r>
          </w:p>
        </w:tc>
        <w:tc>
          <w:tcPr>
            <w:tcW w:w="1065" w:type="dxa"/>
            <w:gridSpan w:val="5"/>
            <w:shd w:val="clear" w:color="auto" w:fill="auto"/>
            <w:vAlign w:val="center"/>
          </w:tcPr>
          <w:p w14:paraId="0F3C21CD"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w:t>
            </w:r>
          </w:p>
        </w:tc>
        <w:tc>
          <w:tcPr>
            <w:tcW w:w="833" w:type="dxa"/>
            <w:gridSpan w:val="3"/>
            <w:vAlign w:val="center"/>
          </w:tcPr>
          <w:p w14:paraId="10E97384"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w:t>
            </w:r>
          </w:p>
        </w:tc>
        <w:tc>
          <w:tcPr>
            <w:tcW w:w="1630" w:type="dxa"/>
            <w:gridSpan w:val="8"/>
            <w:vAlign w:val="center"/>
          </w:tcPr>
          <w:p w14:paraId="670151B6"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&lt; OV Stage 1</w:t>
            </w:r>
          </w:p>
        </w:tc>
        <w:tc>
          <w:tcPr>
            <w:tcW w:w="1365" w:type="dxa"/>
            <w:gridSpan w:val="5"/>
            <w:vAlign w:val="center"/>
          </w:tcPr>
          <w:p w14:paraId="38A8AD40"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119</w:t>
            </w:r>
            <w:r w:rsidRPr="0092688C">
              <w:rPr>
                <w:b/>
                <w:spacing w:val="0"/>
                <w:sz w:val="18"/>
                <w:szCs w:val="18"/>
                <w:lang w:eastAsia="en-GB"/>
              </w:rPr>
              <w:t> </w:t>
            </w:r>
            <w:r w:rsidRPr="0092688C">
              <w:rPr>
                <w:spacing w:val="0"/>
                <w:sz w:val="18"/>
                <w:szCs w:val="18"/>
                <w:lang w:eastAsia="en-GB"/>
              </w:rPr>
              <w:t>V</w:t>
            </w:r>
          </w:p>
        </w:tc>
        <w:tc>
          <w:tcPr>
            <w:tcW w:w="752" w:type="dxa"/>
            <w:gridSpan w:val="4"/>
            <w:shd w:val="clear" w:color="auto" w:fill="auto"/>
            <w:vAlign w:val="center"/>
          </w:tcPr>
          <w:p w14:paraId="3A0B4CF0"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5.00</w:t>
            </w:r>
            <w:r w:rsidRPr="0092688C">
              <w:rPr>
                <w:b/>
                <w:spacing w:val="0"/>
                <w:sz w:val="18"/>
                <w:szCs w:val="18"/>
                <w:lang w:eastAsia="en-GB"/>
              </w:rPr>
              <w:t> </w:t>
            </w:r>
            <w:r w:rsidRPr="0092688C">
              <w:rPr>
                <w:spacing w:val="0"/>
                <w:sz w:val="18"/>
                <w:szCs w:val="18"/>
                <w:lang w:eastAsia="en-GB"/>
              </w:rPr>
              <w:t>s</w:t>
            </w:r>
          </w:p>
        </w:tc>
        <w:tc>
          <w:tcPr>
            <w:tcW w:w="934" w:type="dxa"/>
            <w:gridSpan w:val="4"/>
            <w:shd w:val="clear" w:color="auto" w:fill="auto"/>
            <w:vAlign w:val="center"/>
          </w:tcPr>
          <w:p w14:paraId="5E93611D" w14:textId="77777777" w:rsidR="00E24F97" w:rsidRPr="0092688C" w:rsidRDefault="00E24F97" w:rsidP="00E24F97">
            <w:pPr>
              <w:spacing w:before="120" w:after="120"/>
              <w:jc w:val="left"/>
              <w:rPr>
                <w:spacing w:val="0"/>
                <w:sz w:val="18"/>
                <w:szCs w:val="18"/>
                <w:lang w:eastAsia="en-GB"/>
              </w:rPr>
            </w:pPr>
          </w:p>
        </w:tc>
        <w:tc>
          <w:tcPr>
            <w:tcW w:w="643" w:type="dxa"/>
            <w:shd w:val="clear" w:color="auto" w:fill="auto"/>
            <w:vAlign w:val="center"/>
          </w:tcPr>
          <w:p w14:paraId="57016BC7"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Pass/ Fail</w:t>
            </w:r>
          </w:p>
        </w:tc>
      </w:tr>
      <w:tr w:rsidR="00E24F97" w:rsidRPr="0092688C" w14:paraId="607F1286" w14:textId="77777777" w:rsidTr="002F6AA1">
        <w:trPr>
          <w:trHeight w:val="406"/>
        </w:trPr>
        <w:tc>
          <w:tcPr>
            <w:tcW w:w="2129" w:type="dxa"/>
            <w:gridSpan w:val="5"/>
            <w:shd w:val="clear" w:color="auto" w:fill="auto"/>
            <w:vAlign w:val="center"/>
          </w:tcPr>
          <w:p w14:paraId="009B0480"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1 Over Voltage</w:t>
            </w:r>
          </w:p>
        </w:tc>
        <w:tc>
          <w:tcPr>
            <w:tcW w:w="1065" w:type="dxa"/>
            <w:gridSpan w:val="5"/>
            <w:shd w:val="clear" w:color="auto" w:fill="auto"/>
            <w:vAlign w:val="center"/>
          </w:tcPr>
          <w:p w14:paraId="56085ED1"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121 V</w:t>
            </w:r>
          </w:p>
        </w:tc>
        <w:tc>
          <w:tcPr>
            <w:tcW w:w="833" w:type="dxa"/>
            <w:gridSpan w:val="3"/>
            <w:vAlign w:val="center"/>
          </w:tcPr>
          <w:p w14:paraId="1A2A5A3C"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1.0 s</w:t>
            </w:r>
          </w:p>
        </w:tc>
        <w:tc>
          <w:tcPr>
            <w:tcW w:w="1630" w:type="dxa"/>
            <w:gridSpan w:val="8"/>
            <w:vAlign w:val="center"/>
          </w:tcPr>
          <w:p w14:paraId="65D47AB9"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&gt; OV Stage 1</w:t>
            </w:r>
          </w:p>
        </w:tc>
        <w:tc>
          <w:tcPr>
            <w:tcW w:w="1365" w:type="dxa"/>
            <w:gridSpan w:val="5"/>
            <w:vAlign w:val="center"/>
          </w:tcPr>
          <w:p w14:paraId="2374FDA0"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122.3</w:t>
            </w:r>
            <w:r w:rsidRPr="0092688C">
              <w:rPr>
                <w:b/>
                <w:spacing w:val="0"/>
                <w:sz w:val="18"/>
                <w:szCs w:val="18"/>
                <w:lang w:eastAsia="en-GB"/>
              </w:rPr>
              <w:t> </w:t>
            </w:r>
            <w:r w:rsidRPr="0092688C">
              <w:rPr>
                <w:spacing w:val="0"/>
                <w:sz w:val="18"/>
                <w:szCs w:val="18"/>
                <w:lang w:eastAsia="en-GB"/>
              </w:rPr>
              <w:t>V</w:t>
            </w:r>
          </w:p>
        </w:tc>
        <w:tc>
          <w:tcPr>
            <w:tcW w:w="752" w:type="dxa"/>
            <w:gridSpan w:val="4"/>
            <w:shd w:val="clear" w:color="auto" w:fill="auto"/>
            <w:vAlign w:val="center"/>
          </w:tcPr>
          <w:p w14:paraId="5A32A49C"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0.95</w:t>
            </w:r>
            <w:r w:rsidRPr="0092688C">
              <w:rPr>
                <w:b/>
                <w:spacing w:val="0"/>
                <w:sz w:val="18"/>
                <w:szCs w:val="18"/>
                <w:lang w:eastAsia="en-GB"/>
              </w:rPr>
              <w:t> </w:t>
            </w:r>
            <w:r w:rsidRPr="0092688C">
              <w:rPr>
                <w:spacing w:val="0"/>
                <w:sz w:val="18"/>
                <w:szCs w:val="18"/>
                <w:lang w:eastAsia="en-GB"/>
              </w:rPr>
              <w:t>s</w:t>
            </w:r>
          </w:p>
        </w:tc>
        <w:tc>
          <w:tcPr>
            <w:tcW w:w="934" w:type="dxa"/>
            <w:gridSpan w:val="4"/>
            <w:shd w:val="clear" w:color="auto" w:fill="auto"/>
            <w:vAlign w:val="center"/>
          </w:tcPr>
          <w:p w14:paraId="63E1EB6E" w14:textId="77777777" w:rsidR="00E24F97" w:rsidRPr="0092688C" w:rsidRDefault="00E24F97" w:rsidP="00100C17">
            <w:pPr>
              <w:spacing w:before="120" w:after="120"/>
              <w:ind w:left="0"/>
              <w:jc w:val="left"/>
              <w:rPr>
                <w:spacing w:val="0"/>
                <w:sz w:val="18"/>
                <w:szCs w:val="18"/>
                <w:lang w:eastAsia="en-GB"/>
              </w:rPr>
            </w:pPr>
          </w:p>
        </w:tc>
        <w:tc>
          <w:tcPr>
            <w:tcW w:w="643" w:type="dxa"/>
            <w:shd w:val="clear" w:color="auto" w:fill="auto"/>
            <w:vAlign w:val="center"/>
          </w:tcPr>
          <w:p w14:paraId="6D11D757"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Pass/ Fail</w:t>
            </w:r>
          </w:p>
        </w:tc>
      </w:tr>
      <w:tr w:rsidR="00E24F97" w:rsidRPr="0092688C" w14:paraId="7C14177D" w14:textId="77777777" w:rsidTr="002F6AA1">
        <w:trPr>
          <w:trHeight w:val="406"/>
        </w:trPr>
        <w:tc>
          <w:tcPr>
            <w:tcW w:w="2129" w:type="dxa"/>
            <w:gridSpan w:val="5"/>
            <w:shd w:val="clear" w:color="auto" w:fill="auto"/>
            <w:vAlign w:val="center"/>
          </w:tcPr>
          <w:p w14:paraId="05F68A81"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2 Over Voltage</w:t>
            </w:r>
          </w:p>
        </w:tc>
        <w:tc>
          <w:tcPr>
            <w:tcW w:w="1065" w:type="dxa"/>
            <w:gridSpan w:val="5"/>
            <w:shd w:val="clear" w:color="auto" w:fill="auto"/>
            <w:vAlign w:val="center"/>
          </w:tcPr>
          <w:p w14:paraId="5E2C38F3"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124.3 V</w:t>
            </w:r>
          </w:p>
        </w:tc>
        <w:tc>
          <w:tcPr>
            <w:tcW w:w="833" w:type="dxa"/>
            <w:gridSpan w:val="3"/>
            <w:vAlign w:val="center"/>
          </w:tcPr>
          <w:p w14:paraId="6191A40F"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0.5 s</w:t>
            </w:r>
          </w:p>
        </w:tc>
        <w:tc>
          <w:tcPr>
            <w:tcW w:w="1630" w:type="dxa"/>
            <w:gridSpan w:val="8"/>
            <w:vAlign w:val="center"/>
          </w:tcPr>
          <w:p w14:paraId="2B4FAEDD"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&gt; OV Stage 2</w:t>
            </w:r>
          </w:p>
        </w:tc>
        <w:tc>
          <w:tcPr>
            <w:tcW w:w="1365" w:type="dxa"/>
            <w:gridSpan w:val="5"/>
            <w:vAlign w:val="center"/>
          </w:tcPr>
          <w:p w14:paraId="2AF41ED7"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126.3</w:t>
            </w:r>
            <w:r w:rsidRPr="0092688C">
              <w:rPr>
                <w:b/>
                <w:spacing w:val="0"/>
                <w:sz w:val="18"/>
                <w:szCs w:val="18"/>
                <w:lang w:eastAsia="en-GB"/>
              </w:rPr>
              <w:t> </w:t>
            </w:r>
            <w:r w:rsidRPr="0092688C">
              <w:rPr>
                <w:spacing w:val="0"/>
                <w:sz w:val="18"/>
                <w:szCs w:val="18"/>
                <w:lang w:eastAsia="en-GB"/>
              </w:rPr>
              <w:t>V</w:t>
            </w:r>
          </w:p>
        </w:tc>
        <w:tc>
          <w:tcPr>
            <w:tcW w:w="752" w:type="dxa"/>
            <w:gridSpan w:val="4"/>
            <w:shd w:val="clear" w:color="auto" w:fill="auto"/>
            <w:vAlign w:val="center"/>
          </w:tcPr>
          <w:p w14:paraId="724FEDAD"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0.45</w:t>
            </w:r>
            <w:r w:rsidRPr="0092688C">
              <w:rPr>
                <w:b/>
                <w:spacing w:val="0"/>
                <w:sz w:val="18"/>
                <w:szCs w:val="18"/>
                <w:lang w:eastAsia="en-GB"/>
              </w:rPr>
              <w:t> </w:t>
            </w:r>
            <w:r w:rsidRPr="0092688C">
              <w:rPr>
                <w:spacing w:val="0"/>
                <w:sz w:val="18"/>
                <w:szCs w:val="18"/>
                <w:lang w:eastAsia="en-GB"/>
              </w:rPr>
              <w:t>s</w:t>
            </w:r>
          </w:p>
        </w:tc>
        <w:tc>
          <w:tcPr>
            <w:tcW w:w="934" w:type="dxa"/>
            <w:gridSpan w:val="4"/>
            <w:shd w:val="clear" w:color="auto" w:fill="auto"/>
            <w:vAlign w:val="center"/>
          </w:tcPr>
          <w:p w14:paraId="7F5E024D" w14:textId="77777777" w:rsidR="00E24F97" w:rsidRPr="0092688C" w:rsidRDefault="00E24F97" w:rsidP="00E24F97">
            <w:pPr>
              <w:spacing w:before="120" w:after="120"/>
              <w:jc w:val="left"/>
              <w:rPr>
                <w:spacing w:val="0"/>
                <w:sz w:val="18"/>
                <w:szCs w:val="18"/>
                <w:lang w:eastAsia="en-GB"/>
              </w:rPr>
            </w:pPr>
          </w:p>
        </w:tc>
        <w:tc>
          <w:tcPr>
            <w:tcW w:w="643" w:type="dxa"/>
            <w:shd w:val="clear" w:color="auto" w:fill="auto"/>
            <w:vAlign w:val="center"/>
          </w:tcPr>
          <w:p w14:paraId="548B38EF"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Pass/ Fail</w:t>
            </w:r>
          </w:p>
        </w:tc>
      </w:tr>
      <w:tr w:rsidR="00E24F97" w:rsidRPr="0092688C" w14:paraId="0CF69DDA" w14:textId="77777777" w:rsidTr="002F6AA1">
        <w:trPr>
          <w:trHeight w:val="419"/>
        </w:trPr>
        <w:tc>
          <w:tcPr>
            <w:tcW w:w="2129" w:type="dxa"/>
            <w:gridSpan w:val="5"/>
            <w:shd w:val="clear" w:color="auto" w:fill="auto"/>
            <w:vAlign w:val="center"/>
          </w:tcPr>
          <w:p w14:paraId="29D6217B"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Inside Normal band</w:t>
            </w:r>
          </w:p>
        </w:tc>
        <w:tc>
          <w:tcPr>
            <w:tcW w:w="1065" w:type="dxa"/>
            <w:gridSpan w:val="5"/>
            <w:shd w:val="clear" w:color="auto" w:fill="auto"/>
            <w:vAlign w:val="center"/>
          </w:tcPr>
          <w:p w14:paraId="16CF23F5"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w:t>
            </w:r>
          </w:p>
        </w:tc>
        <w:tc>
          <w:tcPr>
            <w:tcW w:w="833" w:type="dxa"/>
            <w:gridSpan w:val="3"/>
            <w:vAlign w:val="center"/>
          </w:tcPr>
          <w:p w14:paraId="23A3314B"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w:t>
            </w:r>
          </w:p>
        </w:tc>
        <w:tc>
          <w:tcPr>
            <w:tcW w:w="1630" w:type="dxa"/>
            <w:gridSpan w:val="8"/>
            <w:vAlign w:val="center"/>
          </w:tcPr>
          <w:p w14:paraId="46A6C211"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&gt; UV</w:t>
            </w:r>
          </w:p>
        </w:tc>
        <w:tc>
          <w:tcPr>
            <w:tcW w:w="1365" w:type="dxa"/>
            <w:gridSpan w:val="5"/>
            <w:vAlign w:val="center"/>
          </w:tcPr>
          <w:p w14:paraId="066FEC62"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90</w:t>
            </w:r>
            <w:r w:rsidRPr="0092688C">
              <w:rPr>
                <w:b/>
                <w:spacing w:val="0"/>
                <w:sz w:val="18"/>
                <w:szCs w:val="18"/>
                <w:lang w:eastAsia="en-GB"/>
              </w:rPr>
              <w:t> </w:t>
            </w:r>
            <w:r w:rsidRPr="0092688C">
              <w:rPr>
                <w:spacing w:val="0"/>
                <w:sz w:val="18"/>
                <w:szCs w:val="18"/>
                <w:lang w:eastAsia="en-GB"/>
              </w:rPr>
              <w:t>V</w:t>
            </w:r>
          </w:p>
        </w:tc>
        <w:tc>
          <w:tcPr>
            <w:tcW w:w="752" w:type="dxa"/>
            <w:gridSpan w:val="4"/>
            <w:shd w:val="clear" w:color="auto" w:fill="auto"/>
            <w:vAlign w:val="center"/>
          </w:tcPr>
          <w:p w14:paraId="0ECC15CA"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5.00</w:t>
            </w:r>
            <w:r w:rsidRPr="0092688C">
              <w:rPr>
                <w:b/>
                <w:spacing w:val="0"/>
                <w:sz w:val="18"/>
                <w:szCs w:val="18"/>
                <w:lang w:eastAsia="en-GB"/>
              </w:rPr>
              <w:t> </w:t>
            </w:r>
            <w:r w:rsidRPr="0092688C">
              <w:rPr>
                <w:spacing w:val="0"/>
                <w:sz w:val="18"/>
                <w:szCs w:val="18"/>
                <w:lang w:eastAsia="en-GB"/>
              </w:rPr>
              <w:t>s</w:t>
            </w:r>
          </w:p>
        </w:tc>
        <w:tc>
          <w:tcPr>
            <w:tcW w:w="934" w:type="dxa"/>
            <w:gridSpan w:val="4"/>
            <w:shd w:val="clear" w:color="auto" w:fill="auto"/>
            <w:vAlign w:val="center"/>
          </w:tcPr>
          <w:p w14:paraId="466CA3F9" w14:textId="77777777" w:rsidR="00E24F97" w:rsidRPr="0092688C" w:rsidRDefault="00E24F97" w:rsidP="00E24F97">
            <w:pPr>
              <w:spacing w:before="120" w:after="120"/>
              <w:jc w:val="left"/>
              <w:rPr>
                <w:spacing w:val="0"/>
                <w:sz w:val="18"/>
                <w:szCs w:val="18"/>
                <w:lang w:eastAsia="en-GB"/>
              </w:rPr>
            </w:pPr>
          </w:p>
        </w:tc>
        <w:tc>
          <w:tcPr>
            <w:tcW w:w="643" w:type="dxa"/>
            <w:shd w:val="clear" w:color="auto" w:fill="auto"/>
            <w:vAlign w:val="center"/>
          </w:tcPr>
          <w:p w14:paraId="50DB6D22" w14:textId="77777777" w:rsidR="00E24F97" w:rsidRPr="0092688C" w:rsidRDefault="00E24F97" w:rsidP="00100C17">
            <w:pPr>
              <w:spacing w:before="120" w:after="120"/>
              <w:ind w:left="0"/>
              <w:jc w:val="left"/>
              <w:rPr>
                <w:spacing w:val="0"/>
                <w:sz w:val="18"/>
                <w:szCs w:val="18"/>
              </w:rPr>
            </w:pPr>
            <w:r w:rsidRPr="0092688C">
              <w:rPr>
                <w:spacing w:val="0"/>
                <w:sz w:val="18"/>
                <w:szCs w:val="18"/>
              </w:rPr>
              <w:t>Pass/ Fail</w:t>
            </w:r>
          </w:p>
        </w:tc>
      </w:tr>
      <w:tr w:rsidR="00E24F97" w:rsidRPr="0092688C" w14:paraId="1581C53B" w14:textId="77777777" w:rsidTr="002F6AA1">
        <w:trPr>
          <w:trHeight w:val="416"/>
        </w:trPr>
        <w:tc>
          <w:tcPr>
            <w:tcW w:w="2129" w:type="dxa"/>
            <w:gridSpan w:val="5"/>
            <w:shd w:val="clear" w:color="auto" w:fill="auto"/>
            <w:vAlign w:val="center"/>
          </w:tcPr>
          <w:p w14:paraId="6C126845"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Under Voltage</w:t>
            </w:r>
          </w:p>
        </w:tc>
        <w:tc>
          <w:tcPr>
            <w:tcW w:w="1065" w:type="dxa"/>
            <w:gridSpan w:val="5"/>
            <w:shd w:val="clear" w:color="auto" w:fill="auto"/>
            <w:vAlign w:val="center"/>
          </w:tcPr>
          <w:p w14:paraId="19370220"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88 V</w:t>
            </w:r>
          </w:p>
        </w:tc>
        <w:tc>
          <w:tcPr>
            <w:tcW w:w="833" w:type="dxa"/>
            <w:gridSpan w:val="3"/>
            <w:vAlign w:val="center"/>
          </w:tcPr>
          <w:p w14:paraId="6E593E32"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2.5 s</w:t>
            </w:r>
          </w:p>
        </w:tc>
        <w:tc>
          <w:tcPr>
            <w:tcW w:w="1630" w:type="dxa"/>
            <w:gridSpan w:val="8"/>
            <w:vAlign w:val="center"/>
          </w:tcPr>
          <w:p w14:paraId="70B3E352"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 xml:space="preserve">&lt; UV </w:t>
            </w:r>
          </w:p>
        </w:tc>
        <w:tc>
          <w:tcPr>
            <w:tcW w:w="1365" w:type="dxa"/>
            <w:gridSpan w:val="5"/>
            <w:vAlign w:val="center"/>
          </w:tcPr>
          <w:p w14:paraId="4024B501"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86</w:t>
            </w:r>
            <w:r w:rsidRPr="0092688C">
              <w:rPr>
                <w:b/>
                <w:spacing w:val="0"/>
                <w:sz w:val="18"/>
                <w:szCs w:val="18"/>
                <w:lang w:eastAsia="en-GB"/>
              </w:rPr>
              <w:t> </w:t>
            </w:r>
            <w:r w:rsidRPr="0092688C">
              <w:rPr>
                <w:spacing w:val="0"/>
                <w:sz w:val="18"/>
                <w:szCs w:val="18"/>
                <w:lang w:eastAsia="en-GB"/>
              </w:rPr>
              <w:t>V</w:t>
            </w:r>
          </w:p>
        </w:tc>
        <w:tc>
          <w:tcPr>
            <w:tcW w:w="752" w:type="dxa"/>
            <w:gridSpan w:val="4"/>
            <w:shd w:val="clear" w:color="auto" w:fill="auto"/>
            <w:vAlign w:val="center"/>
          </w:tcPr>
          <w:p w14:paraId="5B40B6B6"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2.45</w:t>
            </w:r>
            <w:r w:rsidRPr="0092688C">
              <w:rPr>
                <w:b/>
                <w:spacing w:val="0"/>
                <w:sz w:val="18"/>
                <w:szCs w:val="18"/>
                <w:lang w:eastAsia="en-GB"/>
              </w:rPr>
              <w:t> </w:t>
            </w:r>
            <w:r w:rsidRPr="0092688C">
              <w:rPr>
                <w:spacing w:val="0"/>
                <w:sz w:val="18"/>
                <w:szCs w:val="18"/>
                <w:lang w:eastAsia="en-GB"/>
              </w:rPr>
              <w:t>s</w:t>
            </w:r>
          </w:p>
        </w:tc>
        <w:tc>
          <w:tcPr>
            <w:tcW w:w="934" w:type="dxa"/>
            <w:gridSpan w:val="4"/>
            <w:shd w:val="clear" w:color="auto" w:fill="auto"/>
            <w:vAlign w:val="center"/>
          </w:tcPr>
          <w:p w14:paraId="5CAE4BAB" w14:textId="77777777" w:rsidR="00E24F97" w:rsidRPr="0092688C" w:rsidRDefault="00E24F97" w:rsidP="00E24F97">
            <w:pPr>
              <w:spacing w:before="120" w:after="120"/>
              <w:jc w:val="left"/>
              <w:rPr>
                <w:spacing w:val="0"/>
                <w:sz w:val="18"/>
                <w:szCs w:val="18"/>
                <w:lang w:eastAsia="en-GB"/>
              </w:rPr>
            </w:pPr>
          </w:p>
        </w:tc>
        <w:tc>
          <w:tcPr>
            <w:tcW w:w="643" w:type="dxa"/>
            <w:shd w:val="clear" w:color="auto" w:fill="auto"/>
            <w:vAlign w:val="center"/>
          </w:tcPr>
          <w:p w14:paraId="2599BA03" w14:textId="77777777" w:rsidR="00E24F97" w:rsidRPr="0092688C" w:rsidRDefault="00E24F97" w:rsidP="00100C17">
            <w:pPr>
              <w:spacing w:before="120" w:after="120"/>
              <w:ind w:left="0"/>
              <w:jc w:val="left"/>
              <w:rPr>
                <w:spacing w:val="0"/>
                <w:sz w:val="18"/>
                <w:szCs w:val="18"/>
              </w:rPr>
            </w:pPr>
            <w:r w:rsidRPr="0092688C">
              <w:rPr>
                <w:spacing w:val="0"/>
                <w:sz w:val="18"/>
                <w:szCs w:val="18"/>
              </w:rPr>
              <w:t>Pass/ Fail</w:t>
            </w:r>
          </w:p>
        </w:tc>
      </w:tr>
      <w:tr w:rsidR="00E24F97" w:rsidRPr="0092688C" w14:paraId="539C6B3E" w14:textId="77777777" w:rsidTr="00E24F97">
        <w:tc>
          <w:tcPr>
            <w:tcW w:w="9351" w:type="dxa"/>
            <w:gridSpan w:val="35"/>
            <w:shd w:val="clear" w:color="auto" w:fill="D9D9D9" w:themeFill="background1" w:themeFillShade="D9"/>
          </w:tcPr>
          <w:p w14:paraId="2E782E7E" w14:textId="77777777" w:rsidR="00E24F97" w:rsidRPr="0092688C" w:rsidRDefault="00E24F97" w:rsidP="00E24F97">
            <w:pPr>
              <w:spacing w:before="120" w:after="120"/>
              <w:ind w:left="115" w:right="116"/>
              <w:rPr>
                <w:spacing w:val="0"/>
                <w:sz w:val="18"/>
                <w:szCs w:val="18"/>
                <w:lang w:eastAsia="en-GB"/>
              </w:rPr>
            </w:pPr>
            <w:r w:rsidRPr="0092688C">
              <w:rPr>
                <w:spacing w:val="0"/>
                <w:sz w:val="18"/>
                <w:szCs w:val="18"/>
                <w:lang w:eastAsia="en-GB"/>
              </w:rPr>
              <w:br w:type="page"/>
              <w:t>Additional Comments / Observations:</w:t>
            </w:r>
          </w:p>
        </w:tc>
      </w:tr>
      <w:tr w:rsidR="00E24F97" w:rsidRPr="0092688C" w14:paraId="042087D3" w14:textId="77777777" w:rsidTr="00E24F97">
        <w:tc>
          <w:tcPr>
            <w:tcW w:w="9351" w:type="dxa"/>
            <w:gridSpan w:val="35"/>
            <w:shd w:val="clear" w:color="auto" w:fill="auto"/>
          </w:tcPr>
          <w:p w14:paraId="32CB10B3" w14:textId="77777777" w:rsidR="00E24F97" w:rsidRPr="0092688C" w:rsidRDefault="00E24F97" w:rsidP="00E24F97">
            <w:pPr>
              <w:spacing w:before="60" w:after="60"/>
              <w:rPr>
                <w:spacing w:val="0"/>
                <w:sz w:val="18"/>
                <w:szCs w:val="18"/>
                <w:lang w:eastAsia="en-GB"/>
              </w:rPr>
            </w:pPr>
          </w:p>
          <w:p w14:paraId="334C8170" w14:textId="77777777" w:rsidR="00E24F97" w:rsidRPr="0092688C" w:rsidRDefault="00E24F97" w:rsidP="00E24F97">
            <w:pPr>
              <w:spacing w:before="60" w:after="60"/>
              <w:rPr>
                <w:spacing w:val="0"/>
                <w:sz w:val="18"/>
                <w:szCs w:val="18"/>
                <w:lang w:eastAsia="en-GB"/>
              </w:rPr>
            </w:pPr>
          </w:p>
          <w:p w14:paraId="190E7A6F" w14:textId="77777777" w:rsidR="00E24F97" w:rsidRPr="0092688C" w:rsidRDefault="00E24F97" w:rsidP="00E24F97">
            <w:pPr>
              <w:spacing w:before="60" w:after="60"/>
              <w:rPr>
                <w:spacing w:val="0"/>
                <w:sz w:val="18"/>
                <w:szCs w:val="18"/>
                <w:lang w:eastAsia="en-GB"/>
              </w:rPr>
            </w:pPr>
          </w:p>
          <w:p w14:paraId="5B7BB882" w14:textId="77777777" w:rsidR="00E24F97" w:rsidRPr="0092688C" w:rsidRDefault="00E24F97" w:rsidP="00E24F97">
            <w:pPr>
              <w:spacing w:before="60" w:after="60"/>
              <w:rPr>
                <w:spacing w:val="0"/>
                <w:sz w:val="18"/>
                <w:szCs w:val="18"/>
                <w:lang w:eastAsia="en-GB"/>
              </w:rPr>
            </w:pPr>
          </w:p>
          <w:p w14:paraId="3462384E" w14:textId="77777777" w:rsidR="00E24F97" w:rsidRPr="0092688C" w:rsidRDefault="00E24F97" w:rsidP="00E24F97">
            <w:pPr>
              <w:spacing w:before="60" w:after="60"/>
              <w:rPr>
                <w:spacing w:val="0"/>
                <w:sz w:val="18"/>
                <w:szCs w:val="18"/>
                <w:lang w:eastAsia="en-GB"/>
              </w:rPr>
            </w:pPr>
          </w:p>
          <w:p w14:paraId="3716E373" w14:textId="77777777" w:rsidR="00E24F97" w:rsidRPr="0092688C" w:rsidRDefault="00E24F97" w:rsidP="00E24F97">
            <w:pPr>
              <w:spacing w:before="60" w:after="60"/>
              <w:rPr>
                <w:spacing w:val="0"/>
                <w:sz w:val="18"/>
                <w:szCs w:val="18"/>
                <w:lang w:eastAsia="en-GB"/>
              </w:rPr>
            </w:pPr>
          </w:p>
        </w:tc>
      </w:tr>
      <w:tr w:rsidR="00E24F97" w:rsidRPr="0092688C" w14:paraId="53D15DC8" w14:textId="77777777" w:rsidTr="002F6AA1">
        <w:tc>
          <w:tcPr>
            <w:tcW w:w="9351" w:type="dxa"/>
            <w:gridSpan w:val="35"/>
          </w:tcPr>
          <w:p w14:paraId="6F076358" w14:textId="726E5E4A"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 xml:space="preserve">Over and Under Frequency Protection </w:t>
            </w:r>
          </w:p>
          <w:p w14:paraId="097B21EE"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 xml:space="preserve">The </w:t>
            </w:r>
            <w:r w:rsidRPr="0092688C">
              <w:rPr>
                <w:b/>
                <w:spacing w:val="0"/>
                <w:sz w:val="18"/>
                <w:szCs w:val="18"/>
                <w:lang w:eastAsia="en-GB"/>
              </w:rPr>
              <w:t>Generator</w:t>
            </w:r>
            <w:r w:rsidRPr="0092688C">
              <w:rPr>
                <w:spacing w:val="0"/>
                <w:sz w:val="18"/>
                <w:szCs w:val="18"/>
                <w:lang w:eastAsia="en-GB"/>
              </w:rPr>
              <w:t xml:space="preserve"> shall demonstrate compliance with this EREC G99 in respect of Over and Under Frequency Protection by provision of </w:t>
            </w:r>
            <w:r w:rsidRPr="0092688C">
              <w:rPr>
                <w:b/>
                <w:spacing w:val="0"/>
                <w:sz w:val="18"/>
                <w:szCs w:val="18"/>
                <w:lang w:eastAsia="en-GB"/>
              </w:rPr>
              <w:t>Manufacturers Information</w:t>
            </w:r>
            <w:r w:rsidRPr="0092688C">
              <w:rPr>
                <w:spacing w:val="0"/>
                <w:sz w:val="18"/>
                <w:szCs w:val="18"/>
                <w:lang w:eastAsia="en-GB"/>
              </w:rPr>
              <w:t>,</w:t>
            </w:r>
            <w:r w:rsidRPr="0092688C">
              <w:rPr>
                <w:noProof/>
                <w:spacing w:val="0"/>
                <w:sz w:val="18"/>
                <w:szCs w:val="18"/>
                <w:lang w:eastAsia="en-GB"/>
              </w:rPr>
              <w:t xml:space="preserve"> type test reports </w:t>
            </w:r>
            <w:r w:rsidRPr="0092688C">
              <w:rPr>
                <w:spacing w:val="0"/>
                <w:sz w:val="18"/>
                <w:szCs w:val="18"/>
                <w:lang w:eastAsia="en-GB"/>
              </w:rPr>
              <w:t>or by undertaking the following tests on site.</w:t>
            </w:r>
          </w:p>
        </w:tc>
      </w:tr>
      <w:tr w:rsidR="00E24F97" w:rsidRPr="0092688C" w14:paraId="1CDBDB29" w14:textId="77777777" w:rsidTr="002F6AA1">
        <w:trPr>
          <w:trHeight w:val="340"/>
        </w:trPr>
        <w:tc>
          <w:tcPr>
            <w:tcW w:w="9351" w:type="dxa"/>
            <w:gridSpan w:val="35"/>
            <w:shd w:val="clear" w:color="auto" w:fill="D9D9D9" w:themeFill="background1" w:themeFillShade="D9"/>
            <w:vAlign w:val="center"/>
          </w:tcPr>
          <w:p w14:paraId="2207B5F2" w14:textId="0F243E83" w:rsidR="00E24F97" w:rsidRPr="0092688C" w:rsidRDefault="007273A6" w:rsidP="002966D6">
            <w:pPr>
              <w:spacing w:before="120" w:after="120"/>
              <w:ind w:left="0"/>
              <w:jc w:val="left"/>
              <w:rPr>
                <w:b/>
                <w:spacing w:val="0"/>
                <w:sz w:val="18"/>
                <w:szCs w:val="18"/>
                <w:lang w:eastAsia="en-GB"/>
              </w:rPr>
            </w:pPr>
            <w:r>
              <w:rPr>
                <w:b/>
                <w:spacing w:val="0"/>
                <w:sz w:val="18"/>
                <w:szCs w:val="18"/>
                <w:lang w:eastAsia="en-GB"/>
              </w:rPr>
              <w:t xml:space="preserve"> </w:t>
            </w:r>
            <w:r w:rsidR="00E24F97" w:rsidRPr="0092688C">
              <w:rPr>
                <w:b/>
                <w:spacing w:val="0"/>
                <w:sz w:val="18"/>
                <w:szCs w:val="18"/>
                <w:lang w:eastAsia="en-GB"/>
              </w:rPr>
              <w:t>Calibration and Accuracy Tests</w:t>
            </w:r>
          </w:p>
        </w:tc>
      </w:tr>
      <w:tr w:rsidR="00E24F97" w:rsidRPr="0092688C" w14:paraId="61805E2B" w14:textId="77777777" w:rsidTr="002F6AA1">
        <w:trPr>
          <w:trHeight w:val="340"/>
        </w:trPr>
        <w:tc>
          <w:tcPr>
            <w:tcW w:w="1478" w:type="dxa"/>
            <w:gridSpan w:val="2"/>
            <w:shd w:val="clear" w:color="auto" w:fill="auto"/>
            <w:vAlign w:val="center"/>
          </w:tcPr>
          <w:p w14:paraId="397369FE"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Setting</w:t>
            </w:r>
          </w:p>
        </w:tc>
        <w:tc>
          <w:tcPr>
            <w:tcW w:w="651" w:type="dxa"/>
            <w:gridSpan w:val="3"/>
            <w:shd w:val="clear" w:color="auto" w:fill="auto"/>
            <w:vAlign w:val="center"/>
          </w:tcPr>
          <w:p w14:paraId="1BB614A9"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Time Delay</w:t>
            </w:r>
          </w:p>
        </w:tc>
        <w:tc>
          <w:tcPr>
            <w:tcW w:w="3069" w:type="dxa"/>
            <w:gridSpan w:val="13"/>
            <w:vAlign w:val="center"/>
          </w:tcPr>
          <w:p w14:paraId="334353A3" w14:textId="77777777" w:rsidR="00E24F97" w:rsidRPr="0092688C" w:rsidRDefault="00E24F97" w:rsidP="00100C17">
            <w:pPr>
              <w:spacing w:before="120" w:after="120"/>
              <w:ind w:left="0"/>
              <w:jc w:val="left"/>
              <w:rPr>
                <w:b/>
                <w:spacing w:val="0"/>
                <w:sz w:val="18"/>
                <w:szCs w:val="18"/>
                <w:lang w:eastAsia="en-GB"/>
              </w:rPr>
            </w:pPr>
            <w:r w:rsidRPr="0092688C">
              <w:rPr>
                <w:b/>
                <w:spacing w:val="0"/>
                <w:sz w:val="18"/>
                <w:szCs w:val="18"/>
                <w:lang w:eastAsia="en-GB"/>
              </w:rPr>
              <w:t>Pickup Frequency</w:t>
            </w:r>
          </w:p>
        </w:tc>
        <w:tc>
          <w:tcPr>
            <w:tcW w:w="4153" w:type="dxa"/>
            <w:gridSpan w:val="17"/>
            <w:shd w:val="clear" w:color="auto" w:fill="auto"/>
            <w:vAlign w:val="center"/>
          </w:tcPr>
          <w:p w14:paraId="38EC6F8E" w14:textId="77777777" w:rsidR="00E24F97" w:rsidRPr="0092688C" w:rsidRDefault="00E24F97" w:rsidP="00100C17">
            <w:pPr>
              <w:autoSpaceDE w:val="0"/>
              <w:autoSpaceDN w:val="0"/>
              <w:adjustRightInd w:val="0"/>
              <w:spacing w:before="120" w:after="120"/>
              <w:ind w:left="0"/>
              <w:jc w:val="left"/>
              <w:rPr>
                <w:b/>
                <w:spacing w:val="0"/>
                <w:sz w:val="18"/>
                <w:szCs w:val="18"/>
                <w:lang w:eastAsia="en-GB"/>
              </w:rPr>
            </w:pPr>
            <w:r w:rsidRPr="0092688C">
              <w:rPr>
                <w:b/>
                <w:spacing w:val="0"/>
                <w:sz w:val="18"/>
                <w:szCs w:val="18"/>
                <w:lang w:eastAsia="en-GB"/>
              </w:rPr>
              <w:t xml:space="preserve">Relay Operating Time </w:t>
            </w:r>
          </w:p>
        </w:tc>
      </w:tr>
      <w:tr w:rsidR="00E24F97" w:rsidRPr="0092688C" w14:paraId="3D2556E0" w14:textId="77777777" w:rsidTr="002F6AA1">
        <w:trPr>
          <w:trHeight w:val="340"/>
        </w:trPr>
        <w:tc>
          <w:tcPr>
            <w:tcW w:w="2129" w:type="dxa"/>
            <w:gridSpan w:val="5"/>
            <w:shd w:val="clear" w:color="auto" w:fill="auto"/>
            <w:vAlign w:val="center"/>
          </w:tcPr>
          <w:p w14:paraId="14A991AF"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Over Frequency</w:t>
            </w:r>
          </w:p>
        </w:tc>
        <w:tc>
          <w:tcPr>
            <w:tcW w:w="685" w:type="dxa"/>
            <w:gridSpan w:val="2"/>
          </w:tcPr>
          <w:p w14:paraId="484695EE"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Lower Limit</w:t>
            </w:r>
          </w:p>
        </w:tc>
        <w:tc>
          <w:tcPr>
            <w:tcW w:w="966" w:type="dxa"/>
            <w:gridSpan w:val="5"/>
            <w:shd w:val="clear" w:color="auto" w:fill="auto"/>
            <w:vAlign w:val="center"/>
          </w:tcPr>
          <w:p w14:paraId="56F29D82"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Measured Value</w:t>
            </w:r>
          </w:p>
        </w:tc>
        <w:tc>
          <w:tcPr>
            <w:tcW w:w="659" w:type="dxa"/>
            <w:gridSpan w:val="3"/>
          </w:tcPr>
          <w:p w14:paraId="34915A18"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Upper Limit</w:t>
            </w:r>
          </w:p>
        </w:tc>
        <w:tc>
          <w:tcPr>
            <w:tcW w:w="759" w:type="dxa"/>
            <w:gridSpan w:val="3"/>
          </w:tcPr>
          <w:p w14:paraId="473A2AB4"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Result</w:t>
            </w:r>
          </w:p>
        </w:tc>
        <w:tc>
          <w:tcPr>
            <w:tcW w:w="859" w:type="dxa"/>
            <w:gridSpan w:val="4"/>
            <w:shd w:val="clear" w:color="auto" w:fill="auto"/>
            <w:vAlign w:val="center"/>
          </w:tcPr>
          <w:p w14:paraId="1D850905"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Freq step</w:t>
            </w:r>
          </w:p>
        </w:tc>
        <w:tc>
          <w:tcPr>
            <w:tcW w:w="659" w:type="dxa"/>
            <w:gridSpan w:val="3"/>
            <w:shd w:val="clear" w:color="auto" w:fill="auto"/>
          </w:tcPr>
          <w:p w14:paraId="13B7BF30"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Lower Limit</w:t>
            </w:r>
          </w:p>
        </w:tc>
        <w:tc>
          <w:tcPr>
            <w:tcW w:w="961" w:type="dxa"/>
            <w:gridSpan w:val="4"/>
            <w:shd w:val="clear" w:color="auto" w:fill="auto"/>
            <w:vAlign w:val="center"/>
          </w:tcPr>
          <w:p w14:paraId="0B2E5B06"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Measured Value</w:t>
            </w:r>
          </w:p>
        </w:tc>
        <w:tc>
          <w:tcPr>
            <w:tcW w:w="691" w:type="dxa"/>
            <w:gridSpan w:val="4"/>
            <w:shd w:val="clear" w:color="auto" w:fill="auto"/>
          </w:tcPr>
          <w:p w14:paraId="0C66ACB4"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Upper Limit</w:t>
            </w:r>
          </w:p>
        </w:tc>
        <w:tc>
          <w:tcPr>
            <w:tcW w:w="983" w:type="dxa"/>
            <w:gridSpan w:val="2"/>
            <w:shd w:val="clear" w:color="auto" w:fill="auto"/>
            <w:vAlign w:val="center"/>
          </w:tcPr>
          <w:p w14:paraId="59FC3FB8"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Result</w:t>
            </w:r>
          </w:p>
        </w:tc>
      </w:tr>
      <w:tr w:rsidR="00E24F97" w:rsidRPr="0092688C" w14:paraId="301F34C9" w14:textId="77777777" w:rsidTr="002F6AA1">
        <w:trPr>
          <w:trHeight w:val="668"/>
        </w:trPr>
        <w:tc>
          <w:tcPr>
            <w:tcW w:w="1478" w:type="dxa"/>
            <w:gridSpan w:val="2"/>
            <w:shd w:val="clear" w:color="auto" w:fill="auto"/>
            <w:vAlign w:val="center"/>
          </w:tcPr>
          <w:p w14:paraId="5C82B1D4" w14:textId="77777777" w:rsidR="00E24F97" w:rsidRPr="0092688C" w:rsidRDefault="00E24F97" w:rsidP="00100C17">
            <w:pPr>
              <w:spacing w:before="60" w:after="60"/>
              <w:rPr>
                <w:spacing w:val="0"/>
                <w:sz w:val="18"/>
                <w:szCs w:val="18"/>
                <w:lang w:eastAsia="en-GB"/>
              </w:rPr>
            </w:pPr>
            <w:r w:rsidRPr="0092688C">
              <w:rPr>
                <w:spacing w:val="0"/>
                <w:sz w:val="18"/>
                <w:szCs w:val="18"/>
                <w:lang w:eastAsia="en-GB"/>
              </w:rPr>
              <w:t>52</w:t>
            </w:r>
            <w:r w:rsidRPr="0092688C">
              <w:rPr>
                <w:b/>
                <w:spacing w:val="0"/>
                <w:sz w:val="18"/>
                <w:szCs w:val="18"/>
                <w:lang w:eastAsia="en-GB"/>
              </w:rPr>
              <w:t> </w:t>
            </w:r>
            <w:r w:rsidRPr="0092688C">
              <w:rPr>
                <w:spacing w:val="0"/>
                <w:sz w:val="18"/>
                <w:szCs w:val="18"/>
                <w:lang w:eastAsia="en-GB"/>
              </w:rPr>
              <w:t>Hz</w:t>
            </w:r>
          </w:p>
        </w:tc>
        <w:tc>
          <w:tcPr>
            <w:tcW w:w="651" w:type="dxa"/>
            <w:gridSpan w:val="3"/>
            <w:shd w:val="clear" w:color="auto" w:fill="auto"/>
            <w:vAlign w:val="center"/>
          </w:tcPr>
          <w:p w14:paraId="1CED05C8"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0.5</w:t>
            </w:r>
            <w:r w:rsidRPr="0092688C">
              <w:rPr>
                <w:b/>
                <w:spacing w:val="0"/>
                <w:sz w:val="18"/>
                <w:szCs w:val="18"/>
                <w:lang w:eastAsia="en-GB"/>
              </w:rPr>
              <w:t> </w:t>
            </w:r>
            <w:r w:rsidRPr="0092688C">
              <w:rPr>
                <w:spacing w:val="0"/>
                <w:sz w:val="18"/>
                <w:szCs w:val="18"/>
                <w:lang w:eastAsia="en-GB"/>
              </w:rPr>
              <w:t>s</w:t>
            </w:r>
          </w:p>
        </w:tc>
        <w:tc>
          <w:tcPr>
            <w:tcW w:w="685" w:type="dxa"/>
            <w:gridSpan w:val="2"/>
            <w:vAlign w:val="center"/>
          </w:tcPr>
          <w:p w14:paraId="4C03957C"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51.90</w:t>
            </w:r>
          </w:p>
        </w:tc>
        <w:tc>
          <w:tcPr>
            <w:tcW w:w="966" w:type="dxa"/>
            <w:gridSpan w:val="5"/>
            <w:shd w:val="clear" w:color="auto" w:fill="auto"/>
            <w:vAlign w:val="center"/>
          </w:tcPr>
          <w:p w14:paraId="408A88FE" w14:textId="77777777" w:rsidR="00E24F97" w:rsidRPr="0092688C" w:rsidRDefault="00E24F97" w:rsidP="00E24F97">
            <w:pPr>
              <w:spacing w:before="60" w:after="60"/>
              <w:jc w:val="center"/>
              <w:rPr>
                <w:i/>
                <w:spacing w:val="0"/>
                <w:sz w:val="18"/>
                <w:szCs w:val="18"/>
                <w:lang w:eastAsia="en-GB"/>
              </w:rPr>
            </w:pPr>
          </w:p>
        </w:tc>
        <w:tc>
          <w:tcPr>
            <w:tcW w:w="659" w:type="dxa"/>
            <w:gridSpan w:val="3"/>
            <w:vAlign w:val="center"/>
          </w:tcPr>
          <w:p w14:paraId="1DB65509"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52.10</w:t>
            </w:r>
          </w:p>
        </w:tc>
        <w:tc>
          <w:tcPr>
            <w:tcW w:w="759" w:type="dxa"/>
            <w:gridSpan w:val="3"/>
            <w:vAlign w:val="center"/>
          </w:tcPr>
          <w:p w14:paraId="76E90F29"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r w:rsidRPr="0092688C" w:rsidDel="007B58B2">
              <w:rPr>
                <w:spacing w:val="0"/>
                <w:sz w:val="18"/>
                <w:szCs w:val="18"/>
                <w:lang w:eastAsia="en-GB"/>
              </w:rPr>
              <w:t xml:space="preserve"> </w:t>
            </w:r>
          </w:p>
        </w:tc>
        <w:tc>
          <w:tcPr>
            <w:tcW w:w="859" w:type="dxa"/>
            <w:gridSpan w:val="4"/>
            <w:shd w:val="clear" w:color="auto" w:fill="auto"/>
            <w:vAlign w:val="center"/>
          </w:tcPr>
          <w:p w14:paraId="65F79061"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51.7-52.3</w:t>
            </w:r>
            <w:r w:rsidRPr="0092688C">
              <w:rPr>
                <w:b/>
                <w:spacing w:val="0"/>
                <w:sz w:val="18"/>
                <w:szCs w:val="18"/>
                <w:lang w:eastAsia="en-GB"/>
              </w:rPr>
              <w:t> </w:t>
            </w:r>
            <w:r w:rsidRPr="0092688C">
              <w:rPr>
                <w:spacing w:val="0"/>
                <w:sz w:val="18"/>
                <w:szCs w:val="18"/>
                <w:lang w:eastAsia="en-GB"/>
              </w:rPr>
              <w:t>Hz</w:t>
            </w:r>
          </w:p>
        </w:tc>
        <w:tc>
          <w:tcPr>
            <w:tcW w:w="659" w:type="dxa"/>
            <w:gridSpan w:val="3"/>
            <w:shd w:val="clear" w:color="auto" w:fill="auto"/>
            <w:vAlign w:val="center"/>
          </w:tcPr>
          <w:p w14:paraId="656AB613"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0.50</w:t>
            </w:r>
            <w:r w:rsidRPr="0092688C">
              <w:rPr>
                <w:b/>
                <w:spacing w:val="0"/>
                <w:sz w:val="18"/>
                <w:szCs w:val="18"/>
                <w:lang w:eastAsia="en-GB"/>
              </w:rPr>
              <w:t> </w:t>
            </w:r>
            <w:r w:rsidRPr="0092688C">
              <w:rPr>
                <w:i/>
                <w:spacing w:val="0"/>
                <w:sz w:val="18"/>
                <w:szCs w:val="18"/>
                <w:lang w:eastAsia="en-GB"/>
              </w:rPr>
              <w:t>s</w:t>
            </w:r>
          </w:p>
        </w:tc>
        <w:tc>
          <w:tcPr>
            <w:tcW w:w="961" w:type="dxa"/>
            <w:gridSpan w:val="4"/>
            <w:shd w:val="clear" w:color="auto" w:fill="auto"/>
            <w:vAlign w:val="center"/>
          </w:tcPr>
          <w:p w14:paraId="49D7D2C4" w14:textId="77777777" w:rsidR="00E24F97" w:rsidRPr="0092688C" w:rsidRDefault="00E24F97" w:rsidP="00100C17">
            <w:pPr>
              <w:spacing w:before="60" w:after="60"/>
              <w:ind w:left="0"/>
              <w:rPr>
                <w:i/>
                <w:spacing w:val="0"/>
                <w:sz w:val="18"/>
                <w:szCs w:val="18"/>
                <w:lang w:eastAsia="en-GB"/>
              </w:rPr>
            </w:pPr>
          </w:p>
        </w:tc>
        <w:tc>
          <w:tcPr>
            <w:tcW w:w="691" w:type="dxa"/>
            <w:gridSpan w:val="4"/>
            <w:shd w:val="clear" w:color="auto" w:fill="auto"/>
            <w:vAlign w:val="center"/>
          </w:tcPr>
          <w:p w14:paraId="77BD7733"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0.60</w:t>
            </w:r>
            <w:r w:rsidRPr="0092688C">
              <w:rPr>
                <w:b/>
                <w:spacing w:val="0"/>
                <w:sz w:val="18"/>
                <w:szCs w:val="18"/>
                <w:lang w:eastAsia="en-GB"/>
              </w:rPr>
              <w:t> </w:t>
            </w:r>
            <w:r w:rsidRPr="0092688C">
              <w:rPr>
                <w:i/>
                <w:spacing w:val="0"/>
                <w:sz w:val="18"/>
                <w:szCs w:val="18"/>
                <w:lang w:eastAsia="en-GB"/>
              </w:rPr>
              <w:t>s</w:t>
            </w:r>
          </w:p>
        </w:tc>
        <w:tc>
          <w:tcPr>
            <w:tcW w:w="983" w:type="dxa"/>
            <w:gridSpan w:val="2"/>
            <w:shd w:val="clear" w:color="auto" w:fill="auto"/>
            <w:vAlign w:val="center"/>
          </w:tcPr>
          <w:p w14:paraId="3A92E31A"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65132C8E" w14:textId="77777777" w:rsidTr="00100C17">
        <w:trPr>
          <w:trHeight w:val="340"/>
        </w:trPr>
        <w:tc>
          <w:tcPr>
            <w:tcW w:w="2129" w:type="dxa"/>
            <w:gridSpan w:val="5"/>
            <w:shd w:val="clear" w:color="auto" w:fill="auto"/>
            <w:vAlign w:val="center"/>
          </w:tcPr>
          <w:p w14:paraId="3838E2C7"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1 Under Frequency</w:t>
            </w:r>
          </w:p>
        </w:tc>
        <w:tc>
          <w:tcPr>
            <w:tcW w:w="685" w:type="dxa"/>
            <w:gridSpan w:val="2"/>
            <w:vAlign w:val="center"/>
          </w:tcPr>
          <w:p w14:paraId="7960CB60"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Lower Limit</w:t>
            </w:r>
          </w:p>
        </w:tc>
        <w:tc>
          <w:tcPr>
            <w:tcW w:w="966" w:type="dxa"/>
            <w:gridSpan w:val="5"/>
            <w:shd w:val="clear" w:color="auto" w:fill="auto"/>
            <w:vAlign w:val="center"/>
          </w:tcPr>
          <w:p w14:paraId="11670EF9"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Measured Value</w:t>
            </w:r>
          </w:p>
        </w:tc>
        <w:tc>
          <w:tcPr>
            <w:tcW w:w="659" w:type="dxa"/>
            <w:gridSpan w:val="3"/>
            <w:vAlign w:val="center"/>
          </w:tcPr>
          <w:p w14:paraId="39B62BEB"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Upper Limit</w:t>
            </w:r>
          </w:p>
        </w:tc>
        <w:tc>
          <w:tcPr>
            <w:tcW w:w="759" w:type="dxa"/>
            <w:gridSpan w:val="3"/>
            <w:vAlign w:val="center"/>
          </w:tcPr>
          <w:p w14:paraId="1CBF9876"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Result</w:t>
            </w:r>
          </w:p>
        </w:tc>
        <w:tc>
          <w:tcPr>
            <w:tcW w:w="859" w:type="dxa"/>
            <w:gridSpan w:val="4"/>
            <w:shd w:val="clear" w:color="auto" w:fill="auto"/>
            <w:vAlign w:val="center"/>
          </w:tcPr>
          <w:p w14:paraId="7D48A248"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Freq step</w:t>
            </w:r>
          </w:p>
        </w:tc>
        <w:tc>
          <w:tcPr>
            <w:tcW w:w="659" w:type="dxa"/>
            <w:gridSpan w:val="3"/>
            <w:shd w:val="clear" w:color="auto" w:fill="auto"/>
            <w:vAlign w:val="center"/>
          </w:tcPr>
          <w:p w14:paraId="6686A5EE"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Lower Limit</w:t>
            </w:r>
          </w:p>
        </w:tc>
        <w:tc>
          <w:tcPr>
            <w:tcW w:w="961" w:type="dxa"/>
            <w:gridSpan w:val="4"/>
            <w:shd w:val="clear" w:color="auto" w:fill="auto"/>
            <w:vAlign w:val="center"/>
          </w:tcPr>
          <w:p w14:paraId="56988C60"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Measured Value</w:t>
            </w:r>
          </w:p>
        </w:tc>
        <w:tc>
          <w:tcPr>
            <w:tcW w:w="691" w:type="dxa"/>
            <w:gridSpan w:val="4"/>
            <w:shd w:val="clear" w:color="auto" w:fill="auto"/>
            <w:vAlign w:val="center"/>
          </w:tcPr>
          <w:p w14:paraId="354E34D0" w14:textId="77777777" w:rsidR="00E24F97" w:rsidRPr="0092688C" w:rsidRDefault="00E24F97" w:rsidP="00100C17">
            <w:pPr>
              <w:spacing w:before="120" w:after="120"/>
              <w:ind w:left="0"/>
              <w:jc w:val="center"/>
              <w:rPr>
                <w:spacing w:val="0"/>
                <w:sz w:val="18"/>
                <w:szCs w:val="18"/>
                <w:lang w:eastAsia="en-GB"/>
              </w:rPr>
            </w:pPr>
            <w:r w:rsidRPr="0092688C">
              <w:rPr>
                <w:spacing w:val="0"/>
                <w:sz w:val="18"/>
                <w:szCs w:val="18"/>
                <w:lang w:eastAsia="en-GB"/>
              </w:rPr>
              <w:t>Upper Limit</w:t>
            </w:r>
          </w:p>
        </w:tc>
        <w:tc>
          <w:tcPr>
            <w:tcW w:w="983" w:type="dxa"/>
            <w:gridSpan w:val="2"/>
            <w:shd w:val="clear" w:color="auto" w:fill="auto"/>
            <w:vAlign w:val="center"/>
          </w:tcPr>
          <w:p w14:paraId="144CE5A8"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Result</w:t>
            </w:r>
          </w:p>
        </w:tc>
      </w:tr>
      <w:tr w:rsidR="00E24F97" w:rsidRPr="0092688C" w14:paraId="6B8BF3B3" w14:textId="77777777" w:rsidTr="00100C17">
        <w:trPr>
          <w:trHeight w:val="686"/>
        </w:trPr>
        <w:tc>
          <w:tcPr>
            <w:tcW w:w="1478" w:type="dxa"/>
            <w:gridSpan w:val="2"/>
            <w:shd w:val="clear" w:color="auto" w:fill="auto"/>
            <w:vAlign w:val="center"/>
          </w:tcPr>
          <w:p w14:paraId="2BA12B37"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lang w:eastAsia="en-GB"/>
              </w:rPr>
              <w:t>47.5</w:t>
            </w:r>
            <w:r w:rsidRPr="0092688C">
              <w:rPr>
                <w:b/>
                <w:spacing w:val="0"/>
                <w:sz w:val="18"/>
                <w:szCs w:val="18"/>
                <w:lang w:eastAsia="en-GB"/>
              </w:rPr>
              <w:t> </w:t>
            </w:r>
            <w:r w:rsidRPr="0092688C">
              <w:rPr>
                <w:spacing w:val="0"/>
                <w:sz w:val="18"/>
                <w:szCs w:val="18"/>
                <w:lang w:eastAsia="en-GB"/>
              </w:rPr>
              <w:t>Hz</w:t>
            </w:r>
          </w:p>
        </w:tc>
        <w:tc>
          <w:tcPr>
            <w:tcW w:w="651" w:type="dxa"/>
            <w:gridSpan w:val="3"/>
            <w:shd w:val="clear" w:color="auto" w:fill="auto"/>
            <w:vAlign w:val="center"/>
          </w:tcPr>
          <w:p w14:paraId="61039879"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20 </w:t>
            </w:r>
          </w:p>
        </w:tc>
        <w:tc>
          <w:tcPr>
            <w:tcW w:w="685" w:type="dxa"/>
            <w:gridSpan w:val="2"/>
            <w:vAlign w:val="center"/>
          </w:tcPr>
          <w:p w14:paraId="61FD3C56"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47.40</w:t>
            </w:r>
          </w:p>
        </w:tc>
        <w:tc>
          <w:tcPr>
            <w:tcW w:w="966" w:type="dxa"/>
            <w:gridSpan w:val="5"/>
            <w:shd w:val="clear" w:color="auto" w:fill="auto"/>
            <w:vAlign w:val="center"/>
          </w:tcPr>
          <w:p w14:paraId="4B009C0A" w14:textId="77777777" w:rsidR="00E24F97" w:rsidRPr="0092688C" w:rsidRDefault="00E24F97" w:rsidP="00100C17">
            <w:pPr>
              <w:spacing w:before="60" w:after="60"/>
              <w:ind w:left="0"/>
              <w:rPr>
                <w:spacing w:val="0"/>
                <w:sz w:val="18"/>
                <w:szCs w:val="18"/>
                <w:lang w:eastAsia="en-GB"/>
              </w:rPr>
            </w:pPr>
          </w:p>
        </w:tc>
        <w:tc>
          <w:tcPr>
            <w:tcW w:w="659" w:type="dxa"/>
            <w:gridSpan w:val="3"/>
            <w:vAlign w:val="center"/>
          </w:tcPr>
          <w:p w14:paraId="716EFB94"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47.60</w:t>
            </w:r>
          </w:p>
        </w:tc>
        <w:tc>
          <w:tcPr>
            <w:tcW w:w="759" w:type="dxa"/>
            <w:gridSpan w:val="3"/>
            <w:vAlign w:val="center"/>
          </w:tcPr>
          <w:p w14:paraId="49B655B3"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r w:rsidRPr="0092688C" w:rsidDel="007B58B2">
              <w:rPr>
                <w:spacing w:val="0"/>
                <w:sz w:val="18"/>
                <w:szCs w:val="18"/>
                <w:lang w:eastAsia="en-GB"/>
              </w:rPr>
              <w:t xml:space="preserve"> </w:t>
            </w:r>
          </w:p>
        </w:tc>
        <w:tc>
          <w:tcPr>
            <w:tcW w:w="859" w:type="dxa"/>
            <w:gridSpan w:val="4"/>
            <w:shd w:val="clear" w:color="auto" w:fill="auto"/>
            <w:vAlign w:val="center"/>
          </w:tcPr>
          <w:p w14:paraId="73029475"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47.8-47.2</w:t>
            </w:r>
            <w:r w:rsidRPr="0092688C">
              <w:rPr>
                <w:b/>
                <w:spacing w:val="0"/>
                <w:sz w:val="18"/>
                <w:szCs w:val="18"/>
                <w:lang w:eastAsia="en-GB"/>
              </w:rPr>
              <w:t> </w:t>
            </w:r>
            <w:r w:rsidRPr="0092688C">
              <w:rPr>
                <w:spacing w:val="0"/>
                <w:sz w:val="18"/>
                <w:szCs w:val="18"/>
                <w:lang w:eastAsia="en-GB"/>
              </w:rPr>
              <w:t>Hz</w:t>
            </w:r>
          </w:p>
        </w:tc>
        <w:tc>
          <w:tcPr>
            <w:tcW w:w="659" w:type="dxa"/>
            <w:gridSpan w:val="3"/>
            <w:shd w:val="clear" w:color="auto" w:fill="auto"/>
            <w:vAlign w:val="center"/>
          </w:tcPr>
          <w:p w14:paraId="450643F1"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20.0</w:t>
            </w:r>
            <w:r w:rsidRPr="0092688C">
              <w:rPr>
                <w:b/>
                <w:spacing w:val="0"/>
                <w:sz w:val="18"/>
                <w:szCs w:val="18"/>
                <w:lang w:eastAsia="en-GB"/>
              </w:rPr>
              <w:t> </w:t>
            </w:r>
            <w:r w:rsidRPr="0092688C">
              <w:rPr>
                <w:i/>
                <w:spacing w:val="0"/>
                <w:sz w:val="18"/>
                <w:szCs w:val="18"/>
                <w:lang w:eastAsia="en-GB"/>
              </w:rPr>
              <w:t>s</w:t>
            </w:r>
          </w:p>
        </w:tc>
        <w:tc>
          <w:tcPr>
            <w:tcW w:w="961" w:type="dxa"/>
            <w:gridSpan w:val="4"/>
            <w:shd w:val="clear" w:color="auto" w:fill="auto"/>
            <w:vAlign w:val="center"/>
          </w:tcPr>
          <w:p w14:paraId="1C693CB6" w14:textId="77777777" w:rsidR="00E24F97" w:rsidRPr="0092688C" w:rsidRDefault="00E24F97" w:rsidP="00100C17">
            <w:pPr>
              <w:spacing w:before="60" w:after="60"/>
              <w:ind w:left="0"/>
              <w:rPr>
                <w:i/>
                <w:spacing w:val="0"/>
                <w:sz w:val="18"/>
                <w:szCs w:val="18"/>
                <w:lang w:eastAsia="en-GB"/>
              </w:rPr>
            </w:pPr>
          </w:p>
        </w:tc>
        <w:tc>
          <w:tcPr>
            <w:tcW w:w="691" w:type="dxa"/>
            <w:gridSpan w:val="4"/>
            <w:shd w:val="clear" w:color="auto" w:fill="auto"/>
            <w:vAlign w:val="center"/>
          </w:tcPr>
          <w:p w14:paraId="0C4AC286"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20.2</w:t>
            </w:r>
            <w:r w:rsidRPr="0092688C">
              <w:rPr>
                <w:b/>
                <w:spacing w:val="0"/>
                <w:sz w:val="18"/>
                <w:szCs w:val="18"/>
                <w:lang w:eastAsia="en-GB"/>
              </w:rPr>
              <w:t> </w:t>
            </w:r>
            <w:r w:rsidRPr="0092688C">
              <w:rPr>
                <w:i/>
                <w:spacing w:val="0"/>
                <w:sz w:val="18"/>
                <w:szCs w:val="18"/>
                <w:lang w:eastAsia="en-GB"/>
              </w:rPr>
              <w:t>s</w:t>
            </w:r>
          </w:p>
        </w:tc>
        <w:tc>
          <w:tcPr>
            <w:tcW w:w="983" w:type="dxa"/>
            <w:gridSpan w:val="2"/>
            <w:shd w:val="clear" w:color="auto" w:fill="auto"/>
            <w:vAlign w:val="center"/>
          </w:tcPr>
          <w:p w14:paraId="2B154F32"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7D4B021D" w14:textId="77777777" w:rsidTr="002F6AA1">
        <w:trPr>
          <w:trHeight w:val="340"/>
        </w:trPr>
        <w:tc>
          <w:tcPr>
            <w:tcW w:w="2129" w:type="dxa"/>
            <w:gridSpan w:val="5"/>
            <w:shd w:val="clear" w:color="auto" w:fill="auto"/>
            <w:vAlign w:val="center"/>
          </w:tcPr>
          <w:p w14:paraId="7310FF41"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2 Under Frequency</w:t>
            </w:r>
          </w:p>
        </w:tc>
        <w:tc>
          <w:tcPr>
            <w:tcW w:w="685" w:type="dxa"/>
            <w:gridSpan w:val="2"/>
          </w:tcPr>
          <w:p w14:paraId="6E1D49BC"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Lower Limit</w:t>
            </w:r>
          </w:p>
        </w:tc>
        <w:tc>
          <w:tcPr>
            <w:tcW w:w="966" w:type="dxa"/>
            <w:gridSpan w:val="5"/>
            <w:shd w:val="clear" w:color="auto" w:fill="auto"/>
            <w:vAlign w:val="center"/>
          </w:tcPr>
          <w:p w14:paraId="74A2AB81"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Measured Value</w:t>
            </w:r>
          </w:p>
        </w:tc>
        <w:tc>
          <w:tcPr>
            <w:tcW w:w="659" w:type="dxa"/>
            <w:gridSpan w:val="3"/>
          </w:tcPr>
          <w:p w14:paraId="1F9A5798"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Upper Limit</w:t>
            </w:r>
          </w:p>
        </w:tc>
        <w:tc>
          <w:tcPr>
            <w:tcW w:w="759" w:type="dxa"/>
            <w:gridSpan w:val="3"/>
          </w:tcPr>
          <w:p w14:paraId="7F1F3310"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Result</w:t>
            </w:r>
          </w:p>
        </w:tc>
        <w:tc>
          <w:tcPr>
            <w:tcW w:w="859" w:type="dxa"/>
            <w:gridSpan w:val="4"/>
            <w:shd w:val="clear" w:color="auto" w:fill="auto"/>
            <w:vAlign w:val="center"/>
          </w:tcPr>
          <w:p w14:paraId="6AF6ECA3"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Freq step</w:t>
            </w:r>
          </w:p>
        </w:tc>
        <w:tc>
          <w:tcPr>
            <w:tcW w:w="659" w:type="dxa"/>
            <w:gridSpan w:val="3"/>
            <w:shd w:val="clear" w:color="auto" w:fill="auto"/>
          </w:tcPr>
          <w:p w14:paraId="1DE124ED"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Lower Limit</w:t>
            </w:r>
          </w:p>
        </w:tc>
        <w:tc>
          <w:tcPr>
            <w:tcW w:w="961" w:type="dxa"/>
            <w:gridSpan w:val="4"/>
            <w:shd w:val="clear" w:color="auto" w:fill="auto"/>
            <w:vAlign w:val="center"/>
          </w:tcPr>
          <w:p w14:paraId="61524760"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Measured Value</w:t>
            </w:r>
          </w:p>
        </w:tc>
        <w:tc>
          <w:tcPr>
            <w:tcW w:w="691" w:type="dxa"/>
            <w:gridSpan w:val="4"/>
            <w:shd w:val="clear" w:color="auto" w:fill="auto"/>
          </w:tcPr>
          <w:p w14:paraId="2C891F51" w14:textId="77777777" w:rsidR="00E24F97" w:rsidRPr="0092688C" w:rsidRDefault="00E24F97" w:rsidP="00100C17">
            <w:pPr>
              <w:spacing w:before="120" w:after="120"/>
              <w:ind w:left="0"/>
              <w:rPr>
                <w:spacing w:val="0"/>
                <w:sz w:val="18"/>
                <w:szCs w:val="18"/>
                <w:lang w:eastAsia="en-GB"/>
              </w:rPr>
            </w:pPr>
            <w:r w:rsidRPr="0092688C">
              <w:rPr>
                <w:spacing w:val="0"/>
                <w:sz w:val="18"/>
                <w:szCs w:val="18"/>
                <w:lang w:eastAsia="en-GB"/>
              </w:rPr>
              <w:t>Upper Limit</w:t>
            </w:r>
          </w:p>
        </w:tc>
        <w:tc>
          <w:tcPr>
            <w:tcW w:w="983" w:type="dxa"/>
            <w:gridSpan w:val="2"/>
            <w:shd w:val="clear" w:color="auto" w:fill="auto"/>
            <w:vAlign w:val="center"/>
          </w:tcPr>
          <w:p w14:paraId="2383406B" w14:textId="77777777" w:rsidR="00E24F97" w:rsidRPr="0092688C" w:rsidRDefault="00E24F97" w:rsidP="00100C17">
            <w:pPr>
              <w:spacing w:before="120" w:after="120"/>
              <w:ind w:left="0"/>
              <w:jc w:val="left"/>
              <w:rPr>
                <w:spacing w:val="0"/>
                <w:sz w:val="18"/>
                <w:szCs w:val="18"/>
                <w:lang w:eastAsia="en-GB"/>
              </w:rPr>
            </w:pPr>
            <w:r w:rsidRPr="0092688C">
              <w:rPr>
                <w:spacing w:val="0"/>
                <w:sz w:val="18"/>
                <w:szCs w:val="18"/>
                <w:lang w:eastAsia="en-GB"/>
              </w:rPr>
              <w:t>Result</w:t>
            </w:r>
          </w:p>
        </w:tc>
      </w:tr>
      <w:tr w:rsidR="00E24F97" w:rsidRPr="0092688C" w14:paraId="3A9E3FDF" w14:textId="77777777" w:rsidTr="00100C17">
        <w:trPr>
          <w:trHeight w:val="676"/>
        </w:trPr>
        <w:tc>
          <w:tcPr>
            <w:tcW w:w="1478" w:type="dxa"/>
            <w:gridSpan w:val="2"/>
            <w:shd w:val="clear" w:color="auto" w:fill="auto"/>
            <w:vAlign w:val="center"/>
          </w:tcPr>
          <w:p w14:paraId="419D0A0C"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lang w:eastAsia="en-GB"/>
              </w:rPr>
              <w:t>47</w:t>
            </w:r>
            <w:r w:rsidRPr="0092688C">
              <w:rPr>
                <w:b/>
                <w:spacing w:val="0"/>
                <w:sz w:val="18"/>
                <w:szCs w:val="18"/>
                <w:lang w:eastAsia="en-GB"/>
              </w:rPr>
              <w:t> </w:t>
            </w:r>
            <w:r w:rsidRPr="0092688C">
              <w:rPr>
                <w:spacing w:val="0"/>
                <w:sz w:val="18"/>
                <w:szCs w:val="18"/>
                <w:lang w:eastAsia="en-GB"/>
              </w:rPr>
              <w:t>Hz</w:t>
            </w:r>
          </w:p>
        </w:tc>
        <w:tc>
          <w:tcPr>
            <w:tcW w:w="651" w:type="dxa"/>
            <w:gridSpan w:val="3"/>
            <w:shd w:val="clear" w:color="auto" w:fill="auto"/>
            <w:vAlign w:val="center"/>
          </w:tcPr>
          <w:p w14:paraId="40973D69"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0.5</w:t>
            </w:r>
            <w:r w:rsidRPr="0092688C">
              <w:rPr>
                <w:b/>
                <w:spacing w:val="0"/>
                <w:sz w:val="18"/>
                <w:szCs w:val="18"/>
                <w:lang w:eastAsia="en-GB"/>
              </w:rPr>
              <w:t> </w:t>
            </w:r>
            <w:r w:rsidRPr="0092688C">
              <w:rPr>
                <w:spacing w:val="0"/>
                <w:sz w:val="18"/>
                <w:szCs w:val="18"/>
                <w:lang w:eastAsia="en-GB"/>
              </w:rPr>
              <w:t>s</w:t>
            </w:r>
          </w:p>
        </w:tc>
        <w:tc>
          <w:tcPr>
            <w:tcW w:w="685" w:type="dxa"/>
            <w:gridSpan w:val="2"/>
            <w:vAlign w:val="center"/>
          </w:tcPr>
          <w:p w14:paraId="051BB0D3"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46.90</w:t>
            </w:r>
          </w:p>
        </w:tc>
        <w:tc>
          <w:tcPr>
            <w:tcW w:w="966" w:type="dxa"/>
            <w:gridSpan w:val="5"/>
            <w:shd w:val="clear" w:color="auto" w:fill="auto"/>
            <w:vAlign w:val="center"/>
          </w:tcPr>
          <w:p w14:paraId="125B53AA" w14:textId="77777777" w:rsidR="00E24F97" w:rsidRPr="0092688C" w:rsidRDefault="00E24F97" w:rsidP="00E24F97">
            <w:pPr>
              <w:spacing w:before="60" w:after="60"/>
              <w:jc w:val="center"/>
              <w:rPr>
                <w:i/>
                <w:spacing w:val="0"/>
                <w:sz w:val="18"/>
                <w:szCs w:val="18"/>
                <w:lang w:eastAsia="en-GB"/>
              </w:rPr>
            </w:pPr>
          </w:p>
        </w:tc>
        <w:tc>
          <w:tcPr>
            <w:tcW w:w="659" w:type="dxa"/>
            <w:gridSpan w:val="3"/>
            <w:vAlign w:val="center"/>
          </w:tcPr>
          <w:p w14:paraId="54A55F66"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47.1</w:t>
            </w:r>
          </w:p>
        </w:tc>
        <w:tc>
          <w:tcPr>
            <w:tcW w:w="759" w:type="dxa"/>
            <w:gridSpan w:val="3"/>
            <w:vAlign w:val="center"/>
          </w:tcPr>
          <w:p w14:paraId="6749A032"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r w:rsidRPr="0092688C" w:rsidDel="007B58B2">
              <w:rPr>
                <w:spacing w:val="0"/>
                <w:sz w:val="18"/>
                <w:szCs w:val="18"/>
                <w:lang w:eastAsia="en-GB"/>
              </w:rPr>
              <w:t xml:space="preserve"> </w:t>
            </w:r>
          </w:p>
        </w:tc>
        <w:tc>
          <w:tcPr>
            <w:tcW w:w="859" w:type="dxa"/>
            <w:gridSpan w:val="4"/>
            <w:shd w:val="clear" w:color="auto" w:fill="auto"/>
            <w:vAlign w:val="center"/>
          </w:tcPr>
          <w:p w14:paraId="0E939DB2"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47.3-46.7</w:t>
            </w:r>
            <w:r w:rsidRPr="0092688C">
              <w:rPr>
                <w:b/>
                <w:spacing w:val="0"/>
                <w:sz w:val="18"/>
                <w:szCs w:val="18"/>
                <w:lang w:eastAsia="en-GB"/>
              </w:rPr>
              <w:t> </w:t>
            </w:r>
            <w:r w:rsidRPr="0092688C">
              <w:rPr>
                <w:spacing w:val="0"/>
                <w:sz w:val="18"/>
                <w:szCs w:val="18"/>
                <w:lang w:eastAsia="en-GB"/>
              </w:rPr>
              <w:t>Hz</w:t>
            </w:r>
          </w:p>
        </w:tc>
        <w:tc>
          <w:tcPr>
            <w:tcW w:w="659" w:type="dxa"/>
            <w:gridSpan w:val="3"/>
            <w:shd w:val="clear" w:color="auto" w:fill="auto"/>
            <w:vAlign w:val="center"/>
          </w:tcPr>
          <w:p w14:paraId="50156EFC"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0.50</w:t>
            </w:r>
            <w:r w:rsidRPr="0092688C">
              <w:rPr>
                <w:b/>
                <w:spacing w:val="0"/>
                <w:sz w:val="18"/>
                <w:szCs w:val="18"/>
                <w:lang w:eastAsia="en-GB"/>
              </w:rPr>
              <w:t> </w:t>
            </w:r>
            <w:r w:rsidRPr="0092688C">
              <w:rPr>
                <w:i/>
                <w:spacing w:val="0"/>
                <w:sz w:val="18"/>
                <w:szCs w:val="18"/>
                <w:lang w:eastAsia="en-GB"/>
              </w:rPr>
              <w:t>s</w:t>
            </w:r>
          </w:p>
        </w:tc>
        <w:tc>
          <w:tcPr>
            <w:tcW w:w="961" w:type="dxa"/>
            <w:gridSpan w:val="4"/>
            <w:shd w:val="clear" w:color="auto" w:fill="auto"/>
            <w:vAlign w:val="center"/>
          </w:tcPr>
          <w:p w14:paraId="614F91A9" w14:textId="77777777" w:rsidR="00E24F97" w:rsidRPr="0092688C" w:rsidRDefault="00E24F97" w:rsidP="00E24F97">
            <w:pPr>
              <w:spacing w:before="60" w:after="60"/>
              <w:jc w:val="center"/>
              <w:rPr>
                <w:i/>
                <w:spacing w:val="0"/>
                <w:sz w:val="18"/>
                <w:szCs w:val="18"/>
                <w:lang w:eastAsia="en-GB"/>
              </w:rPr>
            </w:pPr>
          </w:p>
        </w:tc>
        <w:tc>
          <w:tcPr>
            <w:tcW w:w="691" w:type="dxa"/>
            <w:gridSpan w:val="4"/>
            <w:shd w:val="clear" w:color="auto" w:fill="auto"/>
            <w:vAlign w:val="center"/>
          </w:tcPr>
          <w:p w14:paraId="4493F19C" w14:textId="77777777" w:rsidR="00E24F97" w:rsidRPr="0092688C" w:rsidRDefault="00E24F97" w:rsidP="00100C17">
            <w:pPr>
              <w:spacing w:before="60" w:after="60"/>
              <w:ind w:left="0"/>
              <w:rPr>
                <w:i/>
                <w:spacing w:val="0"/>
                <w:sz w:val="18"/>
                <w:szCs w:val="18"/>
                <w:lang w:eastAsia="en-GB"/>
              </w:rPr>
            </w:pPr>
            <w:r w:rsidRPr="0092688C">
              <w:rPr>
                <w:i/>
                <w:spacing w:val="0"/>
                <w:sz w:val="18"/>
                <w:szCs w:val="18"/>
                <w:lang w:eastAsia="en-GB"/>
              </w:rPr>
              <w:t>0.60</w:t>
            </w:r>
            <w:r w:rsidRPr="0092688C">
              <w:rPr>
                <w:b/>
                <w:spacing w:val="0"/>
                <w:sz w:val="18"/>
                <w:szCs w:val="18"/>
                <w:lang w:eastAsia="en-GB"/>
              </w:rPr>
              <w:t> </w:t>
            </w:r>
            <w:r w:rsidRPr="0092688C">
              <w:rPr>
                <w:i/>
                <w:spacing w:val="0"/>
                <w:sz w:val="18"/>
                <w:szCs w:val="18"/>
                <w:lang w:eastAsia="en-GB"/>
              </w:rPr>
              <w:t>s</w:t>
            </w:r>
          </w:p>
        </w:tc>
        <w:tc>
          <w:tcPr>
            <w:tcW w:w="983" w:type="dxa"/>
            <w:gridSpan w:val="2"/>
            <w:shd w:val="clear" w:color="auto" w:fill="auto"/>
            <w:vAlign w:val="center"/>
          </w:tcPr>
          <w:p w14:paraId="7AA8D91E" w14:textId="77777777" w:rsidR="00E24F97" w:rsidRPr="0092688C" w:rsidRDefault="00E24F97" w:rsidP="00100C17">
            <w:pPr>
              <w:spacing w:before="60" w:after="60"/>
              <w:ind w:left="0"/>
              <w:jc w:val="left"/>
              <w:rPr>
                <w:spacing w:val="0"/>
                <w:sz w:val="18"/>
                <w:szCs w:val="18"/>
                <w:lang w:eastAsia="en-GB"/>
              </w:rPr>
            </w:pPr>
            <w:r w:rsidRPr="0092688C">
              <w:rPr>
                <w:spacing w:val="0"/>
                <w:sz w:val="18"/>
                <w:szCs w:val="18"/>
                <w:lang w:eastAsia="en-GB"/>
              </w:rPr>
              <w:t>Pass /Fail</w:t>
            </w:r>
          </w:p>
        </w:tc>
      </w:tr>
      <w:tr w:rsidR="00E24F97" w:rsidRPr="0092688C" w14:paraId="3360F8AE" w14:textId="77777777" w:rsidTr="002F6AA1">
        <w:trPr>
          <w:trHeight w:val="340"/>
        </w:trPr>
        <w:tc>
          <w:tcPr>
            <w:tcW w:w="9351" w:type="dxa"/>
            <w:gridSpan w:val="35"/>
            <w:shd w:val="clear" w:color="auto" w:fill="D9D9D9" w:themeFill="background1" w:themeFillShade="D9"/>
            <w:vAlign w:val="center"/>
          </w:tcPr>
          <w:p w14:paraId="64051E1C" w14:textId="7C7EE45A" w:rsidR="00E24F97" w:rsidRPr="0092688C" w:rsidRDefault="00E24F97" w:rsidP="00E24F97">
            <w:pPr>
              <w:spacing w:before="120" w:after="120"/>
              <w:ind w:left="115"/>
              <w:jc w:val="left"/>
              <w:rPr>
                <w:spacing w:val="0"/>
                <w:sz w:val="18"/>
                <w:szCs w:val="18"/>
                <w:lang w:eastAsia="en-GB"/>
              </w:rPr>
            </w:pPr>
            <w:r w:rsidRPr="0092688C">
              <w:rPr>
                <w:b/>
                <w:spacing w:val="0"/>
                <w:sz w:val="18"/>
                <w:szCs w:val="18"/>
                <w:lang w:eastAsia="en-GB"/>
              </w:rPr>
              <w:t>Stability Tests</w:t>
            </w:r>
            <w:r w:rsidR="007273A6">
              <w:rPr>
                <w:b/>
                <w:spacing w:val="0"/>
                <w:sz w:val="18"/>
                <w:szCs w:val="18"/>
                <w:lang w:eastAsia="en-GB"/>
              </w:rPr>
              <w:t xml:space="preserve"> </w:t>
            </w:r>
            <w:r w:rsidR="007273A6" w:rsidRPr="00487BB6">
              <w:rPr>
                <w:bCs/>
                <w:spacing w:val="0"/>
                <w:sz w:val="18"/>
                <w:szCs w:val="18"/>
              </w:rPr>
              <w:t xml:space="preserve">(confirm no trip of </w:t>
            </w:r>
            <w:r w:rsidR="007273A6" w:rsidRPr="00487BB6">
              <w:rPr>
                <w:b/>
                <w:spacing w:val="0"/>
                <w:sz w:val="18"/>
                <w:szCs w:val="18"/>
              </w:rPr>
              <w:t>Interface Protection</w:t>
            </w:r>
            <w:r w:rsidR="007273A6" w:rsidRPr="00487BB6">
              <w:rPr>
                <w:bCs/>
                <w:spacing w:val="0"/>
                <w:sz w:val="18"/>
                <w:szCs w:val="18"/>
              </w:rPr>
              <w:t>)</w:t>
            </w:r>
          </w:p>
        </w:tc>
      </w:tr>
      <w:tr w:rsidR="00E24F97" w:rsidRPr="0092688C" w14:paraId="623DAEA7" w14:textId="77777777" w:rsidTr="002F6AA1">
        <w:trPr>
          <w:trHeight w:val="340"/>
        </w:trPr>
        <w:tc>
          <w:tcPr>
            <w:tcW w:w="2129" w:type="dxa"/>
            <w:gridSpan w:val="5"/>
            <w:shd w:val="clear" w:color="auto" w:fill="auto"/>
            <w:vAlign w:val="center"/>
          </w:tcPr>
          <w:p w14:paraId="2A310341"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Test Description</w:t>
            </w:r>
          </w:p>
        </w:tc>
        <w:tc>
          <w:tcPr>
            <w:tcW w:w="817" w:type="dxa"/>
            <w:gridSpan w:val="3"/>
            <w:shd w:val="clear" w:color="auto" w:fill="auto"/>
            <w:vAlign w:val="center"/>
          </w:tcPr>
          <w:p w14:paraId="35569880"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Setting</w:t>
            </w:r>
          </w:p>
        </w:tc>
        <w:tc>
          <w:tcPr>
            <w:tcW w:w="834" w:type="dxa"/>
            <w:gridSpan w:val="4"/>
            <w:vAlign w:val="center"/>
          </w:tcPr>
          <w:p w14:paraId="56252FB4"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Time Delay</w:t>
            </w:r>
          </w:p>
        </w:tc>
        <w:tc>
          <w:tcPr>
            <w:tcW w:w="1732" w:type="dxa"/>
            <w:gridSpan w:val="8"/>
            <w:vAlign w:val="center"/>
          </w:tcPr>
          <w:p w14:paraId="6BA3F7FC"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Test Condition</w:t>
            </w:r>
          </w:p>
        </w:tc>
        <w:tc>
          <w:tcPr>
            <w:tcW w:w="1086" w:type="dxa"/>
            <w:gridSpan w:val="4"/>
            <w:vAlign w:val="center"/>
          </w:tcPr>
          <w:p w14:paraId="0C6D7875"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Test Frequency</w:t>
            </w:r>
          </w:p>
        </w:tc>
        <w:tc>
          <w:tcPr>
            <w:tcW w:w="949" w:type="dxa"/>
            <w:gridSpan w:val="4"/>
            <w:shd w:val="clear" w:color="auto" w:fill="auto"/>
            <w:vAlign w:val="center"/>
          </w:tcPr>
          <w:p w14:paraId="5EB2E85C"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Test Duration</w:t>
            </w:r>
          </w:p>
        </w:tc>
        <w:tc>
          <w:tcPr>
            <w:tcW w:w="821" w:type="dxa"/>
            <w:gridSpan w:val="5"/>
            <w:shd w:val="clear" w:color="auto" w:fill="auto"/>
            <w:vAlign w:val="center"/>
          </w:tcPr>
          <w:p w14:paraId="1088F2AF"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Confirm No Trip</w:t>
            </w:r>
          </w:p>
        </w:tc>
        <w:tc>
          <w:tcPr>
            <w:tcW w:w="983" w:type="dxa"/>
            <w:gridSpan w:val="2"/>
            <w:shd w:val="clear" w:color="auto" w:fill="auto"/>
            <w:vAlign w:val="center"/>
          </w:tcPr>
          <w:p w14:paraId="70D2CE35"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Result</w:t>
            </w:r>
          </w:p>
        </w:tc>
      </w:tr>
      <w:tr w:rsidR="00E24F97" w:rsidRPr="0092688C" w14:paraId="24754FE8" w14:textId="77777777" w:rsidTr="002F6AA1">
        <w:trPr>
          <w:trHeight w:val="340"/>
        </w:trPr>
        <w:tc>
          <w:tcPr>
            <w:tcW w:w="2129" w:type="dxa"/>
            <w:gridSpan w:val="5"/>
            <w:shd w:val="clear" w:color="auto" w:fill="auto"/>
            <w:vAlign w:val="center"/>
          </w:tcPr>
          <w:p w14:paraId="73622FFB"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Inside Normal band</w:t>
            </w:r>
          </w:p>
        </w:tc>
        <w:tc>
          <w:tcPr>
            <w:tcW w:w="817" w:type="dxa"/>
            <w:gridSpan w:val="3"/>
            <w:shd w:val="clear" w:color="auto" w:fill="auto"/>
            <w:vAlign w:val="center"/>
          </w:tcPr>
          <w:p w14:paraId="18D79EEE" w14:textId="77777777" w:rsidR="00E24F97" w:rsidRPr="0092688C" w:rsidRDefault="00E24F97" w:rsidP="00E24F97">
            <w:pPr>
              <w:spacing w:before="120" w:after="120"/>
              <w:ind w:left="115"/>
              <w:jc w:val="center"/>
              <w:rPr>
                <w:b/>
                <w:spacing w:val="0"/>
                <w:sz w:val="18"/>
                <w:szCs w:val="18"/>
                <w:lang w:eastAsia="en-GB"/>
              </w:rPr>
            </w:pPr>
            <w:r w:rsidRPr="0092688C">
              <w:rPr>
                <w:b/>
                <w:spacing w:val="0"/>
                <w:sz w:val="18"/>
                <w:szCs w:val="18"/>
                <w:lang w:eastAsia="en-GB"/>
              </w:rPr>
              <w:t>---------</w:t>
            </w:r>
          </w:p>
        </w:tc>
        <w:tc>
          <w:tcPr>
            <w:tcW w:w="834" w:type="dxa"/>
            <w:gridSpan w:val="4"/>
            <w:vAlign w:val="center"/>
          </w:tcPr>
          <w:p w14:paraId="22F8D5EC" w14:textId="77777777" w:rsidR="00E24F97" w:rsidRPr="0092688C" w:rsidRDefault="00E24F97" w:rsidP="00E24F97">
            <w:pPr>
              <w:spacing w:before="120" w:after="120"/>
              <w:ind w:left="115"/>
              <w:jc w:val="center"/>
              <w:rPr>
                <w:b/>
                <w:spacing w:val="0"/>
                <w:sz w:val="18"/>
                <w:szCs w:val="18"/>
                <w:lang w:eastAsia="en-GB"/>
              </w:rPr>
            </w:pPr>
            <w:r w:rsidRPr="0092688C">
              <w:rPr>
                <w:b/>
                <w:spacing w:val="0"/>
                <w:sz w:val="18"/>
                <w:szCs w:val="18"/>
                <w:lang w:eastAsia="en-GB"/>
              </w:rPr>
              <w:t>---------</w:t>
            </w:r>
          </w:p>
        </w:tc>
        <w:tc>
          <w:tcPr>
            <w:tcW w:w="1732" w:type="dxa"/>
            <w:gridSpan w:val="8"/>
            <w:vAlign w:val="center"/>
          </w:tcPr>
          <w:p w14:paraId="3F3380D2"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&lt; OF</w:t>
            </w:r>
          </w:p>
        </w:tc>
        <w:tc>
          <w:tcPr>
            <w:tcW w:w="1086" w:type="dxa"/>
            <w:gridSpan w:val="4"/>
            <w:vAlign w:val="center"/>
          </w:tcPr>
          <w:p w14:paraId="35E1DA12"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51.8</w:t>
            </w:r>
            <w:r w:rsidRPr="0092688C">
              <w:rPr>
                <w:b/>
                <w:spacing w:val="0"/>
                <w:sz w:val="18"/>
                <w:szCs w:val="18"/>
                <w:lang w:eastAsia="en-GB"/>
              </w:rPr>
              <w:t> </w:t>
            </w:r>
            <w:r w:rsidRPr="0092688C">
              <w:rPr>
                <w:spacing w:val="0"/>
                <w:sz w:val="18"/>
                <w:szCs w:val="18"/>
                <w:lang w:eastAsia="en-GB"/>
              </w:rPr>
              <w:t>Hz</w:t>
            </w:r>
          </w:p>
        </w:tc>
        <w:tc>
          <w:tcPr>
            <w:tcW w:w="949" w:type="dxa"/>
            <w:gridSpan w:val="4"/>
            <w:shd w:val="clear" w:color="auto" w:fill="auto"/>
            <w:vAlign w:val="center"/>
          </w:tcPr>
          <w:p w14:paraId="3477BFF4"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120</w:t>
            </w:r>
            <w:r w:rsidRPr="0092688C">
              <w:rPr>
                <w:b/>
                <w:spacing w:val="0"/>
                <w:sz w:val="18"/>
                <w:szCs w:val="18"/>
                <w:lang w:eastAsia="en-GB"/>
              </w:rPr>
              <w:t> </w:t>
            </w:r>
            <w:r w:rsidRPr="0092688C">
              <w:rPr>
                <w:spacing w:val="0"/>
                <w:sz w:val="18"/>
                <w:szCs w:val="18"/>
                <w:lang w:eastAsia="en-GB"/>
              </w:rPr>
              <w:t>s</w:t>
            </w:r>
          </w:p>
        </w:tc>
        <w:tc>
          <w:tcPr>
            <w:tcW w:w="821" w:type="dxa"/>
            <w:gridSpan w:val="5"/>
            <w:shd w:val="clear" w:color="auto" w:fill="auto"/>
            <w:vAlign w:val="center"/>
          </w:tcPr>
          <w:p w14:paraId="710BBE31" w14:textId="77777777" w:rsidR="00E24F97" w:rsidRPr="0092688C" w:rsidRDefault="00E24F97" w:rsidP="00E24F97">
            <w:pPr>
              <w:spacing w:before="120" w:after="120"/>
              <w:ind w:left="115"/>
              <w:jc w:val="center"/>
              <w:rPr>
                <w:spacing w:val="0"/>
                <w:sz w:val="18"/>
                <w:szCs w:val="18"/>
                <w:lang w:eastAsia="en-GB"/>
              </w:rPr>
            </w:pPr>
          </w:p>
        </w:tc>
        <w:tc>
          <w:tcPr>
            <w:tcW w:w="983" w:type="dxa"/>
            <w:gridSpan w:val="2"/>
            <w:shd w:val="clear" w:color="auto" w:fill="auto"/>
            <w:vAlign w:val="center"/>
          </w:tcPr>
          <w:p w14:paraId="6A8C53BC" w14:textId="77777777" w:rsidR="00E24F97" w:rsidRPr="0092688C" w:rsidRDefault="00E24F97" w:rsidP="00E24F97">
            <w:pPr>
              <w:spacing w:before="120" w:after="120"/>
              <w:ind w:left="115"/>
              <w:jc w:val="left"/>
              <w:rPr>
                <w:spacing w:val="0"/>
                <w:sz w:val="18"/>
                <w:szCs w:val="18"/>
                <w:lang w:eastAsia="en-GB"/>
              </w:rPr>
            </w:pPr>
            <w:r w:rsidRPr="0092688C">
              <w:rPr>
                <w:spacing w:val="0"/>
                <w:sz w:val="18"/>
                <w:szCs w:val="18"/>
                <w:lang w:eastAsia="en-GB"/>
              </w:rPr>
              <w:t>Pass/ Fail</w:t>
            </w:r>
          </w:p>
        </w:tc>
      </w:tr>
      <w:tr w:rsidR="00E24F97" w:rsidRPr="0092688C" w14:paraId="108C2D40" w14:textId="77777777" w:rsidTr="002F6AA1">
        <w:trPr>
          <w:trHeight w:val="340"/>
        </w:trPr>
        <w:tc>
          <w:tcPr>
            <w:tcW w:w="2129" w:type="dxa"/>
            <w:gridSpan w:val="5"/>
            <w:shd w:val="clear" w:color="auto" w:fill="auto"/>
            <w:vAlign w:val="center"/>
          </w:tcPr>
          <w:p w14:paraId="43872D61"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Over Frequency</w:t>
            </w:r>
          </w:p>
        </w:tc>
        <w:tc>
          <w:tcPr>
            <w:tcW w:w="817" w:type="dxa"/>
            <w:gridSpan w:val="3"/>
            <w:shd w:val="clear" w:color="auto" w:fill="auto"/>
            <w:vAlign w:val="center"/>
          </w:tcPr>
          <w:p w14:paraId="33E4C1A0"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52</w:t>
            </w:r>
            <w:r w:rsidRPr="0092688C">
              <w:rPr>
                <w:b/>
                <w:spacing w:val="0"/>
                <w:sz w:val="18"/>
                <w:szCs w:val="18"/>
                <w:lang w:eastAsia="en-GB"/>
              </w:rPr>
              <w:t> </w:t>
            </w:r>
            <w:r w:rsidRPr="0092688C">
              <w:rPr>
                <w:spacing w:val="0"/>
                <w:sz w:val="18"/>
                <w:szCs w:val="18"/>
                <w:lang w:eastAsia="en-GB"/>
              </w:rPr>
              <w:t>Hz</w:t>
            </w:r>
          </w:p>
        </w:tc>
        <w:tc>
          <w:tcPr>
            <w:tcW w:w="834" w:type="dxa"/>
            <w:gridSpan w:val="4"/>
            <w:vAlign w:val="center"/>
          </w:tcPr>
          <w:p w14:paraId="69E4D35D"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0.5</w:t>
            </w:r>
            <w:r w:rsidRPr="0092688C">
              <w:rPr>
                <w:b/>
                <w:spacing w:val="0"/>
                <w:sz w:val="18"/>
                <w:szCs w:val="18"/>
                <w:lang w:eastAsia="en-GB"/>
              </w:rPr>
              <w:t> </w:t>
            </w:r>
            <w:r w:rsidRPr="0092688C">
              <w:rPr>
                <w:spacing w:val="0"/>
                <w:sz w:val="18"/>
                <w:szCs w:val="18"/>
                <w:lang w:eastAsia="en-GB"/>
              </w:rPr>
              <w:t>s</w:t>
            </w:r>
          </w:p>
        </w:tc>
        <w:tc>
          <w:tcPr>
            <w:tcW w:w="1732" w:type="dxa"/>
            <w:gridSpan w:val="8"/>
            <w:vAlign w:val="center"/>
          </w:tcPr>
          <w:p w14:paraId="0A8D987D"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&gt; OF</w:t>
            </w:r>
          </w:p>
        </w:tc>
        <w:tc>
          <w:tcPr>
            <w:tcW w:w="1086" w:type="dxa"/>
            <w:gridSpan w:val="4"/>
            <w:vAlign w:val="center"/>
          </w:tcPr>
          <w:p w14:paraId="751FB6FE"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52.2</w:t>
            </w:r>
            <w:r w:rsidRPr="0092688C">
              <w:rPr>
                <w:b/>
                <w:spacing w:val="0"/>
                <w:sz w:val="18"/>
                <w:szCs w:val="18"/>
                <w:lang w:eastAsia="en-GB"/>
              </w:rPr>
              <w:t> </w:t>
            </w:r>
            <w:r w:rsidRPr="0092688C">
              <w:rPr>
                <w:spacing w:val="0"/>
                <w:sz w:val="18"/>
                <w:szCs w:val="18"/>
                <w:lang w:eastAsia="en-GB"/>
              </w:rPr>
              <w:t>Hz</w:t>
            </w:r>
          </w:p>
        </w:tc>
        <w:tc>
          <w:tcPr>
            <w:tcW w:w="949" w:type="dxa"/>
            <w:gridSpan w:val="4"/>
            <w:shd w:val="clear" w:color="auto" w:fill="auto"/>
            <w:vAlign w:val="center"/>
          </w:tcPr>
          <w:p w14:paraId="5CBC2855"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0.45</w:t>
            </w:r>
            <w:r w:rsidRPr="0092688C">
              <w:rPr>
                <w:b/>
                <w:spacing w:val="0"/>
                <w:sz w:val="18"/>
                <w:szCs w:val="18"/>
                <w:lang w:eastAsia="en-GB"/>
              </w:rPr>
              <w:t> </w:t>
            </w:r>
            <w:r w:rsidRPr="0092688C">
              <w:rPr>
                <w:spacing w:val="0"/>
                <w:sz w:val="18"/>
                <w:szCs w:val="18"/>
                <w:lang w:eastAsia="en-GB"/>
              </w:rPr>
              <w:t>s</w:t>
            </w:r>
          </w:p>
        </w:tc>
        <w:tc>
          <w:tcPr>
            <w:tcW w:w="821" w:type="dxa"/>
            <w:gridSpan w:val="5"/>
            <w:shd w:val="clear" w:color="auto" w:fill="auto"/>
            <w:vAlign w:val="center"/>
          </w:tcPr>
          <w:p w14:paraId="39641AAC" w14:textId="77777777" w:rsidR="00E24F97" w:rsidRPr="0092688C" w:rsidRDefault="00E24F97" w:rsidP="00E24F97">
            <w:pPr>
              <w:spacing w:before="120" w:after="120"/>
              <w:ind w:left="115"/>
              <w:jc w:val="center"/>
              <w:rPr>
                <w:spacing w:val="0"/>
                <w:sz w:val="18"/>
                <w:szCs w:val="18"/>
                <w:lang w:eastAsia="en-GB"/>
              </w:rPr>
            </w:pPr>
          </w:p>
        </w:tc>
        <w:tc>
          <w:tcPr>
            <w:tcW w:w="983" w:type="dxa"/>
            <w:gridSpan w:val="2"/>
            <w:shd w:val="clear" w:color="auto" w:fill="auto"/>
          </w:tcPr>
          <w:p w14:paraId="50601180" w14:textId="77777777" w:rsidR="00E24F97" w:rsidRPr="0092688C" w:rsidRDefault="00E24F97" w:rsidP="00E24F97">
            <w:pPr>
              <w:spacing w:before="120" w:after="120"/>
              <w:ind w:left="115"/>
              <w:jc w:val="left"/>
              <w:rPr>
                <w:spacing w:val="0"/>
                <w:sz w:val="18"/>
                <w:szCs w:val="18"/>
              </w:rPr>
            </w:pPr>
            <w:r w:rsidRPr="0092688C">
              <w:rPr>
                <w:spacing w:val="0"/>
                <w:sz w:val="18"/>
                <w:szCs w:val="18"/>
              </w:rPr>
              <w:t>Pass/ Fail</w:t>
            </w:r>
          </w:p>
        </w:tc>
      </w:tr>
      <w:tr w:rsidR="00E24F97" w:rsidRPr="0092688C" w14:paraId="079784F8" w14:textId="77777777" w:rsidTr="002F6AA1">
        <w:trPr>
          <w:trHeight w:val="340"/>
        </w:trPr>
        <w:tc>
          <w:tcPr>
            <w:tcW w:w="2129" w:type="dxa"/>
            <w:gridSpan w:val="5"/>
            <w:shd w:val="clear" w:color="auto" w:fill="auto"/>
            <w:vAlign w:val="center"/>
          </w:tcPr>
          <w:p w14:paraId="6CB0AA3E"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Inside Normal band</w:t>
            </w:r>
          </w:p>
        </w:tc>
        <w:tc>
          <w:tcPr>
            <w:tcW w:w="817" w:type="dxa"/>
            <w:gridSpan w:val="3"/>
            <w:shd w:val="clear" w:color="auto" w:fill="auto"/>
            <w:vAlign w:val="center"/>
          </w:tcPr>
          <w:p w14:paraId="507FFCFD" w14:textId="77777777" w:rsidR="00E24F97" w:rsidRPr="0092688C" w:rsidRDefault="00E24F97" w:rsidP="00E24F97">
            <w:pPr>
              <w:spacing w:before="120" w:after="120"/>
              <w:ind w:left="115"/>
              <w:jc w:val="center"/>
              <w:rPr>
                <w:spacing w:val="0"/>
                <w:sz w:val="18"/>
                <w:szCs w:val="18"/>
                <w:lang w:eastAsia="en-GB"/>
              </w:rPr>
            </w:pPr>
            <w:r w:rsidRPr="0092688C">
              <w:rPr>
                <w:b/>
                <w:spacing w:val="0"/>
                <w:sz w:val="18"/>
                <w:szCs w:val="18"/>
                <w:lang w:eastAsia="en-GB"/>
              </w:rPr>
              <w:t>---------</w:t>
            </w:r>
          </w:p>
        </w:tc>
        <w:tc>
          <w:tcPr>
            <w:tcW w:w="834" w:type="dxa"/>
            <w:gridSpan w:val="4"/>
            <w:vAlign w:val="center"/>
          </w:tcPr>
          <w:p w14:paraId="59196879" w14:textId="77777777" w:rsidR="00E24F97" w:rsidRPr="0092688C" w:rsidRDefault="00E24F97" w:rsidP="00E24F97">
            <w:pPr>
              <w:spacing w:before="120" w:after="120"/>
              <w:ind w:left="115"/>
              <w:jc w:val="center"/>
              <w:rPr>
                <w:spacing w:val="0"/>
                <w:sz w:val="18"/>
                <w:szCs w:val="18"/>
                <w:lang w:eastAsia="en-GB"/>
              </w:rPr>
            </w:pPr>
            <w:r w:rsidRPr="0092688C">
              <w:rPr>
                <w:b/>
                <w:spacing w:val="0"/>
                <w:sz w:val="18"/>
                <w:szCs w:val="18"/>
                <w:lang w:eastAsia="en-GB"/>
              </w:rPr>
              <w:t>---------</w:t>
            </w:r>
          </w:p>
        </w:tc>
        <w:tc>
          <w:tcPr>
            <w:tcW w:w="1732" w:type="dxa"/>
            <w:gridSpan w:val="8"/>
            <w:vAlign w:val="center"/>
          </w:tcPr>
          <w:p w14:paraId="3EC9DFBF"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&gt; UF Stage 1</w:t>
            </w:r>
          </w:p>
        </w:tc>
        <w:tc>
          <w:tcPr>
            <w:tcW w:w="1086" w:type="dxa"/>
            <w:gridSpan w:val="4"/>
            <w:vAlign w:val="center"/>
          </w:tcPr>
          <w:p w14:paraId="61996A8A"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47.7</w:t>
            </w:r>
            <w:r w:rsidRPr="0092688C">
              <w:rPr>
                <w:b/>
                <w:spacing w:val="0"/>
                <w:sz w:val="18"/>
                <w:szCs w:val="18"/>
                <w:lang w:eastAsia="en-GB"/>
              </w:rPr>
              <w:t> </w:t>
            </w:r>
            <w:r w:rsidRPr="0092688C">
              <w:rPr>
                <w:spacing w:val="0"/>
                <w:sz w:val="18"/>
                <w:szCs w:val="18"/>
                <w:lang w:eastAsia="en-GB"/>
              </w:rPr>
              <w:t>Hz</w:t>
            </w:r>
          </w:p>
        </w:tc>
        <w:tc>
          <w:tcPr>
            <w:tcW w:w="949" w:type="dxa"/>
            <w:gridSpan w:val="4"/>
            <w:shd w:val="clear" w:color="auto" w:fill="auto"/>
            <w:vAlign w:val="center"/>
          </w:tcPr>
          <w:p w14:paraId="55992D43"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30</w:t>
            </w:r>
            <w:r w:rsidRPr="0092688C">
              <w:rPr>
                <w:b/>
                <w:spacing w:val="0"/>
                <w:sz w:val="18"/>
                <w:szCs w:val="18"/>
                <w:lang w:eastAsia="en-GB"/>
              </w:rPr>
              <w:t> </w:t>
            </w:r>
            <w:r w:rsidRPr="0092688C">
              <w:rPr>
                <w:spacing w:val="0"/>
                <w:sz w:val="18"/>
                <w:szCs w:val="18"/>
                <w:lang w:eastAsia="en-GB"/>
              </w:rPr>
              <w:t>s</w:t>
            </w:r>
          </w:p>
        </w:tc>
        <w:tc>
          <w:tcPr>
            <w:tcW w:w="821" w:type="dxa"/>
            <w:gridSpan w:val="5"/>
            <w:shd w:val="clear" w:color="auto" w:fill="auto"/>
            <w:vAlign w:val="center"/>
          </w:tcPr>
          <w:p w14:paraId="706A4A37" w14:textId="77777777" w:rsidR="00E24F97" w:rsidRPr="0092688C" w:rsidRDefault="00E24F97" w:rsidP="00E24F97">
            <w:pPr>
              <w:spacing w:before="120" w:after="120"/>
              <w:ind w:left="115"/>
              <w:jc w:val="center"/>
              <w:rPr>
                <w:spacing w:val="0"/>
                <w:sz w:val="18"/>
                <w:szCs w:val="18"/>
                <w:lang w:eastAsia="en-GB"/>
              </w:rPr>
            </w:pPr>
          </w:p>
        </w:tc>
        <w:tc>
          <w:tcPr>
            <w:tcW w:w="983" w:type="dxa"/>
            <w:gridSpan w:val="2"/>
            <w:shd w:val="clear" w:color="auto" w:fill="auto"/>
          </w:tcPr>
          <w:p w14:paraId="38AE08E1" w14:textId="77777777" w:rsidR="00E24F97" w:rsidRPr="0092688C" w:rsidRDefault="00E24F97" w:rsidP="00E24F97">
            <w:pPr>
              <w:spacing w:before="120" w:after="120"/>
              <w:ind w:left="115"/>
              <w:jc w:val="left"/>
              <w:rPr>
                <w:spacing w:val="0"/>
                <w:sz w:val="18"/>
                <w:szCs w:val="18"/>
              </w:rPr>
            </w:pPr>
            <w:r w:rsidRPr="0092688C">
              <w:rPr>
                <w:spacing w:val="0"/>
                <w:sz w:val="18"/>
                <w:szCs w:val="18"/>
              </w:rPr>
              <w:t>Pass/ Fail</w:t>
            </w:r>
          </w:p>
        </w:tc>
      </w:tr>
      <w:tr w:rsidR="00E24F97" w:rsidRPr="0092688C" w14:paraId="00C2D194" w14:textId="77777777" w:rsidTr="002F6AA1">
        <w:trPr>
          <w:trHeight w:val="340"/>
        </w:trPr>
        <w:tc>
          <w:tcPr>
            <w:tcW w:w="2129" w:type="dxa"/>
            <w:gridSpan w:val="5"/>
            <w:shd w:val="clear" w:color="auto" w:fill="auto"/>
            <w:vAlign w:val="center"/>
          </w:tcPr>
          <w:p w14:paraId="5AD4E0C7"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1 Under Frequency</w:t>
            </w:r>
          </w:p>
        </w:tc>
        <w:tc>
          <w:tcPr>
            <w:tcW w:w="817" w:type="dxa"/>
            <w:gridSpan w:val="3"/>
            <w:shd w:val="clear" w:color="auto" w:fill="auto"/>
            <w:vAlign w:val="center"/>
          </w:tcPr>
          <w:p w14:paraId="33C02575"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47.5</w:t>
            </w:r>
            <w:r w:rsidRPr="0092688C">
              <w:rPr>
                <w:b/>
                <w:spacing w:val="0"/>
                <w:sz w:val="18"/>
                <w:szCs w:val="18"/>
                <w:lang w:eastAsia="en-GB"/>
              </w:rPr>
              <w:t> </w:t>
            </w:r>
            <w:r w:rsidRPr="0092688C">
              <w:rPr>
                <w:spacing w:val="0"/>
                <w:sz w:val="18"/>
                <w:szCs w:val="18"/>
                <w:lang w:eastAsia="en-GB"/>
              </w:rPr>
              <w:t>Hz</w:t>
            </w:r>
          </w:p>
        </w:tc>
        <w:tc>
          <w:tcPr>
            <w:tcW w:w="834" w:type="dxa"/>
            <w:gridSpan w:val="4"/>
            <w:vAlign w:val="center"/>
          </w:tcPr>
          <w:p w14:paraId="6D69DA4F"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20</w:t>
            </w:r>
            <w:r w:rsidRPr="0092688C">
              <w:rPr>
                <w:b/>
                <w:spacing w:val="0"/>
                <w:sz w:val="18"/>
                <w:szCs w:val="18"/>
                <w:lang w:eastAsia="en-GB"/>
              </w:rPr>
              <w:t> </w:t>
            </w:r>
            <w:r w:rsidRPr="0092688C">
              <w:rPr>
                <w:spacing w:val="0"/>
                <w:sz w:val="18"/>
                <w:szCs w:val="18"/>
                <w:lang w:eastAsia="en-GB"/>
              </w:rPr>
              <w:t>s</w:t>
            </w:r>
          </w:p>
        </w:tc>
        <w:tc>
          <w:tcPr>
            <w:tcW w:w="1732" w:type="dxa"/>
            <w:gridSpan w:val="8"/>
            <w:vAlign w:val="center"/>
          </w:tcPr>
          <w:p w14:paraId="10E8FC9E"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&lt; UF Stage 1</w:t>
            </w:r>
          </w:p>
        </w:tc>
        <w:tc>
          <w:tcPr>
            <w:tcW w:w="1086" w:type="dxa"/>
            <w:gridSpan w:val="4"/>
            <w:vAlign w:val="center"/>
          </w:tcPr>
          <w:p w14:paraId="552FECE0"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47.2</w:t>
            </w:r>
            <w:r w:rsidRPr="0092688C">
              <w:rPr>
                <w:b/>
                <w:spacing w:val="0"/>
                <w:sz w:val="18"/>
                <w:szCs w:val="18"/>
                <w:lang w:eastAsia="en-GB"/>
              </w:rPr>
              <w:t> </w:t>
            </w:r>
            <w:r w:rsidRPr="0092688C">
              <w:rPr>
                <w:spacing w:val="0"/>
                <w:sz w:val="18"/>
                <w:szCs w:val="18"/>
                <w:lang w:eastAsia="en-GB"/>
              </w:rPr>
              <w:t>Hz</w:t>
            </w:r>
          </w:p>
        </w:tc>
        <w:tc>
          <w:tcPr>
            <w:tcW w:w="949" w:type="dxa"/>
            <w:gridSpan w:val="4"/>
            <w:shd w:val="clear" w:color="auto" w:fill="auto"/>
            <w:vAlign w:val="center"/>
          </w:tcPr>
          <w:p w14:paraId="2A9F1F0C"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19.5</w:t>
            </w:r>
            <w:r w:rsidRPr="0092688C">
              <w:rPr>
                <w:b/>
                <w:spacing w:val="0"/>
                <w:sz w:val="18"/>
                <w:szCs w:val="18"/>
                <w:lang w:eastAsia="en-GB"/>
              </w:rPr>
              <w:t> </w:t>
            </w:r>
            <w:r w:rsidRPr="0092688C">
              <w:rPr>
                <w:spacing w:val="0"/>
                <w:sz w:val="18"/>
                <w:szCs w:val="18"/>
                <w:lang w:eastAsia="en-GB"/>
              </w:rPr>
              <w:t>s</w:t>
            </w:r>
          </w:p>
        </w:tc>
        <w:tc>
          <w:tcPr>
            <w:tcW w:w="821" w:type="dxa"/>
            <w:gridSpan w:val="5"/>
            <w:shd w:val="clear" w:color="auto" w:fill="auto"/>
            <w:vAlign w:val="center"/>
          </w:tcPr>
          <w:p w14:paraId="3576E8C0" w14:textId="77777777" w:rsidR="00E24F97" w:rsidRPr="0092688C" w:rsidRDefault="00E24F97" w:rsidP="00E24F97">
            <w:pPr>
              <w:spacing w:before="120" w:after="120"/>
              <w:ind w:left="115"/>
              <w:jc w:val="center"/>
              <w:rPr>
                <w:spacing w:val="0"/>
                <w:sz w:val="18"/>
                <w:szCs w:val="18"/>
                <w:lang w:eastAsia="en-GB"/>
              </w:rPr>
            </w:pPr>
          </w:p>
        </w:tc>
        <w:tc>
          <w:tcPr>
            <w:tcW w:w="983" w:type="dxa"/>
            <w:gridSpan w:val="2"/>
            <w:shd w:val="clear" w:color="auto" w:fill="auto"/>
          </w:tcPr>
          <w:p w14:paraId="2DCBDBFA" w14:textId="77777777" w:rsidR="00E24F97" w:rsidRPr="0092688C" w:rsidRDefault="00E24F97" w:rsidP="00E24F97">
            <w:pPr>
              <w:spacing w:before="120" w:after="120"/>
              <w:ind w:left="115"/>
              <w:jc w:val="left"/>
              <w:rPr>
                <w:spacing w:val="0"/>
                <w:sz w:val="18"/>
                <w:szCs w:val="18"/>
              </w:rPr>
            </w:pPr>
            <w:r w:rsidRPr="0092688C">
              <w:rPr>
                <w:spacing w:val="0"/>
                <w:sz w:val="18"/>
                <w:szCs w:val="18"/>
              </w:rPr>
              <w:t>Pass/ Fail</w:t>
            </w:r>
          </w:p>
        </w:tc>
      </w:tr>
      <w:tr w:rsidR="00E24F97" w:rsidRPr="0092688C" w14:paraId="4A64FAEE" w14:textId="77777777" w:rsidTr="002F6AA1">
        <w:trPr>
          <w:trHeight w:val="543"/>
        </w:trPr>
        <w:tc>
          <w:tcPr>
            <w:tcW w:w="2129" w:type="dxa"/>
            <w:gridSpan w:val="5"/>
            <w:tcBorders>
              <w:bottom w:val="single" w:sz="4" w:space="0" w:color="auto"/>
            </w:tcBorders>
            <w:shd w:val="clear" w:color="auto" w:fill="auto"/>
            <w:vAlign w:val="center"/>
          </w:tcPr>
          <w:p w14:paraId="4CEEC061" w14:textId="77777777"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Stage 2 Under Frequency</w:t>
            </w:r>
          </w:p>
        </w:tc>
        <w:tc>
          <w:tcPr>
            <w:tcW w:w="817" w:type="dxa"/>
            <w:gridSpan w:val="3"/>
            <w:tcBorders>
              <w:bottom w:val="single" w:sz="4" w:space="0" w:color="auto"/>
            </w:tcBorders>
            <w:shd w:val="clear" w:color="auto" w:fill="auto"/>
            <w:vAlign w:val="center"/>
          </w:tcPr>
          <w:p w14:paraId="7E572A1E"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47</w:t>
            </w:r>
            <w:r w:rsidRPr="0092688C">
              <w:rPr>
                <w:b/>
                <w:spacing w:val="0"/>
                <w:sz w:val="18"/>
                <w:szCs w:val="18"/>
                <w:lang w:eastAsia="en-GB"/>
              </w:rPr>
              <w:t> </w:t>
            </w:r>
            <w:r w:rsidRPr="0092688C">
              <w:rPr>
                <w:spacing w:val="0"/>
                <w:sz w:val="18"/>
                <w:szCs w:val="18"/>
                <w:lang w:eastAsia="en-GB"/>
              </w:rPr>
              <w:t>Hz</w:t>
            </w:r>
          </w:p>
        </w:tc>
        <w:tc>
          <w:tcPr>
            <w:tcW w:w="834" w:type="dxa"/>
            <w:gridSpan w:val="4"/>
            <w:tcBorders>
              <w:bottom w:val="single" w:sz="4" w:space="0" w:color="auto"/>
            </w:tcBorders>
            <w:vAlign w:val="center"/>
          </w:tcPr>
          <w:p w14:paraId="70F7C73E"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0.5</w:t>
            </w:r>
            <w:r w:rsidRPr="0092688C">
              <w:rPr>
                <w:b/>
                <w:spacing w:val="0"/>
                <w:sz w:val="18"/>
                <w:szCs w:val="18"/>
                <w:lang w:eastAsia="en-GB"/>
              </w:rPr>
              <w:t> </w:t>
            </w:r>
            <w:r w:rsidRPr="0092688C">
              <w:rPr>
                <w:spacing w:val="0"/>
                <w:sz w:val="18"/>
                <w:szCs w:val="18"/>
                <w:lang w:eastAsia="en-GB"/>
              </w:rPr>
              <w:t>s</w:t>
            </w:r>
          </w:p>
        </w:tc>
        <w:tc>
          <w:tcPr>
            <w:tcW w:w="1732" w:type="dxa"/>
            <w:gridSpan w:val="8"/>
            <w:tcBorders>
              <w:bottom w:val="single" w:sz="4" w:space="0" w:color="auto"/>
            </w:tcBorders>
            <w:vAlign w:val="center"/>
          </w:tcPr>
          <w:p w14:paraId="6CA38996"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&lt; UF Stage 2</w:t>
            </w:r>
          </w:p>
        </w:tc>
        <w:tc>
          <w:tcPr>
            <w:tcW w:w="1086" w:type="dxa"/>
            <w:gridSpan w:val="4"/>
            <w:tcBorders>
              <w:bottom w:val="single" w:sz="4" w:space="0" w:color="auto"/>
            </w:tcBorders>
            <w:vAlign w:val="center"/>
          </w:tcPr>
          <w:p w14:paraId="58E22744"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46.8</w:t>
            </w:r>
            <w:r w:rsidRPr="0092688C">
              <w:rPr>
                <w:b/>
                <w:spacing w:val="0"/>
                <w:sz w:val="18"/>
                <w:szCs w:val="18"/>
                <w:lang w:eastAsia="en-GB"/>
              </w:rPr>
              <w:t> </w:t>
            </w:r>
            <w:r w:rsidRPr="0092688C">
              <w:rPr>
                <w:spacing w:val="0"/>
                <w:sz w:val="18"/>
                <w:szCs w:val="18"/>
                <w:lang w:eastAsia="en-GB"/>
              </w:rPr>
              <w:t>Hz</w:t>
            </w:r>
          </w:p>
        </w:tc>
        <w:tc>
          <w:tcPr>
            <w:tcW w:w="949" w:type="dxa"/>
            <w:gridSpan w:val="4"/>
            <w:tcBorders>
              <w:bottom w:val="single" w:sz="4" w:space="0" w:color="auto"/>
            </w:tcBorders>
            <w:shd w:val="clear" w:color="auto" w:fill="auto"/>
            <w:vAlign w:val="center"/>
          </w:tcPr>
          <w:p w14:paraId="77094B91" w14:textId="77777777" w:rsidR="00E24F97" w:rsidRPr="0092688C" w:rsidRDefault="00E24F97" w:rsidP="00E24F97">
            <w:pPr>
              <w:spacing w:before="120" w:after="120"/>
              <w:ind w:left="115"/>
              <w:jc w:val="center"/>
              <w:rPr>
                <w:spacing w:val="0"/>
                <w:sz w:val="18"/>
                <w:szCs w:val="18"/>
                <w:lang w:eastAsia="en-GB"/>
              </w:rPr>
            </w:pPr>
            <w:r w:rsidRPr="0092688C">
              <w:rPr>
                <w:spacing w:val="0"/>
                <w:sz w:val="18"/>
                <w:szCs w:val="18"/>
                <w:lang w:eastAsia="en-GB"/>
              </w:rPr>
              <w:t>0.45</w:t>
            </w:r>
            <w:r w:rsidRPr="0092688C">
              <w:rPr>
                <w:b/>
                <w:spacing w:val="0"/>
                <w:sz w:val="18"/>
                <w:szCs w:val="18"/>
                <w:lang w:eastAsia="en-GB"/>
              </w:rPr>
              <w:t> </w:t>
            </w:r>
            <w:r w:rsidRPr="0092688C">
              <w:rPr>
                <w:spacing w:val="0"/>
                <w:sz w:val="18"/>
                <w:szCs w:val="18"/>
                <w:lang w:eastAsia="en-GB"/>
              </w:rPr>
              <w:t>s</w:t>
            </w:r>
          </w:p>
        </w:tc>
        <w:tc>
          <w:tcPr>
            <w:tcW w:w="821" w:type="dxa"/>
            <w:gridSpan w:val="5"/>
            <w:tcBorders>
              <w:bottom w:val="single" w:sz="4" w:space="0" w:color="auto"/>
            </w:tcBorders>
            <w:shd w:val="clear" w:color="auto" w:fill="auto"/>
            <w:vAlign w:val="center"/>
          </w:tcPr>
          <w:p w14:paraId="3AA50126" w14:textId="77777777" w:rsidR="00E24F97" w:rsidRPr="0092688C" w:rsidRDefault="00E24F97" w:rsidP="00E24F97">
            <w:pPr>
              <w:spacing w:before="120" w:after="120"/>
              <w:ind w:left="115"/>
              <w:jc w:val="center"/>
              <w:rPr>
                <w:spacing w:val="0"/>
                <w:sz w:val="18"/>
                <w:szCs w:val="18"/>
                <w:lang w:eastAsia="en-GB"/>
              </w:rPr>
            </w:pPr>
          </w:p>
        </w:tc>
        <w:tc>
          <w:tcPr>
            <w:tcW w:w="983" w:type="dxa"/>
            <w:gridSpan w:val="2"/>
            <w:tcBorders>
              <w:bottom w:val="single" w:sz="4" w:space="0" w:color="auto"/>
            </w:tcBorders>
            <w:shd w:val="clear" w:color="auto" w:fill="auto"/>
          </w:tcPr>
          <w:p w14:paraId="6729D1DD" w14:textId="77777777" w:rsidR="00E24F97" w:rsidRPr="0092688C" w:rsidRDefault="00E24F97" w:rsidP="00E24F97">
            <w:pPr>
              <w:spacing w:before="120" w:after="120"/>
              <w:ind w:left="115"/>
              <w:jc w:val="left"/>
              <w:rPr>
                <w:spacing w:val="0"/>
                <w:sz w:val="18"/>
                <w:szCs w:val="18"/>
              </w:rPr>
            </w:pPr>
            <w:r w:rsidRPr="0092688C">
              <w:rPr>
                <w:spacing w:val="0"/>
                <w:sz w:val="18"/>
                <w:szCs w:val="18"/>
              </w:rPr>
              <w:t>Pass/ Fail</w:t>
            </w:r>
          </w:p>
        </w:tc>
      </w:tr>
      <w:tr w:rsidR="00E24F97" w:rsidRPr="0092688C" w14:paraId="3645E03B" w14:textId="77777777" w:rsidTr="002F6AA1">
        <w:trPr>
          <w:trHeight w:val="340"/>
        </w:trPr>
        <w:tc>
          <w:tcPr>
            <w:tcW w:w="9351" w:type="dxa"/>
            <w:gridSpan w:val="35"/>
            <w:shd w:val="clear" w:color="auto" w:fill="auto"/>
            <w:vAlign w:val="center"/>
          </w:tcPr>
          <w:p w14:paraId="1EFB48AA" w14:textId="77777777" w:rsidR="00E24F97" w:rsidRPr="0092688C" w:rsidRDefault="00E24F97" w:rsidP="00E24F97">
            <w:pPr>
              <w:spacing w:before="120" w:after="120"/>
              <w:ind w:left="115"/>
              <w:rPr>
                <w:spacing w:val="0"/>
                <w:sz w:val="18"/>
                <w:szCs w:val="18"/>
              </w:rPr>
            </w:pPr>
            <w:r w:rsidRPr="0092688C">
              <w:rPr>
                <w:spacing w:val="0"/>
                <w:sz w:val="18"/>
                <w:szCs w:val="18"/>
              </w:rPr>
              <w:t>Over frequency test - Frequency shall be stepped from 51.8</w:t>
            </w:r>
            <w:r w:rsidRPr="0092688C">
              <w:rPr>
                <w:b/>
                <w:spacing w:val="0"/>
                <w:sz w:val="18"/>
                <w:szCs w:val="18"/>
              </w:rPr>
              <w:t> </w:t>
            </w:r>
            <w:r w:rsidRPr="0092688C">
              <w:rPr>
                <w:spacing w:val="0"/>
                <w:sz w:val="18"/>
                <w:szCs w:val="18"/>
              </w:rPr>
              <w:t>Hz to the test frequency and held for the test duration and then stepped back to 51.8</w:t>
            </w:r>
            <w:r w:rsidRPr="0092688C">
              <w:rPr>
                <w:b/>
                <w:spacing w:val="0"/>
                <w:sz w:val="18"/>
                <w:szCs w:val="18"/>
              </w:rPr>
              <w:t> </w:t>
            </w:r>
            <w:r w:rsidRPr="0092688C">
              <w:rPr>
                <w:spacing w:val="0"/>
                <w:sz w:val="18"/>
                <w:szCs w:val="18"/>
              </w:rPr>
              <w:t>Hz.</w:t>
            </w:r>
          </w:p>
          <w:p w14:paraId="291F712F" w14:textId="77777777" w:rsidR="00E24F97" w:rsidRPr="0092688C" w:rsidRDefault="00E24F97" w:rsidP="00E24F97">
            <w:pPr>
              <w:spacing w:before="120" w:after="120"/>
              <w:ind w:left="115"/>
              <w:rPr>
                <w:spacing w:val="0"/>
                <w:sz w:val="18"/>
                <w:szCs w:val="18"/>
              </w:rPr>
            </w:pPr>
            <w:r w:rsidRPr="0092688C">
              <w:rPr>
                <w:spacing w:val="0"/>
                <w:sz w:val="18"/>
                <w:szCs w:val="18"/>
              </w:rPr>
              <w:t>Under frequency test - Frequency shall be stepped from 47.7</w:t>
            </w:r>
            <w:r w:rsidRPr="0092688C">
              <w:rPr>
                <w:b/>
                <w:spacing w:val="0"/>
                <w:sz w:val="18"/>
                <w:szCs w:val="18"/>
              </w:rPr>
              <w:t> </w:t>
            </w:r>
            <w:r w:rsidRPr="0092688C">
              <w:rPr>
                <w:spacing w:val="0"/>
                <w:sz w:val="18"/>
                <w:szCs w:val="18"/>
              </w:rPr>
              <w:t>Hz to the test frequency and held for the test duration and then stepped back to 47.7</w:t>
            </w:r>
            <w:r w:rsidRPr="0092688C">
              <w:rPr>
                <w:b/>
                <w:spacing w:val="0"/>
                <w:sz w:val="18"/>
                <w:szCs w:val="18"/>
              </w:rPr>
              <w:t> </w:t>
            </w:r>
            <w:r w:rsidRPr="0092688C">
              <w:rPr>
                <w:spacing w:val="0"/>
                <w:sz w:val="18"/>
                <w:szCs w:val="18"/>
              </w:rPr>
              <w:t>Hz</w:t>
            </w:r>
          </w:p>
        </w:tc>
      </w:tr>
      <w:tr w:rsidR="00E24F97" w:rsidRPr="0092688C" w14:paraId="7D05A167" w14:textId="77777777" w:rsidTr="002F6AA1">
        <w:trPr>
          <w:trHeight w:val="340"/>
        </w:trPr>
        <w:tc>
          <w:tcPr>
            <w:tcW w:w="9351" w:type="dxa"/>
            <w:gridSpan w:val="35"/>
            <w:shd w:val="clear" w:color="auto" w:fill="D9D9D9" w:themeFill="background1" w:themeFillShade="D9"/>
            <w:vAlign w:val="center"/>
          </w:tcPr>
          <w:p w14:paraId="31B80E34" w14:textId="77777777" w:rsidR="00E24F97" w:rsidRPr="0092688C" w:rsidRDefault="00E24F97" w:rsidP="00E24F97">
            <w:pPr>
              <w:spacing w:before="120" w:after="120"/>
              <w:ind w:left="115"/>
              <w:rPr>
                <w:spacing w:val="0"/>
                <w:sz w:val="18"/>
                <w:szCs w:val="18"/>
              </w:rPr>
            </w:pPr>
            <w:r w:rsidRPr="0092688C">
              <w:rPr>
                <w:spacing w:val="0"/>
                <w:sz w:val="18"/>
                <w:szCs w:val="18"/>
              </w:rPr>
              <w:t>Additional Comments / Observations:</w:t>
            </w:r>
          </w:p>
        </w:tc>
      </w:tr>
      <w:tr w:rsidR="00E24F97" w:rsidRPr="0092688C" w14:paraId="0EDB804E" w14:textId="77777777" w:rsidTr="002F6AA1">
        <w:trPr>
          <w:trHeight w:val="340"/>
        </w:trPr>
        <w:tc>
          <w:tcPr>
            <w:tcW w:w="9351" w:type="dxa"/>
            <w:gridSpan w:val="35"/>
            <w:shd w:val="clear" w:color="auto" w:fill="auto"/>
            <w:vAlign w:val="center"/>
          </w:tcPr>
          <w:p w14:paraId="5C0DD551" w14:textId="77777777" w:rsidR="00E24F97" w:rsidRPr="0092688C" w:rsidRDefault="00E24F97" w:rsidP="002D21D1">
            <w:pPr>
              <w:ind w:left="112"/>
              <w:rPr>
                <w:spacing w:val="0"/>
                <w:sz w:val="18"/>
                <w:szCs w:val="18"/>
              </w:rPr>
            </w:pPr>
          </w:p>
          <w:p w14:paraId="19BD69A8" w14:textId="77777777" w:rsidR="00E24F97" w:rsidRPr="0092688C" w:rsidRDefault="00E24F97" w:rsidP="002D21D1">
            <w:pPr>
              <w:ind w:left="112"/>
              <w:rPr>
                <w:spacing w:val="0"/>
                <w:sz w:val="18"/>
                <w:szCs w:val="18"/>
              </w:rPr>
            </w:pPr>
          </w:p>
          <w:p w14:paraId="128B14B8" w14:textId="77777777" w:rsidR="00E24F97" w:rsidRPr="0092688C" w:rsidRDefault="00E24F97" w:rsidP="002D21D1">
            <w:pPr>
              <w:ind w:left="112"/>
              <w:rPr>
                <w:spacing w:val="0"/>
                <w:sz w:val="18"/>
                <w:szCs w:val="18"/>
              </w:rPr>
            </w:pPr>
          </w:p>
          <w:p w14:paraId="7CA6A3A4" w14:textId="77777777" w:rsidR="00E24F97" w:rsidRPr="0092688C" w:rsidRDefault="00E24F97" w:rsidP="002D21D1">
            <w:pPr>
              <w:ind w:left="112"/>
              <w:rPr>
                <w:spacing w:val="0"/>
                <w:sz w:val="18"/>
                <w:szCs w:val="18"/>
              </w:rPr>
            </w:pPr>
          </w:p>
          <w:p w14:paraId="1FE0D1C0" w14:textId="77777777" w:rsidR="00E24F97" w:rsidRPr="0092688C" w:rsidRDefault="00E24F97" w:rsidP="00E24F97">
            <w:pPr>
              <w:rPr>
                <w:spacing w:val="0"/>
                <w:sz w:val="18"/>
                <w:szCs w:val="18"/>
              </w:rPr>
            </w:pPr>
          </w:p>
        </w:tc>
      </w:tr>
      <w:tr w:rsidR="00E24F97" w:rsidRPr="0092688C" w14:paraId="498E945D" w14:textId="77777777" w:rsidTr="002F6AA1">
        <w:tblPrEx>
          <w:shd w:val="clear" w:color="auto" w:fill="auto"/>
          <w:tblCellMar>
            <w:left w:w="108" w:type="dxa"/>
            <w:right w:w="108" w:type="dxa"/>
          </w:tblCellMar>
        </w:tblPrEx>
        <w:tc>
          <w:tcPr>
            <w:tcW w:w="9351" w:type="dxa"/>
            <w:gridSpan w:val="35"/>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5D5E3BD" w14:textId="2B0B5CD0" w:rsidR="00E24F97" w:rsidRPr="0092688C" w:rsidRDefault="00E24F97" w:rsidP="00100C17">
            <w:pPr>
              <w:spacing w:before="100" w:after="100"/>
              <w:ind w:left="0"/>
              <w:rPr>
                <w:b/>
                <w:spacing w:val="0"/>
                <w:sz w:val="18"/>
                <w:szCs w:val="18"/>
              </w:rPr>
            </w:pPr>
            <w:r w:rsidRPr="0092688C">
              <w:rPr>
                <w:b/>
                <w:spacing w:val="0"/>
                <w:sz w:val="18"/>
                <w:szCs w:val="18"/>
              </w:rPr>
              <w:t>Details of Loss of Mains Protection</w:t>
            </w:r>
          </w:p>
        </w:tc>
      </w:tr>
      <w:tr w:rsidR="00E24F97" w:rsidRPr="0092688C" w14:paraId="1605B0C0" w14:textId="77777777" w:rsidTr="002F6AA1">
        <w:tblPrEx>
          <w:shd w:val="clear" w:color="auto" w:fill="auto"/>
          <w:tblCellMar>
            <w:left w:w="108" w:type="dxa"/>
            <w:right w:w="108" w:type="dxa"/>
          </w:tblCellMar>
        </w:tblPrEx>
        <w:tc>
          <w:tcPr>
            <w:tcW w:w="1645" w:type="dxa"/>
            <w:gridSpan w:val="3"/>
            <w:tcBorders>
              <w:top w:val="single" w:sz="4" w:space="0" w:color="auto"/>
              <w:left w:val="single" w:sz="4" w:space="0" w:color="auto"/>
              <w:bottom w:val="single" w:sz="4" w:space="0" w:color="auto"/>
              <w:right w:val="single" w:sz="4" w:space="0" w:color="auto"/>
            </w:tcBorders>
            <w:hideMark/>
          </w:tcPr>
          <w:p w14:paraId="7DDE914B" w14:textId="77777777" w:rsidR="00E24F97" w:rsidRPr="0092688C" w:rsidRDefault="00E24F97" w:rsidP="00100C17">
            <w:pPr>
              <w:spacing w:before="100" w:after="100"/>
              <w:ind w:left="0"/>
              <w:rPr>
                <w:b/>
                <w:spacing w:val="0"/>
                <w:sz w:val="18"/>
                <w:szCs w:val="18"/>
              </w:rPr>
            </w:pPr>
            <w:r w:rsidRPr="0092688C">
              <w:rPr>
                <w:b/>
                <w:spacing w:val="0"/>
                <w:sz w:val="18"/>
                <w:szCs w:val="18"/>
              </w:rPr>
              <w:t>Manufacturer</w:t>
            </w:r>
          </w:p>
        </w:tc>
        <w:tc>
          <w:tcPr>
            <w:tcW w:w="1778" w:type="dxa"/>
            <w:gridSpan w:val="8"/>
            <w:tcBorders>
              <w:top w:val="single" w:sz="4" w:space="0" w:color="auto"/>
              <w:left w:val="single" w:sz="4" w:space="0" w:color="auto"/>
              <w:bottom w:val="single" w:sz="4" w:space="0" w:color="auto"/>
              <w:right w:val="single" w:sz="4" w:space="0" w:color="auto"/>
            </w:tcBorders>
            <w:hideMark/>
          </w:tcPr>
          <w:p w14:paraId="5E78DE75" w14:textId="77777777" w:rsidR="00E24F97" w:rsidRPr="0092688C" w:rsidRDefault="00E24F97" w:rsidP="00100C17">
            <w:pPr>
              <w:spacing w:before="100" w:after="100"/>
              <w:ind w:left="0"/>
              <w:rPr>
                <w:spacing w:val="0"/>
                <w:sz w:val="18"/>
                <w:szCs w:val="18"/>
              </w:rPr>
            </w:pPr>
            <w:r w:rsidRPr="0092688C">
              <w:rPr>
                <w:b/>
                <w:spacing w:val="0"/>
                <w:sz w:val="18"/>
                <w:szCs w:val="18"/>
              </w:rPr>
              <w:t>Manufacturer</w:t>
            </w:r>
            <w:r w:rsidRPr="0092688C">
              <w:rPr>
                <w:spacing w:val="0"/>
                <w:sz w:val="18"/>
                <w:szCs w:val="18"/>
              </w:rPr>
              <w:t>’s type</w:t>
            </w:r>
          </w:p>
        </w:tc>
        <w:tc>
          <w:tcPr>
            <w:tcW w:w="1631" w:type="dxa"/>
            <w:gridSpan w:val="6"/>
            <w:tcBorders>
              <w:top w:val="single" w:sz="4" w:space="0" w:color="auto"/>
              <w:left w:val="single" w:sz="4" w:space="0" w:color="auto"/>
              <w:bottom w:val="single" w:sz="4" w:space="0" w:color="auto"/>
              <w:right w:val="single" w:sz="4" w:space="0" w:color="auto"/>
            </w:tcBorders>
            <w:hideMark/>
          </w:tcPr>
          <w:p w14:paraId="5DFB2437" w14:textId="77777777" w:rsidR="00E24F97" w:rsidRPr="0092688C" w:rsidRDefault="00E24F97" w:rsidP="00100C17">
            <w:pPr>
              <w:spacing w:before="100" w:after="100"/>
              <w:ind w:left="0"/>
              <w:jc w:val="left"/>
              <w:rPr>
                <w:spacing w:val="0"/>
                <w:sz w:val="18"/>
                <w:szCs w:val="18"/>
              </w:rPr>
            </w:pPr>
            <w:r w:rsidRPr="0092688C">
              <w:rPr>
                <w:spacing w:val="0"/>
                <w:sz w:val="18"/>
                <w:szCs w:val="18"/>
              </w:rPr>
              <w:t>Date of Installation</w:t>
            </w:r>
          </w:p>
        </w:tc>
        <w:tc>
          <w:tcPr>
            <w:tcW w:w="2172" w:type="dxa"/>
            <w:gridSpan w:val="10"/>
            <w:tcBorders>
              <w:top w:val="single" w:sz="4" w:space="0" w:color="auto"/>
              <w:left w:val="single" w:sz="4" w:space="0" w:color="auto"/>
              <w:bottom w:val="single" w:sz="4" w:space="0" w:color="auto"/>
              <w:right w:val="single" w:sz="4" w:space="0" w:color="auto"/>
            </w:tcBorders>
            <w:hideMark/>
          </w:tcPr>
          <w:p w14:paraId="06A93989" w14:textId="77777777" w:rsidR="00E24F97" w:rsidRPr="0092688C" w:rsidRDefault="00E24F97" w:rsidP="00100C17">
            <w:pPr>
              <w:spacing w:before="100" w:after="100"/>
              <w:ind w:left="0"/>
              <w:rPr>
                <w:spacing w:val="0"/>
                <w:sz w:val="18"/>
                <w:szCs w:val="18"/>
              </w:rPr>
            </w:pPr>
            <w:r w:rsidRPr="0092688C">
              <w:rPr>
                <w:spacing w:val="0"/>
                <w:sz w:val="18"/>
                <w:szCs w:val="18"/>
              </w:rPr>
              <w:t>Settings</w:t>
            </w:r>
          </w:p>
        </w:tc>
        <w:tc>
          <w:tcPr>
            <w:tcW w:w="2125" w:type="dxa"/>
            <w:gridSpan w:val="8"/>
            <w:tcBorders>
              <w:top w:val="single" w:sz="4" w:space="0" w:color="auto"/>
              <w:left w:val="single" w:sz="4" w:space="0" w:color="auto"/>
              <w:bottom w:val="single" w:sz="4" w:space="0" w:color="auto"/>
              <w:right w:val="single" w:sz="4" w:space="0" w:color="auto"/>
            </w:tcBorders>
            <w:hideMark/>
          </w:tcPr>
          <w:p w14:paraId="2510F14C" w14:textId="77777777" w:rsidR="00E24F97" w:rsidRPr="0092688C" w:rsidRDefault="00E24F97" w:rsidP="00100C17">
            <w:pPr>
              <w:spacing w:before="100" w:after="100"/>
              <w:ind w:left="0"/>
              <w:rPr>
                <w:spacing w:val="0"/>
                <w:sz w:val="18"/>
                <w:szCs w:val="18"/>
              </w:rPr>
            </w:pPr>
            <w:r w:rsidRPr="0092688C">
              <w:rPr>
                <w:spacing w:val="0"/>
                <w:sz w:val="18"/>
                <w:szCs w:val="18"/>
              </w:rPr>
              <w:t>Other information</w:t>
            </w:r>
          </w:p>
        </w:tc>
      </w:tr>
      <w:tr w:rsidR="00E24F97" w:rsidRPr="0092688C" w14:paraId="64B1D2CB" w14:textId="77777777" w:rsidTr="002F6AA1">
        <w:tblPrEx>
          <w:shd w:val="clear" w:color="auto" w:fill="auto"/>
          <w:tblCellMar>
            <w:left w:w="108" w:type="dxa"/>
            <w:right w:w="108" w:type="dxa"/>
          </w:tblCellMar>
        </w:tblPrEx>
        <w:trPr>
          <w:trHeight w:val="1418"/>
        </w:trPr>
        <w:tc>
          <w:tcPr>
            <w:tcW w:w="1645" w:type="dxa"/>
            <w:gridSpan w:val="3"/>
            <w:tcBorders>
              <w:top w:val="single" w:sz="4" w:space="0" w:color="auto"/>
              <w:left w:val="single" w:sz="4" w:space="0" w:color="auto"/>
              <w:bottom w:val="single" w:sz="4" w:space="0" w:color="auto"/>
              <w:right w:val="single" w:sz="4" w:space="0" w:color="auto"/>
            </w:tcBorders>
          </w:tcPr>
          <w:p w14:paraId="735A7BCE" w14:textId="77777777" w:rsidR="00E24F97" w:rsidRPr="0092688C" w:rsidRDefault="00E24F97" w:rsidP="00E24F97">
            <w:pPr>
              <w:spacing w:before="100" w:after="100"/>
              <w:rPr>
                <w:spacing w:val="0"/>
                <w:sz w:val="18"/>
                <w:szCs w:val="18"/>
              </w:rPr>
            </w:pPr>
          </w:p>
        </w:tc>
        <w:tc>
          <w:tcPr>
            <w:tcW w:w="1778" w:type="dxa"/>
            <w:gridSpan w:val="8"/>
            <w:tcBorders>
              <w:top w:val="single" w:sz="4" w:space="0" w:color="auto"/>
              <w:left w:val="single" w:sz="4" w:space="0" w:color="auto"/>
              <w:bottom w:val="single" w:sz="4" w:space="0" w:color="auto"/>
              <w:right w:val="single" w:sz="4" w:space="0" w:color="auto"/>
            </w:tcBorders>
          </w:tcPr>
          <w:p w14:paraId="714C87AB" w14:textId="77777777" w:rsidR="00E24F97" w:rsidRPr="0092688C" w:rsidRDefault="00E24F97" w:rsidP="00E24F97">
            <w:pPr>
              <w:spacing w:before="100" w:after="100"/>
              <w:rPr>
                <w:spacing w:val="0"/>
                <w:sz w:val="18"/>
                <w:szCs w:val="18"/>
              </w:rPr>
            </w:pPr>
          </w:p>
        </w:tc>
        <w:tc>
          <w:tcPr>
            <w:tcW w:w="1631" w:type="dxa"/>
            <w:gridSpan w:val="6"/>
            <w:tcBorders>
              <w:top w:val="single" w:sz="4" w:space="0" w:color="auto"/>
              <w:left w:val="single" w:sz="4" w:space="0" w:color="auto"/>
              <w:bottom w:val="single" w:sz="4" w:space="0" w:color="auto"/>
              <w:right w:val="single" w:sz="4" w:space="0" w:color="auto"/>
            </w:tcBorders>
          </w:tcPr>
          <w:p w14:paraId="1FFD9273" w14:textId="77777777" w:rsidR="00E24F97" w:rsidRPr="0092688C" w:rsidRDefault="00E24F97" w:rsidP="00E24F97">
            <w:pPr>
              <w:spacing w:before="100" w:after="100"/>
              <w:rPr>
                <w:spacing w:val="0"/>
                <w:sz w:val="18"/>
                <w:szCs w:val="18"/>
              </w:rPr>
            </w:pPr>
          </w:p>
        </w:tc>
        <w:tc>
          <w:tcPr>
            <w:tcW w:w="2172" w:type="dxa"/>
            <w:gridSpan w:val="10"/>
            <w:tcBorders>
              <w:top w:val="single" w:sz="4" w:space="0" w:color="auto"/>
              <w:left w:val="single" w:sz="4" w:space="0" w:color="auto"/>
              <w:bottom w:val="single" w:sz="4" w:space="0" w:color="auto"/>
              <w:right w:val="single" w:sz="4" w:space="0" w:color="auto"/>
            </w:tcBorders>
          </w:tcPr>
          <w:p w14:paraId="5DE80BD5" w14:textId="77777777" w:rsidR="00E24F97" w:rsidRPr="0092688C" w:rsidRDefault="00E24F97" w:rsidP="00E24F97">
            <w:pPr>
              <w:spacing w:before="100" w:after="100"/>
              <w:rPr>
                <w:spacing w:val="0"/>
                <w:sz w:val="18"/>
                <w:szCs w:val="18"/>
              </w:rPr>
            </w:pPr>
          </w:p>
        </w:tc>
        <w:tc>
          <w:tcPr>
            <w:tcW w:w="2125" w:type="dxa"/>
            <w:gridSpan w:val="8"/>
            <w:tcBorders>
              <w:top w:val="single" w:sz="4" w:space="0" w:color="auto"/>
              <w:left w:val="single" w:sz="4" w:space="0" w:color="auto"/>
              <w:bottom w:val="single" w:sz="4" w:space="0" w:color="auto"/>
              <w:right w:val="single" w:sz="4" w:space="0" w:color="auto"/>
            </w:tcBorders>
          </w:tcPr>
          <w:p w14:paraId="2A1AE437" w14:textId="77777777" w:rsidR="00E24F97" w:rsidRPr="0092688C" w:rsidRDefault="00E24F97" w:rsidP="00E24F97">
            <w:pPr>
              <w:spacing w:before="100" w:after="100"/>
              <w:rPr>
                <w:spacing w:val="0"/>
                <w:sz w:val="18"/>
                <w:szCs w:val="18"/>
              </w:rPr>
            </w:pPr>
          </w:p>
        </w:tc>
      </w:tr>
    </w:tbl>
    <w:p w14:paraId="14F09429" w14:textId="77777777" w:rsidR="00E24F97" w:rsidRPr="0092688C" w:rsidRDefault="00E24F97" w:rsidP="00E24F97">
      <w:pPr>
        <w:snapToGrid w:val="0"/>
        <w:spacing w:before="100" w:after="200"/>
        <w:rPr>
          <w:spacing w:val="0"/>
          <w:sz w:val="18"/>
          <w:szCs w:val="18"/>
        </w:rPr>
      </w:pPr>
    </w:p>
    <w:tbl>
      <w:tblPr>
        <w:tblStyle w:val="TableGrid"/>
        <w:tblpPr w:leftFromText="180" w:rightFromText="180" w:vertAnchor="text" w:horzAnchor="margin" w:tblpY="142"/>
        <w:tblW w:w="9351" w:type="dxa"/>
        <w:shd w:val="clear" w:color="auto" w:fill="BFBFBF" w:themeFill="background1" w:themeFillShade="BF"/>
        <w:tblCellMar>
          <w:left w:w="28" w:type="dxa"/>
          <w:right w:w="28" w:type="dxa"/>
        </w:tblCellMar>
        <w:tblLook w:val="04A0" w:firstRow="1" w:lastRow="0" w:firstColumn="1" w:lastColumn="0" w:noHBand="0" w:noVBand="1"/>
      </w:tblPr>
      <w:tblGrid>
        <w:gridCol w:w="2147"/>
        <w:gridCol w:w="665"/>
        <w:gridCol w:w="957"/>
        <w:gridCol w:w="665"/>
        <w:gridCol w:w="856"/>
        <w:gridCol w:w="517"/>
        <w:gridCol w:w="466"/>
        <w:gridCol w:w="540"/>
        <w:gridCol w:w="24"/>
        <w:gridCol w:w="1061"/>
        <w:gridCol w:w="539"/>
        <w:gridCol w:w="26"/>
        <w:gridCol w:w="888"/>
      </w:tblGrid>
      <w:tr w:rsidR="00E24F97" w:rsidRPr="0092688C" w14:paraId="58DE560C" w14:textId="77777777" w:rsidTr="00E24F97">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C709746" w14:textId="6DF464D0" w:rsidR="00E24F97" w:rsidRPr="0092688C" w:rsidRDefault="00E24F97" w:rsidP="00E24F97">
            <w:pPr>
              <w:spacing w:before="120" w:after="120"/>
              <w:ind w:left="115"/>
              <w:jc w:val="left"/>
              <w:rPr>
                <w:b/>
                <w:spacing w:val="0"/>
                <w:sz w:val="18"/>
                <w:szCs w:val="18"/>
                <w:lang w:eastAsia="en-GB"/>
              </w:rPr>
            </w:pPr>
            <w:r w:rsidRPr="0092688C">
              <w:rPr>
                <w:b/>
                <w:spacing w:val="0"/>
                <w:sz w:val="18"/>
                <w:szCs w:val="18"/>
                <w:lang w:eastAsia="en-GB"/>
              </w:rPr>
              <w:t>Loss-of-Mains (LOM) Protection Tests</w:t>
            </w:r>
          </w:p>
          <w:p w14:paraId="366842FB" w14:textId="77777777" w:rsidR="00E24F97" w:rsidRPr="0092688C" w:rsidRDefault="00E24F97" w:rsidP="00E24F97">
            <w:pPr>
              <w:spacing w:before="120" w:after="120"/>
              <w:ind w:left="115"/>
              <w:jc w:val="left"/>
              <w:rPr>
                <w:b/>
                <w:spacing w:val="0"/>
                <w:sz w:val="18"/>
                <w:szCs w:val="18"/>
                <w:lang w:eastAsia="en-GB"/>
              </w:rPr>
            </w:pPr>
            <w:r w:rsidRPr="0092688C">
              <w:rPr>
                <w:spacing w:val="0"/>
                <w:sz w:val="18"/>
                <w:szCs w:val="18"/>
                <w:lang w:eastAsia="en-GB"/>
              </w:rPr>
              <w:t xml:space="preserve">The </w:t>
            </w:r>
            <w:r w:rsidRPr="0092688C">
              <w:rPr>
                <w:b/>
                <w:spacing w:val="0"/>
                <w:sz w:val="18"/>
                <w:szCs w:val="18"/>
                <w:lang w:eastAsia="en-GB"/>
              </w:rPr>
              <w:t xml:space="preserve">Generator </w:t>
            </w:r>
            <w:r w:rsidRPr="0092688C">
              <w:rPr>
                <w:spacing w:val="0"/>
                <w:sz w:val="18"/>
                <w:szCs w:val="18"/>
                <w:lang w:eastAsia="en-GB"/>
              </w:rPr>
              <w:t xml:space="preserve">shall demonstrate compliance with this EREC G99 in respect of LOM Protection by either providing the </w:t>
            </w:r>
            <w:r w:rsidRPr="0092688C">
              <w:rPr>
                <w:b/>
                <w:spacing w:val="0"/>
                <w:sz w:val="18"/>
                <w:szCs w:val="18"/>
                <w:lang w:eastAsia="en-GB"/>
              </w:rPr>
              <w:t>DNO</w:t>
            </w:r>
            <w:r w:rsidRPr="0092688C">
              <w:rPr>
                <w:spacing w:val="0"/>
                <w:sz w:val="18"/>
                <w:szCs w:val="18"/>
                <w:lang w:eastAsia="en-GB"/>
              </w:rPr>
              <w:t xml:space="preserve"> with appropriate </w:t>
            </w:r>
            <w:r w:rsidRPr="0092688C">
              <w:rPr>
                <w:b/>
                <w:spacing w:val="0"/>
                <w:sz w:val="18"/>
                <w:szCs w:val="18"/>
                <w:lang w:eastAsia="en-GB"/>
              </w:rPr>
              <w:t>Manufacturers’ Information,</w:t>
            </w:r>
            <w:r w:rsidRPr="0092688C">
              <w:rPr>
                <w:noProof/>
                <w:spacing w:val="0"/>
                <w:sz w:val="18"/>
                <w:szCs w:val="18"/>
                <w:lang w:eastAsia="en-GB"/>
              </w:rPr>
              <w:t xml:space="preserve"> type test reports</w:t>
            </w:r>
            <w:r w:rsidRPr="0092688C">
              <w:rPr>
                <w:spacing w:val="0"/>
                <w:sz w:val="18"/>
                <w:szCs w:val="18"/>
                <w:lang w:eastAsia="en-GB"/>
              </w:rPr>
              <w:t xml:space="preserve"> or by undertaking the following tests on site.</w:t>
            </w:r>
          </w:p>
        </w:tc>
      </w:tr>
      <w:tr w:rsidR="00E24F97" w:rsidRPr="0092688C" w14:paraId="3461CFF2" w14:textId="77777777" w:rsidTr="00E24F97">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497F368" w14:textId="53CC63D1" w:rsidR="00E24F97" w:rsidRPr="0092688C" w:rsidRDefault="00E24F97" w:rsidP="00E24F97">
            <w:pPr>
              <w:spacing w:before="120" w:after="120"/>
              <w:ind w:left="115"/>
              <w:rPr>
                <w:b/>
                <w:spacing w:val="0"/>
                <w:sz w:val="18"/>
                <w:szCs w:val="18"/>
                <w:lang w:eastAsia="en-GB"/>
              </w:rPr>
            </w:pPr>
            <w:r w:rsidRPr="0092688C">
              <w:rPr>
                <w:b/>
                <w:spacing w:val="0"/>
                <w:sz w:val="18"/>
                <w:szCs w:val="18"/>
                <w:lang w:eastAsia="en-GB"/>
              </w:rPr>
              <w:t>Calibration and Accuracy Tests</w:t>
            </w:r>
          </w:p>
        </w:tc>
      </w:tr>
      <w:tr w:rsidR="00E24F97" w:rsidRPr="0092688C" w14:paraId="0EF921C3" w14:textId="77777777" w:rsidTr="00E24F97">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277357B9" w14:textId="77777777" w:rsidR="00E24F97" w:rsidRPr="0092688C" w:rsidRDefault="00E24F97" w:rsidP="00E24F97">
            <w:pPr>
              <w:spacing w:before="120" w:after="120"/>
              <w:ind w:left="115"/>
              <w:jc w:val="center"/>
              <w:rPr>
                <w:b/>
                <w:spacing w:val="0"/>
                <w:sz w:val="18"/>
                <w:szCs w:val="18"/>
                <w:lang w:eastAsia="en-GB"/>
              </w:rPr>
            </w:pPr>
            <w:r w:rsidRPr="0092688C">
              <w:rPr>
                <w:spacing w:val="0"/>
                <w:sz w:val="18"/>
                <w:szCs w:val="18"/>
                <w:lang w:eastAsia="en-GB"/>
              </w:rPr>
              <w:t>Ramp in range 49.0-51.0</w:t>
            </w:r>
            <w:r w:rsidRPr="0092688C">
              <w:rPr>
                <w:b/>
                <w:spacing w:val="0"/>
                <w:sz w:val="18"/>
                <w:szCs w:val="18"/>
                <w:lang w:eastAsia="en-GB"/>
              </w:rPr>
              <w:t> </w:t>
            </w:r>
            <w:r w:rsidRPr="0092688C">
              <w:rPr>
                <w:spacing w:val="0"/>
                <w:sz w:val="18"/>
                <w:szCs w:val="18"/>
                <w:lang w:eastAsia="en-GB"/>
              </w:rPr>
              <w:t>Hz</w:t>
            </w:r>
          </w:p>
        </w:tc>
      </w:tr>
      <w:tr w:rsidR="00E24F97" w:rsidRPr="0092688C" w14:paraId="43BFC1FB" w14:textId="77777777" w:rsidTr="00E24F97">
        <w:trPr>
          <w:trHeight w:val="340"/>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90E93F" w14:textId="77777777" w:rsidR="00E24F97" w:rsidRPr="0092688C" w:rsidRDefault="00E24F97" w:rsidP="00E24F97">
            <w:pPr>
              <w:spacing w:before="120" w:after="120"/>
              <w:ind w:left="115"/>
              <w:jc w:val="left"/>
              <w:rPr>
                <w:spacing w:val="0"/>
                <w:sz w:val="18"/>
                <w:szCs w:val="18"/>
                <w:lang w:eastAsia="en-GB"/>
              </w:rPr>
            </w:pPr>
          </w:p>
        </w:tc>
        <w:tc>
          <w:tcPr>
            <w:tcW w:w="314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0050BA3B" w14:textId="77777777" w:rsidR="00E24F97" w:rsidRPr="0092688C" w:rsidRDefault="00E24F97" w:rsidP="00E24F97">
            <w:pPr>
              <w:spacing w:before="120" w:after="120"/>
              <w:jc w:val="center"/>
              <w:rPr>
                <w:b/>
                <w:spacing w:val="0"/>
                <w:sz w:val="18"/>
                <w:szCs w:val="18"/>
                <w:lang w:eastAsia="en-GB"/>
              </w:rPr>
            </w:pPr>
            <w:r w:rsidRPr="0092688C">
              <w:rPr>
                <w:b/>
                <w:spacing w:val="0"/>
                <w:sz w:val="18"/>
                <w:szCs w:val="18"/>
                <w:lang w:eastAsia="en-GB"/>
              </w:rPr>
              <w:t>Pickup (</w:t>
            </w:r>
            <w:r w:rsidRPr="0092688C">
              <w:rPr>
                <w:spacing w:val="0"/>
                <w:sz w:val="18"/>
                <w:szCs w:val="18"/>
                <w:lang w:eastAsia="en-GB"/>
              </w:rPr>
              <w:t>±0.025</w:t>
            </w:r>
            <w:r w:rsidRPr="0092688C">
              <w:rPr>
                <w:b/>
                <w:spacing w:val="0"/>
                <w:sz w:val="18"/>
                <w:szCs w:val="18"/>
                <w:lang w:eastAsia="en-GB"/>
              </w:rPr>
              <w:t> </w:t>
            </w:r>
            <w:r w:rsidRPr="0092688C">
              <w:rPr>
                <w:spacing w:val="0"/>
                <w:sz w:val="18"/>
                <w:szCs w:val="18"/>
                <w:lang w:eastAsia="en-GB"/>
              </w:rPr>
              <w:t>Hzs</w:t>
            </w:r>
            <w:r w:rsidRPr="0092688C">
              <w:rPr>
                <w:spacing w:val="0"/>
                <w:sz w:val="18"/>
                <w:szCs w:val="18"/>
                <w:vertAlign w:val="superscript"/>
                <w:lang w:eastAsia="en-GB"/>
              </w:rPr>
              <w:t>-1</w:t>
            </w:r>
            <w:r w:rsidRPr="0092688C">
              <w:rPr>
                <w:spacing w:val="0"/>
                <w:sz w:val="18"/>
                <w:szCs w:val="18"/>
                <w:lang w:eastAsia="en-GB"/>
              </w:rPr>
              <w:t>)</w:t>
            </w:r>
          </w:p>
        </w:tc>
        <w:tc>
          <w:tcPr>
            <w:tcW w:w="4061"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34052095" w14:textId="77777777" w:rsidR="00E24F97" w:rsidRPr="0092688C" w:rsidRDefault="00E24F97" w:rsidP="00E24F97">
            <w:pPr>
              <w:spacing w:before="120" w:after="120"/>
              <w:jc w:val="center"/>
              <w:rPr>
                <w:spacing w:val="0"/>
                <w:sz w:val="18"/>
                <w:szCs w:val="18"/>
                <w:lang w:eastAsia="en-GB"/>
              </w:rPr>
            </w:pPr>
            <w:r w:rsidRPr="0092688C">
              <w:rPr>
                <w:b/>
                <w:spacing w:val="0"/>
                <w:sz w:val="18"/>
                <w:szCs w:val="18"/>
                <w:lang w:eastAsia="en-GB"/>
              </w:rPr>
              <w:t xml:space="preserve">Relay Operating Time </w:t>
            </w:r>
            <w:r w:rsidRPr="0092688C" w:rsidDel="00381D34">
              <w:rPr>
                <w:spacing w:val="0"/>
                <w:sz w:val="18"/>
                <w:szCs w:val="18"/>
                <w:lang w:eastAsia="en-GB"/>
              </w:rPr>
              <w:t>R</w:t>
            </w:r>
            <w:r w:rsidRPr="0092688C">
              <w:rPr>
                <w:spacing w:val="0"/>
                <w:sz w:val="18"/>
                <w:szCs w:val="18"/>
                <w:lang w:eastAsia="en-GB"/>
              </w:rPr>
              <w:t xml:space="preserve">oCoF= </w:t>
            </w:r>
            <w:r w:rsidRPr="0092688C">
              <w:rPr>
                <w:spacing w:val="0"/>
                <w:sz w:val="18"/>
                <w:szCs w:val="18"/>
                <w:u w:val="single"/>
                <w:lang w:eastAsia="en-GB"/>
              </w:rPr>
              <w:t>+</w:t>
            </w:r>
            <w:r w:rsidRPr="0092688C">
              <w:rPr>
                <w:b/>
                <w:spacing w:val="0"/>
                <w:sz w:val="18"/>
                <w:szCs w:val="18"/>
                <w:lang w:eastAsia="en-GB"/>
              </w:rPr>
              <w:t>0.10 Hzs</w:t>
            </w:r>
            <w:r w:rsidRPr="0092688C">
              <w:rPr>
                <w:b/>
                <w:spacing w:val="0"/>
                <w:sz w:val="18"/>
                <w:szCs w:val="18"/>
                <w:vertAlign w:val="superscript"/>
                <w:lang w:eastAsia="en-GB"/>
              </w:rPr>
              <w:t>-1</w:t>
            </w:r>
            <w:r w:rsidRPr="0092688C">
              <w:rPr>
                <w:spacing w:val="0"/>
                <w:sz w:val="18"/>
                <w:szCs w:val="18"/>
                <w:lang w:eastAsia="en-GB"/>
              </w:rPr>
              <w:t xml:space="preserve"> above setting</w:t>
            </w:r>
          </w:p>
        </w:tc>
      </w:tr>
      <w:tr w:rsidR="00E24F97" w:rsidRPr="0092688C" w14:paraId="7CE1F46C" w14:textId="77777777" w:rsidTr="00E24F97">
        <w:trPr>
          <w:trHeight w:val="340"/>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8197D8" w14:textId="77777777" w:rsidR="00E24F97" w:rsidRPr="0092688C" w:rsidRDefault="00E24F97" w:rsidP="00E24F97">
            <w:pPr>
              <w:spacing w:before="60"/>
              <w:ind w:left="115"/>
              <w:jc w:val="left"/>
              <w:rPr>
                <w:b/>
                <w:spacing w:val="0"/>
                <w:sz w:val="18"/>
                <w:szCs w:val="18"/>
                <w:lang w:eastAsia="en-GB"/>
              </w:rPr>
            </w:pPr>
            <w:r w:rsidRPr="0092688C">
              <w:rPr>
                <w:b/>
                <w:spacing w:val="0"/>
                <w:sz w:val="18"/>
                <w:szCs w:val="18"/>
                <w:lang w:eastAsia="en-GB"/>
              </w:rPr>
              <w:t>Setting = 1.0 Hzs</w:t>
            </w:r>
            <w:r w:rsidRPr="0092688C">
              <w:rPr>
                <w:b/>
                <w:spacing w:val="0"/>
                <w:sz w:val="18"/>
                <w:szCs w:val="18"/>
                <w:vertAlign w:val="superscript"/>
                <w:lang w:eastAsia="en-GB"/>
              </w:rPr>
              <w:t>-1</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AB1542" w14:textId="77777777" w:rsidR="00E24F97" w:rsidRPr="0092688C" w:rsidRDefault="00E24F97" w:rsidP="00100C17">
            <w:pPr>
              <w:spacing w:before="60"/>
              <w:ind w:left="0"/>
              <w:rPr>
                <w:spacing w:val="0"/>
                <w:sz w:val="18"/>
                <w:szCs w:val="18"/>
                <w:lang w:eastAsia="en-GB"/>
              </w:rPr>
            </w:pPr>
            <w:r w:rsidRPr="0092688C">
              <w:rPr>
                <w:spacing w:val="0"/>
                <w:sz w:val="18"/>
                <w:szCs w:val="18"/>
                <w:lang w:eastAsia="en-GB"/>
              </w:rPr>
              <w:t>Lower Limit</w:t>
            </w:r>
          </w:p>
        </w:tc>
        <w:tc>
          <w:tcPr>
            <w:tcW w:w="9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5B4C03" w14:textId="77777777" w:rsidR="00E24F97" w:rsidRPr="0092688C" w:rsidRDefault="00E24F97" w:rsidP="00100C17">
            <w:pPr>
              <w:spacing w:before="60"/>
              <w:ind w:left="0"/>
              <w:rPr>
                <w:spacing w:val="0"/>
                <w:sz w:val="18"/>
                <w:szCs w:val="18"/>
                <w:lang w:eastAsia="en-GB"/>
              </w:rPr>
            </w:pPr>
            <w:r w:rsidRPr="0092688C">
              <w:rPr>
                <w:spacing w:val="0"/>
                <w:sz w:val="18"/>
                <w:szCs w:val="18"/>
                <w:lang w:eastAsia="en-GB"/>
              </w:rPr>
              <w:t>Measured Value</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7FCA0E" w14:textId="77777777" w:rsidR="00E24F97" w:rsidRPr="0092688C" w:rsidRDefault="00E24F97" w:rsidP="00100C17">
            <w:pPr>
              <w:spacing w:before="60"/>
              <w:ind w:left="0"/>
              <w:rPr>
                <w:spacing w:val="0"/>
                <w:sz w:val="18"/>
                <w:szCs w:val="18"/>
                <w:lang w:eastAsia="en-GB"/>
              </w:rPr>
            </w:pPr>
            <w:r w:rsidRPr="0092688C">
              <w:rPr>
                <w:spacing w:val="0"/>
                <w:sz w:val="18"/>
                <w:szCs w:val="18"/>
                <w:lang w:eastAsia="en-GB"/>
              </w:rPr>
              <w:t>Upper Limit</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77796B" w14:textId="77777777" w:rsidR="00E24F97" w:rsidRPr="0092688C" w:rsidRDefault="00E24F97" w:rsidP="00100C17">
            <w:pPr>
              <w:spacing w:before="60" w:after="60"/>
              <w:ind w:left="0"/>
              <w:rPr>
                <w:spacing w:val="0"/>
                <w:sz w:val="18"/>
                <w:szCs w:val="18"/>
                <w:lang w:eastAsia="en-GB"/>
              </w:rPr>
            </w:pPr>
            <w:r w:rsidRPr="0092688C">
              <w:rPr>
                <w:spacing w:val="0"/>
                <w:sz w:val="18"/>
                <w:szCs w:val="18"/>
                <w:lang w:eastAsia="en-GB"/>
              </w:rPr>
              <w:t>Result</w:t>
            </w:r>
          </w:p>
        </w:tc>
        <w:tc>
          <w:tcPr>
            <w:tcW w:w="98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279BAF1" w14:textId="77777777" w:rsidR="00E24F97" w:rsidRPr="0092688C" w:rsidRDefault="00E24F97" w:rsidP="00100C17">
            <w:pPr>
              <w:spacing w:before="60"/>
              <w:ind w:left="0"/>
              <w:rPr>
                <w:spacing w:val="0"/>
                <w:sz w:val="18"/>
                <w:szCs w:val="18"/>
                <w:lang w:eastAsia="en-GB"/>
              </w:rPr>
            </w:pPr>
            <w:r w:rsidRPr="0092688C">
              <w:rPr>
                <w:spacing w:val="0"/>
                <w:sz w:val="18"/>
                <w:szCs w:val="18"/>
                <w:lang w:eastAsia="en-GB"/>
              </w:rPr>
              <w:t>Test Condition</w:t>
            </w:r>
          </w:p>
        </w:tc>
        <w:tc>
          <w:tcPr>
            <w:tcW w:w="5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3056474" w14:textId="77777777" w:rsidR="00E24F97" w:rsidRPr="0092688C" w:rsidRDefault="00E24F97" w:rsidP="00100C17">
            <w:pPr>
              <w:spacing w:before="60"/>
              <w:ind w:left="0"/>
              <w:rPr>
                <w:spacing w:val="0"/>
                <w:sz w:val="18"/>
                <w:szCs w:val="18"/>
                <w:lang w:eastAsia="en-GB"/>
              </w:rPr>
            </w:pPr>
            <w:r w:rsidRPr="0092688C">
              <w:rPr>
                <w:spacing w:val="0"/>
                <w:sz w:val="18"/>
                <w:szCs w:val="18"/>
                <w:lang w:eastAsia="en-GB"/>
              </w:rPr>
              <w:t>Lower Limit</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EB72C1" w14:textId="77777777" w:rsidR="00E24F97" w:rsidRPr="0092688C" w:rsidRDefault="00E24F97" w:rsidP="00100C17">
            <w:pPr>
              <w:spacing w:before="60"/>
              <w:ind w:left="0"/>
              <w:rPr>
                <w:spacing w:val="0"/>
                <w:sz w:val="18"/>
                <w:szCs w:val="18"/>
                <w:lang w:eastAsia="en-GB"/>
              </w:rPr>
            </w:pPr>
            <w:r w:rsidRPr="0092688C">
              <w:rPr>
                <w:spacing w:val="0"/>
                <w:sz w:val="18"/>
                <w:szCs w:val="18"/>
                <w:lang w:eastAsia="en-GB"/>
              </w:rPr>
              <w:t>Measured Value</w:t>
            </w: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39E544C" w14:textId="77777777" w:rsidR="00E24F97" w:rsidRPr="0092688C" w:rsidRDefault="00E24F97" w:rsidP="00100C17">
            <w:pPr>
              <w:spacing w:before="60"/>
              <w:ind w:left="0"/>
              <w:rPr>
                <w:spacing w:val="0"/>
                <w:sz w:val="18"/>
                <w:szCs w:val="18"/>
                <w:lang w:eastAsia="en-GB"/>
              </w:rPr>
            </w:pPr>
            <w:r w:rsidRPr="0092688C">
              <w:rPr>
                <w:spacing w:val="0"/>
                <w:sz w:val="18"/>
                <w:szCs w:val="18"/>
                <w:lang w:eastAsia="en-GB"/>
              </w:rPr>
              <w:t>Upper Limit</w:t>
            </w: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149697" w14:textId="77777777" w:rsidR="00E24F97" w:rsidRPr="0092688C" w:rsidRDefault="00E24F97" w:rsidP="00100C17">
            <w:pPr>
              <w:spacing w:before="60"/>
              <w:ind w:left="0"/>
              <w:jc w:val="left"/>
              <w:rPr>
                <w:spacing w:val="0"/>
                <w:sz w:val="18"/>
                <w:szCs w:val="18"/>
                <w:lang w:eastAsia="en-GB"/>
              </w:rPr>
            </w:pPr>
            <w:r w:rsidRPr="0092688C">
              <w:rPr>
                <w:spacing w:val="0"/>
                <w:sz w:val="18"/>
                <w:szCs w:val="18"/>
                <w:lang w:eastAsia="en-GB"/>
              </w:rPr>
              <w:t>Result</w:t>
            </w:r>
          </w:p>
        </w:tc>
      </w:tr>
      <w:tr w:rsidR="00E24F97" w:rsidRPr="0092688C" w14:paraId="567D4D68" w14:textId="77777777" w:rsidTr="00100C17">
        <w:trPr>
          <w:trHeight w:val="748"/>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6ABDB6"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lang w:eastAsia="en-GB"/>
              </w:rPr>
              <w:t>Increasing Frequency</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FCA6F1"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0.975</w:t>
            </w:r>
          </w:p>
        </w:tc>
        <w:tc>
          <w:tcPr>
            <w:tcW w:w="957" w:type="dxa"/>
            <w:tcBorders>
              <w:top w:val="single" w:sz="4" w:space="0" w:color="auto"/>
              <w:left w:val="single" w:sz="4" w:space="0" w:color="auto"/>
              <w:bottom w:val="single" w:sz="4" w:space="0" w:color="auto"/>
              <w:right w:val="single" w:sz="4" w:space="0" w:color="auto"/>
            </w:tcBorders>
            <w:shd w:val="clear" w:color="auto" w:fill="auto"/>
            <w:vAlign w:val="center"/>
          </w:tcPr>
          <w:p w14:paraId="679D2B63" w14:textId="77777777" w:rsidR="00E24F97" w:rsidRPr="0092688C" w:rsidRDefault="00E24F97" w:rsidP="00100C17">
            <w:pPr>
              <w:spacing w:before="60" w:after="60"/>
              <w:jc w:val="center"/>
              <w:rPr>
                <w:i/>
                <w:spacing w:val="0"/>
                <w:sz w:val="18"/>
                <w:szCs w:val="18"/>
                <w:lang w:eastAsia="en-GB"/>
              </w:rPr>
            </w:pP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966BE1"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1.025</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B55455"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lang w:eastAsia="en-GB"/>
              </w:rPr>
              <w:t>Pass/Fail</w:t>
            </w:r>
          </w:p>
        </w:tc>
        <w:tc>
          <w:tcPr>
            <w:tcW w:w="98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3710032" w14:textId="77777777" w:rsidR="00E24F97" w:rsidRPr="0092688C" w:rsidRDefault="00E24F97" w:rsidP="00100C17">
            <w:pPr>
              <w:spacing w:before="60" w:after="60"/>
              <w:jc w:val="center"/>
              <w:rPr>
                <w:spacing w:val="0"/>
                <w:sz w:val="18"/>
                <w:szCs w:val="18"/>
                <w:vertAlign w:val="superscript"/>
                <w:lang w:eastAsia="en-GB"/>
              </w:rPr>
            </w:pPr>
          </w:p>
          <w:p w14:paraId="4121444C"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lang w:eastAsia="en-GB"/>
              </w:rPr>
              <w:t>1.10 Hzs</w:t>
            </w:r>
            <w:r w:rsidRPr="0092688C">
              <w:rPr>
                <w:spacing w:val="0"/>
                <w:sz w:val="18"/>
                <w:szCs w:val="18"/>
                <w:vertAlign w:val="superscript"/>
                <w:lang w:eastAsia="en-GB"/>
              </w:rPr>
              <w:t>-1</w:t>
            </w:r>
          </w:p>
        </w:tc>
        <w:tc>
          <w:tcPr>
            <w:tcW w:w="5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445F20D"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&gt;0.5 s</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7A639969" w14:textId="77777777" w:rsidR="00E24F97" w:rsidRPr="0092688C" w:rsidRDefault="00E24F97" w:rsidP="00100C17">
            <w:pPr>
              <w:spacing w:before="60" w:after="60"/>
              <w:jc w:val="center"/>
              <w:rPr>
                <w:i/>
                <w:spacing w:val="0"/>
                <w:sz w:val="18"/>
                <w:szCs w:val="18"/>
                <w:lang w:eastAsia="en-GB"/>
              </w:rPr>
            </w:pP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A01564A"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&lt;1.0</w:t>
            </w:r>
            <w:r w:rsidRPr="0092688C">
              <w:rPr>
                <w:b/>
                <w:spacing w:val="0"/>
                <w:sz w:val="18"/>
                <w:szCs w:val="18"/>
                <w:lang w:eastAsia="en-GB"/>
              </w:rPr>
              <w:t> </w:t>
            </w:r>
            <w:r w:rsidRPr="0092688C">
              <w:rPr>
                <w:i/>
                <w:spacing w:val="0"/>
                <w:sz w:val="18"/>
                <w:szCs w:val="18"/>
                <w:lang w:eastAsia="en-GB"/>
              </w:rPr>
              <w:t>s</w:t>
            </w: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584C8C"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lang w:eastAsia="en-GB"/>
              </w:rPr>
              <w:t>Pass/Fail</w:t>
            </w:r>
          </w:p>
        </w:tc>
      </w:tr>
      <w:tr w:rsidR="00E24F97" w:rsidRPr="0092688C" w14:paraId="51F34EAF" w14:textId="77777777" w:rsidTr="00100C17">
        <w:trPr>
          <w:trHeight w:val="748"/>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0F719E"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lang w:eastAsia="en-GB"/>
              </w:rPr>
              <w:t>Reducing Frequency</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866C4E"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0.975</w:t>
            </w:r>
          </w:p>
        </w:tc>
        <w:tc>
          <w:tcPr>
            <w:tcW w:w="957" w:type="dxa"/>
            <w:tcBorders>
              <w:top w:val="single" w:sz="4" w:space="0" w:color="auto"/>
              <w:left w:val="single" w:sz="4" w:space="0" w:color="auto"/>
              <w:bottom w:val="single" w:sz="4" w:space="0" w:color="auto"/>
              <w:right w:val="single" w:sz="4" w:space="0" w:color="auto"/>
            </w:tcBorders>
            <w:shd w:val="clear" w:color="auto" w:fill="auto"/>
            <w:vAlign w:val="center"/>
          </w:tcPr>
          <w:p w14:paraId="3EF59EC3" w14:textId="77777777" w:rsidR="00E24F97" w:rsidRPr="0092688C" w:rsidRDefault="00E24F97" w:rsidP="00100C17">
            <w:pPr>
              <w:spacing w:before="60" w:after="60"/>
              <w:jc w:val="center"/>
              <w:rPr>
                <w:i/>
                <w:spacing w:val="0"/>
                <w:sz w:val="18"/>
                <w:szCs w:val="18"/>
                <w:lang w:eastAsia="en-GB"/>
              </w:rPr>
            </w:pP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D8820B"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1.025</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01CCB7"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lang w:eastAsia="en-GB"/>
              </w:rPr>
              <w:t>Pass/Fail</w:t>
            </w:r>
          </w:p>
        </w:tc>
        <w:tc>
          <w:tcPr>
            <w:tcW w:w="98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1777E6" w14:textId="77777777" w:rsidR="00E24F97" w:rsidRPr="0092688C" w:rsidRDefault="00E24F97" w:rsidP="00100C17">
            <w:pPr>
              <w:spacing w:before="60" w:after="60"/>
              <w:jc w:val="center"/>
              <w:rPr>
                <w:spacing w:val="0"/>
                <w:sz w:val="18"/>
                <w:szCs w:val="18"/>
                <w:lang w:eastAsia="en-GB"/>
              </w:rPr>
            </w:pPr>
            <w:r w:rsidRPr="0092688C">
              <w:rPr>
                <w:spacing w:val="0"/>
                <w:sz w:val="18"/>
                <w:szCs w:val="18"/>
                <w:vertAlign w:val="superscript"/>
                <w:lang w:eastAsia="en-GB"/>
              </w:rPr>
              <w:t>1</w:t>
            </w:r>
          </w:p>
          <w:p w14:paraId="5F5F9037"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lang w:eastAsia="en-GB"/>
              </w:rPr>
              <w:t>1.10 Hzs</w:t>
            </w:r>
            <w:r w:rsidRPr="0092688C">
              <w:rPr>
                <w:spacing w:val="0"/>
                <w:sz w:val="18"/>
                <w:szCs w:val="18"/>
                <w:vertAlign w:val="superscript"/>
                <w:lang w:eastAsia="en-GB"/>
              </w:rPr>
              <w:t>-1</w:t>
            </w:r>
          </w:p>
        </w:tc>
        <w:tc>
          <w:tcPr>
            <w:tcW w:w="5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02C69C4"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&gt;0.5 s</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72E27198" w14:textId="77777777" w:rsidR="00E24F97" w:rsidRPr="0092688C" w:rsidRDefault="00E24F97" w:rsidP="00100C17">
            <w:pPr>
              <w:spacing w:before="60" w:after="60"/>
              <w:jc w:val="center"/>
              <w:rPr>
                <w:i/>
                <w:spacing w:val="0"/>
                <w:sz w:val="18"/>
                <w:szCs w:val="18"/>
                <w:lang w:eastAsia="en-GB"/>
              </w:rPr>
            </w:pP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42CDBE9"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lang w:eastAsia="en-GB"/>
              </w:rPr>
              <w:t>&lt;1.0</w:t>
            </w:r>
            <w:r w:rsidRPr="0092688C">
              <w:rPr>
                <w:b/>
                <w:spacing w:val="0"/>
                <w:sz w:val="18"/>
                <w:szCs w:val="18"/>
                <w:lang w:eastAsia="en-GB"/>
              </w:rPr>
              <w:t> </w:t>
            </w:r>
            <w:r w:rsidRPr="0092688C">
              <w:rPr>
                <w:i/>
                <w:spacing w:val="0"/>
                <w:sz w:val="18"/>
                <w:szCs w:val="18"/>
                <w:lang w:eastAsia="en-GB"/>
              </w:rPr>
              <w:t>s</w:t>
            </w: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FD780C"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lang w:eastAsia="en-GB"/>
              </w:rPr>
              <w:t>Pass/Fail</w:t>
            </w:r>
          </w:p>
        </w:tc>
      </w:tr>
      <w:tr w:rsidR="00E24F97" w:rsidRPr="0092688C" w14:paraId="6E4EE9BB" w14:textId="77777777" w:rsidTr="00E24F97">
        <w:trPr>
          <w:trHeight w:val="748"/>
        </w:trPr>
        <w:tc>
          <w:tcPr>
            <w:tcW w:w="9351"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7E1E5FD2" w14:textId="77777777" w:rsidR="00E24F97" w:rsidRPr="0092688C" w:rsidRDefault="00E24F97" w:rsidP="00E24F97">
            <w:pPr>
              <w:spacing w:before="60" w:after="60"/>
              <w:jc w:val="center"/>
              <w:rPr>
                <w:spacing w:val="0"/>
                <w:sz w:val="18"/>
                <w:szCs w:val="18"/>
              </w:rPr>
            </w:pPr>
            <w:r w:rsidRPr="0092688C">
              <w:rPr>
                <w:spacing w:val="0"/>
                <w:sz w:val="18"/>
                <w:szCs w:val="18"/>
                <w:lang w:eastAsia="en-GB"/>
              </w:rPr>
              <w:t>Ramp in range 48.5-51.5</w:t>
            </w:r>
            <w:r w:rsidRPr="0092688C">
              <w:rPr>
                <w:b/>
                <w:spacing w:val="0"/>
                <w:sz w:val="18"/>
                <w:szCs w:val="18"/>
                <w:lang w:eastAsia="en-GB"/>
              </w:rPr>
              <w:t> </w:t>
            </w:r>
            <w:r w:rsidRPr="0092688C">
              <w:rPr>
                <w:spacing w:val="0"/>
                <w:sz w:val="18"/>
                <w:szCs w:val="18"/>
                <w:lang w:eastAsia="en-GB"/>
              </w:rPr>
              <w:t>Hz</w:t>
            </w:r>
          </w:p>
        </w:tc>
      </w:tr>
      <w:tr w:rsidR="00E24F97" w:rsidRPr="0092688C" w14:paraId="4BC44802" w14:textId="77777777" w:rsidTr="00100C17">
        <w:trPr>
          <w:trHeight w:val="748"/>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tcPr>
          <w:p w14:paraId="6469A13E"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rPr>
              <w:t>Increasing Frequency</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tcPr>
          <w:p w14:paraId="435BC088"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rPr>
              <w:t>0.975</w:t>
            </w:r>
          </w:p>
        </w:tc>
        <w:tc>
          <w:tcPr>
            <w:tcW w:w="957" w:type="dxa"/>
            <w:tcBorders>
              <w:top w:val="single" w:sz="4" w:space="0" w:color="auto"/>
              <w:left w:val="single" w:sz="4" w:space="0" w:color="auto"/>
              <w:bottom w:val="single" w:sz="4" w:space="0" w:color="auto"/>
              <w:right w:val="single" w:sz="4" w:space="0" w:color="auto"/>
            </w:tcBorders>
            <w:shd w:val="clear" w:color="auto" w:fill="auto"/>
            <w:vAlign w:val="center"/>
          </w:tcPr>
          <w:p w14:paraId="31F608A9" w14:textId="77777777" w:rsidR="00E24F97" w:rsidRPr="0092688C" w:rsidRDefault="00E24F97" w:rsidP="00100C17">
            <w:pPr>
              <w:spacing w:before="60" w:after="60"/>
              <w:jc w:val="center"/>
              <w:rPr>
                <w:i/>
                <w:spacing w:val="0"/>
                <w:sz w:val="18"/>
                <w:szCs w:val="18"/>
                <w:lang w:eastAsia="en-GB"/>
              </w:rPr>
            </w:pP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tcPr>
          <w:p w14:paraId="46B6FA69"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rPr>
              <w:t>1.025</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74B15EC4"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rPr>
              <w:t>Pass/Fail</w:t>
            </w:r>
          </w:p>
        </w:tc>
        <w:tc>
          <w:tcPr>
            <w:tcW w:w="98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38D7020"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rPr>
              <w:t>3.00 Hzs</w:t>
            </w:r>
            <w:r w:rsidRPr="0092688C">
              <w:rPr>
                <w:spacing w:val="0"/>
                <w:sz w:val="18"/>
                <w:szCs w:val="18"/>
                <w:vertAlign w:val="superscript"/>
              </w:rPr>
              <w:t>-1</w:t>
            </w:r>
          </w:p>
        </w:tc>
        <w:tc>
          <w:tcPr>
            <w:tcW w:w="56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4135D41"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rPr>
              <w:t>&gt;0.5 s</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25ED7A74" w14:textId="77777777" w:rsidR="00E24F97" w:rsidRPr="0092688C" w:rsidRDefault="00E24F97" w:rsidP="00100C17">
            <w:pPr>
              <w:spacing w:before="60" w:after="60"/>
              <w:jc w:val="center"/>
              <w:rPr>
                <w:i/>
                <w:spacing w:val="0"/>
                <w:sz w:val="18"/>
                <w:szCs w:val="18"/>
                <w:lang w:eastAsia="en-GB"/>
              </w:rPr>
            </w:pP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27F8717"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rPr>
              <w:t>&lt;1.0</w:t>
            </w:r>
            <w:r w:rsidRPr="0092688C">
              <w:rPr>
                <w:b/>
                <w:spacing w:val="0"/>
                <w:sz w:val="18"/>
                <w:szCs w:val="18"/>
              </w:rPr>
              <w:t> </w:t>
            </w:r>
            <w:r w:rsidRPr="0092688C">
              <w:rPr>
                <w:i/>
                <w:spacing w:val="0"/>
                <w:sz w:val="18"/>
                <w:szCs w:val="18"/>
              </w:rPr>
              <w:t>s</w:t>
            </w: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tcPr>
          <w:p w14:paraId="116E33C2"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rPr>
              <w:t>Pass/Fail</w:t>
            </w:r>
          </w:p>
        </w:tc>
      </w:tr>
      <w:tr w:rsidR="00E24F97" w:rsidRPr="0092688C" w14:paraId="1E68B186" w14:textId="77777777" w:rsidTr="00100C17">
        <w:trPr>
          <w:trHeight w:val="748"/>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tcPr>
          <w:p w14:paraId="440B46D9"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rPr>
              <w:t>Reducing Frequency</w:t>
            </w: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tcPr>
          <w:p w14:paraId="7FA9CFAA"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rPr>
              <w:t>0.975</w:t>
            </w:r>
          </w:p>
        </w:tc>
        <w:tc>
          <w:tcPr>
            <w:tcW w:w="957" w:type="dxa"/>
            <w:tcBorders>
              <w:top w:val="single" w:sz="4" w:space="0" w:color="auto"/>
              <w:left w:val="single" w:sz="4" w:space="0" w:color="auto"/>
              <w:bottom w:val="single" w:sz="4" w:space="0" w:color="auto"/>
              <w:right w:val="single" w:sz="4" w:space="0" w:color="auto"/>
            </w:tcBorders>
            <w:shd w:val="clear" w:color="auto" w:fill="auto"/>
            <w:vAlign w:val="center"/>
          </w:tcPr>
          <w:p w14:paraId="3090AEFC" w14:textId="77777777" w:rsidR="00E24F97" w:rsidRPr="0092688C" w:rsidRDefault="00E24F97" w:rsidP="00100C17">
            <w:pPr>
              <w:spacing w:before="60" w:after="60"/>
              <w:jc w:val="center"/>
              <w:rPr>
                <w:i/>
                <w:spacing w:val="0"/>
                <w:sz w:val="18"/>
                <w:szCs w:val="18"/>
                <w:lang w:eastAsia="en-GB"/>
              </w:rPr>
            </w:pPr>
          </w:p>
        </w:tc>
        <w:tc>
          <w:tcPr>
            <w:tcW w:w="665" w:type="dxa"/>
            <w:tcBorders>
              <w:top w:val="single" w:sz="4" w:space="0" w:color="auto"/>
              <w:left w:val="single" w:sz="4" w:space="0" w:color="auto"/>
              <w:bottom w:val="single" w:sz="4" w:space="0" w:color="auto"/>
              <w:right w:val="single" w:sz="4" w:space="0" w:color="auto"/>
            </w:tcBorders>
            <w:shd w:val="clear" w:color="auto" w:fill="auto"/>
            <w:vAlign w:val="center"/>
          </w:tcPr>
          <w:p w14:paraId="3995C7B3"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rPr>
              <w:t>1.025</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14:paraId="421AE2D0"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rPr>
              <w:t>Pass/Fail</w:t>
            </w:r>
          </w:p>
        </w:tc>
        <w:tc>
          <w:tcPr>
            <w:tcW w:w="98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C7C15AA"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rPr>
              <w:t>3.00 Hzs</w:t>
            </w:r>
            <w:r w:rsidRPr="0092688C">
              <w:rPr>
                <w:spacing w:val="0"/>
                <w:sz w:val="18"/>
                <w:szCs w:val="18"/>
                <w:vertAlign w:val="superscript"/>
              </w:rPr>
              <w:t>-1</w:t>
            </w:r>
          </w:p>
        </w:tc>
        <w:tc>
          <w:tcPr>
            <w:tcW w:w="56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F57D4E7"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rPr>
              <w:t>&gt;0.5 s</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478F79F5" w14:textId="77777777" w:rsidR="00E24F97" w:rsidRPr="0092688C" w:rsidRDefault="00E24F97" w:rsidP="00100C17">
            <w:pPr>
              <w:spacing w:before="60" w:after="60"/>
              <w:jc w:val="center"/>
              <w:rPr>
                <w:i/>
                <w:spacing w:val="0"/>
                <w:sz w:val="18"/>
                <w:szCs w:val="18"/>
                <w:lang w:eastAsia="en-GB"/>
              </w:rPr>
            </w:pPr>
          </w:p>
        </w:tc>
        <w:tc>
          <w:tcPr>
            <w:tcW w:w="56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6469640" w14:textId="77777777" w:rsidR="00E24F97" w:rsidRPr="0092688C" w:rsidRDefault="00E24F97" w:rsidP="00100C17">
            <w:pPr>
              <w:spacing w:before="60" w:after="60"/>
              <w:ind w:left="0"/>
              <w:jc w:val="center"/>
              <w:rPr>
                <w:i/>
                <w:spacing w:val="0"/>
                <w:sz w:val="18"/>
                <w:szCs w:val="18"/>
                <w:lang w:eastAsia="en-GB"/>
              </w:rPr>
            </w:pPr>
            <w:r w:rsidRPr="0092688C">
              <w:rPr>
                <w:i/>
                <w:spacing w:val="0"/>
                <w:sz w:val="18"/>
                <w:szCs w:val="18"/>
              </w:rPr>
              <w:t>&lt;1.0</w:t>
            </w:r>
            <w:r w:rsidRPr="0092688C">
              <w:rPr>
                <w:b/>
                <w:spacing w:val="0"/>
                <w:sz w:val="18"/>
                <w:szCs w:val="18"/>
              </w:rPr>
              <w:t> </w:t>
            </w:r>
            <w:r w:rsidRPr="0092688C">
              <w:rPr>
                <w:i/>
                <w:spacing w:val="0"/>
                <w:sz w:val="18"/>
                <w:szCs w:val="18"/>
              </w:rPr>
              <w:t>s</w:t>
            </w: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tcPr>
          <w:p w14:paraId="3CFF04D2" w14:textId="77777777" w:rsidR="00E24F97" w:rsidRPr="0092688C" w:rsidRDefault="00E24F97" w:rsidP="00100C17">
            <w:pPr>
              <w:spacing w:before="60" w:after="60"/>
              <w:ind w:left="0"/>
              <w:jc w:val="center"/>
              <w:rPr>
                <w:spacing w:val="0"/>
                <w:sz w:val="18"/>
                <w:szCs w:val="18"/>
                <w:lang w:eastAsia="en-GB"/>
              </w:rPr>
            </w:pPr>
            <w:r w:rsidRPr="0092688C">
              <w:rPr>
                <w:spacing w:val="0"/>
                <w:sz w:val="18"/>
                <w:szCs w:val="18"/>
              </w:rPr>
              <w:t>Pass/Fail</w:t>
            </w:r>
          </w:p>
        </w:tc>
      </w:tr>
      <w:tr w:rsidR="00E24F97" w:rsidRPr="0092688C" w14:paraId="1259B9DB" w14:textId="77777777" w:rsidTr="00E24F97">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16F353A" w14:textId="631E2443" w:rsidR="00E24F97" w:rsidRPr="0092688C" w:rsidRDefault="00E24F97" w:rsidP="00E24F97">
            <w:pPr>
              <w:spacing w:before="60"/>
              <w:ind w:left="115"/>
              <w:jc w:val="left"/>
              <w:rPr>
                <w:spacing w:val="0"/>
                <w:sz w:val="18"/>
                <w:szCs w:val="18"/>
                <w:lang w:eastAsia="en-GB"/>
              </w:rPr>
            </w:pPr>
            <w:r w:rsidRPr="0092688C">
              <w:rPr>
                <w:b/>
                <w:spacing w:val="0"/>
                <w:sz w:val="18"/>
                <w:szCs w:val="18"/>
                <w:lang w:eastAsia="en-GB"/>
              </w:rPr>
              <w:t>Stability Tests</w:t>
            </w:r>
            <w:r w:rsidR="007273A6">
              <w:rPr>
                <w:b/>
                <w:spacing w:val="0"/>
                <w:sz w:val="18"/>
                <w:szCs w:val="18"/>
                <w:lang w:eastAsia="en-GB"/>
              </w:rPr>
              <w:t xml:space="preserve"> </w:t>
            </w:r>
            <w:r w:rsidR="007273A6" w:rsidRPr="00487BB6">
              <w:rPr>
                <w:bCs/>
                <w:spacing w:val="0"/>
                <w:sz w:val="18"/>
                <w:szCs w:val="18"/>
              </w:rPr>
              <w:t xml:space="preserve">(confirm no trip of </w:t>
            </w:r>
            <w:r w:rsidR="007273A6" w:rsidRPr="00487BB6">
              <w:rPr>
                <w:b/>
                <w:spacing w:val="0"/>
                <w:sz w:val="18"/>
                <w:szCs w:val="18"/>
              </w:rPr>
              <w:t>Interface Protection</w:t>
            </w:r>
            <w:r w:rsidR="007273A6" w:rsidRPr="00487BB6">
              <w:rPr>
                <w:bCs/>
                <w:spacing w:val="0"/>
                <w:sz w:val="18"/>
                <w:szCs w:val="18"/>
              </w:rPr>
              <w:t>)</w:t>
            </w:r>
          </w:p>
        </w:tc>
      </w:tr>
      <w:tr w:rsidR="00E24F97" w:rsidRPr="0092688C" w14:paraId="696DFC2A" w14:textId="77777777" w:rsidTr="0054557E">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173BBA7D" w14:textId="77777777" w:rsidR="00E24F97" w:rsidRPr="0092688C" w:rsidRDefault="00E24F97" w:rsidP="00E24F97">
            <w:pPr>
              <w:spacing w:before="60"/>
              <w:ind w:left="115"/>
              <w:jc w:val="center"/>
              <w:rPr>
                <w:b/>
                <w:spacing w:val="0"/>
                <w:sz w:val="18"/>
                <w:szCs w:val="18"/>
                <w:lang w:eastAsia="en-GB"/>
              </w:rPr>
            </w:pPr>
            <w:r w:rsidRPr="0092688C">
              <w:rPr>
                <w:spacing w:val="0"/>
                <w:sz w:val="18"/>
                <w:szCs w:val="18"/>
                <w:lang w:eastAsia="en-GB"/>
              </w:rPr>
              <w:t>Ramp in range 49.0-51.0</w:t>
            </w:r>
            <w:r w:rsidRPr="0092688C">
              <w:rPr>
                <w:b/>
                <w:spacing w:val="0"/>
                <w:sz w:val="18"/>
                <w:szCs w:val="18"/>
                <w:lang w:eastAsia="en-GB"/>
              </w:rPr>
              <w:t> </w:t>
            </w:r>
            <w:r w:rsidRPr="0092688C">
              <w:rPr>
                <w:spacing w:val="0"/>
                <w:sz w:val="18"/>
                <w:szCs w:val="18"/>
                <w:lang w:eastAsia="en-GB"/>
              </w:rPr>
              <w:t>Hz</w:t>
            </w:r>
          </w:p>
        </w:tc>
      </w:tr>
      <w:tr w:rsidR="00E24F97" w:rsidRPr="0092688C" w14:paraId="45E0BEDF" w14:textId="77777777" w:rsidTr="00E24F97">
        <w:trPr>
          <w:trHeight w:val="340"/>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6FBE49" w14:textId="77777777" w:rsidR="00E24F97" w:rsidRPr="0092688C" w:rsidRDefault="00E24F97" w:rsidP="00E24F97">
            <w:pPr>
              <w:spacing w:before="60"/>
              <w:ind w:left="115"/>
              <w:jc w:val="left"/>
              <w:rPr>
                <w:b/>
                <w:spacing w:val="0"/>
                <w:sz w:val="18"/>
                <w:szCs w:val="18"/>
                <w:lang w:eastAsia="en-GB"/>
              </w:rPr>
            </w:pPr>
          </w:p>
        </w:tc>
        <w:tc>
          <w:tcPr>
            <w:tcW w:w="162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8E3C6FE"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Test Condition</w:t>
            </w:r>
          </w:p>
        </w:tc>
        <w:tc>
          <w:tcPr>
            <w:tcW w:w="203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555DB42"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Test frequency ramp</w:t>
            </w:r>
          </w:p>
        </w:tc>
        <w:tc>
          <w:tcPr>
            <w:tcW w:w="100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9C95CC7" w14:textId="77777777" w:rsidR="00E24F97" w:rsidRPr="0092688C" w:rsidRDefault="00E24F97" w:rsidP="00E24F97">
            <w:pPr>
              <w:spacing w:before="60"/>
              <w:ind w:left="115"/>
              <w:jc w:val="center"/>
              <w:rPr>
                <w:spacing w:val="0"/>
                <w:sz w:val="18"/>
                <w:szCs w:val="18"/>
                <w:lang w:eastAsia="en-GB"/>
              </w:rPr>
            </w:pPr>
            <w:r w:rsidRPr="0092688C">
              <w:rPr>
                <w:spacing w:val="0"/>
                <w:sz w:val="18"/>
                <w:szCs w:val="18"/>
                <w:lang w:eastAsia="en-GB"/>
              </w:rPr>
              <w:t>Test Duration</w:t>
            </w:r>
          </w:p>
        </w:tc>
        <w:tc>
          <w:tcPr>
            <w:tcW w:w="162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CF9040D" w14:textId="77777777" w:rsidR="00E24F97" w:rsidRPr="0092688C" w:rsidRDefault="00E24F97" w:rsidP="00E24F97">
            <w:pPr>
              <w:spacing w:before="60"/>
              <w:ind w:left="115"/>
              <w:jc w:val="center"/>
              <w:rPr>
                <w:spacing w:val="0"/>
                <w:sz w:val="18"/>
                <w:szCs w:val="18"/>
                <w:lang w:eastAsia="en-GB"/>
              </w:rPr>
            </w:pPr>
            <w:r w:rsidRPr="0092688C">
              <w:rPr>
                <w:spacing w:val="0"/>
                <w:sz w:val="18"/>
                <w:szCs w:val="18"/>
                <w:lang w:eastAsia="en-GB"/>
              </w:rPr>
              <w:t>Confirm No Trip</w:t>
            </w:r>
          </w:p>
        </w:tc>
        <w:tc>
          <w:tcPr>
            <w:tcW w:w="91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81D44AE" w14:textId="77777777" w:rsidR="00E24F97" w:rsidRPr="0092688C" w:rsidRDefault="00E24F97" w:rsidP="00E24F97">
            <w:pPr>
              <w:spacing w:before="60"/>
              <w:ind w:left="115"/>
              <w:jc w:val="left"/>
              <w:rPr>
                <w:spacing w:val="0"/>
                <w:sz w:val="18"/>
                <w:szCs w:val="18"/>
                <w:lang w:eastAsia="en-GB"/>
              </w:rPr>
            </w:pPr>
            <w:r w:rsidRPr="0092688C">
              <w:rPr>
                <w:spacing w:val="0"/>
                <w:sz w:val="18"/>
                <w:szCs w:val="18"/>
                <w:lang w:eastAsia="en-GB"/>
              </w:rPr>
              <w:t>Result</w:t>
            </w:r>
          </w:p>
        </w:tc>
      </w:tr>
      <w:tr w:rsidR="00E24F97" w:rsidRPr="0092688C" w14:paraId="59254922" w14:textId="77777777" w:rsidTr="00E24F97">
        <w:trPr>
          <w:trHeight w:val="521"/>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074DEC" w14:textId="77777777" w:rsidR="00E24F97" w:rsidRPr="0092688C" w:rsidRDefault="00E24F97" w:rsidP="00E24F97">
            <w:pPr>
              <w:spacing w:before="60"/>
              <w:ind w:left="115"/>
              <w:jc w:val="left"/>
              <w:rPr>
                <w:b/>
                <w:spacing w:val="0"/>
                <w:sz w:val="18"/>
                <w:szCs w:val="18"/>
                <w:lang w:eastAsia="en-GB"/>
              </w:rPr>
            </w:pPr>
            <w:r w:rsidRPr="0092688C">
              <w:rPr>
                <w:spacing w:val="0"/>
                <w:sz w:val="18"/>
                <w:szCs w:val="18"/>
                <w:lang w:eastAsia="en-GB"/>
              </w:rPr>
              <w:t>Inside Normal band</w:t>
            </w:r>
          </w:p>
        </w:tc>
        <w:tc>
          <w:tcPr>
            <w:tcW w:w="162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5453990"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&gt; RoCoF setting</w:t>
            </w:r>
          </w:p>
          <w:p w14:paraId="2BBE398F"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(increasing f)</w:t>
            </w:r>
          </w:p>
        </w:tc>
        <w:tc>
          <w:tcPr>
            <w:tcW w:w="203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BB2DA2C"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+0.95 Hzs</w:t>
            </w:r>
            <w:r w:rsidRPr="0092688C">
              <w:rPr>
                <w:spacing w:val="0"/>
                <w:sz w:val="18"/>
                <w:szCs w:val="18"/>
                <w:vertAlign w:val="superscript"/>
                <w:lang w:eastAsia="en-GB"/>
              </w:rPr>
              <w:t>-1</w:t>
            </w:r>
          </w:p>
        </w:tc>
        <w:tc>
          <w:tcPr>
            <w:tcW w:w="100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7689ECD"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2.1</w:t>
            </w:r>
            <w:r w:rsidRPr="0092688C">
              <w:rPr>
                <w:b/>
                <w:spacing w:val="0"/>
                <w:sz w:val="18"/>
                <w:szCs w:val="18"/>
                <w:lang w:eastAsia="en-GB"/>
              </w:rPr>
              <w:t> </w:t>
            </w:r>
            <w:r w:rsidRPr="0092688C">
              <w:rPr>
                <w:spacing w:val="0"/>
                <w:sz w:val="18"/>
                <w:szCs w:val="18"/>
                <w:lang w:eastAsia="en-GB"/>
              </w:rPr>
              <w:t>s</w:t>
            </w:r>
          </w:p>
        </w:tc>
        <w:tc>
          <w:tcPr>
            <w:tcW w:w="162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3A10FFD" w14:textId="77777777" w:rsidR="00E24F97" w:rsidRPr="0092688C" w:rsidRDefault="00E24F97" w:rsidP="00E24F97">
            <w:pPr>
              <w:spacing w:before="60"/>
              <w:ind w:left="115"/>
              <w:jc w:val="center"/>
              <w:rPr>
                <w:spacing w:val="0"/>
                <w:sz w:val="18"/>
                <w:szCs w:val="18"/>
                <w:lang w:eastAsia="en-GB"/>
              </w:rPr>
            </w:pPr>
          </w:p>
        </w:tc>
        <w:tc>
          <w:tcPr>
            <w:tcW w:w="91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4EF3DDE"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lang w:eastAsia="en-GB"/>
              </w:rPr>
              <w:t>Pass/Fail</w:t>
            </w:r>
          </w:p>
        </w:tc>
      </w:tr>
      <w:tr w:rsidR="00E24F97" w:rsidRPr="0092688C" w14:paraId="083EF1BE" w14:textId="77777777" w:rsidTr="00E24F97">
        <w:trPr>
          <w:trHeight w:val="571"/>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73953E" w14:textId="77777777" w:rsidR="00E24F97" w:rsidRPr="0092688C" w:rsidRDefault="00E24F97" w:rsidP="00E24F97">
            <w:pPr>
              <w:spacing w:before="60"/>
              <w:ind w:left="115"/>
              <w:jc w:val="left"/>
              <w:rPr>
                <w:b/>
                <w:spacing w:val="0"/>
                <w:sz w:val="18"/>
                <w:szCs w:val="18"/>
                <w:lang w:eastAsia="en-GB"/>
              </w:rPr>
            </w:pPr>
            <w:r w:rsidRPr="0092688C">
              <w:rPr>
                <w:spacing w:val="0"/>
                <w:sz w:val="18"/>
                <w:szCs w:val="18"/>
                <w:lang w:eastAsia="en-GB"/>
              </w:rPr>
              <w:t>Inside Normal band</w:t>
            </w:r>
          </w:p>
        </w:tc>
        <w:tc>
          <w:tcPr>
            <w:tcW w:w="162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B31109E"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&lt; RoCoF setting</w:t>
            </w:r>
          </w:p>
          <w:p w14:paraId="44572D81"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(reducing f)</w:t>
            </w:r>
          </w:p>
        </w:tc>
        <w:tc>
          <w:tcPr>
            <w:tcW w:w="203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F7978DD" w14:textId="77777777" w:rsidR="00E24F97" w:rsidRPr="0092688C" w:rsidRDefault="00E24F97" w:rsidP="00E24F97">
            <w:pPr>
              <w:ind w:left="115"/>
              <w:jc w:val="center"/>
              <w:rPr>
                <w:spacing w:val="0"/>
                <w:sz w:val="18"/>
                <w:szCs w:val="18"/>
              </w:rPr>
            </w:pPr>
            <w:r w:rsidRPr="0092688C">
              <w:rPr>
                <w:spacing w:val="0"/>
                <w:sz w:val="18"/>
                <w:szCs w:val="18"/>
              </w:rPr>
              <w:t>-0.95 Hzs</w:t>
            </w:r>
            <w:r w:rsidRPr="0092688C">
              <w:rPr>
                <w:spacing w:val="0"/>
                <w:sz w:val="18"/>
                <w:szCs w:val="18"/>
                <w:vertAlign w:val="superscript"/>
              </w:rPr>
              <w:t>-1</w:t>
            </w:r>
          </w:p>
        </w:tc>
        <w:tc>
          <w:tcPr>
            <w:tcW w:w="100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21EAFAB"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lang w:eastAsia="en-GB"/>
              </w:rPr>
              <w:t>2.1</w:t>
            </w:r>
            <w:r w:rsidRPr="0092688C">
              <w:rPr>
                <w:b/>
                <w:spacing w:val="0"/>
                <w:sz w:val="18"/>
                <w:szCs w:val="18"/>
                <w:lang w:eastAsia="en-GB"/>
              </w:rPr>
              <w:t> </w:t>
            </w:r>
            <w:r w:rsidRPr="0092688C">
              <w:rPr>
                <w:spacing w:val="0"/>
                <w:sz w:val="18"/>
                <w:szCs w:val="18"/>
                <w:lang w:eastAsia="en-GB"/>
              </w:rPr>
              <w:t>s</w:t>
            </w:r>
          </w:p>
        </w:tc>
        <w:tc>
          <w:tcPr>
            <w:tcW w:w="162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E4616D9" w14:textId="77777777" w:rsidR="00E24F97" w:rsidRPr="0092688C" w:rsidRDefault="00E24F97" w:rsidP="00E24F97">
            <w:pPr>
              <w:spacing w:before="60"/>
              <w:ind w:left="115"/>
              <w:jc w:val="center"/>
              <w:rPr>
                <w:spacing w:val="0"/>
                <w:sz w:val="18"/>
                <w:szCs w:val="18"/>
                <w:lang w:eastAsia="en-GB"/>
              </w:rPr>
            </w:pPr>
          </w:p>
        </w:tc>
        <w:tc>
          <w:tcPr>
            <w:tcW w:w="91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E779F7"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lang w:eastAsia="en-GB"/>
              </w:rPr>
              <w:t>Pass/Fail</w:t>
            </w:r>
          </w:p>
        </w:tc>
      </w:tr>
      <w:tr w:rsidR="00E24F97" w:rsidRPr="0092688C" w14:paraId="57F7BE05" w14:textId="77777777" w:rsidTr="00E24F97">
        <w:trPr>
          <w:trHeight w:val="571"/>
        </w:trPr>
        <w:tc>
          <w:tcPr>
            <w:tcW w:w="9351"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71CCC6E9" w14:textId="77777777" w:rsidR="00E24F97" w:rsidRPr="0092688C" w:rsidRDefault="00E24F97" w:rsidP="00E24F97">
            <w:pPr>
              <w:spacing w:before="60" w:after="60"/>
              <w:ind w:left="115"/>
              <w:jc w:val="center"/>
              <w:rPr>
                <w:spacing w:val="0"/>
                <w:sz w:val="18"/>
                <w:szCs w:val="18"/>
              </w:rPr>
            </w:pPr>
            <w:r w:rsidRPr="0092688C">
              <w:rPr>
                <w:spacing w:val="0"/>
                <w:sz w:val="18"/>
                <w:szCs w:val="18"/>
              </w:rPr>
              <w:t>Ramp as shown</w:t>
            </w:r>
          </w:p>
        </w:tc>
      </w:tr>
      <w:tr w:rsidR="00E24F97" w:rsidRPr="0092688C" w14:paraId="02F4023D" w14:textId="77777777" w:rsidTr="0054557E">
        <w:trPr>
          <w:trHeight w:val="571"/>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tcPr>
          <w:p w14:paraId="5641BCE0" w14:textId="77777777" w:rsidR="00E24F97" w:rsidRPr="0092688C" w:rsidRDefault="00E24F97" w:rsidP="00E24F97">
            <w:pPr>
              <w:spacing w:before="60"/>
              <w:ind w:left="115"/>
              <w:jc w:val="left"/>
              <w:rPr>
                <w:spacing w:val="0"/>
                <w:sz w:val="18"/>
                <w:szCs w:val="18"/>
                <w:lang w:eastAsia="en-GB"/>
              </w:rPr>
            </w:pPr>
            <w:r w:rsidRPr="0092688C">
              <w:rPr>
                <w:spacing w:val="0"/>
                <w:sz w:val="18"/>
                <w:szCs w:val="18"/>
              </w:rPr>
              <w:t>Inside Normal band</w:t>
            </w:r>
          </w:p>
        </w:tc>
        <w:tc>
          <w:tcPr>
            <w:tcW w:w="16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F7CF44" w14:textId="77777777" w:rsidR="00E24F97" w:rsidRPr="0092688C" w:rsidRDefault="00E24F97" w:rsidP="00E24F97">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&gt; RoCoF setting</w:t>
            </w:r>
          </w:p>
          <w:p w14:paraId="67D74123"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rPr>
              <w:t>(increasing f)</w:t>
            </w:r>
          </w:p>
        </w:tc>
        <w:tc>
          <w:tcPr>
            <w:tcW w:w="203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2C58C4" w14:textId="0A4CE83A" w:rsidR="00E24F97" w:rsidRPr="0092688C" w:rsidRDefault="00E24F97" w:rsidP="00100C17">
            <w:pPr>
              <w:autoSpaceDE w:val="0"/>
              <w:autoSpaceDN w:val="0"/>
              <w:adjustRightInd w:val="0"/>
              <w:ind w:left="0"/>
              <w:jc w:val="center"/>
              <w:rPr>
                <w:spacing w:val="0"/>
                <w:sz w:val="18"/>
                <w:szCs w:val="18"/>
                <w:lang w:eastAsia="en-GB"/>
              </w:rPr>
            </w:pPr>
            <w:r w:rsidRPr="0092688C">
              <w:rPr>
                <w:spacing w:val="0"/>
                <w:sz w:val="18"/>
                <w:szCs w:val="18"/>
                <w:lang w:eastAsia="en-GB"/>
              </w:rPr>
              <w:t>+1.20 Hzs</w:t>
            </w:r>
            <w:r w:rsidRPr="0092688C">
              <w:rPr>
                <w:spacing w:val="0"/>
                <w:sz w:val="18"/>
                <w:szCs w:val="18"/>
                <w:vertAlign w:val="superscript"/>
                <w:lang w:eastAsia="en-GB"/>
              </w:rPr>
              <w:t>-1</w:t>
            </w:r>
            <w:r w:rsidRPr="0092688C">
              <w:rPr>
                <w:spacing w:val="0"/>
                <w:sz w:val="18"/>
                <w:szCs w:val="18"/>
                <w:lang w:eastAsia="en-GB"/>
              </w:rPr>
              <w:t xml:space="preserve"> (ramp between 49.80 and 50.34 Hz)</w:t>
            </w:r>
          </w:p>
        </w:tc>
        <w:tc>
          <w:tcPr>
            <w:tcW w:w="100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56110C"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rPr>
              <w:t>0.45 s</w:t>
            </w:r>
          </w:p>
        </w:tc>
        <w:tc>
          <w:tcPr>
            <w:tcW w:w="162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DD8DBE4" w14:textId="77777777" w:rsidR="00E24F97" w:rsidRPr="0092688C" w:rsidRDefault="00E24F97" w:rsidP="00E24F97">
            <w:pPr>
              <w:spacing w:before="60"/>
              <w:ind w:left="115"/>
              <w:jc w:val="center"/>
              <w:rPr>
                <w:spacing w:val="0"/>
                <w:sz w:val="18"/>
                <w:szCs w:val="18"/>
                <w:lang w:eastAsia="en-GB"/>
              </w:rPr>
            </w:pPr>
          </w:p>
        </w:tc>
        <w:tc>
          <w:tcPr>
            <w:tcW w:w="9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3788E33"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rPr>
              <w:t>Pass/Fail</w:t>
            </w:r>
          </w:p>
        </w:tc>
      </w:tr>
      <w:tr w:rsidR="00E24F97" w:rsidRPr="0092688C" w14:paraId="54093AF1" w14:textId="77777777" w:rsidTr="0054557E">
        <w:trPr>
          <w:trHeight w:val="571"/>
        </w:trPr>
        <w:tc>
          <w:tcPr>
            <w:tcW w:w="2147" w:type="dxa"/>
            <w:tcBorders>
              <w:top w:val="single" w:sz="4" w:space="0" w:color="auto"/>
              <w:left w:val="single" w:sz="4" w:space="0" w:color="auto"/>
              <w:bottom w:val="single" w:sz="4" w:space="0" w:color="auto"/>
              <w:right w:val="single" w:sz="4" w:space="0" w:color="auto"/>
            </w:tcBorders>
            <w:shd w:val="clear" w:color="auto" w:fill="auto"/>
            <w:vAlign w:val="center"/>
          </w:tcPr>
          <w:p w14:paraId="66068B1D" w14:textId="77777777" w:rsidR="00E24F97" w:rsidRPr="0092688C" w:rsidRDefault="00E24F97" w:rsidP="00E24F97">
            <w:pPr>
              <w:spacing w:before="60"/>
              <w:ind w:left="115"/>
              <w:jc w:val="left"/>
              <w:rPr>
                <w:spacing w:val="0"/>
                <w:sz w:val="18"/>
                <w:szCs w:val="18"/>
                <w:lang w:eastAsia="en-GB"/>
              </w:rPr>
            </w:pPr>
            <w:r w:rsidRPr="0092688C">
              <w:rPr>
                <w:spacing w:val="0"/>
                <w:sz w:val="18"/>
                <w:szCs w:val="18"/>
              </w:rPr>
              <w:t>Inside Normal band</w:t>
            </w:r>
          </w:p>
        </w:tc>
        <w:tc>
          <w:tcPr>
            <w:tcW w:w="16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413D724" w14:textId="77777777" w:rsidR="00E24F97" w:rsidRPr="0092688C" w:rsidRDefault="00E24F97" w:rsidP="00E24F97">
            <w:pPr>
              <w:pStyle w:val="Paragraph0"/>
              <w:spacing w:before="60" w:after="60"/>
              <w:ind w:left="115"/>
              <w:jc w:val="left"/>
              <w:rPr>
                <w:rFonts w:ascii="Arial" w:hAnsi="Arial" w:cs="Arial"/>
                <w:noProof w:val="0"/>
                <w:sz w:val="18"/>
                <w:szCs w:val="18"/>
              </w:rPr>
            </w:pPr>
            <w:r w:rsidRPr="0092688C">
              <w:rPr>
                <w:rFonts w:ascii="Arial" w:hAnsi="Arial" w:cs="Arial"/>
                <w:noProof w:val="0"/>
                <w:sz w:val="18"/>
                <w:szCs w:val="18"/>
              </w:rPr>
              <w:t>&gt; RoCoF setting</w:t>
            </w:r>
          </w:p>
          <w:p w14:paraId="2831575F"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rPr>
              <w:t>(reducing f)</w:t>
            </w:r>
          </w:p>
        </w:tc>
        <w:tc>
          <w:tcPr>
            <w:tcW w:w="203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BF1951A" w14:textId="4375B487" w:rsidR="00E24F97" w:rsidRPr="00100C17" w:rsidRDefault="00E24F97" w:rsidP="00100C17">
            <w:pPr>
              <w:autoSpaceDE w:val="0"/>
              <w:autoSpaceDN w:val="0"/>
              <w:adjustRightInd w:val="0"/>
              <w:ind w:left="0"/>
              <w:jc w:val="center"/>
              <w:rPr>
                <w:spacing w:val="0"/>
                <w:sz w:val="18"/>
                <w:szCs w:val="18"/>
                <w:vertAlign w:val="superscript"/>
                <w:lang w:eastAsia="en-GB"/>
              </w:rPr>
            </w:pPr>
            <w:r w:rsidRPr="0092688C">
              <w:rPr>
                <w:spacing w:val="0"/>
                <w:sz w:val="18"/>
                <w:szCs w:val="18"/>
                <w:lang w:eastAsia="en-GB"/>
              </w:rPr>
              <w:t>- -1.20 Hzs</w:t>
            </w:r>
            <w:r w:rsidRPr="0092688C">
              <w:rPr>
                <w:spacing w:val="0"/>
                <w:sz w:val="18"/>
                <w:szCs w:val="18"/>
                <w:vertAlign w:val="superscript"/>
                <w:lang w:eastAsia="en-GB"/>
              </w:rPr>
              <w:t>-1</w:t>
            </w:r>
            <w:r w:rsidRPr="0092688C">
              <w:rPr>
                <w:spacing w:val="0"/>
                <w:sz w:val="18"/>
                <w:szCs w:val="18"/>
                <w:lang w:eastAsia="en-GB"/>
              </w:rPr>
              <w:t>(ramp between 50.30 and 49.76 Hz</w:t>
            </w:r>
          </w:p>
        </w:tc>
        <w:tc>
          <w:tcPr>
            <w:tcW w:w="100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DF1EE4B" w14:textId="77777777" w:rsidR="00E24F97" w:rsidRPr="0092688C" w:rsidRDefault="00E24F97" w:rsidP="00E24F97">
            <w:pPr>
              <w:spacing w:before="60" w:after="60"/>
              <w:ind w:left="115"/>
              <w:jc w:val="center"/>
              <w:rPr>
                <w:spacing w:val="0"/>
                <w:sz w:val="18"/>
                <w:szCs w:val="18"/>
                <w:lang w:eastAsia="en-GB"/>
              </w:rPr>
            </w:pPr>
            <w:r w:rsidRPr="0092688C">
              <w:rPr>
                <w:spacing w:val="0"/>
                <w:sz w:val="18"/>
                <w:szCs w:val="18"/>
              </w:rPr>
              <w:t>0.45 s</w:t>
            </w:r>
          </w:p>
        </w:tc>
        <w:tc>
          <w:tcPr>
            <w:tcW w:w="162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54FAA02" w14:textId="77777777" w:rsidR="00E24F97" w:rsidRPr="0092688C" w:rsidRDefault="00E24F97" w:rsidP="00E24F97">
            <w:pPr>
              <w:spacing w:before="60"/>
              <w:ind w:left="115"/>
              <w:jc w:val="center"/>
              <w:rPr>
                <w:spacing w:val="0"/>
                <w:sz w:val="18"/>
                <w:szCs w:val="18"/>
                <w:lang w:eastAsia="en-GB"/>
              </w:rPr>
            </w:pPr>
          </w:p>
        </w:tc>
        <w:tc>
          <w:tcPr>
            <w:tcW w:w="9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C39E4BE" w14:textId="77777777" w:rsidR="00E24F97" w:rsidRPr="0092688C" w:rsidRDefault="00E24F97" w:rsidP="00E24F97">
            <w:pPr>
              <w:spacing w:before="60" w:after="60"/>
              <w:ind w:left="115"/>
              <w:jc w:val="left"/>
              <w:rPr>
                <w:spacing w:val="0"/>
                <w:sz w:val="18"/>
                <w:szCs w:val="18"/>
                <w:lang w:eastAsia="en-GB"/>
              </w:rPr>
            </w:pPr>
            <w:r w:rsidRPr="0092688C">
              <w:rPr>
                <w:spacing w:val="0"/>
                <w:sz w:val="18"/>
                <w:szCs w:val="18"/>
              </w:rPr>
              <w:t>Pass/Fail</w:t>
            </w:r>
          </w:p>
        </w:tc>
      </w:tr>
      <w:tr w:rsidR="00E24F97" w:rsidRPr="0092688C" w14:paraId="5451F3F6" w14:textId="77777777" w:rsidTr="00E24F97">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1271B60" w14:textId="77777777" w:rsidR="00E24F97" w:rsidRPr="0092688C" w:rsidRDefault="00E24F97" w:rsidP="00E24F97">
            <w:pPr>
              <w:spacing w:before="120" w:after="120"/>
              <w:ind w:left="115"/>
              <w:rPr>
                <w:spacing w:val="0"/>
                <w:sz w:val="18"/>
                <w:szCs w:val="18"/>
              </w:rPr>
            </w:pPr>
            <w:r w:rsidRPr="0092688C">
              <w:rPr>
                <w:spacing w:val="0"/>
                <w:sz w:val="18"/>
                <w:szCs w:val="18"/>
              </w:rPr>
              <w:t>Additional Comments / Observations:</w:t>
            </w:r>
          </w:p>
        </w:tc>
      </w:tr>
      <w:tr w:rsidR="00E24F97" w:rsidRPr="0092688C" w14:paraId="08DCA39D" w14:textId="77777777" w:rsidTr="00E24F97">
        <w:trPr>
          <w:trHeight w:val="340"/>
        </w:trPr>
        <w:tc>
          <w:tcPr>
            <w:tcW w:w="9351"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67090626" w14:textId="77777777" w:rsidR="00E24F97" w:rsidRPr="0092688C" w:rsidRDefault="00E24F97" w:rsidP="002D21D1">
            <w:pPr>
              <w:ind w:left="112"/>
              <w:rPr>
                <w:spacing w:val="0"/>
                <w:sz w:val="18"/>
                <w:szCs w:val="18"/>
              </w:rPr>
            </w:pPr>
          </w:p>
          <w:p w14:paraId="603DC6AE" w14:textId="77777777" w:rsidR="00E24F97" w:rsidRPr="0092688C" w:rsidRDefault="00E24F97" w:rsidP="002D21D1">
            <w:pPr>
              <w:ind w:left="112"/>
              <w:rPr>
                <w:spacing w:val="0"/>
                <w:sz w:val="18"/>
                <w:szCs w:val="18"/>
              </w:rPr>
            </w:pPr>
          </w:p>
          <w:p w14:paraId="3CFBEA1C" w14:textId="77777777" w:rsidR="00E24F97" w:rsidRPr="0092688C" w:rsidRDefault="00E24F97" w:rsidP="002D21D1">
            <w:pPr>
              <w:ind w:left="112"/>
              <w:rPr>
                <w:spacing w:val="0"/>
                <w:sz w:val="18"/>
                <w:szCs w:val="18"/>
              </w:rPr>
            </w:pPr>
          </w:p>
          <w:p w14:paraId="27511967" w14:textId="77777777" w:rsidR="00E24F97" w:rsidRPr="0092688C" w:rsidRDefault="00E24F97" w:rsidP="002D21D1">
            <w:pPr>
              <w:ind w:left="112"/>
              <w:rPr>
                <w:spacing w:val="0"/>
                <w:sz w:val="18"/>
                <w:szCs w:val="18"/>
              </w:rPr>
            </w:pPr>
          </w:p>
          <w:p w14:paraId="6D48471A" w14:textId="77777777" w:rsidR="00E24F97" w:rsidRPr="0092688C" w:rsidRDefault="00E24F97" w:rsidP="00E24F97">
            <w:pPr>
              <w:rPr>
                <w:spacing w:val="0"/>
                <w:sz w:val="18"/>
                <w:szCs w:val="18"/>
              </w:rPr>
            </w:pPr>
          </w:p>
        </w:tc>
      </w:tr>
    </w:tbl>
    <w:tbl>
      <w:tblPr>
        <w:tblW w:w="9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2110"/>
        <w:gridCol w:w="689"/>
        <w:gridCol w:w="1287"/>
        <w:gridCol w:w="1067"/>
        <w:gridCol w:w="1967"/>
        <w:gridCol w:w="13"/>
        <w:gridCol w:w="20"/>
      </w:tblGrid>
      <w:tr w:rsidR="00E24F97" w:rsidRPr="0092688C" w14:paraId="4F86B41B" w14:textId="77777777" w:rsidTr="00E24F97">
        <w:tc>
          <w:tcPr>
            <w:tcW w:w="9384" w:type="dxa"/>
            <w:gridSpan w:val="8"/>
            <w:tcBorders>
              <w:top w:val="single" w:sz="4" w:space="0" w:color="auto"/>
              <w:left w:val="single" w:sz="4" w:space="0" w:color="auto"/>
              <w:bottom w:val="single" w:sz="4" w:space="0" w:color="auto"/>
              <w:right w:val="single" w:sz="4" w:space="0" w:color="auto"/>
            </w:tcBorders>
            <w:shd w:val="clear" w:color="auto" w:fill="D9D9D9"/>
          </w:tcPr>
          <w:p w14:paraId="137D788F" w14:textId="1662084B" w:rsidR="00E24F97" w:rsidRPr="0092688C" w:rsidRDefault="00E24F97" w:rsidP="00E24F97">
            <w:pPr>
              <w:spacing w:before="120" w:after="120"/>
              <w:ind w:left="33"/>
              <w:rPr>
                <w:b/>
                <w:spacing w:val="0"/>
                <w:sz w:val="18"/>
                <w:szCs w:val="18"/>
              </w:rPr>
            </w:pPr>
            <w:r w:rsidRPr="0092688C">
              <w:rPr>
                <w:b/>
                <w:spacing w:val="0"/>
                <w:sz w:val="18"/>
                <w:szCs w:val="18"/>
              </w:rPr>
              <w:t>LoM Protection - Stability test</w:t>
            </w:r>
            <w:r w:rsidR="007273A6">
              <w:rPr>
                <w:b/>
                <w:spacing w:val="0"/>
                <w:sz w:val="18"/>
                <w:szCs w:val="18"/>
              </w:rPr>
              <w:t xml:space="preserve"> </w:t>
            </w:r>
            <w:r w:rsidR="007273A6" w:rsidRPr="00487BB6">
              <w:rPr>
                <w:bCs/>
                <w:spacing w:val="0"/>
                <w:sz w:val="18"/>
                <w:szCs w:val="18"/>
              </w:rPr>
              <w:t xml:space="preserve">(confirm no trip of </w:t>
            </w:r>
            <w:r w:rsidR="007273A6" w:rsidRPr="00487BB6">
              <w:rPr>
                <w:b/>
                <w:spacing w:val="0"/>
                <w:sz w:val="18"/>
                <w:szCs w:val="18"/>
              </w:rPr>
              <w:t>Interface Protection</w:t>
            </w:r>
            <w:r w:rsidR="007273A6" w:rsidRPr="00487BB6">
              <w:rPr>
                <w:bCs/>
                <w:spacing w:val="0"/>
                <w:sz w:val="18"/>
                <w:szCs w:val="18"/>
              </w:rPr>
              <w:t>)</w:t>
            </w:r>
          </w:p>
        </w:tc>
      </w:tr>
      <w:tr w:rsidR="00E24F97" w:rsidRPr="0092688C" w14:paraId="7C1C0953" w14:textId="77777777" w:rsidTr="00E24F97">
        <w:trPr>
          <w:gridAfter w:val="1"/>
          <w:wAfter w:w="20" w:type="dxa"/>
        </w:trPr>
        <w:tc>
          <w:tcPr>
            <w:tcW w:w="2231" w:type="dxa"/>
            <w:tcBorders>
              <w:top w:val="single" w:sz="4" w:space="0" w:color="auto"/>
              <w:left w:val="single" w:sz="4" w:space="0" w:color="auto"/>
              <w:bottom w:val="single" w:sz="4" w:space="0" w:color="auto"/>
              <w:right w:val="single" w:sz="4" w:space="0" w:color="auto"/>
            </w:tcBorders>
          </w:tcPr>
          <w:p w14:paraId="7DB84573" w14:textId="77777777" w:rsidR="00E24F97" w:rsidRPr="0092688C" w:rsidRDefault="00E24F97" w:rsidP="00E24F97">
            <w:pPr>
              <w:spacing w:before="120" w:after="120"/>
              <w:rPr>
                <w:spacing w:val="0"/>
                <w:sz w:val="18"/>
                <w:szCs w:val="18"/>
              </w:rPr>
            </w:pPr>
          </w:p>
        </w:tc>
        <w:tc>
          <w:tcPr>
            <w:tcW w:w="2110" w:type="dxa"/>
            <w:tcBorders>
              <w:top w:val="single" w:sz="4" w:space="0" w:color="auto"/>
              <w:left w:val="single" w:sz="4" w:space="0" w:color="auto"/>
              <w:bottom w:val="single" w:sz="4" w:space="0" w:color="auto"/>
              <w:right w:val="single" w:sz="4" w:space="0" w:color="auto"/>
            </w:tcBorders>
            <w:hideMark/>
          </w:tcPr>
          <w:p w14:paraId="214D3E39" w14:textId="77777777" w:rsidR="00E24F97" w:rsidRPr="0092688C" w:rsidRDefault="00E24F97" w:rsidP="00100C17">
            <w:pPr>
              <w:spacing w:before="120" w:after="120"/>
              <w:ind w:left="0"/>
              <w:rPr>
                <w:spacing w:val="0"/>
                <w:sz w:val="18"/>
                <w:szCs w:val="18"/>
              </w:rPr>
            </w:pPr>
            <w:r w:rsidRPr="0092688C">
              <w:rPr>
                <w:spacing w:val="0"/>
                <w:sz w:val="18"/>
                <w:szCs w:val="18"/>
              </w:rPr>
              <w:t xml:space="preserve">Start Frequency </w:t>
            </w:r>
          </w:p>
        </w:tc>
        <w:tc>
          <w:tcPr>
            <w:tcW w:w="1976" w:type="dxa"/>
            <w:gridSpan w:val="2"/>
            <w:tcBorders>
              <w:top w:val="single" w:sz="4" w:space="0" w:color="auto"/>
              <w:left w:val="single" w:sz="4" w:space="0" w:color="auto"/>
              <w:bottom w:val="single" w:sz="4" w:space="0" w:color="auto"/>
              <w:right w:val="single" w:sz="4" w:space="0" w:color="auto"/>
            </w:tcBorders>
            <w:hideMark/>
          </w:tcPr>
          <w:p w14:paraId="2B58C47C" w14:textId="77777777" w:rsidR="00E24F97" w:rsidRPr="0092688C" w:rsidRDefault="00E24F97" w:rsidP="00100C17">
            <w:pPr>
              <w:spacing w:before="120" w:after="120"/>
              <w:ind w:left="0"/>
              <w:rPr>
                <w:spacing w:val="0"/>
                <w:sz w:val="18"/>
                <w:szCs w:val="18"/>
              </w:rPr>
            </w:pPr>
            <w:r w:rsidRPr="0092688C">
              <w:rPr>
                <w:spacing w:val="0"/>
                <w:sz w:val="18"/>
                <w:szCs w:val="18"/>
              </w:rPr>
              <w:t>Change</w:t>
            </w:r>
          </w:p>
        </w:tc>
        <w:tc>
          <w:tcPr>
            <w:tcW w:w="1067" w:type="dxa"/>
            <w:tcBorders>
              <w:top w:val="single" w:sz="4" w:space="0" w:color="auto"/>
              <w:left w:val="single" w:sz="4" w:space="0" w:color="auto"/>
              <w:bottom w:val="single" w:sz="4" w:space="0" w:color="auto"/>
              <w:right w:val="single" w:sz="4" w:space="0" w:color="auto"/>
            </w:tcBorders>
            <w:hideMark/>
          </w:tcPr>
          <w:p w14:paraId="0776903C" w14:textId="77777777" w:rsidR="00E24F97" w:rsidRPr="0092688C" w:rsidRDefault="00E24F97" w:rsidP="00E24F97">
            <w:pPr>
              <w:spacing w:before="120" w:after="120"/>
              <w:rPr>
                <w:spacing w:val="0"/>
                <w:sz w:val="18"/>
                <w:szCs w:val="18"/>
              </w:rPr>
            </w:pPr>
          </w:p>
        </w:tc>
        <w:tc>
          <w:tcPr>
            <w:tcW w:w="1980" w:type="dxa"/>
            <w:gridSpan w:val="2"/>
            <w:tcBorders>
              <w:top w:val="single" w:sz="4" w:space="0" w:color="auto"/>
              <w:left w:val="single" w:sz="4" w:space="0" w:color="auto"/>
              <w:bottom w:val="single" w:sz="4" w:space="0" w:color="auto"/>
              <w:right w:val="single" w:sz="4" w:space="0" w:color="auto"/>
            </w:tcBorders>
            <w:hideMark/>
          </w:tcPr>
          <w:p w14:paraId="6A87F056" w14:textId="77777777" w:rsidR="00E24F97" w:rsidRPr="0092688C" w:rsidRDefault="00E24F97" w:rsidP="00100C17">
            <w:pPr>
              <w:spacing w:before="120" w:after="120"/>
              <w:ind w:left="0"/>
              <w:rPr>
                <w:spacing w:val="0"/>
                <w:sz w:val="18"/>
                <w:szCs w:val="18"/>
              </w:rPr>
            </w:pPr>
            <w:r w:rsidRPr="0092688C">
              <w:rPr>
                <w:spacing w:val="0"/>
                <w:sz w:val="18"/>
                <w:szCs w:val="18"/>
              </w:rPr>
              <w:t xml:space="preserve">Confirm no trip </w:t>
            </w:r>
          </w:p>
        </w:tc>
      </w:tr>
      <w:tr w:rsidR="00E24F97" w:rsidRPr="0092688C" w14:paraId="2B4710E6" w14:textId="77777777" w:rsidTr="00E24F97">
        <w:trPr>
          <w:gridAfter w:val="1"/>
          <w:wAfter w:w="20" w:type="dxa"/>
        </w:trPr>
        <w:tc>
          <w:tcPr>
            <w:tcW w:w="2231" w:type="dxa"/>
            <w:tcBorders>
              <w:top w:val="single" w:sz="4" w:space="0" w:color="auto"/>
              <w:left w:val="single" w:sz="4" w:space="0" w:color="auto"/>
              <w:bottom w:val="single" w:sz="4" w:space="0" w:color="auto"/>
              <w:right w:val="single" w:sz="4" w:space="0" w:color="auto"/>
            </w:tcBorders>
          </w:tcPr>
          <w:p w14:paraId="5A9EBF8B" w14:textId="77777777" w:rsidR="00E24F97" w:rsidRPr="0092688C" w:rsidRDefault="00E24F97" w:rsidP="00100C17">
            <w:pPr>
              <w:spacing w:before="120" w:after="120"/>
              <w:ind w:left="0"/>
              <w:rPr>
                <w:spacing w:val="0"/>
                <w:sz w:val="18"/>
                <w:szCs w:val="18"/>
              </w:rPr>
            </w:pPr>
            <w:r w:rsidRPr="0092688C">
              <w:rPr>
                <w:spacing w:val="0"/>
                <w:sz w:val="18"/>
                <w:szCs w:val="18"/>
              </w:rPr>
              <w:t>Positive Vector Shift</w:t>
            </w:r>
          </w:p>
        </w:tc>
        <w:tc>
          <w:tcPr>
            <w:tcW w:w="2110" w:type="dxa"/>
            <w:tcBorders>
              <w:top w:val="single" w:sz="4" w:space="0" w:color="auto"/>
              <w:left w:val="single" w:sz="4" w:space="0" w:color="auto"/>
              <w:bottom w:val="single" w:sz="4" w:space="0" w:color="auto"/>
              <w:right w:val="single" w:sz="4" w:space="0" w:color="auto"/>
            </w:tcBorders>
            <w:hideMark/>
          </w:tcPr>
          <w:p w14:paraId="17272438" w14:textId="77777777" w:rsidR="00E24F97" w:rsidRPr="0092688C" w:rsidRDefault="00E24F97" w:rsidP="00100C17">
            <w:pPr>
              <w:spacing w:before="120" w:after="120"/>
              <w:ind w:left="0"/>
              <w:rPr>
                <w:spacing w:val="0"/>
                <w:sz w:val="18"/>
                <w:szCs w:val="18"/>
              </w:rPr>
            </w:pPr>
            <w:r w:rsidRPr="0092688C">
              <w:rPr>
                <w:spacing w:val="0"/>
                <w:sz w:val="18"/>
                <w:szCs w:val="18"/>
              </w:rPr>
              <w:t>49.5</w:t>
            </w:r>
            <w:r w:rsidRPr="0092688C">
              <w:rPr>
                <w:b/>
                <w:spacing w:val="0"/>
                <w:sz w:val="18"/>
                <w:szCs w:val="18"/>
              </w:rPr>
              <w:t> </w:t>
            </w:r>
            <w:r w:rsidRPr="0092688C">
              <w:rPr>
                <w:spacing w:val="0"/>
                <w:sz w:val="18"/>
                <w:szCs w:val="18"/>
              </w:rPr>
              <w:t>Hz</w:t>
            </w:r>
          </w:p>
        </w:tc>
        <w:tc>
          <w:tcPr>
            <w:tcW w:w="1976" w:type="dxa"/>
            <w:gridSpan w:val="2"/>
            <w:tcBorders>
              <w:top w:val="single" w:sz="4" w:space="0" w:color="auto"/>
              <w:left w:val="single" w:sz="4" w:space="0" w:color="auto"/>
              <w:bottom w:val="single" w:sz="4" w:space="0" w:color="auto"/>
              <w:right w:val="single" w:sz="4" w:space="0" w:color="auto"/>
            </w:tcBorders>
            <w:hideMark/>
          </w:tcPr>
          <w:p w14:paraId="53A54153" w14:textId="77777777" w:rsidR="00E24F97" w:rsidRPr="0092688C" w:rsidRDefault="00E24F97" w:rsidP="00100C17">
            <w:pPr>
              <w:spacing w:before="120" w:after="120"/>
              <w:ind w:left="0"/>
              <w:rPr>
                <w:spacing w:val="0"/>
                <w:sz w:val="18"/>
                <w:szCs w:val="18"/>
              </w:rPr>
            </w:pPr>
            <w:r w:rsidRPr="0092688C">
              <w:rPr>
                <w:spacing w:val="0"/>
                <w:sz w:val="18"/>
                <w:szCs w:val="18"/>
              </w:rPr>
              <w:t>+50 degrees</w:t>
            </w:r>
          </w:p>
        </w:tc>
        <w:tc>
          <w:tcPr>
            <w:tcW w:w="1067" w:type="dxa"/>
            <w:tcBorders>
              <w:top w:val="single" w:sz="4" w:space="0" w:color="auto"/>
              <w:left w:val="single" w:sz="4" w:space="0" w:color="auto"/>
              <w:bottom w:val="single" w:sz="4" w:space="0" w:color="auto"/>
              <w:right w:val="single" w:sz="4" w:space="0" w:color="auto"/>
            </w:tcBorders>
            <w:shd w:val="clear" w:color="auto" w:fill="D9D9D9"/>
          </w:tcPr>
          <w:p w14:paraId="05C7E3D9" w14:textId="77777777" w:rsidR="00E24F97" w:rsidRPr="0092688C" w:rsidRDefault="00E24F97" w:rsidP="00E24F97">
            <w:pPr>
              <w:spacing w:before="120" w:after="120"/>
              <w:rPr>
                <w:spacing w:val="0"/>
                <w:sz w:val="18"/>
                <w:szCs w:val="18"/>
              </w:rPr>
            </w:pPr>
          </w:p>
        </w:tc>
        <w:tc>
          <w:tcPr>
            <w:tcW w:w="1980" w:type="dxa"/>
            <w:gridSpan w:val="2"/>
            <w:tcBorders>
              <w:top w:val="single" w:sz="4" w:space="0" w:color="auto"/>
              <w:left w:val="single" w:sz="4" w:space="0" w:color="auto"/>
              <w:bottom w:val="single" w:sz="4" w:space="0" w:color="auto"/>
              <w:right w:val="single" w:sz="4" w:space="0" w:color="auto"/>
            </w:tcBorders>
          </w:tcPr>
          <w:p w14:paraId="607CB560" w14:textId="77777777" w:rsidR="00E24F97" w:rsidRPr="0092688C" w:rsidRDefault="00E24F97" w:rsidP="00E24F97">
            <w:pPr>
              <w:spacing w:before="120" w:after="120"/>
              <w:rPr>
                <w:spacing w:val="0"/>
                <w:sz w:val="18"/>
                <w:szCs w:val="18"/>
              </w:rPr>
            </w:pPr>
          </w:p>
        </w:tc>
      </w:tr>
      <w:tr w:rsidR="00E24F97" w:rsidRPr="0092688C" w14:paraId="4CB9A6A8" w14:textId="77777777" w:rsidTr="00E24F97">
        <w:trPr>
          <w:gridAfter w:val="1"/>
          <w:wAfter w:w="20" w:type="dxa"/>
        </w:trPr>
        <w:tc>
          <w:tcPr>
            <w:tcW w:w="2231" w:type="dxa"/>
            <w:tcBorders>
              <w:top w:val="single" w:sz="4" w:space="0" w:color="auto"/>
              <w:left w:val="single" w:sz="4" w:space="0" w:color="auto"/>
              <w:bottom w:val="single" w:sz="4" w:space="0" w:color="auto"/>
              <w:right w:val="single" w:sz="4" w:space="0" w:color="auto"/>
            </w:tcBorders>
          </w:tcPr>
          <w:p w14:paraId="6060060B" w14:textId="77777777" w:rsidR="00E24F97" w:rsidRPr="0092688C" w:rsidRDefault="00E24F97" w:rsidP="00100C17">
            <w:pPr>
              <w:spacing w:before="120" w:after="120"/>
              <w:ind w:left="0"/>
              <w:rPr>
                <w:spacing w:val="0"/>
                <w:sz w:val="18"/>
                <w:szCs w:val="18"/>
              </w:rPr>
            </w:pPr>
            <w:r w:rsidRPr="0092688C">
              <w:rPr>
                <w:spacing w:val="0"/>
                <w:sz w:val="18"/>
                <w:szCs w:val="18"/>
              </w:rPr>
              <w:t>Negative Vector Shift</w:t>
            </w:r>
          </w:p>
        </w:tc>
        <w:tc>
          <w:tcPr>
            <w:tcW w:w="2110" w:type="dxa"/>
            <w:tcBorders>
              <w:top w:val="single" w:sz="4" w:space="0" w:color="auto"/>
              <w:left w:val="single" w:sz="4" w:space="0" w:color="auto"/>
              <w:bottom w:val="single" w:sz="4" w:space="0" w:color="auto"/>
              <w:right w:val="single" w:sz="4" w:space="0" w:color="auto"/>
            </w:tcBorders>
            <w:hideMark/>
          </w:tcPr>
          <w:p w14:paraId="5ED4C091" w14:textId="77777777" w:rsidR="00E24F97" w:rsidRPr="0092688C" w:rsidRDefault="00E24F97" w:rsidP="00100C17">
            <w:pPr>
              <w:spacing w:before="120" w:after="120"/>
              <w:ind w:left="0"/>
              <w:rPr>
                <w:spacing w:val="0"/>
                <w:sz w:val="18"/>
                <w:szCs w:val="18"/>
              </w:rPr>
            </w:pPr>
            <w:r w:rsidRPr="0092688C">
              <w:rPr>
                <w:spacing w:val="0"/>
                <w:sz w:val="18"/>
                <w:szCs w:val="18"/>
              </w:rPr>
              <w:t>50.5</w:t>
            </w:r>
            <w:r w:rsidRPr="0092688C">
              <w:rPr>
                <w:b/>
                <w:spacing w:val="0"/>
                <w:sz w:val="18"/>
                <w:szCs w:val="18"/>
              </w:rPr>
              <w:t> </w:t>
            </w:r>
            <w:r w:rsidRPr="0092688C">
              <w:rPr>
                <w:spacing w:val="0"/>
                <w:sz w:val="18"/>
                <w:szCs w:val="18"/>
              </w:rPr>
              <w:t>Hz</w:t>
            </w:r>
          </w:p>
        </w:tc>
        <w:tc>
          <w:tcPr>
            <w:tcW w:w="1976" w:type="dxa"/>
            <w:gridSpan w:val="2"/>
            <w:tcBorders>
              <w:top w:val="single" w:sz="4" w:space="0" w:color="auto"/>
              <w:left w:val="single" w:sz="4" w:space="0" w:color="auto"/>
              <w:bottom w:val="single" w:sz="4" w:space="0" w:color="auto"/>
              <w:right w:val="single" w:sz="4" w:space="0" w:color="auto"/>
            </w:tcBorders>
            <w:hideMark/>
          </w:tcPr>
          <w:p w14:paraId="22EC5C16" w14:textId="77777777" w:rsidR="00E24F97" w:rsidRPr="0092688C" w:rsidRDefault="00E24F97" w:rsidP="00100C17">
            <w:pPr>
              <w:spacing w:before="120" w:after="120"/>
              <w:ind w:left="0"/>
              <w:rPr>
                <w:spacing w:val="0"/>
                <w:sz w:val="18"/>
                <w:szCs w:val="18"/>
              </w:rPr>
            </w:pPr>
            <w:r w:rsidRPr="0092688C">
              <w:rPr>
                <w:spacing w:val="0"/>
                <w:sz w:val="18"/>
                <w:szCs w:val="18"/>
              </w:rPr>
              <w:t>- 50 degrees</w:t>
            </w:r>
          </w:p>
        </w:tc>
        <w:tc>
          <w:tcPr>
            <w:tcW w:w="1067" w:type="dxa"/>
            <w:tcBorders>
              <w:top w:val="single" w:sz="4" w:space="0" w:color="auto"/>
              <w:left w:val="single" w:sz="4" w:space="0" w:color="auto"/>
              <w:bottom w:val="single" w:sz="4" w:space="0" w:color="auto"/>
              <w:right w:val="single" w:sz="4" w:space="0" w:color="auto"/>
            </w:tcBorders>
            <w:shd w:val="clear" w:color="auto" w:fill="D9D9D9"/>
          </w:tcPr>
          <w:p w14:paraId="60957090" w14:textId="77777777" w:rsidR="00E24F97" w:rsidRPr="0092688C" w:rsidRDefault="00E24F97" w:rsidP="00E24F97">
            <w:pPr>
              <w:spacing w:before="120" w:after="120"/>
              <w:rPr>
                <w:spacing w:val="0"/>
                <w:sz w:val="18"/>
                <w:szCs w:val="18"/>
              </w:rPr>
            </w:pPr>
          </w:p>
        </w:tc>
        <w:tc>
          <w:tcPr>
            <w:tcW w:w="1980" w:type="dxa"/>
            <w:gridSpan w:val="2"/>
            <w:tcBorders>
              <w:top w:val="single" w:sz="4" w:space="0" w:color="auto"/>
              <w:left w:val="single" w:sz="4" w:space="0" w:color="auto"/>
              <w:bottom w:val="single" w:sz="4" w:space="0" w:color="auto"/>
              <w:right w:val="single" w:sz="4" w:space="0" w:color="auto"/>
            </w:tcBorders>
          </w:tcPr>
          <w:p w14:paraId="600C2378" w14:textId="77777777" w:rsidR="00E24F97" w:rsidRPr="0092688C" w:rsidRDefault="00E24F97" w:rsidP="00E24F97">
            <w:pPr>
              <w:spacing w:before="120" w:after="120"/>
              <w:rPr>
                <w:spacing w:val="0"/>
                <w:sz w:val="18"/>
                <w:szCs w:val="18"/>
              </w:rPr>
            </w:pPr>
          </w:p>
        </w:tc>
      </w:tr>
      <w:tr w:rsidR="00E24F97" w:rsidRPr="0092688C" w14:paraId="464788C2" w14:textId="77777777" w:rsidTr="00E24F97">
        <w:trPr>
          <w:gridAfter w:val="2"/>
          <w:wAfter w:w="33" w:type="dxa"/>
        </w:trPr>
        <w:tc>
          <w:tcPr>
            <w:tcW w:w="9351"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93B62BC" w14:textId="49E4D294" w:rsidR="00E24F97" w:rsidRPr="0092688C" w:rsidRDefault="00E24F97" w:rsidP="00100C17">
            <w:pPr>
              <w:spacing w:before="120" w:after="120"/>
              <w:ind w:left="0" w:right="184"/>
              <w:rPr>
                <w:b/>
                <w:spacing w:val="0"/>
                <w:sz w:val="18"/>
                <w:szCs w:val="18"/>
              </w:rPr>
            </w:pPr>
            <w:r w:rsidRPr="0092688C">
              <w:rPr>
                <w:b/>
                <w:spacing w:val="0"/>
                <w:sz w:val="18"/>
                <w:szCs w:val="18"/>
              </w:rPr>
              <w:t>Wiring functional tests</w:t>
            </w:r>
          </w:p>
        </w:tc>
      </w:tr>
      <w:tr w:rsidR="00E24F97" w:rsidRPr="0092688C" w14:paraId="4685F505" w14:textId="77777777" w:rsidTr="00E24F97">
        <w:trPr>
          <w:gridAfter w:val="2"/>
          <w:wAfter w:w="33" w:type="dxa"/>
        </w:trPr>
        <w:tc>
          <w:tcPr>
            <w:tcW w:w="5030" w:type="dxa"/>
            <w:gridSpan w:val="3"/>
            <w:tcBorders>
              <w:top w:val="single" w:sz="4" w:space="0" w:color="auto"/>
              <w:left w:val="single" w:sz="4" w:space="0" w:color="auto"/>
              <w:bottom w:val="single" w:sz="4" w:space="0" w:color="auto"/>
              <w:right w:val="single" w:sz="4" w:space="0" w:color="auto"/>
            </w:tcBorders>
          </w:tcPr>
          <w:p w14:paraId="415658BD" w14:textId="77777777" w:rsidR="00E24F97" w:rsidRPr="0092688C" w:rsidRDefault="00E24F97" w:rsidP="00100C17">
            <w:pPr>
              <w:spacing w:before="120" w:after="120"/>
              <w:ind w:left="0"/>
              <w:rPr>
                <w:spacing w:val="0"/>
                <w:sz w:val="18"/>
                <w:szCs w:val="18"/>
              </w:rPr>
            </w:pPr>
            <w:r w:rsidRPr="0092688C">
              <w:rPr>
                <w:spacing w:val="0"/>
                <w:sz w:val="18"/>
                <w:szCs w:val="18"/>
                <w:lang w:eastAsia="en-GB"/>
              </w:rPr>
              <w:t>If required by para 15.2.1, confirm that wiring functional tests have been carried out in accordance with the instructions below.</w:t>
            </w:r>
          </w:p>
        </w:tc>
        <w:tc>
          <w:tcPr>
            <w:tcW w:w="4321" w:type="dxa"/>
            <w:gridSpan w:val="3"/>
            <w:tcBorders>
              <w:top w:val="single" w:sz="4" w:space="0" w:color="auto"/>
              <w:left w:val="single" w:sz="4" w:space="0" w:color="auto"/>
              <w:bottom w:val="single" w:sz="4" w:space="0" w:color="auto"/>
              <w:right w:val="single" w:sz="4" w:space="0" w:color="auto"/>
            </w:tcBorders>
          </w:tcPr>
          <w:p w14:paraId="28971178" w14:textId="77777777" w:rsidR="00E24F97" w:rsidRPr="0092688C" w:rsidRDefault="00E24F97" w:rsidP="00100C17">
            <w:pPr>
              <w:spacing w:before="120" w:after="120"/>
              <w:ind w:left="0"/>
              <w:rPr>
                <w:spacing w:val="0"/>
                <w:sz w:val="18"/>
                <w:szCs w:val="18"/>
              </w:rPr>
            </w:pPr>
            <w:r w:rsidRPr="0092688C">
              <w:rPr>
                <w:spacing w:val="0"/>
                <w:sz w:val="18"/>
                <w:szCs w:val="18"/>
              </w:rPr>
              <w:t>Yes/ NA</w:t>
            </w:r>
          </w:p>
        </w:tc>
      </w:tr>
      <w:tr w:rsidR="00E24F97" w:rsidRPr="0092688C" w14:paraId="4149C5C6" w14:textId="77777777" w:rsidTr="00E24F97">
        <w:trPr>
          <w:gridAfter w:val="2"/>
          <w:wAfter w:w="33" w:type="dxa"/>
        </w:trPr>
        <w:tc>
          <w:tcPr>
            <w:tcW w:w="9351" w:type="dxa"/>
            <w:gridSpan w:val="6"/>
            <w:tcBorders>
              <w:top w:val="single" w:sz="4" w:space="0" w:color="auto"/>
              <w:left w:val="single" w:sz="4" w:space="0" w:color="auto"/>
              <w:bottom w:val="single" w:sz="4" w:space="0" w:color="auto"/>
              <w:right w:val="single" w:sz="4" w:space="0" w:color="auto"/>
            </w:tcBorders>
          </w:tcPr>
          <w:p w14:paraId="1C15A526" w14:textId="77777777" w:rsidR="00E24F97" w:rsidRPr="0092688C" w:rsidRDefault="00E24F97" w:rsidP="00100C17">
            <w:pPr>
              <w:widowControl w:val="0"/>
              <w:autoSpaceDE w:val="0"/>
              <w:autoSpaceDN w:val="0"/>
              <w:adjustRightInd w:val="0"/>
              <w:spacing w:before="120" w:after="120"/>
              <w:ind w:left="0" w:right="45"/>
              <w:rPr>
                <w:spacing w:val="0"/>
                <w:sz w:val="18"/>
                <w:szCs w:val="18"/>
              </w:rPr>
            </w:pPr>
            <w:r w:rsidRPr="0092688C">
              <w:rPr>
                <w:spacing w:val="0"/>
                <w:sz w:val="18"/>
                <w:szCs w:val="18"/>
              </w:rPr>
              <w:t xml:space="preserve">Where components of a </w:t>
            </w:r>
            <w:r w:rsidRPr="0092688C">
              <w:rPr>
                <w:b/>
                <w:spacing w:val="0"/>
                <w:sz w:val="18"/>
                <w:szCs w:val="18"/>
              </w:rPr>
              <w:t>Power Generating Module</w:t>
            </w:r>
            <w:r w:rsidRPr="0092688C">
              <w:rPr>
                <w:spacing w:val="0"/>
                <w:sz w:val="18"/>
                <w:szCs w:val="18"/>
              </w:rPr>
              <w:t xml:space="preserve"> are separately </w:t>
            </w:r>
            <w:r w:rsidRPr="0092688C">
              <w:rPr>
                <w:b/>
                <w:spacing w:val="0"/>
                <w:sz w:val="18"/>
                <w:szCs w:val="18"/>
              </w:rPr>
              <w:t>Type Tested</w:t>
            </w:r>
            <w:r w:rsidRPr="0092688C">
              <w:rPr>
                <w:spacing w:val="0"/>
                <w:sz w:val="18"/>
                <w:szCs w:val="18"/>
              </w:rPr>
              <w:t xml:space="preserve"> and assembled into a </w:t>
            </w:r>
            <w:r w:rsidRPr="0092688C">
              <w:rPr>
                <w:b/>
                <w:spacing w:val="0"/>
                <w:sz w:val="18"/>
                <w:szCs w:val="18"/>
              </w:rPr>
              <w:t>Power Generating Module</w:t>
            </w:r>
            <w:r w:rsidRPr="0092688C">
              <w:rPr>
                <w:spacing w:val="0"/>
                <w:sz w:val="18"/>
                <w:szCs w:val="18"/>
              </w:rPr>
              <w:t>, if the connections are made via loose wiring, rather than specifically designed error-proof connectors, then it will be necessary to prove the functionality of the components that rely on the connections that have been made by the loose wiring.</w:t>
            </w:r>
          </w:p>
          <w:p w14:paraId="056D5E9A" w14:textId="77777777" w:rsidR="00E24F97" w:rsidRPr="0092688C" w:rsidRDefault="00E24F97" w:rsidP="00100C17">
            <w:pPr>
              <w:widowControl w:val="0"/>
              <w:autoSpaceDE w:val="0"/>
              <w:autoSpaceDN w:val="0"/>
              <w:adjustRightInd w:val="0"/>
              <w:spacing w:before="120" w:after="120"/>
              <w:ind w:left="0" w:right="45"/>
              <w:rPr>
                <w:spacing w:val="0"/>
                <w:sz w:val="18"/>
                <w:szCs w:val="18"/>
              </w:rPr>
            </w:pPr>
            <w:r w:rsidRPr="0092688C">
              <w:rPr>
                <w:spacing w:val="0"/>
                <w:sz w:val="18"/>
                <w:szCs w:val="18"/>
              </w:rPr>
              <w:t xml:space="preserve">As an example, consider a </w:t>
            </w:r>
            <w:r w:rsidRPr="0092688C">
              <w:rPr>
                <w:b/>
                <w:spacing w:val="0"/>
                <w:sz w:val="18"/>
                <w:szCs w:val="18"/>
              </w:rPr>
              <w:t>Type Tested</w:t>
            </w:r>
            <w:r w:rsidRPr="0092688C">
              <w:rPr>
                <w:spacing w:val="0"/>
                <w:sz w:val="18"/>
                <w:szCs w:val="18"/>
              </w:rPr>
              <w:t xml:space="preserve"> alternator complete with its control systems etc. It needs to be connected to a </w:t>
            </w:r>
            <w:r w:rsidRPr="0092688C">
              <w:rPr>
                <w:b/>
                <w:spacing w:val="0"/>
                <w:sz w:val="18"/>
                <w:szCs w:val="18"/>
              </w:rPr>
              <w:t>Type Tested</w:t>
            </w:r>
            <w:r w:rsidRPr="0092688C">
              <w:rPr>
                <w:spacing w:val="0"/>
                <w:sz w:val="18"/>
                <w:szCs w:val="18"/>
              </w:rPr>
              <w:t xml:space="preserve"> </w:t>
            </w:r>
            <w:r w:rsidRPr="0092688C">
              <w:rPr>
                <w:b/>
                <w:spacing w:val="0"/>
                <w:sz w:val="18"/>
                <w:szCs w:val="18"/>
              </w:rPr>
              <w:t>Interface Protection</w:t>
            </w:r>
            <w:r w:rsidRPr="0092688C">
              <w:rPr>
                <w:spacing w:val="0"/>
                <w:sz w:val="18"/>
                <w:szCs w:val="18"/>
              </w:rPr>
              <w:t xml:space="preserve"> unit. In this case there are only three voltage connections to make, and one tripping circuit. The on-site checks need to confirm that the </w:t>
            </w:r>
            <w:r w:rsidRPr="0092688C">
              <w:rPr>
                <w:b/>
                <w:spacing w:val="0"/>
                <w:sz w:val="18"/>
                <w:szCs w:val="18"/>
              </w:rPr>
              <w:t>Interface Protection</w:t>
            </w:r>
            <w:r w:rsidRPr="0092688C">
              <w:rPr>
                <w:spacing w:val="0"/>
                <w:sz w:val="18"/>
                <w:szCs w:val="18"/>
              </w:rPr>
              <w:t xml:space="preserve"> sees the correct three phase voltages and that the tripping circuit is operative. It is not necessary to inject the </w:t>
            </w:r>
            <w:r w:rsidRPr="0092688C">
              <w:rPr>
                <w:b/>
                <w:spacing w:val="0"/>
                <w:sz w:val="18"/>
                <w:szCs w:val="18"/>
              </w:rPr>
              <w:t>Interface Protection</w:t>
            </w:r>
            <w:r w:rsidRPr="0092688C">
              <w:rPr>
                <w:spacing w:val="0"/>
                <w:sz w:val="18"/>
                <w:szCs w:val="18"/>
              </w:rPr>
              <w:t xml:space="preserve"> etc to prove this. Simple functional checks are all that are required.</w:t>
            </w:r>
          </w:p>
          <w:p w14:paraId="4FD2EB79" w14:textId="77777777" w:rsidR="00E24F97" w:rsidRPr="0092688C" w:rsidRDefault="00E24F97" w:rsidP="00100C17">
            <w:pPr>
              <w:spacing w:before="120" w:after="120"/>
              <w:ind w:left="0"/>
              <w:rPr>
                <w:spacing w:val="0"/>
                <w:sz w:val="18"/>
                <w:szCs w:val="18"/>
              </w:rPr>
            </w:pPr>
            <w:r w:rsidRPr="0092688C">
              <w:rPr>
                <w:spacing w:val="0"/>
                <w:sz w:val="18"/>
                <w:szCs w:val="18"/>
              </w:rPr>
              <w:t>Test schedule:</w:t>
            </w:r>
          </w:p>
          <w:p w14:paraId="69A05D44" w14:textId="77777777" w:rsidR="00E24F97" w:rsidRPr="0092688C" w:rsidRDefault="00E24F97" w:rsidP="002D21D1">
            <w:pPr>
              <w:spacing w:before="120" w:after="120" w:line="257" w:lineRule="auto"/>
              <w:ind w:left="22"/>
              <w:contextualSpacing/>
              <w:jc w:val="left"/>
              <w:rPr>
                <w:rFonts w:eastAsia="Calibri"/>
                <w:spacing w:val="0"/>
                <w:sz w:val="18"/>
                <w:szCs w:val="18"/>
                <w:lang w:eastAsia="en-US"/>
              </w:rPr>
            </w:pPr>
            <w:r w:rsidRPr="0092688C">
              <w:rPr>
                <w:rFonts w:eastAsia="Calibri"/>
                <w:spacing w:val="0"/>
                <w:sz w:val="18"/>
                <w:szCs w:val="18"/>
                <w:lang w:eastAsia="en-US"/>
              </w:rPr>
              <w:t xml:space="preserve">With </w:t>
            </w:r>
            <w:r w:rsidRPr="0092688C">
              <w:rPr>
                <w:rFonts w:eastAsia="Calibri"/>
                <w:b/>
                <w:spacing w:val="0"/>
                <w:sz w:val="18"/>
                <w:szCs w:val="18"/>
                <w:lang w:eastAsia="en-US"/>
              </w:rPr>
              <w:t>Generating Unit</w:t>
            </w:r>
            <w:r w:rsidRPr="0092688C">
              <w:rPr>
                <w:rFonts w:eastAsia="Calibri"/>
                <w:spacing w:val="0"/>
                <w:sz w:val="18"/>
                <w:szCs w:val="18"/>
                <w:lang w:eastAsia="en-US"/>
              </w:rPr>
              <w:t xml:space="preserve"> running and energised, confirm L1, L2, L3 voltages on </w:t>
            </w:r>
            <w:r w:rsidRPr="0092688C">
              <w:rPr>
                <w:rFonts w:eastAsia="Calibri"/>
                <w:b/>
                <w:spacing w:val="0"/>
                <w:sz w:val="18"/>
                <w:szCs w:val="18"/>
                <w:lang w:eastAsia="en-US"/>
              </w:rPr>
              <w:t>Generating Unit</w:t>
            </w:r>
            <w:r w:rsidRPr="0092688C">
              <w:rPr>
                <w:rFonts w:eastAsia="Calibri"/>
                <w:spacing w:val="0"/>
                <w:sz w:val="18"/>
                <w:szCs w:val="18"/>
                <w:lang w:eastAsia="en-US"/>
              </w:rPr>
              <w:t xml:space="preserve"> and on </w:t>
            </w:r>
            <w:r w:rsidRPr="0092688C">
              <w:rPr>
                <w:rFonts w:eastAsia="Calibri"/>
                <w:b/>
                <w:spacing w:val="0"/>
                <w:sz w:val="18"/>
                <w:szCs w:val="18"/>
                <w:lang w:eastAsia="en-US"/>
              </w:rPr>
              <w:t>Interface Protection</w:t>
            </w:r>
            <w:r w:rsidRPr="0092688C">
              <w:rPr>
                <w:rFonts w:eastAsia="Calibri"/>
                <w:spacing w:val="0"/>
                <w:sz w:val="18"/>
                <w:szCs w:val="18"/>
                <w:lang w:eastAsia="en-US"/>
              </w:rPr>
              <w:t xml:space="preserve">. </w:t>
            </w:r>
          </w:p>
          <w:p w14:paraId="4826F183" w14:textId="77777777" w:rsidR="00E24F97" w:rsidRPr="0092688C" w:rsidRDefault="00E24F97" w:rsidP="00E24F97">
            <w:pPr>
              <w:pStyle w:val="ListBullet2"/>
              <w:rPr>
                <w:rFonts w:eastAsia="Calibri"/>
                <w:sz w:val="18"/>
                <w:szCs w:val="18"/>
                <w:lang w:eastAsia="en-US"/>
              </w:rPr>
            </w:pPr>
            <w:r w:rsidRPr="0092688C">
              <w:rPr>
                <w:rFonts w:eastAsia="Calibri"/>
                <w:sz w:val="18"/>
                <w:szCs w:val="18"/>
                <w:lang w:eastAsia="en-US"/>
              </w:rPr>
              <w:t xml:space="preserve">Disconnect one phase of the control wiring at the </w:t>
            </w:r>
            <w:r w:rsidRPr="0092688C">
              <w:rPr>
                <w:rFonts w:eastAsia="Calibri"/>
                <w:b/>
                <w:sz w:val="18"/>
                <w:szCs w:val="18"/>
                <w:lang w:eastAsia="en-US"/>
              </w:rPr>
              <w:t>Generating Unit</w:t>
            </w:r>
            <w:r w:rsidRPr="0092688C">
              <w:rPr>
                <w:rFonts w:eastAsia="Calibri"/>
                <w:sz w:val="18"/>
                <w:szCs w:val="18"/>
                <w:lang w:eastAsia="en-US"/>
              </w:rPr>
              <w:t xml:space="preserve">. Confirm received voltages at the </w:t>
            </w:r>
            <w:r w:rsidRPr="0092688C">
              <w:rPr>
                <w:rFonts w:eastAsia="Calibri"/>
                <w:b/>
                <w:sz w:val="18"/>
                <w:szCs w:val="18"/>
                <w:lang w:eastAsia="en-US"/>
              </w:rPr>
              <w:t>Interface Protection</w:t>
            </w:r>
            <w:r w:rsidRPr="0092688C">
              <w:rPr>
                <w:rFonts w:eastAsia="Calibri"/>
                <w:sz w:val="18"/>
                <w:szCs w:val="18"/>
                <w:lang w:eastAsia="en-US"/>
              </w:rPr>
              <w:t xml:space="preserve"> have one phase missing.</w:t>
            </w:r>
          </w:p>
          <w:p w14:paraId="190C1971" w14:textId="77777777" w:rsidR="00E24F97" w:rsidRPr="0092688C" w:rsidRDefault="00E24F97" w:rsidP="00E24F97">
            <w:pPr>
              <w:pStyle w:val="ListBullet2"/>
              <w:rPr>
                <w:rFonts w:eastAsia="Calibri"/>
                <w:sz w:val="18"/>
                <w:szCs w:val="18"/>
                <w:lang w:eastAsia="en-US"/>
              </w:rPr>
            </w:pPr>
            <w:r w:rsidRPr="0092688C">
              <w:rPr>
                <w:rFonts w:eastAsia="Calibri"/>
                <w:sz w:val="18"/>
                <w:szCs w:val="18"/>
                <w:lang w:eastAsia="en-US"/>
              </w:rPr>
              <w:t>Repeat for other phases.</w:t>
            </w:r>
          </w:p>
          <w:p w14:paraId="0038B848" w14:textId="6A6F4D7B" w:rsidR="00E24F97" w:rsidRPr="0092688C" w:rsidRDefault="00E24F97" w:rsidP="00E24F97">
            <w:pPr>
              <w:pStyle w:val="ListBullet2"/>
              <w:rPr>
                <w:rFonts w:eastAsia="Calibri"/>
                <w:sz w:val="18"/>
                <w:szCs w:val="18"/>
                <w:lang w:eastAsia="en-US"/>
              </w:rPr>
            </w:pPr>
            <w:bookmarkStart w:id="1899" w:name="_Hlk58492395"/>
            <w:r w:rsidRPr="0092688C">
              <w:rPr>
                <w:rFonts w:eastAsia="Calibri"/>
                <w:sz w:val="18"/>
                <w:szCs w:val="18"/>
                <w:lang w:eastAsia="en-US"/>
              </w:rPr>
              <w:t xml:space="preserve">Confirm a trip on the </w:t>
            </w:r>
            <w:r w:rsidR="005D5D29" w:rsidRPr="005D5D29">
              <w:rPr>
                <w:rFonts w:eastAsia="Calibri"/>
                <w:b/>
                <w:sz w:val="18"/>
                <w:szCs w:val="18"/>
                <w:lang w:eastAsia="en-US"/>
              </w:rPr>
              <w:t>Interface Protection</w:t>
            </w:r>
            <w:r w:rsidRPr="0092688C">
              <w:rPr>
                <w:rFonts w:eastAsia="Calibri"/>
                <w:sz w:val="18"/>
                <w:szCs w:val="18"/>
                <w:lang w:eastAsia="en-US"/>
              </w:rPr>
              <w:t xml:space="preserve"> trips the</w:t>
            </w:r>
            <w:r w:rsidR="007414A8">
              <w:rPr>
                <w:rFonts w:eastAsia="Calibri"/>
                <w:sz w:val="18"/>
                <w:szCs w:val="18"/>
                <w:lang w:eastAsia="en-US"/>
              </w:rPr>
              <w:t xml:space="preserve"> appropriate circuit breaker</w:t>
            </w:r>
            <w:bookmarkEnd w:id="1899"/>
            <w:r w:rsidRPr="0092688C">
              <w:rPr>
                <w:rFonts w:eastAsia="Calibri"/>
                <w:sz w:val="18"/>
                <w:szCs w:val="18"/>
                <w:lang w:eastAsia="en-US"/>
              </w:rPr>
              <w:t>.</w:t>
            </w:r>
          </w:p>
          <w:p w14:paraId="1B02466D" w14:textId="77777777" w:rsidR="00E24F97" w:rsidRPr="0092688C" w:rsidRDefault="00E24F97" w:rsidP="00E24F97">
            <w:pPr>
              <w:snapToGrid w:val="0"/>
              <w:spacing w:before="100" w:after="200"/>
              <w:ind w:right="45"/>
              <w:rPr>
                <w:spacing w:val="0"/>
                <w:sz w:val="18"/>
                <w:szCs w:val="18"/>
              </w:rPr>
            </w:pPr>
            <w:r w:rsidRPr="0092688C">
              <w:rPr>
                <w:noProof/>
                <w:spacing w:val="0"/>
                <w:sz w:val="18"/>
                <w:szCs w:val="18"/>
                <w:lang w:eastAsia="en-GB"/>
              </w:rPr>
              <mc:AlternateContent>
                <mc:Choice Requires="wpg">
                  <w:drawing>
                    <wp:inline distT="0" distB="0" distL="0" distR="0" wp14:anchorId="76AA8D0D" wp14:editId="591D26DB">
                      <wp:extent cx="5260781" cy="1433720"/>
                      <wp:effectExtent l="0" t="0" r="16510" b="14605"/>
                      <wp:docPr id="14441" name="Group 14441"/>
                      <wp:cNvGraphicFramePr/>
                      <a:graphic xmlns:a="http://schemas.openxmlformats.org/drawingml/2006/main">
                        <a:graphicData uri="http://schemas.microsoft.com/office/word/2010/wordprocessingGroup">
                          <wpg:wgp>
                            <wpg:cNvGrpSpPr/>
                            <wpg:grpSpPr>
                              <a:xfrm>
                                <a:off x="0" y="0"/>
                                <a:ext cx="5260781" cy="1433720"/>
                                <a:chOff x="0" y="0"/>
                                <a:chExt cx="5260781" cy="1433720"/>
                              </a:xfrm>
                            </wpg:grpSpPr>
                            <wpg:grpSp>
                              <wpg:cNvPr id="14516" name="Group 14516"/>
                              <wpg:cNvGrpSpPr/>
                              <wpg:grpSpPr>
                                <a:xfrm>
                                  <a:off x="0" y="0"/>
                                  <a:ext cx="5260781" cy="1433720"/>
                                  <a:chOff x="0" y="0"/>
                                  <a:chExt cx="5260781" cy="1433720"/>
                                </a:xfrm>
                              </wpg:grpSpPr>
                              <wpg:grpSp>
                                <wpg:cNvPr id="14523" name="Group 14523"/>
                                <wpg:cNvGrpSpPr/>
                                <wpg:grpSpPr>
                                  <a:xfrm>
                                    <a:off x="0" y="0"/>
                                    <a:ext cx="5260781" cy="1433720"/>
                                    <a:chOff x="0" y="0"/>
                                    <a:chExt cx="5260781" cy="1433720"/>
                                  </a:xfrm>
                                </wpg:grpSpPr>
                                <wps:wsp>
                                  <wps:cNvPr id="14524" name="Rectangle: Rounded Corners 14524"/>
                                  <wps:cNvSpPr/>
                                  <wps:spPr>
                                    <a:xfrm>
                                      <a:off x="3546281" y="0"/>
                                      <a:ext cx="1714500" cy="1428750"/>
                                    </a:xfrm>
                                    <a:prstGeom prst="roundRect">
                                      <a:avLst/>
                                    </a:prstGeom>
                                    <a:solidFill>
                                      <a:srgbClr val="4BACC6">
                                        <a:lumMod val="20000"/>
                                        <a:lumOff val="80000"/>
                                      </a:srgbClr>
                                    </a:solidFill>
                                    <a:ln w="25400" cap="flat" cmpd="sng" algn="ctr">
                                      <a:solidFill>
                                        <a:srgbClr val="4F81BD">
                                          <a:shade val="50000"/>
                                        </a:srgbClr>
                                      </a:solidFill>
                                      <a:prstDash val="solid"/>
                                    </a:ln>
                                    <a:effectLst/>
                                  </wps:spPr>
                                  <wps:txbx>
                                    <w:txbxContent>
                                      <w:p w14:paraId="270A790E" w14:textId="77777777" w:rsidR="00B24C6F" w:rsidRPr="00820EFA" w:rsidRDefault="00B24C6F" w:rsidP="00E24F97">
                                        <w:pPr>
                                          <w:jc w:val="right"/>
                                          <w:rPr>
                                            <w:color w:val="000000" w:themeColor="text1"/>
                                            <w:sz w:val="18"/>
                                            <w:szCs w:val="18"/>
                                          </w:rPr>
                                        </w:pPr>
                                        <w:r w:rsidRPr="00820EFA">
                                          <w:rPr>
                                            <w:color w:val="000000" w:themeColor="text1"/>
                                            <w:sz w:val="18"/>
                                            <w:szCs w:val="18"/>
                                          </w:rPr>
                                          <w:t>Interface</w:t>
                                        </w:r>
                                        <w:r w:rsidRPr="00820EFA">
                                          <w:rPr>
                                            <w:color w:val="000000" w:themeColor="text1"/>
                                            <w:sz w:val="18"/>
                                            <w:szCs w:val="18"/>
                                          </w:rPr>
                                          <w:br/>
                                          <w:t xml:space="preserve"> Protection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529" name="Group 14529"/>
                                  <wpg:cNvGrpSpPr/>
                                  <wpg:grpSpPr>
                                    <a:xfrm>
                                      <a:off x="0" y="119138"/>
                                      <a:ext cx="4419600" cy="1314582"/>
                                      <a:chOff x="0" y="-132"/>
                                      <a:chExt cx="4419538" cy="1314582"/>
                                    </a:xfrm>
                                  </wpg:grpSpPr>
                                  <wpg:grpSp>
                                    <wpg:cNvPr id="14530" name="Group 14530"/>
                                    <wpg:cNvGrpSpPr/>
                                    <wpg:grpSpPr>
                                      <a:xfrm>
                                        <a:off x="0" y="-132"/>
                                        <a:ext cx="4419538" cy="1314582"/>
                                        <a:chOff x="0" y="-132"/>
                                        <a:chExt cx="4419538" cy="1314582"/>
                                      </a:xfrm>
                                    </wpg:grpSpPr>
                                    <pic:pic xmlns:pic="http://schemas.openxmlformats.org/drawingml/2006/picture">
                                      <pic:nvPicPr>
                                        <pic:cNvPr id="14536" name="Picture 14536"/>
                                        <pic:cNvPicPr>
                                          <a:picLocks noChangeAspect="1"/>
                                        </pic:cNvPicPr>
                                      </pic:nvPicPr>
                                      <pic:blipFill>
                                        <a:blip r:embed="rId127">
                                          <a:extLst>
                                            <a:ext uri="{28A0092B-C50C-407E-A947-70E740481C1C}">
                                              <a14:useLocalDpi xmlns:a14="http://schemas.microsoft.com/office/drawing/2010/main" val="0"/>
                                            </a:ext>
                                          </a:extLst>
                                        </a:blip>
                                        <a:stretch>
                                          <a:fillRect/>
                                        </a:stretch>
                                      </pic:blipFill>
                                      <pic:spPr>
                                        <a:xfrm>
                                          <a:off x="0" y="0"/>
                                          <a:ext cx="1314450" cy="1314450"/>
                                        </a:xfrm>
                                        <a:prstGeom prst="rect">
                                          <a:avLst/>
                                        </a:prstGeom>
                                      </pic:spPr>
                                    </pic:pic>
                                    <wps:wsp>
                                      <wps:cNvPr id="14550" name="Text Box 7"/>
                                      <wps:cNvSpPr txBox="1"/>
                                      <wps:spPr>
                                        <a:xfrm>
                                          <a:off x="3550119" y="-132"/>
                                          <a:ext cx="869419" cy="571500"/>
                                        </a:xfrm>
                                        <a:prstGeom prst="rect">
                                          <a:avLst/>
                                        </a:prstGeom>
                                        <a:noFill/>
                                        <a:ln w="6350">
                                          <a:noFill/>
                                        </a:ln>
                                      </wps:spPr>
                                      <wps:txbx>
                                        <w:txbxContent>
                                          <w:p w14:paraId="4FFE8D71" w14:textId="77777777" w:rsidR="00B24C6F" w:rsidRDefault="00B24C6F" w:rsidP="00D31E25">
                                            <w:pPr>
                                              <w:ind w:left="0"/>
                                              <w:rPr>
                                                <w:sz w:val="16"/>
                                              </w:rPr>
                                            </w:pPr>
                                            <w:r>
                                              <w:rPr>
                                                <w:sz w:val="16"/>
                                              </w:rPr>
                                              <w:t>L1</w:t>
                                            </w:r>
                                            <w:r>
                                              <w:rPr>
                                                <w:sz w:val="16"/>
                                              </w:rPr>
                                              <w:br/>
                                              <w:t>L2</w:t>
                                            </w:r>
                                          </w:p>
                                          <w:p w14:paraId="738515AB" w14:textId="77777777" w:rsidR="00B24C6F" w:rsidRDefault="00B24C6F" w:rsidP="00D31E25">
                                            <w:pPr>
                                              <w:ind w:left="0"/>
                                              <w:rPr>
                                                <w:sz w:val="16"/>
                                              </w:rPr>
                                            </w:pPr>
                                            <w:r>
                                              <w:rPr>
                                                <w:sz w:val="16"/>
                                              </w:rPr>
                                              <w:t>L3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551" name="Straight Connector 14551"/>
                                      <wps:cNvCnPr/>
                                      <wps:spPr>
                                        <a:xfrm>
                                          <a:off x="3551014" y="1026596"/>
                                          <a:ext cx="570078" cy="0"/>
                                        </a:xfrm>
                                        <a:prstGeom prst="line">
                                          <a:avLst/>
                                        </a:prstGeom>
                                        <a:noFill/>
                                        <a:ln w="9525" cap="flat" cmpd="sng" algn="ctr">
                                          <a:solidFill>
                                            <a:srgbClr val="4F81BD">
                                              <a:shade val="95000"/>
                                              <a:satMod val="105000"/>
                                            </a:srgbClr>
                                          </a:solidFill>
                                          <a:prstDash val="solid"/>
                                        </a:ln>
                                        <a:effectLst/>
                                      </wps:spPr>
                                      <wps:bodyPr/>
                                    </wps:wsp>
                                    <wps:wsp>
                                      <wps:cNvPr id="14552" name="Straight Connector 14552"/>
                                      <wps:cNvCnPr/>
                                      <wps:spPr>
                                        <a:xfrm>
                                          <a:off x="3551014" y="796594"/>
                                          <a:ext cx="224790" cy="0"/>
                                        </a:xfrm>
                                        <a:prstGeom prst="line">
                                          <a:avLst/>
                                        </a:prstGeom>
                                        <a:noFill/>
                                        <a:ln w="9525" cap="flat" cmpd="sng" algn="ctr">
                                          <a:solidFill>
                                            <a:srgbClr val="4F81BD">
                                              <a:shade val="95000"/>
                                              <a:satMod val="105000"/>
                                            </a:srgbClr>
                                          </a:solidFill>
                                          <a:prstDash val="solid"/>
                                        </a:ln>
                                        <a:effectLst/>
                                      </wps:spPr>
                                      <wps:bodyPr/>
                                    </wps:wsp>
                                    <wps:wsp>
                                      <wps:cNvPr id="14553" name="Straight Connector 14553"/>
                                      <wps:cNvCnPr/>
                                      <wps:spPr>
                                        <a:xfrm>
                                          <a:off x="3663210" y="684397"/>
                                          <a:ext cx="344526" cy="114300"/>
                                        </a:xfrm>
                                        <a:prstGeom prst="line">
                                          <a:avLst/>
                                        </a:prstGeom>
                                        <a:noFill/>
                                        <a:ln w="9525" cap="flat" cmpd="sng" algn="ctr">
                                          <a:solidFill>
                                            <a:srgbClr val="4F81BD">
                                              <a:shade val="95000"/>
                                              <a:satMod val="105000"/>
                                            </a:srgbClr>
                                          </a:solidFill>
                                          <a:prstDash val="solid"/>
                                        </a:ln>
                                        <a:effectLst/>
                                      </wps:spPr>
                                      <wps:bodyPr/>
                                    </wps:wsp>
                                    <wps:wsp>
                                      <wps:cNvPr id="14558" name="Straight Connector 14558"/>
                                      <wps:cNvCnPr/>
                                      <wps:spPr>
                                        <a:xfrm>
                                          <a:off x="4011019" y="802203"/>
                                          <a:ext cx="109372" cy="0"/>
                                        </a:xfrm>
                                        <a:prstGeom prst="line">
                                          <a:avLst/>
                                        </a:prstGeom>
                                        <a:noFill/>
                                        <a:ln w="9525" cap="flat" cmpd="sng" algn="ctr">
                                          <a:solidFill>
                                            <a:srgbClr val="4F81BD">
                                              <a:shade val="95000"/>
                                              <a:satMod val="105000"/>
                                            </a:srgbClr>
                                          </a:solidFill>
                                          <a:prstDash val="solid"/>
                                        </a:ln>
                                        <a:effectLst/>
                                      </wps:spPr>
                                      <wps:bodyPr/>
                                    </wps:wsp>
                                    <wps:wsp>
                                      <wps:cNvPr id="14561" name="Straight Connector 14561"/>
                                      <wps:cNvCnPr/>
                                      <wps:spPr>
                                        <a:xfrm>
                                          <a:off x="4117605" y="802203"/>
                                          <a:ext cx="0" cy="226771"/>
                                        </a:xfrm>
                                        <a:prstGeom prst="line">
                                          <a:avLst/>
                                        </a:prstGeom>
                                        <a:noFill/>
                                        <a:ln w="9525" cap="flat" cmpd="sng" algn="ctr">
                                          <a:solidFill>
                                            <a:srgbClr val="4F81BD">
                                              <a:shade val="95000"/>
                                              <a:satMod val="105000"/>
                                            </a:srgbClr>
                                          </a:solidFill>
                                          <a:prstDash val="solid"/>
                                        </a:ln>
                                        <a:effectLst/>
                                      </wps:spPr>
                                      <wps:bodyPr/>
                                    </wps:wsp>
                                    <wps:wsp>
                                      <wps:cNvPr id="14562" name="Oval 14562"/>
                                      <wps:cNvSpPr/>
                                      <wps:spPr>
                                        <a:xfrm>
                                          <a:off x="3539794" y="207563"/>
                                          <a:ext cx="45719" cy="45719"/>
                                        </a:xfrm>
                                        <a:prstGeom prst="ellipse">
                                          <a:avLst/>
                                        </a:prstGeom>
                                        <a:solidFill>
                                          <a:srgbClr val="4F81BD"/>
                                        </a:solidFill>
                                        <a:ln w="254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4564" name="Oval 14564"/>
                                      <wps:cNvSpPr/>
                                      <wps:spPr>
                                        <a:xfrm>
                                          <a:off x="3539794" y="1009767"/>
                                          <a:ext cx="45719" cy="45719"/>
                                        </a:xfrm>
                                        <a:prstGeom prst="ellipse">
                                          <a:avLst/>
                                        </a:prstGeom>
                                        <a:solidFill>
                                          <a:srgbClr val="4F81BD"/>
                                        </a:solidFill>
                                        <a:ln w="254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4567" name="Oval 14567"/>
                                      <wps:cNvSpPr/>
                                      <wps:spPr>
                                        <a:xfrm>
                                          <a:off x="3522965" y="342199"/>
                                          <a:ext cx="45719" cy="45719"/>
                                        </a:xfrm>
                                        <a:prstGeom prst="ellipse">
                                          <a:avLst/>
                                        </a:prstGeom>
                                        <a:solidFill>
                                          <a:srgbClr val="4F81BD"/>
                                        </a:solidFill>
                                        <a:ln w="254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s:wsp>
                                    <wps:cNvPr id="14570" name="Straight Connector 14570"/>
                                    <wps:cNvCnPr/>
                                    <wps:spPr>
                                      <a:xfrm flipH="1">
                                        <a:off x="1318307" y="802203"/>
                                        <a:ext cx="2226107" cy="0"/>
                                      </a:xfrm>
                                      <a:prstGeom prst="line">
                                        <a:avLst/>
                                      </a:prstGeom>
                                      <a:noFill/>
                                      <a:ln w="9525" cap="flat" cmpd="sng" algn="ctr">
                                        <a:solidFill>
                                          <a:srgbClr val="4F81BD">
                                            <a:shade val="95000"/>
                                            <a:satMod val="105000"/>
                                          </a:srgbClr>
                                        </a:solidFill>
                                        <a:prstDash val="solid"/>
                                      </a:ln>
                                      <a:effectLst/>
                                    </wps:spPr>
                                    <wps:bodyPr/>
                                  </wps:wsp>
                                  <wps:wsp>
                                    <wps:cNvPr id="14571" name="Straight Connector 14571"/>
                                    <wps:cNvCnPr/>
                                    <wps:spPr>
                                      <a:xfrm flipH="1">
                                        <a:off x="1374405" y="1026596"/>
                                        <a:ext cx="2188439" cy="0"/>
                                      </a:xfrm>
                                      <a:prstGeom prst="line">
                                        <a:avLst/>
                                      </a:prstGeom>
                                      <a:noFill/>
                                      <a:ln w="9525" cap="flat" cmpd="sng" algn="ctr">
                                        <a:solidFill>
                                          <a:srgbClr val="4F81BD">
                                            <a:shade val="95000"/>
                                            <a:satMod val="105000"/>
                                          </a:srgbClr>
                                        </a:solidFill>
                                        <a:prstDash val="solid"/>
                                      </a:ln>
                                      <a:effectLst/>
                                    </wps:spPr>
                                    <wps:bodyPr/>
                                  </wps:wsp>
                                  <wps:wsp>
                                    <wps:cNvPr id="14572" name="Straight Connector 14572"/>
                                    <wps:cNvCnPr/>
                                    <wps:spPr>
                                      <a:xfrm flipH="1" flipV="1">
                                        <a:off x="1256599" y="914400"/>
                                        <a:ext cx="117043" cy="115214"/>
                                      </a:xfrm>
                                      <a:prstGeom prst="line">
                                        <a:avLst/>
                                      </a:prstGeom>
                                      <a:noFill/>
                                      <a:ln w="9525" cap="flat" cmpd="sng" algn="ctr">
                                        <a:solidFill>
                                          <a:srgbClr val="4F81BD">
                                            <a:shade val="95000"/>
                                            <a:satMod val="105000"/>
                                          </a:srgbClr>
                                        </a:solidFill>
                                        <a:prstDash val="solid"/>
                                      </a:ln>
                                      <a:effectLst/>
                                    </wps:spPr>
                                    <wps:bodyPr/>
                                  </wps:wsp>
                                  <wps:wsp>
                                    <wps:cNvPr id="14573" name="Straight Connector 14573"/>
                                    <wps:cNvCnPr/>
                                    <wps:spPr>
                                      <a:xfrm>
                                        <a:off x="1150012" y="224392"/>
                                        <a:ext cx="2402205" cy="0"/>
                                      </a:xfrm>
                                      <a:prstGeom prst="line">
                                        <a:avLst/>
                                      </a:prstGeom>
                                      <a:noFill/>
                                      <a:ln w="9525" cap="flat" cmpd="sng" algn="ctr">
                                        <a:solidFill>
                                          <a:srgbClr val="4F81BD">
                                            <a:shade val="95000"/>
                                            <a:satMod val="105000"/>
                                          </a:srgbClr>
                                        </a:solidFill>
                                        <a:prstDash val="solid"/>
                                      </a:ln>
                                      <a:effectLst/>
                                    </wps:spPr>
                                    <wps:bodyPr/>
                                  </wps:wsp>
                                  <wps:wsp>
                                    <wps:cNvPr id="14574" name="Straight Connector 14574"/>
                                    <wps:cNvCnPr/>
                                    <wps:spPr>
                                      <a:xfrm>
                                        <a:off x="1262209" y="342199"/>
                                        <a:ext cx="2287905" cy="0"/>
                                      </a:xfrm>
                                      <a:prstGeom prst="line">
                                        <a:avLst/>
                                      </a:prstGeom>
                                      <a:noFill/>
                                      <a:ln w="9525" cap="flat" cmpd="sng" algn="ctr">
                                        <a:solidFill>
                                          <a:srgbClr val="4F81BD">
                                            <a:shade val="95000"/>
                                            <a:satMod val="105000"/>
                                          </a:srgbClr>
                                        </a:solidFill>
                                        <a:prstDash val="solid"/>
                                      </a:ln>
                                      <a:effectLst/>
                                    </wps:spPr>
                                    <wps:bodyPr/>
                                  </wps:wsp>
                                  <wps:wsp>
                                    <wps:cNvPr id="14575" name="Straight Connector 14575"/>
                                    <wps:cNvCnPr/>
                                    <wps:spPr>
                                      <a:xfrm>
                                        <a:off x="1032206" y="112196"/>
                                        <a:ext cx="2516505" cy="0"/>
                                      </a:xfrm>
                                      <a:prstGeom prst="line">
                                        <a:avLst/>
                                      </a:prstGeom>
                                      <a:noFill/>
                                      <a:ln w="9525" cap="flat" cmpd="sng" algn="ctr">
                                        <a:solidFill>
                                          <a:srgbClr val="4F81BD">
                                            <a:shade val="95000"/>
                                            <a:satMod val="105000"/>
                                          </a:srgbClr>
                                        </a:solidFill>
                                        <a:prstDash val="solid"/>
                                      </a:ln>
                                      <a:effectLst/>
                                    </wps:spPr>
                                    <wps:bodyPr/>
                                  </wps:wsp>
                                </wpg:grpSp>
                              </wpg:grpSp>
                              <wps:wsp>
                                <wps:cNvPr id="14576" name="Straight Connector 14576"/>
                                <wps:cNvCnPr/>
                                <wps:spPr>
                                  <a:xfrm flipV="1">
                                    <a:off x="3776869" y="803082"/>
                                    <a:ext cx="0" cy="114300"/>
                                  </a:xfrm>
                                  <a:prstGeom prst="line">
                                    <a:avLst/>
                                  </a:prstGeom>
                                  <a:noFill/>
                                  <a:ln w="9525" cap="flat" cmpd="sng" algn="ctr">
                                    <a:solidFill>
                                      <a:srgbClr val="4F81BD">
                                        <a:shade val="95000"/>
                                        <a:satMod val="105000"/>
                                      </a:srgbClr>
                                    </a:solidFill>
                                    <a:prstDash val="solid"/>
                                  </a:ln>
                                  <a:effectLst/>
                                </wps:spPr>
                                <wps:bodyPr/>
                              </wps:wsp>
                              <wps:wsp>
                                <wps:cNvPr id="14577" name="Oval 14577"/>
                                <wps:cNvSpPr/>
                                <wps:spPr>
                                  <a:xfrm>
                                    <a:off x="3538330" y="206734"/>
                                    <a:ext cx="45085" cy="45085"/>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578" name="Oval 14578"/>
                              <wps:cNvSpPr/>
                              <wps:spPr>
                                <a:xfrm>
                                  <a:off x="3522428" y="890547"/>
                                  <a:ext cx="45085" cy="45085"/>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w16sdtdh="http://schemas.microsoft.com/office/word/2020/wordml/sdtdatahash">
                  <w:pict>
                    <v:group w14:anchorId="76AA8D0D" id="Group 14441" o:spid="_x0000_s1184" style="width:414.25pt;height:112.9pt;mso-position-horizontal-relative:char;mso-position-vertical-relative:line" coordsize="52607,1433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">
                      <v:group id="Group 14516" o:spid="_x0000_s1185" style="position:absolute;width:52607;height:14337" coordsize="52607,14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">
                        <v:group id="Group 14523" o:spid="_x0000_s1186" style="position:absolute;width:52607;height:14337" coordsize="52607,14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">
                          <v:roundrect id="Rectangle: Rounded Corners 14524" o:spid="_x0000_s1187" style="position:absolute;left:35462;width:17145;height:1428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" fillcolor="#dbeef4" strokecolor="#385d8a" strokeweight="2pt">
                            <v:textbox>
                              <w:txbxContent>
                                <w:p w14:paraId="270A790E" w14:textId="77777777" w:rsidR="00B24C6F" w:rsidRPr="00820EFA" w:rsidRDefault="00B24C6F" w:rsidP="00E24F97">
                                  <w:pPr>
                                    <w:jc w:val="right"/>
                                    <w:rPr>
                                      <w:color w:val="000000" w:themeColor="text1"/>
                                      <w:sz w:val="18"/>
                                      <w:szCs w:val="18"/>
                                    </w:rPr>
                                  </w:pPr>
                                  <w:r w:rsidRPr="00820EFA">
                                    <w:rPr>
                                      <w:color w:val="000000" w:themeColor="text1"/>
                                      <w:sz w:val="18"/>
                                      <w:szCs w:val="18"/>
                                    </w:rPr>
                                    <w:t>Interface</w:t>
                                  </w:r>
                                  <w:r w:rsidRPr="00820EFA">
                                    <w:rPr>
                                      <w:color w:val="000000" w:themeColor="text1"/>
                                      <w:sz w:val="18"/>
                                      <w:szCs w:val="18"/>
                                    </w:rPr>
                                    <w:br/>
                                    <w:t xml:space="preserve"> Protection</w:t>
                                  </w:r>
                                </w:p>
                              </w:txbxContent>
                            </v:textbox>
                          </v:roundrect>
                          <v:group id="Group 14529" o:spid="_x0000_s1188" style="position:absolute;top:1191;width:44196;height:13146" coordorigin=",-1" coordsize="44195,13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">
                            <v:group id="Group 14530" o:spid="_x0000_s1189" style="position:absolute;top:-1;width:44195;height:13145" coordorigin=",-1" coordsize="44195,13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">
                              <v:shape id="Picture 14536" o:spid="_x0000_s1190" type="#_x0000_t75" style="position:absolute;width:13144;height:13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">
                                <v:imagedata r:id="rId128" o:title=""/>
                              </v:shape>
                              <v:shape id="Text Box 7" o:spid="_x0000_s1191" type="#_x0000_t202" style="position:absolute;left:35501;top:-1;width:8694;height:5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" filled="f" stroked="f" strokeweight=".5pt">
                                <v:textbox>
                                  <w:txbxContent>
                                    <w:p w14:paraId="4FFE8D71" w14:textId="77777777" w:rsidR="00B24C6F" w:rsidRDefault="00B24C6F" w:rsidP="00D31E25">
                                      <w:pPr>
                                        <w:ind w:left="0"/>
                                        <w:rPr>
                                          <w:sz w:val="16"/>
                                        </w:rPr>
                                      </w:pPr>
                                      <w:r>
                                        <w:rPr>
                                          <w:sz w:val="16"/>
                                        </w:rPr>
                                        <w:t>L1</w:t>
                                      </w:r>
                                      <w:r>
                                        <w:rPr>
                                          <w:sz w:val="16"/>
                                        </w:rPr>
                                        <w:br/>
                                        <w:t>L2</w:t>
                                      </w:r>
                                    </w:p>
                                    <w:p w14:paraId="738515AB" w14:textId="77777777" w:rsidR="00B24C6F" w:rsidRDefault="00B24C6F" w:rsidP="00D31E25">
                                      <w:pPr>
                                        <w:ind w:left="0"/>
                                        <w:rPr>
                                          <w:sz w:val="16"/>
                                        </w:rPr>
                                      </w:pPr>
                                      <w:r>
                                        <w:rPr>
                                          <w:sz w:val="16"/>
                                        </w:rPr>
                                        <w:t>L3</w:t>
                                      </w:r>
                                    </w:p>
                                  </w:txbxContent>
                                </v:textbox>
                              </v:shape>
                              <v:line id="Straight Connector 14551" o:spid="_x0000_s1192" style="position:absolute;visibility:visible;mso-wrap-style:square" from="35510,10265" to="41210,10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" strokecolor="#4a7ebb"/>
                              <v:line id="Straight Connector 14552" o:spid="_x0000_s1193" style="position:absolute;visibility:visible;mso-wrap-style:square" from="35510,7965" to="37758,7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" strokecolor="#4a7ebb"/>
                              <v:line id="Straight Connector 14553" o:spid="_x0000_s1194" style="position:absolute;visibility:visible;mso-wrap-style:square" from="36632,6843" to="40077,7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" strokecolor="#4a7ebb"/>
                              <v:line id="Straight Connector 14558" o:spid="_x0000_s1195" style="position:absolute;visibility:visible;mso-wrap-style:square" from="40110,8022" to="41203,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" strokecolor="#4a7ebb"/>
                              <v:line id="Straight Connector 14561" o:spid="_x0000_s1196" style="position:absolute;visibility:visible;mso-wrap-style:square" from="41176,8022" to="41176,10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" strokecolor="#4a7ebb"/>
                              <v:oval id="Oval 14562" o:spid="_x0000_s1197" style="position:absolute;left:35397;top:2075;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" fillcolor="#4f81bd" strokecolor="windowText" strokeweight="2pt"/>
                              <v:oval id="Oval 14564" o:spid="_x0000_s1198" style="position:absolute;left:35397;top:10097;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" fillcolor="#4f81bd" strokecolor="windowText" strokeweight="2pt"/>
                              <v:oval id="Oval 14567" o:spid="_x0000_s1199" style="position:absolute;left:35229;top:3421;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" fillcolor="#4f81bd" strokecolor="windowText" strokeweight="2pt"/>
                            </v:group>
                            <v:line id="Straight Connector 14570" o:spid="_x0000_s1200" style="position:absolute;flip:x;visibility:visible;mso-wrap-style:square" from="13183,8022" to="35444,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" strokecolor="#4a7ebb"/>
                            <v:line id="Straight Connector 14571" o:spid="_x0000_s1201" style="position:absolute;flip:x;visibility:visible;mso-wrap-style:square" from="13744,10265" to="35628,10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" strokecolor="#4a7ebb"/>
                            <v:line id="Straight Connector 14572" o:spid="_x0000_s1202" style="position:absolute;flip:x y;visibility:visible;mso-wrap-style:square" from="12565,9144" to="13736,10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" strokecolor="#4a7ebb"/>
                            <v:line id="Straight Connector 14573" o:spid="_x0000_s1203" style="position:absolute;visibility:visible;mso-wrap-style:square" from="11500,2243" to="35522,22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" strokecolor="#4a7ebb"/>
                            <v:line id="Straight Connector 14574" o:spid="_x0000_s1204" style="position:absolute;visibility:visible;mso-wrap-style:square" from="12622,3421" to="35501,3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" strokecolor="#4a7ebb"/>
                            <v:line id="Straight Connector 14575" o:spid="_x0000_s1205" style="position:absolute;visibility:visible;mso-wrap-style:square" from="10322,1121" to="35487,1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" strokecolor="#4a7ebb"/>
                          </v:group>
                        </v:group>
                        <v:line id="Straight Connector 14576" o:spid="_x0000_s1206" style="position:absolute;flip:y;visibility:visible;mso-wrap-style:square" from="37768,8030" to="37768,9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" strokecolor="#4a7ebb"/>
                        <v:oval id="Oval 14577" o:spid="_x0000_s1207" style="position:absolute;left:35383;top:2067;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" fillcolor="#4f81bd" strokecolor="windowText" strokeweight="2pt"/>
                      </v:group>
                      <v:oval id="Oval 14578" o:spid="_x0000_s1208" style="position:absolute;left:35224;top:8905;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" fillcolor="#4f81bd" strokecolor="windowText" strokeweight="2pt"/>
                      <w10:anchorlock/>
                    </v:group>
                  </w:pict>
                </mc:Fallback>
              </mc:AlternateContent>
            </w:r>
          </w:p>
          <w:p w14:paraId="415473C7" w14:textId="77777777" w:rsidR="00E24F97" w:rsidRPr="0092688C" w:rsidRDefault="00E24F97" w:rsidP="00E24F97">
            <w:pPr>
              <w:widowControl w:val="0"/>
              <w:autoSpaceDE w:val="0"/>
              <w:autoSpaceDN w:val="0"/>
              <w:adjustRightInd w:val="0"/>
              <w:ind w:right="-46"/>
              <w:rPr>
                <w:rFonts w:eastAsia="Batang"/>
                <w:spacing w:val="0"/>
                <w:sz w:val="18"/>
                <w:szCs w:val="18"/>
              </w:rPr>
            </w:pPr>
          </w:p>
          <w:p w14:paraId="5FEA79A6" w14:textId="77777777" w:rsidR="00E24F97" w:rsidRPr="0092688C" w:rsidRDefault="00E24F97" w:rsidP="00E24F97">
            <w:pPr>
              <w:rPr>
                <w:spacing w:val="0"/>
                <w:sz w:val="18"/>
                <w:szCs w:val="18"/>
              </w:rPr>
            </w:pPr>
          </w:p>
        </w:tc>
      </w:tr>
      <w:tr w:rsidR="00E24F97" w:rsidRPr="0092688C" w14:paraId="52DEE860" w14:textId="77777777" w:rsidTr="00E24F97">
        <w:trPr>
          <w:gridAfter w:val="2"/>
          <w:wAfter w:w="33" w:type="dxa"/>
        </w:trPr>
        <w:tc>
          <w:tcPr>
            <w:tcW w:w="9351" w:type="dxa"/>
            <w:gridSpan w:val="6"/>
            <w:tcBorders>
              <w:top w:val="single" w:sz="4" w:space="0" w:color="auto"/>
              <w:left w:val="single" w:sz="4" w:space="0" w:color="auto"/>
              <w:bottom w:val="single" w:sz="4" w:space="0" w:color="auto"/>
              <w:right w:val="single" w:sz="4" w:space="0" w:color="auto"/>
            </w:tcBorders>
          </w:tcPr>
          <w:p w14:paraId="4635090F" w14:textId="77777777" w:rsidR="00E24F97" w:rsidRPr="0092688C" w:rsidRDefault="00E24F97" w:rsidP="00F625B4">
            <w:pPr>
              <w:spacing w:before="120" w:after="120"/>
              <w:ind w:left="0"/>
              <w:rPr>
                <w:spacing w:val="0"/>
                <w:sz w:val="18"/>
                <w:szCs w:val="18"/>
              </w:rPr>
            </w:pPr>
            <w:r w:rsidRPr="0092688C">
              <w:rPr>
                <w:spacing w:val="0"/>
                <w:sz w:val="18"/>
                <w:szCs w:val="18"/>
              </w:rPr>
              <w:t>Any other comments or notes:</w:t>
            </w:r>
          </w:p>
          <w:p w14:paraId="7BA94CE7" w14:textId="77777777" w:rsidR="00E24F97" w:rsidRPr="0092688C" w:rsidRDefault="00E24F97" w:rsidP="002D21D1">
            <w:pPr>
              <w:ind w:left="22"/>
              <w:rPr>
                <w:spacing w:val="0"/>
                <w:sz w:val="18"/>
                <w:szCs w:val="18"/>
              </w:rPr>
            </w:pPr>
          </w:p>
          <w:p w14:paraId="28F82C8F" w14:textId="77777777" w:rsidR="00E24F97" w:rsidRPr="0092688C" w:rsidRDefault="00E24F97" w:rsidP="002D21D1">
            <w:pPr>
              <w:ind w:left="22"/>
              <w:rPr>
                <w:spacing w:val="0"/>
                <w:sz w:val="18"/>
                <w:szCs w:val="18"/>
              </w:rPr>
            </w:pPr>
          </w:p>
          <w:p w14:paraId="53D2407E" w14:textId="77777777" w:rsidR="00E24F97" w:rsidRPr="0092688C" w:rsidRDefault="00E24F97" w:rsidP="002D21D1">
            <w:pPr>
              <w:ind w:left="22"/>
              <w:rPr>
                <w:spacing w:val="0"/>
                <w:sz w:val="18"/>
                <w:szCs w:val="18"/>
              </w:rPr>
            </w:pPr>
          </w:p>
          <w:p w14:paraId="4400F3BF" w14:textId="77777777" w:rsidR="00E24F97" w:rsidRPr="0092688C" w:rsidRDefault="00E24F97" w:rsidP="002D21D1">
            <w:pPr>
              <w:ind w:left="22"/>
              <w:rPr>
                <w:spacing w:val="0"/>
                <w:sz w:val="18"/>
                <w:szCs w:val="18"/>
              </w:rPr>
            </w:pPr>
          </w:p>
          <w:p w14:paraId="7393B549" w14:textId="77777777" w:rsidR="00E24F97" w:rsidRPr="0092688C" w:rsidRDefault="00E24F97" w:rsidP="002D21D1">
            <w:pPr>
              <w:ind w:left="22"/>
              <w:rPr>
                <w:spacing w:val="0"/>
                <w:sz w:val="18"/>
                <w:szCs w:val="18"/>
              </w:rPr>
            </w:pPr>
          </w:p>
          <w:p w14:paraId="049E95A1" w14:textId="77777777" w:rsidR="00E24F97" w:rsidRPr="0092688C" w:rsidRDefault="00E24F97" w:rsidP="00E24F97">
            <w:pPr>
              <w:widowControl w:val="0"/>
              <w:autoSpaceDE w:val="0"/>
              <w:autoSpaceDN w:val="0"/>
              <w:adjustRightInd w:val="0"/>
              <w:ind w:right="45"/>
              <w:rPr>
                <w:spacing w:val="0"/>
                <w:sz w:val="18"/>
                <w:szCs w:val="18"/>
              </w:rPr>
            </w:pPr>
          </w:p>
        </w:tc>
      </w:tr>
    </w:tbl>
    <w:p w14:paraId="4C858F21" w14:textId="77777777" w:rsidR="003B0A73" w:rsidRPr="0092688C" w:rsidRDefault="003B0A73" w:rsidP="003B0A73">
      <w:pPr>
        <w:jc w:val="left"/>
        <w:rPr>
          <w:rFonts w:cs="Times New Roman"/>
          <w:spacing w:val="0"/>
          <w:sz w:val="20"/>
        </w:rPr>
      </w:pPr>
    </w:p>
    <w:p w14:paraId="3AD0C02D" w14:textId="77777777" w:rsidR="002F6AA1" w:rsidRPr="0092688C" w:rsidRDefault="002F6AA1" w:rsidP="003B0A73">
      <w:pPr>
        <w:jc w:val="left"/>
        <w:rPr>
          <w:rFonts w:cs="Times New Roman"/>
          <w:spacing w:val="0"/>
          <w:sz w:val="20"/>
        </w:rPr>
      </w:pPr>
    </w:p>
    <w:p w14:paraId="75695A5B" w14:textId="77777777" w:rsidR="002F6AA1" w:rsidRPr="0092688C" w:rsidRDefault="002F6AA1" w:rsidP="003B0A73">
      <w:pPr>
        <w:jc w:val="left"/>
        <w:rPr>
          <w:rFonts w:cs="Times New Roman"/>
          <w:spacing w:val="0"/>
          <w:sz w:val="20"/>
        </w:rPr>
      </w:pPr>
    </w:p>
    <w:p w14:paraId="65BC575B" w14:textId="77777777" w:rsidR="002F6AA1" w:rsidRPr="0092688C" w:rsidRDefault="002F6AA1" w:rsidP="003B0A73">
      <w:pPr>
        <w:jc w:val="left"/>
        <w:rPr>
          <w:rFonts w:cs="Times New Roman"/>
          <w:spacing w:val="0"/>
          <w:sz w:val="20"/>
        </w:rPr>
      </w:pPr>
    </w:p>
    <w:p w14:paraId="05703978" w14:textId="77777777" w:rsidR="002F6AA1" w:rsidRPr="0092688C" w:rsidRDefault="002F6AA1" w:rsidP="003B0A73">
      <w:pPr>
        <w:jc w:val="left"/>
        <w:rPr>
          <w:rFonts w:cs="Times New Roman"/>
          <w:spacing w:val="0"/>
          <w:sz w:val="20"/>
        </w:rPr>
      </w:pPr>
    </w:p>
    <w:p w14:paraId="3D596A4A" w14:textId="77777777" w:rsidR="002F6AA1" w:rsidRPr="0092688C" w:rsidRDefault="002F6AA1" w:rsidP="003B0A73">
      <w:pPr>
        <w:jc w:val="left"/>
        <w:rPr>
          <w:rFonts w:cs="Times New Roman"/>
          <w:spacing w:val="0"/>
          <w:sz w:val="20"/>
        </w:rPr>
      </w:pPr>
    </w:p>
    <w:p w14:paraId="2A4F6D7A" w14:textId="77777777" w:rsidR="002F6AA1" w:rsidRPr="0092688C" w:rsidRDefault="002F6AA1" w:rsidP="003B0A73">
      <w:pPr>
        <w:jc w:val="left"/>
        <w:rPr>
          <w:rFonts w:cs="Times New Roman"/>
          <w:spacing w:val="0"/>
          <w:sz w:val="20"/>
        </w:rPr>
      </w:pPr>
    </w:p>
    <w:p w14:paraId="4427BDEF" w14:textId="77777777" w:rsidR="002F6AA1" w:rsidRPr="0092688C" w:rsidRDefault="002F6AA1" w:rsidP="003B0A73">
      <w:pPr>
        <w:jc w:val="left"/>
        <w:rPr>
          <w:rFonts w:cs="Times New Roman"/>
          <w:spacing w:val="0"/>
          <w:sz w:val="20"/>
        </w:rPr>
      </w:pPr>
    </w:p>
    <w:p w14:paraId="43AE40C8" w14:textId="77777777" w:rsidR="002F6AA1" w:rsidRPr="0092688C" w:rsidRDefault="002F6AA1" w:rsidP="003B0A73">
      <w:pPr>
        <w:jc w:val="left"/>
        <w:rPr>
          <w:rFonts w:cs="Times New Roman"/>
          <w:spacing w:val="0"/>
          <w:sz w:val="20"/>
        </w:rPr>
      </w:pPr>
    </w:p>
    <w:p w14:paraId="0EF81306" w14:textId="77777777" w:rsidR="002F6AA1" w:rsidRPr="0092688C" w:rsidRDefault="002F6AA1" w:rsidP="003B0A73">
      <w:pPr>
        <w:jc w:val="left"/>
        <w:rPr>
          <w:rFonts w:cs="Times New Roman"/>
          <w:spacing w:val="0"/>
          <w:sz w:val="20"/>
        </w:rPr>
      </w:pPr>
    </w:p>
    <w:p w14:paraId="5DFE82E7" w14:textId="77777777" w:rsidR="002F6AA1" w:rsidRPr="0092688C" w:rsidRDefault="002F6AA1" w:rsidP="003B0A73">
      <w:pPr>
        <w:jc w:val="left"/>
        <w:rPr>
          <w:rFonts w:cs="Times New Roman"/>
          <w:spacing w:val="0"/>
          <w:sz w:val="20"/>
        </w:rPr>
      </w:pPr>
    </w:p>
    <w:p w14:paraId="07F0BAD4" w14:textId="77777777" w:rsidR="002F6AA1" w:rsidRPr="0092688C" w:rsidRDefault="002F6AA1" w:rsidP="003B0A73">
      <w:pPr>
        <w:jc w:val="left"/>
        <w:rPr>
          <w:rFonts w:cs="Times New Roman"/>
          <w:spacing w:val="0"/>
          <w:sz w:val="20"/>
        </w:rPr>
      </w:pPr>
    </w:p>
    <w:p w14:paraId="393C0180" w14:textId="77777777" w:rsidR="002F6AA1" w:rsidRPr="0092688C" w:rsidRDefault="002F6AA1" w:rsidP="003B0A73">
      <w:pPr>
        <w:jc w:val="left"/>
        <w:rPr>
          <w:rFonts w:cs="Times New Roman"/>
          <w:spacing w:val="0"/>
          <w:sz w:val="20"/>
        </w:rPr>
      </w:pPr>
    </w:p>
    <w:p w14:paraId="4E1264F7" w14:textId="77777777" w:rsidR="002F6AA1" w:rsidRPr="0092688C" w:rsidRDefault="002F6AA1" w:rsidP="003B0A73">
      <w:pPr>
        <w:jc w:val="left"/>
        <w:rPr>
          <w:rFonts w:cs="Times New Roman"/>
          <w:spacing w:val="0"/>
          <w:sz w:val="20"/>
        </w:rPr>
      </w:pPr>
    </w:p>
    <w:p w14:paraId="32B82CED" w14:textId="77777777" w:rsidR="002F6AA1" w:rsidRPr="0092688C" w:rsidRDefault="002F6AA1" w:rsidP="003B0A73">
      <w:pPr>
        <w:jc w:val="left"/>
        <w:rPr>
          <w:rFonts w:cs="Times New Roman"/>
          <w:spacing w:val="0"/>
          <w:sz w:val="20"/>
        </w:rPr>
      </w:pPr>
    </w:p>
    <w:p w14:paraId="5EA047BA" w14:textId="77777777" w:rsidR="002F6AA1" w:rsidRPr="0092688C" w:rsidRDefault="002F6AA1" w:rsidP="003B0A73">
      <w:pPr>
        <w:jc w:val="left"/>
        <w:rPr>
          <w:rFonts w:cs="Times New Roman"/>
          <w:spacing w:val="0"/>
          <w:sz w:val="20"/>
        </w:rPr>
      </w:pPr>
    </w:p>
    <w:p w14:paraId="45EC9D49" w14:textId="77777777" w:rsidR="002F6AA1" w:rsidRPr="0092688C" w:rsidRDefault="002F6AA1" w:rsidP="003B0A73">
      <w:pPr>
        <w:jc w:val="left"/>
        <w:rPr>
          <w:rFonts w:cs="Times New Roman"/>
          <w:spacing w:val="0"/>
          <w:sz w:val="20"/>
        </w:rPr>
      </w:pPr>
    </w:p>
    <w:p w14:paraId="215AD6E2" w14:textId="77777777" w:rsidR="002F6AA1" w:rsidRPr="0092688C" w:rsidRDefault="002F6AA1" w:rsidP="003B0A73">
      <w:pPr>
        <w:jc w:val="left"/>
        <w:rPr>
          <w:rFonts w:cs="Times New Roman"/>
          <w:spacing w:val="0"/>
          <w:sz w:val="20"/>
        </w:rPr>
      </w:pPr>
    </w:p>
    <w:p w14:paraId="34F25C04" w14:textId="2010F33F" w:rsidR="002F6AA1" w:rsidRDefault="002F6AA1" w:rsidP="003B0A73">
      <w:pPr>
        <w:jc w:val="left"/>
        <w:rPr>
          <w:rFonts w:cs="Times New Roman"/>
          <w:spacing w:val="0"/>
          <w:sz w:val="20"/>
        </w:rPr>
      </w:pPr>
    </w:p>
    <w:p w14:paraId="4550709C" w14:textId="77777777" w:rsidR="00F625B4" w:rsidRPr="0092688C" w:rsidRDefault="00F625B4" w:rsidP="003B0A73">
      <w:pPr>
        <w:jc w:val="left"/>
        <w:rPr>
          <w:rFonts w:cs="Times New Roman"/>
          <w:spacing w:val="0"/>
          <w:sz w:val="20"/>
        </w:rPr>
      </w:pPr>
    </w:p>
    <w:p w14:paraId="50C0DCF8" w14:textId="36EBA659" w:rsidR="00434DB2" w:rsidRDefault="00434DB2">
      <w:pPr>
        <w:ind w:left="0"/>
        <w:jc w:val="left"/>
        <w:rPr>
          <w:rFonts w:cs="Times New Roman"/>
          <w:spacing w:val="0"/>
          <w:sz w:val="20"/>
        </w:rPr>
      </w:pPr>
      <w:r>
        <w:rPr>
          <w:rFonts w:cs="Times New Roman"/>
          <w:spacing w:val="0"/>
          <w:sz w:val="20"/>
        </w:rPr>
        <w:br w:type="page"/>
      </w:r>
    </w:p>
    <w:p w14:paraId="11E9F5EE" w14:textId="2A9957C5" w:rsidR="002F6AA1" w:rsidRPr="0092688C" w:rsidRDefault="002F6AA1" w:rsidP="002F6AA1">
      <w:pPr>
        <w:pStyle w:val="ANNEX-heading1"/>
        <w:tabs>
          <w:tab w:val="clear" w:pos="680"/>
        </w:tabs>
        <w:ind w:left="1134" w:hanging="1134"/>
        <w:rPr>
          <w:sz w:val="20"/>
        </w:rPr>
      </w:pPr>
      <w:bookmarkStart w:id="1900" w:name="_Toc525585236"/>
      <w:bookmarkStart w:id="1901" w:name="_Toc525585884"/>
      <w:bookmarkStart w:id="1902" w:name="_Toc527056891"/>
      <w:bookmarkStart w:id="1903" w:name="_Toc531708843"/>
      <w:bookmarkStart w:id="1904" w:name="_Toc536038838"/>
      <w:bookmarkStart w:id="1905" w:name="_Toc10185421"/>
      <w:bookmarkStart w:id="1906" w:name="_Toc22365698"/>
      <w:r w:rsidRPr="0092688C">
        <w:t>Installation and Commissioning Confirmation Form</w:t>
      </w:r>
      <w:bookmarkEnd w:id="1900"/>
      <w:bookmarkEnd w:id="1901"/>
      <w:bookmarkEnd w:id="1902"/>
      <w:bookmarkEnd w:id="1903"/>
      <w:bookmarkEnd w:id="1904"/>
      <w:bookmarkEnd w:id="1905"/>
      <w:bookmarkEnd w:id="1906"/>
    </w:p>
    <w:tbl>
      <w:tblPr>
        <w:tblW w:w="9071"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2"/>
        <w:gridCol w:w="992"/>
        <w:gridCol w:w="142"/>
        <w:gridCol w:w="1134"/>
        <w:gridCol w:w="2268"/>
        <w:gridCol w:w="223"/>
        <w:gridCol w:w="1053"/>
        <w:gridCol w:w="1417"/>
      </w:tblGrid>
      <w:tr w:rsidR="002F6AA1" w:rsidRPr="0092688C" w14:paraId="228981DC" w14:textId="77777777" w:rsidTr="002F6AA1">
        <w:trPr>
          <w:trHeight w:val="557"/>
        </w:trPr>
        <w:tc>
          <w:tcPr>
            <w:tcW w:w="9071" w:type="dxa"/>
            <w:gridSpan w:val="8"/>
            <w:shd w:val="clear" w:color="auto" w:fill="D9D9D9"/>
            <w:vAlign w:val="center"/>
          </w:tcPr>
          <w:p w14:paraId="578C6B26" w14:textId="77777777" w:rsidR="002F6AA1" w:rsidRPr="0092688C" w:rsidRDefault="002F6AA1" w:rsidP="002F6AA1">
            <w:pPr>
              <w:pStyle w:val="NoSpacing"/>
              <w:spacing w:before="120" w:after="120"/>
              <w:jc w:val="center"/>
              <w:rPr>
                <w:b/>
                <w:spacing w:val="0"/>
                <w:sz w:val="24"/>
                <w:szCs w:val="24"/>
              </w:rPr>
            </w:pPr>
            <w:r w:rsidRPr="0092688C">
              <w:rPr>
                <w:b/>
                <w:spacing w:val="0"/>
                <w:sz w:val="24"/>
                <w:szCs w:val="24"/>
              </w:rPr>
              <w:t>Form C3 Installation and Commissioning Confirmation Form for Type C and Type D PGM</w:t>
            </w:r>
            <w:r w:rsidRPr="0092688C">
              <w:rPr>
                <w:spacing w:val="0"/>
                <w:sz w:val="24"/>
                <w:szCs w:val="24"/>
              </w:rPr>
              <w:t>s</w:t>
            </w:r>
            <w:r w:rsidRPr="0092688C">
              <w:rPr>
                <w:b/>
                <w:spacing w:val="0"/>
                <w:sz w:val="24"/>
                <w:szCs w:val="24"/>
              </w:rPr>
              <w:t xml:space="preserve"> </w:t>
            </w:r>
          </w:p>
          <w:p w14:paraId="40F779C8" w14:textId="77777777" w:rsidR="002F6AA1" w:rsidRPr="0092688C" w:rsidRDefault="002F6AA1" w:rsidP="00F625B4">
            <w:pPr>
              <w:pStyle w:val="CommentText"/>
              <w:ind w:left="0" w:right="176"/>
              <w:rPr>
                <w:rFonts w:cs="Arial"/>
                <w:b/>
              </w:rPr>
            </w:pPr>
            <w:r w:rsidRPr="0092688C">
              <w:rPr>
                <w:rFonts w:cs="Arial"/>
              </w:rPr>
              <w:t xml:space="preserve">Please complete and provide this document for every </w:t>
            </w:r>
            <w:r w:rsidRPr="0092688C">
              <w:rPr>
                <w:rFonts w:cs="Arial"/>
                <w:b/>
              </w:rPr>
              <w:t>Power Generating Facility</w:t>
            </w:r>
            <w:r w:rsidRPr="002C4355">
              <w:rPr>
                <w:rFonts w:cs="Arial"/>
                <w:bCs/>
              </w:rPr>
              <w:t>.</w:t>
            </w:r>
          </w:p>
          <w:p w14:paraId="7107B37D" w14:textId="77777777" w:rsidR="002F6AA1" w:rsidRPr="0092688C" w:rsidRDefault="002F6AA1" w:rsidP="00F625B4">
            <w:pPr>
              <w:pStyle w:val="CommentText"/>
              <w:ind w:left="0" w:right="176"/>
              <w:jc w:val="both"/>
              <w:rPr>
                <w:rFonts w:cs="Arial"/>
              </w:rPr>
            </w:pPr>
            <w:r w:rsidRPr="0092688C">
              <w:rPr>
                <w:rFonts w:cs="Arial"/>
              </w:rPr>
              <w:t xml:space="preserve">Part 1 should be completed for the </w:t>
            </w:r>
            <w:r w:rsidRPr="0092688C">
              <w:rPr>
                <w:rFonts w:cs="Arial"/>
                <w:b/>
              </w:rPr>
              <w:t>Power Generating Facility</w:t>
            </w:r>
            <w:r w:rsidRPr="0092688C">
              <w:rPr>
                <w:rFonts w:cs="Arial"/>
              </w:rPr>
              <w:t>.</w:t>
            </w:r>
          </w:p>
          <w:p w14:paraId="4F7DA757" w14:textId="77777777" w:rsidR="002F6AA1" w:rsidRPr="0092688C" w:rsidRDefault="002F6AA1" w:rsidP="002F6AA1">
            <w:pPr>
              <w:pStyle w:val="NoSpacing"/>
              <w:spacing w:before="120" w:after="120"/>
              <w:jc w:val="left"/>
              <w:rPr>
                <w:b/>
                <w:spacing w:val="0"/>
                <w:sz w:val="24"/>
                <w:szCs w:val="24"/>
              </w:rPr>
            </w:pPr>
            <w:r w:rsidRPr="0092688C">
              <w:rPr>
                <w:spacing w:val="0"/>
              </w:rPr>
              <w:t xml:space="preserve">Part 2 should be completed for each of the </w:t>
            </w:r>
            <w:r w:rsidRPr="0092688C">
              <w:rPr>
                <w:b/>
                <w:spacing w:val="0"/>
              </w:rPr>
              <w:t>Power Generating Module</w:t>
            </w:r>
            <w:r w:rsidRPr="0092688C">
              <w:rPr>
                <w:spacing w:val="0"/>
              </w:rPr>
              <w:t xml:space="preserve">s being commissioned. Where the installation is phased the form should be completed on a </w:t>
            </w:r>
            <w:r w:rsidRPr="0092688C">
              <w:rPr>
                <w:b/>
                <w:spacing w:val="0"/>
              </w:rPr>
              <w:t xml:space="preserve">Generating Unit </w:t>
            </w:r>
            <w:r w:rsidRPr="0092688C">
              <w:rPr>
                <w:spacing w:val="0"/>
              </w:rPr>
              <w:t>basis</w:t>
            </w:r>
            <w:r w:rsidRPr="0092688C">
              <w:rPr>
                <w:b/>
                <w:spacing w:val="0"/>
              </w:rPr>
              <w:t xml:space="preserve"> </w:t>
            </w:r>
            <w:r w:rsidRPr="0092688C">
              <w:rPr>
                <w:spacing w:val="0"/>
              </w:rPr>
              <w:t xml:space="preserve">as each part of the installation is completed in accordance with EREC G99 paragraph 15.3.3. For phased installations reference to </w:t>
            </w:r>
            <w:r w:rsidRPr="0092688C">
              <w:rPr>
                <w:b/>
                <w:spacing w:val="0"/>
              </w:rPr>
              <w:t>PGM</w:t>
            </w:r>
            <w:r w:rsidRPr="0092688C">
              <w:rPr>
                <w:spacing w:val="0"/>
              </w:rPr>
              <w:t xml:space="preserve"> in this form should be read as reference to </w:t>
            </w:r>
            <w:r w:rsidRPr="0092688C">
              <w:rPr>
                <w:b/>
                <w:spacing w:val="0"/>
              </w:rPr>
              <w:t>Generating Unit</w:t>
            </w:r>
            <w:r w:rsidRPr="0092688C">
              <w:rPr>
                <w:spacing w:val="0"/>
              </w:rPr>
              <w:t>s.</w:t>
            </w:r>
          </w:p>
        </w:tc>
      </w:tr>
      <w:tr w:rsidR="002F6AA1" w:rsidRPr="0092688C" w14:paraId="24D810C1" w14:textId="77777777" w:rsidTr="002F6AA1">
        <w:trPr>
          <w:trHeight w:val="557"/>
        </w:trPr>
        <w:tc>
          <w:tcPr>
            <w:tcW w:w="9071" w:type="dxa"/>
            <w:gridSpan w:val="8"/>
            <w:shd w:val="clear" w:color="auto" w:fill="D9D9D9"/>
          </w:tcPr>
          <w:p w14:paraId="104792D1" w14:textId="77777777" w:rsidR="002F6AA1" w:rsidRPr="0092688C" w:rsidRDefault="002F6AA1" w:rsidP="002F6AA1">
            <w:pPr>
              <w:pStyle w:val="NoSpacing"/>
              <w:spacing w:before="120" w:after="120"/>
              <w:jc w:val="left"/>
              <w:rPr>
                <w:b/>
                <w:spacing w:val="0"/>
                <w:sz w:val="24"/>
                <w:szCs w:val="24"/>
              </w:rPr>
            </w:pPr>
            <w:r w:rsidRPr="0092688C">
              <w:rPr>
                <w:b/>
                <w:spacing w:val="0"/>
                <w:sz w:val="24"/>
                <w:szCs w:val="24"/>
              </w:rPr>
              <w:t>Form C3 Part 1</w:t>
            </w:r>
          </w:p>
        </w:tc>
      </w:tr>
      <w:tr w:rsidR="002F6AA1" w:rsidRPr="0092688C" w14:paraId="1BB0A444" w14:textId="77777777" w:rsidTr="002F6AA1">
        <w:trPr>
          <w:trHeight w:val="416"/>
        </w:trPr>
        <w:tc>
          <w:tcPr>
            <w:tcW w:w="9071" w:type="dxa"/>
            <w:gridSpan w:val="8"/>
            <w:vAlign w:val="center"/>
          </w:tcPr>
          <w:p w14:paraId="100771C4" w14:textId="77777777" w:rsidR="002F6AA1" w:rsidRPr="0092688C" w:rsidRDefault="002F6AA1" w:rsidP="002F6AA1">
            <w:pPr>
              <w:pStyle w:val="NoSpacing"/>
              <w:spacing w:before="120" w:after="120"/>
              <w:rPr>
                <w:spacing w:val="0"/>
              </w:rPr>
            </w:pPr>
            <w:r w:rsidRPr="0092688C">
              <w:rPr>
                <w:spacing w:val="0"/>
              </w:rPr>
              <w:t xml:space="preserve">To </w:t>
            </w:r>
            <w:r w:rsidRPr="0092688C">
              <w:rPr>
                <w:spacing w:val="0"/>
              </w:rPr>
              <w:tab/>
              <w:t xml:space="preserve">ABC electricity distribution                         </w:t>
            </w:r>
            <w:r w:rsidRPr="0092688C">
              <w:rPr>
                <w:b/>
                <w:spacing w:val="0"/>
              </w:rPr>
              <w:t>DNO</w:t>
            </w:r>
          </w:p>
          <w:p w14:paraId="08A421C8" w14:textId="77777777" w:rsidR="002F6AA1" w:rsidRPr="0092688C" w:rsidRDefault="002F6AA1" w:rsidP="002F6AA1">
            <w:pPr>
              <w:pStyle w:val="NoSpacing"/>
              <w:spacing w:before="120" w:after="120"/>
              <w:rPr>
                <w:b/>
                <w:spacing w:val="0"/>
              </w:rPr>
            </w:pPr>
            <w:r w:rsidRPr="0092688C">
              <w:rPr>
                <w:spacing w:val="0"/>
              </w:rPr>
              <w:tab/>
              <w:t>99 West St, Imaginary Town, ZZ99 9AA                abced@wxyz.com</w:t>
            </w:r>
          </w:p>
        </w:tc>
      </w:tr>
      <w:tr w:rsidR="002F6AA1" w:rsidRPr="0092688C" w14:paraId="5AE48FAD" w14:textId="77777777" w:rsidTr="002F6AA1">
        <w:trPr>
          <w:trHeight w:val="416"/>
        </w:trPr>
        <w:tc>
          <w:tcPr>
            <w:tcW w:w="9071" w:type="dxa"/>
            <w:gridSpan w:val="8"/>
            <w:shd w:val="clear" w:color="auto" w:fill="D9D9D9"/>
            <w:vAlign w:val="center"/>
          </w:tcPr>
          <w:p w14:paraId="629A776E" w14:textId="77777777" w:rsidR="002F6AA1" w:rsidRPr="0092688C" w:rsidRDefault="002F6AA1" w:rsidP="002F6AA1">
            <w:pPr>
              <w:pStyle w:val="NoSpacing"/>
              <w:spacing w:before="120" w:after="120"/>
              <w:rPr>
                <w:b/>
                <w:spacing w:val="0"/>
              </w:rPr>
            </w:pPr>
            <w:r w:rsidRPr="0092688C">
              <w:rPr>
                <w:b/>
                <w:spacing w:val="0"/>
              </w:rPr>
              <w:t>Installer or Generator Details</w:t>
            </w:r>
          </w:p>
        </w:tc>
      </w:tr>
      <w:tr w:rsidR="002F6AA1" w:rsidRPr="0092688C" w14:paraId="7142848F" w14:textId="77777777" w:rsidTr="002F6AA1">
        <w:trPr>
          <w:trHeight w:val="397"/>
        </w:trPr>
        <w:tc>
          <w:tcPr>
            <w:tcW w:w="2834" w:type="dxa"/>
            <w:gridSpan w:val="2"/>
            <w:vAlign w:val="center"/>
          </w:tcPr>
          <w:p w14:paraId="0D68BC16" w14:textId="77777777" w:rsidR="002F6AA1" w:rsidRPr="0092688C" w:rsidRDefault="002F6AA1" w:rsidP="00F625B4">
            <w:pPr>
              <w:spacing w:before="120" w:after="120"/>
              <w:ind w:left="0"/>
              <w:rPr>
                <w:b/>
                <w:spacing w:val="0"/>
                <w:sz w:val="20"/>
              </w:rPr>
            </w:pPr>
            <w:r w:rsidRPr="0092688C">
              <w:rPr>
                <w:b/>
                <w:spacing w:val="0"/>
                <w:sz w:val="20"/>
              </w:rPr>
              <w:t>Installer</w:t>
            </w:r>
          </w:p>
        </w:tc>
        <w:tc>
          <w:tcPr>
            <w:tcW w:w="6237" w:type="dxa"/>
            <w:gridSpan w:val="6"/>
            <w:vAlign w:val="center"/>
          </w:tcPr>
          <w:p w14:paraId="0604627A" w14:textId="77777777" w:rsidR="002F6AA1" w:rsidRPr="0092688C" w:rsidRDefault="002F6AA1" w:rsidP="002F6AA1">
            <w:pPr>
              <w:pStyle w:val="NoSpacing"/>
              <w:spacing w:before="120" w:after="120"/>
              <w:rPr>
                <w:spacing w:val="0"/>
              </w:rPr>
            </w:pPr>
          </w:p>
        </w:tc>
      </w:tr>
      <w:tr w:rsidR="002F6AA1" w:rsidRPr="0092688C" w14:paraId="221579F3" w14:textId="77777777" w:rsidTr="002F6AA1">
        <w:trPr>
          <w:trHeight w:val="397"/>
        </w:trPr>
        <w:tc>
          <w:tcPr>
            <w:tcW w:w="2834" w:type="dxa"/>
            <w:gridSpan w:val="2"/>
            <w:vAlign w:val="center"/>
          </w:tcPr>
          <w:p w14:paraId="1FE46287" w14:textId="77777777" w:rsidR="002F6AA1" w:rsidRPr="0092688C" w:rsidRDefault="002F6AA1" w:rsidP="00F625B4">
            <w:pPr>
              <w:spacing w:before="120" w:after="120"/>
              <w:ind w:left="0"/>
              <w:rPr>
                <w:spacing w:val="0"/>
                <w:sz w:val="20"/>
              </w:rPr>
            </w:pPr>
            <w:r w:rsidRPr="0092688C">
              <w:rPr>
                <w:spacing w:val="0"/>
                <w:sz w:val="20"/>
              </w:rPr>
              <w:t>Accreditation/Qualification</w:t>
            </w:r>
          </w:p>
        </w:tc>
        <w:tc>
          <w:tcPr>
            <w:tcW w:w="6237" w:type="dxa"/>
            <w:gridSpan w:val="6"/>
            <w:vAlign w:val="center"/>
          </w:tcPr>
          <w:p w14:paraId="17A4A332" w14:textId="77777777" w:rsidR="002F6AA1" w:rsidRPr="0092688C" w:rsidRDefault="002F6AA1" w:rsidP="002F6AA1">
            <w:pPr>
              <w:pStyle w:val="NoSpacing"/>
              <w:spacing w:before="120" w:after="120"/>
              <w:rPr>
                <w:spacing w:val="0"/>
              </w:rPr>
            </w:pPr>
          </w:p>
        </w:tc>
      </w:tr>
      <w:tr w:rsidR="002F6AA1" w:rsidRPr="0092688C" w14:paraId="2360C5A5" w14:textId="77777777" w:rsidTr="002F6AA1">
        <w:trPr>
          <w:trHeight w:val="489"/>
        </w:trPr>
        <w:tc>
          <w:tcPr>
            <w:tcW w:w="2834" w:type="dxa"/>
            <w:gridSpan w:val="2"/>
            <w:vAlign w:val="center"/>
          </w:tcPr>
          <w:p w14:paraId="2CF42F61" w14:textId="77777777" w:rsidR="002F6AA1" w:rsidRPr="0092688C" w:rsidRDefault="002F6AA1" w:rsidP="00F625B4">
            <w:pPr>
              <w:spacing w:before="360" w:after="360"/>
              <w:ind w:left="0"/>
              <w:rPr>
                <w:spacing w:val="0"/>
                <w:sz w:val="20"/>
              </w:rPr>
            </w:pPr>
            <w:r w:rsidRPr="0092688C">
              <w:rPr>
                <w:spacing w:val="0"/>
                <w:sz w:val="20"/>
              </w:rPr>
              <w:t xml:space="preserve">Address </w:t>
            </w:r>
          </w:p>
        </w:tc>
        <w:tc>
          <w:tcPr>
            <w:tcW w:w="6237" w:type="dxa"/>
            <w:gridSpan w:val="6"/>
            <w:vAlign w:val="center"/>
          </w:tcPr>
          <w:p w14:paraId="2ECA5662" w14:textId="77777777" w:rsidR="002F6AA1" w:rsidRPr="0092688C" w:rsidRDefault="002F6AA1" w:rsidP="002F6AA1">
            <w:pPr>
              <w:pStyle w:val="NoSpacing"/>
              <w:spacing w:before="120" w:after="120"/>
              <w:rPr>
                <w:spacing w:val="0"/>
              </w:rPr>
            </w:pPr>
          </w:p>
        </w:tc>
      </w:tr>
      <w:tr w:rsidR="002F6AA1" w:rsidRPr="0092688C" w14:paraId="01DCE3F2" w14:textId="77777777" w:rsidTr="002F6AA1">
        <w:trPr>
          <w:trHeight w:val="397"/>
        </w:trPr>
        <w:tc>
          <w:tcPr>
            <w:tcW w:w="2834" w:type="dxa"/>
            <w:gridSpan w:val="2"/>
            <w:vAlign w:val="center"/>
          </w:tcPr>
          <w:p w14:paraId="528B0ED3" w14:textId="77777777" w:rsidR="002F6AA1" w:rsidRPr="0092688C" w:rsidRDefault="002F6AA1" w:rsidP="00F625B4">
            <w:pPr>
              <w:spacing w:before="120" w:after="120"/>
              <w:ind w:left="0"/>
              <w:rPr>
                <w:spacing w:val="0"/>
                <w:sz w:val="20"/>
              </w:rPr>
            </w:pPr>
            <w:r w:rsidRPr="0092688C">
              <w:rPr>
                <w:spacing w:val="0"/>
                <w:sz w:val="20"/>
              </w:rPr>
              <w:t>Post Code</w:t>
            </w:r>
          </w:p>
        </w:tc>
        <w:tc>
          <w:tcPr>
            <w:tcW w:w="6237" w:type="dxa"/>
            <w:gridSpan w:val="6"/>
            <w:vAlign w:val="center"/>
          </w:tcPr>
          <w:p w14:paraId="3BC4A439" w14:textId="77777777" w:rsidR="002F6AA1" w:rsidRPr="0092688C" w:rsidRDefault="002F6AA1" w:rsidP="002F6AA1">
            <w:pPr>
              <w:pStyle w:val="NoSpacing"/>
              <w:spacing w:before="120" w:after="120"/>
              <w:rPr>
                <w:spacing w:val="0"/>
              </w:rPr>
            </w:pPr>
          </w:p>
        </w:tc>
      </w:tr>
      <w:tr w:rsidR="002F6AA1" w:rsidRPr="0092688C" w14:paraId="62156593" w14:textId="77777777" w:rsidTr="002F6AA1">
        <w:trPr>
          <w:trHeight w:val="397"/>
        </w:trPr>
        <w:tc>
          <w:tcPr>
            <w:tcW w:w="2834" w:type="dxa"/>
            <w:gridSpan w:val="2"/>
            <w:vAlign w:val="center"/>
          </w:tcPr>
          <w:p w14:paraId="12216819" w14:textId="77777777" w:rsidR="002F6AA1" w:rsidRPr="0092688C" w:rsidRDefault="002F6AA1" w:rsidP="00F625B4">
            <w:pPr>
              <w:spacing w:before="120" w:after="120"/>
              <w:ind w:left="0"/>
              <w:rPr>
                <w:spacing w:val="0"/>
                <w:sz w:val="20"/>
              </w:rPr>
            </w:pPr>
            <w:r w:rsidRPr="0092688C">
              <w:rPr>
                <w:spacing w:val="0"/>
                <w:sz w:val="20"/>
              </w:rPr>
              <w:t>Contact person</w:t>
            </w:r>
          </w:p>
        </w:tc>
        <w:tc>
          <w:tcPr>
            <w:tcW w:w="6237" w:type="dxa"/>
            <w:gridSpan w:val="6"/>
            <w:vAlign w:val="center"/>
          </w:tcPr>
          <w:p w14:paraId="26A34EDE" w14:textId="77777777" w:rsidR="002F6AA1" w:rsidRPr="0092688C" w:rsidRDefault="002F6AA1" w:rsidP="002F6AA1">
            <w:pPr>
              <w:pStyle w:val="NoSpacing"/>
              <w:spacing w:before="120" w:after="120"/>
              <w:rPr>
                <w:spacing w:val="0"/>
              </w:rPr>
            </w:pPr>
          </w:p>
        </w:tc>
      </w:tr>
      <w:tr w:rsidR="002F6AA1" w:rsidRPr="0092688C" w14:paraId="524ED1B1" w14:textId="77777777" w:rsidTr="002F6AA1">
        <w:trPr>
          <w:trHeight w:val="397"/>
        </w:trPr>
        <w:tc>
          <w:tcPr>
            <w:tcW w:w="2834" w:type="dxa"/>
            <w:gridSpan w:val="2"/>
            <w:vAlign w:val="center"/>
          </w:tcPr>
          <w:p w14:paraId="69E6AAD1" w14:textId="77777777" w:rsidR="002F6AA1" w:rsidRPr="0092688C" w:rsidRDefault="002F6AA1" w:rsidP="00F625B4">
            <w:pPr>
              <w:spacing w:before="120" w:after="120"/>
              <w:ind w:left="0"/>
              <w:rPr>
                <w:spacing w:val="0"/>
                <w:sz w:val="20"/>
              </w:rPr>
            </w:pPr>
            <w:r w:rsidRPr="0092688C">
              <w:rPr>
                <w:spacing w:val="0"/>
                <w:sz w:val="20"/>
              </w:rPr>
              <w:t>Telephone Number</w:t>
            </w:r>
          </w:p>
        </w:tc>
        <w:tc>
          <w:tcPr>
            <w:tcW w:w="6237" w:type="dxa"/>
            <w:gridSpan w:val="6"/>
            <w:vAlign w:val="center"/>
          </w:tcPr>
          <w:p w14:paraId="5133FBC7" w14:textId="77777777" w:rsidR="002F6AA1" w:rsidRPr="0092688C" w:rsidRDefault="002F6AA1" w:rsidP="002F6AA1">
            <w:pPr>
              <w:pStyle w:val="NoSpacing"/>
              <w:spacing w:before="120" w:after="120"/>
              <w:rPr>
                <w:spacing w:val="0"/>
              </w:rPr>
            </w:pPr>
          </w:p>
        </w:tc>
      </w:tr>
      <w:tr w:rsidR="002F6AA1" w:rsidRPr="0092688C" w14:paraId="226099B8" w14:textId="77777777" w:rsidTr="002F6AA1">
        <w:trPr>
          <w:trHeight w:val="397"/>
        </w:trPr>
        <w:tc>
          <w:tcPr>
            <w:tcW w:w="2834" w:type="dxa"/>
            <w:gridSpan w:val="2"/>
            <w:vAlign w:val="center"/>
          </w:tcPr>
          <w:p w14:paraId="34CF4952" w14:textId="77777777" w:rsidR="002F6AA1" w:rsidRPr="0092688C" w:rsidRDefault="002F6AA1" w:rsidP="00F625B4">
            <w:pPr>
              <w:spacing w:before="120" w:after="120"/>
              <w:ind w:left="0"/>
              <w:rPr>
                <w:spacing w:val="0"/>
                <w:sz w:val="20"/>
              </w:rPr>
            </w:pPr>
            <w:r w:rsidRPr="0092688C">
              <w:rPr>
                <w:spacing w:val="0"/>
                <w:sz w:val="20"/>
              </w:rPr>
              <w:t>E-mail address</w:t>
            </w:r>
          </w:p>
        </w:tc>
        <w:tc>
          <w:tcPr>
            <w:tcW w:w="6237" w:type="dxa"/>
            <w:gridSpan w:val="6"/>
            <w:vAlign w:val="center"/>
          </w:tcPr>
          <w:p w14:paraId="0F3C9659" w14:textId="77777777" w:rsidR="002F6AA1" w:rsidRPr="0092688C" w:rsidRDefault="002F6AA1" w:rsidP="002F6AA1">
            <w:pPr>
              <w:pStyle w:val="NoSpacing"/>
              <w:spacing w:before="120" w:after="120"/>
              <w:rPr>
                <w:spacing w:val="0"/>
              </w:rPr>
            </w:pPr>
          </w:p>
        </w:tc>
      </w:tr>
      <w:tr w:rsidR="002F6AA1" w:rsidRPr="0092688C" w14:paraId="6A10DD44" w14:textId="77777777" w:rsidTr="002F6AA1">
        <w:trPr>
          <w:trHeight w:val="397"/>
        </w:trPr>
        <w:tc>
          <w:tcPr>
            <w:tcW w:w="9071" w:type="dxa"/>
            <w:gridSpan w:val="8"/>
            <w:shd w:val="clear" w:color="auto" w:fill="D9D9D9" w:themeFill="background1" w:themeFillShade="D9"/>
            <w:vAlign w:val="center"/>
          </w:tcPr>
          <w:p w14:paraId="6EF5E2F6" w14:textId="77777777" w:rsidR="002F6AA1" w:rsidRPr="0092688C" w:rsidRDefault="002F6AA1" w:rsidP="00F625B4">
            <w:pPr>
              <w:spacing w:before="120" w:after="120"/>
              <w:ind w:left="0"/>
              <w:rPr>
                <w:spacing w:val="0"/>
                <w:sz w:val="20"/>
              </w:rPr>
            </w:pPr>
            <w:r w:rsidRPr="0092688C">
              <w:rPr>
                <w:b/>
                <w:spacing w:val="0"/>
                <w:sz w:val="20"/>
              </w:rPr>
              <w:t>Installation Details</w:t>
            </w:r>
          </w:p>
        </w:tc>
      </w:tr>
      <w:tr w:rsidR="002F6AA1" w:rsidRPr="0092688C" w14:paraId="09A02A49" w14:textId="77777777" w:rsidTr="002F6AA1">
        <w:trPr>
          <w:trHeight w:val="397"/>
        </w:trPr>
        <w:tc>
          <w:tcPr>
            <w:tcW w:w="2834" w:type="dxa"/>
            <w:gridSpan w:val="2"/>
            <w:vAlign w:val="center"/>
          </w:tcPr>
          <w:p w14:paraId="24057B1B" w14:textId="77777777" w:rsidR="002F6AA1" w:rsidRPr="0092688C" w:rsidRDefault="002F6AA1" w:rsidP="00F625B4">
            <w:pPr>
              <w:spacing w:before="120" w:after="120"/>
              <w:ind w:left="0"/>
              <w:rPr>
                <w:spacing w:val="0"/>
                <w:sz w:val="20"/>
              </w:rPr>
            </w:pPr>
            <w:r w:rsidRPr="0092688C">
              <w:rPr>
                <w:spacing w:val="0"/>
                <w:sz w:val="20"/>
              </w:rPr>
              <w:t>Site Contact Details</w:t>
            </w:r>
          </w:p>
        </w:tc>
        <w:tc>
          <w:tcPr>
            <w:tcW w:w="6237" w:type="dxa"/>
            <w:gridSpan w:val="6"/>
            <w:vAlign w:val="center"/>
          </w:tcPr>
          <w:p w14:paraId="015088E3" w14:textId="77777777" w:rsidR="002F6AA1" w:rsidRPr="0092688C" w:rsidRDefault="002F6AA1" w:rsidP="002F6AA1">
            <w:pPr>
              <w:pStyle w:val="NoSpacing"/>
              <w:spacing w:before="120" w:after="120"/>
              <w:rPr>
                <w:spacing w:val="0"/>
              </w:rPr>
            </w:pPr>
          </w:p>
        </w:tc>
      </w:tr>
      <w:tr w:rsidR="002F6AA1" w:rsidRPr="0092688C" w14:paraId="07C19B7B" w14:textId="77777777" w:rsidTr="002F6AA1">
        <w:trPr>
          <w:trHeight w:val="397"/>
        </w:trPr>
        <w:tc>
          <w:tcPr>
            <w:tcW w:w="2834" w:type="dxa"/>
            <w:gridSpan w:val="2"/>
            <w:vAlign w:val="center"/>
          </w:tcPr>
          <w:p w14:paraId="6082E060" w14:textId="77777777" w:rsidR="002F6AA1" w:rsidRPr="0092688C" w:rsidRDefault="002F6AA1" w:rsidP="00F625B4">
            <w:pPr>
              <w:spacing w:before="360" w:after="360"/>
              <w:ind w:left="0"/>
              <w:rPr>
                <w:spacing w:val="0"/>
                <w:sz w:val="20"/>
              </w:rPr>
            </w:pPr>
            <w:r w:rsidRPr="0092688C">
              <w:rPr>
                <w:spacing w:val="0"/>
                <w:sz w:val="20"/>
              </w:rPr>
              <w:t>Address</w:t>
            </w:r>
          </w:p>
        </w:tc>
        <w:tc>
          <w:tcPr>
            <w:tcW w:w="6237" w:type="dxa"/>
            <w:gridSpan w:val="6"/>
            <w:vAlign w:val="center"/>
          </w:tcPr>
          <w:p w14:paraId="17E6AE83" w14:textId="77777777" w:rsidR="002F6AA1" w:rsidRPr="0092688C" w:rsidRDefault="002F6AA1" w:rsidP="002F6AA1">
            <w:pPr>
              <w:pStyle w:val="NoSpacing"/>
              <w:spacing w:before="120" w:after="120"/>
              <w:rPr>
                <w:spacing w:val="0"/>
              </w:rPr>
            </w:pPr>
          </w:p>
        </w:tc>
      </w:tr>
      <w:tr w:rsidR="002F6AA1" w:rsidRPr="0092688C" w14:paraId="6EE5D756" w14:textId="77777777" w:rsidTr="002F6AA1">
        <w:trPr>
          <w:trHeight w:val="397"/>
        </w:trPr>
        <w:tc>
          <w:tcPr>
            <w:tcW w:w="2834" w:type="dxa"/>
            <w:gridSpan w:val="2"/>
            <w:vAlign w:val="center"/>
          </w:tcPr>
          <w:p w14:paraId="29766087" w14:textId="77777777" w:rsidR="002F6AA1" w:rsidRPr="0092688C" w:rsidRDefault="002F6AA1" w:rsidP="00F625B4">
            <w:pPr>
              <w:spacing w:before="120" w:after="120"/>
              <w:ind w:left="0"/>
              <w:rPr>
                <w:spacing w:val="0"/>
                <w:sz w:val="20"/>
              </w:rPr>
            </w:pPr>
            <w:r w:rsidRPr="0092688C">
              <w:rPr>
                <w:spacing w:val="0"/>
                <w:sz w:val="20"/>
              </w:rPr>
              <w:t>Post Code</w:t>
            </w:r>
          </w:p>
        </w:tc>
        <w:tc>
          <w:tcPr>
            <w:tcW w:w="6237" w:type="dxa"/>
            <w:gridSpan w:val="6"/>
            <w:vAlign w:val="center"/>
          </w:tcPr>
          <w:p w14:paraId="3D61E047" w14:textId="77777777" w:rsidR="002F6AA1" w:rsidRPr="0092688C" w:rsidRDefault="002F6AA1" w:rsidP="002F6AA1">
            <w:pPr>
              <w:pStyle w:val="NoSpacing"/>
              <w:spacing w:before="120" w:after="120"/>
              <w:rPr>
                <w:spacing w:val="0"/>
              </w:rPr>
            </w:pPr>
          </w:p>
        </w:tc>
      </w:tr>
      <w:tr w:rsidR="002F6AA1" w:rsidRPr="0092688C" w14:paraId="45528E7A" w14:textId="77777777" w:rsidTr="002F6AA1">
        <w:trPr>
          <w:trHeight w:val="397"/>
        </w:trPr>
        <w:tc>
          <w:tcPr>
            <w:tcW w:w="2834" w:type="dxa"/>
            <w:gridSpan w:val="2"/>
            <w:vAlign w:val="center"/>
          </w:tcPr>
          <w:p w14:paraId="0282EC64" w14:textId="77777777" w:rsidR="002F6AA1" w:rsidRPr="0092688C" w:rsidRDefault="002F6AA1" w:rsidP="00F625B4">
            <w:pPr>
              <w:spacing w:before="120" w:after="120"/>
              <w:ind w:left="0"/>
              <w:rPr>
                <w:spacing w:val="0"/>
                <w:sz w:val="20"/>
              </w:rPr>
            </w:pPr>
            <w:r w:rsidRPr="0092688C">
              <w:rPr>
                <w:spacing w:val="0"/>
                <w:sz w:val="20"/>
              </w:rPr>
              <w:t>Site Telephone Number</w:t>
            </w:r>
          </w:p>
        </w:tc>
        <w:tc>
          <w:tcPr>
            <w:tcW w:w="6237" w:type="dxa"/>
            <w:gridSpan w:val="6"/>
            <w:vAlign w:val="center"/>
          </w:tcPr>
          <w:p w14:paraId="73B36C67" w14:textId="77777777" w:rsidR="002F6AA1" w:rsidRPr="0092688C" w:rsidRDefault="002F6AA1" w:rsidP="002F6AA1">
            <w:pPr>
              <w:pStyle w:val="NoSpacing"/>
              <w:spacing w:before="120" w:after="120"/>
              <w:rPr>
                <w:spacing w:val="0"/>
              </w:rPr>
            </w:pPr>
          </w:p>
        </w:tc>
      </w:tr>
      <w:tr w:rsidR="002F6AA1" w:rsidRPr="0092688C" w14:paraId="58AD5527" w14:textId="77777777" w:rsidTr="002F6AA1">
        <w:trPr>
          <w:trHeight w:val="397"/>
        </w:trPr>
        <w:tc>
          <w:tcPr>
            <w:tcW w:w="2834" w:type="dxa"/>
            <w:gridSpan w:val="2"/>
            <w:vAlign w:val="center"/>
          </w:tcPr>
          <w:p w14:paraId="0B30ADD3" w14:textId="77777777" w:rsidR="002F6AA1" w:rsidRPr="0092688C" w:rsidRDefault="002F6AA1" w:rsidP="00F625B4">
            <w:pPr>
              <w:spacing w:before="120" w:after="120"/>
              <w:ind w:left="0"/>
              <w:rPr>
                <w:spacing w:val="0"/>
                <w:sz w:val="20"/>
              </w:rPr>
            </w:pPr>
            <w:r w:rsidRPr="0092688C">
              <w:rPr>
                <w:spacing w:val="0"/>
                <w:sz w:val="20"/>
              </w:rPr>
              <w:t>MPAN(s)</w:t>
            </w:r>
          </w:p>
        </w:tc>
        <w:tc>
          <w:tcPr>
            <w:tcW w:w="6237" w:type="dxa"/>
            <w:gridSpan w:val="6"/>
            <w:vAlign w:val="center"/>
          </w:tcPr>
          <w:p w14:paraId="65892069" w14:textId="77777777" w:rsidR="002F6AA1" w:rsidRPr="0092688C" w:rsidRDefault="002F6AA1" w:rsidP="002F6AA1">
            <w:pPr>
              <w:pStyle w:val="NoSpacing"/>
              <w:spacing w:before="120" w:after="120"/>
              <w:rPr>
                <w:spacing w:val="0"/>
              </w:rPr>
            </w:pPr>
          </w:p>
        </w:tc>
      </w:tr>
      <w:tr w:rsidR="002F6AA1" w:rsidRPr="0092688C" w14:paraId="0E727DE0" w14:textId="77777777" w:rsidTr="002F6AA1">
        <w:trPr>
          <w:trHeight w:val="397"/>
        </w:trPr>
        <w:tc>
          <w:tcPr>
            <w:tcW w:w="2834" w:type="dxa"/>
            <w:gridSpan w:val="2"/>
          </w:tcPr>
          <w:p w14:paraId="0CA8A06C" w14:textId="77777777" w:rsidR="002F6AA1" w:rsidRPr="0092688C" w:rsidRDefault="002F6AA1" w:rsidP="00F625B4">
            <w:pPr>
              <w:spacing w:before="120" w:after="120"/>
              <w:ind w:left="0"/>
              <w:rPr>
                <w:spacing w:val="0"/>
                <w:sz w:val="20"/>
              </w:rPr>
            </w:pPr>
            <w:r w:rsidRPr="0092688C">
              <w:rPr>
                <w:spacing w:val="0"/>
                <w:sz w:val="20"/>
              </w:rPr>
              <w:t xml:space="preserve">Location within </w:t>
            </w:r>
            <w:r w:rsidRPr="0092688C">
              <w:rPr>
                <w:rFonts w:ascii="Arial Bold" w:hAnsi="Arial Bold"/>
                <w:b/>
                <w:bCs/>
                <w:spacing w:val="0"/>
                <w:sz w:val="20"/>
              </w:rPr>
              <w:t>Generator</w:t>
            </w:r>
            <w:r w:rsidRPr="0092688C">
              <w:rPr>
                <w:b/>
                <w:spacing w:val="0"/>
                <w:sz w:val="20"/>
              </w:rPr>
              <w:t>’s Installation</w:t>
            </w:r>
          </w:p>
        </w:tc>
        <w:tc>
          <w:tcPr>
            <w:tcW w:w="6237" w:type="dxa"/>
            <w:gridSpan w:val="6"/>
            <w:vAlign w:val="center"/>
          </w:tcPr>
          <w:p w14:paraId="3C1F0E40" w14:textId="77777777" w:rsidR="002F6AA1" w:rsidRPr="0092688C" w:rsidRDefault="002F6AA1" w:rsidP="002F6AA1">
            <w:pPr>
              <w:pStyle w:val="NoSpacing"/>
              <w:spacing w:before="120" w:after="120"/>
              <w:rPr>
                <w:spacing w:val="0"/>
              </w:rPr>
            </w:pPr>
          </w:p>
        </w:tc>
      </w:tr>
      <w:tr w:rsidR="002F6AA1" w:rsidRPr="0092688C" w14:paraId="6E3E4E1B" w14:textId="77777777" w:rsidTr="002F6AA1">
        <w:trPr>
          <w:trHeight w:val="397"/>
        </w:trPr>
        <w:tc>
          <w:tcPr>
            <w:tcW w:w="2834" w:type="dxa"/>
            <w:gridSpan w:val="2"/>
          </w:tcPr>
          <w:p w14:paraId="5953BEEF" w14:textId="77777777" w:rsidR="002F6AA1" w:rsidRPr="0092688C" w:rsidRDefault="002F6AA1" w:rsidP="00F625B4">
            <w:pPr>
              <w:spacing w:before="120" w:after="120"/>
              <w:ind w:left="0"/>
              <w:rPr>
                <w:spacing w:val="0"/>
                <w:sz w:val="20"/>
              </w:rPr>
            </w:pPr>
            <w:r w:rsidRPr="0092688C">
              <w:rPr>
                <w:spacing w:val="0"/>
                <w:sz w:val="20"/>
              </w:rPr>
              <w:t>Location of Lockable Isolation Switch</w:t>
            </w:r>
          </w:p>
        </w:tc>
        <w:tc>
          <w:tcPr>
            <w:tcW w:w="6237" w:type="dxa"/>
            <w:gridSpan w:val="6"/>
            <w:vAlign w:val="center"/>
          </w:tcPr>
          <w:p w14:paraId="7CD0B861" w14:textId="77777777" w:rsidR="002F6AA1" w:rsidRPr="0092688C" w:rsidRDefault="002F6AA1" w:rsidP="002F6AA1">
            <w:pPr>
              <w:pStyle w:val="NoSpacing"/>
              <w:spacing w:before="120" w:after="120"/>
              <w:rPr>
                <w:spacing w:val="0"/>
              </w:rPr>
            </w:pPr>
          </w:p>
        </w:tc>
      </w:tr>
      <w:tr w:rsidR="002F6AA1" w:rsidRPr="0092688C" w14:paraId="381AA3C0" w14:textId="77777777" w:rsidTr="002F6AA1">
        <w:tblPrEx>
          <w:tblLook w:val="01E0" w:firstRow="1" w:lastRow="1" w:firstColumn="1" w:lastColumn="1" w:noHBand="0" w:noVBand="0"/>
        </w:tblPrEx>
        <w:trPr>
          <w:trHeight w:val="469"/>
        </w:trPr>
        <w:tc>
          <w:tcPr>
            <w:tcW w:w="9071" w:type="dxa"/>
            <w:gridSpan w:val="8"/>
            <w:shd w:val="clear" w:color="auto" w:fill="D9D9D9" w:themeFill="background1" w:themeFillShade="D9"/>
            <w:vAlign w:val="center"/>
          </w:tcPr>
          <w:p w14:paraId="67475F29" w14:textId="77777777" w:rsidR="002F6AA1" w:rsidRPr="0092688C" w:rsidRDefault="002F6AA1" w:rsidP="002F6AA1">
            <w:pPr>
              <w:pStyle w:val="NoSpacing"/>
              <w:spacing w:before="120" w:after="120"/>
              <w:rPr>
                <w:spacing w:val="0"/>
              </w:rPr>
            </w:pPr>
            <w:r w:rsidRPr="0092688C">
              <w:rPr>
                <w:b/>
                <w:spacing w:val="0"/>
              </w:rPr>
              <w:t>Details of Power Generating Module(s)</w:t>
            </w:r>
          </w:p>
        </w:tc>
      </w:tr>
      <w:tr w:rsidR="002F6AA1" w:rsidRPr="0092688C" w14:paraId="1EDDF3D3" w14:textId="77777777" w:rsidTr="002F6AA1">
        <w:tblPrEx>
          <w:tblLook w:val="01E0" w:firstRow="1" w:lastRow="1" w:firstColumn="1" w:lastColumn="1" w:noHBand="0" w:noVBand="0"/>
        </w:tblPrEx>
        <w:trPr>
          <w:trHeight w:val="345"/>
        </w:trPr>
        <w:tc>
          <w:tcPr>
            <w:tcW w:w="1842" w:type="dxa"/>
            <w:vMerge w:val="restart"/>
            <w:tcMar>
              <w:left w:w="28" w:type="dxa"/>
              <w:right w:w="28" w:type="dxa"/>
            </w:tcMar>
            <w:vAlign w:val="center"/>
          </w:tcPr>
          <w:p w14:paraId="7108E041" w14:textId="33E0763E" w:rsidR="002F6AA1" w:rsidRPr="0092688C" w:rsidRDefault="002F6AA1" w:rsidP="00F625B4">
            <w:pPr>
              <w:spacing w:before="120" w:after="120"/>
              <w:ind w:left="0"/>
              <w:jc w:val="left"/>
              <w:rPr>
                <w:spacing w:val="0"/>
                <w:sz w:val="20"/>
              </w:rPr>
            </w:pPr>
            <w:r w:rsidRPr="0092688C">
              <w:rPr>
                <w:b/>
                <w:spacing w:val="0"/>
                <w:sz w:val="20"/>
              </w:rPr>
              <w:t>Manufactur</w:t>
            </w:r>
            <w:r w:rsidR="00F625B4">
              <w:rPr>
                <w:b/>
                <w:spacing w:val="0"/>
                <w:sz w:val="20"/>
              </w:rPr>
              <w:t>e</w:t>
            </w:r>
            <w:r w:rsidRPr="0092688C">
              <w:rPr>
                <w:b/>
                <w:spacing w:val="0"/>
                <w:sz w:val="20"/>
              </w:rPr>
              <w:t>r</w:t>
            </w:r>
            <w:r w:rsidRPr="0092688C">
              <w:rPr>
                <w:spacing w:val="0"/>
                <w:sz w:val="20"/>
              </w:rPr>
              <w:t xml:space="preserve"> / Reference </w:t>
            </w:r>
          </w:p>
        </w:tc>
        <w:tc>
          <w:tcPr>
            <w:tcW w:w="1134" w:type="dxa"/>
            <w:gridSpan w:val="2"/>
            <w:vMerge w:val="restart"/>
            <w:tcMar>
              <w:left w:w="28" w:type="dxa"/>
              <w:right w:w="28" w:type="dxa"/>
            </w:tcMar>
            <w:vAlign w:val="center"/>
          </w:tcPr>
          <w:p w14:paraId="7C8FFFD7" w14:textId="77777777" w:rsidR="002F6AA1" w:rsidRPr="0092688C" w:rsidRDefault="002F6AA1" w:rsidP="00F625B4">
            <w:pPr>
              <w:spacing w:before="120" w:after="120"/>
              <w:ind w:left="0"/>
              <w:jc w:val="left"/>
              <w:rPr>
                <w:spacing w:val="0"/>
                <w:sz w:val="20"/>
              </w:rPr>
            </w:pPr>
            <w:r w:rsidRPr="0092688C">
              <w:rPr>
                <w:spacing w:val="0"/>
                <w:sz w:val="20"/>
              </w:rPr>
              <w:t>Date of Installation</w:t>
            </w:r>
          </w:p>
        </w:tc>
        <w:tc>
          <w:tcPr>
            <w:tcW w:w="1134" w:type="dxa"/>
            <w:vMerge w:val="restart"/>
            <w:tcMar>
              <w:left w:w="28" w:type="dxa"/>
              <w:right w:w="28" w:type="dxa"/>
            </w:tcMar>
            <w:vAlign w:val="center"/>
          </w:tcPr>
          <w:p w14:paraId="3B56E067" w14:textId="77777777" w:rsidR="002F6AA1" w:rsidRPr="0092688C" w:rsidRDefault="002F6AA1" w:rsidP="00F625B4">
            <w:pPr>
              <w:spacing w:before="120" w:after="120"/>
              <w:ind w:left="0"/>
              <w:jc w:val="left"/>
              <w:rPr>
                <w:spacing w:val="0"/>
                <w:sz w:val="20"/>
              </w:rPr>
            </w:pPr>
            <w:r w:rsidRPr="0092688C">
              <w:rPr>
                <w:spacing w:val="0"/>
                <w:sz w:val="20"/>
              </w:rPr>
              <w:t>Technology Type</w:t>
            </w:r>
          </w:p>
        </w:tc>
        <w:tc>
          <w:tcPr>
            <w:tcW w:w="2268" w:type="dxa"/>
            <w:vMerge w:val="restart"/>
            <w:tcMar>
              <w:left w:w="28" w:type="dxa"/>
              <w:right w:w="28" w:type="dxa"/>
            </w:tcMar>
            <w:vAlign w:val="center"/>
          </w:tcPr>
          <w:p w14:paraId="0EEBAEA8" w14:textId="35199775" w:rsidR="002F6AA1" w:rsidRPr="0092688C" w:rsidRDefault="002F6AA1" w:rsidP="00F625B4">
            <w:pPr>
              <w:spacing w:before="120" w:after="120"/>
              <w:ind w:left="0"/>
              <w:jc w:val="left"/>
              <w:rPr>
                <w:spacing w:val="0"/>
                <w:sz w:val="20"/>
              </w:rPr>
            </w:pPr>
            <w:r w:rsidRPr="0092688C">
              <w:rPr>
                <w:b/>
                <w:spacing w:val="0"/>
                <w:sz w:val="20"/>
              </w:rPr>
              <w:t>Manufacturers</w:t>
            </w:r>
            <w:r w:rsidRPr="0092688C">
              <w:rPr>
                <w:spacing w:val="0"/>
                <w:sz w:val="20"/>
              </w:rPr>
              <w:t xml:space="preserve"> Reference Number (</w:t>
            </w:r>
            <w:r w:rsidR="00842662">
              <w:rPr>
                <w:spacing w:val="0"/>
                <w:sz w:val="20"/>
                <w:szCs w:val="24"/>
              </w:rPr>
              <w:t>system reference</w:t>
            </w:r>
            <w:r w:rsidR="00842662">
              <w:rPr>
                <w:spacing w:val="0"/>
                <w:sz w:val="20"/>
              </w:rPr>
              <w:t xml:space="preserve"> </w:t>
            </w:r>
            <w:r w:rsidRPr="0092688C">
              <w:rPr>
                <w:spacing w:val="0"/>
                <w:sz w:val="20"/>
              </w:rPr>
              <w:t>on ENA database) and or Equipment Certificate references as applicable</w:t>
            </w:r>
          </w:p>
        </w:tc>
        <w:tc>
          <w:tcPr>
            <w:tcW w:w="2693" w:type="dxa"/>
            <w:gridSpan w:val="3"/>
            <w:tcMar>
              <w:left w:w="28" w:type="dxa"/>
              <w:right w:w="28" w:type="dxa"/>
            </w:tcMar>
            <w:vAlign w:val="center"/>
          </w:tcPr>
          <w:p w14:paraId="02981157" w14:textId="77777777" w:rsidR="002F6AA1" w:rsidRPr="0092688C" w:rsidRDefault="002F6AA1" w:rsidP="00F625B4">
            <w:pPr>
              <w:spacing w:before="120" w:after="120"/>
              <w:ind w:left="0"/>
              <w:jc w:val="left"/>
              <w:rPr>
                <w:spacing w:val="0"/>
                <w:sz w:val="20"/>
              </w:rPr>
            </w:pPr>
            <w:r w:rsidRPr="0092688C">
              <w:rPr>
                <w:b/>
                <w:spacing w:val="0"/>
                <w:sz w:val="20"/>
              </w:rPr>
              <w:t xml:space="preserve">Power Generating Module </w:t>
            </w:r>
          </w:p>
        </w:tc>
      </w:tr>
      <w:tr w:rsidR="002F6AA1" w:rsidRPr="0092688C" w14:paraId="270E8260" w14:textId="77777777" w:rsidTr="002F6AA1">
        <w:tblPrEx>
          <w:tblLook w:val="01E0" w:firstRow="1" w:lastRow="1" w:firstColumn="1" w:lastColumn="1" w:noHBand="0" w:noVBand="0"/>
        </w:tblPrEx>
        <w:trPr>
          <w:trHeight w:val="940"/>
        </w:trPr>
        <w:tc>
          <w:tcPr>
            <w:tcW w:w="1842" w:type="dxa"/>
            <w:vMerge/>
            <w:tcMar>
              <w:left w:w="28" w:type="dxa"/>
              <w:right w:w="28" w:type="dxa"/>
            </w:tcMar>
            <w:vAlign w:val="center"/>
          </w:tcPr>
          <w:p w14:paraId="43DFA87E" w14:textId="77777777" w:rsidR="002F6AA1" w:rsidRPr="0092688C" w:rsidRDefault="002F6AA1" w:rsidP="002F6AA1">
            <w:pPr>
              <w:spacing w:before="120" w:after="120"/>
              <w:jc w:val="left"/>
              <w:rPr>
                <w:spacing w:val="0"/>
                <w:sz w:val="20"/>
              </w:rPr>
            </w:pPr>
          </w:p>
        </w:tc>
        <w:tc>
          <w:tcPr>
            <w:tcW w:w="1134" w:type="dxa"/>
            <w:gridSpan w:val="2"/>
            <w:vMerge/>
            <w:tcMar>
              <w:left w:w="28" w:type="dxa"/>
              <w:right w:w="28" w:type="dxa"/>
            </w:tcMar>
            <w:vAlign w:val="center"/>
          </w:tcPr>
          <w:p w14:paraId="764FB526" w14:textId="77777777" w:rsidR="002F6AA1" w:rsidRPr="0092688C" w:rsidRDefault="002F6AA1" w:rsidP="002F6AA1">
            <w:pPr>
              <w:spacing w:before="120" w:after="120"/>
              <w:jc w:val="left"/>
              <w:rPr>
                <w:spacing w:val="0"/>
                <w:sz w:val="20"/>
              </w:rPr>
            </w:pPr>
          </w:p>
        </w:tc>
        <w:tc>
          <w:tcPr>
            <w:tcW w:w="1134" w:type="dxa"/>
            <w:vMerge/>
            <w:tcMar>
              <w:left w:w="28" w:type="dxa"/>
              <w:right w:w="28" w:type="dxa"/>
            </w:tcMar>
            <w:vAlign w:val="center"/>
          </w:tcPr>
          <w:p w14:paraId="6AE568AA" w14:textId="77777777" w:rsidR="002F6AA1" w:rsidRPr="0092688C" w:rsidRDefault="002F6AA1" w:rsidP="002F6AA1">
            <w:pPr>
              <w:spacing w:before="120" w:after="120"/>
              <w:jc w:val="left"/>
              <w:rPr>
                <w:spacing w:val="0"/>
                <w:sz w:val="20"/>
              </w:rPr>
            </w:pPr>
          </w:p>
        </w:tc>
        <w:tc>
          <w:tcPr>
            <w:tcW w:w="2268" w:type="dxa"/>
            <w:vMerge/>
            <w:tcMar>
              <w:left w:w="28" w:type="dxa"/>
              <w:right w:w="28" w:type="dxa"/>
            </w:tcMar>
            <w:vAlign w:val="center"/>
          </w:tcPr>
          <w:p w14:paraId="7DED3751" w14:textId="77777777" w:rsidR="002F6AA1" w:rsidRPr="0092688C" w:rsidRDefault="002F6AA1" w:rsidP="002F6AA1">
            <w:pPr>
              <w:spacing w:before="120" w:after="120"/>
              <w:jc w:val="left"/>
              <w:rPr>
                <w:spacing w:val="0"/>
                <w:sz w:val="20"/>
              </w:rPr>
            </w:pPr>
          </w:p>
        </w:tc>
        <w:tc>
          <w:tcPr>
            <w:tcW w:w="1276" w:type="dxa"/>
            <w:gridSpan w:val="2"/>
            <w:tcMar>
              <w:left w:w="28" w:type="dxa"/>
              <w:right w:w="28" w:type="dxa"/>
            </w:tcMar>
            <w:vAlign w:val="center"/>
          </w:tcPr>
          <w:p w14:paraId="10701E7B" w14:textId="77777777" w:rsidR="002F6AA1" w:rsidRPr="0092688C" w:rsidRDefault="002F6AA1" w:rsidP="00F625B4">
            <w:pPr>
              <w:spacing w:before="120" w:after="120"/>
              <w:ind w:left="0"/>
              <w:jc w:val="left"/>
              <w:rPr>
                <w:spacing w:val="0"/>
                <w:sz w:val="20"/>
              </w:rPr>
            </w:pPr>
            <w:r w:rsidRPr="0092688C">
              <w:rPr>
                <w:b/>
                <w:spacing w:val="0"/>
                <w:sz w:val="20"/>
              </w:rPr>
              <w:t xml:space="preserve">Registered Capacity </w:t>
            </w:r>
            <w:r w:rsidRPr="0092688C">
              <w:rPr>
                <w:spacing w:val="0"/>
                <w:sz w:val="20"/>
              </w:rPr>
              <w:t xml:space="preserve">in kW </w:t>
            </w:r>
          </w:p>
        </w:tc>
        <w:tc>
          <w:tcPr>
            <w:tcW w:w="1417" w:type="dxa"/>
            <w:vAlign w:val="center"/>
          </w:tcPr>
          <w:p w14:paraId="384E187F" w14:textId="77777777" w:rsidR="002F6AA1" w:rsidRPr="0092688C" w:rsidRDefault="002F6AA1" w:rsidP="00F625B4">
            <w:pPr>
              <w:spacing w:before="120" w:after="120"/>
              <w:ind w:left="0"/>
              <w:jc w:val="left"/>
              <w:rPr>
                <w:b/>
                <w:spacing w:val="0"/>
                <w:sz w:val="20"/>
              </w:rPr>
            </w:pPr>
            <w:r w:rsidRPr="0092688C">
              <w:rPr>
                <w:b/>
                <w:spacing w:val="0"/>
                <w:sz w:val="20"/>
              </w:rPr>
              <w:t>Power Factor</w:t>
            </w:r>
          </w:p>
        </w:tc>
      </w:tr>
      <w:tr w:rsidR="002F6AA1" w:rsidRPr="0092688C" w14:paraId="479EDCE0" w14:textId="77777777" w:rsidTr="002F6AA1">
        <w:tblPrEx>
          <w:tblLook w:val="01E0" w:firstRow="1" w:lastRow="1" w:firstColumn="1" w:lastColumn="1" w:noHBand="0" w:noVBand="0"/>
        </w:tblPrEx>
        <w:tc>
          <w:tcPr>
            <w:tcW w:w="1842" w:type="dxa"/>
          </w:tcPr>
          <w:p w14:paraId="72AC663A" w14:textId="77777777" w:rsidR="002F6AA1" w:rsidRPr="0092688C" w:rsidRDefault="002F6AA1" w:rsidP="002F6AA1">
            <w:pPr>
              <w:pStyle w:val="NoSpacing"/>
              <w:spacing w:before="120" w:after="120"/>
              <w:jc w:val="center"/>
              <w:rPr>
                <w:spacing w:val="0"/>
              </w:rPr>
            </w:pPr>
          </w:p>
        </w:tc>
        <w:tc>
          <w:tcPr>
            <w:tcW w:w="1134" w:type="dxa"/>
            <w:gridSpan w:val="2"/>
          </w:tcPr>
          <w:p w14:paraId="5ADAB89A" w14:textId="77777777" w:rsidR="002F6AA1" w:rsidRPr="0092688C" w:rsidRDefault="002F6AA1" w:rsidP="002F6AA1">
            <w:pPr>
              <w:pStyle w:val="NoSpacing"/>
              <w:spacing w:before="120" w:after="120"/>
              <w:jc w:val="center"/>
              <w:rPr>
                <w:spacing w:val="0"/>
              </w:rPr>
            </w:pPr>
          </w:p>
        </w:tc>
        <w:tc>
          <w:tcPr>
            <w:tcW w:w="1134" w:type="dxa"/>
          </w:tcPr>
          <w:p w14:paraId="13E8DDC4" w14:textId="77777777" w:rsidR="002F6AA1" w:rsidRPr="0092688C" w:rsidRDefault="002F6AA1" w:rsidP="002F6AA1">
            <w:pPr>
              <w:pStyle w:val="NoSpacing"/>
              <w:spacing w:before="120" w:after="120"/>
              <w:jc w:val="center"/>
              <w:rPr>
                <w:spacing w:val="0"/>
              </w:rPr>
            </w:pPr>
          </w:p>
        </w:tc>
        <w:tc>
          <w:tcPr>
            <w:tcW w:w="2268" w:type="dxa"/>
          </w:tcPr>
          <w:p w14:paraId="6790584E" w14:textId="77777777" w:rsidR="002F6AA1" w:rsidRPr="0092688C" w:rsidRDefault="002F6AA1" w:rsidP="002F6AA1">
            <w:pPr>
              <w:pStyle w:val="NoSpacing"/>
              <w:spacing w:before="120" w:after="120"/>
              <w:jc w:val="center"/>
              <w:rPr>
                <w:spacing w:val="0"/>
              </w:rPr>
            </w:pPr>
          </w:p>
        </w:tc>
        <w:tc>
          <w:tcPr>
            <w:tcW w:w="1276" w:type="dxa"/>
            <w:gridSpan w:val="2"/>
          </w:tcPr>
          <w:p w14:paraId="279899B4" w14:textId="77777777" w:rsidR="002F6AA1" w:rsidRPr="0092688C" w:rsidRDefault="002F6AA1" w:rsidP="002F6AA1">
            <w:pPr>
              <w:pStyle w:val="NoSpacing"/>
              <w:spacing w:before="120" w:after="120"/>
              <w:jc w:val="center"/>
              <w:rPr>
                <w:spacing w:val="0"/>
              </w:rPr>
            </w:pPr>
          </w:p>
        </w:tc>
        <w:tc>
          <w:tcPr>
            <w:tcW w:w="1417" w:type="dxa"/>
          </w:tcPr>
          <w:p w14:paraId="244D616A" w14:textId="77777777" w:rsidR="002F6AA1" w:rsidRPr="0092688C" w:rsidRDefault="002F6AA1" w:rsidP="002F6AA1">
            <w:pPr>
              <w:pStyle w:val="NoSpacing"/>
              <w:spacing w:before="120" w:after="120"/>
              <w:jc w:val="center"/>
              <w:rPr>
                <w:spacing w:val="0"/>
              </w:rPr>
            </w:pPr>
          </w:p>
        </w:tc>
      </w:tr>
      <w:tr w:rsidR="002F6AA1" w:rsidRPr="0092688C" w14:paraId="4B2869ED" w14:textId="77777777" w:rsidTr="002F6AA1">
        <w:tblPrEx>
          <w:tblLook w:val="01E0" w:firstRow="1" w:lastRow="1" w:firstColumn="1" w:lastColumn="1" w:noHBand="0" w:noVBand="0"/>
        </w:tblPrEx>
        <w:tc>
          <w:tcPr>
            <w:tcW w:w="1842" w:type="dxa"/>
          </w:tcPr>
          <w:p w14:paraId="348C4E26" w14:textId="77777777" w:rsidR="002F6AA1" w:rsidRPr="0092688C" w:rsidDel="00590EE6" w:rsidRDefault="002F6AA1" w:rsidP="002F6AA1">
            <w:pPr>
              <w:pStyle w:val="NoSpacing"/>
              <w:spacing w:before="120" w:after="120"/>
              <w:jc w:val="center"/>
              <w:rPr>
                <w:spacing w:val="0"/>
              </w:rPr>
            </w:pPr>
          </w:p>
        </w:tc>
        <w:tc>
          <w:tcPr>
            <w:tcW w:w="1134" w:type="dxa"/>
            <w:gridSpan w:val="2"/>
          </w:tcPr>
          <w:p w14:paraId="059EDA4E" w14:textId="77777777" w:rsidR="002F6AA1" w:rsidRPr="0092688C" w:rsidRDefault="002F6AA1" w:rsidP="002F6AA1">
            <w:pPr>
              <w:pStyle w:val="NoSpacing"/>
              <w:spacing w:before="120" w:after="120"/>
              <w:jc w:val="center"/>
              <w:rPr>
                <w:spacing w:val="0"/>
              </w:rPr>
            </w:pPr>
          </w:p>
        </w:tc>
        <w:tc>
          <w:tcPr>
            <w:tcW w:w="1134" w:type="dxa"/>
          </w:tcPr>
          <w:p w14:paraId="3A29954A" w14:textId="77777777" w:rsidR="002F6AA1" w:rsidRPr="0092688C" w:rsidRDefault="002F6AA1" w:rsidP="002F6AA1">
            <w:pPr>
              <w:pStyle w:val="NoSpacing"/>
              <w:spacing w:before="120" w:after="120"/>
              <w:jc w:val="center"/>
              <w:rPr>
                <w:spacing w:val="0"/>
              </w:rPr>
            </w:pPr>
          </w:p>
        </w:tc>
        <w:tc>
          <w:tcPr>
            <w:tcW w:w="2268" w:type="dxa"/>
          </w:tcPr>
          <w:p w14:paraId="6850FF23" w14:textId="77777777" w:rsidR="002F6AA1" w:rsidRPr="0092688C" w:rsidRDefault="002F6AA1" w:rsidP="002F6AA1">
            <w:pPr>
              <w:pStyle w:val="NoSpacing"/>
              <w:spacing w:before="120" w:after="120"/>
              <w:jc w:val="center"/>
              <w:rPr>
                <w:spacing w:val="0"/>
              </w:rPr>
            </w:pPr>
          </w:p>
        </w:tc>
        <w:tc>
          <w:tcPr>
            <w:tcW w:w="1276" w:type="dxa"/>
            <w:gridSpan w:val="2"/>
          </w:tcPr>
          <w:p w14:paraId="0658D7F5" w14:textId="77777777" w:rsidR="002F6AA1" w:rsidRPr="0092688C" w:rsidRDefault="002F6AA1" w:rsidP="002F6AA1">
            <w:pPr>
              <w:pStyle w:val="NoSpacing"/>
              <w:spacing w:before="120" w:after="120"/>
              <w:jc w:val="center"/>
              <w:rPr>
                <w:spacing w:val="0"/>
              </w:rPr>
            </w:pPr>
          </w:p>
        </w:tc>
        <w:tc>
          <w:tcPr>
            <w:tcW w:w="1417" w:type="dxa"/>
          </w:tcPr>
          <w:p w14:paraId="1961773F" w14:textId="77777777" w:rsidR="002F6AA1" w:rsidRPr="0092688C" w:rsidRDefault="002F6AA1" w:rsidP="002F6AA1">
            <w:pPr>
              <w:pStyle w:val="NoSpacing"/>
              <w:spacing w:before="120" w:after="120"/>
              <w:jc w:val="center"/>
              <w:rPr>
                <w:spacing w:val="0"/>
              </w:rPr>
            </w:pPr>
          </w:p>
        </w:tc>
      </w:tr>
      <w:tr w:rsidR="002F6AA1" w:rsidRPr="0092688C" w14:paraId="64CFF131" w14:textId="77777777" w:rsidTr="002F6AA1">
        <w:tblPrEx>
          <w:tblLook w:val="01E0" w:firstRow="1" w:lastRow="1" w:firstColumn="1" w:lastColumn="1" w:noHBand="0" w:noVBand="0"/>
        </w:tblPrEx>
        <w:tc>
          <w:tcPr>
            <w:tcW w:w="1842" w:type="dxa"/>
          </w:tcPr>
          <w:p w14:paraId="68749238" w14:textId="77777777" w:rsidR="002F6AA1" w:rsidRPr="0092688C" w:rsidDel="00590EE6" w:rsidRDefault="002F6AA1" w:rsidP="002F6AA1">
            <w:pPr>
              <w:pStyle w:val="NoSpacing"/>
              <w:spacing w:before="120" w:after="120"/>
              <w:jc w:val="center"/>
              <w:rPr>
                <w:spacing w:val="0"/>
              </w:rPr>
            </w:pPr>
          </w:p>
        </w:tc>
        <w:tc>
          <w:tcPr>
            <w:tcW w:w="1134" w:type="dxa"/>
            <w:gridSpan w:val="2"/>
          </w:tcPr>
          <w:p w14:paraId="5B1A687A" w14:textId="77777777" w:rsidR="002F6AA1" w:rsidRPr="0092688C" w:rsidRDefault="002F6AA1" w:rsidP="002F6AA1">
            <w:pPr>
              <w:pStyle w:val="NoSpacing"/>
              <w:spacing w:before="120" w:after="120"/>
              <w:jc w:val="center"/>
              <w:rPr>
                <w:spacing w:val="0"/>
              </w:rPr>
            </w:pPr>
          </w:p>
        </w:tc>
        <w:tc>
          <w:tcPr>
            <w:tcW w:w="1134" w:type="dxa"/>
          </w:tcPr>
          <w:p w14:paraId="1F26ED02" w14:textId="77777777" w:rsidR="002F6AA1" w:rsidRPr="0092688C" w:rsidRDefault="002F6AA1" w:rsidP="002F6AA1">
            <w:pPr>
              <w:pStyle w:val="NoSpacing"/>
              <w:spacing w:before="120" w:after="120"/>
              <w:jc w:val="center"/>
              <w:rPr>
                <w:spacing w:val="0"/>
              </w:rPr>
            </w:pPr>
          </w:p>
        </w:tc>
        <w:tc>
          <w:tcPr>
            <w:tcW w:w="2268" w:type="dxa"/>
          </w:tcPr>
          <w:p w14:paraId="335F33A7" w14:textId="77777777" w:rsidR="002F6AA1" w:rsidRPr="0092688C" w:rsidRDefault="002F6AA1" w:rsidP="002F6AA1">
            <w:pPr>
              <w:pStyle w:val="NoSpacing"/>
              <w:spacing w:before="120" w:after="120"/>
              <w:jc w:val="center"/>
              <w:rPr>
                <w:spacing w:val="0"/>
              </w:rPr>
            </w:pPr>
          </w:p>
        </w:tc>
        <w:tc>
          <w:tcPr>
            <w:tcW w:w="1276" w:type="dxa"/>
            <w:gridSpan w:val="2"/>
          </w:tcPr>
          <w:p w14:paraId="664D63E9" w14:textId="77777777" w:rsidR="002F6AA1" w:rsidRPr="0092688C" w:rsidRDefault="002F6AA1" w:rsidP="002F6AA1">
            <w:pPr>
              <w:pStyle w:val="NoSpacing"/>
              <w:spacing w:before="120" w:after="120"/>
              <w:jc w:val="center"/>
              <w:rPr>
                <w:spacing w:val="0"/>
              </w:rPr>
            </w:pPr>
          </w:p>
        </w:tc>
        <w:tc>
          <w:tcPr>
            <w:tcW w:w="1417" w:type="dxa"/>
          </w:tcPr>
          <w:p w14:paraId="41FEBE1B" w14:textId="77777777" w:rsidR="002F6AA1" w:rsidRPr="0092688C" w:rsidRDefault="002F6AA1" w:rsidP="002F6AA1">
            <w:pPr>
              <w:pStyle w:val="NoSpacing"/>
              <w:spacing w:before="120" w:after="120"/>
              <w:jc w:val="center"/>
              <w:rPr>
                <w:spacing w:val="0"/>
              </w:rPr>
            </w:pPr>
          </w:p>
        </w:tc>
      </w:tr>
      <w:tr w:rsidR="002F6AA1" w:rsidRPr="0092688C" w14:paraId="6AD758BC" w14:textId="77777777" w:rsidTr="002F6AA1">
        <w:tblPrEx>
          <w:tblLook w:val="01E0" w:firstRow="1" w:lastRow="1" w:firstColumn="1" w:lastColumn="1" w:noHBand="0" w:noVBand="0"/>
        </w:tblPrEx>
        <w:tc>
          <w:tcPr>
            <w:tcW w:w="1842" w:type="dxa"/>
          </w:tcPr>
          <w:p w14:paraId="1864C769" w14:textId="77777777" w:rsidR="002F6AA1" w:rsidRPr="0092688C" w:rsidDel="00590EE6" w:rsidRDefault="002F6AA1" w:rsidP="002F6AA1">
            <w:pPr>
              <w:pStyle w:val="NoSpacing"/>
              <w:spacing w:before="120" w:after="120"/>
              <w:jc w:val="center"/>
              <w:rPr>
                <w:spacing w:val="0"/>
              </w:rPr>
            </w:pPr>
          </w:p>
        </w:tc>
        <w:tc>
          <w:tcPr>
            <w:tcW w:w="1134" w:type="dxa"/>
            <w:gridSpan w:val="2"/>
          </w:tcPr>
          <w:p w14:paraId="6D42BC1E" w14:textId="77777777" w:rsidR="002F6AA1" w:rsidRPr="0092688C" w:rsidRDefault="002F6AA1" w:rsidP="002F6AA1">
            <w:pPr>
              <w:pStyle w:val="NoSpacing"/>
              <w:spacing w:before="120" w:after="120"/>
              <w:jc w:val="center"/>
              <w:rPr>
                <w:spacing w:val="0"/>
              </w:rPr>
            </w:pPr>
          </w:p>
        </w:tc>
        <w:tc>
          <w:tcPr>
            <w:tcW w:w="1134" w:type="dxa"/>
          </w:tcPr>
          <w:p w14:paraId="3437B4D9" w14:textId="77777777" w:rsidR="002F6AA1" w:rsidRPr="0092688C" w:rsidRDefault="002F6AA1" w:rsidP="002F6AA1">
            <w:pPr>
              <w:pStyle w:val="NoSpacing"/>
              <w:spacing w:before="120" w:after="120"/>
              <w:jc w:val="center"/>
              <w:rPr>
                <w:spacing w:val="0"/>
              </w:rPr>
            </w:pPr>
          </w:p>
        </w:tc>
        <w:tc>
          <w:tcPr>
            <w:tcW w:w="2268" w:type="dxa"/>
          </w:tcPr>
          <w:p w14:paraId="5821BCAD" w14:textId="77777777" w:rsidR="002F6AA1" w:rsidRPr="0092688C" w:rsidRDefault="002F6AA1" w:rsidP="002F6AA1">
            <w:pPr>
              <w:pStyle w:val="NoSpacing"/>
              <w:spacing w:before="120" w:after="120"/>
              <w:jc w:val="center"/>
              <w:rPr>
                <w:spacing w:val="0"/>
              </w:rPr>
            </w:pPr>
          </w:p>
        </w:tc>
        <w:tc>
          <w:tcPr>
            <w:tcW w:w="1276" w:type="dxa"/>
            <w:gridSpan w:val="2"/>
          </w:tcPr>
          <w:p w14:paraId="21501C81" w14:textId="77777777" w:rsidR="002F6AA1" w:rsidRPr="0092688C" w:rsidRDefault="002F6AA1" w:rsidP="002F6AA1">
            <w:pPr>
              <w:pStyle w:val="NoSpacing"/>
              <w:spacing w:before="120" w:after="120"/>
              <w:jc w:val="center"/>
              <w:rPr>
                <w:spacing w:val="0"/>
              </w:rPr>
            </w:pPr>
          </w:p>
        </w:tc>
        <w:tc>
          <w:tcPr>
            <w:tcW w:w="1417" w:type="dxa"/>
          </w:tcPr>
          <w:p w14:paraId="19624AAC" w14:textId="77777777" w:rsidR="002F6AA1" w:rsidRPr="0092688C" w:rsidRDefault="002F6AA1" w:rsidP="002F6AA1">
            <w:pPr>
              <w:pStyle w:val="NoSpacing"/>
              <w:spacing w:before="120" w:after="120"/>
              <w:jc w:val="center"/>
              <w:rPr>
                <w:spacing w:val="0"/>
              </w:rPr>
            </w:pPr>
          </w:p>
        </w:tc>
      </w:tr>
      <w:tr w:rsidR="002F6AA1" w:rsidRPr="0092688C" w14:paraId="1C8695CD" w14:textId="77777777" w:rsidTr="002F6AA1">
        <w:tblPrEx>
          <w:tblLook w:val="04A0" w:firstRow="1" w:lastRow="0" w:firstColumn="1" w:lastColumn="0" w:noHBand="0" w:noVBand="1"/>
        </w:tblPrEx>
        <w:tc>
          <w:tcPr>
            <w:tcW w:w="9071" w:type="dxa"/>
            <w:gridSpan w:val="8"/>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2742399" w14:textId="77777777" w:rsidR="002F6AA1" w:rsidRPr="0092688C" w:rsidRDefault="002F6AA1" w:rsidP="00F625B4">
            <w:pPr>
              <w:spacing w:before="120" w:after="120"/>
              <w:ind w:left="0"/>
              <w:rPr>
                <w:rFonts w:eastAsia="Calibri"/>
                <w:b/>
                <w:spacing w:val="0"/>
                <w:sz w:val="20"/>
              </w:rPr>
            </w:pPr>
            <w:r w:rsidRPr="0092688C">
              <w:rPr>
                <w:rFonts w:eastAsia="Calibri"/>
                <w:b/>
                <w:spacing w:val="0"/>
                <w:sz w:val="20"/>
              </w:rPr>
              <w:t>Commissioning Checks</w:t>
            </w:r>
          </w:p>
        </w:tc>
      </w:tr>
      <w:tr w:rsidR="002F6AA1" w:rsidRPr="0092688C" w14:paraId="3F97D30C" w14:textId="77777777" w:rsidTr="002F6AA1">
        <w:tblPrEx>
          <w:tblLook w:val="04A0" w:firstRow="1" w:lastRow="0" w:firstColumn="1" w:lastColumn="0" w:noHBand="0" w:noVBand="1"/>
        </w:tblPrEx>
        <w:trPr>
          <w:trHeight w:val="405"/>
        </w:trPr>
        <w:tc>
          <w:tcPr>
            <w:tcW w:w="6601" w:type="dxa"/>
            <w:gridSpan w:val="6"/>
            <w:tcBorders>
              <w:top w:val="single" w:sz="4" w:space="0" w:color="auto"/>
              <w:left w:val="single" w:sz="4" w:space="0" w:color="auto"/>
              <w:bottom w:val="single" w:sz="4" w:space="0" w:color="auto"/>
              <w:right w:val="single" w:sz="4" w:space="0" w:color="auto"/>
            </w:tcBorders>
            <w:vAlign w:val="center"/>
          </w:tcPr>
          <w:p w14:paraId="722D9E8E" w14:textId="77777777" w:rsidR="002F6AA1" w:rsidRPr="0092688C" w:rsidRDefault="002F6AA1" w:rsidP="00F625B4">
            <w:pPr>
              <w:spacing w:before="120" w:after="120"/>
              <w:ind w:left="0"/>
              <w:rPr>
                <w:rFonts w:ascii="Arial Bold" w:hAnsi="Arial Bold"/>
                <w:b/>
                <w:bCs/>
                <w:spacing w:val="0"/>
                <w:sz w:val="20"/>
              </w:rPr>
            </w:pPr>
            <w:r w:rsidRPr="0092688C">
              <w:rPr>
                <w:rFonts w:ascii="Arial Bold" w:hAnsi="Arial Bold"/>
                <w:b/>
                <w:spacing w:val="0"/>
                <w:sz w:val="20"/>
              </w:rPr>
              <w:t>Description</w:t>
            </w:r>
          </w:p>
        </w:tc>
        <w:tc>
          <w:tcPr>
            <w:tcW w:w="2470" w:type="dxa"/>
            <w:gridSpan w:val="2"/>
            <w:tcBorders>
              <w:top w:val="single" w:sz="4" w:space="0" w:color="auto"/>
              <w:left w:val="single" w:sz="4" w:space="0" w:color="auto"/>
              <w:bottom w:val="single" w:sz="4" w:space="0" w:color="auto"/>
              <w:right w:val="single" w:sz="4" w:space="0" w:color="auto"/>
            </w:tcBorders>
            <w:vAlign w:val="center"/>
          </w:tcPr>
          <w:p w14:paraId="5B28998E" w14:textId="77777777" w:rsidR="002F6AA1" w:rsidRPr="0092688C" w:rsidRDefault="002F6AA1" w:rsidP="002F6AA1">
            <w:pPr>
              <w:pStyle w:val="NoSpacing"/>
              <w:spacing w:before="120" w:after="120"/>
              <w:jc w:val="left"/>
              <w:rPr>
                <w:rFonts w:ascii="Arial Bold" w:hAnsi="Arial Bold"/>
                <w:spacing w:val="0"/>
              </w:rPr>
            </w:pPr>
            <w:r w:rsidRPr="0092688C">
              <w:rPr>
                <w:rFonts w:ascii="Arial Bold" w:hAnsi="Arial Bold"/>
                <w:b/>
                <w:spacing w:val="0"/>
              </w:rPr>
              <w:t>Confirmation</w:t>
            </w:r>
          </w:p>
        </w:tc>
      </w:tr>
      <w:tr w:rsidR="002F6AA1" w:rsidRPr="0092688C" w14:paraId="7E5FA12F" w14:textId="77777777" w:rsidTr="002F6AA1">
        <w:tblPrEx>
          <w:tblLook w:val="04A0" w:firstRow="1" w:lastRow="0" w:firstColumn="1" w:lastColumn="0" w:noHBand="0" w:noVBand="1"/>
        </w:tblPrEx>
        <w:trPr>
          <w:trHeight w:val="405"/>
        </w:trPr>
        <w:tc>
          <w:tcPr>
            <w:tcW w:w="6601" w:type="dxa"/>
            <w:gridSpan w:val="6"/>
            <w:tcBorders>
              <w:top w:val="single" w:sz="4" w:space="0" w:color="auto"/>
              <w:left w:val="single" w:sz="4" w:space="0" w:color="auto"/>
              <w:bottom w:val="single" w:sz="4" w:space="0" w:color="auto"/>
              <w:right w:val="single" w:sz="4" w:space="0" w:color="auto"/>
            </w:tcBorders>
            <w:hideMark/>
          </w:tcPr>
          <w:p w14:paraId="3E8853DE" w14:textId="77777777" w:rsidR="002F6AA1" w:rsidRPr="0092688C" w:rsidRDefault="002F6AA1" w:rsidP="00F625B4">
            <w:pPr>
              <w:spacing w:before="120" w:after="120"/>
              <w:ind w:left="0"/>
              <w:rPr>
                <w:spacing w:val="0"/>
                <w:sz w:val="20"/>
              </w:rPr>
            </w:pPr>
            <w:r w:rsidRPr="0092688C">
              <w:rPr>
                <w:rFonts w:ascii="Arial Bold" w:hAnsi="Arial Bold"/>
                <w:b/>
                <w:bCs/>
                <w:spacing w:val="0"/>
                <w:sz w:val="20"/>
              </w:rPr>
              <w:t>Generator</w:t>
            </w:r>
            <w:r w:rsidRPr="0092688C">
              <w:rPr>
                <w:b/>
                <w:spacing w:val="0"/>
                <w:sz w:val="20"/>
              </w:rPr>
              <w:t>’s Installation</w:t>
            </w:r>
            <w:r w:rsidRPr="0092688C">
              <w:rPr>
                <w:spacing w:val="0"/>
                <w:sz w:val="20"/>
              </w:rPr>
              <w:t xml:space="preserve"> satisfies the requirements of BS7671 (IET Wiring Regulations).</w:t>
            </w:r>
          </w:p>
        </w:tc>
        <w:tc>
          <w:tcPr>
            <w:tcW w:w="2470" w:type="dxa"/>
            <w:gridSpan w:val="2"/>
            <w:tcBorders>
              <w:top w:val="single" w:sz="4" w:space="0" w:color="auto"/>
              <w:left w:val="single" w:sz="4" w:space="0" w:color="auto"/>
              <w:bottom w:val="single" w:sz="4" w:space="0" w:color="auto"/>
              <w:right w:val="single" w:sz="4" w:space="0" w:color="auto"/>
            </w:tcBorders>
            <w:hideMark/>
          </w:tcPr>
          <w:p w14:paraId="0F0643B1" w14:textId="77777777" w:rsidR="002F6AA1" w:rsidRPr="0092688C" w:rsidRDefault="002F6AA1" w:rsidP="002F6AA1">
            <w:pPr>
              <w:pStyle w:val="NoSpacing"/>
              <w:spacing w:before="120" w:after="120"/>
              <w:jc w:val="left"/>
              <w:rPr>
                <w:spacing w:val="0"/>
              </w:rPr>
            </w:pPr>
            <w:r w:rsidRPr="0092688C">
              <w:rPr>
                <w:spacing w:val="0"/>
              </w:rPr>
              <w:t>Yes / No*</w:t>
            </w:r>
          </w:p>
        </w:tc>
      </w:tr>
      <w:tr w:rsidR="002F6AA1" w:rsidRPr="0092688C" w14:paraId="717703C3" w14:textId="77777777" w:rsidTr="002F6AA1">
        <w:tblPrEx>
          <w:tblLook w:val="04A0" w:firstRow="1" w:lastRow="0" w:firstColumn="1" w:lastColumn="0" w:noHBand="0" w:noVBand="1"/>
        </w:tblPrEx>
        <w:trPr>
          <w:trHeight w:val="399"/>
        </w:trPr>
        <w:tc>
          <w:tcPr>
            <w:tcW w:w="6601" w:type="dxa"/>
            <w:gridSpan w:val="6"/>
            <w:tcBorders>
              <w:top w:val="single" w:sz="4" w:space="0" w:color="auto"/>
              <w:left w:val="single" w:sz="4" w:space="0" w:color="auto"/>
              <w:bottom w:val="single" w:sz="4" w:space="0" w:color="auto"/>
              <w:right w:val="single" w:sz="4" w:space="0" w:color="auto"/>
            </w:tcBorders>
            <w:hideMark/>
          </w:tcPr>
          <w:p w14:paraId="35B777A5" w14:textId="77777777" w:rsidR="002F6AA1" w:rsidRPr="0092688C" w:rsidRDefault="002F6AA1" w:rsidP="00F625B4">
            <w:pPr>
              <w:spacing w:before="120" w:after="120"/>
              <w:ind w:left="0"/>
              <w:jc w:val="left"/>
              <w:rPr>
                <w:spacing w:val="0"/>
                <w:sz w:val="20"/>
              </w:rPr>
            </w:pPr>
            <w:r w:rsidRPr="0092688C">
              <w:rPr>
                <w:spacing w:val="0"/>
                <w:sz w:val="20"/>
              </w:rPr>
              <w:t xml:space="preserve">Suitable lockable points of isolation have been provided between the </w:t>
            </w:r>
            <w:r w:rsidRPr="0092688C">
              <w:rPr>
                <w:b/>
                <w:spacing w:val="0"/>
                <w:sz w:val="20"/>
              </w:rPr>
              <w:t>PGM</w:t>
            </w:r>
            <w:r w:rsidRPr="0092688C">
              <w:rPr>
                <w:spacing w:val="0"/>
                <w:sz w:val="20"/>
              </w:rPr>
              <w:t xml:space="preserve">s and the rest of the </w:t>
            </w:r>
            <w:r w:rsidRPr="0092688C">
              <w:rPr>
                <w:rFonts w:ascii="Arial Bold" w:hAnsi="Arial Bold"/>
                <w:b/>
                <w:bCs/>
                <w:spacing w:val="0"/>
                <w:sz w:val="20"/>
              </w:rPr>
              <w:t>Generator</w:t>
            </w:r>
            <w:r w:rsidRPr="0092688C">
              <w:rPr>
                <w:b/>
                <w:spacing w:val="0"/>
                <w:sz w:val="20"/>
              </w:rPr>
              <w:t>’s Installation</w:t>
            </w:r>
            <w:r w:rsidRPr="0092688C">
              <w:rPr>
                <w:spacing w:val="0"/>
                <w:sz w:val="20"/>
              </w:rPr>
              <w:t>.</w:t>
            </w:r>
          </w:p>
        </w:tc>
        <w:tc>
          <w:tcPr>
            <w:tcW w:w="2470" w:type="dxa"/>
            <w:gridSpan w:val="2"/>
            <w:tcBorders>
              <w:top w:val="single" w:sz="4" w:space="0" w:color="auto"/>
              <w:left w:val="single" w:sz="4" w:space="0" w:color="auto"/>
              <w:bottom w:val="single" w:sz="4" w:space="0" w:color="auto"/>
              <w:right w:val="single" w:sz="4" w:space="0" w:color="auto"/>
            </w:tcBorders>
            <w:hideMark/>
          </w:tcPr>
          <w:p w14:paraId="5A75BA40" w14:textId="77777777" w:rsidR="002F6AA1" w:rsidRPr="0092688C" w:rsidRDefault="002F6AA1" w:rsidP="002F6AA1">
            <w:pPr>
              <w:pStyle w:val="NoSpacing"/>
              <w:spacing w:before="120" w:after="120"/>
              <w:jc w:val="left"/>
              <w:rPr>
                <w:spacing w:val="0"/>
              </w:rPr>
            </w:pPr>
            <w:r w:rsidRPr="0092688C">
              <w:rPr>
                <w:spacing w:val="0"/>
              </w:rPr>
              <w:t>Yes / No*</w:t>
            </w:r>
          </w:p>
        </w:tc>
      </w:tr>
      <w:tr w:rsidR="002F6AA1" w:rsidRPr="0092688C" w14:paraId="4590F4D2" w14:textId="77777777" w:rsidTr="002F6AA1">
        <w:tblPrEx>
          <w:tblLook w:val="04A0" w:firstRow="1" w:lastRow="0" w:firstColumn="1" w:lastColumn="0" w:noHBand="0" w:noVBand="1"/>
        </w:tblPrEx>
        <w:trPr>
          <w:trHeight w:val="399"/>
        </w:trPr>
        <w:tc>
          <w:tcPr>
            <w:tcW w:w="6601" w:type="dxa"/>
            <w:gridSpan w:val="6"/>
            <w:tcBorders>
              <w:top w:val="single" w:sz="4" w:space="0" w:color="auto"/>
              <w:left w:val="single" w:sz="4" w:space="0" w:color="auto"/>
              <w:bottom w:val="single" w:sz="4" w:space="0" w:color="auto"/>
              <w:right w:val="single" w:sz="4" w:space="0" w:color="auto"/>
            </w:tcBorders>
            <w:hideMark/>
          </w:tcPr>
          <w:p w14:paraId="7DD839DC" w14:textId="77777777" w:rsidR="002F6AA1" w:rsidRPr="0092688C" w:rsidRDefault="002F6AA1" w:rsidP="002F6AA1">
            <w:pPr>
              <w:pStyle w:val="NoSpacing"/>
              <w:spacing w:before="120" w:after="240"/>
              <w:jc w:val="left"/>
              <w:rPr>
                <w:rFonts w:eastAsiaTheme="minorHAnsi"/>
                <w:spacing w:val="0"/>
              </w:rPr>
            </w:pPr>
            <w:r w:rsidRPr="0092688C">
              <w:rPr>
                <w:rFonts w:eastAsiaTheme="minorHAnsi"/>
                <w:spacing w:val="0"/>
              </w:rPr>
              <w:t>Labels have been installed at all points of isolation in accordance with EREC G99.</w:t>
            </w:r>
          </w:p>
        </w:tc>
        <w:tc>
          <w:tcPr>
            <w:tcW w:w="2470" w:type="dxa"/>
            <w:gridSpan w:val="2"/>
            <w:tcBorders>
              <w:top w:val="single" w:sz="4" w:space="0" w:color="auto"/>
              <w:left w:val="single" w:sz="4" w:space="0" w:color="auto"/>
              <w:bottom w:val="single" w:sz="4" w:space="0" w:color="auto"/>
              <w:right w:val="single" w:sz="4" w:space="0" w:color="auto"/>
            </w:tcBorders>
            <w:hideMark/>
          </w:tcPr>
          <w:p w14:paraId="6B30AE05" w14:textId="77777777" w:rsidR="002F6AA1" w:rsidRPr="0092688C" w:rsidRDefault="002F6AA1" w:rsidP="002F6AA1">
            <w:pPr>
              <w:pStyle w:val="NoSpacing"/>
              <w:spacing w:before="120" w:after="120"/>
              <w:jc w:val="left"/>
              <w:rPr>
                <w:spacing w:val="0"/>
              </w:rPr>
            </w:pPr>
            <w:r w:rsidRPr="0092688C">
              <w:rPr>
                <w:spacing w:val="0"/>
              </w:rPr>
              <w:t>Yes / No*</w:t>
            </w:r>
          </w:p>
        </w:tc>
      </w:tr>
      <w:tr w:rsidR="002F6AA1" w:rsidRPr="0092688C" w14:paraId="2DD65858" w14:textId="77777777" w:rsidTr="002F6AA1">
        <w:tblPrEx>
          <w:tblLook w:val="04A0" w:firstRow="1" w:lastRow="0" w:firstColumn="1" w:lastColumn="0" w:noHBand="0" w:noVBand="1"/>
        </w:tblPrEx>
        <w:trPr>
          <w:trHeight w:val="399"/>
        </w:trPr>
        <w:tc>
          <w:tcPr>
            <w:tcW w:w="6601" w:type="dxa"/>
            <w:gridSpan w:val="6"/>
            <w:tcBorders>
              <w:top w:val="single" w:sz="4" w:space="0" w:color="auto"/>
              <w:left w:val="single" w:sz="4" w:space="0" w:color="auto"/>
              <w:bottom w:val="single" w:sz="4" w:space="0" w:color="auto"/>
              <w:right w:val="single" w:sz="4" w:space="0" w:color="auto"/>
            </w:tcBorders>
            <w:hideMark/>
          </w:tcPr>
          <w:p w14:paraId="650CF1A1" w14:textId="77777777" w:rsidR="002F6AA1" w:rsidRPr="0092688C" w:rsidRDefault="002F6AA1" w:rsidP="002F6AA1">
            <w:pPr>
              <w:pStyle w:val="NoSpacing"/>
              <w:spacing w:before="120" w:after="120"/>
              <w:jc w:val="left"/>
              <w:rPr>
                <w:rFonts w:eastAsiaTheme="minorHAnsi"/>
                <w:spacing w:val="0"/>
              </w:rPr>
            </w:pPr>
            <w:r w:rsidRPr="0092688C">
              <w:rPr>
                <w:rFonts w:eastAsiaTheme="minorHAnsi"/>
                <w:spacing w:val="0"/>
              </w:rPr>
              <w:t xml:space="preserve">Interlocking that prevents the </w:t>
            </w:r>
            <w:r w:rsidRPr="0092688C">
              <w:rPr>
                <w:rFonts w:eastAsiaTheme="minorHAnsi"/>
                <w:b/>
                <w:spacing w:val="0"/>
              </w:rPr>
              <w:t>PGM</w:t>
            </w:r>
            <w:r w:rsidRPr="0092688C">
              <w:rPr>
                <w:rFonts w:eastAsiaTheme="minorHAnsi"/>
                <w:spacing w:val="0"/>
              </w:rPr>
              <w:t xml:space="preserve"> being connected in parallel with the </w:t>
            </w:r>
            <w:r w:rsidRPr="0092688C">
              <w:rPr>
                <w:rFonts w:eastAsiaTheme="minorHAnsi"/>
                <w:b/>
                <w:spacing w:val="0"/>
              </w:rPr>
              <w:t>DNO</w:t>
            </w:r>
            <w:r w:rsidRPr="0092688C">
              <w:rPr>
                <w:rFonts w:eastAsiaTheme="minorHAnsi"/>
                <w:spacing w:val="0"/>
              </w:rPr>
              <w:t xml:space="preserve">’s </w:t>
            </w:r>
            <w:r w:rsidRPr="0092688C">
              <w:rPr>
                <w:rFonts w:eastAsiaTheme="minorHAnsi"/>
                <w:b/>
                <w:spacing w:val="0"/>
              </w:rPr>
              <w:t>Distribution Network</w:t>
            </w:r>
            <w:r w:rsidRPr="0092688C">
              <w:rPr>
                <w:rFonts w:eastAsiaTheme="minorHAnsi"/>
                <w:spacing w:val="0"/>
              </w:rPr>
              <w:t xml:space="preserve"> (without synchronising) is in place and operates correctly. </w:t>
            </w:r>
          </w:p>
        </w:tc>
        <w:tc>
          <w:tcPr>
            <w:tcW w:w="2470" w:type="dxa"/>
            <w:gridSpan w:val="2"/>
            <w:tcBorders>
              <w:top w:val="single" w:sz="4" w:space="0" w:color="auto"/>
              <w:left w:val="single" w:sz="4" w:space="0" w:color="auto"/>
              <w:bottom w:val="single" w:sz="4" w:space="0" w:color="auto"/>
              <w:right w:val="single" w:sz="4" w:space="0" w:color="auto"/>
            </w:tcBorders>
            <w:hideMark/>
          </w:tcPr>
          <w:p w14:paraId="3C9EA96C" w14:textId="77777777" w:rsidR="002F6AA1" w:rsidRPr="0092688C" w:rsidRDefault="002F6AA1" w:rsidP="002F6AA1">
            <w:pPr>
              <w:pStyle w:val="NoSpacing"/>
              <w:spacing w:before="120" w:after="120"/>
              <w:jc w:val="left"/>
              <w:rPr>
                <w:spacing w:val="0"/>
              </w:rPr>
            </w:pPr>
            <w:r w:rsidRPr="0092688C">
              <w:rPr>
                <w:spacing w:val="0"/>
              </w:rPr>
              <w:t>Yes / No*</w:t>
            </w:r>
          </w:p>
        </w:tc>
      </w:tr>
      <w:tr w:rsidR="007934A6" w:rsidRPr="0092688C" w14:paraId="4F2BF7C6" w14:textId="77777777" w:rsidTr="002F6AA1">
        <w:tblPrEx>
          <w:tblLook w:val="04A0" w:firstRow="1" w:lastRow="0" w:firstColumn="1" w:lastColumn="0" w:noHBand="0" w:noVBand="1"/>
        </w:tblPrEx>
        <w:trPr>
          <w:trHeight w:val="399"/>
        </w:trPr>
        <w:tc>
          <w:tcPr>
            <w:tcW w:w="6601" w:type="dxa"/>
            <w:gridSpan w:val="6"/>
            <w:tcBorders>
              <w:top w:val="single" w:sz="4" w:space="0" w:color="auto"/>
              <w:left w:val="single" w:sz="4" w:space="0" w:color="auto"/>
              <w:bottom w:val="single" w:sz="4" w:space="0" w:color="auto"/>
              <w:right w:val="single" w:sz="4" w:space="0" w:color="auto"/>
            </w:tcBorders>
          </w:tcPr>
          <w:p w14:paraId="1D476B99" w14:textId="12B8D7FD" w:rsidR="007934A6" w:rsidRPr="0092688C" w:rsidRDefault="007934A6" w:rsidP="007934A6">
            <w:pPr>
              <w:pStyle w:val="NoSpacing"/>
              <w:spacing w:before="120" w:after="120"/>
              <w:jc w:val="left"/>
              <w:rPr>
                <w:rFonts w:eastAsiaTheme="minorHAnsi"/>
                <w:spacing w:val="0"/>
              </w:rPr>
            </w:pPr>
            <w:r w:rsidRPr="007934A6">
              <w:rPr>
                <w:b/>
                <w:bCs/>
                <w:spacing w:val="0"/>
              </w:rPr>
              <w:t>PGM</w:t>
            </w:r>
            <w:r w:rsidRPr="004842ED">
              <w:rPr>
                <w:spacing w:val="0"/>
              </w:rPr>
              <w:t xml:space="preserve"> </w:t>
            </w:r>
            <w:r>
              <w:rPr>
                <w:spacing w:val="0"/>
              </w:rPr>
              <w:t>installation complies with cyber security requirements</w:t>
            </w:r>
          </w:p>
        </w:tc>
        <w:tc>
          <w:tcPr>
            <w:tcW w:w="2470" w:type="dxa"/>
            <w:gridSpan w:val="2"/>
            <w:tcBorders>
              <w:top w:val="single" w:sz="4" w:space="0" w:color="auto"/>
              <w:left w:val="single" w:sz="4" w:space="0" w:color="auto"/>
              <w:bottom w:val="single" w:sz="4" w:space="0" w:color="auto"/>
              <w:right w:val="single" w:sz="4" w:space="0" w:color="auto"/>
            </w:tcBorders>
          </w:tcPr>
          <w:p w14:paraId="57F78EBE" w14:textId="5842B490" w:rsidR="007934A6" w:rsidRPr="0092688C" w:rsidRDefault="007934A6" w:rsidP="007934A6">
            <w:pPr>
              <w:pStyle w:val="NoSpacing"/>
              <w:spacing w:before="120" w:after="120"/>
              <w:jc w:val="left"/>
              <w:rPr>
                <w:spacing w:val="0"/>
              </w:rPr>
            </w:pPr>
            <w:r w:rsidRPr="0092688C">
              <w:rPr>
                <w:spacing w:val="0"/>
              </w:rPr>
              <w:t>Yes / No*</w:t>
            </w:r>
          </w:p>
        </w:tc>
      </w:tr>
    </w:tbl>
    <w:p w14:paraId="13080615" w14:textId="77777777" w:rsidR="002F6AA1" w:rsidRPr="0092688C" w:rsidRDefault="002F6AA1" w:rsidP="002F6AA1">
      <w:pPr>
        <w:rPr>
          <w:spacing w:val="0"/>
        </w:rPr>
      </w:pPr>
    </w:p>
    <w:p w14:paraId="35DE0C80" w14:textId="77777777" w:rsidR="002F6AA1" w:rsidRPr="0092688C" w:rsidRDefault="002F6AA1" w:rsidP="002F6AA1">
      <w:pPr>
        <w:rPr>
          <w:spacing w:val="0"/>
        </w:rPr>
      </w:pPr>
    </w:p>
    <w:tbl>
      <w:tblPr>
        <w:tblStyle w:val="TableGrid"/>
        <w:tblW w:w="9101" w:type="dxa"/>
        <w:tblInd w:w="-34" w:type="dxa"/>
        <w:shd w:val="clear" w:color="auto" w:fill="BFBFBF" w:themeFill="background1" w:themeFillShade="BF"/>
        <w:tblLayout w:type="fixed"/>
        <w:tblLook w:val="04A0" w:firstRow="1" w:lastRow="0" w:firstColumn="1" w:lastColumn="0" w:noHBand="0" w:noVBand="1"/>
      </w:tblPr>
      <w:tblGrid>
        <w:gridCol w:w="4550"/>
        <w:gridCol w:w="1704"/>
        <w:gridCol w:w="1146"/>
        <w:gridCol w:w="1701"/>
      </w:tblGrid>
      <w:tr w:rsidR="002F6AA1" w:rsidRPr="0092688C" w14:paraId="6459D833" w14:textId="77777777" w:rsidTr="002F6AA1">
        <w:tc>
          <w:tcPr>
            <w:tcW w:w="9101" w:type="dxa"/>
            <w:gridSpan w:val="4"/>
            <w:shd w:val="clear" w:color="auto" w:fill="A6A6A6" w:themeFill="background1" w:themeFillShade="A6"/>
          </w:tcPr>
          <w:p w14:paraId="22925F2C" w14:textId="77777777" w:rsidR="002F6AA1" w:rsidRPr="0092688C" w:rsidRDefault="002F6AA1" w:rsidP="00F625B4">
            <w:pPr>
              <w:spacing w:before="120" w:after="120"/>
              <w:ind w:left="0"/>
              <w:rPr>
                <w:b/>
                <w:spacing w:val="0"/>
              </w:rPr>
            </w:pPr>
            <w:r w:rsidRPr="0092688C">
              <w:rPr>
                <w:b/>
                <w:spacing w:val="0"/>
                <w:sz w:val="24"/>
                <w:szCs w:val="24"/>
              </w:rPr>
              <w:t>Form C3 Part 2</w:t>
            </w:r>
          </w:p>
        </w:tc>
      </w:tr>
      <w:tr w:rsidR="002F6AA1" w:rsidRPr="0092688C" w14:paraId="553D2E43" w14:textId="77777777" w:rsidTr="002F6AA1">
        <w:tc>
          <w:tcPr>
            <w:tcW w:w="4550" w:type="dxa"/>
            <w:shd w:val="clear" w:color="auto" w:fill="A6A6A6" w:themeFill="background1" w:themeFillShade="A6"/>
          </w:tcPr>
          <w:p w14:paraId="65C805BA" w14:textId="77777777" w:rsidR="002F6AA1" w:rsidRPr="0092688C" w:rsidRDefault="002F6AA1" w:rsidP="00F625B4">
            <w:pPr>
              <w:spacing w:before="120" w:after="120"/>
              <w:ind w:left="0"/>
              <w:rPr>
                <w:b/>
                <w:spacing w:val="0"/>
              </w:rPr>
            </w:pPr>
            <w:r w:rsidRPr="0092688C">
              <w:rPr>
                <w:b/>
                <w:spacing w:val="0"/>
                <w:sz w:val="20"/>
              </w:rPr>
              <w:t xml:space="preserve">Power Generating Module </w:t>
            </w:r>
            <w:r w:rsidRPr="0092688C">
              <w:rPr>
                <w:spacing w:val="0"/>
                <w:sz w:val="20"/>
              </w:rPr>
              <w:t>reference or name</w:t>
            </w:r>
          </w:p>
        </w:tc>
        <w:tc>
          <w:tcPr>
            <w:tcW w:w="4551" w:type="dxa"/>
            <w:gridSpan w:val="3"/>
            <w:shd w:val="clear" w:color="auto" w:fill="A6A6A6" w:themeFill="background1" w:themeFillShade="A6"/>
          </w:tcPr>
          <w:p w14:paraId="45908B4F" w14:textId="77777777" w:rsidR="002F6AA1" w:rsidRPr="0092688C" w:rsidRDefault="002F6AA1" w:rsidP="002F6AA1">
            <w:pPr>
              <w:spacing w:before="120" w:after="120"/>
              <w:rPr>
                <w:b/>
                <w:spacing w:val="0"/>
              </w:rPr>
            </w:pPr>
          </w:p>
        </w:tc>
      </w:tr>
      <w:tr w:rsidR="002F6AA1" w:rsidRPr="0092688C" w14:paraId="4640BA16" w14:textId="77777777" w:rsidTr="002F6AA1">
        <w:tc>
          <w:tcPr>
            <w:tcW w:w="9101" w:type="dxa"/>
            <w:gridSpan w:val="4"/>
            <w:shd w:val="clear" w:color="auto" w:fill="A6A6A6" w:themeFill="background1" w:themeFillShade="A6"/>
          </w:tcPr>
          <w:p w14:paraId="2724B501" w14:textId="77777777" w:rsidR="002F6AA1" w:rsidRPr="0092688C" w:rsidRDefault="002F6AA1" w:rsidP="00F625B4">
            <w:pPr>
              <w:spacing w:before="120" w:after="120"/>
              <w:ind w:left="0"/>
              <w:rPr>
                <w:spacing w:val="0"/>
              </w:rPr>
            </w:pPr>
            <w:r w:rsidRPr="0092688C">
              <w:rPr>
                <w:b/>
                <w:spacing w:val="0"/>
              </w:rPr>
              <w:t>Information to be enclosed</w:t>
            </w:r>
          </w:p>
        </w:tc>
      </w:tr>
      <w:tr w:rsidR="002F6AA1" w:rsidRPr="0092688C" w14:paraId="40EBDE5A" w14:textId="77777777" w:rsidTr="002F6AA1">
        <w:tc>
          <w:tcPr>
            <w:tcW w:w="7400" w:type="dxa"/>
            <w:gridSpan w:val="3"/>
            <w:shd w:val="clear" w:color="auto" w:fill="auto"/>
            <w:vAlign w:val="center"/>
          </w:tcPr>
          <w:p w14:paraId="3C2FA5D9" w14:textId="77777777" w:rsidR="002F6AA1" w:rsidRPr="0092688C" w:rsidRDefault="002F6AA1" w:rsidP="002F6AA1">
            <w:pPr>
              <w:pStyle w:val="Paragraph0"/>
              <w:spacing w:before="120" w:after="120"/>
              <w:rPr>
                <w:rFonts w:ascii="Arial" w:hAnsi="Arial" w:cs="Arial"/>
                <w:b/>
                <w:noProof w:val="0"/>
                <w:sz w:val="20"/>
              </w:rPr>
            </w:pPr>
            <w:r w:rsidRPr="0092688C">
              <w:rPr>
                <w:rFonts w:ascii="Arial" w:hAnsi="Arial" w:cs="Arial"/>
                <w:b/>
                <w:noProof w:val="0"/>
                <w:sz w:val="20"/>
              </w:rPr>
              <w:t>Description</w:t>
            </w:r>
          </w:p>
        </w:tc>
        <w:tc>
          <w:tcPr>
            <w:tcW w:w="1701" w:type="dxa"/>
            <w:shd w:val="clear" w:color="auto" w:fill="auto"/>
            <w:vAlign w:val="center"/>
          </w:tcPr>
          <w:p w14:paraId="0AFA5718" w14:textId="77777777" w:rsidR="002F6AA1" w:rsidRPr="0092688C" w:rsidRDefault="002F6AA1" w:rsidP="002F6AA1">
            <w:pPr>
              <w:pStyle w:val="Paragraph0"/>
              <w:spacing w:before="120" w:after="120"/>
              <w:rPr>
                <w:rFonts w:ascii="Arial" w:hAnsi="Arial" w:cs="Arial"/>
                <w:b/>
                <w:noProof w:val="0"/>
                <w:sz w:val="20"/>
              </w:rPr>
            </w:pPr>
            <w:r w:rsidRPr="0092688C">
              <w:rPr>
                <w:rFonts w:ascii="Arial" w:hAnsi="Arial" w:cs="Arial"/>
                <w:b/>
                <w:noProof w:val="0"/>
                <w:sz w:val="20"/>
              </w:rPr>
              <w:t>Confirmation</w:t>
            </w:r>
          </w:p>
        </w:tc>
      </w:tr>
      <w:tr w:rsidR="002F6AA1" w:rsidRPr="0092688C" w14:paraId="4870D7A6" w14:textId="77777777" w:rsidTr="002F6AA1">
        <w:tc>
          <w:tcPr>
            <w:tcW w:w="7400" w:type="dxa"/>
            <w:gridSpan w:val="3"/>
            <w:shd w:val="clear" w:color="auto" w:fill="auto"/>
          </w:tcPr>
          <w:p w14:paraId="33BE0A19" w14:textId="77777777" w:rsidR="002F6AA1" w:rsidRPr="0092688C" w:rsidRDefault="002F6AA1" w:rsidP="00F625B4">
            <w:pPr>
              <w:spacing w:before="120" w:after="120"/>
              <w:ind w:left="0"/>
              <w:rPr>
                <w:spacing w:val="0"/>
                <w:sz w:val="20"/>
              </w:rPr>
            </w:pPr>
            <w:r w:rsidRPr="0092688C">
              <w:rPr>
                <w:spacing w:val="0"/>
                <w:sz w:val="20"/>
              </w:rPr>
              <w:t>Final copy of circuit diagram</w:t>
            </w:r>
          </w:p>
        </w:tc>
        <w:tc>
          <w:tcPr>
            <w:tcW w:w="1701" w:type="dxa"/>
            <w:shd w:val="clear" w:color="auto" w:fill="auto"/>
          </w:tcPr>
          <w:p w14:paraId="1C962E09" w14:textId="77777777" w:rsidR="002F6AA1" w:rsidRPr="0092688C" w:rsidRDefault="002F6AA1" w:rsidP="00F625B4">
            <w:pPr>
              <w:spacing w:before="120" w:after="120"/>
              <w:ind w:left="0"/>
              <w:rPr>
                <w:spacing w:val="0"/>
                <w:sz w:val="20"/>
              </w:rPr>
            </w:pPr>
            <w:r w:rsidRPr="0092688C">
              <w:rPr>
                <w:spacing w:val="0"/>
                <w:sz w:val="20"/>
              </w:rPr>
              <w:t>Yes / No*</w:t>
            </w:r>
          </w:p>
        </w:tc>
      </w:tr>
      <w:tr w:rsidR="002F6AA1" w:rsidRPr="0092688C" w14:paraId="681EA9E6" w14:textId="77777777" w:rsidTr="002F6AA1">
        <w:tc>
          <w:tcPr>
            <w:tcW w:w="7400" w:type="dxa"/>
            <w:gridSpan w:val="3"/>
            <w:shd w:val="clear" w:color="auto" w:fill="auto"/>
          </w:tcPr>
          <w:p w14:paraId="2C0DE6FA" w14:textId="77777777" w:rsidR="002F6AA1" w:rsidRPr="0092688C" w:rsidRDefault="002F6AA1" w:rsidP="00F625B4">
            <w:pPr>
              <w:spacing w:before="120" w:after="120"/>
              <w:ind w:left="0"/>
              <w:rPr>
                <w:spacing w:val="0"/>
                <w:sz w:val="20"/>
              </w:rPr>
            </w:pPr>
            <w:r w:rsidRPr="0092688C">
              <w:rPr>
                <w:spacing w:val="0"/>
                <w:sz w:val="20"/>
              </w:rPr>
              <w:t>Schedule of protection settings (may be included in circuit diagram)</w:t>
            </w:r>
          </w:p>
        </w:tc>
        <w:tc>
          <w:tcPr>
            <w:tcW w:w="1701" w:type="dxa"/>
            <w:shd w:val="clear" w:color="auto" w:fill="auto"/>
          </w:tcPr>
          <w:p w14:paraId="2C62DF56" w14:textId="77777777" w:rsidR="002F6AA1" w:rsidRPr="0092688C" w:rsidRDefault="002F6AA1" w:rsidP="00F625B4">
            <w:pPr>
              <w:spacing w:before="120" w:after="120"/>
              <w:ind w:left="0"/>
              <w:rPr>
                <w:spacing w:val="0"/>
                <w:sz w:val="20"/>
              </w:rPr>
            </w:pPr>
            <w:r w:rsidRPr="0092688C">
              <w:rPr>
                <w:spacing w:val="0"/>
                <w:sz w:val="20"/>
              </w:rPr>
              <w:t>Yes / No*</w:t>
            </w:r>
          </w:p>
        </w:tc>
      </w:tr>
      <w:tr w:rsidR="002F6AA1" w:rsidRPr="0092688C" w14:paraId="01096EBB" w14:textId="77777777" w:rsidTr="002F6AA1">
        <w:trPr>
          <w:trHeight w:val="391"/>
        </w:trPr>
        <w:tc>
          <w:tcPr>
            <w:tcW w:w="9101" w:type="dxa"/>
            <w:gridSpan w:val="4"/>
            <w:shd w:val="clear" w:color="auto" w:fill="A6A6A6" w:themeFill="background1" w:themeFillShade="A6"/>
          </w:tcPr>
          <w:p w14:paraId="7B68DD94" w14:textId="77777777" w:rsidR="002F6AA1" w:rsidRPr="0092688C" w:rsidRDefault="002F6AA1" w:rsidP="00F625B4">
            <w:pPr>
              <w:spacing w:before="120" w:after="120"/>
              <w:ind w:left="0"/>
              <w:rPr>
                <w:spacing w:val="0"/>
              </w:rPr>
            </w:pPr>
            <w:r w:rsidRPr="0092688C">
              <w:rPr>
                <w:b/>
                <w:spacing w:val="0"/>
              </w:rPr>
              <w:t>Commissioning Checks</w:t>
            </w:r>
          </w:p>
        </w:tc>
      </w:tr>
      <w:tr w:rsidR="002F6AA1" w:rsidRPr="0092688C" w14:paraId="72324D7E" w14:textId="77777777" w:rsidTr="002F6AA1">
        <w:tc>
          <w:tcPr>
            <w:tcW w:w="7400" w:type="dxa"/>
            <w:gridSpan w:val="3"/>
            <w:shd w:val="clear" w:color="auto" w:fill="auto"/>
          </w:tcPr>
          <w:p w14:paraId="61E9A811" w14:textId="77777777" w:rsidR="002F6AA1" w:rsidRPr="0092688C" w:rsidRDefault="002F6AA1" w:rsidP="00F625B4">
            <w:pPr>
              <w:spacing w:before="120" w:after="120"/>
              <w:ind w:left="0"/>
              <w:rPr>
                <w:spacing w:val="0"/>
                <w:sz w:val="20"/>
              </w:rPr>
            </w:pPr>
            <w:r w:rsidRPr="0092688C">
              <w:rPr>
                <w:spacing w:val="0"/>
                <w:sz w:val="20"/>
              </w:rPr>
              <w:t xml:space="preserve">The </w:t>
            </w:r>
            <w:r w:rsidRPr="0092688C">
              <w:rPr>
                <w:b/>
                <w:spacing w:val="0"/>
                <w:sz w:val="20"/>
              </w:rPr>
              <w:t>Interface Protection</w:t>
            </w:r>
            <w:r w:rsidRPr="0092688C">
              <w:rPr>
                <w:spacing w:val="0"/>
                <w:sz w:val="20"/>
              </w:rPr>
              <w:t xml:space="preserve"> settings have been checked and comply with EREC G99.</w:t>
            </w:r>
          </w:p>
        </w:tc>
        <w:tc>
          <w:tcPr>
            <w:tcW w:w="1701" w:type="dxa"/>
            <w:shd w:val="clear" w:color="auto" w:fill="auto"/>
          </w:tcPr>
          <w:p w14:paraId="5BE16D7D" w14:textId="7608E2B0" w:rsidR="002F6AA1" w:rsidRPr="0092688C" w:rsidRDefault="002F6AA1" w:rsidP="00F625B4">
            <w:pPr>
              <w:spacing w:before="120" w:after="120"/>
              <w:ind w:left="0"/>
              <w:rPr>
                <w:spacing w:val="0"/>
                <w:sz w:val="20"/>
              </w:rPr>
            </w:pPr>
            <w:r w:rsidRPr="0092688C">
              <w:rPr>
                <w:spacing w:val="0"/>
                <w:sz w:val="20"/>
              </w:rPr>
              <w:t>Yes / No / N/A (</w:t>
            </w:r>
            <w:r w:rsidR="00825EE8" w:rsidRPr="00825EE8">
              <w:rPr>
                <w:b/>
                <w:spacing w:val="0"/>
                <w:sz w:val="20"/>
              </w:rPr>
              <w:t>Type Tested</w:t>
            </w:r>
            <w:r w:rsidRPr="0092688C">
              <w:rPr>
                <w:spacing w:val="0"/>
                <w:sz w:val="20"/>
              </w:rPr>
              <w:t>)*</w:t>
            </w:r>
          </w:p>
        </w:tc>
      </w:tr>
      <w:tr w:rsidR="002F6AA1" w:rsidRPr="0092688C" w14:paraId="435BA746" w14:textId="77777777" w:rsidTr="002F6AA1">
        <w:tc>
          <w:tcPr>
            <w:tcW w:w="7400" w:type="dxa"/>
            <w:gridSpan w:val="3"/>
            <w:shd w:val="clear" w:color="auto" w:fill="auto"/>
          </w:tcPr>
          <w:p w14:paraId="0ED3C8FF" w14:textId="77777777" w:rsidR="002F6AA1" w:rsidRPr="0092688C" w:rsidRDefault="002F6AA1" w:rsidP="00F625B4">
            <w:pPr>
              <w:spacing w:before="120" w:after="120"/>
              <w:ind w:left="0"/>
              <w:rPr>
                <w:spacing w:val="0"/>
                <w:sz w:val="20"/>
              </w:rPr>
            </w:pPr>
            <w:r w:rsidRPr="0092688C">
              <w:rPr>
                <w:spacing w:val="0"/>
                <w:sz w:val="20"/>
              </w:rPr>
              <w:t xml:space="preserve">The </w:t>
            </w:r>
            <w:r w:rsidRPr="0092688C">
              <w:rPr>
                <w:b/>
                <w:spacing w:val="0"/>
                <w:sz w:val="20"/>
              </w:rPr>
              <w:t xml:space="preserve">PGM </w:t>
            </w:r>
            <w:r w:rsidRPr="0092688C">
              <w:rPr>
                <w:spacing w:val="0"/>
                <w:sz w:val="20"/>
              </w:rPr>
              <w:t xml:space="preserve">successfully synchronises with the </w:t>
            </w:r>
            <w:r w:rsidRPr="0092688C">
              <w:rPr>
                <w:b/>
                <w:spacing w:val="0"/>
                <w:sz w:val="20"/>
              </w:rPr>
              <w:t>DNO</w:t>
            </w:r>
            <w:r w:rsidRPr="0092688C">
              <w:rPr>
                <w:spacing w:val="0"/>
                <w:sz w:val="20"/>
              </w:rPr>
              <w:t xml:space="preserve">’s </w:t>
            </w:r>
            <w:r w:rsidRPr="0092688C">
              <w:rPr>
                <w:b/>
                <w:spacing w:val="0"/>
                <w:sz w:val="20"/>
              </w:rPr>
              <w:t>Distribution Network</w:t>
            </w:r>
            <w:r w:rsidRPr="0092688C">
              <w:rPr>
                <w:spacing w:val="0"/>
                <w:sz w:val="20"/>
              </w:rPr>
              <w:t xml:space="preserve"> without causing significant voltage disturbance.</w:t>
            </w:r>
          </w:p>
        </w:tc>
        <w:tc>
          <w:tcPr>
            <w:tcW w:w="1701" w:type="dxa"/>
            <w:shd w:val="clear" w:color="auto" w:fill="auto"/>
          </w:tcPr>
          <w:p w14:paraId="6DD2999A" w14:textId="77777777" w:rsidR="002F6AA1" w:rsidRPr="0092688C" w:rsidRDefault="002F6AA1" w:rsidP="00F625B4">
            <w:pPr>
              <w:spacing w:before="120" w:after="120"/>
              <w:ind w:left="0"/>
              <w:rPr>
                <w:spacing w:val="0"/>
                <w:sz w:val="20"/>
              </w:rPr>
            </w:pPr>
            <w:r w:rsidRPr="0092688C">
              <w:rPr>
                <w:spacing w:val="0"/>
                <w:sz w:val="20"/>
              </w:rPr>
              <w:t>Yes / No*</w:t>
            </w:r>
          </w:p>
        </w:tc>
      </w:tr>
      <w:tr w:rsidR="002F6AA1" w:rsidRPr="0092688C" w14:paraId="7F88380D" w14:textId="77777777" w:rsidTr="002F6AA1">
        <w:tc>
          <w:tcPr>
            <w:tcW w:w="7400" w:type="dxa"/>
            <w:gridSpan w:val="3"/>
            <w:shd w:val="clear" w:color="auto" w:fill="auto"/>
          </w:tcPr>
          <w:p w14:paraId="2E2D0BDC" w14:textId="77777777" w:rsidR="002F6AA1" w:rsidRPr="0092688C" w:rsidRDefault="002F6AA1" w:rsidP="00F625B4">
            <w:pPr>
              <w:spacing w:before="120" w:after="120"/>
              <w:ind w:left="0"/>
              <w:rPr>
                <w:b/>
                <w:spacing w:val="0"/>
                <w:sz w:val="20"/>
              </w:rPr>
            </w:pPr>
            <w:r w:rsidRPr="0092688C">
              <w:rPr>
                <w:spacing w:val="0"/>
                <w:sz w:val="20"/>
              </w:rPr>
              <w:t>The</w:t>
            </w:r>
            <w:r w:rsidRPr="0092688C">
              <w:rPr>
                <w:b/>
                <w:spacing w:val="0"/>
                <w:sz w:val="20"/>
              </w:rPr>
              <w:t xml:space="preserve"> PGM </w:t>
            </w:r>
            <w:r w:rsidRPr="0092688C">
              <w:rPr>
                <w:spacing w:val="0"/>
                <w:sz w:val="20"/>
              </w:rPr>
              <w:t xml:space="preserve">successfully runs in parallel with the </w:t>
            </w:r>
            <w:r w:rsidRPr="0092688C">
              <w:rPr>
                <w:b/>
                <w:spacing w:val="0"/>
                <w:sz w:val="20"/>
              </w:rPr>
              <w:t>DNO</w:t>
            </w:r>
            <w:r w:rsidRPr="0092688C">
              <w:rPr>
                <w:spacing w:val="0"/>
                <w:sz w:val="20"/>
              </w:rPr>
              <w:t xml:space="preserve">’s </w:t>
            </w:r>
            <w:r w:rsidRPr="0092688C">
              <w:rPr>
                <w:b/>
                <w:spacing w:val="0"/>
                <w:sz w:val="20"/>
              </w:rPr>
              <w:t>Distribution Network</w:t>
            </w:r>
            <w:r w:rsidRPr="0092688C">
              <w:rPr>
                <w:spacing w:val="0"/>
                <w:sz w:val="20"/>
              </w:rPr>
              <w:t xml:space="preserve"> without tripping and without causing significant voltage disturbances.</w:t>
            </w:r>
          </w:p>
        </w:tc>
        <w:tc>
          <w:tcPr>
            <w:tcW w:w="1701" w:type="dxa"/>
            <w:shd w:val="clear" w:color="auto" w:fill="auto"/>
          </w:tcPr>
          <w:p w14:paraId="112CD230" w14:textId="77777777" w:rsidR="002F6AA1" w:rsidRPr="0092688C" w:rsidRDefault="002F6AA1" w:rsidP="00F625B4">
            <w:pPr>
              <w:spacing w:before="120" w:after="120"/>
              <w:ind w:left="0"/>
              <w:rPr>
                <w:spacing w:val="0"/>
                <w:sz w:val="20"/>
              </w:rPr>
            </w:pPr>
            <w:r w:rsidRPr="0092688C">
              <w:rPr>
                <w:spacing w:val="0"/>
                <w:sz w:val="20"/>
              </w:rPr>
              <w:t>Yes / No*</w:t>
            </w:r>
          </w:p>
        </w:tc>
      </w:tr>
      <w:tr w:rsidR="002F6AA1" w:rsidRPr="0092688C" w14:paraId="6DB92EE8" w14:textId="77777777" w:rsidTr="002F6AA1">
        <w:tc>
          <w:tcPr>
            <w:tcW w:w="7400" w:type="dxa"/>
            <w:gridSpan w:val="3"/>
            <w:shd w:val="clear" w:color="auto" w:fill="auto"/>
          </w:tcPr>
          <w:p w14:paraId="27DB48E7" w14:textId="77777777" w:rsidR="002F6AA1" w:rsidRPr="0092688C" w:rsidRDefault="002F6AA1" w:rsidP="00F625B4">
            <w:pPr>
              <w:spacing w:before="120" w:after="120"/>
              <w:ind w:left="0"/>
              <w:rPr>
                <w:b/>
                <w:spacing w:val="0"/>
                <w:sz w:val="20"/>
              </w:rPr>
            </w:pPr>
            <w:r w:rsidRPr="0092688C">
              <w:rPr>
                <w:spacing w:val="0"/>
                <w:sz w:val="20"/>
              </w:rPr>
              <w:t xml:space="preserve">The </w:t>
            </w:r>
            <w:r w:rsidRPr="0092688C">
              <w:rPr>
                <w:b/>
                <w:spacing w:val="0"/>
                <w:sz w:val="20"/>
              </w:rPr>
              <w:t>PGM</w:t>
            </w:r>
            <w:r w:rsidRPr="0092688C">
              <w:rPr>
                <w:spacing w:val="0"/>
                <w:sz w:val="20"/>
              </w:rPr>
              <w:t xml:space="preserve"> successfully disconnects without causing a significant voltage disturbance, when it is shut down.</w:t>
            </w:r>
          </w:p>
        </w:tc>
        <w:tc>
          <w:tcPr>
            <w:tcW w:w="1701" w:type="dxa"/>
            <w:shd w:val="clear" w:color="auto" w:fill="auto"/>
          </w:tcPr>
          <w:p w14:paraId="22889B43" w14:textId="77777777" w:rsidR="002F6AA1" w:rsidRPr="0092688C" w:rsidRDefault="002F6AA1" w:rsidP="00F625B4">
            <w:pPr>
              <w:spacing w:before="120" w:after="120"/>
              <w:ind w:left="0"/>
              <w:rPr>
                <w:spacing w:val="0"/>
                <w:sz w:val="20"/>
              </w:rPr>
            </w:pPr>
            <w:r w:rsidRPr="0092688C">
              <w:rPr>
                <w:spacing w:val="0"/>
                <w:sz w:val="20"/>
              </w:rPr>
              <w:t>Yes / No*</w:t>
            </w:r>
          </w:p>
        </w:tc>
      </w:tr>
      <w:tr w:rsidR="002F6AA1" w:rsidRPr="0092688C" w14:paraId="7957EEFA" w14:textId="77777777" w:rsidTr="002F6AA1">
        <w:tc>
          <w:tcPr>
            <w:tcW w:w="7400" w:type="dxa"/>
            <w:gridSpan w:val="3"/>
            <w:shd w:val="clear" w:color="auto" w:fill="auto"/>
          </w:tcPr>
          <w:p w14:paraId="744964C0" w14:textId="631E190B" w:rsidR="002F6AA1" w:rsidRPr="0092688C" w:rsidRDefault="002F6AA1" w:rsidP="00F625B4">
            <w:pPr>
              <w:spacing w:before="120" w:after="120"/>
              <w:ind w:left="0"/>
              <w:rPr>
                <w:spacing w:val="0"/>
                <w:sz w:val="20"/>
              </w:rPr>
            </w:pPr>
            <w:r w:rsidRPr="0092688C">
              <w:rPr>
                <w:b/>
                <w:spacing w:val="0"/>
                <w:sz w:val="20"/>
              </w:rPr>
              <w:t>Interface Protection</w:t>
            </w:r>
            <w:r w:rsidRPr="0092688C">
              <w:rPr>
                <w:spacing w:val="0"/>
                <w:sz w:val="20"/>
              </w:rPr>
              <w:t xml:space="preserve"> operates and disconnects the </w:t>
            </w:r>
            <w:r w:rsidRPr="0092688C">
              <w:rPr>
                <w:b/>
                <w:spacing w:val="0"/>
                <w:sz w:val="20"/>
              </w:rPr>
              <w:t>PGM</w:t>
            </w:r>
            <w:r w:rsidRPr="0092688C">
              <w:rPr>
                <w:spacing w:val="0"/>
                <w:sz w:val="20"/>
              </w:rPr>
              <w:t xml:space="preserve"> quickly (within 1s) when a suitably rated switch, located between the </w:t>
            </w:r>
            <w:r w:rsidRPr="0092688C">
              <w:rPr>
                <w:b/>
                <w:spacing w:val="0"/>
                <w:sz w:val="20"/>
              </w:rPr>
              <w:t>PGM</w:t>
            </w:r>
            <w:r w:rsidRPr="0092688C">
              <w:rPr>
                <w:spacing w:val="0"/>
                <w:sz w:val="20"/>
              </w:rPr>
              <w:t xml:space="preserve"> and the </w:t>
            </w:r>
            <w:r w:rsidRPr="0092688C">
              <w:rPr>
                <w:b/>
                <w:spacing w:val="0"/>
                <w:sz w:val="20"/>
              </w:rPr>
              <w:t>DNO</w:t>
            </w:r>
            <w:r w:rsidRPr="0092688C">
              <w:rPr>
                <w:spacing w:val="0"/>
                <w:sz w:val="20"/>
              </w:rPr>
              <w:t>’s incoming connection, is opened.</w:t>
            </w:r>
          </w:p>
        </w:tc>
        <w:tc>
          <w:tcPr>
            <w:tcW w:w="1701" w:type="dxa"/>
            <w:shd w:val="clear" w:color="auto" w:fill="auto"/>
          </w:tcPr>
          <w:p w14:paraId="3EAB1E4C" w14:textId="77777777" w:rsidR="002F6AA1" w:rsidRPr="0092688C" w:rsidRDefault="002F6AA1" w:rsidP="00F625B4">
            <w:pPr>
              <w:spacing w:before="120" w:after="120"/>
              <w:ind w:left="0"/>
              <w:rPr>
                <w:spacing w:val="0"/>
                <w:sz w:val="20"/>
              </w:rPr>
            </w:pPr>
            <w:r w:rsidRPr="0092688C">
              <w:rPr>
                <w:spacing w:val="0"/>
                <w:sz w:val="20"/>
              </w:rPr>
              <w:t>Yes / No*</w:t>
            </w:r>
          </w:p>
          <w:p w14:paraId="45B62FE3" w14:textId="77777777" w:rsidR="002F6AA1" w:rsidRPr="0092688C" w:rsidRDefault="002F6AA1" w:rsidP="002F6AA1">
            <w:pPr>
              <w:spacing w:before="120" w:after="120"/>
              <w:rPr>
                <w:spacing w:val="0"/>
                <w:sz w:val="20"/>
              </w:rPr>
            </w:pPr>
          </w:p>
        </w:tc>
      </w:tr>
      <w:tr w:rsidR="002F6AA1" w:rsidRPr="0092688C" w14:paraId="0E790BB6" w14:textId="77777777" w:rsidTr="002F6AA1">
        <w:tc>
          <w:tcPr>
            <w:tcW w:w="7400" w:type="dxa"/>
            <w:gridSpan w:val="3"/>
            <w:shd w:val="clear" w:color="auto" w:fill="auto"/>
          </w:tcPr>
          <w:p w14:paraId="3D77F304" w14:textId="77777777" w:rsidR="002F6AA1" w:rsidRPr="0092688C" w:rsidRDefault="002F6AA1" w:rsidP="00F625B4">
            <w:pPr>
              <w:spacing w:before="120" w:after="120"/>
              <w:ind w:left="0"/>
              <w:rPr>
                <w:spacing w:val="0"/>
                <w:sz w:val="20"/>
              </w:rPr>
            </w:pPr>
            <w:r w:rsidRPr="0092688C">
              <w:rPr>
                <w:spacing w:val="0"/>
                <w:sz w:val="20"/>
              </w:rPr>
              <w:t xml:space="preserve">The </w:t>
            </w:r>
            <w:r w:rsidRPr="0092688C">
              <w:rPr>
                <w:b/>
                <w:spacing w:val="0"/>
                <w:sz w:val="20"/>
              </w:rPr>
              <w:t>PGM</w:t>
            </w:r>
            <w:r w:rsidRPr="0092688C">
              <w:rPr>
                <w:spacing w:val="0"/>
                <w:sz w:val="20"/>
              </w:rPr>
              <w:t xml:space="preserve"> remains disconnected for at least 20s after switch is reclosed.</w:t>
            </w:r>
          </w:p>
        </w:tc>
        <w:tc>
          <w:tcPr>
            <w:tcW w:w="1701" w:type="dxa"/>
            <w:shd w:val="clear" w:color="auto" w:fill="auto"/>
          </w:tcPr>
          <w:p w14:paraId="3DB2C695" w14:textId="77777777" w:rsidR="002F6AA1" w:rsidRPr="0092688C" w:rsidRDefault="002F6AA1" w:rsidP="00F625B4">
            <w:pPr>
              <w:spacing w:before="120" w:after="120"/>
              <w:ind w:left="0"/>
              <w:rPr>
                <w:spacing w:val="0"/>
                <w:sz w:val="20"/>
              </w:rPr>
            </w:pPr>
            <w:r w:rsidRPr="0092688C">
              <w:rPr>
                <w:spacing w:val="0"/>
                <w:sz w:val="20"/>
              </w:rPr>
              <w:t>Yes / No*</w:t>
            </w:r>
          </w:p>
        </w:tc>
      </w:tr>
      <w:tr w:rsidR="002F6AA1" w:rsidRPr="0092688C" w14:paraId="1E1C8B72" w14:textId="77777777" w:rsidTr="002F6AA1">
        <w:tc>
          <w:tcPr>
            <w:tcW w:w="7400" w:type="dxa"/>
            <w:gridSpan w:val="3"/>
            <w:shd w:val="clear" w:color="auto" w:fill="auto"/>
          </w:tcPr>
          <w:p w14:paraId="54C306D4" w14:textId="7E1D856B" w:rsidR="002F6AA1" w:rsidRPr="0092688C" w:rsidRDefault="002F6AA1" w:rsidP="00F625B4">
            <w:pPr>
              <w:spacing w:before="120" w:after="120"/>
              <w:ind w:left="0"/>
              <w:rPr>
                <w:spacing w:val="0"/>
                <w:sz w:val="20"/>
              </w:rPr>
            </w:pPr>
            <w:r w:rsidRPr="0092688C">
              <w:rPr>
                <w:rFonts w:eastAsiaTheme="minorHAnsi"/>
                <w:spacing w:val="0"/>
                <w:sz w:val="20"/>
              </w:rPr>
              <w:t xml:space="preserve">Loss of tripping and auxiliary supplies. Where applicable, loss of supplies to tripping and protection relays results in either </w:t>
            </w:r>
            <w:r w:rsidRPr="0092688C">
              <w:rPr>
                <w:rFonts w:eastAsiaTheme="minorHAnsi"/>
                <w:b/>
                <w:spacing w:val="0"/>
                <w:sz w:val="20"/>
              </w:rPr>
              <w:t>PGM</w:t>
            </w:r>
            <w:r w:rsidR="009C0D8C" w:rsidRPr="0078705E">
              <w:rPr>
                <w:rFonts w:eastAsiaTheme="minorHAnsi"/>
                <w:b/>
                <w:spacing w:val="0"/>
                <w:sz w:val="20"/>
              </w:rPr>
              <w:t xml:space="preserve"> </w:t>
            </w:r>
            <w:r w:rsidR="009C0D8C" w:rsidRPr="002966D6">
              <w:rPr>
                <w:rFonts w:eastAsiaTheme="minorHAnsi"/>
                <w:bCs/>
                <w:spacing w:val="0"/>
                <w:sz w:val="20"/>
              </w:rPr>
              <w:t>or</w:t>
            </w:r>
            <w:r w:rsidR="009C0D8C">
              <w:rPr>
                <w:rFonts w:eastAsiaTheme="minorHAnsi"/>
                <w:b/>
                <w:spacing w:val="0"/>
                <w:sz w:val="20"/>
              </w:rPr>
              <w:t xml:space="preserve"> Generating Unit</w:t>
            </w:r>
            <w:r w:rsidRPr="0092688C">
              <w:rPr>
                <w:rFonts w:eastAsiaTheme="minorHAnsi"/>
                <w:spacing w:val="0"/>
                <w:sz w:val="20"/>
              </w:rPr>
              <w:t xml:space="preserve"> </w:t>
            </w:r>
            <w:r w:rsidR="00AC5F32">
              <w:rPr>
                <w:rFonts w:eastAsiaTheme="minorHAnsi"/>
                <w:spacing w:val="0"/>
                <w:sz w:val="20"/>
              </w:rPr>
              <w:t>forced trip</w:t>
            </w:r>
            <w:r w:rsidRPr="0092688C">
              <w:rPr>
                <w:rFonts w:eastAsiaTheme="minorHAnsi"/>
                <w:spacing w:val="0"/>
                <w:sz w:val="20"/>
              </w:rPr>
              <w:t xml:space="preserve"> or an alarm to a 24 hour manned control centre.</w:t>
            </w:r>
          </w:p>
        </w:tc>
        <w:tc>
          <w:tcPr>
            <w:tcW w:w="1701" w:type="dxa"/>
            <w:shd w:val="clear" w:color="auto" w:fill="auto"/>
          </w:tcPr>
          <w:p w14:paraId="58E9D851" w14:textId="77777777" w:rsidR="002F6AA1" w:rsidRPr="0092688C" w:rsidRDefault="002F6AA1" w:rsidP="00F625B4">
            <w:pPr>
              <w:spacing w:before="120" w:after="120"/>
              <w:ind w:left="0"/>
              <w:rPr>
                <w:spacing w:val="0"/>
                <w:sz w:val="20"/>
              </w:rPr>
            </w:pPr>
            <w:r w:rsidRPr="0092688C">
              <w:rPr>
                <w:spacing w:val="0"/>
                <w:sz w:val="20"/>
              </w:rPr>
              <w:t>Yes / No*</w:t>
            </w:r>
          </w:p>
        </w:tc>
      </w:tr>
      <w:tr w:rsidR="002F6AA1" w:rsidRPr="0092688C" w14:paraId="4FE642E6" w14:textId="77777777" w:rsidTr="002F6AA1">
        <w:tc>
          <w:tcPr>
            <w:tcW w:w="9101" w:type="dxa"/>
            <w:gridSpan w:val="4"/>
            <w:shd w:val="clear" w:color="auto" w:fill="auto"/>
          </w:tcPr>
          <w:p w14:paraId="481E5D18" w14:textId="77777777" w:rsidR="002F6AA1" w:rsidRPr="0092688C" w:rsidRDefault="002F6AA1" w:rsidP="00F625B4">
            <w:pPr>
              <w:spacing w:before="120" w:after="120"/>
              <w:ind w:left="0"/>
              <w:rPr>
                <w:spacing w:val="0"/>
                <w:sz w:val="20"/>
              </w:rPr>
            </w:pPr>
            <w:r w:rsidRPr="0092688C">
              <w:rPr>
                <w:spacing w:val="0"/>
                <w:sz w:val="20"/>
              </w:rPr>
              <w:t xml:space="preserve">*Circle as appropriate. If “No” is selected the </w:t>
            </w:r>
            <w:r w:rsidRPr="0092688C">
              <w:rPr>
                <w:b/>
                <w:spacing w:val="0"/>
                <w:sz w:val="20"/>
              </w:rPr>
              <w:t>Power Generating Facility</w:t>
            </w:r>
            <w:r w:rsidRPr="0092688C">
              <w:rPr>
                <w:spacing w:val="0"/>
                <w:sz w:val="20"/>
              </w:rPr>
              <w:t xml:space="preserve"> is deemed to have failed the commissioning tests and the </w:t>
            </w:r>
            <w:r w:rsidRPr="0092688C">
              <w:rPr>
                <w:b/>
                <w:spacing w:val="0"/>
                <w:sz w:val="20"/>
              </w:rPr>
              <w:t>Power Generating Module</w:t>
            </w:r>
            <w:r w:rsidRPr="0092688C">
              <w:rPr>
                <w:spacing w:val="0"/>
                <w:sz w:val="20"/>
              </w:rPr>
              <w:t xml:space="preserve"> shall not be put in service.</w:t>
            </w:r>
          </w:p>
        </w:tc>
      </w:tr>
      <w:tr w:rsidR="002F6AA1" w:rsidRPr="0092688C" w14:paraId="2833E9C2" w14:textId="77777777" w:rsidTr="002F6AA1">
        <w:tc>
          <w:tcPr>
            <w:tcW w:w="9101" w:type="dxa"/>
            <w:gridSpan w:val="4"/>
            <w:shd w:val="clear" w:color="auto" w:fill="auto"/>
          </w:tcPr>
          <w:p w14:paraId="4FA161F2" w14:textId="77777777" w:rsidR="002F6AA1" w:rsidRPr="0092688C" w:rsidRDefault="002F6AA1" w:rsidP="00F625B4">
            <w:pPr>
              <w:spacing w:before="120" w:after="120"/>
              <w:ind w:left="0"/>
              <w:rPr>
                <w:spacing w:val="0"/>
                <w:sz w:val="20"/>
              </w:rPr>
            </w:pPr>
            <w:r w:rsidRPr="0092688C">
              <w:rPr>
                <w:spacing w:val="0"/>
                <w:sz w:val="20"/>
              </w:rPr>
              <w:t>Additional Comments / Observations:</w:t>
            </w:r>
          </w:p>
          <w:p w14:paraId="7D376C6F" w14:textId="77777777" w:rsidR="002F6AA1" w:rsidRPr="0092688C" w:rsidRDefault="002F6AA1" w:rsidP="002F6AA1">
            <w:pPr>
              <w:spacing w:before="120" w:after="120"/>
              <w:rPr>
                <w:spacing w:val="0"/>
                <w:sz w:val="20"/>
              </w:rPr>
            </w:pPr>
          </w:p>
          <w:p w14:paraId="5247D143" w14:textId="77777777" w:rsidR="002F6AA1" w:rsidRPr="0092688C" w:rsidRDefault="002F6AA1" w:rsidP="002F6AA1">
            <w:pPr>
              <w:spacing w:before="120" w:after="120"/>
              <w:rPr>
                <w:spacing w:val="0"/>
                <w:sz w:val="20"/>
              </w:rPr>
            </w:pPr>
          </w:p>
        </w:tc>
      </w:tr>
      <w:tr w:rsidR="002F6AA1" w:rsidRPr="0092688C" w14:paraId="697C6C20" w14:textId="77777777" w:rsidTr="002F6AA1">
        <w:tc>
          <w:tcPr>
            <w:tcW w:w="9101" w:type="dxa"/>
            <w:gridSpan w:val="4"/>
            <w:shd w:val="clear" w:color="auto" w:fill="DBE5F1" w:themeFill="accent1" w:themeFillTint="33"/>
          </w:tcPr>
          <w:p w14:paraId="6A9B78F6" w14:textId="31D42238" w:rsidR="002F6AA1" w:rsidRPr="0092688C" w:rsidRDefault="002F6AA1" w:rsidP="002F6AA1">
            <w:pPr>
              <w:pStyle w:val="Paragraph0"/>
              <w:spacing w:before="120" w:after="120"/>
              <w:jc w:val="left"/>
              <w:rPr>
                <w:rFonts w:ascii="Arial" w:hAnsi="Arial" w:cs="Arial"/>
                <w:noProof w:val="0"/>
                <w:sz w:val="20"/>
              </w:rPr>
            </w:pPr>
            <w:r w:rsidRPr="0092688C">
              <w:rPr>
                <w:rFonts w:ascii="Arial" w:hAnsi="Arial" w:cs="Arial"/>
                <w:b/>
                <w:noProof w:val="0"/>
                <w:sz w:val="20"/>
              </w:rPr>
              <w:t>Declaration – to be completed by Generator or Generators Appointed Technical Representative</w:t>
            </w:r>
          </w:p>
        </w:tc>
      </w:tr>
      <w:tr w:rsidR="002F6AA1" w:rsidRPr="0092688C" w14:paraId="44D316F5" w14:textId="77777777" w:rsidTr="002F6AA1">
        <w:trPr>
          <w:trHeight w:val="680"/>
        </w:trPr>
        <w:tc>
          <w:tcPr>
            <w:tcW w:w="9101" w:type="dxa"/>
            <w:gridSpan w:val="4"/>
            <w:shd w:val="clear" w:color="auto" w:fill="auto"/>
          </w:tcPr>
          <w:p w14:paraId="654D0401" w14:textId="77777777" w:rsidR="002F6AA1" w:rsidRPr="0092688C" w:rsidRDefault="002F6AA1" w:rsidP="002F6AA1">
            <w:pPr>
              <w:pStyle w:val="NoSpacing"/>
              <w:spacing w:before="120" w:after="120"/>
              <w:rPr>
                <w:rFonts w:eastAsiaTheme="minorHAnsi"/>
                <w:spacing w:val="0"/>
                <w:lang w:eastAsia="en-US"/>
              </w:rPr>
            </w:pPr>
            <w:r w:rsidRPr="0092688C">
              <w:rPr>
                <w:rFonts w:eastAsiaTheme="minorHAnsi"/>
                <w:spacing w:val="0"/>
                <w:lang w:eastAsia="en-US"/>
              </w:rPr>
              <w:t xml:space="preserve">I declare that for the </w:t>
            </w:r>
            <w:r w:rsidRPr="0092688C">
              <w:rPr>
                <w:rFonts w:eastAsiaTheme="minorHAnsi"/>
                <w:b/>
                <w:spacing w:val="0"/>
                <w:lang w:eastAsia="en-US"/>
              </w:rPr>
              <w:t>Type C or Type D</w:t>
            </w:r>
            <w:r w:rsidRPr="0092688C">
              <w:rPr>
                <w:rFonts w:eastAsiaTheme="minorHAnsi"/>
                <w:spacing w:val="0"/>
                <w:vertAlign w:val="superscript"/>
                <w:lang w:eastAsia="en-US"/>
              </w:rPr>
              <w:t>#</w:t>
            </w:r>
            <w:r w:rsidRPr="0092688C">
              <w:rPr>
                <w:rFonts w:eastAsiaTheme="minorHAnsi"/>
                <w:b/>
                <w:spacing w:val="0"/>
                <w:lang w:eastAsia="en-US"/>
              </w:rPr>
              <w:t xml:space="preserve"> Power Generating Module </w:t>
            </w:r>
            <w:r w:rsidRPr="0092688C">
              <w:rPr>
                <w:rFonts w:eastAsiaTheme="minorHAnsi"/>
                <w:spacing w:val="0"/>
                <w:lang w:eastAsia="en-US"/>
              </w:rPr>
              <w:t>within the scope of this EREC G99, and the installation:</w:t>
            </w:r>
          </w:p>
          <w:p w14:paraId="569F8848" w14:textId="77777777" w:rsidR="002F6AA1" w:rsidRPr="0092688C" w:rsidRDefault="002F6AA1" w:rsidP="002F6AA1">
            <w:pPr>
              <w:pStyle w:val="NoSpacing"/>
              <w:spacing w:before="120" w:after="120"/>
              <w:contextualSpacing/>
              <w:rPr>
                <w:rFonts w:eastAsiaTheme="minorHAnsi"/>
                <w:spacing w:val="0"/>
                <w:lang w:eastAsia="en-US"/>
              </w:rPr>
            </w:pPr>
            <w:r w:rsidRPr="0092688C">
              <w:rPr>
                <w:rFonts w:eastAsiaTheme="minorHAnsi"/>
                <w:spacing w:val="0"/>
                <w:lang w:eastAsia="en-US"/>
              </w:rPr>
              <w:t>1. The commissioning checks detailed in Form C2-2 have been successfully completed*.</w:t>
            </w:r>
          </w:p>
          <w:p w14:paraId="413C1DE7" w14:textId="77777777" w:rsidR="002F6AA1" w:rsidRPr="0092688C" w:rsidRDefault="002F6AA1" w:rsidP="002F6AA1">
            <w:pPr>
              <w:pStyle w:val="NoSpacing"/>
              <w:spacing w:before="120" w:after="120"/>
              <w:contextualSpacing/>
              <w:rPr>
                <w:rFonts w:eastAsiaTheme="minorHAnsi"/>
                <w:spacing w:val="0"/>
                <w:lang w:eastAsia="en-US"/>
              </w:rPr>
            </w:pPr>
            <w:r w:rsidRPr="0092688C">
              <w:rPr>
                <w:rFonts w:eastAsiaTheme="minorHAnsi"/>
                <w:spacing w:val="0"/>
                <w:lang w:eastAsia="en-US"/>
              </w:rPr>
              <w:t>2. The commissioning checks detailed in this Form C3 have been successfully completed.</w:t>
            </w:r>
          </w:p>
          <w:p w14:paraId="3A540866" w14:textId="2FDC4924" w:rsidR="002F6AA1" w:rsidRPr="0092688C" w:rsidRDefault="002F6AA1" w:rsidP="00057E67">
            <w:pPr>
              <w:pStyle w:val="Paragraph0"/>
              <w:spacing w:before="120" w:after="120"/>
              <w:jc w:val="left"/>
              <w:rPr>
                <w:rFonts w:ascii="Arial" w:hAnsi="Arial" w:cs="Arial"/>
                <w:noProof w:val="0"/>
                <w:sz w:val="20"/>
              </w:rPr>
            </w:pPr>
            <w:r w:rsidRPr="0092688C">
              <w:rPr>
                <w:rFonts w:ascii="Arial" w:eastAsiaTheme="minorHAnsi" w:hAnsi="Arial" w:cs="Arial"/>
                <w:sz w:val="20"/>
                <w:lang w:eastAsia="en-US"/>
              </w:rPr>
              <w:t xml:space="preserve"># delete </w:t>
            </w:r>
            <w:r w:rsidRPr="0092688C">
              <w:rPr>
                <w:rFonts w:ascii="Arial" w:eastAsiaTheme="minorHAnsi" w:hAnsi="Arial" w:cs="Arial"/>
                <w:b/>
                <w:sz w:val="20"/>
                <w:lang w:eastAsia="en-US"/>
              </w:rPr>
              <w:t>Type C</w:t>
            </w:r>
            <w:r w:rsidRPr="0092688C">
              <w:rPr>
                <w:rFonts w:ascii="Arial" w:eastAsiaTheme="minorHAnsi" w:hAnsi="Arial" w:cs="Arial"/>
                <w:sz w:val="20"/>
                <w:lang w:eastAsia="en-US"/>
              </w:rPr>
              <w:t xml:space="preserve"> or </w:t>
            </w:r>
            <w:r w:rsidRPr="0092688C">
              <w:rPr>
                <w:rFonts w:ascii="Arial" w:eastAsiaTheme="minorHAnsi" w:hAnsi="Arial" w:cs="Arial"/>
                <w:b/>
                <w:sz w:val="20"/>
                <w:lang w:eastAsia="en-US"/>
              </w:rPr>
              <w:t>Type D</w:t>
            </w:r>
            <w:r w:rsidRPr="0092688C">
              <w:rPr>
                <w:rFonts w:ascii="Arial" w:eastAsiaTheme="minorHAnsi" w:hAnsi="Arial" w:cs="Arial"/>
                <w:sz w:val="20"/>
                <w:lang w:eastAsia="en-US"/>
              </w:rPr>
              <w:t xml:space="preserve"> as applicable.</w:t>
            </w:r>
            <w:r w:rsidR="00057E67">
              <w:rPr>
                <w:rFonts w:ascii="Arial" w:eastAsiaTheme="minorHAnsi" w:hAnsi="Arial" w:cs="Arial"/>
                <w:sz w:val="20"/>
                <w:lang w:eastAsia="en-US"/>
              </w:rPr>
              <w:br/>
            </w:r>
            <w:r w:rsidRPr="0092688C">
              <w:rPr>
                <w:rFonts w:ascii="Arial" w:eastAsiaTheme="minorHAnsi" w:hAnsi="Arial" w:cs="Arial"/>
                <w:sz w:val="20"/>
                <w:lang w:eastAsia="en-US"/>
              </w:rPr>
              <w:t xml:space="preserve">*delete if not applicable ie if the </w:t>
            </w:r>
            <w:r w:rsidRPr="0092688C">
              <w:rPr>
                <w:rFonts w:ascii="Arial" w:eastAsiaTheme="minorHAnsi" w:hAnsi="Arial" w:cs="Arial"/>
                <w:b/>
                <w:sz w:val="20"/>
                <w:lang w:eastAsia="en-US"/>
              </w:rPr>
              <w:t xml:space="preserve">Interface Protection </w:t>
            </w:r>
            <w:r w:rsidRPr="0092688C">
              <w:rPr>
                <w:rFonts w:ascii="Arial" w:eastAsiaTheme="minorHAnsi" w:hAnsi="Arial" w:cs="Arial"/>
                <w:sz w:val="20"/>
                <w:lang w:eastAsia="en-US"/>
              </w:rPr>
              <w:t xml:space="preserve">and ride through capabilities are </w:t>
            </w:r>
            <w:r w:rsidRPr="0092688C">
              <w:rPr>
                <w:rFonts w:ascii="Arial" w:eastAsiaTheme="minorHAnsi" w:hAnsi="Arial" w:cs="Arial"/>
                <w:b/>
                <w:sz w:val="20"/>
                <w:lang w:eastAsia="en-US"/>
              </w:rPr>
              <w:t>Type Tested</w:t>
            </w:r>
            <w:r w:rsidRPr="0092688C">
              <w:rPr>
                <w:rFonts w:ascii="Arial" w:eastAsiaTheme="minorHAnsi" w:hAnsi="Arial" w:cs="Arial"/>
                <w:sz w:val="20"/>
                <w:lang w:eastAsia="en-US"/>
              </w:rPr>
              <w:t>.</w:t>
            </w:r>
          </w:p>
        </w:tc>
      </w:tr>
      <w:tr w:rsidR="002F6AA1" w:rsidRPr="0092688C" w14:paraId="22B6C413" w14:textId="77777777" w:rsidTr="002F6AA1">
        <w:tc>
          <w:tcPr>
            <w:tcW w:w="9101" w:type="dxa"/>
            <w:gridSpan w:val="4"/>
            <w:shd w:val="clear" w:color="auto" w:fill="auto"/>
          </w:tcPr>
          <w:p w14:paraId="7124900A" w14:textId="77777777" w:rsidR="002F6AA1" w:rsidRPr="0092688C" w:rsidRDefault="002F6AA1" w:rsidP="002F6AA1">
            <w:pPr>
              <w:pStyle w:val="Paragraph0"/>
              <w:spacing w:before="120" w:after="120"/>
              <w:jc w:val="left"/>
              <w:rPr>
                <w:rFonts w:ascii="Arial" w:hAnsi="Arial" w:cs="Arial"/>
                <w:sz w:val="20"/>
              </w:rPr>
            </w:pPr>
            <w:r w:rsidRPr="0092688C">
              <w:rPr>
                <w:rFonts w:ascii="Arial" w:hAnsi="Arial" w:cs="Arial"/>
                <w:sz w:val="20"/>
              </w:rPr>
              <w:t>Name:</w:t>
            </w:r>
          </w:p>
        </w:tc>
      </w:tr>
      <w:tr w:rsidR="002F6AA1" w:rsidRPr="0092688C" w14:paraId="02401EBB" w14:textId="77777777" w:rsidTr="002F6AA1">
        <w:tc>
          <w:tcPr>
            <w:tcW w:w="6254" w:type="dxa"/>
            <w:gridSpan w:val="2"/>
            <w:shd w:val="clear" w:color="auto" w:fill="auto"/>
          </w:tcPr>
          <w:p w14:paraId="588CCADE" w14:textId="77777777" w:rsidR="002F6AA1" w:rsidRPr="0092688C" w:rsidRDefault="002F6AA1" w:rsidP="002F6AA1">
            <w:pPr>
              <w:pStyle w:val="Paragraph0"/>
              <w:spacing w:before="120" w:after="120"/>
              <w:jc w:val="left"/>
              <w:rPr>
                <w:rFonts w:ascii="Arial" w:hAnsi="Arial" w:cs="Arial"/>
                <w:noProof w:val="0"/>
                <w:sz w:val="20"/>
              </w:rPr>
            </w:pPr>
            <w:r w:rsidRPr="0092688C">
              <w:rPr>
                <w:rFonts w:ascii="Arial" w:hAnsi="Arial" w:cs="Arial"/>
                <w:sz w:val="20"/>
              </w:rPr>
              <w:t>Signature:</w:t>
            </w:r>
          </w:p>
        </w:tc>
        <w:tc>
          <w:tcPr>
            <w:tcW w:w="2847" w:type="dxa"/>
            <w:gridSpan w:val="2"/>
            <w:shd w:val="clear" w:color="auto" w:fill="auto"/>
          </w:tcPr>
          <w:p w14:paraId="2C4F88CE" w14:textId="77777777" w:rsidR="002F6AA1" w:rsidRPr="0092688C" w:rsidRDefault="002F6AA1" w:rsidP="00F625B4">
            <w:pPr>
              <w:spacing w:before="120" w:after="120"/>
              <w:ind w:left="0"/>
              <w:rPr>
                <w:spacing w:val="0"/>
                <w:sz w:val="20"/>
              </w:rPr>
            </w:pPr>
            <w:r w:rsidRPr="0092688C">
              <w:rPr>
                <w:spacing w:val="0"/>
                <w:sz w:val="20"/>
              </w:rPr>
              <w:t>Date:</w:t>
            </w:r>
          </w:p>
        </w:tc>
      </w:tr>
      <w:tr w:rsidR="002F6AA1" w:rsidRPr="0092688C" w14:paraId="013A2C8E" w14:textId="77777777" w:rsidTr="002F6AA1">
        <w:tc>
          <w:tcPr>
            <w:tcW w:w="9101" w:type="dxa"/>
            <w:gridSpan w:val="4"/>
            <w:shd w:val="clear" w:color="auto" w:fill="auto"/>
          </w:tcPr>
          <w:p w14:paraId="70E7A1E1" w14:textId="77777777" w:rsidR="002F6AA1" w:rsidRPr="0092688C" w:rsidRDefault="002F6AA1" w:rsidP="002F6AA1">
            <w:pPr>
              <w:pStyle w:val="Paragraph0"/>
              <w:spacing w:before="120" w:after="120"/>
              <w:jc w:val="left"/>
              <w:rPr>
                <w:rFonts w:ascii="Arial" w:hAnsi="Arial" w:cs="Arial"/>
                <w:sz w:val="20"/>
              </w:rPr>
            </w:pPr>
            <w:r w:rsidRPr="0092688C">
              <w:rPr>
                <w:rFonts w:ascii="Arial" w:hAnsi="Arial" w:cs="Arial"/>
                <w:sz w:val="20"/>
              </w:rPr>
              <w:t>Company:</w:t>
            </w:r>
          </w:p>
        </w:tc>
      </w:tr>
      <w:tr w:rsidR="002F6AA1" w:rsidRPr="0092688C" w14:paraId="3F112FA4" w14:textId="77777777" w:rsidTr="002F6AA1">
        <w:tc>
          <w:tcPr>
            <w:tcW w:w="9101" w:type="dxa"/>
            <w:gridSpan w:val="4"/>
            <w:shd w:val="clear" w:color="auto" w:fill="auto"/>
          </w:tcPr>
          <w:p w14:paraId="2FCBF8B6" w14:textId="77777777" w:rsidR="002F6AA1" w:rsidRPr="0092688C" w:rsidRDefault="002F6AA1" w:rsidP="002F6AA1">
            <w:pPr>
              <w:pStyle w:val="Paragraph0"/>
              <w:spacing w:before="120" w:after="120"/>
              <w:jc w:val="left"/>
              <w:rPr>
                <w:rFonts w:ascii="Arial" w:hAnsi="Arial" w:cs="Arial"/>
                <w:sz w:val="20"/>
              </w:rPr>
            </w:pPr>
            <w:r w:rsidRPr="0092688C">
              <w:rPr>
                <w:rFonts w:ascii="Arial" w:hAnsi="Arial" w:cs="Arial"/>
                <w:sz w:val="20"/>
              </w:rPr>
              <w:t xml:space="preserve">Position: </w:t>
            </w:r>
          </w:p>
        </w:tc>
      </w:tr>
    </w:tbl>
    <w:p w14:paraId="115D7D89" w14:textId="77777777" w:rsidR="002F6AA1" w:rsidRPr="0092688C" w:rsidRDefault="002F6AA1" w:rsidP="002F6AA1">
      <w:pPr>
        <w:rPr>
          <w:spacing w:val="0"/>
        </w:rPr>
      </w:pPr>
      <w:r w:rsidRPr="0092688C">
        <w:rPr>
          <w:spacing w:val="0"/>
        </w:rPr>
        <w:br w:type="page"/>
      </w:r>
    </w:p>
    <w:tbl>
      <w:tblPr>
        <w:tblStyle w:val="TableGrid"/>
        <w:tblW w:w="9101" w:type="dxa"/>
        <w:tblInd w:w="-34" w:type="dxa"/>
        <w:shd w:val="clear" w:color="auto" w:fill="BFBFBF" w:themeFill="background1" w:themeFillShade="BF"/>
        <w:tblLayout w:type="fixed"/>
        <w:tblLook w:val="04A0" w:firstRow="1" w:lastRow="0" w:firstColumn="1" w:lastColumn="0" w:noHBand="0" w:noVBand="1"/>
      </w:tblPr>
      <w:tblGrid>
        <w:gridCol w:w="6254"/>
        <w:gridCol w:w="2847"/>
      </w:tblGrid>
      <w:tr w:rsidR="002F6AA1" w:rsidRPr="0092688C" w14:paraId="514CE308" w14:textId="77777777" w:rsidTr="002F6AA1">
        <w:tc>
          <w:tcPr>
            <w:tcW w:w="9101" w:type="dxa"/>
            <w:gridSpan w:val="2"/>
            <w:shd w:val="clear" w:color="auto" w:fill="DBE5F1" w:themeFill="accent1" w:themeFillTint="33"/>
          </w:tcPr>
          <w:p w14:paraId="4AA5AF8F" w14:textId="77777777" w:rsidR="002F6AA1" w:rsidRPr="0092688C" w:rsidRDefault="002F6AA1" w:rsidP="00F625B4">
            <w:pPr>
              <w:pStyle w:val="Paragraph0"/>
              <w:spacing w:before="120" w:after="120"/>
              <w:rPr>
                <w:rFonts w:ascii="Arial" w:hAnsi="Arial" w:cs="Arial"/>
                <w:noProof w:val="0"/>
                <w:sz w:val="22"/>
                <w:szCs w:val="22"/>
              </w:rPr>
            </w:pPr>
            <w:r w:rsidRPr="0092688C">
              <w:rPr>
                <w:rFonts w:ascii="Arial" w:hAnsi="Arial" w:cs="Arial"/>
                <w:b/>
                <w:noProof w:val="0"/>
                <w:sz w:val="22"/>
                <w:szCs w:val="22"/>
              </w:rPr>
              <w:t>Declaration – to be completed by DNO Witnessing Representative</w:t>
            </w:r>
          </w:p>
        </w:tc>
      </w:tr>
      <w:tr w:rsidR="002F6AA1" w:rsidRPr="0092688C" w14:paraId="2D715977" w14:textId="77777777" w:rsidTr="002F6AA1">
        <w:trPr>
          <w:trHeight w:val="680"/>
        </w:trPr>
        <w:tc>
          <w:tcPr>
            <w:tcW w:w="9101" w:type="dxa"/>
            <w:gridSpan w:val="2"/>
            <w:shd w:val="clear" w:color="auto" w:fill="auto"/>
          </w:tcPr>
          <w:p w14:paraId="0DAE7AD5" w14:textId="77777777" w:rsidR="002F6AA1" w:rsidRPr="0092688C" w:rsidRDefault="002F6AA1" w:rsidP="002F6AA1">
            <w:pPr>
              <w:pStyle w:val="NoSpacing"/>
              <w:spacing w:before="120" w:after="120"/>
              <w:contextualSpacing/>
              <w:rPr>
                <w:spacing w:val="0"/>
              </w:rPr>
            </w:pPr>
            <w:r w:rsidRPr="0092688C">
              <w:rPr>
                <w:spacing w:val="0"/>
              </w:rPr>
              <w:t>I confirm that I have witnessed:</w:t>
            </w:r>
          </w:p>
          <w:p w14:paraId="79AAF772" w14:textId="77777777" w:rsidR="002F6AA1" w:rsidRPr="0092688C" w:rsidRDefault="002F6AA1" w:rsidP="002F6AA1">
            <w:pPr>
              <w:pStyle w:val="NoSpacing"/>
              <w:spacing w:before="120" w:after="120"/>
              <w:contextualSpacing/>
              <w:rPr>
                <w:rFonts w:eastAsiaTheme="minorHAnsi"/>
                <w:spacing w:val="0"/>
                <w:lang w:eastAsia="en-US"/>
              </w:rPr>
            </w:pPr>
            <w:r w:rsidRPr="0092688C">
              <w:rPr>
                <w:spacing w:val="0"/>
              </w:rPr>
              <w:t>1.</w:t>
            </w:r>
            <w:r w:rsidRPr="0092688C">
              <w:rPr>
                <w:rFonts w:eastAsiaTheme="minorHAnsi"/>
                <w:spacing w:val="0"/>
                <w:lang w:eastAsia="en-US"/>
              </w:rPr>
              <w:t xml:space="preserve"> The commissioning checks detailed in Form C2-2 *;</w:t>
            </w:r>
          </w:p>
          <w:p w14:paraId="2EE3C7DA" w14:textId="77777777" w:rsidR="002F6AA1" w:rsidRPr="0092688C" w:rsidRDefault="002F6AA1" w:rsidP="002F6AA1">
            <w:pPr>
              <w:pStyle w:val="NoSpacing"/>
              <w:spacing w:before="120" w:after="120"/>
              <w:contextualSpacing/>
              <w:rPr>
                <w:spacing w:val="0"/>
              </w:rPr>
            </w:pPr>
            <w:r w:rsidRPr="0092688C">
              <w:rPr>
                <w:rFonts w:eastAsiaTheme="minorHAnsi"/>
                <w:spacing w:val="0"/>
                <w:lang w:eastAsia="en-US"/>
              </w:rPr>
              <w:t>2. The commissioning checks detailed in this Form C3</w:t>
            </w:r>
            <w:r w:rsidRPr="0092688C">
              <w:rPr>
                <w:spacing w:val="0"/>
              </w:rPr>
              <w:t xml:space="preserve"> and that the results are an accurate record of the checks.</w:t>
            </w:r>
          </w:p>
          <w:p w14:paraId="7376BE59" w14:textId="77777777" w:rsidR="002F6AA1" w:rsidRPr="0092688C" w:rsidRDefault="002F6AA1" w:rsidP="002F6AA1">
            <w:pPr>
              <w:pStyle w:val="Paragraph0"/>
              <w:spacing w:before="120" w:after="120"/>
              <w:rPr>
                <w:rFonts w:ascii="Arial" w:hAnsi="Arial" w:cs="Arial"/>
                <w:noProof w:val="0"/>
                <w:sz w:val="20"/>
              </w:rPr>
            </w:pPr>
            <w:r w:rsidRPr="0092688C">
              <w:rPr>
                <w:rFonts w:ascii="Arial" w:eastAsiaTheme="minorHAnsi" w:hAnsi="Arial" w:cs="Arial"/>
                <w:sz w:val="20"/>
                <w:lang w:eastAsia="en-US"/>
              </w:rPr>
              <w:t xml:space="preserve">*delete if not applicable ie if the </w:t>
            </w:r>
            <w:r w:rsidRPr="0092688C">
              <w:rPr>
                <w:rFonts w:ascii="Arial" w:eastAsiaTheme="minorHAnsi" w:hAnsi="Arial" w:cs="Arial"/>
                <w:b/>
                <w:sz w:val="20"/>
                <w:lang w:eastAsia="en-US"/>
              </w:rPr>
              <w:t xml:space="preserve">Interface Protection </w:t>
            </w:r>
            <w:r w:rsidRPr="0092688C">
              <w:rPr>
                <w:rFonts w:ascii="Arial" w:eastAsiaTheme="minorHAnsi" w:hAnsi="Arial" w:cs="Arial"/>
                <w:sz w:val="20"/>
                <w:lang w:eastAsia="en-US"/>
              </w:rPr>
              <w:t xml:space="preserve">and ride through capabilities are </w:t>
            </w:r>
            <w:r w:rsidRPr="0092688C">
              <w:rPr>
                <w:rFonts w:ascii="Arial" w:eastAsiaTheme="minorHAnsi" w:hAnsi="Arial" w:cs="Arial"/>
                <w:b/>
                <w:sz w:val="20"/>
                <w:lang w:eastAsia="en-US"/>
              </w:rPr>
              <w:t>Type Tested</w:t>
            </w:r>
          </w:p>
        </w:tc>
      </w:tr>
      <w:tr w:rsidR="002F6AA1" w:rsidRPr="0092688C" w14:paraId="431D23AA" w14:textId="77777777" w:rsidTr="002F6AA1">
        <w:tc>
          <w:tcPr>
            <w:tcW w:w="9101" w:type="dxa"/>
            <w:gridSpan w:val="2"/>
            <w:shd w:val="clear" w:color="auto" w:fill="auto"/>
          </w:tcPr>
          <w:p w14:paraId="7081EAE4" w14:textId="77777777" w:rsidR="002F6AA1" w:rsidRPr="0092688C" w:rsidRDefault="002F6AA1" w:rsidP="002F6AA1">
            <w:pPr>
              <w:pStyle w:val="Paragraph0"/>
              <w:spacing w:before="120" w:after="120"/>
              <w:jc w:val="left"/>
              <w:rPr>
                <w:rFonts w:ascii="Arial" w:hAnsi="Arial" w:cs="Arial"/>
                <w:sz w:val="20"/>
              </w:rPr>
            </w:pPr>
            <w:r w:rsidRPr="0092688C">
              <w:rPr>
                <w:rFonts w:ascii="Arial" w:hAnsi="Arial" w:cs="Arial"/>
                <w:sz w:val="20"/>
              </w:rPr>
              <w:t>Name:</w:t>
            </w:r>
          </w:p>
        </w:tc>
      </w:tr>
      <w:tr w:rsidR="002F6AA1" w:rsidRPr="0092688C" w14:paraId="7A97DB8F" w14:textId="77777777" w:rsidTr="002F6AA1">
        <w:tc>
          <w:tcPr>
            <w:tcW w:w="9101" w:type="dxa"/>
            <w:gridSpan w:val="2"/>
            <w:shd w:val="clear" w:color="auto" w:fill="auto"/>
          </w:tcPr>
          <w:p w14:paraId="4FEE0DE5" w14:textId="77777777" w:rsidR="002F6AA1" w:rsidRPr="0092688C" w:rsidRDefault="002F6AA1" w:rsidP="00F625B4">
            <w:pPr>
              <w:spacing w:before="120" w:after="120"/>
              <w:ind w:left="0"/>
              <w:rPr>
                <w:spacing w:val="0"/>
                <w:sz w:val="20"/>
              </w:rPr>
            </w:pPr>
            <w:r w:rsidRPr="0092688C">
              <w:rPr>
                <w:spacing w:val="0"/>
                <w:sz w:val="20"/>
              </w:rPr>
              <w:t>Company Name:</w:t>
            </w:r>
          </w:p>
        </w:tc>
      </w:tr>
      <w:tr w:rsidR="002F6AA1" w:rsidRPr="0092688C" w14:paraId="433668B7" w14:textId="77777777" w:rsidTr="002F6AA1">
        <w:tc>
          <w:tcPr>
            <w:tcW w:w="6254" w:type="dxa"/>
            <w:shd w:val="clear" w:color="auto" w:fill="auto"/>
          </w:tcPr>
          <w:p w14:paraId="2ECF0731" w14:textId="77777777" w:rsidR="002F6AA1" w:rsidRPr="0092688C" w:rsidRDefault="002F6AA1" w:rsidP="002F6AA1">
            <w:pPr>
              <w:pStyle w:val="Paragraph0"/>
              <w:spacing w:before="120" w:after="120"/>
              <w:jc w:val="left"/>
              <w:rPr>
                <w:rFonts w:ascii="Arial" w:hAnsi="Arial" w:cs="Arial"/>
                <w:sz w:val="20"/>
              </w:rPr>
            </w:pPr>
            <w:r w:rsidRPr="0092688C">
              <w:rPr>
                <w:rFonts w:ascii="Arial" w:hAnsi="Arial" w:cs="Arial"/>
                <w:sz w:val="20"/>
              </w:rPr>
              <w:t>Signature:</w:t>
            </w:r>
          </w:p>
        </w:tc>
        <w:tc>
          <w:tcPr>
            <w:tcW w:w="2847" w:type="dxa"/>
            <w:shd w:val="clear" w:color="auto" w:fill="auto"/>
          </w:tcPr>
          <w:p w14:paraId="5753C195" w14:textId="77777777" w:rsidR="002F6AA1" w:rsidRPr="0092688C" w:rsidRDefault="002F6AA1" w:rsidP="002F6AA1">
            <w:pPr>
              <w:spacing w:before="120" w:after="120"/>
              <w:rPr>
                <w:spacing w:val="0"/>
                <w:sz w:val="20"/>
              </w:rPr>
            </w:pPr>
            <w:r w:rsidRPr="0092688C">
              <w:rPr>
                <w:spacing w:val="0"/>
                <w:sz w:val="20"/>
              </w:rPr>
              <w:t>Date:</w:t>
            </w:r>
          </w:p>
        </w:tc>
      </w:tr>
    </w:tbl>
    <w:p w14:paraId="195C0A6D" w14:textId="77777777" w:rsidR="002F6AA1" w:rsidRPr="0092688C" w:rsidRDefault="002F6AA1" w:rsidP="002F6AA1">
      <w:pPr>
        <w:rPr>
          <w:spacing w:val="0"/>
        </w:rPr>
      </w:pPr>
    </w:p>
    <w:p w14:paraId="7B08B82F" w14:textId="77777777" w:rsidR="002F6AA1" w:rsidRPr="0092688C" w:rsidRDefault="002F6AA1" w:rsidP="002F6AA1">
      <w:pPr>
        <w:rPr>
          <w:spacing w:val="0"/>
        </w:rPr>
      </w:pPr>
      <w:r w:rsidRPr="0092688C">
        <w:rPr>
          <w:spacing w:val="0"/>
        </w:rPr>
        <w:br w:type="page"/>
      </w:r>
    </w:p>
    <w:p w14:paraId="188ED2F2" w14:textId="45B32A75" w:rsidR="002F6AA1" w:rsidRPr="0092688C" w:rsidRDefault="002F6AA1" w:rsidP="002F6AA1">
      <w:pPr>
        <w:pStyle w:val="ANNEX-heading1"/>
        <w:tabs>
          <w:tab w:val="clear" w:pos="680"/>
        </w:tabs>
        <w:ind w:left="1134" w:hanging="1134"/>
        <w:rPr>
          <w:rFonts w:cs="Arial"/>
        </w:rPr>
      </w:pPr>
      <w:bookmarkStart w:id="1907" w:name="_Toc525585237"/>
      <w:bookmarkStart w:id="1908" w:name="_Toc525585885"/>
      <w:bookmarkStart w:id="1909" w:name="_Toc527056892"/>
      <w:bookmarkStart w:id="1910" w:name="_Toc531708844"/>
      <w:bookmarkStart w:id="1911" w:name="_Toc536038839"/>
      <w:bookmarkStart w:id="1912" w:name="_Toc10185422"/>
      <w:bookmarkStart w:id="1913" w:name="_Toc22365699"/>
      <w:r w:rsidRPr="0092688C">
        <w:t>Performance Requirements For Continuously Acting Automatic Excitation Control Systems For Type C and Type D Synchronous Power Generating Modules</w:t>
      </w:r>
      <w:bookmarkEnd w:id="1907"/>
      <w:bookmarkEnd w:id="1908"/>
      <w:bookmarkEnd w:id="1909"/>
      <w:bookmarkEnd w:id="1910"/>
      <w:bookmarkEnd w:id="1911"/>
      <w:bookmarkEnd w:id="1912"/>
      <w:bookmarkEnd w:id="1913"/>
    </w:p>
    <w:p w14:paraId="3A3F48BC" w14:textId="1622804B" w:rsidR="002F6AA1" w:rsidRPr="0092688C" w:rsidRDefault="002F6AA1" w:rsidP="008B6A25">
      <w:pPr>
        <w:pStyle w:val="ANNEX-heading2"/>
      </w:pPr>
      <w:bookmarkStart w:id="1914" w:name="_Toc525585238"/>
      <w:bookmarkStart w:id="1915" w:name="_Toc525585886"/>
      <w:bookmarkStart w:id="1916" w:name="_Toc527056893"/>
      <w:bookmarkStart w:id="1917" w:name="_Toc531708845"/>
      <w:bookmarkStart w:id="1918" w:name="_Toc536038840"/>
      <w:bookmarkStart w:id="1919" w:name="_Toc10185423"/>
      <w:bookmarkStart w:id="1920" w:name="_Toc22365700"/>
      <w:r w:rsidRPr="0092688C">
        <w:t>Scope</w:t>
      </w:r>
      <w:bookmarkEnd w:id="1914"/>
      <w:bookmarkEnd w:id="1915"/>
      <w:bookmarkEnd w:id="1916"/>
      <w:bookmarkEnd w:id="1917"/>
      <w:bookmarkEnd w:id="1918"/>
      <w:bookmarkEnd w:id="1919"/>
      <w:bookmarkEnd w:id="1920"/>
    </w:p>
    <w:p w14:paraId="28D61E54"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C.4.1.1</w:t>
      </w:r>
      <w:r w:rsidRPr="00FA4BD1">
        <w:rPr>
          <w:spacing w:val="0"/>
          <w:szCs w:val="22"/>
        </w:rPr>
        <w:t xml:space="preserve"> </w:t>
      </w:r>
      <w:r w:rsidRPr="00FA4BD1">
        <w:rPr>
          <w:spacing w:val="0"/>
          <w:szCs w:val="22"/>
        </w:rPr>
        <w:tab/>
        <w:t xml:space="preserve">This Annex sets out the performance requirements of continuously acting automatic excitation control systems for </w:t>
      </w:r>
      <w:r w:rsidRPr="00FA4BD1">
        <w:rPr>
          <w:b/>
          <w:spacing w:val="0"/>
          <w:szCs w:val="22"/>
        </w:rPr>
        <w:t>Type</w:t>
      </w:r>
      <w:r w:rsidRPr="00FA4BD1">
        <w:rPr>
          <w:spacing w:val="0"/>
          <w:szCs w:val="22"/>
        </w:rPr>
        <w:t xml:space="preserve"> </w:t>
      </w:r>
      <w:r w:rsidRPr="00FA4BD1">
        <w:rPr>
          <w:b/>
          <w:spacing w:val="0"/>
          <w:szCs w:val="22"/>
        </w:rPr>
        <w:t>C</w:t>
      </w:r>
      <w:r w:rsidRPr="00FA4BD1">
        <w:rPr>
          <w:spacing w:val="0"/>
          <w:szCs w:val="22"/>
        </w:rPr>
        <w:t xml:space="preserve"> and </w:t>
      </w:r>
      <w:r w:rsidRPr="00FA4BD1">
        <w:rPr>
          <w:b/>
          <w:spacing w:val="0"/>
          <w:szCs w:val="22"/>
        </w:rPr>
        <w:t>Type</w:t>
      </w:r>
      <w:r w:rsidRPr="00FA4BD1">
        <w:rPr>
          <w:spacing w:val="0"/>
          <w:szCs w:val="22"/>
        </w:rPr>
        <w:t xml:space="preserve"> </w:t>
      </w:r>
      <w:r w:rsidRPr="00FA4BD1">
        <w:rPr>
          <w:b/>
          <w:spacing w:val="0"/>
          <w:szCs w:val="22"/>
        </w:rPr>
        <w:t>D</w:t>
      </w:r>
      <w:r w:rsidRPr="00FA4BD1">
        <w:rPr>
          <w:spacing w:val="0"/>
          <w:szCs w:val="22"/>
        </w:rPr>
        <w:t xml:space="preserve"> </w:t>
      </w:r>
      <w:r w:rsidRPr="00FA4BD1">
        <w:rPr>
          <w:b/>
          <w:spacing w:val="0"/>
          <w:szCs w:val="22"/>
        </w:rPr>
        <w:t>Synchronous</w:t>
      </w:r>
      <w:r w:rsidRPr="00FA4BD1">
        <w:rPr>
          <w:spacing w:val="0"/>
          <w:szCs w:val="22"/>
        </w:rPr>
        <w:t xml:space="preserve"> </w:t>
      </w:r>
      <w:r w:rsidRPr="00FA4BD1">
        <w:rPr>
          <w:b/>
          <w:spacing w:val="0"/>
          <w:szCs w:val="22"/>
        </w:rPr>
        <w:t>Power Generating Module</w:t>
      </w:r>
      <w:r w:rsidRPr="00FA4BD1">
        <w:rPr>
          <w:spacing w:val="0"/>
          <w:szCs w:val="22"/>
        </w:rPr>
        <w:t xml:space="preserve">s that shall be complied with by the </w:t>
      </w:r>
      <w:r w:rsidRPr="00FA4BD1">
        <w:rPr>
          <w:b/>
          <w:spacing w:val="0"/>
          <w:szCs w:val="22"/>
        </w:rPr>
        <w:t>Generator</w:t>
      </w:r>
      <w:r w:rsidRPr="00FA4BD1">
        <w:rPr>
          <w:spacing w:val="0"/>
          <w:szCs w:val="22"/>
        </w:rPr>
        <w:t>. This Annex does not limit any site specific requirements where in the</w:t>
      </w:r>
      <w:r w:rsidRPr="00FA4BD1">
        <w:rPr>
          <w:b/>
          <w:spacing w:val="0"/>
          <w:szCs w:val="22"/>
        </w:rPr>
        <w:t xml:space="preserve"> DNO</w:t>
      </w:r>
      <w:r w:rsidRPr="00FA4BD1">
        <w:rPr>
          <w:spacing w:val="0"/>
          <w:szCs w:val="22"/>
        </w:rPr>
        <w:t>'s reasonable opinion these facilities are necessary for system reasons.</w:t>
      </w:r>
    </w:p>
    <w:p w14:paraId="395641AD" w14:textId="314778B1"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C.4.1.2</w:t>
      </w:r>
      <w:r w:rsidRPr="00FA4BD1">
        <w:rPr>
          <w:spacing w:val="0"/>
          <w:szCs w:val="22"/>
        </w:rPr>
        <w:t xml:space="preserve"> </w:t>
      </w:r>
      <w:r w:rsidRPr="00FA4BD1">
        <w:rPr>
          <w:spacing w:val="0"/>
          <w:szCs w:val="22"/>
        </w:rPr>
        <w:tab/>
        <w:t>Where the requirements may vary the likely range of variation is given in this Annex. It may be necessary to specify values outside this range where</w:t>
      </w:r>
      <w:r w:rsidRPr="00FA4BD1">
        <w:rPr>
          <w:b/>
          <w:spacing w:val="0"/>
          <w:szCs w:val="22"/>
        </w:rPr>
        <w:t xml:space="preserve"> </w:t>
      </w:r>
      <w:r w:rsidRPr="00FA4BD1">
        <w:rPr>
          <w:spacing w:val="0"/>
          <w:szCs w:val="22"/>
        </w:rPr>
        <w:t>the</w:t>
      </w:r>
      <w:r w:rsidRPr="00FA4BD1">
        <w:rPr>
          <w:b/>
          <w:spacing w:val="0"/>
          <w:szCs w:val="22"/>
        </w:rPr>
        <w:t xml:space="preserve"> DNO</w:t>
      </w:r>
      <w:r w:rsidRPr="00FA4BD1">
        <w:rPr>
          <w:spacing w:val="0"/>
          <w:szCs w:val="22"/>
        </w:rPr>
        <w:t xml:space="preserve"> identifies a system need, and notwithstanding anything to the contrary the</w:t>
      </w:r>
      <w:r w:rsidRPr="00FA4BD1">
        <w:rPr>
          <w:b/>
          <w:spacing w:val="0"/>
          <w:szCs w:val="22"/>
        </w:rPr>
        <w:t xml:space="preserve"> DNO</w:t>
      </w:r>
      <w:r w:rsidRPr="00FA4BD1">
        <w:rPr>
          <w:spacing w:val="0"/>
          <w:szCs w:val="22"/>
        </w:rPr>
        <w:t xml:space="preserve"> may specify values outside of the ranges provided in this Annex C.4. The most common variations are in the on-load excitation ceiling voltage requirements and the response time required of the </w:t>
      </w:r>
      <w:r w:rsidRPr="00FA4BD1">
        <w:rPr>
          <w:b/>
          <w:spacing w:val="0"/>
          <w:szCs w:val="22"/>
        </w:rPr>
        <w:t>Exciter</w:t>
      </w:r>
      <w:r w:rsidRPr="00FA4BD1">
        <w:rPr>
          <w:spacing w:val="0"/>
          <w:szCs w:val="22"/>
        </w:rPr>
        <w:t xml:space="preserve">. Actual values will be included in the </w:t>
      </w:r>
      <w:r w:rsidRPr="00FA4BD1">
        <w:rPr>
          <w:b/>
          <w:spacing w:val="0"/>
          <w:szCs w:val="22"/>
        </w:rPr>
        <w:t>Connection Agreement</w:t>
      </w:r>
      <w:r w:rsidRPr="00FA4BD1">
        <w:rPr>
          <w:spacing w:val="0"/>
          <w:szCs w:val="22"/>
        </w:rPr>
        <w:t>.</w:t>
      </w:r>
    </w:p>
    <w:p w14:paraId="3D22566D"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C.4.1.3</w:t>
      </w:r>
      <w:r w:rsidRPr="00FA4BD1">
        <w:rPr>
          <w:spacing w:val="0"/>
          <w:szCs w:val="22"/>
        </w:rPr>
        <w:t xml:space="preserve"> </w:t>
      </w:r>
      <w:r w:rsidRPr="00FA4BD1">
        <w:rPr>
          <w:spacing w:val="0"/>
          <w:szCs w:val="22"/>
        </w:rPr>
        <w:tab/>
        <w:t xml:space="preserve">Should a </w:t>
      </w:r>
      <w:r w:rsidRPr="00FA4BD1">
        <w:rPr>
          <w:b/>
          <w:spacing w:val="0"/>
          <w:szCs w:val="22"/>
        </w:rPr>
        <w:t>Generator</w:t>
      </w:r>
      <w:r w:rsidRPr="00FA4BD1">
        <w:rPr>
          <w:spacing w:val="0"/>
          <w:szCs w:val="22"/>
        </w:rPr>
        <w:t xml:space="preserve"> anticipate making a change to the excitation control system it shall notify the </w:t>
      </w:r>
      <w:r w:rsidRPr="00FA4BD1">
        <w:rPr>
          <w:b/>
          <w:spacing w:val="0"/>
          <w:szCs w:val="22"/>
        </w:rPr>
        <w:t>DNO</w:t>
      </w:r>
      <w:r w:rsidRPr="00FA4BD1">
        <w:rPr>
          <w:spacing w:val="0"/>
          <w:szCs w:val="22"/>
        </w:rPr>
        <w:t xml:space="preserve"> as the </w:t>
      </w:r>
      <w:r w:rsidRPr="00FA4BD1">
        <w:rPr>
          <w:b/>
          <w:spacing w:val="0"/>
          <w:szCs w:val="22"/>
        </w:rPr>
        <w:t>Generator</w:t>
      </w:r>
      <w:r w:rsidRPr="00FA4BD1">
        <w:rPr>
          <w:spacing w:val="0"/>
          <w:szCs w:val="22"/>
        </w:rPr>
        <w:t xml:space="preserve"> anticipates making the change. The change may require a revision to the </w:t>
      </w:r>
      <w:r w:rsidRPr="00FA4BD1">
        <w:rPr>
          <w:b/>
          <w:spacing w:val="0"/>
          <w:szCs w:val="22"/>
        </w:rPr>
        <w:t>Connection Agreement</w:t>
      </w:r>
      <w:r w:rsidRPr="00FA4BD1">
        <w:rPr>
          <w:spacing w:val="0"/>
          <w:szCs w:val="22"/>
        </w:rPr>
        <w:t>.</w:t>
      </w:r>
    </w:p>
    <w:p w14:paraId="695A5F7F" w14:textId="4668AF06" w:rsidR="002F6AA1" w:rsidRPr="00FA4BD1" w:rsidRDefault="002F6AA1" w:rsidP="008B6A25">
      <w:pPr>
        <w:pStyle w:val="ANNEX-heading2"/>
      </w:pPr>
      <w:bookmarkStart w:id="1921" w:name="_Toc525585239"/>
      <w:bookmarkStart w:id="1922" w:name="_Toc525585887"/>
      <w:bookmarkStart w:id="1923" w:name="_Toc527056894"/>
      <w:bookmarkStart w:id="1924" w:name="_Toc531708846"/>
      <w:bookmarkStart w:id="1925" w:name="_Toc536038841"/>
      <w:bookmarkStart w:id="1926" w:name="_Toc10185424"/>
      <w:bookmarkStart w:id="1927" w:name="_Toc22365701"/>
      <w:r w:rsidRPr="00FA4BD1">
        <w:t>Requirements</w:t>
      </w:r>
      <w:bookmarkEnd w:id="1921"/>
      <w:bookmarkEnd w:id="1922"/>
      <w:bookmarkEnd w:id="1923"/>
      <w:bookmarkEnd w:id="1924"/>
      <w:bookmarkEnd w:id="1925"/>
      <w:bookmarkEnd w:id="1926"/>
      <w:bookmarkEnd w:id="1927"/>
    </w:p>
    <w:p w14:paraId="4B0E8B6A"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C.4.2.1</w:t>
      </w:r>
      <w:r w:rsidRPr="00FA4BD1">
        <w:rPr>
          <w:spacing w:val="0"/>
          <w:szCs w:val="22"/>
        </w:rPr>
        <w:tab/>
        <w:t xml:space="preserve">The </w:t>
      </w:r>
      <w:r w:rsidRPr="00FA4BD1">
        <w:rPr>
          <w:b/>
          <w:spacing w:val="0"/>
          <w:szCs w:val="22"/>
        </w:rPr>
        <w:t>Excitation System</w:t>
      </w:r>
      <w:r w:rsidRPr="00FA4BD1">
        <w:rPr>
          <w:spacing w:val="0"/>
          <w:szCs w:val="22"/>
        </w:rPr>
        <w:t xml:space="preserve"> of a </w:t>
      </w:r>
      <w:r w:rsidRPr="00FA4BD1">
        <w:rPr>
          <w:b/>
          <w:spacing w:val="0"/>
          <w:szCs w:val="22"/>
        </w:rPr>
        <w:t>Synchronous Power Generating Module</w:t>
      </w:r>
      <w:r w:rsidRPr="00FA4BD1">
        <w:rPr>
          <w:spacing w:val="0"/>
          <w:szCs w:val="22"/>
        </w:rPr>
        <w:t xml:space="preserve"> shall include an excitation source (</w:t>
      </w:r>
      <w:r w:rsidRPr="00FA4BD1">
        <w:rPr>
          <w:b/>
          <w:spacing w:val="0"/>
          <w:szCs w:val="22"/>
        </w:rPr>
        <w:t>Exciter</w:t>
      </w:r>
      <w:r w:rsidRPr="00FA4BD1">
        <w:rPr>
          <w:spacing w:val="0"/>
          <w:szCs w:val="22"/>
        </w:rPr>
        <w:t xml:space="preserve">) and a continuously acting </w:t>
      </w:r>
      <w:r w:rsidRPr="00FA4BD1">
        <w:rPr>
          <w:b/>
          <w:spacing w:val="0"/>
          <w:szCs w:val="22"/>
        </w:rPr>
        <w:t>Automatic Voltage Regulator</w:t>
      </w:r>
      <w:r w:rsidRPr="00FA4BD1">
        <w:rPr>
          <w:spacing w:val="0"/>
          <w:szCs w:val="22"/>
        </w:rPr>
        <w:t xml:space="preserve"> (</w:t>
      </w:r>
      <w:r w:rsidRPr="00FA4BD1">
        <w:rPr>
          <w:b/>
          <w:spacing w:val="0"/>
          <w:szCs w:val="22"/>
        </w:rPr>
        <w:t>AVR</w:t>
      </w:r>
      <w:r w:rsidRPr="00FA4BD1">
        <w:rPr>
          <w:spacing w:val="0"/>
          <w:szCs w:val="22"/>
        </w:rPr>
        <w:t xml:space="preserve">) and shall meet the following functional specification. </w:t>
      </w:r>
    </w:p>
    <w:p w14:paraId="08073A27"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C.4.2.2</w:t>
      </w:r>
      <w:r w:rsidRPr="00FA4BD1">
        <w:rPr>
          <w:rStyle w:val="PARAGRAPHChar"/>
          <w:spacing w:val="0"/>
          <w:szCs w:val="22"/>
        </w:rPr>
        <w:t xml:space="preserve"> </w:t>
      </w:r>
      <w:r w:rsidRPr="00FA4BD1">
        <w:rPr>
          <w:spacing w:val="0"/>
          <w:szCs w:val="22"/>
        </w:rPr>
        <w:tab/>
      </w:r>
      <w:r w:rsidRPr="00FA4BD1">
        <w:rPr>
          <w:b/>
          <w:spacing w:val="0"/>
          <w:szCs w:val="22"/>
        </w:rPr>
        <w:t>Steady State Voltage Control</w:t>
      </w:r>
    </w:p>
    <w:p w14:paraId="184E9913"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C.4.2.2.1</w:t>
      </w:r>
      <w:r w:rsidRPr="00FA4BD1">
        <w:rPr>
          <w:rStyle w:val="PARAGRAPHChar"/>
          <w:spacing w:val="0"/>
          <w:szCs w:val="22"/>
        </w:rPr>
        <w:t xml:space="preserve"> </w:t>
      </w:r>
      <w:r w:rsidRPr="00FA4BD1">
        <w:rPr>
          <w:spacing w:val="0"/>
          <w:szCs w:val="22"/>
        </w:rPr>
        <w:tab/>
        <w:t xml:space="preserve">An accurate steady state control of the </w:t>
      </w:r>
      <w:r w:rsidRPr="00FA4BD1">
        <w:rPr>
          <w:b/>
          <w:spacing w:val="0"/>
          <w:szCs w:val="22"/>
        </w:rPr>
        <w:t xml:space="preserve">Synchronous Power Generating Module </w:t>
      </w:r>
      <w:r w:rsidRPr="00FA4BD1">
        <w:rPr>
          <w:spacing w:val="0"/>
          <w:szCs w:val="22"/>
        </w:rPr>
        <w:t xml:space="preserve">pre-set </w:t>
      </w:r>
      <w:r w:rsidRPr="00FA4BD1">
        <w:rPr>
          <w:b/>
          <w:spacing w:val="0"/>
          <w:szCs w:val="22"/>
        </w:rPr>
        <w:t>Synchronous</w:t>
      </w:r>
      <w:r w:rsidRPr="00FA4BD1">
        <w:rPr>
          <w:spacing w:val="0"/>
          <w:szCs w:val="22"/>
        </w:rPr>
        <w:t xml:space="preserve"> </w:t>
      </w:r>
      <w:r w:rsidRPr="00FA4BD1">
        <w:rPr>
          <w:b/>
          <w:spacing w:val="0"/>
          <w:szCs w:val="22"/>
        </w:rPr>
        <w:t>Generating Unit</w:t>
      </w:r>
      <w:r w:rsidRPr="00FA4BD1">
        <w:rPr>
          <w:spacing w:val="0"/>
          <w:szCs w:val="22"/>
        </w:rPr>
        <w:t xml:space="preserve"> terminal voltage is required. As a measure of the accuracy of the steady-state voltage control, the </w:t>
      </w:r>
      <w:r w:rsidRPr="00FA4BD1">
        <w:rPr>
          <w:b/>
          <w:spacing w:val="0"/>
          <w:szCs w:val="22"/>
        </w:rPr>
        <w:t>Automatic Voltage Regulator</w:t>
      </w:r>
      <w:r w:rsidRPr="00FA4BD1">
        <w:rPr>
          <w:spacing w:val="0"/>
          <w:szCs w:val="22"/>
        </w:rPr>
        <w:t xml:space="preserve"> shall have static zero frequency gain, sufficient to limit the change in terminal voltage to a drop not exceeding 0.5% of rated terminal voltage, when the output of a </w:t>
      </w:r>
      <w:r w:rsidRPr="00FA4BD1">
        <w:rPr>
          <w:b/>
          <w:spacing w:val="0"/>
          <w:szCs w:val="22"/>
        </w:rPr>
        <w:t>Synchronous</w:t>
      </w:r>
      <w:r w:rsidRPr="00FA4BD1">
        <w:rPr>
          <w:spacing w:val="0"/>
          <w:szCs w:val="22"/>
        </w:rPr>
        <w:t xml:space="preserve"> </w:t>
      </w:r>
      <w:r w:rsidRPr="00FA4BD1">
        <w:rPr>
          <w:b/>
          <w:spacing w:val="0"/>
          <w:szCs w:val="22"/>
        </w:rPr>
        <w:t>Generating Unit</w:t>
      </w:r>
      <w:r w:rsidRPr="00FA4BD1">
        <w:rPr>
          <w:spacing w:val="0"/>
          <w:szCs w:val="22"/>
        </w:rPr>
        <w:t xml:space="preserve"> within a </w:t>
      </w:r>
      <w:r w:rsidRPr="00FA4BD1">
        <w:rPr>
          <w:b/>
          <w:spacing w:val="0"/>
          <w:szCs w:val="22"/>
        </w:rPr>
        <w:t>Synchronous Power</w:t>
      </w:r>
      <w:r w:rsidRPr="00FA4BD1">
        <w:rPr>
          <w:spacing w:val="0"/>
          <w:szCs w:val="22"/>
        </w:rPr>
        <w:t xml:space="preserve"> </w:t>
      </w:r>
      <w:r w:rsidRPr="00FA4BD1">
        <w:rPr>
          <w:b/>
          <w:spacing w:val="0"/>
          <w:szCs w:val="22"/>
        </w:rPr>
        <w:t>Generating Module</w:t>
      </w:r>
      <w:r w:rsidRPr="00FA4BD1">
        <w:rPr>
          <w:spacing w:val="0"/>
          <w:szCs w:val="22"/>
        </w:rPr>
        <w:t xml:space="preserve"> is gradually changed from zero to </w:t>
      </w:r>
      <w:r w:rsidRPr="00FA4BD1">
        <w:rPr>
          <w:b/>
          <w:spacing w:val="0"/>
          <w:szCs w:val="22"/>
        </w:rPr>
        <w:t>Registered Capacity</w:t>
      </w:r>
      <w:r w:rsidRPr="00FA4BD1">
        <w:rPr>
          <w:spacing w:val="0"/>
          <w:szCs w:val="22"/>
        </w:rPr>
        <w:t xml:space="preserve"> at rated voltage and frequency.</w:t>
      </w:r>
    </w:p>
    <w:p w14:paraId="1A533C81" w14:textId="77777777" w:rsidR="002F6AA1" w:rsidRPr="00FA4BD1" w:rsidRDefault="002F6AA1" w:rsidP="002F6AA1">
      <w:pPr>
        <w:spacing w:before="100" w:beforeAutospacing="1" w:after="100" w:afterAutospacing="1"/>
        <w:ind w:left="1134" w:hanging="1134"/>
        <w:rPr>
          <w:b/>
          <w:spacing w:val="0"/>
          <w:szCs w:val="22"/>
          <w:highlight w:val="yellow"/>
        </w:rPr>
      </w:pPr>
      <w:r w:rsidRPr="00FA4BD1">
        <w:rPr>
          <w:rStyle w:val="PARAGRAPHChar"/>
          <w:rFonts w:eastAsia="Batang"/>
          <w:spacing w:val="0"/>
          <w:szCs w:val="22"/>
        </w:rPr>
        <w:t>C.4.2.3</w:t>
      </w:r>
      <w:r w:rsidRPr="00FA4BD1">
        <w:rPr>
          <w:spacing w:val="0"/>
          <w:szCs w:val="22"/>
        </w:rPr>
        <w:t xml:space="preserve"> </w:t>
      </w:r>
      <w:r w:rsidRPr="00FA4BD1">
        <w:rPr>
          <w:spacing w:val="0"/>
          <w:szCs w:val="22"/>
        </w:rPr>
        <w:tab/>
      </w:r>
      <w:r w:rsidRPr="00FA4BD1">
        <w:rPr>
          <w:b/>
          <w:spacing w:val="0"/>
          <w:szCs w:val="22"/>
        </w:rPr>
        <w:t>Transient Voltage Control</w:t>
      </w:r>
    </w:p>
    <w:p w14:paraId="0644E919"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C.4.2.3.1</w:t>
      </w:r>
      <w:r w:rsidRPr="00FA4BD1">
        <w:rPr>
          <w:spacing w:val="0"/>
          <w:szCs w:val="22"/>
        </w:rPr>
        <w:tab/>
        <w:t xml:space="preserve">For a step change from 90% to 100% of the nominal </w:t>
      </w:r>
      <w:r w:rsidRPr="00FA4BD1">
        <w:rPr>
          <w:b/>
          <w:spacing w:val="0"/>
          <w:szCs w:val="22"/>
        </w:rPr>
        <w:t>Synchronous Generating Unit</w:t>
      </w:r>
      <w:r w:rsidRPr="00FA4BD1">
        <w:rPr>
          <w:spacing w:val="0"/>
          <w:szCs w:val="22"/>
        </w:rPr>
        <w:t xml:space="preserve"> terminal voltage, with the </w:t>
      </w:r>
      <w:r w:rsidRPr="00FA4BD1">
        <w:rPr>
          <w:b/>
          <w:spacing w:val="0"/>
          <w:szCs w:val="22"/>
        </w:rPr>
        <w:t>Synchronous Generating Unit</w:t>
      </w:r>
      <w:r w:rsidRPr="00FA4BD1">
        <w:rPr>
          <w:spacing w:val="0"/>
          <w:szCs w:val="22"/>
        </w:rPr>
        <w:t xml:space="preserve"> on open circuit, the </w:t>
      </w:r>
      <w:r w:rsidRPr="00FA4BD1">
        <w:rPr>
          <w:b/>
          <w:spacing w:val="0"/>
          <w:szCs w:val="22"/>
        </w:rPr>
        <w:t>Excitation System</w:t>
      </w:r>
      <w:r w:rsidRPr="00FA4BD1">
        <w:rPr>
          <w:spacing w:val="0"/>
          <w:szCs w:val="22"/>
        </w:rPr>
        <w:t xml:space="preserve"> response shall have a damped oscillatory characteristic. For this characteristic, the time for the </w:t>
      </w:r>
      <w:r w:rsidRPr="00FA4BD1">
        <w:rPr>
          <w:b/>
          <w:spacing w:val="0"/>
          <w:szCs w:val="22"/>
        </w:rPr>
        <w:t>Synchronous Generating Unit</w:t>
      </w:r>
      <w:r w:rsidRPr="00FA4BD1">
        <w:rPr>
          <w:spacing w:val="0"/>
          <w:szCs w:val="22"/>
        </w:rPr>
        <w:t xml:space="preserve"> terminal voltage to first reach 100% shall be less than 0.6 s. Also, the time to settle within 5% of the voltage change shall be less than 3 s.</w:t>
      </w:r>
    </w:p>
    <w:p w14:paraId="1CAF1B75" w14:textId="607B24C7" w:rsidR="002F6AA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C.4.2.3.2</w:t>
      </w:r>
      <w:r w:rsidRPr="00FA4BD1">
        <w:rPr>
          <w:rStyle w:val="Heading5Char"/>
          <w:spacing w:val="0"/>
          <w:szCs w:val="22"/>
        </w:rPr>
        <w:t xml:space="preserve"> </w:t>
      </w:r>
      <w:r w:rsidRPr="00FA4BD1">
        <w:rPr>
          <w:rStyle w:val="Heading5Char"/>
          <w:spacing w:val="0"/>
          <w:szCs w:val="22"/>
        </w:rPr>
        <w:tab/>
      </w:r>
      <w:r w:rsidRPr="00FA4BD1">
        <w:rPr>
          <w:spacing w:val="0"/>
          <w:szCs w:val="22"/>
        </w:rPr>
        <w:t xml:space="preserve">To ensure that adequate synchronising power is maintained, when the </w:t>
      </w:r>
      <w:r w:rsidRPr="00FA4BD1">
        <w:rPr>
          <w:b/>
          <w:spacing w:val="0"/>
          <w:szCs w:val="22"/>
        </w:rPr>
        <w:t>Power</w:t>
      </w:r>
      <w:r w:rsidRPr="00FA4BD1">
        <w:rPr>
          <w:spacing w:val="0"/>
          <w:szCs w:val="22"/>
        </w:rPr>
        <w:t xml:space="preserve"> </w:t>
      </w:r>
      <w:r w:rsidRPr="00FA4BD1">
        <w:rPr>
          <w:b/>
          <w:spacing w:val="0"/>
          <w:szCs w:val="22"/>
        </w:rPr>
        <w:t>Generating Module</w:t>
      </w:r>
      <w:r w:rsidRPr="00FA4BD1">
        <w:rPr>
          <w:spacing w:val="0"/>
          <w:szCs w:val="22"/>
        </w:rPr>
        <w:t xml:space="preserve"> is subjected to a large voltage disturbance, the </w:t>
      </w:r>
      <w:r w:rsidRPr="00FA4BD1">
        <w:rPr>
          <w:b/>
          <w:spacing w:val="0"/>
          <w:szCs w:val="22"/>
        </w:rPr>
        <w:t>Exciter</w:t>
      </w:r>
      <w:r w:rsidRPr="00FA4BD1">
        <w:rPr>
          <w:spacing w:val="0"/>
          <w:szCs w:val="22"/>
        </w:rPr>
        <w:t xml:space="preserve"> whose output is varied by the </w:t>
      </w:r>
      <w:r w:rsidRPr="00FA4BD1">
        <w:rPr>
          <w:b/>
          <w:spacing w:val="0"/>
          <w:szCs w:val="22"/>
        </w:rPr>
        <w:t>Automatic Voltage Regulator</w:t>
      </w:r>
      <w:r w:rsidRPr="00FA4BD1">
        <w:rPr>
          <w:spacing w:val="0"/>
          <w:szCs w:val="22"/>
        </w:rPr>
        <w:t xml:space="preserve"> shall be capable of providing its achievable upper and lower limit ceiling voltages to the </w:t>
      </w:r>
      <w:r w:rsidRPr="00FA4BD1">
        <w:rPr>
          <w:b/>
          <w:spacing w:val="0"/>
          <w:szCs w:val="22"/>
        </w:rPr>
        <w:t>Synchronous Generating Unit</w:t>
      </w:r>
      <w:r w:rsidRPr="00FA4BD1">
        <w:rPr>
          <w:spacing w:val="0"/>
          <w:szCs w:val="22"/>
        </w:rPr>
        <w:t xml:space="preserve"> field in a time not exceeding that specified in the </w:t>
      </w:r>
      <w:r w:rsidRPr="00FA4BD1">
        <w:rPr>
          <w:b/>
          <w:spacing w:val="0"/>
          <w:szCs w:val="22"/>
        </w:rPr>
        <w:t>Connection Agreement</w:t>
      </w:r>
      <w:r w:rsidRPr="00FA4BD1">
        <w:rPr>
          <w:spacing w:val="0"/>
          <w:szCs w:val="22"/>
        </w:rPr>
        <w:t>. This will normally be not less than 50 ms and not greater than 300 ms. The achievable upper and lower limit ceiling voltages may be dependent on the voltage disturbance.</w:t>
      </w:r>
      <w:r w:rsidR="00694F03">
        <w:rPr>
          <w:spacing w:val="0"/>
          <w:szCs w:val="22"/>
        </w:rPr>
        <w:t xml:space="preserve">  Typical r</w:t>
      </w:r>
      <w:r w:rsidR="0016531B">
        <w:rPr>
          <w:spacing w:val="0"/>
          <w:szCs w:val="22"/>
        </w:rPr>
        <w:t>ise times are given in Table</w:t>
      </w:r>
      <w:r w:rsidR="007A40E8">
        <w:rPr>
          <w:spacing w:val="0"/>
          <w:szCs w:val="22"/>
        </w:rPr>
        <w:t xml:space="preserve"> C.4.1.</w:t>
      </w:r>
    </w:p>
    <w:p w14:paraId="6F3EDBDA" w14:textId="77777777" w:rsidR="007A40E8" w:rsidRDefault="007A40E8" w:rsidP="002F6AA1">
      <w:pPr>
        <w:spacing w:before="100" w:beforeAutospacing="1" w:after="100" w:afterAutospacing="1"/>
        <w:ind w:left="1134" w:hanging="1134"/>
        <w:rPr>
          <w:spacing w:val="0"/>
          <w:szCs w:val="22"/>
        </w:rPr>
      </w:pPr>
    </w:p>
    <w:tbl>
      <w:tblPr>
        <w:tblStyle w:val="TableGrid"/>
        <w:tblW w:w="0" w:type="auto"/>
        <w:tblInd w:w="1134" w:type="dxa"/>
        <w:tblLook w:val="04A0" w:firstRow="1" w:lastRow="0" w:firstColumn="1" w:lastColumn="0" w:noHBand="0" w:noVBand="1"/>
      </w:tblPr>
      <w:tblGrid>
        <w:gridCol w:w="5949"/>
        <w:gridCol w:w="1977"/>
      </w:tblGrid>
      <w:tr w:rsidR="0016531B" w14:paraId="24FB8937" w14:textId="77777777" w:rsidTr="007A40E8">
        <w:tc>
          <w:tcPr>
            <w:tcW w:w="5949" w:type="dxa"/>
          </w:tcPr>
          <w:p w14:paraId="4A80B8F5" w14:textId="73C86EE3" w:rsidR="0016531B" w:rsidRDefault="0016531B" w:rsidP="002F6AA1">
            <w:pPr>
              <w:spacing w:before="100" w:beforeAutospacing="1" w:after="100" w:afterAutospacing="1"/>
              <w:ind w:left="0"/>
              <w:rPr>
                <w:spacing w:val="0"/>
                <w:szCs w:val="22"/>
              </w:rPr>
            </w:pPr>
            <w:r>
              <w:rPr>
                <w:spacing w:val="0"/>
                <w:szCs w:val="22"/>
              </w:rPr>
              <w:t xml:space="preserve">Type of </w:t>
            </w:r>
            <w:r w:rsidRPr="007A40E8">
              <w:rPr>
                <w:b/>
                <w:spacing w:val="0"/>
                <w:szCs w:val="22"/>
              </w:rPr>
              <w:t>Exciter</w:t>
            </w:r>
          </w:p>
        </w:tc>
        <w:tc>
          <w:tcPr>
            <w:tcW w:w="1977" w:type="dxa"/>
          </w:tcPr>
          <w:p w14:paraId="47445EF4" w14:textId="6CC9C76F" w:rsidR="0016531B" w:rsidRDefault="0016531B" w:rsidP="002F6AA1">
            <w:pPr>
              <w:spacing w:before="100" w:beforeAutospacing="1" w:after="100" w:afterAutospacing="1"/>
              <w:ind w:left="0"/>
              <w:rPr>
                <w:spacing w:val="0"/>
                <w:szCs w:val="22"/>
              </w:rPr>
            </w:pPr>
            <w:r>
              <w:rPr>
                <w:spacing w:val="0"/>
                <w:szCs w:val="22"/>
              </w:rPr>
              <w:t>Typical rise time</w:t>
            </w:r>
          </w:p>
        </w:tc>
      </w:tr>
      <w:tr w:rsidR="0016531B" w14:paraId="316DC256" w14:textId="77777777" w:rsidTr="007A40E8">
        <w:tc>
          <w:tcPr>
            <w:tcW w:w="5949" w:type="dxa"/>
          </w:tcPr>
          <w:p w14:paraId="7E89A65A" w14:textId="77777777" w:rsidR="0016531B" w:rsidRDefault="0016531B" w:rsidP="007A40E8">
            <w:pPr>
              <w:spacing w:before="100" w:beforeAutospacing="1"/>
              <w:ind w:left="0"/>
              <w:rPr>
                <w:spacing w:val="0"/>
                <w:szCs w:val="22"/>
              </w:rPr>
            </w:pPr>
            <w:r>
              <w:rPr>
                <w:spacing w:val="0"/>
                <w:szCs w:val="22"/>
              </w:rPr>
              <w:t>Static</w:t>
            </w:r>
          </w:p>
          <w:p w14:paraId="236AB8BE" w14:textId="32319975" w:rsidR="007A40E8" w:rsidRDefault="007A40E8" w:rsidP="007A40E8">
            <w:pPr>
              <w:spacing w:before="100" w:beforeAutospacing="1"/>
              <w:ind w:left="0"/>
              <w:rPr>
                <w:spacing w:val="0"/>
                <w:szCs w:val="22"/>
              </w:rPr>
            </w:pPr>
            <w:r w:rsidRPr="002966D6">
              <w:rPr>
                <w:b/>
                <w:bCs/>
                <w:spacing w:val="0"/>
                <w:szCs w:val="22"/>
              </w:rPr>
              <w:t xml:space="preserve">Excitation </w:t>
            </w:r>
            <w:r w:rsidR="00254886" w:rsidRPr="002966D6">
              <w:rPr>
                <w:b/>
                <w:bCs/>
                <w:spacing w:val="0"/>
                <w:szCs w:val="22"/>
              </w:rPr>
              <w:t>S</w:t>
            </w:r>
            <w:r w:rsidRPr="002966D6">
              <w:rPr>
                <w:b/>
                <w:bCs/>
                <w:spacing w:val="0"/>
                <w:szCs w:val="22"/>
              </w:rPr>
              <w:t>ystem</w:t>
            </w:r>
            <w:r>
              <w:rPr>
                <w:spacing w:val="0"/>
                <w:szCs w:val="22"/>
              </w:rPr>
              <w:t xml:space="preserve"> fed from machine terminals</w:t>
            </w:r>
          </w:p>
          <w:p w14:paraId="60CBBCE6" w14:textId="63D7E99E" w:rsidR="007A40E8" w:rsidRDefault="007A40E8" w:rsidP="007A40E8">
            <w:pPr>
              <w:spacing w:before="100" w:beforeAutospacing="1" w:after="240"/>
              <w:ind w:left="0"/>
              <w:rPr>
                <w:spacing w:val="0"/>
                <w:szCs w:val="22"/>
              </w:rPr>
            </w:pPr>
            <w:r>
              <w:rPr>
                <w:spacing w:val="0"/>
                <w:szCs w:val="22"/>
              </w:rPr>
              <w:t>DC supply via power electronics</w:t>
            </w:r>
          </w:p>
        </w:tc>
        <w:tc>
          <w:tcPr>
            <w:tcW w:w="1977" w:type="dxa"/>
          </w:tcPr>
          <w:p w14:paraId="031AAD0F" w14:textId="2AC68BDD" w:rsidR="0016531B" w:rsidRDefault="0016531B" w:rsidP="002F6AA1">
            <w:pPr>
              <w:spacing w:before="100" w:beforeAutospacing="1" w:after="100" w:afterAutospacing="1"/>
              <w:ind w:left="0"/>
              <w:rPr>
                <w:spacing w:val="0"/>
                <w:szCs w:val="22"/>
              </w:rPr>
            </w:pPr>
            <w:r>
              <w:rPr>
                <w:spacing w:val="0"/>
                <w:szCs w:val="22"/>
              </w:rPr>
              <w:t>50 ms</w:t>
            </w:r>
          </w:p>
        </w:tc>
      </w:tr>
      <w:tr w:rsidR="0016531B" w14:paraId="2244BD93" w14:textId="77777777" w:rsidTr="007A40E8">
        <w:tc>
          <w:tcPr>
            <w:tcW w:w="5949" w:type="dxa"/>
          </w:tcPr>
          <w:p w14:paraId="6340F76E" w14:textId="6A31A71A" w:rsidR="007A40E8" w:rsidRDefault="007A40E8" w:rsidP="007A40E8">
            <w:pPr>
              <w:spacing w:before="100" w:beforeAutospacing="1"/>
              <w:ind w:left="0"/>
              <w:rPr>
                <w:spacing w:val="0"/>
                <w:szCs w:val="22"/>
              </w:rPr>
            </w:pPr>
            <w:r>
              <w:rPr>
                <w:spacing w:val="0"/>
                <w:szCs w:val="22"/>
              </w:rPr>
              <w:t>Rotating</w:t>
            </w:r>
          </w:p>
          <w:p w14:paraId="4E611BE4" w14:textId="5193A7D8" w:rsidR="007A40E8" w:rsidRDefault="007A40E8" w:rsidP="007A40E8">
            <w:pPr>
              <w:spacing w:before="100" w:beforeAutospacing="1"/>
              <w:ind w:left="0"/>
              <w:rPr>
                <w:spacing w:val="0"/>
                <w:szCs w:val="22"/>
              </w:rPr>
            </w:pPr>
            <w:r>
              <w:rPr>
                <w:spacing w:val="0"/>
                <w:szCs w:val="22"/>
              </w:rPr>
              <w:t>Brushless</w:t>
            </w:r>
          </w:p>
          <w:p w14:paraId="5AC52553" w14:textId="33D8F28C" w:rsidR="0016531B" w:rsidRDefault="007A40E8" w:rsidP="007A40E8">
            <w:pPr>
              <w:spacing w:before="100" w:beforeAutospacing="1" w:after="100" w:afterAutospacing="1"/>
              <w:ind w:left="0"/>
              <w:rPr>
                <w:spacing w:val="0"/>
                <w:szCs w:val="22"/>
              </w:rPr>
            </w:pPr>
            <w:r w:rsidRPr="002966D6">
              <w:rPr>
                <w:b/>
                <w:bCs/>
                <w:spacing w:val="0"/>
                <w:szCs w:val="22"/>
              </w:rPr>
              <w:t xml:space="preserve">Excitation </w:t>
            </w:r>
            <w:r w:rsidR="00254886">
              <w:rPr>
                <w:b/>
                <w:bCs/>
                <w:spacing w:val="0"/>
                <w:szCs w:val="22"/>
              </w:rPr>
              <w:t>S</w:t>
            </w:r>
            <w:r w:rsidRPr="002966D6">
              <w:rPr>
                <w:b/>
                <w:bCs/>
                <w:spacing w:val="0"/>
                <w:szCs w:val="22"/>
              </w:rPr>
              <w:t>ystem</w:t>
            </w:r>
            <w:r>
              <w:rPr>
                <w:spacing w:val="0"/>
                <w:szCs w:val="22"/>
              </w:rPr>
              <w:t xml:space="preserve"> fed from separate DC machine fixed to rotor of main generator</w:t>
            </w:r>
          </w:p>
        </w:tc>
        <w:tc>
          <w:tcPr>
            <w:tcW w:w="1977" w:type="dxa"/>
          </w:tcPr>
          <w:p w14:paraId="5835C7F4" w14:textId="42F78885" w:rsidR="0016531B" w:rsidRDefault="00F7562F" w:rsidP="002F6AA1">
            <w:pPr>
              <w:spacing w:before="100" w:beforeAutospacing="1" w:after="100" w:afterAutospacing="1"/>
              <w:ind w:left="0"/>
              <w:rPr>
                <w:spacing w:val="0"/>
                <w:szCs w:val="22"/>
              </w:rPr>
            </w:pPr>
            <w:r>
              <w:rPr>
                <w:spacing w:val="0"/>
                <w:szCs w:val="22"/>
              </w:rPr>
              <w:t>300 ms</w:t>
            </w:r>
          </w:p>
        </w:tc>
      </w:tr>
    </w:tbl>
    <w:p w14:paraId="0AB9FD00" w14:textId="77777777" w:rsidR="007A40E8" w:rsidRDefault="007A40E8" w:rsidP="007A40E8">
      <w:pPr>
        <w:pStyle w:val="TableHeading"/>
      </w:pPr>
    </w:p>
    <w:p w14:paraId="4095C19B" w14:textId="33634BBB" w:rsidR="0016531B" w:rsidRPr="007A40E8" w:rsidRDefault="007A40E8" w:rsidP="007A40E8">
      <w:pPr>
        <w:pStyle w:val="TableHeading"/>
        <w:rPr>
          <w:rFonts w:ascii="Arial" w:hAnsi="Arial" w:cs="Arial"/>
        </w:rPr>
      </w:pPr>
      <w:r w:rsidRPr="007A40E8">
        <w:rPr>
          <w:rFonts w:ascii="Arial" w:hAnsi="Arial" w:cs="Arial"/>
        </w:rPr>
        <w:t>Table C.4.1</w:t>
      </w:r>
      <w:r>
        <w:rPr>
          <w:rFonts w:ascii="Arial" w:hAnsi="Arial" w:cs="Arial"/>
        </w:rPr>
        <w:t xml:space="preserve"> Typical rise times for types of Exciter</w:t>
      </w:r>
    </w:p>
    <w:p w14:paraId="17EF1CB1" w14:textId="77777777" w:rsidR="0016531B" w:rsidRPr="00FA4BD1" w:rsidRDefault="0016531B" w:rsidP="002F6AA1">
      <w:pPr>
        <w:spacing w:before="100" w:beforeAutospacing="1" w:after="100" w:afterAutospacing="1"/>
        <w:ind w:left="1134" w:hanging="1134"/>
        <w:rPr>
          <w:spacing w:val="0"/>
          <w:szCs w:val="22"/>
        </w:rPr>
      </w:pPr>
    </w:p>
    <w:p w14:paraId="04BD13E6" w14:textId="0127303C"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C.4.2.3.3</w:t>
      </w:r>
      <w:r w:rsidRPr="00FA4BD1">
        <w:rPr>
          <w:spacing w:val="0"/>
          <w:szCs w:val="22"/>
        </w:rPr>
        <w:t xml:space="preserve"> </w:t>
      </w:r>
      <w:r w:rsidRPr="00FA4BD1">
        <w:rPr>
          <w:spacing w:val="0"/>
          <w:szCs w:val="22"/>
        </w:rPr>
        <w:tab/>
        <w:t xml:space="preserve">The </w:t>
      </w:r>
      <w:r w:rsidRPr="00FA4BD1">
        <w:rPr>
          <w:b/>
          <w:spacing w:val="0"/>
          <w:szCs w:val="22"/>
        </w:rPr>
        <w:t>Exciter</w:t>
      </w:r>
      <w:r w:rsidRPr="00FA4BD1">
        <w:rPr>
          <w:spacing w:val="0"/>
          <w:szCs w:val="22"/>
        </w:rPr>
        <w:t xml:space="preserve"> shall be capable of attaining an </w:t>
      </w:r>
      <w:r w:rsidRPr="00FA4BD1">
        <w:rPr>
          <w:b/>
          <w:spacing w:val="0"/>
          <w:szCs w:val="22"/>
        </w:rPr>
        <w:t xml:space="preserve">Excitation System </w:t>
      </w:r>
      <w:r w:rsidR="00E10B28">
        <w:rPr>
          <w:spacing w:val="0"/>
          <w:szCs w:val="22"/>
        </w:rPr>
        <w:t>o</w:t>
      </w:r>
      <w:r w:rsidR="00E10B28" w:rsidRPr="00DA6F07">
        <w:rPr>
          <w:spacing w:val="0"/>
          <w:szCs w:val="22"/>
        </w:rPr>
        <w:t xml:space="preserve">n </w:t>
      </w:r>
      <w:r w:rsidR="00E10B28">
        <w:rPr>
          <w:spacing w:val="0"/>
          <w:szCs w:val="22"/>
        </w:rPr>
        <w:t>l</w:t>
      </w:r>
      <w:r w:rsidR="00E10B28" w:rsidRPr="00DA6F07">
        <w:rPr>
          <w:spacing w:val="0"/>
          <w:szCs w:val="22"/>
        </w:rPr>
        <w:t xml:space="preserve">oad </w:t>
      </w:r>
      <w:r w:rsidR="00E10B28">
        <w:rPr>
          <w:spacing w:val="0"/>
          <w:szCs w:val="22"/>
        </w:rPr>
        <w:t>p</w:t>
      </w:r>
      <w:r w:rsidR="00E10B28" w:rsidRPr="00DA6F07">
        <w:rPr>
          <w:spacing w:val="0"/>
          <w:szCs w:val="22"/>
        </w:rPr>
        <w:t xml:space="preserve">ositive </w:t>
      </w:r>
      <w:r w:rsidR="00E10B28">
        <w:rPr>
          <w:spacing w:val="0"/>
          <w:szCs w:val="22"/>
        </w:rPr>
        <w:t>c</w:t>
      </w:r>
      <w:r w:rsidR="00E10B28" w:rsidRPr="00DA6F07">
        <w:rPr>
          <w:spacing w:val="0"/>
          <w:szCs w:val="22"/>
        </w:rPr>
        <w:t xml:space="preserve">eiling </w:t>
      </w:r>
      <w:r w:rsidR="00E10B28">
        <w:rPr>
          <w:spacing w:val="0"/>
          <w:szCs w:val="22"/>
        </w:rPr>
        <w:t>v</w:t>
      </w:r>
      <w:r w:rsidR="00E10B28" w:rsidRPr="00DA6F07">
        <w:rPr>
          <w:spacing w:val="0"/>
          <w:szCs w:val="22"/>
        </w:rPr>
        <w:t>oltage</w:t>
      </w:r>
      <w:r w:rsidR="00E10B28" w:rsidRPr="00FA4BD1">
        <w:rPr>
          <w:spacing w:val="0"/>
          <w:szCs w:val="22"/>
        </w:rPr>
        <w:t xml:space="preserve"> </w:t>
      </w:r>
      <w:r w:rsidRPr="00FA4BD1">
        <w:rPr>
          <w:spacing w:val="0"/>
          <w:szCs w:val="22"/>
        </w:rPr>
        <w:t xml:space="preserve">of not less than a value specified in the </w:t>
      </w:r>
      <w:r w:rsidRPr="00FA4BD1">
        <w:rPr>
          <w:b/>
          <w:spacing w:val="0"/>
          <w:szCs w:val="22"/>
        </w:rPr>
        <w:t>Connection Agreement</w:t>
      </w:r>
      <w:r w:rsidRPr="00FA4BD1">
        <w:rPr>
          <w:spacing w:val="0"/>
          <w:szCs w:val="22"/>
        </w:rPr>
        <w:t xml:space="preserve"> that will be:</w:t>
      </w:r>
    </w:p>
    <w:p w14:paraId="64B12177" w14:textId="77777777" w:rsidR="002F6AA1" w:rsidRPr="00FA4BD1" w:rsidRDefault="002F6AA1" w:rsidP="002F6AA1">
      <w:pPr>
        <w:spacing w:before="100" w:beforeAutospacing="1" w:after="100" w:afterAutospacing="1"/>
        <w:ind w:left="1701" w:hanging="567"/>
        <w:rPr>
          <w:spacing w:val="0"/>
          <w:szCs w:val="22"/>
        </w:rPr>
      </w:pPr>
      <w:r w:rsidRPr="00FA4BD1">
        <w:rPr>
          <w:spacing w:val="0"/>
          <w:szCs w:val="22"/>
        </w:rPr>
        <w:tab/>
        <w:t>not less than 2 per unit (pu)</w:t>
      </w:r>
    </w:p>
    <w:p w14:paraId="7A5DB3EF" w14:textId="77777777" w:rsidR="002F6AA1" w:rsidRPr="00FA4BD1" w:rsidRDefault="002F6AA1" w:rsidP="002F6AA1">
      <w:pPr>
        <w:spacing w:before="100" w:beforeAutospacing="1" w:after="100" w:afterAutospacing="1"/>
        <w:ind w:left="1701" w:hanging="567"/>
        <w:rPr>
          <w:spacing w:val="0"/>
          <w:szCs w:val="22"/>
        </w:rPr>
      </w:pPr>
      <w:r w:rsidRPr="00FA4BD1">
        <w:rPr>
          <w:spacing w:val="0"/>
          <w:szCs w:val="22"/>
        </w:rPr>
        <w:tab/>
        <w:t>normally not greater than 3 pu</w:t>
      </w:r>
    </w:p>
    <w:p w14:paraId="77CCD2A1" w14:textId="77777777" w:rsidR="002F6AA1" w:rsidRPr="00FA4BD1" w:rsidRDefault="002F6AA1" w:rsidP="002F6AA1">
      <w:pPr>
        <w:spacing w:before="100" w:beforeAutospacing="1" w:after="100" w:afterAutospacing="1"/>
        <w:ind w:left="1701" w:hanging="567"/>
        <w:rPr>
          <w:spacing w:val="0"/>
          <w:szCs w:val="22"/>
        </w:rPr>
      </w:pPr>
      <w:r w:rsidRPr="00FA4BD1">
        <w:rPr>
          <w:spacing w:val="0"/>
          <w:szCs w:val="22"/>
        </w:rPr>
        <w:tab/>
        <w:t>exceptionally up to 4 pu</w:t>
      </w:r>
    </w:p>
    <w:p w14:paraId="07B95F9B" w14:textId="035D09A6" w:rsidR="002F6AA1" w:rsidRDefault="002F6AA1" w:rsidP="002F6AA1">
      <w:pPr>
        <w:spacing w:before="100" w:beforeAutospacing="1" w:after="100" w:afterAutospacing="1"/>
        <w:ind w:left="1701" w:hanging="567"/>
        <w:rPr>
          <w:spacing w:val="0"/>
          <w:szCs w:val="22"/>
        </w:rPr>
      </w:pPr>
      <w:r w:rsidRPr="00FA4BD1">
        <w:rPr>
          <w:spacing w:val="0"/>
          <w:szCs w:val="22"/>
        </w:rPr>
        <w:tab/>
        <w:t xml:space="preserve">of </w:t>
      </w:r>
      <w:r w:rsidR="00825EE8" w:rsidRPr="00FA4BD1">
        <w:rPr>
          <w:b/>
          <w:spacing w:val="0"/>
          <w:szCs w:val="22"/>
        </w:rPr>
        <w:t>Rated Field Voltage</w:t>
      </w:r>
      <w:r w:rsidRPr="00FA4BD1">
        <w:rPr>
          <w:spacing w:val="0"/>
          <w:szCs w:val="22"/>
        </w:rPr>
        <w:t xml:space="preserve"> when responding to a sudden drop in voltage of 10% or more at the Synchronous </w:t>
      </w:r>
      <w:r w:rsidR="0092688C" w:rsidRPr="00FA4BD1">
        <w:rPr>
          <w:b/>
          <w:spacing w:val="0"/>
          <w:szCs w:val="22"/>
        </w:rPr>
        <w:t xml:space="preserve">Generating Unit </w:t>
      </w:r>
      <w:r w:rsidRPr="00FA4BD1">
        <w:rPr>
          <w:spacing w:val="0"/>
          <w:szCs w:val="22"/>
        </w:rPr>
        <w:t xml:space="preserve">terminals. The </w:t>
      </w:r>
      <w:r w:rsidR="0092688C" w:rsidRPr="00FA4BD1">
        <w:rPr>
          <w:b/>
          <w:spacing w:val="0"/>
          <w:szCs w:val="22"/>
        </w:rPr>
        <w:t>DNO</w:t>
      </w:r>
      <w:r w:rsidRPr="00FA4BD1">
        <w:rPr>
          <w:spacing w:val="0"/>
          <w:szCs w:val="22"/>
        </w:rPr>
        <w:t xml:space="preserve"> may specify a value outside the above limits where the </w:t>
      </w:r>
      <w:r w:rsidR="0092688C" w:rsidRPr="00FA4BD1">
        <w:rPr>
          <w:b/>
          <w:spacing w:val="0"/>
          <w:szCs w:val="22"/>
        </w:rPr>
        <w:t>DNO</w:t>
      </w:r>
      <w:r w:rsidRPr="00FA4BD1">
        <w:rPr>
          <w:spacing w:val="0"/>
          <w:szCs w:val="22"/>
        </w:rPr>
        <w:t xml:space="preserve"> identifies a system need.</w:t>
      </w:r>
    </w:p>
    <w:p w14:paraId="2347C813" w14:textId="63D916D9" w:rsidR="007A40E8" w:rsidRDefault="00A10D2E" w:rsidP="002F6AA1">
      <w:pPr>
        <w:spacing w:before="100" w:beforeAutospacing="1" w:after="100" w:afterAutospacing="1"/>
        <w:ind w:left="1701" w:hanging="567"/>
        <w:rPr>
          <w:spacing w:val="0"/>
          <w:szCs w:val="22"/>
        </w:rPr>
      </w:pPr>
      <w:r>
        <w:rPr>
          <w:spacing w:val="0"/>
          <w:szCs w:val="22"/>
        </w:rPr>
        <w:t>Normal</w:t>
      </w:r>
      <w:r w:rsidR="007A40E8">
        <w:rPr>
          <w:spacing w:val="0"/>
          <w:szCs w:val="22"/>
        </w:rPr>
        <w:t xml:space="preserve"> ceiling voltages are given in Table C.4.2</w:t>
      </w:r>
    </w:p>
    <w:tbl>
      <w:tblPr>
        <w:tblStyle w:val="TableGrid"/>
        <w:tblW w:w="0" w:type="auto"/>
        <w:tblInd w:w="1134" w:type="dxa"/>
        <w:tblLook w:val="04A0" w:firstRow="1" w:lastRow="0" w:firstColumn="1" w:lastColumn="0" w:noHBand="0" w:noVBand="1"/>
      </w:tblPr>
      <w:tblGrid>
        <w:gridCol w:w="5949"/>
        <w:gridCol w:w="1977"/>
      </w:tblGrid>
      <w:tr w:rsidR="007A40E8" w14:paraId="2C5977C5" w14:textId="77777777" w:rsidTr="0059204D">
        <w:tc>
          <w:tcPr>
            <w:tcW w:w="5949" w:type="dxa"/>
          </w:tcPr>
          <w:p w14:paraId="25CB45CE" w14:textId="77777777" w:rsidR="007A40E8" w:rsidRDefault="007A40E8" w:rsidP="0059204D">
            <w:pPr>
              <w:spacing w:before="100" w:beforeAutospacing="1" w:after="100" w:afterAutospacing="1"/>
              <w:ind w:left="0"/>
              <w:rPr>
                <w:spacing w:val="0"/>
                <w:szCs w:val="22"/>
              </w:rPr>
            </w:pPr>
            <w:r>
              <w:rPr>
                <w:spacing w:val="0"/>
                <w:szCs w:val="22"/>
              </w:rPr>
              <w:t xml:space="preserve">Type of </w:t>
            </w:r>
            <w:r w:rsidRPr="007A40E8">
              <w:rPr>
                <w:b/>
                <w:spacing w:val="0"/>
                <w:szCs w:val="22"/>
              </w:rPr>
              <w:t>Exciter</w:t>
            </w:r>
          </w:p>
        </w:tc>
        <w:tc>
          <w:tcPr>
            <w:tcW w:w="1977" w:type="dxa"/>
          </w:tcPr>
          <w:p w14:paraId="0241AB68" w14:textId="30BEB290" w:rsidR="007A40E8" w:rsidRDefault="007A40E8" w:rsidP="00DA6F07">
            <w:pPr>
              <w:spacing w:before="100" w:beforeAutospacing="1" w:after="100" w:afterAutospacing="1"/>
              <w:ind w:left="0"/>
              <w:jc w:val="left"/>
              <w:rPr>
                <w:spacing w:val="0"/>
                <w:szCs w:val="22"/>
              </w:rPr>
            </w:pPr>
            <w:r>
              <w:rPr>
                <w:spacing w:val="0"/>
                <w:szCs w:val="22"/>
              </w:rPr>
              <w:t>Normal ceiling voltage</w:t>
            </w:r>
          </w:p>
        </w:tc>
      </w:tr>
      <w:tr w:rsidR="007A40E8" w14:paraId="2108A3E2" w14:textId="77777777" w:rsidTr="0059204D">
        <w:tc>
          <w:tcPr>
            <w:tcW w:w="5949" w:type="dxa"/>
          </w:tcPr>
          <w:p w14:paraId="7F5482E0" w14:textId="77777777" w:rsidR="007A40E8" w:rsidRDefault="007A40E8" w:rsidP="0059204D">
            <w:pPr>
              <w:spacing w:before="100" w:beforeAutospacing="1"/>
              <w:ind w:left="0"/>
              <w:rPr>
                <w:spacing w:val="0"/>
                <w:szCs w:val="22"/>
              </w:rPr>
            </w:pPr>
            <w:r>
              <w:rPr>
                <w:spacing w:val="0"/>
                <w:szCs w:val="22"/>
              </w:rPr>
              <w:t>Static</w:t>
            </w:r>
          </w:p>
          <w:p w14:paraId="682DD910" w14:textId="24DDC4EB" w:rsidR="007A40E8" w:rsidRDefault="007A40E8" w:rsidP="0059204D">
            <w:pPr>
              <w:spacing w:before="100" w:beforeAutospacing="1"/>
              <w:ind w:left="0"/>
              <w:rPr>
                <w:spacing w:val="0"/>
                <w:szCs w:val="22"/>
              </w:rPr>
            </w:pPr>
            <w:r w:rsidRPr="002966D6">
              <w:rPr>
                <w:b/>
                <w:bCs/>
                <w:spacing w:val="0"/>
                <w:szCs w:val="22"/>
              </w:rPr>
              <w:t xml:space="preserve">Excitation </w:t>
            </w:r>
            <w:r w:rsidR="00254886" w:rsidRPr="002966D6">
              <w:rPr>
                <w:b/>
                <w:bCs/>
                <w:spacing w:val="0"/>
                <w:szCs w:val="22"/>
              </w:rPr>
              <w:t>S</w:t>
            </w:r>
            <w:r w:rsidRPr="002966D6">
              <w:rPr>
                <w:b/>
                <w:bCs/>
                <w:spacing w:val="0"/>
                <w:szCs w:val="22"/>
              </w:rPr>
              <w:t>ystem</w:t>
            </w:r>
            <w:r>
              <w:rPr>
                <w:spacing w:val="0"/>
                <w:szCs w:val="22"/>
              </w:rPr>
              <w:t xml:space="preserve"> fed from machine terminals</w:t>
            </w:r>
          </w:p>
          <w:p w14:paraId="41ED273C" w14:textId="77777777" w:rsidR="007A40E8" w:rsidRDefault="007A40E8" w:rsidP="0059204D">
            <w:pPr>
              <w:spacing w:before="100" w:beforeAutospacing="1" w:after="240"/>
              <w:ind w:left="0"/>
              <w:rPr>
                <w:spacing w:val="0"/>
                <w:szCs w:val="22"/>
              </w:rPr>
            </w:pPr>
            <w:r>
              <w:rPr>
                <w:spacing w:val="0"/>
                <w:szCs w:val="22"/>
              </w:rPr>
              <w:t>DC supply via power electronics</w:t>
            </w:r>
          </w:p>
        </w:tc>
        <w:tc>
          <w:tcPr>
            <w:tcW w:w="1977" w:type="dxa"/>
          </w:tcPr>
          <w:p w14:paraId="4206FC44" w14:textId="169A6006" w:rsidR="007A40E8" w:rsidRDefault="00A10D2E" w:rsidP="0059204D">
            <w:pPr>
              <w:spacing w:before="100" w:beforeAutospacing="1" w:after="100" w:afterAutospacing="1"/>
              <w:ind w:left="0"/>
              <w:rPr>
                <w:spacing w:val="0"/>
                <w:szCs w:val="22"/>
              </w:rPr>
            </w:pPr>
            <w:r>
              <w:rPr>
                <w:spacing w:val="0"/>
                <w:szCs w:val="22"/>
              </w:rPr>
              <w:t>2 pu</w:t>
            </w:r>
          </w:p>
        </w:tc>
      </w:tr>
      <w:tr w:rsidR="007A40E8" w14:paraId="3571ED09" w14:textId="77777777" w:rsidTr="0059204D">
        <w:tc>
          <w:tcPr>
            <w:tcW w:w="5949" w:type="dxa"/>
          </w:tcPr>
          <w:p w14:paraId="6383CD25" w14:textId="77777777" w:rsidR="007A40E8" w:rsidRDefault="007A40E8" w:rsidP="0059204D">
            <w:pPr>
              <w:spacing w:before="100" w:beforeAutospacing="1"/>
              <w:ind w:left="0"/>
              <w:rPr>
                <w:spacing w:val="0"/>
                <w:szCs w:val="22"/>
              </w:rPr>
            </w:pPr>
            <w:r>
              <w:rPr>
                <w:spacing w:val="0"/>
                <w:szCs w:val="22"/>
              </w:rPr>
              <w:t>Rotating</w:t>
            </w:r>
          </w:p>
          <w:p w14:paraId="5261FF8C" w14:textId="77777777" w:rsidR="007A40E8" w:rsidRDefault="007A40E8" w:rsidP="0059204D">
            <w:pPr>
              <w:spacing w:before="100" w:beforeAutospacing="1"/>
              <w:ind w:left="0"/>
              <w:rPr>
                <w:spacing w:val="0"/>
                <w:szCs w:val="22"/>
              </w:rPr>
            </w:pPr>
            <w:r>
              <w:rPr>
                <w:spacing w:val="0"/>
                <w:szCs w:val="22"/>
              </w:rPr>
              <w:t>Brushless</w:t>
            </w:r>
          </w:p>
          <w:p w14:paraId="14958869" w14:textId="6AD83FF6" w:rsidR="007A40E8" w:rsidRDefault="007A40E8" w:rsidP="0059204D">
            <w:pPr>
              <w:spacing w:before="100" w:beforeAutospacing="1" w:after="100" w:afterAutospacing="1"/>
              <w:ind w:left="0"/>
              <w:rPr>
                <w:spacing w:val="0"/>
                <w:szCs w:val="22"/>
              </w:rPr>
            </w:pPr>
            <w:r w:rsidRPr="002966D6">
              <w:rPr>
                <w:b/>
                <w:bCs/>
                <w:spacing w:val="0"/>
                <w:szCs w:val="22"/>
              </w:rPr>
              <w:t xml:space="preserve">Excitation </w:t>
            </w:r>
            <w:r w:rsidR="00254886" w:rsidRPr="002966D6">
              <w:rPr>
                <w:b/>
                <w:bCs/>
                <w:spacing w:val="0"/>
                <w:szCs w:val="22"/>
              </w:rPr>
              <w:t>S</w:t>
            </w:r>
            <w:r w:rsidRPr="002966D6">
              <w:rPr>
                <w:b/>
                <w:bCs/>
                <w:spacing w:val="0"/>
                <w:szCs w:val="22"/>
              </w:rPr>
              <w:t>ystem</w:t>
            </w:r>
            <w:r>
              <w:rPr>
                <w:spacing w:val="0"/>
                <w:szCs w:val="22"/>
              </w:rPr>
              <w:t xml:space="preserve"> fed from separate DC machine fixed to rotor of main generator</w:t>
            </w:r>
          </w:p>
        </w:tc>
        <w:tc>
          <w:tcPr>
            <w:tcW w:w="1977" w:type="dxa"/>
          </w:tcPr>
          <w:p w14:paraId="479EE2DC" w14:textId="6EE81C04" w:rsidR="007A40E8" w:rsidRDefault="00A10D2E" w:rsidP="0059204D">
            <w:pPr>
              <w:spacing w:before="100" w:beforeAutospacing="1" w:after="100" w:afterAutospacing="1"/>
              <w:ind w:left="0"/>
              <w:rPr>
                <w:spacing w:val="0"/>
                <w:szCs w:val="22"/>
              </w:rPr>
            </w:pPr>
            <w:r>
              <w:rPr>
                <w:spacing w:val="0"/>
                <w:szCs w:val="22"/>
              </w:rPr>
              <w:t>2 pu</w:t>
            </w:r>
          </w:p>
        </w:tc>
      </w:tr>
      <w:tr w:rsidR="007A40E8" w14:paraId="5A5882B9" w14:textId="77777777" w:rsidTr="0059204D">
        <w:tc>
          <w:tcPr>
            <w:tcW w:w="7926" w:type="dxa"/>
            <w:gridSpan w:val="2"/>
          </w:tcPr>
          <w:p w14:paraId="7D82791E" w14:textId="5BAE5545" w:rsidR="007A40E8" w:rsidRPr="007A40E8" w:rsidRDefault="007A40E8" w:rsidP="00DA6F07">
            <w:pPr>
              <w:numPr>
                <w:ilvl w:val="0"/>
                <w:numId w:val="141"/>
              </w:numPr>
              <w:tabs>
                <w:tab w:val="clear" w:pos="720"/>
                <w:tab w:val="num" w:pos="360"/>
              </w:tabs>
              <w:spacing w:before="100" w:beforeAutospacing="1" w:after="100" w:afterAutospacing="1"/>
              <w:ind w:left="448"/>
              <w:rPr>
                <w:spacing w:val="0"/>
                <w:szCs w:val="22"/>
              </w:rPr>
            </w:pPr>
            <w:r w:rsidRPr="007A40E8">
              <w:rPr>
                <w:spacing w:val="0"/>
                <w:szCs w:val="22"/>
              </w:rPr>
              <w:t>If short circuit level is low</w:t>
            </w:r>
            <w:r>
              <w:rPr>
                <w:spacing w:val="0"/>
                <w:szCs w:val="22"/>
              </w:rPr>
              <w:t xml:space="preserve"> </w:t>
            </w:r>
            <w:r w:rsidRPr="007A40E8">
              <w:rPr>
                <w:spacing w:val="0"/>
                <w:szCs w:val="22"/>
              </w:rPr>
              <w:t>the ceiling voltage may need to be 3 pu – this can be determined by stability study to ensure 2pu excitation system is stable</w:t>
            </w:r>
            <w:r>
              <w:rPr>
                <w:spacing w:val="0"/>
                <w:szCs w:val="22"/>
              </w:rPr>
              <w:t>.</w:t>
            </w:r>
          </w:p>
          <w:p w14:paraId="116D5FA6" w14:textId="3F768DB6" w:rsidR="007A40E8" w:rsidRPr="007A40E8" w:rsidRDefault="007A40E8" w:rsidP="00DA6F07">
            <w:pPr>
              <w:numPr>
                <w:ilvl w:val="0"/>
                <w:numId w:val="141"/>
              </w:numPr>
              <w:tabs>
                <w:tab w:val="clear" w:pos="720"/>
                <w:tab w:val="num" w:pos="360"/>
              </w:tabs>
              <w:spacing w:before="100" w:beforeAutospacing="1" w:after="100" w:afterAutospacing="1"/>
              <w:ind w:left="448"/>
              <w:rPr>
                <w:spacing w:val="0"/>
                <w:szCs w:val="22"/>
              </w:rPr>
            </w:pPr>
            <w:r w:rsidRPr="007A40E8">
              <w:rPr>
                <w:spacing w:val="0"/>
                <w:szCs w:val="22"/>
              </w:rPr>
              <w:t xml:space="preserve">Significant improvements in stability </w:t>
            </w:r>
            <w:r>
              <w:rPr>
                <w:spacing w:val="0"/>
                <w:szCs w:val="22"/>
              </w:rPr>
              <w:t xml:space="preserve">occur between </w:t>
            </w:r>
            <w:r w:rsidRPr="007A40E8">
              <w:rPr>
                <w:spacing w:val="0"/>
                <w:szCs w:val="22"/>
              </w:rPr>
              <w:t xml:space="preserve">from 2 pu to 3 pu, </w:t>
            </w:r>
            <w:r>
              <w:rPr>
                <w:spacing w:val="0"/>
                <w:szCs w:val="22"/>
              </w:rPr>
              <w:t>The imp</w:t>
            </w:r>
            <w:r w:rsidR="00A10D2E">
              <w:rPr>
                <w:spacing w:val="0"/>
                <w:szCs w:val="22"/>
              </w:rPr>
              <w:t xml:space="preserve">rovement is </w:t>
            </w:r>
            <w:r w:rsidRPr="007A40E8">
              <w:rPr>
                <w:spacing w:val="0"/>
                <w:szCs w:val="22"/>
              </w:rPr>
              <w:t>limited between 3 pu and 4 pu</w:t>
            </w:r>
            <w:r>
              <w:rPr>
                <w:spacing w:val="0"/>
                <w:szCs w:val="22"/>
              </w:rPr>
              <w:t>.</w:t>
            </w:r>
          </w:p>
          <w:p w14:paraId="7154B960" w14:textId="3B02A425" w:rsidR="007A40E8" w:rsidRDefault="00A10D2E" w:rsidP="00DA6F07">
            <w:pPr>
              <w:numPr>
                <w:ilvl w:val="0"/>
                <w:numId w:val="141"/>
              </w:numPr>
              <w:tabs>
                <w:tab w:val="clear" w:pos="720"/>
                <w:tab w:val="num" w:pos="360"/>
              </w:tabs>
              <w:spacing w:before="100" w:beforeAutospacing="1" w:after="100" w:afterAutospacing="1"/>
              <w:ind w:left="448"/>
              <w:rPr>
                <w:spacing w:val="0"/>
                <w:szCs w:val="22"/>
              </w:rPr>
            </w:pPr>
            <w:r>
              <w:rPr>
                <w:spacing w:val="0"/>
                <w:szCs w:val="22"/>
              </w:rPr>
              <w:t>Increase insulation is required for h</w:t>
            </w:r>
            <w:r w:rsidR="007A40E8" w:rsidRPr="007A40E8">
              <w:rPr>
                <w:spacing w:val="0"/>
                <w:szCs w:val="22"/>
              </w:rPr>
              <w:t>igher pu excitation system</w:t>
            </w:r>
            <w:r>
              <w:rPr>
                <w:spacing w:val="0"/>
                <w:szCs w:val="22"/>
              </w:rPr>
              <w:t>s</w:t>
            </w:r>
            <w:r w:rsidR="007A40E8" w:rsidRPr="007A40E8">
              <w:rPr>
                <w:spacing w:val="0"/>
                <w:szCs w:val="22"/>
              </w:rPr>
              <w:t xml:space="preserve"> </w:t>
            </w:r>
            <w:r>
              <w:rPr>
                <w:spacing w:val="0"/>
                <w:szCs w:val="22"/>
              </w:rPr>
              <w:t xml:space="preserve">which has a </w:t>
            </w:r>
            <w:r w:rsidR="007A40E8" w:rsidRPr="007A40E8">
              <w:rPr>
                <w:spacing w:val="0"/>
                <w:szCs w:val="22"/>
              </w:rPr>
              <w:t xml:space="preserve"> cost</w:t>
            </w:r>
            <w:r>
              <w:rPr>
                <w:spacing w:val="0"/>
                <w:szCs w:val="22"/>
              </w:rPr>
              <w:t xml:space="preserve"> implication</w:t>
            </w:r>
          </w:p>
        </w:tc>
      </w:tr>
    </w:tbl>
    <w:p w14:paraId="34790C82" w14:textId="77777777" w:rsidR="00A10D2E" w:rsidRDefault="00A10D2E" w:rsidP="00A10D2E">
      <w:pPr>
        <w:pStyle w:val="TableHeading"/>
        <w:rPr>
          <w:rFonts w:ascii="Arial" w:hAnsi="Arial" w:cs="Arial"/>
        </w:rPr>
      </w:pPr>
    </w:p>
    <w:p w14:paraId="47328129" w14:textId="4310AECB" w:rsidR="00A10D2E" w:rsidRPr="007A40E8" w:rsidRDefault="00A10D2E" w:rsidP="00A10D2E">
      <w:pPr>
        <w:pStyle w:val="TableHeading"/>
        <w:rPr>
          <w:rFonts w:ascii="Arial" w:hAnsi="Arial" w:cs="Arial"/>
        </w:rPr>
      </w:pPr>
      <w:r w:rsidRPr="007A40E8">
        <w:rPr>
          <w:rFonts w:ascii="Arial" w:hAnsi="Arial" w:cs="Arial"/>
        </w:rPr>
        <w:t>Table C.4.</w:t>
      </w:r>
      <w:r>
        <w:rPr>
          <w:rFonts w:ascii="Arial" w:hAnsi="Arial" w:cs="Arial"/>
        </w:rPr>
        <w:t>2 Normal ceiling voltages</w:t>
      </w:r>
    </w:p>
    <w:p w14:paraId="5617203B" w14:textId="77777777" w:rsidR="007A40E8" w:rsidRPr="00FA4BD1" w:rsidRDefault="007A40E8" w:rsidP="002F6AA1">
      <w:pPr>
        <w:spacing w:before="100" w:beforeAutospacing="1" w:after="100" w:afterAutospacing="1"/>
        <w:ind w:left="1701" w:hanging="567"/>
        <w:rPr>
          <w:spacing w:val="0"/>
          <w:szCs w:val="22"/>
        </w:rPr>
      </w:pPr>
    </w:p>
    <w:p w14:paraId="6D956D2F"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C.4.2.3.4</w:t>
      </w:r>
      <w:r w:rsidRPr="00FA4BD1">
        <w:rPr>
          <w:spacing w:val="0"/>
          <w:szCs w:val="22"/>
        </w:rPr>
        <w:tab/>
        <w:t xml:space="preserve">If a static type </w:t>
      </w:r>
      <w:r w:rsidRPr="00FA4BD1">
        <w:rPr>
          <w:b/>
          <w:spacing w:val="0"/>
          <w:szCs w:val="22"/>
        </w:rPr>
        <w:t>Exciter</w:t>
      </w:r>
      <w:r w:rsidRPr="00FA4BD1">
        <w:rPr>
          <w:spacing w:val="0"/>
          <w:szCs w:val="22"/>
        </w:rPr>
        <w:t xml:space="preserve"> is employed: </w:t>
      </w:r>
    </w:p>
    <w:p w14:paraId="188AA6E7" w14:textId="4D822DFC" w:rsidR="002F6AA1" w:rsidRPr="00FA4BD1" w:rsidRDefault="002F6AA1" w:rsidP="002F6AA1">
      <w:pPr>
        <w:tabs>
          <w:tab w:val="left" w:pos="1843"/>
        </w:tabs>
        <w:spacing w:before="100" w:beforeAutospacing="1" w:after="100" w:afterAutospacing="1"/>
        <w:ind w:left="1701" w:hanging="567"/>
        <w:rPr>
          <w:spacing w:val="0"/>
          <w:szCs w:val="22"/>
        </w:rPr>
      </w:pPr>
      <w:r w:rsidRPr="00FA4BD1">
        <w:rPr>
          <w:spacing w:val="0"/>
          <w:szCs w:val="22"/>
        </w:rPr>
        <w:t>(i)</w:t>
      </w:r>
      <w:r w:rsidRPr="00FA4BD1">
        <w:rPr>
          <w:spacing w:val="0"/>
          <w:szCs w:val="22"/>
        </w:rPr>
        <w:tab/>
        <w:t xml:space="preserve">the field voltage should be capable of attaining a negative ceiling level specified in the </w:t>
      </w:r>
      <w:r w:rsidRPr="00FA4BD1">
        <w:rPr>
          <w:b/>
          <w:spacing w:val="0"/>
          <w:szCs w:val="22"/>
        </w:rPr>
        <w:t>Connection Agreement</w:t>
      </w:r>
      <w:r w:rsidRPr="00FA4BD1">
        <w:rPr>
          <w:spacing w:val="0"/>
          <w:szCs w:val="22"/>
        </w:rPr>
        <w:t xml:space="preserve"> after the removal of the step disturbance of C.4.2.4.</w:t>
      </w:r>
      <w:r w:rsidR="00E234A1">
        <w:rPr>
          <w:spacing w:val="0"/>
          <w:szCs w:val="22"/>
        </w:rPr>
        <w:t>2</w:t>
      </w:r>
      <w:r w:rsidRPr="00FA4BD1">
        <w:rPr>
          <w:spacing w:val="0"/>
          <w:szCs w:val="22"/>
        </w:rPr>
        <w:t>. The specified value will be 80% of the value specified in C.4.2.4.</w:t>
      </w:r>
      <w:r w:rsidR="00E234A1">
        <w:rPr>
          <w:spacing w:val="0"/>
          <w:szCs w:val="22"/>
        </w:rPr>
        <w:t>2</w:t>
      </w:r>
      <w:r w:rsidRPr="00FA4BD1">
        <w:rPr>
          <w:spacing w:val="0"/>
          <w:szCs w:val="22"/>
        </w:rPr>
        <w:t xml:space="preserve">. The </w:t>
      </w:r>
      <w:r w:rsidRPr="00FA4BD1">
        <w:rPr>
          <w:b/>
          <w:spacing w:val="0"/>
          <w:szCs w:val="22"/>
        </w:rPr>
        <w:t xml:space="preserve">DNO </w:t>
      </w:r>
      <w:r w:rsidRPr="00FA4BD1">
        <w:rPr>
          <w:spacing w:val="0"/>
          <w:szCs w:val="22"/>
        </w:rPr>
        <w:t xml:space="preserve">may specify a value outside the above limits where </w:t>
      </w:r>
      <w:bookmarkStart w:id="1928" w:name="_Hlk495336403"/>
      <w:r w:rsidRPr="00FA4BD1">
        <w:rPr>
          <w:spacing w:val="0"/>
          <w:szCs w:val="22"/>
        </w:rPr>
        <w:t xml:space="preserve">the </w:t>
      </w:r>
      <w:r w:rsidRPr="00FA4BD1">
        <w:rPr>
          <w:b/>
          <w:spacing w:val="0"/>
          <w:szCs w:val="22"/>
        </w:rPr>
        <w:t>DNO</w:t>
      </w:r>
      <w:bookmarkEnd w:id="1928"/>
      <w:r w:rsidRPr="00FA4BD1">
        <w:rPr>
          <w:spacing w:val="0"/>
          <w:szCs w:val="22"/>
        </w:rPr>
        <w:t xml:space="preserve"> identifies a system need.</w:t>
      </w:r>
    </w:p>
    <w:p w14:paraId="1A31A517" w14:textId="4AE2AAF1" w:rsidR="002F6AA1" w:rsidRPr="00FA4BD1" w:rsidRDefault="002F6AA1" w:rsidP="002F6AA1">
      <w:pPr>
        <w:tabs>
          <w:tab w:val="left" w:pos="1843"/>
        </w:tabs>
        <w:spacing w:before="100" w:beforeAutospacing="1" w:after="100" w:afterAutospacing="1"/>
        <w:ind w:left="1701" w:hanging="567"/>
        <w:rPr>
          <w:spacing w:val="0"/>
          <w:szCs w:val="22"/>
        </w:rPr>
      </w:pPr>
      <w:r w:rsidRPr="00FA4BD1">
        <w:rPr>
          <w:spacing w:val="0"/>
          <w:szCs w:val="22"/>
        </w:rPr>
        <w:t>(ii)</w:t>
      </w:r>
      <w:r w:rsidRPr="00FA4BD1">
        <w:rPr>
          <w:spacing w:val="0"/>
          <w:szCs w:val="22"/>
        </w:rPr>
        <w:tab/>
        <w:t xml:space="preserve">the </w:t>
      </w:r>
      <w:r w:rsidRPr="00FA4BD1">
        <w:rPr>
          <w:b/>
          <w:spacing w:val="0"/>
          <w:szCs w:val="22"/>
        </w:rPr>
        <w:t>Exciter</w:t>
      </w:r>
      <w:r w:rsidRPr="00FA4BD1">
        <w:rPr>
          <w:spacing w:val="0"/>
          <w:szCs w:val="22"/>
        </w:rPr>
        <w:t xml:space="preserve"> shall be capable of maintaining free firing when the </w:t>
      </w:r>
      <w:r w:rsidRPr="00FA4BD1">
        <w:rPr>
          <w:b/>
          <w:spacing w:val="0"/>
          <w:szCs w:val="22"/>
        </w:rPr>
        <w:t>Synchronous Generating Unit</w:t>
      </w:r>
      <w:r w:rsidRPr="00FA4BD1">
        <w:rPr>
          <w:spacing w:val="0"/>
          <w:szCs w:val="22"/>
        </w:rPr>
        <w:t xml:space="preserve"> terminal voltage is depressed to a level which may be between 20% to 30% of rated terminal voltage.</w:t>
      </w:r>
    </w:p>
    <w:p w14:paraId="7D972D88" w14:textId="0AA764DB" w:rsidR="002F6AA1" w:rsidRPr="00FA4BD1" w:rsidRDefault="002F6AA1" w:rsidP="002F6AA1">
      <w:pPr>
        <w:tabs>
          <w:tab w:val="left" w:pos="1843"/>
        </w:tabs>
        <w:spacing w:before="100" w:beforeAutospacing="1" w:after="100" w:afterAutospacing="1"/>
        <w:ind w:left="1701" w:hanging="567"/>
        <w:rPr>
          <w:spacing w:val="0"/>
          <w:szCs w:val="22"/>
        </w:rPr>
      </w:pPr>
      <w:r w:rsidRPr="00FA4BD1">
        <w:rPr>
          <w:spacing w:val="0"/>
          <w:szCs w:val="22"/>
        </w:rPr>
        <w:t>(iii)</w:t>
      </w:r>
      <w:r w:rsidRPr="00FA4BD1">
        <w:rPr>
          <w:spacing w:val="0"/>
          <w:szCs w:val="22"/>
        </w:rPr>
        <w:tab/>
        <w:t xml:space="preserve">the </w:t>
      </w:r>
      <w:r w:rsidRPr="00FA4BD1">
        <w:rPr>
          <w:b/>
          <w:spacing w:val="0"/>
          <w:szCs w:val="22"/>
        </w:rPr>
        <w:t>Exciter</w:t>
      </w:r>
      <w:r w:rsidRPr="00FA4BD1">
        <w:rPr>
          <w:spacing w:val="0"/>
          <w:szCs w:val="22"/>
        </w:rPr>
        <w:t xml:space="preserve"> shall be capable of attaining a positive ceiling voltage not less than 80% of the </w:t>
      </w:r>
      <w:r w:rsidRPr="00FA4BD1">
        <w:rPr>
          <w:b/>
          <w:spacing w:val="0"/>
          <w:szCs w:val="22"/>
        </w:rPr>
        <w:t xml:space="preserve">Excitation System </w:t>
      </w:r>
      <w:r w:rsidR="00E10B28">
        <w:rPr>
          <w:spacing w:val="0"/>
          <w:szCs w:val="22"/>
        </w:rPr>
        <w:t>o</w:t>
      </w:r>
      <w:r w:rsidR="00E10B28" w:rsidRPr="00DA6F07">
        <w:rPr>
          <w:spacing w:val="0"/>
          <w:szCs w:val="22"/>
        </w:rPr>
        <w:t xml:space="preserve">n </w:t>
      </w:r>
      <w:r w:rsidR="00E10B28">
        <w:rPr>
          <w:spacing w:val="0"/>
          <w:szCs w:val="22"/>
        </w:rPr>
        <w:t>l</w:t>
      </w:r>
      <w:r w:rsidR="00E10B28" w:rsidRPr="00DA6F07">
        <w:rPr>
          <w:spacing w:val="0"/>
          <w:szCs w:val="22"/>
        </w:rPr>
        <w:t xml:space="preserve">oad </w:t>
      </w:r>
      <w:r w:rsidR="00E10B28">
        <w:rPr>
          <w:spacing w:val="0"/>
          <w:szCs w:val="22"/>
        </w:rPr>
        <w:t>p</w:t>
      </w:r>
      <w:r w:rsidR="00E10B28" w:rsidRPr="00DA6F07">
        <w:rPr>
          <w:spacing w:val="0"/>
          <w:szCs w:val="22"/>
        </w:rPr>
        <w:t xml:space="preserve">ositive </w:t>
      </w:r>
      <w:r w:rsidR="00E10B28">
        <w:rPr>
          <w:spacing w:val="0"/>
          <w:szCs w:val="22"/>
        </w:rPr>
        <w:t>c</w:t>
      </w:r>
      <w:r w:rsidR="00E10B28" w:rsidRPr="00DA6F07">
        <w:rPr>
          <w:spacing w:val="0"/>
          <w:szCs w:val="22"/>
        </w:rPr>
        <w:t xml:space="preserve">eiling </w:t>
      </w:r>
      <w:r w:rsidR="00E10B28">
        <w:rPr>
          <w:spacing w:val="0"/>
          <w:szCs w:val="22"/>
        </w:rPr>
        <w:t>v</w:t>
      </w:r>
      <w:r w:rsidR="00E10B28" w:rsidRPr="00DA6F07">
        <w:rPr>
          <w:spacing w:val="0"/>
          <w:szCs w:val="22"/>
        </w:rPr>
        <w:t>oltage</w:t>
      </w:r>
      <w:r w:rsidR="00E10B28" w:rsidRPr="00FA4BD1">
        <w:rPr>
          <w:spacing w:val="0"/>
          <w:szCs w:val="22"/>
        </w:rPr>
        <w:t xml:space="preserve"> </w:t>
      </w:r>
      <w:r w:rsidRPr="00FA4BD1">
        <w:rPr>
          <w:spacing w:val="0"/>
          <w:szCs w:val="22"/>
        </w:rPr>
        <w:t xml:space="preserve">upon recovery of the </w:t>
      </w:r>
      <w:r w:rsidRPr="00FA4BD1">
        <w:rPr>
          <w:b/>
          <w:spacing w:val="0"/>
          <w:szCs w:val="22"/>
        </w:rPr>
        <w:t>Synchronous Generating Unit</w:t>
      </w:r>
      <w:r w:rsidRPr="00FA4BD1">
        <w:rPr>
          <w:spacing w:val="0"/>
          <w:szCs w:val="22"/>
        </w:rPr>
        <w:t xml:space="preserve"> terminal voltage to 80% of rated terminal voltage following fault clearance. The </w:t>
      </w:r>
      <w:r w:rsidRPr="00FA4BD1">
        <w:rPr>
          <w:b/>
          <w:spacing w:val="0"/>
          <w:szCs w:val="22"/>
        </w:rPr>
        <w:t>DNO</w:t>
      </w:r>
      <w:r w:rsidRPr="00FA4BD1">
        <w:rPr>
          <w:spacing w:val="0"/>
          <w:szCs w:val="22"/>
        </w:rPr>
        <w:t xml:space="preserve"> may specify a value outside the above limits where the </w:t>
      </w:r>
      <w:r w:rsidRPr="00FA4BD1">
        <w:rPr>
          <w:b/>
          <w:spacing w:val="0"/>
          <w:szCs w:val="22"/>
        </w:rPr>
        <w:t>DNO</w:t>
      </w:r>
      <w:r w:rsidRPr="00FA4BD1">
        <w:rPr>
          <w:spacing w:val="0"/>
          <w:szCs w:val="22"/>
        </w:rPr>
        <w:t xml:space="preserve"> identifies a system need.</w:t>
      </w:r>
    </w:p>
    <w:p w14:paraId="2BBAB3DE" w14:textId="77777777" w:rsidR="002F6AA1" w:rsidRPr="00FA4BD1" w:rsidRDefault="00020E82" w:rsidP="00020E82">
      <w:pPr>
        <w:pStyle w:val="PARAGRAPH"/>
        <w:rPr>
          <w:rFonts w:eastAsia="Batang"/>
          <w:szCs w:val="22"/>
        </w:rPr>
      </w:pPr>
      <w:r w:rsidRPr="00FA4BD1">
        <w:rPr>
          <w:rFonts w:eastAsia="Batang"/>
          <w:szCs w:val="22"/>
        </w:rPr>
        <w:t>C.4.2.4</w:t>
      </w:r>
      <w:r w:rsidRPr="00FA4BD1">
        <w:rPr>
          <w:rFonts w:eastAsia="Batang"/>
          <w:szCs w:val="22"/>
        </w:rPr>
        <w:tab/>
      </w:r>
      <w:r w:rsidR="002F6AA1" w:rsidRPr="00FA4BD1">
        <w:rPr>
          <w:rFonts w:eastAsia="Batang"/>
          <w:b/>
          <w:szCs w:val="22"/>
        </w:rPr>
        <w:t>Overall Excitation System Control Characteristics</w:t>
      </w:r>
    </w:p>
    <w:p w14:paraId="3493100F" w14:textId="77777777" w:rsidR="002F6AA1" w:rsidRPr="00FA4BD1" w:rsidRDefault="002F6AA1" w:rsidP="002F6AA1">
      <w:pPr>
        <w:tabs>
          <w:tab w:val="left" w:pos="1134"/>
        </w:tabs>
        <w:spacing w:before="100" w:beforeAutospacing="1" w:after="100" w:afterAutospacing="1"/>
        <w:ind w:left="1134" w:hanging="1134"/>
        <w:rPr>
          <w:spacing w:val="0"/>
          <w:szCs w:val="22"/>
        </w:rPr>
      </w:pPr>
      <w:r w:rsidRPr="00FA4BD1">
        <w:rPr>
          <w:rStyle w:val="PARAGRAPHChar"/>
          <w:rFonts w:eastAsia="Batang"/>
          <w:spacing w:val="0"/>
          <w:szCs w:val="22"/>
        </w:rPr>
        <w:t>C.4.2.4.1</w:t>
      </w:r>
      <w:r w:rsidRPr="00FA4BD1">
        <w:rPr>
          <w:spacing w:val="0"/>
          <w:szCs w:val="22"/>
        </w:rPr>
        <w:t xml:space="preserve"> </w:t>
      </w:r>
      <w:r w:rsidRPr="00FA4BD1">
        <w:rPr>
          <w:spacing w:val="0"/>
          <w:szCs w:val="22"/>
        </w:rPr>
        <w:tab/>
        <w:t xml:space="preserve">The overall </w:t>
      </w:r>
      <w:r w:rsidRPr="00FA4BD1">
        <w:rPr>
          <w:b/>
          <w:spacing w:val="0"/>
          <w:szCs w:val="22"/>
        </w:rPr>
        <w:t>Excitation System</w:t>
      </w:r>
      <w:r w:rsidRPr="00FA4BD1">
        <w:rPr>
          <w:spacing w:val="0"/>
          <w:szCs w:val="22"/>
        </w:rPr>
        <w:t xml:space="preserve"> shall include elements that limit the bandwidth of the output signal. The bandwidth limiting shall be consistent with the speed of response requirements and ensure that the highest frequency of response cannot excite torsional oscillations on other plant connected to the network. A bandwidth of 0-5 Hz will be judged to be acceptable for this application.</w:t>
      </w:r>
    </w:p>
    <w:p w14:paraId="08DBE313"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C.4.2.4.2</w:t>
      </w:r>
      <w:r w:rsidRPr="00FA4BD1">
        <w:rPr>
          <w:rStyle w:val="PARAGRAPHChar"/>
          <w:spacing w:val="0"/>
          <w:szCs w:val="22"/>
        </w:rPr>
        <w:t xml:space="preserve"> </w:t>
      </w:r>
      <w:r w:rsidRPr="00FA4BD1">
        <w:rPr>
          <w:spacing w:val="0"/>
          <w:szCs w:val="22"/>
        </w:rPr>
        <w:tab/>
        <w:t xml:space="preserve">The response of the </w:t>
      </w:r>
      <w:r w:rsidRPr="00FA4BD1">
        <w:rPr>
          <w:b/>
          <w:spacing w:val="0"/>
          <w:szCs w:val="22"/>
        </w:rPr>
        <w:t>Automatic Voltage Regulator</w:t>
      </w:r>
      <w:r w:rsidRPr="00FA4BD1">
        <w:rPr>
          <w:spacing w:val="0"/>
          <w:szCs w:val="22"/>
        </w:rPr>
        <w:t xml:space="preserve"> shall be demonstrated by injecting step signal disturbances into the </w:t>
      </w:r>
      <w:r w:rsidRPr="00FA4BD1">
        <w:rPr>
          <w:b/>
          <w:spacing w:val="0"/>
          <w:szCs w:val="22"/>
        </w:rPr>
        <w:t>Automatic Voltage Regulator</w:t>
      </w:r>
      <w:r w:rsidRPr="00FA4BD1">
        <w:rPr>
          <w:spacing w:val="0"/>
          <w:szCs w:val="22"/>
        </w:rPr>
        <w:t xml:space="preserve"> reference. The </w:t>
      </w:r>
      <w:r w:rsidRPr="00FA4BD1">
        <w:rPr>
          <w:b/>
          <w:spacing w:val="0"/>
          <w:szCs w:val="22"/>
        </w:rPr>
        <w:t>Automatic Voltage Regulator</w:t>
      </w:r>
      <w:r w:rsidRPr="00FA4BD1">
        <w:rPr>
          <w:spacing w:val="0"/>
          <w:szCs w:val="22"/>
        </w:rPr>
        <w:t xml:space="preserve"> shall include a facility to allow step injections into the </w:t>
      </w:r>
      <w:r w:rsidRPr="00FA4BD1">
        <w:rPr>
          <w:b/>
          <w:spacing w:val="0"/>
          <w:szCs w:val="22"/>
        </w:rPr>
        <w:t>Automatic Voltage Regulator</w:t>
      </w:r>
      <w:r w:rsidRPr="00FA4BD1">
        <w:rPr>
          <w:spacing w:val="0"/>
          <w:szCs w:val="22"/>
        </w:rPr>
        <w:t xml:space="preserve"> voltage reference, with the </w:t>
      </w:r>
      <w:r w:rsidRPr="00FA4BD1">
        <w:rPr>
          <w:b/>
          <w:spacing w:val="0"/>
          <w:szCs w:val="22"/>
        </w:rPr>
        <w:t>Type D</w:t>
      </w:r>
      <w:r w:rsidRPr="00FA4BD1">
        <w:rPr>
          <w:spacing w:val="0"/>
          <w:szCs w:val="22"/>
        </w:rPr>
        <w:t xml:space="preserve"> </w:t>
      </w:r>
      <w:r w:rsidRPr="00FA4BD1">
        <w:rPr>
          <w:b/>
          <w:spacing w:val="0"/>
          <w:szCs w:val="22"/>
        </w:rPr>
        <w:t>Power</w:t>
      </w:r>
      <w:r w:rsidRPr="00FA4BD1">
        <w:rPr>
          <w:spacing w:val="0"/>
          <w:szCs w:val="22"/>
        </w:rPr>
        <w:t xml:space="preserve"> </w:t>
      </w:r>
      <w:r w:rsidRPr="00FA4BD1">
        <w:rPr>
          <w:b/>
          <w:spacing w:val="0"/>
          <w:szCs w:val="22"/>
        </w:rPr>
        <w:t xml:space="preserve">Generating Module </w:t>
      </w:r>
      <w:r w:rsidRPr="00FA4BD1">
        <w:rPr>
          <w:spacing w:val="0"/>
          <w:szCs w:val="22"/>
        </w:rPr>
        <w:t>operating at points specified by the</w:t>
      </w:r>
      <w:r w:rsidRPr="00FA4BD1">
        <w:rPr>
          <w:b/>
          <w:spacing w:val="0"/>
          <w:szCs w:val="22"/>
        </w:rPr>
        <w:t xml:space="preserve"> DNO</w:t>
      </w:r>
      <w:r w:rsidRPr="00FA4BD1">
        <w:rPr>
          <w:spacing w:val="0"/>
          <w:szCs w:val="22"/>
        </w:rPr>
        <w:t xml:space="preserve"> (up to rated MVA output). The damping shall be judged to be adequate if the corresponding </w:t>
      </w:r>
      <w:r w:rsidRPr="00FA4BD1">
        <w:rPr>
          <w:b/>
          <w:spacing w:val="0"/>
          <w:szCs w:val="22"/>
        </w:rPr>
        <w:t>Active Power</w:t>
      </w:r>
      <w:r w:rsidRPr="00FA4BD1">
        <w:rPr>
          <w:spacing w:val="0"/>
          <w:szCs w:val="22"/>
        </w:rPr>
        <w:t xml:space="preserve"> response to the disturbances decays within two cycles of oscillation.</w:t>
      </w:r>
    </w:p>
    <w:p w14:paraId="76A2F849"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C.4.2.5</w:t>
      </w:r>
      <w:r w:rsidRPr="00FA4BD1">
        <w:rPr>
          <w:spacing w:val="0"/>
          <w:szCs w:val="22"/>
        </w:rPr>
        <w:t xml:space="preserve"> </w:t>
      </w:r>
      <w:r w:rsidRPr="00FA4BD1">
        <w:rPr>
          <w:spacing w:val="0"/>
          <w:szCs w:val="22"/>
        </w:rPr>
        <w:tab/>
      </w:r>
      <w:r w:rsidRPr="00FA4BD1">
        <w:rPr>
          <w:b/>
          <w:spacing w:val="0"/>
          <w:szCs w:val="22"/>
        </w:rPr>
        <w:t>Under-excitation Limiters</w:t>
      </w:r>
    </w:p>
    <w:p w14:paraId="651C050C"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C.4.2.5.1</w:t>
      </w:r>
      <w:r w:rsidRPr="00FA4BD1">
        <w:rPr>
          <w:rStyle w:val="PARAGRAPHChar"/>
          <w:spacing w:val="0"/>
          <w:szCs w:val="22"/>
        </w:rPr>
        <w:t xml:space="preserve"> </w:t>
      </w:r>
      <w:r w:rsidRPr="00FA4BD1">
        <w:rPr>
          <w:spacing w:val="0"/>
          <w:szCs w:val="22"/>
        </w:rPr>
        <w:tab/>
        <w:t xml:space="preserve">The security of the power system shall also be safeguarded by means of MVAr </w:t>
      </w:r>
      <w:r w:rsidRPr="00FA4BD1">
        <w:rPr>
          <w:b/>
          <w:spacing w:val="0"/>
          <w:szCs w:val="22"/>
        </w:rPr>
        <w:t>Under-excitation Limiter</w:t>
      </w:r>
      <w:r w:rsidRPr="00FA4BD1">
        <w:rPr>
          <w:spacing w:val="0"/>
          <w:szCs w:val="22"/>
        </w:rPr>
        <w:t xml:space="preserve">s fitted to the </w:t>
      </w:r>
      <w:r w:rsidRPr="00FA4BD1">
        <w:rPr>
          <w:b/>
          <w:spacing w:val="0"/>
          <w:szCs w:val="22"/>
        </w:rPr>
        <w:t>Synchronous Power Generating Module</w:t>
      </w:r>
      <w:r w:rsidRPr="00FA4BD1">
        <w:rPr>
          <w:spacing w:val="0"/>
          <w:szCs w:val="22"/>
        </w:rPr>
        <w:t xml:space="preserve"> </w:t>
      </w:r>
      <w:r w:rsidRPr="00FA4BD1">
        <w:rPr>
          <w:b/>
          <w:spacing w:val="0"/>
          <w:szCs w:val="22"/>
        </w:rPr>
        <w:t>Excitation System</w:t>
      </w:r>
      <w:r w:rsidRPr="00FA4BD1">
        <w:rPr>
          <w:spacing w:val="0"/>
          <w:szCs w:val="22"/>
        </w:rPr>
        <w:t xml:space="preserve">. The </w:t>
      </w:r>
      <w:r w:rsidRPr="00FA4BD1">
        <w:rPr>
          <w:b/>
          <w:spacing w:val="0"/>
          <w:szCs w:val="22"/>
        </w:rPr>
        <w:t>Under-excitation Limiter</w:t>
      </w:r>
      <w:r w:rsidRPr="00FA4BD1">
        <w:rPr>
          <w:spacing w:val="0"/>
          <w:szCs w:val="22"/>
        </w:rPr>
        <w:t xml:space="preserve"> shall prevent the </w:t>
      </w:r>
      <w:r w:rsidRPr="00FA4BD1">
        <w:rPr>
          <w:b/>
          <w:spacing w:val="0"/>
          <w:szCs w:val="22"/>
        </w:rPr>
        <w:t>Automatic Voltage Regulator</w:t>
      </w:r>
      <w:r w:rsidRPr="00FA4BD1">
        <w:rPr>
          <w:spacing w:val="0"/>
          <w:szCs w:val="22"/>
        </w:rPr>
        <w:t xml:space="preserve"> reducing the </w:t>
      </w:r>
      <w:r w:rsidRPr="00FA4BD1">
        <w:rPr>
          <w:b/>
          <w:spacing w:val="0"/>
          <w:szCs w:val="22"/>
        </w:rPr>
        <w:t>Synchronous Generating Unit</w:t>
      </w:r>
      <w:r w:rsidRPr="00FA4BD1">
        <w:rPr>
          <w:spacing w:val="0"/>
          <w:szCs w:val="22"/>
        </w:rPr>
        <w:t xml:space="preserve"> excitation to a level which would endanger synchronous stability. The </w:t>
      </w:r>
      <w:r w:rsidRPr="00FA4BD1">
        <w:rPr>
          <w:b/>
          <w:spacing w:val="0"/>
          <w:szCs w:val="22"/>
        </w:rPr>
        <w:t>Under-excitation Limiter</w:t>
      </w:r>
      <w:r w:rsidRPr="00FA4BD1">
        <w:rPr>
          <w:spacing w:val="0"/>
          <w:szCs w:val="22"/>
        </w:rPr>
        <w:t xml:space="preserve"> shall operate when the </w:t>
      </w:r>
      <w:r w:rsidRPr="00FA4BD1">
        <w:rPr>
          <w:b/>
          <w:spacing w:val="0"/>
          <w:szCs w:val="22"/>
        </w:rPr>
        <w:t>Excitation System</w:t>
      </w:r>
      <w:r w:rsidRPr="00FA4BD1">
        <w:rPr>
          <w:spacing w:val="0"/>
          <w:szCs w:val="22"/>
        </w:rPr>
        <w:t xml:space="preserve"> is providing automatic control. The </w:t>
      </w:r>
      <w:r w:rsidRPr="00FA4BD1">
        <w:rPr>
          <w:b/>
          <w:spacing w:val="0"/>
          <w:szCs w:val="22"/>
        </w:rPr>
        <w:t>Under-excitation Limiter</w:t>
      </w:r>
      <w:r w:rsidRPr="00FA4BD1">
        <w:rPr>
          <w:spacing w:val="0"/>
          <w:szCs w:val="22"/>
        </w:rPr>
        <w:t xml:space="preserve"> shall respond to changes in the </w:t>
      </w:r>
      <w:r w:rsidRPr="00FA4BD1">
        <w:rPr>
          <w:b/>
          <w:spacing w:val="0"/>
          <w:szCs w:val="22"/>
        </w:rPr>
        <w:t>Active Power</w:t>
      </w:r>
      <w:r w:rsidRPr="00FA4BD1">
        <w:rPr>
          <w:spacing w:val="0"/>
          <w:szCs w:val="22"/>
        </w:rPr>
        <w:t xml:space="preserve"> (MW) the </w:t>
      </w:r>
      <w:r w:rsidRPr="00FA4BD1">
        <w:rPr>
          <w:b/>
          <w:spacing w:val="0"/>
          <w:szCs w:val="22"/>
        </w:rPr>
        <w:t>Reactive Power</w:t>
      </w:r>
      <w:r w:rsidRPr="00FA4BD1">
        <w:rPr>
          <w:spacing w:val="0"/>
          <w:szCs w:val="22"/>
        </w:rPr>
        <w:t xml:space="preserve"> (MVAr) and to the square of the </w:t>
      </w:r>
      <w:r w:rsidRPr="00FA4BD1">
        <w:rPr>
          <w:b/>
          <w:spacing w:val="0"/>
          <w:szCs w:val="22"/>
        </w:rPr>
        <w:t>Synchronous Generating Unit</w:t>
      </w:r>
      <w:r w:rsidRPr="00FA4BD1">
        <w:rPr>
          <w:spacing w:val="0"/>
          <w:szCs w:val="22"/>
        </w:rPr>
        <w:t xml:space="preserve"> voltage in such a direction that an increase in voltage will permit an increase in leading MVAr. The characteristic of the </w:t>
      </w:r>
      <w:r w:rsidRPr="00FA4BD1">
        <w:rPr>
          <w:b/>
          <w:spacing w:val="0"/>
          <w:szCs w:val="22"/>
        </w:rPr>
        <w:t>Under-excitation Limiter</w:t>
      </w:r>
      <w:r w:rsidRPr="00FA4BD1">
        <w:rPr>
          <w:spacing w:val="0"/>
          <w:szCs w:val="22"/>
        </w:rPr>
        <w:t xml:space="preserve"> shall be substantially linear from no-load to the maximum </w:t>
      </w:r>
      <w:r w:rsidRPr="00FA4BD1">
        <w:rPr>
          <w:b/>
          <w:spacing w:val="0"/>
          <w:szCs w:val="22"/>
        </w:rPr>
        <w:t>Active Power</w:t>
      </w:r>
      <w:r w:rsidRPr="00FA4BD1">
        <w:rPr>
          <w:spacing w:val="0"/>
          <w:szCs w:val="22"/>
        </w:rPr>
        <w:t xml:space="preserve"> output of the </w:t>
      </w:r>
      <w:r w:rsidRPr="00FA4BD1">
        <w:rPr>
          <w:b/>
          <w:spacing w:val="0"/>
          <w:szCs w:val="22"/>
        </w:rPr>
        <w:t>Power</w:t>
      </w:r>
      <w:r w:rsidRPr="00FA4BD1">
        <w:rPr>
          <w:spacing w:val="0"/>
          <w:szCs w:val="22"/>
        </w:rPr>
        <w:t xml:space="preserve"> </w:t>
      </w:r>
      <w:r w:rsidRPr="00FA4BD1">
        <w:rPr>
          <w:b/>
          <w:spacing w:val="0"/>
          <w:szCs w:val="22"/>
        </w:rPr>
        <w:t xml:space="preserve">Generating Module </w:t>
      </w:r>
      <w:r w:rsidRPr="00FA4BD1">
        <w:rPr>
          <w:spacing w:val="0"/>
          <w:szCs w:val="22"/>
        </w:rPr>
        <w:t>at any setting and shall be readily adjustable.</w:t>
      </w:r>
    </w:p>
    <w:p w14:paraId="7EFA995D"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C.4.2.5.2</w:t>
      </w:r>
      <w:r w:rsidRPr="00FA4BD1">
        <w:rPr>
          <w:spacing w:val="0"/>
          <w:szCs w:val="22"/>
        </w:rPr>
        <w:t xml:space="preserve"> </w:t>
      </w:r>
      <w:r w:rsidRPr="00FA4BD1">
        <w:rPr>
          <w:spacing w:val="0"/>
          <w:szCs w:val="22"/>
        </w:rPr>
        <w:tab/>
        <w:t xml:space="preserve">The performance of the </w:t>
      </w:r>
      <w:r w:rsidRPr="00FA4BD1">
        <w:rPr>
          <w:b/>
          <w:spacing w:val="0"/>
          <w:szCs w:val="22"/>
        </w:rPr>
        <w:t>Under-excitation Limiter</w:t>
      </w:r>
      <w:r w:rsidRPr="00FA4BD1">
        <w:rPr>
          <w:spacing w:val="0"/>
          <w:szCs w:val="22"/>
        </w:rPr>
        <w:t xml:space="preserve"> shall be independent of the rate of change of the </w:t>
      </w:r>
      <w:r w:rsidRPr="00FA4BD1">
        <w:rPr>
          <w:b/>
          <w:spacing w:val="0"/>
          <w:szCs w:val="22"/>
        </w:rPr>
        <w:t>Synchronous</w:t>
      </w:r>
      <w:r w:rsidRPr="00FA4BD1">
        <w:rPr>
          <w:spacing w:val="0"/>
          <w:szCs w:val="22"/>
        </w:rPr>
        <w:t xml:space="preserve"> </w:t>
      </w:r>
      <w:r w:rsidRPr="00FA4BD1">
        <w:rPr>
          <w:b/>
          <w:spacing w:val="0"/>
          <w:szCs w:val="22"/>
        </w:rPr>
        <w:t>Power</w:t>
      </w:r>
      <w:r w:rsidRPr="00FA4BD1">
        <w:rPr>
          <w:spacing w:val="0"/>
          <w:szCs w:val="22"/>
        </w:rPr>
        <w:t xml:space="preserve"> </w:t>
      </w:r>
      <w:r w:rsidRPr="00FA4BD1">
        <w:rPr>
          <w:b/>
          <w:spacing w:val="0"/>
          <w:szCs w:val="22"/>
        </w:rPr>
        <w:t xml:space="preserve">Generating Module </w:t>
      </w:r>
      <w:r w:rsidRPr="00FA4BD1">
        <w:rPr>
          <w:spacing w:val="0"/>
          <w:szCs w:val="22"/>
        </w:rPr>
        <w:t xml:space="preserve">load and shall be demonstrated by testing as detailed in C.8.4.3. The resulting maximum overshoot in response to a step injection which operates the </w:t>
      </w:r>
      <w:r w:rsidRPr="00FA4BD1">
        <w:rPr>
          <w:b/>
          <w:spacing w:val="0"/>
          <w:szCs w:val="22"/>
        </w:rPr>
        <w:t>Under-excitation Limiter</w:t>
      </w:r>
      <w:r w:rsidRPr="00FA4BD1">
        <w:rPr>
          <w:spacing w:val="0"/>
          <w:szCs w:val="22"/>
        </w:rPr>
        <w:t xml:space="preserve"> shall not exceed 4% of the </w:t>
      </w:r>
      <w:r w:rsidRPr="00FA4BD1">
        <w:rPr>
          <w:b/>
          <w:spacing w:val="0"/>
          <w:szCs w:val="22"/>
        </w:rPr>
        <w:t>Synchronous Generating Unit</w:t>
      </w:r>
      <w:r w:rsidRPr="00FA4BD1">
        <w:rPr>
          <w:spacing w:val="0"/>
          <w:szCs w:val="22"/>
        </w:rPr>
        <w:t xml:space="preserve"> rated MVA. The operating point of the </w:t>
      </w:r>
      <w:r w:rsidRPr="00FA4BD1">
        <w:rPr>
          <w:b/>
          <w:spacing w:val="0"/>
          <w:szCs w:val="22"/>
        </w:rPr>
        <w:t>Synchronous</w:t>
      </w:r>
      <w:r w:rsidRPr="00FA4BD1">
        <w:rPr>
          <w:spacing w:val="0"/>
          <w:szCs w:val="22"/>
        </w:rPr>
        <w:t xml:space="preserve"> </w:t>
      </w:r>
      <w:r w:rsidRPr="00FA4BD1">
        <w:rPr>
          <w:b/>
          <w:spacing w:val="0"/>
          <w:szCs w:val="22"/>
        </w:rPr>
        <w:t>Generating Unit</w:t>
      </w:r>
      <w:r w:rsidRPr="00FA4BD1">
        <w:rPr>
          <w:spacing w:val="0"/>
          <w:szCs w:val="22"/>
        </w:rPr>
        <w:t xml:space="preserve"> shall be returned to a steady state value at the limit line and the final settling time shall not be greater than 5 s. When the step change in </w:t>
      </w:r>
      <w:r w:rsidRPr="00FA4BD1">
        <w:rPr>
          <w:b/>
          <w:spacing w:val="0"/>
          <w:szCs w:val="22"/>
        </w:rPr>
        <w:t>Automatic Voltage Regulator</w:t>
      </w:r>
      <w:r w:rsidRPr="00FA4BD1">
        <w:rPr>
          <w:spacing w:val="0"/>
          <w:szCs w:val="22"/>
        </w:rPr>
        <w:t xml:space="preserve"> reference voltage is reversed, the field voltage should begin to respond without any delay and should not be held down by the </w:t>
      </w:r>
      <w:r w:rsidRPr="00FA4BD1">
        <w:rPr>
          <w:b/>
          <w:spacing w:val="0"/>
          <w:szCs w:val="22"/>
        </w:rPr>
        <w:t>Under-excitation Limiter</w:t>
      </w:r>
      <w:r w:rsidRPr="00FA4BD1">
        <w:rPr>
          <w:spacing w:val="0"/>
          <w:szCs w:val="22"/>
        </w:rPr>
        <w:t xml:space="preserve">. Operation into or out of the preset limit levels shall ensure that any resultant oscillations are damped so that the disturbance is within 0.5% of the </w:t>
      </w:r>
      <w:r w:rsidRPr="00FA4BD1">
        <w:rPr>
          <w:b/>
          <w:spacing w:val="0"/>
          <w:szCs w:val="22"/>
        </w:rPr>
        <w:t xml:space="preserve">Synchronous Generating Unit </w:t>
      </w:r>
      <w:r w:rsidRPr="00FA4BD1">
        <w:rPr>
          <w:spacing w:val="0"/>
          <w:szCs w:val="22"/>
        </w:rPr>
        <w:t>MVA rating within a period of 5 s.</w:t>
      </w:r>
    </w:p>
    <w:p w14:paraId="6EDA7639"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C.4.2.5.3</w:t>
      </w:r>
      <w:r w:rsidRPr="00FA4BD1">
        <w:rPr>
          <w:spacing w:val="0"/>
          <w:szCs w:val="22"/>
        </w:rPr>
        <w:t xml:space="preserve"> </w:t>
      </w:r>
      <w:r w:rsidRPr="00FA4BD1">
        <w:rPr>
          <w:spacing w:val="0"/>
          <w:szCs w:val="22"/>
        </w:rPr>
        <w:tab/>
        <w:t xml:space="preserve">The </w:t>
      </w:r>
      <w:r w:rsidRPr="00FA4BD1">
        <w:rPr>
          <w:b/>
          <w:spacing w:val="0"/>
          <w:szCs w:val="22"/>
        </w:rPr>
        <w:t>Generator</w:t>
      </w:r>
      <w:r w:rsidRPr="00FA4BD1">
        <w:rPr>
          <w:spacing w:val="0"/>
          <w:szCs w:val="22"/>
        </w:rPr>
        <w:t xml:space="preserve"> shall also make provision to prevent the reduction of the </w:t>
      </w:r>
      <w:r w:rsidRPr="00FA4BD1">
        <w:rPr>
          <w:b/>
          <w:spacing w:val="0"/>
          <w:szCs w:val="22"/>
        </w:rPr>
        <w:t>Synchronous Generating Unit</w:t>
      </w:r>
      <w:r w:rsidRPr="00FA4BD1">
        <w:rPr>
          <w:spacing w:val="0"/>
          <w:szCs w:val="22"/>
        </w:rPr>
        <w:t xml:space="preserve"> excitation to a level which would endanger synchronous stability when the </w:t>
      </w:r>
      <w:r w:rsidRPr="00FA4BD1">
        <w:rPr>
          <w:b/>
          <w:spacing w:val="0"/>
          <w:szCs w:val="22"/>
        </w:rPr>
        <w:t>Excitation System</w:t>
      </w:r>
      <w:r w:rsidRPr="00FA4BD1">
        <w:rPr>
          <w:spacing w:val="0"/>
          <w:szCs w:val="22"/>
        </w:rPr>
        <w:t xml:space="preserve"> is under manual control.</w:t>
      </w:r>
    </w:p>
    <w:p w14:paraId="4DF66935" w14:textId="77777777" w:rsidR="002F6AA1" w:rsidRPr="00FA4BD1" w:rsidRDefault="002F6AA1" w:rsidP="002F6AA1">
      <w:pPr>
        <w:spacing w:before="100" w:beforeAutospacing="1" w:after="100" w:afterAutospacing="1"/>
        <w:ind w:left="709" w:hanging="709"/>
        <w:rPr>
          <w:spacing w:val="0"/>
          <w:szCs w:val="22"/>
        </w:rPr>
      </w:pPr>
      <w:r w:rsidRPr="00FA4BD1">
        <w:rPr>
          <w:rStyle w:val="PARAGRAPHChar"/>
          <w:rFonts w:eastAsia="Batang"/>
          <w:spacing w:val="0"/>
          <w:szCs w:val="22"/>
        </w:rPr>
        <w:t>C.4.2.6</w:t>
      </w:r>
      <w:r w:rsidRPr="00FA4BD1">
        <w:rPr>
          <w:rStyle w:val="PARAGRAPHChar"/>
          <w:spacing w:val="0"/>
          <w:szCs w:val="22"/>
        </w:rPr>
        <w:t xml:space="preserve"> </w:t>
      </w:r>
      <w:r w:rsidRPr="00FA4BD1">
        <w:rPr>
          <w:rStyle w:val="PARAGRAPHChar"/>
          <w:spacing w:val="0"/>
          <w:szCs w:val="22"/>
        </w:rPr>
        <w:tab/>
      </w:r>
      <w:r w:rsidRPr="00FA4BD1">
        <w:rPr>
          <w:spacing w:val="0"/>
          <w:szCs w:val="22"/>
        </w:rPr>
        <w:t xml:space="preserve">Over-Excitation and Stator Current Limiters </w:t>
      </w:r>
    </w:p>
    <w:p w14:paraId="012F03E1" w14:textId="6EC4CDEC"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C.4.2.6.1</w:t>
      </w:r>
      <w:r w:rsidRPr="00FA4BD1">
        <w:rPr>
          <w:spacing w:val="0"/>
          <w:szCs w:val="22"/>
        </w:rPr>
        <w:t xml:space="preserve"> </w:t>
      </w:r>
      <w:r w:rsidRPr="00FA4BD1">
        <w:rPr>
          <w:spacing w:val="0"/>
          <w:szCs w:val="22"/>
        </w:rPr>
        <w:tab/>
        <w:t xml:space="preserve">The settings of the </w:t>
      </w:r>
      <w:r w:rsidRPr="00FA4BD1">
        <w:rPr>
          <w:b/>
          <w:spacing w:val="0"/>
          <w:szCs w:val="22"/>
        </w:rPr>
        <w:t xml:space="preserve">Over-excitation Limiter </w:t>
      </w:r>
      <w:r w:rsidRPr="00FA4BD1">
        <w:rPr>
          <w:spacing w:val="0"/>
          <w:szCs w:val="22"/>
        </w:rPr>
        <w:t xml:space="preserve">and stator current limiter, shall ensure that the </w:t>
      </w:r>
      <w:r w:rsidRPr="00FA4BD1">
        <w:rPr>
          <w:b/>
          <w:spacing w:val="0"/>
          <w:szCs w:val="22"/>
        </w:rPr>
        <w:t>Synchronous Generating Unit</w:t>
      </w:r>
      <w:r w:rsidR="006B1FA3" w:rsidRPr="002966D6">
        <w:rPr>
          <w:bCs/>
          <w:spacing w:val="0"/>
          <w:szCs w:val="22"/>
        </w:rPr>
        <w:t>’s</w:t>
      </w:r>
      <w:r w:rsidRPr="00FA4BD1">
        <w:rPr>
          <w:spacing w:val="0"/>
          <w:szCs w:val="22"/>
        </w:rPr>
        <w:t xml:space="preserve"> excitation is not limited to less than the maximum value that can be achieved whilst ensuring the </w:t>
      </w:r>
      <w:r w:rsidRPr="00FA4BD1">
        <w:rPr>
          <w:b/>
          <w:spacing w:val="0"/>
          <w:szCs w:val="22"/>
        </w:rPr>
        <w:t>Synchronous Generating Unit</w:t>
      </w:r>
      <w:r w:rsidRPr="00FA4BD1">
        <w:rPr>
          <w:spacing w:val="0"/>
          <w:szCs w:val="22"/>
        </w:rPr>
        <w:t xml:space="preserve"> is operating within its design limits. If the </w:t>
      </w:r>
      <w:r w:rsidRPr="00FA4BD1">
        <w:rPr>
          <w:b/>
          <w:spacing w:val="0"/>
          <w:szCs w:val="22"/>
        </w:rPr>
        <w:t>Synchronous Generating Unit</w:t>
      </w:r>
      <w:r w:rsidR="006B1FA3" w:rsidRPr="002966D6">
        <w:rPr>
          <w:bCs/>
          <w:spacing w:val="0"/>
          <w:szCs w:val="22"/>
        </w:rPr>
        <w:t>’s</w:t>
      </w:r>
      <w:r w:rsidRPr="00FA4BD1">
        <w:rPr>
          <w:spacing w:val="0"/>
          <w:szCs w:val="22"/>
        </w:rPr>
        <w:t xml:space="preserve"> excitation is reduced following a period of operation at a high level, the rate of reduction shall not exceed that required to remain within any time dependent operating characteristics of the </w:t>
      </w:r>
      <w:r w:rsidRPr="00FA4BD1">
        <w:rPr>
          <w:b/>
          <w:spacing w:val="0"/>
          <w:szCs w:val="22"/>
        </w:rPr>
        <w:t>Synchronous Power</w:t>
      </w:r>
      <w:r w:rsidRPr="00FA4BD1">
        <w:rPr>
          <w:spacing w:val="0"/>
          <w:szCs w:val="22"/>
        </w:rPr>
        <w:t xml:space="preserve"> </w:t>
      </w:r>
      <w:r w:rsidRPr="00FA4BD1">
        <w:rPr>
          <w:b/>
          <w:spacing w:val="0"/>
          <w:szCs w:val="22"/>
        </w:rPr>
        <w:t>Generating Module</w:t>
      </w:r>
      <w:r w:rsidRPr="00FA4BD1">
        <w:rPr>
          <w:spacing w:val="0"/>
          <w:szCs w:val="22"/>
        </w:rPr>
        <w:t>.</w:t>
      </w:r>
    </w:p>
    <w:p w14:paraId="03B47841" w14:textId="77777777" w:rsidR="002F6AA1"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C.4.2.6.2</w:t>
      </w:r>
      <w:r w:rsidRPr="00FA4BD1">
        <w:rPr>
          <w:rStyle w:val="PARAGRAPHChar"/>
          <w:spacing w:val="0"/>
          <w:szCs w:val="22"/>
        </w:rPr>
        <w:t xml:space="preserve"> </w:t>
      </w:r>
      <w:r w:rsidRPr="00FA4BD1">
        <w:rPr>
          <w:spacing w:val="0"/>
          <w:szCs w:val="22"/>
        </w:rPr>
        <w:tab/>
        <w:t xml:space="preserve">The performance of the </w:t>
      </w:r>
      <w:r w:rsidRPr="00FA4BD1">
        <w:rPr>
          <w:b/>
          <w:spacing w:val="0"/>
          <w:szCs w:val="22"/>
        </w:rPr>
        <w:t>Over-excitation Limiter</w:t>
      </w:r>
      <w:r w:rsidRPr="00FA4BD1">
        <w:rPr>
          <w:strike/>
          <w:spacing w:val="0"/>
          <w:szCs w:val="22"/>
        </w:rPr>
        <w:t xml:space="preserve"> </w:t>
      </w:r>
      <w:r w:rsidRPr="00FA4BD1">
        <w:rPr>
          <w:spacing w:val="0"/>
          <w:szCs w:val="22"/>
        </w:rPr>
        <w:t xml:space="preserve">shall be demonstrated by testing as described in C.8.4.4. Any operation beyond the over-excitation limit shall be controlled by the </w:t>
      </w:r>
      <w:r w:rsidRPr="00FA4BD1">
        <w:rPr>
          <w:b/>
          <w:spacing w:val="0"/>
          <w:szCs w:val="22"/>
        </w:rPr>
        <w:t>Over-excitation Limiter</w:t>
      </w:r>
      <w:r w:rsidRPr="00FA4BD1">
        <w:rPr>
          <w:spacing w:val="0"/>
          <w:szCs w:val="22"/>
        </w:rPr>
        <w:t xml:space="preserve"> or stator current limiter without the operation of any </w:t>
      </w:r>
      <w:r w:rsidRPr="00FA4BD1">
        <w:rPr>
          <w:b/>
          <w:spacing w:val="0"/>
          <w:szCs w:val="22"/>
        </w:rPr>
        <w:t>Protection</w:t>
      </w:r>
      <w:r w:rsidRPr="00FA4BD1">
        <w:rPr>
          <w:spacing w:val="0"/>
          <w:szCs w:val="22"/>
        </w:rPr>
        <w:t xml:space="preserve"> that could trip the </w:t>
      </w:r>
      <w:r w:rsidRPr="00FA4BD1">
        <w:rPr>
          <w:b/>
          <w:spacing w:val="0"/>
          <w:szCs w:val="22"/>
        </w:rPr>
        <w:t>Synchronous Power</w:t>
      </w:r>
      <w:r w:rsidRPr="00FA4BD1">
        <w:rPr>
          <w:spacing w:val="0"/>
          <w:szCs w:val="22"/>
        </w:rPr>
        <w:t xml:space="preserve"> </w:t>
      </w:r>
      <w:r w:rsidRPr="00FA4BD1">
        <w:rPr>
          <w:b/>
          <w:spacing w:val="0"/>
          <w:szCs w:val="22"/>
        </w:rPr>
        <w:t>Generating Module</w:t>
      </w:r>
      <w:r w:rsidRPr="00FA4BD1">
        <w:rPr>
          <w:spacing w:val="0"/>
          <w:szCs w:val="22"/>
        </w:rPr>
        <w:t xml:space="preserve">. </w:t>
      </w:r>
    </w:p>
    <w:p w14:paraId="3D75FADB" w14:textId="77777777" w:rsidR="00223517" w:rsidRPr="00FA4BD1" w:rsidRDefault="002F6AA1" w:rsidP="002F6AA1">
      <w:pPr>
        <w:spacing w:before="100" w:beforeAutospacing="1" w:after="100" w:afterAutospacing="1"/>
        <w:ind w:left="1134" w:hanging="1134"/>
        <w:rPr>
          <w:spacing w:val="0"/>
          <w:szCs w:val="22"/>
        </w:rPr>
      </w:pPr>
      <w:r w:rsidRPr="00FA4BD1">
        <w:rPr>
          <w:rStyle w:val="PARAGRAPHChar"/>
          <w:rFonts w:eastAsia="Batang"/>
          <w:spacing w:val="0"/>
          <w:szCs w:val="22"/>
        </w:rPr>
        <w:t>C.4.2.6.3</w:t>
      </w:r>
      <w:r w:rsidRPr="00FA4BD1">
        <w:rPr>
          <w:spacing w:val="0"/>
          <w:szCs w:val="22"/>
        </w:rPr>
        <w:t xml:space="preserve"> </w:t>
      </w:r>
      <w:r w:rsidRPr="00FA4BD1">
        <w:rPr>
          <w:spacing w:val="0"/>
          <w:szCs w:val="22"/>
        </w:rPr>
        <w:tab/>
        <w:t xml:space="preserve">The </w:t>
      </w:r>
      <w:r w:rsidRPr="00FA4BD1">
        <w:rPr>
          <w:b/>
          <w:spacing w:val="0"/>
          <w:szCs w:val="22"/>
        </w:rPr>
        <w:t>Generator</w:t>
      </w:r>
      <w:r w:rsidRPr="00FA4BD1">
        <w:rPr>
          <w:spacing w:val="0"/>
          <w:szCs w:val="22"/>
        </w:rPr>
        <w:t xml:space="preserve"> shall also make provision to prevent any over-excitation restriction of the </w:t>
      </w:r>
      <w:r w:rsidRPr="00FA4BD1">
        <w:rPr>
          <w:b/>
          <w:spacing w:val="0"/>
          <w:szCs w:val="22"/>
        </w:rPr>
        <w:t>Synchronous Generating Unit</w:t>
      </w:r>
      <w:r w:rsidRPr="00FA4BD1">
        <w:rPr>
          <w:spacing w:val="0"/>
          <w:szCs w:val="22"/>
        </w:rPr>
        <w:t xml:space="preserve"> when the </w:t>
      </w:r>
      <w:r w:rsidRPr="00FA4BD1">
        <w:rPr>
          <w:b/>
          <w:spacing w:val="0"/>
          <w:szCs w:val="22"/>
        </w:rPr>
        <w:t>Excitation System</w:t>
      </w:r>
      <w:r w:rsidRPr="00FA4BD1">
        <w:rPr>
          <w:spacing w:val="0"/>
          <w:szCs w:val="22"/>
        </w:rPr>
        <w:t xml:space="preserve"> is under manual control, other than that necessary to ensure the </w:t>
      </w:r>
      <w:r w:rsidRPr="00FA4BD1">
        <w:rPr>
          <w:b/>
          <w:spacing w:val="0"/>
          <w:szCs w:val="22"/>
        </w:rPr>
        <w:t>Power</w:t>
      </w:r>
      <w:r w:rsidRPr="00FA4BD1">
        <w:rPr>
          <w:spacing w:val="0"/>
          <w:szCs w:val="22"/>
        </w:rPr>
        <w:t xml:space="preserve"> </w:t>
      </w:r>
      <w:r w:rsidRPr="00FA4BD1">
        <w:rPr>
          <w:b/>
          <w:spacing w:val="0"/>
          <w:szCs w:val="22"/>
        </w:rPr>
        <w:t>Generating Module</w:t>
      </w:r>
      <w:r w:rsidRPr="00FA4BD1">
        <w:rPr>
          <w:spacing w:val="0"/>
          <w:szCs w:val="22"/>
        </w:rPr>
        <w:t xml:space="preserve"> is operating within its design limits.</w:t>
      </w:r>
    </w:p>
    <w:p w14:paraId="72256D18" w14:textId="77777777" w:rsidR="00223517" w:rsidRPr="0092688C" w:rsidRDefault="00223517">
      <w:pPr>
        <w:jc w:val="left"/>
        <w:rPr>
          <w:spacing w:val="0"/>
          <w:sz w:val="20"/>
        </w:rPr>
      </w:pPr>
      <w:r w:rsidRPr="0092688C">
        <w:rPr>
          <w:spacing w:val="0"/>
          <w:sz w:val="20"/>
        </w:rPr>
        <w:br w:type="page"/>
      </w:r>
    </w:p>
    <w:p w14:paraId="20D721E3" w14:textId="77777777" w:rsidR="002F6AA1" w:rsidRPr="0092688C" w:rsidRDefault="002F6AA1" w:rsidP="002F6AA1">
      <w:pPr>
        <w:spacing w:before="100" w:beforeAutospacing="1" w:after="100" w:afterAutospacing="1"/>
        <w:ind w:left="1134" w:hanging="1134"/>
        <w:rPr>
          <w:spacing w:val="0"/>
          <w:sz w:val="20"/>
        </w:rPr>
      </w:pPr>
    </w:p>
    <w:p w14:paraId="783BD827" w14:textId="0A222D8A" w:rsidR="002F6AA1" w:rsidRPr="0092688C" w:rsidRDefault="002F6AA1" w:rsidP="002F6AA1">
      <w:pPr>
        <w:pStyle w:val="ANNEX-heading1"/>
        <w:tabs>
          <w:tab w:val="clear" w:pos="680"/>
        </w:tabs>
        <w:ind w:left="1134" w:hanging="1134"/>
      </w:pPr>
      <w:bookmarkStart w:id="1929" w:name="_Toc496428319"/>
      <w:bookmarkStart w:id="1930" w:name="_Toc525585240"/>
      <w:bookmarkStart w:id="1931" w:name="_Toc525585888"/>
      <w:bookmarkStart w:id="1932" w:name="_Toc527056895"/>
      <w:bookmarkStart w:id="1933" w:name="_Toc531708847"/>
      <w:bookmarkStart w:id="1934" w:name="_Toc536038842"/>
      <w:bookmarkStart w:id="1935" w:name="_Toc10185425"/>
      <w:bookmarkStart w:id="1936" w:name="_Toc22365702"/>
      <w:r w:rsidRPr="0092688C">
        <w:t>Performance Requirements for Continuously Acting Automatic Voltage Control Systems for Type C and Type D Power Park Modules</w:t>
      </w:r>
      <w:bookmarkEnd w:id="1929"/>
      <w:bookmarkEnd w:id="1930"/>
      <w:bookmarkEnd w:id="1931"/>
      <w:bookmarkEnd w:id="1932"/>
      <w:bookmarkEnd w:id="1933"/>
      <w:bookmarkEnd w:id="1934"/>
      <w:bookmarkEnd w:id="1935"/>
      <w:bookmarkEnd w:id="1936"/>
      <w:r w:rsidRPr="0092688C">
        <w:t xml:space="preserve"> </w:t>
      </w:r>
    </w:p>
    <w:p w14:paraId="2AE05671" w14:textId="6C65109B" w:rsidR="002F6AA1" w:rsidRPr="0092688C" w:rsidRDefault="002F6AA1" w:rsidP="008B6A25">
      <w:pPr>
        <w:pStyle w:val="ANNEX-heading2"/>
      </w:pPr>
      <w:bookmarkStart w:id="1937" w:name="_Toc525585241"/>
      <w:bookmarkStart w:id="1938" w:name="_Toc525585889"/>
      <w:bookmarkStart w:id="1939" w:name="_Toc527056896"/>
      <w:bookmarkStart w:id="1940" w:name="_Toc531708848"/>
      <w:bookmarkStart w:id="1941" w:name="_Toc536038843"/>
      <w:bookmarkStart w:id="1942" w:name="_Toc10185426"/>
      <w:bookmarkStart w:id="1943" w:name="_Toc22365703"/>
      <w:r w:rsidRPr="0092688C">
        <w:t>Scope</w:t>
      </w:r>
      <w:bookmarkEnd w:id="1937"/>
      <w:bookmarkEnd w:id="1938"/>
      <w:bookmarkEnd w:id="1939"/>
      <w:bookmarkEnd w:id="1940"/>
      <w:bookmarkEnd w:id="1941"/>
      <w:bookmarkEnd w:id="1942"/>
      <w:bookmarkEnd w:id="1943"/>
    </w:p>
    <w:p w14:paraId="7B60F3B4" w14:textId="77777777" w:rsidR="002F6AA1" w:rsidRPr="00FA4BD1" w:rsidRDefault="002F6AA1" w:rsidP="002F6AA1">
      <w:pPr>
        <w:pStyle w:val="Level1Text"/>
        <w:tabs>
          <w:tab w:val="clear" w:pos="1418"/>
          <w:tab w:val="left" w:pos="1134"/>
        </w:tabs>
        <w:spacing w:before="100" w:beforeAutospacing="1" w:after="100" w:afterAutospacing="1" w:line="240" w:lineRule="auto"/>
        <w:ind w:left="1134" w:right="-96" w:hanging="1134"/>
        <w:rPr>
          <w:rFonts w:cs="Arial"/>
          <w:color w:val="auto"/>
          <w:sz w:val="22"/>
          <w:szCs w:val="22"/>
          <w:u w:val="single"/>
          <w:lang w:val="en-GB"/>
        </w:rPr>
      </w:pPr>
      <w:r w:rsidRPr="00FA4BD1">
        <w:rPr>
          <w:rStyle w:val="PARAGRAPHChar"/>
          <w:rFonts w:eastAsia="Batang"/>
          <w:szCs w:val="22"/>
        </w:rPr>
        <w:t>C.5.1.1</w:t>
      </w:r>
      <w:r w:rsidRPr="00FA4BD1">
        <w:rPr>
          <w:rFonts w:cs="Arial"/>
          <w:color w:val="auto"/>
          <w:sz w:val="22"/>
          <w:szCs w:val="22"/>
          <w:lang w:val="en-GB"/>
        </w:rPr>
        <w:tab/>
        <w:t xml:space="preserve">This Annex sets out the performance requirements of continuously acting Automatic Voltage Control systems for </w:t>
      </w:r>
      <w:r w:rsidRPr="00FA4BD1">
        <w:rPr>
          <w:rFonts w:cs="Arial"/>
          <w:b/>
          <w:color w:val="auto"/>
          <w:sz w:val="22"/>
          <w:szCs w:val="22"/>
          <w:lang w:val="en-GB"/>
        </w:rPr>
        <w:t>Type</w:t>
      </w:r>
      <w:r w:rsidRPr="00FA4BD1">
        <w:rPr>
          <w:rFonts w:cs="Arial"/>
          <w:color w:val="auto"/>
          <w:sz w:val="22"/>
          <w:szCs w:val="22"/>
          <w:lang w:val="en-GB"/>
        </w:rPr>
        <w:t xml:space="preserve"> </w:t>
      </w:r>
      <w:r w:rsidRPr="00FA4BD1">
        <w:rPr>
          <w:rFonts w:cs="Arial"/>
          <w:b/>
          <w:color w:val="auto"/>
          <w:sz w:val="22"/>
          <w:szCs w:val="22"/>
          <w:lang w:val="en-GB"/>
        </w:rPr>
        <w:t>C</w:t>
      </w:r>
      <w:r w:rsidRPr="00FA4BD1">
        <w:rPr>
          <w:rFonts w:cs="Arial"/>
          <w:color w:val="auto"/>
          <w:sz w:val="22"/>
          <w:szCs w:val="22"/>
          <w:lang w:val="en-GB"/>
        </w:rPr>
        <w:t xml:space="preserve"> and </w:t>
      </w:r>
      <w:r w:rsidRPr="00FA4BD1">
        <w:rPr>
          <w:rFonts w:cs="Arial"/>
          <w:b/>
          <w:color w:val="auto"/>
          <w:sz w:val="22"/>
          <w:szCs w:val="22"/>
          <w:lang w:val="en-GB"/>
        </w:rPr>
        <w:t>Type D</w:t>
      </w:r>
      <w:r w:rsidRPr="00FA4BD1">
        <w:rPr>
          <w:rFonts w:cs="Arial"/>
          <w:color w:val="auto"/>
          <w:sz w:val="22"/>
          <w:szCs w:val="22"/>
          <w:lang w:val="en-GB"/>
        </w:rPr>
        <w:t xml:space="preserve"> </w:t>
      </w:r>
      <w:r w:rsidRPr="00FA4BD1">
        <w:rPr>
          <w:rFonts w:cs="Arial"/>
          <w:b/>
          <w:color w:val="auto"/>
          <w:sz w:val="22"/>
          <w:szCs w:val="22"/>
          <w:lang w:val="en-GB"/>
        </w:rPr>
        <w:t>Power Park Module</w:t>
      </w:r>
      <w:r w:rsidRPr="00FA4BD1">
        <w:rPr>
          <w:rFonts w:cs="Arial"/>
          <w:color w:val="auto"/>
          <w:sz w:val="22"/>
          <w:szCs w:val="22"/>
          <w:lang w:val="en-GB"/>
        </w:rPr>
        <w:t>s</w:t>
      </w:r>
      <w:r w:rsidRPr="00FA4BD1">
        <w:rPr>
          <w:rFonts w:cs="Arial"/>
          <w:b/>
          <w:color w:val="auto"/>
          <w:sz w:val="22"/>
          <w:szCs w:val="22"/>
          <w:lang w:val="en-GB"/>
        </w:rPr>
        <w:t xml:space="preserve"> </w:t>
      </w:r>
      <w:r w:rsidRPr="00FA4BD1">
        <w:rPr>
          <w:rFonts w:cs="Arial"/>
          <w:color w:val="auto"/>
          <w:sz w:val="22"/>
          <w:szCs w:val="22"/>
          <w:lang w:val="en-GB"/>
        </w:rPr>
        <w:t xml:space="preserve">that shall be complied with by the </w:t>
      </w:r>
      <w:r w:rsidRPr="00FA4BD1">
        <w:rPr>
          <w:rFonts w:cs="Arial"/>
          <w:b/>
          <w:color w:val="auto"/>
          <w:sz w:val="22"/>
          <w:szCs w:val="22"/>
          <w:lang w:val="en-GB"/>
        </w:rPr>
        <w:t>Generator</w:t>
      </w:r>
      <w:r w:rsidRPr="00FA4BD1">
        <w:rPr>
          <w:rFonts w:cs="Arial"/>
          <w:color w:val="auto"/>
          <w:sz w:val="22"/>
          <w:szCs w:val="22"/>
          <w:lang w:val="en-GB"/>
        </w:rPr>
        <w:t xml:space="preserve">. This Annex does not limit any site specific requirements where in the </w:t>
      </w:r>
      <w:r w:rsidRPr="00FA4BD1">
        <w:rPr>
          <w:rFonts w:cs="Arial"/>
          <w:b/>
          <w:color w:val="auto"/>
          <w:sz w:val="22"/>
          <w:szCs w:val="22"/>
          <w:lang w:val="en-GB"/>
        </w:rPr>
        <w:t>DNO</w:t>
      </w:r>
      <w:r w:rsidRPr="00FA4BD1">
        <w:rPr>
          <w:rFonts w:cs="Arial"/>
          <w:color w:val="auto"/>
          <w:sz w:val="22"/>
          <w:szCs w:val="22"/>
          <w:lang w:val="en-GB"/>
        </w:rPr>
        <w:t>'s reasonable opinion these facilities are necessary for system reasons.</w:t>
      </w:r>
      <w:r w:rsidRPr="00FA4BD1">
        <w:rPr>
          <w:rFonts w:cs="Arial"/>
          <w:color w:val="auto"/>
          <w:sz w:val="22"/>
          <w:szCs w:val="22"/>
          <w:u w:val="single"/>
          <w:lang w:val="en-GB"/>
        </w:rPr>
        <w:t xml:space="preserve"> </w:t>
      </w:r>
    </w:p>
    <w:p w14:paraId="51724B9B" w14:textId="77777777" w:rsidR="002F6AA1" w:rsidRPr="00FA4BD1" w:rsidRDefault="002F6AA1" w:rsidP="002F6AA1">
      <w:pPr>
        <w:pStyle w:val="Level1Text"/>
        <w:tabs>
          <w:tab w:val="clear" w:pos="1418"/>
          <w:tab w:val="left" w:pos="1134"/>
        </w:tabs>
        <w:spacing w:before="100" w:beforeAutospacing="1" w:after="100" w:afterAutospacing="1" w:line="240" w:lineRule="auto"/>
        <w:ind w:left="1134" w:right="-96" w:hanging="1134"/>
        <w:rPr>
          <w:rFonts w:cs="Arial"/>
          <w:color w:val="auto"/>
          <w:sz w:val="22"/>
          <w:szCs w:val="22"/>
          <w:lang w:val="en-GB"/>
        </w:rPr>
      </w:pPr>
      <w:r w:rsidRPr="00FA4BD1">
        <w:rPr>
          <w:rStyle w:val="PARAGRAPHChar"/>
          <w:rFonts w:eastAsia="Batang"/>
          <w:szCs w:val="22"/>
        </w:rPr>
        <w:t>C.5.1.2</w:t>
      </w:r>
      <w:r w:rsidRPr="00FA4BD1">
        <w:rPr>
          <w:rFonts w:cs="Arial"/>
          <w:color w:val="auto"/>
          <w:sz w:val="22"/>
          <w:szCs w:val="22"/>
          <w:lang w:val="en-GB"/>
        </w:rPr>
        <w:t xml:space="preserve"> </w:t>
      </w:r>
      <w:r w:rsidRPr="00FA4BD1">
        <w:rPr>
          <w:rFonts w:cs="Arial"/>
          <w:color w:val="auto"/>
          <w:sz w:val="22"/>
          <w:szCs w:val="22"/>
          <w:lang w:val="en-GB"/>
        </w:rPr>
        <w:tab/>
        <w:t xml:space="preserve">Should a </w:t>
      </w:r>
      <w:r w:rsidRPr="00FA4BD1">
        <w:rPr>
          <w:rFonts w:cs="Arial"/>
          <w:b/>
          <w:color w:val="auto"/>
          <w:sz w:val="22"/>
          <w:szCs w:val="22"/>
          <w:lang w:val="en-GB"/>
        </w:rPr>
        <w:t>Generator</w:t>
      </w:r>
      <w:r w:rsidRPr="00FA4BD1">
        <w:rPr>
          <w:rFonts w:cs="Arial"/>
          <w:color w:val="auto"/>
          <w:sz w:val="22"/>
          <w:szCs w:val="22"/>
          <w:lang w:val="en-GB"/>
        </w:rPr>
        <w:t xml:space="preserve"> anticipate making a change to the excitation control system it shall notify the </w:t>
      </w:r>
      <w:r w:rsidRPr="00FA4BD1">
        <w:rPr>
          <w:rFonts w:cs="Arial"/>
          <w:b/>
          <w:color w:val="auto"/>
          <w:sz w:val="22"/>
          <w:szCs w:val="22"/>
          <w:lang w:val="en-GB"/>
        </w:rPr>
        <w:t>DNO</w:t>
      </w:r>
      <w:r w:rsidRPr="00FA4BD1">
        <w:rPr>
          <w:rFonts w:cs="Arial"/>
          <w:color w:val="auto"/>
          <w:sz w:val="22"/>
          <w:szCs w:val="22"/>
          <w:lang w:val="en-GB"/>
        </w:rPr>
        <w:t xml:space="preserve"> as the </w:t>
      </w:r>
      <w:r w:rsidRPr="00FA4BD1">
        <w:rPr>
          <w:rFonts w:cs="Arial"/>
          <w:b/>
          <w:color w:val="auto"/>
          <w:sz w:val="22"/>
          <w:szCs w:val="22"/>
          <w:lang w:val="en-GB"/>
        </w:rPr>
        <w:t>Generator</w:t>
      </w:r>
      <w:r w:rsidRPr="00FA4BD1">
        <w:rPr>
          <w:rFonts w:cs="Arial"/>
          <w:color w:val="auto"/>
          <w:sz w:val="22"/>
          <w:szCs w:val="22"/>
          <w:lang w:val="en-GB"/>
        </w:rPr>
        <w:t xml:space="preserve"> anticipates making the change. The change may require a revision to the </w:t>
      </w:r>
      <w:r w:rsidRPr="00FA4BD1">
        <w:rPr>
          <w:rFonts w:cs="Arial"/>
          <w:b/>
          <w:color w:val="auto"/>
          <w:sz w:val="22"/>
          <w:szCs w:val="22"/>
          <w:lang w:val="en-GB"/>
        </w:rPr>
        <w:t>Connection Agreement</w:t>
      </w:r>
      <w:r w:rsidRPr="00FA4BD1">
        <w:rPr>
          <w:rFonts w:cs="Arial"/>
          <w:color w:val="auto"/>
          <w:sz w:val="22"/>
          <w:szCs w:val="22"/>
          <w:lang w:val="en-GB"/>
        </w:rPr>
        <w:t>.</w:t>
      </w:r>
    </w:p>
    <w:p w14:paraId="28CB6608" w14:textId="20C23CA3" w:rsidR="002F6AA1" w:rsidRPr="00FA4BD1" w:rsidRDefault="002F6AA1" w:rsidP="008B6A25">
      <w:pPr>
        <w:pStyle w:val="ANNEX-heading2"/>
      </w:pPr>
      <w:bookmarkStart w:id="1944" w:name="_Toc525585242"/>
      <w:bookmarkStart w:id="1945" w:name="_Toc525585890"/>
      <w:bookmarkStart w:id="1946" w:name="_Toc527056897"/>
      <w:bookmarkStart w:id="1947" w:name="_Toc531708849"/>
      <w:bookmarkStart w:id="1948" w:name="_Toc536038844"/>
      <w:bookmarkStart w:id="1949" w:name="_Toc10185427"/>
      <w:bookmarkStart w:id="1950" w:name="_Toc22365704"/>
      <w:r w:rsidRPr="00FA4BD1">
        <w:t>Requirements</w:t>
      </w:r>
      <w:bookmarkEnd w:id="1944"/>
      <w:bookmarkEnd w:id="1945"/>
      <w:bookmarkEnd w:id="1946"/>
      <w:bookmarkEnd w:id="1947"/>
      <w:bookmarkEnd w:id="1948"/>
      <w:bookmarkEnd w:id="1949"/>
      <w:bookmarkEnd w:id="1950"/>
    </w:p>
    <w:p w14:paraId="1E1609E4" w14:textId="77777777" w:rsidR="002F6AA1" w:rsidRPr="00FA4BD1" w:rsidRDefault="002F6AA1" w:rsidP="002F6AA1">
      <w:pPr>
        <w:pStyle w:val="Level1Text"/>
        <w:tabs>
          <w:tab w:val="clear" w:pos="1418"/>
          <w:tab w:val="left" w:pos="1134"/>
        </w:tabs>
        <w:ind w:left="1134" w:right="-96" w:hanging="1134"/>
        <w:rPr>
          <w:rFonts w:cs="Arial"/>
          <w:color w:val="auto"/>
          <w:sz w:val="22"/>
          <w:szCs w:val="22"/>
          <w:lang w:val="en-GB"/>
        </w:rPr>
      </w:pPr>
      <w:r w:rsidRPr="00FA4BD1">
        <w:rPr>
          <w:rStyle w:val="PARAGRAPHChar"/>
          <w:szCs w:val="22"/>
        </w:rPr>
        <w:t>C.5.2.1</w:t>
      </w:r>
      <w:r w:rsidRPr="00FA4BD1">
        <w:rPr>
          <w:rFonts w:cs="Arial"/>
          <w:color w:val="auto"/>
          <w:sz w:val="22"/>
          <w:szCs w:val="22"/>
          <w:lang w:val="en-GB"/>
        </w:rPr>
        <w:tab/>
        <w:t>The</w:t>
      </w:r>
      <w:r w:rsidRPr="00FA4BD1">
        <w:rPr>
          <w:rFonts w:cs="Arial"/>
          <w:b/>
          <w:color w:val="auto"/>
          <w:sz w:val="22"/>
          <w:szCs w:val="22"/>
          <w:lang w:val="en-GB"/>
        </w:rPr>
        <w:t xml:space="preserve"> DNO</w:t>
      </w:r>
      <w:r w:rsidRPr="00FA4BD1">
        <w:rPr>
          <w:rFonts w:cs="Arial"/>
          <w:color w:val="auto"/>
          <w:sz w:val="22"/>
          <w:szCs w:val="22"/>
          <w:lang w:val="en-GB"/>
        </w:rPr>
        <w:t xml:space="preserve"> requires that the continuously acting Automatic Voltage Control system for the </w:t>
      </w:r>
      <w:r w:rsidRPr="00FA4BD1">
        <w:rPr>
          <w:rFonts w:cs="Arial"/>
          <w:b/>
          <w:color w:val="auto"/>
          <w:sz w:val="22"/>
          <w:szCs w:val="22"/>
          <w:lang w:val="en-GB"/>
        </w:rPr>
        <w:t>Power Park Module</w:t>
      </w:r>
      <w:r w:rsidRPr="00FA4BD1">
        <w:rPr>
          <w:rFonts w:cs="Arial"/>
          <w:color w:val="auto"/>
          <w:sz w:val="22"/>
          <w:szCs w:val="22"/>
          <w:lang w:val="en-GB"/>
        </w:rPr>
        <w:t xml:space="preserve"> shall meet the following functional performance specification.</w:t>
      </w:r>
    </w:p>
    <w:p w14:paraId="4E862028" w14:textId="1C525AB9" w:rsidR="002F6AA1" w:rsidRPr="00FA4BD1" w:rsidRDefault="002F6AA1" w:rsidP="008B6A25">
      <w:pPr>
        <w:pStyle w:val="ANNEX-heading2"/>
      </w:pPr>
      <w:bookmarkStart w:id="1951" w:name="_Toc525585243"/>
      <w:bookmarkStart w:id="1952" w:name="_Toc525585891"/>
      <w:bookmarkStart w:id="1953" w:name="_Toc527056898"/>
      <w:bookmarkStart w:id="1954" w:name="_Toc531708850"/>
      <w:bookmarkStart w:id="1955" w:name="_Toc536038845"/>
      <w:bookmarkStart w:id="1956" w:name="_Toc10185428"/>
      <w:bookmarkStart w:id="1957" w:name="_Toc22365705"/>
      <w:r w:rsidRPr="00FA4BD1">
        <w:t>Steady State Voltage Control</w:t>
      </w:r>
      <w:bookmarkEnd w:id="1951"/>
      <w:bookmarkEnd w:id="1952"/>
      <w:bookmarkEnd w:id="1953"/>
      <w:bookmarkEnd w:id="1954"/>
      <w:bookmarkEnd w:id="1955"/>
      <w:bookmarkEnd w:id="1956"/>
      <w:bookmarkEnd w:id="1957"/>
    </w:p>
    <w:p w14:paraId="0A8C7E71" w14:textId="0F1CD777" w:rsidR="002F6AA1" w:rsidRPr="0092688C" w:rsidRDefault="002F6AA1" w:rsidP="002F6AA1">
      <w:pPr>
        <w:pStyle w:val="Level1Text"/>
        <w:tabs>
          <w:tab w:val="clear" w:pos="1418"/>
          <w:tab w:val="left" w:pos="1134"/>
        </w:tabs>
        <w:ind w:left="1134" w:right="-96" w:hanging="1134"/>
        <w:rPr>
          <w:rFonts w:cs="Arial"/>
          <w:color w:val="auto"/>
          <w:lang w:val="en-GB"/>
        </w:rPr>
      </w:pPr>
      <w:r w:rsidRPr="00FA4BD1">
        <w:rPr>
          <w:rStyle w:val="PARAGRAPHChar"/>
          <w:rFonts w:eastAsia="Batang"/>
          <w:szCs w:val="22"/>
        </w:rPr>
        <w:t>C.5.3.1</w:t>
      </w:r>
      <w:r w:rsidRPr="00FA4BD1">
        <w:rPr>
          <w:rStyle w:val="PARAGRAPHChar"/>
          <w:szCs w:val="22"/>
        </w:rPr>
        <w:t xml:space="preserve"> </w:t>
      </w:r>
      <w:r w:rsidRPr="00FA4BD1">
        <w:rPr>
          <w:rFonts w:cs="Arial"/>
          <w:color w:val="auto"/>
          <w:sz w:val="22"/>
          <w:szCs w:val="22"/>
          <w:lang w:val="en-GB"/>
        </w:rPr>
        <w:tab/>
        <w:t xml:space="preserve">The </w:t>
      </w:r>
      <w:r w:rsidRPr="00FA4BD1">
        <w:rPr>
          <w:rFonts w:cs="Arial"/>
          <w:b/>
          <w:color w:val="auto"/>
          <w:sz w:val="22"/>
          <w:szCs w:val="22"/>
          <w:lang w:val="en-GB"/>
        </w:rPr>
        <w:t>Power Park Module</w:t>
      </w:r>
      <w:r w:rsidRPr="00FA4BD1">
        <w:rPr>
          <w:rFonts w:cs="Arial"/>
          <w:color w:val="auto"/>
          <w:sz w:val="22"/>
          <w:szCs w:val="22"/>
          <w:lang w:val="en-GB"/>
        </w:rPr>
        <w:t xml:space="preserve"> shall provide continuous steady state control of the voltage at the </w:t>
      </w:r>
      <w:r w:rsidRPr="00FA4BD1">
        <w:rPr>
          <w:rFonts w:cs="Arial"/>
          <w:b/>
          <w:color w:val="auto"/>
          <w:sz w:val="22"/>
          <w:szCs w:val="22"/>
          <w:lang w:val="en-GB"/>
        </w:rPr>
        <w:t>Connection Point</w:t>
      </w:r>
      <w:r w:rsidRPr="00FA4BD1">
        <w:rPr>
          <w:rFonts w:cs="Arial"/>
          <w:color w:val="auto"/>
          <w:sz w:val="22"/>
          <w:szCs w:val="22"/>
          <w:lang w:val="en-GB"/>
        </w:rPr>
        <w:t xml:space="preserve"> with a </w:t>
      </w:r>
      <w:r w:rsidR="004A369C">
        <w:rPr>
          <w:rFonts w:cs="Arial"/>
          <w:color w:val="auto"/>
          <w:sz w:val="22"/>
          <w:szCs w:val="22"/>
          <w:lang w:val="en-GB"/>
        </w:rPr>
        <w:t>s</w:t>
      </w:r>
      <w:r w:rsidRPr="00FA4BD1">
        <w:rPr>
          <w:rFonts w:cs="Arial"/>
          <w:color w:val="auto"/>
          <w:sz w:val="22"/>
          <w:szCs w:val="22"/>
          <w:lang w:val="en-GB"/>
        </w:rPr>
        <w:t xml:space="preserve">etpoint </w:t>
      </w:r>
      <w:r w:rsidR="004A369C">
        <w:rPr>
          <w:rFonts w:cs="Arial"/>
          <w:color w:val="auto"/>
          <w:sz w:val="22"/>
          <w:szCs w:val="22"/>
          <w:lang w:val="en-GB"/>
        </w:rPr>
        <w:t>v</w:t>
      </w:r>
      <w:r w:rsidRPr="00FA4BD1">
        <w:rPr>
          <w:rFonts w:cs="Arial"/>
          <w:color w:val="auto"/>
          <w:sz w:val="22"/>
          <w:szCs w:val="22"/>
          <w:lang w:val="en-GB"/>
        </w:rPr>
        <w:t>oltage</w:t>
      </w:r>
      <w:r w:rsidRPr="00FA4BD1">
        <w:rPr>
          <w:rFonts w:cs="Arial"/>
          <w:b/>
          <w:color w:val="auto"/>
          <w:sz w:val="22"/>
          <w:szCs w:val="22"/>
          <w:lang w:val="en-GB"/>
        </w:rPr>
        <w:t xml:space="preserve"> </w:t>
      </w:r>
      <w:r w:rsidRPr="00FA4BD1">
        <w:rPr>
          <w:rFonts w:cs="Arial"/>
          <w:color w:val="auto"/>
          <w:sz w:val="22"/>
          <w:szCs w:val="22"/>
          <w:lang w:val="en-GB"/>
        </w:rPr>
        <w:t xml:space="preserve">and </w:t>
      </w:r>
      <w:r w:rsidRPr="00FA4BD1">
        <w:rPr>
          <w:rFonts w:cs="Arial"/>
          <w:b/>
          <w:color w:val="auto"/>
          <w:sz w:val="22"/>
          <w:szCs w:val="22"/>
          <w:lang w:val="en-GB"/>
        </w:rPr>
        <w:t>Slope</w:t>
      </w:r>
      <w:r w:rsidRPr="00FA4BD1">
        <w:rPr>
          <w:rFonts w:cs="Arial"/>
          <w:color w:val="auto"/>
          <w:sz w:val="22"/>
          <w:szCs w:val="22"/>
          <w:lang w:val="en-GB"/>
        </w:rPr>
        <w:t xml:space="preserve"> characteristic as illustrated in Figure C.5.1.</w:t>
      </w:r>
      <w:r w:rsidRPr="0092688C">
        <w:rPr>
          <w:rFonts w:cs="Arial"/>
          <w:color w:val="auto"/>
          <w:lang w:val="en-GB"/>
        </w:rPr>
        <w:t xml:space="preserve"> </w:t>
      </w:r>
    </w:p>
    <w:p w14:paraId="4ADB7BB5" w14:textId="77777777" w:rsidR="002F6AA1" w:rsidRPr="0092688C" w:rsidRDefault="002F6AA1" w:rsidP="002F6AA1">
      <w:pPr>
        <w:ind w:right="-96"/>
        <w:rPr>
          <w:spacing w:val="0"/>
        </w:rPr>
      </w:pPr>
    </w:p>
    <w:p w14:paraId="6125B39B" w14:textId="77777777" w:rsidR="002F6AA1" w:rsidRPr="0092688C" w:rsidRDefault="002F6AA1" w:rsidP="002F6AA1">
      <w:pPr>
        <w:pStyle w:val="Level1Text"/>
        <w:tabs>
          <w:tab w:val="clear" w:pos="1418"/>
          <w:tab w:val="left" w:pos="1843"/>
        </w:tabs>
        <w:ind w:right="-96" w:firstLine="0"/>
        <w:jc w:val="center"/>
        <w:rPr>
          <w:rFonts w:cs="Arial"/>
          <w:color w:val="auto"/>
          <w:sz w:val="22"/>
          <w:szCs w:val="22"/>
          <w:lang w:val="en-GB"/>
        </w:rPr>
      </w:pPr>
      <w:r w:rsidRPr="0092688C">
        <w:rPr>
          <w:rFonts w:cs="Arial"/>
          <w:color w:val="auto"/>
          <w:sz w:val="22"/>
          <w:szCs w:val="22"/>
          <w:lang w:val="en-GB"/>
        </w:rPr>
        <w:t xml:space="preserve"> </w:t>
      </w:r>
      <w:r w:rsidRPr="0092688C">
        <w:rPr>
          <w:noProof/>
          <w:color w:val="auto"/>
          <w:lang w:val="en-GB" w:eastAsia="en-GB"/>
        </w:rPr>
        <w:drawing>
          <wp:inline distT="0" distB="0" distL="0" distR="0" wp14:anchorId="6F4FC311" wp14:editId="61FB62DA">
            <wp:extent cx="4108040" cy="3840480"/>
            <wp:effectExtent l="0" t="0" r="0" b="0"/>
            <wp:docPr id="14566" name="Picture 14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4116198" cy="3848107"/>
                    </a:xfrm>
                    <a:prstGeom prst="rect">
                      <a:avLst/>
                    </a:prstGeom>
                    <a:noFill/>
                    <a:ln>
                      <a:noFill/>
                    </a:ln>
                  </pic:spPr>
                </pic:pic>
              </a:graphicData>
            </a:graphic>
          </wp:inline>
        </w:drawing>
      </w:r>
    </w:p>
    <w:p w14:paraId="7E682DE0" w14:textId="77777777" w:rsidR="002F6AA1" w:rsidRPr="0092688C" w:rsidRDefault="002F6AA1" w:rsidP="002F6AA1">
      <w:pPr>
        <w:pStyle w:val="FIGURE-title"/>
        <w:ind w:left="1134" w:hanging="11"/>
        <w:jc w:val="both"/>
      </w:pPr>
      <w:r w:rsidRPr="0092688C">
        <w:t>Figure C.5.1 Setpoint Voltage and Slope Characteristic</w:t>
      </w:r>
    </w:p>
    <w:p w14:paraId="7DB4F224" w14:textId="77777777" w:rsidR="002F6AA1" w:rsidRPr="0092688C" w:rsidRDefault="002F6AA1" w:rsidP="002F6AA1">
      <w:pPr>
        <w:ind w:left="709" w:hanging="709"/>
        <w:jc w:val="center"/>
        <w:rPr>
          <w:b/>
          <w:spacing w:val="0"/>
          <w:sz w:val="20"/>
        </w:rPr>
      </w:pPr>
    </w:p>
    <w:p w14:paraId="21BA5461" w14:textId="1814B447" w:rsidR="002F6AA1" w:rsidRPr="00FA4BD1" w:rsidRDefault="002F6AA1" w:rsidP="002F6AA1">
      <w:pPr>
        <w:pStyle w:val="Level1Text"/>
        <w:tabs>
          <w:tab w:val="clear" w:pos="1418"/>
          <w:tab w:val="left" w:pos="1134"/>
        </w:tabs>
        <w:ind w:left="1134" w:right="-96" w:hanging="1134"/>
        <w:rPr>
          <w:rFonts w:cs="Arial"/>
          <w:color w:val="auto"/>
          <w:sz w:val="22"/>
          <w:szCs w:val="22"/>
          <w:lang w:val="en-GB"/>
        </w:rPr>
      </w:pPr>
      <w:r w:rsidRPr="00FA4BD1">
        <w:rPr>
          <w:rStyle w:val="PARAGRAPHChar"/>
          <w:rFonts w:eastAsia="Batang"/>
          <w:szCs w:val="22"/>
        </w:rPr>
        <w:t>C.5.3.2</w:t>
      </w:r>
      <w:r w:rsidRPr="00FA4BD1">
        <w:rPr>
          <w:rFonts w:cs="Arial"/>
          <w:color w:val="auto"/>
          <w:sz w:val="22"/>
          <w:szCs w:val="22"/>
          <w:lang w:val="en-GB"/>
        </w:rPr>
        <w:t xml:space="preserve"> </w:t>
      </w:r>
      <w:r w:rsidRPr="00FA4BD1">
        <w:rPr>
          <w:rFonts w:cs="Arial"/>
          <w:color w:val="auto"/>
          <w:sz w:val="22"/>
          <w:szCs w:val="22"/>
          <w:lang w:val="en-GB"/>
        </w:rPr>
        <w:tab/>
        <w:t xml:space="preserve">The continuously acting automatic control system shall be capable of operating to a </w:t>
      </w:r>
      <w:r w:rsidR="004A369C">
        <w:rPr>
          <w:rFonts w:cs="Arial"/>
          <w:color w:val="auto"/>
          <w:sz w:val="22"/>
          <w:szCs w:val="22"/>
          <w:lang w:val="en-GB"/>
        </w:rPr>
        <w:t>s</w:t>
      </w:r>
      <w:r w:rsidRPr="00FA4BD1">
        <w:rPr>
          <w:rFonts w:cs="Arial"/>
          <w:color w:val="auto"/>
          <w:sz w:val="22"/>
          <w:szCs w:val="22"/>
          <w:lang w:val="en-GB"/>
        </w:rPr>
        <w:t xml:space="preserve">etpoint </w:t>
      </w:r>
      <w:r w:rsidR="004A369C">
        <w:rPr>
          <w:rFonts w:cs="Arial"/>
          <w:color w:val="auto"/>
          <w:sz w:val="22"/>
          <w:szCs w:val="22"/>
          <w:lang w:val="en-GB"/>
        </w:rPr>
        <w:t>v</w:t>
      </w:r>
      <w:r w:rsidRPr="00FA4BD1">
        <w:rPr>
          <w:rFonts w:cs="Arial"/>
          <w:color w:val="auto"/>
          <w:sz w:val="22"/>
          <w:szCs w:val="22"/>
          <w:lang w:val="en-GB"/>
        </w:rPr>
        <w:t>oltage between 95% and 105% with a resolution of 0.25% of the nominal voltage. For the avoidance of doubt</w:t>
      </w:r>
      <w:r w:rsidR="00AA41CF">
        <w:rPr>
          <w:rFonts w:cs="Arial"/>
          <w:color w:val="auto"/>
          <w:sz w:val="22"/>
          <w:szCs w:val="22"/>
          <w:lang w:val="en-GB"/>
        </w:rPr>
        <w:t>,</w:t>
      </w:r>
      <w:r w:rsidRPr="00FA4BD1">
        <w:rPr>
          <w:rFonts w:cs="Arial"/>
          <w:color w:val="auto"/>
          <w:sz w:val="22"/>
          <w:szCs w:val="22"/>
          <w:lang w:val="en-GB"/>
        </w:rPr>
        <w:t xml:space="preserve"> values of 95%, 95.25%, 95.5% may be specified, but not intermediate values. The initial </w:t>
      </w:r>
      <w:r w:rsidR="004A369C">
        <w:rPr>
          <w:rFonts w:cs="Arial"/>
          <w:color w:val="auto"/>
          <w:sz w:val="22"/>
          <w:szCs w:val="22"/>
          <w:lang w:val="en-GB"/>
        </w:rPr>
        <w:t>s</w:t>
      </w:r>
      <w:r w:rsidRPr="00FA4BD1">
        <w:rPr>
          <w:rFonts w:cs="Arial"/>
          <w:color w:val="auto"/>
          <w:sz w:val="22"/>
          <w:szCs w:val="22"/>
          <w:lang w:val="en-GB"/>
        </w:rPr>
        <w:t xml:space="preserve">etpoint </w:t>
      </w:r>
      <w:r w:rsidR="004A369C">
        <w:rPr>
          <w:rFonts w:cs="Arial"/>
          <w:color w:val="auto"/>
          <w:sz w:val="22"/>
          <w:szCs w:val="22"/>
          <w:lang w:val="en-GB"/>
        </w:rPr>
        <w:t>v</w:t>
      </w:r>
      <w:r w:rsidRPr="00FA4BD1">
        <w:rPr>
          <w:rFonts w:cs="Arial"/>
          <w:color w:val="auto"/>
          <w:sz w:val="22"/>
          <w:szCs w:val="22"/>
          <w:lang w:val="en-GB"/>
        </w:rPr>
        <w:t xml:space="preserve">oltage will be 100%. The tolerance within which this </w:t>
      </w:r>
      <w:r w:rsidR="004A369C">
        <w:rPr>
          <w:rFonts w:cs="Arial"/>
          <w:color w:val="auto"/>
          <w:sz w:val="22"/>
          <w:szCs w:val="22"/>
          <w:lang w:val="en-GB"/>
        </w:rPr>
        <w:t>s</w:t>
      </w:r>
      <w:r w:rsidRPr="00FA4BD1">
        <w:rPr>
          <w:rFonts w:cs="Arial"/>
          <w:color w:val="auto"/>
          <w:sz w:val="22"/>
          <w:szCs w:val="22"/>
          <w:lang w:val="en-GB"/>
        </w:rPr>
        <w:t xml:space="preserve">etpoint </w:t>
      </w:r>
      <w:r w:rsidR="004A369C">
        <w:rPr>
          <w:rFonts w:cs="Arial"/>
          <w:color w:val="auto"/>
          <w:sz w:val="22"/>
          <w:szCs w:val="22"/>
          <w:lang w:val="en-GB"/>
        </w:rPr>
        <w:t>v</w:t>
      </w:r>
      <w:r w:rsidRPr="00FA4BD1">
        <w:rPr>
          <w:rFonts w:cs="Arial"/>
          <w:color w:val="auto"/>
          <w:sz w:val="22"/>
          <w:szCs w:val="22"/>
          <w:lang w:val="en-GB"/>
        </w:rPr>
        <w:t xml:space="preserve">oltage shall be achieved is 0.25% and a </w:t>
      </w:r>
      <w:r w:rsidR="004A369C">
        <w:rPr>
          <w:rFonts w:cs="Arial"/>
          <w:color w:val="auto"/>
          <w:sz w:val="22"/>
          <w:szCs w:val="22"/>
          <w:lang w:val="en-GB"/>
        </w:rPr>
        <w:t>s</w:t>
      </w:r>
      <w:r w:rsidRPr="00FA4BD1">
        <w:rPr>
          <w:rFonts w:cs="Arial"/>
          <w:color w:val="auto"/>
          <w:sz w:val="22"/>
          <w:szCs w:val="22"/>
          <w:lang w:val="en-GB"/>
        </w:rPr>
        <w:t xml:space="preserve">etpoint </w:t>
      </w:r>
      <w:r w:rsidR="004A369C">
        <w:rPr>
          <w:rFonts w:cs="Arial"/>
          <w:color w:val="auto"/>
          <w:sz w:val="22"/>
          <w:szCs w:val="22"/>
          <w:lang w:val="en-GB"/>
        </w:rPr>
        <w:t>v</w:t>
      </w:r>
      <w:r w:rsidRPr="00FA4BD1">
        <w:rPr>
          <w:rFonts w:cs="Arial"/>
          <w:color w:val="auto"/>
          <w:sz w:val="22"/>
          <w:szCs w:val="22"/>
          <w:lang w:val="en-GB"/>
        </w:rPr>
        <w:t xml:space="preserve">oltage of 100%, the achieved value shall be between 99.75% and 100.25%. The </w:t>
      </w:r>
      <w:r w:rsidRPr="00FA4BD1">
        <w:rPr>
          <w:rFonts w:cs="Arial"/>
          <w:b/>
          <w:color w:val="auto"/>
          <w:sz w:val="22"/>
          <w:szCs w:val="22"/>
          <w:lang w:val="en-GB"/>
        </w:rPr>
        <w:t>DNO</w:t>
      </w:r>
      <w:r w:rsidRPr="00FA4BD1">
        <w:rPr>
          <w:rFonts w:cs="Arial"/>
          <w:color w:val="auto"/>
          <w:sz w:val="22"/>
          <w:szCs w:val="22"/>
          <w:lang w:val="en-GB"/>
        </w:rPr>
        <w:t xml:space="preserve"> may request the </w:t>
      </w:r>
      <w:r w:rsidRPr="00FA4BD1">
        <w:rPr>
          <w:rFonts w:cs="Arial"/>
          <w:b/>
          <w:color w:val="auto"/>
          <w:sz w:val="22"/>
          <w:szCs w:val="22"/>
          <w:lang w:val="en-GB"/>
        </w:rPr>
        <w:t>Generator</w:t>
      </w:r>
      <w:r w:rsidRPr="00FA4BD1">
        <w:rPr>
          <w:rFonts w:cs="Arial"/>
          <w:color w:val="auto"/>
          <w:sz w:val="22"/>
          <w:szCs w:val="22"/>
          <w:lang w:val="en-GB"/>
        </w:rPr>
        <w:t xml:space="preserve"> to implement an alternative </w:t>
      </w:r>
      <w:r w:rsidR="004A369C">
        <w:rPr>
          <w:rFonts w:cs="Arial"/>
          <w:color w:val="auto"/>
          <w:sz w:val="22"/>
          <w:szCs w:val="22"/>
          <w:lang w:val="en-GB"/>
        </w:rPr>
        <w:t>s</w:t>
      </w:r>
      <w:r w:rsidRPr="00FA4BD1">
        <w:rPr>
          <w:rFonts w:cs="Arial"/>
          <w:color w:val="auto"/>
          <w:sz w:val="22"/>
          <w:szCs w:val="22"/>
          <w:lang w:val="en-GB"/>
        </w:rPr>
        <w:t xml:space="preserve">etpoint </w:t>
      </w:r>
      <w:r w:rsidR="004A369C">
        <w:rPr>
          <w:rFonts w:cs="Arial"/>
          <w:color w:val="auto"/>
          <w:sz w:val="22"/>
          <w:szCs w:val="22"/>
          <w:lang w:val="en-GB"/>
        </w:rPr>
        <w:t>v</w:t>
      </w:r>
      <w:r w:rsidRPr="00FA4BD1">
        <w:rPr>
          <w:rFonts w:cs="Arial"/>
          <w:color w:val="auto"/>
          <w:sz w:val="22"/>
          <w:szCs w:val="22"/>
          <w:lang w:val="en-GB"/>
        </w:rPr>
        <w:t xml:space="preserve">oltage within the range of 95% to 105%. </w:t>
      </w:r>
    </w:p>
    <w:p w14:paraId="0443C61D" w14:textId="443A5D49" w:rsidR="002F6AA1" w:rsidRPr="00FA4BD1" w:rsidRDefault="002F6AA1" w:rsidP="002F6AA1">
      <w:pPr>
        <w:pStyle w:val="Level1Text"/>
        <w:tabs>
          <w:tab w:val="clear" w:pos="1418"/>
          <w:tab w:val="left" w:pos="1134"/>
        </w:tabs>
        <w:ind w:left="1134" w:right="-96" w:hanging="1134"/>
        <w:rPr>
          <w:rFonts w:cs="Arial"/>
          <w:color w:val="auto"/>
          <w:sz w:val="22"/>
          <w:szCs w:val="22"/>
        </w:rPr>
      </w:pPr>
      <w:r w:rsidRPr="00FA4BD1">
        <w:rPr>
          <w:rStyle w:val="PARAGRAPHChar"/>
          <w:rFonts w:eastAsia="Batang"/>
          <w:szCs w:val="22"/>
        </w:rPr>
        <w:t>C.5.3.3</w:t>
      </w:r>
      <w:r w:rsidRPr="00FA4BD1">
        <w:rPr>
          <w:rFonts w:cs="Arial"/>
          <w:color w:val="auto"/>
          <w:sz w:val="22"/>
          <w:szCs w:val="22"/>
          <w:lang w:val="en-GB"/>
        </w:rPr>
        <w:t xml:space="preserve"> </w:t>
      </w:r>
      <w:r w:rsidRPr="00FA4BD1">
        <w:rPr>
          <w:rFonts w:cs="Arial"/>
          <w:color w:val="auto"/>
          <w:sz w:val="22"/>
          <w:szCs w:val="22"/>
          <w:lang w:val="en-GB"/>
        </w:rPr>
        <w:tab/>
        <w:t xml:space="preserve">The </w:t>
      </w:r>
      <w:r w:rsidRPr="00FA4BD1">
        <w:rPr>
          <w:rFonts w:cs="Arial"/>
          <w:b/>
          <w:color w:val="auto"/>
          <w:sz w:val="22"/>
          <w:szCs w:val="22"/>
          <w:lang w:val="en-GB"/>
        </w:rPr>
        <w:t>Slope</w:t>
      </w:r>
      <w:r w:rsidRPr="00FA4BD1">
        <w:rPr>
          <w:rFonts w:cs="Arial"/>
          <w:color w:val="auto"/>
          <w:sz w:val="22"/>
          <w:szCs w:val="22"/>
          <w:lang w:val="en-GB"/>
        </w:rPr>
        <w:t xml:space="preserve"> characteristic of the continuously acting automatic control system shall be adjustable over the range 2% to 7% (with a resolution of 0.5%). For the avoidance of doubt</w:t>
      </w:r>
      <w:r w:rsidR="00AA41CF">
        <w:rPr>
          <w:rFonts w:cs="Arial"/>
          <w:color w:val="auto"/>
          <w:sz w:val="22"/>
          <w:szCs w:val="22"/>
          <w:lang w:val="en-GB"/>
        </w:rPr>
        <w:t>,</w:t>
      </w:r>
      <w:r w:rsidRPr="00FA4BD1">
        <w:rPr>
          <w:rFonts w:cs="Arial"/>
          <w:color w:val="auto"/>
          <w:sz w:val="22"/>
          <w:szCs w:val="22"/>
          <w:lang w:val="en-GB"/>
        </w:rPr>
        <w:t xml:space="preserve"> values of 2%, 2.5%, 3% may be specified, but not intermediate values. The initial </w:t>
      </w:r>
      <w:r w:rsidRPr="00FA4BD1">
        <w:rPr>
          <w:rFonts w:cs="Arial"/>
          <w:b/>
          <w:color w:val="auto"/>
          <w:sz w:val="22"/>
          <w:szCs w:val="22"/>
          <w:lang w:val="en-GB"/>
        </w:rPr>
        <w:t>Slope</w:t>
      </w:r>
      <w:r w:rsidRPr="00FA4BD1">
        <w:rPr>
          <w:rFonts w:cs="Arial"/>
          <w:color w:val="auto"/>
          <w:sz w:val="22"/>
          <w:szCs w:val="22"/>
          <w:lang w:val="en-GB"/>
        </w:rPr>
        <w:t xml:space="preserve"> setting will be 4%. The tolerance within which this </w:t>
      </w:r>
      <w:r w:rsidRPr="00FA4BD1">
        <w:rPr>
          <w:rFonts w:cs="Arial"/>
          <w:b/>
          <w:color w:val="auto"/>
          <w:sz w:val="22"/>
          <w:szCs w:val="22"/>
          <w:lang w:val="en-GB"/>
        </w:rPr>
        <w:t>Slope</w:t>
      </w:r>
      <w:r w:rsidRPr="00FA4BD1">
        <w:rPr>
          <w:rFonts w:cs="Arial"/>
          <w:color w:val="auto"/>
          <w:sz w:val="22"/>
          <w:szCs w:val="22"/>
          <w:lang w:val="en-GB"/>
        </w:rPr>
        <w:t xml:space="preserve"> shall be achieved is 0.5% and a </w:t>
      </w:r>
      <w:r w:rsidRPr="00FA4BD1">
        <w:rPr>
          <w:rFonts w:cs="Arial"/>
          <w:b/>
          <w:color w:val="auto"/>
          <w:sz w:val="22"/>
          <w:szCs w:val="22"/>
          <w:lang w:val="en-GB"/>
        </w:rPr>
        <w:t>Slope</w:t>
      </w:r>
      <w:r w:rsidRPr="00FA4BD1">
        <w:rPr>
          <w:rFonts w:cs="Arial"/>
          <w:color w:val="auto"/>
          <w:sz w:val="22"/>
          <w:szCs w:val="22"/>
          <w:lang w:val="en-GB"/>
        </w:rPr>
        <w:t xml:space="preserve"> setting of 4%, the achieved value shall be between 3.5% and 4.5%. The</w:t>
      </w:r>
      <w:r w:rsidRPr="00FA4BD1">
        <w:rPr>
          <w:rFonts w:cs="Arial"/>
          <w:b/>
          <w:color w:val="auto"/>
          <w:sz w:val="22"/>
          <w:szCs w:val="22"/>
          <w:lang w:val="en-GB"/>
        </w:rPr>
        <w:t xml:space="preserve"> DNO</w:t>
      </w:r>
      <w:r w:rsidRPr="00FA4BD1">
        <w:rPr>
          <w:rFonts w:cs="Arial"/>
          <w:color w:val="auto"/>
          <w:sz w:val="22"/>
          <w:szCs w:val="22"/>
          <w:lang w:val="en-GB"/>
        </w:rPr>
        <w:t xml:space="preserve"> may request the </w:t>
      </w:r>
      <w:r w:rsidRPr="00FA4BD1">
        <w:rPr>
          <w:rFonts w:cs="Arial"/>
          <w:b/>
          <w:color w:val="auto"/>
          <w:sz w:val="22"/>
          <w:szCs w:val="22"/>
          <w:lang w:val="en-GB"/>
        </w:rPr>
        <w:t>Generator</w:t>
      </w:r>
      <w:r w:rsidRPr="00FA4BD1">
        <w:rPr>
          <w:rFonts w:cs="Arial"/>
          <w:color w:val="auto"/>
          <w:sz w:val="22"/>
          <w:szCs w:val="22"/>
          <w:lang w:val="en-GB"/>
        </w:rPr>
        <w:t xml:space="preserve"> to implement an alternative </w:t>
      </w:r>
      <w:r w:rsidRPr="00FA4BD1">
        <w:rPr>
          <w:rFonts w:cs="Arial"/>
          <w:b/>
          <w:color w:val="auto"/>
          <w:sz w:val="22"/>
          <w:szCs w:val="22"/>
          <w:lang w:val="en-GB"/>
        </w:rPr>
        <w:t>Slope</w:t>
      </w:r>
      <w:r w:rsidRPr="00FA4BD1">
        <w:rPr>
          <w:rFonts w:cs="Arial"/>
          <w:color w:val="auto"/>
          <w:sz w:val="22"/>
          <w:szCs w:val="22"/>
          <w:lang w:val="en-GB"/>
        </w:rPr>
        <w:t xml:space="preserve"> setting within the range of 2% to 7%. </w:t>
      </w:r>
    </w:p>
    <w:p w14:paraId="3713F4D7" w14:textId="77777777" w:rsidR="002F6AA1" w:rsidRPr="0092688C" w:rsidRDefault="002F6AA1" w:rsidP="002F6AA1">
      <w:pPr>
        <w:ind w:left="851" w:right="-96"/>
        <w:jc w:val="center"/>
        <w:rPr>
          <w:spacing w:val="0"/>
        </w:rPr>
      </w:pPr>
      <w:r w:rsidRPr="0092688C">
        <w:rPr>
          <w:noProof/>
          <w:spacing w:val="0"/>
          <w:lang w:eastAsia="en-GB"/>
        </w:rPr>
        <w:drawing>
          <wp:inline distT="0" distB="0" distL="0" distR="0" wp14:anchorId="040C32D2" wp14:editId="63064BCC">
            <wp:extent cx="4981652" cy="2961587"/>
            <wp:effectExtent l="0" t="0" r="0" b="0"/>
            <wp:docPr id="14569" name="Picture 14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4991450" cy="2967412"/>
                    </a:xfrm>
                    <a:prstGeom prst="rect">
                      <a:avLst/>
                    </a:prstGeom>
                    <a:noFill/>
                    <a:ln>
                      <a:noFill/>
                    </a:ln>
                  </pic:spPr>
                </pic:pic>
              </a:graphicData>
            </a:graphic>
          </wp:inline>
        </w:drawing>
      </w:r>
    </w:p>
    <w:p w14:paraId="13A4BFB0" w14:textId="77777777" w:rsidR="002F6AA1" w:rsidRPr="0092688C" w:rsidRDefault="002F6AA1" w:rsidP="002F6AA1">
      <w:pPr>
        <w:ind w:right="-96"/>
        <w:jc w:val="center"/>
        <w:rPr>
          <w:spacing w:val="0"/>
        </w:rPr>
      </w:pPr>
    </w:p>
    <w:p w14:paraId="325A85C6" w14:textId="77777777" w:rsidR="002F6AA1" w:rsidRPr="0092688C" w:rsidRDefault="002F6AA1" w:rsidP="002F6AA1">
      <w:pPr>
        <w:pStyle w:val="FIGURE-title"/>
        <w:ind w:left="1134" w:hanging="11"/>
        <w:jc w:val="both"/>
        <w:rPr>
          <w:szCs w:val="22"/>
        </w:rPr>
      </w:pPr>
      <w:r w:rsidRPr="0092688C">
        <w:t>Figure C.5.2</w:t>
      </w:r>
      <w:r w:rsidRPr="0092688C">
        <w:rPr>
          <w:szCs w:val="22"/>
        </w:rPr>
        <w:t xml:space="preserve"> </w:t>
      </w:r>
      <w:r w:rsidRPr="0092688C">
        <w:t>Required envelope of operation for Power Park Modules connected above 33 kV</w:t>
      </w:r>
    </w:p>
    <w:p w14:paraId="55CAD7AB" w14:textId="77777777" w:rsidR="002F6AA1" w:rsidRPr="0092688C" w:rsidRDefault="002F6AA1" w:rsidP="002F6AA1">
      <w:pPr>
        <w:ind w:right="-96"/>
        <w:rPr>
          <w:spacing w:val="0"/>
        </w:rPr>
      </w:pPr>
    </w:p>
    <w:p w14:paraId="61C093AF" w14:textId="77777777" w:rsidR="002F6AA1" w:rsidRPr="0092688C" w:rsidRDefault="002F6AA1" w:rsidP="002F6AA1">
      <w:pPr>
        <w:ind w:left="993" w:right="-96" w:hanging="142"/>
        <w:jc w:val="center"/>
        <w:rPr>
          <w:spacing w:val="0"/>
        </w:rPr>
      </w:pPr>
      <w:r w:rsidRPr="0092688C">
        <w:rPr>
          <w:noProof/>
          <w:spacing w:val="0"/>
          <w:lang w:eastAsia="en-GB"/>
        </w:rPr>
        <w:drawing>
          <wp:inline distT="0" distB="0" distL="0" distR="0" wp14:anchorId="0396C314" wp14:editId="49C6944E">
            <wp:extent cx="5759450" cy="3600232"/>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759450" cy="3600232"/>
                    </a:xfrm>
                    <a:prstGeom prst="rect">
                      <a:avLst/>
                    </a:prstGeom>
                    <a:noFill/>
                    <a:ln>
                      <a:noFill/>
                    </a:ln>
                  </pic:spPr>
                </pic:pic>
              </a:graphicData>
            </a:graphic>
          </wp:inline>
        </w:drawing>
      </w:r>
    </w:p>
    <w:p w14:paraId="33EE953D" w14:textId="77777777" w:rsidR="002F6AA1" w:rsidRPr="0092688C" w:rsidRDefault="002F6AA1" w:rsidP="002F6AA1">
      <w:pPr>
        <w:pStyle w:val="Figuretitle"/>
        <w:ind w:left="1134"/>
        <w:jc w:val="both"/>
        <w:rPr>
          <w:b w:val="0"/>
        </w:rPr>
      </w:pPr>
      <w:r w:rsidRPr="0092688C">
        <w:t xml:space="preserve">Figure C.5.3 Required envelope of operation for Power Park Modules connected at 33 kV and below </w:t>
      </w:r>
      <w:r w:rsidRPr="0092688C">
        <w:rPr>
          <w:b w:val="0"/>
        </w:rPr>
        <w:t>(note capability is not required in the blue shaded area)</w:t>
      </w:r>
    </w:p>
    <w:p w14:paraId="62E017E1" w14:textId="77777777" w:rsidR="002F6AA1" w:rsidRPr="0092688C" w:rsidRDefault="002F6AA1" w:rsidP="002F6AA1">
      <w:pPr>
        <w:pStyle w:val="Figuretitle"/>
        <w:ind w:left="1134"/>
        <w:jc w:val="both"/>
      </w:pPr>
    </w:p>
    <w:p w14:paraId="4A0100F5" w14:textId="693919DD" w:rsidR="002F6AA1" w:rsidRPr="00FA4BD1" w:rsidRDefault="002F6AA1" w:rsidP="002F6AA1">
      <w:pPr>
        <w:pStyle w:val="Level1Text"/>
        <w:tabs>
          <w:tab w:val="clear" w:pos="1418"/>
          <w:tab w:val="left" w:pos="1134"/>
        </w:tabs>
        <w:ind w:left="1134" w:right="-96" w:hanging="1134"/>
        <w:rPr>
          <w:rFonts w:cs="Arial"/>
          <w:color w:val="auto"/>
          <w:sz w:val="22"/>
          <w:szCs w:val="22"/>
          <w:lang w:val="en-GB"/>
        </w:rPr>
      </w:pPr>
      <w:r w:rsidRPr="00FA4BD1">
        <w:rPr>
          <w:rStyle w:val="PARAGRAPHChar"/>
          <w:rFonts w:eastAsia="Batang"/>
          <w:szCs w:val="22"/>
        </w:rPr>
        <w:t>C.5.3.4</w:t>
      </w:r>
      <w:r w:rsidRPr="00FA4BD1">
        <w:rPr>
          <w:rFonts w:cs="Arial"/>
          <w:color w:val="auto"/>
          <w:sz w:val="22"/>
          <w:szCs w:val="22"/>
          <w:lang w:val="en-GB"/>
        </w:rPr>
        <w:t xml:space="preserve"> </w:t>
      </w:r>
      <w:r w:rsidRPr="00FA4BD1">
        <w:rPr>
          <w:rFonts w:cs="Arial"/>
          <w:color w:val="auto"/>
          <w:sz w:val="22"/>
          <w:szCs w:val="22"/>
          <w:lang w:val="en-GB"/>
        </w:rPr>
        <w:tab/>
        <w:t xml:space="preserve">Figure C.5.2 shows the required envelope of operation for </w:t>
      </w:r>
      <w:r w:rsidRPr="00FA4BD1">
        <w:rPr>
          <w:rFonts w:cs="Arial"/>
          <w:b/>
          <w:color w:val="auto"/>
          <w:sz w:val="22"/>
          <w:szCs w:val="22"/>
          <w:lang w:val="en-GB"/>
        </w:rPr>
        <w:t>Power Park Module</w:t>
      </w:r>
      <w:r w:rsidRPr="00FA4BD1">
        <w:rPr>
          <w:rFonts w:cs="Arial"/>
          <w:color w:val="auto"/>
          <w:sz w:val="22"/>
          <w:szCs w:val="22"/>
          <w:lang w:val="en-GB"/>
        </w:rPr>
        <w:t xml:space="preserve">s connected above 33 kV. The enclosed area within points ABCDEFGH is the required capability range within which the </w:t>
      </w:r>
      <w:r w:rsidRPr="00FA4BD1">
        <w:rPr>
          <w:rFonts w:cs="Arial"/>
          <w:b/>
          <w:color w:val="auto"/>
          <w:sz w:val="22"/>
          <w:szCs w:val="22"/>
          <w:lang w:val="en-GB"/>
        </w:rPr>
        <w:t>Slope</w:t>
      </w:r>
      <w:r w:rsidRPr="00FA4BD1">
        <w:rPr>
          <w:rFonts w:cs="Arial"/>
          <w:color w:val="auto"/>
          <w:sz w:val="22"/>
          <w:szCs w:val="22"/>
          <w:lang w:val="en-GB"/>
        </w:rPr>
        <w:t xml:space="preserve"> and </w:t>
      </w:r>
      <w:r w:rsidR="004A369C">
        <w:rPr>
          <w:rFonts w:cs="Arial"/>
          <w:color w:val="auto"/>
          <w:sz w:val="22"/>
          <w:szCs w:val="22"/>
          <w:lang w:val="en-GB"/>
        </w:rPr>
        <w:t>s</w:t>
      </w:r>
      <w:r w:rsidRPr="00FA4BD1">
        <w:rPr>
          <w:rFonts w:cs="Arial"/>
          <w:color w:val="auto"/>
          <w:sz w:val="22"/>
          <w:szCs w:val="22"/>
          <w:lang w:val="en-GB"/>
        </w:rPr>
        <w:t xml:space="preserve">etpoint </w:t>
      </w:r>
      <w:r w:rsidR="004A369C">
        <w:rPr>
          <w:rFonts w:cs="Arial"/>
          <w:color w:val="auto"/>
          <w:sz w:val="22"/>
          <w:szCs w:val="22"/>
          <w:lang w:val="en-GB"/>
        </w:rPr>
        <w:t>v</w:t>
      </w:r>
      <w:r w:rsidRPr="00FA4BD1">
        <w:rPr>
          <w:rFonts w:cs="Arial"/>
          <w:color w:val="auto"/>
          <w:sz w:val="22"/>
          <w:szCs w:val="22"/>
          <w:lang w:val="en-GB"/>
        </w:rPr>
        <w:t xml:space="preserve">oltage can be changed. Figure C.5.3 shows the required envelope of operation for </w:t>
      </w:r>
      <w:r w:rsidRPr="00FA4BD1">
        <w:rPr>
          <w:rFonts w:cs="Arial"/>
          <w:b/>
          <w:color w:val="auto"/>
          <w:sz w:val="22"/>
          <w:szCs w:val="22"/>
          <w:lang w:val="en-GB"/>
        </w:rPr>
        <w:t>Power Park Module</w:t>
      </w:r>
      <w:r w:rsidRPr="00FA4BD1">
        <w:rPr>
          <w:rFonts w:cs="Arial"/>
          <w:color w:val="auto"/>
          <w:sz w:val="22"/>
          <w:szCs w:val="22"/>
          <w:lang w:val="en-GB"/>
        </w:rPr>
        <w:t>s connected</w:t>
      </w:r>
      <w:r w:rsidRPr="00FA4BD1">
        <w:rPr>
          <w:rFonts w:cs="Arial"/>
          <w:b/>
          <w:color w:val="auto"/>
          <w:sz w:val="22"/>
          <w:szCs w:val="22"/>
          <w:lang w:val="en-GB"/>
        </w:rPr>
        <w:t xml:space="preserve"> </w:t>
      </w:r>
      <w:r w:rsidRPr="00FA4BD1">
        <w:rPr>
          <w:rFonts w:cs="Arial"/>
          <w:color w:val="auto"/>
          <w:sz w:val="22"/>
          <w:szCs w:val="22"/>
          <w:lang w:val="en-GB"/>
        </w:rPr>
        <w:t xml:space="preserve">at 33 kV and below. The enclosed area within points ABCEFG is the required capability range within which the </w:t>
      </w:r>
      <w:r w:rsidRPr="00FA4BD1">
        <w:rPr>
          <w:rFonts w:cs="Arial"/>
          <w:b/>
          <w:color w:val="auto"/>
          <w:sz w:val="22"/>
          <w:szCs w:val="22"/>
          <w:lang w:val="en-GB"/>
        </w:rPr>
        <w:t>Slope</w:t>
      </w:r>
      <w:r w:rsidRPr="00FA4BD1">
        <w:rPr>
          <w:rFonts w:cs="Arial"/>
          <w:color w:val="auto"/>
          <w:sz w:val="22"/>
          <w:szCs w:val="22"/>
          <w:lang w:val="en-GB"/>
        </w:rPr>
        <w:t xml:space="preserve"> and </w:t>
      </w:r>
      <w:r w:rsidR="004A369C">
        <w:rPr>
          <w:rFonts w:cs="Arial"/>
          <w:color w:val="auto"/>
          <w:sz w:val="22"/>
          <w:szCs w:val="22"/>
          <w:lang w:val="en-GB"/>
        </w:rPr>
        <w:t>s</w:t>
      </w:r>
      <w:r w:rsidRPr="00FA4BD1">
        <w:rPr>
          <w:rFonts w:cs="Arial"/>
          <w:color w:val="auto"/>
          <w:sz w:val="22"/>
          <w:szCs w:val="22"/>
          <w:lang w:val="en-GB"/>
        </w:rPr>
        <w:t xml:space="preserve">etpoint </w:t>
      </w:r>
      <w:r w:rsidR="004A369C">
        <w:rPr>
          <w:rFonts w:cs="Arial"/>
          <w:color w:val="auto"/>
          <w:sz w:val="22"/>
          <w:szCs w:val="22"/>
          <w:lang w:val="en-GB"/>
        </w:rPr>
        <w:t>v</w:t>
      </w:r>
      <w:r w:rsidRPr="00FA4BD1">
        <w:rPr>
          <w:rFonts w:cs="Arial"/>
          <w:color w:val="auto"/>
          <w:sz w:val="22"/>
          <w:szCs w:val="22"/>
          <w:lang w:val="en-GB"/>
        </w:rPr>
        <w:t>oltage can be changed.</w:t>
      </w:r>
    </w:p>
    <w:p w14:paraId="238E9843" w14:textId="4EA213DE" w:rsidR="002F6AA1" w:rsidRPr="00FA4BD1" w:rsidRDefault="002F6AA1" w:rsidP="002F6AA1">
      <w:pPr>
        <w:pStyle w:val="Level1Text"/>
        <w:tabs>
          <w:tab w:val="clear" w:pos="1418"/>
          <w:tab w:val="left" w:pos="1134"/>
        </w:tabs>
        <w:ind w:left="1134" w:right="-96" w:hanging="1134"/>
        <w:rPr>
          <w:rFonts w:cs="Arial"/>
          <w:color w:val="auto"/>
          <w:sz w:val="22"/>
          <w:szCs w:val="22"/>
          <w:lang w:val="en-GB"/>
        </w:rPr>
      </w:pPr>
      <w:r w:rsidRPr="00FA4BD1">
        <w:rPr>
          <w:rStyle w:val="PARAGRAPHChar"/>
          <w:rFonts w:eastAsia="Batang"/>
          <w:szCs w:val="22"/>
        </w:rPr>
        <w:t>C.5.3.5</w:t>
      </w:r>
      <w:r w:rsidRPr="00FA4BD1">
        <w:rPr>
          <w:rFonts w:cs="Arial"/>
          <w:color w:val="auto"/>
          <w:sz w:val="22"/>
          <w:szCs w:val="22"/>
          <w:lang w:val="en-GB"/>
        </w:rPr>
        <w:tab/>
        <w:t xml:space="preserve">Should the operating point of the </w:t>
      </w:r>
      <w:r w:rsidRPr="00FA4BD1">
        <w:rPr>
          <w:rFonts w:cs="Arial"/>
          <w:b/>
          <w:color w:val="auto"/>
          <w:sz w:val="22"/>
          <w:szCs w:val="22"/>
          <w:lang w:val="en-GB"/>
        </w:rPr>
        <w:t>Power Park Module</w:t>
      </w:r>
      <w:r w:rsidRPr="00FA4BD1">
        <w:rPr>
          <w:rFonts w:cs="Arial"/>
          <w:color w:val="auto"/>
          <w:sz w:val="22"/>
          <w:szCs w:val="22"/>
          <w:lang w:val="en-GB"/>
        </w:rPr>
        <w:t xml:space="preserve"> deviate so that it is no longer a point on the operating characteristic (Figure C.5.1) defined by the target </w:t>
      </w:r>
      <w:r w:rsidR="004A369C">
        <w:rPr>
          <w:rFonts w:cs="Arial"/>
          <w:color w:val="auto"/>
          <w:sz w:val="22"/>
          <w:szCs w:val="22"/>
          <w:lang w:val="en-GB"/>
        </w:rPr>
        <w:t>s</w:t>
      </w:r>
      <w:r w:rsidRPr="00FA4BD1">
        <w:rPr>
          <w:rFonts w:cs="Arial"/>
          <w:color w:val="auto"/>
          <w:sz w:val="22"/>
          <w:szCs w:val="22"/>
          <w:lang w:val="en-GB"/>
        </w:rPr>
        <w:t xml:space="preserve">etpoint </w:t>
      </w:r>
      <w:r w:rsidR="004A369C">
        <w:rPr>
          <w:rFonts w:cs="Arial"/>
          <w:color w:val="auto"/>
          <w:sz w:val="22"/>
          <w:szCs w:val="22"/>
          <w:lang w:val="en-GB"/>
        </w:rPr>
        <w:t>v</w:t>
      </w:r>
      <w:r w:rsidRPr="00FA4BD1">
        <w:rPr>
          <w:rFonts w:cs="Arial"/>
          <w:color w:val="auto"/>
          <w:sz w:val="22"/>
          <w:szCs w:val="22"/>
          <w:lang w:val="en-GB"/>
        </w:rPr>
        <w:t xml:space="preserve">oltage and </w:t>
      </w:r>
      <w:r w:rsidRPr="00FA4BD1">
        <w:rPr>
          <w:rFonts w:cs="Arial"/>
          <w:b/>
          <w:color w:val="auto"/>
          <w:sz w:val="22"/>
          <w:szCs w:val="22"/>
          <w:lang w:val="en-GB"/>
        </w:rPr>
        <w:t>Slope</w:t>
      </w:r>
      <w:r w:rsidRPr="00FA4BD1">
        <w:rPr>
          <w:rFonts w:cs="Arial"/>
          <w:color w:val="auto"/>
          <w:sz w:val="22"/>
          <w:szCs w:val="22"/>
          <w:lang w:val="en-GB"/>
        </w:rPr>
        <w:t>, the continuously acting Automatic Voltage Control system shall act progressively to return the value to a point on the required characteristic within 5 s.</w:t>
      </w:r>
    </w:p>
    <w:p w14:paraId="30741357" w14:textId="77777777" w:rsidR="002F6AA1" w:rsidRPr="00FA4BD1" w:rsidRDefault="002F6AA1" w:rsidP="002F6AA1">
      <w:pPr>
        <w:pStyle w:val="Level1Text"/>
        <w:tabs>
          <w:tab w:val="clear" w:pos="1418"/>
          <w:tab w:val="left" w:pos="1134"/>
        </w:tabs>
        <w:ind w:left="1134" w:right="-96" w:hanging="1134"/>
        <w:rPr>
          <w:rFonts w:cs="Arial"/>
          <w:color w:val="auto"/>
          <w:sz w:val="22"/>
          <w:szCs w:val="22"/>
          <w:lang w:val="en-GB"/>
        </w:rPr>
      </w:pPr>
      <w:r w:rsidRPr="00FA4BD1">
        <w:rPr>
          <w:rStyle w:val="PARAGRAPHChar"/>
          <w:rFonts w:eastAsia="Batang"/>
          <w:szCs w:val="22"/>
        </w:rPr>
        <w:t>C.5.3.6</w:t>
      </w:r>
      <w:r w:rsidRPr="00FA4BD1">
        <w:rPr>
          <w:rStyle w:val="PARAGRAPHChar"/>
          <w:szCs w:val="22"/>
        </w:rPr>
        <w:t xml:space="preserve"> </w:t>
      </w:r>
      <w:r w:rsidRPr="00FA4BD1">
        <w:rPr>
          <w:rFonts w:cs="Arial"/>
          <w:color w:val="auto"/>
          <w:sz w:val="22"/>
          <w:szCs w:val="22"/>
          <w:lang w:val="en-GB"/>
        </w:rPr>
        <w:tab/>
        <w:t xml:space="preserve">Should the </w:t>
      </w:r>
      <w:r w:rsidRPr="00FA4BD1">
        <w:rPr>
          <w:rFonts w:cs="Arial"/>
          <w:b/>
          <w:color w:val="auto"/>
          <w:sz w:val="22"/>
          <w:szCs w:val="22"/>
          <w:lang w:val="en-GB"/>
        </w:rPr>
        <w:t>Reactive Power</w:t>
      </w:r>
      <w:r w:rsidRPr="00FA4BD1">
        <w:rPr>
          <w:rFonts w:cs="Arial"/>
          <w:color w:val="auto"/>
          <w:sz w:val="22"/>
          <w:szCs w:val="22"/>
          <w:lang w:val="en-GB"/>
        </w:rPr>
        <w:t xml:space="preserve"> output of the </w:t>
      </w:r>
      <w:r w:rsidRPr="00FA4BD1">
        <w:rPr>
          <w:rFonts w:cs="Arial"/>
          <w:b/>
          <w:color w:val="auto"/>
          <w:sz w:val="22"/>
          <w:szCs w:val="22"/>
          <w:lang w:val="en-GB"/>
        </w:rPr>
        <w:t xml:space="preserve">Power Park Module </w:t>
      </w:r>
      <w:r w:rsidRPr="00FA4BD1">
        <w:rPr>
          <w:rFonts w:cs="Arial"/>
          <w:color w:val="auto"/>
          <w:sz w:val="22"/>
          <w:szCs w:val="22"/>
          <w:lang w:val="en-GB"/>
        </w:rPr>
        <w:t xml:space="preserve">reach its maximum lagging limit at a </w:t>
      </w:r>
      <w:r w:rsidRPr="00FA4BD1">
        <w:rPr>
          <w:rFonts w:cs="Arial"/>
          <w:b/>
          <w:color w:val="auto"/>
          <w:sz w:val="22"/>
          <w:szCs w:val="22"/>
          <w:lang w:val="en-GB"/>
        </w:rPr>
        <w:t>Connection Point</w:t>
      </w:r>
      <w:r w:rsidRPr="00FA4BD1">
        <w:rPr>
          <w:rFonts w:cs="Arial"/>
          <w:color w:val="auto"/>
          <w:sz w:val="22"/>
          <w:szCs w:val="22"/>
          <w:lang w:val="en-GB"/>
        </w:rPr>
        <w:t xml:space="preserve"> voltage above 95%, the </w:t>
      </w:r>
      <w:r w:rsidRPr="00FA4BD1">
        <w:rPr>
          <w:rFonts w:cs="Arial"/>
          <w:b/>
          <w:color w:val="auto"/>
          <w:sz w:val="22"/>
          <w:szCs w:val="22"/>
          <w:lang w:val="en-GB"/>
        </w:rPr>
        <w:t xml:space="preserve">Power Park Module </w:t>
      </w:r>
      <w:r w:rsidRPr="00FA4BD1">
        <w:rPr>
          <w:rFonts w:cs="Arial"/>
          <w:color w:val="auto"/>
          <w:sz w:val="22"/>
          <w:szCs w:val="22"/>
          <w:lang w:val="en-GB"/>
        </w:rPr>
        <w:t xml:space="preserve">shall maintain maximum lagging </w:t>
      </w:r>
      <w:r w:rsidRPr="00FA4BD1">
        <w:rPr>
          <w:rFonts w:cs="Arial"/>
          <w:b/>
          <w:color w:val="auto"/>
          <w:sz w:val="22"/>
          <w:szCs w:val="22"/>
          <w:lang w:val="en-GB"/>
        </w:rPr>
        <w:t>Reactive Power</w:t>
      </w:r>
      <w:r w:rsidRPr="00FA4BD1">
        <w:rPr>
          <w:rFonts w:cs="Arial"/>
          <w:color w:val="auto"/>
          <w:sz w:val="22"/>
          <w:szCs w:val="22"/>
          <w:lang w:val="en-GB"/>
        </w:rPr>
        <w:t xml:space="preserve"> output for voltage reductions down to 95%. This requirement is indicated by the line EF in Figures C.5.2 and C.5.3 as applicable. Should the </w:t>
      </w:r>
      <w:r w:rsidRPr="00FA4BD1">
        <w:rPr>
          <w:rFonts w:cs="Arial"/>
          <w:b/>
          <w:color w:val="auto"/>
          <w:sz w:val="22"/>
          <w:szCs w:val="22"/>
          <w:lang w:val="en-GB"/>
        </w:rPr>
        <w:t>Reactive Power</w:t>
      </w:r>
      <w:r w:rsidRPr="00FA4BD1">
        <w:rPr>
          <w:rFonts w:cs="Arial"/>
          <w:color w:val="auto"/>
          <w:sz w:val="22"/>
          <w:szCs w:val="22"/>
          <w:lang w:val="en-GB"/>
        </w:rPr>
        <w:t xml:space="preserve"> output of the </w:t>
      </w:r>
      <w:r w:rsidRPr="00FA4BD1">
        <w:rPr>
          <w:rFonts w:cs="Arial"/>
          <w:b/>
          <w:color w:val="auto"/>
          <w:sz w:val="22"/>
          <w:szCs w:val="22"/>
          <w:lang w:val="en-GB"/>
        </w:rPr>
        <w:t xml:space="preserve">Power Park Module </w:t>
      </w:r>
      <w:r w:rsidRPr="00FA4BD1">
        <w:rPr>
          <w:rFonts w:cs="Arial"/>
          <w:color w:val="auto"/>
          <w:sz w:val="22"/>
          <w:szCs w:val="22"/>
          <w:lang w:val="en-GB"/>
        </w:rPr>
        <w:t xml:space="preserve">reach its maximum leading limit at a </w:t>
      </w:r>
      <w:r w:rsidRPr="00FA4BD1">
        <w:rPr>
          <w:rFonts w:cs="Arial"/>
          <w:b/>
          <w:color w:val="auto"/>
          <w:sz w:val="22"/>
          <w:szCs w:val="22"/>
          <w:lang w:val="en-GB"/>
        </w:rPr>
        <w:t>Connection Point</w:t>
      </w:r>
      <w:r w:rsidRPr="00FA4BD1">
        <w:rPr>
          <w:rFonts w:cs="Arial"/>
          <w:color w:val="auto"/>
          <w:sz w:val="22"/>
          <w:szCs w:val="22"/>
          <w:lang w:val="en-GB"/>
        </w:rPr>
        <w:t xml:space="preserve"> below 105%, the </w:t>
      </w:r>
      <w:r w:rsidRPr="00FA4BD1">
        <w:rPr>
          <w:rFonts w:cs="Arial"/>
          <w:b/>
          <w:color w:val="auto"/>
          <w:sz w:val="22"/>
          <w:szCs w:val="22"/>
          <w:lang w:val="en-GB"/>
        </w:rPr>
        <w:t xml:space="preserve">Power Park Module </w:t>
      </w:r>
      <w:r w:rsidRPr="00FA4BD1">
        <w:rPr>
          <w:rFonts w:cs="Arial"/>
          <w:color w:val="auto"/>
          <w:sz w:val="22"/>
          <w:szCs w:val="22"/>
          <w:lang w:val="en-GB"/>
        </w:rPr>
        <w:t xml:space="preserve">shall maintain maximum leading </w:t>
      </w:r>
      <w:r w:rsidRPr="00FA4BD1">
        <w:rPr>
          <w:rFonts w:cs="Arial"/>
          <w:b/>
          <w:color w:val="auto"/>
          <w:sz w:val="22"/>
          <w:szCs w:val="22"/>
          <w:lang w:val="en-GB"/>
        </w:rPr>
        <w:t>Reactive Power</w:t>
      </w:r>
      <w:r w:rsidRPr="00FA4BD1">
        <w:rPr>
          <w:rFonts w:cs="Arial"/>
          <w:color w:val="auto"/>
          <w:sz w:val="22"/>
          <w:szCs w:val="22"/>
          <w:lang w:val="en-GB"/>
        </w:rPr>
        <w:t xml:space="preserve"> output for voltage increases up to 105%. This requirement is indicated by the line AB in Figures C.5.2 and C.5.3 as applicable.</w:t>
      </w:r>
    </w:p>
    <w:p w14:paraId="7016B1A4" w14:textId="738E8ADA" w:rsidR="002F6AA1" w:rsidRPr="00FA4BD1" w:rsidRDefault="002F6AA1" w:rsidP="002F6AA1">
      <w:pPr>
        <w:pStyle w:val="Level1Text"/>
        <w:tabs>
          <w:tab w:val="clear" w:pos="1418"/>
          <w:tab w:val="left" w:pos="1134"/>
        </w:tabs>
        <w:ind w:left="1134" w:right="-96" w:hanging="1134"/>
        <w:rPr>
          <w:rFonts w:cs="Arial"/>
          <w:color w:val="auto"/>
          <w:sz w:val="22"/>
          <w:szCs w:val="22"/>
          <w:lang w:val="en-GB"/>
        </w:rPr>
      </w:pPr>
      <w:r w:rsidRPr="00FA4BD1">
        <w:rPr>
          <w:rStyle w:val="PARAGRAPHChar"/>
          <w:rFonts w:eastAsia="Batang"/>
          <w:szCs w:val="22"/>
        </w:rPr>
        <w:t>C.5.3.7</w:t>
      </w:r>
      <w:r w:rsidRPr="00FA4BD1">
        <w:rPr>
          <w:rFonts w:cs="Arial"/>
          <w:color w:val="auto"/>
          <w:sz w:val="22"/>
          <w:szCs w:val="22"/>
          <w:lang w:val="en-GB"/>
        </w:rPr>
        <w:t xml:space="preserve"> </w:t>
      </w:r>
      <w:r w:rsidRPr="00FA4BD1">
        <w:rPr>
          <w:rFonts w:cs="Arial"/>
          <w:color w:val="auto"/>
          <w:sz w:val="22"/>
          <w:szCs w:val="22"/>
          <w:lang w:val="en-GB"/>
        </w:rPr>
        <w:tab/>
        <w:t xml:space="preserve">For </w:t>
      </w:r>
      <w:r w:rsidRPr="00FA4BD1">
        <w:rPr>
          <w:rFonts w:cs="Arial"/>
          <w:b/>
          <w:color w:val="auto"/>
          <w:sz w:val="22"/>
          <w:szCs w:val="22"/>
          <w:lang w:val="en-GB"/>
        </w:rPr>
        <w:t>Connection Point</w:t>
      </w:r>
      <w:r w:rsidRPr="00FA4BD1">
        <w:rPr>
          <w:rFonts w:cs="Arial"/>
          <w:color w:val="auto"/>
          <w:sz w:val="22"/>
          <w:szCs w:val="22"/>
          <w:lang w:val="en-GB"/>
        </w:rPr>
        <w:t xml:space="preserve"> voltages below 95%, the lagging </w:t>
      </w:r>
      <w:r w:rsidRPr="00FA4BD1">
        <w:rPr>
          <w:rFonts w:cs="Arial"/>
          <w:b/>
          <w:color w:val="auto"/>
          <w:sz w:val="22"/>
          <w:szCs w:val="22"/>
          <w:lang w:val="en-GB"/>
        </w:rPr>
        <w:t>Reactive Power</w:t>
      </w:r>
      <w:r w:rsidRPr="00FA4BD1">
        <w:rPr>
          <w:rFonts w:cs="Arial"/>
          <w:color w:val="auto"/>
          <w:sz w:val="22"/>
          <w:szCs w:val="22"/>
          <w:lang w:val="en-GB"/>
        </w:rPr>
        <w:t xml:space="preserve"> capability of the </w:t>
      </w:r>
      <w:r w:rsidRPr="00FA4BD1">
        <w:rPr>
          <w:rFonts w:cs="Arial"/>
          <w:b/>
          <w:color w:val="auto"/>
          <w:sz w:val="22"/>
          <w:szCs w:val="22"/>
          <w:lang w:val="en-GB"/>
        </w:rPr>
        <w:t>Power Park Module</w:t>
      </w:r>
      <w:r w:rsidRPr="00FA4BD1">
        <w:rPr>
          <w:rFonts w:cs="Arial"/>
          <w:color w:val="auto"/>
          <w:sz w:val="22"/>
          <w:szCs w:val="22"/>
          <w:lang w:val="en-GB"/>
        </w:rPr>
        <w:t xml:space="preserve"> should be that which results from the supply of maximum lagging reactive current whilst ensuring the current remains within design operating limits. An example of the capability is shown by the line DE in Figures C.5.2 and C.5.3. For </w:t>
      </w:r>
      <w:r w:rsidRPr="00FA4BD1">
        <w:rPr>
          <w:rFonts w:cs="Arial"/>
          <w:b/>
          <w:color w:val="auto"/>
          <w:sz w:val="22"/>
          <w:szCs w:val="22"/>
          <w:lang w:val="en-GB"/>
        </w:rPr>
        <w:t>Connection Point</w:t>
      </w:r>
      <w:r w:rsidRPr="00FA4BD1">
        <w:rPr>
          <w:rFonts w:cs="Arial"/>
          <w:color w:val="auto"/>
          <w:sz w:val="22"/>
          <w:szCs w:val="22"/>
          <w:lang w:val="en-GB"/>
        </w:rPr>
        <w:t xml:space="preserve"> voltages above 105%, the leading </w:t>
      </w:r>
      <w:r w:rsidRPr="00FA4BD1">
        <w:rPr>
          <w:rFonts w:cs="Arial"/>
          <w:b/>
          <w:color w:val="auto"/>
          <w:sz w:val="22"/>
          <w:szCs w:val="22"/>
          <w:lang w:val="en-GB"/>
        </w:rPr>
        <w:t>Reactive Power</w:t>
      </w:r>
      <w:r w:rsidRPr="00FA4BD1">
        <w:rPr>
          <w:rFonts w:cs="Arial"/>
          <w:color w:val="auto"/>
          <w:sz w:val="22"/>
          <w:szCs w:val="22"/>
          <w:lang w:val="en-GB"/>
        </w:rPr>
        <w:t xml:space="preserve"> capability of the </w:t>
      </w:r>
      <w:r w:rsidRPr="00FA4BD1">
        <w:rPr>
          <w:rFonts w:cs="Arial"/>
          <w:b/>
          <w:color w:val="auto"/>
          <w:sz w:val="22"/>
          <w:szCs w:val="22"/>
          <w:lang w:val="en-GB"/>
        </w:rPr>
        <w:t xml:space="preserve">Power Park Module </w:t>
      </w:r>
      <w:r w:rsidRPr="00FA4BD1">
        <w:rPr>
          <w:rFonts w:cs="Arial"/>
          <w:color w:val="auto"/>
          <w:sz w:val="22"/>
          <w:szCs w:val="22"/>
          <w:lang w:val="en-GB"/>
        </w:rPr>
        <w:t>should be that which results from the supply of maximum leading reactive current whilst ensuring the current remains within design operating limits. An example of the capability is shown by the line AH in Figures C.5.2</w:t>
      </w:r>
      <w:r w:rsidR="002202F5">
        <w:rPr>
          <w:rFonts w:cs="Arial"/>
          <w:color w:val="auto"/>
          <w:sz w:val="22"/>
          <w:szCs w:val="22"/>
          <w:lang w:val="en-GB"/>
        </w:rPr>
        <w:t xml:space="preserve"> </w:t>
      </w:r>
      <w:r w:rsidRPr="00FA4BD1">
        <w:rPr>
          <w:rFonts w:cs="Arial"/>
          <w:color w:val="auto"/>
          <w:sz w:val="22"/>
          <w:szCs w:val="22"/>
          <w:lang w:val="en-GB"/>
        </w:rPr>
        <w:t xml:space="preserve">and C.5.3 as applicable. Should the </w:t>
      </w:r>
      <w:r w:rsidRPr="00FA4BD1">
        <w:rPr>
          <w:rFonts w:cs="Arial"/>
          <w:b/>
          <w:color w:val="auto"/>
          <w:sz w:val="22"/>
          <w:szCs w:val="22"/>
          <w:lang w:val="en-GB"/>
        </w:rPr>
        <w:t>Reactive Power</w:t>
      </w:r>
      <w:r w:rsidRPr="00FA4BD1">
        <w:rPr>
          <w:rFonts w:cs="Arial"/>
          <w:color w:val="auto"/>
          <w:sz w:val="22"/>
          <w:szCs w:val="22"/>
          <w:lang w:val="en-GB"/>
        </w:rPr>
        <w:t xml:space="preserve"> output of the </w:t>
      </w:r>
      <w:r w:rsidRPr="00FA4BD1">
        <w:rPr>
          <w:rFonts w:cs="Arial"/>
          <w:b/>
          <w:color w:val="auto"/>
          <w:sz w:val="22"/>
          <w:szCs w:val="22"/>
          <w:lang w:val="en-GB"/>
        </w:rPr>
        <w:t>Power Park Module</w:t>
      </w:r>
      <w:r w:rsidRPr="00FA4BD1">
        <w:rPr>
          <w:rFonts w:cs="Arial"/>
          <w:color w:val="auto"/>
          <w:sz w:val="22"/>
          <w:szCs w:val="22"/>
          <w:lang w:val="en-GB"/>
        </w:rPr>
        <w:t xml:space="preserve"> reach its maximum lagging limit at a </w:t>
      </w:r>
      <w:r w:rsidRPr="00FA4BD1">
        <w:rPr>
          <w:rFonts w:cs="Arial"/>
          <w:b/>
          <w:color w:val="auto"/>
          <w:sz w:val="22"/>
          <w:szCs w:val="22"/>
          <w:lang w:val="en-GB"/>
        </w:rPr>
        <w:t>Connection Point</w:t>
      </w:r>
      <w:r w:rsidRPr="00FA4BD1">
        <w:rPr>
          <w:rFonts w:cs="Arial"/>
          <w:color w:val="auto"/>
          <w:sz w:val="22"/>
          <w:szCs w:val="22"/>
          <w:lang w:val="en-GB"/>
        </w:rPr>
        <w:t xml:space="preserve"> voltage below 95%, the </w:t>
      </w:r>
      <w:r w:rsidRPr="00FA4BD1">
        <w:rPr>
          <w:rFonts w:cs="Arial"/>
          <w:b/>
          <w:color w:val="auto"/>
          <w:sz w:val="22"/>
          <w:szCs w:val="22"/>
          <w:lang w:val="en-GB"/>
        </w:rPr>
        <w:t>Power Park Module</w:t>
      </w:r>
      <w:r w:rsidRPr="00FA4BD1">
        <w:rPr>
          <w:rFonts w:cs="Arial"/>
          <w:color w:val="auto"/>
          <w:sz w:val="22"/>
          <w:szCs w:val="22"/>
          <w:lang w:val="en-GB"/>
        </w:rPr>
        <w:t xml:space="preserve"> shall maintain maximum lagging reactive current output for further voltage decreases. Should the </w:t>
      </w:r>
      <w:r w:rsidRPr="00FA4BD1">
        <w:rPr>
          <w:rFonts w:cs="Arial"/>
          <w:b/>
          <w:color w:val="auto"/>
          <w:sz w:val="22"/>
          <w:szCs w:val="22"/>
          <w:lang w:val="en-GB"/>
        </w:rPr>
        <w:t>Reactive Power</w:t>
      </w:r>
      <w:r w:rsidRPr="00FA4BD1">
        <w:rPr>
          <w:rFonts w:cs="Arial"/>
          <w:color w:val="auto"/>
          <w:sz w:val="22"/>
          <w:szCs w:val="22"/>
          <w:lang w:val="en-GB"/>
        </w:rPr>
        <w:t xml:space="preserve"> output of the </w:t>
      </w:r>
      <w:r w:rsidRPr="00FA4BD1">
        <w:rPr>
          <w:rFonts w:cs="Arial"/>
          <w:b/>
          <w:color w:val="auto"/>
          <w:sz w:val="22"/>
          <w:szCs w:val="22"/>
          <w:lang w:val="en-GB"/>
        </w:rPr>
        <w:t>Power Park Module</w:t>
      </w:r>
      <w:r w:rsidRPr="00FA4BD1">
        <w:rPr>
          <w:rFonts w:cs="Arial"/>
          <w:color w:val="auto"/>
          <w:sz w:val="22"/>
          <w:szCs w:val="22"/>
          <w:lang w:val="en-GB"/>
        </w:rPr>
        <w:t xml:space="preserve"> reach its maximum leading limit at a </w:t>
      </w:r>
      <w:r w:rsidRPr="00FA4BD1">
        <w:rPr>
          <w:rFonts w:cs="Arial"/>
          <w:b/>
          <w:color w:val="auto"/>
          <w:sz w:val="22"/>
          <w:szCs w:val="22"/>
          <w:lang w:val="en-GB"/>
        </w:rPr>
        <w:t>Connection Point</w:t>
      </w:r>
      <w:r w:rsidRPr="00FA4BD1">
        <w:rPr>
          <w:rFonts w:cs="Arial"/>
          <w:color w:val="auto"/>
          <w:sz w:val="22"/>
          <w:szCs w:val="22"/>
          <w:lang w:val="en-GB"/>
        </w:rPr>
        <w:t xml:space="preserve"> voltage above 105%, the </w:t>
      </w:r>
      <w:r w:rsidRPr="00FA4BD1">
        <w:rPr>
          <w:rFonts w:cs="Arial"/>
          <w:b/>
          <w:color w:val="auto"/>
          <w:sz w:val="22"/>
          <w:szCs w:val="22"/>
          <w:lang w:val="en-GB"/>
        </w:rPr>
        <w:t>Power Park Module</w:t>
      </w:r>
      <w:r w:rsidRPr="00FA4BD1">
        <w:rPr>
          <w:rFonts w:cs="Arial"/>
          <w:color w:val="auto"/>
          <w:sz w:val="22"/>
          <w:szCs w:val="22"/>
          <w:lang w:val="en-GB"/>
        </w:rPr>
        <w:t xml:space="preserve"> shall maintain maximum leading reactive current output for further voltage increases. </w:t>
      </w:r>
    </w:p>
    <w:p w14:paraId="31A9D3E5" w14:textId="5C67449B" w:rsidR="002F6AA1" w:rsidRPr="00FA4BD1" w:rsidRDefault="002F6AA1" w:rsidP="008B6A25">
      <w:pPr>
        <w:pStyle w:val="ANNEX-heading2"/>
      </w:pPr>
      <w:bookmarkStart w:id="1958" w:name="_Toc525585244"/>
      <w:bookmarkStart w:id="1959" w:name="_Toc525585892"/>
      <w:bookmarkStart w:id="1960" w:name="_Toc527056899"/>
      <w:bookmarkStart w:id="1961" w:name="_Toc531708851"/>
      <w:bookmarkStart w:id="1962" w:name="_Toc536038846"/>
      <w:bookmarkStart w:id="1963" w:name="_Toc10185429"/>
      <w:bookmarkStart w:id="1964" w:name="_Toc22365706"/>
      <w:r w:rsidRPr="00FA4BD1">
        <w:t>Transient Voltage Control</w:t>
      </w:r>
      <w:bookmarkEnd w:id="1958"/>
      <w:bookmarkEnd w:id="1959"/>
      <w:bookmarkEnd w:id="1960"/>
      <w:bookmarkEnd w:id="1961"/>
      <w:bookmarkEnd w:id="1962"/>
      <w:bookmarkEnd w:id="1963"/>
      <w:bookmarkEnd w:id="1964"/>
    </w:p>
    <w:p w14:paraId="5B32C0A5" w14:textId="77777777" w:rsidR="002F6AA1" w:rsidRPr="00FA4BD1" w:rsidRDefault="002F6AA1" w:rsidP="002F6AA1">
      <w:pPr>
        <w:pStyle w:val="Level1Text"/>
        <w:tabs>
          <w:tab w:val="clear" w:pos="1418"/>
          <w:tab w:val="left" w:pos="1134"/>
        </w:tabs>
        <w:ind w:left="1134" w:right="-96" w:hanging="1134"/>
        <w:rPr>
          <w:rFonts w:cs="Arial"/>
          <w:color w:val="auto"/>
          <w:sz w:val="22"/>
          <w:szCs w:val="22"/>
          <w:lang w:val="en-GB"/>
        </w:rPr>
      </w:pPr>
      <w:r w:rsidRPr="00FA4BD1">
        <w:rPr>
          <w:rStyle w:val="PARAGRAPHChar"/>
          <w:rFonts w:eastAsia="Batang"/>
          <w:szCs w:val="22"/>
        </w:rPr>
        <w:t>C.5.4.1</w:t>
      </w:r>
      <w:r w:rsidRPr="00FA4BD1">
        <w:rPr>
          <w:rFonts w:cs="Arial"/>
          <w:color w:val="auto"/>
          <w:sz w:val="22"/>
          <w:szCs w:val="22"/>
          <w:lang w:val="en-GB"/>
        </w:rPr>
        <w:tab/>
        <w:t xml:space="preserve">For an on-load step change in </w:t>
      </w:r>
      <w:r w:rsidRPr="00FA4BD1">
        <w:rPr>
          <w:rFonts w:cs="Arial"/>
          <w:b/>
          <w:color w:val="auto"/>
          <w:sz w:val="22"/>
          <w:szCs w:val="22"/>
          <w:lang w:val="en-GB"/>
        </w:rPr>
        <w:t>Connection Point</w:t>
      </w:r>
      <w:r w:rsidRPr="00FA4BD1">
        <w:rPr>
          <w:rFonts w:cs="Arial"/>
          <w:color w:val="auto"/>
          <w:sz w:val="22"/>
          <w:szCs w:val="22"/>
          <w:lang w:val="en-GB"/>
        </w:rPr>
        <w:t xml:space="preserve"> voltage the continuously acting automatic control system shall respond according to the following minimum criteria:</w:t>
      </w:r>
    </w:p>
    <w:p w14:paraId="45156C95" w14:textId="77777777" w:rsidR="002F6AA1" w:rsidRPr="00FA4BD1" w:rsidRDefault="002F6AA1" w:rsidP="002F6AA1">
      <w:pPr>
        <w:pStyle w:val="Level2Text"/>
        <w:tabs>
          <w:tab w:val="clear" w:pos="1843"/>
          <w:tab w:val="left" w:pos="1701"/>
        </w:tabs>
        <w:ind w:left="1701" w:right="-96" w:hanging="567"/>
        <w:rPr>
          <w:rFonts w:cs="Arial"/>
          <w:sz w:val="22"/>
          <w:szCs w:val="22"/>
          <w:lang w:val="en-GB"/>
        </w:rPr>
      </w:pPr>
      <w:r w:rsidRPr="00FA4BD1">
        <w:rPr>
          <w:rFonts w:cs="Arial"/>
          <w:sz w:val="22"/>
          <w:szCs w:val="22"/>
          <w:lang w:val="en-GB"/>
        </w:rPr>
        <w:t>(i)</w:t>
      </w:r>
      <w:r w:rsidRPr="00FA4BD1">
        <w:rPr>
          <w:rFonts w:cs="Arial"/>
          <w:sz w:val="22"/>
          <w:szCs w:val="22"/>
          <w:lang w:val="en-GB"/>
        </w:rPr>
        <w:tab/>
        <w:t xml:space="preserve">the </w:t>
      </w:r>
      <w:r w:rsidRPr="00FA4BD1">
        <w:rPr>
          <w:rFonts w:cs="Arial"/>
          <w:b/>
          <w:sz w:val="22"/>
          <w:szCs w:val="22"/>
          <w:lang w:val="en-GB"/>
        </w:rPr>
        <w:t>Reactive Power</w:t>
      </w:r>
      <w:r w:rsidRPr="00FA4BD1">
        <w:rPr>
          <w:rFonts w:cs="Arial"/>
          <w:sz w:val="22"/>
          <w:szCs w:val="22"/>
          <w:lang w:val="en-GB"/>
        </w:rPr>
        <w:t xml:space="preserve"> output response of the</w:t>
      </w:r>
      <w:r w:rsidRPr="00FA4BD1">
        <w:rPr>
          <w:rFonts w:cs="Arial"/>
          <w:b/>
          <w:sz w:val="22"/>
          <w:szCs w:val="22"/>
          <w:lang w:val="en-GB"/>
        </w:rPr>
        <w:t xml:space="preserve"> Power Park Module </w:t>
      </w:r>
      <w:r w:rsidRPr="00FA4BD1">
        <w:rPr>
          <w:rFonts w:cs="Arial"/>
          <w:sz w:val="22"/>
          <w:szCs w:val="22"/>
          <w:lang w:val="en-GB"/>
        </w:rPr>
        <w:t>shall commence within 0.2 s of the application of the step. It shall progress linearly although variations from a linear characteristic shall be acceptable provided that the MVAr seconds delivered at any time up to 1 s are at least those that would result from the response shown in Figure C.5.4.</w:t>
      </w:r>
    </w:p>
    <w:p w14:paraId="61F36685" w14:textId="77777777" w:rsidR="002F6AA1" w:rsidRPr="00FA4BD1" w:rsidRDefault="002F6AA1" w:rsidP="002F6AA1">
      <w:pPr>
        <w:pStyle w:val="Level2Text"/>
        <w:tabs>
          <w:tab w:val="clear" w:pos="1843"/>
          <w:tab w:val="left" w:pos="1701"/>
        </w:tabs>
        <w:ind w:left="1701" w:right="-96" w:hanging="567"/>
        <w:rPr>
          <w:rFonts w:cs="Arial"/>
          <w:sz w:val="22"/>
          <w:szCs w:val="22"/>
          <w:lang w:val="en-GB"/>
        </w:rPr>
      </w:pPr>
      <w:r w:rsidRPr="00FA4BD1">
        <w:rPr>
          <w:rFonts w:cs="Arial"/>
          <w:sz w:val="22"/>
          <w:szCs w:val="22"/>
          <w:lang w:val="en-GB"/>
        </w:rPr>
        <w:t>(ii)</w:t>
      </w:r>
      <w:r w:rsidRPr="00FA4BD1">
        <w:rPr>
          <w:rFonts w:cs="Arial"/>
          <w:sz w:val="22"/>
          <w:szCs w:val="22"/>
          <w:lang w:val="en-GB"/>
        </w:rPr>
        <w:tab/>
        <w:t xml:space="preserve">the response shall be such that 90% of the change in the </w:t>
      </w:r>
      <w:r w:rsidRPr="00FA4BD1">
        <w:rPr>
          <w:rFonts w:cs="Arial"/>
          <w:b/>
          <w:sz w:val="22"/>
          <w:szCs w:val="22"/>
          <w:lang w:val="en-GB"/>
        </w:rPr>
        <w:t>Reactive Power</w:t>
      </w:r>
      <w:r w:rsidRPr="00FA4BD1">
        <w:rPr>
          <w:rFonts w:cs="Arial"/>
          <w:sz w:val="22"/>
          <w:szCs w:val="22"/>
          <w:lang w:val="en-GB"/>
        </w:rPr>
        <w:t xml:space="preserve"> output of the </w:t>
      </w:r>
      <w:r w:rsidRPr="00FA4BD1">
        <w:rPr>
          <w:rFonts w:cs="Arial"/>
          <w:b/>
          <w:sz w:val="22"/>
          <w:szCs w:val="22"/>
          <w:lang w:val="en-GB"/>
        </w:rPr>
        <w:t>Power Park Module</w:t>
      </w:r>
      <w:r w:rsidRPr="00FA4BD1">
        <w:rPr>
          <w:rFonts w:cs="Arial"/>
          <w:sz w:val="22"/>
          <w:szCs w:val="22"/>
          <w:lang w:val="en-GB"/>
        </w:rPr>
        <w:t xml:space="preserve"> will be achieved within </w:t>
      </w:r>
    </w:p>
    <w:p w14:paraId="51B0E6B7" w14:textId="77777777" w:rsidR="002F6AA1" w:rsidRPr="00FA4BD1" w:rsidRDefault="002F6AA1" w:rsidP="002F6AA1">
      <w:pPr>
        <w:pStyle w:val="ListBullet5"/>
        <w:tabs>
          <w:tab w:val="clear" w:pos="1701"/>
          <w:tab w:val="left" w:pos="1985"/>
        </w:tabs>
        <w:ind w:left="1985" w:hanging="567"/>
        <w:rPr>
          <w:rFonts w:eastAsia="Arial"/>
          <w:szCs w:val="22"/>
          <w:lang w:val="en-US"/>
        </w:rPr>
      </w:pPr>
      <w:r w:rsidRPr="00FA4BD1">
        <w:rPr>
          <w:rFonts w:eastAsia="Arial"/>
          <w:szCs w:val="22"/>
          <w:lang w:val="en-US"/>
        </w:rPr>
        <w:t xml:space="preserve">2 s, where the step is sufficiently large to require a change in the steady state </w:t>
      </w:r>
      <w:r w:rsidRPr="00FA4BD1">
        <w:rPr>
          <w:rFonts w:eastAsia="Arial"/>
          <w:b/>
          <w:szCs w:val="22"/>
          <w:lang w:val="en-US"/>
        </w:rPr>
        <w:t>Reactive Power</w:t>
      </w:r>
      <w:r w:rsidRPr="00FA4BD1">
        <w:rPr>
          <w:rFonts w:eastAsia="Arial"/>
          <w:szCs w:val="22"/>
          <w:lang w:val="en-US"/>
        </w:rPr>
        <w:t xml:space="preserve"> output from its maximum leading value to its maximum lagging value or vice versa and </w:t>
      </w:r>
    </w:p>
    <w:p w14:paraId="0A8FD1A0" w14:textId="77777777" w:rsidR="002F6AA1" w:rsidRPr="00FA4BD1" w:rsidRDefault="002F6AA1" w:rsidP="002F6AA1">
      <w:pPr>
        <w:pStyle w:val="ListBullet5"/>
        <w:tabs>
          <w:tab w:val="clear" w:pos="1701"/>
          <w:tab w:val="left" w:pos="1985"/>
        </w:tabs>
        <w:ind w:left="1985" w:hanging="567"/>
        <w:rPr>
          <w:rFonts w:eastAsia="Arial"/>
          <w:szCs w:val="22"/>
          <w:lang w:val="en-US"/>
        </w:rPr>
      </w:pPr>
      <w:r w:rsidRPr="00FA4BD1">
        <w:rPr>
          <w:rFonts w:eastAsia="Arial"/>
          <w:szCs w:val="22"/>
          <w:lang w:val="en-US"/>
        </w:rPr>
        <w:t xml:space="preserve">1 s where the step is sufficiently large to require a change in the steady state </w:t>
      </w:r>
      <w:r w:rsidRPr="00FA4BD1">
        <w:rPr>
          <w:rFonts w:eastAsia="Arial"/>
          <w:b/>
          <w:szCs w:val="22"/>
          <w:lang w:val="en-US"/>
        </w:rPr>
        <w:t>Reactive Power</w:t>
      </w:r>
      <w:r w:rsidRPr="00FA4BD1">
        <w:rPr>
          <w:rFonts w:eastAsia="Arial"/>
          <w:szCs w:val="22"/>
          <w:lang w:val="en-US"/>
        </w:rPr>
        <w:t xml:space="preserve"> output from zero to its maximum leading value or maximum lagging value as specified in paragraph 13.6.  </w:t>
      </w:r>
    </w:p>
    <w:p w14:paraId="4A69A41E" w14:textId="77777777" w:rsidR="002F6AA1" w:rsidRPr="00FA4BD1" w:rsidRDefault="002F6AA1" w:rsidP="002F6AA1">
      <w:pPr>
        <w:pStyle w:val="Level2Text"/>
        <w:tabs>
          <w:tab w:val="clear" w:pos="1843"/>
          <w:tab w:val="left" w:pos="1701"/>
        </w:tabs>
        <w:ind w:left="1701" w:right="-96" w:hanging="567"/>
        <w:rPr>
          <w:rFonts w:cs="Arial"/>
          <w:sz w:val="22"/>
          <w:szCs w:val="22"/>
          <w:lang w:val="en-GB"/>
        </w:rPr>
      </w:pPr>
      <w:r w:rsidRPr="00FA4BD1">
        <w:rPr>
          <w:rFonts w:cs="Arial"/>
          <w:sz w:val="22"/>
          <w:szCs w:val="22"/>
          <w:lang w:val="en-GB"/>
        </w:rPr>
        <w:t>(iii)</w:t>
      </w:r>
      <w:r w:rsidRPr="00FA4BD1">
        <w:rPr>
          <w:rFonts w:cs="Arial"/>
          <w:sz w:val="22"/>
          <w:szCs w:val="22"/>
          <w:lang w:val="en-GB"/>
        </w:rPr>
        <w:tab/>
        <w:t xml:space="preserve">the magnitude of the </w:t>
      </w:r>
      <w:r w:rsidRPr="00FA4BD1">
        <w:rPr>
          <w:rFonts w:cs="Arial"/>
          <w:b/>
          <w:sz w:val="22"/>
          <w:szCs w:val="22"/>
          <w:lang w:val="en-GB"/>
        </w:rPr>
        <w:t>Reactive Power</w:t>
      </w:r>
      <w:r w:rsidRPr="00FA4BD1">
        <w:rPr>
          <w:rFonts w:cs="Arial"/>
          <w:sz w:val="22"/>
          <w:szCs w:val="22"/>
          <w:lang w:val="en-GB"/>
        </w:rPr>
        <w:t xml:space="preserve"> output response produced within 1 s shall vary linearly in proportion to the magnitude of the step change.</w:t>
      </w:r>
    </w:p>
    <w:p w14:paraId="51C9E731" w14:textId="77777777" w:rsidR="002F6AA1" w:rsidRPr="00FA4BD1" w:rsidRDefault="002F6AA1" w:rsidP="002F6AA1">
      <w:pPr>
        <w:pStyle w:val="Level2Text"/>
        <w:tabs>
          <w:tab w:val="clear" w:pos="1843"/>
          <w:tab w:val="left" w:pos="1701"/>
        </w:tabs>
        <w:ind w:left="1701" w:right="-96" w:hanging="567"/>
        <w:rPr>
          <w:rFonts w:cs="Arial"/>
          <w:sz w:val="22"/>
          <w:szCs w:val="22"/>
          <w:lang w:val="en-GB"/>
        </w:rPr>
      </w:pPr>
      <w:r w:rsidRPr="00FA4BD1">
        <w:rPr>
          <w:rFonts w:cs="Arial"/>
          <w:sz w:val="22"/>
          <w:szCs w:val="22"/>
          <w:lang w:val="en-GB"/>
        </w:rPr>
        <w:t>(iv)</w:t>
      </w:r>
      <w:r w:rsidRPr="00FA4BD1">
        <w:rPr>
          <w:rFonts w:cs="Arial"/>
          <w:sz w:val="22"/>
          <w:szCs w:val="22"/>
          <w:lang w:val="en-GB"/>
        </w:rPr>
        <w:tab/>
        <w:t xml:space="preserve">within 5 s from achieving 90% of the response as defined in C.5.4.1 (ii), the peak to peak magnitude of any oscillations shall be less than 5% of the change in steady state maximum </w:t>
      </w:r>
      <w:r w:rsidRPr="00FA4BD1">
        <w:rPr>
          <w:rFonts w:cs="Arial"/>
          <w:b/>
          <w:sz w:val="22"/>
          <w:szCs w:val="22"/>
          <w:lang w:val="en-GB"/>
        </w:rPr>
        <w:t>Reactive Power</w:t>
      </w:r>
      <w:r w:rsidRPr="00FA4BD1">
        <w:rPr>
          <w:rFonts w:cs="Arial"/>
          <w:sz w:val="22"/>
          <w:szCs w:val="22"/>
          <w:lang w:val="en-GB"/>
        </w:rPr>
        <w:t>.</w:t>
      </w:r>
    </w:p>
    <w:p w14:paraId="49B729E7" w14:textId="77777777" w:rsidR="002F6AA1" w:rsidRPr="00FA4BD1" w:rsidRDefault="002F6AA1" w:rsidP="002F6AA1">
      <w:pPr>
        <w:pStyle w:val="Level2Text"/>
        <w:tabs>
          <w:tab w:val="clear" w:pos="1843"/>
          <w:tab w:val="left" w:pos="1701"/>
        </w:tabs>
        <w:ind w:left="1701" w:right="-96" w:hanging="567"/>
        <w:rPr>
          <w:rFonts w:cs="Arial"/>
          <w:sz w:val="22"/>
          <w:szCs w:val="22"/>
          <w:lang w:val="en-GB"/>
        </w:rPr>
      </w:pPr>
      <w:r w:rsidRPr="00FA4BD1">
        <w:rPr>
          <w:rFonts w:cs="Arial"/>
          <w:sz w:val="22"/>
          <w:szCs w:val="22"/>
          <w:lang w:val="en-GB"/>
        </w:rPr>
        <w:t>(v)</w:t>
      </w:r>
      <w:r w:rsidRPr="00FA4BD1">
        <w:rPr>
          <w:rFonts w:cs="Arial"/>
          <w:sz w:val="22"/>
          <w:szCs w:val="22"/>
          <w:lang w:val="en-GB"/>
        </w:rPr>
        <w:tab/>
        <w:t>following the transient response, the conditions of C.5.3 apply.</w:t>
      </w:r>
    </w:p>
    <w:p w14:paraId="12CF5A5D" w14:textId="77777777" w:rsidR="002F6AA1" w:rsidRPr="0092688C" w:rsidRDefault="002F6AA1" w:rsidP="002F6AA1">
      <w:pPr>
        <w:ind w:right="-96"/>
        <w:jc w:val="right"/>
        <w:rPr>
          <w:spacing w:val="0"/>
        </w:rPr>
      </w:pPr>
      <w:r w:rsidRPr="0092688C">
        <w:rPr>
          <w:noProof/>
          <w:spacing w:val="0"/>
          <w:lang w:eastAsia="en-GB"/>
        </w:rPr>
        <mc:AlternateContent>
          <mc:Choice Requires="wpc">
            <w:drawing>
              <wp:inline distT="0" distB="0" distL="0" distR="0" wp14:anchorId="62345D75" wp14:editId="64D4E220">
                <wp:extent cx="5303520" cy="3429000"/>
                <wp:effectExtent l="0" t="0" r="0" b="0"/>
                <wp:docPr id="40" name="Canvas 4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6" name="Line 1045"/>
                        <wps:cNvCnPr>
                          <a:cxnSpLocks noChangeShapeType="1"/>
                        </wps:cNvCnPr>
                        <wps:spPr bwMode="auto">
                          <a:xfrm>
                            <a:off x="342801" y="2857500"/>
                            <a:ext cx="4686018" cy="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 name="Line 1046"/>
                        <wps:cNvCnPr>
                          <a:cxnSpLocks noChangeShapeType="1"/>
                        </wps:cNvCnPr>
                        <wps:spPr bwMode="auto">
                          <a:xfrm flipV="1">
                            <a:off x="342801" y="228600"/>
                            <a:ext cx="800" cy="2286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 name="Freeform 1047"/>
                        <wps:cNvSpPr>
                          <a:spLocks/>
                        </wps:cNvSpPr>
                        <wps:spPr bwMode="auto">
                          <a:xfrm>
                            <a:off x="1257205" y="1600200"/>
                            <a:ext cx="3114512" cy="1247700"/>
                          </a:xfrm>
                          <a:custGeom>
                            <a:avLst/>
                            <a:gdLst>
                              <a:gd name="T0" fmla="*/ 0 w 4905"/>
                              <a:gd name="T1" fmla="*/ 792289500 h 1965"/>
                              <a:gd name="T2" fmla="*/ 1977597016 w 4905"/>
                              <a:gd name="T3" fmla="*/ 0 h 1965"/>
                              <a:gd name="T4" fmla="*/ 0 60000 65536"/>
                              <a:gd name="T5" fmla="*/ 0 60000 65536"/>
                            </a:gdLst>
                            <a:ahLst/>
                            <a:cxnLst>
                              <a:cxn ang="T4">
                                <a:pos x="T0" y="T1"/>
                              </a:cxn>
                              <a:cxn ang="T5">
                                <a:pos x="T2" y="T3"/>
                              </a:cxn>
                            </a:cxnLst>
                            <a:rect l="0" t="0" r="r" b="b"/>
                            <a:pathLst>
                              <a:path w="4905" h="1965">
                                <a:moveTo>
                                  <a:pt x="0" y="1965"/>
                                </a:moveTo>
                                <a:lnTo>
                                  <a:pt x="4905"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Line 1048"/>
                        <wps:cNvCnPr>
                          <a:cxnSpLocks noChangeShapeType="1"/>
                        </wps:cNvCnPr>
                        <wps:spPr bwMode="auto">
                          <a:xfrm flipV="1">
                            <a:off x="342801" y="1600200"/>
                            <a:ext cx="4114616" cy="7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 name="Text Box 1049"/>
                        <wps:cNvSpPr txBox="1">
                          <a:spLocks noChangeArrowheads="1"/>
                        </wps:cNvSpPr>
                        <wps:spPr bwMode="auto">
                          <a:xfrm>
                            <a:off x="274601" y="228600"/>
                            <a:ext cx="685703"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61902C" w14:textId="77777777" w:rsidR="00B24C6F" w:rsidRDefault="00B24C6F" w:rsidP="00FA4BD1">
                              <w:pPr>
                                <w:ind w:left="0"/>
                                <w:rPr>
                                  <w:color w:val="000000"/>
                                </w:rPr>
                              </w:pPr>
                              <w:r>
                                <w:rPr>
                                  <w:color w:val="000000"/>
                                </w:rPr>
                                <w:t>MVAr</w:t>
                              </w:r>
                            </w:p>
                          </w:txbxContent>
                        </wps:txbx>
                        <wps:bodyPr rot="0" vert="horz" wrap="square" lIns="91440" tIns="45720" rIns="91440" bIns="45720" anchor="t" anchorCtr="0" upright="1">
                          <a:noAutofit/>
                        </wps:bodyPr>
                      </wps:wsp>
                      <wps:wsp>
                        <wps:cNvPr id="13" name="Text Box 1050"/>
                        <wps:cNvSpPr txBox="1">
                          <a:spLocks noChangeArrowheads="1"/>
                        </wps:cNvSpPr>
                        <wps:spPr bwMode="auto">
                          <a:xfrm>
                            <a:off x="4503417" y="2971800"/>
                            <a:ext cx="800103"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988309" w14:textId="77777777" w:rsidR="00B24C6F" w:rsidRPr="00A75E34" w:rsidRDefault="00B24C6F" w:rsidP="002F6AA1">
                              <w:pPr>
                                <w:rPr>
                                  <w:color w:val="000000"/>
                                </w:rPr>
                              </w:pPr>
                              <w:r w:rsidRPr="00A75E34">
                                <w:rPr>
                                  <w:color w:val="000000"/>
                                </w:rPr>
                                <w:t>s</w:t>
                              </w:r>
                            </w:p>
                          </w:txbxContent>
                        </wps:txbx>
                        <wps:bodyPr rot="0" vert="horz" wrap="square" lIns="91440" tIns="45720" rIns="91440" bIns="45720" anchor="t" anchorCtr="0" upright="1">
                          <a:noAutofit/>
                        </wps:bodyPr>
                      </wps:wsp>
                      <wps:wsp>
                        <wps:cNvPr id="14" name="Line 1051"/>
                        <wps:cNvCnPr>
                          <a:cxnSpLocks noChangeShapeType="1"/>
                        </wps:cNvCnPr>
                        <wps:spPr bwMode="auto">
                          <a:xfrm flipH="1">
                            <a:off x="4343116" y="1600200"/>
                            <a:ext cx="800" cy="12573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 name="Text Box 1052"/>
                        <wps:cNvSpPr txBox="1">
                          <a:spLocks noChangeArrowheads="1"/>
                        </wps:cNvSpPr>
                        <wps:spPr bwMode="auto">
                          <a:xfrm>
                            <a:off x="571402" y="1028700"/>
                            <a:ext cx="2352773"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754F07" w14:textId="77777777" w:rsidR="00B24C6F" w:rsidRPr="00A75E34" w:rsidRDefault="00B24C6F" w:rsidP="002F6AA1">
                              <w:pPr>
                                <w:rPr>
                                  <w:color w:val="000000"/>
                                </w:rPr>
                              </w:pPr>
                              <w:r w:rsidRPr="00A75E34">
                                <w:rPr>
                                  <w:color w:val="000000"/>
                                </w:rPr>
                                <w:t xml:space="preserve">Required response at 1 </w:t>
                              </w:r>
                              <w:r>
                                <w:rPr>
                                  <w:color w:val="000000"/>
                                </w:rPr>
                                <w:t>s</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04" y="2971800"/>
                            <a:ext cx="800003"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83CFC1" w14:textId="77777777" w:rsidR="00B24C6F" w:rsidRDefault="00B24C6F" w:rsidP="002F6AA1">
                              <w:pPr>
                                <w:rPr>
                                  <w:color w:val="000000"/>
                                </w:rPr>
                              </w:pPr>
                              <w:r>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105275" y="2971800"/>
                            <a:ext cx="561975"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0A1292" w14:textId="77777777" w:rsidR="00B24C6F" w:rsidRDefault="00B24C6F" w:rsidP="00FA4BD1">
                              <w:pPr>
                                <w:ind w:left="142"/>
                                <w:rPr>
                                  <w:color w:val="000000"/>
                                </w:rPr>
                              </w:pPr>
                              <w:r>
                                <w:rPr>
                                  <w:color w:val="000000"/>
                                </w:rPr>
                                <w:t>1</w:t>
                              </w:r>
                            </w:p>
                          </w:txbxContent>
                        </wps:txbx>
                        <wps:bodyPr rot="0" vert="horz" wrap="square" lIns="91440" tIns="45720" rIns="91440" bIns="45720" anchor="t" anchorCtr="0" upright="1">
                          <a:noAutofit/>
                        </wps:bodyPr>
                      </wps:wsp>
                      <wps:wsp>
                        <wps:cNvPr id="18" name="Line 1056"/>
                        <wps:cNvCnPr>
                          <a:cxnSpLocks noChangeShapeType="1"/>
                        </wps:cNvCnPr>
                        <wps:spPr bwMode="auto">
                          <a:xfrm flipH="1">
                            <a:off x="411102" y="1257300"/>
                            <a:ext cx="1143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 name="Freeform 1057"/>
                        <wps:cNvSpPr>
                          <a:spLocks/>
                        </wps:cNvSpPr>
                        <wps:spPr bwMode="auto">
                          <a:xfrm>
                            <a:off x="1257205" y="2857500"/>
                            <a:ext cx="800" cy="123800"/>
                          </a:xfrm>
                          <a:custGeom>
                            <a:avLst/>
                            <a:gdLst>
                              <a:gd name="T0" fmla="*/ 0 w 1"/>
                              <a:gd name="T1" fmla="*/ 78613000 h 195"/>
                              <a:gd name="T2" fmla="*/ 0 w 1"/>
                              <a:gd name="T3" fmla="*/ 0 h 195"/>
                              <a:gd name="T4" fmla="*/ 0 60000 65536"/>
                              <a:gd name="T5" fmla="*/ 0 60000 65536"/>
                            </a:gdLst>
                            <a:ahLst/>
                            <a:cxnLst>
                              <a:cxn ang="T4">
                                <a:pos x="T0" y="T1"/>
                              </a:cxn>
                              <a:cxn ang="T5">
                                <a:pos x="T2" y="T3"/>
                              </a:cxn>
                            </a:cxnLst>
                            <a:rect l="0" t="0" r="r" b="b"/>
                            <a:pathLst>
                              <a:path w="1" h="195">
                                <a:moveTo>
                                  <a:pt x="0" y="195"/>
                                </a:move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Line 1058"/>
                        <wps:cNvCnPr>
                          <a:cxnSpLocks noChangeShapeType="1"/>
                        </wps:cNvCnPr>
                        <wps:spPr bwMode="auto">
                          <a:xfrm flipV="1">
                            <a:off x="4343116" y="285750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xmlns:w16sdtdh="http://schemas.microsoft.com/office/word/2020/wordml/sdtdatahash">
            <w:pict>
              <v:group w14:anchorId="62345D75" id="Canvas 40" o:spid="_x0000_s1209"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">
                <v:shape id="_x0000_s1210" type="#_x0000_t75" style="position:absolute;width:53035;height:34290;visibility:visible;mso-wrap-style:square">
                  <v:fill o:detectmouseclick="t"/>
                  <v:path o:connecttype="none"/>
                </v:shape>
                <v:line id="Line 1045" o:spid="_x0000_s1211"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">
                  <v:stroke endarrow="block"/>
                </v:line>
                <v:line id="Line 1046" o:spid="_x0000_s1212" style="position:absolute;flip:y;visibility:visible;mso-wrap-style:square" from="3428,2286" to="3436,25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">
                  <v:stroke endarrow="block"/>
                </v:line>
                <v:shape id="Freeform 1047" o:spid="_x0000_s1213"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" path="m,1965l4905,e" filled="f">
                  <v:path arrowok="t" o:connecttype="custom" o:connectlocs="0,2147483646;2147483646,0" o:connectangles="0,0"/>
                </v:shape>
                <v:line id="Line 1048" o:spid="_x0000_s1214"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">
                  <v:stroke dashstyle="dash"/>
                </v:line>
                <v:shape id="Text Box 1049" o:spid="_x0000_s1215"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" stroked="f">
                  <v:textbox>
                    <w:txbxContent>
                      <w:p w14:paraId="5161902C" w14:textId="77777777" w:rsidR="00B24C6F" w:rsidRDefault="00B24C6F" w:rsidP="00FA4BD1">
                        <w:pPr>
                          <w:ind w:left="0"/>
                          <w:rPr>
                            <w:color w:val="000000"/>
                          </w:rPr>
                        </w:pPr>
                        <w:r>
                          <w:rPr>
                            <w:color w:val="000000"/>
                          </w:rPr>
                          <w:t>MVAr</w:t>
                        </w:r>
                      </w:p>
                    </w:txbxContent>
                  </v:textbox>
                </v:shape>
                <v:shape id="Text Box 1050" o:spid="_x0000_s1216"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" stroked="f">
                  <v:textbox>
                    <w:txbxContent>
                      <w:p w14:paraId="34988309" w14:textId="77777777" w:rsidR="00B24C6F" w:rsidRPr="00A75E34" w:rsidRDefault="00B24C6F" w:rsidP="002F6AA1">
                        <w:pPr>
                          <w:rPr>
                            <w:color w:val="000000"/>
                          </w:rPr>
                        </w:pPr>
                        <w:r w:rsidRPr="00A75E34">
                          <w:rPr>
                            <w:color w:val="000000"/>
                          </w:rPr>
                          <w:t>s</w:t>
                        </w:r>
                      </w:p>
                    </w:txbxContent>
                  </v:textbox>
                </v:shape>
                <v:line id="Line 1051" o:spid="_x0000_s1217"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218" type="#_x0000_t202" style="position:absolute;left:5714;top:10287;width:2352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2B754F07" w14:textId="77777777" w:rsidR="00B24C6F" w:rsidRPr="00A75E34" w:rsidRDefault="00B24C6F" w:rsidP="002F6AA1">
                        <w:pPr>
                          <w:rPr>
                            <w:color w:val="000000"/>
                          </w:rPr>
                        </w:pPr>
                        <w:r w:rsidRPr="00A75E34">
                          <w:rPr>
                            <w:color w:val="000000"/>
                          </w:rPr>
                          <w:t xml:space="preserve">Required response at 1 </w:t>
                        </w:r>
                        <w:r>
                          <w:rPr>
                            <w:color w:val="000000"/>
                          </w:rPr>
                          <w:t>s</w:t>
                        </w:r>
                      </w:p>
                    </w:txbxContent>
                  </v:textbox>
                </v:shape>
                <v:shape id="Text Box 1053" o:spid="_x0000_s1219"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2883CFC1" w14:textId="77777777" w:rsidR="00B24C6F" w:rsidRDefault="00B24C6F" w:rsidP="002F6AA1">
                        <w:pPr>
                          <w:rPr>
                            <w:color w:val="000000"/>
                          </w:rPr>
                        </w:pPr>
                        <w:r>
                          <w:rPr>
                            <w:color w:val="000000"/>
                          </w:rPr>
                          <w:t>0.2</w:t>
                        </w:r>
                      </w:p>
                    </w:txbxContent>
                  </v:textbox>
                </v:shape>
                <v:shape id="Text Box 1054" o:spid="_x0000_s1220" type="#_x0000_t202" style="position:absolute;left:41052;top:29718;width:562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80A1292" w14:textId="77777777" w:rsidR="00B24C6F" w:rsidRDefault="00B24C6F" w:rsidP="00FA4BD1">
                        <w:pPr>
                          <w:ind w:left="142"/>
                          <w:rPr>
                            <w:color w:val="000000"/>
                          </w:rPr>
                        </w:pPr>
                        <w:r>
                          <w:rPr>
                            <w:color w:val="000000"/>
                          </w:rPr>
                          <w:t>1</w:t>
                        </w:r>
                      </w:p>
                    </w:txbxContent>
                  </v:textbox>
                </v:shape>
                <v:line id="Line 1056" o:spid="_x0000_s1221"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">
                  <v:stroke endarrow="block"/>
                </v:line>
                <v:shape id="Freeform 1057" o:spid="_x0000_s1222"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" path="m,195l,e" filled="f">
                  <v:path arrowok="t" o:connecttype="custom" o:connectlocs="0,2147483646;0,0" o:connectangles="0,0"/>
                </v:shape>
                <v:line id="Line 1058" o:spid="_x0000_s1223"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w10:anchorlock/>
              </v:group>
            </w:pict>
          </mc:Fallback>
        </mc:AlternateContent>
      </w:r>
    </w:p>
    <w:p w14:paraId="37CA544A" w14:textId="77777777" w:rsidR="002F6AA1" w:rsidRPr="0092688C" w:rsidRDefault="002F6AA1" w:rsidP="002F6AA1">
      <w:pPr>
        <w:ind w:right="-96"/>
        <w:rPr>
          <w:b/>
          <w:spacing w:val="0"/>
        </w:rPr>
      </w:pPr>
    </w:p>
    <w:p w14:paraId="68105EB1" w14:textId="77777777" w:rsidR="002F6AA1" w:rsidRPr="0092688C" w:rsidRDefault="002F6AA1" w:rsidP="002F6AA1">
      <w:pPr>
        <w:pStyle w:val="FIGURE-title"/>
        <w:ind w:left="1134" w:hanging="11"/>
        <w:jc w:val="both"/>
      </w:pPr>
      <w:r w:rsidRPr="0092688C">
        <w:t>Figure C.5.4 Reactive Power Output Response</w:t>
      </w:r>
    </w:p>
    <w:p w14:paraId="570D94E6" w14:textId="77777777" w:rsidR="002F6AA1" w:rsidRPr="00FA4BD1" w:rsidRDefault="002F6AA1" w:rsidP="002F6AA1">
      <w:pPr>
        <w:tabs>
          <w:tab w:val="left" w:pos="1134"/>
        </w:tabs>
        <w:spacing w:before="100" w:beforeAutospacing="1" w:after="100" w:afterAutospacing="1"/>
        <w:ind w:left="1134" w:right="-96" w:hanging="1134"/>
        <w:rPr>
          <w:spacing w:val="0"/>
          <w:lang w:val="en-US"/>
        </w:rPr>
      </w:pPr>
      <w:r w:rsidRPr="00FA4BD1">
        <w:rPr>
          <w:rStyle w:val="PARAGRAPHChar"/>
          <w:rFonts w:eastAsia="Batang"/>
          <w:spacing w:val="0"/>
        </w:rPr>
        <w:t>C.5.4.2</w:t>
      </w:r>
      <w:r w:rsidRPr="00FA4BD1">
        <w:rPr>
          <w:spacing w:val="0"/>
          <w:sz w:val="24"/>
          <w:szCs w:val="22"/>
          <w:lang w:val="en-US"/>
        </w:rPr>
        <w:t xml:space="preserve"> </w:t>
      </w:r>
      <w:r w:rsidRPr="00FA4BD1">
        <w:rPr>
          <w:spacing w:val="0"/>
          <w:sz w:val="24"/>
          <w:szCs w:val="22"/>
          <w:lang w:val="en-US"/>
        </w:rPr>
        <w:tab/>
      </w:r>
      <w:r w:rsidRPr="00FA4BD1">
        <w:rPr>
          <w:b/>
          <w:bCs/>
          <w:spacing w:val="0"/>
        </w:rPr>
        <w:t>Power Park Modules</w:t>
      </w:r>
      <w:r w:rsidRPr="00FA4BD1">
        <w:rPr>
          <w:spacing w:val="0"/>
        </w:rPr>
        <w:t xml:space="preserve"> </w:t>
      </w:r>
      <w:r w:rsidRPr="00FA4BD1">
        <w:rPr>
          <w:spacing w:val="0"/>
          <w:lang w:val="en-US"/>
        </w:rPr>
        <w:t xml:space="preserve">shall be capable of </w:t>
      </w:r>
    </w:p>
    <w:p w14:paraId="3F162B46" w14:textId="77777777" w:rsidR="002F6AA1" w:rsidRPr="00FA4BD1" w:rsidRDefault="002F6AA1" w:rsidP="002F6AA1">
      <w:pPr>
        <w:spacing w:before="100" w:beforeAutospacing="1" w:after="100" w:afterAutospacing="1"/>
        <w:ind w:left="1985" w:hanging="851"/>
        <w:rPr>
          <w:rStyle w:val="CONFORMSTATEMENTChar"/>
          <w:spacing w:val="0"/>
        </w:rPr>
      </w:pPr>
      <w:r w:rsidRPr="00FA4BD1">
        <w:rPr>
          <w:rStyle w:val="CONFORMSTATEMENTChar"/>
          <w:spacing w:val="0"/>
        </w:rPr>
        <w:t>(a)</w:t>
      </w:r>
      <w:r w:rsidRPr="00FA4BD1">
        <w:rPr>
          <w:spacing w:val="0"/>
          <w:lang w:val="en-US"/>
        </w:rPr>
        <w:tab/>
      </w:r>
      <w:r w:rsidRPr="00FA4BD1">
        <w:rPr>
          <w:rStyle w:val="CONFORMSTATEMENTChar"/>
          <w:spacing w:val="0"/>
        </w:rPr>
        <w:t xml:space="preserve">changing its </w:t>
      </w:r>
      <w:r w:rsidRPr="00FA4BD1">
        <w:rPr>
          <w:rStyle w:val="CONFORMSTATEMENTChar"/>
          <w:rFonts w:eastAsia="Arial"/>
          <w:b/>
          <w:spacing w:val="0"/>
        </w:rPr>
        <w:t>Reactive Power</w:t>
      </w:r>
      <w:r w:rsidRPr="00FA4BD1">
        <w:rPr>
          <w:rStyle w:val="CONFORMSTATEMENTChar"/>
          <w:rFonts w:eastAsia="Arial"/>
          <w:spacing w:val="0"/>
        </w:rPr>
        <w:t xml:space="preserve"> </w:t>
      </w:r>
      <w:r w:rsidRPr="00FA4BD1">
        <w:rPr>
          <w:rStyle w:val="CONFORMSTATEMENTChar"/>
          <w:spacing w:val="0"/>
        </w:rPr>
        <w:t xml:space="preserve">output from its maximum lagging value to its maximum leading value, or vice versa, then reverting back to the initial level of </w:t>
      </w:r>
      <w:r w:rsidRPr="00FA4BD1">
        <w:rPr>
          <w:rStyle w:val="CONFORMSTATEMENTChar"/>
          <w:rFonts w:eastAsia="Arial"/>
          <w:b/>
          <w:spacing w:val="0"/>
        </w:rPr>
        <w:t>Reactive Power</w:t>
      </w:r>
      <w:r w:rsidRPr="00FA4BD1">
        <w:rPr>
          <w:rStyle w:val="CONFORMSTATEMENTChar"/>
          <w:rFonts w:eastAsia="Arial"/>
          <w:spacing w:val="0"/>
        </w:rPr>
        <w:t xml:space="preserve"> </w:t>
      </w:r>
      <w:r w:rsidRPr="00FA4BD1">
        <w:rPr>
          <w:rStyle w:val="CONFORMSTATEMENTChar"/>
          <w:spacing w:val="0"/>
        </w:rPr>
        <w:t xml:space="preserve">output once every 15 s for at least 5 times within any 5 minute period; and </w:t>
      </w:r>
    </w:p>
    <w:p w14:paraId="5086EF99" w14:textId="77777777" w:rsidR="002F6AA1" w:rsidRPr="00FA4BD1" w:rsidRDefault="002F6AA1" w:rsidP="002F6AA1">
      <w:pPr>
        <w:spacing w:before="100" w:beforeAutospacing="1" w:after="100" w:afterAutospacing="1"/>
        <w:ind w:left="1985" w:hanging="851"/>
        <w:rPr>
          <w:rStyle w:val="CONFORMSTATEMENTChar"/>
          <w:spacing w:val="0"/>
        </w:rPr>
      </w:pPr>
      <w:r w:rsidRPr="00FA4BD1">
        <w:rPr>
          <w:rStyle w:val="CONFORMSTATEMENTChar"/>
          <w:spacing w:val="0"/>
        </w:rPr>
        <w:t>(b)</w:t>
      </w:r>
      <w:r w:rsidRPr="00FA4BD1">
        <w:rPr>
          <w:spacing w:val="0"/>
          <w:lang w:val="en-US"/>
        </w:rPr>
        <w:tab/>
      </w:r>
      <w:r w:rsidRPr="00FA4BD1">
        <w:rPr>
          <w:rStyle w:val="CONFORMSTATEMENTChar"/>
          <w:spacing w:val="0"/>
        </w:rPr>
        <w:t xml:space="preserve">changing its </w:t>
      </w:r>
      <w:r w:rsidRPr="00FA4BD1">
        <w:rPr>
          <w:rStyle w:val="CONFORMSTATEMENTChar"/>
          <w:rFonts w:eastAsia="Arial"/>
          <w:b/>
          <w:spacing w:val="0"/>
        </w:rPr>
        <w:t>Reactive Power</w:t>
      </w:r>
      <w:r w:rsidRPr="00FA4BD1">
        <w:rPr>
          <w:rStyle w:val="CONFORMSTATEMENTChar"/>
          <w:rFonts w:eastAsia="Arial"/>
          <w:spacing w:val="0"/>
        </w:rPr>
        <w:t xml:space="preserve"> </w:t>
      </w:r>
      <w:r w:rsidRPr="00FA4BD1">
        <w:rPr>
          <w:rStyle w:val="CONFORMSTATEMENTChar"/>
          <w:spacing w:val="0"/>
        </w:rPr>
        <w:t xml:space="preserve">output from zero to its maximum leading value then reverting back to zero </w:t>
      </w:r>
      <w:r w:rsidRPr="00FA4BD1">
        <w:rPr>
          <w:rStyle w:val="CONFORMSTATEMENTChar"/>
          <w:rFonts w:eastAsia="Arial"/>
          <w:b/>
          <w:spacing w:val="0"/>
        </w:rPr>
        <w:t>Reactive Power</w:t>
      </w:r>
      <w:r w:rsidRPr="00FA4BD1">
        <w:rPr>
          <w:rStyle w:val="CONFORMSTATEMENTChar"/>
          <w:rFonts w:eastAsia="Arial"/>
          <w:spacing w:val="0"/>
        </w:rPr>
        <w:t xml:space="preserve"> </w:t>
      </w:r>
      <w:r w:rsidRPr="00FA4BD1">
        <w:rPr>
          <w:rStyle w:val="CONFORMSTATEMENTChar"/>
          <w:spacing w:val="0"/>
        </w:rPr>
        <w:t xml:space="preserve">output at least 25 times within any 24 hour period and from zero to its maximum lagging value then reverting back to zero </w:t>
      </w:r>
      <w:r w:rsidRPr="00FA4BD1">
        <w:rPr>
          <w:rStyle w:val="CONFORMSTATEMENTChar"/>
          <w:rFonts w:eastAsia="Arial"/>
          <w:b/>
          <w:spacing w:val="0"/>
        </w:rPr>
        <w:t>Reactive Power</w:t>
      </w:r>
      <w:r w:rsidRPr="00FA4BD1">
        <w:rPr>
          <w:rStyle w:val="CONFORMSTATEMENTChar"/>
          <w:rFonts w:eastAsia="Arial"/>
          <w:spacing w:val="0"/>
        </w:rPr>
        <w:t xml:space="preserve"> </w:t>
      </w:r>
      <w:r w:rsidRPr="00FA4BD1">
        <w:rPr>
          <w:rStyle w:val="CONFORMSTATEMENTChar"/>
          <w:spacing w:val="0"/>
        </w:rPr>
        <w:t xml:space="preserve">output at least 25 times within any 24 hour period. </w:t>
      </w:r>
    </w:p>
    <w:p w14:paraId="63A2B23F" w14:textId="77777777" w:rsidR="002F6AA1" w:rsidRPr="00FA4BD1" w:rsidRDefault="002F6AA1" w:rsidP="002F6AA1">
      <w:pPr>
        <w:pStyle w:val="CONFORMSTATEMENT"/>
        <w:ind w:left="1134" w:hanging="11"/>
        <w:rPr>
          <w:sz w:val="22"/>
          <w:lang w:val="en-US"/>
        </w:rPr>
      </w:pPr>
      <w:r w:rsidRPr="00FA4BD1">
        <w:rPr>
          <w:sz w:val="22"/>
          <w:lang w:val="en-US"/>
        </w:rPr>
        <w:t xml:space="preserve">In all cases, </w:t>
      </w:r>
      <w:r w:rsidRPr="00FA4BD1">
        <w:rPr>
          <w:rFonts w:eastAsia="Arial"/>
          <w:sz w:val="22"/>
          <w:lang w:val="en-US"/>
        </w:rPr>
        <w:t xml:space="preserve">the response shall be in accordance to C.5.4.1 </w:t>
      </w:r>
      <w:r w:rsidRPr="00FA4BD1">
        <w:rPr>
          <w:sz w:val="22"/>
          <w:lang w:val="en-US"/>
        </w:rPr>
        <w:t xml:space="preserve">where the change in </w:t>
      </w:r>
      <w:r w:rsidRPr="00FA4BD1">
        <w:rPr>
          <w:b/>
          <w:sz w:val="22"/>
          <w:lang w:val="en-US"/>
        </w:rPr>
        <w:t>Reactive Power</w:t>
      </w:r>
      <w:r w:rsidRPr="00FA4BD1">
        <w:rPr>
          <w:sz w:val="22"/>
          <w:lang w:val="en-US"/>
        </w:rPr>
        <w:t xml:space="preserve"> output is in response to </w:t>
      </w:r>
      <w:r w:rsidRPr="00FA4BD1">
        <w:rPr>
          <w:rFonts w:eastAsia="Arial"/>
          <w:sz w:val="22"/>
          <w:lang w:val="en-US"/>
        </w:rPr>
        <w:t xml:space="preserve">an on-load step change in </w:t>
      </w:r>
      <w:r w:rsidRPr="00FA4BD1">
        <w:rPr>
          <w:rFonts w:eastAsia="Arial"/>
          <w:b/>
          <w:sz w:val="22"/>
          <w:lang w:val="en-US"/>
        </w:rPr>
        <w:t>Connection Point</w:t>
      </w:r>
      <w:r w:rsidRPr="00FA4BD1">
        <w:rPr>
          <w:rFonts w:eastAsia="Arial"/>
          <w:sz w:val="22"/>
          <w:lang w:val="en-US"/>
        </w:rPr>
        <w:t xml:space="preserve"> voltage.</w:t>
      </w:r>
    </w:p>
    <w:p w14:paraId="739D09C7" w14:textId="01482029" w:rsidR="002F6AA1" w:rsidRPr="0092688C" w:rsidRDefault="002F6AA1" w:rsidP="008B6A25">
      <w:pPr>
        <w:pStyle w:val="ANNEX-heading2"/>
      </w:pPr>
      <w:bookmarkStart w:id="1965" w:name="_Toc525585245"/>
      <w:bookmarkStart w:id="1966" w:name="_Toc525585893"/>
      <w:bookmarkStart w:id="1967" w:name="_Toc527056900"/>
      <w:bookmarkStart w:id="1968" w:name="_Toc531708852"/>
      <w:bookmarkStart w:id="1969" w:name="_Toc536038847"/>
      <w:bookmarkStart w:id="1970" w:name="_Toc10185430"/>
      <w:bookmarkStart w:id="1971" w:name="_Toc22365707"/>
      <w:r w:rsidRPr="0092688C">
        <w:t>Overall Voltage Control System Characteristics</w:t>
      </w:r>
      <w:bookmarkEnd w:id="1965"/>
      <w:bookmarkEnd w:id="1966"/>
      <w:bookmarkEnd w:id="1967"/>
      <w:bookmarkEnd w:id="1968"/>
      <w:bookmarkEnd w:id="1969"/>
      <w:bookmarkEnd w:id="1970"/>
      <w:bookmarkEnd w:id="1971"/>
    </w:p>
    <w:p w14:paraId="6A8D10E6" w14:textId="77777777" w:rsidR="002F6AA1" w:rsidRPr="00FA4BD1" w:rsidRDefault="002F6AA1" w:rsidP="00FA4BD1">
      <w:pPr>
        <w:pStyle w:val="Level1Text"/>
        <w:tabs>
          <w:tab w:val="clear" w:pos="1418"/>
        </w:tabs>
        <w:ind w:left="1134" w:right="-96" w:hanging="1134"/>
        <w:rPr>
          <w:rFonts w:cs="Arial"/>
          <w:color w:val="auto"/>
          <w:sz w:val="22"/>
          <w:lang w:val="en-GB"/>
        </w:rPr>
      </w:pPr>
      <w:r w:rsidRPr="00FA4BD1">
        <w:rPr>
          <w:rStyle w:val="PARAGRAPHChar"/>
          <w:rFonts w:eastAsia="Batang"/>
        </w:rPr>
        <w:t>C.5.5.1</w:t>
      </w:r>
      <w:r w:rsidRPr="00FA4BD1">
        <w:rPr>
          <w:rFonts w:cs="Arial"/>
          <w:color w:val="auto"/>
          <w:sz w:val="24"/>
          <w:szCs w:val="22"/>
          <w:lang w:val="en-GB"/>
        </w:rPr>
        <w:tab/>
      </w:r>
      <w:r w:rsidRPr="00FA4BD1">
        <w:rPr>
          <w:rFonts w:cs="Arial"/>
          <w:color w:val="auto"/>
          <w:sz w:val="22"/>
          <w:lang w:val="en-GB"/>
        </w:rPr>
        <w:t xml:space="preserve">The continuously acting Automatic Voltage Control system is required to respond to minor variations, steps, gradual changes or major variations in </w:t>
      </w:r>
      <w:r w:rsidRPr="00FA4BD1">
        <w:rPr>
          <w:rFonts w:cs="Arial"/>
          <w:b/>
          <w:color w:val="auto"/>
          <w:sz w:val="22"/>
          <w:lang w:val="en-GB"/>
        </w:rPr>
        <w:t>Connection Point</w:t>
      </w:r>
      <w:r w:rsidRPr="00FA4BD1">
        <w:rPr>
          <w:rFonts w:cs="Arial"/>
          <w:color w:val="auto"/>
          <w:sz w:val="22"/>
          <w:lang w:val="en-GB"/>
        </w:rPr>
        <w:t xml:space="preserve"> voltage.</w:t>
      </w:r>
    </w:p>
    <w:p w14:paraId="40CE4044" w14:textId="77777777" w:rsidR="002F6AA1" w:rsidRPr="00FA4BD1" w:rsidRDefault="002F6AA1" w:rsidP="00FA4BD1">
      <w:pPr>
        <w:pStyle w:val="Level1Text"/>
        <w:tabs>
          <w:tab w:val="clear" w:pos="1418"/>
        </w:tabs>
        <w:ind w:left="1134" w:right="-96" w:hanging="1134"/>
        <w:rPr>
          <w:rFonts w:cs="Arial"/>
          <w:color w:val="auto"/>
          <w:sz w:val="22"/>
          <w:lang w:val="en-GB"/>
        </w:rPr>
      </w:pPr>
      <w:r w:rsidRPr="00FA4BD1">
        <w:rPr>
          <w:rStyle w:val="PARAGRAPHChar"/>
          <w:rFonts w:eastAsia="Batang"/>
        </w:rPr>
        <w:t>C.5.5.2</w:t>
      </w:r>
      <w:r w:rsidRPr="00FA4BD1">
        <w:rPr>
          <w:rFonts w:cs="Arial"/>
          <w:color w:val="auto"/>
          <w:sz w:val="22"/>
          <w:lang w:val="en-GB"/>
        </w:rPr>
        <w:tab/>
        <w:t xml:space="preserve">The overall voltage control system shall include elements that limit the bandwidth of the output signal. The bandwidth limiting shall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Pr="00FA4BD1">
        <w:rPr>
          <w:rFonts w:cs="Arial"/>
          <w:b/>
          <w:color w:val="auto"/>
          <w:sz w:val="22"/>
          <w:lang w:val="en-GB"/>
        </w:rPr>
        <w:t>Power Park Module</w:t>
      </w:r>
      <w:r w:rsidRPr="00FA4BD1">
        <w:rPr>
          <w:rFonts w:cs="Arial"/>
          <w:color w:val="auto"/>
          <w:sz w:val="22"/>
          <w:lang w:val="en-GB"/>
        </w:rPr>
        <w:t xml:space="preserve"> should also meet this requirement</w:t>
      </w:r>
    </w:p>
    <w:p w14:paraId="43843C15" w14:textId="77777777" w:rsidR="002F6AA1" w:rsidRPr="00FA4BD1" w:rsidRDefault="002F6AA1" w:rsidP="00FA4BD1">
      <w:pPr>
        <w:pStyle w:val="Level1Text"/>
        <w:tabs>
          <w:tab w:val="clear" w:pos="1418"/>
        </w:tabs>
        <w:ind w:left="1134" w:right="-96" w:hanging="1134"/>
        <w:rPr>
          <w:rFonts w:cs="Arial"/>
          <w:color w:val="auto"/>
          <w:sz w:val="22"/>
          <w:szCs w:val="22"/>
          <w:lang w:val="en-GB"/>
        </w:rPr>
      </w:pPr>
      <w:r w:rsidRPr="00FA4BD1">
        <w:rPr>
          <w:rStyle w:val="PARAGRAPHChar"/>
          <w:rFonts w:eastAsia="Batang"/>
          <w:szCs w:val="22"/>
        </w:rPr>
        <w:t>C.5.5.3</w:t>
      </w:r>
      <w:r w:rsidRPr="00FA4BD1">
        <w:rPr>
          <w:rFonts w:cs="Arial"/>
          <w:color w:val="auto"/>
          <w:sz w:val="22"/>
          <w:szCs w:val="22"/>
          <w:lang w:val="en-GB"/>
        </w:rPr>
        <w:tab/>
        <w:t xml:space="preserve">The response of the </w:t>
      </w:r>
      <w:r w:rsidRPr="00FA4BD1">
        <w:rPr>
          <w:rFonts w:cs="Arial"/>
          <w:b/>
          <w:color w:val="auto"/>
          <w:sz w:val="22"/>
          <w:szCs w:val="22"/>
          <w:lang w:val="en-GB"/>
        </w:rPr>
        <w:t>Power Park Module</w:t>
      </w:r>
      <w:r w:rsidRPr="00FA4BD1">
        <w:rPr>
          <w:rFonts w:cs="Arial"/>
          <w:color w:val="auto"/>
          <w:sz w:val="22"/>
          <w:szCs w:val="22"/>
          <w:lang w:val="en-GB"/>
        </w:rPr>
        <w:t xml:space="preserve"> voltage control system shall be demonstrated by testing in accordance with Annex C.9. </w:t>
      </w:r>
    </w:p>
    <w:p w14:paraId="4301C121" w14:textId="614E859A" w:rsidR="002F6AA1" w:rsidRPr="0092688C" w:rsidRDefault="002F6AA1" w:rsidP="008B6A25">
      <w:pPr>
        <w:pStyle w:val="ANNEX-heading2"/>
      </w:pPr>
      <w:bookmarkStart w:id="1972" w:name="_Toc525585246"/>
      <w:bookmarkStart w:id="1973" w:name="_Toc525585894"/>
      <w:bookmarkStart w:id="1974" w:name="_Toc527056901"/>
      <w:bookmarkStart w:id="1975" w:name="_Toc531708853"/>
      <w:bookmarkStart w:id="1976" w:name="_Toc536038848"/>
      <w:bookmarkStart w:id="1977" w:name="_Toc10185431"/>
      <w:bookmarkStart w:id="1978" w:name="_Toc22365708"/>
      <w:r w:rsidRPr="0092688C">
        <w:t>Reactive Power Control</w:t>
      </w:r>
      <w:bookmarkEnd w:id="1972"/>
      <w:bookmarkEnd w:id="1973"/>
      <w:bookmarkEnd w:id="1974"/>
      <w:bookmarkEnd w:id="1975"/>
      <w:bookmarkEnd w:id="1976"/>
      <w:bookmarkEnd w:id="1977"/>
      <w:bookmarkEnd w:id="1978"/>
    </w:p>
    <w:p w14:paraId="355ADE1D" w14:textId="75507774" w:rsidR="002F6AA1" w:rsidRPr="00FA4BD1" w:rsidRDefault="002F6AA1" w:rsidP="002F6AA1">
      <w:pPr>
        <w:tabs>
          <w:tab w:val="left" w:pos="1134"/>
        </w:tabs>
        <w:spacing w:before="100" w:beforeAutospacing="1" w:after="100" w:afterAutospacing="1"/>
        <w:ind w:left="1134" w:right="-96" w:hanging="1134"/>
        <w:rPr>
          <w:spacing w:val="0"/>
        </w:rPr>
      </w:pPr>
      <w:r w:rsidRPr="00FA4BD1">
        <w:rPr>
          <w:rStyle w:val="PARAGRAPHChar"/>
          <w:rFonts w:eastAsia="Batang"/>
          <w:spacing w:val="0"/>
        </w:rPr>
        <w:t>C.5.6.1</w:t>
      </w:r>
      <w:r w:rsidRPr="00FA4BD1">
        <w:rPr>
          <w:bCs/>
          <w:spacing w:val="0"/>
          <w:sz w:val="24"/>
          <w:szCs w:val="22"/>
        </w:rPr>
        <w:tab/>
      </w:r>
      <w:r w:rsidR="00131BF9">
        <w:rPr>
          <w:bCs/>
          <w:spacing w:val="0"/>
        </w:rPr>
        <w:t>For</w:t>
      </w:r>
      <w:r w:rsidR="00131BF9" w:rsidRPr="00D63BD7">
        <w:rPr>
          <w:bCs/>
          <w:spacing w:val="0"/>
        </w:rPr>
        <w:t xml:space="preserve"> </w:t>
      </w:r>
      <w:r w:rsidR="00131BF9" w:rsidRPr="00D63BD7">
        <w:rPr>
          <w:b/>
          <w:spacing w:val="0"/>
        </w:rPr>
        <w:t>Power Generating Modules</w:t>
      </w:r>
      <w:r w:rsidR="00131BF9" w:rsidRPr="00D63BD7">
        <w:rPr>
          <w:bCs/>
          <w:spacing w:val="0"/>
        </w:rPr>
        <w:t xml:space="preserve"> </w:t>
      </w:r>
      <w:r w:rsidR="00131BF9">
        <w:rPr>
          <w:bCs/>
          <w:spacing w:val="0"/>
        </w:rPr>
        <w:t xml:space="preserve">that </w:t>
      </w:r>
      <w:r w:rsidR="00131BF9" w:rsidRPr="00D63BD7">
        <w:rPr>
          <w:bCs/>
          <w:spacing w:val="0"/>
        </w:rPr>
        <w:t xml:space="preserve">are required to comply with applicable </w:t>
      </w:r>
      <w:r w:rsidR="00131BF9">
        <w:rPr>
          <w:bCs/>
          <w:spacing w:val="0"/>
        </w:rPr>
        <w:t>parts</w:t>
      </w:r>
      <w:r w:rsidR="00131BF9" w:rsidRPr="00D63BD7">
        <w:rPr>
          <w:bCs/>
          <w:spacing w:val="0"/>
        </w:rPr>
        <w:t xml:space="preserve"> </w:t>
      </w:r>
      <w:r w:rsidR="00131BF9">
        <w:rPr>
          <w:bCs/>
          <w:spacing w:val="0"/>
        </w:rPr>
        <w:t>of</w:t>
      </w:r>
      <w:r w:rsidR="00131BF9" w:rsidRPr="00D63BD7">
        <w:rPr>
          <w:bCs/>
          <w:spacing w:val="0"/>
        </w:rPr>
        <w:t xml:space="preserve"> the </w:t>
      </w:r>
      <w:r w:rsidR="00131BF9" w:rsidRPr="00D63BD7">
        <w:rPr>
          <w:b/>
          <w:spacing w:val="0"/>
        </w:rPr>
        <w:t>Grid Code</w:t>
      </w:r>
      <w:r w:rsidR="00131BF9" w:rsidRPr="00D63BD7">
        <w:rPr>
          <w:bCs/>
          <w:spacing w:val="0"/>
        </w:rPr>
        <w:t xml:space="preserve">, </w:t>
      </w:r>
      <w:r w:rsidRPr="00FA4BD1">
        <w:rPr>
          <w:b/>
          <w:bCs/>
          <w:spacing w:val="0"/>
        </w:rPr>
        <w:t>Grid Code</w:t>
      </w:r>
      <w:r w:rsidRPr="00FA4BD1">
        <w:rPr>
          <w:bCs/>
          <w:spacing w:val="0"/>
        </w:rPr>
        <w:t xml:space="preserve"> </w:t>
      </w:r>
      <w:r w:rsidRPr="00FA4BD1">
        <w:rPr>
          <w:spacing w:val="0"/>
        </w:rPr>
        <w:t>ECC.6.3.8.3.4</w:t>
      </w:r>
      <w:r w:rsidR="00131BF9">
        <w:rPr>
          <w:spacing w:val="0"/>
        </w:rPr>
        <w:t xml:space="preserve"> states that</w:t>
      </w:r>
      <w:r w:rsidR="00131BF9" w:rsidRPr="00FA4BD1">
        <w:rPr>
          <w:spacing w:val="0"/>
        </w:rPr>
        <w:t xml:space="preserve"> </w:t>
      </w:r>
      <w:r w:rsidRPr="00FA4BD1">
        <w:rPr>
          <w:b/>
          <w:spacing w:val="0"/>
        </w:rPr>
        <w:t>Reactive Power</w:t>
      </w:r>
      <w:r w:rsidRPr="00FA4BD1">
        <w:rPr>
          <w:spacing w:val="0"/>
        </w:rPr>
        <w:t xml:space="preserve"> control mode of operation is not required in respect of </w:t>
      </w:r>
      <w:r w:rsidRPr="00FA4BD1">
        <w:rPr>
          <w:b/>
          <w:spacing w:val="0"/>
        </w:rPr>
        <w:t>Power Park Module</w:t>
      </w:r>
      <w:r w:rsidRPr="00FA4BD1">
        <w:rPr>
          <w:spacing w:val="0"/>
        </w:rPr>
        <w:t xml:space="preserve">s unless otherwise specified by the </w:t>
      </w:r>
      <w:r w:rsidR="00825A31">
        <w:rPr>
          <w:b/>
          <w:spacing w:val="0"/>
        </w:rPr>
        <w:t>DNO</w:t>
      </w:r>
      <w:r w:rsidR="00825A31" w:rsidRPr="00FA4BD1">
        <w:rPr>
          <w:spacing w:val="0"/>
        </w:rPr>
        <w:t xml:space="preserve"> </w:t>
      </w:r>
      <w:r w:rsidR="00825A31">
        <w:rPr>
          <w:spacing w:val="0"/>
        </w:rPr>
        <w:t>(</w:t>
      </w:r>
      <w:r w:rsidRPr="00FA4BD1">
        <w:rPr>
          <w:spacing w:val="0"/>
        </w:rPr>
        <w:t xml:space="preserve">in coordination with the </w:t>
      </w:r>
      <w:r w:rsidR="00825A31">
        <w:rPr>
          <w:b/>
          <w:spacing w:val="0"/>
        </w:rPr>
        <w:t>NETSO</w:t>
      </w:r>
      <w:r w:rsidR="00825A31">
        <w:rPr>
          <w:spacing w:val="0"/>
        </w:rPr>
        <w:t>)</w:t>
      </w:r>
      <w:r w:rsidRPr="00FA4BD1">
        <w:rPr>
          <w:spacing w:val="0"/>
        </w:rPr>
        <w:t>. However</w:t>
      </w:r>
      <w:r w:rsidR="00131BF9">
        <w:rPr>
          <w:spacing w:val="0"/>
        </w:rPr>
        <w:t>,</w:t>
      </w:r>
      <w:r w:rsidRPr="00FA4BD1">
        <w:rPr>
          <w:spacing w:val="0"/>
        </w:rPr>
        <w:t xml:space="preserve"> where there is a requirement for </w:t>
      </w:r>
      <w:r w:rsidRPr="00FA4BD1">
        <w:rPr>
          <w:b/>
          <w:spacing w:val="0"/>
        </w:rPr>
        <w:t>Reactive Power</w:t>
      </w:r>
      <w:r w:rsidRPr="00FA4BD1">
        <w:rPr>
          <w:spacing w:val="0"/>
        </w:rPr>
        <w:t xml:space="preserve"> control mode of operation, the following requirements shall apply.</w:t>
      </w:r>
    </w:p>
    <w:p w14:paraId="7A07D12E" w14:textId="77777777" w:rsidR="002F6AA1" w:rsidRPr="00FA4BD1" w:rsidRDefault="002F6AA1" w:rsidP="002F6AA1">
      <w:pPr>
        <w:tabs>
          <w:tab w:val="left" w:pos="1134"/>
        </w:tabs>
        <w:spacing w:before="100" w:beforeAutospacing="1" w:after="100" w:afterAutospacing="1"/>
        <w:ind w:left="1134" w:right="-96" w:hanging="1134"/>
        <w:rPr>
          <w:bCs/>
          <w:spacing w:val="0"/>
        </w:rPr>
      </w:pPr>
      <w:r w:rsidRPr="00FA4BD1">
        <w:rPr>
          <w:rStyle w:val="PARAGRAPHChar"/>
          <w:rFonts w:eastAsia="Batang"/>
          <w:spacing w:val="0"/>
        </w:rPr>
        <w:t>C.5.6.2</w:t>
      </w:r>
      <w:r w:rsidRPr="00FA4BD1">
        <w:rPr>
          <w:spacing w:val="0"/>
          <w:sz w:val="24"/>
          <w:szCs w:val="22"/>
        </w:rPr>
        <w:tab/>
      </w:r>
      <w:r w:rsidRPr="00FA4BD1">
        <w:rPr>
          <w:spacing w:val="0"/>
        </w:rPr>
        <w:t xml:space="preserve">The </w:t>
      </w:r>
      <w:r w:rsidRPr="00FA4BD1">
        <w:rPr>
          <w:b/>
          <w:spacing w:val="0"/>
        </w:rPr>
        <w:t xml:space="preserve">Power Park </w:t>
      </w:r>
      <w:r w:rsidRPr="00FA4BD1">
        <w:rPr>
          <w:spacing w:val="0"/>
        </w:rPr>
        <w:t xml:space="preserve">shall be capable of setting the </w:t>
      </w:r>
      <w:r w:rsidRPr="00FA4BD1">
        <w:rPr>
          <w:b/>
          <w:spacing w:val="0"/>
        </w:rPr>
        <w:t>Reactive Power</w:t>
      </w:r>
      <w:r w:rsidRPr="00FA4BD1">
        <w:rPr>
          <w:spacing w:val="0"/>
        </w:rPr>
        <w:t xml:space="preserve"> setpoint anywhere in the </w:t>
      </w:r>
      <w:r w:rsidRPr="00FA4BD1">
        <w:rPr>
          <w:b/>
          <w:spacing w:val="0"/>
        </w:rPr>
        <w:t>Reactive Power</w:t>
      </w:r>
      <w:r w:rsidRPr="00FA4BD1">
        <w:rPr>
          <w:spacing w:val="0"/>
        </w:rPr>
        <w:t xml:space="preserve"> range as specified in </w:t>
      </w:r>
      <w:r w:rsidRPr="00FA4BD1">
        <w:rPr>
          <w:b/>
          <w:spacing w:val="0"/>
        </w:rPr>
        <w:t>Grid Code</w:t>
      </w:r>
      <w:r w:rsidRPr="00FA4BD1">
        <w:rPr>
          <w:spacing w:val="0"/>
        </w:rPr>
        <w:t xml:space="preserve"> ECC.6.3.2.6 with setting steps no greater than 5 MVAr or 5% (whichever is smaller) of full </w:t>
      </w:r>
      <w:r w:rsidRPr="00FA4BD1">
        <w:rPr>
          <w:b/>
          <w:spacing w:val="0"/>
        </w:rPr>
        <w:t>Reactive Power</w:t>
      </w:r>
      <w:r w:rsidRPr="00FA4BD1">
        <w:rPr>
          <w:spacing w:val="0"/>
        </w:rPr>
        <w:t xml:space="preserve">, controlling the </w:t>
      </w:r>
      <w:r w:rsidRPr="00FA4BD1">
        <w:rPr>
          <w:b/>
          <w:spacing w:val="0"/>
        </w:rPr>
        <w:t>Reactive Power</w:t>
      </w:r>
      <w:r w:rsidRPr="00FA4BD1">
        <w:rPr>
          <w:spacing w:val="0"/>
        </w:rPr>
        <w:t xml:space="preserve"> at the </w:t>
      </w:r>
      <w:r w:rsidRPr="00FA4BD1">
        <w:rPr>
          <w:b/>
          <w:spacing w:val="0"/>
        </w:rPr>
        <w:t>Connection Point</w:t>
      </w:r>
      <w:r w:rsidRPr="00FA4BD1">
        <w:rPr>
          <w:spacing w:val="0"/>
        </w:rPr>
        <w:t xml:space="preserve"> to an accuracy within </w:t>
      </w:r>
      <w:r w:rsidRPr="00FA4BD1">
        <w:rPr>
          <w:spacing w:val="0"/>
          <w:lang w:eastAsia="en-GB"/>
        </w:rPr>
        <w:t>±</w:t>
      </w:r>
      <w:r w:rsidRPr="00FA4BD1">
        <w:rPr>
          <w:spacing w:val="0"/>
        </w:rPr>
        <w:t xml:space="preserve"> 5 MVAr or </w:t>
      </w:r>
      <w:r w:rsidRPr="00FA4BD1">
        <w:rPr>
          <w:spacing w:val="0"/>
          <w:lang w:eastAsia="en-GB"/>
        </w:rPr>
        <w:t>±</w:t>
      </w:r>
      <w:r w:rsidRPr="00FA4BD1">
        <w:rPr>
          <w:spacing w:val="0"/>
        </w:rPr>
        <w:t xml:space="preserve"> 5% (whichever is smaller) of the full </w:t>
      </w:r>
      <w:r w:rsidRPr="00FA4BD1">
        <w:rPr>
          <w:b/>
          <w:spacing w:val="0"/>
        </w:rPr>
        <w:t>Reactive Power</w:t>
      </w:r>
      <w:r w:rsidRPr="00FA4BD1">
        <w:rPr>
          <w:spacing w:val="0"/>
        </w:rPr>
        <w:t>.</w:t>
      </w:r>
    </w:p>
    <w:p w14:paraId="18F0B8F7" w14:textId="77777777" w:rsidR="002F6AA1" w:rsidRPr="00FA4BD1" w:rsidRDefault="002F6AA1" w:rsidP="002F6AA1">
      <w:pPr>
        <w:tabs>
          <w:tab w:val="left" w:pos="1134"/>
        </w:tabs>
        <w:spacing w:before="100" w:beforeAutospacing="1" w:after="100" w:afterAutospacing="1"/>
        <w:ind w:left="1134" w:right="-96" w:hanging="1134"/>
        <w:rPr>
          <w:spacing w:val="0"/>
        </w:rPr>
      </w:pPr>
      <w:r w:rsidRPr="00FA4BD1">
        <w:rPr>
          <w:rStyle w:val="PARAGRAPHChar"/>
          <w:rFonts w:eastAsia="Batang"/>
          <w:spacing w:val="0"/>
        </w:rPr>
        <w:t>C.5.6.3</w:t>
      </w:r>
      <w:r w:rsidRPr="00FA4BD1">
        <w:rPr>
          <w:spacing w:val="0"/>
          <w:sz w:val="24"/>
          <w:szCs w:val="22"/>
        </w:rPr>
        <w:tab/>
      </w:r>
      <w:r w:rsidRPr="00FA4BD1">
        <w:rPr>
          <w:spacing w:val="0"/>
        </w:rPr>
        <w:t xml:space="preserve">Any additional requirements for </w:t>
      </w:r>
      <w:r w:rsidRPr="00FA4BD1">
        <w:rPr>
          <w:b/>
          <w:spacing w:val="0"/>
        </w:rPr>
        <w:t>Reactive Power</w:t>
      </w:r>
      <w:r w:rsidRPr="00FA4BD1">
        <w:rPr>
          <w:spacing w:val="0"/>
        </w:rPr>
        <w:t xml:space="preserve"> control mode of operation shall be specified by the </w:t>
      </w:r>
      <w:r w:rsidRPr="00FA4BD1">
        <w:rPr>
          <w:b/>
          <w:spacing w:val="0"/>
        </w:rPr>
        <w:t xml:space="preserve">DNO </w:t>
      </w:r>
      <w:r w:rsidRPr="00FA4BD1">
        <w:rPr>
          <w:spacing w:val="0"/>
        </w:rPr>
        <w:t xml:space="preserve">in coordination with the </w:t>
      </w:r>
      <w:r w:rsidRPr="00FA4BD1">
        <w:rPr>
          <w:b/>
          <w:spacing w:val="0"/>
        </w:rPr>
        <w:t>NETSO</w:t>
      </w:r>
      <w:r w:rsidRPr="00FA4BD1">
        <w:rPr>
          <w:spacing w:val="0"/>
        </w:rPr>
        <w:t xml:space="preserve">. </w:t>
      </w:r>
    </w:p>
    <w:p w14:paraId="65F49AE5" w14:textId="5703E1B2" w:rsidR="002F6AA1" w:rsidRPr="0092688C" w:rsidRDefault="002F6AA1" w:rsidP="008B6A25">
      <w:pPr>
        <w:pStyle w:val="ANNEX-heading2"/>
      </w:pPr>
      <w:bookmarkStart w:id="1979" w:name="_Toc525585247"/>
      <w:bookmarkStart w:id="1980" w:name="_Toc525585895"/>
      <w:bookmarkStart w:id="1981" w:name="_Toc527056902"/>
      <w:bookmarkStart w:id="1982" w:name="_Toc531708854"/>
      <w:bookmarkStart w:id="1983" w:name="_Toc536038849"/>
      <w:bookmarkStart w:id="1984" w:name="_Toc10185432"/>
      <w:bookmarkStart w:id="1985" w:name="_Toc22365709"/>
      <w:r w:rsidRPr="0092688C">
        <w:t>Power Factor Control</w:t>
      </w:r>
      <w:bookmarkEnd w:id="1979"/>
      <w:bookmarkEnd w:id="1980"/>
      <w:bookmarkEnd w:id="1981"/>
      <w:bookmarkEnd w:id="1982"/>
      <w:bookmarkEnd w:id="1983"/>
      <w:bookmarkEnd w:id="1984"/>
      <w:bookmarkEnd w:id="1985"/>
    </w:p>
    <w:p w14:paraId="73E721C0" w14:textId="2D83F6BB" w:rsidR="002F6AA1" w:rsidRPr="00FA4BD1" w:rsidRDefault="002F6AA1" w:rsidP="002F6AA1">
      <w:pPr>
        <w:tabs>
          <w:tab w:val="num" w:pos="1134"/>
          <w:tab w:val="left" w:pos="1418"/>
        </w:tabs>
        <w:spacing w:before="100" w:beforeAutospacing="1" w:after="100" w:afterAutospacing="1"/>
        <w:ind w:left="1134" w:right="-96" w:hanging="1134"/>
        <w:rPr>
          <w:spacing w:val="0"/>
        </w:rPr>
      </w:pPr>
      <w:r w:rsidRPr="00FA4BD1">
        <w:rPr>
          <w:rStyle w:val="PARAGRAPHChar"/>
          <w:rFonts w:eastAsia="Batang"/>
          <w:spacing w:val="0"/>
        </w:rPr>
        <w:t>C.5.7.1</w:t>
      </w:r>
      <w:r w:rsidRPr="00FA4BD1">
        <w:rPr>
          <w:spacing w:val="0"/>
          <w:sz w:val="24"/>
          <w:szCs w:val="22"/>
        </w:rPr>
        <w:tab/>
      </w:r>
      <w:r w:rsidR="00131BF9">
        <w:rPr>
          <w:bCs/>
          <w:spacing w:val="0"/>
        </w:rPr>
        <w:t>For</w:t>
      </w:r>
      <w:r w:rsidR="00131BF9" w:rsidRPr="00057FCB">
        <w:rPr>
          <w:bCs/>
          <w:spacing w:val="0"/>
        </w:rPr>
        <w:t xml:space="preserve"> </w:t>
      </w:r>
      <w:r w:rsidR="00131BF9" w:rsidRPr="00057FCB">
        <w:rPr>
          <w:b/>
          <w:spacing w:val="0"/>
        </w:rPr>
        <w:t>Power Generating Modules</w:t>
      </w:r>
      <w:r w:rsidR="00131BF9" w:rsidRPr="00057FCB">
        <w:rPr>
          <w:bCs/>
          <w:spacing w:val="0"/>
        </w:rPr>
        <w:t xml:space="preserve"> </w:t>
      </w:r>
      <w:r w:rsidR="00131BF9">
        <w:rPr>
          <w:bCs/>
          <w:spacing w:val="0"/>
        </w:rPr>
        <w:t xml:space="preserve">that </w:t>
      </w:r>
      <w:r w:rsidR="00131BF9" w:rsidRPr="00057FCB">
        <w:rPr>
          <w:bCs/>
          <w:spacing w:val="0"/>
        </w:rPr>
        <w:t xml:space="preserve">are required to comply with applicable </w:t>
      </w:r>
      <w:r w:rsidR="00131BF9">
        <w:rPr>
          <w:bCs/>
          <w:spacing w:val="0"/>
        </w:rPr>
        <w:t>parts</w:t>
      </w:r>
      <w:r w:rsidR="00131BF9" w:rsidRPr="00057FCB">
        <w:rPr>
          <w:bCs/>
          <w:spacing w:val="0"/>
        </w:rPr>
        <w:t xml:space="preserve"> </w:t>
      </w:r>
      <w:r w:rsidR="00131BF9">
        <w:rPr>
          <w:bCs/>
          <w:spacing w:val="0"/>
        </w:rPr>
        <w:t>of</w:t>
      </w:r>
      <w:r w:rsidR="00131BF9" w:rsidRPr="00057FCB">
        <w:rPr>
          <w:bCs/>
          <w:spacing w:val="0"/>
        </w:rPr>
        <w:t xml:space="preserve"> the </w:t>
      </w:r>
      <w:r w:rsidR="00131BF9" w:rsidRPr="00057FCB">
        <w:rPr>
          <w:b/>
          <w:spacing w:val="0"/>
        </w:rPr>
        <w:t>Grid Code</w:t>
      </w:r>
      <w:r w:rsidR="00131BF9" w:rsidRPr="00057FCB">
        <w:rPr>
          <w:bCs/>
          <w:spacing w:val="0"/>
        </w:rPr>
        <w:t xml:space="preserve">, </w:t>
      </w:r>
      <w:r w:rsidRPr="00FA4BD1">
        <w:rPr>
          <w:b/>
          <w:bCs/>
          <w:spacing w:val="0"/>
        </w:rPr>
        <w:t>Grid Code</w:t>
      </w:r>
      <w:r w:rsidRPr="00FA4BD1">
        <w:rPr>
          <w:bCs/>
          <w:spacing w:val="0"/>
        </w:rPr>
        <w:t xml:space="preserve"> </w:t>
      </w:r>
      <w:r w:rsidRPr="00FA4BD1">
        <w:rPr>
          <w:spacing w:val="0"/>
        </w:rPr>
        <w:t>ECC.6.3.8.4.3</w:t>
      </w:r>
      <w:r w:rsidR="00131BF9">
        <w:rPr>
          <w:spacing w:val="0"/>
        </w:rPr>
        <w:t xml:space="preserve"> states that</w:t>
      </w:r>
      <w:r w:rsidR="00131BF9" w:rsidRPr="00FA4BD1">
        <w:rPr>
          <w:spacing w:val="0"/>
        </w:rPr>
        <w:t xml:space="preserve"> </w:t>
      </w:r>
      <w:r w:rsidRPr="00FA4BD1">
        <w:rPr>
          <w:b/>
          <w:spacing w:val="0"/>
        </w:rPr>
        <w:t>Power</w:t>
      </w:r>
      <w:r w:rsidRPr="00FA4BD1">
        <w:rPr>
          <w:spacing w:val="0"/>
        </w:rPr>
        <w:t xml:space="preserve"> </w:t>
      </w:r>
      <w:r w:rsidRPr="00FA4BD1">
        <w:rPr>
          <w:b/>
          <w:spacing w:val="0"/>
        </w:rPr>
        <w:t>Factor</w:t>
      </w:r>
      <w:r w:rsidRPr="00FA4BD1">
        <w:rPr>
          <w:spacing w:val="0"/>
        </w:rPr>
        <w:t xml:space="preserve"> control mode of operation is not required in respect of </w:t>
      </w:r>
      <w:r w:rsidRPr="00FA4BD1">
        <w:rPr>
          <w:b/>
          <w:spacing w:val="0"/>
        </w:rPr>
        <w:t>Power Park Module</w:t>
      </w:r>
      <w:r w:rsidRPr="00FA4BD1">
        <w:rPr>
          <w:spacing w:val="0"/>
        </w:rPr>
        <w:t>s unless otherwise</w:t>
      </w:r>
      <w:r w:rsidRPr="00FA4BD1">
        <w:rPr>
          <w:b/>
          <w:spacing w:val="0"/>
        </w:rPr>
        <w:t xml:space="preserve"> </w:t>
      </w:r>
      <w:r w:rsidRPr="00FA4BD1">
        <w:rPr>
          <w:spacing w:val="0"/>
        </w:rPr>
        <w:t>specified by</w:t>
      </w:r>
      <w:r w:rsidRPr="00FA4BD1">
        <w:rPr>
          <w:b/>
          <w:spacing w:val="0"/>
        </w:rPr>
        <w:t xml:space="preserve"> </w:t>
      </w:r>
      <w:r w:rsidRPr="00FA4BD1">
        <w:rPr>
          <w:spacing w:val="0"/>
        </w:rPr>
        <w:t>the</w:t>
      </w:r>
      <w:r w:rsidRPr="00FA4BD1">
        <w:rPr>
          <w:b/>
          <w:spacing w:val="0"/>
        </w:rPr>
        <w:t xml:space="preserve"> DNO </w:t>
      </w:r>
      <w:r w:rsidR="00825A31" w:rsidRPr="00DA6F07">
        <w:rPr>
          <w:spacing w:val="0"/>
        </w:rPr>
        <w:t>(</w:t>
      </w:r>
      <w:r w:rsidRPr="00FA4BD1">
        <w:rPr>
          <w:spacing w:val="0"/>
        </w:rPr>
        <w:t>in</w:t>
      </w:r>
      <w:r w:rsidRPr="00FA4BD1">
        <w:rPr>
          <w:b/>
          <w:spacing w:val="0"/>
        </w:rPr>
        <w:t xml:space="preserve"> </w:t>
      </w:r>
      <w:r w:rsidRPr="00FA4BD1">
        <w:rPr>
          <w:spacing w:val="0"/>
        </w:rPr>
        <w:t>coordination with the</w:t>
      </w:r>
      <w:r w:rsidR="007414A8">
        <w:rPr>
          <w:spacing w:val="0"/>
        </w:rPr>
        <w:t xml:space="preserve"> </w:t>
      </w:r>
      <w:r w:rsidRPr="00FA4BD1">
        <w:rPr>
          <w:spacing w:val="0"/>
        </w:rPr>
        <w:t xml:space="preserve"> </w:t>
      </w:r>
      <w:r w:rsidRPr="00FA4BD1">
        <w:rPr>
          <w:b/>
          <w:spacing w:val="0"/>
        </w:rPr>
        <w:t>NETSO</w:t>
      </w:r>
      <w:r w:rsidR="00825A31">
        <w:rPr>
          <w:spacing w:val="0"/>
        </w:rPr>
        <w:t>)</w:t>
      </w:r>
      <w:r w:rsidRPr="00FA4BD1">
        <w:rPr>
          <w:spacing w:val="0"/>
        </w:rPr>
        <w:t>.</w:t>
      </w:r>
      <w:r w:rsidRPr="00FA4BD1">
        <w:rPr>
          <w:b/>
          <w:spacing w:val="0"/>
        </w:rPr>
        <w:t xml:space="preserve"> </w:t>
      </w:r>
      <w:r w:rsidRPr="00FA4BD1">
        <w:rPr>
          <w:spacing w:val="0"/>
        </w:rPr>
        <w:t>However</w:t>
      </w:r>
      <w:r w:rsidR="00131BF9">
        <w:rPr>
          <w:spacing w:val="0"/>
        </w:rPr>
        <w:t>,</w:t>
      </w:r>
      <w:r w:rsidRPr="00FA4BD1">
        <w:rPr>
          <w:spacing w:val="0"/>
        </w:rPr>
        <w:t xml:space="preserve"> where there is a requirement for</w:t>
      </w:r>
      <w:r w:rsidRPr="00FA4BD1">
        <w:rPr>
          <w:b/>
          <w:spacing w:val="0"/>
        </w:rPr>
        <w:t xml:space="preserve"> Power</w:t>
      </w:r>
      <w:r w:rsidRPr="00FA4BD1">
        <w:rPr>
          <w:spacing w:val="0"/>
        </w:rPr>
        <w:t xml:space="preserve"> </w:t>
      </w:r>
      <w:r w:rsidRPr="00FA4BD1">
        <w:rPr>
          <w:b/>
          <w:spacing w:val="0"/>
        </w:rPr>
        <w:t>Factor</w:t>
      </w:r>
      <w:r w:rsidRPr="00FA4BD1">
        <w:rPr>
          <w:spacing w:val="0"/>
        </w:rPr>
        <w:t xml:space="preserve"> control mode of operation, the following requirements shall apply.</w:t>
      </w:r>
    </w:p>
    <w:p w14:paraId="0506A56F" w14:textId="77777777" w:rsidR="002F6AA1" w:rsidRPr="00FA4BD1" w:rsidRDefault="002F6AA1" w:rsidP="002F6AA1">
      <w:pPr>
        <w:tabs>
          <w:tab w:val="num" w:pos="1134"/>
          <w:tab w:val="left" w:pos="1418"/>
        </w:tabs>
        <w:spacing w:before="100" w:beforeAutospacing="1" w:after="100" w:afterAutospacing="1"/>
        <w:ind w:left="1134" w:right="-96" w:hanging="1134"/>
        <w:rPr>
          <w:bCs/>
          <w:spacing w:val="0"/>
        </w:rPr>
      </w:pPr>
      <w:r w:rsidRPr="00FA4BD1">
        <w:rPr>
          <w:rStyle w:val="PARAGRAPHChar"/>
          <w:rFonts w:eastAsia="Batang"/>
          <w:spacing w:val="0"/>
        </w:rPr>
        <w:t>C.5.7.2</w:t>
      </w:r>
      <w:r w:rsidRPr="00FA4BD1">
        <w:rPr>
          <w:spacing w:val="0"/>
          <w:sz w:val="24"/>
          <w:szCs w:val="22"/>
        </w:rPr>
        <w:tab/>
      </w:r>
      <w:r w:rsidRPr="00FA4BD1">
        <w:rPr>
          <w:spacing w:val="0"/>
        </w:rPr>
        <w:t xml:space="preserve">The </w:t>
      </w:r>
      <w:r w:rsidRPr="00FA4BD1">
        <w:rPr>
          <w:b/>
          <w:spacing w:val="0"/>
        </w:rPr>
        <w:t>Power Park Module</w:t>
      </w:r>
      <w:r w:rsidRPr="00FA4BD1">
        <w:rPr>
          <w:spacing w:val="0"/>
        </w:rPr>
        <w:t xml:space="preserve"> shall be capable of controlling the </w:t>
      </w:r>
      <w:r w:rsidRPr="00FA4BD1">
        <w:rPr>
          <w:b/>
          <w:spacing w:val="0"/>
        </w:rPr>
        <w:t xml:space="preserve">Power Factor </w:t>
      </w:r>
      <w:r w:rsidRPr="00FA4BD1">
        <w:rPr>
          <w:spacing w:val="0"/>
        </w:rPr>
        <w:t>at the</w:t>
      </w:r>
      <w:r w:rsidRPr="00FA4BD1">
        <w:rPr>
          <w:b/>
          <w:spacing w:val="0"/>
        </w:rPr>
        <w:t xml:space="preserve"> Connection Point </w:t>
      </w:r>
      <w:r w:rsidRPr="00FA4BD1">
        <w:rPr>
          <w:spacing w:val="0"/>
        </w:rPr>
        <w:t xml:space="preserve">within the required </w:t>
      </w:r>
      <w:r w:rsidRPr="00FA4BD1">
        <w:rPr>
          <w:b/>
          <w:spacing w:val="0"/>
        </w:rPr>
        <w:t>Reactive Power</w:t>
      </w:r>
      <w:r w:rsidRPr="00FA4BD1">
        <w:rPr>
          <w:spacing w:val="0"/>
        </w:rPr>
        <w:t xml:space="preserve"> range as specified in </w:t>
      </w:r>
      <w:r w:rsidRPr="00FA4BD1">
        <w:rPr>
          <w:b/>
          <w:spacing w:val="0"/>
        </w:rPr>
        <w:t>Grid Code</w:t>
      </w:r>
      <w:r w:rsidRPr="00FA4BD1">
        <w:rPr>
          <w:spacing w:val="0"/>
        </w:rPr>
        <w:t xml:space="preserve"> ECC.6.3.2.2.1 and ECC.6.3.2.4 to a specified target </w:t>
      </w:r>
      <w:r w:rsidRPr="00FA4BD1">
        <w:rPr>
          <w:b/>
          <w:spacing w:val="0"/>
        </w:rPr>
        <w:t>Power Factor</w:t>
      </w:r>
      <w:r w:rsidRPr="00FA4BD1">
        <w:rPr>
          <w:spacing w:val="0"/>
        </w:rPr>
        <w:t>. The</w:t>
      </w:r>
      <w:r w:rsidRPr="00FA4BD1">
        <w:rPr>
          <w:b/>
          <w:spacing w:val="0"/>
        </w:rPr>
        <w:t xml:space="preserve"> DNO</w:t>
      </w:r>
      <w:r w:rsidRPr="00FA4BD1">
        <w:rPr>
          <w:spacing w:val="0"/>
        </w:rPr>
        <w:t xml:space="preserve"> shall specify the target </w:t>
      </w:r>
      <w:r w:rsidRPr="00FA4BD1">
        <w:rPr>
          <w:b/>
          <w:spacing w:val="0"/>
        </w:rPr>
        <w:t>Power Factor</w:t>
      </w:r>
      <w:r w:rsidRPr="00FA4BD1">
        <w:rPr>
          <w:spacing w:val="0"/>
        </w:rPr>
        <w:t xml:space="preserve"> value (which shall be achieved within 0.01 of the set </w:t>
      </w:r>
      <w:r w:rsidRPr="00FA4BD1">
        <w:rPr>
          <w:b/>
          <w:spacing w:val="0"/>
        </w:rPr>
        <w:t>Power Factor</w:t>
      </w:r>
      <w:r w:rsidRPr="00FA4BD1">
        <w:rPr>
          <w:spacing w:val="0"/>
        </w:rPr>
        <w:t xml:space="preserve">), its tolerance and the period of time to achieve the target </w:t>
      </w:r>
      <w:r w:rsidRPr="00FA4BD1">
        <w:rPr>
          <w:b/>
          <w:spacing w:val="0"/>
        </w:rPr>
        <w:t>Power Factor</w:t>
      </w:r>
      <w:r w:rsidRPr="00FA4BD1">
        <w:rPr>
          <w:spacing w:val="0"/>
        </w:rPr>
        <w:t xml:space="preserve"> following a sudden change of </w:t>
      </w:r>
      <w:r w:rsidRPr="00FA4BD1">
        <w:rPr>
          <w:b/>
          <w:spacing w:val="0"/>
        </w:rPr>
        <w:t>Active Power</w:t>
      </w:r>
      <w:r w:rsidRPr="00FA4BD1">
        <w:rPr>
          <w:spacing w:val="0"/>
        </w:rPr>
        <w:t xml:space="preserve"> output. The tolerance of the target </w:t>
      </w:r>
      <w:r w:rsidRPr="00FA4BD1">
        <w:rPr>
          <w:b/>
          <w:spacing w:val="0"/>
        </w:rPr>
        <w:t>Power Factor</w:t>
      </w:r>
      <w:r w:rsidRPr="00FA4BD1">
        <w:rPr>
          <w:spacing w:val="0"/>
        </w:rPr>
        <w:t xml:space="preserve"> shall be expressed through the tolerance of its corresponding </w:t>
      </w:r>
      <w:r w:rsidRPr="00FA4BD1">
        <w:rPr>
          <w:b/>
          <w:spacing w:val="0"/>
        </w:rPr>
        <w:t>Reactive Power</w:t>
      </w:r>
      <w:r w:rsidRPr="00FA4BD1">
        <w:rPr>
          <w:spacing w:val="0"/>
        </w:rPr>
        <w:t xml:space="preserve">. This </w:t>
      </w:r>
      <w:r w:rsidRPr="00FA4BD1">
        <w:rPr>
          <w:b/>
          <w:spacing w:val="0"/>
        </w:rPr>
        <w:t>Reactive Power</w:t>
      </w:r>
      <w:r w:rsidRPr="00FA4BD1">
        <w:rPr>
          <w:spacing w:val="0"/>
        </w:rPr>
        <w:t xml:space="preserve"> tolerance shall be expressed by either an absolute value or by a percentage of the maximum </w:t>
      </w:r>
      <w:r w:rsidRPr="00FA4BD1">
        <w:rPr>
          <w:b/>
          <w:spacing w:val="0"/>
        </w:rPr>
        <w:t>Reactive Power</w:t>
      </w:r>
      <w:r w:rsidRPr="00FA4BD1">
        <w:rPr>
          <w:spacing w:val="0"/>
        </w:rPr>
        <w:t xml:space="preserve"> of the </w:t>
      </w:r>
      <w:r w:rsidRPr="00FA4BD1">
        <w:rPr>
          <w:b/>
          <w:spacing w:val="0"/>
        </w:rPr>
        <w:t>Power Park Module</w:t>
      </w:r>
      <w:r w:rsidRPr="00FA4BD1">
        <w:rPr>
          <w:spacing w:val="0"/>
        </w:rPr>
        <w:t xml:space="preserve">. The details of these requirements being pursuant to the terms of the </w:t>
      </w:r>
      <w:r w:rsidRPr="00FA4BD1">
        <w:rPr>
          <w:b/>
          <w:spacing w:val="0"/>
        </w:rPr>
        <w:t>Connection Agreement</w:t>
      </w:r>
      <w:r w:rsidRPr="00FA4BD1">
        <w:rPr>
          <w:spacing w:val="0"/>
        </w:rPr>
        <w:t xml:space="preserve">.   </w:t>
      </w:r>
    </w:p>
    <w:p w14:paraId="6B054F57" w14:textId="77777777" w:rsidR="002F6AA1" w:rsidRPr="00FA4BD1" w:rsidRDefault="002F6AA1" w:rsidP="002F6AA1">
      <w:pPr>
        <w:tabs>
          <w:tab w:val="num" w:pos="1134"/>
          <w:tab w:val="left" w:pos="1418"/>
        </w:tabs>
        <w:spacing w:before="100" w:beforeAutospacing="1" w:after="100" w:afterAutospacing="1"/>
        <w:ind w:left="1134" w:right="-96" w:hanging="1134"/>
        <w:rPr>
          <w:spacing w:val="0"/>
          <w:sz w:val="24"/>
          <w:szCs w:val="22"/>
        </w:rPr>
      </w:pPr>
    </w:p>
    <w:p w14:paraId="45C1A967" w14:textId="77777777" w:rsidR="002F6AA1" w:rsidRPr="0092688C" w:rsidRDefault="002F6AA1" w:rsidP="002F6AA1">
      <w:pPr>
        <w:jc w:val="left"/>
        <w:rPr>
          <w:rFonts w:cs="Times New Roman"/>
          <w:b/>
          <w:bCs/>
          <w:spacing w:val="0"/>
          <w:sz w:val="24"/>
          <w:szCs w:val="22"/>
        </w:rPr>
      </w:pPr>
      <w:r w:rsidRPr="0092688C">
        <w:rPr>
          <w:spacing w:val="0"/>
        </w:rPr>
        <w:br w:type="page"/>
      </w:r>
    </w:p>
    <w:p w14:paraId="318CA45E" w14:textId="6B51D55C" w:rsidR="002F6AA1" w:rsidRPr="0092688C" w:rsidRDefault="002F6AA1" w:rsidP="002F6AA1">
      <w:pPr>
        <w:pStyle w:val="ANNEX-heading1"/>
        <w:tabs>
          <w:tab w:val="clear" w:pos="680"/>
        </w:tabs>
        <w:ind w:left="1134" w:hanging="1134"/>
        <w:rPr>
          <w:rFonts w:asciiTheme="majorHAnsi" w:hAnsiTheme="majorHAnsi"/>
        </w:rPr>
      </w:pPr>
      <w:bookmarkStart w:id="1986" w:name="_Toc525585248"/>
      <w:bookmarkStart w:id="1987" w:name="_Toc525585896"/>
      <w:bookmarkStart w:id="1988" w:name="_Toc527056903"/>
      <w:bookmarkStart w:id="1989" w:name="_Toc531708855"/>
      <w:bookmarkStart w:id="1990" w:name="_Toc536038850"/>
      <w:bookmarkStart w:id="1991" w:name="_Toc10185433"/>
      <w:bookmarkStart w:id="1992" w:name="_Toc22365710"/>
      <w:r w:rsidRPr="0092688C">
        <w:t>Functional Specification for Dynamic System Monitoring, Fault Recording and Power Quality Monitoring Equipment for Type C and Type D Power Generating Modules</w:t>
      </w:r>
      <w:bookmarkEnd w:id="1986"/>
      <w:bookmarkEnd w:id="1987"/>
      <w:bookmarkEnd w:id="1988"/>
      <w:bookmarkEnd w:id="1989"/>
      <w:bookmarkEnd w:id="1990"/>
      <w:bookmarkEnd w:id="1991"/>
      <w:bookmarkEnd w:id="1992"/>
    </w:p>
    <w:p w14:paraId="7B8A7CB7" w14:textId="7EB8C906" w:rsidR="002F6AA1" w:rsidRPr="0092688C" w:rsidRDefault="002F6AA1" w:rsidP="008B6A25">
      <w:pPr>
        <w:pStyle w:val="ANNEX-heading2"/>
      </w:pPr>
      <w:bookmarkStart w:id="1993" w:name="_Toc496428321"/>
      <w:bookmarkStart w:id="1994" w:name="_Toc525585249"/>
      <w:bookmarkStart w:id="1995" w:name="_Toc525585897"/>
      <w:bookmarkStart w:id="1996" w:name="_Toc527056904"/>
      <w:bookmarkStart w:id="1997" w:name="_Toc531708856"/>
      <w:bookmarkStart w:id="1998" w:name="_Toc536038851"/>
      <w:bookmarkStart w:id="1999" w:name="_Toc10185434"/>
      <w:bookmarkStart w:id="2000" w:name="_Toc22365711"/>
      <w:r w:rsidRPr="0092688C">
        <w:t>Purpose and Scope</w:t>
      </w:r>
      <w:bookmarkEnd w:id="1993"/>
      <w:bookmarkEnd w:id="1994"/>
      <w:bookmarkEnd w:id="1995"/>
      <w:bookmarkEnd w:id="1996"/>
      <w:bookmarkEnd w:id="1997"/>
      <w:bookmarkEnd w:id="1998"/>
      <w:bookmarkEnd w:id="1999"/>
      <w:bookmarkEnd w:id="2000"/>
    </w:p>
    <w:p w14:paraId="0ADF7F21" w14:textId="3A9D21FA" w:rsidR="002F6AA1" w:rsidRPr="00FA4BD1" w:rsidRDefault="002F6AA1" w:rsidP="00FA4BD1">
      <w:pPr>
        <w:pStyle w:val="CONFORMSTATEMENT"/>
        <w:ind w:left="1134"/>
        <w:rPr>
          <w:sz w:val="22"/>
        </w:rPr>
      </w:pPr>
      <w:r w:rsidRPr="00FA4BD1">
        <w:rPr>
          <w:sz w:val="22"/>
        </w:rPr>
        <w:t xml:space="preserve">This Annex describes the functional requirements for dynamic system monitoring, fault recording and power quality monitoring that </w:t>
      </w:r>
      <w:r w:rsidR="0092688C" w:rsidRPr="00FA4BD1">
        <w:rPr>
          <w:b/>
          <w:sz w:val="22"/>
        </w:rPr>
        <w:t>Generator</w:t>
      </w:r>
      <w:r w:rsidRPr="00FA4BD1">
        <w:rPr>
          <w:sz w:val="22"/>
        </w:rPr>
        <w:t xml:space="preserve">s need to provide in accordance with the requirements of EREC G99 and the </w:t>
      </w:r>
      <w:r w:rsidR="0092688C" w:rsidRPr="00FA4BD1">
        <w:rPr>
          <w:b/>
          <w:sz w:val="22"/>
        </w:rPr>
        <w:t>Distribution Code</w:t>
      </w:r>
      <w:r w:rsidRPr="00FA4BD1">
        <w:rPr>
          <w:sz w:val="22"/>
        </w:rPr>
        <w:t>. It is expected that the functionality will be housed in a single recording device , although other options are not discounted.</w:t>
      </w:r>
    </w:p>
    <w:p w14:paraId="3B1CD833" w14:textId="49AEFF6F" w:rsidR="002F6AA1" w:rsidRPr="00FA4BD1" w:rsidRDefault="005761C9" w:rsidP="00FA4BD1">
      <w:pPr>
        <w:pStyle w:val="CONFORMSTATEMENT"/>
        <w:ind w:left="1134"/>
        <w:rPr>
          <w:sz w:val="22"/>
        </w:rPr>
      </w:pPr>
      <w:r>
        <w:rPr>
          <w:rStyle w:val="PARAGRAPHChar"/>
          <w:rFonts w:eastAsia="Batang"/>
        </w:rPr>
        <w:t>A</w:t>
      </w:r>
      <w:r w:rsidRPr="004841F8">
        <w:rPr>
          <w:rStyle w:val="PARAGRAPHChar"/>
          <w:rFonts w:eastAsia="Batang"/>
        </w:rPr>
        <w:t xml:space="preserve">ll </w:t>
      </w:r>
      <w:r w:rsidRPr="00DA6F07">
        <w:rPr>
          <w:rStyle w:val="PARAGRAPHChar"/>
          <w:rFonts w:eastAsia="Batang"/>
          <w:b/>
        </w:rPr>
        <w:t>Power Generating Facilities</w:t>
      </w:r>
      <w:r w:rsidRPr="004841F8">
        <w:rPr>
          <w:rStyle w:val="PARAGRAPHChar"/>
          <w:rFonts w:eastAsia="Batang"/>
        </w:rPr>
        <w:t xml:space="preserve"> containing any </w:t>
      </w:r>
      <w:r w:rsidRPr="00DA6F07">
        <w:rPr>
          <w:rStyle w:val="PARAGRAPHChar"/>
          <w:rFonts w:eastAsia="Batang"/>
          <w:b/>
        </w:rPr>
        <w:t>Type C</w:t>
      </w:r>
      <w:r w:rsidRPr="004841F8">
        <w:rPr>
          <w:rStyle w:val="PARAGRAPHChar"/>
          <w:rFonts w:eastAsia="Batang"/>
        </w:rPr>
        <w:t xml:space="preserve"> or </w:t>
      </w:r>
      <w:r w:rsidRPr="00DA6F07">
        <w:rPr>
          <w:rStyle w:val="PARAGRAPHChar"/>
          <w:rFonts w:eastAsia="Batang"/>
          <w:b/>
        </w:rPr>
        <w:t>Type D Power Generating Module</w:t>
      </w:r>
      <w:r w:rsidRPr="004841F8">
        <w:rPr>
          <w:rStyle w:val="PARAGRAPHChar"/>
          <w:rFonts w:eastAsia="Batang"/>
        </w:rPr>
        <w:t xml:space="preserve">s </w:t>
      </w:r>
      <w:r>
        <w:rPr>
          <w:rStyle w:val="PARAGRAPHChar"/>
          <w:rFonts w:eastAsia="Batang"/>
        </w:rPr>
        <w:t xml:space="preserve">are within the scope of </w:t>
      </w:r>
      <w:r w:rsidRPr="004841F8">
        <w:rPr>
          <w:rStyle w:val="PARAGRAPHChar"/>
          <w:rFonts w:eastAsia="Batang"/>
        </w:rPr>
        <w:t>this Annex</w:t>
      </w:r>
      <w:r>
        <w:rPr>
          <w:rStyle w:val="PARAGRAPHChar"/>
          <w:rFonts w:eastAsia="Batang"/>
        </w:rPr>
        <w:t xml:space="preserve">. The exact requirements, particularly if there is a need for power quality monitoring, will be agreed bilaterally and recorded in the </w:t>
      </w:r>
      <w:r w:rsidRPr="00DA6F07">
        <w:rPr>
          <w:rStyle w:val="PARAGRAPHChar"/>
          <w:rFonts w:eastAsia="Batang"/>
          <w:b/>
        </w:rPr>
        <w:t>Connection Agreement</w:t>
      </w:r>
      <w:r w:rsidR="002F6AA1" w:rsidRPr="00FA4BD1">
        <w:rPr>
          <w:sz w:val="22"/>
        </w:rPr>
        <w:t>.</w:t>
      </w:r>
    </w:p>
    <w:p w14:paraId="5C9EF3BE" w14:textId="37FC9D9F" w:rsidR="002F6AA1" w:rsidRPr="0092688C" w:rsidRDefault="002F6AA1" w:rsidP="008B6A25">
      <w:pPr>
        <w:pStyle w:val="ANNEX-heading2"/>
      </w:pPr>
      <w:bookmarkStart w:id="2001" w:name="_Toc496428322"/>
      <w:bookmarkStart w:id="2002" w:name="_Toc525585250"/>
      <w:bookmarkStart w:id="2003" w:name="_Toc525585898"/>
      <w:bookmarkStart w:id="2004" w:name="_Toc527056905"/>
      <w:bookmarkStart w:id="2005" w:name="_Toc531708857"/>
      <w:bookmarkStart w:id="2006" w:name="_Toc536038852"/>
      <w:bookmarkStart w:id="2007" w:name="_Toc10185435"/>
      <w:bookmarkStart w:id="2008" w:name="_Toc22365712"/>
      <w:r w:rsidRPr="0092688C">
        <w:t>Functional Requirements</w:t>
      </w:r>
      <w:bookmarkEnd w:id="2001"/>
      <w:bookmarkEnd w:id="2002"/>
      <w:bookmarkEnd w:id="2003"/>
      <w:bookmarkEnd w:id="2004"/>
      <w:bookmarkEnd w:id="2005"/>
      <w:bookmarkEnd w:id="2006"/>
      <w:bookmarkEnd w:id="2007"/>
      <w:bookmarkEnd w:id="2008"/>
    </w:p>
    <w:p w14:paraId="58F9AA58" w14:textId="512A89D2" w:rsidR="002F6AA1" w:rsidRPr="00FA4BD1" w:rsidRDefault="002F6AA1" w:rsidP="008B6A25">
      <w:pPr>
        <w:pStyle w:val="ANNEX-heading3"/>
      </w:pPr>
      <w:bookmarkStart w:id="2009" w:name="_Toc496428323"/>
      <w:bookmarkStart w:id="2010" w:name="_Toc503340364"/>
      <w:bookmarkStart w:id="2011" w:name="_Toc525585251"/>
      <w:bookmarkStart w:id="2012" w:name="_Toc525585899"/>
      <w:bookmarkStart w:id="2013" w:name="_Toc527056906"/>
      <w:bookmarkStart w:id="2014" w:name="_Toc536038853"/>
      <w:r w:rsidRPr="00FA4BD1">
        <w:t>Inputs and Outputs</w:t>
      </w:r>
      <w:bookmarkEnd w:id="2009"/>
      <w:bookmarkEnd w:id="2010"/>
      <w:bookmarkEnd w:id="2011"/>
      <w:bookmarkEnd w:id="2012"/>
      <w:bookmarkEnd w:id="2013"/>
      <w:bookmarkEnd w:id="2014"/>
    </w:p>
    <w:p w14:paraId="7D08E880" w14:textId="392D3695" w:rsidR="002F6AA1" w:rsidRPr="00FA4BD1" w:rsidRDefault="002F6AA1" w:rsidP="00FA4BD1">
      <w:pPr>
        <w:pStyle w:val="CONFORMSTATEMENT"/>
        <w:ind w:left="1134"/>
        <w:rPr>
          <w:sz w:val="22"/>
          <w:szCs w:val="22"/>
        </w:rPr>
      </w:pPr>
      <w:r w:rsidRPr="00FA4BD1">
        <w:rPr>
          <w:sz w:val="22"/>
          <w:szCs w:val="22"/>
        </w:rPr>
        <w:t xml:space="preserve">The </w:t>
      </w:r>
      <w:r w:rsidR="00082BDE">
        <w:rPr>
          <w:rFonts w:cs="Arial"/>
          <w:sz w:val="22"/>
          <w:szCs w:val="22"/>
        </w:rPr>
        <w:t>recording device</w:t>
      </w:r>
      <w:r w:rsidR="00082BDE" w:rsidRPr="00B3683E">
        <w:rPr>
          <w:rFonts w:cs="Arial"/>
          <w:sz w:val="22"/>
          <w:szCs w:val="22"/>
        </w:rPr>
        <w:t xml:space="preserve"> </w:t>
      </w:r>
      <w:r w:rsidRPr="00FA4BD1">
        <w:rPr>
          <w:sz w:val="22"/>
          <w:szCs w:val="22"/>
        </w:rPr>
        <w:t>shall have analogue inputs:</w:t>
      </w:r>
    </w:p>
    <w:p w14:paraId="59CC8457" w14:textId="77777777" w:rsidR="002F6AA1" w:rsidRPr="00FA4BD1" w:rsidRDefault="002F6AA1" w:rsidP="0084631D">
      <w:pPr>
        <w:pStyle w:val="ListParagraph"/>
        <w:numPr>
          <w:ilvl w:val="0"/>
          <w:numId w:val="34"/>
        </w:numPr>
        <w:spacing w:before="120" w:after="120" w:line="256" w:lineRule="auto"/>
        <w:ind w:left="1701" w:hanging="567"/>
        <w:contextualSpacing w:val="0"/>
        <w:rPr>
          <w:rFonts w:ascii="Arial" w:hAnsi="Arial" w:cs="Arial"/>
        </w:rPr>
      </w:pPr>
      <w:r w:rsidRPr="00FA4BD1">
        <w:rPr>
          <w:rFonts w:ascii="Arial" w:hAnsi="Arial" w:cs="Arial"/>
        </w:rPr>
        <w:t>Three phase voltage</w:t>
      </w:r>
    </w:p>
    <w:p w14:paraId="15FDD19A" w14:textId="77777777" w:rsidR="002F6AA1" w:rsidRPr="00FA4BD1" w:rsidRDefault="002F6AA1" w:rsidP="0084631D">
      <w:pPr>
        <w:pStyle w:val="ListParagraph"/>
        <w:numPr>
          <w:ilvl w:val="0"/>
          <w:numId w:val="34"/>
        </w:numPr>
        <w:spacing w:before="120" w:after="120" w:line="256" w:lineRule="auto"/>
        <w:ind w:left="1701" w:hanging="567"/>
        <w:contextualSpacing w:val="0"/>
        <w:rPr>
          <w:rFonts w:ascii="Arial" w:hAnsi="Arial" w:cs="Arial"/>
        </w:rPr>
      </w:pPr>
      <w:r w:rsidRPr="00FA4BD1">
        <w:rPr>
          <w:rFonts w:ascii="Arial" w:hAnsi="Arial" w:cs="Arial"/>
        </w:rPr>
        <w:t>Open delta/neutral-earth voltage</w:t>
      </w:r>
    </w:p>
    <w:p w14:paraId="455ECC2C" w14:textId="77777777" w:rsidR="002F6AA1" w:rsidRPr="00FA4BD1" w:rsidRDefault="002F6AA1" w:rsidP="0084631D">
      <w:pPr>
        <w:pStyle w:val="ListParagraph"/>
        <w:numPr>
          <w:ilvl w:val="0"/>
          <w:numId w:val="34"/>
        </w:numPr>
        <w:spacing w:before="120" w:after="120" w:line="256" w:lineRule="auto"/>
        <w:ind w:left="1701" w:hanging="567"/>
        <w:contextualSpacing w:val="0"/>
        <w:rPr>
          <w:rFonts w:ascii="Arial" w:hAnsi="Arial" w:cs="Arial"/>
        </w:rPr>
      </w:pPr>
      <w:r w:rsidRPr="00FA4BD1">
        <w:rPr>
          <w:rFonts w:ascii="Arial" w:hAnsi="Arial" w:cs="Arial"/>
        </w:rPr>
        <w:t>Three phase current</w:t>
      </w:r>
    </w:p>
    <w:p w14:paraId="60CB9BE9" w14:textId="77777777" w:rsidR="002F6AA1" w:rsidRPr="00FA4BD1" w:rsidRDefault="002F6AA1" w:rsidP="0084631D">
      <w:pPr>
        <w:pStyle w:val="ListParagraph"/>
        <w:numPr>
          <w:ilvl w:val="0"/>
          <w:numId w:val="34"/>
        </w:numPr>
        <w:spacing w:before="120" w:after="120" w:line="256" w:lineRule="auto"/>
        <w:ind w:left="1701" w:hanging="567"/>
        <w:contextualSpacing w:val="0"/>
        <w:rPr>
          <w:rFonts w:ascii="Arial" w:hAnsi="Arial" w:cs="Arial"/>
        </w:rPr>
      </w:pPr>
      <w:r w:rsidRPr="00FA4BD1">
        <w:rPr>
          <w:rFonts w:ascii="Arial" w:hAnsi="Arial" w:cs="Arial"/>
        </w:rPr>
        <w:t>Neutral current.</w:t>
      </w:r>
    </w:p>
    <w:p w14:paraId="7E291102" w14:textId="1693C5E7" w:rsidR="002F6AA1" w:rsidRPr="00FA4BD1" w:rsidRDefault="002F6AA1" w:rsidP="00FA4BD1">
      <w:pPr>
        <w:pStyle w:val="CONFORMSTATEMENT"/>
        <w:ind w:left="1134"/>
        <w:rPr>
          <w:sz w:val="22"/>
          <w:szCs w:val="22"/>
        </w:rPr>
      </w:pPr>
      <w:r w:rsidRPr="00FA4BD1">
        <w:rPr>
          <w:sz w:val="22"/>
          <w:szCs w:val="22"/>
        </w:rPr>
        <w:t xml:space="preserve">The </w:t>
      </w:r>
      <w:r w:rsidR="00082BDE">
        <w:rPr>
          <w:rFonts w:cs="Arial"/>
          <w:sz w:val="22"/>
          <w:szCs w:val="22"/>
        </w:rPr>
        <w:t>recording device</w:t>
      </w:r>
      <w:r w:rsidR="00082BDE" w:rsidRPr="00B3683E">
        <w:rPr>
          <w:rFonts w:cs="Arial"/>
          <w:sz w:val="22"/>
          <w:szCs w:val="22"/>
        </w:rPr>
        <w:t xml:space="preserve"> </w:t>
      </w:r>
      <w:r w:rsidRPr="00FA4BD1">
        <w:rPr>
          <w:sz w:val="22"/>
          <w:szCs w:val="22"/>
        </w:rPr>
        <w:t>shall have digital inputs to record protection, control and plant status.</w:t>
      </w:r>
    </w:p>
    <w:p w14:paraId="087E71FD" w14:textId="7389CB0A" w:rsidR="002F6AA1" w:rsidRPr="00FA4BD1" w:rsidRDefault="002F6AA1" w:rsidP="00FA4BD1">
      <w:pPr>
        <w:pStyle w:val="CONFORMSTATEMENT"/>
        <w:ind w:left="1134"/>
        <w:rPr>
          <w:sz w:val="22"/>
          <w:szCs w:val="22"/>
        </w:rPr>
      </w:pPr>
      <w:r w:rsidRPr="00FA4BD1">
        <w:rPr>
          <w:sz w:val="22"/>
          <w:szCs w:val="22"/>
        </w:rPr>
        <w:t xml:space="preserve">The number of inputs shall be sufficient to record these quantities at relevant points on the </w:t>
      </w:r>
      <w:r w:rsidR="005D5D29" w:rsidRPr="00FA4BD1">
        <w:rPr>
          <w:b/>
          <w:sz w:val="22"/>
          <w:szCs w:val="22"/>
        </w:rPr>
        <w:t>Generator’s Installation</w:t>
      </w:r>
      <w:r w:rsidRPr="00FA4BD1">
        <w:rPr>
          <w:sz w:val="22"/>
          <w:szCs w:val="22"/>
        </w:rPr>
        <w:t xml:space="preserve"> as agreed with the </w:t>
      </w:r>
      <w:r w:rsidR="0092688C" w:rsidRPr="00FA4BD1">
        <w:rPr>
          <w:b/>
          <w:sz w:val="22"/>
          <w:szCs w:val="22"/>
        </w:rPr>
        <w:t>DNO</w:t>
      </w:r>
      <w:r w:rsidRPr="00FA4BD1">
        <w:rPr>
          <w:sz w:val="22"/>
          <w:szCs w:val="22"/>
        </w:rPr>
        <w:t>.</w:t>
      </w:r>
    </w:p>
    <w:p w14:paraId="75E7BEEA" w14:textId="3E1BE53E" w:rsidR="002F6AA1" w:rsidRPr="00FA4BD1" w:rsidRDefault="002F6AA1" w:rsidP="00FA4BD1">
      <w:pPr>
        <w:pStyle w:val="CONFORMSTATEMENT"/>
        <w:ind w:left="1134"/>
        <w:rPr>
          <w:sz w:val="22"/>
          <w:szCs w:val="22"/>
        </w:rPr>
      </w:pPr>
      <w:r w:rsidRPr="00FA4BD1">
        <w:rPr>
          <w:sz w:val="22"/>
          <w:szCs w:val="22"/>
        </w:rPr>
        <w:t xml:space="preserve">The </w:t>
      </w:r>
      <w:r w:rsidR="00082BDE">
        <w:rPr>
          <w:rFonts w:cs="Arial"/>
          <w:sz w:val="22"/>
          <w:szCs w:val="22"/>
        </w:rPr>
        <w:t>recording device</w:t>
      </w:r>
      <w:r w:rsidR="00082BDE" w:rsidRPr="00B3683E">
        <w:rPr>
          <w:rFonts w:cs="Arial"/>
          <w:sz w:val="22"/>
          <w:szCs w:val="22"/>
        </w:rPr>
        <w:t xml:space="preserve"> </w:t>
      </w:r>
      <w:r w:rsidRPr="00FA4BD1">
        <w:rPr>
          <w:sz w:val="22"/>
          <w:szCs w:val="22"/>
        </w:rPr>
        <w:t>shall have digital outputs:</w:t>
      </w:r>
    </w:p>
    <w:p w14:paraId="56940633" w14:textId="4F364973" w:rsidR="002F6AA1" w:rsidRPr="00082BDE" w:rsidRDefault="00082BDE" w:rsidP="00082BDE">
      <w:pPr>
        <w:pStyle w:val="ListParagraph"/>
        <w:numPr>
          <w:ilvl w:val="0"/>
          <w:numId w:val="140"/>
        </w:numPr>
        <w:spacing w:line="256" w:lineRule="auto"/>
        <w:ind w:left="1701" w:hanging="567"/>
        <w:contextualSpacing w:val="0"/>
        <w:rPr>
          <w:rFonts w:ascii="Arial" w:hAnsi="Arial" w:cs="Arial"/>
        </w:rPr>
      </w:pPr>
      <w:r w:rsidRPr="00082BDE">
        <w:rPr>
          <w:rFonts w:ascii="Arial" w:hAnsi="Arial" w:cs="Arial"/>
        </w:rPr>
        <w:t xml:space="preserve">recording device </w:t>
      </w:r>
      <w:r w:rsidR="002F6AA1" w:rsidRPr="00082BDE">
        <w:rPr>
          <w:rFonts w:ascii="Arial" w:hAnsi="Arial" w:cs="Arial"/>
        </w:rPr>
        <w:t>healthy</w:t>
      </w:r>
    </w:p>
    <w:p w14:paraId="07BEC1A6" w14:textId="70AC9704" w:rsidR="002F6AA1" w:rsidRPr="00FA4BD1" w:rsidRDefault="00082BDE" w:rsidP="0084631D">
      <w:pPr>
        <w:pStyle w:val="ListParagraph"/>
        <w:numPr>
          <w:ilvl w:val="0"/>
          <w:numId w:val="140"/>
        </w:numPr>
        <w:spacing w:line="256" w:lineRule="auto"/>
        <w:ind w:left="1701" w:hanging="567"/>
        <w:contextualSpacing w:val="0"/>
        <w:rPr>
          <w:rFonts w:ascii="Arial" w:hAnsi="Arial" w:cs="Arial"/>
        </w:rPr>
      </w:pPr>
      <w:r w:rsidRPr="00082BDE">
        <w:rPr>
          <w:rFonts w:ascii="Arial" w:hAnsi="Arial" w:cs="Arial"/>
        </w:rPr>
        <w:t>recording device</w:t>
      </w:r>
      <w:r w:rsidRPr="0078705E">
        <w:t xml:space="preserve"> </w:t>
      </w:r>
      <w:r w:rsidR="002F6AA1" w:rsidRPr="00FA4BD1">
        <w:rPr>
          <w:rFonts w:ascii="Arial" w:hAnsi="Arial" w:cs="Arial"/>
        </w:rPr>
        <w:t>triggered.</w:t>
      </w:r>
    </w:p>
    <w:p w14:paraId="3C17BF18" w14:textId="3D71C7D9" w:rsidR="002F6AA1" w:rsidRPr="00FA4BD1" w:rsidRDefault="002F6AA1" w:rsidP="008B6A25">
      <w:pPr>
        <w:pStyle w:val="ANNEX-heading3"/>
      </w:pPr>
      <w:bookmarkStart w:id="2015" w:name="_Toc496428324"/>
      <w:bookmarkStart w:id="2016" w:name="_Toc503340365"/>
      <w:bookmarkStart w:id="2017" w:name="_Toc525585252"/>
      <w:bookmarkStart w:id="2018" w:name="_Toc525585900"/>
      <w:bookmarkStart w:id="2019" w:name="_Toc527056907"/>
      <w:bookmarkStart w:id="2020" w:name="_Toc536038854"/>
      <w:r w:rsidRPr="00FA4BD1">
        <w:t>Measured and Derived Quantities</w:t>
      </w:r>
      <w:bookmarkEnd w:id="2015"/>
      <w:bookmarkEnd w:id="2016"/>
      <w:bookmarkEnd w:id="2017"/>
      <w:bookmarkEnd w:id="2018"/>
      <w:bookmarkEnd w:id="2019"/>
      <w:bookmarkEnd w:id="2020"/>
    </w:p>
    <w:p w14:paraId="760AC1A0" w14:textId="7BBC7C1C" w:rsidR="002F6AA1" w:rsidRPr="00FA4BD1" w:rsidRDefault="002F6AA1" w:rsidP="00FA4BD1">
      <w:pPr>
        <w:pStyle w:val="CONFORMSTATEMENT"/>
        <w:ind w:left="1134"/>
        <w:rPr>
          <w:sz w:val="22"/>
          <w:szCs w:val="22"/>
        </w:rPr>
      </w:pPr>
      <w:r w:rsidRPr="00FA4BD1">
        <w:rPr>
          <w:sz w:val="22"/>
          <w:szCs w:val="22"/>
        </w:rPr>
        <w:t xml:space="preserve">At each agreed relevant point on the </w:t>
      </w:r>
      <w:r w:rsidR="005D5D29" w:rsidRPr="00FA4BD1">
        <w:rPr>
          <w:b/>
          <w:sz w:val="22"/>
          <w:szCs w:val="22"/>
        </w:rPr>
        <w:t>Generator’s Installation</w:t>
      </w:r>
      <w:r w:rsidRPr="00FA4BD1">
        <w:rPr>
          <w:sz w:val="22"/>
          <w:szCs w:val="22"/>
        </w:rPr>
        <w:t xml:space="preserve"> dynamic system monitoring, fault recording and power quality monitoring shall be provided.</w:t>
      </w:r>
    </w:p>
    <w:p w14:paraId="15B30306" w14:textId="0BD195FD" w:rsidR="002F6AA1" w:rsidRPr="0032233E" w:rsidRDefault="002F6AA1" w:rsidP="008B6A25">
      <w:pPr>
        <w:pStyle w:val="ANNEX-heading4"/>
        <w:rPr>
          <w:sz w:val="22"/>
          <w:szCs w:val="22"/>
        </w:rPr>
      </w:pPr>
      <w:bookmarkStart w:id="2021" w:name="_Toc525585253"/>
      <w:bookmarkStart w:id="2022" w:name="_Toc525585901"/>
      <w:bookmarkStart w:id="2023" w:name="_Toc527056908"/>
      <w:bookmarkStart w:id="2024" w:name="_Toc536038855"/>
      <w:r w:rsidRPr="0032233E">
        <w:rPr>
          <w:sz w:val="22"/>
          <w:szCs w:val="22"/>
        </w:rPr>
        <w:t>Dynamic System Monitoring</w:t>
      </w:r>
      <w:bookmarkEnd w:id="2021"/>
      <w:bookmarkEnd w:id="2022"/>
      <w:bookmarkEnd w:id="2023"/>
      <w:bookmarkEnd w:id="2024"/>
    </w:p>
    <w:p w14:paraId="0F87C63D" w14:textId="77777777" w:rsidR="002F6AA1" w:rsidRPr="0084631D" w:rsidRDefault="002F6AA1" w:rsidP="00FA4BD1">
      <w:pPr>
        <w:pStyle w:val="CONFORMSTATEMENT"/>
        <w:ind w:left="1134"/>
        <w:rPr>
          <w:sz w:val="22"/>
          <w:szCs w:val="22"/>
        </w:rPr>
      </w:pPr>
      <w:r w:rsidRPr="0084631D">
        <w:rPr>
          <w:sz w:val="22"/>
          <w:szCs w:val="22"/>
        </w:rPr>
        <w:t xml:space="preserve">Measured </w:t>
      </w:r>
      <w:r w:rsidRPr="0084631D">
        <w:t>and</w:t>
      </w:r>
      <w:r w:rsidRPr="0084631D">
        <w:rPr>
          <w:sz w:val="22"/>
          <w:szCs w:val="22"/>
        </w:rPr>
        <w:t xml:space="preserve"> derived quantities for dynamic system monitoring shall comprise:</w:t>
      </w:r>
    </w:p>
    <w:p w14:paraId="66CCC975" w14:textId="77777777" w:rsidR="002F6AA1" w:rsidRPr="0084631D" w:rsidRDefault="002F6AA1" w:rsidP="0084631D">
      <w:pPr>
        <w:pStyle w:val="ListParagraph"/>
        <w:numPr>
          <w:ilvl w:val="0"/>
          <w:numId w:val="36"/>
        </w:numPr>
        <w:spacing w:line="256" w:lineRule="auto"/>
        <w:ind w:left="1701" w:hanging="567"/>
        <w:contextualSpacing w:val="0"/>
        <w:rPr>
          <w:rFonts w:ascii="Arial" w:hAnsi="Arial" w:cs="Arial"/>
        </w:rPr>
      </w:pPr>
      <w:r w:rsidRPr="0084631D">
        <w:rPr>
          <w:rFonts w:ascii="Arial" w:hAnsi="Arial" w:cs="Arial"/>
        </w:rPr>
        <w:t>3 phase voltage quantities, including positive and negative phase sequence values.</w:t>
      </w:r>
    </w:p>
    <w:p w14:paraId="5959694A" w14:textId="77777777" w:rsidR="002F6AA1" w:rsidRPr="0084631D" w:rsidRDefault="002F6AA1" w:rsidP="0084631D">
      <w:pPr>
        <w:pStyle w:val="ListParagraph"/>
        <w:numPr>
          <w:ilvl w:val="0"/>
          <w:numId w:val="36"/>
        </w:numPr>
        <w:spacing w:line="256" w:lineRule="auto"/>
        <w:ind w:left="1701" w:hanging="567"/>
        <w:contextualSpacing w:val="0"/>
        <w:rPr>
          <w:rFonts w:ascii="Arial" w:hAnsi="Arial" w:cs="Arial"/>
        </w:rPr>
      </w:pPr>
      <w:r w:rsidRPr="0084631D">
        <w:rPr>
          <w:rFonts w:ascii="Arial" w:hAnsi="Arial" w:cs="Arial"/>
        </w:rPr>
        <w:t>3 phase current quantities, including positive and negative phase sequence values.</w:t>
      </w:r>
    </w:p>
    <w:p w14:paraId="56292947" w14:textId="77777777" w:rsidR="002F6AA1" w:rsidRPr="0084631D" w:rsidRDefault="002F6AA1" w:rsidP="0084631D">
      <w:pPr>
        <w:pStyle w:val="ListParagraph"/>
        <w:numPr>
          <w:ilvl w:val="0"/>
          <w:numId w:val="36"/>
        </w:numPr>
        <w:spacing w:line="256" w:lineRule="auto"/>
        <w:ind w:left="1701" w:hanging="567"/>
        <w:contextualSpacing w:val="0"/>
        <w:rPr>
          <w:rFonts w:ascii="Arial" w:hAnsi="Arial" w:cs="Arial"/>
        </w:rPr>
      </w:pPr>
      <w:r w:rsidRPr="0084631D">
        <w:rPr>
          <w:rFonts w:ascii="Arial" w:hAnsi="Arial" w:cs="Arial"/>
          <w:b/>
        </w:rPr>
        <w:t>Active</w:t>
      </w:r>
      <w:r w:rsidRPr="0084631D">
        <w:rPr>
          <w:rFonts w:ascii="Arial" w:hAnsi="Arial" w:cs="Arial"/>
        </w:rPr>
        <w:t xml:space="preserve"> </w:t>
      </w:r>
      <w:r w:rsidRPr="0084631D">
        <w:rPr>
          <w:rFonts w:ascii="Arial" w:hAnsi="Arial" w:cs="Arial"/>
          <w:b/>
        </w:rPr>
        <w:t>Power</w:t>
      </w:r>
      <w:r w:rsidRPr="0084631D">
        <w:rPr>
          <w:rFonts w:ascii="Arial" w:hAnsi="Arial" w:cs="Arial"/>
        </w:rPr>
        <w:t xml:space="preserve"> and </w:t>
      </w:r>
      <w:r w:rsidRPr="0084631D">
        <w:rPr>
          <w:rFonts w:ascii="Arial" w:hAnsi="Arial" w:cs="Arial"/>
          <w:b/>
        </w:rPr>
        <w:t>Reactive Power</w:t>
      </w:r>
      <w:r w:rsidRPr="0084631D">
        <w:rPr>
          <w:rFonts w:ascii="Arial" w:hAnsi="Arial" w:cs="Arial"/>
        </w:rPr>
        <w:t xml:space="preserve"> flows</w:t>
      </w:r>
    </w:p>
    <w:p w14:paraId="04216A21" w14:textId="77777777" w:rsidR="002F6AA1" w:rsidRPr="0084631D" w:rsidRDefault="002F6AA1" w:rsidP="0084631D">
      <w:pPr>
        <w:pStyle w:val="ListParagraph"/>
        <w:numPr>
          <w:ilvl w:val="0"/>
          <w:numId w:val="36"/>
        </w:numPr>
        <w:spacing w:line="256" w:lineRule="auto"/>
        <w:ind w:left="1701" w:hanging="567"/>
        <w:contextualSpacing w:val="0"/>
        <w:rPr>
          <w:rFonts w:ascii="Arial" w:hAnsi="Arial" w:cs="Arial"/>
        </w:rPr>
      </w:pPr>
      <w:r w:rsidRPr="0084631D">
        <w:rPr>
          <w:rFonts w:ascii="Arial" w:hAnsi="Arial" w:cs="Arial"/>
        </w:rPr>
        <w:t>Frequency.</w:t>
      </w:r>
    </w:p>
    <w:p w14:paraId="10F12598" w14:textId="5EDA5E11" w:rsidR="002F6AA1" w:rsidRPr="0032233E" w:rsidRDefault="002F6AA1" w:rsidP="008B6A25">
      <w:pPr>
        <w:pStyle w:val="ANNEX-heading4"/>
        <w:rPr>
          <w:sz w:val="22"/>
          <w:szCs w:val="22"/>
        </w:rPr>
      </w:pPr>
      <w:bookmarkStart w:id="2025" w:name="_Toc525585254"/>
      <w:bookmarkStart w:id="2026" w:name="_Toc525585902"/>
      <w:bookmarkStart w:id="2027" w:name="_Toc527056909"/>
      <w:bookmarkStart w:id="2028" w:name="_Toc536038856"/>
      <w:r w:rsidRPr="0032233E">
        <w:rPr>
          <w:sz w:val="22"/>
          <w:szCs w:val="22"/>
        </w:rPr>
        <w:t>Fault Recording</w:t>
      </w:r>
      <w:bookmarkEnd w:id="2025"/>
      <w:bookmarkEnd w:id="2026"/>
      <w:bookmarkEnd w:id="2027"/>
      <w:bookmarkEnd w:id="2028"/>
    </w:p>
    <w:p w14:paraId="0E96054D" w14:textId="029C98BD" w:rsidR="00E77D00" w:rsidRDefault="002F6AA1" w:rsidP="00E77D00">
      <w:pPr>
        <w:spacing w:before="120" w:after="120"/>
        <w:ind w:left="1701" w:hanging="567"/>
        <w:rPr>
          <w:spacing w:val="0"/>
        </w:rPr>
      </w:pPr>
      <w:r w:rsidRPr="00B3683E">
        <w:rPr>
          <w:spacing w:val="0"/>
        </w:rPr>
        <w:t>Measured and derived quantities for fault recording shall comprise:</w:t>
      </w:r>
    </w:p>
    <w:p w14:paraId="4C9C3345" w14:textId="6875179B" w:rsidR="00E77D00" w:rsidRDefault="00E77D00" w:rsidP="00E77D00">
      <w:pPr>
        <w:spacing w:before="120" w:after="120"/>
        <w:ind w:left="1701" w:hanging="567"/>
        <w:rPr>
          <w:spacing w:val="0"/>
        </w:rPr>
      </w:pPr>
      <w:r>
        <w:rPr>
          <w:spacing w:val="0"/>
        </w:rPr>
        <w:t>a)</w:t>
      </w:r>
      <w:r>
        <w:rPr>
          <w:spacing w:val="0"/>
        </w:rPr>
        <w:tab/>
        <w:t>3 phase voltage quantities, including positive, negative and zero sequence values</w:t>
      </w:r>
    </w:p>
    <w:p w14:paraId="5A5923DB" w14:textId="2DF5E2BD" w:rsidR="002F6AA1" w:rsidRPr="00E77D00" w:rsidRDefault="00E77D00" w:rsidP="00E77D00">
      <w:pPr>
        <w:pStyle w:val="ListParagraph"/>
        <w:numPr>
          <w:ilvl w:val="1"/>
          <w:numId w:val="36"/>
        </w:numPr>
        <w:spacing w:before="120" w:after="120" w:line="257" w:lineRule="auto"/>
        <w:ind w:left="1701" w:hanging="567"/>
        <w:contextualSpacing w:val="0"/>
      </w:pPr>
      <w:r>
        <w:t>b)</w:t>
      </w:r>
      <w:r>
        <w:tab/>
        <w:t>3 phase current quantities, including positive, negative and zero sequence values</w:t>
      </w:r>
    </w:p>
    <w:p w14:paraId="28C15FA1" w14:textId="04959A7A" w:rsidR="002F6AA1" w:rsidRPr="00E77D00" w:rsidRDefault="00E77D00" w:rsidP="00E77D00">
      <w:pPr>
        <w:spacing w:before="120" w:after="120" w:line="257" w:lineRule="auto"/>
        <w:ind w:left="1134"/>
      </w:pPr>
      <w:r>
        <w:t>c)</w:t>
      </w:r>
      <w:r>
        <w:tab/>
      </w:r>
      <w:r w:rsidR="002F6AA1" w:rsidRPr="00E77D00">
        <w:t>Protection, control and plant status.</w:t>
      </w:r>
    </w:p>
    <w:p w14:paraId="1D7E5984" w14:textId="358A5390" w:rsidR="002F6AA1" w:rsidRPr="0032233E" w:rsidRDefault="002F6AA1" w:rsidP="008B6A25">
      <w:pPr>
        <w:pStyle w:val="ANNEX-heading4"/>
        <w:rPr>
          <w:sz w:val="22"/>
          <w:szCs w:val="22"/>
        </w:rPr>
      </w:pPr>
      <w:bookmarkStart w:id="2029" w:name="_Toc525585255"/>
      <w:bookmarkStart w:id="2030" w:name="_Toc525585903"/>
      <w:bookmarkStart w:id="2031" w:name="_Toc527056910"/>
      <w:bookmarkStart w:id="2032" w:name="_Toc536038857"/>
      <w:r w:rsidRPr="0032233E">
        <w:rPr>
          <w:sz w:val="22"/>
          <w:szCs w:val="22"/>
        </w:rPr>
        <w:t>Power Quality Monitoring</w:t>
      </w:r>
      <w:bookmarkEnd w:id="2029"/>
      <w:bookmarkEnd w:id="2030"/>
      <w:bookmarkEnd w:id="2031"/>
      <w:bookmarkEnd w:id="2032"/>
    </w:p>
    <w:p w14:paraId="133CCF02" w14:textId="77777777" w:rsidR="002F6AA1" w:rsidRPr="00B3683E" w:rsidRDefault="002F6AA1" w:rsidP="002F6AA1">
      <w:pPr>
        <w:spacing w:after="100"/>
        <w:ind w:left="1701" w:hanging="567"/>
        <w:rPr>
          <w:spacing w:val="0"/>
        </w:rPr>
      </w:pPr>
      <w:r w:rsidRPr="00B3683E">
        <w:rPr>
          <w:spacing w:val="0"/>
        </w:rPr>
        <w:t>Measured and derived quantities for power quality recording shall comprise:</w:t>
      </w:r>
    </w:p>
    <w:p w14:paraId="1EDE4018"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Frequency</w:t>
      </w:r>
    </w:p>
    <w:p w14:paraId="4F4D8D51"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Voltage magnitude</w:t>
      </w:r>
    </w:p>
    <w:p w14:paraId="6D3349E5"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Short-term flicker</w:t>
      </w:r>
    </w:p>
    <w:p w14:paraId="63A6BE7D"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Long-term flicker</w:t>
      </w:r>
    </w:p>
    <w:p w14:paraId="0EE6BB9F"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Voltage dips, swells and interruptions</w:t>
      </w:r>
    </w:p>
    <w:p w14:paraId="44B8800E" w14:textId="77777777" w:rsidR="002F6AA1" w:rsidRPr="00040EC1"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040EC1">
        <w:rPr>
          <w:rFonts w:ascii="Arial" w:hAnsi="Arial" w:cs="Arial"/>
          <w:szCs w:val="20"/>
        </w:rPr>
        <w:t>Voltage unbalance</w:t>
      </w:r>
    </w:p>
    <w:p w14:paraId="751562E3"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 xml:space="preserve">Voltage THD and harmonics </w:t>
      </w:r>
    </w:p>
    <w:p w14:paraId="507F9B72"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Voltage inter-harmonics</w:t>
      </w:r>
    </w:p>
    <w:p w14:paraId="4A7B3D5B" w14:textId="77777777" w:rsidR="002F6AA1" w:rsidRPr="00040EC1"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040EC1">
        <w:rPr>
          <w:rFonts w:ascii="Arial" w:hAnsi="Arial" w:cs="Arial"/>
          <w:szCs w:val="20"/>
        </w:rPr>
        <w:t>Rapid voltage change</w:t>
      </w:r>
    </w:p>
    <w:p w14:paraId="74ED96D6"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Voltage change</w:t>
      </w:r>
    </w:p>
    <w:p w14:paraId="59C07438"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Current magnitude</w:t>
      </w:r>
    </w:p>
    <w:p w14:paraId="47377883"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Current THD and harmonics</w:t>
      </w:r>
    </w:p>
    <w:p w14:paraId="36171035"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Current inter-harmonics</w:t>
      </w:r>
    </w:p>
    <w:p w14:paraId="2DD59A32" w14:textId="77777777" w:rsidR="002F6AA1" w:rsidRPr="00B3683E" w:rsidRDefault="002F6AA1" w:rsidP="0084631D">
      <w:pPr>
        <w:pStyle w:val="ListParagraph"/>
        <w:numPr>
          <w:ilvl w:val="0"/>
          <w:numId w:val="41"/>
        </w:numPr>
        <w:spacing w:before="120" w:after="120" w:line="257" w:lineRule="auto"/>
        <w:ind w:left="1701" w:hanging="567"/>
        <w:contextualSpacing w:val="0"/>
        <w:rPr>
          <w:rFonts w:ascii="Arial" w:hAnsi="Arial" w:cs="Arial"/>
          <w:szCs w:val="20"/>
        </w:rPr>
      </w:pPr>
      <w:r w:rsidRPr="00B3683E">
        <w:rPr>
          <w:rFonts w:ascii="Arial" w:hAnsi="Arial" w:cs="Arial"/>
          <w:szCs w:val="20"/>
        </w:rPr>
        <w:t>Current unbalance.</w:t>
      </w:r>
    </w:p>
    <w:p w14:paraId="76893AF1" w14:textId="77777777" w:rsidR="002F6AA1" w:rsidRPr="00B3683E" w:rsidRDefault="002F6AA1" w:rsidP="00B3683E">
      <w:pPr>
        <w:pStyle w:val="CONFORMSTATEMENT"/>
        <w:ind w:left="1134"/>
        <w:rPr>
          <w:rFonts w:cs="Arial"/>
          <w:sz w:val="22"/>
        </w:rPr>
      </w:pPr>
      <w:r w:rsidRPr="00B3683E">
        <w:rPr>
          <w:rFonts w:cs="Arial"/>
          <w:sz w:val="22"/>
        </w:rPr>
        <w:t>Measurement intervals shall be in accordance with IEC 62586-1 Table 6.</w:t>
      </w:r>
    </w:p>
    <w:p w14:paraId="09A71409" w14:textId="77777777" w:rsidR="002F6AA1" w:rsidRPr="00B3683E" w:rsidRDefault="002F6AA1" w:rsidP="00B3683E">
      <w:pPr>
        <w:pStyle w:val="CONFORMSTATEMENT"/>
        <w:ind w:left="1134"/>
        <w:rPr>
          <w:rFonts w:cs="Arial"/>
          <w:sz w:val="22"/>
        </w:rPr>
      </w:pPr>
      <w:r w:rsidRPr="00B3683E">
        <w:rPr>
          <w:rFonts w:cs="Arial"/>
          <w:sz w:val="22"/>
        </w:rPr>
        <w:t>Power quality monitoring shall be compliant with BS EN 61000-4-30 Class A. The harmonic and inter-harmonic o</w:t>
      </w:r>
      <w:r w:rsidR="00E17A7C" w:rsidRPr="00B3683E">
        <w:rPr>
          <w:rFonts w:cs="Arial"/>
          <w:sz w:val="22"/>
        </w:rPr>
        <w:t xml:space="preserve">rders shall correspond with </w:t>
      </w:r>
      <w:r w:rsidRPr="00B3683E">
        <w:rPr>
          <w:rFonts w:cs="Arial"/>
          <w:sz w:val="22"/>
        </w:rPr>
        <w:t>those as specified in EREC G5, BS EN 50160 and BS EN 61000-4-7.</w:t>
      </w:r>
    </w:p>
    <w:p w14:paraId="69B840B5" w14:textId="3992FB41" w:rsidR="002F6AA1" w:rsidRPr="00B3683E" w:rsidRDefault="002F6AA1" w:rsidP="008B6A25">
      <w:pPr>
        <w:pStyle w:val="ANNEX-heading3"/>
      </w:pPr>
      <w:bookmarkStart w:id="2033" w:name="_Toc496428325"/>
      <w:bookmarkStart w:id="2034" w:name="_Toc503340366"/>
      <w:bookmarkStart w:id="2035" w:name="_Toc525585256"/>
      <w:bookmarkStart w:id="2036" w:name="_Toc525585904"/>
      <w:bookmarkStart w:id="2037" w:name="_Toc527056911"/>
      <w:bookmarkStart w:id="2038" w:name="_Toc536038858"/>
      <w:r w:rsidRPr="00B3683E">
        <w:t>Accuracy and Resolution</w:t>
      </w:r>
      <w:bookmarkEnd w:id="2033"/>
      <w:bookmarkEnd w:id="2034"/>
      <w:bookmarkEnd w:id="2035"/>
      <w:bookmarkEnd w:id="2036"/>
      <w:bookmarkEnd w:id="2037"/>
      <w:bookmarkEnd w:id="2038"/>
    </w:p>
    <w:p w14:paraId="5C975CBC" w14:textId="77777777" w:rsidR="002F6AA1" w:rsidRPr="00B3683E" w:rsidRDefault="002F6AA1" w:rsidP="00B3683E">
      <w:pPr>
        <w:pStyle w:val="CONFORMSTATEMENT"/>
        <w:ind w:left="1134"/>
        <w:rPr>
          <w:sz w:val="22"/>
        </w:rPr>
      </w:pPr>
      <w:r w:rsidRPr="00B3683E">
        <w:rPr>
          <w:sz w:val="22"/>
        </w:rPr>
        <w:t>The accuracy and resolution requirements for dynamic system monitoring shall be as specified in Table C.6.1 below.</w:t>
      </w:r>
    </w:p>
    <w:p w14:paraId="257DFBF1" w14:textId="77777777" w:rsidR="002F6AA1" w:rsidRPr="0092688C" w:rsidRDefault="002F6AA1" w:rsidP="002F6AA1">
      <w:pPr>
        <w:pStyle w:val="TABLE-title"/>
        <w:ind w:left="1134" w:hanging="11"/>
        <w:jc w:val="left"/>
      </w:pPr>
      <w:r w:rsidRPr="0092688C">
        <w:t>Table C.6.1 Accuracy and resolution requirements for dynamic system monitoring</w:t>
      </w:r>
    </w:p>
    <w:p w14:paraId="6D370AAA" w14:textId="77777777" w:rsidR="002F6AA1" w:rsidRPr="0092688C" w:rsidRDefault="002F6AA1" w:rsidP="002F6AA1">
      <w:pPr>
        <w:keepNext/>
        <w:rPr>
          <w:spacing w:val="0"/>
          <w:sz w:val="20"/>
        </w:rPr>
      </w:pPr>
    </w:p>
    <w:tbl>
      <w:tblPr>
        <w:tblStyle w:val="TableGrid"/>
        <w:tblW w:w="7938" w:type="dxa"/>
        <w:tblInd w:w="1129" w:type="dxa"/>
        <w:tblLook w:val="04A0" w:firstRow="1" w:lastRow="0" w:firstColumn="1" w:lastColumn="0" w:noHBand="0" w:noVBand="1"/>
      </w:tblPr>
      <w:tblGrid>
        <w:gridCol w:w="1803"/>
        <w:gridCol w:w="1803"/>
        <w:gridCol w:w="1351"/>
        <w:gridCol w:w="1275"/>
        <w:gridCol w:w="1706"/>
      </w:tblGrid>
      <w:tr w:rsidR="002F6AA1" w:rsidRPr="0092688C" w14:paraId="66A99F10" w14:textId="77777777" w:rsidTr="002F6AA1">
        <w:tc>
          <w:tcPr>
            <w:tcW w:w="1803" w:type="dxa"/>
            <w:tcBorders>
              <w:top w:val="single" w:sz="4" w:space="0" w:color="auto"/>
              <w:left w:val="single" w:sz="4" w:space="0" w:color="auto"/>
              <w:bottom w:val="single" w:sz="4" w:space="0" w:color="auto"/>
              <w:right w:val="single" w:sz="4" w:space="0" w:color="auto"/>
            </w:tcBorders>
            <w:hideMark/>
          </w:tcPr>
          <w:p w14:paraId="73A10BD9" w14:textId="77777777" w:rsidR="002F6AA1" w:rsidRPr="0092688C" w:rsidRDefault="002F6AA1" w:rsidP="00F625B4">
            <w:pPr>
              <w:keepNext/>
              <w:spacing w:before="120" w:after="120"/>
              <w:ind w:left="0"/>
              <w:jc w:val="left"/>
              <w:rPr>
                <w:spacing w:val="0"/>
                <w:sz w:val="20"/>
              </w:rPr>
            </w:pPr>
            <w:r w:rsidRPr="0092688C">
              <w:rPr>
                <w:spacing w:val="0"/>
                <w:sz w:val="20"/>
              </w:rPr>
              <w:t>Quantity</w:t>
            </w:r>
          </w:p>
        </w:tc>
        <w:tc>
          <w:tcPr>
            <w:tcW w:w="1803" w:type="dxa"/>
            <w:tcBorders>
              <w:top w:val="single" w:sz="4" w:space="0" w:color="auto"/>
              <w:left w:val="single" w:sz="4" w:space="0" w:color="auto"/>
              <w:bottom w:val="single" w:sz="4" w:space="0" w:color="auto"/>
              <w:right w:val="single" w:sz="4" w:space="0" w:color="auto"/>
            </w:tcBorders>
            <w:hideMark/>
          </w:tcPr>
          <w:p w14:paraId="045079D9" w14:textId="77777777" w:rsidR="002F6AA1" w:rsidRPr="0092688C" w:rsidRDefault="002F6AA1" w:rsidP="00F625B4">
            <w:pPr>
              <w:keepNext/>
              <w:spacing w:before="120" w:after="120"/>
              <w:ind w:left="0"/>
              <w:jc w:val="left"/>
              <w:rPr>
                <w:spacing w:val="0"/>
                <w:sz w:val="20"/>
              </w:rPr>
            </w:pPr>
            <w:r w:rsidRPr="0092688C">
              <w:rPr>
                <w:spacing w:val="0"/>
                <w:sz w:val="20"/>
              </w:rPr>
              <w:t>Measurement Range</w:t>
            </w:r>
          </w:p>
        </w:tc>
        <w:tc>
          <w:tcPr>
            <w:tcW w:w="1351" w:type="dxa"/>
            <w:tcBorders>
              <w:top w:val="single" w:sz="4" w:space="0" w:color="auto"/>
              <w:left w:val="single" w:sz="4" w:space="0" w:color="auto"/>
              <w:bottom w:val="single" w:sz="4" w:space="0" w:color="auto"/>
              <w:right w:val="single" w:sz="4" w:space="0" w:color="auto"/>
            </w:tcBorders>
            <w:hideMark/>
          </w:tcPr>
          <w:p w14:paraId="1E5F309B" w14:textId="4D082DB3" w:rsidR="002F6AA1" w:rsidRPr="0092688C" w:rsidRDefault="002F6AA1" w:rsidP="00F625B4">
            <w:pPr>
              <w:keepNext/>
              <w:spacing w:before="120" w:after="120"/>
              <w:ind w:left="0"/>
              <w:jc w:val="left"/>
              <w:rPr>
                <w:spacing w:val="0"/>
                <w:sz w:val="20"/>
              </w:rPr>
            </w:pPr>
            <w:r w:rsidRPr="0092688C">
              <w:rPr>
                <w:spacing w:val="0"/>
                <w:sz w:val="20"/>
              </w:rPr>
              <w:t xml:space="preserve">Accuracy ±% of </w:t>
            </w:r>
            <w:r w:rsidR="00811A90">
              <w:rPr>
                <w:spacing w:val="0"/>
                <w:sz w:val="20"/>
              </w:rPr>
              <w:t>measured input</w:t>
            </w:r>
          </w:p>
        </w:tc>
        <w:tc>
          <w:tcPr>
            <w:tcW w:w="1275" w:type="dxa"/>
            <w:tcBorders>
              <w:top w:val="single" w:sz="4" w:space="0" w:color="auto"/>
              <w:left w:val="single" w:sz="4" w:space="0" w:color="auto"/>
              <w:bottom w:val="single" w:sz="4" w:space="0" w:color="auto"/>
              <w:right w:val="single" w:sz="4" w:space="0" w:color="auto"/>
            </w:tcBorders>
            <w:hideMark/>
          </w:tcPr>
          <w:p w14:paraId="44D87BAE" w14:textId="52E69F24" w:rsidR="002F6AA1" w:rsidRPr="0092688C" w:rsidRDefault="002F6AA1" w:rsidP="00F625B4">
            <w:pPr>
              <w:keepNext/>
              <w:spacing w:before="120" w:after="120"/>
              <w:ind w:left="0"/>
              <w:jc w:val="left"/>
              <w:rPr>
                <w:spacing w:val="0"/>
                <w:sz w:val="20"/>
              </w:rPr>
            </w:pPr>
            <w:r w:rsidRPr="0092688C">
              <w:rPr>
                <w:spacing w:val="0"/>
                <w:sz w:val="20"/>
              </w:rPr>
              <w:t>Resolution</w:t>
            </w:r>
            <w:r w:rsidR="00F625B4">
              <w:rPr>
                <w:spacing w:val="0"/>
                <w:sz w:val="20"/>
              </w:rPr>
              <w:t xml:space="preserve"> </w:t>
            </w:r>
            <w:r w:rsidRPr="0092688C">
              <w:rPr>
                <w:spacing w:val="0"/>
                <w:sz w:val="20"/>
              </w:rPr>
              <w:t>±% of nominal</w:t>
            </w:r>
          </w:p>
        </w:tc>
        <w:tc>
          <w:tcPr>
            <w:tcW w:w="1706" w:type="dxa"/>
            <w:tcBorders>
              <w:top w:val="single" w:sz="4" w:space="0" w:color="auto"/>
              <w:left w:val="single" w:sz="4" w:space="0" w:color="auto"/>
              <w:bottom w:val="single" w:sz="4" w:space="0" w:color="auto"/>
              <w:right w:val="single" w:sz="4" w:space="0" w:color="auto"/>
            </w:tcBorders>
            <w:hideMark/>
          </w:tcPr>
          <w:p w14:paraId="400DA617" w14:textId="77777777" w:rsidR="002F6AA1" w:rsidRPr="0092688C" w:rsidRDefault="002F6AA1" w:rsidP="00F625B4">
            <w:pPr>
              <w:keepNext/>
              <w:spacing w:before="120" w:after="120"/>
              <w:ind w:left="0"/>
              <w:jc w:val="left"/>
              <w:rPr>
                <w:spacing w:val="0"/>
                <w:sz w:val="20"/>
              </w:rPr>
            </w:pPr>
            <w:r w:rsidRPr="0092688C">
              <w:rPr>
                <w:spacing w:val="0"/>
                <w:sz w:val="20"/>
              </w:rPr>
              <w:t>Comment</w:t>
            </w:r>
          </w:p>
        </w:tc>
      </w:tr>
      <w:tr w:rsidR="002F6AA1" w:rsidRPr="0092688C" w14:paraId="33EA813E" w14:textId="77777777" w:rsidTr="002F6AA1">
        <w:tc>
          <w:tcPr>
            <w:tcW w:w="1803" w:type="dxa"/>
            <w:tcBorders>
              <w:top w:val="single" w:sz="4" w:space="0" w:color="auto"/>
              <w:left w:val="single" w:sz="4" w:space="0" w:color="auto"/>
              <w:bottom w:val="single" w:sz="4" w:space="0" w:color="auto"/>
              <w:right w:val="single" w:sz="4" w:space="0" w:color="auto"/>
            </w:tcBorders>
            <w:hideMark/>
          </w:tcPr>
          <w:p w14:paraId="1448196F" w14:textId="77777777" w:rsidR="002F6AA1" w:rsidRPr="0092688C" w:rsidRDefault="002F6AA1" w:rsidP="00F625B4">
            <w:pPr>
              <w:spacing w:before="120" w:after="120"/>
              <w:ind w:left="0"/>
              <w:jc w:val="left"/>
              <w:rPr>
                <w:spacing w:val="0"/>
                <w:sz w:val="20"/>
              </w:rPr>
            </w:pPr>
            <w:r w:rsidRPr="0092688C">
              <w:rPr>
                <w:spacing w:val="0"/>
                <w:sz w:val="20"/>
              </w:rPr>
              <w:t>RMS voltage</w:t>
            </w:r>
          </w:p>
        </w:tc>
        <w:tc>
          <w:tcPr>
            <w:tcW w:w="1803" w:type="dxa"/>
            <w:tcBorders>
              <w:top w:val="single" w:sz="4" w:space="0" w:color="auto"/>
              <w:left w:val="single" w:sz="4" w:space="0" w:color="auto"/>
              <w:bottom w:val="single" w:sz="4" w:space="0" w:color="auto"/>
              <w:right w:val="single" w:sz="4" w:space="0" w:color="auto"/>
            </w:tcBorders>
            <w:hideMark/>
          </w:tcPr>
          <w:p w14:paraId="2D046B07" w14:textId="77777777" w:rsidR="002F6AA1" w:rsidRPr="0092688C" w:rsidRDefault="002F6AA1" w:rsidP="00F625B4">
            <w:pPr>
              <w:spacing w:before="120" w:after="120"/>
              <w:ind w:left="0"/>
              <w:jc w:val="left"/>
              <w:rPr>
                <w:spacing w:val="0"/>
                <w:sz w:val="20"/>
              </w:rPr>
            </w:pPr>
            <w:r w:rsidRPr="0092688C">
              <w:rPr>
                <w:spacing w:val="0"/>
                <w:sz w:val="20"/>
              </w:rPr>
              <w:t>0 – 1.5 V</w:t>
            </w:r>
            <w:r w:rsidRPr="0092688C">
              <w:rPr>
                <w:spacing w:val="0"/>
                <w:sz w:val="20"/>
                <w:vertAlign w:val="subscript"/>
              </w:rPr>
              <w:t>n</w:t>
            </w:r>
          </w:p>
        </w:tc>
        <w:tc>
          <w:tcPr>
            <w:tcW w:w="1351" w:type="dxa"/>
            <w:tcBorders>
              <w:top w:val="single" w:sz="4" w:space="0" w:color="auto"/>
              <w:left w:val="single" w:sz="4" w:space="0" w:color="auto"/>
              <w:bottom w:val="single" w:sz="4" w:space="0" w:color="auto"/>
              <w:right w:val="single" w:sz="4" w:space="0" w:color="auto"/>
            </w:tcBorders>
            <w:hideMark/>
          </w:tcPr>
          <w:p w14:paraId="1D8AABC2" w14:textId="77777777" w:rsidR="002F6AA1" w:rsidRPr="0092688C" w:rsidRDefault="002F6AA1" w:rsidP="00F625B4">
            <w:pPr>
              <w:spacing w:before="120" w:after="120"/>
              <w:ind w:left="0"/>
              <w:jc w:val="left"/>
              <w:rPr>
                <w:spacing w:val="0"/>
                <w:sz w:val="20"/>
              </w:rPr>
            </w:pPr>
            <w:r w:rsidRPr="0092688C">
              <w:rPr>
                <w:spacing w:val="0"/>
                <w:sz w:val="20"/>
              </w:rPr>
              <w:t>0.1</w:t>
            </w:r>
          </w:p>
        </w:tc>
        <w:tc>
          <w:tcPr>
            <w:tcW w:w="1275" w:type="dxa"/>
            <w:tcBorders>
              <w:top w:val="single" w:sz="4" w:space="0" w:color="auto"/>
              <w:left w:val="single" w:sz="4" w:space="0" w:color="auto"/>
              <w:bottom w:val="single" w:sz="4" w:space="0" w:color="auto"/>
              <w:right w:val="single" w:sz="4" w:space="0" w:color="auto"/>
            </w:tcBorders>
            <w:hideMark/>
          </w:tcPr>
          <w:p w14:paraId="6BEBFE80" w14:textId="77777777" w:rsidR="002F6AA1" w:rsidRPr="0092688C" w:rsidRDefault="002F6AA1" w:rsidP="00F625B4">
            <w:pPr>
              <w:spacing w:before="120" w:after="120"/>
              <w:ind w:left="0"/>
              <w:jc w:val="left"/>
              <w:rPr>
                <w:spacing w:val="0"/>
                <w:sz w:val="20"/>
              </w:rPr>
            </w:pPr>
            <w:r w:rsidRPr="0092688C">
              <w:rPr>
                <w:spacing w:val="0"/>
                <w:sz w:val="20"/>
              </w:rPr>
              <w:t>0.01</w:t>
            </w:r>
          </w:p>
        </w:tc>
        <w:tc>
          <w:tcPr>
            <w:tcW w:w="1706" w:type="dxa"/>
            <w:tcBorders>
              <w:top w:val="single" w:sz="4" w:space="0" w:color="auto"/>
              <w:left w:val="single" w:sz="4" w:space="0" w:color="auto"/>
              <w:bottom w:val="single" w:sz="4" w:space="0" w:color="auto"/>
              <w:right w:val="single" w:sz="4" w:space="0" w:color="auto"/>
            </w:tcBorders>
            <w:hideMark/>
          </w:tcPr>
          <w:p w14:paraId="578F6A36" w14:textId="77777777" w:rsidR="002F6AA1" w:rsidRPr="0092688C" w:rsidRDefault="002F6AA1" w:rsidP="00F625B4">
            <w:pPr>
              <w:spacing w:before="120" w:after="120"/>
              <w:ind w:left="0"/>
              <w:jc w:val="left"/>
              <w:rPr>
                <w:spacing w:val="0"/>
                <w:sz w:val="20"/>
              </w:rPr>
            </w:pPr>
            <w:r w:rsidRPr="0092688C">
              <w:rPr>
                <w:spacing w:val="0"/>
                <w:sz w:val="20"/>
              </w:rPr>
              <w:t>Crest factor ≤1.5</w:t>
            </w:r>
          </w:p>
        </w:tc>
      </w:tr>
      <w:tr w:rsidR="002F6AA1" w:rsidRPr="0092688C" w14:paraId="6A3A7B17" w14:textId="77777777" w:rsidTr="002F6AA1">
        <w:tc>
          <w:tcPr>
            <w:tcW w:w="1803" w:type="dxa"/>
            <w:tcBorders>
              <w:top w:val="single" w:sz="4" w:space="0" w:color="auto"/>
              <w:left w:val="single" w:sz="4" w:space="0" w:color="auto"/>
              <w:bottom w:val="single" w:sz="4" w:space="0" w:color="auto"/>
              <w:right w:val="single" w:sz="4" w:space="0" w:color="auto"/>
            </w:tcBorders>
            <w:hideMark/>
          </w:tcPr>
          <w:p w14:paraId="466D0961" w14:textId="77777777" w:rsidR="002F6AA1" w:rsidRPr="0092688C" w:rsidRDefault="002F6AA1" w:rsidP="00F625B4">
            <w:pPr>
              <w:spacing w:before="120" w:after="120"/>
              <w:ind w:left="0"/>
              <w:jc w:val="left"/>
              <w:rPr>
                <w:spacing w:val="0"/>
                <w:sz w:val="20"/>
              </w:rPr>
            </w:pPr>
            <w:r w:rsidRPr="0092688C">
              <w:rPr>
                <w:spacing w:val="0"/>
                <w:sz w:val="20"/>
              </w:rPr>
              <w:t>Voltage phase sequence components</w:t>
            </w:r>
          </w:p>
        </w:tc>
        <w:tc>
          <w:tcPr>
            <w:tcW w:w="1803" w:type="dxa"/>
            <w:tcBorders>
              <w:top w:val="single" w:sz="4" w:space="0" w:color="auto"/>
              <w:left w:val="single" w:sz="4" w:space="0" w:color="auto"/>
              <w:bottom w:val="single" w:sz="4" w:space="0" w:color="auto"/>
              <w:right w:val="single" w:sz="4" w:space="0" w:color="auto"/>
            </w:tcBorders>
            <w:hideMark/>
          </w:tcPr>
          <w:p w14:paraId="600DB09E" w14:textId="77777777" w:rsidR="002F6AA1" w:rsidRPr="0092688C" w:rsidRDefault="002F6AA1" w:rsidP="00F625B4">
            <w:pPr>
              <w:spacing w:before="120" w:after="120"/>
              <w:ind w:left="0"/>
              <w:jc w:val="left"/>
              <w:rPr>
                <w:spacing w:val="0"/>
                <w:sz w:val="20"/>
              </w:rPr>
            </w:pPr>
            <w:r w:rsidRPr="0092688C">
              <w:rPr>
                <w:spacing w:val="0"/>
                <w:sz w:val="20"/>
              </w:rPr>
              <w:t>0.8 V</w:t>
            </w:r>
            <w:r w:rsidRPr="0092688C">
              <w:rPr>
                <w:spacing w:val="0"/>
                <w:sz w:val="20"/>
                <w:vertAlign w:val="subscript"/>
              </w:rPr>
              <w:t>n</w:t>
            </w:r>
            <w:r w:rsidRPr="0092688C">
              <w:rPr>
                <w:spacing w:val="0"/>
                <w:sz w:val="20"/>
              </w:rPr>
              <w:t xml:space="preserve"> – 1.5 V</w:t>
            </w:r>
            <w:r w:rsidRPr="0092688C">
              <w:rPr>
                <w:spacing w:val="0"/>
                <w:sz w:val="20"/>
                <w:vertAlign w:val="subscript"/>
              </w:rPr>
              <w:t>n</w:t>
            </w:r>
          </w:p>
        </w:tc>
        <w:tc>
          <w:tcPr>
            <w:tcW w:w="1351" w:type="dxa"/>
            <w:tcBorders>
              <w:top w:val="single" w:sz="4" w:space="0" w:color="auto"/>
              <w:left w:val="single" w:sz="4" w:space="0" w:color="auto"/>
              <w:bottom w:val="single" w:sz="4" w:space="0" w:color="auto"/>
              <w:right w:val="single" w:sz="4" w:space="0" w:color="auto"/>
            </w:tcBorders>
            <w:hideMark/>
          </w:tcPr>
          <w:p w14:paraId="083D8A33" w14:textId="77777777" w:rsidR="002F6AA1" w:rsidRPr="0092688C" w:rsidRDefault="002F6AA1" w:rsidP="00F625B4">
            <w:pPr>
              <w:spacing w:before="120" w:after="120"/>
              <w:ind w:left="0"/>
              <w:jc w:val="left"/>
              <w:rPr>
                <w:spacing w:val="0"/>
                <w:sz w:val="20"/>
              </w:rPr>
            </w:pPr>
            <w:r w:rsidRPr="0092688C">
              <w:rPr>
                <w:spacing w:val="0"/>
                <w:sz w:val="20"/>
              </w:rPr>
              <w:t>0.1</w:t>
            </w:r>
          </w:p>
        </w:tc>
        <w:tc>
          <w:tcPr>
            <w:tcW w:w="1275" w:type="dxa"/>
            <w:tcBorders>
              <w:top w:val="single" w:sz="4" w:space="0" w:color="auto"/>
              <w:left w:val="single" w:sz="4" w:space="0" w:color="auto"/>
              <w:bottom w:val="single" w:sz="4" w:space="0" w:color="auto"/>
              <w:right w:val="single" w:sz="4" w:space="0" w:color="auto"/>
            </w:tcBorders>
            <w:hideMark/>
          </w:tcPr>
          <w:p w14:paraId="3BEB701D" w14:textId="77777777" w:rsidR="002F6AA1" w:rsidRPr="0092688C" w:rsidRDefault="002F6AA1" w:rsidP="00F625B4">
            <w:pPr>
              <w:spacing w:before="120" w:after="120"/>
              <w:ind w:left="0"/>
              <w:jc w:val="left"/>
              <w:rPr>
                <w:spacing w:val="0"/>
                <w:sz w:val="20"/>
              </w:rPr>
            </w:pPr>
            <w:r w:rsidRPr="0092688C">
              <w:rPr>
                <w:spacing w:val="0"/>
                <w:sz w:val="20"/>
              </w:rPr>
              <w:t>0.01</w:t>
            </w:r>
          </w:p>
        </w:tc>
        <w:tc>
          <w:tcPr>
            <w:tcW w:w="1706" w:type="dxa"/>
            <w:tcBorders>
              <w:top w:val="single" w:sz="4" w:space="0" w:color="auto"/>
              <w:left w:val="single" w:sz="4" w:space="0" w:color="auto"/>
              <w:bottom w:val="single" w:sz="4" w:space="0" w:color="auto"/>
              <w:right w:val="single" w:sz="4" w:space="0" w:color="auto"/>
            </w:tcBorders>
            <w:hideMark/>
          </w:tcPr>
          <w:p w14:paraId="5238DB1B" w14:textId="77777777" w:rsidR="002F6AA1" w:rsidRPr="0092688C" w:rsidRDefault="002F6AA1" w:rsidP="00F625B4">
            <w:pPr>
              <w:spacing w:before="120" w:after="120"/>
              <w:ind w:left="0"/>
              <w:jc w:val="left"/>
              <w:rPr>
                <w:spacing w:val="0"/>
                <w:sz w:val="20"/>
              </w:rPr>
            </w:pPr>
            <w:r w:rsidRPr="0092688C">
              <w:rPr>
                <w:spacing w:val="0"/>
                <w:sz w:val="20"/>
              </w:rPr>
              <w:t>Crest factor ≤1.5</w:t>
            </w:r>
          </w:p>
        </w:tc>
      </w:tr>
      <w:tr w:rsidR="002F6AA1" w:rsidRPr="0092688C" w14:paraId="4585D9BD" w14:textId="77777777" w:rsidTr="002F6AA1">
        <w:tc>
          <w:tcPr>
            <w:tcW w:w="1803" w:type="dxa"/>
            <w:tcBorders>
              <w:top w:val="single" w:sz="4" w:space="0" w:color="auto"/>
              <w:left w:val="single" w:sz="4" w:space="0" w:color="auto"/>
              <w:bottom w:val="single" w:sz="4" w:space="0" w:color="auto"/>
              <w:right w:val="single" w:sz="4" w:space="0" w:color="auto"/>
            </w:tcBorders>
            <w:hideMark/>
          </w:tcPr>
          <w:p w14:paraId="60910ADA" w14:textId="77777777" w:rsidR="002F6AA1" w:rsidRPr="0092688C" w:rsidRDefault="002F6AA1" w:rsidP="00F625B4">
            <w:pPr>
              <w:spacing w:before="120" w:after="120"/>
              <w:ind w:left="0"/>
              <w:jc w:val="left"/>
              <w:rPr>
                <w:spacing w:val="0"/>
                <w:sz w:val="20"/>
              </w:rPr>
            </w:pPr>
            <w:r w:rsidRPr="0092688C">
              <w:rPr>
                <w:spacing w:val="0"/>
                <w:sz w:val="20"/>
              </w:rPr>
              <w:t>Current phase sequence components</w:t>
            </w:r>
          </w:p>
        </w:tc>
        <w:tc>
          <w:tcPr>
            <w:tcW w:w="1803" w:type="dxa"/>
            <w:tcBorders>
              <w:top w:val="single" w:sz="4" w:space="0" w:color="auto"/>
              <w:left w:val="single" w:sz="4" w:space="0" w:color="auto"/>
              <w:bottom w:val="single" w:sz="4" w:space="0" w:color="auto"/>
              <w:right w:val="single" w:sz="4" w:space="0" w:color="auto"/>
            </w:tcBorders>
            <w:hideMark/>
          </w:tcPr>
          <w:p w14:paraId="375A43CF" w14:textId="0777E058" w:rsidR="002F6AA1" w:rsidRPr="0092688C" w:rsidRDefault="002F6AA1" w:rsidP="00F625B4">
            <w:pPr>
              <w:spacing w:before="120" w:after="120"/>
              <w:ind w:left="0"/>
              <w:jc w:val="left"/>
              <w:rPr>
                <w:spacing w:val="0"/>
                <w:sz w:val="20"/>
              </w:rPr>
            </w:pPr>
            <w:r w:rsidRPr="0092688C">
              <w:rPr>
                <w:spacing w:val="0"/>
                <w:sz w:val="20"/>
              </w:rPr>
              <w:t>0</w:t>
            </w:r>
            <w:r w:rsidR="00811A90">
              <w:rPr>
                <w:spacing w:val="0"/>
                <w:sz w:val="20"/>
              </w:rPr>
              <w:t>.1</w:t>
            </w:r>
            <w:r w:rsidRPr="0092688C">
              <w:rPr>
                <w:spacing w:val="0"/>
                <w:sz w:val="20"/>
              </w:rPr>
              <w:t xml:space="preserve"> – 5.0 I</w:t>
            </w:r>
            <w:r w:rsidRPr="0092688C">
              <w:rPr>
                <w:spacing w:val="0"/>
                <w:sz w:val="20"/>
                <w:vertAlign w:val="subscript"/>
              </w:rPr>
              <w:t>n</w:t>
            </w:r>
          </w:p>
        </w:tc>
        <w:tc>
          <w:tcPr>
            <w:tcW w:w="1351" w:type="dxa"/>
            <w:tcBorders>
              <w:top w:val="single" w:sz="4" w:space="0" w:color="auto"/>
              <w:left w:val="single" w:sz="4" w:space="0" w:color="auto"/>
              <w:bottom w:val="single" w:sz="4" w:space="0" w:color="auto"/>
              <w:right w:val="single" w:sz="4" w:space="0" w:color="auto"/>
            </w:tcBorders>
            <w:hideMark/>
          </w:tcPr>
          <w:p w14:paraId="1CE82448" w14:textId="77777777" w:rsidR="002F6AA1" w:rsidRPr="0092688C" w:rsidRDefault="002F6AA1" w:rsidP="00F625B4">
            <w:pPr>
              <w:spacing w:before="120" w:after="120"/>
              <w:ind w:left="0"/>
              <w:jc w:val="left"/>
              <w:rPr>
                <w:spacing w:val="0"/>
                <w:sz w:val="20"/>
              </w:rPr>
            </w:pPr>
            <w:r w:rsidRPr="0092688C">
              <w:rPr>
                <w:spacing w:val="0"/>
                <w:sz w:val="20"/>
              </w:rPr>
              <w:t>0.5</w:t>
            </w:r>
          </w:p>
        </w:tc>
        <w:tc>
          <w:tcPr>
            <w:tcW w:w="1275" w:type="dxa"/>
            <w:tcBorders>
              <w:top w:val="single" w:sz="4" w:space="0" w:color="auto"/>
              <w:left w:val="single" w:sz="4" w:space="0" w:color="auto"/>
              <w:bottom w:val="single" w:sz="4" w:space="0" w:color="auto"/>
              <w:right w:val="single" w:sz="4" w:space="0" w:color="auto"/>
            </w:tcBorders>
            <w:hideMark/>
          </w:tcPr>
          <w:p w14:paraId="10C4ADF5" w14:textId="77777777" w:rsidR="002F6AA1" w:rsidRPr="0092688C" w:rsidRDefault="002F6AA1" w:rsidP="00F625B4">
            <w:pPr>
              <w:spacing w:before="120" w:after="120"/>
              <w:ind w:left="0"/>
              <w:jc w:val="left"/>
              <w:rPr>
                <w:spacing w:val="0"/>
                <w:sz w:val="20"/>
              </w:rPr>
            </w:pPr>
            <w:r w:rsidRPr="0092688C">
              <w:rPr>
                <w:spacing w:val="0"/>
                <w:sz w:val="20"/>
              </w:rPr>
              <w:t>0.01</w:t>
            </w:r>
          </w:p>
        </w:tc>
        <w:tc>
          <w:tcPr>
            <w:tcW w:w="1706" w:type="dxa"/>
            <w:tcBorders>
              <w:top w:val="single" w:sz="4" w:space="0" w:color="auto"/>
              <w:left w:val="single" w:sz="4" w:space="0" w:color="auto"/>
              <w:bottom w:val="single" w:sz="4" w:space="0" w:color="auto"/>
              <w:right w:val="single" w:sz="4" w:space="0" w:color="auto"/>
            </w:tcBorders>
            <w:hideMark/>
          </w:tcPr>
          <w:p w14:paraId="645254A3" w14:textId="77777777" w:rsidR="002F6AA1" w:rsidRPr="0092688C" w:rsidRDefault="002F6AA1" w:rsidP="00F625B4">
            <w:pPr>
              <w:spacing w:before="120" w:after="120"/>
              <w:ind w:left="0"/>
              <w:jc w:val="left"/>
              <w:rPr>
                <w:spacing w:val="0"/>
                <w:sz w:val="20"/>
              </w:rPr>
            </w:pPr>
            <w:r w:rsidRPr="0092688C">
              <w:rPr>
                <w:spacing w:val="0"/>
                <w:sz w:val="20"/>
              </w:rPr>
              <w:t>Crest factor ≤3.0</w:t>
            </w:r>
          </w:p>
        </w:tc>
      </w:tr>
      <w:tr w:rsidR="002F6AA1" w:rsidRPr="0092688C" w14:paraId="0D085AE4" w14:textId="77777777" w:rsidTr="002F6AA1">
        <w:tc>
          <w:tcPr>
            <w:tcW w:w="1803" w:type="dxa"/>
            <w:tcBorders>
              <w:top w:val="single" w:sz="4" w:space="0" w:color="auto"/>
              <w:left w:val="single" w:sz="4" w:space="0" w:color="auto"/>
              <w:bottom w:val="single" w:sz="4" w:space="0" w:color="auto"/>
              <w:right w:val="single" w:sz="4" w:space="0" w:color="auto"/>
            </w:tcBorders>
            <w:hideMark/>
          </w:tcPr>
          <w:p w14:paraId="3AFF1069" w14:textId="77777777" w:rsidR="002F6AA1" w:rsidRPr="0092688C" w:rsidRDefault="002F6AA1" w:rsidP="00F625B4">
            <w:pPr>
              <w:spacing w:before="120" w:after="120"/>
              <w:ind w:left="0"/>
              <w:jc w:val="left"/>
              <w:rPr>
                <w:b/>
                <w:spacing w:val="0"/>
                <w:sz w:val="20"/>
              </w:rPr>
            </w:pPr>
            <w:r w:rsidRPr="0092688C">
              <w:rPr>
                <w:b/>
                <w:spacing w:val="0"/>
                <w:sz w:val="20"/>
              </w:rPr>
              <w:t>Active Power</w:t>
            </w:r>
          </w:p>
        </w:tc>
        <w:tc>
          <w:tcPr>
            <w:tcW w:w="1803" w:type="dxa"/>
            <w:tcBorders>
              <w:top w:val="single" w:sz="4" w:space="0" w:color="auto"/>
              <w:left w:val="single" w:sz="4" w:space="0" w:color="auto"/>
              <w:bottom w:val="single" w:sz="4" w:space="0" w:color="auto"/>
              <w:right w:val="single" w:sz="4" w:space="0" w:color="auto"/>
            </w:tcBorders>
            <w:hideMark/>
          </w:tcPr>
          <w:p w14:paraId="6625636F" w14:textId="48DB9C68" w:rsidR="002F6AA1" w:rsidRPr="0092688C" w:rsidRDefault="002F6AA1" w:rsidP="00F625B4">
            <w:pPr>
              <w:spacing w:before="120" w:after="120"/>
              <w:ind w:left="0"/>
              <w:jc w:val="left"/>
              <w:rPr>
                <w:spacing w:val="0"/>
                <w:sz w:val="20"/>
              </w:rPr>
            </w:pPr>
            <w:r w:rsidRPr="0092688C">
              <w:rPr>
                <w:spacing w:val="0"/>
                <w:sz w:val="20"/>
              </w:rPr>
              <w:t>0</w:t>
            </w:r>
            <w:r w:rsidR="00811A90">
              <w:rPr>
                <w:spacing w:val="0"/>
                <w:sz w:val="20"/>
              </w:rPr>
              <w:t>.1</w:t>
            </w:r>
            <w:r w:rsidRPr="0092688C">
              <w:rPr>
                <w:spacing w:val="0"/>
                <w:sz w:val="20"/>
              </w:rPr>
              <w:t xml:space="preserve"> – 5 P</w:t>
            </w:r>
            <w:r w:rsidRPr="0092688C">
              <w:rPr>
                <w:spacing w:val="0"/>
                <w:sz w:val="20"/>
                <w:vertAlign w:val="subscript"/>
              </w:rPr>
              <w:t>n</w:t>
            </w:r>
          </w:p>
        </w:tc>
        <w:tc>
          <w:tcPr>
            <w:tcW w:w="1351" w:type="dxa"/>
            <w:tcBorders>
              <w:top w:val="single" w:sz="4" w:space="0" w:color="auto"/>
              <w:left w:val="single" w:sz="4" w:space="0" w:color="auto"/>
              <w:bottom w:val="single" w:sz="4" w:space="0" w:color="auto"/>
              <w:right w:val="single" w:sz="4" w:space="0" w:color="auto"/>
            </w:tcBorders>
            <w:hideMark/>
          </w:tcPr>
          <w:p w14:paraId="43648A9E" w14:textId="77777777" w:rsidR="002F6AA1" w:rsidRPr="0092688C" w:rsidRDefault="002F6AA1" w:rsidP="00F625B4">
            <w:pPr>
              <w:spacing w:before="120" w:after="120"/>
              <w:ind w:left="0"/>
              <w:jc w:val="left"/>
              <w:rPr>
                <w:spacing w:val="0"/>
                <w:sz w:val="20"/>
              </w:rPr>
            </w:pPr>
            <w:r w:rsidRPr="0092688C">
              <w:rPr>
                <w:spacing w:val="0"/>
                <w:sz w:val="20"/>
              </w:rPr>
              <w:t>0.5</w:t>
            </w:r>
          </w:p>
        </w:tc>
        <w:tc>
          <w:tcPr>
            <w:tcW w:w="1275" w:type="dxa"/>
            <w:tcBorders>
              <w:top w:val="single" w:sz="4" w:space="0" w:color="auto"/>
              <w:left w:val="single" w:sz="4" w:space="0" w:color="auto"/>
              <w:bottom w:val="single" w:sz="4" w:space="0" w:color="auto"/>
              <w:right w:val="single" w:sz="4" w:space="0" w:color="auto"/>
            </w:tcBorders>
            <w:hideMark/>
          </w:tcPr>
          <w:p w14:paraId="03269B74" w14:textId="77777777" w:rsidR="002F6AA1" w:rsidRPr="0092688C" w:rsidRDefault="002F6AA1" w:rsidP="00F625B4">
            <w:pPr>
              <w:spacing w:before="120" w:after="120"/>
              <w:ind w:left="0"/>
              <w:jc w:val="left"/>
              <w:rPr>
                <w:spacing w:val="0"/>
                <w:sz w:val="20"/>
              </w:rPr>
            </w:pPr>
            <w:r w:rsidRPr="0092688C">
              <w:rPr>
                <w:spacing w:val="0"/>
                <w:sz w:val="20"/>
              </w:rPr>
              <w:t>0.01</w:t>
            </w:r>
          </w:p>
        </w:tc>
        <w:tc>
          <w:tcPr>
            <w:tcW w:w="1706" w:type="dxa"/>
            <w:tcBorders>
              <w:top w:val="single" w:sz="4" w:space="0" w:color="auto"/>
              <w:left w:val="single" w:sz="4" w:space="0" w:color="auto"/>
              <w:bottom w:val="single" w:sz="4" w:space="0" w:color="auto"/>
              <w:right w:val="single" w:sz="4" w:space="0" w:color="auto"/>
            </w:tcBorders>
            <w:hideMark/>
          </w:tcPr>
          <w:p w14:paraId="7B2672A0" w14:textId="34494474" w:rsidR="002F6AA1" w:rsidRPr="0092688C" w:rsidRDefault="002F6AA1" w:rsidP="00F625B4">
            <w:pPr>
              <w:spacing w:before="120" w:after="120"/>
              <w:ind w:left="0"/>
              <w:jc w:val="left"/>
              <w:rPr>
                <w:spacing w:val="0"/>
                <w:sz w:val="20"/>
              </w:rPr>
            </w:pPr>
            <w:r w:rsidRPr="0092688C">
              <w:rPr>
                <w:spacing w:val="0"/>
                <w:sz w:val="20"/>
              </w:rPr>
              <w:t xml:space="preserve">For all </w:t>
            </w:r>
            <w:r w:rsidRPr="0092688C">
              <w:rPr>
                <w:b/>
                <w:spacing w:val="0"/>
                <w:sz w:val="20"/>
              </w:rPr>
              <w:t>Power</w:t>
            </w:r>
            <w:r w:rsidR="00F625B4">
              <w:rPr>
                <w:b/>
                <w:spacing w:val="0"/>
                <w:sz w:val="20"/>
              </w:rPr>
              <w:t xml:space="preserve"> </w:t>
            </w:r>
            <w:r w:rsidRPr="0092688C">
              <w:rPr>
                <w:b/>
                <w:spacing w:val="0"/>
                <w:sz w:val="20"/>
              </w:rPr>
              <w:t>Factor</w:t>
            </w:r>
            <w:r w:rsidRPr="0092688C">
              <w:rPr>
                <w:spacing w:val="0"/>
                <w:sz w:val="20"/>
              </w:rPr>
              <w:t>s between 0.5 and 1.0</w:t>
            </w:r>
          </w:p>
        </w:tc>
      </w:tr>
      <w:tr w:rsidR="002F6AA1" w:rsidRPr="0092688C" w14:paraId="7F7F2727" w14:textId="77777777" w:rsidTr="002F6AA1">
        <w:tc>
          <w:tcPr>
            <w:tcW w:w="1803" w:type="dxa"/>
            <w:tcBorders>
              <w:top w:val="single" w:sz="4" w:space="0" w:color="auto"/>
              <w:left w:val="single" w:sz="4" w:space="0" w:color="auto"/>
              <w:bottom w:val="single" w:sz="4" w:space="0" w:color="auto"/>
              <w:right w:val="single" w:sz="4" w:space="0" w:color="auto"/>
            </w:tcBorders>
            <w:hideMark/>
          </w:tcPr>
          <w:p w14:paraId="1493A37D" w14:textId="77777777" w:rsidR="002F6AA1" w:rsidRPr="0092688C" w:rsidRDefault="002F6AA1" w:rsidP="00F625B4">
            <w:pPr>
              <w:spacing w:before="120" w:after="120"/>
              <w:ind w:left="0"/>
              <w:jc w:val="left"/>
              <w:rPr>
                <w:b/>
                <w:spacing w:val="0"/>
                <w:sz w:val="20"/>
              </w:rPr>
            </w:pPr>
            <w:r w:rsidRPr="0092688C">
              <w:rPr>
                <w:b/>
                <w:spacing w:val="0"/>
                <w:sz w:val="20"/>
              </w:rPr>
              <w:t>Reactive Power</w:t>
            </w:r>
          </w:p>
        </w:tc>
        <w:tc>
          <w:tcPr>
            <w:tcW w:w="1803" w:type="dxa"/>
            <w:tcBorders>
              <w:top w:val="single" w:sz="4" w:space="0" w:color="auto"/>
              <w:left w:val="single" w:sz="4" w:space="0" w:color="auto"/>
              <w:bottom w:val="single" w:sz="4" w:space="0" w:color="auto"/>
              <w:right w:val="single" w:sz="4" w:space="0" w:color="auto"/>
            </w:tcBorders>
            <w:hideMark/>
          </w:tcPr>
          <w:p w14:paraId="7EF3B0E6" w14:textId="6533AF76" w:rsidR="002F6AA1" w:rsidRPr="0092688C" w:rsidRDefault="002F6AA1" w:rsidP="00F625B4">
            <w:pPr>
              <w:spacing w:before="120" w:after="120"/>
              <w:ind w:left="0"/>
              <w:jc w:val="left"/>
              <w:rPr>
                <w:spacing w:val="0"/>
                <w:sz w:val="20"/>
              </w:rPr>
            </w:pPr>
            <w:r w:rsidRPr="0092688C">
              <w:rPr>
                <w:spacing w:val="0"/>
                <w:sz w:val="20"/>
              </w:rPr>
              <w:t>0</w:t>
            </w:r>
            <w:r w:rsidR="00811A90">
              <w:rPr>
                <w:spacing w:val="0"/>
                <w:sz w:val="20"/>
              </w:rPr>
              <w:t>.1</w:t>
            </w:r>
            <w:r w:rsidRPr="0092688C">
              <w:rPr>
                <w:spacing w:val="0"/>
                <w:sz w:val="20"/>
              </w:rPr>
              <w:t xml:space="preserve"> – 5 RP</w:t>
            </w:r>
            <w:r w:rsidRPr="0092688C">
              <w:rPr>
                <w:spacing w:val="0"/>
                <w:sz w:val="20"/>
                <w:vertAlign w:val="subscript"/>
              </w:rPr>
              <w:t>n</w:t>
            </w:r>
          </w:p>
        </w:tc>
        <w:tc>
          <w:tcPr>
            <w:tcW w:w="1351" w:type="dxa"/>
            <w:tcBorders>
              <w:top w:val="single" w:sz="4" w:space="0" w:color="auto"/>
              <w:left w:val="single" w:sz="4" w:space="0" w:color="auto"/>
              <w:bottom w:val="single" w:sz="4" w:space="0" w:color="auto"/>
              <w:right w:val="single" w:sz="4" w:space="0" w:color="auto"/>
            </w:tcBorders>
            <w:hideMark/>
          </w:tcPr>
          <w:p w14:paraId="65D65420" w14:textId="4DCDF8FA" w:rsidR="002F6AA1" w:rsidRPr="0092688C" w:rsidRDefault="00811A90" w:rsidP="00F625B4">
            <w:pPr>
              <w:spacing w:before="120" w:after="120"/>
              <w:ind w:left="0"/>
              <w:jc w:val="left"/>
              <w:rPr>
                <w:spacing w:val="0"/>
                <w:sz w:val="20"/>
              </w:rPr>
            </w:pPr>
            <w:r>
              <w:rPr>
                <w:spacing w:val="0"/>
                <w:sz w:val="20"/>
              </w:rPr>
              <w:t>1.0</w:t>
            </w:r>
          </w:p>
        </w:tc>
        <w:tc>
          <w:tcPr>
            <w:tcW w:w="1275" w:type="dxa"/>
            <w:tcBorders>
              <w:top w:val="single" w:sz="4" w:space="0" w:color="auto"/>
              <w:left w:val="single" w:sz="4" w:space="0" w:color="auto"/>
              <w:bottom w:val="single" w:sz="4" w:space="0" w:color="auto"/>
              <w:right w:val="single" w:sz="4" w:space="0" w:color="auto"/>
            </w:tcBorders>
            <w:hideMark/>
          </w:tcPr>
          <w:p w14:paraId="6A66311B" w14:textId="77777777" w:rsidR="002F6AA1" w:rsidRPr="0092688C" w:rsidRDefault="002F6AA1" w:rsidP="00F625B4">
            <w:pPr>
              <w:spacing w:before="120" w:after="120"/>
              <w:ind w:left="0"/>
              <w:jc w:val="left"/>
              <w:rPr>
                <w:spacing w:val="0"/>
                <w:sz w:val="20"/>
              </w:rPr>
            </w:pPr>
            <w:r w:rsidRPr="0092688C">
              <w:rPr>
                <w:spacing w:val="0"/>
                <w:sz w:val="20"/>
              </w:rPr>
              <w:t>0.01</w:t>
            </w:r>
          </w:p>
        </w:tc>
        <w:tc>
          <w:tcPr>
            <w:tcW w:w="1706" w:type="dxa"/>
            <w:tcBorders>
              <w:top w:val="single" w:sz="4" w:space="0" w:color="auto"/>
              <w:left w:val="single" w:sz="4" w:space="0" w:color="auto"/>
              <w:bottom w:val="single" w:sz="4" w:space="0" w:color="auto"/>
              <w:right w:val="single" w:sz="4" w:space="0" w:color="auto"/>
            </w:tcBorders>
            <w:hideMark/>
          </w:tcPr>
          <w:p w14:paraId="6D76BEB5" w14:textId="263EE8FD" w:rsidR="002F6AA1" w:rsidRPr="0092688C" w:rsidRDefault="002F6AA1" w:rsidP="00F625B4">
            <w:pPr>
              <w:spacing w:before="120" w:after="120"/>
              <w:ind w:left="0"/>
              <w:jc w:val="left"/>
              <w:rPr>
                <w:spacing w:val="0"/>
                <w:sz w:val="20"/>
              </w:rPr>
            </w:pPr>
            <w:r w:rsidRPr="0092688C">
              <w:rPr>
                <w:spacing w:val="0"/>
                <w:sz w:val="20"/>
              </w:rPr>
              <w:t xml:space="preserve">For all </w:t>
            </w:r>
            <w:r w:rsidRPr="0092688C">
              <w:rPr>
                <w:b/>
                <w:spacing w:val="0"/>
                <w:sz w:val="20"/>
              </w:rPr>
              <w:t>Power Factor</w:t>
            </w:r>
            <w:r w:rsidRPr="0092688C">
              <w:rPr>
                <w:spacing w:val="0"/>
                <w:sz w:val="20"/>
              </w:rPr>
              <w:t>s between 0.</w:t>
            </w:r>
            <w:r w:rsidR="00811A90">
              <w:rPr>
                <w:spacing w:val="0"/>
                <w:sz w:val="20"/>
              </w:rPr>
              <w:t>00</w:t>
            </w:r>
            <w:r w:rsidR="00811A90" w:rsidRPr="0092688C">
              <w:rPr>
                <w:spacing w:val="0"/>
                <w:sz w:val="20"/>
              </w:rPr>
              <w:t xml:space="preserve"> </w:t>
            </w:r>
            <w:r w:rsidRPr="0092688C">
              <w:rPr>
                <w:spacing w:val="0"/>
                <w:sz w:val="20"/>
              </w:rPr>
              <w:t xml:space="preserve">and </w:t>
            </w:r>
            <w:r w:rsidR="00811A90">
              <w:rPr>
                <w:spacing w:val="0"/>
                <w:sz w:val="20"/>
              </w:rPr>
              <w:t>0.984</w:t>
            </w:r>
          </w:p>
        </w:tc>
      </w:tr>
      <w:tr w:rsidR="002F6AA1" w:rsidRPr="0092688C" w14:paraId="62B0E9EB" w14:textId="77777777" w:rsidTr="002F6AA1">
        <w:tc>
          <w:tcPr>
            <w:tcW w:w="1803" w:type="dxa"/>
            <w:tcBorders>
              <w:top w:val="single" w:sz="4" w:space="0" w:color="auto"/>
              <w:left w:val="single" w:sz="4" w:space="0" w:color="auto"/>
              <w:bottom w:val="single" w:sz="4" w:space="0" w:color="auto"/>
              <w:right w:val="single" w:sz="4" w:space="0" w:color="auto"/>
            </w:tcBorders>
            <w:hideMark/>
          </w:tcPr>
          <w:p w14:paraId="4C0DF7AE" w14:textId="77777777" w:rsidR="002F6AA1" w:rsidRPr="0092688C" w:rsidRDefault="002F6AA1" w:rsidP="00F625B4">
            <w:pPr>
              <w:spacing w:before="120" w:after="120"/>
              <w:ind w:left="0"/>
              <w:jc w:val="left"/>
              <w:rPr>
                <w:spacing w:val="0"/>
                <w:sz w:val="20"/>
              </w:rPr>
            </w:pPr>
            <w:r w:rsidRPr="0092688C">
              <w:rPr>
                <w:spacing w:val="0"/>
                <w:sz w:val="20"/>
              </w:rPr>
              <w:t>Frequency</w:t>
            </w:r>
          </w:p>
        </w:tc>
        <w:tc>
          <w:tcPr>
            <w:tcW w:w="1803" w:type="dxa"/>
            <w:tcBorders>
              <w:top w:val="single" w:sz="4" w:space="0" w:color="auto"/>
              <w:left w:val="single" w:sz="4" w:space="0" w:color="auto"/>
              <w:bottom w:val="single" w:sz="4" w:space="0" w:color="auto"/>
              <w:right w:val="single" w:sz="4" w:space="0" w:color="auto"/>
            </w:tcBorders>
            <w:hideMark/>
          </w:tcPr>
          <w:p w14:paraId="4EE3B96F" w14:textId="7473F7B9" w:rsidR="002F6AA1" w:rsidRPr="0092688C" w:rsidRDefault="002F6AA1" w:rsidP="00F625B4">
            <w:pPr>
              <w:spacing w:before="120" w:after="120"/>
              <w:ind w:left="0"/>
              <w:jc w:val="left"/>
              <w:rPr>
                <w:spacing w:val="0"/>
                <w:sz w:val="20"/>
              </w:rPr>
            </w:pPr>
            <w:r w:rsidRPr="0092688C">
              <w:rPr>
                <w:spacing w:val="0"/>
                <w:sz w:val="20"/>
              </w:rPr>
              <w:t>42.5 Hz –57.5 Hz</w:t>
            </w:r>
          </w:p>
        </w:tc>
        <w:tc>
          <w:tcPr>
            <w:tcW w:w="1351" w:type="dxa"/>
            <w:tcBorders>
              <w:top w:val="single" w:sz="4" w:space="0" w:color="auto"/>
              <w:left w:val="single" w:sz="4" w:space="0" w:color="auto"/>
              <w:bottom w:val="single" w:sz="4" w:space="0" w:color="auto"/>
              <w:right w:val="single" w:sz="4" w:space="0" w:color="auto"/>
            </w:tcBorders>
            <w:hideMark/>
          </w:tcPr>
          <w:p w14:paraId="114DAE65" w14:textId="77777777" w:rsidR="002F6AA1" w:rsidRPr="0092688C" w:rsidRDefault="002F6AA1" w:rsidP="00F625B4">
            <w:pPr>
              <w:spacing w:before="120" w:after="120"/>
              <w:ind w:left="0"/>
              <w:jc w:val="left"/>
              <w:rPr>
                <w:spacing w:val="0"/>
                <w:sz w:val="20"/>
              </w:rPr>
            </w:pPr>
            <w:r w:rsidRPr="0092688C">
              <w:rPr>
                <w:spacing w:val="0"/>
                <w:sz w:val="20"/>
              </w:rPr>
              <w:t>0.005</w:t>
            </w:r>
          </w:p>
        </w:tc>
        <w:tc>
          <w:tcPr>
            <w:tcW w:w="1275" w:type="dxa"/>
            <w:tcBorders>
              <w:top w:val="single" w:sz="4" w:space="0" w:color="auto"/>
              <w:left w:val="single" w:sz="4" w:space="0" w:color="auto"/>
              <w:bottom w:val="single" w:sz="4" w:space="0" w:color="auto"/>
              <w:right w:val="single" w:sz="4" w:space="0" w:color="auto"/>
            </w:tcBorders>
            <w:hideMark/>
          </w:tcPr>
          <w:p w14:paraId="6C280EB6" w14:textId="77777777" w:rsidR="002F6AA1" w:rsidRPr="0092688C" w:rsidRDefault="002F6AA1" w:rsidP="00F625B4">
            <w:pPr>
              <w:spacing w:before="120" w:after="120"/>
              <w:ind w:left="0"/>
              <w:jc w:val="left"/>
              <w:rPr>
                <w:spacing w:val="0"/>
                <w:sz w:val="20"/>
              </w:rPr>
            </w:pPr>
            <w:r w:rsidRPr="0092688C">
              <w:rPr>
                <w:spacing w:val="0"/>
                <w:sz w:val="20"/>
              </w:rPr>
              <w:t>0.001</w:t>
            </w:r>
          </w:p>
        </w:tc>
        <w:tc>
          <w:tcPr>
            <w:tcW w:w="1706" w:type="dxa"/>
            <w:tcBorders>
              <w:top w:val="single" w:sz="4" w:space="0" w:color="auto"/>
              <w:left w:val="single" w:sz="4" w:space="0" w:color="auto"/>
              <w:bottom w:val="single" w:sz="4" w:space="0" w:color="auto"/>
              <w:right w:val="single" w:sz="4" w:space="0" w:color="auto"/>
            </w:tcBorders>
            <w:hideMark/>
          </w:tcPr>
          <w:p w14:paraId="57C95AE5" w14:textId="77777777" w:rsidR="002F6AA1" w:rsidRPr="0092688C" w:rsidRDefault="002F6AA1" w:rsidP="00F625B4">
            <w:pPr>
              <w:spacing w:before="120" w:after="120"/>
              <w:ind w:left="0"/>
              <w:jc w:val="left"/>
              <w:rPr>
                <w:spacing w:val="0"/>
                <w:sz w:val="20"/>
              </w:rPr>
            </w:pPr>
            <w:r w:rsidRPr="0092688C">
              <w:rPr>
                <w:spacing w:val="0"/>
                <w:sz w:val="20"/>
              </w:rPr>
              <w:t>20%&lt;V</w:t>
            </w:r>
            <w:r w:rsidRPr="0092688C">
              <w:rPr>
                <w:spacing w:val="0"/>
                <w:sz w:val="20"/>
                <w:vertAlign w:val="subscript"/>
              </w:rPr>
              <w:t>n</w:t>
            </w:r>
            <w:r w:rsidRPr="0092688C">
              <w:rPr>
                <w:spacing w:val="0"/>
                <w:sz w:val="20"/>
              </w:rPr>
              <w:t>&lt;150%</w:t>
            </w:r>
          </w:p>
        </w:tc>
      </w:tr>
    </w:tbl>
    <w:p w14:paraId="380AB756" w14:textId="77777777" w:rsidR="002F6AA1" w:rsidRPr="0092688C" w:rsidRDefault="002F6AA1" w:rsidP="002F6AA1">
      <w:pPr>
        <w:rPr>
          <w:spacing w:val="0"/>
          <w:sz w:val="20"/>
        </w:rPr>
      </w:pPr>
    </w:p>
    <w:p w14:paraId="0E28255A" w14:textId="77777777" w:rsidR="002F6AA1" w:rsidRPr="00B3683E" w:rsidRDefault="002F6AA1" w:rsidP="00B3683E">
      <w:pPr>
        <w:pStyle w:val="CONFORMSTATEMENT"/>
        <w:ind w:left="1134"/>
        <w:rPr>
          <w:sz w:val="22"/>
        </w:rPr>
      </w:pPr>
      <w:r w:rsidRPr="00B3683E">
        <w:rPr>
          <w:sz w:val="22"/>
        </w:rPr>
        <w:t>The accuracy requirements for fault recording and power quality monitoring shall be in accordance with BS EN 61000-4-30 Class A; the resolution requirements shall support the required accuracy in accordance with IEC 62586-1.</w:t>
      </w:r>
    </w:p>
    <w:p w14:paraId="1C1A50F8" w14:textId="33A17790" w:rsidR="00811A90" w:rsidRDefault="00811A90" w:rsidP="008B6A25">
      <w:pPr>
        <w:pStyle w:val="ANNEX-heading3"/>
      </w:pPr>
      <w:bookmarkStart w:id="2039" w:name="_Toc496428326"/>
      <w:bookmarkStart w:id="2040" w:name="_Toc503340367"/>
      <w:bookmarkStart w:id="2041" w:name="_Toc525585257"/>
      <w:bookmarkStart w:id="2042" w:name="_Toc525585905"/>
      <w:bookmarkStart w:id="2043" w:name="_Toc527056912"/>
      <w:bookmarkStart w:id="2044" w:name="_Toc536038859"/>
      <w:r>
        <w:t>Instrument Transformers</w:t>
      </w:r>
    </w:p>
    <w:p w14:paraId="4CEF6E1E" w14:textId="77777777" w:rsidR="00811A90" w:rsidRDefault="00811A90" w:rsidP="009E3146">
      <w:pPr>
        <w:pStyle w:val="PARAGRAPH"/>
        <w:ind w:left="1134"/>
      </w:pPr>
      <w:r>
        <w:t>Note that the specification of instrument transformers is based on optimising the dynamic system monitor accuracy over the fault recording and power quality accuracy.</w:t>
      </w:r>
    </w:p>
    <w:p w14:paraId="1860546F" w14:textId="39876A2F" w:rsidR="00811A90" w:rsidRDefault="00811A90" w:rsidP="009E3146">
      <w:pPr>
        <w:pStyle w:val="PARAGRAPH"/>
        <w:ind w:left="1134"/>
      </w:pPr>
      <w:r>
        <w:t xml:space="preserve">Analogue inputs to the </w:t>
      </w:r>
      <w:r w:rsidR="00082BDE">
        <w:t>recording device</w:t>
      </w:r>
      <w:r>
        <w:t xml:space="preserve"> shall be derived from instruments with a frequency response appropriate to the application (eg error &lt;5% up to 5 kHz if power quality monitoring is required).</w:t>
      </w:r>
    </w:p>
    <w:p w14:paraId="16A6F884" w14:textId="476A2C84" w:rsidR="00811A90" w:rsidRDefault="00811A90" w:rsidP="00811A90">
      <w:pPr>
        <w:pStyle w:val="PARAGRAPH"/>
        <w:ind w:left="1134"/>
      </w:pPr>
      <w:r>
        <w:t>The three phase voltage analogue inputs shall be derived from a voltage transformer arrangement comprising three single phase voltage transformers connected in primary star with the centre point earthed or, where a three single phase voltage transformer arrangement is not possible, a three phase 5 limb voltage transformer. The voltage transformers shall comply with the requirements as specified in Table C.6.2 and C.6.3:</w:t>
      </w:r>
    </w:p>
    <w:p w14:paraId="5C20CE36" w14:textId="000F3C8F" w:rsidR="00811A90" w:rsidRDefault="00811A90" w:rsidP="00811A90">
      <w:pPr>
        <w:pStyle w:val="TABLE-title"/>
        <w:ind w:left="1134" w:hanging="11"/>
        <w:jc w:val="left"/>
      </w:pPr>
      <w:r w:rsidRPr="0092688C">
        <w:t>Table C.6.</w:t>
      </w:r>
      <w:r>
        <w:t>2</w:t>
      </w:r>
      <w:r w:rsidRPr="0092688C">
        <w:t xml:space="preserve"> </w:t>
      </w:r>
      <w:r w:rsidRPr="009E3146">
        <w:t>Minimum Accuracy Class Requirements for Voltage Transformers</w:t>
      </w:r>
    </w:p>
    <w:tbl>
      <w:tblPr>
        <w:tblStyle w:val="TableGrid"/>
        <w:tblW w:w="0" w:type="auto"/>
        <w:tblInd w:w="1134" w:type="dxa"/>
        <w:tblLook w:val="04A0" w:firstRow="1" w:lastRow="0" w:firstColumn="1" w:lastColumn="0" w:noHBand="0" w:noVBand="1"/>
      </w:tblPr>
      <w:tblGrid>
        <w:gridCol w:w="2627"/>
        <w:gridCol w:w="2627"/>
        <w:gridCol w:w="2628"/>
      </w:tblGrid>
      <w:tr w:rsidR="00811A90" w:rsidRPr="00E01813" w14:paraId="45A10424" w14:textId="77777777" w:rsidTr="00811A90">
        <w:tc>
          <w:tcPr>
            <w:tcW w:w="2627" w:type="dxa"/>
          </w:tcPr>
          <w:p w14:paraId="2BD3ADFD" w14:textId="77777777" w:rsidR="00811A90" w:rsidRPr="004E20D4" w:rsidRDefault="00811A90" w:rsidP="00811A90">
            <w:pPr>
              <w:pStyle w:val="PARAGRAPH"/>
              <w:jc w:val="left"/>
              <w:rPr>
                <w:rFonts w:cs="Arial"/>
                <w:szCs w:val="22"/>
              </w:rPr>
            </w:pPr>
          </w:p>
        </w:tc>
        <w:tc>
          <w:tcPr>
            <w:tcW w:w="5255" w:type="dxa"/>
            <w:gridSpan w:val="2"/>
          </w:tcPr>
          <w:p w14:paraId="72C689CA" w14:textId="77777777" w:rsidR="00811A90" w:rsidRPr="000B21D1" w:rsidRDefault="00811A90" w:rsidP="00811A90">
            <w:pPr>
              <w:pStyle w:val="PARAGRAPH"/>
              <w:jc w:val="center"/>
              <w:rPr>
                <w:rFonts w:cs="Arial"/>
                <w:b/>
                <w:szCs w:val="22"/>
              </w:rPr>
            </w:pPr>
            <w:r w:rsidRPr="007D0437">
              <w:rPr>
                <w:rFonts w:cs="Arial"/>
                <w:b/>
                <w:szCs w:val="22"/>
              </w:rPr>
              <w:t xml:space="preserve">Minimum Accuracy Class </w:t>
            </w:r>
            <w:r w:rsidRPr="005058A6">
              <w:rPr>
                <w:b/>
              </w:rPr>
              <w:t>for Dynamic System Monitoring, Fault Recording and Power Quality Monitoring Equipment</w:t>
            </w:r>
          </w:p>
        </w:tc>
      </w:tr>
      <w:tr w:rsidR="00811A90" w:rsidRPr="00E01813" w14:paraId="3B1443A1" w14:textId="77777777" w:rsidTr="00811A90">
        <w:tc>
          <w:tcPr>
            <w:tcW w:w="2627" w:type="dxa"/>
          </w:tcPr>
          <w:p w14:paraId="4D28B95C" w14:textId="77777777" w:rsidR="00811A90" w:rsidRPr="00E01813" w:rsidRDefault="00811A90" w:rsidP="00811A90">
            <w:pPr>
              <w:pStyle w:val="PARAGRAPH"/>
              <w:jc w:val="left"/>
              <w:rPr>
                <w:rFonts w:cs="Arial"/>
                <w:b/>
                <w:szCs w:val="22"/>
              </w:rPr>
            </w:pPr>
            <w:r w:rsidRPr="00E01813">
              <w:rPr>
                <w:rFonts w:cs="Arial"/>
                <w:b/>
                <w:szCs w:val="22"/>
              </w:rPr>
              <w:t>Applicable Elexon Code of Practice</w:t>
            </w:r>
          </w:p>
        </w:tc>
        <w:tc>
          <w:tcPr>
            <w:tcW w:w="2627" w:type="dxa"/>
          </w:tcPr>
          <w:p w14:paraId="2E5BE7EC" w14:textId="77777777" w:rsidR="00811A90" w:rsidRPr="00E01813" w:rsidRDefault="00811A90" w:rsidP="00811A90">
            <w:pPr>
              <w:pStyle w:val="PARAGRAPH"/>
              <w:jc w:val="left"/>
              <w:rPr>
                <w:rFonts w:cs="Arial"/>
                <w:szCs w:val="22"/>
              </w:rPr>
            </w:pPr>
            <w:r w:rsidRPr="00E01813">
              <w:rPr>
                <w:rFonts w:cs="Arial"/>
                <w:szCs w:val="22"/>
              </w:rPr>
              <w:t>Star connected windings</w:t>
            </w:r>
          </w:p>
        </w:tc>
        <w:tc>
          <w:tcPr>
            <w:tcW w:w="2628" w:type="dxa"/>
          </w:tcPr>
          <w:p w14:paraId="16DD18FC" w14:textId="77777777" w:rsidR="00811A90" w:rsidRPr="00E01813" w:rsidRDefault="00811A90" w:rsidP="00811A90">
            <w:pPr>
              <w:pStyle w:val="PARAGRAPH"/>
              <w:jc w:val="left"/>
              <w:rPr>
                <w:rFonts w:cs="Arial"/>
                <w:szCs w:val="22"/>
              </w:rPr>
            </w:pPr>
            <w:r w:rsidRPr="00E01813">
              <w:rPr>
                <w:rFonts w:cs="Arial"/>
                <w:szCs w:val="22"/>
              </w:rPr>
              <w:t>Open delta windings</w:t>
            </w:r>
          </w:p>
        </w:tc>
      </w:tr>
      <w:tr w:rsidR="00811A90" w:rsidRPr="00E01813" w14:paraId="0D417713" w14:textId="77777777" w:rsidTr="00811A90">
        <w:tc>
          <w:tcPr>
            <w:tcW w:w="2627" w:type="dxa"/>
          </w:tcPr>
          <w:p w14:paraId="1373474A" w14:textId="77777777" w:rsidR="00811A90" w:rsidRPr="00E01813" w:rsidRDefault="00811A90" w:rsidP="00811A90">
            <w:pPr>
              <w:pStyle w:val="PARAGRAPH"/>
              <w:jc w:val="left"/>
              <w:rPr>
                <w:rFonts w:cs="Arial"/>
                <w:szCs w:val="22"/>
              </w:rPr>
            </w:pPr>
            <w:r w:rsidRPr="00E01813">
              <w:rPr>
                <w:rFonts w:cs="Arial"/>
                <w:szCs w:val="22"/>
              </w:rPr>
              <w:t>1 (metering of circuits with a rated capacity exceeding 100MVA)</w:t>
            </w:r>
          </w:p>
        </w:tc>
        <w:tc>
          <w:tcPr>
            <w:tcW w:w="2627" w:type="dxa"/>
          </w:tcPr>
          <w:p w14:paraId="4882A684" w14:textId="77777777" w:rsidR="00811A90" w:rsidRPr="00E01813" w:rsidRDefault="00811A90" w:rsidP="00811A90">
            <w:pPr>
              <w:pStyle w:val="PARAGRAPH"/>
              <w:jc w:val="left"/>
              <w:rPr>
                <w:rFonts w:cs="Arial"/>
                <w:szCs w:val="22"/>
              </w:rPr>
            </w:pPr>
            <w:r w:rsidRPr="00E01813">
              <w:rPr>
                <w:rFonts w:cs="Arial"/>
                <w:szCs w:val="22"/>
              </w:rPr>
              <w:t>0.2</w:t>
            </w:r>
            <w:r>
              <w:rPr>
                <w:rFonts w:cs="Arial"/>
                <w:szCs w:val="22"/>
              </w:rPr>
              <w:t>/</w:t>
            </w:r>
            <w:r w:rsidRPr="00E01813">
              <w:rPr>
                <w:rFonts w:cs="Arial"/>
                <w:szCs w:val="22"/>
              </w:rPr>
              <w:t>3P</w:t>
            </w:r>
            <w:r>
              <w:rPr>
                <w:rFonts w:cs="Arial"/>
                <w:szCs w:val="22"/>
              </w:rPr>
              <w:t xml:space="preserve"> dual class</w:t>
            </w:r>
          </w:p>
        </w:tc>
        <w:tc>
          <w:tcPr>
            <w:tcW w:w="2628" w:type="dxa"/>
          </w:tcPr>
          <w:p w14:paraId="573AFE7A" w14:textId="77777777" w:rsidR="00811A90" w:rsidRPr="00E01813" w:rsidRDefault="00811A90" w:rsidP="00811A90">
            <w:pPr>
              <w:pStyle w:val="PARAGRAPH"/>
              <w:jc w:val="left"/>
              <w:rPr>
                <w:rFonts w:cs="Arial"/>
                <w:szCs w:val="22"/>
              </w:rPr>
            </w:pPr>
            <w:r w:rsidRPr="00E01813">
              <w:rPr>
                <w:rFonts w:cs="Arial"/>
                <w:szCs w:val="22"/>
              </w:rPr>
              <w:t>3P</w:t>
            </w:r>
          </w:p>
        </w:tc>
      </w:tr>
      <w:tr w:rsidR="00811A90" w:rsidRPr="00E01813" w14:paraId="5C4A4199" w14:textId="77777777" w:rsidTr="00811A90">
        <w:tc>
          <w:tcPr>
            <w:tcW w:w="2627" w:type="dxa"/>
          </w:tcPr>
          <w:p w14:paraId="2381C4D5" w14:textId="77777777" w:rsidR="00811A90" w:rsidRPr="00E01813" w:rsidRDefault="00811A90" w:rsidP="00811A90">
            <w:pPr>
              <w:pStyle w:val="PARAGRAPH"/>
              <w:jc w:val="left"/>
              <w:rPr>
                <w:rFonts w:cs="Arial"/>
                <w:szCs w:val="22"/>
              </w:rPr>
            </w:pPr>
            <w:r w:rsidRPr="00E01813">
              <w:rPr>
                <w:rFonts w:cs="Arial"/>
                <w:szCs w:val="22"/>
              </w:rPr>
              <w:t>2 (metering of circuits with a rated capacity between 10MVA and 100MVA)</w:t>
            </w:r>
          </w:p>
        </w:tc>
        <w:tc>
          <w:tcPr>
            <w:tcW w:w="2627" w:type="dxa"/>
          </w:tcPr>
          <w:p w14:paraId="4468EA4F" w14:textId="77777777" w:rsidR="00811A90" w:rsidRPr="00E01813" w:rsidRDefault="00811A90" w:rsidP="00811A90">
            <w:pPr>
              <w:pStyle w:val="PARAGRAPH"/>
              <w:jc w:val="left"/>
              <w:rPr>
                <w:rFonts w:cs="Arial"/>
                <w:szCs w:val="22"/>
              </w:rPr>
            </w:pPr>
            <w:r w:rsidRPr="00E01813">
              <w:rPr>
                <w:rFonts w:cs="Arial"/>
                <w:szCs w:val="22"/>
              </w:rPr>
              <w:t>0.5</w:t>
            </w:r>
            <w:r>
              <w:rPr>
                <w:rFonts w:cs="Arial"/>
                <w:szCs w:val="22"/>
              </w:rPr>
              <w:t>/3</w:t>
            </w:r>
            <w:r w:rsidRPr="00E01813">
              <w:rPr>
                <w:rFonts w:cs="Arial"/>
                <w:szCs w:val="22"/>
              </w:rPr>
              <w:t>P</w:t>
            </w:r>
            <w:r>
              <w:rPr>
                <w:rFonts w:cs="Arial"/>
                <w:szCs w:val="22"/>
              </w:rPr>
              <w:t xml:space="preserve"> dual class</w:t>
            </w:r>
          </w:p>
        </w:tc>
        <w:tc>
          <w:tcPr>
            <w:tcW w:w="2628" w:type="dxa"/>
          </w:tcPr>
          <w:p w14:paraId="07F1A4C1" w14:textId="77777777" w:rsidR="00811A90" w:rsidRPr="00E01813" w:rsidRDefault="00811A90" w:rsidP="00811A90">
            <w:pPr>
              <w:pStyle w:val="PARAGRAPH"/>
              <w:jc w:val="left"/>
              <w:rPr>
                <w:rFonts w:cs="Arial"/>
                <w:szCs w:val="22"/>
              </w:rPr>
            </w:pPr>
            <w:r w:rsidRPr="00E01813">
              <w:rPr>
                <w:rFonts w:cs="Arial"/>
                <w:szCs w:val="22"/>
              </w:rPr>
              <w:t>3P</w:t>
            </w:r>
          </w:p>
        </w:tc>
      </w:tr>
    </w:tbl>
    <w:p w14:paraId="6392D825" w14:textId="1E21CB78" w:rsidR="00811A90" w:rsidRDefault="00811A90" w:rsidP="00811A90">
      <w:pPr>
        <w:pStyle w:val="TABLE-title"/>
        <w:ind w:left="1134" w:hanging="11"/>
        <w:jc w:val="left"/>
      </w:pPr>
    </w:p>
    <w:p w14:paraId="317DF21D" w14:textId="77777777" w:rsidR="00811A90" w:rsidRDefault="00811A90" w:rsidP="009E3146">
      <w:pPr>
        <w:spacing w:after="240"/>
        <w:ind w:left="1134"/>
        <w:jc w:val="left"/>
        <w:rPr>
          <w:rFonts w:cs="Times New Roman"/>
          <w:spacing w:val="0"/>
        </w:rPr>
      </w:pPr>
      <w:r w:rsidRPr="00D86F32">
        <w:rPr>
          <w:b/>
          <w:bCs/>
        </w:rPr>
        <w:t xml:space="preserve">Table C.6.3 </w:t>
      </w:r>
      <w:r>
        <w:rPr>
          <w:b/>
          <w:bCs/>
        </w:rPr>
        <w:t>Minimum Voltage Factor Requirement</w:t>
      </w:r>
      <w:r w:rsidRPr="00D86F32">
        <w:rPr>
          <w:b/>
          <w:bCs/>
        </w:rPr>
        <w:t xml:space="preserve"> for </w:t>
      </w:r>
      <w:r>
        <w:rPr>
          <w:b/>
          <w:bCs/>
        </w:rPr>
        <w:t>Voltage</w:t>
      </w:r>
      <w:r w:rsidRPr="00D86F32">
        <w:rPr>
          <w:b/>
          <w:bCs/>
        </w:rPr>
        <w:t xml:space="preserve"> Transformers</w:t>
      </w:r>
    </w:p>
    <w:tbl>
      <w:tblPr>
        <w:tblStyle w:val="TableGrid"/>
        <w:tblW w:w="0" w:type="auto"/>
        <w:tblInd w:w="1134" w:type="dxa"/>
        <w:tblLook w:val="04A0" w:firstRow="1" w:lastRow="0" w:firstColumn="1" w:lastColumn="0" w:noHBand="0" w:noVBand="1"/>
      </w:tblPr>
      <w:tblGrid>
        <w:gridCol w:w="2576"/>
        <w:gridCol w:w="2679"/>
        <w:gridCol w:w="2627"/>
      </w:tblGrid>
      <w:tr w:rsidR="00811A90" w14:paraId="12929851" w14:textId="77777777" w:rsidTr="00811A90">
        <w:tc>
          <w:tcPr>
            <w:tcW w:w="2576" w:type="dxa"/>
            <w:vMerge w:val="restart"/>
          </w:tcPr>
          <w:p w14:paraId="47BE1F12" w14:textId="77777777" w:rsidR="00811A90" w:rsidRDefault="00811A90" w:rsidP="00811A90">
            <w:pPr>
              <w:spacing w:after="240"/>
              <w:ind w:left="0"/>
              <w:rPr>
                <w:rFonts w:cs="Times New Roman"/>
                <w:spacing w:val="0"/>
              </w:rPr>
            </w:pPr>
          </w:p>
        </w:tc>
        <w:tc>
          <w:tcPr>
            <w:tcW w:w="5306" w:type="dxa"/>
            <w:gridSpan w:val="2"/>
          </w:tcPr>
          <w:p w14:paraId="63BADBE4" w14:textId="77777777" w:rsidR="00811A90" w:rsidRDefault="00811A90" w:rsidP="00811A90">
            <w:pPr>
              <w:spacing w:after="240"/>
              <w:ind w:left="0"/>
              <w:rPr>
                <w:rFonts w:cs="Times New Roman"/>
                <w:spacing w:val="0"/>
              </w:rPr>
            </w:pPr>
            <w:r>
              <w:rPr>
                <w:rFonts w:cs="Times New Roman"/>
                <w:spacing w:val="0"/>
              </w:rPr>
              <w:t>Rated Voltage</w:t>
            </w:r>
          </w:p>
        </w:tc>
      </w:tr>
      <w:tr w:rsidR="00811A90" w14:paraId="313CD32F" w14:textId="77777777" w:rsidTr="00811A90">
        <w:tc>
          <w:tcPr>
            <w:tcW w:w="2576" w:type="dxa"/>
            <w:vMerge/>
          </w:tcPr>
          <w:p w14:paraId="1CEA10C7" w14:textId="77777777" w:rsidR="00811A90" w:rsidRDefault="00811A90" w:rsidP="00811A90">
            <w:pPr>
              <w:spacing w:after="240"/>
              <w:ind w:left="0"/>
              <w:rPr>
                <w:rFonts w:cs="Times New Roman"/>
                <w:spacing w:val="0"/>
              </w:rPr>
            </w:pPr>
          </w:p>
        </w:tc>
        <w:tc>
          <w:tcPr>
            <w:tcW w:w="2679" w:type="dxa"/>
          </w:tcPr>
          <w:p w14:paraId="5A92625B" w14:textId="77777777" w:rsidR="00811A90" w:rsidRDefault="00811A90" w:rsidP="00811A90">
            <w:pPr>
              <w:spacing w:after="240"/>
              <w:ind w:left="0"/>
              <w:rPr>
                <w:rFonts w:cs="Times New Roman"/>
                <w:spacing w:val="0"/>
              </w:rPr>
            </w:pPr>
            <w:r>
              <w:rPr>
                <w:spacing w:val="0"/>
              </w:rPr>
              <w:t>≤</w:t>
            </w:r>
            <w:r>
              <w:rPr>
                <w:rFonts w:cs="Times New Roman"/>
                <w:spacing w:val="0"/>
              </w:rPr>
              <w:t>72 kV</w:t>
            </w:r>
          </w:p>
        </w:tc>
        <w:tc>
          <w:tcPr>
            <w:tcW w:w="2627" w:type="dxa"/>
          </w:tcPr>
          <w:p w14:paraId="3CD42283" w14:textId="77777777" w:rsidR="00811A90" w:rsidRDefault="00811A90" w:rsidP="00811A90">
            <w:pPr>
              <w:spacing w:after="240"/>
              <w:ind w:left="0"/>
              <w:rPr>
                <w:rFonts w:cs="Times New Roman"/>
                <w:spacing w:val="0"/>
              </w:rPr>
            </w:pPr>
            <w:r>
              <w:rPr>
                <w:rFonts w:cs="Times New Roman"/>
                <w:spacing w:val="0"/>
              </w:rPr>
              <w:t>145 kV</w:t>
            </w:r>
          </w:p>
        </w:tc>
      </w:tr>
      <w:tr w:rsidR="00811A90" w14:paraId="3AC4926F" w14:textId="77777777" w:rsidTr="00811A90">
        <w:tc>
          <w:tcPr>
            <w:tcW w:w="2576" w:type="dxa"/>
          </w:tcPr>
          <w:p w14:paraId="057E7284" w14:textId="77777777" w:rsidR="00811A90" w:rsidRDefault="00811A90" w:rsidP="00811A90">
            <w:pPr>
              <w:spacing w:after="240"/>
              <w:ind w:left="0"/>
              <w:rPr>
                <w:rFonts w:cs="Times New Roman"/>
                <w:spacing w:val="0"/>
              </w:rPr>
            </w:pPr>
            <w:r>
              <w:rPr>
                <w:rFonts w:cs="Times New Roman"/>
                <w:spacing w:val="0"/>
              </w:rPr>
              <w:t>Voltage Factor</w:t>
            </w:r>
          </w:p>
        </w:tc>
        <w:tc>
          <w:tcPr>
            <w:tcW w:w="2679" w:type="dxa"/>
          </w:tcPr>
          <w:p w14:paraId="5EFBED85" w14:textId="77777777" w:rsidR="00811A90" w:rsidRDefault="00811A90" w:rsidP="00811A90">
            <w:pPr>
              <w:spacing w:after="240"/>
              <w:ind w:left="0"/>
              <w:rPr>
                <w:rFonts w:cs="Times New Roman"/>
                <w:spacing w:val="0"/>
              </w:rPr>
            </w:pPr>
            <w:r>
              <w:rPr>
                <w:rFonts w:cs="Times New Roman"/>
                <w:spacing w:val="0"/>
              </w:rPr>
              <w:t>1.9</w:t>
            </w:r>
          </w:p>
        </w:tc>
        <w:tc>
          <w:tcPr>
            <w:tcW w:w="2627" w:type="dxa"/>
          </w:tcPr>
          <w:p w14:paraId="01D3F0AB" w14:textId="77777777" w:rsidR="00811A90" w:rsidRDefault="00811A90" w:rsidP="00811A90">
            <w:pPr>
              <w:spacing w:after="240"/>
              <w:ind w:left="0"/>
              <w:rPr>
                <w:rFonts w:cs="Times New Roman"/>
                <w:spacing w:val="0"/>
              </w:rPr>
            </w:pPr>
            <w:r>
              <w:rPr>
                <w:rFonts w:cs="Times New Roman"/>
                <w:spacing w:val="0"/>
              </w:rPr>
              <w:t>1.5</w:t>
            </w:r>
          </w:p>
        </w:tc>
      </w:tr>
    </w:tbl>
    <w:p w14:paraId="22327CA7" w14:textId="77777777" w:rsidR="00811A90" w:rsidRDefault="00811A90" w:rsidP="00811A90">
      <w:pPr>
        <w:spacing w:after="240"/>
        <w:ind w:left="1134"/>
        <w:rPr>
          <w:rFonts w:cs="Times New Roman"/>
          <w:spacing w:val="0"/>
        </w:rPr>
      </w:pPr>
    </w:p>
    <w:p w14:paraId="05E4D25C" w14:textId="179750F2" w:rsidR="00811A90" w:rsidRPr="00633156" w:rsidRDefault="00811A90" w:rsidP="00811A90">
      <w:pPr>
        <w:spacing w:after="240"/>
        <w:ind w:left="1134"/>
        <w:rPr>
          <w:rFonts w:cs="Times New Roman"/>
          <w:spacing w:val="0"/>
        </w:rPr>
      </w:pPr>
      <w:r w:rsidRPr="00633156">
        <w:rPr>
          <w:rFonts w:cs="Times New Roman"/>
          <w:spacing w:val="0"/>
        </w:rPr>
        <w:t xml:space="preserve">The three phase current analogue inputs shall be derived from a current transformer arrangement comprising three single phase current transformers.  The current transformers shall comply with the requirements appropriate to the appropriate Elexon Code of Practice </w:t>
      </w:r>
      <w:r>
        <w:rPr>
          <w:rFonts w:cs="Times New Roman"/>
          <w:spacing w:val="0"/>
        </w:rPr>
        <w:t>but amended as shown in</w:t>
      </w:r>
      <w:r w:rsidRPr="00633156">
        <w:rPr>
          <w:rFonts w:cs="Times New Roman"/>
          <w:spacing w:val="0"/>
        </w:rPr>
        <w:t xml:space="preserve"> Table C.6.</w:t>
      </w:r>
      <w:r>
        <w:rPr>
          <w:rFonts w:cs="Times New Roman"/>
          <w:spacing w:val="0"/>
        </w:rPr>
        <w:t>4</w:t>
      </w:r>
      <w:r w:rsidRPr="00633156">
        <w:rPr>
          <w:rFonts w:cs="Times New Roman"/>
          <w:spacing w:val="0"/>
        </w:rPr>
        <w:t>:</w:t>
      </w:r>
      <w:r>
        <w:rPr>
          <w:rFonts w:cs="Times New Roman"/>
          <w:spacing w:val="0"/>
        </w:rPr>
        <w:t xml:space="preserve">  The difference is that the C.6.4 requirements are Class 0.2 compared to the more stringent Class 0.2S required by the Elexon Code of Practice.</w:t>
      </w:r>
    </w:p>
    <w:p w14:paraId="3666D609" w14:textId="77777777" w:rsidR="00811A90" w:rsidRPr="00D86F32" w:rsidRDefault="00811A90" w:rsidP="009E3146">
      <w:pPr>
        <w:pStyle w:val="PARAGRAPH"/>
        <w:ind w:left="1134"/>
        <w:jc w:val="left"/>
        <w:rPr>
          <w:b/>
          <w:bCs/>
        </w:rPr>
      </w:pPr>
      <w:r w:rsidRPr="00D86F32">
        <w:rPr>
          <w:b/>
          <w:bCs/>
        </w:rPr>
        <w:t>Table C.6.</w:t>
      </w:r>
      <w:r>
        <w:rPr>
          <w:b/>
          <w:bCs/>
        </w:rPr>
        <w:t>4</w:t>
      </w:r>
      <w:r w:rsidRPr="00D86F32">
        <w:rPr>
          <w:b/>
          <w:bCs/>
        </w:rPr>
        <w:t xml:space="preserve"> </w:t>
      </w:r>
      <w:r>
        <w:rPr>
          <w:b/>
          <w:bCs/>
        </w:rPr>
        <w:t xml:space="preserve">Minimum </w:t>
      </w:r>
      <w:r w:rsidRPr="00D86F32">
        <w:rPr>
          <w:b/>
          <w:bCs/>
        </w:rPr>
        <w:t>Accuracy Class Requirements for Current Transformers</w:t>
      </w:r>
    </w:p>
    <w:tbl>
      <w:tblPr>
        <w:tblStyle w:val="TableGrid"/>
        <w:tblW w:w="7882" w:type="dxa"/>
        <w:tblInd w:w="1134" w:type="dxa"/>
        <w:tblLook w:val="04A0" w:firstRow="1" w:lastRow="0" w:firstColumn="1" w:lastColumn="0" w:noHBand="0" w:noVBand="1"/>
      </w:tblPr>
      <w:tblGrid>
        <w:gridCol w:w="3941"/>
        <w:gridCol w:w="3941"/>
      </w:tblGrid>
      <w:tr w:rsidR="00811A90" w:rsidRPr="00E01813" w14:paraId="035C170E" w14:textId="77777777" w:rsidTr="00811A90">
        <w:tc>
          <w:tcPr>
            <w:tcW w:w="3941" w:type="dxa"/>
          </w:tcPr>
          <w:p w14:paraId="222DDD1B" w14:textId="77777777" w:rsidR="00811A90" w:rsidRPr="00F46C14" w:rsidRDefault="00811A90" w:rsidP="00811A90">
            <w:pPr>
              <w:pStyle w:val="PARAGRAPH"/>
              <w:jc w:val="left"/>
              <w:rPr>
                <w:rFonts w:cs="Arial"/>
                <w:szCs w:val="24"/>
              </w:rPr>
            </w:pPr>
            <w:r w:rsidRPr="000B21D1">
              <w:rPr>
                <w:rFonts w:cs="Arial"/>
                <w:b/>
                <w:szCs w:val="22"/>
              </w:rPr>
              <w:t>Applicable Elexon Code of Practice</w:t>
            </w:r>
          </w:p>
        </w:tc>
        <w:tc>
          <w:tcPr>
            <w:tcW w:w="3941" w:type="dxa"/>
          </w:tcPr>
          <w:p w14:paraId="5488135F" w14:textId="77777777" w:rsidR="00811A90" w:rsidRPr="00E01813" w:rsidRDefault="00811A90" w:rsidP="00811A90">
            <w:pPr>
              <w:pStyle w:val="PARAGRAPH"/>
              <w:jc w:val="left"/>
              <w:rPr>
                <w:rFonts w:cs="Arial"/>
                <w:b/>
                <w:szCs w:val="22"/>
              </w:rPr>
            </w:pPr>
            <w:r w:rsidRPr="007D0437">
              <w:rPr>
                <w:rFonts w:cs="Arial"/>
                <w:b/>
                <w:szCs w:val="22"/>
              </w:rPr>
              <w:t xml:space="preserve">Minimum Accuracy Class </w:t>
            </w:r>
            <w:r w:rsidRPr="005058A6">
              <w:rPr>
                <w:b/>
              </w:rPr>
              <w:t>for Dynamic System Monitoring, Fault Recording and Power Quality Monitoring Equipment</w:t>
            </w:r>
          </w:p>
        </w:tc>
      </w:tr>
      <w:tr w:rsidR="00811A90" w:rsidRPr="00E01813" w14:paraId="3954F3E8" w14:textId="77777777" w:rsidTr="00811A90">
        <w:tc>
          <w:tcPr>
            <w:tcW w:w="3941" w:type="dxa"/>
          </w:tcPr>
          <w:p w14:paraId="7EED2B01" w14:textId="77777777" w:rsidR="00811A90" w:rsidRPr="00F46C14" w:rsidRDefault="00811A90" w:rsidP="00811A90">
            <w:pPr>
              <w:pStyle w:val="PARAGRAPH"/>
              <w:jc w:val="left"/>
              <w:rPr>
                <w:rFonts w:cs="Arial"/>
                <w:szCs w:val="24"/>
              </w:rPr>
            </w:pPr>
            <w:r w:rsidRPr="00E01813">
              <w:rPr>
                <w:rFonts w:cs="Arial"/>
                <w:szCs w:val="22"/>
              </w:rPr>
              <w:t>1 (metering of circuits with a rated capacity exceeding 100MVA)</w:t>
            </w:r>
          </w:p>
        </w:tc>
        <w:tc>
          <w:tcPr>
            <w:tcW w:w="3941" w:type="dxa"/>
          </w:tcPr>
          <w:p w14:paraId="6B97CB08" w14:textId="77777777" w:rsidR="00811A90" w:rsidRPr="00F46C14" w:rsidRDefault="00811A90" w:rsidP="00811A90">
            <w:pPr>
              <w:pStyle w:val="PARAGRAPH"/>
              <w:jc w:val="left"/>
              <w:rPr>
                <w:rFonts w:cs="Arial"/>
                <w:szCs w:val="24"/>
              </w:rPr>
            </w:pPr>
            <w:r w:rsidRPr="00F46C14">
              <w:rPr>
                <w:rFonts w:cs="Arial"/>
                <w:szCs w:val="24"/>
              </w:rPr>
              <w:t>0.2</w:t>
            </w:r>
            <w:r>
              <w:rPr>
                <w:rFonts w:cs="Arial"/>
                <w:szCs w:val="24"/>
              </w:rPr>
              <w:t>/5P10 dual class</w:t>
            </w:r>
          </w:p>
        </w:tc>
      </w:tr>
      <w:tr w:rsidR="00811A90" w:rsidRPr="00E01813" w14:paraId="6C7DC4E7" w14:textId="77777777" w:rsidTr="00811A90">
        <w:tc>
          <w:tcPr>
            <w:tcW w:w="3941" w:type="dxa"/>
          </w:tcPr>
          <w:p w14:paraId="0B1DEAD2" w14:textId="77777777" w:rsidR="00811A90" w:rsidRPr="00F46C14" w:rsidRDefault="00811A90" w:rsidP="00811A90">
            <w:pPr>
              <w:pStyle w:val="PARAGRAPH"/>
              <w:jc w:val="left"/>
              <w:rPr>
                <w:rFonts w:cs="Arial"/>
                <w:szCs w:val="24"/>
              </w:rPr>
            </w:pPr>
            <w:r w:rsidRPr="00E01813">
              <w:rPr>
                <w:rFonts w:cs="Arial"/>
                <w:szCs w:val="22"/>
              </w:rPr>
              <w:t>2 (metering of circuits with a rated capacity between 10MVA and 100MVA)</w:t>
            </w:r>
          </w:p>
        </w:tc>
        <w:tc>
          <w:tcPr>
            <w:tcW w:w="3941" w:type="dxa"/>
          </w:tcPr>
          <w:p w14:paraId="15C61E1C" w14:textId="77777777" w:rsidR="00811A90" w:rsidRPr="00F46C14" w:rsidRDefault="00811A90" w:rsidP="00811A90">
            <w:pPr>
              <w:pStyle w:val="PARAGRAPH"/>
              <w:jc w:val="left"/>
              <w:rPr>
                <w:rFonts w:cs="Arial"/>
                <w:szCs w:val="24"/>
              </w:rPr>
            </w:pPr>
            <w:r w:rsidRPr="00F46C14">
              <w:rPr>
                <w:rFonts w:cs="Arial"/>
                <w:szCs w:val="24"/>
              </w:rPr>
              <w:t>0.2</w:t>
            </w:r>
            <w:r>
              <w:rPr>
                <w:rFonts w:cs="Arial"/>
                <w:szCs w:val="24"/>
              </w:rPr>
              <w:t>/5P10 dual class</w:t>
            </w:r>
          </w:p>
        </w:tc>
      </w:tr>
    </w:tbl>
    <w:p w14:paraId="2FF7BC9E" w14:textId="77777777" w:rsidR="00811A90" w:rsidRPr="00633156" w:rsidRDefault="00811A90" w:rsidP="00811A90">
      <w:pPr>
        <w:pStyle w:val="PARAGRAPH"/>
        <w:ind w:left="1134"/>
      </w:pPr>
    </w:p>
    <w:p w14:paraId="1D88EAF0" w14:textId="77777777" w:rsidR="00811A90" w:rsidRPr="00B3683E" w:rsidRDefault="00811A90" w:rsidP="008B6A25">
      <w:pPr>
        <w:pStyle w:val="ANNEX-heading3"/>
      </w:pPr>
      <w:r>
        <w:t>Overall Accuracy</w:t>
      </w:r>
    </w:p>
    <w:p w14:paraId="28A9C877" w14:textId="4018A626" w:rsidR="00811A90" w:rsidRPr="00B3683E" w:rsidRDefault="00811A90" w:rsidP="00811A90">
      <w:pPr>
        <w:pStyle w:val="CONFORMSTATEMENT"/>
        <w:ind w:left="1134"/>
        <w:rPr>
          <w:sz w:val="22"/>
        </w:rPr>
      </w:pPr>
      <w:r>
        <w:rPr>
          <w:sz w:val="22"/>
        </w:rPr>
        <w:t xml:space="preserve">Generally the overall accuracy from the measuring chain of monitoring equipment and instrument transformers as specified above will be sufficient.  However, where the </w:t>
      </w:r>
      <w:r w:rsidRPr="009E3146">
        <w:rPr>
          <w:b/>
          <w:bCs/>
          <w:sz w:val="22"/>
        </w:rPr>
        <w:t>DNO</w:t>
      </w:r>
      <w:r>
        <w:rPr>
          <w:sz w:val="22"/>
        </w:rPr>
        <w:t xml:space="preserve"> can demonstrate a need for a higher overall accuracy to be required from the overall measuring chain the </w:t>
      </w:r>
      <w:r w:rsidRPr="009E3146">
        <w:rPr>
          <w:b/>
          <w:bCs/>
          <w:sz w:val="22"/>
        </w:rPr>
        <w:t>DNO</w:t>
      </w:r>
      <w:r>
        <w:rPr>
          <w:sz w:val="22"/>
        </w:rPr>
        <w:t xml:space="preserve"> will specify the required overall accuracy in the connection agreement.  </w:t>
      </w:r>
    </w:p>
    <w:p w14:paraId="352DAFA2" w14:textId="683AB628" w:rsidR="002F6AA1" w:rsidRPr="00B3683E" w:rsidRDefault="002F6AA1" w:rsidP="008B6A25">
      <w:pPr>
        <w:pStyle w:val="ANNEX-heading3"/>
      </w:pPr>
      <w:r w:rsidRPr="00B3683E">
        <w:t>Time Keeping</w:t>
      </w:r>
      <w:bookmarkEnd w:id="2039"/>
      <w:bookmarkEnd w:id="2040"/>
      <w:bookmarkEnd w:id="2041"/>
      <w:bookmarkEnd w:id="2042"/>
      <w:bookmarkEnd w:id="2043"/>
      <w:bookmarkEnd w:id="2044"/>
    </w:p>
    <w:p w14:paraId="34B7ADB3" w14:textId="45CF3F6A" w:rsidR="00132003" w:rsidRDefault="002F6AA1" w:rsidP="00B3683E">
      <w:pPr>
        <w:pStyle w:val="CONFORMSTATEMENT"/>
        <w:ind w:left="1134"/>
        <w:rPr>
          <w:sz w:val="22"/>
          <w:szCs w:val="22"/>
        </w:rPr>
      </w:pPr>
      <w:r w:rsidRPr="00B3683E">
        <w:rPr>
          <w:sz w:val="22"/>
          <w:szCs w:val="22"/>
        </w:rPr>
        <w:t xml:space="preserve">Inputs and all the derived data from inputs shall be time tagged to a resolution of 1 μs. The </w:t>
      </w:r>
      <w:r w:rsidR="00082BDE">
        <w:rPr>
          <w:sz w:val="22"/>
          <w:szCs w:val="22"/>
        </w:rPr>
        <w:t>recording device</w:t>
      </w:r>
      <w:r w:rsidR="00082BDE" w:rsidRPr="00B3683E">
        <w:rPr>
          <w:sz w:val="22"/>
          <w:szCs w:val="22"/>
        </w:rPr>
        <w:t xml:space="preserve"> </w:t>
      </w:r>
      <w:r w:rsidRPr="00B3683E">
        <w:rPr>
          <w:sz w:val="22"/>
          <w:szCs w:val="22"/>
        </w:rPr>
        <w:t>internal clock shall be synchronised with Universal Time (UTC) via GPS satellite or other functionally similar method.</w:t>
      </w:r>
      <w:r w:rsidR="00811A90">
        <w:rPr>
          <w:sz w:val="22"/>
          <w:szCs w:val="22"/>
        </w:rPr>
        <w:t xml:space="preserve"> </w:t>
      </w:r>
      <w:r w:rsidR="00811A90" w:rsidRPr="00811A90">
        <w:rPr>
          <w:sz w:val="22"/>
          <w:szCs w:val="22"/>
        </w:rPr>
        <w:t>It is permissible to compensate for specific communication delays between the monitoring equipment and a time server (or similar device) in local area network implementations etc</w:t>
      </w:r>
      <w:r w:rsidR="00811A90">
        <w:rPr>
          <w:sz w:val="22"/>
          <w:szCs w:val="22"/>
        </w:rPr>
        <w:t>.</w:t>
      </w:r>
      <w:r w:rsidRPr="00B3683E">
        <w:rPr>
          <w:sz w:val="22"/>
          <w:szCs w:val="22"/>
        </w:rPr>
        <w:t xml:space="preserve"> It should </w:t>
      </w:r>
      <w:r w:rsidR="00811A90">
        <w:rPr>
          <w:sz w:val="22"/>
          <w:szCs w:val="22"/>
        </w:rPr>
        <w:t xml:space="preserve">also </w:t>
      </w:r>
      <w:r w:rsidRPr="00B3683E">
        <w:rPr>
          <w:sz w:val="22"/>
          <w:szCs w:val="22"/>
        </w:rPr>
        <w:t>be possible to set a local time offset.</w:t>
      </w:r>
      <w:r w:rsidR="00811A90">
        <w:rPr>
          <w:sz w:val="22"/>
          <w:szCs w:val="22"/>
        </w:rPr>
        <w:t xml:space="preserve"> </w:t>
      </w:r>
    </w:p>
    <w:p w14:paraId="2CA797E1" w14:textId="77777777" w:rsidR="00132003" w:rsidRDefault="00132003">
      <w:pPr>
        <w:ind w:left="0"/>
        <w:jc w:val="left"/>
        <w:rPr>
          <w:rFonts w:cs="Times New Roman"/>
          <w:spacing w:val="0"/>
          <w:szCs w:val="22"/>
        </w:rPr>
      </w:pPr>
      <w:r>
        <w:rPr>
          <w:szCs w:val="22"/>
        </w:rPr>
        <w:br w:type="page"/>
      </w:r>
    </w:p>
    <w:p w14:paraId="058F6953" w14:textId="2F947C84" w:rsidR="002F6AA1" w:rsidRPr="00B3683E" w:rsidRDefault="002F6AA1" w:rsidP="008B6A25">
      <w:pPr>
        <w:pStyle w:val="ANNEX-heading3"/>
      </w:pPr>
      <w:bookmarkStart w:id="2045" w:name="_Toc496428327"/>
      <w:bookmarkStart w:id="2046" w:name="_Toc503340368"/>
      <w:bookmarkStart w:id="2047" w:name="_Toc525585258"/>
      <w:bookmarkStart w:id="2048" w:name="_Toc525585906"/>
      <w:bookmarkStart w:id="2049" w:name="_Toc527056913"/>
      <w:bookmarkStart w:id="2050" w:name="_Toc536038860"/>
      <w:r w:rsidRPr="00B3683E">
        <w:t>Triggering</w:t>
      </w:r>
      <w:bookmarkEnd w:id="2045"/>
      <w:bookmarkEnd w:id="2046"/>
      <w:bookmarkEnd w:id="2047"/>
      <w:bookmarkEnd w:id="2048"/>
      <w:bookmarkEnd w:id="2049"/>
      <w:bookmarkEnd w:id="2050"/>
    </w:p>
    <w:p w14:paraId="69C83897" w14:textId="16590B0F" w:rsidR="002F6AA1" w:rsidRPr="0032233E" w:rsidRDefault="002F6AA1" w:rsidP="008B6A25">
      <w:pPr>
        <w:pStyle w:val="ANNEX-heading4"/>
        <w:rPr>
          <w:sz w:val="22"/>
          <w:szCs w:val="22"/>
        </w:rPr>
      </w:pPr>
      <w:bookmarkStart w:id="2051" w:name="_Toc525585259"/>
      <w:bookmarkStart w:id="2052" w:name="_Toc525585907"/>
      <w:bookmarkStart w:id="2053" w:name="_Toc527056914"/>
      <w:bookmarkStart w:id="2054" w:name="_Toc536038861"/>
      <w:r w:rsidRPr="0032233E">
        <w:rPr>
          <w:sz w:val="22"/>
          <w:szCs w:val="22"/>
        </w:rPr>
        <w:t>Dynamic System Event Triggering</w:t>
      </w:r>
      <w:bookmarkEnd w:id="2051"/>
      <w:bookmarkEnd w:id="2052"/>
      <w:bookmarkEnd w:id="2053"/>
      <w:bookmarkEnd w:id="2054"/>
    </w:p>
    <w:p w14:paraId="412FF5D6" w14:textId="77777777" w:rsidR="002F6AA1" w:rsidRPr="00B3683E" w:rsidRDefault="002F6AA1" w:rsidP="00B3683E">
      <w:pPr>
        <w:pStyle w:val="CONFORMSTATEMENT"/>
        <w:ind w:left="1134"/>
        <w:rPr>
          <w:sz w:val="22"/>
        </w:rPr>
      </w:pPr>
      <w:r w:rsidRPr="00B3683E">
        <w:rPr>
          <w:sz w:val="22"/>
        </w:rPr>
        <w:t>The dynamic system monitor shall have configurable dynamic system event triggers as follows:</w:t>
      </w:r>
    </w:p>
    <w:p w14:paraId="67F6EBAE" w14:textId="77777777" w:rsidR="002F6AA1" w:rsidRPr="00B3683E" w:rsidRDefault="002F6AA1" w:rsidP="00B729FA">
      <w:pPr>
        <w:numPr>
          <w:ilvl w:val="0"/>
          <w:numId w:val="42"/>
        </w:numPr>
        <w:spacing w:after="200"/>
        <w:ind w:left="1701" w:hanging="567"/>
        <w:rPr>
          <w:spacing w:val="0"/>
        </w:rPr>
      </w:pPr>
      <w:r w:rsidRPr="00B3683E">
        <w:rPr>
          <w:spacing w:val="0"/>
        </w:rPr>
        <w:t>Frequency (half-cycle)</w:t>
      </w:r>
    </w:p>
    <w:p w14:paraId="06BC635B" w14:textId="77777777" w:rsidR="002F6AA1" w:rsidRPr="00B3683E" w:rsidRDefault="002F6AA1" w:rsidP="00B729FA">
      <w:pPr>
        <w:numPr>
          <w:ilvl w:val="0"/>
          <w:numId w:val="42"/>
        </w:numPr>
        <w:spacing w:after="200"/>
        <w:ind w:left="1701" w:hanging="567"/>
        <w:rPr>
          <w:spacing w:val="0"/>
        </w:rPr>
      </w:pPr>
      <w:r w:rsidRPr="00B3683E">
        <w:rPr>
          <w:spacing w:val="0"/>
        </w:rPr>
        <w:t>Voltage (half cycle RMS and waveform)</w:t>
      </w:r>
    </w:p>
    <w:p w14:paraId="043C582E" w14:textId="77777777" w:rsidR="002F6AA1" w:rsidRPr="00B3683E" w:rsidRDefault="002F6AA1" w:rsidP="00B729FA">
      <w:pPr>
        <w:numPr>
          <w:ilvl w:val="0"/>
          <w:numId w:val="42"/>
        </w:numPr>
        <w:spacing w:after="200"/>
        <w:ind w:left="1701" w:hanging="567"/>
        <w:rPr>
          <w:spacing w:val="0"/>
        </w:rPr>
      </w:pPr>
      <w:r w:rsidRPr="00B3683E">
        <w:rPr>
          <w:spacing w:val="0"/>
        </w:rPr>
        <w:t>Current (half-cycle RMS and waveform)</w:t>
      </w:r>
    </w:p>
    <w:p w14:paraId="1A0F8014" w14:textId="77777777" w:rsidR="002F6AA1" w:rsidRPr="00B3683E" w:rsidRDefault="002F6AA1" w:rsidP="00B729FA">
      <w:pPr>
        <w:numPr>
          <w:ilvl w:val="0"/>
          <w:numId w:val="42"/>
        </w:numPr>
        <w:spacing w:after="200"/>
        <w:ind w:left="1701" w:hanging="567"/>
        <w:rPr>
          <w:spacing w:val="0"/>
        </w:rPr>
      </w:pPr>
      <w:r w:rsidRPr="00B3683E">
        <w:rPr>
          <w:spacing w:val="0"/>
        </w:rPr>
        <w:t>Positive sequence voltage (half cycle RMS)</w:t>
      </w:r>
    </w:p>
    <w:p w14:paraId="5FB14EEA" w14:textId="77777777" w:rsidR="002F6AA1" w:rsidRPr="00B3683E" w:rsidRDefault="002F6AA1" w:rsidP="00B729FA">
      <w:pPr>
        <w:numPr>
          <w:ilvl w:val="0"/>
          <w:numId w:val="42"/>
        </w:numPr>
        <w:spacing w:after="200"/>
        <w:ind w:left="1701" w:hanging="567"/>
        <w:rPr>
          <w:spacing w:val="0"/>
        </w:rPr>
      </w:pPr>
      <w:r w:rsidRPr="00B3683E">
        <w:rPr>
          <w:spacing w:val="0"/>
        </w:rPr>
        <w:t>Negative sequence voltage (half cycle RMS)</w:t>
      </w:r>
    </w:p>
    <w:p w14:paraId="302D4412" w14:textId="77777777" w:rsidR="002F6AA1" w:rsidRPr="00B3683E" w:rsidRDefault="002F6AA1" w:rsidP="00B729FA">
      <w:pPr>
        <w:numPr>
          <w:ilvl w:val="0"/>
          <w:numId w:val="42"/>
        </w:numPr>
        <w:spacing w:after="200"/>
        <w:ind w:left="1701" w:hanging="567"/>
        <w:rPr>
          <w:spacing w:val="0"/>
        </w:rPr>
      </w:pPr>
      <w:r w:rsidRPr="00B3683E">
        <w:rPr>
          <w:b/>
          <w:spacing w:val="0"/>
        </w:rPr>
        <w:t>Active Power</w:t>
      </w:r>
      <w:r w:rsidRPr="00B3683E">
        <w:rPr>
          <w:spacing w:val="0"/>
        </w:rPr>
        <w:t xml:space="preserve"> (half-cycle RMS)</w:t>
      </w:r>
    </w:p>
    <w:p w14:paraId="539930F1" w14:textId="77777777" w:rsidR="002F6AA1" w:rsidRPr="00B3683E" w:rsidRDefault="002F6AA1" w:rsidP="00B729FA">
      <w:pPr>
        <w:numPr>
          <w:ilvl w:val="0"/>
          <w:numId w:val="42"/>
        </w:numPr>
        <w:spacing w:after="200"/>
        <w:ind w:left="1701" w:hanging="567"/>
        <w:rPr>
          <w:spacing w:val="0"/>
        </w:rPr>
      </w:pPr>
      <w:r w:rsidRPr="00B3683E">
        <w:rPr>
          <w:b/>
          <w:spacing w:val="0"/>
        </w:rPr>
        <w:t>Reactive Power</w:t>
      </w:r>
      <w:r w:rsidRPr="00B3683E">
        <w:rPr>
          <w:spacing w:val="0"/>
        </w:rPr>
        <w:t xml:space="preserve"> (half-cycle RMS)</w:t>
      </w:r>
    </w:p>
    <w:p w14:paraId="36F7758D" w14:textId="77777777" w:rsidR="002F6AA1" w:rsidRPr="00B3683E" w:rsidRDefault="002F6AA1" w:rsidP="00B729FA">
      <w:pPr>
        <w:numPr>
          <w:ilvl w:val="0"/>
          <w:numId w:val="42"/>
        </w:numPr>
        <w:spacing w:after="200"/>
        <w:ind w:left="1701" w:hanging="567"/>
        <w:rPr>
          <w:spacing w:val="0"/>
        </w:rPr>
      </w:pPr>
      <w:r w:rsidRPr="00B3683E">
        <w:rPr>
          <w:b/>
          <w:spacing w:val="0"/>
        </w:rPr>
        <w:t>Active Power</w:t>
      </w:r>
      <w:r w:rsidRPr="00B3683E">
        <w:rPr>
          <w:spacing w:val="0"/>
        </w:rPr>
        <w:t xml:space="preserve"> oscillation</w:t>
      </w:r>
    </w:p>
    <w:p w14:paraId="4E65808F" w14:textId="77777777" w:rsidR="002F6AA1" w:rsidRPr="00B3683E" w:rsidRDefault="002F6AA1" w:rsidP="00B729FA">
      <w:pPr>
        <w:numPr>
          <w:ilvl w:val="0"/>
          <w:numId w:val="42"/>
        </w:numPr>
        <w:spacing w:after="200"/>
        <w:ind w:left="1701" w:hanging="567"/>
        <w:rPr>
          <w:spacing w:val="0"/>
        </w:rPr>
      </w:pPr>
      <w:r w:rsidRPr="00B3683E">
        <w:rPr>
          <w:b/>
          <w:spacing w:val="0"/>
        </w:rPr>
        <w:t>Power Factor</w:t>
      </w:r>
      <w:r w:rsidRPr="00B3683E">
        <w:rPr>
          <w:spacing w:val="0"/>
        </w:rPr>
        <w:t xml:space="preserve"> (half-cycle)</w:t>
      </w:r>
    </w:p>
    <w:p w14:paraId="2701BBBA" w14:textId="77777777" w:rsidR="002F6AA1" w:rsidRPr="00B3683E" w:rsidRDefault="002F6AA1" w:rsidP="00B729FA">
      <w:pPr>
        <w:numPr>
          <w:ilvl w:val="0"/>
          <w:numId w:val="42"/>
        </w:numPr>
        <w:spacing w:after="200"/>
        <w:ind w:left="1701" w:hanging="567"/>
        <w:rPr>
          <w:spacing w:val="0"/>
        </w:rPr>
      </w:pPr>
      <w:r w:rsidRPr="00B3683E">
        <w:rPr>
          <w:spacing w:val="0"/>
        </w:rPr>
        <w:t>Digital inputs.</w:t>
      </w:r>
    </w:p>
    <w:p w14:paraId="088B96E1" w14:textId="3AC08D97" w:rsidR="002F6AA1" w:rsidRPr="00B3683E" w:rsidRDefault="002F6AA1" w:rsidP="00B3683E">
      <w:pPr>
        <w:pStyle w:val="CONFORMSTATEMENT"/>
        <w:ind w:left="1134"/>
        <w:rPr>
          <w:sz w:val="22"/>
        </w:rPr>
      </w:pPr>
      <w:r w:rsidRPr="00B3683E">
        <w:rPr>
          <w:sz w:val="22"/>
        </w:rPr>
        <w:t>Dynamic system event half-cycle triggering shall be as detailed in Table C.6.</w:t>
      </w:r>
      <w:r w:rsidR="00811A90">
        <w:rPr>
          <w:sz w:val="22"/>
        </w:rPr>
        <w:t>5</w:t>
      </w:r>
      <w:r w:rsidRPr="00B3683E">
        <w:rPr>
          <w:sz w:val="22"/>
        </w:rPr>
        <w:t xml:space="preserve"> below as a minimum requirement.</w:t>
      </w:r>
    </w:p>
    <w:p w14:paraId="6E27F413" w14:textId="0804A9A8" w:rsidR="002F6AA1" w:rsidRPr="0092688C" w:rsidRDefault="002F6AA1" w:rsidP="002F6AA1">
      <w:pPr>
        <w:pStyle w:val="TABLE-title"/>
        <w:ind w:left="1134"/>
        <w:jc w:val="both"/>
      </w:pPr>
      <w:r w:rsidRPr="0092688C">
        <w:t>Table C.6.</w:t>
      </w:r>
      <w:r w:rsidR="00811A90">
        <w:t>5</w:t>
      </w:r>
      <w:r w:rsidRPr="0092688C">
        <w:t xml:space="preserve"> </w:t>
      </w:r>
      <w:r w:rsidRPr="0092688C">
        <w:rPr>
          <w:rFonts w:cs="Arial"/>
          <w:szCs w:val="22"/>
        </w:rPr>
        <w:t>Dynamic system event half-cycle triggering</w:t>
      </w:r>
    </w:p>
    <w:tbl>
      <w:tblPr>
        <w:tblStyle w:val="TableGrid"/>
        <w:tblW w:w="7938" w:type="dxa"/>
        <w:tblInd w:w="1129" w:type="dxa"/>
        <w:tblLook w:val="04A0" w:firstRow="1" w:lastRow="0" w:firstColumn="1" w:lastColumn="0" w:noHBand="0" w:noVBand="1"/>
      </w:tblPr>
      <w:tblGrid>
        <w:gridCol w:w="1821"/>
        <w:gridCol w:w="1819"/>
        <w:gridCol w:w="1321"/>
        <w:gridCol w:w="1418"/>
        <w:gridCol w:w="1559"/>
      </w:tblGrid>
      <w:tr w:rsidR="002F6AA1" w:rsidRPr="0092688C" w14:paraId="6AF57CAC" w14:textId="77777777" w:rsidTr="00F625B4">
        <w:tc>
          <w:tcPr>
            <w:tcW w:w="1821" w:type="dxa"/>
            <w:tcBorders>
              <w:top w:val="single" w:sz="4" w:space="0" w:color="auto"/>
              <w:left w:val="single" w:sz="4" w:space="0" w:color="auto"/>
              <w:bottom w:val="single" w:sz="4" w:space="0" w:color="auto"/>
              <w:right w:val="single" w:sz="4" w:space="0" w:color="auto"/>
            </w:tcBorders>
            <w:hideMark/>
          </w:tcPr>
          <w:p w14:paraId="0DCB81E7" w14:textId="77777777" w:rsidR="002F6AA1" w:rsidRPr="002D21D1" w:rsidRDefault="002F6AA1" w:rsidP="00F625B4">
            <w:pPr>
              <w:spacing w:before="120" w:after="120"/>
              <w:ind w:left="0"/>
              <w:rPr>
                <w:spacing w:val="0"/>
                <w:sz w:val="20"/>
              </w:rPr>
            </w:pPr>
            <w:r w:rsidRPr="002D21D1">
              <w:rPr>
                <w:b/>
                <w:spacing w:val="0"/>
                <w:sz w:val="20"/>
              </w:rPr>
              <w:t>Parameter</w:t>
            </w:r>
          </w:p>
        </w:tc>
        <w:tc>
          <w:tcPr>
            <w:tcW w:w="1819" w:type="dxa"/>
            <w:tcBorders>
              <w:top w:val="single" w:sz="4" w:space="0" w:color="auto"/>
              <w:left w:val="single" w:sz="4" w:space="0" w:color="auto"/>
              <w:bottom w:val="single" w:sz="4" w:space="0" w:color="auto"/>
              <w:right w:val="single" w:sz="4" w:space="0" w:color="auto"/>
            </w:tcBorders>
            <w:hideMark/>
          </w:tcPr>
          <w:p w14:paraId="55B90EF2" w14:textId="57B85A88" w:rsidR="002F6AA1" w:rsidRPr="002D21D1" w:rsidRDefault="002F6AA1" w:rsidP="00132003">
            <w:pPr>
              <w:spacing w:before="120" w:after="120"/>
              <w:ind w:left="0"/>
              <w:jc w:val="left"/>
              <w:rPr>
                <w:spacing w:val="0"/>
                <w:sz w:val="20"/>
              </w:rPr>
            </w:pPr>
            <w:r w:rsidRPr="002D21D1">
              <w:rPr>
                <w:b/>
                <w:spacing w:val="0"/>
                <w:sz w:val="20"/>
              </w:rPr>
              <w:t>Over (+)/</w:t>
            </w:r>
            <w:r w:rsidR="00132003">
              <w:rPr>
                <w:b/>
                <w:spacing w:val="0"/>
                <w:sz w:val="20"/>
              </w:rPr>
              <w:t xml:space="preserve"> </w:t>
            </w:r>
            <w:r w:rsidRPr="002D21D1">
              <w:rPr>
                <w:b/>
                <w:spacing w:val="0"/>
                <w:sz w:val="20"/>
              </w:rPr>
              <w:t>Under (-) Deviation (%)</w:t>
            </w:r>
          </w:p>
        </w:tc>
        <w:tc>
          <w:tcPr>
            <w:tcW w:w="1321" w:type="dxa"/>
            <w:tcBorders>
              <w:top w:val="single" w:sz="4" w:space="0" w:color="auto"/>
              <w:left w:val="single" w:sz="4" w:space="0" w:color="auto"/>
              <w:bottom w:val="single" w:sz="4" w:space="0" w:color="auto"/>
              <w:right w:val="single" w:sz="4" w:space="0" w:color="auto"/>
            </w:tcBorders>
            <w:hideMark/>
          </w:tcPr>
          <w:p w14:paraId="377F3BFF" w14:textId="77777777" w:rsidR="002F6AA1" w:rsidRPr="002D21D1" w:rsidRDefault="002F6AA1" w:rsidP="00F625B4">
            <w:pPr>
              <w:spacing w:before="120" w:after="120"/>
              <w:ind w:left="0"/>
              <w:rPr>
                <w:spacing w:val="0"/>
                <w:sz w:val="20"/>
              </w:rPr>
            </w:pPr>
            <w:r w:rsidRPr="002D21D1">
              <w:rPr>
                <w:b/>
                <w:spacing w:val="0"/>
                <w:sz w:val="20"/>
              </w:rPr>
              <w:t>Step (%)</w:t>
            </w:r>
          </w:p>
        </w:tc>
        <w:tc>
          <w:tcPr>
            <w:tcW w:w="1418" w:type="dxa"/>
            <w:tcBorders>
              <w:top w:val="single" w:sz="4" w:space="0" w:color="auto"/>
              <w:left w:val="single" w:sz="4" w:space="0" w:color="auto"/>
              <w:bottom w:val="single" w:sz="4" w:space="0" w:color="auto"/>
              <w:right w:val="single" w:sz="4" w:space="0" w:color="auto"/>
            </w:tcBorders>
            <w:hideMark/>
          </w:tcPr>
          <w:p w14:paraId="272D7690" w14:textId="77777777" w:rsidR="002F6AA1" w:rsidRPr="002D21D1" w:rsidRDefault="002F6AA1" w:rsidP="00F625B4">
            <w:pPr>
              <w:spacing w:before="120" w:after="120"/>
              <w:ind w:left="0"/>
              <w:rPr>
                <w:spacing w:val="0"/>
                <w:sz w:val="20"/>
              </w:rPr>
            </w:pPr>
            <w:r w:rsidRPr="002D21D1">
              <w:rPr>
                <w:b/>
                <w:spacing w:val="0"/>
                <w:sz w:val="20"/>
              </w:rPr>
              <w:t>Phase step (</w:t>
            </w:r>
            <w:r w:rsidRPr="002D21D1">
              <w:rPr>
                <w:b/>
                <w:spacing w:val="0"/>
                <w:sz w:val="20"/>
                <w:vertAlign w:val="superscript"/>
              </w:rPr>
              <w:t>o</w:t>
            </w:r>
            <w:r w:rsidRPr="002D21D1">
              <w:rPr>
                <w:b/>
                <w:spacing w:val="0"/>
                <w:sz w:val="20"/>
              </w:rPr>
              <w:t>)</w:t>
            </w:r>
          </w:p>
        </w:tc>
        <w:tc>
          <w:tcPr>
            <w:tcW w:w="1559" w:type="dxa"/>
            <w:tcBorders>
              <w:top w:val="single" w:sz="4" w:space="0" w:color="auto"/>
              <w:left w:val="single" w:sz="4" w:space="0" w:color="auto"/>
              <w:bottom w:val="single" w:sz="4" w:space="0" w:color="auto"/>
              <w:right w:val="single" w:sz="4" w:space="0" w:color="auto"/>
            </w:tcBorders>
            <w:hideMark/>
          </w:tcPr>
          <w:p w14:paraId="162A2C63" w14:textId="71C9D626" w:rsidR="002F6AA1" w:rsidRPr="002D21D1" w:rsidRDefault="002F6AA1" w:rsidP="00F625B4">
            <w:pPr>
              <w:spacing w:before="120" w:after="120"/>
              <w:ind w:left="0"/>
              <w:jc w:val="left"/>
              <w:rPr>
                <w:spacing w:val="0"/>
                <w:sz w:val="20"/>
              </w:rPr>
            </w:pPr>
            <w:r w:rsidRPr="002D21D1">
              <w:rPr>
                <w:b/>
                <w:spacing w:val="0"/>
                <w:sz w:val="20"/>
              </w:rPr>
              <w:t>Rate</w:t>
            </w:r>
            <w:r w:rsidR="00F625B4" w:rsidRPr="002D21D1">
              <w:rPr>
                <w:b/>
                <w:spacing w:val="0"/>
                <w:sz w:val="20"/>
              </w:rPr>
              <w:t xml:space="preserve"> </w:t>
            </w:r>
            <w:r w:rsidRPr="002D21D1">
              <w:rPr>
                <w:b/>
                <w:spacing w:val="0"/>
                <w:sz w:val="20"/>
              </w:rPr>
              <w:t>of Change</w:t>
            </w:r>
          </w:p>
        </w:tc>
      </w:tr>
      <w:tr w:rsidR="002F6AA1" w:rsidRPr="0092688C" w14:paraId="4012E594"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66BCC0DA" w14:textId="77777777" w:rsidR="002F6AA1" w:rsidRPr="002D21D1" w:rsidRDefault="002F6AA1" w:rsidP="00F625B4">
            <w:pPr>
              <w:spacing w:before="120" w:after="120"/>
              <w:ind w:left="0"/>
              <w:rPr>
                <w:spacing w:val="0"/>
                <w:sz w:val="20"/>
              </w:rPr>
            </w:pPr>
            <w:r w:rsidRPr="002D21D1">
              <w:rPr>
                <w:spacing w:val="0"/>
                <w:sz w:val="20"/>
              </w:rPr>
              <w:t>Frequency</w:t>
            </w:r>
          </w:p>
        </w:tc>
        <w:tc>
          <w:tcPr>
            <w:tcW w:w="1819" w:type="dxa"/>
            <w:tcBorders>
              <w:top w:val="single" w:sz="4" w:space="0" w:color="auto"/>
              <w:left w:val="single" w:sz="4" w:space="0" w:color="auto"/>
              <w:bottom w:val="single" w:sz="4" w:space="0" w:color="auto"/>
              <w:right w:val="single" w:sz="4" w:space="0" w:color="auto"/>
            </w:tcBorders>
            <w:hideMark/>
          </w:tcPr>
          <w:p w14:paraId="723F5A76" w14:textId="77777777" w:rsidR="002F6AA1" w:rsidRPr="002D21D1" w:rsidRDefault="002F6AA1" w:rsidP="00F625B4">
            <w:pPr>
              <w:spacing w:before="120" w:after="120"/>
              <w:ind w:left="0"/>
              <w:rPr>
                <w:spacing w:val="0"/>
                <w:sz w:val="20"/>
              </w:rPr>
            </w:pPr>
            <w:r w:rsidRPr="002D21D1">
              <w:rPr>
                <w:spacing w:val="0"/>
                <w:sz w:val="20"/>
              </w:rPr>
              <w:t>● (+/-)</w:t>
            </w:r>
          </w:p>
        </w:tc>
        <w:tc>
          <w:tcPr>
            <w:tcW w:w="1321" w:type="dxa"/>
            <w:tcBorders>
              <w:top w:val="single" w:sz="4" w:space="0" w:color="auto"/>
              <w:left w:val="single" w:sz="4" w:space="0" w:color="auto"/>
              <w:bottom w:val="single" w:sz="4" w:space="0" w:color="auto"/>
              <w:right w:val="single" w:sz="4" w:space="0" w:color="auto"/>
            </w:tcBorders>
            <w:hideMark/>
          </w:tcPr>
          <w:p w14:paraId="037E56F5" w14:textId="35ED56AB" w:rsidR="002F6AA1" w:rsidRPr="002D21D1" w:rsidRDefault="002F6AA1" w:rsidP="00F625B4">
            <w:pPr>
              <w:spacing w:before="120" w:after="120"/>
              <w:ind w:left="0"/>
              <w:rPr>
                <w:spacing w:val="0"/>
                <w:sz w:val="20"/>
              </w:rPr>
            </w:pPr>
            <w:r w:rsidRPr="002D21D1">
              <w:rPr>
                <w:spacing w:val="0"/>
                <w:sz w:val="20"/>
              </w:rPr>
              <w:t>● (+/-)</w:t>
            </w:r>
            <w:r w:rsidR="000D1DEE">
              <w:rPr>
                <w:spacing w:val="0"/>
                <w:sz w:val="20"/>
              </w:rPr>
              <w:t>*</w:t>
            </w:r>
          </w:p>
        </w:tc>
        <w:tc>
          <w:tcPr>
            <w:tcW w:w="1418" w:type="dxa"/>
            <w:tcBorders>
              <w:top w:val="single" w:sz="4" w:space="0" w:color="auto"/>
              <w:left w:val="single" w:sz="4" w:space="0" w:color="auto"/>
              <w:bottom w:val="single" w:sz="4" w:space="0" w:color="auto"/>
              <w:right w:val="single" w:sz="4" w:space="0" w:color="auto"/>
            </w:tcBorders>
          </w:tcPr>
          <w:p w14:paraId="20DAB2AC" w14:textId="77777777" w:rsidR="002F6AA1" w:rsidRPr="002D21D1" w:rsidRDefault="002F6AA1" w:rsidP="002F6AA1">
            <w:pPr>
              <w:spacing w:before="120" w:after="120"/>
              <w:rPr>
                <w:spacing w:val="0"/>
                <w:sz w:val="20"/>
              </w:rPr>
            </w:pPr>
          </w:p>
        </w:tc>
        <w:tc>
          <w:tcPr>
            <w:tcW w:w="1559" w:type="dxa"/>
            <w:tcBorders>
              <w:top w:val="single" w:sz="4" w:space="0" w:color="auto"/>
              <w:left w:val="single" w:sz="4" w:space="0" w:color="auto"/>
              <w:bottom w:val="single" w:sz="4" w:space="0" w:color="auto"/>
              <w:right w:val="single" w:sz="4" w:space="0" w:color="auto"/>
            </w:tcBorders>
            <w:hideMark/>
          </w:tcPr>
          <w:p w14:paraId="010536C5" w14:textId="77777777" w:rsidR="002F6AA1" w:rsidRPr="002D21D1" w:rsidRDefault="002F6AA1" w:rsidP="00F625B4">
            <w:pPr>
              <w:spacing w:before="120" w:after="120"/>
              <w:ind w:left="0"/>
              <w:rPr>
                <w:spacing w:val="0"/>
                <w:sz w:val="20"/>
              </w:rPr>
            </w:pPr>
            <w:r w:rsidRPr="002D21D1">
              <w:rPr>
                <w:spacing w:val="0"/>
                <w:sz w:val="20"/>
              </w:rPr>
              <w:t>● (+/-)</w:t>
            </w:r>
          </w:p>
        </w:tc>
      </w:tr>
      <w:tr w:rsidR="002F6AA1" w:rsidRPr="0092688C" w14:paraId="74F44DBD"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2FFE3995" w14:textId="77777777" w:rsidR="002F6AA1" w:rsidRPr="002D21D1" w:rsidRDefault="002F6AA1" w:rsidP="00F625B4">
            <w:pPr>
              <w:spacing w:before="120" w:after="120"/>
              <w:ind w:left="0"/>
              <w:rPr>
                <w:spacing w:val="0"/>
                <w:sz w:val="20"/>
              </w:rPr>
            </w:pPr>
            <w:r w:rsidRPr="002D21D1">
              <w:rPr>
                <w:spacing w:val="0"/>
                <w:sz w:val="20"/>
              </w:rPr>
              <w:t>Voltage</w:t>
            </w:r>
          </w:p>
        </w:tc>
        <w:tc>
          <w:tcPr>
            <w:tcW w:w="1819" w:type="dxa"/>
            <w:tcBorders>
              <w:top w:val="single" w:sz="4" w:space="0" w:color="auto"/>
              <w:left w:val="single" w:sz="4" w:space="0" w:color="auto"/>
              <w:bottom w:val="single" w:sz="4" w:space="0" w:color="auto"/>
              <w:right w:val="single" w:sz="4" w:space="0" w:color="auto"/>
            </w:tcBorders>
            <w:hideMark/>
          </w:tcPr>
          <w:p w14:paraId="46F3CDC3" w14:textId="77777777" w:rsidR="002F6AA1" w:rsidRPr="002D21D1" w:rsidRDefault="002F6AA1" w:rsidP="00F625B4">
            <w:pPr>
              <w:spacing w:before="120" w:after="120"/>
              <w:ind w:left="0"/>
              <w:rPr>
                <w:spacing w:val="0"/>
                <w:sz w:val="20"/>
              </w:rPr>
            </w:pPr>
            <w:r w:rsidRPr="002D21D1">
              <w:rPr>
                <w:spacing w:val="0"/>
                <w:sz w:val="20"/>
              </w:rPr>
              <w:t>● (+/-)</w:t>
            </w:r>
          </w:p>
        </w:tc>
        <w:tc>
          <w:tcPr>
            <w:tcW w:w="1321" w:type="dxa"/>
            <w:tcBorders>
              <w:top w:val="single" w:sz="4" w:space="0" w:color="auto"/>
              <w:left w:val="single" w:sz="4" w:space="0" w:color="auto"/>
              <w:bottom w:val="single" w:sz="4" w:space="0" w:color="auto"/>
              <w:right w:val="single" w:sz="4" w:space="0" w:color="auto"/>
            </w:tcBorders>
            <w:hideMark/>
          </w:tcPr>
          <w:p w14:paraId="12299A5E" w14:textId="77777777" w:rsidR="002F6AA1" w:rsidRPr="002D21D1" w:rsidRDefault="002F6AA1" w:rsidP="00F625B4">
            <w:pPr>
              <w:spacing w:before="120" w:after="120"/>
              <w:ind w:left="0"/>
              <w:rPr>
                <w:spacing w:val="0"/>
                <w:sz w:val="20"/>
              </w:rPr>
            </w:pPr>
            <w:r w:rsidRPr="002D21D1">
              <w:rPr>
                <w:spacing w:val="0"/>
                <w:sz w:val="20"/>
              </w:rPr>
              <w:t>● (+/-)</w:t>
            </w:r>
          </w:p>
        </w:tc>
        <w:tc>
          <w:tcPr>
            <w:tcW w:w="1418" w:type="dxa"/>
            <w:tcBorders>
              <w:top w:val="single" w:sz="4" w:space="0" w:color="auto"/>
              <w:left w:val="single" w:sz="4" w:space="0" w:color="auto"/>
              <w:bottom w:val="single" w:sz="4" w:space="0" w:color="auto"/>
              <w:right w:val="single" w:sz="4" w:space="0" w:color="auto"/>
            </w:tcBorders>
            <w:hideMark/>
          </w:tcPr>
          <w:p w14:paraId="6113CA89" w14:textId="77777777" w:rsidR="002F6AA1" w:rsidRPr="002D21D1" w:rsidRDefault="002F6AA1" w:rsidP="00F625B4">
            <w:pPr>
              <w:spacing w:before="120" w:after="120"/>
              <w:ind w:left="0"/>
              <w:rPr>
                <w:spacing w:val="0"/>
                <w:sz w:val="20"/>
              </w:rPr>
            </w:pPr>
            <w:r w:rsidRPr="002D21D1">
              <w:rPr>
                <w:spacing w:val="0"/>
                <w:sz w:val="20"/>
              </w:rPr>
              <w:t>● (+/-)</w:t>
            </w:r>
          </w:p>
        </w:tc>
        <w:tc>
          <w:tcPr>
            <w:tcW w:w="1559" w:type="dxa"/>
            <w:tcBorders>
              <w:top w:val="single" w:sz="4" w:space="0" w:color="auto"/>
              <w:left w:val="single" w:sz="4" w:space="0" w:color="auto"/>
              <w:bottom w:val="single" w:sz="4" w:space="0" w:color="auto"/>
              <w:right w:val="single" w:sz="4" w:space="0" w:color="auto"/>
            </w:tcBorders>
            <w:hideMark/>
          </w:tcPr>
          <w:p w14:paraId="4F4DC10F" w14:textId="77777777" w:rsidR="002F6AA1" w:rsidRPr="002D21D1" w:rsidRDefault="002F6AA1" w:rsidP="00F625B4">
            <w:pPr>
              <w:spacing w:before="120" w:after="120"/>
              <w:ind w:left="0"/>
              <w:rPr>
                <w:spacing w:val="0"/>
                <w:sz w:val="20"/>
              </w:rPr>
            </w:pPr>
            <w:r w:rsidRPr="002D21D1">
              <w:rPr>
                <w:spacing w:val="0"/>
                <w:sz w:val="20"/>
              </w:rPr>
              <w:t>● (+/-)</w:t>
            </w:r>
          </w:p>
        </w:tc>
      </w:tr>
      <w:tr w:rsidR="002F6AA1" w:rsidRPr="0092688C" w14:paraId="333A3D30"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5B573E13" w14:textId="77777777" w:rsidR="002F6AA1" w:rsidRPr="002D21D1" w:rsidRDefault="002F6AA1" w:rsidP="00F625B4">
            <w:pPr>
              <w:spacing w:before="120" w:after="120"/>
              <w:ind w:left="0"/>
              <w:rPr>
                <w:spacing w:val="0"/>
                <w:sz w:val="20"/>
              </w:rPr>
            </w:pPr>
            <w:r w:rsidRPr="002D21D1">
              <w:rPr>
                <w:spacing w:val="0"/>
                <w:sz w:val="20"/>
              </w:rPr>
              <w:t>Current</w:t>
            </w:r>
          </w:p>
        </w:tc>
        <w:tc>
          <w:tcPr>
            <w:tcW w:w="1819" w:type="dxa"/>
            <w:tcBorders>
              <w:top w:val="single" w:sz="4" w:space="0" w:color="auto"/>
              <w:left w:val="single" w:sz="4" w:space="0" w:color="auto"/>
              <w:bottom w:val="single" w:sz="4" w:space="0" w:color="auto"/>
              <w:right w:val="single" w:sz="4" w:space="0" w:color="auto"/>
            </w:tcBorders>
            <w:hideMark/>
          </w:tcPr>
          <w:p w14:paraId="3CF546D4" w14:textId="77777777" w:rsidR="002F6AA1" w:rsidRPr="002D21D1" w:rsidRDefault="002F6AA1" w:rsidP="00F625B4">
            <w:pPr>
              <w:spacing w:before="120" w:after="120"/>
              <w:ind w:left="0"/>
              <w:rPr>
                <w:spacing w:val="0"/>
                <w:sz w:val="20"/>
              </w:rPr>
            </w:pPr>
            <w:r w:rsidRPr="002D21D1">
              <w:rPr>
                <w:spacing w:val="0"/>
                <w:sz w:val="20"/>
              </w:rPr>
              <w:t>● (+/-)</w:t>
            </w:r>
          </w:p>
        </w:tc>
        <w:tc>
          <w:tcPr>
            <w:tcW w:w="1321" w:type="dxa"/>
            <w:tcBorders>
              <w:top w:val="single" w:sz="4" w:space="0" w:color="auto"/>
              <w:left w:val="single" w:sz="4" w:space="0" w:color="auto"/>
              <w:bottom w:val="single" w:sz="4" w:space="0" w:color="auto"/>
              <w:right w:val="single" w:sz="4" w:space="0" w:color="auto"/>
            </w:tcBorders>
            <w:hideMark/>
          </w:tcPr>
          <w:p w14:paraId="28AB0A62" w14:textId="6D22A048" w:rsidR="002F6AA1" w:rsidRPr="002D21D1" w:rsidRDefault="002F6AA1" w:rsidP="00F625B4">
            <w:pPr>
              <w:spacing w:before="120" w:after="120"/>
              <w:ind w:left="0"/>
              <w:rPr>
                <w:spacing w:val="0"/>
                <w:sz w:val="20"/>
              </w:rPr>
            </w:pPr>
            <w:r w:rsidRPr="002D21D1">
              <w:rPr>
                <w:spacing w:val="0"/>
                <w:sz w:val="20"/>
              </w:rPr>
              <w:t>● (+/-)</w:t>
            </w:r>
            <w:r w:rsidR="000D1DEE">
              <w:rPr>
                <w:spacing w:val="0"/>
                <w:sz w:val="20"/>
              </w:rPr>
              <w:t>*</w:t>
            </w:r>
          </w:p>
        </w:tc>
        <w:tc>
          <w:tcPr>
            <w:tcW w:w="1418" w:type="dxa"/>
            <w:tcBorders>
              <w:top w:val="single" w:sz="4" w:space="0" w:color="auto"/>
              <w:left w:val="single" w:sz="4" w:space="0" w:color="auto"/>
              <w:bottom w:val="single" w:sz="4" w:space="0" w:color="auto"/>
              <w:right w:val="single" w:sz="4" w:space="0" w:color="auto"/>
            </w:tcBorders>
          </w:tcPr>
          <w:p w14:paraId="44BA2380" w14:textId="77777777" w:rsidR="002F6AA1" w:rsidRPr="002D21D1" w:rsidRDefault="002F6AA1" w:rsidP="002F6AA1">
            <w:pPr>
              <w:spacing w:before="120" w:after="120"/>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33F0AD6F" w14:textId="77777777" w:rsidR="002F6AA1" w:rsidRPr="002D21D1" w:rsidRDefault="002F6AA1" w:rsidP="002F6AA1">
            <w:pPr>
              <w:spacing w:before="120" w:after="120"/>
              <w:rPr>
                <w:spacing w:val="0"/>
                <w:sz w:val="20"/>
              </w:rPr>
            </w:pPr>
          </w:p>
        </w:tc>
      </w:tr>
      <w:tr w:rsidR="002F6AA1" w:rsidRPr="0092688C" w14:paraId="6E9C27CA"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5C4A2750" w14:textId="77777777" w:rsidR="002F6AA1" w:rsidRPr="002D21D1" w:rsidRDefault="002F6AA1" w:rsidP="00F625B4">
            <w:pPr>
              <w:spacing w:before="120" w:after="120"/>
              <w:ind w:left="0"/>
              <w:rPr>
                <w:spacing w:val="0"/>
                <w:sz w:val="20"/>
              </w:rPr>
            </w:pPr>
            <w:r w:rsidRPr="002D21D1">
              <w:rPr>
                <w:spacing w:val="0"/>
                <w:sz w:val="20"/>
              </w:rPr>
              <w:t>Positive sequence voltage</w:t>
            </w:r>
          </w:p>
        </w:tc>
        <w:tc>
          <w:tcPr>
            <w:tcW w:w="1819" w:type="dxa"/>
            <w:tcBorders>
              <w:top w:val="single" w:sz="4" w:space="0" w:color="auto"/>
              <w:left w:val="single" w:sz="4" w:space="0" w:color="auto"/>
              <w:bottom w:val="single" w:sz="4" w:space="0" w:color="auto"/>
              <w:right w:val="single" w:sz="4" w:space="0" w:color="auto"/>
            </w:tcBorders>
            <w:hideMark/>
          </w:tcPr>
          <w:p w14:paraId="23D30FD7" w14:textId="77777777" w:rsidR="002F6AA1" w:rsidRPr="002D21D1" w:rsidRDefault="002F6AA1" w:rsidP="00F625B4">
            <w:pPr>
              <w:spacing w:before="120" w:after="120"/>
              <w:ind w:left="0"/>
              <w:rPr>
                <w:spacing w:val="0"/>
                <w:sz w:val="20"/>
              </w:rPr>
            </w:pPr>
            <w:r w:rsidRPr="002D21D1">
              <w:rPr>
                <w:spacing w:val="0"/>
                <w:sz w:val="20"/>
              </w:rPr>
              <w:t>● (+/-)</w:t>
            </w:r>
          </w:p>
        </w:tc>
        <w:tc>
          <w:tcPr>
            <w:tcW w:w="1321" w:type="dxa"/>
            <w:tcBorders>
              <w:top w:val="single" w:sz="4" w:space="0" w:color="auto"/>
              <w:left w:val="single" w:sz="4" w:space="0" w:color="auto"/>
              <w:bottom w:val="single" w:sz="4" w:space="0" w:color="auto"/>
              <w:right w:val="single" w:sz="4" w:space="0" w:color="auto"/>
            </w:tcBorders>
          </w:tcPr>
          <w:p w14:paraId="73137488" w14:textId="77777777" w:rsidR="002F6AA1" w:rsidRPr="002D21D1" w:rsidRDefault="002F6AA1" w:rsidP="002F6AA1">
            <w:pPr>
              <w:spacing w:before="120" w:after="120"/>
              <w:rPr>
                <w:spacing w:val="0"/>
                <w:sz w:val="20"/>
              </w:rPr>
            </w:pPr>
          </w:p>
        </w:tc>
        <w:tc>
          <w:tcPr>
            <w:tcW w:w="1418" w:type="dxa"/>
            <w:tcBorders>
              <w:top w:val="single" w:sz="4" w:space="0" w:color="auto"/>
              <w:left w:val="single" w:sz="4" w:space="0" w:color="auto"/>
              <w:bottom w:val="single" w:sz="4" w:space="0" w:color="auto"/>
              <w:right w:val="single" w:sz="4" w:space="0" w:color="auto"/>
            </w:tcBorders>
          </w:tcPr>
          <w:p w14:paraId="4C6A85E8" w14:textId="77777777" w:rsidR="002F6AA1" w:rsidRPr="002D21D1" w:rsidRDefault="002F6AA1" w:rsidP="002F6AA1">
            <w:pPr>
              <w:spacing w:before="120" w:after="120"/>
              <w:rPr>
                <w:spacing w:val="0"/>
                <w:sz w:val="20"/>
              </w:rPr>
            </w:pPr>
          </w:p>
        </w:tc>
        <w:tc>
          <w:tcPr>
            <w:tcW w:w="1559" w:type="dxa"/>
            <w:tcBorders>
              <w:top w:val="single" w:sz="4" w:space="0" w:color="auto"/>
              <w:left w:val="single" w:sz="4" w:space="0" w:color="auto"/>
              <w:bottom w:val="single" w:sz="4" w:space="0" w:color="auto"/>
              <w:right w:val="single" w:sz="4" w:space="0" w:color="auto"/>
            </w:tcBorders>
            <w:hideMark/>
          </w:tcPr>
          <w:p w14:paraId="2DA002E7" w14:textId="77777777" w:rsidR="002F6AA1" w:rsidRPr="002D21D1" w:rsidRDefault="002F6AA1" w:rsidP="00F625B4">
            <w:pPr>
              <w:spacing w:before="120" w:after="120"/>
              <w:ind w:left="0"/>
              <w:rPr>
                <w:spacing w:val="0"/>
                <w:sz w:val="20"/>
              </w:rPr>
            </w:pPr>
            <w:r w:rsidRPr="002D21D1">
              <w:rPr>
                <w:spacing w:val="0"/>
                <w:sz w:val="20"/>
              </w:rPr>
              <w:t>● (+/-)</w:t>
            </w:r>
          </w:p>
        </w:tc>
      </w:tr>
      <w:tr w:rsidR="002F6AA1" w:rsidRPr="0092688C" w14:paraId="6B70D738"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77AF6258" w14:textId="77777777" w:rsidR="002F6AA1" w:rsidRPr="002D21D1" w:rsidRDefault="002F6AA1" w:rsidP="00F625B4">
            <w:pPr>
              <w:spacing w:before="120" w:after="120"/>
              <w:ind w:left="0"/>
              <w:rPr>
                <w:spacing w:val="0"/>
                <w:sz w:val="20"/>
              </w:rPr>
            </w:pPr>
            <w:r w:rsidRPr="002D21D1">
              <w:rPr>
                <w:spacing w:val="0"/>
                <w:sz w:val="20"/>
              </w:rPr>
              <w:t>Negative sequence voltage</w:t>
            </w:r>
          </w:p>
        </w:tc>
        <w:tc>
          <w:tcPr>
            <w:tcW w:w="1819" w:type="dxa"/>
            <w:tcBorders>
              <w:top w:val="single" w:sz="4" w:space="0" w:color="auto"/>
              <w:left w:val="single" w:sz="4" w:space="0" w:color="auto"/>
              <w:bottom w:val="single" w:sz="4" w:space="0" w:color="auto"/>
              <w:right w:val="single" w:sz="4" w:space="0" w:color="auto"/>
            </w:tcBorders>
            <w:hideMark/>
          </w:tcPr>
          <w:p w14:paraId="1E5CD4D0" w14:textId="77777777" w:rsidR="002F6AA1" w:rsidRPr="002D21D1" w:rsidRDefault="002F6AA1" w:rsidP="00F625B4">
            <w:pPr>
              <w:spacing w:before="120" w:after="120"/>
              <w:ind w:left="0"/>
              <w:rPr>
                <w:spacing w:val="0"/>
                <w:sz w:val="20"/>
              </w:rPr>
            </w:pPr>
            <w:r w:rsidRPr="002D21D1">
              <w:rPr>
                <w:spacing w:val="0"/>
                <w:sz w:val="20"/>
              </w:rPr>
              <w:t>● (+)</w:t>
            </w:r>
          </w:p>
        </w:tc>
        <w:tc>
          <w:tcPr>
            <w:tcW w:w="1321" w:type="dxa"/>
            <w:tcBorders>
              <w:top w:val="single" w:sz="4" w:space="0" w:color="auto"/>
              <w:left w:val="single" w:sz="4" w:space="0" w:color="auto"/>
              <w:bottom w:val="single" w:sz="4" w:space="0" w:color="auto"/>
              <w:right w:val="single" w:sz="4" w:space="0" w:color="auto"/>
            </w:tcBorders>
          </w:tcPr>
          <w:p w14:paraId="6A5CF95D" w14:textId="77777777" w:rsidR="002F6AA1" w:rsidRPr="002D21D1" w:rsidRDefault="002F6AA1" w:rsidP="002F6AA1">
            <w:pPr>
              <w:spacing w:before="120" w:after="120"/>
              <w:rPr>
                <w:spacing w:val="0"/>
                <w:sz w:val="20"/>
              </w:rPr>
            </w:pPr>
          </w:p>
        </w:tc>
        <w:tc>
          <w:tcPr>
            <w:tcW w:w="1418" w:type="dxa"/>
            <w:tcBorders>
              <w:top w:val="single" w:sz="4" w:space="0" w:color="auto"/>
              <w:left w:val="single" w:sz="4" w:space="0" w:color="auto"/>
              <w:bottom w:val="single" w:sz="4" w:space="0" w:color="auto"/>
              <w:right w:val="single" w:sz="4" w:space="0" w:color="auto"/>
            </w:tcBorders>
          </w:tcPr>
          <w:p w14:paraId="0BD761C5" w14:textId="77777777" w:rsidR="002F6AA1" w:rsidRPr="002D21D1" w:rsidRDefault="002F6AA1" w:rsidP="002F6AA1">
            <w:pPr>
              <w:spacing w:before="120" w:after="120"/>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60CE7524" w14:textId="77777777" w:rsidR="002F6AA1" w:rsidRPr="002D21D1" w:rsidRDefault="002F6AA1" w:rsidP="002F6AA1">
            <w:pPr>
              <w:spacing w:before="120" w:after="120"/>
              <w:rPr>
                <w:spacing w:val="0"/>
                <w:sz w:val="20"/>
              </w:rPr>
            </w:pPr>
          </w:p>
        </w:tc>
      </w:tr>
      <w:tr w:rsidR="002F6AA1" w:rsidRPr="0092688C" w14:paraId="4BB1FD99"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62FD63D2" w14:textId="77777777" w:rsidR="002F6AA1" w:rsidRPr="002D21D1" w:rsidRDefault="002F6AA1" w:rsidP="00F625B4">
            <w:pPr>
              <w:spacing w:before="120" w:after="120"/>
              <w:ind w:left="0"/>
              <w:rPr>
                <w:b/>
                <w:spacing w:val="0"/>
                <w:sz w:val="20"/>
              </w:rPr>
            </w:pPr>
            <w:r w:rsidRPr="002D21D1">
              <w:rPr>
                <w:b/>
                <w:spacing w:val="0"/>
                <w:sz w:val="20"/>
              </w:rPr>
              <w:t>Active Power</w:t>
            </w:r>
          </w:p>
        </w:tc>
        <w:tc>
          <w:tcPr>
            <w:tcW w:w="1819" w:type="dxa"/>
            <w:tcBorders>
              <w:top w:val="single" w:sz="4" w:space="0" w:color="auto"/>
              <w:left w:val="single" w:sz="4" w:space="0" w:color="auto"/>
              <w:bottom w:val="single" w:sz="4" w:space="0" w:color="auto"/>
              <w:right w:val="single" w:sz="4" w:space="0" w:color="auto"/>
            </w:tcBorders>
            <w:hideMark/>
          </w:tcPr>
          <w:p w14:paraId="2DEB5F75" w14:textId="77777777" w:rsidR="002F6AA1" w:rsidRPr="002D21D1" w:rsidRDefault="002F6AA1" w:rsidP="00F625B4">
            <w:pPr>
              <w:spacing w:before="120" w:after="120"/>
              <w:ind w:left="0"/>
              <w:rPr>
                <w:spacing w:val="0"/>
                <w:sz w:val="20"/>
              </w:rPr>
            </w:pPr>
            <w:r w:rsidRPr="002D21D1">
              <w:rPr>
                <w:spacing w:val="0"/>
                <w:sz w:val="20"/>
              </w:rPr>
              <w:t>● (+/-)</w:t>
            </w:r>
          </w:p>
        </w:tc>
        <w:tc>
          <w:tcPr>
            <w:tcW w:w="1321" w:type="dxa"/>
            <w:tcBorders>
              <w:top w:val="single" w:sz="4" w:space="0" w:color="auto"/>
              <w:left w:val="single" w:sz="4" w:space="0" w:color="auto"/>
              <w:bottom w:val="single" w:sz="4" w:space="0" w:color="auto"/>
              <w:right w:val="single" w:sz="4" w:space="0" w:color="auto"/>
            </w:tcBorders>
          </w:tcPr>
          <w:p w14:paraId="39B9E21F" w14:textId="77777777" w:rsidR="002F6AA1" w:rsidRPr="002D21D1" w:rsidRDefault="002F6AA1" w:rsidP="002F6AA1">
            <w:pPr>
              <w:spacing w:before="120" w:after="120"/>
              <w:rPr>
                <w:spacing w:val="0"/>
                <w:sz w:val="20"/>
              </w:rPr>
            </w:pPr>
          </w:p>
        </w:tc>
        <w:tc>
          <w:tcPr>
            <w:tcW w:w="1418" w:type="dxa"/>
            <w:tcBorders>
              <w:top w:val="single" w:sz="4" w:space="0" w:color="auto"/>
              <w:left w:val="single" w:sz="4" w:space="0" w:color="auto"/>
              <w:bottom w:val="single" w:sz="4" w:space="0" w:color="auto"/>
              <w:right w:val="single" w:sz="4" w:space="0" w:color="auto"/>
            </w:tcBorders>
          </w:tcPr>
          <w:p w14:paraId="2B249834" w14:textId="77777777" w:rsidR="002F6AA1" w:rsidRPr="002D21D1" w:rsidRDefault="002F6AA1" w:rsidP="002F6AA1">
            <w:pPr>
              <w:spacing w:before="120" w:after="120"/>
              <w:rPr>
                <w:spacing w:val="0"/>
                <w:sz w:val="20"/>
              </w:rPr>
            </w:pPr>
          </w:p>
        </w:tc>
        <w:tc>
          <w:tcPr>
            <w:tcW w:w="1559" w:type="dxa"/>
            <w:tcBorders>
              <w:top w:val="single" w:sz="4" w:space="0" w:color="auto"/>
              <w:left w:val="single" w:sz="4" w:space="0" w:color="auto"/>
              <w:bottom w:val="single" w:sz="4" w:space="0" w:color="auto"/>
              <w:right w:val="single" w:sz="4" w:space="0" w:color="auto"/>
            </w:tcBorders>
            <w:hideMark/>
          </w:tcPr>
          <w:p w14:paraId="35EFCDAC" w14:textId="77777777" w:rsidR="002F6AA1" w:rsidRPr="002D21D1" w:rsidRDefault="002F6AA1" w:rsidP="00F625B4">
            <w:pPr>
              <w:spacing w:before="120" w:after="120"/>
              <w:ind w:left="0"/>
              <w:rPr>
                <w:spacing w:val="0"/>
                <w:sz w:val="20"/>
              </w:rPr>
            </w:pPr>
            <w:r w:rsidRPr="002D21D1">
              <w:rPr>
                <w:spacing w:val="0"/>
                <w:sz w:val="20"/>
              </w:rPr>
              <w:t>● (+/-)</w:t>
            </w:r>
          </w:p>
        </w:tc>
      </w:tr>
      <w:tr w:rsidR="002F6AA1" w:rsidRPr="0092688C" w14:paraId="2CEF1813"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065AC6AE" w14:textId="77777777" w:rsidR="002F6AA1" w:rsidRPr="002D21D1" w:rsidRDefault="002F6AA1" w:rsidP="00F625B4">
            <w:pPr>
              <w:spacing w:before="120" w:after="120"/>
              <w:ind w:left="0"/>
              <w:rPr>
                <w:b/>
                <w:spacing w:val="0"/>
                <w:sz w:val="20"/>
              </w:rPr>
            </w:pPr>
            <w:r w:rsidRPr="002D21D1">
              <w:rPr>
                <w:b/>
                <w:spacing w:val="0"/>
                <w:sz w:val="20"/>
              </w:rPr>
              <w:t>Reactive Power</w:t>
            </w:r>
          </w:p>
        </w:tc>
        <w:tc>
          <w:tcPr>
            <w:tcW w:w="1819" w:type="dxa"/>
            <w:tcBorders>
              <w:top w:val="single" w:sz="4" w:space="0" w:color="auto"/>
              <w:left w:val="single" w:sz="4" w:space="0" w:color="auto"/>
              <w:bottom w:val="single" w:sz="4" w:space="0" w:color="auto"/>
              <w:right w:val="single" w:sz="4" w:space="0" w:color="auto"/>
            </w:tcBorders>
            <w:hideMark/>
          </w:tcPr>
          <w:p w14:paraId="6384AA7F" w14:textId="77777777" w:rsidR="002F6AA1" w:rsidRPr="002D21D1" w:rsidRDefault="002F6AA1" w:rsidP="00F625B4">
            <w:pPr>
              <w:spacing w:before="120" w:after="120"/>
              <w:ind w:left="0"/>
              <w:rPr>
                <w:spacing w:val="0"/>
                <w:sz w:val="20"/>
              </w:rPr>
            </w:pPr>
            <w:r w:rsidRPr="002D21D1">
              <w:rPr>
                <w:spacing w:val="0"/>
                <w:sz w:val="20"/>
              </w:rPr>
              <w:t>● (+)</w:t>
            </w:r>
          </w:p>
        </w:tc>
        <w:tc>
          <w:tcPr>
            <w:tcW w:w="1321" w:type="dxa"/>
            <w:tcBorders>
              <w:top w:val="single" w:sz="4" w:space="0" w:color="auto"/>
              <w:left w:val="single" w:sz="4" w:space="0" w:color="auto"/>
              <w:bottom w:val="single" w:sz="4" w:space="0" w:color="auto"/>
              <w:right w:val="single" w:sz="4" w:space="0" w:color="auto"/>
            </w:tcBorders>
            <w:hideMark/>
          </w:tcPr>
          <w:p w14:paraId="738DA732" w14:textId="77777777" w:rsidR="002F6AA1" w:rsidRPr="002D21D1" w:rsidRDefault="002F6AA1" w:rsidP="00F625B4">
            <w:pPr>
              <w:spacing w:before="120" w:after="120"/>
              <w:ind w:left="0"/>
              <w:rPr>
                <w:spacing w:val="0"/>
                <w:sz w:val="20"/>
              </w:rPr>
            </w:pPr>
            <w:r w:rsidRPr="002D21D1">
              <w:rPr>
                <w:spacing w:val="0"/>
                <w:sz w:val="20"/>
              </w:rPr>
              <w:t>● (+/-)</w:t>
            </w:r>
          </w:p>
        </w:tc>
        <w:tc>
          <w:tcPr>
            <w:tcW w:w="1418" w:type="dxa"/>
            <w:tcBorders>
              <w:top w:val="single" w:sz="4" w:space="0" w:color="auto"/>
              <w:left w:val="single" w:sz="4" w:space="0" w:color="auto"/>
              <w:bottom w:val="single" w:sz="4" w:space="0" w:color="auto"/>
              <w:right w:val="single" w:sz="4" w:space="0" w:color="auto"/>
            </w:tcBorders>
          </w:tcPr>
          <w:p w14:paraId="1C5419EF" w14:textId="77777777" w:rsidR="002F6AA1" w:rsidRPr="002D21D1" w:rsidRDefault="002F6AA1" w:rsidP="002F6AA1">
            <w:pPr>
              <w:spacing w:before="120" w:after="120"/>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6173A789" w14:textId="77777777" w:rsidR="002F6AA1" w:rsidRPr="002D21D1" w:rsidRDefault="002F6AA1" w:rsidP="002F6AA1">
            <w:pPr>
              <w:spacing w:before="120" w:after="120"/>
              <w:rPr>
                <w:spacing w:val="0"/>
                <w:sz w:val="20"/>
              </w:rPr>
            </w:pPr>
          </w:p>
        </w:tc>
      </w:tr>
      <w:tr w:rsidR="002F6AA1" w:rsidRPr="0092688C" w14:paraId="2ABBE58F"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6B7B5A8E" w14:textId="77777777" w:rsidR="002F6AA1" w:rsidRPr="002D21D1" w:rsidRDefault="002F6AA1" w:rsidP="00F625B4">
            <w:pPr>
              <w:spacing w:before="120" w:after="120"/>
              <w:ind w:left="0"/>
              <w:rPr>
                <w:b/>
                <w:spacing w:val="0"/>
                <w:sz w:val="20"/>
              </w:rPr>
            </w:pPr>
            <w:r w:rsidRPr="002D21D1">
              <w:rPr>
                <w:b/>
                <w:spacing w:val="0"/>
                <w:sz w:val="20"/>
              </w:rPr>
              <w:t>Power Factor</w:t>
            </w:r>
          </w:p>
        </w:tc>
        <w:tc>
          <w:tcPr>
            <w:tcW w:w="1819" w:type="dxa"/>
            <w:tcBorders>
              <w:top w:val="single" w:sz="4" w:space="0" w:color="auto"/>
              <w:left w:val="single" w:sz="4" w:space="0" w:color="auto"/>
              <w:bottom w:val="single" w:sz="4" w:space="0" w:color="auto"/>
              <w:right w:val="single" w:sz="4" w:space="0" w:color="auto"/>
            </w:tcBorders>
            <w:hideMark/>
          </w:tcPr>
          <w:p w14:paraId="764DE8A0" w14:textId="77777777" w:rsidR="002F6AA1" w:rsidRPr="002D21D1" w:rsidRDefault="002F6AA1" w:rsidP="00F625B4">
            <w:pPr>
              <w:spacing w:before="120" w:after="120"/>
              <w:ind w:left="0"/>
              <w:rPr>
                <w:spacing w:val="0"/>
                <w:sz w:val="20"/>
              </w:rPr>
            </w:pPr>
            <w:r w:rsidRPr="002D21D1">
              <w:rPr>
                <w:spacing w:val="0"/>
                <w:sz w:val="20"/>
              </w:rPr>
              <w:t>● (+/-)</w:t>
            </w:r>
          </w:p>
        </w:tc>
        <w:tc>
          <w:tcPr>
            <w:tcW w:w="1321" w:type="dxa"/>
            <w:tcBorders>
              <w:top w:val="single" w:sz="4" w:space="0" w:color="auto"/>
              <w:left w:val="single" w:sz="4" w:space="0" w:color="auto"/>
              <w:bottom w:val="single" w:sz="4" w:space="0" w:color="auto"/>
              <w:right w:val="single" w:sz="4" w:space="0" w:color="auto"/>
            </w:tcBorders>
          </w:tcPr>
          <w:p w14:paraId="25E249D2" w14:textId="77777777" w:rsidR="002F6AA1" w:rsidRPr="002D21D1" w:rsidRDefault="002F6AA1" w:rsidP="002F6AA1">
            <w:pPr>
              <w:spacing w:before="120" w:after="120"/>
              <w:rPr>
                <w:spacing w:val="0"/>
                <w:sz w:val="20"/>
              </w:rPr>
            </w:pPr>
          </w:p>
        </w:tc>
        <w:tc>
          <w:tcPr>
            <w:tcW w:w="1418" w:type="dxa"/>
            <w:tcBorders>
              <w:top w:val="single" w:sz="4" w:space="0" w:color="auto"/>
              <w:left w:val="single" w:sz="4" w:space="0" w:color="auto"/>
              <w:bottom w:val="single" w:sz="4" w:space="0" w:color="auto"/>
              <w:right w:val="single" w:sz="4" w:space="0" w:color="auto"/>
            </w:tcBorders>
          </w:tcPr>
          <w:p w14:paraId="7536D554" w14:textId="77777777" w:rsidR="002F6AA1" w:rsidRPr="002D21D1" w:rsidRDefault="002F6AA1" w:rsidP="002F6AA1">
            <w:pPr>
              <w:spacing w:before="120" w:after="120"/>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53A2E1C3" w14:textId="77777777" w:rsidR="002F6AA1" w:rsidRPr="002D21D1" w:rsidRDefault="002F6AA1" w:rsidP="002F6AA1">
            <w:pPr>
              <w:spacing w:before="120" w:after="120"/>
              <w:rPr>
                <w:spacing w:val="0"/>
                <w:sz w:val="20"/>
              </w:rPr>
            </w:pPr>
          </w:p>
        </w:tc>
      </w:tr>
      <w:tr w:rsidR="002F6AA1" w:rsidRPr="0092688C" w14:paraId="7D8DB534"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05627220" w14:textId="77777777" w:rsidR="002F6AA1" w:rsidRPr="002D21D1" w:rsidRDefault="002F6AA1" w:rsidP="00F625B4">
            <w:pPr>
              <w:spacing w:before="120" w:after="120"/>
              <w:ind w:left="0"/>
              <w:rPr>
                <w:spacing w:val="0"/>
                <w:sz w:val="20"/>
              </w:rPr>
            </w:pPr>
            <w:r w:rsidRPr="002D21D1">
              <w:rPr>
                <w:spacing w:val="0"/>
                <w:sz w:val="20"/>
              </w:rPr>
              <w:t>Digital inputs</w:t>
            </w:r>
          </w:p>
        </w:tc>
        <w:tc>
          <w:tcPr>
            <w:tcW w:w="6117" w:type="dxa"/>
            <w:gridSpan w:val="4"/>
            <w:tcBorders>
              <w:top w:val="single" w:sz="4" w:space="0" w:color="auto"/>
              <w:left w:val="single" w:sz="4" w:space="0" w:color="auto"/>
              <w:bottom w:val="single" w:sz="4" w:space="0" w:color="auto"/>
              <w:right w:val="single" w:sz="4" w:space="0" w:color="auto"/>
            </w:tcBorders>
            <w:hideMark/>
          </w:tcPr>
          <w:p w14:paraId="2CC0DA91" w14:textId="77777777" w:rsidR="002F6AA1" w:rsidRPr="002D21D1" w:rsidRDefault="002F6AA1" w:rsidP="00F625B4">
            <w:pPr>
              <w:spacing w:before="120" w:after="120"/>
              <w:ind w:left="0"/>
              <w:rPr>
                <w:spacing w:val="0"/>
                <w:sz w:val="20"/>
              </w:rPr>
            </w:pPr>
            <w:r w:rsidRPr="002D21D1">
              <w:rPr>
                <w:spacing w:val="0"/>
                <w:sz w:val="20"/>
              </w:rPr>
              <w:t>rising edge/falling edge</w:t>
            </w:r>
          </w:p>
        </w:tc>
      </w:tr>
    </w:tbl>
    <w:p w14:paraId="758F3603" w14:textId="77777777" w:rsidR="000D1DEE" w:rsidRPr="0092688C" w:rsidRDefault="000D1DEE" w:rsidP="000D1DEE">
      <w:pPr>
        <w:spacing w:before="200" w:after="200"/>
        <w:ind w:left="1134"/>
        <w:rPr>
          <w:spacing w:val="0"/>
          <w:szCs w:val="22"/>
          <w:lang w:eastAsia="en-US"/>
        </w:rPr>
      </w:pPr>
      <w:r>
        <w:rPr>
          <w:spacing w:val="0"/>
          <w:szCs w:val="22"/>
          <w:lang w:eastAsia="en-US"/>
        </w:rPr>
        <w:tab/>
        <w:t>*note that frequency and current step changes are not mandatory requirements.</w:t>
      </w:r>
    </w:p>
    <w:p w14:paraId="406D8580" w14:textId="121812F2" w:rsidR="002F6AA1" w:rsidRPr="0092688C" w:rsidRDefault="002F6AA1" w:rsidP="002F6AA1">
      <w:pPr>
        <w:spacing w:after="200"/>
        <w:rPr>
          <w:spacing w:val="0"/>
          <w:szCs w:val="22"/>
          <w:lang w:eastAsia="en-US"/>
        </w:rPr>
      </w:pPr>
    </w:p>
    <w:p w14:paraId="44A751D9" w14:textId="1786E5BA" w:rsidR="002F6AA1" w:rsidRPr="00B3683E" w:rsidRDefault="002F6AA1" w:rsidP="00B3683E">
      <w:pPr>
        <w:pStyle w:val="CONFORMSTATEMENT"/>
        <w:ind w:left="1134"/>
        <w:rPr>
          <w:sz w:val="22"/>
        </w:rPr>
      </w:pPr>
      <w:r w:rsidRPr="00B3683E">
        <w:rPr>
          <w:sz w:val="22"/>
        </w:rPr>
        <w:t>Dynamic system event waveform triggering shall be as detailed in Table C.6.</w:t>
      </w:r>
      <w:r w:rsidR="000D1DEE">
        <w:rPr>
          <w:sz w:val="22"/>
        </w:rPr>
        <w:t>6</w:t>
      </w:r>
      <w:r w:rsidRPr="00B3683E">
        <w:rPr>
          <w:sz w:val="22"/>
        </w:rPr>
        <w:t xml:space="preserve"> below as a minimum requirement.</w:t>
      </w:r>
    </w:p>
    <w:p w14:paraId="61FBBD35" w14:textId="2D27C313" w:rsidR="002F6AA1" w:rsidRPr="0092688C" w:rsidRDefault="002F6AA1" w:rsidP="002F6AA1">
      <w:pPr>
        <w:pStyle w:val="TABLE-title"/>
        <w:ind w:left="1134" w:hanging="11"/>
        <w:jc w:val="both"/>
      </w:pPr>
      <w:r w:rsidRPr="0092688C">
        <w:t>Table C.6.</w:t>
      </w:r>
      <w:r w:rsidR="000D1DEE">
        <w:t>6</w:t>
      </w:r>
      <w:r w:rsidRPr="0092688C">
        <w:t xml:space="preserve"> </w:t>
      </w:r>
      <w:r w:rsidRPr="0092688C">
        <w:rPr>
          <w:rFonts w:cs="Arial"/>
          <w:szCs w:val="22"/>
        </w:rPr>
        <w:t xml:space="preserve">Dynamic system event </w:t>
      </w:r>
      <w:r w:rsidR="00E234A1">
        <w:rPr>
          <w:rFonts w:cs="Arial"/>
          <w:szCs w:val="22"/>
        </w:rPr>
        <w:t>waveform</w:t>
      </w:r>
      <w:r w:rsidRPr="0092688C">
        <w:rPr>
          <w:rFonts w:cs="Arial"/>
          <w:szCs w:val="22"/>
        </w:rPr>
        <w:t xml:space="preserve"> triggering</w:t>
      </w:r>
    </w:p>
    <w:tbl>
      <w:tblPr>
        <w:tblStyle w:val="TableGrid"/>
        <w:tblW w:w="7938" w:type="dxa"/>
        <w:tblInd w:w="1129" w:type="dxa"/>
        <w:tblLook w:val="04A0" w:firstRow="1" w:lastRow="0" w:firstColumn="1" w:lastColumn="0" w:noHBand="0" w:noVBand="1"/>
      </w:tblPr>
      <w:tblGrid>
        <w:gridCol w:w="1419"/>
        <w:gridCol w:w="1393"/>
        <w:gridCol w:w="1229"/>
        <w:gridCol w:w="1284"/>
        <w:gridCol w:w="1296"/>
        <w:gridCol w:w="1317"/>
      </w:tblGrid>
      <w:tr w:rsidR="002F6AA1" w:rsidRPr="0092688C" w14:paraId="4601D39E" w14:textId="77777777" w:rsidTr="00F625B4">
        <w:tc>
          <w:tcPr>
            <w:tcW w:w="1435" w:type="dxa"/>
            <w:tcBorders>
              <w:top w:val="single" w:sz="4" w:space="0" w:color="auto"/>
              <w:left w:val="single" w:sz="4" w:space="0" w:color="auto"/>
              <w:bottom w:val="single" w:sz="4" w:space="0" w:color="auto"/>
              <w:right w:val="single" w:sz="4" w:space="0" w:color="auto"/>
            </w:tcBorders>
            <w:hideMark/>
          </w:tcPr>
          <w:p w14:paraId="1196901F" w14:textId="77777777" w:rsidR="002F6AA1" w:rsidRPr="002D21D1" w:rsidRDefault="002F6AA1" w:rsidP="00F625B4">
            <w:pPr>
              <w:spacing w:before="120" w:after="120"/>
              <w:ind w:left="0"/>
              <w:rPr>
                <w:b/>
                <w:spacing w:val="0"/>
                <w:sz w:val="20"/>
              </w:rPr>
            </w:pPr>
            <w:r w:rsidRPr="002D21D1">
              <w:rPr>
                <w:b/>
                <w:spacing w:val="0"/>
                <w:sz w:val="20"/>
              </w:rPr>
              <w:t>Parameter</w:t>
            </w:r>
          </w:p>
        </w:tc>
        <w:tc>
          <w:tcPr>
            <w:tcW w:w="1412" w:type="dxa"/>
            <w:tcBorders>
              <w:top w:val="single" w:sz="4" w:space="0" w:color="auto"/>
              <w:left w:val="single" w:sz="4" w:space="0" w:color="auto"/>
              <w:bottom w:val="single" w:sz="4" w:space="0" w:color="auto"/>
              <w:right w:val="single" w:sz="4" w:space="0" w:color="auto"/>
            </w:tcBorders>
            <w:hideMark/>
          </w:tcPr>
          <w:p w14:paraId="58239E06" w14:textId="77777777" w:rsidR="002F6AA1" w:rsidRPr="002D21D1" w:rsidRDefault="002F6AA1" w:rsidP="00F625B4">
            <w:pPr>
              <w:spacing w:before="120" w:after="120"/>
              <w:ind w:left="0"/>
              <w:rPr>
                <w:b/>
                <w:spacing w:val="0"/>
                <w:sz w:val="20"/>
              </w:rPr>
            </w:pPr>
            <w:r w:rsidRPr="002D21D1">
              <w:rPr>
                <w:b/>
                <w:spacing w:val="0"/>
                <w:sz w:val="20"/>
              </w:rPr>
              <w:t>Over (+)/</w:t>
            </w:r>
          </w:p>
          <w:p w14:paraId="69721ED3" w14:textId="77777777" w:rsidR="002F6AA1" w:rsidRPr="002D21D1" w:rsidRDefault="002F6AA1" w:rsidP="00F625B4">
            <w:pPr>
              <w:spacing w:before="120" w:after="120"/>
              <w:ind w:left="0"/>
              <w:rPr>
                <w:spacing w:val="0"/>
                <w:sz w:val="20"/>
              </w:rPr>
            </w:pPr>
            <w:r w:rsidRPr="002D21D1">
              <w:rPr>
                <w:b/>
                <w:spacing w:val="0"/>
                <w:sz w:val="20"/>
              </w:rPr>
              <w:t>Under (-) Deviation (%)</w:t>
            </w:r>
          </w:p>
        </w:tc>
        <w:tc>
          <w:tcPr>
            <w:tcW w:w="1270" w:type="dxa"/>
            <w:tcBorders>
              <w:top w:val="single" w:sz="4" w:space="0" w:color="auto"/>
              <w:left w:val="single" w:sz="4" w:space="0" w:color="auto"/>
              <w:bottom w:val="single" w:sz="4" w:space="0" w:color="auto"/>
              <w:right w:val="single" w:sz="4" w:space="0" w:color="auto"/>
            </w:tcBorders>
            <w:hideMark/>
          </w:tcPr>
          <w:p w14:paraId="5A156BE7" w14:textId="77777777" w:rsidR="002F6AA1" w:rsidRPr="002D21D1" w:rsidRDefault="002F6AA1" w:rsidP="00F625B4">
            <w:pPr>
              <w:spacing w:before="120" w:after="120"/>
              <w:ind w:left="0"/>
              <w:rPr>
                <w:spacing w:val="0"/>
                <w:sz w:val="20"/>
              </w:rPr>
            </w:pPr>
            <w:r w:rsidRPr="002D21D1">
              <w:rPr>
                <w:b/>
                <w:spacing w:val="0"/>
                <w:sz w:val="20"/>
              </w:rPr>
              <w:t>Step (%)</w:t>
            </w:r>
          </w:p>
        </w:tc>
        <w:tc>
          <w:tcPr>
            <w:tcW w:w="1318" w:type="dxa"/>
            <w:tcBorders>
              <w:top w:val="single" w:sz="4" w:space="0" w:color="auto"/>
              <w:left w:val="single" w:sz="4" w:space="0" w:color="auto"/>
              <w:bottom w:val="single" w:sz="4" w:space="0" w:color="auto"/>
              <w:right w:val="single" w:sz="4" w:space="0" w:color="auto"/>
            </w:tcBorders>
            <w:hideMark/>
          </w:tcPr>
          <w:p w14:paraId="02D9624D" w14:textId="77777777" w:rsidR="002F6AA1" w:rsidRPr="002D21D1" w:rsidRDefault="002F6AA1" w:rsidP="00F625B4">
            <w:pPr>
              <w:spacing w:before="120" w:after="120"/>
              <w:ind w:left="0"/>
              <w:rPr>
                <w:b/>
                <w:spacing w:val="0"/>
                <w:sz w:val="20"/>
              </w:rPr>
            </w:pPr>
            <w:r w:rsidRPr="002D21D1">
              <w:rPr>
                <w:b/>
                <w:spacing w:val="0"/>
                <w:sz w:val="20"/>
              </w:rPr>
              <w:t>Phase step (</w:t>
            </w:r>
            <w:r w:rsidRPr="002D21D1">
              <w:rPr>
                <w:b/>
                <w:spacing w:val="0"/>
                <w:sz w:val="20"/>
                <w:vertAlign w:val="superscript"/>
              </w:rPr>
              <w:t>o</w:t>
            </w:r>
            <w:r w:rsidRPr="002D21D1">
              <w:rPr>
                <w:b/>
                <w:spacing w:val="0"/>
                <w:sz w:val="20"/>
              </w:rPr>
              <w:t>)</w:t>
            </w:r>
          </w:p>
        </w:tc>
        <w:tc>
          <w:tcPr>
            <w:tcW w:w="1328" w:type="dxa"/>
            <w:tcBorders>
              <w:top w:val="single" w:sz="4" w:space="0" w:color="auto"/>
              <w:left w:val="single" w:sz="4" w:space="0" w:color="auto"/>
              <w:bottom w:val="single" w:sz="4" w:space="0" w:color="auto"/>
              <w:right w:val="single" w:sz="4" w:space="0" w:color="auto"/>
            </w:tcBorders>
            <w:hideMark/>
          </w:tcPr>
          <w:p w14:paraId="689CCE3B" w14:textId="77777777" w:rsidR="002F6AA1" w:rsidRPr="002D21D1" w:rsidRDefault="002F6AA1" w:rsidP="00F625B4">
            <w:pPr>
              <w:spacing w:before="120" w:after="120"/>
              <w:ind w:left="0"/>
              <w:rPr>
                <w:b/>
                <w:spacing w:val="0"/>
                <w:sz w:val="20"/>
              </w:rPr>
            </w:pPr>
            <w:r w:rsidRPr="002D21D1">
              <w:rPr>
                <w:b/>
                <w:spacing w:val="0"/>
                <w:sz w:val="20"/>
              </w:rPr>
              <w:t>Period</w:t>
            </w:r>
          </w:p>
        </w:tc>
        <w:tc>
          <w:tcPr>
            <w:tcW w:w="1175" w:type="dxa"/>
            <w:tcBorders>
              <w:top w:val="single" w:sz="4" w:space="0" w:color="auto"/>
              <w:left w:val="single" w:sz="4" w:space="0" w:color="auto"/>
              <w:bottom w:val="single" w:sz="4" w:space="0" w:color="auto"/>
              <w:right w:val="single" w:sz="4" w:space="0" w:color="auto"/>
            </w:tcBorders>
            <w:hideMark/>
          </w:tcPr>
          <w:p w14:paraId="62A0985B" w14:textId="3120AD06" w:rsidR="002F6AA1" w:rsidRPr="002D21D1" w:rsidRDefault="002F6AA1" w:rsidP="00F625B4">
            <w:pPr>
              <w:spacing w:before="120" w:after="120"/>
              <w:ind w:left="0"/>
              <w:jc w:val="left"/>
              <w:rPr>
                <w:b/>
                <w:spacing w:val="0"/>
                <w:sz w:val="20"/>
              </w:rPr>
            </w:pPr>
            <w:r w:rsidRPr="002D21D1">
              <w:rPr>
                <w:b/>
                <w:spacing w:val="0"/>
                <w:sz w:val="20"/>
              </w:rPr>
              <w:t>Number of oscillations in time windo</w:t>
            </w:r>
            <w:r w:rsidR="00F625B4" w:rsidRPr="002D21D1">
              <w:rPr>
                <w:b/>
                <w:spacing w:val="0"/>
                <w:sz w:val="20"/>
              </w:rPr>
              <w:t>w</w:t>
            </w:r>
          </w:p>
        </w:tc>
      </w:tr>
      <w:tr w:rsidR="002F6AA1" w:rsidRPr="0092688C" w14:paraId="1F01F0BF" w14:textId="77777777" w:rsidTr="002F6AA1">
        <w:tc>
          <w:tcPr>
            <w:tcW w:w="1435" w:type="dxa"/>
            <w:tcBorders>
              <w:top w:val="single" w:sz="4" w:space="0" w:color="auto"/>
              <w:left w:val="single" w:sz="4" w:space="0" w:color="auto"/>
              <w:bottom w:val="single" w:sz="4" w:space="0" w:color="auto"/>
              <w:right w:val="single" w:sz="4" w:space="0" w:color="auto"/>
            </w:tcBorders>
            <w:hideMark/>
          </w:tcPr>
          <w:p w14:paraId="4F203834" w14:textId="3A08C1ED" w:rsidR="002F6AA1" w:rsidRPr="002D21D1" w:rsidRDefault="002F6AA1" w:rsidP="00F625B4">
            <w:pPr>
              <w:spacing w:before="120" w:after="120"/>
              <w:ind w:left="0"/>
              <w:rPr>
                <w:spacing w:val="0"/>
                <w:sz w:val="20"/>
              </w:rPr>
            </w:pPr>
            <w:r w:rsidRPr="002D21D1">
              <w:rPr>
                <w:spacing w:val="0"/>
                <w:sz w:val="20"/>
              </w:rPr>
              <w:t>Voltage</w:t>
            </w:r>
            <w:r w:rsidR="00F625B4" w:rsidRPr="002D21D1">
              <w:rPr>
                <w:spacing w:val="0"/>
                <w:sz w:val="20"/>
              </w:rPr>
              <w:t xml:space="preserve"> </w:t>
            </w:r>
            <w:r w:rsidRPr="002D21D1">
              <w:rPr>
                <w:spacing w:val="0"/>
                <w:sz w:val="20"/>
              </w:rPr>
              <w:t>waveform</w:t>
            </w:r>
          </w:p>
        </w:tc>
        <w:tc>
          <w:tcPr>
            <w:tcW w:w="1412" w:type="dxa"/>
            <w:tcBorders>
              <w:top w:val="single" w:sz="4" w:space="0" w:color="auto"/>
              <w:left w:val="single" w:sz="4" w:space="0" w:color="auto"/>
              <w:bottom w:val="single" w:sz="4" w:space="0" w:color="auto"/>
              <w:right w:val="single" w:sz="4" w:space="0" w:color="auto"/>
            </w:tcBorders>
            <w:hideMark/>
          </w:tcPr>
          <w:p w14:paraId="2218FAA2" w14:textId="77777777" w:rsidR="002F6AA1" w:rsidRPr="002D21D1" w:rsidRDefault="002F6AA1" w:rsidP="00F625B4">
            <w:pPr>
              <w:spacing w:before="120" w:after="120"/>
              <w:ind w:left="0"/>
              <w:rPr>
                <w:spacing w:val="0"/>
                <w:sz w:val="20"/>
              </w:rPr>
            </w:pPr>
            <w:r w:rsidRPr="002D21D1">
              <w:rPr>
                <w:spacing w:val="0"/>
                <w:sz w:val="20"/>
              </w:rPr>
              <w:t>● (+/-)</w:t>
            </w:r>
          </w:p>
        </w:tc>
        <w:tc>
          <w:tcPr>
            <w:tcW w:w="1270" w:type="dxa"/>
            <w:tcBorders>
              <w:top w:val="single" w:sz="4" w:space="0" w:color="auto"/>
              <w:left w:val="single" w:sz="4" w:space="0" w:color="auto"/>
              <w:bottom w:val="single" w:sz="4" w:space="0" w:color="auto"/>
              <w:right w:val="single" w:sz="4" w:space="0" w:color="auto"/>
            </w:tcBorders>
            <w:hideMark/>
          </w:tcPr>
          <w:p w14:paraId="3353E73A" w14:textId="77777777" w:rsidR="002F6AA1" w:rsidRPr="002D21D1" w:rsidRDefault="002F6AA1" w:rsidP="00F625B4">
            <w:pPr>
              <w:spacing w:before="120" w:after="120"/>
              <w:ind w:left="0"/>
              <w:rPr>
                <w:spacing w:val="0"/>
                <w:sz w:val="20"/>
              </w:rPr>
            </w:pPr>
            <w:r w:rsidRPr="002D21D1">
              <w:rPr>
                <w:spacing w:val="0"/>
                <w:sz w:val="20"/>
              </w:rPr>
              <w:t>● (+/-)</w:t>
            </w:r>
          </w:p>
        </w:tc>
        <w:tc>
          <w:tcPr>
            <w:tcW w:w="1318" w:type="dxa"/>
            <w:tcBorders>
              <w:top w:val="single" w:sz="4" w:space="0" w:color="auto"/>
              <w:left w:val="single" w:sz="4" w:space="0" w:color="auto"/>
              <w:bottom w:val="single" w:sz="4" w:space="0" w:color="auto"/>
              <w:right w:val="single" w:sz="4" w:space="0" w:color="auto"/>
            </w:tcBorders>
            <w:hideMark/>
          </w:tcPr>
          <w:p w14:paraId="34DA75C3" w14:textId="77777777" w:rsidR="002F6AA1" w:rsidRPr="002D21D1" w:rsidRDefault="002F6AA1" w:rsidP="00F625B4">
            <w:pPr>
              <w:spacing w:before="120" w:after="120"/>
              <w:ind w:left="0"/>
              <w:rPr>
                <w:spacing w:val="0"/>
                <w:sz w:val="20"/>
              </w:rPr>
            </w:pPr>
            <w:r w:rsidRPr="002D21D1">
              <w:rPr>
                <w:spacing w:val="0"/>
                <w:sz w:val="20"/>
              </w:rPr>
              <w:t>●</w:t>
            </w:r>
          </w:p>
        </w:tc>
        <w:tc>
          <w:tcPr>
            <w:tcW w:w="1328" w:type="dxa"/>
            <w:tcBorders>
              <w:top w:val="single" w:sz="4" w:space="0" w:color="auto"/>
              <w:left w:val="single" w:sz="4" w:space="0" w:color="auto"/>
              <w:bottom w:val="single" w:sz="4" w:space="0" w:color="auto"/>
              <w:right w:val="single" w:sz="4" w:space="0" w:color="auto"/>
            </w:tcBorders>
          </w:tcPr>
          <w:p w14:paraId="3BE47D93" w14:textId="77777777" w:rsidR="002F6AA1" w:rsidRPr="002D21D1" w:rsidRDefault="002F6AA1" w:rsidP="002F6AA1">
            <w:pPr>
              <w:spacing w:before="120" w:after="120"/>
              <w:jc w:val="center"/>
              <w:rPr>
                <w:spacing w:val="0"/>
                <w:sz w:val="20"/>
              </w:rPr>
            </w:pPr>
          </w:p>
        </w:tc>
        <w:tc>
          <w:tcPr>
            <w:tcW w:w="1175" w:type="dxa"/>
            <w:tcBorders>
              <w:top w:val="single" w:sz="4" w:space="0" w:color="auto"/>
              <w:left w:val="single" w:sz="4" w:space="0" w:color="auto"/>
              <w:bottom w:val="single" w:sz="4" w:space="0" w:color="auto"/>
              <w:right w:val="single" w:sz="4" w:space="0" w:color="auto"/>
            </w:tcBorders>
          </w:tcPr>
          <w:p w14:paraId="47B25209" w14:textId="77777777" w:rsidR="002F6AA1" w:rsidRPr="002D21D1" w:rsidRDefault="002F6AA1" w:rsidP="002F6AA1">
            <w:pPr>
              <w:spacing w:before="120" w:after="120"/>
              <w:jc w:val="center"/>
              <w:rPr>
                <w:spacing w:val="0"/>
                <w:sz w:val="20"/>
              </w:rPr>
            </w:pPr>
          </w:p>
        </w:tc>
      </w:tr>
      <w:tr w:rsidR="002F6AA1" w:rsidRPr="0092688C" w14:paraId="2E677099" w14:textId="77777777" w:rsidTr="002F6AA1">
        <w:tc>
          <w:tcPr>
            <w:tcW w:w="1435" w:type="dxa"/>
            <w:tcBorders>
              <w:top w:val="single" w:sz="4" w:space="0" w:color="auto"/>
              <w:left w:val="single" w:sz="4" w:space="0" w:color="auto"/>
              <w:bottom w:val="single" w:sz="4" w:space="0" w:color="auto"/>
              <w:right w:val="single" w:sz="4" w:space="0" w:color="auto"/>
            </w:tcBorders>
            <w:hideMark/>
          </w:tcPr>
          <w:p w14:paraId="287DA22F" w14:textId="77777777" w:rsidR="002F6AA1" w:rsidRPr="002D21D1" w:rsidRDefault="002F6AA1" w:rsidP="00F625B4">
            <w:pPr>
              <w:spacing w:before="120" w:after="120"/>
              <w:ind w:left="0"/>
              <w:rPr>
                <w:spacing w:val="0"/>
                <w:sz w:val="20"/>
              </w:rPr>
            </w:pPr>
            <w:r w:rsidRPr="002D21D1">
              <w:rPr>
                <w:spacing w:val="0"/>
                <w:sz w:val="20"/>
              </w:rPr>
              <w:t>Current waveform</w:t>
            </w:r>
          </w:p>
        </w:tc>
        <w:tc>
          <w:tcPr>
            <w:tcW w:w="1412" w:type="dxa"/>
            <w:tcBorders>
              <w:top w:val="single" w:sz="4" w:space="0" w:color="auto"/>
              <w:left w:val="single" w:sz="4" w:space="0" w:color="auto"/>
              <w:bottom w:val="single" w:sz="4" w:space="0" w:color="auto"/>
              <w:right w:val="single" w:sz="4" w:space="0" w:color="auto"/>
            </w:tcBorders>
            <w:hideMark/>
          </w:tcPr>
          <w:p w14:paraId="76C3B3E5" w14:textId="77777777" w:rsidR="002F6AA1" w:rsidRPr="002D21D1" w:rsidRDefault="002F6AA1" w:rsidP="00F625B4">
            <w:pPr>
              <w:spacing w:before="120" w:after="120"/>
              <w:ind w:left="0"/>
              <w:rPr>
                <w:spacing w:val="0"/>
                <w:sz w:val="20"/>
              </w:rPr>
            </w:pPr>
            <w:r w:rsidRPr="002D21D1">
              <w:rPr>
                <w:spacing w:val="0"/>
                <w:sz w:val="20"/>
              </w:rPr>
              <w:t>● (+/-)</w:t>
            </w:r>
          </w:p>
        </w:tc>
        <w:tc>
          <w:tcPr>
            <w:tcW w:w="1270" w:type="dxa"/>
            <w:tcBorders>
              <w:top w:val="single" w:sz="4" w:space="0" w:color="auto"/>
              <w:left w:val="single" w:sz="4" w:space="0" w:color="auto"/>
              <w:bottom w:val="single" w:sz="4" w:space="0" w:color="auto"/>
              <w:right w:val="single" w:sz="4" w:space="0" w:color="auto"/>
            </w:tcBorders>
            <w:hideMark/>
          </w:tcPr>
          <w:p w14:paraId="4CD95BB1" w14:textId="77777777" w:rsidR="002F6AA1" w:rsidRPr="002D21D1" w:rsidRDefault="002F6AA1" w:rsidP="00F625B4">
            <w:pPr>
              <w:spacing w:before="120" w:after="120"/>
              <w:ind w:left="0"/>
              <w:rPr>
                <w:spacing w:val="0"/>
                <w:sz w:val="20"/>
              </w:rPr>
            </w:pPr>
            <w:r w:rsidRPr="002D21D1">
              <w:rPr>
                <w:spacing w:val="0"/>
                <w:sz w:val="20"/>
              </w:rPr>
              <w:t>● (+/-)</w:t>
            </w:r>
          </w:p>
        </w:tc>
        <w:tc>
          <w:tcPr>
            <w:tcW w:w="1318" w:type="dxa"/>
            <w:tcBorders>
              <w:top w:val="single" w:sz="4" w:space="0" w:color="auto"/>
              <w:left w:val="single" w:sz="4" w:space="0" w:color="auto"/>
              <w:bottom w:val="single" w:sz="4" w:space="0" w:color="auto"/>
              <w:right w:val="single" w:sz="4" w:space="0" w:color="auto"/>
            </w:tcBorders>
            <w:hideMark/>
          </w:tcPr>
          <w:p w14:paraId="499F66BF" w14:textId="77777777" w:rsidR="002F6AA1" w:rsidRPr="002D21D1" w:rsidRDefault="002F6AA1" w:rsidP="00F625B4">
            <w:pPr>
              <w:spacing w:before="120" w:after="120"/>
              <w:ind w:left="0"/>
              <w:rPr>
                <w:spacing w:val="0"/>
                <w:sz w:val="20"/>
              </w:rPr>
            </w:pPr>
            <w:r w:rsidRPr="002D21D1">
              <w:rPr>
                <w:spacing w:val="0"/>
                <w:sz w:val="20"/>
              </w:rPr>
              <w:t>●</w:t>
            </w:r>
          </w:p>
        </w:tc>
        <w:tc>
          <w:tcPr>
            <w:tcW w:w="1328" w:type="dxa"/>
            <w:tcBorders>
              <w:top w:val="single" w:sz="4" w:space="0" w:color="auto"/>
              <w:left w:val="single" w:sz="4" w:space="0" w:color="auto"/>
              <w:bottom w:val="single" w:sz="4" w:space="0" w:color="auto"/>
              <w:right w:val="single" w:sz="4" w:space="0" w:color="auto"/>
            </w:tcBorders>
          </w:tcPr>
          <w:p w14:paraId="0335983D" w14:textId="77777777" w:rsidR="002F6AA1" w:rsidRPr="002D21D1" w:rsidRDefault="002F6AA1" w:rsidP="002F6AA1">
            <w:pPr>
              <w:spacing w:before="120" w:after="120"/>
              <w:jc w:val="center"/>
              <w:rPr>
                <w:spacing w:val="0"/>
                <w:sz w:val="20"/>
              </w:rPr>
            </w:pPr>
          </w:p>
        </w:tc>
        <w:tc>
          <w:tcPr>
            <w:tcW w:w="1175" w:type="dxa"/>
            <w:tcBorders>
              <w:top w:val="single" w:sz="4" w:space="0" w:color="auto"/>
              <w:left w:val="single" w:sz="4" w:space="0" w:color="auto"/>
              <w:bottom w:val="single" w:sz="4" w:space="0" w:color="auto"/>
              <w:right w:val="single" w:sz="4" w:space="0" w:color="auto"/>
            </w:tcBorders>
          </w:tcPr>
          <w:p w14:paraId="3A1E1063" w14:textId="77777777" w:rsidR="002F6AA1" w:rsidRPr="002D21D1" w:rsidRDefault="002F6AA1" w:rsidP="002F6AA1">
            <w:pPr>
              <w:spacing w:before="120" w:after="120"/>
              <w:jc w:val="center"/>
              <w:rPr>
                <w:spacing w:val="0"/>
                <w:sz w:val="20"/>
              </w:rPr>
            </w:pPr>
          </w:p>
        </w:tc>
      </w:tr>
      <w:tr w:rsidR="002F6AA1" w:rsidRPr="0092688C" w14:paraId="12528B56" w14:textId="77777777" w:rsidTr="002F6AA1">
        <w:tc>
          <w:tcPr>
            <w:tcW w:w="1435" w:type="dxa"/>
            <w:tcBorders>
              <w:top w:val="single" w:sz="4" w:space="0" w:color="auto"/>
              <w:left w:val="single" w:sz="4" w:space="0" w:color="auto"/>
              <w:bottom w:val="single" w:sz="4" w:space="0" w:color="auto"/>
              <w:right w:val="single" w:sz="4" w:space="0" w:color="auto"/>
            </w:tcBorders>
            <w:hideMark/>
          </w:tcPr>
          <w:p w14:paraId="515764C3" w14:textId="77777777" w:rsidR="002F6AA1" w:rsidRPr="002D21D1" w:rsidRDefault="002F6AA1" w:rsidP="00F625B4">
            <w:pPr>
              <w:spacing w:before="120" w:after="120"/>
              <w:ind w:left="0"/>
              <w:rPr>
                <w:spacing w:val="0"/>
                <w:sz w:val="20"/>
              </w:rPr>
            </w:pPr>
            <w:r w:rsidRPr="002D21D1">
              <w:rPr>
                <w:b/>
                <w:spacing w:val="0"/>
                <w:sz w:val="20"/>
              </w:rPr>
              <w:t>Active Power</w:t>
            </w:r>
            <w:r w:rsidRPr="002D21D1">
              <w:rPr>
                <w:spacing w:val="0"/>
                <w:sz w:val="20"/>
              </w:rPr>
              <w:t xml:space="preserve"> oscillation</w:t>
            </w:r>
          </w:p>
        </w:tc>
        <w:tc>
          <w:tcPr>
            <w:tcW w:w="1412" w:type="dxa"/>
            <w:tcBorders>
              <w:top w:val="single" w:sz="4" w:space="0" w:color="auto"/>
              <w:left w:val="single" w:sz="4" w:space="0" w:color="auto"/>
              <w:bottom w:val="single" w:sz="4" w:space="0" w:color="auto"/>
              <w:right w:val="single" w:sz="4" w:space="0" w:color="auto"/>
            </w:tcBorders>
            <w:hideMark/>
          </w:tcPr>
          <w:p w14:paraId="20C17C1C" w14:textId="77777777" w:rsidR="002F6AA1" w:rsidRPr="002D21D1" w:rsidRDefault="002F6AA1" w:rsidP="00F625B4">
            <w:pPr>
              <w:spacing w:before="120" w:after="120"/>
              <w:ind w:left="0"/>
              <w:rPr>
                <w:spacing w:val="0"/>
                <w:sz w:val="20"/>
              </w:rPr>
            </w:pPr>
            <w:r w:rsidRPr="002D21D1">
              <w:rPr>
                <w:spacing w:val="0"/>
                <w:sz w:val="20"/>
              </w:rPr>
              <w:t>● (+)</w:t>
            </w:r>
          </w:p>
        </w:tc>
        <w:tc>
          <w:tcPr>
            <w:tcW w:w="1270" w:type="dxa"/>
            <w:tcBorders>
              <w:top w:val="single" w:sz="4" w:space="0" w:color="auto"/>
              <w:left w:val="single" w:sz="4" w:space="0" w:color="auto"/>
              <w:bottom w:val="single" w:sz="4" w:space="0" w:color="auto"/>
              <w:right w:val="single" w:sz="4" w:space="0" w:color="auto"/>
            </w:tcBorders>
          </w:tcPr>
          <w:p w14:paraId="39C30DE5" w14:textId="77777777" w:rsidR="002F6AA1" w:rsidRPr="002D21D1" w:rsidRDefault="002F6AA1" w:rsidP="002F6AA1">
            <w:pPr>
              <w:spacing w:before="120" w:after="120"/>
              <w:jc w:val="center"/>
              <w:rPr>
                <w:spacing w:val="0"/>
                <w:sz w:val="20"/>
              </w:rPr>
            </w:pPr>
          </w:p>
        </w:tc>
        <w:tc>
          <w:tcPr>
            <w:tcW w:w="1318" w:type="dxa"/>
            <w:tcBorders>
              <w:top w:val="single" w:sz="4" w:space="0" w:color="auto"/>
              <w:left w:val="single" w:sz="4" w:space="0" w:color="auto"/>
              <w:bottom w:val="single" w:sz="4" w:space="0" w:color="auto"/>
              <w:right w:val="single" w:sz="4" w:space="0" w:color="auto"/>
            </w:tcBorders>
          </w:tcPr>
          <w:p w14:paraId="0AF8EE39" w14:textId="77777777" w:rsidR="002F6AA1" w:rsidRPr="002D21D1" w:rsidRDefault="002F6AA1" w:rsidP="002F6AA1">
            <w:pPr>
              <w:spacing w:before="120" w:after="120"/>
              <w:jc w:val="center"/>
              <w:rPr>
                <w:spacing w:val="0"/>
                <w:sz w:val="20"/>
              </w:rPr>
            </w:pPr>
          </w:p>
        </w:tc>
        <w:tc>
          <w:tcPr>
            <w:tcW w:w="1328" w:type="dxa"/>
            <w:tcBorders>
              <w:top w:val="single" w:sz="4" w:space="0" w:color="auto"/>
              <w:left w:val="single" w:sz="4" w:space="0" w:color="auto"/>
              <w:bottom w:val="single" w:sz="4" w:space="0" w:color="auto"/>
              <w:right w:val="single" w:sz="4" w:space="0" w:color="auto"/>
            </w:tcBorders>
            <w:hideMark/>
          </w:tcPr>
          <w:p w14:paraId="0AD7C6FE" w14:textId="77777777" w:rsidR="002F6AA1" w:rsidRPr="002D21D1" w:rsidRDefault="002F6AA1" w:rsidP="00F625B4">
            <w:pPr>
              <w:spacing w:before="120" w:after="120"/>
              <w:ind w:left="0"/>
              <w:rPr>
                <w:spacing w:val="0"/>
                <w:sz w:val="20"/>
              </w:rPr>
            </w:pPr>
            <w:r w:rsidRPr="002D21D1">
              <w:rPr>
                <w:spacing w:val="0"/>
                <w:sz w:val="20"/>
              </w:rPr>
              <w:t>●</w:t>
            </w:r>
          </w:p>
        </w:tc>
        <w:tc>
          <w:tcPr>
            <w:tcW w:w="1175" w:type="dxa"/>
            <w:tcBorders>
              <w:top w:val="single" w:sz="4" w:space="0" w:color="auto"/>
              <w:left w:val="single" w:sz="4" w:space="0" w:color="auto"/>
              <w:bottom w:val="single" w:sz="4" w:space="0" w:color="auto"/>
              <w:right w:val="single" w:sz="4" w:space="0" w:color="auto"/>
            </w:tcBorders>
            <w:hideMark/>
          </w:tcPr>
          <w:p w14:paraId="12F9C04A" w14:textId="77777777" w:rsidR="002F6AA1" w:rsidRPr="002D21D1" w:rsidRDefault="002F6AA1" w:rsidP="00F625B4">
            <w:pPr>
              <w:spacing w:before="120" w:after="120"/>
              <w:ind w:left="0"/>
              <w:rPr>
                <w:spacing w:val="0"/>
                <w:sz w:val="20"/>
              </w:rPr>
            </w:pPr>
            <w:r w:rsidRPr="002D21D1">
              <w:rPr>
                <w:spacing w:val="0"/>
                <w:sz w:val="20"/>
              </w:rPr>
              <w:t>●</w:t>
            </w:r>
          </w:p>
        </w:tc>
      </w:tr>
      <w:tr w:rsidR="002F6AA1" w:rsidRPr="0092688C" w14:paraId="3295E209" w14:textId="77777777" w:rsidTr="002F6AA1">
        <w:tc>
          <w:tcPr>
            <w:tcW w:w="1435" w:type="dxa"/>
            <w:tcBorders>
              <w:top w:val="single" w:sz="4" w:space="0" w:color="auto"/>
              <w:left w:val="single" w:sz="4" w:space="0" w:color="auto"/>
              <w:bottom w:val="single" w:sz="4" w:space="0" w:color="auto"/>
              <w:right w:val="single" w:sz="4" w:space="0" w:color="auto"/>
            </w:tcBorders>
            <w:hideMark/>
          </w:tcPr>
          <w:p w14:paraId="03B81B6B" w14:textId="77777777" w:rsidR="002F6AA1" w:rsidRPr="002D21D1" w:rsidRDefault="002F6AA1" w:rsidP="00F625B4">
            <w:pPr>
              <w:spacing w:before="120" w:after="120"/>
              <w:ind w:left="0"/>
              <w:rPr>
                <w:spacing w:val="0"/>
                <w:sz w:val="20"/>
              </w:rPr>
            </w:pPr>
            <w:r w:rsidRPr="002D21D1">
              <w:rPr>
                <w:spacing w:val="0"/>
                <w:sz w:val="20"/>
              </w:rPr>
              <w:t>Digital inputs</w:t>
            </w:r>
          </w:p>
        </w:tc>
        <w:tc>
          <w:tcPr>
            <w:tcW w:w="6503" w:type="dxa"/>
            <w:gridSpan w:val="5"/>
            <w:tcBorders>
              <w:top w:val="single" w:sz="4" w:space="0" w:color="auto"/>
              <w:left w:val="single" w:sz="4" w:space="0" w:color="auto"/>
              <w:bottom w:val="single" w:sz="4" w:space="0" w:color="auto"/>
              <w:right w:val="single" w:sz="4" w:space="0" w:color="auto"/>
            </w:tcBorders>
            <w:hideMark/>
          </w:tcPr>
          <w:p w14:paraId="49007BB0" w14:textId="77777777" w:rsidR="002F6AA1" w:rsidRPr="002D21D1" w:rsidRDefault="002F6AA1" w:rsidP="00F625B4">
            <w:pPr>
              <w:spacing w:before="120" w:after="120"/>
              <w:ind w:left="0"/>
              <w:rPr>
                <w:spacing w:val="0"/>
                <w:sz w:val="20"/>
              </w:rPr>
            </w:pPr>
            <w:r w:rsidRPr="002D21D1">
              <w:rPr>
                <w:spacing w:val="0"/>
                <w:sz w:val="20"/>
              </w:rPr>
              <w:t>rising edge/falling edge</w:t>
            </w:r>
          </w:p>
        </w:tc>
      </w:tr>
    </w:tbl>
    <w:p w14:paraId="3B0D379B" w14:textId="2C63E016" w:rsidR="002F6AA1" w:rsidRDefault="002F6AA1" w:rsidP="00B3683E">
      <w:pPr>
        <w:pStyle w:val="CONFORMSTATEMENT"/>
        <w:ind w:left="1134"/>
        <w:rPr>
          <w:sz w:val="22"/>
        </w:rPr>
      </w:pPr>
      <w:r w:rsidRPr="00B3683E">
        <w:rPr>
          <w:sz w:val="22"/>
        </w:rPr>
        <w:t xml:space="preserve">The above to have an accuracy of better than 2% and all analogue inputs shall trigger for disturbance durations shorter than 10 ms. </w:t>
      </w:r>
    </w:p>
    <w:p w14:paraId="0B6FF845" w14:textId="5E767835" w:rsidR="000D1DEE" w:rsidRPr="00C06E26" w:rsidRDefault="000D1DEE" w:rsidP="000D1DEE">
      <w:pPr>
        <w:pStyle w:val="CONFORMSTATEMENT"/>
        <w:ind w:left="1134"/>
        <w:rPr>
          <w:sz w:val="22"/>
        </w:rPr>
      </w:pPr>
      <w:r w:rsidRPr="00C06E26">
        <w:rPr>
          <w:b/>
          <w:bCs/>
          <w:sz w:val="22"/>
        </w:rPr>
        <w:t xml:space="preserve">Active </w:t>
      </w:r>
      <w:r>
        <w:rPr>
          <w:b/>
          <w:bCs/>
          <w:sz w:val="22"/>
        </w:rPr>
        <w:t>P</w:t>
      </w:r>
      <w:r w:rsidRPr="00C06E26">
        <w:rPr>
          <w:b/>
          <w:bCs/>
          <w:sz w:val="22"/>
        </w:rPr>
        <w:t>ower</w:t>
      </w:r>
      <w:r>
        <w:rPr>
          <w:sz w:val="22"/>
        </w:rPr>
        <w:t xml:space="preserve"> oscillation recording shall be triggered by any oscillation of 2% or more in </w:t>
      </w:r>
      <w:r>
        <w:rPr>
          <w:b/>
          <w:bCs/>
          <w:sz w:val="22"/>
        </w:rPr>
        <w:t>Active Power</w:t>
      </w:r>
      <w:r>
        <w:rPr>
          <w:sz w:val="22"/>
        </w:rPr>
        <w:t xml:space="preserve"> at a frequency up to 5 Hz measured over 1.2 s.</w:t>
      </w:r>
    </w:p>
    <w:p w14:paraId="051B01F7" w14:textId="77777777" w:rsidR="002F6AA1" w:rsidRPr="00B3683E" w:rsidRDefault="002F6AA1" w:rsidP="00B3683E">
      <w:pPr>
        <w:pStyle w:val="CONFORMSTATEMENT"/>
        <w:ind w:left="1134"/>
        <w:rPr>
          <w:sz w:val="22"/>
        </w:rPr>
      </w:pPr>
      <w:r w:rsidRPr="00B3683E">
        <w:rPr>
          <w:sz w:val="22"/>
        </w:rPr>
        <w:t xml:space="preserve">Multiple triggering of fault recordings shall be prevented by a hysteresis band around the trigger set point. </w:t>
      </w:r>
    </w:p>
    <w:p w14:paraId="78270D3C" w14:textId="77777777" w:rsidR="002F6AA1" w:rsidRPr="00B3683E" w:rsidRDefault="002F6AA1" w:rsidP="00B3683E">
      <w:pPr>
        <w:pStyle w:val="CONFORMSTATEMENT"/>
        <w:ind w:left="1134"/>
        <w:rPr>
          <w:sz w:val="22"/>
        </w:rPr>
      </w:pPr>
      <w:r w:rsidRPr="00B3683E">
        <w:rPr>
          <w:sz w:val="22"/>
        </w:rPr>
        <w:t>The type and magnitude of triggering shall be independently selectable on all analogue input channels and on all calculated quantities.</w:t>
      </w:r>
    </w:p>
    <w:p w14:paraId="0D33B2F5" w14:textId="57F94F83" w:rsidR="002F6AA1" w:rsidRPr="00B3683E" w:rsidRDefault="002F6AA1" w:rsidP="00B3683E">
      <w:pPr>
        <w:pStyle w:val="CONFORMSTATEMENT"/>
        <w:ind w:left="1134"/>
        <w:rPr>
          <w:sz w:val="22"/>
        </w:rPr>
      </w:pPr>
      <w:r w:rsidRPr="00B3683E">
        <w:rPr>
          <w:sz w:val="22"/>
        </w:rPr>
        <w:t xml:space="preserve">Digital triggering shall be initialised by either the opening of a normally closed contact or the closing of a normally open contact. The required trigger mode shall be independently selectable on all channels. It shall be possible to deselect any channel so that it does not trigger the substation monitor. The </w:t>
      </w:r>
      <w:r w:rsidR="005D5D29" w:rsidRPr="00B3683E">
        <w:rPr>
          <w:b/>
          <w:sz w:val="22"/>
        </w:rPr>
        <w:t>Manufacturer</w:t>
      </w:r>
      <w:r w:rsidRPr="00B3683E">
        <w:rPr>
          <w:sz w:val="22"/>
        </w:rPr>
        <w:t xml:space="preserve"> shall specify the voltage tolerances for a logic ‘1’ and a logic ‘0’.</w:t>
      </w:r>
    </w:p>
    <w:p w14:paraId="136513BC" w14:textId="697373B6" w:rsidR="002F6AA1" w:rsidRPr="0043178E" w:rsidRDefault="002F6AA1" w:rsidP="0032233E">
      <w:pPr>
        <w:pStyle w:val="ANNEX-heading5"/>
        <w:rPr>
          <w:b w:val="0"/>
          <w:bCs w:val="0"/>
          <w:sz w:val="22"/>
          <w:szCs w:val="22"/>
        </w:rPr>
      </w:pPr>
      <w:r w:rsidRPr="0043178E">
        <w:rPr>
          <w:b w:val="0"/>
          <w:bCs w:val="0"/>
          <w:sz w:val="22"/>
          <w:szCs w:val="22"/>
        </w:rPr>
        <w:t>Pre-event Recording</w:t>
      </w:r>
    </w:p>
    <w:p w14:paraId="27B2C5A7" w14:textId="77777777" w:rsidR="002F6AA1" w:rsidRPr="00B3683E" w:rsidRDefault="002F6AA1" w:rsidP="00B3683E">
      <w:pPr>
        <w:pStyle w:val="CONFORMSTATEMENT"/>
        <w:ind w:left="1134"/>
        <w:rPr>
          <w:sz w:val="22"/>
        </w:rPr>
      </w:pPr>
      <w:r w:rsidRPr="00B3683E">
        <w:rPr>
          <w:sz w:val="22"/>
        </w:rPr>
        <w:t xml:space="preserve">For dynamic system monitoring the pre-event time for half-cycle recording shall be </w:t>
      </w:r>
      <w:r w:rsidRPr="00B3683E">
        <w:rPr>
          <w:b/>
          <w:sz w:val="22"/>
        </w:rPr>
        <w:t>DNO</w:t>
      </w:r>
      <w:r w:rsidRPr="00B3683E">
        <w:rPr>
          <w:sz w:val="22"/>
        </w:rPr>
        <w:t xml:space="preserve"> configurable in the range of 20 ms to 1000 ms; for waveform recording the pre-event time shall be </w:t>
      </w:r>
      <w:r w:rsidRPr="00B3683E">
        <w:rPr>
          <w:b/>
          <w:sz w:val="22"/>
        </w:rPr>
        <w:t>DNO</w:t>
      </w:r>
      <w:r w:rsidRPr="00B3683E">
        <w:rPr>
          <w:sz w:val="22"/>
        </w:rPr>
        <w:t xml:space="preserve"> configurable in the range of 20 ms to 200 ms.</w:t>
      </w:r>
    </w:p>
    <w:p w14:paraId="10554D8B" w14:textId="3425732D" w:rsidR="002F6AA1" w:rsidRPr="0043178E" w:rsidRDefault="002F6AA1" w:rsidP="0032233E">
      <w:pPr>
        <w:pStyle w:val="ANNEX-heading5"/>
        <w:rPr>
          <w:sz w:val="22"/>
          <w:szCs w:val="22"/>
        </w:rPr>
      </w:pPr>
      <w:r w:rsidRPr="008B6A25">
        <w:t xml:space="preserve"> </w:t>
      </w:r>
      <w:r w:rsidRPr="0043178E">
        <w:rPr>
          <w:b w:val="0"/>
          <w:bCs w:val="0"/>
          <w:sz w:val="22"/>
          <w:szCs w:val="22"/>
        </w:rPr>
        <w:t>Post-event Recording</w:t>
      </w:r>
    </w:p>
    <w:p w14:paraId="338C97FA" w14:textId="64D32A7E" w:rsidR="002F6AA1" w:rsidRPr="00B3683E" w:rsidRDefault="002F6AA1" w:rsidP="00B3683E">
      <w:pPr>
        <w:pStyle w:val="CONFORMSTATEMENT"/>
        <w:ind w:left="1134"/>
        <w:rPr>
          <w:sz w:val="22"/>
        </w:rPr>
      </w:pPr>
      <w:r w:rsidRPr="00B3683E">
        <w:rPr>
          <w:sz w:val="22"/>
        </w:rPr>
        <w:t xml:space="preserve">For dynamic system monitoring the post-event time for half-cycle recording shall be </w:t>
      </w:r>
      <w:r w:rsidRPr="00B3683E">
        <w:rPr>
          <w:b/>
          <w:sz w:val="22"/>
        </w:rPr>
        <w:t>DNO</w:t>
      </w:r>
      <w:r w:rsidRPr="00B3683E">
        <w:rPr>
          <w:sz w:val="22"/>
        </w:rPr>
        <w:t xml:space="preserve"> configurable in the range of 20 ms to 60 s; for waveform recording the post-event time shall be </w:t>
      </w:r>
      <w:r w:rsidRPr="00B3683E">
        <w:rPr>
          <w:b/>
          <w:sz w:val="22"/>
        </w:rPr>
        <w:t>DNO</w:t>
      </w:r>
      <w:r w:rsidRPr="00B3683E">
        <w:rPr>
          <w:sz w:val="22"/>
        </w:rPr>
        <w:t xml:space="preserve"> configurable in the range of 20 ms to 2000 ms.</w:t>
      </w:r>
      <w:r w:rsidR="000D5CAE">
        <w:rPr>
          <w:sz w:val="22"/>
        </w:rPr>
        <w:t xml:space="preserve"> </w:t>
      </w:r>
      <w:r w:rsidR="000D5CAE" w:rsidRPr="000D5CAE">
        <w:rPr>
          <w:sz w:val="22"/>
        </w:rPr>
        <w:t>Alternatively capturing each 20</w:t>
      </w:r>
      <w:r w:rsidR="000D5CAE">
        <w:rPr>
          <w:sz w:val="22"/>
        </w:rPr>
        <w:t> </w:t>
      </w:r>
      <w:r w:rsidR="000D5CAE" w:rsidRPr="000D5CAE">
        <w:rPr>
          <w:sz w:val="22"/>
        </w:rPr>
        <w:t>ms cycle in a fixed repeating period (eg 1 minute) would satisfy this requirement.</w:t>
      </w:r>
    </w:p>
    <w:p w14:paraId="33AF1A6D" w14:textId="3414C455" w:rsidR="002F6AA1" w:rsidRPr="0043178E" w:rsidRDefault="002F6AA1" w:rsidP="0032233E">
      <w:pPr>
        <w:pStyle w:val="ANNEX-heading5"/>
        <w:rPr>
          <w:b w:val="0"/>
          <w:bCs w:val="0"/>
          <w:sz w:val="22"/>
          <w:szCs w:val="22"/>
        </w:rPr>
      </w:pPr>
      <w:bookmarkStart w:id="2055" w:name="_Toc525585260"/>
      <w:bookmarkStart w:id="2056" w:name="_Toc525585908"/>
      <w:bookmarkStart w:id="2057" w:name="_Toc527056915"/>
      <w:bookmarkStart w:id="2058" w:name="_Toc536038862"/>
      <w:r w:rsidRPr="0043178E">
        <w:rPr>
          <w:b w:val="0"/>
          <w:bCs w:val="0"/>
          <w:sz w:val="22"/>
          <w:szCs w:val="22"/>
        </w:rPr>
        <w:t>Fault Event Triggering</w:t>
      </w:r>
      <w:bookmarkEnd w:id="2055"/>
      <w:bookmarkEnd w:id="2056"/>
      <w:bookmarkEnd w:id="2057"/>
      <w:bookmarkEnd w:id="2058"/>
    </w:p>
    <w:p w14:paraId="5F95A1CF" w14:textId="0D2AF5B8" w:rsidR="002F6AA1" w:rsidRPr="00B3683E" w:rsidRDefault="002F6AA1" w:rsidP="00B3683E">
      <w:pPr>
        <w:pStyle w:val="CONFORMSTATEMENT"/>
        <w:ind w:left="1134"/>
        <w:rPr>
          <w:sz w:val="22"/>
        </w:rPr>
      </w:pPr>
      <w:r w:rsidRPr="00B3683E">
        <w:rPr>
          <w:sz w:val="22"/>
        </w:rPr>
        <w:t xml:space="preserve">The fault recorder shall have configurable </w:t>
      </w:r>
      <w:r w:rsidR="0032233E">
        <w:rPr>
          <w:sz w:val="22"/>
        </w:rPr>
        <w:t>fault</w:t>
      </w:r>
      <w:r w:rsidRPr="00B3683E">
        <w:rPr>
          <w:sz w:val="22"/>
        </w:rPr>
        <w:t xml:space="preserve"> event triggers as follows:</w:t>
      </w:r>
    </w:p>
    <w:p w14:paraId="0A6D76B7" w14:textId="77777777" w:rsidR="002F6AA1" w:rsidRPr="00B3683E" w:rsidRDefault="002F6AA1" w:rsidP="00B729FA">
      <w:pPr>
        <w:numPr>
          <w:ilvl w:val="0"/>
          <w:numId w:val="43"/>
        </w:numPr>
        <w:spacing w:before="120" w:after="120"/>
        <w:ind w:left="1134" w:firstLine="0"/>
        <w:rPr>
          <w:spacing w:val="0"/>
        </w:rPr>
      </w:pPr>
      <w:r w:rsidRPr="00B3683E">
        <w:rPr>
          <w:spacing w:val="0"/>
        </w:rPr>
        <w:t>Voltage (half cycle RMS and waveform)</w:t>
      </w:r>
    </w:p>
    <w:p w14:paraId="24700F44" w14:textId="77777777" w:rsidR="002F6AA1" w:rsidRPr="00B3683E" w:rsidRDefault="002F6AA1" w:rsidP="00B729FA">
      <w:pPr>
        <w:numPr>
          <w:ilvl w:val="0"/>
          <w:numId w:val="43"/>
        </w:numPr>
        <w:spacing w:after="200"/>
        <w:ind w:left="1134" w:firstLine="0"/>
        <w:rPr>
          <w:spacing w:val="0"/>
        </w:rPr>
      </w:pPr>
      <w:r w:rsidRPr="00B3683E">
        <w:rPr>
          <w:spacing w:val="0"/>
        </w:rPr>
        <w:t>Current (half-cycle RMS and waveform)</w:t>
      </w:r>
    </w:p>
    <w:p w14:paraId="7A0673CC" w14:textId="77777777" w:rsidR="002F6AA1" w:rsidRPr="00B3683E" w:rsidRDefault="002F6AA1" w:rsidP="00B729FA">
      <w:pPr>
        <w:numPr>
          <w:ilvl w:val="0"/>
          <w:numId w:val="43"/>
        </w:numPr>
        <w:spacing w:after="200"/>
        <w:ind w:left="1134" w:firstLine="0"/>
        <w:rPr>
          <w:spacing w:val="0"/>
        </w:rPr>
      </w:pPr>
      <w:r w:rsidRPr="00B3683E">
        <w:rPr>
          <w:spacing w:val="0"/>
        </w:rPr>
        <w:t>Digital inputs.</w:t>
      </w:r>
    </w:p>
    <w:p w14:paraId="64955FFA" w14:textId="44215D33" w:rsidR="002F6AA1" w:rsidRPr="00B3683E" w:rsidRDefault="002F6AA1" w:rsidP="00B3683E">
      <w:pPr>
        <w:pStyle w:val="CONFORMSTATEMENT"/>
        <w:ind w:left="1134"/>
        <w:rPr>
          <w:sz w:val="22"/>
        </w:rPr>
      </w:pPr>
      <w:r w:rsidRPr="00B3683E">
        <w:rPr>
          <w:sz w:val="22"/>
        </w:rPr>
        <w:t>Fault recorder half-cycle triggering shall be as be as detailed in Table C.6.</w:t>
      </w:r>
      <w:r w:rsidR="000D1DEE">
        <w:rPr>
          <w:sz w:val="22"/>
        </w:rPr>
        <w:t>7</w:t>
      </w:r>
      <w:r w:rsidRPr="00B3683E">
        <w:rPr>
          <w:sz w:val="22"/>
        </w:rPr>
        <w:t xml:space="preserve"> below as a minimum requirement.</w:t>
      </w:r>
    </w:p>
    <w:p w14:paraId="518FF839" w14:textId="4F0140B2" w:rsidR="002F6AA1" w:rsidRPr="0092688C" w:rsidRDefault="002F6AA1" w:rsidP="002F6AA1">
      <w:pPr>
        <w:pStyle w:val="TABLE-title"/>
        <w:ind w:left="1134"/>
        <w:jc w:val="both"/>
      </w:pPr>
      <w:r w:rsidRPr="0092688C">
        <w:t>Table C.6.</w:t>
      </w:r>
      <w:r w:rsidR="000D1DEE">
        <w:t>7</w:t>
      </w:r>
      <w:r w:rsidRPr="0092688C">
        <w:t xml:space="preserve"> </w:t>
      </w:r>
      <w:r w:rsidRPr="0092688C">
        <w:rPr>
          <w:rFonts w:cs="Arial"/>
          <w:szCs w:val="22"/>
        </w:rPr>
        <w:t>Fault recorder half-cycle triggering</w:t>
      </w:r>
    </w:p>
    <w:tbl>
      <w:tblPr>
        <w:tblStyle w:val="TableGrid"/>
        <w:tblW w:w="7938" w:type="dxa"/>
        <w:tblInd w:w="1129" w:type="dxa"/>
        <w:tblLook w:val="04A0" w:firstRow="1" w:lastRow="0" w:firstColumn="1" w:lastColumn="0" w:noHBand="0" w:noVBand="1"/>
      </w:tblPr>
      <w:tblGrid>
        <w:gridCol w:w="1821"/>
        <w:gridCol w:w="1819"/>
        <w:gridCol w:w="1463"/>
        <w:gridCol w:w="1559"/>
        <w:gridCol w:w="1276"/>
      </w:tblGrid>
      <w:tr w:rsidR="002F6AA1" w:rsidRPr="0092688C" w14:paraId="41362EFF" w14:textId="77777777" w:rsidTr="00F625B4">
        <w:tc>
          <w:tcPr>
            <w:tcW w:w="1821" w:type="dxa"/>
            <w:tcBorders>
              <w:top w:val="single" w:sz="4" w:space="0" w:color="auto"/>
              <w:left w:val="single" w:sz="4" w:space="0" w:color="auto"/>
              <w:bottom w:val="single" w:sz="4" w:space="0" w:color="auto"/>
              <w:right w:val="single" w:sz="4" w:space="0" w:color="auto"/>
            </w:tcBorders>
            <w:hideMark/>
          </w:tcPr>
          <w:p w14:paraId="1B328CF5" w14:textId="77777777" w:rsidR="002F6AA1" w:rsidRPr="0092688C" w:rsidRDefault="002F6AA1" w:rsidP="00F625B4">
            <w:pPr>
              <w:spacing w:before="120" w:after="120"/>
              <w:ind w:left="0"/>
              <w:jc w:val="left"/>
              <w:rPr>
                <w:spacing w:val="0"/>
                <w:sz w:val="20"/>
              </w:rPr>
            </w:pPr>
            <w:r w:rsidRPr="0092688C">
              <w:rPr>
                <w:b/>
                <w:spacing w:val="0"/>
                <w:sz w:val="20"/>
              </w:rPr>
              <w:t>Parameter</w:t>
            </w:r>
          </w:p>
        </w:tc>
        <w:tc>
          <w:tcPr>
            <w:tcW w:w="1819" w:type="dxa"/>
            <w:tcBorders>
              <w:top w:val="single" w:sz="4" w:space="0" w:color="auto"/>
              <w:left w:val="single" w:sz="4" w:space="0" w:color="auto"/>
              <w:bottom w:val="single" w:sz="4" w:space="0" w:color="auto"/>
              <w:right w:val="single" w:sz="4" w:space="0" w:color="auto"/>
            </w:tcBorders>
            <w:hideMark/>
          </w:tcPr>
          <w:p w14:paraId="7D565C35" w14:textId="77777777" w:rsidR="002F6AA1" w:rsidRPr="0092688C" w:rsidRDefault="002F6AA1" w:rsidP="00F625B4">
            <w:pPr>
              <w:spacing w:before="120" w:after="120"/>
              <w:ind w:left="0"/>
              <w:jc w:val="left"/>
              <w:rPr>
                <w:spacing w:val="0"/>
              </w:rPr>
            </w:pPr>
            <w:r w:rsidRPr="0092688C">
              <w:rPr>
                <w:b/>
                <w:spacing w:val="0"/>
              </w:rPr>
              <w:t>Over (+)/</w:t>
            </w:r>
            <w:r w:rsidRPr="0092688C">
              <w:rPr>
                <w:b/>
                <w:spacing w:val="0"/>
              </w:rPr>
              <w:br/>
              <w:t>Under (-) Deviation (%)</w:t>
            </w:r>
          </w:p>
        </w:tc>
        <w:tc>
          <w:tcPr>
            <w:tcW w:w="1463" w:type="dxa"/>
            <w:tcBorders>
              <w:top w:val="single" w:sz="4" w:space="0" w:color="auto"/>
              <w:left w:val="single" w:sz="4" w:space="0" w:color="auto"/>
              <w:bottom w:val="single" w:sz="4" w:space="0" w:color="auto"/>
              <w:right w:val="single" w:sz="4" w:space="0" w:color="auto"/>
            </w:tcBorders>
            <w:hideMark/>
          </w:tcPr>
          <w:p w14:paraId="751C48D9" w14:textId="77777777" w:rsidR="002F6AA1" w:rsidRPr="0092688C" w:rsidRDefault="002F6AA1" w:rsidP="00F625B4">
            <w:pPr>
              <w:spacing w:before="120" w:after="120"/>
              <w:ind w:left="0"/>
              <w:jc w:val="left"/>
              <w:rPr>
                <w:spacing w:val="0"/>
                <w:sz w:val="20"/>
              </w:rPr>
            </w:pPr>
            <w:r w:rsidRPr="0092688C">
              <w:rPr>
                <w:b/>
                <w:spacing w:val="0"/>
                <w:sz w:val="20"/>
              </w:rPr>
              <w:t>Step (%)</w:t>
            </w:r>
          </w:p>
        </w:tc>
        <w:tc>
          <w:tcPr>
            <w:tcW w:w="1559" w:type="dxa"/>
            <w:tcBorders>
              <w:top w:val="single" w:sz="4" w:space="0" w:color="auto"/>
              <w:left w:val="single" w:sz="4" w:space="0" w:color="auto"/>
              <w:bottom w:val="single" w:sz="4" w:space="0" w:color="auto"/>
              <w:right w:val="single" w:sz="4" w:space="0" w:color="auto"/>
            </w:tcBorders>
            <w:hideMark/>
          </w:tcPr>
          <w:p w14:paraId="5923A6BD" w14:textId="77777777" w:rsidR="002F6AA1" w:rsidRPr="0092688C" w:rsidRDefault="002F6AA1" w:rsidP="00F625B4">
            <w:pPr>
              <w:spacing w:before="120" w:after="120"/>
              <w:ind w:left="0"/>
              <w:jc w:val="left"/>
              <w:rPr>
                <w:spacing w:val="0"/>
                <w:sz w:val="20"/>
              </w:rPr>
            </w:pPr>
            <w:r w:rsidRPr="0092688C">
              <w:rPr>
                <w:b/>
                <w:spacing w:val="0"/>
                <w:sz w:val="20"/>
              </w:rPr>
              <w:t>Phase step (</w:t>
            </w:r>
            <w:r w:rsidRPr="0092688C">
              <w:rPr>
                <w:b/>
                <w:spacing w:val="0"/>
                <w:sz w:val="20"/>
                <w:vertAlign w:val="superscript"/>
              </w:rPr>
              <w:t>o</w:t>
            </w:r>
            <w:r w:rsidRPr="0092688C">
              <w:rPr>
                <w:b/>
                <w:spacing w:val="0"/>
                <w:sz w:val="20"/>
              </w:rPr>
              <w:t>)</w:t>
            </w:r>
          </w:p>
        </w:tc>
        <w:tc>
          <w:tcPr>
            <w:tcW w:w="1276" w:type="dxa"/>
            <w:tcBorders>
              <w:top w:val="single" w:sz="4" w:space="0" w:color="auto"/>
              <w:left w:val="single" w:sz="4" w:space="0" w:color="auto"/>
              <w:bottom w:val="single" w:sz="4" w:space="0" w:color="auto"/>
              <w:right w:val="single" w:sz="4" w:space="0" w:color="auto"/>
            </w:tcBorders>
            <w:hideMark/>
          </w:tcPr>
          <w:p w14:paraId="47C08EE1" w14:textId="77777777" w:rsidR="002F6AA1" w:rsidRPr="0092688C" w:rsidRDefault="002F6AA1" w:rsidP="00F625B4">
            <w:pPr>
              <w:spacing w:before="120" w:after="120"/>
              <w:ind w:left="0"/>
              <w:jc w:val="left"/>
              <w:rPr>
                <w:spacing w:val="0"/>
                <w:sz w:val="20"/>
              </w:rPr>
            </w:pPr>
            <w:r w:rsidRPr="0092688C">
              <w:rPr>
                <w:b/>
                <w:spacing w:val="0"/>
                <w:sz w:val="20"/>
              </w:rPr>
              <w:t>Rate of Change</w:t>
            </w:r>
          </w:p>
        </w:tc>
      </w:tr>
      <w:tr w:rsidR="002F6AA1" w:rsidRPr="0092688C" w14:paraId="232F74FE"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56B5BDA2" w14:textId="77777777" w:rsidR="002F6AA1" w:rsidRPr="0092688C" w:rsidRDefault="002F6AA1" w:rsidP="00F625B4">
            <w:pPr>
              <w:spacing w:before="120" w:after="120"/>
              <w:ind w:left="0"/>
              <w:rPr>
                <w:spacing w:val="0"/>
                <w:sz w:val="20"/>
              </w:rPr>
            </w:pPr>
            <w:r w:rsidRPr="0092688C">
              <w:rPr>
                <w:spacing w:val="0"/>
                <w:sz w:val="20"/>
              </w:rPr>
              <w:t>Voltage</w:t>
            </w:r>
          </w:p>
        </w:tc>
        <w:tc>
          <w:tcPr>
            <w:tcW w:w="1819" w:type="dxa"/>
            <w:tcBorders>
              <w:top w:val="single" w:sz="4" w:space="0" w:color="auto"/>
              <w:left w:val="single" w:sz="4" w:space="0" w:color="auto"/>
              <w:bottom w:val="single" w:sz="4" w:space="0" w:color="auto"/>
              <w:right w:val="single" w:sz="4" w:space="0" w:color="auto"/>
            </w:tcBorders>
            <w:hideMark/>
          </w:tcPr>
          <w:p w14:paraId="1538D741" w14:textId="77777777" w:rsidR="002F6AA1" w:rsidRPr="0092688C" w:rsidRDefault="002F6AA1" w:rsidP="00F625B4">
            <w:pPr>
              <w:spacing w:before="120" w:after="120"/>
              <w:ind w:left="0"/>
              <w:rPr>
                <w:spacing w:val="0"/>
                <w:sz w:val="20"/>
              </w:rPr>
            </w:pPr>
            <w:r w:rsidRPr="0092688C">
              <w:rPr>
                <w:spacing w:val="0"/>
                <w:sz w:val="20"/>
              </w:rPr>
              <w:t>● (+/-)</w:t>
            </w:r>
          </w:p>
        </w:tc>
        <w:tc>
          <w:tcPr>
            <w:tcW w:w="1463" w:type="dxa"/>
            <w:tcBorders>
              <w:top w:val="single" w:sz="4" w:space="0" w:color="auto"/>
              <w:left w:val="single" w:sz="4" w:space="0" w:color="auto"/>
              <w:bottom w:val="single" w:sz="4" w:space="0" w:color="auto"/>
              <w:right w:val="single" w:sz="4" w:space="0" w:color="auto"/>
            </w:tcBorders>
            <w:hideMark/>
          </w:tcPr>
          <w:p w14:paraId="40A6A591" w14:textId="77777777" w:rsidR="002F6AA1" w:rsidRPr="0092688C" w:rsidRDefault="002F6AA1" w:rsidP="00F625B4">
            <w:pPr>
              <w:spacing w:before="120" w:after="120"/>
              <w:ind w:left="0"/>
              <w:rPr>
                <w:spacing w:val="0"/>
                <w:sz w:val="20"/>
              </w:rPr>
            </w:pPr>
            <w:r w:rsidRPr="0092688C">
              <w:rPr>
                <w:spacing w:val="0"/>
                <w:sz w:val="20"/>
              </w:rPr>
              <w:t>● (+/-)</w:t>
            </w:r>
          </w:p>
        </w:tc>
        <w:tc>
          <w:tcPr>
            <w:tcW w:w="1559" w:type="dxa"/>
            <w:tcBorders>
              <w:top w:val="single" w:sz="4" w:space="0" w:color="auto"/>
              <w:left w:val="single" w:sz="4" w:space="0" w:color="auto"/>
              <w:bottom w:val="single" w:sz="4" w:space="0" w:color="auto"/>
              <w:right w:val="single" w:sz="4" w:space="0" w:color="auto"/>
            </w:tcBorders>
            <w:hideMark/>
          </w:tcPr>
          <w:p w14:paraId="542A740E" w14:textId="77777777" w:rsidR="002F6AA1" w:rsidRPr="0092688C" w:rsidRDefault="002F6AA1" w:rsidP="00F625B4">
            <w:pPr>
              <w:spacing w:before="120" w:after="120"/>
              <w:ind w:left="0"/>
              <w:rPr>
                <w:spacing w:val="0"/>
                <w:sz w:val="20"/>
              </w:rPr>
            </w:pPr>
            <w:r w:rsidRPr="0092688C">
              <w:rPr>
                <w:spacing w:val="0"/>
                <w:sz w:val="20"/>
              </w:rPr>
              <w:t>● (+/-)</w:t>
            </w:r>
          </w:p>
        </w:tc>
        <w:tc>
          <w:tcPr>
            <w:tcW w:w="1276" w:type="dxa"/>
            <w:tcBorders>
              <w:top w:val="single" w:sz="4" w:space="0" w:color="auto"/>
              <w:left w:val="single" w:sz="4" w:space="0" w:color="auto"/>
              <w:bottom w:val="single" w:sz="4" w:space="0" w:color="auto"/>
              <w:right w:val="single" w:sz="4" w:space="0" w:color="auto"/>
            </w:tcBorders>
            <w:hideMark/>
          </w:tcPr>
          <w:p w14:paraId="7BB328C1"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7E5F9606"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6EA7F7EE" w14:textId="77777777" w:rsidR="002F6AA1" w:rsidRPr="0092688C" w:rsidRDefault="002F6AA1" w:rsidP="00F625B4">
            <w:pPr>
              <w:spacing w:before="120" w:after="120"/>
              <w:ind w:left="0"/>
              <w:rPr>
                <w:spacing w:val="0"/>
                <w:sz w:val="20"/>
              </w:rPr>
            </w:pPr>
            <w:r w:rsidRPr="0092688C">
              <w:rPr>
                <w:spacing w:val="0"/>
                <w:sz w:val="20"/>
              </w:rPr>
              <w:t>Current</w:t>
            </w:r>
          </w:p>
        </w:tc>
        <w:tc>
          <w:tcPr>
            <w:tcW w:w="1819" w:type="dxa"/>
            <w:tcBorders>
              <w:top w:val="single" w:sz="4" w:space="0" w:color="auto"/>
              <w:left w:val="single" w:sz="4" w:space="0" w:color="auto"/>
              <w:bottom w:val="single" w:sz="4" w:space="0" w:color="auto"/>
              <w:right w:val="single" w:sz="4" w:space="0" w:color="auto"/>
            </w:tcBorders>
            <w:hideMark/>
          </w:tcPr>
          <w:p w14:paraId="3CDF667D" w14:textId="77777777" w:rsidR="002F6AA1" w:rsidRPr="0092688C" w:rsidRDefault="002F6AA1" w:rsidP="00F625B4">
            <w:pPr>
              <w:spacing w:before="120" w:after="120"/>
              <w:ind w:left="0"/>
              <w:rPr>
                <w:spacing w:val="0"/>
                <w:sz w:val="20"/>
              </w:rPr>
            </w:pPr>
            <w:r w:rsidRPr="0092688C">
              <w:rPr>
                <w:spacing w:val="0"/>
                <w:sz w:val="20"/>
              </w:rPr>
              <w:t>● (+/-)</w:t>
            </w:r>
          </w:p>
        </w:tc>
        <w:tc>
          <w:tcPr>
            <w:tcW w:w="1463" w:type="dxa"/>
            <w:tcBorders>
              <w:top w:val="single" w:sz="4" w:space="0" w:color="auto"/>
              <w:left w:val="single" w:sz="4" w:space="0" w:color="auto"/>
              <w:bottom w:val="single" w:sz="4" w:space="0" w:color="auto"/>
              <w:right w:val="single" w:sz="4" w:space="0" w:color="auto"/>
            </w:tcBorders>
            <w:hideMark/>
          </w:tcPr>
          <w:p w14:paraId="616B9B28" w14:textId="77777777" w:rsidR="002F6AA1" w:rsidRPr="0092688C" w:rsidRDefault="002F6AA1" w:rsidP="00F625B4">
            <w:pPr>
              <w:spacing w:before="120" w:after="120"/>
              <w:ind w:left="0"/>
              <w:rPr>
                <w:spacing w:val="0"/>
                <w:sz w:val="20"/>
              </w:rPr>
            </w:pPr>
            <w:r w:rsidRPr="0092688C">
              <w:rPr>
                <w:spacing w:val="0"/>
                <w:sz w:val="20"/>
              </w:rPr>
              <w:t>● (+/-)</w:t>
            </w:r>
          </w:p>
        </w:tc>
        <w:tc>
          <w:tcPr>
            <w:tcW w:w="1559" w:type="dxa"/>
            <w:tcBorders>
              <w:top w:val="single" w:sz="4" w:space="0" w:color="auto"/>
              <w:left w:val="single" w:sz="4" w:space="0" w:color="auto"/>
              <w:bottom w:val="single" w:sz="4" w:space="0" w:color="auto"/>
              <w:right w:val="single" w:sz="4" w:space="0" w:color="auto"/>
            </w:tcBorders>
          </w:tcPr>
          <w:p w14:paraId="782C2DE3" w14:textId="77777777" w:rsidR="002F6AA1" w:rsidRPr="0092688C" w:rsidRDefault="002F6AA1" w:rsidP="002F6AA1">
            <w:pPr>
              <w:spacing w:before="120" w:after="120"/>
              <w:jc w:val="center"/>
              <w:rPr>
                <w:spacing w:val="0"/>
                <w:sz w:val="20"/>
              </w:rPr>
            </w:pPr>
          </w:p>
        </w:tc>
        <w:tc>
          <w:tcPr>
            <w:tcW w:w="1276" w:type="dxa"/>
            <w:tcBorders>
              <w:top w:val="single" w:sz="4" w:space="0" w:color="auto"/>
              <w:left w:val="single" w:sz="4" w:space="0" w:color="auto"/>
              <w:bottom w:val="single" w:sz="4" w:space="0" w:color="auto"/>
              <w:right w:val="single" w:sz="4" w:space="0" w:color="auto"/>
            </w:tcBorders>
          </w:tcPr>
          <w:p w14:paraId="51E94DEE" w14:textId="77777777" w:rsidR="002F6AA1" w:rsidRPr="0092688C" w:rsidRDefault="002F6AA1" w:rsidP="002F6AA1">
            <w:pPr>
              <w:spacing w:before="120" w:after="120"/>
              <w:jc w:val="center"/>
              <w:rPr>
                <w:spacing w:val="0"/>
                <w:sz w:val="20"/>
              </w:rPr>
            </w:pPr>
          </w:p>
        </w:tc>
      </w:tr>
      <w:tr w:rsidR="00E77D00" w:rsidRPr="0092688C" w14:paraId="19CF9B30" w14:textId="77777777" w:rsidTr="002F6AA1">
        <w:tc>
          <w:tcPr>
            <w:tcW w:w="1821" w:type="dxa"/>
            <w:tcBorders>
              <w:top w:val="single" w:sz="4" w:space="0" w:color="auto"/>
              <w:left w:val="single" w:sz="4" w:space="0" w:color="auto"/>
              <w:bottom w:val="single" w:sz="4" w:space="0" w:color="auto"/>
              <w:right w:val="single" w:sz="4" w:space="0" w:color="auto"/>
            </w:tcBorders>
          </w:tcPr>
          <w:p w14:paraId="15F02B8E" w14:textId="6888F067" w:rsidR="00E77D00" w:rsidRPr="0092688C" w:rsidRDefault="00E77D00" w:rsidP="00E77D00">
            <w:pPr>
              <w:spacing w:before="120" w:after="120"/>
              <w:ind w:left="0"/>
              <w:jc w:val="left"/>
              <w:rPr>
                <w:spacing w:val="0"/>
                <w:sz w:val="20"/>
              </w:rPr>
            </w:pPr>
            <w:r>
              <w:rPr>
                <w:spacing w:val="0"/>
                <w:sz w:val="20"/>
              </w:rPr>
              <w:t>Negative sequence voltage</w:t>
            </w:r>
          </w:p>
        </w:tc>
        <w:tc>
          <w:tcPr>
            <w:tcW w:w="1819" w:type="dxa"/>
            <w:tcBorders>
              <w:top w:val="single" w:sz="4" w:space="0" w:color="auto"/>
              <w:left w:val="single" w:sz="4" w:space="0" w:color="auto"/>
              <w:bottom w:val="single" w:sz="4" w:space="0" w:color="auto"/>
              <w:right w:val="single" w:sz="4" w:space="0" w:color="auto"/>
            </w:tcBorders>
          </w:tcPr>
          <w:p w14:paraId="39C3AF44" w14:textId="4F4915E0" w:rsidR="00E77D00" w:rsidRPr="0092688C" w:rsidRDefault="00E77D00" w:rsidP="00F625B4">
            <w:pPr>
              <w:spacing w:before="120" w:after="120"/>
              <w:ind w:left="0"/>
              <w:rPr>
                <w:spacing w:val="0"/>
                <w:sz w:val="20"/>
              </w:rPr>
            </w:pPr>
            <w:r w:rsidRPr="0092688C">
              <w:rPr>
                <w:spacing w:val="0"/>
                <w:sz w:val="20"/>
              </w:rPr>
              <w:t>● (+)</w:t>
            </w:r>
          </w:p>
        </w:tc>
        <w:tc>
          <w:tcPr>
            <w:tcW w:w="1463" w:type="dxa"/>
            <w:tcBorders>
              <w:top w:val="single" w:sz="4" w:space="0" w:color="auto"/>
              <w:left w:val="single" w:sz="4" w:space="0" w:color="auto"/>
              <w:bottom w:val="single" w:sz="4" w:space="0" w:color="auto"/>
              <w:right w:val="single" w:sz="4" w:space="0" w:color="auto"/>
            </w:tcBorders>
          </w:tcPr>
          <w:p w14:paraId="2327A4E3" w14:textId="77777777" w:rsidR="00E77D00" w:rsidRPr="0092688C" w:rsidRDefault="00E77D00" w:rsidP="00F625B4">
            <w:pPr>
              <w:spacing w:before="120" w:after="120"/>
              <w:ind w:left="0"/>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42ED627F" w14:textId="77777777" w:rsidR="00E77D00" w:rsidRPr="0092688C" w:rsidRDefault="00E77D00" w:rsidP="002F6AA1">
            <w:pPr>
              <w:spacing w:before="120" w:after="120"/>
              <w:jc w:val="center"/>
              <w:rPr>
                <w:spacing w:val="0"/>
                <w:sz w:val="20"/>
              </w:rPr>
            </w:pPr>
          </w:p>
        </w:tc>
        <w:tc>
          <w:tcPr>
            <w:tcW w:w="1276" w:type="dxa"/>
            <w:tcBorders>
              <w:top w:val="single" w:sz="4" w:space="0" w:color="auto"/>
              <w:left w:val="single" w:sz="4" w:space="0" w:color="auto"/>
              <w:bottom w:val="single" w:sz="4" w:space="0" w:color="auto"/>
              <w:right w:val="single" w:sz="4" w:space="0" w:color="auto"/>
            </w:tcBorders>
          </w:tcPr>
          <w:p w14:paraId="27E8674C" w14:textId="77777777" w:rsidR="00E77D00" w:rsidRPr="0092688C" w:rsidRDefault="00E77D00" w:rsidP="002F6AA1">
            <w:pPr>
              <w:spacing w:before="120" w:after="120"/>
              <w:jc w:val="center"/>
              <w:rPr>
                <w:spacing w:val="0"/>
                <w:sz w:val="20"/>
              </w:rPr>
            </w:pPr>
          </w:p>
        </w:tc>
      </w:tr>
      <w:tr w:rsidR="00E77D00" w:rsidRPr="0092688C" w14:paraId="69885C17" w14:textId="77777777" w:rsidTr="002F6AA1">
        <w:tc>
          <w:tcPr>
            <w:tcW w:w="1821" w:type="dxa"/>
            <w:tcBorders>
              <w:top w:val="single" w:sz="4" w:space="0" w:color="auto"/>
              <w:left w:val="single" w:sz="4" w:space="0" w:color="auto"/>
              <w:bottom w:val="single" w:sz="4" w:space="0" w:color="auto"/>
              <w:right w:val="single" w:sz="4" w:space="0" w:color="auto"/>
            </w:tcBorders>
          </w:tcPr>
          <w:p w14:paraId="785E1022" w14:textId="0749CA6A" w:rsidR="00E77D00" w:rsidRPr="0092688C" w:rsidRDefault="00E77D00" w:rsidP="00E77D00">
            <w:pPr>
              <w:spacing w:before="120" w:after="120"/>
              <w:ind w:left="0"/>
              <w:jc w:val="left"/>
              <w:rPr>
                <w:spacing w:val="0"/>
                <w:sz w:val="20"/>
              </w:rPr>
            </w:pPr>
            <w:r>
              <w:rPr>
                <w:spacing w:val="0"/>
                <w:sz w:val="20"/>
              </w:rPr>
              <w:t>Zero sequence voltage</w:t>
            </w:r>
          </w:p>
        </w:tc>
        <w:tc>
          <w:tcPr>
            <w:tcW w:w="1819" w:type="dxa"/>
            <w:tcBorders>
              <w:top w:val="single" w:sz="4" w:space="0" w:color="auto"/>
              <w:left w:val="single" w:sz="4" w:space="0" w:color="auto"/>
              <w:bottom w:val="single" w:sz="4" w:space="0" w:color="auto"/>
              <w:right w:val="single" w:sz="4" w:space="0" w:color="auto"/>
            </w:tcBorders>
          </w:tcPr>
          <w:p w14:paraId="4B9DEC73" w14:textId="3E3DB116" w:rsidR="00E77D00" w:rsidRPr="0092688C" w:rsidRDefault="00E77D00" w:rsidP="00F625B4">
            <w:pPr>
              <w:spacing w:before="120" w:after="120"/>
              <w:ind w:left="0"/>
              <w:rPr>
                <w:spacing w:val="0"/>
                <w:sz w:val="20"/>
              </w:rPr>
            </w:pPr>
            <w:r w:rsidRPr="0092688C">
              <w:rPr>
                <w:spacing w:val="0"/>
                <w:sz w:val="20"/>
              </w:rPr>
              <w:t>● (+)</w:t>
            </w:r>
          </w:p>
        </w:tc>
        <w:tc>
          <w:tcPr>
            <w:tcW w:w="1463" w:type="dxa"/>
            <w:tcBorders>
              <w:top w:val="single" w:sz="4" w:space="0" w:color="auto"/>
              <w:left w:val="single" w:sz="4" w:space="0" w:color="auto"/>
              <w:bottom w:val="single" w:sz="4" w:space="0" w:color="auto"/>
              <w:right w:val="single" w:sz="4" w:space="0" w:color="auto"/>
            </w:tcBorders>
          </w:tcPr>
          <w:p w14:paraId="0484DA9D" w14:textId="77777777" w:rsidR="00E77D00" w:rsidRPr="0092688C" w:rsidRDefault="00E77D00" w:rsidP="00F625B4">
            <w:pPr>
              <w:spacing w:before="120" w:after="120"/>
              <w:ind w:left="0"/>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77C35C8C" w14:textId="77777777" w:rsidR="00E77D00" w:rsidRPr="0092688C" w:rsidRDefault="00E77D00" w:rsidP="002F6AA1">
            <w:pPr>
              <w:spacing w:before="120" w:after="120"/>
              <w:jc w:val="center"/>
              <w:rPr>
                <w:spacing w:val="0"/>
                <w:sz w:val="20"/>
              </w:rPr>
            </w:pPr>
          </w:p>
        </w:tc>
        <w:tc>
          <w:tcPr>
            <w:tcW w:w="1276" w:type="dxa"/>
            <w:tcBorders>
              <w:top w:val="single" w:sz="4" w:space="0" w:color="auto"/>
              <w:left w:val="single" w:sz="4" w:space="0" w:color="auto"/>
              <w:bottom w:val="single" w:sz="4" w:space="0" w:color="auto"/>
              <w:right w:val="single" w:sz="4" w:space="0" w:color="auto"/>
            </w:tcBorders>
          </w:tcPr>
          <w:p w14:paraId="1CC26AD0" w14:textId="77777777" w:rsidR="00E77D00" w:rsidRPr="0092688C" w:rsidRDefault="00E77D00" w:rsidP="002F6AA1">
            <w:pPr>
              <w:spacing w:before="120" w:after="120"/>
              <w:jc w:val="center"/>
              <w:rPr>
                <w:spacing w:val="0"/>
                <w:sz w:val="20"/>
              </w:rPr>
            </w:pPr>
          </w:p>
        </w:tc>
      </w:tr>
      <w:tr w:rsidR="00E77D00" w:rsidRPr="0092688C" w14:paraId="63C12143" w14:textId="77777777" w:rsidTr="002F6AA1">
        <w:tc>
          <w:tcPr>
            <w:tcW w:w="1821" w:type="dxa"/>
            <w:tcBorders>
              <w:top w:val="single" w:sz="4" w:space="0" w:color="auto"/>
              <w:left w:val="single" w:sz="4" w:space="0" w:color="auto"/>
              <w:bottom w:val="single" w:sz="4" w:space="0" w:color="auto"/>
              <w:right w:val="single" w:sz="4" w:space="0" w:color="auto"/>
            </w:tcBorders>
          </w:tcPr>
          <w:p w14:paraId="6FD51806" w14:textId="03E48A6C" w:rsidR="00E77D00" w:rsidRPr="0092688C" w:rsidRDefault="00E77D00" w:rsidP="00E77D00">
            <w:pPr>
              <w:spacing w:before="120" w:after="120"/>
              <w:ind w:left="0"/>
              <w:jc w:val="left"/>
              <w:rPr>
                <w:spacing w:val="0"/>
                <w:sz w:val="20"/>
              </w:rPr>
            </w:pPr>
            <w:r>
              <w:rPr>
                <w:spacing w:val="0"/>
                <w:sz w:val="20"/>
              </w:rPr>
              <w:t>Negative sequence current</w:t>
            </w:r>
          </w:p>
        </w:tc>
        <w:tc>
          <w:tcPr>
            <w:tcW w:w="1819" w:type="dxa"/>
            <w:tcBorders>
              <w:top w:val="single" w:sz="4" w:space="0" w:color="auto"/>
              <w:left w:val="single" w:sz="4" w:space="0" w:color="auto"/>
              <w:bottom w:val="single" w:sz="4" w:space="0" w:color="auto"/>
              <w:right w:val="single" w:sz="4" w:space="0" w:color="auto"/>
            </w:tcBorders>
          </w:tcPr>
          <w:p w14:paraId="5D07A44D" w14:textId="4BC54828" w:rsidR="00E77D00" w:rsidRPr="0092688C" w:rsidRDefault="00E77D00" w:rsidP="00E77D00">
            <w:pPr>
              <w:spacing w:before="120" w:after="120"/>
              <w:ind w:left="0"/>
              <w:rPr>
                <w:spacing w:val="0"/>
                <w:sz w:val="20"/>
              </w:rPr>
            </w:pPr>
            <w:r w:rsidRPr="0092688C">
              <w:rPr>
                <w:spacing w:val="0"/>
                <w:sz w:val="20"/>
              </w:rPr>
              <w:t>● (+)</w:t>
            </w:r>
          </w:p>
        </w:tc>
        <w:tc>
          <w:tcPr>
            <w:tcW w:w="1463" w:type="dxa"/>
            <w:tcBorders>
              <w:top w:val="single" w:sz="4" w:space="0" w:color="auto"/>
              <w:left w:val="single" w:sz="4" w:space="0" w:color="auto"/>
              <w:bottom w:val="single" w:sz="4" w:space="0" w:color="auto"/>
              <w:right w:val="single" w:sz="4" w:space="0" w:color="auto"/>
            </w:tcBorders>
          </w:tcPr>
          <w:p w14:paraId="0936FD36" w14:textId="77777777" w:rsidR="00E77D00" w:rsidRPr="0092688C" w:rsidRDefault="00E77D00" w:rsidP="00E77D00">
            <w:pPr>
              <w:spacing w:before="120" w:after="120"/>
              <w:ind w:left="0"/>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1D9CAEED" w14:textId="77777777" w:rsidR="00E77D00" w:rsidRPr="0092688C" w:rsidRDefault="00E77D00" w:rsidP="00E77D00">
            <w:pPr>
              <w:spacing w:before="120" w:after="120"/>
              <w:jc w:val="center"/>
              <w:rPr>
                <w:spacing w:val="0"/>
                <w:sz w:val="20"/>
              </w:rPr>
            </w:pPr>
          </w:p>
        </w:tc>
        <w:tc>
          <w:tcPr>
            <w:tcW w:w="1276" w:type="dxa"/>
            <w:tcBorders>
              <w:top w:val="single" w:sz="4" w:space="0" w:color="auto"/>
              <w:left w:val="single" w:sz="4" w:space="0" w:color="auto"/>
              <w:bottom w:val="single" w:sz="4" w:space="0" w:color="auto"/>
              <w:right w:val="single" w:sz="4" w:space="0" w:color="auto"/>
            </w:tcBorders>
          </w:tcPr>
          <w:p w14:paraId="1EEF7751" w14:textId="77777777" w:rsidR="00E77D00" w:rsidRPr="0092688C" w:rsidRDefault="00E77D00" w:rsidP="00E77D00">
            <w:pPr>
              <w:spacing w:before="120" w:after="120"/>
              <w:jc w:val="center"/>
              <w:rPr>
                <w:spacing w:val="0"/>
                <w:sz w:val="20"/>
              </w:rPr>
            </w:pPr>
          </w:p>
        </w:tc>
      </w:tr>
      <w:tr w:rsidR="00E77D00" w:rsidRPr="0092688C" w14:paraId="0B6FDC2C" w14:textId="77777777" w:rsidTr="002F6AA1">
        <w:tc>
          <w:tcPr>
            <w:tcW w:w="1821" w:type="dxa"/>
            <w:tcBorders>
              <w:top w:val="single" w:sz="4" w:space="0" w:color="auto"/>
              <w:left w:val="single" w:sz="4" w:space="0" w:color="auto"/>
              <w:bottom w:val="single" w:sz="4" w:space="0" w:color="auto"/>
              <w:right w:val="single" w:sz="4" w:space="0" w:color="auto"/>
            </w:tcBorders>
          </w:tcPr>
          <w:p w14:paraId="774B53E6" w14:textId="76A36179" w:rsidR="00E77D00" w:rsidRPr="0092688C" w:rsidRDefault="00E77D00" w:rsidP="00E77D00">
            <w:pPr>
              <w:spacing w:before="120" w:after="120"/>
              <w:ind w:left="0"/>
              <w:jc w:val="left"/>
              <w:rPr>
                <w:spacing w:val="0"/>
                <w:sz w:val="20"/>
              </w:rPr>
            </w:pPr>
            <w:r>
              <w:rPr>
                <w:spacing w:val="0"/>
                <w:sz w:val="20"/>
              </w:rPr>
              <w:t>Zero sequence current</w:t>
            </w:r>
          </w:p>
        </w:tc>
        <w:tc>
          <w:tcPr>
            <w:tcW w:w="1819" w:type="dxa"/>
            <w:tcBorders>
              <w:top w:val="single" w:sz="4" w:space="0" w:color="auto"/>
              <w:left w:val="single" w:sz="4" w:space="0" w:color="auto"/>
              <w:bottom w:val="single" w:sz="4" w:space="0" w:color="auto"/>
              <w:right w:val="single" w:sz="4" w:space="0" w:color="auto"/>
            </w:tcBorders>
          </w:tcPr>
          <w:p w14:paraId="1FDE95D8" w14:textId="1BDFADDB" w:rsidR="00E77D00" w:rsidRPr="0092688C" w:rsidRDefault="00E77D00" w:rsidP="00E77D00">
            <w:pPr>
              <w:spacing w:before="120" w:after="120"/>
              <w:ind w:left="0"/>
              <w:rPr>
                <w:spacing w:val="0"/>
                <w:sz w:val="20"/>
              </w:rPr>
            </w:pPr>
            <w:r w:rsidRPr="0092688C">
              <w:rPr>
                <w:spacing w:val="0"/>
                <w:sz w:val="20"/>
              </w:rPr>
              <w:t>● (+)</w:t>
            </w:r>
          </w:p>
        </w:tc>
        <w:tc>
          <w:tcPr>
            <w:tcW w:w="1463" w:type="dxa"/>
            <w:tcBorders>
              <w:top w:val="single" w:sz="4" w:space="0" w:color="auto"/>
              <w:left w:val="single" w:sz="4" w:space="0" w:color="auto"/>
              <w:bottom w:val="single" w:sz="4" w:space="0" w:color="auto"/>
              <w:right w:val="single" w:sz="4" w:space="0" w:color="auto"/>
            </w:tcBorders>
          </w:tcPr>
          <w:p w14:paraId="3927398A" w14:textId="77777777" w:rsidR="00E77D00" w:rsidRPr="0092688C" w:rsidRDefault="00E77D00" w:rsidP="00E77D00">
            <w:pPr>
              <w:spacing w:before="120" w:after="120"/>
              <w:ind w:left="0"/>
              <w:rPr>
                <w:spacing w:val="0"/>
                <w:sz w:val="20"/>
              </w:rPr>
            </w:pPr>
          </w:p>
        </w:tc>
        <w:tc>
          <w:tcPr>
            <w:tcW w:w="1559" w:type="dxa"/>
            <w:tcBorders>
              <w:top w:val="single" w:sz="4" w:space="0" w:color="auto"/>
              <w:left w:val="single" w:sz="4" w:space="0" w:color="auto"/>
              <w:bottom w:val="single" w:sz="4" w:space="0" w:color="auto"/>
              <w:right w:val="single" w:sz="4" w:space="0" w:color="auto"/>
            </w:tcBorders>
          </w:tcPr>
          <w:p w14:paraId="30D73435" w14:textId="77777777" w:rsidR="00E77D00" w:rsidRPr="0092688C" w:rsidRDefault="00E77D00" w:rsidP="00E77D00">
            <w:pPr>
              <w:spacing w:before="120" w:after="120"/>
              <w:jc w:val="center"/>
              <w:rPr>
                <w:spacing w:val="0"/>
                <w:sz w:val="20"/>
              </w:rPr>
            </w:pPr>
          </w:p>
        </w:tc>
        <w:tc>
          <w:tcPr>
            <w:tcW w:w="1276" w:type="dxa"/>
            <w:tcBorders>
              <w:top w:val="single" w:sz="4" w:space="0" w:color="auto"/>
              <w:left w:val="single" w:sz="4" w:space="0" w:color="auto"/>
              <w:bottom w:val="single" w:sz="4" w:space="0" w:color="auto"/>
              <w:right w:val="single" w:sz="4" w:space="0" w:color="auto"/>
            </w:tcBorders>
          </w:tcPr>
          <w:p w14:paraId="4AFA9D42" w14:textId="77777777" w:rsidR="00E77D00" w:rsidRPr="0092688C" w:rsidRDefault="00E77D00" w:rsidP="00E77D00">
            <w:pPr>
              <w:spacing w:before="120" w:after="120"/>
              <w:jc w:val="center"/>
              <w:rPr>
                <w:spacing w:val="0"/>
                <w:sz w:val="20"/>
              </w:rPr>
            </w:pPr>
          </w:p>
        </w:tc>
      </w:tr>
      <w:tr w:rsidR="00E77D00" w:rsidRPr="0092688C" w14:paraId="0AC53905" w14:textId="77777777" w:rsidTr="002F6AA1">
        <w:tc>
          <w:tcPr>
            <w:tcW w:w="1821" w:type="dxa"/>
            <w:tcBorders>
              <w:top w:val="single" w:sz="4" w:space="0" w:color="auto"/>
              <w:left w:val="single" w:sz="4" w:space="0" w:color="auto"/>
              <w:bottom w:val="single" w:sz="4" w:space="0" w:color="auto"/>
              <w:right w:val="single" w:sz="4" w:space="0" w:color="auto"/>
            </w:tcBorders>
            <w:hideMark/>
          </w:tcPr>
          <w:p w14:paraId="340B59F8" w14:textId="5C84194D" w:rsidR="00E77D00" w:rsidRPr="0092688C" w:rsidRDefault="00E77D00" w:rsidP="00E77D00">
            <w:pPr>
              <w:spacing w:before="120" w:after="120"/>
              <w:ind w:left="0"/>
              <w:rPr>
                <w:spacing w:val="0"/>
                <w:sz w:val="20"/>
              </w:rPr>
            </w:pPr>
            <w:r w:rsidRPr="0092688C">
              <w:rPr>
                <w:spacing w:val="0"/>
                <w:sz w:val="20"/>
              </w:rPr>
              <w:t>Digital</w:t>
            </w:r>
            <w:r>
              <w:rPr>
                <w:spacing w:val="0"/>
                <w:sz w:val="20"/>
              </w:rPr>
              <w:t xml:space="preserve"> </w:t>
            </w:r>
            <w:r w:rsidRPr="0092688C">
              <w:rPr>
                <w:spacing w:val="0"/>
                <w:sz w:val="20"/>
              </w:rPr>
              <w:t>inputs</w:t>
            </w:r>
          </w:p>
        </w:tc>
        <w:tc>
          <w:tcPr>
            <w:tcW w:w="6117" w:type="dxa"/>
            <w:gridSpan w:val="4"/>
            <w:tcBorders>
              <w:top w:val="single" w:sz="4" w:space="0" w:color="auto"/>
              <w:left w:val="single" w:sz="4" w:space="0" w:color="auto"/>
              <w:bottom w:val="single" w:sz="4" w:space="0" w:color="auto"/>
              <w:right w:val="single" w:sz="4" w:space="0" w:color="auto"/>
            </w:tcBorders>
            <w:hideMark/>
          </w:tcPr>
          <w:p w14:paraId="32874740" w14:textId="77777777" w:rsidR="00E77D00" w:rsidRPr="0092688C" w:rsidRDefault="00E77D00" w:rsidP="00E77D00">
            <w:pPr>
              <w:spacing w:before="120" w:after="120"/>
              <w:jc w:val="center"/>
              <w:rPr>
                <w:spacing w:val="0"/>
                <w:sz w:val="20"/>
              </w:rPr>
            </w:pPr>
            <w:r w:rsidRPr="0092688C">
              <w:rPr>
                <w:spacing w:val="0"/>
                <w:sz w:val="20"/>
              </w:rPr>
              <w:t>rising edge/falling edge</w:t>
            </w:r>
          </w:p>
        </w:tc>
      </w:tr>
    </w:tbl>
    <w:p w14:paraId="4B293554" w14:textId="77777777" w:rsidR="002F6AA1" w:rsidRPr="0092688C" w:rsidRDefault="002F6AA1" w:rsidP="002F6AA1">
      <w:pPr>
        <w:rPr>
          <w:spacing w:val="0"/>
        </w:rPr>
      </w:pPr>
    </w:p>
    <w:p w14:paraId="06EFC06B" w14:textId="7E1BDE54" w:rsidR="002F6AA1" w:rsidRPr="00B3683E" w:rsidRDefault="002F6AA1" w:rsidP="00B3683E">
      <w:pPr>
        <w:pStyle w:val="CONFORMSTATEMENT"/>
        <w:ind w:left="1134"/>
        <w:rPr>
          <w:sz w:val="22"/>
        </w:rPr>
      </w:pPr>
      <w:r w:rsidRPr="00B3683E">
        <w:rPr>
          <w:sz w:val="22"/>
        </w:rPr>
        <w:t>Fault recorder waveform triggering shall be as detailed in Table C.6.</w:t>
      </w:r>
      <w:r w:rsidR="000D1DEE">
        <w:rPr>
          <w:sz w:val="22"/>
        </w:rPr>
        <w:t>8</w:t>
      </w:r>
      <w:r w:rsidRPr="00B3683E">
        <w:rPr>
          <w:sz w:val="22"/>
        </w:rPr>
        <w:t xml:space="preserve"> below as a minimum requirement.</w:t>
      </w:r>
    </w:p>
    <w:p w14:paraId="36B587BD" w14:textId="0E2D2B6A" w:rsidR="002F6AA1" w:rsidRPr="0092688C" w:rsidRDefault="002F6AA1" w:rsidP="002F6AA1">
      <w:pPr>
        <w:pStyle w:val="TABLE-title"/>
        <w:ind w:left="1134" w:hanging="11"/>
        <w:jc w:val="both"/>
      </w:pPr>
      <w:r w:rsidRPr="0092688C">
        <w:t>Table C.6.</w:t>
      </w:r>
      <w:r w:rsidR="000D1DEE">
        <w:t>8</w:t>
      </w:r>
      <w:r w:rsidRPr="0092688C">
        <w:t xml:space="preserve"> Fault recorder waveform triggering</w:t>
      </w:r>
    </w:p>
    <w:tbl>
      <w:tblPr>
        <w:tblStyle w:val="TableGrid"/>
        <w:tblW w:w="7938" w:type="dxa"/>
        <w:tblInd w:w="1129" w:type="dxa"/>
        <w:tblLook w:val="04A0" w:firstRow="1" w:lastRow="0" w:firstColumn="1" w:lastColumn="0" w:noHBand="0" w:noVBand="1"/>
      </w:tblPr>
      <w:tblGrid>
        <w:gridCol w:w="2273"/>
        <w:gridCol w:w="2270"/>
        <w:gridCol w:w="1694"/>
        <w:gridCol w:w="1701"/>
      </w:tblGrid>
      <w:tr w:rsidR="002F6AA1" w:rsidRPr="0092688C" w14:paraId="532D9311" w14:textId="77777777" w:rsidTr="00F625B4">
        <w:tc>
          <w:tcPr>
            <w:tcW w:w="2273" w:type="dxa"/>
            <w:tcBorders>
              <w:top w:val="single" w:sz="4" w:space="0" w:color="auto"/>
              <w:left w:val="single" w:sz="4" w:space="0" w:color="auto"/>
              <w:bottom w:val="single" w:sz="4" w:space="0" w:color="auto"/>
              <w:right w:val="single" w:sz="4" w:space="0" w:color="auto"/>
            </w:tcBorders>
            <w:hideMark/>
          </w:tcPr>
          <w:p w14:paraId="6D252058" w14:textId="77777777" w:rsidR="002F6AA1" w:rsidRPr="0092688C" w:rsidRDefault="002F6AA1" w:rsidP="00F625B4">
            <w:pPr>
              <w:spacing w:before="120" w:after="120"/>
              <w:ind w:left="0"/>
              <w:rPr>
                <w:spacing w:val="0"/>
                <w:sz w:val="20"/>
              </w:rPr>
            </w:pPr>
            <w:r w:rsidRPr="0092688C">
              <w:rPr>
                <w:b/>
                <w:spacing w:val="0"/>
                <w:sz w:val="20"/>
              </w:rPr>
              <w:t>Parameter</w:t>
            </w:r>
          </w:p>
        </w:tc>
        <w:tc>
          <w:tcPr>
            <w:tcW w:w="2270" w:type="dxa"/>
            <w:tcBorders>
              <w:top w:val="single" w:sz="4" w:space="0" w:color="auto"/>
              <w:left w:val="single" w:sz="4" w:space="0" w:color="auto"/>
              <w:bottom w:val="single" w:sz="4" w:space="0" w:color="auto"/>
              <w:right w:val="single" w:sz="4" w:space="0" w:color="auto"/>
            </w:tcBorders>
            <w:hideMark/>
          </w:tcPr>
          <w:p w14:paraId="4456C322" w14:textId="77777777" w:rsidR="002F6AA1" w:rsidRPr="0092688C" w:rsidRDefault="002F6AA1" w:rsidP="00F625B4">
            <w:pPr>
              <w:spacing w:before="120" w:after="120"/>
              <w:ind w:left="0"/>
              <w:jc w:val="left"/>
              <w:rPr>
                <w:spacing w:val="0"/>
              </w:rPr>
            </w:pPr>
            <w:r w:rsidRPr="0092688C">
              <w:rPr>
                <w:b/>
                <w:spacing w:val="0"/>
              </w:rPr>
              <w:t>Over (+)/</w:t>
            </w:r>
            <w:r w:rsidRPr="0092688C">
              <w:rPr>
                <w:b/>
                <w:spacing w:val="0"/>
              </w:rPr>
              <w:br/>
              <w:t>Under (-) Deviation (%)</w:t>
            </w:r>
          </w:p>
        </w:tc>
        <w:tc>
          <w:tcPr>
            <w:tcW w:w="1694" w:type="dxa"/>
            <w:tcBorders>
              <w:top w:val="single" w:sz="4" w:space="0" w:color="auto"/>
              <w:left w:val="single" w:sz="4" w:space="0" w:color="auto"/>
              <w:bottom w:val="single" w:sz="4" w:space="0" w:color="auto"/>
              <w:right w:val="single" w:sz="4" w:space="0" w:color="auto"/>
            </w:tcBorders>
            <w:hideMark/>
          </w:tcPr>
          <w:p w14:paraId="4F88D03C" w14:textId="77777777" w:rsidR="002F6AA1" w:rsidRPr="0092688C" w:rsidRDefault="002F6AA1" w:rsidP="00F625B4">
            <w:pPr>
              <w:spacing w:before="120" w:after="120"/>
              <w:ind w:left="0"/>
              <w:rPr>
                <w:spacing w:val="0"/>
                <w:sz w:val="20"/>
              </w:rPr>
            </w:pPr>
            <w:r w:rsidRPr="0092688C">
              <w:rPr>
                <w:b/>
                <w:spacing w:val="0"/>
                <w:sz w:val="20"/>
              </w:rPr>
              <w:t>Step (%)</w:t>
            </w:r>
          </w:p>
        </w:tc>
        <w:tc>
          <w:tcPr>
            <w:tcW w:w="1701" w:type="dxa"/>
            <w:tcBorders>
              <w:top w:val="single" w:sz="4" w:space="0" w:color="auto"/>
              <w:left w:val="single" w:sz="4" w:space="0" w:color="auto"/>
              <w:bottom w:val="single" w:sz="4" w:space="0" w:color="auto"/>
              <w:right w:val="single" w:sz="4" w:space="0" w:color="auto"/>
            </w:tcBorders>
            <w:hideMark/>
          </w:tcPr>
          <w:p w14:paraId="4EA96251" w14:textId="77777777" w:rsidR="002F6AA1" w:rsidRPr="0092688C" w:rsidRDefault="002F6AA1" w:rsidP="00F625B4">
            <w:pPr>
              <w:spacing w:before="120" w:after="120"/>
              <w:ind w:left="0"/>
              <w:rPr>
                <w:spacing w:val="0"/>
                <w:sz w:val="20"/>
              </w:rPr>
            </w:pPr>
            <w:r w:rsidRPr="0092688C">
              <w:rPr>
                <w:b/>
                <w:spacing w:val="0"/>
                <w:sz w:val="20"/>
              </w:rPr>
              <w:t>Phase step (</w:t>
            </w:r>
            <w:r w:rsidRPr="0092688C">
              <w:rPr>
                <w:b/>
                <w:spacing w:val="0"/>
                <w:sz w:val="20"/>
                <w:vertAlign w:val="superscript"/>
              </w:rPr>
              <w:t>o</w:t>
            </w:r>
            <w:r w:rsidRPr="0092688C">
              <w:rPr>
                <w:b/>
                <w:spacing w:val="0"/>
                <w:sz w:val="20"/>
              </w:rPr>
              <w:t>)</w:t>
            </w:r>
          </w:p>
        </w:tc>
      </w:tr>
      <w:tr w:rsidR="002F6AA1" w:rsidRPr="0092688C" w14:paraId="17804C33" w14:textId="77777777" w:rsidTr="002F6AA1">
        <w:tc>
          <w:tcPr>
            <w:tcW w:w="2273" w:type="dxa"/>
            <w:tcBorders>
              <w:top w:val="single" w:sz="4" w:space="0" w:color="auto"/>
              <w:left w:val="single" w:sz="4" w:space="0" w:color="auto"/>
              <w:bottom w:val="single" w:sz="4" w:space="0" w:color="auto"/>
              <w:right w:val="single" w:sz="4" w:space="0" w:color="auto"/>
            </w:tcBorders>
            <w:hideMark/>
          </w:tcPr>
          <w:p w14:paraId="166FE49F" w14:textId="77777777" w:rsidR="002F6AA1" w:rsidRPr="0092688C" w:rsidRDefault="002F6AA1" w:rsidP="00F625B4">
            <w:pPr>
              <w:spacing w:before="120" w:after="120"/>
              <w:ind w:left="0"/>
              <w:rPr>
                <w:spacing w:val="0"/>
                <w:sz w:val="20"/>
              </w:rPr>
            </w:pPr>
            <w:r w:rsidRPr="0092688C">
              <w:rPr>
                <w:spacing w:val="0"/>
                <w:sz w:val="20"/>
              </w:rPr>
              <w:t>Voltage waveform</w:t>
            </w:r>
          </w:p>
        </w:tc>
        <w:tc>
          <w:tcPr>
            <w:tcW w:w="2270" w:type="dxa"/>
            <w:tcBorders>
              <w:top w:val="single" w:sz="4" w:space="0" w:color="auto"/>
              <w:left w:val="single" w:sz="4" w:space="0" w:color="auto"/>
              <w:bottom w:val="single" w:sz="4" w:space="0" w:color="auto"/>
              <w:right w:val="single" w:sz="4" w:space="0" w:color="auto"/>
            </w:tcBorders>
            <w:hideMark/>
          </w:tcPr>
          <w:p w14:paraId="5DA25B63" w14:textId="77777777" w:rsidR="002F6AA1" w:rsidRPr="0092688C" w:rsidRDefault="002F6AA1" w:rsidP="00F625B4">
            <w:pPr>
              <w:spacing w:before="120" w:after="120"/>
              <w:ind w:left="0"/>
              <w:rPr>
                <w:spacing w:val="0"/>
                <w:sz w:val="20"/>
              </w:rPr>
            </w:pPr>
            <w:r w:rsidRPr="0092688C">
              <w:rPr>
                <w:spacing w:val="0"/>
                <w:sz w:val="20"/>
              </w:rPr>
              <w:t>● (+/-)</w:t>
            </w:r>
          </w:p>
        </w:tc>
        <w:tc>
          <w:tcPr>
            <w:tcW w:w="1694" w:type="dxa"/>
            <w:tcBorders>
              <w:top w:val="single" w:sz="4" w:space="0" w:color="auto"/>
              <w:left w:val="single" w:sz="4" w:space="0" w:color="auto"/>
              <w:bottom w:val="single" w:sz="4" w:space="0" w:color="auto"/>
              <w:right w:val="single" w:sz="4" w:space="0" w:color="auto"/>
            </w:tcBorders>
            <w:hideMark/>
          </w:tcPr>
          <w:p w14:paraId="3898C493" w14:textId="77777777" w:rsidR="002F6AA1" w:rsidRPr="0092688C" w:rsidRDefault="002F6AA1" w:rsidP="00F625B4">
            <w:pPr>
              <w:spacing w:before="120" w:after="120"/>
              <w:ind w:left="0"/>
              <w:rPr>
                <w:spacing w:val="0"/>
                <w:sz w:val="20"/>
              </w:rPr>
            </w:pPr>
            <w:r w:rsidRPr="0092688C">
              <w:rPr>
                <w:spacing w:val="0"/>
                <w:sz w:val="20"/>
              </w:rPr>
              <w:t>● (+/-)</w:t>
            </w:r>
          </w:p>
        </w:tc>
        <w:tc>
          <w:tcPr>
            <w:tcW w:w="1701" w:type="dxa"/>
            <w:tcBorders>
              <w:top w:val="single" w:sz="4" w:space="0" w:color="auto"/>
              <w:left w:val="single" w:sz="4" w:space="0" w:color="auto"/>
              <w:bottom w:val="single" w:sz="4" w:space="0" w:color="auto"/>
              <w:right w:val="single" w:sz="4" w:space="0" w:color="auto"/>
            </w:tcBorders>
            <w:hideMark/>
          </w:tcPr>
          <w:p w14:paraId="57BA0C8C" w14:textId="77777777" w:rsidR="002F6AA1" w:rsidRPr="0092688C" w:rsidRDefault="002F6AA1" w:rsidP="00F625B4">
            <w:pPr>
              <w:spacing w:before="120" w:after="120"/>
              <w:rPr>
                <w:spacing w:val="0"/>
                <w:sz w:val="20"/>
              </w:rPr>
            </w:pPr>
            <w:r w:rsidRPr="0092688C">
              <w:rPr>
                <w:spacing w:val="0"/>
                <w:sz w:val="20"/>
              </w:rPr>
              <w:t>●</w:t>
            </w:r>
          </w:p>
        </w:tc>
      </w:tr>
      <w:tr w:rsidR="002F6AA1" w:rsidRPr="0092688C" w14:paraId="1A106963" w14:textId="77777777" w:rsidTr="002F6AA1">
        <w:tc>
          <w:tcPr>
            <w:tcW w:w="2273" w:type="dxa"/>
            <w:tcBorders>
              <w:top w:val="single" w:sz="4" w:space="0" w:color="auto"/>
              <w:left w:val="single" w:sz="4" w:space="0" w:color="auto"/>
              <w:bottom w:val="single" w:sz="4" w:space="0" w:color="auto"/>
              <w:right w:val="single" w:sz="4" w:space="0" w:color="auto"/>
            </w:tcBorders>
            <w:hideMark/>
          </w:tcPr>
          <w:p w14:paraId="2FF8053D" w14:textId="77777777" w:rsidR="002F6AA1" w:rsidRPr="0092688C" w:rsidRDefault="002F6AA1" w:rsidP="00F625B4">
            <w:pPr>
              <w:spacing w:before="120" w:after="120"/>
              <w:ind w:left="0"/>
              <w:rPr>
                <w:spacing w:val="0"/>
                <w:sz w:val="20"/>
              </w:rPr>
            </w:pPr>
            <w:r w:rsidRPr="0092688C">
              <w:rPr>
                <w:spacing w:val="0"/>
                <w:sz w:val="20"/>
              </w:rPr>
              <w:t>Current waveform</w:t>
            </w:r>
          </w:p>
        </w:tc>
        <w:tc>
          <w:tcPr>
            <w:tcW w:w="2270" w:type="dxa"/>
            <w:tcBorders>
              <w:top w:val="single" w:sz="4" w:space="0" w:color="auto"/>
              <w:left w:val="single" w:sz="4" w:space="0" w:color="auto"/>
              <w:bottom w:val="single" w:sz="4" w:space="0" w:color="auto"/>
              <w:right w:val="single" w:sz="4" w:space="0" w:color="auto"/>
            </w:tcBorders>
            <w:hideMark/>
          </w:tcPr>
          <w:p w14:paraId="58EDBE4A" w14:textId="77777777" w:rsidR="002F6AA1" w:rsidRPr="0092688C" w:rsidRDefault="002F6AA1" w:rsidP="00F625B4">
            <w:pPr>
              <w:spacing w:before="120" w:after="120"/>
              <w:ind w:left="0"/>
              <w:rPr>
                <w:spacing w:val="0"/>
                <w:sz w:val="20"/>
              </w:rPr>
            </w:pPr>
            <w:r w:rsidRPr="0092688C">
              <w:rPr>
                <w:spacing w:val="0"/>
                <w:sz w:val="20"/>
              </w:rPr>
              <w:t>● (+/-)</w:t>
            </w:r>
          </w:p>
        </w:tc>
        <w:tc>
          <w:tcPr>
            <w:tcW w:w="1694" w:type="dxa"/>
            <w:tcBorders>
              <w:top w:val="single" w:sz="4" w:space="0" w:color="auto"/>
              <w:left w:val="single" w:sz="4" w:space="0" w:color="auto"/>
              <w:bottom w:val="single" w:sz="4" w:space="0" w:color="auto"/>
              <w:right w:val="single" w:sz="4" w:space="0" w:color="auto"/>
            </w:tcBorders>
            <w:hideMark/>
          </w:tcPr>
          <w:p w14:paraId="33AA0183" w14:textId="77777777" w:rsidR="002F6AA1" w:rsidRPr="0092688C" w:rsidRDefault="002F6AA1" w:rsidP="00F625B4">
            <w:pPr>
              <w:spacing w:before="120" w:after="120"/>
              <w:ind w:left="0"/>
              <w:rPr>
                <w:spacing w:val="0"/>
                <w:sz w:val="20"/>
              </w:rPr>
            </w:pPr>
            <w:r w:rsidRPr="0092688C">
              <w:rPr>
                <w:spacing w:val="0"/>
                <w:sz w:val="20"/>
              </w:rPr>
              <w:t>● (+/-)</w:t>
            </w:r>
          </w:p>
        </w:tc>
        <w:tc>
          <w:tcPr>
            <w:tcW w:w="1701" w:type="dxa"/>
            <w:tcBorders>
              <w:top w:val="single" w:sz="4" w:space="0" w:color="auto"/>
              <w:left w:val="single" w:sz="4" w:space="0" w:color="auto"/>
              <w:bottom w:val="single" w:sz="4" w:space="0" w:color="auto"/>
              <w:right w:val="single" w:sz="4" w:space="0" w:color="auto"/>
            </w:tcBorders>
            <w:hideMark/>
          </w:tcPr>
          <w:p w14:paraId="1C08D642" w14:textId="77777777" w:rsidR="002F6AA1" w:rsidRPr="0092688C" w:rsidRDefault="002F6AA1" w:rsidP="00F625B4">
            <w:pPr>
              <w:spacing w:before="120" w:after="120"/>
              <w:rPr>
                <w:spacing w:val="0"/>
                <w:sz w:val="20"/>
              </w:rPr>
            </w:pPr>
            <w:r w:rsidRPr="0092688C">
              <w:rPr>
                <w:spacing w:val="0"/>
                <w:sz w:val="20"/>
              </w:rPr>
              <w:t>●</w:t>
            </w:r>
          </w:p>
        </w:tc>
      </w:tr>
      <w:tr w:rsidR="00E77D00" w:rsidRPr="0092688C" w14:paraId="75ED213E" w14:textId="77777777" w:rsidTr="002F6AA1">
        <w:tc>
          <w:tcPr>
            <w:tcW w:w="2273" w:type="dxa"/>
            <w:tcBorders>
              <w:top w:val="single" w:sz="4" w:space="0" w:color="auto"/>
              <w:left w:val="single" w:sz="4" w:space="0" w:color="auto"/>
              <w:bottom w:val="single" w:sz="4" w:space="0" w:color="auto"/>
              <w:right w:val="single" w:sz="4" w:space="0" w:color="auto"/>
            </w:tcBorders>
          </w:tcPr>
          <w:p w14:paraId="186762DB" w14:textId="445519AD" w:rsidR="00E77D00" w:rsidRPr="0092688C" w:rsidRDefault="00E77D00" w:rsidP="00E77D00">
            <w:pPr>
              <w:spacing w:before="120" w:after="120"/>
              <w:ind w:left="0"/>
              <w:jc w:val="left"/>
              <w:rPr>
                <w:spacing w:val="0"/>
                <w:sz w:val="20"/>
              </w:rPr>
            </w:pPr>
            <w:r>
              <w:rPr>
                <w:spacing w:val="0"/>
                <w:sz w:val="20"/>
              </w:rPr>
              <w:t>Negative sequence voltage</w:t>
            </w:r>
          </w:p>
        </w:tc>
        <w:tc>
          <w:tcPr>
            <w:tcW w:w="2270" w:type="dxa"/>
            <w:tcBorders>
              <w:top w:val="single" w:sz="4" w:space="0" w:color="auto"/>
              <w:left w:val="single" w:sz="4" w:space="0" w:color="auto"/>
              <w:bottom w:val="single" w:sz="4" w:space="0" w:color="auto"/>
              <w:right w:val="single" w:sz="4" w:space="0" w:color="auto"/>
            </w:tcBorders>
          </w:tcPr>
          <w:p w14:paraId="51482BC5" w14:textId="29DF7205" w:rsidR="00E77D00" w:rsidRPr="0092688C" w:rsidRDefault="00E77D00" w:rsidP="00E77D00">
            <w:pPr>
              <w:spacing w:before="120" w:after="120"/>
              <w:ind w:left="0"/>
              <w:rPr>
                <w:spacing w:val="0"/>
                <w:sz w:val="20"/>
              </w:rPr>
            </w:pPr>
            <w:r w:rsidRPr="0092688C">
              <w:rPr>
                <w:spacing w:val="0"/>
                <w:sz w:val="20"/>
              </w:rPr>
              <w:t>● (+)</w:t>
            </w:r>
          </w:p>
        </w:tc>
        <w:tc>
          <w:tcPr>
            <w:tcW w:w="1694" w:type="dxa"/>
            <w:tcBorders>
              <w:top w:val="single" w:sz="4" w:space="0" w:color="auto"/>
              <w:left w:val="single" w:sz="4" w:space="0" w:color="auto"/>
              <w:bottom w:val="single" w:sz="4" w:space="0" w:color="auto"/>
              <w:right w:val="single" w:sz="4" w:space="0" w:color="auto"/>
            </w:tcBorders>
          </w:tcPr>
          <w:p w14:paraId="58C417F4" w14:textId="77777777" w:rsidR="00E77D00" w:rsidRPr="0092688C" w:rsidRDefault="00E77D00" w:rsidP="00E77D00">
            <w:pPr>
              <w:spacing w:before="120" w:after="120"/>
              <w:ind w:left="0"/>
              <w:rPr>
                <w:spacing w:val="0"/>
                <w:sz w:val="20"/>
              </w:rPr>
            </w:pPr>
          </w:p>
        </w:tc>
        <w:tc>
          <w:tcPr>
            <w:tcW w:w="1701" w:type="dxa"/>
            <w:tcBorders>
              <w:top w:val="single" w:sz="4" w:space="0" w:color="auto"/>
              <w:left w:val="single" w:sz="4" w:space="0" w:color="auto"/>
              <w:bottom w:val="single" w:sz="4" w:space="0" w:color="auto"/>
              <w:right w:val="single" w:sz="4" w:space="0" w:color="auto"/>
            </w:tcBorders>
          </w:tcPr>
          <w:p w14:paraId="75D7E15A" w14:textId="77777777" w:rsidR="00E77D00" w:rsidRPr="0092688C" w:rsidRDefault="00E77D00" w:rsidP="00E77D00">
            <w:pPr>
              <w:spacing w:before="120" w:after="120"/>
              <w:rPr>
                <w:spacing w:val="0"/>
                <w:sz w:val="20"/>
              </w:rPr>
            </w:pPr>
          </w:p>
        </w:tc>
      </w:tr>
      <w:tr w:rsidR="00E77D00" w:rsidRPr="0092688C" w14:paraId="2305DA17" w14:textId="77777777" w:rsidTr="002F6AA1">
        <w:tc>
          <w:tcPr>
            <w:tcW w:w="2273" w:type="dxa"/>
            <w:tcBorders>
              <w:top w:val="single" w:sz="4" w:space="0" w:color="auto"/>
              <w:left w:val="single" w:sz="4" w:space="0" w:color="auto"/>
              <w:bottom w:val="single" w:sz="4" w:space="0" w:color="auto"/>
              <w:right w:val="single" w:sz="4" w:space="0" w:color="auto"/>
            </w:tcBorders>
          </w:tcPr>
          <w:p w14:paraId="05F579A9" w14:textId="5A59E6F2" w:rsidR="00E77D00" w:rsidRPr="0092688C" w:rsidRDefault="00E77D00" w:rsidP="00E77D00">
            <w:pPr>
              <w:spacing w:before="120" w:after="120"/>
              <w:ind w:left="0"/>
              <w:jc w:val="left"/>
              <w:rPr>
                <w:spacing w:val="0"/>
                <w:sz w:val="20"/>
              </w:rPr>
            </w:pPr>
            <w:r>
              <w:rPr>
                <w:spacing w:val="0"/>
                <w:sz w:val="20"/>
              </w:rPr>
              <w:t>Zero sequence voltage</w:t>
            </w:r>
          </w:p>
        </w:tc>
        <w:tc>
          <w:tcPr>
            <w:tcW w:w="2270" w:type="dxa"/>
            <w:tcBorders>
              <w:top w:val="single" w:sz="4" w:space="0" w:color="auto"/>
              <w:left w:val="single" w:sz="4" w:space="0" w:color="auto"/>
              <w:bottom w:val="single" w:sz="4" w:space="0" w:color="auto"/>
              <w:right w:val="single" w:sz="4" w:space="0" w:color="auto"/>
            </w:tcBorders>
          </w:tcPr>
          <w:p w14:paraId="3548FA13" w14:textId="57676CB9" w:rsidR="00E77D00" w:rsidRPr="0092688C" w:rsidRDefault="00E77D00" w:rsidP="00E77D00">
            <w:pPr>
              <w:spacing w:before="120" w:after="120"/>
              <w:ind w:left="0"/>
              <w:rPr>
                <w:spacing w:val="0"/>
                <w:sz w:val="20"/>
              </w:rPr>
            </w:pPr>
            <w:r w:rsidRPr="0092688C">
              <w:rPr>
                <w:spacing w:val="0"/>
                <w:sz w:val="20"/>
              </w:rPr>
              <w:t>● (+)</w:t>
            </w:r>
          </w:p>
        </w:tc>
        <w:tc>
          <w:tcPr>
            <w:tcW w:w="1694" w:type="dxa"/>
            <w:tcBorders>
              <w:top w:val="single" w:sz="4" w:space="0" w:color="auto"/>
              <w:left w:val="single" w:sz="4" w:space="0" w:color="auto"/>
              <w:bottom w:val="single" w:sz="4" w:space="0" w:color="auto"/>
              <w:right w:val="single" w:sz="4" w:space="0" w:color="auto"/>
            </w:tcBorders>
          </w:tcPr>
          <w:p w14:paraId="4BAE6EC9" w14:textId="77777777" w:rsidR="00E77D00" w:rsidRPr="0092688C" w:rsidRDefault="00E77D00" w:rsidP="00E77D00">
            <w:pPr>
              <w:spacing w:before="120" w:after="120"/>
              <w:ind w:left="0"/>
              <w:rPr>
                <w:spacing w:val="0"/>
                <w:sz w:val="20"/>
              </w:rPr>
            </w:pPr>
          </w:p>
        </w:tc>
        <w:tc>
          <w:tcPr>
            <w:tcW w:w="1701" w:type="dxa"/>
            <w:tcBorders>
              <w:top w:val="single" w:sz="4" w:space="0" w:color="auto"/>
              <w:left w:val="single" w:sz="4" w:space="0" w:color="auto"/>
              <w:bottom w:val="single" w:sz="4" w:space="0" w:color="auto"/>
              <w:right w:val="single" w:sz="4" w:space="0" w:color="auto"/>
            </w:tcBorders>
          </w:tcPr>
          <w:p w14:paraId="7DDD0496" w14:textId="77777777" w:rsidR="00E77D00" w:rsidRPr="0092688C" w:rsidRDefault="00E77D00" w:rsidP="00E77D00">
            <w:pPr>
              <w:spacing w:before="120" w:after="120"/>
              <w:rPr>
                <w:spacing w:val="0"/>
                <w:sz w:val="20"/>
              </w:rPr>
            </w:pPr>
          </w:p>
        </w:tc>
      </w:tr>
      <w:tr w:rsidR="00E77D00" w:rsidRPr="0092688C" w14:paraId="31C6EADA" w14:textId="77777777" w:rsidTr="002F6AA1">
        <w:tc>
          <w:tcPr>
            <w:tcW w:w="2273" w:type="dxa"/>
            <w:tcBorders>
              <w:top w:val="single" w:sz="4" w:space="0" w:color="auto"/>
              <w:left w:val="single" w:sz="4" w:space="0" w:color="auto"/>
              <w:bottom w:val="single" w:sz="4" w:space="0" w:color="auto"/>
              <w:right w:val="single" w:sz="4" w:space="0" w:color="auto"/>
            </w:tcBorders>
          </w:tcPr>
          <w:p w14:paraId="4E46C886" w14:textId="3125AC1A" w:rsidR="00E77D00" w:rsidRPr="0092688C" w:rsidRDefault="00E77D00" w:rsidP="00E77D00">
            <w:pPr>
              <w:spacing w:before="120" w:after="120"/>
              <w:ind w:left="0"/>
              <w:jc w:val="left"/>
              <w:rPr>
                <w:spacing w:val="0"/>
                <w:sz w:val="20"/>
              </w:rPr>
            </w:pPr>
            <w:r>
              <w:rPr>
                <w:spacing w:val="0"/>
                <w:sz w:val="20"/>
              </w:rPr>
              <w:t>Negative sequence current</w:t>
            </w:r>
          </w:p>
        </w:tc>
        <w:tc>
          <w:tcPr>
            <w:tcW w:w="2270" w:type="dxa"/>
            <w:tcBorders>
              <w:top w:val="single" w:sz="4" w:space="0" w:color="auto"/>
              <w:left w:val="single" w:sz="4" w:space="0" w:color="auto"/>
              <w:bottom w:val="single" w:sz="4" w:space="0" w:color="auto"/>
              <w:right w:val="single" w:sz="4" w:space="0" w:color="auto"/>
            </w:tcBorders>
          </w:tcPr>
          <w:p w14:paraId="0C878D28" w14:textId="0E2EC9CB" w:rsidR="00E77D00" w:rsidRPr="0092688C" w:rsidRDefault="00E77D00" w:rsidP="00E77D00">
            <w:pPr>
              <w:spacing w:before="120" w:after="120"/>
              <w:ind w:left="0"/>
              <w:rPr>
                <w:spacing w:val="0"/>
                <w:sz w:val="20"/>
              </w:rPr>
            </w:pPr>
            <w:r w:rsidRPr="0092688C">
              <w:rPr>
                <w:spacing w:val="0"/>
                <w:sz w:val="20"/>
              </w:rPr>
              <w:t>● (+)</w:t>
            </w:r>
          </w:p>
        </w:tc>
        <w:tc>
          <w:tcPr>
            <w:tcW w:w="1694" w:type="dxa"/>
            <w:tcBorders>
              <w:top w:val="single" w:sz="4" w:space="0" w:color="auto"/>
              <w:left w:val="single" w:sz="4" w:space="0" w:color="auto"/>
              <w:bottom w:val="single" w:sz="4" w:space="0" w:color="auto"/>
              <w:right w:val="single" w:sz="4" w:space="0" w:color="auto"/>
            </w:tcBorders>
          </w:tcPr>
          <w:p w14:paraId="473EEE27" w14:textId="77777777" w:rsidR="00E77D00" w:rsidRPr="0092688C" w:rsidRDefault="00E77D00" w:rsidP="00E77D00">
            <w:pPr>
              <w:spacing w:before="120" w:after="120"/>
              <w:ind w:left="0"/>
              <w:rPr>
                <w:spacing w:val="0"/>
                <w:sz w:val="20"/>
              </w:rPr>
            </w:pPr>
          </w:p>
        </w:tc>
        <w:tc>
          <w:tcPr>
            <w:tcW w:w="1701" w:type="dxa"/>
            <w:tcBorders>
              <w:top w:val="single" w:sz="4" w:space="0" w:color="auto"/>
              <w:left w:val="single" w:sz="4" w:space="0" w:color="auto"/>
              <w:bottom w:val="single" w:sz="4" w:space="0" w:color="auto"/>
              <w:right w:val="single" w:sz="4" w:space="0" w:color="auto"/>
            </w:tcBorders>
          </w:tcPr>
          <w:p w14:paraId="544337F7" w14:textId="77777777" w:rsidR="00E77D00" w:rsidRPr="0092688C" w:rsidRDefault="00E77D00" w:rsidP="00E77D00">
            <w:pPr>
              <w:spacing w:before="120" w:after="120"/>
              <w:rPr>
                <w:spacing w:val="0"/>
                <w:sz w:val="20"/>
              </w:rPr>
            </w:pPr>
          </w:p>
        </w:tc>
      </w:tr>
      <w:tr w:rsidR="00E77D00" w:rsidRPr="0092688C" w14:paraId="7811A7F7" w14:textId="77777777" w:rsidTr="002F6AA1">
        <w:tc>
          <w:tcPr>
            <w:tcW w:w="2273" w:type="dxa"/>
            <w:tcBorders>
              <w:top w:val="single" w:sz="4" w:space="0" w:color="auto"/>
              <w:left w:val="single" w:sz="4" w:space="0" w:color="auto"/>
              <w:bottom w:val="single" w:sz="4" w:space="0" w:color="auto"/>
              <w:right w:val="single" w:sz="4" w:space="0" w:color="auto"/>
            </w:tcBorders>
          </w:tcPr>
          <w:p w14:paraId="40317157" w14:textId="27D7C887" w:rsidR="00E77D00" w:rsidRPr="0092688C" w:rsidRDefault="00E77D00" w:rsidP="00E77D00">
            <w:pPr>
              <w:spacing w:before="120" w:after="120"/>
              <w:ind w:left="0"/>
              <w:jc w:val="left"/>
              <w:rPr>
                <w:spacing w:val="0"/>
                <w:sz w:val="20"/>
              </w:rPr>
            </w:pPr>
            <w:r>
              <w:rPr>
                <w:spacing w:val="0"/>
                <w:sz w:val="20"/>
              </w:rPr>
              <w:t>Zero sequence current</w:t>
            </w:r>
          </w:p>
        </w:tc>
        <w:tc>
          <w:tcPr>
            <w:tcW w:w="2270" w:type="dxa"/>
            <w:tcBorders>
              <w:top w:val="single" w:sz="4" w:space="0" w:color="auto"/>
              <w:left w:val="single" w:sz="4" w:space="0" w:color="auto"/>
              <w:bottom w:val="single" w:sz="4" w:space="0" w:color="auto"/>
              <w:right w:val="single" w:sz="4" w:space="0" w:color="auto"/>
            </w:tcBorders>
          </w:tcPr>
          <w:p w14:paraId="43D5F431" w14:textId="04523232" w:rsidR="00E77D00" w:rsidRPr="0092688C" w:rsidRDefault="00E77D00" w:rsidP="00E77D00">
            <w:pPr>
              <w:spacing w:before="120" w:after="120"/>
              <w:ind w:left="0"/>
              <w:rPr>
                <w:spacing w:val="0"/>
                <w:sz w:val="20"/>
              </w:rPr>
            </w:pPr>
            <w:r w:rsidRPr="0092688C">
              <w:rPr>
                <w:spacing w:val="0"/>
                <w:sz w:val="20"/>
              </w:rPr>
              <w:t>● (+)</w:t>
            </w:r>
          </w:p>
        </w:tc>
        <w:tc>
          <w:tcPr>
            <w:tcW w:w="1694" w:type="dxa"/>
            <w:tcBorders>
              <w:top w:val="single" w:sz="4" w:space="0" w:color="auto"/>
              <w:left w:val="single" w:sz="4" w:space="0" w:color="auto"/>
              <w:bottom w:val="single" w:sz="4" w:space="0" w:color="auto"/>
              <w:right w:val="single" w:sz="4" w:space="0" w:color="auto"/>
            </w:tcBorders>
          </w:tcPr>
          <w:p w14:paraId="0205D0A0" w14:textId="77777777" w:rsidR="00E77D00" w:rsidRPr="0092688C" w:rsidRDefault="00E77D00" w:rsidP="00E77D00">
            <w:pPr>
              <w:spacing w:before="120" w:after="120"/>
              <w:ind w:left="0"/>
              <w:rPr>
                <w:spacing w:val="0"/>
                <w:sz w:val="20"/>
              </w:rPr>
            </w:pPr>
          </w:p>
        </w:tc>
        <w:tc>
          <w:tcPr>
            <w:tcW w:w="1701" w:type="dxa"/>
            <w:tcBorders>
              <w:top w:val="single" w:sz="4" w:space="0" w:color="auto"/>
              <w:left w:val="single" w:sz="4" w:space="0" w:color="auto"/>
              <w:bottom w:val="single" w:sz="4" w:space="0" w:color="auto"/>
              <w:right w:val="single" w:sz="4" w:space="0" w:color="auto"/>
            </w:tcBorders>
          </w:tcPr>
          <w:p w14:paraId="34212EEA" w14:textId="77777777" w:rsidR="00E77D00" w:rsidRPr="0092688C" w:rsidRDefault="00E77D00" w:rsidP="00E77D00">
            <w:pPr>
              <w:spacing w:before="120" w:after="120"/>
              <w:rPr>
                <w:spacing w:val="0"/>
                <w:sz w:val="20"/>
              </w:rPr>
            </w:pPr>
          </w:p>
        </w:tc>
      </w:tr>
      <w:tr w:rsidR="00E77D00" w:rsidRPr="0092688C" w14:paraId="6728DCCD" w14:textId="77777777" w:rsidTr="002F6AA1">
        <w:tc>
          <w:tcPr>
            <w:tcW w:w="2273" w:type="dxa"/>
            <w:tcBorders>
              <w:top w:val="single" w:sz="4" w:space="0" w:color="auto"/>
              <w:left w:val="single" w:sz="4" w:space="0" w:color="auto"/>
              <w:bottom w:val="single" w:sz="4" w:space="0" w:color="auto"/>
              <w:right w:val="single" w:sz="4" w:space="0" w:color="auto"/>
            </w:tcBorders>
            <w:hideMark/>
          </w:tcPr>
          <w:p w14:paraId="02A7B26A" w14:textId="77777777" w:rsidR="00E77D00" w:rsidRPr="0092688C" w:rsidRDefault="00E77D00" w:rsidP="00E77D00">
            <w:pPr>
              <w:spacing w:before="120" w:after="120"/>
              <w:ind w:left="0"/>
              <w:rPr>
                <w:spacing w:val="0"/>
                <w:sz w:val="20"/>
              </w:rPr>
            </w:pPr>
            <w:r w:rsidRPr="0092688C">
              <w:rPr>
                <w:spacing w:val="0"/>
                <w:sz w:val="20"/>
              </w:rPr>
              <w:t>Digital inputs</w:t>
            </w:r>
          </w:p>
        </w:tc>
        <w:tc>
          <w:tcPr>
            <w:tcW w:w="5665" w:type="dxa"/>
            <w:gridSpan w:val="3"/>
            <w:tcBorders>
              <w:top w:val="single" w:sz="4" w:space="0" w:color="auto"/>
              <w:left w:val="single" w:sz="4" w:space="0" w:color="auto"/>
              <w:bottom w:val="single" w:sz="4" w:space="0" w:color="auto"/>
              <w:right w:val="single" w:sz="4" w:space="0" w:color="auto"/>
            </w:tcBorders>
            <w:hideMark/>
          </w:tcPr>
          <w:p w14:paraId="76744FDE" w14:textId="77777777" w:rsidR="00E77D00" w:rsidRPr="0092688C" w:rsidRDefault="00E77D00" w:rsidP="00E77D00">
            <w:pPr>
              <w:spacing w:before="120" w:after="120"/>
              <w:jc w:val="center"/>
              <w:rPr>
                <w:spacing w:val="0"/>
                <w:sz w:val="20"/>
              </w:rPr>
            </w:pPr>
            <w:r w:rsidRPr="0092688C">
              <w:rPr>
                <w:spacing w:val="0"/>
                <w:sz w:val="20"/>
              </w:rPr>
              <w:t>rising edge/falling edge</w:t>
            </w:r>
          </w:p>
        </w:tc>
      </w:tr>
    </w:tbl>
    <w:p w14:paraId="25AB9DA2" w14:textId="77777777" w:rsidR="002F6AA1" w:rsidRPr="0092688C" w:rsidRDefault="002F6AA1" w:rsidP="002F6AA1">
      <w:pPr>
        <w:rPr>
          <w:spacing w:val="0"/>
        </w:rPr>
      </w:pPr>
    </w:p>
    <w:p w14:paraId="43CB1EAD" w14:textId="2490F334" w:rsidR="002F6AA1" w:rsidRPr="001138E8" w:rsidRDefault="002F6AA1" w:rsidP="0043178E">
      <w:pPr>
        <w:pStyle w:val="ANNEX-heading5"/>
        <w:rPr>
          <w:b w:val="0"/>
          <w:bCs w:val="0"/>
          <w:sz w:val="22"/>
          <w:szCs w:val="22"/>
        </w:rPr>
      </w:pPr>
      <w:r w:rsidRPr="001138E8">
        <w:rPr>
          <w:b w:val="0"/>
          <w:bCs w:val="0"/>
          <w:sz w:val="22"/>
          <w:szCs w:val="22"/>
        </w:rPr>
        <w:t>Pre event Recording</w:t>
      </w:r>
    </w:p>
    <w:p w14:paraId="6264AFFB" w14:textId="77777777" w:rsidR="002F6AA1" w:rsidRPr="00B3683E" w:rsidRDefault="002F6AA1" w:rsidP="00B3683E">
      <w:pPr>
        <w:pStyle w:val="CONFORMSTATEMENT"/>
        <w:ind w:left="1134"/>
        <w:rPr>
          <w:sz w:val="22"/>
        </w:rPr>
      </w:pPr>
      <w:r w:rsidRPr="00B3683E">
        <w:rPr>
          <w:sz w:val="22"/>
        </w:rPr>
        <w:t>For fault recording the pre-event time for half-cycle recording shall be</w:t>
      </w:r>
      <w:r w:rsidRPr="00B3683E">
        <w:rPr>
          <w:b/>
          <w:sz w:val="22"/>
        </w:rPr>
        <w:t xml:space="preserve"> DNO</w:t>
      </w:r>
      <w:r w:rsidRPr="00B3683E">
        <w:rPr>
          <w:sz w:val="22"/>
        </w:rPr>
        <w:t xml:space="preserve"> configurable in the range of 20 ms to 120 s; for waveform recording the pre-event time shall be </w:t>
      </w:r>
      <w:r w:rsidRPr="00B3683E">
        <w:rPr>
          <w:b/>
          <w:sz w:val="22"/>
        </w:rPr>
        <w:t>DNO</w:t>
      </w:r>
      <w:r w:rsidRPr="00B3683E">
        <w:rPr>
          <w:sz w:val="22"/>
        </w:rPr>
        <w:t xml:space="preserve"> configurable in the range of 20 ms to 200 ms.</w:t>
      </w:r>
    </w:p>
    <w:p w14:paraId="4BC027EB" w14:textId="57559BD3" w:rsidR="002F6AA1" w:rsidRPr="001138E8" w:rsidRDefault="002F6AA1" w:rsidP="0043178E">
      <w:pPr>
        <w:pStyle w:val="ANNEX-heading5"/>
        <w:rPr>
          <w:b w:val="0"/>
          <w:bCs w:val="0"/>
          <w:sz w:val="22"/>
          <w:szCs w:val="22"/>
        </w:rPr>
      </w:pPr>
      <w:r w:rsidRPr="001138E8">
        <w:rPr>
          <w:b w:val="0"/>
          <w:bCs w:val="0"/>
          <w:sz w:val="22"/>
          <w:szCs w:val="22"/>
        </w:rPr>
        <w:t>Post event Recording</w:t>
      </w:r>
    </w:p>
    <w:p w14:paraId="25C84641" w14:textId="4928C859" w:rsidR="002F6AA1" w:rsidRPr="00B3683E" w:rsidRDefault="002F6AA1" w:rsidP="00B3683E">
      <w:pPr>
        <w:pStyle w:val="CONFORMSTATEMENT"/>
        <w:ind w:left="1134"/>
        <w:rPr>
          <w:sz w:val="22"/>
        </w:rPr>
      </w:pPr>
      <w:r w:rsidRPr="00B3683E">
        <w:rPr>
          <w:sz w:val="22"/>
        </w:rPr>
        <w:t xml:space="preserve">For fault recording the post-event time for half-cycle recording shall be </w:t>
      </w:r>
      <w:r w:rsidRPr="00B3683E">
        <w:rPr>
          <w:b/>
          <w:sz w:val="22"/>
        </w:rPr>
        <w:t>DNO</w:t>
      </w:r>
      <w:r w:rsidRPr="00B3683E">
        <w:rPr>
          <w:sz w:val="22"/>
        </w:rPr>
        <w:t xml:space="preserve"> configurable in the range of 20 ms to 120 s; for waveform recording the post-event time shall be </w:t>
      </w:r>
      <w:r w:rsidRPr="00B3683E">
        <w:rPr>
          <w:b/>
          <w:sz w:val="22"/>
        </w:rPr>
        <w:t>DNO</w:t>
      </w:r>
      <w:r w:rsidRPr="00B3683E">
        <w:rPr>
          <w:sz w:val="22"/>
        </w:rPr>
        <w:t xml:space="preserve"> configurable in the range of 20 ms to 2000 ms.</w:t>
      </w:r>
      <w:r w:rsidR="000D5CAE">
        <w:rPr>
          <w:sz w:val="22"/>
        </w:rPr>
        <w:t xml:space="preserve"> </w:t>
      </w:r>
      <w:r w:rsidR="000D5CAE" w:rsidRPr="000D5CAE">
        <w:rPr>
          <w:sz w:val="22"/>
        </w:rPr>
        <w:t>Alternatively capturing each 20</w:t>
      </w:r>
      <w:r w:rsidR="000D5CAE">
        <w:rPr>
          <w:sz w:val="22"/>
        </w:rPr>
        <w:t> </w:t>
      </w:r>
      <w:r w:rsidR="000D5CAE" w:rsidRPr="000D5CAE">
        <w:rPr>
          <w:sz w:val="22"/>
        </w:rPr>
        <w:t>ms cycle in a fixed repeating period (eg 1 minute) would satisfy this requirement.</w:t>
      </w:r>
    </w:p>
    <w:p w14:paraId="0F3BE3F6" w14:textId="2DBC158C" w:rsidR="002F6AA1" w:rsidRPr="00CB4024" w:rsidRDefault="002F6AA1" w:rsidP="00CB4024">
      <w:pPr>
        <w:pStyle w:val="ANNEX-heading4"/>
        <w:tabs>
          <w:tab w:val="clear" w:pos="1928"/>
          <w:tab w:val="num" w:pos="1134"/>
        </w:tabs>
        <w:ind w:left="1134" w:hanging="1134"/>
        <w:rPr>
          <w:sz w:val="22"/>
          <w:szCs w:val="22"/>
        </w:rPr>
      </w:pPr>
      <w:bookmarkStart w:id="2059" w:name="_Toc525585261"/>
      <w:bookmarkStart w:id="2060" w:name="_Toc525585909"/>
      <w:bookmarkStart w:id="2061" w:name="_Toc527056916"/>
      <w:bookmarkStart w:id="2062" w:name="_Toc536038863"/>
      <w:r w:rsidRPr="00CB4024">
        <w:rPr>
          <w:sz w:val="22"/>
          <w:szCs w:val="22"/>
        </w:rPr>
        <w:t>Power Quality Event Triggering</w:t>
      </w:r>
      <w:bookmarkEnd w:id="2059"/>
      <w:bookmarkEnd w:id="2060"/>
      <w:bookmarkEnd w:id="2061"/>
      <w:bookmarkEnd w:id="2062"/>
    </w:p>
    <w:p w14:paraId="07A51EA0" w14:textId="77777777" w:rsidR="002F6AA1" w:rsidRPr="00B3683E" w:rsidRDefault="002F6AA1" w:rsidP="00B3683E">
      <w:pPr>
        <w:pStyle w:val="CONFORMSTATEMENT"/>
        <w:ind w:left="1134"/>
        <w:rPr>
          <w:sz w:val="22"/>
          <w:szCs w:val="22"/>
        </w:rPr>
      </w:pPr>
      <w:r w:rsidRPr="00B3683E">
        <w:rPr>
          <w:sz w:val="22"/>
          <w:szCs w:val="22"/>
        </w:rPr>
        <w:t>The power quality monitor shall have configurable power quality event triggers as follows:</w:t>
      </w:r>
    </w:p>
    <w:p w14:paraId="649493D3"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B3683E">
        <w:rPr>
          <w:rFonts w:ascii="Arial" w:hAnsi="Arial" w:cs="Arial"/>
        </w:rPr>
        <w:t>Frequency (10 s)</w:t>
      </w:r>
    </w:p>
    <w:p w14:paraId="32F7EC3B"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B3683E">
        <w:rPr>
          <w:rFonts w:ascii="Arial" w:hAnsi="Arial" w:cs="Arial"/>
        </w:rPr>
        <w:t xml:space="preserve">Voltage magnitude (10 minute) </w:t>
      </w:r>
    </w:p>
    <w:p w14:paraId="6C2E6075"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B3683E">
        <w:rPr>
          <w:rFonts w:ascii="Arial" w:hAnsi="Arial" w:cs="Arial"/>
        </w:rPr>
        <w:t>Short-term flicker (10 minute)</w:t>
      </w:r>
    </w:p>
    <w:p w14:paraId="4A375E37"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B3683E">
        <w:rPr>
          <w:rFonts w:ascii="Arial" w:hAnsi="Arial" w:cs="Arial"/>
        </w:rPr>
        <w:t>Long-term flicker (2 hour)</w:t>
      </w:r>
    </w:p>
    <w:p w14:paraId="49264B9B"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B3683E">
        <w:rPr>
          <w:rFonts w:ascii="Arial" w:hAnsi="Arial" w:cs="Arial"/>
        </w:rPr>
        <w:t>Voltage dip</w:t>
      </w:r>
    </w:p>
    <w:p w14:paraId="5D2F5B2A"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B3683E">
        <w:rPr>
          <w:rFonts w:ascii="Arial" w:hAnsi="Arial" w:cs="Arial"/>
        </w:rPr>
        <w:t>Voltage swell</w:t>
      </w:r>
    </w:p>
    <w:p w14:paraId="7CC93CA3"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B3683E">
        <w:rPr>
          <w:rFonts w:ascii="Arial" w:hAnsi="Arial" w:cs="Arial"/>
        </w:rPr>
        <w:t>Voltage interruption</w:t>
      </w:r>
    </w:p>
    <w:p w14:paraId="4F282603"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040EC1">
        <w:rPr>
          <w:rFonts w:ascii="Arial" w:hAnsi="Arial" w:cs="Arial"/>
        </w:rPr>
        <w:t>Voltage unbalance</w:t>
      </w:r>
      <w:r w:rsidRPr="00B3683E">
        <w:rPr>
          <w:rFonts w:ascii="Arial" w:hAnsi="Arial" w:cs="Arial"/>
        </w:rPr>
        <w:t xml:space="preserve"> (10 minute)</w:t>
      </w:r>
    </w:p>
    <w:p w14:paraId="5247110A"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B3683E">
        <w:rPr>
          <w:rFonts w:ascii="Arial" w:hAnsi="Arial" w:cs="Arial"/>
        </w:rPr>
        <w:t>Voltage THD and harmonics (10 minute)</w:t>
      </w:r>
    </w:p>
    <w:p w14:paraId="0B657F35"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B3683E">
        <w:rPr>
          <w:rFonts w:ascii="Arial" w:hAnsi="Arial" w:cs="Arial"/>
        </w:rPr>
        <w:t>Voltage inter-harmonics (10 minute)</w:t>
      </w:r>
    </w:p>
    <w:p w14:paraId="4FCDCE2C" w14:textId="77777777" w:rsidR="002F6AA1" w:rsidRPr="00713563"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713563">
        <w:rPr>
          <w:rFonts w:ascii="Arial" w:hAnsi="Arial" w:cs="Arial"/>
        </w:rPr>
        <w:t>Rapid voltage change</w:t>
      </w:r>
    </w:p>
    <w:p w14:paraId="256B577C" w14:textId="77777777" w:rsidR="002F6AA1" w:rsidRPr="00B3683E" w:rsidRDefault="002F6AA1" w:rsidP="00B729FA">
      <w:pPr>
        <w:pStyle w:val="ListParagraph"/>
        <w:numPr>
          <w:ilvl w:val="0"/>
          <w:numId w:val="44"/>
        </w:numPr>
        <w:spacing w:before="120" w:after="120" w:line="256" w:lineRule="auto"/>
        <w:ind w:left="1701" w:hanging="567"/>
        <w:contextualSpacing w:val="0"/>
        <w:rPr>
          <w:rFonts w:ascii="Arial" w:hAnsi="Arial" w:cs="Arial"/>
        </w:rPr>
      </w:pPr>
      <w:r w:rsidRPr="00B3683E">
        <w:rPr>
          <w:rFonts w:ascii="Arial" w:hAnsi="Arial" w:cs="Arial"/>
        </w:rPr>
        <w:t>Voltage change.</w:t>
      </w:r>
    </w:p>
    <w:p w14:paraId="2208004C" w14:textId="75E72E63" w:rsidR="002F6AA1" w:rsidRPr="00B3683E" w:rsidRDefault="002F6AA1" w:rsidP="00B3683E">
      <w:pPr>
        <w:pStyle w:val="CONFORMSTATEMENT"/>
        <w:ind w:left="1134"/>
        <w:rPr>
          <w:sz w:val="22"/>
          <w:szCs w:val="22"/>
        </w:rPr>
      </w:pPr>
      <w:r w:rsidRPr="00B3683E">
        <w:rPr>
          <w:sz w:val="22"/>
          <w:szCs w:val="22"/>
        </w:rPr>
        <w:t>Power quality event triggering shall be as detailed in Table C.6.</w:t>
      </w:r>
      <w:r w:rsidR="000D1DEE">
        <w:rPr>
          <w:sz w:val="22"/>
          <w:szCs w:val="22"/>
        </w:rPr>
        <w:t>9</w:t>
      </w:r>
      <w:r w:rsidRPr="00B3683E">
        <w:rPr>
          <w:sz w:val="22"/>
          <w:szCs w:val="22"/>
        </w:rPr>
        <w:t xml:space="preserve"> below as a minimum.</w:t>
      </w:r>
    </w:p>
    <w:p w14:paraId="28002BB1" w14:textId="40EB849A" w:rsidR="002F6AA1" w:rsidRPr="0092688C" w:rsidRDefault="002F6AA1" w:rsidP="002F6AA1">
      <w:pPr>
        <w:pStyle w:val="TABLE-title"/>
        <w:ind w:left="1134" w:hanging="11"/>
        <w:jc w:val="both"/>
      </w:pPr>
      <w:r w:rsidRPr="0092688C">
        <w:t>Table C.6.</w:t>
      </w:r>
      <w:r w:rsidR="000D1DEE">
        <w:t>9</w:t>
      </w:r>
      <w:r w:rsidRPr="0092688C">
        <w:t xml:space="preserve"> </w:t>
      </w:r>
      <w:r w:rsidRPr="0092688C">
        <w:rPr>
          <w:szCs w:val="22"/>
        </w:rPr>
        <w:t>Power quality event triggering</w:t>
      </w:r>
    </w:p>
    <w:tbl>
      <w:tblPr>
        <w:tblStyle w:val="TableGrid"/>
        <w:tblW w:w="4826" w:type="dxa"/>
        <w:tblInd w:w="1129" w:type="dxa"/>
        <w:tblLook w:val="04A0" w:firstRow="1" w:lastRow="0" w:firstColumn="1" w:lastColumn="0" w:noHBand="0" w:noVBand="1"/>
      </w:tblPr>
      <w:tblGrid>
        <w:gridCol w:w="3261"/>
        <w:gridCol w:w="1565"/>
      </w:tblGrid>
      <w:tr w:rsidR="002F6AA1" w:rsidRPr="0092688C" w14:paraId="4A5306CA"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2998F51A" w14:textId="77777777" w:rsidR="002F6AA1" w:rsidRPr="0092688C" w:rsidRDefault="002F6AA1" w:rsidP="00F625B4">
            <w:pPr>
              <w:spacing w:before="120" w:after="120"/>
              <w:ind w:left="0"/>
              <w:rPr>
                <w:spacing w:val="0"/>
                <w:sz w:val="20"/>
              </w:rPr>
            </w:pPr>
            <w:r w:rsidRPr="0092688C">
              <w:rPr>
                <w:b/>
                <w:spacing w:val="0"/>
                <w:sz w:val="20"/>
              </w:rPr>
              <w:t>Parameter</w:t>
            </w:r>
          </w:p>
        </w:tc>
        <w:tc>
          <w:tcPr>
            <w:tcW w:w="1565" w:type="dxa"/>
            <w:tcBorders>
              <w:top w:val="single" w:sz="4" w:space="0" w:color="auto"/>
              <w:left w:val="single" w:sz="4" w:space="0" w:color="auto"/>
              <w:bottom w:val="single" w:sz="4" w:space="0" w:color="auto"/>
              <w:right w:val="single" w:sz="4" w:space="0" w:color="auto"/>
            </w:tcBorders>
            <w:hideMark/>
          </w:tcPr>
          <w:p w14:paraId="6BFFAB14" w14:textId="77777777" w:rsidR="002F6AA1" w:rsidRPr="0092688C" w:rsidRDefault="002F6AA1" w:rsidP="00F625B4">
            <w:pPr>
              <w:spacing w:before="120" w:after="120"/>
              <w:ind w:left="0"/>
              <w:jc w:val="left"/>
              <w:rPr>
                <w:spacing w:val="0"/>
                <w:sz w:val="20"/>
              </w:rPr>
            </w:pPr>
            <w:r w:rsidRPr="0092688C">
              <w:rPr>
                <w:b/>
                <w:spacing w:val="0"/>
                <w:sz w:val="20"/>
              </w:rPr>
              <w:t>Over (+) / Under (-) Deviation</w:t>
            </w:r>
          </w:p>
        </w:tc>
      </w:tr>
      <w:tr w:rsidR="002F6AA1" w:rsidRPr="0092688C" w14:paraId="5295FDE9"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6E385C34" w14:textId="77777777" w:rsidR="002F6AA1" w:rsidRPr="0092688C" w:rsidRDefault="002F6AA1" w:rsidP="00F625B4">
            <w:pPr>
              <w:spacing w:before="120" w:after="120"/>
              <w:ind w:left="0"/>
              <w:rPr>
                <w:spacing w:val="0"/>
                <w:sz w:val="20"/>
              </w:rPr>
            </w:pPr>
            <w:r w:rsidRPr="0092688C">
              <w:rPr>
                <w:spacing w:val="0"/>
                <w:sz w:val="20"/>
              </w:rPr>
              <w:t>Frequency</w:t>
            </w:r>
          </w:p>
        </w:tc>
        <w:tc>
          <w:tcPr>
            <w:tcW w:w="1565" w:type="dxa"/>
            <w:tcBorders>
              <w:top w:val="single" w:sz="4" w:space="0" w:color="auto"/>
              <w:left w:val="single" w:sz="4" w:space="0" w:color="auto"/>
              <w:bottom w:val="single" w:sz="4" w:space="0" w:color="auto"/>
              <w:right w:val="single" w:sz="4" w:space="0" w:color="auto"/>
            </w:tcBorders>
            <w:hideMark/>
          </w:tcPr>
          <w:p w14:paraId="03363B85"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4FDEACC4"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5F3AAE02" w14:textId="77777777" w:rsidR="002F6AA1" w:rsidRPr="0092688C" w:rsidRDefault="002F6AA1" w:rsidP="00F625B4">
            <w:pPr>
              <w:spacing w:before="120" w:after="120"/>
              <w:ind w:left="0"/>
              <w:rPr>
                <w:spacing w:val="0"/>
                <w:sz w:val="20"/>
              </w:rPr>
            </w:pPr>
            <w:r w:rsidRPr="0092688C">
              <w:rPr>
                <w:spacing w:val="0"/>
                <w:sz w:val="20"/>
              </w:rPr>
              <w:t>Voltage magnitude</w:t>
            </w:r>
          </w:p>
        </w:tc>
        <w:tc>
          <w:tcPr>
            <w:tcW w:w="1565" w:type="dxa"/>
            <w:tcBorders>
              <w:top w:val="single" w:sz="4" w:space="0" w:color="auto"/>
              <w:left w:val="single" w:sz="4" w:space="0" w:color="auto"/>
              <w:bottom w:val="single" w:sz="4" w:space="0" w:color="auto"/>
              <w:right w:val="single" w:sz="4" w:space="0" w:color="auto"/>
            </w:tcBorders>
            <w:hideMark/>
          </w:tcPr>
          <w:p w14:paraId="693275D0"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720BBB6D"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2C96ACE0" w14:textId="77777777" w:rsidR="002F6AA1" w:rsidRPr="0092688C" w:rsidRDefault="002F6AA1" w:rsidP="00F625B4">
            <w:pPr>
              <w:spacing w:before="120" w:after="120"/>
              <w:ind w:left="0"/>
              <w:rPr>
                <w:spacing w:val="0"/>
                <w:sz w:val="20"/>
              </w:rPr>
            </w:pPr>
            <w:r w:rsidRPr="0092688C">
              <w:rPr>
                <w:spacing w:val="0"/>
                <w:sz w:val="20"/>
              </w:rPr>
              <w:t>Short-term flicker</w:t>
            </w:r>
          </w:p>
        </w:tc>
        <w:tc>
          <w:tcPr>
            <w:tcW w:w="1565" w:type="dxa"/>
            <w:tcBorders>
              <w:top w:val="single" w:sz="4" w:space="0" w:color="auto"/>
              <w:left w:val="single" w:sz="4" w:space="0" w:color="auto"/>
              <w:bottom w:val="single" w:sz="4" w:space="0" w:color="auto"/>
              <w:right w:val="single" w:sz="4" w:space="0" w:color="auto"/>
            </w:tcBorders>
            <w:hideMark/>
          </w:tcPr>
          <w:p w14:paraId="2B72E6C4"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56C80741"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472236B7" w14:textId="77777777" w:rsidR="002F6AA1" w:rsidRPr="0092688C" w:rsidRDefault="002F6AA1" w:rsidP="00F625B4">
            <w:pPr>
              <w:spacing w:before="120" w:after="120"/>
              <w:ind w:left="0"/>
              <w:rPr>
                <w:spacing w:val="0"/>
                <w:sz w:val="20"/>
              </w:rPr>
            </w:pPr>
            <w:r w:rsidRPr="0092688C">
              <w:rPr>
                <w:spacing w:val="0"/>
                <w:sz w:val="20"/>
              </w:rPr>
              <w:t>Long-term flicker</w:t>
            </w:r>
          </w:p>
        </w:tc>
        <w:tc>
          <w:tcPr>
            <w:tcW w:w="1565" w:type="dxa"/>
            <w:tcBorders>
              <w:top w:val="single" w:sz="4" w:space="0" w:color="auto"/>
              <w:left w:val="single" w:sz="4" w:space="0" w:color="auto"/>
              <w:bottom w:val="single" w:sz="4" w:space="0" w:color="auto"/>
              <w:right w:val="single" w:sz="4" w:space="0" w:color="auto"/>
            </w:tcBorders>
            <w:hideMark/>
          </w:tcPr>
          <w:p w14:paraId="0699D689"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0E79E7C0"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52CB3F60" w14:textId="77777777" w:rsidR="002F6AA1" w:rsidRPr="0092688C" w:rsidRDefault="002F6AA1" w:rsidP="00F625B4">
            <w:pPr>
              <w:spacing w:before="120" w:after="120"/>
              <w:ind w:left="0"/>
              <w:rPr>
                <w:spacing w:val="0"/>
                <w:sz w:val="20"/>
              </w:rPr>
            </w:pPr>
            <w:r w:rsidRPr="0092688C">
              <w:rPr>
                <w:spacing w:val="0"/>
                <w:sz w:val="20"/>
              </w:rPr>
              <w:t>Voltage dip</w:t>
            </w:r>
          </w:p>
        </w:tc>
        <w:tc>
          <w:tcPr>
            <w:tcW w:w="1565" w:type="dxa"/>
            <w:tcBorders>
              <w:top w:val="single" w:sz="4" w:space="0" w:color="auto"/>
              <w:left w:val="single" w:sz="4" w:space="0" w:color="auto"/>
              <w:bottom w:val="single" w:sz="4" w:space="0" w:color="auto"/>
              <w:right w:val="single" w:sz="4" w:space="0" w:color="auto"/>
            </w:tcBorders>
            <w:hideMark/>
          </w:tcPr>
          <w:p w14:paraId="5A4B1BE4"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39C0EC5B"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75BC7621" w14:textId="77777777" w:rsidR="002F6AA1" w:rsidRPr="0092688C" w:rsidRDefault="002F6AA1" w:rsidP="00F625B4">
            <w:pPr>
              <w:spacing w:before="120" w:after="120"/>
              <w:ind w:left="0"/>
              <w:rPr>
                <w:spacing w:val="0"/>
                <w:sz w:val="20"/>
              </w:rPr>
            </w:pPr>
            <w:r w:rsidRPr="0092688C">
              <w:rPr>
                <w:spacing w:val="0"/>
                <w:sz w:val="20"/>
              </w:rPr>
              <w:t>Voltage swell</w:t>
            </w:r>
          </w:p>
        </w:tc>
        <w:tc>
          <w:tcPr>
            <w:tcW w:w="1565" w:type="dxa"/>
            <w:tcBorders>
              <w:top w:val="single" w:sz="4" w:space="0" w:color="auto"/>
              <w:left w:val="single" w:sz="4" w:space="0" w:color="auto"/>
              <w:bottom w:val="single" w:sz="4" w:space="0" w:color="auto"/>
              <w:right w:val="single" w:sz="4" w:space="0" w:color="auto"/>
            </w:tcBorders>
            <w:hideMark/>
          </w:tcPr>
          <w:p w14:paraId="5A0CD7D5"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2A901D8B"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39384111" w14:textId="77777777" w:rsidR="002F6AA1" w:rsidRPr="0092688C" w:rsidRDefault="002F6AA1" w:rsidP="00F625B4">
            <w:pPr>
              <w:spacing w:before="120" w:after="120"/>
              <w:ind w:left="0"/>
              <w:rPr>
                <w:spacing w:val="0"/>
                <w:sz w:val="20"/>
              </w:rPr>
            </w:pPr>
            <w:r w:rsidRPr="0092688C">
              <w:rPr>
                <w:spacing w:val="0"/>
                <w:sz w:val="20"/>
              </w:rPr>
              <w:t>Voltage interruption</w:t>
            </w:r>
          </w:p>
        </w:tc>
        <w:tc>
          <w:tcPr>
            <w:tcW w:w="1565" w:type="dxa"/>
            <w:tcBorders>
              <w:top w:val="single" w:sz="4" w:space="0" w:color="auto"/>
              <w:left w:val="single" w:sz="4" w:space="0" w:color="auto"/>
              <w:bottom w:val="single" w:sz="4" w:space="0" w:color="auto"/>
              <w:right w:val="single" w:sz="4" w:space="0" w:color="auto"/>
            </w:tcBorders>
            <w:hideMark/>
          </w:tcPr>
          <w:p w14:paraId="3E24F321"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061006BD"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75CA2E31" w14:textId="77777777" w:rsidR="002F6AA1" w:rsidRPr="00B35486" w:rsidRDefault="002F6AA1" w:rsidP="00F625B4">
            <w:pPr>
              <w:spacing w:before="120" w:after="120"/>
              <w:ind w:left="0"/>
              <w:rPr>
                <w:spacing w:val="0"/>
                <w:sz w:val="20"/>
              </w:rPr>
            </w:pPr>
            <w:r w:rsidRPr="00B35486">
              <w:rPr>
                <w:spacing w:val="0"/>
                <w:sz w:val="20"/>
              </w:rPr>
              <w:t>Voltage unbalance</w:t>
            </w:r>
          </w:p>
        </w:tc>
        <w:tc>
          <w:tcPr>
            <w:tcW w:w="1565" w:type="dxa"/>
            <w:tcBorders>
              <w:top w:val="single" w:sz="4" w:space="0" w:color="auto"/>
              <w:left w:val="single" w:sz="4" w:space="0" w:color="auto"/>
              <w:bottom w:val="single" w:sz="4" w:space="0" w:color="auto"/>
              <w:right w:val="single" w:sz="4" w:space="0" w:color="auto"/>
            </w:tcBorders>
            <w:hideMark/>
          </w:tcPr>
          <w:p w14:paraId="685AFFB1"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5BEC7509"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2FDF478B" w14:textId="77777777" w:rsidR="002F6AA1" w:rsidRPr="0092688C" w:rsidRDefault="002F6AA1" w:rsidP="00F625B4">
            <w:pPr>
              <w:spacing w:before="120" w:after="120"/>
              <w:ind w:left="0"/>
              <w:rPr>
                <w:spacing w:val="0"/>
                <w:sz w:val="20"/>
              </w:rPr>
            </w:pPr>
            <w:r w:rsidRPr="0092688C">
              <w:rPr>
                <w:spacing w:val="0"/>
                <w:sz w:val="20"/>
              </w:rPr>
              <w:t>Voltage THD and harmonics</w:t>
            </w:r>
          </w:p>
        </w:tc>
        <w:tc>
          <w:tcPr>
            <w:tcW w:w="1565" w:type="dxa"/>
            <w:tcBorders>
              <w:top w:val="single" w:sz="4" w:space="0" w:color="auto"/>
              <w:left w:val="single" w:sz="4" w:space="0" w:color="auto"/>
              <w:bottom w:val="single" w:sz="4" w:space="0" w:color="auto"/>
              <w:right w:val="single" w:sz="4" w:space="0" w:color="auto"/>
            </w:tcBorders>
            <w:hideMark/>
          </w:tcPr>
          <w:p w14:paraId="23C872E5"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2B889E2D"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1952BCCE" w14:textId="77777777" w:rsidR="002F6AA1" w:rsidRPr="0092688C" w:rsidRDefault="002F6AA1" w:rsidP="00F625B4">
            <w:pPr>
              <w:spacing w:before="120" w:after="120"/>
              <w:ind w:left="0"/>
              <w:rPr>
                <w:spacing w:val="0"/>
                <w:sz w:val="20"/>
              </w:rPr>
            </w:pPr>
            <w:r w:rsidRPr="0092688C">
              <w:rPr>
                <w:spacing w:val="0"/>
                <w:sz w:val="20"/>
              </w:rPr>
              <w:t>Voltage inter-harmonics</w:t>
            </w:r>
          </w:p>
        </w:tc>
        <w:tc>
          <w:tcPr>
            <w:tcW w:w="1565" w:type="dxa"/>
            <w:tcBorders>
              <w:top w:val="single" w:sz="4" w:space="0" w:color="auto"/>
              <w:left w:val="single" w:sz="4" w:space="0" w:color="auto"/>
              <w:bottom w:val="single" w:sz="4" w:space="0" w:color="auto"/>
              <w:right w:val="single" w:sz="4" w:space="0" w:color="auto"/>
            </w:tcBorders>
            <w:hideMark/>
          </w:tcPr>
          <w:p w14:paraId="1621D8D8"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608F9412"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3328F7AB" w14:textId="77777777" w:rsidR="002F6AA1" w:rsidRPr="00713563" w:rsidRDefault="002F6AA1" w:rsidP="00F625B4">
            <w:pPr>
              <w:spacing w:before="120" w:after="120"/>
              <w:ind w:left="0"/>
              <w:rPr>
                <w:spacing w:val="0"/>
                <w:sz w:val="20"/>
              </w:rPr>
            </w:pPr>
            <w:r w:rsidRPr="00713563">
              <w:rPr>
                <w:spacing w:val="0"/>
                <w:sz w:val="20"/>
              </w:rPr>
              <w:t>Rapid voltage change</w:t>
            </w:r>
          </w:p>
        </w:tc>
        <w:tc>
          <w:tcPr>
            <w:tcW w:w="1565" w:type="dxa"/>
            <w:tcBorders>
              <w:top w:val="single" w:sz="4" w:space="0" w:color="auto"/>
              <w:left w:val="single" w:sz="4" w:space="0" w:color="auto"/>
              <w:bottom w:val="single" w:sz="4" w:space="0" w:color="auto"/>
              <w:right w:val="single" w:sz="4" w:space="0" w:color="auto"/>
            </w:tcBorders>
            <w:hideMark/>
          </w:tcPr>
          <w:p w14:paraId="45B2345C" w14:textId="77777777" w:rsidR="002F6AA1" w:rsidRPr="0092688C" w:rsidRDefault="002F6AA1" w:rsidP="00F625B4">
            <w:pPr>
              <w:spacing w:before="120" w:after="120"/>
              <w:ind w:left="0"/>
              <w:rPr>
                <w:spacing w:val="0"/>
                <w:sz w:val="20"/>
              </w:rPr>
            </w:pPr>
            <w:r w:rsidRPr="0092688C">
              <w:rPr>
                <w:spacing w:val="0"/>
                <w:sz w:val="20"/>
              </w:rPr>
              <w:t>● (+/-)</w:t>
            </w:r>
          </w:p>
        </w:tc>
      </w:tr>
      <w:tr w:rsidR="002F6AA1" w:rsidRPr="0092688C" w14:paraId="2ED9CA95" w14:textId="77777777" w:rsidTr="002F6AA1">
        <w:tc>
          <w:tcPr>
            <w:tcW w:w="3261" w:type="dxa"/>
            <w:tcBorders>
              <w:top w:val="single" w:sz="4" w:space="0" w:color="auto"/>
              <w:left w:val="single" w:sz="4" w:space="0" w:color="auto"/>
              <w:bottom w:val="single" w:sz="4" w:space="0" w:color="auto"/>
              <w:right w:val="single" w:sz="4" w:space="0" w:color="auto"/>
            </w:tcBorders>
            <w:hideMark/>
          </w:tcPr>
          <w:p w14:paraId="7F3070E5" w14:textId="77777777" w:rsidR="002F6AA1" w:rsidRPr="0092688C" w:rsidRDefault="002F6AA1" w:rsidP="00F625B4">
            <w:pPr>
              <w:spacing w:before="120" w:after="120"/>
              <w:ind w:left="0"/>
              <w:rPr>
                <w:spacing w:val="0"/>
                <w:sz w:val="20"/>
              </w:rPr>
            </w:pPr>
            <w:r w:rsidRPr="0092688C">
              <w:rPr>
                <w:spacing w:val="0"/>
                <w:sz w:val="20"/>
              </w:rPr>
              <w:t>Voltage change</w:t>
            </w:r>
          </w:p>
        </w:tc>
        <w:tc>
          <w:tcPr>
            <w:tcW w:w="1565" w:type="dxa"/>
            <w:tcBorders>
              <w:top w:val="single" w:sz="4" w:space="0" w:color="auto"/>
              <w:left w:val="single" w:sz="4" w:space="0" w:color="auto"/>
              <w:bottom w:val="single" w:sz="4" w:space="0" w:color="auto"/>
              <w:right w:val="single" w:sz="4" w:space="0" w:color="auto"/>
            </w:tcBorders>
            <w:hideMark/>
          </w:tcPr>
          <w:p w14:paraId="0067F2C9" w14:textId="77777777" w:rsidR="002F6AA1" w:rsidRPr="0092688C" w:rsidRDefault="002F6AA1" w:rsidP="00F625B4">
            <w:pPr>
              <w:spacing w:before="120" w:after="120"/>
              <w:ind w:left="0"/>
              <w:rPr>
                <w:spacing w:val="0"/>
                <w:sz w:val="20"/>
              </w:rPr>
            </w:pPr>
            <w:r w:rsidRPr="0092688C">
              <w:rPr>
                <w:spacing w:val="0"/>
                <w:sz w:val="20"/>
              </w:rPr>
              <w:t>● (+/-)</w:t>
            </w:r>
          </w:p>
        </w:tc>
      </w:tr>
    </w:tbl>
    <w:p w14:paraId="743D8D7E" w14:textId="5A17930C" w:rsidR="002F6AA1" w:rsidRPr="0078705E" w:rsidRDefault="002F6AA1" w:rsidP="002F6AA1">
      <w:pPr>
        <w:rPr>
          <w:spacing w:val="0"/>
        </w:rPr>
      </w:pPr>
    </w:p>
    <w:p w14:paraId="55712420" w14:textId="4200FDFF" w:rsidR="001C0EB8" w:rsidRPr="00103335" w:rsidRDefault="001C0EB8" w:rsidP="002442CE">
      <w:pPr>
        <w:pStyle w:val="CONFORMSTATEMENT"/>
        <w:ind w:left="1134"/>
        <w:rPr>
          <w:szCs w:val="22"/>
        </w:rPr>
      </w:pPr>
      <w:r w:rsidRPr="002442CE">
        <w:rPr>
          <w:sz w:val="22"/>
          <w:szCs w:val="22"/>
        </w:rPr>
        <w:t>For the avoidance of doubt</w:t>
      </w:r>
      <w:r>
        <w:rPr>
          <w:sz w:val="22"/>
          <w:szCs w:val="22"/>
        </w:rPr>
        <w:t>,</w:t>
      </w:r>
      <w:r w:rsidRPr="002442CE">
        <w:rPr>
          <w:sz w:val="22"/>
          <w:szCs w:val="22"/>
        </w:rPr>
        <w:t xml:space="preserve"> triggering on voltage notching (as described in</w:t>
      </w:r>
      <w:r>
        <w:rPr>
          <w:sz w:val="22"/>
          <w:szCs w:val="22"/>
        </w:rPr>
        <w:t xml:space="preserve"> EREC</w:t>
      </w:r>
      <w:r w:rsidRPr="002442CE">
        <w:rPr>
          <w:sz w:val="22"/>
          <w:szCs w:val="22"/>
        </w:rPr>
        <w:t xml:space="preserve"> G5) is not required for compliance with this Annex C.6 of EREC G99.</w:t>
      </w:r>
    </w:p>
    <w:p w14:paraId="786A216B" w14:textId="77777777" w:rsidR="002F6AA1" w:rsidRPr="0092688C" w:rsidRDefault="002F6AA1" w:rsidP="00CB4024">
      <w:pPr>
        <w:pStyle w:val="ANNEX-heading3"/>
        <w:tabs>
          <w:tab w:val="clear" w:pos="2126"/>
          <w:tab w:val="num" w:pos="1134"/>
        </w:tabs>
        <w:ind w:left="1134" w:hanging="1134"/>
      </w:pPr>
      <w:bookmarkStart w:id="2063" w:name="_Toc496428328"/>
      <w:bookmarkStart w:id="2064" w:name="_Toc503340369"/>
      <w:bookmarkStart w:id="2065" w:name="_Toc525585262"/>
      <w:bookmarkStart w:id="2066" w:name="_Toc525585910"/>
      <w:bookmarkStart w:id="2067" w:name="_Toc527056917"/>
      <w:bookmarkStart w:id="2068" w:name="_Toc536038864"/>
      <w:r w:rsidRPr="0092688C">
        <w:t>Analysis and Reporting</w:t>
      </w:r>
      <w:bookmarkEnd w:id="2063"/>
      <w:bookmarkEnd w:id="2064"/>
      <w:bookmarkEnd w:id="2065"/>
      <w:bookmarkEnd w:id="2066"/>
      <w:bookmarkEnd w:id="2067"/>
      <w:bookmarkEnd w:id="2068"/>
    </w:p>
    <w:p w14:paraId="1A90EF73" w14:textId="389A08B6" w:rsidR="002F6AA1" w:rsidRPr="00CB4024" w:rsidRDefault="002F6AA1" w:rsidP="00CB4024">
      <w:pPr>
        <w:pStyle w:val="ANNEX-heading4"/>
        <w:tabs>
          <w:tab w:val="num" w:pos="1134"/>
        </w:tabs>
        <w:ind w:left="1134" w:hanging="1134"/>
        <w:rPr>
          <w:sz w:val="22"/>
          <w:szCs w:val="22"/>
        </w:rPr>
      </w:pPr>
      <w:bookmarkStart w:id="2069" w:name="_Toc525585263"/>
      <w:bookmarkStart w:id="2070" w:name="_Toc525585911"/>
      <w:bookmarkStart w:id="2071" w:name="_Toc527056918"/>
      <w:bookmarkStart w:id="2072" w:name="_Toc536038865"/>
      <w:r w:rsidRPr="00CB4024">
        <w:rPr>
          <w:sz w:val="22"/>
          <w:szCs w:val="22"/>
        </w:rPr>
        <w:t>Dynamic System Records</w:t>
      </w:r>
      <w:bookmarkEnd w:id="2069"/>
      <w:bookmarkEnd w:id="2070"/>
      <w:bookmarkEnd w:id="2071"/>
      <w:bookmarkEnd w:id="2072"/>
    </w:p>
    <w:p w14:paraId="453EBFB5" w14:textId="77777777" w:rsidR="002F6AA1" w:rsidRPr="00B3683E" w:rsidRDefault="002F6AA1" w:rsidP="00B3683E">
      <w:pPr>
        <w:pStyle w:val="CONFORMSTATEMENT"/>
        <w:ind w:left="1134"/>
        <w:rPr>
          <w:sz w:val="22"/>
        </w:rPr>
      </w:pPr>
      <w:r w:rsidRPr="00B3683E">
        <w:rPr>
          <w:sz w:val="22"/>
        </w:rPr>
        <w:t>Analysis software shall be provided to enable selection and plotting of each of the following dynamic system parameters against time:</w:t>
      </w:r>
    </w:p>
    <w:p w14:paraId="134D4DAF" w14:textId="77777777" w:rsidR="002F6AA1" w:rsidRPr="00B3683E" w:rsidRDefault="002F6AA1" w:rsidP="00B729FA">
      <w:pPr>
        <w:numPr>
          <w:ilvl w:val="0"/>
          <w:numId w:val="45"/>
        </w:numPr>
        <w:spacing w:after="200"/>
        <w:ind w:left="1701" w:hanging="567"/>
        <w:rPr>
          <w:spacing w:val="0"/>
        </w:rPr>
      </w:pPr>
      <w:r w:rsidRPr="00B3683E">
        <w:rPr>
          <w:spacing w:val="0"/>
        </w:rPr>
        <w:t>Frequency (half-cycle min, max and mean)</w:t>
      </w:r>
    </w:p>
    <w:p w14:paraId="17A9FEA1" w14:textId="77777777" w:rsidR="002F6AA1" w:rsidRPr="00B3683E" w:rsidRDefault="002F6AA1" w:rsidP="00B729FA">
      <w:pPr>
        <w:numPr>
          <w:ilvl w:val="0"/>
          <w:numId w:val="45"/>
        </w:numPr>
        <w:spacing w:after="200"/>
        <w:ind w:left="1701" w:hanging="567"/>
        <w:rPr>
          <w:spacing w:val="0"/>
        </w:rPr>
      </w:pPr>
      <w:r w:rsidRPr="00B3683E">
        <w:rPr>
          <w:spacing w:val="0"/>
        </w:rPr>
        <w:t>Voltage (half cycle RMS min, max and mean)</w:t>
      </w:r>
    </w:p>
    <w:p w14:paraId="6F9A27F9" w14:textId="77777777" w:rsidR="002F6AA1" w:rsidRPr="00B3683E" w:rsidRDefault="002F6AA1" w:rsidP="00B729FA">
      <w:pPr>
        <w:numPr>
          <w:ilvl w:val="0"/>
          <w:numId w:val="45"/>
        </w:numPr>
        <w:spacing w:after="200"/>
        <w:ind w:left="1701" w:hanging="567"/>
        <w:rPr>
          <w:spacing w:val="0"/>
        </w:rPr>
      </w:pPr>
      <w:r w:rsidRPr="00B3683E">
        <w:rPr>
          <w:spacing w:val="0"/>
        </w:rPr>
        <w:t>Current (half-cycle RMS min, max and mean)</w:t>
      </w:r>
    </w:p>
    <w:p w14:paraId="07FC7239" w14:textId="77777777" w:rsidR="002F6AA1" w:rsidRPr="00B3683E" w:rsidRDefault="002F6AA1" w:rsidP="00B729FA">
      <w:pPr>
        <w:numPr>
          <w:ilvl w:val="0"/>
          <w:numId w:val="45"/>
        </w:numPr>
        <w:spacing w:after="200"/>
        <w:ind w:left="1701" w:hanging="567"/>
        <w:rPr>
          <w:spacing w:val="0"/>
        </w:rPr>
      </w:pPr>
      <w:r w:rsidRPr="00B3683E">
        <w:rPr>
          <w:spacing w:val="0"/>
        </w:rPr>
        <w:t>Positive sequence voltage (half cycle RMS)</w:t>
      </w:r>
    </w:p>
    <w:p w14:paraId="7AB6A46F" w14:textId="77777777" w:rsidR="002F6AA1" w:rsidRPr="00B3683E" w:rsidRDefault="002F6AA1" w:rsidP="00B729FA">
      <w:pPr>
        <w:numPr>
          <w:ilvl w:val="0"/>
          <w:numId w:val="45"/>
        </w:numPr>
        <w:spacing w:after="200"/>
        <w:ind w:left="1701" w:hanging="567"/>
        <w:rPr>
          <w:spacing w:val="0"/>
        </w:rPr>
      </w:pPr>
      <w:r w:rsidRPr="00B3683E">
        <w:rPr>
          <w:spacing w:val="0"/>
        </w:rPr>
        <w:t>Negative sequence voltage (half cycle RMS min, max and mean)</w:t>
      </w:r>
    </w:p>
    <w:p w14:paraId="4BCF2B36" w14:textId="77777777" w:rsidR="002F6AA1" w:rsidRPr="00B3683E" w:rsidRDefault="002F6AA1" w:rsidP="00B729FA">
      <w:pPr>
        <w:numPr>
          <w:ilvl w:val="0"/>
          <w:numId w:val="45"/>
        </w:numPr>
        <w:spacing w:after="200"/>
        <w:ind w:left="1701" w:hanging="567"/>
        <w:rPr>
          <w:spacing w:val="0"/>
        </w:rPr>
      </w:pPr>
      <w:r w:rsidRPr="00B3683E">
        <w:rPr>
          <w:b/>
          <w:spacing w:val="0"/>
        </w:rPr>
        <w:t>Active Power</w:t>
      </w:r>
      <w:r w:rsidRPr="00B3683E">
        <w:rPr>
          <w:spacing w:val="0"/>
        </w:rPr>
        <w:t xml:space="preserve"> (half-cycle RMS min, max and mean)</w:t>
      </w:r>
    </w:p>
    <w:p w14:paraId="65B99E3E" w14:textId="77777777" w:rsidR="002F6AA1" w:rsidRPr="00B3683E" w:rsidRDefault="002F6AA1" w:rsidP="00B729FA">
      <w:pPr>
        <w:numPr>
          <w:ilvl w:val="0"/>
          <w:numId w:val="45"/>
        </w:numPr>
        <w:spacing w:after="200"/>
        <w:ind w:left="1701" w:hanging="567"/>
        <w:rPr>
          <w:spacing w:val="0"/>
        </w:rPr>
      </w:pPr>
      <w:r w:rsidRPr="00B3683E">
        <w:rPr>
          <w:b/>
          <w:spacing w:val="0"/>
        </w:rPr>
        <w:t>Reactive Power</w:t>
      </w:r>
      <w:r w:rsidRPr="00B3683E">
        <w:rPr>
          <w:spacing w:val="0"/>
        </w:rPr>
        <w:t xml:space="preserve"> (half-cycle RMS min, max and mean)</w:t>
      </w:r>
    </w:p>
    <w:p w14:paraId="1CF89262" w14:textId="77777777" w:rsidR="002F6AA1" w:rsidRPr="00B3683E" w:rsidRDefault="002F6AA1" w:rsidP="00B729FA">
      <w:pPr>
        <w:numPr>
          <w:ilvl w:val="0"/>
          <w:numId w:val="45"/>
        </w:numPr>
        <w:spacing w:after="200"/>
        <w:ind w:left="1701" w:hanging="567"/>
        <w:rPr>
          <w:spacing w:val="0"/>
        </w:rPr>
      </w:pPr>
      <w:r w:rsidRPr="00B3683E">
        <w:rPr>
          <w:b/>
          <w:spacing w:val="0"/>
        </w:rPr>
        <w:t>Power Factor</w:t>
      </w:r>
      <w:r w:rsidRPr="00B3683E">
        <w:rPr>
          <w:spacing w:val="0"/>
        </w:rPr>
        <w:t xml:space="preserve"> (half-cycle).</w:t>
      </w:r>
    </w:p>
    <w:p w14:paraId="0714759F" w14:textId="77777777" w:rsidR="002F6AA1" w:rsidRPr="00B3683E" w:rsidRDefault="002F6AA1" w:rsidP="00B3683E">
      <w:pPr>
        <w:pStyle w:val="CONFORMSTATEMENT"/>
        <w:ind w:left="1134"/>
        <w:rPr>
          <w:sz w:val="22"/>
        </w:rPr>
      </w:pPr>
      <w:r w:rsidRPr="00B3683E">
        <w:rPr>
          <w:sz w:val="22"/>
        </w:rPr>
        <w:t>The facility to graphically zoom in and out shall be provided.</w:t>
      </w:r>
    </w:p>
    <w:p w14:paraId="36F11B32" w14:textId="77777777" w:rsidR="002F6AA1" w:rsidRPr="00B3683E" w:rsidRDefault="002F6AA1" w:rsidP="00B3683E">
      <w:pPr>
        <w:pStyle w:val="CONFORMSTATEMENT"/>
        <w:ind w:left="1134"/>
        <w:rPr>
          <w:sz w:val="22"/>
        </w:rPr>
      </w:pPr>
      <w:r w:rsidRPr="00B3683E">
        <w:rPr>
          <w:sz w:val="22"/>
        </w:rPr>
        <w:t>Provision shall be made for display of:</w:t>
      </w:r>
    </w:p>
    <w:p w14:paraId="5AAD1D1C" w14:textId="77777777" w:rsidR="002F6AA1" w:rsidRPr="0092688C" w:rsidRDefault="002F6AA1" w:rsidP="00B729FA">
      <w:pPr>
        <w:pStyle w:val="ListParagraph"/>
        <w:numPr>
          <w:ilvl w:val="0"/>
          <w:numId w:val="46"/>
        </w:numPr>
        <w:spacing w:before="120" w:after="120" w:line="257" w:lineRule="auto"/>
        <w:ind w:left="1701" w:hanging="567"/>
        <w:contextualSpacing w:val="0"/>
        <w:rPr>
          <w:rFonts w:ascii="Arial" w:hAnsi="Arial" w:cs="Arial"/>
        </w:rPr>
      </w:pPr>
      <w:r w:rsidRPr="0092688C">
        <w:rPr>
          <w:rFonts w:ascii="Arial" w:hAnsi="Arial" w:cs="Arial"/>
        </w:rPr>
        <w:t>Dynamic system triggered event summary information in tabular form</w:t>
      </w:r>
    </w:p>
    <w:p w14:paraId="3E42B41B" w14:textId="77777777" w:rsidR="002F6AA1" w:rsidRPr="0092688C" w:rsidRDefault="002F6AA1" w:rsidP="00B729FA">
      <w:pPr>
        <w:pStyle w:val="ListParagraph"/>
        <w:numPr>
          <w:ilvl w:val="0"/>
          <w:numId w:val="46"/>
        </w:numPr>
        <w:spacing w:before="120" w:after="120" w:line="257" w:lineRule="auto"/>
        <w:ind w:left="1701" w:hanging="567"/>
        <w:contextualSpacing w:val="0"/>
        <w:rPr>
          <w:rFonts w:ascii="Arial" w:hAnsi="Arial" w:cs="Arial"/>
        </w:rPr>
      </w:pPr>
      <w:r w:rsidRPr="0092688C">
        <w:rPr>
          <w:rFonts w:ascii="Arial" w:hAnsi="Arial" w:cs="Arial"/>
        </w:rPr>
        <w:t>Dynamic system triggered event detail graphically</w:t>
      </w:r>
    </w:p>
    <w:p w14:paraId="20045018" w14:textId="77777777" w:rsidR="002F6AA1" w:rsidRPr="0092688C" w:rsidRDefault="002F6AA1" w:rsidP="00B729FA">
      <w:pPr>
        <w:pStyle w:val="ListParagraph"/>
        <w:numPr>
          <w:ilvl w:val="0"/>
          <w:numId w:val="46"/>
        </w:numPr>
        <w:spacing w:before="120" w:after="120" w:line="257" w:lineRule="auto"/>
        <w:ind w:left="1701" w:hanging="567"/>
        <w:contextualSpacing w:val="0"/>
      </w:pPr>
      <w:r w:rsidRPr="0092688C">
        <w:rPr>
          <w:rFonts w:ascii="Arial" w:hAnsi="Arial" w:cs="Arial"/>
        </w:rPr>
        <w:t>Dynamic system triggered event occurrence versus time</w:t>
      </w:r>
      <w:r w:rsidRPr="0092688C">
        <w:t>.</w:t>
      </w:r>
    </w:p>
    <w:p w14:paraId="60816BDA" w14:textId="77777777" w:rsidR="002F6AA1" w:rsidRPr="00CB4024" w:rsidRDefault="002F6AA1" w:rsidP="008B6A25">
      <w:pPr>
        <w:pStyle w:val="ANNEX-heading4"/>
        <w:rPr>
          <w:sz w:val="22"/>
          <w:szCs w:val="22"/>
        </w:rPr>
      </w:pPr>
      <w:bookmarkStart w:id="2073" w:name="_Toc525585264"/>
      <w:bookmarkStart w:id="2074" w:name="_Toc525585912"/>
      <w:bookmarkStart w:id="2075" w:name="_Toc527056919"/>
      <w:bookmarkStart w:id="2076" w:name="_Toc536038866"/>
      <w:r w:rsidRPr="00CB4024">
        <w:rPr>
          <w:sz w:val="22"/>
          <w:szCs w:val="22"/>
        </w:rPr>
        <w:t>Fault Records</w:t>
      </w:r>
      <w:bookmarkEnd w:id="2073"/>
      <w:bookmarkEnd w:id="2074"/>
      <w:bookmarkEnd w:id="2075"/>
      <w:bookmarkEnd w:id="2076"/>
    </w:p>
    <w:p w14:paraId="601380CE" w14:textId="77777777" w:rsidR="002F6AA1" w:rsidRPr="00B3683E" w:rsidRDefault="002F6AA1" w:rsidP="00B3683E">
      <w:pPr>
        <w:pStyle w:val="CONFORMSTATEMENT"/>
        <w:ind w:left="1134"/>
        <w:rPr>
          <w:sz w:val="22"/>
        </w:rPr>
      </w:pPr>
      <w:r w:rsidRPr="00B3683E">
        <w:rPr>
          <w:sz w:val="22"/>
        </w:rPr>
        <w:t>Provision shall be made for display of:</w:t>
      </w:r>
    </w:p>
    <w:p w14:paraId="67414D47" w14:textId="77777777" w:rsidR="002F6AA1" w:rsidRPr="00B3683E" w:rsidRDefault="002F6AA1" w:rsidP="00B729FA">
      <w:pPr>
        <w:pStyle w:val="ListParagraph"/>
        <w:numPr>
          <w:ilvl w:val="0"/>
          <w:numId w:val="50"/>
        </w:numPr>
        <w:spacing w:before="120" w:after="120" w:line="257" w:lineRule="auto"/>
        <w:ind w:left="1701" w:hanging="567"/>
        <w:contextualSpacing w:val="0"/>
        <w:rPr>
          <w:rFonts w:ascii="Arial" w:hAnsi="Arial" w:cs="Arial"/>
          <w:szCs w:val="20"/>
        </w:rPr>
      </w:pPr>
      <w:r w:rsidRPr="00B3683E">
        <w:rPr>
          <w:rFonts w:ascii="Arial" w:hAnsi="Arial" w:cs="Arial"/>
          <w:szCs w:val="20"/>
        </w:rPr>
        <w:t>Fault recorder triggered event summary information in tabular form</w:t>
      </w:r>
    </w:p>
    <w:p w14:paraId="4F3E92F4" w14:textId="77777777" w:rsidR="002F6AA1" w:rsidRPr="00B3683E" w:rsidRDefault="002F6AA1" w:rsidP="00B729FA">
      <w:pPr>
        <w:pStyle w:val="ListParagraph"/>
        <w:numPr>
          <w:ilvl w:val="0"/>
          <w:numId w:val="50"/>
        </w:numPr>
        <w:spacing w:before="120" w:after="120" w:line="257" w:lineRule="auto"/>
        <w:ind w:left="1701" w:hanging="567"/>
        <w:contextualSpacing w:val="0"/>
        <w:rPr>
          <w:rFonts w:ascii="Arial" w:hAnsi="Arial" w:cs="Arial"/>
          <w:szCs w:val="20"/>
        </w:rPr>
      </w:pPr>
      <w:r w:rsidRPr="00B3683E">
        <w:rPr>
          <w:rFonts w:ascii="Arial" w:hAnsi="Arial" w:cs="Arial"/>
          <w:szCs w:val="20"/>
        </w:rPr>
        <w:t>Fault recorder triggered event detail graphically</w:t>
      </w:r>
    </w:p>
    <w:p w14:paraId="2E9885A4" w14:textId="77777777" w:rsidR="002F6AA1" w:rsidRPr="00B3683E" w:rsidRDefault="002F6AA1" w:rsidP="00B729FA">
      <w:pPr>
        <w:pStyle w:val="ListParagraph"/>
        <w:numPr>
          <w:ilvl w:val="0"/>
          <w:numId w:val="50"/>
        </w:numPr>
        <w:spacing w:before="120" w:after="120" w:line="257" w:lineRule="auto"/>
        <w:ind w:left="1701" w:hanging="567"/>
        <w:contextualSpacing w:val="0"/>
        <w:rPr>
          <w:rFonts w:ascii="Arial" w:hAnsi="Arial" w:cs="Arial"/>
          <w:szCs w:val="20"/>
        </w:rPr>
      </w:pPr>
      <w:r w:rsidRPr="00B3683E">
        <w:rPr>
          <w:rFonts w:ascii="Arial" w:hAnsi="Arial" w:cs="Arial"/>
          <w:szCs w:val="20"/>
        </w:rPr>
        <w:t>Fault recorder triggered event occurrence versus time.</w:t>
      </w:r>
    </w:p>
    <w:p w14:paraId="2C4BA6BE" w14:textId="77777777" w:rsidR="002F6AA1" w:rsidRPr="00CB4024" w:rsidRDefault="002F6AA1" w:rsidP="00CB4024">
      <w:pPr>
        <w:pStyle w:val="ANNEX-heading4"/>
        <w:tabs>
          <w:tab w:val="clear" w:pos="1928"/>
          <w:tab w:val="num" w:pos="1134"/>
        </w:tabs>
        <w:ind w:left="1134" w:hanging="1134"/>
        <w:rPr>
          <w:sz w:val="22"/>
          <w:szCs w:val="22"/>
        </w:rPr>
      </w:pPr>
      <w:bookmarkStart w:id="2077" w:name="_Toc525585265"/>
      <w:bookmarkStart w:id="2078" w:name="_Toc525585913"/>
      <w:bookmarkStart w:id="2079" w:name="_Toc527056920"/>
      <w:bookmarkStart w:id="2080" w:name="_Toc536038867"/>
      <w:r w:rsidRPr="00CB4024">
        <w:rPr>
          <w:sz w:val="22"/>
          <w:szCs w:val="22"/>
        </w:rPr>
        <w:t>Power Quality Records</w:t>
      </w:r>
      <w:bookmarkEnd w:id="2077"/>
      <w:bookmarkEnd w:id="2078"/>
      <w:bookmarkEnd w:id="2079"/>
      <w:bookmarkEnd w:id="2080"/>
    </w:p>
    <w:p w14:paraId="6D488968" w14:textId="77777777" w:rsidR="002F6AA1" w:rsidRPr="0092688C" w:rsidRDefault="002F6AA1" w:rsidP="00B3683E">
      <w:pPr>
        <w:pStyle w:val="CONFORMSTATEMENT"/>
        <w:ind w:left="1134"/>
      </w:pPr>
      <w:r w:rsidRPr="0092688C">
        <w:rPr>
          <w:rStyle w:val="CONFORMSTATEMENTChar"/>
          <w:szCs w:val="22"/>
        </w:rPr>
        <w:t>Analysis software shall be provided to enable selection and plotting of each of the following power quality parameters against time</w:t>
      </w:r>
      <w:r w:rsidRPr="0092688C">
        <w:t>:</w:t>
      </w:r>
    </w:p>
    <w:p w14:paraId="12CC5870" w14:textId="77777777" w:rsidR="002F6AA1" w:rsidRPr="00B3683E" w:rsidRDefault="002F6AA1" w:rsidP="00B729FA">
      <w:pPr>
        <w:pStyle w:val="ListParagraph"/>
        <w:numPr>
          <w:ilvl w:val="0"/>
          <w:numId w:val="48"/>
        </w:numPr>
        <w:spacing w:before="120" w:after="120" w:line="257" w:lineRule="auto"/>
        <w:ind w:left="1701" w:hanging="567"/>
        <w:contextualSpacing w:val="0"/>
        <w:rPr>
          <w:rFonts w:ascii="Arial" w:hAnsi="Arial" w:cs="Arial"/>
        </w:rPr>
      </w:pPr>
      <w:r w:rsidRPr="00B3683E">
        <w:rPr>
          <w:rFonts w:ascii="Arial" w:hAnsi="Arial" w:cs="Arial"/>
        </w:rPr>
        <w:t>Frequency (10 s min, max and mean)</w:t>
      </w:r>
    </w:p>
    <w:p w14:paraId="44698BB1" w14:textId="77777777" w:rsidR="002F6AA1" w:rsidRPr="00B3683E" w:rsidRDefault="002F6AA1" w:rsidP="00B729FA">
      <w:pPr>
        <w:pStyle w:val="ListParagraph"/>
        <w:numPr>
          <w:ilvl w:val="0"/>
          <w:numId w:val="48"/>
        </w:numPr>
        <w:spacing w:before="120" w:after="120" w:line="257" w:lineRule="auto"/>
        <w:ind w:left="1701" w:hanging="567"/>
        <w:contextualSpacing w:val="0"/>
        <w:rPr>
          <w:rFonts w:ascii="Arial" w:hAnsi="Arial" w:cs="Arial"/>
        </w:rPr>
      </w:pPr>
      <w:r w:rsidRPr="00B3683E">
        <w:rPr>
          <w:rFonts w:ascii="Arial" w:hAnsi="Arial" w:cs="Arial"/>
        </w:rPr>
        <w:t>Voltage magnitude (10 minute min, max and mean)</w:t>
      </w:r>
    </w:p>
    <w:p w14:paraId="2020D853" w14:textId="77777777" w:rsidR="002F6AA1" w:rsidRPr="00B3683E" w:rsidRDefault="002F6AA1" w:rsidP="00B729FA">
      <w:pPr>
        <w:pStyle w:val="ListParagraph"/>
        <w:numPr>
          <w:ilvl w:val="0"/>
          <w:numId w:val="48"/>
        </w:numPr>
        <w:spacing w:before="120" w:after="120" w:line="257" w:lineRule="auto"/>
        <w:ind w:left="1701" w:hanging="567"/>
        <w:contextualSpacing w:val="0"/>
        <w:rPr>
          <w:rFonts w:ascii="Arial" w:hAnsi="Arial" w:cs="Arial"/>
        </w:rPr>
      </w:pPr>
      <w:r w:rsidRPr="00B3683E">
        <w:rPr>
          <w:rFonts w:ascii="Arial" w:hAnsi="Arial" w:cs="Arial"/>
        </w:rPr>
        <w:t>Short-term flicker (10 minute)</w:t>
      </w:r>
    </w:p>
    <w:p w14:paraId="2717A585" w14:textId="77777777" w:rsidR="002F6AA1" w:rsidRPr="00B3683E" w:rsidRDefault="002F6AA1" w:rsidP="00B729FA">
      <w:pPr>
        <w:pStyle w:val="ListParagraph"/>
        <w:numPr>
          <w:ilvl w:val="0"/>
          <w:numId w:val="48"/>
        </w:numPr>
        <w:spacing w:before="120" w:after="120" w:line="257" w:lineRule="auto"/>
        <w:ind w:left="1701" w:hanging="567"/>
        <w:contextualSpacing w:val="0"/>
        <w:rPr>
          <w:rFonts w:ascii="Arial" w:hAnsi="Arial" w:cs="Arial"/>
        </w:rPr>
      </w:pPr>
      <w:r w:rsidRPr="00B3683E">
        <w:rPr>
          <w:rFonts w:ascii="Arial" w:hAnsi="Arial" w:cs="Arial"/>
        </w:rPr>
        <w:t>Long-term flicker (2 hour)</w:t>
      </w:r>
    </w:p>
    <w:p w14:paraId="5135B017" w14:textId="77777777" w:rsidR="002F6AA1" w:rsidRPr="00B3683E" w:rsidRDefault="002F6AA1" w:rsidP="00B729FA">
      <w:pPr>
        <w:pStyle w:val="ListParagraph"/>
        <w:numPr>
          <w:ilvl w:val="0"/>
          <w:numId w:val="48"/>
        </w:numPr>
        <w:spacing w:before="120" w:after="120" w:line="257" w:lineRule="auto"/>
        <w:ind w:left="1701" w:hanging="567"/>
        <w:contextualSpacing w:val="0"/>
        <w:rPr>
          <w:rFonts w:ascii="Arial" w:hAnsi="Arial" w:cs="Arial"/>
        </w:rPr>
      </w:pPr>
      <w:r w:rsidRPr="00713563">
        <w:rPr>
          <w:rFonts w:ascii="Arial" w:hAnsi="Arial" w:cs="Arial"/>
        </w:rPr>
        <w:t>Voltage unbalance</w:t>
      </w:r>
      <w:r w:rsidRPr="00B3683E">
        <w:rPr>
          <w:rFonts w:ascii="Arial" w:hAnsi="Arial" w:cs="Arial"/>
        </w:rPr>
        <w:t xml:space="preserve"> (10 minute)</w:t>
      </w:r>
    </w:p>
    <w:p w14:paraId="13B134DB" w14:textId="77777777" w:rsidR="002F6AA1" w:rsidRPr="00B3683E" w:rsidRDefault="002F6AA1" w:rsidP="00B729FA">
      <w:pPr>
        <w:pStyle w:val="ListParagraph"/>
        <w:numPr>
          <w:ilvl w:val="0"/>
          <w:numId w:val="48"/>
        </w:numPr>
        <w:spacing w:before="120" w:after="120" w:line="257" w:lineRule="auto"/>
        <w:ind w:left="1701" w:hanging="567"/>
        <w:contextualSpacing w:val="0"/>
        <w:rPr>
          <w:rFonts w:ascii="Arial" w:hAnsi="Arial" w:cs="Arial"/>
        </w:rPr>
      </w:pPr>
      <w:r w:rsidRPr="00B3683E">
        <w:rPr>
          <w:rFonts w:ascii="Arial" w:hAnsi="Arial" w:cs="Arial"/>
        </w:rPr>
        <w:t>Voltage THD and harmonics (10 minute)</w:t>
      </w:r>
    </w:p>
    <w:p w14:paraId="10456883" w14:textId="77777777" w:rsidR="002F6AA1" w:rsidRPr="00B3683E" w:rsidRDefault="002F6AA1" w:rsidP="00B729FA">
      <w:pPr>
        <w:pStyle w:val="ListParagraph"/>
        <w:numPr>
          <w:ilvl w:val="0"/>
          <w:numId w:val="48"/>
        </w:numPr>
        <w:spacing w:before="120" w:after="120" w:line="257" w:lineRule="auto"/>
        <w:ind w:left="1701" w:hanging="567"/>
        <w:contextualSpacing w:val="0"/>
        <w:rPr>
          <w:rFonts w:ascii="Arial" w:hAnsi="Arial" w:cs="Arial"/>
        </w:rPr>
      </w:pPr>
      <w:r w:rsidRPr="00B3683E">
        <w:rPr>
          <w:rFonts w:ascii="Arial" w:hAnsi="Arial" w:cs="Arial"/>
        </w:rPr>
        <w:t>Voltage inter-harmonics (10 minute).</w:t>
      </w:r>
    </w:p>
    <w:p w14:paraId="51C730D9" w14:textId="77777777" w:rsidR="002F6AA1" w:rsidRPr="00B3683E" w:rsidRDefault="002F6AA1" w:rsidP="00B3683E">
      <w:pPr>
        <w:pStyle w:val="CONFORMSTATEMENT"/>
        <w:ind w:left="1134"/>
        <w:rPr>
          <w:rFonts w:cs="Arial"/>
          <w:sz w:val="22"/>
          <w:szCs w:val="22"/>
        </w:rPr>
      </w:pPr>
      <w:r w:rsidRPr="00B3683E">
        <w:rPr>
          <w:rFonts w:cs="Arial"/>
          <w:sz w:val="22"/>
          <w:szCs w:val="22"/>
        </w:rPr>
        <w:t>The facility to graphically zoom in and out shall be provided.</w:t>
      </w:r>
    </w:p>
    <w:p w14:paraId="61A9C4B4" w14:textId="77777777" w:rsidR="002F6AA1" w:rsidRPr="00B3683E" w:rsidRDefault="002F6AA1" w:rsidP="00B3683E">
      <w:pPr>
        <w:pStyle w:val="CONFORMSTATEMENT"/>
        <w:ind w:left="1134"/>
        <w:rPr>
          <w:rFonts w:cs="Arial"/>
          <w:sz w:val="22"/>
          <w:szCs w:val="22"/>
        </w:rPr>
      </w:pPr>
      <w:r w:rsidRPr="00B3683E">
        <w:rPr>
          <w:rFonts w:cs="Arial"/>
          <w:sz w:val="22"/>
          <w:szCs w:val="22"/>
        </w:rPr>
        <w:t>Provision shall be made for display of:</w:t>
      </w:r>
    </w:p>
    <w:p w14:paraId="48EC1F5B" w14:textId="77777777" w:rsidR="002F6AA1" w:rsidRPr="00B3683E" w:rsidRDefault="002F6AA1" w:rsidP="00B729FA">
      <w:pPr>
        <w:pStyle w:val="ListParagraph"/>
        <w:numPr>
          <w:ilvl w:val="0"/>
          <w:numId w:val="49"/>
        </w:numPr>
        <w:spacing w:before="120" w:after="120" w:line="257" w:lineRule="auto"/>
        <w:ind w:left="1701" w:hanging="567"/>
        <w:contextualSpacing w:val="0"/>
        <w:rPr>
          <w:rFonts w:ascii="Arial" w:hAnsi="Arial" w:cs="Arial"/>
        </w:rPr>
      </w:pPr>
      <w:r w:rsidRPr="00B3683E">
        <w:rPr>
          <w:rFonts w:ascii="Arial" w:hAnsi="Arial" w:cs="Arial"/>
        </w:rPr>
        <w:t>Power quality triggered event summary information in tabular form</w:t>
      </w:r>
    </w:p>
    <w:p w14:paraId="257BCA77" w14:textId="77777777" w:rsidR="002F6AA1" w:rsidRPr="00B3683E" w:rsidRDefault="002F6AA1" w:rsidP="00B729FA">
      <w:pPr>
        <w:pStyle w:val="ListParagraph"/>
        <w:numPr>
          <w:ilvl w:val="0"/>
          <w:numId w:val="49"/>
        </w:numPr>
        <w:spacing w:before="120" w:after="120" w:line="257" w:lineRule="auto"/>
        <w:ind w:left="1701" w:hanging="567"/>
        <w:contextualSpacing w:val="0"/>
        <w:rPr>
          <w:rFonts w:ascii="Arial" w:hAnsi="Arial" w:cs="Arial"/>
        </w:rPr>
      </w:pPr>
      <w:r w:rsidRPr="00B3683E">
        <w:rPr>
          <w:rFonts w:ascii="Arial" w:hAnsi="Arial" w:cs="Arial"/>
        </w:rPr>
        <w:t>Voltage dips, swells and interruptions in residual voltage versus time graphical form and in the tabular form specified in BS EN 50160</w:t>
      </w:r>
    </w:p>
    <w:p w14:paraId="1912F9FF" w14:textId="77777777" w:rsidR="002F6AA1" w:rsidRPr="00B3683E" w:rsidRDefault="002F6AA1" w:rsidP="00B729FA">
      <w:pPr>
        <w:pStyle w:val="ListParagraph"/>
        <w:numPr>
          <w:ilvl w:val="0"/>
          <w:numId w:val="49"/>
        </w:numPr>
        <w:spacing w:before="120" w:after="120" w:line="257" w:lineRule="auto"/>
        <w:ind w:left="1701" w:hanging="567"/>
        <w:contextualSpacing w:val="0"/>
        <w:rPr>
          <w:rFonts w:ascii="Arial" w:hAnsi="Arial" w:cs="Arial"/>
        </w:rPr>
      </w:pPr>
      <w:r w:rsidRPr="00B3683E">
        <w:rPr>
          <w:rFonts w:ascii="Arial" w:hAnsi="Arial" w:cs="Arial"/>
        </w:rPr>
        <w:t>Power quality triggered events graphically</w:t>
      </w:r>
    </w:p>
    <w:p w14:paraId="080D590C" w14:textId="77777777" w:rsidR="002F6AA1" w:rsidRPr="00B3683E" w:rsidRDefault="002F6AA1" w:rsidP="00B729FA">
      <w:pPr>
        <w:pStyle w:val="ListParagraph"/>
        <w:numPr>
          <w:ilvl w:val="0"/>
          <w:numId w:val="49"/>
        </w:numPr>
        <w:spacing w:before="120" w:after="120" w:line="257" w:lineRule="auto"/>
        <w:ind w:left="1701" w:hanging="567"/>
        <w:contextualSpacing w:val="0"/>
        <w:rPr>
          <w:rFonts w:ascii="Arial" w:hAnsi="Arial" w:cs="Arial"/>
        </w:rPr>
      </w:pPr>
      <w:r w:rsidRPr="00B3683E">
        <w:rPr>
          <w:rFonts w:ascii="Arial" w:hAnsi="Arial" w:cs="Arial"/>
        </w:rPr>
        <w:t>Fault recorder triggered event occurrence versus time.</w:t>
      </w:r>
    </w:p>
    <w:p w14:paraId="031DD7B0" w14:textId="77777777" w:rsidR="002F6AA1" w:rsidRPr="00B3683E" w:rsidRDefault="002F6AA1" w:rsidP="008B6A25">
      <w:pPr>
        <w:pStyle w:val="ANNEX-heading3"/>
      </w:pPr>
      <w:bookmarkStart w:id="2081" w:name="_Toc496428329"/>
      <w:bookmarkStart w:id="2082" w:name="_Toc503340370"/>
      <w:bookmarkStart w:id="2083" w:name="_Toc525585266"/>
      <w:bookmarkStart w:id="2084" w:name="_Toc525585914"/>
      <w:bookmarkStart w:id="2085" w:name="_Toc527056921"/>
      <w:bookmarkStart w:id="2086" w:name="_Toc536038868"/>
      <w:r w:rsidRPr="00B3683E">
        <w:t>Storage and communication</w:t>
      </w:r>
      <w:bookmarkEnd w:id="2081"/>
      <w:bookmarkEnd w:id="2082"/>
      <w:bookmarkEnd w:id="2083"/>
      <w:bookmarkEnd w:id="2084"/>
      <w:bookmarkEnd w:id="2085"/>
      <w:bookmarkEnd w:id="2086"/>
    </w:p>
    <w:p w14:paraId="2AE82280" w14:textId="77777777" w:rsidR="002F6AA1" w:rsidRPr="00B3683E" w:rsidRDefault="002F6AA1" w:rsidP="00B3683E">
      <w:pPr>
        <w:pStyle w:val="CONFORMSTATEMENT"/>
        <w:ind w:left="1134"/>
        <w:rPr>
          <w:rFonts w:cs="Arial"/>
          <w:sz w:val="22"/>
          <w:szCs w:val="22"/>
        </w:rPr>
      </w:pPr>
      <w:r w:rsidRPr="00B3683E">
        <w:rPr>
          <w:rFonts w:cs="Arial"/>
          <w:sz w:val="22"/>
          <w:szCs w:val="22"/>
        </w:rPr>
        <w:t>All data will be continuously stored.</w:t>
      </w:r>
    </w:p>
    <w:p w14:paraId="26805EBF" w14:textId="77777777" w:rsidR="002F6AA1" w:rsidRPr="00B3683E" w:rsidRDefault="002F6AA1" w:rsidP="00B3683E">
      <w:pPr>
        <w:pStyle w:val="CONFORMSTATEMENT"/>
        <w:ind w:left="1134"/>
        <w:rPr>
          <w:rFonts w:cs="Arial"/>
          <w:sz w:val="22"/>
          <w:szCs w:val="22"/>
        </w:rPr>
      </w:pPr>
      <w:r w:rsidRPr="00B3683E">
        <w:rPr>
          <w:rFonts w:cs="Arial"/>
          <w:sz w:val="22"/>
          <w:szCs w:val="22"/>
        </w:rPr>
        <w:t>Non-volatile static memory will be used to provide storage for a minimum of 28 days of data, prior to overwriting on a first in first out basis.</w:t>
      </w:r>
    </w:p>
    <w:p w14:paraId="25BF927D" w14:textId="77777777" w:rsidR="002F6AA1" w:rsidRPr="00B3683E" w:rsidRDefault="002F6AA1" w:rsidP="00B3683E">
      <w:pPr>
        <w:pStyle w:val="CONFORMSTATEMENT"/>
        <w:ind w:left="1134"/>
        <w:rPr>
          <w:rFonts w:cs="Arial"/>
          <w:sz w:val="22"/>
          <w:szCs w:val="22"/>
        </w:rPr>
      </w:pPr>
      <w:r w:rsidRPr="00B3683E">
        <w:rPr>
          <w:rFonts w:cs="Arial"/>
          <w:sz w:val="22"/>
          <w:szCs w:val="22"/>
        </w:rPr>
        <w:t>The source data files shall have an IEC 60255-24 COMTRADE and CSV format to allow transfer to other computer spread sheet programs or protection relay secondary test sets etc.</w:t>
      </w:r>
    </w:p>
    <w:p w14:paraId="41639BBA"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The </w:t>
      </w:r>
      <w:r w:rsidRPr="00B3683E">
        <w:rPr>
          <w:rFonts w:cs="Arial"/>
          <w:b/>
          <w:sz w:val="22"/>
          <w:szCs w:val="22"/>
        </w:rPr>
        <w:t>Generator</w:t>
      </w:r>
      <w:r w:rsidRPr="00B3683E">
        <w:rPr>
          <w:rFonts w:cs="Arial"/>
          <w:sz w:val="22"/>
          <w:szCs w:val="22"/>
        </w:rPr>
        <w:t xml:space="preserve"> will specify what further communication options and protocols will be provided.</w:t>
      </w:r>
    </w:p>
    <w:p w14:paraId="255A1201"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If the </w:t>
      </w:r>
      <w:r w:rsidRPr="00B3683E">
        <w:rPr>
          <w:rFonts w:cs="Arial"/>
          <w:b/>
          <w:sz w:val="22"/>
          <w:szCs w:val="22"/>
        </w:rPr>
        <w:t>DNO</w:t>
      </w:r>
      <w:r w:rsidRPr="00B3683E">
        <w:rPr>
          <w:rFonts w:cs="Arial"/>
          <w:sz w:val="22"/>
          <w:szCs w:val="22"/>
        </w:rPr>
        <w:t xml:space="preserve"> requires the data to be transferred routinely or on demand to the </w:t>
      </w:r>
      <w:r w:rsidRPr="00B3683E">
        <w:rPr>
          <w:rFonts w:cs="Arial"/>
          <w:b/>
          <w:sz w:val="22"/>
          <w:szCs w:val="22"/>
        </w:rPr>
        <w:t>DNO</w:t>
      </w:r>
      <w:r w:rsidRPr="00B3683E">
        <w:rPr>
          <w:rFonts w:cs="Arial"/>
          <w:sz w:val="22"/>
          <w:szCs w:val="22"/>
        </w:rPr>
        <w:t xml:space="preserve">’s SCADA, the </w:t>
      </w:r>
      <w:r w:rsidRPr="00B3683E">
        <w:rPr>
          <w:rFonts w:cs="Arial"/>
          <w:b/>
          <w:sz w:val="22"/>
          <w:szCs w:val="22"/>
        </w:rPr>
        <w:t>DNO</w:t>
      </w:r>
      <w:r w:rsidRPr="00B3683E">
        <w:rPr>
          <w:rFonts w:cs="Arial"/>
          <w:sz w:val="22"/>
          <w:szCs w:val="22"/>
        </w:rPr>
        <w:t xml:space="preserve"> will provide further specific information on protocols and connection requirements.</w:t>
      </w:r>
    </w:p>
    <w:p w14:paraId="0B716544" w14:textId="77777777" w:rsidR="002F6AA1" w:rsidRPr="00B3683E" w:rsidRDefault="002F6AA1" w:rsidP="00CB4024">
      <w:pPr>
        <w:pStyle w:val="ANNEX-heading3"/>
        <w:tabs>
          <w:tab w:val="clear" w:pos="2126"/>
          <w:tab w:val="num" w:pos="1134"/>
        </w:tabs>
        <w:ind w:left="1134" w:hanging="1134"/>
      </w:pPr>
      <w:bookmarkStart w:id="2087" w:name="_Toc496428330"/>
      <w:bookmarkStart w:id="2088" w:name="_Toc503340371"/>
      <w:bookmarkStart w:id="2089" w:name="_Toc525585267"/>
      <w:bookmarkStart w:id="2090" w:name="_Toc525585915"/>
      <w:bookmarkStart w:id="2091" w:name="_Toc527056922"/>
      <w:bookmarkStart w:id="2092" w:name="_Toc536038869"/>
      <w:r w:rsidRPr="00B3683E">
        <w:t>Environmental</w:t>
      </w:r>
      <w:bookmarkEnd w:id="2087"/>
      <w:bookmarkEnd w:id="2088"/>
      <w:bookmarkEnd w:id="2089"/>
      <w:bookmarkEnd w:id="2090"/>
      <w:bookmarkEnd w:id="2091"/>
      <w:bookmarkEnd w:id="2092"/>
    </w:p>
    <w:p w14:paraId="18469E53" w14:textId="1B408457" w:rsidR="002F6AA1" w:rsidRPr="00B3683E" w:rsidRDefault="002F6AA1" w:rsidP="00B3683E">
      <w:pPr>
        <w:pStyle w:val="CONFORMSTATEMENT"/>
        <w:ind w:left="1134"/>
        <w:rPr>
          <w:rFonts w:cs="Arial"/>
          <w:sz w:val="22"/>
          <w:szCs w:val="22"/>
        </w:rPr>
      </w:pPr>
      <w:r w:rsidRPr="00B3683E">
        <w:rPr>
          <w:rFonts w:cs="Arial"/>
          <w:sz w:val="22"/>
          <w:szCs w:val="22"/>
        </w:rPr>
        <w:t xml:space="preserve">The </w:t>
      </w:r>
      <w:r w:rsidR="00082BDE">
        <w:rPr>
          <w:rFonts w:cs="Arial"/>
          <w:sz w:val="22"/>
          <w:szCs w:val="22"/>
        </w:rPr>
        <w:t>recording device</w:t>
      </w:r>
      <w:r w:rsidR="00082BDE" w:rsidRPr="00B3683E">
        <w:rPr>
          <w:rFonts w:cs="Arial"/>
          <w:sz w:val="22"/>
          <w:szCs w:val="22"/>
        </w:rPr>
        <w:t xml:space="preserve"> </w:t>
      </w:r>
      <w:r w:rsidRPr="00B3683E">
        <w:rPr>
          <w:rFonts w:cs="Arial"/>
          <w:sz w:val="22"/>
          <w:szCs w:val="22"/>
        </w:rPr>
        <w:t>environmental performance shall be in accordance with IEC 62586-1 product coding PQI-A-FI2-H.</w:t>
      </w:r>
    </w:p>
    <w:p w14:paraId="6834879A" w14:textId="77777777" w:rsidR="002F6AA1" w:rsidRPr="00B3683E" w:rsidRDefault="002F6AA1" w:rsidP="00B3683E">
      <w:pPr>
        <w:pStyle w:val="CONFORMSTATEMENT"/>
        <w:ind w:left="1134"/>
        <w:rPr>
          <w:rFonts w:cs="Arial"/>
          <w:sz w:val="22"/>
          <w:szCs w:val="22"/>
        </w:rPr>
      </w:pPr>
      <w:r w:rsidRPr="00B3683E">
        <w:rPr>
          <w:rFonts w:cs="Arial"/>
          <w:sz w:val="22"/>
          <w:szCs w:val="22"/>
        </w:rPr>
        <w:t>EMC emissions shall be in accordance with IEC 62586-1.</w:t>
      </w:r>
    </w:p>
    <w:p w14:paraId="42431AA7"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The minimum intrusion protection (IP) requirements shall be in accordance with IEC 62586-1. </w:t>
      </w:r>
    </w:p>
    <w:p w14:paraId="23624E3D" w14:textId="77777777" w:rsidR="002F6AA1" w:rsidRPr="00B3683E" w:rsidRDefault="002F6AA1" w:rsidP="00CB4024">
      <w:pPr>
        <w:pStyle w:val="ANNEX-heading3"/>
        <w:tabs>
          <w:tab w:val="clear" w:pos="2126"/>
          <w:tab w:val="num" w:pos="1134"/>
        </w:tabs>
        <w:ind w:left="1134" w:hanging="1134"/>
      </w:pPr>
      <w:bookmarkStart w:id="2093" w:name="_Toc496428331"/>
      <w:bookmarkStart w:id="2094" w:name="_Toc503340372"/>
      <w:bookmarkStart w:id="2095" w:name="_Toc525585268"/>
      <w:bookmarkStart w:id="2096" w:name="_Toc525585916"/>
      <w:bookmarkStart w:id="2097" w:name="_Toc527056923"/>
      <w:bookmarkStart w:id="2098" w:name="_Toc536038870"/>
      <w:r w:rsidRPr="00B3683E">
        <w:t>Additional Requirements</w:t>
      </w:r>
      <w:bookmarkEnd w:id="2093"/>
      <w:bookmarkEnd w:id="2094"/>
      <w:bookmarkEnd w:id="2095"/>
      <w:bookmarkEnd w:id="2096"/>
      <w:bookmarkEnd w:id="2097"/>
      <w:bookmarkEnd w:id="2098"/>
    </w:p>
    <w:p w14:paraId="0D603E46" w14:textId="77777777" w:rsidR="002F6AA1" w:rsidRPr="00B3683E" w:rsidRDefault="002F6AA1" w:rsidP="00B3683E">
      <w:pPr>
        <w:pStyle w:val="CONFORMSTATEMENT"/>
        <w:ind w:left="1134"/>
        <w:rPr>
          <w:rFonts w:cs="Arial"/>
          <w:sz w:val="22"/>
          <w:szCs w:val="22"/>
        </w:rPr>
      </w:pPr>
      <w:r w:rsidRPr="00B3683E">
        <w:rPr>
          <w:rFonts w:cs="Arial"/>
          <w:sz w:val="22"/>
          <w:szCs w:val="22"/>
        </w:rPr>
        <w:t>The following requirements specified in IEC 62586-1 shall apply:</w:t>
      </w:r>
    </w:p>
    <w:p w14:paraId="4041BB2D" w14:textId="77777777" w:rsidR="002F6AA1" w:rsidRPr="00B3683E" w:rsidRDefault="002F6AA1" w:rsidP="00B729FA">
      <w:pPr>
        <w:pStyle w:val="ListParagraph"/>
        <w:numPr>
          <w:ilvl w:val="0"/>
          <w:numId w:val="47"/>
        </w:numPr>
        <w:spacing w:before="120" w:after="120" w:line="257" w:lineRule="auto"/>
        <w:ind w:left="1701" w:hanging="567"/>
        <w:contextualSpacing w:val="0"/>
        <w:rPr>
          <w:rFonts w:ascii="Arial" w:hAnsi="Arial" w:cs="Arial"/>
        </w:rPr>
      </w:pPr>
      <w:r w:rsidRPr="00B3683E">
        <w:rPr>
          <w:rFonts w:ascii="Arial" w:hAnsi="Arial" w:cs="Arial"/>
        </w:rPr>
        <w:t>Start-up requirements</w:t>
      </w:r>
    </w:p>
    <w:p w14:paraId="34B68C95" w14:textId="77777777" w:rsidR="002F6AA1" w:rsidRPr="00B3683E" w:rsidRDefault="002F6AA1" w:rsidP="00B729FA">
      <w:pPr>
        <w:pStyle w:val="ListParagraph"/>
        <w:numPr>
          <w:ilvl w:val="0"/>
          <w:numId w:val="47"/>
        </w:numPr>
        <w:spacing w:before="120" w:after="120" w:line="257" w:lineRule="auto"/>
        <w:ind w:left="1701" w:hanging="567"/>
        <w:contextualSpacing w:val="0"/>
        <w:rPr>
          <w:rFonts w:ascii="Arial" w:hAnsi="Arial" w:cs="Arial"/>
        </w:rPr>
      </w:pPr>
      <w:r w:rsidRPr="00B3683E">
        <w:rPr>
          <w:rFonts w:ascii="Arial" w:hAnsi="Arial" w:cs="Arial"/>
        </w:rPr>
        <w:t>Marking and operating instructions</w:t>
      </w:r>
    </w:p>
    <w:p w14:paraId="5A3C04CC" w14:textId="77777777" w:rsidR="002F6AA1" w:rsidRPr="00B3683E" w:rsidRDefault="002F6AA1" w:rsidP="00B729FA">
      <w:pPr>
        <w:pStyle w:val="ListParagraph"/>
        <w:numPr>
          <w:ilvl w:val="0"/>
          <w:numId w:val="47"/>
        </w:numPr>
        <w:spacing w:before="120" w:after="120" w:line="257" w:lineRule="auto"/>
        <w:ind w:left="1701" w:hanging="567"/>
        <w:contextualSpacing w:val="0"/>
        <w:rPr>
          <w:rFonts w:ascii="Arial" w:hAnsi="Arial" w:cs="Arial"/>
        </w:rPr>
      </w:pPr>
      <w:r w:rsidRPr="00B3683E">
        <w:rPr>
          <w:rFonts w:ascii="Arial" w:hAnsi="Arial" w:cs="Arial"/>
        </w:rPr>
        <w:t>Functional, environmental and safety type tests</w:t>
      </w:r>
    </w:p>
    <w:p w14:paraId="4B90E9B0" w14:textId="77777777" w:rsidR="002F6AA1" w:rsidRPr="00B3683E" w:rsidRDefault="002F6AA1" w:rsidP="00B729FA">
      <w:pPr>
        <w:pStyle w:val="ListParagraph"/>
        <w:numPr>
          <w:ilvl w:val="0"/>
          <w:numId w:val="47"/>
        </w:numPr>
        <w:spacing w:before="120" w:after="120" w:line="257" w:lineRule="auto"/>
        <w:ind w:left="1701" w:hanging="567"/>
        <w:contextualSpacing w:val="0"/>
        <w:rPr>
          <w:rFonts w:ascii="Arial" w:hAnsi="Arial" w:cs="Arial"/>
        </w:rPr>
      </w:pPr>
      <w:r w:rsidRPr="00B3683E">
        <w:rPr>
          <w:rFonts w:ascii="Arial" w:hAnsi="Arial" w:cs="Arial"/>
        </w:rPr>
        <w:t>EMC tests</w:t>
      </w:r>
    </w:p>
    <w:p w14:paraId="1161EE24" w14:textId="77777777" w:rsidR="002F6AA1" w:rsidRPr="00B3683E" w:rsidRDefault="002F6AA1" w:rsidP="00B729FA">
      <w:pPr>
        <w:pStyle w:val="ListParagraph"/>
        <w:numPr>
          <w:ilvl w:val="0"/>
          <w:numId w:val="47"/>
        </w:numPr>
        <w:spacing w:before="120" w:after="120" w:line="257" w:lineRule="auto"/>
        <w:ind w:left="1701" w:hanging="567"/>
        <w:contextualSpacing w:val="0"/>
        <w:rPr>
          <w:rFonts w:ascii="Arial" w:hAnsi="Arial" w:cs="Arial"/>
        </w:rPr>
      </w:pPr>
      <w:r w:rsidRPr="00B3683E">
        <w:rPr>
          <w:rFonts w:ascii="Arial" w:hAnsi="Arial" w:cs="Arial"/>
        </w:rPr>
        <w:t>Climatic tests</w:t>
      </w:r>
    </w:p>
    <w:p w14:paraId="74F98F73" w14:textId="77777777" w:rsidR="002F6AA1" w:rsidRPr="00B3683E" w:rsidRDefault="002F6AA1" w:rsidP="00B729FA">
      <w:pPr>
        <w:pStyle w:val="ListParagraph"/>
        <w:numPr>
          <w:ilvl w:val="0"/>
          <w:numId w:val="47"/>
        </w:numPr>
        <w:spacing w:before="120" w:after="120" w:line="257" w:lineRule="auto"/>
        <w:ind w:left="1701" w:hanging="567"/>
        <w:contextualSpacing w:val="0"/>
        <w:rPr>
          <w:rFonts w:ascii="Arial" w:hAnsi="Arial" w:cs="Arial"/>
        </w:rPr>
      </w:pPr>
      <w:r w:rsidRPr="00B3683E">
        <w:rPr>
          <w:rFonts w:ascii="Arial" w:hAnsi="Arial" w:cs="Arial"/>
        </w:rPr>
        <w:t>Mechanical tests</w:t>
      </w:r>
    </w:p>
    <w:p w14:paraId="25012DB5" w14:textId="77777777" w:rsidR="002F6AA1" w:rsidRPr="00B3683E" w:rsidRDefault="002F6AA1" w:rsidP="00B729FA">
      <w:pPr>
        <w:pStyle w:val="ListParagraph"/>
        <w:numPr>
          <w:ilvl w:val="0"/>
          <w:numId w:val="47"/>
        </w:numPr>
        <w:spacing w:before="120" w:after="120" w:line="257" w:lineRule="auto"/>
        <w:ind w:left="1701" w:hanging="567"/>
        <w:contextualSpacing w:val="0"/>
        <w:rPr>
          <w:rFonts w:ascii="Arial" w:hAnsi="Arial" w:cs="Arial"/>
        </w:rPr>
      </w:pPr>
      <w:r w:rsidRPr="00B3683E">
        <w:rPr>
          <w:rFonts w:ascii="Arial" w:hAnsi="Arial" w:cs="Arial"/>
        </w:rPr>
        <w:t>Functional and uncertainty tests</w:t>
      </w:r>
    </w:p>
    <w:p w14:paraId="39434734" w14:textId="77777777" w:rsidR="002F6AA1" w:rsidRPr="00B3683E" w:rsidRDefault="002F6AA1" w:rsidP="00B729FA">
      <w:pPr>
        <w:pStyle w:val="ListParagraph"/>
        <w:numPr>
          <w:ilvl w:val="0"/>
          <w:numId w:val="47"/>
        </w:numPr>
        <w:spacing w:before="120" w:after="120" w:line="257" w:lineRule="auto"/>
        <w:ind w:left="1701" w:hanging="567"/>
        <w:contextualSpacing w:val="0"/>
        <w:rPr>
          <w:rFonts w:ascii="Arial" w:hAnsi="Arial" w:cs="Arial"/>
        </w:rPr>
      </w:pPr>
      <w:r w:rsidRPr="00B3683E">
        <w:rPr>
          <w:rFonts w:ascii="Arial" w:hAnsi="Arial" w:cs="Arial"/>
        </w:rPr>
        <w:t>Routine tests</w:t>
      </w:r>
    </w:p>
    <w:p w14:paraId="650F768C" w14:textId="77777777" w:rsidR="002F6AA1" w:rsidRPr="00B3683E" w:rsidRDefault="002F6AA1" w:rsidP="00B729FA">
      <w:pPr>
        <w:pStyle w:val="ListParagraph"/>
        <w:numPr>
          <w:ilvl w:val="0"/>
          <w:numId w:val="47"/>
        </w:numPr>
        <w:spacing w:before="120" w:after="120" w:line="257" w:lineRule="auto"/>
        <w:ind w:left="1701" w:hanging="567"/>
        <w:contextualSpacing w:val="0"/>
        <w:rPr>
          <w:rFonts w:ascii="Arial" w:hAnsi="Arial" w:cs="Arial"/>
        </w:rPr>
      </w:pPr>
      <w:r w:rsidRPr="00B3683E">
        <w:rPr>
          <w:rFonts w:ascii="Arial" w:hAnsi="Arial" w:cs="Arial"/>
        </w:rPr>
        <w:t>Declarations</w:t>
      </w:r>
    </w:p>
    <w:p w14:paraId="1D43BED7" w14:textId="77777777" w:rsidR="002F6AA1" w:rsidRPr="00B3683E" w:rsidRDefault="002F6AA1" w:rsidP="00B729FA">
      <w:pPr>
        <w:pStyle w:val="ListParagraph"/>
        <w:numPr>
          <w:ilvl w:val="0"/>
          <w:numId w:val="47"/>
        </w:numPr>
        <w:spacing w:before="120" w:after="120" w:line="257" w:lineRule="auto"/>
        <w:ind w:left="1701" w:hanging="567"/>
        <w:contextualSpacing w:val="0"/>
        <w:rPr>
          <w:rFonts w:ascii="Arial" w:hAnsi="Arial" w:cs="Arial"/>
        </w:rPr>
      </w:pPr>
      <w:r w:rsidRPr="00B3683E">
        <w:rPr>
          <w:rFonts w:ascii="Arial" w:hAnsi="Arial" w:cs="Arial"/>
        </w:rPr>
        <w:t>Re-calibration and re-verification.</w:t>
      </w:r>
    </w:p>
    <w:p w14:paraId="4AFCF9C0" w14:textId="5B3E1C54" w:rsidR="002F6AA1" w:rsidRPr="00B3683E" w:rsidRDefault="002F6AA1" w:rsidP="008B6A25">
      <w:pPr>
        <w:pStyle w:val="ANNEX-heading2"/>
      </w:pPr>
      <w:bookmarkStart w:id="2099" w:name="_Toc496428332"/>
      <w:bookmarkStart w:id="2100" w:name="_Toc525585269"/>
      <w:bookmarkStart w:id="2101" w:name="_Toc525585917"/>
      <w:bookmarkStart w:id="2102" w:name="_Toc527056924"/>
      <w:bookmarkStart w:id="2103" w:name="_Toc531708858"/>
      <w:bookmarkStart w:id="2104" w:name="_Toc536038871"/>
      <w:bookmarkStart w:id="2105" w:name="_Toc10185436"/>
      <w:bookmarkStart w:id="2106" w:name="_Toc22365713"/>
      <w:r w:rsidRPr="00B3683E">
        <w:t>Relevant Standards</w:t>
      </w:r>
      <w:bookmarkEnd w:id="2099"/>
      <w:bookmarkEnd w:id="2100"/>
      <w:bookmarkEnd w:id="2101"/>
      <w:bookmarkEnd w:id="2102"/>
      <w:bookmarkEnd w:id="2103"/>
      <w:bookmarkEnd w:id="2104"/>
      <w:bookmarkEnd w:id="2105"/>
      <w:bookmarkEnd w:id="2106"/>
    </w:p>
    <w:p w14:paraId="660604B4" w14:textId="1521BA4D" w:rsidR="002F6AA1" w:rsidRPr="00B3683E" w:rsidRDefault="002F6AA1" w:rsidP="00B3683E">
      <w:pPr>
        <w:pStyle w:val="CONFORMSTATEMENT"/>
        <w:ind w:left="1134"/>
        <w:rPr>
          <w:rFonts w:cs="Arial"/>
          <w:sz w:val="22"/>
          <w:szCs w:val="22"/>
        </w:rPr>
      </w:pPr>
      <w:r w:rsidRPr="00B3683E">
        <w:rPr>
          <w:rFonts w:cs="Arial"/>
          <w:sz w:val="22"/>
          <w:szCs w:val="22"/>
        </w:rPr>
        <w:t xml:space="preserve">The following standards are likely to be relevant. The </w:t>
      </w:r>
      <w:r w:rsidRPr="00B3683E">
        <w:rPr>
          <w:rFonts w:cs="Arial"/>
          <w:b/>
          <w:sz w:val="22"/>
          <w:szCs w:val="22"/>
        </w:rPr>
        <w:t>Generator</w:t>
      </w:r>
      <w:r w:rsidRPr="00B3683E">
        <w:rPr>
          <w:rFonts w:cs="Arial"/>
          <w:sz w:val="22"/>
          <w:szCs w:val="22"/>
        </w:rPr>
        <w:t xml:space="preserve"> will quote all the standards the </w:t>
      </w:r>
      <w:r w:rsidR="00082BDE">
        <w:rPr>
          <w:rFonts w:cs="Arial"/>
          <w:sz w:val="22"/>
          <w:szCs w:val="22"/>
        </w:rPr>
        <w:t>recording device</w:t>
      </w:r>
      <w:r w:rsidR="00082BDE" w:rsidRPr="00B3683E">
        <w:rPr>
          <w:rFonts w:cs="Arial"/>
          <w:sz w:val="22"/>
          <w:szCs w:val="22"/>
        </w:rPr>
        <w:t xml:space="preserve"> </w:t>
      </w:r>
      <w:r w:rsidRPr="00B3683E">
        <w:rPr>
          <w:rFonts w:cs="Arial"/>
          <w:sz w:val="22"/>
          <w:szCs w:val="22"/>
        </w:rPr>
        <w:t>is compliant with.</w:t>
      </w:r>
    </w:p>
    <w:p w14:paraId="0FEF51F3"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EN 61000-4-3: Electromagnetic compatibility (EMC). Testing and measurement techniques. Radiated, radio-frequency, electromagnetic field immunity test. </w:t>
      </w:r>
    </w:p>
    <w:p w14:paraId="6B27819C"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IEC 60255-22-1: 'Electrical Relays - Electrical disturbance tests for measuring relays and protection equipment. 1MHz burst disturbance tests'. </w:t>
      </w:r>
    </w:p>
    <w:p w14:paraId="65A42F90"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IEC 61000-4-30: Electromagnetic compatibility (EMC). Part 4-30: Testing and measurement techniques – Power quality measurement methods. </w:t>
      </w:r>
    </w:p>
    <w:p w14:paraId="66C184BF"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BS EN 50160: Voltage characteristics of electricity supplied by public electricity networks. </w:t>
      </w:r>
    </w:p>
    <w:p w14:paraId="290E80A2"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BS EN 55011: Industrial, scientific and medial equipment. Radio frequency disturbance characteristics. Limits and methods of measurement. </w:t>
      </w:r>
    </w:p>
    <w:p w14:paraId="2C699A40"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BS EN 61000-4-6: Electromagnetic compatibility (EMC). Testing and measurement techniques. Immunity to conducted disturbances, induced by radio-frequency fields. </w:t>
      </w:r>
    </w:p>
    <w:p w14:paraId="6A4F4318"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BS EN 61000-4-4: Electromagnetic compatibility (EMC). Testing and measurement techniques. Electrical fast transient/burst immunity test. </w:t>
      </w:r>
    </w:p>
    <w:p w14:paraId="7DCDD23F" w14:textId="77777777" w:rsidR="002F6AA1" w:rsidRPr="00B3683E" w:rsidRDefault="002F6AA1" w:rsidP="00B3683E">
      <w:pPr>
        <w:pStyle w:val="CONFORMSTATEMENT"/>
        <w:ind w:left="1134"/>
        <w:rPr>
          <w:rFonts w:cs="Arial"/>
          <w:sz w:val="22"/>
          <w:szCs w:val="22"/>
        </w:rPr>
      </w:pPr>
      <w:r w:rsidRPr="00B3683E">
        <w:rPr>
          <w:rFonts w:cs="Arial"/>
          <w:sz w:val="22"/>
          <w:szCs w:val="22"/>
        </w:rPr>
        <w:t>BS EN 61000-4-2: Electromagnetic compatibility (EMC). Testing and measurement techniques. Electrostatic discharge immunity test.</w:t>
      </w:r>
    </w:p>
    <w:p w14:paraId="5C07B59E" w14:textId="77777777" w:rsidR="002F6AA1" w:rsidRPr="00B3683E" w:rsidRDefault="002F6AA1" w:rsidP="00B3683E">
      <w:pPr>
        <w:pStyle w:val="CONFORMSTATEMENT"/>
        <w:ind w:left="1134"/>
        <w:rPr>
          <w:rFonts w:eastAsiaTheme="minorHAnsi" w:cs="Arial"/>
          <w:sz w:val="22"/>
          <w:szCs w:val="22"/>
        </w:rPr>
      </w:pPr>
      <w:r w:rsidRPr="00B3683E">
        <w:rPr>
          <w:rFonts w:cs="Arial"/>
          <w:sz w:val="22"/>
          <w:szCs w:val="22"/>
        </w:rPr>
        <w:t xml:space="preserve">BS EN 61000-4-7 </w:t>
      </w:r>
      <w:r w:rsidRPr="00B3683E">
        <w:rPr>
          <w:rFonts w:eastAsia="CenturySchoolbook-Bold--Identit" w:cs="Arial"/>
          <w:bCs/>
          <w:sz w:val="22"/>
          <w:szCs w:val="22"/>
        </w:rPr>
        <w:t>Testing and measurement techniques. General guide on harmonics and interharmonics measurements and instrumentation, for power supply systems and equipment connected thereto</w:t>
      </w:r>
    </w:p>
    <w:p w14:paraId="2ECF5C9F"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BS EN 60529: Specification for degrees of protection provided by enclosures (IP code). </w:t>
      </w:r>
    </w:p>
    <w:p w14:paraId="6420FAA7"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BS EN ISO 9001: Quality management systems. Requirements </w:t>
      </w:r>
    </w:p>
    <w:p w14:paraId="603CD007"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IEC 60870-5-101: Telecontrol equipment and systems. Transmission protocols. Companion standard for basic telecontrol tasks. </w:t>
      </w:r>
    </w:p>
    <w:p w14:paraId="180583F2"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BS EN 60255-24: 'Electrical Relays. Common Format for Transient Data Exchange (COMTRADE) for Power Systems.' </w:t>
      </w:r>
    </w:p>
    <w:p w14:paraId="26A3A7DE"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BS EN 60255-27 Measuring relays and protection equipment. Product safety requirements. </w:t>
      </w:r>
    </w:p>
    <w:p w14:paraId="6F6BB807" w14:textId="77777777" w:rsidR="002F6AA1" w:rsidRPr="00B3683E" w:rsidRDefault="002F6AA1" w:rsidP="00B3683E">
      <w:pPr>
        <w:pStyle w:val="CONFORMSTATEMENT"/>
        <w:ind w:left="1134"/>
        <w:rPr>
          <w:rFonts w:cs="Arial"/>
          <w:sz w:val="22"/>
          <w:szCs w:val="22"/>
        </w:rPr>
      </w:pPr>
      <w:r w:rsidRPr="00B3683E">
        <w:rPr>
          <w:rFonts w:cs="Arial"/>
          <w:sz w:val="22"/>
          <w:szCs w:val="22"/>
        </w:rPr>
        <w:t xml:space="preserve">ENA ER G5/4 Planning Levels for Harmonic Voltage Distortion and the Connection of Non-Linear Equipment to </w:t>
      </w:r>
      <w:r w:rsidRPr="005C7C13">
        <w:rPr>
          <w:rFonts w:cs="Arial"/>
          <w:sz w:val="22"/>
          <w:szCs w:val="22"/>
        </w:rPr>
        <w:t>Transmission System</w:t>
      </w:r>
      <w:r w:rsidRPr="00B3683E">
        <w:rPr>
          <w:rFonts w:cs="Arial"/>
          <w:sz w:val="22"/>
          <w:szCs w:val="22"/>
        </w:rPr>
        <w:t xml:space="preserve">s and </w:t>
      </w:r>
      <w:r w:rsidRPr="005C7C13">
        <w:rPr>
          <w:rFonts w:cs="Arial"/>
          <w:sz w:val="22"/>
          <w:szCs w:val="22"/>
        </w:rPr>
        <w:t>Distribution Network</w:t>
      </w:r>
      <w:r w:rsidRPr="00B3683E">
        <w:rPr>
          <w:rFonts w:cs="Arial"/>
          <w:sz w:val="22"/>
          <w:szCs w:val="22"/>
        </w:rPr>
        <w:t>s in the United Kingdom</w:t>
      </w:r>
    </w:p>
    <w:p w14:paraId="127FD038" w14:textId="77777777" w:rsidR="002F6AA1" w:rsidRPr="00B3683E" w:rsidRDefault="002F6AA1" w:rsidP="00B3683E">
      <w:pPr>
        <w:pStyle w:val="CONFORMSTATEMENT"/>
        <w:ind w:left="1134"/>
        <w:rPr>
          <w:rFonts w:cs="Arial"/>
          <w:sz w:val="22"/>
          <w:szCs w:val="22"/>
        </w:rPr>
      </w:pPr>
      <w:r w:rsidRPr="00B3683E">
        <w:rPr>
          <w:rFonts w:cs="Arial"/>
          <w:sz w:val="22"/>
          <w:szCs w:val="22"/>
        </w:rPr>
        <w:t>IEC 62586-1 Power Quality Measurement in power systems – Part 1: Power quality instruments</w:t>
      </w:r>
    </w:p>
    <w:p w14:paraId="4C63A891" w14:textId="4FE6DC80" w:rsidR="002F6AA1" w:rsidRPr="00B3683E" w:rsidRDefault="002F6AA1" w:rsidP="008B6A25">
      <w:pPr>
        <w:pStyle w:val="ANNEX-heading2"/>
      </w:pPr>
      <w:bookmarkStart w:id="2107" w:name="_Toc496428333"/>
      <w:bookmarkStart w:id="2108" w:name="_Toc525585270"/>
      <w:bookmarkStart w:id="2109" w:name="_Toc525585918"/>
      <w:bookmarkStart w:id="2110" w:name="_Toc527056925"/>
      <w:bookmarkStart w:id="2111" w:name="_Toc531708859"/>
      <w:bookmarkStart w:id="2112" w:name="_Toc536038872"/>
      <w:bookmarkStart w:id="2113" w:name="_Toc10185437"/>
      <w:bookmarkStart w:id="2114" w:name="_Toc22365714"/>
      <w:r w:rsidRPr="00B3683E">
        <w:t>Calibration and Testing</w:t>
      </w:r>
      <w:bookmarkEnd w:id="2107"/>
      <w:bookmarkEnd w:id="2108"/>
      <w:bookmarkEnd w:id="2109"/>
      <w:bookmarkEnd w:id="2110"/>
      <w:bookmarkEnd w:id="2111"/>
      <w:bookmarkEnd w:id="2112"/>
      <w:bookmarkEnd w:id="2113"/>
      <w:bookmarkEnd w:id="2114"/>
    </w:p>
    <w:p w14:paraId="2646B3AB" w14:textId="49F4D465" w:rsidR="002F6AA1" w:rsidRPr="00B3683E" w:rsidRDefault="002F6AA1" w:rsidP="00B3683E">
      <w:pPr>
        <w:pStyle w:val="CONFORMSTATEMENT"/>
        <w:ind w:left="1134"/>
        <w:rPr>
          <w:rFonts w:cs="Arial"/>
          <w:sz w:val="22"/>
          <w:szCs w:val="22"/>
        </w:rPr>
      </w:pPr>
      <w:r w:rsidRPr="00B3683E">
        <w:rPr>
          <w:rFonts w:cs="Arial"/>
          <w:sz w:val="22"/>
          <w:szCs w:val="22"/>
        </w:rPr>
        <w:t xml:space="preserve">It is the </w:t>
      </w:r>
      <w:r w:rsidRPr="00B3683E">
        <w:rPr>
          <w:rFonts w:cs="Arial"/>
          <w:b/>
          <w:sz w:val="22"/>
          <w:szCs w:val="22"/>
        </w:rPr>
        <w:t>Generator</w:t>
      </w:r>
      <w:r w:rsidRPr="00B3683E">
        <w:rPr>
          <w:rFonts w:cs="Arial"/>
          <w:sz w:val="22"/>
          <w:szCs w:val="22"/>
        </w:rPr>
        <w:t xml:space="preserve">’s responsibility to ensure that the </w:t>
      </w:r>
      <w:r w:rsidR="00082BDE">
        <w:rPr>
          <w:rFonts w:cs="Arial"/>
          <w:sz w:val="22"/>
          <w:szCs w:val="22"/>
        </w:rPr>
        <w:t>recording device</w:t>
      </w:r>
      <w:r w:rsidR="00082BDE" w:rsidRPr="00B3683E">
        <w:rPr>
          <w:rFonts w:cs="Arial"/>
          <w:sz w:val="22"/>
          <w:szCs w:val="22"/>
        </w:rPr>
        <w:t xml:space="preserve"> </w:t>
      </w:r>
      <w:r w:rsidRPr="00B3683E">
        <w:rPr>
          <w:rFonts w:cs="Arial"/>
          <w:sz w:val="22"/>
          <w:szCs w:val="22"/>
        </w:rPr>
        <w:t xml:space="preserve">remains functioning and accurate. The </w:t>
      </w:r>
      <w:r w:rsidRPr="00B3683E">
        <w:rPr>
          <w:rFonts w:cs="Arial"/>
          <w:b/>
          <w:sz w:val="22"/>
          <w:szCs w:val="22"/>
        </w:rPr>
        <w:t>DNO</w:t>
      </w:r>
      <w:r w:rsidRPr="00B3683E">
        <w:rPr>
          <w:rFonts w:cs="Arial"/>
          <w:sz w:val="22"/>
          <w:szCs w:val="22"/>
        </w:rPr>
        <w:t xml:space="preserve"> has the right to request demonstration of accuracy and functionality.</w:t>
      </w:r>
    </w:p>
    <w:p w14:paraId="01677DAB" w14:textId="5084F7EA" w:rsidR="0036753D" w:rsidRPr="00B3683E" w:rsidRDefault="002F6AA1" w:rsidP="00B3683E">
      <w:pPr>
        <w:pStyle w:val="CONFORMSTATEMENT"/>
        <w:ind w:left="1134"/>
        <w:rPr>
          <w:rFonts w:cs="Arial"/>
          <w:sz w:val="22"/>
          <w:szCs w:val="22"/>
        </w:rPr>
      </w:pPr>
      <w:r w:rsidRPr="00B3683E">
        <w:rPr>
          <w:rStyle w:val="CONFORMSTATEMENTChar"/>
          <w:rFonts w:cs="Arial"/>
          <w:szCs w:val="22"/>
        </w:rPr>
        <w:t xml:space="preserve">Correct operation of the </w:t>
      </w:r>
      <w:r w:rsidR="00082BDE">
        <w:rPr>
          <w:rFonts w:cs="Arial"/>
          <w:sz w:val="22"/>
          <w:szCs w:val="22"/>
        </w:rPr>
        <w:t>recording device</w:t>
      </w:r>
      <w:r w:rsidR="00082BDE" w:rsidRPr="0078705E">
        <w:rPr>
          <w:sz w:val="22"/>
        </w:rPr>
        <w:t xml:space="preserve"> </w:t>
      </w:r>
      <w:r w:rsidRPr="00B3683E">
        <w:rPr>
          <w:rStyle w:val="CONFORMSTATEMENTChar"/>
          <w:rFonts w:cs="Arial"/>
          <w:szCs w:val="22"/>
        </w:rPr>
        <w:t xml:space="preserve">will normally be demonstrated to the </w:t>
      </w:r>
      <w:r w:rsidR="0092688C" w:rsidRPr="00B3683E">
        <w:rPr>
          <w:rStyle w:val="CONFORMSTATEMENTChar"/>
          <w:rFonts w:cs="Arial"/>
          <w:b/>
          <w:szCs w:val="22"/>
        </w:rPr>
        <w:t>DNO</w:t>
      </w:r>
      <w:r w:rsidRPr="00B3683E">
        <w:rPr>
          <w:rStyle w:val="CONFORMSTATEMENTChar"/>
          <w:rFonts w:cs="Arial"/>
          <w:szCs w:val="22"/>
        </w:rPr>
        <w:t xml:space="preserve"> when the facility is commissioned</w:t>
      </w:r>
      <w:r w:rsidRPr="00B3683E">
        <w:rPr>
          <w:rFonts w:cs="Arial"/>
          <w:sz w:val="22"/>
          <w:szCs w:val="22"/>
        </w:rPr>
        <w:t>.</w:t>
      </w:r>
    </w:p>
    <w:p w14:paraId="7A4CB4BA" w14:textId="77777777" w:rsidR="002F6AA1" w:rsidRPr="0092688C" w:rsidRDefault="002F6AA1" w:rsidP="002F6AA1">
      <w:pPr>
        <w:spacing w:before="100" w:beforeAutospacing="1" w:after="100" w:afterAutospacing="1"/>
        <w:ind w:left="1134"/>
        <w:rPr>
          <w:spacing w:val="0"/>
        </w:rPr>
      </w:pPr>
      <w:r w:rsidRPr="0092688C">
        <w:rPr>
          <w:spacing w:val="0"/>
        </w:rPr>
        <w:br w:type="page"/>
      </w:r>
    </w:p>
    <w:p w14:paraId="6BBE38D5" w14:textId="25184B6E" w:rsidR="002F6AA1" w:rsidRPr="0092688C" w:rsidRDefault="002F6AA1" w:rsidP="002F6AA1">
      <w:pPr>
        <w:pStyle w:val="ANNEX-heading1"/>
        <w:tabs>
          <w:tab w:val="clear" w:pos="680"/>
        </w:tabs>
        <w:ind w:left="1134" w:hanging="1134"/>
      </w:pPr>
      <w:bookmarkStart w:id="2115" w:name="_Toc500168848"/>
      <w:bookmarkStart w:id="2116" w:name="_Toc500168915"/>
      <w:bookmarkStart w:id="2117" w:name="_Toc500168967"/>
      <w:bookmarkStart w:id="2118" w:name="_Toc500169032"/>
      <w:bookmarkStart w:id="2119" w:name="_Toc525585271"/>
      <w:bookmarkStart w:id="2120" w:name="_Toc525585919"/>
      <w:bookmarkStart w:id="2121" w:name="_Toc527056926"/>
      <w:bookmarkStart w:id="2122" w:name="_Toc531708860"/>
      <w:bookmarkStart w:id="2123" w:name="_Toc536038873"/>
      <w:bookmarkStart w:id="2124" w:name="_Toc10185438"/>
      <w:bookmarkStart w:id="2125" w:name="_Toc22365715"/>
      <w:bookmarkEnd w:id="2115"/>
      <w:bookmarkEnd w:id="2116"/>
      <w:bookmarkEnd w:id="2117"/>
      <w:bookmarkEnd w:id="2118"/>
      <w:r w:rsidRPr="0092688C">
        <w:t>Simulation Studies for Type C and Type D Power Generating Modules</w:t>
      </w:r>
      <w:bookmarkEnd w:id="2119"/>
      <w:bookmarkEnd w:id="2120"/>
      <w:bookmarkEnd w:id="2121"/>
      <w:bookmarkEnd w:id="2122"/>
      <w:bookmarkEnd w:id="2123"/>
      <w:bookmarkEnd w:id="2124"/>
      <w:bookmarkEnd w:id="2125"/>
      <w:r w:rsidRPr="0092688C">
        <w:t xml:space="preserve"> </w:t>
      </w:r>
    </w:p>
    <w:p w14:paraId="7B973318" w14:textId="4ACC2B08" w:rsidR="002F6AA1" w:rsidRPr="0092688C" w:rsidRDefault="002F6AA1" w:rsidP="008B6A25">
      <w:pPr>
        <w:pStyle w:val="ANNEX-heading2"/>
      </w:pPr>
      <w:bookmarkStart w:id="2126" w:name="_Toc525585272"/>
      <w:bookmarkStart w:id="2127" w:name="_Toc525585920"/>
      <w:bookmarkStart w:id="2128" w:name="_Toc527056927"/>
      <w:bookmarkStart w:id="2129" w:name="_Toc531708861"/>
      <w:bookmarkStart w:id="2130" w:name="_Toc536038874"/>
      <w:bookmarkStart w:id="2131" w:name="_Toc10185439"/>
      <w:bookmarkStart w:id="2132" w:name="_Toc22365716"/>
      <w:r w:rsidRPr="0092688C">
        <w:t>Scope</w:t>
      </w:r>
      <w:bookmarkEnd w:id="2126"/>
      <w:bookmarkEnd w:id="2127"/>
      <w:bookmarkEnd w:id="2128"/>
      <w:bookmarkEnd w:id="2129"/>
      <w:bookmarkEnd w:id="2130"/>
      <w:bookmarkEnd w:id="2131"/>
      <w:bookmarkEnd w:id="2132"/>
    </w:p>
    <w:p w14:paraId="72901953" w14:textId="1E10C079" w:rsidR="002F6AA1" w:rsidRPr="00B3683E" w:rsidRDefault="002F6AA1" w:rsidP="002F6AA1">
      <w:pPr>
        <w:spacing w:before="100" w:beforeAutospacing="1" w:after="100" w:afterAutospacing="1"/>
        <w:ind w:left="1134" w:right="-96" w:hanging="1134"/>
        <w:rPr>
          <w:spacing w:val="0"/>
        </w:rPr>
      </w:pPr>
      <w:r w:rsidRPr="00B3683E">
        <w:rPr>
          <w:rStyle w:val="PARAGRAPHChar"/>
          <w:rFonts w:eastAsia="Batang"/>
          <w:spacing w:val="0"/>
        </w:rPr>
        <w:t>C.7.1.1</w:t>
      </w:r>
      <w:r w:rsidRPr="00B3683E">
        <w:rPr>
          <w:spacing w:val="0"/>
          <w:sz w:val="24"/>
          <w:szCs w:val="22"/>
        </w:rPr>
        <w:tab/>
      </w:r>
      <w:r w:rsidRPr="00B3683E">
        <w:rPr>
          <w:spacing w:val="0"/>
        </w:rPr>
        <w:t xml:space="preserve">This Annex sets out the simulation studies required to be submitted to the </w:t>
      </w:r>
      <w:r w:rsidRPr="00B3683E">
        <w:rPr>
          <w:b/>
          <w:spacing w:val="0"/>
        </w:rPr>
        <w:t>DNO</w:t>
      </w:r>
      <w:r w:rsidRPr="00B3683E">
        <w:rPr>
          <w:spacing w:val="0"/>
        </w:rPr>
        <w:t xml:space="preserve"> to demonstrate compliance with EREC G99 unless otherwise agreed with the </w:t>
      </w:r>
      <w:r w:rsidRPr="00B3683E">
        <w:rPr>
          <w:b/>
          <w:spacing w:val="0"/>
        </w:rPr>
        <w:t>DNO</w:t>
      </w:r>
      <w:r w:rsidRPr="00B3683E">
        <w:rPr>
          <w:spacing w:val="0"/>
        </w:rPr>
        <w:t xml:space="preserve">. This Annex should be read in conjunction with Section 21.4 with regard to the submission of the reports to the </w:t>
      </w:r>
      <w:r w:rsidRPr="00B3683E">
        <w:rPr>
          <w:b/>
          <w:spacing w:val="0"/>
        </w:rPr>
        <w:t>DNO</w:t>
      </w:r>
      <w:r w:rsidRPr="00B3683E">
        <w:rPr>
          <w:spacing w:val="0"/>
        </w:rPr>
        <w:t xml:space="preserve">. The studies specified in this Annex will normally be sufficient to demonstrate compliance. However, the </w:t>
      </w:r>
      <w:r w:rsidRPr="00B3683E">
        <w:rPr>
          <w:b/>
          <w:spacing w:val="0"/>
        </w:rPr>
        <w:t>DNO</w:t>
      </w:r>
      <w:r w:rsidRPr="00B3683E">
        <w:rPr>
          <w:spacing w:val="0"/>
        </w:rPr>
        <w:t xml:space="preserve"> may agree an alternative set of studies proposed by the </w:t>
      </w:r>
      <w:r w:rsidRPr="00B3683E">
        <w:rPr>
          <w:b/>
          <w:spacing w:val="0"/>
        </w:rPr>
        <w:t>Generator</w:t>
      </w:r>
      <w:r w:rsidRPr="00B3683E">
        <w:rPr>
          <w:spacing w:val="0"/>
        </w:rPr>
        <w:t xml:space="preserve"> provided the </w:t>
      </w:r>
      <w:r w:rsidRPr="00B3683E">
        <w:rPr>
          <w:b/>
          <w:spacing w:val="0"/>
        </w:rPr>
        <w:t>DNO</w:t>
      </w:r>
      <w:r w:rsidRPr="00B3683E">
        <w:rPr>
          <w:spacing w:val="0"/>
        </w:rPr>
        <w:t xml:space="preserve"> deems the alternative set of studies sufficient to demonstrate compliance with this EREC G99 and the </w:t>
      </w:r>
      <w:r w:rsidRPr="00B3683E">
        <w:rPr>
          <w:b/>
          <w:spacing w:val="0"/>
        </w:rPr>
        <w:t>Connection Agreement</w:t>
      </w:r>
      <w:r w:rsidRPr="00B3683E">
        <w:rPr>
          <w:spacing w:val="0"/>
        </w:rPr>
        <w:t>.</w:t>
      </w:r>
    </w:p>
    <w:p w14:paraId="1D287DDD" w14:textId="51A637AB" w:rsidR="002F6AA1" w:rsidRPr="00B3683E" w:rsidRDefault="002F6AA1" w:rsidP="002F6AA1">
      <w:pPr>
        <w:tabs>
          <w:tab w:val="left" w:pos="1134"/>
        </w:tabs>
        <w:ind w:left="1134" w:right="-96" w:hanging="1134"/>
        <w:rPr>
          <w:spacing w:val="0"/>
        </w:rPr>
      </w:pPr>
      <w:r w:rsidRPr="00B3683E">
        <w:rPr>
          <w:rStyle w:val="PARAGRAPHChar"/>
          <w:rFonts w:eastAsia="Batang"/>
          <w:spacing w:val="0"/>
        </w:rPr>
        <w:t>C.7.1.2</w:t>
      </w:r>
      <w:r w:rsidRPr="00B3683E">
        <w:rPr>
          <w:spacing w:val="0"/>
          <w:sz w:val="24"/>
          <w:szCs w:val="22"/>
        </w:rPr>
        <w:t xml:space="preserve"> </w:t>
      </w:r>
      <w:r w:rsidRPr="00B3683E">
        <w:rPr>
          <w:spacing w:val="0"/>
          <w:sz w:val="24"/>
          <w:szCs w:val="22"/>
        </w:rPr>
        <w:tab/>
      </w:r>
      <w:r w:rsidRPr="00B3683E">
        <w:rPr>
          <w:spacing w:val="0"/>
        </w:rPr>
        <w:t xml:space="preserve">The </w:t>
      </w:r>
      <w:r w:rsidRPr="00B3683E">
        <w:rPr>
          <w:b/>
          <w:spacing w:val="0"/>
        </w:rPr>
        <w:t xml:space="preserve">Generator </w:t>
      </w:r>
      <w:r w:rsidRPr="00B3683E">
        <w:rPr>
          <w:spacing w:val="0"/>
        </w:rPr>
        <w:t xml:space="preserve">shall submit simulation studies in the form of a report to demonstrate compliance. In all cases the simulation studies shall utilise models applicable to the </w:t>
      </w:r>
      <w:r w:rsidRPr="00B3683E">
        <w:rPr>
          <w:b/>
          <w:spacing w:val="0"/>
        </w:rPr>
        <w:t>Synchronous Power Generating Module</w:t>
      </w:r>
      <w:r w:rsidRPr="00B3683E">
        <w:rPr>
          <w:spacing w:val="0"/>
        </w:rPr>
        <w:t xml:space="preserve"> or </w:t>
      </w:r>
      <w:r w:rsidRPr="00B3683E">
        <w:rPr>
          <w:b/>
          <w:spacing w:val="0"/>
        </w:rPr>
        <w:t>Power Park Module</w:t>
      </w:r>
      <w:r w:rsidRPr="00B3683E">
        <w:rPr>
          <w:spacing w:val="0"/>
        </w:rPr>
        <w:t xml:space="preserve"> with proposed or actual parameter settings. Reports should be submitted in English with all diagrams and graphs plotted clearly with legible axes and scaling provided to ensure any variations in plotted values is clear. In all cases</w:t>
      </w:r>
      <w:r w:rsidR="0042049B">
        <w:rPr>
          <w:spacing w:val="0"/>
        </w:rPr>
        <w:t>,</w:t>
      </w:r>
      <w:r w:rsidRPr="00B3683E">
        <w:rPr>
          <w:spacing w:val="0"/>
        </w:rPr>
        <w:t xml:space="preserve"> the simulation studies shall be presented over a sufficient time period to demonstrate compliance with all applicable requirements.</w:t>
      </w:r>
    </w:p>
    <w:p w14:paraId="357152BD" w14:textId="77777777" w:rsidR="002F6AA1" w:rsidRPr="00B3683E" w:rsidRDefault="002F6AA1" w:rsidP="002F6AA1">
      <w:pPr>
        <w:spacing w:before="100" w:beforeAutospacing="1" w:after="100" w:afterAutospacing="1"/>
        <w:ind w:left="1134" w:right="-96" w:hanging="1134"/>
        <w:rPr>
          <w:spacing w:val="0"/>
        </w:rPr>
      </w:pPr>
      <w:r w:rsidRPr="00B3683E">
        <w:rPr>
          <w:rStyle w:val="PARAGRAPHChar"/>
          <w:rFonts w:eastAsia="Batang"/>
          <w:spacing w:val="0"/>
        </w:rPr>
        <w:t>C.7.1.3</w:t>
      </w:r>
      <w:r w:rsidRPr="00B3683E">
        <w:rPr>
          <w:spacing w:val="0"/>
          <w:sz w:val="24"/>
          <w:szCs w:val="22"/>
        </w:rPr>
        <w:t xml:space="preserve"> </w:t>
      </w:r>
      <w:r w:rsidRPr="00B3683E">
        <w:rPr>
          <w:spacing w:val="0"/>
          <w:sz w:val="24"/>
          <w:szCs w:val="22"/>
        </w:rPr>
        <w:tab/>
      </w:r>
      <w:r w:rsidRPr="00B3683E">
        <w:rPr>
          <w:spacing w:val="0"/>
        </w:rPr>
        <w:t xml:space="preserve">The </w:t>
      </w:r>
      <w:r w:rsidRPr="00B3683E">
        <w:rPr>
          <w:b/>
          <w:spacing w:val="0"/>
        </w:rPr>
        <w:t>DNO</w:t>
      </w:r>
      <w:r w:rsidRPr="00B3683E">
        <w:rPr>
          <w:spacing w:val="0"/>
        </w:rPr>
        <w:t xml:space="preserve"> may permit relaxation from the requirement in paragraph C.7.2 to paragraph C.7.8 where </w:t>
      </w:r>
      <w:r w:rsidRPr="00B3683E">
        <w:rPr>
          <w:b/>
          <w:spacing w:val="0"/>
        </w:rPr>
        <w:t>Manufacturers’ Information</w:t>
      </w:r>
      <w:r w:rsidRPr="00B3683E">
        <w:rPr>
          <w:spacing w:val="0"/>
        </w:rPr>
        <w:t xml:space="preserve"> for the</w:t>
      </w:r>
      <w:r w:rsidRPr="00B3683E">
        <w:rPr>
          <w:b/>
          <w:spacing w:val="0"/>
        </w:rPr>
        <w:t xml:space="preserve"> Power Generating Module</w:t>
      </w:r>
      <w:r w:rsidRPr="00B3683E">
        <w:rPr>
          <w:spacing w:val="0"/>
        </w:rPr>
        <w:t xml:space="preserve"> has been provided which details the characteristics from appropriate simulations on a representative installation with the same equipment and settings and the performance of the</w:t>
      </w:r>
      <w:r w:rsidRPr="00B3683E">
        <w:rPr>
          <w:b/>
          <w:spacing w:val="0"/>
        </w:rPr>
        <w:t xml:space="preserve"> Power Generating Module </w:t>
      </w:r>
      <w:r w:rsidRPr="00B3683E">
        <w:rPr>
          <w:spacing w:val="0"/>
        </w:rPr>
        <w:t>can, in the</w:t>
      </w:r>
      <w:r w:rsidRPr="00B3683E">
        <w:rPr>
          <w:b/>
          <w:spacing w:val="0"/>
        </w:rPr>
        <w:t xml:space="preserve"> DNO</w:t>
      </w:r>
      <w:r w:rsidRPr="00B3683E">
        <w:rPr>
          <w:spacing w:val="0"/>
        </w:rPr>
        <w:t>’s opinion, reasonably represent that of the installed</w:t>
      </w:r>
      <w:r w:rsidRPr="00B3683E">
        <w:rPr>
          <w:b/>
          <w:spacing w:val="0"/>
        </w:rPr>
        <w:t xml:space="preserve"> Power Generating Module</w:t>
      </w:r>
      <w:r w:rsidRPr="00B3683E">
        <w:rPr>
          <w:spacing w:val="0"/>
        </w:rPr>
        <w:t xml:space="preserve">. </w:t>
      </w:r>
    </w:p>
    <w:p w14:paraId="577FF320" w14:textId="77777777" w:rsidR="002F6AA1" w:rsidRPr="00B3683E" w:rsidRDefault="002F6AA1" w:rsidP="002F6AA1">
      <w:pPr>
        <w:spacing w:before="100" w:beforeAutospacing="1" w:after="100" w:afterAutospacing="1"/>
        <w:ind w:left="1134" w:right="-96" w:hanging="1134"/>
        <w:rPr>
          <w:spacing w:val="0"/>
        </w:rPr>
      </w:pPr>
      <w:r w:rsidRPr="00B3683E">
        <w:rPr>
          <w:rStyle w:val="PARAGRAPHChar"/>
          <w:rFonts w:eastAsia="Batang"/>
          <w:spacing w:val="0"/>
        </w:rPr>
        <w:t>C.7.1.4</w:t>
      </w:r>
      <w:r w:rsidRPr="00B3683E">
        <w:rPr>
          <w:spacing w:val="0"/>
          <w:sz w:val="24"/>
          <w:szCs w:val="22"/>
        </w:rPr>
        <w:t xml:space="preserve"> </w:t>
      </w:r>
      <w:r w:rsidRPr="00B3683E">
        <w:rPr>
          <w:spacing w:val="0"/>
          <w:sz w:val="24"/>
          <w:szCs w:val="22"/>
        </w:rPr>
        <w:tab/>
      </w:r>
      <w:r w:rsidRPr="00B3683E">
        <w:rPr>
          <w:spacing w:val="0"/>
        </w:rPr>
        <w:t xml:space="preserve">For </w:t>
      </w:r>
      <w:r w:rsidRPr="00B3683E">
        <w:rPr>
          <w:b/>
          <w:spacing w:val="0"/>
        </w:rPr>
        <w:t>Type C</w:t>
      </w:r>
      <w:r w:rsidRPr="00B3683E">
        <w:rPr>
          <w:spacing w:val="0"/>
        </w:rPr>
        <w:t xml:space="preserve"> and </w:t>
      </w:r>
      <w:r w:rsidRPr="00B3683E">
        <w:rPr>
          <w:b/>
          <w:spacing w:val="0"/>
        </w:rPr>
        <w:t>Type D</w:t>
      </w:r>
      <w:r w:rsidRPr="00B3683E">
        <w:rPr>
          <w:spacing w:val="0"/>
        </w:rPr>
        <w:t xml:space="preserve"> </w:t>
      </w:r>
      <w:r w:rsidRPr="00B3683E">
        <w:rPr>
          <w:b/>
          <w:spacing w:val="0"/>
        </w:rPr>
        <w:t>Power Generating Module</w:t>
      </w:r>
      <w:r w:rsidRPr="00B3683E">
        <w:rPr>
          <w:spacing w:val="0"/>
        </w:rPr>
        <w:t xml:space="preserve">s the relevant </w:t>
      </w:r>
      <w:r w:rsidRPr="00B3683E">
        <w:rPr>
          <w:b/>
          <w:spacing w:val="0"/>
        </w:rPr>
        <w:t>Manufacturers’ Information</w:t>
      </w:r>
      <w:r w:rsidRPr="00B3683E">
        <w:rPr>
          <w:spacing w:val="0"/>
        </w:rPr>
        <w:t xml:space="preserve"> shall be supplied in the </w:t>
      </w:r>
      <w:r w:rsidRPr="00B3683E">
        <w:rPr>
          <w:b/>
          <w:spacing w:val="0"/>
        </w:rPr>
        <w:t>Power Generating Module</w:t>
      </w:r>
      <w:r w:rsidRPr="00B3683E">
        <w:rPr>
          <w:spacing w:val="0"/>
        </w:rPr>
        <w:t xml:space="preserve"> </w:t>
      </w:r>
      <w:r w:rsidRPr="00B3683E">
        <w:rPr>
          <w:b/>
          <w:spacing w:val="0"/>
        </w:rPr>
        <w:t>Document</w:t>
      </w:r>
      <w:r w:rsidRPr="00B3683E">
        <w:rPr>
          <w:spacing w:val="0"/>
        </w:rPr>
        <w:t xml:space="preserve"> or DDRC as applicable. </w:t>
      </w:r>
    </w:p>
    <w:p w14:paraId="629F03FD" w14:textId="68BAB852" w:rsidR="002F6AA1" w:rsidRPr="0092688C" w:rsidRDefault="002F6AA1" w:rsidP="008B6A25">
      <w:pPr>
        <w:pStyle w:val="ANNEX-heading2"/>
      </w:pPr>
      <w:bookmarkStart w:id="2133" w:name="_Toc525585273"/>
      <w:bookmarkStart w:id="2134" w:name="_Toc525585921"/>
      <w:bookmarkStart w:id="2135" w:name="_Toc527056928"/>
      <w:bookmarkStart w:id="2136" w:name="_Toc531708862"/>
      <w:bookmarkStart w:id="2137" w:name="_Toc536038875"/>
      <w:bookmarkStart w:id="2138" w:name="_Toc10185440"/>
      <w:bookmarkStart w:id="2139" w:name="_Toc22365717"/>
      <w:r w:rsidRPr="0092688C">
        <w:t>Power System Stabiliser Tuning</w:t>
      </w:r>
      <w:bookmarkEnd w:id="2133"/>
      <w:bookmarkEnd w:id="2134"/>
      <w:bookmarkEnd w:id="2135"/>
      <w:bookmarkEnd w:id="2136"/>
      <w:bookmarkEnd w:id="2137"/>
      <w:bookmarkEnd w:id="2138"/>
      <w:bookmarkEnd w:id="2139"/>
    </w:p>
    <w:p w14:paraId="0968FA4C" w14:textId="77777777" w:rsidR="002F6AA1" w:rsidRPr="00B3683E" w:rsidRDefault="002F6AA1" w:rsidP="002F6AA1">
      <w:pPr>
        <w:tabs>
          <w:tab w:val="num" w:pos="1134"/>
        </w:tabs>
        <w:spacing w:before="100" w:beforeAutospacing="1" w:after="100" w:afterAutospacing="1"/>
        <w:ind w:left="1134" w:right="-96" w:hanging="1134"/>
        <w:rPr>
          <w:spacing w:val="0"/>
        </w:rPr>
      </w:pPr>
      <w:r w:rsidRPr="00B3683E">
        <w:rPr>
          <w:rStyle w:val="PARAGRAPHChar"/>
          <w:rFonts w:eastAsia="Batang"/>
          <w:spacing w:val="0"/>
        </w:rPr>
        <w:t>C.7.2.1</w:t>
      </w:r>
      <w:r w:rsidRPr="00B3683E">
        <w:rPr>
          <w:spacing w:val="0"/>
          <w:sz w:val="24"/>
          <w:szCs w:val="22"/>
        </w:rPr>
        <w:t xml:space="preserve"> </w:t>
      </w:r>
      <w:r w:rsidRPr="00B3683E">
        <w:rPr>
          <w:spacing w:val="0"/>
          <w:sz w:val="24"/>
          <w:szCs w:val="22"/>
        </w:rPr>
        <w:tab/>
      </w:r>
      <w:r w:rsidRPr="00B3683E">
        <w:rPr>
          <w:spacing w:val="0"/>
        </w:rPr>
        <w:t xml:space="preserve">In the case of a </w:t>
      </w:r>
      <w:r w:rsidRPr="00B3683E">
        <w:rPr>
          <w:b/>
          <w:spacing w:val="0"/>
        </w:rPr>
        <w:t>Synchronous Power Generating Module</w:t>
      </w:r>
      <w:r w:rsidRPr="00B3683E">
        <w:rPr>
          <w:spacing w:val="0"/>
        </w:rPr>
        <w:t xml:space="preserve"> with a </w:t>
      </w:r>
      <w:r w:rsidRPr="00B3683E">
        <w:rPr>
          <w:b/>
          <w:spacing w:val="0"/>
        </w:rPr>
        <w:t>Power System Stabiliser</w:t>
      </w:r>
      <w:r w:rsidRPr="00B3683E">
        <w:rPr>
          <w:spacing w:val="0"/>
        </w:rPr>
        <w:t xml:space="preserve"> the </w:t>
      </w:r>
      <w:r w:rsidRPr="00B3683E">
        <w:rPr>
          <w:b/>
          <w:spacing w:val="0"/>
        </w:rPr>
        <w:t>Power System Stabiliser</w:t>
      </w:r>
      <w:r w:rsidRPr="00B3683E">
        <w:rPr>
          <w:spacing w:val="0"/>
        </w:rPr>
        <w:t xml:space="preserve"> tuning simulation study report required by the </w:t>
      </w:r>
      <w:r w:rsidRPr="00B3683E">
        <w:rPr>
          <w:b/>
          <w:spacing w:val="0"/>
        </w:rPr>
        <w:t>Grid Code</w:t>
      </w:r>
      <w:r w:rsidRPr="00B3683E">
        <w:rPr>
          <w:spacing w:val="0"/>
        </w:rPr>
        <w:t xml:space="preserve"> C.1.2.5.6 shall be submitted in accordance with </w:t>
      </w:r>
      <w:r w:rsidRPr="00B3683E">
        <w:rPr>
          <w:b/>
          <w:spacing w:val="0"/>
        </w:rPr>
        <w:t>Grid Code</w:t>
      </w:r>
      <w:r w:rsidRPr="00B3683E">
        <w:rPr>
          <w:spacing w:val="0"/>
        </w:rPr>
        <w:t xml:space="preserve"> EPC.A.3.2.1.</w:t>
      </w:r>
    </w:p>
    <w:p w14:paraId="1B56F2FA" w14:textId="77777777" w:rsidR="002F6AA1" w:rsidRPr="00B3683E" w:rsidRDefault="002F6AA1" w:rsidP="002F6AA1">
      <w:pPr>
        <w:tabs>
          <w:tab w:val="num" w:pos="1134"/>
        </w:tabs>
        <w:spacing w:before="100" w:beforeAutospacing="1" w:after="100" w:afterAutospacing="1"/>
        <w:ind w:left="1134" w:right="-96" w:hanging="1134"/>
        <w:rPr>
          <w:spacing w:val="0"/>
          <w:sz w:val="24"/>
          <w:szCs w:val="22"/>
        </w:rPr>
      </w:pPr>
      <w:r w:rsidRPr="00B3683E">
        <w:rPr>
          <w:rStyle w:val="PARAGRAPHChar"/>
          <w:rFonts w:eastAsia="Batang"/>
          <w:spacing w:val="0"/>
        </w:rPr>
        <w:t>C.7.2.2</w:t>
      </w:r>
      <w:r w:rsidRPr="00B3683E">
        <w:rPr>
          <w:spacing w:val="0"/>
          <w:sz w:val="24"/>
          <w:szCs w:val="22"/>
        </w:rPr>
        <w:t xml:space="preserve"> </w:t>
      </w:r>
      <w:r w:rsidRPr="00B3683E">
        <w:rPr>
          <w:spacing w:val="0"/>
          <w:sz w:val="24"/>
          <w:szCs w:val="22"/>
        </w:rPr>
        <w:tab/>
      </w:r>
      <w:r w:rsidRPr="00B3683E">
        <w:rPr>
          <w:spacing w:val="0"/>
        </w:rPr>
        <w:t xml:space="preserve">In the case of </w:t>
      </w:r>
      <w:r w:rsidRPr="00B3683E">
        <w:rPr>
          <w:b/>
          <w:spacing w:val="0"/>
        </w:rPr>
        <w:t>Power Park Module</w:t>
      </w:r>
      <w:r w:rsidRPr="00B3683E">
        <w:rPr>
          <w:spacing w:val="0"/>
        </w:rPr>
        <w:t xml:space="preserve">s with a </w:t>
      </w:r>
      <w:r w:rsidRPr="00B3683E">
        <w:rPr>
          <w:b/>
          <w:spacing w:val="0"/>
        </w:rPr>
        <w:t>Power System Stabiliser</w:t>
      </w:r>
      <w:r w:rsidRPr="00B3683E">
        <w:rPr>
          <w:spacing w:val="0"/>
        </w:rPr>
        <w:t xml:space="preserve"> at the </w:t>
      </w:r>
      <w:r w:rsidRPr="00B3683E">
        <w:rPr>
          <w:b/>
          <w:spacing w:val="0"/>
        </w:rPr>
        <w:t>Connection Point</w:t>
      </w:r>
      <w:r w:rsidRPr="00B3683E">
        <w:rPr>
          <w:spacing w:val="0"/>
        </w:rPr>
        <w:t xml:space="preserve"> the </w:t>
      </w:r>
      <w:r w:rsidRPr="00B3683E">
        <w:rPr>
          <w:b/>
          <w:spacing w:val="0"/>
        </w:rPr>
        <w:t>Power System Stabiliser</w:t>
      </w:r>
      <w:r w:rsidRPr="00B3683E">
        <w:rPr>
          <w:spacing w:val="0"/>
        </w:rPr>
        <w:t xml:space="preserve"> tuning simulation study report required by the </w:t>
      </w:r>
      <w:r w:rsidRPr="00B3683E">
        <w:rPr>
          <w:b/>
          <w:spacing w:val="0"/>
        </w:rPr>
        <w:t>Grid Code</w:t>
      </w:r>
      <w:r w:rsidRPr="00B3683E">
        <w:rPr>
          <w:spacing w:val="0"/>
        </w:rPr>
        <w:t xml:space="preserve"> C.2.2.4.1 shall contain be submitted in accordance with </w:t>
      </w:r>
      <w:r w:rsidRPr="00B3683E">
        <w:rPr>
          <w:b/>
          <w:spacing w:val="0"/>
        </w:rPr>
        <w:t>Grid Code</w:t>
      </w:r>
      <w:r w:rsidRPr="00B3683E">
        <w:rPr>
          <w:spacing w:val="0"/>
        </w:rPr>
        <w:t xml:space="preserve"> ECP.A.3.2.2.</w:t>
      </w:r>
    </w:p>
    <w:p w14:paraId="71B43197" w14:textId="276B4B8D" w:rsidR="002F6AA1" w:rsidRPr="0092688C" w:rsidRDefault="002F6AA1" w:rsidP="008B6A25">
      <w:pPr>
        <w:pStyle w:val="ANNEX-heading2"/>
      </w:pPr>
      <w:bookmarkStart w:id="2140" w:name="_Toc525585274"/>
      <w:bookmarkStart w:id="2141" w:name="_Toc525585922"/>
      <w:bookmarkStart w:id="2142" w:name="_Toc527056929"/>
      <w:bookmarkStart w:id="2143" w:name="_Toc531708863"/>
      <w:bookmarkStart w:id="2144" w:name="_Toc536038876"/>
      <w:bookmarkStart w:id="2145" w:name="_Toc10185441"/>
      <w:bookmarkStart w:id="2146" w:name="_Toc22365718"/>
      <w:r w:rsidRPr="0092688C">
        <w:t>Reactive Capability across the Voltage Range</w:t>
      </w:r>
      <w:bookmarkEnd w:id="2140"/>
      <w:bookmarkEnd w:id="2141"/>
      <w:bookmarkEnd w:id="2142"/>
      <w:bookmarkEnd w:id="2143"/>
      <w:bookmarkEnd w:id="2144"/>
      <w:bookmarkEnd w:id="2145"/>
      <w:bookmarkEnd w:id="2146"/>
    </w:p>
    <w:p w14:paraId="28DF66B7" w14:textId="53FB625A" w:rsidR="002F6AA1" w:rsidRPr="00B3683E" w:rsidRDefault="002F6AA1" w:rsidP="002F6AA1">
      <w:pPr>
        <w:tabs>
          <w:tab w:val="num" w:pos="1134"/>
        </w:tabs>
        <w:spacing w:before="100" w:beforeAutospacing="1" w:after="100" w:afterAutospacing="1"/>
        <w:ind w:left="1134" w:right="-96" w:hanging="1134"/>
        <w:rPr>
          <w:spacing w:val="0"/>
          <w:szCs w:val="22"/>
        </w:rPr>
      </w:pPr>
      <w:r w:rsidRPr="00B3683E">
        <w:rPr>
          <w:rStyle w:val="PARAGRAPHChar"/>
          <w:spacing w:val="0"/>
          <w:szCs w:val="22"/>
        </w:rPr>
        <w:t>C.7.3.1</w:t>
      </w:r>
      <w:r w:rsidRPr="00B3683E">
        <w:rPr>
          <w:spacing w:val="0"/>
          <w:szCs w:val="22"/>
        </w:rPr>
        <w:t xml:space="preserve"> </w:t>
      </w:r>
      <w:r w:rsidRPr="00B3683E">
        <w:rPr>
          <w:spacing w:val="0"/>
          <w:szCs w:val="22"/>
        </w:rPr>
        <w:tab/>
        <w:t xml:space="preserve">For </w:t>
      </w:r>
      <w:r w:rsidRPr="00B3683E">
        <w:rPr>
          <w:b/>
          <w:spacing w:val="0"/>
          <w:szCs w:val="22"/>
        </w:rPr>
        <w:t>Synchronous Power Generating Modules</w:t>
      </w:r>
      <w:r w:rsidRPr="00B3683E">
        <w:rPr>
          <w:spacing w:val="0"/>
          <w:szCs w:val="22"/>
        </w:rPr>
        <w:t xml:space="preserve"> the </w:t>
      </w:r>
      <w:r w:rsidRPr="00B3683E">
        <w:rPr>
          <w:b/>
          <w:spacing w:val="0"/>
          <w:szCs w:val="22"/>
        </w:rPr>
        <w:t xml:space="preserve">Generator </w:t>
      </w:r>
      <w:r w:rsidRPr="00B3683E">
        <w:rPr>
          <w:spacing w:val="0"/>
          <w:szCs w:val="22"/>
        </w:rPr>
        <w:t>shall demonstrate the capability to meet Section 13.5 by submission of a report containing</w:t>
      </w:r>
      <w:r w:rsidR="0059063D">
        <w:rPr>
          <w:spacing w:val="0"/>
          <w:szCs w:val="22"/>
        </w:rPr>
        <w:t xml:space="preserve"> load flow simulation study results showing</w:t>
      </w:r>
      <w:r w:rsidRPr="00B3683E">
        <w:rPr>
          <w:spacing w:val="0"/>
          <w:szCs w:val="22"/>
        </w:rPr>
        <w:t>:</w:t>
      </w:r>
      <w:r w:rsidR="009D1CA9">
        <w:rPr>
          <w:rStyle w:val="FootnoteReference"/>
          <w:spacing w:val="0"/>
        </w:rPr>
        <w:footnoteReference w:id="31"/>
      </w:r>
    </w:p>
    <w:p w14:paraId="1D7453DF" w14:textId="04B08BEF" w:rsidR="002F6AA1" w:rsidRPr="00B3683E" w:rsidRDefault="002F6AA1" w:rsidP="002F6AA1">
      <w:pPr>
        <w:tabs>
          <w:tab w:val="left" w:pos="1701"/>
        </w:tabs>
        <w:spacing w:before="100" w:beforeAutospacing="1" w:after="100" w:afterAutospacing="1"/>
        <w:ind w:left="1701" w:right="-96" w:hanging="567"/>
        <w:rPr>
          <w:spacing w:val="0"/>
          <w:szCs w:val="22"/>
        </w:rPr>
      </w:pPr>
      <w:r w:rsidRPr="00B3683E">
        <w:rPr>
          <w:spacing w:val="0"/>
          <w:szCs w:val="22"/>
        </w:rPr>
        <w:t xml:space="preserve">(i) </w:t>
      </w:r>
      <w:r w:rsidRPr="00B3683E">
        <w:rPr>
          <w:spacing w:val="0"/>
          <w:szCs w:val="22"/>
        </w:rPr>
        <w:tab/>
        <w:t xml:space="preserve">the maximum lagging </w:t>
      </w:r>
      <w:r w:rsidRPr="00B3683E">
        <w:rPr>
          <w:b/>
          <w:spacing w:val="0"/>
          <w:szCs w:val="22"/>
        </w:rPr>
        <w:t>Reactive Power</w:t>
      </w:r>
      <w:r w:rsidRPr="00B3683E">
        <w:rPr>
          <w:spacing w:val="0"/>
          <w:szCs w:val="22"/>
        </w:rPr>
        <w:t xml:space="preserve"> capability when the </w:t>
      </w:r>
      <w:r w:rsidRPr="00B3683E">
        <w:rPr>
          <w:b/>
          <w:spacing w:val="0"/>
          <w:szCs w:val="22"/>
        </w:rPr>
        <w:t>Connection Point</w:t>
      </w:r>
      <w:r w:rsidRPr="00B3683E">
        <w:rPr>
          <w:spacing w:val="0"/>
          <w:szCs w:val="22"/>
        </w:rPr>
        <w:t xml:space="preserve"> voltage is at 105% of nominal.</w:t>
      </w:r>
    </w:p>
    <w:p w14:paraId="12C2603D" w14:textId="56375E2C" w:rsidR="002F6AA1" w:rsidRPr="00B3683E" w:rsidRDefault="002F6AA1" w:rsidP="002F6AA1">
      <w:pPr>
        <w:tabs>
          <w:tab w:val="left" w:pos="1701"/>
        </w:tabs>
        <w:spacing w:before="100" w:beforeAutospacing="1" w:after="100" w:afterAutospacing="1"/>
        <w:ind w:left="1701" w:right="-96" w:hanging="567"/>
        <w:rPr>
          <w:spacing w:val="0"/>
          <w:szCs w:val="22"/>
        </w:rPr>
      </w:pPr>
      <w:r w:rsidRPr="00B3683E">
        <w:rPr>
          <w:spacing w:val="0"/>
          <w:szCs w:val="22"/>
        </w:rPr>
        <w:t xml:space="preserve">(ii) </w:t>
      </w:r>
      <w:r w:rsidRPr="00B3683E">
        <w:rPr>
          <w:spacing w:val="0"/>
          <w:szCs w:val="22"/>
        </w:rPr>
        <w:tab/>
        <w:t xml:space="preserve">the maximum leading </w:t>
      </w:r>
      <w:r w:rsidRPr="00B3683E">
        <w:rPr>
          <w:b/>
          <w:spacing w:val="0"/>
          <w:szCs w:val="22"/>
        </w:rPr>
        <w:t>Reactive Power</w:t>
      </w:r>
      <w:r w:rsidRPr="00B3683E">
        <w:rPr>
          <w:spacing w:val="0"/>
          <w:szCs w:val="22"/>
        </w:rPr>
        <w:t xml:space="preserve"> capability when the </w:t>
      </w:r>
      <w:r w:rsidRPr="00B3683E">
        <w:rPr>
          <w:b/>
          <w:spacing w:val="0"/>
          <w:szCs w:val="22"/>
        </w:rPr>
        <w:t>Connection Point</w:t>
      </w:r>
      <w:r w:rsidRPr="00B3683E">
        <w:rPr>
          <w:spacing w:val="0"/>
          <w:szCs w:val="22"/>
        </w:rPr>
        <w:t xml:space="preserve"> voltage is at 95% of nominal.</w:t>
      </w:r>
    </w:p>
    <w:p w14:paraId="45F2CFEA" w14:textId="76E0396A" w:rsidR="002F6AA1" w:rsidRPr="00B3683E" w:rsidRDefault="002F6AA1" w:rsidP="002F6AA1">
      <w:pPr>
        <w:tabs>
          <w:tab w:val="left" w:pos="1701"/>
        </w:tabs>
        <w:spacing w:before="100" w:beforeAutospacing="1" w:after="100" w:afterAutospacing="1"/>
        <w:ind w:left="1701" w:right="-96" w:hanging="567"/>
        <w:rPr>
          <w:spacing w:val="0"/>
          <w:szCs w:val="22"/>
        </w:rPr>
      </w:pPr>
      <w:r w:rsidRPr="00B3683E">
        <w:rPr>
          <w:spacing w:val="0"/>
          <w:szCs w:val="22"/>
        </w:rPr>
        <w:t xml:space="preserve">(iii) </w:t>
      </w:r>
      <w:r w:rsidRPr="00B3683E">
        <w:rPr>
          <w:spacing w:val="0"/>
          <w:szCs w:val="22"/>
        </w:rPr>
        <w:tab/>
        <w:t xml:space="preserve">the maximum lagging </w:t>
      </w:r>
      <w:r w:rsidRPr="00B3683E">
        <w:rPr>
          <w:b/>
          <w:spacing w:val="0"/>
          <w:szCs w:val="22"/>
        </w:rPr>
        <w:t>Reactive Power</w:t>
      </w:r>
      <w:r w:rsidRPr="00B3683E">
        <w:rPr>
          <w:spacing w:val="0"/>
          <w:szCs w:val="22"/>
        </w:rPr>
        <w:t xml:space="preserve"> capability at the </w:t>
      </w:r>
      <w:r w:rsidRPr="00B3683E">
        <w:rPr>
          <w:b/>
          <w:spacing w:val="0"/>
          <w:szCs w:val="22"/>
        </w:rPr>
        <w:t>Minimum Stable Operating Level</w:t>
      </w:r>
      <w:r w:rsidRPr="00B3683E">
        <w:rPr>
          <w:spacing w:val="0"/>
          <w:szCs w:val="22"/>
        </w:rPr>
        <w:t xml:space="preserve"> when the </w:t>
      </w:r>
      <w:r w:rsidRPr="00B3683E">
        <w:rPr>
          <w:b/>
          <w:spacing w:val="0"/>
          <w:szCs w:val="22"/>
        </w:rPr>
        <w:t>Connection Point</w:t>
      </w:r>
      <w:r w:rsidRPr="00B3683E">
        <w:rPr>
          <w:spacing w:val="0"/>
          <w:szCs w:val="22"/>
        </w:rPr>
        <w:t xml:space="preserve"> voltage is at 105% of nominal.</w:t>
      </w:r>
    </w:p>
    <w:p w14:paraId="0F1F0FFD" w14:textId="33BA4A9E" w:rsidR="002F6AA1" w:rsidRPr="00B3683E" w:rsidRDefault="002F6AA1" w:rsidP="002F6AA1">
      <w:pPr>
        <w:tabs>
          <w:tab w:val="left" w:pos="1701"/>
        </w:tabs>
        <w:spacing w:before="100" w:beforeAutospacing="1" w:after="100" w:afterAutospacing="1"/>
        <w:ind w:left="1701" w:right="-96" w:hanging="567"/>
        <w:rPr>
          <w:spacing w:val="0"/>
          <w:szCs w:val="22"/>
        </w:rPr>
      </w:pPr>
      <w:r w:rsidRPr="00B3683E">
        <w:rPr>
          <w:spacing w:val="0"/>
          <w:szCs w:val="22"/>
        </w:rPr>
        <w:t xml:space="preserve">(vi) </w:t>
      </w:r>
      <w:r w:rsidRPr="00B3683E">
        <w:rPr>
          <w:spacing w:val="0"/>
          <w:szCs w:val="22"/>
        </w:rPr>
        <w:tab/>
        <w:t xml:space="preserve">the maximum leading </w:t>
      </w:r>
      <w:r w:rsidRPr="00B3683E">
        <w:rPr>
          <w:b/>
          <w:spacing w:val="0"/>
          <w:szCs w:val="22"/>
        </w:rPr>
        <w:t>Reactive Power</w:t>
      </w:r>
      <w:r w:rsidRPr="00B3683E">
        <w:rPr>
          <w:spacing w:val="0"/>
          <w:szCs w:val="22"/>
        </w:rPr>
        <w:t xml:space="preserve"> capability at </w:t>
      </w:r>
      <w:r w:rsidRPr="00B3683E">
        <w:rPr>
          <w:b/>
          <w:spacing w:val="0"/>
          <w:szCs w:val="22"/>
        </w:rPr>
        <w:t xml:space="preserve">the Minimum Stable Operating Level </w:t>
      </w:r>
      <w:r w:rsidRPr="00B3683E">
        <w:rPr>
          <w:spacing w:val="0"/>
          <w:szCs w:val="22"/>
        </w:rPr>
        <w:t xml:space="preserve">when the </w:t>
      </w:r>
      <w:r w:rsidRPr="00B3683E">
        <w:rPr>
          <w:b/>
          <w:spacing w:val="0"/>
          <w:szCs w:val="22"/>
        </w:rPr>
        <w:t>Connection Point</w:t>
      </w:r>
      <w:r w:rsidRPr="00B3683E">
        <w:rPr>
          <w:spacing w:val="0"/>
          <w:szCs w:val="22"/>
        </w:rPr>
        <w:t xml:space="preserve"> voltage is at 95% of nominal. </w:t>
      </w:r>
    </w:p>
    <w:p w14:paraId="35B5176E" w14:textId="77777777" w:rsidR="0036753D" w:rsidRPr="00B3683E" w:rsidRDefault="002F6AA1" w:rsidP="00B3683E">
      <w:pPr>
        <w:pStyle w:val="CONFORMSTATEMENT"/>
        <w:ind w:left="1134"/>
        <w:rPr>
          <w:sz w:val="22"/>
          <w:szCs w:val="22"/>
        </w:rPr>
      </w:pPr>
      <w:r w:rsidRPr="00B3683E">
        <w:rPr>
          <w:sz w:val="22"/>
          <w:szCs w:val="22"/>
        </w:rPr>
        <w:t>The terminal voltage in the simulation should be the nominal voltage for the machine.</w:t>
      </w:r>
    </w:p>
    <w:p w14:paraId="6E04896A" w14:textId="77777777" w:rsidR="00434DB2" w:rsidRPr="00826C8B" w:rsidRDefault="002F6AA1" w:rsidP="00434DB2">
      <w:pPr>
        <w:pStyle w:val="CONFORMSTATEMENT"/>
        <w:ind w:left="1134" w:hanging="1134"/>
        <w:rPr>
          <w:rFonts w:cs="Arial"/>
          <w:sz w:val="22"/>
          <w:szCs w:val="22"/>
        </w:rPr>
      </w:pPr>
      <w:r w:rsidRPr="0059063D">
        <w:rPr>
          <w:rStyle w:val="PARAGRAPHChar"/>
          <w:szCs w:val="22"/>
        </w:rPr>
        <w:t xml:space="preserve">C.7.3.2 </w:t>
      </w:r>
      <w:r w:rsidRPr="0059063D">
        <w:rPr>
          <w:sz w:val="22"/>
          <w:szCs w:val="22"/>
        </w:rPr>
        <w:tab/>
      </w:r>
      <w:r w:rsidR="00434DB2" w:rsidRPr="0059063D">
        <w:rPr>
          <w:sz w:val="22"/>
          <w:szCs w:val="22"/>
        </w:rPr>
        <w:t xml:space="preserve">For </w:t>
      </w:r>
      <w:r w:rsidR="00434DB2" w:rsidRPr="0059063D">
        <w:rPr>
          <w:b/>
          <w:sz w:val="22"/>
          <w:szCs w:val="22"/>
        </w:rPr>
        <w:t>Power Park Modules</w:t>
      </w:r>
      <w:r w:rsidR="00434DB2" w:rsidRPr="0059063D">
        <w:rPr>
          <w:sz w:val="22"/>
          <w:szCs w:val="22"/>
        </w:rPr>
        <w:t xml:space="preserve"> </w:t>
      </w:r>
      <w:r w:rsidR="00434DB2" w:rsidRPr="00826C8B">
        <w:rPr>
          <w:rFonts w:cs="Arial"/>
          <w:sz w:val="22"/>
          <w:szCs w:val="22"/>
        </w:rPr>
        <w:t xml:space="preserve">with a </w:t>
      </w:r>
      <w:r w:rsidR="00434DB2" w:rsidRPr="00826C8B">
        <w:rPr>
          <w:rFonts w:cs="Arial"/>
          <w:b/>
          <w:bCs/>
          <w:sz w:val="22"/>
          <w:szCs w:val="22"/>
        </w:rPr>
        <w:t>Connection Point</w:t>
      </w:r>
      <w:r w:rsidR="00434DB2" w:rsidRPr="00826C8B">
        <w:rPr>
          <w:rFonts w:cs="Arial"/>
          <w:sz w:val="22"/>
          <w:szCs w:val="22"/>
        </w:rPr>
        <w:t xml:space="preserve"> voltage above 33 kV the </w:t>
      </w:r>
      <w:r w:rsidR="00434DB2" w:rsidRPr="00826C8B">
        <w:rPr>
          <w:rFonts w:cs="Arial"/>
          <w:b/>
          <w:sz w:val="22"/>
          <w:szCs w:val="22"/>
        </w:rPr>
        <w:t xml:space="preserve">Generator </w:t>
      </w:r>
      <w:r w:rsidR="00434DB2" w:rsidRPr="00826C8B">
        <w:rPr>
          <w:rFonts w:cs="Arial"/>
          <w:sz w:val="22"/>
          <w:szCs w:val="22"/>
        </w:rPr>
        <w:t xml:space="preserve">shall demonstrate the capability to meet paragraph 13.5.4 by submission of a report containing load flow simulation studies to demonstrate operation at points A, B, E and F in accordance with Figure C.5.2. The studies shall be undertaken with the </w:t>
      </w:r>
      <w:r w:rsidR="00434DB2" w:rsidRPr="00826C8B">
        <w:rPr>
          <w:rFonts w:cs="Arial"/>
          <w:b/>
          <w:bCs/>
          <w:sz w:val="22"/>
          <w:szCs w:val="22"/>
        </w:rPr>
        <w:t>Power Park Module</w:t>
      </w:r>
      <w:r w:rsidR="00434DB2" w:rsidRPr="00826C8B">
        <w:rPr>
          <w:rFonts w:cs="Arial"/>
          <w:sz w:val="22"/>
          <w:szCs w:val="22"/>
        </w:rPr>
        <w:t xml:space="preserve"> operating at </w:t>
      </w:r>
      <w:r w:rsidR="00434DB2" w:rsidRPr="00826C8B">
        <w:rPr>
          <w:rFonts w:cs="Arial"/>
          <w:b/>
          <w:bCs/>
          <w:sz w:val="22"/>
          <w:szCs w:val="22"/>
        </w:rPr>
        <w:t>Registered Capacity</w:t>
      </w:r>
      <w:r w:rsidR="00434DB2" w:rsidRPr="00826C8B">
        <w:rPr>
          <w:rFonts w:cs="Arial"/>
          <w:sz w:val="22"/>
          <w:szCs w:val="22"/>
        </w:rPr>
        <w:t xml:space="preserve"> and </w:t>
      </w:r>
      <w:r w:rsidR="00434DB2" w:rsidRPr="00826C8B">
        <w:rPr>
          <w:rFonts w:cs="Arial"/>
          <w:b/>
          <w:bCs/>
          <w:sz w:val="22"/>
          <w:szCs w:val="22"/>
        </w:rPr>
        <w:t>Minimum Stable Operating Level</w:t>
      </w:r>
      <w:r w:rsidR="00434DB2" w:rsidRPr="00826C8B">
        <w:rPr>
          <w:rFonts w:cs="Arial"/>
          <w:sz w:val="22"/>
          <w:szCs w:val="22"/>
        </w:rPr>
        <w:t xml:space="preserve">. </w:t>
      </w:r>
    </w:p>
    <w:p w14:paraId="3F189594" w14:textId="77777777" w:rsidR="00434DB2" w:rsidRPr="00826C8B" w:rsidRDefault="00434DB2" w:rsidP="00434DB2">
      <w:pPr>
        <w:snapToGrid w:val="0"/>
        <w:spacing w:before="100" w:after="200"/>
        <w:ind w:left="1134" w:hanging="1134"/>
        <w:rPr>
          <w:rFonts w:cs="Times New Roman"/>
          <w:spacing w:val="0"/>
        </w:rPr>
      </w:pPr>
      <w:r w:rsidRPr="00826C8B">
        <w:rPr>
          <w:spacing w:val="0"/>
          <w:szCs w:val="22"/>
        </w:rPr>
        <w:t>C.7.3.3</w:t>
      </w:r>
      <w:r w:rsidRPr="00826C8B">
        <w:rPr>
          <w:spacing w:val="0"/>
          <w:szCs w:val="22"/>
        </w:rPr>
        <w:tab/>
      </w:r>
      <w:r w:rsidRPr="00826C8B">
        <w:rPr>
          <w:rFonts w:cs="Times New Roman"/>
          <w:spacing w:val="0"/>
        </w:rPr>
        <w:t xml:space="preserve">For </w:t>
      </w:r>
      <w:r w:rsidRPr="00826C8B">
        <w:rPr>
          <w:rFonts w:cs="Times New Roman"/>
          <w:b/>
          <w:bCs/>
          <w:spacing w:val="0"/>
        </w:rPr>
        <w:t>Power Park Modules</w:t>
      </w:r>
      <w:r w:rsidRPr="00826C8B">
        <w:rPr>
          <w:rFonts w:cs="Times New Roman"/>
          <w:spacing w:val="0"/>
        </w:rPr>
        <w:t xml:space="preserve"> with a </w:t>
      </w:r>
      <w:r w:rsidRPr="00826C8B">
        <w:rPr>
          <w:rFonts w:cs="Times New Roman"/>
          <w:b/>
          <w:bCs/>
          <w:spacing w:val="0"/>
        </w:rPr>
        <w:t>Connection Point</w:t>
      </w:r>
      <w:r w:rsidRPr="00826C8B">
        <w:rPr>
          <w:rFonts w:cs="Times New Roman"/>
          <w:spacing w:val="0"/>
        </w:rPr>
        <w:t xml:space="preserve"> voltage at or below 33 kV the </w:t>
      </w:r>
      <w:r w:rsidRPr="00826C8B">
        <w:rPr>
          <w:rFonts w:cs="Times New Roman"/>
          <w:b/>
          <w:bCs/>
          <w:spacing w:val="0"/>
        </w:rPr>
        <w:t>Generator</w:t>
      </w:r>
      <w:r w:rsidRPr="00826C8B">
        <w:rPr>
          <w:rFonts w:cs="Times New Roman"/>
          <w:spacing w:val="0"/>
        </w:rPr>
        <w:t xml:space="preserve"> shall demonstrate the capability to meet paragraph 13.5.5 by submission of a report containing load flow simulation studies to demonstrate operation at points A, B, E and F in accordance with Figure C.5.3. The studies shall be undertaken with the </w:t>
      </w:r>
      <w:r w:rsidRPr="00826C8B">
        <w:rPr>
          <w:rFonts w:cs="Times New Roman"/>
          <w:b/>
          <w:bCs/>
          <w:spacing w:val="0"/>
        </w:rPr>
        <w:t>Power Park Module</w:t>
      </w:r>
      <w:r w:rsidRPr="00826C8B">
        <w:rPr>
          <w:rFonts w:cs="Times New Roman"/>
          <w:spacing w:val="0"/>
        </w:rPr>
        <w:t xml:space="preserve"> operating at </w:t>
      </w:r>
      <w:r w:rsidRPr="00826C8B">
        <w:rPr>
          <w:rFonts w:cs="Times New Roman"/>
          <w:b/>
          <w:bCs/>
          <w:spacing w:val="0"/>
        </w:rPr>
        <w:t>Registered Capacity</w:t>
      </w:r>
      <w:r w:rsidRPr="00826C8B">
        <w:rPr>
          <w:rFonts w:cs="Times New Roman"/>
          <w:spacing w:val="0"/>
        </w:rPr>
        <w:t xml:space="preserve"> and </w:t>
      </w:r>
      <w:r w:rsidRPr="00826C8B">
        <w:rPr>
          <w:rFonts w:cs="Times New Roman"/>
          <w:b/>
          <w:bCs/>
          <w:spacing w:val="0"/>
        </w:rPr>
        <w:t>Minimum Stable Operating Level</w:t>
      </w:r>
      <w:r w:rsidRPr="00826C8B">
        <w:rPr>
          <w:rFonts w:cs="Times New Roman"/>
          <w:spacing w:val="0"/>
        </w:rPr>
        <w:t>.</w:t>
      </w:r>
    </w:p>
    <w:p w14:paraId="242BF0A3" w14:textId="64B026EA" w:rsidR="002F6AA1" w:rsidRPr="00B3683E" w:rsidRDefault="002F6AA1" w:rsidP="00826C8B">
      <w:pPr>
        <w:tabs>
          <w:tab w:val="left" w:pos="1701"/>
        </w:tabs>
        <w:spacing w:before="100" w:beforeAutospacing="1" w:after="100" w:afterAutospacing="1"/>
        <w:ind w:left="1134" w:right="-96" w:hanging="1134"/>
        <w:rPr>
          <w:spacing w:val="0"/>
          <w:szCs w:val="22"/>
        </w:rPr>
      </w:pPr>
      <w:r w:rsidRPr="00B3683E">
        <w:rPr>
          <w:rStyle w:val="PARAGRAPHChar"/>
          <w:spacing w:val="0"/>
          <w:szCs w:val="22"/>
        </w:rPr>
        <w:t>C.7.3.</w:t>
      </w:r>
      <w:r w:rsidR="0059063D">
        <w:rPr>
          <w:rStyle w:val="PARAGRAPHChar"/>
          <w:spacing w:val="0"/>
          <w:szCs w:val="22"/>
        </w:rPr>
        <w:t>4</w:t>
      </w:r>
      <w:r w:rsidRPr="00B3683E">
        <w:rPr>
          <w:rStyle w:val="Heading4Char"/>
          <w:b/>
          <w:spacing w:val="0"/>
          <w:szCs w:val="22"/>
        </w:rPr>
        <w:t xml:space="preserve"> </w:t>
      </w:r>
      <w:r w:rsidRPr="00B3683E">
        <w:rPr>
          <w:rStyle w:val="Heading4Char"/>
          <w:b/>
          <w:spacing w:val="0"/>
          <w:szCs w:val="22"/>
        </w:rPr>
        <w:tab/>
      </w:r>
      <w:r w:rsidRPr="00B3683E">
        <w:rPr>
          <w:rStyle w:val="Heading4Char"/>
          <w:spacing w:val="0"/>
          <w:szCs w:val="22"/>
        </w:rPr>
        <w:t>In</w:t>
      </w:r>
      <w:r w:rsidRPr="00B3683E">
        <w:rPr>
          <w:spacing w:val="0"/>
          <w:szCs w:val="22"/>
        </w:rPr>
        <w:t xml:space="preserve"> the case of a </w:t>
      </w:r>
      <w:r w:rsidRPr="00B3683E">
        <w:rPr>
          <w:b/>
          <w:spacing w:val="0"/>
          <w:szCs w:val="22"/>
        </w:rPr>
        <w:t>Power Park Module</w:t>
      </w:r>
      <w:r w:rsidRPr="00B3683E">
        <w:rPr>
          <w:spacing w:val="0"/>
          <w:szCs w:val="22"/>
        </w:rPr>
        <w:t xml:space="preserve"> where the load flow simulation studies show that the individual </w:t>
      </w:r>
      <w:r w:rsidRPr="00B3683E">
        <w:rPr>
          <w:b/>
          <w:spacing w:val="0"/>
          <w:szCs w:val="22"/>
        </w:rPr>
        <w:t>Generating Unit</w:t>
      </w:r>
      <w:r w:rsidRPr="00B3683E">
        <w:rPr>
          <w:spacing w:val="0"/>
          <w:szCs w:val="22"/>
        </w:rPr>
        <w:t xml:space="preserve">s deviate from nominal voltage to meet the </w:t>
      </w:r>
      <w:r w:rsidRPr="00B3683E">
        <w:rPr>
          <w:b/>
          <w:spacing w:val="0"/>
          <w:szCs w:val="22"/>
        </w:rPr>
        <w:t>Reactive Power</w:t>
      </w:r>
      <w:r w:rsidRPr="00B3683E">
        <w:rPr>
          <w:spacing w:val="0"/>
          <w:szCs w:val="22"/>
        </w:rPr>
        <w:t xml:space="preserve"> requirements then evidence shall be provided from factory (eg </w:t>
      </w:r>
      <w:r w:rsidRPr="00B3683E">
        <w:rPr>
          <w:b/>
          <w:spacing w:val="0"/>
          <w:szCs w:val="22"/>
        </w:rPr>
        <w:t>Manufactures Information</w:t>
      </w:r>
      <w:r w:rsidRPr="00B3683E">
        <w:rPr>
          <w:spacing w:val="0"/>
          <w:szCs w:val="22"/>
        </w:rPr>
        <w:t xml:space="preserve">) or site testing that the </w:t>
      </w:r>
      <w:r w:rsidRPr="00B3683E">
        <w:rPr>
          <w:b/>
          <w:spacing w:val="0"/>
          <w:szCs w:val="22"/>
        </w:rPr>
        <w:t>Generating Unit</w:t>
      </w:r>
      <w:r w:rsidRPr="00B3683E">
        <w:rPr>
          <w:spacing w:val="0"/>
          <w:szCs w:val="22"/>
        </w:rPr>
        <w:t xml:space="preserve"> is capable of operating continuously at the operating points determined in the load flow simulation studies.</w:t>
      </w:r>
    </w:p>
    <w:p w14:paraId="44BB68AB" w14:textId="367FCE78" w:rsidR="002F6AA1" w:rsidRPr="0092688C" w:rsidRDefault="002F6AA1" w:rsidP="008B6A25">
      <w:pPr>
        <w:pStyle w:val="ANNEX-heading2"/>
      </w:pPr>
      <w:bookmarkStart w:id="2147" w:name="_Toc525585275"/>
      <w:bookmarkStart w:id="2148" w:name="_Toc525585923"/>
      <w:bookmarkStart w:id="2149" w:name="_Toc527056930"/>
      <w:bookmarkStart w:id="2150" w:name="_Toc531708864"/>
      <w:bookmarkStart w:id="2151" w:name="_Toc536038877"/>
      <w:bookmarkStart w:id="2152" w:name="_Toc10185442"/>
      <w:bookmarkStart w:id="2153" w:name="_Toc22365719"/>
      <w:r w:rsidRPr="0092688C">
        <w:t>Voltage Control and Reactive Power Stability</w:t>
      </w:r>
      <w:bookmarkEnd w:id="2147"/>
      <w:bookmarkEnd w:id="2148"/>
      <w:bookmarkEnd w:id="2149"/>
      <w:bookmarkEnd w:id="2150"/>
      <w:bookmarkEnd w:id="2151"/>
      <w:bookmarkEnd w:id="2152"/>
      <w:bookmarkEnd w:id="2153"/>
    </w:p>
    <w:p w14:paraId="64AB3E96" w14:textId="6355D3A8" w:rsidR="002F6AA1" w:rsidRPr="00B3683E" w:rsidRDefault="002F6AA1" w:rsidP="002F6AA1">
      <w:pPr>
        <w:widowControl w:val="0"/>
        <w:tabs>
          <w:tab w:val="left" w:pos="1418"/>
        </w:tabs>
        <w:autoSpaceDE w:val="0"/>
        <w:autoSpaceDN w:val="0"/>
        <w:adjustRightInd w:val="0"/>
        <w:spacing w:before="100" w:beforeAutospacing="1" w:after="100" w:afterAutospacing="1"/>
        <w:ind w:left="1134" w:right="-96" w:hanging="1134"/>
        <w:rPr>
          <w:spacing w:val="0"/>
          <w:szCs w:val="22"/>
        </w:rPr>
      </w:pPr>
      <w:r w:rsidRPr="00B3683E">
        <w:rPr>
          <w:spacing w:val="0"/>
          <w:szCs w:val="22"/>
        </w:rPr>
        <w:t xml:space="preserve">C.7.4.1 </w:t>
      </w:r>
      <w:r w:rsidRPr="00B3683E">
        <w:rPr>
          <w:spacing w:val="0"/>
          <w:szCs w:val="22"/>
        </w:rPr>
        <w:tab/>
        <w:t xml:space="preserve">This section applies to </w:t>
      </w:r>
      <w:r w:rsidR="00825EE8" w:rsidRPr="00B3683E">
        <w:rPr>
          <w:b/>
          <w:spacing w:val="0"/>
          <w:szCs w:val="22"/>
        </w:rPr>
        <w:t>Power Park Module</w:t>
      </w:r>
      <w:r w:rsidRPr="00B3683E">
        <w:rPr>
          <w:spacing w:val="0"/>
          <w:szCs w:val="22"/>
        </w:rPr>
        <w:t>s to demonstrate the voltage control capability.</w:t>
      </w:r>
    </w:p>
    <w:p w14:paraId="188CF1DD"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C.7.4.2 </w:t>
      </w:r>
      <w:r w:rsidRPr="00B3683E">
        <w:rPr>
          <w:spacing w:val="0"/>
          <w:szCs w:val="22"/>
        </w:rPr>
        <w:tab/>
        <w:t xml:space="preserve">In the case of a </w:t>
      </w:r>
      <w:r w:rsidRPr="00B3683E">
        <w:rPr>
          <w:b/>
          <w:spacing w:val="0"/>
          <w:szCs w:val="22"/>
        </w:rPr>
        <w:t>Power Generating Facility</w:t>
      </w:r>
      <w:r w:rsidRPr="00B3683E">
        <w:rPr>
          <w:spacing w:val="0"/>
          <w:szCs w:val="22"/>
        </w:rPr>
        <w:t xml:space="preserve"> containing </w:t>
      </w:r>
      <w:r w:rsidRPr="00B3683E">
        <w:rPr>
          <w:b/>
          <w:spacing w:val="0"/>
          <w:szCs w:val="22"/>
        </w:rPr>
        <w:t>Power Park Module</w:t>
      </w:r>
      <w:r w:rsidRPr="00B3683E">
        <w:rPr>
          <w:spacing w:val="0"/>
          <w:szCs w:val="22"/>
        </w:rPr>
        <w:t xml:space="preserve">s the </w:t>
      </w:r>
      <w:r w:rsidRPr="00B3683E">
        <w:rPr>
          <w:b/>
          <w:spacing w:val="0"/>
          <w:szCs w:val="22"/>
        </w:rPr>
        <w:t>Generator</w:t>
      </w:r>
      <w:r w:rsidRPr="00B3683E">
        <w:rPr>
          <w:spacing w:val="0"/>
          <w:szCs w:val="22"/>
        </w:rPr>
        <w:t xml:space="preserve"> shall provide a report to demonstrate the dynamic capability and control stability of the </w:t>
      </w:r>
      <w:r w:rsidRPr="00B3683E">
        <w:rPr>
          <w:b/>
          <w:spacing w:val="0"/>
          <w:szCs w:val="22"/>
        </w:rPr>
        <w:t>Power Park Module</w:t>
      </w:r>
      <w:r w:rsidRPr="00B3683E">
        <w:rPr>
          <w:spacing w:val="0"/>
          <w:szCs w:val="22"/>
        </w:rPr>
        <w:t>s. The report shall contain:</w:t>
      </w:r>
    </w:p>
    <w:p w14:paraId="722757F1" w14:textId="77777777" w:rsidR="002F6AA1" w:rsidRPr="00B3683E" w:rsidRDefault="002F6AA1" w:rsidP="002F6AA1">
      <w:pPr>
        <w:tabs>
          <w:tab w:val="left" w:pos="1701"/>
        </w:tabs>
        <w:spacing w:before="100" w:beforeAutospacing="1" w:after="100" w:afterAutospacing="1"/>
        <w:ind w:left="1701" w:right="-96" w:hanging="567"/>
        <w:rPr>
          <w:spacing w:val="0"/>
          <w:szCs w:val="22"/>
        </w:rPr>
      </w:pPr>
      <w:r w:rsidRPr="00B3683E">
        <w:rPr>
          <w:spacing w:val="0"/>
          <w:szCs w:val="22"/>
        </w:rPr>
        <w:t xml:space="preserve">(i) </w:t>
      </w:r>
      <w:r w:rsidRPr="00B3683E">
        <w:rPr>
          <w:spacing w:val="0"/>
          <w:szCs w:val="22"/>
        </w:rPr>
        <w:tab/>
        <w:t xml:space="preserve">a dynamic time series simulation study result of a sufficiently large negative step in system voltage to cause a change in </w:t>
      </w:r>
      <w:r w:rsidRPr="00B3683E">
        <w:rPr>
          <w:b/>
          <w:spacing w:val="0"/>
          <w:szCs w:val="22"/>
        </w:rPr>
        <w:t>Reactive Power</w:t>
      </w:r>
      <w:r w:rsidRPr="00B3683E">
        <w:rPr>
          <w:spacing w:val="0"/>
          <w:szCs w:val="22"/>
        </w:rPr>
        <w:t xml:space="preserve"> from zero to the maximum lagging value at </w:t>
      </w:r>
      <w:r w:rsidRPr="00B3683E">
        <w:rPr>
          <w:b/>
          <w:spacing w:val="0"/>
          <w:szCs w:val="22"/>
        </w:rPr>
        <w:t>Registered Capacity</w:t>
      </w:r>
      <w:r w:rsidRPr="00B3683E">
        <w:rPr>
          <w:spacing w:val="0"/>
          <w:szCs w:val="22"/>
        </w:rPr>
        <w:t>.</w:t>
      </w:r>
    </w:p>
    <w:p w14:paraId="6A659C47" w14:textId="77777777" w:rsidR="002F6AA1" w:rsidRPr="00B3683E" w:rsidRDefault="002F6AA1" w:rsidP="002F6AA1">
      <w:pPr>
        <w:tabs>
          <w:tab w:val="left" w:pos="1701"/>
        </w:tabs>
        <w:spacing w:before="100" w:beforeAutospacing="1" w:after="100" w:afterAutospacing="1"/>
        <w:ind w:left="1701" w:right="-96" w:hanging="567"/>
        <w:rPr>
          <w:spacing w:val="0"/>
          <w:szCs w:val="22"/>
        </w:rPr>
      </w:pPr>
      <w:r w:rsidRPr="00B3683E">
        <w:rPr>
          <w:spacing w:val="0"/>
          <w:szCs w:val="22"/>
        </w:rPr>
        <w:t>(ii)</w:t>
      </w:r>
      <w:r w:rsidRPr="00B3683E">
        <w:rPr>
          <w:spacing w:val="0"/>
          <w:szCs w:val="22"/>
        </w:rPr>
        <w:tab/>
        <w:t xml:space="preserve">a dynamic time series simulation study result of a sufficiently large positive step in system voltage to cause a change in </w:t>
      </w:r>
      <w:r w:rsidRPr="00B3683E">
        <w:rPr>
          <w:b/>
          <w:spacing w:val="0"/>
          <w:szCs w:val="22"/>
        </w:rPr>
        <w:t>Reactive Power</w:t>
      </w:r>
      <w:r w:rsidRPr="00B3683E">
        <w:rPr>
          <w:spacing w:val="0"/>
          <w:szCs w:val="22"/>
        </w:rPr>
        <w:t xml:space="preserve"> from zero to the maximum leading value at </w:t>
      </w:r>
      <w:r w:rsidRPr="00B3683E">
        <w:rPr>
          <w:b/>
          <w:spacing w:val="0"/>
          <w:szCs w:val="22"/>
        </w:rPr>
        <w:t>Registered Capacity</w:t>
      </w:r>
      <w:r w:rsidRPr="00B3683E">
        <w:rPr>
          <w:spacing w:val="0"/>
          <w:szCs w:val="22"/>
        </w:rPr>
        <w:t>.</w:t>
      </w:r>
    </w:p>
    <w:p w14:paraId="57294701" w14:textId="77777777" w:rsidR="002F6AA1" w:rsidRPr="00B3683E" w:rsidRDefault="002F6AA1" w:rsidP="002F6AA1">
      <w:pPr>
        <w:tabs>
          <w:tab w:val="left" w:pos="1701"/>
        </w:tabs>
        <w:spacing w:before="100" w:beforeAutospacing="1" w:after="100" w:afterAutospacing="1"/>
        <w:ind w:left="1701" w:right="-96" w:hanging="567"/>
        <w:rPr>
          <w:spacing w:val="0"/>
          <w:szCs w:val="22"/>
        </w:rPr>
      </w:pPr>
      <w:r w:rsidRPr="00B3683E">
        <w:rPr>
          <w:spacing w:val="0"/>
          <w:szCs w:val="22"/>
        </w:rPr>
        <w:t>(iii)</w:t>
      </w:r>
      <w:r w:rsidRPr="00B3683E">
        <w:rPr>
          <w:spacing w:val="0"/>
          <w:szCs w:val="22"/>
        </w:rPr>
        <w:tab/>
        <w:t xml:space="preserve">a dynamic time series simulation study result to demonstrate control stability at the lagging </w:t>
      </w:r>
      <w:r w:rsidRPr="00B3683E">
        <w:rPr>
          <w:b/>
          <w:spacing w:val="0"/>
          <w:szCs w:val="22"/>
        </w:rPr>
        <w:t>Reactive Power</w:t>
      </w:r>
      <w:r w:rsidRPr="00B3683E">
        <w:rPr>
          <w:spacing w:val="0"/>
          <w:szCs w:val="22"/>
        </w:rPr>
        <w:t xml:space="preserve"> limit by application of a -2% voltage step while operating within 5% of the lagging </w:t>
      </w:r>
      <w:r w:rsidRPr="00B3683E">
        <w:rPr>
          <w:b/>
          <w:spacing w:val="0"/>
          <w:szCs w:val="22"/>
        </w:rPr>
        <w:t>Reactive Power</w:t>
      </w:r>
      <w:r w:rsidRPr="00B3683E">
        <w:rPr>
          <w:spacing w:val="0"/>
          <w:szCs w:val="22"/>
        </w:rPr>
        <w:t xml:space="preserve"> limit.</w:t>
      </w:r>
    </w:p>
    <w:p w14:paraId="6595CAD3" w14:textId="77777777" w:rsidR="002F6AA1" w:rsidRPr="00B3683E" w:rsidRDefault="002F6AA1" w:rsidP="002F6AA1">
      <w:pPr>
        <w:tabs>
          <w:tab w:val="left" w:pos="1701"/>
        </w:tabs>
        <w:spacing w:before="100" w:beforeAutospacing="1" w:after="100" w:afterAutospacing="1"/>
        <w:ind w:left="1701" w:right="-96" w:hanging="567"/>
        <w:rPr>
          <w:spacing w:val="0"/>
          <w:szCs w:val="22"/>
        </w:rPr>
      </w:pPr>
      <w:r w:rsidRPr="00B3683E">
        <w:rPr>
          <w:spacing w:val="0"/>
          <w:szCs w:val="22"/>
        </w:rPr>
        <w:t>(iv)</w:t>
      </w:r>
      <w:r w:rsidRPr="00B3683E">
        <w:rPr>
          <w:spacing w:val="0"/>
          <w:szCs w:val="22"/>
        </w:rPr>
        <w:tab/>
        <w:t xml:space="preserve">a dynamic time series simulation study result to demonstrate control stability at the leading </w:t>
      </w:r>
      <w:r w:rsidRPr="00B3683E">
        <w:rPr>
          <w:b/>
          <w:spacing w:val="0"/>
          <w:szCs w:val="22"/>
        </w:rPr>
        <w:t>Reactive Power</w:t>
      </w:r>
      <w:r w:rsidRPr="00B3683E">
        <w:rPr>
          <w:spacing w:val="0"/>
          <w:szCs w:val="22"/>
        </w:rPr>
        <w:t xml:space="preserve"> limit by application of a +2% voltage step while operating within 5% of the leading </w:t>
      </w:r>
      <w:r w:rsidRPr="00B3683E">
        <w:rPr>
          <w:b/>
          <w:spacing w:val="0"/>
          <w:szCs w:val="22"/>
        </w:rPr>
        <w:t>Reactive Power</w:t>
      </w:r>
      <w:r w:rsidRPr="00B3683E">
        <w:rPr>
          <w:spacing w:val="0"/>
          <w:szCs w:val="22"/>
        </w:rPr>
        <w:t xml:space="preserve"> limit.</w:t>
      </w:r>
    </w:p>
    <w:p w14:paraId="3E92FC36"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C.7.4.3 </w:t>
      </w:r>
      <w:r w:rsidRPr="00B3683E">
        <w:rPr>
          <w:spacing w:val="0"/>
          <w:szCs w:val="22"/>
        </w:rPr>
        <w:tab/>
        <w:t xml:space="preserve">All the above studies should be completed with a network operating at the voltage applicable for zero </w:t>
      </w:r>
      <w:r w:rsidRPr="00B3683E">
        <w:rPr>
          <w:b/>
          <w:spacing w:val="0"/>
          <w:szCs w:val="22"/>
        </w:rPr>
        <w:t>Reactive Power</w:t>
      </w:r>
      <w:r w:rsidRPr="00B3683E">
        <w:rPr>
          <w:spacing w:val="0"/>
          <w:szCs w:val="22"/>
        </w:rPr>
        <w:t xml:space="preserve"> transfer at the </w:t>
      </w:r>
      <w:r w:rsidRPr="00B3683E">
        <w:rPr>
          <w:b/>
          <w:spacing w:val="0"/>
          <w:szCs w:val="22"/>
        </w:rPr>
        <w:t>Connection Point</w:t>
      </w:r>
      <w:r w:rsidRPr="00B3683E">
        <w:rPr>
          <w:spacing w:val="0"/>
          <w:szCs w:val="22"/>
        </w:rPr>
        <w:t xml:space="preserve"> unless stated otherwise. The fault level at the </w:t>
      </w:r>
      <w:r w:rsidRPr="00B3683E">
        <w:rPr>
          <w:b/>
          <w:spacing w:val="0"/>
          <w:szCs w:val="22"/>
        </w:rPr>
        <w:t>Connection Point</w:t>
      </w:r>
      <w:r w:rsidRPr="00B3683E">
        <w:rPr>
          <w:spacing w:val="0"/>
          <w:szCs w:val="22"/>
        </w:rPr>
        <w:t xml:space="preserve"> should be set at the minimum level as agreed with the </w:t>
      </w:r>
      <w:r w:rsidRPr="00B3683E">
        <w:rPr>
          <w:b/>
          <w:spacing w:val="0"/>
          <w:szCs w:val="22"/>
        </w:rPr>
        <w:t>DNO</w:t>
      </w:r>
      <w:r w:rsidRPr="00B3683E">
        <w:rPr>
          <w:spacing w:val="0"/>
          <w:szCs w:val="22"/>
        </w:rPr>
        <w:t>.</w:t>
      </w:r>
    </w:p>
    <w:p w14:paraId="27E26B40" w14:textId="77777777" w:rsidR="002F6AA1" w:rsidRPr="00B3683E" w:rsidRDefault="002F6AA1" w:rsidP="002F6AA1">
      <w:pPr>
        <w:spacing w:before="100" w:beforeAutospacing="1" w:after="100" w:afterAutospacing="1"/>
        <w:ind w:left="1134" w:right="-96" w:hanging="1134"/>
        <w:rPr>
          <w:spacing w:val="0"/>
          <w:szCs w:val="22"/>
        </w:rPr>
      </w:pPr>
      <w:r w:rsidRPr="00B3683E">
        <w:rPr>
          <w:bCs/>
          <w:spacing w:val="0"/>
          <w:szCs w:val="22"/>
        </w:rPr>
        <w:t>C.7.4.4</w:t>
      </w:r>
      <w:r w:rsidRPr="00B3683E">
        <w:rPr>
          <w:spacing w:val="0"/>
          <w:szCs w:val="22"/>
        </w:rPr>
        <w:t xml:space="preserve"> </w:t>
      </w:r>
      <w:r w:rsidRPr="00B3683E">
        <w:rPr>
          <w:spacing w:val="0"/>
          <w:szCs w:val="22"/>
        </w:rPr>
        <w:tab/>
        <w:t xml:space="preserve">The </w:t>
      </w:r>
      <w:r w:rsidRPr="00B3683E">
        <w:rPr>
          <w:b/>
          <w:spacing w:val="0"/>
          <w:szCs w:val="22"/>
        </w:rPr>
        <w:t xml:space="preserve">DNO </w:t>
      </w:r>
      <w:r w:rsidRPr="00B3683E">
        <w:rPr>
          <w:spacing w:val="0"/>
          <w:szCs w:val="22"/>
        </w:rPr>
        <w:t xml:space="preserve">may permit relaxation from the requirements of C.7.4.2(i) and (ii) for voltage control if the </w:t>
      </w:r>
      <w:r w:rsidRPr="00B3683E">
        <w:rPr>
          <w:b/>
          <w:spacing w:val="0"/>
          <w:szCs w:val="22"/>
        </w:rPr>
        <w:t>Power Park Module</w:t>
      </w:r>
      <w:r w:rsidRPr="00B3683E">
        <w:rPr>
          <w:spacing w:val="0"/>
          <w:szCs w:val="22"/>
        </w:rPr>
        <w:t xml:space="preserve">s are comprised of </w:t>
      </w:r>
      <w:r w:rsidRPr="00B3683E">
        <w:rPr>
          <w:b/>
          <w:spacing w:val="0"/>
          <w:szCs w:val="22"/>
        </w:rPr>
        <w:t>Generating Unit</w:t>
      </w:r>
      <w:r w:rsidRPr="00B3683E">
        <w:rPr>
          <w:spacing w:val="0"/>
          <w:szCs w:val="22"/>
        </w:rPr>
        <w:t xml:space="preserve">s in respect of which the </w:t>
      </w:r>
      <w:r w:rsidRPr="00B3683E">
        <w:rPr>
          <w:b/>
          <w:spacing w:val="0"/>
          <w:szCs w:val="22"/>
        </w:rPr>
        <w:t xml:space="preserve">Generator </w:t>
      </w:r>
      <w:r w:rsidRPr="00B3683E">
        <w:rPr>
          <w:spacing w:val="0"/>
          <w:szCs w:val="22"/>
        </w:rPr>
        <w:t xml:space="preserve">has in its submissions to the </w:t>
      </w:r>
      <w:r w:rsidRPr="00B3683E">
        <w:rPr>
          <w:b/>
          <w:spacing w:val="0"/>
          <w:szCs w:val="22"/>
        </w:rPr>
        <w:t xml:space="preserve">DNO </w:t>
      </w:r>
      <w:r w:rsidRPr="00B3683E">
        <w:rPr>
          <w:spacing w:val="0"/>
          <w:szCs w:val="22"/>
        </w:rPr>
        <w:t xml:space="preserve">referenced an appropriate </w:t>
      </w:r>
      <w:r w:rsidRPr="00B3683E">
        <w:rPr>
          <w:b/>
          <w:spacing w:val="0"/>
          <w:szCs w:val="22"/>
        </w:rPr>
        <w:t xml:space="preserve">Manufacturers’ Information </w:t>
      </w:r>
      <w:r w:rsidRPr="00B3683E">
        <w:rPr>
          <w:spacing w:val="0"/>
          <w:szCs w:val="22"/>
        </w:rPr>
        <w:t xml:space="preserve">which is acceptable to the </w:t>
      </w:r>
      <w:r w:rsidRPr="00B3683E">
        <w:rPr>
          <w:b/>
          <w:spacing w:val="0"/>
          <w:szCs w:val="22"/>
        </w:rPr>
        <w:t>DNO</w:t>
      </w:r>
      <w:r w:rsidRPr="00B3683E">
        <w:rPr>
          <w:spacing w:val="0"/>
          <w:szCs w:val="22"/>
        </w:rPr>
        <w:t xml:space="preserve"> for voltage control.</w:t>
      </w:r>
    </w:p>
    <w:p w14:paraId="3439429A" w14:textId="10A7EDA2" w:rsidR="002F6AA1" w:rsidRPr="00B3683E" w:rsidRDefault="002F6AA1" w:rsidP="002F6AA1">
      <w:pPr>
        <w:spacing w:before="100" w:beforeAutospacing="1" w:after="100" w:afterAutospacing="1"/>
        <w:ind w:left="1134" w:right="-96" w:hanging="1134"/>
        <w:rPr>
          <w:spacing w:val="0"/>
          <w:szCs w:val="22"/>
        </w:rPr>
      </w:pPr>
      <w:r w:rsidRPr="00B3683E">
        <w:rPr>
          <w:rStyle w:val="PARAGRAPHChar"/>
          <w:rFonts w:eastAsia="Batang"/>
          <w:spacing w:val="0"/>
          <w:szCs w:val="22"/>
        </w:rPr>
        <w:t>C.7.4.5</w:t>
      </w:r>
      <w:r w:rsidRPr="00B3683E">
        <w:rPr>
          <w:rStyle w:val="PARAGRAPHChar"/>
          <w:spacing w:val="0"/>
          <w:szCs w:val="22"/>
        </w:rPr>
        <w:t xml:space="preserve"> </w:t>
      </w:r>
      <w:r w:rsidRPr="00B3683E">
        <w:rPr>
          <w:spacing w:val="0"/>
          <w:szCs w:val="22"/>
        </w:rPr>
        <w:tab/>
        <w:t xml:space="preserve">In addition the </w:t>
      </w:r>
      <w:r w:rsidRPr="00B3683E">
        <w:rPr>
          <w:b/>
          <w:spacing w:val="0"/>
          <w:szCs w:val="22"/>
        </w:rPr>
        <w:t xml:space="preserve">DNO </w:t>
      </w:r>
      <w:r w:rsidRPr="00B3683E">
        <w:rPr>
          <w:spacing w:val="0"/>
          <w:szCs w:val="22"/>
        </w:rPr>
        <w:t xml:space="preserve">may permit a further relaxation from the requirements of C.7.4.2(iii) and (iv) if the </w:t>
      </w:r>
      <w:r w:rsidRPr="00B3683E">
        <w:rPr>
          <w:b/>
          <w:spacing w:val="0"/>
          <w:szCs w:val="22"/>
        </w:rPr>
        <w:t>Generator</w:t>
      </w:r>
      <w:r w:rsidRPr="00B3683E">
        <w:rPr>
          <w:spacing w:val="0"/>
          <w:szCs w:val="22"/>
        </w:rPr>
        <w:t xml:space="preserve"> has in its submissions to the </w:t>
      </w:r>
      <w:r w:rsidRPr="00B3683E">
        <w:rPr>
          <w:b/>
          <w:spacing w:val="0"/>
          <w:szCs w:val="22"/>
        </w:rPr>
        <w:t>DNO</w:t>
      </w:r>
      <w:r w:rsidRPr="00B3683E">
        <w:rPr>
          <w:spacing w:val="0"/>
          <w:szCs w:val="22"/>
        </w:rPr>
        <w:t xml:space="preserve"> referenced appropriate </w:t>
      </w:r>
      <w:r w:rsidRPr="00B3683E">
        <w:rPr>
          <w:b/>
          <w:spacing w:val="0"/>
          <w:szCs w:val="22"/>
        </w:rPr>
        <w:t xml:space="preserve">Manufacturers’ Information </w:t>
      </w:r>
      <w:r w:rsidRPr="00B3683E">
        <w:rPr>
          <w:spacing w:val="0"/>
          <w:szCs w:val="22"/>
        </w:rPr>
        <w:t xml:space="preserve">for a </w:t>
      </w:r>
      <w:r w:rsidRPr="00B3683E">
        <w:rPr>
          <w:b/>
          <w:spacing w:val="0"/>
          <w:szCs w:val="22"/>
        </w:rPr>
        <w:t>Power Park Module</w:t>
      </w:r>
      <w:r w:rsidRPr="00B3683E">
        <w:rPr>
          <w:spacing w:val="0"/>
          <w:szCs w:val="22"/>
        </w:rPr>
        <w:t xml:space="preserve"> mathematical model for voltage control acceptable to the </w:t>
      </w:r>
      <w:r w:rsidRPr="00B3683E">
        <w:rPr>
          <w:b/>
          <w:spacing w:val="0"/>
          <w:szCs w:val="22"/>
        </w:rPr>
        <w:t>DNO</w:t>
      </w:r>
      <w:r w:rsidRPr="00B3683E">
        <w:rPr>
          <w:spacing w:val="0"/>
          <w:szCs w:val="22"/>
        </w:rPr>
        <w:t>.</w:t>
      </w:r>
    </w:p>
    <w:p w14:paraId="13BCEB4F" w14:textId="46AFB33A" w:rsidR="002F6AA1" w:rsidRPr="0092688C" w:rsidRDefault="002F6AA1" w:rsidP="008B6A25">
      <w:pPr>
        <w:pStyle w:val="ANNEX-heading2"/>
      </w:pPr>
      <w:bookmarkStart w:id="2154" w:name="_Toc525585276"/>
      <w:bookmarkStart w:id="2155" w:name="_Toc525585924"/>
      <w:bookmarkStart w:id="2156" w:name="_Toc527056931"/>
      <w:bookmarkStart w:id="2157" w:name="_Toc531708865"/>
      <w:bookmarkStart w:id="2158" w:name="_Toc536038878"/>
      <w:bookmarkStart w:id="2159" w:name="_Toc10185443"/>
      <w:bookmarkStart w:id="2160" w:name="_Toc22365720"/>
      <w:r w:rsidRPr="0092688C">
        <w:t>Fault Ride Through and Fast Fault Current Injection</w:t>
      </w:r>
      <w:bookmarkEnd w:id="2154"/>
      <w:bookmarkEnd w:id="2155"/>
      <w:bookmarkEnd w:id="2156"/>
      <w:bookmarkEnd w:id="2157"/>
      <w:bookmarkEnd w:id="2158"/>
      <w:bookmarkEnd w:id="2159"/>
      <w:bookmarkEnd w:id="2160"/>
    </w:p>
    <w:p w14:paraId="519BF59D" w14:textId="77777777" w:rsidR="002F6AA1" w:rsidRPr="00B3683E" w:rsidRDefault="002F6AA1" w:rsidP="002F6AA1">
      <w:pPr>
        <w:widowControl w:val="0"/>
        <w:tabs>
          <w:tab w:val="left" w:pos="1134"/>
        </w:tabs>
        <w:autoSpaceDE w:val="0"/>
        <w:autoSpaceDN w:val="0"/>
        <w:adjustRightInd w:val="0"/>
        <w:spacing w:before="100" w:beforeAutospacing="1" w:after="100" w:afterAutospacing="1"/>
        <w:ind w:left="1134" w:right="-96" w:hanging="1134"/>
        <w:rPr>
          <w:spacing w:val="0"/>
          <w:szCs w:val="22"/>
        </w:rPr>
      </w:pPr>
      <w:r w:rsidRPr="00B3683E">
        <w:rPr>
          <w:rStyle w:val="PARAGRAPHChar"/>
          <w:rFonts w:eastAsia="Batang"/>
          <w:spacing w:val="0"/>
        </w:rPr>
        <w:t>C.7.5.1</w:t>
      </w:r>
      <w:r w:rsidRPr="00B3683E">
        <w:rPr>
          <w:b/>
          <w:spacing w:val="0"/>
        </w:rPr>
        <w:t xml:space="preserve"> </w:t>
      </w:r>
      <w:r w:rsidRPr="0092688C">
        <w:rPr>
          <w:b/>
          <w:spacing w:val="0"/>
          <w:sz w:val="20"/>
        </w:rPr>
        <w:tab/>
      </w:r>
      <w:r w:rsidRPr="00B3683E">
        <w:rPr>
          <w:spacing w:val="0"/>
          <w:szCs w:val="22"/>
        </w:rPr>
        <w:t>This section applies to</w:t>
      </w:r>
      <w:r w:rsidRPr="00B3683E">
        <w:rPr>
          <w:b/>
          <w:spacing w:val="0"/>
          <w:szCs w:val="22"/>
        </w:rPr>
        <w:t xml:space="preserve"> Power Generating Module</w:t>
      </w:r>
      <w:r w:rsidRPr="00B3683E">
        <w:rPr>
          <w:spacing w:val="0"/>
          <w:szCs w:val="22"/>
        </w:rPr>
        <w:t xml:space="preserve">s to demonstrate the modules </w:t>
      </w:r>
      <w:r w:rsidRPr="00B3683E">
        <w:rPr>
          <w:b/>
          <w:spacing w:val="0"/>
          <w:szCs w:val="22"/>
        </w:rPr>
        <w:t>Fault Ride Through</w:t>
      </w:r>
      <w:r w:rsidRPr="00B3683E">
        <w:rPr>
          <w:spacing w:val="0"/>
          <w:szCs w:val="22"/>
        </w:rPr>
        <w:t xml:space="preserve"> capability.</w:t>
      </w:r>
    </w:p>
    <w:p w14:paraId="672A5F8D" w14:textId="77777777" w:rsidR="002F6AA1" w:rsidRPr="00B3683E" w:rsidRDefault="002F6AA1" w:rsidP="002F6AA1">
      <w:pPr>
        <w:tabs>
          <w:tab w:val="left" w:pos="1134"/>
        </w:tabs>
        <w:spacing w:before="100" w:beforeAutospacing="1" w:after="100" w:afterAutospacing="1"/>
        <w:ind w:left="1134" w:right="-96" w:hanging="1134"/>
        <w:rPr>
          <w:spacing w:val="0"/>
          <w:szCs w:val="22"/>
        </w:rPr>
      </w:pPr>
      <w:r w:rsidRPr="00B3683E">
        <w:rPr>
          <w:rStyle w:val="PARAGRAPHChar"/>
          <w:rFonts w:eastAsia="Batang"/>
          <w:spacing w:val="0"/>
          <w:szCs w:val="22"/>
        </w:rPr>
        <w:t>C.7.5.2</w:t>
      </w:r>
      <w:r w:rsidRPr="00B3683E">
        <w:rPr>
          <w:spacing w:val="0"/>
          <w:szCs w:val="22"/>
        </w:rPr>
        <w:t xml:space="preserve"> </w:t>
      </w:r>
      <w:r w:rsidRPr="00B3683E">
        <w:rPr>
          <w:spacing w:val="0"/>
          <w:szCs w:val="22"/>
        </w:rPr>
        <w:tab/>
        <w:t xml:space="preserve">The </w:t>
      </w:r>
      <w:r w:rsidRPr="00B3683E">
        <w:rPr>
          <w:b/>
          <w:spacing w:val="0"/>
          <w:szCs w:val="22"/>
        </w:rPr>
        <w:t xml:space="preserve">Generator </w:t>
      </w:r>
      <w:r w:rsidRPr="00B3683E">
        <w:rPr>
          <w:spacing w:val="0"/>
          <w:szCs w:val="22"/>
        </w:rPr>
        <w:t xml:space="preserve">shall supply time series simulation study results to demonstrate the capability of </w:t>
      </w:r>
      <w:r w:rsidRPr="00B3683E">
        <w:rPr>
          <w:b/>
          <w:spacing w:val="0"/>
          <w:szCs w:val="22"/>
        </w:rPr>
        <w:t>Synchronous Power Generating Module</w:t>
      </w:r>
      <w:r w:rsidRPr="00B3683E">
        <w:rPr>
          <w:spacing w:val="0"/>
          <w:szCs w:val="22"/>
        </w:rPr>
        <w:t xml:space="preserve">s and </w:t>
      </w:r>
      <w:r w:rsidRPr="00B3683E">
        <w:rPr>
          <w:b/>
          <w:spacing w:val="0"/>
          <w:szCs w:val="22"/>
        </w:rPr>
        <w:t>Power Park Module</w:t>
      </w:r>
      <w:r w:rsidRPr="00B3683E">
        <w:rPr>
          <w:spacing w:val="0"/>
          <w:szCs w:val="22"/>
        </w:rPr>
        <w:t>s to meet paragraph 13.3 and paragraph 13.6 by submission of a report containing:</w:t>
      </w:r>
    </w:p>
    <w:p w14:paraId="5FA0840E" w14:textId="41E47D61" w:rsidR="002F6AA1" w:rsidRPr="00B3683E" w:rsidRDefault="002F6AA1" w:rsidP="002F6AA1">
      <w:pPr>
        <w:spacing w:before="100" w:beforeAutospacing="1" w:after="100" w:afterAutospacing="1"/>
        <w:ind w:left="1701" w:right="-96" w:hanging="567"/>
        <w:rPr>
          <w:spacing w:val="0"/>
          <w:szCs w:val="22"/>
        </w:rPr>
      </w:pPr>
      <w:r w:rsidRPr="00B3683E">
        <w:rPr>
          <w:spacing w:val="0"/>
          <w:szCs w:val="22"/>
        </w:rPr>
        <w:t>(i)</w:t>
      </w:r>
      <w:r w:rsidRPr="00B3683E">
        <w:rPr>
          <w:spacing w:val="0"/>
          <w:szCs w:val="22"/>
        </w:rPr>
        <w:tab/>
        <w:t xml:space="preserve">a time series simulation study of a 140 ms three phase short circuit fault with a retained voltage as detailed in Table C.7.1 applied at the </w:t>
      </w:r>
      <w:r w:rsidRPr="00B3683E">
        <w:rPr>
          <w:b/>
          <w:spacing w:val="0"/>
          <w:szCs w:val="22"/>
        </w:rPr>
        <w:t>Connection Point</w:t>
      </w:r>
      <w:r w:rsidRPr="00B3683E">
        <w:rPr>
          <w:spacing w:val="0"/>
          <w:szCs w:val="22"/>
        </w:rPr>
        <w:t xml:space="preserve"> of the </w:t>
      </w:r>
      <w:r w:rsidRPr="00B3683E">
        <w:rPr>
          <w:b/>
          <w:spacing w:val="0"/>
          <w:szCs w:val="22"/>
        </w:rPr>
        <w:t>Power Generating Module</w:t>
      </w:r>
      <w:r w:rsidRPr="00B3683E">
        <w:rPr>
          <w:spacing w:val="0"/>
          <w:szCs w:val="22"/>
        </w:rPr>
        <w:t xml:space="preserve">. </w:t>
      </w:r>
    </w:p>
    <w:p w14:paraId="2BF6F324" w14:textId="75AAD4D7" w:rsidR="002F6AA1" w:rsidRPr="00B3683E" w:rsidRDefault="002F6AA1" w:rsidP="002F6AA1">
      <w:pPr>
        <w:spacing w:before="100" w:beforeAutospacing="1" w:after="100" w:afterAutospacing="1"/>
        <w:ind w:left="1701" w:right="-96" w:hanging="567"/>
        <w:rPr>
          <w:spacing w:val="0"/>
          <w:szCs w:val="22"/>
        </w:rPr>
      </w:pPr>
      <w:r w:rsidRPr="00B3683E">
        <w:rPr>
          <w:spacing w:val="0"/>
          <w:szCs w:val="22"/>
        </w:rPr>
        <w:t>(ii)</w:t>
      </w:r>
      <w:r w:rsidRPr="00B3683E">
        <w:rPr>
          <w:spacing w:val="0"/>
          <w:szCs w:val="22"/>
        </w:rPr>
        <w:tab/>
        <w:t xml:space="preserve">a time series simulation study of 140 ms unbalanced short circuit faults with a retained voltage as detailed in Table C.7.1 on the faulted phase(s) applied at the </w:t>
      </w:r>
      <w:r w:rsidRPr="00B3683E">
        <w:rPr>
          <w:b/>
          <w:spacing w:val="0"/>
          <w:szCs w:val="22"/>
        </w:rPr>
        <w:t>Connection Point</w:t>
      </w:r>
      <w:r w:rsidRPr="00B3683E">
        <w:rPr>
          <w:spacing w:val="0"/>
          <w:szCs w:val="22"/>
        </w:rPr>
        <w:t xml:space="preserve"> of the </w:t>
      </w:r>
      <w:r w:rsidRPr="00B3683E">
        <w:rPr>
          <w:b/>
          <w:spacing w:val="0"/>
          <w:szCs w:val="22"/>
        </w:rPr>
        <w:t>Power Generating Module</w:t>
      </w:r>
      <w:r w:rsidRPr="00B3683E">
        <w:rPr>
          <w:spacing w:val="0"/>
          <w:szCs w:val="22"/>
        </w:rPr>
        <w:t>. The unbalanced faults to be simulated are:</w:t>
      </w:r>
    </w:p>
    <w:p w14:paraId="3BDA6EB1" w14:textId="77777777" w:rsidR="002F6AA1" w:rsidRPr="00B3683E" w:rsidRDefault="002F6AA1" w:rsidP="002F6AA1">
      <w:pPr>
        <w:spacing w:before="100" w:beforeAutospacing="1" w:after="100" w:afterAutospacing="1"/>
        <w:ind w:left="1418" w:right="-96" w:firstLine="567"/>
        <w:rPr>
          <w:spacing w:val="0"/>
          <w:szCs w:val="22"/>
        </w:rPr>
      </w:pPr>
      <w:r w:rsidRPr="00B3683E">
        <w:rPr>
          <w:spacing w:val="0"/>
          <w:szCs w:val="22"/>
        </w:rPr>
        <w:t>1. a phase to phase fault</w:t>
      </w:r>
    </w:p>
    <w:p w14:paraId="45D54222" w14:textId="77777777" w:rsidR="002F6AA1" w:rsidRPr="00B3683E" w:rsidRDefault="002F6AA1" w:rsidP="002F6AA1">
      <w:pPr>
        <w:spacing w:before="100" w:beforeAutospacing="1" w:after="100" w:afterAutospacing="1"/>
        <w:ind w:left="1418" w:right="-96" w:firstLine="567"/>
        <w:rPr>
          <w:spacing w:val="0"/>
          <w:szCs w:val="22"/>
        </w:rPr>
      </w:pPr>
      <w:r w:rsidRPr="00B3683E">
        <w:rPr>
          <w:spacing w:val="0"/>
          <w:szCs w:val="22"/>
        </w:rPr>
        <w:t>2. a two phase to earth fault</w:t>
      </w:r>
    </w:p>
    <w:p w14:paraId="2156F748" w14:textId="77777777" w:rsidR="002F6AA1" w:rsidRPr="00B3683E" w:rsidRDefault="002F6AA1" w:rsidP="002F6AA1">
      <w:pPr>
        <w:spacing w:before="100" w:beforeAutospacing="1" w:after="100" w:afterAutospacing="1"/>
        <w:ind w:left="1418" w:right="-96" w:firstLine="567"/>
        <w:rPr>
          <w:spacing w:val="0"/>
          <w:szCs w:val="22"/>
        </w:rPr>
      </w:pPr>
      <w:r w:rsidRPr="00B3683E">
        <w:rPr>
          <w:spacing w:val="0"/>
          <w:szCs w:val="22"/>
        </w:rPr>
        <w:t xml:space="preserve">3. a single phase to earth fault. </w:t>
      </w:r>
    </w:p>
    <w:p w14:paraId="20595256" w14:textId="77777777" w:rsidR="002F6AA1" w:rsidRPr="0092688C" w:rsidRDefault="002F6AA1" w:rsidP="002F6AA1">
      <w:pPr>
        <w:spacing w:before="100" w:beforeAutospacing="1" w:after="100" w:afterAutospacing="1"/>
        <w:ind w:left="1134" w:right="-96"/>
        <w:rPr>
          <w:spacing w:val="0"/>
          <w:sz w:val="24"/>
          <w:szCs w:val="22"/>
        </w:rPr>
      </w:pPr>
    </w:p>
    <w:p w14:paraId="1DB8642B" w14:textId="77777777" w:rsidR="002F6AA1" w:rsidRPr="0092688C" w:rsidRDefault="002F6AA1" w:rsidP="002F6AA1">
      <w:pPr>
        <w:spacing w:before="100" w:beforeAutospacing="1" w:after="100" w:afterAutospacing="1"/>
        <w:ind w:left="1134" w:right="-96"/>
        <w:rPr>
          <w:b/>
          <w:spacing w:val="0"/>
        </w:rPr>
      </w:pPr>
      <w:r w:rsidRPr="0092688C">
        <w:rPr>
          <w:b/>
          <w:spacing w:val="0"/>
        </w:rPr>
        <w:t>Table C.7.1</w:t>
      </w:r>
    </w:p>
    <w:tbl>
      <w:tblPr>
        <w:tblStyle w:val="TableGrid"/>
        <w:tblW w:w="0" w:type="auto"/>
        <w:tblInd w:w="1129" w:type="dxa"/>
        <w:tblLook w:val="04A0" w:firstRow="1" w:lastRow="0" w:firstColumn="1" w:lastColumn="0" w:noHBand="0" w:noVBand="1"/>
      </w:tblPr>
      <w:tblGrid>
        <w:gridCol w:w="4819"/>
        <w:gridCol w:w="1474"/>
      </w:tblGrid>
      <w:tr w:rsidR="002F6AA1" w:rsidRPr="0092688C" w14:paraId="65B54885" w14:textId="77777777" w:rsidTr="002F6AA1">
        <w:tc>
          <w:tcPr>
            <w:tcW w:w="4819" w:type="dxa"/>
          </w:tcPr>
          <w:p w14:paraId="45E77E91" w14:textId="77777777" w:rsidR="002F6AA1" w:rsidRPr="0092688C" w:rsidRDefault="002F6AA1" w:rsidP="00F625B4">
            <w:pPr>
              <w:spacing w:before="100" w:beforeAutospacing="1" w:after="100" w:afterAutospacing="1"/>
              <w:ind w:left="0" w:right="-96"/>
              <w:jc w:val="left"/>
              <w:rPr>
                <w:b/>
                <w:spacing w:val="0"/>
                <w:sz w:val="20"/>
              </w:rPr>
            </w:pPr>
            <w:r w:rsidRPr="0092688C">
              <w:rPr>
                <w:b/>
                <w:spacing w:val="0"/>
                <w:sz w:val="20"/>
              </w:rPr>
              <w:t>Power Generating Module</w:t>
            </w:r>
          </w:p>
        </w:tc>
        <w:tc>
          <w:tcPr>
            <w:tcW w:w="1474" w:type="dxa"/>
          </w:tcPr>
          <w:p w14:paraId="5CEF5C50" w14:textId="35B43DCF" w:rsidR="002F6AA1" w:rsidRPr="0092688C" w:rsidRDefault="002F6AA1" w:rsidP="00F625B4">
            <w:pPr>
              <w:spacing w:before="100" w:beforeAutospacing="1" w:after="100" w:afterAutospacing="1"/>
              <w:ind w:left="0" w:right="-96"/>
              <w:rPr>
                <w:spacing w:val="0"/>
                <w:sz w:val="20"/>
              </w:rPr>
            </w:pPr>
            <w:r w:rsidRPr="0092688C">
              <w:rPr>
                <w:spacing w:val="0"/>
                <w:sz w:val="20"/>
              </w:rPr>
              <w:t>Retained Voltage</w:t>
            </w:r>
          </w:p>
        </w:tc>
      </w:tr>
      <w:tr w:rsidR="002F6AA1" w:rsidRPr="0092688C" w14:paraId="5EBC8151" w14:textId="77777777" w:rsidTr="002F6AA1">
        <w:tc>
          <w:tcPr>
            <w:tcW w:w="4819" w:type="dxa"/>
          </w:tcPr>
          <w:p w14:paraId="76ABFFE3" w14:textId="77777777" w:rsidR="002F6AA1" w:rsidRPr="0092688C" w:rsidRDefault="002F6AA1" w:rsidP="00F625B4">
            <w:pPr>
              <w:spacing w:before="100" w:beforeAutospacing="1" w:after="100" w:afterAutospacing="1"/>
              <w:ind w:left="0" w:right="-96"/>
              <w:jc w:val="left"/>
              <w:rPr>
                <w:spacing w:val="0"/>
                <w:sz w:val="20"/>
              </w:rPr>
            </w:pPr>
            <w:r w:rsidRPr="0092688C">
              <w:rPr>
                <w:b/>
                <w:spacing w:val="0"/>
                <w:sz w:val="20"/>
              </w:rPr>
              <w:t>Synchronous Power Generating Module</w:t>
            </w:r>
          </w:p>
        </w:tc>
        <w:tc>
          <w:tcPr>
            <w:tcW w:w="1474" w:type="dxa"/>
          </w:tcPr>
          <w:p w14:paraId="3F84A50C" w14:textId="77777777" w:rsidR="002F6AA1" w:rsidRPr="0092688C" w:rsidRDefault="002F6AA1" w:rsidP="002F6AA1">
            <w:pPr>
              <w:spacing w:before="100" w:beforeAutospacing="1" w:after="100" w:afterAutospacing="1"/>
              <w:ind w:right="-96"/>
              <w:rPr>
                <w:spacing w:val="0"/>
                <w:sz w:val="20"/>
              </w:rPr>
            </w:pPr>
          </w:p>
        </w:tc>
      </w:tr>
      <w:tr w:rsidR="002F6AA1" w:rsidRPr="0092688C" w14:paraId="45F98C64" w14:textId="77777777" w:rsidTr="002F6AA1">
        <w:tc>
          <w:tcPr>
            <w:tcW w:w="4819" w:type="dxa"/>
          </w:tcPr>
          <w:p w14:paraId="00B9F6F7" w14:textId="77777777" w:rsidR="002F6AA1" w:rsidRPr="0092688C" w:rsidRDefault="002F6AA1" w:rsidP="00F625B4">
            <w:pPr>
              <w:spacing w:before="100" w:beforeAutospacing="1" w:after="100" w:afterAutospacing="1"/>
              <w:ind w:left="0" w:right="-96"/>
              <w:jc w:val="left"/>
              <w:rPr>
                <w:spacing w:val="0"/>
                <w:sz w:val="20"/>
              </w:rPr>
            </w:pPr>
            <w:r w:rsidRPr="0092688C">
              <w:rPr>
                <w:b/>
                <w:spacing w:val="0"/>
                <w:sz w:val="20"/>
              </w:rPr>
              <w:t>Type C</w:t>
            </w:r>
            <w:r w:rsidRPr="0092688C">
              <w:rPr>
                <w:spacing w:val="0"/>
                <w:sz w:val="20"/>
              </w:rPr>
              <w:t xml:space="preserve"> or </w:t>
            </w:r>
            <w:r w:rsidRPr="0092688C">
              <w:rPr>
                <w:b/>
                <w:spacing w:val="0"/>
                <w:sz w:val="20"/>
              </w:rPr>
              <w:t>Type D</w:t>
            </w:r>
            <w:r w:rsidRPr="0092688C">
              <w:rPr>
                <w:spacing w:val="0"/>
                <w:sz w:val="20"/>
              </w:rPr>
              <w:t xml:space="preserve"> with </w:t>
            </w:r>
            <w:r w:rsidRPr="0092688C">
              <w:rPr>
                <w:b/>
                <w:spacing w:val="0"/>
                <w:sz w:val="20"/>
              </w:rPr>
              <w:t>Connection Point</w:t>
            </w:r>
            <w:r w:rsidRPr="0092688C">
              <w:rPr>
                <w:spacing w:val="0"/>
                <w:sz w:val="20"/>
              </w:rPr>
              <w:t xml:space="preserve"> voltage &lt;110 kV</w:t>
            </w:r>
          </w:p>
        </w:tc>
        <w:tc>
          <w:tcPr>
            <w:tcW w:w="1474" w:type="dxa"/>
          </w:tcPr>
          <w:p w14:paraId="794422D7" w14:textId="5CFBBE21" w:rsidR="002F6AA1" w:rsidRPr="0092688C" w:rsidRDefault="0042049B" w:rsidP="002966D6">
            <w:pPr>
              <w:spacing w:before="100" w:beforeAutospacing="1" w:after="100" w:afterAutospacing="1"/>
              <w:ind w:left="0" w:right="-96"/>
              <w:jc w:val="center"/>
              <w:rPr>
                <w:spacing w:val="0"/>
                <w:sz w:val="20"/>
              </w:rPr>
            </w:pPr>
            <w:r>
              <w:rPr>
                <w:spacing w:val="0"/>
                <w:sz w:val="20"/>
              </w:rPr>
              <w:t xml:space="preserve">         </w:t>
            </w:r>
            <w:r w:rsidR="002F6AA1" w:rsidRPr="0092688C">
              <w:rPr>
                <w:spacing w:val="0"/>
                <w:sz w:val="20"/>
              </w:rPr>
              <w:t>10%</w:t>
            </w:r>
          </w:p>
        </w:tc>
      </w:tr>
      <w:tr w:rsidR="002F6AA1" w:rsidRPr="0092688C" w14:paraId="4B46C249" w14:textId="77777777" w:rsidTr="002F6AA1">
        <w:tc>
          <w:tcPr>
            <w:tcW w:w="4819" w:type="dxa"/>
          </w:tcPr>
          <w:p w14:paraId="118BA821" w14:textId="77777777" w:rsidR="002F6AA1" w:rsidRPr="0092688C" w:rsidRDefault="002F6AA1" w:rsidP="00F625B4">
            <w:pPr>
              <w:spacing w:before="100" w:beforeAutospacing="1" w:after="100" w:afterAutospacing="1"/>
              <w:ind w:left="0" w:right="-96"/>
              <w:jc w:val="left"/>
              <w:rPr>
                <w:spacing w:val="0"/>
                <w:sz w:val="20"/>
              </w:rPr>
            </w:pPr>
            <w:r w:rsidRPr="0092688C">
              <w:rPr>
                <w:b/>
                <w:spacing w:val="0"/>
                <w:sz w:val="20"/>
              </w:rPr>
              <w:t>Type D</w:t>
            </w:r>
            <w:r w:rsidRPr="0092688C">
              <w:rPr>
                <w:spacing w:val="0"/>
                <w:sz w:val="20"/>
              </w:rPr>
              <w:t xml:space="preserve"> with </w:t>
            </w:r>
            <w:r w:rsidRPr="0092688C">
              <w:rPr>
                <w:b/>
                <w:spacing w:val="0"/>
                <w:sz w:val="20"/>
              </w:rPr>
              <w:t>Connection Point</w:t>
            </w:r>
            <w:r w:rsidRPr="0092688C">
              <w:rPr>
                <w:spacing w:val="0"/>
                <w:sz w:val="20"/>
              </w:rPr>
              <w:t xml:space="preserve"> voltage &gt;110 kV</w:t>
            </w:r>
          </w:p>
        </w:tc>
        <w:tc>
          <w:tcPr>
            <w:tcW w:w="1474" w:type="dxa"/>
          </w:tcPr>
          <w:p w14:paraId="35BDBEA0" w14:textId="77777777" w:rsidR="002F6AA1" w:rsidRPr="0092688C" w:rsidRDefault="002F6AA1" w:rsidP="002F6AA1">
            <w:pPr>
              <w:spacing w:before="100" w:beforeAutospacing="1" w:after="100" w:afterAutospacing="1"/>
              <w:ind w:right="-96"/>
              <w:jc w:val="center"/>
              <w:rPr>
                <w:spacing w:val="0"/>
                <w:sz w:val="20"/>
              </w:rPr>
            </w:pPr>
            <w:r w:rsidRPr="0092688C">
              <w:rPr>
                <w:spacing w:val="0"/>
                <w:sz w:val="20"/>
              </w:rPr>
              <w:t>0%</w:t>
            </w:r>
          </w:p>
        </w:tc>
      </w:tr>
      <w:tr w:rsidR="002F6AA1" w:rsidRPr="0092688C" w14:paraId="513A756D" w14:textId="77777777" w:rsidTr="002F6AA1">
        <w:tc>
          <w:tcPr>
            <w:tcW w:w="4819" w:type="dxa"/>
          </w:tcPr>
          <w:p w14:paraId="74985344" w14:textId="77777777" w:rsidR="002F6AA1" w:rsidRPr="0092688C" w:rsidRDefault="002F6AA1" w:rsidP="00F625B4">
            <w:pPr>
              <w:spacing w:before="100" w:beforeAutospacing="1" w:after="100" w:afterAutospacing="1"/>
              <w:ind w:left="0" w:right="-96"/>
              <w:jc w:val="left"/>
              <w:rPr>
                <w:b/>
                <w:spacing w:val="0"/>
                <w:sz w:val="20"/>
              </w:rPr>
            </w:pPr>
            <w:r w:rsidRPr="0092688C">
              <w:rPr>
                <w:b/>
                <w:spacing w:val="0"/>
                <w:sz w:val="20"/>
              </w:rPr>
              <w:t>Power Park Module</w:t>
            </w:r>
          </w:p>
        </w:tc>
        <w:tc>
          <w:tcPr>
            <w:tcW w:w="1474" w:type="dxa"/>
          </w:tcPr>
          <w:p w14:paraId="12BF555C" w14:textId="77777777" w:rsidR="002F6AA1" w:rsidRPr="0092688C" w:rsidRDefault="002F6AA1" w:rsidP="002F6AA1">
            <w:pPr>
              <w:spacing w:before="100" w:beforeAutospacing="1" w:after="100" w:afterAutospacing="1"/>
              <w:ind w:right="-96"/>
              <w:jc w:val="center"/>
              <w:rPr>
                <w:spacing w:val="0"/>
                <w:sz w:val="20"/>
              </w:rPr>
            </w:pPr>
          </w:p>
        </w:tc>
      </w:tr>
      <w:tr w:rsidR="002F6AA1" w:rsidRPr="0092688C" w14:paraId="3DD920C3" w14:textId="77777777" w:rsidTr="002F6AA1">
        <w:tc>
          <w:tcPr>
            <w:tcW w:w="4819" w:type="dxa"/>
          </w:tcPr>
          <w:p w14:paraId="4AB7A99E" w14:textId="77777777" w:rsidR="002F6AA1" w:rsidRPr="0092688C" w:rsidRDefault="002F6AA1" w:rsidP="00F625B4">
            <w:pPr>
              <w:spacing w:before="100" w:beforeAutospacing="1" w:after="100" w:afterAutospacing="1"/>
              <w:ind w:left="0" w:right="-96"/>
              <w:jc w:val="left"/>
              <w:rPr>
                <w:spacing w:val="0"/>
                <w:sz w:val="20"/>
              </w:rPr>
            </w:pPr>
            <w:r w:rsidRPr="0092688C">
              <w:rPr>
                <w:b/>
                <w:spacing w:val="0"/>
                <w:sz w:val="20"/>
              </w:rPr>
              <w:t>Type C</w:t>
            </w:r>
            <w:r w:rsidRPr="0092688C">
              <w:rPr>
                <w:spacing w:val="0"/>
                <w:sz w:val="20"/>
              </w:rPr>
              <w:t xml:space="preserve"> or </w:t>
            </w:r>
            <w:r w:rsidRPr="0092688C">
              <w:rPr>
                <w:b/>
                <w:spacing w:val="0"/>
                <w:sz w:val="20"/>
              </w:rPr>
              <w:t>Type D</w:t>
            </w:r>
            <w:r w:rsidRPr="0092688C">
              <w:rPr>
                <w:spacing w:val="0"/>
                <w:sz w:val="20"/>
              </w:rPr>
              <w:t xml:space="preserve"> with </w:t>
            </w:r>
            <w:r w:rsidRPr="0092688C">
              <w:rPr>
                <w:b/>
                <w:spacing w:val="0"/>
                <w:sz w:val="20"/>
              </w:rPr>
              <w:t xml:space="preserve">Connection Point </w:t>
            </w:r>
            <w:r w:rsidRPr="0092688C">
              <w:rPr>
                <w:spacing w:val="0"/>
                <w:sz w:val="20"/>
              </w:rPr>
              <w:t>voltage &lt; 110 kV</w:t>
            </w:r>
          </w:p>
        </w:tc>
        <w:tc>
          <w:tcPr>
            <w:tcW w:w="1474" w:type="dxa"/>
          </w:tcPr>
          <w:p w14:paraId="02F2F622" w14:textId="77777777" w:rsidR="002F6AA1" w:rsidRPr="0092688C" w:rsidRDefault="002F6AA1" w:rsidP="002F6AA1">
            <w:pPr>
              <w:spacing w:before="100" w:beforeAutospacing="1" w:after="100" w:afterAutospacing="1"/>
              <w:ind w:right="-96"/>
              <w:jc w:val="center"/>
              <w:rPr>
                <w:spacing w:val="0"/>
                <w:sz w:val="20"/>
              </w:rPr>
            </w:pPr>
            <w:r w:rsidRPr="0092688C">
              <w:rPr>
                <w:spacing w:val="0"/>
                <w:sz w:val="20"/>
              </w:rPr>
              <w:t>10%</w:t>
            </w:r>
          </w:p>
        </w:tc>
      </w:tr>
      <w:tr w:rsidR="002F6AA1" w:rsidRPr="0092688C" w14:paraId="12353C82" w14:textId="77777777" w:rsidTr="002F6AA1">
        <w:tc>
          <w:tcPr>
            <w:tcW w:w="4819" w:type="dxa"/>
          </w:tcPr>
          <w:p w14:paraId="4DCAAB56" w14:textId="77777777" w:rsidR="002F6AA1" w:rsidRPr="0092688C" w:rsidRDefault="002F6AA1" w:rsidP="00F625B4">
            <w:pPr>
              <w:spacing w:before="100" w:beforeAutospacing="1" w:after="100" w:afterAutospacing="1"/>
              <w:ind w:left="0" w:right="-96"/>
              <w:jc w:val="left"/>
              <w:rPr>
                <w:b/>
                <w:spacing w:val="0"/>
                <w:sz w:val="20"/>
              </w:rPr>
            </w:pPr>
            <w:r w:rsidRPr="0092688C">
              <w:rPr>
                <w:b/>
                <w:spacing w:val="0"/>
                <w:sz w:val="20"/>
              </w:rPr>
              <w:t>Type D</w:t>
            </w:r>
            <w:r w:rsidRPr="0092688C">
              <w:rPr>
                <w:spacing w:val="0"/>
                <w:sz w:val="20"/>
              </w:rPr>
              <w:t xml:space="preserve"> with </w:t>
            </w:r>
            <w:r w:rsidRPr="0092688C">
              <w:rPr>
                <w:b/>
                <w:spacing w:val="0"/>
                <w:sz w:val="20"/>
              </w:rPr>
              <w:t>Connection Point</w:t>
            </w:r>
            <w:r w:rsidRPr="0092688C">
              <w:rPr>
                <w:spacing w:val="0"/>
                <w:sz w:val="20"/>
              </w:rPr>
              <w:t xml:space="preserve"> voltage &gt;110 kV</w:t>
            </w:r>
          </w:p>
        </w:tc>
        <w:tc>
          <w:tcPr>
            <w:tcW w:w="1474" w:type="dxa"/>
          </w:tcPr>
          <w:p w14:paraId="731BF28F" w14:textId="77777777" w:rsidR="002F6AA1" w:rsidRPr="0092688C" w:rsidRDefault="002F6AA1" w:rsidP="002F6AA1">
            <w:pPr>
              <w:spacing w:before="100" w:beforeAutospacing="1" w:after="100" w:afterAutospacing="1"/>
              <w:ind w:right="-96"/>
              <w:jc w:val="center"/>
              <w:rPr>
                <w:spacing w:val="0"/>
                <w:sz w:val="20"/>
              </w:rPr>
            </w:pPr>
            <w:r w:rsidRPr="0092688C">
              <w:rPr>
                <w:spacing w:val="0"/>
                <w:sz w:val="20"/>
              </w:rPr>
              <w:t>0%</w:t>
            </w:r>
          </w:p>
        </w:tc>
      </w:tr>
    </w:tbl>
    <w:p w14:paraId="1F5EF1B7" w14:textId="504128A8"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C.7.5.3 </w:t>
      </w:r>
      <w:r w:rsidRPr="00B3683E">
        <w:rPr>
          <w:spacing w:val="0"/>
          <w:szCs w:val="22"/>
        </w:rPr>
        <w:tab/>
        <w:t xml:space="preserve">The simulation study should be completed with the </w:t>
      </w:r>
      <w:r w:rsidRPr="00B3683E">
        <w:rPr>
          <w:b/>
          <w:spacing w:val="0"/>
          <w:szCs w:val="22"/>
        </w:rPr>
        <w:t>Power Generating Module</w:t>
      </w:r>
      <w:r w:rsidRPr="00B3683E">
        <w:rPr>
          <w:spacing w:val="0"/>
          <w:szCs w:val="22"/>
        </w:rPr>
        <w:t xml:space="preserve"> operating at full </w:t>
      </w:r>
      <w:r w:rsidRPr="00B3683E">
        <w:rPr>
          <w:b/>
          <w:spacing w:val="0"/>
          <w:szCs w:val="22"/>
        </w:rPr>
        <w:t>Active Power</w:t>
      </w:r>
      <w:r w:rsidRPr="00B3683E">
        <w:rPr>
          <w:spacing w:val="0"/>
          <w:szCs w:val="22"/>
        </w:rPr>
        <w:t xml:space="preserve"> and maximum leading </w:t>
      </w:r>
      <w:r w:rsidRPr="00B3683E">
        <w:rPr>
          <w:b/>
          <w:spacing w:val="0"/>
          <w:szCs w:val="22"/>
        </w:rPr>
        <w:t>Reactive Power</w:t>
      </w:r>
      <w:r w:rsidRPr="00B3683E">
        <w:rPr>
          <w:spacing w:val="0"/>
          <w:szCs w:val="22"/>
        </w:rPr>
        <w:t xml:space="preserve"> and the fault level at the </w:t>
      </w:r>
      <w:r w:rsidRPr="00B3683E">
        <w:rPr>
          <w:b/>
          <w:spacing w:val="0"/>
          <w:szCs w:val="22"/>
        </w:rPr>
        <w:t>Connection Point</w:t>
      </w:r>
      <w:r w:rsidRPr="00B3683E">
        <w:rPr>
          <w:spacing w:val="0"/>
          <w:szCs w:val="22"/>
        </w:rPr>
        <w:t xml:space="preserve"> at minimum as notified by the </w:t>
      </w:r>
      <w:r w:rsidRPr="00B3683E">
        <w:rPr>
          <w:b/>
          <w:spacing w:val="0"/>
          <w:szCs w:val="22"/>
        </w:rPr>
        <w:t>DNO</w:t>
      </w:r>
      <w:r w:rsidRPr="00B3683E">
        <w:rPr>
          <w:spacing w:val="0"/>
          <w:szCs w:val="22"/>
        </w:rPr>
        <w:t>.</w:t>
      </w:r>
      <w:r w:rsidR="00546E01">
        <w:rPr>
          <w:spacing w:val="0"/>
          <w:szCs w:val="22"/>
        </w:rPr>
        <w:t xml:space="preserve"> </w:t>
      </w:r>
      <w:r w:rsidR="00194977" w:rsidRPr="00ED4881">
        <w:rPr>
          <w:spacing w:val="0"/>
          <w:szCs w:val="22"/>
        </w:rPr>
        <w:t>A minimum short circuit power of 50</w:t>
      </w:r>
      <w:r w:rsidR="00194977">
        <w:rPr>
          <w:spacing w:val="0"/>
          <w:szCs w:val="22"/>
        </w:rPr>
        <w:t xml:space="preserve"> </w:t>
      </w:r>
      <w:r w:rsidR="00194977" w:rsidRPr="00ED4881">
        <w:rPr>
          <w:spacing w:val="0"/>
          <w:szCs w:val="22"/>
        </w:rPr>
        <w:t xml:space="preserve">MVA is a generic minimum fault level that </w:t>
      </w:r>
      <w:r w:rsidR="00194977">
        <w:rPr>
          <w:spacing w:val="0"/>
          <w:szCs w:val="22"/>
        </w:rPr>
        <w:t xml:space="preserve">should </w:t>
      </w:r>
      <w:r w:rsidR="00194977" w:rsidRPr="00ED4881">
        <w:rPr>
          <w:spacing w:val="0"/>
          <w:szCs w:val="22"/>
        </w:rPr>
        <w:t>be</w:t>
      </w:r>
      <w:r w:rsidR="00194977">
        <w:rPr>
          <w:spacing w:val="0"/>
          <w:szCs w:val="22"/>
        </w:rPr>
        <w:t xml:space="preserve"> assumed</w:t>
      </w:r>
      <w:r w:rsidR="00194977" w:rsidRPr="00ED4881">
        <w:rPr>
          <w:spacing w:val="0"/>
          <w:szCs w:val="22"/>
        </w:rPr>
        <w:t>.</w:t>
      </w:r>
      <w:r w:rsidR="00194977">
        <w:rPr>
          <w:spacing w:val="0"/>
          <w:szCs w:val="22"/>
        </w:rPr>
        <w:t xml:space="preserve"> </w:t>
      </w:r>
      <w:r w:rsidR="00194977" w:rsidRPr="00ED4881">
        <w:rPr>
          <w:spacing w:val="0"/>
          <w:szCs w:val="22"/>
        </w:rPr>
        <w:t xml:space="preserve">For the few cases where the fault level </w:t>
      </w:r>
      <w:r w:rsidR="00194977">
        <w:rPr>
          <w:spacing w:val="0"/>
          <w:szCs w:val="22"/>
        </w:rPr>
        <w:t>is</w:t>
      </w:r>
      <w:r w:rsidR="00194977" w:rsidRPr="00ED4881">
        <w:rPr>
          <w:spacing w:val="0"/>
          <w:szCs w:val="22"/>
        </w:rPr>
        <w:t xml:space="preserve"> lower than this the</w:t>
      </w:r>
      <w:r w:rsidR="00194977">
        <w:rPr>
          <w:spacing w:val="0"/>
          <w:szCs w:val="22"/>
        </w:rPr>
        <w:t xml:space="preserve"> </w:t>
      </w:r>
      <w:r w:rsidR="00194977" w:rsidRPr="00BA1CF8">
        <w:rPr>
          <w:b/>
          <w:bCs/>
          <w:spacing w:val="0"/>
          <w:szCs w:val="22"/>
        </w:rPr>
        <w:t>DNO</w:t>
      </w:r>
      <w:r w:rsidR="00194977" w:rsidRPr="00ED4881">
        <w:rPr>
          <w:spacing w:val="0"/>
          <w:szCs w:val="22"/>
        </w:rPr>
        <w:t xml:space="preserve"> will </w:t>
      </w:r>
      <w:r w:rsidR="00194977">
        <w:rPr>
          <w:spacing w:val="0"/>
          <w:szCs w:val="22"/>
        </w:rPr>
        <w:t xml:space="preserve">advise </w:t>
      </w:r>
      <w:r w:rsidR="00194977" w:rsidRPr="00ED4881">
        <w:rPr>
          <w:spacing w:val="0"/>
          <w:szCs w:val="22"/>
        </w:rPr>
        <w:t xml:space="preserve">the </w:t>
      </w:r>
      <w:r w:rsidR="00194977" w:rsidRPr="00BA1CF8">
        <w:rPr>
          <w:b/>
          <w:bCs/>
          <w:spacing w:val="0"/>
          <w:szCs w:val="22"/>
        </w:rPr>
        <w:t>Generator</w:t>
      </w:r>
      <w:r w:rsidR="00194977" w:rsidRPr="00ED4881">
        <w:rPr>
          <w:spacing w:val="0"/>
          <w:szCs w:val="22"/>
        </w:rPr>
        <w:t xml:space="preserve"> </w:t>
      </w:r>
      <w:r w:rsidR="00194977">
        <w:rPr>
          <w:spacing w:val="0"/>
          <w:szCs w:val="22"/>
        </w:rPr>
        <w:t>regarding the fault level assumptions to be used</w:t>
      </w:r>
      <w:r w:rsidR="00194977" w:rsidRPr="00ED4881">
        <w:rPr>
          <w:spacing w:val="0"/>
          <w:szCs w:val="22"/>
        </w:rPr>
        <w:t>.</w:t>
      </w:r>
    </w:p>
    <w:p w14:paraId="186BAC96"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C.7.5.4 </w:t>
      </w:r>
      <w:r w:rsidRPr="00B3683E">
        <w:rPr>
          <w:spacing w:val="0"/>
          <w:szCs w:val="22"/>
        </w:rPr>
        <w:tab/>
        <w:t>The simulation study will show acceptable performance providing compliance with the requirements of paragraph 13.3.1.11 (e) are demonstrated.</w:t>
      </w:r>
    </w:p>
    <w:p w14:paraId="75C8A552" w14:textId="753CA7AD" w:rsidR="002F6AA1" w:rsidRPr="003A3FF6" w:rsidRDefault="002F6AA1" w:rsidP="002F6AA1">
      <w:pPr>
        <w:spacing w:before="100" w:beforeAutospacing="1" w:after="100" w:afterAutospacing="1"/>
        <w:ind w:left="1134" w:right="-96" w:hanging="1134"/>
        <w:rPr>
          <w:spacing w:val="0"/>
          <w:szCs w:val="22"/>
        </w:rPr>
      </w:pPr>
      <w:r w:rsidRPr="00B3683E">
        <w:rPr>
          <w:spacing w:val="0"/>
          <w:szCs w:val="22"/>
        </w:rPr>
        <w:t xml:space="preserve">C.7.5.5 </w:t>
      </w:r>
      <w:r w:rsidRPr="00B3683E">
        <w:rPr>
          <w:spacing w:val="0"/>
          <w:szCs w:val="22"/>
        </w:rPr>
        <w:tab/>
      </w:r>
      <w:r w:rsidRPr="003A3FF6">
        <w:rPr>
          <w:spacing w:val="0"/>
          <w:szCs w:val="22"/>
        </w:rPr>
        <w:t xml:space="preserve">In the case of </w:t>
      </w:r>
      <w:r w:rsidRPr="003A3FF6">
        <w:rPr>
          <w:b/>
          <w:spacing w:val="0"/>
          <w:szCs w:val="22"/>
        </w:rPr>
        <w:t>Power Generating Module</w:t>
      </w:r>
      <w:r w:rsidRPr="003A3FF6">
        <w:rPr>
          <w:spacing w:val="0"/>
          <w:szCs w:val="22"/>
        </w:rPr>
        <w:t xml:space="preserve">s comprised of </w:t>
      </w:r>
      <w:r w:rsidRPr="003A3FF6">
        <w:rPr>
          <w:b/>
          <w:spacing w:val="0"/>
          <w:szCs w:val="22"/>
        </w:rPr>
        <w:t>Generating Units</w:t>
      </w:r>
      <w:r w:rsidRPr="003A3FF6">
        <w:rPr>
          <w:spacing w:val="0"/>
          <w:szCs w:val="22"/>
        </w:rPr>
        <w:t xml:space="preserve"> in respect of which the </w:t>
      </w:r>
      <w:r w:rsidRPr="003A3FF6">
        <w:rPr>
          <w:b/>
          <w:spacing w:val="0"/>
          <w:szCs w:val="22"/>
        </w:rPr>
        <w:t>Generator’s</w:t>
      </w:r>
      <w:r w:rsidRPr="003A3FF6">
        <w:rPr>
          <w:spacing w:val="0"/>
          <w:szCs w:val="22"/>
        </w:rPr>
        <w:t xml:space="preserve"> reference to </w:t>
      </w:r>
      <w:r w:rsidRPr="003A3FF6">
        <w:rPr>
          <w:b/>
          <w:spacing w:val="0"/>
          <w:szCs w:val="22"/>
        </w:rPr>
        <w:t>Manufacturers’ Information</w:t>
      </w:r>
      <w:r w:rsidRPr="003A3FF6">
        <w:rPr>
          <w:spacing w:val="0"/>
          <w:szCs w:val="22"/>
        </w:rPr>
        <w:t xml:space="preserve"> has been accepted by the </w:t>
      </w:r>
      <w:r w:rsidRPr="003A3FF6">
        <w:rPr>
          <w:b/>
          <w:spacing w:val="0"/>
          <w:szCs w:val="22"/>
        </w:rPr>
        <w:t>DNO</w:t>
      </w:r>
      <w:r w:rsidRPr="003A3FF6">
        <w:rPr>
          <w:spacing w:val="0"/>
          <w:szCs w:val="22"/>
        </w:rPr>
        <w:t xml:space="preserve"> </w:t>
      </w:r>
      <w:r w:rsidR="003A3FF6" w:rsidRPr="008158AA">
        <w:rPr>
          <w:spacing w:val="0"/>
          <w:lang w:val="en-US"/>
        </w:rPr>
        <w:t xml:space="preserve">(or by the </w:t>
      </w:r>
      <w:r w:rsidR="003A3FF6" w:rsidRPr="008158AA">
        <w:rPr>
          <w:b/>
          <w:bCs/>
          <w:spacing w:val="0"/>
          <w:lang w:val="en-US"/>
        </w:rPr>
        <w:t>NETSO</w:t>
      </w:r>
      <w:r w:rsidR="003A3FF6" w:rsidRPr="008158AA">
        <w:rPr>
          <w:spacing w:val="0"/>
          <w:lang w:val="en-US"/>
        </w:rPr>
        <w:t xml:space="preserve"> as </w:t>
      </w:r>
      <w:r w:rsidR="003A3FF6" w:rsidRPr="008158AA">
        <w:rPr>
          <w:b/>
          <w:bCs/>
          <w:spacing w:val="0"/>
          <w:lang w:val="en-US"/>
        </w:rPr>
        <w:t>Grid Code</w:t>
      </w:r>
      <w:r w:rsidR="003A3FF6" w:rsidRPr="008158AA">
        <w:rPr>
          <w:spacing w:val="0"/>
          <w:lang w:val="en-US"/>
        </w:rPr>
        <w:t xml:space="preserve"> compliant and confirmed by the </w:t>
      </w:r>
      <w:r w:rsidR="003A3FF6" w:rsidRPr="008158AA">
        <w:rPr>
          <w:b/>
          <w:bCs/>
          <w:spacing w:val="0"/>
          <w:lang w:val="en-US"/>
        </w:rPr>
        <w:t>NETSO</w:t>
      </w:r>
      <w:r w:rsidR="003A3FF6" w:rsidRPr="008158AA">
        <w:rPr>
          <w:spacing w:val="0"/>
          <w:lang w:val="en-US"/>
        </w:rPr>
        <w:t xml:space="preserve"> to the </w:t>
      </w:r>
      <w:r w:rsidR="003A3FF6" w:rsidRPr="008158AA">
        <w:rPr>
          <w:b/>
          <w:bCs/>
          <w:spacing w:val="0"/>
          <w:lang w:val="en-US"/>
        </w:rPr>
        <w:t>DNO</w:t>
      </w:r>
      <w:r w:rsidR="003A3FF6" w:rsidRPr="008158AA">
        <w:rPr>
          <w:spacing w:val="0"/>
          <w:lang w:val="en-US"/>
        </w:rPr>
        <w:t xml:space="preserve">) </w:t>
      </w:r>
      <w:r w:rsidRPr="003A3FF6">
        <w:rPr>
          <w:spacing w:val="0"/>
          <w:szCs w:val="22"/>
        </w:rPr>
        <w:t xml:space="preserve">for </w:t>
      </w:r>
      <w:r w:rsidRPr="003A3FF6">
        <w:rPr>
          <w:b/>
          <w:spacing w:val="0"/>
          <w:szCs w:val="22"/>
        </w:rPr>
        <w:t>Fault Ride Through</w:t>
      </w:r>
      <w:r w:rsidRPr="003A3FF6">
        <w:rPr>
          <w:spacing w:val="0"/>
          <w:szCs w:val="22"/>
        </w:rPr>
        <w:t>, C.7.5.2 will not apply provided:</w:t>
      </w:r>
    </w:p>
    <w:p w14:paraId="2D7B28C9" w14:textId="77777777" w:rsidR="002F6AA1" w:rsidRPr="00B3683E" w:rsidRDefault="002F6AA1" w:rsidP="002F6AA1">
      <w:pPr>
        <w:spacing w:before="100" w:beforeAutospacing="1" w:after="100" w:afterAutospacing="1"/>
        <w:ind w:left="1701" w:right="-96" w:hanging="567"/>
        <w:rPr>
          <w:spacing w:val="0"/>
          <w:szCs w:val="22"/>
        </w:rPr>
      </w:pPr>
      <w:r w:rsidRPr="00B3683E">
        <w:rPr>
          <w:spacing w:val="0"/>
          <w:szCs w:val="22"/>
        </w:rPr>
        <w:t>(i)</w:t>
      </w:r>
      <w:r w:rsidRPr="00B3683E">
        <w:rPr>
          <w:spacing w:val="0"/>
          <w:szCs w:val="22"/>
        </w:rPr>
        <w:tab/>
        <w:t xml:space="preserve">the </w:t>
      </w:r>
      <w:r w:rsidRPr="00B3683E">
        <w:rPr>
          <w:b/>
          <w:spacing w:val="0"/>
          <w:szCs w:val="22"/>
        </w:rPr>
        <w:t>Generator</w:t>
      </w:r>
      <w:r w:rsidRPr="00B3683E">
        <w:rPr>
          <w:spacing w:val="0"/>
          <w:szCs w:val="22"/>
        </w:rPr>
        <w:t xml:space="preserve"> demonstrates by load flow simulation study result that the faults and voltage dips at either side of the </w:t>
      </w:r>
      <w:r w:rsidRPr="00B3683E">
        <w:rPr>
          <w:b/>
          <w:spacing w:val="0"/>
          <w:szCs w:val="22"/>
        </w:rPr>
        <w:t>Generating Unit</w:t>
      </w:r>
      <w:r w:rsidRPr="00B3683E">
        <w:rPr>
          <w:spacing w:val="0"/>
          <w:szCs w:val="22"/>
        </w:rPr>
        <w:t xml:space="preserve"> transformer corresponding to the required faults and voltage dips in C.7.5.2 applied at the </w:t>
      </w:r>
      <w:r w:rsidRPr="00B3683E">
        <w:rPr>
          <w:b/>
          <w:spacing w:val="0"/>
          <w:szCs w:val="22"/>
        </w:rPr>
        <w:t>Connection Point</w:t>
      </w:r>
      <w:r w:rsidRPr="00B3683E">
        <w:rPr>
          <w:spacing w:val="0"/>
          <w:szCs w:val="22"/>
        </w:rPr>
        <w:t xml:space="preserve"> are less than those included in the </w:t>
      </w:r>
      <w:r w:rsidRPr="00B3683E">
        <w:rPr>
          <w:b/>
          <w:spacing w:val="0"/>
          <w:szCs w:val="22"/>
        </w:rPr>
        <w:t>Manufacturers’ Information</w:t>
      </w:r>
      <w:r w:rsidRPr="00B3683E">
        <w:rPr>
          <w:spacing w:val="0"/>
          <w:szCs w:val="22"/>
        </w:rPr>
        <w:t>, or;</w:t>
      </w:r>
    </w:p>
    <w:p w14:paraId="68D8735F" w14:textId="77777777" w:rsidR="002F6AA1" w:rsidRPr="00B3683E" w:rsidRDefault="002F6AA1" w:rsidP="002F6AA1">
      <w:pPr>
        <w:spacing w:before="100" w:beforeAutospacing="1" w:after="100" w:afterAutospacing="1"/>
        <w:ind w:left="1701" w:right="-96" w:hanging="567"/>
        <w:rPr>
          <w:spacing w:val="0"/>
          <w:szCs w:val="22"/>
        </w:rPr>
      </w:pPr>
      <w:r w:rsidRPr="00B3683E">
        <w:rPr>
          <w:spacing w:val="0"/>
          <w:szCs w:val="22"/>
        </w:rPr>
        <w:t xml:space="preserve">(ii) </w:t>
      </w:r>
      <w:r w:rsidRPr="00B3683E">
        <w:rPr>
          <w:spacing w:val="0"/>
          <w:szCs w:val="22"/>
        </w:rPr>
        <w:tab/>
        <w:t xml:space="preserve">the same or greater percentage faults and voltage dips in C.7.5.2 have been applied at either side of the </w:t>
      </w:r>
      <w:r w:rsidRPr="00B3683E">
        <w:rPr>
          <w:b/>
          <w:spacing w:val="0"/>
          <w:szCs w:val="22"/>
        </w:rPr>
        <w:t>Generating Unit</w:t>
      </w:r>
      <w:r w:rsidRPr="00B3683E">
        <w:rPr>
          <w:spacing w:val="0"/>
          <w:szCs w:val="22"/>
        </w:rPr>
        <w:t xml:space="preserve"> transformer in the </w:t>
      </w:r>
      <w:r w:rsidRPr="00B3683E">
        <w:rPr>
          <w:b/>
          <w:spacing w:val="0"/>
          <w:szCs w:val="22"/>
        </w:rPr>
        <w:t>Manufacturers’ Information</w:t>
      </w:r>
      <w:r w:rsidRPr="00B3683E">
        <w:rPr>
          <w:spacing w:val="0"/>
          <w:szCs w:val="22"/>
        </w:rPr>
        <w:t>.</w:t>
      </w:r>
    </w:p>
    <w:p w14:paraId="52CEE0DF" w14:textId="54D1BAA5" w:rsidR="002F6AA1" w:rsidRPr="0092688C" w:rsidRDefault="002F6AA1" w:rsidP="008B6A25">
      <w:pPr>
        <w:pStyle w:val="ANNEX-heading2"/>
      </w:pPr>
      <w:bookmarkStart w:id="2161" w:name="_Toc525585277"/>
      <w:bookmarkStart w:id="2162" w:name="_Toc525585925"/>
      <w:bookmarkStart w:id="2163" w:name="_Toc527056932"/>
      <w:bookmarkStart w:id="2164" w:name="_Toc531708866"/>
      <w:bookmarkStart w:id="2165" w:name="_Toc536038879"/>
      <w:bookmarkStart w:id="2166" w:name="_Toc10185444"/>
      <w:bookmarkStart w:id="2167" w:name="_Toc22365721"/>
      <w:r w:rsidRPr="0092688C">
        <w:t>Limited Frequency Sensitive Mode – Over</w:t>
      </w:r>
      <w:r w:rsidR="00A05C0D">
        <w:t>f</w:t>
      </w:r>
      <w:r w:rsidRPr="0092688C">
        <w:t>requency (LFSM-O)</w:t>
      </w:r>
      <w:bookmarkEnd w:id="2161"/>
      <w:bookmarkEnd w:id="2162"/>
      <w:bookmarkEnd w:id="2163"/>
      <w:bookmarkEnd w:id="2164"/>
      <w:bookmarkEnd w:id="2165"/>
      <w:bookmarkEnd w:id="2166"/>
      <w:bookmarkEnd w:id="2167"/>
    </w:p>
    <w:p w14:paraId="6595B149" w14:textId="77777777" w:rsidR="002F6AA1" w:rsidRPr="00B3683E" w:rsidRDefault="002F6AA1" w:rsidP="002F6AA1">
      <w:pPr>
        <w:widowControl w:val="0"/>
        <w:tabs>
          <w:tab w:val="left" w:pos="1134"/>
        </w:tabs>
        <w:spacing w:before="100" w:beforeAutospacing="1" w:after="100" w:afterAutospacing="1"/>
        <w:ind w:left="1134" w:right="-96" w:hanging="1134"/>
        <w:rPr>
          <w:spacing w:val="0"/>
          <w:szCs w:val="22"/>
        </w:rPr>
      </w:pPr>
      <w:r w:rsidRPr="00B3683E">
        <w:rPr>
          <w:spacing w:val="0"/>
          <w:szCs w:val="22"/>
        </w:rPr>
        <w:t xml:space="preserve">C.7.6.1 </w:t>
      </w:r>
      <w:r w:rsidRPr="00B3683E">
        <w:rPr>
          <w:spacing w:val="0"/>
          <w:szCs w:val="22"/>
        </w:rPr>
        <w:tab/>
        <w:t>This section applies to</w:t>
      </w:r>
      <w:r w:rsidRPr="00B3683E">
        <w:rPr>
          <w:b/>
          <w:spacing w:val="0"/>
          <w:szCs w:val="22"/>
        </w:rPr>
        <w:t xml:space="preserve"> Power Generating Modules </w:t>
      </w:r>
      <w:r w:rsidRPr="00B3683E">
        <w:rPr>
          <w:spacing w:val="0"/>
          <w:szCs w:val="22"/>
        </w:rPr>
        <w:t xml:space="preserve">to demonstrate the capability to modulate </w:t>
      </w:r>
      <w:r w:rsidRPr="00B3683E">
        <w:rPr>
          <w:b/>
          <w:spacing w:val="0"/>
          <w:szCs w:val="22"/>
        </w:rPr>
        <w:t>Active Power</w:t>
      </w:r>
      <w:r w:rsidRPr="00B3683E">
        <w:rPr>
          <w:spacing w:val="0"/>
          <w:szCs w:val="22"/>
        </w:rPr>
        <w:t xml:space="preserve"> at high frequency as required by Section 13.2.4.</w:t>
      </w:r>
    </w:p>
    <w:p w14:paraId="3ABF3B66" w14:textId="77777777" w:rsidR="002F6AA1" w:rsidRPr="00B3683E" w:rsidRDefault="002F6AA1" w:rsidP="002F6AA1">
      <w:pPr>
        <w:widowControl w:val="0"/>
        <w:tabs>
          <w:tab w:val="left" w:pos="1134"/>
        </w:tabs>
        <w:autoSpaceDE w:val="0"/>
        <w:autoSpaceDN w:val="0"/>
        <w:adjustRightInd w:val="0"/>
        <w:spacing w:before="100" w:beforeAutospacing="1" w:after="100" w:afterAutospacing="1"/>
        <w:ind w:left="1134" w:right="-96" w:hanging="1134"/>
        <w:rPr>
          <w:b/>
          <w:spacing w:val="0"/>
          <w:szCs w:val="22"/>
        </w:rPr>
      </w:pPr>
      <w:r w:rsidRPr="00B3683E">
        <w:rPr>
          <w:spacing w:val="0"/>
          <w:szCs w:val="22"/>
        </w:rPr>
        <w:t xml:space="preserve">C.7.6.2 </w:t>
      </w:r>
      <w:r w:rsidRPr="00B3683E">
        <w:rPr>
          <w:spacing w:val="0"/>
          <w:szCs w:val="22"/>
        </w:rPr>
        <w:tab/>
        <w:t xml:space="preserve">The simulation study should comprise of a </w:t>
      </w:r>
      <w:r w:rsidRPr="00B3683E">
        <w:rPr>
          <w:b/>
          <w:spacing w:val="0"/>
          <w:szCs w:val="22"/>
        </w:rPr>
        <w:t xml:space="preserve">Power Generating Module </w:t>
      </w:r>
      <w:r w:rsidRPr="00B3683E">
        <w:rPr>
          <w:spacing w:val="0"/>
          <w:szCs w:val="22"/>
        </w:rPr>
        <w:t xml:space="preserve">connected to the </w:t>
      </w:r>
      <w:r w:rsidRPr="00B3683E">
        <w:rPr>
          <w:b/>
          <w:spacing w:val="0"/>
          <w:szCs w:val="22"/>
        </w:rPr>
        <w:t>Total System</w:t>
      </w:r>
      <w:r w:rsidRPr="00B3683E">
        <w:rPr>
          <w:spacing w:val="0"/>
          <w:szCs w:val="22"/>
        </w:rPr>
        <w:t xml:space="preserve"> with a local load shown as “X” in Figure C.7.1. The load “X” is in addition to any auxiliary load of the </w:t>
      </w:r>
      <w:r w:rsidRPr="00B3683E">
        <w:rPr>
          <w:b/>
          <w:spacing w:val="0"/>
          <w:szCs w:val="22"/>
        </w:rPr>
        <w:t xml:space="preserve">Power Generating Facility </w:t>
      </w:r>
      <w:r w:rsidRPr="00B3683E">
        <w:rPr>
          <w:spacing w:val="0"/>
          <w:szCs w:val="22"/>
        </w:rPr>
        <w:t xml:space="preserve">connected directly to the </w:t>
      </w:r>
      <w:r w:rsidRPr="00B3683E">
        <w:rPr>
          <w:b/>
          <w:spacing w:val="0"/>
          <w:szCs w:val="22"/>
        </w:rPr>
        <w:t xml:space="preserve">Power Generating Module </w:t>
      </w:r>
      <w:r w:rsidRPr="00B3683E">
        <w:rPr>
          <w:spacing w:val="0"/>
          <w:szCs w:val="22"/>
        </w:rPr>
        <w:t xml:space="preserve">and represents a small portion of the system to which the </w:t>
      </w:r>
      <w:r w:rsidRPr="00B3683E">
        <w:rPr>
          <w:b/>
          <w:spacing w:val="0"/>
          <w:szCs w:val="22"/>
        </w:rPr>
        <w:t xml:space="preserve">Power Generating Module </w:t>
      </w:r>
      <w:r w:rsidRPr="00B3683E">
        <w:rPr>
          <w:spacing w:val="0"/>
          <w:szCs w:val="22"/>
        </w:rPr>
        <w:t xml:space="preserve">is attached. The value of “X” should be the minimum for which the </w:t>
      </w:r>
      <w:r w:rsidRPr="00B3683E">
        <w:rPr>
          <w:b/>
          <w:spacing w:val="0"/>
          <w:szCs w:val="22"/>
        </w:rPr>
        <w:t xml:space="preserve">Power Generating Module </w:t>
      </w:r>
      <w:r w:rsidRPr="00B3683E">
        <w:rPr>
          <w:spacing w:val="0"/>
          <w:szCs w:val="22"/>
        </w:rPr>
        <w:t xml:space="preserve">can control the power island frequency to less than 52 Hz. Where transient excursions above 52 Hz occur the </w:t>
      </w:r>
      <w:r w:rsidRPr="00B3683E">
        <w:rPr>
          <w:b/>
          <w:spacing w:val="0"/>
          <w:szCs w:val="22"/>
        </w:rPr>
        <w:t>Generator</w:t>
      </w:r>
      <w:r w:rsidRPr="00B3683E">
        <w:rPr>
          <w:spacing w:val="0"/>
          <w:szCs w:val="22"/>
        </w:rPr>
        <w:t xml:space="preserve"> should ensure that the duration above 52 Hz is less than any high frequency protection system applied to the </w:t>
      </w:r>
      <w:r w:rsidRPr="00B3683E">
        <w:rPr>
          <w:b/>
          <w:spacing w:val="0"/>
          <w:szCs w:val="22"/>
        </w:rPr>
        <w:t>Power Generating Module</w:t>
      </w:r>
      <w:r w:rsidRPr="00B3683E">
        <w:rPr>
          <w:spacing w:val="0"/>
          <w:szCs w:val="22"/>
        </w:rPr>
        <w:t>.</w:t>
      </w:r>
    </w:p>
    <w:p w14:paraId="555697E3" w14:textId="77777777" w:rsidR="002F6AA1" w:rsidRPr="00B3683E" w:rsidRDefault="002F6AA1" w:rsidP="002F6AA1">
      <w:pPr>
        <w:widowControl w:val="0"/>
        <w:tabs>
          <w:tab w:val="left" w:pos="1134"/>
        </w:tabs>
        <w:autoSpaceDE w:val="0"/>
        <w:autoSpaceDN w:val="0"/>
        <w:adjustRightInd w:val="0"/>
        <w:spacing w:before="100" w:beforeAutospacing="1" w:after="100" w:afterAutospacing="1"/>
        <w:ind w:left="1134" w:right="-96" w:hanging="1134"/>
        <w:rPr>
          <w:spacing w:val="0"/>
          <w:szCs w:val="22"/>
        </w:rPr>
      </w:pPr>
      <w:r w:rsidRPr="00B3683E">
        <w:rPr>
          <w:spacing w:val="0"/>
          <w:szCs w:val="22"/>
        </w:rPr>
        <w:t xml:space="preserve">C.7.6.3 </w:t>
      </w:r>
      <w:r w:rsidRPr="00B3683E">
        <w:rPr>
          <w:spacing w:val="0"/>
          <w:szCs w:val="22"/>
        </w:rPr>
        <w:tab/>
        <w:t xml:space="preserve">For </w:t>
      </w:r>
      <w:r w:rsidRPr="00B3683E">
        <w:rPr>
          <w:b/>
          <w:spacing w:val="0"/>
          <w:szCs w:val="22"/>
        </w:rPr>
        <w:t>Power Park Module</w:t>
      </w:r>
      <w:r w:rsidRPr="00B3683E">
        <w:rPr>
          <w:spacing w:val="0"/>
          <w:szCs w:val="22"/>
        </w:rPr>
        <w:t xml:space="preserve">s consisting of units connected wholly by power electronic devices an additional </w:t>
      </w:r>
      <w:r w:rsidRPr="00B3683E">
        <w:rPr>
          <w:b/>
          <w:spacing w:val="0"/>
          <w:szCs w:val="22"/>
        </w:rPr>
        <w:t>Synchronous Power Generating</w:t>
      </w:r>
      <w:r w:rsidRPr="00B3683E">
        <w:rPr>
          <w:spacing w:val="0"/>
          <w:szCs w:val="22"/>
        </w:rPr>
        <w:t xml:space="preserve"> </w:t>
      </w:r>
      <w:r w:rsidRPr="00B3683E">
        <w:rPr>
          <w:b/>
          <w:spacing w:val="0"/>
          <w:szCs w:val="22"/>
        </w:rPr>
        <w:t xml:space="preserve">Module </w:t>
      </w:r>
      <w:r w:rsidRPr="00B3683E">
        <w:rPr>
          <w:spacing w:val="0"/>
          <w:szCs w:val="22"/>
        </w:rPr>
        <w:t xml:space="preserve">(G2) may be connected as indicated in Figure C.7.2. This additional </w:t>
      </w:r>
      <w:r w:rsidRPr="00B3683E">
        <w:rPr>
          <w:b/>
          <w:spacing w:val="0"/>
          <w:szCs w:val="22"/>
        </w:rPr>
        <w:t>Synchronous</w:t>
      </w:r>
      <w:r w:rsidRPr="00B3683E">
        <w:rPr>
          <w:spacing w:val="0"/>
          <w:szCs w:val="22"/>
        </w:rPr>
        <w:t xml:space="preserve"> </w:t>
      </w:r>
      <w:r w:rsidRPr="00B3683E">
        <w:rPr>
          <w:b/>
          <w:spacing w:val="0"/>
          <w:szCs w:val="22"/>
        </w:rPr>
        <w:t>Power Generating Module</w:t>
      </w:r>
      <w:r w:rsidRPr="00B3683E">
        <w:rPr>
          <w:spacing w:val="0"/>
          <w:szCs w:val="22"/>
        </w:rPr>
        <w:t xml:space="preserve"> should have an inertia constant of 3.5 MWs/MVA, be initially operating at rated power output and unity </w:t>
      </w:r>
      <w:r w:rsidRPr="00B3683E">
        <w:rPr>
          <w:b/>
          <w:spacing w:val="0"/>
          <w:szCs w:val="22"/>
        </w:rPr>
        <w:t>Power Factor</w:t>
      </w:r>
      <w:r w:rsidRPr="00B3683E">
        <w:rPr>
          <w:spacing w:val="0"/>
          <w:szCs w:val="22"/>
        </w:rPr>
        <w:t xml:space="preserve">. The mechanical power of the </w:t>
      </w:r>
      <w:r w:rsidRPr="00B3683E">
        <w:rPr>
          <w:b/>
          <w:spacing w:val="0"/>
          <w:szCs w:val="22"/>
        </w:rPr>
        <w:t>Synchronous</w:t>
      </w:r>
      <w:r w:rsidRPr="00B3683E">
        <w:rPr>
          <w:spacing w:val="0"/>
          <w:szCs w:val="22"/>
        </w:rPr>
        <w:t xml:space="preserve"> </w:t>
      </w:r>
      <w:r w:rsidRPr="00B3683E">
        <w:rPr>
          <w:b/>
          <w:spacing w:val="0"/>
          <w:szCs w:val="22"/>
        </w:rPr>
        <w:t>Power Generating Module</w:t>
      </w:r>
      <w:r w:rsidRPr="00B3683E">
        <w:rPr>
          <w:spacing w:val="0"/>
          <w:szCs w:val="22"/>
        </w:rPr>
        <w:t xml:space="preserve"> (G2) should remain constant throughout the simulation.</w:t>
      </w:r>
    </w:p>
    <w:p w14:paraId="760DC584" w14:textId="77777777" w:rsidR="002F6AA1" w:rsidRPr="00B3683E" w:rsidRDefault="002F6AA1" w:rsidP="002F6AA1">
      <w:pPr>
        <w:widowControl w:val="0"/>
        <w:tabs>
          <w:tab w:val="left" w:pos="1134"/>
        </w:tabs>
        <w:autoSpaceDE w:val="0"/>
        <w:autoSpaceDN w:val="0"/>
        <w:adjustRightInd w:val="0"/>
        <w:spacing w:before="100" w:beforeAutospacing="1" w:after="100" w:afterAutospacing="1"/>
        <w:ind w:left="1134" w:right="-96" w:hanging="1134"/>
        <w:rPr>
          <w:spacing w:val="0"/>
          <w:szCs w:val="22"/>
        </w:rPr>
      </w:pPr>
      <w:r w:rsidRPr="00B3683E">
        <w:rPr>
          <w:spacing w:val="0"/>
          <w:szCs w:val="22"/>
        </w:rPr>
        <w:t xml:space="preserve">C.7.6.4 </w:t>
      </w:r>
      <w:r w:rsidRPr="00B3683E">
        <w:rPr>
          <w:spacing w:val="0"/>
          <w:szCs w:val="22"/>
        </w:rPr>
        <w:tab/>
        <w:t xml:space="preserve">At the start of the simulation study the </w:t>
      </w:r>
      <w:r w:rsidRPr="00B3683E">
        <w:rPr>
          <w:b/>
          <w:spacing w:val="0"/>
          <w:szCs w:val="22"/>
        </w:rPr>
        <w:t xml:space="preserve">Power Generating Module </w:t>
      </w:r>
      <w:r w:rsidRPr="00B3683E">
        <w:rPr>
          <w:spacing w:val="0"/>
          <w:szCs w:val="22"/>
        </w:rPr>
        <w:t xml:space="preserve">will be operating maximum </w:t>
      </w:r>
      <w:r w:rsidRPr="00B3683E">
        <w:rPr>
          <w:b/>
          <w:spacing w:val="0"/>
          <w:szCs w:val="22"/>
        </w:rPr>
        <w:t>Active Power</w:t>
      </w:r>
      <w:r w:rsidRPr="00B3683E">
        <w:rPr>
          <w:spacing w:val="0"/>
          <w:szCs w:val="22"/>
        </w:rPr>
        <w:t xml:space="preserve"> output. The </w:t>
      </w:r>
      <w:r w:rsidRPr="00B3683E">
        <w:rPr>
          <w:b/>
          <w:spacing w:val="0"/>
          <w:szCs w:val="22"/>
        </w:rPr>
        <w:t xml:space="preserve">Power Generating Module </w:t>
      </w:r>
      <w:r w:rsidRPr="00B3683E">
        <w:rPr>
          <w:spacing w:val="0"/>
          <w:szCs w:val="22"/>
        </w:rPr>
        <w:t xml:space="preserve">will then be islanded from the </w:t>
      </w:r>
      <w:r w:rsidRPr="00B3683E">
        <w:rPr>
          <w:b/>
          <w:spacing w:val="0"/>
          <w:szCs w:val="22"/>
        </w:rPr>
        <w:t>Total System</w:t>
      </w:r>
      <w:r w:rsidRPr="00B3683E">
        <w:rPr>
          <w:spacing w:val="0"/>
          <w:szCs w:val="22"/>
        </w:rPr>
        <w:t xml:space="preserve"> but still supplying load “X” by the opening of a breaker, which is not the </w:t>
      </w:r>
      <w:r w:rsidRPr="00B3683E">
        <w:rPr>
          <w:b/>
          <w:spacing w:val="0"/>
          <w:szCs w:val="22"/>
        </w:rPr>
        <w:t xml:space="preserve">Power Generating Module </w:t>
      </w:r>
      <w:r w:rsidRPr="00B3683E">
        <w:rPr>
          <w:spacing w:val="0"/>
          <w:szCs w:val="22"/>
        </w:rPr>
        <w:t>or</w:t>
      </w:r>
      <w:r w:rsidRPr="00B3683E">
        <w:rPr>
          <w:b/>
          <w:spacing w:val="0"/>
          <w:szCs w:val="22"/>
        </w:rPr>
        <w:t xml:space="preserve"> </w:t>
      </w:r>
      <w:r w:rsidRPr="00B3683E">
        <w:rPr>
          <w:spacing w:val="0"/>
          <w:szCs w:val="22"/>
        </w:rPr>
        <w:t>connection circuit breaker (the governor should therefore, not receive any signals that the breaker has opened other than the reduction in load and subsequent increase in speed). A schematic arrangement of the simulation study is illustrated by Figure C.7.1.</w:t>
      </w:r>
    </w:p>
    <w:p w14:paraId="095F41EE" w14:textId="77777777" w:rsidR="002F6AA1" w:rsidRPr="0092688C" w:rsidRDefault="002F6AA1" w:rsidP="002F6AA1">
      <w:pPr>
        <w:widowControl w:val="0"/>
        <w:tabs>
          <w:tab w:val="left" w:pos="2268"/>
        </w:tabs>
        <w:autoSpaceDE w:val="0"/>
        <w:autoSpaceDN w:val="0"/>
        <w:adjustRightInd w:val="0"/>
        <w:spacing w:before="100" w:beforeAutospacing="1" w:after="100" w:afterAutospacing="1"/>
        <w:ind w:left="2268" w:right="-96" w:hanging="1134"/>
        <w:rPr>
          <w:spacing w:val="0"/>
          <w:szCs w:val="22"/>
        </w:rPr>
      </w:pPr>
      <w:r w:rsidRPr="0092688C">
        <w:rPr>
          <w:spacing w:val="0"/>
          <w:sz w:val="20"/>
        </w:rPr>
        <w:fldChar w:fldCharType="begin"/>
      </w:r>
      <w:r w:rsidRPr="0092688C">
        <w:rPr>
          <w:spacing w:val="0"/>
          <w:sz w:val="20"/>
        </w:rPr>
        <w:fldChar w:fldCharType="end"/>
      </w:r>
    </w:p>
    <w:p w14:paraId="26710D5F" w14:textId="77777777" w:rsidR="002F6AA1" w:rsidRPr="0092688C" w:rsidRDefault="002F6AA1" w:rsidP="002F6AA1">
      <w:pPr>
        <w:widowControl w:val="0"/>
        <w:tabs>
          <w:tab w:val="left" w:pos="1134"/>
        </w:tabs>
        <w:autoSpaceDE w:val="0"/>
        <w:autoSpaceDN w:val="0"/>
        <w:adjustRightInd w:val="0"/>
        <w:spacing w:before="100" w:beforeAutospacing="1" w:after="100" w:afterAutospacing="1"/>
        <w:ind w:left="1134" w:right="-96" w:hanging="1134"/>
        <w:jc w:val="center"/>
        <w:rPr>
          <w:spacing w:val="0"/>
          <w:sz w:val="20"/>
        </w:rPr>
      </w:pPr>
      <w:r w:rsidRPr="0092688C">
        <w:rPr>
          <w:noProof/>
          <w:spacing w:val="0"/>
          <w:lang w:eastAsia="en-GB"/>
        </w:rPr>
        <w:drawing>
          <wp:inline distT="0" distB="0" distL="0" distR="0" wp14:anchorId="234C88E7" wp14:editId="4A2CD3D8">
            <wp:extent cx="4495800" cy="3486150"/>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4495800" cy="3486150"/>
                    </a:xfrm>
                    <a:prstGeom prst="rect">
                      <a:avLst/>
                    </a:prstGeom>
                    <a:noFill/>
                    <a:ln>
                      <a:noFill/>
                    </a:ln>
                  </pic:spPr>
                </pic:pic>
              </a:graphicData>
            </a:graphic>
          </wp:inline>
        </w:drawing>
      </w:r>
    </w:p>
    <w:p w14:paraId="5A1ABB0B" w14:textId="77777777" w:rsidR="002F6AA1" w:rsidRPr="0092688C" w:rsidRDefault="002F6AA1" w:rsidP="002F6AA1">
      <w:pPr>
        <w:widowControl w:val="0"/>
        <w:tabs>
          <w:tab w:val="left" w:pos="1134"/>
        </w:tabs>
        <w:autoSpaceDE w:val="0"/>
        <w:autoSpaceDN w:val="0"/>
        <w:adjustRightInd w:val="0"/>
        <w:spacing w:before="100" w:beforeAutospacing="1" w:after="100" w:afterAutospacing="1"/>
        <w:ind w:left="1134" w:right="-96" w:hanging="1134"/>
        <w:jc w:val="center"/>
        <w:rPr>
          <w:spacing w:val="0"/>
          <w:sz w:val="20"/>
        </w:rPr>
      </w:pPr>
    </w:p>
    <w:p w14:paraId="4E86846A" w14:textId="77777777" w:rsidR="002F6AA1" w:rsidRPr="0092688C" w:rsidRDefault="002F6AA1" w:rsidP="002F6AA1">
      <w:pPr>
        <w:widowControl w:val="0"/>
        <w:tabs>
          <w:tab w:val="left" w:pos="1134"/>
        </w:tabs>
        <w:autoSpaceDE w:val="0"/>
        <w:autoSpaceDN w:val="0"/>
        <w:adjustRightInd w:val="0"/>
        <w:spacing w:before="100" w:beforeAutospacing="1" w:after="100" w:afterAutospacing="1"/>
        <w:ind w:left="1134" w:right="-96"/>
        <w:rPr>
          <w:b/>
          <w:spacing w:val="0"/>
          <w:szCs w:val="22"/>
        </w:rPr>
      </w:pPr>
      <w:r w:rsidRPr="0092688C">
        <w:rPr>
          <w:b/>
          <w:spacing w:val="0"/>
          <w:szCs w:val="22"/>
        </w:rPr>
        <w:t>Figure C.7.1 – Diagram of Load Rejection Study</w:t>
      </w:r>
    </w:p>
    <w:p w14:paraId="1992B42C" w14:textId="77777777" w:rsidR="002F6AA1" w:rsidRPr="0092688C" w:rsidRDefault="002F6AA1" w:rsidP="002F6AA1">
      <w:pPr>
        <w:widowControl w:val="0"/>
        <w:tabs>
          <w:tab w:val="left" w:pos="1134"/>
        </w:tabs>
        <w:autoSpaceDE w:val="0"/>
        <w:autoSpaceDN w:val="0"/>
        <w:adjustRightInd w:val="0"/>
        <w:spacing w:before="100" w:beforeAutospacing="1" w:after="100" w:afterAutospacing="1"/>
        <w:ind w:left="1134" w:right="-96" w:hanging="1134"/>
        <w:jc w:val="center"/>
        <w:rPr>
          <w:spacing w:val="0"/>
          <w:sz w:val="20"/>
        </w:rPr>
      </w:pPr>
    </w:p>
    <w:p w14:paraId="2C16B169" w14:textId="77777777" w:rsidR="002F6AA1" w:rsidRPr="0092688C" w:rsidRDefault="002F6AA1" w:rsidP="002F6AA1">
      <w:pPr>
        <w:widowControl w:val="0"/>
        <w:tabs>
          <w:tab w:val="left" w:pos="1134"/>
        </w:tabs>
        <w:autoSpaceDE w:val="0"/>
        <w:autoSpaceDN w:val="0"/>
        <w:adjustRightInd w:val="0"/>
        <w:spacing w:before="100" w:beforeAutospacing="1" w:after="100" w:afterAutospacing="1"/>
        <w:ind w:left="1134" w:right="-96" w:hanging="1134"/>
        <w:jc w:val="center"/>
        <w:rPr>
          <w:spacing w:val="0"/>
          <w:sz w:val="20"/>
        </w:rPr>
      </w:pPr>
      <w:r w:rsidRPr="0092688C">
        <w:rPr>
          <w:noProof/>
          <w:spacing w:val="0"/>
          <w:sz w:val="20"/>
          <w:lang w:eastAsia="en-GB"/>
        </w:rPr>
        <w:drawing>
          <wp:inline distT="0" distB="0" distL="0" distR="0" wp14:anchorId="34C7DBB6" wp14:editId="7244B193">
            <wp:extent cx="4498120" cy="882211"/>
            <wp:effectExtent l="0" t="0" r="0" b="0"/>
            <wp:docPr id="14464" name="Picture 14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4499868" cy="882554"/>
                    </a:xfrm>
                    <a:prstGeom prst="rect">
                      <a:avLst/>
                    </a:prstGeom>
                    <a:noFill/>
                  </pic:spPr>
                </pic:pic>
              </a:graphicData>
            </a:graphic>
          </wp:inline>
        </w:drawing>
      </w:r>
    </w:p>
    <w:p w14:paraId="7DA0D02C" w14:textId="77777777" w:rsidR="002F6AA1" w:rsidRPr="002C4355" w:rsidRDefault="002F6AA1" w:rsidP="002F6AA1">
      <w:pPr>
        <w:widowControl w:val="0"/>
        <w:tabs>
          <w:tab w:val="left" w:pos="1134"/>
        </w:tabs>
        <w:autoSpaceDE w:val="0"/>
        <w:autoSpaceDN w:val="0"/>
        <w:adjustRightInd w:val="0"/>
        <w:spacing w:before="100" w:beforeAutospacing="1" w:after="100" w:afterAutospacing="1"/>
        <w:ind w:left="1134" w:right="-96"/>
        <w:rPr>
          <w:b/>
          <w:spacing w:val="0"/>
          <w:szCs w:val="22"/>
        </w:rPr>
      </w:pPr>
      <w:r w:rsidRPr="002C4355">
        <w:rPr>
          <w:b/>
          <w:spacing w:val="0"/>
          <w:szCs w:val="22"/>
        </w:rPr>
        <w:t>Figure C.7.2 – Addition of G2 if applicable</w:t>
      </w:r>
    </w:p>
    <w:p w14:paraId="1D5F2FAF" w14:textId="77777777" w:rsidR="002F6AA1" w:rsidRPr="0092688C" w:rsidRDefault="002F6AA1" w:rsidP="002F6AA1">
      <w:pPr>
        <w:widowControl w:val="0"/>
        <w:tabs>
          <w:tab w:val="left" w:pos="1134"/>
        </w:tabs>
        <w:autoSpaceDE w:val="0"/>
        <w:autoSpaceDN w:val="0"/>
        <w:adjustRightInd w:val="0"/>
        <w:spacing w:before="100" w:beforeAutospacing="1" w:after="100" w:afterAutospacing="1"/>
        <w:ind w:left="1134" w:right="-96" w:hanging="1134"/>
        <w:rPr>
          <w:spacing w:val="0"/>
          <w:sz w:val="20"/>
        </w:rPr>
      </w:pPr>
    </w:p>
    <w:p w14:paraId="67B4FE40" w14:textId="79E2C552" w:rsidR="002F6AA1" w:rsidRPr="00B3683E" w:rsidRDefault="002F6AA1" w:rsidP="002F6AA1">
      <w:pPr>
        <w:widowControl w:val="0"/>
        <w:autoSpaceDE w:val="0"/>
        <w:autoSpaceDN w:val="0"/>
        <w:adjustRightInd w:val="0"/>
        <w:spacing w:before="100" w:beforeAutospacing="1" w:after="100" w:afterAutospacing="1"/>
        <w:ind w:left="1134" w:right="-96" w:hanging="1134"/>
        <w:rPr>
          <w:spacing w:val="0"/>
          <w:szCs w:val="22"/>
        </w:rPr>
      </w:pPr>
      <w:r w:rsidRPr="00B3683E">
        <w:rPr>
          <w:spacing w:val="0"/>
          <w:szCs w:val="22"/>
        </w:rPr>
        <w:t xml:space="preserve">C.7.6.5 </w:t>
      </w:r>
      <w:r w:rsidRPr="00B3683E">
        <w:rPr>
          <w:spacing w:val="0"/>
          <w:szCs w:val="22"/>
        </w:rPr>
        <w:tab/>
        <w:t xml:space="preserve">Simulation studies shall be performed </w:t>
      </w:r>
      <w:r w:rsidR="0042049B">
        <w:rPr>
          <w:spacing w:val="0"/>
          <w:szCs w:val="22"/>
        </w:rPr>
        <w:t xml:space="preserve">for </w:t>
      </w:r>
      <w:r w:rsidR="00BD4884" w:rsidRPr="002966D6">
        <w:rPr>
          <w:b/>
          <w:bCs/>
          <w:spacing w:val="0"/>
          <w:szCs w:val="22"/>
        </w:rPr>
        <w:t xml:space="preserve">Type </w:t>
      </w:r>
      <w:r w:rsidR="0042049B" w:rsidRPr="002966D6">
        <w:rPr>
          <w:b/>
          <w:bCs/>
          <w:spacing w:val="0"/>
          <w:szCs w:val="22"/>
        </w:rPr>
        <w:t>C</w:t>
      </w:r>
      <w:r w:rsidR="0042049B">
        <w:rPr>
          <w:spacing w:val="0"/>
          <w:szCs w:val="22"/>
        </w:rPr>
        <w:t xml:space="preserve"> </w:t>
      </w:r>
      <w:r w:rsidR="00BD4884">
        <w:rPr>
          <w:spacing w:val="0"/>
          <w:szCs w:val="22"/>
        </w:rPr>
        <w:t xml:space="preserve">and </w:t>
      </w:r>
      <w:r w:rsidR="00BD4884" w:rsidRPr="002966D6">
        <w:rPr>
          <w:b/>
          <w:bCs/>
          <w:spacing w:val="0"/>
          <w:szCs w:val="22"/>
        </w:rPr>
        <w:t>Type</w:t>
      </w:r>
      <w:r w:rsidR="0042049B">
        <w:rPr>
          <w:spacing w:val="0"/>
          <w:szCs w:val="22"/>
        </w:rPr>
        <w:t xml:space="preserve"> </w:t>
      </w:r>
      <w:r w:rsidR="0042049B" w:rsidRPr="002966D6">
        <w:rPr>
          <w:b/>
          <w:bCs/>
          <w:spacing w:val="0"/>
          <w:szCs w:val="22"/>
        </w:rPr>
        <w:t>D</w:t>
      </w:r>
      <w:r w:rsidR="0042049B">
        <w:rPr>
          <w:spacing w:val="0"/>
          <w:szCs w:val="22"/>
        </w:rPr>
        <w:t xml:space="preserve"> </w:t>
      </w:r>
      <w:r w:rsidR="0042049B" w:rsidRPr="002966D6">
        <w:rPr>
          <w:b/>
          <w:bCs/>
          <w:spacing w:val="0"/>
          <w:szCs w:val="22"/>
        </w:rPr>
        <w:t>Power Generating Module</w:t>
      </w:r>
      <w:r w:rsidR="0042049B">
        <w:rPr>
          <w:spacing w:val="0"/>
          <w:szCs w:val="22"/>
        </w:rPr>
        <w:t xml:space="preserve">s </w:t>
      </w:r>
      <w:r w:rsidRPr="00B3683E">
        <w:rPr>
          <w:spacing w:val="0"/>
          <w:szCs w:val="22"/>
        </w:rPr>
        <w:t xml:space="preserve">in </w:t>
      </w:r>
      <w:r w:rsidRPr="00B3683E">
        <w:rPr>
          <w:b/>
          <w:spacing w:val="0"/>
          <w:szCs w:val="22"/>
        </w:rPr>
        <w:t>Limited Frequency Sensitive Mode</w:t>
      </w:r>
      <w:r w:rsidRPr="00B3683E">
        <w:rPr>
          <w:spacing w:val="0"/>
          <w:szCs w:val="22"/>
        </w:rPr>
        <w:t xml:space="preserve"> (</w:t>
      </w:r>
      <w:r w:rsidRPr="00B3683E">
        <w:rPr>
          <w:b/>
          <w:spacing w:val="0"/>
          <w:szCs w:val="22"/>
        </w:rPr>
        <w:t>LFSM</w:t>
      </w:r>
      <w:r w:rsidRPr="00B3683E">
        <w:rPr>
          <w:spacing w:val="0"/>
          <w:szCs w:val="22"/>
        </w:rPr>
        <w:t>) and</w:t>
      </w:r>
      <w:r w:rsidR="0042049B">
        <w:rPr>
          <w:spacing w:val="0"/>
          <w:szCs w:val="22"/>
        </w:rPr>
        <w:t xml:space="preserve"> for </w:t>
      </w:r>
      <w:r w:rsidR="0042049B" w:rsidRPr="002966D6">
        <w:rPr>
          <w:b/>
          <w:bCs/>
          <w:spacing w:val="0"/>
          <w:szCs w:val="22"/>
        </w:rPr>
        <w:t>Type C</w:t>
      </w:r>
      <w:r w:rsidR="0042049B">
        <w:rPr>
          <w:spacing w:val="0"/>
          <w:szCs w:val="22"/>
        </w:rPr>
        <w:t xml:space="preserve"> </w:t>
      </w:r>
      <w:r w:rsidR="00BD4884">
        <w:rPr>
          <w:spacing w:val="0"/>
          <w:szCs w:val="22"/>
        </w:rPr>
        <w:t xml:space="preserve">and </w:t>
      </w:r>
      <w:r w:rsidR="00BD4884" w:rsidRPr="002966D6">
        <w:rPr>
          <w:b/>
          <w:bCs/>
          <w:spacing w:val="0"/>
          <w:szCs w:val="22"/>
        </w:rPr>
        <w:t>Type</w:t>
      </w:r>
      <w:r w:rsidR="0042049B">
        <w:rPr>
          <w:spacing w:val="0"/>
          <w:szCs w:val="22"/>
        </w:rPr>
        <w:t xml:space="preserve"> </w:t>
      </w:r>
      <w:r w:rsidR="0042049B" w:rsidRPr="002966D6">
        <w:rPr>
          <w:b/>
          <w:bCs/>
          <w:spacing w:val="0"/>
          <w:szCs w:val="22"/>
        </w:rPr>
        <w:t>D</w:t>
      </w:r>
      <w:r w:rsidR="0042049B">
        <w:rPr>
          <w:spacing w:val="0"/>
          <w:szCs w:val="22"/>
        </w:rPr>
        <w:t xml:space="preserve"> </w:t>
      </w:r>
      <w:r w:rsidR="0042049B" w:rsidRPr="002966D6">
        <w:rPr>
          <w:b/>
          <w:bCs/>
          <w:spacing w:val="0"/>
          <w:szCs w:val="22"/>
        </w:rPr>
        <w:t>Pow</w:t>
      </w:r>
      <w:r w:rsidR="0042049B">
        <w:rPr>
          <w:b/>
          <w:bCs/>
          <w:spacing w:val="0"/>
          <w:szCs w:val="22"/>
        </w:rPr>
        <w:t>e</w:t>
      </w:r>
      <w:r w:rsidR="0042049B" w:rsidRPr="002966D6">
        <w:rPr>
          <w:b/>
          <w:bCs/>
          <w:spacing w:val="0"/>
          <w:szCs w:val="22"/>
        </w:rPr>
        <w:t>r Generating Module</w:t>
      </w:r>
      <w:r w:rsidR="0042049B">
        <w:rPr>
          <w:spacing w:val="0"/>
          <w:szCs w:val="22"/>
        </w:rPr>
        <w:t>s in</w:t>
      </w:r>
      <w:r w:rsidRPr="00B3683E">
        <w:rPr>
          <w:spacing w:val="0"/>
          <w:szCs w:val="22"/>
        </w:rPr>
        <w:t xml:space="preserve"> </w:t>
      </w:r>
      <w:r w:rsidRPr="00B3683E">
        <w:rPr>
          <w:b/>
          <w:spacing w:val="0"/>
          <w:szCs w:val="22"/>
        </w:rPr>
        <w:t>Frequency Sensitive Mode</w:t>
      </w:r>
      <w:r w:rsidRPr="00B3683E">
        <w:rPr>
          <w:spacing w:val="0"/>
          <w:szCs w:val="22"/>
        </w:rPr>
        <w:t xml:space="preserve"> (</w:t>
      </w:r>
      <w:r w:rsidRPr="00B3683E">
        <w:rPr>
          <w:b/>
          <w:spacing w:val="0"/>
          <w:szCs w:val="22"/>
        </w:rPr>
        <w:t>FSM</w:t>
      </w:r>
      <w:r w:rsidRPr="00B3683E">
        <w:rPr>
          <w:spacing w:val="0"/>
          <w:szCs w:val="22"/>
        </w:rPr>
        <w:t xml:space="preserve">). The simulation study results should indicate </w:t>
      </w:r>
      <w:r w:rsidRPr="00B3683E">
        <w:rPr>
          <w:b/>
          <w:spacing w:val="0"/>
          <w:szCs w:val="22"/>
        </w:rPr>
        <w:t>Active Power</w:t>
      </w:r>
      <w:r w:rsidRPr="00B3683E">
        <w:rPr>
          <w:spacing w:val="0"/>
          <w:szCs w:val="22"/>
        </w:rPr>
        <w:t xml:space="preserve"> and frequency.</w:t>
      </w:r>
    </w:p>
    <w:p w14:paraId="258AC780" w14:textId="4AE8AB34" w:rsidR="002F6AA1" w:rsidRPr="00B3683E" w:rsidRDefault="002F6AA1" w:rsidP="002F6AA1">
      <w:pPr>
        <w:spacing w:before="100" w:beforeAutospacing="1" w:after="100" w:afterAutospacing="1"/>
        <w:ind w:left="1134" w:right="-96" w:hanging="1134"/>
        <w:rPr>
          <w:spacing w:val="0"/>
          <w:szCs w:val="22"/>
        </w:rPr>
      </w:pPr>
      <w:bookmarkStart w:id="2168" w:name="_Hlk56761948"/>
      <w:r w:rsidRPr="00B3683E">
        <w:rPr>
          <w:spacing w:val="0"/>
          <w:szCs w:val="22"/>
        </w:rPr>
        <w:t xml:space="preserve">C.7.6.6 </w:t>
      </w:r>
      <w:r w:rsidRPr="00B3683E">
        <w:rPr>
          <w:spacing w:val="0"/>
          <w:szCs w:val="22"/>
        </w:rPr>
        <w:tab/>
        <w:t>To allow validation of the model used to simulate load rejection in accordance with paragraph 13.2.4</w:t>
      </w:r>
      <w:r w:rsidR="001119E8">
        <w:rPr>
          <w:spacing w:val="0"/>
          <w:szCs w:val="22"/>
        </w:rPr>
        <w:t>,</w:t>
      </w:r>
      <w:r w:rsidRPr="00B3683E">
        <w:rPr>
          <w:spacing w:val="0"/>
          <w:szCs w:val="22"/>
        </w:rPr>
        <w:t xml:space="preserve"> a further simulation study is required </w:t>
      </w:r>
      <w:r w:rsidR="00943CE5">
        <w:rPr>
          <w:spacing w:val="0"/>
          <w:szCs w:val="22"/>
        </w:rPr>
        <w:t>that shows simulation results for</w:t>
      </w:r>
      <w:r w:rsidRPr="00B3683E">
        <w:rPr>
          <w:spacing w:val="0"/>
          <w:szCs w:val="22"/>
        </w:rPr>
        <w:t xml:space="preserve"> the largest positive frequency injection step or fast ramp (BC1 and BC3 of Figure C.8.1 and or Figure C.9.3) that will be applied </w:t>
      </w:r>
      <w:r w:rsidR="00943CE5">
        <w:rPr>
          <w:spacing w:val="0"/>
          <w:szCs w:val="22"/>
        </w:rPr>
        <w:t>during compliance</w:t>
      </w:r>
      <w:r w:rsidRPr="00B3683E">
        <w:rPr>
          <w:spacing w:val="0"/>
          <w:szCs w:val="22"/>
        </w:rPr>
        <w:t xml:space="preserve"> test</w:t>
      </w:r>
      <w:r w:rsidR="00943CE5">
        <w:rPr>
          <w:spacing w:val="0"/>
          <w:szCs w:val="22"/>
        </w:rPr>
        <w:t>s</w:t>
      </w:r>
      <w:r w:rsidRPr="00B3683E">
        <w:rPr>
          <w:spacing w:val="0"/>
          <w:szCs w:val="22"/>
        </w:rPr>
        <w:t xml:space="preserve"> as described in C.8.6 and C.9.5.</w:t>
      </w:r>
    </w:p>
    <w:p w14:paraId="581442B4" w14:textId="5AFCCC32" w:rsidR="002F6AA1" w:rsidRPr="0092688C" w:rsidRDefault="002F6AA1" w:rsidP="008B6A25">
      <w:pPr>
        <w:pStyle w:val="ANNEX-heading2"/>
      </w:pPr>
      <w:bookmarkStart w:id="2169" w:name="_Toc525585278"/>
      <w:bookmarkStart w:id="2170" w:name="_Toc525585926"/>
      <w:bookmarkStart w:id="2171" w:name="_Toc527056933"/>
      <w:bookmarkStart w:id="2172" w:name="_Toc531708867"/>
      <w:bookmarkStart w:id="2173" w:name="_Toc536038880"/>
      <w:bookmarkStart w:id="2174" w:name="_Toc10185445"/>
      <w:bookmarkStart w:id="2175" w:name="_Toc22365722"/>
      <w:bookmarkEnd w:id="2168"/>
      <w:r w:rsidRPr="0092688C">
        <w:t>Limited Frequency Sensitive Mode – Under</w:t>
      </w:r>
      <w:r w:rsidR="00F55DDE">
        <w:t>f</w:t>
      </w:r>
      <w:r w:rsidRPr="0092688C">
        <w:t>requency (LFSM-U)</w:t>
      </w:r>
      <w:bookmarkEnd w:id="2169"/>
      <w:bookmarkEnd w:id="2170"/>
      <w:bookmarkEnd w:id="2171"/>
      <w:bookmarkEnd w:id="2172"/>
      <w:bookmarkEnd w:id="2173"/>
      <w:bookmarkEnd w:id="2174"/>
      <w:bookmarkEnd w:id="2175"/>
    </w:p>
    <w:p w14:paraId="1C4FDEFD" w14:textId="77777777" w:rsidR="002F6AA1" w:rsidRPr="00B3683E" w:rsidRDefault="002F6AA1" w:rsidP="002F6AA1">
      <w:pPr>
        <w:widowControl w:val="0"/>
        <w:autoSpaceDE w:val="0"/>
        <w:autoSpaceDN w:val="0"/>
        <w:adjustRightInd w:val="0"/>
        <w:spacing w:before="100" w:beforeAutospacing="1" w:after="100" w:afterAutospacing="1"/>
        <w:ind w:left="1134" w:right="-96" w:hanging="1134"/>
        <w:rPr>
          <w:spacing w:val="0"/>
          <w:szCs w:val="22"/>
        </w:rPr>
      </w:pPr>
      <w:r w:rsidRPr="00B3683E">
        <w:rPr>
          <w:spacing w:val="0"/>
          <w:szCs w:val="22"/>
        </w:rPr>
        <w:t xml:space="preserve">C.7.7.1 </w:t>
      </w:r>
      <w:r w:rsidRPr="00B3683E">
        <w:rPr>
          <w:spacing w:val="0"/>
          <w:szCs w:val="22"/>
        </w:rPr>
        <w:tab/>
        <w:t xml:space="preserve">This section applies to </w:t>
      </w:r>
      <w:r w:rsidRPr="00B3683E">
        <w:rPr>
          <w:b/>
          <w:spacing w:val="0"/>
          <w:szCs w:val="22"/>
        </w:rPr>
        <w:t>Synchronous Power Generating Module</w:t>
      </w:r>
      <w:r w:rsidRPr="00B3683E">
        <w:rPr>
          <w:spacing w:val="0"/>
          <w:szCs w:val="22"/>
        </w:rPr>
        <w:t xml:space="preserve">s and </w:t>
      </w:r>
      <w:r w:rsidRPr="00B3683E">
        <w:rPr>
          <w:b/>
          <w:spacing w:val="0"/>
          <w:szCs w:val="22"/>
        </w:rPr>
        <w:t>Power Park Module</w:t>
      </w:r>
      <w:r w:rsidRPr="00B3683E">
        <w:rPr>
          <w:spacing w:val="0"/>
          <w:szCs w:val="22"/>
        </w:rPr>
        <w:t>s</w:t>
      </w:r>
      <w:r w:rsidRPr="00B3683E">
        <w:rPr>
          <w:b/>
          <w:spacing w:val="0"/>
          <w:szCs w:val="22"/>
        </w:rPr>
        <w:t xml:space="preserve"> </w:t>
      </w:r>
      <w:r w:rsidRPr="00B3683E">
        <w:rPr>
          <w:spacing w:val="0"/>
          <w:szCs w:val="22"/>
        </w:rPr>
        <w:t xml:space="preserve">to demonstrate the module’s capability to modulate </w:t>
      </w:r>
      <w:r w:rsidRPr="00B3683E">
        <w:rPr>
          <w:b/>
          <w:spacing w:val="0"/>
          <w:szCs w:val="22"/>
        </w:rPr>
        <w:t>Active Power</w:t>
      </w:r>
      <w:r w:rsidRPr="00B3683E">
        <w:rPr>
          <w:spacing w:val="0"/>
          <w:szCs w:val="22"/>
        </w:rPr>
        <w:t xml:space="preserve"> at low frequency.</w:t>
      </w:r>
    </w:p>
    <w:p w14:paraId="3F2A6375"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C.7.7.2 </w:t>
      </w:r>
      <w:r w:rsidRPr="00B3683E">
        <w:rPr>
          <w:spacing w:val="0"/>
          <w:szCs w:val="22"/>
        </w:rPr>
        <w:tab/>
        <w:t xml:space="preserve">To demonstrate the </w:t>
      </w:r>
      <w:r w:rsidRPr="00B3683E">
        <w:rPr>
          <w:b/>
          <w:spacing w:val="0"/>
          <w:szCs w:val="22"/>
        </w:rPr>
        <w:t>LFSM-U</w:t>
      </w:r>
      <w:r w:rsidRPr="00B3683E">
        <w:rPr>
          <w:spacing w:val="0"/>
          <w:szCs w:val="22"/>
        </w:rPr>
        <w:t xml:space="preserve"> low frequency control when operating in </w:t>
      </w:r>
      <w:r w:rsidRPr="00B3683E">
        <w:rPr>
          <w:b/>
          <w:spacing w:val="0"/>
          <w:szCs w:val="22"/>
        </w:rPr>
        <w:t>Limited Frequency Sensitive Mode</w:t>
      </w:r>
      <w:r w:rsidRPr="00B3683E">
        <w:rPr>
          <w:spacing w:val="0"/>
          <w:szCs w:val="22"/>
        </w:rPr>
        <w:t xml:space="preserve"> the </w:t>
      </w:r>
      <w:r w:rsidRPr="00B3683E">
        <w:rPr>
          <w:b/>
          <w:spacing w:val="0"/>
          <w:szCs w:val="22"/>
        </w:rPr>
        <w:t>Generator</w:t>
      </w:r>
      <w:r w:rsidRPr="00B3683E">
        <w:rPr>
          <w:spacing w:val="0"/>
          <w:szCs w:val="22"/>
        </w:rPr>
        <w:t xml:space="preserve"> shall submit a simulation study representing the response of the </w:t>
      </w:r>
      <w:r w:rsidRPr="00B3683E">
        <w:rPr>
          <w:b/>
          <w:spacing w:val="0"/>
          <w:szCs w:val="22"/>
        </w:rPr>
        <w:t>Power Generating Module</w:t>
      </w:r>
      <w:r w:rsidRPr="00B3683E">
        <w:rPr>
          <w:spacing w:val="0"/>
          <w:szCs w:val="22"/>
        </w:rPr>
        <w:t xml:space="preserve"> operating at 80% of </w:t>
      </w:r>
      <w:r w:rsidRPr="00B3683E">
        <w:rPr>
          <w:b/>
          <w:spacing w:val="0"/>
          <w:szCs w:val="22"/>
        </w:rPr>
        <w:t>Registered Capacity</w:t>
      </w:r>
      <w:r w:rsidRPr="00B3683E">
        <w:rPr>
          <w:spacing w:val="0"/>
          <w:szCs w:val="22"/>
        </w:rPr>
        <w:t>. The simulation study event shall be equivalent to:</w:t>
      </w:r>
    </w:p>
    <w:p w14:paraId="58364749" w14:textId="77777777" w:rsidR="002F6AA1" w:rsidRPr="00B3683E" w:rsidRDefault="002F6AA1" w:rsidP="00182614">
      <w:pPr>
        <w:pStyle w:val="ListParagraph"/>
        <w:numPr>
          <w:ilvl w:val="0"/>
          <w:numId w:val="52"/>
        </w:numPr>
        <w:spacing w:before="100" w:beforeAutospacing="1" w:after="100" w:afterAutospacing="1" w:line="240" w:lineRule="auto"/>
        <w:ind w:left="1701" w:right="-96" w:hanging="567"/>
        <w:contextualSpacing w:val="0"/>
        <w:jc w:val="both"/>
        <w:rPr>
          <w:rFonts w:ascii="Arial" w:hAnsi="Arial" w:cs="Arial"/>
        </w:rPr>
      </w:pPr>
      <w:r w:rsidRPr="00B3683E">
        <w:rPr>
          <w:rFonts w:ascii="Arial" w:hAnsi="Arial" w:cs="Arial"/>
        </w:rPr>
        <w:t xml:space="preserve">a sufficiently large reduction in the measured system frequency ramped over 10 s to cause an increase in </w:t>
      </w:r>
      <w:r w:rsidRPr="00B3683E">
        <w:rPr>
          <w:rFonts w:ascii="Arial" w:hAnsi="Arial" w:cs="Arial"/>
          <w:b/>
        </w:rPr>
        <w:t>Active Power</w:t>
      </w:r>
      <w:r w:rsidRPr="00B3683E">
        <w:rPr>
          <w:rFonts w:ascii="Arial" w:hAnsi="Arial" w:cs="Arial"/>
        </w:rPr>
        <w:t xml:space="preserve"> output to the </w:t>
      </w:r>
      <w:r w:rsidRPr="00B3683E">
        <w:rPr>
          <w:rFonts w:ascii="Arial" w:hAnsi="Arial" w:cs="Arial"/>
          <w:b/>
        </w:rPr>
        <w:t>Registered Capacity</w:t>
      </w:r>
      <w:r w:rsidRPr="00B3683E">
        <w:rPr>
          <w:rFonts w:ascii="Arial" w:hAnsi="Arial" w:cs="Arial"/>
        </w:rPr>
        <w:t xml:space="preserve"> followed by</w:t>
      </w:r>
    </w:p>
    <w:p w14:paraId="355995CF" w14:textId="77777777" w:rsidR="002F6AA1" w:rsidRPr="00B3683E" w:rsidRDefault="002F6AA1" w:rsidP="00182614">
      <w:pPr>
        <w:pStyle w:val="ListParagraph"/>
        <w:numPr>
          <w:ilvl w:val="0"/>
          <w:numId w:val="52"/>
        </w:numPr>
        <w:spacing w:before="100" w:beforeAutospacing="1" w:after="100" w:afterAutospacing="1" w:line="240" w:lineRule="auto"/>
        <w:ind w:left="1701" w:right="-96" w:hanging="567"/>
        <w:contextualSpacing w:val="0"/>
        <w:jc w:val="both"/>
        <w:rPr>
          <w:rFonts w:ascii="Arial" w:hAnsi="Arial" w:cs="Arial"/>
        </w:rPr>
      </w:pPr>
      <w:r w:rsidRPr="00B3683E">
        <w:rPr>
          <w:rFonts w:ascii="Arial" w:hAnsi="Arial" w:cs="Arial"/>
        </w:rPr>
        <w:t>60 s of steady state with the measured system frequency depressed to the same level as in C.7.7.2 (i) as illustrated in Figure C.7.3 below.</w:t>
      </w:r>
    </w:p>
    <w:p w14:paraId="48D4FB51" w14:textId="77777777" w:rsidR="002F6AA1" w:rsidRPr="00B3683E" w:rsidRDefault="002F6AA1" w:rsidP="00182614">
      <w:pPr>
        <w:pStyle w:val="ListParagraph"/>
        <w:numPr>
          <w:ilvl w:val="0"/>
          <w:numId w:val="52"/>
        </w:numPr>
        <w:spacing w:before="100" w:beforeAutospacing="1" w:after="100" w:afterAutospacing="1" w:line="240" w:lineRule="auto"/>
        <w:ind w:left="1701" w:right="-96" w:hanging="567"/>
        <w:contextualSpacing w:val="0"/>
        <w:jc w:val="both"/>
        <w:rPr>
          <w:rFonts w:ascii="Arial" w:hAnsi="Arial" w:cs="Arial"/>
        </w:rPr>
      </w:pPr>
      <w:r w:rsidRPr="00B3683E">
        <w:rPr>
          <w:rFonts w:ascii="Arial" w:hAnsi="Arial" w:cs="Arial"/>
        </w:rPr>
        <w:t xml:space="preserve">then increase of the measured system frequency ramped over 10 s to cause a reduction in </w:t>
      </w:r>
      <w:r w:rsidRPr="00B3683E">
        <w:rPr>
          <w:rFonts w:ascii="Arial" w:hAnsi="Arial" w:cs="Arial"/>
          <w:b/>
        </w:rPr>
        <w:t>Active Power</w:t>
      </w:r>
      <w:r w:rsidRPr="00B3683E">
        <w:rPr>
          <w:rFonts w:ascii="Arial" w:hAnsi="Arial" w:cs="Arial"/>
        </w:rPr>
        <w:t xml:space="preserve"> output back to the original </w:t>
      </w:r>
      <w:r w:rsidRPr="00B3683E">
        <w:rPr>
          <w:rFonts w:ascii="Arial" w:hAnsi="Arial" w:cs="Arial"/>
          <w:b/>
        </w:rPr>
        <w:t>Active Power</w:t>
      </w:r>
      <w:r w:rsidRPr="00B3683E">
        <w:rPr>
          <w:rFonts w:ascii="Arial" w:hAnsi="Arial" w:cs="Arial"/>
        </w:rPr>
        <w:t xml:space="preserve"> level followed by at least 60 s of steady output.</w:t>
      </w:r>
    </w:p>
    <w:p w14:paraId="2DBA3974" w14:textId="77777777" w:rsidR="002F6AA1" w:rsidRPr="0092688C" w:rsidRDefault="002F6AA1" w:rsidP="002F6AA1">
      <w:pPr>
        <w:tabs>
          <w:tab w:val="left" w:pos="1134"/>
        </w:tabs>
        <w:spacing w:before="100" w:beforeAutospacing="1" w:after="100" w:afterAutospacing="1"/>
        <w:ind w:left="1134" w:right="-96" w:hanging="1134"/>
        <w:jc w:val="center"/>
        <w:rPr>
          <w:spacing w:val="0"/>
          <w:sz w:val="20"/>
        </w:rPr>
      </w:pPr>
      <w:r w:rsidRPr="0092688C">
        <w:rPr>
          <w:spacing w:val="0"/>
          <w:sz w:val="20"/>
        </w:rPr>
        <w:object w:dxaOrig="6712" w:dyaOrig="3440" w14:anchorId="505D5A26">
          <v:shape id="_x0000_i1026" type="#_x0000_t75" style="width:338.3pt;height:172.5pt" o:ole="">
            <v:imagedata r:id="rId182" o:title=""/>
          </v:shape>
          <o:OLEObject Type="Embed" ProgID="Word.Picture.8" ShapeID="_x0000_i1026" DrawAspect="Content" ObjectID="_1697026956" r:id="rId183"/>
        </w:object>
      </w:r>
    </w:p>
    <w:p w14:paraId="5C3AE79D" w14:textId="77777777" w:rsidR="002F6AA1" w:rsidRPr="0092688C" w:rsidRDefault="002F6AA1" w:rsidP="002F6AA1">
      <w:pPr>
        <w:spacing w:before="100" w:beforeAutospacing="1" w:after="100" w:afterAutospacing="1"/>
        <w:ind w:left="2268" w:right="-96" w:hanging="1134"/>
        <w:rPr>
          <w:b/>
          <w:spacing w:val="0"/>
        </w:rPr>
      </w:pPr>
      <w:r w:rsidRPr="0092688C">
        <w:rPr>
          <w:b/>
          <w:spacing w:val="0"/>
        </w:rPr>
        <w:t>Figure C.7.3 LFSM-U step response simulation</w:t>
      </w:r>
    </w:p>
    <w:p w14:paraId="5AD44F05" w14:textId="06DC21CE" w:rsidR="002F6AA1" w:rsidRPr="0092688C" w:rsidRDefault="002F6AA1" w:rsidP="008B6A25">
      <w:pPr>
        <w:pStyle w:val="ANNEX-heading2"/>
      </w:pPr>
      <w:bookmarkStart w:id="2176" w:name="_Toc525585279"/>
      <w:bookmarkStart w:id="2177" w:name="_Toc525585927"/>
      <w:bookmarkStart w:id="2178" w:name="_Toc527056934"/>
      <w:bookmarkStart w:id="2179" w:name="_Toc531708868"/>
      <w:bookmarkStart w:id="2180" w:name="_Toc536038881"/>
      <w:bookmarkStart w:id="2181" w:name="_Toc10185446"/>
      <w:bookmarkStart w:id="2182" w:name="_Toc22365723"/>
      <w:r w:rsidRPr="0092688C">
        <w:t>Voltage and Frequency Controller Model Verification and Validation</w:t>
      </w:r>
      <w:bookmarkEnd w:id="2176"/>
      <w:bookmarkEnd w:id="2177"/>
      <w:bookmarkEnd w:id="2178"/>
      <w:bookmarkEnd w:id="2179"/>
      <w:bookmarkEnd w:id="2180"/>
      <w:bookmarkEnd w:id="2181"/>
      <w:bookmarkEnd w:id="2182"/>
    </w:p>
    <w:p w14:paraId="1DE85C9E"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C.7.8.1 </w:t>
      </w:r>
      <w:r w:rsidRPr="00B3683E">
        <w:rPr>
          <w:spacing w:val="0"/>
          <w:szCs w:val="22"/>
        </w:rPr>
        <w:tab/>
        <w:t xml:space="preserve">The </w:t>
      </w:r>
      <w:r w:rsidRPr="00B3683E">
        <w:rPr>
          <w:b/>
          <w:spacing w:val="0"/>
          <w:szCs w:val="22"/>
        </w:rPr>
        <w:t>Generator</w:t>
      </w:r>
      <w:r w:rsidRPr="00B3683E">
        <w:rPr>
          <w:spacing w:val="0"/>
          <w:szCs w:val="22"/>
        </w:rPr>
        <w:t xml:space="preserve"> shall provide simulation studies to verify that the proposed </w:t>
      </w:r>
      <w:r w:rsidRPr="00B3683E">
        <w:rPr>
          <w:b/>
          <w:spacing w:val="0"/>
          <w:szCs w:val="22"/>
        </w:rPr>
        <w:t xml:space="preserve">Controller </w:t>
      </w:r>
      <w:r w:rsidRPr="00B3683E">
        <w:rPr>
          <w:spacing w:val="0"/>
          <w:szCs w:val="22"/>
        </w:rPr>
        <w:t xml:space="preserve">models supplied to the </w:t>
      </w:r>
      <w:r w:rsidRPr="00B3683E">
        <w:rPr>
          <w:b/>
          <w:spacing w:val="0"/>
          <w:szCs w:val="22"/>
        </w:rPr>
        <w:t>DNO</w:t>
      </w:r>
      <w:r w:rsidRPr="00B3683E">
        <w:rPr>
          <w:spacing w:val="0"/>
          <w:szCs w:val="22"/>
        </w:rPr>
        <w:t xml:space="preserve"> under the DDRC are fit for purpose. These simulation study results shall be provided in the timescales stated in the DDRC. </w:t>
      </w:r>
    </w:p>
    <w:p w14:paraId="7635DF27"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C.7.8.2 </w:t>
      </w:r>
      <w:r w:rsidRPr="00B3683E">
        <w:rPr>
          <w:spacing w:val="0"/>
          <w:szCs w:val="22"/>
        </w:rPr>
        <w:tab/>
        <w:t xml:space="preserve">To demonstrate the frequency control or governor/load controller/plant model the </w:t>
      </w:r>
      <w:r w:rsidRPr="00B3683E">
        <w:rPr>
          <w:b/>
          <w:spacing w:val="0"/>
          <w:szCs w:val="22"/>
        </w:rPr>
        <w:t>Generator</w:t>
      </w:r>
      <w:r w:rsidRPr="00B3683E">
        <w:rPr>
          <w:spacing w:val="0"/>
          <w:szCs w:val="22"/>
        </w:rPr>
        <w:t xml:space="preserve"> shall submit a simulation study representing the response of the </w:t>
      </w:r>
      <w:r w:rsidRPr="00B3683E">
        <w:rPr>
          <w:b/>
          <w:spacing w:val="0"/>
          <w:szCs w:val="22"/>
        </w:rPr>
        <w:t>Synchronous Power Generating Module</w:t>
      </w:r>
      <w:r w:rsidRPr="00B3683E">
        <w:rPr>
          <w:spacing w:val="0"/>
          <w:szCs w:val="22"/>
        </w:rPr>
        <w:t xml:space="preserve"> or </w:t>
      </w:r>
      <w:r w:rsidRPr="00B3683E">
        <w:rPr>
          <w:b/>
          <w:spacing w:val="0"/>
          <w:szCs w:val="22"/>
        </w:rPr>
        <w:t xml:space="preserve">Power Park Module </w:t>
      </w:r>
      <w:r w:rsidRPr="00B3683E">
        <w:rPr>
          <w:spacing w:val="0"/>
          <w:szCs w:val="22"/>
        </w:rPr>
        <w:t xml:space="preserve">operating at 80% of </w:t>
      </w:r>
      <w:r w:rsidRPr="00B3683E">
        <w:rPr>
          <w:b/>
          <w:spacing w:val="0"/>
          <w:szCs w:val="22"/>
        </w:rPr>
        <w:t>Registered Capacity</w:t>
      </w:r>
      <w:r w:rsidRPr="00B3683E">
        <w:rPr>
          <w:spacing w:val="0"/>
          <w:szCs w:val="22"/>
        </w:rPr>
        <w:t>. The simulation study event shall be equivalent to:</w:t>
      </w:r>
    </w:p>
    <w:p w14:paraId="0BBEDF7F" w14:textId="77777777" w:rsidR="002F6AA1" w:rsidRPr="00B3683E" w:rsidRDefault="002F6AA1" w:rsidP="002F6AA1">
      <w:pPr>
        <w:spacing w:before="100" w:beforeAutospacing="1" w:after="100" w:afterAutospacing="1"/>
        <w:ind w:left="2268" w:right="-96" w:hanging="1134"/>
        <w:rPr>
          <w:spacing w:val="0"/>
          <w:szCs w:val="22"/>
        </w:rPr>
      </w:pPr>
      <w:r w:rsidRPr="00B3683E">
        <w:rPr>
          <w:spacing w:val="0"/>
          <w:szCs w:val="22"/>
        </w:rPr>
        <w:t>(i)</w:t>
      </w:r>
      <w:r w:rsidRPr="00B3683E">
        <w:rPr>
          <w:spacing w:val="0"/>
          <w:szCs w:val="22"/>
        </w:rPr>
        <w:tab/>
        <w:t>a ramped reduction in the measured system frequency of 0.5Hz in 10 s followed by</w:t>
      </w:r>
    </w:p>
    <w:p w14:paraId="3490B639" w14:textId="77777777" w:rsidR="002F6AA1" w:rsidRPr="00B3683E" w:rsidRDefault="002F6AA1" w:rsidP="002F6AA1">
      <w:pPr>
        <w:spacing w:before="100" w:beforeAutospacing="1" w:after="100" w:afterAutospacing="1"/>
        <w:ind w:left="2268" w:right="-96" w:hanging="1134"/>
        <w:rPr>
          <w:spacing w:val="0"/>
          <w:szCs w:val="22"/>
        </w:rPr>
      </w:pPr>
      <w:r w:rsidRPr="00B3683E">
        <w:rPr>
          <w:spacing w:val="0"/>
          <w:szCs w:val="22"/>
        </w:rPr>
        <w:t>(ii)</w:t>
      </w:r>
      <w:r w:rsidRPr="00B3683E">
        <w:rPr>
          <w:spacing w:val="0"/>
          <w:szCs w:val="22"/>
        </w:rPr>
        <w:tab/>
        <w:t>20 s of steady state with the measured system frequency depressed by 0.5Hz followed by</w:t>
      </w:r>
    </w:p>
    <w:p w14:paraId="2EAB6D31" w14:textId="77777777" w:rsidR="002F6AA1" w:rsidRPr="00B3683E" w:rsidRDefault="002F6AA1" w:rsidP="002F6AA1">
      <w:pPr>
        <w:spacing w:before="100" w:beforeAutospacing="1" w:after="100" w:afterAutospacing="1"/>
        <w:ind w:left="2268" w:right="-96" w:hanging="1134"/>
        <w:rPr>
          <w:spacing w:val="0"/>
          <w:szCs w:val="22"/>
        </w:rPr>
      </w:pPr>
      <w:r w:rsidRPr="00B3683E">
        <w:rPr>
          <w:spacing w:val="0"/>
          <w:szCs w:val="22"/>
        </w:rPr>
        <w:t>(iii)</w:t>
      </w:r>
      <w:r w:rsidRPr="00B3683E">
        <w:rPr>
          <w:spacing w:val="0"/>
          <w:szCs w:val="22"/>
        </w:rPr>
        <w:tab/>
        <w:t>a ramped increase in measured system frequency of 0.3Hz over 30 s followed by</w:t>
      </w:r>
    </w:p>
    <w:p w14:paraId="0188CB65" w14:textId="77777777" w:rsidR="002F6AA1" w:rsidRPr="00B3683E" w:rsidRDefault="002F6AA1" w:rsidP="002F6AA1">
      <w:pPr>
        <w:spacing w:before="100" w:beforeAutospacing="1" w:after="100" w:afterAutospacing="1"/>
        <w:ind w:left="2268" w:right="-96" w:hanging="1134"/>
        <w:rPr>
          <w:spacing w:val="0"/>
          <w:szCs w:val="22"/>
        </w:rPr>
      </w:pPr>
      <w:r w:rsidRPr="00B3683E">
        <w:rPr>
          <w:spacing w:val="0"/>
          <w:szCs w:val="22"/>
        </w:rPr>
        <w:t>(iv)</w:t>
      </w:r>
      <w:r w:rsidRPr="00B3683E">
        <w:rPr>
          <w:spacing w:val="0"/>
          <w:szCs w:val="22"/>
        </w:rPr>
        <w:tab/>
        <w:t>60 s of steady state with the measured system frequency depressed by 0.2Hz as illustrated in Figure C.7.4 below.</w:t>
      </w:r>
    </w:p>
    <w:p w14:paraId="77EF85F4" w14:textId="77777777" w:rsidR="002F6AA1" w:rsidRPr="0092688C" w:rsidRDefault="002F6AA1" w:rsidP="002F6AA1">
      <w:pPr>
        <w:spacing w:before="100" w:beforeAutospacing="1" w:after="100" w:afterAutospacing="1"/>
        <w:ind w:left="1134" w:right="-96"/>
        <w:rPr>
          <w:spacing w:val="0"/>
          <w:sz w:val="20"/>
        </w:rPr>
      </w:pPr>
      <w:r w:rsidRPr="0092688C">
        <w:rPr>
          <w:spacing w:val="0"/>
          <w:sz w:val="20"/>
        </w:rPr>
        <w:object w:dxaOrig="6712" w:dyaOrig="3440" w14:anchorId="2858467D">
          <v:shape id="_x0000_i1027" type="#_x0000_t75" style="width:338.3pt;height:172.5pt" o:ole="">
            <v:imagedata r:id="rId184" o:title=""/>
          </v:shape>
          <o:OLEObject Type="Embed" ProgID="Word.Picture.8" ShapeID="_x0000_i1027" DrawAspect="Content" ObjectID="_1697026957" r:id="rId185"/>
        </w:object>
      </w:r>
    </w:p>
    <w:p w14:paraId="3AF2DE8C" w14:textId="77777777" w:rsidR="002F6AA1" w:rsidRPr="0092688C" w:rsidRDefault="002F6AA1" w:rsidP="002F6AA1">
      <w:pPr>
        <w:spacing w:before="100" w:beforeAutospacing="1" w:after="100" w:afterAutospacing="1"/>
        <w:ind w:left="2268" w:right="-96" w:hanging="1134"/>
        <w:rPr>
          <w:b/>
          <w:spacing w:val="0"/>
        </w:rPr>
      </w:pPr>
      <w:r w:rsidRPr="0092688C">
        <w:rPr>
          <w:b/>
          <w:spacing w:val="0"/>
        </w:rPr>
        <w:t>Figure C.7.4 Controller simulation</w:t>
      </w:r>
    </w:p>
    <w:p w14:paraId="12507E73" w14:textId="77777777" w:rsidR="002F6AA1" w:rsidRPr="00B3683E" w:rsidRDefault="002F6AA1" w:rsidP="002F6AA1">
      <w:pPr>
        <w:spacing w:before="100" w:beforeAutospacing="1" w:after="100" w:afterAutospacing="1"/>
        <w:ind w:left="1134" w:right="-96"/>
        <w:rPr>
          <w:spacing w:val="0"/>
          <w:szCs w:val="22"/>
        </w:rPr>
      </w:pPr>
      <w:r w:rsidRPr="00B3683E">
        <w:rPr>
          <w:spacing w:val="0"/>
          <w:szCs w:val="22"/>
        </w:rPr>
        <w:t xml:space="preserve">The simulation study shall show </w:t>
      </w:r>
      <w:r w:rsidRPr="00B3683E">
        <w:rPr>
          <w:b/>
          <w:spacing w:val="0"/>
          <w:szCs w:val="22"/>
        </w:rPr>
        <w:t>Active Power</w:t>
      </w:r>
      <w:r w:rsidRPr="00B3683E">
        <w:rPr>
          <w:spacing w:val="0"/>
          <w:szCs w:val="22"/>
        </w:rPr>
        <w:t xml:space="preserve"> output (MW) and the equivalent of frequency injected. </w:t>
      </w:r>
    </w:p>
    <w:p w14:paraId="350FB03C"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C.7.8.3 </w:t>
      </w:r>
      <w:r w:rsidRPr="00B3683E">
        <w:rPr>
          <w:spacing w:val="0"/>
          <w:szCs w:val="22"/>
        </w:rPr>
        <w:tab/>
        <w:t xml:space="preserve">To demonstrate the </w:t>
      </w:r>
      <w:r w:rsidRPr="00B3683E">
        <w:rPr>
          <w:b/>
          <w:spacing w:val="0"/>
          <w:szCs w:val="22"/>
        </w:rPr>
        <w:t>Excitation System</w:t>
      </w:r>
      <w:r w:rsidRPr="00B3683E">
        <w:rPr>
          <w:spacing w:val="0"/>
          <w:szCs w:val="22"/>
        </w:rPr>
        <w:t xml:space="preserve"> model the </w:t>
      </w:r>
      <w:r w:rsidRPr="00B3683E">
        <w:rPr>
          <w:b/>
          <w:spacing w:val="0"/>
          <w:szCs w:val="22"/>
        </w:rPr>
        <w:t>Generator</w:t>
      </w:r>
      <w:r w:rsidRPr="00B3683E">
        <w:rPr>
          <w:spacing w:val="0"/>
          <w:szCs w:val="22"/>
        </w:rPr>
        <w:t xml:space="preserve"> shall submit simulation studies representing the response of the </w:t>
      </w:r>
      <w:r w:rsidRPr="00B3683E">
        <w:rPr>
          <w:b/>
          <w:spacing w:val="0"/>
          <w:szCs w:val="22"/>
        </w:rPr>
        <w:t>Synchronous Power Generating Module</w:t>
      </w:r>
      <w:r w:rsidRPr="00B3683E">
        <w:rPr>
          <w:spacing w:val="0"/>
          <w:szCs w:val="22"/>
        </w:rPr>
        <w:t xml:space="preserve"> as follows:</w:t>
      </w:r>
    </w:p>
    <w:p w14:paraId="35E8B8F3" w14:textId="77777777" w:rsidR="002F6AA1" w:rsidRPr="00B3683E" w:rsidRDefault="002F6AA1" w:rsidP="002F6AA1">
      <w:pPr>
        <w:spacing w:before="100" w:beforeAutospacing="1" w:after="100" w:afterAutospacing="1"/>
        <w:ind w:left="1701" w:right="-96" w:hanging="567"/>
        <w:rPr>
          <w:spacing w:val="0"/>
          <w:szCs w:val="22"/>
        </w:rPr>
      </w:pPr>
      <w:r w:rsidRPr="00B3683E">
        <w:rPr>
          <w:spacing w:val="0"/>
          <w:szCs w:val="22"/>
        </w:rPr>
        <w:t>(i)</w:t>
      </w:r>
      <w:r w:rsidRPr="00B3683E">
        <w:rPr>
          <w:spacing w:val="0"/>
          <w:szCs w:val="22"/>
        </w:rPr>
        <w:tab/>
        <w:t>operating open circuit at rated terminal voltage and subjected to a 10% step increase in terminal voltage reference from 90% to 100%.</w:t>
      </w:r>
    </w:p>
    <w:p w14:paraId="3C0C233C" w14:textId="77777777" w:rsidR="002F6AA1" w:rsidRPr="00B3683E" w:rsidRDefault="002F6AA1" w:rsidP="002F6AA1">
      <w:pPr>
        <w:spacing w:before="100" w:beforeAutospacing="1" w:after="100" w:afterAutospacing="1"/>
        <w:ind w:left="1701" w:right="-96" w:hanging="567"/>
        <w:rPr>
          <w:spacing w:val="0"/>
          <w:szCs w:val="22"/>
        </w:rPr>
      </w:pPr>
      <w:r w:rsidRPr="00B3683E">
        <w:rPr>
          <w:spacing w:val="0"/>
          <w:szCs w:val="22"/>
        </w:rPr>
        <w:t>(ii)</w:t>
      </w:r>
      <w:r w:rsidRPr="00B3683E">
        <w:rPr>
          <w:spacing w:val="0"/>
          <w:szCs w:val="22"/>
        </w:rPr>
        <w:tab/>
        <w:t xml:space="preserve">operating at </w:t>
      </w:r>
      <w:r w:rsidRPr="00B3683E">
        <w:rPr>
          <w:b/>
          <w:spacing w:val="0"/>
          <w:szCs w:val="22"/>
        </w:rPr>
        <w:t>Registered Capacity</w:t>
      </w:r>
      <w:r w:rsidRPr="00B3683E">
        <w:rPr>
          <w:spacing w:val="0"/>
          <w:szCs w:val="22"/>
        </w:rPr>
        <w:t xml:space="preserve">, nominal terminal voltage and unity </w:t>
      </w:r>
      <w:r w:rsidRPr="00B3683E">
        <w:rPr>
          <w:b/>
          <w:spacing w:val="0"/>
          <w:szCs w:val="22"/>
        </w:rPr>
        <w:t>Power Factor</w:t>
      </w:r>
      <w:r w:rsidRPr="00B3683E">
        <w:rPr>
          <w:spacing w:val="0"/>
          <w:szCs w:val="22"/>
        </w:rPr>
        <w:t xml:space="preserve"> subjected to a 2% step increase in the voltage reference. Where a </w:t>
      </w:r>
      <w:r w:rsidRPr="00B3683E">
        <w:rPr>
          <w:b/>
          <w:spacing w:val="0"/>
          <w:szCs w:val="22"/>
        </w:rPr>
        <w:t>Power System Stabiliser</w:t>
      </w:r>
      <w:r w:rsidRPr="00B3683E">
        <w:rPr>
          <w:spacing w:val="0"/>
          <w:szCs w:val="22"/>
        </w:rPr>
        <w:t xml:space="preserve"> is included within the </w:t>
      </w:r>
      <w:r w:rsidRPr="00B3683E">
        <w:rPr>
          <w:b/>
          <w:spacing w:val="0"/>
          <w:szCs w:val="22"/>
        </w:rPr>
        <w:t>Excitation System</w:t>
      </w:r>
      <w:r w:rsidRPr="00B3683E">
        <w:rPr>
          <w:spacing w:val="0"/>
          <w:szCs w:val="22"/>
        </w:rPr>
        <w:t xml:space="preserve"> this shall be in service. </w:t>
      </w:r>
    </w:p>
    <w:p w14:paraId="38B09049" w14:textId="77777777" w:rsidR="002F6AA1" w:rsidRPr="00B3683E" w:rsidRDefault="002F6AA1" w:rsidP="002F6AA1">
      <w:pPr>
        <w:spacing w:before="100" w:beforeAutospacing="1" w:after="100" w:afterAutospacing="1"/>
        <w:ind w:left="1134" w:right="-96"/>
        <w:rPr>
          <w:spacing w:val="0"/>
          <w:szCs w:val="22"/>
        </w:rPr>
      </w:pPr>
      <w:r w:rsidRPr="00B3683E">
        <w:rPr>
          <w:spacing w:val="0"/>
          <w:szCs w:val="22"/>
        </w:rPr>
        <w:t xml:space="preserve">The simulation study shall show the </w:t>
      </w:r>
      <w:r w:rsidRPr="00B3683E">
        <w:rPr>
          <w:b/>
          <w:spacing w:val="0"/>
          <w:szCs w:val="22"/>
        </w:rPr>
        <w:t>Synchronous Power Generating Module</w:t>
      </w:r>
      <w:r w:rsidRPr="00B3683E">
        <w:rPr>
          <w:spacing w:val="0"/>
          <w:szCs w:val="22"/>
        </w:rPr>
        <w:t xml:space="preserve"> terminal voltage, field voltage, </w:t>
      </w:r>
      <w:r w:rsidRPr="00B3683E">
        <w:rPr>
          <w:b/>
          <w:spacing w:val="0"/>
          <w:szCs w:val="22"/>
        </w:rPr>
        <w:t>Active Power</w:t>
      </w:r>
      <w:r w:rsidRPr="00B3683E">
        <w:rPr>
          <w:spacing w:val="0"/>
          <w:szCs w:val="22"/>
        </w:rPr>
        <w:t xml:space="preserve">, </w:t>
      </w:r>
      <w:r w:rsidRPr="00B3683E">
        <w:rPr>
          <w:b/>
          <w:spacing w:val="0"/>
          <w:szCs w:val="22"/>
        </w:rPr>
        <w:t>Reactive Power</w:t>
      </w:r>
      <w:r w:rsidRPr="00B3683E">
        <w:rPr>
          <w:spacing w:val="0"/>
          <w:szCs w:val="22"/>
        </w:rPr>
        <w:t xml:space="preserve"> and </w:t>
      </w:r>
      <w:r w:rsidRPr="00B3683E">
        <w:rPr>
          <w:b/>
          <w:spacing w:val="0"/>
          <w:szCs w:val="22"/>
        </w:rPr>
        <w:t>Power System Stabiliser</w:t>
      </w:r>
      <w:r w:rsidRPr="00B3683E">
        <w:rPr>
          <w:spacing w:val="0"/>
          <w:szCs w:val="22"/>
        </w:rPr>
        <w:t xml:space="preserve"> output signal as appropriate.</w:t>
      </w:r>
    </w:p>
    <w:p w14:paraId="689C120A"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C.7.8.4 </w:t>
      </w:r>
      <w:r w:rsidRPr="00B3683E">
        <w:rPr>
          <w:spacing w:val="0"/>
          <w:szCs w:val="22"/>
        </w:rPr>
        <w:tab/>
        <w:t xml:space="preserve">To demonstrate the Voltage Controller model the shall submit a simulation study representing the response of the </w:t>
      </w:r>
      <w:r w:rsidRPr="00B3683E">
        <w:rPr>
          <w:b/>
          <w:spacing w:val="0"/>
          <w:szCs w:val="22"/>
        </w:rPr>
        <w:t>Power Park Module</w:t>
      </w:r>
      <w:r w:rsidRPr="00B3683E">
        <w:rPr>
          <w:spacing w:val="0"/>
          <w:szCs w:val="22"/>
        </w:rPr>
        <w:t xml:space="preserve"> operating at </w:t>
      </w:r>
      <w:r w:rsidRPr="00B3683E">
        <w:rPr>
          <w:b/>
          <w:spacing w:val="0"/>
          <w:szCs w:val="22"/>
        </w:rPr>
        <w:t>Registered Capacity</w:t>
      </w:r>
      <w:r w:rsidRPr="00B3683E">
        <w:rPr>
          <w:spacing w:val="0"/>
          <w:szCs w:val="22"/>
        </w:rPr>
        <w:t xml:space="preserve"> and unity </w:t>
      </w:r>
      <w:r w:rsidRPr="00B3683E">
        <w:rPr>
          <w:b/>
          <w:spacing w:val="0"/>
          <w:szCs w:val="22"/>
        </w:rPr>
        <w:t>Power Factor</w:t>
      </w:r>
      <w:r w:rsidRPr="00B3683E">
        <w:rPr>
          <w:spacing w:val="0"/>
          <w:szCs w:val="22"/>
        </w:rPr>
        <w:t xml:space="preserve"> at the </w:t>
      </w:r>
      <w:r w:rsidRPr="00B3683E">
        <w:rPr>
          <w:b/>
          <w:spacing w:val="0"/>
          <w:szCs w:val="22"/>
        </w:rPr>
        <w:t>Connection Point</w:t>
      </w:r>
      <w:r w:rsidRPr="00B3683E">
        <w:rPr>
          <w:spacing w:val="0"/>
          <w:szCs w:val="22"/>
        </w:rPr>
        <w:t xml:space="preserve"> to a 2% step increase in the voltage reference. The simulation study shall show the terminal voltage, </w:t>
      </w:r>
      <w:r w:rsidRPr="00B3683E">
        <w:rPr>
          <w:b/>
          <w:spacing w:val="0"/>
          <w:szCs w:val="22"/>
        </w:rPr>
        <w:t>Active Power</w:t>
      </w:r>
      <w:r w:rsidRPr="00B3683E">
        <w:rPr>
          <w:spacing w:val="0"/>
          <w:szCs w:val="22"/>
        </w:rPr>
        <w:t xml:space="preserve">, </w:t>
      </w:r>
      <w:r w:rsidRPr="00B3683E">
        <w:rPr>
          <w:b/>
          <w:spacing w:val="0"/>
          <w:szCs w:val="22"/>
        </w:rPr>
        <w:t>Reactive Power</w:t>
      </w:r>
      <w:r w:rsidRPr="00B3683E">
        <w:rPr>
          <w:spacing w:val="0"/>
          <w:szCs w:val="22"/>
        </w:rPr>
        <w:t xml:space="preserve"> and </w:t>
      </w:r>
      <w:r w:rsidRPr="00B3683E">
        <w:rPr>
          <w:b/>
          <w:spacing w:val="0"/>
          <w:szCs w:val="22"/>
        </w:rPr>
        <w:t>Power System Stabiliser</w:t>
      </w:r>
      <w:r w:rsidRPr="00B3683E">
        <w:rPr>
          <w:spacing w:val="0"/>
          <w:szCs w:val="22"/>
        </w:rPr>
        <w:t xml:space="preserve"> output signal as appropriate.</w:t>
      </w:r>
    </w:p>
    <w:p w14:paraId="466CFB73"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C.7.8.5 </w:t>
      </w:r>
      <w:r w:rsidRPr="00B3683E">
        <w:rPr>
          <w:spacing w:val="0"/>
          <w:szCs w:val="22"/>
        </w:rPr>
        <w:tab/>
        <w:t xml:space="preserve">To validate that the excitation and voltage control models submitted under the DDRC are a reasonable </w:t>
      </w:r>
      <w:r w:rsidRPr="00B3683E">
        <w:rPr>
          <w:b/>
          <w:spacing w:val="0"/>
          <w:szCs w:val="22"/>
        </w:rPr>
        <w:t>representation of the dynamic behaviour of the Synchronous</w:t>
      </w:r>
      <w:r w:rsidRPr="00B3683E">
        <w:rPr>
          <w:spacing w:val="0"/>
          <w:szCs w:val="22"/>
        </w:rPr>
        <w:t xml:space="preserve"> </w:t>
      </w:r>
      <w:r w:rsidRPr="00B3683E">
        <w:rPr>
          <w:b/>
          <w:spacing w:val="0"/>
          <w:szCs w:val="22"/>
        </w:rPr>
        <w:t>Power Generating Module</w:t>
      </w:r>
      <w:r w:rsidRPr="00B3683E">
        <w:rPr>
          <w:spacing w:val="0"/>
          <w:szCs w:val="22"/>
        </w:rPr>
        <w:t xml:space="preserve"> or </w:t>
      </w:r>
      <w:r w:rsidRPr="00B3683E">
        <w:rPr>
          <w:b/>
          <w:spacing w:val="0"/>
          <w:szCs w:val="22"/>
        </w:rPr>
        <w:t>Power Park Module</w:t>
      </w:r>
      <w:r w:rsidRPr="00B3683E">
        <w:rPr>
          <w:spacing w:val="0"/>
          <w:szCs w:val="22"/>
        </w:rPr>
        <w:t xml:space="preserve"> as built, the </w:t>
      </w:r>
      <w:r w:rsidRPr="00B3683E">
        <w:rPr>
          <w:b/>
          <w:spacing w:val="0"/>
          <w:szCs w:val="22"/>
        </w:rPr>
        <w:t xml:space="preserve">Generator </w:t>
      </w:r>
      <w:r w:rsidRPr="00B3683E">
        <w:rPr>
          <w:spacing w:val="0"/>
          <w:szCs w:val="22"/>
        </w:rPr>
        <w:t xml:space="preserve">shall repeat the simulation studies outlined above but using the operating conditions of the equivalent tests. The simulation study results shall be displayed overlaid on the actual test results. </w:t>
      </w:r>
    </w:p>
    <w:p w14:paraId="5DF7413E"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C.7.8.6 </w:t>
      </w:r>
      <w:r w:rsidRPr="00B3683E">
        <w:rPr>
          <w:spacing w:val="0"/>
          <w:szCs w:val="22"/>
        </w:rPr>
        <w:tab/>
        <w:t xml:space="preserve">For </w:t>
      </w:r>
      <w:r w:rsidRPr="00B3683E">
        <w:rPr>
          <w:b/>
          <w:spacing w:val="0"/>
          <w:szCs w:val="22"/>
        </w:rPr>
        <w:t>Synchronous Power Generating Module</w:t>
      </w:r>
      <w:r w:rsidRPr="00B3683E">
        <w:rPr>
          <w:spacing w:val="0"/>
          <w:szCs w:val="22"/>
        </w:rPr>
        <w:t xml:space="preserve">s to validate that the governor/load controller/plant or frequency control models submitted under the DDRC is a reasonable representation of the dynamic behaviour of the </w:t>
      </w:r>
      <w:r w:rsidRPr="00B3683E">
        <w:rPr>
          <w:b/>
          <w:spacing w:val="0"/>
          <w:szCs w:val="22"/>
        </w:rPr>
        <w:t>Synchronous Power Generating Module</w:t>
      </w:r>
      <w:r w:rsidRPr="00B3683E">
        <w:rPr>
          <w:spacing w:val="0"/>
          <w:szCs w:val="22"/>
        </w:rPr>
        <w:t xml:space="preserve"> as built, the </w:t>
      </w:r>
      <w:r w:rsidRPr="00B3683E">
        <w:rPr>
          <w:b/>
          <w:spacing w:val="0"/>
          <w:szCs w:val="22"/>
        </w:rPr>
        <w:t>Generator</w:t>
      </w:r>
      <w:r w:rsidRPr="00B3683E">
        <w:rPr>
          <w:spacing w:val="0"/>
          <w:szCs w:val="22"/>
        </w:rPr>
        <w:t xml:space="preserve"> shall repeat the simulation studies outlined above but using the operating conditions of the equivalent tests. The simulation study results shall be displayed overlaid on the actual test results. </w:t>
      </w:r>
    </w:p>
    <w:p w14:paraId="4164EEE9" w14:textId="77777777" w:rsidR="001119E8" w:rsidRDefault="001119E8">
      <w:pPr>
        <w:ind w:left="0"/>
        <w:jc w:val="left"/>
        <w:rPr>
          <w:rFonts w:cs="Times New Roman"/>
          <w:b/>
          <w:bCs/>
          <w:spacing w:val="0"/>
          <w:sz w:val="24"/>
          <w:szCs w:val="22"/>
        </w:rPr>
      </w:pPr>
      <w:bookmarkStart w:id="2183" w:name="_Toc525585280"/>
      <w:bookmarkStart w:id="2184" w:name="_Toc525585928"/>
      <w:bookmarkStart w:id="2185" w:name="_Toc527056935"/>
      <w:bookmarkStart w:id="2186" w:name="_Toc531708869"/>
      <w:bookmarkStart w:id="2187" w:name="_Toc536038882"/>
      <w:bookmarkStart w:id="2188" w:name="_Toc10185447"/>
      <w:bookmarkStart w:id="2189" w:name="_Toc22365724"/>
      <w:r>
        <w:br w:type="page"/>
      </w:r>
    </w:p>
    <w:p w14:paraId="718ED8E3" w14:textId="29627666" w:rsidR="002F6AA1" w:rsidRPr="0092688C" w:rsidRDefault="002F6AA1" w:rsidP="002F6AA1">
      <w:pPr>
        <w:pStyle w:val="ANNEX-heading1"/>
        <w:tabs>
          <w:tab w:val="clear" w:pos="680"/>
        </w:tabs>
        <w:ind w:left="1134" w:hanging="1134"/>
      </w:pPr>
      <w:r w:rsidRPr="0092688C">
        <w:t>Compliance Testing of Type C and Type D Synchronous Power Generating Modules</w:t>
      </w:r>
      <w:bookmarkEnd w:id="2183"/>
      <w:bookmarkEnd w:id="2184"/>
      <w:bookmarkEnd w:id="2185"/>
      <w:bookmarkEnd w:id="2186"/>
      <w:bookmarkEnd w:id="2187"/>
      <w:bookmarkEnd w:id="2188"/>
      <w:bookmarkEnd w:id="2189"/>
      <w:r w:rsidRPr="0092688C">
        <w:t xml:space="preserve"> </w:t>
      </w:r>
    </w:p>
    <w:p w14:paraId="102375DA" w14:textId="03FBBDDF" w:rsidR="002F6AA1" w:rsidRPr="0092688C" w:rsidRDefault="002F6AA1" w:rsidP="008B6A25">
      <w:pPr>
        <w:pStyle w:val="ANNEX-heading2"/>
      </w:pPr>
      <w:bookmarkStart w:id="2190" w:name="_Toc525585281"/>
      <w:bookmarkStart w:id="2191" w:name="_Toc525585929"/>
      <w:bookmarkStart w:id="2192" w:name="_Toc527056936"/>
      <w:bookmarkStart w:id="2193" w:name="_Toc531708870"/>
      <w:bookmarkStart w:id="2194" w:name="_Toc536038883"/>
      <w:bookmarkStart w:id="2195" w:name="_Toc10185448"/>
      <w:bookmarkStart w:id="2196" w:name="_Toc22365725"/>
      <w:r w:rsidRPr="0092688C">
        <w:t>Scope</w:t>
      </w:r>
      <w:bookmarkEnd w:id="2190"/>
      <w:bookmarkEnd w:id="2191"/>
      <w:bookmarkEnd w:id="2192"/>
      <w:bookmarkEnd w:id="2193"/>
      <w:bookmarkEnd w:id="2194"/>
      <w:bookmarkEnd w:id="2195"/>
      <w:bookmarkEnd w:id="2196"/>
      <w:r w:rsidRPr="0092688C">
        <w:t xml:space="preserve"> </w:t>
      </w:r>
    </w:p>
    <w:p w14:paraId="3B6CE990"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C.8.1.1 </w:t>
      </w:r>
      <w:r w:rsidRPr="00B3683E">
        <w:rPr>
          <w:spacing w:val="0"/>
          <w:szCs w:val="22"/>
        </w:rPr>
        <w:tab/>
        <w:t xml:space="preserve">This Annex sets out the tests contained therein to demonstrate compliance with the relevant clauses of this EREC G99. </w:t>
      </w:r>
    </w:p>
    <w:p w14:paraId="5C490A15"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C.8.1.2 </w:t>
      </w:r>
      <w:r w:rsidRPr="00B3683E">
        <w:rPr>
          <w:spacing w:val="0"/>
          <w:szCs w:val="22"/>
        </w:rPr>
        <w:tab/>
        <w:t xml:space="preserve">The tests specified in this Annex will normally be sufficient to demonstrate compliance however the </w:t>
      </w:r>
      <w:r w:rsidRPr="00B3683E">
        <w:rPr>
          <w:b/>
          <w:spacing w:val="0"/>
          <w:szCs w:val="22"/>
        </w:rPr>
        <w:t>DNO</w:t>
      </w:r>
      <w:r w:rsidRPr="00B3683E">
        <w:rPr>
          <w:spacing w:val="0"/>
          <w:szCs w:val="22"/>
        </w:rPr>
        <w:t xml:space="preserve"> may:</w:t>
      </w:r>
    </w:p>
    <w:p w14:paraId="7914C07C" w14:textId="77777777" w:rsidR="002F6AA1" w:rsidRPr="00B3683E" w:rsidRDefault="002F6AA1" w:rsidP="00182614">
      <w:pPr>
        <w:numPr>
          <w:ilvl w:val="0"/>
          <w:numId w:val="37"/>
        </w:numPr>
        <w:tabs>
          <w:tab w:val="clear" w:pos="2160"/>
          <w:tab w:val="num" w:pos="1701"/>
        </w:tabs>
        <w:autoSpaceDE w:val="0"/>
        <w:autoSpaceDN w:val="0"/>
        <w:adjustRightInd w:val="0"/>
        <w:snapToGrid w:val="0"/>
        <w:spacing w:before="100" w:beforeAutospacing="1" w:after="100" w:afterAutospacing="1"/>
        <w:ind w:left="1701" w:right="-96" w:hanging="567"/>
        <w:rPr>
          <w:spacing w:val="0"/>
          <w:szCs w:val="22"/>
        </w:rPr>
      </w:pPr>
      <w:r w:rsidRPr="00B3683E">
        <w:rPr>
          <w:spacing w:val="0"/>
          <w:szCs w:val="22"/>
        </w:rPr>
        <w:t xml:space="preserve">agree an alternative set of tests provided the </w:t>
      </w:r>
      <w:r w:rsidRPr="00B3683E">
        <w:rPr>
          <w:b/>
          <w:spacing w:val="0"/>
          <w:szCs w:val="22"/>
        </w:rPr>
        <w:t>DNO</w:t>
      </w:r>
      <w:r w:rsidRPr="00B3683E">
        <w:rPr>
          <w:spacing w:val="0"/>
          <w:szCs w:val="22"/>
        </w:rPr>
        <w:t xml:space="preserve"> deems the alternative set of tests sufficient to demonstrate compliance with this EREC G99 and the </w:t>
      </w:r>
      <w:r w:rsidRPr="00B3683E">
        <w:rPr>
          <w:b/>
          <w:spacing w:val="0"/>
          <w:szCs w:val="22"/>
        </w:rPr>
        <w:t>Connection Agreement</w:t>
      </w:r>
      <w:r w:rsidRPr="00B3683E">
        <w:rPr>
          <w:spacing w:val="0"/>
          <w:szCs w:val="22"/>
        </w:rPr>
        <w:t>; and/or</w:t>
      </w:r>
    </w:p>
    <w:p w14:paraId="2C2954BA" w14:textId="77777777" w:rsidR="002F6AA1" w:rsidRPr="00B3683E" w:rsidRDefault="002F6AA1" w:rsidP="00182614">
      <w:pPr>
        <w:numPr>
          <w:ilvl w:val="0"/>
          <w:numId w:val="37"/>
        </w:numPr>
        <w:tabs>
          <w:tab w:val="clear" w:pos="2160"/>
          <w:tab w:val="num" w:pos="1701"/>
        </w:tabs>
        <w:autoSpaceDE w:val="0"/>
        <w:autoSpaceDN w:val="0"/>
        <w:adjustRightInd w:val="0"/>
        <w:snapToGrid w:val="0"/>
        <w:spacing w:before="100" w:beforeAutospacing="1" w:after="100" w:afterAutospacing="1"/>
        <w:ind w:left="1701" w:right="-96" w:hanging="567"/>
        <w:rPr>
          <w:spacing w:val="0"/>
          <w:szCs w:val="22"/>
        </w:rPr>
      </w:pPr>
      <w:r w:rsidRPr="00B3683E">
        <w:rPr>
          <w:spacing w:val="0"/>
          <w:szCs w:val="22"/>
        </w:rPr>
        <w:t>require additional or alternative tests if information supplied to the</w:t>
      </w:r>
      <w:r w:rsidRPr="00B3683E">
        <w:rPr>
          <w:b/>
          <w:spacing w:val="0"/>
          <w:szCs w:val="22"/>
        </w:rPr>
        <w:t xml:space="preserve"> DNO </w:t>
      </w:r>
      <w:r w:rsidRPr="00B3683E">
        <w:rPr>
          <w:spacing w:val="0"/>
          <w:szCs w:val="22"/>
        </w:rPr>
        <w:t xml:space="preserve">during the compliance process suggests that the tests in this Annex will not fully demonstrate compliance with the relevant section of the EREC G99 or the </w:t>
      </w:r>
      <w:r w:rsidRPr="00B3683E">
        <w:rPr>
          <w:b/>
          <w:spacing w:val="0"/>
          <w:szCs w:val="22"/>
        </w:rPr>
        <w:t>Connection Agreement</w:t>
      </w:r>
      <w:r w:rsidRPr="002C4355">
        <w:rPr>
          <w:bCs/>
          <w:spacing w:val="0"/>
          <w:szCs w:val="22"/>
        </w:rPr>
        <w:t>.</w:t>
      </w:r>
    </w:p>
    <w:p w14:paraId="48A42AD4" w14:textId="77777777" w:rsidR="002F6AA1" w:rsidRPr="00B3683E" w:rsidRDefault="002F6AA1" w:rsidP="00182614">
      <w:pPr>
        <w:numPr>
          <w:ilvl w:val="0"/>
          <w:numId w:val="37"/>
        </w:numPr>
        <w:tabs>
          <w:tab w:val="clear" w:pos="2160"/>
          <w:tab w:val="num" w:pos="1701"/>
        </w:tabs>
        <w:autoSpaceDE w:val="0"/>
        <w:autoSpaceDN w:val="0"/>
        <w:adjustRightInd w:val="0"/>
        <w:snapToGrid w:val="0"/>
        <w:spacing w:before="100" w:beforeAutospacing="1" w:after="100" w:afterAutospacing="1"/>
        <w:ind w:left="1701" w:right="-96" w:hanging="567"/>
        <w:rPr>
          <w:spacing w:val="0"/>
          <w:szCs w:val="22"/>
        </w:rPr>
      </w:pPr>
      <w:r w:rsidRPr="00B3683E">
        <w:rPr>
          <w:spacing w:val="0"/>
          <w:szCs w:val="22"/>
        </w:rPr>
        <w:t xml:space="preserve">Agree a reduced set of tests for subsequent </w:t>
      </w:r>
      <w:r w:rsidRPr="00B3683E">
        <w:rPr>
          <w:b/>
          <w:spacing w:val="0"/>
          <w:szCs w:val="22"/>
        </w:rPr>
        <w:t>Synchronous Power Generating Module</w:t>
      </w:r>
      <w:r w:rsidRPr="00B3683E">
        <w:rPr>
          <w:spacing w:val="0"/>
          <w:szCs w:val="22"/>
        </w:rPr>
        <w:t xml:space="preserve"> following successful completion of the first </w:t>
      </w:r>
      <w:r w:rsidRPr="00B3683E">
        <w:rPr>
          <w:b/>
          <w:spacing w:val="0"/>
          <w:szCs w:val="22"/>
        </w:rPr>
        <w:t>Synchronous Power Generating Module</w:t>
      </w:r>
      <w:r w:rsidRPr="00B3683E">
        <w:rPr>
          <w:spacing w:val="0"/>
          <w:szCs w:val="22"/>
        </w:rPr>
        <w:t xml:space="preserve"> tests in the case of a </w:t>
      </w:r>
      <w:r w:rsidRPr="00B3683E">
        <w:rPr>
          <w:b/>
          <w:spacing w:val="0"/>
          <w:szCs w:val="22"/>
        </w:rPr>
        <w:t>Power Generating Facility</w:t>
      </w:r>
      <w:r w:rsidRPr="00B3683E">
        <w:rPr>
          <w:spacing w:val="0"/>
          <w:szCs w:val="22"/>
        </w:rPr>
        <w:t xml:space="preserve"> comprised of two or more </w:t>
      </w:r>
      <w:r w:rsidRPr="00B3683E">
        <w:rPr>
          <w:b/>
          <w:spacing w:val="0"/>
          <w:szCs w:val="22"/>
        </w:rPr>
        <w:t>Synchronous Power Generating Module</w:t>
      </w:r>
      <w:r w:rsidRPr="00B3683E">
        <w:rPr>
          <w:spacing w:val="0"/>
          <w:szCs w:val="22"/>
        </w:rPr>
        <w:t xml:space="preserve">s which the </w:t>
      </w:r>
      <w:r w:rsidRPr="00B3683E">
        <w:rPr>
          <w:b/>
          <w:spacing w:val="0"/>
          <w:szCs w:val="22"/>
        </w:rPr>
        <w:t>DNO</w:t>
      </w:r>
      <w:r w:rsidRPr="00B3683E">
        <w:rPr>
          <w:spacing w:val="0"/>
          <w:szCs w:val="22"/>
        </w:rPr>
        <w:t xml:space="preserve"> reasonably considers to be identical. </w:t>
      </w:r>
    </w:p>
    <w:p w14:paraId="5D0BD6E3" w14:textId="77777777" w:rsidR="002F6AA1" w:rsidRPr="00B3683E" w:rsidRDefault="002F6AA1" w:rsidP="002F6AA1">
      <w:pPr>
        <w:spacing w:before="100" w:beforeAutospacing="1" w:after="100" w:afterAutospacing="1"/>
        <w:ind w:left="1134" w:right="-96"/>
        <w:rPr>
          <w:spacing w:val="0"/>
          <w:szCs w:val="22"/>
        </w:rPr>
      </w:pPr>
      <w:r w:rsidRPr="00B3683E">
        <w:rPr>
          <w:spacing w:val="0"/>
          <w:szCs w:val="22"/>
        </w:rPr>
        <w:t>If:</w:t>
      </w:r>
    </w:p>
    <w:p w14:paraId="2A3FB46F" w14:textId="77777777" w:rsidR="002F6AA1" w:rsidRPr="00B3683E" w:rsidRDefault="002F6AA1" w:rsidP="002F6AA1">
      <w:pPr>
        <w:spacing w:before="100" w:beforeAutospacing="1" w:after="100" w:afterAutospacing="1"/>
        <w:ind w:left="1701" w:right="-96" w:hanging="567"/>
        <w:rPr>
          <w:spacing w:val="0"/>
          <w:szCs w:val="22"/>
        </w:rPr>
      </w:pPr>
      <w:r w:rsidRPr="00B3683E">
        <w:rPr>
          <w:spacing w:val="0"/>
          <w:szCs w:val="22"/>
        </w:rPr>
        <w:t xml:space="preserve">(a) </w:t>
      </w:r>
      <w:r w:rsidRPr="00B3683E">
        <w:rPr>
          <w:spacing w:val="0"/>
          <w:szCs w:val="22"/>
        </w:rPr>
        <w:tab/>
        <w:t xml:space="preserve">the tests performed pursuant to C.8.1.2(iii) in respect of subsequent </w:t>
      </w:r>
      <w:r w:rsidRPr="00B3683E">
        <w:rPr>
          <w:b/>
          <w:spacing w:val="0"/>
          <w:szCs w:val="22"/>
        </w:rPr>
        <w:t>Synchronous Power Generating Module</w:t>
      </w:r>
      <w:r w:rsidRPr="00B3683E">
        <w:rPr>
          <w:spacing w:val="0"/>
          <w:szCs w:val="22"/>
        </w:rPr>
        <w:t xml:space="preserve">s do not replicate the full tests for the first </w:t>
      </w:r>
      <w:r w:rsidRPr="00B3683E">
        <w:rPr>
          <w:b/>
          <w:spacing w:val="0"/>
          <w:szCs w:val="22"/>
        </w:rPr>
        <w:t>Synchronous Power Generating Module</w:t>
      </w:r>
      <w:r w:rsidRPr="00B3683E">
        <w:rPr>
          <w:spacing w:val="0"/>
          <w:szCs w:val="22"/>
        </w:rPr>
        <w:t xml:space="preserve">, or </w:t>
      </w:r>
    </w:p>
    <w:p w14:paraId="68F9C45D" w14:textId="77777777" w:rsidR="002F6AA1" w:rsidRPr="00B3683E" w:rsidRDefault="002F6AA1" w:rsidP="002F6AA1">
      <w:pPr>
        <w:spacing w:before="100" w:beforeAutospacing="1" w:after="100" w:afterAutospacing="1"/>
        <w:ind w:left="1701" w:right="-96" w:hanging="567"/>
        <w:rPr>
          <w:spacing w:val="0"/>
          <w:szCs w:val="22"/>
        </w:rPr>
      </w:pPr>
      <w:r w:rsidRPr="00B3683E">
        <w:rPr>
          <w:spacing w:val="0"/>
          <w:szCs w:val="22"/>
        </w:rPr>
        <w:t xml:space="preserve">(b) </w:t>
      </w:r>
      <w:r w:rsidRPr="00B3683E">
        <w:rPr>
          <w:spacing w:val="0"/>
          <w:szCs w:val="22"/>
        </w:rPr>
        <w:tab/>
        <w:t>any of the tests performed pursuant to C.8.1.2(iii) do not fully demonstrate compliance with the relevant aspects of EREC G99, the</w:t>
      </w:r>
      <w:r w:rsidRPr="00B3683E">
        <w:rPr>
          <w:b/>
          <w:spacing w:val="0"/>
          <w:szCs w:val="22"/>
        </w:rPr>
        <w:t xml:space="preserve"> Connection Agreement</w:t>
      </w:r>
      <w:r w:rsidRPr="00B3683E">
        <w:rPr>
          <w:spacing w:val="0"/>
          <w:szCs w:val="22"/>
        </w:rPr>
        <w:t xml:space="preserve">, or an any other contractual agreement with the </w:t>
      </w:r>
      <w:r w:rsidRPr="00B3683E">
        <w:rPr>
          <w:b/>
          <w:spacing w:val="0"/>
          <w:szCs w:val="22"/>
        </w:rPr>
        <w:t>DNO</w:t>
      </w:r>
      <w:r w:rsidRPr="00B3683E">
        <w:rPr>
          <w:spacing w:val="0"/>
          <w:szCs w:val="22"/>
        </w:rPr>
        <w:t xml:space="preserve"> if applicable;</w:t>
      </w:r>
    </w:p>
    <w:p w14:paraId="50EF0CE9" w14:textId="77777777" w:rsidR="002F6AA1" w:rsidRPr="00B3683E" w:rsidRDefault="002F6AA1" w:rsidP="002F6AA1">
      <w:pPr>
        <w:spacing w:before="100" w:beforeAutospacing="1" w:after="100" w:afterAutospacing="1"/>
        <w:ind w:left="1134" w:right="-96"/>
        <w:rPr>
          <w:spacing w:val="0"/>
          <w:szCs w:val="22"/>
        </w:rPr>
      </w:pPr>
      <w:r w:rsidRPr="00B3683E">
        <w:rPr>
          <w:spacing w:val="0"/>
          <w:szCs w:val="22"/>
        </w:rPr>
        <w:t xml:space="preserve">then notwithstanding the provisions above, the full testing requirements set out in this Annex will be applied. </w:t>
      </w:r>
    </w:p>
    <w:p w14:paraId="7DCF1A69" w14:textId="77777777" w:rsidR="002F6AA1" w:rsidRPr="00B3683E" w:rsidRDefault="002F6AA1" w:rsidP="002F6AA1">
      <w:pPr>
        <w:ind w:left="1134" w:hanging="1134"/>
        <w:rPr>
          <w:spacing w:val="0"/>
          <w:szCs w:val="22"/>
        </w:rPr>
      </w:pPr>
      <w:r w:rsidRPr="00B3683E">
        <w:rPr>
          <w:spacing w:val="0"/>
          <w:szCs w:val="22"/>
        </w:rPr>
        <w:t xml:space="preserve">C.8.1.3 </w:t>
      </w:r>
      <w:r w:rsidRPr="00B3683E">
        <w:rPr>
          <w:spacing w:val="0"/>
          <w:szCs w:val="22"/>
        </w:rPr>
        <w:tab/>
        <w:t xml:space="preserve">The </w:t>
      </w:r>
      <w:r w:rsidRPr="00B3683E">
        <w:rPr>
          <w:b/>
          <w:spacing w:val="0"/>
          <w:szCs w:val="22"/>
        </w:rPr>
        <w:t xml:space="preserve">Generator </w:t>
      </w:r>
      <w:r w:rsidRPr="00B3683E">
        <w:rPr>
          <w:spacing w:val="0"/>
          <w:szCs w:val="22"/>
        </w:rPr>
        <w:t xml:space="preserve">is responsible for carrying out the tests set out in and in accordance with this Annex and the </w:t>
      </w:r>
      <w:r w:rsidRPr="00B3683E">
        <w:rPr>
          <w:b/>
          <w:spacing w:val="0"/>
          <w:szCs w:val="22"/>
        </w:rPr>
        <w:t xml:space="preserve">Generator </w:t>
      </w:r>
      <w:r w:rsidRPr="00B3683E">
        <w:rPr>
          <w:spacing w:val="0"/>
          <w:szCs w:val="22"/>
        </w:rPr>
        <w:t xml:space="preserve">retains the responsibility for the safety of personnel and plant during the test. The </w:t>
      </w:r>
      <w:r w:rsidRPr="00B3683E">
        <w:rPr>
          <w:b/>
          <w:spacing w:val="0"/>
          <w:szCs w:val="22"/>
        </w:rPr>
        <w:t>DNO</w:t>
      </w:r>
      <w:r w:rsidRPr="00B3683E">
        <w:rPr>
          <w:spacing w:val="0"/>
          <w:szCs w:val="22"/>
        </w:rPr>
        <w:t xml:space="preserve"> will witness all of the tests outlined or agreed in relation to this Annex unless the </w:t>
      </w:r>
      <w:r w:rsidRPr="00B3683E">
        <w:rPr>
          <w:b/>
          <w:spacing w:val="0"/>
          <w:szCs w:val="22"/>
        </w:rPr>
        <w:t xml:space="preserve">DNO </w:t>
      </w:r>
      <w:r w:rsidRPr="00B3683E">
        <w:rPr>
          <w:spacing w:val="0"/>
          <w:szCs w:val="22"/>
        </w:rPr>
        <w:t xml:space="preserve">decides and notifies the </w:t>
      </w:r>
      <w:r w:rsidRPr="00B3683E">
        <w:rPr>
          <w:b/>
          <w:spacing w:val="0"/>
          <w:szCs w:val="22"/>
        </w:rPr>
        <w:t xml:space="preserve">Generator </w:t>
      </w:r>
      <w:r w:rsidRPr="00B3683E">
        <w:rPr>
          <w:spacing w:val="0"/>
          <w:szCs w:val="22"/>
        </w:rPr>
        <w:t xml:space="preserve">otherwise. Reactive Capability tests may be witnessed by the </w:t>
      </w:r>
      <w:r w:rsidRPr="00B3683E">
        <w:rPr>
          <w:b/>
          <w:spacing w:val="0"/>
          <w:szCs w:val="22"/>
        </w:rPr>
        <w:t>DNO</w:t>
      </w:r>
      <w:r w:rsidRPr="00B3683E">
        <w:rPr>
          <w:spacing w:val="0"/>
          <w:szCs w:val="22"/>
        </w:rPr>
        <w:t xml:space="preserve"> remotely from the </w:t>
      </w:r>
      <w:r w:rsidRPr="00B3683E">
        <w:rPr>
          <w:b/>
          <w:spacing w:val="0"/>
          <w:szCs w:val="22"/>
        </w:rPr>
        <w:t>DNO</w:t>
      </w:r>
      <w:r w:rsidRPr="00B3683E">
        <w:rPr>
          <w:spacing w:val="0"/>
          <w:szCs w:val="22"/>
        </w:rPr>
        <w:t xml:space="preserve"> control centre. For all on site </w:t>
      </w:r>
      <w:r w:rsidRPr="00B3683E">
        <w:rPr>
          <w:b/>
          <w:spacing w:val="0"/>
          <w:szCs w:val="22"/>
        </w:rPr>
        <w:t>DNO</w:t>
      </w:r>
      <w:r w:rsidRPr="00B3683E">
        <w:rPr>
          <w:spacing w:val="0"/>
          <w:szCs w:val="22"/>
        </w:rPr>
        <w:t xml:space="preserve"> witnessed tests the </w:t>
      </w:r>
      <w:r w:rsidRPr="00B3683E">
        <w:rPr>
          <w:b/>
          <w:spacing w:val="0"/>
          <w:szCs w:val="22"/>
        </w:rPr>
        <w:t xml:space="preserve">Generator </w:t>
      </w:r>
      <w:r w:rsidRPr="00B3683E">
        <w:rPr>
          <w:spacing w:val="0"/>
          <w:szCs w:val="22"/>
        </w:rPr>
        <w:t xml:space="preserve">should ensure suitable representatives from the </w:t>
      </w:r>
      <w:r w:rsidRPr="00B3683E">
        <w:rPr>
          <w:b/>
          <w:spacing w:val="0"/>
          <w:szCs w:val="22"/>
        </w:rPr>
        <w:t xml:space="preserve">Generator </w:t>
      </w:r>
      <w:r w:rsidRPr="00B3683E">
        <w:rPr>
          <w:spacing w:val="0"/>
          <w:szCs w:val="22"/>
        </w:rPr>
        <w:t xml:space="preserve">and </w:t>
      </w:r>
      <w:r w:rsidRPr="00B3683E">
        <w:rPr>
          <w:b/>
          <w:spacing w:val="0"/>
          <w:szCs w:val="22"/>
        </w:rPr>
        <w:t>Manufacturer</w:t>
      </w:r>
      <w:r w:rsidRPr="00B3683E">
        <w:rPr>
          <w:spacing w:val="0"/>
          <w:szCs w:val="22"/>
        </w:rPr>
        <w:t xml:space="preserve"> (if appropriate) are available on site for the entire testing period.</w:t>
      </w:r>
    </w:p>
    <w:p w14:paraId="0D353133" w14:textId="77777777"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 xml:space="preserve">C.8.1.4 </w:t>
      </w:r>
      <w:r w:rsidRPr="00B3683E">
        <w:rPr>
          <w:spacing w:val="0"/>
          <w:szCs w:val="22"/>
        </w:rPr>
        <w:tab/>
        <w:t xml:space="preserve">Full </w:t>
      </w:r>
      <w:r w:rsidRPr="00B3683E">
        <w:rPr>
          <w:b/>
          <w:spacing w:val="0"/>
          <w:szCs w:val="22"/>
        </w:rPr>
        <w:t xml:space="preserve">Synchronous </w:t>
      </w:r>
      <w:r w:rsidRPr="00B3683E">
        <w:rPr>
          <w:spacing w:val="0"/>
          <w:szCs w:val="22"/>
        </w:rPr>
        <w:t>Power Generating M</w:t>
      </w:r>
      <w:r w:rsidRPr="00B3683E">
        <w:rPr>
          <w:b/>
          <w:spacing w:val="0"/>
          <w:szCs w:val="22"/>
        </w:rPr>
        <w:t>odule</w:t>
      </w:r>
      <w:r w:rsidRPr="00B3683E">
        <w:rPr>
          <w:spacing w:val="0"/>
          <w:szCs w:val="22"/>
        </w:rPr>
        <w:t xml:space="preserve"> testing is to be completed as defined in C.8.2 through to C.8.7.</w:t>
      </w:r>
    </w:p>
    <w:p w14:paraId="4CAD192A" w14:textId="41B036AD"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C.8.1.5 </w:t>
      </w:r>
      <w:r w:rsidRPr="00B3683E">
        <w:rPr>
          <w:spacing w:val="0"/>
          <w:szCs w:val="22"/>
        </w:rPr>
        <w:tab/>
        <w:t xml:space="preserve">The </w:t>
      </w:r>
      <w:r w:rsidRPr="00B3683E">
        <w:rPr>
          <w:b/>
          <w:spacing w:val="0"/>
          <w:szCs w:val="22"/>
        </w:rPr>
        <w:t>DNO</w:t>
      </w:r>
      <w:r w:rsidRPr="00B3683E">
        <w:rPr>
          <w:spacing w:val="0"/>
          <w:szCs w:val="22"/>
        </w:rPr>
        <w:t xml:space="preserve"> may permit relaxation from the requirement C.8.2 to C.8.7 where </w:t>
      </w:r>
      <w:r w:rsidRPr="00B3683E">
        <w:rPr>
          <w:b/>
          <w:spacing w:val="0"/>
          <w:szCs w:val="22"/>
        </w:rPr>
        <w:t>Manufacturers’ Information</w:t>
      </w:r>
      <w:r w:rsidRPr="00B3683E">
        <w:rPr>
          <w:spacing w:val="0"/>
          <w:szCs w:val="22"/>
        </w:rPr>
        <w:t xml:space="preserve"> for the </w:t>
      </w:r>
      <w:r w:rsidRPr="00B3683E">
        <w:rPr>
          <w:b/>
          <w:spacing w:val="0"/>
          <w:szCs w:val="22"/>
        </w:rPr>
        <w:t>Synchronous Power Generating Module</w:t>
      </w:r>
      <w:r w:rsidRPr="00B3683E">
        <w:rPr>
          <w:spacing w:val="0"/>
          <w:szCs w:val="22"/>
        </w:rPr>
        <w:t xml:space="preserve"> has been provided which details the characteristics from tests on a representative machine with the same equipment and settings and the performance of the </w:t>
      </w:r>
      <w:r w:rsidRPr="00B3683E">
        <w:rPr>
          <w:b/>
          <w:spacing w:val="0"/>
          <w:szCs w:val="22"/>
        </w:rPr>
        <w:t>Synchronous Power Generating Module</w:t>
      </w:r>
      <w:r w:rsidRPr="00B3683E">
        <w:rPr>
          <w:spacing w:val="0"/>
          <w:szCs w:val="22"/>
        </w:rPr>
        <w:t xml:space="preserve"> can, in the </w:t>
      </w:r>
      <w:r w:rsidRPr="00B3683E">
        <w:rPr>
          <w:b/>
          <w:spacing w:val="0"/>
          <w:szCs w:val="22"/>
        </w:rPr>
        <w:t>DNO</w:t>
      </w:r>
      <w:r w:rsidRPr="00B3683E">
        <w:rPr>
          <w:spacing w:val="0"/>
          <w:szCs w:val="22"/>
        </w:rPr>
        <w:t xml:space="preserve">’s opinion, reasonably represent that of the installed </w:t>
      </w:r>
      <w:r w:rsidRPr="00B3683E">
        <w:rPr>
          <w:b/>
          <w:spacing w:val="0"/>
          <w:szCs w:val="22"/>
        </w:rPr>
        <w:t xml:space="preserve">Synchronous Power Generating Module </w:t>
      </w:r>
      <w:r w:rsidRPr="00B3683E">
        <w:rPr>
          <w:spacing w:val="0"/>
          <w:szCs w:val="22"/>
        </w:rPr>
        <w:t xml:space="preserve">at that site. For </w:t>
      </w:r>
      <w:r w:rsidRPr="00B3683E">
        <w:rPr>
          <w:b/>
          <w:spacing w:val="0"/>
          <w:szCs w:val="22"/>
        </w:rPr>
        <w:t>Type C</w:t>
      </w:r>
      <w:r w:rsidRPr="00B3683E">
        <w:rPr>
          <w:spacing w:val="0"/>
          <w:szCs w:val="22"/>
        </w:rPr>
        <w:t xml:space="preserve"> and </w:t>
      </w:r>
      <w:r w:rsidRPr="00B3683E">
        <w:rPr>
          <w:b/>
          <w:spacing w:val="0"/>
          <w:szCs w:val="22"/>
        </w:rPr>
        <w:t>Type D</w:t>
      </w:r>
      <w:r w:rsidRPr="00B3683E">
        <w:rPr>
          <w:spacing w:val="0"/>
          <w:szCs w:val="22"/>
        </w:rPr>
        <w:t xml:space="preserve"> </w:t>
      </w:r>
      <w:r w:rsidRPr="00B3683E">
        <w:rPr>
          <w:b/>
          <w:spacing w:val="0"/>
          <w:szCs w:val="22"/>
        </w:rPr>
        <w:t>Power Generating Modules</w:t>
      </w:r>
      <w:r w:rsidRPr="00B3683E">
        <w:rPr>
          <w:spacing w:val="0"/>
          <w:szCs w:val="22"/>
        </w:rPr>
        <w:t xml:space="preserve"> the relevant </w:t>
      </w:r>
      <w:r w:rsidRPr="00B3683E">
        <w:rPr>
          <w:b/>
          <w:spacing w:val="0"/>
          <w:szCs w:val="22"/>
        </w:rPr>
        <w:t>Manufacturers Information</w:t>
      </w:r>
      <w:r w:rsidRPr="00B3683E">
        <w:rPr>
          <w:spacing w:val="0"/>
          <w:szCs w:val="22"/>
        </w:rPr>
        <w:t xml:space="preserve"> shall be supplied in the </w:t>
      </w:r>
      <w:r w:rsidRPr="00B3683E">
        <w:rPr>
          <w:b/>
          <w:spacing w:val="0"/>
          <w:szCs w:val="22"/>
        </w:rPr>
        <w:t>Power Generating Module</w:t>
      </w:r>
      <w:r w:rsidRPr="00B3683E">
        <w:rPr>
          <w:spacing w:val="0"/>
          <w:szCs w:val="22"/>
        </w:rPr>
        <w:t xml:space="preserve"> </w:t>
      </w:r>
      <w:r w:rsidRPr="00B3683E">
        <w:rPr>
          <w:b/>
          <w:spacing w:val="0"/>
          <w:szCs w:val="22"/>
        </w:rPr>
        <w:t>Document</w:t>
      </w:r>
      <w:r w:rsidRPr="00B3683E">
        <w:rPr>
          <w:spacing w:val="0"/>
          <w:szCs w:val="22"/>
        </w:rPr>
        <w:t xml:space="preserve"> or the </w:t>
      </w:r>
      <w:r w:rsidRPr="00B3683E">
        <w:rPr>
          <w:b/>
          <w:spacing w:val="0"/>
          <w:szCs w:val="22"/>
        </w:rPr>
        <w:t>DDRC</w:t>
      </w:r>
      <w:r w:rsidRPr="00B3683E">
        <w:rPr>
          <w:spacing w:val="0"/>
          <w:szCs w:val="22"/>
        </w:rPr>
        <w:t xml:space="preserve"> as applicable.</w:t>
      </w:r>
    </w:p>
    <w:p w14:paraId="27AB3D78" w14:textId="7D2E04C2" w:rsidR="002F6AA1" w:rsidRPr="0092688C" w:rsidRDefault="002F6AA1" w:rsidP="008B6A25">
      <w:pPr>
        <w:pStyle w:val="ANNEX-heading2"/>
        <w:rPr>
          <w:lang w:eastAsia="en-US"/>
        </w:rPr>
      </w:pPr>
      <w:bookmarkStart w:id="2197" w:name="_Toc525585282"/>
      <w:bookmarkStart w:id="2198" w:name="_Toc525585930"/>
      <w:bookmarkStart w:id="2199" w:name="_Toc527056937"/>
      <w:bookmarkStart w:id="2200" w:name="_Toc531708871"/>
      <w:bookmarkStart w:id="2201" w:name="_Toc536038884"/>
      <w:bookmarkStart w:id="2202" w:name="_Toc10185449"/>
      <w:bookmarkStart w:id="2203" w:name="_Toc22365726"/>
      <w:r w:rsidRPr="0092688C">
        <w:t>Excitation System Open Circuit Step Response Tests</w:t>
      </w:r>
      <w:bookmarkEnd w:id="2197"/>
      <w:bookmarkEnd w:id="2198"/>
      <w:bookmarkEnd w:id="2199"/>
      <w:bookmarkEnd w:id="2200"/>
      <w:bookmarkEnd w:id="2201"/>
      <w:bookmarkEnd w:id="2202"/>
      <w:bookmarkEnd w:id="2203"/>
    </w:p>
    <w:p w14:paraId="6F61FCEE" w14:textId="77777777"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 xml:space="preserve">C.8.2.1 </w:t>
      </w:r>
      <w:r w:rsidRPr="00B3683E">
        <w:rPr>
          <w:spacing w:val="0"/>
          <w:szCs w:val="22"/>
        </w:rPr>
        <w:tab/>
        <w:t xml:space="preserve">The open circuit step response of the </w:t>
      </w:r>
      <w:r w:rsidRPr="00B3683E">
        <w:rPr>
          <w:b/>
          <w:spacing w:val="0"/>
          <w:szCs w:val="22"/>
        </w:rPr>
        <w:t>Excitation System</w:t>
      </w:r>
      <w:r w:rsidRPr="00B3683E">
        <w:rPr>
          <w:spacing w:val="0"/>
          <w:szCs w:val="22"/>
        </w:rPr>
        <w:t xml:space="preserve"> will be tested by applying a voltage step change from 90% to 100% of the nominal </w:t>
      </w:r>
      <w:r w:rsidRPr="00B3683E">
        <w:rPr>
          <w:b/>
          <w:spacing w:val="0"/>
          <w:szCs w:val="22"/>
        </w:rPr>
        <w:t>Synchronous Power Generating Module</w:t>
      </w:r>
      <w:r w:rsidRPr="00B3683E">
        <w:rPr>
          <w:spacing w:val="0"/>
          <w:szCs w:val="22"/>
        </w:rPr>
        <w:t xml:space="preserve"> terminal voltage, with the </w:t>
      </w:r>
      <w:r w:rsidRPr="00B3683E">
        <w:rPr>
          <w:b/>
          <w:spacing w:val="0"/>
          <w:szCs w:val="22"/>
        </w:rPr>
        <w:t>Synchronous Power Generating Module</w:t>
      </w:r>
      <w:r w:rsidRPr="00B3683E">
        <w:rPr>
          <w:spacing w:val="0"/>
          <w:szCs w:val="22"/>
        </w:rPr>
        <w:t xml:space="preserve"> on open circuit and at rated speed.</w:t>
      </w:r>
    </w:p>
    <w:p w14:paraId="1D313C96" w14:textId="77777777"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 xml:space="preserve">C.8.2.2 </w:t>
      </w:r>
      <w:r w:rsidRPr="00B3683E">
        <w:rPr>
          <w:spacing w:val="0"/>
          <w:szCs w:val="22"/>
        </w:rPr>
        <w:tab/>
        <w:t xml:space="preserve">The test shall be carried out prior to synchronisation. This is not witnessed by the </w:t>
      </w:r>
      <w:r w:rsidRPr="00B3683E">
        <w:rPr>
          <w:b/>
          <w:spacing w:val="0"/>
          <w:szCs w:val="22"/>
        </w:rPr>
        <w:t>DNO</w:t>
      </w:r>
      <w:r w:rsidRPr="00B3683E">
        <w:rPr>
          <w:spacing w:val="0"/>
          <w:szCs w:val="22"/>
        </w:rPr>
        <w:t xml:space="preserve"> unless specifically requested by the </w:t>
      </w:r>
      <w:r w:rsidRPr="00B3683E">
        <w:rPr>
          <w:b/>
          <w:spacing w:val="0"/>
          <w:szCs w:val="22"/>
        </w:rPr>
        <w:t>DNO</w:t>
      </w:r>
      <w:r w:rsidRPr="00B3683E">
        <w:rPr>
          <w:spacing w:val="0"/>
          <w:szCs w:val="22"/>
        </w:rPr>
        <w:t xml:space="preserve">. Where the </w:t>
      </w:r>
      <w:r w:rsidRPr="00B3683E">
        <w:rPr>
          <w:b/>
          <w:spacing w:val="0"/>
          <w:szCs w:val="22"/>
        </w:rPr>
        <w:t>DNO</w:t>
      </w:r>
      <w:r w:rsidRPr="00B3683E">
        <w:rPr>
          <w:spacing w:val="0"/>
          <w:szCs w:val="22"/>
        </w:rPr>
        <w:t xml:space="preserve"> is not witnessing the tests, the </w:t>
      </w:r>
      <w:r w:rsidRPr="00B3683E">
        <w:rPr>
          <w:b/>
          <w:spacing w:val="0"/>
          <w:szCs w:val="22"/>
        </w:rPr>
        <w:t>Generator</w:t>
      </w:r>
      <w:r w:rsidRPr="00B3683E">
        <w:rPr>
          <w:spacing w:val="0"/>
          <w:szCs w:val="22"/>
        </w:rPr>
        <w:t xml:space="preserve"> shall supply the recordings of the following signals to the </w:t>
      </w:r>
      <w:r w:rsidRPr="00B3683E">
        <w:rPr>
          <w:b/>
          <w:spacing w:val="0"/>
          <w:szCs w:val="22"/>
        </w:rPr>
        <w:t>DNO</w:t>
      </w:r>
      <w:r w:rsidRPr="00B3683E">
        <w:rPr>
          <w:spacing w:val="0"/>
          <w:szCs w:val="22"/>
        </w:rPr>
        <w:t xml:space="preserve"> in an electronic spreadsheet format:</w:t>
      </w:r>
    </w:p>
    <w:p w14:paraId="04EDFF5E" w14:textId="77777777" w:rsidR="002F6AA1" w:rsidRPr="00B3683E" w:rsidRDefault="002F6AA1" w:rsidP="002F6AA1">
      <w:pPr>
        <w:widowControl w:val="0"/>
        <w:spacing w:before="100" w:beforeAutospacing="1" w:after="100" w:afterAutospacing="1"/>
        <w:ind w:left="1701" w:right="-96" w:hanging="11"/>
        <w:rPr>
          <w:spacing w:val="0"/>
          <w:szCs w:val="22"/>
        </w:rPr>
      </w:pPr>
      <w:r w:rsidRPr="00B3683E">
        <w:rPr>
          <w:spacing w:val="0"/>
          <w:szCs w:val="22"/>
        </w:rPr>
        <w:t>V</w:t>
      </w:r>
      <w:r w:rsidRPr="00B3683E">
        <w:rPr>
          <w:spacing w:val="0"/>
          <w:szCs w:val="22"/>
          <w:vertAlign w:val="subscript"/>
        </w:rPr>
        <w:t>t</w:t>
      </w:r>
      <w:r w:rsidRPr="00B3683E">
        <w:rPr>
          <w:spacing w:val="0"/>
          <w:szCs w:val="22"/>
        </w:rPr>
        <w:t xml:space="preserve"> - Synchronous </w:t>
      </w:r>
      <w:r w:rsidRPr="00B3683E">
        <w:rPr>
          <w:b/>
          <w:spacing w:val="0"/>
          <w:szCs w:val="22"/>
        </w:rPr>
        <w:t>Generating Unit</w:t>
      </w:r>
      <w:r w:rsidRPr="00B3683E">
        <w:rPr>
          <w:spacing w:val="0"/>
          <w:szCs w:val="22"/>
        </w:rPr>
        <w:t xml:space="preserve"> terminal voltage</w:t>
      </w:r>
    </w:p>
    <w:p w14:paraId="396A6774" w14:textId="77777777" w:rsidR="002F6AA1" w:rsidRPr="00B3683E" w:rsidRDefault="002F6AA1" w:rsidP="002F6AA1">
      <w:pPr>
        <w:widowControl w:val="0"/>
        <w:spacing w:before="100" w:beforeAutospacing="1" w:after="100" w:afterAutospacing="1"/>
        <w:ind w:left="1701" w:right="-96" w:hanging="11"/>
        <w:rPr>
          <w:spacing w:val="0"/>
          <w:szCs w:val="22"/>
        </w:rPr>
      </w:pPr>
      <w:r w:rsidRPr="00B3683E">
        <w:rPr>
          <w:spacing w:val="0"/>
          <w:szCs w:val="22"/>
        </w:rPr>
        <w:t>E</w:t>
      </w:r>
      <w:r w:rsidRPr="00B3683E">
        <w:rPr>
          <w:spacing w:val="0"/>
          <w:szCs w:val="22"/>
          <w:vertAlign w:val="subscript"/>
        </w:rPr>
        <w:t>fd</w:t>
      </w:r>
      <w:r w:rsidRPr="00B3683E">
        <w:rPr>
          <w:spacing w:val="0"/>
          <w:szCs w:val="22"/>
        </w:rPr>
        <w:t xml:space="preserve"> - Synchronous </w:t>
      </w:r>
      <w:r w:rsidRPr="00B3683E">
        <w:rPr>
          <w:b/>
          <w:spacing w:val="0"/>
          <w:szCs w:val="22"/>
        </w:rPr>
        <w:t>Generating Unit</w:t>
      </w:r>
      <w:r w:rsidRPr="00B3683E">
        <w:rPr>
          <w:spacing w:val="0"/>
          <w:szCs w:val="22"/>
        </w:rPr>
        <w:t xml:space="preserve"> field voltage or main </w:t>
      </w:r>
      <w:r w:rsidRPr="00B3683E">
        <w:rPr>
          <w:b/>
          <w:spacing w:val="0"/>
          <w:szCs w:val="22"/>
        </w:rPr>
        <w:t>Exciter</w:t>
      </w:r>
      <w:r w:rsidRPr="00B3683E">
        <w:rPr>
          <w:spacing w:val="0"/>
          <w:szCs w:val="22"/>
        </w:rPr>
        <w:t xml:space="preserve"> field voltage</w:t>
      </w:r>
    </w:p>
    <w:p w14:paraId="420FB0B8" w14:textId="77777777" w:rsidR="002F6AA1" w:rsidRPr="00B3683E" w:rsidRDefault="002F6AA1" w:rsidP="002F6AA1">
      <w:pPr>
        <w:widowControl w:val="0"/>
        <w:spacing w:before="100" w:beforeAutospacing="1" w:after="100" w:afterAutospacing="1"/>
        <w:ind w:left="1701" w:right="-96" w:hanging="11"/>
        <w:rPr>
          <w:spacing w:val="0"/>
          <w:szCs w:val="22"/>
        </w:rPr>
      </w:pPr>
      <w:r w:rsidRPr="00B3683E">
        <w:rPr>
          <w:spacing w:val="0"/>
          <w:szCs w:val="22"/>
        </w:rPr>
        <w:t>I</w:t>
      </w:r>
      <w:r w:rsidRPr="00B3683E">
        <w:rPr>
          <w:spacing w:val="0"/>
          <w:szCs w:val="22"/>
          <w:vertAlign w:val="subscript"/>
        </w:rPr>
        <w:t>fd</w:t>
      </w:r>
      <w:r w:rsidRPr="00B3683E">
        <w:rPr>
          <w:spacing w:val="0"/>
          <w:szCs w:val="22"/>
        </w:rPr>
        <w:t xml:space="preserve">- Synchronous </w:t>
      </w:r>
      <w:r w:rsidRPr="00B3683E">
        <w:rPr>
          <w:b/>
          <w:spacing w:val="0"/>
          <w:szCs w:val="22"/>
        </w:rPr>
        <w:t>Generating Unit</w:t>
      </w:r>
      <w:r w:rsidRPr="00B3683E">
        <w:rPr>
          <w:spacing w:val="0"/>
          <w:szCs w:val="22"/>
        </w:rPr>
        <w:t xml:space="preserve"> field current (where possible)</w:t>
      </w:r>
    </w:p>
    <w:p w14:paraId="6EFB6C0A" w14:textId="77777777" w:rsidR="002F6AA1" w:rsidRPr="00B3683E" w:rsidRDefault="002F6AA1" w:rsidP="002F6AA1">
      <w:pPr>
        <w:widowControl w:val="0"/>
        <w:spacing w:before="100" w:beforeAutospacing="1" w:after="100" w:afterAutospacing="1"/>
        <w:ind w:left="1701" w:right="-96" w:hanging="11"/>
        <w:rPr>
          <w:spacing w:val="0"/>
          <w:szCs w:val="22"/>
        </w:rPr>
      </w:pPr>
      <w:r w:rsidRPr="00B3683E">
        <w:rPr>
          <w:spacing w:val="0"/>
          <w:szCs w:val="22"/>
        </w:rPr>
        <w:t>Step injection signal</w:t>
      </w:r>
    </w:p>
    <w:p w14:paraId="3E6CBCBC" w14:textId="77777777" w:rsidR="002F6AA1" w:rsidRPr="00B3683E" w:rsidRDefault="002F6AA1" w:rsidP="002F6AA1">
      <w:pPr>
        <w:spacing w:before="100" w:beforeAutospacing="1" w:after="100" w:afterAutospacing="1"/>
        <w:ind w:left="1134" w:right="-96" w:hanging="1134"/>
        <w:rPr>
          <w:b/>
          <w:bCs/>
          <w:spacing w:val="0"/>
          <w:szCs w:val="22"/>
        </w:rPr>
      </w:pPr>
      <w:r w:rsidRPr="00B3683E">
        <w:rPr>
          <w:spacing w:val="0"/>
          <w:szCs w:val="22"/>
        </w:rPr>
        <w:t xml:space="preserve">C.8.2.3 </w:t>
      </w:r>
      <w:r w:rsidRPr="00B3683E">
        <w:rPr>
          <w:spacing w:val="0"/>
          <w:szCs w:val="22"/>
        </w:rPr>
        <w:tab/>
        <w:t>Results shall be legible, identifiable by labelling, and shall have appropriate scaling.</w:t>
      </w:r>
    </w:p>
    <w:p w14:paraId="6C9150EF" w14:textId="6C670049" w:rsidR="002F6AA1" w:rsidRPr="0092688C" w:rsidRDefault="002F6AA1" w:rsidP="008B6A25">
      <w:pPr>
        <w:pStyle w:val="ANNEX-heading2"/>
        <w:rPr>
          <w:sz w:val="24"/>
        </w:rPr>
      </w:pPr>
      <w:bookmarkStart w:id="2204" w:name="_Toc525585283"/>
      <w:bookmarkStart w:id="2205" w:name="_Toc525585931"/>
      <w:bookmarkStart w:id="2206" w:name="_Toc527056938"/>
      <w:bookmarkStart w:id="2207" w:name="_Toc531708872"/>
      <w:bookmarkStart w:id="2208" w:name="_Toc536038885"/>
      <w:bookmarkStart w:id="2209" w:name="_Toc10185450"/>
      <w:bookmarkStart w:id="2210" w:name="_Toc22365727"/>
      <w:r w:rsidRPr="0092688C">
        <w:t>Open &amp; Short Circuit Saturation Characteristics</w:t>
      </w:r>
      <w:bookmarkEnd w:id="2204"/>
      <w:bookmarkEnd w:id="2205"/>
      <w:bookmarkEnd w:id="2206"/>
      <w:bookmarkEnd w:id="2207"/>
      <w:bookmarkEnd w:id="2208"/>
      <w:bookmarkEnd w:id="2209"/>
      <w:bookmarkEnd w:id="2210"/>
    </w:p>
    <w:p w14:paraId="1DDADC75" w14:textId="77777777"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 xml:space="preserve">C.8.3.1 </w:t>
      </w:r>
      <w:r w:rsidRPr="00B3683E">
        <w:rPr>
          <w:spacing w:val="0"/>
          <w:szCs w:val="22"/>
        </w:rPr>
        <w:tab/>
        <w:t xml:space="preserve">The test shall normally be carried out prior to synchronisation. </w:t>
      </w:r>
      <w:r w:rsidRPr="00B3683E">
        <w:rPr>
          <w:b/>
          <w:spacing w:val="0"/>
          <w:szCs w:val="22"/>
        </w:rPr>
        <w:t>Manufacturers’ Information</w:t>
      </w:r>
      <w:r w:rsidRPr="00B3683E">
        <w:rPr>
          <w:spacing w:val="0"/>
          <w:szCs w:val="22"/>
        </w:rPr>
        <w:t xml:space="preserve"> may be used where appropriate may be used if agreed by the </w:t>
      </w:r>
      <w:r w:rsidRPr="00B3683E">
        <w:rPr>
          <w:b/>
          <w:spacing w:val="0"/>
          <w:szCs w:val="22"/>
        </w:rPr>
        <w:t>DNO</w:t>
      </w:r>
      <w:r w:rsidRPr="00B3683E">
        <w:rPr>
          <w:spacing w:val="0"/>
          <w:szCs w:val="22"/>
        </w:rPr>
        <w:t xml:space="preserve">. </w:t>
      </w:r>
    </w:p>
    <w:p w14:paraId="70484340"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C.8.3.2 </w:t>
      </w:r>
      <w:r w:rsidRPr="00B3683E">
        <w:rPr>
          <w:spacing w:val="0"/>
          <w:szCs w:val="22"/>
        </w:rPr>
        <w:tab/>
        <w:t xml:space="preserve">This is not witnessed by the </w:t>
      </w:r>
      <w:r w:rsidRPr="00B3683E">
        <w:rPr>
          <w:b/>
          <w:spacing w:val="0"/>
          <w:szCs w:val="22"/>
        </w:rPr>
        <w:t>DNO</w:t>
      </w:r>
      <w:r w:rsidRPr="00B3683E">
        <w:rPr>
          <w:spacing w:val="0"/>
          <w:szCs w:val="22"/>
        </w:rPr>
        <w:t xml:space="preserve">. Graphical and tabular representations of the results in an electronic spreadsheet format showing per unit open circuit terminal voltage and short circuit current versus per unit field current shall be submitted to the </w:t>
      </w:r>
      <w:r w:rsidRPr="00B3683E">
        <w:rPr>
          <w:b/>
          <w:spacing w:val="0"/>
          <w:szCs w:val="22"/>
        </w:rPr>
        <w:t>DNO</w:t>
      </w:r>
      <w:r w:rsidRPr="00B3683E">
        <w:rPr>
          <w:spacing w:val="0"/>
          <w:szCs w:val="22"/>
        </w:rPr>
        <w:t>.</w:t>
      </w:r>
    </w:p>
    <w:p w14:paraId="1F48EAC8" w14:textId="77777777" w:rsidR="002F6AA1" w:rsidRPr="00B3683E" w:rsidRDefault="002F6AA1" w:rsidP="002F6AA1">
      <w:pPr>
        <w:spacing w:before="100" w:beforeAutospacing="1" w:after="100" w:afterAutospacing="1"/>
        <w:ind w:left="1134" w:right="-96" w:hanging="1134"/>
        <w:rPr>
          <w:spacing w:val="0"/>
          <w:szCs w:val="22"/>
        </w:rPr>
      </w:pPr>
      <w:r w:rsidRPr="00B3683E">
        <w:rPr>
          <w:spacing w:val="0"/>
          <w:szCs w:val="22"/>
        </w:rPr>
        <w:t xml:space="preserve">C.8.3.3 </w:t>
      </w:r>
      <w:r w:rsidRPr="00B3683E">
        <w:rPr>
          <w:spacing w:val="0"/>
          <w:szCs w:val="22"/>
        </w:rPr>
        <w:tab/>
        <w:t>Results shall be legible, identifiable by labelling, and shall have appropriate scaling.</w:t>
      </w:r>
    </w:p>
    <w:p w14:paraId="4B63D04D" w14:textId="79DDA1CD" w:rsidR="002F6AA1" w:rsidRPr="0092688C" w:rsidRDefault="002F6AA1" w:rsidP="008B6A25">
      <w:pPr>
        <w:pStyle w:val="ANNEX-heading2"/>
        <w:rPr>
          <w:sz w:val="24"/>
        </w:rPr>
      </w:pPr>
      <w:bookmarkStart w:id="2211" w:name="_Toc525585284"/>
      <w:bookmarkStart w:id="2212" w:name="_Toc525585932"/>
      <w:bookmarkStart w:id="2213" w:name="_Toc527056939"/>
      <w:bookmarkStart w:id="2214" w:name="_Toc531708873"/>
      <w:bookmarkStart w:id="2215" w:name="_Toc536038886"/>
      <w:bookmarkStart w:id="2216" w:name="_Toc10185451"/>
      <w:bookmarkStart w:id="2217" w:name="_Toc22365728"/>
      <w:r w:rsidRPr="0092688C">
        <w:t>Excitation System On-Load Tests</w:t>
      </w:r>
      <w:bookmarkEnd w:id="2211"/>
      <w:bookmarkEnd w:id="2212"/>
      <w:bookmarkEnd w:id="2213"/>
      <w:bookmarkEnd w:id="2214"/>
      <w:bookmarkEnd w:id="2215"/>
      <w:bookmarkEnd w:id="2216"/>
      <w:bookmarkEnd w:id="2217"/>
    </w:p>
    <w:p w14:paraId="4F3AE50D" w14:textId="77777777"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C.8.4.1</w:t>
      </w:r>
      <w:r w:rsidRPr="00B3683E">
        <w:rPr>
          <w:spacing w:val="0"/>
          <w:szCs w:val="22"/>
        </w:rPr>
        <w:tab/>
        <w:t xml:space="preserve">The time domain performance of the </w:t>
      </w:r>
      <w:r w:rsidRPr="00B3683E">
        <w:rPr>
          <w:b/>
          <w:spacing w:val="0"/>
          <w:szCs w:val="22"/>
        </w:rPr>
        <w:t xml:space="preserve">Excitation System </w:t>
      </w:r>
      <w:r w:rsidRPr="00B3683E">
        <w:rPr>
          <w:spacing w:val="0"/>
          <w:szCs w:val="22"/>
        </w:rPr>
        <w:t>shall be tested by application of voltage step changes corresponding to 1% and 2% of the nominal terminal voltage.</w:t>
      </w:r>
    </w:p>
    <w:p w14:paraId="2171FDB7" w14:textId="77777777"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C.8.4.2</w:t>
      </w:r>
      <w:r w:rsidRPr="00B3683E">
        <w:rPr>
          <w:spacing w:val="0"/>
          <w:szCs w:val="22"/>
        </w:rPr>
        <w:tab/>
        <w:t xml:space="preserve">Where a </w:t>
      </w:r>
      <w:r w:rsidRPr="00B3683E">
        <w:rPr>
          <w:b/>
          <w:spacing w:val="0"/>
          <w:szCs w:val="22"/>
        </w:rPr>
        <w:t>Power System Stabiliser</w:t>
      </w:r>
      <w:r w:rsidRPr="00B3683E">
        <w:rPr>
          <w:spacing w:val="0"/>
          <w:szCs w:val="22"/>
        </w:rPr>
        <w:t xml:space="preserve"> is present the tests should be carried out in accordance with the </w:t>
      </w:r>
      <w:r w:rsidRPr="00B3683E">
        <w:rPr>
          <w:b/>
          <w:spacing w:val="0"/>
          <w:szCs w:val="22"/>
        </w:rPr>
        <w:t>Grid Code</w:t>
      </w:r>
      <w:r w:rsidRPr="00B3683E">
        <w:rPr>
          <w:spacing w:val="0"/>
          <w:szCs w:val="22"/>
        </w:rPr>
        <w:t xml:space="preserve"> ECP.A.5.4.2. </w:t>
      </w:r>
    </w:p>
    <w:p w14:paraId="2D1F0EBA" w14:textId="77777777" w:rsidR="002F6AA1" w:rsidRPr="00B3683E" w:rsidRDefault="002F6AA1" w:rsidP="00B3683E">
      <w:pPr>
        <w:widowControl w:val="0"/>
        <w:tabs>
          <w:tab w:val="left" w:pos="1134"/>
        </w:tabs>
        <w:spacing w:before="100" w:beforeAutospacing="1" w:after="100" w:afterAutospacing="1"/>
        <w:ind w:left="0" w:right="-96"/>
        <w:rPr>
          <w:b/>
          <w:spacing w:val="0"/>
          <w:szCs w:val="22"/>
        </w:rPr>
      </w:pPr>
      <w:r w:rsidRPr="00B3683E">
        <w:rPr>
          <w:spacing w:val="0"/>
          <w:szCs w:val="22"/>
        </w:rPr>
        <w:t>C.8.4.3</w:t>
      </w:r>
      <w:r w:rsidRPr="00B3683E">
        <w:rPr>
          <w:b/>
          <w:spacing w:val="0"/>
          <w:szCs w:val="22"/>
        </w:rPr>
        <w:tab/>
        <w:t>Under-excitation Limiter</w:t>
      </w:r>
      <w:r w:rsidRPr="00B3683E">
        <w:rPr>
          <w:spacing w:val="0"/>
          <w:szCs w:val="22"/>
        </w:rPr>
        <w:t xml:space="preserve"> </w:t>
      </w:r>
      <w:r w:rsidRPr="00B3683E">
        <w:rPr>
          <w:b/>
          <w:spacing w:val="0"/>
          <w:szCs w:val="22"/>
        </w:rPr>
        <w:t>Performance Test</w:t>
      </w:r>
    </w:p>
    <w:p w14:paraId="1B84C6B8" w14:textId="43C91F34"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C.8.4.3.1</w:t>
      </w:r>
      <w:r w:rsidRPr="00B3683E">
        <w:rPr>
          <w:b/>
          <w:spacing w:val="0"/>
          <w:szCs w:val="22"/>
        </w:rPr>
        <w:tab/>
      </w:r>
      <w:r w:rsidRPr="00B3683E">
        <w:rPr>
          <w:spacing w:val="0"/>
          <w:szCs w:val="22"/>
        </w:rPr>
        <w:t xml:space="preserve">Initially the performance of the </w:t>
      </w:r>
      <w:r w:rsidRPr="00B3683E">
        <w:rPr>
          <w:b/>
          <w:spacing w:val="0"/>
          <w:szCs w:val="22"/>
        </w:rPr>
        <w:t>Under-excitation Limiter</w:t>
      </w:r>
      <w:r w:rsidRPr="00B3683E">
        <w:rPr>
          <w:spacing w:val="0"/>
          <w:szCs w:val="22"/>
        </w:rPr>
        <w:t xml:space="preserve"> should be checked by moving the limit line close to the operating point of the </w:t>
      </w:r>
      <w:r w:rsidRPr="00B3683E">
        <w:rPr>
          <w:b/>
          <w:spacing w:val="0"/>
          <w:szCs w:val="22"/>
        </w:rPr>
        <w:t>Generating Unit</w:t>
      </w:r>
      <w:r w:rsidRPr="00B3683E">
        <w:rPr>
          <w:spacing w:val="0"/>
          <w:szCs w:val="22"/>
        </w:rPr>
        <w:t xml:space="preserve"> when operating close to unity </w:t>
      </w:r>
      <w:r w:rsidRPr="00B3683E">
        <w:rPr>
          <w:b/>
          <w:spacing w:val="0"/>
          <w:szCs w:val="22"/>
        </w:rPr>
        <w:t>Power Factor</w:t>
      </w:r>
      <w:r w:rsidRPr="00B3683E">
        <w:rPr>
          <w:spacing w:val="0"/>
          <w:szCs w:val="22"/>
        </w:rPr>
        <w:t xml:space="preserve">. The operating point of the </w:t>
      </w:r>
      <w:r w:rsidRPr="00B3683E">
        <w:rPr>
          <w:b/>
          <w:spacing w:val="0"/>
          <w:szCs w:val="22"/>
        </w:rPr>
        <w:t>Generating Unit</w:t>
      </w:r>
      <w:r w:rsidRPr="00B3683E">
        <w:rPr>
          <w:spacing w:val="0"/>
          <w:szCs w:val="22"/>
        </w:rPr>
        <w:t xml:space="preserve"> is then stepped into the limit by applying a 2% decrease in </w:t>
      </w:r>
      <w:r w:rsidRPr="00B3683E">
        <w:rPr>
          <w:b/>
          <w:spacing w:val="0"/>
          <w:szCs w:val="22"/>
        </w:rPr>
        <w:t>Automatic Voltage Regulator</w:t>
      </w:r>
      <w:r w:rsidRPr="00B3683E">
        <w:rPr>
          <w:spacing w:val="0"/>
          <w:szCs w:val="22"/>
        </w:rPr>
        <w:t xml:space="preserve"> </w:t>
      </w:r>
      <w:r w:rsidR="004A369C">
        <w:rPr>
          <w:spacing w:val="0"/>
          <w:szCs w:val="22"/>
        </w:rPr>
        <w:t>s</w:t>
      </w:r>
      <w:r w:rsidRPr="00B3683E">
        <w:rPr>
          <w:spacing w:val="0"/>
          <w:szCs w:val="22"/>
        </w:rPr>
        <w:t xml:space="preserve">etpoint </w:t>
      </w:r>
      <w:r w:rsidR="004A369C">
        <w:rPr>
          <w:spacing w:val="0"/>
          <w:szCs w:val="22"/>
        </w:rPr>
        <w:t>v</w:t>
      </w:r>
      <w:r w:rsidRPr="00B3683E">
        <w:rPr>
          <w:spacing w:val="0"/>
          <w:szCs w:val="22"/>
        </w:rPr>
        <w:t>oltage.</w:t>
      </w:r>
    </w:p>
    <w:p w14:paraId="4FC84FD1" w14:textId="15BEF359"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C.8.4.3.2</w:t>
      </w:r>
      <w:r w:rsidRPr="00B3683E">
        <w:rPr>
          <w:b/>
          <w:spacing w:val="0"/>
          <w:szCs w:val="22"/>
        </w:rPr>
        <w:tab/>
      </w:r>
      <w:r w:rsidRPr="00B3683E">
        <w:rPr>
          <w:spacing w:val="0"/>
          <w:szCs w:val="22"/>
        </w:rPr>
        <w:t xml:space="preserve">The final performance of the </w:t>
      </w:r>
      <w:r w:rsidRPr="00B3683E">
        <w:rPr>
          <w:b/>
          <w:spacing w:val="0"/>
          <w:szCs w:val="22"/>
        </w:rPr>
        <w:t>Under-excitation Limiter</w:t>
      </w:r>
      <w:r w:rsidRPr="00B3683E">
        <w:rPr>
          <w:spacing w:val="0"/>
          <w:szCs w:val="22"/>
        </w:rPr>
        <w:t xml:space="preserve"> shall be demonstrated by testing its response to a step change corresponding to a 2% decrease in </w:t>
      </w:r>
      <w:r w:rsidRPr="00B3683E">
        <w:rPr>
          <w:b/>
          <w:spacing w:val="0"/>
          <w:szCs w:val="22"/>
        </w:rPr>
        <w:t>Automatic Voltage Regulator</w:t>
      </w:r>
      <w:r w:rsidRPr="00B3683E">
        <w:rPr>
          <w:spacing w:val="0"/>
          <w:szCs w:val="22"/>
        </w:rPr>
        <w:t xml:space="preserve"> </w:t>
      </w:r>
      <w:r w:rsidR="004A369C">
        <w:rPr>
          <w:spacing w:val="0"/>
          <w:szCs w:val="22"/>
        </w:rPr>
        <w:t>s</w:t>
      </w:r>
      <w:r w:rsidRPr="00B3683E">
        <w:rPr>
          <w:spacing w:val="0"/>
          <w:szCs w:val="22"/>
        </w:rPr>
        <w:t xml:space="preserve">etpoint </w:t>
      </w:r>
      <w:r w:rsidR="004A369C">
        <w:rPr>
          <w:spacing w:val="0"/>
          <w:szCs w:val="22"/>
        </w:rPr>
        <w:t>v</w:t>
      </w:r>
      <w:r w:rsidRPr="00B3683E">
        <w:rPr>
          <w:spacing w:val="0"/>
          <w:szCs w:val="22"/>
        </w:rPr>
        <w:t xml:space="preserve">oltage when the </w:t>
      </w:r>
      <w:r w:rsidRPr="00B3683E">
        <w:rPr>
          <w:b/>
          <w:spacing w:val="0"/>
          <w:szCs w:val="22"/>
        </w:rPr>
        <w:t>Generating Unit</w:t>
      </w:r>
      <w:r w:rsidRPr="00B3683E">
        <w:rPr>
          <w:spacing w:val="0"/>
          <w:szCs w:val="22"/>
        </w:rPr>
        <w:t xml:space="preserve"> is operating just off the limit line, at the designed setting as indicated on the </w:t>
      </w:r>
      <w:r w:rsidRPr="00B3683E">
        <w:rPr>
          <w:b/>
          <w:spacing w:val="0"/>
          <w:szCs w:val="22"/>
        </w:rPr>
        <w:t>Performance Chart</w:t>
      </w:r>
      <w:r w:rsidRPr="00B3683E">
        <w:rPr>
          <w:spacing w:val="0"/>
          <w:szCs w:val="22"/>
        </w:rPr>
        <w:t xml:space="preserve"> [P-Q Capability Diagram] submitted to the</w:t>
      </w:r>
      <w:r w:rsidRPr="00B3683E">
        <w:rPr>
          <w:b/>
          <w:spacing w:val="0"/>
          <w:szCs w:val="22"/>
        </w:rPr>
        <w:t xml:space="preserve"> DNO</w:t>
      </w:r>
      <w:r w:rsidRPr="00B3683E">
        <w:rPr>
          <w:spacing w:val="0"/>
          <w:szCs w:val="22"/>
        </w:rPr>
        <w:t xml:space="preserve"> under DDRC Schedule 5. </w:t>
      </w:r>
    </w:p>
    <w:p w14:paraId="52AAEFFF" w14:textId="77777777"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C.8.4.3.3</w:t>
      </w:r>
      <w:r w:rsidRPr="00B3683E">
        <w:rPr>
          <w:b/>
          <w:spacing w:val="0"/>
          <w:szCs w:val="22"/>
        </w:rPr>
        <w:tab/>
      </w:r>
      <w:r w:rsidRPr="00B3683E">
        <w:rPr>
          <w:spacing w:val="0"/>
          <w:szCs w:val="22"/>
        </w:rPr>
        <w:t xml:space="preserve">Where possible the </w:t>
      </w:r>
      <w:r w:rsidRPr="00B3683E">
        <w:rPr>
          <w:b/>
          <w:spacing w:val="0"/>
          <w:szCs w:val="22"/>
        </w:rPr>
        <w:t>Under-excitation Limiter</w:t>
      </w:r>
      <w:r w:rsidRPr="00B3683E">
        <w:rPr>
          <w:spacing w:val="0"/>
          <w:szCs w:val="22"/>
        </w:rPr>
        <w:t xml:space="preserve"> should also be tested by operating the tap- changer when the </w:t>
      </w:r>
      <w:r w:rsidRPr="00B3683E">
        <w:rPr>
          <w:b/>
          <w:spacing w:val="0"/>
          <w:szCs w:val="22"/>
        </w:rPr>
        <w:t>Generating Unit</w:t>
      </w:r>
      <w:r w:rsidRPr="00B3683E">
        <w:rPr>
          <w:spacing w:val="0"/>
          <w:szCs w:val="22"/>
        </w:rPr>
        <w:t xml:space="preserve"> is operating just off the limit line, as set up.</w:t>
      </w:r>
    </w:p>
    <w:p w14:paraId="02C5F922" w14:textId="77777777"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C.8.4.3.4</w:t>
      </w:r>
      <w:r w:rsidRPr="00B3683E">
        <w:rPr>
          <w:b/>
          <w:spacing w:val="0"/>
          <w:szCs w:val="22"/>
        </w:rPr>
        <w:tab/>
      </w:r>
      <w:r w:rsidRPr="00B3683E">
        <w:rPr>
          <w:spacing w:val="0"/>
          <w:szCs w:val="22"/>
        </w:rPr>
        <w:t xml:space="preserve">The </w:t>
      </w:r>
      <w:r w:rsidRPr="00B3683E">
        <w:rPr>
          <w:b/>
          <w:spacing w:val="0"/>
          <w:szCs w:val="22"/>
        </w:rPr>
        <w:t>Under-excitation Limiter</w:t>
      </w:r>
      <w:r w:rsidRPr="00B3683E">
        <w:rPr>
          <w:spacing w:val="0"/>
          <w:szCs w:val="22"/>
        </w:rPr>
        <w:t xml:space="preserve"> will normally be tested at low </w:t>
      </w:r>
      <w:r w:rsidRPr="00B3683E">
        <w:rPr>
          <w:b/>
          <w:spacing w:val="0"/>
          <w:szCs w:val="22"/>
        </w:rPr>
        <w:t>Active Power</w:t>
      </w:r>
      <w:r w:rsidRPr="00B3683E">
        <w:rPr>
          <w:spacing w:val="0"/>
          <w:szCs w:val="22"/>
        </w:rPr>
        <w:t xml:space="preserve"> output (</w:t>
      </w:r>
      <w:r w:rsidRPr="00B3683E">
        <w:rPr>
          <w:b/>
          <w:spacing w:val="0"/>
          <w:szCs w:val="22"/>
        </w:rPr>
        <w:t>Minimum Stable Operating Level</w:t>
      </w:r>
      <w:r w:rsidRPr="00B3683E">
        <w:rPr>
          <w:spacing w:val="0"/>
          <w:szCs w:val="22"/>
        </w:rPr>
        <w:t xml:space="preserve">) and at maximum </w:t>
      </w:r>
      <w:r w:rsidRPr="00B3683E">
        <w:rPr>
          <w:b/>
          <w:spacing w:val="0"/>
          <w:szCs w:val="22"/>
        </w:rPr>
        <w:t>Active Power</w:t>
      </w:r>
      <w:r w:rsidRPr="00B3683E">
        <w:rPr>
          <w:spacing w:val="0"/>
          <w:szCs w:val="22"/>
        </w:rPr>
        <w:t xml:space="preserve"> output (</w:t>
      </w:r>
      <w:r w:rsidRPr="00B3683E">
        <w:rPr>
          <w:b/>
          <w:spacing w:val="0"/>
          <w:szCs w:val="22"/>
        </w:rPr>
        <w:t>Registered Capacity</w:t>
      </w:r>
      <w:r w:rsidRPr="00B3683E">
        <w:rPr>
          <w:spacing w:val="0"/>
          <w:szCs w:val="22"/>
        </w:rPr>
        <w:t>).</w:t>
      </w:r>
    </w:p>
    <w:p w14:paraId="7FF34B9D" w14:textId="77777777" w:rsidR="002F6AA1" w:rsidRPr="00B3683E" w:rsidRDefault="002F6AA1" w:rsidP="002F6AA1">
      <w:pPr>
        <w:widowControl w:val="0"/>
        <w:spacing w:before="100" w:beforeAutospacing="1" w:after="100" w:afterAutospacing="1"/>
        <w:ind w:left="1134" w:right="-96" w:hanging="1134"/>
        <w:rPr>
          <w:spacing w:val="0"/>
          <w:szCs w:val="22"/>
        </w:rPr>
      </w:pPr>
      <w:r w:rsidRPr="00B3683E">
        <w:rPr>
          <w:spacing w:val="0"/>
          <w:szCs w:val="22"/>
        </w:rPr>
        <w:t>C.8.4.3.5</w:t>
      </w:r>
      <w:r w:rsidRPr="00B3683E">
        <w:rPr>
          <w:b/>
          <w:spacing w:val="0"/>
          <w:szCs w:val="22"/>
        </w:rPr>
        <w:tab/>
      </w:r>
      <w:r w:rsidRPr="00B3683E">
        <w:rPr>
          <w:spacing w:val="0"/>
          <w:szCs w:val="22"/>
        </w:rPr>
        <w:t xml:space="preserve">The following typical procedure is provided to assist </w:t>
      </w:r>
      <w:r w:rsidRPr="00B3683E">
        <w:rPr>
          <w:b/>
          <w:spacing w:val="0"/>
          <w:szCs w:val="22"/>
        </w:rPr>
        <w:t>Generators</w:t>
      </w:r>
      <w:r w:rsidRPr="00B3683E">
        <w:rPr>
          <w:spacing w:val="0"/>
          <w:szCs w:val="22"/>
        </w:rPr>
        <w:t xml:space="preserve"> in drawing up their own site specific procedures for the </w:t>
      </w:r>
      <w:r w:rsidRPr="00B3683E">
        <w:rPr>
          <w:b/>
          <w:spacing w:val="0"/>
          <w:szCs w:val="22"/>
        </w:rPr>
        <w:t>DNO</w:t>
      </w:r>
      <w:r w:rsidRPr="00B3683E">
        <w:rPr>
          <w:spacing w:val="0"/>
          <w:szCs w:val="22"/>
        </w:rPr>
        <w:t xml:space="preserve"> witnessed </w:t>
      </w:r>
      <w:r w:rsidRPr="00B3683E">
        <w:rPr>
          <w:b/>
          <w:spacing w:val="0"/>
          <w:szCs w:val="22"/>
        </w:rPr>
        <w:t>Under-excitation Limiter</w:t>
      </w:r>
      <w:r w:rsidRPr="00B3683E">
        <w:rPr>
          <w:spacing w:val="0"/>
          <w:szCs w:val="22"/>
        </w:rPr>
        <w:t xml:space="preserve"> Tests.</w:t>
      </w:r>
    </w:p>
    <w:tbl>
      <w:tblPr>
        <w:tblW w:w="7655"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9"/>
        <w:gridCol w:w="5427"/>
        <w:gridCol w:w="1559"/>
      </w:tblGrid>
      <w:tr w:rsidR="002F6AA1" w:rsidRPr="0092688C" w14:paraId="40B2133C" w14:textId="77777777" w:rsidTr="002F6AA1">
        <w:tc>
          <w:tcPr>
            <w:tcW w:w="669" w:type="dxa"/>
            <w:tcBorders>
              <w:top w:val="single" w:sz="4" w:space="0" w:color="auto"/>
              <w:left w:val="single" w:sz="4" w:space="0" w:color="auto"/>
              <w:bottom w:val="single" w:sz="4" w:space="0" w:color="auto"/>
              <w:right w:val="single" w:sz="4" w:space="0" w:color="auto"/>
            </w:tcBorders>
            <w:hideMark/>
          </w:tcPr>
          <w:p w14:paraId="33A8C411" w14:textId="77777777" w:rsidR="002F6AA1" w:rsidRPr="0092688C" w:rsidRDefault="002F6AA1" w:rsidP="00C177BF">
            <w:pPr>
              <w:widowControl w:val="0"/>
              <w:autoSpaceDE w:val="0"/>
              <w:autoSpaceDN w:val="0"/>
              <w:adjustRightInd w:val="0"/>
              <w:spacing w:before="100" w:beforeAutospacing="1" w:after="100" w:afterAutospacing="1"/>
              <w:ind w:left="0" w:right="-96"/>
              <w:rPr>
                <w:b/>
                <w:bCs/>
                <w:spacing w:val="0"/>
                <w:sz w:val="20"/>
              </w:rPr>
            </w:pPr>
            <w:r w:rsidRPr="0092688C">
              <w:rPr>
                <w:b/>
                <w:bCs/>
                <w:spacing w:val="0"/>
                <w:sz w:val="20"/>
              </w:rPr>
              <w:t>Test</w:t>
            </w:r>
          </w:p>
        </w:tc>
        <w:tc>
          <w:tcPr>
            <w:tcW w:w="5427" w:type="dxa"/>
            <w:tcBorders>
              <w:top w:val="single" w:sz="4" w:space="0" w:color="auto"/>
              <w:left w:val="single" w:sz="4" w:space="0" w:color="auto"/>
              <w:bottom w:val="single" w:sz="4" w:space="0" w:color="auto"/>
              <w:right w:val="single" w:sz="4" w:space="0" w:color="auto"/>
            </w:tcBorders>
            <w:hideMark/>
          </w:tcPr>
          <w:p w14:paraId="6C769EA8" w14:textId="77777777" w:rsidR="002F6AA1" w:rsidRPr="0092688C" w:rsidRDefault="002F6AA1" w:rsidP="002F6AA1">
            <w:pPr>
              <w:widowControl w:val="0"/>
              <w:autoSpaceDE w:val="0"/>
              <w:autoSpaceDN w:val="0"/>
              <w:adjustRightInd w:val="0"/>
              <w:spacing w:before="100" w:beforeAutospacing="1" w:after="100" w:afterAutospacing="1"/>
              <w:ind w:right="-96"/>
              <w:rPr>
                <w:b/>
                <w:bCs/>
                <w:spacing w:val="0"/>
                <w:sz w:val="20"/>
              </w:rPr>
            </w:pPr>
            <w:r w:rsidRPr="0092688C">
              <w:rPr>
                <w:b/>
                <w:bCs/>
                <w:spacing w:val="0"/>
                <w:sz w:val="20"/>
              </w:rPr>
              <w:t xml:space="preserve">Injection </w:t>
            </w:r>
          </w:p>
        </w:tc>
        <w:tc>
          <w:tcPr>
            <w:tcW w:w="1559" w:type="dxa"/>
            <w:tcBorders>
              <w:top w:val="single" w:sz="4" w:space="0" w:color="auto"/>
              <w:left w:val="single" w:sz="4" w:space="0" w:color="auto"/>
              <w:bottom w:val="single" w:sz="4" w:space="0" w:color="auto"/>
              <w:right w:val="single" w:sz="4" w:space="0" w:color="auto"/>
            </w:tcBorders>
            <w:hideMark/>
          </w:tcPr>
          <w:p w14:paraId="1DB1951C" w14:textId="77777777" w:rsidR="002F6AA1" w:rsidRPr="0092688C" w:rsidRDefault="002F6AA1" w:rsidP="00023876">
            <w:pPr>
              <w:widowControl w:val="0"/>
              <w:autoSpaceDE w:val="0"/>
              <w:autoSpaceDN w:val="0"/>
              <w:adjustRightInd w:val="0"/>
              <w:spacing w:before="100" w:beforeAutospacing="1" w:after="100" w:afterAutospacing="1"/>
              <w:ind w:left="0" w:right="-96"/>
              <w:rPr>
                <w:b/>
                <w:bCs/>
                <w:spacing w:val="0"/>
                <w:sz w:val="20"/>
              </w:rPr>
            </w:pPr>
            <w:r w:rsidRPr="0092688C">
              <w:rPr>
                <w:b/>
                <w:bCs/>
                <w:spacing w:val="0"/>
                <w:sz w:val="20"/>
              </w:rPr>
              <w:t>Notes</w:t>
            </w:r>
          </w:p>
        </w:tc>
      </w:tr>
      <w:tr w:rsidR="002F6AA1" w:rsidRPr="0092688C" w14:paraId="23A5DC37" w14:textId="77777777" w:rsidTr="002F6AA1">
        <w:tc>
          <w:tcPr>
            <w:tcW w:w="669" w:type="dxa"/>
            <w:tcBorders>
              <w:top w:val="single" w:sz="4" w:space="0" w:color="auto"/>
              <w:left w:val="single" w:sz="4" w:space="0" w:color="auto"/>
              <w:bottom w:val="single" w:sz="4" w:space="0" w:color="auto"/>
              <w:right w:val="single" w:sz="4" w:space="0" w:color="auto"/>
            </w:tcBorders>
          </w:tcPr>
          <w:p w14:paraId="0A98CA41" w14:textId="77777777" w:rsidR="002F6AA1" w:rsidRPr="0092688C" w:rsidRDefault="002F6AA1" w:rsidP="002F6AA1">
            <w:pPr>
              <w:widowControl w:val="0"/>
              <w:autoSpaceDE w:val="0"/>
              <w:autoSpaceDN w:val="0"/>
              <w:adjustRightInd w:val="0"/>
              <w:spacing w:before="100" w:beforeAutospacing="1" w:after="100" w:afterAutospacing="1"/>
              <w:ind w:right="-96"/>
              <w:rPr>
                <w:bCs/>
                <w:spacing w:val="0"/>
                <w:sz w:val="20"/>
              </w:rPr>
            </w:pPr>
          </w:p>
        </w:tc>
        <w:tc>
          <w:tcPr>
            <w:tcW w:w="5427" w:type="dxa"/>
            <w:tcBorders>
              <w:top w:val="single" w:sz="4" w:space="0" w:color="auto"/>
              <w:left w:val="single" w:sz="4" w:space="0" w:color="auto"/>
              <w:bottom w:val="single" w:sz="4" w:space="0" w:color="auto"/>
              <w:right w:val="single" w:sz="4" w:space="0" w:color="auto"/>
            </w:tcBorders>
            <w:hideMark/>
          </w:tcPr>
          <w:p w14:paraId="2293D0D8" w14:textId="77777777" w:rsidR="002F6AA1" w:rsidRPr="0092688C" w:rsidRDefault="002F6AA1" w:rsidP="00023876">
            <w:pPr>
              <w:widowControl w:val="0"/>
              <w:autoSpaceDE w:val="0"/>
              <w:autoSpaceDN w:val="0"/>
              <w:adjustRightInd w:val="0"/>
              <w:spacing w:before="100" w:beforeAutospacing="1" w:after="100" w:afterAutospacing="1"/>
              <w:ind w:left="0" w:right="173"/>
              <w:rPr>
                <w:spacing w:val="0"/>
                <w:sz w:val="20"/>
              </w:rPr>
            </w:pPr>
            <w:r w:rsidRPr="0092688C">
              <w:rPr>
                <w:b/>
                <w:bCs/>
                <w:spacing w:val="0"/>
                <w:sz w:val="20"/>
              </w:rPr>
              <w:t xml:space="preserve">Generating Unit </w:t>
            </w:r>
            <w:r w:rsidRPr="0092688C">
              <w:rPr>
                <w:bCs/>
                <w:spacing w:val="0"/>
                <w:sz w:val="20"/>
              </w:rPr>
              <w:t xml:space="preserve">running at </w:t>
            </w:r>
            <w:r w:rsidRPr="0092688C">
              <w:rPr>
                <w:b/>
                <w:bCs/>
                <w:spacing w:val="0"/>
                <w:sz w:val="20"/>
              </w:rPr>
              <w:t>Registered Capacity</w:t>
            </w:r>
            <w:r w:rsidRPr="0092688C">
              <w:rPr>
                <w:bCs/>
                <w:spacing w:val="0"/>
                <w:sz w:val="20"/>
              </w:rPr>
              <w:t xml:space="preserve"> and unity </w:t>
            </w:r>
            <w:r w:rsidRPr="0092688C">
              <w:rPr>
                <w:b/>
                <w:bCs/>
                <w:spacing w:val="0"/>
                <w:sz w:val="20"/>
              </w:rPr>
              <w:t>Power Factor</w:t>
            </w:r>
            <w:r w:rsidRPr="0092688C">
              <w:rPr>
                <w:bCs/>
                <w:spacing w:val="0"/>
                <w:sz w:val="20"/>
              </w:rPr>
              <w:t xml:space="preserve">. </w:t>
            </w:r>
            <w:r w:rsidRPr="0092688C">
              <w:rPr>
                <w:spacing w:val="0"/>
                <w:sz w:val="20"/>
              </w:rPr>
              <w:t xml:space="preserve">Under-excitation limit temporarily moved close to the operating point of the </w:t>
            </w:r>
            <w:r w:rsidRPr="0092688C">
              <w:rPr>
                <w:b/>
                <w:bCs/>
                <w:spacing w:val="0"/>
                <w:sz w:val="20"/>
              </w:rPr>
              <w:t>Generating Unit</w:t>
            </w:r>
            <w:r w:rsidRPr="0092688C">
              <w:rPr>
                <w:spacing w:val="0"/>
                <w:sz w:val="20"/>
              </w:rPr>
              <w:t>.</w:t>
            </w:r>
          </w:p>
        </w:tc>
        <w:tc>
          <w:tcPr>
            <w:tcW w:w="1559" w:type="dxa"/>
            <w:tcBorders>
              <w:top w:val="single" w:sz="4" w:space="0" w:color="auto"/>
              <w:left w:val="single" w:sz="4" w:space="0" w:color="auto"/>
              <w:bottom w:val="single" w:sz="4" w:space="0" w:color="auto"/>
              <w:right w:val="single" w:sz="4" w:space="0" w:color="auto"/>
            </w:tcBorders>
          </w:tcPr>
          <w:p w14:paraId="1BBFAEE9"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tc>
      </w:tr>
      <w:tr w:rsidR="002F6AA1" w:rsidRPr="0092688C" w14:paraId="3839FFF4" w14:textId="77777777" w:rsidTr="002F6AA1">
        <w:tc>
          <w:tcPr>
            <w:tcW w:w="669" w:type="dxa"/>
            <w:tcBorders>
              <w:top w:val="single" w:sz="4" w:space="0" w:color="auto"/>
              <w:left w:val="single" w:sz="4" w:space="0" w:color="auto"/>
              <w:bottom w:val="single" w:sz="4" w:space="0" w:color="auto"/>
              <w:right w:val="single" w:sz="4" w:space="0" w:color="auto"/>
            </w:tcBorders>
            <w:hideMark/>
          </w:tcPr>
          <w:p w14:paraId="2CFDECF8" w14:textId="77777777" w:rsidR="002F6AA1" w:rsidRPr="0092688C" w:rsidRDefault="002F6AA1" w:rsidP="00C177BF">
            <w:pPr>
              <w:widowControl w:val="0"/>
              <w:autoSpaceDE w:val="0"/>
              <w:autoSpaceDN w:val="0"/>
              <w:adjustRightInd w:val="0"/>
              <w:spacing w:before="100" w:beforeAutospacing="1" w:after="100" w:afterAutospacing="1"/>
              <w:ind w:left="0" w:right="-96"/>
              <w:rPr>
                <w:spacing w:val="0"/>
                <w:sz w:val="20"/>
              </w:rPr>
            </w:pPr>
            <w:r w:rsidRPr="0092688C">
              <w:rPr>
                <w:spacing w:val="0"/>
                <w:sz w:val="20"/>
              </w:rPr>
              <w:t>1</w:t>
            </w:r>
          </w:p>
        </w:tc>
        <w:tc>
          <w:tcPr>
            <w:tcW w:w="5427" w:type="dxa"/>
            <w:tcBorders>
              <w:top w:val="single" w:sz="4" w:space="0" w:color="auto"/>
              <w:left w:val="single" w:sz="4" w:space="0" w:color="auto"/>
              <w:bottom w:val="single" w:sz="4" w:space="0" w:color="auto"/>
              <w:right w:val="single" w:sz="4" w:space="0" w:color="auto"/>
            </w:tcBorders>
            <w:hideMark/>
          </w:tcPr>
          <w:p w14:paraId="2478A868" w14:textId="77777777" w:rsidR="002F6AA1" w:rsidRPr="0092688C" w:rsidRDefault="002F6AA1" w:rsidP="002F6AA1">
            <w:pPr>
              <w:widowControl w:val="0"/>
              <w:tabs>
                <w:tab w:val="left" w:pos="2011"/>
              </w:tabs>
              <w:autoSpaceDE w:val="0"/>
              <w:autoSpaceDN w:val="0"/>
              <w:adjustRightInd w:val="0"/>
              <w:spacing w:before="100" w:beforeAutospacing="1" w:after="100" w:afterAutospacing="1"/>
              <w:ind w:left="175" w:right="173" w:hanging="175"/>
              <w:rPr>
                <w:spacing w:val="0"/>
                <w:sz w:val="20"/>
              </w:rPr>
            </w:pPr>
            <w:r w:rsidRPr="0092688C">
              <w:rPr>
                <w:spacing w:val="0"/>
                <w:sz w:val="20"/>
              </w:rPr>
              <w:t xml:space="preserve">• </w:t>
            </w:r>
            <w:r w:rsidRPr="0092688C">
              <w:rPr>
                <w:b/>
                <w:spacing w:val="0"/>
                <w:sz w:val="20"/>
              </w:rPr>
              <w:t>PSS</w:t>
            </w:r>
            <w:r w:rsidRPr="0092688C">
              <w:rPr>
                <w:spacing w:val="0"/>
                <w:sz w:val="20"/>
              </w:rPr>
              <w:t xml:space="preserve"> on (if applicable).</w:t>
            </w:r>
          </w:p>
          <w:p w14:paraId="43E16E1B" w14:textId="598A4E8F" w:rsidR="002F6AA1" w:rsidRPr="0092688C" w:rsidRDefault="002F6AA1" w:rsidP="002F6AA1">
            <w:pPr>
              <w:widowControl w:val="0"/>
              <w:autoSpaceDE w:val="0"/>
              <w:autoSpaceDN w:val="0"/>
              <w:adjustRightInd w:val="0"/>
              <w:spacing w:before="100" w:beforeAutospacing="1" w:after="100" w:afterAutospacing="1"/>
              <w:ind w:left="175" w:right="173" w:hanging="175"/>
              <w:rPr>
                <w:spacing w:val="0"/>
                <w:sz w:val="20"/>
              </w:rPr>
            </w:pPr>
            <w:r w:rsidRPr="0092688C">
              <w:rPr>
                <w:spacing w:val="0"/>
                <w:sz w:val="20"/>
              </w:rPr>
              <w:t xml:space="preserve">• Inject -2% voltage step into </w:t>
            </w:r>
            <w:r w:rsidRPr="0092688C">
              <w:rPr>
                <w:b/>
                <w:spacing w:val="0"/>
                <w:sz w:val="20"/>
              </w:rPr>
              <w:t>AVR</w:t>
            </w:r>
            <w:r w:rsidRPr="0092688C">
              <w:rPr>
                <w:spacing w:val="0"/>
                <w:sz w:val="20"/>
              </w:rPr>
              <w:t xml:space="preserve"> </w:t>
            </w:r>
            <w:r w:rsidR="00A126A1">
              <w:rPr>
                <w:spacing w:val="0"/>
                <w:sz w:val="20"/>
              </w:rPr>
              <w:t>v</w:t>
            </w:r>
            <w:r w:rsidRPr="0092688C">
              <w:rPr>
                <w:spacing w:val="0"/>
                <w:sz w:val="20"/>
              </w:rPr>
              <w:t xml:space="preserve">oltage </w:t>
            </w:r>
            <w:r w:rsidR="00A126A1">
              <w:rPr>
                <w:spacing w:val="0"/>
                <w:sz w:val="20"/>
              </w:rPr>
              <w:t>s</w:t>
            </w:r>
            <w:r w:rsidRPr="0092688C">
              <w:rPr>
                <w:spacing w:val="0"/>
                <w:sz w:val="20"/>
              </w:rPr>
              <w:t>etpoint and hold at least for 10 s until stabilised</w:t>
            </w:r>
          </w:p>
          <w:p w14:paraId="3A49D0DC" w14:textId="29F4AAC1" w:rsidR="002F6AA1" w:rsidRPr="0092688C" w:rsidRDefault="002F6AA1" w:rsidP="002F6AA1">
            <w:pPr>
              <w:widowControl w:val="0"/>
              <w:autoSpaceDE w:val="0"/>
              <w:autoSpaceDN w:val="0"/>
              <w:adjustRightInd w:val="0"/>
              <w:spacing w:before="100" w:beforeAutospacing="1" w:after="100" w:afterAutospacing="1"/>
              <w:ind w:left="175" w:right="173" w:hanging="175"/>
              <w:rPr>
                <w:spacing w:val="0"/>
                <w:sz w:val="20"/>
              </w:rPr>
            </w:pPr>
            <w:r w:rsidRPr="0092688C">
              <w:rPr>
                <w:spacing w:val="0"/>
                <w:sz w:val="20"/>
              </w:rPr>
              <w:t xml:space="preserve">• Remove step returning </w:t>
            </w:r>
            <w:r w:rsidRPr="0092688C">
              <w:rPr>
                <w:b/>
                <w:spacing w:val="0"/>
                <w:sz w:val="20"/>
              </w:rPr>
              <w:t>AVR</w:t>
            </w:r>
            <w:r w:rsidRPr="0092688C">
              <w:rPr>
                <w:spacing w:val="0"/>
                <w:sz w:val="20"/>
              </w:rPr>
              <w:t xml:space="preserve"> </w:t>
            </w:r>
            <w:r w:rsidR="00A126A1">
              <w:rPr>
                <w:spacing w:val="0"/>
                <w:sz w:val="20"/>
              </w:rPr>
              <w:t>v</w:t>
            </w:r>
            <w:r w:rsidRPr="0092688C">
              <w:rPr>
                <w:spacing w:val="0"/>
                <w:sz w:val="20"/>
              </w:rPr>
              <w:t xml:space="preserve">oltage </w:t>
            </w:r>
            <w:r w:rsidR="00A126A1">
              <w:rPr>
                <w:spacing w:val="0"/>
                <w:sz w:val="20"/>
              </w:rPr>
              <w:t>s</w:t>
            </w:r>
            <w:r w:rsidRPr="0092688C">
              <w:rPr>
                <w:spacing w:val="0"/>
                <w:sz w:val="20"/>
              </w:rPr>
              <w:t>etpoint to nominal and hold for at least 10 s</w:t>
            </w:r>
          </w:p>
        </w:tc>
        <w:tc>
          <w:tcPr>
            <w:tcW w:w="1559" w:type="dxa"/>
            <w:tcBorders>
              <w:top w:val="single" w:sz="4" w:space="0" w:color="auto"/>
              <w:left w:val="single" w:sz="4" w:space="0" w:color="auto"/>
              <w:bottom w:val="single" w:sz="4" w:space="0" w:color="auto"/>
              <w:right w:val="single" w:sz="4" w:space="0" w:color="auto"/>
            </w:tcBorders>
          </w:tcPr>
          <w:p w14:paraId="3CDE539A"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tc>
      </w:tr>
      <w:tr w:rsidR="002F6AA1" w:rsidRPr="0092688C" w14:paraId="09124538" w14:textId="77777777" w:rsidTr="002F6AA1">
        <w:tc>
          <w:tcPr>
            <w:tcW w:w="669" w:type="dxa"/>
            <w:tcBorders>
              <w:top w:val="single" w:sz="4" w:space="0" w:color="auto"/>
              <w:left w:val="single" w:sz="4" w:space="0" w:color="auto"/>
              <w:bottom w:val="single" w:sz="4" w:space="0" w:color="auto"/>
              <w:right w:val="single" w:sz="4" w:space="0" w:color="auto"/>
            </w:tcBorders>
          </w:tcPr>
          <w:p w14:paraId="241D18A5"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tc>
        <w:tc>
          <w:tcPr>
            <w:tcW w:w="5427" w:type="dxa"/>
            <w:tcBorders>
              <w:top w:val="single" w:sz="4" w:space="0" w:color="auto"/>
              <w:left w:val="single" w:sz="4" w:space="0" w:color="auto"/>
              <w:bottom w:val="single" w:sz="4" w:space="0" w:color="auto"/>
              <w:right w:val="single" w:sz="4" w:space="0" w:color="auto"/>
            </w:tcBorders>
            <w:hideMark/>
          </w:tcPr>
          <w:p w14:paraId="0B474617" w14:textId="77777777" w:rsidR="002F6AA1" w:rsidRPr="0092688C" w:rsidRDefault="002F6AA1" w:rsidP="002F6AA1">
            <w:pPr>
              <w:pStyle w:val="Bullet1"/>
              <w:tabs>
                <w:tab w:val="clear" w:pos="2160"/>
              </w:tabs>
              <w:spacing w:before="100" w:beforeAutospacing="1" w:after="100" w:afterAutospacing="1"/>
              <w:ind w:left="34" w:right="173" w:hanging="34"/>
              <w:rPr>
                <w:rFonts w:ascii="Arial" w:hAnsi="Arial" w:cs="Arial"/>
                <w:sz w:val="20"/>
              </w:rPr>
            </w:pPr>
            <w:r w:rsidRPr="0092688C">
              <w:rPr>
                <w:rFonts w:ascii="Arial" w:hAnsi="Arial" w:cs="Arial"/>
                <w:sz w:val="20"/>
              </w:rPr>
              <w:t xml:space="preserve">Under-excitation limit moved to normal position. </w:t>
            </w:r>
            <w:r w:rsidRPr="0092688C">
              <w:rPr>
                <w:rFonts w:ascii="Arial" w:hAnsi="Arial" w:cs="Arial"/>
                <w:b/>
                <w:bCs/>
                <w:sz w:val="20"/>
              </w:rPr>
              <w:t xml:space="preserve">Generating Unit </w:t>
            </w:r>
            <w:r w:rsidRPr="0092688C">
              <w:rPr>
                <w:rFonts w:ascii="Arial" w:hAnsi="Arial" w:cs="Arial"/>
                <w:bCs/>
                <w:sz w:val="20"/>
              </w:rPr>
              <w:t xml:space="preserve">running at </w:t>
            </w:r>
            <w:r w:rsidRPr="0092688C">
              <w:rPr>
                <w:rFonts w:ascii="Arial" w:hAnsi="Arial" w:cs="Arial"/>
                <w:b/>
                <w:bCs/>
                <w:sz w:val="20"/>
              </w:rPr>
              <w:t>Registered Capacity</w:t>
            </w:r>
            <w:r w:rsidRPr="0092688C">
              <w:rPr>
                <w:rFonts w:ascii="Arial" w:hAnsi="Arial" w:cs="Arial"/>
                <w:bCs/>
                <w:sz w:val="20"/>
              </w:rPr>
              <w:t xml:space="preserve"> and at leading </w:t>
            </w:r>
            <w:r w:rsidRPr="0092688C">
              <w:rPr>
                <w:rFonts w:ascii="Arial" w:hAnsi="Arial" w:cs="Arial"/>
                <w:b/>
                <w:bCs/>
                <w:sz w:val="20"/>
              </w:rPr>
              <w:t>Reactive Power</w:t>
            </w:r>
            <w:r w:rsidRPr="0092688C">
              <w:rPr>
                <w:rFonts w:ascii="Arial" w:hAnsi="Arial" w:cs="Arial"/>
                <w:bCs/>
                <w:sz w:val="20"/>
              </w:rPr>
              <w:t xml:space="preserve"> close to </w:t>
            </w:r>
            <w:r w:rsidRPr="0092688C">
              <w:rPr>
                <w:rFonts w:ascii="Arial" w:hAnsi="Arial" w:cs="Arial"/>
                <w:sz w:val="20"/>
              </w:rPr>
              <w:t xml:space="preserve">Under-excitation </w:t>
            </w:r>
            <w:r w:rsidRPr="0092688C">
              <w:rPr>
                <w:rFonts w:ascii="Arial" w:hAnsi="Arial" w:cs="Arial"/>
                <w:bCs/>
                <w:sz w:val="20"/>
              </w:rPr>
              <w:t>limit.</w:t>
            </w:r>
          </w:p>
        </w:tc>
        <w:tc>
          <w:tcPr>
            <w:tcW w:w="1559" w:type="dxa"/>
            <w:tcBorders>
              <w:top w:val="single" w:sz="4" w:space="0" w:color="auto"/>
              <w:left w:val="single" w:sz="4" w:space="0" w:color="auto"/>
              <w:bottom w:val="single" w:sz="4" w:space="0" w:color="auto"/>
              <w:right w:val="single" w:sz="4" w:space="0" w:color="auto"/>
            </w:tcBorders>
          </w:tcPr>
          <w:p w14:paraId="48589328"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tc>
      </w:tr>
      <w:tr w:rsidR="002F6AA1" w:rsidRPr="0092688C" w14:paraId="02C8D472" w14:textId="77777777" w:rsidTr="002F6AA1">
        <w:tc>
          <w:tcPr>
            <w:tcW w:w="669" w:type="dxa"/>
            <w:tcBorders>
              <w:top w:val="single" w:sz="4" w:space="0" w:color="auto"/>
              <w:left w:val="single" w:sz="4" w:space="0" w:color="auto"/>
              <w:bottom w:val="single" w:sz="4" w:space="0" w:color="auto"/>
              <w:right w:val="single" w:sz="4" w:space="0" w:color="auto"/>
            </w:tcBorders>
            <w:hideMark/>
          </w:tcPr>
          <w:p w14:paraId="1CF62719" w14:textId="77777777" w:rsidR="002F6AA1" w:rsidRPr="0092688C" w:rsidRDefault="002F6AA1" w:rsidP="00C177BF">
            <w:pPr>
              <w:widowControl w:val="0"/>
              <w:autoSpaceDE w:val="0"/>
              <w:autoSpaceDN w:val="0"/>
              <w:adjustRightInd w:val="0"/>
              <w:spacing w:before="100" w:beforeAutospacing="1" w:after="100" w:afterAutospacing="1"/>
              <w:ind w:left="0" w:right="-96"/>
              <w:rPr>
                <w:spacing w:val="0"/>
                <w:sz w:val="20"/>
              </w:rPr>
            </w:pPr>
            <w:r w:rsidRPr="0092688C">
              <w:rPr>
                <w:spacing w:val="0"/>
                <w:sz w:val="20"/>
              </w:rPr>
              <w:t>2</w:t>
            </w:r>
          </w:p>
        </w:tc>
        <w:tc>
          <w:tcPr>
            <w:tcW w:w="5427" w:type="dxa"/>
            <w:tcBorders>
              <w:top w:val="single" w:sz="4" w:space="0" w:color="auto"/>
              <w:left w:val="single" w:sz="4" w:space="0" w:color="auto"/>
              <w:bottom w:val="single" w:sz="4" w:space="0" w:color="auto"/>
              <w:right w:val="single" w:sz="4" w:space="0" w:color="auto"/>
            </w:tcBorders>
            <w:hideMark/>
          </w:tcPr>
          <w:p w14:paraId="2A46B4F0" w14:textId="77777777" w:rsidR="002F6AA1" w:rsidRPr="0092688C" w:rsidRDefault="002F6AA1" w:rsidP="002F6AA1">
            <w:pPr>
              <w:widowControl w:val="0"/>
              <w:autoSpaceDE w:val="0"/>
              <w:autoSpaceDN w:val="0"/>
              <w:adjustRightInd w:val="0"/>
              <w:spacing w:before="100" w:beforeAutospacing="1" w:after="100" w:afterAutospacing="1"/>
              <w:ind w:left="175" w:right="173" w:hanging="175"/>
              <w:rPr>
                <w:spacing w:val="0"/>
                <w:sz w:val="20"/>
              </w:rPr>
            </w:pPr>
            <w:r w:rsidRPr="0092688C">
              <w:rPr>
                <w:spacing w:val="0"/>
                <w:sz w:val="20"/>
              </w:rPr>
              <w:t xml:space="preserve">• </w:t>
            </w:r>
            <w:r w:rsidRPr="0092688C">
              <w:rPr>
                <w:b/>
                <w:spacing w:val="0"/>
                <w:sz w:val="20"/>
              </w:rPr>
              <w:t>PSS</w:t>
            </w:r>
            <w:r w:rsidRPr="0092688C">
              <w:rPr>
                <w:spacing w:val="0"/>
                <w:sz w:val="20"/>
              </w:rPr>
              <w:t xml:space="preserve"> on (if applicable).</w:t>
            </w:r>
          </w:p>
          <w:p w14:paraId="75982045" w14:textId="2A4769AF" w:rsidR="002F6AA1" w:rsidRPr="0092688C" w:rsidRDefault="002F6AA1" w:rsidP="002F6AA1">
            <w:pPr>
              <w:widowControl w:val="0"/>
              <w:autoSpaceDE w:val="0"/>
              <w:autoSpaceDN w:val="0"/>
              <w:adjustRightInd w:val="0"/>
              <w:spacing w:before="100" w:beforeAutospacing="1" w:after="100" w:afterAutospacing="1"/>
              <w:ind w:left="175" w:right="173" w:hanging="175"/>
              <w:rPr>
                <w:spacing w:val="0"/>
                <w:sz w:val="20"/>
              </w:rPr>
            </w:pPr>
            <w:r w:rsidRPr="0092688C">
              <w:rPr>
                <w:spacing w:val="0"/>
                <w:sz w:val="20"/>
              </w:rPr>
              <w:t xml:space="preserve">• Inject -2% voltage step into </w:t>
            </w:r>
            <w:r w:rsidRPr="0092688C">
              <w:rPr>
                <w:b/>
                <w:spacing w:val="0"/>
                <w:sz w:val="20"/>
              </w:rPr>
              <w:t>AVR</w:t>
            </w:r>
            <w:r w:rsidRPr="0092688C">
              <w:rPr>
                <w:spacing w:val="0"/>
                <w:sz w:val="20"/>
              </w:rPr>
              <w:t xml:space="preserve"> </w:t>
            </w:r>
            <w:r w:rsidR="00A126A1">
              <w:rPr>
                <w:spacing w:val="0"/>
                <w:sz w:val="20"/>
              </w:rPr>
              <w:t>v</w:t>
            </w:r>
            <w:r w:rsidRPr="0092688C">
              <w:rPr>
                <w:spacing w:val="0"/>
                <w:sz w:val="20"/>
              </w:rPr>
              <w:t xml:space="preserve">oltage </w:t>
            </w:r>
            <w:r w:rsidR="00A126A1">
              <w:rPr>
                <w:spacing w:val="0"/>
                <w:sz w:val="20"/>
              </w:rPr>
              <w:t>s</w:t>
            </w:r>
            <w:r w:rsidRPr="0092688C">
              <w:rPr>
                <w:spacing w:val="0"/>
                <w:sz w:val="20"/>
              </w:rPr>
              <w:t>etpoint and hold at least for 10 s until stabilised</w:t>
            </w:r>
          </w:p>
          <w:p w14:paraId="681AE309" w14:textId="10AE2190" w:rsidR="002F6AA1" w:rsidRPr="0092688C" w:rsidRDefault="002F6AA1" w:rsidP="002F6AA1">
            <w:pPr>
              <w:widowControl w:val="0"/>
              <w:autoSpaceDE w:val="0"/>
              <w:autoSpaceDN w:val="0"/>
              <w:adjustRightInd w:val="0"/>
              <w:spacing w:before="100" w:beforeAutospacing="1" w:after="100" w:afterAutospacing="1"/>
              <w:ind w:left="175" w:right="173" w:hanging="175"/>
              <w:rPr>
                <w:spacing w:val="0"/>
                <w:sz w:val="20"/>
              </w:rPr>
            </w:pPr>
            <w:r w:rsidRPr="0092688C">
              <w:rPr>
                <w:spacing w:val="0"/>
                <w:sz w:val="20"/>
              </w:rPr>
              <w:t xml:space="preserve">• Remove step returning </w:t>
            </w:r>
            <w:r w:rsidRPr="0092688C">
              <w:rPr>
                <w:b/>
                <w:spacing w:val="0"/>
                <w:sz w:val="20"/>
              </w:rPr>
              <w:t>AVR</w:t>
            </w:r>
            <w:r w:rsidRPr="0092688C">
              <w:rPr>
                <w:spacing w:val="0"/>
                <w:sz w:val="20"/>
              </w:rPr>
              <w:t xml:space="preserve"> </w:t>
            </w:r>
            <w:r w:rsidR="00A126A1">
              <w:rPr>
                <w:spacing w:val="0"/>
                <w:sz w:val="20"/>
              </w:rPr>
              <w:t>v</w:t>
            </w:r>
            <w:r w:rsidRPr="0092688C">
              <w:rPr>
                <w:spacing w:val="0"/>
                <w:sz w:val="20"/>
              </w:rPr>
              <w:t xml:space="preserve">oltage </w:t>
            </w:r>
            <w:r w:rsidR="00A126A1">
              <w:rPr>
                <w:spacing w:val="0"/>
                <w:sz w:val="20"/>
              </w:rPr>
              <w:t>s</w:t>
            </w:r>
            <w:r w:rsidRPr="0092688C">
              <w:rPr>
                <w:spacing w:val="0"/>
                <w:sz w:val="20"/>
              </w:rPr>
              <w:t>etpoint to nominal and hold for at least 10 s</w:t>
            </w:r>
          </w:p>
        </w:tc>
        <w:tc>
          <w:tcPr>
            <w:tcW w:w="1559" w:type="dxa"/>
            <w:tcBorders>
              <w:top w:val="single" w:sz="4" w:space="0" w:color="auto"/>
              <w:left w:val="single" w:sz="4" w:space="0" w:color="auto"/>
              <w:bottom w:val="single" w:sz="4" w:space="0" w:color="auto"/>
              <w:right w:val="single" w:sz="4" w:space="0" w:color="auto"/>
            </w:tcBorders>
          </w:tcPr>
          <w:p w14:paraId="6A84C6BB"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tc>
      </w:tr>
    </w:tbl>
    <w:p w14:paraId="6D8ACB17" w14:textId="77777777" w:rsidR="002F6AA1" w:rsidRPr="0092688C" w:rsidRDefault="002F6AA1" w:rsidP="002F6AA1">
      <w:pPr>
        <w:spacing w:before="100" w:beforeAutospacing="1" w:after="100" w:afterAutospacing="1"/>
        <w:ind w:right="-96"/>
        <w:rPr>
          <w:bCs/>
          <w:spacing w:val="0"/>
          <w:sz w:val="20"/>
        </w:rPr>
      </w:pPr>
    </w:p>
    <w:p w14:paraId="009E1B9C" w14:textId="77777777" w:rsidR="002F6AA1" w:rsidRPr="0092688C" w:rsidRDefault="002F6AA1" w:rsidP="008C1CE8">
      <w:pPr>
        <w:spacing w:before="100" w:beforeAutospacing="1" w:after="100" w:afterAutospacing="1"/>
        <w:ind w:left="0" w:right="-96"/>
        <w:rPr>
          <w:spacing w:val="0"/>
        </w:rPr>
      </w:pPr>
      <w:r w:rsidRPr="00206884">
        <w:rPr>
          <w:spacing w:val="0"/>
          <w:szCs w:val="22"/>
        </w:rPr>
        <w:t>C.8.4.4</w:t>
      </w:r>
      <w:r w:rsidRPr="0092688C">
        <w:rPr>
          <w:b/>
          <w:spacing w:val="0"/>
          <w:szCs w:val="22"/>
        </w:rPr>
        <w:tab/>
        <w:t>Over</w:t>
      </w:r>
      <w:r w:rsidRPr="0092688C">
        <w:rPr>
          <w:b/>
          <w:spacing w:val="0"/>
        </w:rPr>
        <w:t>-excitation Limiter Performance Test</w:t>
      </w:r>
    </w:p>
    <w:p w14:paraId="4C95E997" w14:textId="034A53A1"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C.8.4.1</w:t>
      </w:r>
      <w:r w:rsidRPr="008C1CE8">
        <w:rPr>
          <w:spacing w:val="0"/>
          <w:szCs w:val="22"/>
        </w:rPr>
        <w:tab/>
        <w:t xml:space="preserve">The performance of the </w:t>
      </w:r>
      <w:r w:rsidRPr="008C1CE8">
        <w:rPr>
          <w:b/>
          <w:spacing w:val="0"/>
          <w:szCs w:val="22"/>
        </w:rPr>
        <w:t>Over-excitation Limiter</w:t>
      </w:r>
      <w:r w:rsidRPr="008C1CE8">
        <w:rPr>
          <w:spacing w:val="0"/>
          <w:szCs w:val="22"/>
        </w:rPr>
        <w:t xml:space="preserve">, where it exists, shall be demonstrated by testing its response to a step increase in the </w:t>
      </w:r>
      <w:r w:rsidRPr="008C1CE8">
        <w:rPr>
          <w:b/>
          <w:spacing w:val="0"/>
          <w:szCs w:val="22"/>
        </w:rPr>
        <w:t>Automatic Voltage Regulator</w:t>
      </w:r>
      <w:r w:rsidRPr="008C1CE8">
        <w:rPr>
          <w:spacing w:val="0"/>
          <w:szCs w:val="22"/>
        </w:rPr>
        <w:t xml:space="preserve"> </w:t>
      </w:r>
      <w:r w:rsidR="004A369C">
        <w:rPr>
          <w:spacing w:val="0"/>
          <w:szCs w:val="22"/>
        </w:rPr>
        <w:t>s</w:t>
      </w:r>
      <w:r w:rsidRPr="008C1CE8">
        <w:rPr>
          <w:spacing w:val="0"/>
          <w:szCs w:val="22"/>
        </w:rPr>
        <w:t xml:space="preserve">etpoint </w:t>
      </w:r>
      <w:r w:rsidR="004A369C">
        <w:rPr>
          <w:spacing w:val="0"/>
          <w:szCs w:val="22"/>
        </w:rPr>
        <w:t>v</w:t>
      </w:r>
      <w:r w:rsidRPr="008C1CE8">
        <w:rPr>
          <w:spacing w:val="0"/>
          <w:szCs w:val="22"/>
        </w:rPr>
        <w:t xml:space="preserve">oltage that results in operation of </w:t>
      </w:r>
      <w:r w:rsidRPr="008C1CE8">
        <w:rPr>
          <w:b/>
          <w:spacing w:val="0"/>
          <w:szCs w:val="22"/>
        </w:rPr>
        <w:t>the Over-excitation Limiter</w:t>
      </w:r>
      <w:r w:rsidRPr="008C1CE8">
        <w:rPr>
          <w:spacing w:val="0"/>
          <w:szCs w:val="22"/>
        </w:rPr>
        <w:t xml:space="preserve">. Prior to application of the step the </w:t>
      </w:r>
      <w:r w:rsidRPr="008C1CE8">
        <w:rPr>
          <w:b/>
          <w:spacing w:val="0"/>
          <w:szCs w:val="22"/>
        </w:rPr>
        <w:t>Generating Unit</w:t>
      </w:r>
      <w:r w:rsidRPr="008C1CE8">
        <w:rPr>
          <w:spacing w:val="0"/>
          <w:szCs w:val="22"/>
        </w:rPr>
        <w:t xml:space="preserve"> shall be generating </w:t>
      </w:r>
      <w:r w:rsidRPr="008C1CE8">
        <w:rPr>
          <w:b/>
          <w:spacing w:val="0"/>
          <w:szCs w:val="22"/>
        </w:rPr>
        <w:t>Registered Capacity</w:t>
      </w:r>
      <w:r w:rsidRPr="008C1CE8">
        <w:rPr>
          <w:spacing w:val="0"/>
          <w:szCs w:val="22"/>
        </w:rPr>
        <w:t xml:space="preserve"> and operating within its continuous </w:t>
      </w:r>
      <w:r w:rsidRPr="008C1CE8">
        <w:rPr>
          <w:b/>
          <w:spacing w:val="0"/>
          <w:szCs w:val="22"/>
        </w:rPr>
        <w:t>Reactive Power</w:t>
      </w:r>
      <w:r w:rsidRPr="008C1CE8">
        <w:rPr>
          <w:spacing w:val="0"/>
          <w:szCs w:val="22"/>
        </w:rPr>
        <w:t xml:space="preserve"> capability. The size of the step will be determined by the minimum value necessary to operate the </w:t>
      </w:r>
      <w:r w:rsidRPr="008C1CE8">
        <w:rPr>
          <w:b/>
          <w:spacing w:val="0"/>
          <w:szCs w:val="22"/>
        </w:rPr>
        <w:t>Over-excitation Limiter</w:t>
      </w:r>
      <w:r w:rsidRPr="008C1CE8">
        <w:rPr>
          <w:spacing w:val="0"/>
          <w:szCs w:val="22"/>
        </w:rPr>
        <w:t xml:space="preserve"> and will be agreed by the </w:t>
      </w:r>
      <w:r w:rsidRPr="008C1CE8">
        <w:rPr>
          <w:b/>
          <w:spacing w:val="0"/>
          <w:szCs w:val="22"/>
        </w:rPr>
        <w:t>DNO</w:t>
      </w:r>
      <w:r w:rsidRPr="008C1CE8">
        <w:rPr>
          <w:spacing w:val="0"/>
          <w:szCs w:val="22"/>
        </w:rPr>
        <w:t xml:space="preserve"> and the </w:t>
      </w:r>
      <w:r w:rsidRPr="008C1CE8">
        <w:rPr>
          <w:b/>
          <w:spacing w:val="0"/>
          <w:szCs w:val="22"/>
        </w:rPr>
        <w:t>Generator</w:t>
      </w:r>
      <w:r w:rsidRPr="008C1CE8">
        <w:rPr>
          <w:spacing w:val="0"/>
          <w:szCs w:val="22"/>
        </w:rPr>
        <w:t xml:space="preserve">. The resulting operation beyond the </w:t>
      </w:r>
      <w:r w:rsidRPr="008C1CE8">
        <w:rPr>
          <w:b/>
          <w:spacing w:val="0"/>
          <w:szCs w:val="22"/>
        </w:rPr>
        <w:t>Over-excitation Limit</w:t>
      </w:r>
      <w:r w:rsidRPr="008C1CE8">
        <w:rPr>
          <w:spacing w:val="0"/>
          <w:szCs w:val="22"/>
        </w:rPr>
        <w:t xml:space="preserve"> shall be controlled by the </w:t>
      </w:r>
      <w:r w:rsidRPr="008C1CE8">
        <w:rPr>
          <w:b/>
          <w:spacing w:val="0"/>
          <w:szCs w:val="22"/>
        </w:rPr>
        <w:t>Over-excitation Limiter</w:t>
      </w:r>
      <w:r w:rsidRPr="008C1CE8">
        <w:rPr>
          <w:spacing w:val="0"/>
          <w:szCs w:val="22"/>
        </w:rPr>
        <w:t xml:space="preserve"> without the operation of any protection that could trip the </w:t>
      </w:r>
      <w:r w:rsidRPr="008C1CE8">
        <w:rPr>
          <w:b/>
          <w:spacing w:val="0"/>
          <w:szCs w:val="22"/>
        </w:rPr>
        <w:t>Power Generating</w:t>
      </w:r>
      <w:r w:rsidRPr="008C1CE8">
        <w:rPr>
          <w:spacing w:val="0"/>
          <w:szCs w:val="22"/>
        </w:rPr>
        <w:t xml:space="preserve"> </w:t>
      </w:r>
      <w:r w:rsidRPr="008C1CE8">
        <w:rPr>
          <w:b/>
          <w:spacing w:val="0"/>
          <w:szCs w:val="22"/>
        </w:rPr>
        <w:t>Module</w:t>
      </w:r>
      <w:r w:rsidRPr="008C1CE8">
        <w:rPr>
          <w:spacing w:val="0"/>
          <w:szCs w:val="22"/>
        </w:rPr>
        <w:t>. The step shall be removed immediately on completion of the test.</w:t>
      </w:r>
    </w:p>
    <w:p w14:paraId="2E2F2F5B"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C.8.4.2</w:t>
      </w:r>
      <w:r w:rsidRPr="008C1CE8">
        <w:rPr>
          <w:spacing w:val="0"/>
          <w:szCs w:val="22"/>
        </w:rPr>
        <w:tab/>
        <w:t xml:space="preserve">If the </w:t>
      </w:r>
      <w:r w:rsidRPr="008C1CE8">
        <w:rPr>
          <w:b/>
          <w:spacing w:val="0"/>
          <w:szCs w:val="22"/>
        </w:rPr>
        <w:t>Over-excitation Limiter</w:t>
      </w:r>
      <w:r w:rsidRPr="008C1CE8">
        <w:rPr>
          <w:spacing w:val="0"/>
          <w:szCs w:val="22"/>
        </w:rPr>
        <w:t xml:space="preserve"> has multiple levels to account for heating effects, an explanation of this functionality will be necessary and if appropriate, a description of how this can be tested.</w:t>
      </w:r>
    </w:p>
    <w:p w14:paraId="633891C5"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C.8.4.3</w:t>
      </w:r>
      <w:r w:rsidRPr="008C1CE8">
        <w:rPr>
          <w:b/>
          <w:spacing w:val="0"/>
          <w:szCs w:val="22"/>
        </w:rPr>
        <w:tab/>
      </w:r>
      <w:r w:rsidRPr="008C1CE8">
        <w:rPr>
          <w:spacing w:val="0"/>
          <w:szCs w:val="22"/>
        </w:rPr>
        <w:t xml:space="preserve">The following typical procedure is provided to assist </w:t>
      </w:r>
      <w:r w:rsidRPr="008C1CE8">
        <w:rPr>
          <w:b/>
          <w:spacing w:val="0"/>
          <w:szCs w:val="22"/>
        </w:rPr>
        <w:t>Generator</w:t>
      </w:r>
      <w:r w:rsidRPr="008C1CE8">
        <w:rPr>
          <w:spacing w:val="0"/>
          <w:szCs w:val="22"/>
        </w:rPr>
        <w:t>s</w:t>
      </w:r>
      <w:r w:rsidRPr="008C1CE8">
        <w:rPr>
          <w:b/>
          <w:spacing w:val="0"/>
          <w:szCs w:val="22"/>
        </w:rPr>
        <w:t xml:space="preserve"> </w:t>
      </w:r>
      <w:r w:rsidRPr="008C1CE8">
        <w:rPr>
          <w:spacing w:val="0"/>
          <w:szCs w:val="22"/>
        </w:rPr>
        <w:t xml:space="preserve">in drawing up their own site specific procedures for the </w:t>
      </w:r>
      <w:r w:rsidRPr="008C1CE8">
        <w:rPr>
          <w:b/>
          <w:spacing w:val="0"/>
          <w:szCs w:val="22"/>
        </w:rPr>
        <w:t>DNO</w:t>
      </w:r>
      <w:r w:rsidRPr="008C1CE8">
        <w:rPr>
          <w:spacing w:val="0"/>
          <w:szCs w:val="22"/>
        </w:rPr>
        <w:t xml:space="preserve"> witnessed </w:t>
      </w:r>
      <w:r w:rsidRPr="008C1CE8">
        <w:rPr>
          <w:b/>
          <w:spacing w:val="0"/>
          <w:szCs w:val="22"/>
        </w:rPr>
        <w:t>Under-excitation Limiter</w:t>
      </w:r>
      <w:r w:rsidRPr="008C1CE8">
        <w:rPr>
          <w:spacing w:val="0"/>
          <w:szCs w:val="22"/>
        </w:rPr>
        <w:t xml:space="preserve"> Tests.</w:t>
      </w:r>
    </w:p>
    <w:p w14:paraId="0C3D18FF" w14:textId="77777777" w:rsidR="00153031" w:rsidRPr="0092688C" w:rsidRDefault="00153031" w:rsidP="002F6AA1">
      <w:pPr>
        <w:widowControl w:val="0"/>
        <w:spacing w:before="100" w:beforeAutospacing="1" w:after="100" w:afterAutospacing="1"/>
        <w:ind w:left="1134" w:right="-96" w:hanging="1134"/>
        <w:rPr>
          <w:spacing w:val="0"/>
          <w:sz w:val="20"/>
        </w:rPr>
      </w:pPr>
    </w:p>
    <w:tbl>
      <w:tblPr>
        <w:tblW w:w="7655"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103"/>
        <w:gridCol w:w="1701"/>
      </w:tblGrid>
      <w:tr w:rsidR="002F6AA1" w:rsidRPr="0092688C" w14:paraId="08B69D99" w14:textId="77777777" w:rsidTr="002F6AA1">
        <w:tc>
          <w:tcPr>
            <w:tcW w:w="851" w:type="dxa"/>
            <w:tcBorders>
              <w:top w:val="single" w:sz="4" w:space="0" w:color="auto"/>
              <w:left w:val="single" w:sz="4" w:space="0" w:color="auto"/>
              <w:bottom w:val="single" w:sz="4" w:space="0" w:color="auto"/>
              <w:right w:val="single" w:sz="4" w:space="0" w:color="auto"/>
            </w:tcBorders>
            <w:hideMark/>
          </w:tcPr>
          <w:p w14:paraId="1EF4ADBB" w14:textId="77777777" w:rsidR="002F6AA1" w:rsidRPr="0092688C" w:rsidRDefault="002F6AA1" w:rsidP="00023876">
            <w:pPr>
              <w:widowControl w:val="0"/>
              <w:autoSpaceDE w:val="0"/>
              <w:autoSpaceDN w:val="0"/>
              <w:adjustRightInd w:val="0"/>
              <w:spacing w:before="120" w:after="120"/>
              <w:ind w:left="0" w:right="-96"/>
              <w:rPr>
                <w:b/>
                <w:bCs/>
                <w:spacing w:val="0"/>
                <w:sz w:val="20"/>
              </w:rPr>
            </w:pPr>
            <w:r w:rsidRPr="0092688C">
              <w:rPr>
                <w:b/>
                <w:bCs/>
                <w:spacing w:val="0"/>
                <w:sz w:val="20"/>
              </w:rPr>
              <w:t>Test</w:t>
            </w:r>
          </w:p>
        </w:tc>
        <w:tc>
          <w:tcPr>
            <w:tcW w:w="5103" w:type="dxa"/>
            <w:tcBorders>
              <w:top w:val="single" w:sz="4" w:space="0" w:color="auto"/>
              <w:left w:val="single" w:sz="4" w:space="0" w:color="auto"/>
              <w:bottom w:val="single" w:sz="4" w:space="0" w:color="auto"/>
              <w:right w:val="single" w:sz="4" w:space="0" w:color="auto"/>
            </w:tcBorders>
            <w:hideMark/>
          </w:tcPr>
          <w:p w14:paraId="2BB9902A" w14:textId="77777777" w:rsidR="002F6AA1" w:rsidRPr="0092688C" w:rsidRDefault="002F6AA1" w:rsidP="00023876">
            <w:pPr>
              <w:widowControl w:val="0"/>
              <w:autoSpaceDE w:val="0"/>
              <w:autoSpaceDN w:val="0"/>
              <w:adjustRightInd w:val="0"/>
              <w:spacing w:before="120" w:after="120"/>
              <w:ind w:left="0" w:right="-96"/>
              <w:rPr>
                <w:b/>
                <w:bCs/>
                <w:spacing w:val="0"/>
                <w:sz w:val="20"/>
              </w:rPr>
            </w:pPr>
            <w:r w:rsidRPr="0092688C">
              <w:rPr>
                <w:b/>
                <w:bCs/>
                <w:spacing w:val="0"/>
                <w:sz w:val="20"/>
              </w:rPr>
              <w:t xml:space="preserve">Injection </w:t>
            </w:r>
          </w:p>
        </w:tc>
        <w:tc>
          <w:tcPr>
            <w:tcW w:w="1701" w:type="dxa"/>
            <w:tcBorders>
              <w:top w:val="single" w:sz="4" w:space="0" w:color="auto"/>
              <w:left w:val="single" w:sz="4" w:space="0" w:color="auto"/>
              <w:bottom w:val="single" w:sz="4" w:space="0" w:color="auto"/>
              <w:right w:val="single" w:sz="4" w:space="0" w:color="auto"/>
            </w:tcBorders>
            <w:hideMark/>
          </w:tcPr>
          <w:p w14:paraId="08DC5BB3" w14:textId="77777777" w:rsidR="002F6AA1" w:rsidRPr="0092688C" w:rsidRDefault="002F6AA1" w:rsidP="00023876">
            <w:pPr>
              <w:widowControl w:val="0"/>
              <w:autoSpaceDE w:val="0"/>
              <w:autoSpaceDN w:val="0"/>
              <w:adjustRightInd w:val="0"/>
              <w:spacing w:before="120" w:after="120"/>
              <w:ind w:left="0" w:right="-96"/>
              <w:rPr>
                <w:b/>
                <w:bCs/>
                <w:spacing w:val="0"/>
                <w:sz w:val="20"/>
              </w:rPr>
            </w:pPr>
            <w:r w:rsidRPr="0092688C">
              <w:rPr>
                <w:b/>
                <w:bCs/>
                <w:spacing w:val="0"/>
                <w:sz w:val="20"/>
              </w:rPr>
              <w:t>Notes</w:t>
            </w:r>
          </w:p>
        </w:tc>
      </w:tr>
      <w:tr w:rsidR="002F6AA1" w:rsidRPr="0092688C" w14:paraId="08061FDF" w14:textId="77777777" w:rsidTr="002F6AA1">
        <w:tc>
          <w:tcPr>
            <w:tcW w:w="851" w:type="dxa"/>
            <w:tcBorders>
              <w:top w:val="single" w:sz="4" w:space="0" w:color="auto"/>
              <w:left w:val="single" w:sz="4" w:space="0" w:color="auto"/>
              <w:bottom w:val="single" w:sz="4" w:space="0" w:color="auto"/>
              <w:right w:val="single" w:sz="4" w:space="0" w:color="auto"/>
            </w:tcBorders>
          </w:tcPr>
          <w:p w14:paraId="60C8B991" w14:textId="77777777" w:rsidR="002F6AA1" w:rsidRPr="0092688C" w:rsidRDefault="002F6AA1" w:rsidP="002F6AA1">
            <w:pPr>
              <w:widowControl w:val="0"/>
              <w:autoSpaceDE w:val="0"/>
              <w:autoSpaceDN w:val="0"/>
              <w:adjustRightInd w:val="0"/>
              <w:spacing w:before="100" w:beforeAutospacing="1" w:after="100" w:afterAutospacing="1"/>
              <w:ind w:right="-96"/>
              <w:rPr>
                <w:bCs/>
                <w:spacing w:val="0"/>
                <w:sz w:val="20"/>
              </w:rPr>
            </w:pPr>
          </w:p>
        </w:tc>
        <w:tc>
          <w:tcPr>
            <w:tcW w:w="5103" w:type="dxa"/>
            <w:tcBorders>
              <w:top w:val="single" w:sz="4" w:space="0" w:color="auto"/>
              <w:left w:val="single" w:sz="4" w:space="0" w:color="auto"/>
              <w:bottom w:val="single" w:sz="4" w:space="0" w:color="auto"/>
              <w:right w:val="single" w:sz="4" w:space="0" w:color="auto"/>
            </w:tcBorders>
            <w:hideMark/>
          </w:tcPr>
          <w:p w14:paraId="0F83D85B" w14:textId="77777777" w:rsidR="002F6AA1" w:rsidRPr="0092688C" w:rsidRDefault="002F6AA1" w:rsidP="002966D6">
            <w:pPr>
              <w:widowControl w:val="0"/>
              <w:autoSpaceDE w:val="0"/>
              <w:autoSpaceDN w:val="0"/>
              <w:adjustRightInd w:val="0"/>
              <w:spacing w:before="100" w:beforeAutospacing="1" w:after="100" w:afterAutospacing="1"/>
              <w:ind w:left="0" w:right="285"/>
              <w:rPr>
                <w:bCs/>
                <w:spacing w:val="0"/>
                <w:sz w:val="20"/>
              </w:rPr>
            </w:pPr>
            <w:r w:rsidRPr="0092688C">
              <w:rPr>
                <w:b/>
                <w:bCs/>
                <w:spacing w:val="0"/>
                <w:sz w:val="20"/>
              </w:rPr>
              <w:t>Generating Unit</w:t>
            </w:r>
            <w:r w:rsidRPr="0092688C">
              <w:rPr>
                <w:bCs/>
                <w:spacing w:val="0"/>
                <w:sz w:val="20"/>
              </w:rPr>
              <w:t xml:space="preserve"> running at </w:t>
            </w:r>
            <w:r w:rsidRPr="0092688C">
              <w:rPr>
                <w:b/>
                <w:bCs/>
                <w:spacing w:val="0"/>
                <w:sz w:val="20"/>
              </w:rPr>
              <w:t>Registered Capacity</w:t>
            </w:r>
            <w:r w:rsidRPr="0092688C">
              <w:rPr>
                <w:bCs/>
                <w:spacing w:val="0"/>
                <w:sz w:val="20"/>
              </w:rPr>
              <w:t xml:space="preserve"> and maximum lagging </w:t>
            </w:r>
            <w:r w:rsidRPr="0092688C">
              <w:rPr>
                <w:b/>
                <w:bCs/>
                <w:spacing w:val="0"/>
                <w:sz w:val="20"/>
              </w:rPr>
              <w:t>Reactive Power</w:t>
            </w:r>
            <w:r w:rsidRPr="0092688C">
              <w:rPr>
                <w:bCs/>
                <w:spacing w:val="0"/>
                <w:sz w:val="20"/>
              </w:rPr>
              <w:t>.</w:t>
            </w:r>
          </w:p>
        </w:tc>
        <w:tc>
          <w:tcPr>
            <w:tcW w:w="1701" w:type="dxa"/>
            <w:tcBorders>
              <w:top w:val="single" w:sz="4" w:space="0" w:color="auto"/>
              <w:left w:val="single" w:sz="4" w:space="0" w:color="auto"/>
              <w:bottom w:val="single" w:sz="4" w:space="0" w:color="auto"/>
              <w:right w:val="single" w:sz="4" w:space="0" w:color="auto"/>
            </w:tcBorders>
          </w:tcPr>
          <w:p w14:paraId="500FC505"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tc>
      </w:tr>
      <w:tr w:rsidR="002F6AA1" w:rsidRPr="0092688C" w14:paraId="2D5599E7" w14:textId="77777777" w:rsidTr="002F6AA1">
        <w:tc>
          <w:tcPr>
            <w:tcW w:w="851" w:type="dxa"/>
            <w:tcBorders>
              <w:top w:val="single" w:sz="4" w:space="0" w:color="auto"/>
              <w:left w:val="single" w:sz="4" w:space="0" w:color="auto"/>
              <w:bottom w:val="single" w:sz="4" w:space="0" w:color="auto"/>
              <w:right w:val="single" w:sz="4" w:space="0" w:color="auto"/>
            </w:tcBorders>
          </w:tcPr>
          <w:p w14:paraId="6E015353" w14:textId="77777777" w:rsidR="002F6AA1" w:rsidRPr="0092688C" w:rsidRDefault="002F6AA1" w:rsidP="002F6AA1">
            <w:pPr>
              <w:widowControl w:val="0"/>
              <w:autoSpaceDE w:val="0"/>
              <w:autoSpaceDN w:val="0"/>
              <w:adjustRightInd w:val="0"/>
              <w:spacing w:before="100" w:beforeAutospacing="1" w:after="100" w:afterAutospacing="1"/>
              <w:ind w:right="-96"/>
              <w:rPr>
                <w:bCs/>
                <w:spacing w:val="0"/>
                <w:sz w:val="20"/>
              </w:rPr>
            </w:pPr>
          </w:p>
        </w:tc>
        <w:tc>
          <w:tcPr>
            <w:tcW w:w="5103" w:type="dxa"/>
            <w:tcBorders>
              <w:top w:val="single" w:sz="4" w:space="0" w:color="auto"/>
              <w:left w:val="single" w:sz="4" w:space="0" w:color="auto"/>
              <w:bottom w:val="single" w:sz="4" w:space="0" w:color="auto"/>
              <w:right w:val="single" w:sz="4" w:space="0" w:color="auto"/>
            </w:tcBorders>
            <w:hideMark/>
          </w:tcPr>
          <w:p w14:paraId="43E68286" w14:textId="77777777" w:rsidR="002F6AA1" w:rsidRPr="0092688C" w:rsidRDefault="002F6AA1" w:rsidP="002966D6">
            <w:pPr>
              <w:widowControl w:val="0"/>
              <w:autoSpaceDE w:val="0"/>
              <w:autoSpaceDN w:val="0"/>
              <w:adjustRightInd w:val="0"/>
              <w:spacing w:before="100" w:beforeAutospacing="1" w:after="100" w:afterAutospacing="1"/>
              <w:ind w:left="0" w:right="285"/>
              <w:rPr>
                <w:bCs/>
                <w:spacing w:val="0"/>
                <w:sz w:val="20"/>
              </w:rPr>
            </w:pPr>
            <w:r w:rsidRPr="0092688C">
              <w:rPr>
                <w:bCs/>
                <w:spacing w:val="0"/>
                <w:sz w:val="20"/>
              </w:rPr>
              <w:t xml:space="preserve">Over-excitation Limit temporarily set close to this operating point. </w:t>
            </w:r>
          </w:p>
          <w:p w14:paraId="7D2A33C1" w14:textId="77777777" w:rsidR="002F6AA1" w:rsidRPr="0092688C" w:rsidRDefault="002F6AA1" w:rsidP="002966D6">
            <w:pPr>
              <w:widowControl w:val="0"/>
              <w:autoSpaceDE w:val="0"/>
              <w:autoSpaceDN w:val="0"/>
              <w:adjustRightInd w:val="0"/>
              <w:spacing w:before="100" w:beforeAutospacing="1" w:after="100" w:afterAutospacing="1"/>
              <w:ind w:left="0" w:right="285"/>
              <w:rPr>
                <w:bCs/>
                <w:spacing w:val="0"/>
                <w:sz w:val="20"/>
              </w:rPr>
            </w:pPr>
            <w:r w:rsidRPr="0092688C">
              <w:rPr>
                <w:b/>
                <w:bCs/>
                <w:spacing w:val="0"/>
                <w:sz w:val="20"/>
              </w:rPr>
              <w:t>PSS</w:t>
            </w:r>
            <w:r w:rsidRPr="0092688C">
              <w:rPr>
                <w:bCs/>
                <w:spacing w:val="0"/>
                <w:sz w:val="20"/>
              </w:rPr>
              <w:t xml:space="preserve"> on (if applicable).</w:t>
            </w:r>
          </w:p>
        </w:tc>
        <w:tc>
          <w:tcPr>
            <w:tcW w:w="1701" w:type="dxa"/>
            <w:tcBorders>
              <w:top w:val="single" w:sz="4" w:space="0" w:color="auto"/>
              <w:left w:val="single" w:sz="4" w:space="0" w:color="auto"/>
              <w:bottom w:val="single" w:sz="4" w:space="0" w:color="auto"/>
              <w:right w:val="single" w:sz="4" w:space="0" w:color="auto"/>
            </w:tcBorders>
          </w:tcPr>
          <w:p w14:paraId="57107497"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tc>
      </w:tr>
      <w:tr w:rsidR="002F6AA1" w:rsidRPr="0092688C" w14:paraId="034A4ED3" w14:textId="77777777" w:rsidTr="002F6AA1">
        <w:tc>
          <w:tcPr>
            <w:tcW w:w="851" w:type="dxa"/>
            <w:tcBorders>
              <w:top w:val="single" w:sz="4" w:space="0" w:color="auto"/>
              <w:left w:val="single" w:sz="4" w:space="0" w:color="auto"/>
              <w:bottom w:val="single" w:sz="4" w:space="0" w:color="auto"/>
              <w:right w:val="single" w:sz="4" w:space="0" w:color="auto"/>
            </w:tcBorders>
            <w:hideMark/>
          </w:tcPr>
          <w:p w14:paraId="47FDEC9D" w14:textId="77777777" w:rsidR="002F6AA1" w:rsidRPr="0092688C" w:rsidRDefault="002F6AA1" w:rsidP="00023876">
            <w:pPr>
              <w:widowControl w:val="0"/>
              <w:autoSpaceDE w:val="0"/>
              <w:autoSpaceDN w:val="0"/>
              <w:adjustRightInd w:val="0"/>
              <w:spacing w:before="100" w:beforeAutospacing="1" w:after="100" w:afterAutospacing="1"/>
              <w:ind w:left="0" w:right="-96"/>
              <w:rPr>
                <w:spacing w:val="0"/>
                <w:sz w:val="20"/>
              </w:rPr>
            </w:pPr>
            <w:r w:rsidRPr="0092688C">
              <w:rPr>
                <w:spacing w:val="0"/>
                <w:sz w:val="20"/>
              </w:rPr>
              <w:t>1</w:t>
            </w:r>
          </w:p>
        </w:tc>
        <w:tc>
          <w:tcPr>
            <w:tcW w:w="5103" w:type="dxa"/>
            <w:tcBorders>
              <w:top w:val="single" w:sz="4" w:space="0" w:color="auto"/>
              <w:left w:val="single" w:sz="4" w:space="0" w:color="auto"/>
              <w:bottom w:val="single" w:sz="4" w:space="0" w:color="auto"/>
              <w:right w:val="single" w:sz="4" w:space="0" w:color="auto"/>
            </w:tcBorders>
            <w:hideMark/>
          </w:tcPr>
          <w:p w14:paraId="736B17A0" w14:textId="77777777" w:rsidR="002F6AA1" w:rsidRPr="0092688C" w:rsidRDefault="002F6AA1" w:rsidP="002F6AA1">
            <w:pPr>
              <w:widowControl w:val="0"/>
              <w:autoSpaceDE w:val="0"/>
              <w:autoSpaceDN w:val="0"/>
              <w:adjustRightInd w:val="0"/>
              <w:spacing w:before="100" w:beforeAutospacing="1" w:after="100" w:afterAutospacing="1"/>
              <w:ind w:left="175" w:right="285" w:hanging="175"/>
              <w:rPr>
                <w:spacing w:val="0"/>
                <w:sz w:val="20"/>
              </w:rPr>
            </w:pPr>
            <w:r w:rsidRPr="0092688C">
              <w:rPr>
                <w:spacing w:val="0"/>
                <w:sz w:val="20"/>
              </w:rPr>
              <w:t xml:space="preserve">• Inject positive voltage step into </w:t>
            </w:r>
            <w:r w:rsidRPr="0092688C">
              <w:rPr>
                <w:b/>
                <w:spacing w:val="0"/>
                <w:sz w:val="20"/>
              </w:rPr>
              <w:t>AVR</w:t>
            </w:r>
            <w:r w:rsidRPr="0092688C">
              <w:rPr>
                <w:spacing w:val="0"/>
                <w:sz w:val="20"/>
              </w:rPr>
              <w:t xml:space="preserve"> voltage setpoint and hold </w:t>
            </w:r>
          </w:p>
          <w:p w14:paraId="6E765819" w14:textId="5576F172" w:rsidR="002F6AA1" w:rsidRPr="0092688C" w:rsidRDefault="002F6AA1" w:rsidP="002F6AA1">
            <w:pPr>
              <w:widowControl w:val="0"/>
              <w:autoSpaceDE w:val="0"/>
              <w:autoSpaceDN w:val="0"/>
              <w:adjustRightInd w:val="0"/>
              <w:spacing w:before="100" w:beforeAutospacing="1" w:after="100" w:afterAutospacing="1"/>
              <w:ind w:left="175" w:right="285" w:hanging="175"/>
              <w:rPr>
                <w:spacing w:val="0"/>
                <w:sz w:val="20"/>
              </w:rPr>
            </w:pPr>
            <w:r w:rsidRPr="0092688C">
              <w:rPr>
                <w:spacing w:val="0"/>
                <w:sz w:val="20"/>
              </w:rPr>
              <w:t xml:space="preserve">• Wait </w:t>
            </w:r>
            <w:r w:rsidR="00A126A1">
              <w:rPr>
                <w:spacing w:val="0"/>
                <w:sz w:val="20"/>
              </w:rPr>
              <w:t>un</w:t>
            </w:r>
            <w:r w:rsidRPr="0092688C">
              <w:rPr>
                <w:spacing w:val="0"/>
                <w:sz w:val="20"/>
              </w:rPr>
              <w:t xml:space="preserve">til </w:t>
            </w:r>
            <w:r w:rsidRPr="0092688C">
              <w:rPr>
                <w:b/>
                <w:bCs/>
                <w:spacing w:val="0"/>
                <w:sz w:val="20"/>
              </w:rPr>
              <w:t>Over-excitation Limiter</w:t>
            </w:r>
            <w:r w:rsidRPr="0092688C">
              <w:rPr>
                <w:spacing w:val="0"/>
                <w:sz w:val="20"/>
              </w:rPr>
              <w:t xml:space="preserve"> operates after sufficient time delay to bring back the excitation back to the limit.</w:t>
            </w:r>
          </w:p>
          <w:p w14:paraId="4D1EA467" w14:textId="77777777" w:rsidR="002F6AA1" w:rsidRPr="0092688C" w:rsidRDefault="002F6AA1" w:rsidP="002F6AA1">
            <w:pPr>
              <w:widowControl w:val="0"/>
              <w:autoSpaceDE w:val="0"/>
              <w:autoSpaceDN w:val="0"/>
              <w:adjustRightInd w:val="0"/>
              <w:spacing w:before="100" w:beforeAutospacing="1" w:after="100" w:afterAutospacing="1"/>
              <w:ind w:left="175" w:right="285" w:hanging="175"/>
              <w:rPr>
                <w:spacing w:val="0"/>
                <w:sz w:val="20"/>
              </w:rPr>
            </w:pPr>
            <w:r w:rsidRPr="0092688C">
              <w:rPr>
                <w:spacing w:val="0"/>
                <w:sz w:val="20"/>
              </w:rPr>
              <w:t xml:space="preserve">• Remove step returning </w:t>
            </w:r>
            <w:r w:rsidRPr="0092688C">
              <w:rPr>
                <w:b/>
                <w:spacing w:val="0"/>
                <w:sz w:val="20"/>
              </w:rPr>
              <w:t>AVR</w:t>
            </w:r>
            <w:r w:rsidRPr="0092688C">
              <w:rPr>
                <w:spacing w:val="0"/>
                <w:sz w:val="20"/>
              </w:rPr>
              <w:t xml:space="preserve"> voltage setpoint to nominal.</w:t>
            </w:r>
          </w:p>
        </w:tc>
        <w:tc>
          <w:tcPr>
            <w:tcW w:w="1701" w:type="dxa"/>
            <w:tcBorders>
              <w:top w:val="single" w:sz="4" w:space="0" w:color="auto"/>
              <w:left w:val="single" w:sz="4" w:space="0" w:color="auto"/>
              <w:bottom w:val="single" w:sz="4" w:space="0" w:color="auto"/>
              <w:right w:val="single" w:sz="4" w:space="0" w:color="auto"/>
            </w:tcBorders>
          </w:tcPr>
          <w:p w14:paraId="2B95DDDC"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p w14:paraId="2F6CFD9D"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tc>
      </w:tr>
      <w:tr w:rsidR="002F6AA1" w:rsidRPr="0092688C" w14:paraId="767115A3" w14:textId="77777777" w:rsidTr="002F6AA1">
        <w:tc>
          <w:tcPr>
            <w:tcW w:w="851" w:type="dxa"/>
            <w:tcBorders>
              <w:top w:val="single" w:sz="4" w:space="0" w:color="auto"/>
              <w:left w:val="single" w:sz="4" w:space="0" w:color="auto"/>
              <w:bottom w:val="single" w:sz="4" w:space="0" w:color="auto"/>
              <w:right w:val="single" w:sz="4" w:space="0" w:color="auto"/>
            </w:tcBorders>
          </w:tcPr>
          <w:p w14:paraId="54BE9F83"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tc>
        <w:tc>
          <w:tcPr>
            <w:tcW w:w="5103" w:type="dxa"/>
            <w:tcBorders>
              <w:top w:val="single" w:sz="4" w:space="0" w:color="auto"/>
              <w:left w:val="single" w:sz="4" w:space="0" w:color="auto"/>
              <w:bottom w:val="single" w:sz="4" w:space="0" w:color="auto"/>
              <w:right w:val="single" w:sz="4" w:space="0" w:color="auto"/>
            </w:tcBorders>
            <w:hideMark/>
          </w:tcPr>
          <w:p w14:paraId="2FFA3A89" w14:textId="77777777" w:rsidR="002F6AA1" w:rsidRPr="0092688C" w:rsidRDefault="002F6AA1" w:rsidP="002966D6">
            <w:pPr>
              <w:widowControl w:val="0"/>
              <w:autoSpaceDE w:val="0"/>
              <w:autoSpaceDN w:val="0"/>
              <w:adjustRightInd w:val="0"/>
              <w:spacing w:before="100" w:beforeAutospacing="1" w:after="100" w:afterAutospacing="1"/>
              <w:ind w:left="0" w:right="285"/>
              <w:rPr>
                <w:bCs/>
                <w:spacing w:val="0"/>
                <w:sz w:val="20"/>
              </w:rPr>
            </w:pPr>
            <w:r w:rsidRPr="0092688C">
              <w:rPr>
                <w:bCs/>
                <w:spacing w:val="0"/>
                <w:sz w:val="20"/>
              </w:rPr>
              <w:t>Over-excitation Limit restored to its normal operating value.</w:t>
            </w:r>
          </w:p>
          <w:p w14:paraId="2DA4715D" w14:textId="77777777" w:rsidR="002F6AA1" w:rsidRPr="0092688C" w:rsidRDefault="002F6AA1" w:rsidP="002966D6">
            <w:pPr>
              <w:widowControl w:val="0"/>
              <w:autoSpaceDE w:val="0"/>
              <w:autoSpaceDN w:val="0"/>
              <w:adjustRightInd w:val="0"/>
              <w:spacing w:before="100" w:beforeAutospacing="1" w:after="100" w:afterAutospacing="1"/>
              <w:ind w:left="0" w:right="285"/>
              <w:rPr>
                <w:spacing w:val="0"/>
                <w:sz w:val="20"/>
              </w:rPr>
            </w:pPr>
            <w:r w:rsidRPr="0092688C">
              <w:rPr>
                <w:b/>
                <w:bCs/>
                <w:spacing w:val="0"/>
                <w:sz w:val="20"/>
              </w:rPr>
              <w:t>PSS</w:t>
            </w:r>
            <w:r w:rsidRPr="0092688C">
              <w:rPr>
                <w:bCs/>
                <w:spacing w:val="0"/>
                <w:sz w:val="20"/>
              </w:rPr>
              <w:t xml:space="preserve"> on (if applicable).</w:t>
            </w:r>
          </w:p>
        </w:tc>
        <w:tc>
          <w:tcPr>
            <w:tcW w:w="1701" w:type="dxa"/>
            <w:tcBorders>
              <w:top w:val="single" w:sz="4" w:space="0" w:color="auto"/>
              <w:left w:val="single" w:sz="4" w:space="0" w:color="auto"/>
              <w:bottom w:val="single" w:sz="4" w:space="0" w:color="auto"/>
              <w:right w:val="single" w:sz="4" w:space="0" w:color="auto"/>
            </w:tcBorders>
          </w:tcPr>
          <w:p w14:paraId="189DBD3A" w14:textId="77777777" w:rsidR="002F6AA1" w:rsidRPr="0092688C" w:rsidRDefault="002F6AA1" w:rsidP="002F6AA1">
            <w:pPr>
              <w:widowControl w:val="0"/>
              <w:autoSpaceDE w:val="0"/>
              <w:autoSpaceDN w:val="0"/>
              <w:adjustRightInd w:val="0"/>
              <w:spacing w:before="100" w:beforeAutospacing="1" w:after="100" w:afterAutospacing="1"/>
              <w:ind w:right="-96"/>
              <w:rPr>
                <w:spacing w:val="0"/>
                <w:sz w:val="20"/>
              </w:rPr>
            </w:pPr>
          </w:p>
        </w:tc>
      </w:tr>
    </w:tbl>
    <w:p w14:paraId="6B57F790" w14:textId="77777777" w:rsidR="002F6AA1" w:rsidRPr="0092688C" w:rsidRDefault="002F6AA1" w:rsidP="002F6AA1">
      <w:pPr>
        <w:widowControl w:val="0"/>
        <w:tabs>
          <w:tab w:val="left" w:pos="1418"/>
        </w:tabs>
        <w:spacing w:before="100" w:beforeAutospacing="1" w:after="100" w:afterAutospacing="1"/>
        <w:ind w:right="-96"/>
        <w:rPr>
          <w:spacing w:val="0"/>
          <w:sz w:val="20"/>
        </w:rPr>
      </w:pPr>
    </w:p>
    <w:p w14:paraId="28C13824" w14:textId="033328C9" w:rsidR="002F6AA1" w:rsidRPr="0092688C" w:rsidRDefault="002F6AA1" w:rsidP="008B6A25">
      <w:pPr>
        <w:pStyle w:val="ANNEX-heading2"/>
      </w:pPr>
      <w:bookmarkStart w:id="2218" w:name="_Toc525585285"/>
      <w:bookmarkStart w:id="2219" w:name="_Toc525585933"/>
      <w:bookmarkStart w:id="2220" w:name="_Toc527056940"/>
      <w:bookmarkStart w:id="2221" w:name="_Toc531708874"/>
      <w:bookmarkStart w:id="2222" w:name="_Toc536038887"/>
      <w:bookmarkStart w:id="2223" w:name="_Toc10185452"/>
      <w:bookmarkStart w:id="2224" w:name="_Toc22365729"/>
      <w:r w:rsidRPr="0092688C">
        <w:t>Reactive Capability</w:t>
      </w:r>
      <w:bookmarkEnd w:id="2218"/>
      <w:bookmarkEnd w:id="2219"/>
      <w:bookmarkEnd w:id="2220"/>
      <w:bookmarkEnd w:id="2221"/>
      <w:bookmarkEnd w:id="2222"/>
      <w:bookmarkEnd w:id="2223"/>
      <w:bookmarkEnd w:id="2224"/>
    </w:p>
    <w:p w14:paraId="1793750D" w14:textId="77777777" w:rsidR="002F6AA1" w:rsidRPr="008C1CE8" w:rsidRDefault="002F6AA1" w:rsidP="002F6AA1">
      <w:pPr>
        <w:widowControl w:val="0"/>
        <w:spacing w:before="100" w:beforeAutospacing="1" w:after="100" w:afterAutospacing="1"/>
        <w:ind w:left="1134" w:right="-96" w:hanging="1134"/>
        <w:rPr>
          <w:spacing w:val="0"/>
          <w:szCs w:val="22"/>
        </w:rPr>
      </w:pPr>
      <w:r w:rsidRPr="0092688C">
        <w:rPr>
          <w:spacing w:val="0"/>
          <w:szCs w:val="22"/>
        </w:rPr>
        <w:t>C.8.5.1</w:t>
      </w:r>
      <w:r w:rsidRPr="0092688C">
        <w:rPr>
          <w:spacing w:val="0"/>
          <w:szCs w:val="22"/>
        </w:rPr>
        <w:tab/>
      </w:r>
      <w:r w:rsidRPr="008C1CE8">
        <w:rPr>
          <w:spacing w:val="0"/>
          <w:szCs w:val="22"/>
        </w:rPr>
        <w:t xml:space="preserve">The </w:t>
      </w:r>
      <w:r w:rsidRPr="008C1CE8">
        <w:rPr>
          <w:b/>
          <w:spacing w:val="0"/>
          <w:szCs w:val="22"/>
        </w:rPr>
        <w:t>Reactive Power</w:t>
      </w:r>
      <w:r w:rsidRPr="008C1CE8">
        <w:rPr>
          <w:spacing w:val="0"/>
          <w:szCs w:val="22"/>
        </w:rPr>
        <w:t xml:space="preserve"> capability on each </w:t>
      </w:r>
      <w:r w:rsidRPr="008C1CE8">
        <w:rPr>
          <w:b/>
          <w:spacing w:val="0"/>
          <w:szCs w:val="22"/>
        </w:rPr>
        <w:t>Synchronous Power Generating Module</w:t>
      </w:r>
      <w:r w:rsidRPr="008C1CE8">
        <w:rPr>
          <w:spacing w:val="0"/>
          <w:szCs w:val="22"/>
        </w:rPr>
        <w:t xml:space="preserve"> will normally be demonstrated by:</w:t>
      </w:r>
    </w:p>
    <w:p w14:paraId="0EFE4180" w14:textId="77777777" w:rsidR="002F6AA1" w:rsidRPr="008C1CE8" w:rsidRDefault="002F6AA1" w:rsidP="002F6AA1">
      <w:pPr>
        <w:widowControl w:val="0"/>
        <w:spacing w:before="100" w:beforeAutospacing="1" w:after="100" w:afterAutospacing="1"/>
        <w:ind w:left="1701" w:right="-96" w:hanging="567"/>
        <w:rPr>
          <w:spacing w:val="0"/>
          <w:szCs w:val="22"/>
        </w:rPr>
      </w:pPr>
      <w:r w:rsidRPr="008C1CE8">
        <w:rPr>
          <w:spacing w:val="0"/>
          <w:szCs w:val="22"/>
        </w:rPr>
        <w:t>(a)</w:t>
      </w:r>
      <w:r w:rsidRPr="008C1CE8">
        <w:rPr>
          <w:spacing w:val="0"/>
          <w:szCs w:val="22"/>
        </w:rPr>
        <w:tab/>
        <w:t xml:space="preserve">operation of the </w:t>
      </w:r>
      <w:r w:rsidRPr="008C1CE8">
        <w:rPr>
          <w:b/>
          <w:spacing w:val="0"/>
          <w:szCs w:val="22"/>
        </w:rPr>
        <w:t>Synchronous Power Generating Module</w:t>
      </w:r>
      <w:r w:rsidRPr="008C1CE8">
        <w:rPr>
          <w:spacing w:val="0"/>
          <w:szCs w:val="22"/>
        </w:rPr>
        <w:t xml:space="preserve"> at maximum lagging </w:t>
      </w:r>
      <w:r w:rsidRPr="008C1CE8">
        <w:rPr>
          <w:b/>
          <w:spacing w:val="0"/>
          <w:szCs w:val="22"/>
        </w:rPr>
        <w:t>Reactive Power</w:t>
      </w:r>
      <w:r w:rsidRPr="008C1CE8">
        <w:rPr>
          <w:spacing w:val="0"/>
          <w:szCs w:val="22"/>
        </w:rPr>
        <w:t xml:space="preserve"> and </w:t>
      </w:r>
      <w:r w:rsidRPr="008C1CE8">
        <w:rPr>
          <w:b/>
          <w:spacing w:val="0"/>
          <w:szCs w:val="22"/>
        </w:rPr>
        <w:t>Registered Capacity</w:t>
      </w:r>
      <w:r w:rsidRPr="008C1CE8">
        <w:rPr>
          <w:spacing w:val="0"/>
          <w:szCs w:val="22"/>
        </w:rPr>
        <w:t xml:space="preserve"> for 1 hour.</w:t>
      </w:r>
    </w:p>
    <w:p w14:paraId="4B2393CE" w14:textId="77777777" w:rsidR="002F6AA1" w:rsidRPr="008C1CE8" w:rsidRDefault="002F6AA1" w:rsidP="002F6AA1">
      <w:pPr>
        <w:widowControl w:val="0"/>
        <w:spacing w:before="100" w:beforeAutospacing="1" w:after="100" w:afterAutospacing="1"/>
        <w:ind w:left="1701" w:right="-96" w:hanging="567"/>
        <w:rPr>
          <w:spacing w:val="0"/>
          <w:szCs w:val="22"/>
        </w:rPr>
      </w:pPr>
      <w:r w:rsidRPr="008C1CE8">
        <w:rPr>
          <w:spacing w:val="0"/>
          <w:szCs w:val="22"/>
        </w:rPr>
        <w:t>(b)</w:t>
      </w:r>
      <w:r w:rsidRPr="008C1CE8">
        <w:rPr>
          <w:spacing w:val="0"/>
          <w:szCs w:val="22"/>
        </w:rPr>
        <w:tab/>
        <w:t xml:space="preserve">operation of the </w:t>
      </w:r>
      <w:r w:rsidRPr="008C1CE8">
        <w:rPr>
          <w:b/>
          <w:spacing w:val="0"/>
          <w:szCs w:val="22"/>
        </w:rPr>
        <w:t>Synchronous Power Generating Module</w:t>
      </w:r>
      <w:r w:rsidRPr="008C1CE8">
        <w:rPr>
          <w:spacing w:val="0"/>
          <w:szCs w:val="22"/>
        </w:rPr>
        <w:t xml:space="preserve"> at maximum leading </w:t>
      </w:r>
      <w:r w:rsidRPr="008C1CE8">
        <w:rPr>
          <w:b/>
          <w:spacing w:val="0"/>
          <w:szCs w:val="22"/>
        </w:rPr>
        <w:t>Reactive Power</w:t>
      </w:r>
      <w:r w:rsidRPr="008C1CE8">
        <w:rPr>
          <w:spacing w:val="0"/>
          <w:szCs w:val="22"/>
        </w:rPr>
        <w:t xml:space="preserve"> and </w:t>
      </w:r>
      <w:r w:rsidRPr="008C1CE8">
        <w:rPr>
          <w:b/>
          <w:spacing w:val="0"/>
          <w:szCs w:val="22"/>
        </w:rPr>
        <w:t>Registered Capacity</w:t>
      </w:r>
      <w:r w:rsidRPr="008C1CE8">
        <w:rPr>
          <w:spacing w:val="0"/>
          <w:szCs w:val="22"/>
        </w:rPr>
        <w:t xml:space="preserve"> for 1 hour.</w:t>
      </w:r>
    </w:p>
    <w:p w14:paraId="2EEA2A8A" w14:textId="77777777" w:rsidR="002F6AA1" w:rsidRPr="008C1CE8" w:rsidRDefault="002F6AA1" w:rsidP="002F6AA1">
      <w:pPr>
        <w:widowControl w:val="0"/>
        <w:spacing w:before="100" w:beforeAutospacing="1" w:after="100" w:afterAutospacing="1"/>
        <w:ind w:left="1701" w:right="-96" w:hanging="567"/>
        <w:rPr>
          <w:spacing w:val="0"/>
          <w:szCs w:val="22"/>
        </w:rPr>
      </w:pPr>
      <w:r w:rsidRPr="008C1CE8">
        <w:rPr>
          <w:spacing w:val="0"/>
          <w:szCs w:val="22"/>
        </w:rPr>
        <w:t>(c)</w:t>
      </w:r>
      <w:r w:rsidRPr="008C1CE8">
        <w:rPr>
          <w:spacing w:val="0"/>
          <w:szCs w:val="22"/>
        </w:rPr>
        <w:tab/>
        <w:t xml:space="preserve">operation of the </w:t>
      </w:r>
      <w:r w:rsidRPr="008C1CE8">
        <w:rPr>
          <w:b/>
          <w:spacing w:val="0"/>
          <w:szCs w:val="22"/>
        </w:rPr>
        <w:t>Synchronous Power Generating Module</w:t>
      </w:r>
      <w:r w:rsidRPr="008C1CE8">
        <w:rPr>
          <w:spacing w:val="0"/>
          <w:szCs w:val="22"/>
        </w:rPr>
        <w:t xml:space="preserve"> at maximum lagging </w:t>
      </w:r>
      <w:r w:rsidRPr="008C1CE8">
        <w:rPr>
          <w:b/>
          <w:spacing w:val="0"/>
          <w:szCs w:val="22"/>
        </w:rPr>
        <w:t>Reactive Power</w:t>
      </w:r>
      <w:r w:rsidRPr="008C1CE8">
        <w:rPr>
          <w:spacing w:val="0"/>
          <w:szCs w:val="22"/>
        </w:rPr>
        <w:t xml:space="preserve"> and </w:t>
      </w:r>
      <w:r w:rsidRPr="008C1CE8">
        <w:rPr>
          <w:b/>
          <w:spacing w:val="0"/>
          <w:szCs w:val="22"/>
        </w:rPr>
        <w:t>Minimum Stable Operating Level</w:t>
      </w:r>
      <w:r w:rsidRPr="008C1CE8">
        <w:rPr>
          <w:spacing w:val="0"/>
          <w:szCs w:val="22"/>
        </w:rPr>
        <w:t xml:space="preserve"> for 1 hour. </w:t>
      </w:r>
    </w:p>
    <w:p w14:paraId="686ECEC4" w14:textId="77777777" w:rsidR="002F6AA1" w:rsidRPr="008C1CE8" w:rsidRDefault="002F6AA1" w:rsidP="002F6AA1">
      <w:pPr>
        <w:widowControl w:val="0"/>
        <w:spacing w:before="100" w:beforeAutospacing="1" w:after="100" w:afterAutospacing="1"/>
        <w:ind w:left="1701" w:right="-96" w:hanging="567"/>
        <w:rPr>
          <w:spacing w:val="0"/>
          <w:szCs w:val="22"/>
        </w:rPr>
      </w:pPr>
      <w:r w:rsidRPr="008C1CE8">
        <w:rPr>
          <w:spacing w:val="0"/>
          <w:szCs w:val="22"/>
        </w:rPr>
        <w:t>(d)</w:t>
      </w:r>
      <w:r w:rsidRPr="008C1CE8">
        <w:rPr>
          <w:spacing w:val="0"/>
          <w:szCs w:val="22"/>
        </w:rPr>
        <w:tab/>
        <w:t xml:space="preserve">operation of the </w:t>
      </w:r>
      <w:r w:rsidRPr="008C1CE8">
        <w:rPr>
          <w:b/>
          <w:spacing w:val="0"/>
          <w:szCs w:val="22"/>
        </w:rPr>
        <w:t>Synchronous Power Generating Module</w:t>
      </w:r>
      <w:r w:rsidRPr="008C1CE8">
        <w:rPr>
          <w:spacing w:val="0"/>
          <w:szCs w:val="22"/>
        </w:rPr>
        <w:t xml:space="preserve"> at maximum leading </w:t>
      </w:r>
      <w:r w:rsidRPr="008C1CE8">
        <w:rPr>
          <w:b/>
          <w:spacing w:val="0"/>
          <w:szCs w:val="22"/>
        </w:rPr>
        <w:t>Reactive Power</w:t>
      </w:r>
      <w:r w:rsidRPr="008C1CE8">
        <w:rPr>
          <w:spacing w:val="0"/>
          <w:szCs w:val="22"/>
        </w:rPr>
        <w:t xml:space="preserve"> and </w:t>
      </w:r>
      <w:r w:rsidRPr="008C1CE8">
        <w:rPr>
          <w:b/>
          <w:spacing w:val="0"/>
          <w:szCs w:val="22"/>
        </w:rPr>
        <w:t>Minimum Stable Operating Level</w:t>
      </w:r>
      <w:r w:rsidRPr="008C1CE8">
        <w:rPr>
          <w:spacing w:val="0"/>
          <w:szCs w:val="22"/>
        </w:rPr>
        <w:t xml:space="preserve"> for 1 hour.</w:t>
      </w:r>
    </w:p>
    <w:p w14:paraId="7DFF1ED9" w14:textId="77777777" w:rsidR="002F6AA1" w:rsidRPr="008C1CE8" w:rsidRDefault="002F6AA1" w:rsidP="002F6AA1">
      <w:pPr>
        <w:widowControl w:val="0"/>
        <w:spacing w:before="100" w:beforeAutospacing="1" w:after="100" w:afterAutospacing="1"/>
        <w:ind w:left="1701" w:right="-96" w:hanging="567"/>
        <w:rPr>
          <w:spacing w:val="0"/>
          <w:szCs w:val="22"/>
        </w:rPr>
      </w:pPr>
      <w:r w:rsidRPr="008C1CE8">
        <w:rPr>
          <w:spacing w:val="0"/>
          <w:szCs w:val="22"/>
        </w:rPr>
        <w:t>(e)</w:t>
      </w:r>
      <w:r w:rsidRPr="008C1CE8">
        <w:rPr>
          <w:spacing w:val="0"/>
          <w:szCs w:val="22"/>
        </w:rPr>
        <w:tab/>
        <w:t xml:space="preserve">operation of the </w:t>
      </w:r>
      <w:r w:rsidRPr="008C1CE8">
        <w:rPr>
          <w:b/>
          <w:spacing w:val="0"/>
          <w:szCs w:val="22"/>
        </w:rPr>
        <w:t>Synchronous Power Generating Module</w:t>
      </w:r>
      <w:r w:rsidRPr="008C1CE8">
        <w:rPr>
          <w:spacing w:val="0"/>
          <w:szCs w:val="22"/>
        </w:rPr>
        <w:t xml:space="preserve"> at maximum lagging </w:t>
      </w:r>
      <w:r w:rsidRPr="008C1CE8">
        <w:rPr>
          <w:b/>
          <w:spacing w:val="0"/>
          <w:szCs w:val="22"/>
        </w:rPr>
        <w:t>Reactive Power</w:t>
      </w:r>
      <w:r w:rsidRPr="008C1CE8">
        <w:rPr>
          <w:spacing w:val="0"/>
          <w:szCs w:val="22"/>
        </w:rPr>
        <w:t xml:space="preserve"> and a power output between </w:t>
      </w:r>
      <w:r w:rsidRPr="008C1CE8">
        <w:rPr>
          <w:b/>
          <w:spacing w:val="0"/>
          <w:szCs w:val="22"/>
        </w:rPr>
        <w:t>Registered Capacity</w:t>
      </w:r>
      <w:r w:rsidRPr="008C1CE8">
        <w:rPr>
          <w:spacing w:val="0"/>
          <w:szCs w:val="22"/>
        </w:rPr>
        <w:t xml:space="preserve"> and </w:t>
      </w:r>
      <w:r w:rsidRPr="008C1CE8">
        <w:rPr>
          <w:b/>
          <w:spacing w:val="0"/>
          <w:szCs w:val="22"/>
        </w:rPr>
        <w:t>Minimum Stable Operating Level</w:t>
      </w:r>
      <w:r w:rsidRPr="008C1CE8">
        <w:rPr>
          <w:spacing w:val="0"/>
          <w:szCs w:val="22"/>
        </w:rPr>
        <w:t>.</w:t>
      </w:r>
    </w:p>
    <w:p w14:paraId="3F4F6F61" w14:textId="77777777" w:rsidR="002F6AA1" w:rsidRPr="008C1CE8" w:rsidRDefault="002F6AA1" w:rsidP="002F6AA1">
      <w:pPr>
        <w:widowControl w:val="0"/>
        <w:spacing w:before="100" w:beforeAutospacing="1" w:after="100" w:afterAutospacing="1"/>
        <w:ind w:left="1701" w:right="-96" w:hanging="567"/>
        <w:rPr>
          <w:spacing w:val="0"/>
          <w:szCs w:val="22"/>
        </w:rPr>
      </w:pPr>
      <w:r w:rsidRPr="008C1CE8">
        <w:rPr>
          <w:spacing w:val="0"/>
          <w:szCs w:val="22"/>
        </w:rPr>
        <w:t>(f)</w:t>
      </w:r>
      <w:r w:rsidRPr="008C1CE8">
        <w:rPr>
          <w:spacing w:val="0"/>
          <w:szCs w:val="22"/>
        </w:rPr>
        <w:tab/>
        <w:t xml:space="preserve">operation of the </w:t>
      </w:r>
      <w:r w:rsidRPr="008C1CE8">
        <w:rPr>
          <w:b/>
          <w:spacing w:val="0"/>
          <w:szCs w:val="22"/>
        </w:rPr>
        <w:t>Synchronous Power Generating Module</w:t>
      </w:r>
      <w:r w:rsidRPr="008C1CE8">
        <w:rPr>
          <w:spacing w:val="0"/>
          <w:szCs w:val="22"/>
        </w:rPr>
        <w:t xml:space="preserve"> at maximum leading </w:t>
      </w:r>
      <w:r w:rsidRPr="008C1CE8">
        <w:rPr>
          <w:b/>
          <w:spacing w:val="0"/>
          <w:szCs w:val="22"/>
        </w:rPr>
        <w:t>Reactive Power</w:t>
      </w:r>
      <w:r w:rsidRPr="008C1CE8">
        <w:rPr>
          <w:spacing w:val="0"/>
          <w:szCs w:val="22"/>
        </w:rPr>
        <w:t xml:space="preserve"> and a power output between </w:t>
      </w:r>
      <w:r w:rsidRPr="008C1CE8">
        <w:rPr>
          <w:b/>
          <w:spacing w:val="0"/>
          <w:szCs w:val="22"/>
        </w:rPr>
        <w:t>Registered Capacity</w:t>
      </w:r>
      <w:r w:rsidRPr="008C1CE8">
        <w:rPr>
          <w:spacing w:val="0"/>
          <w:szCs w:val="22"/>
        </w:rPr>
        <w:t xml:space="preserve"> and </w:t>
      </w:r>
      <w:r w:rsidRPr="008C1CE8">
        <w:rPr>
          <w:b/>
          <w:spacing w:val="0"/>
          <w:szCs w:val="22"/>
        </w:rPr>
        <w:t>Minimum Stable Operating Level</w:t>
      </w:r>
      <w:r w:rsidRPr="008C1CE8">
        <w:rPr>
          <w:spacing w:val="0"/>
          <w:szCs w:val="22"/>
        </w:rPr>
        <w:t>.</w:t>
      </w:r>
    </w:p>
    <w:p w14:paraId="6570C283"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C.8.5.2</w:t>
      </w:r>
      <w:r w:rsidRPr="008C1CE8">
        <w:rPr>
          <w:spacing w:val="0"/>
          <w:szCs w:val="22"/>
        </w:rPr>
        <w:tab/>
        <w:t xml:space="preserve">Where </w:t>
      </w:r>
      <w:r w:rsidRPr="008C1CE8">
        <w:rPr>
          <w:b/>
          <w:spacing w:val="0"/>
          <w:szCs w:val="22"/>
        </w:rPr>
        <w:t>Distribution Network</w:t>
      </w:r>
      <w:r w:rsidRPr="008C1CE8">
        <w:rPr>
          <w:spacing w:val="0"/>
          <w:szCs w:val="22"/>
        </w:rPr>
        <w:t xml:space="preserve"> considerations restrict the </w:t>
      </w:r>
      <w:r w:rsidRPr="008C1CE8">
        <w:rPr>
          <w:b/>
          <w:spacing w:val="0"/>
          <w:szCs w:val="22"/>
        </w:rPr>
        <w:t>Synchronous Power Generating Module</w:t>
      </w:r>
      <w:r w:rsidRPr="008C1CE8">
        <w:rPr>
          <w:spacing w:val="0"/>
          <w:szCs w:val="22"/>
        </w:rPr>
        <w:t xml:space="preserve"> </w:t>
      </w:r>
      <w:r w:rsidRPr="008C1CE8">
        <w:rPr>
          <w:b/>
          <w:spacing w:val="0"/>
          <w:szCs w:val="22"/>
        </w:rPr>
        <w:t>Reactive Power</w:t>
      </w:r>
      <w:r w:rsidRPr="008C1CE8">
        <w:rPr>
          <w:spacing w:val="0"/>
          <w:szCs w:val="22"/>
        </w:rPr>
        <w:t xml:space="preserve"> output then the maximum leading and lagging capability will be demonstrated without breaching the </w:t>
      </w:r>
      <w:r w:rsidRPr="008C1CE8">
        <w:rPr>
          <w:b/>
          <w:spacing w:val="0"/>
          <w:szCs w:val="22"/>
        </w:rPr>
        <w:t>DNO</w:t>
      </w:r>
      <w:r w:rsidRPr="008C1CE8">
        <w:rPr>
          <w:spacing w:val="0"/>
          <w:szCs w:val="22"/>
        </w:rPr>
        <w:t xml:space="preserve"> limits.</w:t>
      </w:r>
    </w:p>
    <w:p w14:paraId="31E31978" w14:textId="77777777" w:rsidR="002F6AA1" w:rsidRPr="008C1CE8" w:rsidRDefault="002F6AA1" w:rsidP="002F6AA1">
      <w:pPr>
        <w:widowControl w:val="0"/>
        <w:spacing w:before="100" w:beforeAutospacing="1" w:after="100" w:afterAutospacing="1"/>
        <w:ind w:left="1134" w:right="-96" w:hanging="1134"/>
        <w:rPr>
          <w:b/>
          <w:spacing w:val="0"/>
          <w:szCs w:val="22"/>
        </w:rPr>
      </w:pPr>
      <w:r w:rsidRPr="008C1CE8">
        <w:rPr>
          <w:spacing w:val="0"/>
          <w:szCs w:val="22"/>
        </w:rPr>
        <w:t>C.8.5.3</w:t>
      </w:r>
      <w:r w:rsidRPr="008C1CE8">
        <w:rPr>
          <w:spacing w:val="0"/>
          <w:szCs w:val="22"/>
        </w:rPr>
        <w:tab/>
        <w:t xml:space="preserve">The test procedure, time and date will be agreed with the </w:t>
      </w:r>
      <w:r w:rsidRPr="008C1CE8">
        <w:rPr>
          <w:b/>
          <w:spacing w:val="0"/>
          <w:szCs w:val="22"/>
        </w:rPr>
        <w:t>DNO</w:t>
      </w:r>
      <w:r w:rsidRPr="008C1CE8">
        <w:rPr>
          <w:spacing w:val="0"/>
          <w:szCs w:val="22"/>
        </w:rPr>
        <w:t xml:space="preserve"> and will be to the instruction of the </w:t>
      </w:r>
      <w:r w:rsidRPr="008C1CE8">
        <w:rPr>
          <w:b/>
          <w:spacing w:val="0"/>
          <w:szCs w:val="22"/>
        </w:rPr>
        <w:t xml:space="preserve">DNO </w:t>
      </w:r>
      <w:r w:rsidRPr="008C1CE8">
        <w:rPr>
          <w:spacing w:val="0"/>
          <w:szCs w:val="22"/>
        </w:rPr>
        <w:t>control centre</w:t>
      </w:r>
      <w:r w:rsidRPr="008C1CE8">
        <w:rPr>
          <w:b/>
          <w:spacing w:val="0"/>
          <w:szCs w:val="22"/>
        </w:rPr>
        <w:t xml:space="preserve"> </w:t>
      </w:r>
      <w:r w:rsidRPr="008C1CE8">
        <w:rPr>
          <w:spacing w:val="0"/>
          <w:szCs w:val="22"/>
        </w:rPr>
        <w:t xml:space="preserve">and shall be monitored and recorded at both the </w:t>
      </w:r>
      <w:r w:rsidRPr="008C1CE8">
        <w:rPr>
          <w:b/>
          <w:spacing w:val="0"/>
          <w:szCs w:val="22"/>
        </w:rPr>
        <w:t>DNO</w:t>
      </w:r>
      <w:r w:rsidRPr="008C1CE8">
        <w:rPr>
          <w:spacing w:val="0"/>
          <w:szCs w:val="22"/>
        </w:rPr>
        <w:t xml:space="preserve"> control centre and by the </w:t>
      </w:r>
      <w:r w:rsidRPr="008C1CE8">
        <w:rPr>
          <w:b/>
          <w:spacing w:val="0"/>
          <w:szCs w:val="22"/>
        </w:rPr>
        <w:t>Generator</w:t>
      </w:r>
      <w:r w:rsidRPr="008C1CE8">
        <w:rPr>
          <w:spacing w:val="0"/>
          <w:szCs w:val="22"/>
        </w:rPr>
        <w:t xml:space="preserve">. </w:t>
      </w:r>
    </w:p>
    <w:p w14:paraId="7054F06D" w14:textId="77777777" w:rsidR="002F6AA1" w:rsidRPr="008C1CE8" w:rsidRDefault="002F6AA1" w:rsidP="002F6AA1">
      <w:pPr>
        <w:widowControl w:val="0"/>
        <w:spacing w:before="100" w:beforeAutospacing="1" w:after="100" w:afterAutospacing="1"/>
        <w:ind w:left="1134" w:right="-96" w:hanging="1134"/>
        <w:rPr>
          <w:b/>
          <w:bCs/>
          <w:spacing w:val="0"/>
          <w:szCs w:val="22"/>
        </w:rPr>
      </w:pPr>
      <w:r w:rsidRPr="008C1CE8">
        <w:rPr>
          <w:spacing w:val="0"/>
          <w:szCs w:val="22"/>
        </w:rPr>
        <w:t>C.8.5.4</w:t>
      </w:r>
      <w:r w:rsidRPr="008C1CE8">
        <w:rPr>
          <w:spacing w:val="0"/>
          <w:szCs w:val="22"/>
        </w:rPr>
        <w:tab/>
      </w:r>
      <w:bookmarkStart w:id="2225" w:name="_Hlk499661750"/>
      <w:r w:rsidRPr="008C1CE8">
        <w:rPr>
          <w:spacing w:val="0"/>
          <w:szCs w:val="22"/>
        </w:rPr>
        <w:t xml:space="preserve">Where the </w:t>
      </w:r>
      <w:r w:rsidRPr="008C1CE8">
        <w:rPr>
          <w:b/>
          <w:spacing w:val="0"/>
          <w:szCs w:val="22"/>
        </w:rPr>
        <w:t>Generator</w:t>
      </w:r>
      <w:r w:rsidRPr="008C1CE8">
        <w:rPr>
          <w:spacing w:val="0"/>
          <w:szCs w:val="22"/>
        </w:rPr>
        <w:t xml:space="preserve"> is recording the voltage, </w:t>
      </w:r>
      <w:r w:rsidRPr="008C1CE8">
        <w:rPr>
          <w:b/>
          <w:spacing w:val="0"/>
          <w:szCs w:val="22"/>
        </w:rPr>
        <w:t>Active</w:t>
      </w:r>
      <w:r w:rsidRPr="008C1CE8">
        <w:rPr>
          <w:spacing w:val="0"/>
          <w:szCs w:val="22"/>
        </w:rPr>
        <w:t xml:space="preserve"> </w:t>
      </w:r>
      <w:r w:rsidRPr="008C1CE8">
        <w:rPr>
          <w:b/>
          <w:spacing w:val="0"/>
          <w:szCs w:val="22"/>
        </w:rPr>
        <w:t>Power</w:t>
      </w:r>
      <w:r w:rsidRPr="008C1CE8">
        <w:rPr>
          <w:spacing w:val="0"/>
          <w:szCs w:val="22"/>
        </w:rPr>
        <w:t xml:space="preserve"> and </w:t>
      </w:r>
      <w:r w:rsidRPr="008C1CE8">
        <w:rPr>
          <w:b/>
          <w:spacing w:val="0"/>
          <w:szCs w:val="22"/>
        </w:rPr>
        <w:t>Reactive</w:t>
      </w:r>
      <w:r w:rsidRPr="008C1CE8">
        <w:rPr>
          <w:spacing w:val="0"/>
          <w:szCs w:val="22"/>
        </w:rPr>
        <w:t xml:space="preserve"> </w:t>
      </w:r>
      <w:r w:rsidRPr="008C1CE8">
        <w:rPr>
          <w:b/>
          <w:spacing w:val="0"/>
          <w:szCs w:val="22"/>
        </w:rPr>
        <w:t>Power</w:t>
      </w:r>
      <w:r w:rsidRPr="008C1CE8">
        <w:rPr>
          <w:spacing w:val="0"/>
          <w:szCs w:val="22"/>
        </w:rPr>
        <w:t xml:space="preserve"> at the </w:t>
      </w:r>
      <w:r w:rsidRPr="008C1CE8">
        <w:rPr>
          <w:b/>
          <w:spacing w:val="0"/>
          <w:szCs w:val="22"/>
        </w:rPr>
        <w:t>Connection</w:t>
      </w:r>
      <w:r w:rsidRPr="008C1CE8">
        <w:rPr>
          <w:spacing w:val="0"/>
          <w:szCs w:val="22"/>
        </w:rPr>
        <w:t xml:space="preserve"> </w:t>
      </w:r>
      <w:r w:rsidRPr="008C1CE8">
        <w:rPr>
          <w:b/>
          <w:spacing w:val="0"/>
          <w:szCs w:val="22"/>
        </w:rPr>
        <w:t>Point</w:t>
      </w:r>
      <w:r w:rsidRPr="008C1CE8">
        <w:rPr>
          <w:spacing w:val="0"/>
          <w:szCs w:val="22"/>
        </w:rPr>
        <w:t xml:space="preserve"> the voltage, </w:t>
      </w:r>
      <w:r w:rsidRPr="008C1CE8">
        <w:rPr>
          <w:b/>
          <w:spacing w:val="0"/>
          <w:szCs w:val="22"/>
        </w:rPr>
        <w:t>Active Power</w:t>
      </w:r>
      <w:r w:rsidRPr="008C1CE8">
        <w:rPr>
          <w:spacing w:val="0"/>
          <w:szCs w:val="22"/>
        </w:rPr>
        <w:t xml:space="preserve"> and </w:t>
      </w:r>
      <w:r w:rsidRPr="008C1CE8">
        <w:rPr>
          <w:b/>
          <w:spacing w:val="0"/>
          <w:szCs w:val="22"/>
        </w:rPr>
        <w:t>Reactive</w:t>
      </w:r>
      <w:r w:rsidRPr="008C1CE8">
        <w:rPr>
          <w:spacing w:val="0"/>
          <w:szCs w:val="22"/>
        </w:rPr>
        <w:t xml:space="preserve"> </w:t>
      </w:r>
      <w:r w:rsidRPr="008C1CE8">
        <w:rPr>
          <w:b/>
          <w:spacing w:val="0"/>
          <w:szCs w:val="22"/>
        </w:rPr>
        <w:t>Power</w:t>
      </w:r>
      <w:r w:rsidRPr="008C1CE8">
        <w:rPr>
          <w:spacing w:val="0"/>
          <w:szCs w:val="22"/>
        </w:rPr>
        <w:t xml:space="preserve"> at the </w:t>
      </w:r>
      <w:r w:rsidRPr="008C1CE8">
        <w:rPr>
          <w:b/>
          <w:spacing w:val="0"/>
          <w:szCs w:val="22"/>
        </w:rPr>
        <w:t>Synchronous</w:t>
      </w:r>
      <w:r w:rsidRPr="008C1CE8">
        <w:rPr>
          <w:spacing w:val="0"/>
          <w:szCs w:val="22"/>
        </w:rPr>
        <w:t xml:space="preserve"> </w:t>
      </w:r>
      <w:r w:rsidRPr="008C1CE8">
        <w:rPr>
          <w:b/>
          <w:spacing w:val="0"/>
          <w:szCs w:val="22"/>
        </w:rPr>
        <w:t>Power</w:t>
      </w:r>
      <w:r w:rsidRPr="008C1CE8">
        <w:rPr>
          <w:spacing w:val="0"/>
          <w:szCs w:val="22"/>
        </w:rPr>
        <w:t xml:space="preserve"> </w:t>
      </w:r>
      <w:r w:rsidRPr="008C1CE8">
        <w:rPr>
          <w:b/>
          <w:spacing w:val="0"/>
          <w:szCs w:val="22"/>
        </w:rPr>
        <w:t>Generating</w:t>
      </w:r>
      <w:r w:rsidRPr="008C1CE8">
        <w:rPr>
          <w:spacing w:val="0"/>
          <w:szCs w:val="22"/>
        </w:rPr>
        <w:t xml:space="preserve"> </w:t>
      </w:r>
      <w:r w:rsidRPr="008C1CE8">
        <w:rPr>
          <w:b/>
          <w:spacing w:val="0"/>
          <w:szCs w:val="22"/>
        </w:rPr>
        <w:t>Module</w:t>
      </w:r>
      <w:r w:rsidRPr="008C1CE8">
        <w:rPr>
          <w:spacing w:val="0"/>
          <w:szCs w:val="22"/>
        </w:rPr>
        <w:t xml:space="preserve"> terminals may also be included. The results shall be supplied in an electronic spreadsheet format. Where applicable the </w:t>
      </w:r>
      <w:r w:rsidRPr="008C1CE8">
        <w:rPr>
          <w:b/>
          <w:spacing w:val="0"/>
          <w:szCs w:val="22"/>
        </w:rPr>
        <w:t>Synchronous</w:t>
      </w:r>
      <w:r w:rsidRPr="008C1CE8">
        <w:rPr>
          <w:spacing w:val="0"/>
          <w:szCs w:val="22"/>
        </w:rPr>
        <w:t xml:space="preserve"> </w:t>
      </w:r>
      <w:r w:rsidRPr="008C1CE8">
        <w:rPr>
          <w:b/>
          <w:spacing w:val="0"/>
          <w:szCs w:val="22"/>
        </w:rPr>
        <w:t>Power</w:t>
      </w:r>
      <w:r w:rsidRPr="008C1CE8">
        <w:rPr>
          <w:spacing w:val="0"/>
          <w:szCs w:val="22"/>
        </w:rPr>
        <w:t xml:space="preserve"> </w:t>
      </w:r>
      <w:r w:rsidRPr="008C1CE8">
        <w:rPr>
          <w:b/>
          <w:spacing w:val="0"/>
          <w:szCs w:val="22"/>
        </w:rPr>
        <w:t>Generating</w:t>
      </w:r>
      <w:r w:rsidRPr="008C1CE8">
        <w:rPr>
          <w:spacing w:val="0"/>
          <w:szCs w:val="22"/>
        </w:rPr>
        <w:t xml:space="preserve"> </w:t>
      </w:r>
      <w:r w:rsidRPr="008C1CE8">
        <w:rPr>
          <w:b/>
          <w:spacing w:val="0"/>
          <w:szCs w:val="22"/>
        </w:rPr>
        <w:t>Module</w:t>
      </w:r>
      <w:r w:rsidRPr="008C1CE8">
        <w:rPr>
          <w:spacing w:val="0"/>
          <w:szCs w:val="22"/>
        </w:rPr>
        <w:t xml:space="preserve"> transformer tap changer position should be noted throughout the test period.</w:t>
      </w:r>
    </w:p>
    <w:p w14:paraId="05986BA7" w14:textId="2A4D36C5" w:rsidR="002F6AA1" w:rsidRPr="0092688C" w:rsidRDefault="002F6AA1" w:rsidP="008B6A25">
      <w:pPr>
        <w:pStyle w:val="ANNEX-heading2"/>
      </w:pPr>
      <w:bookmarkStart w:id="2226" w:name="_Toc525585286"/>
      <w:bookmarkStart w:id="2227" w:name="_Toc525585934"/>
      <w:bookmarkStart w:id="2228" w:name="_Toc527056941"/>
      <w:bookmarkStart w:id="2229" w:name="_Toc531708875"/>
      <w:bookmarkStart w:id="2230" w:name="_Toc536038888"/>
      <w:bookmarkStart w:id="2231" w:name="_Toc10185453"/>
      <w:bookmarkStart w:id="2232" w:name="_Toc22365730"/>
      <w:bookmarkEnd w:id="2225"/>
      <w:r w:rsidRPr="0092688C">
        <w:t>Governor and Load Controller Response Performance</w:t>
      </w:r>
      <w:bookmarkEnd w:id="2226"/>
      <w:bookmarkEnd w:id="2227"/>
      <w:bookmarkEnd w:id="2228"/>
      <w:bookmarkEnd w:id="2229"/>
      <w:bookmarkEnd w:id="2230"/>
      <w:bookmarkEnd w:id="2231"/>
      <w:bookmarkEnd w:id="2232"/>
    </w:p>
    <w:p w14:paraId="4366A86E" w14:textId="13A22640" w:rsidR="002F6AA1" w:rsidRPr="008C1CE8" w:rsidRDefault="002F6AA1" w:rsidP="002F6AA1">
      <w:pPr>
        <w:widowControl w:val="0"/>
        <w:spacing w:before="100" w:beforeAutospacing="1" w:after="100" w:afterAutospacing="1"/>
        <w:ind w:left="1134" w:right="-96" w:hanging="1134"/>
        <w:rPr>
          <w:spacing w:val="0"/>
        </w:rPr>
      </w:pPr>
      <w:r w:rsidRPr="008C1CE8">
        <w:rPr>
          <w:spacing w:val="0"/>
        </w:rPr>
        <w:t>C.8.6.1</w:t>
      </w:r>
      <w:r w:rsidRPr="008C1CE8">
        <w:rPr>
          <w:spacing w:val="0"/>
        </w:rPr>
        <w:tab/>
      </w:r>
      <w:bookmarkStart w:id="2233" w:name="_Hlk499831994"/>
      <w:r w:rsidRPr="008C1CE8">
        <w:rPr>
          <w:spacing w:val="0"/>
        </w:rPr>
        <w:t xml:space="preserve">The governor and load controller response performance will be tested by injecting simulated frequency deviations into the governor and load controller systems. Such simulated frequency deviation signals shall be injected simultaneously at both speed governor and load controller setpoints. For </w:t>
      </w:r>
      <w:r w:rsidRPr="008C1CE8">
        <w:rPr>
          <w:b/>
          <w:spacing w:val="0"/>
        </w:rPr>
        <w:t>CCGT Module</w:t>
      </w:r>
      <w:r w:rsidRPr="008C1CE8">
        <w:rPr>
          <w:spacing w:val="0"/>
        </w:rPr>
        <w:t>s, simultaneous injection into all gas turbines, steam turbine governors and module controllers is required.</w:t>
      </w:r>
    </w:p>
    <w:bookmarkEnd w:id="2233"/>
    <w:p w14:paraId="545857BB" w14:textId="063F9AFE" w:rsidR="002F6AA1" w:rsidRPr="008C1CE8" w:rsidRDefault="002F6AA1" w:rsidP="002F6AA1">
      <w:pPr>
        <w:widowControl w:val="0"/>
        <w:spacing w:before="100" w:beforeAutospacing="1" w:after="100" w:afterAutospacing="1"/>
        <w:ind w:left="1134" w:right="-96" w:hanging="1134"/>
        <w:rPr>
          <w:spacing w:val="0"/>
        </w:rPr>
      </w:pPr>
      <w:r w:rsidRPr="008C1CE8">
        <w:rPr>
          <w:spacing w:val="0"/>
        </w:rPr>
        <w:t>C.8.6.2</w:t>
      </w:r>
      <w:r w:rsidRPr="008C1CE8">
        <w:rPr>
          <w:spacing w:val="0"/>
        </w:rPr>
        <w:tab/>
        <w:t xml:space="preserve">Where a </w:t>
      </w:r>
      <w:r w:rsidRPr="008C1CE8">
        <w:rPr>
          <w:b/>
          <w:spacing w:val="0"/>
        </w:rPr>
        <w:t>CCGT Module</w:t>
      </w:r>
      <w:r w:rsidRPr="008C1CE8">
        <w:rPr>
          <w:spacing w:val="0"/>
        </w:rPr>
        <w:t xml:space="preserve"> or </w:t>
      </w:r>
      <w:r w:rsidRPr="008C1CE8">
        <w:rPr>
          <w:b/>
          <w:spacing w:val="0"/>
        </w:rPr>
        <w:t>Synchronous Power Generating Module</w:t>
      </w:r>
      <w:r w:rsidRPr="008C1CE8">
        <w:rPr>
          <w:spacing w:val="0"/>
        </w:rPr>
        <w:t xml:space="preserve"> is capable of operating on alternative fuels, tests will be required to demonstrate performance when operating on each fuel. The </w:t>
      </w:r>
      <w:r w:rsidRPr="008C1CE8">
        <w:rPr>
          <w:b/>
          <w:spacing w:val="0"/>
        </w:rPr>
        <w:t>DNO</w:t>
      </w:r>
      <w:r w:rsidRPr="008C1CE8">
        <w:rPr>
          <w:spacing w:val="0"/>
        </w:rPr>
        <w:t xml:space="preserve"> may agree a reduction from the tests listed in C.8.6.3 for demonstrating performance on the alternative fuel. This includes the case where a main fuel is supplemented by bio-fuel.</w:t>
      </w:r>
    </w:p>
    <w:p w14:paraId="5C2A7D9E" w14:textId="77777777" w:rsidR="002F6AA1" w:rsidRPr="008C1CE8" w:rsidRDefault="002F6AA1" w:rsidP="008C1CE8">
      <w:pPr>
        <w:tabs>
          <w:tab w:val="left" w:pos="1134"/>
        </w:tabs>
        <w:spacing w:before="100" w:beforeAutospacing="1" w:after="100" w:afterAutospacing="1"/>
        <w:ind w:left="1134" w:right="-96" w:hanging="1134"/>
        <w:rPr>
          <w:b/>
          <w:spacing w:val="0"/>
        </w:rPr>
      </w:pPr>
      <w:r w:rsidRPr="008C1CE8">
        <w:rPr>
          <w:spacing w:val="0"/>
        </w:rPr>
        <w:t>C.8.6.3</w:t>
      </w:r>
      <w:r w:rsidRPr="008C1CE8">
        <w:rPr>
          <w:spacing w:val="0"/>
        </w:rPr>
        <w:tab/>
      </w:r>
      <w:r w:rsidRPr="008C1CE8">
        <w:rPr>
          <w:spacing w:val="0"/>
        </w:rPr>
        <w:tab/>
      </w:r>
      <w:r w:rsidRPr="008C1CE8">
        <w:rPr>
          <w:b/>
          <w:spacing w:val="0"/>
        </w:rPr>
        <w:t>Full Frequency Response Testing Schedule Witnessed by the DNO</w:t>
      </w:r>
    </w:p>
    <w:p w14:paraId="65220AAF" w14:textId="312D49C9" w:rsidR="002F6AA1" w:rsidRPr="008C1CE8" w:rsidRDefault="002F6AA1" w:rsidP="008C1CE8">
      <w:pPr>
        <w:pStyle w:val="Bullet1"/>
        <w:spacing w:before="100" w:beforeAutospacing="1" w:after="100" w:afterAutospacing="1"/>
        <w:ind w:left="1134" w:right="-96" w:firstLine="0"/>
        <w:rPr>
          <w:rFonts w:ascii="Arial" w:hAnsi="Arial" w:cs="Arial"/>
        </w:rPr>
      </w:pPr>
      <w:r w:rsidRPr="008C1CE8">
        <w:rPr>
          <w:rFonts w:ascii="Arial" w:hAnsi="Arial" w:cs="Arial"/>
        </w:rPr>
        <w:t xml:space="preserve">The tests are to be conducted at a number of different Module Load Points (MLP) based on fractions of the maximum export level (MEL). </w:t>
      </w:r>
    </w:p>
    <w:p w14:paraId="6600D82E" w14:textId="77777777" w:rsidR="002F6AA1" w:rsidRPr="008C1CE8" w:rsidRDefault="002F6AA1" w:rsidP="002F6AA1">
      <w:pPr>
        <w:autoSpaceDE w:val="0"/>
        <w:autoSpaceDN w:val="0"/>
        <w:spacing w:before="100" w:beforeAutospacing="1" w:after="100" w:afterAutospacing="1"/>
        <w:ind w:left="1134" w:right="-96"/>
        <w:rPr>
          <w:spacing w:val="0"/>
        </w:rPr>
      </w:pPr>
      <w:r w:rsidRPr="008C1CE8">
        <w:rPr>
          <w:spacing w:val="0"/>
        </w:rPr>
        <w:t xml:space="preserve">The MEL is a </w:t>
      </w:r>
      <w:r w:rsidRPr="008C1CE8">
        <w:rPr>
          <w:spacing w:val="0"/>
          <w:lang w:eastAsia="en-GB"/>
        </w:rPr>
        <w:t xml:space="preserve">series of MW figures and associated times, making up a profile of the maximum level at which the </w:t>
      </w:r>
      <w:r w:rsidRPr="008C1CE8">
        <w:rPr>
          <w:b/>
          <w:bCs/>
          <w:spacing w:val="0"/>
          <w:lang w:eastAsia="en-GB"/>
        </w:rPr>
        <w:t xml:space="preserve">Power Generating Module </w:t>
      </w:r>
      <w:r w:rsidRPr="008C1CE8">
        <w:rPr>
          <w:spacing w:val="0"/>
          <w:lang w:eastAsia="en-GB"/>
        </w:rPr>
        <w:t xml:space="preserve">may be exporting at the </w:t>
      </w:r>
      <w:r w:rsidRPr="008C1CE8">
        <w:rPr>
          <w:b/>
          <w:spacing w:val="0"/>
          <w:lang w:eastAsia="en-GB"/>
        </w:rPr>
        <w:t>Connection</w:t>
      </w:r>
      <w:r w:rsidRPr="008C1CE8">
        <w:rPr>
          <w:b/>
          <w:bCs/>
          <w:spacing w:val="0"/>
          <w:lang w:eastAsia="en-GB"/>
        </w:rPr>
        <w:t xml:space="preserve"> Point</w:t>
      </w:r>
      <w:r w:rsidRPr="002C4355">
        <w:rPr>
          <w:spacing w:val="0"/>
          <w:lang w:eastAsia="en-GB"/>
        </w:rPr>
        <w:t>.</w:t>
      </w:r>
    </w:p>
    <w:p w14:paraId="4972392C" w14:textId="77777777" w:rsidR="002F6AA1" w:rsidRPr="008C1CE8" w:rsidRDefault="002F6AA1" w:rsidP="002F6AA1">
      <w:pPr>
        <w:pStyle w:val="Bullet1"/>
        <w:spacing w:before="100" w:beforeAutospacing="1" w:after="100" w:afterAutospacing="1"/>
        <w:ind w:left="1134" w:right="-96" w:firstLine="0"/>
        <w:rPr>
          <w:rFonts w:ascii="Arial" w:hAnsi="Arial" w:cs="Arial"/>
        </w:rPr>
      </w:pPr>
      <w:r w:rsidRPr="008C1CE8">
        <w:rPr>
          <w:rFonts w:ascii="Arial" w:hAnsi="Arial" w:cs="Arial"/>
        </w:rPr>
        <w:t xml:space="preserve">The load points are conducted as shown below unless agreed otherwise by the </w:t>
      </w:r>
      <w:r w:rsidRPr="008C1CE8">
        <w:rPr>
          <w:rFonts w:ascii="Arial" w:hAnsi="Arial" w:cs="Arial"/>
          <w:b/>
        </w:rPr>
        <w:t>DNO</w:t>
      </w:r>
      <w:r w:rsidRPr="008C1CE8">
        <w:rPr>
          <w:rFonts w:ascii="Arial" w:hAnsi="Arial" w:cs="Arial"/>
        </w:rPr>
        <w:t>.</w:t>
      </w:r>
    </w:p>
    <w:p w14:paraId="3E082C5E" w14:textId="77777777" w:rsidR="002F6AA1" w:rsidRPr="0092688C" w:rsidRDefault="002F6AA1" w:rsidP="002F6AA1">
      <w:pPr>
        <w:spacing w:before="100" w:beforeAutospacing="1" w:after="100" w:afterAutospacing="1"/>
        <w:ind w:right="-96"/>
        <w:rPr>
          <w:spacing w:val="0"/>
          <w:sz w:val="20"/>
        </w:rPr>
      </w:pPr>
    </w:p>
    <w:tbl>
      <w:tblPr>
        <w:tblW w:w="5812" w:type="dxa"/>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1"/>
        <w:gridCol w:w="1701"/>
      </w:tblGrid>
      <w:tr w:rsidR="002F6AA1" w:rsidRPr="0092688C" w14:paraId="02F92745" w14:textId="77777777" w:rsidTr="002F6AA1">
        <w:tc>
          <w:tcPr>
            <w:tcW w:w="4111" w:type="dxa"/>
            <w:tcBorders>
              <w:top w:val="single" w:sz="4" w:space="0" w:color="auto"/>
              <w:left w:val="single" w:sz="4" w:space="0" w:color="auto"/>
              <w:bottom w:val="single" w:sz="4" w:space="0" w:color="auto"/>
              <w:right w:val="single" w:sz="4" w:space="0" w:color="auto"/>
            </w:tcBorders>
            <w:hideMark/>
          </w:tcPr>
          <w:p w14:paraId="5A9AF4C1" w14:textId="77777777" w:rsidR="002F6AA1" w:rsidRPr="0092688C" w:rsidRDefault="002F6AA1" w:rsidP="002F6AA1">
            <w:pPr>
              <w:pStyle w:val="Bullet1"/>
              <w:tabs>
                <w:tab w:val="left" w:pos="720"/>
              </w:tabs>
              <w:spacing w:before="100" w:beforeAutospacing="1" w:after="100" w:afterAutospacing="1"/>
              <w:ind w:left="34" w:right="-96" w:firstLine="0"/>
              <w:rPr>
                <w:rFonts w:ascii="Arial" w:hAnsi="Arial" w:cs="Arial"/>
                <w:sz w:val="20"/>
              </w:rPr>
            </w:pPr>
            <w:r w:rsidRPr="0092688C">
              <w:rPr>
                <w:rFonts w:ascii="Arial" w:hAnsi="Arial" w:cs="Arial"/>
                <w:sz w:val="20"/>
              </w:rPr>
              <w:t xml:space="preserve">Module Load Point 6 </w:t>
            </w:r>
          </w:p>
          <w:p w14:paraId="05AC6B74" w14:textId="77777777" w:rsidR="002F6AA1" w:rsidRPr="0092688C" w:rsidRDefault="002F6AA1" w:rsidP="002F6AA1">
            <w:pPr>
              <w:pStyle w:val="Bullet1"/>
              <w:tabs>
                <w:tab w:val="left" w:pos="720"/>
              </w:tabs>
              <w:spacing w:before="100" w:beforeAutospacing="1" w:after="100" w:afterAutospacing="1"/>
              <w:ind w:right="-96" w:hanging="680"/>
              <w:rPr>
                <w:rFonts w:ascii="Arial" w:hAnsi="Arial" w:cs="Arial"/>
                <w:sz w:val="20"/>
              </w:rPr>
            </w:pPr>
            <w:r w:rsidRPr="0092688C">
              <w:rPr>
                <w:rFonts w:ascii="Arial" w:hAnsi="Arial" w:cs="Arial"/>
                <w:sz w:val="20"/>
              </w:rPr>
              <w:t>(</w:t>
            </w:r>
            <w:r w:rsidRPr="0092688C">
              <w:rPr>
                <w:rFonts w:ascii="Arial" w:hAnsi="Arial" w:cs="Arial"/>
                <w:b/>
                <w:sz w:val="20"/>
              </w:rPr>
              <w:t>MEL</w:t>
            </w:r>
            <w:r w:rsidRPr="0092688C">
              <w:rPr>
                <w:rFonts w:ascii="Arial" w:hAnsi="Arial" w:cs="Arial"/>
                <w:sz w:val="20"/>
              </w:rPr>
              <w:t>)</w:t>
            </w:r>
          </w:p>
        </w:tc>
        <w:tc>
          <w:tcPr>
            <w:tcW w:w="1701" w:type="dxa"/>
            <w:tcBorders>
              <w:top w:val="single" w:sz="4" w:space="0" w:color="auto"/>
              <w:left w:val="single" w:sz="4" w:space="0" w:color="auto"/>
              <w:bottom w:val="single" w:sz="4" w:space="0" w:color="auto"/>
              <w:right w:val="single" w:sz="4" w:space="0" w:color="auto"/>
            </w:tcBorders>
            <w:hideMark/>
          </w:tcPr>
          <w:p w14:paraId="42A304BA" w14:textId="77777777" w:rsidR="002F6AA1" w:rsidRPr="0092688C" w:rsidRDefault="002F6AA1" w:rsidP="002F6AA1">
            <w:pPr>
              <w:pStyle w:val="Bullet1"/>
              <w:tabs>
                <w:tab w:val="left" w:pos="720"/>
              </w:tabs>
              <w:spacing w:before="100" w:beforeAutospacing="1" w:after="100" w:afterAutospacing="1"/>
              <w:ind w:left="0" w:right="-96" w:firstLine="0"/>
              <w:rPr>
                <w:rFonts w:ascii="Arial" w:hAnsi="Arial" w:cs="Arial"/>
                <w:sz w:val="20"/>
              </w:rPr>
            </w:pPr>
            <w:r w:rsidRPr="0092688C">
              <w:rPr>
                <w:rFonts w:ascii="Arial" w:hAnsi="Arial" w:cs="Arial"/>
                <w:sz w:val="20"/>
              </w:rPr>
              <w:t>100% MEL</w:t>
            </w:r>
          </w:p>
        </w:tc>
      </w:tr>
      <w:tr w:rsidR="002F6AA1" w:rsidRPr="0092688C" w14:paraId="5B9E8D07" w14:textId="77777777" w:rsidTr="002F6AA1">
        <w:tc>
          <w:tcPr>
            <w:tcW w:w="411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B64316C" w14:textId="77777777" w:rsidR="002F6AA1" w:rsidRPr="0092688C" w:rsidRDefault="002F6AA1" w:rsidP="002F6AA1">
            <w:pPr>
              <w:pStyle w:val="Bullet1"/>
              <w:tabs>
                <w:tab w:val="left" w:pos="720"/>
              </w:tabs>
              <w:spacing w:before="100" w:beforeAutospacing="1" w:after="100" w:afterAutospacing="1"/>
              <w:ind w:left="142" w:right="-96" w:firstLine="0"/>
              <w:rPr>
                <w:rFonts w:ascii="Arial" w:hAnsi="Arial" w:cs="Arial"/>
                <w:sz w:val="20"/>
              </w:rPr>
            </w:pPr>
            <w:r w:rsidRPr="0092688C">
              <w:rPr>
                <w:rFonts w:ascii="Arial" w:hAnsi="Arial" w:cs="Arial"/>
                <w:sz w:val="20"/>
              </w:rPr>
              <w:t>Module Load Point 5</w:t>
            </w:r>
          </w:p>
        </w:tc>
        <w:tc>
          <w:tcPr>
            <w:tcW w:w="170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DC8CE49" w14:textId="77777777" w:rsidR="002F6AA1" w:rsidRPr="0092688C" w:rsidRDefault="002F6AA1" w:rsidP="002F6AA1">
            <w:pPr>
              <w:pStyle w:val="Bullet1"/>
              <w:tabs>
                <w:tab w:val="left" w:pos="720"/>
              </w:tabs>
              <w:spacing w:before="100" w:beforeAutospacing="1" w:after="100" w:afterAutospacing="1"/>
              <w:ind w:left="241" w:right="-96" w:firstLine="0"/>
              <w:rPr>
                <w:rFonts w:ascii="Arial" w:hAnsi="Arial" w:cs="Arial"/>
                <w:sz w:val="20"/>
              </w:rPr>
            </w:pPr>
            <w:r w:rsidRPr="0092688C">
              <w:rPr>
                <w:rFonts w:ascii="Arial" w:hAnsi="Arial" w:cs="Arial"/>
                <w:sz w:val="20"/>
              </w:rPr>
              <w:t>95% MEL</w:t>
            </w:r>
          </w:p>
        </w:tc>
      </w:tr>
      <w:tr w:rsidR="002F6AA1" w:rsidRPr="0092688C" w14:paraId="6AC4107A" w14:textId="77777777" w:rsidTr="002F6AA1">
        <w:tc>
          <w:tcPr>
            <w:tcW w:w="411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C951C75" w14:textId="77777777" w:rsidR="002F6AA1" w:rsidRPr="0092688C" w:rsidRDefault="002F6AA1" w:rsidP="002F6AA1">
            <w:pPr>
              <w:pStyle w:val="Bullet1"/>
              <w:tabs>
                <w:tab w:val="left" w:pos="720"/>
              </w:tabs>
              <w:spacing w:before="100" w:beforeAutospacing="1" w:after="100" w:afterAutospacing="1"/>
              <w:ind w:left="142" w:right="-96" w:firstLine="0"/>
              <w:rPr>
                <w:rFonts w:ascii="Arial" w:hAnsi="Arial" w:cs="Arial"/>
                <w:sz w:val="20"/>
              </w:rPr>
            </w:pPr>
            <w:r w:rsidRPr="0092688C">
              <w:rPr>
                <w:rFonts w:ascii="Arial" w:hAnsi="Arial" w:cs="Arial"/>
                <w:sz w:val="20"/>
              </w:rPr>
              <w:t>Module Load Point 4</w:t>
            </w:r>
          </w:p>
          <w:p w14:paraId="2F71A952" w14:textId="77777777" w:rsidR="002F6AA1" w:rsidRPr="0092688C" w:rsidRDefault="002F6AA1" w:rsidP="002F6AA1">
            <w:pPr>
              <w:pStyle w:val="Bullet1"/>
              <w:tabs>
                <w:tab w:val="left" w:pos="720"/>
              </w:tabs>
              <w:spacing w:before="100" w:beforeAutospacing="1" w:after="100" w:afterAutospacing="1"/>
              <w:ind w:left="142" w:right="-96" w:firstLine="0"/>
              <w:rPr>
                <w:rFonts w:ascii="Arial" w:hAnsi="Arial" w:cs="Arial"/>
                <w:sz w:val="20"/>
              </w:rPr>
            </w:pPr>
            <w:r w:rsidRPr="0092688C">
              <w:rPr>
                <w:rFonts w:ascii="Arial" w:hAnsi="Arial" w:cs="Arial"/>
                <w:sz w:val="20"/>
              </w:rPr>
              <w:t>(Mid-point of Operating Range)</w:t>
            </w:r>
          </w:p>
        </w:tc>
        <w:tc>
          <w:tcPr>
            <w:tcW w:w="170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6796929" w14:textId="77777777" w:rsidR="002F6AA1" w:rsidRPr="0092688C" w:rsidRDefault="002F6AA1" w:rsidP="002F6AA1">
            <w:pPr>
              <w:pStyle w:val="Bullet1"/>
              <w:tabs>
                <w:tab w:val="left" w:pos="720"/>
              </w:tabs>
              <w:spacing w:before="100" w:beforeAutospacing="1" w:after="100" w:afterAutospacing="1"/>
              <w:ind w:left="241" w:right="-96" w:firstLine="0"/>
              <w:rPr>
                <w:rFonts w:ascii="Arial" w:hAnsi="Arial" w:cs="Arial"/>
                <w:sz w:val="20"/>
              </w:rPr>
            </w:pPr>
            <w:r w:rsidRPr="0092688C">
              <w:rPr>
                <w:rFonts w:ascii="Arial" w:hAnsi="Arial" w:cs="Arial"/>
                <w:sz w:val="20"/>
              </w:rPr>
              <w:t>80% MEL</w:t>
            </w:r>
          </w:p>
        </w:tc>
      </w:tr>
      <w:tr w:rsidR="002F6AA1" w:rsidRPr="0092688C" w14:paraId="1C444A2A" w14:textId="77777777" w:rsidTr="002F6AA1">
        <w:tc>
          <w:tcPr>
            <w:tcW w:w="411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EB8F634" w14:textId="77777777" w:rsidR="002F6AA1" w:rsidRPr="0092688C" w:rsidRDefault="002F6AA1" w:rsidP="002F6AA1">
            <w:pPr>
              <w:pStyle w:val="Bullet1"/>
              <w:tabs>
                <w:tab w:val="left" w:pos="720"/>
              </w:tabs>
              <w:spacing w:before="100" w:beforeAutospacing="1" w:after="100" w:afterAutospacing="1"/>
              <w:ind w:left="142" w:right="-96" w:firstLine="0"/>
              <w:rPr>
                <w:rFonts w:ascii="Arial" w:hAnsi="Arial" w:cs="Arial"/>
                <w:sz w:val="20"/>
              </w:rPr>
            </w:pPr>
            <w:r w:rsidRPr="0092688C">
              <w:rPr>
                <w:rFonts w:ascii="Arial" w:hAnsi="Arial" w:cs="Arial"/>
                <w:sz w:val="20"/>
              </w:rPr>
              <w:t>Module Load Point 3</w:t>
            </w:r>
          </w:p>
        </w:tc>
        <w:tc>
          <w:tcPr>
            <w:tcW w:w="170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8CA1996" w14:textId="77777777" w:rsidR="002F6AA1" w:rsidRPr="0092688C" w:rsidRDefault="002F6AA1" w:rsidP="002F6AA1">
            <w:pPr>
              <w:pStyle w:val="Bullet1"/>
              <w:tabs>
                <w:tab w:val="left" w:pos="720"/>
              </w:tabs>
              <w:spacing w:before="100" w:beforeAutospacing="1" w:after="100" w:afterAutospacing="1"/>
              <w:ind w:left="241" w:right="-96" w:firstLine="0"/>
              <w:rPr>
                <w:rFonts w:ascii="Arial" w:hAnsi="Arial" w:cs="Arial"/>
                <w:sz w:val="20"/>
              </w:rPr>
            </w:pPr>
            <w:r w:rsidRPr="0092688C">
              <w:rPr>
                <w:rFonts w:ascii="Arial" w:hAnsi="Arial" w:cs="Arial"/>
                <w:sz w:val="20"/>
              </w:rPr>
              <w:t>70% MEL</w:t>
            </w:r>
          </w:p>
        </w:tc>
      </w:tr>
      <w:tr w:rsidR="002F6AA1" w:rsidRPr="0092688C" w14:paraId="42519D98" w14:textId="77777777" w:rsidTr="002F6AA1">
        <w:tc>
          <w:tcPr>
            <w:tcW w:w="411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2DDE95B" w14:textId="77777777" w:rsidR="002F6AA1" w:rsidRPr="0092688C" w:rsidRDefault="002F6AA1" w:rsidP="002F6AA1">
            <w:pPr>
              <w:pStyle w:val="Bullet1"/>
              <w:tabs>
                <w:tab w:val="left" w:pos="720"/>
              </w:tabs>
              <w:spacing w:before="100" w:beforeAutospacing="1" w:after="100" w:afterAutospacing="1"/>
              <w:ind w:left="142" w:right="-96" w:firstLine="0"/>
              <w:rPr>
                <w:rFonts w:ascii="Arial" w:hAnsi="Arial" w:cs="Arial"/>
                <w:sz w:val="20"/>
              </w:rPr>
            </w:pPr>
            <w:r w:rsidRPr="0092688C">
              <w:rPr>
                <w:rFonts w:ascii="Arial" w:hAnsi="Arial" w:cs="Arial"/>
                <w:sz w:val="20"/>
              </w:rPr>
              <w:t>Module Load Point 2</w:t>
            </w:r>
          </w:p>
          <w:p w14:paraId="164DEF19" w14:textId="77777777" w:rsidR="002F6AA1" w:rsidRPr="0092688C" w:rsidRDefault="002F6AA1" w:rsidP="002F6AA1">
            <w:pPr>
              <w:pStyle w:val="Bullet1"/>
              <w:tabs>
                <w:tab w:val="left" w:pos="720"/>
              </w:tabs>
              <w:spacing w:before="100" w:beforeAutospacing="1" w:after="100" w:afterAutospacing="1"/>
              <w:ind w:left="142" w:right="140" w:firstLine="0"/>
              <w:rPr>
                <w:rFonts w:ascii="Arial" w:hAnsi="Arial" w:cs="Arial"/>
                <w:sz w:val="20"/>
              </w:rPr>
            </w:pPr>
            <w:r w:rsidRPr="0092688C">
              <w:rPr>
                <w:rFonts w:ascii="Arial" w:hAnsi="Arial" w:cs="Arial"/>
                <w:sz w:val="20"/>
              </w:rPr>
              <w:t>(</w:t>
            </w:r>
            <w:r w:rsidRPr="0092688C">
              <w:rPr>
                <w:rFonts w:ascii="Arial" w:hAnsi="Arial" w:cs="Arial"/>
                <w:b/>
                <w:sz w:val="20"/>
              </w:rPr>
              <w:t>Minimum Stable Operating Level</w:t>
            </w:r>
            <w:r w:rsidRPr="0092688C">
              <w:rPr>
                <w:rFonts w:ascii="Arial" w:hAnsi="Arial" w:cs="Arial"/>
                <w:sz w:val="20"/>
              </w:rPr>
              <w:t>)</w:t>
            </w:r>
          </w:p>
        </w:tc>
        <w:tc>
          <w:tcPr>
            <w:tcW w:w="170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46DA5DE9" w14:textId="77777777" w:rsidR="002F6AA1" w:rsidRPr="0092688C" w:rsidRDefault="002F6AA1" w:rsidP="002F6AA1">
            <w:pPr>
              <w:pStyle w:val="Bullet1"/>
              <w:tabs>
                <w:tab w:val="left" w:pos="720"/>
              </w:tabs>
              <w:spacing w:before="100" w:beforeAutospacing="1" w:after="100" w:afterAutospacing="1"/>
              <w:ind w:left="241" w:right="-96" w:firstLine="0"/>
              <w:rPr>
                <w:rFonts w:ascii="Arial" w:hAnsi="Arial" w:cs="Arial"/>
                <w:sz w:val="20"/>
              </w:rPr>
            </w:pPr>
            <w:r w:rsidRPr="0092688C">
              <w:rPr>
                <w:rFonts w:ascii="Arial" w:hAnsi="Arial" w:cs="Arial"/>
                <w:sz w:val="20"/>
              </w:rPr>
              <w:t>MG</w:t>
            </w:r>
          </w:p>
        </w:tc>
      </w:tr>
      <w:tr w:rsidR="002F6AA1" w:rsidRPr="0092688C" w14:paraId="336A9544" w14:textId="77777777" w:rsidTr="002F6AA1">
        <w:tc>
          <w:tcPr>
            <w:tcW w:w="411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17A3EA" w14:textId="77777777" w:rsidR="002F6AA1" w:rsidRPr="0092688C" w:rsidRDefault="002F6AA1" w:rsidP="002F6AA1">
            <w:pPr>
              <w:pStyle w:val="Bullet1"/>
              <w:tabs>
                <w:tab w:val="left" w:pos="720"/>
              </w:tabs>
              <w:spacing w:before="100" w:beforeAutospacing="1" w:after="100" w:afterAutospacing="1"/>
              <w:ind w:left="142" w:right="132" w:firstLine="0"/>
              <w:rPr>
                <w:rFonts w:ascii="Arial" w:hAnsi="Arial" w:cs="Arial"/>
                <w:sz w:val="20"/>
              </w:rPr>
            </w:pPr>
            <w:r w:rsidRPr="0092688C">
              <w:rPr>
                <w:rFonts w:ascii="Arial" w:hAnsi="Arial" w:cs="Arial"/>
                <w:sz w:val="20"/>
              </w:rPr>
              <w:t>Module Load Point 1</w:t>
            </w:r>
          </w:p>
          <w:p w14:paraId="35F81DBA" w14:textId="4F1997D4" w:rsidR="002F6AA1" w:rsidRPr="0092688C" w:rsidRDefault="002F6AA1" w:rsidP="002F6AA1">
            <w:pPr>
              <w:pStyle w:val="Bullet1"/>
              <w:tabs>
                <w:tab w:val="left" w:pos="720"/>
              </w:tabs>
              <w:spacing w:before="100" w:beforeAutospacing="1" w:after="100" w:afterAutospacing="1"/>
              <w:ind w:left="142" w:right="140" w:firstLine="0"/>
              <w:rPr>
                <w:rFonts w:ascii="Arial" w:hAnsi="Arial" w:cs="Arial"/>
                <w:sz w:val="20"/>
              </w:rPr>
            </w:pPr>
            <w:r w:rsidRPr="0092688C">
              <w:rPr>
                <w:rFonts w:ascii="Arial" w:hAnsi="Arial" w:cs="Arial"/>
                <w:sz w:val="20"/>
              </w:rPr>
              <w:t>(</w:t>
            </w:r>
            <w:r w:rsidRPr="0092688C">
              <w:rPr>
                <w:rFonts w:ascii="Arial" w:hAnsi="Arial" w:cs="Arial"/>
                <w:b/>
                <w:sz w:val="20"/>
              </w:rPr>
              <w:t xml:space="preserve">Minimum </w:t>
            </w:r>
            <w:r w:rsidR="00EA79CC">
              <w:rPr>
                <w:rFonts w:ascii="Arial" w:hAnsi="Arial" w:cs="Arial"/>
                <w:b/>
                <w:sz w:val="20"/>
              </w:rPr>
              <w:t>Regulating</w:t>
            </w:r>
            <w:r w:rsidRPr="0092688C">
              <w:rPr>
                <w:rFonts w:ascii="Arial" w:hAnsi="Arial" w:cs="Arial"/>
                <w:b/>
                <w:sz w:val="20"/>
              </w:rPr>
              <w:t xml:space="preserve"> Level</w:t>
            </w:r>
            <w:r w:rsidRPr="0092688C">
              <w:rPr>
                <w:rFonts w:ascii="Arial" w:hAnsi="Arial" w:cs="Arial"/>
                <w:sz w:val="20"/>
              </w:rPr>
              <w:t>)</w:t>
            </w:r>
          </w:p>
        </w:tc>
        <w:tc>
          <w:tcPr>
            <w:tcW w:w="170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A993A9F" w14:textId="77777777" w:rsidR="002F6AA1" w:rsidRPr="003715EB" w:rsidRDefault="002F6AA1" w:rsidP="002F6AA1">
            <w:pPr>
              <w:pStyle w:val="Bullet1"/>
              <w:tabs>
                <w:tab w:val="left" w:pos="720"/>
              </w:tabs>
              <w:spacing w:before="100" w:beforeAutospacing="1" w:after="100" w:afterAutospacing="1"/>
              <w:ind w:left="241" w:right="-96" w:firstLine="0"/>
              <w:rPr>
                <w:rFonts w:ascii="Arial" w:hAnsi="Arial" w:cs="Arial"/>
                <w:b/>
                <w:bCs/>
                <w:sz w:val="20"/>
              </w:rPr>
            </w:pPr>
            <w:r w:rsidRPr="003715EB">
              <w:rPr>
                <w:rFonts w:ascii="Arial" w:hAnsi="Arial" w:cs="Arial"/>
                <w:b/>
                <w:bCs/>
                <w:sz w:val="20"/>
              </w:rPr>
              <w:t>MRL</w:t>
            </w:r>
          </w:p>
        </w:tc>
      </w:tr>
    </w:tbl>
    <w:p w14:paraId="1AED31B0" w14:textId="77777777" w:rsidR="002F6AA1" w:rsidRPr="0092688C" w:rsidRDefault="002F6AA1" w:rsidP="002F6AA1">
      <w:pPr>
        <w:spacing w:before="100" w:beforeAutospacing="1" w:after="100" w:afterAutospacing="1"/>
        <w:ind w:right="-96"/>
        <w:rPr>
          <w:spacing w:val="0"/>
          <w:sz w:val="20"/>
        </w:rPr>
      </w:pPr>
    </w:p>
    <w:p w14:paraId="1897FA91" w14:textId="77777777" w:rsidR="002F6AA1" w:rsidRPr="008C1CE8" w:rsidRDefault="002F6AA1" w:rsidP="002F6AA1">
      <w:pPr>
        <w:pStyle w:val="Bullet1"/>
        <w:spacing w:before="100" w:beforeAutospacing="1" w:after="100" w:afterAutospacing="1"/>
        <w:ind w:left="1134" w:right="-96" w:hanging="1134"/>
        <w:rPr>
          <w:rFonts w:ascii="Arial" w:hAnsi="Arial" w:cs="Arial"/>
          <w:szCs w:val="22"/>
        </w:rPr>
      </w:pPr>
      <w:r w:rsidRPr="008C1CE8">
        <w:rPr>
          <w:rFonts w:ascii="Arial" w:hAnsi="Arial" w:cs="Arial"/>
          <w:szCs w:val="22"/>
        </w:rPr>
        <w:t>C.8.6.4</w:t>
      </w:r>
      <w:r w:rsidRPr="008C1CE8">
        <w:rPr>
          <w:rFonts w:ascii="Arial" w:hAnsi="Arial" w:cs="Arial"/>
          <w:szCs w:val="22"/>
        </w:rPr>
        <w:tab/>
        <w:t>The tests are divided into the following two types;</w:t>
      </w:r>
    </w:p>
    <w:p w14:paraId="1974470C" w14:textId="77777777" w:rsidR="002F6AA1" w:rsidRPr="008C1CE8" w:rsidRDefault="002F6AA1" w:rsidP="00182614">
      <w:pPr>
        <w:pStyle w:val="Bullet1"/>
        <w:numPr>
          <w:ilvl w:val="0"/>
          <w:numId w:val="40"/>
        </w:numPr>
        <w:tabs>
          <w:tab w:val="clear" w:pos="2286"/>
        </w:tabs>
        <w:spacing w:before="100" w:beforeAutospacing="1" w:after="100" w:afterAutospacing="1"/>
        <w:ind w:left="1701" w:right="-96" w:hanging="567"/>
        <w:rPr>
          <w:rFonts w:ascii="Arial" w:hAnsi="Arial" w:cs="Arial"/>
          <w:szCs w:val="22"/>
        </w:rPr>
      </w:pPr>
      <w:r w:rsidRPr="008C1CE8">
        <w:rPr>
          <w:rFonts w:ascii="Arial" w:hAnsi="Arial" w:cs="Arial"/>
          <w:szCs w:val="22"/>
        </w:rPr>
        <w:t xml:space="preserve">Frequency response tests in </w:t>
      </w:r>
      <w:r w:rsidRPr="008C1CE8">
        <w:rPr>
          <w:rFonts w:ascii="Arial" w:hAnsi="Arial" w:cs="Arial"/>
          <w:b/>
          <w:szCs w:val="22"/>
        </w:rPr>
        <w:t>Limited Frequency Sensitive Mode (LFSM)</w:t>
      </w:r>
      <w:r w:rsidRPr="008C1CE8">
        <w:rPr>
          <w:rFonts w:ascii="Arial" w:hAnsi="Arial" w:cs="Arial"/>
          <w:szCs w:val="22"/>
        </w:rPr>
        <w:t xml:space="preserve"> to demonstrate </w:t>
      </w:r>
      <w:r w:rsidRPr="008C1CE8">
        <w:rPr>
          <w:rFonts w:ascii="Arial" w:hAnsi="Arial" w:cs="Arial"/>
          <w:b/>
          <w:szCs w:val="22"/>
        </w:rPr>
        <w:t>LFSM-O</w:t>
      </w:r>
      <w:r w:rsidRPr="008C1CE8">
        <w:rPr>
          <w:rFonts w:ascii="Arial" w:hAnsi="Arial" w:cs="Arial"/>
          <w:szCs w:val="22"/>
        </w:rPr>
        <w:t xml:space="preserve"> capability and </w:t>
      </w:r>
      <w:r w:rsidRPr="008C1CE8">
        <w:rPr>
          <w:rFonts w:ascii="Arial" w:hAnsi="Arial" w:cs="Arial"/>
          <w:b/>
          <w:szCs w:val="22"/>
        </w:rPr>
        <w:t>LFSM-U</w:t>
      </w:r>
      <w:r w:rsidRPr="008C1CE8">
        <w:rPr>
          <w:rFonts w:ascii="Arial" w:hAnsi="Arial" w:cs="Arial"/>
          <w:szCs w:val="22"/>
        </w:rPr>
        <w:t xml:space="preserve"> capability as shown by Figure C.8.1.</w:t>
      </w:r>
    </w:p>
    <w:p w14:paraId="1CD65DF2" w14:textId="77777777" w:rsidR="002F6AA1" w:rsidRPr="008C1CE8" w:rsidRDefault="002F6AA1" w:rsidP="00182614">
      <w:pPr>
        <w:pStyle w:val="Bullet1"/>
        <w:numPr>
          <w:ilvl w:val="0"/>
          <w:numId w:val="40"/>
        </w:numPr>
        <w:tabs>
          <w:tab w:val="clear" w:pos="2286"/>
        </w:tabs>
        <w:spacing w:before="100" w:beforeAutospacing="1" w:after="100" w:afterAutospacing="1"/>
        <w:ind w:left="1701" w:right="-96" w:hanging="567"/>
        <w:rPr>
          <w:rFonts w:ascii="Arial" w:hAnsi="Arial" w:cs="Arial"/>
          <w:szCs w:val="22"/>
        </w:rPr>
      </w:pPr>
      <w:r w:rsidRPr="008C1CE8">
        <w:rPr>
          <w:rFonts w:ascii="Arial" w:hAnsi="Arial" w:cs="Arial"/>
          <w:szCs w:val="22"/>
        </w:rPr>
        <w:t xml:space="preserve">System islanding and step response tests if required by the </w:t>
      </w:r>
      <w:r w:rsidRPr="008C1CE8">
        <w:rPr>
          <w:rFonts w:ascii="Arial" w:hAnsi="Arial" w:cs="Arial"/>
          <w:b/>
          <w:szCs w:val="22"/>
        </w:rPr>
        <w:t>DNO</w:t>
      </w:r>
      <w:r w:rsidRPr="008C1CE8">
        <w:rPr>
          <w:rFonts w:ascii="Arial" w:hAnsi="Arial" w:cs="Arial"/>
          <w:szCs w:val="22"/>
        </w:rPr>
        <w:t>.</w:t>
      </w:r>
    </w:p>
    <w:p w14:paraId="66DEC46F" w14:textId="77777777" w:rsidR="002F6AA1" w:rsidRPr="008C1CE8" w:rsidRDefault="002F6AA1" w:rsidP="002F6AA1">
      <w:pPr>
        <w:pStyle w:val="Bullet1"/>
        <w:spacing w:before="100" w:beforeAutospacing="1" w:after="100" w:afterAutospacing="1"/>
        <w:ind w:left="1134" w:right="-96" w:hanging="1134"/>
        <w:rPr>
          <w:rFonts w:ascii="Arial" w:hAnsi="Arial" w:cs="Arial"/>
          <w:szCs w:val="22"/>
        </w:rPr>
      </w:pPr>
      <w:r w:rsidRPr="008C1CE8">
        <w:rPr>
          <w:rFonts w:ascii="Arial" w:hAnsi="Arial" w:cs="Arial"/>
          <w:szCs w:val="22"/>
        </w:rPr>
        <w:t>C.8.6.5</w:t>
      </w:r>
      <w:r w:rsidRPr="008C1CE8">
        <w:rPr>
          <w:rFonts w:ascii="Arial" w:hAnsi="Arial" w:cs="Arial"/>
          <w:szCs w:val="22"/>
        </w:rPr>
        <w:tab/>
        <w:t xml:space="preserve">There should be sufficient time allowed between tests for control systems to reach steady state. Where the diagram states ‘HOLD’ the injection signal should be maintained until the </w:t>
      </w:r>
      <w:r w:rsidRPr="008C1CE8">
        <w:rPr>
          <w:rFonts w:ascii="Arial" w:hAnsi="Arial" w:cs="Arial"/>
          <w:b/>
          <w:szCs w:val="22"/>
        </w:rPr>
        <w:t>Active Power</w:t>
      </w:r>
      <w:r w:rsidRPr="008C1CE8">
        <w:rPr>
          <w:rFonts w:ascii="Arial" w:hAnsi="Arial" w:cs="Arial"/>
          <w:szCs w:val="22"/>
        </w:rPr>
        <w:t xml:space="preserve"> (MW) output of the </w:t>
      </w:r>
      <w:r w:rsidRPr="008C1CE8">
        <w:rPr>
          <w:rFonts w:ascii="Arial" w:hAnsi="Arial" w:cs="Arial"/>
          <w:b/>
          <w:szCs w:val="22"/>
        </w:rPr>
        <w:t>Synchronous Power Generating Module</w:t>
      </w:r>
      <w:r w:rsidRPr="008C1CE8">
        <w:rPr>
          <w:rFonts w:ascii="Arial" w:hAnsi="Arial" w:cs="Arial"/>
          <w:szCs w:val="22"/>
        </w:rPr>
        <w:t xml:space="preserve"> or</w:t>
      </w:r>
      <w:r w:rsidRPr="008C1CE8">
        <w:rPr>
          <w:rFonts w:ascii="Arial" w:hAnsi="Arial" w:cs="Arial"/>
          <w:b/>
          <w:szCs w:val="22"/>
        </w:rPr>
        <w:t xml:space="preserve"> CCGT Module</w:t>
      </w:r>
      <w:r w:rsidRPr="008C1CE8">
        <w:rPr>
          <w:rFonts w:ascii="Arial" w:hAnsi="Arial" w:cs="Arial"/>
          <w:szCs w:val="22"/>
        </w:rPr>
        <w:t xml:space="preserve"> has stabilised.</w:t>
      </w:r>
      <w:r w:rsidRPr="008C1CE8">
        <w:rPr>
          <w:rFonts w:ascii="Arial" w:hAnsi="Arial" w:cs="Arial"/>
          <w:b/>
          <w:szCs w:val="22"/>
        </w:rPr>
        <w:t xml:space="preserve"> </w:t>
      </w:r>
      <w:r w:rsidRPr="008C1CE8">
        <w:rPr>
          <w:rFonts w:ascii="Arial" w:hAnsi="Arial" w:cs="Arial"/>
          <w:szCs w:val="22"/>
        </w:rPr>
        <w:t>The</w:t>
      </w:r>
      <w:r w:rsidRPr="008C1CE8">
        <w:rPr>
          <w:rFonts w:ascii="Arial" w:hAnsi="Arial" w:cs="Arial"/>
          <w:b/>
          <w:szCs w:val="22"/>
        </w:rPr>
        <w:t xml:space="preserve"> DNO</w:t>
      </w:r>
      <w:r w:rsidRPr="008C1CE8">
        <w:rPr>
          <w:rFonts w:ascii="Arial" w:hAnsi="Arial" w:cs="Arial"/>
          <w:szCs w:val="22"/>
        </w:rPr>
        <w:t xml:space="preserve"> may require repeat tests should the tests give unexpected results.</w:t>
      </w:r>
    </w:p>
    <w:p w14:paraId="0B22C705" w14:textId="77777777" w:rsidR="002F6AA1" w:rsidRPr="0092688C" w:rsidRDefault="002F6AA1" w:rsidP="002F6AA1">
      <w:pPr>
        <w:spacing w:before="100" w:beforeAutospacing="1" w:after="100" w:afterAutospacing="1"/>
        <w:ind w:right="-96"/>
        <w:jc w:val="center"/>
        <w:rPr>
          <w:b/>
          <w:spacing w:val="0"/>
          <w:sz w:val="20"/>
        </w:rPr>
      </w:pPr>
    </w:p>
    <w:p w14:paraId="5039C57C" w14:textId="4AA81C02" w:rsidR="002F6AA1" w:rsidRPr="0092688C" w:rsidRDefault="00500CFF" w:rsidP="002F6AA1">
      <w:pPr>
        <w:widowControl w:val="0"/>
        <w:spacing w:before="100" w:beforeAutospacing="1" w:after="100" w:afterAutospacing="1"/>
        <w:ind w:left="1134" w:right="-96"/>
        <w:jc w:val="center"/>
        <w:rPr>
          <w:spacing w:val="0"/>
          <w:sz w:val="20"/>
        </w:rPr>
      </w:pPr>
      <w:r w:rsidRPr="0037791F">
        <w:rPr>
          <w:b/>
          <w:sz w:val="20"/>
          <w:lang w:val="en-US"/>
        </w:rPr>
        <w:object w:dxaOrig="5621" w:dyaOrig="4208" w14:anchorId="76526AAB">
          <v:shape id="_x0000_i1028" type="#_x0000_t75" style="width:416.25pt;height:369.65pt" o:ole="">
            <v:imagedata r:id="rId186" o:title="" cropleft="1786f" cropright="8381f"/>
          </v:shape>
          <o:OLEObject Type="Embed" ProgID="PowerPoint.Slide.8" ShapeID="_x0000_i1028" DrawAspect="Content" ObjectID="_1697026958" r:id="rId187"/>
        </w:object>
      </w:r>
    </w:p>
    <w:p w14:paraId="535A0880" w14:textId="77777777" w:rsidR="002F6AA1" w:rsidRPr="0092688C" w:rsidRDefault="002F6AA1" w:rsidP="002F6AA1">
      <w:pPr>
        <w:widowControl w:val="0"/>
        <w:spacing w:before="100" w:beforeAutospacing="1" w:after="100" w:afterAutospacing="1"/>
        <w:ind w:left="1134" w:right="-96"/>
        <w:rPr>
          <w:spacing w:val="0"/>
        </w:rPr>
      </w:pPr>
      <w:r w:rsidRPr="0092688C">
        <w:rPr>
          <w:b/>
          <w:spacing w:val="0"/>
        </w:rPr>
        <w:t>Figure C.8.1: Frequency Response Capability LFSM-O, LFSM-U, FSM Step Tests</w:t>
      </w:r>
    </w:p>
    <w:p w14:paraId="40050A44" w14:textId="23E282B3" w:rsidR="002F6AA1" w:rsidRPr="008C1CE8" w:rsidRDefault="002F6AA1" w:rsidP="002F6AA1">
      <w:pPr>
        <w:widowControl w:val="0"/>
        <w:spacing w:before="100" w:beforeAutospacing="1" w:after="100" w:afterAutospacing="1"/>
        <w:ind w:left="1701" w:right="-96" w:hanging="567"/>
        <w:rPr>
          <w:spacing w:val="0"/>
          <w:szCs w:val="22"/>
        </w:rPr>
      </w:pPr>
      <w:r w:rsidRPr="008C1CE8">
        <w:rPr>
          <w:spacing w:val="0"/>
          <w:szCs w:val="22"/>
        </w:rPr>
        <w:t>*</w:t>
      </w:r>
      <w:r w:rsidRPr="008C1CE8">
        <w:rPr>
          <w:spacing w:val="0"/>
          <w:szCs w:val="22"/>
        </w:rPr>
        <w:tab/>
        <w:t xml:space="preserve">This will generally be +2.0 Hz unless an injection of this size causes a reduction in plant output that takes the operating point below </w:t>
      </w:r>
      <w:r w:rsidRPr="008C1CE8">
        <w:rPr>
          <w:b/>
          <w:spacing w:val="0"/>
          <w:szCs w:val="22"/>
        </w:rPr>
        <w:t xml:space="preserve">Minimum </w:t>
      </w:r>
      <w:r w:rsidR="00EA79CC">
        <w:rPr>
          <w:b/>
          <w:spacing w:val="0"/>
          <w:szCs w:val="22"/>
        </w:rPr>
        <w:t>Regulating</w:t>
      </w:r>
      <w:r w:rsidRPr="008C1CE8">
        <w:rPr>
          <w:b/>
          <w:spacing w:val="0"/>
          <w:szCs w:val="22"/>
        </w:rPr>
        <w:t xml:space="preserve"> Level</w:t>
      </w:r>
      <w:r w:rsidRPr="008C1CE8">
        <w:rPr>
          <w:spacing w:val="0"/>
          <w:szCs w:val="22"/>
        </w:rPr>
        <w:t xml:space="preserve"> in which case an appropriate injection should be calculated in accordance with the following:</w:t>
      </w:r>
    </w:p>
    <w:p w14:paraId="1C679E88" w14:textId="43BCC8F8" w:rsidR="002F6AA1" w:rsidRPr="008C1CE8" w:rsidRDefault="002F6AA1" w:rsidP="002F6AA1">
      <w:pPr>
        <w:widowControl w:val="0"/>
        <w:spacing w:before="100" w:beforeAutospacing="1" w:after="100" w:afterAutospacing="1"/>
        <w:ind w:left="1701" w:right="-96"/>
        <w:rPr>
          <w:spacing w:val="0"/>
          <w:szCs w:val="22"/>
        </w:rPr>
      </w:pPr>
      <w:r w:rsidRPr="008C1CE8">
        <w:rPr>
          <w:spacing w:val="0"/>
          <w:szCs w:val="22"/>
        </w:rPr>
        <w:t xml:space="preserve">For example 0.9 Hz is needed to take an initial output 65% to a final output of 20%. If the initial output was not 65% and the </w:t>
      </w:r>
      <w:r w:rsidRPr="008C1CE8">
        <w:rPr>
          <w:b/>
          <w:spacing w:val="0"/>
          <w:szCs w:val="22"/>
        </w:rPr>
        <w:t xml:space="preserve">Minimum </w:t>
      </w:r>
      <w:r w:rsidR="00EA79CC">
        <w:rPr>
          <w:b/>
          <w:spacing w:val="0"/>
          <w:szCs w:val="22"/>
        </w:rPr>
        <w:t>Regulating</w:t>
      </w:r>
      <w:r w:rsidRPr="008C1CE8">
        <w:rPr>
          <w:b/>
          <w:spacing w:val="0"/>
          <w:szCs w:val="22"/>
        </w:rPr>
        <w:t xml:space="preserve"> Level </w:t>
      </w:r>
      <w:r w:rsidRPr="008C1CE8">
        <w:rPr>
          <w:spacing w:val="0"/>
          <w:szCs w:val="22"/>
        </w:rPr>
        <w:t>is not 20% then the injected step should be adjusted accordingly as shown in the example given below</w:t>
      </w:r>
    </w:p>
    <w:p w14:paraId="4E399A5A" w14:textId="77777777" w:rsidR="002F6AA1" w:rsidRPr="008C1CE8" w:rsidRDefault="002F6AA1" w:rsidP="002F6AA1">
      <w:pPr>
        <w:widowControl w:val="0"/>
        <w:spacing w:before="100" w:beforeAutospacing="1" w:after="100" w:afterAutospacing="1"/>
        <w:ind w:left="2268" w:right="-96"/>
        <w:rPr>
          <w:spacing w:val="0"/>
          <w:szCs w:val="22"/>
        </w:rPr>
      </w:pPr>
      <w:r w:rsidRPr="008C1CE8">
        <w:rPr>
          <w:spacing w:val="0"/>
          <w:szCs w:val="22"/>
        </w:rPr>
        <w:t xml:space="preserve">Initial Output </w:t>
      </w:r>
      <w:r w:rsidRPr="008C1CE8">
        <w:rPr>
          <w:spacing w:val="0"/>
          <w:szCs w:val="22"/>
        </w:rPr>
        <w:tab/>
      </w:r>
      <w:r w:rsidRPr="008C1CE8">
        <w:rPr>
          <w:spacing w:val="0"/>
          <w:szCs w:val="22"/>
        </w:rPr>
        <w:tab/>
      </w:r>
      <w:r w:rsidRPr="008C1CE8">
        <w:rPr>
          <w:spacing w:val="0"/>
          <w:szCs w:val="22"/>
        </w:rPr>
        <w:tab/>
      </w:r>
      <w:r w:rsidRPr="008C1CE8">
        <w:rPr>
          <w:spacing w:val="0"/>
          <w:szCs w:val="22"/>
        </w:rPr>
        <w:tab/>
      </w:r>
      <w:r w:rsidRPr="008C1CE8">
        <w:rPr>
          <w:spacing w:val="0"/>
          <w:szCs w:val="22"/>
        </w:rPr>
        <w:tab/>
        <w:t>65%</w:t>
      </w:r>
    </w:p>
    <w:p w14:paraId="12E34B76" w14:textId="317AACCE" w:rsidR="002F6AA1" w:rsidRPr="008C1CE8" w:rsidRDefault="002F6AA1" w:rsidP="002F6AA1">
      <w:pPr>
        <w:widowControl w:val="0"/>
        <w:spacing w:before="100" w:beforeAutospacing="1" w:after="100" w:afterAutospacing="1"/>
        <w:ind w:left="2268" w:right="-96"/>
        <w:rPr>
          <w:spacing w:val="0"/>
          <w:szCs w:val="22"/>
        </w:rPr>
      </w:pPr>
      <w:r w:rsidRPr="008C1CE8">
        <w:rPr>
          <w:b/>
          <w:spacing w:val="0"/>
          <w:szCs w:val="22"/>
        </w:rPr>
        <w:t xml:space="preserve">Minimum </w:t>
      </w:r>
      <w:r w:rsidR="00EA79CC">
        <w:rPr>
          <w:b/>
          <w:spacing w:val="0"/>
          <w:szCs w:val="22"/>
        </w:rPr>
        <w:t>Regulating</w:t>
      </w:r>
      <w:r w:rsidRPr="008C1CE8">
        <w:rPr>
          <w:b/>
          <w:spacing w:val="0"/>
          <w:szCs w:val="22"/>
        </w:rPr>
        <w:t xml:space="preserve"> Level </w:t>
      </w:r>
      <w:r w:rsidRPr="008C1CE8">
        <w:rPr>
          <w:spacing w:val="0"/>
          <w:szCs w:val="22"/>
        </w:rPr>
        <w:tab/>
      </w:r>
      <w:r w:rsidRPr="008C1CE8">
        <w:rPr>
          <w:spacing w:val="0"/>
          <w:szCs w:val="22"/>
        </w:rPr>
        <w:tab/>
        <w:t>20%</w:t>
      </w:r>
    </w:p>
    <w:p w14:paraId="34D29C66" w14:textId="40D94710" w:rsidR="002F6AA1" w:rsidRPr="008C1CE8" w:rsidRDefault="002F6AA1" w:rsidP="002F6AA1">
      <w:pPr>
        <w:widowControl w:val="0"/>
        <w:spacing w:before="100" w:beforeAutospacing="1" w:after="100" w:afterAutospacing="1"/>
        <w:ind w:left="2268" w:right="-96"/>
        <w:rPr>
          <w:spacing w:val="0"/>
          <w:szCs w:val="22"/>
        </w:rPr>
      </w:pPr>
      <w:r w:rsidRPr="008C1CE8">
        <w:rPr>
          <w:spacing w:val="0"/>
          <w:szCs w:val="22"/>
        </w:rPr>
        <w:t xml:space="preserve">Frequency Controller </w:t>
      </w:r>
      <w:r w:rsidRPr="008C1CE8">
        <w:rPr>
          <w:b/>
          <w:spacing w:val="0"/>
          <w:szCs w:val="22"/>
        </w:rPr>
        <w:t>Droop</w:t>
      </w:r>
      <w:r w:rsidRPr="008C1CE8">
        <w:rPr>
          <w:spacing w:val="0"/>
          <w:szCs w:val="22"/>
        </w:rPr>
        <w:tab/>
      </w:r>
      <w:r w:rsidRPr="008C1CE8">
        <w:rPr>
          <w:spacing w:val="0"/>
          <w:szCs w:val="22"/>
        </w:rPr>
        <w:tab/>
      </w:r>
      <w:r w:rsidR="00EA79CC">
        <w:rPr>
          <w:spacing w:val="0"/>
          <w:szCs w:val="22"/>
        </w:rPr>
        <w:tab/>
      </w:r>
      <w:r w:rsidRPr="008C1CE8">
        <w:rPr>
          <w:spacing w:val="0"/>
          <w:szCs w:val="22"/>
        </w:rPr>
        <w:t>4%</w:t>
      </w:r>
    </w:p>
    <w:p w14:paraId="0EC6C72E" w14:textId="77777777" w:rsidR="002F6AA1" w:rsidRPr="008C1CE8" w:rsidRDefault="002F6AA1" w:rsidP="002F6AA1">
      <w:pPr>
        <w:widowControl w:val="0"/>
        <w:spacing w:before="100" w:beforeAutospacing="1" w:after="100" w:afterAutospacing="1"/>
        <w:ind w:left="2268" w:right="-96"/>
        <w:rPr>
          <w:spacing w:val="0"/>
          <w:szCs w:val="22"/>
        </w:rPr>
      </w:pPr>
      <w:r w:rsidRPr="008C1CE8">
        <w:rPr>
          <w:spacing w:val="0"/>
          <w:szCs w:val="22"/>
        </w:rPr>
        <w:t>Frequency to be injected = (0.65-0.20) x 0.04 x 50 = 0.9 Hz</w:t>
      </w:r>
    </w:p>
    <w:p w14:paraId="7AD3E62E" w14:textId="77777777" w:rsidR="002F6AA1" w:rsidRPr="008C1CE8" w:rsidRDefault="002F6AA1" w:rsidP="002F6AA1">
      <w:pPr>
        <w:widowControl w:val="0"/>
        <w:spacing w:before="100" w:beforeAutospacing="1" w:after="100" w:afterAutospacing="1"/>
        <w:ind w:left="1701" w:right="-96" w:hanging="567"/>
        <w:rPr>
          <w:spacing w:val="0"/>
          <w:szCs w:val="22"/>
        </w:rPr>
      </w:pPr>
      <w:r w:rsidRPr="008C1CE8">
        <w:rPr>
          <w:spacing w:val="0"/>
          <w:szCs w:val="22"/>
        </w:rPr>
        <w:t xml:space="preserve">** </w:t>
      </w:r>
      <w:r w:rsidRPr="008C1CE8">
        <w:rPr>
          <w:spacing w:val="0"/>
          <w:szCs w:val="22"/>
        </w:rPr>
        <w:tab/>
        <w:t xml:space="preserve">Tests L and M in Figure C.8.1 shall be conducted if in this range of tests the system frequency feedback signal is replaced by the injection signal rather than the injection signal being added to the system frequency signal. The tests will consist of monitoring the </w:t>
      </w:r>
      <w:r w:rsidRPr="008C1CE8">
        <w:rPr>
          <w:b/>
          <w:spacing w:val="0"/>
          <w:szCs w:val="22"/>
        </w:rPr>
        <w:t>Synchronous Power Generating Module</w:t>
      </w:r>
      <w:r w:rsidRPr="008C1CE8">
        <w:rPr>
          <w:spacing w:val="0"/>
          <w:szCs w:val="22"/>
        </w:rPr>
        <w:t xml:space="preserve"> </w:t>
      </w:r>
      <w:r w:rsidRPr="008C1CE8">
        <w:rPr>
          <w:b/>
          <w:spacing w:val="0"/>
          <w:szCs w:val="22"/>
        </w:rPr>
        <w:t>and CCGT Module</w:t>
      </w:r>
      <w:r w:rsidRPr="008C1CE8">
        <w:rPr>
          <w:spacing w:val="0"/>
          <w:szCs w:val="22"/>
        </w:rPr>
        <w:t xml:space="preserve"> in </w:t>
      </w:r>
      <w:r w:rsidRPr="008C1CE8">
        <w:rPr>
          <w:b/>
          <w:spacing w:val="0"/>
          <w:szCs w:val="22"/>
        </w:rPr>
        <w:t xml:space="preserve">Frequency Sensitive Mode </w:t>
      </w:r>
      <w:r w:rsidRPr="008C1CE8">
        <w:rPr>
          <w:spacing w:val="0"/>
          <w:szCs w:val="22"/>
        </w:rPr>
        <w:t xml:space="preserve">during normal system frequency variations without applying any injection. Test N in Figure C.8.1 shall be conducted in all cases. Both tests should be conducted for a period of at least 10 minutes. </w:t>
      </w:r>
    </w:p>
    <w:p w14:paraId="2E3274F0" w14:textId="4A442D08" w:rsidR="002F6AA1" w:rsidRPr="008C1CE8" w:rsidRDefault="002F6AA1" w:rsidP="002F6AA1">
      <w:pPr>
        <w:widowControl w:val="0"/>
        <w:spacing w:before="100" w:beforeAutospacing="1" w:after="100" w:afterAutospacing="1"/>
        <w:ind w:left="1134" w:right="-96" w:hanging="1134"/>
        <w:rPr>
          <w:b/>
          <w:bCs/>
          <w:spacing w:val="0"/>
          <w:szCs w:val="22"/>
        </w:rPr>
      </w:pPr>
      <w:r w:rsidRPr="008C1CE8">
        <w:rPr>
          <w:spacing w:val="0"/>
          <w:szCs w:val="22"/>
        </w:rPr>
        <w:t>C.8.6.6</w:t>
      </w:r>
      <w:r w:rsidRPr="008C1CE8">
        <w:rPr>
          <w:spacing w:val="0"/>
          <w:szCs w:val="22"/>
        </w:rPr>
        <w:tab/>
        <w:t>The target frequency adjustment facility should be demonstrated from the normal control point within the range of 49.9 Hz to 50.1 Hz by step changes to the target frequency setpoint</w:t>
      </w:r>
      <w:r w:rsidR="00500CFF">
        <w:rPr>
          <w:spacing w:val="0"/>
          <w:szCs w:val="22"/>
        </w:rPr>
        <w:t xml:space="preserve"> while operating at MLP4 (Figure C.8.1)</w:t>
      </w:r>
      <w:r w:rsidRPr="008C1CE8">
        <w:rPr>
          <w:spacing w:val="0"/>
          <w:szCs w:val="22"/>
        </w:rPr>
        <w:t>.</w:t>
      </w:r>
    </w:p>
    <w:p w14:paraId="60BCE956" w14:textId="1087AC5B" w:rsidR="002F6AA1" w:rsidRPr="0092688C" w:rsidRDefault="002F6AA1" w:rsidP="008B6A25">
      <w:pPr>
        <w:pStyle w:val="ANNEX-heading2"/>
      </w:pPr>
      <w:bookmarkStart w:id="2234" w:name="_Toc525585287"/>
      <w:bookmarkStart w:id="2235" w:name="_Toc525585935"/>
      <w:bookmarkStart w:id="2236" w:name="_Toc527056942"/>
      <w:bookmarkStart w:id="2237" w:name="_Toc531708876"/>
      <w:bookmarkStart w:id="2238" w:name="_Toc536038889"/>
      <w:bookmarkStart w:id="2239" w:name="_Toc10185454"/>
      <w:bookmarkStart w:id="2240" w:name="_Toc22365731"/>
      <w:r w:rsidRPr="0092688C">
        <w:t>Compliance with Output Power with falling frequency Functionality Test</w:t>
      </w:r>
      <w:bookmarkEnd w:id="2234"/>
      <w:bookmarkEnd w:id="2235"/>
      <w:bookmarkEnd w:id="2236"/>
      <w:bookmarkEnd w:id="2237"/>
      <w:bookmarkEnd w:id="2238"/>
      <w:bookmarkEnd w:id="2239"/>
      <w:bookmarkEnd w:id="2240"/>
    </w:p>
    <w:p w14:paraId="4A507364"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C.8.7.1</w:t>
      </w:r>
      <w:r w:rsidRPr="008C1CE8">
        <w:rPr>
          <w:spacing w:val="0"/>
          <w:szCs w:val="22"/>
        </w:rPr>
        <w:tab/>
        <w:t xml:space="preserve">The </w:t>
      </w:r>
      <w:r w:rsidRPr="008C1CE8">
        <w:rPr>
          <w:b/>
          <w:spacing w:val="0"/>
          <w:szCs w:val="22"/>
        </w:rPr>
        <w:t>Generator</w:t>
      </w:r>
      <w:r w:rsidRPr="008C1CE8">
        <w:rPr>
          <w:spacing w:val="0"/>
          <w:szCs w:val="22"/>
        </w:rPr>
        <w:t xml:space="preserve"> will propose and agree a test procedure with the </w:t>
      </w:r>
      <w:r w:rsidRPr="008C1CE8">
        <w:rPr>
          <w:b/>
          <w:spacing w:val="0"/>
          <w:szCs w:val="22"/>
        </w:rPr>
        <w:t>DNO</w:t>
      </w:r>
      <w:r w:rsidRPr="008C1CE8">
        <w:rPr>
          <w:spacing w:val="0"/>
          <w:szCs w:val="22"/>
        </w:rPr>
        <w:t xml:space="preserve">, which will demonstrate how the </w:t>
      </w:r>
      <w:r w:rsidRPr="008C1CE8">
        <w:rPr>
          <w:b/>
          <w:spacing w:val="0"/>
          <w:szCs w:val="22"/>
        </w:rPr>
        <w:t>Synchronous Power Generating Module Active Power</w:t>
      </w:r>
      <w:r w:rsidRPr="008C1CE8">
        <w:rPr>
          <w:spacing w:val="0"/>
          <w:szCs w:val="22"/>
        </w:rPr>
        <w:t xml:space="preserve"> output responds to changes in system frequency. </w:t>
      </w:r>
    </w:p>
    <w:p w14:paraId="0B67936E" w14:textId="50D50CC8"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C.8.7.2</w:t>
      </w:r>
      <w:r w:rsidRPr="008C1CE8">
        <w:rPr>
          <w:spacing w:val="0"/>
          <w:szCs w:val="22"/>
        </w:rPr>
        <w:tab/>
        <w:t xml:space="preserve">The tests can be undertaken by the </w:t>
      </w:r>
      <w:r w:rsidRPr="008C1CE8">
        <w:rPr>
          <w:b/>
          <w:spacing w:val="0"/>
          <w:szCs w:val="22"/>
        </w:rPr>
        <w:t>Synchronous Power Generating Module</w:t>
      </w:r>
      <w:r w:rsidRPr="008C1CE8">
        <w:rPr>
          <w:spacing w:val="0"/>
          <w:szCs w:val="22"/>
        </w:rPr>
        <w:t xml:space="preserve"> powering a suitable load bank, or alternatively using the test set up of Figure A.7.6. In both cases a suitable test could be to start the test at nominal frequency with the </w:t>
      </w:r>
      <w:r w:rsidRPr="008C1CE8">
        <w:rPr>
          <w:b/>
          <w:spacing w:val="0"/>
          <w:szCs w:val="22"/>
        </w:rPr>
        <w:t xml:space="preserve">Synchronous Power Generating Module </w:t>
      </w:r>
      <w:r w:rsidRPr="008C1CE8">
        <w:rPr>
          <w:spacing w:val="0"/>
          <w:szCs w:val="22"/>
        </w:rPr>
        <w:t xml:space="preserve">operating at 100% of its </w:t>
      </w:r>
      <w:r w:rsidRPr="008C1CE8">
        <w:rPr>
          <w:b/>
          <w:spacing w:val="0"/>
          <w:szCs w:val="22"/>
        </w:rPr>
        <w:t>Registered Capacity</w:t>
      </w:r>
      <w:r w:rsidRPr="008C1CE8">
        <w:rPr>
          <w:spacing w:val="0"/>
          <w:szCs w:val="22"/>
        </w:rPr>
        <w:t xml:space="preserve">. </w:t>
      </w:r>
    </w:p>
    <w:p w14:paraId="1F8F9D1C"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C.8.7.3</w:t>
      </w:r>
      <w:r w:rsidRPr="008C1CE8">
        <w:rPr>
          <w:spacing w:val="0"/>
          <w:szCs w:val="22"/>
        </w:rPr>
        <w:tab/>
        <w:t xml:space="preserve">The frequency should then be set to 49.5 Hz for 5 minutes. The output should remain at 100% of </w:t>
      </w:r>
      <w:r w:rsidRPr="008C1CE8">
        <w:rPr>
          <w:b/>
          <w:spacing w:val="0"/>
          <w:szCs w:val="22"/>
        </w:rPr>
        <w:t>Registered Capacity</w:t>
      </w:r>
      <w:r w:rsidRPr="008C1CE8">
        <w:rPr>
          <w:spacing w:val="0"/>
          <w:szCs w:val="22"/>
        </w:rPr>
        <w:t xml:space="preserve">. </w:t>
      </w:r>
    </w:p>
    <w:p w14:paraId="638AECD9"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C.8.7.4</w:t>
      </w:r>
      <w:r w:rsidRPr="008C1CE8">
        <w:rPr>
          <w:spacing w:val="0"/>
          <w:szCs w:val="22"/>
        </w:rPr>
        <w:tab/>
        <w:t xml:space="preserve">The frequency should then be set to 49.0 Hz and once the output has stabilised, held at this frequency for 5 minutes. The </w:t>
      </w:r>
      <w:r w:rsidRPr="008C1CE8">
        <w:rPr>
          <w:b/>
          <w:spacing w:val="0"/>
          <w:szCs w:val="22"/>
        </w:rPr>
        <w:t>Active Power</w:t>
      </w:r>
      <w:r w:rsidRPr="008C1CE8">
        <w:rPr>
          <w:spacing w:val="0"/>
          <w:szCs w:val="22"/>
        </w:rPr>
        <w:t xml:space="preserve"> output shall not be below 99% of </w:t>
      </w:r>
      <w:r w:rsidRPr="008C1CE8">
        <w:rPr>
          <w:b/>
          <w:spacing w:val="0"/>
          <w:szCs w:val="22"/>
        </w:rPr>
        <w:t>Registered Capacity</w:t>
      </w:r>
      <w:r w:rsidRPr="008C1CE8">
        <w:rPr>
          <w:spacing w:val="0"/>
          <w:szCs w:val="22"/>
        </w:rPr>
        <w:t xml:space="preserve">. </w:t>
      </w:r>
    </w:p>
    <w:p w14:paraId="63AD2B14"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C.8.7.5</w:t>
      </w:r>
      <w:r w:rsidRPr="008C1CE8">
        <w:rPr>
          <w:spacing w:val="0"/>
          <w:szCs w:val="22"/>
        </w:rPr>
        <w:tab/>
        <w:t xml:space="preserve">The frequency should then be set to 48.0 Hz and once the output has stabilised, held at this frequency for 5 minutes. The </w:t>
      </w:r>
      <w:r w:rsidRPr="008C1CE8">
        <w:rPr>
          <w:b/>
          <w:spacing w:val="0"/>
          <w:szCs w:val="22"/>
        </w:rPr>
        <w:t>Active Power</w:t>
      </w:r>
      <w:r w:rsidRPr="008C1CE8">
        <w:rPr>
          <w:spacing w:val="0"/>
          <w:szCs w:val="22"/>
        </w:rPr>
        <w:t xml:space="preserve"> output shall not be below 97% of </w:t>
      </w:r>
      <w:r w:rsidRPr="008C1CE8">
        <w:rPr>
          <w:b/>
          <w:spacing w:val="0"/>
          <w:szCs w:val="22"/>
        </w:rPr>
        <w:t>Registered Capacity</w:t>
      </w:r>
      <w:r w:rsidRPr="008C1CE8">
        <w:rPr>
          <w:spacing w:val="0"/>
          <w:szCs w:val="22"/>
        </w:rPr>
        <w:t>.</w:t>
      </w:r>
    </w:p>
    <w:p w14:paraId="055A8DD6"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C.8.7.6</w:t>
      </w:r>
      <w:r w:rsidRPr="008C1CE8">
        <w:rPr>
          <w:spacing w:val="0"/>
          <w:szCs w:val="22"/>
        </w:rPr>
        <w:tab/>
        <w:t xml:space="preserve">The frequency should then be set to 47.6 Hz and once the output has stabilised, held at this frequency for 5 minutes. The </w:t>
      </w:r>
      <w:r w:rsidRPr="008C1CE8">
        <w:rPr>
          <w:b/>
          <w:spacing w:val="0"/>
          <w:szCs w:val="22"/>
        </w:rPr>
        <w:t>Active Power</w:t>
      </w:r>
      <w:r w:rsidRPr="008C1CE8">
        <w:rPr>
          <w:spacing w:val="0"/>
          <w:szCs w:val="22"/>
        </w:rPr>
        <w:t xml:space="preserve"> output shall not be below 96.2% of </w:t>
      </w:r>
      <w:r w:rsidRPr="008C1CE8">
        <w:rPr>
          <w:b/>
          <w:spacing w:val="0"/>
          <w:szCs w:val="22"/>
        </w:rPr>
        <w:t>Registered Capacity</w:t>
      </w:r>
      <w:r w:rsidRPr="008C1CE8">
        <w:rPr>
          <w:spacing w:val="0"/>
          <w:szCs w:val="22"/>
        </w:rPr>
        <w:t>.</w:t>
      </w:r>
    </w:p>
    <w:p w14:paraId="7E000FF9"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C.8.7.7</w:t>
      </w:r>
      <w:r w:rsidRPr="008C1CE8">
        <w:rPr>
          <w:spacing w:val="0"/>
          <w:szCs w:val="22"/>
        </w:rPr>
        <w:tab/>
        <w:t xml:space="preserve">The frequency should then be set to 47.1 Hz and held at this frequency for 20 s. The </w:t>
      </w:r>
      <w:r w:rsidRPr="008C1CE8">
        <w:rPr>
          <w:b/>
          <w:spacing w:val="0"/>
          <w:szCs w:val="22"/>
        </w:rPr>
        <w:t xml:space="preserve">Active Power </w:t>
      </w:r>
      <w:r w:rsidRPr="008C1CE8">
        <w:rPr>
          <w:spacing w:val="0"/>
          <w:szCs w:val="22"/>
        </w:rPr>
        <w:t xml:space="preserve">output shall not be below 95.0% of </w:t>
      </w:r>
      <w:r w:rsidRPr="008C1CE8">
        <w:rPr>
          <w:b/>
          <w:spacing w:val="0"/>
          <w:szCs w:val="22"/>
        </w:rPr>
        <w:t>Registered Capacity</w:t>
      </w:r>
      <w:r w:rsidRPr="008C1CE8">
        <w:rPr>
          <w:spacing w:val="0"/>
          <w:szCs w:val="22"/>
        </w:rPr>
        <w:t xml:space="preserve"> and the </w:t>
      </w:r>
      <w:r w:rsidRPr="008C1CE8">
        <w:rPr>
          <w:b/>
          <w:spacing w:val="0"/>
          <w:szCs w:val="22"/>
        </w:rPr>
        <w:t>Synchronous Power Generating Module</w:t>
      </w:r>
      <w:r w:rsidRPr="008C1CE8">
        <w:rPr>
          <w:spacing w:val="0"/>
          <w:szCs w:val="22"/>
        </w:rPr>
        <w:t xml:space="preserve"> shall not trip in less than the 20s of the test.</w:t>
      </w:r>
    </w:p>
    <w:p w14:paraId="6371BD5D" w14:textId="77777777" w:rsidR="002F6AA1" w:rsidRPr="0092688C" w:rsidRDefault="002F6AA1" w:rsidP="002F6AA1">
      <w:pPr>
        <w:widowControl w:val="0"/>
        <w:spacing w:before="100" w:beforeAutospacing="1" w:after="100" w:afterAutospacing="1"/>
        <w:ind w:left="1134" w:right="-96" w:hanging="1134"/>
        <w:rPr>
          <w:spacing w:val="0"/>
          <w:sz w:val="20"/>
        </w:rPr>
      </w:pPr>
      <w:r w:rsidRPr="008C1CE8">
        <w:rPr>
          <w:spacing w:val="0"/>
          <w:szCs w:val="22"/>
        </w:rPr>
        <w:t>C.8.7.8</w:t>
      </w:r>
      <w:r w:rsidRPr="008C1CE8">
        <w:rPr>
          <w:spacing w:val="0"/>
          <w:szCs w:val="22"/>
        </w:rPr>
        <w:tab/>
        <w:t xml:space="preserve">The </w:t>
      </w:r>
      <w:r w:rsidRPr="008C1CE8">
        <w:rPr>
          <w:b/>
          <w:spacing w:val="0"/>
          <w:szCs w:val="22"/>
        </w:rPr>
        <w:t>Generator</w:t>
      </w:r>
      <w:r w:rsidRPr="008C1CE8">
        <w:rPr>
          <w:spacing w:val="0"/>
          <w:szCs w:val="22"/>
        </w:rPr>
        <w:t xml:space="preserve"> shall inform the </w:t>
      </w:r>
      <w:r w:rsidRPr="008C1CE8">
        <w:rPr>
          <w:b/>
          <w:spacing w:val="0"/>
          <w:szCs w:val="22"/>
        </w:rPr>
        <w:t>DNO</w:t>
      </w:r>
      <w:r w:rsidRPr="008C1CE8">
        <w:rPr>
          <w:spacing w:val="0"/>
          <w:szCs w:val="22"/>
        </w:rPr>
        <w:t xml:space="preserve"> if any load limiter control is additionally employed.</w:t>
      </w:r>
      <w:r w:rsidRPr="0092688C">
        <w:rPr>
          <w:spacing w:val="0"/>
          <w:sz w:val="20"/>
        </w:rPr>
        <w:br w:type="page"/>
      </w:r>
    </w:p>
    <w:p w14:paraId="1D7A8702" w14:textId="704B8F62" w:rsidR="002F6AA1" w:rsidRPr="0092688C" w:rsidRDefault="002F6AA1" w:rsidP="002F6AA1">
      <w:pPr>
        <w:pStyle w:val="ANNEX-heading1"/>
        <w:tabs>
          <w:tab w:val="clear" w:pos="680"/>
        </w:tabs>
        <w:ind w:left="1134" w:hanging="1134"/>
      </w:pPr>
      <w:bookmarkStart w:id="2241" w:name="_Toc525585288"/>
      <w:bookmarkStart w:id="2242" w:name="_Toc525585936"/>
      <w:bookmarkStart w:id="2243" w:name="_Toc527056943"/>
      <w:bookmarkStart w:id="2244" w:name="_Toc531708877"/>
      <w:bookmarkStart w:id="2245" w:name="_Toc536038890"/>
      <w:bookmarkStart w:id="2246" w:name="_Toc10185455"/>
      <w:bookmarkStart w:id="2247" w:name="_Toc22365732"/>
      <w:r w:rsidRPr="0092688C">
        <w:t>Compliance Testing of Type C and Type D Power Park Modules</w:t>
      </w:r>
      <w:bookmarkEnd w:id="2241"/>
      <w:bookmarkEnd w:id="2242"/>
      <w:bookmarkEnd w:id="2243"/>
      <w:bookmarkEnd w:id="2244"/>
      <w:bookmarkEnd w:id="2245"/>
      <w:bookmarkEnd w:id="2246"/>
      <w:bookmarkEnd w:id="2247"/>
    </w:p>
    <w:p w14:paraId="009A12A0" w14:textId="18BDA367" w:rsidR="002F6AA1" w:rsidRPr="0092688C" w:rsidRDefault="002F6AA1" w:rsidP="008B6A25">
      <w:pPr>
        <w:pStyle w:val="ANNEX-heading2"/>
      </w:pPr>
      <w:bookmarkStart w:id="2248" w:name="_Toc525585289"/>
      <w:bookmarkStart w:id="2249" w:name="_Toc525585937"/>
      <w:bookmarkStart w:id="2250" w:name="_Toc527056944"/>
      <w:bookmarkStart w:id="2251" w:name="_Toc531708878"/>
      <w:bookmarkStart w:id="2252" w:name="_Toc536038891"/>
      <w:bookmarkStart w:id="2253" w:name="_Toc10185456"/>
      <w:bookmarkStart w:id="2254" w:name="_Toc22365733"/>
      <w:r w:rsidRPr="0092688C">
        <w:t>Scope</w:t>
      </w:r>
      <w:bookmarkEnd w:id="2248"/>
      <w:bookmarkEnd w:id="2249"/>
      <w:bookmarkEnd w:id="2250"/>
      <w:bookmarkEnd w:id="2251"/>
      <w:bookmarkEnd w:id="2252"/>
      <w:bookmarkEnd w:id="2253"/>
      <w:bookmarkEnd w:id="2254"/>
    </w:p>
    <w:p w14:paraId="31C92EC3" w14:textId="77777777" w:rsidR="002F6AA1" w:rsidRPr="008C1CE8" w:rsidRDefault="002F6AA1" w:rsidP="002F6AA1">
      <w:pPr>
        <w:spacing w:before="100" w:beforeAutospacing="1" w:after="100" w:afterAutospacing="1"/>
        <w:ind w:left="1134" w:right="-96" w:hanging="1134"/>
        <w:rPr>
          <w:spacing w:val="0"/>
          <w:szCs w:val="22"/>
        </w:rPr>
      </w:pPr>
      <w:r w:rsidRPr="0092688C">
        <w:rPr>
          <w:spacing w:val="0"/>
          <w:szCs w:val="22"/>
        </w:rPr>
        <w:t xml:space="preserve">C.9.1.1 </w:t>
      </w:r>
      <w:r w:rsidRPr="0092688C">
        <w:rPr>
          <w:spacing w:val="0"/>
          <w:szCs w:val="22"/>
        </w:rPr>
        <w:tab/>
      </w:r>
      <w:r w:rsidRPr="008C1CE8">
        <w:rPr>
          <w:spacing w:val="0"/>
          <w:szCs w:val="22"/>
        </w:rPr>
        <w:t xml:space="preserve">This Annex outlines the general testing requirements for </w:t>
      </w:r>
      <w:r w:rsidRPr="008C1CE8">
        <w:rPr>
          <w:b/>
          <w:spacing w:val="0"/>
          <w:szCs w:val="22"/>
        </w:rPr>
        <w:t xml:space="preserve">Power Park </w:t>
      </w:r>
      <w:r w:rsidRPr="008C1CE8">
        <w:rPr>
          <w:spacing w:val="0"/>
          <w:szCs w:val="22"/>
        </w:rPr>
        <w:t>to demonstrate compliance with the relevant clauses of the EREC G99.</w:t>
      </w:r>
    </w:p>
    <w:p w14:paraId="0E13AFE2" w14:textId="77777777" w:rsidR="002F6AA1" w:rsidRPr="008C1CE8" w:rsidRDefault="002F6AA1" w:rsidP="002F6AA1">
      <w:pPr>
        <w:spacing w:before="100" w:beforeAutospacing="1" w:after="100" w:afterAutospacing="1"/>
        <w:ind w:left="1134" w:right="-96" w:hanging="1134"/>
        <w:rPr>
          <w:spacing w:val="0"/>
          <w:szCs w:val="22"/>
        </w:rPr>
      </w:pPr>
      <w:r w:rsidRPr="008C1CE8">
        <w:rPr>
          <w:spacing w:val="0"/>
          <w:szCs w:val="22"/>
        </w:rPr>
        <w:t xml:space="preserve">C.9.1.2 </w:t>
      </w:r>
      <w:r w:rsidRPr="008C1CE8">
        <w:rPr>
          <w:spacing w:val="0"/>
          <w:szCs w:val="22"/>
        </w:rPr>
        <w:tab/>
        <w:t>The tests specified in this Annex will normally be sufficient to demonstrate compliance however the</w:t>
      </w:r>
      <w:r w:rsidRPr="008C1CE8">
        <w:rPr>
          <w:b/>
          <w:spacing w:val="0"/>
          <w:szCs w:val="22"/>
        </w:rPr>
        <w:t xml:space="preserve"> DNO</w:t>
      </w:r>
      <w:r w:rsidRPr="008C1CE8">
        <w:rPr>
          <w:spacing w:val="0"/>
          <w:szCs w:val="22"/>
        </w:rPr>
        <w:t xml:space="preserve"> may:</w:t>
      </w:r>
    </w:p>
    <w:p w14:paraId="244F2331" w14:textId="77777777" w:rsidR="002F6AA1" w:rsidRPr="008C1CE8" w:rsidRDefault="002F6AA1" w:rsidP="00182614">
      <w:pPr>
        <w:numPr>
          <w:ilvl w:val="0"/>
          <w:numId w:val="38"/>
        </w:numPr>
        <w:tabs>
          <w:tab w:val="num" w:pos="1701"/>
        </w:tabs>
        <w:autoSpaceDE w:val="0"/>
        <w:autoSpaceDN w:val="0"/>
        <w:adjustRightInd w:val="0"/>
        <w:snapToGrid w:val="0"/>
        <w:spacing w:before="100" w:beforeAutospacing="1" w:after="100" w:afterAutospacing="1"/>
        <w:ind w:left="1701" w:right="-96" w:hanging="567"/>
        <w:rPr>
          <w:spacing w:val="0"/>
          <w:szCs w:val="22"/>
        </w:rPr>
      </w:pPr>
      <w:r w:rsidRPr="008C1CE8">
        <w:rPr>
          <w:spacing w:val="0"/>
          <w:szCs w:val="22"/>
        </w:rPr>
        <w:t xml:space="preserve">agree an alternative set of tests provided the </w:t>
      </w:r>
      <w:r w:rsidRPr="008C1CE8">
        <w:rPr>
          <w:b/>
          <w:spacing w:val="0"/>
          <w:szCs w:val="22"/>
        </w:rPr>
        <w:t>DNO</w:t>
      </w:r>
      <w:r w:rsidRPr="008C1CE8">
        <w:rPr>
          <w:spacing w:val="0"/>
          <w:szCs w:val="22"/>
        </w:rPr>
        <w:t xml:space="preserve"> deems the alternative set of tests sufficient to demonstrate compliance with this EREC G99 and the </w:t>
      </w:r>
      <w:r w:rsidRPr="008C1CE8">
        <w:rPr>
          <w:b/>
          <w:spacing w:val="0"/>
          <w:szCs w:val="22"/>
        </w:rPr>
        <w:t>Connection Agreement</w:t>
      </w:r>
      <w:r w:rsidRPr="008C1CE8">
        <w:rPr>
          <w:spacing w:val="0"/>
          <w:szCs w:val="22"/>
        </w:rPr>
        <w:t>; and/or</w:t>
      </w:r>
    </w:p>
    <w:p w14:paraId="0B05E5D5" w14:textId="310FCC22" w:rsidR="002F6AA1" w:rsidRPr="008C1CE8" w:rsidRDefault="002F6AA1" w:rsidP="00182614">
      <w:pPr>
        <w:numPr>
          <w:ilvl w:val="0"/>
          <w:numId w:val="38"/>
        </w:numPr>
        <w:tabs>
          <w:tab w:val="num" w:pos="1701"/>
        </w:tabs>
        <w:autoSpaceDE w:val="0"/>
        <w:autoSpaceDN w:val="0"/>
        <w:adjustRightInd w:val="0"/>
        <w:snapToGrid w:val="0"/>
        <w:spacing w:before="100" w:beforeAutospacing="1" w:after="100" w:afterAutospacing="1"/>
        <w:ind w:left="1701" w:right="-96" w:hanging="567"/>
        <w:rPr>
          <w:spacing w:val="0"/>
          <w:szCs w:val="22"/>
        </w:rPr>
      </w:pPr>
      <w:r w:rsidRPr="008C1CE8">
        <w:rPr>
          <w:spacing w:val="0"/>
          <w:szCs w:val="22"/>
        </w:rPr>
        <w:t xml:space="preserve">require additional or alternative tests if information supplied to the </w:t>
      </w:r>
      <w:r w:rsidRPr="008C1CE8">
        <w:rPr>
          <w:b/>
          <w:spacing w:val="0"/>
          <w:szCs w:val="22"/>
        </w:rPr>
        <w:t>DNO</w:t>
      </w:r>
      <w:r w:rsidRPr="008C1CE8">
        <w:rPr>
          <w:spacing w:val="0"/>
          <w:szCs w:val="22"/>
        </w:rPr>
        <w:t xml:space="preserve"> during the compliance process suggests that the tests in this Annex will not fully demonstrate compliance with the relevant section of this EREC G99 and the </w:t>
      </w:r>
      <w:r w:rsidRPr="008C1CE8">
        <w:rPr>
          <w:b/>
          <w:spacing w:val="0"/>
          <w:szCs w:val="22"/>
        </w:rPr>
        <w:t>Connection Agreement</w:t>
      </w:r>
      <w:r w:rsidRPr="008C1CE8">
        <w:rPr>
          <w:spacing w:val="0"/>
          <w:szCs w:val="22"/>
        </w:rPr>
        <w:t>; and/or</w:t>
      </w:r>
    </w:p>
    <w:p w14:paraId="7C4EE219" w14:textId="77777777" w:rsidR="002F6AA1" w:rsidRPr="008C1CE8" w:rsidRDefault="002F6AA1" w:rsidP="00182614">
      <w:pPr>
        <w:numPr>
          <w:ilvl w:val="0"/>
          <w:numId w:val="38"/>
        </w:numPr>
        <w:tabs>
          <w:tab w:val="num" w:pos="1418"/>
          <w:tab w:val="num" w:pos="1701"/>
        </w:tabs>
        <w:autoSpaceDE w:val="0"/>
        <w:autoSpaceDN w:val="0"/>
        <w:adjustRightInd w:val="0"/>
        <w:snapToGrid w:val="0"/>
        <w:spacing w:before="100" w:beforeAutospacing="1" w:after="100" w:afterAutospacing="1"/>
        <w:ind w:left="1701" w:right="-96" w:hanging="567"/>
        <w:rPr>
          <w:spacing w:val="0"/>
          <w:szCs w:val="22"/>
        </w:rPr>
      </w:pPr>
      <w:r w:rsidRPr="008C1CE8">
        <w:rPr>
          <w:spacing w:val="0"/>
          <w:szCs w:val="22"/>
        </w:rPr>
        <w:t xml:space="preserve">require additional tests if a </w:t>
      </w:r>
      <w:r w:rsidRPr="008C1CE8">
        <w:rPr>
          <w:b/>
          <w:spacing w:val="0"/>
          <w:szCs w:val="22"/>
        </w:rPr>
        <w:t>Power System Stabiliser</w:t>
      </w:r>
      <w:r w:rsidRPr="008C1CE8">
        <w:rPr>
          <w:spacing w:val="0"/>
          <w:szCs w:val="22"/>
        </w:rPr>
        <w:t xml:space="preserve"> is fitted; and/or</w:t>
      </w:r>
    </w:p>
    <w:p w14:paraId="7944C6BD" w14:textId="77777777" w:rsidR="002F6AA1" w:rsidRPr="008C1CE8" w:rsidRDefault="002F6AA1" w:rsidP="00182614">
      <w:pPr>
        <w:numPr>
          <w:ilvl w:val="0"/>
          <w:numId w:val="38"/>
        </w:numPr>
        <w:tabs>
          <w:tab w:val="num" w:pos="1418"/>
          <w:tab w:val="num" w:pos="1701"/>
        </w:tabs>
        <w:autoSpaceDE w:val="0"/>
        <w:autoSpaceDN w:val="0"/>
        <w:adjustRightInd w:val="0"/>
        <w:snapToGrid w:val="0"/>
        <w:spacing w:before="100" w:beforeAutospacing="1" w:after="100" w:afterAutospacing="1"/>
        <w:ind w:left="1701" w:right="-96" w:hanging="567"/>
        <w:rPr>
          <w:spacing w:val="0"/>
          <w:szCs w:val="22"/>
        </w:rPr>
      </w:pPr>
      <w:r w:rsidRPr="008C1CE8">
        <w:rPr>
          <w:spacing w:val="0"/>
          <w:szCs w:val="22"/>
        </w:rPr>
        <w:t xml:space="preserve">agree a reduced set of tests if a relevant </w:t>
      </w:r>
      <w:r w:rsidRPr="008C1CE8">
        <w:rPr>
          <w:b/>
          <w:spacing w:val="0"/>
          <w:szCs w:val="22"/>
        </w:rPr>
        <w:t>Manufacturer's</w:t>
      </w:r>
      <w:r w:rsidRPr="008C1CE8">
        <w:rPr>
          <w:spacing w:val="0"/>
          <w:szCs w:val="22"/>
        </w:rPr>
        <w:t xml:space="preserve"> </w:t>
      </w:r>
      <w:r w:rsidRPr="008C1CE8">
        <w:rPr>
          <w:b/>
          <w:spacing w:val="0"/>
          <w:szCs w:val="22"/>
        </w:rPr>
        <w:t>Data &amp; Performance Report</w:t>
      </w:r>
      <w:r w:rsidRPr="008C1CE8">
        <w:rPr>
          <w:spacing w:val="0"/>
          <w:szCs w:val="22"/>
        </w:rPr>
        <w:t xml:space="preserve"> has been submitted to and deemed to be appropriate by the </w:t>
      </w:r>
      <w:r w:rsidRPr="008C1CE8">
        <w:rPr>
          <w:b/>
          <w:spacing w:val="0"/>
          <w:szCs w:val="22"/>
        </w:rPr>
        <w:t>DNO;</w:t>
      </w:r>
      <w:r w:rsidRPr="008C1CE8">
        <w:rPr>
          <w:spacing w:val="0"/>
          <w:szCs w:val="22"/>
        </w:rPr>
        <w:t xml:space="preserve"> and/or</w:t>
      </w:r>
    </w:p>
    <w:p w14:paraId="5E89273C" w14:textId="77777777" w:rsidR="002F6AA1" w:rsidRPr="008C1CE8" w:rsidRDefault="002F6AA1" w:rsidP="00182614">
      <w:pPr>
        <w:numPr>
          <w:ilvl w:val="0"/>
          <w:numId w:val="38"/>
        </w:numPr>
        <w:tabs>
          <w:tab w:val="num" w:pos="1701"/>
        </w:tabs>
        <w:autoSpaceDE w:val="0"/>
        <w:autoSpaceDN w:val="0"/>
        <w:adjustRightInd w:val="0"/>
        <w:snapToGrid w:val="0"/>
        <w:spacing w:before="100" w:beforeAutospacing="1" w:after="100" w:afterAutospacing="1"/>
        <w:ind w:left="1701" w:right="-96" w:hanging="567"/>
        <w:rPr>
          <w:spacing w:val="0"/>
          <w:szCs w:val="22"/>
        </w:rPr>
      </w:pPr>
      <w:r w:rsidRPr="008C1CE8">
        <w:rPr>
          <w:spacing w:val="0"/>
          <w:szCs w:val="22"/>
        </w:rPr>
        <w:t xml:space="preserve">agree a reduced set of tests for subsequent </w:t>
      </w:r>
      <w:r w:rsidRPr="008C1CE8">
        <w:rPr>
          <w:b/>
          <w:spacing w:val="0"/>
          <w:szCs w:val="22"/>
        </w:rPr>
        <w:t>Power Park Module</w:t>
      </w:r>
      <w:r w:rsidRPr="008C1CE8">
        <w:rPr>
          <w:spacing w:val="0"/>
          <w:szCs w:val="22"/>
        </w:rPr>
        <w:t xml:space="preserve">s following successful completion of the first </w:t>
      </w:r>
      <w:r w:rsidRPr="008C1CE8">
        <w:rPr>
          <w:b/>
          <w:spacing w:val="0"/>
          <w:szCs w:val="22"/>
        </w:rPr>
        <w:t>Power Park Module</w:t>
      </w:r>
      <w:r w:rsidRPr="008C1CE8">
        <w:rPr>
          <w:spacing w:val="0"/>
          <w:szCs w:val="22"/>
        </w:rPr>
        <w:t xml:space="preserve"> tests in the case of a </w:t>
      </w:r>
      <w:r w:rsidRPr="008C1CE8">
        <w:rPr>
          <w:b/>
          <w:spacing w:val="0"/>
          <w:szCs w:val="22"/>
        </w:rPr>
        <w:t>Power Generating Facility</w:t>
      </w:r>
      <w:r w:rsidRPr="008C1CE8">
        <w:rPr>
          <w:spacing w:val="0"/>
          <w:szCs w:val="22"/>
        </w:rPr>
        <w:t xml:space="preserve"> comprised of two or more </w:t>
      </w:r>
      <w:r w:rsidRPr="008C1CE8">
        <w:rPr>
          <w:b/>
          <w:spacing w:val="0"/>
          <w:szCs w:val="22"/>
        </w:rPr>
        <w:t>Power Park Module</w:t>
      </w:r>
      <w:r w:rsidRPr="008C1CE8">
        <w:rPr>
          <w:spacing w:val="0"/>
          <w:szCs w:val="22"/>
        </w:rPr>
        <w:t xml:space="preserve">s which the </w:t>
      </w:r>
      <w:r w:rsidRPr="008C1CE8">
        <w:rPr>
          <w:b/>
          <w:spacing w:val="0"/>
          <w:szCs w:val="22"/>
        </w:rPr>
        <w:t>DNO</w:t>
      </w:r>
      <w:r w:rsidRPr="008C1CE8">
        <w:rPr>
          <w:spacing w:val="0"/>
          <w:szCs w:val="22"/>
        </w:rPr>
        <w:t xml:space="preserve"> reasonably considers to be identical. </w:t>
      </w:r>
    </w:p>
    <w:p w14:paraId="4EB31C43" w14:textId="77777777" w:rsidR="002F6AA1" w:rsidRPr="008C1CE8" w:rsidRDefault="002F6AA1" w:rsidP="002F6AA1">
      <w:pPr>
        <w:spacing w:before="100" w:beforeAutospacing="1" w:after="100" w:afterAutospacing="1"/>
        <w:ind w:left="2268" w:right="-96" w:hanging="1134"/>
        <w:rPr>
          <w:spacing w:val="0"/>
          <w:szCs w:val="22"/>
        </w:rPr>
      </w:pPr>
      <w:r w:rsidRPr="008C1CE8">
        <w:rPr>
          <w:spacing w:val="0"/>
          <w:szCs w:val="22"/>
        </w:rPr>
        <w:t>If:</w:t>
      </w:r>
    </w:p>
    <w:p w14:paraId="48500CA8" w14:textId="34806FB6" w:rsidR="002F6AA1" w:rsidRPr="008C1CE8" w:rsidRDefault="002F6AA1" w:rsidP="002F6AA1">
      <w:pPr>
        <w:spacing w:before="100" w:beforeAutospacing="1" w:after="100" w:afterAutospacing="1"/>
        <w:ind w:left="1701" w:right="-96" w:hanging="567"/>
        <w:rPr>
          <w:spacing w:val="0"/>
          <w:szCs w:val="22"/>
        </w:rPr>
      </w:pPr>
      <w:r w:rsidRPr="008C1CE8">
        <w:rPr>
          <w:spacing w:val="0"/>
          <w:szCs w:val="22"/>
        </w:rPr>
        <w:t xml:space="preserve">(a) </w:t>
      </w:r>
      <w:r w:rsidRPr="008C1CE8">
        <w:rPr>
          <w:spacing w:val="0"/>
          <w:szCs w:val="22"/>
        </w:rPr>
        <w:tab/>
        <w:t>the tests performed pursuant to C.</w:t>
      </w:r>
      <w:r w:rsidR="00755C3C">
        <w:rPr>
          <w:spacing w:val="0"/>
          <w:szCs w:val="22"/>
        </w:rPr>
        <w:t>9</w:t>
      </w:r>
      <w:r w:rsidRPr="008C1CE8">
        <w:rPr>
          <w:spacing w:val="0"/>
          <w:szCs w:val="22"/>
        </w:rPr>
        <w:t xml:space="preserve">.1.1(iv) do not replicate the results contained in the </w:t>
      </w:r>
      <w:r w:rsidRPr="008C1CE8">
        <w:rPr>
          <w:b/>
          <w:spacing w:val="0"/>
          <w:szCs w:val="22"/>
        </w:rPr>
        <w:t>Manufacturer’s Data &amp; Performance Report</w:t>
      </w:r>
      <w:r w:rsidR="000750EB" w:rsidRPr="002966D6">
        <w:rPr>
          <w:bCs/>
          <w:spacing w:val="0"/>
          <w:szCs w:val="22"/>
        </w:rPr>
        <w:t>,</w:t>
      </w:r>
      <w:r w:rsidRPr="008C1CE8">
        <w:rPr>
          <w:spacing w:val="0"/>
          <w:szCs w:val="22"/>
        </w:rPr>
        <w:t xml:space="preserve"> or </w:t>
      </w:r>
    </w:p>
    <w:p w14:paraId="42026C76" w14:textId="3E4A70DC" w:rsidR="002F6AA1" w:rsidRPr="008C1CE8" w:rsidRDefault="002F6AA1" w:rsidP="002F6AA1">
      <w:pPr>
        <w:spacing w:before="100" w:beforeAutospacing="1" w:after="100" w:afterAutospacing="1"/>
        <w:ind w:left="1701" w:right="-96" w:hanging="567"/>
        <w:rPr>
          <w:spacing w:val="0"/>
          <w:szCs w:val="22"/>
        </w:rPr>
      </w:pPr>
      <w:r w:rsidRPr="008C1CE8">
        <w:rPr>
          <w:spacing w:val="0"/>
          <w:szCs w:val="22"/>
        </w:rPr>
        <w:t xml:space="preserve">(b) </w:t>
      </w:r>
      <w:r w:rsidRPr="008C1CE8">
        <w:rPr>
          <w:spacing w:val="0"/>
          <w:szCs w:val="22"/>
        </w:rPr>
        <w:tab/>
        <w:t>the tests performed pursuant to C.</w:t>
      </w:r>
      <w:r w:rsidR="00755C3C">
        <w:rPr>
          <w:spacing w:val="0"/>
          <w:szCs w:val="22"/>
        </w:rPr>
        <w:t>9</w:t>
      </w:r>
      <w:r w:rsidRPr="008C1CE8">
        <w:rPr>
          <w:spacing w:val="0"/>
          <w:szCs w:val="22"/>
        </w:rPr>
        <w:t xml:space="preserve">.1.1(v) in respect of subsequent </w:t>
      </w:r>
      <w:r w:rsidRPr="008C1CE8">
        <w:rPr>
          <w:b/>
          <w:spacing w:val="0"/>
          <w:szCs w:val="22"/>
        </w:rPr>
        <w:t>Power Park Module</w:t>
      </w:r>
      <w:r w:rsidRPr="008C1CE8">
        <w:rPr>
          <w:spacing w:val="0"/>
          <w:szCs w:val="22"/>
        </w:rPr>
        <w:t xml:space="preserve">s do not replicate the full tests for the first </w:t>
      </w:r>
      <w:r w:rsidRPr="008C1CE8">
        <w:rPr>
          <w:b/>
          <w:spacing w:val="0"/>
          <w:szCs w:val="22"/>
        </w:rPr>
        <w:t>Power Park Module</w:t>
      </w:r>
      <w:r w:rsidRPr="008C1CE8">
        <w:rPr>
          <w:spacing w:val="0"/>
          <w:szCs w:val="22"/>
        </w:rPr>
        <w:t xml:space="preserve">, or </w:t>
      </w:r>
    </w:p>
    <w:p w14:paraId="7207C621" w14:textId="333F1B4D" w:rsidR="002F6AA1" w:rsidRPr="008C1CE8" w:rsidRDefault="002F6AA1" w:rsidP="002F6AA1">
      <w:pPr>
        <w:spacing w:before="100" w:beforeAutospacing="1" w:after="100" w:afterAutospacing="1"/>
        <w:ind w:left="1701" w:right="-96" w:hanging="567"/>
        <w:rPr>
          <w:spacing w:val="0"/>
          <w:szCs w:val="22"/>
        </w:rPr>
      </w:pPr>
      <w:r w:rsidRPr="008C1CE8">
        <w:rPr>
          <w:spacing w:val="0"/>
          <w:szCs w:val="22"/>
        </w:rPr>
        <w:t xml:space="preserve">(c) </w:t>
      </w:r>
      <w:r w:rsidRPr="008C1CE8">
        <w:rPr>
          <w:spacing w:val="0"/>
          <w:szCs w:val="22"/>
        </w:rPr>
        <w:tab/>
        <w:t>any of the tests performed pursuant to C.</w:t>
      </w:r>
      <w:r w:rsidR="00755C3C">
        <w:rPr>
          <w:spacing w:val="0"/>
          <w:szCs w:val="22"/>
        </w:rPr>
        <w:t>9</w:t>
      </w:r>
      <w:r w:rsidRPr="008C1CE8">
        <w:rPr>
          <w:spacing w:val="0"/>
          <w:szCs w:val="22"/>
        </w:rPr>
        <w:t>.1.1(iv) or C.</w:t>
      </w:r>
      <w:r w:rsidR="00755C3C">
        <w:rPr>
          <w:spacing w:val="0"/>
          <w:szCs w:val="22"/>
        </w:rPr>
        <w:t>9</w:t>
      </w:r>
      <w:r w:rsidRPr="008C1CE8">
        <w:rPr>
          <w:spacing w:val="0"/>
          <w:szCs w:val="22"/>
        </w:rPr>
        <w:t xml:space="preserve">.1.1(v) do not fully demonstrate compliance with the relevant aspects of this EREC G99 and the </w:t>
      </w:r>
      <w:r w:rsidRPr="008C1CE8">
        <w:rPr>
          <w:b/>
          <w:spacing w:val="0"/>
          <w:szCs w:val="22"/>
        </w:rPr>
        <w:t>Connection Agreement</w:t>
      </w:r>
      <w:r w:rsidRPr="008C1CE8">
        <w:rPr>
          <w:spacing w:val="0"/>
          <w:szCs w:val="22"/>
        </w:rPr>
        <w:t xml:space="preserve">, </w:t>
      </w:r>
    </w:p>
    <w:p w14:paraId="2F48C2F8" w14:textId="77777777" w:rsidR="002F6AA1" w:rsidRPr="008C1CE8" w:rsidRDefault="002F6AA1" w:rsidP="002F6AA1">
      <w:pPr>
        <w:spacing w:before="100" w:beforeAutospacing="1" w:after="100" w:afterAutospacing="1"/>
        <w:ind w:left="1134" w:right="-96"/>
        <w:rPr>
          <w:spacing w:val="0"/>
          <w:szCs w:val="22"/>
        </w:rPr>
      </w:pPr>
      <w:r w:rsidRPr="008C1CE8">
        <w:rPr>
          <w:spacing w:val="0"/>
          <w:szCs w:val="22"/>
        </w:rPr>
        <w:t xml:space="preserve">then notwithstanding the provisions above, the full testing requirements set out in this Annex will be applied. </w:t>
      </w:r>
    </w:p>
    <w:p w14:paraId="156C7BFD" w14:textId="3DFF79C9" w:rsidR="002F6AA1" w:rsidRPr="008C1CE8" w:rsidRDefault="002F6AA1" w:rsidP="002F6AA1">
      <w:pPr>
        <w:spacing w:before="100" w:beforeAutospacing="1" w:after="100" w:afterAutospacing="1"/>
        <w:ind w:left="1134" w:right="-96" w:hanging="1134"/>
        <w:rPr>
          <w:spacing w:val="0"/>
          <w:szCs w:val="22"/>
        </w:rPr>
      </w:pPr>
      <w:r w:rsidRPr="008C1CE8">
        <w:rPr>
          <w:spacing w:val="0"/>
          <w:szCs w:val="22"/>
        </w:rPr>
        <w:t>C.9.1.2</w:t>
      </w:r>
      <w:r w:rsidRPr="008C1CE8">
        <w:rPr>
          <w:spacing w:val="0"/>
          <w:szCs w:val="22"/>
        </w:rPr>
        <w:tab/>
        <w:t xml:space="preserve">The </w:t>
      </w:r>
      <w:r w:rsidRPr="008C1CE8">
        <w:rPr>
          <w:b/>
          <w:spacing w:val="0"/>
          <w:szCs w:val="22"/>
        </w:rPr>
        <w:t xml:space="preserve">Generator </w:t>
      </w:r>
      <w:r w:rsidRPr="008C1CE8">
        <w:rPr>
          <w:spacing w:val="0"/>
          <w:szCs w:val="22"/>
        </w:rPr>
        <w:t xml:space="preserve">is responsible for carrying out the tests set out in and in accordance with this Annex and the </w:t>
      </w:r>
      <w:r w:rsidRPr="008C1CE8">
        <w:rPr>
          <w:b/>
          <w:spacing w:val="0"/>
          <w:szCs w:val="22"/>
        </w:rPr>
        <w:t xml:space="preserve">Generator </w:t>
      </w:r>
      <w:r w:rsidRPr="008C1CE8">
        <w:rPr>
          <w:spacing w:val="0"/>
          <w:szCs w:val="22"/>
        </w:rPr>
        <w:t>retains the responsibility for the safety of personnel and plant during the test. The</w:t>
      </w:r>
      <w:r w:rsidRPr="008C1CE8">
        <w:rPr>
          <w:b/>
          <w:spacing w:val="0"/>
          <w:szCs w:val="22"/>
        </w:rPr>
        <w:t xml:space="preserve"> DNO</w:t>
      </w:r>
      <w:r w:rsidRPr="008C1CE8">
        <w:rPr>
          <w:spacing w:val="0"/>
          <w:szCs w:val="22"/>
        </w:rPr>
        <w:t xml:space="preserve"> will witness all of the tests outlined or agreed in relation to this Annex unless the</w:t>
      </w:r>
      <w:r w:rsidRPr="008C1CE8">
        <w:rPr>
          <w:b/>
          <w:spacing w:val="0"/>
          <w:szCs w:val="22"/>
        </w:rPr>
        <w:t xml:space="preserve"> DNO </w:t>
      </w:r>
      <w:r w:rsidRPr="008C1CE8">
        <w:rPr>
          <w:spacing w:val="0"/>
          <w:szCs w:val="22"/>
        </w:rPr>
        <w:t xml:space="preserve">decides and notifies the </w:t>
      </w:r>
      <w:r w:rsidRPr="008C1CE8">
        <w:rPr>
          <w:b/>
          <w:spacing w:val="0"/>
          <w:szCs w:val="22"/>
        </w:rPr>
        <w:t xml:space="preserve">Generator </w:t>
      </w:r>
      <w:r w:rsidRPr="008C1CE8">
        <w:rPr>
          <w:spacing w:val="0"/>
          <w:szCs w:val="22"/>
        </w:rPr>
        <w:t xml:space="preserve">otherwise. Reactive Capability tests may be witnessed by </w:t>
      </w:r>
      <w:r w:rsidRPr="008C1CE8">
        <w:rPr>
          <w:b/>
          <w:spacing w:val="0"/>
          <w:szCs w:val="22"/>
        </w:rPr>
        <w:t>the DNO</w:t>
      </w:r>
      <w:r w:rsidRPr="008C1CE8">
        <w:rPr>
          <w:spacing w:val="0"/>
          <w:szCs w:val="22"/>
        </w:rPr>
        <w:t xml:space="preserve"> remotely from the </w:t>
      </w:r>
      <w:r w:rsidRPr="008C1CE8">
        <w:rPr>
          <w:b/>
          <w:spacing w:val="0"/>
          <w:szCs w:val="22"/>
        </w:rPr>
        <w:t>DNO</w:t>
      </w:r>
      <w:r w:rsidRPr="008C1CE8">
        <w:rPr>
          <w:spacing w:val="0"/>
          <w:szCs w:val="22"/>
        </w:rPr>
        <w:t xml:space="preserve"> control centre. For all on site </w:t>
      </w:r>
      <w:r w:rsidRPr="008C1CE8">
        <w:rPr>
          <w:b/>
          <w:spacing w:val="0"/>
          <w:szCs w:val="22"/>
        </w:rPr>
        <w:t>DNO</w:t>
      </w:r>
      <w:r w:rsidRPr="008C1CE8">
        <w:rPr>
          <w:spacing w:val="0"/>
          <w:szCs w:val="22"/>
        </w:rPr>
        <w:t xml:space="preserve"> witnessed tests the </w:t>
      </w:r>
      <w:r w:rsidRPr="008C1CE8">
        <w:rPr>
          <w:b/>
          <w:spacing w:val="0"/>
          <w:szCs w:val="22"/>
        </w:rPr>
        <w:t xml:space="preserve">Generator </w:t>
      </w:r>
      <w:r w:rsidRPr="008C1CE8">
        <w:rPr>
          <w:spacing w:val="0"/>
          <w:szCs w:val="22"/>
        </w:rPr>
        <w:t xml:space="preserve">shall ensure suitable representatives from the </w:t>
      </w:r>
      <w:r w:rsidRPr="008C1CE8">
        <w:rPr>
          <w:b/>
          <w:spacing w:val="0"/>
          <w:szCs w:val="22"/>
        </w:rPr>
        <w:t xml:space="preserve">Generator </w:t>
      </w:r>
      <w:r w:rsidRPr="008C1CE8">
        <w:rPr>
          <w:spacing w:val="0"/>
          <w:szCs w:val="22"/>
        </w:rPr>
        <w:t xml:space="preserve">and / or </w:t>
      </w:r>
      <w:r w:rsidRPr="008C1CE8">
        <w:rPr>
          <w:b/>
          <w:spacing w:val="0"/>
          <w:szCs w:val="22"/>
        </w:rPr>
        <w:t>Power Park Module</w:t>
      </w:r>
      <w:r w:rsidRPr="008C1CE8">
        <w:rPr>
          <w:spacing w:val="0"/>
          <w:szCs w:val="22"/>
        </w:rPr>
        <w:t xml:space="preserve"> </w:t>
      </w:r>
      <w:r w:rsidRPr="008C1CE8">
        <w:rPr>
          <w:b/>
          <w:spacing w:val="0"/>
          <w:szCs w:val="22"/>
        </w:rPr>
        <w:t>Manufacturer</w:t>
      </w:r>
      <w:r w:rsidRPr="008C1CE8">
        <w:rPr>
          <w:spacing w:val="0"/>
          <w:szCs w:val="22"/>
        </w:rPr>
        <w:t xml:space="preserve"> (if appropriate) are available on site for the entire testing period. In all cases and in addition to any recording of signals conducted by </w:t>
      </w:r>
      <w:r w:rsidRPr="008C1CE8">
        <w:rPr>
          <w:b/>
          <w:spacing w:val="0"/>
          <w:szCs w:val="22"/>
        </w:rPr>
        <w:t>the DNO</w:t>
      </w:r>
      <w:r w:rsidR="000750EB" w:rsidRPr="002966D6">
        <w:rPr>
          <w:bCs/>
          <w:spacing w:val="0"/>
          <w:szCs w:val="22"/>
        </w:rPr>
        <w:t>,</w:t>
      </w:r>
      <w:r w:rsidRPr="008C1CE8">
        <w:rPr>
          <w:spacing w:val="0"/>
          <w:szCs w:val="22"/>
        </w:rPr>
        <w:t xml:space="preserve"> the </w:t>
      </w:r>
      <w:r w:rsidRPr="008C1CE8">
        <w:rPr>
          <w:b/>
          <w:spacing w:val="0"/>
          <w:szCs w:val="22"/>
        </w:rPr>
        <w:t xml:space="preserve">Generator </w:t>
      </w:r>
      <w:r w:rsidRPr="008C1CE8">
        <w:rPr>
          <w:spacing w:val="0"/>
          <w:szCs w:val="22"/>
        </w:rPr>
        <w:t>shall record all relevant test signals.</w:t>
      </w:r>
    </w:p>
    <w:p w14:paraId="7DDD4EDB" w14:textId="77777777" w:rsidR="002F6AA1" w:rsidRPr="008C1CE8" w:rsidRDefault="002F6AA1" w:rsidP="002F6AA1">
      <w:pPr>
        <w:ind w:left="1134" w:hanging="1134"/>
        <w:rPr>
          <w:spacing w:val="0"/>
          <w:szCs w:val="22"/>
        </w:rPr>
      </w:pPr>
      <w:r w:rsidRPr="008C1CE8">
        <w:rPr>
          <w:spacing w:val="0"/>
          <w:szCs w:val="22"/>
        </w:rPr>
        <w:t>C.9.1.3</w:t>
      </w:r>
      <w:r w:rsidRPr="008C1CE8">
        <w:rPr>
          <w:spacing w:val="0"/>
          <w:szCs w:val="22"/>
        </w:rPr>
        <w:tab/>
        <w:t xml:space="preserve">The </w:t>
      </w:r>
      <w:r w:rsidRPr="008C1CE8">
        <w:rPr>
          <w:b/>
          <w:spacing w:val="0"/>
          <w:szCs w:val="22"/>
        </w:rPr>
        <w:t xml:space="preserve">Generator </w:t>
      </w:r>
      <w:r w:rsidRPr="008C1CE8">
        <w:rPr>
          <w:spacing w:val="0"/>
          <w:szCs w:val="22"/>
        </w:rPr>
        <w:t>shall inform the</w:t>
      </w:r>
      <w:r w:rsidRPr="008C1CE8">
        <w:rPr>
          <w:b/>
          <w:spacing w:val="0"/>
          <w:szCs w:val="22"/>
        </w:rPr>
        <w:t xml:space="preserve"> DNO</w:t>
      </w:r>
      <w:r w:rsidRPr="008C1CE8">
        <w:rPr>
          <w:spacing w:val="0"/>
          <w:szCs w:val="22"/>
        </w:rPr>
        <w:t xml:space="preserve"> of the following information prior to the commencement of the tests and any changes to the following, if any values change during the tests:</w:t>
      </w:r>
    </w:p>
    <w:p w14:paraId="2E271F5F" w14:textId="77777777" w:rsidR="002F6AA1" w:rsidRPr="008C1CE8" w:rsidRDefault="002F6AA1" w:rsidP="00182614">
      <w:pPr>
        <w:pStyle w:val="ListParagraph"/>
        <w:numPr>
          <w:ilvl w:val="0"/>
          <w:numId w:val="51"/>
        </w:numPr>
        <w:spacing w:before="240"/>
        <w:ind w:left="1985"/>
        <w:rPr>
          <w:rFonts w:ascii="Arial" w:hAnsi="Arial" w:cs="Arial"/>
        </w:rPr>
      </w:pPr>
      <w:r w:rsidRPr="008C1CE8">
        <w:rPr>
          <w:rFonts w:ascii="Arial" w:hAnsi="Arial" w:cs="Arial"/>
        </w:rPr>
        <w:t>All relevant transformer tap numbers; and</w:t>
      </w:r>
    </w:p>
    <w:p w14:paraId="2DEB4413" w14:textId="77777777" w:rsidR="002F6AA1" w:rsidRPr="008C1CE8" w:rsidRDefault="002F6AA1" w:rsidP="00182614">
      <w:pPr>
        <w:pStyle w:val="ListParagraph"/>
        <w:numPr>
          <w:ilvl w:val="0"/>
          <w:numId w:val="51"/>
        </w:numPr>
        <w:ind w:left="1985"/>
        <w:rPr>
          <w:rFonts w:ascii="Arial" w:hAnsi="Arial" w:cs="Arial"/>
        </w:rPr>
      </w:pPr>
      <w:r w:rsidRPr="008C1CE8">
        <w:rPr>
          <w:rFonts w:ascii="Arial" w:hAnsi="Arial" w:cs="Arial"/>
        </w:rPr>
        <w:t xml:space="preserve">Number of </w:t>
      </w:r>
      <w:r w:rsidRPr="008C1CE8">
        <w:rPr>
          <w:rFonts w:ascii="Arial" w:hAnsi="Arial" w:cs="Arial"/>
          <w:b/>
        </w:rPr>
        <w:t>Generating Unit</w:t>
      </w:r>
      <w:r w:rsidRPr="008C1CE8">
        <w:rPr>
          <w:rFonts w:ascii="Arial" w:hAnsi="Arial" w:cs="Arial"/>
        </w:rPr>
        <w:t>s in operation</w:t>
      </w:r>
    </w:p>
    <w:p w14:paraId="359F4819"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 xml:space="preserve">C.9.1.4 </w:t>
      </w:r>
      <w:r w:rsidRPr="008C1CE8">
        <w:rPr>
          <w:spacing w:val="0"/>
          <w:szCs w:val="22"/>
        </w:rPr>
        <w:tab/>
        <w:t xml:space="preserve">The </w:t>
      </w:r>
      <w:r w:rsidRPr="008C1CE8">
        <w:rPr>
          <w:b/>
          <w:spacing w:val="0"/>
          <w:szCs w:val="22"/>
        </w:rPr>
        <w:t xml:space="preserve">Generator </w:t>
      </w:r>
      <w:r w:rsidRPr="008C1CE8">
        <w:rPr>
          <w:spacing w:val="0"/>
          <w:szCs w:val="22"/>
        </w:rPr>
        <w:t>shall submit a detailed schedule of tests to the</w:t>
      </w:r>
      <w:r w:rsidRPr="008C1CE8">
        <w:rPr>
          <w:b/>
          <w:spacing w:val="0"/>
          <w:szCs w:val="22"/>
        </w:rPr>
        <w:t xml:space="preserve"> DNO</w:t>
      </w:r>
      <w:r w:rsidRPr="008C1CE8">
        <w:rPr>
          <w:spacing w:val="0"/>
          <w:szCs w:val="22"/>
        </w:rPr>
        <w:t xml:space="preserve"> in accordance with the compliance testing requirements of EREC G99 and this Annex.</w:t>
      </w:r>
    </w:p>
    <w:p w14:paraId="3A9DAD97" w14:textId="17071CB6"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 xml:space="preserve">C.9.1.5 </w:t>
      </w:r>
      <w:r w:rsidRPr="008C1CE8">
        <w:rPr>
          <w:spacing w:val="0"/>
          <w:szCs w:val="22"/>
        </w:rPr>
        <w:tab/>
      </w:r>
      <w:r w:rsidRPr="008C1CE8">
        <w:rPr>
          <w:b/>
          <w:spacing w:val="0"/>
          <w:szCs w:val="22"/>
        </w:rPr>
        <w:t>Power Park Module</w:t>
      </w:r>
      <w:r w:rsidRPr="008C1CE8">
        <w:rPr>
          <w:spacing w:val="0"/>
          <w:szCs w:val="22"/>
        </w:rPr>
        <w:t xml:space="preserve"> testing as defined in C.9.2 and C.9.3 is to be completed at the appropriate stage.</w:t>
      </w:r>
    </w:p>
    <w:p w14:paraId="4E1950C6"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C.9.1.6</w:t>
      </w:r>
      <w:r w:rsidRPr="008C1CE8">
        <w:rPr>
          <w:spacing w:val="0"/>
          <w:szCs w:val="22"/>
        </w:rPr>
        <w:tab/>
        <w:t>The</w:t>
      </w:r>
      <w:r w:rsidRPr="008C1CE8">
        <w:rPr>
          <w:b/>
          <w:spacing w:val="0"/>
          <w:szCs w:val="22"/>
        </w:rPr>
        <w:t xml:space="preserve"> DNO</w:t>
      </w:r>
      <w:r w:rsidRPr="008C1CE8">
        <w:rPr>
          <w:spacing w:val="0"/>
          <w:szCs w:val="22"/>
        </w:rPr>
        <w:t xml:space="preserve"> may permit relaxation from the requirement C.9.2 to C.9.8 where </w:t>
      </w:r>
      <w:r w:rsidRPr="008C1CE8">
        <w:rPr>
          <w:b/>
          <w:spacing w:val="0"/>
          <w:szCs w:val="22"/>
        </w:rPr>
        <w:t>Manufacturers’ Information</w:t>
      </w:r>
      <w:r w:rsidRPr="008C1CE8">
        <w:rPr>
          <w:spacing w:val="0"/>
          <w:szCs w:val="22"/>
        </w:rPr>
        <w:t xml:space="preserve"> for the</w:t>
      </w:r>
      <w:r w:rsidRPr="008C1CE8">
        <w:rPr>
          <w:b/>
          <w:spacing w:val="0"/>
          <w:szCs w:val="22"/>
        </w:rPr>
        <w:t xml:space="preserve"> Power Park Module</w:t>
      </w:r>
      <w:r w:rsidRPr="008C1CE8">
        <w:rPr>
          <w:spacing w:val="0"/>
          <w:szCs w:val="22"/>
        </w:rPr>
        <w:t xml:space="preserve"> has been provided which details the characteristics from tests on a representative installation with the same equipment and settings and the performance of the</w:t>
      </w:r>
      <w:r w:rsidRPr="008C1CE8">
        <w:rPr>
          <w:b/>
          <w:spacing w:val="0"/>
          <w:szCs w:val="22"/>
        </w:rPr>
        <w:t xml:space="preserve"> Power Park Module</w:t>
      </w:r>
      <w:r w:rsidRPr="008C1CE8">
        <w:rPr>
          <w:spacing w:val="0"/>
          <w:szCs w:val="22"/>
        </w:rPr>
        <w:t xml:space="preserve"> can, in</w:t>
      </w:r>
      <w:r w:rsidRPr="008C1CE8">
        <w:rPr>
          <w:b/>
          <w:spacing w:val="0"/>
          <w:szCs w:val="22"/>
        </w:rPr>
        <w:t xml:space="preserve"> </w:t>
      </w:r>
      <w:r w:rsidRPr="008C1CE8">
        <w:rPr>
          <w:spacing w:val="0"/>
          <w:szCs w:val="22"/>
        </w:rPr>
        <w:t>the</w:t>
      </w:r>
      <w:r w:rsidRPr="008C1CE8">
        <w:rPr>
          <w:b/>
          <w:spacing w:val="0"/>
          <w:szCs w:val="22"/>
        </w:rPr>
        <w:t xml:space="preserve"> DNO</w:t>
      </w:r>
      <w:r w:rsidRPr="008C1CE8">
        <w:rPr>
          <w:spacing w:val="0"/>
          <w:szCs w:val="22"/>
        </w:rPr>
        <w:t>’s opinion, reasonably represent that of the installed</w:t>
      </w:r>
      <w:r w:rsidRPr="008C1CE8">
        <w:rPr>
          <w:b/>
          <w:spacing w:val="0"/>
          <w:szCs w:val="22"/>
        </w:rPr>
        <w:t xml:space="preserve"> Power Park Module</w:t>
      </w:r>
      <w:r w:rsidRPr="008C1CE8">
        <w:rPr>
          <w:spacing w:val="0"/>
          <w:szCs w:val="22"/>
        </w:rPr>
        <w:t xml:space="preserve"> at that site. The relevant </w:t>
      </w:r>
      <w:r w:rsidRPr="008C1CE8">
        <w:rPr>
          <w:b/>
          <w:spacing w:val="0"/>
          <w:szCs w:val="22"/>
        </w:rPr>
        <w:t xml:space="preserve">Manufacturers’ Information </w:t>
      </w:r>
      <w:r w:rsidRPr="008C1CE8">
        <w:rPr>
          <w:spacing w:val="0"/>
          <w:szCs w:val="22"/>
        </w:rPr>
        <w:t xml:space="preserve">shall be supplied in the </w:t>
      </w:r>
      <w:r w:rsidRPr="008C1CE8">
        <w:rPr>
          <w:b/>
          <w:spacing w:val="0"/>
          <w:szCs w:val="22"/>
        </w:rPr>
        <w:t>Power Generating Module</w:t>
      </w:r>
      <w:r w:rsidRPr="008C1CE8">
        <w:rPr>
          <w:spacing w:val="0"/>
          <w:szCs w:val="22"/>
        </w:rPr>
        <w:t xml:space="preserve"> </w:t>
      </w:r>
      <w:r w:rsidRPr="008C1CE8">
        <w:rPr>
          <w:b/>
          <w:spacing w:val="0"/>
          <w:szCs w:val="22"/>
        </w:rPr>
        <w:t>Document</w:t>
      </w:r>
      <w:r w:rsidRPr="008C1CE8">
        <w:rPr>
          <w:spacing w:val="0"/>
          <w:szCs w:val="22"/>
        </w:rPr>
        <w:t xml:space="preserve"> or </w:t>
      </w:r>
      <w:r w:rsidRPr="008C1CE8">
        <w:rPr>
          <w:b/>
          <w:spacing w:val="0"/>
          <w:szCs w:val="22"/>
        </w:rPr>
        <w:t>DDRC</w:t>
      </w:r>
      <w:r w:rsidRPr="008C1CE8">
        <w:rPr>
          <w:spacing w:val="0"/>
          <w:szCs w:val="22"/>
        </w:rPr>
        <w:t xml:space="preserve"> as applicable.</w:t>
      </w:r>
    </w:p>
    <w:p w14:paraId="3C3C8A61" w14:textId="36888CE1" w:rsidR="002F6AA1" w:rsidRPr="008C1CE8" w:rsidRDefault="002F6AA1" w:rsidP="008B6A25">
      <w:pPr>
        <w:pStyle w:val="ANNEX-heading2"/>
      </w:pPr>
      <w:bookmarkStart w:id="2255" w:name="_Toc525585290"/>
      <w:bookmarkStart w:id="2256" w:name="_Toc525585938"/>
      <w:bookmarkStart w:id="2257" w:name="_Toc527056945"/>
      <w:bookmarkStart w:id="2258" w:name="_Toc531708879"/>
      <w:bookmarkStart w:id="2259" w:name="_Toc536038892"/>
      <w:bookmarkStart w:id="2260" w:name="_Toc10185457"/>
      <w:bookmarkStart w:id="2261" w:name="_Toc22365734"/>
      <w:r w:rsidRPr="008C1CE8">
        <w:t>Pre 20% Synchronised Power Park Module Basic Voltage Control Tests</w:t>
      </w:r>
      <w:bookmarkEnd w:id="2255"/>
      <w:bookmarkEnd w:id="2256"/>
      <w:bookmarkEnd w:id="2257"/>
      <w:bookmarkEnd w:id="2258"/>
      <w:bookmarkEnd w:id="2259"/>
      <w:bookmarkEnd w:id="2260"/>
      <w:bookmarkEnd w:id="2261"/>
    </w:p>
    <w:p w14:paraId="79958BE5"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C.9.2.1</w:t>
      </w:r>
      <w:r w:rsidRPr="008C1CE8">
        <w:rPr>
          <w:b/>
          <w:spacing w:val="0"/>
          <w:szCs w:val="22"/>
        </w:rPr>
        <w:t xml:space="preserve"> </w:t>
      </w:r>
      <w:r w:rsidRPr="008C1CE8">
        <w:rPr>
          <w:b/>
          <w:spacing w:val="0"/>
          <w:szCs w:val="22"/>
        </w:rPr>
        <w:tab/>
      </w:r>
      <w:r w:rsidRPr="008C1CE8">
        <w:rPr>
          <w:spacing w:val="0"/>
          <w:szCs w:val="22"/>
        </w:rPr>
        <w:t>Before 20% of the</w:t>
      </w:r>
      <w:r w:rsidRPr="008C1CE8">
        <w:rPr>
          <w:b/>
          <w:spacing w:val="0"/>
          <w:szCs w:val="22"/>
        </w:rPr>
        <w:t xml:space="preserve"> Power Park Module</w:t>
      </w:r>
      <w:r w:rsidRPr="008C1CE8">
        <w:rPr>
          <w:spacing w:val="0"/>
          <w:szCs w:val="22"/>
        </w:rPr>
        <w:t xml:space="preserve"> has commissioned, either voltage control test C.9.4.6(i) or (ii) shall be completed.</w:t>
      </w:r>
    </w:p>
    <w:p w14:paraId="7924B62A" w14:textId="79618CA6" w:rsidR="002F6AA1" w:rsidRPr="008C1CE8" w:rsidRDefault="002F6AA1" w:rsidP="008B6A25">
      <w:pPr>
        <w:pStyle w:val="ANNEX-heading2"/>
      </w:pPr>
      <w:bookmarkStart w:id="2262" w:name="_Toc525585291"/>
      <w:bookmarkStart w:id="2263" w:name="_Toc525585939"/>
      <w:bookmarkStart w:id="2264" w:name="_Toc527056946"/>
      <w:bookmarkStart w:id="2265" w:name="_Toc531708880"/>
      <w:bookmarkStart w:id="2266" w:name="_Toc536038893"/>
      <w:bookmarkStart w:id="2267" w:name="_Toc10185458"/>
      <w:bookmarkStart w:id="2268" w:name="_Toc22365735"/>
      <w:r w:rsidRPr="008C1CE8">
        <w:t>Reactive Capability Test</w:t>
      </w:r>
      <w:bookmarkEnd w:id="2262"/>
      <w:bookmarkEnd w:id="2263"/>
      <w:bookmarkEnd w:id="2264"/>
      <w:bookmarkEnd w:id="2265"/>
      <w:bookmarkEnd w:id="2266"/>
      <w:bookmarkEnd w:id="2267"/>
      <w:bookmarkEnd w:id="2268"/>
    </w:p>
    <w:p w14:paraId="106D71B5"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C.9.3.1</w:t>
      </w:r>
      <w:r w:rsidRPr="008C1CE8">
        <w:rPr>
          <w:spacing w:val="0"/>
          <w:szCs w:val="22"/>
        </w:rPr>
        <w:tab/>
        <w:t>This section details the procedure for demonstrating the reactive capability of a</w:t>
      </w:r>
      <w:r w:rsidRPr="008C1CE8">
        <w:rPr>
          <w:b/>
          <w:spacing w:val="0"/>
          <w:szCs w:val="22"/>
        </w:rPr>
        <w:t xml:space="preserve"> Power Park Module</w:t>
      </w:r>
      <w:r w:rsidRPr="008C1CE8">
        <w:rPr>
          <w:spacing w:val="0"/>
          <w:szCs w:val="22"/>
        </w:rPr>
        <w:t xml:space="preserve"> which provides all or a portion of the </w:t>
      </w:r>
      <w:r w:rsidRPr="008C1CE8">
        <w:rPr>
          <w:b/>
          <w:spacing w:val="0"/>
          <w:szCs w:val="22"/>
        </w:rPr>
        <w:t>Reactive Power</w:t>
      </w:r>
      <w:r w:rsidRPr="008C1CE8">
        <w:rPr>
          <w:spacing w:val="0"/>
          <w:szCs w:val="22"/>
        </w:rPr>
        <w:t xml:space="preserve"> capability. These tests should be scheduled at a time where there are at least 95% of the </w:t>
      </w:r>
      <w:r w:rsidRPr="008C1CE8">
        <w:rPr>
          <w:b/>
          <w:spacing w:val="0"/>
          <w:szCs w:val="22"/>
        </w:rPr>
        <w:t>Generating Unit</w:t>
      </w:r>
      <w:r w:rsidRPr="008C1CE8">
        <w:rPr>
          <w:spacing w:val="0"/>
          <w:szCs w:val="22"/>
        </w:rPr>
        <w:t xml:space="preserve">s within the </w:t>
      </w:r>
      <w:r w:rsidRPr="008C1CE8">
        <w:rPr>
          <w:b/>
          <w:spacing w:val="0"/>
          <w:szCs w:val="22"/>
        </w:rPr>
        <w:t>Power Park Module</w:t>
      </w:r>
      <w:r w:rsidRPr="008C1CE8">
        <w:rPr>
          <w:spacing w:val="0"/>
          <w:szCs w:val="22"/>
        </w:rPr>
        <w:t xml:space="preserve"> in service. There should be sufficient MW resource forecasted in order to generate at least 85% of </w:t>
      </w:r>
      <w:r w:rsidRPr="008C1CE8">
        <w:rPr>
          <w:b/>
          <w:spacing w:val="0"/>
          <w:szCs w:val="22"/>
        </w:rPr>
        <w:t>Registered Capacity</w:t>
      </w:r>
      <w:r w:rsidRPr="008C1CE8">
        <w:rPr>
          <w:spacing w:val="0"/>
          <w:szCs w:val="22"/>
        </w:rPr>
        <w:t xml:space="preserve"> of the </w:t>
      </w:r>
      <w:r w:rsidRPr="008C1CE8">
        <w:rPr>
          <w:b/>
          <w:spacing w:val="0"/>
          <w:szCs w:val="22"/>
        </w:rPr>
        <w:t>Power Park Module</w:t>
      </w:r>
      <w:r w:rsidRPr="008C1CE8">
        <w:rPr>
          <w:spacing w:val="0"/>
          <w:szCs w:val="22"/>
        </w:rPr>
        <w:t>.</w:t>
      </w:r>
    </w:p>
    <w:p w14:paraId="51AFD763"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C.9.3.2</w:t>
      </w:r>
      <w:r w:rsidRPr="008C1CE8">
        <w:rPr>
          <w:spacing w:val="0"/>
          <w:szCs w:val="22"/>
        </w:rPr>
        <w:tab/>
        <w:t xml:space="preserve">The tests shall be performed by modifying the voltage set-point of the voltage control scheme of the </w:t>
      </w:r>
      <w:r w:rsidRPr="008C1CE8">
        <w:rPr>
          <w:b/>
          <w:spacing w:val="0"/>
          <w:szCs w:val="22"/>
        </w:rPr>
        <w:t>Power Park Module</w:t>
      </w:r>
      <w:r w:rsidRPr="008C1CE8">
        <w:rPr>
          <w:spacing w:val="0"/>
          <w:szCs w:val="22"/>
        </w:rPr>
        <w:t xml:space="preserve"> by the amount necessary to demonstrate the required reactive range. This is to be conducted for the operating points and durations specified in C.10.4.5. </w:t>
      </w:r>
    </w:p>
    <w:p w14:paraId="61E6D85D"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C.9.3.2</w:t>
      </w:r>
      <w:r w:rsidRPr="008C1CE8">
        <w:rPr>
          <w:spacing w:val="0"/>
          <w:szCs w:val="22"/>
        </w:rPr>
        <w:tab/>
        <w:t xml:space="preserve">In the case where the </w:t>
      </w:r>
      <w:r w:rsidRPr="008C1CE8">
        <w:rPr>
          <w:b/>
          <w:spacing w:val="0"/>
          <w:szCs w:val="22"/>
        </w:rPr>
        <w:t>Reactive Power</w:t>
      </w:r>
      <w:r w:rsidRPr="008C1CE8">
        <w:rPr>
          <w:spacing w:val="0"/>
          <w:szCs w:val="22"/>
        </w:rPr>
        <w:t xml:space="preserve"> metering point is not at the same location as the </w:t>
      </w:r>
      <w:r w:rsidRPr="008C1CE8">
        <w:rPr>
          <w:b/>
          <w:spacing w:val="0"/>
          <w:szCs w:val="22"/>
        </w:rPr>
        <w:t>Reactive Power</w:t>
      </w:r>
      <w:r w:rsidRPr="008C1CE8">
        <w:rPr>
          <w:spacing w:val="0"/>
          <w:szCs w:val="22"/>
        </w:rPr>
        <w:t xml:space="preserve"> capability requirement, then an equivalent </w:t>
      </w:r>
      <w:r w:rsidRPr="008C1CE8">
        <w:rPr>
          <w:b/>
          <w:spacing w:val="0"/>
          <w:szCs w:val="22"/>
        </w:rPr>
        <w:t>Reactive Power</w:t>
      </w:r>
      <w:r w:rsidRPr="008C1CE8">
        <w:rPr>
          <w:spacing w:val="0"/>
          <w:szCs w:val="22"/>
        </w:rPr>
        <w:t xml:space="preserve"> capability for the metering point shall be agreed between the </w:t>
      </w:r>
      <w:r w:rsidRPr="008C1CE8">
        <w:rPr>
          <w:b/>
          <w:spacing w:val="0"/>
          <w:szCs w:val="22"/>
        </w:rPr>
        <w:t xml:space="preserve">Generator </w:t>
      </w:r>
      <w:r w:rsidRPr="008C1CE8">
        <w:rPr>
          <w:spacing w:val="0"/>
          <w:szCs w:val="22"/>
        </w:rPr>
        <w:t xml:space="preserve">and </w:t>
      </w:r>
      <w:r w:rsidRPr="008C1CE8">
        <w:rPr>
          <w:b/>
          <w:spacing w:val="0"/>
          <w:szCs w:val="22"/>
        </w:rPr>
        <w:t>the DNO</w:t>
      </w:r>
      <w:r w:rsidRPr="008C1CE8">
        <w:rPr>
          <w:spacing w:val="0"/>
          <w:szCs w:val="22"/>
        </w:rPr>
        <w:t>.</w:t>
      </w:r>
    </w:p>
    <w:p w14:paraId="70075B19" w14:textId="77777777" w:rsidR="002F6AA1" w:rsidRPr="008C1CE8" w:rsidRDefault="002F6AA1" w:rsidP="002F6AA1">
      <w:pPr>
        <w:widowControl w:val="0"/>
        <w:tabs>
          <w:tab w:val="left" w:pos="1440"/>
        </w:tabs>
        <w:spacing w:before="100" w:beforeAutospacing="1" w:after="100" w:afterAutospacing="1"/>
        <w:ind w:left="1134" w:right="-96" w:hanging="1134"/>
        <w:rPr>
          <w:spacing w:val="0"/>
          <w:szCs w:val="22"/>
        </w:rPr>
      </w:pPr>
      <w:r w:rsidRPr="008C1CE8">
        <w:rPr>
          <w:spacing w:val="0"/>
          <w:szCs w:val="22"/>
        </w:rPr>
        <w:t xml:space="preserve">C.9.3.3  </w:t>
      </w:r>
      <w:r w:rsidRPr="008C1CE8">
        <w:rPr>
          <w:spacing w:val="0"/>
          <w:szCs w:val="22"/>
        </w:rPr>
        <w:tab/>
        <w:t xml:space="preserve">The following tests shall be completed: </w:t>
      </w:r>
    </w:p>
    <w:p w14:paraId="653EBCD3" w14:textId="77777777" w:rsidR="002F6AA1" w:rsidRPr="008C1CE8" w:rsidRDefault="002F6AA1" w:rsidP="00182614">
      <w:pPr>
        <w:pStyle w:val="Test"/>
        <w:numPr>
          <w:ilvl w:val="0"/>
          <w:numId w:val="39"/>
        </w:numPr>
        <w:tabs>
          <w:tab w:val="clear" w:pos="711"/>
          <w:tab w:val="clear" w:pos="794"/>
          <w:tab w:val="clear" w:pos="1021"/>
          <w:tab w:val="left" w:pos="-9"/>
          <w:tab w:val="left" w:pos="1701"/>
        </w:tabs>
        <w:spacing w:before="100" w:beforeAutospacing="1" w:after="100" w:afterAutospacing="1"/>
        <w:ind w:left="1701" w:right="-96" w:hanging="567"/>
        <w:rPr>
          <w:rFonts w:ascii="Arial" w:hAnsi="Arial" w:cs="Arial"/>
          <w:szCs w:val="22"/>
        </w:rPr>
      </w:pPr>
      <w:r w:rsidRPr="008C1CE8">
        <w:rPr>
          <w:rFonts w:ascii="Arial" w:hAnsi="Arial" w:cs="Arial"/>
          <w:szCs w:val="22"/>
        </w:rPr>
        <w:t xml:space="preserve">Operation in excess of 60% </w:t>
      </w:r>
      <w:r w:rsidRPr="008C1CE8">
        <w:rPr>
          <w:rFonts w:ascii="Arial" w:hAnsi="Arial" w:cs="Arial"/>
          <w:b/>
          <w:szCs w:val="22"/>
        </w:rPr>
        <w:t>Registered Capacity</w:t>
      </w:r>
      <w:r w:rsidRPr="008C1CE8">
        <w:rPr>
          <w:rFonts w:ascii="Arial" w:hAnsi="Arial" w:cs="Arial"/>
          <w:szCs w:val="22"/>
        </w:rPr>
        <w:t xml:space="preserve"> and maximum continuous lagging </w:t>
      </w:r>
      <w:r w:rsidRPr="008C1CE8">
        <w:rPr>
          <w:rFonts w:ascii="Arial" w:hAnsi="Arial" w:cs="Arial"/>
          <w:b/>
          <w:szCs w:val="22"/>
        </w:rPr>
        <w:t xml:space="preserve">Reactive Power </w:t>
      </w:r>
      <w:r w:rsidRPr="008C1CE8">
        <w:rPr>
          <w:rFonts w:ascii="Arial" w:hAnsi="Arial" w:cs="Arial"/>
          <w:szCs w:val="22"/>
        </w:rPr>
        <w:t>for 30 minutes.</w:t>
      </w:r>
    </w:p>
    <w:p w14:paraId="32DED67A" w14:textId="77777777" w:rsidR="002F6AA1" w:rsidRPr="008C1CE8" w:rsidRDefault="002F6AA1" w:rsidP="00182614">
      <w:pPr>
        <w:pStyle w:val="Test"/>
        <w:numPr>
          <w:ilvl w:val="0"/>
          <w:numId w:val="39"/>
        </w:numPr>
        <w:tabs>
          <w:tab w:val="clear" w:pos="1021"/>
          <w:tab w:val="left" w:pos="-9"/>
          <w:tab w:val="left" w:pos="1701"/>
        </w:tabs>
        <w:spacing w:before="100" w:beforeAutospacing="1" w:after="100" w:afterAutospacing="1"/>
        <w:ind w:left="1701" w:right="-96" w:hanging="567"/>
        <w:rPr>
          <w:rFonts w:ascii="Arial" w:hAnsi="Arial" w:cs="Arial"/>
          <w:szCs w:val="22"/>
        </w:rPr>
      </w:pPr>
      <w:r w:rsidRPr="008C1CE8">
        <w:rPr>
          <w:rFonts w:ascii="Arial" w:hAnsi="Arial" w:cs="Arial"/>
          <w:szCs w:val="22"/>
        </w:rPr>
        <w:t xml:space="preserve">Operation in excess of 60% </w:t>
      </w:r>
      <w:r w:rsidRPr="008C1CE8">
        <w:rPr>
          <w:rFonts w:ascii="Arial" w:hAnsi="Arial" w:cs="Arial"/>
          <w:b/>
          <w:szCs w:val="22"/>
        </w:rPr>
        <w:t>Registered Capacity</w:t>
      </w:r>
      <w:r w:rsidRPr="008C1CE8">
        <w:rPr>
          <w:rFonts w:ascii="Arial" w:hAnsi="Arial" w:cs="Arial"/>
          <w:szCs w:val="22"/>
        </w:rPr>
        <w:t xml:space="preserve"> and maximum continuous leading </w:t>
      </w:r>
      <w:r w:rsidRPr="008C1CE8">
        <w:rPr>
          <w:rFonts w:ascii="Arial" w:hAnsi="Arial" w:cs="Arial"/>
          <w:b/>
          <w:szCs w:val="22"/>
        </w:rPr>
        <w:t>Reactive Power</w:t>
      </w:r>
      <w:r w:rsidRPr="008C1CE8">
        <w:rPr>
          <w:rFonts w:ascii="Arial" w:hAnsi="Arial" w:cs="Arial"/>
          <w:szCs w:val="22"/>
        </w:rPr>
        <w:t xml:space="preserve"> for 30 minutes.</w:t>
      </w:r>
    </w:p>
    <w:p w14:paraId="29D6C869" w14:textId="6A8816F0" w:rsidR="002F6AA1" w:rsidRDefault="002F6AA1" w:rsidP="00182614">
      <w:pPr>
        <w:pStyle w:val="Test"/>
        <w:numPr>
          <w:ilvl w:val="0"/>
          <w:numId w:val="39"/>
        </w:numPr>
        <w:tabs>
          <w:tab w:val="clear" w:pos="1021"/>
          <w:tab w:val="left" w:pos="-9"/>
          <w:tab w:val="left" w:pos="1701"/>
        </w:tabs>
        <w:spacing w:before="100" w:beforeAutospacing="1" w:after="100" w:afterAutospacing="1"/>
        <w:ind w:left="1701" w:right="-96" w:hanging="567"/>
        <w:rPr>
          <w:rFonts w:ascii="Arial" w:hAnsi="Arial" w:cs="Arial"/>
          <w:szCs w:val="22"/>
        </w:rPr>
      </w:pPr>
      <w:r w:rsidRPr="008C1CE8">
        <w:rPr>
          <w:rFonts w:ascii="Arial" w:hAnsi="Arial" w:cs="Arial"/>
          <w:szCs w:val="22"/>
        </w:rPr>
        <w:t xml:space="preserve">Operation at 50% </w:t>
      </w:r>
      <w:r w:rsidRPr="008C1CE8">
        <w:rPr>
          <w:rFonts w:ascii="Arial" w:hAnsi="Arial" w:cs="Arial"/>
          <w:b/>
          <w:szCs w:val="22"/>
        </w:rPr>
        <w:t>Registered Capacity</w:t>
      </w:r>
      <w:r w:rsidRPr="008C1CE8">
        <w:rPr>
          <w:rFonts w:ascii="Arial" w:hAnsi="Arial" w:cs="Arial"/>
          <w:szCs w:val="22"/>
        </w:rPr>
        <w:t xml:space="preserve"> and maximum continuous leading </w:t>
      </w:r>
      <w:r w:rsidRPr="008C1CE8">
        <w:rPr>
          <w:rFonts w:ascii="Arial" w:hAnsi="Arial" w:cs="Arial"/>
          <w:b/>
          <w:szCs w:val="22"/>
        </w:rPr>
        <w:t>Reactive Power</w:t>
      </w:r>
      <w:r w:rsidRPr="008C1CE8">
        <w:rPr>
          <w:rFonts w:ascii="Arial" w:hAnsi="Arial" w:cs="Arial"/>
          <w:szCs w:val="22"/>
        </w:rPr>
        <w:t xml:space="preserve"> for 30 minutes.</w:t>
      </w:r>
    </w:p>
    <w:p w14:paraId="01E4E522" w14:textId="4E56E5EC" w:rsidR="00EA79CC" w:rsidRPr="008C1CE8" w:rsidRDefault="00EA79CC" w:rsidP="00182614">
      <w:pPr>
        <w:pStyle w:val="Test"/>
        <w:numPr>
          <w:ilvl w:val="0"/>
          <w:numId w:val="39"/>
        </w:numPr>
        <w:tabs>
          <w:tab w:val="clear" w:pos="1021"/>
          <w:tab w:val="left" w:pos="-9"/>
          <w:tab w:val="left" w:pos="1701"/>
        </w:tabs>
        <w:spacing w:before="100" w:beforeAutospacing="1" w:after="100" w:afterAutospacing="1"/>
        <w:ind w:left="1701" w:right="-96" w:hanging="567"/>
        <w:rPr>
          <w:rFonts w:ascii="Arial" w:hAnsi="Arial" w:cs="Arial"/>
          <w:szCs w:val="22"/>
        </w:rPr>
      </w:pPr>
      <w:r>
        <w:rPr>
          <w:rFonts w:ascii="Arial" w:hAnsi="Arial" w:cs="Arial"/>
          <w:szCs w:val="22"/>
        </w:rPr>
        <w:t xml:space="preserve">Operation at 50% </w:t>
      </w:r>
      <w:r w:rsidRPr="0093170E">
        <w:rPr>
          <w:rFonts w:ascii="Arial" w:hAnsi="Arial" w:cs="Arial"/>
          <w:b/>
          <w:bCs/>
          <w:szCs w:val="22"/>
        </w:rPr>
        <w:t>Registered Capacity</w:t>
      </w:r>
      <w:r>
        <w:rPr>
          <w:rFonts w:ascii="Arial" w:hAnsi="Arial" w:cs="Arial"/>
          <w:szCs w:val="22"/>
        </w:rPr>
        <w:t xml:space="preserve"> and maximum continuous lagging </w:t>
      </w:r>
      <w:r>
        <w:rPr>
          <w:rFonts w:ascii="Arial" w:hAnsi="Arial" w:cs="Arial"/>
          <w:b/>
          <w:bCs/>
          <w:szCs w:val="22"/>
        </w:rPr>
        <w:t>Reactive Power</w:t>
      </w:r>
      <w:r>
        <w:rPr>
          <w:rFonts w:ascii="Arial" w:hAnsi="Arial" w:cs="Arial"/>
          <w:szCs w:val="22"/>
        </w:rPr>
        <w:t xml:space="preserve"> for 30 minutes.</w:t>
      </w:r>
    </w:p>
    <w:p w14:paraId="2FD31F90" w14:textId="77777777" w:rsidR="002F6AA1" w:rsidRPr="008C1CE8" w:rsidRDefault="002F6AA1" w:rsidP="00182614">
      <w:pPr>
        <w:pStyle w:val="Test"/>
        <w:numPr>
          <w:ilvl w:val="0"/>
          <w:numId w:val="39"/>
        </w:numPr>
        <w:tabs>
          <w:tab w:val="clear" w:pos="1021"/>
          <w:tab w:val="left" w:pos="-9"/>
          <w:tab w:val="left" w:pos="1701"/>
        </w:tabs>
        <w:spacing w:before="100" w:beforeAutospacing="1" w:after="100" w:afterAutospacing="1"/>
        <w:ind w:left="1701" w:right="-96" w:hanging="567"/>
        <w:rPr>
          <w:rFonts w:ascii="Arial" w:hAnsi="Arial" w:cs="Arial"/>
          <w:szCs w:val="22"/>
        </w:rPr>
      </w:pPr>
      <w:r w:rsidRPr="008C1CE8">
        <w:rPr>
          <w:rFonts w:ascii="Arial" w:hAnsi="Arial" w:cs="Arial"/>
          <w:szCs w:val="22"/>
        </w:rPr>
        <w:t xml:space="preserve">Operation at 20% </w:t>
      </w:r>
      <w:r w:rsidRPr="008C1CE8">
        <w:rPr>
          <w:rFonts w:ascii="Arial" w:hAnsi="Arial" w:cs="Arial"/>
          <w:b/>
          <w:szCs w:val="22"/>
        </w:rPr>
        <w:t>Registered Capacity</w:t>
      </w:r>
      <w:r w:rsidRPr="008C1CE8">
        <w:rPr>
          <w:rFonts w:ascii="Arial" w:hAnsi="Arial" w:cs="Arial"/>
          <w:szCs w:val="22"/>
        </w:rPr>
        <w:t xml:space="preserve"> and maximum continuous leading </w:t>
      </w:r>
      <w:r w:rsidRPr="008C1CE8">
        <w:rPr>
          <w:rFonts w:ascii="Arial" w:hAnsi="Arial" w:cs="Arial"/>
          <w:b/>
          <w:szCs w:val="22"/>
        </w:rPr>
        <w:t>Reactive Power</w:t>
      </w:r>
      <w:r w:rsidRPr="008C1CE8">
        <w:rPr>
          <w:rFonts w:ascii="Arial" w:hAnsi="Arial" w:cs="Arial"/>
          <w:szCs w:val="22"/>
        </w:rPr>
        <w:t xml:space="preserve"> for 60 minutes.</w:t>
      </w:r>
    </w:p>
    <w:p w14:paraId="516EB2B9" w14:textId="77777777" w:rsidR="002F6AA1" w:rsidRPr="008C1CE8" w:rsidRDefault="002F6AA1" w:rsidP="00182614">
      <w:pPr>
        <w:pStyle w:val="Test"/>
        <w:numPr>
          <w:ilvl w:val="0"/>
          <w:numId w:val="39"/>
        </w:numPr>
        <w:tabs>
          <w:tab w:val="clear" w:pos="1021"/>
          <w:tab w:val="left" w:pos="-9"/>
          <w:tab w:val="left" w:pos="1701"/>
        </w:tabs>
        <w:spacing w:before="100" w:beforeAutospacing="1" w:after="100" w:afterAutospacing="1"/>
        <w:ind w:left="1701" w:right="-96" w:hanging="567"/>
        <w:rPr>
          <w:rFonts w:ascii="Arial" w:hAnsi="Arial" w:cs="Arial"/>
          <w:szCs w:val="22"/>
        </w:rPr>
      </w:pPr>
      <w:r w:rsidRPr="008C1CE8">
        <w:rPr>
          <w:rFonts w:ascii="Arial" w:hAnsi="Arial" w:cs="Arial"/>
          <w:szCs w:val="22"/>
        </w:rPr>
        <w:t xml:space="preserve">Operation at 20% </w:t>
      </w:r>
      <w:r w:rsidRPr="008C1CE8">
        <w:rPr>
          <w:rFonts w:ascii="Arial" w:hAnsi="Arial" w:cs="Arial"/>
          <w:b/>
          <w:szCs w:val="22"/>
        </w:rPr>
        <w:t>Registered Capacity</w:t>
      </w:r>
      <w:r w:rsidRPr="008C1CE8">
        <w:rPr>
          <w:rFonts w:ascii="Arial" w:hAnsi="Arial" w:cs="Arial"/>
          <w:szCs w:val="22"/>
        </w:rPr>
        <w:t xml:space="preserve"> and maximum continuous lagging </w:t>
      </w:r>
      <w:r w:rsidRPr="008C1CE8">
        <w:rPr>
          <w:rFonts w:ascii="Arial" w:hAnsi="Arial" w:cs="Arial"/>
          <w:b/>
          <w:szCs w:val="22"/>
        </w:rPr>
        <w:t>Reactive Power</w:t>
      </w:r>
      <w:r w:rsidRPr="008C1CE8">
        <w:rPr>
          <w:rFonts w:ascii="Arial" w:hAnsi="Arial" w:cs="Arial"/>
          <w:szCs w:val="22"/>
        </w:rPr>
        <w:t xml:space="preserve"> for 60 minutes.</w:t>
      </w:r>
    </w:p>
    <w:p w14:paraId="1ECB5420" w14:textId="77777777" w:rsidR="002F6AA1" w:rsidRPr="008C1CE8" w:rsidRDefault="002F6AA1" w:rsidP="00182614">
      <w:pPr>
        <w:pStyle w:val="Test"/>
        <w:numPr>
          <w:ilvl w:val="0"/>
          <w:numId w:val="39"/>
        </w:numPr>
        <w:tabs>
          <w:tab w:val="clear" w:pos="1021"/>
          <w:tab w:val="left" w:pos="-9"/>
          <w:tab w:val="left" w:pos="1701"/>
        </w:tabs>
        <w:spacing w:before="100" w:beforeAutospacing="1" w:after="100" w:afterAutospacing="1"/>
        <w:ind w:left="1701" w:right="-96" w:hanging="567"/>
        <w:rPr>
          <w:rFonts w:ascii="Arial" w:hAnsi="Arial" w:cs="Arial"/>
          <w:szCs w:val="22"/>
        </w:rPr>
      </w:pPr>
      <w:r w:rsidRPr="008C1CE8">
        <w:rPr>
          <w:rFonts w:ascii="Arial" w:hAnsi="Arial" w:cs="Arial"/>
          <w:szCs w:val="22"/>
        </w:rPr>
        <w:t xml:space="preserve">Operation at less than 20% </w:t>
      </w:r>
      <w:r w:rsidRPr="008C1CE8">
        <w:rPr>
          <w:rFonts w:ascii="Arial" w:hAnsi="Arial" w:cs="Arial"/>
          <w:b/>
          <w:szCs w:val="22"/>
        </w:rPr>
        <w:t>Registered Capacity</w:t>
      </w:r>
      <w:r w:rsidRPr="008C1CE8">
        <w:rPr>
          <w:rFonts w:ascii="Arial" w:hAnsi="Arial" w:cs="Arial"/>
          <w:szCs w:val="22"/>
        </w:rPr>
        <w:t xml:space="preserve"> and unity </w:t>
      </w:r>
      <w:r w:rsidRPr="008C1CE8">
        <w:rPr>
          <w:rFonts w:ascii="Arial" w:hAnsi="Arial" w:cs="Arial"/>
          <w:b/>
          <w:szCs w:val="22"/>
        </w:rPr>
        <w:t>Power Factor</w:t>
      </w:r>
      <w:r w:rsidRPr="008C1CE8">
        <w:rPr>
          <w:rFonts w:ascii="Arial" w:hAnsi="Arial" w:cs="Arial"/>
          <w:szCs w:val="22"/>
        </w:rPr>
        <w:t xml:space="preserve"> for 5 minutes. This test only applies to systems which do not offer voltage control below 20% of </w:t>
      </w:r>
      <w:r w:rsidRPr="008C1CE8">
        <w:rPr>
          <w:rFonts w:ascii="Arial" w:hAnsi="Arial" w:cs="Arial"/>
          <w:b/>
          <w:szCs w:val="22"/>
        </w:rPr>
        <w:t>Registered Capacity</w:t>
      </w:r>
      <w:r w:rsidRPr="008C1CE8">
        <w:rPr>
          <w:rFonts w:ascii="Arial" w:hAnsi="Arial" w:cs="Arial"/>
          <w:szCs w:val="22"/>
        </w:rPr>
        <w:t>.</w:t>
      </w:r>
    </w:p>
    <w:p w14:paraId="79671F32" w14:textId="77777777" w:rsidR="002F6AA1" w:rsidRPr="008C1CE8" w:rsidRDefault="002F6AA1" w:rsidP="00182614">
      <w:pPr>
        <w:pStyle w:val="Test"/>
        <w:numPr>
          <w:ilvl w:val="0"/>
          <w:numId w:val="39"/>
        </w:numPr>
        <w:tabs>
          <w:tab w:val="clear" w:pos="1021"/>
          <w:tab w:val="left" w:pos="-9"/>
          <w:tab w:val="left" w:pos="1701"/>
        </w:tabs>
        <w:spacing w:before="100" w:beforeAutospacing="1" w:after="100" w:afterAutospacing="1"/>
        <w:ind w:left="1701" w:right="-96" w:hanging="567"/>
        <w:rPr>
          <w:rFonts w:ascii="Arial" w:hAnsi="Arial" w:cs="Arial"/>
          <w:szCs w:val="22"/>
        </w:rPr>
      </w:pPr>
      <w:r w:rsidRPr="008C1CE8">
        <w:rPr>
          <w:rFonts w:ascii="Arial" w:hAnsi="Arial" w:cs="Arial"/>
          <w:szCs w:val="22"/>
        </w:rPr>
        <w:t xml:space="preserve">Operation at the lower of the </w:t>
      </w:r>
      <w:r w:rsidRPr="008C1CE8">
        <w:rPr>
          <w:rFonts w:ascii="Arial" w:hAnsi="Arial" w:cs="Arial"/>
          <w:b/>
          <w:szCs w:val="22"/>
        </w:rPr>
        <w:t>Minimum Stable Operating Level</w:t>
      </w:r>
      <w:r w:rsidRPr="008C1CE8">
        <w:rPr>
          <w:rFonts w:ascii="Arial" w:hAnsi="Arial" w:cs="Arial"/>
          <w:szCs w:val="22"/>
        </w:rPr>
        <w:t xml:space="preserve"> or 0% </w:t>
      </w:r>
      <w:r w:rsidRPr="008C1CE8">
        <w:rPr>
          <w:rFonts w:ascii="Arial" w:hAnsi="Arial" w:cs="Arial"/>
          <w:b/>
          <w:szCs w:val="22"/>
        </w:rPr>
        <w:t>Registered Capacity</w:t>
      </w:r>
      <w:r w:rsidRPr="008C1CE8">
        <w:rPr>
          <w:rFonts w:ascii="Arial" w:hAnsi="Arial" w:cs="Arial"/>
          <w:szCs w:val="22"/>
        </w:rPr>
        <w:t xml:space="preserve"> and maximum continuous leading </w:t>
      </w:r>
      <w:r w:rsidRPr="008C1CE8">
        <w:rPr>
          <w:rFonts w:ascii="Arial" w:hAnsi="Arial" w:cs="Arial"/>
          <w:b/>
          <w:szCs w:val="22"/>
        </w:rPr>
        <w:t>Reactive Power</w:t>
      </w:r>
      <w:r w:rsidRPr="008C1CE8">
        <w:rPr>
          <w:rFonts w:ascii="Arial" w:hAnsi="Arial" w:cs="Arial"/>
          <w:szCs w:val="22"/>
        </w:rPr>
        <w:t xml:space="preserve"> for 5 minutes. This test only applies to systems which offer voltage control below 20% and hence establishes actual capability rather than required capability.</w:t>
      </w:r>
    </w:p>
    <w:p w14:paraId="0424BDA0" w14:textId="77777777" w:rsidR="002F6AA1" w:rsidRPr="008C1CE8" w:rsidRDefault="002F6AA1" w:rsidP="00182614">
      <w:pPr>
        <w:pStyle w:val="Test"/>
        <w:numPr>
          <w:ilvl w:val="0"/>
          <w:numId w:val="39"/>
        </w:numPr>
        <w:tabs>
          <w:tab w:val="clear" w:pos="1021"/>
          <w:tab w:val="left" w:pos="-9"/>
          <w:tab w:val="left" w:pos="1701"/>
        </w:tabs>
        <w:spacing w:before="100" w:beforeAutospacing="1" w:after="100" w:afterAutospacing="1"/>
        <w:ind w:left="1701" w:right="-96" w:hanging="567"/>
        <w:rPr>
          <w:rFonts w:ascii="Arial" w:hAnsi="Arial" w:cs="Arial"/>
          <w:szCs w:val="22"/>
        </w:rPr>
      </w:pPr>
      <w:r w:rsidRPr="008C1CE8">
        <w:rPr>
          <w:rFonts w:ascii="Arial" w:hAnsi="Arial" w:cs="Arial"/>
          <w:szCs w:val="22"/>
        </w:rPr>
        <w:t xml:space="preserve">Operation at the lower of the </w:t>
      </w:r>
      <w:r w:rsidRPr="008C1CE8">
        <w:rPr>
          <w:rFonts w:ascii="Arial" w:hAnsi="Arial" w:cs="Arial"/>
          <w:b/>
          <w:szCs w:val="22"/>
        </w:rPr>
        <w:t>Minimum Stable Operating Level</w:t>
      </w:r>
      <w:r w:rsidRPr="008C1CE8">
        <w:rPr>
          <w:rFonts w:ascii="Arial" w:hAnsi="Arial" w:cs="Arial"/>
          <w:szCs w:val="22"/>
        </w:rPr>
        <w:t xml:space="preserve"> or 0% </w:t>
      </w:r>
      <w:r w:rsidRPr="008C1CE8">
        <w:rPr>
          <w:rFonts w:ascii="Arial" w:hAnsi="Arial" w:cs="Arial"/>
          <w:b/>
          <w:szCs w:val="22"/>
        </w:rPr>
        <w:t>Registered Capacity</w:t>
      </w:r>
      <w:r w:rsidRPr="008C1CE8">
        <w:rPr>
          <w:rFonts w:ascii="Arial" w:hAnsi="Arial" w:cs="Arial"/>
          <w:szCs w:val="22"/>
        </w:rPr>
        <w:t xml:space="preserve"> and maximum continuous lagging </w:t>
      </w:r>
      <w:r w:rsidRPr="008C1CE8">
        <w:rPr>
          <w:rFonts w:ascii="Arial" w:hAnsi="Arial" w:cs="Arial"/>
          <w:b/>
          <w:szCs w:val="22"/>
        </w:rPr>
        <w:t>Reactive Power</w:t>
      </w:r>
      <w:r w:rsidRPr="008C1CE8">
        <w:rPr>
          <w:rFonts w:ascii="Arial" w:hAnsi="Arial" w:cs="Arial"/>
          <w:szCs w:val="22"/>
        </w:rPr>
        <w:t xml:space="preserve"> for 5 minutes. This test only applies to systems which offer voltage control below 20% and hence establishes actual capability rather than required capability.</w:t>
      </w:r>
    </w:p>
    <w:p w14:paraId="108B4B5D" w14:textId="0CEFDD3A" w:rsidR="002F6AA1" w:rsidRPr="008C1CE8" w:rsidRDefault="002F6AA1" w:rsidP="002F6AA1">
      <w:pPr>
        <w:pStyle w:val="Test"/>
        <w:tabs>
          <w:tab w:val="clear" w:pos="794"/>
          <w:tab w:val="clear" w:pos="1021"/>
          <w:tab w:val="left" w:pos="-9"/>
        </w:tabs>
        <w:spacing w:before="100" w:beforeAutospacing="1" w:after="100" w:afterAutospacing="1"/>
        <w:ind w:left="1134" w:right="-96" w:hanging="1134"/>
        <w:rPr>
          <w:rFonts w:ascii="Arial" w:hAnsi="Arial" w:cs="Arial"/>
          <w:b/>
          <w:szCs w:val="22"/>
        </w:rPr>
      </w:pPr>
      <w:r w:rsidRPr="008C1CE8">
        <w:rPr>
          <w:rFonts w:ascii="Arial" w:hAnsi="Arial" w:cs="Arial"/>
          <w:szCs w:val="22"/>
        </w:rPr>
        <w:t>C.9.3.4</w:t>
      </w:r>
      <w:r w:rsidRPr="008C1CE8">
        <w:rPr>
          <w:rFonts w:ascii="Arial" w:hAnsi="Arial" w:cs="Arial"/>
          <w:szCs w:val="22"/>
        </w:rPr>
        <w:tab/>
        <w:t>Within this Annex</w:t>
      </w:r>
      <w:r w:rsidR="000750EB">
        <w:rPr>
          <w:rFonts w:ascii="Arial" w:hAnsi="Arial" w:cs="Arial"/>
          <w:szCs w:val="22"/>
        </w:rPr>
        <w:t>,</w:t>
      </w:r>
      <w:r w:rsidRPr="008C1CE8">
        <w:rPr>
          <w:rFonts w:ascii="Arial" w:hAnsi="Arial" w:cs="Arial"/>
          <w:szCs w:val="22"/>
        </w:rPr>
        <w:t xml:space="preserve"> lagging </w:t>
      </w:r>
      <w:r w:rsidRPr="008C1CE8">
        <w:rPr>
          <w:rFonts w:ascii="Arial" w:hAnsi="Arial" w:cs="Arial"/>
          <w:b/>
          <w:szCs w:val="22"/>
        </w:rPr>
        <w:t xml:space="preserve">Reactive Power </w:t>
      </w:r>
      <w:r w:rsidRPr="008C1CE8">
        <w:rPr>
          <w:rFonts w:ascii="Arial" w:hAnsi="Arial" w:cs="Arial"/>
          <w:szCs w:val="22"/>
        </w:rPr>
        <w:t>is the export of</w:t>
      </w:r>
      <w:r w:rsidRPr="008C1CE8">
        <w:rPr>
          <w:rFonts w:ascii="Arial" w:hAnsi="Arial" w:cs="Arial"/>
          <w:b/>
          <w:szCs w:val="22"/>
        </w:rPr>
        <w:t xml:space="preserve"> Reactive Power </w:t>
      </w:r>
      <w:r w:rsidRPr="008C1CE8">
        <w:rPr>
          <w:rFonts w:ascii="Arial" w:hAnsi="Arial" w:cs="Arial"/>
          <w:szCs w:val="22"/>
        </w:rPr>
        <w:t>from the</w:t>
      </w:r>
      <w:r w:rsidRPr="008C1CE8">
        <w:rPr>
          <w:rFonts w:ascii="Arial" w:hAnsi="Arial" w:cs="Arial"/>
          <w:b/>
          <w:szCs w:val="22"/>
        </w:rPr>
        <w:t xml:space="preserve"> Power Park Module </w:t>
      </w:r>
      <w:r w:rsidRPr="008C1CE8">
        <w:rPr>
          <w:rFonts w:ascii="Arial" w:hAnsi="Arial" w:cs="Arial"/>
          <w:szCs w:val="22"/>
        </w:rPr>
        <w:t>to the</w:t>
      </w:r>
      <w:r w:rsidRPr="008C1CE8">
        <w:rPr>
          <w:rFonts w:ascii="Arial" w:hAnsi="Arial" w:cs="Arial"/>
          <w:b/>
          <w:szCs w:val="22"/>
        </w:rPr>
        <w:t xml:space="preserve"> DNO</w:t>
      </w:r>
      <w:r w:rsidRPr="008C1CE8">
        <w:rPr>
          <w:rFonts w:ascii="Arial" w:hAnsi="Arial" w:cs="Arial"/>
          <w:szCs w:val="22"/>
        </w:rPr>
        <w:t>’s</w:t>
      </w:r>
      <w:r w:rsidRPr="008C1CE8">
        <w:rPr>
          <w:rFonts w:ascii="Arial" w:hAnsi="Arial" w:cs="Arial"/>
          <w:b/>
          <w:szCs w:val="22"/>
        </w:rPr>
        <w:t xml:space="preserve"> Distribution Network </w:t>
      </w:r>
      <w:r w:rsidRPr="008C1CE8">
        <w:rPr>
          <w:rFonts w:ascii="Arial" w:hAnsi="Arial" w:cs="Arial"/>
          <w:szCs w:val="22"/>
        </w:rPr>
        <w:t>and leading</w:t>
      </w:r>
      <w:r w:rsidRPr="008C1CE8">
        <w:rPr>
          <w:rFonts w:ascii="Arial" w:hAnsi="Arial" w:cs="Arial"/>
          <w:b/>
          <w:szCs w:val="22"/>
        </w:rPr>
        <w:t xml:space="preserve"> Reactive Power </w:t>
      </w:r>
      <w:r w:rsidRPr="008C1CE8">
        <w:rPr>
          <w:rFonts w:ascii="Arial" w:hAnsi="Arial" w:cs="Arial"/>
          <w:szCs w:val="22"/>
        </w:rPr>
        <w:t>is the import of</w:t>
      </w:r>
      <w:r w:rsidRPr="008C1CE8">
        <w:rPr>
          <w:rFonts w:ascii="Arial" w:hAnsi="Arial" w:cs="Arial"/>
          <w:b/>
          <w:szCs w:val="22"/>
        </w:rPr>
        <w:t xml:space="preserve"> Reactive Power </w:t>
      </w:r>
      <w:r w:rsidRPr="008C1CE8">
        <w:rPr>
          <w:rFonts w:ascii="Arial" w:hAnsi="Arial" w:cs="Arial"/>
          <w:szCs w:val="22"/>
        </w:rPr>
        <w:t>from the</w:t>
      </w:r>
      <w:r w:rsidRPr="008C1CE8">
        <w:rPr>
          <w:rFonts w:ascii="Arial" w:hAnsi="Arial" w:cs="Arial"/>
          <w:b/>
          <w:szCs w:val="22"/>
        </w:rPr>
        <w:t xml:space="preserve"> DNO</w:t>
      </w:r>
      <w:r w:rsidRPr="008C1CE8">
        <w:rPr>
          <w:rFonts w:ascii="Arial" w:hAnsi="Arial" w:cs="Arial"/>
          <w:szCs w:val="22"/>
        </w:rPr>
        <w:t>’s</w:t>
      </w:r>
      <w:r w:rsidRPr="008C1CE8">
        <w:rPr>
          <w:rFonts w:ascii="Arial" w:hAnsi="Arial" w:cs="Arial"/>
          <w:b/>
          <w:szCs w:val="22"/>
        </w:rPr>
        <w:t xml:space="preserve"> Distribution Network </w:t>
      </w:r>
      <w:r w:rsidRPr="008C1CE8">
        <w:rPr>
          <w:rFonts w:ascii="Arial" w:hAnsi="Arial" w:cs="Arial"/>
          <w:szCs w:val="22"/>
        </w:rPr>
        <w:t>to the</w:t>
      </w:r>
      <w:r w:rsidRPr="008C1CE8">
        <w:rPr>
          <w:rFonts w:ascii="Arial" w:hAnsi="Arial" w:cs="Arial"/>
          <w:b/>
          <w:szCs w:val="22"/>
        </w:rPr>
        <w:t xml:space="preserve"> Power Park Module</w:t>
      </w:r>
      <w:r w:rsidRPr="002C4355">
        <w:rPr>
          <w:rFonts w:ascii="Arial" w:hAnsi="Arial" w:cs="Arial"/>
          <w:bCs/>
          <w:szCs w:val="22"/>
        </w:rPr>
        <w:t>.</w:t>
      </w:r>
    </w:p>
    <w:p w14:paraId="4AD6F704" w14:textId="10EC873D" w:rsidR="002F6AA1" w:rsidRPr="008C1CE8" w:rsidRDefault="002F6AA1" w:rsidP="008B6A25">
      <w:pPr>
        <w:pStyle w:val="ANNEX-heading2"/>
      </w:pPr>
      <w:bookmarkStart w:id="2269" w:name="_Toc525585292"/>
      <w:bookmarkStart w:id="2270" w:name="_Toc525585940"/>
      <w:bookmarkStart w:id="2271" w:name="_Toc527056947"/>
      <w:bookmarkStart w:id="2272" w:name="_Toc531708881"/>
      <w:bookmarkStart w:id="2273" w:name="_Toc536038894"/>
      <w:bookmarkStart w:id="2274" w:name="_Toc10185459"/>
      <w:bookmarkStart w:id="2275" w:name="_Toc22365736"/>
      <w:r w:rsidRPr="008C1CE8">
        <w:t>Voltage Control Tests</w:t>
      </w:r>
      <w:bookmarkEnd w:id="2269"/>
      <w:bookmarkEnd w:id="2270"/>
      <w:bookmarkEnd w:id="2271"/>
      <w:bookmarkEnd w:id="2272"/>
      <w:bookmarkEnd w:id="2273"/>
      <w:bookmarkEnd w:id="2274"/>
      <w:bookmarkEnd w:id="2275"/>
    </w:p>
    <w:p w14:paraId="33CF3231" w14:textId="77777777" w:rsidR="002F6AA1" w:rsidRPr="008C1CE8" w:rsidRDefault="002F6AA1" w:rsidP="002F6AA1">
      <w:pPr>
        <w:ind w:left="1134" w:hanging="1134"/>
        <w:rPr>
          <w:spacing w:val="0"/>
          <w:szCs w:val="22"/>
        </w:rPr>
      </w:pPr>
      <w:r w:rsidRPr="008C1CE8">
        <w:rPr>
          <w:spacing w:val="0"/>
          <w:szCs w:val="22"/>
        </w:rPr>
        <w:t xml:space="preserve">C.9.4.1 </w:t>
      </w:r>
      <w:r w:rsidRPr="008C1CE8">
        <w:rPr>
          <w:spacing w:val="0"/>
          <w:szCs w:val="22"/>
        </w:rPr>
        <w:tab/>
        <w:t xml:space="preserve">This section details the procedure for conducting voltage control tests on </w:t>
      </w:r>
      <w:r w:rsidRPr="008C1CE8">
        <w:rPr>
          <w:b/>
          <w:spacing w:val="0"/>
          <w:szCs w:val="22"/>
        </w:rPr>
        <w:t>Power Park Module</w:t>
      </w:r>
      <w:r w:rsidRPr="008C1CE8">
        <w:rPr>
          <w:spacing w:val="0"/>
          <w:szCs w:val="22"/>
        </w:rPr>
        <w:t xml:space="preserve">s which provides all or a portion of the voltage control capability as described in the relevant technical requirements section of this EREC G99. These tests should be scheduled at a time when there are at least 95% of the </w:t>
      </w:r>
      <w:r w:rsidRPr="008C1CE8">
        <w:rPr>
          <w:b/>
          <w:spacing w:val="0"/>
          <w:szCs w:val="22"/>
        </w:rPr>
        <w:t>Generating Unit</w:t>
      </w:r>
      <w:r w:rsidRPr="008C1CE8">
        <w:rPr>
          <w:spacing w:val="0"/>
          <w:szCs w:val="22"/>
        </w:rPr>
        <w:t xml:space="preserve">s within the </w:t>
      </w:r>
      <w:r w:rsidRPr="008C1CE8">
        <w:rPr>
          <w:b/>
          <w:spacing w:val="0"/>
          <w:szCs w:val="22"/>
        </w:rPr>
        <w:t>Power Park Module</w:t>
      </w:r>
      <w:r w:rsidRPr="008C1CE8">
        <w:rPr>
          <w:spacing w:val="0"/>
          <w:szCs w:val="22"/>
        </w:rPr>
        <w:t xml:space="preserve"> in service. There should be sufficient MW resource forecasted in order to generate at least 65% of </w:t>
      </w:r>
      <w:r w:rsidRPr="008C1CE8">
        <w:rPr>
          <w:b/>
          <w:spacing w:val="0"/>
          <w:szCs w:val="22"/>
        </w:rPr>
        <w:t>Maximum Capacity</w:t>
      </w:r>
      <w:r w:rsidRPr="008C1CE8">
        <w:rPr>
          <w:spacing w:val="0"/>
          <w:szCs w:val="22"/>
        </w:rPr>
        <w:t xml:space="preserve"> of the</w:t>
      </w:r>
      <w:r w:rsidRPr="008C1CE8">
        <w:rPr>
          <w:b/>
          <w:spacing w:val="0"/>
          <w:szCs w:val="22"/>
        </w:rPr>
        <w:t xml:space="preserve"> Power Park Module</w:t>
      </w:r>
      <w:r w:rsidRPr="008C1CE8">
        <w:rPr>
          <w:spacing w:val="0"/>
          <w:szCs w:val="22"/>
        </w:rPr>
        <w:t xml:space="preserve">. </w:t>
      </w:r>
    </w:p>
    <w:p w14:paraId="2EC53E32" w14:textId="06E52D64"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C.9.4.2</w:t>
      </w:r>
      <w:r w:rsidRPr="008C1CE8">
        <w:rPr>
          <w:spacing w:val="0"/>
          <w:szCs w:val="22"/>
        </w:rPr>
        <w:tab/>
        <w:t xml:space="preserve">The voltage control system shall be perturbed with a series of step injections to the </w:t>
      </w:r>
      <w:r w:rsidRPr="008C1CE8">
        <w:rPr>
          <w:b/>
          <w:spacing w:val="0"/>
          <w:szCs w:val="22"/>
        </w:rPr>
        <w:t>Power Park Module</w:t>
      </w:r>
      <w:r w:rsidRPr="008C1CE8">
        <w:rPr>
          <w:spacing w:val="0"/>
          <w:szCs w:val="22"/>
        </w:rPr>
        <w:t xml:space="preserve"> voltage </w:t>
      </w:r>
      <w:r w:rsidR="000750EB">
        <w:rPr>
          <w:spacing w:val="0"/>
          <w:szCs w:val="22"/>
        </w:rPr>
        <w:t>s</w:t>
      </w:r>
      <w:r w:rsidRPr="008C1CE8">
        <w:rPr>
          <w:spacing w:val="0"/>
          <w:szCs w:val="22"/>
        </w:rPr>
        <w:t>etpoint, and where possible, multiple up-stream transformer taps.</w:t>
      </w:r>
    </w:p>
    <w:p w14:paraId="5FEFC713" w14:textId="77777777" w:rsidR="002F6AA1" w:rsidRPr="008C1CE8" w:rsidRDefault="002F6AA1" w:rsidP="002F6AA1">
      <w:pPr>
        <w:widowControl w:val="0"/>
        <w:spacing w:before="100" w:beforeAutospacing="1" w:after="100" w:afterAutospacing="1"/>
        <w:ind w:left="1134" w:right="-96" w:hanging="1134"/>
        <w:rPr>
          <w:i/>
          <w:spacing w:val="0"/>
          <w:szCs w:val="22"/>
        </w:rPr>
      </w:pPr>
      <w:r w:rsidRPr="008C1CE8">
        <w:rPr>
          <w:spacing w:val="0"/>
          <w:szCs w:val="22"/>
        </w:rPr>
        <w:t>C.9.4.3</w:t>
      </w:r>
      <w:r w:rsidRPr="008C1CE8">
        <w:rPr>
          <w:spacing w:val="0"/>
          <w:szCs w:val="22"/>
        </w:rPr>
        <w:tab/>
        <w:t>The time between transformer taps shall be at least 10 s as per Figure C.9.1.</w:t>
      </w:r>
    </w:p>
    <w:p w14:paraId="0CB5059D" w14:textId="3D834DD9"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C.9.4.4</w:t>
      </w:r>
      <w:r w:rsidRPr="008C1CE8">
        <w:rPr>
          <w:spacing w:val="0"/>
          <w:szCs w:val="22"/>
        </w:rPr>
        <w:tab/>
        <w:t xml:space="preserve">For </w:t>
      </w:r>
      <w:r w:rsidR="000750EB">
        <w:rPr>
          <w:spacing w:val="0"/>
          <w:szCs w:val="22"/>
        </w:rPr>
        <w:t xml:space="preserve">a </w:t>
      </w:r>
      <w:r w:rsidRPr="008C1CE8">
        <w:rPr>
          <w:spacing w:val="0"/>
          <w:szCs w:val="22"/>
        </w:rPr>
        <w:t xml:space="preserve">step injection into the </w:t>
      </w:r>
      <w:r w:rsidRPr="008C1CE8">
        <w:rPr>
          <w:b/>
          <w:spacing w:val="0"/>
          <w:szCs w:val="22"/>
        </w:rPr>
        <w:t xml:space="preserve">Power Park Module </w:t>
      </w:r>
      <w:r w:rsidRPr="008C1CE8">
        <w:rPr>
          <w:spacing w:val="0"/>
          <w:szCs w:val="22"/>
        </w:rPr>
        <w:t xml:space="preserve">voltage </w:t>
      </w:r>
      <w:r w:rsidR="000750EB">
        <w:rPr>
          <w:spacing w:val="0"/>
          <w:szCs w:val="22"/>
        </w:rPr>
        <w:t>s</w:t>
      </w:r>
      <w:r w:rsidRPr="008C1CE8">
        <w:rPr>
          <w:spacing w:val="0"/>
          <w:szCs w:val="22"/>
        </w:rPr>
        <w:t xml:space="preserve">etpoint, steps of ±1% and ±2% (or larger if required by the </w:t>
      </w:r>
      <w:r w:rsidRPr="008C1CE8">
        <w:rPr>
          <w:b/>
          <w:spacing w:val="0"/>
          <w:szCs w:val="22"/>
        </w:rPr>
        <w:t>DNO</w:t>
      </w:r>
      <w:r w:rsidRPr="008C1CE8">
        <w:rPr>
          <w:spacing w:val="0"/>
          <w:szCs w:val="22"/>
        </w:rPr>
        <w:t xml:space="preserve">) shall be applied to the voltage control system </w:t>
      </w:r>
      <w:r w:rsidR="000750EB">
        <w:rPr>
          <w:spacing w:val="0"/>
          <w:szCs w:val="22"/>
        </w:rPr>
        <w:t>s</w:t>
      </w:r>
      <w:r w:rsidRPr="008C1CE8">
        <w:rPr>
          <w:spacing w:val="0"/>
          <w:szCs w:val="22"/>
        </w:rPr>
        <w:t>etpoint summing junction. The injection shall be maintained for 10 s as per Figure C.9.2.</w:t>
      </w:r>
    </w:p>
    <w:p w14:paraId="17A5061E" w14:textId="77777777" w:rsidR="002F6AA1" w:rsidRPr="008C1CE8" w:rsidRDefault="002F6AA1" w:rsidP="002F6AA1">
      <w:pPr>
        <w:widowControl w:val="0"/>
        <w:spacing w:before="100" w:beforeAutospacing="1" w:after="100" w:afterAutospacing="1"/>
        <w:ind w:left="1134" w:right="-96" w:hanging="1134"/>
        <w:rPr>
          <w:spacing w:val="0"/>
          <w:szCs w:val="22"/>
        </w:rPr>
      </w:pPr>
      <w:r w:rsidRPr="008C1CE8">
        <w:rPr>
          <w:spacing w:val="0"/>
          <w:szCs w:val="22"/>
        </w:rPr>
        <w:t>C.9.4.5</w:t>
      </w:r>
      <w:r w:rsidRPr="008C1CE8">
        <w:rPr>
          <w:spacing w:val="0"/>
          <w:szCs w:val="22"/>
        </w:rPr>
        <w:tab/>
        <w:t xml:space="preserve">Where the voltage control system comprises of discretely switched plant and apparatus additional tests will be required to demonstrate that its performance is in accordance with EREC G99 and the </w:t>
      </w:r>
      <w:r w:rsidRPr="008C1CE8">
        <w:rPr>
          <w:b/>
          <w:spacing w:val="0"/>
          <w:szCs w:val="22"/>
        </w:rPr>
        <w:t xml:space="preserve">Connection Agreement </w:t>
      </w:r>
      <w:r w:rsidRPr="008C1CE8">
        <w:rPr>
          <w:spacing w:val="0"/>
          <w:szCs w:val="22"/>
        </w:rPr>
        <w:t>requirements.</w:t>
      </w:r>
    </w:p>
    <w:p w14:paraId="30E87B93" w14:textId="77777777" w:rsidR="002F6AA1" w:rsidRPr="008C1CE8" w:rsidRDefault="002F6AA1" w:rsidP="002F6AA1">
      <w:pPr>
        <w:keepNext/>
        <w:rPr>
          <w:spacing w:val="0"/>
          <w:szCs w:val="22"/>
        </w:rPr>
      </w:pPr>
      <w:r w:rsidRPr="008C1CE8">
        <w:rPr>
          <w:spacing w:val="0"/>
          <w:szCs w:val="22"/>
        </w:rPr>
        <w:t>C.9.4.6</w:t>
      </w:r>
      <w:r w:rsidRPr="008C1CE8">
        <w:rPr>
          <w:spacing w:val="0"/>
          <w:szCs w:val="22"/>
        </w:rPr>
        <w:tab/>
        <w:t>Tests to be completed:</w:t>
      </w:r>
    </w:p>
    <w:p w14:paraId="61D9859A" w14:textId="77777777" w:rsidR="002F6AA1" w:rsidRPr="008C1CE8" w:rsidRDefault="002F6AA1" w:rsidP="002F6AA1">
      <w:pPr>
        <w:keepNext/>
        <w:ind w:left="1701"/>
        <w:rPr>
          <w:spacing w:val="0"/>
          <w:szCs w:val="22"/>
        </w:rPr>
      </w:pPr>
      <w:r w:rsidRPr="008C1CE8">
        <w:rPr>
          <w:b/>
          <w:spacing w:val="0"/>
          <w:szCs w:val="22"/>
        </w:rPr>
        <w:tab/>
      </w:r>
      <w:r w:rsidRPr="008C1CE8">
        <w:rPr>
          <w:spacing w:val="0"/>
          <w:szCs w:val="22"/>
        </w:rPr>
        <w:t>(i)</w:t>
      </w:r>
      <w:r w:rsidRPr="008C1CE8">
        <w:rPr>
          <w:spacing w:val="0"/>
          <w:szCs w:val="22"/>
        </w:rPr>
        <w:tab/>
      </w:r>
      <w:r w:rsidRPr="008C1CE8">
        <w:rPr>
          <w:noProof/>
          <w:spacing w:val="0"/>
          <w:szCs w:val="22"/>
          <w:lang w:eastAsia="en-GB"/>
        </w:rPr>
        <mc:AlternateContent>
          <mc:Choice Requires="wps">
            <w:drawing>
              <wp:anchor distT="0" distB="0" distL="114300" distR="114300" simplePos="0" relativeHeight="251684352" behindDoc="0" locked="0" layoutInCell="1" allowOverlap="1" wp14:anchorId="203B4FC0" wp14:editId="1E6F4AF3">
                <wp:simplePos x="0" y="0"/>
                <wp:positionH relativeFrom="column">
                  <wp:posOffset>532765</wp:posOffset>
                </wp:positionH>
                <wp:positionV relativeFrom="paragraph">
                  <wp:posOffset>61595</wp:posOffset>
                </wp:positionV>
                <wp:extent cx="76200" cy="208280"/>
                <wp:effectExtent l="0" t="4445" r="635" b="0"/>
                <wp:wrapNone/>
                <wp:docPr id="14444" name="Rectangle 14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F97029" w14:textId="77777777" w:rsidR="00B24C6F" w:rsidRDefault="00B24C6F" w:rsidP="002F6AA1"/>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03B4FC0" id="Rectangle 14444" o:spid="_x0000_s1224" style="position:absolute;left:0;text-align:left;margin-left:41.95pt;margin-top:4.85pt;width:6pt;height:16.4pt;z-index:2516843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" filled="f" stroked="f">
                <v:textbox inset="0,0,0,0">
                  <w:txbxContent>
                    <w:p w14:paraId="79F97029" w14:textId="77777777" w:rsidR="00B24C6F" w:rsidRDefault="00B24C6F" w:rsidP="002F6AA1"/>
                  </w:txbxContent>
                </v:textbox>
              </v:rect>
            </w:pict>
          </mc:Fallback>
        </mc:AlternateContent>
      </w:r>
    </w:p>
    <w:p w14:paraId="70E73E8F" w14:textId="77777777" w:rsidR="002F6AA1" w:rsidRPr="0092688C" w:rsidRDefault="002F6AA1" w:rsidP="002F6AA1">
      <w:pPr>
        <w:widowControl w:val="0"/>
        <w:tabs>
          <w:tab w:val="left" w:pos="1440"/>
        </w:tabs>
        <w:spacing w:before="100" w:beforeAutospacing="1" w:after="100" w:afterAutospacing="1"/>
        <w:ind w:left="1134" w:right="-96" w:hanging="1134"/>
        <w:jc w:val="center"/>
        <w:rPr>
          <w:spacing w:val="0"/>
          <w:sz w:val="20"/>
        </w:rPr>
      </w:pPr>
      <w:r w:rsidRPr="0092688C">
        <w:rPr>
          <w:noProof/>
          <w:spacing w:val="0"/>
          <w:sz w:val="20"/>
          <w:lang w:eastAsia="en-GB"/>
        </w:rPr>
        <mc:AlternateContent>
          <mc:Choice Requires="wpg">
            <w:drawing>
              <wp:inline distT="0" distB="0" distL="0" distR="0" wp14:anchorId="2E9B09B8" wp14:editId="0CD0AF97">
                <wp:extent cx="3380105" cy="1901190"/>
                <wp:effectExtent l="0" t="0" r="10795" b="3810"/>
                <wp:docPr id="14445" name="Group 14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80105" cy="1901190"/>
                          <a:chOff x="1282" y="8100"/>
                          <a:chExt cx="5323" cy="1980"/>
                        </a:xfrm>
                      </wpg:grpSpPr>
                      <wps:wsp>
                        <wps:cNvPr id="14446"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47" name="Rectangle 70"/>
                        <wps:cNvSpPr>
                          <a:spLocks noChangeArrowheads="1"/>
                        </wps:cNvSpPr>
                        <wps:spPr bwMode="auto">
                          <a:xfrm>
                            <a:off x="1282" y="8100"/>
                            <a:ext cx="637"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DCE8A" w14:textId="77777777" w:rsidR="00B24C6F" w:rsidRDefault="00B24C6F" w:rsidP="002F6AA1">
                              <w:pPr>
                                <w:rPr>
                                  <w:szCs w:val="22"/>
                                </w:rPr>
                              </w:pPr>
                              <w:r>
                                <w:rPr>
                                  <w:szCs w:val="22"/>
                                </w:rPr>
                                <w:t xml:space="preserve"> </w:t>
                              </w:r>
                            </w:p>
                          </w:txbxContent>
                        </wps:txbx>
                        <wps:bodyPr rot="0" vert="horz" wrap="none" lIns="0" tIns="0" rIns="0" bIns="0" anchor="t" anchorCtr="0" upright="1">
                          <a:noAutofit/>
                        </wps:bodyPr>
                      </wps:wsp>
                      <wps:wsp>
                        <wps:cNvPr id="14448"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449"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450"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51"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52"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53"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54"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55"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56"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57"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58"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59"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60"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61"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62"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63"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20"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28"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29"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0"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F3A9D7" w14:textId="77777777" w:rsidR="00B24C6F" w:rsidRDefault="00B24C6F" w:rsidP="002F6AA1">
                              <w:pPr>
                                <w:rPr>
                                  <w:szCs w:val="18"/>
                                </w:rPr>
                              </w:pPr>
                              <w:r>
                                <w:rPr>
                                  <w:sz w:val="18"/>
                                  <w:szCs w:val="18"/>
                                </w:rPr>
                                <w:t>Time</w:t>
                              </w:r>
                            </w:p>
                          </w:txbxContent>
                        </wps:txbx>
                        <wps:bodyPr rot="0" vert="horz" wrap="square" lIns="0" tIns="0" rIns="0" bIns="0" anchor="t" anchorCtr="0" upright="1">
                          <a:noAutofit/>
                        </wps:bodyPr>
                      </wps:wsp>
                      <wps:wsp>
                        <wps:cNvPr id="131" name="Rectangle 91"/>
                        <wps:cNvSpPr>
                          <a:spLocks noChangeArrowheads="1"/>
                        </wps:cNvSpPr>
                        <wps:spPr bwMode="auto">
                          <a:xfrm>
                            <a:off x="5979" y="8597"/>
                            <a:ext cx="626"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CBB7F" w14:textId="77777777" w:rsidR="00B24C6F" w:rsidRDefault="00B24C6F" w:rsidP="002F6AA1">
                              <w:pPr>
                                <w:rPr>
                                  <w:szCs w:val="18"/>
                                </w:rPr>
                              </w:pPr>
                              <w:r>
                                <w:rPr>
                                  <w:sz w:val="18"/>
                                  <w:szCs w:val="18"/>
                                </w:rPr>
                                <w:t xml:space="preserve"> </w:t>
                              </w:r>
                            </w:p>
                          </w:txbxContent>
                        </wps:txbx>
                        <wps:bodyPr rot="0" vert="horz" wrap="none" lIns="0" tIns="0" rIns="0" bIns="0" anchor="t" anchorCtr="0" upright="1">
                          <a:noAutofit/>
                        </wps:bodyPr>
                      </wps:wsp>
                      <wps:wsp>
                        <wps:cNvPr id="135" name="Rectangle 92"/>
                        <wps:cNvSpPr>
                          <a:spLocks noChangeArrowheads="1"/>
                        </wps:cNvSpPr>
                        <wps:spPr bwMode="auto">
                          <a:xfrm>
                            <a:off x="1443" y="8141"/>
                            <a:ext cx="1234"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76D96" w14:textId="77777777" w:rsidR="00B24C6F" w:rsidRDefault="00B24C6F" w:rsidP="002F6AA1">
                              <w:pPr>
                                <w:rPr>
                                  <w:szCs w:val="18"/>
                                </w:rPr>
                              </w:pPr>
                              <w:r>
                                <w:rPr>
                                  <w:sz w:val="18"/>
                                  <w:szCs w:val="18"/>
                                </w:rPr>
                                <w:t>Voltage</w:t>
                              </w:r>
                            </w:p>
                          </w:txbxContent>
                        </wps:txbx>
                        <wps:bodyPr rot="0" vert="horz" wrap="none" lIns="0" tIns="0" rIns="0" bIns="0" anchor="t" anchorCtr="0" upright="1">
                          <a:noAutofit/>
                        </wps:bodyPr>
                      </wps:wsp>
                      <wps:wsp>
                        <wps:cNvPr id="148" name="Rectangle 93"/>
                        <wps:cNvSpPr>
                          <a:spLocks noChangeArrowheads="1"/>
                        </wps:cNvSpPr>
                        <wps:spPr bwMode="auto">
                          <a:xfrm>
                            <a:off x="2121" y="8141"/>
                            <a:ext cx="626"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C17B10" w14:textId="77777777" w:rsidR="00B24C6F" w:rsidRDefault="00B24C6F" w:rsidP="002F6AA1">
                              <w:pPr>
                                <w:rPr>
                                  <w:szCs w:val="18"/>
                                </w:rPr>
                              </w:pPr>
                              <w:r>
                                <w:rPr>
                                  <w:sz w:val="18"/>
                                  <w:szCs w:val="18"/>
                                </w:rPr>
                                <w:t xml:space="preserve"> </w:t>
                              </w:r>
                            </w:p>
                          </w:txbxContent>
                        </wps:txbx>
                        <wps:bodyPr rot="0" vert="horz" wrap="none" lIns="0" tIns="0" rIns="0" bIns="0" anchor="t" anchorCtr="0" upright="1">
                          <a:noAutofit/>
                        </wps:bodyPr>
                      </wps:wsp>
                      <wps:wsp>
                        <wps:cNvPr id="149" name="Rectangle 94"/>
                        <wps:cNvSpPr>
                          <a:spLocks noChangeArrowheads="1"/>
                        </wps:cNvSpPr>
                        <wps:spPr bwMode="auto">
                          <a:xfrm>
                            <a:off x="4312" y="9360"/>
                            <a:ext cx="151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60C03" w14:textId="77777777" w:rsidR="00B24C6F" w:rsidRDefault="00B24C6F" w:rsidP="002F6AA1">
                              <w:pPr>
                                <w:rPr>
                                  <w:szCs w:val="22"/>
                                </w:rPr>
                              </w:pPr>
                              <w:r>
                                <w:rPr>
                                  <w:szCs w:val="22"/>
                                </w:rPr>
                                <w:t>10s</w:t>
                              </w:r>
                            </w:p>
                            <w:p w14:paraId="1837AB08" w14:textId="77777777" w:rsidR="00B24C6F" w:rsidRDefault="00B24C6F" w:rsidP="002F6AA1">
                              <w:pPr>
                                <w:rPr>
                                  <w:szCs w:val="22"/>
                                </w:rPr>
                              </w:pPr>
                              <w:r>
                                <w:rPr>
                                  <w:szCs w:val="22"/>
                                </w:rPr>
                                <w:t>minimum</w:t>
                              </w:r>
                            </w:p>
                          </w:txbxContent>
                        </wps:txbx>
                        <wps:bodyPr rot="0" vert="horz" wrap="none" lIns="0" tIns="0" rIns="0" bIns="0" anchor="t" anchorCtr="0" upright="1">
                          <a:noAutofit/>
                        </wps:bodyPr>
                      </wps:wsp>
                      <wps:wsp>
                        <wps:cNvPr id="150"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857AAE" w14:textId="77777777" w:rsidR="00B24C6F" w:rsidRDefault="00B24C6F" w:rsidP="002F6AA1">
                              <w:pPr>
                                <w:jc w:val="center"/>
                              </w:pPr>
                            </w:p>
                          </w:txbxContent>
                        </wps:txbx>
                        <wps:bodyPr rot="0" vert="horz" wrap="square" lIns="0" tIns="0" rIns="0" bIns="0" anchor="t" anchorCtr="0" upright="1">
                          <a:noAutofit/>
                        </wps:bodyPr>
                      </wps:wsp>
                      <wps:wsp>
                        <wps:cNvPr id="151"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52"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53" name="Rectangle 98"/>
                        <wps:cNvSpPr>
                          <a:spLocks noChangeArrowheads="1"/>
                        </wps:cNvSpPr>
                        <wps:spPr bwMode="auto">
                          <a:xfrm>
                            <a:off x="3066" y="8720"/>
                            <a:ext cx="1097"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48955" w14:textId="77777777" w:rsidR="00B24C6F" w:rsidRDefault="00B24C6F" w:rsidP="002F6AA1">
                              <w:pPr>
                                <w:rPr>
                                  <w:szCs w:val="22"/>
                                </w:rPr>
                              </w:pPr>
                              <w:r>
                                <w:rPr>
                                  <w:szCs w:val="22"/>
                                </w:rPr>
                                <w:t>1 tap</w:t>
                              </w:r>
                            </w:p>
                          </w:txbxContent>
                        </wps:txbx>
                        <wps:bodyPr rot="0" vert="horz" wrap="none" lIns="0" tIns="0" rIns="0" bIns="0" anchor="t" anchorCtr="0" upright="1">
                          <a:noAutofit/>
                        </wps:bodyPr>
                      </wps:wsp>
                      <wps:wsp>
                        <wps:cNvPr id="154" name="Rectangle 99"/>
                        <wps:cNvSpPr>
                          <a:spLocks noChangeArrowheads="1"/>
                        </wps:cNvSpPr>
                        <wps:spPr bwMode="auto">
                          <a:xfrm>
                            <a:off x="3603" y="8719"/>
                            <a:ext cx="637"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6EEBD1" w14:textId="77777777" w:rsidR="00B24C6F" w:rsidRDefault="00B24C6F" w:rsidP="002F6AA1">
                              <w:pPr>
                                <w:rPr>
                                  <w:szCs w:val="22"/>
                                </w:rPr>
                              </w:pPr>
                              <w:r>
                                <w:rPr>
                                  <w:szCs w:val="22"/>
                                </w:rPr>
                                <w:t xml:space="preserve"> </w:t>
                              </w:r>
                            </w:p>
                          </w:txbxContent>
                        </wps:txbx>
                        <wps:bodyPr rot="0" vert="horz" wrap="none" lIns="0" tIns="0" rIns="0" bIns="0" anchor="t" anchorCtr="0" upright="1">
                          <a:noAutofit/>
                        </wps:bodyPr>
                      </wps:wsp>
                      <wps:wsp>
                        <wps:cNvPr id="155"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6"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7"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8"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w16sdtdh="http://schemas.microsoft.com/office/word/2020/wordml/sdtdatahash">
            <w:pict>
              <v:group w14:anchorId="2E9B09B8" id="Group 14445" o:spid="_x0000_s1225" style="width:266.15pt;height:149.7pt;mso-position-horizontal-relative:char;mso-position-vertical-relative:line" coordorigin="1282,8100" coordsize="5323,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">
                <v:rect id="AutoShape 69" o:spid="_x0000_s1226"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" filled="f" stroked="f">
                  <o:lock v:ext="edit" aspectratio="t"/>
                </v:rect>
                <v:rect id="Rectangle 70" o:spid="_x0000_s1227" style="position:absolute;left:1282;top:8100;width:637;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" filled="f" stroked="f">
                  <v:textbox inset="0,0,0,0">
                    <w:txbxContent>
                      <w:p w14:paraId="428DCE8A" w14:textId="77777777" w:rsidR="00B24C6F" w:rsidRDefault="00B24C6F" w:rsidP="002F6AA1">
                        <w:pPr>
                          <w:rPr>
                            <w:szCs w:val="22"/>
                          </w:rPr>
                        </w:pPr>
                        <w:r>
                          <w:rPr>
                            <w:szCs w:val="22"/>
                          </w:rPr>
                          <w:t xml:space="preserve"> </w:t>
                        </w:r>
                      </w:p>
                    </w:txbxContent>
                  </v:textbox>
                </v:rect>
                <v:line id="Line 71" o:spid="_x0000_s1228"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">
                  <v:stroke endcap="round"/>
                </v:line>
                <v:line id="Line 72" o:spid="_x0000_s1229"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">
                  <v:stroke endcap="round"/>
                </v:line>
                <v:line id="Line 73" o:spid="_x0000_s1230"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" strokeweight="2.25pt"/>
                <v:line id="Line 74" o:spid="_x0000_s1231"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" strokeweight="2.25pt"/>
                <v:line id="Line 75" o:spid="_x0000_s1232"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" strokeweight="2.25pt"/>
                <v:line id="Line 76" o:spid="_x0000_s1233"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" strokeweight="2.25pt"/>
                <v:line id="Line 77" o:spid="_x0000_s1234"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" strokeweight="2.25pt"/>
                <v:line id="Line 78" o:spid="_x0000_s1235"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" strokeweight="2.25pt"/>
                <v:line id="Line 79" o:spid="_x0000_s1236"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" strokeweight="2.25pt"/>
                <v:line id="Line 80" o:spid="_x0000_s1237"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" strokeweight="2.25pt"/>
                <v:line id="Line 81" o:spid="_x0000_s1238"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" strokeweight="2.25pt"/>
                <v:line id="Line 82" o:spid="_x0000_s1239"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" strokeweight="2.25pt"/>
                <v:line id="Line 83" o:spid="_x0000_s1240"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" strokeweight="2.25pt"/>
                <v:line id="Line 84" o:spid="_x0000_s1241"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" strokeweight="2.25pt"/>
                <v:line id="Line 85" o:spid="_x0000_s1242"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" strokeweight="2.25pt"/>
                <v:line id="Line 86" o:spid="_x0000_s1243"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" strokeweight="2.25pt"/>
                <v:line id="Line 87" o:spid="_x0000_s1244"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" strokeweight="2.25pt"/>
                <v:line id="Line 88" o:spid="_x0000_s1245"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" strokeweight="2.25pt"/>
                <v:line id="Line 89" o:spid="_x0000_s1246"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" strokeweight="2.25pt"/>
                <v:rect id="Rectangle 90" o:spid="_x0000_s1247"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yb3xgAAANwAAAAPAAAAZHJzL2Rvd25yZXYueG1sRI9Ba8JA&#10;EIXvBf/DMkJvdaOF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AVcm98YAAADcAAAA&#10;DwAAAAAAAAAAAAAAAAAHAgAAZHJzL2Rvd25yZXYueG1sUEsFBgAAAAADAAMAtwAAAPoCAAAAAA==&#10;" filled="f" stroked="f">
                  <v:textbox inset="0,0,0,0">
                    <w:txbxContent>
                      <w:p w14:paraId="14F3A9D7" w14:textId="77777777" w:rsidR="00B24C6F" w:rsidRDefault="00B24C6F" w:rsidP="002F6AA1">
                        <w:pPr>
                          <w:rPr>
                            <w:szCs w:val="18"/>
                          </w:rPr>
                        </w:pPr>
                        <w:r>
                          <w:rPr>
                            <w:sz w:val="18"/>
                            <w:szCs w:val="18"/>
                          </w:rPr>
                          <w:t>Time</w:t>
                        </w:r>
                      </w:p>
                    </w:txbxContent>
                  </v:textbox>
                </v:rect>
                <v:rect id="Rectangle 91" o:spid="_x0000_s1248" style="position:absolute;left:5979;top:8597;width:626;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" filled="f" stroked="f">
                  <v:textbox inset="0,0,0,0">
                    <w:txbxContent>
                      <w:p w14:paraId="12ECBB7F" w14:textId="77777777" w:rsidR="00B24C6F" w:rsidRDefault="00B24C6F" w:rsidP="002F6AA1">
                        <w:pPr>
                          <w:rPr>
                            <w:szCs w:val="18"/>
                          </w:rPr>
                        </w:pPr>
                        <w:r>
                          <w:rPr>
                            <w:sz w:val="18"/>
                            <w:szCs w:val="18"/>
                          </w:rPr>
                          <w:t xml:space="preserve"> </w:t>
                        </w:r>
                      </w:p>
                    </w:txbxContent>
                  </v:textbox>
                </v:rect>
                <v:rect id="Rectangle 92" o:spid="_x0000_s1249" style="position:absolute;left:1443;top:8141;width:1234;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" filled="f" stroked="f">
                  <v:textbox inset="0,0,0,0">
                    <w:txbxContent>
                      <w:p w14:paraId="50B76D96" w14:textId="77777777" w:rsidR="00B24C6F" w:rsidRDefault="00B24C6F" w:rsidP="002F6AA1">
                        <w:pPr>
                          <w:rPr>
                            <w:szCs w:val="18"/>
                          </w:rPr>
                        </w:pPr>
                        <w:r>
                          <w:rPr>
                            <w:sz w:val="18"/>
                            <w:szCs w:val="18"/>
                          </w:rPr>
                          <w:t>Voltage</w:t>
                        </w:r>
                      </w:p>
                    </w:txbxContent>
                  </v:textbox>
                </v:rect>
                <v:rect id="Rectangle 93" o:spid="_x0000_s1250" style="position:absolute;left:2121;top:8141;width:626;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" filled="f" stroked="f">
                  <v:textbox inset="0,0,0,0">
                    <w:txbxContent>
                      <w:p w14:paraId="57C17B10" w14:textId="77777777" w:rsidR="00B24C6F" w:rsidRDefault="00B24C6F" w:rsidP="002F6AA1">
                        <w:pPr>
                          <w:rPr>
                            <w:szCs w:val="18"/>
                          </w:rPr>
                        </w:pPr>
                        <w:r>
                          <w:rPr>
                            <w:sz w:val="18"/>
                            <w:szCs w:val="18"/>
                          </w:rPr>
                          <w:t xml:space="preserve"> </w:t>
                        </w:r>
                      </w:p>
                    </w:txbxContent>
                  </v:textbox>
                </v:rect>
                <v:rect id="Rectangle 94" o:spid="_x0000_s1251" style="position:absolute;left:4312;top:9360;width:1516;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" filled="f" stroked="f">
                  <v:textbox inset="0,0,0,0">
                    <w:txbxContent>
                      <w:p w14:paraId="36F60C03" w14:textId="77777777" w:rsidR="00B24C6F" w:rsidRDefault="00B24C6F" w:rsidP="002F6AA1">
                        <w:pPr>
                          <w:rPr>
                            <w:szCs w:val="22"/>
                          </w:rPr>
                        </w:pPr>
                        <w:r>
                          <w:rPr>
                            <w:szCs w:val="22"/>
                          </w:rPr>
                          <w:t>10s</w:t>
                        </w:r>
                      </w:p>
                      <w:p w14:paraId="1837AB08" w14:textId="77777777" w:rsidR="00B24C6F" w:rsidRDefault="00B24C6F" w:rsidP="002F6AA1">
                        <w:pPr>
                          <w:rPr>
                            <w:szCs w:val="22"/>
                          </w:rPr>
                        </w:pPr>
                        <w:r>
                          <w:rPr>
                            <w:szCs w:val="22"/>
                          </w:rPr>
                          <w:t>minimum</w:t>
                        </w:r>
                      </w:p>
                    </w:txbxContent>
                  </v:textbox>
                </v:rect>
                <v:rect id="Rectangle 95" o:spid="_x0000_s1252"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MNXxgAAANwAAAAPAAAAZHJzL2Rvd25yZXYueG1sRI9Ba8JA&#10;EIXvBf/DMkJvdaPQ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3IjDV8YAAADcAAAA&#10;DwAAAAAAAAAAAAAAAAAHAgAAZHJzL2Rvd25yZXYueG1sUEsFBgAAAAADAAMAtwAAAPoCAAAAAA==&#10;" filled="f" stroked="f">
                  <v:textbox inset="0,0,0,0">
                    <w:txbxContent>
                      <w:p w14:paraId="30857AAE" w14:textId="77777777" w:rsidR="00B24C6F" w:rsidRDefault="00B24C6F" w:rsidP="002F6AA1">
                        <w:pPr>
                          <w:jc w:val="center"/>
                        </w:pPr>
                      </w:p>
                    </w:txbxContent>
                  </v:textbox>
                </v:rect>
                <v:shape id="Freeform 96" o:spid="_x0000_s1253"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254"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255" style="position:absolute;left:3066;top:8720;width:1097;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" filled="f" stroked="f">
                  <v:textbox inset="0,0,0,0">
                    <w:txbxContent>
                      <w:p w14:paraId="69148955" w14:textId="77777777" w:rsidR="00B24C6F" w:rsidRDefault="00B24C6F" w:rsidP="002F6AA1">
                        <w:pPr>
                          <w:rPr>
                            <w:szCs w:val="22"/>
                          </w:rPr>
                        </w:pPr>
                        <w:r>
                          <w:rPr>
                            <w:szCs w:val="22"/>
                          </w:rPr>
                          <w:t>1 tap</w:t>
                        </w:r>
                      </w:p>
                    </w:txbxContent>
                  </v:textbox>
                </v:rect>
                <v:rect id="_x0000_s1256" style="position:absolute;left:3603;top:8719;width:637;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" filled="f" stroked="f">
                  <v:textbox inset="0,0,0,0">
                    <w:txbxContent>
                      <w:p w14:paraId="246EEBD1" w14:textId="77777777" w:rsidR="00B24C6F" w:rsidRDefault="00B24C6F" w:rsidP="002F6AA1">
                        <w:pPr>
                          <w:rPr>
                            <w:szCs w:val="22"/>
                          </w:rPr>
                        </w:pPr>
                        <w:r>
                          <w:rPr>
                            <w:szCs w:val="22"/>
                          </w:rPr>
                          <w:t xml:space="preserve"> </w:t>
                        </w:r>
                      </w:p>
                    </w:txbxContent>
                  </v:textbox>
                </v:rect>
                <v:line id="Line 100" o:spid="_x0000_s1257"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">
                  <v:stroke endcap="round"/>
                </v:line>
                <v:line id="Line 101" o:spid="_x0000_s1258"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">
                  <v:stroke endcap="round"/>
                </v:line>
                <v:line id="Line 102" o:spid="_x0000_s1259"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">
                  <v:stroke endcap="round"/>
                </v:line>
                <v:line id="Line 103" o:spid="_x0000_s1260"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">
                  <v:stroke endcap="round"/>
                </v:line>
                <w10:anchorlock/>
              </v:group>
            </w:pict>
          </mc:Fallback>
        </mc:AlternateContent>
      </w:r>
    </w:p>
    <w:p w14:paraId="7257D714" w14:textId="77777777" w:rsidR="002F6AA1" w:rsidRPr="0092688C" w:rsidRDefault="002F6AA1" w:rsidP="002F6AA1">
      <w:pPr>
        <w:pStyle w:val="Figuretitle"/>
        <w:ind w:left="1134"/>
        <w:jc w:val="both"/>
        <w:rPr>
          <w:sz w:val="24"/>
        </w:rPr>
      </w:pPr>
      <w:r w:rsidRPr="0092688C">
        <w:rPr>
          <w:rFonts w:cs="Arial"/>
          <w:szCs w:val="20"/>
        </w:rPr>
        <w:t>Figure C.9.1 – Transformer tap sequence for voltage control tests</w:t>
      </w:r>
    </w:p>
    <w:p w14:paraId="2EE30018" w14:textId="77777777" w:rsidR="002F6AA1" w:rsidRPr="0092688C" w:rsidRDefault="002F6AA1" w:rsidP="002F6AA1">
      <w:pPr>
        <w:widowControl w:val="0"/>
        <w:tabs>
          <w:tab w:val="left" w:pos="720"/>
          <w:tab w:val="left" w:pos="1440"/>
        </w:tabs>
        <w:spacing w:before="100" w:beforeAutospacing="1" w:after="100" w:afterAutospacing="1"/>
        <w:ind w:left="1134" w:right="-96" w:hanging="1134"/>
        <w:rPr>
          <w:snapToGrid w:val="0"/>
          <w:spacing w:val="0"/>
          <w:sz w:val="20"/>
        </w:rPr>
      </w:pPr>
    </w:p>
    <w:p w14:paraId="55876CDD" w14:textId="77777777" w:rsidR="002F6AA1" w:rsidRPr="0092688C" w:rsidRDefault="002F6AA1" w:rsidP="002F6AA1">
      <w:pPr>
        <w:widowControl w:val="0"/>
        <w:tabs>
          <w:tab w:val="left" w:pos="720"/>
          <w:tab w:val="left" w:pos="1701"/>
          <w:tab w:val="left" w:pos="2127"/>
        </w:tabs>
        <w:spacing w:before="100" w:beforeAutospacing="1" w:after="100" w:afterAutospacing="1"/>
        <w:ind w:left="1701" w:right="-96" w:hanging="850"/>
        <w:rPr>
          <w:spacing w:val="0"/>
          <w:sz w:val="20"/>
        </w:rPr>
      </w:pPr>
      <w:r w:rsidRPr="0092688C">
        <w:rPr>
          <w:spacing w:val="0"/>
          <w:sz w:val="20"/>
        </w:rPr>
        <w:tab/>
        <w:t>(ii)</w:t>
      </w:r>
      <w:r w:rsidRPr="0092688C">
        <w:rPr>
          <w:spacing w:val="0"/>
          <w:sz w:val="20"/>
        </w:rPr>
        <w:tab/>
      </w:r>
    </w:p>
    <w:p w14:paraId="47683373" w14:textId="77777777" w:rsidR="002F6AA1" w:rsidRPr="0092688C" w:rsidRDefault="002F6AA1" w:rsidP="002F6AA1">
      <w:pPr>
        <w:widowControl w:val="0"/>
        <w:tabs>
          <w:tab w:val="left" w:pos="1440"/>
        </w:tabs>
        <w:spacing w:before="100" w:beforeAutospacing="1" w:after="100" w:afterAutospacing="1"/>
        <w:ind w:left="1134" w:right="-96" w:hanging="1134"/>
        <w:jc w:val="center"/>
        <w:rPr>
          <w:spacing w:val="0"/>
          <w:sz w:val="20"/>
        </w:rPr>
      </w:pPr>
      <w:r w:rsidRPr="0092688C">
        <w:rPr>
          <w:noProof/>
          <w:spacing w:val="0"/>
          <w:sz w:val="20"/>
          <w:lang w:eastAsia="en-GB"/>
        </w:rPr>
        <w:drawing>
          <wp:inline distT="0" distB="0" distL="0" distR="0" wp14:anchorId="3CECDBDE" wp14:editId="65BBAD56">
            <wp:extent cx="3337560" cy="1478280"/>
            <wp:effectExtent l="0" t="0" r="0" b="0"/>
            <wp:docPr id="14466" name="Picture 14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3337560" cy="1478280"/>
                    </a:xfrm>
                    <a:prstGeom prst="rect">
                      <a:avLst/>
                    </a:prstGeom>
                    <a:noFill/>
                    <a:ln>
                      <a:noFill/>
                    </a:ln>
                  </pic:spPr>
                </pic:pic>
              </a:graphicData>
            </a:graphic>
          </wp:inline>
        </w:drawing>
      </w:r>
    </w:p>
    <w:p w14:paraId="038AA277" w14:textId="77777777" w:rsidR="002F6AA1" w:rsidRPr="0092688C" w:rsidRDefault="002F6AA1" w:rsidP="002F6AA1">
      <w:pPr>
        <w:pStyle w:val="Figuretitle"/>
        <w:ind w:left="1134"/>
        <w:jc w:val="both"/>
        <w:rPr>
          <w:sz w:val="24"/>
        </w:rPr>
      </w:pPr>
      <w:r w:rsidRPr="0092688C">
        <w:t>Figure C.9.2 – Step injection sequence for voltage control tests</w:t>
      </w:r>
    </w:p>
    <w:p w14:paraId="788760FB" w14:textId="1BF43A49" w:rsidR="002F6AA1" w:rsidRPr="0092688C" w:rsidRDefault="002F6AA1" w:rsidP="008B6A25">
      <w:pPr>
        <w:pStyle w:val="ANNEX-heading2"/>
      </w:pPr>
      <w:bookmarkStart w:id="2276" w:name="_Toc525585293"/>
      <w:bookmarkStart w:id="2277" w:name="_Toc525585941"/>
      <w:bookmarkStart w:id="2278" w:name="_Toc527056948"/>
      <w:bookmarkStart w:id="2279" w:name="_Toc531708882"/>
      <w:bookmarkStart w:id="2280" w:name="_Toc536038895"/>
      <w:bookmarkStart w:id="2281" w:name="_Toc10185460"/>
      <w:bookmarkStart w:id="2282" w:name="_Toc22365737"/>
      <w:r w:rsidRPr="0092688C">
        <w:t>Frequency Response Tests</w:t>
      </w:r>
      <w:bookmarkEnd w:id="2276"/>
      <w:bookmarkEnd w:id="2277"/>
      <w:bookmarkEnd w:id="2278"/>
      <w:bookmarkEnd w:id="2279"/>
      <w:bookmarkEnd w:id="2280"/>
      <w:bookmarkEnd w:id="2281"/>
      <w:bookmarkEnd w:id="2282"/>
    </w:p>
    <w:p w14:paraId="7CA06E66" w14:textId="714E4CA7" w:rsidR="002F6AA1" w:rsidRPr="008C1CE8" w:rsidRDefault="002F6AA1" w:rsidP="002F6AA1">
      <w:pPr>
        <w:widowControl w:val="0"/>
        <w:spacing w:before="100" w:beforeAutospacing="1" w:after="100" w:afterAutospacing="1"/>
        <w:ind w:left="1134" w:right="-96" w:hanging="1134"/>
        <w:rPr>
          <w:spacing w:val="0"/>
        </w:rPr>
      </w:pPr>
      <w:r w:rsidRPr="008C1CE8">
        <w:rPr>
          <w:spacing w:val="0"/>
        </w:rPr>
        <w:t>C.9.5.1</w:t>
      </w:r>
      <w:r w:rsidRPr="008C1CE8">
        <w:rPr>
          <w:spacing w:val="0"/>
          <w:sz w:val="24"/>
          <w:szCs w:val="22"/>
        </w:rPr>
        <w:t xml:space="preserve"> </w:t>
      </w:r>
      <w:r w:rsidRPr="008C1CE8">
        <w:rPr>
          <w:spacing w:val="0"/>
          <w:sz w:val="24"/>
          <w:szCs w:val="22"/>
        </w:rPr>
        <w:tab/>
      </w:r>
      <w:r w:rsidRPr="008C1CE8">
        <w:rPr>
          <w:spacing w:val="0"/>
        </w:rPr>
        <w:t xml:space="preserve">This section describes the procedure for performing frequency response testing on a </w:t>
      </w:r>
      <w:r w:rsidRPr="008C1CE8">
        <w:rPr>
          <w:b/>
          <w:spacing w:val="0"/>
        </w:rPr>
        <w:t>Power Park Module</w:t>
      </w:r>
      <w:r w:rsidRPr="008C1CE8">
        <w:rPr>
          <w:spacing w:val="0"/>
        </w:rPr>
        <w:t xml:space="preserve">. These tests should be scheduled at a time where there are at least 95% of the </w:t>
      </w:r>
      <w:r w:rsidRPr="008C1CE8">
        <w:rPr>
          <w:b/>
          <w:spacing w:val="0"/>
        </w:rPr>
        <w:t>Generating Unit</w:t>
      </w:r>
      <w:r w:rsidRPr="008C1CE8">
        <w:rPr>
          <w:spacing w:val="0"/>
        </w:rPr>
        <w:t xml:space="preserve">s within the </w:t>
      </w:r>
      <w:r w:rsidRPr="008C1CE8">
        <w:rPr>
          <w:b/>
          <w:spacing w:val="0"/>
        </w:rPr>
        <w:t>Power Park Module</w:t>
      </w:r>
      <w:r w:rsidRPr="008C1CE8">
        <w:rPr>
          <w:spacing w:val="0"/>
        </w:rPr>
        <w:t xml:space="preserve"> in service. There should be sufficient MW resource forecast in order to generate at least 65% of </w:t>
      </w:r>
      <w:r w:rsidRPr="008C1CE8">
        <w:rPr>
          <w:b/>
          <w:spacing w:val="0"/>
        </w:rPr>
        <w:t>Registered Capacity</w:t>
      </w:r>
      <w:r w:rsidRPr="008C1CE8">
        <w:rPr>
          <w:spacing w:val="0"/>
        </w:rPr>
        <w:t xml:space="preserve"> of the </w:t>
      </w:r>
      <w:r w:rsidRPr="008C1CE8">
        <w:rPr>
          <w:b/>
          <w:spacing w:val="0"/>
        </w:rPr>
        <w:t>Power Park Module</w:t>
      </w:r>
      <w:r w:rsidRPr="008C1CE8">
        <w:rPr>
          <w:spacing w:val="0"/>
        </w:rPr>
        <w:t xml:space="preserve">. </w:t>
      </w:r>
    </w:p>
    <w:p w14:paraId="31B82A94" w14:textId="77777777" w:rsidR="002F6AA1" w:rsidRPr="008C1CE8" w:rsidRDefault="002F6AA1" w:rsidP="002F6AA1">
      <w:pPr>
        <w:widowControl w:val="0"/>
        <w:spacing w:before="100" w:beforeAutospacing="1" w:after="100" w:afterAutospacing="1"/>
        <w:ind w:left="1134" w:right="-96" w:hanging="1134"/>
        <w:rPr>
          <w:spacing w:val="0"/>
        </w:rPr>
      </w:pPr>
      <w:r w:rsidRPr="008C1CE8">
        <w:rPr>
          <w:spacing w:val="0"/>
        </w:rPr>
        <w:t>C.9.5.2</w:t>
      </w:r>
      <w:r w:rsidRPr="008C1CE8">
        <w:rPr>
          <w:spacing w:val="0"/>
        </w:rPr>
        <w:tab/>
        <w:t xml:space="preserve">The frequency controller shall be in </w:t>
      </w:r>
      <w:r w:rsidRPr="008C1CE8">
        <w:rPr>
          <w:b/>
          <w:spacing w:val="0"/>
        </w:rPr>
        <w:t xml:space="preserve">Frequency Sensitive Mode </w:t>
      </w:r>
      <w:r w:rsidRPr="008C1CE8">
        <w:rPr>
          <w:spacing w:val="0"/>
        </w:rPr>
        <w:t xml:space="preserve">or </w:t>
      </w:r>
      <w:r w:rsidRPr="008C1CE8">
        <w:rPr>
          <w:b/>
          <w:spacing w:val="0"/>
        </w:rPr>
        <w:t xml:space="preserve">Limited Frequency Sensitive Mode </w:t>
      </w:r>
      <w:r w:rsidRPr="008C1CE8">
        <w:rPr>
          <w:spacing w:val="0"/>
        </w:rPr>
        <w:t xml:space="preserve">as appropriate for each test. Simulated frequency deviation signals shall be injected into the frequency controller setpoint/feedback summing junction. If the injected frequency signal replaces rather than sums with the real system frequency signal then the additional tests outlined in C.9.5.6 shall be performed with the </w:t>
      </w:r>
      <w:r w:rsidRPr="008C1CE8">
        <w:rPr>
          <w:b/>
          <w:spacing w:val="0"/>
        </w:rPr>
        <w:t>Power Park Module</w:t>
      </w:r>
      <w:r w:rsidRPr="008C1CE8">
        <w:rPr>
          <w:spacing w:val="0"/>
        </w:rPr>
        <w:t xml:space="preserve"> or </w:t>
      </w:r>
      <w:r w:rsidRPr="008C1CE8">
        <w:rPr>
          <w:b/>
          <w:spacing w:val="0"/>
        </w:rPr>
        <w:t xml:space="preserve">Generating Unit </w:t>
      </w:r>
      <w:r w:rsidRPr="008C1CE8">
        <w:rPr>
          <w:spacing w:val="0"/>
        </w:rPr>
        <w:t xml:space="preserve">in normal </w:t>
      </w:r>
      <w:r w:rsidRPr="008C1CE8">
        <w:rPr>
          <w:b/>
          <w:spacing w:val="0"/>
        </w:rPr>
        <w:t xml:space="preserve">Frequency Sensitive Mode </w:t>
      </w:r>
      <w:r w:rsidRPr="008C1CE8">
        <w:rPr>
          <w:spacing w:val="0"/>
        </w:rPr>
        <w:t xml:space="preserve">monitoring actual system frequency, over a period of at least 10 minutes. The aim of this additional test is to verify that the control system correctly measures the real system frequency for normal variations over a period of time. </w:t>
      </w:r>
    </w:p>
    <w:p w14:paraId="01463C6C" w14:textId="63DFA62A" w:rsidR="002F6AA1" w:rsidRPr="008C1CE8" w:rsidRDefault="002F6AA1" w:rsidP="002F6AA1">
      <w:pPr>
        <w:pStyle w:val="Paragraph0"/>
        <w:ind w:left="1134" w:hanging="1134"/>
        <w:rPr>
          <w:rFonts w:ascii="Arial" w:hAnsi="Arial" w:cs="Arial"/>
          <w:sz w:val="22"/>
        </w:rPr>
      </w:pPr>
      <w:r w:rsidRPr="008C1CE8">
        <w:rPr>
          <w:rFonts w:ascii="Arial" w:hAnsi="Arial" w:cs="Arial"/>
          <w:sz w:val="22"/>
        </w:rPr>
        <w:t>C.9.5.3</w:t>
      </w:r>
      <w:r w:rsidRPr="008C1CE8">
        <w:rPr>
          <w:sz w:val="22"/>
        </w:rPr>
        <w:tab/>
      </w:r>
      <w:r w:rsidRPr="008C1CE8">
        <w:rPr>
          <w:rFonts w:ascii="Arial" w:hAnsi="Arial" w:cs="Arial"/>
          <w:sz w:val="22"/>
        </w:rPr>
        <w:t xml:space="preserve">In addition to the frequency response requirements it is necessary to demonstrate the </w:t>
      </w:r>
      <w:r w:rsidRPr="008C1CE8">
        <w:rPr>
          <w:rFonts w:ascii="Arial" w:hAnsi="Arial" w:cs="Arial"/>
          <w:b/>
          <w:sz w:val="22"/>
        </w:rPr>
        <w:t>Power Park Module</w:t>
      </w:r>
      <w:r w:rsidRPr="008C1CE8">
        <w:rPr>
          <w:rFonts w:ascii="Arial" w:hAnsi="Arial" w:cs="Arial"/>
          <w:sz w:val="22"/>
        </w:rPr>
        <w:t xml:space="preserve"> ability to deliver a requested steady state power output which is not affected by power source variation as per paragraph 13.2</w:t>
      </w:r>
      <w:r w:rsidR="00A5637C">
        <w:rPr>
          <w:rFonts w:ascii="Arial" w:hAnsi="Arial" w:cs="Arial"/>
          <w:sz w:val="22"/>
        </w:rPr>
        <w:t>.3.1</w:t>
      </w:r>
      <w:r w:rsidRPr="008C1CE8">
        <w:rPr>
          <w:rFonts w:ascii="Arial" w:hAnsi="Arial" w:cs="Arial"/>
          <w:sz w:val="22"/>
        </w:rPr>
        <w:t xml:space="preserve">. This test shall be conducted in </w:t>
      </w:r>
      <w:r w:rsidRPr="008C1CE8">
        <w:rPr>
          <w:rFonts w:ascii="Arial" w:hAnsi="Arial" w:cs="Arial"/>
          <w:b/>
          <w:sz w:val="22"/>
        </w:rPr>
        <w:t xml:space="preserve">Limited Frequency Sensitive Mode </w:t>
      </w:r>
      <w:r w:rsidRPr="008C1CE8">
        <w:rPr>
          <w:rFonts w:ascii="Arial" w:hAnsi="Arial" w:cs="Arial"/>
          <w:sz w:val="22"/>
        </w:rPr>
        <w:t>at a part-loaded output for a period of 10 minutes as per C.9.5.6.</w:t>
      </w:r>
    </w:p>
    <w:p w14:paraId="7E88A7BD" w14:textId="0D9FE5E9" w:rsidR="002F6AA1" w:rsidRPr="008C1CE8" w:rsidRDefault="002F6AA1" w:rsidP="002F6AA1">
      <w:pPr>
        <w:pStyle w:val="PARAGRAPH"/>
        <w:ind w:left="1134" w:hanging="1134"/>
      </w:pPr>
      <w:r w:rsidRPr="008C1CE8">
        <w:t>C.9.5.4</w:t>
      </w:r>
      <w:r w:rsidRPr="008C1CE8">
        <w:tab/>
        <w:t xml:space="preserve">The frequency response tests are to be conducted at a number of different Module Load Points (MLP) based on the maximum export limit (MEL). In the case of a </w:t>
      </w:r>
      <w:r w:rsidRPr="008C1CE8">
        <w:rPr>
          <w:b/>
        </w:rPr>
        <w:t>Power Park Module</w:t>
      </w:r>
      <w:r w:rsidRPr="008C1CE8">
        <w:t xml:space="preserve"> the module load points are conducted as shown below unless agreed otherwise by the</w:t>
      </w:r>
      <w:r w:rsidRPr="008C1CE8">
        <w:rPr>
          <w:b/>
        </w:rPr>
        <w:t xml:space="preserve"> DNO</w:t>
      </w:r>
      <w:r w:rsidRPr="008C1CE8">
        <w:t>.</w:t>
      </w:r>
    </w:p>
    <w:p w14:paraId="5B97F9D1" w14:textId="77777777" w:rsidR="002F6AA1" w:rsidRPr="0092688C" w:rsidRDefault="002F6AA1" w:rsidP="002F6AA1">
      <w:pPr>
        <w:spacing w:before="100" w:beforeAutospacing="1" w:after="100" w:afterAutospacing="1"/>
        <w:ind w:left="1134" w:right="-96" w:hanging="1134"/>
        <w:rPr>
          <w:spacing w:val="0"/>
          <w:sz w:val="20"/>
        </w:rPr>
      </w:pPr>
    </w:p>
    <w:tbl>
      <w:tblPr>
        <w:tblW w:w="0" w:type="auto"/>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2F6AA1" w:rsidRPr="0092688C" w14:paraId="0A2A0B2C" w14:textId="77777777" w:rsidTr="002F6AA1">
        <w:tc>
          <w:tcPr>
            <w:tcW w:w="6142" w:type="dxa"/>
            <w:tcBorders>
              <w:top w:val="single" w:sz="4" w:space="0" w:color="auto"/>
              <w:left w:val="single" w:sz="4" w:space="0" w:color="auto"/>
              <w:bottom w:val="single" w:sz="4" w:space="0" w:color="auto"/>
              <w:right w:val="single" w:sz="4" w:space="0" w:color="auto"/>
            </w:tcBorders>
            <w:hideMark/>
          </w:tcPr>
          <w:p w14:paraId="7057AB8D" w14:textId="2F282406" w:rsidR="002F6AA1" w:rsidRPr="0092688C" w:rsidRDefault="002F6AA1" w:rsidP="002F6AA1">
            <w:pPr>
              <w:pStyle w:val="Bullet1"/>
              <w:tabs>
                <w:tab w:val="left" w:pos="720"/>
              </w:tabs>
              <w:spacing w:before="120" w:after="120"/>
              <w:ind w:left="1134" w:right="-96" w:hanging="1077"/>
              <w:rPr>
                <w:rFonts w:ascii="Arial" w:hAnsi="Arial" w:cs="Arial"/>
                <w:sz w:val="20"/>
              </w:rPr>
            </w:pPr>
            <w:r w:rsidRPr="0092688C">
              <w:rPr>
                <w:rFonts w:ascii="Arial" w:hAnsi="Arial" w:cs="Arial"/>
                <w:sz w:val="20"/>
              </w:rPr>
              <w:t>Module Load Point 6 (</w:t>
            </w:r>
            <w:r w:rsidR="00FB1732" w:rsidRPr="00FB1732">
              <w:rPr>
                <w:rFonts w:ascii="Arial" w:hAnsi="Arial" w:cs="Arial"/>
                <w:bCs/>
                <w:sz w:val="20"/>
              </w:rPr>
              <w:t>maximum export limit</w:t>
            </w:r>
            <w:r w:rsidRPr="0092688C">
              <w:rPr>
                <w:rFonts w:ascii="Arial" w:hAnsi="Arial" w:cs="Arial"/>
                <w:sz w:val="20"/>
              </w:rPr>
              <w:t>)</w:t>
            </w:r>
          </w:p>
        </w:tc>
        <w:tc>
          <w:tcPr>
            <w:tcW w:w="1735" w:type="dxa"/>
            <w:tcBorders>
              <w:top w:val="single" w:sz="4" w:space="0" w:color="auto"/>
              <w:left w:val="single" w:sz="4" w:space="0" w:color="auto"/>
              <w:bottom w:val="single" w:sz="4" w:space="0" w:color="auto"/>
              <w:right w:val="single" w:sz="4" w:space="0" w:color="auto"/>
            </w:tcBorders>
            <w:hideMark/>
          </w:tcPr>
          <w:p w14:paraId="6E5D3E40" w14:textId="77777777" w:rsidR="002F6AA1" w:rsidRPr="0092688C" w:rsidRDefault="002F6AA1" w:rsidP="002F6AA1">
            <w:pPr>
              <w:pStyle w:val="Bullet1"/>
              <w:tabs>
                <w:tab w:val="left" w:pos="720"/>
              </w:tabs>
              <w:spacing w:before="120" w:after="120"/>
              <w:ind w:right="-96" w:hanging="702"/>
              <w:rPr>
                <w:rFonts w:ascii="Arial" w:hAnsi="Arial" w:cs="Arial"/>
                <w:sz w:val="20"/>
              </w:rPr>
            </w:pPr>
            <w:r w:rsidRPr="0092688C">
              <w:rPr>
                <w:rFonts w:ascii="Arial" w:hAnsi="Arial" w:cs="Arial"/>
                <w:sz w:val="20"/>
              </w:rPr>
              <w:t>100% MEL</w:t>
            </w:r>
          </w:p>
        </w:tc>
      </w:tr>
      <w:tr w:rsidR="002F6AA1" w:rsidRPr="0092688C" w14:paraId="70286747" w14:textId="77777777" w:rsidTr="002F6AA1">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9FB5C72" w14:textId="77777777" w:rsidR="002F6AA1" w:rsidRPr="0092688C" w:rsidRDefault="002F6AA1" w:rsidP="002F6AA1">
            <w:pPr>
              <w:pStyle w:val="Bullet1"/>
              <w:tabs>
                <w:tab w:val="left" w:pos="720"/>
              </w:tabs>
              <w:spacing w:before="120" w:after="120"/>
              <w:ind w:left="1134" w:right="-96" w:hanging="968"/>
              <w:rPr>
                <w:rFonts w:ascii="Arial" w:hAnsi="Arial" w:cs="Arial"/>
                <w:sz w:val="20"/>
              </w:rPr>
            </w:pPr>
            <w:r w:rsidRPr="0092688C">
              <w:rPr>
                <w:rFonts w:ascii="Arial" w:hAnsi="Arial" w:cs="Arial"/>
                <w:sz w:val="20"/>
              </w:rPr>
              <w:t>Module Load Point 5</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B164381" w14:textId="77777777" w:rsidR="002F6AA1" w:rsidRPr="0092688C" w:rsidRDefault="002F6AA1" w:rsidP="002F6AA1">
            <w:pPr>
              <w:pStyle w:val="Bullet1"/>
              <w:tabs>
                <w:tab w:val="left" w:pos="720"/>
              </w:tabs>
              <w:spacing w:before="120" w:after="120"/>
              <w:ind w:left="1134" w:right="-96" w:hanging="968"/>
              <w:rPr>
                <w:rFonts w:ascii="Arial" w:hAnsi="Arial" w:cs="Arial"/>
                <w:sz w:val="20"/>
              </w:rPr>
            </w:pPr>
            <w:r w:rsidRPr="0092688C">
              <w:rPr>
                <w:rFonts w:ascii="Arial" w:hAnsi="Arial" w:cs="Arial"/>
                <w:sz w:val="20"/>
              </w:rPr>
              <w:t>90% MEL</w:t>
            </w:r>
          </w:p>
        </w:tc>
      </w:tr>
      <w:tr w:rsidR="002F6AA1" w:rsidRPr="0092688C" w14:paraId="6C9F52D6" w14:textId="77777777" w:rsidTr="002F6AA1">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0F1091" w14:textId="77777777" w:rsidR="002F6AA1" w:rsidRPr="0092688C" w:rsidRDefault="002F6AA1" w:rsidP="002F6AA1">
            <w:pPr>
              <w:pStyle w:val="Bullet1"/>
              <w:tabs>
                <w:tab w:val="left" w:pos="720"/>
              </w:tabs>
              <w:spacing w:before="120" w:after="120"/>
              <w:ind w:left="1134" w:right="-96" w:hanging="968"/>
              <w:rPr>
                <w:rFonts w:ascii="Arial" w:hAnsi="Arial" w:cs="Arial"/>
                <w:sz w:val="20"/>
              </w:rPr>
            </w:pPr>
            <w:r w:rsidRPr="0092688C">
              <w:rPr>
                <w:rFonts w:ascii="Arial" w:hAnsi="Arial" w:cs="Arial"/>
                <w:sz w:val="20"/>
              </w:rPr>
              <w:t>Module Load Point 4</w:t>
            </w:r>
          </w:p>
          <w:p w14:paraId="31FB7B98" w14:textId="77777777" w:rsidR="002F6AA1" w:rsidRPr="0092688C" w:rsidRDefault="002F6AA1" w:rsidP="002F6AA1">
            <w:pPr>
              <w:pStyle w:val="Bullet1"/>
              <w:tabs>
                <w:tab w:val="left" w:pos="720"/>
              </w:tabs>
              <w:spacing w:before="120" w:after="120"/>
              <w:ind w:left="1134" w:right="-96" w:hanging="968"/>
              <w:rPr>
                <w:rFonts w:ascii="Arial" w:hAnsi="Arial" w:cs="Arial"/>
                <w:sz w:val="20"/>
              </w:rPr>
            </w:pPr>
            <w:r w:rsidRPr="0092688C">
              <w:rPr>
                <w:rFonts w:ascii="Arial" w:hAnsi="Arial" w:cs="Arial"/>
                <w:sz w:val="20"/>
              </w:rPr>
              <w:t>(Mid point of Operating Range)</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7C145CC" w14:textId="77777777" w:rsidR="002F6AA1" w:rsidRPr="0092688C" w:rsidRDefault="002F6AA1" w:rsidP="002F6AA1">
            <w:pPr>
              <w:pStyle w:val="Bullet1"/>
              <w:tabs>
                <w:tab w:val="left" w:pos="720"/>
              </w:tabs>
              <w:spacing w:before="120" w:after="120"/>
              <w:ind w:left="1134" w:right="-96" w:hanging="968"/>
              <w:rPr>
                <w:rFonts w:ascii="Arial" w:hAnsi="Arial" w:cs="Arial"/>
                <w:sz w:val="20"/>
              </w:rPr>
            </w:pPr>
            <w:r w:rsidRPr="0092688C">
              <w:rPr>
                <w:rFonts w:ascii="Arial" w:hAnsi="Arial" w:cs="Arial"/>
                <w:sz w:val="20"/>
              </w:rPr>
              <w:t>80% MEL</w:t>
            </w:r>
          </w:p>
        </w:tc>
      </w:tr>
      <w:tr w:rsidR="002F6AA1" w:rsidRPr="0092688C" w14:paraId="31A97265" w14:textId="77777777" w:rsidTr="002F6AA1">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739D0A2" w14:textId="77777777" w:rsidR="002F6AA1" w:rsidRPr="0092688C" w:rsidRDefault="002F6AA1" w:rsidP="002F6AA1">
            <w:pPr>
              <w:pStyle w:val="Bullet1"/>
              <w:tabs>
                <w:tab w:val="left" w:pos="720"/>
              </w:tabs>
              <w:spacing w:before="120" w:after="120"/>
              <w:ind w:left="1134" w:right="-96" w:hanging="968"/>
              <w:rPr>
                <w:rFonts w:ascii="Arial" w:hAnsi="Arial" w:cs="Arial"/>
                <w:sz w:val="20"/>
              </w:rPr>
            </w:pPr>
            <w:r w:rsidRPr="0092688C">
              <w:rPr>
                <w:rFonts w:ascii="Arial" w:hAnsi="Arial" w:cs="Arial"/>
                <w:sz w:val="20"/>
              </w:rPr>
              <w:t>Module Load Point 3</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4005981D" w14:textId="77777777" w:rsidR="002F6AA1" w:rsidRPr="0092688C" w:rsidRDefault="002F6AA1" w:rsidP="002F6AA1">
            <w:pPr>
              <w:pStyle w:val="Bullet1"/>
              <w:tabs>
                <w:tab w:val="left" w:pos="720"/>
              </w:tabs>
              <w:spacing w:before="120" w:after="120"/>
              <w:ind w:left="1134" w:right="-96" w:hanging="968"/>
              <w:rPr>
                <w:rFonts w:ascii="Arial" w:hAnsi="Arial" w:cs="Arial"/>
                <w:sz w:val="20"/>
              </w:rPr>
            </w:pPr>
            <w:r w:rsidRPr="003715EB">
              <w:rPr>
                <w:rFonts w:ascii="Arial" w:hAnsi="Arial" w:cs="Arial"/>
                <w:b/>
                <w:bCs/>
                <w:sz w:val="20"/>
              </w:rPr>
              <w:t>MRL</w:t>
            </w:r>
            <w:r w:rsidRPr="0092688C">
              <w:rPr>
                <w:rFonts w:ascii="Arial" w:hAnsi="Arial" w:cs="Arial"/>
                <w:sz w:val="20"/>
              </w:rPr>
              <w:t>+20%</w:t>
            </w:r>
          </w:p>
        </w:tc>
      </w:tr>
      <w:tr w:rsidR="002F6AA1" w:rsidRPr="0092688C" w14:paraId="379CD52C" w14:textId="77777777" w:rsidTr="002F6AA1">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A84FAFB" w14:textId="77777777" w:rsidR="002F6AA1" w:rsidRDefault="002F6AA1" w:rsidP="00FB1732">
            <w:pPr>
              <w:pStyle w:val="Bullet1"/>
              <w:tabs>
                <w:tab w:val="left" w:pos="720"/>
              </w:tabs>
              <w:spacing w:before="120"/>
              <w:ind w:left="1134" w:right="-96" w:hanging="970"/>
              <w:rPr>
                <w:rFonts w:ascii="Arial" w:hAnsi="Arial" w:cs="Arial"/>
                <w:sz w:val="20"/>
              </w:rPr>
            </w:pPr>
            <w:r w:rsidRPr="0092688C">
              <w:rPr>
                <w:rFonts w:ascii="Arial" w:hAnsi="Arial" w:cs="Arial"/>
                <w:sz w:val="20"/>
              </w:rPr>
              <w:t>Module Load Point 2</w:t>
            </w:r>
            <w:r w:rsidR="00FB1732">
              <w:rPr>
                <w:rFonts w:ascii="Arial" w:hAnsi="Arial" w:cs="Arial"/>
                <w:sz w:val="20"/>
              </w:rPr>
              <w:t xml:space="preserve"> </w:t>
            </w:r>
          </w:p>
          <w:p w14:paraId="4C9648B5" w14:textId="543D59BD" w:rsidR="00FB1732" w:rsidRPr="0092688C" w:rsidRDefault="00FB1732" w:rsidP="00FB1732">
            <w:pPr>
              <w:pStyle w:val="Bullet1"/>
              <w:tabs>
                <w:tab w:val="left" w:pos="720"/>
              </w:tabs>
              <w:spacing w:before="120"/>
              <w:ind w:left="146" w:right="182" w:firstLine="0"/>
              <w:rPr>
                <w:rFonts w:ascii="Arial" w:hAnsi="Arial" w:cs="Arial"/>
                <w:sz w:val="20"/>
              </w:rPr>
            </w:pPr>
            <w:r>
              <w:rPr>
                <w:rFonts w:ascii="Arial" w:hAnsi="Arial" w:cs="Arial"/>
                <w:sz w:val="20"/>
              </w:rPr>
              <w:t xml:space="preserve">Lower of </w:t>
            </w:r>
            <w:r w:rsidRPr="00FB1732">
              <w:rPr>
                <w:rFonts w:ascii="Arial" w:hAnsi="Arial" w:cs="Arial"/>
                <w:b/>
                <w:bCs/>
                <w:sz w:val="20"/>
              </w:rPr>
              <w:t>Minimum Regulating Level</w:t>
            </w:r>
            <w:r>
              <w:rPr>
                <w:rFonts w:ascii="Arial" w:hAnsi="Arial" w:cs="Arial"/>
                <w:sz w:val="20"/>
              </w:rPr>
              <w:t xml:space="preserve"> + 10% or </w:t>
            </w:r>
            <w:r w:rsidRPr="00FB1732">
              <w:rPr>
                <w:rFonts w:ascii="Arial" w:hAnsi="Arial" w:cs="Arial"/>
                <w:b/>
                <w:bCs/>
                <w:sz w:val="20"/>
              </w:rPr>
              <w:t>Minimum Stable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C70348D" w14:textId="175FD9BA" w:rsidR="002F6AA1" w:rsidRPr="0092688C" w:rsidRDefault="002F6AA1" w:rsidP="00FB1732">
            <w:pPr>
              <w:pStyle w:val="Bullet1"/>
              <w:tabs>
                <w:tab w:val="left" w:pos="720"/>
              </w:tabs>
              <w:spacing w:before="120" w:after="120"/>
              <w:ind w:left="233" w:right="-96" w:firstLine="0"/>
              <w:jc w:val="left"/>
              <w:rPr>
                <w:rFonts w:ascii="Arial" w:hAnsi="Arial" w:cs="Arial"/>
                <w:sz w:val="20"/>
              </w:rPr>
            </w:pPr>
            <w:r w:rsidRPr="003715EB">
              <w:rPr>
                <w:rFonts w:ascii="Arial" w:hAnsi="Arial" w:cs="Arial"/>
                <w:b/>
                <w:bCs/>
                <w:sz w:val="20"/>
              </w:rPr>
              <w:t>MRL</w:t>
            </w:r>
            <w:r w:rsidRPr="0092688C">
              <w:rPr>
                <w:rFonts w:ascii="Arial" w:hAnsi="Arial" w:cs="Arial"/>
                <w:sz w:val="20"/>
              </w:rPr>
              <w:t>+10%</w:t>
            </w:r>
            <w:r w:rsidR="00FB1732">
              <w:rPr>
                <w:rFonts w:ascii="Arial" w:hAnsi="Arial" w:cs="Arial"/>
                <w:sz w:val="20"/>
              </w:rPr>
              <w:t xml:space="preserve"> or </w:t>
            </w:r>
            <w:r w:rsidR="00FB1732" w:rsidRPr="003715EB">
              <w:rPr>
                <w:rFonts w:ascii="Arial" w:hAnsi="Arial" w:cs="Arial"/>
                <w:b/>
                <w:bCs/>
                <w:sz w:val="20"/>
              </w:rPr>
              <w:t>MSOL</w:t>
            </w:r>
          </w:p>
        </w:tc>
      </w:tr>
      <w:tr w:rsidR="002F6AA1" w:rsidRPr="0092688C" w14:paraId="6158BC25" w14:textId="77777777" w:rsidTr="002F6AA1">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AACB8F" w14:textId="31FAD4C5" w:rsidR="002F6AA1" w:rsidRPr="0092688C" w:rsidRDefault="002F6AA1" w:rsidP="002F6AA1">
            <w:pPr>
              <w:pStyle w:val="Bullet1"/>
              <w:tabs>
                <w:tab w:val="left" w:pos="720"/>
              </w:tabs>
              <w:spacing w:before="120" w:after="120"/>
              <w:ind w:left="1134" w:right="187" w:hanging="968"/>
              <w:rPr>
                <w:rFonts w:ascii="Arial" w:hAnsi="Arial" w:cs="Arial"/>
                <w:sz w:val="20"/>
              </w:rPr>
            </w:pPr>
            <w:r w:rsidRPr="0092688C">
              <w:rPr>
                <w:rFonts w:ascii="Arial" w:hAnsi="Arial" w:cs="Arial"/>
                <w:sz w:val="20"/>
              </w:rPr>
              <w:t>Module Load Point 1</w:t>
            </w:r>
            <w:r w:rsidR="000750EB">
              <w:rPr>
                <w:rFonts w:ascii="Arial" w:hAnsi="Arial" w:cs="Arial"/>
                <w:sz w:val="20"/>
              </w:rPr>
              <w:t xml:space="preserve"> </w:t>
            </w:r>
            <w:r w:rsidRPr="0092688C">
              <w:rPr>
                <w:rFonts w:ascii="Arial" w:hAnsi="Arial" w:cs="Arial"/>
                <w:sz w:val="20"/>
              </w:rPr>
              <w:t>(</w:t>
            </w:r>
            <w:r w:rsidRPr="0092688C">
              <w:rPr>
                <w:rFonts w:ascii="Arial" w:hAnsi="Arial" w:cs="Arial"/>
                <w:b/>
                <w:sz w:val="20"/>
              </w:rPr>
              <w:t xml:space="preserve">Minimum </w:t>
            </w:r>
            <w:r w:rsidR="00EA79CC">
              <w:rPr>
                <w:rFonts w:ascii="Arial" w:hAnsi="Arial" w:cs="Arial"/>
                <w:b/>
                <w:sz w:val="20"/>
              </w:rPr>
              <w:t>Regulating</w:t>
            </w:r>
            <w:r w:rsidRPr="0092688C">
              <w:rPr>
                <w:rFonts w:ascii="Arial" w:hAnsi="Arial" w:cs="Arial"/>
                <w:b/>
                <w:sz w:val="20"/>
              </w:rPr>
              <w:t xml:space="preserve"> Level</w:t>
            </w:r>
            <w:r w:rsidRPr="0092688C">
              <w:rPr>
                <w:rFonts w:ascii="Arial" w:hAnsi="Arial" w:cs="Arial"/>
                <w:sz w:val="20"/>
              </w:rPr>
              <w:t>)</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14FE6DF" w14:textId="77777777" w:rsidR="002F6AA1" w:rsidRPr="003715EB" w:rsidRDefault="002F6AA1" w:rsidP="002F6AA1">
            <w:pPr>
              <w:pStyle w:val="Bullet1"/>
              <w:tabs>
                <w:tab w:val="left" w:pos="720"/>
              </w:tabs>
              <w:spacing w:before="120" w:after="120"/>
              <w:ind w:left="1134" w:right="-96" w:hanging="968"/>
              <w:rPr>
                <w:rFonts w:ascii="Arial" w:hAnsi="Arial" w:cs="Arial"/>
                <w:b/>
                <w:bCs/>
                <w:sz w:val="20"/>
              </w:rPr>
            </w:pPr>
            <w:r w:rsidRPr="003715EB">
              <w:rPr>
                <w:rFonts w:ascii="Arial" w:hAnsi="Arial" w:cs="Arial"/>
                <w:b/>
                <w:bCs/>
                <w:sz w:val="20"/>
              </w:rPr>
              <w:t>MRL</w:t>
            </w:r>
          </w:p>
        </w:tc>
      </w:tr>
    </w:tbl>
    <w:p w14:paraId="2436CE0E" w14:textId="77777777" w:rsidR="002F6AA1" w:rsidRPr="0092688C" w:rsidRDefault="002F6AA1" w:rsidP="002F6AA1">
      <w:pPr>
        <w:spacing w:before="100" w:beforeAutospacing="1" w:after="100" w:afterAutospacing="1"/>
        <w:ind w:left="1134" w:right="-96" w:hanging="1134"/>
        <w:rPr>
          <w:spacing w:val="0"/>
          <w:szCs w:val="22"/>
        </w:rPr>
      </w:pPr>
    </w:p>
    <w:p w14:paraId="658BB72A" w14:textId="77777777" w:rsidR="002F6AA1" w:rsidRPr="008C1CE8" w:rsidRDefault="002F6AA1" w:rsidP="002F6AA1">
      <w:pPr>
        <w:pStyle w:val="Bullet1"/>
        <w:spacing w:before="100" w:beforeAutospacing="1" w:after="100" w:afterAutospacing="1"/>
        <w:ind w:left="1134" w:right="-96" w:hanging="1134"/>
        <w:rPr>
          <w:rFonts w:ascii="Arial" w:hAnsi="Arial" w:cs="Arial"/>
        </w:rPr>
      </w:pPr>
      <w:r w:rsidRPr="008C1CE8">
        <w:rPr>
          <w:rFonts w:ascii="Arial" w:hAnsi="Arial" w:cs="Arial"/>
        </w:rPr>
        <w:t>C.9.5.5</w:t>
      </w:r>
      <w:r w:rsidRPr="008C1CE8">
        <w:rPr>
          <w:rFonts w:ascii="Arial" w:hAnsi="Arial" w:cs="Arial"/>
        </w:rPr>
        <w:tab/>
        <w:t>The tests are divided into the following two types;</w:t>
      </w:r>
    </w:p>
    <w:p w14:paraId="3BFEBC6C" w14:textId="77777777" w:rsidR="002F6AA1" w:rsidRPr="008C1CE8" w:rsidRDefault="002F6AA1" w:rsidP="00182614">
      <w:pPr>
        <w:pStyle w:val="Bullet1"/>
        <w:numPr>
          <w:ilvl w:val="0"/>
          <w:numId w:val="31"/>
        </w:numPr>
        <w:spacing w:before="100" w:beforeAutospacing="1" w:after="100" w:afterAutospacing="1"/>
        <w:ind w:left="1701" w:right="-96" w:hanging="567"/>
        <w:rPr>
          <w:rFonts w:ascii="Arial" w:hAnsi="Arial" w:cs="Arial"/>
        </w:rPr>
      </w:pPr>
      <w:r w:rsidRPr="008C1CE8">
        <w:rPr>
          <w:rFonts w:ascii="Arial" w:hAnsi="Arial" w:cs="Arial"/>
        </w:rPr>
        <w:t xml:space="preserve">Frequency response tests in </w:t>
      </w:r>
      <w:r w:rsidRPr="008C1CE8">
        <w:rPr>
          <w:rFonts w:ascii="Arial" w:hAnsi="Arial" w:cs="Arial"/>
          <w:b/>
        </w:rPr>
        <w:t>Limited Frequency Sensitive Mode (LFSM)</w:t>
      </w:r>
      <w:r w:rsidRPr="008C1CE8">
        <w:rPr>
          <w:rFonts w:ascii="Arial" w:hAnsi="Arial" w:cs="Arial"/>
        </w:rPr>
        <w:t xml:space="preserve"> to demonstrate </w:t>
      </w:r>
      <w:r w:rsidRPr="008C1CE8">
        <w:rPr>
          <w:rFonts w:ascii="Arial" w:hAnsi="Arial" w:cs="Arial"/>
          <w:b/>
        </w:rPr>
        <w:t>LFSM-O</w:t>
      </w:r>
      <w:r w:rsidRPr="008C1CE8">
        <w:rPr>
          <w:rFonts w:ascii="Arial" w:hAnsi="Arial" w:cs="Arial"/>
        </w:rPr>
        <w:t xml:space="preserve"> and </w:t>
      </w:r>
      <w:r w:rsidRPr="008C1CE8">
        <w:rPr>
          <w:rFonts w:ascii="Arial" w:hAnsi="Arial" w:cs="Arial"/>
          <w:b/>
        </w:rPr>
        <w:t>LFSM-U</w:t>
      </w:r>
      <w:r w:rsidRPr="008C1CE8">
        <w:rPr>
          <w:rFonts w:ascii="Arial" w:hAnsi="Arial" w:cs="Arial"/>
        </w:rPr>
        <w:t xml:space="preserve"> capability as shown by Figure C.9.3.</w:t>
      </w:r>
    </w:p>
    <w:p w14:paraId="368F3FDF" w14:textId="55F7F0EF" w:rsidR="002F6AA1" w:rsidRPr="008C1CE8" w:rsidRDefault="002F6AA1" w:rsidP="00182614">
      <w:pPr>
        <w:pStyle w:val="Bullet1"/>
        <w:numPr>
          <w:ilvl w:val="0"/>
          <w:numId w:val="31"/>
        </w:numPr>
        <w:spacing w:before="100" w:beforeAutospacing="1" w:after="100" w:afterAutospacing="1"/>
        <w:ind w:left="1701" w:right="-96" w:hanging="567"/>
        <w:rPr>
          <w:rFonts w:ascii="Arial" w:hAnsi="Arial" w:cs="Arial"/>
        </w:rPr>
      </w:pPr>
      <w:r w:rsidRPr="008C1CE8">
        <w:rPr>
          <w:rFonts w:ascii="Arial" w:hAnsi="Arial" w:cs="Arial"/>
        </w:rPr>
        <w:t>System islanding and step response tests as shown by Figure C.9.3.</w:t>
      </w:r>
    </w:p>
    <w:p w14:paraId="3092102D" w14:textId="7EC15431" w:rsidR="002F6AA1" w:rsidRPr="008C1CE8" w:rsidRDefault="002F6AA1" w:rsidP="002F6AA1">
      <w:pPr>
        <w:pStyle w:val="Bullet1"/>
        <w:spacing w:before="100" w:beforeAutospacing="1" w:after="100" w:afterAutospacing="1"/>
        <w:ind w:left="1134" w:right="-96" w:hanging="1134"/>
        <w:rPr>
          <w:rFonts w:ascii="Arial" w:hAnsi="Arial" w:cs="Arial"/>
        </w:rPr>
      </w:pPr>
      <w:r w:rsidRPr="008C1CE8">
        <w:rPr>
          <w:rFonts w:ascii="Arial" w:hAnsi="Arial" w:cs="Arial"/>
        </w:rPr>
        <w:t>C.9.5.6</w:t>
      </w:r>
      <w:r w:rsidRPr="008C1CE8">
        <w:rPr>
          <w:rFonts w:ascii="Arial" w:hAnsi="Arial" w:cs="Arial"/>
        </w:rPr>
        <w:tab/>
        <w:t xml:space="preserve">There should be sufficient time allowed between tests for control systems to reach steady state (depending on available power resource). Where the diagram states ‘HOLD’ the injection signal should be maintained until the </w:t>
      </w:r>
      <w:r w:rsidRPr="008C1CE8">
        <w:rPr>
          <w:rFonts w:ascii="Arial" w:hAnsi="Arial" w:cs="Arial"/>
          <w:b/>
        </w:rPr>
        <w:t>Active Power</w:t>
      </w:r>
      <w:r w:rsidRPr="008C1CE8">
        <w:rPr>
          <w:rFonts w:ascii="Arial" w:hAnsi="Arial" w:cs="Arial"/>
        </w:rPr>
        <w:t xml:space="preserve"> (MW) output of the </w:t>
      </w:r>
      <w:r w:rsidRPr="008C1CE8">
        <w:rPr>
          <w:rFonts w:ascii="Arial" w:hAnsi="Arial" w:cs="Arial"/>
          <w:b/>
        </w:rPr>
        <w:t>Power Park Module</w:t>
      </w:r>
      <w:r w:rsidRPr="008C1CE8">
        <w:rPr>
          <w:rFonts w:ascii="Arial" w:hAnsi="Arial" w:cs="Arial"/>
        </w:rPr>
        <w:t xml:space="preserve"> has stabilised. All frequency response tests should be removed over the same timescale for which they were applied. </w:t>
      </w:r>
      <w:r w:rsidR="00A5637C">
        <w:rPr>
          <w:rFonts w:ascii="Arial" w:hAnsi="Arial" w:cs="Arial"/>
        </w:rPr>
        <w:t>T</w:t>
      </w:r>
      <w:r w:rsidRPr="008C1CE8">
        <w:rPr>
          <w:rFonts w:ascii="Arial" w:hAnsi="Arial" w:cs="Arial"/>
        </w:rPr>
        <w:t>he</w:t>
      </w:r>
      <w:r w:rsidRPr="008C1CE8">
        <w:rPr>
          <w:rFonts w:ascii="Arial" w:hAnsi="Arial" w:cs="Arial"/>
          <w:b/>
        </w:rPr>
        <w:t xml:space="preserve"> DNO</w:t>
      </w:r>
      <w:r w:rsidRPr="008C1CE8">
        <w:rPr>
          <w:rFonts w:ascii="Arial" w:hAnsi="Arial" w:cs="Arial"/>
        </w:rPr>
        <w:t xml:space="preserve"> may require repeat tests should the response volume be affected by the available power, or if tests give unexpected results.</w:t>
      </w:r>
    </w:p>
    <w:p w14:paraId="6E8350BB" w14:textId="2E4756FD" w:rsidR="002F6AA1" w:rsidRPr="0092688C" w:rsidRDefault="0086783E" w:rsidP="002F6AA1">
      <w:pPr>
        <w:pStyle w:val="Bullet1"/>
        <w:spacing w:before="100" w:beforeAutospacing="1" w:after="100" w:afterAutospacing="1"/>
        <w:ind w:left="1134" w:right="-96" w:firstLine="0"/>
        <w:rPr>
          <w:rFonts w:ascii="Arial" w:hAnsi="Arial" w:cs="Arial"/>
          <w:sz w:val="20"/>
        </w:rPr>
      </w:pPr>
      <w:r w:rsidRPr="0037791F">
        <w:rPr>
          <w:rFonts w:cs="Arial"/>
          <w:b/>
          <w:sz w:val="20"/>
          <w:lang w:val="en-US"/>
        </w:rPr>
        <w:object w:dxaOrig="5621" w:dyaOrig="4208" w14:anchorId="3EE76358">
          <v:shape id="_x0000_i1029" type="#_x0000_t75" style="width:422.15pt;height:374.3pt" o:ole="">
            <v:imagedata r:id="rId186" o:title="" cropleft="1786f" cropright="8381f"/>
          </v:shape>
          <o:OLEObject Type="Embed" ProgID="PowerPoint.Slide.8" ShapeID="_x0000_i1029" DrawAspect="Content" ObjectID="_1697026959" r:id="rId189"/>
        </w:object>
      </w:r>
    </w:p>
    <w:p w14:paraId="3EBD1397" w14:textId="77777777" w:rsidR="002F6AA1" w:rsidRPr="002C4355" w:rsidRDefault="002F6AA1" w:rsidP="002F6AA1">
      <w:pPr>
        <w:pStyle w:val="Bullet1"/>
        <w:spacing w:before="100" w:beforeAutospacing="1" w:after="100" w:afterAutospacing="1"/>
        <w:ind w:left="1134" w:right="-96" w:firstLine="0"/>
        <w:rPr>
          <w:rFonts w:ascii="Arial" w:hAnsi="Arial" w:cs="Arial"/>
          <w:szCs w:val="22"/>
        </w:rPr>
      </w:pPr>
      <w:r w:rsidRPr="002C4355">
        <w:rPr>
          <w:rFonts w:ascii="Arial" w:hAnsi="Arial" w:cs="Arial"/>
          <w:b/>
          <w:szCs w:val="22"/>
        </w:rPr>
        <w:t>Figure C.9.3 – Frequency Response Capability LFSM-O, LFSM-U, FSM Step Tests</w:t>
      </w:r>
    </w:p>
    <w:p w14:paraId="76A552DB" w14:textId="59C7D8B4" w:rsidR="002F6AA1" w:rsidRPr="008C1CE8" w:rsidRDefault="002F6AA1" w:rsidP="002F6AA1">
      <w:pPr>
        <w:widowControl w:val="0"/>
        <w:spacing w:before="100" w:beforeAutospacing="1" w:after="100" w:afterAutospacing="1"/>
        <w:ind w:left="1701" w:right="-96" w:hanging="567"/>
        <w:rPr>
          <w:spacing w:val="0"/>
        </w:rPr>
      </w:pPr>
      <w:r w:rsidRPr="008C1CE8">
        <w:rPr>
          <w:spacing w:val="0"/>
        </w:rPr>
        <w:t>*</w:t>
      </w:r>
      <w:r w:rsidRPr="008C1CE8">
        <w:rPr>
          <w:spacing w:val="0"/>
        </w:rPr>
        <w:tab/>
        <w:t>This will generally be +2.0 Hz unless an injection of this size causes a reduction in plant output that takes the operating point below</w:t>
      </w:r>
      <w:r w:rsidR="00AE5B8A">
        <w:rPr>
          <w:spacing w:val="0"/>
        </w:rPr>
        <w:t xml:space="preserve"> the</w:t>
      </w:r>
      <w:r w:rsidRPr="008C1CE8">
        <w:rPr>
          <w:spacing w:val="0"/>
        </w:rPr>
        <w:t xml:space="preserve"> </w:t>
      </w:r>
      <w:r w:rsidRPr="008C1CE8">
        <w:rPr>
          <w:b/>
          <w:spacing w:val="0"/>
        </w:rPr>
        <w:t xml:space="preserve">Minimum </w:t>
      </w:r>
      <w:r w:rsidR="00EA79CC">
        <w:rPr>
          <w:b/>
          <w:spacing w:val="0"/>
        </w:rPr>
        <w:t>Regulating</w:t>
      </w:r>
      <w:r w:rsidRPr="008C1CE8">
        <w:rPr>
          <w:b/>
          <w:spacing w:val="0"/>
        </w:rPr>
        <w:t xml:space="preserve"> Level</w:t>
      </w:r>
      <w:r w:rsidRPr="008C1CE8">
        <w:rPr>
          <w:spacing w:val="0"/>
        </w:rPr>
        <w:t xml:space="preserve"> in which case an appropriate injection should be calculated in accordance with the following:</w:t>
      </w:r>
    </w:p>
    <w:p w14:paraId="3F6894F1" w14:textId="62D169CC" w:rsidR="002F6AA1" w:rsidRPr="008C1CE8" w:rsidRDefault="002F6AA1" w:rsidP="002F6AA1">
      <w:pPr>
        <w:widowControl w:val="0"/>
        <w:spacing w:before="100" w:beforeAutospacing="1" w:after="100" w:afterAutospacing="1"/>
        <w:ind w:left="1701" w:right="-96"/>
        <w:rPr>
          <w:spacing w:val="0"/>
        </w:rPr>
      </w:pPr>
      <w:r w:rsidRPr="008C1CE8">
        <w:rPr>
          <w:spacing w:val="0"/>
        </w:rPr>
        <w:t xml:space="preserve">For example, 0.9 Hz is needed to take an initial output 65% to a final output of 20%. If the initial output was not 65% and the </w:t>
      </w:r>
      <w:r w:rsidRPr="008C1CE8">
        <w:rPr>
          <w:b/>
          <w:spacing w:val="0"/>
        </w:rPr>
        <w:t xml:space="preserve">Minimum </w:t>
      </w:r>
      <w:r w:rsidR="00EA79CC">
        <w:rPr>
          <w:b/>
          <w:spacing w:val="0"/>
        </w:rPr>
        <w:t>Regulating</w:t>
      </w:r>
      <w:r w:rsidRPr="008C1CE8">
        <w:rPr>
          <w:b/>
          <w:spacing w:val="0"/>
        </w:rPr>
        <w:t xml:space="preserve"> Level </w:t>
      </w:r>
      <w:r w:rsidRPr="008C1CE8">
        <w:rPr>
          <w:spacing w:val="0"/>
        </w:rPr>
        <w:t>is not 20% then the injected step should be adjusted accordingly as shown in the example given below:</w:t>
      </w:r>
    </w:p>
    <w:p w14:paraId="2A26C548" w14:textId="77777777" w:rsidR="002F6AA1" w:rsidRPr="008C1CE8" w:rsidRDefault="002F6AA1" w:rsidP="002F6AA1">
      <w:pPr>
        <w:widowControl w:val="0"/>
        <w:tabs>
          <w:tab w:val="left" w:pos="6379"/>
        </w:tabs>
        <w:spacing w:before="100" w:beforeAutospacing="1" w:after="100" w:afterAutospacing="1"/>
        <w:ind w:left="1701" w:right="-96"/>
        <w:rPr>
          <w:spacing w:val="0"/>
        </w:rPr>
      </w:pPr>
      <w:r w:rsidRPr="008C1CE8">
        <w:rPr>
          <w:spacing w:val="0"/>
        </w:rPr>
        <w:t xml:space="preserve">Initial Output </w:t>
      </w:r>
      <w:r w:rsidRPr="008C1CE8">
        <w:rPr>
          <w:spacing w:val="0"/>
        </w:rPr>
        <w:tab/>
        <w:t>65%</w:t>
      </w:r>
    </w:p>
    <w:p w14:paraId="2C6B2BEE" w14:textId="16D4B358" w:rsidR="002F6AA1" w:rsidRPr="008C1CE8" w:rsidRDefault="002F6AA1" w:rsidP="002F6AA1">
      <w:pPr>
        <w:widowControl w:val="0"/>
        <w:tabs>
          <w:tab w:val="left" w:pos="6379"/>
        </w:tabs>
        <w:spacing w:before="100" w:beforeAutospacing="1" w:after="100" w:afterAutospacing="1"/>
        <w:ind w:left="1701" w:right="-96"/>
        <w:rPr>
          <w:spacing w:val="0"/>
        </w:rPr>
      </w:pPr>
      <w:r w:rsidRPr="008C1CE8">
        <w:rPr>
          <w:b/>
          <w:spacing w:val="0"/>
        </w:rPr>
        <w:t xml:space="preserve">Minimum </w:t>
      </w:r>
      <w:r w:rsidR="00EA79CC">
        <w:rPr>
          <w:b/>
          <w:spacing w:val="0"/>
        </w:rPr>
        <w:t>Regulating</w:t>
      </w:r>
      <w:r w:rsidRPr="008C1CE8">
        <w:rPr>
          <w:b/>
          <w:spacing w:val="0"/>
        </w:rPr>
        <w:t xml:space="preserve"> Level </w:t>
      </w:r>
      <w:r w:rsidRPr="008C1CE8">
        <w:rPr>
          <w:b/>
          <w:spacing w:val="0"/>
        </w:rPr>
        <w:tab/>
      </w:r>
      <w:r w:rsidRPr="008C1CE8">
        <w:rPr>
          <w:spacing w:val="0"/>
        </w:rPr>
        <w:t>20%</w:t>
      </w:r>
    </w:p>
    <w:p w14:paraId="26811BF5" w14:textId="77777777" w:rsidR="002F6AA1" w:rsidRPr="008C1CE8" w:rsidRDefault="002F6AA1" w:rsidP="002F6AA1">
      <w:pPr>
        <w:widowControl w:val="0"/>
        <w:tabs>
          <w:tab w:val="left" w:pos="6379"/>
        </w:tabs>
        <w:spacing w:before="100" w:beforeAutospacing="1" w:after="100" w:afterAutospacing="1"/>
        <w:ind w:left="1701" w:right="-96"/>
        <w:rPr>
          <w:spacing w:val="0"/>
        </w:rPr>
      </w:pPr>
      <w:r w:rsidRPr="008C1CE8">
        <w:rPr>
          <w:spacing w:val="0"/>
        </w:rPr>
        <w:t xml:space="preserve">Frequency controller </w:t>
      </w:r>
      <w:r w:rsidRPr="008C1CE8">
        <w:rPr>
          <w:b/>
          <w:spacing w:val="0"/>
        </w:rPr>
        <w:t>Droop</w:t>
      </w:r>
      <w:r w:rsidRPr="008C1CE8">
        <w:rPr>
          <w:spacing w:val="0"/>
        </w:rPr>
        <w:tab/>
        <w:t>4%</w:t>
      </w:r>
    </w:p>
    <w:p w14:paraId="421A5F52" w14:textId="77777777" w:rsidR="002F6AA1" w:rsidRPr="008C1CE8" w:rsidRDefault="002F6AA1" w:rsidP="002F6AA1">
      <w:pPr>
        <w:widowControl w:val="0"/>
        <w:spacing w:before="100" w:beforeAutospacing="1" w:after="100" w:afterAutospacing="1"/>
        <w:ind w:left="1701" w:right="-96"/>
        <w:rPr>
          <w:spacing w:val="0"/>
        </w:rPr>
      </w:pPr>
      <w:r w:rsidRPr="008C1CE8">
        <w:rPr>
          <w:spacing w:val="0"/>
        </w:rPr>
        <w:t xml:space="preserve">Frequency to be injected = (0.65-0.20) x 0.04x50 = </w:t>
      </w:r>
      <w:r w:rsidRPr="008C1CE8">
        <w:rPr>
          <w:spacing w:val="0"/>
        </w:rPr>
        <w:tab/>
        <w:t>0.9 Hz</w:t>
      </w:r>
    </w:p>
    <w:p w14:paraId="08C7940D" w14:textId="77777777" w:rsidR="002F6AA1" w:rsidRPr="008C1CE8" w:rsidRDefault="002F6AA1" w:rsidP="002F6AA1">
      <w:pPr>
        <w:widowControl w:val="0"/>
        <w:spacing w:before="100" w:beforeAutospacing="1" w:after="100" w:afterAutospacing="1"/>
        <w:ind w:left="1701" w:right="-96" w:hanging="567"/>
        <w:rPr>
          <w:i/>
          <w:spacing w:val="0"/>
        </w:rPr>
      </w:pPr>
      <w:r w:rsidRPr="008C1CE8">
        <w:rPr>
          <w:spacing w:val="0"/>
          <w:sz w:val="24"/>
        </w:rPr>
        <w:t>**</w:t>
      </w:r>
      <w:r w:rsidRPr="008C1CE8">
        <w:rPr>
          <w:spacing w:val="0"/>
          <w:sz w:val="24"/>
        </w:rPr>
        <w:tab/>
      </w:r>
      <w:r w:rsidRPr="008C1CE8">
        <w:rPr>
          <w:spacing w:val="0"/>
        </w:rPr>
        <w:t xml:space="preserve">Tests L and M in Figure C.9.3 shall be conducted if in this range of tests the system frequency feedback signal is replaced by the injection signal rather than the injection signal being added to the system frequency signal. The tests will consist of monitoring the </w:t>
      </w:r>
      <w:r w:rsidRPr="008C1CE8">
        <w:rPr>
          <w:b/>
          <w:spacing w:val="0"/>
        </w:rPr>
        <w:t>Power Park Module</w:t>
      </w:r>
      <w:r w:rsidRPr="008C1CE8">
        <w:rPr>
          <w:spacing w:val="0"/>
        </w:rPr>
        <w:t xml:space="preserve"> in </w:t>
      </w:r>
      <w:r w:rsidRPr="008C1CE8">
        <w:rPr>
          <w:b/>
          <w:spacing w:val="0"/>
        </w:rPr>
        <w:t xml:space="preserve">Frequency Sensitive Mode </w:t>
      </w:r>
      <w:r w:rsidRPr="008C1CE8">
        <w:rPr>
          <w:spacing w:val="0"/>
        </w:rPr>
        <w:t>during normal system frequency variations without applying any injection. Test N in Figure C.9.3 shall be conducted in all cases. All tests should be conducted for a period of at least 10 minutes</w:t>
      </w:r>
      <w:r w:rsidRPr="008C1CE8">
        <w:rPr>
          <w:i/>
          <w:spacing w:val="0"/>
        </w:rPr>
        <w:t>.</w:t>
      </w:r>
    </w:p>
    <w:p w14:paraId="6B87603B" w14:textId="78F0F096" w:rsidR="002F6AA1" w:rsidRPr="0092688C" w:rsidRDefault="002F6AA1" w:rsidP="002F6AA1">
      <w:pPr>
        <w:widowControl w:val="0"/>
        <w:spacing w:before="100" w:beforeAutospacing="1" w:after="100" w:afterAutospacing="1"/>
        <w:ind w:left="1134" w:right="-96" w:hanging="1134"/>
        <w:rPr>
          <w:spacing w:val="0"/>
          <w:sz w:val="20"/>
        </w:rPr>
      </w:pPr>
      <w:r w:rsidRPr="008C1CE8">
        <w:rPr>
          <w:spacing w:val="0"/>
        </w:rPr>
        <w:t>C.9.5.7</w:t>
      </w:r>
      <w:r w:rsidRPr="008C1CE8">
        <w:rPr>
          <w:spacing w:val="0"/>
        </w:rPr>
        <w:tab/>
        <w:t>The target frequency adjustment facility should be demonstrated from the normal control point within the range of 49.9 Hz to 50.1 Hz by step changes to the target frequency setpoint</w:t>
      </w:r>
      <w:r w:rsidR="00AE5B8A">
        <w:rPr>
          <w:spacing w:val="0"/>
        </w:rPr>
        <w:t xml:space="preserve"> while operating at MLP4 (Figure C.9.3)</w:t>
      </w:r>
      <w:r w:rsidRPr="008C1CE8">
        <w:rPr>
          <w:spacing w:val="0"/>
        </w:rPr>
        <w:t>.</w:t>
      </w:r>
      <w:r w:rsidRPr="0092688C">
        <w:rPr>
          <w:spacing w:val="0"/>
          <w:sz w:val="20"/>
        </w:rPr>
        <w:br w:type="page"/>
      </w:r>
    </w:p>
    <w:p w14:paraId="4383A966" w14:textId="26A06B17" w:rsidR="002F6AA1" w:rsidRPr="0092688C" w:rsidRDefault="002F6AA1" w:rsidP="002F6AA1">
      <w:pPr>
        <w:pStyle w:val="ANNEX-heading1"/>
        <w:tabs>
          <w:tab w:val="clear" w:pos="680"/>
        </w:tabs>
        <w:ind w:left="1134" w:hanging="1134"/>
      </w:pPr>
      <w:bookmarkStart w:id="2283" w:name="_Toc525585294"/>
      <w:bookmarkStart w:id="2284" w:name="_Toc525585942"/>
      <w:bookmarkStart w:id="2285" w:name="_Toc527056949"/>
      <w:bookmarkStart w:id="2286" w:name="_Toc531708883"/>
      <w:bookmarkStart w:id="2287" w:name="_Toc536038896"/>
      <w:bookmarkStart w:id="2288" w:name="_Toc10185461"/>
      <w:bookmarkStart w:id="2289" w:name="_Toc22365738"/>
      <w:r w:rsidRPr="0092688C">
        <w:t>Minimum Frequency Response Capability Requirement Profile and Operating Range for Type C and Type D Power Generating Modules</w:t>
      </w:r>
      <w:bookmarkEnd w:id="2283"/>
      <w:bookmarkEnd w:id="2284"/>
      <w:bookmarkEnd w:id="2285"/>
      <w:bookmarkEnd w:id="2286"/>
      <w:bookmarkEnd w:id="2287"/>
      <w:bookmarkEnd w:id="2288"/>
      <w:bookmarkEnd w:id="2289"/>
    </w:p>
    <w:p w14:paraId="616C2D78" w14:textId="1AEF3CEF" w:rsidR="00D2094A" w:rsidRPr="0092688C" w:rsidRDefault="00D2094A" w:rsidP="008B6A25">
      <w:pPr>
        <w:pStyle w:val="ANNEX-heading2"/>
      </w:pPr>
      <w:bookmarkStart w:id="2290" w:name="_Toc10185462"/>
      <w:bookmarkStart w:id="2291" w:name="_Toc22365739"/>
      <w:r w:rsidRPr="007046DA">
        <w:t>Scope</w:t>
      </w:r>
      <w:bookmarkEnd w:id="2290"/>
      <w:bookmarkEnd w:id="2291"/>
    </w:p>
    <w:p w14:paraId="70305B7F" w14:textId="77777777" w:rsidR="002F6AA1" w:rsidRPr="008C1CE8" w:rsidRDefault="002F6AA1" w:rsidP="002F6AA1">
      <w:pPr>
        <w:pStyle w:val="PARAGRAPH"/>
        <w:ind w:left="1134" w:hanging="1134"/>
        <w:rPr>
          <w:szCs w:val="22"/>
        </w:rPr>
      </w:pPr>
      <w:r w:rsidRPr="008C1CE8">
        <w:rPr>
          <w:szCs w:val="22"/>
        </w:rPr>
        <w:t>C.10.1.1</w:t>
      </w:r>
      <w:r w:rsidRPr="008C1CE8">
        <w:rPr>
          <w:szCs w:val="22"/>
        </w:rPr>
        <w:tab/>
        <w:t xml:space="preserve">In addition to the requirements defined in Section 13.2 this Annex defines the minimum frequency response requirements for each </w:t>
      </w:r>
      <w:r w:rsidRPr="008C1CE8">
        <w:rPr>
          <w:b/>
          <w:szCs w:val="22"/>
        </w:rPr>
        <w:t>Type C</w:t>
      </w:r>
      <w:r w:rsidRPr="008C1CE8">
        <w:rPr>
          <w:szCs w:val="22"/>
        </w:rPr>
        <w:t xml:space="preserve"> and </w:t>
      </w:r>
      <w:r w:rsidRPr="008C1CE8">
        <w:rPr>
          <w:b/>
          <w:szCs w:val="22"/>
        </w:rPr>
        <w:t>Type D Power Generating Module</w:t>
      </w:r>
      <w:r w:rsidRPr="008C1CE8">
        <w:rPr>
          <w:szCs w:val="22"/>
        </w:rPr>
        <w:t>.</w:t>
      </w:r>
    </w:p>
    <w:p w14:paraId="0A330D27" w14:textId="77777777" w:rsidR="002F6AA1" w:rsidRPr="008C1CE8" w:rsidRDefault="002F6AA1" w:rsidP="002F6AA1">
      <w:pPr>
        <w:pStyle w:val="PARAGRAPH"/>
        <w:ind w:left="1134" w:hanging="1134"/>
        <w:rPr>
          <w:szCs w:val="22"/>
        </w:rPr>
      </w:pPr>
      <w:r w:rsidRPr="008C1CE8">
        <w:rPr>
          <w:szCs w:val="22"/>
        </w:rPr>
        <w:t>C.10.1.2</w:t>
      </w:r>
      <w:r w:rsidRPr="008C1CE8">
        <w:rPr>
          <w:szCs w:val="22"/>
        </w:rPr>
        <w:tab/>
        <w:t>This Annex provides appropriate performance criteria relating to the provision of frequency control by means of frequency sensitive operation in addition to the other requirements identified in Section 13.2.</w:t>
      </w:r>
    </w:p>
    <w:p w14:paraId="638C47F0" w14:textId="77777777" w:rsidR="002F6AA1" w:rsidRPr="008C1CE8" w:rsidRDefault="002F6AA1" w:rsidP="002F6AA1">
      <w:pPr>
        <w:pStyle w:val="PARAGRAPH"/>
        <w:ind w:left="1134" w:hanging="1134"/>
        <w:rPr>
          <w:szCs w:val="22"/>
        </w:rPr>
      </w:pPr>
      <w:r w:rsidRPr="008C1CE8">
        <w:rPr>
          <w:szCs w:val="22"/>
        </w:rPr>
        <w:t>C.10.1.3</w:t>
      </w:r>
      <w:r w:rsidRPr="008C1CE8">
        <w:rPr>
          <w:szCs w:val="22"/>
        </w:rPr>
        <w:tab/>
        <w:t xml:space="preserve">It is a requirement that </w:t>
      </w:r>
      <w:r w:rsidRPr="008C1CE8">
        <w:rPr>
          <w:b/>
          <w:szCs w:val="22"/>
        </w:rPr>
        <w:t xml:space="preserve">Type C </w:t>
      </w:r>
      <w:r w:rsidRPr="008C1CE8">
        <w:rPr>
          <w:szCs w:val="22"/>
        </w:rPr>
        <w:t>and</w:t>
      </w:r>
      <w:r w:rsidRPr="008C1CE8">
        <w:rPr>
          <w:b/>
          <w:szCs w:val="22"/>
        </w:rPr>
        <w:t xml:space="preserve"> Type D Power Generating Module</w:t>
      </w:r>
      <w:r w:rsidRPr="008C1CE8">
        <w:rPr>
          <w:szCs w:val="22"/>
        </w:rPr>
        <w:t xml:space="preserve">s have this capability and can demonstrate it. It will, however, only be required to be operative under an appropriate ancillary services commercial contract with the </w:t>
      </w:r>
      <w:r w:rsidRPr="008C1CE8">
        <w:rPr>
          <w:b/>
          <w:szCs w:val="22"/>
        </w:rPr>
        <w:t>NETSO</w:t>
      </w:r>
      <w:r w:rsidRPr="008C1CE8">
        <w:rPr>
          <w:szCs w:val="22"/>
        </w:rPr>
        <w:t xml:space="preserve"> should the </w:t>
      </w:r>
      <w:r w:rsidRPr="008C1CE8">
        <w:rPr>
          <w:b/>
          <w:szCs w:val="22"/>
        </w:rPr>
        <w:t>Generator</w:t>
      </w:r>
      <w:r w:rsidRPr="008C1CE8">
        <w:rPr>
          <w:szCs w:val="22"/>
        </w:rPr>
        <w:t xml:space="preserve"> choose to enter into such an agreement.</w:t>
      </w:r>
    </w:p>
    <w:p w14:paraId="6A324A3C" w14:textId="39782D78" w:rsidR="00D2094A" w:rsidRPr="00206884" w:rsidRDefault="00D2094A" w:rsidP="008B6A25">
      <w:pPr>
        <w:pStyle w:val="ANNEX-heading2"/>
      </w:pPr>
      <w:bookmarkStart w:id="2292" w:name="_Toc10185463"/>
      <w:bookmarkStart w:id="2293" w:name="_Toc22365740"/>
      <w:bookmarkStart w:id="2294" w:name="_Toc525585296"/>
      <w:bookmarkStart w:id="2295" w:name="_Toc525585944"/>
      <w:bookmarkStart w:id="2296" w:name="_Toc527056951"/>
      <w:bookmarkStart w:id="2297" w:name="_Toc531708885"/>
      <w:bookmarkStart w:id="2298" w:name="_Toc536038898"/>
      <w:r w:rsidRPr="00206884">
        <w:t>Plant Operating Range</w:t>
      </w:r>
      <w:bookmarkEnd w:id="2292"/>
      <w:bookmarkEnd w:id="2293"/>
    </w:p>
    <w:bookmarkEnd w:id="2294"/>
    <w:bookmarkEnd w:id="2295"/>
    <w:bookmarkEnd w:id="2296"/>
    <w:bookmarkEnd w:id="2297"/>
    <w:bookmarkEnd w:id="2298"/>
    <w:p w14:paraId="71D9769C" w14:textId="77777777" w:rsidR="002F6AA1" w:rsidRPr="008C1CE8" w:rsidRDefault="008B1E25" w:rsidP="008B1E25">
      <w:pPr>
        <w:pStyle w:val="PARAGRAPH"/>
        <w:ind w:left="1134" w:hanging="1134"/>
        <w:rPr>
          <w:szCs w:val="22"/>
        </w:rPr>
      </w:pPr>
      <w:r w:rsidRPr="008C1CE8">
        <w:rPr>
          <w:szCs w:val="22"/>
        </w:rPr>
        <w:t>C.10.2.1</w:t>
      </w:r>
      <w:r w:rsidRPr="008C1CE8">
        <w:rPr>
          <w:szCs w:val="22"/>
        </w:rPr>
        <w:tab/>
      </w:r>
      <w:r w:rsidRPr="008C1CE8">
        <w:rPr>
          <w:szCs w:val="22"/>
        </w:rPr>
        <w:tab/>
      </w:r>
      <w:r w:rsidR="002F6AA1" w:rsidRPr="008C1CE8">
        <w:rPr>
          <w:szCs w:val="22"/>
        </w:rPr>
        <w:t>This section uses the following terms:</w:t>
      </w:r>
    </w:p>
    <w:p w14:paraId="3EA843BF" w14:textId="77777777" w:rsidR="002F6AA1" w:rsidRPr="008C1CE8" w:rsidRDefault="008B1E25" w:rsidP="008B1E25">
      <w:pPr>
        <w:pStyle w:val="PARAGRAPH"/>
        <w:ind w:left="1134" w:hanging="1134"/>
        <w:rPr>
          <w:szCs w:val="22"/>
        </w:rPr>
      </w:pPr>
      <w:r w:rsidRPr="008C1CE8">
        <w:rPr>
          <w:szCs w:val="22"/>
        </w:rPr>
        <w:t>C.10.2.1.1</w:t>
      </w:r>
      <w:r w:rsidRPr="008C1CE8">
        <w:rPr>
          <w:szCs w:val="22"/>
        </w:rPr>
        <w:tab/>
      </w:r>
      <w:r w:rsidR="002F6AA1" w:rsidRPr="008C1CE8">
        <w:rPr>
          <w:szCs w:val="22"/>
        </w:rPr>
        <w:t xml:space="preserve">primary response to mean the automatic increase in </w:t>
      </w:r>
      <w:r w:rsidR="002F6AA1" w:rsidRPr="008C1CE8">
        <w:rPr>
          <w:b/>
          <w:szCs w:val="22"/>
        </w:rPr>
        <w:t xml:space="preserve">Active Power </w:t>
      </w:r>
      <w:r w:rsidR="002F6AA1" w:rsidRPr="008C1CE8">
        <w:rPr>
          <w:szCs w:val="22"/>
        </w:rPr>
        <w:t xml:space="preserve">output of a </w:t>
      </w:r>
      <w:r w:rsidR="002F6AA1" w:rsidRPr="008C1CE8">
        <w:rPr>
          <w:b/>
          <w:szCs w:val="22"/>
        </w:rPr>
        <w:t>Power Generating Modul</w:t>
      </w:r>
      <w:r w:rsidR="002F6AA1" w:rsidRPr="008C1CE8">
        <w:rPr>
          <w:szCs w:val="22"/>
        </w:rPr>
        <w:t>e in response to falling system frequency, and which is achieved within the first 10s from the start of the fall in frequency (see Figure C.10.2).</w:t>
      </w:r>
    </w:p>
    <w:p w14:paraId="583BC0A4" w14:textId="765290E0" w:rsidR="002F6AA1" w:rsidRPr="0092688C" w:rsidRDefault="008B1E25" w:rsidP="008B1E25">
      <w:pPr>
        <w:pStyle w:val="PARAGRAPH"/>
        <w:ind w:left="1134" w:hanging="1134"/>
      </w:pPr>
      <w:r w:rsidRPr="0092688C">
        <w:t>C.10.2.1.2</w:t>
      </w:r>
      <w:r w:rsidRPr="0092688C">
        <w:tab/>
      </w:r>
      <w:r w:rsidR="002F6AA1" w:rsidRPr="0092688C">
        <w:t xml:space="preserve">secondary response to mean the automatic increase in </w:t>
      </w:r>
      <w:r w:rsidR="002F6AA1" w:rsidRPr="0092688C">
        <w:rPr>
          <w:b/>
        </w:rPr>
        <w:t>Active Power</w:t>
      </w:r>
      <w:r w:rsidR="002F6AA1" w:rsidRPr="0092688C">
        <w:t xml:space="preserve"> output of a </w:t>
      </w:r>
      <w:r w:rsidR="005D5D29" w:rsidRPr="005D5D29">
        <w:rPr>
          <w:b/>
        </w:rPr>
        <w:t>Power Generating Module</w:t>
      </w:r>
      <w:r w:rsidR="002F6AA1" w:rsidRPr="0092688C">
        <w:t xml:space="preserve"> in response to falling system frequency, and which is after 30s from the start of the fall in frequency and is sustainable for at least 30 minutes (see Figure C.10.2).</w:t>
      </w:r>
    </w:p>
    <w:p w14:paraId="075A2DA5" w14:textId="2BF3C7C3" w:rsidR="002F6AA1" w:rsidRPr="0092688C" w:rsidRDefault="008B1E25" w:rsidP="008B1E25">
      <w:pPr>
        <w:pStyle w:val="PARAGRAPH"/>
        <w:ind w:left="1134" w:hanging="1134"/>
      </w:pPr>
      <w:r w:rsidRPr="0092688C">
        <w:t>C.10.2.1.3</w:t>
      </w:r>
      <w:r w:rsidRPr="0092688C">
        <w:tab/>
      </w:r>
      <w:r w:rsidR="002F6AA1" w:rsidRPr="0092688C">
        <w:t xml:space="preserve">high frequency response to mean the automatic reduction in </w:t>
      </w:r>
      <w:r w:rsidR="002F6AA1" w:rsidRPr="0092688C">
        <w:rPr>
          <w:b/>
        </w:rPr>
        <w:t>Active Power</w:t>
      </w:r>
      <w:r w:rsidR="002F6AA1" w:rsidRPr="0092688C">
        <w:t xml:space="preserve"> output of a </w:t>
      </w:r>
      <w:r w:rsidR="005D5D29" w:rsidRPr="005D5D29">
        <w:rPr>
          <w:b/>
        </w:rPr>
        <w:t>Power Generating Module</w:t>
      </w:r>
      <w:r w:rsidR="002F6AA1" w:rsidRPr="0092688C">
        <w:t xml:space="preserve"> in response to an increase in system frequency, and which is achieved within the first 10s from the start rise in frequency and is sustainable for at least 30 minutes (see Figure C.10.3).</w:t>
      </w:r>
    </w:p>
    <w:p w14:paraId="2995D328" w14:textId="77777777" w:rsidR="002F6AA1" w:rsidRPr="0092688C" w:rsidRDefault="002F6AA1" w:rsidP="002F6AA1">
      <w:pPr>
        <w:pStyle w:val="PARAGRAPH"/>
        <w:ind w:left="1134" w:hanging="1134"/>
      </w:pPr>
      <w:r w:rsidRPr="0092688C">
        <w:t>C.10.2.2</w:t>
      </w:r>
      <w:r w:rsidRPr="0092688C">
        <w:tab/>
        <w:t xml:space="preserve">The upper limit of the operating range is the </w:t>
      </w:r>
      <w:r w:rsidRPr="0092688C">
        <w:rPr>
          <w:b/>
        </w:rPr>
        <w:t>Registered</w:t>
      </w:r>
      <w:r w:rsidRPr="0092688C">
        <w:t xml:space="preserve"> </w:t>
      </w:r>
      <w:r w:rsidRPr="0092688C">
        <w:rPr>
          <w:b/>
        </w:rPr>
        <w:t>Capacity</w:t>
      </w:r>
      <w:r w:rsidRPr="0092688C">
        <w:t xml:space="preserve"> of the </w:t>
      </w:r>
      <w:r w:rsidRPr="0092688C">
        <w:rPr>
          <w:b/>
        </w:rPr>
        <w:t xml:space="preserve">Power Generating Module </w:t>
      </w:r>
      <w:r w:rsidRPr="0092688C">
        <w:t>or</w:t>
      </w:r>
      <w:r w:rsidRPr="0092688C">
        <w:rPr>
          <w:b/>
        </w:rPr>
        <w:t xml:space="preserve"> Generating Unit</w:t>
      </w:r>
      <w:r w:rsidRPr="0092688C">
        <w:t>.</w:t>
      </w:r>
    </w:p>
    <w:p w14:paraId="73D2728E" w14:textId="77777777" w:rsidR="002F6AA1" w:rsidRPr="0092688C" w:rsidRDefault="002F6AA1" w:rsidP="002F6AA1">
      <w:pPr>
        <w:pStyle w:val="PARAGRAPH"/>
        <w:ind w:left="1134" w:hanging="1134"/>
      </w:pPr>
      <w:r w:rsidRPr="0092688C">
        <w:t>C.10.2.3</w:t>
      </w:r>
      <w:r w:rsidRPr="0092688C">
        <w:tab/>
        <w:t xml:space="preserve">The </w:t>
      </w:r>
      <w:r w:rsidRPr="0092688C">
        <w:rPr>
          <w:b/>
        </w:rPr>
        <w:t>Minimum Regulating Level</w:t>
      </w:r>
      <w:r w:rsidRPr="0092688C">
        <w:t xml:space="preserve"> may be less than, but shall not be more than, 55% of the </w:t>
      </w:r>
      <w:r w:rsidRPr="0092688C">
        <w:rPr>
          <w:b/>
        </w:rPr>
        <w:t>Registered</w:t>
      </w:r>
      <w:r w:rsidRPr="0092688C">
        <w:t xml:space="preserve"> </w:t>
      </w:r>
      <w:r w:rsidRPr="0092688C">
        <w:rPr>
          <w:b/>
        </w:rPr>
        <w:t>Capacity</w:t>
      </w:r>
      <w:r w:rsidRPr="0092688C">
        <w:t xml:space="preserve">. Each </w:t>
      </w:r>
      <w:r w:rsidRPr="0092688C">
        <w:rPr>
          <w:b/>
        </w:rPr>
        <w:t>Synchronous</w:t>
      </w:r>
      <w:r w:rsidRPr="0092688C">
        <w:t xml:space="preserve"> </w:t>
      </w:r>
      <w:r w:rsidRPr="0092688C">
        <w:rPr>
          <w:b/>
        </w:rPr>
        <w:t>Power Generating Module</w:t>
      </w:r>
      <w:r w:rsidRPr="0092688C">
        <w:t xml:space="preserve"> and/or </w:t>
      </w:r>
      <w:r w:rsidRPr="0092688C">
        <w:rPr>
          <w:b/>
        </w:rPr>
        <w:t>Generating Unit</w:t>
      </w:r>
      <w:r w:rsidRPr="0092688C">
        <w:t xml:space="preserve"> and/or </w:t>
      </w:r>
      <w:r w:rsidRPr="0092688C">
        <w:rPr>
          <w:b/>
        </w:rPr>
        <w:t>Power Park Module</w:t>
      </w:r>
      <w:r w:rsidRPr="0092688C">
        <w:t xml:space="preserve"> shall be capable of operating satisfactorily down to the </w:t>
      </w:r>
      <w:r w:rsidRPr="0092688C">
        <w:rPr>
          <w:b/>
        </w:rPr>
        <w:t>Minimum Regulating Level</w:t>
      </w:r>
      <w:r w:rsidRPr="0092688C">
        <w:t xml:space="preserve"> as dictated by system operating conditions. </w:t>
      </w:r>
    </w:p>
    <w:p w14:paraId="6B81A74C" w14:textId="5474F4B1" w:rsidR="002F6AA1" w:rsidRPr="0092688C" w:rsidRDefault="002F6AA1" w:rsidP="002F6AA1">
      <w:pPr>
        <w:pStyle w:val="PARAGRAPH"/>
        <w:ind w:left="1134" w:hanging="1134"/>
      </w:pPr>
      <w:r w:rsidRPr="0092688C">
        <w:t>C.10.2.4</w:t>
      </w:r>
      <w:r w:rsidRPr="0092688C">
        <w:tab/>
        <w:t xml:space="preserve">If a </w:t>
      </w:r>
      <w:r w:rsidRPr="0092688C">
        <w:rPr>
          <w:b/>
        </w:rPr>
        <w:t>Synchronous</w:t>
      </w:r>
      <w:r w:rsidRPr="0092688C">
        <w:t xml:space="preserve"> </w:t>
      </w:r>
      <w:r w:rsidRPr="0092688C">
        <w:rPr>
          <w:b/>
        </w:rPr>
        <w:t>Power Generating Module</w:t>
      </w:r>
      <w:r w:rsidRPr="0092688C">
        <w:t xml:space="preserve"> or </w:t>
      </w:r>
      <w:r w:rsidRPr="0092688C">
        <w:rPr>
          <w:b/>
        </w:rPr>
        <w:t>Generating</w:t>
      </w:r>
      <w:r w:rsidRPr="0092688C">
        <w:t xml:space="preserve"> </w:t>
      </w:r>
      <w:r w:rsidRPr="0092688C">
        <w:rPr>
          <w:b/>
        </w:rPr>
        <w:t>Unit</w:t>
      </w:r>
      <w:r w:rsidRPr="0092688C">
        <w:t xml:space="preserve"> or </w:t>
      </w:r>
      <w:r w:rsidRPr="0092688C">
        <w:rPr>
          <w:b/>
        </w:rPr>
        <w:t>Power</w:t>
      </w:r>
      <w:r w:rsidRPr="0092688C">
        <w:t xml:space="preserve"> </w:t>
      </w:r>
      <w:r w:rsidRPr="0092688C">
        <w:rPr>
          <w:b/>
        </w:rPr>
        <w:t>Park</w:t>
      </w:r>
      <w:r w:rsidRPr="0092688C">
        <w:t xml:space="preserve"> </w:t>
      </w:r>
      <w:r w:rsidRPr="0092688C">
        <w:rPr>
          <w:b/>
        </w:rPr>
        <w:t>Module</w:t>
      </w:r>
      <w:r w:rsidRPr="0092688C">
        <w:t xml:space="preserve">, is operating below </w:t>
      </w:r>
      <w:r w:rsidRPr="0092688C">
        <w:rPr>
          <w:b/>
        </w:rPr>
        <w:t>Minimum Stable Operating Level</w:t>
      </w:r>
      <w:r w:rsidRPr="0092688C">
        <w:t xml:space="preserve"> because of high system frequency, it should recover adequately to its </w:t>
      </w:r>
      <w:r w:rsidRPr="0092688C">
        <w:rPr>
          <w:b/>
        </w:rPr>
        <w:t>Minimum Stable Operating Level</w:t>
      </w:r>
      <w:r w:rsidRPr="0092688C">
        <w:t xml:space="preserve"> as the system frequency returns to target frequency so that it can provide primary and secondary response from its </w:t>
      </w:r>
      <w:r w:rsidRPr="0092688C">
        <w:rPr>
          <w:b/>
        </w:rPr>
        <w:t>Minimum Stable Operating Level</w:t>
      </w:r>
      <w:r w:rsidRPr="0092688C">
        <w:t xml:space="preserve"> if the system frequency continues to fall. For the avoidance of doubt, under normal operating conditions steady state operation below the </w:t>
      </w:r>
      <w:r w:rsidRPr="0092688C">
        <w:rPr>
          <w:b/>
        </w:rPr>
        <w:t>Minimum Stable Operating Level</w:t>
      </w:r>
      <w:r w:rsidRPr="0092688C">
        <w:t xml:space="preserve"> is not expected. The </w:t>
      </w:r>
      <w:r w:rsidRPr="0092688C">
        <w:rPr>
          <w:b/>
        </w:rPr>
        <w:t>Minimum Regulating Level</w:t>
      </w:r>
      <w:r w:rsidRPr="0092688C">
        <w:t xml:space="preserve"> shall not be more than 55% of </w:t>
      </w:r>
      <w:r w:rsidRPr="0092688C">
        <w:rPr>
          <w:b/>
        </w:rPr>
        <w:t>Registered Capacity</w:t>
      </w:r>
      <w:r w:rsidRPr="002C4355">
        <w:rPr>
          <w:bCs/>
        </w:rPr>
        <w:t>.</w:t>
      </w:r>
    </w:p>
    <w:p w14:paraId="67FBF63C" w14:textId="77777777" w:rsidR="002F6AA1" w:rsidRPr="0092688C" w:rsidRDefault="002F6AA1" w:rsidP="002F6AA1">
      <w:pPr>
        <w:pStyle w:val="PARAGRAPH"/>
        <w:ind w:left="1134" w:hanging="1134"/>
      </w:pPr>
      <w:r w:rsidRPr="0092688C">
        <w:t>C.10.2.5</w:t>
      </w:r>
      <w:r w:rsidRPr="0092688C">
        <w:tab/>
        <w:t xml:space="preserve">In the event of a </w:t>
      </w:r>
      <w:r w:rsidRPr="0092688C">
        <w:rPr>
          <w:b/>
        </w:rPr>
        <w:t>Power Generating Module</w:t>
      </w:r>
      <w:r w:rsidRPr="0092688C">
        <w:t xml:space="preserve"> or </w:t>
      </w:r>
      <w:r w:rsidRPr="0092688C">
        <w:rPr>
          <w:b/>
        </w:rPr>
        <w:t>Generating Unit</w:t>
      </w:r>
      <w:r w:rsidRPr="0092688C">
        <w:t xml:space="preserve"> or </w:t>
      </w:r>
      <w:r w:rsidRPr="0092688C">
        <w:rPr>
          <w:b/>
        </w:rPr>
        <w:t>Power Park Module</w:t>
      </w:r>
      <w:r w:rsidRPr="0092688C">
        <w:t xml:space="preserve"> load rejecting down to no less than its </w:t>
      </w:r>
      <w:r w:rsidRPr="0092688C">
        <w:rPr>
          <w:b/>
        </w:rPr>
        <w:t xml:space="preserve">Minimum Regulating Level </w:t>
      </w:r>
      <w:r w:rsidRPr="0092688C">
        <w:t xml:space="preserve">it should not trip as a result of automatic action. If the load rejection is to a level less than the </w:t>
      </w:r>
      <w:r w:rsidRPr="0092688C">
        <w:rPr>
          <w:b/>
        </w:rPr>
        <w:t>Minimum Regulating Level</w:t>
      </w:r>
      <w:r w:rsidRPr="0092688C">
        <w:t xml:space="preserve"> then it is accepted that the condition might be so severe as to cause it to be disconnected from the </w:t>
      </w:r>
      <w:r w:rsidRPr="0092688C">
        <w:rPr>
          <w:b/>
        </w:rPr>
        <w:t>Distribution</w:t>
      </w:r>
      <w:r w:rsidRPr="0092688C">
        <w:t xml:space="preserve"> </w:t>
      </w:r>
      <w:r w:rsidRPr="0092688C">
        <w:rPr>
          <w:b/>
        </w:rPr>
        <w:t>Network</w:t>
      </w:r>
      <w:r w:rsidRPr="0092688C">
        <w:t>.</w:t>
      </w:r>
    </w:p>
    <w:p w14:paraId="48223DBA" w14:textId="77777777" w:rsidR="002F6AA1" w:rsidRPr="0092688C" w:rsidRDefault="002F6AA1" w:rsidP="002F6AA1">
      <w:pPr>
        <w:pStyle w:val="PARAGRAPH"/>
        <w:ind w:left="1134" w:hanging="1134"/>
      </w:pPr>
      <w:r w:rsidRPr="0092688C">
        <w:t>C10.2.6</w:t>
      </w:r>
      <w:r w:rsidRPr="0092688C">
        <w:tab/>
        <w:t xml:space="preserve">Figure C.10.1 shows the minimum frequency response capability requirement profile diagrammatically for a 0.5 Hz change in frequency. The percentage response capabilities and loading levels are defined on the basis of the </w:t>
      </w:r>
      <w:r w:rsidRPr="0092688C">
        <w:rPr>
          <w:b/>
        </w:rPr>
        <w:t>Registered Capacity</w:t>
      </w:r>
      <w:r w:rsidRPr="0092688C">
        <w:t xml:space="preserve"> of the </w:t>
      </w:r>
      <w:r w:rsidRPr="0092688C">
        <w:rPr>
          <w:b/>
        </w:rPr>
        <w:t>Power Generating Module</w:t>
      </w:r>
      <w:r w:rsidRPr="0092688C">
        <w:t xml:space="preserve">. Each </w:t>
      </w:r>
      <w:r w:rsidRPr="0092688C">
        <w:rPr>
          <w:b/>
        </w:rPr>
        <w:t>Power Generation Module</w:t>
      </w:r>
      <w:r w:rsidRPr="0092688C">
        <w:t xml:space="preserve"> shall be capable of operating in a manner to provide frequency response at least to the solid boundaries shown in the figure. If the frequency response capability falls within the solid boundaries, the </w:t>
      </w:r>
      <w:r w:rsidRPr="0092688C">
        <w:rPr>
          <w:b/>
        </w:rPr>
        <w:t>Power Generating Module</w:t>
      </w:r>
      <w:r w:rsidRPr="0092688C">
        <w:t xml:space="preserve"> is providing response below the minimum requirement which is not acceptable. Nothing in this Annex is intended to prevent a </w:t>
      </w:r>
      <w:r w:rsidRPr="0092688C">
        <w:rPr>
          <w:b/>
        </w:rPr>
        <w:t>Power Generating Module</w:t>
      </w:r>
      <w:r w:rsidRPr="0092688C">
        <w:t xml:space="preserve"> from being designed to deliver a frequency response in excess of the identified minimum requirement. </w:t>
      </w:r>
    </w:p>
    <w:p w14:paraId="64A6F1EB" w14:textId="77777777" w:rsidR="002F6AA1" w:rsidRPr="0092688C" w:rsidRDefault="002F6AA1" w:rsidP="002F6AA1">
      <w:pPr>
        <w:pStyle w:val="PARAGRAPH"/>
        <w:ind w:left="1134" w:hanging="1134"/>
      </w:pPr>
      <w:r w:rsidRPr="0092688C">
        <w:t>C10.2.7</w:t>
      </w:r>
      <w:r w:rsidRPr="0092688C">
        <w:tab/>
        <w:t xml:space="preserve">The frequency response delivered for frequency deviations of less than 0.5 Hz should be no less than a figure which is directly proportional to the minimum frequency response requirement for a frequency deviation of 0.5 Hz. For example, if the frequency deviation is 0.2 Hz, the corresponding minimum frequency response requirement is 40% of the level shown in Figure C.10.1. The frequency response delivered for frequency deviations of more than 0.5 Hz should be no less than the response delivered for a frequency deviation of 0.5 Hz. </w:t>
      </w:r>
    </w:p>
    <w:p w14:paraId="739BAD0B" w14:textId="77777777" w:rsidR="002F6AA1" w:rsidRPr="0092688C" w:rsidRDefault="002F6AA1" w:rsidP="002F6AA1">
      <w:pPr>
        <w:pStyle w:val="PARAGRAPH"/>
        <w:ind w:left="1134" w:hanging="11"/>
        <w:rPr>
          <w:sz w:val="20"/>
        </w:rPr>
      </w:pPr>
      <w:r w:rsidRPr="0092688C">
        <w:rPr>
          <w:noProof/>
          <w:lang w:eastAsia="en-GB"/>
        </w:rPr>
        <w:drawing>
          <wp:inline distT="0" distB="0" distL="0" distR="0" wp14:anchorId="45CFA6B6" wp14:editId="4A3B6DE2">
            <wp:extent cx="4914849" cy="3194050"/>
            <wp:effectExtent l="0" t="0" r="635" b="6350"/>
            <wp:docPr id="14557" name="Picture 14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4922307" cy="3198897"/>
                    </a:xfrm>
                    <a:prstGeom prst="rect">
                      <a:avLst/>
                    </a:prstGeom>
                    <a:noFill/>
                    <a:ln>
                      <a:noFill/>
                    </a:ln>
                  </pic:spPr>
                </pic:pic>
              </a:graphicData>
            </a:graphic>
          </wp:inline>
        </w:drawing>
      </w:r>
    </w:p>
    <w:p w14:paraId="364A75AF" w14:textId="77777777" w:rsidR="002F6AA1" w:rsidRPr="0092688C" w:rsidRDefault="002F6AA1" w:rsidP="002F6AA1">
      <w:pPr>
        <w:pStyle w:val="PARAGRAPH"/>
        <w:ind w:left="1134"/>
        <w:rPr>
          <w:b/>
        </w:rPr>
      </w:pPr>
      <w:r w:rsidRPr="0092688C">
        <w:rPr>
          <w:b/>
        </w:rPr>
        <w:t>Figure C.10.1 Minimum Frequency Response Capability Requirement Profile for a 0.5 Hz change from Target Frequency</w:t>
      </w:r>
    </w:p>
    <w:p w14:paraId="6191899F" w14:textId="77777777" w:rsidR="002F6AA1" w:rsidRPr="0092688C" w:rsidRDefault="002F6AA1" w:rsidP="002F6AA1">
      <w:pPr>
        <w:pStyle w:val="PARAGRAPH"/>
        <w:ind w:left="1134" w:hanging="1134"/>
      </w:pPr>
      <w:r w:rsidRPr="0092688C">
        <w:t>C10.2.8</w:t>
      </w:r>
      <w:r w:rsidRPr="0092688C">
        <w:tab/>
        <w:t xml:space="preserve">Each </w:t>
      </w:r>
      <w:r w:rsidRPr="0092688C">
        <w:rPr>
          <w:b/>
        </w:rPr>
        <w:t>Power Generating Module</w:t>
      </w:r>
      <w:r w:rsidRPr="0092688C">
        <w:t xml:space="preserve"> shall be capable of providing some response, in keeping with its specific operational characteristics, when operating between 95% to 100% of </w:t>
      </w:r>
      <w:r w:rsidRPr="0092688C">
        <w:rPr>
          <w:b/>
        </w:rPr>
        <w:t xml:space="preserve">Registered Capacity </w:t>
      </w:r>
      <w:r w:rsidRPr="0092688C">
        <w:t xml:space="preserve">as illustrated by the dotted lines in Figure C.10.1. </w:t>
      </w:r>
    </w:p>
    <w:p w14:paraId="27598ACE" w14:textId="77777777" w:rsidR="002F6AA1" w:rsidRPr="0092688C" w:rsidRDefault="002F6AA1" w:rsidP="002F6AA1">
      <w:pPr>
        <w:pStyle w:val="PARAGRAPH"/>
        <w:ind w:left="1134" w:hanging="1134"/>
      </w:pPr>
      <w:r w:rsidRPr="0092688C">
        <w:t>C10.2.9</w:t>
      </w:r>
      <w:r w:rsidRPr="0092688C">
        <w:tab/>
        <w:t xml:space="preserve">At </w:t>
      </w:r>
      <w:r w:rsidRPr="0092688C">
        <w:rPr>
          <w:b/>
        </w:rPr>
        <w:t>Minimum Stable Operating Level</w:t>
      </w:r>
      <w:r w:rsidRPr="0092688C">
        <w:t xml:space="preserve">, each </w:t>
      </w:r>
      <w:r w:rsidRPr="0092688C">
        <w:rPr>
          <w:b/>
        </w:rPr>
        <w:t>Power Generating Module</w:t>
      </w:r>
      <w:r w:rsidRPr="0092688C">
        <w:t xml:space="preserve"> is required to provide high and low frequency response depending on the system frequency conditions. Where the frequency is high, the </w:t>
      </w:r>
      <w:r w:rsidRPr="0092688C">
        <w:rPr>
          <w:b/>
        </w:rPr>
        <w:t>Active Power</w:t>
      </w:r>
      <w:r w:rsidRPr="0092688C">
        <w:t xml:space="preserve"> output is therefore expected to fall below </w:t>
      </w:r>
      <w:r w:rsidRPr="0092688C">
        <w:rPr>
          <w:b/>
        </w:rPr>
        <w:t>Minimum Stable Operating Level</w:t>
      </w:r>
      <w:r w:rsidRPr="0092688C">
        <w:t>.</w:t>
      </w:r>
    </w:p>
    <w:p w14:paraId="312EC5D9" w14:textId="52751878" w:rsidR="002F6AA1" w:rsidRDefault="002F6AA1" w:rsidP="002F6AA1">
      <w:pPr>
        <w:pStyle w:val="PARAGRAPH"/>
        <w:ind w:left="1134" w:hanging="1134"/>
      </w:pPr>
      <w:r w:rsidRPr="0092688C">
        <w:t>C10.2.10</w:t>
      </w:r>
      <w:r w:rsidRPr="0092688C">
        <w:tab/>
        <w:t xml:space="preserve">The </w:t>
      </w:r>
      <w:r w:rsidRPr="0092688C">
        <w:rPr>
          <w:b/>
        </w:rPr>
        <w:t>Minimum Regulating Level</w:t>
      </w:r>
      <w:r w:rsidRPr="0092688C">
        <w:t xml:space="preserve"> is the output at which a </w:t>
      </w:r>
      <w:r w:rsidRPr="0092688C">
        <w:rPr>
          <w:b/>
        </w:rPr>
        <w:t>Power Generating Module</w:t>
      </w:r>
      <w:r w:rsidRPr="0092688C">
        <w:t xml:space="preserve"> has no high frequency response capability. It may be less than, but shall not be more than, 55% of the </w:t>
      </w:r>
      <w:r w:rsidRPr="0092688C">
        <w:rPr>
          <w:b/>
        </w:rPr>
        <w:t>Registered Capacity</w:t>
      </w:r>
      <w:r w:rsidRPr="0092688C">
        <w:t xml:space="preserve">. This implies that a </w:t>
      </w:r>
      <w:r w:rsidRPr="0092688C">
        <w:rPr>
          <w:b/>
        </w:rPr>
        <w:t>Power Generating Module</w:t>
      </w:r>
      <w:r w:rsidRPr="0092688C">
        <w:t xml:space="preserve"> is not obliged to reduce its output to below this level unless the frequency is at or above 50.5 Hz.</w:t>
      </w:r>
    </w:p>
    <w:p w14:paraId="1CE6A835" w14:textId="412259E7" w:rsidR="00D2094A" w:rsidRPr="0092688C" w:rsidRDefault="00D2094A" w:rsidP="008B6A25">
      <w:pPr>
        <w:pStyle w:val="ANNEX-heading2"/>
      </w:pPr>
      <w:bookmarkStart w:id="2299" w:name="_Toc10185464"/>
      <w:bookmarkStart w:id="2300" w:name="_Toc22365741"/>
      <w:r w:rsidRPr="0092688C">
        <w:t>Repeatability of Response</w:t>
      </w:r>
      <w:bookmarkEnd w:id="2299"/>
      <w:bookmarkEnd w:id="2300"/>
    </w:p>
    <w:p w14:paraId="52ABFA1A" w14:textId="4CFD1FE6" w:rsidR="002F6AA1" w:rsidRDefault="002F6AA1" w:rsidP="002F6AA1">
      <w:pPr>
        <w:pStyle w:val="PARAGRAPH"/>
        <w:ind w:left="1134" w:hanging="1134"/>
      </w:pPr>
      <w:r w:rsidRPr="0092688C">
        <w:t>C.10.3.1</w:t>
      </w:r>
      <w:r w:rsidRPr="0092688C">
        <w:tab/>
        <w:t xml:space="preserve">When a </w:t>
      </w:r>
      <w:r w:rsidRPr="0092688C">
        <w:rPr>
          <w:b/>
        </w:rPr>
        <w:t>Power Generating Module</w:t>
      </w:r>
      <w:r w:rsidRPr="0092688C">
        <w:t xml:space="preserve"> has responded to a significant frequency disturbance, its response capability shall be fully restored as soon as technically possible. Full response capability should be restored no later than 20 minutes after the initial change of system frequency arising from the frequency disturbance.</w:t>
      </w:r>
    </w:p>
    <w:p w14:paraId="4F1800F7" w14:textId="470A8873" w:rsidR="00D2094A" w:rsidRPr="0092688C" w:rsidRDefault="00D2094A" w:rsidP="008B6A25">
      <w:pPr>
        <w:pStyle w:val="ANNEX-heading2"/>
      </w:pPr>
      <w:bookmarkStart w:id="2301" w:name="_Toc10185465"/>
      <w:bookmarkStart w:id="2302" w:name="_Toc22365742"/>
      <w:r>
        <w:t>T</w:t>
      </w:r>
      <w:r w:rsidRPr="0092688C">
        <w:t>esting of Frequency Response Capability</w:t>
      </w:r>
      <w:bookmarkEnd w:id="2301"/>
      <w:bookmarkEnd w:id="2302"/>
    </w:p>
    <w:p w14:paraId="5306905B" w14:textId="77777777" w:rsidR="002F6AA1" w:rsidRPr="008C1CE8" w:rsidRDefault="002F6AA1" w:rsidP="002F6AA1">
      <w:pPr>
        <w:pStyle w:val="PARAGRAPH"/>
        <w:ind w:left="1134" w:hanging="1134"/>
        <w:rPr>
          <w:szCs w:val="22"/>
        </w:rPr>
      </w:pPr>
      <w:r w:rsidRPr="008C1CE8">
        <w:rPr>
          <w:rFonts w:eastAsia="Batang"/>
          <w:szCs w:val="22"/>
        </w:rPr>
        <w:t>C10.4.1</w:t>
      </w:r>
      <w:r w:rsidRPr="008C1CE8">
        <w:rPr>
          <w:szCs w:val="22"/>
        </w:rPr>
        <w:tab/>
        <w:t>The frequency response capabilities shown diagrammatically in Figure C10.1 are measured by taking the responses as obtained from some of the dynamic step response tests specified by the</w:t>
      </w:r>
      <w:r w:rsidRPr="008C1CE8">
        <w:rPr>
          <w:b/>
          <w:szCs w:val="22"/>
        </w:rPr>
        <w:t xml:space="preserve"> DNO </w:t>
      </w:r>
      <w:r w:rsidRPr="008C1CE8">
        <w:rPr>
          <w:szCs w:val="22"/>
        </w:rPr>
        <w:t xml:space="preserve">and carried out by </w:t>
      </w:r>
      <w:r w:rsidRPr="008C1CE8">
        <w:rPr>
          <w:b/>
          <w:szCs w:val="22"/>
        </w:rPr>
        <w:t>Generator</w:t>
      </w:r>
      <w:r w:rsidRPr="008C1CE8">
        <w:rPr>
          <w:szCs w:val="22"/>
        </w:rPr>
        <w:t xml:space="preserve">s for compliance purposes. The injected signal is a step of 0.5Hz (see C.8.6 and C.9.5) from zero to 0.5 Hz frequency change over a 10 s period, and is sustained at 0.5 Hz frequency change thereafter, the latter as illustrated diagrammatically in Figures C.10.2 through to C.10.5. </w:t>
      </w:r>
    </w:p>
    <w:p w14:paraId="3DDCCB2D" w14:textId="45FFB268" w:rsidR="002F6AA1" w:rsidRPr="008C1CE8" w:rsidRDefault="002F6AA1" w:rsidP="002F6AA1">
      <w:pPr>
        <w:pStyle w:val="PARAGRAPH"/>
        <w:ind w:left="1134" w:hanging="1134"/>
        <w:rPr>
          <w:szCs w:val="22"/>
        </w:rPr>
      </w:pPr>
      <w:r w:rsidRPr="008C1CE8">
        <w:rPr>
          <w:szCs w:val="22"/>
        </w:rPr>
        <w:t>C10.4.2</w:t>
      </w:r>
      <w:r w:rsidRPr="008C1CE8">
        <w:rPr>
          <w:szCs w:val="22"/>
        </w:rPr>
        <w:tab/>
        <w:t xml:space="preserve">In addition, at the request of the </w:t>
      </w:r>
      <w:r w:rsidRPr="008C1CE8">
        <w:rPr>
          <w:b/>
          <w:szCs w:val="22"/>
        </w:rPr>
        <w:t>Generator</w:t>
      </w:r>
      <w:r w:rsidRPr="008C1CE8">
        <w:rPr>
          <w:szCs w:val="22"/>
        </w:rPr>
        <w:t xml:space="preserve">, to provide and/or to validate the content of ancillary services agreements a progressive injection of a frequency change to the plant control system (ie. governor and load controller) is used. The injected signal is a ramp of 0.5 Hz from zero to 0.5 Hz frequency change over a 10 s period, and is sustained at 0.5 Hz frequency change thereafter, the latter as illustrated diagrammatically in Figures ECC.A.3.2 and ECC.A.3.3 of the </w:t>
      </w:r>
      <w:r w:rsidR="005D5D29" w:rsidRPr="008C1CE8">
        <w:rPr>
          <w:b/>
          <w:szCs w:val="22"/>
        </w:rPr>
        <w:t>Grid Code</w:t>
      </w:r>
      <w:r w:rsidRPr="008C1CE8">
        <w:rPr>
          <w:szCs w:val="22"/>
        </w:rPr>
        <w:t>.</w:t>
      </w:r>
    </w:p>
    <w:p w14:paraId="5A6B4833" w14:textId="77777777" w:rsidR="002F6AA1" w:rsidRPr="008C1CE8" w:rsidRDefault="002F6AA1" w:rsidP="002F6AA1">
      <w:pPr>
        <w:pStyle w:val="PARAGRAPH"/>
        <w:ind w:left="1134" w:hanging="1134"/>
        <w:rPr>
          <w:szCs w:val="22"/>
        </w:rPr>
      </w:pPr>
      <w:r w:rsidRPr="008C1CE8">
        <w:rPr>
          <w:szCs w:val="22"/>
        </w:rPr>
        <w:t>C10.4.3</w:t>
      </w:r>
      <w:r w:rsidRPr="008C1CE8">
        <w:rPr>
          <w:szCs w:val="22"/>
        </w:rPr>
        <w:tab/>
        <w:t xml:space="preserve">The primary response capability of a </w:t>
      </w:r>
      <w:r w:rsidRPr="008C1CE8">
        <w:rPr>
          <w:b/>
          <w:szCs w:val="22"/>
        </w:rPr>
        <w:t>Power Generating Module</w:t>
      </w:r>
      <w:r w:rsidRPr="008C1CE8">
        <w:rPr>
          <w:szCs w:val="22"/>
        </w:rPr>
        <w:t xml:space="preserve"> is the minimum increase in </w:t>
      </w:r>
      <w:r w:rsidRPr="008C1CE8">
        <w:rPr>
          <w:b/>
          <w:szCs w:val="22"/>
        </w:rPr>
        <w:t>Active Power</w:t>
      </w:r>
      <w:r w:rsidRPr="008C1CE8">
        <w:rPr>
          <w:szCs w:val="22"/>
        </w:rPr>
        <w:t xml:space="preserve"> output between 10 and 30 s after the start of the ramp injection as illustrated diagrammatically in Figure C.10.2. This increase in </w:t>
      </w:r>
      <w:r w:rsidRPr="008C1CE8">
        <w:rPr>
          <w:b/>
          <w:szCs w:val="22"/>
        </w:rPr>
        <w:t>Active Power</w:t>
      </w:r>
      <w:r w:rsidRPr="008C1CE8">
        <w:rPr>
          <w:szCs w:val="22"/>
        </w:rPr>
        <w:t xml:space="preserve"> output should be released increasingly with time over the period 0 to 10 s from the time of the start of the frequency fall as illustrated by the response from Figure C.10.2. </w:t>
      </w:r>
    </w:p>
    <w:p w14:paraId="60BDB7F9" w14:textId="77777777" w:rsidR="002F6AA1" w:rsidRPr="008C1CE8" w:rsidRDefault="002F6AA1" w:rsidP="002F6AA1">
      <w:pPr>
        <w:pStyle w:val="PARAGRAPH"/>
        <w:ind w:left="1134" w:hanging="1134"/>
        <w:rPr>
          <w:szCs w:val="22"/>
        </w:rPr>
      </w:pPr>
      <w:r w:rsidRPr="008C1CE8">
        <w:rPr>
          <w:szCs w:val="22"/>
        </w:rPr>
        <w:t>C10.4.4</w:t>
      </w:r>
      <w:r w:rsidRPr="008C1CE8">
        <w:rPr>
          <w:szCs w:val="22"/>
        </w:rPr>
        <w:tab/>
        <w:t xml:space="preserve">The secondary response capability of a </w:t>
      </w:r>
      <w:r w:rsidRPr="008C1CE8">
        <w:rPr>
          <w:b/>
          <w:szCs w:val="22"/>
        </w:rPr>
        <w:t>Power Generating Module</w:t>
      </w:r>
      <w:r w:rsidRPr="008C1CE8">
        <w:rPr>
          <w:szCs w:val="22"/>
        </w:rPr>
        <w:t xml:space="preserve"> is the minimum increase in </w:t>
      </w:r>
      <w:r w:rsidRPr="008C1CE8">
        <w:rPr>
          <w:b/>
          <w:szCs w:val="22"/>
        </w:rPr>
        <w:t>Active Power</w:t>
      </w:r>
      <w:r w:rsidRPr="008C1CE8">
        <w:rPr>
          <w:szCs w:val="22"/>
        </w:rPr>
        <w:t xml:space="preserve"> output between 30 s and 30 minutes after the start of the ramp injection as illustrated diagrammatically in Figure C.10.2. </w:t>
      </w:r>
    </w:p>
    <w:p w14:paraId="6947B76D" w14:textId="77777777" w:rsidR="002F6AA1" w:rsidRPr="008C1CE8" w:rsidRDefault="002F6AA1" w:rsidP="002F6AA1">
      <w:pPr>
        <w:pStyle w:val="PARAGRAPH"/>
        <w:ind w:left="1134" w:hanging="1134"/>
        <w:rPr>
          <w:szCs w:val="22"/>
        </w:rPr>
      </w:pPr>
      <w:r w:rsidRPr="008C1CE8">
        <w:rPr>
          <w:szCs w:val="22"/>
        </w:rPr>
        <w:t>C10.4.5</w:t>
      </w:r>
      <w:r w:rsidRPr="008C1CE8">
        <w:rPr>
          <w:szCs w:val="22"/>
        </w:rPr>
        <w:tab/>
        <w:t xml:space="preserve">The high frequency response capability of a </w:t>
      </w:r>
      <w:r w:rsidRPr="008C1CE8">
        <w:rPr>
          <w:b/>
          <w:szCs w:val="22"/>
        </w:rPr>
        <w:t>Power Generating Module</w:t>
      </w:r>
      <w:r w:rsidRPr="008C1CE8">
        <w:rPr>
          <w:szCs w:val="22"/>
        </w:rPr>
        <w:t xml:space="preserve"> is the decrease in </w:t>
      </w:r>
      <w:r w:rsidRPr="008C1CE8">
        <w:rPr>
          <w:b/>
          <w:szCs w:val="22"/>
        </w:rPr>
        <w:t>Active Power</w:t>
      </w:r>
      <w:r w:rsidRPr="008C1CE8">
        <w:rPr>
          <w:szCs w:val="22"/>
        </w:rPr>
        <w:t xml:space="preserve"> output provided 10 s after the start of the ramp injection and sustained thereafter as illustrated diagrammatically in Figure C.10.3. This reduction in </w:t>
      </w:r>
      <w:r w:rsidRPr="008C1CE8">
        <w:rPr>
          <w:b/>
          <w:szCs w:val="22"/>
        </w:rPr>
        <w:t>Active Power</w:t>
      </w:r>
      <w:r w:rsidRPr="008C1CE8">
        <w:rPr>
          <w:szCs w:val="22"/>
        </w:rPr>
        <w:t xml:space="preserve"> output should be released increasingly with time over the period 0 to 10 s from the time of the start of the frequency rise as illustrated by the response in Figure C.10.2.</w:t>
      </w:r>
    </w:p>
    <w:p w14:paraId="7F54C6FB" w14:textId="77777777" w:rsidR="002F6AA1" w:rsidRPr="008C1CE8" w:rsidRDefault="002F6AA1" w:rsidP="002F6AA1">
      <w:pPr>
        <w:jc w:val="left"/>
        <w:rPr>
          <w:rFonts w:cs="Times New Roman"/>
          <w:spacing w:val="0"/>
          <w:szCs w:val="22"/>
        </w:rPr>
      </w:pPr>
    </w:p>
    <w:p w14:paraId="72628B15" w14:textId="77777777" w:rsidR="002F6AA1" w:rsidRPr="0092688C" w:rsidRDefault="002F6AA1" w:rsidP="002F6AA1">
      <w:pPr>
        <w:pStyle w:val="PARAGRAPH"/>
        <w:ind w:left="1134" w:hanging="11"/>
        <w:rPr>
          <w:sz w:val="20"/>
        </w:rPr>
      </w:pPr>
      <w:r w:rsidRPr="0092688C">
        <w:rPr>
          <w:noProof/>
          <w:lang w:eastAsia="en-GB"/>
        </w:rPr>
        <w:drawing>
          <wp:inline distT="0" distB="0" distL="0" distR="0" wp14:anchorId="64F341CE" wp14:editId="63305958">
            <wp:extent cx="4243084" cy="2988996"/>
            <wp:effectExtent l="0" t="0" r="0" b="0"/>
            <wp:docPr id="14559" name="Picture 14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4251956" cy="2995246"/>
                    </a:xfrm>
                    <a:prstGeom prst="rect">
                      <a:avLst/>
                    </a:prstGeom>
                    <a:noFill/>
                    <a:ln>
                      <a:noFill/>
                    </a:ln>
                  </pic:spPr>
                </pic:pic>
              </a:graphicData>
            </a:graphic>
          </wp:inline>
        </w:drawing>
      </w:r>
    </w:p>
    <w:p w14:paraId="497EA73B" w14:textId="77777777" w:rsidR="002F6AA1" w:rsidRPr="0092688C" w:rsidRDefault="002F6AA1" w:rsidP="002F6AA1">
      <w:pPr>
        <w:pStyle w:val="FIGURE-title"/>
        <w:ind w:left="1134" w:hanging="11"/>
        <w:jc w:val="both"/>
      </w:pPr>
      <w:r w:rsidRPr="0092688C">
        <w:t>Figure C.10.2 Interpretation of Primary (P) and Secondary (S) Response Service Values</w:t>
      </w:r>
    </w:p>
    <w:p w14:paraId="1AE24CFD" w14:textId="77777777" w:rsidR="002F6AA1" w:rsidRPr="0092688C" w:rsidRDefault="002F6AA1" w:rsidP="002F6AA1">
      <w:pPr>
        <w:pStyle w:val="FIGURE-title"/>
        <w:rPr>
          <w:sz w:val="20"/>
        </w:rPr>
      </w:pPr>
      <w:r w:rsidRPr="0092688C">
        <w:rPr>
          <w:noProof/>
          <w:lang w:eastAsia="en-GB"/>
        </w:rPr>
        <w:drawing>
          <wp:inline distT="0" distB="0" distL="0" distR="0" wp14:anchorId="50E0792F" wp14:editId="4E95CF59">
            <wp:extent cx="4477869" cy="3170885"/>
            <wp:effectExtent l="0" t="0" r="0" b="0"/>
            <wp:docPr id="14560" name="Picture 14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4482158" cy="3173922"/>
                    </a:xfrm>
                    <a:prstGeom prst="rect">
                      <a:avLst/>
                    </a:prstGeom>
                    <a:noFill/>
                    <a:ln>
                      <a:noFill/>
                    </a:ln>
                  </pic:spPr>
                </pic:pic>
              </a:graphicData>
            </a:graphic>
          </wp:inline>
        </w:drawing>
      </w:r>
    </w:p>
    <w:p w14:paraId="76B0557B" w14:textId="77777777" w:rsidR="002F6AA1" w:rsidRPr="0092688C" w:rsidRDefault="002F6AA1" w:rsidP="002F6AA1">
      <w:pPr>
        <w:pStyle w:val="FIGURE-title"/>
        <w:ind w:left="1134" w:hanging="11"/>
      </w:pPr>
      <w:r w:rsidRPr="0092688C">
        <w:t>Figure C.10.3 Interpretation of High (H) Frequency Response Service Values</w:t>
      </w:r>
    </w:p>
    <w:p w14:paraId="65CC4C23" w14:textId="77777777" w:rsidR="002F6AA1" w:rsidRPr="0092688C" w:rsidRDefault="002F6AA1" w:rsidP="002F6AA1">
      <w:pPr>
        <w:pStyle w:val="PARAGRAPH"/>
      </w:pPr>
    </w:p>
    <w:p w14:paraId="6991CFAD" w14:textId="77777777" w:rsidR="002F6AA1" w:rsidRPr="0092688C" w:rsidRDefault="002F6AA1" w:rsidP="002F6AA1">
      <w:pPr>
        <w:pStyle w:val="PARAGRAPH"/>
        <w:ind w:left="1134" w:hanging="11"/>
        <w:rPr>
          <w:sz w:val="20"/>
        </w:rPr>
      </w:pPr>
      <w:r w:rsidRPr="0092688C">
        <w:rPr>
          <w:noProof/>
          <w:lang w:eastAsia="en-GB"/>
        </w:rPr>
        <w:drawing>
          <wp:inline distT="0" distB="0" distL="0" distR="0" wp14:anchorId="644069EA" wp14:editId="162C1505">
            <wp:extent cx="4584232" cy="2883205"/>
            <wp:effectExtent l="0" t="0" r="0" b="0"/>
            <wp:docPr id="14563" name="Picture 14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4588077" cy="2885623"/>
                    </a:xfrm>
                    <a:prstGeom prst="rect">
                      <a:avLst/>
                    </a:prstGeom>
                    <a:noFill/>
                    <a:ln>
                      <a:noFill/>
                    </a:ln>
                  </pic:spPr>
                </pic:pic>
              </a:graphicData>
            </a:graphic>
          </wp:inline>
        </w:drawing>
      </w:r>
    </w:p>
    <w:p w14:paraId="19D90E72" w14:textId="77777777" w:rsidR="002F6AA1" w:rsidRPr="0092688C" w:rsidRDefault="002F6AA1" w:rsidP="002F6AA1">
      <w:pPr>
        <w:pStyle w:val="FIGURE-title"/>
        <w:ind w:firstLine="403"/>
      </w:pPr>
      <w:r w:rsidRPr="0092688C">
        <w:t>Figure C.10.4 Interpretation of Low Frequency Response Capability Values</w:t>
      </w:r>
    </w:p>
    <w:p w14:paraId="370BE2C9" w14:textId="77777777" w:rsidR="002F6AA1" w:rsidRPr="0092688C" w:rsidRDefault="002F6AA1" w:rsidP="002F6AA1">
      <w:pPr>
        <w:pStyle w:val="PARAGRAPH"/>
        <w:ind w:left="1134" w:hanging="11"/>
        <w:rPr>
          <w:sz w:val="20"/>
        </w:rPr>
      </w:pPr>
      <w:r w:rsidRPr="0092688C">
        <w:rPr>
          <w:noProof/>
          <w:lang w:eastAsia="en-GB"/>
        </w:rPr>
        <w:drawing>
          <wp:inline distT="0" distB="0" distL="0" distR="0" wp14:anchorId="342F2095" wp14:editId="0F01BDB6">
            <wp:extent cx="4763586" cy="3004152"/>
            <wp:effectExtent l="0" t="0" r="0" b="0"/>
            <wp:docPr id="14565" name="Picture 14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775238" cy="3011500"/>
                    </a:xfrm>
                    <a:prstGeom prst="rect">
                      <a:avLst/>
                    </a:prstGeom>
                    <a:noFill/>
                    <a:ln>
                      <a:noFill/>
                    </a:ln>
                  </pic:spPr>
                </pic:pic>
              </a:graphicData>
            </a:graphic>
          </wp:inline>
        </w:drawing>
      </w:r>
    </w:p>
    <w:p w14:paraId="5E081BC6" w14:textId="77777777" w:rsidR="002F6AA1" w:rsidRPr="0092688C" w:rsidRDefault="002F6AA1" w:rsidP="002F6AA1">
      <w:pPr>
        <w:pStyle w:val="Figuretitle"/>
        <w:ind w:left="567" w:firstLine="567"/>
      </w:pPr>
      <w:r w:rsidRPr="0092688C">
        <w:t>Figure C.10.5 Interpretation of High Frequency Response Capability Values</w:t>
      </w:r>
    </w:p>
    <w:p w14:paraId="781E6433" w14:textId="77777777" w:rsidR="002F6AA1" w:rsidRPr="0092688C" w:rsidRDefault="002F6AA1" w:rsidP="002F6AA1">
      <w:pPr>
        <w:jc w:val="left"/>
        <w:rPr>
          <w:rFonts w:cs="Times New Roman"/>
          <w:b/>
          <w:bCs/>
          <w:spacing w:val="0"/>
          <w:szCs w:val="24"/>
        </w:rPr>
        <w:sectPr w:rsidR="002F6AA1" w:rsidRPr="0092688C" w:rsidSect="002F6AA1">
          <w:headerReference w:type="even" r:id="rId195"/>
          <w:headerReference w:type="default" r:id="rId196"/>
          <w:footerReference w:type="default" r:id="rId197"/>
          <w:headerReference w:type="first" r:id="rId198"/>
          <w:pgSz w:w="11906" w:h="16838" w:code="9"/>
          <w:pgMar w:top="1701" w:right="1418" w:bottom="851" w:left="1418" w:header="1128" w:footer="737" w:gutter="0"/>
          <w:cols w:space="720"/>
          <w:docGrid w:linePitch="299"/>
        </w:sectPr>
      </w:pPr>
    </w:p>
    <w:p w14:paraId="40F70099" w14:textId="77777777" w:rsidR="002F6AA1" w:rsidRPr="0092688C" w:rsidRDefault="002F6AA1" w:rsidP="002F6AA1">
      <w:pPr>
        <w:pStyle w:val="ANNEXtitle"/>
      </w:pPr>
      <w:bookmarkStart w:id="2303" w:name="_Toc496428334"/>
      <w:bookmarkStart w:id="2304" w:name="_Toc500169038"/>
      <w:bookmarkStart w:id="2305" w:name="_Toc525585299"/>
      <w:bookmarkStart w:id="2306" w:name="_Toc525585947"/>
      <w:bookmarkStart w:id="2307" w:name="_Toc527056954"/>
      <w:bookmarkStart w:id="2308" w:name="_Toc531708888"/>
      <w:bookmarkStart w:id="2309" w:name="_Toc536038901"/>
      <w:bookmarkStart w:id="2310" w:name="_Toc10185466"/>
      <w:bookmarkStart w:id="2311" w:name="_Toc22365743"/>
      <w:bookmarkStart w:id="2312" w:name="_Toc496428335"/>
      <w:bookmarkEnd w:id="2303"/>
      <w:bookmarkEnd w:id="2304"/>
      <w:bookmarkEnd w:id="2305"/>
      <w:bookmarkEnd w:id="2306"/>
      <w:bookmarkEnd w:id="2307"/>
      <w:bookmarkEnd w:id="2308"/>
      <w:bookmarkEnd w:id="2309"/>
      <w:bookmarkEnd w:id="2310"/>
      <w:bookmarkEnd w:id="2311"/>
    </w:p>
    <w:p w14:paraId="5EDEC206" w14:textId="1547B6F0" w:rsidR="002F6AA1" w:rsidRPr="0092688C" w:rsidRDefault="002F6AA1" w:rsidP="00182614">
      <w:pPr>
        <w:pStyle w:val="ANNEX-heading1"/>
        <w:numPr>
          <w:ilvl w:val="1"/>
          <w:numId w:val="130"/>
        </w:numPr>
        <w:tabs>
          <w:tab w:val="clear" w:pos="680"/>
        </w:tabs>
      </w:pPr>
      <w:bookmarkStart w:id="2313" w:name="_Toc525585300"/>
      <w:bookmarkStart w:id="2314" w:name="_Toc525585948"/>
      <w:bookmarkStart w:id="2315" w:name="_Toc527056955"/>
      <w:bookmarkStart w:id="2316" w:name="_Toc531708889"/>
      <w:bookmarkStart w:id="2317" w:name="_Toc536038902"/>
      <w:bookmarkStart w:id="2318" w:name="_Toc10185467"/>
      <w:bookmarkStart w:id="2319" w:name="_Toc22365744"/>
      <w:r w:rsidRPr="0092688C">
        <w:t>Power Generating Module Decommissioning Confirmation</w:t>
      </w:r>
      <w:bookmarkEnd w:id="2312"/>
      <w:bookmarkEnd w:id="2313"/>
      <w:bookmarkEnd w:id="2314"/>
      <w:bookmarkEnd w:id="2315"/>
      <w:bookmarkEnd w:id="2316"/>
      <w:bookmarkEnd w:id="2317"/>
      <w:bookmarkEnd w:id="2318"/>
      <w:bookmarkEnd w:id="2319"/>
      <w:r w:rsidRPr="0092688C">
        <w:t xml:space="preserve"> </w:t>
      </w:r>
    </w:p>
    <w:p w14:paraId="22C65538" w14:textId="77777777" w:rsidR="002F6AA1" w:rsidRPr="0092688C" w:rsidRDefault="002F6AA1" w:rsidP="002F6AA1">
      <w:pPr>
        <w:pStyle w:val="PARAGRAPH"/>
        <w:ind w:left="1134" w:hanging="11"/>
      </w:pPr>
      <w:r w:rsidRPr="0092688C">
        <w:t>Confirmation of the decommissioning of a</w:t>
      </w:r>
      <w:r w:rsidRPr="0092688C">
        <w:rPr>
          <w:b/>
        </w:rPr>
        <w:t xml:space="preserve"> Power Generating Module</w:t>
      </w:r>
      <w:r w:rsidRPr="0092688C" w:rsidDel="00407D91">
        <w:t xml:space="preserve"> </w:t>
      </w:r>
      <w:r w:rsidRPr="0092688C">
        <w:t xml:space="preserve">connected in parallel with the public </w:t>
      </w:r>
      <w:r w:rsidRPr="0092688C">
        <w:rPr>
          <w:b/>
        </w:rPr>
        <w:t>Distribution Network</w:t>
      </w:r>
      <w:r w:rsidRPr="0092688C">
        <w:t xml:space="preserve"> – in accordance with EREC G99</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2"/>
        <w:gridCol w:w="3966"/>
        <w:gridCol w:w="2409"/>
      </w:tblGrid>
      <w:tr w:rsidR="002F6AA1" w:rsidRPr="0092688C" w14:paraId="1CB4FF4E" w14:textId="77777777" w:rsidTr="002F6AA1">
        <w:trPr>
          <w:trHeight w:val="300"/>
        </w:trPr>
        <w:tc>
          <w:tcPr>
            <w:tcW w:w="9067" w:type="dxa"/>
            <w:gridSpan w:val="3"/>
            <w:tcBorders>
              <w:top w:val="single" w:sz="8" w:space="0" w:color="auto"/>
              <w:right w:val="single" w:sz="8" w:space="0" w:color="auto"/>
            </w:tcBorders>
            <w:shd w:val="clear" w:color="auto" w:fill="D9D9D9" w:themeFill="background1" w:themeFillShade="D9"/>
          </w:tcPr>
          <w:p w14:paraId="2DC0148B" w14:textId="77777777" w:rsidR="002F6AA1" w:rsidRPr="0092688C" w:rsidRDefault="002F6AA1" w:rsidP="002F6AA1">
            <w:pPr>
              <w:spacing w:before="120" w:after="120"/>
              <w:ind w:left="142" w:right="-96"/>
              <w:jc w:val="center"/>
              <w:rPr>
                <w:b/>
                <w:spacing w:val="0"/>
              </w:rPr>
            </w:pPr>
            <w:r w:rsidRPr="0092688C">
              <w:rPr>
                <w:b/>
                <w:spacing w:val="0"/>
              </w:rPr>
              <w:t>Form D1 Decommissioning Confirmation</w:t>
            </w:r>
          </w:p>
          <w:p w14:paraId="3CE0F21C" w14:textId="77777777" w:rsidR="002F6AA1" w:rsidRPr="0092688C" w:rsidRDefault="002F6AA1" w:rsidP="002F6AA1">
            <w:pPr>
              <w:spacing w:before="120" w:after="120"/>
              <w:ind w:left="142" w:right="-96"/>
              <w:jc w:val="center"/>
              <w:rPr>
                <w:b/>
                <w:spacing w:val="0"/>
              </w:rPr>
            </w:pPr>
            <w:r w:rsidRPr="0092688C">
              <w:rPr>
                <w:b/>
                <w:spacing w:val="0"/>
              </w:rPr>
              <w:t>Site Details</w:t>
            </w:r>
          </w:p>
        </w:tc>
      </w:tr>
      <w:tr w:rsidR="002F6AA1" w:rsidRPr="0092688C" w14:paraId="47583ACD" w14:textId="77777777" w:rsidTr="002F6AA1">
        <w:trPr>
          <w:trHeight w:val="300"/>
        </w:trPr>
        <w:tc>
          <w:tcPr>
            <w:tcW w:w="2692" w:type="dxa"/>
            <w:tcBorders>
              <w:left w:val="single" w:sz="8" w:space="0" w:color="auto"/>
            </w:tcBorders>
          </w:tcPr>
          <w:p w14:paraId="66B312B9" w14:textId="77777777" w:rsidR="002F6AA1" w:rsidRPr="0092688C" w:rsidRDefault="002F6AA1" w:rsidP="002F6AA1">
            <w:pPr>
              <w:spacing w:before="120" w:after="120"/>
              <w:ind w:left="22" w:right="-96"/>
              <w:rPr>
                <w:spacing w:val="0"/>
                <w:sz w:val="20"/>
              </w:rPr>
            </w:pPr>
            <w:r w:rsidRPr="0092688C">
              <w:rPr>
                <w:spacing w:val="0"/>
                <w:sz w:val="20"/>
              </w:rPr>
              <w:t>Site Address (inc. post code)</w:t>
            </w:r>
          </w:p>
        </w:tc>
        <w:tc>
          <w:tcPr>
            <w:tcW w:w="6375" w:type="dxa"/>
            <w:gridSpan w:val="2"/>
            <w:tcBorders>
              <w:right w:val="single" w:sz="8" w:space="0" w:color="auto"/>
            </w:tcBorders>
          </w:tcPr>
          <w:p w14:paraId="7EE236AB" w14:textId="77777777" w:rsidR="002F6AA1" w:rsidRPr="0092688C" w:rsidRDefault="002F6AA1" w:rsidP="002F6AA1">
            <w:pPr>
              <w:spacing w:before="120" w:after="120"/>
              <w:ind w:left="142" w:right="-96"/>
              <w:rPr>
                <w:spacing w:val="0"/>
                <w:sz w:val="20"/>
              </w:rPr>
            </w:pPr>
          </w:p>
        </w:tc>
      </w:tr>
      <w:tr w:rsidR="002F6AA1" w:rsidRPr="0092688C" w14:paraId="52FD91B1" w14:textId="77777777" w:rsidTr="002F6AA1">
        <w:trPr>
          <w:trHeight w:val="300"/>
        </w:trPr>
        <w:tc>
          <w:tcPr>
            <w:tcW w:w="2692" w:type="dxa"/>
            <w:tcBorders>
              <w:left w:val="single" w:sz="8" w:space="0" w:color="auto"/>
            </w:tcBorders>
          </w:tcPr>
          <w:p w14:paraId="1ED4ADE8" w14:textId="77777777" w:rsidR="002F6AA1" w:rsidRPr="0092688C" w:rsidRDefault="002F6AA1" w:rsidP="002F6AA1">
            <w:pPr>
              <w:spacing w:before="120" w:after="120"/>
              <w:ind w:left="22" w:right="-96"/>
              <w:rPr>
                <w:spacing w:val="0"/>
                <w:sz w:val="20"/>
              </w:rPr>
            </w:pPr>
            <w:r w:rsidRPr="0092688C">
              <w:rPr>
                <w:spacing w:val="0"/>
                <w:sz w:val="20"/>
              </w:rPr>
              <w:t>Telephone number</w:t>
            </w:r>
          </w:p>
        </w:tc>
        <w:tc>
          <w:tcPr>
            <w:tcW w:w="6375" w:type="dxa"/>
            <w:gridSpan w:val="2"/>
            <w:tcBorders>
              <w:right w:val="single" w:sz="8" w:space="0" w:color="auto"/>
            </w:tcBorders>
          </w:tcPr>
          <w:p w14:paraId="6020522E" w14:textId="77777777" w:rsidR="002F6AA1" w:rsidRPr="0092688C" w:rsidRDefault="002F6AA1" w:rsidP="002F6AA1">
            <w:pPr>
              <w:spacing w:before="120" w:after="120"/>
              <w:ind w:left="142" w:right="-96"/>
              <w:rPr>
                <w:spacing w:val="0"/>
                <w:sz w:val="20"/>
              </w:rPr>
            </w:pPr>
          </w:p>
        </w:tc>
      </w:tr>
      <w:tr w:rsidR="002F6AA1" w:rsidRPr="0092688C" w14:paraId="42644717" w14:textId="77777777" w:rsidTr="002F6AA1">
        <w:trPr>
          <w:trHeight w:val="300"/>
        </w:trPr>
        <w:tc>
          <w:tcPr>
            <w:tcW w:w="2692" w:type="dxa"/>
            <w:tcBorders>
              <w:left w:val="single" w:sz="8" w:space="0" w:color="auto"/>
            </w:tcBorders>
          </w:tcPr>
          <w:p w14:paraId="64CB0B1D" w14:textId="77777777" w:rsidR="002F6AA1" w:rsidRPr="0092688C" w:rsidRDefault="002F6AA1" w:rsidP="002F6AA1">
            <w:pPr>
              <w:spacing w:before="120" w:after="120"/>
              <w:ind w:left="22" w:right="-96"/>
              <w:rPr>
                <w:spacing w:val="0"/>
                <w:sz w:val="20"/>
              </w:rPr>
            </w:pPr>
            <w:r w:rsidRPr="0092688C">
              <w:rPr>
                <w:spacing w:val="0"/>
                <w:sz w:val="20"/>
              </w:rPr>
              <w:t>MPAN(s)</w:t>
            </w:r>
          </w:p>
        </w:tc>
        <w:tc>
          <w:tcPr>
            <w:tcW w:w="6375" w:type="dxa"/>
            <w:gridSpan w:val="2"/>
            <w:tcBorders>
              <w:right w:val="single" w:sz="8" w:space="0" w:color="auto"/>
            </w:tcBorders>
          </w:tcPr>
          <w:p w14:paraId="5C76533E" w14:textId="77777777" w:rsidR="002F6AA1" w:rsidRPr="0092688C" w:rsidRDefault="002F6AA1" w:rsidP="002F6AA1">
            <w:pPr>
              <w:spacing w:before="120" w:after="120"/>
              <w:ind w:left="142" w:right="-96"/>
              <w:rPr>
                <w:spacing w:val="0"/>
                <w:sz w:val="20"/>
              </w:rPr>
            </w:pPr>
          </w:p>
        </w:tc>
      </w:tr>
      <w:tr w:rsidR="002F6AA1" w:rsidRPr="0092688C" w14:paraId="3AAC80DC" w14:textId="77777777" w:rsidTr="002F6AA1">
        <w:trPr>
          <w:trHeight w:val="300"/>
        </w:trPr>
        <w:tc>
          <w:tcPr>
            <w:tcW w:w="2692" w:type="dxa"/>
            <w:tcBorders>
              <w:left w:val="single" w:sz="8" w:space="0" w:color="auto"/>
              <w:bottom w:val="nil"/>
            </w:tcBorders>
          </w:tcPr>
          <w:p w14:paraId="1C0827D5" w14:textId="77777777" w:rsidR="002F6AA1" w:rsidRPr="0092688C" w:rsidRDefault="002F6AA1" w:rsidP="002F6AA1">
            <w:pPr>
              <w:spacing w:before="120" w:after="120"/>
              <w:ind w:left="22" w:right="-96"/>
              <w:jc w:val="left"/>
              <w:rPr>
                <w:b/>
                <w:spacing w:val="0"/>
                <w:sz w:val="20"/>
              </w:rPr>
            </w:pPr>
            <w:r w:rsidRPr="0092688C">
              <w:rPr>
                <w:b/>
                <w:spacing w:val="0"/>
                <w:sz w:val="20"/>
              </w:rPr>
              <w:t>Distribution Network Operator (DNO)</w:t>
            </w:r>
          </w:p>
        </w:tc>
        <w:tc>
          <w:tcPr>
            <w:tcW w:w="6375" w:type="dxa"/>
            <w:gridSpan w:val="2"/>
            <w:tcBorders>
              <w:bottom w:val="nil"/>
              <w:right w:val="single" w:sz="8" w:space="0" w:color="auto"/>
            </w:tcBorders>
          </w:tcPr>
          <w:p w14:paraId="7FECCE1F" w14:textId="77777777" w:rsidR="002F6AA1" w:rsidRPr="0092688C" w:rsidRDefault="002F6AA1" w:rsidP="002F6AA1">
            <w:pPr>
              <w:spacing w:before="120" w:after="120"/>
              <w:ind w:left="142" w:right="-96"/>
              <w:rPr>
                <w:spacing w:val="0"/>
                <w:sz w:val="20"/>
              </w:rPr>
            </w:pPr>
          </w:p>
        </w:tc>
      </w:tr>
      <w:tr w:rsidR="002F6AA1" w:rsidRPr="0092688C" w14:paraId="3302004F" w14:textId="77777777" w:rsidTr="002F6AA1">
        <w:trPr>
          <w:trHeight w:val="300"/>
        </w:trPr>
        <w:tc>
          <w:tcPr>
            <w:tcW w:w="9067" w:type="dxa"/>
            <w:gridSpan w:val="3"/>
            <w:tcBorders>
              <w:top w:val="single" w:sz="6" w:space="0" w:color="auto"/>
              <w:left w:val="single" w:sz="8" w:space="0" w:color="auto"/>
              <w:bottom w:val="single" w:sz="6" w:space="0" w:color="auto"/>
              <w:right w:val="single" w:sz="8" w:space="0" w:color="auto"/>
            </w:tcBorders>
            <w:shd w:val="clear" w:color="auto" w:fill="D9D9D9" w:themeFill="background1" w:themeFillShade="D9"/>
          </w:tcPr>
          <w:p w14:paraId="06D84CAB" w14:textId="77777777" w:rsidR="002F6AA1" w:rsidRPr="0092688C" w:rsidRDefault="002F6AA1" w:rsidP="002F6AA1">
            <w:pPr>
              <w:spacing w:before="120" w:after="120"/>
              <w:ind w:left="142" w:right="-96"/>
              <w:jc w:val="center"/>
              <w:rPr>
                <w:b/>
                <w:spacing w:val="0"/>
              </w:rPr>
            </w:pPr>
            <w:r w:rsidRPr="0092688C">
              <w:rPr>
                <w:b/>
                <w:spacing w:val="0"/>
              </w:rPr>
              <w:t>PGM Details</w:t>
            </w:r>
          </w:p>
        </w:tc>
      </w:tr>
      <w:tr w:rsidR="002F6AA1" w:rsidRPr="0092688C" w14:paraId="5EFB4ECE" w14:textId="77777777" w:rsidTr="002F6AA1">
        <w:trPr>
          <w:trHeight w:val="340"/>
        </w:trPr>
        <w:tc>
          <w:tcPr>
            <w:tcW w:w="2692" w:type="dxa"/>
            <w:tcBorders>
              <w:top w:val="single" w:sz="6" w:space="0" w:color="auto"/>
              <w:left w:val="single" w:sz="8" w:space="0" w:color="auto"/>
            </w:tcBorders>
          </w:tcPr>
          <w:p w14:paraId="6ED29569" w14:textId="77777777" w:rsidR="002F6AA1" w:rsidRPr="0092688C" w:rsidRDefault="002F6AA1" w:rsidP="002F6AA1">
            <w:pPr>
              <w:spacing w:before="120" w:after="120"/>
              <w:ind w:left="22" w:right="-96"/>
              <w:jc w:val="left"/>
              <w:rPr>
                <w:spacing w:val="0"/>
                <w:sz w:val="20"/>
              </w:rPr>
            </w:pPr>
            <w:r w:rsidRPr="0092688C">
              <w:rPr>
                <w:b/>
                <w:spacing w:val="0"/>
                <w:sz w:val="20"/>
              </w:rPr>
              <w:t>Manufacturer</w:t>
            </w:r>
            <w:r w:rsidRPr="0092688C">
              <w:rPr>
                <w:spacing w:val="0"/>
                <w:sz w:val="20"/>
              </w:rPr>
              <w:t xml:space="preserve"> and model type</w:t>
            </w:r>
          </w:p>
        </w:tc>
        <w:tc>
          <w:tcPr>
            <w:tcW w:w="6375" w:type="dxa"/>
            <w:gridSpan w:val="2"/>
            <w:tcBorders>
              <w:top w:val="single" w:sz="6" w:space="0" w:color="auto"/>
              <w:right w:val="single" w:sz="8" w:space="0" w:color="auto"/>
            </w:tcBorders>
          </w:tcPr>
          <w:p w14:paraId="1FBADE9F" w14:textId="77777777" w:rsidR="002F6AA1" w:rsidRPr="0092688C" w:rsidRDefault="002F6AA1" w:rsidP="002F6AA1">
            <w:pPr>
              <w:spacing w:before="120" w:after="120"/>
              <w:ind w:left="142" w:right="-96"/>
              <w:rPr>
                <w:spacing w:val="0"/>
                <w:sz w:val="20"/>
              </w:rPr>
            </w:pPr>
          </w:p>
        </w:tc>
      </w:tr>
      <w:tr w:rsidR="002F6AA1" w:rsidRPr="0092688C" w14:paraId="574020A1" w14:textId="77777777" w:rsidTr="002F6AA1">
        <w:trPr>
          <w:trHeight w:val="300"/>
        </w:trPr>
        <w:tc>
          <w:tcPr>
            <w:tcW w:w="2692" w:type="dxa"/>
            <w:tcBorders>
              <w:left w:val="single" w:sz="8" w:space="0" w:color="auto"/>
            </w:tcBorders>
          </w:tcPr>
          <w:p w14:paraId="6A0B14E4" w14:textId="77777777" w:rsidR="002F6AA1" w:rsidRPr="0092688C" w:rsidRDefault="002F6AA1" w:rsidP="002F6AA1">
            <w:pPr>
              <w:spacing w:before="120" w:after="120"/>
              <w:ind w:left="22" w:right="-96"/>
              <w:jc w:val="left"/>
              <w:rPr>
                <w:spacing w:val="0"/>
                <w:sz w:val="20"/>
              </w:rPr>
            </w:pPr>
            <w:r w:rsidRPr="0092688C">
              <w:rPr>
                <w:spacing w:val="0"/>
                <w:sz w:val="20"/>
              </w:rPr>
              <w:t xml:space="preserve">Serial number of each </w:t>
            </w:r>
            <w:r w:rsidRPr="0092688C">
              <w:rPr>
                <w:b/>
                <w:spacing w:val="0"/>
                <w:sz w:val="20"/>
              </w:rPr>
              <w:t>Generating Unit</w:t>
            </w:r>
          </w:p>
        </w:tc>
        <w:tc>
          <w:tcPr>
            <w:tcW w:w="6375" w:type="dxa"/>
            <w:gridSpan w:val="2"/>
            <w:tcBorders>
              <w:right w:val="single" w:sz="8" w:space="0" w:color="auto"/>
            </w:tcBorders>
          </w:tcPr>
          <w:p w14:paraId="462D69C9" w14:textId="77777777" w:rsidR="002F6AA1" w:rsidRPr="0092688C" w:rsidRDefault="002F6AA1" w:rsidP="002F6AA1">
            <w:pPr>
              <w:spacing w:before="120" w:after="120"/>
              <w:ind w:left="142" w:right="-96"/>
              <w:rPr>
                <w:spacing w:val="0"/>
                <w:sz w:val="20"/>
              </w:rPr>
            </w:pPr>
          </w:p>
        </w:tc>
      </w:tr>
      <w:tr w:rsidR="002F6AA1" w:rsidRPr="0092688C" w14:paraId="081D4867" w14:textId="77777777" w:rsidTr="002F6AA1">
        <w:trPr>
          <w:trHeight w:val="300"/>
        </w:trPr>
        <w:tc>
          <w:tcPr>
            <w:tcW w:w="2692" w:type="dxa"/>
            <w:tcBorders>
              <w:top w:val="single" w:sz="6" w:space="0" w:color="auto"/>
              <w:left w:val="single" w:sz="8" w:space="0" w:color="auto"/>
            </w:tcBorders>
          </w:tcPr>
          <w:p w14:paraId="5230ADCF" w14:textId="77777777" w:rsidR="002F6AA1" w:rsidRPr="0092688C" w:rsidRDefault="002F6AA1" w:rsidP="002F6AA1">
            <w:pPr>
              <w:pStyle w:val="Date"/>
              <w:spacing w:before="120" w:after="120"/>
              <w:ind w:left="22" w:right="-96"/>
              <w:rPr>
                <w:rFonts w:ascii="Arial" w:hAnsi="Arial" w:cs="Arial"/>
                <w:sz w:val="20"/>
              </w:rPr>
            </w:pPr>
            <w:r w:rsidRPr="0092688C">
              <w:rPr>
                <w:rFonts w:ascii="Arial" w:hAnsi="Arial" w:cs="Arial"/>
                <w:sz w:val="20"/>
              </w:rPr>
              <w:t>Rating (kVA)</w:t>
            </w:r>
          </w:p>
        </w:tc>
        <w:tc>
          <w:tcPr>
            <w:tcW w:w="6375" w:type="dxa"/>
            <w:gridSpan w:val="2"/>
            <w:tcBorders>
              <w:top w:val="single" w:sz="6" w:space="0" w:color="auto"/>
              <w:right w:val="single" w:sz="8" w:space="0" w:color="auto"/>
            </w:tcBorders>
          </w:tcPr>
          <w:p w14:paraId="3088B890" w14:textId="77777777" w:rsidR="002F6AA1" w:rsidRPr="0092688C" w:rsidRDefault="002F6AA1" w:rsidP="002F6AA1">
            <w:pPr>
              <w:spacing w:before="120" w:after="120"/>
              <w:ind w:left="142" w:right="39"/>
              <w:rPr>
                <w:spacing w:val="0"/>
                <w:sz w:val="20"/>
              </w:rPr>
            </w:pPr>
          </w:p>
        </w:tc>
      </w:tr>
      <w:tr w:rsidR="002F6AA1" w:rsidRPr="0092688C" w14:paraId="66A47871" w14:textId="77777777" w:rsidTr="002F6AA1">
        <w:trPr>
          <w:trHeight w:val="300"/>
        </w:trPr>
        <w:tc>
          <w:tcPr>
            <w:tcW w:w="2692" w:type="dxa"/>
            <w:tcBorders>
              <w:left w:val="single" w:sz="8" w:space="0" w:color="auto"/>
            </w:tcBorders>
          </w:tcPr>
          <w:p w14:paraId="666F53F5" w14:textId="77777777" w:rsidR="002F6AA1" w:rsidRPr="0092688C" w:rsidRDefault="002F6AA1" w:rsidP="002F6AA1">
            <w:pPr>
              <w:spacing w:before="120" w:after="120"/>
              <w:ind w:left="22" w:right="-96"/>
              <w:jc w:val="left"/>
              <w:rPr>
                <w:spacing w:val="0"/>
                <w:sz w:val="20"/>
              </w:rPr>
            </w:pPr>
            <w:r w:rsidRPr="0092688C">
              <w:rPr>
                <w:spacing w:val="0"/>
                <w:sz w:val="20"/>
              </w:rPr>
              <w:t>Type of prime mover and fuel source</w:t>
            </w:r>
          </w:p>
        </w:tc>
        <w:tc>
          <w:tcPr>
            <w:tcW w:w="6375" w:type="dxa"/>
            <w:gridSpan w:val="2"/>
            <w:tcBorders>
              <w:right w:val="single" w:sz="8" w:space="0" w:color="auto"/>
            </w:tcBorders>
          </w:tcPr>
          <w:p w14:paraId="57F4D537" w14:textId="77777777" w:rsidR="002F6AA1" w:rsidRPr="0092688C" w:rsidRDefault="002F6AA1" w:rsidP="002F6AA1">
            <w:pPr>
              <w:spacing w:before="120" w:after="120"/>
              <w:ind w:left="142" w:right="-96"/>
              <w:rPr>
                <w:spacing w:val="0"/>
                <w:sz w:val="20"/>
              </w:rPr>
            </w:pPr>
          </w:p>
        </w:tc>
      </w:tr>
      <w:tr w:rsidR="002F6AA1" w:rsidRPr="0092688C" w14:paraId="7178624D" w14:textId="77777777" w:rsidTr="002F6AA1">
        <w:trPr>
          <w:cantSplit/>
          <w:trHeight w:val="300"/>
        </w:trPr>
        <w:tc>
          <w:tcPr>
            <w:tcW w:w="9067" w:type="dxa"/>
            <w:gridSpan w:val="3"/>
            <w:tcBorders>
              <w:top w:val="single" w:sz="8" w:space="0" w:color="auto"/>
              <w:left w:val="single" w:sz="8" w:space="0" w:color="auto"/>
              <w:bottom w:val="single" w:sz="6" w:space="0" w:color="auto"/>
              <w:right w:val="single" w:sz="8" w:space="0" w:color="auto"/>
            </w:tcBorders>
            <w:shd w:val="clear" w:color="auto" w:fill="D9D9D9" w:themeFill="background1" w:themeFillShade="D9"/>
          </w:tcPr>
          <w:p w14:paraId="4EAD829B" w14:textId="77777777" w:rsidR="002F6AA1" w:rsidRPr="0092688C" w:rsidRDefault="002F6AA1" w:rsidP="002F6AA1">
            <w:pPr>
              <w:spacing w:before="120" w:after="120"/>
              <w:ind w:left="142" w:right="-96"/>
              <w:jc w:val="center"/>
              <w:rPr>
                <w:b/>
                <w:spacing w:val="0"/>
              </w:rPr>
            </w:pPr>
            <w:r w:rsidRPr="0092688C">
              <w:rPr>
                <w:b/>
                <w:spacing w:val="0"/>
              </w:rPr>
              <w:t>Decommissioning Agent Details</w:t>
            </w:r>
          </w:p>
        </w:tc>
      </w:tr>
      <w:tr w:rsidR="002F6AA1" w:rsidRPr="0092688C" w14:paraId="331998C2" w14:textId="77777777" w:rsidTr="002F6AA1">
        <w:trPr>
          <w:trHeight w:val="300"/>
        </w:trPr>
        <w:tc>
          <w:tcPr>
            <w:tcW w:w="2692" w:type="dxa"/>
            <w:tcBorders>
              <w:top w:val="single" w:sz="6" w:space="0" w:color="auto"/>
              <w:left w:val="single" w:sz="8" w:space="0" w:color="auto"/>
            </w:tcBorders>
          </w:tcPr>
          <w:p w14:paraId="326016B0" w14:textId="77777777" w:rsidR="002F6AA1" w:rsidRPr="0092688C" w:rsidRDefault="002F6AA1" w:rsidP="002F6AA1">
            <w:pPr>
              <w:spacing w:before="120" w:after="120"/>
              <w:ind w:left="22" w:right="-96"/>
              <w:rPr>
                <w:spacing w:val="0"/>
                <w:sz w:val="20"/>
              </w:rPr>
            </w:pPr>
            <w:r w:rsidRPr="0092688C">
              <w:rPr>
                <w:spacing w:val="0"/>
                <w:sz w:val="20"/>
              </w:rPr>
              <w:t>Name</w:t>
            </w:r>
          </w:p>
        </w:tc>
        <w:tc>
          <w:tcPr>
            <w:tcW w:w="6375" w:type="dxa"/>
            <w:gridSpan w:val="2"/>
            <w:tcBorders>
              <w:top w:val="single" w:sz="6" w:space="0" w:color="auto"/>
              <w:right w:val="single" w:sz="8" w:space="0" w:color="auto"/>
            </w:tcBorders>
          </w:tcPr>
          <w:p w14:paraId="2B533B60" w14:textId="77777777" w:rsidR="002F6AA1" w:rsidRPr="0092688C" w:rsidRDefault="002F6AA1" w:rsidP="002F6AA1">
            <w:pPr>
              <w:spacing w:before="120" w:after="120"/>
              <w:ind w:left="142" w:right="-96"/>
              <w:rPr>
                <w:spacing w:val="0"/>
                <w:sz w:val="20"/>
              </w:rPr>
            </w:pPr>
          </w:p>
        </w:tc>
      </w:tr>
      <w:tr w:rsidR="002F6AA1" w:rsidRPr="0092688C" w14:paraId="3D3E4AE0" w14:textId="77777777" w:rsidTr="002F6AA1">
        <w:trPr>
          <w:trHeight w:val="512"/>
        </w:trPr>
        <w:tc>
          <w:tcPr>
            <w:tcW w:w="2692" w:type="dxa"/>
            <w:tcBorders>
              <w:left w:val="single" w:sz="8" w:space="0" w:color="auto"/>
            </w:tcBorders>
          </w:tcPr>
          <w:p w14:paraId="78061DDE" w14:textId="77777777" w:rsidR="002F6AA1" w:rsidRPr="0092688C" w:rsidRDefault="002F6AA1" w:rsidP="002F6AA1">
            <w:pPr>
              <w:spacing w:before="120" w:after="120"/>
              <w:ind w:left="22" w:right="-96"/>
              <w:rPr>
                <w:spacing w:val="0"/>
                <w:sz w:val="20"/>
              </w:rPr>
            </w:pPr>
            <w:r w:rsidRPr="0092688C">
              <w:rPr>
                <w:spacing w:val="0"/>
                <w:sz w:val="20"/>
              </w:rPr>
              <w:t>Accreditation/Qualification:</w:t>
            </w:r>
          </w:p>
        </w:tc>
        <w:tc>
          <w:tcPr>
            <w:tcW w:w="6375" w:type="dxa"/>
            <w:gridSpan w:val="2"/>
            <w:tcBorders>
              <w:right w:val="single" w:sz="8" w:space="0" w:color="auto"/>
            </w:tcBorders>
          </w:tcPr>
          <w:p w14:paraId="1DB4D439" w14:textId="77777777" w:rsidR="002F6AA1" w:rsidRPr="0092688C" w:rsidRDefault="002F6AA1" w:rsidP="002F6AA1">
            <w:pPr>
              <w:spacing w:before="120" w:after="120"/>
              <w:ind w:left="142" w:right="-96"/>
              <w:rPr>
                <w:spacing w:val="0"/>
                <w:sz w:val="20"/>
              </w:rPr>
            </w:pPr>
          </w:p>
        </w:tc>
      </w:tr>
      <w:tr w:rsidR="002F6AA1" w:rsidRPr="0092688C" w14:paraId="6B6A9609" w14:textId="77777777" w:rsidTr="002F6AA1">
        <w:trPr>
          <w:trHeight w:val="1144"/>
        </w:trPr>
        <w:tc>
          <w:tcPr>
            <w:tcW w:w="2692" w:type="dxa"/>
            <w:tcBorders>
              <w:left w:val="single" w:sz="8" w:space="0" w:color="auto"/>
            </w:tcBorders>
          </w:tcPr>
          <w:p w14:paraId="19CB47BF" w14:textId="77777777" w:rsidR="002F6AA1" w:rsidRPr="0092688C" w:rsidRDefault="002F6AA1" w:rsidP="002F6AA1">
            <w:pPr>
              <w:spacing w:before="120" w:after="120"/>
              <w:ind w:left="22" w:right="-96"/>
              <w:rPr>
                <w:spacing w:val="0"/>
                <w:sz w:val="20"/>
              </w:rPr>
            </w:pPr>
            <w:r w:rsidRPr="0092688C">
              <w:rPr>
                <w:spacing w:val="0"/>
                <w:sz w:val="20"/>
              </w:rPr>
              <w:t>Address (incl post code)</w:t>
            </w:r>
          </w:p>
        </w:tc>
        <w:tc>
          <w:tcPr>
            <w:tcW w:w="6375" w:type="dxa"/>
            <w:gridSpan w:val="2"/>
            <w:tcBorders>
              <w:right w:val="single" w:sz="8" w:space="0" w:color="auto"/>
            </w:tcBorders>
          </w:tcPr>
          <w:p w14:paraId="268C3218" w14:textId="77777777" w:rsidR="002F6AA1" w:rsidRPr="0092688C" w:rsidRDefault="002F6AA1" w:rsidP="002F6AA1">
            <w:pPr>
              <w:spacing w:before="120" w:after="120"/>
              <w:ind w:left="142" w:right="-96"/>
              <w:rPr>
                <w:spacing w:val="0"/>
                <w:sz w:val="20"/>
              </w:rPr>
            </w:pPr>
          </w:p>
        </w:tc>
      </w:tr>
      <w:tr w:rsidR="002F6AA1" w:rsidRPr="0092688C" w14:paraId="5882A0B2" w14:textId="77777777" w:rsidTr="002F6AA1">
        <w:trPr>
          <w:trHeight w:val="300"/>
        </w:trPr>
        <w:tc>
          <w:tcPr>
            <w:tcW w:w="2692" w:type="dxa"/>
            <w:tcBorders>
              <w:left w:val="single" w:sz="8" w:space="0" w:color="auto"/>
            </w:tcBorders>
          </w:tcPr>
          <w:p w14:paraId="730AD6DF" w14:textId="77777777" w:rsidR="002F6AA1" w:rsidRPr="0092688C" w:rsidRDefault="002F6AA1" w:rsidP="002F6AA1">
            <w:pPr>
              <w:spacing w:before="120" w:after="120"/>
              <w:ind w:left="22" w:right="-96"/>
              <w:rPr>
                <w:spacing w:val="0"/>
                <w:sz w:val="20"/>
              </w:rPr>
            </w:pPr>
            <w:r w:rsidRPr="0092688C">
              <w:rPr>
                <w:spacing w:val="0"/>
                <w:sz w:val="20"/>
              </w:rPr>
              <w:t>Contact person</w:t>
            </w:r>
          </w:p>
        </w:tc>
        <w:tc>
          <w:tcPr>
            <w:tcW w:w="6375" w:type="dxa"/>
            <w:gridSpan w:val="2"/>
            <w:tcBorders>
              <w:right w:val="single" w:sz="8" w:space="0" w:color="auto"/>
            </w:tcBorders>
          </w:tcPr>
          <w:p w14:paraId="01E20FBE" w14:textId="77777777" w:rsidR="002F6AA1" w:rsidRPr="0092688C" w:rsidRDefault="002F6AA1" w:rsidP="002F6AA1">
            <w:pPr>
              <w:spacing w:before="120" w:after="120"/>
              <w:ind w:left="142" w:right="-96"/>
              <w:rPr>
                <w:spacing w:val="0"/>
                <w:sz w:val="20"/>
              </w:rPr>
            </w:pPr>
          </w:p>
        </w:tc>
      </w:tr>
      <w:tr w:rsidR="002F6AA1" w:rsidRPr="0092688C" w14:paraId="4C0DD4A4" w14:textId="77777777" w:rsidTr="002F6AA1">
        <w:trPr>
          <w:trHeight w:val="300"/>
        </w:trPr>
        <w:tc>
          <w:tcPr>
            <w:tcW w:w="2692" w:type="dxa"/>
            <w:tcBorders>
              <w:left w:val="single" w:sz="8" w:space="0" w:color="auto"/>
            </w:tcBorders>
          </w:tcPr>
          <w:p w14:paraId="265BC11B" w14:textId="77777777" w:rsidR="002F6AA1" w:rsidRPr="0092688C" w:rsidRDefault="002F6AA1" w:rsidP="002F6AA1">
            <w:pPr>
              <w:spacing w:before="120" w:after="120"/>
              <w:ind w:left="22" w:right="-96"/>
              <w:rPr>
                <w:spacing w:val="0"/>
                <w:sz w:val="20"/>
              </w:rPr>
            </w:pPr>
            <w:r w:rsidRPr="0092688C">
              <w:rPr>
                <w:spacing w:val="0"/>
                <w:sz w:val="20"/>
              </w:rPr>
              <w:t>Telephone Number</w:t>
            </w:r>
          </w:p>
        </w:tc>
        <w:tc>
          <w:tcPr>
            <w:tcW w:w="6375" w:type="dxa"/>
            <w:gridSpan w:val="2"/>
            <w:tcBorders>
              <w:right w:val="single" w:sz="8" w:space="0" w:color="auto"/>
            </w:tcBorders>
          </w:tcPr>
          <w:p w14:paraId="290BFDA1" w14:textId="77777777" w:rsidR="002F6AA1" w:rsidRPr="0092688C" w:rsidRDefault="002F6AA1" w:rsidP="002F6AA1">
            <w:pPr>
              <w:spacing w:before="120" w:after="120"/>
              <w:ind w:left="142" w:right="-96"/>
              <w:rPr>
                <w:spacing w:val="0"/>
                <w:sz w:val="20"/>
              </w:rPr>
            </w:pPr>
          </w:p>
        </w:tc>
      </w:tr>
      <w:tr w:rsidR="002F6AA1" w:rsidRPr="0092688C" w14:paraId="73DAE47F" w14:textId="77777777" w:rsidTr="002F6AA1">
        <w:trPr>
          <w:trHeight w:val="300"/>
        </w:trPr>
        <w:tc>
          <w:tcPr>
            <w:tcW w:w="2692" w:type="dxa"/>
            <w:tcBorders>
              <w:left w:val="single" w:sz="8" w:space="0" w:color="auto"/>
              <w:bottom w:val="nil"/>
            </w:tcBorders>
          </w:tcPr>
          <w:p w14:paraId="49A37889" w14:textId="77777777" w:rsidR="002F6AA1" w:rsidRPr="0092688C" w:rsidRDefault="002F6AA1" w:rsidP="002F6AA1">
            <w:pPr>
              <w:spacing w:before="120" w:after="120"/>
              <w:ind w:left="22" w:right="-96"/>
              <w:rPr>
                <w:spacing w:val="0"/>
                <w:sz w:val="20"/>
              </w:rPr>
            </w:pPr>
            <w:r w:rsidRPr="0092688C">
              <w:rPr>
                <w:spacing w:val="0"/>
                <w:sz w:val="20"/>
              </w:rPr>
              <w:t>E-mail address</w:t>
            </w:r>
          </w:p>
        </w:tc>
        <w:tc>
          <w:tcPr>
            <w:tcW w:w="6375" w:type="dxa"/>
            <w:gridSpan w:val="2"/>
            <w:tcBorders>
              <w:bottom w:val="nil"/>
              <w:right w:val="single" w:sz="8" w:space="0" w:color="auto"/>
            </w:tcBorders>
          </w:tcPr>
          <w:p w14:paraId="1F53FB42" w14:textId="77777777" w:rsidR="002F6AA1" w:rsidRPr="0092688C" w:rsidRDefault="002F6AA1" w:rsidP="002F6AA1">
            <w:pPr>
              <w:spacing w:before="120" w:after="120"/>
              <w:ind w:left="142" w:right="-96"/>
              <w:rPr>
                <w:spacing w:val="0"/>
                <w:sz w:val="20"/>
              </w:rPr>
            </w:pPr>
          </w:p>
        </w:tc>
      </w:tr>
      <w:tr w:rsidR="002F6AA1" w:rsidRPr="0092688C" w14:paraId="30A63D0C" w14:textId="77777777" w:rsidTr="002F6AA1">
        <w:trPr>
          <w:trHeight w:val="340"/>
        </w:trPr>
        <w:tc>
          <w:tcPr>
            <w:tcW w:w="2692" w:type="dxa"/>
            <w:tcBorders>
              <w:left w:val="single" w:sz="8" w:space="0" w:color="auto"/>
            </w:tcBorders>
          </w:tcPr>
          <w:p w14:paraId="2F7CCDF4" w14:textId="77777777" w:rsidR="002F6AA1" w:rsidRPr="0092688C" w:rsidRDefault="002F6AA1" w:rsidP="002F6AA1">
            <w:pPr>
              <w:spacing w:before="120" w:after="120"/>
              <w:ind w:left="22" w:right="-96"/>
              <w:rPr>
                <w:spacing w:val="0"/>
                <w:sz w:val="20"/>
              </w:rPr>
            </w:pPr>
            <w:r w:rsidRPr="0092688C">
              <w:rPr>
                <w:spacing w:val="0"/>
                <w:sz w:val="20"/>
              </w:rPr>
              <w:t>Name:</w:t>
            </w:r>
          </w:p>
        </w:tc>
        <w:tc>
          <w:tcPr>
            <w:tcW w:w="6375" w:type="dxa"/>
            <w:gridSpan w:val="2"/>
            <w:tcBorders>
              <w:right w:val="single" w:sz="8" w:space="0" w:color="auto"/>
            </w:tcBorders>
          </w:tcPr>
          <w:p w14:paraId="61F5E02E" w14:textId="77777777" w:rsidR="002F6AA1" w:rsidRPr="0092688C" w:rsidRDefault="002F6AA1" w:rsidP="002F6AA1">
            <w:pPr>
              <w:spacing w:before="120" w:after="120"/>
              <w:ind w:left="142" w:right="-96"/>
              <w:rPr>
                <w:spacing w:val="0"/>
                <w:sz w:val="20"/>
              </w:rPr>
            </w:pPr>
          </w:p>
        </w:tc>
      </w:tr>
      <w:tr w:rsidR="002F6AA1" w:rsidRPr="0092688C" w14:paraId="081461FF" w14:textId="77777777" w:rsidTr="002F6AA1">
        <w:trPr>
          <w:cantSplit/>
          <w:trHeight w:val="340"/>
        </w:trPr>
        <w:tc>
          <w:tcPr>
            <w:tcW w:w="2692" w:type="dxa"/>
            <w:tcBorders>
              <w:left w:val="single" w:sz="8" w:space="0" w:color="auto"/>
            </w:tcBorders>
          </w:tcPr>
          <w:p w14:paraId="7480C442" w14:textId="77777777" w:rsidR="002F6AA1" w:rsidRPr="0092688C" w:rsidRDefault="002F6AA1" w:rsidP="002F6AA1">
            <w:pPr>
              <w:spacing w:before="120" w:after="120"/>
              <w:ind w:left="22" w:right="-96"/>
              <w:rPr>
                <w:spacing w:val="0"/>
                <w:sz w:val="20"/>
              </w:rPr>
            </w:pPr>
            <w:r w:rsidRPr="0092688C">
              <w:rPr>
                <w:spacing w:val="0"/>
                <w:sz w:val="20"/>
              </w:rPr>
              <w:t>Signature:</w:t>
            </w:r>
          </w:p>
        </w:tc>
        <w:tc>
          <w:tcPr>
            <w:tcW w:w="3966" w:type="dxa"/>
            <w:tcBorders>
              <w:right w:val="single" w:sz="8" w:space="0" w:color="auto"/>
            </w:tcBorders>
          </w:tcPr>
          <w:p w14:paraId="0AF5FC16" w14:textId="77777777" w:rsidR="002F6AA1" w:rsidRPr="0092688C" w:rsidRDefault="002F6AA1" w:rsidP="002F6AA1">
            <w:pPr>
              <w:spacing w:before="120" w:after="120"/>
              <w:ind w:left="22" w:right="-96"/>
              <w:rPr>
                <w:spacing w:val="0"/>
                <w:sz w:val="20"/>
              </w:rPr>
            </w:pPr>
          </w:p>
        </w:tc>
        <w:tc>
          <w:tcPr>
            <w:tcW w:w="2409" w:type="dxa"/>
            <w:tcBorders>
              <w:right w:val="single" w:sz="8" w:space="0" w:color="auto"/>
            </w:tcBorders>
          </w:tcPr>
          <w:p w14:paraId="19D47EE2" w14:textId="77777777" w:rsidR="002F6AA1" w:rsidRPr="0092688C" w:rsidRDefault="002F6AA1" w:rsidP="002F6AA1">
            <w:pPr>
              <w:spacing w:before="120" w:after="120"/>
              <w:ind w:left="142" w:right="-96"/>
              <w:rPr>
                <w:spacing w:val="0"/>
                <w:sz w:val="20"/>
              </w:rPr>
            </w:pPr>
            <w:r w:rsidRPr="0092688C">
              <w:rPr>
                <w:spacing w:val="0"/>
                <w:sz w:val="20"/>
              </w:rPr>
              <w:t>Date:</w:t>
            </w:r>
          </w:p>
        </w:tc>
      </w:tr>
    </w:tbl>
    <w:p w14:paraId="11002877" w14:textId="77777777" w:rsidR="002F6AA1" w:rsidRPr="0092688C" w:rsidRDefault="002F6AA1" w:rsidP="002F6AA1">
      <w:pPr>
        <w:jc w:val="left"/>
        <w:rPr>
          <w:rFonts w:cs="Times New Roman"/>
          <w:spacing w:val="0"/>
          <w:sz w:val="20"/>
        </w:rPr>
      </w:pPr>
      <w:r w:rsidRPr="0092688C">
        <w:rPr>
          <w:spacing w:val="0"/>
        </w:rPr>
        <w:br w:type="page"/>
      </w:r>
    </w:p>
    <w:p w14:paraId="4E1D12E1" w14:textId="51C9895C" w:rsidR="002F6AA1" w:rsidRPr="0092688C" w:rsidRDefault="002F6AA1" w:rsidP="002F6AA1">
      <w:pPr>
        <w:pStyle w:val="ANNEX-heading1"/>
        <w:tabs>
          <w:tab w:val="clear" w:pos="680"/>
        </w:tabs>
        <w:ind w:left="1134" w:hanging="1134"/>
      </w:pPr>
      <w:bookmarkStart w:id="2320" w:name="_Toc496428336"/>
      <w:bookmarkStart w:id="2321" w:name="_Toc525585301"/>
      <w:bookmarkStart w:id="2322" w:name="_Toc525585949"/>
      <w:bookmarkStart w:id="2323" w:name="_Toc527056956"/>
      <w:bookmarkStart w:id="2324" w:name="_Toc531708890"/>
      <w:bookmarkStart w:id="2325" w:name="_Toc536038903"/>
      <w:bookmarkStart w:id="2326" w:name="_Toc10185468"/>
      <w:bookmarkStart w:id="2327" w:name="_Toc22365745"/>
      <w:r w:rsidRPr="0092688C">
        <w:t>Additional Information Relating to System Stability Studies</w:t>
      </w:r>
      <w:bookmarkEnd w:id="2320"/>
      <w:bookmarkEnd w:id="2321"/>
      <w:bookmarkEnd w:id="2322"/>
      <w:bookmarkEnd w:id="2323"/>
      <w:bookmarkEnd w:id="2324"/>
      <w:bookmarkEnd w:id="2325"/>
      <w:bookmarkEnd w:id="2326"/>
      <w:bookmarkEnd w:id="2327"/>
      <w:r w:rsidRPr="0092688C">
        <w:t xml:space="preserve"> </w:t>
      </w:r>
    </w:p>
    <w:p w14:paraId="0B2E4C93" w14:textId="695C732F" w:rsidR="00206884" w:rsidRPr="0092688C" w:rsidRDefault="00206884" w:rsidP="008B6A25">
      <w:pPr>
        <w:pStyle w:val="ANNEX-heading2"/>
      </w:pPr>
      <w:bookmarkStart w:id="2328" w:name="_Toc10185469"/>
      <w:bookmarkStart w:id="2329" w:name="_Toc22365746"/>
      <w:bookmarkStart w:id="2330" w:name="_Toc525585302"/>
      <w:bookmarkStart w:id="2331" w:name="_Toc525585950"/>
      <w:bookmarkStart w:id="2332" w:name="_Toc527056957"/>
      <w:bookmarkStart w:id="2333" w:name="_Toc531708891"/>
      <w:bookmarkStart w:id="2334" w:name="_Toc536038904"/>
      <w:r w:rsidRPr="0092688C">
        <w:t>System Stability</w:t>
      </w:r>
      <w:bookmarkEnd w:id="2328"/>
      <w:bookmarkEnd w:id="2329"/>
    </w:p>
    <w:bookmarkEnd w:id="2330"/>
    <w:bookmarkEnd w:id="2331"/>
    <w:bookmarkEnd w:id="2332"/>
    <w:bookmarkEnd w:id="2333"/>
    <w:bookmarkEnd w:id="2334"/>
    <w:p w14:paraId="1E014AD2" w14:textId="057500CC" w:rsidR="002F6AA1" w:rsidRPr="008C1CE8" w:rsidRDefault="002F6AA1" w:rsidP="008C1CE8">
      <w:pPr>
        <w:pStyle w:val="CONFORMSTATEMENT"/>
        <w:ind w:left="1134"/>
        <w:rPr>
          <w:sz w:val="22"/>
        </w:rPr>
      </w:pPr>
      <w:r w:rsidRPr="008C1CE8">
        <w:rPr>
          <w:sz w:val="22"/>
        </w:rPr>
        <w:t xml:space="preserve">Stability is an important issue for secure and reliable power system operation. Consequently </w:t>
      </w:r>
      <w:r w:rsidRPr="008C1CE8">
        <w:rPr>
          <w:b/>
          <w:sz w:val="22"/>
        </w:rPr>
        <w:t>System Stability</w:t>
      </w:r>
      <w:r w:rsidRPr="008C1CE8">
        <w:rPr>
          <w:sz w:val="22"/>
        </w:rPr>
        <w:t xml:space="preserve"> considerations deserve attention when developing </w:t>
      </w:r>
      <w:r w:rsidRPr="008C1CE8">
        <w:rPr>
          <w:b/>
          <w:sz w:val="22"/>
        </w:rPr>
        <w:t>Power Generating Module</w:t>
      </w:r>
      <w:r w:rsidRPr="008C1CE8" w:rsidDel="00407D91">
        <w:rPr>
          <w:b/>
          <w:sz w:val="22"/>
        </w:rPr>
        <w:t xml:space="preserve"> </w:t>
      </w:r>
      <w:r w:rsidRPr="008C1CE8">
        <w:rPr>
          <w:sz w:val="22"/>
        </w:rPr>
        <w:t xml:space="preserve">connection design and operating criteria. Power </w:t>
      </w:r>
      <w:r w:rsidRPr="008C1CE8">
        <w:rPr>
          <w:b/>
          <w:sz w:val="22"/>
        </w:rPr>
        <w:t>System Stability</w:t>
      </w:r>
      <w:r w:rsidRPr="008C1CE8">
        <w:rPr>
          <w:sz w:val="22"/>
        </w:rPr>
        <w:t xml:space="preserve"> is defined as the ability of a power system to remain in a state of operating equilibrium under normal operating conditions and to regain an acceptable state of equilibrium after it has been subjected to a disturbance. When subjected to a disturbance, the stability of the system depends on the initial system operating condition as well as the severity of the disturbance (eg small or large). Small disturbances in the form of load changes or operational network switching occur continually; the stable system shall be able to adjust to the changing conditions and operate satisfactorily. The system shall also be able to survive more severe disturbances, such as a short circuit or loss of a large </w:t>
      </w:r>
      <w:r w:rsidRPr="008C1CE8">
        <w:rPr>
          <w:b/>
          <w:sz w:val="22"/>
        </w:rPr>
        <w:t>Power Generating Module</w:t>
      </w:r>
      <w:r w:rsidRPr="008C1CE8">
        <w:rPr>
          <w:sz w:val="22"/>
        </w:rPr>
        <w:t xml:space="preserve">. If following a disturbance the system is unstable, it will usually experience a progressive increase in angular separation of synchronous </w:t>
      </w:r>
      <w:r w:rsidRPr="008C1CE8">
        <w:rPr>
          <w:b/>
          <w:sz w:val="22"/>
        </w:rPr>
        <w:t>Generating Unit</w:t>
      </w:r>
      <w:r w:rsidRPr="008C1CE8">
        <w:rPr>
          <w:sz w:val="22"/>
        </w:rPr>
        <w:t>s’ rotors from the system, or an</w:t>
      </w:r>
      <w:r w:rsidR="00EC30C5" w:rsidRPr="00EC30C5">
        <w:rPr>
          <w:sz w:val="22"/>
        </w:rPr>
        <w:t xml:space="preserve"> </w:t>
      </w:r>
      <w:r w:rsidRPr="008C1CE8">
        <w:rPr>
          <w:sz w:val="22"/>
        </w:rPr>
        <w:t>uncontrolled increase in the speed of asynchronous</w:t>
      </w:r>
      <w:r w:rsidRPr="008C1CE8">
        <w:rPr>
          <w:b/>
          <w:sz w:val="22"/>
        </w:rPr>
        <w:t xml:space="preserve"> Generating Unit</w:t>
      </w:r>
      <w:r w:rsidRPr="008C1CE8">
        <w:rPr>
          <w:sz w:val="22"/>
        </w:rPr>
        <w:t>s’</w:t>
      </w:r>
      <w:r w:rsidRPr="008C1CE8">
        <w:rPr>
          <w:b/>
          <w:sz w:val="22"/>
        </w:rPr>
        <w:t xml:space="preserve"> </w:t>
      </w:r>
      <w:r w:rsidRPr="008C1CE8">
        <w:rPr>
          <w:sz w:val="22"/>
        </w:rPr>
        <w:t xml:space="preserve">rotors, or a progressive decrease in system voltages. An unstable system condition could also lead to cascading outages and ultimately to a system blackout. </w:t>
      </w:r>
    </w:p>
    <w:p w14:paraId="32A00D04" w14:textId="5518AE51" w:rsidR="002F6AA1" w:rsidRPr="008C1CE8" w:rsidRDefault="002F6AA1" w:rsidP="008C1CE8">
      <w:pPr>
        <w:pStyle w:val="CONFORMSTATEMENT"/>
        <w:ind w:left="1134"/>
        <w:rPr>
          <w:b/>
          <w:sz w:val="22"/>
        </w:rPr>
      </w:pPr>
      <w:r w:rsidRPr="008C1CE8">
        <w:rPr>
          <w:sz w:val="22"/>
        </w:rPr>
        <w:t xml:space="preserve">The loss of </w:t>
      </w:r>
      <w:r w:rsidRPr="008C1CE8">
        <w:rPr>
          <w:b/>
          <w:sz w:val="22"/>
        </w:rPr>
        <w:t>System Stability</w:t>
      </w:r>
      <w:r w:rsidRPr="008C1CE8">
        <w:rPr>
          <w:sz w:val="22"/>
        </w:rPr>
        <w:t xml:space="preserve"> is often related to </w:t>
      </w:r>
      <w:r w:rsidR="004325DD">
        <w:rPr>
          <w:sz w:val="22"/>
        </w:rPr>
        <w:t xml:space="preserve">the </w:t>
      </w:r>
      <w:r w:rsidRPr="008C1CE8">
        <w:rPr>
          <w:sz w:val="22"/>
        </w:rPr>
        <w:t xml:space="preserve">inability of synchronous </w:t>
      </w:r>
      <w:r w:rsidRPr="008C1CE8">
        <w:rPr>
          <w:b/>
          <w:sz w:val="22"/>
        </w:rPr>
        <w:t>Generating Unit</w:t>
      </w:r>
      <w:r w:rsidRPr="008C1CE8">
        <w:rPr>
          <w:sz w:val="22"/>
        </w:rPr>
        <w:t xml:space="preserve">s to remain in </w:t>
      </w:r>
      <w:r w:rsidRPr="008C1CE8">
        <w:rPr>
          <w:b/>
          <w:sz w:val="22"/>
        </w:rPr>
        <w:t>Synchronism</w:t>
      </w:r>
      <w:r w:rsidRPr="008C1CE8">
        <w:rPr>
          <w:sz w:val="22"/>
        </w:rPr>
        <w:t xml:space="preserve"> after being subjected to a disturbance, either small or large. Loss of </w:t>
      </w:r>
      <w:r w:rsidRPr="008C1CE8">
        <w:rPr>
          <w:b/>
          <w:sz w:val="22"/>
        </w:rPr>
        <w:t>Synchronism</w:t>
      </w:r>
      <w:r w:rsidRPr="008C1CE8">
        <w:rPr>
          <w:sz w:val="22"/>
        </w:rPr>
        <w:t xml:space="preserve"> can occur between one </w:t>
      </w:r>
      <w:r w:rsidR="005D5D29" w:rsidRPr="008C1CE8">
        <w:rPr>
          <w:b/>
          <w:sz w:val="22"/>
        </w:rPr>
        <w:t>S</w:t>
      </w:r>
      <w:r w:rsidRPr="008C1CE8">
        <w:rPr>
          <w:b/>
          <w:sz w:val="22"/>
        </w:rPr>
        <w:t>ynchronous Power Generating Module</w:t>
      </w:r>
      <w:r w:rsidRPr="008C1CE8">
        <w:rPr>
          <w:sz w:val="22"/>
        </w:rPr>
        <w:t>s</w:t>
      </w:r>
      <w:r w:rsidRPr="008C1CE8" w:rsidDel="00407D91">
        <w:rPr>
          <w:b/>
          <w:sz w:val="22"/>
        </w:rPr>
        <w:t xml:space="preserve"> </w:t>
      </w:r>
      <w:r w:rsidRPr="008C1CE8">
        <w:rPr>
          <w:sz w:val="22"/>
        </w:rPr>
        <w:t xml:space="preserve">and the rest of the system, or between groups of </w:t>
      </w:r>
      <w:r w:rsidR="005D5D29" w:rsidRPr="008C1CE8">
        <w:rPr>
          <w:b/>
          <w:sz w:val="22"/>
        </w:rPr>
        <w:t>S</w:t>
      </w:r>
      <w:r w:rsidRPr="008C1CE8">
        <w:rPr>
          <w:b/>
          <w:sz w:val="22"/>
        </w:rPr>
        <w:t>ynchronous Power Generating Module</w:t>
      </w:r>
      <w:r w:rsidRPr="008C1CE8">
        <w:rPr>
          <w:sz w:val="22"/>
        </w:rPr>
        <w:t xml:space="preserve">s, with </w:t>
      </w:r>
      <w:r w:rsidRPr="008C1CE8">
        <w:rPr>
          <w:b/>
          <w:sz w:val="22"/>
        </w:rPr>
        <w:t>Synchronism</w:t>
      </w:r>
      <w:r w:rsidRPr="008C1CE8">
        <w:rPr>
          <w:sz w:val="22"/>
        </w:rPr>
        <w:t xml:space="preserve"> being maintained within each group after separating from each other</w:t>
      </w:r>
      <w:r w:rsidRPr="008C1CE8">
        <w:rPr>
          <w:i/>
          <w:sz w:val="22"/>
        </w:rPr>
        <w:t>.</w:t>
      </w:r>
      <w:r w:rsidRPr="008C1CE8">
        <w:rPr>
          <w:sz w:val="22"/>
        </w:rPr>
        <w:t xml:space="preserve"> Small disturbances arise frequently as a result of normal load variations and switching operations. Such disturbances cause electro-mechanical rotor oscillations, which are generally damped out by the inertia of the </w:t>
      </w:r>
      <w:r w:rsidRPr="008C1CE8">
        <w:rPr>
          <w:b/>
          <w:sz w:val="22"/>
        </w:rPr>
        <w:t>Generating Unit</w:t>
      </w:r>
      <w:r w:rsidRPr="008C1CE8">
        <w:rPr>
          <w:sz w:val="22"/>
        </w:rPr>
        <w:t xml:space="preserve">s, system impedance and loads connected to the </w:t>
      </w:r>
      <w:r w:rsidRPr="008C1CE8">
        <w:rPr>
          <w:b/>
          <w:sz w:val="22"/>
        </w:rPr>
        <w:t>Distribution Network</w:t>
      </w:r>
      <w:r w:rsidRPr="008C1CE8">
        <w:rPr>
          <w:sz w:val="22"/>
        </w:rPr>
        <w:t xml:space="preserve">. Where damping is inadequate, </w:t>
      </w:r>
      <w:r w:rsidRPr="008C1CE8">
        <w:rPr>
          <w:b/>
          <w:sz w:val="22"/>
        </w:rPr>
        <w:t>Power System Stabiliser</w:t>
      </w:r>
      <w:r w:rsidRPr="008C1CE8">
        <w:rPr>
          <w:sz w:val="22"/>
        </w:rPr>
        <w:t xml:space="preserve">s </w:t>
      </w:r>
      <w:r w:rsidRPr="008C1CE8">
        <w:rPr>
          <w:b/>
          <w:sz w:val="22"/>
        </w:rPr>
        <w:t>(PSS</w:t>
      </w:r>
      <w:r w:rsidRPr="008C1CE8">
        <w:rPr>
          <w:sz w:val="22"/>
        </w:rPr>
        <w:t>s</w:t>
      </w:r>
      <w:r w:rsidRPr="008C1CE8">
        <w:rPr>
          <w:b/>
          <w:sz w:val="22"/>
        </w:rPr>
        <w:t>)</w:t>
      </w:r>
      <w:r w:rsidRPr="008C1CE8">
        <w:rPr>
          <w:sz w:val="22"/>
        </w:rPr>
        <w:t xml:space="preserve"> may offer a solution</w:t>
      </w:r>
      <w:r w:rsidRPr="002C4355">
        <w:rPr>
          <w:bCs/>
          <w:sz w:val="22"/>
        </w:rPr>
        <w:t>.</w:t>
      </w:r>
    </w:p>
    <w:p w14:paraId="41202B2B" w14:textId="77777777" w:rsidR="002F6AA1" w:rsidRPr="008C1CE8" w:rsidRDefault="002F6AA1" w:rsidP="008C1CE8">
      <w:pPr>
        <w:pStyle w:val="CONFORMSTATEMENT"/>
        <w:ind w:left="1134"/>
        <w:rPr>
          <w:sz w:val="22"/>
        </w:rPr>
      </w:pPr>
      <w:r w:rsidRPr="008C1CE8">
        <w:rPr>
          <w:sz w:val="22"/>
        </w:rPr>
        <w:t xml:space="preserve">Undamped oscillations which result in sustained voltage and power swings, and even loss of </w:t>
      </w:r>
      <w:r w:rsidRPr="008C1CE8">
        <w:rPr>
          <w:b/>
          <w:sz w:val="22"/>
        </w:rPr>
        <w:t>Synchronism</w:t>
      </w:r>
      <w:r w:rsidRPr="008C1CE8">
        <w:rPr>
          <w:sz w:val="22"/>
        </w:rPr>
        <w:t xml:space="preserve"> between </w:t>
      </w:r>
      <w:r w:rsidRPr="008C1CE8">
        <w:rPr>
          <w:b/>
          <w:sz w:val="22"/>
        </w:rPr>
        <w:t>Synchronous Power Generating Module</w:t>
      </w:r>
      <w:r w:rsidRPr="008C1CE8">
        <w:rPr>
          <w:sz w:val="22"/>
        </w:rPr>
        <w:t xml:space="preserve">s, can arise following a small disturbance if either </w:t>
      </w:r>
    </w:p>
    <w:p w14:paraId="0A24ECDD" w14:textId="77777777" w:rsidR="002F6AA1" w:rsidRPr="008C1CE8" w:rsidRDefault="002F6AA1" w:rsidP="008C1CE8">
      <w:pPr>
        <w:pStyle w:val="ListBullet3"/>
        <w:tabs>
          <w:tab w:val="clear" w:pos="1021"/>
          <w:tab w:val="left" w:pos="1843"/>
        </w:tabs>
        <w:ind w:left="1843" w:hanging="567"/>
        <w:jc w:val="both"/>
      </w:pPr>
      <w:r w:rsidRPr="008C1CE8">
        <w:t xml:space="preserve">the transfer capability of the interconnecting </w:t>
      </w:r>
      <w:r w:rsidRPr="008C1CE8">
        <w:rPr>
          <w:b/>
        </w:rPr>
        <w:t>Distribution Network</w:t>
      </w:r>
      <w:r w:rsidRPr="008C1CE8">
        <w:t xml:space="preserve"> is insufficient; or </w:t>
      </w:r>
    </w:p>
    <w:p w14:paraId="459F7E67" w14:textId="77777777" w:rsidR="002F6AA1" w:rsidRPr="008C1CE8" w:rsidRDefault="002F6AA1" w:rsidP="008C1CE8">
      <w:pPr>
        <w:pStyle w:val="ListBullet3"/>
        <w:tabs>
          <w:tab w:val="clear" w:pos="1021"/>
          <w:tab w:val="left" w:pos="1843"/>
        </w:tabs>
        <w:ind w:left="1843" w:hanging="567"/>
        <w:jc w:val="both"/>
      </w:pPr>
      <w:r w:rsidRPr="008C1CE8">
        <w:t xml:space="preserve">the control and load characteristics either singly or in combination are such that inadequate or negative damping, or reduced synchronising torque occurs. </w:t>
      </w:r>
    </w:p>
    <w:p w14:paraId="12C0FE07" w14:textId="212293B8" w:rsidR="002F6AA1" w:rsidRPr="008C1CE8" w:rsidRDefault="002F6AA1" w:rsidP="008C1CE8">
      <w:pPr>
        <w:pStyle w:val="CONFORMSTATEMENT"/>
        <w:ind w:left="1134"/>
        <w:rPr>
          <w:sz w:val="22"/>
        </w:rPr>
      </w:pPr>
      <w:r w:rsidRPr="008C1CE8">
        <w:rPr>
          <w:sz w:val="22"/>
        </w:rPr>
        <w:t xml:space="preserve">Large disturbances, such as a </w:t>
      </w:r>
      <w:r w:rsidR="004325DD">
        <w:rPr>
          <w:sz w:val="22"/>
        </w:rPr>
        <w:t xml:space="preserve">three  </w:t>
      </w:r>
      <w:r w:rsidRPr="008C1CE8">
        <w:rPr>
          <w:sz w:val="22"/>
        </w:rPr>
        <w:t xml:space="preserve">phase short circuit fault or circuit outage, can result in large excursions of </w:t>
      </w:r>
      <w:r w:rsidRPr="008C1CE8">
        <w:rPr>
          <w:b/>
          <w:sz w:val="22"/>
        </w:rPr>
        <w:t>Synchronous Power Generating Module</w:t>
      </w:r>
      <w:r w:rsidRPr="008C1CE8">
        <w:rPr>
          <w:sz w:val="22"/>
        </w:rPr>
        <w:t>s</w:t>
      </w:r>
      <w:r w:rsidRPr="008C1CE8" w:rsidDel="00407D91">
        <w:rPr>
          <w:b/>
          <w:sz w:val="22"/>
        </w:rPr>
        <w:t xml:space="preserve"> </w:t>
      </w:r>
      <w:r w:rsidRPr="008C1CE8">
        <w:rPr>
          <w:sz w:val="22"/>
        </w:rPr>
        <w:t xml:space="preserve">rotor angles (ie angular separation) due to insufficient synchronising torque. The associated stability problem is then concerned with the ability of the system to maintain </w:t>
      </w:r>
      <w:r w:rsidRPr="008C1CE8">
        <w:rPr>
          <w:b/>
          <w:sz w:val="22"/>
        </w:rPr>
        <w:t>Synchronism</w:t>
      </w:r>
      <w:r w:rsidRPr="008C1CE8">
        <w:rPr>
          <w:sz w:val="22"/>
        </w:rPr>
        <w:t xml:space="preserve"> when subjected to such a disturbance. Normally the most arduous case occurs when the summer minimum demand coincides with the maximum power output of the </w:t>
      </w:r>
      <w:r w:rsidRPr="008C1CE8">
        <w:rPr>
          <w:b/>
          <w:sz w:val="22"/>
        </w:rPr>
        <w:t>Synchronous</w:t>
      </w:r>
      <w:r w:rsidRPr="008C1CE8">
        <w:rPr>
          <w:sz w:val="22"/>
        </w:rPr>
        <w:t xml:space="preserve"> </w:t>
      </w:r>
      <w:r w:rsidRPr="008C1CE8">
        <w:rPr>
          <w:b/>
          <w:sz w:val="22"/>
        </w:rPr>
        <w:t>Power Generating Module</w:t>
      </w:r>
      <w:r w:rsidRPr="008C1CE8">
        <w:rPr>
          <w:sz w:val="22"/>
        </w:rPr>
        <w:t xml:space="preserve">. </w:t>
      </w:r>
    </w:p>
    <w:p w14:paraId="10DE0666" w14:textId="0E558FEB" w:rsidR="002F6AA1" w:rsidRPr="008C1CE8" w:rsidRDefault="002F6AA1" w:rsidP="008C1CE8">
      <w:pPr>
        <w:pStyle w:val="CONFORMSTATEMENT"/>
        <w:ind w:left="1134"/>
        <w:rPr>
          <w:sz w:val="22"/>
        </w:rPr>
      </w:pPr>
      <w:r w:rsidRPr="008C1CE8">
        <w:rPr>
          <w:sz w:val="22"/>
        </w:rPr>
        <w:t xml:space="preserve">During a fault the electrical output of each synchronous </w:t>
      </w:r>
      <w:r w:rsidRPr="008C1CE8">
        <w:rPr>
          <w:b/>
          <w:sz w:val="22"/>
        </w:rPr>
        <w:t>Generating Unit</w:t>
      </w:r>
      <w:r w:rsidRPr="008C1CE8">
        <w:rPr>
          <w:sz w:val="22"/>
        </w:rPr>
        <w:t xml:space="preserve"> may be substantially less than the mechanical input power from its prime mover and the excess energy will cause the rotor to accelerate and increase the electrical angle relative to the power system. Provided that the fault is disconnected quickly, the </w:t>
      </w:r>
      <w:r w:rsidRPr="008C1CE8">
        <w:rPr>
          <w:b/>
          <w:sz w:val="22"/>
        </w:rPr>
        <w:t>Synchronous</w:t>
      </w:r>
      <w:r w:rsidRPr="008C1CE8">
        <w:rPr>
          <w:sz w:val="22"/>
        </w:rPr>
        <w:t xml:space="preserve"> </w:t>
      </w:r>
      <w:r w:rsidRPr="008C1CE8">
        <w:rPr>
          <w:b/>
          <w:sz w:val="22"/>
        </w:rPr>
        <w:t>Power Generating Module</w:t>
      </w:r>
      <w:r w:rsidRPr="008C1CE8" w:rsidDel="00407D91">
        <w:rPr>
          <w:b/>
          <w:sz w:val="22"/>
        </w:rPr>
        <w:t xml:space="preserve"> </w:t>
      </w:r>
      <w:r w:rsidRPr="008C1CE8">
        <w:rPr>
          <w:sz w:val="22"/>
        </w:rPr>
        <w:t xml:space="preserve">controls respond rapidly and with adequate </w:t>
      </w:r>
      <w:r w:rsidRPr="008C1CE8">
        <w:rPr>
          <w:b/>
          <w:sz w:val="22"/>
        </w:rPr>
        <w:t>Distribution Network</w:t>
      </w:r>
      <w:r w:rsidRPr="008C1CE8">
        <w:rPr>
          <w:sz w:val="22"/>
        </w:rPr>
        <w:t xml:space="preserve"> connections remaining post-fault, the acceleration will be contained and stability maintained.</w:t>
      </w:r>
      <w:r w:rsidRPr="008C1CE8">
        <w:rPr>
          <w:i/>
          <w:sz w:val="22"/>
        </w:rPr>
        <w:t xml:space="preserve"> </w:t>
      </w:r>
      <w:r w:rsidRPr="008C1CE8">
        <w:rPr>
          <w:sz w:val="22"/>
        </w:rPr>
        <w:t xml:space="preserve">Pole slipping could occur and if the acceleration is not contained, this will cause large cyclic exchanges of power between the </w:t>
      </w:r>
      <w:r w:rsidRPr="008C1CE8">
        <w:rPr>
          <w:b/>
          <w:sz w:val="22"/>
        </w:rPr>
        <w:t>Synchronous</w:t>
      </w:r>
      <w:r w:rsidRPr="008C1CE8">
        <w:rPr>
          <w:sz w:val="22"/>
        </w:rPr>
        <w:t xml:space="preserve"> </w:t>
      </w:r>
      <w:r w:rsidRPr="008C1CE8">
        <w:rPr>
          <w:b/>
          <w:sz w:val="22"/>
        </w:rPr>
        <w:t>Power Generating Module</w:t>
      </w:r>
      <w:r w:rsidRPr="008C1CE8">
        <w:rPr>
          <w:sz w:val="22"/>
        </w:rPr>
        <w:t xml:space="preserve"> and the </w:t>
      </w:r>
      <w:r w:rsidRPr="008C1CE8">
        <w:rPr>
          <w:b/>
          <w:sz w:val="22"/>
        </w:rPr>
        <w:t>Distribution Network</w:t>
      </w:r>
      <w:r w:rsidRPr="008C1CE8">
        <w:rPr>
          <w:sz w:val="22"/>
        </w:rPr>
        <w:t xml:space="preserve">. These may damage </w:t>
      </w:r>
      <w:r w:rsidRPr="008C1CE8">
        <w:rPr>
          <w:b/>
          <w:sz w:val="22"/>
        </w:rPr>
        <w:t>Synchronous Power Generating Module</w:t>
      </w:r>
      <w:r w:rsidRPr="008C1CE8">
        <w:rPr>
          <w:sz w:val="22"/>
        </w:rPr>
        <w:t xml:space="preserve">s, cause maloperation of </w:t>
      </w:r>
      <w:r w:rsidRPr="008C1CE8">
        <w:rPr>
          <w:b/>
          <w:sz w:val="22"/>
        </w:rPr>
        <w:t>Distribution Network</w:t>
      </w:r>
      <w:r w:rsidRPr="008C1CE8">
        <w:rPr>
          <w:sz w:val="22"/>
        </w:rPr>
        <w:t xml:space="preserve"> protection and produce unacceptable voltage depressions in supply systems.</w:t>
      </w:r>
    </w:p>
    <w:p w14:paraId="30A81ED8" w14:textId="38533A00" w:rsidR="002F6AA1" w:rsidRPr="008C1CE8" w:rsidRDefault="002F6AA1" w:rsidP="008C1CE8">
      <w:pPr>
        <w:pStyle w:val="CONFORMSTATEMENT"/>
        <w:ind w:left="1134"/>
        <w:rPr>
          <w:sz w:val="22"/>
        </w:rPr>
      </w:pPr>
      <w:r w:rsidRPr="008C1CE8">
        <w:rPr>
          <w:sz w:val="22"/>
        </w:rPr>
        <w:t xml:space="preserve">In the case of some types of </w:t>
      </w:r>
      <w:r w:rsidRPr="008C1CE8">
        <w:rPr>
          <w:b/>
          <w:sz w:val="22"/>
        </w:rPr>
        <w:t>Power Park Module</w:t>
      </w:r>
      <w:r w:rsidRPr="008C1CE8">
        <w:rPr>
          <w:sz w:val="22"/>
        </w:rPr>
        <w:t xml:space="preserve">s, the voltage depression on the local </w:t>
      </w:r>
      <w:r w:rsidRPr="008C1CE8">
        <w:rPr>
          <w:b/>
          <w:sz w:val="22"/>
        </w:rPr>
        <w:t>Distribution Network</w:t>
      </w:r>
      <w:r w:rsidRPr="008C1CE8">
        <w:rPr>
          <w:sz w:val="22"/>
        </w:rPr>
        <w:t xml:space="preserve"> will cause acceleration of the rotor (increasing slip), with subsequent increased reactive demand. For prolonged faults this may cause the </w:t>
      </w:r>
      <w:r w:rsidRPr="008C1CE8">
        <w:rPr>
          <w:b/>
          <w:sz w:val="22"/>
        </w:rPr>
        <w:t>Power Park Module</w:t>
      </w:r>
      <w:r w:rsidRPr="008C1CE8" w:rsidDel="00407D91">
        <w:rPr>
          <w:b/>
          <w:sz w:val="22"/>
        </w:rPr>
        <w:t xml:space="preserve"> </w:t>
      </w:r>
      <w:r w:rsidRPr="008C1CE8">
        <w:rPr>
          <w:sz w:val="22"/>
        </w:rPr>
        <w:t xml:space="preserve">to go past its breakaway torque point and result in loss of stable operation and subsequent </w:t>
      </w:r>
      <w:r w:rsidRPr="008C1CE8">
        <w:rPr>
          <w:b/>
          <w:sz w:val="22"/>
        </w:rPr>
        <w:t>Power Generating Module</w:t>
      </w:r>
      <w:r w:rsidRPr="008C1CE8" w:rsidDel="00407D91">
        <w:rPr>
          <w:b/>
          <w:sz w:val="22"/>
        </w:rPr>
        <w:t xml:space="preserve"> </w:t>
      </w:r>
      <w:r w:rsidRPr="008C1CE8">
        <w:rPr>
          <w:sz w:val="22"/>
        </w:rPr>
        <w:t>disconnection</w:t>
      </w:r>
    </w:p>
    <w:p w14:paraId="3CB40941" w14:textId="77777777" w:rsidR="002F6AA1" w:rsidRPr="008C1CE8" w:rsidRDefault="002F6AA1" w:rsidP="008C1CE8">
      <w:pPr>
        <w:pStyle w:val="CONFORMSTATEMENT"/>
        <w:ind w:left="1134"/>
        <w:rPr>
          <w:sz w:val="22"/>
        </w:rPr>
      </w:pPr>
      <w:r w:rsidRPr="008C1CE8">
        <w:rPr>
          <w:sz w:val="22"/>
        </w:rPr>
        <w:t xml:space="preserve">In the case of doubly fed asynchronous </w:t>
      </w:r>
      <w:r w:rsidRPr="008C1CE8">
        <w:rPr>
          <w:b/>
          <w:sz w:val="22"/>
        </w:rPr>
        <w:t>Power Generating Module</w:t>
      </w:r>
      <w:r w:rsidRPr="008C1CE8">
        <w:rPr>
          <w:sz w:val="22"/>
        </w:rPr>
        <w:t>s</w:t>
      </w:r>
      <w:r w:rsidRPr="008C1CE8" w:rsidDel="00407D91">
        <w:rPr>
          <w:b/>
          <w:sz w:val="22"/>
        </w:rPr>
        <w:t xml:space="preserve"> </w:t>
      </w:r>
      <w:r w:rsidRPr="008C1CE8">
        <w:rPr>
          <w:sz w:val="22"/>
        </w:rPr>
        <w:t xml:space="preserve">and series converter connected </w:t>
      </w:r>
      <w:r w:rsidRPr="008C1CE8">
        <w:rPr>
          <w:b/>
          <w:sz w:val="22"/>
        </w:rPr>
        <w:t>Power Generating Module</w:t>
      </w:r>
      <w:r w:rsidRPr="008C1CE8">
        <w:rPr>
          <w:sz w:val="22"/>
        </w:rPr>
        <w:t xml:space="preserve">s, a voltage depression on the local </w:t>
      </w:r>
      <w:r w:rsidRPr="008C1CE8">
        <w:rPr>
          <w:b/>
          <w:sz w:val="22"/>
        </w:rPr>
        <w:t>Distribution Network</w:t>
      </w:r>
      <w:r w:rsidRPr="008C1CE8" w:rsidDel="00140D27">
        <w:rPr>
          <w:b/>
          <w:sz w:val="22"/>
        </w:rPr>
        <w:t xml:space="preserve"> </w:t>
      </w:r>
      <w:r w:rsidRPr="008C1CE8">
        <w:rPr>
          <w:sz w:val="22"/>
        </w:rPr>
        <w:t>may cause the AC-DC-AC converter to rapidly disconnect, with subsequent fast disconnection of the machine leading to a potential loss of</w:t>
      </w:r>
      <w:r w:rsidRPr="008C1CE8">
        <w:rPr>
          <w:b/>
          <w:sz w:val="22"/>
        </w:rPr>
        <w:t xml:space="preserve"> System</w:t>
      </w:r>
      <w:r w:rsidRPr="008C1CE8">
        <w:rPr>
          <w:sz w:val="22"/>
        </w:rPr>
        <w:t xml:space="preserve"> </w:t>
      </w:r>
      <w:r w:rsidRPr="008C1CE8">
        <w:rPr>
          <w:b/>
          <w:sz w:val="22"/>
        </w:rPr>
        <w:t>Stability</w:t>
      </w:r>
      <w:r w:rsidRPr="002C4355">
        <w:rPr>
          <w:bCs/>
          <w:sz w:val="22"/>
        </w:rPr>
        <w:t>.</w:t>
      </w:r>
    </w:p>
    <w:p w14:paraId="61D3D2B6" w14:textId="77777777" w:rsidR="002F6AA1" w:rsidRPr="008C1CE8" w:rsidRDefault="002F6AA1" w:rsidP="008C1CE8">
      <w:pPr>
        <w:pStyle w:val="CONFORMSTATEMENT"/>
        <w:ind w:left="1134"/>
        <w:rPr>
          <w:sz w:val="22"/>
        </w:rPr>
      </w:pPr>
      <w:r w:rsidRPr="008C1CE8">
        <w:rPr>
          <w:sz w:val="22"/>
        </w:rPr>
        <w:t xml:space="preserve">In the case of </w:t>
      </w:r>
      <w:r w:rsidRPr="008C1CE8">
        <w:rPr>
          <w:b/>
          <w:sz w:val="22"/>
        </w:rPr>
        <w:t>Type C</w:t>
      </w:r>
      <w:r w:rsidRPr="008C1CE8">
        <w:rPr>
          <w:sz w:val="22"/>
        </w:rPr>
        <w:t xml:space="preserve"> and </w:t>
      </w:r>
      <w:r w:rsidRPr="008C1CE8">
        <w:rPr>
          <w:b/>
          <w:sz w:val="22"/>
        </w:rPr>
        <w:t>Type D</w:t>
      </w:r>
      <w:r w:rsidRPr="008C1CE8">
        <w:rPr>
          <w:sz w:val="22"/>
        </w:rPr>
        <w:t xml:space="preserve"> </w:t>
      </w:r>
      <w:r w:rsidRPr="008C1CE8">
        <w:rPr>
          <w:b/>
          <w:sz w:val="22"/>
        </w:rPr>
        <w:t>Power Generating Module</w:t>
      </w:r>
      <w:r w:rsidRPr="008C1CE8">
        <w:rPr>
          <w:sz w:val="22"/>
        </w:rPr>
        <w:t xml:space="preserve">s the capability to ride through certain </w:t>
      </w:r>
      <w:r w:rsidRPr="008C1CE8">
        <w:rPr>
          <w:b/>
          <w:sz w:val="22"/>
        </w:rPr>
        <w:t>Transmission System</w:t>
      </w:r>
      <w:r w:rsidRPr="008C1CE8">
        <w:rPr>
          <w:sz w:val="22"/>
        </w:rPr>
        <w:t xml:space="preserve"> faults is critical to </w:t>
      </w:r>
      <w:r w:rsidRPr="008C1CE8">
        <w:rPr>
          <w:b/>
          <w:sz w:val="22"/>
        </w:rPr>
        <w:t>Distribution Network</w:t>
      </w:r>
      <w:r w:rsidRPr="008C1CE8">
        <w:rPr>
          <w:sz w:val="22"/>
        </w:rPr>
        <w:t xml:space="preserve"> and </w:t>
      </w:r>
      <w:r w:rsidRPr="008C1CE8">
        <w:rPr>
          <w:b/>
          <w:sz w:val="22"/>
        </w:rPr>
        <w:t>Total System</w:t>
      </w:r>
      <w:r w:rsidRPr="008C1CE8">
        <w:rPr>
          <w:sz w:val="22"/>
        </w:rPr>
        <w:t xml:space="preserve"> stability. </w:t>
      </w:r>
    </w:p>
    <w:p w14:paraId="164770A1" w14:textId="77777777" w:rsidR="002F6AA1" w:rsidRPr="008C1CE8" w:rsidRDefault="002F6AA1" w:rsidP="008C1CE8">
      <w:pPr>
        <w:pStyle w:val="CONFORMSTATEMENT"/>
        <w:ind w:left="1134"/>
        <w:rPr>
          <w:sz w:val="22"/>
        </w:rPr>
      </w:pPr>
      <w:r w:rsidRPr="008C1CE8">
        <w:rPr>
          <w:sz w:val="22"/>
        </w:rPr>
        <w:t xml:space="preserve">Where larger </w:t>
      </w:r>
      <w:r w:rsidRPr="008C1CE8">
        <w:rPr>
          <w:b/>
          <w:sz w:val="22"/>
        </w:rPr>
        <w:t>Synchronous Power Generating Module</w:t>
      </w:r>
      <w:r w:rsidRPr="008C1CE8">
        <w:rPr>
          <w:sz w:val="22"/>
        </w:rPr>
        <w:t>s</w:t>
      </w:r>
      <w:r w:rsidRPr="008C1CE8" w:rsidDel="00407D91">
        <w:rPr>
          <w:sz w:val="22"/>
        </w:rPr>
        <w:t xml:space="preserve"> </w:t>
      </w:r>
      <w:r w:rsidRPr="008C1CE8">
        <w:rPr>
          <w:sz w:val="22"/>
        </w:rPr>
        <w:t xml:space="preserve">are installed consideration should be given by the </w:t>
      </w:r>
      <w:r w:rsidRPr="008C1CE8">
        <w:rPr>
          <w:b/>
          <w:sz w:val="22"/>
        </w:rPr>
        <w:t>Generator</w:t>
      </w:r>
      <w:r w:rsidRPr="008C1CE8">
        <w:rPr>
          <w:sz w:val="22"/>
        </w:rPr>
        <w:t xml:space="preserve"> and the </w:t>
      </w:r>
      <w:r w:rsidRPr="008C1CE8">
        <w:rPr>
          <w:b/>
          <w:sz w:val="22"/>
        </w:rPr>
        <w:t>DNO</w:t>
      </w:r>
      <w:r w:rsidRPr="008C1CE8">
        <w:rPr>
          <w:sz w:val="22"/>
        </w:rPr>
        <w:t xml:space="preserve"> (in conjunction with </w:t>
      </w:r>
      <w:r w:rsidRPr="008C1CE8">
        <w:rPr>
          <w:b/>
          <w:sz w:val="22"/>
        </w:rPr>
        <w:t>NETSO</w:t>
      </w:r>
      <w:r w:rsidRPr="008C1CE8">
        <w:rPr>
          <w:sz w:val="22"/>
        </w:rPr>
        <w:t xml:space="preserve"> where necessary) for the need to provide pole-slipping protection. The ‘reach’ (ie impedance locus) of any settings applied to such a protection should be agreed between the </w:t>
      </w:r>
      <w:r w:rsidRPr="008C1CE8">
        <w:rPr>
          <w:b/>
          <w:sz w:val="22"/>
        </w:rPr>
        <w:t>Generator</w:t>
      </w:r>
      <w:r w:rsidRPr="008C1CE8">
        <w:rPr>
          <w:sz w:val="22"/>
        </w:rPr>
        <w:t xml:space="preserve"> and the </w:t>
      </w:r>
      <w:r w:rsidRPr="008C1CE8">
        <w:rPr>
          <w:b/>
          <w:sz w:val="22"/>
        </w:rPr>
        <w:t>DNO</w:t>
      </w:r>
      <w:r w:rsidRPr="008C1CE8">
        <w:rPr>
          <w:sz w:val="22"/>
        </w:rPr>
        <w:t>. The settings should be optimised, with the aim of rapidly disconnecting generation in the event of pole-slipping, whilst maintaining stability of the protection against other disturbances such as load changes.</w:t>
      </w:r>
    </w:p>
    <w:p w14:paraId="4DB8822A" w14:textId="77777777" w:rsidR="002F6AA1" w:rsidRPr="008C1CE8" w:rsidRDefault="002F6AA1" w:rsidP="008C1CE8">
      <w:pPr>
        <w:pStyle w:val="CONFORMSTATEMENT"/>
        <w:ind w:left="1134"/>
        <w:rPr>
          <w:sz w:val="22"/>
        </w:rPr>
      </w:pPr>
      <w:r w:rsidRPr="008C1CE8">
        <w:rPr>
          <w:sz w:val="22"/>
        </w:rPr>
        <w:t xml:space="preserve">Stability investigations for new </w:t>
      </w:r>
      <w:r w:rsidRPr="008C1CE8">
        <w:rPr>
          <w:b/>
          <w:sz w:val="22"/>
        </w:rPr>
        <w:t>Power Generating Module</w:t>
      </w:r>
      <w:r w:rsidRPr="008C1CE8">
        <w:rPr>
          <w:sz w:val="22"/>
        </w:rPr>
        <w:t>s</w:t>
      </w:r>
      <w:r w:rsidRPr="008C1CE8" w:rsidDel="00407D91">
        <w:rPr>
          <w:b/>
          <w:sz w:val="22"/>
        </w:rPr>
        <w:t xml:space="preserve"> </w:t>
      </w:r>
      <w:r w:rsidRPr="008C1CE8">
        <w:rPr>
          <w:sz w:val="22"/>
        </w:rPr>
        <w:t xml:space="preserve">will initially need to use data that has been estimated from </w:t>
      </w:r>
      <w:r w:rsidRPr="008C1CE8">
        <w:rPr>
          <w:b/>
          <w:sz w:val="22"/>
        </w:rPr>
        <w:t>Manufacturer</w:t>
      </w:r>
      <w:r w:rsidRPr="008C1CE8">
        <w:rPr>
          <w:sz w:val="22"/>
        </w:rPr>
        <w:t>’s designs. On occasions, the machine size and/or equipment dynamic parameters change, and the studies may need to be repeated later during the project.</w:t>
      </w:r>
    </w:p>
    <w:p w14:paraId="3A666F82" w14:textId="4151D2E1" w:rsidR="002F6AA1" w:rsidRPr="0092688C" w:rsidRDefault="002F6AA1" w:rsidP="008B6A25">
      <w:pPr>
        <w:pStyle w:val="ANNEX-heading2"/>
      </w:pPr>
      <w:bookmarkStart w:id="2335" w:name="_Toc525585303"/>
      <w:bookmarkStart w:id="2336" w:name="_Toc525585951"/>
      <w:bookmarkStart w:id="2337" w:name="_Toc527056958"/>
      <w:bookmarkStart w:id="2338" w:name="_Toc531708892"/>
      <w:bookmarkStart w:id="2339" w:name="_Toc536038905"/>
      <w:bookmarkStart w:id="2340" w:name="_Toc10185470"/>
      <w:bookmarkStart w:id="2341" w:name="_Toc22365747"/>
      <w:r w:rsidRPr="0092688C">
        <w:t>Clearance times</w:t>
      </w:r>
      <w:bookmarkEnd w:id="2335"/>
      <w:bookmarkEnd w:id="2336"/>
      <w:bookmarkEnd w:id="2337"/>
      <w:bookmarkEnd w:id="2338"/>
      <w:bookmarkEnd w:id="2339"/>
      <w:bookmarkEnd w:id="2340"/>
      <w:bookmarkEnd w:id="2341"/>
    </w:p>
    <w:p w14:paraId="06D0976F" w14:textId="4746F3A4" w:rsidR="002F6AA1" w:rsidRPr="008C1CE8" w:rsidRDefault="002F6AA1" w:rsidP="008C1CE8">
      <w:pPr>
        <w:pStyle w:val="CONFORMSTATEMENT"/>
        <w:ind w:left="1134"/>
        <w:rPr>
          <w:sz w:val="22"/>
        </w:rPr>
      </w:pPr>
      <w:r w:rsidRPr="008C1CE8">
        <w:rPr>
          <w:sz w:val="22"/>
        </w:rPr>
        <w:t xml:space="preserve">A </w:t>
      </w:r>
      <w:r w:rsidRPr="008C1CE8">
        <w:rPr>
          <w:b/>
          <w:sz w:val="22"/>
        </w:rPr>
        <w:t>Distribution Network</w:t>
      </w:r>
      <w:r w:rsidRPr="008C1CE8">
        <w:rPr>
          <w:sz w:val="22"/>
        </w:rPr>
        <w:t xml:space="preserve"> can be subjected to a wide range of faults of which the location and fault type cannot be predicted. The </w:t>
      </w:r>
      <w:r w:rsidRPr="008C1CE8">
        <w:rPr>
          <w:b/>
          <w:sz w:val="22"/>
        </w:rPr>
        <w:t>System Stability</w:t>
      </w:r>
      <w:r w:rsidRPr="008C1CE8">
        <w:rPr>
          <w:sz w:val="22"/>
        </w:rPr>
        <w:t xml:space="preserve"> should therefore be assessed for the fault type and location producing the most onerous conditions. It is recommended that three phase faults be considered. </w:t>
      </w:r>
    </w:p>
    <w:p w14:paraId="0B4E4290" w14:textId="77777777" w:rsidR="002F6AA1" w:rsidRPr="008C1CE8" w:rsidRDefault="002F6AA1" w:rsidP="008C1CE8">
      <w:pPr>
        <w:pStyle w:val="CONFORMSTATEMENT"/>
        <w:ind w:left="1134"/>
        <w:rPr>
          <w:sz w:val="22"/>
        </w:rPr>
      </w:pPr>
      <w:r w:rsidRPr="008C1CE8">
        <w:rPr>
          <w:sz w:val="22"/>
        </w:rPr>
        <w:t xml:space="preserve">The operating times of the equipment that have to detect and remove a fault from the system are critical to </w:t>
      </w:r>
      <w:r w:rsidRPr="008C1CE8">
        <w:rPr>
          <w:b/>
          <w:sz w:val="22"/>
        </w:rPr>
        <w:t>System Stability</w:t>
      </w:r>
      <w:r w:rsidRPr="008C1CE8">
        <w:rPr>
          <w:sz w:val="22"/>
        </w:rPr>
        <w:t xml:space="preserve">. Worst case situations for credible fault conditions will need to be studied, the fault locations selected for examination being dependent upon protection fault clearance times. Stability will normally be assessed on the basis of the slowest combination of the operating times of main protection signalling equipment and circuit breakers. Fault clearance times therefore need to include the operating times of protection relays, signalling, trip relays and circuit breakers. </w:t>
      </w:r>
    </w:p>
    <w:p w14:paraId="545C3B7E" w14:textId="2B163D83" w:rsidR="002F6AA1" w:rsidRPr="008C1CE8" w:rsidRDefault="002F6AA1" w:rsidP="008C1CE8">
      <w:pPr>
        <w:pStyle w:val="CONFORMSTATEMENT"/>
        <w:ind w:left="1134"/>
        <w:rPr>
          <w:sz w:val="22"/>
        </w:rPr>
      </w:pPr>
      <w:r w:rsidRPr="008C1CE8">
        <w:rPr>
          <w:sz w:val="22"/>
        </w:rPr>
        <w:t xml:space="preserve">Faster clearance times may become necessary where studies indicate that the risk to </w:t>
      </w:r>
      <w:r w:rsidRPr="008C1CE8">
        <w:rPr>
          <w:b/>
          <w:sz w:val="22"/>
        </w:rPr>
        <w:t>System Stability</w:t>
      </w:r>
      <w:r w:rsidRPr="008C1CE8">
        <w:rPr>
          <w:sz w:val="22"/>
        </w:rPr>
        <w:t xml:space="preserve"> is unacceptable. Single phase to earth fault clearance times can be protracted but their effects on the </w:t>
      </w:r>
      <w:r w:rsidRPr="008C1CE8">
        <w:rPr>
          <w:b/>
          <w:sz w:val="22"/>
        </w:rPr>
        <w:t>System Stability</w:t>
      </w:r>
      <w:r w:rsidRPr="008C1CE8">
        <w:rPr>
          <w:sz w:val="22"/>
        </w:rPr>
        <w:t xml:space="preserve"> are likely to be less disruptive than a three-phase fault. Each case to be studied should be considered on an individual basis in order to determine acceptable fault clearance times. </w:t>
      </w:r>
    </w:p>
    <w:p w14:paraId="71633EEA" w14:textId="5CD30AA5" w:rsidR="002F6AA1" w:rsidRPr="0092688C" w:rsidRDefault="002F6AA1" w:rsidP="008B6A25">
      <w:pPr>
        <w:pStyle w:val="ANNEX-heading2"/>
      </w:pPr>
      <w:bookmarkStart w:id="2342" w:name="_Toc525585304"/>
      <w:bookmarkStart w:id="2343" w:name="_Toc525585952"/>
      <w:bookmarkStart w:id="2344" w:name="_Toc527056959"/>
      <w:bookmarkStart w:id="2345" w:name="_Toc531708893"/>
      <w:bookmarkStart w:id="2346" w:name="_Toc536038906"/>
      <w:bookmarkStart w:id="2347" w:name="_Toc10185471"/>
      <w:bookmarkStart w:id="2348" w:name="_Toc22365748"/>
      <w:r w:rsidRPr="0092688C">
        <w:t>Power System Stabilizers</w:t>
      </w:r>
      <w:bookmarkEnd w:id="2342"/>
      <w:bookmarkEnd w:id="2343"/>
      <w:bookmarkEnd w:id="2344"/>
      <w:bookmarkEnd w:id="2345"/>
      <w:bookmarkEnd w:id="2346"/>
      <w:bookmarkEnd w:id="2347"/>
      <w:bookmarkEnd w:id="2348"/>
    </w:p>
    <w:p w14:paraId="077197AA" w14:textId="77777777" w:rsidR="002F6AA1" w:rsidRPr="008C1CE8" w:rsidRDefault="002F6AA1" w:rsidP="008C1CE8">
      <w:pPr>
        <w:pStyle w:val="CONFORMSTATEMENT"/>
        <w:ind w:left="1134"/>
        <w:rPr>
          <w:sz w:val="22"/>
        </w:rPr>
      </w:pPr>
      <w:r w:rsidRPr="008C1CE8">
        <w:rPr>
          <w:sz w:val="22"/>
        </w:rPr>
        <w:t xml:space="preserve">In general, </w:t>
      </w:r>
      <w:r w:rsidRPr="008C1CE8">
        <w:rPr>
          <w:b/>
          <w:sz w:val="22"/>
        </w:rPr>
        <w:t>Power System Stabiliser</w:t>
      </w:r>
      <w:r w:rsidRPr="008C1CE8">
        <w:rPr>
          <w:sz w:val="22"/>
        </w:rPr>
        <w:t xml:space="preserve">s should provide positive system damping of oscillations in the frequency range from 0 to 5Hz. The gain of the </w:t>
      </w:r>
      <w:r w:rsidRPr="008C1CE8">
        <w:rPr>
          <w:b/>
          <w:sz w:val="22"/>
        </w:rPr>
        <w:t xml:space="preserve">Power System Stabiliser </w:t>
      </w:r>
      <w:r w:rsidRPr="008C1CE8">
        <w:rPr>
          <w:sz w:val="22"/>
        </w:rPr>
        <w:t xml:space="preserve">shall be such that an increase in the gain by a factor of at least 2 shall not cause instability. </w:t>
      </w:r>
      <w:r w:rsidRPr="008C1CE8">
        <w:rPr>
          <w:b/>
          <w:sz w:val="22"/>
        </w:rPr>
        <w:t>Type C</w:t>
      </w:r>
      <w:r w:rsidRPr="008C1CE8">
        <w:rPr>
          <w:sz w:val="22"/>
        </w:rPr>
        <w:t xml:space="preserve"> and </w:t>
      </w:r>
      <w:r w:rsidRPr="008C1CE8">
        <w:rPr>
          <w:b/>
          <w:sz w:val="22"/>
        </w:rPr>
        <w:t>Type D</w:t>
      </w:r>
      <w:r w:rsidRPr="008C1CE8">
        <w:rPr>
          <w:sz w:val="22"/>
        </w:rPr>
        <w:t xml:space="preserve"> </w:t>
      </w:r>
      <w:r w:rsidRPr="008C1CE8">
        <w:rPr>
          <w:b/>
          <w:sz w:val="22"/>
        </w:rPr>
        <w:t>Power Generating Module</w:t>
      </w:r>
      <w:r w:rsidRPr="008C1CE8">
        <w:rPr>
          <w:sz w:val="22"/>
        </w:rPr>
        <w:t>s</w:t>
      </w:r>
      <w:r w:rsidRPr="008C1CE8">
        <w:rPr>
          <w:b/>
          <w:sz w:val="22"/>
        </w:rPr>
        <w:t xml:space="preserve"> </w:t>
      </w:r>
      <w:r w:rsidRPr="008C1CE8">
        <w:rPr>
          <w:sz w:val="22"/>
        </w:rPr>
        <w:t xml:space="preserve">will need to be studied in the context of the </w:t>
      </w:r>
      <w:r w:rsidRPr="008C1CE8">
        <w:rPr>
          <w:b/>
          <w:sz w:val="22"/>
        </w:rPr>
        <w:t>Total System</w:t>
      </w:r>
      <w:r w:rsidRPr="008C1CE8">
        <w:rPr>
          <w:sz w:val="22"/>
        </w:rPr>
        <w:t xml:space="preserve">, in conjunction with </w:t>
      </w:r>
      <w:r w:rsidRPr="008C1CE8">
        <w:rPr>
          <w:b/>
          <w:sz w:val="22"/>
        </w:rPr>
        <w:t>NETSO</w:t>
      </w:r>
      <w:r w:rsidRPr="008C1CE8">
        <w:rPr>
          <w:sz w:val="22"/>
        </w:rPr>
        <w:t>.</w:t>
      </w:r>
    </w:p>
    <w:p w14:paraId="2BD40397" w14:textId="77777777" w:rsidR="002F6AA1" w:rsidRPr="008C1CE8" w:rsidRDefault="002F6AA1" w:rsidP="008C1CE8">
      <w:pPr>
        <w:pStyle w:val="CONFORMSTATEMENT"/>
        <w:ind w:left="1134"/>
        <w:rPr>
          <w:rFonts w:cs="Arial"/>
          <w:sz w:val="22"/>
        </w:rPr>
      </w:pPr>
      <w:r w:rsidRPr="008C1CE8">
        <w:rPr>
          <w:rFonts w:cs="Arial"/>
          <w:sz w:val="22"/>
        </w:rPr>
        <w:t xml:space="preserve">Voltage fluctuations resulting from inadequate damping of control systems require study at the </w:t>
      </w:r>
      <w:r w:rsidRPr="008C1CE8">
        <w:rPr>
          <w:rFonts w:cs="Arial"/>
          <w:b/>
          <w:sz w:val="22"/>
        </w:rPr>
        <w:t>Point of Common Coupling</w:t>
      </w:r>
      <w:r w:rsidRPr="008C1CE8">
        <w:rPr>
          <w:rFonts w:cs="Arial"/>
          <w:sz w:val="22"/>
        </w:rPr>
        <w:t xml:space="preserve"> (PCC) and shall be compliant with ER P28.</w:t>
      </w:r>
    </w:p>
    <w:p w14:paraId="7F9A7F7C" w14:textId="351968E5" w:rsidR="002F6AA1" w:rsidRPr="0092688C" w:rsidRDefault="002F6AA1" w:rsidP="002F6AA1">
      <w:pPr>
        <w:pStyle w:val="ANNEX-heading1"/>
        <w:tabs>
          <w:tab w:val="clear" w:pos="680"/>
        </w:tabs>
        <w:ind w:left="1134" w:hanging="1134"/>
      </w:pPr>
      <w:bookmarkStart w:id="2349" w:name="_Toc496428337"/>
      <w:bookmarkStart w:id="2350" w:name="_Toc525585305"/>
      <w:bookmarkStart w:id="2351" w:name="_Toc525585953"/>
      <w:bookmarkStart w:id="2352" w:name="_Toc527056960"/>
      <w:bookmarkStart w:id="2353" w:name="_Toc531708894"/>
      <w:bookmarkStart w:id="2354" w:name="_Toc536038907"/>
      <w:bookmarkStart w:id="2355" w:name="_Toc10185472"/>
      <w:bookmarkStart w:id="2356" w:name="_Toc22365749"/>
      <w:r w:rsidRPr="0092688C">
        <w:t>Loss of Mains (LoM) Protection Analysis</w:t>
      </w:r>
      <w:bookmarkEnd w:id="2349"/>
      <w:bookmarkEnd w:id="2350"/>
      <w:bookmarkEnd w:id="2351"/>
      <w:bookmarkEnd w:id="2352"/>
      <w:bookmarkEnd w:id="2353"/>
      <w:bookmarkEnd w:id="2354"/>
      <w:bookmarkEnd w:id="2355"/>
      <w:bookmarkEnd w:id="2356"/>
    </w:p>
    <w:p w14:paraId="6519AAC3" w14:textId="1324A60F" w:rsidR="002F6AA1" w:rsidRPr="008C1CE8" w:rsidRDefault="002F6AA1" w:rsidP="008C1CE8">
      <w:pPr>
        <w:pStyle w:val="CONFORMSTATEMENT"/>
        <w:ind w:left="1134"/>
        <w:rPr>
          <w:sz w:val="22"/>
        </w:rPr>
      </w:pPr>
      <w:r w:rsidRPr="008C1CE8">
        <w:rPr>
          <w:sz w:val="22"/>
        </w:rPr>
        <w:t xml:space="preserve">The following analysis for LoM protection includes the results of practical measurements. The attached analysis of the problem demonstrates the speed with which a </w:t>
      </w:r>
      <w:r w:rsidR="0092688C" w:rsidRPr="008C1CE8">
        <w:rPr>
          <w:b/>
          <w:sz w:val="22"/>
        </w:rPr>
        <w:t xml:space="preserve">Generating Unit </w:t>
      </w:r>
      <w:r w:rsidRPr="008C1CE8">
        <w:rPr>
          <w:sz w:val="22"/>
        </w:rPr>
        <w:t xml:space="preserve">can move out of </w:t>
      </w:r>
      <w:r w:rsidR="00825EE8" w:rsidRPr="008C1CE8">
        <w:rPr>
          <w:b/>
          <w:sz w:val="22"/>
        </w:rPr>
        <w:t>Synchronism</w:t>
      </w:r>
      <w:r w:rsidRPr="008C1CE8">
        <w:rPr>
          <w:sz w:val="22"/>
        </w:rPr>
        <w:t xml:space="preserve"> and the consequences for the unit of a reclosure on the </w:t>
      </w:r>
      <w:r w:rsidR="0092688C" w:rsidRPr="008C1CE8">
        <w:rPr>
          <w:b/>
          <w:sz w:val="22"/>
        </w:rPr>
        <w:t>Distribution Network</w:t>
      </w:r>
      <w:r w:rsidRPr="008C1CE8">
        <w:rPr>
          <w:sz w:val="22"/>
        </w:rPr>
        <w:t xml:space="preserve">. </w:t>
      </w:r>
    </w:p>
    <w:p w14:paraId="24B8D847" w14:textId="28D17C8C" w:rsidR="002F6AA1" w:rsidRPr="0092688C" w:rsidRDefault="002F6AA1" w:rsidP="008B6A25">
      <w:pPr>
        <w:pStyle w:val="ANNEX-heading2"/>
      </w:pPr>
      <w:bookmarkStart w:id="2357" w:name="_Toc525585306"/>
      <w:bookmarkStart w:id="2358" w:name="_Toc525585954"/>
      <w:bookmarkStart w:id="2359" w:name="_Toc527056961"/>
      <w:bookmarkStart w:id="2360" w:name="_Toc531708895"/>
      <w:bookmarkStart w:id="2361" w:name="_Toc536038908"/>
      <w:bookmarkStart w:id="2362" w:name="_Toc10185473"/>
      <w:bookmarkStart w:id="2363" w:name="_Toc22365750"/>
      <w:r w:rsidRPr="0092688C">
        <w:t>Prime Mover Characteristics</w:t>
      </w:r>
      <w:bookmarkEnd w:id="2357"/>
      <w:bookmarkEnd w:id="2358"/>
      <w:bookmarkEnd w:id="2359"/>
      <w:bookmarkEnd w:id="2360"/>
      <w:bookmarkEnd w:id="2361"/>
      <w:bookmarkEnd w:id="2362"/>
      <w:bookmarkEnd w:id="2363"/>
    </w:p>
    <w:p w14:paraId="624DE2AC" w14:textId="21076777" w:rsidR="002F6AA1" w:rsidRPr="008C1CE8" w:rsidRDefault="002F6AA1" w:rsidP="008C1CE8">
      <w:pPr>
        <w:pStyle w:val="CONFORMSTATEMENT"/>
        <w:ind w:left="1134"/>
        <w:rPr>
          <w:sz w:val="22"/>
        </w:rPr>
      </w:pPr>
      <w:r w:rsidRPr="008C1CE8">
        <w:rPr>
          <w:sz w:val="22"/>
        </w:rPr>
        <w:t xml:space="preserve">A Modern </w:t>
      </w:r>
      <w:r w:rsidR="0092688C" w:rsidRPr="008C1CE8">
        <w:rPr>
          <w:b/>
          <w:sz w:val="22"/>
        </w:rPr>
        <w:t xml:space="preserve">Generating Unit </w:t>
      </w:r>
      <w:r w:rsidRPr="008C1CE8">
        <w:rPr>
          <w:sz w:val="22"/>
        </w:rPr>
        <w:t>can be of four types:-</w:t>
      </w:r>
    </w:p>
    <w:p w14:paraId="60FDDA3E" w14:textId="77777777" w:rsidR="002F6AA1" w:rsidRPr="008C1CE8" w:rsidRDefault="002F6AA1" w:rsidP="00182614">
      <w:pPr>
        <w:numPr>
          <w:ilvl w:val="0"/>
          <w:numId w:val="33"/>
        </w:numPr>
        <w:tabs>
          <w:tab w:val="left" w:pos="1701"/>
        </w:tabs>
        <w:spacing w:after="200"/>
        <w:ind w:left="1701" w:right="26" w:hanging="567"/>
        <w:rPr>
          <w:spacing w:val="0"/>
        </w:rPr>
      </w:pPr>
      <w:r w:rsidRPr="008C1CE8">
        <w:rPr>
          <w:b/>
          <w:spacing w:val="0"/>
        </w:rPr>
        <w:t>Synchronous</w:t>
      </w:r>
      <w:r w:rsidRPr="008C1CE8">
        <w:rPr>
          <w:spacing w:val="0"/>
        </w:rPr>
        <w:t xml:space="preserve"> </w:t>
      </w:r>
      <w:r w:rsidRPr="008C1CE8">
        <w:rPr>
          <w:b/>
          <w:spacing w:val="0"/>
        </w:rPr>
        <w:t>Generating Unit</w:t>
      </w:r>
      <w:r w:rsidRPr="008C1CE8">
        <w:rPr>
          <w:spacing w:val="0"/>
        </w:rPr>
        <w:t xml:space="preserve">: Where the stator frequency defined by the rotational speed of the applied DC magnetic field in the rotor winding. The two being magnetically locked together, with the rotor magnetic field being at a slight advance (10-20 electrical degrees) of the Stator in order to generate. When connected to a large electrical network both will track the applied frequency. The electrical inertia constant H of the </w:t>
      </w:r>
      <w:r w:rsidRPr="008C1CE8">
        <w:rPr>
          <w:b/>
          <w:spacing w:val="0"/>
        </w:rPr>
        <w:t>Generating Unit</w:t>
      </w:r>
      <w:r w:rsidRPr="008C1CE8">
        <w:rPr>
          <w:spacing w:val="0"/>
        </w:rPr>
        <w:t xml:space="preserve"> will be in the order of 3 to 5 s (time to decrease the frequency by 50% for a 100% increase in load).</w:t>
      </w:r>
    </w:p>
    <w:p w14:paraId="05AA5CBC" w14:textId="77777777" w:rsidR="002F6AA1" w:rsidRPr="008C1CE8" w:rsidRDefault="002F6AA1" w:rsidP="00182614">
      <w:pPr>
        <w:numPr>
          <w:ilvl w:val="0"/>
          <w:numId w:val="33"/>
        </w:numPr>
        <w:tabs>
          <w:tab w:val="left" w:pos="1701"/>
        </w:tabs>
        <w:spacing w:after="200"/>
        <w:ind w:left="1701" w:right="26" w:hanging="567"/>
        <w:rPr>
          <w:spacing w:val="0"/>
        </w:rPr>
      </w:pPr>
      <w:r w:rsidRPr="008C1CE8">
        <w:rPr>
          <w:spacing w:val="0"/>
        </w:rPr>
        <w:t xml:space="preserve">Asynchronous </w:t>
      </w:r>
      <w:r w:rsidRPr="008C1CE8">
        <w:rPr>
          <w:b/>
          <w:spacing w:val="0"/>
        </w:rPr>
        <w:t>Generating Unit</w:t>
      </w:r>
      <w:r w:rsidRPr="008C1CE8">
        <w:rPr>
          <w:spacing w:val="0"/>
        </w:rPr>
        <w:t xml:space="preserve">: Where the stator frequency is determined by the large electrical network it is connected to. The rotating stator field then induces a rotating magnetic field in the rotor winding. To generate, this winding will be rotating at a marginally faster speed to this induced rotating frequency (-1 to -2% slip) in order to generate. The electrical inertia constant H of the </w:t>
      </w:r>
      <w:r w:rsidRPr="008C1CE8">
        <w:rPr>
          <w:b/>
          <w:spacing w:val="0"/>
        </w:rPr>
        <w:t>Generating Unit</w:t>
      </w:r>
      <w:r w:rsidRPr="008C1CE8">
        <w:rPr>
          <w:spacing w:val="0"/>
        </w:rPr>
        <w:t xml:space="preserve"> will be in the order of 4 to 5 s.</w:t>
      </w:r>
    </w:p>
    <w:p w14:paraId="73B45476" w14:textId="77777777" w:rsidR="002F6AA1" w:rsidRPr="008C1CE8" w:rsidRDefault="002F6AA1" w:rsidP="00182614">
      <w:pPr>
        <w:numPr>
          <w:ilvl w:val="0"/>
          <w:numId w:val="33"/>
        </w:numPr>
        <w:tabs>
          <w:tab w:val="left" w:pos="1701"/>
          <w:tab w:val="left" w:pos="1843"/>
        </w:tabs>
        <w:spacing w:after="200"/>
        <w:ind w:left="1701" w:right="26" w:hanging="567"/>
        <w:rPr>
          <w:spacing w:val="0"/>
        </w:rPr>
      </w:pPr>
      <w:r w:rsidRPr="008C1CE8">
        <w:rPr>
          <w:spacing w:val="0"/>
        </w:rPr>
        <w:t xml:space="preserve">Doubly Fed Induction </w:t>
      </w:r>
      <w:r w:rsidRPr="008C1CE8">
        <w:rPr>
          <w:b/>
          <w:spacing w:val="0"/>
        </w:rPr>
        <w:t>Generating Unit</w:t>
      </w:r>
      <w:r w:rsidRPr="008C1CE8">
        <w:rPr>
          <w:spacing w:val="0"/>
        </w:rPr>
        <w:t xml:space="preserve"> (DFIG): Similar to the asynchronous </w:t>
      </w:r>
      <w:r w:rsidRPr="008C1CE8">
        <w:rPr>
          <w:b/>
          <w:spacing w:val="0"/>
        </w:rPr>
        <w:t>Generating Unit</w:t>
      </w:r>
      <w:r w:rsidRPr="008C1CE8">
        <w:rPr>
          <w:spacing w:val="0"/>
        </w:rPr>
        <w:t xml:space="preserve"> and usually found in wind turbines. Here the rotor is directly energised by a back to back voltage source converter (VSC). This creates in the rotor a variable frequency, in magnitude and phase, which allows the rotor to operate over a wider speed range than the 1-2% of an asynchronous </w:t>
      </w:r>
      <w:r w:rsidRPr="008C1CE8">
        <w:rPr>
          <w:b/>
          <w:spacing w:val="0"/>
        </w:rPr>
        <w:t>Generating Unit</w:t>
      </w:r>
      <w:r w:rsidRPr="008C1CE8">
        <w:rPr>
          <w:spacing w:val="0"/>
        </w:rPr>
        <w:t xml:space="preserve"> Typically +/-20% speed range is possible. The electrical inertia of the </w:t>
      </w:r>
      <w:r w:rsidRPr="008C1CE8">
        <w:rPr>
          <w:b/>
          <w:spacing w:val="0"/>
        </w:rPr>
        <w:t>Generating Unit</w:t>
      </w:r>
      <w:r w:rsidRPr="008C1CE8">
        <w:rPr>
          <w:spacing w:val="0"/>
        </w:rPr>
        <w:t xml:space="preserve"> is less clearly defined as the rotor is effectively decoupled from the stator, but typically it is given as 4 to 5 s before the secondary control systems can react in a similar time period.</w:t>
      </w:r>
    </w:p>
    <w:p w14:paraId="68192D99" w14:textId="77777777" w:rsidR="002F6AA1" w:rsidRPr="008C1CE8" w:rsidRDefault="002F6AA1" w:rsidP="00182614">
      <w:pPr>
        <w:numPr>
          <w:ilvl w:val="0"/>
          <w:numId w:val="33"/>
        </w:numPr>
        <w:tabs>
          <w:tab w:val="left" w:pos="1701"/>
        </w:tabs>
        <w:spacing w:after="200"/>
        <w:ind w:left="1701" w:right="26" w:hanging="567"/>
        <w:rPr>
          <w:spacing w:val="0"/>
        </w:rPr>
      </w:pPr>
      <w:r w:rsidRPr="008C1CE8">
        <w:rPr>
          <w:b/>
          <w:spacing w:val="0"/>
        </w:rPr>
        <w:t>Inverter</w:t>
      </w:r>
      <w:r w:rsidRPr="008C1CE8">
        <w:rPr>
          <w:spacing w:val="0"/>
        </w:rPr>
        <w:t xml:space="preserve"> Connected </w:t>
      </w:r>
      <w:r w:rsidRPr="008C1CE8">
        <w:rPr>
          <w:b/>
          <w:spacing w:val="0"/>
        </w:rPr>
        <w:t>Generating Unit</w:t>
      </w:r>
      <w:r w:rsidRPr="008C1CE8">
        <w:rPr>
          <w:spacing w:val="0"/>
        </w:rPr>
        <w:t xml:space="preserve">: Whilst the DFIG is partly coupled to the network through the stator, here the power source is completely hidden behind the converter and the </w:t>
      </w:r>
      <w:r w:rsidRPr="008C1CE8">
        <w:rPr>
          <w:b/>
          <w:spacing w:val="0"/>
        </w:rPr>
        <w:t>Generating Unit</w:t>
      </w:r>
      <w:r w:rsidRPr="008C1CE8">
        <w:rPr>
          <w:spacing w:val="0"/>
        </w:rPr>
        <w:t xml:space="preserve"> is fully decoupled from the network. The electrical inertia of the </w:t>
      </w:r>
      <w:r w:rsidRPr="008C1CE8">
        <w:rPr>
          <w:b/>
          <w:spacing w:val="0"/>
        </w:rPr>
        <w:t>Generating Unit</w:t>
      </w:r>
      <w:r w:rsidRPr="008C1CE8">
        <w:rPr>
          <w:spacing w:val="0"/>
        </w:rPr>
        <w:t xml:space="preserve"> is theoretically zero unless a degree of ‘virtual inertia’ is introduced into the converter control scheme, to make the </w:t>
      </w:r>
      <w:r w:rsidRPr="008C1CE8">
        <w:rPr>
          <w:b/>
          <w:spacing w:val="0"/>
        </w:rPr>
        <w:t>Generating Unit</w:t>
      </w:r>
      <w:r w:rsidRPr="008C1CE8">
        <w:rPr>
          <w:spacing w:val="0"/>
        </w:rPr>
        <w:t xml:space="preserve"> behave as if it were closely coupled to the network.</w:t>
      </w:r>
    </w:p>
    <w:p w14:paraId="28F734CE" w14:textId="77777777" w:rsidR="002F6AA1" w:rsidRPr="008C1CE8" w:rsidRDefault="002F6AA1" w:rsidP="008C1CE8">
      <w:pPr>
        <w:pStyle w:val="CONFORMSTATEMENT"/>
        <w:ind w:left="1134"/>
        <w:rPr>
          <w:sz w:val="22"/>
          <w:lang w:eastAsia="en-US"/>
        </w:rPr>
      </w:pPr>
      <w:r w:rsidRPr="008C1CE8">
        <w:rPr>
          <w:sz w:val="22"/>
        </w:rPr>
        <w:t>LoM protection systems follow two interrelated principles:</w:t>
      </w:r>
    </w:p>
    <w:p w14:paraId="2EB17DBB" w14:textId="77777777" w:rsidR="002F6AA1" w:rsidRPr="008C1CE8" w:rsidRDefault="002F6AA1" w:rsidP="008C1CE8">
      <w:pPr>
        <w:pStyle w:val="ListBullet3"/>
        <w:tabs>
          <w:tab w:val="clear" w:pos="1021"/>
          <w:tab w:val="left" w:pos="1701"/>
        </w:tabs>
        <w:ind w:left="1843" w:hanging="567"/>
      </w:pPr>
      <w:r w:rsidRPr="008C1CE8">
        <w:t>Rate of Change of Frequency or RoCoF (of voltage)</w:t>
      </w:r>
    </w:p>
    <w:p w14:paraId="6A313FEE" w14:textId="77777777" w:rsidR="002F6AA1" w:rsidRPr="008C1CE8" w:rsidRDefault="002F6AA1" w:rsidP="008C1CE8">
      <w:pPr>
        <w:pStyle w:val="ListBullet3"/>
        <w:tabs>
          <w:tab w:val="clear" w:pos="1021"/>
          <w:tab w:val="left" w:pos="1701"/>
        </w:tabs>
        <w:ind w:left="1843" w:hanging="567"/>
      </w:pPr>
      <w:r w:rsidRPr="008C1CE8">
        <w:t>Vector Shift or Vector Surge (of voltage)</w:t>
      </w:r>
    </w:p>
    <w:p w14:paraId="7E6E74DC" w14:textId="77777777" w:rsidR="002F6AA1" w:rsidRPr="008C1CE8" w:rsidRDefault="002F6AA1" w:rsidP="008C1CE8">
      <w:pPr>
        <w:pStyle w:val="CONFORMSTATEMENT"/>
        <w:ind w:left="1134"/>
        <w:rPr>
          <w:sz w:val="22"/>
        </w:rPr>
      </w:pPr>
      <w:r w:rsidRPr="008C1CE8">
        <w:rPr>
          <w:sz w:val="22"/>
        </w:rPr>
        <w:t xml:space="preserve">Note that vector shift protection is no longer allowed to be used in </w:t>
      </w:r>
      <w:r w:rsidRPr="00AB3847">
        <w:rPr>
          <w:sz w:val="22"/>
        </w:rPr>
        <w:t>Great Britain</w:t>
      </w:r>
      <w:r w:rsidRPr="008C1CE8">
        <w:rPr>
          <w:sz w:val="22"/>
        </w:rPr>
        <w:t>.</w:t>
      </w:r>
    </w:p>
    <w:p w14:paraId="6E860F3C" w14:textId="77777777" w:rsidR="002F6AA1" w:rsidRPr="008C1CE8" w:rsidRDefault="002F6AA1" w:rsidP="008C1CE8">
      <w:pPr>
        <w:pStyle w:val="CONFORMSTATEMENT"/>
        <w:ind w:left="1134"/>
        <w:rPr>
          <w:sz w:val="22"/>
        </w:rPr>
      </w:pPr>
      <w:r w:rsidRPr="008C1CE8">
        <w:rPr>
          <w:sz w:val="22"/>
        </w:rPr>
        <w:t xml:space="preserve">Both situations can arise from an imbalance between the power applied to the prime mover (and hence </w:t>
      </w:r>
      <w:r w:rsidRPr="008C1CE8">
        <w:rPr>
          <w:b/>
          <w:sz w:val="22"/>
          <w:szCs w:val="22"/>
        </w:rPr>
        <w:t>Generating Unit</w:t>
      </w:r>
      <w:r w:rsidRPr="008C1CE8">
        <w:rPr>
          <w:sz w:val="22"/>
        </w:rPr>
        <w:t xml:space="preserve">) and the power thus sent out into the network to supply load.  There is a presumption, with both types of relays, that an unbalance in load always exists when a </w:t>
      </w:r>
      <w:r w:rsidRPr="008C1CE8">
        <w:rPr>
          <w:b/>
          <w:sz w:val="22"/>
          <w:szCs w:val="22"/>
        </w:rPr>
        <w:t>Generating Unit</w:t>
      </w:r>
      <w:r w:rsidRPr="008C1CE8">
        <w:rPr>
          <w:b/>
          <w:sz w:val="22"/>
        </w:rPr>
        <w:t xml:space="preserve"> </w:t>
      </w:r>
      <w:r w:rsidRPr="008C1CE8">
        <w:rPr>
          <w:sz w:val="22"/>
        </w:rPr>
        <w:t xml:space="preserve">is disconnected (Islanded) from the large electrical network. And this is then of sufficient magnitude to cause the </w:t>
      </w:r>
      <w:r w:rsidRPr="008C1CE8">
        <w:rPr>
          <w:b/>
          <w:sz w:val="22"/>
          <w:szCs w:val="22"/>
        </w:rPr>
        <w:t>Generating Unit</w:t>
      </w:r>
      <w:r w:rsidRPr="008C1CE8">
        <w:rPr>
          <w:sz w:val="22"/>
        </w:rPr>
        <w:t xml:space="preserve"> to accelerate or de-accelerate (depending on its electrical inertia constant H) so changing the frequency of the generated voltage at a sufficient rate to be detected. This is assumed to be in the order of 10%.</w:t>
      </w:r>
    </w:p>
    <w:p w14:paraId="28035F9E" w14:textId="77777777" w:rsidR="002F6AA1" w:rsidRPr="008C1CE8" w:rsidRDefault="002F6AA1" w:rsidP="008C1CE8">
      <w:pPr>
        <w:pStyle w:val="CONFORMSTATEMENT"/>
        <w:ind w:left="1134"/>
        <w:rPr>
          <w:rFonts w:cs="Arial"/>
          <w:sz w:val="22"/>
        </w:rPr>
      </w:pPr>
      <w:r w:rsidRPr="008C1CE8">
        <w:rPr>
          <w:rFonts w:cs="Arial"/>
          <w:sz w:val="22"/>
        </w:rPr>
        <w:t xml:space="preserve">Even if the </w:t>
      </w:r>
      <w:r w:rsidRPr="008C1CE8">
        <w:rPr>
          <w:rFonts w:cs="Arial"/>
          <w:b/>
          <w:sz w:val="22"/>
        </w:rPr>
        <w:t>Generating Unit</w:t>
      </w:r>
      <w:r w:rsidRPr="008C1CE8">
        <w:rPr>
          <w:rFonts w:cs="Arial"/>
          <w:sz w:val="22"/>
        </w:rPr>
        <w:t xml:space="preserve"> remains connected, sudden changes to the impedance of the </w:t>
      </w:r>
      <w:r w:rsidRPr="008C1CE8">
        <w:rPr>
          <w:rFonts w:cs="Arial"/>
          <w:b/>
          <w:sz w:val="22"/>
        </w:rPr>
        <w:t>Distribution Network</w:t>
      </w:r>
      <w:r w:rsidRPr="008C1CE8">
        <w:rPr>
          <w:rFonts w:cs="Arial"/>
          <w:sz w:val="22"/>
        </w:rPr>
        <w:t>, caused by switching, or a sudden load change, can have a similar but smaller effect until a new stable operating point is achieved. This is quite common, especially on weak (low fault level) overhead networks. This is not a LoM event, but is known to cause mal-operation of LoM relays unless properly accounted for.</w:t>
      </w:r>
    </w:p>
    <w:p w14:paraId="2477FCC1" w14:textId="3F9192AA" w:rsidR="002F6AA1" w:rsidRPr="008C1CE8" w:rsidRDefault="002F6AA1" w:rsidP="008C1CE8">
      <w:pPr>
        <w:pStyle w:val="CONFORMSTATEMENT"/>
        <w:ind w:left="1134"/>
        <w:rPr>
          <w:sz w:val="22"/>
        </w:rPr>
      </w:pPr>
      <w:r w:rsidRPr="008C1CE8">
        <w:rPr>
          <w:sz w:val="22"/>
        </w:rPr>
        <w:t xml:space="preserve">The initial change in frequency following the change in load is essentially a function of the inertia constant H of the combination of the </w:t>
      </w:r>
      <w:r w:rsidR="0092688C" w:rsidRPr="008C1CE8">
        <w:rPr>
          <w:b/>
          <w:sz w:val="22"/>
        </w:rPr>
        <w:t xml:space="preserve">Generating Unit </w:t>
      </w:r>
      <w:r w:rsidRPr="008C1CE8">
        <w:rPr>
          <w:sz w:val="22"/>
        </w:rPr>
        <w:t xml:space="preserve">and its prime mover. The derivation of the transient frequency response is given in D.2.2 below. </w:t>
      </w:r>
    </w:p>
    <w:p w14:paraId="2A282F1D" w14:textId="5B88C045" w:rsidR="002F6AA1" w:rsidRPr="008C1CE8" w:rsidRDefault="002F6AA1" w:rsidP="008C1CE8">
      <w:pPr>
        <w:pStyle w:val="CONFORMSTATEMENT"/>
        <w:ind w:left="1134"/>
        <w:rPr>
          <w:sz w:val="22"/>
        </w:rPr>
      </w:pPr>
      <w:r w:rsidRPr="008C1CE8">
        <w:rPr>
          <w:sz w:val="22"/>
        </w:rPr>
        <w:t xml:space="preserve">Note that these equations only truly apply to </w:t>
      </w:r>
      <w:r w:rsidR="0092688C" w:rsidRPr="008C1CE8">
        <w:rPr>
          <w:b/>
          <w:sz w:val="22"/>
        </w:rPr>
        <w:t xml:space="preserve">Generating Unit </w:t>
      </w:r>
      <w:r w:rsidRPr="008C1CE8">
        <w:rPr>
          <w:sz w:val="22"/>
        </w:rPr>
        <w:t xml:space="preserve">types 1 and 2 and to the initial (1 to 2 s) response for type 3. For type 4 </w:t>
      </w:r>
      <w:r w:rsidR="0092688C" w:rsidRPr="008C1CE8">
        <w:rPr>
          <w:b/>
          <w:sz w:val="22"/>
        </w:rPr>
        <w:t xml:space="preserve">Generating Unit </w:t>
      </w:r>
      <w:r w:rsidRPr="008C1CE8">
        <w:rPr>
          <w:sz w:val="22"/>
        </w:rPr>
        <w:t xml:space="preserve">discussions with the </w:t>
      </w:r>
      <w:r w:rsidR="005D5D29" w:rsidRPr="008C1CE8">
        <w:rPr>
          <w:b/>
          <w:sz w:val="22"/>
        </w:rPr>
        <w:t>Manufacturer</w:t>
      </w:r>
      <w:r w:rsidRPr="008C1CE8">
        <w:rPr>
          <w:sz w:val="22"/>
        </w:rPr>
        <w:t xml:space="preserve"> may be required to determine if any form of LoM relay would provide effective protection.</w:t>
      </w:r>
    </w:p>
    <w:p w14:paraId="62A42B72" w14:textId="2A2C8F03" w:rsidR="002F6AA1" w:rsidRPr="0092688C" w:rsidRDefault="002F6AA1" w:rsidP="008B6A25">
      <w:pPr>
        <w:pStyle w:val="ANNEX-heading2"/>
      </w:pPr>
      <w:bookmarkStart w:id="2364" w:name="_Toc525585307"/>
      <w:bookmarkStart w:id="2365" w:name="_Toc525585955"/>
      <w:bookmarkStart w:id="2366" w:name="_Toc527056962"/>
      <w:bookmarkStart w:id="2367" w:name="_Toc531708896"/>
      <w:bookmarkStart w:id="2368" w:name="_Toc536038909"/>
      <w:bookmarkStart w:id="2369" w:name="_Toc10185474"/>
      <w:bookmarkStart w:id="2370" w:name="_Toc22365751"/>
      <w:r w:rsidRPr="0092688C">
        <w:t>Analysis of Dynamic Behaviour of Generating Unit Following Load Change</w:t>
      </w:r>
      <w:bookmarkEnd w:id="2364"/>
      <w:bookmarkEnd w:id="2365"/>
      <w:bookmarkEnd w:id="2366"/>
      <w:bookmarkEnd w:id="2367"/>
      <w:bookmarkEnd w:id="2368"/>
      <w:bookmarkEnd w:id="2369"/>
      <w:bookmarkEnd w:id="2370"/>
    </w:p>
    <w:p w14:paraId="4F23B24B" w14:textId="77777777" w:rsidR="002F6AA1" w:rsidRPr="008C1CE8" w:rsidRDefault="002F6AA1" w:rsidP="008C1CE8">
      <w:pPr>
        <w:pStyle w:val="CONFORMSTATEMENT"/>
        <w:ind w:left="1134"/>
        <w:rPr>
          <w:sz w:val="22"/>
          <w:szCs w:val="22"/>
        </w:rPr>
      </w:pPr>
      <w:r w:rsidRPr="008C1CE8">
        <w:rPr>
          <w:sz w:val="22"/>
          <w:szCs w:val="22"/>
        </w:rPr>
        <w:t xml:space="preserve">The kinetic energy of a rotating </w:t>
      </w:r>
      <w:r w:rsidRPr="008C1CE8">
        <w:rPr>
          <w:b/>
          <w:sz w:val="22"/>
          <w:szCs w:val="22"/>
        </w:rPr>
        <w:t>Generating Unit</w:t>
      </w:r>
      <w:r w:rsidRPr="008C1CE8">
        <w:rPr>
          <w:sz w:val="22"/>
          <w:szCs w:val="22"/>
        </w:rPr>
        <w:t xml:space="preserve"> and its prime mover is given by the equation:</w:t>
      </w:r>
    </w:p>
    <w:p w14:paraId="277BC715" w14:textId="77777777" w:rsidR="002F6AA1" w:rsidRPr="008C1CE8" w:rsidRDefault="002F6AA1" w:rsidP="008C1CE8">
      <w:pPr>
        <w:tabs>
          <w:tab w:val="left" w:pos="4678"/>
        </w:tabs>
        <w:spacing w:before="240"/>
        <w:ind w:left="1134"/>
        <w:rPr>
          <w:spacing w:val="0"/>
          <w:szCs w:val="22"/>
        </w:rPr>
      </w:pPr>
      <w:r w:rsidRPr="008C1CE8">
        <w:rPr>
          <w:noProof/>
          <w:spacing w:val="0"/>
          <w:position w:val="-14"/>
          <w:szCs w:val="22"/>
          <w:lang w:eastAsia="en-GB"/>
        </w:rPr>
        <w:drawing>
          <wp:inline distT="0" distB="0" distL="0" distR="0" wp14:anchorId="50D7B0D4" wp14:editId="7DA79A51">
            <wp:extent cx="1466850" cy="266700"/>
            <wp:effectExtent l="0" t="0" r="0" b="0"/>
            <wp:docPr id="17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466850" cy="266700"/>
                    </a:xfrm>
                    <a:prstGeom prst="rect">
                      <a:avLst/>
                    </a:prstGeom>
                    <a:noFill/>
                    <a:ln>
                      <a:noFill/>
                    </a:ln>
                  </pic:spPr>
                </pic:pic>
              </a:graphicData>
            </a:graphic>
          </wp:inline>
        </w:drawing>
      </w:r>
      <w:r w:rsidRPr="008C1CE8">
        <w:rPr>
          <w:spacing w:val="0"/>
          <w:szCs w:val="22"/>
        </w:rPr>
        <w:t xml:space="preserve"> </w:t>
      </w:r>
      <w:r w:rsidRPr="008C1CE8">
        <w:rPr>
          <w:spacing w:val="0"/>
          <w:szCs w:val="22"/>
        </w:rPr>
        <w:tab/>
        <w:t>equation 1</w:t>
      </w:r>
    </w:p>
    <w:p w14:paraId="52913051" w14:textId="77777777" w:rsidR="002F6AA1" w:rsidRPr="008C1CE8" w:rsidRDefault="002F6AA1" w:rsidP="008C1CE8">
      <w:pPr>
        <w:tabs>
          <w:tab w:val="left" w:pos="1560"/>
        </w:tabs>
        <w:ind w:left="1134" w:hanging="11"/>
        <w:rPr>
          <w:spacing w:val="0"/>
          <w:szCs w:val="22"/>
        </w:rPr>
      </w:pPr>
      <w:r w:rsidRPr="008C1CE8">
        <w:rPr>
          <w:spacing w:val="0"/>
          <w:szCs w:val="22"/>
        </w:rPr>
        <w:t xml:space="preserve">where </w:t>
      </w:r>
      <w:r w:rsidRPr="008C1CE8">
        <w:rPr>
          <w:spacing w:val="0"/>
          <w:szCs w:val="22"/>
        </w:rPr>
        <w:tab/>
        <w:t>K = kinetic energy in kJ</w:t>
      </w:r>
    </w:p>
    <w:p w14:paraId="26F77C67" w14:textId="77777777" w:rsidR="002F6AA1" w:rsidRPr="008C1CE8" w:rsidRDefault="002F6AA1" w:rsidP="008C1CE8">
      <w:pPr>
        <w:tabs>
          <w:tab w:val="left" w:pos="1560"/>
        </w:tabs>
        <w:ind w:left="1134"/>
        <w:rPr>
          <w:spacing w:val="0"/>
          <w:szCs w:val="22"/>
        </w:rPr>
      </w:pPr>
      <w:r w:rsidRPr="008C1CE8">
        <w:rPr>
          <w:spacing w:val="0"/>
          <w:szCs w:val="22"/>
        </w:rPr>
        <w:tab/>
      </w:r>
      <w:r w:rsidRPr="008C1CE8">
        <w:rPr>
          <w:spacing w:val="0"/>
          <w:szCs w:val="22"/>
        </w:rPr>
        <w:tab/>
      </w:r>
      <w:r w:rsidRPr="008C1CE8">
        <w:rPr>
          <w:spacing w:val="0"/>
          <w:szCs w:val="22"/>
        </w:rPr>
        <w:tab/>
        <w:t>J = moment of inertia in kgm</w:t>
      </w:r>
      <w:r w:rsidRPr="008C1CE8">
        <w:rPr>
          <w:spacing w:val="0"/>
          <w:szCs w:val="22"/>
          <w:vertAlign w:val="superscript"/>
        </w:rPr>
        <w:t>2</w:t>
      </w:r>
    </w:p>
    <w:p w14:paraId="7F6C413F" w14:textId="77777777" w:rsidR="002F6AA1" w:rsidRPr="008C1CE8" w:rsidRDefault="002F6AA1" w:rsidP="008C1CE8">
      <w:pPr>
        <w:tabs>
          <w:tab w:val="left" w:pos="1560"/>
        </w:tabs>
        <w:ind w:left="1134"/>
        <w:rPr>
          <w:spacing w:val="0"/>
          <w:szCs w:val="22"/>
        </w:rPr>
      </w:pPr>
      <w:r w:rsidRPr="008C1CE8">
        <w:rPr>
          <w:spacing w:val="0"/>
          <w:szCs w:val="22"/>
        </w:rPr>
        <w:tab/>
      </w:r>
      <w:r w:rsidRPr="008C1CE8">
        <w:rPr>
          <w:spacing w:val="0"/>
          <w:szCs w:val="22"/>
        </w:rPr>
        <w:tab/>
      </w:r>
      <w:r w:rsidRPr="008C1CE8">
        <w:rPr>
          <w:spacing w:val="0"/>
          <w:szCs w:val="22"/>
        </w:rPr>
        <w:tab/>
        <w:t xml:space="preserve">N = machine in speed in rpm </w:t>
      </w:r>
    </w:p>
    <w:p w14:paraId="7710192D" w14:textId="77777777" w:rsidR="002F6AA1" w:rsidRPr="008C1CE8" w:rsidRDefault="002F6AA1" w:rsidP="008C1CE8">
      <w:pPr>
        <w:spacing w:before="240"/>
        <w:ind w:left="1134"/>
        <w:rPr>
          <w:spacing w:val="0"/>
          <w:szCs w:val="22"/>
        </w:rPr>
      </w:pPr>
      <w:r w:rsidRPr="008C1CE8">
        <w:rPr>
          <w:spacing w:val="0"/>
          <w:szCs w:val="22"/>
        </w:rPr>
        <w:t>From equation 1, the</w:t>
      </w:r>
      <w:r w:rsidRPr="008C1CE8">
        <w:rPr>
          <w:b/>
          <w:spacing w:val="0"/>
          <w:szCs w:val="22"/>
        </w:rPr>
        <w:t xml:space="preserve"> </w:t>
      </w:r>
      <w:r w:rsidRPr="008C1CE8">
        <w:rPr>
          <w:spacing w:val="0"/>
          <w:szCs w:val="22"/>
        </w:rPr>
        <w:t xml:space="preserve">inertia constant (H) of the machine can be calculated using the expression: </w:t>
      </w:r>
    </w:p>
    <w:p w14:paraId="3FA2C6F6" w14:textId="77777777" w:rsidR="002F6AA1" w:rsidRPr="008C1CE8" w:rsidRDefault="002F6AA1" w:rsidP="008C1CE8">
      <w:pPr>
        <w:tabs>
          <w:tab w:val="left" w:pos="4678"/>
        </w:tabs>
        <w:spacing w:before="240"/>
        <w:ind w:left="1134"/>
        <w:rPr>
          <w:spacing w:val="0"/>
          <w:szCs w:val="22"/>
        </w:rPr>
      </w:pPr>
      <w:r w:rsidRPr="008C1CE8">
        <w:rPr>
          <w:noProof/>
          <w:spacing w:val="0"/>
          <w:position w:val="-24"/>
          <w:szCs w:val="22"/>
          <w:lang w:eastAsia="en-GB"/>
        </w:rPr>
        <w:drawing>
          <wp:inline distT="0" distB="0" distL="0" distR="0" wp14:anchorId="21D80572" wp14:editId="7755AF2B">
            <wp:extent cx="552450" cy="361950"/>
            <wp:effectExtent l="0" t="0" r="0" b="0"/>
            <wp:docPr id="16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552450" cy="361950"/>
                    </a:xfrm>
                    <a:prstGeom prst="rect">
                      <a:avLst/>
                    </a:prstGeom>
                    <a:noFill/>
                    <a:ln>
                      <a:noFill/>
                    </a:ln>
                  </pic:spPr>
                </pic:pic>
              </a:graphicData>
            </a:graphic>
          </wp:inline>
        </w:drawing>
      </w:r>
      <w:r w:rsidRPr="008C1CE8">
        <w:rPr>
          <w:spacing w:val="0"/>
          <w:szCs w:val="22"/>
        </w:rPr>
        <w:tab/>
        <w:t>equation 2</w:t>
      </w:r>
    </w:p>
    <w:p w14:paraId="62B7AFB2" w14:textId="77777777" w:rsidR="002F6AA1" w:rsidRPr="008C1CE8" w:rsidRDefault="002F6AA1" w:rsidP="008C1CE8">
      <w:pPr>
        <w:tabs>
          <w:tab w:val="left" w:pos="1560"/>
        </w:tabs>
        <w:spacing w:before="240"/>
        <w:ind w:left="1134"/>
        <w:rPr>
          <w:spacing w:val="0"/>
          <w:szCs w:val="22"/>
        </w:rPr>
      </w:pPr>
      <w:r w:rsidRPr="008C1CE8">
        <w:rPr>
          <w:spacing w:val="0"/>
          <w:szCs w:val="22"/>
        </w:rPr>
        <w:t>Where</w:t>
      </w:r>
      <w:r w:rsidRPr="008C1CE8">
        <w:rPr>
          <w:spacing w:val="0"/>
          <w:szCs w:val="22"/>
        </w:rPr>
        <w:tab/>
        <w:t xml:space="preserve"> K</w:t>
      </w:r>
      <w:r w:rsidRPr="008C1CE8">
        <w:rPr>
          <w:spacing w:val="0"/>
          <w:szCs w:val="22"/>
          <w:vertAlign w:val="superscript"/>
        </w:rPr>
        <w:t>1</w:t>
      </w:r>
      <w:r w:rsidRPr="008C1CE8">
        <w:rPr>
          <w:spacing w:val="0"/>
          <w:szCs w:val="22"/>
        </w:rPr>
        <w:t xml:space="preserve"> = Kinetic energy at rated speed and frequency (F</w:t>
      </w:r>
      <w:r w:rsidRPr="008C1CE8">
        <w:rPr>
          <w:spacing w:val="0"/>
          <w:szCs w:val="22"/>
          <w:vertAlign w:val="subscript"/>
        </w:rPr>
        <w:t>r</w:t>
      </w:r>
      <w:r w:rsidRPr="008C1CE8">
        <w:rPr>
          <w:spacing w:val="0"/>
          <w:szCs w:val="22"/>
        </w:rPr>
        <w:t xml:space="preserve">) </w:t>
      </w:r>
    </w:p>
    <w:p w14:paraId="3BDC21D2" w14:textId="77777777" w:rsidR="002F6AA1" w:rsidRPr="008C1CE8" w:rsidRDefault="002F6AA1" w:rsidP="008C1CE8">
      <w:pPr>
        <w:tabs>
          <w:tab w:val="left" w:pos="1560"/>
        </w:tabs>
        <w:spacing w:before="240"/>
        <w:ind w:left="1134"/>
        <w:rPr>
          <w:spacing w:val="0"/>
          <w:szCs w:val="22"/>
        </w:rPr>
      </w:pPr>
      <w:r w:rsidRPr="008C1CE8">
        <w:rPr>
          <w:spacing w:val="0"/>
          <w:szCs w:val="22"/>
        </w:rPr>
        <w:tab/>
      </w:r>
      <w:r w:rsidRPr="008C1CE8">
        <w:rPr>
          <w:spacing w:val="0"/>
          <w:szCs w:val="22"/>
        </w:rPr>
        <w:tab/>
      </w:r>
      <w:r w:rsidRPr="008C1CE8">
        <w:rPr>
          <w:spacing w:val="0"/>
          <w:szCs w:val="22"/>
        </w:rPr>
        <w:tab/>
        <w:t xml:space="preserve">G = kVA capacity of the </w:t>
      </w:r>
      <w:r w:rsidRPr="008C1CE8">
        <w:rPr>
          <w:b/>
          <w:spacing w:val="0"/>
          <w:szCs w:val="22"/>
        </w:rPr>
        <w:t>Generating Unit</w:t>
      </w:r>
      <w:r w:rsidRPr="008C1CE8">
        <w:rPr>
          <w:spacing w:val="0"/>
          <w:szCs w:val="22"/>
        </w:rPr>
        <w:t xml:space="preserve"> </w:t>
      </w:r>
    </w:p>
    <w:p w14:paraId="070A4D2F" w14:textId="77777777" w:rsidR="002F6AA1" w:rsidRPr="008C1CE8" w:rsidRDefault="002F6AA1" w:rsidP="008C1CE8">
      <w:pPr>
        <w:spacing w:before="240"/>
        <w:ind w:left="1134" w:right="-2"/>
        <w:rPr>
          <w:spacing w:val="0"/>
          <w:szCs w:val="22"/>
        </w:rPr>
      </w:pPr>
      <w:r w:rsidRPr="008C1CE8">
        <w:rPr>
          <w:spacing w:val="0"/>
          <w:szCs w:val="22"/>
        </w:rPr>
        <w:t>Hence at any frequency, F, the kinetic energy, K, can be expressed as:</w:t>
      </w:r>
    </w:p>
    <w:p w14:paraId="313FBA06" w14:textId="77777777" w:rsidR="002F6AA1" w:rsidRPr="008C1CE8" w:rsidRDefault="002F6AA1" w:rsidP="008C1CE8">
      <w:pPr>
        <w:tabs>
          <w:tab w:val="left" w:pos="4678"/>
        </w:tabs>
        <w:ind w:left="1134" w:right="933" w:firstLine="720"/>
        <w:rPr>
          <w:spacing w:val="0"/>
          <w:szCs w:val="22"/>
        </w:rPr>
      </w:pPr>
      <w:r w:rsidRPr="008C1CE8">
        <w:rPr>
          <w:noProof/>
          <w:spacing w:val="0"/>
          <w:position w:val="-32"/>
          <w:szCs w:val="22"/>
          <w:lang w:eastAsia="en-GB"/>
        </w:rPr>
        <w:drawing>
          <wp:inline distT="0" distB="0" distL="0" distR="0" wp14:anchorId="2D2DECC6" wp14:editId="55E12DFD">
            <wp:extent cx="1181100" cy="552450"/>
            <wp:effectExtent l="0" t="0" r="0" b="0"/>
            <wp:docPr id="14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181100" cy="552450"/>
                    </a:xfrm>
                    <a:prstGeom prst="rect">
                      <a:avLst/>
                    </a:prstGeom>
                    <a:noFill/>
                    <a:ln>
                      <a:noFill/>
                    </a:ln>
                  </pic:spPr>
                </pic:pic>
              </a:graphicData>
            </a:graphic>
          </wp:inline>
        </w:drawing>
      </w:r>
      <w:r w:rsidRPr="008C1CE8">
        <w:rPr>
          <w:spacing w:val="0"/>
          <w:szCs w:val="22"/>
        </w:rPr>
        <w:tab/>
        <w:t>equation 3</w:t>
      </w:r>
    </w:p>
    <w:p w14:paraId="74D049A0" w14:textId="77777777" w:rsidR="002F6AA1" w:rsidRPr="008C1CE8" w:rsidRDefault="002F6AA1" w:rsidP="008C1CE8">
      <w:pPr>
        <w:pStyle w:val="CONFORMSTATEMENT"/>
        <w:ind w:left="1134"/>
        <w:rPr>
          <w:sz w:val="22"/>
          <w:szCs w:val="22"/>
        </w:rPr>
      </w:pPr>
      <w:r w:rsidRPr="008C1CE8">
        <w:rPr>
          <w:sz w:val="22"/>
          <w:szCs w:val="22"/>
        </w:rPr>
        <w:t>Now the immediate effect of any change in the power, P</w:t>
      </w:r>
      <w:r w:rsidRPr="008C1CE8">
        <w:rPr>
          <w:sz w:val="22"/>
          <w:szCs w:val="22"/>
          <w:vertAlign w:val="subscript"/>
        </w:rPr>
        <w:t>C</w:t>
      </w:r>
      <w:r w:rsidRPr="008C1CE8">
        <w:rPr>
          <w:sz w:val="22"/>
          <w:szCs w:val="22"/>
        </w:rPr>
        <w:t xml:space="preserve">, being supplied by the </w:t>
      </w:r>
      <w:r w:rsidRPr="008C1CE8">
        <w:rPr>
          <w:b/>
          <w:sz w:val="22"/>
          <w:szCs w:val="22"/>
        </w:rPr>
        <w:t>Generating Unit</w:t>
      </w:r>
      <w:r w:rsidRPr="008C1CE8">
        <w:rPr>
          <w:sz w:val="22"/>
          <w:szCs w:val="22"/>
        </w:rPr>
        <w:t xml:space="preserve"> is to initiate a change in the kinetic energy of the machine. In fact P</w:t>
      </w:r>
      <w:r w:rsidRPr="008C1CE8">
        <w:rPr>
          <w:sz w:val="22"/>
          <w:szCs w:val="22"/>
          <w:vertAlign w:val="subscript"/>
        </w:rPr>
        <w:t>C</w:t>
      </w:r>
      <w:r w:rsidRPr="008C1CE8">
        <w:rPr>
          <w:sz w:val="22"/>
          <w:szCs w:val="22"/>
        </w:rPr>
        <w:t xml:space="preserve"> is the differential of the kinetic energy with respect to time, thus:</w:t>
      </w:r>
    </w:p>
    <w:p w14:paraId="75A569F8" w14:textId="77777777" w:rsidR="002F6AA1" w:rsidRPr="008C1CE8" w:rsidRDefault="002F6AA1" w:rsidP="008C1CE8">
      <w:pPr>
        <w:tabs>
          <w:tab w:val="left" w:pos="4678"/>
        </w:tabs>
        <w:ind w:left="1134" w:right="26"/>
        <w:rPr>
          <w:spacing w:val="0"/>
          <w:szCs w:val="22"/>
        </w:rPr>
      </w:pPr>
      <w:r w:rsidRPr="008C1CE8">
        <w:rPr>
          <w:noProof/>
          <w:spacing w:val="0"/>
          <w:position w:val="-24"/>
          <w:szCs w:val="22"/>
          <w:lang w:eastAsia="en-GB"/>
        </w:rPr>
        <w:drawing>
          <wp:inline distT="0" distB="0" distL="0" distR="0" wp14:anchorId="3AAE1662" wp14:editId="439D6E6A">
            <wp:extent cx="552450" cy="361950"/>
            <wp:effectExtent l="0" t="0" r="0" b="0"/>
            <wp:docPr id="13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552450" cy="361950"/>
                    </a:xfrm>
                    <a:prstGeom prst="rect">
                      <a:avLst/>
                    </a:prstGeom>
                    <a:noFill/>
                    <a:ln>
                      <a:noFill/>
                    </a:ln>
                  </pic:spPr>
                </pic:pic>
              </a:graphicData>
            </a:graphic>
          </wp:inline>
        </w:drawing>
      </w:r>
      <w:r w:rsidRPr="008C1CE8">
        <w:rPr>
          <w:spacing w:val="0"/>
          <w:szCs w:val="22"/>
        </w:rPr>
        <w:tab/>
        <w:t>equation 4</w:t>
      </w:r>
    </w:p>
    <w:p w14:paraId="65DF5031" w14:textId="77777777" w:rsidR="002F6AA1" w:rsidRPr="008C1CE8" w:rsidRDefault="002F6AA1" w:rsidP="008C1CE8">
      <w:pPr>
        <w:spacing w:before="240"/>
        <w:ind w:left="1134"/>
        <w:rPr>
          <w:spacing w:val="0"/>
          <w:szCs w:val="22"/>
        </w:rPr>
      </w:pPr>
      <w:r w:rsidRPr="008C1CE8">
        <w:rPr>
          <w:spacing w:val="0"/>
          <w:szCs w:val="22"/>
        </w:rPr>
        <w:t>Rewriting:</w:t>
      </w:r>
    </w:p>
    <w:p w14:paraId="431466CE" w14:textId="77777777" w:rsidR="002F6AA1" w:rsidRPr="008C1CE8" w:rsidRDefault="002F6AA1" w:rsidP="008C1CE8">
      <w:pPr>
        <w:tabs>
          <w:tab w:val="left" w:pos="4678"/>
        </w:tabs>
        <w:ind w:left="1134" w:firstLine="720"/>
        <w:rPr>
          <w:spacing w:val="0"/>
          <w:szCs w:val="22"/>
        </w:rPr>
      </w:pPr>
      <w:r w:rsidRPr="008C1CE8">
        <w:rPr>
          <w:noProof/>
          <w:spacing w:val="0"/>
          <w:position w:val="-24"/>
          <w:szCs w:val="22"/>
          <w:lang w:eastAsia="en-GB"/>
        </w:rPr>
        <w:drawing>
          <wp:inline distT="0" distB="0" distL="0" distR="0" wp14:anchorId="09A1B6EC" wp14:editId="1BF32A1E">
            <wp:extent cx="914400" cy="361950"/>
            <wp:effectExtent l="0" t="0" r="0" b="0"/>
            <wp:docPr id="12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914400" cy="361950"/>
                    </a:xfrm>
                    <a:prstGeom prst="rect">
                      <a:avLst/>
                    </a:prstGeom>
                    <a:noFill/>
                    <a:ln>
                      <a:noFill/>
                    </a:ln>
                  </pic:spPr>
                </pic:pic>
              </a:graphicData>
            </a:graphic>
          </wp:inline>
        </w:drawing>
      </w:r>
      <w:r w:rsidRPr="008C1CE8">
        <w:rPr>
          <w:spacing w:val="0"/>
          <w:szCs w:val="22"/>
        </w:rPr>
        <w:tab/>
        <w:t>equation 5</w:t>
      </w:r>
    </w:p>
    <w:p w14:paraId="00B8C21C" w14:textId="77777777" w:rsidR="002F6AA1" w:rsidRPr="008C1CE8" w:rsidRDefault="002F6AA1" w:rsidP="008C1CE8">
      <w:pPr>
        <w:spacing w:before="240"/>
        <w:ind w:left="1134"/>
        <w:rPr>
          <w:spacing w:val="0"/>
          <w:szCs w:val="22"/>
        </w:rPr>
      </w:pPr>
      <w:r w:rsidRPr="008C1CE8">
        <w:rPr>
          <w:spacing w:val="0"/>
          <w:szCs w:val="22"/>
        </w:rPr>
        <w:t>Differentiating equation 3 gives:</w:t>
      </w:r>
    </w:p>
    <w:p w14:paraId="4AFB5468" w14:textId="77777777" w:rsidR="002F6AA1" w:rsidRPr="008C1CE8" w:rsidRDefault="002F6AA1" w:rsidP="008C1CE8">
      <w:pPr>
        <w:tabs>
          <w:tab w:val="left" w:pos="4678"/>
        </w:tabs>
        <w:ind w:left="1134"/>
        <w:rPr>
          <w:spacing w:val="0"/>
          <w:szCs w:val="22"/>
        </w:rPr>
      </w:pPr>
      <w:r w:rsidRPr="008C1CE8">
        <w:rPr>
          <w:noProof/>
          <w:spacing w:val="0"/>
          <w:position w:val="-30"/>
          <w:szCs w:val="22"/>
          <w:lang w:eastAsia="en-GB"/>
        </w:rPr>
        <w:drawing>
          <wp:inline distT="0" distB="0" distL="0" distR="0" wp14:anchorId="5AA38515" wp14:editId="4E355BB5">
            <wp:extent cx="914400" cy="457200"/>
            <wp:effectExtent l="0" t="0" r="0" b="0"/>
            <wp:docPr id="12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914400" cy="457200"/>
                    </a:xfrm>
                    <a:prstGeom prst="rect">
                      <a:avLst/>
                    </a:prstGeom>
                    <a:noFill/>
                    <a:ln>
                      <a:noFill/>
                    </a:ln>
                  </pic:spPr>
                </pic:pic>
              </a:graphicData>
            </a:graphic>
          </wp:inline>
        </w:drawing>
      </w:r>
      <w:r w:rsidRPr="008C1CE8">
        <w:rPr>
          <w:spacing w:val="0"/>
          <w:szCs w:val="22"/>
        </w:rPr>
        <w:tab/>
        <w:t>equation 6</w:t>
      </w:r>
    </w:p>
    <w:p w14:paraId="26E20861" w14:textId="77777777" w:rsidR="002F6AA1" w:rsidRPr="008C1CE8" w:rsidRDefault="002F6AA1" w:rsidP="008C1CE8">
      <w:pPr>
        <w:spacing w:before="240"/>
        <w:ind w:left="1134"/>
        <w:rPr>
          <w:spacing w:val="0"/>
          <w:szCs w:val="22"/>
        </w:rPr>
      </w:pPr>
      <w:r w:rsidRPr="008C1CE8">
        <w:rPr>
          <w:spacing w:val="0"/>
          <w:szCs w:val="22"/>
        </w:rPr>
        <w:t xml:space="preserve">Substituting in equation 5:  </w:t>
      </w:r>
    </w:p>
    <w:p w14:paraId="48683413" w14:textId="77777777" w:rsidR="002F6AA1" w:rsidRPr="008C1CE8" w:rsidRDefault="002F6AA1" w:rsidP="008C1CE8">
      <w:pPr>
        <w:ind w:left="1134"/>
        <w:rPr>
          <w:spacing w:val="0"/>
          <w:szCs w:val="22"/>
        </w:rPr>
      </w:pPr>
      <w:r w:rsidRPr="008C1CE8">
        <w:rPr>
          <w:noProof/>
          <w:spacing w:val="0"/>
          <w:position w:val="-30"/>
          <w:szCs w:val="22"/>
          <w:lang w:eastAsia="en-GB"/>
        </w:rPr>
        <w:drawing>
          <wp:inline distT="0" distB="0" distL="0" distR="0" wp14:anchorId="700C09DD" wp14:editId="18E35EB2">
            <wp:extent cx="1095375" cy="457200"/>
            <wp:effectExtent l="0" t="0" r="0" b="0"/>
            <wp:docPr id="4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095375" cy="457200"/>
                    </a:xfrm>
                    <a:prstGeom prst="rect">
                      <a:avLst/>
                    </a:prstGeom>
                    <a:noFill/>
                    <a:ln>
                      <a:noFill/>
                    </a:ln>
                  </pic:spPr>
                </pic:pic>
              </a:graphicData>
            </a:graphic>
          </wp:inline>
        </w:drawing>
      </w:r>
    </w:p>
    <w:p w14:paraId="60A297A4" w14:textId="77777777" w:rsidR="002F6AA1" w:rsidRPr="008C1CE8" w:rsidRDefault="002F6AA1" w:rsidP="008C1CE8">
      <w:pPr>
        <w:spacing w:before="240"/>
        <w:ind w:left="1134"/>
        <w:rPr>
          <w:spacing w:val="0"/>
          <w:szCs w:val="22"/>
        </w:rPr>
      </w:pPr>
      <w:r w:rsidRPr="008C1CE8">
        <w:rPr>
          <w:spacing w:val="0"/>
          <w:szCs w:val="22"/>
        </w:rPr>
        <w:t>Re-arranging:</w:t>
      </w:r>
    </w:p>
    <w:p w14:paraId="58A04724" w14:textId="77777777" w:rsidR="002F6AA1" w:rsidRPr="008C1CE8" w:rsidRDefault="002F6AA1" w:rsidP="008C1CE8">
      <w:pPr>
        <w:tabs>
          <w:tab w:val="left" w:pos="4678"/>
        </w:tabs>
        <w:ind w:left="1134" w:firstLine="720"/>
        <w:rPr>
          <w:spacing w:val="0"/>
          <w:szCs w:val="22"/>
        </w:rPr>
      </w:pPr>
      <w:r w:rsidRPr="008C1CE8">
        <w:rPr>
          <w:noProof/>
          <w:spacing w:val="0"/>
          <w:position w:val="-24"/>
          <w:szCs w:val="22"/>
          <w:lang w:eastAsia="en-GB"/>
        </w:rPr>
        <w:drawing>
          <wp:inline distT="0" distB="0" distL="0" distR="0" wp14:anchorId="65B48C6F" wp14:editId="5A7C59E3">
            <wp:extent cx="819150" cy="361950"/>
            <wp:effectExtent l="0" t="0" r="0" b="0"/>
            <wp:docPr id="4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819150" cy="361950"/>
                    </a:xfrm>
                    <a:prstGeom prst="rect">
                      <a:avLst/>
                    </a:prstGeom>
                    <a:noFill/>
                    <a:ln>
                      <a:noFill/>
                    </a:ln>
                  </pic:spPr>
                </pic:pic>
              </a:graphicData>
            </a:graphic>
          </wp:inline>
        </w:drawing>
      </w:r>
      <w:r w:rsidRPr="008C1CE8">
        <w:rPr>
          <w:spacing w:val="0"/>
          <w:szCs w:val="22"/>
        </w:rPr>
        <w:tab/>
        <w:t>equation 7</w:t>
      </w:r>
    </w:p>
    <w:p w14:paraId="17D624BF" w14:textId="77777777" w:rsidR="002F6AA1" w:rsidRPr="0092688C" w:rsidRDefault="002F6AA1" w:rsidP="002F6AA1">
      <w:pPr>
        <w:pStyle w:val="ANNEX-heading1"/>
        <w:tabs>
          <w:tab w:val="clear" w:pos="680"/>
        </w:tabs>
        <w:ind w:left="1134" w:hanging="1134"/>
      </w:pPr>
      <w:bookmarkStart w:id="2371" w:name="_Toc496428338"/>
      <w:bookmarkStart w:id="2372" w:name="_Toc525585308"/>
      <w:bookmarkStart w:id="2373" w:name="_Toc525585956"/>
      <w:bookmarkStart w:id="2374" w:name="_Toc527056963"/>
      <w:bookmarkStart w:id="2375" w:name="_Toc531708897"/>
      <w:bookmarkStart w:id="2376" w:name="_Toc536038910"/>
      <w:bookmarkStart w:id="2377" w:name="_Toc10185475"/>
      <w:bookmarkStart w:id="2378" w:name="_Toc22365752"/>
      <w:r w:rsidRPr="0092688C">
        <w:t>Main Statutory and Other Obligations</w:t>
      </w:r>
      <w:bookmarkEnd w:id="2371"/>
      <w:bookmarkEnd w:id="2372"/>
      <w:bookmarkEnd w:id="2373"/>
      <w:bookmarkEnd w:id="2374"/>
      <w:bookmarkEnd w:id="2375"/>
      <w:bookmarkEnd w:id="2376"/>
      <w:bookmarkEnd w:id="2377"/>
      <w:bookmarkEnd w:id="2378"/>
    </w:p>
    <w:p w14:paraId="0D4C5FBF" w14:textId="547EE50A" w:rsidR="002F6AA1" w:rsidRPr="008C1CE8" w:rsidRDefault="002F6AA1" w:rsidP="008C1CE8">
      <w:pPr>
        <w:pStyle w:val="CONFORMSTATEMENT"/>
        <w:ind w:left="1134"/>
        <w:rPr>
          <w:sz w:val="22"/>
        </w:rPr>
      </w:pPr>
      <w:r w:rsidRPr="008C1CE8">
        <w:rPr>
          <w:sz w:val="22"/>
        </w:rPr>
        <w:t xml:space="preserve">This Annex summarises the main statutory and other obligations on </w:t>
      </w:r>
      <w:r w:rsidR="0092688C" w:rsidRPr="008C1CE8">
        <w:rPr>
          <w:b/>
          <w:sz w:val="22"/>
        </w:rPr>
        <w:t>DNO</w:t>
      </w:r>
      <w:r w:rsidRPr="008C1CE8">
        <w:rPr>
          <w:sz w:val="22"/>
        </w:rPr>
        <w:t xml:space="preserve">s, </w:t>
      </w:r>
      <w:r w:rsidR="0092688C" w:rsidRPr="008C1CE8">
        <w:rPr>
          <w:b/>
          <w:sz w:val="22"/>
        </w:rPr>
        <w:t>Generator</w:t>
      </w:r>
      <w:r w:rsidRPr="008C1CE8">
        <w:rPr>
          <w:sz w:val="22"/>
        </w:rPr>
        <w:t xml:space="preserve">s and </w:t>
      </w:r>
      <w:r w:rsidR="0092688C" w:rsidRPr="008C1CE8">
        <w:rPr>
          <w:b/>
          <w:sz w:val="22"/>
        </w:rPr>
        <w:t>Customer</w:t>
      </w:r>
      <w:r w:rsidRPr="008C1CE8">
        <w:rPr>
          <w:sz w:val="22"/>
        </w:rPr>
        <w:t xml:space="preserve">s in relation to the design and operation of primary and protection equipment associated with </w:t>
      </w:r>
      <w:r w:rsidR="0092688C" w:rsidRPr="008C1CE8">
        <w:rPr>
          <w:b/>
          <w:sz w:val="22"/>
        </w:rPr>
        <w:t>Distribution Network</w:t>
      </w:r>
      <w:r w:rsidRPr="008C1CE8">
        <w:rPr>
          <w:sz w:val="22"/>
        </w:rPr>
        <w:t>s.</w:t>
      </w:r>
    </w:p>
    <w:p w14:paraId="4601EA3E" w14:textId="12BB9299" w:rsidR="002F6AA1" w:rsidRPr="0092688C" w:rsidRDefault="002F6AA1" w:rsidP="008C1CE8">
      <w:pPr>
        <w:pStyle w:val="CONFORMSTATEMENT"/>
        <w:ind w:left="1134"/>
      </w:pPr>
      <w:r w:rsidRPr="0092688C">
        <w:t xml:space="preserve">The key driver on the </w:t>
      </w:r>
      <w:r w:rsidR="0092688C" w:rsidRPr="0092688C">
        <w:rPr>
          <w:b/>
        </w:rPr>
        <w:t>DNO</w:t>
      </w:r>
      <w:r w:rsidRPr="0092688C">
        <w:t xml:space="preserve"> is to ensure that it can comply with its statutory duties, and its regulatory obligations, in protecting its network, and disconnecting the minimum amount of equipment when unsafe situations have developed, as well as preserving supplies to other </w:t>
      </w:r>
      <w:r w:rsidR="0092688C" w:rsidRPr="0092688C">
        <w:rPr>
          <w:b/>
        </w:rPr>
        <w:t>Customer</w:t>
      </w:r>
      <w:r w:rsidRPr="0092688C">
        <w:t>s.</w:t>
      </w:r>
    </w:p>
    <w:p w14:paraId="0CA3E2AC" w14:textId="41F956B6" w:rsidR="0088415B" w:rsidRPr="0092688C" w:rsidRDefault="002F6AA1" w:rsidP="0088415B">
      <w:pPr>
        <w:pStyle w:val="CONFORMSTATEMENT"/>
        <w:ind w:left="1134"/>
      </w:pPr>
      <w:r w:rsidRPr="0092688C">
        <w:t xml:space="preserve">A key consideration of </w:t>
      </w:r>
      <w:r w:rsidR="0092688C" w:rsidRPr="0092688C">
        <w:rPr>
          <w:b/>
        </w:rPr>
        <w:t>Generator</w:t>
      </w:r>
      <w:r w:rsidRPr="0092688C">
        <w:t xml:space="preserve">s and </w:t>
      </w:r>
      <w:r w:rsidR="0092688C" w:rsidRPr="0092688C">
        <w:rPr>
          <w:b/>
        </w:rPr>
        <w:t>Customer</w:t>
      </w:r>
      <w:r w:rsidRPr="0092688C">
        <w:t>s is similarly to ensure that they can comply with their statutory duties to protect their entire network and to disconnect relevant equipment when unsafe situations have developed.</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1"/>
        <w:gridCol w:w="4111"/>
        <w:gridCol w:w="851"/>
        <w:gridCol w:w="1275"/>
        <w:gridCol w:w="1134"/>
      </w:tblGrid>
      <w:tr w:rsidR="002F6AA1" w:rsidRPr="0092688C" w14:paraId="3D436670" w14:textId="77777777" w:rsidTr="002D21D1">
        <w:trPr>
          <w:cantSplit/>
          <w:tblHeader/>
        </w:trPr>
        <w:tc>
          <w:tcPr>
            <w:tcW w:w="1701" w:type="dxa"/>
          </w:tcPr>
          <w:p w14:paraId="33DD22A8" w14:textId="77777777" w:rsidR="002F6AA1" w:rsidRPr="0092688C" w:rsidRDefault="002F6AA1" w:rsidP="008C1CE8">
            <w:pPr>
              <w:spacing w:before="120" w:after="120"/>
              <w:ind w:left="31"/>
              <w:rPr>
                <w:b/>
                <w:spacing w:val="0"/>
                <w:sz w:val="20"/>
              </w:rPr>
            </w:pPr>
            <w:r w:rsidRPr="0092688C">
              <w:rPr>
                <w:b/>
                <w:spacing w:val="0"/>
                <w:sz w:val="20"/>
              </w:rPr>
              <w:t>Reference</w:t>
            </w:r>
          </w:p>
        </w:tc>
        <w:tc>
          <w:tcPr>
            <w:tcW w:w="4111" w:type="dxa"/>
          </w:tcPr>
          <w:p w14:paraId="45874812" w14:textId="77777777" w:rsidR="002F6AA1" w:rsidRPr="0092688C" w:rsidRDefault="002F6AA1" w:rsidP="008C1CE8">
            <w:pPr>
              <w:spacing w:before="120" w:after="120"/>
              <w:ind w:left="75"/>
              <w:rPr>
                <w:b/>
                <w:spacing w:val="0"/>
                <w:sz w:val="20"/>
              </w:rPr>
            </w:pPr>
            <w:r w:rsidRPr="0092688C">
              <w:rPr>
                <w:b/>
                <w:spacing w:val="0"/>
                <w:sz w:val="20"/>
              </w:rPr>
              <w:t>Obligation</w:t>
            </w:r>
          </w:p>
        </w:tc>
        <w:tc>
          <w:tcPr>
            <w:tcW w:w="851" w:type="dxa"/>
          </w:tcPr>
          <w:p w14:paraId="71E4A77D" w14:textId="77777777" w:rsidR="002F6AA1" w:rsidRPr="0092688C" w:rsidRDefault="002F6AA1" w:rsidP="008C1CE8">
            <w:pPr>
              <w:spacing w:before="120" w:after="120"/>
              <w:ind w:left="76"/>
              <w:rPr>
                <w:b/>
                <w:spacing w:val="0"/>
                <w:sz w:val="20"/>
              </w:rPr>
            </w:pPr>
            <w:r w:rsidRPr="0092688C">
              <w:rPr>
                <w:b/>
                <w:spacing w:val="0"/>
                <w:sz w:val="20"/>
              </w:rPr>
              <w:t>DNO</w:t>
            </w:r>
          </w:p>
        </w:tc>
        <w:tc>
          <w:tcPr>
            <w:tcW w:w="1275" w:type="dxa"/>
          </w:tcPr>
          <w:p w14:paraId="6BFA5527" w14:textId="77777777" w:rsidR="002F6AA1" w:rsidRPr="0092688C" w:rsidRDefault="002F6AA1" w:rsidP="008C1CE8">
            <w:pPr>
              <w:spacing w:before="120" w:after="120"/>
              <w:ind w:left="0"/>
              <w:rPr>
                <w:b/>
                <w:spacing w:val="0"/>
                <w:sz w:val="20"/>
              </w:rPr>
            </w:pPr>
            <w:r w:rsidRPr="0092688C">
              <w:rPr>
                <w:b/>
                <w:spacing w:val="0"/>
                <w:sz w:val="20"/>
              </w:rPr>
              <w:t>Generator</w:t>
            </w:r>
          </w:p>
        </w:tc>
        <w:tc>
          <w:tcPr>
            <w:tcW w:w="1134" w:type="dxa"/>
          </w:tcPr>
          <w:p w14:paraId="7DA1A4FD" w14:textId="77777777" w:rsidR="002F6AA1" w:rsidRPr="0092688C" w:rsidRDefault="002F6AA1" w:rsidP="008C1CE8">
            <w:pPr>
              <w:spacing w:before="120" w:after="120"/>
              <w:ind w:left="-20"/>
              <w:rPr>
                <w:b/>
                <w:spacing w:val="0"/>
                <w:sz w:val="20"/>
              </w:rPr>
            </w:pPr>
            <w:r w:rsidRPr="0092688C">
              <w:rPr>
                <w:b/>
                <w:bCs/>
                <w:spacing w:val="0"/>
                <w:sz w:val="20"/>
              </w:rPr>
              <w:t>Customer</w:t>
            </w:r>
          </w:p>
        </w:tc>
      </w:tr>
      <w:tr w:rsidR="002F6AA1" w:rsidRPr="0092688C" w14:paraId="79BBFB2C" w14:textId="77777777" w:rsidTr="002D21D1">
        <w:trPr>
          <w:cantSplit/>
        </w:trPr>
        <w:tc>
          <w:tcPr>
            <w:tcW w:w="1701" w:type="dxa"/>
          </w:tcPr>
          <w:p w14:paraId="5DBD9926" w14:textId="77777777" w:rsidR="002F6AA1" w:rsidRPr="0092688C" w:rsidRDefault="002F6AA1" w:rsidP="008C1CE8">
            <w:pPr>
              <w:pStyle w:val="repnorm"/>
              <w:spacing w:before="120" w:after="120"/>
              <w:ind w:left="31"/>
              <w:rPr>
                <w:rFonts w:cs="Arial"/>
                <w:sz w:val="20"/>
              </w:rPr>
            </w:pPr>
            <w:r w:rsidRPr="0092688C">
              <w:rPr>
                <w:rFonts w:cs="Arial"/>
                <w:b/>
                <w:sz w:val="20"/>
              </w:rPr>
              <w:t>ESQCR</w:t>
            </w:r>
            <w:r w:rsidRPr="0092688C">
              <w:rPr>
                <w:rFonts w:cs="Arial"/>
                <w:sz w:val="20"/>
              </w:rPr>
              <w:t xml:space="preserve"> Reg 3</w:t>
            </w:r>
          </w:p>
        </w:tc>
        <w:tc>
          <w:tcPr>
            <w:tcW w:w="4111" w:type="dxa"/>
          </w:tcPr>
          <w:p w14:paraId="4DA92510" w14:textId="77777777" w:rsidR="002F6AA1" w:rsidRPr="0092688C" w:rsidRDefault="002F6AA1" w:rsidP="008C1CE8">
            <w:pPr>
              <w:spacing w:before="120" w:after="120"/>
              <w:ind w:left="75"/>
              <w:rPr>
                <w:spacing w:val="0"/>
                <w:sz w:val="20"/>
              </w:rPr>
            </w:pPr>
            <w:r w:rsidRPr="0092688C">
              <w:rPr>
                <w:spacing w:val="0"/>
                <w:sz w:val="20"/>
              </w:rPr>
              <w:t>Ensure equipment is sufficient for purpose and electrically protected to prevent danger, so far as is reasonably practicable.</w:t>
            </w:r>
          </w:p>
        </w:tc>
        <w:tc>
          <w:tcPr>
            <w:tcW w:w="851" w:type="dxa"/>
          </w:tcPr>
          <w:p w14:paraId="6CFFC3FB"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2B0E66FA"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629142C9" w14:textId="77777777" w:rsidR="002F6AA1" w:rsidRPr="0092688C" w:rsidRDefault="002F6AA1" w:rsidP="008C1CE8">
            <w:pPr>
              <w:pStyle w:val="repnorm"/>
              <w:spacing w:before="120" w:after="120"/>
              <w:ind w:left="0"/>
              <w:jc w:val="center"/>
              <w:rPr>
                <w:rFonts w:cs="Arial"/>
                <w:sz w:val="20"/>
              </w:rPr>
            </w:pPr>
            <w:r w:rsidRPr="0092688C">
              <w:rPr>
                <w:rFonts w:cs="Arial"/>
                <w:sz w:val="20"/>
              </w:rPr>
              <w:t>-</w:t>
            </w:r>
          </w:p>
        </w:tc>
      </w:tr>
      <w:tr w:rsidR="002F6AA1" w:rsidRPr="0092688C" w14:paraId="256F881E" w14:textId="77777777" w:rsidTr="002D21D1">
        <w:trPr>
          <w:cantSplit/>
        </w:trPr>
        <w:tc>
          <w:tcPr>
            <w:tcW w:w="1701" w:type="dxa"/>
          </w:tcPr>
          <w:p w14:paraId="3B9FC53D" w14:textId="77777777" w:rsidR="002F6AA1" w:rsidRPr="0092688C" w:rsidRDefault="002F6AA1" w:rsidP="008C1CE8">
            <w:pPr>
              <w:pStyle w:val="repnorm"/>
              <w:spacing w:before="120" w:after="120"/>
              <w:ind w:left="31"/>
              <w:rPr>
                <w:rFonts w:cs="Arial"/>
                <w:sz w:val="20"/>
              </w:rPr>
            </w:pPr>
            <w:r w:rsidRPr="0092688C">
              <w:rPr>
                <w:rFonts w:cs="Arial"/>
                <w:b/>
                <w:sz w:val="20"/>
              </w:rPr>
              <w:t xml:space="preserve">ESQCR </w:t>
            </w:r>
            <w:r w:rsidRPr="0092688C">
              <w:rPr>
                <w:rFonts w:cs="Arial"/>
                <w:sz w:val="20"/>
              </w:rPr>
              <w:t>Reg 4</w:t>
            </w:r>
          </w:p>
        </w:tc>
        <w:tc>
          <w:tcPr>
            <w:tcW w:w="4111" w:type="dxa"/>
          </w:tcPr>
          <w:p w14:paraId="7B5E918B" w14:textId="77777777" w:rsidR="002F6AA1" w:rsidRPr="0092688C" w:rsidRDefault="002F6AA1" w:rsidP="008C1CE8">
            <w:pPr>
              <w:spacing w:before="120" w:after="120"/>
              <w:ind w:left="75"/>
              <w:rPr>
                <w:spacing w:val="0"/>
                <w:sz w:val="20"/>
              </w:rPr>
            </w:pPr>
            <w:r w:rsidRPr="0092688C">
              <w:rPr>
                <w:spacing w:val="0"/>
                <w:sz w:val="20"/>
              </w:rPr>
              <w:t>Disclose information and co-operate with each other to ensure compliance with the ESQC Regulations 2002</w:t>
            </w:r>
          </w:p>
        </w:tc>
        <w:tc>
          <w:tcPr>
            <w:tcW w:w="851" w:type="dxa"/>
          </w:tcPr>
          <w:p w14:paraId="76028046"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58FFE428"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6BE0AD91" w14:textId="77777777" w:rsidR="002F6AA1" w:rsidRPr="0092688C" w:rsidRDefault="002F6AA1" w:rsidP="008C1CE8">
            <w:pPr>
              <w:pStyle w:val="repnorm"/>
              <w:spacing w:before="120" w:after="120"/>
              <w:ind w:left="0"/>
              <w:jc w:val="center"/>
              <w:rPr>
                <w:rFonts w:cs="Arial"/>
                <w:sz w:val="20"/>
              </w:rPr>
            </w:pPr>
            <w:r w:rsidRPr="0092688C">
              <w:rPr>
                <w:rFonts w:cs="Arial"/>
                <w:sz w:val="20"/>
              </w:rPr>
              <w:t>-</w:t>
            </w:r>
          </w:p>
        </w:tc>
      </w:tr>
      <w:tr w:rsidR="002F6AA1" w:rsidRPr="0092688C" w14:paraId="30D70DC9" w14:textId="77777777" w:rsidTr="002D21D1">
        <w:trPr>
          <w:cantSplit/>
        </w:trPr>
        <w:tc>
          <w:tcPr>
            <w:tcW w:w="1701" w:type="dxa"/>
          </w:tcPr>
          <w:p w14:paraId="42C5A4DD" w14:textId="77777777" w:rsidR="002F6AA1" w:rsidRPr="0092688C" w:rsidRDefault="002F6AA1" w:rsidP="008C1CE8">
            <w:pPr>
              <w:pStyle w:val="repnorm"/>
              <w:spacing w:before="120" w:after="120"/>
              <w:ind w:left="31"/>
              <w:rPr>
                <w:rFonts w:cs="Arial"/>
                <w:sz w:val="20"/>
              </w:rPr>
            </w:pPr>
            <w:r w:rsidRPr="0092688C">
              <w:rPr>
                <w:rFonts w:cs="Arial"/>
                <w:b/>
                <w:sz w:val="20"/>
              </w:rPr>
              <w:t>ESQCR</w:t>
            </w:r>
            <w:r w:rsidRPr="0092688C">
              <w:rPr>
                <w:rFonts w:cs="Arial"/>
                <w:sz w:val="20"/>
              </w:rPr>
              <w:t xml:space="preserve"> Reg 6</w:t>
            </w:r>
          </w:p>
        </w:tc>
        <w:tc>
          <w:tcPr>
            <w:tcW w:w="4111" w:type="dxa"/>
          </w:tcPr>
          <w:p w14:paraId="33529471" w14:textId="77777777" w:rsidR="002F6AA1" w:rsidRPr="0092688C" w:rsidRDefault="002F6AA1" w:rsidP="008C1CE8">
            <w:pPr>
              <w:spacing w:before="120" w:after="120"/>
              <w:ind w:left="75"/>
              <w:rPr>
                <w:spacing w:val="0"/>
                <w:sz w:val="20"/>
              </w:rPr>
            </w:pPr>
            <w:r w:rsidRPr="0092688C">
              <w:rPr>
                <w:spacing w:val="0"/>
                <w:sz w:val="20"/>
              </w:rPr>
              <w:t>Apply protective devices to their network, so far as is reasonably practicable, to prevent overcurrents from exceeding equipment ratings.</w:t>
            </w:r>
          </w:p>
        </w:tc>
        <w:tc>
          <w:tcPr>
            <w:tcW w:w="851" w:type="dxa"/>
          </w:tcPr>
          <w:p w14:paraId="02158AF2"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0F801BDE"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40B9BEBC" w14:textId="77777777" w:rsidR="002F6AA1" w:rsidRPr="0092688C" w:rsidRDefault="002F6AA1" w:rsidP="008C1CE8">
            <w:pPr>
              <w:pStyle w:val="repnorm"/>
              <w:spacing w:before="120" w:after="120"/>
              <w:ind w:left="0"/>
              <w:jc w:val="center"/>
              <w:rPr>
                <w:rFonts w:cs="Arial"/>
                <w:sz w:val="20"/>
              </w:rPr>
            </w:pPr>
            <w:r w:rsidRPr="0092688C">
              <w:rPr>
                <w:rFonts w:cs="Arial"/>
                <w:sz w:val="20"/>
              </w:rPr>
              <w:t>-</w:t>
            </w:r>
          </w:p>
        </w:tc>
      </w:tr>
      <w:tr w:rsidR="002F6AA1" w:rsidRPr="0092688C" w14:paraId="70A72B0F" w14:textId="77777777" w:rsidTr="002D21D1">
        <w:trPr>
          <w:cantSplit/>
        </w:trPr>
        <w:tc>
          <w:tcPr>
            <w:tcW w:w="1701" w:type="dxa"/>
          </w:tcPr>
          <w:p w14:paraId="4538A98B" w14:textId="77777777" w:rsidR="002F6AA1" w:rsidRPr="0092688C" w:rsidRDefault="002F6AA1" w:rsidP="008C1CE8">
            <w:pPr>
              <w:pStyle w:val="repnorm"/>
              <w:spacing w:before="120" w:after="120"/>
              <w:ind w:left="31"/>
              <w:rPr>
                <w:rFonts w:cs="Arial"/>
                <w:sz w:val="20"/>
              </w:rPr>
            </w:pPr>
            <w:r w:rsidRPr="0092688C">
              <w:rPr>
                <w:rFonts w:cs="Arial"/>
                <w:b/>
                <w:sz w:val="20"/>
              </w:rPr>
              <w:t>ESQCR</w:t>
            </w:r>
            <w:r w:rsidRPr="0092688C">
              <w:rPr>
                <w:rFonts w:cs="Arial"/>
                <w:sz w:val="20"/>
              </w:rPr>
              <w:t xml:space="preserve"> Reg 7</w:t>
            </w:r>
          </w:p>
        </w:tc>
        <w:tc>
          <w:tcPr>
            <w:tcW w:w="4111" w:type="dxa"/>
          </w:tcPr>
          <w:p w14:paraId="29CD04F3" w14:textId="77777777" w:rsidR="002F6AA1" w:rsidRPr="0092688C" w:rsidRDefault="002F6AA1" w:rsidP="008C1CE8">
            <w:pPr>
              <w:spacing w:before="120" w:after="120"/>
              <w:ind w:left="75"/>
              <w:rPr>
                <w:spacing w:val="0"/>
                <w:sz w:val="20"/>
              </w:rPr>
            </w:pPr>
            <w:r w:rsidRPr="0092688C">
              <w:rPr>
                <w:spacing w:val="0"/>
                <w:sz w:val="20"/>
              </w:rPr>
              <w:t xml:space="preserve">Ensure continuity of the neutral conductor and not introduce any protective device in the neutral conductor or earthing connection of </w:t>
            </w:r>
            <w:r w:rsidRPr="0092688C">
              <w:rPr>
                <w:b/>
                <w:spacing w:val="0"/>
                <w:sz w:val="20"/>
              </w:rPr>
              <w:t>LV</w:t>
            </w:r>
            <w:r w:rsidRPr="0092688C">
              <w:rPr>
                <w:spacing w:val="0"/>
                <w:sz w:val="20"/>
              </w:rPr>
              <w:t xml:space="preserve"> networks.</w:t>
            </w:r>
          </w:p>
        </w:tc>
        <w:tc>
          <w:tcPr>
            <w:tcW w:w="851" w:type="dxa"/>
          </w:tcPr>
          <w:p w14:paraId="3943B4BF"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7579CE63"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5CEFA559" w14:textId="77777777" w:rsidR="002F6AA1" w:rsidRPr="0092688C" w:rsidRDefault="002F6AA1" w:rsidP="008C1CE8">
            <w:pPr>
              <w:pStyle w:val="repnorm"/>
              <w:spacing w:before="120" w:after="120"/>
              <w:ind w:left="0"/>
              <w:jc w:val="center"/>
              <w:rPr>
                <w:rFonts w:cs="Arial"/>
                <w:sz w:val="20"/>
              </w:rPr>
            </w:pPr>
            <w:r w:rsidRPr="0092688C">
              <w:rPr>
                <w:rFonts w:cs="Arial"/>
                <w:sz w:val="20"/>
              </w:rPr>
              <w:t>-</w:t>
            </w:r>
          </w:p>
        </w:tc>
      </w:tr>
      <w:tr w:rsidR="002F6AA1" w:rsidRPr="0092688C" w14:paraId="46E9C8AB" w14:textId="77777777" w:rsidTr="002D21D1">
        <w:trPr>
          <w:cantSplit/>
        </w:trPr>
        <w:tc>
          <w:tcPr>
            <w:tcW w:w="1701" w:type="dxa"/>
          </w:tcPr>
          <w:p w14:paraId="582BD596" w14:textId="77777777" w:rsidR="002F6AA1" w:rsidRPr="0092688C" w:rsidRDefault="002F6AA1" w:rsidP="008C1CE8">
            <w:pPr>
              <w:pStyle w:val="repnorm"/>
              <w:spacing w:before="120" w:after="120"/>
              <w:ind w:left="31"/>
              <w:rPr>
                <w:rFonts w:cs="Arial"/>
                <w:sz w:val="20"/>
              </w:rPr>
            </w:pPr>
            <w:r w:rsidRPr="0092688C">
              <w:rPr>
                <w:rFonts w:cs="Arial"/>
                <w:b/>
                <w:sz w:val="20"/>
              </w:rPr>
              <w:t>ESQCR</w:t>
            </w:r>
            <w:r w:rsidRPr="0092688C">
              <w:rPr>
                <w:rFonts w:cs="Arial"/>
                <w:sz w:val="20"/>
              </w:rPr>
              <w:t xml:space="preserve"> Reg 8</w:t>
            </w:r>
          </w:p>
        </w:tc>
        <w:tc>
          <w:tcPr>
            <w:tcW w:w="4111" w:type="dxa"/>
          </w:tcPr>
          <w:p w14:paraId="24ADAE24" w14:textId="77777777" w:rsidR="002F6AA1" w:rsidRPr="0092688C" w:rsidRDefault="002F6AA1" w:rsidP="008C1CE8">
            <w:pPr>
              <w:spacing w:before="120" w:after="120"/>
              <w:ind w:left="75"/>
              <w:rPr>
                <w:spacing w:val="0"/>
                <w:sz w:val="20"/>
              </w:rPr>
            </w:pPr>
            <w:r w:rsidRPr="0092688C">
              <w:rPr>
                <w:spacing w:val="0"/>
                <w:sz w:val="20"/>
              </w:rPr>
              <w:t>Connect the network to earth at or as near as reasonably practicable to the source of voltage; the earth connection need only be made at one point.</w:t>
            </w:r>
          </w:p>
        </w:tc>
        <w:tc>
          <w:tcPr>
            <w:tcW w:w="851" w:type="dxa"/>
          </w:tcPr>
          <w:p w14:paraId="35FE5BF8"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7A1AF81B"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77AD1ACB" w14:textId="77777777" w:rsidR="002F6AA1" w:rsidRPr="0092688C" w:rsidRDefault="002F6AA1" w:rsidP="008C1CE8">
            <w:pPr>
              <w:pStyle w:val="repnorm"/>
              <w:spacing w:before="120" w:after="120"/>
              <w:ind w:left="0"/>
              <w:jc w:val="center"/>
              <w:rPr>
                <w:rFonts w:cs="Arial"/>
                <w:sz w:val="20"/>
              </w:rPr>
            </w:pPr>
            <w:r w:rsidRPr="0092688C">
              <w:rPr>
                <w:rFonts w:cs="Arial"/>
                <w:sz w:val="20"/>
              </w:rPr>
              <w:t>-</w:t>
            </w:r>
          </w:p>
        </w:tc>
      </w:tr>
      <w:tr w:rsidR="002F6AA1" w:rsidRPr="0092688C" w14:paraId="4D9F3C04" w14:textId="77777777" w:rsidTr="002D21D1">
        <w:trPr>
          <w:cantSplit/>
        </w:trPr>
        <w:tc>
          <w:tcPr>
            <w:tcW w:w="1701" w:type="dxa"/>
          </w:tcPr>
          <w:p w14:paraId="11C429C1" w14:textId="77777777" w:rsidR="002F6AA1" w:rsidRPr="0092688C" w:rsidRDefault="002F6AA1" w:rsidP="008C1CE8">
            <w:pPr>
              <w:pStyle w:val="repnorm"/>
              <w:spacing w:before="120" w:after="120"/>
              <w:ind w:left="31"/>
              <w:rPr>
                <w:rFonts w:cs="Arial"/>
                <w:sz w:val="20"/>
              </w:rPr>
            </w:pPr>
            <w:r w:rsidRPr="0092688C">
              <w:rPr>
                <w:rFonts w:cs="Arial"/>
                <w:b/>
                <w:sz w:val="20"/>
              </w:rPr>
              <w:t>ESQCR</w:t>
            </w:r>
            <w:r w:rsidRPr="0092688C">
              <w:rPr>
                <w:rFonts w:cs="Arial"/>
                <w:sz w:val="20"/>
              </w:rPr>
              <w:t xml:space="preserve"> Reg 11</w:t>
            </w:r>
          </w:p>
        </w:tc>
        <w:tc>
          <w:tcPr>
            <w:tcW w:w="4111" w:type="dxa"/>
          </w:tcPr>
          <w:p w14:paraId="2D829E97" w14:textId="77777777" w:rsidR="002F6AA1" w:rsidRPr="0092688C" w:rsidRDefault="002F6AA1" w:rsidP="008C1CE8">
            <w:pPr>
              <w:spacing w:before="120" w:after="120"/>
              <w:ind w:left="75"/>
              <w:rPr>
                <w:spacing w:val="0"/>
                <w:sz w:val="20"/>
              </w:rPr>
            </w:pPr>
            <w:r w:rsidRPr="0092688C">
              <w:rPr>
                <w:spacing w:val="0"/>
                <w:sz w:val="20"/>
              </w:rPr>
              <w:t>Take all reasonable precautions to minimise the risk of fire from substation equipment.</w:t>
            </w:r>
          </w:p>
        </w:tc>
        <w:tc>
          <w:tcPr>
            <w:tcW w:w="851" w:type="dxa"/>
          </w:tcPr>
          <w:p w14:paraId="070AD9A8"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464CAA7E"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063580EA" w14:textId="77777777" w:rsidR="002F6AA1" w:rsidRPr="0092688C" w:rsidRDefault="002F6AA1" w:rsidP="008C1CE8">
            <w:pPr>
              <w:pStyle w:val="repnorm"/>
              <w:spacing w:before="120" w:after="120"/>
              <w:ind w:left="0"/>
              <w:jc w:val="center"/>
              <w:rPr>
                <w:rFonts w:cs="Arial"/>
                <w:sz w:val="20"/>
              </w:rPr>
            </w:pPr>
            <w:r w:rsidRPr="0092688C">
              <w:rPr>
                <w:rFonts w:cs="Arial"/>
                <w:sz w:val="20"/>
              </w:rPr>
              <w:t>-</w:t>
            </w:r>
          </w:p>
        </w:tc>
      </w:tr>
      <w:tr w:rsidR="002F6AA1" w:rsidRPr="0092688C" w14:paraId="3848A6E7" w14:textId="77777777" w:rsidTr="002D21D1">
        <w:trPr>
          <w:cantSplit/>
        </w:trPr>
        <w:tc>
          <w:tcPr>
            <w:tcW w:w="1701" w:type="dxa"/>
          </w:tcPr>
          <w:p w14:paraId="70CE4954" w14:textId="77777777" w:rsidR="002F6AA1" w:rsidRPr="0092688C" w:rsidRDefault="002F6AA1" w:rsidP="008C1CE8">
            <w:pPr>
              <w:pStyle w:val="repnorm"/>
              <w:spacing w:before="120" w:after="120"/>
              <w:ind w:left="31"/>
              <w:rPr>
                <w:rFonts w:cs="Arial"/>
                <w:sz w:val="20"/>
              </w:rPr>
            </w:pPr>
            <w:r w:rsidRPr="0092688C">
              <w:rPr>
                <w:rFonts w:cs="Arial"/>
                <w:b/>
                <w:sz w:val="20"/>
              </w:rPr>
              <w:t>ESQCR</w:t>
            </w:r>
            <w:r w:rsidRPr="0092688C">
              <w:rPr>
                <w:rFonts w:cs="Arial"/>
                <w:sz w:val="20"/>
              </w:rPr>
              <w:t xml:space="preserve"> Reg 21</w:t>
            </w:r>
          </w:p>
        </w:tc>
        <w:tc>
          <w:tcPr>
            <w:tcW w:w="4111" w:type="dxa"/>
          </w:tcPr>
          <w:p w14:paraId="34E02097" w14:textId="77777777" w:rsidR="002F6AA1" w:rsidRPr="0092688C" w:rsidRDefault="002F6AA1" w:rsidP="008C1CE8">
            <w:pPr>
              <w:spacing w:before="120" w:after="120"/>
              <w:ind w:left="75"/>
              <w:rPr>
                <w:spacing w:val="0"/>
                <w:sz w:val="20"/>
              </w:rPr>
            </w:pPr>
            <w:r w:rsidRPr="0092688C">
              <w:rPr>
                <w:spacing w:val="0"/>
                <w:sz w:val="20"/>
              </w:rPr>
              <w:t xml:space="preserve">Ensure that switched alternative sources of energy to </w:t>
            </w:r>
            <w:r w:rsidRPr="0092688C">
              <w:rPr>
                <w:b/>
                <w:spacing w:val="0"/>
                <w:sz w:val="20"/>
              </w:rPr>
              <w:t>Distribution Network</w:t>
            </w:r>
            <w:r w:rsidRPr="0092688C">
              <w:rPr>
                <w:spacing w:val="0"/>
                <w:sz w:val="20"/>
              </w:rPr>
              <w:t xml:space="preserve">s cannot operate in parallel with those networks and that such equipment which is part of an </w:t>
            </w:r>
            <w:r w:rsidRPr="0092688C">
              <w:rPr>
                <w:b/>
                <w:spacing w:val="0"/>
                <w:sz w:val="20"/>
              </w:rPr>
              <w:t>LV</w:t>
            </w:r>
            <w:r w:rsidRPr="0092688C">
              <w:rPr>
                <w:spacing w:val="0"/>
                <w:sz w:val="20"/>
              </w:rPr>
              <w:t xml:space="preserve"> consumer’s installation complies with BS 7671.</w:t>
            </w:r>
          </w:p>
        </w:tc>
        <w:tc>
          <w:tcPr>
            <w:tcW w:w="851" w:type="dxa"/>
          </w:tcPr>
          <w:p w14:paraId="154F0B1D" w14:textId="77777777" w:rsidR="002F6AA1" w:rsidRPr="0092688C" w:rsidRDefault="002F6AA1" w:rsidP="008C1CE8">
            <w:pPr>
              <w:pStyle w:val="repnorm"/>
              <w:spacing w:before="120" w:after="120"/>
              <w:ind w:left="76"/>
              <w:jc w:val="center"/>
              <w:rPr>
                <w:rFonts w:cs="Arial"/>
                <w:sz w:val="20"/>
              </w:rPr>
            </w:pPr>
          </w:p>
        </w:tc>
        <w:tc>
          <w:tcPr>
            <w:tcW w:w="1275" w:type="dxa"/>
          </w:tcPr>
          <w:p w14:paraId="146A0B3D"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433DE360" w14:textId="77777777" w:rsidR="002F6AA1" w:rsidRPr="0092688C" w:rsidRDefault="002F6AA1" w:rsidP="008C1CE8">
            <w:pPr>
              <w:pStyle w:val="repnorm"/>
              <w:spacing w:before="120" w:after="120"/>
              <w:ind w:left="0"/>
              <w:jc w:val="center"/>
              <w:rPr>
                <w:rFonts w:cs="Arial"/>
                <w:sz w:val="20"/>
              </w:rPr>
            </w:pPr>
            <w:r w:rsidRPr="0092688C">
              <w:rPr>
                <w:rFonts w:cs="Arial"/>
                <w:sz w:val="20"/>
              </w:rPr>
              <w:t>X</w:t>
            </w:r>
          </w:p>
        </w:tc>
      </w:tr>
      <w:tr w:rsidR="002F6AA1" w:rsidRPr="0092688C" w14:paraId="3827EAB5" w14:textId="77777777" w:rsidTr="002D21D1">
        <w:trPr>
          <w:cantSplit/>
        </w:trPr>
        <w:tc>
          <w:tcPr>
            <w:tcW w:w="1701" w:type="dxa"/>
          </w:tcPr>
          <w:p w14:paraId="5637BB44" w14:textId="77777777" w:rsidR="002F6AA1" w:rsidRPr="0092688C" w:rsidRDefault="002F6AA1" w:rsidP="008C1CE8">
            <w:pPr>
              <w:pStyle w:val="repnorm"/>
              <w:spacing w:before="120" w:after="120"/>
              <w:ind w:left="31"/>
              <w:rPr>
                <w:rFonts w:cs="Arial"/>
                <w:sz w:val="20"/>
              </w:rPr>
            </w:pPr>
            <w:r w:rsidRPr="0092688C">
              <w:rPr>
                <w:rFonts w:cs="Arial"/>
                <w:b/>
                <w:sz w:val="20"/>
              </w:rPr>
              <w:t xml:space="preserve">ESQCR </w:t>
            </w:r>
            <w:r w:rsidRPr="0092688C">
              <w:rPr>
                <w:rFonts w:cs="Arial"/>
                <w:sz w:val="20"/>
              </w:rPr>
              <w:t>Reg 22</w:t>
            </w:r>
          </w:p>
        </w:tc>
        <w:tc>
          <w:tcPr>
            <w:tcW w:w="4111" w:type="dxa"/>
          </w:tcPr>
          <w:p w14:paraId="33180741" w14:textId="77777777" w:rsidR="002F6AA1" w:rsidRPr="0092688C" w:rsidRDefault="002F6AA1" w:rsidP="008C1CE8">
            <w:pPr>
              <w:spacing w:before="120" w:after="120"/>
              <w:ind w:left="75"/>
              <w:rPr>
                <w:spacing w:val="0"/>
                <w:sz w:val="20"/>
              </w:rPr>
            </w:pPr>
            <w:r w:rsidRPr="0092688C">
              <w:rPr>
                <w:spacing w:val="0"/>
                <w:sz w:val="20"/>
              </w:rPr>
              <w:t xml:space="preserve">Not install or operate sources of energy in parallel with </w:t>
            </w:r>
            <w:r w:rsidRPr="0092688C">
              <w:rPr>
                <w:b/>
                <w:spacing w:val="0"/>
                <w:sz w:val="20"/>
              </w:rPr>
              <w:t>Distribution Network</w:t>
            </w:r>
            <w:r w:rsidRPr="0092688C">
              <w:rPr>
                <w:spacing w:val="0"/>
                <w:sz w:val="20"/>
              </w:rPr>
              <w:t xml:space="preserve">s unless there are: appropriate equipment, personnel and procedures to prevent danger, so far as is reasonably practicable; </w:t>
            </w:r>
            <w:r w:rsidRPr="0092688C">
              <w:rPr>
                <w:b/>
                <w:spacing w:val="0"/>
                <w:sz w:val="20"/>
              </w:rPr>
              <w:t>LV</w:t>
            </w:r>
            <w:r w:rsidRPr="0092688C">
              <w:rPr>
                <w:spacing w:val="0"/>
                <w:sz w:val="20"/>
              </w:rPr>
              <w:t xml:space="preserve"> consumers’ equipment complies with BS 7671; and specific requirements are agreed with the </w:t>
            </w:r>
            <w:r w:rsidRPr="0092688C">
              <w:rPr>
                <w:b/>
                <w:spacing w:val="0"/>
                <w:sz w:val="20"/>
              </w:rPr>
              <w:t>DNO</w:t>
            </w:r>
            <w:r w:rsidRPr="0092688C">
              <w:rPr>
                <w:spacing w:val="0"/>
                <w:sz w:val="20"/>
              </w:rPr>
              <w:t>.</w:t>
            </w:r>
          </w:p>
        </w:tc>
        <w:tc>
          <w:tcPr>
            <w:tcW w:w="851" w:type="dxa"/>
          </w:tcPr>
          <w:p w14:paraId="3BDB2380" w14:textId="77777777" w:rsidR="002F6AA1" w:rsidRPr="0092688C" w:rsidRDefault="002F6AA1" w:rsidP="008C1CE8">
            <w:pPr>
              <w:pStyle w:val="repnorm"/>
              <w:spacing w:before="120" w:after="120"/>
              <w:ind w:left="76"/>
              <w:jc w:val="center"/>
              <w:rPr>
                <w:rFonts w:cs="Arial"/>
                <w:sz w:val="20"/>
              </w:rPr>
            </w:pPr>
          </w:p>
        </w:tc>
        <w:tc>
          <w:tcPr>
            <w:tcW w:w="1275" w:type="dxa"/>
          </w:tcPr>
          <w:p w14:paraId="60EDCC00"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1DB8086C" w14:textId="77777777" w:rsidR="002F6AA1" w:rsidRPr="0092688C" w:rsidRDefault="002F6AA1" w:rsidP="008C1CE8">
            <w:pPr>
              <w:pStyle w:val="repnorm"/>
              <w:spacing w:before="120" w:after="120"/>
              <w:ind w:left="0"/>
              <w:jc w:val="center"/>
              <w:rPr>
                <w:rFonts w:cs="Arial"/>
                <w:sz w:val="20"/>
              </w:rPr>
            </w:pPr>
            <w:r w:rsidRPr="0092688C">
              <w:rPr>
                <w:rFonts w:cs="Arial"/>
                <w:sz w:val="20"/>
              </w:rPr>
              <w:t>X</w:t>
            </w:r>
          </w:p>
        </w:tc>
      </w:tr>
      <w:tr w:rsidR="002F6AA1" w:rsidRPr="0092688C" w14:paraId="209435F9" w14:textId="77777777" w:rsidTr="002D21D1">
        <w:trPr>
          <w:cantSplit/>
        </w:trPr>
        <w:tc>
          <w:tcPr>
            <w:tcW w:w="1701" w:type="dxa"/>
          </w:tcPr>
          <w:p w14:paraId="6E63E290" w14:textId="77777777" w:rsidR="002F6AA1" w:rsidRPr="0092688C" w:rsidRDefault="002F6AA1" w:rsidP="008C1CE8">
            <w:pPr>
              <w:pStyle w:val="repnorm"/>
              <w:spacing w:before="120" w:after="120"/>
              <w:ind w:left="31"/>
              <w:rPr>
                <w:rFonts w:cs="Arial"/>
                <w:sz w:val="20"/>
              </w:rPr>
            </w:pPr>
            <w:r w:rsidRPr="0092688C">
              <w:rPr>
                <w:rFonts w:cs="Arial"/>
                <w:b/>
                <w:sz w:val="20"/>
              </w:rPr>
              <w:t>ESQCR</w:t>
            </w:r>
            <w:r w:rsidRPr="0092688C">
              <w:rPr>
                <w:rFonts w:cs="Arial"/>
                <w:sz w:val="20"/>
              </w:rPr>
              <w:t xml:space="preserve"> Reg 24</w:t>
            </w:r>
          </w:p>
        </w:tc>
        <w:tc>
          <w:tcPr>
            <w:tcW w:w="4111" w:type="dxa"/>
          </w:tcPr>
          <w:p w14:paraId="08F7B317" w14:textId="77777777" w:rsidR="002F6AA1" w:rsidRPr="0092688C" w:rsidRDefault="002F6AA1" w:rsidP="008C1CE8">
            <w:pPr>
              <w:spacing w:before="120" w:after="120"/>
              <w:ind w:left="75"/>
              <w:rPr>
                <w:spacing w:val="0"/>
                <w:sz w:val="20"/>
              </w:rPr>
            </w:pPr>
            <w:r w:rsidRPr="0092688C">
              <w:rPr>
                <w:b/>
                <w:spacing w:val="0"/>
                <w:sz w:val="20"/>
              </w:rPr>
              <w:t>DNO</w:t>
            </w:r>
            <w:r w:rsidRPr="0092688C">
              <w:rPr>
                <w:spacing w:val="0"/>
                <w:sz w:val="20"/>
              </w:rPr>
              <w:t xml:space="preserve"> equipment which is on a consumer’s premises but not under the consumer’s control is protected by a suitable fused cut-out or circuit breaker which is situated as close as reasonably practicable to the supply terminals, which is enclosed in a locked or sealed container.</w:t>
            </w:r>
          </w:p>
        </w:tc>
        <w:tc>
          <w:tcPr>
            <w:tcW w:w="851" w:type="dxa"/>
          </w:tcPr>
          <w:p w14:paraId="219E27BD"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4B6741D8" w14:textId="77777777" w:rsidR="002F6AA1" w:rsidRPr="0092688C" w:rsidRDefault="002F6AA1" w:rsidP="008C1CE8">
            <w:pPr>
              <w:pStyle w:val="repnorm"/>
              <w:spacing w:before="120" w:after="120"/>
              <w:ind w:left="121"/>
              <w:jc w:val="center"/>
              <w:rPr>
                <w:rFonts w:cs="Arial"/>
                <w:sz w:val="20"/>
              </w:rPr>
            </w:pPr>
          </w:p>
        </w:tc>
        <w:tc>
          <w:tcPr>
            <w:tcW w:w="1134" w:type="dxa"/>
          </w:tcPr>
          <w:p w14:paraId="5355E08C" w14:textId="77777777" w:rsidR="002F6AA1" w:rsidRPr="0092688C" w:rsidRDefault="002F6AA1" w:rsidP="008C1CE8">
            <w:pPr>
              <w:pStyle w:val="repnorm"/>
              <w:spacing w:before="120" w:after="120"/>
              <w:ind w:left="0"/>
              <w:jc w:val="center"/>
              <w:rPr>
                <w:rFonts w:cs="Arial"/>
                <w:sz w:val="20"/>
              </w:rPr>
            </w:pPr>
          </w:p>
        </w:tc>
      </w:tr>
      <w:tr w:rsidR="002F6AA1" w:rsidRPr="0092688C" w14:paraId="6B5C6AA6" w14:textId="77777777" w:rsidTr="002D21D1">
        <w:trPr>
          <w:cantSplit/>
        </w:trPr>
        <w:tc>
          <w:tcPr>
            <w:tcW w:w="1701" w:type="dxa"/>
          </w:tcPr>
          <w:p w14:paraId="70E7667F" w14:textId="77777777" w:rsidR="002F6AA1" w:rsidRPr="0092688C" w:rsidRDefault="002F6AA1" w:rsidP="008C1CE8">
            <w:pPr>
              <w:pStyle w:val="repnorm"/>
              <w:spacing w:before="120" w:after="120"/>
              <w:ind w:left="31"/>
              <w:rPr>
                <w:rFonts w:cs="Arial"/>
                <w:sz w:val="20"/>
              </w:rPr>
            </w:pPr>
            <w:r w:rsidRPr="0092688C">
              <w:rPr>
                <w:rFonts w:cs="Arial"/>
                <w:b/>
                <w:sz w:val="20"/>
              </w:rPr>
              <w:t>ESQCR</w:t>
            </w:r>
            <w:r w:rsidRPr="0092688C">
              <w:rPr>
                <w:rFonts w:cs="Arial"/>
                <w:sz w:val="20"/>
              </w:rPr>
              <w:t xml:space="preserve"> Reg 25</w:t>
            </w:r>
          </w:p>
        </w:tc>
        <w:tc>
          <w:tcPr>
            <w:tcW w:w="4111" w:type="dxa"/>
          </w:tcPr>
          <w:p w14:paraId="78541C8E" w14:textId="77777777" w:rsidR="002F6AA1" w:rsidRPr="0092688C" w:rsidRDefault="002F6AA1" w:rsidP="008C1CE8">
            <w:pPr>
              <w:spacing w:before="120" w:after="120"/>
              <w:ind w:left="75"/>
              <w:rPr>
                <w:spacing w:val="0"/>
                <w:sz w:val="20"/>
              </w:rPr>
            </w:pPr>
            <w:r w:rsidRPr="0092688C">
              <w:rPr>
                <w:spacing w:val="0"/>
                <w:sz w:val="20"/>
              </w:rPr>
              <w:t xml:space="preserve">Not give consent to making or altering of connections where there are reasonable grounds to believe that the consumer’s installation does not comply with </w:t>
            </w:r>
            <w:r w:rsidRPr="0092688C">
              <w:rPr>
                <w:b/>
                <w:spacing w:val="0"/>
                <w:sz w:val="20"/>
              </w:rPr>
              <w:t>ESQCR</w:t>
            </w:r>
            <w:r w:rsidRPr="0092688C">
              <w:rPr>
                <w:spacing w:val="0"/>
                <w:sz w:val="20"/>
              </w:rPr>
              <w:t xml:space="preserve"> / BS 7671 </w:t>
            </w:r>
            <w:r w:rsidRPr="003C7BC8">
              <w:rPr>
                <w:spacing w:val="0"/>
                <w:sz w:val="20"/>
              </w:rPr>
              <w:t>or, so</w:t>
            </w:r>
            <w:r w:rsidRPr="0092688C">
              <w:rPr>
                <w:spacing w:val="0"/>
                <w:sz w:val="20"/>
              </w:rPr>
              <w:t xml:space="preserve"> far as is reasonably practicable, is not protected to prevent danger or interruption of supply.</w:t>
            </w:r>
          </w:p>
        </w:tc>
        <w:tc>
          <w:tcPr>
            <w:tcW w:w="851" w:type="dxa"/>
          </w:tcPr>
          <w:p w14:paraId="4DD86EB1"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031B66EE" w14:textId="77777777" w:rsidR="002F6AA1" w:rsidRPr="0092688C" w:rsidRDefault="002F6AA1" w:rsidP="008C1CE8">
            <w:pPr>
              <w:pStyle w:val="repnorm"/>
              <w:spacing w:before="120" w:after="120"/>
              <w:ind w:left="121"/>
              <w:jc w:val="center"/>
              <w:rPr>
                <w:rFonts w:cs="Arial"/>
                <w:sz w:val="20"/>
              </w:rPr>
            </w:pPr>
          </w:p>
        </w:tc>
        <w:tc>
          <w:tcPr>
            <w:tcW w:w="1134" w:type="dxa"/>
          </w:tcPr>
          <w:p w14:paraId="4D4857C8" w14:textId="77777777" w:rsidR="002F6AA1" w:rsidRPr="0092688C" w:rsidRDefault="002F6AA1" w:rsidP="008C1CE8">
            <w:pPr>
              <w:pStyle w:val="repnorm"/>
              <w:spacing w:before="120" w:after="120"/>
              <w:ind w:left="0"/>
              <w:jc w:val="center"/>
              <w:rPr>
                <w:rFonts w:cs="Arial"/>
                <w:sz w:val="20"/>
              </w:rPr>
            </w:pPr>
          </w:p>
        </w:tc>
      </w:tr>
      <w:tr w:rsidR="002F6AA1" w:rsidRPr="0092688C" w14:paraId="6BFA776C" w14:textId="77777777" w:rsidTr="002D21D1">
        <w:trPr>
          <w:cantSplit/>
        </w:trPr>
        <w:tc>
          <w:tcPr>
            <w:tcW w:w="1701" w:type="dxa"/>
          </w:tcPr>
          <w:p w14:paraId="53744EBA" w14:textId="77777777" w:rsidR="002F6AA1" w:rsidRPr="0092688C" w:rsidRDefault="002F6AA1" w:rsidP="008C1CE8">
            <w:pPr>
              <w:pStyle w:val="repnorm"/>
              <w:spacing w:before="120" w:after="120"/>
              <w:ind w:left="31"/>
              <w:rPr>
                <w:rFonts w:cs="Arial"/>
                <w:sz w:val="20"/>
              </w:rPr>
            </w:pPr>
            <w:r w:rsidRPr="0092688C">
              <w:rPr>
                <w:rFonts w:cs="Arial"/>
                <w:b/>
                <w:sz w:val="20"/>
              </w:rPr>
              <w:t>ESQCR</w:t>
            </w:r>
            <w:r w:rsidRPr="0092688C">
              <w:rPr>
                <w:rFonts w:cs="Arial"/>
                <w:sz w:val="20"/>
              </w:rPr>
              <w:t xml:space="preserve"> Reg 27</w:t>
            </w:r>
          </w:p>
        </w:tc>
        <w:tc>
          <w:tcPr>
            <w:tcW w:w="4111" w:type="dxa"/>
          </w:tcPr>
          <w:p w14:paraId="2FFD091E" w14:textId="77777777" w:rsidR="002F6AA1" w:rsidRPr="0092688C" w:rsidRDefault="002F6AA1" w:rsidP="008C1CE8">
            <w:pPr>
              <w:spacing w:before="120" w:after="120"/>
              <w:ind w:left="75"/>
              <w:rPr>
                <w:spacing w:val="0"/>
                <w:sz w:val="20"/>
              </w:rPr>
            </w:pPr>
            <w:r w:rsidRPr="0092688C">
              <w:rPr>
                <w:spacing w:val="0"/>
                <w:sz w:val="20"/>
              </w:rPr>
              <w:t>Declare the number of phases, frequency and voltage of the supply and, save in exceptional circumstances, keep this within permitted variations.</w:t>
            </w:r>
          </w:p>
        </w:tc>
        <w:tc>
          <w:tcPr>
            <w:tcW w:w="851" w:type="dxa"/>
          </w:tcPr>
          <w:p w14:paraId="19538BAF"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35226C80" w14:textId="77777777" w:rsidR="002F6AA1" w:rsidRPr="0092688C" w:rsidRDefault="002F6AA1" w:rsidP="008C1CE8">
            <w:pPr>
              <w:pStyle w:val="repnorm"/>
              <w:spacing w:before="120" w:after="120"/>
              <w:ind w:left="121"/>
              <w:jc w:val="center"/>
              <w:rPr>
                <w:rFonts w:cs="Arial"/>
                <w:sz w:val="20"/>
              </w:rPr>
            </w:pPr>
          </w:p>
        </w:tc>
        <w:tc>
          <w:tcPr>
            <w:tcW w:w="1134" w:type="dxa"/>
          </w:tcPr>
          <w:p w14:paraId="04A93F9F" w14:textId="77777777" w:rsidR="002F6AA1" w:rsidRPr="0092688C" w:rsidRDefault="002F6AA1" w:rsidP="008C1CE8">
            <w:pPr>
              <w:pStyle w:val="repnorm"/>
              <w:spacing w:before="120" w:after="120"/>
              <w:ind w:left="0"/>
              <w:jc w:val="center"/>
              <w:rPr>
                <w:rFonts w:cs="Arial"/>
                <w:sz w:val="20"/>
              </w:rPr>
            </w:pPr>
          </w:p>
        </w:tc>
      </w:tr>
      <w:tr w:rsidR="002F6AA1" w:rsidRPr="0092688C" w14:paraId="6540BE8F" w14:textId="77777777" w:rsidTr="002D21D1">
        <w:trPr>
          <w:cantSplit/>
        </w:trPr>
        <w:tc>
          <w:tcPr>
            <w:tcW w:w="1701" w:type="dxa"/>
          </w:tcPr>
          <w:p w14:paraId="02C46113" w14:textId="77777777" w:rsidR="002F6AA1" w:rsidRPr="0092688C" w:rsidRDefault="002F6AA1" w:rsidP="008C1CE8">
            <w:pPr>
              <w:pStyle w:val="repnorm"/>
              <w:spacing w:before="120" w:after="120"/>
              <w:ind w:left="31"/>
              <w:rPr>
                <w:rFonts w:cs="Arial"/>
                <w:sz w:val="20"/>
              </w:rPr>
            </w:pPr>
            <w:r w:rsidRPr="0092688C">
              <w:rPr>
                <w:rFonts w:cs="Arial"/>
                <w:b/>
                <w:sz w:val="20"/>
              </w:rPr>
              <w:t>ESQCR</w:t>
            </w:r>
            <w:r w:rsidRPr="0092688C">
              <w:rPr>
                <w:rFonts w:cs="Arial"/>
                <w:sz w:val="20"/>
              </w:rPr>
              <w:t xml:space="preserve"> Reg 28</w:t>
            </w:r>
          </w:p>
        </w:tc>
        <w:tc>
          <w:tcPr>
            <w:tcW w:w="4111" w:type="dxa"/>
          </w:tcPr>
          <w:p w14:paraId="42CCCCAD" w14:textId="77777777" w:rsidR="002F6AA1" w:rsidRPr="0092688C" w:rsidRDefault="002F6AA1" w:rsidP="008C1CE8">
            <w:pPr>
              <w:spacing w:before="120" w:after="120"/>
              <w:ind w:left="75"/>
              <w:rPr>
                <w:spacing w:val="0"/>
                <w:sz w:val="20"/>
              </w:rPr>
            </w:pPr>
            <w:r w:rsidRPr="0092688C">
              <w:rPr>
                <w:spacing w:val="0"/>
                <w:sz w:val="20"/>
              </w:rPr>
              <w:t>Provide a written statement of the type and rating of protective devices.</w:t>
            </w:r>
          </w:p>
        </w:tc>
        <w:tc>
          <w:tcPr>
            <w:tcW w:w="851" w:type="dxa"/>
          </w:tcPr>
          <w:p w14:paraId="45D4DA39"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11C4913B" w14:textId="77777777" w:rsidR="002F6AA1" w:rsidRPr="0092688C" w:rsidRDefault="002F6AA1" w:rsidP="008C1CE8">
            <w:pPr>
              <w:pStyle w:val="repnorm"/>
              <w:spacing w:before="120" w:after="120"/>
              <w:ind w:left="121"/>
              <w:jc w:val="center"/>
              <w:rPr>
                <w:rFonts w:cs="Arial"/>
                <w:sz w:val="20"/>
              </w:rPr>
            </w:pPr>
          </w:p>
        </w:tc>
        <w:tc>
          <w:tcPr>
            <w:tcW w:w="1134" w:type="dxa"/>
          </w:tcPr>
          <w:p w14:paraId="3D0433B7" w14:textId="77777777" w:rsidR="002F6AA1" w:rsidRPr="0092688C" w:rsidRDefault="002F6AA1" w:rsidP="008C1CE8">
            <w:pPr>
              <w:pStyle w:val="repnorm"/>
              <w:spacing w:before="120" w:after="120"/>
              <w:ind w:left="0"/>
              <w:jc w:val="center"/>
              <w:rPr>
                <w:rFonts w:cs="Arial"/>
                <w:sz w:val="20"/>
              </w:rPr>
            </w:pPr>
          </w:p>
        </w:tc>
      </w:tr>
      <w:tr w:rsidR="002F6AA1" w:rsidRPr="0092688C" w14:paraId="02A19692" w14:textId="77777777" w:rsidTr="002D21D1">
        <w:trPr>
          <w:cantSplit/>
        </w:trPr>
        <w:tc>
          <w:tcPr>
            <w:tcW w:w="1701" w:type="dxa"/>
          </w:tcPr>
          <w:p w14:paraId="7FDB4DEF" w14:textId="4689BD94" w:rsidR="002F6AA1" w:rsidRPr="0092688C" w:rsidRDefault="00A2384B" w:rsidP="008C1CE8">
            <w:pPr>
              <w:pStyle w:val="repnorm"/>
              <w:spacing w:before="120" w:after="120"/>
              <w:ind w:left="31"/>
              <w:rPr>
                <w:rFonts w:cs="Arial"/>
                <w:sz w:val="20"/>
              </w:rPr>
            </w:pPr>
            <w:r w:rsidRPr="00520846">
              <w:rPr>
                <w:rFonts w:cs="Arial"/>
                <w:b/>
                <w:sz w:val="20"/>
              </w:rPr>
              <w:t>EaWR</w:t>
            </w:r>
            <w:r w:rsidR="002F6AA1" w:rsidRPr="0092688C">
              <w:rPr>
                <w:rFonts w:cs="Arial"/>
                <w:sz w:val="20"/>
              </w:rPr>
              <w:t xml:space="preserve"> Reg 4</w:t>
            </w:r>
          </w:p>
        </w:tc>
        <w:tc>
          <w:tcPr>
            <w:tcW w:w="4111" w:type="dxa"/>
          </w:tcPr>
          <w:p w14:paraId="1B49CFCC" w14:textId="77777777" w:rsidR="002F6AA1" w:rsidRPr="0092688C" w:rsidRDefault="002F6AA1" w:rsidP="008C1CE8">
            <w:pPr>
              <w:spacing w:before="120" w:after="120"/>
              <w:ind w:left="75"/>
              <w:rPr>
                <w:spacing w:val="0"/>
                <w:sz w:val="20"/>
              </w:rPr>
            </w:pPr>
            <w:r w:rsidRPr="0092688C">
              <w:rPr>
                <w:spacing w:val="0"/>
                <w:sz w:val="20"/>
              </w:rPr>
              <w:t>Construct systems including suitable protective devices that can handle the likely load and fault conditions.</w:t>
            </w:r>
          </w:p>
        </w:tc>
        <w:tc>
          <w:tcPr>
            <w:tcW w:w="851" w:type="dxa"/>
          </w:tcPr>
          <w:p w14:paraId="79B59641"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465230F3"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5A2CC580" w14:textId="77777777" w:rsidR="002F6AA1" w:rsidRPr="0092688C" w:rsidRDefault="002F6AA1" w:rsidP="008C1CE8">
            <w:pPr>
              <w:pStyle w:val="repnorm"/>
              <w:spacing w:before="120" w:after="120"/>
              <w:ind w:left="0"/>
              <w:jc w:val="center"/>
              <w:rPr>
                <w:rFonts w:cs="Arial"/>
                <w:sz w:val="20"/>
              </w:rPr>
            </w:pPr>
            <w:r w:rsidRPr="0092688C">
              <w:rPr>
                <w:rFonts w:cs="Arial"/>
                <w:sz w:val="20"/>
              </w:rPr>
              <w:t>X</w:t>
            </w:r>
          </w:p>
        </w:tc>
      </w:tr>
      <w:tr w:rsidR="002F6AA1" w:rsidRPr="0092688C" w14:paraId="6925288A" w14:textId="77777777" w:rsidTr="002D21D1">
        <w:trPr>
          <w:cantSplit/>
        </w:trPr>
        <w:tc>
          <w:tcPr>
            <w:tcW w:w="1701" w:type="dxa"/>
          </w:tcPr>
          <w:p w14:paraId="0C1A1511" w14:textId="2D3AB866" w:rsidR="002F6AA1" w:rsidRPr="0092688C" w:rsidRDefault="00A2384B" w:rsidP="008C1CE8">
            <w:pPr>
              <w:pStyle w:val="repnorm"/>
              <w:spacing w:before="120" w:after="120"/>
              <w:ind w:left="31"/>
              <w:rPr>
                <w:rFonts w:cs="Arial"/>
                <w:sz w:val="20"/>
              </w:rPr>
            </w:pPr>
            <w:r w:rsidRPr="00520846">
              <w:rPr>
                <w:rFonts w:cs="Arial"/>
                <w:b/>
                <w:sz w:val="20"/>
              </w:rPr>
              <w:t>EaWR</w:t>
            </w:r>
            <w:r w:rsidRPr="0092688C">
              <w:rPr>
                <w:rFonts w:cs="Arial"/>
                <w:sz w:val="20"/>
              </w:rPr>
              <w:t xml:space="preserve"> </w:t>
            </w:r>
            <w:r w:rsidR="002F6AA1" w:rsidRPr="0092688C">
              <w:rPr>
                <w:rFonts w:cs="Arial"/>
                <w:sz w:val="20"/>
              </w:rPr>
              <w:t>Reg 5</w:t>
            </w:r>
          </w:p>
        </w:tc>
        <w:tc>
          <w:tcPr>
            <w:tcW w:w="4111" w:type="dxa"/>
          </w:tcPr>
          <w:p w14:paraId="5FA6DF3B" w14:textId="77777777" w:rsidR="002F6AA1" w:rsidRPr="0092688C" w:rsidRDefault="002F6AA1" w:rsidP="008C1CE8">
            <w:pPr>
              <w:spacing w:before="120" w:after="120"/>
              <w:ind w:left="75"/>
              <w:rPr>
                <w:spacing w:val="0"/>
                <w:sz w:val="20"/>
              </w:rPr>
            </w:pPr>
            <w:r w:rsidRPr="0092688C">
              <w:rPr>
                <w:spacing w:val="0"/>
                <w:sz w:val="20"/>
              </w:rPr>
              <w:t>Not put into service electrical equipment where it strength and capability may be exceeded in such a way as to pose a danger.</w:t>
            </w:r>
          </w:p>
        </w:tc>
        <w:tc>
          <w:tcPr>
            <w:tcW w:w="851" w:type="dxa"/>
          </w:tcPr>
          <w:p w14:paraId="1FCEB1CB"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57877B5B"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03943E42" w14:textId="77777777" w:rsidR="002F6AA1" w:rsidRPr="0092688C" w:rsidRDefault="002F6AA1" w:rsidP="008C1CE8">
            <w:pPr>
              <w:pStyle w:val="repnorm"/>
              <w:spacing w:before="120" w:after="120"/>
              <w:ind w:left="0"/>
              <w:jc w:val="center"/>
              <w:rPr>
                <w:rFonts w:cs="Arial"/>
                <w:sz w:val="20"/>
              </w:rPr>
            </w:pPr>
            <w:r w:rsidRPr="0092688C">
              <w:rPr>
                <w:rFonts w:cs="Arial"/>
                <w:sz w:val="20"/>
              </w:rPr>
              <w:t>X</w:t>
            </w:r>
          </w:p>
        </w:tc>
      </w:tr>
      <w:tr w:rsidR="002F6AA1" w:rsidRPr="0092688C" w14:paraId="7DA44AED" w14:textId="77777777" w:rsidTr="002D21D1">
        <w:trPr>
          <w:cantSplit/>
        </w:trPr>
        <w:tc>
          <w:tcPr>
            <w:tcW w:w="1701" w:type="dxa"/>
          </w:tcPr>
          <w:p w14:paraId="519129AC" w14:textId="40C0EE88" w:rsidR="002F6AA1" w:rsidRPr="0092688C" w:rsidRDefault="00A2384B" w:rsidP="008C1CE8">
            <w:pPr>
              <w:pStyle w:val="repnorm"/>
              <w:spacing w:before="120" w:after="120"/>
              <w:ind w:left="31"/>
              <w:rPr>
                <w:rFonts w:cs="Arial"/>
                <w:sz w:val="20"/>
              </w:rPr>
            </w:pPr>
            <w:r w:rsidRPr="00520846">
              <w:rPr>
                <w:rFonts w:cs="Arial"/>
                <w:b/>
                <w:sz w:val="20"/>
              </w:rPr>
              <w:t>EaWR</w:t>
            </w:r>
            <w:r w:rsidRPr="0092688C">
              <w:rPr>
                <w:rFonts w:cs="Arial"/>
                <w:sz w:val="20"/>
              </w:rPr>
              <w:t xml:space="preserve"> </w:t>
            </w:r>
            <w:r w:rsidR="002F6AA1" w:rsidRPr="0092688C">
              <w:rPr>
                <w:rFonts w:cs="Arial"/>
                <w:sz w:val="20"/>
              </w:rPr>
              <w:t>Reg 11</w:t>
            </w:r>
          </w:p>
        </w:tc>
        <w:tc>
          <w:tcPr>
            <w:tcW w:w="4111" w:type="dxa"/>
          </w:tcPr>
          <w:p w14:paraId="48F888C5" w14:textId="77777777" w:rsidR="002F6AA1" w:rsidRPr="0092688C" w:rsidRDefault="002F6AA1" w:rsidP="008C1CE8">
            <w:pPr>
              <w:spacing w:before="120" w:after="120"/>
              <w:ind w:left="75"/>
              <w:rPr>
                <w:spacing w:val="0"/>
                <w:sz w:val="20"/>
              </w:rPr>
            </w:pPr>
            <w:r w:rsidRPr="0092688C">
              <w:rPr>
                <w:spacing w:val="0"/>
                <w:sz w:val="20"/>
              </w:rPr>
              <w:t>Provide an efficient and suitably located means to protect against excess current that would otherwise result in danger.</w:t>
            </w:r>
          </w:p>
        </w:tc>
        <w:tc>
          <w:tcPr>
            <w:tcW w:w="851" w:type="dxa"/>
          </w:tcPr>
          <w:p w14:paraId="01A3CCE1"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03F78904"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4A50178D" w14:textId="77777777" w:rsidR="002F6AA1" w:rsidRPr="0092688C" w:rsidRDefault="002F6AA1" w:rsidP="008C1CE8">
            <w:pPr>
              <w:pStyle w:val="repnorm"/>
              <w:spacing w:before="120" w:after="120"/>
              <w:ind w:left="0"/>
              <w:jc w:val="center"/>
              <w:rPr>
                <w:rFonts w:cs="Arial"/>
                <w:sz w:val="20"/>
              </w:rPr>
            </w:pPr>
            <w:r w:rsidRPr="0092688C">
              <w:rPr>
                <w:rFonts w:cs="Arial"/>
                <w:sz w:val="20"/>
              </w:rPr>
              <w:t>X</w:t>
            </w:r>
          </w:p>
        </w:tc>
      </w:tr>
      <w:tr w:rsidR="002F6AA1" w:rsidRPr="0092688C" w14:paraId="13C63075" w14:textId="77777777" w:rsidTr="002D21D1">
        <w:trPr>
          <w:cantSplit/>
        </w:trPr>
        <w:tc>
          <w:tcPr>
            <w:tcW w:w="1701" w:type="dxa"/>
          </w:tcPr>
          <w:p w14:paraId="22DB6AB9" w14:textId="77777777" w:rsidR="002F6AA1" w:rsidRPr="0092688C" w:rsidRDefault="002F6AA1" w:rsidP="008C1CE8">
            <w:pPr>
              <w:pStyle w:val="repnorm"/>
              <w:spacing w:before="120" w:after="120"/>
              <w:ind w:left="31"/>
              <w:rPr>
                <w:rFonts w:cs="Arial"/>
                <w:sz w:val="20"/>
              </w:rPr>
            </w:pPr>
            <w:r w:rsidRPr="0092688C">
              <w:rPr>
                <w:rFonts w:cs="Arial"/>
                <w:sz w:val="20"/>
              </w:rPr>
              <w:t>MHSWR Reg 3</w:t>
            </w:r>
          </w:p>
        </w:tc>
        <w:tc>
          <w:tcPr>
            <w:tcW w:w="4111" w:type="dxa"/>
          </w:tcPr>
          <w:p w14:paraId="569A022A" w14:textId="77777777" w:rsidR="002F6AA1" w:rsidRPr="0092688C" w:rsidRDefault="002F6AA1" w:rsidP="008C1CE8">
            <w:pPr>
              <w:spacing w:before="120" w:after="120"/>
              <w:ind w:left="75"/>
              <w:rPr>
                <w:spacing w:val="0"/>
                <w:sz w:val="20"/>
              </w:rPr>
            </w:pPr>
            <w:r w:rsidRPr="0092688C">
              <w:rPr>
                <w:spacing w:val="0"/>
                <w:sz w:val="20"/>
              </w:rPr>
              <w:t>Carry out an assessment of risks to which employees are exposed to at work and risks to other persons not employed arising from the activities undertaken.</w:t>
            </w:r>
          </w:p>
        </w:tc>
        <w:tc>
          <w:tcPr>
            <w:tcW w:w="851" w:type="dxa"/>
          </w:tcPr>
          <w:p w14:paraId="6D51DF9E"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78FCB2D8"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116611D1" w14:textId="77777777" w:rsidR="002F6AA1" w:rsidRPr="0092688C" w:rsidRDefault="002F6AA1" w:rsidP="008C1CE8">
            <w:pPr>
              <w:pStyle w:val="repnorm"/>
              <w:spacing w:before="120" w:after="120"/>
              <w:ind w:left="0"/>
              <w:jc w:val="center"/>
              <w:rPr>
                <w:rFonts w:cs="Arial"/>
                <w:sz w:val="20"/>
              </w:rPr>
            </w:pPr>
            <w:r w:rsidRPr="0092688C">
              <w:rPr>
                <w:rFonts w:cs="Arial"/>
                <w:sz w:val="20"/>
              </w:rPr>
              <w:t>X</w:t>
            </w:r>
          </w:p>
        </w:tc>
      </w:tr>
      <w:tr w:rsidR="002F6AA1" w:rsidRPr="0092688C" w14:paraId="66892049" w14:textId="77777777" w:rsidTr="002D21D1">
        <w:trPr>
          <w:cantSplit/>
        </w:trPr>
        <w:tc>
          <w:tcPr>
            <w:tcW w:w="1701" w:type="dxa"/>
          </w:tcPr>
          <w:p w14:paraId="353DAE74" w14:textId="77777777" w:rsidR="002F6AA1" w:rsidRPr="0092688C" w:rsidRDefault="002F6AA1" w:rsidP="008C1CE8">
            <w:pPr>
              <w:pStyle w:val="repnorm"/>
              <w:spacing w:before="120" w:after="120"/>
              <w:ind w:left="31"/>
              <w:rPr>
                <w:rFonts w:cs="Arial"/>
                <w:sz w:val="20"/>
              </w:rPr>
            </w:pPr>
            <w:r w:rsidRPr="0092688C">
              <w:rPr>
                <w:rFonts w:cs="Arial"/>
                <w:sz w:val="20"/>
              </w:rPr>
              <w:t>BS 7671</w:t>
            </w:r>
          </w:p>
        </w:tc>
        <w:tc>
          <w:tcPr>
            <w:tcW w:w="4111" w:type="dxa"/>
          </w:tcPr>
          <w:p w14:paraId="1A5A6997" w14:textId="77777777" w:rsidR="002F6AA1" w:rsidRPr="0092688C" w:rsidRDefault="002F6AA1" w:rsidP="008C1CE8">
            <w:pPr>
              <w:spacing w:before="120" w:after="120"/>
              <w:ind w:left="75"/>
              <w:rPr>
                <w:spacing w:val="0"/>
                <w:sz w:val="20"/>
              </w:rPr>
            </w:pPr>
            <w:r w:rsidRPr="0092688C">
              <w:rPr>
                <w:spacing w:val="0"/>
                <w:sz w:val="20"/>
              </w:rPr>
              <w:t xml:space="preserve">Provide protective devices to break overload/fault current in </w:t>
            </w:r>
            <w:r w:rsidRPr="0092688C">
              <w:rPr>
                <w:b/>
                <w:spacing w:val="0"/>
                <w:sz w:val="20"/>
              </w:rPr>
              <w:t>LV</w:t>
            </w:r>
            <w:r w:rsidRPr="0092688C">
              <w:rPr>
                <w:spacing w:val="0"/>
                <w:sz w:val="20"/>
              </w:rPr>
              <w:t xml:space="preserve"> consumer installations before danger arises.</w:t>
            </w:r>
          </w:p>
        </w:tc>
        <w:tc>
          <w:tcPr>
            <w:tcW w:w="851" w:type="dxa"/>
          </w:tcPr>
          <w:p w14:paraId="19918A58" w14:textId="77777777" w:rsidR="002F6AA1" w:rsidRPr="0092688C" w:rsidRDefault="002F6AA1" w:rsidP="008C1CE8">
            <w:pPr>
              <w:pStyle w:val="repnorm"/>
              <w:spacing w:before="120" w:after="120"/>
              <w:ind w:left="76"/>
              <w:jc w:val="center"/>
              <w:rPr>
                <w:rFonts w:cs="Arial"/>
                <w:sz w:val="20"/>
              </w:rPr>
            </w:pPr>
          </w:p>
        </w:tc>
        <w:tc>
          <w:tcPr>
            <w:tcW w:w="1275" w:type="dxa"/>
          </w:tcPr>
          <w:p w14:paraId="7F750631" w14:textId="77777777" w:rsidR="002F6AA1" w:rsidRPr="0092688C" w:rsidRDefault="002F6AA1" w:rsidP="008C1CE8">
            <w:pPr>
              <w:pStyle w:val="repnorm"/>
              <w:spacing w:before="120" w:after="120"/>
              <w:ind w:left="121"/>
              <w:jc w:val="center"/>
              <w:rPr>
                <w:rFonts w:cs="Arial"/>
                <w:sz w:val="20"/>
              </w:rPr>
            </w:pPr>
          </w:p>
        </w:tc>
        <w:tc>
          <w:tcPr>
            <w:tcW w:w="1134" w:type="dxa"/>
          </w:tcPr>
          <w:p w14:paraId="477B76CB" w14:textId="77777777" w:rsidR="002F6AA1" w:rsidRPr="0092688C" w:rsidRDefault="002F6AA1" w:rsidP="008C1CE8">
            <w:pPr>
              <w:pStyle w:val="repnorm"/>
              <w:spacing w:before="120" w:after="120"/>
              <w:ind w:left="0"/>
              <w:jc w:val="center"/>
              <w:rPr>
                <w:rFonts w:cs="Arial"/>
                <w:sz w:val="20"/>
              </w:rPr>
            </w:pPr>
            <w:r w:rsidRPr="0092688C">
              <w:rPr>
                <w:rFonts w:cs="Arial"/>
                <w:sz w:val="20"/>
              </w:rPr>
              <w:t>X</w:t>
            </w:r>
          </w:p>
        </w:tc>
      </w:tr>
      <w:tr w:rsidR="002F6AA1" w:rsidRPr="0092688C" w14:paraId="797E5B18" w14:textId="77777777" w:rsidTr="002D21D1">
        <w:trPr>
          <w:cantSplit/>
          <w:trHeight w:val="70"/>
        </w:trPr>
        <w:tc>
          <w:tcPr>
            <w:tcW w:w="1701" w:type="dxa"/>
          </w:tcPr>
          <w:p w14:paraId="35A888DB" w14:textId="77777777" w:rsidR="002F6AA1" w:rsidRPr="0092688C" w:rsidRDefault="002F6AA1" w:rsidP="008C1CE8">
            <w:pPr>
              <w:pStyle w:val="repnorm"/>
              <w:spacing w:before="120" w:after="120"/>
              <w:ind w:left="31"/>
              <w:rPr>
                <w:rFonts w:cs="Arial"/>
                <w:sz w:val="20"/>
              </w:rPr>
            </w:pPr>
            <w:r w:rsidRPr="0092688C">
              <w:rPr>
                <w:rFonts w:cs="Arial"/>
                <w:sz w:val="20"/>
              </w:rPr>
              <w:t>BS 7671</w:t>
            </w:r>
          </w:p>
        </w:tc>
        <w:tc>
          <w:tcPr>
            <w:tcW w:w="4111" w:type="dxa"/>
          </w:tcPr>
          <w:p w14:paraId="1D970876" w14:textId="77777777" w:rsidR="002F6AA1" w:rsidRPr="0092688C" w:rsidRDefault="002F6AA1" w:rsidP="008C1CE8">
            <w:pPr>
              <w:spacing w:before="120" w:after="120"/>
              <w:ind w:left="75"/>
              <w:rPr>
                <w:spacing w:val="0"/>
                <w:sz w:val="20"/>
              </w:rPr>
            </w:pPr>
            <w:r w:rsidRPr="0092688C">
              <w:rPr>
                <w:spacing w:val="0"/>
                <w:sz w:val="20"/>
              </w:rPr>
              <w:t>Take suitable precautions where a reduction in voltage, or loss and subsequent restoration of voltage, could cause danger.</w:t>
            </w:r>
          </w:p>
        </w:tc>
        <w:tc>
          <w:tcPr>
            <w:tcW w:w="851" w:type="dxa"/>
          </w:tcPr>
          <w:p w14:paraId="462C549C" w14:textId="77777777" w:rsidR="002F6AA1" w:rsidRPr="0092688C" w:rsidRDefault="002F6AA1" w:rsidP="008C1CE8">
            <w:pPr>
              <w:pStyle w:val="repnorm"/>
              <w:spacing w:before="120" w:after="120"/>
              <w:ind w:left="76"/>
              <w:jc w:val="center"/>
              <w:rPr>
                <w:rFonts w:cs="Arial"/>
                <w:sz w:val="20"/>
              </w:rPr>
            </w:pPr>
          </w:p>
        </w:tc>
        <w:tc>
          <w:tcPr>
            <w:tcW w:w="1275" w:type="dxa"/>
          </w:tcPr>
          <w:p w14:paraId="2DB6B1ED" w14:textId="77777777" w:rsidR="002F6AA1" w:rsidRPr="0092688C" w:rsidRDefault="002F6AA1" w:rsidP="008C1CE8">
            <w:pPr>
              <w:pStyle w:val="repnorm"/>
              <w:spacing w:before="120" w:after="120"/>
              <w:ind w:left="121"/>
              <w:jc w:val="center"/>
              <w:rPr>
                <w:rFonts w:cs="Arial"/>
                <w:sz w:val="20"/>
              </w:rPr>
            </w:pPr>
          </w:p>
        </w:tc>
        <w:tc>
          <w:tcPr>
            <w:tcW w:w="1134" w:type="dxa"/>
          </w:tcPr>
          <w:p w14:paraId="54D48EFD" w14:textId="77777777" w:rsidR="002F6AA1" w:rsidRPr="0092688C" w:rsidRDefault="002F6AA1" w:rsidP="008C1CE8">
            <w:pPr>
              <w:pStyle w:val="repnorm"/>
              <w:spacing w:before="120" w:after="120"/>
              <w:ind w:left="0"/>
              <w:jc w:val="center"/>
              <w:rPr>
                <w:rFonts w:cs="Arial"/>
                <w:sz w:val="20"/>
              </w:rPr>
            </w:pPr>
            <w:r w:rsidRPr="0092688C">
              <w:rPr>
                <w:rFonts w:cs="Arial"/>
                <w:sz w:val="20"/>
              </w:rPr>
              <w:t>X</w:t>
            </w:r>
          </w:p>
        </w:tc>
      </w:tr>
      <w:tr w:rsidR="002F6AA1" w:rsidRPr="0092688C" w14:paraId="32EF67AC" w14:textId="77777777" w:rsidTr="002D21D1">
        <w:trPr>
          <w:cantSplit/>
        </w:trPr>
        <w:tc>
          <w:tcPr>
            <w:tcW w:w="1701" w:type="dxa"/>
          </w:tcPr>
          <w:p w14:paraId="7F79AA17" w14:textId="77777777" w:rsidR="002F6AA1" w:rsidRPr="0092688C" w:rsidRDefault="002F6AA1" w:rsidP="008C1CE8">
            <w:pPr>
              <w:pStyle w:val="repnorm"/>
              <w:spacing w:before="120" w:after="120"/>
              <w:ind w:left="31"/>
              <w:rPr>
                <w:rFonts w:cs="Arial"/>
                <w:sz w:val="20"/>
              </w:rPr>
            </w:pPr>
            <w:r w:rsidRPr="0092688C">
              <w:rPr>
                <w:rFonts w:cs="Arial"/>
                <w:b/>
                <w:sz w:val="20"/>
              </w:rPr>
              <w:t>Distribution Code</w:t>
            </w:r>
            <w:r w:rsidRPr="0092688C">
              <w:rPr>
                <w:rFonts w:cs="Arial"/>
                <w:sz w:val="20"/>
              </w:rPr>
              <w:t xml:space="preserve"> DPC4.4.4</w:t>
            </w:r>
          </w:p>
        </w:tc>
        <w:tc>
          <w:tcPr>
            <w:tcW w:w="4111" w:type="dxa"/>
          </w:tcPr>
          <w:p w14:paraId="797F36A7" w14:textId="77777777" w:rsidR="002F6AA1" w:rsidRPr="0092688C" w:rsidRDefault="002F6AA1" w:rsidP="008C1CE8">
            <w:pPr>
              <w:spacing w:before="120" w:after="120"/>
              <w:ind w:left="75"/>
              <w:rPr>
                <w:spacing w:val="0"/>
                <w:sz w:val="20"/>
              </w:rPr>
            </w:pPr>
            <w:r w:rsidRPr="0092688C">
              <w:rPr>
                <w:spacing w:val="0"/>
                <w:sz w:val="20"/>
              </w:rPr>
              <w:t xml:space="preserve">Incorporate protective devices in </w:t>
            </w:r>
            <w:r w:rsidRPr="0092688C">
              <w:rPr>
                <w:b/>
                <w:spacing w:val="0"/>
                <w:sz w:val="20"/>
              </w:rPr>
              <w:t>Distribution Network</w:t>
            </w:r>
            <w:r w:rsidRPr="0092688C">
              <w:rPr>
                <w:spacing w:val="0"/>
                <w:sz w:val="20"/>
              </w:rPr>
              <w:t xml:space="preserve">s in accordance with the requirements of the </w:t>
            </w:r>
            <w:r w:rsidRPr="0092688C">
              <w:rPr>
                <w:b/>
                <w:spacing w:val="0"/>
                <w:sz w:val="20"/>
              </w:rPr>
              <w:t>ESQCR</w:t>
            </w:r>
            <w:r w:rsidRPr="0092688C">
              <w:rPr>
                <w:spacing w:val="0"/>
                <w:sz w:val="20"/>
              </w:rPr>
              <w:t>.</w:t>
            </w:r>
          </w:p>
          <w:p w14:paraId="2060A014" w14:textId="77777777" w:rsidR="002F6AA1" w:rsidRPr="0092688C" w:rsidRDefault="002F6AA1" w:rsidP="008C1CE8">
            <w:pPr>
              <w:spacing w:before="120" w:after="120"/>
              <w:ind w:left="75"/>
              <w:rPr>
                <w:spacing w:val="0"/>
                <w:sz w:val="20"/>
              </w:rPr>
            </w:pPr>
            <w:r w:rsidRPr="0092688C">
              <w:rPr>
                <w:spacing w:val="0"/>
                <w:sz w:val="20"/>
              </w:rPr>
              <w:t>Agree protection systems, operating times, discrimination and sensitivity at the ownership boundary.</w:t>
            </w:r>
          </w:p>
          <w:p w14:paraId="35E9D909" w14:textId="77777777" w:rsidR="002F6AA1" w:rsidRPr="0092688C" w:rsidRDefault="002F6AA1" w:rsidP="008C1CE8">
            <w:pPr>
              <w:spacing w:before="120" w:after="120"/>
              <w:ind w:left="75"/>
              <w:rPr>
                <w:spacing w:val="0"/>
                <w:sz w:val="20"/>
              </w:rPr>
            </w:pPr>
            <w:r w:rsidRPr="0092688C">
              <w:rPr>
                <w:spacing w:val="0"/>
                <w:sz w:val="20"/>
              </w:rPr>
              <w:t xml:space="preserve">Normally provide back-up protection in case of circuit breaker failure on </w:t>
            </w:r>
            <w:r w:rsidRPr="0092688C">
              <w:rPr>
                <w:b/>
                <w:spacing w:val="0"/>
                <w:sz w:val="20"/>
              </w:rPr>
              <w:t>HV</w:t>
            </w:r>
            <w:r w:rsidRPr="0092688C">
              <w:rPr>
                <w:spacing w:val="0"/>
                <w:sz w:val="20"/>
              </w:rPr>
              <w:t xml:space="preserve"> systems.</w:t>
            </w:r>
          </w:p>
        </w:tc>
        <w:tc>
          <w:tcPr>
            <w:tcW w:w="851" w:type="dxa"/>
          </w:tcPr>
          <w:p w14:paraId="673809D4"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p w14:paraId="6BDE08DE" w14:textId="77777777" w:rsidR="002F6AA1" w:rsidRPr="0092688C" w:rsidRDefault="002F6AA1" w:rsidP="008C1CE8">
            <w:pPr>
              <w:pStyle w:val="repnorm"/>
              <w:spacing w:before="120" w:after="120"/>
              <w:ind w:left="76"/>
              <w:jc w:val="center"/>
              <w:rPr>
                <w:rFonts w:cs="Arial"/>
                <w:sz w:val="20"/>
              </w:rPr>
            </w:pPr>
          </w:p>
          <w:p w14:paraId="40071A58"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p w14:paraId="6B8A78CF" w14:textId="77777777" w:rsidR="002F6AA1" w:rsidRPr="0092688C" w:rsidRDefault="002F6AA1" w:rsidP="008C1CE8">
            <w:pPr>
              <w:pStyle w:val="repnorm"/>
              <w:spacing w:before="120" w:after="120"/>
              <w:ind w:left="76"/>
              <w:jc w:val="center"/>
              <w:rPr>
                <w:rFonts w:cs="Arial"/>
                <w:sz w:val="20"/>
              </w:rPr>
            </w:pPr>
          </w:p>
          <w:p w14:paraId="3A498B0B"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326809ED"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p w14:paraId="5C519646" w14:textId="77777777" w:rsidR="002F6AA1" w:rsidRPr="0092688C" w:rsidRDefault="002F6AA1" w:rsidP="008C1CE8">
            <w:pPr>
              <w:pStyle w:val="repnorm"/>
              <w:spacing w:before="120" w:after="120"/>
              <w:ind w:left="121"/>
              <w:jc w:val="center"/>
              <w:rPr>
                <w:rFonts w:cs="Arial"/>
                <w:sz w:val="20"/>
              </w:rPr>
            </w:pPr>
          </w:p>
          <w:p w14:paraId="40FED8B7"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p w14:paraId="0BCCC3CB" w14:textId="77777777" w:rsidR="002F6AA1" w:rsidRPr="0092688C" w:rsidRDefault="002F6AA1" w:rsidP="008C1CE8">
            <w:pPr>
              <w:pStyle w:val="repnorm"/>
              <w:spacing w:before="120" w:after="120"/>
              <w:ind w:left="121"/>
              <w:jc w:val="center"/>
              <w:rPr>
                <w:rFonts w:cs="Arial"/>
                <w:sz w:val="20"/>
              </w:rPr>
            </w:pPr>
          </w:p>
          <w:p w14:paraId="497FF805"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4D5AB746" w14:textId="77777777" w:rsidR="002F6AA1" w:rsidRPr="0092688C" w:rsidRDefault="002F6AA1" w:rsidP="008C1CE8">
            <w:pPr>
              <w:pStyle w:val="repnorm"/>
              <w:spacing w:before="120" w:after="120"/>
              <w:ind w:left="122"/>
              <w:jc w:val="center"/>
              <w:rPr>
                <w:rFonts w:cs="Arial"/>
                <w:sz w:val="20"/>
              </w:rPr>
            </w:pPr>
            <w:r w:rsidRPr="0092688C">
              <w:rPr>
                <w:rFonts w:cs="Arial"/>
                <w:sz w:val="20"/>
              </w:rPr>
              <w:t>X</w:t>
            </w:r>
          </w:p>
          <w:p w14:paraId="2C35E201" w14:textId="77777777" w:rsidR="002F6AA1" w:rsidRPr="0092688C" w:rsidRDefault="002F6AA1" w:rsidP="008C1CE8">
            <w:pPr>
              <w:pStyle w:val="repnorm"/>
              <w:spacing w:before="120" w:after="120"/>
              <w:ind w:left="122"/>
              <w:jc w:val="center"/>
              <w:rPr>
                <w:rFonts w:cs="Arial"/>
                <w:sz w:val="20"/>
              </w:rPr>
            </w:pPr>
          </w:p>
          <w:p w14:paraId="2A2C1795" w14:textId="77777777" w:rsidR="002F6AA1" w:rsidRPr="0092688C" w:rsidRDefault="002F6AA1" w:rsidP="008C1CE8">
            <w:pPr>
              <w:pStyle w:val="repnorm"/>
              <w:spacing w:before="120" w:after="120"/>
              <w:ind w:left="122"/>
              <w:jc w:val="center"/>
              <w:rPr>
                <w:rFonts w:cs="Arial"/>
                <w:sz w:val="20"/>
              </w:rPr>
            </w:pPr>
            <w:r w:rsidRPr="0092688C">
              <w:rPr>
                <w:rFonts w:cs="Arial"/>
                <w:sz w:val="20"/>
              </w:rPr>
              <w:t>X</w:t>
            </w:r>
          </w:p>
          <w:p w14:paraId="78917316" w14:textId="77777777" w:rsidR="002F6AA1" w:rsidRPr="0092688C" w:rsidRDefault="002F6AA1" w:rsidP="008C1CE8">
            <w:pPr>
              <w:pStyle w:val="repnorm"/>
              <w:spacing w:before="120" w:after="120"/>
              <w:ind w:left="122"/>
              <w:jc w:val="center"/>
              <w:rPr>
                <w:rFonts w:cs="Arial"/>
                <w:sz w:val="20"/>
              </w:rPr>
            </w:pPr>
          </w:p>
          <w:p w14:paraId="7EF90986" w14:textId="77777777" w:rsidR="002F6AA1" w:rsidRPr="0092688C" w:rsidRDefault="002F6AA1" w:rsidP="008C1CE8">
            <w:pPr>
              <w:pStyle w:val="repnorm"/>
              <w:spacing w:before="120" w:after="120"/>
              <w:ind w:left="122"/>
              <w:jc w:val="center"/>
              <w:rPr>
                <w:rFonts w:cs="Arial"/>
                <w:sz w:val="20"/>
              </w:rPr>
            </w:pPr>
            <w:r w:rsidRPr="0092688C">
              <w:rPr>
                <w:rFonts w:cs="Arial"/>
                <w:sz w:val="20"/>
              </w:rPr>
              <w:t>X</w:t>
            </w:r>
          </w:p>
        </w:tc>
      </w:tr>
      <w:tr w:rsidR="002F6AA1" w:rsidRPr="0092688C" w14:paraId="1910AF2C" w14:textId="77777777" w:rsidTr="002D21D1">
        <w:trPr>
          <w:cantSplit/>
        </w:trPr>
        <w:tc>
          <w:tcPr>
            <w:tcW w:w="1701" w:type="dxa"/>
          </w:tcPr>
          <w:p w14:paraId="2568ED0E" w14:textId="77777777" w:rsidR="002F6AA1" w:rsidRPr="0092688C" w:rsidRDefault="002F6AA1" w:rsidP="008C1CE8">
            <w:pPr>
              <w:pStyle w:val="repnorm"/>
              <w:spacing w:before="120" w:after="120"/>
              <w:ind w:left="31"/>
              <w:rPr>
                <w:rFonts w:cs="Arial"/>
                <w:sz w:val="20"/>
              </w:rPr>
            </w:pPr>
            <w:r w:rsidRPr="0092688C">
              <w:rPr>
                <w:rFonts w:cs="Arial"/>
                <w:b/>
                <w:sz w:val="20"/>
              </w:rPr>
              <w:t>Distribution Code</w:t>
            </w:r>
            <w:r w:rsidRPr="0092688C">
              <w:rPr>
                <w:rFonts w:cs="Arial"/>
                <w:sz w:val="20"/>
              </w:rPr>
              <w:t xml:space="preserve"> DPC6.3</w:t>
            </w:r>
          </w:p>
        </w:tc>
        <w:tc>
          <w:tcPr>
            <w:tcW w:w="4111" w:type="dxa"/>
          </w:tcPr>
          <w:p w14:paraId="455AF512" w14:textId="77777777" w:rsidR="002F6AA1" w:rsidRPr="0092688C" w:rsidRDefault="002F6AA1" w:rsidP="008C1CE8">
            <w:pPr>
              <w:spacing w:before="120" w:after="120"/>
              <w:ind w:left="75"/>
              <w:rPr>
                <w:spacing w:val="0"/>
                <w:sz w:val="20"/>
              </w:rPr>
            </w:pPr>
            <w:r w:rsidRPr="0092688C">
              <w:rPr>
                <w:b/>
                <w:bCs/>
                <w:spacing w:val="0"/>
                <w:sz w:val="20"/>
              </w:rPr>
              <w:t>Customer</w:t>
            </w:r>
            <w:r w:rsidRPr="0092688C">
              <w:rPr>
                <w:spacing w:val="0"/>
                <w:sz w:val="20"/>
              </w:rPr>
              <w:t xml:space="preserve">’s equipment shall be compatible with </w:t>
            </w:r>
            <w:r w:rsidRPr="0092688C">
              <w:rPr>
                <w:b/>
                <w:spacing w:val="0"/>
                <w:sz w:val="20"/>
              </w:rPr>
              <w:t>DNO</w:t>
            </w:r>
            <w:r w:rsidRPr="0092688C">
              <w:rPr>
                <w:spacing w:val="0"/>
                <w:sz w:val="20"/>
              </w:rPr>
              <w:t xml:space="preserve"> standards and practices.</w:t>
            </w:r>
          </w:p>
          <w:p w14:paraId="4D789C37" w14:textId="77777777" w:rsidR="002F6AA1" w:rsidRPr="0092688C" w:rsidRDefault="002F6AA1" w:rsidP="008C1CE8">
            <w:pPr>
              <w:spacing w:before="120" w:after="120"/>
              <w:ind w:left="75"/>
              <w:rPr>
                <w:spacing w:val="0"/>
                <w:sz w:val="20"/>
              </w:rPr>
            </w:pPr>
            <w:r w:rsidRPr="0092688C">
              <w:rPr>
                <w:spacing w:val="0"/>
                <w:sz w:val="20"/>
              </w:rPr>
              <w:t xml:space="preserve">Design protection systems that take into account auto-reclosing or sequential switching features on the </w:t>
            </w:r>
            <w:r w:rsidRPr="0092688C">
              <w:rPr>
                <w:b/>
                <w:spacing w:val="0"/>
                <w:sz w:val="20"/>
              </w:rPr>
              <w:t>DNO</w:t>
            </w:r>
            <w:r w:rsidRPr="0092688C">
              <w:rPr>
                <w:spacing w:val="0"/>
                <w:sz w:val="20"/>
              </w:rPr>
              <w:t xml:space="preserve"> network.</w:t>
            </w:r>
          </w:p>
          <w:p w14:paraId="270DBA4E" w14:textId="77777777" w:rsidR="002F6AA1" w:rsidRPr="0092688C" w:rsidRDefault="002F6AA1" w:rsidP="008C1CE8">
            <w:pPr>
              <w:spacing w:before="120" w:after="120"/>
              <w:ind w:left="75"/>
              <w:rPr>
                <w:spacing w:val="0"/>
                <w:sz w:val="20"/>
              </w:rPr>
            </w:pPr>
            <w:r w:rsidRPr="0092688C">
              <w:rPr>
                <w:spacing w:val="0"/>
                <w:sz w:val="20"/>
              </w:rPr>
              <w:t xml:space="preserve">Be aware that </w:t>
            </w:r>
            <w:r w:rsidRPr="0092688C">
              <w:rPr>
                <w:b/>
                <w:spacing w:val="0"/>
                <w:sz w:val="20"/>
              </w:rPr>
              <w:t>DNO</w:t>
            </w:r>
            <w:r w:rsidRPr="0092688C">
              <w:rPr>
                <w:spacing w:val="0"/>
                <w:sz w:val="20"/>
              </w:rPr>
              <w:t xml:space="preserve"> protection arrangements may cause disconnection of one or two phases only of a three phase supply.</w:t>
            </w:r>
          </w:p>
        </w:tc>
        <w:tc>
          <w:tcPr>
            <w:tcW w:w="851" w:type="dxa"/>
          </w:tcPr>
          <w:p w14:paraId="54B11162" w14:textId="77777777" w:rsidR="002F6AA1" w:rsidRPr="0092688C" w:rsidRDefault="002F6AA1" w:rsidP="008C1CE8">
            <w:pPr>
              <w:pStyle w:val="repnorm"/>
              <w:spacing w:before="120" w:after="120"/>
              <w:ind w:left="76"/>
              <w:jc w:val="center"/>
              <w:rPr>
                <w:rFonts w:cs="Arial"/>
                <w:sz w:val="20"/>
              </w:rPr>
            </w:pPr>
          </w:p>
        </w:tc>
        <w:tc>
          <w:tcPr>
            <w:tcW w:w="1275" w:type="dxa"/>
          </w:tcPr>
          <w:p w14:paraId="27F4CEA5"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p w14:paraId="75A854F3" w14:textId="77777777" w:rsidR="002F6AA1" w:rsidRPr="0092688C" w:rsidRDefault="002F6AA1" w:rsidP="008C1CE8">
            <w:pPr>
              <w:pStyle w:val="repnorm"/>
              <w:spacing w:before="120" w:after="120"/>
              <w:ind w:left="121"/>
              <w:jc w:val="center"/>
              <w:rPr>
                <w:rFonts w:cs="Arial"/>
                <w:sz w:val="20"/>
              </w:rPr>
            </w:pPr>
          </w:p>
          <w:p w14:paraId="55CFD348"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p w14:paraId="20E9454E" w14:textId="77777777" w:rsidR="002F6AA1" w:rsidRPr="0092688C" w:rsidRDefault="002F6AA1" w:rsidP="008C1CE8">
            <w:pPr>
              <w:pStyle w:val="repnorm"/>
              <w:spacing w:before="120" w:after="120"/>
              <w:ind w:left="121"/>
              <w:jc w:val="center"/>
              <w:rPr>
                <w:rFonts w:cs="Arial"/>
                <w:sz w:val="20"/>
              </w:rPr>
            </w:pPr>
          </w:p>
          <w:p w14:paraId="30147423"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1BB84267" w14:textId="77777777" w:rsidR="002F6AA1" w:rsidRPr="0092688C" w:rsidRDefault="002F6AA1" w:rsidP="008C1CE8">
            <w:pPr>
              <w:pStyle w:val="repnorm"/>
              <w:spacing w:before="120" w:after="120"/>
              <w:ind w:left="122"/>
              <w:jc w:val="center"/>
              <w:rPr>
                <w:rFonts w:cs="Arial"/>
                <w:sz w:val="20"/>
              </w:rPr>
            </w:pPr>
            <w:r w:rsidRPr="0092688C">
              <w:rPr>
                <w:rFonts w:cs="Arial"/>
                <w:sz w:val="20"/>
              </w:rPr>
              <w:t>X</w:t>
            </w:r>
          </w:p>
          <w:p w14:paraId="06D81B2D" w14:textId="77777777" w:rsidR="002F6AA1" w:rsidRPr="0092688C" w:rsidRDefault="002F6AA1" w:rsidP="008C1CE8">
            <w:pPr>
              <w:pStyle w:val="repnorm"/>
              <w:spacing w:before="120" w:after="120"/>
              <w:ind w:left="122"/>
              <w:jc w:val="center"/>
              <w:rPr>
                <w:rFonts w:cs="Arial"/>
                <w:sz w:val="20"/>
              </w:rPr>
            </w:pPr>
          </w:p>
          <w:p w14:paraId="2B9731D7" w14:textId="77777777" w:rsidR="002F6AA1" w:rsidRPr="0092688C" w:rsidRDefault="002F6AA1" w:rsidP="008C1CE8">
            <w:pPr>
              <w:pStyle w:val="repnorm"/>
              <w:spacing w:before="120" w:after="120"/>
              <w:ind w:left="122"/>
              <w:jc w:val="center"/>
              <w:rPr>
                <w:rFonts w:cs="Arial"/>
                <w:sz w:val="20"/>
              </w:rPr>
            </w:pPr>
            <w:r w:rsidRPr="0092688C">
              <w:rPr>
                <w:rFonts w:cs="Arial"/>
                <w:sz w:val="20"/>
              </w:rPr>
              <w:t>X</w:t>
            </w:r>
          </w:p>
          <w:p w14:paraId="625FCA30" w14:textId="77777777" w:rsidR="002F6AA1" w:rsidRPr="0092688C" w:rsidRDefault="002F6AA1" w:rsidP="008C1CE8">
            <w:pPr>
              <w:pStyle w:val="repnorm"/>
              <w:spacing w:before="120" w:after="120"/>
              <w:ind w:left="122"/>
              <w:jc w:val="center"/>
              <w:rPr>
                <w:rFonts w:cs="Arial"/>
                <w:sz w:val="20"/>
              </w:rPr>
            </w:pPr>
          </w:p>
          <w:p w14:paraId="0FDC7F6A" w14:textId="77777777" w:rsidR="002F6AA1" w:rsidRPr="0092688C" w:rsidRDefault="002F6AA1" w:rsidP="008C1CE8">
            <w:pPr>
              <w:pStyle w:val="repnorm"/>
              <w:spacing w:before="120" w:after="120"/>
              <w:ind w:left="122"/>
              <w:jc w:val="center"/>
              <w:rPr>
                <w:rFonts w:cs="Arial"/>
                <w:sz w:val="20"/>
              </w:rPr>
            </w:pPr>
            <w:r w:rsidRPr="0092688C">
              <w:rPr>
                <w:rFonts w:cs="Arial"/>
                <w:sz w:val="20"/>
              </w:rPr>
              <w:t>X</w:t>
            </w:r>
          </w:p>
        </w:tc>
      </w:tr>
      <w:tr w:rsidR="002F6AA1" w:rsidRPr="0092688C" w14:paraId="240F84A0" w14:textId="77777777" w:rsidTr="002D21D1">
        <w:trPr>
          <w:cantSplit/>
        </w:trPr>
        <w:tc>
          <w:tcPr>
            <w:tcW w:w="1701" w:type="dxa"/>
          </w:tcPr>
          <w:p w14:paraId="301CDE29" w14:textId="77777777" w:rsidR="002F6AA1" w:rsidRPr="0092688C" w:rsidRDefault="002F6AA1" w:rsidP="008C1CE8">
            <w:pPr>
              <w:pStyle w:val="repnorm"/>
              <w:spacing w:before="120" w:after="120"/>
              <w:ind w:left="31"/>
              <w:rPr>
                <w:rFonts w:cs="Arial"/>
                <w:sz w:val="20"/>
              </w:rPr>
            </w:pPr>
            <w:r w:rsidRPr="0092688C">
              <w:rPr>
                <w:rFonts w:cs="Arial"/>
                <w:b/>
                <w:sz w:val="20"/>
              </w:rPr>
              <w:t>Distribution Code</w:t>
            </w:r>
            <w:r w:rsidRPr="0092688C">
              <w:rPr>
                <w:rFonts w:cs="Arial"/>
                <w:sz w:val="20"/>
              </w:rPr>
              <w:t xml:space="preserve"> DPC8.10</w:t>
            </w:r>
          </w:p>
        </w:tc>
        <w:tc>
          <w:tcPr>
            <w:tcW w:w="4111" w:type="dxa"/>
          </w:tcPr>
          <w:p w14:paraId="5E83A70E" w14:textId="0E4A83E2" w:rsidR="002F6AA1" w:rsidRPr="0092688C" w:rsidRDefault="002F6AA1" w:rsidP="008C1CE8">
            <w:pPr>
              <w:spacing w:before="120" w:after="120"/>
              <w:ind w:left="75"/>
              <w:rPr>
                <w:spacing w:val="0"/>
                <w:sz w:val="20"/>
              </w:rPr>
            </w:pPr>
            <w:r w:rsidRPr="0092688C">
              <w:rPr>
                <w:spacing w:val="0"/>
                <w:sz w:val="20"/>
              </w:rPr>
              <w:t>Assess the transient over</w:t>
            </w:r>
            <w:r w:rsidR="00806166">
              <w:rPr>
                <w:spacing w:val="0"/>
                <w:sz w:val="20"/>
              </w:rPr>
              <w:t xml:space="preserve"> </w:t>
            </w:r>
            <w:r w:rsidRPr="0092688C">
              <w:rPr>
                <w:spacing w:val="0"/>
                <w:sz w:val="20"/>
              </w:rPr>
              <w:t>voltage effects at the network ownership boundary, where necessary.</w:t>
            </w:r>
          </w:p>
        </w:tc>
        <w:tc>
          <w:tcPr>
            <w:tcW w:w="851" w:type="dxa"/>
          </w:tcPr>
          <w:p w14:paraId="7BACADF5" w14:textId="77777777" w:rsidR="002F6AA1" w:rsidRPr="0092688C" w:rsidRDefault="002F6AA1" w:rsidP="008C1CE8">
            <w:pPr>
              <w:pStyle w:val="repnorm"/>
              <w:spacing w:before="120" w:after="120"/>
              <w:ind w:left="76"/>
              <w:jc w:val="center"/>
              <w:rPr>
                <w:rFonts w:cs="Arial"/>
                <w:sz w:val="20"/>
              </w:rPr>
            </w:pPr>
            <w:r w:rsidRPr="0092688C">
              <w:rPr>
                <w:rFonts w:cs="Arial"/>
                <w:sz w:val="20"/>
              </w:rPr>
              <w:t>X</w:t>
            </w:r>
          </w:p>
        </w:tc>
        <w:tc>
          <w:tcPr>
            <w:tcW w:w="1275" w:type="dxa"/>
          </w:tcPr>
          <w:p w14:paraId="2A9A8318" w14:textId="77777777" w:rsidR="002F6AA1" w:rsidRPr="0092688C" w:rsidRDefault="002F6AA1" w:rsidP="008C1CE8">
            <w:pPr>
              <w:pStyle w:val="repnorm"/>
              <w:spacing w:before="120" w:after="120"/>
              <w:ind w:left="121"/>
              <w:jc w:val="center"/>
              <w:rPr>
                <w:rFonts w:cs="Arial"/>
                <w:sz w:val="20"/>
              </w:rPr>
            </w:pPr>
            <w:r w:rsidRPr="0092688C">
              <w:rPr>
                <w:rFonts w:cs="Arial"/>
                <w:sz w:val="20"/>
              </w:rPr>
              <w:t>X</w:t>
            </w:r>
          </w:p>
        </w:tc>
        <w:tc>
          <w:tcPr>
            <w:tcW w:w="1134" w:type="dxa"/>
          </w:tcPr>
          <w:p w14:paraId="04A40990" w14:textId="77777777" w:rsidR="002F6AA1" w:rsidRPr="0092688C" w:rsidRDefault="002F6AA1" w:rsidP="008C1CE8">
            <w:pPr>
              <w:pStyle w:val="repnorm"/>
              <w:spacing w:before="120" w:after="120"/>
              <w:ind w:left="122"/>
              <w:jc w:val="center"/>
              <w:rPr>
                <w:rFonts w:cs="Arial"/>
                <w:sz w:val="20"/>
              </w:rPr>
            </w:pPr>
          </w:p>
        </w:tc>
      </w:tr>
    </w:tbl>
    <w:p w14:paraId="29B62365" w14:textId="1DBF2B33" w:rsidR="00B4689D" w:rsidRDefault="00B4689D" w:rsidP="00A03CCD">
      <w:pPr>
        <w:rPr>
          <w:lang w:eastAsia="en-GB"/>
        </w:rPr>
      </w:pPr>
    </w:p>
    <w:p w14:paraId="49E8FB20" w14:textId="77777777" w:rsidR="00B4689D" w:rsidRDefault="00B4689D">
      <w:pPr>
        <w:ind w:left="0"/>
        <w:jc w:val="left"/>
        <w:rPr>
          <w:lang w:eastAsia="en-GB"/>
        </w:rPr>
      </w:pPr>
      <w:r>
        <w:rPr>
          <w:lang w:eastAsia="en-GB"/>
        </w:rPr>
        <w:br w:type="page"/>
      </w:r>
    </w:p>
    <w:p w14:paraId="0DBCC430" w14:textId="77777777" w:rsidR="00A03CCD" w:rsidRDefault="00A03CCD" w:rsidP="00A03CCD">
      <w:pPr>
        <w:rPr>
          <w:lang w:eastAsia="en-GB"/>
        </w:rPr>
      </w:pPr>
    </w:p>
    <w:p w14:paraId="743E0C6F" w14:textId="1F917082" w:rsidR="009C2A60" w:rsidRDefault="000B5D7D" w:rsidP="009C2A60">
      <w:pPr>
        <w:pStyle w:val="ANNEX-heading1"/>
        <w:tabs>
          <w:tab w:val="clear" w:pos="680"/>
        </w:tabs>
        <w:ind w:left="1134" w:hanging="1134"/>
        <w:rPr>
          <w:lang w:eastAsia="en-GB"/>
        </w:rPr>
      </w:pPr>
      <w:bookmarkStart w:id="2379" w:name="_Toc22365753"/>
      <w:r>
        <w:rPr>
          <w:lang w:eastAsia="en-GB"/>
        </w:rPr>
        <w:t xml:space="preserve">Summary of </w:t>
      </w:r>
      <w:r w:rsidR="008B7DBC" w:rsidRPr="00114DD7">
        <w:rPr>
          <w:lang w:eastAsia="en-GB"/>
        </w:rPr>
        <w:t>Reactive Power and voltage control requirements for Type A, Type B, Type C and Type D Power Generating Modules</w:t>
      </w:r>
      <w:bookmarkEnd w:id="2379"/>
    </w:p>
    <w:p w14:paraId="76D32E15" w14:textId="3F400B3C" w:rsidR="000B5D7D" w:rsidRPr="00766284" w:rsidRDefault="000B5D7D" w:rsidP="000B5D7D">
      <w:pPr>
        <w:pStyle w:val="PARAGRAPH"/>
        <w:rPr>
          <w:lang w:eastAsia="en-GB"/>
        </w:rPr>
      </w:pPr>
      <w:r>
        <w:rPr>
          <w:bCs/>
        </w:rPr>
        <w:t>This table summarises the</w:t>
      </w:r>
      <w:r w:rsidRPr="00114DD7">
        <w:rPr>
          <w:bCs/>
        </w:rPr>
        <w:t xml:space="preserve"> </w:t>
      </w:r>
      <w:r w:rsidRPr="00114DD7">
        <w:rPr>
          <w:b/>
          <w:bCs/>
        </w:rPr>
        <w:t>Reactive Power</w:t>
      </w:r>
      <w:r w:rsidRPr="00114DD7">
        <w:rPr>
          <w:bCs/>
        </w:rPr>
        <w:t xml:space="preserve"> and voltage control requirements </w:t>
      </w:r>
      <w:r>
        <w:rPr>
          <w:bCs/>
        </w:rPr>
        <w:t xml:space="preserve">that </w:t>
      </w:r>
      <w:r w:rsidRPr="00114DD7">
        <w:rPr>
          <w:bCs/>
        </w:rPr>
        <w:t xml:space="preserve">are given in Section 11, Section 12 and Section 13 for </w:t>
      </w:r>
      <w:r w:rsidRPr="00114DD7">
        <w:rPr>
          <w:b/>
          <w:bCs/>
        </w:rPr>
        <w:t>Type A</w:t>
      </w:r>
      <w:r w:rsidRPr="00114DD7">
        <w:rPr>
          <w:bCs/>
          <w:lang w:eastAsia="en-US"/>
        </w:rPr>
        <w:t xml:space="preserve">, </w:t>
      </w:r>
      <w:r w:rsidRPr="00114DD7">
        <w:rPr>
          <w:b/>
          <w:bCs/>
          <w:lang w:eastAsia="en-US"/>
        </w:rPr>
        <w:t>Type B</w:t>
      </w:r>
      <w:r w:rsidRPr="00114DD7">
        <w:rPr>
          <w:bCs/>
          <w:lang w:eastAsia="en-US"/>
        </w:rPr>
        <w:t xml:space="preserve">, and </w:t>
      </w:r>
      <w:r w:rsidRPr="00114DD7">
        <w:rPr>
          <w:b/>
          <w:bCs/>
          <w:lang w:eastAsia="en-US"/>
        </w:rPr>
        <w:t>Type C</w:t>
      </w:r>
      <w:r w:rsidRPr="00114DD7">
        <w:rPr>
          <w:bCs/>
          <w:lang w:eastAsia="en-US"/>
        </w:rPr>
        <w:t xml:space="preserve"> and </w:t>
      </w:r>
      <w:r w:rsidRPr="00114DD7">
        <w:rPr>
          <w:b/>
          <w:bCs/>
          <w:lang w:eastAsia="en-US"/>
        </w:rPr>
        <w:t>Type D Power Generating Module</w:t>
      </w:r>
      <w:r w:rsidRPr="00114DD7">
        <w:rPr>
          <w:bCs/>
          <w:lang w:eastAsia="en-US"/>
        </w:rPr>
        <w:t xml:space="preserve">s respectively.  </w:t>
      </w:r>
    </w:p>
    <w:tbl>
      <w:tblPr>
        <w:tblStyle w:val="TableGrid"/>
        <w:tblW w:w="8784" w:type="dxa"/>
        <w:tblLook w:val="04A0" w:firstRow="1" w:lastRow="0" w:firstColumn="1" w:lastColumn="0" w:noHBand="0" w:noVBand="1"/>
      </w:tblPr>
      <w:tblGrid>
        <w:gridCol w:w="1289"/>
        <w:gridCol w:w="2260"/>
        <w:gridCol w:w="2116"/>
        <w:gridCol w:w="3119"/>
      </w:tblGrid>
      <w:tr w:rsidR="009C2A60" w:rsidRPr="00717142" w14:paraId="4FF148DF" w14:textId="77777777" w:rsidTr="00A05B49">
        <w:tc>
          <w:tcPr>
            <w:tcW w:w="128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00C30AE" w14:textId="77777777" w:rsidR="009C2A60" w:rsidRPr="00520846" w:rsidRDefault="009C2A60" w:rsidP="00A05B49">
            <w:pPr>
              <w:spacing w:before="80" w:after="80"/>
              <w:ind w:left="22"/>
              <w:jc w:val="left"/>
              <w:rPr>
                <w:rFonts w:cstheme="minorBidi"/>
                <w:b/>
                <w:bCs/>
                <w:spacing w:val="0"/>
                <w:sz w:val="18"/>
                <w:lang w:eastAsia="en-US"/>
              </w:rPr>
            </w:pPr>
            <w:r w:rsidRPr="00520846">
              <w:rPr>
                <w:b/>
                <w:bCs/>
                <w:spacing w:val="0"/>
                <w:sz w:val="18"/>
              </w:rPr>
              <w:t>Type</w:t>
            </w:r>
          </w:p>
        </w:tc>
        <w:tc>
          <w:tcPr>
            <w:tcW w:w="2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B4648A" w14:textId="77777777" w:rsidR="009C2A60" w:rsidRPr="00520846" w:rsidRDefault="009C2A60" w:rsidP="00A05B49">
            <w:pPr>
              <w:spacing w:before="80" w:after="80"/>
              <w:ind w:left="35"/>
              <w:jc w:val="left"/>
              <w:rPr>
                <w:b/>
                <w:bCs/>
                <w:spacing w:val="0"/>
                <w:sz w:val="18"/>
              </w:rPr>
            </w:pPr>
            <w:r w:rsidRPr="00520846">
              <w:rPr>
                <w:b/>
                <w:bCs/>
                <w:spacing w:val="0"/>
                <w:sz w:val="18"/>
              </w:rPr>
              <w:t>Reactive range requirement</w:t>
            </w:r>
          </w:p>
        </w:tc>
        <w:tc>
          <w:tcPr>
            <w:tcW w:w="211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9820076" w14:textId="77777777" w:rsidR="009C2A60" w:rsidRPr="00520846" w:rsidRDefault="009C2A60" w:rsidP="00A05B49">
            <w:pPr>
              <w:spacing w:before="80" w:after="80"/>
              <w:ind w:left="34"/>
              <w:jc w:val="left"/>
              <w:rPr>
                <w:b/>
                <w:bCs/>
                <w:spacing w:val="0"/>
                <w:sz w:val="18"/>
              </w:rPr>
            </w:pPr>
            <w:r w:rsidRPr="00520846">
              <w:rPr>
                <w:b/>
                <w:bCs/>
                <w:spacing w:val="0"/>
                <w:sz w:val="18"/>
              </w:rPr>
              <w:t>Voltage range for reactive range</w:t>
            </w:r>
          </w:p>
        </w:tc>
        <w:tc>
          <w:tcPr>
            <w:tcW w:w="311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B58924C" w14:textId="77777777" w:rsidR="009C2A60" w:rsidRPr="00520846" w:rsidRDefault="009C2A60" w:rsidP="00A05B49">
            <w:pPr>
              <w:spacing w:before="80" w:after="80"/>
              <w:ind w:left="31"/>
              <w:jc w:val="left"/>
              <w:rPr>
                <w:b/>
                <w:bCs/>
                <w:spacing w:val="0"/>
                <w:sz w:val="18"/>
              </w:rPr>
            </w:pPr>
            <w:r w:rsidRPr="00520846">
              <w:rPr>
                <w:b/>
                <w:bCs/>
                <w:spacing w:val="0"/>
                <w:sz w:val="18"/>
              </w:rPr>
              <w:t>Voltage control requirements</w:t>
            </w:r>
          </w:p>
        </w:tc>
      </w:tr>
      <w:tr w:rsidR="009C2A60" w:rsidRPr="00114DD7" w14:paraId="32F765A3" w14:textId="77777777" w:rsidTr="00A05B49">
        <w:tc>
          <w:tcPr>
            <w:tcW w:w="1289" w:type="dxa"/>
            <w:tcBorders>
              <w:top w:val="single" w:sz="4" w:space="0" w:color="auto"/>
              <w:left w:val="single" w:sz="4" w:space="0" w:color="auto"/>
              <w:bottom w:val="single" w:sz="4" w:space="0" w:color="auto"/>
              <w:right w:val="single" w:sz="4" w:space="0" w:color="auto"/>
            </w:tcBorders>
            <w:hideMark/>
          </w:tcPr>
          <w:p w14:paraId="768575FD" w14:textId="77777777" w:rsidR="009C2A60" w:rsidRPr="00114DD7" w:rsidRDefault="009C2A60" w:rsidP="00A05B49">
            <w:pPr>
              <w:spacing w:before="80" w:after="80"/>
              <w:ind w:left="22"/>
              <w:jc w:val="left"/>
              <w:rPr>
                <w:b/>
                <w:spacing w:val="0"/>
                <w:sz w:val="18"/>
              </w:rPr>
            </w:pPr>
            <w:r w:rsidRPr="00114DD7">
              <w:rPr>
                <w:b/>
                <w:spacing w:val="0"/>
                <w:sz w:val="18"/>
              </w:rPr>
              <w:t>Type A</w:t>
            </w:r>
          </w:p>
        </w:tc>
        <w:tc>
          <w:tcPr>
            <w:tcW w:w="2260" w:type="dxa"/>
            <w:tcBorders>
              <w:top w:val="single" w:sz="4" w:space="0" w:color="auto"/>
              <w:left w:val="single" w:sz="4" w:space="0" w:color="auto"/>
              <w:bottom w:val="single" w:sz="4" w:space="0" w:color="auto"/>
              <w:right w:val="single" w:sz="4" w:space="0" w:color="auto"/>
            </w:tcBorders>
            <w:hideMark/>
          </w:tcPr>
          <w:p w14:paraId="790C6916" w14:textId="77777777" w:rsidR="009C2A60" w:rsidRPr="00114DD7" w:rsidRDefault="009C2A60" w:rsidP="00A05B49">
            <w:pPr>
              <w:spacing w:before="80" w:after="80"/>
              <w:ind w:left="35"/>
              <w:jc w:val="left"/>
              <w:rPr>
                <w:spacing w:val="0"/>
                <w:sz w:val="18"/>
              </w:rPr>
            </w:pPr>
            <w:r w:rsidRPr="00114DD7">
              <w:rPr>
                <w:spacing w:val="0"/>
                <w:sz w:val="18"/>
              </w:rPr>
              <w:t xml:space="preserve">Capable of operating within the range ±0.95 </w:t>
            </w:r>
            <w:r w:rsidRPr="00114DD7">
              <w:rPr>
                <w:b/>
                <w:spacing w:val="0"/>
                <w:sz w:val="18"/>
              </w:rPr>
              <w:t>Power Factor</w:t>
            </w:r>
            <w:r w:rsidRPr="00114DD7">
              <w:rPr>
                <w:spacing w:val="0"/>
                <w:sz w:val="18"/>
              </w:rPr>
              <w:t xml:space="preserve"> (paragraph 11.1.5) at </w:t>
            </w:r>
            <w:r w:rsidRPr="00114DD7">
              <w:rPr>
                <w:b/>
                <w:spacing w:val="0"/>
                <w:sz w:val="18"/>
              </w:rPr>
              <w:t>Registered Capacity</w:t>
            </w:r>
            <w:r w:rsidRPr="00114DD7">
              <w:rPr>
                <w:spacing w:val="0"/>
                <w:sz w:val="18"/>
              </w:rPr>
              <w:t xml:space="preserve">– Control scheme (and specific </w:t>
            </w:r>
            <w:r w:rsidRPr="00114DD7">
              <w:rPr>
                <w:b/>
                <w:spacing w:val="0"/>
                <w:sz w:val="18"/>
              </w:rPr>
              <w:t>Power Factor</w:t>
            </w:r>
            <w:r w:rsidRPr="00114DD7">
              <w:rPr>
                <w:spacing w:val="0"/>
                <w:sz w:val="18"/>
              </w:rPr>
              <w:t xml:space="preserve"> for operation) by individual agreement (paragraph 11.1.6).</w:t>
            </w:r>
          </w:p>
        </w:tc>
        <w:tc>
          <w:tcPr>
            <w:tcW w:w="2116" w:type="dxa"/>
            <w:tcBorders>
              <w:top w:val="single" w:sz="4" w:space="0" w:color="auto"/>
              <w:left w:val="single" w:sz="4" w:space="0" w:color="auto"/>
              <w:bottom w:val="single" w:sz="4" w:space="0" w:color="auto"/>
              <w:right w:val="single" w:sz="4" w:space="0" w:color="auto"/>
            </w:tcBorders>
            <w:hideMark/>
          </w:tcPr>
          <w:p w14:paraId="6C286CB2" w14:textId="77777777" w:rsidR="009C2A60" w:rsidRPr="00114DD7" w:rsidRDefault="009C2A60" w:rsidP="00A05B49">
            <w:pPr>
              <w:spacing w:before="80" w:after="80"/>
              <w:ind w:left="34"/>
              <w:jc w:val="left"/>
              <w:rPr>
                <w:spacing w:val="0"/>
                <w:sz w:val="18"/>
              </w:rPr>
            </w:pPr>
            <w:r w:rsidRPr="00114DD7">
              <w:rPr>
                <w:spacing w:val="0"/>
                <w:sz w:val="18"/>
              </w:rPr>
              <w:t>Nominal voltage only</w:t>
            </w:r>
          </w:p>
        </w:tc>
        <w:tc>
          <w:tcPr>
            <w:tcW w:w="3119" w:type="dxa"/>
            <w:tcBorders>
              <w:top w:val="single" w:sz="4" w:space="0" w:color="auto"/>
              <w:left w:val="single" w:sz="4" w:space="0" w:color="auto"/>
              <w:bottom w:val="single" w:sz="4" w:space="0" w:color="auto"/>
              <w:right w:val="single" w:sz="4" w:space="0" w:color="auto"/>
            </w:tcBorders>
            <w:hideMark/>
          </w:tcPr>
          <w:p w14:paraId="65DEE4AB" w14:textId="77777777" w:rsidR="009C2A60" w:rsidRPr="00114DD7" w:rsidRDefault="009C2A60" w:rsidP="00A05B49">
            <w:pPr>
              <w:spacing w:before="80" w:after="80"/>
              <w:ind w:left="31"/>
              <w:jc w:val="left"/>
              <w:rPr>
                <w:spacing w:val="0"/>
                <w:sz w:val="18"/>
              </w:rPr>
            </w:pPr>
            <w:r w:rsidRPr="00114DD7">
              <w:rPr>
                <w:spacing w:val="0"/>
                <w:sz w:val="18"/>
              </w:rPr>
              <w:t xml:space="preserve">Typically will be </w:t>
            </w:r>
            <w:r w:rsidRPr="00114DD7">
              <w:rPr>
                <w:b/>
                <w:spacing w:val="0"/>
                <w:sz w:val="18"/>
              </w:rPr>
              <w:t>Power Factor</w:t>
            </w:r>
            <w:r w:rsidRPr="00114DD7">
              <w:rPr>
                <w:spacing w:val="0"/>
                <w:sz w:val="18"/>
              </w:rPr>
              <w:t xml:space="preserve"> control with </w:t>
            </w:r>
            <w:r w:rsidRPr="00114DD7">
              <w:rPr>
                <w:b/>
                <w:spacing w:val="0"/>
                <w:sz w:val="18"/>
              </w:rPr>
              <w:t>Generator</w:t>
            </w:r>
            <w:r w:rsidRPr="00114DD7">
              <w:rPr>
                <w:spacing w:val="0"/>
                <w:sz w:val="18"/>
              </w:rPr>
              <w:t xml:space="preserve"> choosing the </w:t>
            </w:r>
            <w:r w:rsidRPr="00114DD7">
              <w:rPr>
                <w:b/>
                <w:spacing w:val="0"/>
                <w:sz w:val="18"/>
              </w:rPr>
              <w:t>Power Factor</w:t>
            </w:r>
            <w:r w:rsidRPr="00114DD7">
              <w:rPr>
                <w:spacing w:val="0"/>
                <w:sz w:val="18"/>
              </w:rPr>
              <w:t xml:space="preserve"> – but to be agreed bilaterally in all cases (paragraph 11.1.6)</w:t>
            </w:r>
          </w:p>
        </w:tc>
      </w:tr>
      <w:tr w:rsidR="009C2A60" w:rsidRPr="00114DD7" w14:paraId="1C8EE41F" w14:textId="77777777" w:rsidTr="00A05B49">
        <w:tc>
          <w:tcPr>
            <w:tcW w:w="1289" w:type="dxa"/>
            <w:tcBorders>
              <w:top w:val="single" w:sz="4" w:space="0" w:color="auto"/>
              <w:left w:val="single" w:sz="4" w:space="0" w:color="auto"/>
              <w:bottom w:val="single" w:sz="4" w:space="0" w:color="auto"/>
              <w:right w:val="single" w:sz="4" w:space="0" w:color="auto"/>
            </w:tcBorders>
            <w:hideMark/>
          </w:tcPr>
          <w:p w14:paraId="5802FF2C" w14:textId="77777777" w:rsidR="009C2A60" w:rsidRPr="00114DD7" w:rsidRDefault="009C2A60" w:rsidP="00A05B49">
            <w:pPr>
              <w:spacing w:before="80" w:after="80"/>
              <w:ind w:left="22"/>
              <w:jc w:val="left"/>
              <w:rPr>
                <w:b/>
                <w:spacing w:val="0"/>
                <w:sz w:val="18"/>
              </w:rPr>
            </w:pPr>
            <w:r w:rsidRPr="00114DD7">
              <w:rPr>
                <w:b/>
                <w:spacing w:val="0"/>
                <w:sz w:val="18"/>
              </w:rPr>
              <w:t xml:space="preserve">Type B </w:t>
            </w:r>
          </w:p>
        </w:tc>
        <w:tc>
          <w:tcPr>
            <w:tcW w:w="2260" w:type="dxa"/>
            <w:tcBorders>
              <w:top w:val="single" w:sz="4" w:space="0" w:color="auto"/>
              <w:left w:val="single" w:sz="4" w:space="0" w:color="auto"/>
              <w:bottom w:val="single" w:sz="4" w:space="0" w:color="auto"/>
              <w:right w:val="single" w:sz="4" w:space="0" w:color="auto"/>
            </w:tcBorders>
            <w:hideMark/>
          </w:tcPr>
          <w:p w14:paraId="0604167A" w14:textId="77777777" w:rsidR="009C2A60" w:rsidRPr="00114DD7" w:rsidRDefault="009C2A60" w:rsidP="00A05B49">
            <w:pPr>
              <w:spacing w:before="80" w:after="80"/>
              <w:ind w:left="35"/>
              <w:jc w:val="left"/>
              <w:rPr>
                <w:spacing w:val="0"/>
                <w:sz w:val="18"/>
              </w:rPr>
            </w:pPr>
            <w:r w:rsidRPr="00114DD7">
              <w:rPr>
                <w:spacing w:val="0"/>
                <w:sz w:val="18"/>
              </w:rPr>
              <w:t xml:space="preserve">Must be capable of continuous operation anywhere within the range ±0.95 </w:t>
            </w:r>
            <w:r w:rsidRPr="00114DD7">
              <w:rPr>
                <w:b/>
                <w:spacing w:val="0"/>
                <w:sz w:val="18"/>
              </w:rPr>
              <w:t>Power Factor</w:t>
            </w:r>
            <w:r w:rsidRPr="00114DD7">
              <w:rPr>
                <w:spacing w:val="0"/>
                <w:sz w:val="18"/>
              </w:rPr>
              <w:t xml:space="preserve"> (paragraph 12.5.1) </w:t>
            </w:r>
            <w:r w:rsidRPr="00114DD7">
              <w:rPr>
                <w:b/>
                <w:spacing w:val="0"/>
                <w:sz w:val="18"/>
              </w:rPr>
              <w:t>at Registered Capacity</w:t>
            </w:r>
            <w:r w:rsidRPr="00114DD7">
              <w:rPr>
                <w:spacing w:val="0"/>
                <w:sz w:val="18"/>
              </w:rPr>
              <w:t>.</w:t>
            </w:r>
          </w:p>
          <w:p w14:paraId="65DEF17A" w14:textId="77777777" w:rsidR="009C2A60" w:rsidRPr="00114DD7" w:rsidRDefault="009C2A60" w:rsidP="00A05B49">
            <w:pPr>
              <w:spacing w:before="80" w:after="80"/>
              <w:ind w:left="35"/>
              <w:jc w:val="left"/>
              <w:rPr>
                <w:spacing w:val="0"/>
                <w:sz w:val="18"/>
              </w:rPr>
            </w:pPr>
            <w:r w:rsidRPr="00114DD7">
              <w:rPr>
                <w:spacing w:val="0"/>
                <w:sz w:val="18"/>
              </w:rPr>
              <w:t xml:space="preserve">Must be capable of operating in accordance with </w:t>
            </w:r>
            <w:r w:rsidRPr="00114DD7">
              <w:rPr>
                <w:b/>
                <w:spacing w:val="0"/>
                <w:sz w:val="18"/>
              </w:rPr>
              <w:t>Generator Performance Chart</w:t>
            </w:r>
            <w:r w:rsidRPr="00114DD7">
              <w:rPr>
                <w:spacing w:val="0"/>
                <w:sz w:val="18"/>
              </w:rPr>
              <w:t xml:space="preserve"> (paragraph 12.5.2).</w:t>
            </w:r>
          </w:p>
        </w:tc>
        <w:tc>
          <w:tcPr>
            <w:tcW w:w="2116" w:type="dxa"/>
            <w:tcBorders>
              <w:top w:val="single" w:sz="4" w:space="0" w:color="auto"/>
              <w:left w:val="single" w:sz="4" w:space="0" w:color="auto"/>
              <w:bottom w:val="single" w:sz="4" w:space="0" w:color="auto"/>
              <w:right w:val="single" w:sz="4" w:space="0" w:color="auto"/>
            </w:tcBorders>
          </w:tcPr>
          <w:p w14:paraId="34E2C723" w14:textId="77777777" w:rsidR="009C2A60" w:rsidRPr="00114DD7" w:rsidRDefault="009C2A60" w:rsidP="00A05B49">
            <w:pPr>
              <w:spacing w:before="80" w:after="80"/>
              <w:ind w:left="34"/>
              <w:jc w:val="left"/>
              <w:rPr>
                <w:spacing w:val="0"/>
                <w:sz w:val="18"/>
              </w:rPr>
            </w:pPr>
            <w:r w:rsidRPr="00114DD7">
              <w:rPr>
                <w:spacing w:val="0"/>
                <w:sz w:val="18"/>
              </w:rPr>
              <w:t xml:space="preserve">Nominal voltage only </w:t>
            </w:r>
          </w:p>
          <w:p w14:paraId="7AFE602E" w14:textId="77777777" w:rsidR="009C2A60" w:rsidRPr="00114DD7" w:rsidRDefault="009C2A60" w:rsidP="00A05B49">
            <w:pPr>
              <w:spacing w:before="80" w:after="80"/>
              <w:ind w:left="34"/>
              <w:jc w:val="left"/>
              <w:rPr>
                <w:spacing w:val="0"/>
                <w:sz w:val="18"/>
              </w:rPr>
            </w:pPr>
          </w:p>
        </w:tc>
        <w:tc>
          <w:tcPr>
            <w:tcW w:w="3119" w:type="dxa"/>
            <w:tcBorders>
              <w:top w:val="single" w:sz="4" w:space="0" w:color="auto"/>
              <w:left w:val="single" w:sz="4" w:space="0" w:color="auto"/>
              <w:bottom w:val="single" w:sz="4" w:space="0" w:color="auto"/>
              <w:right w:val="single" w:sz="4" w:space="0" w:color="auto"/>
            </w:tcBorders>
            <w:hideMark/>
          </w:tcPr>
          <w:p w14:paraId="0BBCB615" w14:textId="77777777" w:rsidR="009C2A60" w:rsidRPr="00114DD7" w:rsidRDefault="009C2A60" w:rsidP="00A05B49">
            <w:pPr>
              <w:spacing w:before="80" w:after="80"/>
              <w:ind w:left="31"/>
              <w:jc w:val="left"/>
              <w:rPr>
                <w:spacing w:val="0"/>
                <w:sz w:val="18"/>
              </w:rPr>
            </w:pPr>
            <w:r w:rsidRPr="00114DD7">
              <w:rPr>
                <w:spacing w:val="0"/>
                <w:sz w:val="18"/>
              </w:rPr>
              <w:t xml:space="preserve">Typically will be </w:t>
            </w:r>
            <w:r w:rsidRPr="00114DD7">
              <w:rPr>
                <w:b/>
                <w:spacing w:val="0"/>
                <w:sz w:val="18"/>
              </w:rPr>
              <w:t>Power Factor</w:t>
            </w:r>
            <w:r w:rsidRPr="00114DD7">
              <w:rPr>
                <w:spacing w:val="0"/>
                <w:sz w:val="18"/>
              </w:rPr>
              <w:t xml:space="preserve"> control with </w:t>
            </w:r>
            <w:r w:rsidRPr="00114DD7">
              <w:rPr>
                <w:b/>
                <w:spacing w:val="0"/>
                <w:sz w:val="18"/>
              </w:rPr>
              <w:t>Generator</w:t>
            </w:r>
            <w:r w:rsidRPr="00114DD7">
              <w:rPr>
                <w:spacing w:val="0"/>
                <w:sz w:val="18"/>
              </w:rPr>
              <w:t xml:space="preserve"> choosing the </w:t>
            </w:r>
            <w:r w:rsidRPr="00114DD7">
              <w:rPr>
                <w:b/>
                <w:spacing w:val="0"/>
                <w:sz w:val="18"/>
              </w:rPr>
              <w:t>Power Factor</w:t>
            </w:r>
            <w:r w:rsidRPr="00114DD7">
              <w:rPr>
                <w:spacing w:val="0"/>
                <w:sz w:val="18"/>
              </w:rPr>
              <w:t xml:space="preserve"> – but to be agreed bilaterally in all cases (paragraph 12.4.3.3).</w:t>
            </w:r>
          </w:p>
          <w:p w14:paraId="61A1F05C" w14:textId="77777777" w:rsidR="009C2A60" w:rsidRPr="00114DD7" w:rsidRDefault="009C2A60" w:rsidP="00A05B49">
            <w:pPr>
              <w:spacing w:before="80" w:after="80"/>
              <w:ind w:left="31"/>
              <w:jc w:val="left"/>
              <w:rPr>
                <w:spacing w:val="0"/>
                <w:sz w:val="18"/>
              </w:rPr>
            </w:pPr>
            <w:r w:rsidRPr="00114DD7">
              <w:rPr>
                <w:spacing w:val="0"/>
                <w:sz w:val="18"/>
              </w:rPr>
              <w:t xml:space="preserve">Control point is at the </w:t>
            </w:r>
            <w:r w:rsidRPr="00114DD7">
              <w:rPr>
                <w:b/>
                <w:spacing w:val="0"/>
                <w:sz w:val="18"/>
              </w:rPr>
              <w:t>Connection Point</w:t>
            </w:r>
            <w:r w:rsidRPr="00114DD7">
              <w:rPr>
                <w:spacing w:val="0"/>
                <w:sz w:val="18"/>
              </w:rPr>
              <w:t xml:space="preserve">, except for </w:t>
            </w:r>
            <w:r w:rsidRPr="00114DD7">
              <w:rPr>
                <w:b/>
                <w:spacing w:val="0"/>
                <w:sz w:val="18"/>
              </w:rPr>
              <w:t>PGMs</w:t>
            </w:r>
            <w:r w:rsidRPr="00114DD7">
              <w:rPr>
                <w:spacing w:val="0"/>
                <w:sz w:val="18"/>
              </w:rPr>
              <w:t xml:space="preserve"> located remote from the </w:t>
            </w:r>
            <w:r w:rsidRPr="00114DD7">
              <w:rPr>
                <w:b/>
                <w:spacing w:val="0"/>
                <w:sz w:val="18"/>
              </w:rPr>
              <w:t>Connection Point</w:t>
            </w:r>
            <w:r w:rsidRPr="00114DD7">
              <w:rPr>
                <w:spacing w:val="0"/>
                <w:sz w:val="18"/>
              </w:rPr>
              <w:t xml:space="preserve"> where a different control point can be agreed with the </w:t>
            </w:r>
            <w:r w:rsidRPr="00114DD7">
              <w:rPr>
                <w:b/>
                <w:spacing w:val="0"/>
                <w:sz w:val="18"/>
              </w:rPr>
              <w:t>DNO</w:t>
            </w:r>
            <w:r w:rsidRPr="00114DD7">
              <w:rPr>
                <w:spacing w:val="0"/>
                <w:sz w:val="18"/>
              </w:rPr>
              <w:t xml:space="preserve"> (paragraph 12.4.3.2).</w:t>
            </w:r>
          </w:p>
        </w:tc>
      </w:tr>
      <w:tr w:rsidR="009C2A60" w:rsidRPr="00114DD7" w14:paraId="1A202AC1" w14:textId="77777777" w:rsidTr="00A05B49">
        <w:tc>
          <w:tcPr>
            <w:tcW w:w="1289" w:type="dxa"/>
            <w:tcBorders>
              <w:top w:val="single" w:sz="4" w:space="0" w:color="auto"/>
              <w:left w:val="single" w:sz="4" w:space="0" w:color="auto"/>
              <w:bottom w:val="single" w:sz="4" w:space="0" w:color="auto"/>
              <w:right w:val="single" w:sz="4" w:space="0" w:color="auto"/>
            </w:tcBorders>
            <w:hideMark/>
          </w:tcPr>
          <w:p w14:paraId="30D245EA" w14:textId="77777777" w:rsidR="009C2A60" w:rsidRPr="00114DD7" w:rsidRDefault="009C2A60" w:rsidP="00A05B49">
            <w:pPr>
              <w:spacing w:before="80" w:after="80"/>
              <w:ind w:left="22"/>
              <w:jc w:val="left"/>
              <w:rPr>
                <w:spacing w:val="0"/>
                <w:sz w:val="18"/>
              </w:rPr>
            </w:pPr>
            <w:r w:rsidRPr="00114DD7">
              <w:rPr>
                <w:b/>
                <w:spacing w:val="0"/>
                <w:sz w:val="18"/>
              </w:rPr>
              <w:t>Type C</w:t>
            </w:r>
            <w:r w:rsidRPr="00114DD7">
              <w:rPr>
                <w:spacing w:val="0"/>
                <w:sz w:val="18"/>
              </w:rPr>
              <w:t xml:space="preserve"> and </w:t>
            </w:r>
            <w:r w:rsidRPr="00114DD7">
              <w:rPr>
                <w:b/>
                <w:spacing w:val="0"/>
                <w:sz w:val="18"/>
              </w:rPr>
              <w:t>Type D</w:t>
            </w:r>
            <w:r w:rsidRPr="00114DD7">
              <w:rPr>
                <w:spacing w:val="0"/>
                <w:sz w:val="18"/>
              </w:rPr>
              <w:t xml:space="preserve"> - Synchronous</w:t>
            </w:r>
          </w:p>
        </w:tc>
        <w:tc>
          <w:tcPr>
            <w:tcW w:w="2260" w:type="dxa"/>
            <w:tcBorders>
              <w:top w:val="single" w:sz="4" w:space="0" w:color="auto"/>
              <w:left w:val="single" w:sz="4" w:space="0" w:color="auto"/>
              <w:bottom w:val="single" w:sz="4" w:space="0" w:color="auto"/>
              <w:right w:val="single" w:sz="4" w:space="0" w:color="auto"/>
            </w:tcBorders>
            <w:hideMark/>
          </w:tcPr>
          <w:p w14:paraId="0DD0F4E2" w14:textId="77777777" w:rsidR="009C2A60" w:rsidRPr="00114DD7" w:rsidRDefault="009C2A60" w:rsidP="00A05B49">
            <w:pPr>
              <w:spacing w:before="80" w:after="80"/>
              <w:ind w:left="35"/>
              <w:jc w:val="left"/>
              <w:rPr>
                <w:spacing w:val="0"/>
                <w:sz w:val="18"/>
              </w:rPr>
            </w:pPr>
            <w:r w:rsidRPr="00114DD7">
              <w:rPr>
                <w:spacing w:val="0"/>
                <w:sz w:val="18"/>
              </w:rPr>
              <w:t xml:space="preserve">Must be capable of operating anywhere within ±0.92 </w:t>
            </w:r>
            <w:r w:rsidRPr="00114DD7">
              <w:rPr>
                <w:b/>
                <w:spacing w:val="0"/>
                <w:sz w:val="18"/>
              </w:rPr>
              <w:t>Power Factor</w:t>
            </w:r>
            <w:r w:rsidRPr="00114DD7">
              <w:rPr>
                <w:spacing w:val="0"/>
                <w:sz w:val="18"/>
              </w:rPr>
              <w:t xml:space="preserve"> (paragraph 13.5.1) at </w:t>
            </w:r>
            <w:r w:rsidRPr="00114DD7">
              <w:rPr>
                <w:b/>
                <w:spacing w:val="0"/>
                <w:sz w:val="18"/>
              </w:rPr>
              <w:t>Registered Capacity</w:t>
            </w:r>
            <w:r w:rsidRPr="00114DD7">
              <w:rPr>
                <w:spacing w:val="0"/>
                <w:sz w:val="18"/>
              </w:rPr>
              <w:t>.</w:t>
            </w:r>
          </w:p>
          <w:p w14:paraId="244F3188" w14:textId="77777777" w:rsidR="009C2A60" w:rsidRPr="00114DD7" w:rsidRDefault="009C2A60" w:rsidP="00A05B49">
            <w:pPr>
              <w:spacing w:before="80" w:after="80"/>
              <w:ind w:left="35"/>
              <w:jc w:val="left"/>
              <w:rPr>
                <w:spacing w:val="0"/>
                <w:sz w:val="18"/>
              </w:rPr>
            </w:pPr>
            <w:r w:rsidRPr="00114DD7">
              <w:rPr>
                <w:spacing w:val="0"/>
                <w:sz w:val="18"/>
              </w:rPr>
              <w:t xml:space="preserve">Must be capable of operating in accordance with </w:t>
            </w:r>
            <w:r w:rsidRPr="00114DD7">
              <w:rPr>
                <w:b/>
                <w:spacing w:val="0"/>
                <w:sz w:val="18"/>
              </w:rPr>
              <w:t>Generator Performance Chart</w:t>
            </w:r>
            <w:r w:rsidRPr="00114DD7">
              <w:rPr>
                <w:spacing w:val="0"/>
                <w:sz w:val="18"/>
              </w:rPr>
              <w:t xml:space="preserve"> (paragraph 13.5.2).</w:t>
            </w:r>
          </w:p>
        </w:tc>
        <w:tc>
          <w:tcPr>
            <w:tcW w:w="2116" w:type="dxa"/>
            <w:tcBorders>
              <w:top w:val="single" w:sz="4" w:space="0" w:color="auto"/>
              <w:left w:val="single" w:sz="4" w:space="0" w:color="auto"/>
              <w:bottom w:val="single" w:sz="4" w:space="0" w:color="auto"/>
              <w:right w:val="single" w:sz="4" w:space="0" w:color="auto"/>
            </w:tcBorders>
            <w:hideMark/>
          </w:tcPr>
          <w:p w14:paraId="0D2C076D" w14:textId="77777777" w:rsidR="009C2A60" w:rsidRPr="00114DD7" w:rsidRDefault="009C2A60" w:rsidP="00A05B49">
            <w:pPr>
              <w:spacing w:before="80" w:after="80"/>
              <w:ind w:left="34"/>
              <w:jc w:val="left"/>
              <w:rPr>
                <w:spacing w:val="0"/>
                <w:sz w:val="18"/>
              </w:rPr>
            </w:pPr>
            <w:r w:rsidRPr="00114DD7">
              <w:rPr>
                <w:spacing w:val="0"/>
                <w:sz w:val="18"/>
              </w:rPr>
              <w:t>±0.05 pu of nominal voltage (paragraph 13.5.1).</w:t>
            </w:r>
          </w:p>
          <w:p w14:paraId="6D258BFB" w14:textId="77777777" w:rsidR="009C2A60" w:rsidRPr="00114DD7" w:rsidRDefault="009C2A60" w:rsidP="00A05B49">
            <w:pPr>
              <w:spacing w:before="80" w:after="80"/>
              <w:ind w:left="34"/>
              <w:jc w:val="left"/>
              <w:rPr>
                <w:spacing w:val="0"/>
                <w:sz w:val="18"/>
              </w:rPr>
            </w:pPr>
            <w:r w:rsidRPr="00114DD7">
              <w:rPr>
                <w:spacing w:val="0"/>
                <w:sz w:val="18"/>
              </w:rPr>
              <w:t xml:space="preserve">Maintain reactive performance as far as possible above 1.05 pu and below 0,95 pu within </w:t>
            </w:r>
            <w:r w:rsidRPr="00114DD7">
              <w:rPr>
                <w:b/>
                <w:spacing w:val="0"/>
                <w:sz w:val="18"/>
              </w:rPr>
              <w:t>Generator Performance Chart</w:t>
            </w:r>
            <w:r w:rsidRPr="00114DD7">
              <w:rPr>
                <w:spacing w:val="0"/>
                <w:sz w:val="18"/>
              </w:rPr>
              <w:t xml:space="preserve"> (paragraph 13.5.3).</w:t>
            </w:r>
          </w:p>
        </w:tc>
        <w:tc>
          <w:tcPr>
            <w:tcW w:w="3119" w:type="dxa"/>
            <w:tcBorders>
              <w:top w:val="single" w:sz="4" w:space="0" w:color="auto"/>
              <w:left w:val="single" w:sz="4" w:space="0" w:color="auto"/>
              <w:bottom w:val="single" w:sz="4" w:space="0" w:color="auto"/>
              <w:right w:val="single" w:sz="4" w:space="0" w:color="auto"/>
            </w:tcBorders>
            <w:hideMark/>
          </w:tcPr>
          <w:p w14:paraId="45433B4E" w14:textId="77777777" w:rsidR="004434B2" w:rsidRDefault="009C2A60" w:rsidP="00A05B49">
            <w:pPr>
              <w:spacing w:before="80" w:after="80"/>
              <w:ind w:left="31"/>
              <w:jc w:val="left"/>
              <w:rPr>
                <w:spacing w:val="0"/>
                <w:sz w:val="18"/>
              </w:rPr>
            </w:pPr>
            <w:r w:rsidRPr="00114DD7">
              <w:rPr>
                <w:spacing w:val="0"/>
                <w:sz w:val="18"/>
              </w:rPr>
              <w:t xml:space="preserve">Agreed bilaterally as part of the connection process (paragraph 13.4.5) </w:t>
            </w:r>
          </w:p>
          <w:p w14:paraId="5477FC8A" w14:textId="3F46F641" w:rsidR="009C2A60" w:rsidRPr="00114DD7" w:rsidRDefault="009C2A60" w:rsidP="00A05B49">
            <w:pPr>
              <w:spacing w:before="80" w:after="80"/>
              <w:ind w:left="31"/>
              <w:jc w:val="left"/>
              <w:rPr>
                <w:spacing w:val="0"/>
                <w:sz w:val="18"/>
              </w:rPr>
            </w:pPr>
            <w:r w:rsidRPr="00114DD7">
              <w:rPr>
                <w:spacing w:val="0"/>
                <w:sz w:val="18"/>
              </w:rPr>
              <w:t xml:space="preserve">Control point is at the </w:t>
            </w:r>
            <w:r w:rsidRPr="00114DD7">
              <w:rPr>
                <w:b/>
                <w:spacing w:val="0"/>
                <w:sz w:val="18"/>
              </w:rPr>
              <w:t>Connection Point</w:t>
            </w:r>
            <w:r w:rsidRPr="00114DD7">
              <w:rPr>
                <w:spacing w:val="0"/>
                <w:sz w:val="18"/>
              </w:rPr>
              <w:t xml:space="preserve">, except for </w:t>
            </w:r>
            <w:r w:rsidRPr="00114DD7">
              <w:rPr>
                <w:b/>
                <w:spacing w:val="0"/>
                <w:sz w:val="18"/>
              </w:rPr>
              <w:t>PGMs</w:t>
            </w:r>
            <w:r w:rsidRPr="00114DD7">
              <w:rPr>
                <w:spacing w:val="0"/>
                <w:sz w:val="18"/>
              </w:rPr>
              <w:t xml:space="preserve"> embedded within </w:t>
            </w:r>
            <w:r w:rsidRPr="00114DD7">
              <w:rPr>
                <w:b/>
                <w:spacing w:val="0"/>
                <w:sz w:val="18"/>
              </w:rPr>
              <w:t>Generator’s Installation</w:t>
            </w:r>
            <w:r w:rsidRPr="00114DD7">
              <w:rPr>
                <w:spacing w:val="0"/>
                <w:sz w:val="18"/>
              </w:rPr>
              <w:t xml:space="preserve"> where a different control point can be agreed with the </w:t>
            </w:r>
            <w:r w:rsidRPr="00114DD7">
              <w:rPr>
                <w:b/>
                <w:spacing w:val="0"/>
                <w:sz w:val="18"/>
              </w:rPr>
              <w:t>DNO</w:t>
            </w:r>
            <w:r w:rsidRPr="00114DD7">
              <w:rPr>
                <w:spacing w:val="0"/>
                <w:sz w:val="18"/>
              </w:rPr>
              <w:t xml:space="preserve"> (paragraph 13.5.1).</w:t>
            </w:r>
          </w:p>
        </w:tc>
      </w:tr>
      <w:tr w:rsidR="009C2A60" w:rsidRPr="00114DD7" w14:paraId="5EBA9526" w14:textId="77777777" w:rsidTr="00A05B49">
        <w:tc>
          <w:tcPr>
            <w:tcW w:w="1289" w:type="dxa"/>
            <w:tcBorders>
              <w:top w:val="single" w:sz="4" w:space="0" w:color="auto"/>
              <w:left w:val="single" w:sz="4" w:space="0" w:color="auto"/>
              <w:bottom w:val="single" w:sz="4" w:space="0" w:color="auto"/>
              <w:right w:val="single" w:sz="4" w:space="0" w:color="auto"/>
            </w:tcBorders>
            <w:hideMark/>
          </w:tcPr>
          <w:p w14:paraId="5F14E1D0" w14:textId="77777777" w:rsidR="009C2A60" w:rsidRPr="00114DD7" w:rsidRDefault="009C2A60" w:rsidP="00A05B49">
            <w:pPr>
              <w:spacing w:before="80" w:after="80"/>
              <w:ind w:left="22"/>
              <w:jc w:val="left"/>
              <w:rPr>
                <w:spacing w:val="0"/>
                <w:sz w:val="18"/>
              </w:rPr>
            </w:pPr>
            <w:r w:rsidRPr="00114DD7">
              <w:rPr>
                <w:b/>
                <w:spacing w:val="0"/>
                <w:sz w:val="18"/>
              </w:rPr>
              <w:t>Type C</w:t>
            </w:r>
            <w:r w:rsidRPr="00114DD7">
              <w:rPr>
                <w:spacing w:val="0"/>
                <w:sz w:val="18"/>
              </w:rPr>
              <w:t xml:space="preserve"> and </w:t>
            </w:r>
            <w:r w:rsidRPr="00114DD7">
              <w:rPr>
                <w:b/>
                <w:spacing w:val="0"/>
                <w:sz w:val="18"/>
              </w:rPr>
              <w:t>Type D</w:t>
            </w:r>
            <w:r w:rsidRPr="00114DD7">
              <w:rPr>
                <w:spacing w:val="0"/>
                <w:sz w:val="18"/>
              </w:rPr>
              <w:t xml:space="preserve"> – </w:t>
            </w:r>
            <w:r w:rsidRPr="007879AD">
              <w:rPr>
                <w:b/>
                <w:spacing w:val="0"/>
                <w:sz w:val="18"/>
              </w:rPr>
              <w:t>PPM</w:t>
            </w:r>
            <w:r w:rsidRPr="00114DD7">
              <w:rPr>
                <w:spacing w:val="0"/>
                <w:sz w:val="18"/>
              </w:rPr>
              <w:t xml:space="preserve"> ≤ 33 kV</w:t>
            </w:r>
          </w:p>
        </w:tc>
        <w:tc>
          <w:tcPr>
            <w:tcW w:w="2260" w:type="dxa"/>
            <w:tcBorders>
              <w:top w:val="single" w:sz="4" w:space="0" w:color="auto"/>
              <w:left w:val="single" w:sz="4" w:space="0" w:color="auto"/>
              <w:bottom w:val="single" w:sz="4" w:space="0" w:color="auto"/>
              <w:right w:val="single" w:sz="4" w:space="0" w:color="auto"/>
            </w:tcBorders>
            <w:hideMark/>
          </w:tcPr>
          <w:p w14:paraId="3F27CF24" w14:textId="77777777" w:rsidR="009C2A60" w:rsidRPr="00114DD7" w:rsidRDefault="009C2A60" w:rsidP="00A05B49">
            <w:pPr>
              <w:spacing w:before="80" w:after="80"/>
              <w:ind w:left="35"/>
              <w:jc w:val="left"/>
              <w:rPr>
                <w:spacing w:val="0"/>
                <w:sz w:val="18"/>
              </w:rPr>
            </w:pPr>
            <w:r w:rsidRPr="00114DD7">
              <w:rPr>
                <w:spacing w:val="0"/>
                <w:sz w:val="18"/>
              </w:rPr>
              <w:t xml:space="preserve">Lozenge as per paragraph 13.5.5 at </w:t>
            </w:r>
            <w:r w:rsidRPr="00114DD7">
              <w:rPr>
                <w:b/>
                <w:spacing w:val="0"/>
                <w:sz w:val="18"/>
              </w:rPr>
              <w:t>Registered Capacity</w:t>
            </w:r>
            <w:r w:rsidRPr="00114DD7">
              <w:rPr>
                <w:spacing w:val="0"/>
                <w:sz w:val="18"/>
              </w:rPr>
              <w:t>.</w:t>
            </w:r>
          </w:p>
          <w:p w14:paraId="7542651A" w14:textId="77777777" w:rsidR="009C2A60" w:rsidRPr="00114DD7" w:rsidRDefault="009C2A60" w:rsidP="00A05B49">
            <w:pPr>
              <w:spacing w:before="80" w:after="80"/>
              <w:ind w:left="35"/>
              <w:jc w:val="left"/>
              <w:rPr>
                <w:spacing w:val="0"/>
                <w:sz w:val="18"/>
              </w:rPr>
            </w:pPr>
            <w:r w:rsidRPr="00114DD7">
              <w:rPr>
                <w:spacing w:val="0"/>
                <w:sz w:val="18"/>
              </w:rPr>
              <w:t xml:space="preserve">Q/Pmax requirements (paragraph 13.5.6) below </w:t>
            </w:r>
            <w:r w:rsidRPr="00114DD7">
              <w:rPr>
                <w:b/>
                <w:spacing w:val="0"/>
                <w:sz w:val="18"/>
              </w:rPr>
              <w:t>Registered Capacity</w:t>
            </w:r>
            <w:r w:rsidRPr="00114DD7">
              <w:rPr>
                <w:spacing w:val="0"/>
                <w:sz w:val="18"/>
              </w:rPr>
              <w:t xml:space="preserve"> unless otherwise specified by the </w:t>
            </w:r>
            <w:r w:rsidRPr="00114DD7">
              <w:rPr>
                <w:b/>
                <w:spacing w:val="0"/>
                <w:sz w:val="18"/>
              </w:rPr>
              <w:t>DNO</w:t>
            </w:r>
            <w:r w:rsidRPr="00114DD7">
              <w:rPr>
                <w:spacing w:val="0"/>
                <w:sz w:val="18"/>
              </w:rPr>
              <w:t>.</w:t>
            </w:r>
          </w:p>
        </w:tc>
        <w:tc>
          <w:tcPr>
            <w:tcW w:w="2116" w:type="dxa"/>
            <w:tcBorders>
              <w:top w:val="single" w:sz="4" w:space="0" w:color="auto"/>
              <w:left w:val="single" w:sz="4" w:space="0" w:color="auto"/>
              <w:bottom w:val="single" w:sz="4" w:space="0" w:color="auto"/>
              <w:right w:val="single" w:sz="4" w:space="0" w:color="auto"/>
            </w:tcBorders>
            <w:hideMark/>
          </w:tcPr>
          <w:p w14:paraId="0F2D8C29" w14:textId="77777777" w:rsidR="009C2A60" w:rsidRPr="00114DD7" w:rsidRDefault="009C2A60" w:rsidP="00A05B49">
            <w:pPr>
              <w:spacing w:before="80" w:after="80"/>
              <w:ind w:left="34"/>
              <w:jc w:val="left"/>
              <w:rPr>
                <w:spacing w:val="0"/>
                <w:sz w:val="18"/>
              </w:rPr>
            </w:pPr>
            <w:r w:rsidRPr="00114DD7">
              <w:rPr>
                <w:spacing w:val="0"/>
                <w:sz w:val="18"/>
              </w:rPr>
              <w:t>Lozenge as per paragraph 13.5.5</w:t>
            </w:r>
          </w:p>
        </w:tc>
        <w:tc>
          <w:tcPr>
            <w:tcW w:w="3119" w:type="dxa"/>
            <w:tcBorders>
              <w:top w:val="single" w:sz="4" w:space="0" w:color="auto"/>
              <w:left w:val="single" w:sz="4" w:space="0" w:color="auto"/>
              <w:bottom w:val="single" w:sz="4" w:space="0" w:color="auto"/>
              <w:right w:val="single" w:sz="4" w:space="0" w:color="auto"/>
            </w:tcBorders>
          </w:tcPr>
          <w:p w14:paraId="6166C228" w14:textId="77777777" w:rsidR="009C2A60" w:rsidRPr="00114DD7" w:rsidRDefault="009C2A60" w:rsidP="00A05B49">
            <w:pPr>
              <w:spacing w:before="80" w:after="80"/>
              <w:ind w:left="31"/>
              <w:jc w:val="left"/>
              <w:rPr>
                <w:spacing w:val="0"/>
                <w:sz w:val="18"/>
              </w:rPr>
            </w:pPr>
            <w:r w:rsidRPr="00114DD7">
              <w:rPr>
                <w:spacing w:val="0"/>
                <w:sz w:val="18"/>
              </w:rPr>
              <w:t xml:space="preserve">Agreed bilaterally as part of the connection process (paragraph 13.4.5). Control at the </w:t>
            </w:r>
            <w:r w:rsidRPr="00114DD7">
              <w:rPr>
                <w:b/>
                <w:spacing w:val="0"/>
                <w:sz w:val="18"/>
              </w:rPr>
              <w:t>Connection Point</w:t>
            </w:r>
            <w:r w:rsidRPr="00114DD7">
              <w:rPr>
                <w:spacing w:val="0"/>
                <w:sz w:val="18"/>
              </w:rPr>
              <w:t xml:space="preserve"> (paragraph 13.4.4.1)</w:t>
            </w:r>
          </w:p>
          <w:p w14:paraId="3E335A63" w14:textId="77777777" w:rsidR="009C2A60" w:rsidRPr="00114DD7" w:rsidRDefault="009C2A60" w:rsidP="00A05B49">
            <w:pPr>
              <w:spacing w:before="80" w:after="80"/>
              <w:ind w:left="31"/>
              <w:jc w:val="left"/>
              <w:rPr>
                <w:spacing w:val="0"/>
                <w:sz w:val="18"/>
              </w:rPr>
            </w:pPr>
            <w:r w:rsidRPr="00114DD7">
              <w:rPr>
                <w:spacing w:val="0"/>
                <w:sz w:val="18"/>
              </w:rPr>
              <w:t>Automatic Voltage Control system requirements as Annex C.5.2, C.5.3 and C.5.4.</w:t>
            </w:r>
          </w:p>
          <w:p w14:paraId="531F6A58" w14:textId="77777777" w:rsidR="009C2A60" w:rsidRPr="00114DD7" w:rsidRDefault="009C2A60" w:rsidP="00A05B49">
            <w:pPr>
              <w:spacing w:before="80" w:after="80"/>
              <w:ind w:left="31"/>
              <w:jc w:val="left"/>
              <w:rPr>
                <w:spacing w:val="0"/>
                <w:sz w:val="18"/>
              </w:rPr>
            </w:pPr>
            <w:r w:rsidRPr="00114DD7">
              <w:rPr>
                <w:b/>
                <w:spacing w:val="0"/>
                <w:sz w:val="18"/>
              </w:rPr>
              <w:t>Reactive Power</w:t>
            </w:r>
            <w:r w:rsidRPr="00114DD7">
              <w:rPr>
                <w:spacing w:val="0"/>
                <w:sz w:val="18"/>
              </w:rPr>
              <w:t xml:space="preserve"> Control (agreed if required) requirements as Annex C.5.6.</w:t>
            </w:r>
          </w:p>
          <w:p w14:paraId="773F9EC3" w14:textId="77777777" w:rsidR="009C2A60" w:rsidRPr="00114DD7" w:rsidRDefault="009C2A60" w:rsidP="00A05B49">
            <w:pPr>
              <w:spacing w:before="80" w:after="80"/>
              <w:ind w:left="31"/>
              <w:jc w:val="left"/>
              <w:rPr>
                <w:spacing w:val="0"/>
                <w:sz w:val="18"/>
              </w:rPr>
            </w:pPr>
            <w:r w:rsidRPr="00114DD7">
              <w:rPr>
                <w:b/>
                <w:spacing w:val="0"/>
                <w:sz w:val="18"/>
              </w:rPr>
              <w:t>Power Factor</w:t>
            </w:r>
            <w:r w:rsidRPr="00114DD7">
              <w:rPr>
                <w:spacing w:val="0"/>
                <w:sz w:val="18"/>
              </w:rPr>
              <w:t xml:space="preserve"> Control (agreed if required) requirements as Annex C.5.7.</w:t>
            </w:r>
          </w:p>
        </w:tc>
      </w:tr>
      <w:tr w:rsidR="009C2A60" w:rsidRPr="00114DD7" w14:paraId="5C4F425F" w14:textId="77777777" w:rsidTr="00A05B49">
        <w:tc>
          <w:tcPr>
            <w:tcW w:w="1289" w:type="dxa"/>
            <w:tcBorders>
              <w:top w:val="single" w:sz="4" w:space="0" w:color="auto"/>
              <w:left w:val="single" w:sz="4" w:space="0" w:color="auto"/>
              <w:bottom w:val="single" w:sz="4" w:space="0" w:color="auto"/>
              <w:right w:val="single" w:sz="4" w:space="0" w:color="auto"/>
            </w:tcBorders>
            <w:hideMark/>
          </w:tcPr>
          <w:p w14:paraId="36F8CBD1" w14:textId="77777777" w:rsidR="009C2A60" w:rsidRPr="00114DD7" w:rsidRDefault="009C2A60" w:rsidP="00A05B49">
            <w:pPr>
              <w:spacing w:before="80" w:after="80"/>
              <w:ind w:left="22"/>
              <w:jc w:val="left"/>
              <w:rPr>
                <w:spacing w:val="0"/>
                <w:sz w:val="18"/>
              </w:rPr>
            </w:pPr>
            <w:r w:rsidRPr="00114DD7">
              <w:rPr>
                <w:b/>
                <w:spacing w:val="0"/>
                <w:sz w:val="18"/>
              </w:rPr>
              <w:t>Type C</w:t>
            </w:r>
            <w:r w:rsidRPr="00114DD7">
              <w:rPr>
                <w:spacing w:val="0"/>
                <w:sz w:val="18"/>
              </w:rPr>
              <w:t xml:space="preserve"> and </w:t>
            </w:r>
            <w:r w:rsidRPr="00114DD7">
              <w:rPr>
                <w:b/>
                <w:spacing w:val="0"/>
                <w:sz w:val="18"/>
              </w:rPr>
              <w:t>Type D</w:t>
            </w:r>
            <w:r w:rsidRPr="00114DD7">
              <w:rPr>
                <w:spacing w:val="0"/>
                <w:sz w:val="18"/>
              </w:rPr>
              <w:t xml:space="preserve"> – </w:t>
            </w:r>
            <w:r w:rsidRPr="007879AD">
              <w:rPr>
                <w:b/>
                <w:spacing w:val="0"/>
                <w:sz w:val="18"/>
              </w:rPr>
              <w:t>PPM</w:t>
            </w:r>
            <w:r w:rsidRPr="00114DD7">
              <w:rPr>
                <w:spacing w:val="0"/>
                <w:sz w:val="18"/>
              </w:rPr>
              <w:t xml:space="preserve"> &gt; 33 kV</w:t>
            </w:r>
          </w:p>
        </w:tc>
        <w:tc>
          <w:tcPr>
            <w:tcW w:w="2260" w:type="dxa"/>
            <w:tcBorders>
              <w:top w:val="single" w:sz="4" w:space="0" w:color="auto"/>
              <w:left w:val="single" w:sz="4" w:space="0" w:color="auto"/>
              <w:bottom w:val="single" w:sz="4" w:space="0" w:color="auto"/>
              <w:right w:val="single" w:sz="4" w:space="0" w:color="auto"/>
            </w:tcBorders>
          </w:tcPr>
          <w:p w14:paraId="01AFD1D1" w14:textId="77777777" w:rsidR="009C2A60" w:rsidRPr="00114DD7" w:rsidRDefault="009C2A60" w:rsidP="00A05B49">
            <w:pPr>
              <w:spacing w:before="80" w:after="80"/>
              <w:ind w:left="35"/>
              <w:jc w:val="left"/>
              <w:rPr>
                <w:spacing w:val="0"/>
                <w:sz w:val="18"/>
              </w:rPr>
            </w:pPr>
            <w:r w:rsidRPr="00114DD7">
              <w:rPr>
                <w:spacing w:val="0"/>
                <w:sz w:val="18"/>
              </w:rPr>
              <w:t xml:space="preserve">Bow tie as per paragraph 13.5.4 at </w:t>
            </w:r>
            <w:r w:rsidRPr="00114DD7">
              <w:rPr>
                <w:b/>
                <w:spacing w:val="0"/>
                <w:sz w:val="18"/>
              </w:rPr>
              <w:t>Registered Capacity</w:t>
            </w:r>
            <w:r w:rsidRPr="00114DD7">
              <w:rPr>
                <w:spacing w:val="0"/>
                <w:sz w:val="18"/>
              </w:rPr>
              <w:t>.</w:t>
            </w:r>
          </w:p>
          <w:p w14:paraId="5110FDF1" w14:textId="77777777" w:rsidR="009C2A60" w:rsidRPr="00114DD7" w:rsidRDefault="009C2A60" w:rsidP="00A05B49">
            <w:pPr>
              <w:spacing w:before="80" w:after="80"/>
              <w:ind w:left="35"/>
              <w:jc w:val="left"/>
              <w:rPr>
                <w:spacing w:val="0"/>
                <w:sz w:val="18"/>
              </w:rPr>
            </w:pPr>
            <w:r w:rsidRPr="00114DD7">
              <w:rPr>
                <w:spacing w:val="0"/>
                <w:sz w:val="18"/>
              </w:rPr>
              <w:t xml:space="preserve">Q/Pmax requirements (paragraph 13.5.6) below </w:t>
            </w:r>
            <w:r w:rsidRPr="00114DD7">
              <w:rPr>
                <w:b/>
                <w:spacing w:val="0"/>
                <w:sz w:val="18"/>
              </w:rPr>
              <w:t>Registered Capacity</w:t>
            </w:r>
            <w:r w:rsidRPr="00114DD7">
              <w:rPr>
                <w:spacing w:val="0"/>
                <w:sz w:val="18"/>
              </w:rPr>
              <w:t xml:space="preserve"> unless otherwise specified by the </w:t>
            </w:r>
            <w:r w:rsidRPr="00114DD7">
              <w:rPr>
                <w:b/>
                <w:spacing w:val="0"/>
                <w:sz w:val="18"/>
              </w:rPr>
              <w:t>DNO</w:t>
            </w:r>
            <w:r w:rsidRPr="00114DD7">
              <w:rPr>
                <w:spacing w:val="0"/>
                <w:sz w:val="18"/>
              </w:rPr>
              <w:t>.</w:t>
            </w:r>
          </w:p>
        </w:tc>
        <w:tc>
          <w:tcPr>
            <w:tcW w:w="2116" w:type="dxa"/>
            <w:tcBorders>
              <w:top w:val="single" w:sz="4" w:space="0" w:color="auto"/>
              <w:left w:val="single" w:sz="4" w:space="0" w:color="auto"/>
              <w:bottom w:val="single" w:sz="4" w:space="0" w:color="auto"/>
              <w:right w:val="single" w:sz="4" w:space="0" w:color="auto"/>
            </w:tcBorders>
            <w:hideMark/>
          </w:tcPr>
          <w:p w14:paraId="13EAD72E" w14:textId="77777777" w:rsidR="009C2A60" w:rsidRPr="00114DD7" w:rsidRDefault="009C2A60" w:rsidP="00A05B49">
            <w:pPr>
              <w:spacing w:before="80" w:after="80"/>
              <w:ind w:left="34"/>
              <w:jc w:val="left"/>
              <w:rPr>
                <w:spacing w:val="0"/>
                <w:sz w:val="18"/>
              </w:rPr>
            </w:pPr>
            <w:r w:rsidRPr="00114DD7">
              <w:rPr>
                <w:spacing w:val="0"/>
                <w:sz w:val="18"/>
              </w:rPr>
              <w:t>Bow tie as per 13.5.4</w:t>
            </w:r>
          </w:p>
        </w:tc>
        <w:tc>
          <w:tcPr>
            <w:tcW w:w="3119" w:type="dxa"/>
            <w:tcBorders>
              <w:top w:val="single" w:sz="4" w:space="0" w:color="auto"/>
              <w:left w:val="single" w:sz="4" w:space="0" w:color="auto"/>
              <w:bottom w:val="single" w:sz="4" w:space="0" w:color="auto"/>
              <w:right w:val="single" w:sz="4" w:space="0" w:color="auto"/>
            </w:tcBorders>
            <w:hideMark/>
          </w:tcPr>
          <w:p w14:paraId="334DB4E9" w14:textId="77777777" w:rsidR="009C2A60" w:rsidRDefault="009C2A60" w:rsidP="00A05B49">
            <w:pPr>
              <w:spacing w:before="80" w:after="80"/>
              <w:ind w:left="31"/>
              <w:jc w:val="left"/>
              <w:rPr>
                <w:spacing w:val="0"/>
                <w:sz w:val="18"/>
              </w:rPr>
            </w:pPr>
            <w:r w:rsidRPr="00114DD7">
              <w:rPr>
                <w:spacing w:val="0"/>
                <w:sz w:val="18"/>
              </w:rPr>
              <w:t xml:space="preserve">Agreed bilaterally as part of the connection process (paragraph 13.4.5). Control at the </w:t>
            </w:r>
            <w:r w:rsidRPr="00114DD7">
              <w:rPr>
                <w:b/>
                <w:spacing w:val="0"/>
                <w:sz w:val="18"/>
              </w:rPr>
              <w:t>Connection Point</w:t>
            </w:r>
            <w:r w:rsidRPr="00114DD7">
              <w:rPr>
                <w:spacing w:val="0"/>
                <w:sz w:val="18"/>
              </w:rPr>
              <w:t xml:space="preserve"> (paragraph 13.4.4.1)</w:t>
            </w:r>
            <w:r>
              <w:rPr>
                <w:spacing w:val="0"/>
                <w:sz w:val="18"/>
              </w:rPr>
              <w:t>.</w:t>
            </w:r>
          </w:p>
          <w:p w14:paraId="47222722" w14:textId="77777777" w:rsidR="009C2A60" w:rsidRPr="00114DD7" w:rsidRDefault="009C2A60" w:rsidP="00A05B49">
            <w:pPr>
              <w:spacing w:before="80" w:after="80"/>
              <w:ind w:left="31"/>
              <w:jc w:val="left"/>
              <w:rPr>
                <w:spacing w:val="0"/>
                <w:sz w:val="18"/>
              </w:rPr>
            </w:pPr>
            <w:r w:rsidRPr="00114DD7">
              <w:rPr>
                <w:spacing w:val="0"/>
                <w:sz w:val="18"/>
              </w:rPr>
              <w:t>Automatic Voltage Control system requirements as Annex C.5.2, C.5.3 and C.5.4.</w:t>
            </w:r>
          </w:p>
          <w:p w14:paraId="0444310D" w14:textId="77777777" w:rsidR="009C2A60" w:rsidRPr="00114DD7" w:rsidRDefault="009C2A60" w:rsidP="00A05B49">
            <w:pPr>
              <w:spacing w:before="80" w:after="80"/>
              <w:ind w:left="31"/>
              <w:jc w:val="left"/>
              <w:rPr>
                <w:spacing w:val="0"/>
                <w:sz w:val="18"/>
              </w:rPr>
            </w:pPr>
            <w:r w:rsidRPr="00114DD7">
              <w:rPr>
                <w:b/>
                <w:spacing w:val="0"/>
                <w:sz w:val="18"/>
              </w:rPr>
              <w:t>Reactive Power</w:t>
            </w:r>
            <w:r w:rsidRPr="00114DD7">
              <w:rPr>
                <w:spacing w:val="0"/>
                <w:sz w:val="18"/>
              </w:rPr>
              <w:t xml:space="preserve"> Control (agreed if required) requirements as Annex C.5.6.</w:t>
            </w:r>
          </w:p>
          <w:p w14:paraId="471A7033" w14:textId="77777777" w:rsidR="009C2A60" w:rsidRPr="00114DD7" w:rsidRDefault="009C2A60" w:rsidP="00A05B49">
            <w:pPr>
              <w:spacing w:before="80" w:after="80"/>
              <w:ind w:left="31"/>
              <w:jc w:val="left"/>
              <w:rPr>
                <w:spacing w:val="0"/>
                <w:sz w:val="18"/>
              </w:rPr>
            </w:pPr>
            <w:r w:rsidRPr="00114DD7">
              <w:rPr>
                <w:b/>
                <w:spacing w:val="0"/>
                <w:sz w:val="18"/>
              </w:rPr>
              <w:t>Power Factor</w:t>
            </w:r>
            <w:r w:rsidRPr="00114DD7">
              <w:rPr>
                <w:spacing w:val="0"/>
                <w:sz w:val="18"/>
              </w:rPr>
              <w:t xml:space="preserve"> Control (agreed if required) requirements as Annex C.5.7.</w:t>
            </w:r>
          </w:p>
        </w:tc>
      </w:tr>
    </w:tbl>
    <w:p w14:paraId="434B21F8" w14:textId="430981F7" w:rsidR="00A03CCD" w:rsidRDefault="00A03CCD" w:rsidP="00A03CCD">
      <w:pPr>
        <w:ind w:left="0"/>
        <w:jc w:val="left"/>
        <w:rPr>
          <w:lang w:eastAsia="en-GB"/>
        </w:rPr>
      </w:pPr>
    </w:p>
    <w:sectPr w:rsidR="00A03CCD" w:rsidSect="00BC6E37">
      <w:headerReference w:type="default" r:id="rId207"/>
      <w:footerReference w:type="default" r:id="rId208"/>
      <w:pgSz w:w="11906" w:h="16838" w:code="9"/>
      <w:pgMar w:top="1701" w:right="1418" w:bottom="851" w:left="1418" w:header="1128" w:footer="73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0F4B63" w14:textId="77777777" w:rsidR="002D09E1" w:rsidRDefault="002D09E1">
      <w:r>
        <w:separator/>
      </w:r>
    </w:p>
  </w:endnote>
  <w:endnote w:type="continuationSeparator" w:id="0">
    <w:p w14:paraId="52D1DAD0" w14:textId="77777777" w:rsidR="002D09E1" w:rsidRDefault="002D09E1">
      <w:r>
        <w:continuationSeparator/>
      </w:r>
    </w:p>
  </w:endnote>
  <w:endnote w:type="continuationNotice" w:id="1">
    <w:p w14:paraId="1CB6A5CB" w14:textId="77777777" w:rsidR="002D09E1" w:rsidRDefault="002D09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GOUYKP+Tahoma">
    <w:altName w:val="Tahoma"/>
    <w:panose1 w:val="00000000000000000000"/>
    <w:charset w:val="00"/>
    <w:family w:val="swiss"/>
    <w:notTrueType/>
    <w:pitch w:val="default"/>
    <w:sig w:usb0="00000003" w:usb1="00000000" w:usb2="00000000" w:usb3="00000000" w:csb0="00000001" w:csb1="00000000"/>
  </w:font>
  <w:font w:name="Officina Sans Std">
    <w:altName w:val="Officina Sans Std"/>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TimesNewRomanPS-ItalicMT">
    <w:altName w:val="Times New Roman"/>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Bold">
    <w:panose1 w:val="020B0704020202020204"/>
    <w:charset w:val="00"/>
    <w:family w:val="roman"/>
    <w:notTrueType/>
    <w:pitch w:val="default"/>
  </w:font>
  <w:font w:name="Microsoft Sans Serif">
    <w:panose1 w:val="020B0604020202020204"/>
    <w:charset w:val="00"/>
    <w:family w:val="swiss"/>
    <w:pitch w:val="variable"/>
    <w:sig w:usb0="E5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enturySchoolbook-Bold--Identit">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FF3D45" w14:textId="77777777" w:rsidR="00B24C6F" w:rsidRDefault="00B24C6F" w:rsidP="00393F8B">
    <w:pPr>
      <w:pStyle w:val="PARAGRAPH"/>
      <w:jc w:val="center"/>
    </w:pPr>
    <w:r>
      <w:t>This page is deliberately blank</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ACEE44" w14:textId="77777777" w:rsidR="00B24C6F" w:rsidRPr="00664FDB" w:rsidRDefault="00B24C6F" w:rsidP="002335B2">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4187A9" w14:textId="77777777" w:rsidR="00B24C6F" w:rsidRDefault="00B24C6F" w:rsidP="001C2330">
    <w:pPr>
      <w:pStyle w:val="Footer"/>
      <w:jc w:val="right"/>
    </w:pPr>
    <w:r w:rsidRPr="0055296A">
      <w:rPr>
        <w:rStyle w:val="Strong"/>
        <w:rFonts w:eastAsia="Calibri"/>
        <w:sz w:val="24"/>
        <w:szCs w:val="24"/>
      </w:rPr>
      <w:t>www.energynetworks.org</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DDDC5D" w14:textId="77777777" w:rsidR="00B24C6F" w:rsidRPr="00000BFF" w:rsidRDefault="00B24C6F" w:rsidP="002335B2">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601323" w14:textId="77777777" w:rsidR="00B24C6F" w:rsidRPr="00FB0A16" w:rsidRDefault="00B24C6F" w:rsidP="00FB0A1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BDF327" w14:textId="77777777" w:rsidR="00B24C6F" w:rsidRPr="00000BFF" w:rsidRDefault="00B24C6F" w:rsidP="00637A40">
    <w:pPr>
      <w:pStyle w:val="Footer"/>
      <w:rPr>
        <w:rStyle w:val="Strong"/>
        <w:b w:val="0"/>
        <w:bCs w:val="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14955A" w14:textId="77777777" w:rsidR="00B24C6F" w:rsidRPr="00000BFF" w:rsidRDefault="00B24C6F" w:rsidP="00637A40">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D5F7F2" w14:textId="77777777" w:rsidR="00B24C6F" w:rsidRPr="00000BFF" w:rsidRDefault="00B24C6F" w:rsidP="00592668">
    <w:pPr>
      <w:pStyle w:val="Footer"/>
      <w:rPr>
        <w:rStyle w:val="Strong"/>
        <w:b w:val="0"/>
        <w:bCs w:val="0"/>
      </w:rPr>
    </w:pPr>
  </w:p>
  <w:p w14:paraId="4795DE4C" w14:textId="77777777" w:rsidR="00B24C6F" w:rsidRDefault="00B24C6F"/>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DBD552" w14:textId="77777777" w:rsidR="00B24C6F" w:rsidRPr="00000BFF" w:rsidRDefault="00B24C6F" w:rsidP="002335B2">
    <w:pPr>
      <w:pStyle w:val="Footer"/>
      <w:jc w:val="right"/>
    </w:pPr>
  </w:p>
  <w:p w14:paraId="74936E5F" w14:textId="77777777" w:rsidR="00B24C6F" w:rsidRDefault="00B24C6F"/>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6F3DBC" w14:textId="77777777" w:rsidR="00B24C6F" w:rsidRPr="00000BFF" w:rsidRDefault="00B24C6F" w:rsidP="004B424E">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19592E" w14:textId="77777777" w:rsidR="00B24C6F" w:rsidRPr="00000BFF" w:rsidRDefault="00B24C6F" w:rsidP="004B424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9CD589" w14:textId="77777777" w:rsidR="00B24C6F" w:rsidRPr="00000BFF" w:rsidRDefault="00B24C6F" w:rsidP="00E24F9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02551F" w14:textId="77777777" w:rsidR="00B24C6F" w:rsidRPr="00000BFF" w:rsidRDefault="00B24C6F" w:rsidP="00E24F9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010D4D" w14:textId="77777777" w:rsidR="00B24C6F" w:rsidRPr="00000BFF" w:rsidRDefault="00B24C6F" w:rsidP="002F6AA1">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E9649E" w14:textId="77777777" w:rsidR="00B24C6F" w:rsidRPr="00000BFF" w:rsidRDefault="00B24C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9D43838" w14:textId="77777777" w:rsidR="002D09E1" w:rsidRDefault="002D09E1">
      <w:pPr>
        <w:pStyle w:val="NOTE"/>
        <w:spacing w:after="0"/>
      </w:pPr>
      <w:r>
        <w:t>—————————</w:t>
      </w:r>
    </w:p>
  </w:footnote>
  <w:footnote w:type="continuationSeparator" w:id="0">
    <w:p w14:paraId="65FFFA5B" w14:textId="77777777" w:rsidR="002D09E1" w:rsidRDefault="002D09E1">
      <w:r>
        <w:continuationSeparator/>
      </w:r>
    </w:p>
  </w:footnote>
  <w:footnote w:type="continuationNotice" w:id="1">
    <w:p w14:paraId="7D97D31F" w14:textId="77777777" w:rsidR="002D09E1" w:rsidRDefault="002D09E1"/>
  </w:footnote>
  <w:footnote w:id="2">
    <w:p w14:paraId="2BB912B7" w14:textId="43B64828" w:rsidR="00B24C6F" w:rsidRDefault="00B24C6F" w:rsidP="0018437F">
      <w:pPr>
        <w:pStyle w:val="FootnoteText"/>
      </w:pPr>
      <w:r>
        <w:rPr>
          <w:rStyle w:val="FootnoteReference"/>
        </w:rPr>
        <w:footnoteRef/>
      </w:r>
      <w:r>
        <w:t xml:space="preserve"> </w:t>
      </w:r>
      <w:r w:rsidRPr="0056097E">
        <w:t xml:space="preserve">This document is a culmination of EREC G59, </w:t>
      </w:r>
      <w:r>
        <w:t xml:space="preserve">parts of </w:t>
      </w:r>
      <w:r w:rsidRPr="00773C8B">
        <w:rPr>
          <w:b/>
        </w:rPr>
        <w:t>Distribution Code</w:t>
      </w:r>
      <w:r w:rsidRPr="0056097E">
        <w:t xml:space="preserve"> and the European Network Code Requirements for Generators. </w:t>
      </w:r>
      <w:r>
        <w:t xml:space="preserve"> </w:t>
      </w:r>
      <w:r w:rsidRPr="0056097E">
        <w:t xml:space="preserve">The Requirements for Generators </w:t>
      </w:r>
      <w:r>
        <w:t xml:space="preserve">Network Code </w:t>
      </w:r>
      <w:r w:rsidRPr="0056097E">
        <w:t xml:space="preserve">has a number of exclusions, one of which is </w:t>
      </w:r>
      <w:r w:rsidRPr="00C71321">
        <w:rPr>
          <w:b/>
        </w:rPr>
        <w:t>Electricity Storage</w:t>
      </w:r>
      <w:r w:rsidRPr="0056097E">
        <w:t xml:space="preserve"> </w:t>
      </w:r>
      <w:r>
        <w:t>(except for pumped-storage)</w:t>
      </w:r>
      <w:r w:rsidRPr="0056097E">
        <w:t xml:space="preserve">. </w:t>
      </w:r>
      <w:r>
        <w:t xml:space="preserve"> </w:t>
      </w:r>
      <w:r w:rsidRPr="0056097E">
        <w:t>A number of requirements in this document, which have originated from the Requirements for Generators</w:t>
      </w:r>
      <w:r>
        <w:t xml:space="preserve"> Network Code</w:t>
      </w:r>
      <w:r w:rsidRPr="0056097E">
        <w:t xml:space="preserve">, do not apply to </w:t>
      </w:r>
      <w:r w:rsidRPr="00C71321">
        <w:rPr>
          <w:b/>
        </w:rPr>
        <w:t>Electricity Storage</w:t>
      </w:r>
      <w:r w:rsidRPr="0056097E">
        <w:t>.</w:t>
      </w:r>
      <w:r>
        <w:t xml:space="preserve"> </w:t>
      </w:r>
      <w:r w:rsidRPr="0056097E">
        <w:t xml:space="preserve">Refer to </w:t>
      </w:r>
      <w:r>
        <w:t>Annex</w:t>
      </w:r>
      <w:r w:rsidRPr="0056097E">
        <w:t xml:space="preserve"> </w:t>
      </w:r>
      <w:r>
        <w:t>A.4</w:t>
      </w:r>
      <w:r w:rsidRPr="0056097E">
        <w:t xml:space="preserve"> for full details. All other requirements in this document apply to </w:t>
      </w:r>
      <w:r w:rsidRPr="00C71321">
        <w:rPr>
          <w:b/>
        </w:rPr>
        <w:t>Electricity Storage</w:t>
      </w:r>
      <w:r w:rsidRPr="0056097E">
        <w:t xml:space="preserve">.  </w:t>
      </w:r>
    </w:p>
  </w:footnote>
  <w:footnote w:id="3">
    <w:p w14:paraId="760FD14B" w14:textId="709D535F" w:rsidR="00B24C6F" w:rsidRDefault="00B24C6F" w:rsidP="00FF45D6">
      <w:pPr>
        <w:pStyle w:val="FootnoteText"/>
      </w:pPr>
      <w:r>
        <w:rPr>
          <w:rStyle w:val="FootnoteReference"/>
        </w:rPr>
        <w:footnoteRef/>
      </w:r>
      <w:r>
        <w:t xml:space="preserve"> </w:t>
      </w:r>
      <w:r>
        <w:tab/>
      </w:r>
      <w:r w:rsidRPr="0023501C">
        <w:rPr>
          <w:b/>
        </w:rPr>
        <w:t>Power Generating Modules</w:t>
      </w:r>
      <w:r w:rsidRPr="0023501C">
        <w:t xml:space="preserve"> that fully comply with this EREC G99 can be </w:t>
      </w:r>
      <w:r>
        <w:t>commissio</w:t>
      </w:r>
      <w:r w:rsidRPr="0023501C">
        <w:t xml:space="preserve">ned in advance of </w:t>
      </w:r>
      <w:r>
        <w:t>27 April 2019</w:t>
      </w:r>
      <w:r w:rsidRPr="0023501C">
        <w:t xml:space="preserve"> as they also comply with the pre-existing EREC G59 requirements</w:t>
      </w:r>
      <w:r>
        <w:t>.</w:t>
      </w:r>
    </w:p>
  </w:footnote>
  <w:footnote w:id="4">
    <w:p w14:paraId="57DD1548" w14:textId="5E9455ED" w:rsidR="00B24C6F" w:rsidRDefault="00B24C6F" w:rsidP="00FF45D6">
      <w:pPr>
        <w:pStyle w:val="FootnoteText"/>
      </w:pPr>
      <w:r>
        <w:rPr>
          <w:rStyle w:val="FootnoteReference"/>
        </w:rPr>
        <w:footnoteRef/>
      </w:r>
      <w:r>
        <w:t xml:space="preserve"> This EREC G99 contains an </w:t>
      </w:r>
      <w:r>
        <w:rPr>
          <w:b/>
        </w:rPr>
        <w:t>Integrated Micro</w:t>
      </w:r>
      <w:r w:rsidRPr="0056097E">
        <w:rPr>
          <w:b/>
        </w:rPr>
        <w:t xml:space="preserve"> Generation and Storage</w:t>
      </w:r>
      <w:r>
        <w:rPr>
          <w:b/>
        </w:rPr>
        <w:t xml:space="preserve"> </w:t>
      </w:r>
      <w:r>
        <w:t xml:space="preserve">procedure, details of which are given in </w:t>
      </w:r>
      <w:r>
        <w:fldChar w:fldCharType="begin"/>
      </w:r>
      <w:r>
        <w:instrText xml:space="preserve"> REF _Ref507402971 \r \h </w:instrText>
      </w:r>
      <w:r>
        <w:fldChar w:fldCharType="separate"/>
      </w:r>
      <w:r>
        <w:t>6.2.2</w:t>
      </w:r>
      <w:r>
        <w:fldChar w:fldCharType="end"/>
      </w:r>
      <w:r>
        <w:t>.</w:t>
      </w:r>
    </w:p>
  </w:footnote>
  <w:footnote w:id="5">
    <w:p w14:paraId="57864418" w14:textId="77777777" w:rsidR="00B24C6F" w:rsidRDefault="00B24C6F" w:rsidP="006A24CC">
      <w:pPr>
        <w:pStyle w:val="FootnoteText"/>
      </w:pPr>
      <w:r>
        <w:rPr>
          <w:rStyle w:val="FootnoteReference"/>
        </w:rPr>
        <w:footnoteRef/>
      </w:r>
      <w:r>
        <w:t xml:space="preserve"> In EREC G98 a </w:t>
      </w:r>
      <w:r w:rsidRPr="00CE6838">
        <w:rPr>
          <w:b/>
        </w:rPr>
        <w:t>Power Generating Module</w:t>
      </w:r>
      <w:r>
        <w:t xml:space="preserve"> with nominal current up to and including 16 A per phase is known as a Micro-generator.</w:t>
      </w:r>
    </w:p>
  </w:footnote>
  <w:footnote w:id="6">
    <w:p w14:paraId="54EF3DDC" w14:textId="7BB14D05" w:rsidR="00B24C6F" w:rsidRDefault="00B24C6F" w:rsidP="006C26A0">
      <w:pPr>
        <w:pStyle w:val="FootnoteText"/>
      </w:pPr>
      <w:r>
        <w:rPr>
          <w:rStyle w:val="FootnoteReference"/>
        </w:rPr>
        <w:footnoteRef/>
      </w:r>
      <w:r>
        <w:t xml:space="preserve"> Annex A.4.2 provides details.</w:t>
      </w:r>
    </w:p>
  </w:footnote>
  <w:footnote w:id="7">
    <w:p w14:paraId="79250566" w14:textId="77777777" w:rsidR="00B24C6F" w:rsidRDefault="00B24C6F" w:rsidP="006C26A0">
      <w:pPr>
        <w:pStyle w:val="FootnoteText"/>
      </w:pPr>
      <w:r>
        <w:rPr>
          <w:rStyle w:val="FootnoteReference"/>
        </w:rPr>
        <w:footnoteRef/>
      </w:r>
      <w:r w:rsidRPr="009C5FF1">
        <w:rPr>
          <w:rFonts w:cs="Arial"/>
          <w:szCs w:val="18"/>
        </w:rPr>
        <w:t xml:space="preserve"> see</w:t>
      </w:r>
      <w:r>
        <w:rPr>
          <w:rFonts w:cs="Arial"/>
          <w:szCs w:val="18"/>
        </w:rPr>
        <w:t xml:space="preserve"> </w:t>
      </w:r>
      <w:hyperlink r:id="rId1" w:tooltip="blocked::http://www.opsi.gov.uk/si/si2001/20013270.htmhttp://www.opsi.gov.uk/si/si2001/20013270.htm" w:history="1">
        <w:r w:rsidRPr="009C5FF1">
          <w:rPr>
            <w:rStyle w:val="Hyperlink"/>
            <w:rFonts w:cs="Arial"/>
            <w:szCs w:val="18"/>
          </w:rPr>
          <w:t>http://www.opsi.gov.uk/si/si2001/20013270.htm</w:t>
        </w:r>
      </w:hyperlink>
    </w:p>
  </w:footnote>
  <w:footnote w:id="8">
    <w:p w14:paraId="1C4D0A26" w14:textId="77777777" w:rsidR="00B24C6F" w:rsidRDefault="00B24C6F" w:rsidP="006C26A0">
      <w:pPr>
        <w:pStyle w:val="FootnoteText"/>
      </w:pPr>
      <w:r>
        <w:rPr>
          <w:rStyle w:val="FootnoteReference"/>
        </w:rPr>
        <w:footnoteRef/>
      </w:r>
      <w:r>
        <w:t xml:space="preserve"> Or </w:t>
      </w:r>
      <w:r w:rsidRPr="00832C48">
        <w:rPr>
          <w:szCs w:val="18"/>
        </w:rPr>
        <w:t xml:space="preserve">EREC G98 if </w:t>
      </w:r>
      <w:r w:rsidRPr="00832C48">
        <w:rPr>
          <w:b/>
          <w:szCs w:val="18"/>
        </w:rPr>
        <w:t>Type Tested</w:t>
      </w:r>
      <w:r w:rsidRPr="00832C48">
        <w:rPr>
          <w:szCs w:val="18"/>
        </w:rPr>
        <w:t xml:space="preserve"> </w:t>
      </w:r>
      <w:r>
        <w:rPr>
          <w:szCs w:val="18"/>
        </w:rPr>
        <w:t>and 16A/phase or less.</w:t>
      </w:r>
    </w:p>
  </w:footnote>
  <w:footnote w:id="9">
    <w:p w14:paraId="528B2374" w14:textId="77777777" w:rsidR="00B24C6F" w:rsidRDefault="00B24C6F" w:rsidP="006C26A0">
      <w:pPr>
        <w:pStyle w:val="FootnoteText"/>
      </w:pPr>
      <w:r>
        <w:rPr>
          <w:rStyle w:val="FootnoteReference"/>
        </w:rPr>
        <w:footnoteRef/>
      </w:r>
      <w:r>
        <w:t xml:space="preserve"> Or EREC G98 if </w:t>
      </w:r>
      <w:r w:rsidRPr="00D4607B">
        <w:rPr>
          <w:b/>
        </w:rPr>
        <w:t>Type Tested</w:t>
      </w:r>
      <w:r>
        <w:t xml:space="preserve"> with an</w:t>
      </w:r>
      <w:r w:rsidRPr="003B2076">
        <w:rPr>
          <w:rFonts w:cs="Arial"/>
          <w:szCs w:val="22"/>
        </w:rPr>
        <w:t xml:space="preserve"> aggregate </w:t>
      </w:r>
      <w:r w:rsidRPr="003B2076">
        <w:rPr>
          <w:rFonts w:cs="Arial"/>
          <w:b/>
          <w:szCs w:val="22"/>
        </w:rPr>
        <w:t>Registered Capacity</w:t>
      </w:r>
      <w:r w:rsidRPr="003B2076">
        <w:rPr>
          <w:rFonts w:cs="Arial"/>
          <w:szCs w:val="22"/>
        </w:rPr>
        <w:t xml:space="preserve"> </w:t>
      </w:r>
      <w:r>
        <w:rPr>
          <w:rFonts w:cs="Arial"/>
          <w:szCs w:val="22"/>
        </w:rPr>
        <w:t>of</w:t>
      </w:r>
      <w:r w:rsidRPr="003B2076">
        <w:rPr>
          <w:rFonts w:cs="Arial"/>
          <w:szCs w:val="22"/>
        </w:rPr>
        <w:t xml:space="preserve"> 16</w:t>
      </w:r>
      <w:r>
        <w:rPr>
          <w:rFonts w:cs="Arial"/>
          <w:szCs w:val="22"/>
        </w:rPr>
        <w:t xml:space="preserve"> A/</w:t>
      </w:r>
      <w:r w:rsidRPr="003B2076">
        <w:rPr>
          <w:rFonts w:cs="Arial"/>
          <w:szCs w:val="22"/>
        </w:rPr>
        <w:t>phase</w:t>
      </w:r>
      <w:r>
        <w:rPr>
          <w:rFonts w:cs="Arial"/>
          <w:szCs w:val="22"/>
        </w:rPr>
        <w:t xml:space="preserve"> or less.</w:t>
      </w:r>
    </w:p>
  </w:footnote>
  <w:footnote w:id="10">
    <w:p w14:paraId="3EDBF634" w14:textId="77777777" w:rsidR="00B24C6F" w:rsidRDefault="00B24C6F" w:rsidP="006C26A0">
      <w:pPr>
        <w:pStyle w:val="FootnoteText"/>
      </w:pPr>
      <w:r>
        <w:rPr>
          <w:rStyle w:val="FootnoteReference"/>
        </w:rPr>
        <w:footnoteRef/>
      </w:r>
      <w:r>
        <w:t xml:space="preserve"> Or </w:t>
      </w:r>
      <w:r w:rsidRPr="00CE6838">
        <w:rPr>
          <w:b/>
        </w:rPr>
        <w:t>Type Tested</w:t>
      </w:r>
      <w:r>
        <w:t xml:space="preserve"> to EREC G83, where the </w:t>
      </w:r>
      <w:r w:rsidRPr="00CE6838">
        <w:rPr>
          <w:b/>
        </w:rPr>
        <w:t>Power Generating Module</w:t>
      </w:r>
      <w:r>
        <w:t xml:space="preserve"> was connected prior to 27 April 2019.</w:t>
      </w:r>
    </w:p>
  </w:footnote>
  <w:footnote w:id="11">
    <w:p w14:paraId="1780F34C" w14:textId="77777777" w:rsidR="00B24C6F" w:rsidRDefault="00B24C6F" w:rsidP="00651674">
      <w:pPr>
        <w:pStyle w:val="FootnoteText"/>
      </w:pPr>
      <w:r>
        <w:rPr>
          <w:rStyle w:val="FootnoteReference"/>
        </w:rPr>
        <w:footnoteRef/>
      </w:r>
      <w:r>
        <w:t xml:space="preserve"> </w:t>
      </w:r>
      <w:r w:rsidRPr="00CE6838">
        <w:rPr>
          <w:b/>
        </w:rPr>
        <w:t>Generator</w:t>
      </w:r>
      <w:r w:rsidRPr="00734F47">
        <w:t>s</w:t>
      </w:r>
      <w:r>
        <w:t xml:space="preserve"> that intend to operate their </w:t>
      </w:r>
      <w:r w:rsidRPr="00CE6838">
        <w:t>i</w:t>
      </w:r>
      <w:r w:rsidRPr="00927C73">
        <w:t>nstallation</w:t>
      </w:r>
      <w:r>
        <w:t xml:space="preserve"> in island mode cannot follow the </w:t>
      </w:r>
      <w:r>
        <w:rPr>
          <w:b/>
        </w:rPr>
        <w:t xml:space="preserve">Integrated Micro Generation and Storage </w:t>
      </w:r>
      <w:r>
        <w:t>procedure.</w:t>
      </w:r>
    </w:p>
  </w:footnote>
  <w:footnote w:id="12">
    <w:p w14:paraId="49026C3F" w14:textId="77777777" w:rsidR="00B24C6F" w:rsidRPr="001678B8" w:rsidRDefault="00B24C6F" w:rsidP="00637A40">
      <w:pPr>
        <w:pStyle w:val="FootnoteText"/>
      </w:pPr>
      <w:r>
        <w:rPr>
          <w:rStyle w:val="FootnoteReference"/>
        </w:rPr>
        <w:footnoteRef/>
      </w:r>
      <w:r>
        <w:t xml:space="preserve"> Over Voltage Protection is not intended to maintain statutory voltages but to detect islanding.</w:t>
      </w:r>
    </w:p>
  </w:footnote>
  <w:footnote w:id="13">
    <w:p w14:paraId="2CD784FD" w14:textId="5BE4B68B" w:rsidR="00B24C6F" w:rsidRDefault="00B24C6F">
      <w:pPr>
        <w:pStyle w:val="FootnoteText"/>
      </w:pPr>
      <w:r>
        <w:rPr>
          <w:rStyle w:val="FootnoteReference"/>
        </w:rPr>
        <w:footnoteRef/>
      </w:r>
      <w:r>
        <w:t xml:space="preserve"> Reference shall be made to the </w:t>
      </w:r>
      <w:bookmarkStart w:id="849" w:name="_Hlk55987810"/>
      <w:r>
        <w:t>Distributed Energy Resources – Cyber Security Connection Guidance published by the ENA and the Department for Business, Energy and Industrial Strategy (BEIS)</w:t>
      </w:r>
      <w:bookmarkEnd w:id="849"/>
      <w:r>
        <w:t xml:space="preserve"> and the PAS 1879 </w:t>
      </w:r>
      <w:r w:rsidRPr="009A29A0">
        <w:t>Energy smart appliances – Demand side response operation – Code of practice</w:t>
      </w:r>
      <w:r>
        <w:t>.</w:t>
      </w:r>
    </w:p>
  </w:footnote>
  <w:footnote w:id="14">
    <w:p w14:paraId="7CFF8B38" w14:textId="77777777" w:rsidR="00B24C6F" w:rsidRDefault="00B24C6F" w:rsidP="00637A40">
      <w:pPr>
        <w:pStyle w:val="FootnoteText"/>
      </w:pPr>
      <w:r>
        <w:rPr>
          <w:rStyle w:val="FootnoteReference"/>
        </w:rPr>
        <w:footnoteRef/>
      </w:r>
      <w:r>
        <w:t xml:space="preserve"> </w:t>
      </w:r>
      <w:r w:rsidRPr="007F455B">
        <w:t xml:space="preserve">Where the </w:t>
      </w:r>
      <w:r w:rsidRPr="00AB3847">
        <w:rPr>
          <w:b/>
        </w:rPr>
        <w:t>Power Generating Module</w:t>
      </w:r>
      <w:r>
        <w:t xml:space="preserve"> </w:t>
      </w:r>
      <w:r w:rsidRPr="007F455B">
        <w:t xml:space="preserve">is designed to support part of the </w:t>
      </w:r>
      <w:r w:rsidRPr="00CA0A60">
        <w:rPr>
          <w:rFonts w:ascii="Arial Bold" w:hAnsi="Arial Bold"/>
          <w:b/>
          <w:bCs/>
          <w:sz w:val="20"/>
        </w:rPr>
        <w:t>Generator</w:t>
      </w:r>
      <w:r w:rsidRPr="00CA0A60">
        <w:rPr>
          <w:b/>
        </w:rPr>
        <w:t>’s Installation</w:t>
      </w:r>
      <w:r w:rsidRPr="00AC6A9F">
        <w:t xml:space="preserve"> independently from the </w:t>
      </w:r>
      <w:r w:rsidRPr="00AC6A9F">
        <w:rPr>
          <w:b/>
        </w:rPr>
        <w:t>DNO</w:t>
      </w:r>
      <w:r>
        <w:t xml:space="preserve">’s </w:t>
      </w:r>
      <w:r w:rsidRPr="00586C0F">
        <w:rPr>
          <w:b/>
        </w:rPr>
        <w:t>Distribution Network</w:t>
      </w:r>
      <w:r w:rsidRPr="00AC6A9F">
        <w:t xml:space="preserve">, the switch that is used to separate the independent part of the </w:t>
      </w:r>
      <w:r w:rsidRPr="00CA0A60">
        <w:rPr>
          <w:rFonts w:ascii="Arial Bold" w:hAnsi="Arial Bold"/>
          <w:b/>
          <w:bCs/>
          <w:sz w:val="20"/>
        </w:rPr>
        <w:t>Generator</w:t>
      </w:r>
      <w:r w:rsidRPr="00CA0A60">
        <w:rPr>
          <w:b/>
        </w:rPr>
        <w:t>’s Installation</w:t>
      </w:r>
      <w:r w:rsidRPr="00AC6A9F">
        <w:t xml:space="preserve"> from the </w:t>
      </w:r>
      <w:r w:rsidRPr="00AC6A9F">
        <w:rPr>
          <w:b/>
        </w:rPr>
        <w:t>DNO</w:t>
      </w:r>
      <w:r w:rsidRPr="00586C0F">
        <w:t>’s</w:t>
      </w:r>
      <w:r>
        <w:t xml:space="preserve"> </w:t>
      </w:r>
      <w:r w:rsidRPr="00586C0F">
        <w:rPr>
          <w:b/>
        </w:rPr>
        <w:t>Distribution Network</w:t>
      </w:r>
      <w:r w:rsidRPr="00AC6A9F">
        <w:t xml:space="preserve"> </w:t>
      </w:r>
      <w:r>
        <w:t>shall</w:t>
      </w:r>
      <w:r w:rsidRPr="00AC6A9F">
        <w:t xml:space="preserve"> disconnect each phase and neutral. This prevents neutral current </w:t>
      </w:r>
      <w:r w:rsidRPr="007F455B">
        <w:t xml:space="preserve">from inadvertently flowing through the part </w:t>
      </w:r>
      <w:r w:rsidRPr="00FA114A">
        <w:t xml:space="preserve">of the system that is not supported by the </w:t>
      </w:r>
      <w:r w:rsidRPr="00AC6A9F">
        <w:rPr>
          <w:b/>
        </w:rPr>
        <w:t>Power Generating Module</w:t>
      </w:r>
      <w:r w:rsidRPr="00FA114A">
        <w:t>. See also</w:t>
      </w:r>
      <w:r>
        <w:t xml:space="preserve"> </w:t>
      </w:r>
      <w:r w:rsidRPr="00FA114A">
        <w:t>Figure 8.7 and 8.9</w:t>
      </w:r>
      <w:r>
        <w:t>.</w:t>
      </w:r>
    </w:p>
  </w:footnote>
  <w:footnote w:id="15">
    <w:p w14:paraId="0AC7122B" w14:textId="036ABA18" w:rsidR="00B24C6F" w:rsidRDefault="00B24C6F">
      <w:pPr>
        <w:pStyle w:val="FootnoteText"/>
      </w:pPr>
      <w:r>
        <w:rPr>
          <w:rStyle w:val="FootnoteReference"/>
        </w:rPr>
        <w:footnoteRef/>
      </w:r>
      <w:r>
        <w:t xml:space="preserve"> This approach is taken in Germany by VDE, a standards, testing and certification institution. </w:t>
      </w:r>
    </w:p>
  </w:footnote>
  <w:footnote w:id="16">
    <w:p w14:paraId="3789F884" w14:textId="77777777" w:rsidR="00B24C6F" w:rsidRDefault="00B24C6F" w:rsidP="0045271D">
      <w:pPr>
        <w:pStyle w:val="FootnoteText"/>
      </w:pPr>
      <w:r>
        <w:rPr>
          <w:rStyle w:val="FootnoteReference"/>
        </w:rPr>
        <w:footnoteRef/>
      </w:r>
      <w:r>
        <w:t xml:space="preserve"> </w:t>
      </w:r>
      <w:r w:rsidRPr="00313F8F">
        <w:t xml:space="preserve">Such periodic testing may be required due to system changes, </w:t>
      </w:r>
      <w:r w:rsidRPr="00007C73">
        <w:rPr>
          <w:b/>
        </w:rPr>
        <w:t xml:space="preserve">DNO </w:t>
      </w:r>
      <w:r w:rsidRPr="00313F8F">
        <w:t>protection changes, fault investigations etc.</w:t>
      </w:r>
    </w:p>
  </w:footnote>
  <w:footnote w:id="17">
    <w:p w14:paraId="728CD77B" w14:textId="64401B15" w:rsidR="00B24C6F" w:rsidDel="00614FEB" w:rsidRDefault="00B24C6F" w:rsidP="004B424E">
      <w:pPr>
        <w:pStyle w:val="FootnoteText"/>
        <w:rPr>
          <w:del w:id="1388" w:author="Creighton, Alan" w:date="2021-02-03T17:50:00Z"/>
          <w:rFonts w:cs="Arial"/>
        </w:rPr>
      </w:pPr>
      <w:r>
        <w:rPr>
          <w:rStyle w:val="FootnoteReference"/>
        </w:rPr>
        <w:footnoteRef/>
      </w:r>
      <w:r>
        <w:t xml:space="preserve"> </w:t>
      </w:r>
      <w:hyperlink r:id="rId2" w:history="1">
        <w:r>
          <w:rPr>
            <w:rStyle w:val="Hyperlink"/>
          </w:rPr>
          <w:t>http://www.energynetworks.org/electricity/engineering/distributed-generation/dg-connection-guides.html</w:t>
        </w:r>
      </w:hyperlink>
      <w:r>
        <w:t xml:space="preserve"> </w:t>
      </w:r>
    </w:p>
  </w:footnote>
  <w:footnote w:id="18">
    <w:p w14:paraId="76F5C80A" w14:textId="403C4D05" w:rsidR="00B24C6F" w:rsidRDefault="00B24C6F">
      <w:pPr>
        <w:pStyle w:val="FootnoteText"/>
      </w:pPr>
      <w:r>
        <w:rPr>
          <w:rStyle w:val="FootnoteReference"/>
        </w:rPr>
        <w:footnoteRef/>
      </w:r>
      <w:r>
        <w:t xml:space="preserve"> See the note in A.7.2.5.1 if 45-55% of </w:t>
      </w:r>
      <w:r w:rsidRPr="00892724">
        <w:rPr>
          <w:b/>
          <w:bCs/>
        </w:rPr>
        <w:t>Registered Capacity</w:t>
      </w:r>
      <w:r>
        <w:rPr>
          <w:b/>
          <w:bCs/>
        </w:rPr>
        <w:t xml:space="preserve"> </w:t>
      </w:r>
      <w:r>
        <w:t xml:space="preserve">is below the </w:t>
      </w:r>
      <w:r w:rsidRPr="001F2548">
        <w:rPr>
          <w:b/>
          <w:bCs/>
        </w:rPr>
        <w:t xml:space="preserve">Minimum </w:t>
      </w:r>
      <w:r>
        <w:rPr>
          <w:b/>
          <w:bCs/>
        </w:rPr>
        <w:t>S</w:t>
      </w:r>
      <w:r w:rsidRPr="001F2548">
        <w:rPr>
          <w:b/>
          <w:bCs/>
        </w:rPr>
        <w:t xml:space="preserve">table </w:t>
      </w:r>
      <w:r>
        <w:rPr>
          <w:b/>
          <w:bCs/>
        </w:rPr>
        <w:t>O</w:t>
      </w:r>
      <w:r w:rsidRPr="001F2548">
        <w:rPr>
          <w:b/>
          <w:bCs/>
        </w:rPr>
        <w:t xml:space="preserve">perating </w:t>
      </w:r>
      <w:r>
        <w:rPr>
          <w:b/>
          <w:bCs/>
        </w:rPr>
        <w:t>L</w:t>
      </w:r>
      <w:r w:rsidRPr="001F2548">
        <w:rPr>
          <w:b/>
          <w:bCs/>
        </w:rPr>
        <w:t>evel</w:t>
      </w:r>
      <w:r>
        <w:t xml:space="preserve">. If an alternative loading level is chosen, the level should be indicated on the test form and the reason for not testing at 45-55% of </w:t>
      </w:r>
      <w:r w:rsidRPr="00892724">
        <w:rPr>
          <w:b/>
          <w:bCs/>
        </w:rPr>
        <w:t>Registered Capacity</w:t>
      </w:r>
      <w:r>
        <w:rPr>
          <w:b/>
          <w:bCs/>
        </w:rPr>
        <w:t xml:space="preserve"> </w:t>
      </w:r>
      <w:r>
        <w:t>should be stated in the box at the end of this section.</w:t>
      </w:r>
    </w:p>
  </w:footnote>
  <w:footnote w:id="19">
    <w:p w14:paraId="20337881" w14:textId="77777777" w:rsidR="00B24C6F" w:rsidRDefault="00B24C6F" w:rsidP="004B424E">
      <w:pPr>
        <w:pStyle w:val="FootnoteText"/>
      </w:pPr>
      <w:r>
        <w:rPr>
          <w:rStyle w:val="FootnoteReference"/>
        </w:rPr>
        <w:footnoteRef/>
      </w:r>
      <w:r>
        <w:t xml:space="preserve"> THD = Total Harmonic Distortion</w:t>
      </w:r>
    </w:p>
  </w:footnote>
  <w:footnote w:id="20">
    <w:p w14:paraId="71A2B936" w14:textId="77777777" w:rsidR="00B24C6F" w:rsidRDefault="00B24C6F" w:rsidP="004B424E">
      <w:pPr>
        <w:pStyle w:val="FootnoteText"/>
      </w:pPr>
      <w:r>
        <w:rPr>
          <w:rStyle w:val="FootnoteReference"/>
        </w:rPr>
        <w:footnoteRef/>
      </w:r>
      <w:r>
        <w:t xml:space="preserve"> PWHD = Partial Weighted Harmonic Distortion </w:t>
      </w:r>
    </w:p>
  </w:footnote>
  <w:footnote w:id="21">
    <w:p w14:paraId="5ACEA94C" w14:textId="77777777" w:rsidR="00B24C6F" w:rsidRDefault="00B24C6F" w:rsidP="004B424E">
      <w:pPr>
        <w:pStyle w:val="FootnoteText"/>
      </w:pPr>
      <w:r>
        <w:rPr>
          <w:rStyle w:val="FootnoteReference"/>
        </w:rPr>
        <w:footnoteRef/>
      </w:r>
      <w:r>
        <w:t xml:space="preserve"> THD = Total Harmonic Distortion</w:t>
      </w:r>
    </w:p>
  </w:footnote>
  <w:footnote w:id="22">
    <w:p w14:paraId="02C27ECA" w14:textId="77777777" w:rsidR="00B24C6F" w:rsidRDefault="00B24C6F" w:rsidP="004B424E">
      <w:pPr>
        <w:pStyle w:val="FootnoteText"/>
      </w:pPr>
      <w:r>
        <w:rPr>
          <w:rStyle w:val="FootnoteReference"/>
        </w:rPr>
        <w:footnoteRef/>
      </w:r>
      <w:r>
        <w:t xml:space="preserve"> PWHD = Partial Weighted Harmonic Distortion </w:t>
      </w:r>
    </w:p>
  </w:footnote>
  <w:footnote w:id="23">
    <w:p w14:paraId="0C2FEE50" w14:textId="26F8BFBA" w:rsidR="00B24C6F" w:rsidRDefault="00B24C6F">
      <w:pPr>
        <w:pStyle w:val="FootnoteText"/>
      </w:pPr>
      <w:r>
        <w:rPr>
          <w:rStyle w:val="FootnoteReference"/>
        </w:rPr>
        <w:footnoteRef/>
      </w:r>
      <w:r>
        <w:t xml:space="preserve"> See the note in A.7.2.2.4 if the suggested loading levels are below the </w:t>
      </w:r>
      <w:r w:rsidRPr="000F11E8">
        <w:rPr>
          <w:b/>
          <w:bCs/>
        </w:rPr>
        <w:t>Minimum Stable Operating Level</w:t>
      </w:r>
      <w:r>
        <w:t xml:space="preserve">. If alternative loading levels are chosen, the level should be indicated on the test form and the reason for not testing at 10%/55% of </w:t>
      </w:r>
      <w:r w:rsidRPr="00892724">
        <w:rPr>
          <w:b/>
          <w:bCs/>
        </w:rPr>
        <w:t>Registered Capacity</w:t>
      </w:r>
      <w:r w:rsidRPr="00892724">
        <w:t xml:space="preserve"> should be stated</w:t>
      </w:r>
      <w:r>
        <w:t xml:space="preserve"> in the box at the end of this section.</w:t>
      </w:r>
    </w:p>
  </w:footnote>
  <w:footnote w:id="24">
    <w:p w14:paraId="0AA85058" w14:textId="77777777" w:rsidR="00B24C6F" w:rsidRDefault="00B24C6F" w:rsidP="003B0A73">
      <w:pPr>
        <w:pStyle w:val="FootnoteText"/>
      </w:pPr>
      <w:r>
        <w:rPr>
          <w:rStyle w:val="FootnoteReference"/>
        </w:rPr>
        <w:footnoteRef/>
      </w:r>
      <w:r>
        <w:t xml:space="preserve"> THD = Total Harmonic Distortion</w:t>
      </w:r>
    </w:p>
  </w:footnote>
  <w:footnote w:id="25">
    <w:p w14:paraId="761F0008" w14:textId="77777777" w:rsidR="00B24C6F" w:rsidRDefault="00B24C6F" w:rsidP="003B0A73">
      <w:pPr>
        <w:pStyle w:val="FootnoteText"/>
      </w:pPr>
      <w:r>
        <w:rPr>
          <w:rStyle w:val="FootnoteReference"/>
        </w:rPr>
        <w:footnoteRef/>
      </w:r>
      <w:r>
        <w:t xml:space="preserve"> PWHD = Partial Weighted Harmonic Distortion </w:t>
      </w:r>
    </w:p>
  </w:footnote>
  <w:footnote w:id="26">
    <w:p w14:paraId="77851ED8" w14:textId="77777777" w:rsidR="00B24C6F" w:rsidRDefault="00B24C6F" w:rsidP="004B424E">
      <w:pPr>
        <w:pStyle w:val="FootnoteText"/>
      </w:pPr>
      <w:r>
        <w:rPr>
          <w:rStyle w:val="FootnoteReference"/>
        </w:rPr>
        <w:footnoteRef/>
      </w:r>
      <w:r>
        <w:t xml:space="preserve"> THD = Total Harmonic Distortion</w:t>
      </w:r>
    </w:p>
  </w:footnote>
  <w:footnote w:id="27">
    <w:p w14:paraId="1ADC2F2B" w14:textId="77777777" w:rsidR="00B24C6F" w:rsidRDefault="00B24C6F" w:rsidP="004B424E">
      <w:pPr>
        <w:pStyle w:val="FootnoteText"/>
      </w:pPr>
      <w:r>
        <w:rPr>
          <w:rStyle w:val="FootnoteReference"/>
        </w:rPr>
        <w:footnoteRef/>
      </w:r>
      <w:r>
        <w:t xml:space="preserve"> PWHD = Partial Weighted Harmonic Distortion </w:t>
      </w:r>
    </w:p>
  </w:footnote>
  <w:footnote w:id="28">
    <w:p w14:paraId="3582E1BE" w14:textId="2CA1FB00" w:rsidR="00B24C6F" w:rsidRDefault="00B24C6F">
      <w:pPr>
        <w:pStyle w:val="FootnoteText"/>
      </w:pPr>
      <w:r>
        <w:rPr>
          <w:rStyle w:val="FootnoteReference"/>
        </w:rPr>
        <w:footnoteRef/>
      </w:r>
      <w:r>
        <w:t xml:space="preserve"> </w:t>
      </w:r>
      <w:bookmarkStart w:id="1433" w:name="_Hlk61605607"/>
      <w:r>
        <w:t xml:space="preserve">If the device requires </w:t>
      </w:r>
      <w:r w:rsidRPr="008C032D">
        <w:t xml:space="preserve">additional shut down time </w:t>
      </w:r>
      <w:r>
        <w:t>(</w:t>
      </w:r>
      <w:r w:rsidRPr="008C032D">
        <w:t>beyond 0.5</w:t>
      </w:r>
      <w:r>
        <w:t xml:space="preserve"> </w:t>
      </w:r>
      <w:r w:rsidRPr="008C032D">
        <w:t>s but less than 1</w:t>
      </w:r>
      <w:r>
        <w:t xml:space="preserve"> </w:t>
      </w:r>
      <w:r w:rsidRPr="008C032D">
        <w:t xml:space="preserve">s) then </w:t>
      </w:r>
      <w:r>
        <w:t>this</w:t>
      </w:r>
      <w:r w:rsidRPr="008C032D">
        <w:t xml:space="preserve"> should be stated on th</w:t>
      </w:r>
      <w:r>
        <w:t>is</w:t>
      </w:r>
      <w:r w:rsidRPr="008C032D">
        <w:t xml:space="preserve"> form</w:t>
      </w:r>
      <w:bookmarkEnd w:id="1433"/>
      <w:r>
        <w:t>.</w:t>
      </w:r>
    </w:p>
  </w:footnote>
  <w:footnote w:id="29">
    <w:p w14:paraId="1E51185D" w14:textId="77777777" w:rsidR="00B24C6F" w:rsidRDefault="00B24C6F" w:rsidP="00E24F97">
      <w:pPr>
        <w:pStyle w:val="FootnoteText"/>
      </w:pPr>
      <w:r>
        <w:rPr>
          <w:rStyle w:val="FootnoteReference"/>
        </w:rPr>
        <w:footnoteRef/>
      </w:r>
      <w:r>
        <w:t xml:space="preserve"> For a </w:t>
      </w:r>
      <w:r w:rsidRPr="00AB3847">
        <w:rPr>
          <w:b/>
        </w:rPr>
        <w:t>LV</w:t>
      </w:r>
      <w:r>
        <w:t xml:space="preserve"> connected </w:t>
      </w:r>
      <w:r w:rsidRPr="00566A87">
        <w:rPr>
          <w:b/>
        </w:rPr>
        <w:t>Power Generating Module</w:t>
      </w:r>
      <w:r>
        <w:t xml:space="preserve"> 1 pu V = 230 V</w:t>
      </w:r>
    </w:p>
  </w:footnote>
  <w:footnote w:id="30">
    <w:p w14:paraId="03AAF8CB" w14:textId="62C731B2" w:rsidR="00B24C6F" w:rsidRPr="00F97949" w:rsidRDefault="00B24C6F">
      <w:pPr>
        <w:pStyle w:val="FootnoteText"/>
      </w:pPr>
      <w:r>
        <w:rPr>
          <w:rStyle w:val="FootnoteReference"/>
        </w:rPr>
        <w:footnoteRef/>
      </w:r>
      <w:r>
        <w:t xml:space="preserve"> </w:t>
      </w:r>
      <w:bookmarkStart w:id="1643" w:name="_Hlk58847448"/>
      <w:r>
        <w:t xml:space="preserve">This report may include reference to the </w:t>
      </w:r>
      <w:r>
        <w:rPr>
          <w:b/>
          <w:bCs/>
        </w:rPr>
        <w:t>Generator Performance Chart</w:t>
      </w:r>
      <w:r>
        <w:t>.</w:t>
      </w:r>
      <w:bookmarkEnd w:id="1643"/>
    </w:p>
  </w:footnote>
  <w:footnote w:id="31">
    <w:p w14:paraId="01447319" w14:textId="2D40A4B8" w:rsidR="00B24C6F" w:rsidRDefault="00B24C6F">
      <w:pPr>
        <w:pStyle w:val="FootnoteText"/>
      </w:pPr>
      <w:r>
        <w:rPr>
          <w:rStyle w:val="FootnoteReference"/>
        </w:rPr>
        <w:footnoteRef/>
      </w:r>
      <w:r>
        <w:t xml:space="preserve"> This report may include reference to the </w:t>
      </w:r>
      <w:r>
        <w:rPr>
          <w:b/>
          <w:bCs/>
        </w:rPr>
        <w:t>Generator Performance Chart</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964545" w14:textId="77777777" w:rsidR="00B24C6F" w:rsidRDefault="00B24C6F" w:rsidP="00BC6E37">
    <w:pPr>
      <w:pStyle w:val="Header"/>
      <w:jc w:val="right"/>
    </w:pPr>
    <w:r>
      <w:t>ENA Engineering Recommendation G69/1</w:t>
    </w:r>
  </w:p>
  <w:p w14:paraId="37EC58E9" w14:textId="77777777" w:rsidR="00B24C6F" w:rsidRDefault="00B24C6F" w:rsidP="00BC6E37">
    <w:pPr>
      <w:pStyle w:val="Header"/>
      <w:jc w:val="right"/>
    </w:pPr>
    <w:r>
      <w:t>Issue 2 2011</w:t>
    </w:r>
  </w:p>
  <w:p w14:paraId="011BAB67" w14:textId="77777777" w:rsidR="00B24C6F" w:rsidRDefault="00B24C6F" w:rsidP="00BC6E37">
    <w:pPr>
      <w:pStyle w:val="Header"/>
      <w:jc w:val="right"/>
    </w:pPr>
    <w:r>
      <w:t>Page 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90C72B" w14:textId="77777777" w:rsidR="00B24C6F" w:rsidRDefault="00B24C6F" w:rsidP="00E918E0">
    <w:pPr>
      <w:pStyle w:val="Header"/>
      <w:jc w:val="right"/>
    </w:pPr>
    <w:r>
      <w:t>ENA Engineering Recommendation G69/1</w:t>
    </w:r>
  </w:p>
  <w:p w14:paraId="4135674B" w14:textId="77777777" w:rsidR="00B24C6F" w:rsidRDefault="00B24C6F" w:rsidP="00E918E0">
    <w:pPr>
      <w:pStyle w:val="Header"/>
      <w:jc w:val="right"/>
    </w:pPr>
    <w:r>
      <w:t>Issue 2 2011</w:t>
    </w:r>
  </w:p>
  <w:p w14:paraId="38C87FF3" w14:textId="77777777" w:rsidR="00B24C6F" w:rsidRDefault="00B24C6F" w:rsidP="00E918E0">
    <w:pPr>
      <w:pStyle w:val="Header"/>
      <w:jc w:val="right"/>
    </w:pPr>
    <w:r>
      <w:t xml:space="preserve">Page </w:t>
    </w:r>
    <w:r>
      <w:fldChar w:fldCharType="begin"/>
    </w:r>
    <w:r>
      <w:instrText xml:space="preserve"> PAGE   \* MERGEFORMAT </w:instrText>
    </w:r>
    <w:r>
      <w:fldChar w:fldCharType="separate"/>
    </w:r>
    <w:r>
      <w:rPr>
        <w:noProof/>
      </w:rPr>
      <w:t>3</w:t>
    </w:r>
    <w:r>
      <w:rPr>
        <w:noProof/>
      </w:rPr>
      <w:fldChar w:fldCharType="end"/>
    </w:r>
  </w:p>
  <w:p w14:paraId="7EE16B62" w14:textId="77777777" w:rsidR="00B24C6F" w:rsidRPr="00365A3C" w:rsidRDefault="00B24C6F" w:rsidP="00365A3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00EE20" w14:textId="77777777" w:rsidR="00B24C6F" w:rsidRPr="00C45B60" w:rsidRDefault="00B24C6F" w:rsidP="00BC6E37">
    <w:pPr>
      <w:pStyle w:val="Header"/>
      <w:jc w:val="center"/>
    </w:pPr>
    <w:r w:rsidRPr="00C45B60">
      <w:t>PRODUCED BY THE OPERATIONS DIRECTORATE OF ENERGY NETWORKS ASSOCIATION</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BD4799" w14:textId="77777777" w:rsidR="00B24C6F" w:rsidRPr="00BE6624" w:rsidRDefault="00B24C6F" w:rsidP="002801DA">
    <w:pPr>
      <w:pStyle w:val="Header"/>
      <w:jc w:val="center"/>
    </w:pPr>
    <w:r w:rsidRPr="00BE6624">
      <w:t>PUBLISHING AND COPYRIGHT INFORMATION</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3AE491" w14:textId="77777777" w:rsidR="00B24C6F" w:rsidRPr="00BE6624" w:rsidRDefault="00B24C6F" w:rsidP="00637A40">
    <w:pPr>
      <w:pStyle w:val="Header"/>
      <w:jc w:val="right"/>
    </w:pPr>
    <w:r w:rsidRPr="00BE6624">
      <w:t>ENA Engineering Recommendation G</w:t>
    </w:r>
    <w:r>
      <w:t>99</w:t>
    </w:r>
  </w:p>
  <w:p w14:paraId="085F8451" w14:textId="4E4A9E7B" w:rsidR="00B24C6F" w:rsidRDefault="00B24C6F" w:rsidP="00637A40">
    <w:pPr>
      <w:pStyle w:val="Header"/>
      <w:jc w:val="right"/>
    </w:pPr>
    <w:r w:rsidRPr="00BE6624">
      <w:t xml:space="preserve">Issue </w:t>
    </w:r>
    <w:r>
      <w:t>1 Amendment 8 2021</w:t>
    </w:r>
  </w:p>
  <w:p w14:paraId="5363D1A5" w14:textId="77777777" w:rsidR="00B24C6F" w:rsidRPr="00673421" w:rsidRDefault="00B24C6F" w:rsidP="00637A40">
    <w:pPr>
      <w:pStyle w:val="Header"/>
      <w:jc w:val="right"/>
    </w:pPr>
    <w:r w:rsidRPr="00673421">
      <w:t xml:space="preserve">Page </w:t>
    </w:r>
    <w:r w:rsidRPr="00673421">
      <w:fldChar w:fldCharType="begin"/>
    </w:r>
    <w:r w:rsidRPr="00673421">
      <w:instrText xml:space="preserve"> PAGE   \* MERGEFORMAT </w:instrText>
    </w:r>
    <w:r w:rsidRPr="00673421">
      <w:fldChar w:fldCharType="separate"/>
    </w:r>
    <w:r>
      <w:rPr>
        <w:noProof/>
      </w:rPr>
      <w:t>119</w:t>
    </w:r>
    <w:r w:rsidRPr="00673421">
      <w:fldChar w:fldCharType="end"/>
    </w:r>
  </w:p>
  <w:p w14:paraId="376E85F4" w14:textId="77777777" w:rsidR="00B24C6F" w:rsidRPr="00673421" w:rsidRDefault="00B24C6F" w:rsidP="00673421">
    <w:pPr>
      <w:pStyle w:val="Header"/>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B5F670" w14:textId="77777777" w:rsidR="00B24C6F" w:rsidRPr="00BE6624" w:rsidRDefault="00B24C6F" w:rsidP="003B0A73">
    <w:pPr>
      <w:pStyle w:val="Header"/>
    </w:pPr>
    <w:r>
      <w:tab/>
    </w:r>
    <w:r>
      <w:tab/>
    </w:r>
    <w:r w:rsidRPr="00BE6624">
      <w:t>ENA Engineering Recommendation G</w:t>
    </w:r>
    <w:r>
      <w:t>99</w:t>
    </w:r>
  </w:p>
  <w:p w14:paraId="28BC16B5" w14:textId="1FAEB56B" w:rsidR="00B24C6F" w:rsidRPr="00BE6624" w:rsidRDefault="00B24C6F" w:rsidP="003B0A73">
    <w:pPr>
      <w:pStyle w:val="Header"/>
      <w:jc w:val="right"/>
    </w:pPr>
    <w:r w:rsidRPr="00BE6624">
      <w:t xml:space="preserve">Issue </w:t>
    </w:r>
    <w:r>
      <w:t>1 Amendment 8 2021</w:t>
    </w:r>
  </w:p>
  <w:p w14:paraId="52BFE66F" w14:textId="77777777" w:rsidR="00B24C6F" w:rsidRDefault="00B24C6F" w:rsidP="003B0A73">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18</w:t>
    </w:r>
    <w:r w:rsidRPr="00BE6624">
      <w:fldChar w:fldCharType="end"/>
    </w:r>
  </w:p>
  <w:p w14:paraId="26F81182" w14:textId="77777777" w:rsidR="00B24C6F" w:rsidRPr="00BE6624" w:rsidRDefault="00B24C6F" w:rsidP="00393F8B">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58AE0C" w14:textId="6B7FAC35" w:rsidR="00B24C6F" w:rsidRPr="00BE6624" w:rsidRDefault="00B24C6F" w:rsidP="002A2D77">
    <w:pPr>
      <w:pStyle w:val="Header"/>
      <w:jc w:val="left"/>
    </w:pPr>
    <w:r w:rsidRPr="00BE6624">
      <w:t>ENA Engineering Recommendation G</w:t>
    </w:r>
    <w:r>
      <w:t>99</w:t>
    </w:r>
  </w:p>
  <w:p w14:paraId="7419DA9F" w14:textId="0C729075" w:rsidR="00B24C6F" w:rsidRPr="00BE6624" w:rsidRDefault="00B24C6F" w:rsidP="002A2D77">
    <w:pPr>
      <w:pStyle w:val="Header"/>
    </w:pPr>
    <w:r w:rsidRPr="00BE6624">
      <w:t xml:space="preserve">Issue </w:t>
    </w:r>
    <w:r>
      <w:t>1 Amendment 8 2021</w:t>
    </w:r>
  </w:p>
  <w:p w14:paraId="1EE504EB" w14:textId="77777777" w:rsidR="00B24C6F" w:rsidRDefault="00B24C6F" w:rsidP="002A2D77">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118</w:t>
    </w:r>
    <w:r w:rsidRPr="00BE6624">
      <w:fldChar w:fldCharType="end"/>
    </w:r>
  </w:p>
  <w:p w14:paraId="52FA6849" w14:textId="77777777" w:rsidR="00B24C6F" w:rsidRPr="00BE6624" w:rsidRDefault="00B24C6F" w:rsidP="00393F8B">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12E13B" w14:textId="77777777" w:rsidR="00B24C6F" w:rsidRDefault="00B24C6F">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03A993" w14:textId="77777777" w:rsidR="00B24C6F" w:rsidRPr="00BE6624" w:rsidRDefault="00B24C6F" w:rsidP="004118D2">
    <w:pPr>
      <w:pStyle w:val="Header"/>
    </w:pPr>
    <w:r w:rsidRPr="00BE6624">
      <w:t>ENA Engineering Recommendation G</w:t>
    </w:r>
    <w:r>
      <w:t>99</w:t>
    </w:r>
    <w:r>
      <w:tab/>
    </w:r>
    <w:r>
      <w:tab/>
      <w:t xml:space="preserve">Type A </w:t>
    </w:r>
  </w:p>
  <w:p w14:paraId="5E8D2AAB" w14:textId="77777777" w:rsidR="00B24C6F" w:rsidRPr="00BE6624" w:rsidRDefault="00B24C6F" w:rsidP="00637A40">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124</w:t>
    </w:r>
    <w:r w:rsidRPr="00BE6624">
      <w:fldChar w:fldCharType="end"/>
    </w:r>
  </w:p>
  <w:p w14:paraId="68AAB9C9" w14:textId="77777777" w:rsidR="00B24C6F" w:rsidRPr="00BE6624" w:rsidRDefault="00B24C6F" w:rsidP="00637A40">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36C032" w14:textId="77777777" w:rsidR="00B24C6F" w:rsidRPr="00BE6624" w:rsidRDefault="00B24C6F" w:rsidP="00805AD2">
    <w:pPr>
      <w:pStyle w:val="Header"/>
      <w:jc w:val="center"/>
    </w:pPr>
    <w:r>
      <w:t>Type A</w:t>
    </w:r>
    <w:r>
      <w:tab/>
    </w:r>
    <w:r>
      <w:tab/>
    </w:r>
    <w:r w:rsidRPr="00BE6624">
      <w:t>ENA Engineering Recommendation G</w:t>
    </w:r>
    <w:r>
      <w:t>99</w:t>
    </w:r>
  </w:p>
  <w:p w14:paraId="58780186" w14:textId="221C9007" w:rsidR="00B24C6F" w:rsidRPr="00BE6624" w:rsidRDefault="00B24C6F" w:rsidP="00637A40">
    <w:pPr>
      <w:pStyle w:val="Header"/>
      <w:jc w:val="right"/>
    </w:pPr>
    <w:r w:rsidRPr="00BE6624">
      <w:t xml:space="preserve">Issue </w:t>
    </w:r>
    <w:r>
      <w:t>1 Amendment 8 2021</w:t>
    </w:r>
  </w:p>
  <w:p w14:paraId="0EDF56D6" w14:textId="77777777" w:rsidR="00B24C6F" w:rsidRDefault="00B24C6F" w:rsidP="00637A40">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125</w:t>
    </w:r>
    <w:r w:rsidRPr="00BE6624">
      <w:fldChar w:fldCharType="end"/>
    </w:r>
  </w:p>
  <w:p w14:paraId="29130B76" w14:textId="77777777" w:rsidR="00B24C6F" w:rsidRDefault="00B24C6F" w:rsidP="00637A40">
    <w:pPr>
      <w:pStyle w:val="Header"/>
      <w:jc w:val="righ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2BEBD2" w14:textId="77777777" w:rsidR="00B24C6F" w:rsidRPr="00BE6624" w:rsidRDefault="00B24C6F" w:rsidP="00637A40">
    <w:pPr>
      <w:pStyle w:val="Header"/>
    </w:pPr>
    <w:r w:rsidRPr="00BE6624">
      <w:t>ENA Engineering Recommendation G</w:t>
    </w:r>
    <w:r>
      <w:t>99</w:t>
    </w:r>
    <w:r>
      <w:tab/>
    </w:r>
    <w:r>
      <w:tab/>
      <w:t>Type B</w:t>
    </w:r>
  </w:p>
  <w:p w14:paraId="30028200" w14:textId="3CCE26DF" w:rsidR="00B24C6F" w:rsidRPr="00BE6624" w:rsidRDefault="00B24C6F" w:rsidP="00637A40">
    <w:pPr>
      <w:pStyle w:val="Header"/>
    </w:pPr>
    <w:r w:rsidRPr="00BE6624">
      <w:t xml:space="preserve">Issue </w:t>
    </w:r>
    <w:r>
      <w:t xml:space="preserve">1 Amendment 8 2021 </w:t>
    </w:r>
  </w:p>
  <w:p w14:paraId="6B420201" w14:textId="77777777" w:rsidR="00B24C6F" w:rsidRPr="00BE6624" w:rsidRDefault="00B24C6F" w:rsidP="00637A40">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138</w:t>
    </w:r>
    <w:r w:rsidRPr="00BE6624">
      <w:fldChar w:fldCharType="end"/>
    </w:r>
  </w:p>
  <w:p w14:paraId="5E53DDF1" w14:textId="77777777" w:rsidR="00B24C6F" w:rsidRPr="00BE6624" w:rsidRDefault="00B24C6F" w:rsidP="00637A40">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09718D" w14:textId="77777777" w:rsidR="00B24C6F" w:rsidRPr="00BE6624" w:rsidRDefault="00B24C6F" w:rsidP="00637A40">
    <w:pPr>
      <w:pStyle w:val="Header"/>
      <w:jc w:val="right"/>
    </w:pPr>
    <w:r>
      <w:t>Type B</w:t>
    </w:r>
    <w:r>
      <w:tab/>
    </w:r>
    <w:r>
      <w:tab/>
    </w:r>
    <w:r w:rsidRPr="00BE6624">
      <w:t>ENA Engineering Recommendation G</w:t>
    </w:r>
    <w:r>
      <w:t>99</w:t>
    </w:r>
  </w:p>
  <w:p w14:paraId="2555EF56" w14:textId="4BB61A0B" w:rsidR="00B24C6F" w:rsidRPr="00BE6624" w:rsidRDefault="00B24C6F" w:rsidP="00637A40">
    <w:pPr>
      <w:pStyle w:val="Header"/>
      <w:jc w:val="right"/>
    </w:pPr>
    <w:r w:rsidRPr="00BE6624">
      <w:t xml:space="preserve">Issue </w:t>
    </w:r>
    <w:r>
      <w:t>1 Amendment 8 2021</w:t>
    </w:r>
  </w:p>
  <w:p w14:paraId="6CCB8A29" w14:textId="77777777" w:rsidR="00B24C6F" w:rsidRDefault="00B24C6F" w:rsidP="00637A40">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139</w:t>
    </w:r>
    <w:r w:rsidRPr="00BE6624">
      <w:fldChar w:fldCharType="end"/>
    </w:r>
  </w:p>
  <w:p w14:paraId="57803184" w14:textId="77777777" w:rsidR="00B24C6F" w:rsidRDefault="00B24C6F" w:rsidP="00637A40">
    <w:pPr>
      <w:pStyle w:val="Header"/>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7C93DD" w14:textId="77777777" w:rsidR="00B24C6F" w:rsidRPr="00BE6624" w:rsidRDefault="00B24C6F" w:rsidP="00637A40">
    <w:pPr>
      <w:pStyle w:val="Header"/>
      <w:tabs>
        <w:tab w:val="left" w:pos="7695"/>
      </w:tabs>
    </w:pPr>
    <w:r w:rsidRPr="00BE6624">
      <w:t>ENA Engineering Recommendation G</w:t>
    </w:r>
    <w:r>
      <w:t>99</w:t>
    </w:r>
    <w:r>
      <w:tab/>
    </w:r>
    <w:r>
      <w:tab/>
    </w:r>
    <w:r>
      <w:tab/>
      <w:t>Type C &amp; D</w:t>
    </w:r>
  </w:p>
  <w:p w14:paraId="414156BC" w14:textId="2411FA74" w:rsidR="00B24C6F" w:rsidRPr="00BE6624" w:rsidRDefault="00B24C6F" w:rsidP="00637A40">
    <w:pPr>
      <w:pStyle w:val="Header"/>
    </w:pPr>
    <w:r w:rsidRPr="00BE6624">
      <w:t xml:space="preserve">Issue </w:t>
    </w:r>
    <w:r>
      <w:t>1 Amendment 8 2021</w:t>
    </w:r>
  </w:p>
  <w:p w14:paraId="02A92EC9" w14:textId="77777777" w:rsidR="00B24C6F" w:rsidRPr="00BE6624" w:rsidRDefault="00B24C6F" w:rsidP="00637A40">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166</w:t>
    </w:r>
    <w:r w:rsidRPr="00BE6624">
      <w:fldChar w:fldCharType="end"/>
    </w:r>
  </w:p>
  <w:p w14:paraId="2F74893F" w14:textId="77777777" w:rsidR="00B24C6F" w:rsidRPr="00BE6624" w:rsidRDefault="00B24C6F" w:rsidP="00637A40">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9AB580" w14:textId="77777777" w:rsidR="00B24C6F" w:rsidRPr="00BE6624" w:rsidRDefault="00B24C6F" w:rsidP="00637A40">
    <w:pPr>
      <w:pStyle w:val="Header"/>
      <w:jc w:val="right"/>
    </w:pPr>
    <w:r>
      <w:t>Type C &amp; D</w:t>
    </w:r>
    <w:r>
      <w:tab/>
    </w:r>
    <w:r>
      <w:tab/>
    </w:r>
    <w:r w:rsidRPr="00BE6624">
      <w:t>ENA Engineering Recommendation G</w:t>
    </w:r>
    <w:r>
      <w:t>99</w:t>
    </w:r>
  </w:p>
  <w:p w14:paraId="6731B867" w14:textId="60C2018A" w:rsidR="00B24C6F" w:rsidRPr="00BE6624" w:rsidRDefault="00B24C6F" w:rsidP="00637A40">
    <w:pPr>
      <w:pStyle w:val="Header"/>
      <w:jc w:val="right"/>
    </w:pPr>
    <w:r w:rsidRPr="00BE6624">
      <w:t xml:space="preserve">Issue </w:t>
    </w:r>
    <w:r>
      <w:t>1 Amendment 8 2021</w:t>
    </w:r>
  </w:p>
  <w:p w14:paraId="797C3D80" w14:textId="77777777" w:rsidR="00B24C6F" w:rsidRDefault="00B24C6F" w:rsidP="00637A40">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167</w:t>
    </w:r>
    <w:r w:rsidRPr="00BE6624">
      <w:fldChar w:fldCharType="end"/>
    </w:r>
  </w:p>
  <w:p w14:paraId="2E5061E5" w14:textId="77777777" w:rsidR="00B24C6F" w:rsidRDefault="00B24C6F" w:rsidP="00637A40">
    <w:pPr>
      <w:pStyle w:val="Header"/>
      <w:jc w:val="right"/>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0F9F58" w14:textId="525E4A38" w:rsidR="00B24C6F" w:rsidRPr="00BE6624" w:rsidRDefault="00B24C6F" w:rsidP="0045271D">
    <w:pPr>
      <w:pStyle w:val="Header"/>
    </w:pPr>
    <w:r w:rsidRPr="00BE6624">
      <w:t>ENA Engineering Recommendation G</w:t>
    </w:r>
    <w:r>
      <w:t>99</w:t>
    </w:r>
    <w:r>
      <w:tab/>
    </w:r>
    <w:r>
      <w:tab/>
    </w:r>
  </w:p>
  <w:p w14:paraId="4960C012" w14:textId="0DC1FD54" w:rsidR="00B24C6F" w:rsidRPr="00BE6624" w:rsidRDefault="00B24C6F" w:rsidP="0045271D">
    <w:pPr>
      <w:pStyle w:val="Header"/>
      <w:tabs>
        <w:tab w:val="clear" w:pos="4536"/>
        <w:tab w:val="clear" w:pos="9072"/>
        <w:tab w:val="right" w:pos="8787"/>
      </w:tabs>
    </w:pPr>
    <w:r w:rsidRPr="00BE6624">
      <w:t xml:space="preserve">Issue </w:t>
    </w:r>
    <w:r>
      <w:t xml:space="preserve">1 Amendment 8 2021 </w:t>
    </w:r>
    <w:r>
      <w:tab/>
    </w:r>
  </w:p>
  <w:p w14:paraId="1FB548DC" w14:textId="77777777" w:rsidR="00B24C6F" w:rsidRPr="00BE6624" w:rsidRDefault="00B24C6F" w:rsidP="0045271D">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180</w:t>
    </w:r>
    <w:r w:rsidRPr="00BE6624">
      <w:fldChar w:fldCharType="end"/>
    </w:r>
  </w:p>
  <w:p w14:paraId="08B8DCFE" w14:textId="77777777" w:rsidR="00B24C6F" w:rsidRPr="00BE6624" w:rsidRDefault="00B24C6F" w:rsidP="0045271D">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53C7F6" w14:textId="3EABAF0F" w:rsidR="00B24C6F" w:rsidRPr="00BE6624" w:rsidRDefault="00B24C6F" w:rsidP="0045271D">
    <w:pPr>
      <w:pStyle w:val="Header"/>
      <w:jc w:val="right"/>
    </w:pPr>
    <w:r>
      <w:tab/>
    </w:r>
    <w:r>
      <w:tab/>
    </w:r>
    <w:r w:rsidRPr="00BE6624">
      <w:t>ENA Engineering Recommendation G</w:t>
    </w:r>
    <w:r>
      <w:t>99</w:t>
    </w:r>
  </w:p>
  <w:p w14:paraId="122B268D" w14:textId="66202C19" w:rsidR="00B24C6F" w:rsidRPr="00BE6624" w:rsidRDefault="00B24C6F" w:rsidP="0045271D">
    <w:pPr>
      <w:pStyle w:val="Header"/>
      <w:jc w:val="right"/>
    </w:pPr>
    <w:r w:rsidRPr="00BE6624">
      <w:t xml:space="preserve">Issue </w:t>
    </w:r>
    <w:r>
      <w:t>1 Amendment 8 2021</w:t>
    </w:r>
  </w:p>
  <w:p w14:paraId="1C729E35" w14:textId="77777777" w:rsidR="00B24C6F" w:rsidRDefault="00B24C6F"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179</w:t>
    </w:r>
    <w:r w:rsidRPr="00BE6624">
      <w:fldChar w:fldCharType="end"/>
    </w:r>
  </w:p>
  <w:p w14:paraId="742C0675" w14:textId="77777777" w:rsidR="00B24C6F" w:rsidRDefault="00B24C6F" w:rsidP="0045271D">
    <w:pPr>
      <w:pStyle w:val="Header"/>
      <w:jc w:val="right"/>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BCAE44" w14:textId="0A11BC75" w:rsidR="00B24C6F" w:rsidRPr="00BE6624" w:rsidRDefault="00B24C6F" w:rsidP="0045271D">
    <w:pPr>
      <w:pStyle w:val="Header"/>
    </w:pPr>
    <w:r w:rsidRPr="00BE6624">
      <w:t>ENA Engineering Recommendation G</w:t>
    </w:r>
    <w:r>
      <w:t>99</w:t>
    </w:r>
    <w:r>
      <w:tab/>
    </w:r>
    <w:r>
      <w:tab/>
      <w:t>Type A</w:t>
    </w:r>
  </w:p>
  <w:p w14:paraId="0876548D" w14:textId="7B4897D7" w:rsidR="00B24C6F" w:rsidRPr="00BE6624" w:rsidRDefault="00B24C6F" w:rsidP="0045271D">
    <w:pPr>
      <w:pStyle w:val="Header"/>
      <w:tabs>
        <w:tab w:val="clear" w:pos="4536"/>
        <w:tab w:val="clear" w:pos="9072"/>
        <w:tab w:val="right" w:pos="8787"/>
      </w:tabs>
    </w:pPr>
    <w:r w:rsidRPr="00BE6624">
      <w:t xml:space="preserve">Issue </w:t>
    </w:r>
    <w:r>
      <w:t xml:space="preserve">1 Amendment 8 2021 </w:t>
    </w:r>
    <w:r>
      <w:tab/>
    </w:r>
  </w:p>
  <w:p w14:paraId="3E9663A3" w14:textId="77777777" w:rsidR="00B24C6F" w:rsidRPr="00BE6624" w:rsidRDefault="00B24C6F" w:rsidP="0045271D">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184</w:t>
    </w:r>
    <w:r w:rsidRPr="00BE6624">
      <w:fldChar w:fldCharType="end"/>
    </w:r>
  </w:p>
  <w:p w14:paraId="2A7949D2" w14:textId="77777777" w:rsidR="00B24C6F" w:rsidRPr="00BE6624" w:rsidRDefault="00B24C6F" w:rsidP="0045271D">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129E8B" w14:textId="601730DF" w:rsidR="00B24C6F" w:rsidRPr="00BE6624" w:rsidRDefault="00B24C6F" w:rsidP="0045271D">
    <w:pPr>
      <w:pStyle w:val="Header"/>
      <w:jc w:val="right"/>
    </w:pPr>
    <w:r>
      <w:t>Type A</w:t>
    </w:r>
    <w:r>
      <w:tab/>
    </w:r>
    <w:r>
      <w:tab/>
    </w:r>
    <w:r w:rsidRPr="00BE6624">
      <w:t>ENA Engineering Recommendation G</w:t>
    </w:r>
    <w:r>
      <w:t>99</w:t>
    </w:r>
  </w:p>
  <w:p w14:paraId="3C591430" w14:textId="2AF60E5D" w:rsidR="00B24C6F" w:rsidRPr="00BE6624" w:rsidRDefault="00B24C6F" w:rsidP="0045271D">
    <w:pPr>
      <w:pStyle w:val="Header"/>
      <w:jc w:val="right"/>
    </w:pPr>
    <w:r w:rsidRPr="00BE6624">
      <w:t xml:space="preserve">Issue </w:t>
    </w:r>
    <w:r>
      <w:t>1 Amendment 8 2021</w:t>
    </w:r>
  </w:p>
  <w:p w14:paraId="4068392C" w14:textId="77777777" w:rsidR="00B24C6F" w:rsidRDefault="00B24C6F"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185</w:t>
    </w:r>
    <w:r w:rsidRPr="00BE6624">
      <w:fldChar w:fldCharType="end"/>
    </w:r>
  </w:p>
  <w:p w14:paraId="79662E9D" w14:textId="77777777" w:rsidR="00B24C6F" w:rsidRDefault="00B24C6F" w:rsidP="0045271D">
    <w:pPr>
      <w:pStyle w:val="Header"/>
      <w:jc w:val="right"/>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2C7502" w14:textId="77777777" w:rsidR="00B24C6F" w:rsidRPr="00BE6624" w:rsidRDefault="00B24C6F" w:rsidP="0045271D">
    <w:pPr>
      <w:pStyle w:val="Header"/>
    </w:pPr>
    <w:r w:rsidRPr="00BE6624">
      <w:t>ENA Engineering Recommendation G</w:t>
    </w:r>
    <w:r>
      <w:t>99</w:t>
    </w:r>
    <w:r>
      <w:tab/>
    </w:r>
    <w:r>
      <w:tab/>
      <w:t>Type B</w:t>
    </w:r>
  </w:p>
  <w:p w14:paraId="63918D90" w14:textId="3C91D7FB" w:rsidR="00B24C6F" w:rsidRPr="00BE6624" w:rsidRDefault="00B24C6F" w:rsidP="0045271D">
    <w:pPr>
      <w:pStyle w:val="Header"/>
      <w:tabs>
        <w:tab w:val="clear" w:pos="4536"/>
        <w:tab w:val="clear" w:pos="9072"/>
        <w:tab w:val="right" w:pos="8787"/>
      </w:tabs>
    </w:pPr>
    <w:r w:rsidRPr="00BE6624">
      <w:t xml:space="preserve">Issue </w:t>
    </w:r>
    <w:r>
      <w:t xml:space="preserve">1 Amendment 8 2021 </w:t>
    </w:r>
    <w:r>
      <w:tab/>
    </w:r>
  </w:p>
  <w:p w14:paraId="61F0C439" w14:textId="77777777" w:rsidR="00B24C6F" w:rsidRPr="00BE6624" w:rsidRDefault="00B24C6F" w:rsidP="0045271D">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188</w:t>
    </w:r>
    <w:r w:rsidRPr="00BE6624">
      <w:fldChar w:fldCharType="end"/>
    </w:r>
  </w:p>
  <w:p w14:paraId="6CA4A2A9" w14:textId="77777777" w:rsidR="00B24C6F" w:rsidRPr="00BE6624" w:rsidRDefault="00B24C6F" w:rsidP="0045271D">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45861C" w14:textId="2573B8BD" w:rsidR="00B24C6F" w:rsidRPr="00BE6624" w:rsidRDefault="00B24C6F" w:rsidP="00B02DE6">
    <w:pPr>
      <w:pStyle w:val="Header"/>
      <w:jc w:val="center"/>
    </w:pPr>
    <w:r>
      <w:t xml:space="preserve">Type B </w:t>
    </w:r>
    <w:r>
      <w:tab/>
    </w:r>
    <w:r>
      <w:tab/>
    </w:r>
    <w:r w:rsidRPr="00BE6624">
      <w:t>ENA Engineering Recommendation G</w:t>
    </w:r>
    <w:r>
      <w:t>99</w:t>
    </w:r>
  </w:p>
  <w:p w14:paraId="1536C195" w14:textId="42179BFD" w:rsidR="00B24C6F" w:rsidRPr="00BE6624" w:rsidRDefault="00B24C6F" w:rsidP="0045271D">
    <w:pPr>
      <w:pStyle w:val="Header"/>
      <w:jc w:val="right"/>
    </w:pPr>
    <w:r w:rsidRPr="00BE6624">
      <w:t xml:space="preserve">Issue </w:t>
    </w:r>
    <w:r>
      <w:t>1 Amendment 8 2021</w:t>
    </w:r>
  </w:p>
  <w:p w14:paraId="70AD40B3" w14:textId="77777777" w:rsidR="00B24C6F" w:rsidRDefault="00B24C6F"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189</w:t>
    </w:r>
    <w:r w:rsidRPr="00BE6624">
      <w:fldChar w:fldCharType="end"/>
    </w:r>
  </w:p>
  <w:p w14:paraId="41980F7C" w14:textId="77777777" w:rsidR="00B24C6F" w:rsidRDefault="00B24C6F" w:rsidP="0045271D">
    <w:pPr>
      <w:pStyle w:val="Header"/>
      <w:jc w:val="right"/>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B5668A" w14:textId="77777777" w:rsidR="00B24C6F" w:rsidRPr="00BE6624" w:rsidRDefault="00B24C6F" w:rsidP="0045271D">
    <w:pPr>
      <w:pStyle w:val="Header"/>
    </w:pPr>
    <w:r w:rsidRPr="00BE6624">
      <w:t>ENA Engineering Recommendation G</w:t>
    </w:r>
    <w:r>
      <w:t>99</w:t>
    </w:r>
    <w:r>
      <w:tab/>
    </w:r>
    <w:r>
      <w:tab/>
      <w:t>Type C</w:t>
    </w:r>
  </w:p>
  <w:p w14:paraId="542B7381" w14:textId="1EC810A7" w:rsidR="00B24C6F" w:rsidRPr="00BE6624" w:rsidRDefault="00B24C6F" w:rsidP="0045271D">
    <w:pPr>
      <w:pStyle w:val="Header"/>
      <w:tabs>
        <w:tab w:val="clear" w:pos="4536"/>
        <w:tab w:val="clear" w:pos="9072"/>
        <w:tab w:val="right" w:pos="8787"/>
      </w:tabs>
    </w:pPr>
    <w:r w:rsidRPr="00BE6624">
      <w:t xml:space="preserve">Issue </w:t>
    </w:r>
    <w:r>
      <w:t xml:space="preserve">1 Amendment 8 2021 </w:t>
    </w:r>
    <w:r>
      <w:tab/>
    </w:r>
  </w:p>
  <w:p w14:paraId="21FB0A1F" w14:textId="77777777" w:rsidR="00B24C6F" w:rsidRPr="00BE6624" w:rsidRDefault="00B24C6F" w:rsidP="0045271D">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192</w:t>
    </w:r>
    <w:r w:rsidRPr="00BE6624">
      <w:fldChar w:fldCharType="end"/>
    </w:r>
  </w:p>
  <w:p w14:paraId="36C018C9" w14:textId="77777777" w:rsidR="00B24C6F" w:rsidRPr="00BE6624" w:rsidRDefault="00B24C6F" w:rsidP="0045271D">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FCD26D" w14:textId="2EFDF179" w:rsidR="00B24C6F" w:rsidRPr="00BE6624" w:rsidRDefault="00B24C6F" w:rsidP="0045271D">
    <w:pPr>
      <w:pStyle w:val="Header"/>
      <w:jc w:val="right"/>
    </w:pPr>
    <w:r>
      <w:t>Type C</w:t>
    </w:r>
    <w:r>
      <w:tab/>
    </w:r>
    <w:r>
      <w:tab/>
    </w:r>
    <w:r w:rsidRPr="00BE6624">
      <w:t>ENA Engineering Recommendation G</w:t>
    </w:r>
    <w:r>
      <w:t>99</w:t>
    </w:r>
  </w:p>
  <w:p w14:paraId="14216A9B" w14:textId="7C33A50A" w:rsidR="00B24C6F" w:rsidRPr="00BE6624" w:rsidRDefault="00B24C6F" w:rsidP="0045271D">
    <w:pPr>
      <w:pStyle w:val="Header"/>
      <w:jc w:val="right"/>
    </w:pPr>
    <w:r w:rsidRPr="00BE6624">
      <w:t xml:space="preserve">Issue </w:t>
    </w:r>
    <w:r>
      <w:t>1 Amendment 8 2021</w:t>
    </w:r>
  </w:p>
  <w:p w14:paraId="61037FF8" w14:textId="77777777" w:rsidR="00B24C6F" w:rsidRDefault="00B24C6F"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193</w:t>
    </w:r>
    <w:r w:rsidRPr="00BE6624">
      <w:fldChar w:fldCharType="end"/>
    </w:r>
  </w:p>
  <w:p w14:paraId="5E5127C1" w14:textId="77777777" w:rsidR="00B24C6F" w:rsidRDefault="00B24C6F" w:rsidP="0045271D">
    <w:pPr>
      <w:pStyle w:val="Header"/>
      <w:jc w:val="right"/>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21E53" w14:textId="77777777" w:rsidR="00B24C6F" w:rsidRPr="00BE6624" w:rsidRDefault="00B24C6F" w:rsidP="0045271D">
    <w:pPr>
      <w:pStyle w:val="Header"/>
    </w:pPr>
    <w:r w:rsidRPr="00BE6624">
      <w:t>ENA Engineering Recommendation G</w:t>
    </w:r>
    <w:r>
      <w:t>99</w:t>
    </w:r>
    <w:r>
      <w:tab/>
    </w:r>
    <w:r>
      <w:tab/>
      <w:t>Type D</w:t>
    </w:r>
  </w:p>
  <w:p w14:paraId="03722881" w14:textId="644F70AF" w:rsidR="00B24C6F" w:rsidRPr="00BE6624" w:rsidRDefault="00B24C6F" w:rsidP="0045271D">
    <w:pPr>
      <w:pStyle w:val="Header"/>
      <w:tabs>
        <w:tab w:val="clear" w:pos="4536"/>
        <w:tab w:val="clear" w:pos="9072"/>
        <w:tab w:val="right" w:pos="8787"/>
      </w:tabs>
    </w:pPr>
    <w:r w:rsidRPr="00BE6624">
      <w:t xml:space="preserve">Issue </w:t>
    </w:r>
    <w:r>
      <w:t xml:space="preserve">1 Amendment 8 2021 </w:t>
    </w:r>
    <w:r>
      <w:tab/>
    </w:r>
  </w:p>
  <w:p w14:paraId="4D8881E1" w14:textId="77777777" w:rsidR="00B24C6F" w:rsidRPr="00BE6624" w:rsidRDefault="00B24C6F" w:rsidP="0045271D">
    <w:pPr>
      <w:pStyle w:val="Header"/>
      <w:tabs>
        <w:tab w:val="clear" w:pos="4536"/>
        <w:tab w:val="clear" w:pos="9072"/>
        <w:tab w:val="right" w:pos="8787"/>
      </w:tabs>
    </w:pPr>
    <w:r w:rsidRPr="00BE6624">
      <w:t xml:space="preserve">Page </w:t>
    </w:r>
    <w:r w:rsidRPr="00BE6624">
      <w:fldChar w:fldCharType="begin"/>
    </w:r>
    <w:r w:rsidRPr="00BE6624">
      <w:instrText xml:space="preserve"> PAGE   \* MERGEFORMAT </w:instrText>
    </w:r>
    <w:r w:rsidRPr="00BE6624">
      <w:fldChar w:fldCharType="separate"/>
    </w:r>
    <w:r>
      <w:rPr>
        <w:noProof/>
      </w:rPr>
      <w:t>204</w:t>
    </w:r>
    <w:r w:rsidRPr="00BE6624">
      <w:fldChar w:fldCharType="end"/>
    </w:r>
    <w:r>
      <w:tab/>
    </w:r>
  </w:p>
  <w:p w14:paraId="08EB643E" w14:textId="77777777" w:rsidR="00B24C6F" w:rsidRPr="00BE6624" w:rsidRDefault="00B24C6F" w:rsidP="0045271D">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C88E2B" w14:textId="5A9E5664" w:rsidR="00B24C6F" w:rsidRPr="00BE6624" w:rsidRDefault="00B24C6F" w:rsidP="0045271D">
    <w:pPr>
      <w:pStyle w:val="Header"/>
      <w:jc w:val="right"/>
    </w:pPr>
    <w:r>
      <w:t>Type D</w:t>
    </w:r>
    <w:r>
      <w:tab/>
    </w:r>
    <w:r>
      <w:tab/>
    </w:r>
    <w:r w:rsidRPr="00BE6624">
      <w:t>ENA Engineering Recommendation G</w:t>
    </w:r>
    <w:r>
      <w:t>99</w:t>
    </w:r>
  </w:p>
  <w:p w14:paraId="3E02C882" w14:textId="56A2D3BF" w:rsidR="00B24C6F" w:rsidRPr="00BE6624" w:rsidRDefault="00B24C6F" w:rsidP="0045271D">
    <w:pPr>
      <w:pStyle w:val="Header"/>
      <w:jc w:val="right"/>
    </w:pPr>
    <w:r w:rsidRPr="00BE6624">
      <w:t xml:space="preserve">Issue </w:t>
    </w:r>
    <w:r>
      <w:t>1 Amendment 8 2021</w:t>
    </w:r>
  </w:p>
  <w:p w14:paraId="0BD3089C" w14:textId="77777777" w:rsidR="00B24C6F" w:rsidRDefault="00B24C6F"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203</w:t>
    </w:r>
    <w:r w:rsidRPr="00BE6624">
      <w:fldChar w:fldCharType="end"/>
    </w:r>
  </w:p>
  <w:p w14:paraId="39FDF2EF" w14:textId="77777777" w:rsidR="00B24C6F" w:rsidRDefault="00B24C6F" w:rsidP="0045271D">
    <w:pPr>
      <w:pStyle w:val="Header"/>
      <w:jc w:val="right"/>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606E35" w14:textId="03DD9A09" w:rsidR="00B24C6F" w:rsidRPr="00BE6624" w:rsidRDefault="00B24C6F" w:rsidP="003B0A73">
    <w:pPr>
      <w:pStyle w:val="Header"/>
    </w:pPr>
    <w:r w:rsidRPr="00BE6624">
      <w:t>ENA Engineering Recommendation G</w:t>
    </w:r>
    <w:r>
      <w:t>99</w:t>
    </w:r>
  </w:p>
  <w:p w14:paraId="6A709795" w14:textId="3FA22EFD" w:rsidR="00B24C6F" w:rsidRPr="00BE6624" w:rsidRDefault="00B24C6F" w:rsidP="001436EE">
    <w:pPr>
      <w:pStyle w:val="Header"/>
    </w:pPr>
    <w:r w:rsidRPr="00BE6624">
      <w:t xml:space="preserve">Issue </w:t>
    </w:r>
    <w:r>
      <w:t>1 Amendment 8 2021</w:t>
    </w:r>
  </w:p>
  <w:p w14:paraId="7C740F09" w14:textId="77777777" w:rsidR="00B24C6F" w:rsidRDefault="00B24C6F" w:rsidP="001436EE">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214</w:t>
    </w:r>
    <w:r w:rsidRPr="00BE6624">
      <w:fldChar w:fldCharType="end"/>
    </w:r>
  </w:p>
  <w:p w14:paraId="0B71B94B" w14:textId="77777777" w:rsidR="00B24C6F" w:rsidRPr="00BE6624" w:rsidRDefault="00B24C6F" w:rsidP="00393F8B">
    <w:pPr>
      <w:pStyle w:val="Header"/>
    </w:pPr>
  </w:p>
  <w:p w14:paraId="24DE30D0" w14:textId="77777777" w:rsidR="00B24C6F" w:rsidRDefault="00B24C6F"/>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DB65B2" w14:textId="79E521CA" w:rsidR="00B24C6F" w:rsidRPr="00BE6624" w:rsidRDefault="00B24C6F" w:rsidP="0045271D">
    <w:pPr>
      <w:pStyle w:val="Header"/>
      <w:jc w:val="right"/>
    </w:pPr>
    <w:r>
      <w:t>Type A</w:t>
    </w:r>
    <w:r>
      <w:tab/>
    </w:r>
    <w:r>
      <w:tab/>
    </w:r>
    <w:r w:rsidRPr="00BE6624">
      <w:t>ENA Engineering Recommendation G</w:t>
    </w:r>
    <w:r>
      <w:t>99</w:t>
    </w:r>
  </w:p>
  <w:p w14:paraId="21D951A8" w14:textId="4BF16944" w:rsidR="00B24C6F" w:rsidRPr="00BE6624" w:rsidRDefault="00B24C6F" w:rsidP="0045271D">
    <w:pPr>
      <w:pStyle w:val="Header"/>
      <w:jc w:val="right"/>
    </w:pPr>
    <w:r w:rsidRPr="00BE6624">
      <w:t xml:space="preserve">Issue </w:t>
    </w:r>
    <w:r>
      <w:t>1 Amendment 8 2021</w:t>
    </w:r>
  </w:p>
  <w:p w14:paraId="291E5467" w14:textId="77777777" w:rsidR="00B24C6F" w:rsidRDefault="00B24C6F"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213</w:t>
    </w:r>
    <w:r w:rsidRPr="00BE6624">
      <w:fldChar w:fldCharType="end"/>
    </w:r>
  </w:p>
  <w:p w14:paraId="0B98BA01" w14:textId="77777777" w:rsidR="00B24C6F" w:rsidRDefault="00B24C6F" w:rsidP="0045271D">
    <w:pPr>
      <w:pStyle w:val="Header"/>
      <w:jc w:val="right"/>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00B2D4" w14:textId="77777777" w:rsidR="00B24C6F" w:rsidRPr="00BE6624" w:rsidRDefault="00B24C6F" w:rsidP="003B0A73">
    <w:pPr>
      <w:pStyle w:val="Header"/>
    </w:pPr>
    <w:r>
      <w:t>Type A</w:t>
    </w:r>
    <w:r w:rsidRPr="00BE6624">
      <w:t xml:space="preserve"> </w:t>
    </w:r>
    <w:r>
      <w:tab/>
    </w:r>
    <w:r>
      <w:tab/>
    </w:r>
    <w:r w:rsidRPr="00BE6624">
      <w:t>ENA Engineering Recommendation G</w:t>
    </w:r>
    <w:r>
      <w:t>99</w:t>
    </w:r>
  </w:p>
  <w:p w14:paraId="65D96E64" w14:textId="076028E1" w:rsidR="00B24C6F" w:rsidRPr="00BE6624" w:rsidRDefault="00B24C6F" w:rsidP="003B0A73">
    <w:pPr>
      <w:pStyle w:val="Header"/>
      <w:jc w:val="right"/>
    </w:pPr>
    <w:r w:rsidRPr="00BE6624">
      <w:t xml:space="preserve">Issue </w:t>
    </w:r>
    <w:r>
      <w:t>1 Amendment 8 2021</w:t>
    </w:r>
  </w:p>
  <w:p w14:paraId="616CEA70" w14:textId="77777777" w:rsidR="00B24C6F" w:rsidRDefault="00B24C6F" w:rsidP="003B0A73">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216</w:t>
    </w:r>
    <w:r w:rsidRPr="00BE6624">
      <w:fldChar w:fldCharType="end"/>
    </w:r>
  </w:p>
  <w:p w14:paraId="2A6AAB0C" w14:textId="77777777" w:rsidR="00B24C6F" w:rsidRPr="00BE6624" w:rsidRDefault="00B24C6F" w:rsidP="00393F8B">
    <w:pPr>
      <w:pStyle w:val="Header"/>
    </w:pPr>
  </w:p>
  <w:p w14:paraId="5930B576" w14:textId="77777777" w:rsidR="00B24C6F" w:rsidRDefault="00B24C6F"/>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002BE2" w14:textId="77777777" w:rsidR="00B24C6F" w:rsidRPr="00BE6624" w:rsidRDefault="00B24C6F" w:rsidP="003B0A73">
    <w:pPr>
      <w:pStyle w:val="Header"/>
      <w:jc w:val="right"/>
    </w:pPr>
    <w:r>
      <w:t>Type A</w:t>
    </w:r>
    <w:r>
      <w:tab/>
    </w:r>
    <w:r>
      <w:tab/>
    </w:r>
    <w:r w:rsidRPr="00BE6624">
      <w:t>ENA Engineering Recommendation G</w:t>
    </w:r>
    <w:r>
      <w:t>99</w:t>
    </w:r>
  </w:p>
  <w:p w14:paraId="66A02303" w14:textId="0F0CE4AE" w:rsidR="00B24C6F" w:rsidRPr="00BE6624" w:rsidRDefault="00B24C6F" w:rsidP="004B424E">
    <w:pPr>
      <w:pStyle w:val="Header"/>
      <w:jc w:val="right"/>
    </w:pPr>
    <w:r w:rsidRPr="00BE6624">
      <w:t xml:space="preserve">Issue </w:t>
    </w:r>
    <w:r>
      <w:t>1 Amendment 8 2021</w:t>
    </w:r>
  </w:p>
  <w:p w14:paraId="286C26D9" w14:textId="77777777" w:rsidR="00B24C6F" w:rsidRDefault="00B24C6F" w:rsidP="004B424E">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217</w:t>
    </w:r>
    <w:r w:rsidRPr="00BE6624">
      <w:fldChar w:fldCharType="end"/>
    </w:r>
  </w:p>
  <w:p w14:paraId="581B16DE" w14:textId="77777777" w:rsidR="00B24C6F" w:rsidRDefault="00B24C6F" w:rsidP="004B424E">
    <w:pPr>
      <w:pStyle w:val="Header"/>
      <w:jc w:val="right"/>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282ABF" w14:textId="77777777" w:rsidR="00B24C6F" w:rsidRDefault="00B24C6F">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8BB819" w14:textId="77777777" w:rsidR="00B24C6F" w:rsidRPr="00BE6624" w:rsidRDefault="00B24C6F" w:rsidP="003B0A73">
    <w:pPr>
      <w:pStyle w:val="Header"/>
    </w:pPr>
    <w:r>
      <w:t>Type A</w:t>
    </w:r>
    <w:r w:rsidRPr="00BE6624">
      <w:t xml:space="preserve"> </w:t>
    </w:r>
    <w:r>
      <w:tab/>
    </w:r>
    <w:r>
      <w:tab/>
    </w:r>
    <w:r w:rsidRPr="00BE6624">
      <w:t>ENA Engineering Recommendation G</w:t>
    </w:r>
    <w:r>
      <w:t>99</w:t>
    </w:r>
  </w:p>
  <w:p w14:paraId="06226948" w14:textId="7CADAFBD" w:rsidR="00B24C6F" w:rsidRPr="00BE6624" w:rsidRDefault="00B24C6F" w:rsidP="003B0A73">
    <w:pPr>
      <w:pStyle w:val="Header"/>
      <w:jc w:val="right"/>
    </w:pPr>
    <w:r w:rsidRPr="00BE6624">
      <w:t xml:space="preserve">Issue </w:t>
    </w:r>
    <w:r>
      <w:t>1 Amendment 8 2021</w:t>
    </w:r>
  </w:p>
  <w:p w14:paraId="712DAC98" w14:textId="77777777" w:rsidR="00B24C6F" w:rsidRDefault="00B24C6F" w:rsidP="003B0A73">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226</w:t>
    </w:r>
    <w:r w:rsidRPr="00BE6624">
      <w:fldChar w:fldCharType="end"/>
    </w:r>
  </w:p>
  <w:p w14:paraId="00434154" w14:textId="77777777" w:rsidR="00B24C6F" w:rsidRPr="00BE6624" w:rsidRDefault="00B24C6F" w:rsidP="00393F8B">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4E839C" w14:textId="77777777" w:rsidR="00B24C6F" w:rsidRPr="00BE6624" w:rsidRDefault="00B24C6F" w:rsidP="003B0A73">
    <w:pPr>
      <w:pStyle w:val="Header"/>
      <w:jc w:val="right"/>
    </w:pPr>
    <w:r>
      <w:t>Type A</w:t>
    </w:r>
    <w:r>
      <w:tab/>
    </w:r>
    <w:r>
      <w:tab/>
    </w:r>
    <w:r w:rsidRPr="00BE6624">
      <w:t>ENA Engineering Recommendation G</w:t>
    </w:r>
    <w:r>
      <w:t>99</w:t>
    </w:r>
  </w:p>
  <w:p w14:paraId="181B9F50" w14:textId="2E3BDF45" w:rsidR="00B24C6F" w:rsidRPr="00BE6624" w:rsidRDefault="00B24C6F" w:rsidP="004B424E">
    <w:pPr>
      <w:pStyle w:val="Header"/>
      <w:jc w:val="right"/>
    </w:pPr>
    <w:r w:rsidRPr="00BE6624">
      <w:t xml:space="preserve">Issue </w:t>
    </w:r>
    <w:r>
      <w:t>1 Amendment 8 2021</w:t>
    </w:r>
  </w:p>
  <w:p w14:paraId="76BB76E8" w14:textId="77777777" w:rsidR="00B24C6F" w:rsidRDefault="00B24C6F" w:rsidP="004B424E">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225</w:t>
    </w:r>
    <w:r w:rsidRPr="00BE6624">
      <w:fldChar w:fldCharType="end"/>
    </w:r>
  </w:p>
  <w:p w14:paraId="10CDA0FD" w14:textId="77777777" w:rsidR="00B24C6F" w:rsidRDefault="00B24C6F" w:rsidP="004B424E">
    <w:pPr>
      <w:pStyle w:val="Header"/>
      <w:jc w:val="right"/>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5464A" w14:textId="77777777" w:rsidR="00B24C6F" w:rsidRDefault="00B24C6F">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D156C1" w14:textId="77777777" w:rsidR="00B24C6F" w:rsidRPr="00BE6624" w:rsidRDefault="00B24C6F" w:rsidP="003F5BF5">
    <w:pPr>
      <w:pStyle w:val="Header"/>
      <w:jc w:val="left"/>
    </w:pPr>
    <w:r w:rsidRPr="00BE6624">
      <w:t>ENA Engineering Recommendation G</w:t>
    </w:r>
    <w:r>
      <w:t>99</w:t>
    </w:r>
    <w:r>
      <w:tab/>
    </w:r>
    <w:r>
      <w:tab/>
      <w:t>Type A</w:t>
    </w:r>
  </w:p>
  <w:p w14:paraId="39FA0F0B" w14:textId="49F12C6A" w:rsidR="00B24C6F" w:rsidRPr="00BE6624" w:rsidRDefault="00B24C6F" w:rsidP="003F5BF5">
    <w:pPr>
      <w:pStyle w:val="Header"/>
      <w:jc w:val="left"/>
    </w:pPr>
    <w:r w:rsidRPr="00BE6624">
      <w:t xml:space="preserve">Issue </w:t>
    </w:r>
    <w:r>
      <w:t>1 Amendment 8 2021</w:t>
    </w:r>
  </w:p>
  <w:p w14:paraId="491FE62C" w14:textId="77777777" w:rsidR="00B24C6F" w:rsidRDefault="00B24C6F" w:rsidP="003F5BF5">
    <w:pPr>
      <w:pStyle w:val="Header"/>
      <w:jc w:val="left"/>
    </w:pPr>
    <w:r w:rsidRPr="00BE6624">
      <w:t xml:space="preserve">Page </w:t>
    </w:r>
    <w:r w:rsidRPr="00BE6624">
      <w:fldChar w:fldCharType="begin"/>
    </w:r>
    <w:r w:rsidRPr="00BE6624">
      <w:instrText xml:space="preserve"> PAGE   \* MERGEFORMAT </w:instrText>
    </w:r>
    <w:r w:rsidRPr="00BE6624">
      <w:fldChar w:fldCharType="separate"/>
    </w:r>
    <w:r>
      <w:rPr>
        <w:noProof/>
      </w:rPr>
      <w:t>228</w:t>
    </w:r>
    <w:r w:rsidRPr="00BE6624">
      <w:fldChar w:fldCharType="end"/>
    </w:r>
  </w:p>
  <w:p w14:paraId="67CE0345" w14:textId="77777777" w:rsidR="00B24C6F" w:rsidRPr="00BE6624" w:rsidRDefault="00B24C6F" w:rsidP="00393F8B">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853783" w14:textId="77777777" w:rsidR="00B24C6F" w:rsidRPr="00BE6624" w:rsidRDefault="00B24C6F" w:rsidP="003B0A73">
    <w:pPr>
      <w:pStyle w:val="Header"/>
      <w:jc w:val="right"/>
    </w:pPr>
    <w:r>
      <w:t>Type A</w:t>
    </w:r>
    <w:r>
      <w:tab/>
    </w:r>
    <w:r>
      <w:tab/>
    </w:r>
    <w:r w:rsidRPr="00BE6624">
      <w:t>ENA Engineering Recommendation G</w:t>
    </w:r>
    <w:r>
      <w:t>99</w:t>
    </w:r>
  </w:p>
  <w:p w14:paraId="23AF7C0D" w14:textId="4441A9E3" w:rsidR="00B24C6F" w:rsidRPr="00BE6624" w:rsidRDefault="00B24C6F" w:rsidP="004B424E">
    <w:pPr>
      <w:pStyle w:val="Header"/>
      <w:jc w:val="right"/>
    </w:pPr>
    <w:r w:rsidRPr="00BE6624">
      <w:t xml:space="preserve">Issue </w:t>
    </w:r>
    <w:r>
      <w:t>1 Amendment 8 2021</w:t>
    </w:r>
  </w:p>
  <w:p w14:paraId="1E36C1F0" w14:textId="77777777" w:rsidR="00B24C6F" w:rsidRDefault="00B24C6F" w:rsidP="004B424E">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227</w:t>
    </w:r>
    <w:r w:rsidRPr="00BE6624">
      <w:fldChar w:fldCharType="end"/>
    </w:r>
  </w:p>
  <w:p w14:paraId="35BAC50B" w14:textId="77777777" w:rsidR="00B24C6F" w:rsidRDefault="00B24C6F" w:rsidP="004B424E">
    <w:pPr>
      <w:pStyle w:val="Header"/>
      <w:jc w:val="right"/>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694492" w14:textId="77777777" w:rsidR="00B24C6F" w:rsidRDefault="00B24C6F">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C66285" w14:textId="77777777" w:rsidR="00B24C6F" w:rsidRPr="00BE6624" w:rsidRDefault="00B24C6F" w:rsidP="003B0A73">
    <w:pPr>
      <w:pStyle w:val="Header"/>
      <w:jc w:val="right"/>
    </w:pPr>
    <w:r>
      <w:t>Type A</w:t>
    </w:r>
    <w:r>
      <w:tab/>
    </w:r>
    <w:r>
      <w:tab/>
    </w:r>
    <w:r w:rsidRPr="00BE6624">
      <w:t>ENA Engineering Recommendation G</w:t>
    </w:r>
    <w:r>
      <w:t>99</w:t>
    </w:r>
  </w:p>
  <w:p w14:paraId="31BE3FEA" w14:textId="261F38F7" w:rsidR="00B24C6F" w:rsidRPr="00BE6624" w:rsidRDefault="00B24C6F" w:rsidP="004B424E">
    <w:pPr>
      <w:pStyle w:val="Header"/>
      <w:jc w:val="right"/>
    </w:pPr>
    <w:r w:rsidRPr="00BE6624">
      <w:t xml:space="preserve">Issue </w:t>
    </w:r>
    <w:r>
      <w:t>1 Amendment 8 2021</w:t>
    </w:r>
  </w:p>
  <w:p w14:paraId="6AA6C54D" w14:textId="77777777" w:rsidR="00B24C6F" w:rsidRDefault="00B24C6F" w:rsidP="004B424E">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319</w:t>
    </w:r>
    <w:r w:rsidRPr="00BE6624">
      <w:fldChar w:fldCharType="end"/>
    </w:r>
  </w:p>
  <w:p w14:paraId="1AEC1E40" w14:textId="77777777" w:rsidR="00B24C6F" w:rsidRDefault="00B24C6F" w:rsidP="004B424E">
    <w:pPr>
      <w:pStyle w:val="Header"/>
      <w:jc w:val="right"/>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2011BA" w14:textId="3B3F35A5" w:rsidR="00B24C6F" w:rsidRPr="00BE6624" w:rsidRDefault="00B24C6F" w:rsidP="00E24F97">
    <w:pPr>
      <w:pStyle w:val="Header"/>
    </w:pPr>
    <w:r w:rsidRPr="00BE6624">
      <w:t>ENA Engineering Recommendation G</w:t>
    </w:r>
    <w:r>
      <w:t>99</w:t>
    </w:r>
    <w:r>
      <w:tab/>
    </w:r>
    <w:r>
      <w:tab/>
    </w:r>
    <w:r>
      <w:tab/>
    </w:r>
    <w:r>
      <w:tab/>
    </w:r>
    <w:r>
      <w:tab/>
    </w:r>
    <w:r>
      <w:tab/>
    </w:r>
    <w:r>
      <w:tab/>
    </w:r>
    <w:r>
      <w:tab/>
    </w:r>
    <w:r>
      <w:tab/>
    </w:r>
    <w:r>
      <w:tab/>
      <w:t>Type B</w:t>
    </w:r>
  </w:p>
  <w:p w14:paraId="5B54C3F1" w14:textId="4D039736" w:rsidR="00B24C6F" w:rsidRPr="00BE6624" w:rsidRDefault="00B24C6F" w:rsidP="00E24F97">
    <w:pPr>
      <w:pStyle w:val="Header"/>
      <w:tabs>
        <w:tab w:val="clear" w:pos="4536"/>
        <w:tab w:val="clear" w:pos="9072"/>
        <w:tab w:val="left" w:pos="8265"/>
        <w:tab w:val="right" w:pos="8787"/>
      </w:tabs>
    </w:pPr>
    <w:r w:rsidRPr="00BE6624">
      <w:t xml:space="preserve">Issue </w:t>
    </w:r>
    <w:r>
      <w:t xml:space="preserve">1 Amendment 8 2021 </w:t>
    </w:r>
    <w:r>
      <w:tab/>
    </w:r>
    <w:r>
      <w:tab/>
    </w:r>
  </w:p>
  <w:p w14:paraId="5DEDD74E" w14:textId="77777777" w:rsidR="00B24C6F" w:rsidRPr="00BE6624" w:rsidRDefault="00B24C6F" w:rsidP="00E24F97">
    <w:pPr>
      <w:pStyle w:val="Header"/>
      <w:tabs>
        <w:tab w:val="clear" w:pos="4536"/>
        <w:tab w:val="clear" w:pos="9072"/>
        <w:tab w:val="right" w:pos="8787"/>
      </w:tabs>
    </w:pPr>
    <w:r w:rsidRPr="00BE6624">
      <w:t xml:space="preserve">Page </w:t>
    </w:r>
    <w:r w:rsidRPr="00BE6624">
      <w:fldChar w:fldCharType="begin"/>
    </w:r>
    <w:r w:rsidRPr="00BE6624">
      <w:instrText xml:space="preserve"> PAGE   \* MERGEFORMAT </w:instrText>
    </w:r>
    <w:r w:rsidRPr="00BE6624">
      <w:fldChar w:fldCharType="separate"/>
    </w:r>
    <w:r>
      <w:rPr>
        <w:noProof/>
      </w:rPr>
      <w:t>324</w:t>
    </w:r>
    <w:r w:rsidRPr="00BE6624">
      <w:fldChar w:fldCharType="end"/>
    </w:r>
    <w:r>
      <w:tab/>
    </w:r>
  </w:p>
  <w:p w14:paraId="0869B49D" w14:textId="77777777" w:rsidR="00B24C6F" w:rsidRPr="00BE6624" w:rsidRDefault="00B24C6F" w:rsidP="00E24F97">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F5ABAF" w14:textId="22D0E26D" w:rsidR="00B24C6F" w:rsidRPr="00BE6624" w:rsidRDefault="00B24C6F" w:rsidP="003F5BF5">
    <w:pPr>
      <w:pStyle w:val="Header"/>
    </w:pPr>
    <w:r>
      <w:t>Type B</w:t>
    </w:r>
    <w:r>
      <w:tab/>
    </w:r>
    <w:r>
      <w:tab/>
    </w:r>
    <w:r>
      <w:tab/>
    </w:r>
    <w:r>
      <w:tab/>
    </w:r>
    <w:r>
      <w:tab/>
    </w:r>
    <w:r w:rsidRPr="00BE6624">
      <w:t>ENA Engineering Recommendation G</w:t>
    </w:r>
    <w:r>
      <w:t>99</w:t>
    </w:r>
  </w:p>
  <w:p w14:paraId="70C8273F" w14:textId="54005F5B" w:rsidR="00B24C6F" w:rsidRPr="00BE6624" w:rsidRDefault="00B24C6F" w:rsidP="00E24F97">
    <w:pPr>
      <w:pStyle w:val="Header"/>
      <w:tabs>
        <w:tab w:val="clear" w:pos="9072"/>
        <w:tab w:val="left" w:pos="2025"/>
        <w:tab w:val="right" w:pos="9070"/>
      </w:tabs>
      <w:jc w:val="left"/>
    </w:pPr>
    <w:r>
      <w:tab/>
    </w:r>
    <w:r>
      <w:tab/>
    </w:r>
    <w:r>
      <w:tab/>
    </w:r>
    <w:r>
      <w:tab/>
    </w:r>
    <w:r>
      <w:tab/>
    </w:r>
    <w:r>
      <w:tab/>
    </w:r>
    <w:r>
      <w:tab/>
    </w:r>
    <w:r>
      <w:tab/>
    </w:r>
    <w:r w:rsidRPr="00BE6624">
      <w:t xml:space="preserve">Issue </w:t>
    </w:r>
    <w:r>
      <w:t>1 Amendment 8 2021</w:t>
    </w:r>
  </w:p>
  <w:p w14:paraId="49969173" w14:textId="782D4BC2" w:rsidR="00B24C6F" w:rsidRDefault="00B24C6F" w:rsidP="002966D6">
    <w:pPr>
      <w:pStyle w:val="Header"/>
      <w:jc w:val="center"/>
    </w:pPr>
    <w:r>
      <w:tab/>
    </w:r>
    <w:r>
      <w:tab/>
    </w:r>
    <w:r>
      <w:tab/>
    </w:r>
    <w:r>
      <w:tab/>
    </w:r>
    <w:r>
      <w:tab/>
    </w:r>
    <w:r>
      <w:tab/>
    </w:r>
    <w:r>
      <w:tab/>
    </w:r>
    <w:r>
      <w:tab/>
    </w:r>
    <w:r>
      <w:tab/>
    </w:r>
    <w:r w:rsidRPr="00BE6624">
      <w:t xml:space="preserve">Page </w:t>
    </w:r>
    <w:r w:rsidRPr="00BE6624">
      <w:fldChar w:fldCharType="begin"/>
    </w:r>
    <w:r w:rsidRPr="00BE6624">
      <w:instrText xml:space="preserve"> PAGE   \* MERGEFORMAT </w:instrText>
    </w:r>
    <w:r w:rsidRPr="00BE6624">
      <w:fldChar w:fldCharType="separate"/>
    </w:r>
    <w:r>
      <w:rPr>
        <w:noProof/>
      </w:rPr>
      <w:t>323</w:t>
    </w:r>
    <w:r w:rsidRPr="00BE6624">
      <w:fldChar w:fldCharType="end"/>
    </w:r>
  </w:p>
  <w:p w14:paraId="3056C278" w14:textId="77777777" w:rsidR="00B24C6F" w:rsidRDefault="00B24C6F" w:rsidP="00E24F97">
    <w:pPr>
      <w:pStyle w:val="Header"/>
      <w:jc w:val="right"/>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F72D26" w14:textId="77777777" w:rsidR="00B24C6F" w:rsidRPr="00BE6624" w:rsidRDefault="00B24C6F" w:rsidP="00E24F97">
    <w:pPr>
      <w:pStyle w:val="Header"/>
    </w:pPr>
    <w:r w:rsidRPr="00BE6624">
      <w:t>ENA Engineering Recommendation G</w:t>
    </w:r>
    <w:r>
      <w:t>99</w:t>
    </w:r>
    <w:r>
      <w:tab/>
    </w:r>
    <w:r>
      <w:tab/>
    </w:r>
    <w:r>
      <w:tab/>
    </w:r>
    <w:r>
      <w:tab/>
    </w:r>
    <w:r>
      <w:tab/>
    </w:r>
    <w:r>
      <w:tab/>
    </w:r>
    <w:r>
      <w:tab/>
    </w:r>
    <w:r>
      <w:tab/>
    </w:r>
    <w:r>
      <w:tab/>
    </w:r>
    <w:r>
      <w:tab/>
    </w:r>
    <w:r>
      <w:tab/>
      <w:t>Type B</w:t>
    </w:r>
  </w:p>
  <w:p w14:paraId="598BD848" w14:textId="16D92ADC" w:rsidR="00B24C6F" w:rsidRPr="00BE6624" w:rsidRDefault="00B24C6F" w:rsidP="00E24F97">
    <w:pPr>
      <w:pStyle w:val="Header"/>
      <w:tabs>
        <w:tab w:val="clear" w:pos="4536"/>
        <w:tab w:val="clear" w:pos="9072"/>
        <w:tab w:val="left" w:pos="8265"/>
        <w:tab w:val="right" w:pos="8787"/>
      </w:tabs>
    </w:pPr>
    <w:r w:rsidRPr="00BE6624">
      <w:t xml:space="preserve">Issue </w:t>
    </w:r>
    <w:r>
      <w:t xml:space="preserve">1 Amendment 8 2021 </w:t>
    </w:r>
    <w:r>
      <w:tab/>
    </w:r>
    <w:r>
      <w:tab/>
    </w:r>
  </w:p>
  <w:p w14:paraId="64F514F3" w14:textId="77777777" w:rsidR="00B24C6F" w:rsidRPr="00BE6624" w:rsidRDefault="00B24C6F" w:rsidP="00E24F97">
    <w:pPr>
      <w:pStyle w:val="Header"/>
      <w:tabs>
        <w:tab w:val="clear" w:pos="4536"/>
        <w:tab w:val="clear" w:pos="9072"/>
        <w:tab w:val="right" w:pos="8787"/>
      </w:tabs>
    </w:pPr>
    <w:r w:rsidRPr="00BE6624">
      <w:t xml:space="preserve">Page </w:t>
    </w:r>
    <w:r w:rsidRPr="00BE6624">
      <w:fldChar w:fldCharType="begin"/>
    </w:r>
    <w:r w:rsidRPr="00BE6624">
      <w:instrText xml:space="preserve"> PAGE   \* MERGEFORMAT </w:instrText>
    </w:r>
    <w:r w:rsidRPr="00BE6624">
      <w:fldChar w:fldCharType="separate"/>
    </w:r>
    <w:r>
      <w:rPr>
        <w:noProof/>
      </w:rPr>
      <w:t>330</w:t>
    </w:r>
    <w:r w:rsidRPr="00BE6624">
      <w:fldChar w:fldCharType="end"/>
    </w:r>
    <w:r>
      <w:tab/>
    </w:r>
  </w:p>
  <w:p w14:paraId="2931A378" w14:textId="77777777" w:rsidR="00B24C6F" w:rsidRPr="00BE6624" w:rsidRDefault="00B24C6F" w:rsidP="00E24F97">
    <w:pPr>
      <w:pStyle w:val="Heade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FD8C86" w14:textId="77777777" w:rsidR="00B24C6F" w:rsidRPr="00BE6624" w:rsidRDefault="00B24C6F" w:rsidP="00E24F97">
    <w:pPr>
      <w:pStyle w:val="Header"/>
      <w:jc w:val="right"/>
    </w:pPr>
    <w:r>
      <w:t>Type B</w:t>
    </w:r>
    <w:r>
      <w:tab/>
    </w:r>
    <w:r>
      <w:tab/>
    </w:r>
    <w:r>
      <w:tab/>
    </w:r>
    <w:r w:rsidRPr="00BE6624">
      <w:t>ENA Engineering Recommendation G</w:t>
    </w:r>
    <w:r>
      <w:t>99</w:t>
    </w:r>
  </w:p>
  <w:p w14:paraId="2304AE59" w14:textId="244DE635" w:rsidR="00B24C6F" w:rsidRPr="00BE6624" w:rsidRDefault="00B24C6F" w:rsidP="00E24F97">
    <w:pPr>
      <w:pStyle w:val="Header"/>
      <w:tabs>
        <w:tab w:val="clear" w:pos="9072"/>
        <w:tab w:val="left" w:pos="2025"/>
        <w:tab w:val="right" w:pos="9070"/>
      </w:tabs>
      <w:jc w:val="left"/>
    </w:pPr>
    <w:r>
      <w:tab/>
    </w:r>
    <w:r>
      <w:tab/>
    </w:r>
    <w:r>
      <w:tab/>
    </w:r>
    <w:r>
      <w:tab/>
    </w:r>
    <w:r>
      <w:tab/>
    </w:r>
    <w:r>
      <w:tab/>
    </w:r>
    <w:r>
      <w:tab/>
    </w:r>
    <w:r>
      <w:tab/>
      <w:t xml:space="preserve">        </w:t>
    </w:r>
    <w:r w:rsidRPr="00BE6624">
      <w:t xml:space="preserve">Issue </w:t>
    </w:r>
    <w:r>
      <w:t>1 Amendment 8 2021</w:t>
    </w:r>
  </w:p>
  <w:p w14:paraId="05A1529E" w14:textId="77777777" w:rsidR="00B24C6F" w:rsidRDefault="00B24C6F" w:rsidP="00E24F97">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331</w:t>
    </w:r>
    <w:r w:rsidRPr="00BE6624">
      <w:fldChar w:fldCharType="end"/>
    </w:r>
  </w:p>
  <w:p w14:paraId="18EB396A" w14:textId="77777777" w:rsidR="00B24C6F" w:rsidRDefault="00B24C6F" w:rsidP="00E24F97">
    <w:pPr>
      <w:pStyle w:val="Header"/>
      <w:jc w:val="right"/>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75A54E" w14:textId="77777777" w:rsidR="00B24C6F" w:rsidRDefault="00B24C6F">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46A9DF" w14:textId="77777777" w:rsidR="00B24C6F" w:rsidRPr="00BE6624" w:rsidRDefault="00B24C6F" w:rsidP="00E24F97">
    <w:pPr>
      <w:pStyle w:val="Header"/>
    </w:pPr>
    <w:r w:rsidRPr="00BE6624">
      <w:t>ENA Engineering Recommendation G</w:t>
    </w:r>
    <w:r>
      <w:t>99</w:t>
    </w:r>
    <w:r>
      <w:tab/>
    </w:r>
    <w:r>
      <w:tab/>
      <w:t>Type B</w:t>
    </w:r>
  </w:p>
  <w:p w14:paraId="2FEF7D45" w14:textId="5B854024" w:rsidR="00B24C6F" w:rsidRPr="00BE6624" w:rsidRDefault="00B24C6F" w:rsidP="00E24F97">
    <w:pPr>
      <w:pStyle w:val="Header"/>
      <w:tabs>
        <w:tab w:val="clear" w:pos="4536"/>
        <w:tab w:val="clear" w:pos="9072"/>
        <w:tab w:val="left" w:pos="8265"/>
        <w:tab w:val="right" w:pos="8787"/>
      </w:tabs>
    </w:pPr>
    <w:r w:rsidRPr="00BE6624">
      <w:t xml:space="preserve">Issue </w:t>
    </w:r>
    <w:r>
      <w:t xml:space="preserve">1 Amendment 8 2021 </w:t>
    </w:r>
    <w:r>
      <w:tab/>
    </w:r>
    <w:r>
      <w:tab/>
    </w:r>
  </w:p>
  <w:p w14:paraId="11A58ED2" w14:textId="77777777" w:rsidR="00B24C6F" w:rsidRPr="00BE6624" w:rsidRDefault="00B24C6F" w:rsidP="00E24F97">
    <w:pPr>
      <w:pStyle w:val="Header"/>
      <w:tabs>
        <w:tab w:val="clear" w:pos="4536"/>
        <w:tab w:val="clear" w:pos="9072"/>
        <w:tab w:val="right" w:pos="8787"/>
      </w:tabs>
    </w:pPr>
    <w:r w:rsidRPr="00BE6624">
      <w:t xml:space="preserve">Page </w:t>
    </w:r>
    <w:r w:rsidRPr="00BE6624">
      <w:fldChar w:fldCharType="begin"/>
    </w:r>
    <w:r w:rsidRPr="00BE6624">
      <w:instrText xml:space="preserve"> PAGE   \* MERGEFORMAT </w:instrText>
    </w:r>
    <w:r w:rsidRPr="00BE6624">
      <w:fldChar w:fldCharType="separate"/>
    </w:r>
    <w:r>
      <w:rPr>
        <w:noProof/>
      </w:rPr>
      <w:t>358</w:t>
    </w:r>
    <w:r w:rsidRPr="00BE6624">
      <w:fldChar w:fldCharType="end"/>
    </w:r>
    <w:r>
      <w:tab/>
    </w:r>
  </w:p>
  <w:p w14:paraId="1764BE19" w14:textId="77777777" w:rsidR="00B24C6F" w:rsidRPr="00BE6624" w:rsidRDefault="00B24C6F" w:rsidP="00E24F97">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C01F1F" w14:textId="77777777" w:rsidR="00B24C6F" w:rsidRDefault="00B24C6F" w:rsidP="009F5EDF">
    <w:pPr>
      <w:pStyle w:val="Header"/>
      <w:tabs>
        <w:tab w:val="clear" w:pos="9072"/>
        <w:tab w:val="right" w:pos="9070"/>
      </w:tabs>
      <w:jc w:val="right"/>
    </w:pPr>
    <w:r>
      <w:t>Type B</w:t>
    </w:r>
    <w:r>
      <w:tab/>
    </w:r>
    <w:r>
      <w:tab/>
    </w:r>
    <w:r w:rsidRPr="00BE6624">
      <w:t>ENA Engineering Recommendation G</w:t>
    </w:r>
    <w:r>
      <w:t>99</w:t>
    </w:r>
  </w:p>
  <w:p w14:paraId="4576CA7E" w14:textId="21FA8A75" w:rsidR="00B24C6F" w:rsidRPr="00BE6624" w:rsidRDefault="00B24C6F" w:rsidP="009F5EDF">
    <w:pPr>
      <w:pStyle w:val="Header"/>
      <w:tabs>
        <w:tab w:val="clear" w:pos="9072"/>
        <w:tab w:val="right" w:pos="9070"/>
      </w:tabs>
      <w:jc w:val="right"/>
    </w:pPr>
    <w:r w:rsidRPr="00BE6624">
      <w:t xml:space="preserve">Issue </w:t>
    </w:r>
    <w:r>
      <w:t>1 Amendment 8 2021</w:t>
    </w:r>
  </w:p>
  <w:p w14:paraId="794322A1" w14:textId="77777777" w:rsidR="00B24C6F" w:rsidRDefault="00B24C6F" w:rsidP="00E24F97">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357</w:t>
    </w:r>
    <w:r w:rsidRPr="00BE6624">
      <w:fldChar w:fldCharType="end"/>
    </w:r>
  </w:p>
  <w:p w14:paraId="1F94790B" w14:textId="77777777" w:rsidR="00B24C6F" w:rsidRDefault="00B24C6F" w:rsidP="00E24F97">
    <w:pPr>
      <w:pStyle w:val="Header"/>
      <w:jc w:val="right"/>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037E49" w14:textId="77777777" w:rsidR="00B24C6F" w:rsidRDefault="00B24C6F">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95930A" w14:textId="558AE52C" w:rsidR="00B24C6F" w:rsidRPr="00BE6624" w:rsidRDefault="00B24C6F" w:rsidP="00E24F97">
    <w:pPr>
      <w:pStyle w:val="Header"/>
    </w:pPr>
    <w:r w:rsidRPr="00BE6624">
      <w:t>ENA Engineering Recommendation G</w:t>
    </w:r>
    <w:r>
      <w:t>99</w:t>
    </w:r>
    <w:r>
      <w:tab/>
    </w:r>
    <w:r>
      <w:tab/>
    </w:r>
    <w:r>
      <w:tab/>
    </w:r>
    <w:r>
      <w:tab/>
    </w:r>
    <w:r>
      <w:tab/>
    </w:r>
    <w:r>
      <w:tab/>
    </w:r>
    <w:r>
      <w:tab/>
    </w:r>
    <w:r>
      <w:tab/>
    </w:r>
    <w:r>
      <w:tab/>
    </w:r>
    <w:r>
      <w:tab/>
      <w:t>Type C &amp; D</w:t>
    </w:r>
  </w:p>
  <w:p w14:paraId="7C36C0C5" w14:textId="061F45CB" w:rsidR="00B24C6F" w:rsidRPr="00BE6624" w:rsidRDefault="00B24C6F" w:rsidP="00E24F97">
    <w:pPr>
      <w:pStyle w:val="Header"/>
      <w:tabs>
        <w:tab w:val="clear" w:pos="4536"/>
        <w:tab w:val="clear" w:pos="9072"/>
        <w:tab w:val="left" w:pos="8265"/>
        <w:tab w:val="right" w:pos="8787"/>
      </w:tabs>
    </w:pPr>
    <w:r w:rsidRPr="00BE6624">
      <w:t xml:space="preserve">Issue </w:t>
    </w:r>
    <w:r>
      <w:t xml:space="preserve">1 Amendment 8 2021 </w:t>
    </w:r>
    <w:r>
      <w:tab/>
    </w:r>
    <w:r>
      <w:tab/>
    </w:r>
  </w:p>
  <w:p w14:paraId="5B8E331C" w14:textId="77777777" w:rsidR="00B24C6F" w:rsidRPr="00BE6624" w:rsidRDefault="00B24C6F" w:rsidP="00E24F97">
    <w:pPr>
      <w:pStyle w:val="Header"/>
      <w:tabs>
        <w:tab w:val="clear" w:pos="4536"/>
        <w:tab w:val="clear" w:pos="9072"/>
        <w:tab w:val="right" w:pos="8787"/>
      </w:tabs>
    </w:pPr>
    <w:r w:rsidRPr="00BE6624">
      <w:t xml:space="preserve">Page </w:t>
    </w:r>
    <w:r w:rsidRPr="00BE6624">
      <w:fldChar w:fldCharType="begin"/>
    </w:r>
    <w:r w:rsidRPr="00BE6624">
      <w:instrText xml:space="preserve"> PAGE   \* MERGEFORMAT </w:instrText>
    </w:r>
    <w:r w:rsidRPr="00BE6624">
      <w:fldChar w:fldCharType="separate"/>
    </w:r>
    <w:r>
      <w:rPr>
        <w:noProof/>
      </w:rPr>
      <w:t>356</w:t>
    </w:r>
    <w:r w:rsidRPr="00BE6624">
      <w:fldChar w:fldCharType="end"/>
    </w:r>
    <w:r>
      <w:tab/>
    </w:r>
  </w:p>
  <w:p w14:paraId="794BA896" w14:textId="77777777" w:rsidR="00B24C6F" w:rsidRPr="00BE6624" w:rsidRDefault="00B24C6F" w:rsidP="00E24F97">
    <w:pPr>
      <w:pStyle w:val="Heade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2851E4" w14:textId="2B63AA72" w:rsidR="00B24C6F" w:rsidRPr="00BE6624" w:rsidRDefault="00B24C6F" w:rsidP="00831187">
    <w:pPr>
      <w:pStyle w:val="Header"/>
    </w:pPr>
    <w:r>
      <w:t>Type C &amp; D</w:t>
    </w:r>
    <w:r>
      <w:tab/>
    </w:r>
    <w:r>
      <w:tab/>
    </w:r>
    <w:r>
      <w:tab/>
    </w:r>
    <w:r>
      <w:tab/>
    </w:r>
    <w:r>
      <w:tab/>
    </w:r>
    <w:r w:rsidRPr="00BE6624">
      <w:t>ENA Engineering Recommendation G</w:t>
    </w:r>
    <w:r>
      <w:t>99</w:t>
    </w:r>
  </w:p>
  <w:p w14:paraId="44DA6CCC" w14:textId="400E69EC" w:rsidR="00B24C6F" w:rsidRPr="00BE6624" w:rsidRDefault="00B24C6F" w:rsidP="00E24F97">
    <w:pPr>
      <w:pStyle w:val="Header"/>
      <w:tabs>
        <w:tab w:val="clear" w:pos="9072"/>
        <w:tab w:val="left" w:pos="2025"/>
        <w:tab w:val="right" w:pos="9070"/>
      </w:tabs>
      <w:jc w:val="left"/>
    </w:pPr>
    <w:r>
      <w:tab/>
    </w:r>
    <w:r>
      <w:tab/>
    </w:r>
    <w:r>
      <w:tab/>
    </w:r>
    <w:r>
      <w:tab/>
    </w:r>
    <w:r>
      <w:tab/>
    </w:r>
    <w:r>
      <w:tab/>
    </w:r>
    <w:r>
      <w:tab/>
    </w:r>
    <w:r>
      <w:tab/>
    </w:r>
    <w:r w:rsidRPr="00BE6624">
      <w:t xml:space="preserve">Issue </w:t>
    </w:r>
    <w:r>
      <w:t>1 Amendment 8 2021</w:t>
    </w:r>
  </w:p>
  <w:p w14:paraId="0A8CA734" w14:textId="1D2C65BF" w:rsidR="00B24C6F" w:rsidRDefault="00B24C6F" w:rsidP="002966D6">
    <w:pPr>
      <w:pStyle w:val="Header"/>
      <w:jc w:val="center"/>
    </w:pPr>
    <w:r>
      <w:tab/>
    </w:r>
    <w:r>
      <w:tab/>
    </w:r>
    <w:r>
      <w:tab/>
    </w:r>
    <w:r>
      <w:tab/>
    </w:r>
    <w:r>
      <w:tab/>
    </w:r>
    <w:r>
      <w:tab/>
    </w:r>
    <w:r>
      <w:tab/>
    </w:r>
    <w:r>
      <w:tab/>
    </w:r>
    <w:r>
      <w:tab/>
    </w:r>
    <w:r w:rsidRPr="00BE6624">
      <w:t xml:space="preserve">Page </w:t>
    </w:r>
    <w:r w:rsidRPr="00BE6624">
      <w:fldChar w:fldCharType="begin"/>
    </w:r>
    <w:r w:rsidRPr="00BE6624">
      <w:instrText xml:space="preserve"> PAGE   \* MERGEFORMAT </w:instrText>
    </w:r>
    <w:r w:rsidRPr="00BE6624">
      <w:fldChar w:fldCharType="separate"/>
    </w:r>
    <w:r>
      <w:rPr>
        <w:noProof/>
      </w:rPr>
      <w:t>359</w:t>
    </w:r>
    <w:r w:rsidRPr="00BE6624">
      <w:fldChar w:fldCharType="end"/>
    </w:r>
  </w:p>
  <w:p w14:paraId="50F7283E" w14:textId="77777777" w:rsidR="00B24C6F" w:rsidRDefault="00B24C6F" w:rsidP="00E24F97">
    <w:pPr>
      <w:pStyle w:val="Header"/>
      <w:jc w:val="right"/>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EA80DA" w14:textId="77777777" w:rsidR="00B24C6F" w:rsidRPr="00BE6624" w:rsidRDefault="00B24C6F" w:rsidP="00E24F97">
    <w:pPr>
      <w:pStyle w:val="Header"/>
    </w:pPr>
    <w:r w:rsidRPr="00BE6624">
      <w:t>ENA Engineering Recommendation G</w:t>
    </w:r>
    <w:r>
      <w:t>99</w:t>
    </w:r>
    <w:r>
      <w:tab/>
    </w:r>
    <w:r>
      <w:tab/>
    </w:r>
  </w:p>
  <w:p w14:paraId="195DFE25" w14:textId="77777777" w:rsidR="00B24C6F" w:rsidRPr="00BE6624" w:rsidRDefault="00B24C6F" w:rsidP="00E24F97">
    <w:pPr>
      <w:pStyle w:val="Header"/>
      <w:tabs>
        <w:tab w:val="clear" w:pos="4536"/>
        <w:tab w:val="clear" w:pos="9072"/>
        <w:tab w:val="left" w:pos="8265"/>
        <w:tab w:val="right" w:pos="8787"/>
      </w:tabs>
    </w:pPr>
    <w:r w:rsidRPr="00BE6624">
      <w:t xml:space="preserve">Issue </w:t>
    </w:r>
    <w:r>
      <w:t xml:space="preserve">1 Amendment 6 2020 </w:t>
    </w:r>
    <w:r>
      <w:tab/>
    </w:r>
    <w:r>
      <w:tab/>
    </w:r>
  </w:p>
  <w:p w14:paraId="45EB87D7" w14:textId="77777777" w:rsidR="00B24C6F" w:rsidRPr="00BE6624" w:rsidRDefault="00B24C6F" w:rsidP="00E24F97">
    <w:pPr>
      <w:pStyle w:val="Header"/>
      <w:tabs>
        <w:tab w:val="clear" w:pos="4536"/>
        <w:tab w:val="clear" w:pos="9072"/>
        <w:tab w:val="right" w:pos="8787"/>
      </w:tabs>
    </w:pPr>
    <w:r w:rsidRPr="00BE6624">
      <w:t xml:space="preserve">Page </w:t>
    </w:r>
    <w:r w:rsidRPr="00BE6624">
      <w:fldChar w:fldCharType="begin"/>
    </w:r>
    <w:r w:rsidRPr="00BE6624">
      <w:instrText xml:space="preserve"> PAGE   \* MERGEFORMAT </w:instrText>
    </w:r>
    <w:r w:rsidRPr="00BE6624">
      <w:fldChar w:fldCharType="separate"/>
    </w:r>
    <w:r>
      <w:rPr>
        <w:noProof/>
      </w:rPr>
      <w:t>372</w:t>
    </w:r>
    <w:r w:rsidRPr="00BE6624">
      <w:fldChar w:fldCharType="end"/>
    </w:r>
    <w:r>
      <w:tab/>
    </w:r>
  </w:p>
  <w:p w14:paraId="77C717FF" w14:textId="77777777" w:rsidR="00B24C6F" w:rsidRPr="00BE6624" w:rsidRDefault="00B24C6F" w:rsidP="00E24F97">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EFA419" w14:textId="77777777" w:rsidR="00B24C6F" w:rsidRPr="00BE6624" w:rsidRDefault="00B24C6F" w:rsidP="00831187">
    <w:pPr>
      <w:pStyle w:val="Header"/>
    </w:pPr>
    <w:r>
      <w:t>Type C &amp; D</w:t>
    </w:r>
    <w:r>
      <w:tab/>
    </w:r>
    <w:r>
      <w:tab/>
    </w:r>
    <w:r w:rsidRPr="00BE6624">
      <w:t>ENA Engineering Recommendation G</w:t>
    </w:r>
    <w:r>
      <w:t>99</w:t>
    </w:r>
  </w:p>
  <w:p w14:paraId="15772EF2" w14:textId="77777777" w:rsidR="00B24C6F" w:rsidRPr="00BE6624" w:rsidRDefault="00B24C6F" w:rsidP="00E24F97">
    <w:pPr>
      <w:pStyle w:val="Header"/>
      <w:tabs>
        <w:tab w:val="clear" w:pos="9072"/>
        <w:tab w:val="left" w:pos="2025"/>
        <w:tab w:val="right" w:pos="9070"/>
      </w:tabs>
      <w:jc w:val="left"/>
    </w:pPr>
    <w:r>
      <w:tab/>
    </w:r>
    <w:r>
      <w:tab/>
    </w:r>
    <w:r>
      <w:tab/>
    </w:r>
    <w:r w:rsidRPr="00BE6624">
      <w:t xml:space="preserve">Issue </w:t>
    </w:r>
    <w:r>
      <w:t>1 Amendment 6 2020</w:t>
    </w:r>
  </w:p>
  <w:p w14:paraId="1850C7EB" w14:textId="77777777" w:rsidR="00B24C6F" w:rsidRDefault="00B24C6F" w:rsidP="002966D6">
    <w:pPr>
      <w:pStyle w:val="Header"/>
      <w:jc w:val="center"/>
    </w:pPr>
    <w:r w:rsidRPr="00BE6624">
      <w:t xml:space="preserve">Page </w:t>
    </w:r>
    <w:r w:rsidRPr="00BE6624">
      <w:fldChar w:fldCharType="begin"/>
    </w:r>
    <w:r w:rsidRPr="00BE6624">
      <w:instrText xml:space="preserve"> PAGE   \* MERGEFORMAT </w:instrText>
    </w:r>
    <w:r w:rsidRPr="00BE6624">
      <w:fldChar w:fldCharType="separate"/>
    </w:r>
    <w:r>
      <w:rPr>
        <w:noProof/>
      </w:rPr>
      <w:t>373</w:t>
    </w:r>
    <w:r w:rsidRPr="00BE6624">
      <w:fldChar w:fldCharType="end"/>
    </w:r>
  </w:p>
  <w:p w14:paraId="6E123937" w14:textId="77777777" w:rsidR="00B24C6F" w:rsidRDefault="00B24C6F" w:rsidP="00E24F97">
    <w:pPr>
      <w:pStyle w:val="Header"/>
      <w:jc w:val="right"/>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703952" w14:textId="77777777" w:rsidR="00B24C6F" w:rsidRPr="00BE6624" w:rsidRDefault="00B24C6F" w:rsidP="00E24F97">
    <w:pPr>
      <w:pStyle w:val="Header"/>
    </w:pPr>
    <w:r w:rsidRPr="00BE6624">
      <w:t>ENA Engineering Recommendation G</w:t>
    </w:r>
    <w:r>
      <w:t>99</w:t>
    </w:r>
    <w:r>
      <w:tab/>
    </w:r>
    <w:r>
      <w:tab/>
    </w:r>
    <w:r>
      <w:tab/>
    </w:r>
    <w:r>
      <w:tab/>
    </w:r>
    <w:r>
      <w:tab/>
    </w:r>
    <w:r>
      <w:tab/>
    </w:r>
    <w:r>
      <w:tab/>
    </w:r>
    <w:r>
      <w:tab/>
    </w:r>
    <w:r>
      <w:tab/>
    </w:r>
    <w:r>
      <w:tab/>
    </w:r>
    <w:r>
      <w:tab/>
    </w:r>
    <w:r>
      <w:tab/>
      <w:t>Type C &amp; D</w:t>
    </w:r>
  </w:p>
  <w:p w14:paraId="5253C765" w14:textId="239E7B21" w:rsidR="00B24C6F" w:rsidRPr="00BE6624" w:rsidRDefault="00B24C6F" w:rsidP="00E24F97">
    <w:pPr>
      <w:pStyle w:val="Header"/>
      <w:tabs>
        <w:tab w:val="clear" w:pos="4536"/>
        <w:tab w:val="clear" w:pos="9072"/>
        <w:tab w:val="left" w:pos="8265"/>
        <w:tab w:val="right" w:pos="8787"/>
      </w:tabs>
    </w:pPr>
    <w:r w:rsidRPr="00BE6624">
      <w:t xml:space="preserve">Issue </w:t>
    </w:r>
    <w:r>
      <w:t xml:space="preserve">1 Amendment 8 2021 </w:t>
    </w:r>
    <w:r>
      <w:tab/>
    </w:r>
    <w:r>
      <w:tab/>
    </w:r>
  </w:p>
  <w:p w14:paraId="731547E7" w14:textId="77777777" w:rsidR="00B24C6F" w:rsidRPr="00BE6624" w:rsidRDefault="00B24C6F" w:rsidP="00E24F97">
    <w:pPr>
      <w:pStyle w:val="Header"/>
      <w:tabs>
        <w:tab w:val="clear" w:pos="4536"/>
        <w:tab w:val="clear" w:pos="9072"/>
        <w:tab w:val="right" w:pos="8787"/>
      </w:tabs>
    </w:pPr>
    <w:r w:rsidRPr="00BE6624">
      <w:t xml:space="preserve">Page </w:t>
    </w:r>
    <w:r w:rsidRPr="00BE6624">
      <w:fldChar w:fldCharType="begin"/>
    </w:r>
    <w:r w:rsidRPr="00BE6624">
      <w:instrText xml:space="preserve"> PAGE   \* MERGEFORMAT </w:instrText>
    </w:r>
    <w:r w:rsidRPr="00BE6624">
      <w:fldChar w:fldCharType="separate"/>
    </w:r>
    <w:r>
      <w:rPr>
        <w:noProof/>
      </w:rPr>
      <w:t>374</w:t>
    </w:r>
    <w:r w:rsidRPr="00BE6624">
      <w:fldChar w:fldCharType="end"/>
    </w:r>
    <w:r>
      <w:tab/>
    </w:r>
  </w:p>
  <w:p w14:paraId="12745D6F" w14:textId="77777777" w:rsidR="00B24C6F" w:rsidRPr="00BE6624" w:rsidRDefault="00B24C6F" w:rsidP="00E24F97">
    <w:pPr>
      <w:pStyle w:val="Header"/>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125225" w14:textId="77777777" w:rsidR="00B24C6F" w:rsidRPr="00BE6624" w:rsidRDefault="00B24C6F" w:rsidP="00831187">
    <w:pPr>
      <w:pStyle w:val="Header"/>
    </w:pPr>
    <w:r>
      <w:t>Type C &amp; D</w:t>
    </w:r>
    <w:r>
      <w:tab/>
    </w:r>
    <w:r>
      <w:tab/>
    </w:r>
    <w:r>
      <w:tab/>
    </w:r>
    <w:r>
      <w:tab/>
    </w:r>
    <w:r>
      <w:tab/>
    </w:r>
    <w:r>
      <w:tab/>
    </w:r>
    <w:r>
      <w:tab/>
    </w:r>
    <w:r>
      <w:tab/>
    </w:r>
    <w:r w:rsidRPr="00BE6624">
      <w:t>ENA Engineering Recommendation G</w:t>
    </w:r>
    <w:r>
      <w:t>99</w:t>
    </w:r>
  </w:p>
  <w:p w14:paraId="28E60B77" w14:textId="11E6658D" w:rsidR="00B24C6F" w:rsidRPr="00BE6624" w:rsidRDefault="00B24C6F" w:rsidP="00E24F97">
    <w:pPr>
      <w:pStyle w:val="Header"/>
      <w:tabs>
        <w:tab w:val="clear" w:pos="9072"/>
        <w:tab w:val="left" w:pos="2025"/>
        <w:tab w:val="right" w:pos="9070"/>
      </w:tabs>
      <w:jc w:val="left"/>
    </w:pPr>
    <w:r>
      <w:tab/>
    </w:r>
    <w:r>
      <w:tab/>
    </w:r>
    <w:r>
      <w:tab/>
    </w:r>
    <w:r>
      <w:tab/>
    </w:r>
    <w:r>
      <w:tab/>
    </w:r>
    <w:r>
      <w:tab/>
    </w:r>
    <w:r>
      <w:tab/>
    </w:r>
    <w:r>
      <w:tab/>
    </w:r>
    <w:r>
      <w:tab/>
    </w:r>
    <w:r>
      <w:tab/>
    </w:r>
    <w:r>
      <w:tab/>
    </w:r>
    <w:r w:rsidRPr="00BE6624">
      <w:t xml:space="preserve">Issue </w:t>
    </w:r>
    <w:r>
      <w:t>1 Amendment 8 2021</w:t>
    </w:r>
  </w:p>
  <w:p w14:paraId="1C52ACA6" w14:textId="77777777" w:rsidR="00B24C6F" w:rsidRDefault="00B24C6F" w:rsidP="00831187">
    <w:pPr>
      <w:pStyle w:val="Header"/>
      <w:jc w:val="center"/>
    </w:pPr>
    <w:r>
      <w:tab/>
    </w:r>
    <w:r>
      <w:tab/>
    </w:r>
    <w:r>
      <w:tab/>
    </w:r>
    <w:r>
      <w:tab/>
    </w:r>
    <w:r>
      <w:tab/>
    </w:r>
    <w:r>
      <w:tab/>
    </w:r>
    <w:r>
      <w:tab/>
    </w:r>
    <w:r>
      <w:tab/>
    </w:r>
    <w:r>
      <w:tab/>
    </w:r>
    <w:r>
      <w:tab/>
    </w:r>
    <w:r>
      <w:tab/>
    </w:r>
    <w:r>
      <w:tab/>
    </w:r>
    <w:r>
      <w:tab/>
    </w:r>
    <w:r w:rsidRPr="00BE6624">
      <w:t xml:space="preserve">Page </w:t>
    </w:r>
    <w:r w:rsidRPr="00BE6624">
      <w:fldChar w:fldCharType="begin"/>
    </w:r>
    <w:r w:rsidRPr="00BE6624">
      <w:instrText xml:space="preserve"> PAGE   \* MERGEFORMAT </w:instrText>
    </w:r>
    <w:r w:rsidRPr="00BE6624">
      <w:fldChar w:fldCharType="separate"/>
    </w:r>
    <w:r>
      <w:rPr>
        <w:noProof/>
      </w:rPr>
      <w:t>367</w:t>
    </w:r>
    <w:r w:rsidRPr="00BE6624">
      <w:fldChar w:fldCharType="end"/>
    </w:r>
  </w:p>
  <w:p w14:paraId="2AB61CAB" w14:textId="77777777" w:rsidR="00B24C6F" w:rsidRDefault="00B24C6F" w:rsidP="00E24F97">
    <w:pPr>
      <w:pStyle w:val="Header"/>
      <w:jc w:val="right"/>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F4BE1A" w14:textId="77777777" w:rsidR="00B24C6F" w:rsidRPr="00BE6624" w:rsidRDefault="00B24C6F" w:rsidP="00E24F97">
    <w:pPr>
      <w:pStyle w:val="Header"/>
    </w:pPr>
    <w:r w:rsidRPr="00BE6624">
      <w:t>ENA Engineering Recommendation G</w:t>
    </w:r>
    <w:r>
      <w:t>99</w:t>
    </w:r>
    <w:r>
      <w:tab/>
    </w:r>
    <w:r>
      <w:tab/>
      <w:t>Type C &amp; D</w:t>
    </w:r>
  </w:p>
  <w:p w14:paraId="012DAD63" w14:textId="4ED28D6A" w:rsidR="00B24C6F" w:rsidRPr="00BE6624" w:rsidRDefault="00B24C6F" w:rsidP="00E24F97">
    <w:pPr>
      <w:pStyle w:val="Header"/>
      <w:tabs>
        <w:tab w:val="clear" w:pos="4536"/>
        <w:tab w:val="clear" w:pos="9072"/>
        <w:tab w:val="left" w:pos="8265"/>
        <w:tab w:val="right" w:pos="8787"/>
      </w:tabs>
    </w:pPr>
    <w:r w:rsidRPr="00BE6624">
      <w:t xml:space="preserve">Issue </w:t>
    </w:r>
    <w:r>
      <w:t xml:space="preserve">1 Amendment 8 2021 </w:t>
    </w:r>
    <w:r>
      <w:tab/>
    </w:r>
    <w:r>
      <w:tab/>
    </w:r>
  </w:p>
  <w:p w14:paraId="50615C72" w14:textId="77777777" w:rsidR="00B24C6F" w:rsidRPr="00BE6624" w:rsidRDefault="00B24C6F" w:rsidP="00E24F97">
    <w:pPr>
      <w:pStyle w:val="Header"/>
      <w:tabs>
        <w:tab w:val="clear" w:pos="4536"/>
        <w:tab w:val="clear" w:pos="9072"/>
        <w:tab w:val="right" w:pos="8787"/>
      </w:tabs>
    </w:pPr>
    <w:r w:rsidRPr="00BE6624">
      <w:t xml:space="preserve">Page </w:t>
    </w:r>
    <w:r w:rsidRPr="00BE6624">
      <w:fldChar w:fldCharType="begin"/>
    </w:r>
    <w:r w:rsidRPr="00BE6624">
      <w:instrText xml:space="preserve"> PAGE   \* MERGEFORMAT </w:instrText>
    </w:r>
    <w:r w:rsidRPr="00BE6624">
      <w:fldChar w:fldCharType="separate"/>
    </w:r>
    <w:r>
      <w:rPr>
        <w:noProof/>
      </w:rPr>
      <w:t>450</w:t>
    </w:r>
    <w:r w:rsidRPr="00BE6624">
      <w:fldChar w:fldCharType="end"/>
    </w:r>
    <w:r>
      <w:tab/>
    </w:r>
  </w:p>
  <w:p w14:paraId="42246512" w14:textId="77777777" w:rsidR="00B24C6F" w:rsidRPr="00BE6624" w:rsidRDefault="00B24C6F" w:rsidP="00E24F97">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FE2BCC" w14:textId="77777777" w:rsidR="00B24C6F" w:rsidRPr="00BE6624" w:rsidRDefault="00B24C6F" w:rsidP="00831187">
    <w:pPr>
      <w:pStyle w:val="Header"/>
    </w:pPr>
    <w:r>
      <w:t>Type C &amp; D</w:t>
    </w:r>
    <w:r>
      <w:tab/>
    </w:r>
    <w:r>
      <w:tab/>
    </w:r>
    <w:r w:rsidRPr="00BE6624">
      <w:t>ENA Engineering Recommendation G</w:t>
    </w:r>
    <w:r>
      <w:t>99</w:t>
    </w:r>
  </w:p>
  <w:p w14:paraId="62E31FB4" w14:textId="7E880860" w:rsidR="00B24C6F" w:rsidRPr="00BE6624" w:rsidRDefault="00B24C6F" w:rsidP="00E24F97">
    <w:pPr>
      <w:pStyle w:val="Header"/>
      <w:tabs>
        <w:tab w:val="clear" w:pos="9072"/>
        <w:tab w:val="left" w:pos="2025"/>
        <w:tab w:val="right" w:pos="9070"/>
      </w:tabs>
      <w:jc w:val="left"/>
    </w:pPr>
    <w:r>
      <w:tab/>
    </w:r>
    <w:r>
      <w:tab/>
    </w:r>
    <w:r>
      <w:tab/>
    </w:r>
    <w:r w:rsidRPr="00BE6624">
      <w:t xml:space="preserve">Issue </w:t>
    </w:r>
    <w:r>
      <w:t>1 Amendment 8 2021</w:t>
    </w:r>
  </w:p>
  <w:p w14:paraId="3E441A20" w14:textId="77777777" w:rsidR="00B24C6F" w:rsidRDefault="00B24C6F" w:rsidP="00831187">
    <w:pPr>
      <w:pStyle w:val="Header"/>
      <w:jc w:val="center"/>
    </w:pPr>
    <w:r>
      <w:tab/>
    </w:r>
    <w:r>
      <w:tab/>
    </w:r>
    <w:r w:rsidRPr="00BE6624">
      <w:t xml:space="preserve">Page </w:t>
    </w:r>
    <w:r w:rsidRPr="00BE6624">
      <w:fldChar w:fldCharType="begin"/>
    </w:r>
    <w:r w:rsidRPr="00BE6624">
      <w:instrText xml:space="preserve"> PAGE   \* MERGEFORMAT </w:instrText>
    </w:r>
    <w:r w:rsidRPr="00BE6624">
      <w:fldChar w:fldCharType="separate"/>
    </w:r>
    <w:r>
      <w:rPr>
        <w:noProof/>
      </w:rPr>
      <w:t>437</w:t>
    </w:r>
    <w:r w:rsidRPr="00BE6624">
      <w:fldChar w:fldCharType="end"/>
    </w:r>
  </w:p>
  <w:p w14:paraId="55AB2061" w14:textId="77777777" w:rsidR="00B24C6F" w:rsidRDefault="00B24C6F" w:rsidP="00E24F97">
    <w:pPr>
      <w:pStyle w:val="Header"/>
      <w:jc w:val="right"/>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9774C3" w14:textId="77777777" w:rsidR="00B24C6F" w:rsidRDefault="00B24C6F">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CA916F" w14:textId="09EE73A0" w:rsidR="00B24C6F" w:rsidRPr="00000BFF" w:rsidRDefault="00B24C6F" w:rsidP="00E918E0">
    <w:pPr>
      <w:pStyle w:val="Header"/>
      <w:jc w:val="right"/>
    </w:pPr>
    <w:r w:rsidRPr="00000BFF">
      <w:t>ENA Engineering Recommendation G</w:t>
    </w:r>
    <w:r>
      <w:t>99</w:t>
    </w:r>
  </w:p>
  <w:p w14:paraId="7B3A232A" w14:textId="0BE61A87" w:rsidR="00B24C6F" w:rsidRPr="00000BFF" w:rsidRDefault="00B24C6F" w:rsidP="00E918E0">
    <w:pPr>
      <w:pStyle w:val="Header"/>
      <w:jc w:val="right"/>
    </w:pPr>
    <w:r w:rsidRPr="00000BFF">
      <w:t xml:space="preserve">Issue </w:t>
    </w:r>
    <w:r>
      <w:t>6 2020</w:t>
    </w:r>
  </w:p>
  <w:p w14:paraId="00640C48" w14:textId="77777777" w:rsidR="00B24C6F" w:rsidRPr="00000BFF" w:rsidRDefault="00B24C6F" w:rsidP="00E918E0">
    <w:pPr>
      <w:pStyle w:val="Header"/>
      <w:jc w:val="right"/>
    </w:pPr>
    <w:r w:rsidRPr="00000BFF">
      <w:t xml:space="preserve">Page </w:t>
    </w:r>
    <w:r w:rsidRPr="00000BFF">
      <w:fldChar w:fldCharType="begin"/>
    </w:r>
    <w:r w:rsidRPr="00000BFF">
      <w:instrText xml:space="preserve"> PAGE   \* MERGEFORMAT </w:instrText>
    </w:r>
    <w:r w:rsidRPr="00000BFF">
      <w:fldChar w:fldCharType="separate"/>
    </w:r>
    <w:r>
      <w:rPr>
        <w:noProof/>
      </w:rPr>
      <w:t>449</w:t>
    </w:r>
    <w:r w:rsidRPr="00000BFF">
      <w:fldChar w:fldCharType="end"/>
    </w:r>
  </w:p>
  <w:p w14:paraId="1937C9C0" w14:textId="77777777" w:rsidR="00B24C6F" w:rsidRPr="00000BFF" w:rsidRDefault="00B24C6F" w:rsidP="002801DA">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B"/>
    <w:multiLevelType w:val="multilevel"/>
    <w:tmpl w:val="E598BACE"/>
    <w:lvl w:ilvl="0">
      <w:start w:val="1"/>
      <w:numFmt w:val="decimal"/>
      <w:pStyle w:val="Heading1"/>
      <w:lvlText w:val="%1"/>
      <w:lvlJc w:val="left"/>
      <w:pPr>
        <w:ind w:left="0" w:firstLine="0"/>
      </w:pPr>
      <w:rPr>
        <w:rFonts w:hint="default"/>
      </w:rPr>
    </w:lvl>
    <w:lvl w:ilvl="1">
      <w:start w:val="1"/>
      <w:numFmt w:val="decimal"/>
      <w:pStyle w:val="Heading2"/>
      <w:lvlText w:val="%1.%2"/>
      <w:lvlJc w:val="left"/>
      <w:pPr>
        <w:ind w:left="567" w:hanging="567"/>
      </w:pPr>
      <w:rPr>
        <w:rFonts w:ascii="Arial" w:hAnsi="Arial" w:hint="default"/>
        <w:b w:val="0"/>
        <w:bCs w:val="0"/>
        <w:i w:val="0"/>
        <w:iCs w:val="0"/>
        <w:caps w:val="0"/>
        <w:smallCaps w:val="0"/>
        <w:strike w:val="0"/>
        <w:dstrike w:val="0"/>
        <w:noProof w:val="0"/>
        <w:vanish w:val="0"/>
        <w:color w:val="000000"/>
        <w:spacing w:val="0"/>
        <w:kern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142" w:firstLine="0"/>
      </w:pPr>
      <w:rPr>
        <w:rFonts w:ascii="Arial" w:hAnsi="Arial" w:cs="Arial" w:hint="default"/>
        <w:b w:val="0"/>
        <w:bCs w:val="0"/>
        <w:i w:val="0"/>
        <w:iCs w:val="0"/>
        <w:caps w:val="0"/>
        <w:smallCaps w:val="0"/>
        <w:strike w:val="0"/>
        <w:dstrike w:val="0"/>
        <w:noProof w:val="0"/>
        <w:vanish w:val="0"/>
        <w:color w:val="000000"/>
        <w:kern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umberedPARAlevel4"/>
      <w:lvlText w:val="%1.%2.%3.%4"/>
      <w:lvlJc w:val="left"/>
      <w:pPr>
        <w:ind w:left="0" w:firstLine="0"/>
      </w:pPr>
      <w:rPr>
        <w:rFonts w:ascii="Arial" w:hAnsi="Arial" w:cs="Arial" w:hint="default"/>
        <w:b w:val="0"/>
        <w:bCs w:val="0"/>
        <w:i w:val="0"/>
        <w:iCs w:val="0"/>
        <w:caps w:val="0"/>
        <w:smallCaps w:val="0"/>
        <w:strike w:val="0"/>
        <w:dstrike w:val="0"/>
        <w:noProof w:val="0"/>
        <w:vanish w:val="0"/>
        <w:color w:val="00000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 w15:restartNumberingAfterBreak="0">
    <w:nsid w:val="00000001"/>
    <w:multiLevelType w:val="singleLevel"/>
    <w:tmpl w:val="00000000"/>
    <w:lvl w:ilvl="0">
      <w:start w:val="1"/>
      <w:numFmt w:val="decimal"/>
      <w:pStyle w:val="1"/>
      <w:lvlText w:val="%1."/>
      <w:lvlJc w:val="left"/>
      <w:pPr>
        <w:tabs>
          <w:tab w:val="num" w:pos="720"/>
        </w:tabs>
      </w:pPr>
      <w:rPr>
        <w:rFonts w:ascii="Times New Roman" w:hAnsi="Times New Roman"/>
        <w:sz w:val="24"/>
      </w:rPr>
    </w:lvl>
  </w:abstractNum>
  <w:abstractNum w:abstractNumId="2" w15:restartNumberingAfterBreak="0">
    <w:nsid w:val="00863343"/>
    <w:multiLevelType w:val="hybridMultilevel"/>
    <w:tmpl w:val="CD92D83A"/>
    <w:lvl w:ilvl="0" w:tplc="9042958C">
      <w:start w:val="1"/>
      <w:numFmt w:val="lowerLetter"/>
      <w:lvlText w:val="%1)"/>
      <w:lvlJc w:val="left"/>
      <w:pPr>
        <w:ind w:left="2138" w:hanging="360"/>
      </w:pPr>
      <w:rPr>
        <w:color w:val="548DD4" w:themeColor="text2" w:themeTint="99"/>
      </w:rPr>
    </w:lvl>
    <w:lvl w:ilvl="1" w:tplc="08090019">
      <w:start w:val="1"/>
      <w:numFmt w:val="lowerLetter"/>
      <w:lvlText w:val="%2."/>
      <w:lvlJc w:val="left"/>
      <w:pPr>
        <w:ind w:left="2858" w:hanging="360"/>
      </w:pPr>
    </w:lvl>
    <w:lvl w:ilvl="2" w:tplc="D6AAB420">
      <w:start w:val="1"/>
      <w:numFmt w:val="lowerLetter"/>
      <w:lvlText w:val="(%3)"/>
      <w:lvlJc w:val="left"/>
      <w:pPr>
        <w:ind w:left="1740" w:hanging="180"/>
      </w:pPr>
      <w:rPr>
        <w:rFonts w:ascii="Arial" w:hAnsi="Arial" w:hint="default"/>
        <w:i w:val="0"/>
        <w:color w:val="auto"/>
      </w:r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3" w15:restartNumberingAfterBreak="0">
    <w:nsid w:val="00D111CB"/>
    <w:multiLevelType w:val="hybridMultilevel"/>
    <w:tmpl w:val="9D508118"/>
    <w:lvl w:ilvl="0" w:tplc="81C86232">
      <w:start w:val="1"/>
      <w:numFmt w:val="lowerLetter"/>
      <w:lvlText w:val="(%1)"/>
      <w:lvlJc w:val="left"/>
      <w:pPr>
        <w:ind w:left="1571" w:hanging="360"/>
      </w:pPr>
      <w:rPr>
        <w:rFonts w:hint="default"/>
        <w:b w:val="0"/>
        <w:color w:val="auto"/>
      </w:rPr>
    </w:lvl>
    <w:lvl w:ilvl="1" w:tplc="08090019" w:tentative="1">
      <w:start w:val="1"/>
      <w:numFmt w:val="lowerLetter"/>
      <w:lvlText w:val="%2."/>
      <w:lvlJc w:val="left"/>
      <w:pPr>
        <w:ind w:left="2291" w:hanging="360"/>
      </w:p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4" w15:restartNumberingAfterBreak="0">
    <w:nsid w:val="0198558D"/>
    <w:multiLevelType w:val="hybridMultilevel"/>
    <w:tmpl w:val="51827490"/>
    <w:lvl w:ilvl="0" w:tplc="467438BE">
      <w:start w:val="1"/>
      <w:numFmt w:val="lowerLetter"/>
      <w:lvlText w:val="%1)"/>
      <w:lvlJc w:val="left"/>
      <w:pPr>
        <w:ind w:left="720" w:hanging="360"/>
      </w:pPr>
      <w:rPr>
        <w:b w:val="0"/>
        <w:color w:val="E36C0A" w:themeColor="accent6" w:themeShade="BF"/>
      </w:rPr>
    </w:lvl>
    <w:lvl w:ilvl="1" w:tplc="08090019" w:tentative="1">
      <w:start w:val="1"/>
      <w:numFmt w:val="lowerLetter"/>
      <w:lvlText w:val="%2."/>
      <w:lvlJc w:val="left"/>
      <w:pPr>
        <w:ind w:left="1440" w:hanging="360"/>
      </w:pPr>
    </w:lvl>
    <w:lvl w:ilvl="2" w:tplc="42448294">
      <w:start w:val="1"/>
      <w:numFmt w:val="lowerLetter"/>
      <w:lvlText w:val="(%3)"/>
      <w:lvlJc w:val="left"/>
      <w:pPr>
        <w:ind w:left="2160" w:hanging="180"/>
      </w:pPr>
      <w:rPr>
        <w:rFonts w:ascii="Arial" w:hAnsi="Arial" w:cs="Arial" w:hint="default"/>
        <w:b w:val="0"/>
        <w:i w:val="0"/>
        <w:color w:val="auto"/>
        <w:sz w:val="22"/>
        <w:szCs w:val="22"/>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3A62A85"/>
    <w:multiLevelType w:val="singleLevel"/>
    <w:tmpl w:val="258A6AA8"/>
    <w:lvl w:ilvl="0">
      <w:start w:val="1"/>
      <w:numFmt w:val="lowerLetter"/>
      <w:pStyle w:val="ListNumber4"/>
      <w:lvlText w:val="%1)"/>
      <w:lvlJc w:val="left"/>
      <w:pPr>
        <w:tabs>
          <w:tab w:val="num" w:pos="360"/>
        </w:tabs>
        <w:ind w:left="360" w:hanging="360"/>
      </w:pPr>
    </w:lvl>
  </w:abstractNum>
  <w:abstractNum w:abstractNumId="6" w15:restartNumberingAfterBreak="0">
    <w:nsid w:val="042B0910"/>
    <w:multiLevelType w:val="hybridMultilevel"/>
    <w:tmpl w:val="BA90CF32"/>
    <w:lvl w:ilvl="0" w:tplc="81C86232">
      <w:start w:val="1"/>
      <w:numFmt w:val="lowerLetter"/>
      <w:lvlText w:val="(%1)"/>
      <w:lvlJc w:val="left"/>
      <w:pPr>
        <w:ind w:left="1080" w:hanging="360"/>
      </w:pPr>
      <w:rPr>
        <w:rFonts w:hint="default"/>
        <w:b w:val="0"/>
        <w:color w:val="auto"/>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 w15:restartNumberingAfterBreak="0">
    <w:nsid w:val="07C41CAA"/>
    <w:multiLevelType w:val="hybridMultilevel"/>
    <w:tmpl w:val="CA689DEA"/>
    <w:lvl w:ilvl="0" w:tplc="08090001">
      <w:start w:val="1"/>
      <w:numFmt w:val="bullet"/>
      <w:lvlText w:val=""/>
      <w:lvlJc w:val="left"/>
      <w:pPr>
        <w:ind w:left="870" w:hanging="360"/>
      </w:pPr>
      <w:rPr>
        <w:rFonts w:ascii="Symbol" w:hAnsi="Symbol" w:hint="default"/>
      </w:rPr>
    </w:lvl>
    <w:lvl w:ilvl="1" w:tplc="08090003">
      <w:start w:val="1"/>
      <w:numFmt w:val="bullet"/>
      <w:lvlText w:val="o"/>
      <w:lvlJc w:val="left"/>
      <w:pPr>
        <w:ind w:left="1590" w:hanging="360"/>
      </w:pPr>
      <w:rPr>
        <w:rFonts w:ascii="Courier New" w:hAnsi="Courier New" w:cs="Courier New" w:hint="default"/>
      </w:rPr>
    </w:lvl>
    <w:lvl w:ilvl="2" w:tplc="08090005" w:tentative="1">
      <w:start w:val="1"/>
      <w:numFmt w:val="bullet"/>
      <w:lvlText w:val=""/>
      <w:lvlJc w:val="left"/>
      <w:pPr>
        <w:ind w:left="2310" w:hanging="360"/>
      </w:pPr>
      <w:rPr>
        <w:rFonts w:ascii="Wingdings" w:hAnsi="Wingdings" w:hint="default"/>
      </w:rPr>
    </w:lvl>
    <w:lvl w:ilvl="3" w:tplc="08090001" w:tentative="1">
      <w:start w:val="1"/>
      <w:numFmt w:val="bullet"/>
      <w:lvlText w:val=""/>
      <w:lvlJc w:val="left"/>
      <w:pPr>
        <w:ind w:left="3030" w:hanging="360"/>
      </w:pPr>
      <w:rPr>
        <w:rFonts w:ascii="Symbol" w:hAnsi="Symbol" w:hint="default"/>
      </w:rPr>
    </w:lvl>
    <w:lvl w:ilvl="4" w:tplc="08090003" w:tentative="1">
      <w:start w:val="1"/>
      <w:numFmt w:val="bullet"/>
      <w:lvlText w:val="o"/>
      <w:lvlJc w:val="left"/>
      <w:pPr>
        <w:ind w:left="3750" w:hanging="360"/>
      </w:pPr>
      <w:rPr>
        <w:rFonts w:ascii="Courier New" w:hAnsi="Courier New" w:cs="Courier New" w:hint="default"/>
      </w:rPr>
    </w:lvl>
    <w:lvl w:ilvl="5" w:tplc="08090005" w:tentative="1">
      <w:start w:val="1"/>
      <w:numFmt w:val="bullet"/>
      <w:lvlText w:val=""/>
      <w:lvlJc w:val="left"/>
      <w:pPr>
        <w:ind w:left="4470" w:hanging="360"/>
      </w:pPr>
      <w:rPr>
        <w:rFonts w:ascii="Wingdings" w:hAnsi="Wingdings" w:hint="default"/>
      </w:rPr>
    </w:lvl>
    <w:lvl w:ilvl="6" w:tplc="08090001" w:tentative="1">
      <w:start w:val="1"/>
      <w:numFmt w:val="bullet"/>
      <w:lvlText w:val=""/>
      <w:lvlJc w:val="left"/>
      <w:pPr>
        <w:ind w:left="5190" w:hanging="360"/>
      </w:pPr>
      <w:rPr>
        <w:rFonts w:ascii="Symbol" w:hAnsi="Symbol" w:hint="default"/>
      </w:rPr>
    </w:lvl>
    <w:lvl w:ilvl="7" w:tplc="08090003" w:tentative="1">
      <w:start w:val="1"/>
      <w:numFmt w:val="bullet"/>
      <w:lvlText w:val="o"/>
      <w:lvlJc w:val="left"/>
      <w:pPr>
        <w:ind w:left="5910" w:hanging="360"/>
      </w:pPr>
      <w:rPr>
        <w:rFonts w:ascii="Courier New" w:hAnsi="Courier New" w:cs="Courier New" w:hint="default"/>
      </w:rPr>
    </w:lvl>
    <w:lvl w:ilvl="8" w:tplc="08090005" w:tentative="1">
      <w:start w:val="1"/>
      <w:numFmt w:val="bullet"/>
      <w:lvlText w:val=""/>
      <w:lvlJc w:val="left"/>
      <w:pPr>
        <w:ind w:left="6630" w:hanging="360"/>
      </w:pPr>
      <w:rPr>
        <w:rFonts w:ascii="Wingdings" w:hAnsi="Wingdings" w:hint="default"/>
      </w:rPr>
    </w:lvl>
  </w:abstractNum>
  <w:abstractNum w:abstractNumId="8" w15:restartNumberingAfterBreak="0">
    <w:nsid w:val="09BB68ED"/>
    <w:multiLevelType w:val="hybridMultilevel"/>
    <w:tmpl w:val="5C743D08"/>
    <w:lvl w:ilvl="0" w:tplc="9042958C">
      <w:start w:val="1"/>
      <w:numFmt w:val="lowerLetter"/>
      <w:lvlText w:val="%1)"/>
      <w:lvlJc w:val="left"/>
      <w:pPr>
        <w:ind w:left="1571" w:hanging="360"/>
      </w:pPr>
      <w:rPr>
        <w:color w:val="548DD4" w:themeColor="text2" w:themeTint="99"/>
      </w:rPr>
    </w:lvl>
    <w:lvl w:ilvl="1" w:tplc="08090019" w:tentative="1">
      <w:start w:val="1"/>
      <w:numFmt w:val="lowerLetter"/>
      <w:lvlText w:val="%2."/>
      <w:lvlJc w:val="left"/>
      <w:pPr>
        <w:ind w:left="2291" w:hanging="360"/>
      </w:pPr>
    </w:lvl>
    <w:lvl w:ilvl="2" w:tplc="0CD222F4">
      <w:start w:val="1"/>
      <w:numFmt w:val="lowerLetter"/>
      <w:lvlText w:val="(%3)"/>
      <w:lvlJc w:val="left"/>
      <w:pPr>
        <w:ind w:left="1315" w:hanging="180"/>
      </w:pPr>
      <w:rPr>
        <w:rFonts w:hint="default"/>
        <w:color w:val="auto"/>
      </w:r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9" w15:restartNumberingAfterBreak="0">
    <w:nsid w:val="09E4330E"/>
    <w:multiLevelType w:val="hybridMultilevel"/>
    <w:tmpl w:val="9C0ABA10"/>
    <w:lvl w:ilvl="0" w:tplc="08090001">
      <w:start w:val="1"/>
      <w:numFmt w:val="bullet"/>
      <w:lvlText w:val=""/>
      <w:lvlJc w:val="left"/>
      <w:pPr>
        <w:ind w:left="896" w:hanging="360"/>
      </w:pPr>
      <w:rPr>
        <w:rFonts w:ascii="Symbol" w:hAnsi="Symbol" w:hint="default"/>
      </w:rPr>
    </w:lvl>
    <w:lvl w:ilvl="1" w:tplc="08090003" w:tentative="1">
      <w:start w:val="1"/>
      <w:numFmt w:val="bullet"/>
      <w:lvlText w:val="o"/>
      <w:lvlJc w:val="left"/>
      <w:pPr>
        <w:ind w:left="1616" w:hanging="360"/>
      </w:pPr>
      <w:rPr>
        <w:rFonts w:ascii="Courier New" w:hAnsi="Courier New" w:cs="Courier New" w:hint="default"/>
      </w:rPr>
    </w:lvl>
    <w:lvl w:ilvl="2" w:tplc="08090005" w:tentative="1">
      <w:start w:val="1"/>
      <w:numFmt w:val="bullet"/>
      <w:lvlText w:val=""/>
      <w:lvlJc w:val="left"/>
      <w:pPr>
        <w:ind w:left="2336" w:hanging="360"/>
      </w:pPr>
      <w:rPr>
        <w:rFonts w:ascii="Wingdings" w:hAnsi="Wingdings" w:hint="default"/>
      </w:rPr>
    </w:lvl>
    <w:lvl w:ilvl="3" w:tplc="08090001" w:tentative="1">
      <w:start w:val="1"/>
      <w:numFmt w:val="bullet"/>
      <w:lvlText w:val=""/>
      <w:lvlJc w:val="left"/>
      <w:pPr>
        <w:ind w:left="3056" w:hanging="360"/>
      </w:pPr>
      <w:rPr>
        <w:rFonts w:ascii="Symbol" w:hAnsi="Symbol" w:hint="default"/>
      </w:rPr>
    </w:lvl>
    <w:lvl w:ilvl="4" w:tplc="08090003" w:tentative="1">
      <w:start w:val="1"/>
      <w:numFmt w:val="bullet"/>
      <w:lvlText w:val="o"/>
      <w:lvlJc w:val="left"/>
      <w:pPr>
        <w:ind w:left="3776" w:hanging="360"/>
      </w:pPr>
      <w:rPr>
        <w:rFonts w:ascii="Courier New" w:hAnsi="Courier New" w:cs="Courier New" w:hint="default"/>
      </w:rPr>
    </w:lvl>
    <w:lvl w:ilvl="5" w:tplc="08090005" w:tentative="1">
      <w:start w:val="1"/>
      <w:numFmt w:val="bullet"/>
      <w:lvlText w:val=""/>
      <w:lvlJc w:val="left"/>
      <w:pPr>
        <w:ind w:left="4496" w:hanging="360"/>
      </w:pPr>
      <w:rPr>
        <w:rFonts w:ascii="Wingdings" w:hAnsi="Wingdings" w:hint="default"/>
      </w:rPr>
    </w:lvl>
    <w:lvl w:ilvl="6" w:tplc="08090001" w:tentative="1">
      <w:start w:val="1"/>
      <w:numFmt w:val="bullet"/>
      <w:lvlText w:val=""/>
      <w:lvlJc w:val="left"/>
      <w:pPr>
        <w:ind w:left="5216" w:hanging="360"/>
      </w:pPr>
      <w:rPr>
        <w:rFonts w:ascii="Symbol" w:hAnsi="Symbol" w:hint="default"/>
      </w:rPr>
    </w:lvl>
    <w:lvl w:ilvl="7" w:tplc="08090003" w:tentative="1">
      <w:start w:val="1"/>
      <w:numFmt w:val="bullet"/>
      <w:lvlText w:val="o"/>
      <w:lvlJc w:val="left"/>
      <w:pPr>
        <w:ind w:left="5936" w:hanging="360"/>
      </w:pPr>
      <w:rPr>
        <w:rFonts w:ascii="Courier New" w:hAnsi="Courier New" w:cs="Courier New" w:hint="default"/>
      </w:rPr>
    </w:lvl>
    <w:lvl w:ilvl="8" w:tplc="08090005" w:tentative="1">
      <w:start w:val="1"/>
      <w:numFmt w:val="bullet"/>
      <w:lvlText w:val=""/>
      <w:lvlJc w:val="left"/>
      <w:pPr>
        <w:ind w:left="6656" w:hanging="360"/>
      </w:pPr>
      <w:rPr>
        <w:rFonts w:ascii="Wingdings" w:hAnsi="Wingdings" w:hint="default"/>
      </w:rPr>
    </w:lvl>
  </w:abstractNum>
  <w:abstractNum w:abstractNumId="10" w15:restartNumberingAfterBreak="0">
    <w:nsid w:val="0A452867"/>
    <w:multiLevelType w:val="singleLevel"/>
    <w:tmpl w:val="24ECCB5E"/>
    <w:lvl w:ilvl="0">
      <w:start w:val="1"/>
      <w:numFmt w:val="bullet"/>
      <w:pStyle w:val="ListBullet2"/>
      <w:lvlText w:val=""/>
      <w:lvlJc w:val="left"/>
      <w:pPr>
        <w:tabs>
          <w:tab w:val="num" w:pos="1353"/>
        </w:tabs>
        <w:ind w:left="1353" w:hanging="360"/>
      </w:pPr>
      <w:rPr>
        <w:rFonts w:ascii="Symbol" w:hAnsi="Symbol" w:hint="default"/>
      </w:rPr>
    </w:lvl>
  </w:abstractNum>
  <w:abstractNum w:abstractNumId="11" w15:restartNumberingAfterBreak="0">
    <w:nsid w:val="0B8E7BA7"/>
    <w:multiLevelType w:val="hybridMultilevel"/>
    <w:tmpl w:val="1638B3D4"/>
    <w:lvl w:ilvl="0" w:tplc="81C86232">
      <w:start w:val="1"/>
      <w:numFmt w:val="lowerLetter"/>
      <w:lvlText w:val="(%1)"/>
      <w:lvlJc w:val="left"/>
      <w:pPr>
        <w:ind w:left="1363" w:hanging="360"/>
      </w:pPr>
      <w:rPr>
        <w:rFonts w:hint="default"/>
        <w:color w:val="auto"/>
      </w:rPr>
    </w:lvl>
    <w:lvl w:ilvl="1" w:tplc="BC20C7E4">
      <w:start w:val="1"/>
      <w:numFmt w:val="lowerLetter"/>
      <w:lvlText w:val="%2."/>
      <w:lvlJc w:val="left"/>
      <w:pPr>
        <w:ind w:left="2083" w:hanging="360"/>
      </w:pPr>
      <w:rPr>
        <w:rFonts w:cs="Times New Roman"/>
      </w:rPr>
    </w:lvl>
    <w:lvl w:ilvl="2" w:tplc="0809001B" w:tentative="1">
      <w:start w:val="1"/>
      <w:numFmt w:val="lowerRoman"/>
      <w:lvlText w:val="%3."/>
      <w:lvlJc w:val="right"/>
      <w:pPr>
        <w:ind w:left="2803" w:hanging="180"/>
      </w:pPr>
      <w:rPr>
        <w:rFonts w:cs="Times New Roman"/>
      </w:rPr>
    </w:lvl>
    <w:lvl w:ilvl="3" w:tplc="0809000F" w:tentative="1">
      <w:start w:val="1"/>
      <w:numFmt w:val="decimal"/>
      <w:lvlText w:val="%4."/>
      <w:lvlJc w:val="left"/>
      <w:pPr>
        <w:ind w:left="3523" w:hanging="360"/>
      </w:pPr>
      <w:rPr>
        <w:rFonts w:cs="Times New Roman"/>
      </w:rPr>
    </w:lvl>
    <w:lvl w:ilvl="4" w:tplc="08090019" w:tentative="1">
      <w:start w:val="1"/>
      <w:numFmt w:val="lowerLetter"/>
      <w:lvlText w:val="%5."/>
      <w:lvlJc w:val="left"/>
      <w:pPr>
        <w:ind w:left="4243" w:hanging="360"/>
      </w:pPr>
      <w:rPr>
        <w:rFonts w:cs="Times New Roman"/>
      </w:rPr>
    </w:lvl>
    <w:lvl w:ilvl="5" w:tplc="0809001B" w:tentative="1">
      <w:start w:val="1"/>
      <w:numFmt w:val="lowerRoman"/>
      <w:lvlText w:val="%6."/>
      <w:lvlJc w:val="right"/>
      <w:pPr>
        <w:ind w:left="4963" w:hanging="180"/>
      </w:pPr>
      <w:rPr>
        <w:rFonts w:cs="Times New Roman"/>
      </w:rPr>
    </w:lvl>
    <w:lvl w:ilvl="6" w:tplc="0809000F" w:tentative="1">
      <w:start w:val="1"/>
      <w:numFmt w:val="decimal"/>
      <w:lvlText w:val="%7."/>
      <w:lvlJc w:val="left"/>
      <w:pPr>
        <w:ind w:left="5683" w:hanging="360"/>
      </w:pPr>
      <w:rPr>
        <w:rFonts w:cs="Times New Roman"/>
      </w:rPr>
    </w:lvl>
    <w:lvl w:ilvl="7" w:tplc="08090019" w:tentative="1">
      <w:start w:val="1"/>
      <w:numFmt w:val="lowerLetter"/>
      <w:lvlText w:val="%8."/>
      <w:lvlJc w:val="left"/>
      <w:pPr>
        <w:ind w:left="6403" w:hanging="360"/>
      </w:pPr>
      <w:rPr>
        <w:rFonts w:cs="Times New Roman"/>
      </w:rPr>
    </w:lvl>
    <w:lvl w:ilvl="8" w:tplc="0809001B" w:tentative="1">
      <w:start w:val="1"/>
      <w:numFmt w:val="lowerRoman"/>
      <w:lvlText w:val="%9."/>
      <w:lvlJc w:val="right"/>
      <w:pPr>
        <w:ind w:left="7123" w:hanging="180"/>
      </w:pPr>
      <w:rPr>
        <w:rFonts w:cs="Times New Roman"/>
      </w:rPr>
    </w:lvl>
  </w:abstractNum>
  <w:abstractNum w:abstractNumId="12" w15:restartNumberingAfterBreak="0">
    <w:nsid w:val="0D40059C"/>
    <w:multiLevelType w:val="hybridMultilevel"/>
    <w:tmpl w:val="BE9CF8B2"/>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15:restartNumberingAfterBreak="0">
    <w:nsid w:val="0EED5494"/>
    <w:multiLevelType w:val="hybridMultilevel"/>
    <w:tmpl w:val="DBDAF69C"/>
    <w:lvl w:ilvl="0" w:tplc="467438BE">
      <w:start w:val="1"/>
      <w:numFmt w:val="lowerLetter"/>
      <w:lvlText w:val="%1)"/>
      <w:lvlJc w:val="left"/>
      <w:pPr>
        <w:ind w:left="1571" w:hanging="360"/>
      </w:pPr>
      <w:rPr>
        <w:b w:val="0"/>
        <w:color w:val="E36C0A" w:themeColor="accent6" w:themeShade="BF"/>
      </w:rPr>
    </w:lvl>
    <w:lvl w:ilvl="1" w:tplc="7A9AC58E">
      <w:start w:val="1"/>
      <w:numFmt w:val="lowerLetter"/>
      <w:lvlText w:val="(%2)"/>
      <w:lvlJc w:val="left"/>
      <w:pPr>
        <w:ind w:left="2291" w:hanging="360"/>
      </w:pPr>
      <w:rPr>
        <w:rFonts w:ascii="Arial" w:hAnsi="Arial" w:cs="Arial" w:hint="default"/>
        <w:b w:val="0"/>
        <w:i w:val="0"/>
        <w:color w:val="auto"/>
      </w:r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14" w15:restartNumberingAfterBreak="0">
    <w:nsid w:val="0F031784"/>
    <w:multiLevelType w:val="hybridMultilevel"/>
    <w:tmpl w:val="BC664ABE"/>
    <w:lvl w:ilvl="0" w:tplc="81C86232">
      <w:start w:val="1"/>
      <w:numFmt w:val="lowerLetter"/>
      <w:lvlText w:val="(%1)"/>
      <w:lvlJc w:val="left"/>
      <w:pPr>
        <w:ind w:left="1929" w:hanging="360"/>
      </w:pPr>
      <w:rPr>
        <w:rFonts w:hint="default"/>
        <w:b w:val="0"/>
        <w:color w:val="auto"/>
      </w:rPr>
    </w:lvl>
    <w:lvl w:ilvl="1" w:tplc="08090019" w:tentative="1">
      <w:start w:val="1"/>
      <w:numFmt w:val="lowerLetter"/>
      <w:lvlText w:val="%2."/>
      <w:lvlJc w:val="left"/>
      <w:pPr>
        <w:ind w:left="2649" w:hanging="360"/>
      </w:pPr>
    </w:lvl>
    <w:lvl w:ilvl="2" w:tplc="0809001B" w:tentative="1">
      <w:start w:val="1"/>
      <w:numFmt w:val="lowerRoman"/>
      <w:lvlText w:val="%3."/>
      <w:lvlJc w:val="right"/>
      <w:pPr>
        <w:ind w:left="3369" w:hanging="180"/>
      </w:pPr>
    </w:lvl>
    <w:lvl w:ilvl="3" w:tplc="0809000F" w:tentative="1">
      <w:start w:val="1"/>
      <w:numFmt w:val="decimal"/>
      <w:lvlText w:val="%4."/>
      <w:lvlJc w:val="left"/>
      <w:pPr>
        <w:ind w:left="4089" w:hanging="360"/>
      </w:pPr>
    </w:lvl>
    <w:lvl w:ilvl="4" w:tplc="08090019" w:tentative="1">
      <w:start w:val="1"/>
      <w:numFmt w:val="lowerLetter"/>
      <w:lvlText w:val="%5."/>
      <w:lvlJc w:val="left"/>
      <w:pPr>
        <w:ind w:left="4809" w:hanging="360"/>
      </w:pPr>
    </w:lvl>
    <w:lvl w:ilvl="5" w:tplc="0809001B" w:tentative="1">
      <w:start w:val="1"/>
      <w:numFmt w:val="lowerRoman"/>
      <w:lvlText w:val="%6."/>
      <w:lvlJc w:val="right"/>
      <w:pPr>
        <w:ind w:left="5529" w:hanging="180"/>
      </w:pPr>
    </w:lvl>
    <w:lvl w:ilvl="6" w:tplc="0809000F" w:tentative="1">
      <w:start w:val="1"/>
      <w:numFmt w:val="decimal"/>
      <w:lvlText w:val="%7."/>
      <w:lvlJc w:val="left"/>
      <w:pPr>
        <w:ind w:left="6249" w:hanging="360"/>
      </w:pPr>
    </w:lvl>
    <w:lvl w:ilvl="7" w:tplc="08090019" w:tentative="1">
      <w:start w:val="1"/>
      <w:numFmt w:val="lowerLetter"/>
      <w:lvlText w:val="%8."/>
      <w:lvlJc w:val="left"/>
      <w:pPr>
        <w:ind w:left="6969" w:hanging="360"/>
      </w:pPr>
    </w:lvl>
    <w:lvl w:ilvl="8" w:tplc="0809001B" w:tentative="1">
      <w:start w:val="1"/>
      <w:numFmt w:val="lowerRoman"/>
      <w:lvlText w:val="%9."/>
      <w:lvlJc w:val="right"/>
      <w:pPr>
        <w:ind w:left="7689" w:hanging="180"/>
      </w:pPr>
    </w:lvl>
  </w:abstractNum>
  <w:abstractNum w:abstractNumId="15" w15:restartNumberingAfterBreak="0">
    <w:nsid w:val="0F14130D"/>
    <w:multiLevelType w:val="hybridMultilevel"/>
    <w:tmpl w:val="31C0ED7A"/>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16" w15:restartNumberingAfterBreak="0">
    <w:nsid w:val="0FBE123E"/>
    <w:multiLevelType w:val="hybridMultilevel"/>
    <w:tmpl w:val="C0A283EA"/>
    <w:lvl w:ilvl="0" w:tplc="273EC88E">
      <w:start w:val="1"/>
      <w:numFmt w:val="lowerRoman"/>
      <w:lvlText w:val="%1."/>
      <w:lvlJc w:val="right"/>
      <w:pPr>
        <w:ind w:left="990" w:hanging="360"/>
      </w:pPr>
      <w:rPr>
        <w:rFonts w:hint="default"/>
        <w:b w:val="0"/>
      </w:rPr>
    </w:lvl>
    <w:lvl w:ilvl="1" w:tplc="08090003" w:tentative="1">
      <w:start w:val="1"/>
      <w:numFmt w:val="bullet"/>
      <w:lvlText w:val="o"/>
      <w:lvlJc w:val="left"/>
      <w:pPr>
        <w:ind w:left="1710" w:hanging="360"/>
      </w:pPr>
      <w:rPr>
        <w:rFonts w:ascii="Courier New" w:hAnsi="Courier New" w:cs="Courier New" w:hint="default"/>
      </w:rPr>
    </w:lvl>
    <w:lvl w:ilvl="2" w:tplc="08090005" w:tentative="1">
      <w:start w:val="1"/>
      <w:numFmt w:val="bullet"/>
      <w:lvlText w:val=""/>
      <w:lvlJc w:val="left"/>
      <w:pPr>
        <w:ind w:left="2430" w:hanging="360"/>
      </w:pPr>
      <w:rPr>
        <w:rFonts w:ascii="Wingdings" w:hAnsi="Wingdings" w:hint="default"/>
      </w:rPr>
    </w:lvl>
    <w:lvl w:ilvl="3" w:tplc="08090001" w:tentative="1">
      <w:start w:val="1"/>
      <w:numFmt w:val="bullet"/>
      <w:lvlText w:val=""/>
      <w:lvlJc w:val="left"/>
      <w:pPr>
        <w:ind w:left="3150" w:hanging="360"/>
      </w:pPr>
      <w:rPr>
        <w:rFonts w:ascii="Symbol" w:hAnsi="Symbol" w:hint="default"/>
      </w:rPr>
    </w:lvl>
    <w:lvl w:ilvl="4" w:tplc="08090003" w:tentative="1">
      <w:start w:val="1"/>
      <w:numFmt w:val="bullet"/>
      <w:lvlText w:val="o"/>
      <w:lvlJc w:val="left"/>
      <w:pPr>
        <w:ind w:left="3870" w:hanging="360"/>
      </w:pPr>
      <w:rPr>
        <w:rFonts w:ascii="Courier New" w:hAnsi="Courier New" w:cs="Courier New" w:hint="default"/>
      </w:rPr>
    </w:lvl>
    <w:lvl w:ilvl="5" w:tplc="08090005" w:tentative="1">
      <w:start w:val="1"/>
      <w:numFmt w:val="bullet"/>
      <w:lvlText w:val=""/>
      <w:lvlJc w:val="left"/>
      <w:pPr>
        <w:ind w:left="4590" w:hanging="360"/>
      </w:pPr>
      <w:rPr>
        <w:rFonts w:ascii="Wingdings" w:hAnsi="Wingdings" w:hint="default"/>
      </w:rPr>
    </w:lvl>
    <w:lvl w:ilvl="6" w:tplc="08090001" w:tentative="1">
      <w:start w:val="1"/>
      <w:numFmt w:val="bullet"/>
      <w:lvlText w:val=""/>
      <w:lvlJc w:val="left"/>
      <w:pPr>
        <w:ind w:left="5310" w:hanging="360"/>
      </w:pPr>
      <w:rPr>
        <w:rFonts w:ascii="Symbol" w:hAnsi="Symbol" w:hint="default"/>
      </w:rPr>
    </w:lvl>
    <w:lvl w:ilvl="7" w:tplc="08090003" w:tentative="1">
      <w:start w:val="1"/>
      <w:numFmt w:val="bullet"/>
      <w:lvlText w:val="o"/>
      <w:lvlJc w:val="left"/>
      <w:pPr>
        <w:ind w:left="6030" w:hanging="360"/>
      </w:pPr>
      <w:rPr>
        <w:rFonts w:ascii="Courier New" w:hAnsi="Courier New" w:cs="Courier New" w:hint="default"/>
      </w:rPr>
    </w:lvl>
    <w:lvl w:ilvl="8" w:tplc="08090005" w:tentative="1">
      <w:start w:val="1"/>
      <w:numFmt w:val="bullet"/>
      <w:lvlText w:val=""/>
      <w:lvlJc w:val="left"/>
      <w:pPr>
        <w:ind w:left="6750" w:hanging="360"/>
      </w:pPr>
      <w:rPr>
        <w:rFonts w:ascii="Wingdings" w:hAnsi="Wingdings" w:hint="default"/>
      </w:rPr>
    </w:lvl>
  </w:abstractNum>
  <w:abstractNum w:abstractNumId="17" w15:restartNumberingAfterBreak="0">
    <w:nsid w:val="147F09E6"/>
    <w:multiLevelType w:val="hybridMultilevel"/>
    <w:tmpl w:val="BC1E3AC6"/>
    <w:lvl w:ilvl="0" w:tplc="467438BE">
      <w:start w:val="1"/>
      <w:numFmt w:val="lowerLetter"/>
      <w:lvlText w:val="%1)"/>
      <w:lvlJc w:val="left"/>
      <w:pPr>
        <w:ind w:left="1571" w:hanging="360"/>
      </w:pPr>
      <w:rPr>
        <w:b w:val="0"/>
        <w:color w:val="E36C0A" w:themeColor="accent6" w:themeShade="BF"/>
      </w:rPr>
    </w:lvl>
    <w:lvl w:ilvl="1" w:tplc="81C86232">
      <w:start w:val="1"/>
      <w:numFmt w:val="lowerLetter"/>
      <w:lvlText w:val="(%2)"/>
      <w:lvlJc w:val="left"/>
      <w:pPr>
        <w:ind w:left="2291" w:hanging="360"/>
      </w:pPr>
      <w:rPr>
        <w:rFonts w:hint="default"/>
        <w:b w:val="0"/>
        <w:i w:val="0"/>
        <w:color w:val="auto"/>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18" w15:restartNumberingAfterBreak="0">
    <w:nsid w:val="14AB0669"/>
    <w:multiLevelType w:val="hybridMultilevel"/>
    <w:tmpl w:val="6D5A736A"/>
    <w:lvl w:ilvl="0" w:tplc="9042958C">
      <w:start w:val="1"/>
      <w:numFmt w:val="lowerLetter"/>
      <w:lvlText w:val="%1)"/>
      <w:lvlJc w:val="left"/>
      <w:pPr>
        <w:ind w:left="1571" w:hanging="360"/>
      </w:pPr>
      <w:rPr>
        <w:color w:val="548DD4" w:themeColor="text2" w:themeTint="99"/>
      </w:rPr>
    </w:lvl>
    <w:lvl w:ilvl="1" w:tplc="08090019">
      <w:start w:val="1"/>
      <w:numFmt w:val="lowerLetter"/>
      <w:lvlText w:val="%2."/>
      <w:lvlJc w:val="left"/>
      <w:pPr>
        <w:ind w:left="2291" w:hanging="360"/>
      </w:pPr>
    </w:lvl>
    <w:lvl w:ilvl="2" w:tplc="81C86232">
      <w:start w:val="1"/>
      <w:numFmt w:val="lowerLetter"/>
      <w:lvlText w:val="(%3)"/>
      <w:lvlJc w:val="left"/>
      <w:pPr>
        <w:ind w:left="3011" w:hanging="180"/>
      </w:pPr>
      <w:rPr>
        <w:rFonts w:hint="default"/>
        <w:color w:val="auto"/>
      </w:r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19" w15:restartNumberingAfterBreak="0">
    <w:nsid w:val="14D90840"/>
    <w:multiLevelType w:val="hybridMultilevel"/>
    <w:tmpl w:val="6CD6CD36"/>
    <w:lvl w:ilvl="0" w:tplc="81C86232">
      <w:start w:val="1"/>
      <w:numFmt w:val="lowerLetter"/>
      <w:lvlText w:val="(%1)"/>
      <w:lvlJc w:val="left"/>
      <w:pPr>
        <w:ind w:left="1768" w:hanging="1408"/>
      </w:pPr>
      <w:rPr>
        <w:rFonts w:hint="default"/>
        <w:color w:val="auto"/>
        <w:sz w:val="22"/>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4E70369"/>
    <w:multiLevelType w:val="hybridMultilevel"/>
    <w:tmpl w:val="EF08C456"/>
    <w:lvl w:ilvl="0" w:tplc="81C86232">
      <w:start w:val="1"/>
      <w:numFmt w:val="lowerLetter"/>
      <w:lvlText w:val="(%1)"/>
      <w:lvlJc w:val="left"/>
      <w:pPr>
        <w:ind w:left="1353" w:hanging="360"/>
      </w:pPr>
      <w:rPr>
        <w:rFonts w:hint="default"/>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21" w15:restartNumberingAfterBreak="0">
    <w:nsid w:val="162E0B0D"/>
    <w:multiLevelType w:val="hybridMultilevel"/>
    <w:tmpl w:val="69DA50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7182619"/>
    <w:multiLevelType w:val="hybridMultilevel"/>
    <w:tmpl w:val="6C00C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8426267"/>
    <w:multiLevelType w:val="hybridMultilevel"/>
    <w:tmpl w:val="F210FFB4"/>
    <w:lvl w:ilvl="0" w:tplc="5D84F2C8">
      <w:start w:val="1"/>
      <w:numFmt w:val="lowerRoman"/>
      <w:pStyle w:val="LISTITEMIndent"/>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8BF1CE7"/>
    <w:multiLevelType w:val="hybridMultilevel"/>
    <w:tmpl w:val="049E9A72"/>
    <w:lvl w:ilvl="0" w:tplc="81C86232">
      <w:start w:val="1"/>
      <w:numFmt w:val="lowerLetter"/>
      <w:lvlText w:val="(%1)"/>
      <w:lvlJc w:val="left"/>
      <w:pPr>
        <w:ind w:left="1130" w:hanging="360"/>
      </w:pPr>
      <w:rPr>
        <w:rFonts w:hint="default"/>
        <w:color w:val="auto"/>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25" w15:restartNumberingAfterBreak="0">
    <w:nsid w:val="18DD1DEC"/>
    <w:multiLevelType w:val="hybridMultilevel"/>
    <w:tmpl w:val="16089BB4"/>
    <w:lvl w:ilvl="0" w:tplc="5378B382">
      <w:start w:val="1"/>
      <w:numFmt w:val="bullet"/>
      <w:pStyle w:val="ListDash3"/>
      <w:lvlText w:val="–"/>
      <w:lvlJc w:val="left"/>
      <w:pPr>
        <w:tabs>
          <w:tab w:val="num" w:pos="340"/>
        </w:tabs>
        <w:ind w:left="340" w:hanging="340"/>
      </w:pPr>
      <w:rPr>
        <w:rFonts w:ascii="Arial" w:hAnsi="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A6411C8"/>
    <w:multiLevelType w:val="hybridMultilevel"/>
    <w:tmpl w:val="E27E9FC4"/>
    <w:lvl w:ilvl="0" w:tplc="CCDA54D8">
      <w:start w:val="1"/>
      <w:numFmt w:val="bullet"/>
      <w:pStyle w:val="ListDash2"/>
      <w:lvlText w:val="–"/>
      <w:lvlJc w:val="left"/>
      <w:pPr>
        <w:tabs>
          <w:tab w:val="num" w:pos="680"/>
        </w:tabs>
        <w:ind w:left="680" w:hanging="340"/>
      </w:pPr>
      <w:rPr>
        <w:rFonts w:ascii="Arial" w:hAnsi="Arial" w:hint="default"/>
      </w:rPr>
    </w:lvl>
    <w:lvl w:ilvl="1" w:tplc="08090003" w:tentative="1">
      <w:start w:val="1"/>
      <w:numFmt w:val="bullet"/>
      <w:lvlText w:val="o"/>
      <w:lvlJc w:val="left"/>
      <w:pPr>
        <w:tabs>
          <w:tab w:val="num" w:pos="1780"/>
        </w:tabs>
        <w:ind w:left="1780" w:hanging="360"/>
      </w:pPr>
      <w:rPr>
        <w:rFonts w:ascii="Courier New" w:hAnsi="Courier New" w:cs="Courier New" w:hint="default"/>
      </w:rPr>
    </w:lvl>
    <w:lvl w:ilvl="2" w:tplc="08090005" w:tentative="1">
      <w:start w:val="1"/>
      <w:numFmt w:val="bullet"/>
      <w:lvlText w:val=""/>
      <w:lvlJc w:val="left"/>
      <w:pPr>
        <w:tabs>
          <w:tab w:val="num" w:pos="2500"/>
        </w:tabs>
        <w:ind w:left="2500" w:hanging="360"/>
      </w:pPr>
      <w:rPr>
        <w:rFonts w:ascii="Wingdings" w:hAnsi="Wingdings" w:hint="default"/>
      </w:rPr>
    </w:lvl>
    <w:lvl w:ilvl="3" w:tplc="08090001" w:tentative="1">
      <w:start w:val="1"/>
      <w:numFmt w:val="bullet"/>
      <w:lvlText w:val=""/>
      <w:lvlJc w:val="left"/>
      <w:pPr>
        <w:tabs>
          <w:tab w:val="num" w:pos="3220"/>
        </w:tabs>
        <w:ind w:left="3220" w:hanging="360"/>
      </w:pPr>
      <w:rPr>
        <w:rFonts w:ascii="Symbol" w:hAnsi="Symbol" w:hint="default"/>
      </w:rPr>
    </w:lvl>
    <w:lvl w:ilvl="4" w:tplc="08090003" w:tentative="1">
      <w:start w:val="1"/>
      <w:numFmt w:val="bullet"/>
      <w:lvlText w:val="o"/>
      <w:lvlJc w:val="left"/>
      <w:pPr>
        <w:tabs>
          <w:tab w:val="num" w:pos="3940"/>
        </w:tabs>
        <w:ind w:left="3940" w:hanging="360"/>
      </w:pPr>
      <w:rPr>
        <w:rFonts w:ascii="Courier New" w:hAnsi="Courier New" w:cs="Courier New" w:hint="default"/>
      </w:rPr>
    </w:lvl>
    <w:lvl w:ilvl="5" w:tplc="08090005" w:tentative="1">
      <w:start w:val="1"/>
      <w:numFmt w:val="bullet"/>
      <w:lvlText w:val=""/>
      <w:lvlJc w:val="left"/>
      <w:pPr>
        <w:tabs>
          <w:tab w:val="num" w:pos="4660"/>
        </w:tabs>
        <w:ind w:left="4660" w:hanging="360"/>
      </w:pPr>
      <w:rPr>
        <w:rFonts w:ascii="Wingdings" w:hAnsi="Wingdings" w:hint="default"/>
      </w:rPr>
    </w:lvl>
    <w:lvl w:ilvl="6" w:tplc="08090001" w:tentative="1">
      <w:start w:val="1"/>
      <w:numFmt w:val="bullet"/>
      <w:lvlText w:val=""/>
      <w:lvlJc w:val="left"/>
      <w:pPr>
        <w:tabs>
          <w:tab w:val="num" w:pos="5380"/>
        </w:tabs>
        <w:ind w:left="5380" w:hanging="360"/>
      </w:pPr>
      <w:rPr>
        <w:rFonts w:ascii="Symbol" w:hAnsi="Symbol" w:hint="default"/>
      </w:rPr>
    </w:lvl>
    <w:lvl w:ilvl="7" w:tplc="08090003" w:tentative="1">
      <w:start w:val="1"/>
      <w:numFmt w:val="bullet"/>
      <w:lvlText w:val="o"/>
      <w:lvlJc w:val="left"/>
      <w:pPr>
        <w:tabs>
          <w:tab w:val="num" w:pos="6100"/>
        </w:tabs>
        <w:ind w:left="6100" w:hanging="360"/>
      </w:pPr>
      <w:rPr>
        <w:rFonts w:ascii="Courier New" w:hAnsi="Courier New" w:cs="Courier New" w:hint="default"/>
      </w:rPr>
    </w:lvl>
    <w:lvl w:ilvl="8" w:tplc="08090005" w:tentative="1">
      <w:start w:val="1"/>
      <w:numFmt w:val="bullet"/>
      <w:lvlText w:val=""/>
      <w:lvlJc w:val="left"/>
      <w:pPr>
        <w:tabs>
          <w:tab w:val="num" w:pos="6820"/>
        </w:tabs>
        <w:ind w:left="6820" w:hanging="360"/>
      </w:pPr>
      <w:rPr>
        <w:rFonts w:ascii="Wingdings" w:hAnsi="Wingdings" w:hint="default"/>
      </w:rPr>
    </w:lvl>
  </w:abstractNum>
  <w:abstractNum w:abstractNumId="27" w15:restartNumberingAfterBreak="0">
    <w:nsid w:val="1A9621E7"/>
    <w:multiLevelType w:val="hybridMultilevel"/>
    <w:tmpl w:val="95CC5E90"/>
    <w:lvl w:ilvl="0" w:tplc="81C8623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1AE8639D"/>
    <w:multiLevelType w:val="hybridMultilevel"/>
    <w:tmpl w:val="FC503F24"/>
    <w:lvl w:ilvl="0" w:tplc="81C86232">
      <w:start w:val="1"/>
      <w:numFmt w:val="low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9" w15:restartNumberingAfterBreak="0">
    <w:nsid w:val="1B0E1F96"/>
    <w:multiLevelType w:val="hybridMultilevel"/>
    <w:tmpl w:val="0ACC8574"/>
    <w:lvl w:ilvl="0" w:tplc="42BC8A58">
      <w:start w:val="1"/>
      <w:numFmt w:val="lowerLetter"/>
      <w:lvlText w:val="(%1)"/>
      <w:lvlJc w:val="left"/>
      <w:pPr>
        <w:ind w:left="1440" w:hanging="360"/>
      </w:pPr>
      <w:rPr>
        <w:rFonts w:ascii="Arial" w:hAnsi="Arial" w:cs="Arial" w:hint="default"/>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0" w15:restartNumberingAfterBreak="0">
    <w:nsid w:val="1C3A1C8A"/>
    <w:multiLevelType w:val="hybridMultilevel"/>
    <w:tmpl w:val="43C2B47C"/>
    <w:lvl w:ilvl="0" w:tplc="81C86232">
      <w:start w:val="1"/>
      <w:numFmt w:val="lowerLetter"/>
      <w:lvlText w:val="(%1)"/>
      <w:lvlJc w:val="left"/>
      <w:pPr>
        <w:ind w:left="4695" w:hanging="720"/>
      </w:pPr>
      <w:rPr>
        <w:rFonts w:hint="default"/>
        <w:b w:val="0"/>
        <w:color w:val="auto"/>
      </w:rPr>
    </w:lvl>
    <w:lvl w:ilvl="1" w:tplc="08090017">
      <w:start w:val="1"/>
      <w:numFmt w:val="lowerLetter"/>
      <w:lvlText w:val="%2)"/>
      <w:lvlJc w:val="left"/>
      <w:pPr>
        <w:ind w:left="5055" w:hanging="360"/>
      </w:pPr>
    </w:lvl>
    <w:lvl w:ilvl="2" w:tplc="308A6626">
      <w:start w:val="1"/>
      <w:numFmt w:val="lowerLetter"/>
      <w:lvlText w:val="(%3)"/>
      <w:lvlJc w:val="left"/>
      <w:pPr>
        <w:ind w:left="5955" w:hanging="360"/>
      </w:pPr>
      <w:rPr>
        <w:rFonts w:hint="default"/>
      </w:rPr>
    </w:lvl>
    <w:lvl w:ilvl="3" w:tplc="0809000F" w:tentative="1">
      <w:start w:val="1"/>
      <w:numFmt w:val="decimal"/>
      <w:lvlText w:val="%4."/>
      <w:lvlJc w:val="left"/>
      <w:pPr>
        <w:ind w:left="6495" w:hanging="360"/>
      </w:pPr>
    </w:lvl>
    <w:lvl w:ilvl="4" w:tplc="08090019" w:tentative="1">
      <w:start w:val="1"/>
      <w:numFmt w:val="lowerLetter"/>
      <w:lvlText w:val="%5."/>
      <w:lvlJc w:val="left"/>
      <w:pPr>
        <w:ind w:left="7215" w:hanging="360"/>
      </w:pPr>
    </w:lvl>
    <w:lvl w:ilvl="5" w:tplc="0809001B" w:tentative="1">
      <w:start w:val="1"/>
      <w:numFmt w:val="lowerRoman"/>
      <w:lvlText w:val="%6."/>
      <w:lvlJc w:val="right"/>
      <w:pPr>
        <w:ind w:left="7935" w:hanging="180"/>
      </w:pPr>
    </w:lvl>
    <w:lvl w:ilvl="6" w:tplc="0809000F" w:tentative="1">
      <w:start w:val="1"/>
      <w:numFmt w:val="decimal"/>
      <w:lvlText w:val="%7."/>
      <w:lvlJc w:val="left"/>
      <w:pPr>
        <w:ind w:left="8655" w:hanging="360"/>
      </w:pPr>
    </w:lvl>
    <w:lvl w:ilvl="7" w:tplc="08090019" w:tentative="1">
      <w:start w:val="1"/>
      <w:numFmt w:val="lowerLetter"/>
      <w:lvlText w:val="%8."/>
      <w:lvlJc w:val="left"/>
      <w:pPr>
        <w:ind w:left="9375" w:hanging="360"/>
      </w:pPr>
    </w:lvl>
    <w:lvl w:ilvl="8" w:tplc="0809001B" w:tentative="1">
      <w:start w:val="1"/>
      <w:numFmt w:val="lowerRoman"/>
      <w:lvlText w:val="%9."/>
      <w:lvlJc w:val="right"/>
      <w:pPr>
        <w:ind w:left="10095" w:hanging="180"/>
      </w:pPr>
    </w:lvl>
  </w:abstractNum>
  <w:abstractNum w:abstractNumId="31" w15:restartNumberingAfterBreak="0">
    <w:nsid w:val="1D4C129F"/>
    <w:multiLevelType w:val="hybridMultilevel"/>
    <w:tmpl w:val="54D049DE"/>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1D5457F2"/>
    <w:multiLevelType w:val="hybridMultilevel"/>
    <w:tmpl w:val="3D30D3F8"/>
    <w:lvl w:ilvl="0" w:tplc="81C86232">
      <w:start w:val="1"/>
      <w:numFmt w:val="lowerLetter"/>
      <w:lvlText w:val="(%1)"/>
      <w:lvlJc w:val="left"/>
      <w:pPr>
        <w:ind w:left="1768" w:hanging="1408"/>
      </w:pPr>
      <w:rPr>
        <w:rFonts w:hint="default"/>
        <w:color w:val="auto"/>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1DBC79D5"/>
    <w:multiLevelType w:val="hybridMultilevel"/>
    <w:tmpl w:val="605AF618"/>
    <w:lvl w:ilvl="0" w:tplc="81C86232">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1F3B61A5"/>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35" w15:restartNumberingAfterBreak="0">
    <w:nsid w:val="1F6B1297"/>
    <w:multiLevelType w:val="hybridMultilevel"/>
    <w:tmpl w:val="A7BA13C6"/>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36" w15:restartNumberingAfterBreak="0">
    <w:nsid w:val="1F9C6B2E"/>
    <w:multiLevelType w:val="hybridMultilevel"/>
    <w:tmpl w:val="8F788664"/>
    <w:lvl w:ilvl="0" w:tplc="08090017">
      <w:start w:val="1"/>
      <w:numFmt w:val="lowerLetter"/>
      <w:lvlText w:val="%1)"/>
      <w:lvlJc w:val="left"/>
      <w:pPr>
        <w:ind w:left="1495" w:hanging="360"/>
      </w:pPr>
      <w:rPr>
        <w:rFonts w:hint="default"/>
        <w:sz w:val="22"/>
        <w:szCs w:val="22"/>
      </w:rPr>
    </w:lvl>
    <w:lvl w:ilvl="1" w:tplc="08090003">
      <w:start w:val="1"/>
      <w:numFmt w:val="bullet"/>
      <w:lvlText w:val="o"/>
      <w:lvlJc w:val="left"/>
      <w:pPr>
        <w:ind w:left="2215" w:hanging="360"/>
      </w:pPr>
      <w:rPr>
        <w:rFonts w:ascii="Courier New" w:hAnsi="Courier New" w:cs="Courier New" w:hint="default"/>
      </w:rPr>
    </w:lvl>
    <w:lvl w:ilvl="2" w:tplc="08090005">
      <w:start w:val="1"/>
      <w:numFmt w:val="bullet"/>
      <w:lvlText w:val=""/>
      <w:lvlJc w:val="left"/>
      <w:pPr>
        <w:ind w:left="2935" w:hanging="360"/>
      </w:pPr>
      <w:rPr>
        <w:rFonts w:ascii="Wingdings" w:hAnsi="Wingdings" w:hint="default"/>
      </w:rPr>
    </w:lvl>
    <w:lvl w:ilvl="3" w:tplc="08090001">
      <w:start w:val="1"/>
      <w:numFmt w:val="bullet"/>
      <w:lvlText w:val=""/>
      <w:lvlJc w:val="left"/>
      <w:pPr>
        <w:ind w:left="3655" w:hanging="360"/>
      </w:pPr>
      <w:rPr>
        <w:rFonts w:ascii="Symbol" w:hAnsi="Symbol" w:hint="default"/>
      </w:rPr>
    </w:lvl>
    <w:lvl w:ilvl="4" w:tplc="08090003">
      <w:start w:val="1"/>
      <w:numFmt w:val="bullet"/>
      <w:lvlText w:val="o"/>
      <w:lvlJc w:val="left"/>
      <w:pPr>
        <w:ind w:left="4375" w:hanging="360"/>
      </w:pPr>
      <w:rPr>
        <w:rFonts w:ascii="Courier New" w:hAnsi="Courier New" w:cs="Courier New" w:hint="default"/>
      </w:rPr>
    </w:lvl>
    <w:lvl w:ilvl="5" w:tplc="08090005">
      <w:start w:val="1"/>
      <w:numFmt w:val="bullet"/>
      <w:lvlText w:val=""/>
      <w:lvlJc w:val="left"/>
      <w:pPr>
        <w:ind w:left="5095" w:hanging="360"/>
      </w:pPr>
      <w:rPr>
        <w:rFonts w:ascii="Wingdings" w:hAnsi="Wingdings" w:hint="default"/>
      </w:rPr>
    </w:lvl>
    <w:lvl w:ilvl="6" w:tplc="08090001">
      <w:start w:val="1"/>
      <w:numFmt w:val="bullet"/>
      <w:lvlText w:val=""/>
      <w:lvlJc w:val="left"/>
      <w:pPr>
        <w:ind w:left="5815" w:hanging="360"/>
      </w:pPr>
      <w:rPr>
        <w:rFonts w:ascii="Symbol" w:hAnsi="Symbol" w:hint="default"/>
      </w:rPr>
    </w:lvl>
    <w:lvl w:ilvl="7" w:tplc="08090003">
      <w:start w:val="1"/>
      <w:numFmt w:val="bullet"/>
      <w:lvlText w:val="o"/>
      <w:lvlJc w:val="left"/>
      <w:pPr>
        <w:ind w:left="6535" w:hanging="360"/>
      </w:pPr>
      <w:rPr>
        <w:rFonts w:ascii="Courier New" w:hAnsi="Courier New" w:cs="Courier New" w:hint="default"/>
      </w:rPr>
    </w:lvl>
    <w:lvl w:ilvl="8" w:tplc="08090005">
      <w:start w:val="1"/>
      <w:numFmt w:val="bullet"/>
      <w:lvlText w:val=""/>
      <w:lvlJc w:val="left"/>
      <w:pPr>
        <w:ind w:left="7255" w:hanging="360"/>
      </w:pPr>
      <w:rPr>
        <w:rFonts w:ascii="Wingdings" w:hAnsi="Wingdings" w:hint="default"/>
      </w:rPr>
    </w:lvl>
  </w:abstractNum>
  <w:abstractNum w:abstractNumId="37" w15:restartNumberingAfterBreak="0">
    <w:nsid w:val="20094153"/>
    <w:multiLevelType w:val="hybridMultilevel"/>
    <w:tmpl w:val="8AF8C3A8"/>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15:restartNumberingAfterBreak="0">
    <w:nsid w:val="20837747"/>
    <w:multiLevelType w:val="hybridMultilevel"/>
    <w:tmpl w:val="418AAB62"/>
    <w:lvl w:ilvl="0" w:tplc="81C86232">
      <w:start w:val="1"/>
      <w:numFmt w:val="lowerLetter"/>
      <w:lvlText w:val="(%1)"/>
      <w:lvlJc w:val="left"/>
      <w:pPr>
        <w:ind w:left="1429" w:hanging="360"/>
      </w:pPr>
      <w:rPr>
        <w:rFonts w:hint="default"/>
      </w:rPr>
    </w:lvl>
    <w:lvl w:ilvl="1" w:tplc="08090019">
      <w:start w:val="1"/>
      <w:numFmt w:val="lowerLetter"/>
      <w:lvlText w:val="%2."/>
      <w:lvlJc w:val="left"/>
      <w:pPr>
        <w:ind w:left="2149" w:hanging="360"/>
      </w:pPr>
    </w:lvl>
    <w:lvl w:ilvl="2" w:tplc="0809001B">
      <w:start w:val="1"/>
      <w:numFmt w:val="lowerRoman"/>
      <w:lvlText w:val="%3."/>
      <w:lvlJc w:val="right"/>
      <w:pPr>
        <w:ind w:left="2869" w:hanging="180"/>
      </w:pPr>
    </w:lvl>
    <w:lvl w:ilvl="3" w:tplc="0809000F">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39" w15:restartNumberingAfterBreak="0">
    <w:nsid w:val="20BD1FD1"/>
    <w:multiLevelType w:val="hybridMultilevel"/>
    <w:tmpl w:val="1C322706"/>
    <w:lvl w:ilvl="0" w:tplc="81C86232">
      <w:start w:val="1"/>
      <w:numFmt w:val="lowerLetter"/>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40" w15:restartNumberingAfterBreak="0">
    <w:nsid w:val="22DD1E36"/>
    <w:multiLevelType w:val="hybridMultilevel"/>
    <w:tmpl w:val="75EC3D08"/>
    <w:lvl w:ilvl="0" w:tplc="56D486B4">
      <w:start w:val="1"/>
      <w:numFmt w:val="lowerLetter"/>
      <w:lvlText w:val="%1)"/>
      <w:lvlJc w:val="left"/>
      <w:pPr>
        <w:ind w:left="1130" w:hanging="360"/>
      </w:pPr>
      <w:rPr>
        <w:rFonts w:hint="default"/>
        <w:color w:val="auto"/>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22E44180"/>
    <w:multiLevelType w:val="multilevel"/>
    <w:tmpl w:val="4A96ADF4"/>
    <w:name w:val="NumPar"/>
    <w:lvl w:ilvl="0">
      <w:start w:val="1"/>
      <w:numFmt w:val="decimal"/>
      <w:lvlRestart w:val="0"/>
      <w:lvlText w:val="%1."/>
      <w:lvlJc w:val="left"/>
      <w:pPr>
        <w:tabs>
          <w:tab w:val="num" w:pos="850"/>
        </w:tabs>
        <w:ind w:left="850" w:hanging="850"/>
      </w:pPr>
      <w:rPr>
        <w:rFonts w:hint="default"/>
      </w:rPr>
    </w:lvl>
    <w:lvl w:ilvl="1">
      <w:start w:val="1"/>
      <w:numFmt w:val="decimal"/>
      <w:pStyle w:val="NumPar2"/>
      <w:lvlText w:val="%1.%2."/>
      <w:lvlJc w:val="left"/>
      <w:pPr>
        <w:tabs>
          <w:tab w:val="num" w:pos="850"/>
        </w:tabs>
        <w:ind w:left="850" w:hanging="850"/>
      </w:pPr>
      <w:rPr>
        <w:rFonts w:hint="default"/>
      </w:rPr>
    </w:lvl>
    <w:lvl w:ilvl="2">
      <w:start w:val="1"/>
      <w:numFmt w:val="decimal"/>
      <w:pStyle w:val="NumPar3"/>
      <w:lvlText w:val="%1.%2.%3."/>
      <w:lvlJc w:val="left"/>
      <w:pPr>
        <w:tabs>
          <w:tab w:val="num" w:pos="850"/>
        </w:tabs>
        <w:ind w:left="850" w:hanging="850"/>
      </w:pPr>
      <w:rPr>
        <w:rFonts w:hint="default"/>
      </w:rPr>
    </w:lvl>
    <w:lvl w:ilvl="3">
      <w:start w:val="1"/>
      <w:numFmt w:val="decimal"/>
      <w:pStyle w:val="NumPar4"/>
      <w:lvlText w:val="%1.%2.%3.%4."/>
      <w:lvlJc w:val="left"/>
      <w:pPr>
        <w:tabs>
          <w:tab w:val="num" w:pos="850"/>
        </w:tabs>
        <w:ind w:left="850" w:hanging="85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239F3748"/>
    <w:multiLevelType w:val="multilevel"/>
    <w:tmpl w:val="4CFE30D6"/>
    <w:lvl w:ilvl="0">
      <w:start w:val="1"/>
      <w:numFmt w:val="decimal"/>
      <w:lvlText w:val="1.%1"/>
      <w:lvlJc w:val="left"/>
      <w:pPr>
        <w:tabs>
          <w:tab w:val="num" w:pos="360"/>
        </w:tabs>
        <w:ind w:left="360" w:hanging="360"/>
      </w:pPr>
      <w:rPr>
        <w:rFonts w:cs="Times New Roman" w:hint="default"/>
      </w:rPr>
    </w:lvl>
    <w:lvl w:ilvl="1">
      <w:start w:val="2"/>
      <w:numFmt w:val="decimal"/>
      <w:pStyle w:val="COPTitle2"/>
      <w:lvlText w:val="%1.%2"/>
      <w:lvlJc w:val="left"/>
      <w:pPr>
        <w:tabs>
          <w:tab w:val="num" w:pos="360"/>
        </w:tabs>
      </w:pPr>
      <w:rPr>
        <w:rFonts w:cs="Times New Roman" w:hint="default"/>
        <w:b w:val="0"/>
        <w:i w:val="0"/>
      </w:rPr>
    </w:lvl>
    <w:lvl w:ilvl="2">
      <w:start w:val="1"/>
      <w:numFmt w:val="decimal"/>
      <w:lvlText w:val="%1.%2.%3"/>
      <w:lvlJc w:val="left"/>
      <w:pPr>
        <w:tabs>
          <w:tab w:val="num" w:pos="720"/>
        </w:tabs>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43" w15:restartNumberingAfterBreak="0">
    <w:nsid w:val="23C03C13"/>
    <w:multiLevelType w:val="hybridMultilevel"/>
    <w:tmpl w:val="E1681804"/>
    <w:lvl w:ilvl="0" w:tplc="B54E10D2">
      <w:start w:val="1"/>
      <w:numFmt w:val="lowerRoman"/>
      <w:lvlText w:val="(%1)"/>
      <w:lvlJc w:val="left"/>
      <w:pPr>
        <w:tabs>
          <w:tab w:val="num" w:pos="2727"/>
        </w:tabs>
        <w:ind w:left="2727" w:hanging="720"/>
      </w:pPr>
      <w:rPr>
        <w:rFonts w:cs="Times New Roman"/>
        <w:b w:val="0"/>
        <w:i w:val="0"/>
        <w:spacing w:val="0"/>
      </w:rPr>
    </w:lvl>
    <w:lvl w:ilvl="1" w:tplc="08090019">
      <w:start w:val="1"/>
      <w:numFmt w:val="lowerLetter"/>
      <w:lvlText w:val="%2."/>
      <w:lvlJc w:val="left"/>
      <w:pPr>
        <w:tabs>
          <w:tab w:val="num" w:pos="2007"/>
        </w:tabs>
        <w:ind w:left="2007" w:hanging="360"/>
      </w:pPr>
      <w:rPr>
        <w:rFonts w:cs="Times New Roman"/>
        <w:spacing w:val="0"/>
      </w:rPr>
    </w:lvl>
    <w:lvl w:ilvl="2" w:tplc="0809001B">
      <w:start w:val="1"/>
      <w:numFmt w:val="lowerRoman"/>
      <w:lvlText w:val="%3."/>
      <w:lvlJc w:val="right"/>
      <w:pPr>
        <w:tabs>
          <w:tab w:val="num" w:pos="2727"/>
        </w:tabs>
        <w:ind w:left="2727" w:hanging="180"/>
      </w:pPr>
      <w:rPr>
        <w:rFonts w:cs="Times New Roman"/>
        <w:spacing w:val="0"/>
      </w:rPr>
    </w:lvl>
    <w:lvl w:ilvl="3" w:tplc="0809000F">
      <w:start w:val="1"/>
      <w:numFmt w:val="decimal"/>
      <w:lvlText w:val="%4."/>
      <w:lvlJc w:val="left"/>
      <w:pPr>
        <w:tabs>
          <w:tab w:val="num" w:pos="3447"/>
        </w:tabs>
        <w:ind w:left="3447" w:hanging="360"/>
      </w:pPr>
      <w:rPr>
        <w:rFonts w:cs="Times New Roman"/>
        <w:spacing w:val="0"/>
      </w:rPr>
    </w:lvl>
    <w:lvl w:ilvl="4" w:tplc="08090019">
      <w:start w:val="1"/>
      <w:numFmt w:val="lowerLetter"/>
      <w:lvlText w:val="%5."/>
      <w:lvlJc w:val="left"/>
      <w:pPr>
        <w:tabs>
          <w:tab w:val="num" w:pos="4167"/>
        </w:tabs>
        <w:ind w:left="4167" w:hanging="360"/>
      </w:pPr>
      <w:rPr>
        <w:rFonts w:cs="Times New Roman"/>
        <w:spacing w:val="0"/>
      </w:rPr>
    </w:lvl>
    <w:lvl w:ilvl="5" w:tplc="0809001B">
      <w:start w:val="1"/>
      <w:numFmt w:val="lowerRoman"/>
      <w:lvlText w:val="%6."/>
      <w:lvlJc w:val="right"/>
      <w:pPr>
        <w:tabs>
          <w:tab w:val="num" w:pos="4887"/>
        </w:tabs>
        <w:ind w:left="4887" w:hanging="180"/>
      </w:pPr>
      <w:rPr>
        <w:rFonts w:cs="Times New Roman"/>
        <w:spacing w:val="0"/>
      </w:rPr>
    </w:lvl>
    <w:lvl w:ilvl="6" w:tplc="0809000F">
      <w:start w:val="1"/>
      <w:numFmt w:val="decimal"/>
      <w:lvlText w:val="%7."/>
      <w:lvlJc w:val="left"/>
      <w:pPr>
        <w:tabs>
          <w:tab w:val="num" w:pos="5607"/>
        </w:tabs>
        <w:ind w:left="5607" w:hanging="360"/>
      </w:pPr>
      <w:rPr>
        <w:rFonts w:cs="Times New Roman"/>
        <w:spacing w:val="0"/>
      </w:rPr>
    </w:lvl>
    <w:lvl w:ilvl="7" w:tplc="08090019">
      <w:start w:val="1"/>
      <w:numFmt w:val="lowerLetter"/>
      <w:lvlText w:val="%8."/>
      <w:lvlJc w:val="left"/>
      <w:pPr>
        <w:tabs>
          <w:tab w:val="num" w:pos="6327"/>
        </w:tabs>
        <w:ind w:left="6327" w:hanging="360"/>
      </w:pPr>
      <w:rPr>
        <w:rFonts w:cs="Times New Roman"/>
        <w:spacing w:val="0"/>
      </w:rPr>
    </w:lvl>
    <w:lvl w:ilvl="8" w:tplc="0809001B">
      <w:start w:val="1"/>
      <w:numFmt w:val="lowerRoman"/>
      <w:lvlText w:val="%9."/>
      <w:lvlJc w:val="right"/>
      <w:pPr>
        <w:tabs>
          <w:tab w:val="num" w:pos="7047"/>
        </w:tabs>
        <w:ind w:left="7047" w:hanging="180"/>
      </w:pPr>
      <w:rPr>
        <w:rFonts w:cs="Times New Roman"/>
        <w:spacing w:val="0"/>
      </w:rPr>
    </w:lvl>
  </w:abstractNum>
  <w:abstractNum w:abstractNumId="44" w15:restartNumberingAfterBreak="0">
    <w:nsid w:val="23E9664B"/>
    <w:multiLevelType w:val="hybridMultilevel"/>
    <w:tmpl w:val="838E7E50"/>
    <w:lvl w:ilvl="0" w:tplc="81C86232">
      <w:start w:val="1"/>
      <w:numFmt w:val="lowerLetter"/>
      <w:lvlText w:val="(%1)"/>
      <w:lvlJc w:val="left"/>
      <w:pPr>
        <w:ind w:left="1353" w:hanging="360"/>
      </w:pPr>
      <w:rPr>
        <w:rFonts w:hint="default"/>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45" w15:restartNumberingAfterBreak="0">
    <w:nsid w:val="25090A30"/>
    <w:multiLevelType w:val="hybridMultilevel"/>
    <w:tmpl w:val="02443A2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279653DE"/>
    <w:multiLevelType w:val="hybridMultilevel"/>
    <w:tmpl w:val="4D0C136A"/>
    <w:lvl w:ilvl="0" w:tplc="81C86232">
      <w:start w:val="1"/>
      <w:numFmt w:val="lowerLetter"/>
      <w:lvlText w:val="(%1)"/>
      <w:lvlJc w:val="left"/>
      <w:pPr>
        <w:ind w:left="928" w:hanging="360"/>
      </w:pPr>
      <w:rPr>
        <w:rFonts w:hint="default"/>
      </w:rPr>
    </w:lvl>
    <w:lvl w:ilvl="1" w:tplc="08090019" w:tentative="1">
      <w:start w:val="1"/>
      <w:numFmt w:val="lowerLetter"/>
      <w:lvlText w:val="%2."/>
      <w:lvlJc w:val="left"/>
      <w:pPr>
        <w:ind w:left="1648" w:hanging="360"/>
      </w:pPr>
    </w:lvl>
    <w:lvl w:ilvl="2" w:tplc="0809001B" w:tentative="1">
      <w:start w:val="1"/>
      <w:numFmt w:val="lowerRoman"/>
      <w:lvlText w:val="%3."/>
      <w:lvlJc w:val="right"/>
      <w:pPr>
        <w:ind w:left="2368" w:hanging="180"/>
      </w:pPr>
    </w:lvl>
    <w:lvl w:ilvl="3" w:tplc="0809000F" w:tentative="1">
      <w:start w:val="1"/>
      <w:numFmt w:val="decimal"/>
      <w:lvlText w:val="%4."/>
      <w:lvlJc w:val="left"/>
      <w:pPr>
        <w:ind w:left="3088" w:hanging="360"/>
      </w:pPr>
    </w:lvl>
    <w:lvl w:ilvl="4" w:tplc="08090019" w:tentative="1">
      <w:start w:val="1"/>
      <w:numFmt w:val="lowerLetter"/>
      <w:lvlText w:val="%5."/>
      <w:lvlJc w:val="left"/>
      <w:pPr>
        <w:ind w:left="3808" w:hanging="360"/>
      </w:pPr>
    </w:lvl>
    <w:lvl w:ilvl="5" w:tplc="0809001B" w:tentative="1">
      <w:start w:val="1"/>
      <w:numFmt w:val="lowerRoman"/>
      <w:lvlText w:val="%6."/>
      <w:lvlJc w:val="right"/>
      <w:pPr>
        <w:ind w:left="4528" w:hanging="180"/>
      </w:pPr>
    </w:lvl>
    <w:lvl w:ilvl="6" w:tplc="0809000F" w:tentative="1">
      <w:start w:val="1"/>
      <w:numFmt w:val="decimal"/>
      <w:lvlText w:val="%7."/>
      <w:lvlJc w:val="left"/>
      <w:pPr>
        <w:ind w:left="5248" w:hanging="360"/>
      </w:pPr>
    </w:lvl>
    <w:lvl w:ilvl="7" w:tplc="08090019" w:tentative="1">
      <w:start w:val="1"/>
      <w:numFmt w:val="lowerLetter"/>
      <w:lvlText w:val="%8."/>
      <w:lvlJc w:val="left"/>
      <w:pPr>
        <w:ind w:left="5968" w:hanging="360"/>
      </w:pPr>
    </w:lvl>
    <w:lvl w:ilvl="8" w:tplc="0809001B" w:tentative="1">
      <w:start w:val="1"/>
      <w:numFmt w:val="lowerRoman"/>
      <w:lvlText w:val="%9."/>
      <w:lvlJc w:val="right"/>
      <w:pPr>
        <w:ind w:left="6688" w:hanging="180"/>
      </w:pPr>
    </w:lvl>
  </w:abstractNum>
  <w:abstractNum w:abstractNumId="47" w15:restartNumberingAfterBreak="0">
    <w:nsid w:val="283366E5"/>
    <w:multiLevelType w:val="hybridMultilevel"/>
    <w:tmpl w:val="665AF080"/>
    <w:lvl w:ilvl="0" w:tplc="81C86232">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291723D4"/>
    <w:multiLevelType w:val="singleLevel"/>
    <w:tmpl w:val="DD6E648C"/>
    <w:lvl w:ilvl="0">
      <w:start w:val="1"/>
      <w:numFmt w:val="lowerRoman"/>
      <w:pStyle w:val="ListNumber3"/>
      <w:lvlText w:val="%1)"/>
      <w:lvlJc w:val="left"/>
      <w:pPr>
        <w:tabs>
          <w:tab w:val="num" w:pos="720"/>
        </w:tabs>
        <w:ind w:left="720" w:hanging="720"/>
      </w:pPr>
    </w:lvl>
  </w:abstractNum>
  <w:abstractNum w:abstractNumId="49" w15:restartNumberingAfterBreak="0">
    <w:nsid w:val="29A439C7"/>
    <w:multiLevelType w:val="hybridMultilevel"/>
    <w:tmpl w:val="A1FAA248"/>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0" w15:restartNumberingAfterBreak="0">
    <w:nsid w:val="2B37138D"/>
    <w:multiLevelType w:val="hybridMultilevel"/>
    <w:tmpl w:val="5810CA22"/>
    <w:lvl w:ilvl="0" w:tplc="81C86232">
      <w:start w:val="1"/>
      <w:numFmt w:val="lowerLetter"/>
      <w:lvlText w:val="(%1)"/>
      <w:lvlJc w:val="left"/>
      <w:pPr>
        <w:ind w:left="1790" w:hanging="360"/>
      </w:pPr>
      <w:rPr>
        <w:rFonts w:hint="default"/>
        <w:color w:val="auto"/>
      </w:rPr>
    </w:lvl>
    <w:lvl w:ilvl="1" w:tplc="08090003" w:tentative="1">
      <w:start w:val="1"/>
      <w:numFmt w:val="lowerLetter"/>
      <w:lvlText w:val="%2."/>
      <w:lvlJc w:val="left"/>
      <w:pPr>
        <w:ind w:left="2510" w:hanging="360"/>
      </w:pPr>
      <w:rPr>
        <w:rFonts w:cs="Times New Roman"/>
      </w:rPr>
    </w:lvl>
    <w:lvl w:ilvl="2" w:tplc="08090005" w:tentative="1">
      <w:start w:val="1"/>
      <w:numFmt w:val="lowerRoman"/>
      <w:lvlText w:val="%3."/>
      <w:lvlJc w:val="right"/>
      <w:pPr>
        <w:ind w:left="3230" w:hanging="180"/>
      </w:pPr>
      <w:rPr>
        <w:rFonts w:cs="Times New Roman"/>
      </w:rPr>
    </w:lvl>
    <w:lvl w:ilvl="3" w:tplc="08090001" w:tentative="1">
      <w:start w:val="1"/>
      <w:numFmt w:val="decimal"/>
      <w:lvlText w:val="%4."/>
      <w:lvlJc w:val="left"/>
      <w:pPr>
        <w:ind w:left="3950" w:hanging="360"/>
      </w:pPr>
      <w:rPr>
        <w:rFonts w:cs="Times New Roman"/>
      </w:rPr>
    </w:lvl>
    <w:lvl w:ilvl="4" w:tplc="08090003" w:tentative="1">
      <w:start w:val="1"/>
      <w:numFmt w:val="lowerLetter"/>
      <w:lvlText w:val="%5."/>
      <w:lvlJc w:val="left"/>
      <w:pPr>
        <w:ind w:left="4670" w:hanging="360"/>
      </w:pPr>
      <w:rPr>
        <w:rFonts w:cs="Times New Roman"/>
      </w:rPr>
    </w:lvl>
    <w:lvl w:ilvl="5" w:tplc="08090005" w:tentative="1">
      <w:start w:val="1"/>
      <w:numFmt w:val="lowerRoman"/>
      <w:lvlText w:val="%6."/>
      <w:lvlJc w:val="right"/>
      <w:pPr>
        <w:ind w:left="5390" w:hanging="180"/>
      </w:pPr>
      <w:rPr>
        <w:rFonts w:cs="Times New Roman"/>
      </w:rPr>
    </w:lvl>
    <w:lvl w:ilvl="6" w:tplc="08090001" w:tentative="1">
      <w:start w:val="1"/>
      <w:numFmt w:val="decimal"/>
      <w:lvlText w:val="%7."/>
      <w:lvlJc w:val="left"/>
      <w:pPr>
        <w:ind w:left="6110" w:hanging="360"/>
      </w:pPr>
      <w:rPr>
        <w:rFonts w:cs="Times New Roman"/>
      </w:rPr>
    </w:lvl>
    <w:lvl w:ilvl="7" w:tplc="08090003" w:tentative="1">
      <w:start w:val="1"/>
      <w:numFmt w:val="lowerLetter"/>
      <w:lvlText w:val="%8."/>
      <w:lvlJc w:val="left"/>
      <w:pPr>
        <w:ind w:left="6830" w:hanging="360"/>
      </w:pPr>
      <w:rPr>
        <w:rFonts w:cs="Times New Roman"/>
      </w:rPr>
    </w:lvl>
    <w:lvl w:ilvl="8" w:tplc="08090005" w:tentative="1">
      <w:start w:val="1"/>
      <w:numFmt w:val="lowerRoman"/>
      <w:lvlText w:val="%9."/>
      <w:lvlJc w:val="right"/>
      <w:pPr>
        <w:ind w:left="7550" w:hanging="180"/>
      </w:pPr>
      <w:rPr>
        <w:rFonts w:cs="Times New Roman"/>
      </w:rPr>
    </w:lvl>
  </w:abstractNum>
  <w:abstractNum w:abstractNumId="51" w15:restartNumberingAfterBreak="0">
    <w:nsid w:val="2BC43CD1"/>
    <w:multiLevelType w:val="hybridMultilevel"/>
    <w:tmpl w:val="12B28ED8"/>
    <w:lvl w:ilvl="0" w:tplc="08090001">
      <w:start w:val="1"/>
      <w:numFmt w:val="bullet"/>
      <w:lvlText w:val=""/>
      <w:lvlJc w:val="left"/>
      <w:pPr>
        <w:ind w:left="1438" w:hanging="360"/>
      </w:pPr>
      <w:rPr>
        <w:rFonts w:ascii="Symbol" w:hAnsi="Symbol" w:hint="default"/>
      </w:rPr>
    </w:lvl>
    <w:lvl w:ilvl="1" w:tplc="08090001">
      <w:start w:val="1"/>
      <w:numFmt w:val="bullet"/>
      <w:lvlText w:val=""/>
      <w:lvlJc w:val="left"/>
      <w:pPr>
        <w:ind w:left="2518" w:hanging="720"/>
      </w:pPr>
      <w:rPr>
        <w:rFonts w:ascii="Symbol" w:hAnsi="Symbol" w:hint="default"/>
      </w:rPr>
    </w:lvl>
    <w:lvl w:ilvl="2" w:tplc="08090005" w:tentative="1">
      <w:start w:val="1"/>
      <w:numFmt w:val="bullet"/>
      <w:lvlText w:val=""/>
      <w:lvlJc w:val="left"/>
      <w:pPr>
        <w:ind w:left="2878" w:hanging="360"/>
      </w:pPr>
      <w:rPr>
        <w:rFonts w:ascii="Wingdings" w:hAnsi="Wingdings" w:hint="default"/>
      </w:rPr>
    </w:lvl>
    <w:lvl w:ilvl="3" w:tplc="08090001" w:tentative="1">
      <w:start w:val="1"/>
      <w:numFmt w:val="bullet"/>
      <w:lvlText w:val=""/>
      <w:lvlJc w:val="left"/>
      <w:pPr>
        <w:ind w:left="3598" w:hanging="360"/>
      </w:pPr>
      <w:rPr>
        <w:rFonts w:ascii="Symbol" w:hAnsi="Symbol" w:hint="default"/>
      </w:rPr>
    </w:lvl>
    <w:lvl w:ilvl="4" w:tplc="08090003" w:tentative="1">
      <w:start w:val="1"/>
      <w:numFmt w:val="bullet"/>
      <w:lvlText w:val="o"/>
      <w:lvlJc w:val="left"/>
      <w:pPr>
        <w:ind w:left="4318" w:hanging="360"/>
      </w:pPr>
      <w:rPr>
        <w:rFonts w:ascii="Courier New" w:hAnsi="Courier New" w:cs="Courier New" w:hint="default"/>
      </w:rPr>
    </w:lvl>
    <w:lvl w:ilvl="5" w:tplc="08090005" w:tentative="1">
      <w:start w:val="1"/>
      <w:numFmt w:val="bullet"/>
      <w:lvlText w:val=""/>
      <w:lvlJc w:val="left"/>
      <w:pPr>
        <w:ind w:left="5038" w:hanging="360"/>
      </w:pPr>
      <w:rPr>
        <w:rFonts w:ascii="Wingdings" w:hAnsi="Wingdings" w:hint="default"/>
      </w:rPr>
    </w:lvl>
    <w:lvl w:ilvl="6" w:tplc="08090001" w:tentative="1">
      <w:start w:val="1"/>
      <w:numFmt w:val="bullet"/>
      <w:lvlText w:val=""/>
      <w:lvlJc w:val="left"/>
      <w:pPr>
        <w:ind w:left="5758" w:hanging="360"/>
      </w:pPr>
      <w:rPr>
        <w:rFonts w:ascii="Symbol" w:hAnsi="Symbol" w:hint="default"/>
      </w:rPr>
    </w:lvl>
    <w:lvl w:ilvl="7" w:tplc="08090003" w:tentative="1">
      <w:start w:val="1"/>
      <w:numFmt w:val="bullet"/>
      <w:lvlText w:val="o"/>
      <w:lvlJc w:val="left"/>
      <w:pPr>
        <w:ind w:left="6478" w:hanging="360"/>
      </w:pPr>
      <w:rPr>
        <w:rFonts w:ascii="Courier New" w:hAnsi="Courier New" w:cs="Courier New" w:hint="default"/>
      </w:rPr>
    </w:lvl>
    <w:lvl w:ilvl="8" w:tplc="08090005" w:tentative="1">
      <w:start w:val="1"/>
      <w:numFmt w:val="bullet"/>
      <w:lvlText w:val=""/>
      <w:lvlJc w:val="left"/>
      <w:pPr>
        <w:ind w:left="7198" w:hanging="360"/>
      </w:pPr>
      <w:rPr>
        <w:rFonts w:ascii="Wingdings" w:hAnsi="Wingdings" w:hint="default"/>
      </w:rPr>
    </w:lvl>
  </w:abstractNum>
  <w:abstractNum w:abstractNumId="52" w15:restartNumberingAfterBreak="0">
    <w:nsid w:val="2C37023A"/>
    <w:multiLevelType w:val="hybridMultilevel"/>
    <w:tmpl w:val="0E5C6606"/>
    <w:lvl w:ilvl="0" w:tplc="0809001B">
      <w:start w:val="1"/>
      <w:numFmt w:val="lowerRoman"/>
      <w:lvlText w:val="%1."/>
      <w:lvlJc w:val="right"/>
      <w:pPr>
        <w:ind w:left="2487" w:hanging="360"/>
      </w:pPr>
      <w:rPr>
        <w:rFonts w:hint="default"/>
        <w:color w:val="000000" w:themeColor="text1"/>
      </w:rPr>
    </w:lvl>
    <w:lvl w:ilvl="1" w:tplc="08090003">
      <w:start w:val="1"/>
      <w:numFmt w:val="bullet"/>
      <w:lvlText w:val="o"/>
      <w:lvlJc w:val="left"/>
      <w:pPr>
        <w:ind w:left="3207" w:hanging="360"/>
      </w:pPr>
      <w:rPr>
        <w:rFonts w:ascii="Courier New" w:hAnsi="Courier New" w:cs="Courier New" w:hint="default"/>
      </w:rPr>
    </w:lvl>
    <w:lvl w:ilvl="2" w:tplc="08090005" w:tentative="1">
      <w:start w:val="1"/>
      <w:numFmt w:val="bullet"/>
      <w:lvlText w:val=""/>
      <w:lvlJc w:val="left"/>
      <w:pPr>
        <w:ind w:left="3927" w:hanging="360"/>
      </w:pPr>
      <w:rPr>
        <w:rFonts w:ascii="Wingdings" w:hAnsi="Wingdings" w:hint="default"/>
      </w:rPr>
    </w:lvl>
    <w:lvl w:ilvl="3" w:tplc="08090001" w:tentative="1">
      <w:start w:val="1"/>
      <w:numFmt w:val="bullet"/>
      <w:lvlText w:val=""/>
      <w:lvlJc w:val="left"/>
      <w:pPr>
        <w:ind w:left="4647" w:hanging="360"/>
      </w:pPr>
      <w:rPr>
        <w:rFonts w:ascii="Symbol" w:hAnsi="Symbol" w:hint="default"/>
      </w:rPr>
    </w:lvl>
    <w:lvl w:ilvl="4" w:tplc="08090003" w:tentative="1">
      <w:start w:val="1"/>
      <w:numFmt w:val="bullet"/>
      <w:lvlText w:val="o"/>
      <w:lvlJc w:val="left"/>
      <w:pPr>
        <w:ind w:left="5367" w:hanging="360"/>
      </w:pPr>
      <w:rPr>
        <w:rFonts w:ascii="Courier New" w:hAnsi="Courier New" w:cs="Courier New" w:hint="default"/>
      </w:rPr>
    </w:lvl>
    <w:lvl w:ilvl="5" w:tplc="08090005" w:tentative="1">
      <w:start w:val="1"/>
      <w:numFmt w:val="bullet"/>
      <w:lvlText w:val=""/>
      <w:lvlJc w:val="left"/>
      <w:pPr>
        <w:ind w:left="6087" w:hanging="360"/>
      </w:pPr>
      <w:rPr>
        <w:rFonts w:ascii="Wingdings" w:hAnsi="Wingdings" w:hint="default"/>
      </w:rPr>
    </w:lvl>
    <w:lvl w:ilvl="6" w:tplc="08090001" w:tentative="1">
      <w:start w:val="1"/>
      <w:numFmt w:val="bullet"/>
      <w:lvlText w:val=""/>
      <w:lvlJc w:val="left"/>
      <w:pPr>
        <w:ind w:left="6807" w:hanging="360"/>
      </w:pPr>
      <w:rPr>
        <w:rFonts w:ascii="Symbol" w:hAnsi="Symbol" w:hint="default"/>
      </w:rPr>
    </w:lvl>
    <w:lvl w:ilvl="7" w:tplc="08090003" w:tentative="1">
      <w:start w:val="1"/>
      <w:numFmt w:val="bullet"/>
      <w:lvlText w:val="o"/>
      <w:lvlJc w:val="left"/>
      <w:pPr>
        <w:ind w:left="7527" w:hanging="360"/>
      </w:pPr>
      <w:rPr>
        <w:rFonts w:ascii="Courier New" w:hAnsi="Courier New" w:cs="Courier New" w:hint="default"/>
      </w:rPr>
    </w:lvl>
    <w:lvl w:ilvl="8" w:tplc="08090005" w:tentative="1">
      <w:start w:val="1"/>
      <w:numFmt w:val="bullet"/>
      <w:lvlText w:val=""/>
      <w:lvlJc w:val="left"/>
      <w:pPr>
        <w:ind w:left="8247" w:hanging="360"/>
      </w:pPr>
      <w:rPr>
        <w:rFonts w:ascii="Wingdings" w:hAnsi="Wingdings" w:hint="default"/>
      </w:rPr>
    </w:lvl>
  </w:abstractNum>
  <w:abstractNum w:abstractNumId="53" w15:restartNumberingAfterBreak="0">
    <w:nsid w:val="2DFB2B6D"/>
    <w:multiLevelType w:val="hybridMultilevel"/>
    <w:tmpl w:val="D294EFBC"/>
    <w:lvl w:ilvl="0" w:tplc="08090017">
      <w:start w:val="1"/>
      <w:numFmt w:val="lowerLetter"/>
      <w:lvlText w:val="%1)"/>
      <w:lvlJc w:val="left"/>
      <w:pPr>
        <w:ind w:left="1440" w:hanging="360"/>
      </w:pPr>
      <w:rPr>
        <w:rFonts w:cs="Times New Roman"/>
      </w:rPr>
    </w:lvl>
    <w:lvl w:ilvl="1" w:tplc="8216F740">
      <w:start w:val="1"/>
      <w:numFmt w:val="decimal"/>
      <w:lvlText w:val="(%2)"/>
      <w:lvlJc w:val="left"/>
      <w:pPr>
        <w:ind w:left="2160" w:hanging="360"/>
      </w:pPr>
      <w:rPr>
        <w:rFonts w:ascii="Arial" w:eastAsia="Times New Roman" w:hAnsi="Arial" w:cs="Arial"/>
      </w:rPr>
    </w:lvl>
    <w:lvl w:ilvl="2" w:tplc="0809001B" w:tentative="1">
      <w:start w:val="1"/>
      <w:numFmt w:val="lowerRoman"/>
      <w:lvlText w:val="%3."/>
      <w:lvlJc w:val="right"/>
      <w:pPr>
        <w:ind w:left="2880" w:hanging="180"/>
      </w:pPr>
      <w:rPr>
        <w:rFonts w:cs="Times New Roman"/>
      </w:rPr>
    </w:lvl>
    <w:lvl w:ilvl="3" w:tplc="0809000F" w:tentative="1">
      <w:start w:val="1"/>
      <w:numFmt w:val="decimal"/>
      <w:lvlText w:val="%4."/>
      <w:lvlJc w:val="left"/>
      <w:pPr>
        <w:ind w:left="3600" w:hanging="360"/>
      </w:pPr>
      <w:rPr>
        <w:rFonts w:cs="Times New Roman"/>
      </w:rPr>
    </w:lvl>
    <w:lvl w:ilvl="4" w:tplc="08090019" w:tentative="1">
      <w:start w:val="1"/>
      <w:numFmt w:val="lowerLetter"/>
      <w:lvlText w:val="%5."/>
      <w:lvlJc w:val="left"/>
      <w:pPr>
        <w:ind w:left="4320" w:hanging="360"/>
      </w:pPr>
      <w:rPr>
        <w:rFonts w:cs="Times New Roman"/>
      </w:rPr>
    </w:lvl>
    <w:lvl w:ilvl="5" w:tplc="0809001B" w:tentative="1">
      <w:start w:val="1"/>
      <w:numFmt w:val="lowerRoman"/>
      <w:lvlText w:val="%6."/>
      <w:lvlJc w:val="right"/>
      <w:pPr>
        <w:ind w:left="5040" w:hanging="180"/>
      </w:pPr>
      <w:rPr>
        <w:rFonts w:cs="Times New Roman"/>
      </w:rPr>
    </w:lvl>
    <w:lvl w:ilvl="6" w:tplc="0809000F" w:tentative="1">
      <w:start w:val="1"/>
      <w:numFmt w:val="decimal"/>
      <w:lvlText w:val="%7."/>
      <w:lvlJc w:val="left"/>
      <w:pPr>
        <w:ind w:left="5760" w:hanging="360"/>
      </w:pPr>
      <w:rPr>
        <w:rFonts w:cs="Times New Roman"/>
      </w:rPr>
    </w:lvl>
    <w:lvl w:ilvl="7" w:tplc="08090019" w:tentative="1">
      <w:start w:val="1"/>
      <w:numFmt w:val="lowerLetter"/>
      <w:lvlText w:val="%8."/>
      <w:lvlJc w:val="left"/>
      <w:pPr>
        <w:ind w:left="6480" w:hanging="360"/>
      </w:pPr>
      <w:rPr>
        <w:rFonts w:cs="Times New Roman"/>
      </w:rPr>
    </w:lvl>
    <w:lvl w:ilvl="8" w:tplc="0809001B" w:tentative="1">
      <w:start w:val="1"/>
      <w:numFmt w:val="lowerRoman"/>
      <w:lvlText w:val="%9."/>
      <w:lvlJc w:val="right"/>
      <w:pPr>
        <w:ind w:left="7200" w:hanging="180"/>
      </w:pPr>
      <w:rPr>
        <w:rFonts w:cs="Times New Roman"/>
      </w:rPr>
    </w:lvl>
  </w:abstractNum>
  <w:abstractNum w:abstractNumId="54" w15:restartNumberingAfterBreak="0">
    <w:nsid w:val="2E192057"/>
    <w:multiLevelType w:val="hybridMultilevel"/>
    <w:tmpl w:val="57A0EFBA"/>
    <w:lvl w:ilvl="0" w:tplc="3156035A">
      <w:start w:val="1"/>
      <w:numFmt w:val="decimal"/>
      <w:lvlText w:val="%1."/>
      <w:lvlJc w:val="left"/>
      <w:pPr>
        <w:ind w:left="1440" w:hanging="360"/>
      </w:pPr>
      <w:rPr>
        <w:rFonts w:cs="Times New Roman"/>
        <w:b w:val="0"/>
      </w:rPr>
    </w:lvl>
    <w:lvl w:ilvl="1" w:tplc="34921542" w:tentative="1">
      <w:start w:val="1"/>
      <w:numFmt w:val="lowerLetter"/>
      <w:lvlText w:val="%2."/>
      <w:lvlJc w:val="left"/>
      <w:pPr>
        <w:ind w:left="2160" w:hanging="360"/>
      </w:pPr>
      <w:rPr>
        <w:rFonts w:cs="Times New Roman"/>
      </w:rPr>
    </w:lvl>
    <w:lvl w:ilvl="2" w:tplc="CF907260" w:tentative="1">
      <w:start w:val="1"/>
      <w:numFmt w:val="lowerRoman"/>
      <w:lvlText w:val="%3."/>
      <w:lvlJc w:val="right"/>
      <w:pPr>
        <w:ind w:left="2880" w:hanging="180"/>
      </w:pPr>
      <w:rPr>
        <w:rFonts w:cs="Times New Roman"/>
      </w:rPr>
    </w:lvl>
    <w:lvl w:ilvl="3" w:tplc="49B415FE" w:tentative="1">
      <w:start w:val="1"/>
      <w:numFmt w:val="decimal"/>
      <w:lvlText w:val="%4."/>
      <w:lvlJc w:val="left"/>
      <w:pPr>
        <w:ind w:left="3600" w:hanging="360"/>
      </w:pPr>
      <w:rPr>
        <w:rFonts w:cs="Times New Roman"/>
      </w:rPr>
    </w:lvl>
    <w:lvl w:ilvl="4" w:tplc="F95027B8" w:tentative="1">
      <w:start w:val="1"/>
      <w:numFmt w:val="lowerLetter"/>
      <w:lvlText w:val="%5."/>
      <w:lvlJc w:val="left"/>
      <w:pPr>
        <w:ind w:left="4320" w:hanging="360"/>
      </w:pPr>
      <w:rPr>
        <w:rFonts w:cs="Times New Roman"/>
      </w:rPr>
    </w:lvl>
    <w:lvl w:ilvl="5" w:tplc="35C890E2" w:tentative="1">
      <w:start w:val="1"/>
      <w:numFmt w:val="lowerRoman"/>
      <w:lvlText w:val="%6."/>
      <w:lvlJc w:val="right"/>
      <w:pPr>
        <w:ind w:left="5040" w:hanging="180"/>
      </w:pPr>
      <w:rPr>
        <w:rFonts w:cs="Times New Roman"/>
      </w:rPr>
    </w:lvl>
    <w:lvl w:ilvl="6" w:tplc="CFFECD36" w:tentative="1">
      <w:start w:val="1"/>
      <w:numFmt w:val="decimal"/>
      <w:lvlText w:val="%7."/>
      <w:lvlJc w:val="left"/>
      <w:pPr>
        <w:ind w:left="5760" w:hanging="360"/>
      </w:pPr>
      <w:rPr>
        <w:rFonts w:cs="Times New Roman"/>
      </w:rPr>
    </w:lvl>
    <w:lvl w:ilvl="7" w:tplc="339E87D4" w:tentative="1">
      <w:start w:val="1"/>
      <w:numFmt w:val="lowerLetter"/>
      <w:lvlText w:val="%8."/>
      <w:lvlJc w:val="left"/>
      <w:pPr>
        <w:ind w:left="6480" w:hanging="360"/>
      </w:pPr>
      <w:rPr>
        <w:rFonts w:cs="Times New Roman"/>
      </w:rPr>
    </w:lvl>
    <w:lvl w:ilvl="8" w:tplc="6A2ECADE" w:tentative="1">
      <w:start w:val="1"/>
      <w:numFmt w:val="lowerRoman"/>
      <w:lvlText w:val="%9."/>
      <w:lvlJc w:val="right"/>
      <w:pPr>
        <w:ind w:left="7200" w:hanging="180"/>
      </w:pPr>
      <w:rPr>
        <w:rFonts w:cs="Times New Roman"/>
      </w:rPr>
    </w:lvl>
  </w:abstractNum>
  <w:abstractNum w:abstractNumId="55" w15:restartNumberingAfterBreak="0">
    <w:nsid w:val="2E941CB1"/>
    <w:multiLevelType w:val="hybridMultilevel"/>
    <w:tmpl w:val="7D06C90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24C86D3C">
      <w:start w:val="1"/>
      <w:numFmt w:val="decimal"/>
      <w:lvlText w:val="%4."/>
      <w:lvlJc w:val="left"/>
      <w:pPr>
        <w:ind w:left="2880" w:hanging="360"/>
      </w:pPr>
      <w:rPr>
        <w:rFonts w:ascii="Arial" w:hAnsi="Arial" w:cs="Arial"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2F422FE9"/>
    <w:multiLevelType w:val="hybridMultilevel"/>
    <w:tmpl w:val="875AE920"/>
    <w:lvl w:ilvl="0" w:tplc="81C86232">
      <w:start w:val="1"/>
      <w:numFmt w:val="lowerLetter"/>
      <w:lvlText w:val="(%1)"/>
      <w:lvlJc w:val="left"/>
      <w:pPr>
        <w:ind w:left="2145" w:hanging="360"/>
      </w:pPr>
      <w:rPr>
        <w:rFonts w:hint="default"/>
        <w:color w:val="auto"/>
      </w:rPr>
    </w:lvl>
    <w:lvl w:ilvl="1" w:tplc="08090019">
      <w:start w:val="1"/>
      <w:numFmt w:val="lowerLetter"/>
      <w:lvlText w:val="%2."/>
      <w:lvlJc w:val="left"/>
      <w:pPr>
        <w:ind w:left="2865" w:hanging="360"/>
      </w:pPr>
      <w:rPr>
        <w:rFonts w:cs="Times New Roman"/>
      </w:rPr>
    </w:lvl>
    <w:lvl w:ilvl="2" w:tplc="3FF4D3A4">
      <w:start w:val="1"/>
      <w:numFmt w:val="lowerLetter"/>
      <w:lvlText w:val="(%3)"/>
      <w:lvlJc w:val="left"/>
      <w:pPr>
        <w:ind w:left="3975" w:hanging="570"/>
      </w:pPr>
      <w:rPr>
        <w:rFonts w:hint="default"/>
      </w:rPr>
    </w:lvl>
    <w:lvl w:ilvl="3" w:tplc="0809000F" w:tentative="1">
      <w:start w:val="1"/>
      <w:numFmt w:val="decimal"/>
      <w:lvlText w:val="%4."/>
      <w:lvlJc w:val="left"/>
      <w:pPr>
        <w:ind w:left="4305" w:hanging="360"/>
      </w:pPr>
      <w:rPr>
        <w:rFonts w:cs="Times New Roman"/>
      </w:rPr>
    </w:lvl>
    <w:lvl w:ilvl="4" w:tplc="08090019" w:tentative="1">
      <w:start w:val="1"/>
      <w:numFmt w:val="lowerLetter"/>
      <w:lvlText w:val="%5."/>
      <w:lvlJc w:val="left"/>
      <w:pPr>
        <w:ind w:left="5025" w:hanging="360"/>
      </w:pPr>
      <w:rPr>
        <w:rFonts w:cs="Times New Roman"/>
      </w:rPr>
    </w:lvl>
    <w:lvl w:ilvl="5" w:tplc="0809001B" w:tentative="1">
      <w:start w:val="1"/>
      <w:numFmt w:val="lowerRoman"/>
      <w:lvlText w:val="%6."/>
      <w:lvlJc w:val="right"/>
      <w:pPr>
        <w:ind w:left="5745" w:hanging="180"/>
      </w:pPr>
      <w:rPr>
        <w:rFonts w:cs="Times New Roman"/>
      </w:rPr>
    </w:lvl>
    <w:lvl w:ilvl="6" w:tplc="0809000F" w:tentative="1">
      <w:start w:val="1"/>
      <w:numFmt w:val="decimal"/>
      <w:lvlText w:val="%7."/>
      <w:lvlJc w:val="left"/>
      <w:pPr>
        <w:ind w:left="6465" w:hanging="360"/>
      </w:pPr>
      <w:rPr>
        <w:rFonts w:cs="Times New Roman"/>
      </w:rPr>
    </w:lvl>
    <w:lvl w:ilvl="7" w:tplc="08090019" w:tentative="1">
      <w:start w:val="1"/>
      <w:numFmt w:val="lowerLetter"/>
      <w:lvlText w:val="%8."/>
      <w:lvlJc w:val="left"/>
      <w:pPr>
        <w:ind w:left="7185" w:hanging="360"/>
      </w:pPr>
      <w:rPr>
        <w:rFonts w:cs="Times New Roman"/>
      </w:rPr>
    </w:lvl>
    <w:lvl w:ilvl="8" w:tplc="0809001B" w:tentative="1">
      <w:start w:val="1"/>
      <w:numFmt w:val="lowerRoman"/>
      <w:lvlText w:val="%9."/>
      <w:lvlJc w:val="right"/>
      <w:pPr>
        <w:ind w:left="7905" w:hanging="180"/>
      </w:pPr>
      <w:rPr>
        <w:rFonts w:cs="Times New Roman"/>
      </w:rPr>
    </w:lvl>
  </w:abstractNum>
  <w:abstractNum w:abstractNumId="57" w15:restartNumberingAfterBreak="0">
    <w:nsid w:val="2F4237D4"/>
    <w:multiLevelType w:val="hybridMultilevel"/>
    <w:tmpl w:val="8F788664"/>
    <w:lvl w:ilvl="0" w:tplc="08090017">
      <w:start w:val="1"/>
      <w:numFmt w:val="lowerLetter"/>
      <w:lvlText w:val="%1)"/>
      <w:lvlJc w:val="left"/>
      <w:pPr>
        <w:ind w:left="1495" w:hanging="360"/>
      </w:pPr>
      <w:rPr>
        <w:rFonts w:hint="default"/>
        <w:sz w:val="22"/>
        <w:szCs w:val="22"/>
      </w:rPr>
    </w:lvl>
    <w:lvl w:ilvl="1" w:tplc="08090003">
      <w:start w:val="1"/>
      <w:numFmt w:val="bullet"/>
      <w:lvlText w:val="o"/>
      <w:lvlJc w:val="left"/>
      <w:pPr>
        <w:ind w:left="2215" w:hanging="360"/>
      </w:pPr>
      <w:rPr>
        <w:rFonts w:ascii="Courier New" w:hAnsi="Courier New" w:cs="Courier New" w:hint="default"/>
      </w:rPr>
    </w:lvl>
    <w:lvl w:ilvl="2" w:tplc="08090005">
      <w:start w:val="1"/>
      <w:numFmt w:val="bullet"/>
      <w:lvlText w:val=""/>
      <w:lvlJc w:val="left"/>
      <w:pPr>
        <w:ind w:left="2935" w:hanging="360"/>
      </w:pPr>
      <w:rPr>
        <w:rFonts w:ascii="Wingdings" w:hAnsi="Wingdings" w:hint="default"/>
      </w:rPr>
    </w:lvl>
    <w:lvl w:ilvl="3" w:tplc="08090001">
      <w:start w:val="1"/>
      <w:numFmt w:val="bullet"/>
      <w:lvlText w:val=""/>
      <w:lvlJc w:val="left"/>
      <w:pPr>
        <w:ind w:left="3655" w:hanging="360"/>
      </w:pPr>
      <w:rPr>
        <w:rFonts w:ascii="Symbol" w:hAnsi="Symbol" w:hint="default"/>
      </w:rPr>
    </w:lvl>
    <w:lvl w:ilvl="4" w:tplc="08090003">
      <w:start w:val="1"/>
      <w:numFmt w:val="bullet"/>
      <w:lvlText w:val="o"/>
      <w:lvlJc w:val="left"/>
      <w:pPr>
        <w:ind w:left="4375" w:hanging="360"/>
      </w:pPr>
      <w:rPr>
        <w:rFonts w:ascii="Courier New" w:hAnsi="Courier New" w:cs="Courier New" w:hint="default"/>
      </w:rPr>
    </w:lvl>
    <w:lvl w:ilvl="5" w:tplc="08090005">
      <w:start w:val="1"/>
      <w:numFmt w:val="bullet"/>
      <w:lvlText w:val=""/>
      <w:lvlJc w:val="left"/>
      <w:pPr>
        <w:ind w:left="5095" w:hanging="360"/>
      </w:pPr>
      <w:rPr>
        <w:rFonts w:ascii="Wingdings" w:hAnsi="Wingdings" w:hint="default"/>
      </w:rPr>
    </w:lvl>
    <w:lvl w:ilvl="6" w:tplc="08090001">
      <w:start w:val="1"/>
      <w:numFmt w:val="bullet"/>
      <w:lvlText w:val=""/>
      <w:lvlJc w:val="left"/>
      <w:pPr>
        <w:ind w:left="5815" w:hanging="360"/>
      </w:pPr>
      <w:rPr>
        <w:rFonts w:ascii="Symbol" w:hAnsi="Symbol" w:hint="default"/>
      </w:rPr>
    </w:lvl>
    <w:lvl w:ilvl="7" w:tplc="08090003">
      <w:start w:val="1"/>
      <w:numFmt w:val="bullet"/>
      <w:lvlText w:val="o"/>
      <w:lvlJc w:val="left"/>
      <w:pPr>
        <w:ind w:left="6535" w:hanging="360"/>
      </w:pPr>
      <w:rPr>
        <w:rFonts w:ascii="Courier New" w:hAnsi="Courier New" w:cs="Courier New" w:hint="default"/>
      </w:rPr>
    </w:lvl>
    <w:lvl w:ilvl="8" w:tplc="08090005">
      <w:start w:val="1"/>
      <w:numFmt w:val="bullet"/>
      <w:lvlText w:val=""/>
      <w:lvlJc w:val="left"/>
      <w:pPr>
        <w:ind w:left="7255" w:hanging="360"/>
      </w:pPr>
      <w:rPr>
        <w:rFonts w:ascii="Wingdings" w:hAnsi="Wingdings" w:hint="default"/>
      </w:rPr>
    </w:lvl>
  </w:abstractNum>
  <w:abstractNum w:abstractNumId="58" w15:restartNumberingAfterBreak="0">
    <w:nsid w:val="2F726855"/>
    <w:multiLevelType w:val="hybridMultilevel"/>
    <w:tmpl w:val="E8DE3ADA"/>
    <w:lvl w:ilvl="0" w:tplc="4CB40EB0">
      <w:start w:val="1"/>
      <w:numFmt w:val="lowerLetter"/>
      <w:lvlText w:val="%1)"/>
      <w:lvlJc w:val="left"/>
      <w:pPr>
        <w:ind w:left="1069" w:hanging="360"/>
      </w:pPr>
      <w:rPr>
        <w:rFonts w:hint="default"/>
        <w:b w:val="0"/>
        <w:sz w:val="22"/>
      </w:r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59" w15:restartNumberingAfterBreak="0">
    <w:nsid w:val="2FC010CE"/>
    <w:multiLevelType w:val="hybridMultilevel"/>
    <w:tmpl w:val="CD248BA0"/>
    <w:lvl w:ilvl="0" w:tplc="E67EF3B8">
      <w:start w:val="1"/>
      <w:numFmt w:val="lowerRoman"/>
      <w:lvlText w:val="(%1)"/>
      <w:lvlJc w:val="left"/>
      <w:pPr>
        <w:ind w:left="2138"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30B83D29"/>
    <w:multiLevelType w:val="hybridMultilevel"/>
    <w:tmpl w:val="2FCABF1E"/>
    <w:lvl w:ilvl="0" w:tplc="81C86232">
      <w:start w:val="1"/>
      <w:numFmt w:val="lowerLetter"/>
      <w:lvlText w:val="(%1)"/>
      <w:lvlJc w:val="left"/>
      <w:pPr>
        <w:ind w:left="2837" w:hanging="720"/>
      </w:pPr>
      <w:rPr>
        <w:rFonts w:hint="default"/>
        <w:color w:val="auto"/>
      </w:rPr>
    </w:lvl>
    <w:lvl w:ilvl="1" w:tplc="08090019" w:tentative="1">
      <w:start w:val="1"/>
      <w:numFmt w:val="lowerLetter"/>
      <w:lvlText w:val="%2."/>
      <w:lvlJc w:val="left"/>
      <w:pPr>
        <w:ind w:left="3197" w:hanging="360"/>
      </w:pPr>
    </w:lvl>
    <w:lvl w:ilvl="2" w:tplc="0809001B">
      <w:start w:val="1"/>
      <w:numFmt w:val="lowerRoman"/>
      <w:lvlText w:val="%3."/>
      <w:lvlJc w:val="right"/>
      <w:pPr>
        <w:ind w:left="3917" w:hanging="180"/>
      </w:pPr>
    </w:lvl>
    <w:lvl w:ilvl="3" w:tplc="0809000F" w:tentative="1">
      <w:start w:val="1"/>
      <w:numFmt w:val="decimal"/>
      <w:lvlText w:val="%4."/>
      <w:lvlJc w:val="left"/>
      <w:pPr>
        <w:ind w:left="4637" w:hanging="360"/>
      </w:pPr>
    </w:lvl>
    <w:lvl w:ilvl="4" w:tplc="08090019" w:tentative="1">
      <w:start w:val="1"/>
      <w:numFmt w:val="lowerLetter"/>
      <w:lvlText w:val="%5."/>
      <w:lvlJc w:val="left"/>
      <w:pPr>
        <w:ind w:left="5357" w:hanging="360"/>
      </w:pPr>
    </w:lvl>
    <w:lvl w:ilvl="5" w:tplc="0809001B" w:tentative="1">
      <w:start w:val="1"/>
      <w:numFmt w:val="lowerRoman"/>
      <w:lvlText w:val="%6."/>
      <w:lvlJc w:val="right"/>
      <w:pPr>
        <w:ind w:left="6077" w:hanging="180"/>
      </w:pPr>
    </w:lvl>
    <w:lvl w:ilvl="6" w:tplc="0809000F" w:tentative="1">
      <w:start w:val="1"/>
      <w:numFmt w:val="decimal"/>
      <w:lvlText w:val="%7."/>
      <w:lvlJc w:val="left"/>
      <w:pPr>
        <w:ind w:left="6797" w:hanging="360"/>
      </w:pPr>
    </w:lvl>
    <w:lvl w:ilvl="7" w:tplc="08090019" w:tentative="1">
      <w:start w:val="1"/>
      <w:numFmt w:val="lowerLetter"/>
      <w:lvlText w:val="%8."/>
      <w:lvlJc w:val="left"/>
      <w:pPr>
        <w:ind w:left="7517" w:hanging="360"/>
      </w:pPr>
    </w:lvl>
    <w:lvl w:ilvl="8" w:tplc="0809001B" w:tentative="1">
      <w:start w:val="1"/>
      <w:numFmt w:val="lowerRoman"/>
      <w:lvlText w:val="%9."/>
      <w:lvlJc w:val="right"/>
      <w:pPr>
        <w:ind w:left="8237" w:hanging="180"/>
      </w:pPr>
    </w:lvl>
  </w:abstractNum>
  <w:abstractNum w:abstractNumId="61" w15:restartNumberingAfterBreak="0">
    <w:nsid w:val="31F959E3"/>
    <w:multiLevelType w:val="singleLevel"/>
    <w:tmpl w:val="BC42DCAA"/>
    <w:lvl w:ilvl="0">
      <w:start w:val="1"/>
      <w:numFmt w:val="decimal"/>
      <w:pStyle w:val="ListNumber2"/>
      <w:lvlText w:val="%1)"/>
      <w:lvlJc w:val="left"/>
      <w:pPr>
        <w:tabs>
          <w:tab w:val="num" w:pos="360"/>
        </w:tabs>
        <w:ind w:left="360" w:hanging="360"/>
      </w:pPr>
    </w:lvl>
  </w:abstractNum>
  <w:abstractNum w:abstractNumId="62" w15:restartNumberingAfterBreak="0">
    <w:nsid w:val="331731E0"/>
    <w:multiLevelType w:val="hybridMultilevel"/>
    <w:tmpl w:val="3738D222"/>
    <w:lvl w:ilvl="0" w:tplc="0809001B">
      <w:start w:val="1"/>
      <w:numFmt w:val="lowerRoman"/>
      <w:lvlText w:val="%1."/>
      <w:lvlJc w:val="right"/>
      <w:pPr>
        <w:ind w:left="1429" w:hanging="360"/>
      </w:pPr>
    </w:lvl>
    <w:lvl w:ilvl="1" w:tplc="08090019">
      <w:start w:val="1"/>
      <w:numFmt w:val="lowerLetter"/>
      <w:lvlText w:val="%2."/>
      <w:lvlJc w:val="left"/>
      <w:pPr>
        <w:ind w:left="2149" w:hanging="360"/>
      </w:pPr>
    </w:lvl>
    <w:lvl w:ilvl="2" w:tplc="0809001B">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63" w15:restartNumberingAfterBreak="0">
    <w:nsid w:val="33626717"/>
    <w:multiLevelType w:val="hybridMultilevel"/>
    <w:tmpl w:val="5D2E3D02"/>
    <w:lvl w:ilvl="0" w:tplc="08090017">
      <w:start w:val="1"/>
      <w:numFmt w:val="lowerLetter"/>
      <w:lvlText w:val="%1)"/>
      <w:lvlJc w:val="left"/>
      <w:pPr>
        <w:ind w:left="2340" w:hanging="360"/>
      </w:pPr>
    </w:lvl>
    <w:lvl w:ilvl="1" w:tplc="08090019" w:tentative="1">
      <w:start w:val="1"/>
      <w:numFmt w:val="lowerLetter"/>
      <w:lvlText w:val="%2."/>
      <w:lvlJc w:val="left"/>
      <w:pPr>
        <w:ind w:left="3060" w:hanging="360"/>
      </w:pPr>
    </w:lvl>
    <w:lvl w:ilvl="2" w:tplc="81C86232">
      <w:start w:val="1"/>
      <w:numFmt w:val="lowerLetter"/>
      <w:lvlText w:val="(%3)"/>
      <w:lvlJc w:val="left"/>
      <w:pPr>
        <w:ind w:left="3780" w:hanging="180"/>
      </w:pPr>
      <w:rPr>
        <w:rFonts w:hint="default"/>
        <w:b w:val="0"/>
        <w:i w:val="0"/>
      </w:rPr>
    </w:lvl>
    <w:lvl w:ilvl="3" w:tplc="0809000F" w:tentative="1">
      <w:start w:val="1"/>
      <w:numFmt w:val="decimal"/>
      <w:lvlText w:val="%4."/>
      <w:lvlJc w:val="left"/>
      <w:pPr>
        <w:ind w:left="4500" w:hanging="360"/>
      </w:pPr>
    </w:lvl>
    <w:lvl w:ilvl="4" w:tplc="08090019" w:tentative="1">
      <w:start w:val="1"/>
      <w:numFmt w:val="lowerLetter"/>
      <w:lvlText w:val="%5."/>
      <w:lvlJc w:val="left"/>
      <w:pPr>
        <w:ind w:left="5220" w:hanging="360"/>
      </w:pPr>
    </w:lvl>
    <w:lvl w:ilvl="5" w:tplc="0809001B" w:tentative="1">
      <w:start w:val="1"/>
      <w:numFmt w:val="lowerRoman"/>
      <w:lvlText w:val="%6."/>
      <w:lvlJc w:val="right"/>
      <w:pPr>
        <w:ind w:left="5940" w:hanging="180"/>
      </w:pPr>
    </w:lvl>
    <w:lvl w:ilvl="6" w:tplc="0809000F" w:tentative="1">
      <w:start w:val="1"/>
      <w:numFmt w:val="decimal"/>
      <w:lvlText w:val="%7."/>
      <w:lvlJc w:val="left"/>
      <w:pPr>
        <w:ind w:left="6660" w:hanging="360"/>
      </w:pPr>
    </w:lvl>
    <w:lvl w:ilvl="7" w:tplc="08090019" w:tentative="1">
      <w:start w:val="1"/>
      <w:numFmt w:val="lowerLetter"/>
      <w:lvlText w:val="%8."/>
      <w:lvlJc w:val="left"/>
      <w:pPr>
        <w:ind w:left="7380" w:hanging="360"/>
      </w:pPr>
    </w:lvl>
    <w:lvl w:ilvl="8" w:tplc="0809001B" w:tentative="1">
      <w:start w:val="1"/>
      <w:numFmt w:val="lowerRoman"/>
      <w:lvlText w:val="%9."/>
      <w:lvlJc w:val="right"/>
      <w:pPr>
        <w:ind w:left="8100" w:hanging="180"/>
      </w:pPr>
    </w:lvl>
  </w:abstractNum>
  <w:abstractNum w:abstractNumId="64" w15:restartNumberingAfterBreak="0">
    <w:nsid w:val="35222692"/>
    <w:multiLevelType w:val="hybridMultilevel"/>
    <w:tmpl w:val="E7CE8802"/>
    <w:lvl w:ilvl="0" w:tplc="81C86232">
      <w:start w:val="1"/>
      <w:numFmt w:val="lowerLetter"/>
      <w:lvlText w:val="(%1)"/>
      <w:lvlJc w:val="left"/>
      <w:pPr>
        <w:ind w:left="2837" w:hanging="72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352642AC"/>
    <w:multiLevelType w:val="hybridMultilevel"/>
    <w:tmpl w:val="1F685B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3C304B7B"/>
    <w:multiLevelType w:val="hybridMultilevel"/>
    <w:tmpl w:val="F3967E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3C3F6E1A"/>
    <w:multiLevelType w:val="hybridMultilevel"/>
    <w:tmpl w:val="4CE8D26E"/>
    <w:lvl w:ilvl="0" w:tplc="0809001B">
      <w:start w:val="1"/>
      <w:numFmt w:val="lowerRoman"/>
      <w:lvlText w:val="%1."/>
      <w:lvlJc w:val="right"/>
      <w:pPr>
        <w:ind w:left="2138" w:hanging="360"/>
      </w:pPr>
    </w:lvl>
    <w:lvl w:ilvl="1" w:tplc="08090019" w:tentative="1">
      <w:start w:val="1"/>
      <w:numFmt w:val="lowerLetter"/>
      <w:lvlText w:val="%2."/>
      <w:lvlJc w:val="left"/>
      <w:pPr>
        <w:ind w:left="2858" w:hanging="360"/>
      </w:pPr>
    </w:lvl>
    <w:lvl w:ilvl="2" w:tplc="81C86232">
      <w:start w:val="1"/>
      <w:numFmt w:val="lowerLetter"/>
      <w:lvlText w:val="(%3)"/>
      <w:lvlJc w:val="left"/>
      <w:pPr>
        <w:ind w:left="1457" w:hanging="180"/>
      </w:pPr>
      <w:rPr>
        <w:rFonts w:hint="default"/>
      </w:r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68" w15:restartNumberingAfterBreak="0">
    <w:nsid w:val="3C7234ED"/>
    <w:multiLevelType w:val="hybridMultilevel"/>
    <w:tmpl w:val="2D3CDF68"/>
    <w:lvl w:ilvl="0" w:tplc="81C86232">
      <w:start w:val="1"/>
      <w:numFmt w:val="lowerLetter"/>
      <w:lvlText w:val="(%1)"/>
      <w:lvlJc w:val="left"/>
      <w:pPr>
        <w:ind w:left="1900" w:hanging="360"/>
      </w:pPr>
      <w:rPr>
        <w:rFonts w:hint="default"/>
      </w:rPr>
    </w:lvl>
    <w:lvl w:ilvl="1" w:tplc="629ED908" w:tentative="1">
      <w:start w:val="1"/>
      <w:numFmt w:val="lowerLetter"/>
      <w:lvlText w:val="%2."/>
      <w:lvlJc w:val="left"/>
      <w:pPr>
        <w:ind w:left="2620" w:hanging="360"/>
      </w:pPr>
      <w:rPr>
        <w:rFonts w:cs="Times New Roman"/>
      </w:rPr>
    </w:lvl>
    <w:lvl w:ilvl="2" w:tplc="B6A42236" w:tentative="1">
      <w:start w:val="1"/>
      <w:numFmt w:val="lowerRoman"/>
      <w:lvlText w:val="%3."/>
      <w:lvlJc w:val="right"/>
      <w:pPr>
        <w:ind w:left="3340" w:hanging="180"/>
      </w:pPr>
      <w:rPr>
        <w:rFonts w:cs="Times New Roman"/>
      </w:rPr>
    </w:lvl>
    <w:lvl w:ilvl="3" w:tplc="F0CE9664" w:tentative="1">
      <w:start w:val="1"/>
      <w:numFmt w:val="decimal"/>
      <w:lvlText w:val="%4."/>
      <w:lvlJc w:val="left"/>
      <w:pPr>
        <w:ind w:left="4060" w:hanging="360"/>
      </w:pPr>
      <w:rPr>
        <w:rFonts w:cs="Times New Roman"/>
      </w:rPr>
    </w:lvl>
    <w:lvl w:ilvl="4" w:tplc="FAC88432" w:tentative="1">
      <w:start w:val="1"/>
      <w:numFmt w:val="lowerLetter"/>
      <w:lvlText w:val="%5."/>
      <w:lvlJc w:val="left"/>
      <w:pPr>
        <w:ind w:left="4780" w:hanging="360"/>
      </w:pPr>
      <w:rPr>
        <w:rFonts w:cs="Times New Roman"/>
      </w:rPr>
    </w:lvl>
    <w:lvl w:ilvl="5" w:tplc="EA22A5B8" w:tentative="1">
      <w:start w:val="1"/>
      <w:numFmt w:val="lowerRoman"/>
      <w:lvlText w:val="%6."/>
      <w:lvlJc w:val="right"/>
      <w:pPr>
        <w:ind w:left="5500" w:hanging="180"/>
      </w:pPr>
      <w:rPr>
        <w:rFonts w:cs="Times New Roman"/>
      </w:rPr>
    </w:lvl>
    <w:lvl w:ilvl="6" w:tplc="F97A56DE" w:tentative="1">
      <w:start w:val="1"/>
      <w:numFmt w:val="decimal"/>
      <w:lvlText w:val="%7."/>
      <w:lvlJc w:val="left"/>
      <w:pPr>
        <w:ind w:left="6220" w:hanging="360"/>
      </w:pPr>
      <w:rPr>
        <w:rFonts w:cs="Times New Roman"/>
      </w:rPr>
    </w:lvl>
    <w:lvl w:ilvl="7" w:tplc="0BBEE210" w:tentative="1">
      <w:start w:val="1"/>
      <w:numFmt w:val="lowerLetter"/>
      <w:lvlText w:val="%8."/>
      <w:lvlJc w:val="left"/>
      <w:pPr>
        <w:ind w:left="6940" w:hanging="360"/>
      </w:pPr>
      <w:rPr>
        <w:rFonts w:cs="Times New Roman"/>
      </w:rPr>
    </w:lvl>
    <w:lvl w:ilvl="8" w:tplc="11AEB05A" w:tentative="1">
      <w:start w:val="1"/>
      <w:numFmt w:val="lowerRoman"/>
      <w:lvlText w:val="%9."/>
      <w:lvlJc w:val="right"/>
      <w:pPr>
        <w:ind w:left="7660" w:hanging="180"/>
      </w:pPr>
      <w:rPr>
        <w:rFonts w:cs="Times New Roman"/>
      </w:rPr>
    </w:lvl>
  </w:abstractNum>
  <w:abstractNum w:abstractNumId="69" w15:restartNumberingAfterBreak="0">
    <w:nsid w:val="3D005ABE"/>
    <w:multiLevelType w:val="hybridMultilevel"/>
    <w:tmpl w:val="CF72F4D0"/>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81C86232">
      <w:start w:val="1"/>
      <w:numFmt w:val="lowerLetter"/>
      <w:lvlText w:val="(%3)"/>
      <w:lvlJc w:val="left"/>
      <w:pPr>
        <w:ind w:left="2880" w:hanging="180"/>
      </w:pPr>
      <w:rPr>
        <w:rFonts w:hint="default"/>
      </w:r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0" w15:restartNumberingAfterBreak="0">
    <w:nsid w:val="3D227C6A"/>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1" w15:restartNumberingAfterBreak="0">
    <w:nsid w:val="3D342FF6"/>
    <w:multiLevelType w:val="multilevel"/>
    <w:tmpl w:val="377C10FA"/>
    <w:lvl w:ilvl="0">
      <w:start w:val="3"/>
      <w:numFmt w:val="upperLetter"/>
      <w:suff w:val="space"/>
      <w:lvlText w:val="Annex %1"/>
      <w:lvlJc w:val="left"/>
      <w:pPr>
        <w:ind w:left="851" w:firstLine="0"/>
      </w:pPr>
      <w:rPr>
        <w:rFonts w:hint="default"/>
        <w:sz w:val="24"/>
      </w:rPr>
    </w:lvl>
    <w:lvl w:ilvl="1">
      <w:start w:val="6"/>
      <w:numFmt w:val="decimal"/>
      <w:lvlText w:val="%1.%2"/>
      <w:lvlJc w:val="left"/>
      <w:pPr>
        <w:tabs>
          <w:tab w:val="num" w:pos="680"/>
        </w:tabs>
        <w:ind w:left="680" w:hanging="680"/>
      </w:pPr>
      <w:rPr>
        <w:rFonts w:ascii="Arial" w:hAnsi="Arial" w:cs="Arial" w:hint="default"/>
        <w:b/>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2">
      <w:start w:val="2"/>
      <w:numFmt w:val="decimal"/>
      <w:lvlText w:val="%1.%2.%3"/>
      <w:lvlJc w:val="left"/>
      <w:pPr>
        <w:tabs>
          <w:tab w:val="num" w:pos="907"/>
        </w:tabs>
        <w:ind w:left="907" w:hanging="907"/>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em w:val="none"/>
        <w14:ligatures w14:val="none"/>
        <w14:numForm w14:val="default"/>
        <w14:numSpacing w14:val="default"/>
        <w14:stylisticSets/>
        <w14:cntxtAlts w14:val="0"/>
      </w:rPr>
    </w:lvl>
    <w:lvl w:ilvl="3">
      <w:start w:val="5"/>
      <w:numFmt w:val="decimal"/>
      <w:lvlRestart w:val="0"/>
      <w:lvlText w:val="%1.%2.%3.%4"/>
      <w:lvlJc w:val="left"/>
      <w:pPr>
        <w:tabs>
          <w:tab w:val="num" w:pos="2126"/>
        </w:tabs>
        <w:ind w:left="2126" w:hanging="2126"/>
      </w:pPr>
      <w:rPr>
        <w:rFonts w:ascii="Arial" w:hAnsi="Arial" w:hint="default"/>
        <w:b w:val="0"/>
        <w:i w:val="0"/>
        <w:sz w:val="22"/>
      </w:rPr>
    </w:lvl>
    <w:lvl w:ilvl="4">
      <w:start w:val="2"/>
      <w:numFmt w:val="decimal"/>
      <w:lvlText w:val="%1.%2.%3.%4.%5"/>
      <w:lvlJc w:val="left"/>
      <w:pPr>
        <w:tabs>
          <w:tab w:val="num" w:pos="2637"/>
        </w:tabs>
        <w:ind w:left="2665" w:hanging="1814"/>
      </w:pPr>
      <w:rPr>
        <w:rFonts w:ascii="Arial" w:hAnsi="Arial" w:hint="default"/>
        <w:b w:val="0"/>
        <w:i w:val="0"/>
        <w:sz w:val="22"/>
      </w:rPr>
    </w:lvl>
    <w:lvl w:ilvl="5">
      <w:start w:val="1"/>
      <w:numFmt w:val="decimal"/>
      <w:lvlText w:val="%1.%2.%3.%4.%5.%6"/>
      <w:lvlJc w:val="left"/>
      <w:pPr>
        <w:tabs>
          <w:tab w:val="num" w:pos="1588"/>
        </w:tabs>
        <w:ind w:left="1588" w:hanging="1588"/>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72" w15:restartNumberingAfterBreak="0">
    <w:nsid w:val="3D465CB5"/>
    <w:multiLevelType w:val="hybridMultilevel"/>
    <w:tmpl w:val="D03286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3D924000"/>
    <w:multiLevelType w:val="hybridMultilevel"/>
    <w:tmpl w:val="F0B88BA8"/>
    <w:lvl w:ilvl="0" w:tplc="0809001B">
      <w:start w:val="1"/>
      <w:numFmt w:val="lowerRoman"/>
      <w:lvlText w:val="%1."/>
      <w:lvlJc w:val="right"/>
      <w:pPr>
        <w:ind w:left="2487" w:hanging="360"/>
      </w:pPr>
      <w:rPr>
        <w:rFonts w:hint="default"/>
        <w:color w:val="000000" w:themeColor="text1"/>
      </w:rPr>
    </w:lvl>
    <w:lvl w:ilvl="1" w:tplc="0809001B">
      <w:start w:val="1"/>
      <w:numFmt w:val="lowerRoman"/>
      <w:lvlText w:val="%2."/>
      <w:lvlJc w:val="right"/>
      <w:pPr>
        <w:ind w:left="3207" w:hanging="360"/>
      </w:pPr>
      <w:rPr>
        <w:rFonts w:hint="default"/>
      </w:rPr>
    </w:lvl>
    <w:lvl w:ilvl="2" w:tplc="08090005" w:tentative="1">
      <w:start w:val="1"/>
      <w:numFmt w:val="bullet"/>
      <w:lvlText w:val=""/>
      <w:lvlJc w:val="left"/>
      <w:pPr>
        <w:ind w:left="3927" w:hanging="360"/>
      </w:pPr>
      <w:rPr>
        <w:rFonts w:ascii="Wingdings" w:hAnsi="Wingdings" w:hint="default"/>
      </w:rPr>
    </w:lvl>
    <w:lvl w:ilvl="3" w:tplc="08090001" w:tentative="1">
      <w:start w:val="1"/>
      <w:numFmt w:val="bullet"/>
      <w:lvlText w:val=""/>
      <w:lvlJc w:val="left"/>
      <w:pPr>
        <w:ind w:left="4647" w:hanging="360"/>
      </w:pPr>
      <w:rPr>
        <w:rFonts w:ascii="Symbol" w:hAnsi="Symbol" w:hint="default"/>
      </w:rPr>
    </w:lvl>
    <w:lvl w:ilvl="4" w:tplc="08090003" w:tentative="1">
      <w:start w:val="1"/>
      <w:numFmt w:val="bullet"/>
      <w:lvlText w:val="o"/>
      <w:lvlJc w:val="left"/>
      <w:pPr>
        <w:ind w:left="5367" w:hanging="360"/>
      </w:pPr>
      <w:rPr>
        <w:rFonts w:ascii="Courier New" w:hAnsi="Courier New" w:cs="Courier New" w:hint="default"/>
      </w:rPr>
    </w:lvl>
    <w:lvl w:ilvl="5" w:tplc="08090005" w:tentative="1">
      <w:start w:val="1"/>
      <w:numFmt w:val="bullet"/>
      <w:lvlText w:val=""/>
      <w:lvlJc w:val="left"/>
      <w:pPr>
        <w:ind w:left="6087" w:hanging="360"/>
      </w:pPr>
      <w:rPr>
        <w:rFonts w:ascii="Wingdings" w:hAnsi="Wingdings" w:hint="default"/>
      </w:rPr>
    </w:lvl>
    <w:lvl w:ilvl="6" w:tplc="08090001" w:tentative="1">
      <w:start w:val="1"/>
      <w:numFmt w:val="bullet"/>
      <w:lvlText w:val=""/>
      <w:lvlJc w:val="left"/>
      <w:pPr>
        <w:ind w:left="6807" w:hanging="360"/>
      </w:pPr>
      <w:rPr>
        <w:rFonts w:ascii="Symbol" w:hAnsi="Symbol" w:hint="default"/>
      </w:rPr>
    </w:lvl>
    <w:lvl w:ilvl="7" w:tplc="08090003" w:tentative="1">
      <w:start w:val="1"/>
      <w:numFmt w:val="bullet"/>
      <w:lvlText w:val="o"/>
      <w:lvlJc w:val="left"/>
      <w:pPr>
        <w:ind w:left="7527" w:hanging="360"/>
      </w:pPr>
      <w:rPr>
        <w:rFonts w:ascii="Courier New" w:hAnsi="Courier New" w:cs="Courier New" w:hint="default"/>
      </w:rPr>
    </w:lvl>
    <w:lvl w:ilvl="8" w:tplc="08090005" w:tentative="1">
      <w:start w:val="1"/>
      <w:numFmt w:val="bullet"/>
      <w:lvlText w:val=""/>
      <w:lvlJc w:val="left"/>
      <w:pPr>
        <w:ind w:left="8247" w:hanging="360"/>
      </w:pPr>
      <w:rPr>
        <w:rFonts w:ascii="Wingdings" w:hAnsi="Wingdings" w:hint="default"/>
      </w:rPr>
    </w:lvl>
  </w:abstractNum>
  <w:abstractNum w:abstractNumId="74" w15:restartNumberingAfterBreak="0">
    <w:nsid w:val="3E9D42E5"/>
    <w:multiLevelType w:val="hybridMultilevel"/>
    <w:tmpl w:val="F5045C30"/>
    <w:lvl w:ilvl="0" w:tplc="81C86232">
      <w:start w:val="1"/>
      <w:numFmt w:val="lowerLetter"/>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15:restartNumberingAfterBreak="0">
    <w:nsid w:val="3F270F15"/>
    <w:multiLevelType w:val="hybridMultilevel"/>
    <w:tmpl w:val="02A6D3CC"/>
    <w:lvl w:ilvl="0" w:tplc="125C9144">
      <w:start w:val="1"/>
      <w:numFmt w:val="lowerRoman"/>
      <w:lvlText w:val="%1."/>
      <w:lvlJc w:val="left"/>
      <w:pPr>
        <w:tabs>
          <w:tab w:val="num" w:pos="720"/>
        </w:tabs>
        <w:ind w:left="720" w:hanging="360"/>
      </w:pPr>
      <w:rPr>
        <w:rFonts w:hint="default"/>
      </w:rPr>
    </w:lvl>
    <w:lvl w:ilvl="1" w:tplc="C52CA012">
      <w:start w:val="1"/>
      <w:numFmt w:val="lowerRoman"/>
      <w:lvlText w:val="%2."/>
      <w:lvlJc w:val="right"/>
      <w:pPr>
        <w:tabs>
          <w:tab w:val="num" w:pos="1800"/>
        </w:tabs>
        <w:ind w:left="1800" w:hanging="720"/>
      </w:pPr>
      <w:rPr>
        <w:rFonts w:hint="default"/>
        <w:color w:val="auto"/>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76" w15:restartNumberingAfterBreak="0">
    <w:nsid w:val="3F3B028C"/>
    <w:multiLevelType w:val="hybridMultilevel"/>
    <w:tmpl w:val="D6A654B4"/>
    <w:lvl w:ilvl="0" w:tplc="0EE834F0">
      <w:start w:val="1"/>
      <w:numFmt w:val="bullet"/>
      <w:lvlText w:val="–"/>
      <w:lvlJc w:val="left"/>
      <w:pPr>
        <w:tabs>
          <w:tab w:val="num" w:pos="720"/>
        </w:tabs>
        <w:ind w:left="720" w:hanging="360"/>
      </w:pPr>
      <w:rPr>
        <w:rFonts w:ascii="Times New Roman" w:hAnsi="Times New Roman" w:hint="default"/>
      </w:rPr>
    </w:lvl>
    <w:lvl w:ilvl="1" w:tplc="44A2760C">
      <w:start w:val="1"/>
      <w:numFmt w:val="bullet"/>
      <w:lvlText w:val="–"/>
      <w:lvlJc w:val="left"/>
      <w:pPr>
        <w:tabs>
          <w:tab w:val="num" w:pos="1440"/>
        </w:tabs>
        <w:ind w:left="1440" w:hanging="360"/>
      </w:pPr>
      <w:rPr>
        <w:rFonts w:ascii="Times New Roman" w:hAnsi="Times New Roman" w:hint="default"/>
      </w:rPr>
    </w:lvl>
    <w:lvl w:ilvl="2" w:tplc="45844982" w:tentative="1">
      <w:start w:val="1"/>
      <w:numFmt w:val="bullet"/>
      <w:lvlText w:val="–"/>
      <w:lvlJc w:val="left"/>
      <w:pPr>
        <w:tabs>
          <w:tab w:val="num" w:pos="2160"/>
        </w:tabs>
        <w:ind w:left="2160" w:hanging="360"/>
      </w:pPr>
      <w:rPr>
        <w:rFonts w:ascii="Times New Roman" w:hAnsi="Times New Roman" w:hint="default"/>
      </w:rPr>
    </w:lvl>
    <w:lvl w:ilvl="3" w:tplc="739487EC" w:tentative="1">
      <w:start w:val="1"/>
      <w:numFmt w:val="bullet"/>
      <w:lvlText w:val="–"/>
      <w:lvlJc w:val="left"/>
      <w:pPr>
        <w:tabs>
          <w:tab w:val="num" w:pos="2880"/>
        </w:tabs>
        <w:ind w:left="2880" w:hanging="360"/>
      </w:pPr>
      <w:rPr>
        <w:rFonts w:ascii="Times New Roman" w:hAnsi="Times New Roman" w:hint="default"/>
      </w:rPr>
    </w:lvl>
    <w:lvl w:ilvl="4" w:tplc="D5C6C346" w:tentative="1">
      <w:start w:val="1"/>
      <w:numFmt w:val="bullet"/>
      <w:lvlText w:val="–"/>
      <w:lvlJc w:val="left"/>
      <w:pPr>
        <w:tabs>
          <w:tab w:val="num" w:pos="3600"/>
        </w:tabs>
        <w:ind w:left="3600" w:hanging="360"/>
      </w:pPr>
      <w:rPr>
        <w:rFonts w:ascii="Times New Roman" w:hAnsi="Times New Roman" w:hint="default"/>
      </w:rPr>
    </w:lvl>
    <w:lvl w:ilvl="5" w:tplc="ECA2B13A" w:tentative="1">
      <w:start w:val="1"/>
      <w:numFmt w:val="bullet"/>
      <w:lvlText w:val="–"/>
      <w:lvlJc w:val="left"/>
      <w:pPr>
        <w:tabs>
          <w:tab w:val="num" w:pos="4320"/>
        </w:tabs>
        <w:ind w:left="4320" w:hanging="360"/>
      </w:pPr>
      <w:rPr>
        <w:rFonts w:ascii="Times New Roman" w:hAnsi="Times New Roman" w:hint="default"/>
      </w:rPr>
    </w:lvl>
    <w:lvl w:ilvl="6" w:tplc="8754315C" w:tentative="1">
      <w:start w:val="1"/>
      <w:numFmt w:val="bullet"/>
      <w:lvlText w:val="–"/>
      <w:lvlJc w:val="left"/>
      <w:pPr>
        <w:tabs>
          <w:tab w:val="num" w:pos="5040"/>
        </w:tabs>
        <w:ind w:left="5040" w:hanging="360"/>
      </w:pPr>
      <w:rPr>
        <w:rFonts w:ascii="Times New Roman" w:hAnsi="Times New Roman" w:hint="default"/>
      </w:rPr>
    </w:lvl>
    <w:lvl w:ilvl="7" w:tplc="20E68D72" w:tentative="1">
      <w:start w:val="1"/>
      <w:numFmt w:val="bullet"/>
      <w:lvlText w:val="–"/>
      <w:lvlJc w:val="left"/>
      <w:pPr>
        <w:tabs>
          <w:tab w:val="num" w:pos="5760"/>
        </w:tabs>
        <w:ind w:left="5760" w:hanging="360"/>
      </w:pPr>
      <w:rPr>
        <w:rFonts w:ascii="Times New Roman" w:hAnsi="Times New Roman" w:hint="default"/>
      </w:rPr>
    </w:lvl>
    <w:lvl w:ilvl="8" w:tplc="DEEA495C" w:tentative="1">
      <w:start w:val="1"/>
      <w:numFmt w:val="bullet"/>
      <w:lvlText w:val="–"/>
      <w:lvlJc w:val="left"/>
      <w:pPr>
        <w:tabs>
          <w:tab w:val="num" w:pos="6480"/>
        </w:tabs>
        <w:ind w:left="6480" w:hanging="360"/>
      </w:pPr>
      <w:rPr>
        <w:rFonts w:ascii="Times New Roman" w:hAnsi="Times New Roman" w:hint="default"/>
      </w:rPr>
    </w:lvl>
  </w:abstractNum>
  <w:abstractNum w:abstractNumId="77" w15:restartNumberingAfterBreak="0">
    <w:nsid w:val="418C5D2C"/>
    <w:multiLevelType w:val="hybridMultilevel"/>
    <w:tmpl w:val="6810BBF8"/>
    <w:lvl w:ilvl="0" w:tplc="C100BB64">
      <w:start w:val="1"/>
      <w:numFmt w:val="lowerRoman"/>
      <w:lvlText w:val="(%1)"/>
      <w:lvlJc w:val="left"/>
      <w:pPr>
        <w:tabs>
          <w:tab w:val="num" w:pos="2160"/>
        </w:tabs>
        <w:ind w:left="2160" w:hanging="720"/>
      </w:pPr>
      <w:rPr>
        <w:rFonts w:cs="Times New Roman" w:hint="default"/>
        <w:b w:val="0"/>
        <w:i w:val="0"/>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15:restartNumberingAfterBreak="0">
    <w:nsid w:val="419C3E10"/>
    <w:multiLevelType w:val="hybridMultilevel"/>
    <w:tmpl w:val="7CECF758"/>
    <w:lvl w:ilvl="0" w:tplc="81C8623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42B00EAD"/>
    <w:multiLevelType w:val="hybridMultilevel"/>
    <w:tmpl w:val="52CE14A4"/>
    <w:lvl w:ilvl="0" w:tplc="81C86232">
      <w:start w:val="1"/>
      <w:numFmt w:val="lowerLetter"/>
      <w:lvlText w:val="(%1)"/>
      <w:lvlJc w:val="left"/>
      <w:pPr>
        <w:ind w:left="1800" w:hanging="360"/>
      </w:pPr>
      <w:rPr>
        <w:rFonts w:hint="default"/>
        <w:color w:val="auto"/>
      </w:rPr>
    </w:lvl>
    <w:lvl w:ilvl="1" w:tplc="08090003" w:tentative="1">
      <w:start w:val="1"/>
      <w:numFmt w:val="lowerLetter"/>
      <w:lvlText w:val="%2."/>
      <w:lvlJc w:val="left"/>
      <w:pPr>
        <w:ind w:left="2520" w:hanging="360"/>
      </w:pPr>
      <w:rPr>
        <w:rFonts w:cs="Times New Roman"/>
      </w:rPr>
    </w:lvl>
    <w:lvl w:ilvl="2" w:tplc="08090005">
      <w:start w:val="1"/>
      <w:numFmt w:val="lowerRoman"/>
      <w:lvlText w:val="%3."/>
      <w:lvlJc w:val="right"/>
      <w:pPr>
        <w:ind w:left="3240" w:hanging="180"/>
      </w:pPr>
      <w:rPr>
        <w:rFonts w:cs="Times New Roman"/>
      </w:rPr>
    </w:lvl>
    <w:lvl w:ilvl="3" w:tplc="08090001" w:tentative="1">
      <w:start w:val="1"/>
      <w:numFmt w:val="decimal"/>
      <w:lvlText w:val="%4."/>
      <w:lvlJc w:val="left"/>
      <w:pPr>
        <w:ind w:left="3960" w:hanging="360"/>
      </w:pPr>
      <w:rPr>
        <w:rFonts w:cs="Times New Roman"/>
      </w:rPr>
    </w:lvl>
    <w:lvl w:ilvl="4" w:tplc="08090003" w:tentative="1">
      <w:start w:val="1"/>
      <w:numFmt w:val="lowerLetter"/>
      <w:lvlText w:val="%5."/>
      <w:lvlJc w:val="left"/>
      <w:pPr>
        <w:ind w:left="4680" w:hanging="360"/>
      </w:pPr>
      <w:rPr>
        <w:rFonts w:cs="Times New Roman"/>
      </w:rPr>
    </w:lvl>
    <w:lvl w:ilvl="5" w:tplc="08090005" w:tentative="1">
      <w:start w:val="1"/>
      <w:numFmt w:val="lowerRoman"/>
      <w:lvlText w:val="%6."/>
      <w:lvlJc w:val="right"/>
      <w:pPr>
        <w:ind w:left="5400" w:hanging="180"/>
      </w:pPr>
      <w:rPr>
        <w:rFonts w:cs="Times New Roman"/>
      </w:rPr>
    </w:lvl>
    <w:lvl w:ilvl="6" w:tplc="08090001" w:tentative="1">
      <w:start w:val="1"/>
      <w:numFmt w:val="decimal"/>
      <w:lvlText w:val="%7."/>
      <w:lvlJc w:val="left"/>
      <w:pPr>
        <w:ind w:left="6120" w:hanging="360"/>
      </w:pPr>
      <w:rPr>
        <w:rFonts w:cs="Times New Roman"/>
      </w:rPr>
    </w:lvl>
    <w:lvl w:ilvl="7" w:tplc="08090003" w:tentative="1">
      <w:start w:val="1"/>
      <w:numFmt w:val="lowerLetter"/>
      <w:lvlText w:val="%8."/>
      <w:lvlJc w:val="left"/>
      <w:pPr>
        <w:ind w:left="6840" w:hanging="360"/>
      </w:pPr>
      <w:rPr>
        <w:rFonts w:cs="Times New Roman"/>
      </w:rPr>
    </w:lvl>
    <w:lvl w:ilvl="8" w:tplc="08090005" w:tentative="1">
      <w:start w:val="1"/>
      <w:numFmt w:val="lowerRoman"/>
      <w:lvlText w:val="%9."/>
      <w:lvlJc w:val="right"/>
      <w:pPr>
        <w:ind w:left="7560" w:hanging="180"/>
      </w:pPr>
      <w:rPr>
        <w:rFonts w:cs="Times New Roman"/>
      </w:rPr>
    </w:lvl>
  </w:abstractNum>
  <w:abstractNum w:abstractNumId="80" w15:restartNumberingAfterBreak="0">
    <w:nsid w:val="42DD56EA"/>
    <w:multiLevelType w:val="hybridMultilevel"/>
    <w:tmpl w:val="418AAB62"/>
    <w:lvl w:ilvl="0" w:tplc="81C86232">
      <w:start w:val="1"/>
      <w:numFmt w:val="lowerLetter"/>
      <w:lvlText w:val="(%1)"/>
      <w:lvlJc w:val="left"/>
      <w:pPr>
        <w:ind w:left="1429" w:hanging="360"/>
      </w:pPr>
      <w:rPr>
        <w:rFonts w:hint="default"/>
      </w:rPr>
    </w:lvl>
    <w:lvl w:ilvl="1" w:tplc="08090019">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81" w15:restartNumberingAfterBreak="0">
    <w:nsid w:val="4308590A"/>
    <w:multiLevelType w:val="hybridMultilevel"/>
    <w:tmpl w:val="9C0E6BD8"/>
    <w:lvl w:ilvl="0" w:tplc="964C593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82" w15:restartNumberingAfterBreak="0">
    <w:nsid w:val="456162EA"/>
    <w:multiLevelType w:val="hybridMultilevel"/>
    <w:tmpl w:val="FCE6A8EC"/>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83" w15:restartNumberingAfterBreak="0">
    <w:nsid w:val="47E27E43"/>
    <w:multiLevelType w:val="hybridMultilevel"/>
    <w:tmpl w:val="74A0A33C"/>
    <w:lvl w:ilvl="0" w:tplc="D62029D6">
      <w:start w:val="1"/>
      <w:numFmt w:val="lowerLetter"/>
      <w:lvlText w:val="(%1)"/>
      <w:lvlJc w:val="left"/>
      <w:pPr>
        <w:ind w:left="2160" w:hanging="720"/>
      </w:pPr>
      <w:rPr>
        <w:rFonts w:hint="default"/>
        <w:b w:val="0"/>
        <w:color w:val="auto"/>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4" w15:restartNumberingAfterBreak="0">
    <w:nsid w:val="47F53EE3"/>
    <w:multiLevelType w:val="hybridMultilevel"/>
    <w:tmpl w:val="7C903878"/>
    <w:lvl w:ilvl="0" w:tplc="08090017">
      <w:start w:val="1"/>
      <w:numFmt w:val="lowerLetter"/>
      <w:lvlText w:val="%1)"/>
      <w:lvlJc w:val="left"/>
      <w:pPr>
        <w:ind w:left="2280" w:hanging="360"/>
      </w:pPr>
    </w:lvl>
    <w:lvl w:ilvl="1" w:tplc="08090019">
      <w:start w:val="1"/>
      <w:numFmt w:val="lowerLetter"/>
      <w:lvlText w:val="%2."/>
      <w:lvlJc w:val="left"/>
      <w:pPr>
        <w:ind w:left="3000" w:hanging="360"/>
      </w:pPr>
    </w:lvl>
    <w:lvl w:ilvl="2" w:tplc="81C86232">
      <w:start w:val="1"/>
      <w:numFmt w:val="lowerLetter"/>
      <w:lvlText w:val="(%3)"/>
      <w:lvlJc w:val="left"/>
      <w:pPr>
        <w:ind w:left="3720" w:hanging="180"/>
      </w:pPr>
      <w:rPr>
        <w:rFonts w:hint="default"/>
      </w:r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85" w15:restartNumberingAfterBreak="0">
    <w:nsid w:val="48287379"/>
    <w:multiLevelType w:val="hybridMultilevel"/>
    <w:tmpl w:val="627218A4"/>
    <w:lvl w:ilvl="0" w:tplc="81C86232">
      <w:start w:val="1"/>
      <w:numFmt w:val="lowerLetter"/>
      <w:lvlText w:val="(%1)"/>
      <w:lvlJc w:val="left"/>
      <w:pPr>
        <w:ind w:left="1130" w:hanging="360"/>
      </w:pPr>
      <w:rPr>
        <w:rFonts w:hint="default"/>
        <w:color w:val="auto"/>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86" w15:restartNumberingAfterBreak="0">
    <w:nsid w:val="49A2054F"/>
    <w:multiLevelType w:val="hybridMultilevel"/>
    <w:tmpl w:val="9C863F74"/>
    <w:lvl w:ilvl="0" w:tplc="81C86232">
      <w:start w:val="1"/>
      <w:numFmt w:val="lowerLetter"/>
      <w:lvlText w:val="(%1)"/>
      <w:lvlJc w:val="left"/>
      <w:pPr>
        <w:ind w:left="1768" w:hanging="1408"/>
      </w:pPr>
      <w:rPr>
        <w:rFonts w:hint="default"/>
        <w:color w:val="auto"/>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7" w15:restartNumberingAfterBreak="0">
    <w:nsid w:val="4C0A56F8"/>
    <w:multiLevelType w:val="hybridMultilevel"/>
    <w:tmpl w:val="6C9289A8"/>
    <w:lvl w:ilvl="0" w:tplc="81C86232">
      <w:start w:val="1"/>
      <w:numFmt w:val="lowerLetter"/>
      <w:lvlText w:val="(%1)"/>
      <w:lvlJc w:val="left"/>
      <w:pPr>
        <w:ind w:left="1070" w:hanging="360"/>
      </w:pPr>
      <w:rPr>
        <w:rFonts w:hint="default"/>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88" w15:restartNumberingAfterBreak="0">
    <w:nsid w:val="4FDD07D9"/>
    <w:multiLevelType w:val="hybridMultilevel"/>
    <w:tmpl w:val="3FD64AA8"/>
    <w:lvl w:ilvl="0" w:tplc="93801FC2">
      <w:start w:val="1"/>
      <w:numFmt w:val="decimal"/>
      <w:lvlText w:val="(%1)"/>
      <w:lvlJc w:val="left"/>
      <w:pPr>
        <w:ind w:left="1211" w:hanging="360"/>
      </w:pPr>
      <w:rPr>
        <w:rFonts w:hint="default"/>
        <w:color w:val="auto"/>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89" w15:restartNumberingAfterBreak="0">
    <w:nsid w:val="500E79AA"/>
    <w:multiLevelType w:val="hybridMultilevel"/>
    <w:tmpl w:val="89203C26"/>
    <w:lvl w:ilvl="0" w:tplc="81C86232">
      <w:start w:val="1"/>
      <w:numFmt w:val="lowerLetter"/>
      <w:lvlText w:val="(%1)"/>
      <w:lvlJc w:val="left"/>
      <w:pPr>
        <w:ind w:left="1900" w:hanging="360"/>
      </w:pPr>
      <w:rPr>
        <w:rFonts w:hint="default"/>
        <w:color w:val="auto"/>
      </w:rPr>
    </w:lvl>
    <w:lvl w:ilvl="1" w:tplc="E070D424">
      <w:start w:val="1"/>
      <w:numFmt w:val="lowerRoman"/>
      <w:lvlText w:val="(%2)"/>
      <w:lvlJc w:val="left"/>
      <w:pPr>
        <w:ind w:left="3910" w:hanging="1650"/>
      </w:pPr>
      <w:rPr>
        <w:rFonts w:ascii="Arial" w:eastAsia="Times New Roman" w:hAnsi="Arial" w:cs="Arial"/>
      </w:rPr>
    </w:lvl>
    <w:lvl w:ilvl="2" w:tplc="08090005" w:tentative="1">
      <w:start w:val="1"/>
      <w:numFmt w:val="lowerRoman"/>
      <w:lvlText w:val="%3."/>
      <w:lvlJc w:val="right"/>
      <w:pPr>
        <w:ind w:left="3340" w:hanging="180"/>
      </w:pPr>
      <w:rPr>
        <w:rFonts w:cs="Times New Roman"/>
      </w:rPr>
    </w:lvl>
    <w:lvl w:ilvl="3" w:tplc="08090001" w:tentative="1">
      <w:start w:val="1"/>
      <w:numFmt w:val="decimal"/>
      <w:lvlText w:val="%4."/>
      <w:lvlJc w:val="left"/>
      <w:pPr>
        <w:ind w:left="4060" w:hanging="360"/>
      </w:pPr>
      <w:rPr>
        <w:rFonts w:cs="Times New Roman"/>
      </w:rPr>
    </w:lvl>
    <w:lvl w:ilvl="4" w:tplc="08090003" w:tentative="1">
      <w:start w:val="1"/>
      <w:numFmt w:val="lowerLetter"/>
      <w:lvlText w:val="%5."/>
      <w:lvlJc w:val="left"/>
      <w:pPr>
        <w:ind w:left="4780" w:hanging="360"/>
      </w:pPr>
      <w:rPr>
        <w:rFonts w:cs="Times New Roman"/>
      </w:rPr>
    </w:lvl>
    <w:lvl w:ilvl="5" w:tplc="08090005" w:tentative="1">
      <w:start w:val="1"/>
      <w:numFmt w:val="lowerRoman"/>
      <w:lvlText w:val="%6."/>
      <w:lvlJc w:val="right"/>
      <w:pPr>
        <w:ind w:left="5500" w:hanging="180"/>
      </w:pPr>
      <w:rPr>
        <w:rFonts w:cs="Times New Roman"/>
      </w:rPr>
    </w:lvl>
    <w:lvl w:ilvl="6" w:tplc="08090001" w:tentative="1">
      <w:start w:val="1"/>
      <w:numFmt w:val="decimal"/>
      <w:lvlText w:val="%7."/>
      <w:lvlJc w:val="left"/>
      <w:pPr>
        <w:ind w:left="6220" w:hanging="360"/>
      </w:pPr>
      <w:rPr>
        <w:rFonts w:cs="Times New Roman"/>
      </w:rPr>
    </w:lvl>
    <w:lvl w:ilvl="7" w:tplc="08090003" w:tentative="1">
      <w:start w:val="1"/>
      <w:numFmt w:val="lowerLetter"/>
      <w:lvlText w:val="%8."/>
      <w:lvlJc w:val="left"/>
      <w:pPr>
        <w:ind w:left="6940" w:hanging="360"/>
      </w:pPr>
      <w:rPr>
        <w:rFonts w:cs="Times New Roman"/>
      </w:rPr>
    </w:lvl>
    <w:lvl w:ilvl="8" w:tplc="08090005" w:tentative="1">
      <w:start w:val="1"/>
      <w:numFmt w:val="lowerRoman"/>
      <w:lvlText w:val="%9."/>
      <w:lvlJc w:val="right"/>
      <w:pPr>
        <w:ind w:left="7660" w:hanging="180"/>
      </w:pPr>
      <w:rPr>
        <w:rFonts w:cs="Times New Roman"/>
      </w:rPr>
    </w:lvl>
  </w:abstractNum>
  <w:abstractNum w:abstractNumId="90" w15:restartNumberingAfterBreak="0">
    <w:nsid w:val="51B3045B"/>
    <w:multiLevelType w:val="hybridMultilevel"/>
    <w:tmpl w:val="7FE86666"/>
    <w:lvl w:ilvl="0" w:tplc="BEAEC9C8">
      <w:start w:val="1"/>
      <w:numFmt w:val="lowerLetter"/>
      <w:lvlText w:val="(%1)"/>
      <w:lvlJc w:val="left"/>
      <w:pPr>
        <w:ind w:left="1070" w:hanging="360"/>
      </w:pPr>
      <w:rPr>
        <w:rFonts w:hint="default"/>
        <w:b w:val="0"/>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91" w15:restartNumberingAfterBreak="0">
    <w:nsid w:val="51C52760"/>
    <w:multiLevelType w:val="singleLevel"/>
    <w:tmpl w:val="2A30C6D0"/>
    <w:lvl w:ilvl="0">
      <w:start w:val="1"/>
      <w:numFmt w:val="decimal"/>
      <w:pStyle w:val="ListNumber5"/>
      <w:lvlText w:val="%1)"/>
      <w:lvlJc w:val="left"/>
      <w:pPr>
        <w:tabs>
          <w:tab w:val="num" w:pos="360"/>
        </w:tabs>
        <w:ind w:left="360" w:hanging="360"/>
      </w:pPr>
    </w:lvl>
  </w:abstractNum>
  <w:abstractNum w:abstractNumId="92" w15:restartNumberingAfterBreak="0">
    <w:nsid w:val="51E21D26"/>
    <w:multiLevelType w:val="hybridMultilevel"/>
    <w:tmpl w:val="B5DA0BA6"/>
    <w:lvl w:ilvl="0" w:tplc="5C968384">
      <w:start w:val="1"/>
      <w:numFmt w:val="decimal"/>
      <w:lvlText w:val="(%1)"/>
      <w:lvlJc w:val="left"/>
      <w:pPr>
        <w:ind w:left="720" w:hanging="360"/>
      </w:pPr>
      <w:rPr>
        <w:rFonts w:hint="default"/>
      </w:rPr>
    </w:lvl>
    <w:lvl w:ilvl="1" w:tplc="F3664ABC">
      <w:start w:val="1"/>
      <w:numFmt w:val="bullet"/>
      <w:lvlText w:val=""/>
      <w:lvlJc w:val="left"/>
      <w:pPr>
        <w:ind w:left="1440" w:hanging="360"/>
      </w:pPr>
      <w:rPr>
        <w:rFonts w:ascii="Symbol" w:hAnsi="Symbol" w:hint="default"/>
      </w:rPr>
    </w:lvl>
    <w:lvl w:ilvl="2" w:tplc="7530187E" w:tentative="1">
      <w:start w:val="1"/>
      <w:numFmt w:val="lowerRoman"/>
      <w:lvlText w:val="%3."/>
      <w:lvlJc w:val="right"/>
      <w:pPr>
        <w:ind w:left="2160" w:hanging="180"/>
      </w:pPr>
    </w:lvl>
    <w:lvl w:ilvl="3" w:tplc="F1E2F2CA" w:tentative="1">
      <w:start w:val="1"/>
      <w:numFmt w:val="decimal"/>
      <w:lvlText w:val="%4."/>
      <w:lvlJc w:val="left"/>
      <w:pPr>
        <w:ind w:left="2880" w:hanging="360"/>
      </w:pPr>
    </w:lvl>
    <w:lvl w:ilvl="4" w:tplc="B3B83C10" w:tentative="1">
      <w:start w:val="1"/>
      <w:numFmt w:val="lowerLetter"/>
      <w:lvlText w:val="%5."/>
      <w:lvlJc w:val="left"/>
      <w:pPr>
        <w:ind w:left="3600" w:hanging="360"/>
      </w:pPr>
    </w:lvl>
    <w:lvl w:ilvl="5" w:tplc="B986DDF8" w:tentative="1">
      <w:start w:val="1"/>
      <w:numFmt w:val="lowerRoman"/>
      <w:lvlText w:val="%6."/>
      <w:lvlJc w:val="right"/>
      <w:pPr>
        <w:ind w:left="4320" w:hanging="180"/>
      </w:pPr>
    </w:lvl>
    <w:lvl w:ilvl="6" w:tplc="EC147848" w:tentative="1">
      <w:start w:val="1"/>
      <w:numFmt w:val="decimal"/>
      <w:lvlText w:val="%7."/>
      <w:lvlJc w:val="left"/>
      <w:pPr>
        <w:ind w:left="5040" w:hanging="360"/>
      </w:pPr>
    </w:lvl>
    <w:lvl w:ilvl="7" w:tplc="F4D89D9E" w:tentative="1">
      <w:start w:val="1"/>
      <w:numFmt w:val="lowerLetter"/>
      <w:lvlText w:val="%8."/>
      <w:lvlJc w:val="left"/>
      <w:pPr>
        <w:ind w:left="5760" w:hanging="360"/>
      </w:pPr>
    </w:lvl>
    <w:lvl w:ilvl="8" w:tplc="3E861382" w:tentative="1">
      <w:start w:val="1"/>
      <w:numFmt w:val="lowerRoman"/>
      <w:lvlText w:val="%9."/>
      <w:lvlJc w:val="right"/>
      <w:pPr>
        <w:ind w:left="6480" w:hanging="180"/>
      </w:pPr>
    </w:lvl>
  </w:abstractNum>
  <w:abstractNum w:abstractNumId="93" w15:restartNumberingAfterBreak="0">
    <w:nsid w:val="542318B3"/>
    <w:multiLevelType w:val="hybridMultilevel"/>
    <w:tmpl w:val="A5BA4006"/>
    <w:lvl w:ilvl="0" w:tplc="A3D0D00E">
      <w:start w:val="1"/>
      <w:numFmt w:val="lowerLetter"/>
      <w:lvlText w:val="%1)"/>
      <w:lvlJc w:val="left"/>
      <w:pPr>
        <w:ind w:left="1571" w:hanging="360"/>
      </w:pPr>
      <w:rPr>
        <w:rFonts w:ascii="Arial" w:hAnsi="Arial" w:cs="Arial" w:hint="default"/>
        <w:b w:val="0"/>
        <w:color w:val="auto"/>
      </w:rPr>
    </w:lvl>
    <w:lvl w:ilvl="1" w:tplc="D8E447BC">
      <w:start w:val="1"/>
      <w:numFmt w:val="lowerLetter"/>
      <w:lvlText w:val="(%2)"/>
      <w:lvlJc w:val="left"/>
      <w:pPr>
        <w:ind w:left="2291" w:hanging="360"/>
      </w:pPr>
      <w:rPr>
        <w:rFonts w:ascii="Arial" w:hAnsi="Arial" w:cs="Arial" w:hint="default"/>
        <w:b w:val="0"/>
        <w:color w:val="auto"/>
      </w:r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94" w15:restartNumberingAfterBreak="0">
    <w:nsid w:val="54435571"/>
    <w:multiLevelType w:val="hybridMultilevel"/>
    <w:tmpl w:val="04404C80"/>
    <w:lvl w:ilvl="0" w:tplc="25EC1A2A">
      <w:start w:val="1"/>
      <w:numFmt w:val="bullet"/>
      <w:pStyle w:val="List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55C0773D"/>
    <w:multiLevelType w:val="hybridMultilevel"/>
    <w:tmpl w:val="6096EBC6"/>
    <w:lvl w:ilvl="0" w:tplc="0809000F">
      <w:start w:val="1"/>
      <w:numFmt w:val="decimal"/>
      <w:lvlText w:val="%1."/>
      <w:lvlJc w:val="left"/>
      <w:pPr>
        <w:ind w:left="1571" w:hanging="360"/>
      </w:pPr>
    </w:lvl>
    <w:lvl w:ilvl="1" w:tplc="08090019" w:tentative="1">
      <w:start w:val="1"/>
      <w:numFmt w:val="lowerLetter"/>
      <w:lvlText w:val="%2."/>
      <w:lvlJc w:val="left"/>
      <w:pPr>
        <w:ind w:left="2291" w:hanging="360"/>
      </w:pPr>
    </w:lvl>
    <w:lvl w:ilvl="2" w:tplc="08090017">
      <w:start w:val="1"/>
      <w:numFmt w:val="lowerLetter"/>
      <w:lvlText w:val="%3)"/>
      <w:lvlJc w:val="lef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96" w15:restartNumberingAfterBreak="0">
    <w:nsid w:val="571347C1"/>
    <w:multiLevelType w:val="hybridMultilevel"/>
    <w:tmpl w:val="DE0E5E00"/>
    <w:lvl w:ilvl="0" w:tplc="08090001">
      <w:start w:val="1"/>
      <w:numFmt w:val="bullet"/>
      <w:lvlText w:val=""/>
      <w:lvlJc w:val="left"/>
      <w:pPr>
        <w:ind w:left="862" w:hanging="360"/>
      </w:pPr>
      <w:rPr>
        <w:rFonts w:ascii="Symbol" w:hAnsi="Symbol" w:hint="default"/>
      </w:rPr>
    </w:lvl>
    <w:lvl w:ilvl="1" w:tplc="08090003">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97" w15:restartNumberingAfterBreak="0">
    <w:nsid w:val="571D46BE"/>
    <w:multiLevelType w:val="hybridMultilevel"/>
    <w:tmpl w:val="6082DE26"/>
    <w:lvl w:ilvl="0" w:tplc="81C86232">
      <w:start w:val="1"/>
      <w:numFmt w:val="lowerLetter"/>
      <w:lvlText w:val="(%1)"/>
      <w:lvlJc w:val="left"/>
      <w:pPr>
        <w:tabs>
          <w:tab w:val="num" w:pos="2010"/>
        </w:tabs>
        <w:ind w:left="2010" w:hanging="390"/>
      </w:pPr>
      <w:rPr>
        <w:rFonts w:hint="default"/>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98" w15:restartNumberingAfterBreak="0">
    <w:nsid w:val="58C3044A"/>
    <w:multiLevelType w:val="hybridMultilevel"/>
    <w:tmpl w:val="1D9420AE"/>
    <w:lvl w:ilvl="0" w:tplc="08090017">
      <w:start w:val="1"/>
      <w:numFmt w:val="lowerLetter"/>
      <w:lvlText w:val="%1)"/>
      <w:lvlJc w:val="left"/>
      <w:pPr>
        <w:ind w:left="1854" w:hanging="720"/>
      </w:pPr>
      <w:rPr>
        <w:rFonts w:hint="default"/>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tentative="1">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abstractNum w:abstractNumId="99" w15:restartNumberingAfterBreak="0">
    <w:nsid w:val="590C68BC"/>
    <w:multiLevelType w:val="hybridMultilevel"/>
    <w:tmpl w:val="96327BA8"/>
    <w:lvl w:ilvl="0" w:tplc="9042958C">
      <w:start w:val="1"/>
      <w:numFmt w:val="lowerLetter"/>
      <w:lvlText w:val="%1)"/>
      <w:lvlJc w:val="left"/>
      <w:pPr>
        <w:ind w:left="1571" w:hanging="360"/>
      </w:pPr>
      <w:rPr>
        <w:color w:val="548DD4" w:themeColor="text2" w:themeTint="99"/>
      </w:rPr>
    </w:lvl>
    <w:lvl w:ilvl="1" w:tplc="81C86232">
      <w:start w:val="1"/>
      <w:numFmt w:val="lowerLetter"/>
      <w:lvlText w:val="(%2)"/>
      <w:lvlJc w:val="left"/>
      <w:pPr>
        <w:ind w:left="2291" w:hanging="360"/>
      </w:pPr>
      <w:rPr>
        <w:rFonts w:hint="default"/>
        <w:color w:val="auto"/>
      </w:r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100" w15:restartNumberingAfterBreak="0">
    <w:nsid w:val="5AAC4B45"/>
    <w:multiLevelType w:val="hybridMultilevel"/>
    <w:tmpl w:val="D53A96CA"/>
    <w:lvl w:ilvl="0" w:tplc="08090017">
      <w:start w:val="1"/>
      <w:numFmt w:val="lowerLetter"/>
      <w:lvlText w:val="%1)"/>
      <w:lvlJc w:val="left"/>
      <w:pPr>
        <w:ind w:left="1778" w:hanging="360"/>
      </w:p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1" w15:restartNumberingAfterBreak="0">
    <w:nsid w:val="5B3009B9"/>
    <w:multiLevelType w:val="hybridMultilevel"/>
    <w:tmpl w:val="94C6D45A"/>
    <w:lvl w:ilvl="0" w:tplc="81C86232">
      <w:start w:val="1"/>
      <w:numFmt w:val="lowerLetter"/>
      <w:lvlText w:val="(%1)"/>
      <w:lvlJc w:val="left"/>
      <w:pPr>
        <w:ind w:left="731" w:hanging="360"/>
      </w:pPr>
      <w:rPr>
        <w:rFonts w:hint="default"/>
      </w:rPr>
    </w:lvl>
    <w:lvl w:ilvl="1" w:tplc="08090019">
      <w:start w:val="1"/>
      <w:numFmt w:val="lowerLetter"/>
      <w:lvlText w:val="%2."/>
      <w:lvlJc w:val="left"/>
      <w:pPr>
        <w:ind w:left="1451" w:hanging="360"/>
      </w:pPr>
      <w:rPr>
        <w:rFonts w:cs="Times New Roman"/>
      </w:rPr>
    </w:lvl>
    <w:lvl w:ilvl="2" w:tplc="0809001B" w:tentative="1">
      <w:start w:val="1"/>
      <w:numFmt w:val="lowerRoman"/>
      <w:lvlText w:val="%3."/>
      <w:lvlJc w:val="right"/>
      <w:pPr>
        <w:ind w:left="2171" w:hanging="180"/>
      </w:pPr>
      <w:rPr>
        <w:rFonts w:cs="Times New Roman"/>
      </w:rPr>
    </w:lvl>
    <w:lvl w:ilvl="3" w:tplc="0809000F" w:tentative="1">
      <w:start w:val="1"/>
      <w:numFmt w:val="decimal"/>
      <w:lvlText w:val="%4."/>
      <w:lvlJc w:val="left"/>
      <w:pPr>
        <w:ind w:left="2891" w:hanging="360"/>
      </w:pPr>
      <w:rPr>
        <w:rFonts w:cs="Times New Roman"/>
      </w:rPr>
    </w:lvl>
    <w:lvl w:ilvl="4" w:tplc="08090019" w:tentative="1">
      <w:start w:val="1"/>
      <w:numFmt w:val="lowerLetter"/>
      <w:lvlText w:val="%5."/>
      <w:lvlJc w:val="left"/>
      <w:pPr>
        <w:ind w:left="3611" w:hanging="360"/>
      </w:pPr>
      <w:rPr>
        <w:rFonts w:cs="Times New Roman"/>
      </w:rPr>
    </w:lvl>
    <w:lvl w:ilvl="5" w:tplc="0809001B" w:tentative="1">
      <w:start w:val="1"/>
      <w:numFmt w:val="lowerRoman"/>
      <w:lvlText w:val="%6."/>
      <w:lvlJc w:val="right"/>
      <w:pPr>
        <w:ind w:left="4331" w:hanging="180"/>
      </w:pPr>
      <w:rPr>
        <w:rFonts w:cs="Times New Roman"/>
      </w:rPr>
    </w:lvl>
    <w:lvl w:ilvl="6" w:tplc="0809000F" w:tentative="1">
      <w:start w:val="1"/>
      <w:numFmt w:val="decimal"/>
      <w:lvlText w:val="%7."/>
      <w:lvlJc w:val="left"/>
      <w:pPr>
        <w:ind w:left="5051" w:hanging="360"/>
      </w:pPr>
      <w:rPr>
        <w:rFonts w:cs="Times New Roman"/>
      </w:rPr>
    </w:lvl>
    <w:lvl w:ilvl="7" w:tplc="08090019" w:tentative="1">
      <w:start w:val="1"/>
      <w:numFmt w:val="lowerLetter"/>
      <w:lvlText w:val="%8."/>
      <w:lvlJc w:val="left"/>
      <w:pPr>
        <w:ind w:left="5771" w:hanging="360"/>
      </w:pPr>
      <w:rPr>
        <w:rFonts w:cs="Times New Roman"/>
      </w:rPr>
    </w:lvl>
    <w:lvl w:ilvl="8" w:tplc="0809001B" w:tentative="1">
      <w:start w:val="1"/>
      <w:numFmt w:val="lowerRoman"/>
      <w:lvlText w:val="%9."/>
      <w:lvlJc w:val="right"/>
      <w:pPr>
        <w:ind w:left="6491" w:hanging="180"/>
      </w:pPr>
      <w:rPr>
        <w:rFonts w:cs="Times New Roman"/>
      </w:rPr>
    </w:lvl>
  </w:abstractNum>
  <w:abstractNum w:abstractNumId="102" w15:restartNumberingAfterBreak="0">
    <w:nsid w:val="5B3B2FDC"/>
    <w:multiLevelType w:val="hybridMultilevel"/>
    <w:tmpl w:val="9BD27444"/>
    <w:lvl w:ilvl="0" w:tplc="81C86232">
      <w:start w:val="1"/>
      <w:numFmt w:val="lowerLetter"/>
      <w:lvlText w:val="(%1)"/>
      <w:lvlJc w:val="left"/>
      <w:pPr>
        <w:ind w:left="720" w:hanging="360"/>
      </w:pPr>
      <w:rPr>
        <w:rFonts w:hint="default"/>
        <w:color w:val="auto"/>
      </w:rPr>
    </w:lvl>
    <w:lvl w:ilvl="1" w:tplc="97344F54">
      <w:start w:val="1"/>
      <w:numFmt w:val="lowerRoman"/>
      <w:lvlText w:val="%2)"/>
      <w:lvlJc w:val="left"/>
      <w:pPr>
        <w:ind w:left="1800" w:hanging="720"/>
      </w:pPr>
      <w:rPr>
        <w:rFonts w:hint="default"/>
        <w:color w:val="auto"/>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3" w15:restartNumberingAfterBreak="0">
    <w:nsid w:val="5B976EF1"/>
    <w:multiLevelType w:val="hybridMultilevel"/>
    <w:tmpl w:val="BE544564"/>
    <w:lvl w:ilvl="0" w:tplc="81C86232">
      <w:start w:val="1"/>
      <w:numFmt w:val="lowerLetter"/>
      <w:lvlText w:val="(%1)"/>
      <w:lvlJc w:val="left"/>
      <w:pPr>
        <w:ind w:left="2760" w:hanging="360"/>
      </w:pPr>
      <w:rPr>
        <w:rFonts w:hint="default"/>
        <w:color w:val="auto"/>
      </w:rPr>
    </w:lvl>
    <w:lvl w:ilvl="1" w:tplc="08090019" w:tentative="1">
      <w:start w:val="1"/>
      <w:numFmt w:val="lowerLetter"/>
      <w:lvlText w:val="%2."/>
      <w:lvlJc w:val="left"/>
      <w:pPr>
        <w:ind w:left="3480" w:hanging="360"/>
      </w:pPr>
      <w:rPr>
        <w:rFonts w:cs="Times New Roman"/>
      </w:rPr>
    </w:lvl>
    <w:lvl w:ilvl="2" w:tplc="0809001B" w:tentative="1">
      <w:start w:val="1"/>
      <w:numFmt w:val="lowerRoman"/>
      <w:lvlText w:val="%3."/>
      <w:lvlJc w:val="right"/>
      <w:pPr>
        <w:ind w:left="4200" w:hanging="180"/>
      </w:pPr>
      <w:rPr>
        <w:rFonts w:cs="Times New Roman"/>
      </w:rPr>
    </w:lvl>
    <w:lvl w:ilvl="3" w:tplc="0809000F" w:tentative="1">
      <w:start w:val="1"/>
      <w:numFmt w:val="decimal"/>
      <w:lvlText w:val="%4."/>
      <w:lvlJc w:val="left"/>
      <w:pPr>
        <w:ind w:left="4920" w:hanging="360"/>
      </w:pPr>
      <w:rPr>
        <w:rFonts w:cs="Times New Roman"/>
      </w:rPr>
    </w:lvl>
    <w:lvl w:ilvl="4" w:tplc="08090019" w:tentative="1">
      <w:start w:val="1"/>
      <w:numFmt w:val="lowerLetter"/>
      <w:lvlText w:val="%5."/>
      <w:lvlJc w:val="left"/>
      <w:pPr>
        <w:ind w:left="5640" w:hanging="360"/>
      </w:pPr>
      <w:rPr>
        <w:rFonts w:cs="Times New Roman"/>
      </w:rPr>
    </w:lvl>
    <w:lvl w:ilvl="5" w:tplc="0809001B" w:tentative="1">
      <w:start w:val="1"/>
      <w:numFmt w:val="lowerRoman"/>
      <w:lvlText w:val="%6."/>
      <w:lvlJc w:val="right"/>
      <w:pPr>
        <w:ind w:left="6360" w:hanging="180"/>
      </w:pPr>
      <w:rPr>
        <w:rFonts w:cs="Times New Roman"/>
      </w:rPr>
    </w:lvl>
    <w:lvl w:ilvl="6" w:tplc="0809000F" w:tentative="1">
      <w:start w:val="1"/>
      <w:numFmt w:val="decimal"/>
      <w:lvlText w:val="%7."/>
      <w:lvlJc w:val="left"/>
      <w:pPr>
        <w:ind w:left="7080" w:hanging="360"/>
      </w:pPr>
      <w:rPr>
        <w:rFonts w:cs="Times New Roman"/>
      </w:rPr>
    </w:lvl>
    <w:lvl w:ilvl="7" w:tplc="08090019" w:tentative="1">
      <w:start w:val="1"/>
      <w:numFmt w:val="lowerLetter"/>
      <w:lvlText w:val="%8."/>
      <w:lvlJc w:val="left"/>
      <w:pPr>
        <w:ind w:left="7800" w:hanging="360"/>
      </w:pPr>
      <w:rPr>
        <w:rFonts w:cs="Times New Roman"/>
      </w:rPr>
    </w:lvl>
    <w:lvl w:ilvl="8" w:tplc="0809001B" w:tentative="1">
      <w:start w:val="1"/>
      <w:numFmt w:val="lowerRoman"/>
      <w:lvlText w:val="%9."/>
      <w:lvlJc w:val="right"/>
      <w:pPr>
        <w:ind w:left="8520" w:hanging="180"/>
      </w:pPr>
      <w:rPr>
        <w:rFonts w:cs="Times New Roman"/>
      </w:rPr>
    </w:lvl>
  </w:abstractNum>
  <w:abstractNum w:abstractNumId="104" w15:restartNumberingAfterBreak="0">
    <w:nsid w:val="5C074344"/>
    <w:multiLevelType w:val="hybridMultilevel"/>
    <w:tmpl w:val="CB868FB0"/>
    <w:lvl w:ilvl="0" w:tplc="81C86232">
      <w:start w:val="1"/>
      <w:numFmt w:val="lowerLetter"/>
      <w:lvlText w:val="(%1)"/>
      <w:lvlJc w:val="left"/>
      <w:pPr>
        <w:ind w:left="1353" w:hanging="360"/>
      </w:pPr>
      <w:rPr>
        <w:rFonts w:hint="default"/>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105" w15:restartNumberingAfterBreak="0">
    <w:nsid w:val="5C4B6D7A"/>
    <w:multiLevelType w:val="hybridMultilevel"/>
    <w:tmpl w:val="7D06C90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24C86D3C">
      <w:start w:val="1"/>
      <w:numFmt w:val="decimal"/>
      <w:lvlText w:val="%4."/>
      <w:lvlJc w:val="left"/>
      <w:pPr>
        <w:ind w:left="2880" w:hanging="360"/>
      </w:pPr>
      <w:rPr>
        <w:rFonts w:ascii="Arial" w:hAnsi="Arial" w:cs="Arial"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6" w15:restartNumberingAfterBreak="0">
    <w:nsid w:val="5C864107"/>
    <w:multiLevelType w:val="hybridMultilevel"/>
    <w:tmpl w:val="319203F8"/>
    <w:lvl w:ilvl="0" w:tplc="A2DC7564">
      <w:start w:val="1"/>
      <w:numFmt w:val="lowerLetter"/>
      <w:lvlText w:val="%1)"/>
      <w:lvlJc w:val="left"/>
      <w:pPr>
        <w:ind w:left="4695" w:hanging="720"/>
      </w:pPr>
      <w:rPr>
        <w:b w:val="0"/>
        <w:color w:val="auto"/>
      </w:rPr>
    </w:lvl>
    <w:lvl w:ilvl="1" w:tplc="08090017">
      <w:start w:val="1"/>
      <w:numFmt w:val="lowerLetter"/>
      <w:lvlText w:val="%2)"/>
      <w:lvlJc w:val="left"/>
      <w:pPr>
        <w:ind w:left="5055" w:hanging="360"/>
      </w:pPr>
    </w:lvl>
    <w:lvl w:ilvl="2" w:tplc="308A6626">
      <w:start w:val="1"/>
      <w:numFmt w:val="lowerLetter"/>
      <w:lvlText w:val="(%3)"/>
      <w:lvlJc w:val="left"/>
      <w:pPr>
        <w:ind w:left="5955" w:hanging="360"/>
      </w:pPr>
      <w:rPr>
        <w:rFonts w:hint="default"/>
      </w:rPr>
    </w:lvl>
    <w:lvl w:ilvl="3" w:tplc="0809000F" w:tentative="1">
      <w:start w:val="1"/>
      <w:numFmt w:val="decimal"/>
      <w:lvlText w:val="%4."/>
      <w:lvlJc w:val="left"/>
      <w:pPr>
        <w:ind w:left="6495" w:hanging="360"/>
      </w:pPr>
    </w:lvl>
    <w:lvl w:ilvl="4" w:tplc="08090019" w:tentative="1">
      <w:start w:val="1"/>
      <w:numFmt w:val="lowerLetter"/>
      <w:lvlText w:val="%5."/>
      <w:lvlJc w:val="left"/>
      <w:pPr>
        <w:ind w:left="7215" w:hanging="360"/>
      </w:pPr>
    </w:lvl>
    <w:lvl w:ilvl="5" w:tplc="0809001B" w:tentative="1">
      <w:start w:val="1"/>
      <w:numFmt w:val="lowerRoman"/>
      <w:lvlText w:val="%6."/>
      <w:lvlJc w:val="right"/>
      <w:pPr>
        <w:ind w:left="7935" w:hanging="180"/>
      </w:pPr>
    </w:lvl>
    <w:lvl w:ilvl="6" w:tplc="0809000F" w:tentative="1">
      <w:start w:val="1"/>
      <w:numFmt w:val="decimal"/>
      <w:lvlText w:val="%7."/>
      <w:lvlJc w:val="left"/>
      <w:pPr>
        <w:ind w:left="8655" w:hanging="360"/>
      </w:pPr>
    </w:lvl>
    <w:lvl w:ilvl="7" w:tplc="08090019" w:tentative="1">
      <w:start w:val="1"/>
      <w:numFmt w:val="lowerLetter"/>
      <w:lvlText w:val="%8."/>
      <w:lvlJc w:val="left"/>
      <w:pPr>
        <w:ind w:left="9375" w:hanging="360"/>
      </w:pPr>
    </w:lvl>
    <w:lvl w:ilvl="8" w:tplc="0809001B" w:tentative="1">
      <w:start w:val="1"/>
      <w:numFmt w:val="lowerRoman"/>
      <w:lvlText w:val="%9."/>
      <w:lvlJc w:val="right"/>
      <w:pPr>
        <w:ind w:left="10095" w:hanging="180"/>
      </w:pPr>
    </w:lvl>
  </w:abstractNum>
  <w:abstractNum w:abstractNumId="107" w15:restartNumberingAfterBreak="0">
    <w:nsid w:val="5E44127D"/>
    <w:multiLevelType w:val="hybridMultilevel"/>
    <w:tmpl w:val="0A48B530"/>
    <w:lvl w:ilvl="0" w:tplc="08090017">
      <w:start w:val="1"/>
      <w:numFmt w:val="lowerLetter"/>
      <w:lvlText w:val="%1)"/>
      <w:lvlJc w:val="left"/>
      <w:pPr>
        <w:ind w:left="1571" w:hanging="360"/>
      </w:pPr>
    </w:lvl>
    <w:lvl w:ilvl="1" w:tplc="08090019" w:tentative="1">
      <w:start w:val="1"/>
      <w:numFmt w:val="lowerLetter"/>
      <w:lvlText w:val="%2."/>
      <w:lvlJc w:val="left"/>
      <w:pPr>
        <w:ind w:left="2291" w:hanging="360"/>
      </w:p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108" w15:restartNumberingAfterBreak="0">
    <w:nsid w:val="5EC901DF"/>
    <w:multiLevelType w:val="singleLevel"/>
    <w:tmpl w:val="3B7454CE"/>
    <w:lvl w:ilvl="0">
      <w:start w:val="1"/>
      <w:numFmt w:val="bullet"/>
      <w:pStyle w:val="ListDash"/>
      <w:lvlText w:val="–"/>
      <w:lvlJc w:val="left"/>
      <w:pPr>
        <w:tabs>
          <w:tab w:val="num" w:pos="340"/>
        </w:tabs>
        <w:ind w:left="340" w:hanging="340"/>
      </w:pPr>
      <w:rPr>
        <w:rFonts w:ascii="Arial" w:hAnsi="Arial" w:hint="default"/>
      </w:rPr>
    </w:lvl>
  </w:abstractNum>
  <w:abstractNum w:abstractNumId="109" w15:restartNumberingAfterBreak="0">
    <w:nsid w:val="60266FC6"/>
    <w:multiLevelType w:val="multilevel"/>
    <w:tmpl w:val="D8223CC4"/>
    <w:lvl w:ilvl="0">
      <w:start w:val="1"/>
      <w:numFmt w:val="upperLetter"/>
      <w:pStyle w:val="ANNEXtitle"/>
      <w:suff w:val="space"/>
      <w:lvlText w:val="Annex %1"/>
      <w:lvlJc w:val="left"/>
      <w:pPr>
        <w:ind w:left="851" w:firstLine="0"/>
      </w:pPr>
      <w:rPr>
        <w:rFonts w:hint="default"/>
        <w:sz w:val="24"/>
      </w:rPr>
    </w:lvl>
    <w:lvl w:ilvl="1">
      <w:start w:val="1"/>
      <w:numFmt w:val="decimal"/>
      <w:pStyle w:val="ANNEX-heading1"/>
      <w:lvlText w:val="%1.%2"/>
      <w:lvlJc w:val="left"/>
      <w:pPr>
        <w:tabs>
          <w:tab w:val="num" w:pos="680"/>
        </w:tabs>
        <w:ind w:left="680" w:hanging="680"/>
      </w:pPr>
      <w:rPr>
        <w:rFonts w:ascii="Arial" w:hAnsi="Arial" w:cs="Arial"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ANNEX-heading2"/>
      <w:lvlText w:val="%1.%2.%3"/>
      <w:lvlJc w:val="left"/>
      <w:pPr>
        <w:tabs>
          <w:tab w:val="num" w:pos="907"/>
        </w:tabs>
        <w:ind w:left="907" w:hanging="907"/>
      </w:pPr>
      <w:rPr>
        <w:rFonts w:cs="Times New Roman" w:hint="default"/>
        <w:b w:val="0"/>
        <w:bCs w:val="0"/>
        <w:i w:val="0"/>
        <w:iCs w:val="0"/>
        <w:caps w:val="0"/>
        <w:smallCaps w:val="0"/>
        <w:strike w:val="0"/>
        <w:dstrike w:val="0"/>
        <w:noProof w:val="0"/>
        <w:vanish w:val="0"/>
        <w:color w:val="000000"/>
        <w:spacing w:val="0"/>
        <w:kern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NNEX-heading3"/>
      <w:lvlText w:val="%1.%2.%3.%4"/>
      <w:lvlJc w:val="left"/>
      <w:pPr>
        <w:tabs>
          <w:tab w:val="num" w:pos="2126"/>
        </w:tabs>
        <w:ind w:left="2126" w:hanging="2126"/>
      </w:pPr>
      <w:rPr>
        <w:rFonts w:ascii="Arial" w:hAnsi="Arial" w:hint="default"/>
        <w:b w:val="0"/>
        <w:i w:val="0"/>
        <w:sz w:val="22"/>
      </w:rPr>
    </w:lvl>
    <w:lvl w:ilvl="4">
      <w:start w:val="1"/>
      <w:numFmt w:val="decimal"/>
      <w:pStyle w:val="ANNEX-heading4"/>
      <w:lvlText w:val="%1.%2.%3.%4.%5"/>
      <w:lvlJc w:val="left"/>
      <w:pPr>
        <w:tabs>
          <w:tab w:val="num" w:pos="1928"/>
        </w:tabs>
        <w:ind w:left="1956" w:hanging="1814"/>
      </w:pPr>
      <w:rPr>
        <w:rFonts w:ascii="Arial" w:hAnsi="Arial" w:hint="default"/>
        <w:b w:val="0"/>
        <w:i w:val="0"/>
        <w:sz w:val="22"/>
      </w:rPr>
    </w:lvl>
    <w:lvl w:ilvl="5">
      <w:start w:val="1"/>
      <w:numFmt w:val="decimal"/>
      <w:pStyle w:val="ANNEX-heading5"/>
      <w:lvlText w:val="%1.%2.%3.%4.%5.%6"/>
      <w:lvlJc w:val="left"/>
      <w:pPr>
        <w:tabs>
          <w:tab w:val="num" w:pos="1588"/>
        </w:tabs>
        <w:ind w:left="1588" w:hanging="1588"/>
      </w:pPr>
      <w:rPr>
        <w:rFonts w:hint="default"/>
        <w:b w:val="0"/>
        <w:bCs w:val="0"/>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10"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111" w15:restartNumberingAfterBreak="0">
    <w:nsid w:val="6326660C"/>
    <w:multiLevelType w:val="hybridMultilevel"/>
    <w:tmpl w:val="F6060CF4"/>
    <w:lvl w:ilvl="0" w:tplc="16588918">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15:restartNumberingAfterBreak="0">
    <w:nsid w:val="64B54963"/>
    <w:multiLevelType w:val="hybridMultilevel"/>
    <w:tmpl w:val="2450580A"/>
    <w:lvl w:ilvl="0" w:tplc="81C86232">
      <w:start w:val="1"/>
      <w:numFmt w:val="lowerLetter"/>
      <w:lvlText w:val="(%1)"/>
      <w:lvlJc w:val="left"/>
      <w:pPr>
        <w:ind w:left="1287" w:hanging="360"/>
      </w:pPr>
      <w:rPr>
        <w:rFonts w:hint="default"/>
        <w:color w:val="auto"/>
      </w:r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113" w15:restartNumberingAfterBreak="0">
    <w:nsid w:val="66726332"/>
    <w:multiLevelType w:val="hybridMultilevel"/>
    <w:tmpl w:val="6846D88E"/>
    <w:lvl w:ilvl="0" w:tplc="81C86232">
      <w:start w:val="1"/>
      <w:numFmt w:val="lowerLetter"/>
      <w:lvlText w:val="(%1)"/>
      <w:lvlJc w:val="left"/>
      <w:pPr>
        <w:ind w:left="1130" w:hanging="360"/>
      </w:pPr>
      <w:rPr>
        <w:rFonts w:hint="default"/>
        <w:color w:val="auto"/>
        <w:sz w:val="22"/>
        <w:szCs w:val="22"/>
      </w:rPr>
    </w:lvl>
    <w:lvl w:ilvl="1" w:tplc="25F6CEC8" w:tentative="1">
      <w:start w:val="1"/>
      <w:numFmt w:val="lowerLetter"/>
      <w:lvlText w:val="%2."/>
      <w:lvlJc w:val="left"/>
      <w:pPr>
        <w:ind w:left="1850" w:hanging="360"/>
      </w:pPr>
      <w:rPr>
        <w:rFonts w:cs="Times New Roman"/>
      </w:rPr>
    </w:lvl>
    <w:lvl w:ilvl="2" w:tplc="7A6E414E" w:tentative="1">
      <w:start w:val="1"/>
      <w:numFmt w:val="lowerRoman"/>
      <w:lvlText w:val="%3."/>
      <w:lvlJc w:val="right"/>
      <w:pPr>
        <w:ind w:left="2570" w:hanging="180"/>
      </w:pPr>
      <w:rPr>
        <w:rFonts w:cs="Times New Roman"/>
      </w:rPr>
    </w:lvl>
    <w:lvl w:ilvl="3" w:tplc="A38E063E" w:tentative="1">
      <w:start w:val="1"/>
      <w:numFmt w:val="decimal"/>
      <w:lvlText w:val="%4."/>
      <w:lvlJc w:val="left"/>
      <w:pPr>
        <w:ind w:left="3290" w:hanging="360"/>
      </w:pPr>
      <w:rPr>
        <w:rFonts w:cs="Times New Roman"/>
      </w:rPr>
    </w:lvl>
    <w:lvl w:ilvl="4" w:tplc="B5421856" w:tentative="1">
      <w:start w:val="1"/>
      <w:numFmt w:val="lowerLetter"/>
      <w:lvlText w:val="%5."/>
      <w:lvlJc w:val="left"/>
      <w:pPr>
        <w:ind w:left="4010" w:hanging="360"/>
      </w:pPr>
      <w:rPr>
        <w:rFonts w:cs="Times New Roman"/>
      </w:rPr>
    </w:lvl>
    <w:lvl w:ilvl="5" w:tplc="F6EAF7D2" w:tentative="1">
      <w:start w:val="1"/>
      <w:numFmt w:val="lowerRoman"/>
      <w:lvlText w:val="%6."/>
      <w:lvlJc w:val="right"/>
      <w:pPr>
        <w:ind w:left="4730" w:hanging="180"/>
      </w:pPr>
      <w:rPr>
        <w:rFonts w:cs="Times New Roman"/>
      </w:rPr>
    </w:lvl>
    <w:lvl w:ilvl="6" w:tplc="D7E8932E" w:tentative="1">
      <w:start w:val="1"/>
      <w:numFmt w:val="decimal"/>
      <w:lvlText w:val="%7."/>
      <w:lvlJc w:val="left"/>
      <w:pPr>
        <w:ind w:left="5450" w:hanging="360"/>
      </w:pPr>
      <w:rPr>
        <w:rFonts w:cs="Times New Roman"/>
      </w:rPr>
    </w:lvl>
    <w:lvl w:ilvl="7" w:tplc="E9A4D278" w:tentative="1">
      <w:start w:val="1"/>
      <w:numFmt w:val="lowerLetter"/>
      <w:lvlText w:val="%8."/>
      <w:lvlJc w:val="left"/>
      <w:pPr>
        <w:ind w:left="6170" w:hanging="360"/>
      </w:pPr>
      <w:rPr>
        <w:rFonts w:cs="Times New Roman"/>
      </w:rPr>
    </w:lvl>
    <w:lvl w:ilvl="8" w:tplc="E6585036" w:tentative="1">
      <w:start w:val="1"/>
      <w:numFmt w:val="lowerRoman"/>
      <w:lvlText w:val="%9."/>
      <w:lvlJc w:val="right"/>
      <w:pPr>
        <w:ind w:left="6890" w:hanging="180"/>
      </w:pPr>
      <w:rPr>
        <w:rFonts w:cs="Times New Roman"/>
      </w:rPr>
    </w:lvl>
  </w:abstractNum>
  <w:abstractNum w:abstractNumId="114" w15:restartNumberingAfterBreak="0">
    <w:nsid w:val="677C5B6D"/>
    <w:multiLevelType w:val="hybridMultilevel"/>
    <w:tmpl w:val="CB868FB0"/>
    <w:lvl w:ilvl="0" w:tplc="81C86232">
      <w:start w:val="1"/>
      <w:numFmt w:val="lowerLetter"/>
      <w:lvlText w:val="(%1)"/>
      <w:lvlJc w:val="left"/>
      <w:pPr>
        <w:ind w:left="1353" w:hanging="360"/>
      </w:pPr>
      <w:rPr>
        <w:rFonts w:hint="default"/>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115" w15:restartNumberingAfterBreak="0">
    <w:nsid w:val="67DD44AE"/>
    <w:multiLevelType w:val="hybridMultilevel"/>
    <w:tmpl w:val="02D60920"/>
    <w:lvl w:ilvl="0" w:tplc="08090001">
      <w:start w:val="1"/>
      <w:numFmt w:val="bullet"/>
      <w:lvlText w:val=""/>
      <w:lvlJc w:val="left"/>
      <w:pPr>
        <w:ind w:left="1287" w:hanging="360"/>
      </w:pPr>
      <w:rPr>
        <w:rFonts w:ascii="Symbol" w:hAnsi="Symbol" w:hint="default"/>
      </w:rPr>
    </w:lvl>
    <w:lvl w:ilvl="1" w:tplc="08090003">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16" w15:restartNumberingAfterBreak="0">
    <w:nsid w:val="69442124"/>
    <w:multiLevelType w:val="hybridMultilevel"/>
    <w:tmpl w:val="5038F914"/>
    <w:lvl w:ilvl="0" w:tplc="81C86232">
      <w:start w:val="1"/>
      <w:numFmt w:val="lowerLetter"/>
      <w:lvlText w:val="(%1)"/>
      <w:lvlJc w:val="left"/>
      <w:pPr>
        <w:ind w:left="1800" w:hanging="360"/>
      </w:pPr>
      <w:rPr>
        <w:rFonts w:hint="default"/>
        <w:color w:val="auto"/>
      </w:rPr>
    </w:lvl>
    <w:lvl w:ilvl="1" w:tplc="08090003">
      <w:start w:val="1"/>
      <w:numFmt w:val="lowerLetter"/>
      <w:lvlText w:val="%2."/>
      <w:lvlJc w:val="left"/>
      <w:pPr>
        <w:ind w:left="2520" w:hanging="360"/>
      </w:pPr>
      <w:rPr>
        <w:rFonts w:cs="Times New Roman"/>
      </w:rPr>
    </w:lvl>
    <w:lvl w:ilvl="2" w:tplc="08090005" w:tentative="1">
      <w:start w:val="1"/>
      <w:numFmt w:val="lowerRoman"/>
      <w:lvlText w:val="%3."/>
      <w:lvlJc w:val="right"/>
      <w:pPr>
        <w:ind w:left="3240" w:hanging="180"/>
      </w:pPr>
      <w:rPr>
        <w:rFonts w:cs="Times New Roman"/>
      </w:rPr>
    </w:lvl>
    <w:lvl w:ilvl="3" w:tplc="08090001" w:tentative="1">
      <w:start w:val="1"/>
      <w:numFmt w:val="decimal"/>
      <w:lvlText w:val="%4."/>
      <w:lvlJc w:val="left"/>
      <w:pPr>
        <w:ind w:left="3960" w:hanging="360"/>
      </w:pPr>
      <w:rPr>
        <w:rFonts w:cs="Times New Roman"/>
      </w:rPr>
    </w:lvl>
    <w:lvl w:ilvl="4" w:tplc="08090003" w:tentative="1">
      <w:start w:val="1"/>
      <w:numFmt w:val="lowerLetter"/>
      <w:lvlText w:val="%5."/>
      <w:lvlJc w:val="left"/>
      <w:pPr>
        <w:ind w:left="4680" w:hanging="360"/>
      </w:pPr>
      <w:rPr>
        <w:rFonts w:cs="Times New Roman"/>
      </w:rPr>
    </w:lvl>
    <w:lvl w:ilvl="5" w:tplc="08090005" w:tentative="1">
      <w:start w:val="1"/>
      <w:numFmt w:val="lowerRoman"/>
      <w:lvlText w:val="%6."/>
      <w:lvlJc w:val="right"/>
      <w:pPr>
        <w:ind w:left="5400" w:hanging="180"/>
      </w:pPr>
      <w:rPr>
        <w:rFonts w:cs="Times New Roman"/>
      </w:rPr>
    </w:lvl>
    <w:lvl w:ilvl="6" w:tplc="08090001" w:tentative="1">
      <w:start w:val="1"/>
      <w:numFmt w:val="decimal"/>
      <w:lvlText w:val="%7."/>
      <w:lvlJc w:val="left"/>
      <w:pPr>
        <w:ind w:left="6120" w:hanging="360"/>
      </w:pPr>
      <w:rPr>
        <w:rFonts w:cs="Times New Roman"/>
      </w:rPr>
    </w:lvl>
    <w:lvl w:ilvl="7" w:tplc="08090003" w:tentative="1">
      <w:start w:val="1"/>
      <w:numFmt w:val="lowerLetter"/>
      <w:lvlText w:val="%8."/>
      <w:lvlJc w:val="left"/>
      <w:pPr>
        <w:ind w:left="6840" w:hanging="360"/>
      </w:pPr>
      <w:rPr>
        <w:rFonts w:cs="Times New Roman"/>
      </w:rPr>
    </w:lvl>
    <w:lvl w:ilvl="8" w:tplc="08090005" w:tentative="1">
      <w:start w:val="1"/>
      <w:numFmt w:val="lowerRoman"/>
      <w:lvlText w:val="%9."/>
      <w:lvlJc w:val="right"/>
      <w:pPr>
        <w:ind w:left="7560" w:hanging="180"/>
      </w:pPr>
      <w:rPr>
        <w:rFonts w:cs="Times New Roman"/>
      </w:rPr>
    </w:lvl>
  </w:abstractNum>
  <w:abstractNum w:abstractNumId="117" w15:restartNumberingAfterBreak="0">
    <w:nsid w:val="6A081210"/>
    <w:multiLevelType w:val="hybridMultilevel"/>
    <w:tmpl w:val="3984F92A"/>
    <w:lvl w:ilvl="0" w:tplc="56CA1804">
      <w:start w:val="1"/>
      <w:numFmt w:val="lowerRoman"/>
      <w:lvlText w:val="%1)"/>
      <w:lvlJc w:val="right"/>
      <w:pPr>
        <w:tabs>
          <w:tab w:val="num" w:pos="1620"/>
        </w:tabs>
        <w:ind w:left="1620" w:hanging="180"/>
      </w:pPr>
      <w:rPr>
        <w:rFonts w:cs="Times New Roman" w:hint="default"/>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8" w15:restartNumberingAfterBreak="0">
    <w:nsid w:val="6A4F37F0"/>
    <w:multiLevelType w:val="hybridMultilevel"/>
    <w:tmpl w:val="5896EB0E"/>
    <w:lvl w:ilvl="0" w:tplc="08090017">
      <w:start w:val="1"/>
      <w:numFmt w:val="lowerLetter"/>
      <w:lvlText w:val="%1)"/>
      <w:lvlJc w:val="left"/>
      <w:pPr>
        <w:ind w:left="2280" w:hanging="360"/>
      </w:pPr>
    </w:lvl>
    <w:lvl w:ilvl="1" w:tplc="08090019" w:tentative="1">
      <w:start w:val="1"/>
      <w:numFmt w:val="lowerLetter"/>
      <w:lvlText w:val="%2."/>
      <w:lvlJc w:val="left"/>
      <w:pPr>
        <w:ind w:left="3000" w:hanging="360"/>
      </w:pPr>
    </w:lvl>
    <w:lvl w:ilvl="2" w:tplc="81C86232">
      <w:start w:val="1"/>
      <w:numFmt w:val="lowerLetter"/>
      <w:lvlText w:val="(%3)"/>
      <w:lvlJc w:val="left"/>
      <w:pPr>
        <w:ind w:left="3720" w:hanging="180"/>
      </w:pPr>
      <w:rPr>
        <w:rFonts w:hint="default"/>
      </w:r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119" w15:restartNumberingAfterBreak="0">
    <w:nsid w:val="6C490C0C"/>
    <w:multiLevelType w:val="hybridMultilevel"/>
    <w:tmpl w:val="CCA8BE8A"/>
    <w:lvl w:ilvl="0" w:tplc="08090017">
      <w:start w:val="1"/>
      <w:numFmt w:val="lowerLetter"/>
      <w:lvlText w:val="%1)"/>
      <w:lvlJc w:val="left"/>
      <w:pPr>
        <w:tabs>
          <w:tab w:val="num" w:pos="1800"/>
        </w:tabs>
        <w:ind w:left="1800" w:hanging="720"/>
      </w:pPr>
      <w:rPr>
        <w:rFonts w:hint="default"/>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0" w15:restartNumberingAfterBreak="0">
    <w:nsid w:val="6F5B5313"/>
    <w:multiLevelType w:val="hybridMultilevel"/>
    <w:tmpl w:val="9C46937E"/>
    <w:lvl w:ilvl="0" w:tplc="81C86232">
      <w:start w:val="1"/>
      <w:numFmt w:val="lowerLetter"/>
      <w:lvlText w:val="(%1)"/>
      <w:lvlJc w:val="left"/>
      <w:pPr>
        <w:ind w:left="1778" w:hanging="360"/>
      </w:pPr>
      <w:rPr>
        <w:rFonts w:hint="default"/>
        <w:color w:val="auto"/>
      </w:rPr>
    </w:lvl>
    <w:lvl w:ilvl="1" w:tplc="08090003">
      <w:start w:val="1"/>
      <w:numFmt w:val="lowerLetter"/>
      <w:lvlText w:val="%2."/>
      <w:lvlJc w:val="left"/>
      <w:pPr>
        <w:ind w:left="4152" w:hanging="360"/>
      </w:pPr>
      <w:rPr>
        <w:rFonts w:cs="Times New Roman"/>
      </w:rPr>
    </w:lvl>
    <w:lvl w:ilvl="2" w:tplc="08090005" w:tentative="1">
      <w:start w:val="1"/>
      <w:numFmt w:val="lowerRoman"/>
      <w:lvlText w:val="%3."/>
      <w:lvlJc w:val="right"/>
      <w:pPr>
        <w:ind w:left="4872" w:hanging="180"/>
      </w:pPr>
      <w:rPr>
        <w:rFonts w:cs="Times New Roman"/>
      </w:rPr>
    </w:lvl>
    <w:lvl w:ilvl="3" w:tplc="08090001" w:tentative="1">
      <w:start w:val="1"/>
      <w:numFmt w:val="decimal"/>
      <w:lvlText w:val="%4."/>
      <w:lvlJc w:val="left"/>
      <w:pPr>
        <w:ind w:left="5592" w:hanging="360"/>
      </w:pPr>
      <w:rPr>
        <w:rFonts w:cs="Times New Roman"/>
      </w:rPr>
    </w:lvl>
    <w:lvl w:ilvl="4" w:tplc="08090003" w:tentative="1">
      <w:start w:val="1"/>
      <w:numFmt w:val="lowerLetter"/>
      <w:lvlText w:val="%5."/>
      <w:lvlJc w:val="left"/>
      <w:pPr>
        <w:ind w:left="6312" w:hanging="360"/>
      </w:pPr>
      <w:rPr>
        <w:rFonts w:cs="Times New Roman"/>
      </w:rPr>
    </w:lvl>
    <w:lvl w:ilvl="5" w:tplc="08090005" w:tentative="1">
      <w:start w:val="1"/>
      <w:numFmt w:val="lowerRoman"/>
      <w:lvlText w:val="%6."/>
      <w:lvlJc w:val="right"/>
      <w:pPr>
        <w:ind w:left="7032" w:hanging="180"/>
      </w:pPr>
      <w:rPr>
        <w:rFonts w:cs="Times New Roman"/>
      </w:rPr>
    </w:lvl>
    <w:lvl w:ilvl="6" w:tplc="08090001" w:tentative="1">
      <w:start w:val="1"/>
      <w:numFmt w:val="decimal"/>
      <w:lvlText w:val="%7."/>
      <w:lvlJc w:val="left"/>
      <w:pPr>
        <w:ind w:left="7752" w:hanging="360"/>
      </w:pPr>
      <w:rPr>
        <w:rFonts w:cs="Times New Roman"/>
      </w:rPr>
    </w:lvl>
    <w:lvl w:ilvl="7" w:tplc="08090003" w:tentative="1">
      <w:start w:val="1"/>
      <w:numFmt w:val="lowerLetter"/>
      <w:lvlText w:val="%8."/>
      <w:lvlJc w:val="left"/>
      <w:pPr>
        <w:ind w:left="8472" w:hanging="360"/>
      </w:pPr>
      <w:rPr>
        <w:rFonts w:cs="Times New Roman"/>
      </w:rPr>
    </w:lvl>
    <w:lvl w:ilvl="8" w:tplc="08090005" w:tentative="1">
      <w:start w:val="1"/>
      <w:numFmt w:val="lowerRoman"/>
      <w:lvlText w:val="%9."/>
      <w:lvlJc w:val="right"/>
      <w:pPr>
        <w:ind w:left="9192" w:hanging="180"/>
      </w:pPr>
      <w:rPr>
        <w:rFonts w:cs="Times New Roman"/>
      </w:rPr>
    </w:lvl>
  </w:abstractNum>
  <w:abstractNum w:abstractNumId="121" w15:restartNumberingAfterBreak="0">
    <w:nsid w:val="6F7A621A"/>
    <w:multiLevelType w:val="hybridMultilevel"/>
    <w:tmpl w:val="A7C81450"/>
    <w:lvl w:ilvl="0" w:tplc="845A0D8C">
      <w:start w:val="1"/>
      <w:numFmt w:val="lowerLetter"/>
      <w:lvlText w:val="%1."/>
      <w:lvlJc w:val="left"/>
      <w:pPr>
        <w:tabs>
          <w:tab w:val="num" w:pos="3191"/>
        </w:tabs>
        <w:ind w:left="3191" w:hanging="720"/>
      </w:pPr>
      <w:rPr>
        <w:rFonts w:hint="default"/>
      </w:rPr>
    </w:lvl>
    <w:lvl w:ilvl="1" w:tplc="0809001B">
      <w:start w:val="1"/>
      <w:numFmt w:val="lowerRoman"/>
      <w:lvlText w:val="%2."/>
      <w:lvlJc w:val="right"/>
      <w:pPr>
        <w:tabs>
          <w:tab w:val="num" w:pos="2831"/>
        </w:tabs>
        <w:ind w:left="2831" w:hanging="360"/>
      </w:pPr>
    </w:lvl>
    <w:lvl w:ilvl="2" w:tplc="837EE5A2">
      <w:start w:val="11"/>
      <w:numFmt w:val="decimal"/>
      <w:lvlText w:val="%3"/>
      <w:lvlJc w:val="left"/>
      <w:pPr>
        <w:ind w:left="3731" w:hanging="360"/>
      </w:pPr>
      <w:rPr>
        <w:rFonts w:hint="default"/>
      </w:rPr>
    </w:lvl>
    <w:lvl w:ilvl="3" w:tplc="0809000F" w:tentative="1">
      <w:start w:val="1"/>
      <w:numFmt w:val="decimal"/>
      <w:lvlText w:val="%4."/>
      <w:lvlJc w:val="left"/>
      <w:pPr>
        <w:tabs>
          <w:tab w:val="num" w:pos="4271"/>
        </w:tabs>
        <w:ind w:left="4271" w:hanging="360"/>
      </w:pPr>
    </w:lvl>
    <w:lvl w:ilvl="4" w:tplc="08090019" w:tentative="1">
      <w:start w:val="1"/>
      <w:numFmt w:val="lowerLetter"/>
      <w:lvlText w:val="%5."/>
      <w:lvlJc w:val="left"/>
      <w:pPr>
        <w:tabs>
          <w:tab w:val="num" w:pos="4991"/>
        </w:tabs>
        <w:ind w:left="4991" w:hanging="360"/>
      </w:pPr>
    </w:lvl>
    <w:lvl w:ilvl="5" w:tplc="0809001B" w:tentative="1">
      <w:start w:val="1"/>
      <w:numFmt w:val="lowerRoman"/>
      <w:lvlText w:val="%6."/>
      <w:lvlJc w:val="right"/>
      <w:pPr>
        <w:tabs>
          <w:tab w:val="num" w:pos="5711"/>
        </w:tabs>
        <w:ind w:left="5711" w:hanging="180"/>
      </w:pPr>
    </w:lvl>
    <w:lvl w:ilvl="6" w:tplc="0809000F" w:tentative="1">
      <w:start w:val="1"/>
      <w:numFmt w:val="decimal"/>
      <w:lvlText w:val="%7."/>
      <w:lvlJc w:val="left"/>
      <w:pPr>
        <w:tabs>
          <w:tab w:val="num" w:pos="6431"/>
        </w:tabs>
        <w:ind w:left="6431" w:hanging="360"/>
      </w:pPr>
    </w:lvl>
    <w:lvl w:ilvl="7" w:tplc="08090019" w:tentative="1">
      <w:start w:val="1"/>
      <w:numFmt w:val="lowerLetter"/>
      <w:lvlText w:val="%8."/>
      <w:lvlJc w:val="left"/>
      <w:pPr>
        <w:tabs>
          <w:tab w:val="num" w:pos="7151"/>
        </w:tabs>
        <w:ind w:left="7151" w:hanging="360"/>
      </w:pPr>
    </w:lvl>
    <w:lvl w:ilvl="8" w:tplc="0809001B" w:tentative="1">
      <w:start w:val="1"/>
      <w:numFmt w:val="lowerRoman"/>
      <w:lvlText w:val="%9."/>
      <w:lvlJc w:val="right"/>
      <w:pPr>
        <w:tabs>
          <w:tab w:val="num" w:pos="7871"/>
        </w:tabs>
        <w:ind w:left="7871" w:hanging="180"/>
      </w:pPr>
    </w:lvl>
  </w:abstractNum>
  <w:abstractNum w:abstractNumId="122" w15:restartNumberingAfterBreak="0">
    <w:nsid w:val="6FB71E46"/>
    <w:multiLevelType w:val="hybridMultilevel"/>
    <w:tmpl w:val="39AE26B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3" w15:restartNumberingAfterBreak="0">
    <w:nsid w:val="71E52052"/>
    <w:multiLevelType w:val="hybridMultilevel"/>
    <w:tmpl w:val="33D27A3E"/>
    <w:lvl w:ilvl="0" w:tplc="81C86232">
      <w:start w:val="1"/>
      <w:numFmt w:val="lowerLetter"/>
      <w:lvlText w:val="(%1)"/>
      <w:lvlJc w:val="left"/>
      <w:pPr>
        <w:ind w:left="720" w:hanging="360"/>
      </w:pPr>
      <w:rPr>
        <w:rFonts w:hint="default"/>
      </w:rPr>
    </w:lvl>
    <w:lvl w:ilvl="1" w:tplc="3ADECD46">
      <w:start w:val="1"/>
      <w:numFmt w:val="lowerLetter"/>
      <w:lvlText w:val="%2."/>
      <w:lvlJc w:val="left"/>
      <w:pPr>
        <w:ind w:left="1440" w:hanging="360"/>
      </w:pPr>
    </w:lvl>
    <w:lvl w:ilvl="2" w:tplc="77F2E87C" w:tentative="1">
      <w:start w:val="1"/>
      <w:numFmt w:val="lowerRoman"/>
      <w:lvlText w:val="%3."/>
      <w:lvlJc w:val="right"/>
      <w:pPr>
        <w:ind w:left="2160" w:hanging="180"/>
      </w:pPr>
    </w:lvl>
    <w:lvl w:ilvl="3" w:tplc="9D04311A" w:tentative="1">
      <w:start w:val="1"/>
      <w:numFmt w:val="decimal"/>
      <w:lvlText w:val="%4."/>
      <w:lvlJc w:val="left"/>
      <w:pPr>
        <w:ind w:left="2880" w:hanging="360"/>
      </w:pPr>
    </w:lvl>
    <w:lvl w:ilvl="4" w:tplc="3D7C08F4" w:tentative="1">
      <w:start w:val="1"/>
      <w:numFmt w:val="lowerLetter"/>
      <w:lvlText w:val="%5."/>
      <w:lvlJc w:val="left"/>
      <w:pPr>
        <w:ind w:left="3600" w:hanging="360"/>
      </w:pPr>
    </w:lvl>
    <w:lvl w:ilvl="5" w:tplc="E82C9BFA" w:tentative="1">
      <w:start w:val="1"/>
      <w:numFmt w:val="lowerRoman"/>
      <w:lvlText w:val="%6."/>
      <w:lvlJc w:val="right"/>
      <w:pPr>
        <w:ind w:left="4320" w:hanging="180"/>
      </w:pPr>
    </w:lvl>
    <w:lvl w:ilvl="6" w:tplc="56C669CC" w:tentative="1">
      <w:start w:val="1"/>
      <w:numFmt w:val="decimal"/>
      <w:lvlText w:val="%7."/>
      <w:lvlJc w:val="left"/>
      <w:pPr>
        <w:ind w:left="5040" w:hanging="360"/>
      </w:pPr>
    </w:lvl>
    <w:lvl w:ilvl="7" w:tplc="55121A7A" w:tentative="1">
      <w:start w:val="1"/>
      <w:numFmt w:val="lowerLetter"/>
      <w:lvlText w:val="%8."/>
      <w:lvlJc w:val="left"/>
      <w:pPr>
        <w:ind w:left="5760" w:hanging="360"/>
      </w:pPr>
    </w:lvl>
    <w:lvl w:ilvl="8" w:tplc="FCE4799A" w:tentative="1">
      <w:start w:val="1"/>
      <w:numFmt w:val="lowerRoman"/>
      <w:lvlText w:val="%9."/>
      <w:lvlJc w:val="right"/>
      <w:pPr>
        <w:ind w:left="6480" w:hanging="180"/>
      </w:pPr>
    </w:lvl>
  </w:abstractNum>
  <w:abstractNum w:abstractNumId="124" w15:restartNumberingAfterBreak="0">
    <w:nsid w:val="73211C5A"/>
    <w:multiLevelType w:val="hybridMultilevel"/>
    <w:tmpl w:val="BB18FA90"/>
    <w:lvl w:ilvl="0" w:tplc="131EBED2">
      <w:start w:val="1"/>
      <w:numFmt w:val="bullet"/>
      <w:lvlText w:val="•"/>
      <w:lvlJc w:val="left"/>
      <w:pPr>
        <w:tabs>
          <w:tab w:val="num" w:pos="720"/>
        </w:tabs>
        <w:ind w:left="720" w:hanging="360"/>
      </w:pPr>
      <w:rPr>
        <w:rFonts w:ascii="Arial" w:hAnsi="Arial" w:hint="default"/>
      </w:rPr>
    </w:lvl>
    <w:lvl w:ilvl="1" w:tplc="18A835B0" w:tentative="1">
      <w:start w:val="1"/>
      <w:numFmt w:val="bullet"/>
      <w:lvlText w:val="•"/>
      <w:lvlJc w:val="left"/>
      <w:pPr>
        <w:tabs>
          <w:tab w:val="num" w:pos="1440"/>
        </w:tabs>
        <w:ind w:left="1440" w:hanging="360"/>
      </w:pPr>
      <w:rPr>
        <w:rFonts w:ascii="Arial" w:hAnsi="Arial" w:hint="default"/>
      </w:rPr>
    </w:lvl>
    <w:lvl w:ilvl="2" w:tplc="2130A0E4" w:tentative="1">
      <w:start w:val="1"/>
      <w:numFmt w:val="bullet"/>
      <w:lvlText w:val="•"/>
      <w:lvlJc w:val="left"/>
      <w:pPr>
        <w:tabs>
          <w:tab w:val="num" w:pos="2160"/>
        </w:tabs>
        <w:ind w:left="2160" w:hanging="360"/>
      </w:pPr>
      <w:rPr>
        <w:rFonts w:ascii="Arial" w:hAnsi="Arial" w:hint="default"/>
      </w:rPr>
    </w:lvl>
    <w:lvl w:ilvl="3" w:tplc="CA78D854" w:tentative="1">
      <w:start w:val="1"/>
      <w:numFmt w:val="bullet"/>
      <w:lvlText w:val="•"/>
      <w:lvlJc w:val="left"/>
      <w:pPr>
        <w:tabs>
          <w:tab w:val="num" w:pos="2880"/>
        </w:tabs>
        <w:ind w:left="2880" w:hanging="360"/>
      </w:pPr>
      <w:rPr>
        <w:rFonts w:ascii="Arial" w:hAnsi="Arial" w:hint="default"/>
      </w:rPr>
    </w:lvl>
    <w:lvl w:ilvl="4" w:tplc="9CD62E1A" w:tentative="1">
      <w:start w:val="1"/>
      <w:numFmt w:val="bullet"/>
      <w:lvlText w:val="•"/>
      <w:lvlJc w:val="left"/>
      <w:pPr>
        <w:tabs>
          <w:tab w:val="num" w:pos="3600"/>
        </w:tabs>
        <w:ind w:left="3600" w:hanging="360"/>
      </w:pPr>
      <w:rPr>
        <w:rFonts w:ascii="Arial" w:hAnsi="Arial" w:hint="default"/>
      </w:rPr>
    </w:lvl>
    <w:lvl w:ilvl="5" w:tplc="1D663ABE" w:tentative="1">
      <w:start w:val="1"/>
      <w:numFmt w:val="bullet"/>
      <w:lvlText w:val="•"/>
      <w:lvlJc w:val="left"/>
      <w:pPr>
        <w:tabs>
          <w:tab w:val="num" w:pos="4320"/>
        </w:tabs>
        <w:ind w:left="4320" w:hanging="360"/>
      </w:pPr>
      <w:rPr>
        <w:rFonts w:ascii="Arial" w:hAnsi="Arial" w:hint="default"/>
      </w:rPr>
    </w:lvl>
    <w:lvl w:ilvl="6" w:tplc="070A64D2" w:tentative="1">
      <w:start w:val="1"/>
      <w:numFmt w:val="bullet"/>
      <w:lvlText w:val="•"/>
      <w:lvlJc w:val="left"/>
      <w:pPr>
        <w:tabs>
          <w:tab w:val="num" w:pos="5040"/>
        </w:tabs>
        <w:ind w:left="5040" w:hanging="360"/>
      </w:pPr>
      <w:rPr>
        <w:rFonts w:ascii="Arial" w:hAnsi="Arial" w:hint="default"/>
      </w:rPr>
    </w:lvl>
    <w:lvl w:ilvl="7" w:tplc="3B769D5A" w:tentative="1">
      <w:start w:val="1"/>
      <w:numFmt w:val="bullet"/>
      <w:lvlText w:val="•"/>
      <w:lvlJc w:val="left"/>
      <w:pPr>
        <w:tabs>
          <w:tab w:val="num" w:pos="5760"/>
        </w:tabs>
        <w:ind w:left="5760" w:hanging="360"/>
      </w:pPr>
      <w:rPr>
        <w:rFonts w:ascii="Arial" w:hAnsi="Arial" w:hint="default"/>
      </w:rPr>
    </w:lvl>
    <w:lvl w:ilvl="8" w:tplc="172EC510" w:tentative="1">
      <w:start w:val="1"/>
      <w:numFmt w:val="bullet"/>
      <w:lvlText w:val="•"/>
      <w:lvlJc w:val="left"/>
      <w:pPr>
        <w:tabs>
          <w:tab w:val="num" w:pos="6480"/>
        </w:tabs>
        <w:ind w:left="6480" w:hanging="360"/>
      </w:pPr>
      <w:rPr>
        <w:rFonts w:ascii="Arial" w:hAnsi="Arial" w:hint="default"/>
      </w:rPr>
    </w:lvl>
  </w:abstractNum>
  <w:abstractNum w:abstractNumId="125" w15:restartNumberingAfterBreak="0">
    <w:nsid w:val="733F1831"/>
    <w:multiLevelType w:val="hybridMultilevel"/>
    <w:tmpl w:val="28AEEE02"/>
    <w:lvl w:ilvl="0" w:tplc="8748378E">
      <w:start w:val="1"/>
      <w:numFmt w:val="lowerLetter"/>
      <w:lvlText w:val="%1)"/>
      <w:lvlJc w:val="left"/>
      <w:pPr>
        <w:ind w:left="2145" w:hanging="360"/>
      </w:pPr>
      <w:rPr>
        <w:rFonts w:hint="default"/>
        <w:color w:val="auto"/>
      </w:rPr>
    </w:lvl>
    <w:lvl w:ilvl="1" w:tplc="08090019">
      <w:start w:val="1"/>
      <w:numFmt w:val="lowerLetter"/>
      <w:lvlText w:val="%2."/>
      <w:lvlJc w:val="left"/>
      <w:pPr>
        <w:ind w:left="2865" w:hanging="360"/>
      </w:pPr>
      <w:rPr>
        <w:rFonts w:cs="Times New Roman"/>
      </w:rPr>
    </w:lvl>
    <w:lvl w:ilvl="2" w:tplc="81C86232">
      <w:start w:val="1"/>
      <w:numFmt w:val="lowerLetter"/>
      <w:lvlText w:val="(%3)"/>
      <w:lvlJc w:val="left"/>
      <w:pPr>
        <w:ind w:left="3975" w:hanging="570"/>
      </w:pPr>
      <w:rPr>
        <w:rFonts w:hint="default"/>
        <w:color w:val="auto"/>
      </w:rPr>
    </w:lvl>
    <w:lvl w:ilvl="3" w:tplc="0809000F" w:tentative="1">
      <w:start w:val="1"/>
      <w:numFmt w:val="decimal"/>
      <w:lvlText w:val="%4."/>
      <w:lvlJc w:val="left"/>
      <w:pPr>
        <w:ind w:left="4305" w:hanging="360"/>
      </w:pPr>
      <w:rPr>
        <w:rFonts w:cs="Times New Roman"/>
      </w:rPr>
    </w:lvl>
    <w:lvl w:ilvl="4" w:tplc="08090019" w:tentative="1">
      <w:start w:val="1"/>
      <w:numFmt w:val="lowerLetter"/>
      <w:lvlText w:val="%5."/>
      <w:lvlJc w:val="left"/>
      <w:pPr>
        <w:ind w:left="5025" w:hanging="360"/>
      </w:pPr>
      <w:rPr>
        <w:rFonts w:cs="Times New Roman"/>
      </w:rPr>
    </w:lvl>
    <w:lvl w:ilvl="5" w:tplc="0809001B" w:tentative="1">
      <w:start w:val="1"/>
      <w:numFmt w:val="lowerRoman"/>
      <w:lvlText w:val="%6."/>
      <w:lvlJc w:val="right"/>
      <w:pPr>
        <w:ind w:left="5745" w:hanging="180"/>
      </w:pPr>
      <w:rPr>
        <w:rFonts w:cs="Times New Roman"/>
      </w:rPr>
    </w:lvl>
    <w:lvl w:ilvl="6" w:tplc="0809000F" w:tentative="1">
      <w:start w:val="1"/>
      <w:numFmt w:val="decimal"/>
      <w:lvlText w:val="%7."/>
      <w:lvlJc w:val="left"/>
      <w:pPr>
        <w:ind w:left="6465" w:hanging="360"/>
      </w:pPr>
      <w:rPr>
        <w:rFonts w:cs="Times New Roman"/>
      </w:rPr>
    </w:lvl>
    <w:lvl w:ilvl="7" w:tplc="08090019" w:tentative="1">
      <w:start w:val="1"/>
      <w:numFmt w:val="lowerLetter"/>
      <w:lvlText w:val="%8."/>
      <w:lvlJc w:val="left"/>
      <w:pPr>
        <w:ind w:left="7185" w:hanging="360"/>
      </w:pPr>
      <w:rPr>
        <w:rFonts w:cs="Times New Roman"/>
      </w:rPr>
    </w:lvl>
    <w:lvl w:ilvl="8" w:tplc="0809001B" w:tentative="1">
      <w:start w:val="1"/>
      <w:numFmt w:val="lowerRoman"/>
      <w:lvlText w:val="%9."/>
      <w:lvlJc w:val="right"/>
      <w:pPr>
        <w:ind w:left="7905" w:hanging="180"/>
      </w:pPr>
      <w:rPr>
        <w:rFonts w:cs="Times New Roman"/>
      </w:rPr>
    </w:lvl>
  </w:abstractNum>
  <w:abstractNum w:abstractNumId="126" w15:restartNumberingAfterBreak="0">
    <w:nsid w:val="749255DD"/>
    <w:multiLevelType w:val="hybridMultilevel"/>
    <w:tmpl w:val="D294EFBC"/>
    <w:lvl w:ilvl="0" w:tplc="08090017">
      <w:start w:val="1"/>
      <w:numFmt w:val="lowerLetter"/>
      <w:lvlText w:val="%1)"/>
      <w:lvlJc w:val="left"/>
      <w:pPr>
        <w:ind w:left="1440" w:hanging="360"/>
      </w:pPr>
      <w:rPr>
        <w:rFonts w:cs="Times New Roman"/>
      </w:rPr>
    </w:lvl>
    <w:lvl w:ilvl="1" w:tplc="8216F740">
      <w:start w:val="1"/>
      <w:numFmt w:val="decimal"/>
      <w:lvlText w:val="(%2)"/>
      <w:lvlJc w:val="left"/>
      <w:pPr>
        <w:ind w:left="2160" w:hanging="360"/>
      </w:pPr>
      <w:rPr>
        <w:rFonts w:ascii="Arial" w:eastAsia="Times New Roman" w:hAnsi="Arial" w:cs="Arial"/>
      </w:rPr>
    </w:lvl>
    <w:lvl w:ilvl="2" w:tplc="0809001B" w:tentative="1">
      <w:start w:val="1"/>
      <w:numFmt w:val="lowerRoman"/>
      <w:lvlText w:val="%3."/>
      <w:lvlJc w:val="right"/>
      <w:pPr>
        <w:ind w:left="2880" w:hanging="180"/>
      </w:pPr>
      <w:rPr>
        <w:rFonts w:cs="Times New Roman"/>
      </w:rPr>
    </w:lvl>
    <w:lvl w:ilvl="3" w:tplc="0809000F" w:tentative="1">
      <w:start w:val="1"/>
      <w:numFmt w:val="decimal"/>
      <w:lvlText w:val="%4."/>
      <w:lvlJc w:val="left"/>
      <w:pPr>
        <w:ind w:left="3600" w:hanging="360"/>
      </w:pPr>
      <w:rPr>
        <w:rFonts w:cs="Times New Roman"/>
      </w:rPr>
    </w:lvl>
    <w:lvl w:ilvl="4" w:tplc="08090019" w:tentative="1">
      <w:start w:val="1"/>
      <w:numFmt w:val="lowerLetter"/>
      <w:lvlText w:val="%5."/>
      <w:lvlJc w:val="left"/>
      <w:pPr>
        <w:ind w:left="4320" w:hanging="360"/>
      </w:pPr>
      <w:rPr>
        <w:rFonts w:cs="Times New Roman"/>
      </w:rPr>
    </w:lvl>
    <w:lvl w:ilvl="5" w:tplc="0809001B" w:tentative="1">
      <w:start w:val="1"/>
      <w:numFmt w:val="lowerRoman"/>
      <w:lvlText w:val="%6."/>
      <w:lvlJc w:val="right"/>
      <w:pPr>
        <w:ind w:left="5040" w:hanging="180"/>
      </w:pPr>
      <w:rPr>
        <w:rFonts w:cs="Times New Roman"/>
      </w:rPr>
    </w:lvl>
    <w:lvl w:ilvl="6" w:tplc="0809000F" w:tentative="1">
      <w:start w:val="1"/>
      <w:numFmt w:val="decimal"/>
      <w:lvlText w:val="%7."/>
      <w:lvlJc w:val="left"/>
      <w:pPr>
        <w:ind w:left="5760" w:hanging="360"/>
      </w:pPr>
      <w:rPr>
        <w:rFonts w:cs="Times New Roman"/>
      </w:rPr>
    </w:lvl>
    <w:lvl w:ilvl="7" w:tplc="08090019" w:tentative="1">
      <w:start w:val="1"/>
      <w:numFmt w:val="lowerLetter"/>
      <w:lvlText w:val="%8."/>
      <w:lvlJc w:val="left"/>
      <w:pPr>
        <w:ind w:left="6480" w:hanging="360"/>
      </w:pPr>
      <w:rPr>
        <w:rFonts w:cs="Times New Roman"/>
      </w:rPr>
    </w:lvl>
    <w:lvl w:ilvl="8" w:tplc="0809001B" w:tentative="1">
      <w:start w:val="1"/>
      <w:numFmt w:val="lowerRoman"/>
      <w:lvlText w:val="%9."/>
      <w:lvlJc w:val="right"/>
      <w:pPr>
        <w:ind w:left="7200" w:hanging="180"/>
      </w:pPr>
      <w:rPr>
        <w:rFonts w:cs="Times New Roman"/>
      </w:rPr>
    </w:lvl>
  </w:abstractNum>
  <w:abstractNum w:abstractNumId="127" w15:restartNumberingAfterBreak="0">
    <w:nsid w:val="751E4A11"/>
    <w:multiLevelType w:val="hybridMultilevel"/>
    <w:tmpl w:val="4CD85494"/>
    <w:lvl w:ilvl="0" w:tplc="9042958C">
      <w:start w:val="1"/>
      <w:numFmt w:val="lowerLetter"/>
      <w:lvlText w:val="%1)"/>
      <w:lvlJc w:val="left"/>
      <w:pPr>
        <w:ind w:left="1571" w:hanging="360"/>
      </w:pPr>
      <w:rPr>
        <w:color w:val="548DD4" w:themeColor="text2" w:themeTint="99"/>
      </w:rPr>
    </w:lvl>
    <w:lvl w:ilvl="1" w:tplc="0809001B">
      <w:start w:val="1"/>
      <w:numFmt w:val="lowerRoman"/>
      <w:lvlText w:val="%2."/>
      <w:lvlJc w:val="right"/>
      <w:pPr>
        <w:ind w:left="2291" w:hanging="360"/>
      </w:pPr>
    </w:lvl>
    <w:lvl w:ilvl="2" w:tplc="81C86232">
      <w:start w:val="1"/>
      <w:numFmt w:val="lowerLetter"/>
      <w:lvlText w:val="(%3)"/>
      <w:lvlJc w:val="left"/>
      <w:pPr>
        <w:ind w:left="3011" w:hanging="180"/>
      </w:pPr>
      <w:rPr>
        <w:rFonts w:hint="default"/>
        <w:color w:val="auto"/>
      </w:r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128" w15:restartNumberingAfterBreak="0">
    <w:nsid w:val="75825A79"/>
    <w:multiLevelType w:val="hybridMultilevel"/>
    <w:tmpl w:val="838E7E50"/>
    <w:lvl w:ilvl="0" w:tplc="81C86232">
      <w:start w:val="1"/>
      <w:numFmt w:val="lowerLetter"/>
      <w:lvlText w:val="(%1)"/>
      <w:lvlJc w:val="left"/>
      <w:pPr>
        <w:ind w:left="1353" w:hanging="360"/>
      </w:pPr>
      <w:rPr>
        <w:rFonts w:hint="default"/>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129" w15:restartNumberingAfterBreak="0">
    <w:nsid w:val="75DE1CEA"/>
    <w:multiLevelType w:val="hybridMultilevel"/>
    <w:tmpl w:val="0AF48846"/>
    <w:lvl w:ilvl="0" w:tplc="08090017">
      <w:start w:val="1"/>
      <w:numFmt w:val="lowerLetter"/>
      <w:lvlText w:val="%1)"/>
      <w:lvlJc w:val="left"/>
      <w:pPr>
        <w:ind w:left="2138" w:hanging="360"/>
      </w:pPr>
    </w:lvl>
    <w:lvl w:ilvl="1" w:tplc="08090019" w:tentative="1">
      <w:start w:val="1"/>
      <w:numFmt w:val="lowerLetter"/>
      <w:lvlText w:val="%2."/>
      <w:lvlJc w:val="left"/>
      <w:pPr>
        <w:ind w:left="2858" w:hanging="360"/>
      </w:pPr>
    </w:lvl>
    <w:lvl w:ilvl="2" w:tplc="81C86232">
      <w:start w:val="1"/>
      <w:numFmt w:val="lowerLetter"/>
      <w:lvlText w:val="(%3)"/>
      <w:lvlJc w:val="left"/>
      <w:pPr>
        <w:ind w:left="1457" w:hanging="180"/>
      </w:pPr>
      <w:rPr>
        <w:rFonts w:hint="default"/>
      </w:r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130"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1" w15:restartNumberingAfterBreak="0">
    <w:nsid w:val="767A0047"/>
    <w:multiLevelType w:val="hybridMultilevel"/>
    <w:tmpl w:val="C806384C"/>
    <w:lvl w:ilvl="0" w:tplc="81C86232">
      <w:start w:val="1"/>
      <w:numFmt w:val="lowerLetter"/>
      <w:lvlText w:val="(%1)"/>
      <w:lvlJc w:val="left"/>
      <w:pPr>
        <w:ind w:left="2138" w:hanging="360"/>
      </w:pPr>
      <w:rPr>
        <w:rFonts w:hint="default"/>
        <w:color w:val="auto"/>
      </w:r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132" w15:restartNumberingAfterBreak="0">
    <w:nsid w:val="76B00A8C"/>
    <w:multiLevelType w:val="hybridMultilevel"/>
    <w:tmpl w:val="A50ADD74"/>
    <w:lvl w:ilvl="0" w:tplc="79C03760">
      <w:start w:val="1"/>
      <w:numFmt w:val="bullet"/>
      <w:pStyle w:val="ListDash4"/>
      <w:lvlText w:val="–"/>
      <w:lvlJc w:val="left"/>
      <w:pPr>
        <w:tabs>
          <w:tab w:val="num" w:pos="1361"/>
        </w:tabs>
        <w:ind w:left="1361" w:hanging="340"/>
      </w:pPr>
      <w:rPr>
        <w:rFonts w:ascii="Arial" w:hAnsi="Arial" w:hint="default"/>
      </w:rPr>
    </w:lvl>
    <w:lvl w:ilvl="1" w:tplc="08090003" w:tentative="1">
      <w:start w:val="1"/>
      <w:numFmt w:val="bullet"/>
      <w:lvlText w:val="o"/>
      <w:lvlJc w:val="left"/>
      <w:pPr>
        <w:tabs>
          <w:tab w:val="num" w:pos="2461"/>
        </w:tabs>
        <w:ind w:left="2461" w:hanging="360"/>
      </w:pPr>
      <w:rPr>
        <w:rFonts w:ascii="Courier New" w:hAnsi="Courier New" w:cs="Courier New" w:hint="default"/>
      </w:rPr>
    </w:lvl>
    <w:lvl w:ilvl="2" w:tplc="08090005" w:tentative="1">
      <w:start w:val="1"/>
      <w:numFmt w:val="bullet"/>
      <w:lvlText w:val=""/>
      <w:lvlJc w:val="left"/>
      <w:pPr>
        <w:tabs>
          <w:tab w:val="num" w:pos="3181"/>
        </w:tabs>
        <w:ind w:left="3181" w:hanging="360"/>
      </w:pPr>
      <w:rPr>
        <w:rFonts w:ascii="Wingdings" w:hAnsi="Wingdings" w:hint="default"/>
      </w:rPr>
    </w:lvl>
    <w:lvl w:ilvl="3" w:tplc="08090001" w:tentative="1">
      <w:start w:val="1"/>
      <w:numFmt w:val="bullet"/>
      <w:lvlText w:val=""/>
      <w:lvlJc w:val="left"/>
      <w:pPr>
        <w:tabs>
          <w:tab w:val="num" w:pos="3901"/>
        </w:tabs>
        <w:ind w:left="3901" w:hanging="360"/>
      </w:pPr>
      <w:rPr>
        <w:rFonts w:ascii="Symbol" w:hAnsi="Symbol" w:hint="default"/>
      </w:rPr>
    </w:lvl>
    <w:lvl w:ilvl="4" w:tplc="08090003" w:tentative="1">
      <w:start w:val="1"/>
      <w:numFmt w:val="bullet"/>
      <w:lvlText w:val="o"/>
      <w:lvlJc w:val="left"/>
      <w:pPr>
        <w:tabs>
          <w:tab w:val="num" w:pos="4621"/>
        </w:tabs>
        <w:ind w:left="4621" w:hanging="360"/>
      </w:pPr>
      <w:rPr>
        <w:rFonts w:ascii="Courier New" w:hAnsi="Courier New" w:cs="Courier New" w:hint="default"/>
      </w:rPr>
    </w:lvl>
    <w:lvl w:ilvl="5" w:tplc="08090005" w:tentative="1">
      <w:start w:val="1"/>
      <w:numFmt w:val="bullet"/>
      <w:lvlText w:val=""/>
      <w:lvlJc w:val="left"/>
      <w:pPr>
        <w:tabs>
          <w:tab w:val="num" w:pos="5341"/>
        </w:tabs>
        <w:ind w:left="5341" w:hanging="360"/>
      </w:pPr>
      <w:rPr>
        <w:rFonts w:ascii="Wingdings" w:hAnsi="Wingdings" w:hint="default"/>
      </w:rPr>
    </w:lvl>
    <w:lvl w:ilvl="6" w:tplc="08090001" w:tentative="1">
      <w:start w:val="1"/>
      <w:numFmt w:val="bullet"/>
      <w:lvlText w:val=""/>
      <w:lvlJc w:val="left"/>
      <w:pPr>
        <w:tabs>
          <w:tab w:val="num" w:pos="6061"/>
        </w:tabs>
        <w:ind w:left="6061" w:hanging="360"/>
      </w:pPr>
      <w:rPr>
        <w:rFonts w:ascii="Symbol" w:hAnsi="Symbol" w:hint="default"/>
      </w:rPr>
    </w:lvl>
    <w:lvl w:ilvl="7" w:tplc="08090003" w:tentative="1">
      <w:start w:val="1"/>
      <w:numFmt w:val="bullet"/>
      <w:lvlText w:val="o"/>
      <w:lvlJc w:val="left"/>
      <w:pPr>
        <w:tabs>
          <w:tab w:val="num" w:pos="6781"/>
        </w:tabs>
        <w:ind w:left="6781" w:hanging="360"/>
      </w:pPr>
      <w:rPr>
        <w:rFonts w:ascii="Courier New" w:hAnsi="Courier New" w:cs="Courier New" w:hint="default"/>
      </w:rPr>
    </w:lvl>
    <w:lvl w:ilvl="8" w:tplc="08090005" w:tentative="1">
      <w:start w:val="1"/>
      <w:numFmt w:val="bullet"/>
      <w:lvlText w:val=""/>
      <w:lvlJc w:val="left"/>
      <w:pPr>
        <w:tabs>
          <w:tab w:val="num" w:pos="7501"/>
        </w:tabs>
        <w:ind w:left="7501" w:hanging="360"/>
      </w:pPr>
      <w:rPr>
        <w:rFonts w:ascii="Wingdings" w:hAnsi="Wingdings" w:hint="default"/>
      </w:rPr>
    </w:lvl>
  </w:abstractNum>
  <w:abstractNum w:abstractNumId="133" w15:restartNumberingAfterBreak="0">
    <w:nsid w:val="76C3624A"/>
    <w:multiLevelType w:val="hybridMultilevel"/>
    <w:tmpl w:val="90B27318"/>
    <w:lvl w:ilvl="0" w:tplc="4E6AAFC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4" w15:restartNumberingAfterBreak="0">
    <w:nsid w:val="77640C06"/>
    <w:multiLevelType w:val="hybridMultilevel"/>
    <w:tmpl w:val="9B8CF22C"/>
    <w:lvl w:ilvl="0" w:tplc="0346E510">
      <w:start w:val="1"/>
      <w:numFmt w:val="lowerLetter"/>
      <w:lvlText w:val="(%1)"/>
      <w:lvlJc w:val="left"/>
      <w:pPr>
        <w:ind w:left="1440" w:hanging="360"/>
      </w:pPr>
      <w:rPr>
        <w:rFonts w:ascii="Arial" w:hAnsi="Arial" w:cs="Arial" w:hint="default"/>
        <w:b w:val="0"/>
        <w:i w:val="0"/>
        <w:color w:val="auto"/>
        <w:sz w:val="22"/>
        <w:szCs w:val="22"/>
      </w:r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5" w15:restartNumberingAfterBreak="0">
    <w:nsid w:val="77972B49"/>
    <w:multiLevelType w:val="multilevel"/>
    <w:tmpl w:val="BB3C7E9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6" w15:restartNumberingAfterBreak="0">
    <w:nsid w:val="77A42AC0"/>
    <w:multiLevelType w:val="hybridMultilevel"/>
    <w:tmpl w:val="82EE6A5E"/>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7" w15:restartNumberingAfterBreak="0">
    <w:nsid w:val="7A514494"/>
    <w:multiLevelType w:val="hybridMultilevel"/>
    <w:tmpl w:val="9F1C8158"/>
    <w:lvl w:ilvl="0" w:tplc="9C2E328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8" w15:restartNumberingAfterBreak="0">
    <w:nsid w:val="7A5B44F0"/>
    <w:multiLevelType w:val="hybridMultilevel"/>
    <w:tmpl w:val="E396B120"/>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9"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0" w15:restartNumberingAfterBreak="0">
    <w:nsid w:val="7A8222E1"/>
    <w:multiLevelType w:val="hybridMultilevel"/>
    <w:tmpl w:val="6FEC285A"/>
    <w:lvl w:ilvl="0" w:tplc="D4ECDF4E">
      <w:start w:val="1"/>
      <w:numFmt w:val="lowerLetter"/>
      <w:lvlText w:val="(%1)"/>
      <w:lvlJc w:val="left"/>
      <w:pPr>
        <w:ind w:left="1996" w:hanging="360"/>
      </w:pPr>
      <w:rPr>
        <w:rFonts w:hint="default"/>
        <w:color w:val="auto"/>
        <w:sz w:val="22"/>
      </w:r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41" w15:restartNumberingAfterBreak="0">
    <w:nsid w:val="7B9D0959"/>
    <w:multiLevelType w:val="hybridMultilevel"/>
    <w:tmpl w:val="B78892AC"/>
    <w:lvl w:ilvl="0" w:tplc="81C86232">
      <w:start w:val="1"/>
      <w:numFmt w:val="lowerLetter"/>
      <w:lvlText w:val="(%1)"/>
      <w:lvlJc w:val="left"/>
      <w:pPr>
        <w:ind w:left="1130" w:hanging="360"/>
      </w:pPr>
      <w:rPr>
        <w:rFonts w:hint="default"/>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142" w15:restartNumberingAfterBreak="0">
    <w:nsid w:val="7C257070"/>
    <w:multiLevelType w:val="hybridMultilevel"/>
    <w:tmpl w:val="B7744BAA"/>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3" w15:restartNumberingAfterBreak="0">
    <w:nsid w:val="7C8A7F61"/>
    <w:multiLevelType w:val="hybridMultilevel"/>
    <w:tmpl w:val="128CE68E"/>
    <w:lvl w:ilvl="0" w:tplc="08090017">
      <w:start w:val="1"/>
      <w:numFmt w:val="lowerLetter"/>
      <w:lvlText w:val="%1)"/>
      <w:lvlJc w:val="left"/>
      <w:pPr>
        <w:ind w:left="2280" w:hanging="360"/>
      </w:pPr>
    </w:lvl>
    <w:lvl w:ilvl="1" w:tplc="08090019" w:tentative="1">
      <w:start w:val="1"/>
      <w:numFmt w:val="lowerLetter"/>
      <w:lvlText w:val="%2."/>
      <w:lvlJc w:val="left"/>
      <w:pPr>
        <w:ind w:left="3000" w:hanging="360"/>
      </w:pPr>
    </w:lvl>
    <w:lvl w:ilvl="2" w:tplc="81C86232">
      <w:start w:val="1"/>
      <w:numFmt w:val="lowerLetter"/>
      <w:lvlText w:val="(%3)"/>
      <w:lvlJc w:val="left"/>
      <w:pPr>
        <w:ind w:left="3720" w:hanging="180"/>
      </w:pPr>
      <w:rPr>
        <w:rFonts w:hint="default"/>
      </w:r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144" w15:restartNumberingAfterBreak="0">
    <w:nsid w:val="7D1A0F1B"/>
    <w:multiLevelType w:val="hybridMultilevel"/>
    <w:tmpl w:val="E20C8F10"/>
    <w:lvl w:ilvl="0" w:tplc="81C86232">
      <w:start w:val="1"/>
      <w:numFmt w:val="lowerLetter"/>
      <w:lvlText w:val="(%1)"/>
      <w:lvlJc w:val="left"/>
      <w:pPr>
        <w:tabs>
          <w:tab w:val="num" w:pos="720"/>
        </w:tabs>
        <w:ind w:left="720" w:hanging="360"/>
      </w:pPr>
      <w:rPr>
        <w:rFonts w:hint="default"/>
        <w:color w:val="auto"/>
      </w:rPr>
    </w:lvl>
    <w:lvl w:ilvl="1" w:tplc="845A0D8C">
      <w:start w:val="1"/>
      <w:numFmt w:val="lowerLetter"/>
      <w:lvlText w:val="%2."/>
      <w:lvlJc w:val="left"/>
      <w:pPr>
        <w:tabs>
          <w:tab w:val="num" w:pos="1800"/>
        </w:tabs>
        <w:ind w:left="1800" w:hanging="720"/>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45" w15:restartNumberingAfterBreak="0">
    <w:nsid w:val="7D3076AA"/>
    <w:multiLevelType w:val="hybridMultilevel"/>
    <w:tmpl w:val="67FEFA20"/>
    <w:lvl w:ilvl="0" w:tplc="81C86232">
      <w:start w:val="1"/>
      <w:numFmt w:val="lowerLetter"/>
      <w:lvlText w:val="(%1)"/>
      <w:lvlJc w:val="left"/>
      <w:pPr>
        <w:ind w:left="1129" w:hanging="360"/>
      </w:pPr>
      <w:rPr>
        <w:rFonts w:hint="default"/>
        <w:color w:val="auto"/>
      </w:rPr>
    </w:lvl>
    <w:lvl w:ilvl="1" w:tplc="08090003" w:tentative="1">
      <w:start w:val="1"/>
      <w:numFmt w:val="bullet"/>
      <w:lvlText w:val="o"/>
      <w:lvlJc w:val="left"/>
      <w:pPr>
        <w:ind w:left="1849" w:hanging="360"/>
      </w:pPr>
      <w:rPr>
        <w:rFonts w:ascii="Courier New" w:hAnsi="Courier New" w:cs="Courier New" w:hint="default"/>
      </w:rPr>
    </w:lvl>
    <w:lvl w:ilvl="2" w:tplc="08090005" w:tentative="1">
      <w:start w:val="1"/>
      <w:numFmt w:val="bullet"/>
      <w:lvlText w:val=""/>
      <w:lvlJc w:val="left"/>
      <w:pPr>
        <w:ind w:left="2569" w:hanging="360"/>
      </w:pPr>
      <w:rPr>
        <w:rFonts w:ascii="Wingdings" w:hAnsi="Wingdings" w:hint="default"/>
      </w:rPr>
    </w:lvl>
    <w:lvl w:ilvl="3" w:tplc="08090001" w:tentative="1">
      <w:start w:val="1"/>
      <w:numFmt w:val="bullet"/>
      <w:lvlText w:val=""/>
      <w:lvlJc w:val="left"/>
      <w:pPr>
        <w:ind w:left="3289" w:hanging="360"/>
      </w:pPr>
      <w:rPr>
        <w:rFonts w:ascii="Symbol" w:hAnsi="Symbol" w:hint="default"/>
      </w:rPr>
    </w:lvl>
    <w:lvl w:ilvl="4" w:tplc="08090003" w:tentative="1">
      <w:start w:val="1"/>
      <w:numFmt w:val="bullet"/>
      <w:lvlText w:val="o"/>
      <w:lvlJc w:val="left"/>
      <w:pPr>
        <w:ind w:left="4009" w:hanging="360"/>
      </w:pPr>
      <w:rPr>
        <w:rFonts w:ascii="Courier New" w:hAnsi="Courier New" w:cs="Courier New" w:hint="default"/>
      </w:rPr>
    </w:lvl>
    <w:lvl w:ilvl="5" w:tplc="08090005" w:tentative="1">
      <w:start w:val="1"/>
      <w:numFmt w:val="bullet"/>
      <w:lvlText w:val=""/>
      <w:lvlJc w:val="left"/>
      <w:pPr>
        <w:ind w:left="4729" w:hanging="360"/>
      </w:pPr>
      <w:rPr>
        <w:rFonts w:ascii="Wingdings" w:hAnsi="Wingdings" w:hint="default"/>
      </w:rPr>
    </w:lvl>
    <w:lvl w:ilvl="6" w:tplc="08090001" w:tentative="1">
      <w:start w:val="1"/>
      <w:numFmt w:val="bullet"/>
      <w:lvlText w:val=""/>
      <w:lvlJc w:val="left"/>
      <w:pPr>
        <w:ind w:left="5449" w:hanging="360"/>
      </w:pPr>
      <w:rPr>
        <w:rFonts w:ascii="Symbol" w:hAnsi="Symbol" w:hint="default"/>
      </w:rPr>
    </w:lvl>
    <w:lvl w:ilvl="7" w:tplc="08090003" w:tentative="1">
      <w:start w:val="1"/>
      <w:numFmt w:val="bullet"/>
      <w:lvlText w:val="o"/>
      <w:lvlJc w:val="left"/>
      <w:pPr>
        <w:ind w:left="6169" w:hanging="360"/>
      </w:pPr>
      <w:rPr>
        <w:rFonts w:ascii="Courier New" w:hAnsi="Courier New" w:cs="Courier New" w:hint="default"/>
      </w:rPr>
    </w:lvl>
    <w:lvl w:ilvl="8" w:tplc="08090005" w:tentative="1">
      <w:start w:val="1"/>
      <w:numFmt w:val="bullet"/>
      <w:lvlText w:val=""/>
      <w:lvlJc w:val="left"/>
      <w:pPr>
        <w:ind w:left="6889" w:hanging="360"/>
      </w:pPr>
      <w:rPr>
        <w:rFonts w:ascii="Wingdings" w:hAnsi="Wingdings" w:hint="default"/>
      </w:rPr>
    </w:lvl>
  </w:abstractNum>
  <w:abstractNum w:abstractNumId="146" w15:restartNumberingAfterBreak="0">
    <w:nsid w:val="7E473B92"/>
    <w:multiLevelType w:val="hybridMultilevel"/>
    <w:tmpl w:val="0E7E5FE4"/>
    <w:lvl w:ilvl="0" w:tplc="81C86232">
      <w:start w:val="1"/>
      <w:numFmt w:val="lowerLetter"/>
      <w:lvlText w:val="(%1)"/>
      <w:lvlJc w:val="left"/>
      <w:pPr>
        <w:ind w:left="1850" w:hanging="360"/>
      </w:pPr>
      <w:rPr>
        <w:rFonts w:hint="default"/>
        <w:color w:val="auto"/>
      </w:rPr>
    </w:lvl>
    <w:lvl w:ilvl="1" w:tplc="08090019">
      <w:start w:val="1"/>
      <w:numFmt w:val="lowerLetter"/>
      <w:lvlText w:val="%2."/>
      <w:lvlJc w:val="left"/>
      <w:pPr>
        <w:ind w:left="2570" w:hanging="360"/>
      </w:pPr>
      <w:rPr>
        <w:rFonts w:cs="Times New Roman"/>
      </w:rPr>
    </w:lvl>
    <w:lvl w:ilvl="2" w:tplc="0809001B" w:tentative="1">
      <w:start w:val="1"/>
      <w:numFmt w:val="lowerRoman"/>
      <w:lvlText w:val="%3."/>
      <w:lvlJc w:val="right"/>
      <w:pPr>
        <w:ind w:left="3290" w:hanging="180"/>
      </w:pPr>
      <w:rPr>
        <w:rFonts w:cs="Times New Roman"/>
      </w:rPr>
    </w:lvl>
    <w:lvl w:ilvl="3" w:tplc="0809000F" w:tentative="1">
      <w:start w:val="1"/>
      <w:numFmt w:val="decimal"/>
      <w:lvlText w:val="%4."/>
      <w:lvlJc w:val="left"/>
      <w:pPr>
        <w:ind w:left="4010" w:hanging="360"/>
      </w:pPr>
      <w:rPr>
        <w:rFonts w:cs="Times New Roman"/>
      </w:rPr>
    </w:lvl>
    <w:lvl w:ilvl="4" w:tplc="08090019" w:tentative="1">
      <w:start w:val="1"/>
      <w:numFmt w:val="lowerLetter"/>
      <w:lvlText w:val="%5."/>
      <w:lvlJc w:val="left"/>
      <w:pPr>
        <w:ind w:left="4730" w:hanging="360"/>
      </w:pPr>
      <w:rPr>
        <w:rFonts w:cs="Times New Roman"/>
      </w:rPr>
    </w:lvl>
    <w:lvl w:ilvl="5" w:tplc="0809001B" w:tentative="1">
      <w:start w:val="1"/>
      <w:numFmt w:val="lowerRoman"/>
      <w:lvlText w:val="%6."/>
      <w:lvlJc w:val="right"/>
      <w:pPr>
        <w:ind w:left="5450" w:hanging="180"/>
      </w:pPr>
      <w:rPr>
        <w:rFonts w:cs="Times New Roman"/>
      </w:rPr>
    </w:lvl>
    <w:lvl w:ilvl="6" w:tplc="0809000F" w:tentative="1">
      <w:start w:val="1"/>
      <w:numFmt w:val="decimal"/>
      <w:lvlText w:val="%7."/>
      <w:lvlJc w:val="left"/>
      <w:pPr>
        <w:ind w:left="6170" w:hanging="360"/>
      </w:pPr>
      <w:rPr>
        <w:rFonts w:cs="Times New Roman"/>
      </w:rPr>
    </w:lvl>
    <w:lvl w:ilvl="7" w:tplc="08090019" w:tentative="1">
      <w:start w:val="1"/>
      <w:numFmt w:val="lowerLetter"/>
      <w:lvlText w:val="%8."/>
      <w:lvlJc w:val="left"/>
      <w:pPr>
        <w:ind w:left="6890" w:hanging="360"/>
      </w:pPr>
      <w:rPr>
        <w:rFonts w:cs="Times New Roman"/>
      </w:rPr>
    </w:lvl>
    <w:lvl w:ilvl="8" w:tplc="0809001B" w:tentative="1">
      <w:start w:val="1"/>
      <w:numFmt w:val="lowerRoman"/>
      <w:lvlText w:val="%9."/>
      <w:lvlJc w:val="right"/>
      <w:pPr>
        <w:ind w:left="7610" w:hanging="180"/>
      </w:pPr>
      <w:rPr>
        <w:rFonts w:cs="Times New Roman"/>
      </w:rPr>
    </w:lvl>
  </w:abstractNum>
  <w:abstractNum w:abstractNumId="147" w15:restartNumberingAfterBreak="0">
    <w:nsid w:val="7FCC0D25"/>
    <w:multiLevelType w:val="hybridMultilevel"/>
    <w:tmpl w:val="E7EAC2CA"/>
    <w:lvl w:ilvl="0" w:tplc="467438BE">
      <w:start w:val="1"/>
      <w:numFmt w:val="lowerLetter"/>
      <w:lvlText w:val="%1)"/>
      <w:lvlJc w:val="left"/>
      <w:pPr>
        <w:ind w:left="720" w:hanging="360"/>
      </w:pPr>
      <w:rPr>
        <w:b w:val="0"/>
        <w:color w:val="E36C0A" w:themeColor="accent6" w:themeShade="BF"/>
      </w:rPr>
    </w:lvl>
    <w:lvl w:ilvl="1" w:tplc="08090019" w:tentative="1">
      <w:start w:val="1"/>
      <w:numFmt w:val="lowerLetter"/>
      <w:lvlText w:val="%2."/>
      <w:lvlJc w:val="left"/>
      <w:pPr>
        <w:ind w:left="1440" w:hanging="360"/>
      </w:pPr>
    </w:lvl>
    <w:lvl w:ilvl="2" w:tplc="74323C68">
      <w:start w:val="1"/>
      <w:numFmt w:val="lowerLetter"/>
      <w:lvlText w:val="(%3)"/>
      <w:lvlJc w:val="left"/>
      <w:pPr>
        <w:ind w:left="2160" w:hanging="180"/>
      </w:pPr>
      <w:rPr>
        <w:rFonts w:ascii="Arial" w:hAnsi="Arial" w:cs="Arial" w:hint="default"/>
        <w:b w:val="0"/>
        <w:color w:val="auto"/>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8" w15:restartNumberingAfterBreak="0">
    <w:nsid w:val="7FEB412A"/>
    <w:multiLevelType w:val="hybridMultilevel"/>
    <w:tmpl w:val="736A188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61"/>
  </w:num>
  <w:num w:numId="2">
    <w:abstractNumId w:val="48"/>
  </w:num>
  <w:num w:numId="3">
    <w:abstractNumId w:val="5"/>
  </w:num>
  <w:num w:numId="4">
    <w:abstractNumId w:val="91"/>
  </w:num>
  <w:num w:numId="5">
    <w:abstractNumId w:val="10"/>
  </w:num>
  <w:num w:numId="6">
    <w:abstractNumId w:val="26"/>
  </w:num>
  <w:num w:numId="7">
    <w:abstractNumId w:val="132"/>
  </w:num>
  <w:num w:numId="8">
    <w:abstractNumId w:val="25"/>
  </w:num>
  <w:num w:numId="9">
    <w:abstractNumId w:val="0"/>
  </w:num>
  <w:num w:numId="10">
    <w:abstractNumId w:val="94"/>
  </w:num>
  <w:num w:numId="11">
    <w:abstractNumId w:val="109"/>
  </w:num>
  <w:num w:numId="12">
    <w:abstractNumId w:val="108"/>
  </w:num>
  <w:num w:numId="13">
    <w:abstractNumId w:val="23"/>
  </w:num>
  <w:num w:numId="14">
    <w:abstractNumId w:val="78"/>
  </w:num>
  <w:num w:numId="15">
    <w:abstractNumId w:val="39"/>
  </w:num>
  <w:num w:numId="16">
    <w:abstractNumId w:val="41"/>
  </w:num>
  <w:num w:numId="17">
    <w:abstractNumId w:val="130"/>
  </w:num>
  <w:num w:numId="18">
    <w:abstractNumId w:val="81"/>
    <w:lvlOverride w:ilvl="0">
      <w:lvl w:ilvl="0" w:tplc="964C593C">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2520"/>
          </w:tabs>
          <w:ind w:left="2520" w:hanging="360"/>
        </w:pPr>
        <w:rPr>
          <w:rFonts w:cs="Times New Roman"/>
          <w:color w:val="0000FF"/>
          <w:spacing w:val="0"/>
          <w:u w:val="double"/>
        </w:rPr>
      </w:lvl>
    </w:lvlOverride>
    <w:lvlOverride w:ilvl="2">
      <w:lvl w:ilvl="2" w:tplc="FFFFFFFF">
        <w:start w:val="1"/>
        <w:numFmt w:val="lowerRoman"/>
        <w:lvlText w:val="%3."/>
        <w:lvlJc w:val="right"/>
        <w:pPr>
          <w:tabs>
            <w:tab w:val="num" w:pos="3240"/>
          </w:tabs>
          <w:ind w:left="3240" w:hanging="180"/>
        </w:pPr>
        <w:rPr>
          <w:rFonts w:cs="Times New Roman"/>
          <w:color w:val="0000FF"/>
          <w:spacing w:val="0"/>
          <w:u w:val="double"/>
        </w:rPr>
      </w:lvl>
    </w:lvlOverride>
    <w:lvlOverride w:ilvl="3">
      <w:lvl w:ilvl="3" w:tplc="FFFFFFFF">
        <w:start w:val="1"/>
        <w:numFmt w:val="decimal"/>
        <w:lvlText w:val="%4."/>
        <w:lvlJc w:val="left"/>
        <w:pPr>
          <w:tabs>
            <w:tab w:val="num" w:pos="3960"/>
          </w:tabs>
          <w:ind w:left="3960" w:hanging="360"/>
        </w:pPr>
        <w:rPr>
          <w:rFonts w:cs="Times New Roman"/>
          <w:color w:val="0000FF"/>
          <w:spacing w:val="0"/>
          <w:u w:val="double"/>
        </w:rPr>
      </w:lvl>
    </w:lvlOverride>
    <w:lvlOverride w:ilvl="4">
      <w:lvl w:ilvl="4" w:tplc="FFFFFFFF">
        <w:start w:val="1"/>
        <w:numFmt w:val="lowerLetter"/>
        <w:lvlText w:val="%5."/>
        <w:lvlJc w:val="left"/>
        <w:pPr>
          <w:tabs>
            <w:tab w:val="num" w:pos="4680"/>
          </w:tabs>
          <w:ind w:left="4680" w:hanging="360"/>
        </w:pPr>
        <w:rPr>
          <w:rFonts w:cs="Times New Roman"/>
          <w:color w:val="0000FF"/>
          <w:spacing w:val="0"/>
          <w:u w:val="double"/>
        </w:rPr>
      </w:lvl>
    </w:lvlOverride>
    <w:lvlOverride w:ilvl="5">
      <w:lvl w:ilvl="5" w:tplc="FFFFFFFF">
        <w:start w:val="1"/>
        <w:numFmt w:val="lowerRoman"/>
        <w:lvlText w:val="%6."/>
        <w:lvlJc w:val="right"/>
        <w:pPr>
          <w:tabs>
            <w:tab w:val="num" w:pos="5400"/>
          </w:tabs>
          <w:ind w:left="5400" w:hanging="180"/>
        </w:pPr>
        <w:rPr>
          <w:rFonts w:cs="Times New Roman"/>
          <w:color w:val="0000FF"/>
          <w:spacing w:val="0"/>
          <w:u w:val="double"/>
        </w:rPr>
      </w:lvl>
    </w:lvlOverride>
    <w:lvlOverride w:ilvl="6">
      <w:lvl w:ilvl="6" w:tplc="FFFFFFFF">
        <w:start w:val="1"/>
        <w:numFmt w:val="decimal"/>
        <w:lvlText w:val="%7."/>
        <w:lvlJc w:val="left"/>
        <w:pPr>
          <w:tabs>
            <w:tab w:val="num" w:pos="6120"/>
          </w:tabs>
          <w:ind w:left="6120" w:hanging="360"/>
        </w:pPr>
        <w:rPr>
          <w:rFonts w:cs="Times New Roman"/>
          <w:color w:val="0000FF"/>
          <w:spacing w:val="0"/>
          <w:u w:val="double"/>
        </w:rPr>
      </w:lvl>
    </w:lvlOverride>
    <w:lvlOverride w:ilvl="7">
      <w:lvl w:ilvl="7" w:tplc="FFFFFFFF">
        <w:start w:val="1"/>
        <w:numFmt w:val="lowerLetter"/>
        <w:lvlText w:val="%8."/>
        <w:lvlJc w:val="left"/>
        <w:pPr>
          <w:tabs>
            <w:tab w:val="num" w:pos="6840"/>
          </w:tabs>
          <w:ind w:left="6840" w:hanging="360"/>
        </w:pPr>
        <w:rPr>
          <w:rFonts w:cs="Times New Roman"/>
          <w:color w:val="0000FF"/>
          <w:spacing w:val="0"/>
          <w:u w:val="double"/>
        </w:rPr>
      </w:lvl>
    </w:lvlOverride>
    <w:lvlOverride w:ilvl="8">
      <w:lvl w:ilvl="8" w:tplc="FFFFFFFF">
        <w:start w:val="1"/>
        <w:numFmt w:val="lowerRoman"/>
        <w:lvlText w:val="%9."/>
        <w:lvlJc w:val="right"/>
        <w:pPr>
          <w:tabs>
            <w:tab w:val="num" w:pos="7560"/>
          </w:tabs>
          <w:ind w:left="7560" w:hanging="180"/>
        </w:pPr>
        <w:rPr>
          <w:rFonts w:cs="Times New Roman"/>
          <w:color w:val="0000FF"/>
          <w:spacing w:val="0"/>
          <w:u w:val="double"/>
        </w:rPr>
      </w:lvl>
    </w:lvlOverride>
  </w:num>
  <w:num w:numId="19">
    <w:abstractNumId w:val="42"/>
  </w:num>
  <w:num w:numId="20">
    <w:abstractNumId w:val="1"/>
    <w:lvlOverride w:ilvl="0">
      <w:lvl w:ilvl="0">
        <w:start w:val="1"/>
        <w:numFmt w:val="decimal"/>
        <w:pStyle w:val="1"/>
        <w:lvlText w:val="%1."/>
        <w:lvlJc w:val="left"/>
        <w:pPr>
          <w:tabs>
            <w:tab w:val="num" w:pos="360"/>
          </w:tabs>
          <w:ind w:left="0" w:firstLine="0"/>
        </w:pPr>
        <w:rPr>
          <w:b w:val="0"/>
          <w:i w:val="0"/>
        </w:rPr>
      </w:lvl>
    </w:lvlOverride>
  </w:num>
  <w:num w:numId="21">
    <w:abstractNumId w:val="126"/>
  </w:num>
  <w:num w:numId="22">
    <w:abstractNumId w:val="53"/>
  </w:num>
  <w:num w:numId="23">
    <w:abstractNumId w:val="105"/>
  </w:num>
  <w:num w:numId="24">
    <w:abstractNumId w:val="117"/>
  </w:num>
  <w:num w:numId="25">
    <w:abstractNumId w:val="10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5"/>
  </w:num>
  <w:num w:numId="28">
    <w:abstractNumId w:val="21"/>
  </w:num>
  <w:num w:numId="29">
    <w:abstractNumId w:val="72"/>
  </w:num>
  <w:num w:numId="30">
    <w:abstractNumId w:val="10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9"/>
  </w:num>
  <w:num w:numId="32">
    <w:abstractNumId w:val="54"/>
  </w:num>
  <w:num w:numId="33">
    <w:abstractNumId w:val="28"/>
  </w:num>
  <w:num w:numId="34">
    <w:abstractNumId w:val="57"/>
  </w:num>
  <w:num w:numId="35">
    <w:abstractNumId w:val="101"/>
  </w:num>
  <w:num w:numId="36">
    <w:abstractNumId w:val="106"/>
  </w:num>
  <w:num w:numId="37">
    <w:abstractNumId w:val="77"/>
  </w:num>
  <w:num w:numId="38">
    <w:abstractNumId w:val="43"/>
  </w:num>
  <w:num w:numId="39">
    <w:abstractNumId w:val="34"/>
  </w:num>
  <w:num w:numId="40">
    <w:abstractNumId w:val="59"/>
  </w:num>
  <w:num w:numId="41">
    <w:abstractNumId w:val="107"/>
  </w:num>
  <w:num w:numId="42">
    <w:abstractNumId w:val="49"/>
  </w:num>
  <w:num w:numId="43">
    <w:abstractNumId w:val="100"/>
  </w:num>
  <w:num w:numId="44">
    <w:abstractNumId w:val="12"/>
  </w:num>
  <w:num w:numId="45">
    <w:abstractNumId w:val="35"/>
  </w:num>
  <w:num w:numId="46">
    <w:abstractNumId w:val="82"/>
  </w:num>
  <w:num w:numId="47">
    <w:abstractNumId w:val="37"/>
  </w:num>
  <w:num w:numId="48">
    <w:abstractNumId w:val="148"/>
  </w:num>
  <w:num w:numId="49">
    <w:abstractNumId w:val="138"/>
  </w:num>
  <w:num w:numId="50">
    <w:abstractNumId w:val="136"/>
  </w:num>
  <w:num w:numId="51">
    <w:abstractNumId w:val="22"/>
  </w:num>
  <w:num w:numId="52">
    <w:abstractNumId w:val="70"/>
  </w:num>
  <w:num w:numId="53">
    <w:abstractNumId w:val="128"/>
  </w:num>
  <w:num w:numId="54">
    <w:abstractNumId w:val="44"/>
  </w:num>
  <w:num w:numId="55">
    <w:abstractNumId w:val="46"/>
  </w:num>
  <w:num w:numId="56">
    <w:abstractNumId w:val="104"/>
  </w:num>
  <w:num w:numId="57">
    <w:abstractNumId w:val="114"/>
  </w:num>
  <w:num w:numId="58">
    <w:abstractNumId w:val="90"/>
  </w:num>
  <w:num w:numId="59">
    <w:abstractNumId w:val="74"/>
  </w:num>
  <w:num w:numId="60">
    <w:abstractNumId w:val="58"/>
  </w:num>
  <w:num w:numId="61">
    <w:abstractNumId w:val="92"/>
  </w:num>
  <w:num w:numId="62">
    <w:abstractNumId w:val="144"/>
  </w:num>
  <w:num w:numId="63">
    <w:abstractNumId w:val="88"/>
  </w:num>
  <w:num w:numId="64">
    <w:abstractNumId w:val="119"/>
  </w:num>
  <w:num w:numId="65">
    <w:abstractNumId w:val="99"/>
  </w:num>
  <w:num w:numId="66">
    <w:abstractNumId w:val="75"/>
  </w:num>
  <w:num w:numId="67">
    <w:abstractNumId w:val="121"/>
  </w:num>
  <w:num w:numId="68">
    <w:abstractNumId w:val="18"/>
  </w:num>
  <w:num w:numId="69">
    <w:abstractNumId w:val="52"/>
  </w:num>
  <w:num w:numId="70">
    <w:abstractNumId w:val="40"/>
  </w:num>
  <w:num w:numId="71">
    <w:abstractNumId w:val="83"/>
  </w:num>
  <w:num w:numId="72">
    <w:abstractNumId w:val="16"/>
  </w:num>
  <w:num w:numId="73">
    <w:abstractNumId w:val="93"/>
  </w:num>
  <w:num w:numId="74">
    <w:abstractNumId w:val="129"/>
  </w:num>
  <w:num w:numId="75">
    <w:abstractNumId w:val="116"/>
  </w:num>
  <w:num w:numId="76">
    <w:abstractNumId w:val="56"/>
  </w:num>
  <w:num w:numId="77">
    <w:abstractNumId w:val="79"/>
  </w:num>
  <w:num w:numId="78">
    <w:abstractNumId w:val="113"/>
  </w:num>
  <w:num w:numId="79">
    <w:abstractNumId w:val="125"/>
  </w:num>
  <w:num w:numId="80">
    <w:abstractNumId w:val="145"/>
  </w:num>
  <w:num w:numId="81">
    <w:abstractNumId w:val="146"/>
  </w:num>
  <w:num w:numId="82">
    <w:abstractNumId w:val="38"/>
  </w:num>
  <w:num w:numId="83">
    <w:abstractNumId w:val="11"/>
  </w:num>
  <w:num w:numId="84">
    <w:abstractNumId w:val="47"/>
  </w:num>
  <w:num w:numId="85">
    <w:abstractNumId w:val="120"/>
  </w:num>
  <w:num w:numId="86">
    <w:abstractNumId w:val="102"/>
  </w:num>
  <w:num w:numId="87">
    <w:abstractNumId w:val="141"/>
  </w:num>
  <w:num w:numId="88">
    <w:abstractNumId w:val="86"/>
  </w:num>
  <w:num w:numId="89">
    <w:abstractNumId w:val="24"/>
  </w:num>
  <w:num w:numId="90">
    <w:abstractNumId w:val="8"/>
  </w:num>
  <w:num w:numId="91">
    <w:abstractNumId w:val="32"/>
  </w:num>
  <w:num w:numId="92">
    <w:abstractNumId w:val="30"/>
  </w:num>
  <w:num w:numId="93">
    <w:abstractNumId w:val="60"/>
  </w:num>
  <w:num w:numId="94">
    <w:abstractNumId w:val="137"/>
  </w:num>
  <w:num w:numId="95">
    <w:abstractNumId w:val="85"/>
  </w:num>
  <w:num w:numId="96">
    <w:abstractNumId w:val="19"/>
  </w:num>
  <w:num w:numId="97">
    <w:abstractNumId w:val="131"/>
  </w:num>
  <w:num w:numId="98">
    <w:abstractNumId w:val="3"/>
  </w:num>
  <w:num w:numId="99">
    <w:abstractNumId w:val="64"/>
  </w:num>
  <w:num w:numId="100">
    <w:abstractNumId w:val="50"/>
  </w:num>
  <w:num w:numId="101">
    <w:abstractNumId w:val="103"/>
  </w:num>
  <w:num w:numId="102">
    <w:abstractNumId w:val="89"/>
  </w:num>
  <w:num w:numId="103">
    <w:abstractNumId w:val="112"/>
  </w:num>
  <w:num w:numId="104">
    <w:abstractNumId w:val="123"/>
  </w:num>
  <w:num w:numId="105">
    <w:abstractNumId w:val="87"/>
  </w:num>
  <w:num w:numId="106">
    <w:abstractNumId w:val="27"/>
  </w:num>
  <w:num w:numId="107">
    <w:abstractNumId w:val="80"/>
  </w:num>
  <w:num w:numId="108">
    <w:abstractNumId w:val="66"/>
  </w:num>
  <w:num w:numId="109">
    <w:abstractNumId w:val="133"/>
  </w:num>
  <w:num w:numId="110">
    <w:abstractNumId w:val="98"/>
  </w:num>
  <w:num w:numId="111">
    <w:abstractNumId w:val="110"/>
  </w:num>
  <w:num w:numId="112">
    <w:abstractNumId w:val="14"/>
  </w:num>
  <w:num w:numId="113">
    <w:abstractNumId w:val="6"/>
  </w:num>
  <w:num w:numId="114">
    <w:abstractNumId w:val="13"/>
  </w:num>
  <w:num w:numId="115">
    <w:abstractNumId w:val="147"/>
  </w:num>
  <w:num w:numId="116">
    <w:abstractNumId w:val="17"/>
  </w:num>
  <w:num w:numId="117">
    <w:abstractNumId w:val="4"/>
  </w:num>
  <w:num w:numId="118">
    <w:abstractNumId w:val="2"/>
  </w:num>
  <w:num w:numId="119">
    <w:abstractNumId w:val="134"/>
  </w:num>
  <w:num w:numId="120">
    <w:abstractNumId w:val="33"/>
  </w:num>
  <w:num w:numId="121">
    <w:abstractNumId w:val="84"/>
  </w:num>
  <w:num w:numId="122">
    <w:abstractNumId w:val="62"/>
  </w:num>
  <w:num w:numId="123">
    <w:abstractNumId w:val="118"/>
  </w:num>
  <w:num w:numId="124">
    <w:abstractNumId w:val="63"/>
  </w:num>
  <w:num w:numId="125">
    <w:abstractNumId w:val="143"/>
  </w:num>
  <w:num w:numId="126">
    <w:abstractNumId w:val="97"/>
  </w:num>
  <w:num w:numId="127">
    <w:abstractNumId w:val="68"/>
  </w:num>
  <w:num w:numId="128">
    <w:abstractNumId w:val="69"/>
  </w:num>
  <w:num w:numId="129">
    <w:abstractNumId w:val="95"/>
  </w:num>
  <w:num w:numId="130">
    <w:abstractNumId w:val="109"/>
    <w:lvlOverride w:ilvl="0">
      <w:startOverride w:val="4"/>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20"/>
  </w:num>
  <w:num w:numId="132">
    <w:abstractNumId w:val="29"/>
  </w:num>
  <w:num w:numId="133">
    <w:abstractNumId w:val="65"/>
  </w:num>
  <w:num w:numId="134">
    <w:abstractNumId w:val="122"/>
  </w:num>
  <w:num w:numId="135">
    <w:abstractNumId w:val="135"/>
  </w:num>
  <w:num w:numId="136">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55"/>
  </w:num>
  <w:num w:numId="140">
    <w:abstractNumId w:val="36"/>
  </w:num>
  <w:num w:numId="141">
    <w:abstractNumId w:val="124"/>
  </w:num>
  <w:num w:numId="142">
    <w:abstractNumId w:val="0"/>
    <w:lvlOverride w:ilvl="0">
      <w:startOverride w:val="10"/>
    </w:lvlOverride>
    <w:lvlOverride w:ilvl="1">
      <w:startOverride w:val="3"/>
    </w:lvlOverride>
    <w:lvlOverride w:ilvl="2">
      <w:startOverride w:val="8"/>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0"/>
    <w:lvlOverride w:ilvl="0">
      <w:startOverride w:val="9"/>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76"/>
  </w:num>
  <w:num w:numId="145">
    <w:abstractNumId w:val="51"/>
  </w:num>
  <w:num w:numId="146">
    <w:abstractNumId w:val="0"/>
    <w:lvlOverride w:ilvl="0">
      <w:startOverride w:val="10"/>
    </w:lvlOverride>
    <w:lvlOverride w:ilvl="1">
      <w:startOverride w:val="3"/>
    </w:lvlOverride>
    <w:lvlOverride w:ilvl="2">
      <w:startOverride w:val="8"/>
    </w:lvlOverride>
  </w:num>
  <w:num w:numId="147">
    <w:abstractNumId w:val="127"/>
  </w:num>
  <w:num w:numId="148">
    <w:abstractNumId w:val="73"/>
  </w:num>
  <w:num w:numId="149">
    <w:abstractNumId w:val="140"/>
  </w:num>
  <w:num w:numId="150">
    <w:abstractNumId w:val="67"/>
  </w:num>
  <w:num w:numId="151">
    <w:abstractNumId w:val="15"/>
  </w:num>
  <w:num w:numId="152">
    <w:abstractNumId w:val="31"/>
  </w:num>
  <w:num w:numId="153">
    <w:abstractNumId w:val="71"/>
  </w:num>
  <w:num w:numId="154">
    <w:abstractNumId w:val="111"/>
  </w:num>
  <w:num w:numId="155">
    <w:abstractNumId w:val="7"/>
  </w:num>
  <w:num w:numId="156">
    <w:abstractNumId w:val="96"/>
  </w:num>
  <w:num w:numId="157">
    <w:abstractNumId w:val="9"/>
  </w:num>
  <w:num w:numId="158">
    <w:abstractNumId w:val="142"/>
  </w:num>
  <w:num w:numId="159">
    <w:abstractNumId w:val="115"/>
  </w:num>
  <w:num w:numId="160">
    <w:abstractNumId w:val="0"/>
  </w:num>
  <w:num w:numId="161">
    <w:abstractNumId w:val="0"/>
  </w:num>
  <w:numIdMacAtCleanup w:val="15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ike Kay">
    <w15:presenceInfo w15:providerId="None" w15:userId="Mike Ka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ctiveWritingStyle w:appName="MSWord" w:lang="en-GB" w:vendorID="8" w:dllVersion="513" w:checkStyle="1"/>
  <w:activeWritingStyle w:appName="MSWord" w:lang="fr-FR" w:vendorID="9" w:dllVersion="512" w:checkStyle="1"/>
  <w:activeWritingStyle w:appName="MSWord" w:lang="en-US" w:vendorID="8" w:dllVersion="513"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trackRevisions/>
  <w:defaultTabStop w:val="567"/>
  <w:evenAndOddHeaders/>
  <w:drawingGridHorizontalSpacing w:val="104"/>
  <w:displayHorizontalDrawingGridEvery w:val="0"/>
  <w:displayVerticalDrawingGridEvery w:val="0"/>
  <w:noPunctuationKerning/>
  <w:characterSpacingControl w:val="doNotCompress"/>
  <w:hdrShapeDefaults>
    <o:shapedefaults v:ext="edit" spidmax="205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08AD"/>
    <w:rsid w:val="00000BFF"/>
    <w:rsid w:val="00001188"/>
    <w:rsid w:val="00001D8C"/>
    <w:rsid w:val="00002CC3"/>
    <w:rsid w:val="000031D7"/>
    <w:rsid w:val="00004A29"/>
    <w:rsid w:val="00004C5D"/>
    <w:rsid w:val="00004D10"/>
    <w:rsid w:val="0000607E"/>
    <w:rsid w:val="00010488"/>
    <w:rsid w:val="00010FE8"/>
    <w:rsid w:val="00011668"/>
    <w:rsid w:val="00016543"/>
    <w:rsid w:val="0001702A"/>
    <w:rsid w:val="00020E82"/>
    <w:rsid w:val="00021A0B"/>
    <w:rsid w:val="00021BDD"/>
    <w:rsid w:val="00021D1E"/>
    <w:rsid w:val="00021EED"/>
    <w:rsid w:val="00023838"/>
    <w:rsid w:val="00023876"/>
    <w:rsid w:val="0002540D"/>
    <w:rsid w:val="00034803"/>
    <w:rsid w:val="000357FA"/>
    <w:rsid w:val="000359E3"/>
    <w:rsid w:val="00036C00"/>
    <w:rsid w:val="000406B6"/>
    <w:rsid w:val="00040EC1"/>
    <w:rsid w:val="000421AF"/>
    <w:rsid w:val="00044E0F"/>
    <w:rsid w:val="00046E41"/>
    <w:rsid w:val="0005404F"/>
    <w:rsid w:val="00054536"/>
    <w:rsid w:val="00055059"/>
    <w:rsid w:val="00056129"/>
    <w:rsid w:val="00057E67"/>
    <w:rsid w:val="000609D2"/>
    <w:rsid w:val="00063E1B"/>
    <w:rsid w:val="00066334"/>
    <w:rsid w:val="00070A90"/>
    <w:rsid w:val="00070D12"/>
    <w:rsid w:val="000712AD"/>
    <w:rsid w:val="00071E6D"/>
    <w:rsid w:val="000750EB"/>
    <w:rsid w:val="00076C21"/>
    <w:rsid w:val="00081DF8"/>
    <w:rsid w:val="0008293B"/>
    <w:rsid w:val="00082BDE"/>
    <w:rsid w:val="00083AF7"/>
    <w:rsid w:val="0008490F"/>
    <w:rsid w:val="00087953"/>
    <w:rsid w:val="000901A2"/>
    <w:rsid w:val="000912F3"/>
    <w:rsid w:val="00091F35"/>
    <w:rsid w:val="00092C64"/>
    <w:rsid w:val="0009452A"/>
    <w:rsid w:val="000948DA"/>
    <w:rsid w:val="00095520"/>
    <w:rsid w:val="00096A54"/>
    <w:rsid w:val="0009773C"/>
    <w:rsid w:val="00097B25"/>
    <w:rsid w:val="000A0765"/>
    <w:rsid w:val="000A086D"/>
    <w:rsid w:val="000A153F"/>
    <w:rsid w:val="000A1B13"/>
    <w:rsid w:val="000A1DCA"/>
    <w:rsid w:val="000A55C3"/>
    <w:rsid w:val="000A6EBD"/>
    <w:rsid w:val="000B02AC"/>
    <w:rsid w:val="000B07A8"/>
    <w:rsid w:val="000B2BC3"/>
    <w:rsid w:val="000B2FA6"/>
    <w:rsid w:val="000B336F"/>
    <w:rsid w:val="000B4EF2"/>
    <w:rsid w:val="000B5D7D"/>
    <w:rsid w:val="000B601B"/>
    <w:rsid w:val="000B61C5"/>
    <w:rsid w:val="000B683E"/>
    <w:rsid w:val="000B741E"/>
    <w:rsid w:val="000C077E"/>
    <w:rsid w:val="000C0873"/>
    <w:rsid w:val="000C1A5F"/>
    <w:rsid w:val="000C1E2F"/>
    <w:rsid w:val="000C5424"/>
    <w:rsid w:val="000D0FC1"/>
    <w:rsid w:val="000D1DEE"/>
    <w:rsid w:val="000D2678"/>
    <w:rsid w:val="000D5CAE"/>
    <w:rsid w:val="000D6672"/>
    <w:rsid w:val="000D7C74"/>
    <w:rsid w:val="000D7C7E"/>
    <w:rsid w:val="000E01F2"/>
    <w:rsid w:val="000E048B"/>
    <w:rsid w:val="000E184E"/>
    <w:rsid w:val="000E2862"/>
    <w:rsid w:val="000E44DE"/>
    <w:rsid w:val="000E5499"/>
    <w:rsid w:val="000E7005"/>
    <w:rsid w:val="000F0150"/>
    <w:rsid w:val="000F0EAE"/>
    <w:rsid w:val="000F11E8"/>
    <w:rsid w:val="000F15F7"/>
    <w:rsid w:val="000F1DC9"/>
    <w:rsid w:val="000F241F"/>
    <w:rsid w:val="000F2E18"/>
    <w:rsid w:val="000F310C"/>
    <w:rsid w:val="000F5550"/>
    <w:rsid w:val="000F5C41"/>
    <w:rsid w:val="000F6CA6"/>
    <w:rsid w:val="000F7417"/>
    <w:rsid w:val="000F7F57"/>
    <w:rsid w:val="00100B0F"/>
    <w:rsid w:val="00100C17"/>
    <w:rsid w:val="00100FA8"/>
    <w:rsid w:val="00101946"/>
    <w:rsid w:val="00103335"/>
    <w:rsid w:val="00104727"/>
    <w:rsid w:val="00105D87"/>
    <w:rsid w:val="001077A8"/>
    <w:rsid w:val="001119E8"/>
    <w:rsid w:val="00111D39"/>
    <w:rsid w:val="001138E8"/>
    <w:rsid w:val="00114DD7"/>
    <w:rsid w:val="00114F18"/>
    <w:rsid w:val="00120AAF"/>
    <w:rsid w:val="00122906"/>
    <w:rsid w:val="001229C4"/>
    <w:rsid w:val="001250DA"/>
    <w:rsid w:val="00125BA5"/>
    <w:rsid w:val="0012754A"/>
    <w:rsid w:val="00127DDB"/>
    <w:rsid w:val="00131BF9"/>
    <w:rsid w:val="00132003"/>
    <w:rsid w:val="001328E1"/>
    <w:rsid w:val="001329AF"/>
    <w:rsid w:val="001354CB"/>
    <w:rsid w:val="00135BC8"/>
    <w:rsid w:val="00136C51"/>
    <w:rsid w:val="00137ABB"/>
    <w:rsid w:val="00141238"/>
    <w:rsid w:val="0014152E"/>
    <w:rsid w:val="001436EE"/>
    <w:rsid w:val="00145028"/>
    <w:rsid w:val="00146097"/>
    <w:rsid w:val="001463C4"/>
    <w:rsid w:val="001463FB"/>
    <w:rsid w:val="00146D18"/>
    <w:rsid w:val="00146F3F"/>
    <w:rsid w:val="001476DB"/>
    <w:rsid w:val="0015045F"/>
    <w:rsid w:val="001515D5"/>
    <w:rsid w:val="00151F6F"/>
    <w:rsid w:val="00152222"/>
    <w:rsid w:val="00153031"/>
    <w:rsid w:val="00154E1A"/>
    <w:rsid w:val="00155F48"/>
    <w:rsid w:val="00161B81"/>
    <w:rsid w:val="00162295"/>
    <w:rsid w:val="001637A9"/>
    <w:rsid w:val="00163B23"/>
    <w:rsid w:val="001642D3"/>
    <w:rsid w:val="00164A49"/>
    <w:rsid w:val="0016531B"/>
    <w:rsid w:val="00165C4E"/>
    <w:rsid w:val="001662E9"/>
    <w:rsid w:val="00166653"/>
    <w:rsid w:val="00167124"/>
    <w:rsid w:val="00167295"/>
    <w:rsid w:val="00167E76"/>
    <w:rsid w:val="00170ED8"/>
    <w:rsid w:val="00171346"/>
    <w:rsid w:val="00171919"/>
    <w:rsid w:val="00172924"/>
    <w:rsid w:val="00173BD4"/>
    <w:rsid w:val="00180288"/>
    <w:rsid w:val="00181077"/>
    <w:rsid w:val="00181588"/>
    <w:rsid w:val="0018174C"/>
    <w:rsid w:val="00181854"/>
    <w:rsid w:val="00182602"/>
    <w:rsid w:val="00182614"/>
    <w:rsid w:val="0018437F"/>
    <w:rsid w:val="00184ABA"/>
    <w:rsid w:val="0018501C"/>
    <w:rsid w:val="0018542C"/>
    <w:rsid w:val="00186F74"/>
    <w:rsid w:val="0018712D"/>
    <w:rsid w:val="00187B82"/>
    <w:rsid w:val="00187EA9"/>
    <w:rsid w:val="00190AA8"/>
    <w:rsid w:val="00194784"/>
    <w:rsid w:val="00194977"/>
    <w:rsid w:val="001966FE"/>
    <w:rsid w:val="001A16AE"/>
    <w:rsid w:val="001A28A3"/>
    <w:rsid w:val="001A36C5"/>
    <w:rsid w:val="001A57A7"/>
    <w:rsid w:val="001A6803"/>
    <w:rsid w:val="001A6CED"/>
    <w:rsid w:val="001B007B"/>
    <w:rsid w:val="001B0213"/>
    <w:rsid w:val="001B1916"/>
    <w:rsid w:val="001B6CD7"/>
    <w:rsid w:val="001B6CF7"/>
    <w:rsid w:val="001B7E68"/>
    <w:rsid w:val="001C0EB8"/>
    <w:rsid w:val="001C139F"/>
    <w:rsid w:val="001C1723"/>
    <w:rsid w:val="001C224E"/>
    <w:rsid w:val="001C2330"/>
    <w:rsid w:val="001C237E"/>
    <w:rsid w:val="001C2F68"/>
    <w:rsid w:val="001C4029"/>
    <w:rsid w:val="001C49E0"/>
    <w:rsid w:val="001C51D0"/>
    <w:rsid w:val="001C71E4"/>
    <w:rsid w:val="001C7ED1"/>
    <w:rsid w:val="001D3B89"/>
    <w:rsid w:val="001D5B8F"/>
    <w:rsid w:val="001D6D74"/>
    <w:rsid w:val="001E1A84"/>
    <w:rsid w:val="001E372A"/>
    <w:rsid w:val="001E40D5"/>
    <w:rsid w:val="001E5AB0"/>
    <w:rsid w:val="001E69CA"/>
    <w:rsid w:val="001E6D5A"/>
    <w:rsid w:val="001F13FF"/>
    <w:rsid w:val="001F15EF"/>
    <w:rsid w:val="001F19AF"/>
    <w:rsid w:val="001F1F8A"/>
    <w:rsid w:val="001F2548"/>
    <w:rsid w:val="001F30F7"/>
    <w:rsid w:val="001F4AF1"/>
    <w:rsid w:val="001F5A78"/>
    <w:rsid w:val="001F63A3"/>
    <w:rsid w:val="001F64E7"/>
    <w:rsid w:val="001F709D"/>
    <w:rsid w:val="001F7FBC"/>
    <w:rsid w:val="0020096E"/>
    <w:rsid w:val="002013F7"/>
    <w:rsid w:val="0020171C"/>
    <w:rsid w:val="00203D3B"/>
    <w:rsid w:val="002061D9"/>
    <w:rsid w:val="0020665D"/>
    <w:rsid w:val="00206884"/>
    <w:rsid w:val="002114F0"/>
    <w:rsid w:val="00211B3E"/>
    <w:rsid w:val="0021217D"/>
    <w:rsid w:val="0021286E"/>
    <w:rsid w:val="0021401E"/>
    <w:rsid w:val="002157CD"/>
    <w:rsid w:val="00216933"/>
    <w:rsid w:val="00217B8D"/>
    <w:rsid w:val="00217BC7"/>
    <w:rsid w:val="00217CE0"/>
    <w:rsid w:val="002202F5"/>
    <w:rsid w:val="00222457"/>
    <w:rsid w:val="00223517"/>
    <w:rsid w:val="002237E8"/>
    <w:rsid w:val="00223C75"/>
    <w:rsid w:val="00223D0C"/>
    <w:rsid w:val="0022488A"/>
    <w:rsid w:val="00226F40"/>
    <w:rsid w:val="00227A06"/>
    <w:rsid w:val="00227F8C"/>
    <w:rsid w:val="002309FD"/>
    <w:rsid w:val="0023118A"/>
    <w:rsid w:val="0023123A"/>
    <w:rsid w:val="0023224C"/>
    <w:rsid w:val="0023246C"/>
    <w:rsid w:val="002335B2"/>
    <w:rsid w:val="0023403D"/>
    <w:rsid w:val="00234EA9"/>
    <w:rsid w:val="0023641A"/>
    <w:rsid w:val="002374A0"/>
    <w:rsid w:val="00237EBC"/>
    <w:rsid w:val="00240A7D"/>
    <w:rsid w:val="002424E8"/>
    <w:rsid w:val="00242726"/>
    <w:rsid w:val="002442CE"/>
    <w:rsid w:val="002447E3"/>
    <w:rsid w:val="00245539"/>
    <w:rsid w:val="00245C93"/>
    <w:rsid w:val="00245FA8"/>
    <w:rsid w:val="00245FD2"/>
    <w:rsid w:val="00247BBA"/>
    <w:rsid w:val="00253124"/>
    <w:rsid w:val="0025431F"/>
    <w:rsid w:val="00254886"/>
    <w:rsid w:val="00254F8B"/>
    <w:rsid w:val="00256C9B"/>
    <w:rsid w:val="00260023"/>
    <w:rsid w:val="00261D28"/>
    <w:rsid w:val="002634AF"/>
    <w:rsid w:val="00266CB8"/>
    <w:rsid w:val="0027118A"/>
    <w:rsid w:val="00271ED7"/>
    <w:rsid w:val="00272C31"/>
    <w:rsid w:val="002743BB"/>
    <w:rsid w:val="00275548"/>
    <w:rsid w:val="00277E71"/>
    <w:rsid w:val="002801DA"/>
    <w:rsid w:val="00280852"/>
    <w:rsid w:val="002856C5"/>
    <w:rsid w:val="00287082"/>
    <w:rsid w:val="002878E4"/>
    <w:rsid w:val="002906AA"/>
    <w:rsid w:val="00290C9F"/>
    <w:rsid w:val="002917E9"/>
    <w:rsid w:val="002921C0"/>
    <w:rsid w:val="002932D7"/>
    <w:rsid w:val="00294897"/>
    <w:rsid w:val="0029565A"/>
    <w:rsid w:val="002966D6"/>
    <w:rsid w:val="00297CB8"/>
    <w:rsid w:val="00297EAE"/>
    <w:rsid w:val="002A16AA"/>
    <w:rsid w:val="002A2D77"/>
    <w:rsid w:val="002A4EE2"/>
    <w:rsid w:val="002A529C"/>
    <w:rsid w:val="002A5DAF"/>
    <w:rsid w:val="002A630B"/>
    <w:rsid w:val="002A79CA"/>
    <w:rsid w:val="002B04CF"/>
    <w:rsid w:val="002B0EE1"/>
    <w:rsid w:val="002B2422"/>
    <w:rsid w:val="002B266F"/>
    <w:rsid w:val="002B34B2"/>
    <w:rsid w:val="002B374C"/>
    <w:rsid w:val="002B497B"/>
    <w:rsid w:val="002B72BF"/>
    <w:rsid w:val="002C0034"/>
    <w:rsid w:val="002C007F"/>
    <w:rsid w:val="002C1106"/>
    <w:rsid w:val="002C25AA"/>
    <w:rsid w:val="002C3D69"/>
    <w:rsid w:val="002C4355"/>
    <w:rsid w:val="002C586D"/>
    <w:rsid w:val="002C5C5D"/>
    <w:rsid w:val="002C63D7"/>
    <w:rsid w:val="002C69ED"/>
    <w:rsid w:val="002D09E1"/>
    <w:rsid w:val="002D1A81"/>
    <w:rsid w:val="002D1E62"/>
    <w:rsid w:val="002D21D1"/>
    <w:rsid w:val="002D29A0"/>
    <w:rsid w:val="002D592E"/>
    <w:rsid w:val="002D7252"/>
    <w:rsid w:val="002D7E07"/>
    <w:rsid w:val="002E0182"/>
    <w:rsid w:val="002E0337"/>
    <w:rsid w:val="002E10B3"/>
    <w:rsid w:val="002E605C"/>
    <w:rsid w:val="002E6377"/>
    <w:rsid w:val="002E7B56"/>
    <w:rsid w:val="002E7ED0"/>
    <w:rsid w:val="002F0DCD"/>
    <w:rsid w:val="002F1D0C"/>
    <w:rsid w:val="002F2D0A"/>
    <w:rsid w:val="002F308F"/>
    <w:rsid w:val="002F3B6B"/>
    <w:rsid w:val="002F3E5B"/>
    <w:rsid w:val="002F4365"/>
    <w:rsid w:val="002F58B1"/>
    <w:rsid w:val="002F68F8"/>
    <w:rsid w:val="002F6AA1"/>
    <w:rsid w:val="002F6BDA"/>
    <w:rsid w:val="002F71AD"/>
    <w:rsid w:val="002F759A"/>
    <w:rsid w:val="00301110"/>
    <w:rsid w:val="003019B3"/>
    <w:rsid w:val="00302814"/>
    <w:rsid w:val="0030371B"/>
    <w:rsid w:val="00305213"/>
    <w:rsid w:val="00305A6B"/>
    <w:rsid w:val="00307635"/>
    <w:rsid w:val="00310130"/>
    <w:rsid w:val="00310C6D"/>
    <w:rsid w:val="00311170"/>
    <w:rsid w:val="00314A45"/>
    <w:rsid w:val="003161BA"/>
    <w:rsid w:val="00316A74"/>
    <w:rsid w:val="00320EE9"/>
    <w:rsid w:val="0032233E"/>
    <w:rsid w:val="00322798"/>
    <w:rsid w:val="003229C0"/>
    <w:rsid w:val="003268D7"/>
    <w:rsid w:val="00327129"/>
    <w:rsid w:val="003271C5"/>
    <w:rsid w:val="0032744B"/>
    <w:rsid w:val="003275B9"/>
    <w:rsid w:val="00327B2E"/>
    <w:rsid w:val="0033012F"/>
    <w:rsid w:val="0033013A"/>
    <w:rsid w:val="00333EEF"/>
    <w:rsid w:val="00335129"/>
    <w:rsid w:val="00335F78"/>
    <w:rsid w:val="0033727F"/>
    <w:rsid w:val="003378CE"/>
    <w:rsid w:val="0034142E"/>
    <w:rsid w:val="00341CBA"/>
    <w:rsid w:val="00343E28"/>
    <w:rsid w:val="00346ADB"/>
    <w:rsid w:val="00347917"/>
    <w:rsid w:val="00351198"/>
    <w:rsid w:val="00351872"/>
    <w:rsid w:val="003528D6"/>
    <w:rsid w:val="003537E0"/>
    <w:rsid w:val="00356B8D"/>
    <w:rsid w:val="003572B4"/>
    <w:rsid w:val="00361870"/>
    <w:rsid w:val="00361A30"/>
    <w:rsid w:val="00362703"/>
    <w:rsid w:val="00362D1D"/>
    <w:rsid w:val="00363329"/>
    <w:rsid w:val="003649DA"/>
    <w:rsid w:val="00364DAC"/>
    <w:rsid w:val="00365A23"/>
    <w:rsid w:val="00365A3C"/>
    <w:rsid w:val="0036681A"/>
    <w:rsid w:val="00366951"/>
    <w:rsid w:val="00366953"/>
    <w:rsid w:val="003669DC"/>
    <w:rsid w:val="0036753D"/>
    <w:rsid w:val="00367F59"/>
    <w:rsid w:val="003715EB"/>
    <w:rsid w:val="003725E7"/>
    <w:rsid w:val="00377ED0"/>
    <w:rsid w:val="0038005C"/>
    <w:rsid w:val="00380179"/>
    <w:rsid w:val="003803E2"/>
    <w:rsid w:val="00380F76"/>
    <w:rsid w:val="0038141D"/>
    <w:rsid w:val="00381636"/>
    <w:rsid w:val="00382344"/>
    <w:rsid w:val="003827A8"/>
    <w:rsid w:val="00382C4C"/>
    <w:rsid w:val="003870AC"/>
    <w:rsid w:val="00390840"/>
    <w:rsid w:val="00390B98"/>
    <w:rsid w:val="003917B2"/>
    <w:rsid w:val="00391B8C"/>
    <w:rsid w:val="0039221B"/>
    <w:rsid w:val="00392222"/>
    <w:rsid w:val="00393BFC"/>
    <w:rsid w:val="00393F8B"/>
    <w:rsid w:val="00394A52"/>
    <w:rsid w:val="00394C42"/>
    <w:rsid w:val="003951F8"/>
    <w:rsid w:val="00395E3D"/>
    <w:rsid w:val="00397B47"/>
    <w:rsid w:val="003A0126"/>
    <w:rsid w:val="003A140E"/>
    <w:rsid w:val="003A343C"/>
    <w:rsid w:val="003A3FF6"/>
    <w:rsid w:val="003A4053"/>
    <w:rsid w:val="003A4395"/>
    <w:rsid w:val="003A46BF"/>
    <w:rsid w:val="003A48B7"/>
    <w:rsid w:val="003A4924"/>
    <w:rsid w:val="003A5D1A"/>
    <w:rsid w:val="003A793C"/>
    <w:rsid w:val="003B0A73"/>
    <w:rsid w:val="003B0B12"/>
    <w:rsid w:val="003B2404"/>
    <w:rsid w:val="003B424A"/>
    <w:rsid w:val="003B566F"/>
    <w:rsid w:val="003B60A8"/>
    <w:rsid w:val="003B79E5"/>
    <w:rsid w:val="003C0AEE"/>
    <w:rsid w:val="003C15C7"/>
    <w:rsid w:val="003C1C70"/>
    <w:rsid w:val="003C221F"/>
    <w:rsid w:val="003C55AC"/>
    <w:rsid w:val="003C7BC8"/>
    <w:rsid w:val="003C7CD6"/>
    <w:rsid w:val="003D03EE"/>
    <w:rsid w:val="003D0D76"/>
    <w:rsid w:val="003D0EE1"/>
    <w:rsid w:val="003D2865"/>
    <w:rsid w:val="003D5257"/>
    <w:rsid w:val="003D5868"/>
    <w:rsid w:val="003E087B"/>
    <w:rsid w:val="003E26E8"/>
    <w:rsid w:val="003E366E"/>
    <w:rsid w:val="003E3B97"/>
    <w:rsid w:val="003E3BC7"/>
    <w:rsid w:val="003E4135"/>
    <w:rsid w:val="003E4264"/>
    <w:rsid w:val="003E4DC9"/>
    <w:rsid w:val="003E57E1"/>
    <w:rsid w:val="003E7622"/>
    <w:rsid w:val="003E7C14"/>
    <w:rsid w:val="003F00D2"/>
    <w:rsid w:val="003F0829"/>
    <w:rsid w:val="003F0F58"/>
    <w:rsid w:val="003F3C32"/>
    <w:rsid w:val="003F5084"/>
    <w:rsid w:val="003F513D"/>
    <w:rsid w:val="003F5BF5"/>
    <w:rsid w:val="003F5FE6"/>
    <w:rsid w:val="00401004"/>
    <w:rsid w:val="00401C00"/>
    <w:rsid w:val="00402A44"/>
    <w:rsid w:val="00405E75"/>
    <w:rsid w:val="0041055D"/>
    <w:rsid w:val="004118D2"/>
    <w:rsid w:val="00412300"/>
    <w:rsid w:val="00412632"/>
    <w:rsid w:val="00412990"/>
    <w:rsid w:val="0041359B"/>
    <w:rsid w:val="00417AD9"/>
    <w:rsid w:val="0042049B"/>
    <w:rsid w:val="00421430"/>
    <w:rsid w:val="00422529"/>
    <w:rsid w:val="0042273A"/>
    <w:rsid w:val="00424457"/>
    <w:rsid w:val="00426C2D"/>
    <w:rsid w:val="004276F0"/>
    <w:rsid w:val="004278C1"/>
    <w:rsid w:val="004311F8"/>
    <w:rsid w:val="00431480"/>
    <w:rsid w:val="0043178E"/>
    <w:rsid w:val="0043227E"/>
    <w:rsid w:val="00432538"/>
    <w:rsid w:val="004325DD"/>
    <w:rsid w:val="00433BCE"/>
    <w:rsid w:val="004340D2"/>
    <w:rsid w:val="0043491B"/>
    <w:rsid w:val="00434DB2"/>
    <w:rsid w:val="00434E7D"/>
    <w:rsid w:val="0043542C"/>
    <w:rsid w:val="004363E2"/>
    <w:rsid w:val="00440B8A"/>
    <w:rsid w:val="004415A6"/>
    <w:rsid w:val="0044163E"/>
    <w:rsid w:val="0044167A"/>
    <w:rsid w:val="004423C2"/>
    <w:rsid w:val="00443018"/>
    <w:rsid w:val="004434B2"/>
    <w:rsid w:val="004437FF"/>
    <w:rsid w:val="00444095"/>
    <w:rsid w:val="0044459C"/>
    <w:rsid w:val="004447DA"/>
    <w:rsid w:val="004456FA"/>
    <w:rsid w:val="00445DAB"/>
    <w:rsid w:val="00446836"/>
    <w:rsid w:val="00447CB2"/>
    <w:rsid w:val="00447F7E"/>
    <w:rsid w:val="0045164D"/>
    <w:rsid w:val="00452091"/>
    <w:rsid w:val="0045271D"/>
    <w:rsid w:val="00452A42"/>
    <w:rsid w:val="00457FBD"/>
    <w:rsid w:val="00464654"/>
    <w:rsid w:val="00465F5E"/>
    <w:rsid w:val="00466047"/>
    <w:rsid w:val="0046627B"/>
    <w:rsid w:val="00466AD1"/>
    <w:rsid w:val="004671FB"/>
    <w:rsid w:val="0047074C"/>
    <w:rsid w:val="004712E9"/>
    <w:rsid w:val="00471A7A"/>
    <w:rsid w:val="00471DD5"/>
    <w:rsid w:val="00471EEB"/>
    <w:rsid w:val="00474EAC"/>
    <w:rsid w:val="004756F6"/>
    <w:rsid w:val="00476DC5"/>
    <w:rsid w:val="00477B1E"/>
    <w:rsid w:val="0048085A"/>
    <w:rsid w:val="004816CA"/>
    <w:rsid w:val="0048282F"/>
    <w:rsid w:val="00485170"/>
    <w:rsid w:val="0048721B"/>
    <w:rsid w:val="004872E7"/>
    <w:rsid w:val="004909B3"/>
    <w:rsid w:val="004909E1"/>
    <w:rsid w:val="0049145D"/>
    <w:rsid w:val="00491B3B"/>
    <w:rsid w:val="00495125"/>
    <w:rsid w:val="00495E3A"/>
    <w:rsid w:val="004960AE"/>
    <w:rsid w:val="00496B0B"/>
    <w:rsid w:val="004A0C5A"/>
    <w:rsid w:val="004A31F4"/>
    <w:rsid w:val="004A32AA"/>
    <w:rsid w:val="004A369C"/>
    <w:rsid w:val="004A5362"/>
    <w:rsid w:val="004A55D4"/>
    <w:rsid w:val="004B2BF3"/>
    <w:rsid w:val="004B3427"/>
    <w:rsid w:val="004B3718"/>
    <w:rsid w:val="004B38D5"/>
    <w:rsid w:val="004B424E"/>
    <w:rsid w:val="004B439A"/>
    <w:rsid w:val="004B630E"/>
    <w:rsid w:val="004C045D"/>
    <w:rsid w:val="004C16FF"/>
    <w:rsid w:val="004C252A"/>
    <w:rsid w:val="004C2B8F"/>
    <w:rsid w:val="004C3E3B"/>
    <w:rsid w:val="004C45B5"/>
    <w:rsid w:val="004C4762"/>
    <w:rsid w:val="004C5E1A"/>
    <w:rsid w:val="004C7632"/>
    <w:rsid w:val="004D31E5"/>
    <w:rsid w:val="004D4580"/>
    <w:rsid w:val="004D4801"/>
    <w:rsid w:val="004D4971"/>
    <w:rsid w:val="004D7771"/>
    <w:rsid w:val="004E00D6"/>
    <w:rsid w:val="004E184A"/>
    <w:rsid w:val="004E3E84"/>
    <w:rsid w:val="004E41D4"/>
    <w:rsid w:val="004E51FB"/>
    <w:rsid w:val="004E6F82"/>
    <w:rsid w:val="004E7F91"/>
    <w:rsid w:val="004F0326"/>
    <w:rsid w:val="004F27CC"/>
    <w:rsid w:val="004F40A5"/>
    <w:rsid w:val="004F4267"/>
    <w:rsid w:val="004F488E"/>
    <w:rsid w:val="004F6586"/>
    <w:rsid w:val="004F6D42"/>
    <w:rsid w:val="004F7482"/>
    <w:rsid w:val="00500125"/>
    <w:rsid w:val="00500CFF"/>
    <w:rsid w:val="00502E82"/>
    <w:rsid w:val="00503BF1"/>
    <w:rsid w:val="005042FF"/>
    <w:rsid w:val="00504B9E"/>
    <w:rsid w:val="00504CF8"/>
    <w:rsid w:val="005076C1"/>
    <w:rsid w:val="005076DF"/>
    <w:rsid w:val="00507A57"/>
    <w:rsid w:val="00507A8B"/>
    <w:rsid w:val="00510B98"/>
    <w:rsid w:val="00510EF1"/>
    <w:rsid w:val="00511715"/>
    <w:rsid w:val="00512BAF"/>
    <w:rsid w:val="0051348F"/>
    <w:rsid w:val="0051361E"/>
    <w:rsid w:val="00514F69"/>
    <w:rsid w:val="005156B5"/>
    <w:rsid w:val="00516514"/>
    <w:rsid w:val="00517D35"/>
    <w:rsid w:val="00520584"/>
    <w:rsid w:val="0052069E"/>
    <w:rsid w:val="00520846"/>
    <w:rsid w:val="0052087C"/>
    <w:rsid w:val="005213E8"/>
    <w:rsid w:val="00521CEF"/>
    <w:rsid w:val="00522560"/>
    <w:rsid w:val="00522C33"/>
    <w:rsid w:val="00523211"/>
    <w:rsid w:val="0052397B"/>
    <w:rsid w:val="00524347"/>
    <w:rsid w:val="0052451B"/>
    <w:rsid w:val="005248F0"/>
    <w:rsid w:val="0052515B"/>
    <w:rsid w:val="00526F78"/>
    <w:rsid w:val="00527B9B"/>
    <w:rsid w:val="005306FC"/>
    <w:rsid w:val="00534066"/>
    <w:rsid w:val="00534363"/>
    <w:rsid w:val="00534B45"/>
    <w:rsid w:val="00540FAC"/>
    <w:rsid w:val="00542EF4"/>
    <w:rsid w:val="00543BDF"/>
    <w:rsid w:val="0054557E"/>
    <w:rsid w:val="0054602B"/>
    <w:rsid w:val="00546E01"/>
    <w:rsid w:val="0054708D"/>
    <w:rsid w:val="0054772F"/>
    <w:rsid w:val="005520FC"/>
    <w:rsid w:val="00554F5C"/>
    <w:rsid w:val="00556324"/>
    <w:rsid w:val="00556E72"/>
    <w:rsid w:val="00557317"/>
    <w:rsid w:val="0056082E"/>
    <w:rsid w:val="00562906"/>
    <w:rsid w:val="00562ED6"/>
    <w:rsid w:val="00563AB6"/>
    <w:rsid w:val="00563CF8"/>
    <w:rsid w:val="00563E7B"/>
    <w:rsid w:val="00564023"/>
    <w:rsid w:val="00567217"/>
    <w:rsid w:val="005704FB"/>
    <w:rsid w:val="00571C8F"/>
    <w:rsid w:val="00572145"/>
    <w:rsid w:val="005721B9"/>
    <w:rsid w:val="00572244"/>
    <w:rsid w:val="00573B45"/>
    <w:rsid w:val="0057523D"/>
    <w:rsid w:val="005754C9"/>
    <w:rsid w:val="0057585F"/>
    <w:rsid w:val="00575CE6"/>
    <w:rsid w:val="00575E3D"/>
    <w:rsid w:val="005761C9"/>
    <w:rsid w:val="00576686"/>
    <w:rsid w:val="005768DC"/>
    <w:rsid w:val="0057732D"/>
    <w:rsid w:val="005773E1"/>
    <w:rsid w:val="00581D3D"/>
    <w:rsid w:val="005829B1"/>
    <w:rsid w:val="0058503C"/>
    <w:rsid w:val="00586765"/>
    <w:rsid w:val="00586BE2"/>
    <w:rsid w:val="0059063D"/>
    <w:rsid w:val="005908DF"/>
    <w:rsid w:val="00591EAB"/>
    <w:rsid w:val="0059204D"/>
    <w:rsid w:val="00592668"/>
    <w:rsid w:val="00592BAB"/>
    <w:rsid w:val="00592D46"/>
    <w:rsid w:val="00592E42"/>
    <w:rsid w:val="005943A4"/>
    <w:rsid w:val="00594DD5"/>
    <w:rsid w:val="00596497"/>
    <w:rsid w:val="0059797D"/>
    <w:rsid w:val="005A0AAA"/>
    <w:rsid w:val="005A2DD4"/>
    <w:rsid w:val="005A4CA6"/>
    <w:rsid w:val="005A69D3"/>
    <w:rsid w:val="005B11A3"/>
    <w:rsid w:val="005B1D54"/>
    <w:rsid w:val="005B386A"/>
    <w:rsid w:val="005B4348"/>
    <w:rsid w:val="005B43DF"/>
    <w:rsid w:val="005B43E6"/>
    <w:rsid w:val="005B5E93"/>
    <w:rsid w:val="005B6A24"/>
    <w:rsid w:val="005B6DED"/>
    <w:rsid w:val="005B6F3E"/>
    <w:rsid w:val="005C0D16"/>
    <w:rsid w:val="005C1ABA"/>
    <w:rsid w:val="005C4060"/>
    <w:rsid w:val="005C4753"/>
    <w:rsid w:val="005C5228"/>
    <w:rsid w:val="005C656E"/>
    <w:rsid w:val="005C7C13"/>
    <w:rsid w:val="005D0251"/>
    <w:rsid w:val="005D0C9C"/>
    <w:rsid w:val="005D2ACE"/>
    <w:rsid w:val="005D32A5"/>
    <w:rsid w:val="005D493C"/>
    <w:rsid w:val="005D4FA1"/>
    <w:rsid w:val="005D5D29"/>
    <w:rsid w:val="005D5FCB"/>
    <w:rsid w:val="005D6BCB"/>
    <w:rsid w:val="005E202C"/>
    <w:rsid w:val="005E2918"/>
    <w:rsid w:val="005E47AF"/>
    <w:rsid w:val="005E537E"/>
    <w:rsid w:val="005E5A79"/>
    <w:rsid w:val="005E7173"/>
    <w:rsid w:val="005F12EF"/>
    <w:rsid w:val="005F2E21"/>
    <w:rsid w:val="005F529B"/>
    <w:rsid w:val="005F6E25"/>
    <w:rsid w:val="00600811"/>
    <w:rsid w:val="006009EB"/>
    <w:rsid w:val="00601B6E"/>
    <w:rsid w:val="006027CF"/>
    <w:rsid w:val="00603C76"/>
    <w:rsid w:val="00603DE2"/>
    <w:rsid w:val="0060442F"/>
    <w:rsid w:val="00605E67"/>
    <w:rsid w:val="00607E59"/>
    <w:rsid w:val="00614D3C"/>
    <w:rsid w:val="00614FEB"/>
    <w:rsid w:val="00615158"/>
    <w:rsid w:val="00615800"/>
    <w:rsid w:val="00615B62"/>
    <w:rsid w:val="006162FD"/>
    <w:rsid w:val="006173FF"/>
    <w:rsid w:val="00617AD7"/>
    <w:rsid w:val="00620EBE"/>
    <w:rsid w:val="00623748"/>
    <w:rsid w:val="006247D0"/>
    <w:rsid w:val="00626BCC"/>
    <w:rsid w:val="00627452"/>
    <w:rsid w:val="006304F5"/>
    <w:rsid w:val="00630915"/>
    <w:rsid w:val="00631DDB"/>
    <w:rsid w:val="00632FA6"/>
    <w:rsid w:val="00635E92"/>
    <w:rsid w:val="0063738C"/>
    <w:rsid w:val="00637A40"/>
    <w:rsid w:val="00637ECC"/>
    <w:rsid w:val="00642016"/>
    <w:rsid w:val="0064515B"/>
    <w:rsid w:val="00645919"/>
    <w:rsid w:val="006471C4"/>
    <w:rsid w:val="00650AC2"/>
    <w:rsid w:val="00650F9F"/>
    <w:rsid w:val="00651674"/>
    <w:rsid w:val="00652116"/>
    <w:rsid w:val="00653A3C"/>
    <w:rsid w:val="00653F58"/>
    <w:rsid w:val="00656E17"/>
    <w:rsid w:val="00657551"/>
    <w:rsid w:val="00662AE4"/>
    <w:rsid w:val="00663B2A"/>
    <w:rsid w:val="006645A6"/>
    <w:rsid w:val="006647F1"/>
    <w:rsid w:val="00664FDB"/>
    <w:rsid w:val="0067035A"/>
    <w:rsid w:val="00673421"/>
    <w:rsid w:val="006743C4"/>
    <w:rsid w:val="00674609"/>
    <w:rsid w:val="006759E6"/>
    <w:rsid w:val="00675AD9"/>
    <w:rsid w:val="0067785C"/>
    <w:rsid w:val="006779CB"/>
    <w:rsid w:val="006800C6"/>
    <w:rsid w:val="0068167D"/>
    <w:rsid w:val="006822AB"/>
    <w:rsid w:val="00682447"/>
    <w:rsid w:val="0068346C"/>
    <w:rsid w:val="0068496E"/>
    <w:rsid w:val="006856C2"/>
    <w:rsid w:val="00690424"/>
    <w:rsid w:val="00691772"/>
    <w:rsid w:val="00691914"/>
    <w:rsid w:val="006922E4"/>
    <w:rsid w:val="00693150"/>
    <w:rsid w:val="006936C2"/>
    <w:rsid w:val="00694F03"/>
    <w:rsid w:val="006950F9"/>
    <w:rsid w:val="00695A26"/>
    <w:rsid w:val="00697128"/>
    <w:rsid w:val="0069758A"/>
    <w:rsid w:val="006A0CCD"/>
    <w:rsid w:val="006A1B82"/>
    <w:rsid w:val="006A211D"/>
    <w:rsid w:val="006A216D"/>
    <w:rsid w:val="006A24CC"/>
    <w:rsid w:val="006A25B3"/>
    <w:rsid w:val="006A2CBA"/>
    <w:rsid w:val="006A3E56"/>
    <w:rsid w:val="006A4E10"/>
    <w:rsid w:val="006A609F"/>
    <w:rsid w:val="006B00D0"/>
    <w:rsid w:val="006B1FA3"/>
    <w:rsid w:val="006B27A0"/>
    <w:rsid w:val="006B30BA"/>
    <w:rsid w:val="006B3F64"/>
    <w:rsid w:val="006B440E"/>
    <w:rsid w:val="006B455C"/>
    <w:rsid w:val="006B52DE"/>
    <w:rsid w:val="006B6E27"/>
    <w:rsid w:val="006B7C7F"/>
    <w:rsid w:val="006C07EB"/>
    <w:rsid w:val="006C1F65"/>
    <w:rsid w:val="006C26A0"/>
    <w:rsid w:val="006C2C9C"/>
    <w:rsid w:val="006C4FFC"/>
    <w:rsid w:val="006C6290"/>
    <w:rsid w:val="006C63D9"/>
    <w:rsid w:val="006C685E"/>
    <w:rsid w:val="006C6A77"/>
    <w:rsid w:val="006D0A20"/>
    <w:rsid w:val="006D1399"/>
    <w:rsid w:val="006D24F5"/>
    <w:rsid w:val="006D2AAA"/>
    <w:rsid w:val="006D2E92"/>
    <w:rsid w:val="006D3044"/>
    <w:rsid w:val="006D443B"/>
    <w:rsid w:val="006D5706"/>
    <w:rsid w:val="006D6D2C"/>
    <w:rsid w:val="006E064B"/>
    <w:rsid w:val="006E10B0"/>
    <w:rsid w:val="006E18D3"/>
    <w:rsid w:val="006E1CC0"/>
    <w:rsid w:val="006E4575"/>
    <w:rsid w:val="006E4D99"/>
    <w:rsid w:val="006E5A46"/>
    <w:rsid w:val="006E5CAC"/>
    <w:rsid w:val="006E7EC7"/>
    <w:rsid w:val="006F0B6A"/>
    <w:rsid w:val="006F0D19"/>
    <w:rsid w:val="006F1659"/>
    <w:rsid w:val="006F1852"/>
    <w:rsid w:val="006F195F"/>
    <w:rsid w:val="006F240C"/>
    <w:rsid w:val="006F31D6"/>
    <w:rsid w:val="006F52FD"/>
    <w:rsid w:val="00700882"/>
    <w:rsid w:val="00701790"/>
    <w:rsid w:val="00702483"/>
    <w:rsid w:val="007027CB"/>
    <w:rsid w:val="00702E56"/>
    <w:rsid w:val="00703F27"/>
    <w:rsid w:val="007059EF"/>
    <w:rsid w:val="00705C57"/>
    <w:rsid w:val="00705FF7"/>
    <w:rsid w:val="00710E62"/>
    <w:rsid w:val="007120EB"/>
    <w:rsid w:val="00712272"/>
    <w:rsid w:val="0071236A"/>
    <w:rsid w:val="007128E5"/>
    <w:rsid w:val="00712A02"/>
    <w:rsid w:val="00713563"/>
    <w:rsid w:val="0071376C"/>
    <w:rsid w:val="0071474D"/>
    <w:rsid w:val="00716854"/>
    <w:rsid w:val="00716A3C"/>
    <w:rsid w:val="00717142"/>
    <w:rsid w:val="007201E6"/>
    <w:rsid w:val="0072351A"/>
    <w:rsid w:val="00723E5F"/>
    <w:rsid w:val="00724933"/>
    <w:rsid w:val="00725EBB"/>
    <w:rsid w:val="007264EF"/>
    <w:rsid w:val="0072677F"/>
    <w:rsid w:val="007273A6"/>
    <w:rsid w:val="0073023D"/>
    <w:rsid w:val="007322DE"/>
    <w:rsid w:val="007333DF"/>
    <w:rsid w:val="00733B43"/>
    <w:rsid w:val="007349EA"/>
    <w:rsid w:val="00735B83"/>
    <w:rsid w:val="007414A8"/>
    <w:rsid w:val="007437EB"/>
    <w:rsid w:val="0074486B"/>
    <w:rsid w:val="00745803"/>
    <w:rsid w:val="00751077"/>
    <w:rsid w:val="00751401"/>
    <w:rsid w:val="0075170A"/>
    <w:rsid w:val="00751DD0"/>
    <w:rsid w:val="00753430"/>
    <w:rsid w:val="00753B13"/>
    <w:rsid w:val="00755C3C"/>
    <w:rsid w:val="0075691E"/>
    <w:rsid w:val="00756AAF"/>
    <w:rsid w:val="007631CE"/>
    <w:rsid w:val="00764687"/>
    <w:rsid w:val="00764F63"/>
    <w:rsid w:val="00765182"/>
    <w:rsid w:val="0076603A"/>
    <w:rsid w:val="0077008D"/>
    <w:rsid w:val="00771F3E"/>
    <w:rsid w:val="007746E9"/>
    <w:rsid w:val="00776A59"/>
    <w:rsid w:val="0078064D"/>
    <w:rsid w:val="00780F1C"/>
    <w:rsid w:val="007810EB"/>
    <w:rsid w:val="00781BBE"/>
    <w:rsid w:val="00782D86"/>
    <w:rsid w:val="00783B39"/>
    <w:rsid w:val="007861F6"/>
    <w:rsid w:val="0078705E"/>
    <w:rsid w:val="007879AD"/>
    <w:rsid w:val="0079231E"/>
    <w:rsid w:val="0079243D"/>
    <w:rsid w:val="007934A6"/>
    <w:rsid w:val="007935A5"/>
    <w:rsid w:val="00793A0E"/>
    <w:rsid w:val="00795638"/>
    <w:rsid w:val="00795886"/>
    <w:rsid w:val="007A135F"/>
    <w:rsid w:val="007A2588"/>
    <w:rsid w:val="007A2B9C"/>
    <w:rsid w:val="007A2D3E"/>
    <w:rsid w:val="007A40E8"/>
    <w:rsid w:val="007A41F8"/>
    <w:rsid w:val="007A4854"/>
    <w:rsid w:val="007A6E6A"/>
    <w:rsid w:val="007A70FF"/>
    <w:rsid w:val="007A7971"/>
    <w:rsid w:val="007B0852"/>
    <w:rsid w:val="007B1161"/>
    <w:rsid w:val="007B2DC6"/>
    <w:rsid w:val="007B3B70"/>
    <w:rsid w:val="007B45BB"/>
    <w:rsid w:val="007B4C64"/>
    <w:rsid w:val="007B6FC2"/>
    <w:rsid w:val="007C0A6D"/>
    <w:rsid w:val="007C2086"/>
    <w:rsid w:val="007C226A"/>
    <w:rsid w:val="007C2739"/>
    <w:rsid w:val="007C2F3C"/>
    <w:rsid w:val="007C3A5C"/>
    <w:rsid w:val="007C4441"/>
    <w:rsid w:val="007C5517"/>
    <w:rsid w:val="007C7D77"/>
    <w:rsid w:val="007D0001"/>
    <w:rsid w:val="007D0595"/>
    <w:rsid w:val="007D1919"/>
    <w:rsid w:val="007D2C05"/>
    <w:rsid w:val="007D3C48"/>
    <w:rsid w:val="007D3E1F"/>
    <w:rsid w:val="007D422F"/>
    <w:rsid w:val="007D7B31"/>
    <w:rsid w:val="007E0935"/>
    <w:rsid w:val="007E0C9F"/>
    <w:rsid w:val="007E14E2"/>
    <w:rsid w:val="007E3AFB"/>
    <w:rsid w:val="007E4E90"/>
    <w:rsid w:val="007E5B1D"/>
    <w:rsid w:val="007E67B4"/>
    <w:rsid w:val="007F0571"/>
    <w:rsid w:val="007F25D8"/>
    <w:rsid w:val="007F51EE"/>
    <w:rsid w:val="007F557B"/>
    <w:rsid w:val="007F6661"/>
    <w:rsid w:val="007F7D4A"/>
    <w:rsid w:val="0080016F"/>
    <w:rsid w:val="00802D94"/>
    <w:rsid w:val="00803602"/>
    <w:rsid w:val="0080401A"/>
    <w:rsid w:val="0080452B"/>
    <w:rsid w:val="00805AD2"/>
    <w:rsid w:val="00806166"/>
    <w:rsid w:val="0080639C"/>
    <w:rsid w:val="00806B60"/>
    <w:rsid w:val="00811A90"/>
    <w:rsid w:val="00812E9A"/>
    <w:rsid w:val="00813255"/>
    <w:rsid w:val="008144E6"/>
    <w:rsid w:val="0081462B"/>
    <w:rsid w:val="00814A52"/>
    <w:rsid w:val="00814FA9"/>
    <w:rsid w:val="008158AA"/>
    <w:rsid w:val="00820ED4"/>
    <w:rsid w:val="00821071"/>
    <w:rsid w:val="00821E65"/>
    <w:rsid w:val="00822509"/>
    <w:rsid w:val="008225B3"/>
    <w:rsid w:val="00822663"/>
    <w:rsid w:val="00822961"/>
    <w:rsid w:val="00825781"/>
    <w:rsid w:val="00825A31"/>
    <w:rsid w:val="00825EE8"/>
    <w:rsid w:val="00826C8B"/>
    <w:rsid w:val="008278DF"/>
    <w:rsid w:val="00831187"/>
    <w:rsid w:val="0083124F"/>
    <w:rsid w:val="00831B96"/>
    <w:rsid w:val="0083451E"/>
    <w:rsid w:val="0083500F"/>
    <w:rsid w:val="00835B11"/>
    <w:rsid w:val="00836920"/>
    <w:rsid w:val="00836C76"/>
    <w:rsid w:val="00841D3D"/>
    <w:rsid w:val="0084213B"/>
    <w:rsid w:val="00842662"/>
    <w:rsid w:val="00842DD8"/>
    <w:rsid w:val="008431D3"/>
    <w:rsid w:val="00843485"/>
    <w:rsid w:val="00844D6A"/>
    <w:rsid w:val="0084631D"/>
    <w:rsid w:val="0085039B"/>
    <w:rsid w:val="00851984"/>
    <w:rsid w:val="00853195"/>
    <w:rsid w:val="00853A6F"/>
    <w:rsid w:val="00853F3A"/>
    <w:rsid w:val="00854434"/>
    <w:rsid w:val="00854920"/>
    <w:rsid w:val="00856F02"/>
    <w:rsid w:val="0085736F"/>
    <w:rsid w:val="00857571"/>
    <w:rsid w:val="0085771A"/>
    <w:rsid w:val="008602BA"/>
    <w:rsid w:val="00860DCF"/>
    <w:rsid w:val="00861151"/>
    <w:rsid w:val="00862AF8"/>
    <w:rsid w:val="008636B2"/>
    <w:rsid w:val="00864506"/>
    <w:rsid w:val="00864821"/>
    <w:rsid w:val="0086530C"/>
    <w:rsid w:val="00865A38"/>
    <w:rsid w:val="0086783E"/>
    <w:rsid w:val="00870CC1"/>
    <w:rsid w:val="00870D44"/>
    <w:rsid w:val="00871238"/>
    <w:rsid w:val="00872DB7"/>
    <w:rsid w:val="00873CBE"/>
    <w:rsid w:val="00874C71"/>
    <w:rsid w:val="00875BB4"/>
    <w:rsid w:val="0088118A"/>
    <w:rsid w:val="0088183D"/>
    <w:rsid w:val="00881916"/>
    <w:rsid w:val="008837B4"/>
    <w:rsid w:val="00883A3C"/>
    <w:rsid w:val="0088415B"/>
    <w:rsid w:val="008855F1"/>
    <w:rsid w:val="008859F8"/>
    <w:rsid w:val="00886FD8"/>
    <w:rsid w:val="0088797D"/>
    <w:rsid w:val="00892D05"/>
    <w:rsid w:val="00892D95"/>
    <w:rsid w:val="0089307B"/>
    <w:rsid w:val="00893876"/>
    <w:rsid w:val="0089479D"/>
    <w:rsid w:val="00894BF4"/>
    <w:rsid w:val="00895D36"/>
    <w:rsid w:val="00895D6B"/>
    <w:rsid w:val="00896B0B"/>
    <w:rsid w:val="00897528"/>
    <w:rsid w:val="008A046F"/>
    <w:rsid w:val="008A10E4"/>
    <w:rsid w:val="008A14A8"/>
    <w:rsid w:val="008A24C2"/>
    <w:rsid w:val="008A7A77"/>
    <w:rsid w:val="008A7B35"/>
    <w:rsid w:val="008A7D5F"/>
    <w:rsid w:val="008B1178"/>
    <w:rsid w:val="008B1E25"/>
    <w:rsid w:val="008B2A5C"/>
    <w:rsid w:val="008B374D"/>
    <w:rsid w:val="008B4278"/>
    <w:rsid w:val="008B5372"/>
    <w:rsid w:val="008B6244"/>
    <w:rsid w:val="008B6A25"/>
    <w:rsid w:val="008B7281"/>
    <w:rsid w:val="008B7DBC"/>
    <w:rsid w:val="008C032D"/>
    <w:rsid w:val="008C04C4"/>
    <w:rsid w:val="008C1CE8"/>
    <w:rsid w:val="008C67A3"/>
    <w:rsid w:val="008D1A8A"/>
    <w:rsid w:val="008D2869"/>
    <w:rsid w:val="008D39B7"/>
    <w:rsid w:val="008D3C05"/>
    <w:rsid w:val="008D5627"/>
    <w:rsid w:val="008D6D99"/>
    <w:rsid w:val="008E2711"/>
    <w:rsid w:val="008E2828"/>
    <w:rsid w:val="008E2A8B"/>
    <w:rsid w:val="008E2CCF"/>
    <w:rsid w:val="008E317F"/>
    <w:rsid w:val="008E45E3"/>
    <w:rsid w:val="008E67E5"/>
    <w:rsid w:val="008E7FD3"/>
    <w:rsid w:val="008F0AE6"/>
    <w:rsid w:val="008F22D0"/>
    <w:rsid w:val="008F243A"/>
    <w:rsid w:val="008F3898"/>
    <w:rsid w:val="008F4D2F"/>
    <w:rsid w:val="008F4DF5"/>
    <w:rsid w:val="008F5A15"/>
    <w:rsid w:val="008F7411"/>
    <w:rsid w:val="008F7620"/>
    <w:rsid w:val="00900517"/>
    <w:rsid w:val="00901ED5"/>
    <w:rsid w:val="00902E59"/>
    <w:rsid w:val="009034B0"/>
    <w:rsid w:val="0090406D"/>
    <w:rsid w:val="00904A49"/>
    <w:rsid w:val="009062C1"/>
    <w:rsid w:val="00906680"/>
    <w:rsid w:val="00906CF1"/>
    <w:rsid w:val="009100BE"/>
    <w:rsid w:val="00912E62"/>
    <w:rsid w:val="00912F8E"/>
    <w:rsid w:val="009132ED"/>
    <w:rsid w:val="00915AB6"/>
    <w:rsid w:val="00915E3F"/>
    <w:rsid w:val="00917E00"/>
    <w:rsid w:val="009201D3"/>
    <w:rsid w:val="00921C4C"/>
    <w:rsid w:val="00922CDE"/>
    <w:rsid w:val="009244E9"/>
    <w:rsid w:val="00924BE4"/>
    <w:rsid w:val="009254D6"/>
    <w:rsid w:val="009257FD"/>
    <w:rsid w:val="00925DBB"/>
    <w:rsid w:val="0092688C"/>
    <w:rsid w:val="009314AA"/>
    <w:rsid w:val="0093170E"/>
    <w:rsid w:val="009338F5"/>
    <w:rsid w:val="009339CE"/>
    <w:rsid w:val="0093507E"/>
    <w:rsid w:val="00935DAA"/>
    <w:rsid w:val="009404ED"/>
    <w:rsid w:val="00940E40"/>
    <w:rsid w:val="0094171E"/>
    <w:rsid w:val="0094250A"/>
    <w:rsid w:val="009438BE"/>
    <w:rsid w:val="00943CE5"/>
    <w:rsid w:val="00945DB2"/>
    <w:rsid w:val="0095228A"/>
    <w:rsid w:val="009535AE"/>
    <w:rsid w:val="00954087"/>
    <w:rsid w:val="00955427"/>
    <w:rsid w:val="009555EA"/>
    <w:rsid w:val="00956C0E"/>
    <w:rsid w:val="00957037"/>
    <w:rsid w:val="00957A85"/>
    <w:rsid w:val="009616C1"/>
    <w:rsid w:val="00961D91"/>
    <w:rsid w:val="00963DC2"/>
    <w:rsid w:val="00964AE1"/>
    <w:rsid w:val="009650A6"/>
    <w:rsid w:val="009657AB"/>
    <w:rsid w:val="0097001C"/>
    <w:rsid w:val="0097102F"/>
    <w:rsid w:val="0097314C"/>
    <w:rsid w:val="00973BA3"/>
    <w:rsid w:val="00973C29"/>
    <w:rsid w:val="009751B3"/>
    <w:rsid w:val="00975D35"/>
    <w:rsid w:val="009813DB"/>
    <w:rsid w:val="0098476A"/>
    <w:rsid w:val="009849B2"/>
    <w:rsid w:val="00984AEF"/>
    <w:rsid w:val="009850C8"/>
    <w:rsid w:val="00985A04"/>
    <w:rsid w:val="00986CAF"/>
    <w:rsid w:val="009875B8"/>
    <w:rsid w:val="00987A6D"/>
    <w:rsid w:val="0099061B"/>
    <w:rsid w:val="00991063"/>
    <w:rsid w:val="009914D9"/>
    <w:rsid w:val="00992A07"/>
    <w:rsid w:val="00993B7E"/>
    <w:rsid w:val="00993C7F"/>
    <w:rsid w:val="00995F11"/>
    <w:rsid w:val="00996277"/>
    <w:rsid w:val="00996F74"/>
    <w:rsid w:val="00997BF0"/>
    <w:rsid w:val="009A2564"/>
    <w:rsid w:val="009A272A"/>
    <w:rsid w:val="009A29A0"/>
    <w:rsid w:val="009A3CAB"/>
    <w:rsid w:val="009A43AB"/>
    <w:rsid w:val="009A5AB4"/>
    <w:rsid w:val="009A5DD8"/>
    <w:rsid w:val="009A61AD"/>
    <w:rsid w:val="009A7232"/>
    <w:rsid w:val="009A7519"/>
    <w:rsid w:val="009B34EF"/>
    <w:rsid w:val="009B35C9"/>
    <w:rsid w:val="009B5294"/>
    <w:rsid w:val="009B55C9"/>
    <w:rsid w:val="009B5702"/>
    <w:rsid w:val="009B5D02"/>
    <w:rsid w:val="009B7595"/>
    <w:rsid w:val="009B7837"/>
    <w:rsid w:val="009C0910"/>
    <w:rsid w:val="009C0D8C"/>
    <w:rsid w:val="009C17E6"/>
    <w:rsid w:val="009C2A60"/>
    <w:rsid w:val="009C3915"/>
    <w:rsid w:val="009C5041"/>
    <w:rsid w:val="009C69F3"/>
    <w:rsid w:val="009C7EFC"/>
    <w:rsid w:val="009D1CA9"/>
    <w:rsid w:val="009D3322"/>
    <w:rsid w:val="009D3960"/>
    <w:rsid w:val="009D4F94"/>
    <w:rsid w:val="009D6AED"/>
    <w:rsid w:val="009D712C"/>
    <w:rsid w:val="009D7821"/>
    <w:rsid w:val="009E1118"/>
    <w:rsid w:val="009E24AD"/>
    <w:rsid w:val="009E2679"/>
    <w:rsid w:val="009E268C"/>
    <w:rsid w:val="009E28BE"/>
    <w:rsid w:val="009E3146"/>
    <w:rsid w:val="009E3F4B"/>
    <w:rsid w:val="009E3F6A"/>
    <w:rsid w:val="009E41D4"/>
    <w:rsid w:val="009E4CC3"/>
    <w:rsid w:val="009E4E2C"/>
    <w:rsid w:val="009E6CD2"/>
    <w:rsid w:val="009F06EF"/>
    <w:rsid w:val="009F14A7"/>
    <w:rsid w:val="009F1880"/>
    <w:rsid w:val="009F19D1"/>
    <w:rsid w:val="009F1D2B"/>
    <w:rsid w:val="009F2A83"/>
    <w:rsid w:val="009F5EDF"/>
    <w:rsid w:val="009F7EB3"/>
    <w:rsid w:val="00A00460"/>
    <w:rsid w:val="00A00C3A"/>
    <w:rsid w:val="00A00E25"/>
    <w:rsid w:val="00A011B5"/>
    <w:rsid w:val="00A02458"/>
    <w:rsid w:val="00A030AB"/>
    <w:rsid w:val="00A03CCD"/>
    <w:rsid w:val="00A05B49"/>
    <w:rsid w:val="00A05C0D"/>
    <w:rsid w:val="00A06CD1"/>
    <w:rsid w:val="00A10D2E"/>
    <w:rsid w:val="00A126A1"/>
    <w:rsid w:val="00A13DCE"/>
    <w:rsid w:val="00A14A2B"/>
    <w:rsid w:val="00A15070"/>
    <w:rsid w:val="00A165EA"/>
    <w:rsid w:val="00A16F26"/>
    <w:rsid w:val="00A20074"/>
    <w:rsid w:val="00A207D0"/>
    <w:rsid w:val="00A2384B"/>
    <w:rsid w:val="00A2588D"/>
    <w:rsid w:val="00A26364"/>
    <w:rsid w:val="00A265DC"/>
    <w:rsid w:val="00A26F34"/>
    <w:rsid w:val="00A275BE"/>
    <w:rsid w:val="00A30019"/>
    <w:rsid w:val="00A300E1"/>
    <w:rsid w:val="00A30E3B"/>
    <w:rsid w:val="00A328B1"/>
    <w:rsid w:val="00A32A5F"/>
    <w:rsid w:val="00A35757"/>
    <w:rsid w:val="00A36661"/>
    <w:rsid w:val="00A3727C"/>
    <w:rsid w:val="00A37312"/>
    <w:rsid w:val="00A37E52"/>
    <w:rsid w:val="00A40975"/>
    <w:rsid w:val="00A41124"/>
    <w:rsid w:val="00A41AD4"/>
    <w:rsid w:val="00A44B07"/>
    <w:rsid w:val="00A454C9"/>
    <w:rsid w:val="00A45C56"/>
    <w:rsid w:val="00A46EEA"/>
    <w:rsid w:val="00A471EE"/>
    <w:rsid w:val="00A47BEB"/>
    <w:rsid w:val="00A50659"/>
    <w:rsid w:val="00A50DA7"/>
    <w:rsid w:val="00A5165C"/>
    <w:rsid w:val="00A540D1"/>
    <w:rsid w:val="00A5637C"/>
    <w:rsid w:val="00A60EA8"/>
    <w:rsid w:val="00A62F58"/>
    <w:rsid w:val="00A64087"/>
    <w:rsid w:val="00A65410"/>
    <w:rsid w:val="00A662D5"/>
    <w:rsid w:val="00A667F9"/>
    <w:rsid w:val="00A6730A"/>
    <w:rsid w:val="00A675BB"/>
    <w:rsid w:val="00A70521"/>
    <w:rsid w:val="00A70592"/>
    <w:rsid w:val="00A70E93"/>
    <w:rsid w:val="00A73793"/>
    <w:rsid w:val="00A74C81"/>
    <w:rsid w:val="00A74EA1"/>
    <w:rsid w:val="00A768E0"/>
    <w:rsid w:val="00A76A57"/>
    <w:rsid w:val="00A77401"/>
    <w:rsid w:val="00A77A1C"/>
    <w:rsid w:val="00A807E9"/>
    <w:rsid w:val="00A810B9"/>
    <w:rsid w:val="00A837AB"/>
    <w:rsid w:val="00A839BF"/>
    <w:rsid w:val="00A8644E"/>
    <w:rsid w:val="00A86F48"/>
    <w:rsid w:val="00A90118"/>
    <w:rsid w:val="00A9458E"/>
    <w:rsid w:val="00A94ABC"/>
    <w:rsid w:val="00A951C9"/>
    <w:rsid w:val="00A9563D"/>
    <w:rsid w:val="00AA02A8"/>
    <w:rsid w:val="00AA120A"/>
    <w:rsid w:val="00AA19FB"/>
    <w:rsid w:val="00AA2821"/>
    <w:rsid w:val="00AA41CF"/>
    <w:rsid w:val="00AA4BE8"/>
    <w:rsid w:val="00AA59F7"/>
    <w:rsid w:val="00AA5EFC"/>
    <w:rsid w:val="00AA6151"/>
    <w:rsid w:val="00AA658E"/>
    <w:rsid w:val="00AA7D2C"/>
    <w:rsid w:val="00AA7F09"/>
    <w:rsid w:val="00AB103E"/>
    <w:rsid w:val="00AB2679"/>
    <w:rsid w:val="00AB2C96"/>
    <w:rsid w:val="00AB3847"/>
    <w:rsid w:val="00AB569A"/>
    <w:rsid w:val="00AC2CB3"/>
    <w:rsid w:val="00AC2F08"/>
    <w:rsid w:val="00AC40C7"/>
    <w:rsid w:val="00AC5152"/>
    <w:rsid w:val="00AC5F32"/>
    <w:rsid w:val="00AC60B6"/>
    <w:rsid w:val="00AC7D8A"/>
    <w:rsid w:val="00AE042D"/>
    <w:rsid w:val="00AE1635"/>
    <w:rsid w:val="00AE2812"/>
    <w:rsid w:val="00AE2A0B"/>
    <w:rsid w:val="00AE509E"/>
    <w:rsid w:val="00AE5B8A"/>
    <w:rsid w:val="00AE5F5E"/>
    <w:rsid w:val="00AE643E"/>
    <w:rsid w:val="00AE68F8"/>
    <w:rsid w:val="00AE6BEF"/>
    <w:rsid w:val="00AE7ED6"/>
    <w:rsid w:val="00AF1BFD"/>
    <w:rsid w:val="00AF21D0"/>
    <w:rsid w:val="00AF4E55"/>
    <w:rsid w:val="00AF555C"/>
    <w:rsid w:val="00AF652D"/>
    <w:rsid w:val="00AF66CD"/>
    <w:rsid w:val="00AF7345"/>
    <w:rsid w:val="00B02DE6"/>
    <w:rsid w:val="00B05A11"/>
    <w:rsid w:val="00B05D04"/>
    <w:rsid w:val="00B11EC1"/>
    <w:rsid w:val="00B1411A"/>
    <w:rsid w:val="00B14151"/>
    <w:rsid w:val="00B148DD"/>
    <w:rsid w:val="00B14A4B"/>
    <w:rsid w:val="00B16FA3"/>
    <w:rsid w:val="00B202A5"/>
    <w:rsid w:val="00B204D5"/>
    <w:rsid w:val="00B2147D"/>
    <w:rsid w:val="00B22C3D"/>
    <w:rsid w:val="00B24151"/>
    <w:rsid w:val="00B24219"/>
    <w:rsid w:val="00B24C6F"/>
    <w:rsid w:val="00B2522C"/>
    <w:rsid w:val="00B25925"/>
    <w:rsid w:val="00B260C3"/>
    <w:rsid w:val="00B269A5"/>
    <w:rsid w:val="00B27BAE"/>
    <w:rsid w:val="00B32238"/>
    <w:rsid w:val="00B347CF"/>
    <w:rsid w:val="00B34DBF"/>
    <w:rsid w:val="00B35486"/>
    <w:rsid w:val="00B36291"/>
    <w:rsid w:val="00B3683E"/>
    <w:rsid w:val="00B36AF0"/>
    <w:rsid w:val="00B36FBD"/>
    <w:rsid w:val="00B4005B"/>
    <w:rsid w:val="00B4154E"/>
    <w:rsid w:val="00B41F0A"/>
    <w:rsid w:val="00B427DB"/>
    <w:rsid w:val="00B42E78"/>
    <w:rsid w:val="00B43E0E"/>
    <w:rsid w:val="00B452CC"/>
    <w:rsid w:val="00B45DCF"/>
    <w:rsid w:val="00B464DA"/>
    <w:rsid w:val="00B4689D"/>
    <w:rsid w:val="00B51221"/>
    <w:rsid w:val="00B5339B"/>
    <w:rsid w:val="00B5600E"/>
    <w:rsid w:val="00B57CE9"/>
    <w:rsid w:val="00B60679"/>
    <w:rsid w:val="00B60D42"/>
    <w:rsid w:val="00B616D2"/>
    <w:rsid w:val="00B62350"/>
    <w:rsid w:val="00B635A9"/>
    <w:rsid w:val="00B642A7"/>
    <w:rsid w:val="00B64EF0"/>
    <w:rsid w:val="00B66EA8"/>
    <w:rsid w:val="00B67876"/>
    <w:rsid w:val="00B70210"/>
    <w:rsid w:val="00B71E63"/>
    <w:rsid w:val="00B721FE"/>
    <w:rsid w:val="00B729FA"/>
    <w:rsid w:val="00B74C68"/>
    <w:rsid w:val="00B756E4"/>
    <w:rsid w:val="00B757D1"/>
    <w:rsid w:val="00B75C53"/>
    <w:rsid w:val="00B76E7C"/>
    <w:rsid w:val="00B77449"/>
    <w:rsid w:val="00B81DC2"/>
    <w:rsid w:val="00B82710"/>
    <w:rsid w:val="00B82862"/>
    <w:rsid w:val="00B82D7F"/>
    <w:rsid w:val="00B835A2"/>
    <w:rsid w:val="00B85131"/>
    <w:rsid w:val="00B877E4"/>
    <w:rsid w:val="00B91B14"/>
    <w:rsid w:val="00B91BE1"/>
    <w:rsid w:val="00B91CB1"/>
    <w:rsid w:val="00B924E3"/>
    <w:rsid w:val="00B929AE"/>
    <w:rsid w:val="00B936AE"/>
    <w:rsid w:val="00B95FB9"/>
    <w:rsid w:val="00B967E9"/>
    <w:rsid w:val="00B97061"/>
    <w:rsid w:val="00B97710"/>
    <w:rsid w:val="00B978FF"/>
    <w:rsid w:val="00BA1CF8"/>
    <w:rsid w:val="00BA2364"/>
    <w:rsid w:val="00BA26D3"/>
    <w:rsid w:val="00BA2F1B"/>
    <w:rsid w:val="00BA3493"/>
    <w:rsid w:val="00BA4E32"/>
    <w:rsid w:val="00BA6785"/>
    <w:rsid w:val="00BA7053"/>
    <w:rsid w:val="00BA7696"/>
    <w:rsid w:val="00BB0F1A"/>
    <w:rsid w:val="00BB138A"/>
    <w:rsid w:val="00BB2049"/>
    <w:rsid w:val="00BB27FE"/>
    <w:rsid w:val="00BB4D63"/>
    <w:rsid w:val="00BB4DAA"/>
    <w:rsid w:val="00BB55B8"/>
    <w:rsid w:val="00BB5E16"/>
    <w:rsid w:val="00BB6B9B"/>
    <w:rsid w:val="00BB7782"/>
    <w:rsid w:val="00BC08D3"/>
    <w:rsid w:val="00BC0CE3"/>
    <w:rsid w:val="00BC0FCF"/>
    <w:rsid w:val="00BC1DBE"/>
    <w:rsid w:val="00BC1DD5"/>
    <w:rsid w:val="00BC25B2"/>
    <w:rsid w:val="00BC4DE1"/>
    <w:rsid w:val="00BC5ECA"/>
    <w:rsid w:val="00BC6E37"/>
    <w:rsid w:val="00BD114D"/>
    <w:rsid w:val="00BD114F"/>
    <w:rsid w:val="00BD12D0"/>
    <w:rsid w:val="00BD35BB"/>
    <w:rsid w:val="00BD3A61"/>
    <w:rsid w:val="00BD3EAF"/>
    <w:rsid w:val="00BD4884"/>
    <w:rsid w:val="00BD6013"/>
    <w:rsid w:val="00BD6B0E"/>
    <w:rsid w:val="00BD6C18"/>
    <w:rsid w:val="00BD7E94"/>
    <w:rsid w:val="00BE1D55"/>
    <w:rsid w:val="00BE25E2"/>
    <w:rsid w:val="00BE2E9E"/>
    <w:rsid w:val="00BE387D"/>
    <w:rsid w:val="00BE3E91"/>
    <w:rsid w:val="00BE5F04"/>
    <w:rsid w:val="00BE6624"/>
    <w:rsid w:val="00BE768E"/>
    <w:rsid w:val="00BF0618"/>
    <w:rsid w:val="00BF228C"/>
    <w:rsid w:val="00BF2B66"/>
    <w:rsid w:val="00BF3329"/>
    <w:rsid w:val="00BF3FF1"/>
    <w:rsid w:val="00BF4610"/>
    <w:rsid w:val="00BF7E3A"/>
    <w:rsid w:val="00C007F1"/>
    <w:rsid w:val="00C01AEB"/>
    <w:rsid w:val="00C0431A"/>
    <w:rsid w:val="00C05C45"/>
    <w:rsid w:val="00C068F7"/>
    <w:rsid w:val="00C06DC1"/>
    <w:rsid w:val="00C109B9"/>
    <w:rsid w:val="00C10F9B"/>
    <w:rsid w:val="00C14B91"/>
    <w:rsid w:val="00C159CC"/>
    <w:rsid w:val="00C15D0C"/>
    <w:rsid w:val="00C1602F"/>
    <w:rsid w:val="00C17377"/>
    <w:rsid w:val="00C177BF"/>
    <w:rsid w:val="00C245A1"/>
    <w:rsid w:val="00C25E62"/>
    <w:rsid w:val="00C25F73"/>
    <w:rsid w:val="00C261D6"/>
    <w:rsid w:val="00C26ABF"/>
    <w:rsid w:val="00C32BF0"/>
    <w:rsid w:val="00C358EB"/>
    <w:rsid w:val="00C36807"/>
    <w:rsid w:val="00C36B6B"/>
    <w:rsid w:val="00C42866"/>
    <w:rsid w:val="00C437F1"/>
    <w:rsid w:val="00C44014"/>
    <w:rsid w:val="00C44100"/>
    <w:rsid w:val="00C45306"/>
    <w:rsid w:val="00C45B60"/>
    <w:rsid w:val="00C46371"/>
    <w:rsid w:val="00C47E44"/>
    <w:rsid w:val="00C50308"/>
    <w:rsid w:val="00C512EA"/>
    <w:rsid w:val="00C518D2"/>
    <w:rsid w:val="00C52C92"/>
    <w:rsid w:val="00C60D5F"/>
    <w:rsid w:val="00C61EA6"/>
    <w:rsid w:val="00C61FDB"/>
    <w:rsid w:val="00C66B7F"/>
    <w:rsid w:val="00C66CFB"/>
    <w:rsid w:val="00C70040"/>
    <w:rsid w:val="00C70DC0"/>
    <w:rsid w:val="00C719DA"/>
    <w:rsid w:val="00C73B1C"/>
    <w:rsid w:val="00C73D7E"/>
    <w:rsid w:val="00C75196"/>
    <w:rsid w:val="00C767C7"/>
    <w:rsid w:val="00C7789B"/>
    <w:rsid w:val="00C779F9"/>
    <w:rsid w:val="00C80721"/>
    <w:rsid w:val="00C81F3E"/>
    <w:rsid w:val="00C83A63"/>
    <w:rsid w:val="00C851A7"/>
    <w:rsid w:val="00C862C8"/>
    <w:rsid w:val="00C86D64"/>
    <w:rsid w:val="00C9269B"/>
    <w:rsid w:val="00C968FD"/>
    <w:rsid w:val="00C96B62"/>
    <w:rsid w:val="00C97BF4"/>
    <w:rsid w:val="00CA454E"/>
    <w:rsid w:val="00CA726A"/>
    <w:rsid w:val="00CA7A4E"/>
    <w:rsid w:val="00CA7D08"/>
    <w:rsid w:val="00CB01F8"/>
    <w:rsid w:val="00CB0287"/>
    <w:rsid w:val="00CB1A60"/>
    <w:rsid w:val="00CB31BE"/>
    <w:rsid w:val="00CB381F"/>
    <w:rsid w:val="00CB39FD"/>
    <w:rsid w:val="00CB3F6E"/>
    <w:rsid w:val="00CB4024"/>
    <w:rsid w:val="00CB486B"/>
    <w:rsid w:val="00CB4E8C"/>
    <w:rsid w:val="00CB6F49"/>
    <w:rsid w:val="00CB7F75"/>
    <w:rsid w:val="00CC0485"/>
    <w:rsid w:val="00CC13C6"/>
    <w:rsid w:val="00CC1DE9"/>
    <w:rsid w:val="00CC2009"/>
    <w:rsid w:val="00CC3F5F"/>
    <w:rsid w:val="00CC4697"/>
    <w:rsid w:val="00CC4CFC"/>
    <w:rsid w:val="00CC5383"/>
    <w:rsid w:val="00CC59DA"/>
    <w:rsid w:val="00CC6786"/>
    <w:rsid w:val="00CD0A67"/>
    <w:rsid w:val="00CD1284"/>
    <w:rsid w:val="00CD6332"/>
    <w:rsid w:val="00CE0634"/>
    <w:rsid w:val="00CE1986"/>
    <w:rsid w:val="00CE1AE4"/>
    <w:rsid w:val="00CE1C97"/>
    <w:rsid w:val="00CE3689"/>
    <w:rsid w:val="00CE3A9D"/>
    <w:rsid w:val="00CE4040"/>
    <w:rsid w:val="00CE577C"/>
    <w:rsid w:val="00CE5921"/>
    <w:rsid w:val="00CE6338"/>
    <w:rsid w:val="00CF1284"/>
    <w:rsid w:val="00CF3674"/>
    <w:rsid w:val="00CF43C1"/>
    <w:rsid w:val="00CF5E50"/>
    <w:rsid w:val="00CF688A"/>
    <w:rsid w:val="00CF77DF"/>
    <w:rsid w:val="00D0056B"/>
    <w:rsid w:val="00D01633"/>
    <w:rsid w:val="00D01A90"/>
    <w:rsid w:val="00D02656"/>
    <w:rsid w:val="00D03473"/>
    <w:rsid w:val="00D03869"/>
    <w:rsid w:val="00D042C9"/>
    <w:rsid w:val="00D053A5"/>
    <w:rsid w:val="00D05550"/>
    <w:rsid w:val="00D06195"/>
    <w:rsid w:val="00D073A0"/>
    <w:rsid w:val="00D10138"/>
    <w:rsid w:val="00D11B8D"/>
    <w:rsid w:val="00D134C7"/>
    <w:rsid w:val="00D15B1F"/>
    <w:rsid w:val="00D17D62"/>
    <w:rsid w:val="00D2094A"/>
    <w:rsid w:val="00D214B2"/>
    <w:rsid w:val="00D2308A"/>
    <w:rsid w:val="00D23935"/>
    <w:rsid w:val="00D23CC1"/>
    <w:rsid w:val="00D255FD"/>
    <w:rsid w:val="00D26004"/>
    <w:rsid w:val="00D267D6"/>
    <w:rsid w:val="00D26FD3"/>
    <w:rsid w:val="00D30B91"/>
    <w:rsid w:val="00D31058"/>
    <w:rsid w:val="00D31E25"/>
    <w:rsid w:val="00D3299D"/>
    <w:rsid w:val="00D32AD1"/>
    <w:rsid w:val="00D340B2"/>
    <w:rsid w:val="00D34273"/>
    <w:rsid w:val="00D34B00"/>
    <w:rsid w:val="00D34FD9"/>
    <w:rsid w:val="00D35059"/>
    <w:rsid w:val="00D365FF"/>
    <w:rsid w:val="00D36644"/>
    <w:rsid w:val="00D368E5"/>
    <w:rsid w:val="00D36B53"/>
    <w:rsid w:val="00D405E7"/>
    <w:rsid w:val="00D41438"/>
    <w:rsid w:val="00D414C4"/>
    <w:rsid w:val="00D4576A"/>
    <w:rsid w:val="00D46724"/>
    <w:rsid w:val="00D46DCB"/>
    <w:rsid w:val="00D5095A"/>
    <w:rsid w:val="00D51585"/>
    <w:rsid w:val="00D527CF"/>
    <w:rsid w:val="00D5461B"/>
    <w:rsid w:val="00D54A28"/>
    <w:rsid w:val="00D54E4B"/>
    <w:rsid w:val="00D62214"/>
    <w:rsid w:val="00D62590"/>
    <w:rsid w:val="00D6268D"/>
    <w:rsid w:val="00D63BD7"/>
    <w:rsid w:val="00D65AA4"/>
    <w:rsid w:val="00D71894"/>
    <w:rsid w:val="00D7506D"/>
    <w:rsid w:val="00D75C20"/>
    <w:rsid w:val="00D76804"/>
    <w:rsid w:val="00D82102"/>
    <w:rsid w:val="00D82DC0"/>
    <w:rsid w:val="00D82E24"/>
    <w:rsid w:val="00D83AB5"/>
    <w:rsid w:val="00D83F11"/>
    <w:rsid w:val="00D90656"/>
    <w:rsid w:val="00D90FD2"/>
    <w:rsid w:val="00D912CD"/>
    <w:rsid w:val="00D9233E"/>
    <w:rsid w:val="00D926A0"/>
    <w:rsid w:val="00D93ED4"/>
    <w:rsid w:val="00D93FD1"/>
    <w:rsid w:val="00D9477A"/>
    <w:rsid w:val="00D957CF"/>
    <w:rsid w:val="00DA2341"/>
    <w:rsid w:val="00DA23CD"/>
    <w:rsid w:val="00DA30D9"/>
    <w:rsid w:val="00DA412C"/>
    <w:rsid w:val="00DA53EA"/>
    <w:rsid w:val="00DA6F07"/>
    <w:rsid w:val="00DA7146"/>
    <w:rsid w:val="00DB02D2"/>
    <w:rsid w:val="00DB3138"/>
    <w:rsid w:val="00DB3D43"/>
    <w:rsid w:val="00DC0343"/>
    <w:rsid w:val="00DC0998"/>
    <w:rsid w:val="00DC14A5"/>
    <w:rsid w:val="00DC4216"/>
    <w:rsid w:val="00DC447F"/>
    <w:rsid w:val="00DC6119"/>
    <w:rsid w:val="00DC6195"/>
    <w:rsid w:val="00DC66D5"/>
    <w:rsid w:val="00DC70BB"/>
    <w:rsid w:val="00DD170B"/>
    <w:rsid w:val="00DD42CB"/>
    <w:rsid w:val="00DD447A"/>
    <w:rsid w:val="00DD56EA"/>
    <w:rsid w:val="00DD5B35"/>
    <w:rsid w:val="00DE0F67"/>
    <w:rsid w:val="00DE2637"/>
    <w:rsid w:val="00DE276A"/>
    <w:rsid w:val="00DE28B3"/>
    <w:rsid w:val="00DE292C"/>
    <w:rsid w:val="00DE2F1F"/>
    <w:rsid w:val="00DE36A8"/>
    <w:rsid w:val="00DE53AB"/>
    <w:rsid w:val="00DE624C"/>
    <w:rsid w:val="00DE7232"/>
    <w:rsid w:val="00DE742A"/>
    <w:rsid w:val="00DE77D8"/>
    <w:rsid w:val="00DF0B5C"/>
    <w:rsid w:val="00DF1B1B"/>
    <w:rsid w:val="00DF1D2C"/>
    <w:rsid w:val="00DF2ABF"/>
    <w:rsid w:val="00DF5E25"/>
    <w:rsid w:val="00DF602D"/>
    <w:rsid w:val="00DF760D"/>
    <w:rsid w:val="00E00136"/>
    <w:rsid w:val="00E008AD"/>
    <w:rsid w:val="00E00BF1"/>
    <w:rsid w:val="00E012FA"/>
    <w:rsid w:val="00E01E51"/>
    <w:rsid w:val="00E0300A"/>
    <w:rsid w:val="00E04CE8"/>
    <w:rsid w:val="00E05410"/>
    <w:rsid w:val="00E06645"/>
    <w:rsid w:val="00E078A2"/>
    <w:rsid w:val="00E07E0D"/>
    <w:rsid w:val="00E104AE"/>
    <w:rsid w:val="00E10B28"/>
    <w:rsid w:val="00E10DE6"/>
    <w:rsid w:val="00E11193"/>
    <w:rsid w:val="00E14887"/>
    <w:rsid w:val="00E16932"/>
    <w:rsid w:val="00E17A7C"/>
    <w:rsid w:val="00E17D8E"/>
    <w:rsid w:val="00E221D4"/>
    <w:rsid w:val="00E234A1"/>
    <w:rsid w:val="00E248E5"/>
    <w:rsid w:val="00E248E9"/>
    <w:rsid w:val="00E24F97"/>
    <w:rsid w:val="00E25BA7"/>
    <w:rsid w:val="00E25C10"/>
    <w:rsid w:val="00E3123D"/>
    <w:rsid w:val="00E317A5"/>
    <w:rsid w:val="00E338E7"/>
    <w:rsid w:val="00E35829"/>
    <w:rsid w:val="00E36081"/>
    <w:rsid w:val="00E37AD5"/>
    <w:rsid w:val="00E37C21"/>
    <w:rsid w:val="00E4109C"/>
    <w:rsid w:val="00E4146C"/>
    <w:rsid w:val="00E425E5"/>
    <w:rsid w:val="00E42B8F"/>
    <w:rsid w:val="00E4706E"/>
    <w:rsid w:val="00E47DC9"/>
    <w:rsid w:val="00E50E26"/>
    <w:rsid w:val="00E5135D"/>
    <w:rsid w:val="00E51640"/>
    <w:rsid w:val="00E51888"/>
    <w:rsid w:val="00E5244C"/>
    <w:rsid w:val="00E52BF0"/>
    <w:rsid w:val="00E5384A"/>
    <w:rsid w:val="00E53A17"/>
    <w:rsid w:val="00E54A45"/>
    <w:rsid w:val="00E572CD"/>
    <w:rsid w:val="00E61409"/>
    <w:rsid w:val="00E631DC"/>
    <w:rsid w:val="00E63D63"/>
    <w:rsid w:val="00E65BE7"/>
    <w:rsid w:val="00E66472"/>
    <w:rsid w:val="00E70173"/>
    <w:rsid w:val="00E70461"/>
    <w:rsid w:val="00E720CA"/>
    <w:rsid w:val="00E73DE3"/>
    <w:rsid w:val="00E77265"/>
    <w:rsid w:val="00E77B97"/>
    <w:rsid w:val="00E77D00"/>
    <w:rsid w:val="00E80454"/>
    <w:rsid w:val="00E80580"/>
    <w:rsid w:val="00E81F7E"/>
    <w:rsid w:val="00E83A12"/>
    <w:rsid w:val="00E84281"/>
    <w:rsid w:val="00E848AA"/>
    <w:rsid w:val="00E85233"/>
    <w:rsid w:val="00E918E0"/>
    <w:rsid w:val="00E91926"/>
    <w:rsid w:val="00E93A08"/>
    <w:rsid w:val="00E93F8E"/>
    <w:rsid w:val="00E944DD"/>
    <w:rsid w:val="00E94903"/>
    <w:rsid w:val="00E94B25"/>
    <w:rsid w:val="00E94E24"/>
    <w:rsid w:val="00E96362"/>
    <w:rsid w:val="00E97F92"/>
    <w:rsid w:val="00EA275F"/>
    <w:rsid w:val="00EA3150"/>
    <w:rsid w:val="00EA3959"/>
    <w:rsid w:val="00EA6D81"/>
    <w:rsid w:val="00EA6DF6"/>
    <w:rsid w:val="00EA79CC"/>
    <w:rsid w:val="00EB164F"/>
    <w:rsid w:val="00EC052D"/>
    <w:rsid w:val="00EC30C5"/>
    <w:rsid w:val="00EC4377"/>
    <w:rsid w:val="00ED06DF"/>
    <w:rsid w:val="00ED2952"/>
    <w:rsid w:val="00ED29A6"/>
    <w:rsid w:val="00ED3CF2"/>
    <w:rsid w:val="00ED4881"/>
    <w:rsid w:val="00ED4EFB"/>
    <w:rsid w:val="00ED4F1B"/>
    <w:rsid w:val="00ED6637"/>
    <w:rsid w:val="00ED6729"/>
    <w:rsid w:val="00ED7795"/>
    <w:rsid w:val="00EE0AD3"/>
    <w:rsid w:val="00EE3215"/>
    <w:rsid w:val="00EE32F9"/>
    <w:rsid w:val="00EE40D0"/>
    <w:rsid w:val="00EE4869"/>
    <w:rsid w:val="00EE4932"/>
    <w:rsid w:val="00EE6982"/>
    <w:rsid w:val="00EE6FAC"/>
    <w:rsid w:val="00EE72BB"/>
    <w:rsid w:val="00EE7973"/>
    <w:rsid w:val="00EF0814"/>
    <w:rsid w:val="00EF1C87"/>
    <w:rsid w:val="00EF1CA5"/>
    <w:rsid w:val="00EF293A"/>
    <w:rsid w:val="00EF3ED2"/>
    <w:rsid w:val="00EF53F7"/>
    <w:rsid w:val="00F0037E"/>
    <w:rsid w:val="00F00893"/>
    <w:rsid w:val="00F01F05"/>
    <w:rsid w:val="00F047B2"/>
    <w:rsid w:val="00F0679B"/>
    <w:rsid w:val="00F06E69"/>
    <w:rsid w:val="00F06FC1"/>
    <w:rsid w:val="00F0768C"/>
    <w:rsid w:val="00F07E83"/>
    <w:rsid w:val="00F10961"/>
    <w:rsid w:val="00F10A23"/>
    <w:rsid w:val="00F11B39"/>
    <w:rsid w:val="00F12618"/>
    <w:rsid w:val="00F127C9"/>
    <w:rsid w:val="00F13332"/>
    <w:rsid w:val="00F143EF"/>
    <w:rsid w:val="00F1453E"/>
    <w:rsid w:val="00F15FD5"/>
    <w:rsid w:val="00F17B14"/>
    <w:rsid w:val="00F20B84"/>
    <w:rsid w:val="00F211A7"/>
    <w:rsid w:val="00F212DB"/>
    <w:rsid w:val="00F2248C"/>
    <w:rsid w:val="00F233AF"/>
    <w:rsid w:val="00F23ACC"/>
    <w:rsid w:val="00F24FD3"/>
    <w:rsid w:val="00F268AD"/>
    <w:rsid w:val="00F34BCE"/>
    <w:rsid w:val="00F35D11"/>
    <w:rsid w:val="00F366A7"/>
    <w:rsid w:val="00F378B2"/>
    <w:rsid w:val="00F415AC"/>
    <w:rsid w:val="00F434C4"/>
    <w:rsid w:val="00F43904"/>
    <w:rsid w:val="00F47B9B"/>
    <w:rsid w:val="00F47D50"/>
    <w:rsid w:val="00F534A5"/>
    <w:rsid w:val="00F53B5D"/>
    <w:rsid w:val="00F543C2"/>
    <w:rsid w:val="00F555E5"/>
    <w:rsid w:val="00F55DDE"/>
    <w:rsid w:val="00F61D71"/>
    <w:rsid w:val="00F625B4"/>
    <w:rsid w:val="00F6290B"/>
    <w:rsid w:val="00F64BCC"/>
    <w:rsid w:val="00F65600"/>
    <w:rsid w:val="00F67038"/>
    <w:rsid w:val="00F71E89"/>
    <w:rsid w:val="00F72101"/>
    <w:rsid w:val="00F721C5"/>
    <w:rsid w:val="00F73946"/>
    <w:rsid w:val="00F7416F"/>
    <w:rsid w:val="00F74E25"/>
    <w:rsid w:val="00F7562F"/>
    <w:rsid w:val="00F767C5"/>
    <w:rsid w:val="00F76B14"/>
    <w:rsid w:val="00F77F76"/>
    <w:rsid w:val="00F77FDD"/>
    <w:rsid w:val="00F80256"/>
    <w:rsid w:val="00F80C74"/>
    <w:rsid w:val="00F8395E"/>
    <w:rsid w:val="00F83CB6"/>
    <w:rsid w:val="00F84EB4"/>
    <w:rsid w:val="00F85B67"/>
    <w:rsid w:val="00F86FC5"/>
    <w:rsid w:val="00F9067F"/>
    <w:rsid w:val="00F90F45"/>
    <w:rsid w:val="00F91971"/>
    <w:rsid w:val="00F9452B"/>
    <w:rsid w:val="00F94DF1"/>
    <w:rsid w:val="00F9504C"/>
    <w:rsid w:val="00F97875"/>
    <w:rsid w:val="00F97949"/>
    <w:rsid w:val="00F97A11"/>
    <w:rsid w:val="00FA0431"/>
    <w:rsid w:val="00FA0747"/>
    <w:rsid w:val="00FA305A"/>
    <w:rsid w:val="00FA4BD1"/>
    <w:rsid w:val="00FB02F4"/>
    <w:rsid w:val="00FB0A16"/>
    <w:rsid w:val="00FB1655"/>
    <w:rsid w:val="00FB1732"/>
    <w:rsid w:val="00FB20B7"/>
    <w:rsid w:val="00FB21A8"/>
    <w:rsid w:val="00FB28DF"/>
    <w:rsid w:val="00FB2A4B"/>
    <w:rsid w:val="00FB313A"/>
    <w:rsid w:val="00FB4204"/>
    <w:rsid w:val="00FB56FF"/>
    <w:rsid w:val="00FB5F35"/>
    <w:rsid w:val="00FB5FEA"/>
    <w:rsid w:val="00FB68DF"/>
    <w:rsid w:val="00FB6D62"/>
    <w:rsid w:val="00FC120F"/>
    <w:rsid w:val="00FC2B48"/>
    <w:rsid w:val="00FC4C78"/>
    <w:rsid w:val="00FC5643"/>
    <w:rsid w:val="00FC6DF8"/>
    <w:rsid w:val="00FD01C5"/>
    <w:rsid w:val="00FD01D6"/>
    <w:rsid w:val="00FD327D"/>
    <w:rsid w:val="00FD34FD"/>
    <w:rsid w:val="00FD5C6A"/>
    <w:rsid w:val="00FD7D52"/>
    <w:rsid w:val="00FE0AEB"/>
    <w:rsid w:val="00FE158D"/>
    <w:rsid w:val="00FE1F27"/>
    <w:rsid w:val="00FE4C68"/>
    <w:rsid w:val="00FE4F1C"/>
    <w:rsid w:val="00FE5DFD"/>
    <w:rsid w:val="00FE68AF"/>
    <w:rsid w:val="00FE6F29"/>
    <w:rsid w:val="00FF0193"/>
    <w:rsid w:val="00FF09DF"/>
    <w:rsid w:val="00FF0B8C"/>
    <w:rsid w:val="00FF3C41"/>
    <w:rsid w:val="00FF42C3"/>
    <w:rsid w:val="00FF45D6"/>
    <w:rsid w:val="00FF4EB0"/>
    <w:rsid w:val="00FF5FE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shapelayout v:ext="edit">
      <o:idmap v:ext="edit" data="2"/>
    </o:shapelayout>
  </w:shapeDefaults>
  <w:decimalSymbol w:val="."/>
  <w:listSeparator w:val=","/>
  <w14:docId w14:val="1DFF2C1F"/>
  <w15:docId w15:val="{9FCBE45D-21A3-4DDC-A3A8-BF29DC5903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nhideWhenUsed="1"/>
    <w:lsdException w:name="header" w:semiHidden="1" w:uiPriority="0" w:unhideWhenUsed="1" w:qFormat="1"/>
    <w:lsdException w:name="footer" w:semiHidden="1" w:uiPriority="0"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qFormat="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qFormat="1"/>
    <w:lsdException w:name="List Bullet" w:semiHidden="1" w:uiPriority="0" w:unhideWhenUsed="1" w:qFormat="1"/>
    <w:lsdException w:name="List Number" w:semiHidden="1" w:uiPriority="0" w:unhideWhenUsed="1" w:qFormat="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nhideWhenUsed="1"/>
    <w:lsdException w:name="Note Heading" w:semiHidden="1" w:uiPriority="0"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F45D6"/>
    <w:pPr>
      <w:ind w:left="567"/>
      <w:jc w:val="both"/>
    </w:pPr>
    <w:rPr>
      <w:rFonts w:ascii="Arial" w:hAnsi="Arial" w:cs="Arial"/>
      <w:spacing w:val="8"/>
      <w:sz w:val="22"/>
      <w:lang w:eastAsia="zh-CN"/>
    </w:rPr>
  </w:style>
  <w:style w:type="paragraph" w:styleId="Heading1">
    <w:name w:val="heading 1"/>
    <w:basedOn w:val="PARAGRAPH"/>
    <w:next w:val="PARAGRAPH"/>
    <w:link w:val="Heading1Char"/>
    <w:uiPriority w:val="9"/>
    <w:qFormat/>
    <w:rsid w:val="00AA02A8"/>
    <w:pPr>
      <w:keepNext/>
      <w:numPr>
        <w:numId w:val="9"/>
      </w:numPr>
      <w:suppressAutoHyphens/>
      <w:spacing w:before="200"/>
      <w:outlineLvl w:val="0"/>
    </w:pPr>
    <w:rPr>
      <w:b/>
      <w:bCs/>
      <w:sz w:val="24"/>
      <w:szCs w:val="22"/>
    </w:rPr>
  </w:style>
  <w:style w:type="paragraph" w:styleId="Heading2">
    <w:name w:val="heading 2"/>
    <w:basedOn w:val="Heading1"/>
    <w:next w:val="PARAGRAPH"/>
    <w:link w:val="Heading2Char"/>
    <w:autoRedefine/>
    <w:uiPriority w:val="9"/>
    <w:qFormat/>
    <w:rsid w:val="008B6A25"/>
    <w:pPr>
      <w:numPr>
        <w:ilvl w:val="1"/>
      </w:numPr>
      <w:spacing w:before="100" w:after="100"/>
      <w:outlineLvl w:val="1"/>
    </w:pPr>
    <w:rPr>
      <w:sz w:val="22"/>
      <w:szCs w:val="20"/>
    </w:rPr>
  </w:style>
  <w:style w:type="paragraph" w:styleId="Heading3">
    <w:name w:val="heading 3"/>
    <w:basedOn w:val="Heading2"/>
    <w:next w:val="PARAGRAPH"/>
    <w:link w:val="Heading3Char"/>
    <w:uiPriority w:val="9"/>
    <w:qFormat/>
    <w:rsid w:val="00AA02A8"/>
    <w:pPr>
      <w:numPr>
        <w:ilvl w:val="2"/>
      </w:numPr>
      <w:outlineLvl w:val="2"/>
    </w:pPr>
  </w:style>
  <w:style w:type="paragraph" w:styleId="Heading4">
    <w:name w:val="heading 4"/>
    <w:aliases w:val="Annex Heading 4"/>
    <w:basedOn w:val="ANNEX-heading3"/>
    <w:next w:val="PARAGRAPH"/>
    <w:link w:val="Heading4Char"/>
    <w:autoRedefine/>
    <w:qFormat/>
    <w:rsid w:val="00864821"/>
    <w:pPr>
      <w:numPr>
        <w:ilvl w:val="0"/>
        <w:numId w:val="0"/>
      </w:numPr>
    </w:pPr>
    <w:rPr>
      <w:rFonts w:eastAsia="Batang" w:cs="Arial"/>
      <w:b w:val="0"/>
      <w:sz w:val="20"/>
    </w:rPr>
  </w:style>
  <w:style w:type="paragraph" w:styleId="Heading5">
    <w:name w:val="heading 5"/>
    <w:aliases w:val="Annex  Heading 5"/>
    <w:basedOn w:val="Heading4"/>
    <w:next w:val="Normal"/>
    <w:link w:val="Heading5Char"/>
    <w:autoRedefine/>
    <w:qFormat/>
    <w:rsid w:val="0056082E"/>
    <w:pPr>
      <w:numPr>
        <w:ilvl w:val="4"/>
      </w:numPr>
      <w:outlineLvl w:val="4"/>
    </w:pPr>
    <w:rPr>
      <w:b/>
    </w:rPr>
  </w:style>
  <w:style w:type="paragraph" w:styleId="Heading6">
    <w:name w:val="heading 6"/>
    <w:basedOn w:val="Heading5"/>
    <w:next w:val="Normal"/>
    <w:link w:val="Heading6Char"/>
    <w:qFormat/>
    <w:rsid w:val="00AA02A8"/>
    <w:pPr>
      <w:numPr>
        <w:ilvl w:val="5"/>
      </w:numPr>
      <w:outlineLvl w:val="5"/>
    </w:pPr>
  </w:style>
  <w:style w:type="paragraph" w:styleId="Heading7">
    <w:name w:val="heading 7"/>
    <w:aliases w:val="Appendix 1"/>
    <w:basedOn w:val="Heading6"/>
    <w:next w:val="Normal"/>
    <w:link w:val="Heading7Char"/>
    <w:qFormat/>
    <w:rsid w:val="00AA02A8"/>
    <w:pPr>
      <w:numPr>
        <w:ilvl w:val="6"/>
      </w:numPr>
      <w:outlineLvl w:val="6"/>
    </w:pPr>
  </w:style>
  <w:style w:type="paragraph" w:styleId="Heading8">
    <w:name w:val="heading 8"/>
    <w:aliases w:val="Appendix 2"/>
    <w:basedOn w:val="Heading7"/>
    <w:next w:val="Normal"/>
    <w:link w:val="Heading8Char"/>
    <w:qFormat/>
    <w:rsid w:val="00AA02A8"/>
    <w:pPr>
      <w:numPr>
        <w:ilvl w:val="7"/>
      </w:numPr>
      <w:outlineLvl w:val="7"/>
    </w:pPr>
  </w:style>
  <w:style w:type="paragraph" w:styleId="Heading9">
    <w:name w:val="heading 9"/>
    <w:aliases w:val="Appendix 3"/>
    <w:basedOn w:val="Heading8"/>
    <w:next w:val="Normal"/>
    <w:link w:val="Heading9Char"/>
    <w:qFormat/>
    <w:rsid w:val="00AA02A8"/>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link w:val="PARAGRAPHChar"/>
    <w:qFormat/>
    <w:rsid w:val="000B601B"/>
    <w:pPr>
      <w:snapToGrid w:val="0"/>
      <w:spacing w:before="100" w:after="200"/>
      <w:jc w:val="both"/>
    </w:pPr>
    <w:rPr>
      <w:rFonts w:ascii="Arial" w:hAnsi="Arial"/>
      <w:sz w:val="22"/>
      <w:lang w:eastAsia="zh-CN"/>
    </w:rPr>
  </w:style>
  <w:style w:type="paragraph" w:customStyle="1" w:styleId="FIGURE-title">
    <w:name w:val="FIGURE-title"/>
    <w:basedOn w:val="PARAGRAPH"/>
    <w:next w:val="PARAGRAPH"/>
    <w:qFormat/>
    <w:rsid w:val="00AA02A8"/>
    <w:pPr>
      <w:jc w:val="center"/>
    </w:pPr>
    <w:rPr>
      <w:b/>
      <w:bCs/>
    </w:rPr>
  </w:style>
  <w:style w:type="paragraph" w:styleId="Header">
    <w:name w:val="header"/>
    <w:basedOn w:val="PARAGRAPH"/>
    <w:link w:val="HeaderChar"/>
    <w:qFormat/>
    <w:rsid w:val="00673421"/>
    <w:pPr>
      <w:tabs>
        <w:tab w:val="center" w:pos="4536"/>
        <w:tab w:val="right" w:pos="9072"/>
      </w:tabs>
      <w:spacing w:before="0" w:after="0"/>
    </w:pPr>
    <w:rPr>
      <w:sz w:val="20"/>
    </w:rPr>
  </w:style>
  <w:style w:type="paragraph" w:customStyle="1" w:styleId="NOTE">
    <w:name w:val="NOTE"/>
    <w:basedOn w:val="PARAGRAPH"/>
    <w:link w:val="NOTEChar"/>
    <w:qFormat/>
    <w:rsid w:val="00AA02A8"/>
    <w:pPr>
      <w:spacing w:after="100"/>
    </w:pPr>
    <w:rPr>
      <w:sz w:val="18"/>
      <w:szCs w:val="16"/>
    </w:rPr>
  </w:style>
  <w:style w:type="paragraph" w:styleId="Footer">
    <w:name w:val="footer"/>
    <w:basedOn w:val="Header"/>
    <w:link w:val="FooterChar"/>
    <w:rsid w:val="004712E9"/>
  </w:style>
  <w:style w:type="paragraph" w:styleId="List">
    <w:name w:val="List"/>
    <w:basedOn w:val="PARAGRAPH"/>
    <w:link w:val="ListChar"/>
    <w:qFormat/>
    <w:rsid w:val="00AA02A8"/>
    <w:pPr>
      <w:tabs>
        <w:tab w:val="left" w:pos="340"/>
      </w:tabs>
      <w:spacing w:after="100"/>
      <w:ind w:left="340" w:hanging="340"/>
    </w:pPr>
  </w:style>
  <w:style w:type="character" w:styleId="PageNumber">
    <w:name w:val="page number"/>
    <w:rsid w:val="004712E9"/>
    <w:rPr>
      <w:rFonts w:ascii="Arial" w:hAnsi="Arial"/>
      <w:sz w:val="20"/>
      <w:szCs w:val="20"/>
    </w:rPr>
  </w:style>
  <w:style w:type="paragraph" w:customStyle="1" w:styleId="TABLE-title">
    <w:name w:val="TABLE-title"/>
    <w:basedOn w:val="PARAGRAPH"/>
    <w:qFormat/>
    <w:rsid w:val="00AA02A8"/>
    <w:pPr>
      <w:keepNext/>
      <w:jc w:val="center"/>
    </w:pPr>
    <w:rPr>
      <w:b/>
      <w:bCs/>
    </w:rPr>
  </w:style>
  <w:style w:type="paragraph" w:styleId="FootnoteText">
    <w:name w:val="footnote text"/>
    <w:basedOn w:val="PARAGRAPH"/>
    <w:link w:val="FootnoteTextChar"/>
    <w:semiHidden/>
    <w:qFormat/>
    <w:rsid w:val="00AA02A8"/>
    <w:pPr>
      <w:spacing w:after="100"/>
      <w:ind w:left="284" w:hanging="284"/>
    </w:pPr>
    <w:rPr>
      <w:sz w:val="18"/>
      <w:szCs w:val="16"/>
    </w:rPr>
  </w:style>
  <w:style w:type="character" w:styleId="FootnoteReference">
    <w:name w:val="footnote reference"/>
    <w:uiPriority w:val="99"/>
    <w:qFormat/>
    <w:rsid w:val="004712E9"/>
    <w:rPr>
      <w:rFonts w:ascii="Arial" w:hAnsi="Arial"/>
      <w:position w:val="4"/>
      <w:sz w:val="16"/>
      <w:szCs w:val="16"/>
      <w:vertAlign w:val="baseline"/>
    </w:rPr>
  </w:style>
  <w:style w:type="paragraph" w:styleId="TOC1">
    <w:name w:val="toc 1"/>
    <w:basedOn w:val="PARAGRAPH"/>
    <w:uiPriority w:val="39"/>
    <w:rsid w:val="004712E9"/>
    <w:pPr>
      <w:tabs>
        <w:tab w:val="left" w:pos="395"/>
        <w:tab w:val="right" w:leader="dot" w:pos="9070"/>
      </w:tabs>
      <w:suppressAutoHyphens/>
      <w:spacing w:before="0" w:after="100"/>
      <w:ind w:left="397" w:right="680" w:hanging="397"/>
    </w:pPr>
  </w:style>
  <w:style w:type="paragraph" w:styleId="TOC2">
    <w:name w:val="toc 2"/>
    <w:basedOn w:val="TOC1"/>
    <w:uiPriority w:val="39"/>
    <w:rsid w:val="004712E9"/>
    <w:pPr>
      <w:tabs>
        <w:tab w:val="clear" w:pos="395"/>
        <w:tab w:val="left" w:pos="964"/>
      </w:tabs>
      <w:spacing w:after="60"/>
      <w:ind w:left="964" w:hanging="567"/>
    </w:pPr>
  </w:style>
  <w:style w:type="paragraph" w:styleId="TOC3">
    <w:name w:val="toc 3"/>
    <w:basedOn w:val="TOC2"/>
    <w:uiPriority w:val="39"/>
    <w:rsid w:val="004712E9"/>
    <w:pPr>
      <w:tabs>
        <w:tab w:val="clear" w:pos="964"/>
        <w:tab w:val="left" w:pos="1701"/>
      </w:tabs>
      <w:ind w:left="1701" w:hanging="737"/>
    </w:pPr>
  </w:style>
  <w:style w:type="paragraph" w:styleId="TOC4">
    <w:name w:val="toc 4"/>
    <w:basedOn w:val="TOC3"/>
    <w:uiPriority w:val="39"/>
    <w:rsid w:val="004712E9"/>
    <w:pPr>
      <w:tabs>
        <w:tab w:val="clear" w:pos="1701"/>
        <w:tab w:val="left" w:pos="2608"/>
      </w:tabs>
      <w:ind w:left="2608" w:hanging="907"/>
    </w:pPr>
  </w:style>
  <w:style w:type="paragraph" w:styleId="TOC5">
    <w:name w:val="toc 5"/>
    <w:basedOn w:val="TOC4"/>
    <w:uiPriority w:val="39"/>
    <w:rsid w:val="004712E9"/>
    <w:pPr>
      <w:tabs>
        <w:tab w:val="clear" w:pos="2608"/>
        <w:tab w:val="left" w:pos="3686"/>
      </w:tabs>
      <w:ind w:left="3685" w:hanging="1077"/>
    </w:pPr>
  </w:style>
  <w:style w:type="paragraph" w:styleId="TOC6">
    <w:name w:val="toc 6"/>
    <w:basedOn w:val="TOC5"/>
    <w:uiPriority w:val="39"/>
    <w:rsid w:val="004712E9"/>
    <w:pPr>
      <w:tabs>
        <w:tab w:val="clear" w:pos="3686"/>
        <w:tab w:val="left" w:pos="4933"/>
      </w:tabs>
      <w:ind w:left="4933" w:hanging="1247"/>
    </w:pPr>
  </w:style>
  <w:style w:type="paragraph" w:styleId="TOC7">
    <w:name w:val="toc 7"/>
    <w:basedOn w:val="TOC1"/>
    <w:uiPriority w:val="39"/>
    <w:rsid w:val="004712E9"/>
    <w:pPr>
      <w:tabs>
        <w:tab w:val="right" w:pos="9070"/>
      </w:tabs>
    </w:pPr>
  </w:style>
  <w:style w:type="paragraph" w:styleId="TOC8">
    <w:name w:val="toc 8"/>
    <w:basedOn w:val="TOC1"/>
    <w:uiPriority w:val="39"/>
    <w:rsid w:val="004712E9"/>
    <w:pPr>
      <w:ind w:left="720" w:hanging="720"/>
    </w:pPr>
  </w:style>
  <w:style w:type="paragraph" w:styleId="TOC9">
    <w:name w:val="toc 9"/>
    <w:basedOn w:val="TOC1"/>
    <w:uiPriority w:val="39"/>
    <w:rsid w:val="004712E9"/>
    <w:pPr>
      <w:ind w:left="720" w:hanging="720"/>
    </w:pPr>
  </w:style>
  <w:style w:type="paragraph" w:styleId="List4">
    <w:name w:val="List 4"/>
    <w:basedOn w:val="List3"/>
    <w:rsid w:val="004712E9"/>
    <w:pPr>
      <w:tabs>
        <w:tab w:val="clear" w:pos="1021"/>
        <w:tab w:val="left" w:pos="1361"/>
      </w:tabs>
      <w:ind w:left="1361"/>
    </w:pPr>
  </w:style>
  <w:style w:type="paragraph" w:customStyle="1" w:styleId="TABLE-col-heading">
    <w:name w:val="TABLE-col-heading"/>
    <w:basedOn w:val="PARAGRAPH"/>
    <w:qFormat/>
    <w:rsid w:val="00AA02A8"/>
    <w:pPr>
      <w:spacing w:before="60" w:after="60"/>
      <w:jc w:val="center"/>
    </w:pPr>
    <w:rPr>
      <w:b/>
      <w:bCs/>
      <w:sz w:val="20"/>
      <w:szCs w:val="16"/>
    </w:rPr>
  </w:style>
  <w:style w:type="paragraph" w:customStyle="1" w:styleId="ANNEXtitle">
    <w:name w:val="ANNEX_title"/>
    <w:basedOn w:val="PARAGRAPH"/>
    <w:next w:val="PARAGRAPH"/>
    <w:qFormat/>
    <w:rsid w:val="00AA02A8"/>
    <w:pPr>
      <w:pageBreakBefore/>
      <w:numPr>
        <w:numId w:val="11"/>
      </w:numPr>
      <w:jc w:val="center"/>
      <w:outlineLvl w:val="0"/>
    </w:pPr>
    <w:rPr>
      <w:b/>
      <w:bCs/>
      <w:sz w:val="24"/>
      <w:szCs w:val="24"/>
    </w:rPr>
  </w:style>
  <w:style w:type="paragraph" w:customStyle="1" w:styleId="TERM">
    <w:name w:val="TERM"/>
    <w:basedOn w:val="PARAGRAPH"/>
    <w:next w:val="TERM-definition"/>
    <w:qFormat/>
    <w:rsid w:val="00AA02A8"/>
    <w:pPr>
      <w:keepNext/>
      <w:spacing w:before="0" w:after="0"/>
    </w:pPr>
    <w:rPr>
      <w:b/>
      <w:bCs/>
    </w:rPr>
  </w:style>
  <w:style w:type="paragraph" w:customStyle="1" w:styleId="TERM-definition">
    <w:name w:val="TERM-definition"/>
    <w:basedOn w:val="PARAGRAPH"/>
    <w:next w:val="Normal"/>
    <w:qFormat/>
    <w:rsid w:val="00AA02A8"/>
    <w:pPr>
      <w:spacing w:before="0"/>
    </w:pPr>
  </w:style>
  <w:style w:type="character" w:styleId="LineNumber">
    <w:name w:val="line number"/>
    <w:basedOn w:val="DefaultParagraphFont"/>
    <w:rsid w:val="004712E9"/>
  </w:style>
  <w:style w:type="paragraph" w:styleId="ListNumber3">
    <w:name w:val="List Number 3"/>
    <w:basedOn w:val="List3"/>
    <w:rsid w:val="004712E9"/>
    <w:pPr>
      <w:numPr>
        <w:numId w:val="2"/>
      </w:numPr>
      <w:tabs>
        <w:tab w:val="clear" w:pos="720"/>
      </w:tabs>
      <w:ind w:left="1020" w:hanging="340"/>
    </w:pPr>
  </w:style>
  <w:style w:type="paragraph" w:styleId="List3">
    <w:name w:val="List 3"/>
    <w:basedOn w:val="List2"/>
    <w:rsid w:val="004712E9"/>
    <w:pPr>
      <w:tabs>
        <w:tab w:val="clear" w:pos="680"/>
        <w:tab w:val="left" w:pos="1021"/>
      </w:tabs>
      <w:ind w:left="1020"/>
    </w:pPr>
  </w:style>
  <w:style w:type="paragraph" w:styleId="ListBullet5">
    <w:name w:val="List Bullet 5"/>
    <w:basedOn w:val="ListBullet4"/>
    <w:rsid w:val="004712E9"/>
    <w:pPr>
      <w:tabs>
        <w:tab w:val="clear" w:pos="1361"/>
        <w:tab w:val="left" w:pos="1701"/>
      </w:tabs>
    </w:pPr>
  </w:style>
  <w:style w:type="paragraph" w:customStyle="1" w:styleId="TABFIGfootnote">
    <w:name w:val="TAB_FIG_footnote"/>
    <w:basedOn w:val="FootnoteText"/>
    <w:qFormat/>
    <w:rsid w:val="004712E9"/>
    <w:pPr>
      <w:tabs>
        <w:tab w:val="left" w:pos="284"/>
      </w:tabs>
      <w:spacing w:before="60" w:after="60"/>
    </w:pPr>
  </w:style>
  <w:style w:type="character" w:customStyle="1" w:styleId="Reference">
    <w:name w:val="Reference"/>
    <w:rsid w:val="004712E9"/>
    <w:rPr>
      <w:rFonts w:ascii="Arial" w:hAnsi="Arial"/>
      <w:noProof/>
      <w:sz w:val="20"/>
      <w:szCs w:val="20"/>
    </w:rPr>
  </w:style>
  <w:style w:type="paragraph" w:customStyle="1" w:styleId="TABLE-cell">
    <w:name w:val="TABLE-cell"/>
    <w:basedOn w:val="TABLE-col-heading"/>
    <w:qFormat/>
    <w:rsid w:val="00AA02A8"/>
    <w:pPr>
      <w:jc w:val="left"/>
    </w:pPr>
    <w:rPr>
      <w:b w:val="0"/>
      <w:bCs w:val="0"/>
    </w:rPr>
  </w:style>
  <w:style w:type="paragraph" w:styleId="List2">
    <w:name w:val="List 2"/>
    <w:basedOn w:val="List"/>
    <w:rsid w:val="004712E9"/>
    <w:pPr>
      <w:tabs>
        <w:tab w:val="clear" w:pos="340"/>
        <w:tab w:val="left" w:pos="680"/>
      </w:tabs>
      <w:ind w:left="680"/>
    </w:pPr>
  </w:style>
  <w:style w:type="paragraph" w:styleId="ListBullet">
    <w:name w:val="List Bullet"/>
    <w:basedOn w:val="List"/>
    <w:qFormat/>
    <w:rsid w:val="00C01AEB"/>
    <w:pPr>
      <w:numPr>
        <w:numId w:val="10"/>
      </w:numPr>
      <w:ind w:left="357" w:hanging="357"/>
      <w:jc w:val="left"/>
    </w:pPr>
  </w:style>
  <w:style w:type="paragraph" w:styleId="ListBullet2">
    <w:name w:val="List Bullet 2"/>
    <w:basedOn w:val="ListBullet"/>
    <w:rsid w:val="004712E9"/>
    <w:pPr>
      <w:numPr>
        <w:numId w:val="5"/>
      </w:numPr>
      <w:tabs>
        <w:tab w:val="clear" w:pos="1353"/>
      </w:tabs>
      <w:ind w:left="680" w:hanging="340"/>
    </w:pPr>
  </w:style>
  <w:style w:type="paragraph" w:styleId="ListBullet3">
    <w:name w:val="List Bullet 3"/>
    <w:basedOn w:val="ListBullet2"/>
    <w:rsid w:val="004712E9"/>
    <w:pPr>
      <w:tabs>
        <w:tab w:val="clear" w:pos="340"/>
        <w:tab w:val="num" w:pos="700"/>
        <w:tab w:val="left" w:pos="1021"/>
      </w:tabs>
      <w:ind w:left="700" w:hanging="360"/>
    </w:pPr>
  </w:style>
  <w:style w:type="paragraph" w:styleId="ListBullet4">
    <w:name w:val="List Bullet 4"/>
    <w:basedOn w:val="ListBullet3"/>
    <w:rsid w:val="004712E9"/>
    <w:pPr>
      <w:tabs>
        <w:tab w:val="clear" w:pos="1021"/>
        <w:tab w:val="left" w:pos="1361"/>
      </w:tabs>
    </w:pPr>
  </w:style>
  <w:style w:type="paragraph" w:styleId="ListContinue">
    <w:name w:val="List Continue"/>
    <w:basedOn w:val="PARAGRAPH"/>
    <w:rsid w:val="004712E9"/>
    <w:pPr>
      <w:spacing w:before="0" w:after="100"/>
      <w:ind w:left="340"/>
    </w:pPr>
  </w:style>
  <w:style w:type="paragraph" w:styleId="ListContinue2">
    <w:name w:val="List Continue 2"/>
    <w:basedOn w:val="ListContinue"/>
    <w:rsid w:val="004712E9"/>
    <w:pPr>
      <w:ind w:left="680"/>
    </w:pPr>
  </w:style>
  <w:style w:type="paragraph" w:styleId="ListContinue3">
    <w:name w:val="List Continue 3"/>
    <w:basedOn w:val="ListContinue2"/>
    <w:rsid w:val="004712E9"/>
    <w:pPr>
      <w:ind w:left="1021"/>
    </w:pPr>
  </w:style>
  <w:style w:type="paragraph" w:styleId="ListContinue4">
    <w:name w:val="List Continue 4"/>
    <w:basedOn w:val="ListContinue3"/>
    <w:rsid w:val="004712E9"/>
    <w:pPr>
      <w:ind w:left="1361"/>
    </w:pPr>
  </w:style>
  <w:style w:type="paragraph" w:styleId="ListContinue5">
    <w:name w:val="List Continue 5"/>
    <w:basedOn w:val="ListContinue4"/>
    <w:rsid w:val="004712E9"/>
    <w:pPr>
      <w:ind w:left="1701"/>
    </w:pPr>
  </w:style>
  <w:style w:type="paragraph" w:styleId="List5">
    <w:name w:val="List 5"/>
    <w:basedOn w:val="List4"/>
    <w:rsid w:val="004712E9"/>
    <w:pPr>
      <w:tabs>
        <w:tab w:val="clear" w:pos="1361"/>
        <w:tab w:val="left" w:pos="1701"/>
      </w:tabs>
      <w:ind w:left="1701"/>
    </w:pPr>
  </w:style>
  <w:style w:type="paragraph" w:customStyle="1" w:styleId="TERM-number">
    <w:name w:val="TERM-number"/>
    <w:basedOn w:val="Heading2"/>
    <w:next w:val="TERM"/>
    <w:qFormat/>
    <w:rsid w:val="00AA02A8"/>
    <w:pPr>
      <w:numPr>
        <w:ilvl w:val="0"/>
        <w:numId w:val="0"/>
      </w:numPr>
      <w:spacing w:after="0"/>
      <w:outlineLvl w:val="9"/>
    </w:pPr>
  </w:style>
  <w:style w:type="character" w:customStyle="1" w:styleId="VARIABLE">
    <w:name w:val="VARIABLE"/>
    <w:rsid w:val="004712E9"/>
    <w:rPr>
      <w:rFonts w:ascii="Times New Roman" w:hAnsi="Times New Roman"/>
      <w:i/>
      <w:iCs/>
    </w:rPr>
  </w:style>
  <w:style w:type="character" w:styleId="Hyperlink">
    <w:name w:val="Hyperlink"/>
    <w:uiPriority w:val="99"/>
    <w:rsid w:val="004712E9"/>
    <w:rPr>
      <w:color w:val="0000FF"/>
      <w:u w:val="none"/>
    </w:rPr>
  </w:style>
  <w:style w:type="paragraph" w:styleId="ListNumber">
    <w:name w:val="List Number"/>
    <w:basedOn w:val="List"/>
    <w:link w:val="ListNumberChar"/>
    <w:qFormat/>
    <w:rsid w:val="00AA02A8"/>
    <w:pPr>
      <w:tabs>
        <w:tab w:val="clear" w:pos="340"/>
        <w:tab w:val="num" w:pos="360"/>
      </w:tabs>
      <w:ind w:left="360" w:hanging="360"/>
    </w:pPr>
  </w:style>
  <w:style w:type="paragraph" w:styleId="ListNumber2">
    <w:name w:val="List Number 2"/>
    <w:basedOn w:val="List2"/>
    <w:rsid w:val="004712E9"/>
    <w:pPr>
      <w:numPr>
        <w:numId w:val="1"/>
      </w:numPr>
      <w:tabs>
        <w:tab w:val="clear" w:pos="360"/>
      </w:tabs>
      <w:ind w:left="680" w:hanging="340"/>
    </w:pPr>
  </w:style>
  <w:style w:type="character" w:styleId="FollowedHyperlink">
    <w:name w:val="FollowedHyperlink"/>
    <w:basedOn w:val="Hyperlink"/>
    <w:rsid w:val="004712E9"/>
    <w:rPr>
      <w:color w:val="0000FF"/>
      <w:u w:val="none"/>
    </w:rPr>
  </w:style>
  <w:style w:type="paragraph" w:customStyle="1" w:styleId="TABLE-centered">
    <w:name w:val="TABLE-centered"/>
    <w:basedOn w:val="TABLE-col-heading"/>
    <w:rsid w:val="004712E9"/>
    <w:rPr>
      <w:b w:val="0"/>
      <w:bCs w:val="0"/>
    </w:rPr>
  </w:style>
  <w:style w:type="paragraph" w:styleId="ListNumber4">
    <w:name w:val="List Number 4"/>
    <w:basedOn w:val="List4"/>
    <w:rsid w:val="004712E9"/>
    <w:pPr>
      <w:numPr>
        <w:numId w:val="3"/>
      </w:numPr>
      <w:tabs>
        <w:tab w:val="clear" w:pos="360"/>
      </w:tabs>
      <w:ind w:left="1361" w:hanging="340"/>
    </w:pPr>
  </w:style>
  <w:style w:type="paragraph" w:styleId="ListNumber5">
    <w:name w:val="List Number 5"/>
    <w:basedOn w:val="List5"/>
    <w:rsid w:val="004712E9"/>
    <w:pPr>
      <w:numPr>
        <w:numId w:val="4"/>
      </w:numPr>
      <w:tabs>
        <w:tab w:val="clear" w:pos="360"/>
      </w:tabs>
      <w:ind w:left="1701" w:hanging="340"/>
    </w:pPr>
  </w:style>
  <w:style w:type="paragraph" w:styleId="TableofFigures">
    <w:name w:val="table of figures"/>
    <w:basedOn w:val="TOC1"/>
    <w:rsid w:val="005D0C9C"/>
    <w:pPr>
      <w:ind w:left="1560" w:hanging="1560"/>
    </w:pPr>
  </w:style>
  <w:style w:type="paragraph" w:styleId="Title">
    <w:name w:val="Title"/>
    <w:basedOn w:val="Normal"/>
    <w:link w:val="TitleChar"/>
    <w:qFormat/>
    <w:rsid w:val="00AA02A8"/>
    <w:pPr>
      <w:snapToGrid w:val="0"/>
      <w:jc w:val="center"/>
    </w:pPr>
    <w:rPr>
      <w:rFonts w:cs="Times New Roman"/>
      <w:b/>
      <w:bCs/>
      <w:kern w:val="28"/>
      <w:sz w:val="24"/>
      <w:szCs w:val="24"/>
    </w:rPr>
  </w:style>
  <w:style w:type="paragraph" w:customStyle="1" w:styleId="AMD-Heading1">
    <w:name w:val="AMD-Heading1"/>
    <w:basedOn w:val="Heading1"/>
    <w:next w:val="PARAGRAPH"/>
    <w:rsid w:val="004712E9"/>
    <w:pPr>
      <w:outlineLvl w:val="9"/>
    </w:pPr>
  </w:style>
  <w:style w:type="paragraph" w:customStyle="1" w:styleId="AMD-Heading2">
    <w:name w:val="AMD-Heading2..."/>
    <w:basedOn w:val="Heading2"/>
    <w:next w:val="PARAGRAPH"/>
    <w:rsid w:val="004712E9"/>
    <w:pPr>
      <w:outlineLvl w:val="9"/>
    </w:pPr>
  </w:style>
  <w:style w:type="paragraph" w:customStyle="1" w:styleId="ANNEX-heading1">
    <w:name w:val="ANNEX-heading1"/>
    <w:basedOn w:val="Heading1"/>
    <w:next w:val="PARAGRAPH"/>
    <w:qFormat/>
    <w:rsid w:val="00AA02A8"/>
    <w:pPr>
      <w:numPr>
        <w:ilvl w:val="1"/>
        <w:numId w:val="11"/>
      </w:numPr>
      <w:outlineLvl w:val="1"/>
    </w:pPr>
  </w:style>
  <w:style w:type="paragraph" w:customStyle="1" w:styleId="ANNEX-heading2">
    <w:name w:val="ANNEX-heading2"/>
    <w:basedOn w:val="Heading2"/>
    <w:next w:val="PARAGRAPH"/>
    <w:autoRedefine/>
    <w:qFormat/>
    <w:rsid w:val="00F543C2"/>
    <w:pPr>
      <w:numPr>
        <w:ilvl w:val="2"/>
        <w:numId w:val="11"/>
      </w:numPr>
      <w:tabs>
        <w:tab w:val="clear" w:pos="907"/>
        <w:tab w:val="num" w:pos="1134"/>
        <w:tab w:val="num" w:pos="2042"/>
      </w:tabs>
      <w:ind w:left="1134" w:hanging="1134"/>
      <w:outlineLvl w:val="2"/>
    </w:pPr>
    <w:rPr>
      <w:rFonts w:cs="Arial"/>
      <w:szCs w:val="22"/>
      <w:lang w:eastAsia="en-GB"/>
    </w:rPr>
  </w:style>
  <w:style w:type="paragraph" w:customStyle="1" w:styleId="ANNEX-heading3">
    <w:name w:val="ANNEX-heading3"/>
    <w:basedOn w:val="Heading3"/>
    <w:next w:val="PARAGRAPH"/>
    <w:link w:val="ANNEX-heading3Char"/>
    <w:rsid w:val="004712E9"/>
    <w:pPr>
      <w:numPr>
        <w:ilvl w:val="3"/>
        <w:numId w:val="11"/>
      </w:numPr>
      <w:outlineLvl w:val="3"/>
    </w:pPr>
  </w:style>
  <w:style w:type="paragraph" w:customStyle="1" w:styleId="ANNEX-heading4">
    <w:name w:val="ANNEX-heading4"/>
    <w:basedOn w:val="Heading4"/>
    <w:next w:val="PARAGRAPH"/>
    <w:link w:val="ANNEX-heading4Char"/>
    <w:rsid w:val="004712E9"/>
    <w:pPr>
      <w:numPr>
        <w:ilvl w:val="4"/>
        <w:numId w:val="11"/>
      </w:numPr>
      <w:outlineLvl w:val="4"/>
    </w:pPr>
  </w:style>
  <w:style w:type="paragraph" w:customStyle="1" w:styleId="ANNEX-heading5">
    <w:name w:val="ANNEX-heading5"/>
    <w:basedOn w:val="Heading5"/>
    <w:next w:val="PARAGRAPH"/>
    <w:rsid w:val="004712E9"/>
    <w:pPr>
      <w:numPr>
        <w:ilvl w:val="5"/>
        <w:numId w:val="11"/>
      </w:numPr>
      <w:outlineLvl w:val="5"/>
    </w:pPr>
  </w:style>
  <w:style w:type="character" w:customStyle="1" w:styleId="SUPerscript">
    <w:name w:val="SUPerscript"/>
    <w:rsid w:val="004712E9"/>
    <w:rPr>
      <w:kern w:val="0"/>
      <w:position w:val="6"/>
      <w:sz w:val="16"/>
      <w:szCs w:val="16"/>
    </w:rPr>
  </w:style>
  <w:style w:type="character" w:customStyle="1" w:styleId="SUBscript">
    <w:name w:val="SUBscript"/>
    <w:rsid w:val="004712E9"/>
    <w:rPr>
      <w:kern w:val="0"/>
      <w:position w:val="-6"/>
      <w:sz w:val="16"/>
      <w:szCs w:val="16"/>
    </w:rPr>
  </w:style>
  <w:style w:type="paragraph" w:customStyle="1" w:styleId="ListDash">
    <w:name w:val="List Dash"/>
    <w:basedOn w:val="ListBullet"/>
    <w:qFormat/>
    <w:rsid w:val="00AA02A8"/>
    <w:pPr>
      <w:numPr>
        <w:numId w:val="12"/>
      </w:numPr>
    </w:pPr>
  </w:style>
  <w:style w:type="paragraph" w:customStyle="1" w:styleId="TERM-number3">
    <w:name w:val="TERM-number 3"/>
    <w:basedOn w:val="Heading3"/>
    <w:next w:val="TERM"/>
    <w:rsid w:val="004712E9"/>
    <w:pPr>
      <w:spacing w:after="0"/>
    </w:pPr>
  </w:style>
  <w:style w:type="character" w:customStyle="1" w:styleId="SMALLCAPS">
    <w:name w:val="SMALL CAPS"/>
    <w:rsid w:val="004712E9"/>
    <w:rPr>
      <w:smallCaps/>
      <w:dstrike w:val="0"/>
      <w:vertAlign w:val="baseline"/>
    </w:rPr>
  </w:style>
  <w:style w:type="paragraph" w:customStyle="1" w:styleId="NumberedPARAlevel3">
    <w:name w:val="Numbered PARA (level 3)"/>
    <w:basedOn w:val="Heading3"/>
    <w:rsid w:val="004712E9"/>
    <w:pPr>
      <w:spacing w:after="200"/>
    </w:pPr>
    <w:rPr>
      <w:b w:val="0"/>
    </w:rPr>
  </w:style>
  <w:style w:type="paragraph" w:customStyle="1" w:styleId="ListDash2">
    <w:name w:val="List Dash 2"/>
    <w:basedOn w:val="ListBullet2"/>
    <w:rsid w:val="004712E9"/>
    <w:pPr>
      <w:numPr>
        <w:numId w:val="6"/>
      </w:numPr>
      <w:tabs>
        <w:tab w:val="clear" w:pos="340"/>
      </w:tabs>
    </w:pPr>
  </w:style>
  <w:style w:type="paragraph" w:customStyle="1" w:styleId="NumberedPARAlevel2">
    <w:name w:val="Numbered PARA (level 2)"/>
    <w:basedOn w:val="Heading2"/>
    <w:rsid w:val="004712E9"/>
    <w:pPr>
      <w:spacing w:after="200"/>
    </w:pPr>
    <w:rPr>
      <w:b w:val="0"/>
    </w:rPr>
  </w:style>
  <w:style w:type="paragraph" w:customStyle="1" w:styleId="ListDash3">
    <w:name w:val="List Dash 3"/>
    <w:basedOn w:val="Normal"/>
    <w:rsid w:val="004712E9"/>
    <w:pPr>
      <w:numPr>
        <w:numId w:val="8"/>
      </w:numPr>
      <w:tabs>
        <w:tab w:val="clear" w:pos="340"/>
        <w:tab w:val="left" w:pos="1021"/>
      </w:tabs>
      <w:snapToGrid w:val="0"/>
      <w:spacing w:after="100"/>
      <w:ind w:left="1020"/>
    </w:pPr>
  </w:style>
  <w:style w:type="paragraph" w:customStyle="1" w:styleId="ListDash4">
    <w:name w:val="List Dash 4"/>
    <w:basedOn w:val="Normal"/>
    <w:rsid w:val="004712E9"/>
    <w:pPr>
      <w:numPr>
        <w:numId w:val="7"/>
      </w:numPr>
      <w:snapToGrid w:val="0"/>
      <w:spacing w:after="100"/>
    </w:pPr>
  </w:style>
  <w:style w:type="character" w:customStyle="1" w:styleId="PARAGRAPHChar">
    <w:name w:val="PARAGRAPH Char"/>
    <w:link w:val="PARAGRAPH"/>
    <w:rsid w:val="000B601B"/>
    <w:rPr>
      <w:rFonts w:ascii="Arial" w:hAnsi="Arial"/>
      <w:sz w:val="22"/>
      <w:lang w:eastAsia="zh-CN" w:bidi="ar-SA"/>
    </w:rPr>
  </w:style>
  <w:style w:type="paragraph" w:styleId="NoSpacing">
    <w:name w:val="No Spacing"/>
    <w:qFormat/>
    <w:rsid w:val="00AA02A8"/>
    <w:pPr>
      <w:jc w:val="both"/>
    </w:pPr>
    <w:rPr>
      <w:rFonts w:ascii="Arial" w:hAnsi="Arial" w:cs="Arial"/>
      <w:spacing w:val="8"/>
      <w:lang w:eastAsia="zh-CN"/>
    </w:rPr>
  </w:style>
  <w:style w:type="paragraph" w:styleId="Subtitle">
    <w:name w:val="Subtitle"/>
    <w:basedOn w:val="Normal"/>
    <w:next w:val="Normal"/>
    <w:link w:val="SubtitleChar"/>
    <w:qFormat/>
    <w:rsid w:val="00AA02A8"/>
    <w:pPr>
      <w:spacing w:after="60"/>
      <w:jc w:val="center"/>
      <w:outlineLvl w:val="1"/>
    </w:pPr>
    <w:rPr>
      <w:rFonts w:ascii="Cambria" w:hAnsi="Cambria" w:cs="Times New Roman"/>
      <w:sz w:val="24"/>
      <w:szCs w:val="24"/>
    </w:rPr>
  </w:style>
  <w:style w:type="character" w:customStyle="1" w:styleId="SubtitleChar">
    <w:name w:val="Subtitle Char"/>
    <w:basedOn w:val="DefaultParagraphFont"/>
    <w:link w:val="Subtitle"/>
    <w:rsid w:val="00AA02A8"/>
    <w:rPr>
      <w:rFonts w:ascii="Cambria" w:eastAsia="Times New Roman" w:hAnsi="Cambria" w:cs="Times New Roman"/>
      <w:spacing w:val="8"/>
      <w:sz w:val="24"/>
      <w:szCs w:val="24"/>
      <w:lang w:eastAsia="zh-CN"/>
    </w:rPr>
  </w:style>
  <w:style w:type="character" w:styleId="SubtleEmphasis">
    <w:name w:val="Subtle Emphasis"/>
    <w:basedOn w:val="DefaultParagraphFont"/>
    <w:qFormat/>
    <w:rsid w:val="00AA02A8"/>
    <w:rPr>
      <w:i/>
      <w:iCs/>
      <w:color w:val="808080"/>
    </w:rPr>
  </w:style>
  <w:style w:type="character" w:styleId="Strong">
    <w:name w:val="Strong"/>
    <w:basedOn w:val="DefaultParagraphFont"/>
    <w:uiPriority w:val="22"/>
    <w:qFormat/>
    <w:rsid w:val="00AA02A8"/>
    <w:rPr>
      <w:b/>
      <w:bCs/>
    </w:rPr>
  </w:style>
  <w:style w:type="paragraph" w:styleId="Quote">
    <w:name w:val="Quote"/>
    <w:basedOn w:val="PARAGRAPH"/>
    <w:next w:val="PARAGRAPH"/>
    <w:link w:val="QuoteChar"/>
    <w:qFormat/>
    <w:rsid w:val="00AA02A8"/>
    <w:rPr>
      <w:i/>
      <w:iCs/>
      <w:color w:val="000000"/>
    </w:rPr>
  </w:style>
  <w:style w:type="character" w:customStyle="1" w:styleId="QuoteChar">
    <w:name w:val="Quote Char"/>
    <w:basedOn w:val="DefaultParagraphFont"/>
    <w:link w:val="Quote"/>
    <w:rsid w:val="001C2330"/>
    <w:rPr>
      <w:rFonts w:ascii="Arial" w:hAnsi="Arial"/>
      <w:i/>
      <w:iCs/>
      <w:color w:val="000000"/>
      <w:spacing w:val="8"/>
      <w:sz w:val="22"/>
      <w:lang w:eastAsia="zh-CN"/>
    </w:rPr>
  </w:style>
  <w:style w:type="paragraph" w:customStyle="1" w:styleId="HEADING-nonumber">
    <w:name w:val="HEADING - no number"/>
    <w:basedOn w:val="Heading1"/>
    <w:next w:val="PARAGRAPH"/>
    <w:link w:val="HEADING-nonumberChar"/>
    <w:qFormat/>
    <w:rsid w:val="00AA02A8"/>
    <w:pPr>
      <w:numPr>
        <w:numId w:val="0"/>
      </w:numPr>
    </w:pPr>
  </w:style>
  <w:style w:type="character" w:customStyle="1" w:styleId="Heading1Char">
    <w:name w:val="Heading 1 Char"/>
    <w:basedOn w:val="DefaultParagraphFont"/>
    <w:link w:val="Heading1"/>
    <w:uiPriority w:val="9"/>
    <w:rsid w:val="002237E8"/>
    <w:rPr>
      <w:rFonts w:ascii="Arial" w:hAnsi="Arial"/>
      <w:b/>
      <w:bCs/>
      <w:sz w:val="24"/>
      <w:szCs w:val="22"/>
      <w:lang w:eastAsia="zh-CN"/>
    </w:rPr>
  </w:style>
  <w:style w:type="character" w:customStyle="1" w:styleId="HEADING-nonumberChar">
    <w:name w:val="HEADING - no number Char"/>
    <w:basedOn w:val="Heading1Char"/>
    <w:link w:val="HEADING-nonumber"/>
    <w:rsid w:val="00AA02A8"/>
    <w:rPr>
      <w:rFonts w:ascii="Arial" w:hAnsi="Arial"/>
      <w:b/>
      <w:bCs/>
      <w:spacing w:val="8"/>
      <w:sz w:val="24"/>
      <w:szCs w:val="22"/>
      <w:lang w:eastAsia="zh-CN"/>
    </w:rPr>
  </w:style>
  <w:style w:type="paragraph" w:styleId="DocumentMap">
    <w:name w:val="Document Map"/>
    <w:basedOn w:val="Normal"/>
    <w:link w:val="DocumentMapChar"/>
    <w:semiHidden/>
    <w:unhideWhenUsed/>
    <w:rsid w:val="00096A54"/>
    <w:rPr>
      <w:rFonts w:ascii="Tahoma" w:hAnsi="Tahoma" w:cs="Tahoma"/>
      <w:sz w:val="16"/>
      <w:szCs w:val="16"/>
    </w:rPr>
  </w:style>
  <w:style w:type="character" w:customStyle="1" w:styleId="DocumentMapChar">
    <w:name w:val="Document Map Char"/>
    <w:basedOn w:val="DefaultParagraphFont"/>
    <w:link w:val="DocumentMap"/>
    <w:semiHidden/>
    <w:rsid w:val="00096A54"/>
    <w:rPr>
      <w:rFonts w:ascii="Tahoma" w:hAnsi="Tahoma" w:cs="Tahoma"/>
      <w:spacing w:val="8"/>
      <w:sz w:val="16"/>
      <w:szCs w:val="16"/>
      <w:lang w:eastAsia="zh-CN"/>
    </w:rPr>
  </w:style>
  <w:style w:type="table" w:styleId="TableGrid">
    <w:name w:val="Table Grid"/>
    <w:basedOn w:val="TableNormal"/>
    <w:uiPriority w:val="39"/>
    <w:rsid w:val="006D13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A02A8"/>
    <w:pPr>
      <w:spacing w:after="200" w:line="276" w:lineRule="auto"/>
      <w:ind w:left="720"/>
      <w:contextualSpacing/>
      <w:jc w:val="left"/>
    </w:pPr>
    <w:rPr>
      <w:rFonts w:ascii="Calibri" w:eastAsia="Calibri" w:hAnsi="Calibri" w:cs="Times New Roman"/>
      <w:spacing w:val="0"/>
      <w:szCs w:val="22"/>
      <w:lang w:eastAsia="en-US"/>
    </w:rPr>
  </w:style>
  <w:style w:type="paragraph" w:customStyle="1" w:styleId="EXAMPLE">
    <w:name w:val="EXAMPLE"/>
    <w:basedOn w:val="NOTE"/>
    <w:link w:val="EXAMPLEChar"/>
    <w:qFormat/>
    <w:rsid w:val="00AA02A8"/>
    <w:pPr>
      <w:ind w:left="567"/>
    </w:pPr>
    <w:rPr>
      <w:rFonts w:eastAsia="Calibri"/>
    </w:rPr>
  </w:style>
  <w:style w:type="character" w:customStyle="1" w:styleId="NOTEChar">
    <w:name w:val="NOTE Char"/>
    <w:basedOn w:val="PARAGRAPHChar"/>
    <w:link w:val="NOTE"/>
    <w:rsid w:val="00AA02A8"/>
    <w:rPr>
      <w:rFonts w:ascii="Arial" w:hAnsi="Arial"/>
      <w:sz w:val="18"/>
      <w:szCs w:val="16"/>
      <w:lang w:eastAsia="zh-CN" w:bidi="ar-SA"/>
    </w:rPr>
  </w:style>
  <w:style w:type="character" w:customStyle="1" w:styleId="EXAMPLEChar">
    <w:name w:val="EXAMPLE Char"/>
    <w:basedOn w:val="NOTEChar"/>
    <w:link w:val="EXAMPLE"/>
    <w:rsid w:val="00AA02A8"/>
    <w:rPr>
      <w:rFonts w:ascii="Arial" w:eastAsia="Calibri" w:hAnsi="Arial"/>
      <w:sz w:val="18"/>
      <w:szCs w:val="16"/>
      <w:lang w:eastAsia="zh-CN" w:bidi="ar-SA"/>
    </w:rPr>
  </w:style>
  <w:style w:type="character" w:customStyle="1" w:styleId="Heading2Char">
    <w:name w:val="Heading 2 Char"/>
    <w:basedOn w:val="DefaultParagraphFont"/>
    <w:link w:val="Heading2"/>
    <w:uiPriority w:val="9"/>
    <w:rsid w:val="008B6A25"/>
    <w:rPr>
      <w:rFonts w:ascii="Arial" w:hAnsi="Arial"/>
      <w:b/>
      <w:bCs/>
      <w:sz w:val="22"/>
      <w:lang w:eastAsia="zh-CN"/>
    </w:rPr>
  </w:style>
  <w:style w:type="character" w:customStyle="1" w:styleId="Heading3Char">
    <w:name w:val="Heading 3 Char"/>
    <w:basedOn w:val="DefaultParagraphFont"/>
    <w:link w:val="Heading3"/>
    <w:uiPriority w:val="9"/>
    <w:rsid w:val="00AA02A8"/>
    <w:rPr>
      <w:rFonts w:ascii="Arial" w:hAnsi="Arial"/>
      <w:b/>
      <w:bCs/>
      <w:sz w:val="22"/>
      <w:lang w:eastAsia="zh-CN"/>
    </w:rPr>
  </w:style>
  <w:style w:type="character" w:customStyle="1" w:styleId="Heading4Char">
    <w:name w:val="Heading 4 Char"/>
    <w:aliases w:val="Annex Heading 4 Char"/>
    <w:basedOn w:val="DefaultParagraphFont"/>
    <w:link w:val="Heading4"/>
    <w:uiPriority w:val="9"/>
    <w:rsid w:val="00864821"/>
    <w:rPr>
      <w:rFonts w:ascii="Arial" w:eastAsia="Batang" w:hAnsi="Arial" w:cs="Arial"/>
      <w:bCs/>
      <w:lang w:eastAsia="zh-CN"/>
    </w:rPr>
  </w:style>
  <w:style w:type="character" w:customStyle="1" w:styleId="Heading5Char">
    <w:name w:val="Heading 5 Char"/>
    <w:aliases w:val="Annex  Heading 5 Char"/>
    <w:basedOn w:val="DefaultParagraphFont"/>
    <w:link w:val="Heading5"/>
    <w:uiPriority w:val="9"/>
    <w:rsid w:val="0056082E"/>
    <w:rPr>
      <w:rFonts w:ascii="Arial" w:eastAsia="Batang" w:hAnsi="Arial" w:cs="Arial"/>
      <w:bCs/>
      <w:lang w:eastAsia="zh-CN"/>
    </w:rPr>
  </w:style>
  <w:style w:type="character" w:customStyle="1" w:styleId="Heading6Char">
    <w:name w:val="Heading 6 Char"/>
    <w:basedOn w:val="DefaultParagraphFont"/>
    <w:link w:val="Heading6"/>
    <w:uiPriority w:val="9"/>
    <w:rsid w:val="00AA02A8"/>
    <w:rPr>
      <w:rFonts w:ascii="Arial" w:hAnsi="Arial"/>
      <w:b/>
      <w:bCs/>
      <w:spacing w:val="8"/>
      <w:sz w:val="22"/>
      <w:lang w:eastAsia="zh-CN"/>
    </w:rPr>
  </w:style>
  <w:style w:type="character" w:customStyle="1" w:styleId="Heading7Char">
    <w:name w:val="Heading 7 Char"/>
    <w:aliases w:val="Appendix 1 Char"/>
    <w:basedOn w:val="DefaultParagraphFont"/>
    <w:link w:val="Heading7"/>
    <w:uiPriority w:val="9"/>
    <w:rsid w:val="00AA02A8"/>
    <w:rPr>
      <w:rFonts w:ascii="Arial" w:hAnsi="Arial"/>
      <w:b/>
      <w:bCs/>
      <w:spacing w:val="8"/>
      <w:sz w:val="22"/>
      <w:lang w:eastAsia="zh-CN"/>
    </w:rPr>
  </w:style>
  <w:style w:type="character" w:customStyle="1" w:styleId="Heading8Char">
    <w:name w:val="Heading 8 Char"/>
    <w:aliases w:val="Appendix 2 Char"/>
    <w:basedOn w:val="DefaultParagraphFont"/>
    <w:link w:val="Heading8"/>
    <w:uiPriority w:val="9"/>
    <w:rsid w:val="00AA02A8"/>
    <w:rPr>
      <w:rFonts w:ascii="Arial" w:hAnsi="Arial"/>
      <w:b/>
      <w:bCs/>
      <w:spacing w:val="8"/>
      <w:sz w:val="22"/>
      <w:lang w:eastAsia="zh-CN"/>
    </w:rPr>
  </w:style>
  <w:style w:type="character" w:customStyle="1" w:styleId="Heading9Char">
    <w:name w:val="Heading 9 Char"/>
    <w:aliases w:val="Appendix 3 Char"/>
    <w:basedOn w:val="DefaultParagraphFont"/>
    <w:link w:val="Heading9"/>
    <w:uiPriority w:val="9"/>
    <w:rsid w:val="00AA02A8"/>
    <w:rPr>
      <w:rFonts w:ascii="Arial" w:hAnsi="Arial"/>
      <w:b/>
      <w:bCs/>
      <w:spacing w:val="8"/>
      <w:sz w:val="22"/>
      <w:lang w:eastAsia="zh-CN"/>
    </w:rPr>
  </w:style>
  <w:style w:type="character" w:customStyle="1" w:styleId="FootnoteTextChar">
    <w:name w:val="Footnote Text Char"/>
    <w:basedOn w:val="DefaultParagraphFont"/>
    <w:link w:val="FootnoteText"/>
    <w:semiHidden/>
    <w:rsid w:val="00390B98"/>
    <w:rPr>
      <w:rFonts w:ascii="Arial" w:hAnsi="Arial"/>
      <w:spacing w:val="8"/>
      <w:sz w:val="18"/>
      <w:szCs w:val="16"/>
      <w:lang w:eastAsia="zh-CN"/>
    </w:rPr>
  </w:style>
  <w:style w:type="character" w:customStyle="1" w:styleId="TitleChar">
    <w:name w:val="Title Char"/>
    <w:basedOn w:val="DefaultParagraphFont"/>
    <w:link w:val="Title"/>
    <w:rsid w:val="00AA02A8"/>
    <w:rPr>
      <w:rFonts w:ascii="Arial" w:hAnsi="Arial"/>
      <w:b/>
      <w:bCs/>
      <w:spacing w:val="8"/>
      <w:kern w:val="28"/>
      <w:sz w:val="24"/>
      <w:szCs w:val="24"/>
      <w:lang w:eastAsia="zh-CN"/>
    </w:rPr>
  </w:style>
  <w:style w:type="paragraph" w:customStyle="1" w:styleId="COVERtitle">
    <w:name w:val="COVER_title"/>
    <w:basedOn w:val="PARAGRAPH"/>
    <w:link w:val="COVERtitleChar"/>
    <w:qFormat/>
    <w:rsid w:val="00346ADB"/>
    <w:rPr>
      <w:sz w:val="40"/>
      <w:szCs w:val="40"/>
    </w:rPr>
  </w:style>
  <w:style w:type="character" w:customStyle="1" w:styleId="COVERtitleChar">
    <w:name w:val="COVER_title Char"/>
    <w:basedOn w:val="PARAGRAPHChar"/>
    <w:link w:val="COVERtitle"/>
    <w:rsid w:val="00346ADB"/>
    <w:rPr>
      <w:rFonts w:ascii="Arial" w:hAnsi="Arial"/>
      <w:sz w:val="40"/>
      <w:szCs w:val="40"/>
      <w:lang w:eastAsia="zh-CN" w:bidi="ar-SA"/>
    </w:rPr>
  </w:style>
  <w:style w:type="paragraph" w:customStyle="1" w:styleId="CONTENTStitle">
    <w:name w:val="CONTENTS_title"/>
    <w:basedOn w:val="PARAGRAPH"/>
    <w:link w:val="CONTENTStitleChar"/>
    <w:qFormat/>
    <w:rsid w:val="00673421"/>
    <w:rPr>
      <w:b/>
      <w:sz w:val="24"/>
      <w:szCs w:val="24"/>
    </w:rPr>
  </w:style>
  <w:style w:type="character" w:customStyle="1" w:styleId="CONTENTStitleChar">
    <w:name w:val="CONTENTS_title Char"/>
    <w:basedOn w:val="PARAGRAPHChar"/>
    <w:link w:val="CONTENTStitle"/>
    <w:rsid w:val="00673421"/>
    <w:rPr>
      <w:rFonts w:ascii="Arial" w:hAnsi="Arial"/>
      <w:b/>
      <w:sz w:val="24"/>
      <w:szCs w:val="24"/>
      <w:lang w:eastAsia="zh-CN" w:bidi="ar-SA"/>
    </w:rPr>
  </w:style>
  <w:style w:type="paragraph" w:customStyle="1" w:styleId="LISTITEMIndent">
    <w:name w:val="LIST ITEM_Indent"/>
    <w:basedOn w:val="ListNumber"/>
    <w:link w:val="LISTITEMIndentChar"/>
    <w:autoRedefine/>
    <w:qFormat/>
    <w:rsid w:val="0069758A"/>
    <w:pPr>
      <w:numPr>
        <w:numId w:val="13"/>
      </w:numPr>
      <w:tabs>
        <w:tab w:val="left" w:pos="567"/>
      </w:tabs>
      <w:ind w:left="0" w:hanging="141"/>
    </w:pPr>
    <w:rPr>
      <w:sz w:val="40"/>
      <w:szCs w:val="40"/>
    </w:rPr>
  </w:style>
  <w:style w:type="paragraph" w:customStyle="1" w:styleId="CONFORMSTATEMENT">
    <w:name w:val="CONFORM STATEMENT"/>
    <w:basedOn w:val="PARAGRAPH"/>
    <w:link w:val="CONFORMSTATEMENTChar"/>
    <w:qFormat/>
    <w:rsid w:val="00F378B2"/>
    <w:rPr>
      <w:sz w:val="20"/>
    </w:rPr>
  </w:style>
  <w:style w:type="character" w:customStyle="1" w:styleId="ListChar">
    <w:name w:val="List Char"/>
    <w:basedOn w:val="PARAGRAPHChar"/>
    <w:link w:val="List"/>
    <w:rsid w:val="00615158"/>
    <w:rPr>
      <w:rFonts w:ascii="Arial" w:hAnsi="Arial"/>
      <w:sz w:val="22"/>
      <w:lang w:eastAsia="zh-CN" w:bidi="ar-SA"/>
    </w:rPr>
  </w:style>
  <w:style w:type="character" w:customStyle="1" w:styleId="ListNumberChar">
    <w:name w:val="List Number Char"/>
    <w:basedOn w:val="ListChar"/>
    <w:link w:val="ListNumber"/>
    <w:rsid w:val="00615158"/>
    <w:rPr>
      <w:rFonts w:ascii="Arial" w:hAnsi="Arial"/>
      <w:sz w:val="22"/>
      <w:lang w:eastAsia="zh-CN" w:bidi="ar-SA"/>
    </w:rPr>
  </w:style>
  <w:style w:type="character" w:customStyle="1" w:styleId="LISTITEMIndentChar">
    <w:name w:val="LIST ITEM_Indent Char"/>
    <w:basedOn w:val="ListNumberChar"/>
    <w:link w:val="LISTITEMIndent"/>
    <w:rsid w:val="0069758A"/>
    <w:rPr>
      <w:rFonts w:ascii="Arial" w:hAnsi="Arial"/>
      <w:sz w:val="40"/>
      <w:szCs w:val="40"/>
      <w:lang w:eastAsia="zh-CN" w:bidi="ar-SA"/>
    </w:rPr>
  </w:style>
  <w:style w:type="character" w:customStyle="1" w:styleId="CONFORMSTATEMENTChar">
    <w:name w:val="CONFORM STATEMENT Char"/>
    <w:basedOn w:val="PARAGRAPHChar"/>
    <w:link w:val="CONFORMSTATEMENT"/>
    <w:rsid w:val="00F378B2"/>
    <w:rPr>
      <w:rFonts w:ascii="Arial" w:hAnsi="Arial"/>
      <w:sz w:val="22"/>
      <w:lang w:eastAsia="zh-CN" w:bidi="ar-SA"/>
    </w:rPr>
  </w:style>
  <w:style w:type="paragraph" w:styleId="BalloonText">
    <w:name w:val="Balloon Text"/>
    <w:basedOn w:val="Normal"/>
    <w:link w:val="BalloonTextChar"/>
    <w:semiHidden/>
    <w:unhideWhenUsed/>
    <w:rsid w:val="009438BE"/>
    <w:rPr>
      <w:rFonts w:ascii="Tahoma" w:hAnsi="Tahoma" w:cs="Tahoma"/>
      <w:sz w:val="16"/>
      <w:szCs w:val="16"/>
    </w:rPr>
  </w:style>
  <w:style w:type="character" w:customStyle="1" w:styleId="BalloonTextChar">
    <w:name w:val="Balloon Text Char"/>
    <w:basedOn w:val="DefaultParagraphFont"/>
    <w:link w:val="BalloonText"/>
    <w:semiHidden/>
    <w:rsid w:val="009438BE"/>
    <w:rPr>
      <w:rFonts w:ascii="Tahoma" w:hAnsi="Tahoma" w:cs="Tahoma"/>
      <w:spacing w:val="8"/>
      <w:sz w:val="16"/>
      <w:szCs w:val="16"/>
      <w:lang w:eastAsia="zh-CN"/>
    </w:rPr>
  </w:style>
  <w:style w:type="paragraph" w:styleId="CommentText">
    <w:name w:val="annotation text"/>
    <w:basedOn w:val="Normal"/>
    <w:link w:val="CommentTextChar"/>
    <w:uiPriority w:val="99"/>
    <w:unhideWhenUsed/>
    <w:rsid w:val="004B424E"/>
    <w:pPr>
      <w:spacing w:after="200"/>
      <w:jc w:val="left"/>
    </w:pPr>
    <w:rPr>
      <w:rFonts w:cs="Times New Roman"/>
      <w:spacing w:val="0"/>
      <w:sz w:val="20"/>
      <w:lang w:eastAsia="en-US"/>
    </w:rPr>
  </w:style>
  <w:style w:type="character" w:customStyle="1" w:styleId="CommentTextChar">
    <w:name w:val="Comment Text Char"/>
    <w:basedOn w:val="DefaultParagraphFont"/>
    <w:link w:val="CommentText"/>
    <w:uiPriority w:val="99"/>
    <w:rsid w:val="004B424E"/>
    <w:rPr>
      <w:rFonts w:ascii="Arial" w:hAnsi="Arial"/>
      <w:lang w:eastAsia="en-US"/>
    </w:rPr>
  </w:style>
  <w:style w:type="paragraph" w:customStyle="1" w:styleId="Paragraph0">
    <w:name w:val="Paragraph"/>
    <w:rsid w:val="004B424E"/>
    <w:pPr>
      <w:jc w:val="both"/>
    </w:pPr>
    <w:rPr>
      <w:noProof/>
      <w:sz w:val="24"/>
    </w:rPr>
  </w:style>
  <w:style w:type="character" w:styleId="CommentReference">
    <w:name w:val="annotation reference"/>
    <w:uiPriority w:val="99"/>
    <w:unhideWhenUsed/>
    <w:rsid w:val="004B424E"/>
    <w:rPr>
      <w:sz w:val="16"/>
      <w:szCs w:val="16"/>
    </w:rPr>
  </w:style>
  <w:style w:type="character" w:customStyle="1" w:styleId="HeaderChar">
    <w:name w:val="Header Char"/>
    <w:link w:val="Header"/>
    <w:rsid w:val="004B424E"/>
    <w:rPr>
      <w:rFonts w:ascii="Arial" w:hAnsi="Arial"/>
      <w:lang w:eastAsia="zh-CN"/>
    </w:rPr>
  </w:style>
  <w:style w:type="paragraph" w:styleId="CommentSubject">
    <w:name w:val="annotation subject"/>
    <w:basedOn w:val="CommentText"/>
    <w:next w:val="CommentText"/>
    <w:link w:val="CommentSubjectChar"/>
    <w:semiHidden/>
    <w:unhideWhenUsed/>
    <w:rsid w:val="004B424E"/>
    <w:rPr>
      <w:b/>
      <w:bCs/>
    </w:rPr>
  </w:style>
  <w:style w:type="character" w:customStyle="1" w:styleId="CommentSubjectChar">
    <w:name w:val="Comment Subject Char"/>
    <w:basedOn w:val="CommentTextChar"/>
    <w:link w:val="CommentSubject"/>
    <w:semiHidden/>
    <w:rsid w:val="004B424E"/>
    <w:rPr>
      <w:rFonts w:ascii="Arial" w:hAnsi="Arial"/>
      <w:b/>
      <w:bCs/>
      <w:lang w:eastAsia="en-US"/>
    </w:rPr>
  </w:style>
  <w:style w:type="paragraph" w:customStyle="1" w:styleId="NumPar1">
    <w:name w:val="NumPar 1"/>
    <w:basedOn w:val="Normal"/>
    <w:next w:val="Normal"/>
    <w:rsid w:val="004B424E"/>
    <w:pPr>
      <w:spacing w:before="120" w:after="120"/>
    </w:pPr>
    <w:rPr>
      <w:rFonts w:ascii="Times New Roman" w:eastAsia="Calibri" w:hAnsi="Times New Roman" w:cs="Times New Roman"/>
      <w:spacing w:val="0"/>
      <w:sz w:val="24"/>
      <w:szCs w:val="22"/>
      <w:lang w:eastAsia="en-GB"/>
    </w:rPr>
  </w:style>
  <w:style w:type="paragraph" w:customStyle="1" w:styleId="NumPar2">
    <w:name w:val="NumPar 2"/>
    <w:basedOn w:val="Normal"/>
    <w:next w:val="Normal"/>
    <w:uiPriority w:val="99"/>
    <w:rsid w:val="004B424E"/>
    <w:pPr>
      <w:numPr>
        <w:ilvl w:val="1"/>
        <w:numId w:val="16"/>
      </w:numPr>
      <w:spacing w:before="120" w:after="120"/>
    </w:pPr>
    <w:rPr>
      <w:rFonts w:ascii="Times New Roman" w:eastAsia="Calibri" w:hAnsi="Times New Roman" w:cs="Times New Roman"/>
      <w:spacing w:val="0"/>
      <w:sz w:val="24"/>
      <w:szCs w:val="22"/>
      <w:lang w:eastAsia="en-GB"/>
    </w:rPr>
  </w:style>
  <w:style w:type="paragraph" w:customStyle="1" w:styleId="NumPar3">
    <w:name w:val="NumPar 3"/>
    <w:basedOn w:val="Normal"/>
    <w:next w:val="Normal"/>
    <w:uiPriority w:val="99"/>
    <w:rsid w:val="004B424E"/>
    <w:pPr>
      <w:numPr>
        <w:ilvl w:val="2"/>
        <w:numId w:val="16"/>
      </w:numPr>
      <w:spacing w:before="120" w:after="120"/>
    </w:pPr>
    <w:rPr>
      <w:rFonts w:ascii="Times New Roman" w:eastAsia="Calibri" w:hAnsi="Times New Roman" w:cs="Times New Roman"/>
      <w:spacing w:val="0"/>
      <w:sz w:val="24"/>
      <w:szCs w:val="22"/>
      <w:lang w:eastAsia="en-GB"/>
    </w:rPr>
  </w:style>
  <w:style w:type="paragraph" w:customStyle="1" w:styleId="NumPar4">
    <w:name w:val="NumPar 4"/>
    <w:basedOn w:val="Normal"/>
    <w:next w:val="Normal"/>
    <w:uiPriority w:val="99"/>
    <w:rsid w:val="004B424E"/>
    <w:pPr>
      <w:numPr>
        <w:ilvl w:val="3"/>
        <w:numId w:val="16"/>
      </w:numPr>
      <w:spacing w:before="120" w:after="120"/>
    </w:pPr>
    <w:rPr>
      <w:rFonts w:ascii="Times New Roman" w:eastAsia="Calibri" w:hAnsi="Times New Roman" w:cs="Times New Roman"/>
      <w:spacing w:val="0"/>
      <w:sz w:val="24"/>
      <w:szCs w:val="22"/>
      <w:lang w:eastAsia="en-GB"/>
    </w:rPr>
  </w:style>
  <w:style w:type="paragraph" w:customStyle="1" w:styleId="Text1">
    <w:name w:val="Text 1"/>
    <w:basedOn w:val="Normal"/>
    <w:rsid w:val="004B424E"/>
    <w:pPr>
      <w:spacing w:before="120" w:after="120"/>
      <w:ind w:left="850"/>
    </w:pPr>
    <w:rPr>
      <w:rFonts w:ascii="Times New Roman" w:eastAsia="Calibri" w:hAnsi="Times New Roman" w:cs="Times New Roman"/>
      <w:spacing w:val="0"/>
      <w:sz w:val="24"/>
      <w:szCs w:val="22"/>
      <w:lang w:eastAsia="en-GB"/>
    </w:rPr>
  </w:style>
  <w:style w:type="paragraph" w:styleId="Revision">
    <w:name w:val="Revision"/>
    <w:hidden/>
    <w:uiPriority w:val="99"/>
    <w:semiHidden/>
    <w:rsid w:val="004B424E"/>
    <w:rPr>
      <w:rFonts w:ascii="Calibri" w:eastAsia="Calibri" w:hAnsi="Calibri"/>
      <w:sz w:val="22"/>
      <w:szCs w:val="22"/>
      <w:lang w:eastAsia="en-US"/>
    </w:rPr>
  </w:style>
  <w:style w:type="paragraph" w:customStyle="1" w:styleId="CM38">
    <w:name w:val="CM38"/>
    <w:basedOn w:val="Normal"/>
    <w:uiPriority w:val="99"/>
    <w:rsid w:val="0056082E"/>
    <w:pPr>
      <w:widowControl w:val="0"/>
      <w:autoSpaceDE w:val="0"/>
      <w:autoSpaceDN w:val="0"/>
      <w:adjustRightInd w:val="0"/>
      <w:jc w:val="left"/>
    </w:pPr>
    <w:rPr>
      <w:rFonts w:ascii="Times New Roman" w:hAnsi="Times New Roman" w:cs="Times New Roman"/>
      <w:spacing w:val="0"/>
      <w:sz w:val="24"/>
      <w:szCs w:val="24"/>
      <w:lang w:eastAsia="en-GB"/>
    </w:rPr>
  </w:style>
  <w:style w:type="paragraph" w:customStyle="1" w:styleId="CM7">
    <w:name w:val="CM7"/>
    <w:basedOn w:val="Normal"/>
    <w:uiPriority w:val="99"/>
    <w:rsid w:val="0056082E"/>
    <w:pPr>
      <w:widowControl w:val="0"/>
      <w:autoSpaceDE w:val="0"/>
      <w:autoSpaceDN w:val="0"/>
      <w:adjustRightInd w:val="0"/>
      <w:jc w:val="left"/>
    </w:pPr>
    <w:rPr>
      <w:rFonts w:ascii="Times New Roman" w:hAnsi="Times New Roman" w:cs="Times New Roman"/>
      <w:spacing w:val="0"/>
      <w:sz w:val="24"/>
      <w:szCs w:val="24"/>
      <w:lang w:eastAsia="en-GB"/>
    </w:rPr>
  </w:style>
  <w:style w:type="paragraph" w:customStyle="1" w:styleId="CM44">
    <w:name w:val="CM44"/>
    <w:basedOn w:val="Normal"/>
    <w:uiPriority w:val="99"/>
    <w:rsid w:val="0056082E"/>
    <w:pPr>
      <w:widowControl w:val="0"/>
      <w:autoSpaceDE w:val="0"/>
      <w:autoSpaceDN w:val="0"/>
      <w:adjustRightInd w:val="0"/>
      <w:jc w:val="left"/>
    </w:pPr>
    <w:rPr>
      <w:rFonts w:ascii="Times New Roman" w:hAnsi="Times New Roman" w:cs="Times New Roman"/>
      <w:spacing w:val="0"/>
      <w:sz w:val="24"/>
      <w:szCs w:val="24"/>
      <w:lang w:eastAsia="en-GB"/>
    </w:rPr>
  </w:style>
  <w:style w:type="paragraph" w:customStyle="1" w:styleId="CM36">
    <w:name w:val="CM36"/>
    <w:basedOn w:val="Normal"/>
    <w:uiPriority w:val="99"/>
    <w:rsid w:val="0056082E"/>
    <w:pPr>
      <w:widowControl w:val="0"/>
      <w:autoSpaceDE w:val="0"/>
      <w:autoSpaceDN w:val="0"/>
      <w:adjustRightInd w:val="0"/>
      <w:jc w:val="left"/>
    </w:pPr>
    <w:rPr>
      <w:rFonts w:ascii="Times New Roman" w:hAnsi="Times New Roman" w:cs="Times New Roman"/>
      <w:spacing w:val="0"/>
      <w:sz w:val="24"/>
      <w:szCs w:val="24"/>
      <w:lang w:eastAsia="en-GB"/>
    </w:rPr>
  </w:style>
  <w:style w:type="character" w:customStyle="1" w:styleId="FooterChar">
    <w:name w:val="Footer Char"/>
    <w:link w:val="Footer"/>
    <w:rsid w:val="004B424E"/>
    <w:rPr>
      <w:rFonts w:ascii="Arial" w:hAnsi="Arial"/>
      <w:lang w:eastAsia="zh-CN"/>
    </w:rPr>
  </w:style>
  <w:style w:type="paragraph" w:customStyle="1" w:styleId="CM80">
    <w:name w:val="CM80"/>
    <w:basedOn w:val="Normal"/>
    <w:uiPriority w:val="99"/>
    <w:rsid w:val="0056082E"/>
    <w:pPr>
      <w:widowControl w:val="0"/>
      <w:autoSpaceDE w:val="0"/>
      <w:autoSpaceDN w:val="0"/>
      <w:adjustRightInd w:val="0"/>
      <w:jc w:val="left"/>
    </w:pPr>
    <w:rPr>
      <w:rFonts w:ascii="GOUYKP+Tahoma" w:hAnsi="GOUYKP+Tahoma" w:cs="Times New Roman"/>
      <w:spacing w:val="0"/>
      <w:sz w:val="24"/>
      <w:szCs w:val="24"/>
      <w:lang w:eastAsia="en-GB"/>
    </w:rPr>
  </w:style>
  <w:style w:type="paragraph" w:customStyle="1" w:styleId="CM76">
    <w:name w:val="CM76"/>
    <w:basedOn w:val="Normal"/>
    <w:uiPriority w:val="99"/>
    <w:rsid w:val="0056082E"/>
    <w:pPr>
      <w:widowControl w:val="0"/>
      <w:autoSpaceDE w:val="0"/>
      <w:autoSpaceDN w:val="0"/>
      <w:adjustRightInd w:val="0"/>
      <w:jc w:val="left"/>
    </w:pPr>
    <w:rPr>
      <w:rFonts w:ascii="GOUYKP+Tahoma" w:hAnsi="GOUYKP+Tahoma" w:cs="Times New Roman"/>
      <w:spacing w:val="0"/>
      <w:sz w:val="24"/>
      <w:szCs w:val="24"/>
      <w:lang w:eastAsia="en-GB"/>
    </w:rPr>
  </w:style>
  <w:style w:type="paragraph" w:customStyle="1" w:styleId="CM45">
    <w:name w:val="CM45"/>
    <w:basedOn w:val="Normal"/>
    <w:uiPriority w:val="99"/>
    <w:rsid w:val="0056082E"/>
    <w:pPr>
      <w:widowControl w:val="0"/>
      <w:autoSpaceDE w:val="0"/>
      <w:autoSpaceDN w:val="0"/>
      <w:adjustRightInd w:val="0"/>
      <w:spacing w:line="233" w:lineRule="atLeast"/>
      <w:jc w:val="left"/>
    </w:pPr>
    <w:rPr>
      <w:rFonts w:ascii="GOUYKP+Tahoma" w:hAnsi="GOUYKP+Tahoma" w:cs="Times New Roman"/>
      <w:spacing w:val="0"/>
      <w:sz w:val="24"/>
      <w:szCs w:val="24"/>
      <w:lang w:eastAsia="en-GB"/>
    </w:rPr>
  </w:style>
  <w:style w:type="paragraph" w:customStyle="1" w:styleId="CM78">
    <w:name w:val="CM78"/>
    <w:basedOn w:val="Normal"/>
    <w:uiPriority w:val="99"/>
    <w:rsid w:val="0056082E"/>
    <w:pPr>
      <w:widowControl w:val="0"/>
      <w:autoSpaceDE w:val="0"/>
      <w:autoSpaceDN w:val="0"/>
      <w:adjustRightInd w:val="0"/>
      <w:jc w:val="left"/>
    </w:pPr>
    <w:rPr>
      <w:rFonts w:ascii="GOUYKP+Tahoma" w:hAnsi="GOUYKP+Tahoma" w:cs="Times New Roman"/>
      <w:spacing w:val="0"/>
      <w:sz w:val="24"/>
      <w:szCs w:val="24"/>
      <w:lang w:eastAsia="en-GB"/>
    </w:rPr>
  </w:style>
  <w:style w:type="character" w:styleId="Emphasis">
    <w:name w:val="Emphasis"/>
    <w:uiPriority w:val="20"/>
    <w:qFormat/>
    <w:rsid w:val="004B424E"/>
    <w:rPr>
      <w:i/>
      <w:iCs/>
    </w:rPr>
  </w:style>
  <w:style w:type="character" w:customStyle="1" w:styleId="Heading3Char1">
    <w:name w:val="Heading 3 Char1"/>
    <w:uiPriority w:val="99"/>
    <w:locked/>
    <w:rsid w:val="004B424E"/>
    <w:rPr>
      <w:rFonts w:ascii="Cambria" w:hAnsi="Cambria" w:cs="Times New Roman"/>
      <w:b/>
      <w:bCs/>
      <w:color w:val="4F81BD"/>
    </w:rPr>
  </w:style>
  <w:style w:type="paragraph" w:customStyle="1" w:styleId="Level1Text">
    <w:name w:val="Level 1 Text"/>
    <w:basedOn w:val="Normal"/>
    <w:rsid w:val="004B424E"/>
    <w:pPr>
      <w:keepLines/>
      <w:widowControl w:val="0"/>
      <w:tabs>
        <w:tab w:val="left" w:pos="1418"/>
      </w:tabs>
      <w:spacing w:after="120" w:line="264" w:lineRule="auto"/>
      <w:ind w:left="1418" w:hanging="1418"/>
    </w:pPr>
    <w:rPr>
      <w:rFonts w:cs="Times New Roman"/>
      <w:snapToGrid w:val="0"/>
      <w:color w:val="000000"/>
      <w:spacing w:val="0"/>
      <w:sz w:val="20"/>
      <w:lang w:val="en-US" w:eastAsia="en-US"/>
    </w:rPr>
  </w:style>
  <w:style w:type="paragraph" w:styleId="BodyText">
    <w:name w:val="Body Text"/>
    <w:aliases w:val="Char"/>
    <w:basedOn w:val="Normal"/>
    <w:link w:val="BodyTextChar"/>
    <w:rsid w:val="004B424E"/>
    <w:pPr>
      <w:spacing w:after="120"/>
      <w:jc w:val="left"/>
    </w:pPr>
    <w:rPr>
      <w:rFonts w:cs="Times New Roman"/>
      <w:spacing w:val="0"/>
      <w:sz w:val="24"/>
      <w:szCs w:val="24"/>
      <w:lang w:val="en-US" w:eastAsia="en-US"/>
    </w:rPr>
  </w:style>
  <w:style w:type="character" w:customStyle="1" w:styleId="BodyTextChar">
    <w:name w:val="Body Text Char"/>
    <w:aliases w:val="Char Char"/>
    <w:basedOn w:val="DefaultParagraphFont"/>
    <w:link w:val="BodyText"/>
    <w:rsid w:val="004B424E"/>
    <w:rPr>
      <w:rFonts w:ascii="Arial" w:hAnsi="Arial"/>
      <w:sz w:val="24"/>
      <w:szCs w:val="24"/>
      <w:lang w:val="en-US" w:eastAsia="en-US"/>
    </w:rPr>
  </w:style>
  <w:style w:type="paragraph" w:customStyle="1" w:styleId="Indent1">
    <w:name w:val="Indent1"/>
    <w:basedOn w:val="Normal"/>
    <w:rsid w:val="004B424E"/>
    <w:pPr>
      <w:keepLines/>
      <w:spacing w:after="120"/>
      <w:ind w:left="1843" w:hanging="425"/>
    </w:pPr>
    <w:rPr>
      <w:rFonts w:ascii="Times New Roman" w:hAnsi="Times New Roman" w:cs="Times New Roman"/>
      <w:spacing w:val="0"/>
      <w:sz w:val="24"/>
      <w:lang w:eastAsia="en-US"/>
    </w:rPr>
  </w:style>
  <w:style w:type="character" w:customStyle="1" w:styleId="CommentTextChar1">
    <w:name w:val="Comment Text Char1"/>
    <w:locked/>
    <w:rsid w:val="004B424E"/>
    <w:rPr>
      <w:rFonts w:ascii="Calibri" w:eastAsia="Times New Roman" w:hAnsi="Calibri" w:cs="Times New Roman"/>
      <w:sz w:val="20"/>
      <w:szCs w:val="24"/>
      <w:lang w:val="en-US"/>
    </w:rPr>
  </w:style>
  <w:style w:type="paragraph" w:customStyle="1" w:styleId="Bullet1">
    <w:name w:val="Bullet 1"/>
    <w:basedOn w:val="BodyText"/>
    <w:rsid w:val="004B424E"/>
    <w:pPr>
      <w:tabs>
        <w:tab w:val="num" w:pos="2160"/>
        <w:tab w:val="num" w:pos="2286"/>
      </w:tabs>
      <w:autoSpaceDE w:val="0"/>
      <w:autoSpaceDN w:val="0"/>
      <w:adjustRightInd w:val="0"/>
      <w:spacing w:after="0"/>
      <w:ind w:left="714" w:hanging="357"/>
      <w:jc w:val="both"/>
    </w:pPr>
    <w:rPr>
      <w:rFonts w:ascii="Times New Roman" w:hAnsi="Times New Roman"/>
      <w:sz w:val="22"/>
      <w:szCs w:val="20"/>
      <w:lang w:val="en-GB" w:eastAsia="en-GB"/>
    </w:rPr>
  </w:style>
  <w:style w:type="paragraph" w:customStyle="1" w:styleId="Test">
    <w:name w:val="Test"/>
    <w:basedOn w:val="BodyText"/>
    <w:rsid w:val="004B424E"/>
    <w:pPr>
      <w:tabs>
        <w:tab w:val="left" w:pos="794"/>
        <w:tab w:val="left" w:pos="1021"/>
      </w:tabs>
      <w:autoSpaceDE w:val="0"/>
      <w:autoSpaceDN w:val="0"/>
      <w:adjustRightInd w:val="0"/>
      <w:spacing w:after="0"/>
      <w:ind w:left="1021" w:hanging="1021"/>
      <w:jc w:val="both"/>
    </w:pPr>
    <w:rPr>
      <w:rFonts w:ascii="Times New Roman" w:hAnsi="Times New Roman"/>
      <w:sz w:val="22"/>
      <w:szCs w:val="20"/>
      <w:lang w:val="en-GB" w:eastAsia="en-GB"/>
    </w:rPr>
  </w:style>
  <w:style w:type="paragraph" w:styleId="Date">
    <w:name w:val="Date"/>
    <w:basedOn w:val="Normal"/>
    <w:next w:val="Normal"/>
    <w:link w:val="DateChar1"/>
    <w:rsid w:val="004B424E"/>
    <w:pPr>
      <w:jc w:val="left"/>
    </w:pPr>
    <w:rPr>
      <w:rFonts w:ascii="Times New Roman" w:hAnsi="Times New Roman" w:cs="Times New Roman"/>
      <w:spacing w:val="0"/>
      <w:sz w:val="24"/>
      <w:lang w:eastAsia="en-GB"/>
    </w:rPr>
  </w:style>
  <w:style w:type="character" w:customStyle="1" w:styleId="DateChar">
    <w:name w:val="Date Char"/>
    <w:basedOn w:val="DefaultParagraphFont"/>
    <w:uiPriority w:val="99"/>
    <w:rsid w:val="004B424E"/>
    <w:rPr>
      <w:rFonts w:ascii="Arial" w:hAnsi="Arial" w:cs="Arial"/>
      <w:spacing w:val="8"/>
      <w:sz w:val="22"/>
      <w:lang w:eastAsia="zh-CN"/>
    </w:rPr>
  </w:style>
  <w:style w:type="character" w:customStyle="1" w:styleId="DateChar1">
    <w:name w:val="Date Char1"/>
    <w:link w:val="Date"/>
    <w:locked/>
    <w:rsid w:val="004B424E"/>
    <w:rPr>
      <w:sz w:val="24"/>
    </w:rPr>
  </w:style>
  <w:style w:type="paragraph" w:customStyle="1" w:styleId="repnorm">
    <w:name w:val="repnorm"/>
    <w:basedOn w:val="Normal"/>
    <w:uiPriority w:val="99"/>
    <w:rsid w:val="004B424E"/>
    <w:pPr>
      <w:jc w:val="left"/>
    </w:pPr>
    <w:rPr>
      <w:rFonts w:cs="Times New Roman"/>
      <w:spacing w:val="0"/>
      <w:lang w:eastAsia="en-US"/>
    </w:rPr>
  </w:style>
  <w:style w:type="paragraph" w:customStyle="1" w:styleId="Level2Text">
    <w:name w:val="Level 2 Text"/>
    <w:basedOn w:val="Normal"/>
    <w:rsid w:val="004B424E"/>
    <w:pPr>
      <w:keepLines/>
      <w:widowControl w:val="0"/>
      <w:tabs>
        <w:tab w:val="left" w:pos="1843"/>
      </w:tabs>
      <w:spacing w:after="120" w:line="264" w:lineRule="auto"/>
      <w:ind w:left="1843" w:hanging="425"/>
    </w:pPr>
    <w:rPr>
      <w:rFonts w:cs="Times New Roman"/>
      <w:snapToGrid w:val="0"/>
      <w:spacing w:val="0"/>
      <w:sz w:val="20"/>
      <w:lang w:val="en-US" w:eastAsia="en-US"/>
    </w:rPr>
  </w:style>
  <w:style w:type="character" w:customStyle="1" w:styleId="ANNEX-heading3Char">
    <w:name w:val="ANNEX-heading3 Char"/>
    <w:link w:val="ANNEX-heading3"/>
    <w:rsid w:val="004B424E"/>
    <w:rPr>
      <w:rFonts w:ascii="Arial" w:hAnsi="Arial"/>
      <w:b/>
      <w:bCs/>
      <w:sz w:val="22"/>
      <w:lang w:eastAsia="zh-CN"/>
    </w:rPr>
  </w:style>
  <w:style w:type="character" w:customStyle="1" w:styleId="ANNEX-heading4Char">
    <w:name w:val="ANNEX-heading4 Char"/>
    <w:link w:val="ANNEX-heading4"/>
    <w:rsid w:val="004B424E"/>
    <w:rPr>
      <w:rFonts w:ascii="Arial" w:eastAsia="Batang" w:hAnsi="Arial" w:cs="Arial"/>
      <w:bCs/>
      <w:lang w:eastAsia="zh-CN"/>
    </w:rPr>
  </w:style>
  <w:style w:type="paragraph" w:customStyle="1" w:styleId="CM29">
    <w:name w:val="CM29"/>
    <w:basedOn w:val="Normal"/>
    <w:next w:val="Normal"/>
    <w:uiPriority w:val="99"/>
    <w:rsid w:val="004B424E"/>
    <w:pPr>
      <w:widowControl w:val="0"/>
      <w:autoSpaceDE w:val="0"/>
      <w:autoSpaceDN w:val="0"/>
      <w:adjustRightInd w:val="0"/>
      <w:spacing w:after="273"/>
      <w:jc w:val="left"/>
    </w:pPr>
    <w:rPr>
      <w:rFonts w:ascii="Officina Sans Std" w:hAnsi="Officina Sans Std" w:cs="Officina Sans Std"/>
      <w:spacing w:val="0"/>
      <w:sz w:val="24"/>
      <w:szCs w:val="24"/>
      <w:lang w:eastAsia="en-GB"/>
    </w:rPr>
  </w:style>
  <w:style w:type="character" w:customStyle="1" w:styleId="Heading1Char1">
    <w:name w:val="Heading 1 Char1"/>
    <w:locked/>
    <w:rsid w:val="004B424E"/>
    <w:rPr>
      <w:rFonts w:ascii="Arial" w:hAnsi="Arial"/>
      <w:b/>
      <w:bCs/>
      <w:sz w:val="24"/>
      <w:szCs w:val="28"/>
      <w:lang w:eastAsia="en-US"/>
    </w:rPr>
  </w:style>
  <w:style w:type="character" w:customStyle="1" w:styleId="Heading2Char1">
    <w:name w:val="Heading 2 Char1"/>
    <w:uiPriority w:val="99"/>
    <w:locked/>
    <w:rsid w:val="004B424E"/>
    <w:rPr>
      <w:rFonts w:ascii="Arial" w:hAnsi="Arial"/>
      <w:b/>
      <w:bCs/>
      <w:sz w:val="24"/>
      <w:szCs w:val="26"/>
      <w:lang w:eastAsia="en-US"/>
    </w:rPr>
  </w:style>
  <w:style w:type="character" w:customStyle="1" w:styleId="Heading5Char1">
    <w:name w:val="Heading 5 Char1"/>
    <w:uiPriority w:val="99"/>
    <w:locked/>
    <w:rsid w:val="004B424E"/>
    <w:rPr>
      <w:rFonts w:eastAsia="Times New Roman" w:cs="Times New Roman"/>
      <w:b/>
      <w:bCs/>
      <w:i/>
      <w:iCs/>
      <w:sz w:val="26"/>
      <w:szCs w:val="26"/>
      <w:lang w:val="en-US"/>
    </w:rPr>
  </w:style>
  <w:style w:type="paragraph" w:styleId="TOCHeading">
    <w:name w:val="TOC Heading"/>
    <w:basedOn w:val="Heading1"/>
    <w:next w:val="Normal"/>
    <w:uiPriority w:val="39"/>
    <w:qFormat/>
    <w:rsid w:val="004B424E"/>
    <w:pPr>
      <w:keepLines/>
      <w:numPr>
        <w:numId w:val="0"/>
      </w:numPr>
      <w:suppressAutoHyphens w:val="0"/>
      <w:snapToGrid/>
      <w:spacing w:before="480" w:after="0" w:line="276" w:lineRule="auto"/>
      <w:jc w:val="left"/>
      <w:outlineLvl w:val="9"/>
    </w:pPr>
    <w:rPr>
      <w:szCs w:val="28"/>
      <w:lang w:val="en-US" w:eastAsia="en-US"/>
    </w:rPr>
  </w:style>
  <w:style w:type="paragraph" w:customStyle="1" w:styleId="COPTitle2">
    <w:name w:val="COP Title 2"/>
    <w:basedOn w:val="Normal"/>
    <w:uiPriority w:val="99"/>
    <w:rsid w:val="004B424E"/>
    <w:pPr>
      <w:numPr>
        <w:ilvl w:val="1"/>
        <w:numId w:val="19"/>
      </w:numPr>
      <w:jc w:val="left"/>
    </w:pPr>
    <w:rPr>
      <w:rFonts w:cs="Times New Roman"/>
      <w:spacing w:val="0"/>
      <w:sz w:val="24"/>
      <w:szCs w:val="24"/>
      <w:lang w:val="en-US" w:eastAsia="en-US"/>
    </w:rPr>
  </w:style>
  <w:style w:type="character" w:customStyle="1" w:styleId="FooterChar1">
    <w:name w:val="Footer Char1"/>
    <w:uiPriority w:val="99"/>
    <w:locked/>
    <w:rsid w:val="004B424E"/>
    <w:rPr>
      <w:lang w:val="en-GB"/>
    </w:rPr>
  </w:style>
  <w:style w:type="paragraph" w:customStyle="1" w:styleId="p10">
    <w:name w:val="p10"/>
    <w:basedOn w:val="Normal"/>
    <w:rsid w:val="004B424E"/>
    <w:pPr>
      <w:ind w:left="540" w:hanging="540"/>
      <w:jc w:val="left"/>
    </w:pPr>
    <w:rPr>
      <w:rFonts w:ascii="Times" w:hAnsi="Times" w:cs="Times New Roman"/>
      <w:spacing w:val="0"/>
      <w:sz w:val="24"/>
      <w:szCs w:val="24"/>
      <w:lang w:val="en-US" w:eastAsia="en-US"/>
    </w:rPr>
  </w:style>
  <w:style w:type="paragraph" w:customStyle="1" w:styleId="CM34">
    <w:name w:val="CM34"/>
    <w:basedOn w:val="Normal"/>
    <w:next w:val="Normal"/>
    <w:uiPriority w:val="99"/>
    <w:rsid w:val="004B424E"/>
    <w:pPr>
      <w:widowControl w:val="0"/>
      <w:autoSpaceDE w:val="0"/>
      <w:autoSpaceDN w:val="0"/>
      <w:adjustRightInd w:val="0"/>
      <w:spacing w:after="388" w:line="276" w:lineRule="auto"/>
      <w:jc w:val="left"/>
    </w:pPr>
    <w:rPr>
      <w:rFonts w:ascii="Officina Sans Std" w:hAnsi="Officina Sans Std" w:cs="Times New Roman"/>
      <w:spacing w:val="0"/>
      <w:sz w:val="24"/>
      <w:szCs w:val="24"/>
      <w:lang w:val="en-US" w:eastAsia="en-US"/>
    </w:rPr>
  </w:style>
  <w:style w:type="character" w:customStyle="1" w:styleId="TitleChar1">
    <w:name w:val="Title Char1"/>
    <w:uiPriority w:val="99"/>
    <w:locked/>
    <w:rsid w:val="004B424E"/>
    <w:rPr>
      <w:rFonts w:ascii="Cambria" w:hAnsi="Cambria" w:cs="Times New Roman"/>
      <w:b/>
      <w:bCs/>
      <w:kern w:val="28"/>
      <w:sz w:val="32"/>
      <w:szCs w:val="32"/>
      <w:lang w:val="en-US"/>
    </w:rPr>
  </w:style>
  <w:style w:type="character" w:customStyle="1" w:styleId="CommentSubjectChar1">
    <w:name w:val="Comment Subject Char1"/>
    <w:uiPriority w:val="99"/>
    <w:semiHidden/>
    <w:locked/>
    <w:rsid w:val="004B424E"/>
    <w:rPr>
      <w:rFonts w:ascii="Arial" w:eastAsia="Times New Roman" w:hAnsi="Arial" w:cs="Times New Roman"/>
      <w:b/>
      <w:bCs/>
      <w:sz w:val="20"/>
      <w:szCs w:val="24"/>
      <w:lang w:val="en-US" w:eastAsia="en-US"/>
    </w:rPr>
  </w:style>
  <w:style w:type="character" w:customStyle="1" w:styleId="CharCharChar">
    <w:name w:val="Char Char Char"/>
    <w:uiPriority w:val="99"/>
    <w:rsid w:val="004B424E"/>
    <w:rPr>
      <w:rFonts w:cs="Times New Roman"/>
      <w:sz w:val="24"/>
      <w:lang w:val="en-GB" w:eastAsia="en-GB" w:bidi="ar-SA"/>
    </w:rPr>
  </w:style>
  <w:style w:type="paragraph" w:customStyle="1" w:styleId="CM24">
    <w:name w:val="CM24"/>
    <w:basedOn w:val="Normal"/>
    <w:uiPriority w:val="99"/>
    <w:rsid w:val="0056082E"/>
    <w:pPr>
      <w:widowControl w:val="0"/>
      <w:autoSpaceDE w:val="0"/>
      <w:autoSpaceDN w:val="0"/>
      <w:adjustRightInd w:val="0"/>
      <w:jc w:val="left"/>
    </w:pPr>
    <w:rPr>
      <w:rFonts w:ascii="Times New Roman" w:hAnsi="Times New Roman" w:cs="Times New Roman"/>
      <w:spacing w:val="0"/>
      <w:sz w:val="24"/>
      <w:szCs w:val="24"/>
      <w:lang w:eastAsia="en-GB"/>
    </w:rPr>
  </w:style>
  <w:style w:type="paragraph" w:customStyle="1" w:styleId="CM3">
    <w:name w:val="CM3"/>
    <w:basedOn w:val="Normal"/>
    <w:uiPriority w:val="99"/>
    <w:rsid w:val="0056082E"/>
    <w:pPr>
      <w:widowControl w:val="0"/>
      <w:autoSpaceDE w:val="0"/>
      <w:autoSpaceDN w:val="0"/>
      <w:adjustRightInd w:val="0"/>
      <w:spacing w:line="253" w:lineRule="atLeast"/>
      <w:jc w:val="left"/>
    </w:pPr>
    <w:rPr>
      <w:rFonts w:ascii="Times New Roman" w:hAnsi="Times New Roman" w:cs="Times New Roman"/>
      <w:spacing w:val="0"/>
      <w:sz w:val="24"/>
      <w:szCs w:val="24"/>
      <w:lang w:eastAsia="en-GB"/>
    </w:rPr>
  </w:style>
  <w:style w:type="character" w:customStyle="1" w:styleId="CharCharChar1">
    <w:name w:val="Char Char Char1"/>
    <w:uiPriority w:val="99"/>
    <w:rsid w:val="004B424E"/>
    <w:rPr>
      <w:rFonts w:cs="Times New Roman"/>
      <w:sz w:val="24"/>
      <w:lang w:val="en-GB" w:eastAsia="en-GB" w:bidi="ar-SA"/>
    </w:rPr>
  </w:style>
  <w:style w:type="paragraph" w:styleId="Caption">
    <w:name w:val="caption"/>
    <w:basedOn w:val="Normal"/>
    <w:next w:val="Normal"/>
    <w:qFormat/>
    <w:rsid w:val="004B424E"/>
    <w:pPr>
      <w:spacing w:after="200" w:line="276" w:lineRule="auto"/>
      <w:jc w:val="left"/>
    </w:pPr>
    <w:rPr>
      <w:rFonts w:cs="Times New Roman"/>
      <w:b/>
      <w:bCs/>
      <w:spacing w:val="0"/>
      <w:sz w:val="20"/>
      <w:lang w:eastAsia="en-US"/>
    </w:rPr>
  </w:style>
  <w:style w:type="paragraph" w:styleId="BodyTextIndent2">
    <w:name w:val="Body Text Indent 2"/>
    <w:basedOn w:val="Normal"/>
    <w:link w:val="BodyTextIndent2Char"/>
    <w:rsid w:val="004B424E"/>
    <w:pPr>
      <w:widowControl w:val="0"/>
      <w:tabs>
        <w:tab w:val="left" w:pos="630"/>
      </w:tabs>
      <w:spacing w:line="240" w:lineRule="exact"/>
      <w:ind w:left="630" w:hanging="630"/>
    </w:pPr>
    <w:rPr>
      <w:rFonts w:ascii="Times New Roman" w:hAnsi="Times New Roman" w:cs="Times New Roman"/>
      <w:spacing w:val="0"/>
      <w:sz w:val="24"/>
      <w:lang w:val="en-US" w:eastAsia="en-GB"/>
    </w:rPr>
  </w:style>
  <w:style w:type="character" w:customStyle="1" w:styleId="BodyTextIndent2Char">
    <w:name w:val="Body Text Indent 2 Char"/>
    <w:basedOn w:val="DefaultParagraphFont"/>
    <w:link w:val="BodyTextIndent2"/>
    <w:rsid w:val="004B424E"/>
    <w:rPr>
      <w:sz w:val="24"/>
      <w:lang w:val="en-US"/>
    </w:rPr>
  </w:style>
  <w:style w:type="character" w:customStyle="1" w:styleId="text12grey1">
    <w:name w:val="text12grey1"/>
    <w:rsid w:val="004B424E"/>
    <w:rPr>
      <w:rFonts w:cs="Times New Roman"/>
      <w:color w:val="333333"/>
      <w:sz w:val="16"/>
      <w:szCs w:val="16"/>
    </w:rPr>
  </w:style>
  <w:style w:type="paragraph" w:customStyle="1" w:styleId="Pa0">
    <w:name w:val="Pa0"/>
    <w:basedOn w:val="Normal"/>
    <w:rsid w:val="0056082E"/>
    <w:pPr>
      <w:autoSpaceDE w:val="0"/>
      <w:autoSpaceDN w:val="0"/>
      <w:adjustRightInd w:val="0"/>
      <w:jc w:val="left"/>
    </w:pPr>
    <w:rPr>
      <w:rFonts w:ascii="TimesNewRomanPS-ItalicMT" w:hAnsi="TimesNewRomanPS-ItalicMT" w:cs="Times New Roman"/>
      <w:spacing w:val="0"/>
      <w:sz w:val="24"/>
      <w:szCs w:val="24"/>
      <w:lang w:eastAsia="en-GB"/>
    </w:rPr>
  </w:style>
  <w:style w:type="paragraph" w:customStyle="1" w:styleId="Pa1">
    <w:name w:val="Pa1"/>
    <w:basedOn w:val="Normal"/>
    <w:rsid w:val="0056082E"/>
    <w:pPr>
      <w:autoSpaceDE w:val="0"/>
      <w:autoSpaceDN w:val="0"/>
      <w:adjustRightInd w:val="0"/>
      <w:jc w:val="left"/>
    </w:pPr>
    <w:rPr>
      <w:rFonts w:ascii="TimesNewRomanPS-ItalicMT" w:hAnsi="TimesNewRomanPS-ItalicMT" w:cs="Times New Roman"/>
      <w:spacing w:val="0"/>
      <w:sz w:val="24"/>
      <w:szCs w:val="24"/>
      <w:lang w:eastAsia="en-GB"/>
    </w:rPr>
  </w:style>
  <w:style w:type="paragraph" w:customStyle="1" w:styleId="BulletPoint">
    <w:name w:val="Bullet Point"/>
    <w:basedOn w:val="Normal"/>
    <w:rsid w:val="004B424E"/>
    <w:pPr>
      <w:tabs>
        <w:tab w:val="num" w:pos="1211"/>
      </w:tabs>
      <w:ind w:left="907" w:hanging="56"/>
    </w:pPr>
    <w:rPr>
      <w:rFonts w:ascii="Times New Roman" w:hAnsi="Times New Roman" w:cs="Times New Roman"/>
      <w:spacing w:val="0"/>
      <w:sz w:val="24"/>
      <w:lang w:eastAsia="en-GB"/>
    </w:rPr>
  </w:style>
  <w:style w:type="paragraph" w:customStyle="1" w:styleId="NumberList1">
    <w:name w:val="Number List 1"/>
    <w:basedOn w:val="Normal"/>
    <w:rsid w:val="004B424E"/>
    <w:pPr>
      <w:tabs>
        <w:tab w:val="num" w:pos="851"/>
      </w:tabs>
      <w:ind w:left="851" w:hanging="397"/>
    </w:pPr>
    <w:rPr>
      <w:rFonts w:ascii="Times New Roman" w:hAnsi="Times New Roman" w:cs="Times New Roman"/>
      <w:spacing w:val="0"/>
      <w:sz w:val="24"/>
      <w:lang w:eastAsia="en-GB"/>
    </w:rPr>
  </w:style>
  <w:style w:type="paragraph" w:customStyle="1" w:styleId="NumberList2">
    <w:name w:val="Number List 2"/>
    <w:basedOn w:val="Normal"/>
    <w:rsid w:val="004B424E"/>
    <w:pPr>
      <w:tabs>
        <w:tab w:val="num" w:pos="1060"/>
      </w:tabs>
      <w:ind w:left="851" w:hanging="425"/>
    </w:pPr>
    <w:rPr>
      <w:rFonts w:ascii="Times New Roman" w:hAnsi="Times New Roman" w:cs="Times New Roman"/>
      <w:spacing w:val="0"/>
      <w:sz w:val="24"/>
      <w:lang w:eastAsia="en-GB"/>
    </w:rPr>
  </w:style>
  <w:style w:type="paragraph" w:customStyle="1" w:styleId="Title1">
    <w:name w:val="Title1"/>
    <w:rsid w:val="004B424E"/>
    <w:pPr>
      <w:jc w:val="center"/>
    </w:pPr>
    <w:rPr>
      <w:b/>
      <w:caps/>
      <w:noProof/>
      <w:sz w:val="28"/>
    </w:rPr>
  </w:style>
  <w:style w:type="paragraph" w:customStyle="1" w:styleId="TABLE">
    <w:name w:val="TABLE"/>
    <w:rsid w:val="004B424E"/>
    <w:rPr>
      <w:b/>
      <w:caps/>
      <w:noProof/>
      <w:sz w:val="24"/>
    </w:rPr>
  </w:style>
  <w:style w:type="paragraph" w:customStyle="1" w:styleId="Figuretitle">
    <w:name w:val="Figure title"/>
    <w:rsid w:val="004B424E"/>
    <w:pPr>
      <w:jc w:val="center"/>
    </w:pPr>
    <w:rPr>
      <w:rFonts w:ascii="Arial" w:hAnsi="Arial"/>
      <w:b/>
      <w:noProof/>
      <w:sz w:val="22"/>
      <w:szCs w:val="22"/>
    </w:rPr>
  </w:style>
  <w:style w:type="paragraph" w:customStyle="1" w:styleId="Note0">
    <w:name w:val="Note:"/>
    <w:rsid w:val="004B424E"/>
    <w:rPr>
      <w:b/>
      <w:noProof/>
      <w:sz w:val="24"/>
    </w:rPr>
  </w:style>
  <w:style w:type="paragraph" w:customStyle="1" w:styleId="FORWARD">
    <w:name w:val="FORWARD"/>
    <w:rsid w:val="004B424E"/>
    <w:rPr>
      <w:b/>
      <w:caps/>
      <w:noProof/>
      <w:sz w:val="24"/>
    </w:rPr>
  </w:style>
  <w:style w:type="paragraph" w:customStyle="1" w:styleId="Subhead">
    <w:name w:val="Subhead"/>
    <w:rsid w:val="004B424E"/>
    <w:pPr>
      <w:widowControl w:val="0"/>
      <w:jc w:val="both"/>
    </w:pPr>
    <w:rPr>
      <w:color w:val="000000"/>
      <w:sz w:val="24"/>
      <w:lang w:val="en-US"/>
    </w:rPr>
  </w:style>
  <w:style w:type="paragraph" w:customStyle="1" w:styleId="DefaultText">
    <w:name w:val="Default Text"/>
    <w:basedOn w:val="Normal"/>
    <w:rsid w:val="004B424E"/>
    <w:rPr>
      <w:rFonts w:ascii="Times New Roman" w:hAnsi="Times New Roman" w:cs="Times New Roman"/>
      <w:spacing w:val="0"/>
      <w:sz w:val="24"/>
      <w:lang w:val="en-US" w:eastAsia="en-US"/>
    </w:rPr>
  </w:style>
  <w:style w:type="paragraph" w:customStyle="1" w:styleId="TableText">
    <w:name w:val="Table Text"/>
    <w:basedOn w:val="Normal"/>
    <w:rsid w:val="004B424E"/>
    <w:rPr>
      <w:rFonts w:ascii="Times New Roman" w:hAnsi="Times New Roman" w:cs="Times New Roman"/>
      <w:spacing w:val="0"/>
      <w:sz w:val="24"/>
      <w:lang w:val="en-US" w:eastAsia="en-US"/>
    </w:rPr>
  </w:style>
  <w:style w:type="paragraph" w:customStyle="1" w:styleId="TableTitle">
    <w:name w:val="TableTitle"/>
    <w:basedOn w:val="Normal"/>
    <w:rsid w:val="004B424E"/>
    <w:pPr>
      <w:spacing w:after="240"/>
      <w:jc w:val="center"/>
    </w:pPr>
    <w:rPr>
      <w:rFonts w:ascii="Times New Roman" w:hAnsi="Times New Roman" w:cs="Times New Roman"/>
      <w:b/>
      <w:spacing w:val="0"/>
      <w:sz w:val="24"/>
      <w:lang w:eastAsia="en-GB"/>
    </w:rPr>
  </w:style>
  <w:style w:type="paragraph" w:customStyle="1" w:styleId="Head1">
    <w:name w:val="Head+1"/>
    <w:basedOn w:val="Normal"/>
    <w:next w:val="Normal"/>
    <w:rsid w:val="004B424E"/>
    <w:pPr>
      <w:keepNext/>
      <w:jc w:val="left"/>
    </w:pPr>
    <w:rPr>
      <w:rFonts w:ascii="Times New Roman" w:hAnsi="Times New Roman" w:cs="Times New Roman"/>
      <w:spacing w:val="0"/>
      <w:sz w:val="24"/>
      <w:lang w:eastAsia="en-US"/>
    </w:rPr>
  </w:style>
  <w:style w:type="paragraph" w:customStyle="1" w:styleId="StyleHeading2Arial">
    <w:name w:val="Style Heading 2 + Arial"/>
    <w:basedOn w:val="Heading2"/>
    <w:rsid w:val="004B424E"/>
    <w:pPr>
      <w:numPr>
        <w:ilvl w:val="0"/>
        <w:numId w:val="0"/>
      </w:numPr>
      <w:tabs>
        <w:tab w:val="num" w:pos="971"/>
      </w:tabs>
      <w:suppressAutoHyphens w:val="0"/>
      <w:snapToGrid/>
      <w:spacing w:before="240" w:after="60"/>
      <w:ind w:left="971" w:hanging="851"/>
    </w:pPr>
    <w:rPr>
      <w:sz w:val="24"/>
      <w:lang w:eastAsia="en-GB"/>
    </w:rPr>
  </w:style>
  <w:style w:type="paragraph" w:styleId="NormalWeb">
    <w:name w:val="Normal (Web)"/>
    <w:basedOn w:val="Normal"/>
    <w:uiPriority w:val="99"/>
    <w:rsid w:val="004B424E"/>
    <w:pPr>
      <w:spacing w:before="100" w:beforeAutospacing="1" w:after="100" w:afterAutospacing="1"/>
      <w:jc w:val="left"/>
    </w:pPr>
    <w:rPr>
      <w:rFonts w:ascii="Times New Roman" w:hAnsi="Times New Roman" w:cs="Times New Roman"/>
      <w:spacing w:val="0"/>
      <w:sz w:val="24"/>
      <w:szCs w:val="24"/>
      <w:lang w:eastAsia="en-GB"/>
    </w:rPr>
  </w:style>
  <w:style w:type="character" w:customStyle="1" w:styleId="text10">
    <w:name w:val="text1"/>
    <w:rsid w:val="004B424E"/>
    <w:rPr>
      <w:rFonts w:ascii="Arial" w:hAnsi="Arial" w:cs="Arial"/>
      <w:color w:val="000000"/>
      <w:sz w:val="20"/>
      <w:szCs w:val="20"/>
    </w:rPr>
  </w:style>
  <w:style w:type="paragraph" w:customStyle="1" w:styleId="ENATable">
    <w:name w:val="ENA Table"/>
    <w:basedOn w:val="Normal"/>
    <w:rsid w:val="004B424E"/>
    <w:pPr>
      <w:spacing w:before="120" w:after="120"/>
      <w:jc w:val="center"/>
    </w:pPr>
    <w:rPr>
      <w:b/>
      <w:spacing w:val="0"/>
      <w:szCs w:val="22"/>
      <w:lang w:eastAsia="en-GB"/>
    </w:rPr>
  </w:style>
  <w:style w:type="character" w:customStyle="1" w:styleId="textblue1">
    <w:name w:val="textblue1"/>
    <w:rsid w:val="004B424E"/>
    <w:rPr>
      <w:rFonts w:cs="Times New Roman"/>
      <w:color w:val="0860A8"/>
    </w:rPr>
  </w:style>
  <w:style w:type="character" w:customStyle="1" w:styleId="unicode">
    <w:name w:val="unicode"/>
    <w:rsid w:val="004B424E"/>
  </w:style>
  <w:style w:type="character" w:customStyle="1" w:styleId="Subheading">
    <w:name w:val="Sub heading"/>
    <w:rsid w:val="004B424E"/>
    <w:rPr>
      <w:rFonts w:ascii="Arial" w:hAnsi="Arial"/>
      <w:b/>
      <w:bCs/>
      <w:color w:val="0079C1"/>
      <w:sz w:val="22"/>
    </w:rPr>
  </w:style>
  <w:style w:type="paragraph" w:customStyle="1" w:styleId="Level3Text">
    <w:name w:val="Level 3 Text"/>
    <w:basedOn w:val="Normal"/>
    <w:rsid w:val="004B424E"/>
    <w:pPr>
      <w:widowControl w:val="0"/>
      <w:tabs>
        <w:tab w:val="left" w:pos="2268"/>
      </w:tabs>
      <w:spacing w:after="120" w:line="264" w:lineRule="auto"/>
      <w:ind w:left="2268" w:hanging="425"/>
    </w:pPr>
    <w:rPr>
      <w:rFonts w:cs="Times New Roman"/>
      <w:snapToGrid w:val="0"/>
      <w:spacing w:val="0"/>
      <w:sz w:val="20"/>
      <w:lang w:eastAsia="en-US"/>
    </w:rPr>
  </w:style>
  <w:style w:type="paragraph" w:customStyle="1" w:styleId="Level4">
    <w:name w:val="Level 4"/>
    <w:basedOn w:val="Level3Text"/>
    <w:rsid w:val="004B424E"/>
    <w:pPr>
      <w:tabs>
        <w:tab w:val="clear" w:pos="2268"/>
        <w:tab w:val="left" w:pos="2694"/>
      </w:tabs>
      <w:ind w:left="2694"/>
    </w:pPr>
  </w:style>
  <w:style w:type="paragraph" w:customStyle="1" w:styleId="Style1">
    <w:name w:val="Style1"/>
    <w:basedOn w:val="Normal"/>
    <w:rsid w:val="004B424E"/>
    <w:pPr>
      <w:tabs>
        <w:tab w:val="left" w:pos="1566"/>
        <w:tab w:val="left" w:pos="2250"/>
        <w:tab w:val="left" w:pos="2610"/>
        <w:tab w:val="left" w:pos="3600"/>
        <w:tab w:val="left" w:pos="4356"/>
        <w:tab w:val="left" w:pos="5904"/>
      </w:tabs>
      <w:ind w:left="2610" w:hanging="1044"/>
    </w:pPr>
    <w:rPr>
      <w:rFonts w:cs="Times New Roman"/>
      <w:snapToGrid w:val="0"/>
      <w:spacing w:val="0"/>
      <w:lang w:eastAsia="en-US"/>
    </w:rPr>
  </w:style>
  <w:style w:type="paragraph" w:customStyle="1" w:styleId="1">
    <w:name w:val="1"/>
    <w:aliases w:val="2,3"/>
    <w:basedOn w:val="Normal"/>
    <w:rsid w:val="004B424E"/>
    <w:pPr>
      <w:widowControl w:val="0"/>
      <w:numPr>
        <w:numId w:val="20"/>
      </w:numPr>
      <w:jc w:val="left"/>
    </w:pPr>
    <w:rPr>
      <w:rFonts w:ascii="Courier" w:hAnsi="Courier" w:cs="Times New Roman"/>
      <w:snapToGrid w:val="0"/>
      <w:spacing w:val="0"/>
      <w:sz w:val="24"/>
      <w:lang w:val="en-US" w:eastAsia="en-US"/>
    </w:rPr>
  </w:style>
  <w:style w:type="paragraph" w:customStyle="1" w:styleId="CCCRIndexPart">
    <w:name w:val="CCCR Index Part"/>
    <w:basedOn w:val="CCCRIndex"/>
    <w:rsid w:val="004B424E"/>
    <w:pPr>
      <w:spacing w:before="240" w:after="120"/>
    </w:pPr>
    <w:rPr>
      <w:b/>
      <w:sz w:val="24"/>
    </w:rPr>
  </w:style>
  <w:style w:type="paragraph" w:customStyle="1" w:styleId="CCCRIndex">
    <w:name w:val="CCCR Index"/>
    <w:basedOn w:val="Normal"/>
    <w:rsid w:val="004B424E"/>
    <w:pPr>
      <w:autoSpaceDE w:val="0"/>
      <w:autoSpaceDN w:val="0"/>
      <w:adjustRightInd w:val="0"/>
      <w:jc w:val="left"/>
    </w:pPr>
    <w:rPr>
      <w:rFonts w:cs="Times New Roman"/>
      <w:spacing w:val="0"/>
      <w:sz w:val="20"/>
      <w:lang w:eastAsia="en-GB"/>
    </w:rPr>
  </w:style>
  <w:style w:type="paragraph" w:customStyle="1" w:styleId="ItemHighlight">
    <w:name w:val="Item Highlight"/>
    <w:basedOn w:val="Normal"/>
    <w:rsid w:val="004B424E"/>
    <w:pPr>
      <w:autoSpaceDE w:val="0"/>
      <w:autoSpaceDN w:val="0"/>
      <w:adjustRightInd w:val="0"/>
      <w:spacing w:after="60"/>
      <w:jc w:val="left"/>
    </w:pPr>
    <w:rPr>
      <w:rFonts w:ascii="Times New Roman" w:hAnsi="Times New Roman" w:cs="Times New Roman"/>
      <w:b/>
      <w:spacing w:val="0"/>
      <w:lang w:eastAsia="en-GB"/>
    </w:rPr>
  </w:style>
  <w:style w:type="paragraph" w:customStyle="1" w:styleId="TableHeading">
    <w:name w:val="Table Heading"/>
    <w:basedOn w:val="BodyText"/>
    <w:rsid w:val="004B424E"/>
    <w:pPr>
      <w:autoSpaceDE w:val="0"/>
      <w:autoSpaceDN w:val="0"/>
      <w:adjustRightInd w:val="0"/>
      <w:spacing w:after="0"/>
      <w:jc w:val="center"/>
    </w:pPr>
    <w:rPr>
      <w:rFonts w:ascii="Times New Roman" w:hAnsi="Times New Roman"/>
      <w:b/>
      <w:sz w:val="22"/>
      <w:szCs w:val="20"/>
      <w:lang w:val="en-GB" w:eastAsia="en-GB"/>
    </w:rPr>
  </w:style>
  <w:style w:type="paragraph" w:customStyle="1" w:styleId="Style2">
    <w:name w:val="Style2"/>
    <w:basedOn w:val="Normal"/>
    <w:rsid w:val="004B424E"/>
    <w:pPr>
      <w:tabs>
        <w:tab w:val="left" w:pos="1890"/>
        <w:tab w:val="left" w:pos="3762"/>
        <w:tab w:val="left" w:pos="5058"/>
      </w:tabs>
      <w:autoSpaceDE w:val="0"/>
      <w:autoSpaceDN w:val="0"/>
      <w:adjustRightInd w:val="0"/>
      <w:ind w:left="1890" w:hanging="414"/>
    </w:pPr>
    <w:rPr>
      <w:rFonts w:cs="Times New Roman"/>
      <w:spacing w:val="0"/>
      <w:lang w:eastAsia="en-GB"/>
    </w:rPr>
  </w:style>
  <w:style w:type="paragraph" w:customStyle="1" w:styleId="TestSubHeading">
    <w:name w:val="Test Sub Heading"/>
    <w:basedOn w:val="ItemHighlight"/>
    <w:rsid w:val="004B424E"/>
    <w:pPr>
      <w:spacing w:before="240"/>
    </w:pPr>
    <w:rPr>
      <w:rFonts w:ascii="Arial" w:hAnsi="Arial"/>
    </w:rPr>
  </w:style>
  <w:style w:type="paragraph" w:styleId="BodyTextFirstIndent">
    <w:name w:val="Body Text First Indent"/>
    <w:basedOn w:val="BodyText"/>
    <w:link w:val="BodyTextFirstIndentChar"/>
    <w:rsid w:val="004B424E"/>
    <w:pPr>
      <w:autoSpaceDE w:val="0"/>
      <w:autoSpaceDN w:val="0"/>
      <w:adjustRightInd w:val="0"/>
      <w:ind w:firstLine="210"/>
      <w:jc w:val="both"/>
    </w:pPr>
    <w:rPr>
      <w:sz w:val="22"/>
      <w:szCs w:val="20"/>
      <w:lang w:val="en-GB" w:eastAsia="en-GB"/>
    </w:rPr>
  </w:style>
  <w:style w:type="character" w:customStyle="1" w:styleId="BodyTextFirstIndentChar">
    <w:name w:val="Body Text First Indent Char"/>
    <w:basedOn w:val="BodyTextChar"/>
    <w:link w:val="BodyTextFirstIndent"/>
    <w:rsid w:val="004B424E"/>
    <w:rPr>
      <w:rFonts w:ascii="Arial" w:hAnsi="Arial"/>
      <w:sz w:val="22"/>
      <w:szCs w:val="24"/>
      <w:lang w:val="en-US" w:eastAsia="en-US"/>
    </w:rPr>
  </w:style>
  <w:style w:type="paragraph" w:styleId="Closing">
    <w:name w:val="Closing"/>
    <w:basedOn w:val="Normal"/>
    <w:link w:val="ClosingChar"/>
    <w:rsid w:val="004B424E"/>
    <w:pPr>
      <w:autoSpaceDE w:val="0"/>
      <w:autoSpaceDN w:val="0"/>
      <w:adjustRightInd w:val="0"/>
      <w:ind w:left="4252"/>
    </w:pPr>
    <w:rPr>
      <w:rFonts w:cs="Times New Roman"/>
      <w:spacing w:val="0"/>
      <w:lang w:eastAsia="en-GB"/>
    </w:rPr>
  </w:style>
  <w:style w:type="character" w:customStyle="1" w:styleId="ClosingChar">
    <w:name w:val="Closing Char"/>
    <w:basedOn w:val="DefaultParagraphFont"/>
    <w:link w:val="Closing"/>
    <w:rsid w:val="004B424E"/>
    <w:rPr>
      <w:rFonts w:ascii="Arial" w:hAnsi="Arial"/>
      <w:sz w:val="22"/>
    </w:rPr>
  </w:style>
  <w:style w:type="paragraph" w:styleId="EndnoteText">
    <w:name w:val="endnote text"/>
    <w:basedOn w:val="Normal"/>
    <w:link w:val="EndnoteTextChar"/>
    <w:rsid w:val="004B424E"/>
    <w:pPr>
      <w:autoSpaceDE w:val="0"/>
      <w:autoSpaceDN w:val="0"/>
      <w:adjustRightInd w:val="0"/>
    </w:pPr>
    <w:rPr>
      <w:rFonts w:cs="Times New Roman"/>
      <w:spacing w:val="0"/>
      <w:sz w:val="20"/>
      <w:lang w:eastAsia="en-GB"/>
    </w:rPr>
  </w:style>
  <w:style w:type="character" w:customStyle="1" w:styleId="EndnoteTextChar">
    <w:name w:val="Endnote Text Char"/>
    <w:basedOn w:val="DefaultParagraphFont"/>
    <w:link w:val="EndnoteText"/>
    <w:rsid w:val="004B424E"/>
    <w:rPr>
      <w:rFonts w:ascii="Arial" w:hAnsi="Arial"/>
    </w:rPr>
  </w:style>
  <w:style w:type="paragraph" w:styleId="EnvelopeAddress">
    <w:name w:val="envelope address"/>
    <w:basedOn w:val="Normal"/>
    <w:rsid w:val="004B424E"/>
    <w:pPr>
      <w:framePr w:w="7920" w:h="1980" w:hRule="exact" w:hSpace="180" w:wrap="auto" w:hAnchor="page" w:xAlign="center" w:yAlign="bottom"/>
      <w:autoSpaceDE w:val="0"/>
      <w:autoSpaceDN w:val="0"/>
      <w:adjustRightInd w:val="0"/>
      <w:ind w:left="2880"/>
    </w:pPr>
    <w:rPr>
      <w:rFonts w:cs="Times New Roman"/>
      <w:spacing w:val="0"/>
      <w:sz w:val="24"/>
      <w:lang w:eastAsia="en-GB"/>
    </w:rPr>
  </w:style>
  <w:style w:type="paragraph" w:styleId="EnvelopeReturn">
    <w:name w:val="envelope return"/>
    <w:basedOn w:val="Normal"/>
    <w:rsid w:val="004B424E"/>
    <w:pPr>
      <w:autoSpaceDE w:val="0"/>
      <w:autoSpaceDN w:val="0"/>
      <w:adjustRightInd w:val="0"/>
    </w:pPr>
    <w:rPr>
      <w:rFonts w:cs="Times New Roman"/>
      <w:spacing w:val="0"/>
      <w:sz w:val="20"/>
      <w:lang w:eastAsia="en-GB"/>
    </w:rPr>
  </w:style>
  <w:style w:type="paragraph" w:styleId="Index1">
    <w:name w:val="index 1"/>
    <w:basedOn w:val="Normal"/>
    <w:next w:val="Normal"/>
    <w:autoRedefine/>
    <w:rsid w:val="004B424E"/>
    <w:pPr>
      <w:autoSpaceDE w:val="0"/>
      <w:autoSpaceDN w:val="0"/>
      <w:adjustRightInd w:val="0"/>
      <w:ind w:left="220" w:hanging="220"/>
    </w:pPr>
    <w:rPr>
      <w:rFonts w:cs="Times New Roman"/>
      <w:spacing w:val="0"/>
      <w:lang w:eastAsia="en-GB"/>
    </w:rPr>
  </w:style>
  <w:style w:type="paragraph" w:styleId="Index2">
    <w:name w:val="index 2"/>
    <w:basedOn w:val="Normal"/>
    <w:next w:val="Normal"/>
    <w:autoRedefine/>
    <w:rsid w:val="004B424E"/>
    <w:pPr>
      <w:autoSpaceDE w:val="0"/>
      <w:autoSpaceDN w:val="0"/>
      <w:adjustRightInd w:val="0"/>
      <w:ind w:left="440" w:hanging="220"/>
    </w:pPr>
    <w:rPr>
      <w:rFonts w:cs="Times New Roman"/>
      <w:spacing w:val="0"/>
      <w:lang w:eastAsia="en-GB"/>
    </w:rPr>
  </w:style>
  <w:style w:type="paragraph" w:styleId="Index3">
    <w:name w:val="index 3"/>
    <w:basedOn w:val="Normal"/>
    <w:next w:val="Normal"/>
    <w:autoRedefine/>
    <w:rsid w:val="004B424E"/>
    <w:pPr>
      <w:autoSpaceDE w:val="0"/>
      <w:autoSpaceDN w:val="0"/>
      <w:adjustRightInd w:val="0"/>
      <w:ind w:left="660" w:hanging="220"/>
    </w:pPr>
    <w:rPr>
      <w:rFonts w:cs="Times New Roman"/>
      <w:spacing w:val="0"/>
      <w:lang w:eastAsia="en-GB"/>
    </w:rPr>
  </w:style>
  <w:style w:type="paragraph" w:styleId="Index4">
    <w:name w:val="index 4"/>
    <w:basedOn w:val="Normal"/>
    <w:next w:val="Normal"/>
    <w:autoRedefine/>
    <w:rsid w:val="004B424E"/>
    <w:pPr>
      <w:autoSpaceDE w:val="0"/>
      <w:autoSpaceDN w:val="0"/>
      <w:adjustRightInd w:val="0"/>
      <w:ind w:left="880" w:hanging="220"/>
    </w:pPr>
    <w:rPr>
      <w:rFonts w:cs="Times New Roman"/>
      <w:spacing w:val="0"/>
      <w:lang w:eastAsia="en-GB"/>
    </w:rPr>
  </w:style>
  <w:style w:type="paragraph" w:styleId="Index5">
    <w:name w:val="index 5"/>
    <w:basedOn w:val="Normal"/>
    <w:next w:val="Normal"/>
    <w:autoRedefine/>
    <w:rsid w:val="004B424E"/>
    <w:pPr>
      <w:autoSpaceDE w:val="0"/>
      <w:autoSpaceDN w:val="0"/>
      <w:adjustRightInd w:val="0"/>
      <w:ind w:left="1100" w:hanging="220"/>
    </w:pPr>
    <w:rPr>
      <w:rFonts w:cs="Times New Roman"/>
      <w:spacing w:val="0"/>
      <w:lang w:eastAsia="en-GB"/>
    </w:rPr>
  </w:style>
  <w:style w:type="paragraph" w:styleId="Index6">
    <w:name w:val="index 6"/>
    <w:basedOn w:val="Normal"/>
    <w:next w:val="Normal"/>
    <w:autoRedefine/>
    <w:rsid w:val="004B424E"/>
    <w:pPr>
      <w:autoSpaceDE w:val="0"/>
      <w:autoSpaceDN w:val="0"/>
      <w:adjustRightInd w:val="0"/>
      <w:ind w:left="1320" w:hanging="220"/>
    </w:pPr>
    <w:rPr>
      <w:rFonts w:cs="Times New Roman"/>
      <w:spacing w:val="0"/>
      <w:lang w:eastAsia="en-GB"/>
    </w:rPr>
  </w:style>
  <w:style w:type="paragraph" w:styleId="Index7">
    <w:name w:val="index 7"/>
    <w:basedOn w:val="Normal"/>
    <w:next w:val="Normal"/>
    <w:autoRedefine/>
    <w:rsid w:val="004B424E"/>
    <w:pPr>
      <w:autoSpaceDE w:val="0"/>
      <w:autoSpaceDN w:val="0"/>
      <w:adjustRightInd w:val="0"/>
      <w:ind w:left="1540" w:hanging="220"/>
    </w:pPr>
    <w:rPr>
      <w:rFonts w:cs="Times New Roman"/>
      <w:spacing w:val="0"/>
      <w:lang w:eastAsia="en-GB"/>
    </w:rPr>
  </w:style>
  <w:style w:type="paragraph" w:styleId="Index8">
    <w:name w:val="index 8"/>
    <w:basedOn w:val="Normal"/>
    <w:next w:val="Normal"/>
    <w:autoRedefine/>
    <w:rsid w:val="004B424E"/>
    <w:pPr>
      <w:autoSpaceDE w:val="0"/>
      <w:autoSpaceDN w:val="0"/>
      <w:adjustRightInd w:val="0"/>
      <w:ind w:left="1760" w:hanging="220"/>
    </w:pPr>
    <w:rPr>
      <w:rFonts w:cs="Times New Roman"/>
      <w:spacing w:val="0"/>
      <w:lang w:eastAsia="en-GB"/>
    </w:rPr>
  </w:style>
  <w:style w:type="paragraph" w:styleId="Index9">
    <w:name w:val="index 9"/>
    <w:basedOn w:val="Normal"/>
    <w:next w:val="Normal"/>
    <w:autoRedefine/>
    <w:rsid w:val="004B424E"/>
    <w:pPr>
      <w:autoSpaceDE w:val="0"/>
      <w:autoSpaceDN w:val="0"/>
      <w:adjustRightInd w:val="0"/>
      <w:ind w:left="1980" w:hanging="220"/>
    </w:pPr>
    <w:rPr>
      <w:rFonts w:cs="Times New Roman"/>
      <w:spacing w:val="0"/>
      <w:lang w:eastAsia="en-GB"/>
    </w:rPr>
  </w:style>
  <w:style w:type="paragraph" w:styleId="IndexHeading">
    <w:name w:val="index heading"/>
    <w:basedOn w:val="Normal"/>
    <w:next w:val="Index1"/>
    <w:rsid w:val="004B424E"/>
    <w:pPr>
      <w:autoSpaceDE w:val="0"/>
      <w:autoSpaceDN w:val="0"/>
      <w:adjustRightInd w:val="0"/>
    </w:pPr>
    <w:rPr>
      <w:rFonts w:cs="Times New Roman"/>
      <w:b/>
      <w:spacing w:val="0"/>
      <w:lang w:eastAsia="en-GB"/>
    </w:rPr>
  </w:style>
  <w:style w:type="paragraph" w:styleId="MacroText">
    <w:name w:val="macro"/>
    <w:link w:val="MacroTextChar"/>
    <w:rsid w:val="004B424E"/>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4B424E"/>
    <w:rPr>
      <w:rFonts w:ascii="Courier New" w:hAnsi="Courier New"/>
    </w:rPr>
  </w:style>
  <w:style w:type="paragraph" w:styleId="MessageHeader">
    <w:name w:val="Message Header"/>
    <w:basedOn w:val="Normal"/>
    <w:link w:val="MessageHeaderChar"/>
    <w:rsid w:val="004B424E"/>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rFonts w:cs="Times New Roman"/>
      <w:spacing w:val="0"/>
      <w:sz w:val="24"/>
      <w:lang w:eastAsia="en-GB"/>
    </w:rPr>
  </w:style>
  <w:style w:type="character" w:customStyle="1" w:styleId="MessageHeaderChar">
    <w:name w:val="Message Header Char"/>
    <w:basedOn w:val="DefaultParagraphFont"/>
    <w:link w:val="MessageHeader"/>
    <w:rsid w:val="004B424E"/>
    <w:rPr>
      <w:rFonts w:ascii="Arial" w:hAnsi="Arial"/>
      <w:sz w:val="24"/>
      <w:shd w:val="pct20" w:color="auto" w:fill="auto"/>
    </w:rPr>
  </w:style>
  <w:style w:type="paragraph" w:styleId="NormalIndent">
    <w:name w:val="Normal Indent"/>
    <w:basedOn w:val="Normal"/>
    <w:rsid w:val="004B424E"/>
    <w:pPr>
      <w:autoSpaceDE w:val="0"/>
      <w:autoSpaceDN w:val="0"/>
      <w:adjustRightInd w:val="0"/>
      <w:ind w:left="720"/>
    </w:pPr>
    <w:rPr>
      <w:rFonts w:cs="Times New Roman"/>
      <w:spacing w:val="0"/>
      <w:lang w:eastAsia="en-GB"/>
    </w:rPr>
  </w:style>
  <w:style w:type="paragraph" w:styleId="NoteHeading">
    <w:name w:val="Note Heading"/>
    <w:basedOn w:val="Normal"/>
    <w:next w:val="Normal"/>
    <w:link w:val="NoteHeadingChar"/>
    <w:rsid w:val="004B424E"/>
    <w:pPr>
      <w:autoSpaceDE w:val="0"/>
      <w:autoSpaceDN w:val="0"/>
      <w:adjustRightInd w:val="0"/>
    </w:pPr>
    <w:rPr>
      <w:rFonts w:cs="Times New Roman"/>
      <w:spacing w:val="0"/>
      <w:lang w:eastAsia="en-GB"/>
    </w:rPr>
  </w:style>
  <w:style w:type="character" w:customStyle="1" w:styleId="NoteHeadingChar">
    <w:name w:val="Note Heading Char"/>
    <w:basedOn w:val="DefaultParagraphFont"/>
    <w:link w:val="NoteHeading"/>
    <w:rsid w:val="004B424E"/>
    <w:rPr>
      <w:rFonts w:ascii="Arial" w:hAnsi="Arial"/>
      <w:sz w:val="22"/>
    </w:rPr>
  </w:style>
  <w:style w:type="paragraph" w:styleId="PlainText">
    <w:name w:val="Plain Text"/>
    <w:basedOn w:val="Normal"/>
    <w:link w:val="PlainTextChar"/>
    <w:rsid w:val="004B424E"/>
    <w:pPr>
      <w:autoSpaceDE w:val="0"/>
      <w:autoSpaceDN w:val="0"/>
      <w:adjustRightInd w:val="0"/>
    </w:pPr>
    <w:rPr>
      <w:rFonts w:ascii="Courier New" w:hAnsi="Courier New" w:cs="Times New Roman"/>
      <w:spacing w:val="0"/>
      <w:sz w:val="20"/>
      <w:lang w:eastAsia="en-GB"/>
    </w:rPr>
  </w:style>
  <w:style w:type="character" w:customStyle="1" w:styleId="PlainTextChar">
    <w:name w:val="Plain Text Char"/>
    <w:basedOn w:val="DefaultParagraphFont"/>
    <w:link w:val="PlainText"/>
    <w:rsid w:val="004B424E"/>
    <w:rPr>
      <w:rFonts w:ascii="Courier New" w:hAnsi="Courier New"/>
    </w:rPr>
  </w:style>
  <w:style w:type="paragraph" w:styleId="Salutation">
    <w:name w:val="Salutation"/>
    <w:basedOn w:val="Normal"/>
    <w:next w:val="Normal"/>
    <w:link w:val="SalutationChar"/>
    <w:rsid w:val="004B424E"/>
    <w:pPr>
      <w:autoSpaceDE w:val="0"/>
      <w:autoSpaceDN w:val="0"/>
      <w:adjustRightInd w:val="0"/>
    </w:pPr>
    <w:rPr>
      <w:rFonts w:cs="Times New Roman"/>
      <w:spacing w:val="0"/>
      <w:lang w:eastAsia="en-GB"/>
    </w:rPr>
  </w:style>
  <w:style w:type="character" w:customStyle="1" w:styleId="SalutationChar">
    <w:name w:val="Salutation Char"/>
    <w:basedOn w:val="DefaultParagraphFont"/>
    <w:link w:val="Salutation"/>
    <w:rsid w:val="004B424E"/>
    <w:rPr>
      <w:rFonts w:ascii="Arial" w:hAnsi="Arial"/>
      <w:sz w:val="22"/>
    </w:rPr>
  </w:style>
  <w:style w:type="paragraph" w:styleId="Signature">
    <w:name w:val="Signature"/>
    <w:basedOn w:val="Normal"/>
    <w:link w:val="SignatureChar"/>
    <w:rsid w:val="004B424E"/>
    <w:pPr>
      <w:autoSpaceDE w:val="0"/>
      <w:autoSpaceDN w:val="0"/>
      <w:adjustRightInd w:val="0"/>
      <w:ind w:left="4252"/>
    </w:pPr>
    <w:rPr>
      <w:rFonts w:cs="Times New Roman"/>
      <w:spacing w:val="0"/>
      <w:lang w:eastAsia="en-GB"/>
    </w:rPr>
  </w:style>
  <w:style w:type="character" w:customStyle="1" w:styleId="SignatureChar">
    <w:name w:val="Signature Char"/>
    <w:basedOn w:val="DefaultParagraphFont"/>
    <w:link w:val="Signature"/>
    <w:rsid w:val="004B424E"/>
    <w:rPr>
      <w:rFonts w:ascii="Arial" w:hAnsi="Arial"/>
      <w:sz w:val="22"/>
    </w:rPr>
  </w:style>
  <w:style w:type="paragraph" w:styleId="TableofAuthorities">
    <w:name w:val="table of authorities"/>
    <w:basedOn w:val="Normal"/>
    <w:next w:val="Normal"/>
    <w:rsid w:val="004B424E"/>
    <w:pPr>
      <w:autoSpaceDE w:val="0"/>
      <w:autoSpaceDN w:val="0"/>
      <w:adjustRightInd w:val="0"/>
      <w:ind w:left="220" w:hanging="220"/>
    </w:pPr>
    <w:rPr>
      <w:rFonts w:cs="Times New Roman"/>
      <w:spacing w:val="0"/>
      <w:lang w:eastAsia="en-GB"/>
    </w:rPr>
  </w:style>
  <w:style w:type="paragraph" w:styleId="TOAHeading">
    <w:name w:val="toa heading"/>
    <w:basedOn w:val="Normal"/>
    <w:next w:val="Normal"/>
    <w:rsid w:val="004B424E"/>
    <w:pPr>
      <w:autoSpaceDE w:val="0"/>
      <w:autoSpaceDN w:val="0"/>
      <w:adjustRightInd w:val="0"/>
      <w:spacing w:before="120"/>
    </w:pPr>
    <w:rPr>
      <w:rFonts w:cs="Times New Roman"/>
      <w:b/>
      <w:spacing w:val="0"/>
      <w:sz w:val="24"/>
      <w:lang w:eastAsia="en-GB"/>
    </w:rPr>
  </w:style>
  <w:style w:type="numbering" w:customStyle="1" w:styleId="NoList1">
    <w:name w:val="No List1"/>
    <w:next w:val="NoList"/>
    <w:uiPriority w:val="99"/>
    <w:semiHidden/>
    <w:unhideWhenUsed/>
    <w:rsid w:val="004B424E"/>
  </w:style>
  <w:style w:type="table" w:customStyle="1" w:styleId="TableGrid1">
    <w:name w:val="Table Grid1"/>
    <w:basedOn w:val="TableNormal"/>
    <w:next w:val="TableGrid"/>
    <w:rsid w:val="004B42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1">
    <w:name w:val="Footnote Text Char1"/>
    <w:uiPriority w:val="99"/>
    <w:semiHidden/>
    <w:locked/>
    <w:rsid w:val="004B424E"/>
    <w:rPr>
      <w:rFonts w:eastAsia="Times New Roman" w:cs="Times New Roman"/>
      <w:sz w:val="24"/>
      <w:szCs w:val="24"/>
      <w:lang w:val="en-US"/>
    </w:rPr>
  </w:style>
  <w:style w:type="character" w:customStyle="1" w:styleId="CommentTextChar2">
    <w:name w:val="Comment Text Char2"/>
    <w:semiHidden/>
    <w:rsid w:val="004B424E"/>
    <w:rPr>
      <w:rFonts w:ascii="Arial" w:hAnsi="Arial"/>
      <w:lang w:val="en-US"/>
    </w:rPr>
  </w:style>
  <w:style w:type="character" w:customStyle="1" w:styleId="UnresolvedMention1">
    <w:name w:val="Unresolved Mention1"/>
    <w:uiPriority w:val="99"/>
    <w:semiHidden/>
    <w:unhideWhenUsed/>
    <w:rsid w:val="004B424E"/>
    <w:rPr>
      <w:color w:val="808080"/>
      <w:shd w:val="clear" w:color="auto" w:fill="E6E6E6"/>
    </w:rPr>
  </w:style>
  <w:style w:type="numbering" w:customStyle="1" w:styleId="NoList2">
    <w:name w:val="No List2"/>
    <w:next w:val="NoList"/>
    <w:uiPriority w:val="99"/>
    <w:semiHidden/>
    <w:unhideWhenUsed/>
    <w:rsid w:val="004B424E"/>
  </w:style>
  <w:style w:type="table" w:customStyle="1" w:styleId="TableGrid2">
    <w:name w:val="Table Grid2"/>
    <w:basedOn w:val="TableNormal"/>
    <w:next w:val="TableGrid"/>
    <w:rsid w:val="004B42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4B424E"/>
  </w:style>
  <w:style w:type="table" w:customStyle="1" w:styleId="TableGrid3">
    <w:name w:val="Table Grid3"/>
    <w:basedOn w:val="TableNormal"/>
    <w:next w:val="TableGrid"/>
    <w:rsid w:val="004B42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4B424E"/>
  </w:style>
  <w:style w:type="table" w:customStyle="1" w:styleId="TableGrid4">
    <w:name w:val="Table Grid4"/>
    <w:basedOn w:val="TableNormal"/>
    <w:next w:val="TableGrid"/>
    <w:rsid w:val="004B42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uiPriority w:val="99"/>
    <w:semiHidden/>
    <w:unhideWhenUsed/>
    <w:rsid w:val="004B424E"/>
  </w:style>
  <w:style w:type="table" w:customStyle="1" w:styleId="TableGrid5">
    <w:name w:val="Table Grid5"/>
    <w:basedOn w:val="TableNormal"/>
    <w:next w:val="TableGrid"/>
    <w:uiPriority w:val="39"/>
    <w:rsid w:val="004B424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uiPriority w:val="99"/>
    <w:semiHidden/>
    <w:unhideWhenUsed/>
    <w:rsid w:val="004B424E"/>
    <w:rPr>
      <w:color w:val="808080"/>
      <w:shd w:val="clear" w:color="auto" w:fill="E6E6E6"/>
    </w:rPr>
  </w:style>
  <w:style w:type="character" w:customStyle="1" w:styleId="UnresolvedMention3">
    <w:name w:val="Unresolved Mention3"/>
    <w:uiPriority w:val="99"/>
    <w:semiHidden/>
    <w:unhideWhenUsed/>
    <w:rsid w:val="004B424E"/>
    <w:rPr>
      <w:color w:val="808080"/>
      <w:shd w:val="clear" w:color="auto" w:fill="E6E6E6"/>
    </w:rPr>
  </w:style>
  <w:style w:type="paragraph" w:customStyle="1" w:styleId="NumberedPARAlevel4">
    <w:name w:val="Numbered PARA (level 4)"/>
    <w:basedOn w:val="Heading4"/>
    <w:link w:val="NumberedPARAlevel4Char"/>
    <w:qFormat/>
    <w:rsid w:val="00AA2821"/>
    <w:pPr>
      <w:numPr>
        <w:ilvl w:val="3"/>
        <w:numId w:val="9"/>
      </w:numPr>
    </w:pPr>
    <w:rPr>
      <w:bCs w:val="0"/>
      <w:sz w:val="22"/>
      <w:lang w:eastAsia="en-US"/>
    </w:rPr>
  </w:style>
  <w:style w:type="character" w:customStyle="1" w:styleId="NumberedPARAlevel4Char">
    <w:name w:val="Numbered PARA (level 4) Char"/>
    <w:link w:val="NumberedPARAlevel4"/>
    <w:rsid w:val="00AA2821"/>
    <w:rPr>
      <w:rFonts w:ascii="Arial" w:eastAsia="Batang" w:hAnsi="Arial" w:cs="Arial"/>
      <w:sz w:val="22"/>
      <w:lang w:eastAsia="en-US"/>
    </w:rPr>
  </w:style>
  <w:style w:type="character" w:customStyle="1" w:styleId="UnresolvedMention4">
    <w:name w:val="Unresolved Mention4"/>
    <w:uiPriority w:val="99"/>
    <w:semiHidden/>
    <w:unhideWhenUsed/>
    <w:rsid w:val="004B424E"/>
    <w:rPr>
      <w:color w:val="808080"/>
      <w:shd w:val="clear" w:color="auto" w:fill="E6E6E6"/>
    </w:rPr>
  </w:style>
  <w:style w:type="character" w:customStyle="1" w:styleId="UnresolvedMention5">
    <w:name w:val="Unresolved Mention5"/>
    <w:uiPriority w:val="99"/>
    <w:semiHidden/>
    <w:unhideWhenUsed/>
    <w:rsid w:val="004B424E"/>
    <w:rPr>
      <w:color w:val="808080"/>
      <w:shd w:val="clear" w:color="auto" w:fill="E6E6E6"/>
    </w:rPr>
  </w:style>
  <w:style w:type="paragraph" w:customStyle="1" w:styleId="Default">
    <w:name w:val="Default"/>
    <w:rsid w:val="006A24CC"/>
    <w:pPr>
      <w:autoSpaceDE w:val="0"/>
      <w:autoSpaceDN w:val="0"/>
      <w:adjustRightInd w:val="0"/>
    </w:pPr>
    <w:rPr>
      <w:rFonts w:ascii="TimesNewRomanPS-ItalicMT" w:hAnsi="TimesNewRomanPS-ItalicMT" w:cs="TimesNewRomanPS-ItalicMT"/>
    </w:rPr>
  </w:style>
  <w:style w:type="character" w:customStyle="1" w:styleId="UnresolvedMention6">
    <w:name w:val="Unresolved Mention6"/>
    <w:basedOn w:val="DefaultParagraphFont"/>
    <w:uiPriority w:val="99"/>
    <w:semiHidden/>
    <w:unhideWhenUsed/>
    <w:rsid w:val="0045271D"/>
    <w:rPr>
      <w:color w:val="808080"/>
      <w:shd w:val="clear" w:color="auto" w:fill="E6E6E6"/>
    </w:rPr>
  </w:style>
  <w:style w:type="character" w:customStyle="1" w:styleId="UnresolvedMention7">
    <w:name w:val="Unresolved Mention7"/>
    <w:basedOn w:val="DefaultParagraphFont"/>
    <w:uiPriority w:val="99"/>
    <w:semiHidden/>
    <w:unhideWhenUsed/>
    <w:rsid w:val="00CB4E8C"/>
    <w:rPr>
      <w:color w:val="605E5C"/>
      <w:shd w:val="clear" w:color="auto" w:fill="E1DFDD"/>
    </w:rPr>
  </w:style>
  <w:style w:type="character" w:customStyle="1" w:styleId="UnresolvedMention8">
    <w:name w:val="Unresolved Mention8"/>
    <w:basedOn w:val="DefaultParagraphFont"/>
    <w:uiPriority w:val="99"/>
    <w:semiHidden/>
    <w:unhideWhenUsed/>
    <w:rsid w:val="00D134C7"/>
    <w:rPr>
      <w:color w:val="605E5C"/>
      <w:shd w:val="clear" w:color="auto" w:fill="E1DFDD"/>
    </w:rPr>
  </w:style>
  <w:style w:type="character" w:styleId="PlaceholderText">
    <w:name w:val="Placeholder Text"/>
    <w:basedOn w:val="DefaultParagraphFont"/>
    <w:uiPriority w:val="99"/>
    <w:semiHidden/>
    <w:rsid w:val="000B2FA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8972331">
      <w:bodyDiv w:val="1"/>
      <w:marLeft w:val="0"/>
      <w:marRight w:val="0"/>
      <w:marTop w:val="0"/>
      <w:marBottom w:val="0"/>
      <w:divBdr>
        <w:top w:val="none" w:sz="0" w:space="0" w:color="auto"/>
        <w:left w:val="none" w:sz="0" w:space="0" w:color="auto"/>
        <w:bottom w:val="none" w:sz="0" w:space="0" w:color="auto"/>
        <w:right w:val="none" w:sz="0" w:space="0" w:color="auto"/>
      </w:divBdr>
      <w:divsChild>
        <w:div w:id="10688699">
          <w:marLeft w:val="1166"/>
          <w:marRight w:val="0"/>
          <w:marTop w:val="77"/>
          <w:marBottom w:val="0"/>
          <w:divBdr>
            <w:top w:val="none" w:sz="0" w:space="0" w:color="auto"/>
            <w:left w:val="none" w:sz="0" w:space="0" w:color="auto"/>
            <w:bottom w:val="none" w:sz="0" w:space="0" w:color="auto"/>
            <w:right w:val="none" w:sz="0" w:space="0" w:color="auto"/>
          </w:divBdr>
        </w:div>
        <w:div w:id="21133664">
          <w:marLeft w:val="1166"/>
          <w:marRight w:val="0"/>
          <w:marTop w:val="77"/>
          <w:marBottom w:val="0"/>
          <w:divBdr>
            <w:top w:val="none" w:sz="0" w:space="0" w:color="auto"/>
            <w:left w:val="none" w:sz="0" w:space="0" w:color="auto"/>
            <w:bottom w:val="none" w:sz="0" w:space="0" w:color="auto"/>
            <w:right w:val="none" w:sz="0" w:space="0" w:color="auto"/>
          </w:divBdr>
        </w:div>
        <w:div w:id="211578359">
          <w:marLeft w:val="1166"/>
          <w:marRight w:val="0"/>
          <w:marTop w:val="77"/>
          <w:marBottom w:val="0"/>
          <w:divBdr>
            <w:top w:val="none" w:sz="0" w:space="0" w:color="auto"/>
            <w:left w:val="none" w:sz="0" w:space="0" w:color="auto"/>
            <w:bottom w:val="none" w:sz="0" w:space="0" w:color="auto"/>
            <w:right w:val="none" w:sz="0" w:space="0" w:color="auto"/>
          </w:divBdr>
        </w:div>
        <w:div w:id="1404837766">
          <w:marLeft w:val="1166"/>
          <w:marRight w:val="0"/>
          <w:marTop w:val="77"/>
          <w:marBottom w:val="0"/>
          <w:divBdr>
            <w:top w:val="none" w:sz="0" w:space="0" w:color="auto"/>
            <w:left w:val="none" w:sz="0" w:space="0" w:color="auto"/>
            <w:bottom w:val="none" w:sz="0" w:space="0" w:color="auto"/>
            <w:right w:val="none" w:sz="0" w:space="0" w:color="auto"/>
          </w:divBdr>
        </w:div>
      </w:divsChild>
    </w:div>
    <w:div w:id="283779723">
      <w:bodyDiv w:val="1"/>
      <w:marLeft w:val="0"/>
      <w:marRight w:val="0"/>
      <w:marTop w:val="107"/>
      <w:marBottom w:val="0"/>
      <w:divBdr>
        <w:top w:val="none" w:sz="0" w:space="0" w:color="auto"/>
        <w:left w:val="none" w:sz="0" w:space="0" w:color="auto"/>
        <w:bottom w:val="none" w:sz="0" w:space="0" w:color="auto"/>
        <w:right w:val="none" w:sz="0" w:space="0" w:color="auto"/>
      </w:divBdr>
      <w:divsChild>
        <w:div w:id="1566598051">
          <w:marLeft w:val="0"/>
          <w:marRight w:val="0"/>
          <w:marTop w:val="0"/>
          <w:marBottom w:val="0"/>
          <w:divBdr>
            <w:top w:val="none" w:sz="0" w:space="0" w:color="auto"/>
            <w:left w:val="none" w:sz="0" w:space="0" w:color="auto"/>
            <w:bottom w:val="none" w:sz="0" w:space="0" w:color="auto"/>
            <w:right w:val="none" w:sz="0" w:space="0" w:color="auto"/>
          </w:divBdr>
          <w:divsChild>
            <w:div w:id="1632396497">
              <w:marLeft w:val="107"/>
              <w:marRight w:val="0"/>
              <w:marTop w:val="0"/>
              <w:marBottom w:val="0"/>
              <w:divBdr>
                <w:top w:val="none" w:sz="0" w:space="0" w:color="auto"/>
                <w:left w:val="none" w:sz="0" w:space="0" w:color="auto"/>
                <w:bottom w:val="none" w:sz="0" w:space="0" w:color="auto"/>
                <w:right w:val="none" w:sz="0" w:space="0" w:color="auto"/>
              </w:divBdr>
              <w:divsChild>
                <w:div w:id="564606388">
                  <w:marLeft w:val="0"/>
                  <w:marRight w:val="0"/>
                  <w:marTop w:val="107"/>
                  <w:marBottom w:val="0"/>
                  <w:divBdr>
                    <w:top w:val="dotted" w:sz="4" w:space="5" w:color="CCCCCC"/>
                    <w:left w:val="dotted" w:sz="4" w:space="5" w:color="CCCCCC"/>
                    <w:bottom w:val="dotted" w:sz="4" w:space="5" w:color="CCCCCC"/>
                    <w:right w:val="dotted" w:sz="4" w:space="5" w:color="CCCCCC"/>
                  </w:divBdr>
                  <w:divsChild>
                    <w:div w:id="1787237625">
                      <w:marLeft w:val="0"/>
                      <w:marRight w:val="0"/>
                      <w:marTop w:val="0"/>
                      <w:marBottom w:val="107"/>
                      <w:divBdr>
                        <w:top w:val="none" w:sz="0" w:space="0" w:color="auto"/>
                        <w:left w:val="none" w:sz="0" w:space="0" w:color="auto"/>
                        <w:bottom w:val="none" w:sz="0" w:space="0" w:color="auto"/>
                        <w:right w:val="none" w:sz="0" w:space="0" w:color="auto"/>
                      </w:divBdr>
                      <w:divsChild>
                        <w:div w:id="298191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2354178">
      <w:bodyDiv w:val="1"/>
      <w:marLeft w:val="0"/>
      <w:marRight w:val="0"/>
      <w:marTop w:val="0"/>
      <w:marBottom w:val="0"/>
      <w:divBdr>
        <w:top w:val="none" w:sz="0" w:space="0" w:color="auto"/>
        <w:left w:val="none" w:sz="0" w:space="0" w:color="auto"/>
        <w:bottom w:val="none" w:sz="0" w:space="0" w:color="auto"/>
        <w:right w:val="none" w:sz="0" w:space="0" w:color="auto"/>
      </w:divBdr>
    </w:div>
    <w:div w:id="901646921">
      <w:bodyDiv w:val="1"/>
      <w:marLeft w:val="0"/>
      <w:marRight w:val="0"/>
      <w:marTop w:val="0"/>
      <w:marBottom w:val="0"/>
      <w:divBdr>
        <w:top w:val="none" w:sz="0" w:space="0" w:color="auto"/>
        <w:left w:val="none" w:sz="0" w:space="0" w:color="auto"/>
        <w:bottom w:val="none" w:sz="0" w:space="0" w:color="auto"/>
        <w:right w:val="none" w:sz="0" w:space="0" w:color="auto"/>
      </w:divBdr>
    </w:div>
    <w:div w:id="907693028">
      <w:bodyDiv w:val="1"/>
      <w:marLeft w:val="0"/>
      <w:marRight w:val="0"/>
      <w:marTop w:val="107"/>
      <w:marBottom w:val="0"/>
      <w:divBdr>
        <w:top w:val="none" w:sz="0" w:space="0" w:color="auto"/>
        <w:left w:val="none" w:sz="0" w:space="0" w:color="auto"/>
        <w:bottom w:val="none" w:sz="0" w:space="0" w:color="auto"/>
        <w:right w:val="none" w:sz="0" w:space="0" w:color="auto"/>
      </w:divBdr>
      <w:divsChild>
        <w:div w:id="1513840952">
          <w:marLeft w:val="0"/>
          <w:marRight w:val="0"/>
          <w:marTop w:val="0"/>
          <w:marBottom w:val="0"/>
          <w:divBdr>
            <w:top w:val="none" w:sz="0" w:space="0" w:color="auto"/>
            <w:left w:val="none" w:sz="0" w:space="0" w:color="auto"/>
            <w:bottom w:val="none" w:sz="0" w:space="0" w:color="auto"/>
            <w:right w:val="none" w:sz="0" w:space="0" w:color="auto"/>
          </w:divBdr>
          <w:divsChild>
            <w:div w:id="8991179">
              <w:marLeft w:val="107"/>
              <w:marRight w:val="0"/>
              <w:marTop w:val="0"/>
              <w:marBottom w:val="0"/>
              <w:divBdr>
                <w:top w:val="none" w:sz="0" w:space="0" w:color="auto"/>
                <w:left w:val="none" w:sz="0" w:space="0" w:color="auto"/>
                <w:bottom w:val="none" w:sz="0" w:space="0" w:color="auto"/>
                <w:right w:val="none" w:sz="0" w:space="0" w:color="auto"/>
              </w:divBdr>
              <w:divsChild>
                <w:div w:id="1116483544">
                  <w:marLeft w:val="0"/>
                  <w:marRight w:val="0"/>
                  <w:marTop w:val="107"/>
                  <w:marBottom w:val="0"/>
                  <w:divBdr>
                    <w:top w:val="dotted" w:sz="4" w:space="5" w:color="CCCCCC"/>
                    <w:left w:val="dotted" w:sz="4" w:space="5" w:color="CCCCCC"/>
                    <w:bottom w:val="dotted" w:sz="4" w:space="5" w:color="CCCCCC"/>
                    <w:right w:val="dotted" w:sz="4" w:space="5" w:color="CCCCCC"/>
                  </w:divBdr>
                  <w:divsChild>
                    <w:div w:id="1062145463">
                      <w:marLeft w:val="0"/>
                      <w:marRight w:val="0"/>
                      <w:marTop w:val="0"/>
                      <w:marBottom w:val="107"/>
                      <w:divBdr>
                        <w:top w:val="none" w:sz="0" w:space="0" w:color="auto"/>
                        <w:left w:val="none" w:sz="0" w:space="0" w:color="auto"/>
                        <w:bottom w:val="none" w:sz="0" w:space="0" w:color="auto"/>
                        <w:right w:val="none" w:sz="0" w:space="0" w:color="auto"/>
                      </w:divBdr>
                      <w:divsChild>
                        <w:div w:id="1785924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2027833">
      <w:bodyDiv w:val="1"/>
      <w:marLeft w:val="0"/>
      <w:marRight w:val="0"/>
      <w:marTop w:val="0"/>
      <w:marBottom w:val="0"/>
      <w:divBdr>
        <w:top w:val="none" w:sz="0" w:space="0" w:color="auto"/>
        <w:left w:val="none" w:sz="0" w:space="0" w:color="auto"/>
        <w:bottom w:val="none" w:sz="0" w:space="0" w:color="auto"/>
        <w:right w:val="none" w:sz="0" w:space="0" w:color="auto"/>
      </w:divBdr>
    </w:div>
    <w:div w:id="1184905127">
      <w:bodyDiv w:val="1"/>
      <w:marLeft w:val="0"/>
      <w:marRight w:val="0"/>
      <w:marTop w:val="0"/>
      <w:marBottom w:val="0"/>
      <w:divBdr>
        <w:top w:val="none" w:sz="0" w:space="0" w:color="auto"/>
        <w:left w:val="none" w:sz="0" w:space="0" w:color="auto"/>
        <w:bottom w:val="none" w:sz="0" w:space="0" w:color="auto"/>
        <w:right w:val="none" w:sz="0" w:space="0" w:color="auto"/>
      </w:divBdr>
    </w:div>
    <w:div w:id="1247154266">
      <w:bodyDiv w:val="1"/>
      <w:marLeft w:val="0"/>
      <w:marRight w:val="0"/>
      <w:marTop w:val="0"/>
      <w:marBottom w:val="0"/>
      <w:divBdr>
        <w:top w:val="none" w:sz="0" w:space="0" w:color="auto"/>
        <w:left w:val="none" w:sz="0" w:space="0" w:color="auto"/>
        <w:bottom w:val="none" w:sz="0" w:space="0" w:color="auto"/>
        <w:right w:val="none" w:sz="0" w:space="0" w:color="auto"/>
      </w:divBdr>
      <w:divsChild>
        <w:div w:id="612832426">
          <w:marLeft w:val="446"/>
          <w:marRight w:val="0"/>
          <w:marTop w:val="0"/>
          <w:marBottom w:val="0"/>
          <w:divBdr>
            <w:top w:val="none" w:sz="0" w:space="0" w:color="auto"/>
            <w:left w:val="none" w:sz="0" w:space="0" w:color="auto"/>
            <w:bottom w:val="none" w:sz="0" w:space="0" w:color="auto"/>
            <w:right w:val="none" w:sz="0" w:space="0" w:color="auto"/>
          </w:divBdr>
        </w:div>
        <w:div w:id="1301813041">
          <w:marLeft w:val="446"/>
          <w:marRight w:val="0"/>
          <w:marTop w:val="0"/>
          <w:marBottom w:val="0"/>
          <w:divBdr>
            <w:top w:val="none" w:sz="0" w:space="0" w:color="auto"/>
            <w:left w:val="none" w:sz="0" w:space="0" w:color="auto"/>
            <w:bottom w:val="none" w:sz="0" w:space="0" w:color="auto"/>
            <w:right w:val="none" w:sz="0" w:space="0" w:color="auto"/>
          </w:divBdr>
        </w:div>
        <w:div w:id="1564172535">
          <w:marLeft w:val="446"/>
          <w:marRight w:val="0"/>
          <w:marTop w:val="0"/>
          <w:marBottom w:val="0"/>
          <w:divBdr>
            <w:top w:val="none" w:sz="0" w:space="0" w:color="auto"/>
            <w:left w:val="none" w:sz="0" w:space="0" w:color="auto"/>
            <w:bottom w:val="none" w:sz="0" w:space="0" w:color="auto"/>
            <w:right w:val="none" w:sz="0" w:space="0" w:color="auto"/>
          </w:divBdr>
        </w:div>
      </w:divsChild>
    </w:div>
    <w:div w:id="1520586090">
      <w:bodyDiv w:val="1"/>
      <w:marLeft w:val="0"/>
      <w:marRight w:val="0"/>
      <w:marTop w:val="0"/>
      <w:marBottom w:val="0"/>
      <w:divBdr>
        <w:top w:val="none" w:sz="0" w:space="0" w:color="auto"/>
        <w:left w:val="none" w:sz="0" w:space="0" w:color="auto"/>
        <w:bottom w:val="none" w:sz="0" w:space="0" w:color="auto"/>
        <w:right w:val="none" w:sz="0" w:space="0" w:color="auto"/>
      </w:divBdr>
    </w:div>
    <w:div w:id="1611156758">
      <w:bodyDiv w:val="1"/>
      <w:marLeft w:val="0"/>
      <w:marRight w:val="0"/>
      <w:marTop w:val="0"/>
      <w:marBottom w:val="0"/>
      <w:divBdr>
        <w:top w:val="none" w:sz="0" w:space="0" w:color="auto"/>
        <w:left w:val="none" w:sz="0" w:space="0" w:color="auto"/>
        <w:bottom w:val="none" w:sz="0" w:space="0" w:color="auto"/>
        <w:right w:val="none" w:sz="0" w:space="0" w:color="auto"/>
      </w:divBdr>
    </w:div>
    <w:div w:id="1764060055">
      <w:bodyDiv w:val="1"/>
      <w:marLeft w:val="0"/>
      <w:marRight w:val="0"/>
      <w:marTop w:val="0"/>
      <w:marBottom w:val="0"/>
      <w:divBdr>
        <w:top w:val="none" w:sz="0" w:space="0" w:color="auto"/>
        <w:left w:val="none" w:sz="0" w:space="0" w:color="auto"/>
        <w:bottom w:val="none" w:sz="0" w:space="0" w:color="auto"/>
        <w:right w:val="none" w:sz="0" w:space="0" w:color="auto"/>
      </w:divBdr>
    </w:div>
    <w:div w:id="1870869000">
      <w:bodyDiv w:val="1"/>
      <w:marLeft w:val="0"/>
      <w:marRight w:val="0"/>
      <w:marTop w:val="0"/>
      <w:marBottom w:val="0"/>
      <w:divBdr>
        <w:top w:val="none" w:sz="0" w:space="0" w:color="auto"/>
        <w:left w:val="none" w:sz="0" w:space="0" w:color="auto"/>
        <w:bottom w:val="none" w:sz="0" w:space="0" w:color="auto"/>
        <w:right w:val="none" w:sz="0" w:space="0" w:color="auto"/>
      </w:divBdr>
    </w:div>
    <w:div w:id="1871648374">
      <w:bodyDiv w:val="1"/>
      <w:marLeft w:val="0"/>
      <w:marRight w:val="0"/>
      <w:marTop w:val="150"/>
      <w:marBottom w:val="0"/>
      <w:divBdr>
        <w:top w:val="none" w:sz="0" w:space="0" w:color="auto"/>
        <w:left w:val="none" w:sz="0" w:space="0" w:color="auto"/>
        <w:bottom w:val="none" w:sz="0" w:space="0" w:color="auto"/>
        <w:right w:val="none" w:sz="0" w:space="0" w:color="auto"/>
      </w:divBdr>
      <w:divsChild>
        <w:div w:id="1897280725">
          <w:marLeft w:val="0"/>
          <w:marRight w:val="0"/>
          <w:marTop w:val="0"/>
          <w:marBottom w:val="0"/>
          <w:divBdr>
            <w:top w:val="none" w:sz="0" w:space="0" w:color="auto"/>
            <w:left w:val="none" w:sz="0" w:space="0" w:color="auto"/>
            <w:bottom w:val="none" w:sz="0" w:space="0" w:color="auto"/>
            <w:right w:val="none" w:sz="0" w:space="0" w:color="auto"/>
          </w:divBdr>
          <w:divsChild>
            <w:div w:id="1608659778">
              <w:marLeft w:val="150"/>
              <w:marRight w:val="0"/>
              <w:marTop w:val="0"/>
              <w:marBottom w:val="0"/>
              <w:divBdr>
                <w:top w:val="none" w:sz="0" w:space="0" w:color="auto"/>
                <w:left w:val="none" w:sz="0" w:space="0" w:color="auto"/>
                <w:bottom w:val="none" w:sz="0" w:space="0" w:color="auto"/>
                <w:right w:val="none" w:sz="0" w:space="0" w:color="auto"/>
              </w:divBdr>
              <w:divsChild>
                <w:div w:id="1086682466">
                  <w:marLeft w:val="0"/>
                  <w:marRight w:val="0"/>
                  <w:marTop w:val="0"/>
                  <w:marBottom w:val="0"/>
                  <w:divBdr>
                    <w:top w:val="single" w:sz="6" w:space="4" w:color="CCCCCC"/>
                    <w:left w:val="single" w:sz="6" w:space="4" w:color="CCCCCC"/>
                    <w:bottom w:val="single" w:sz="6" w:space="4" w:color="CCCCCC"/>
                    <w:right w:val="single" w:sz="6" w:space="4" w:color="CCCCCC"/>
                  </w:divBdr>
                  <w:divsChild>
                    <w:div w:id="2001037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29.xml"/><Relationship Id="rId21" Type="http://schemas.openxmlformats.org/officeDocument/2006/relationships/header" Target="header6.xml"/><Relationship Id="rId42" Type="http://schemas.openxmlformats.org/officeDocument/2006/relationships/image" Target="media/image21.emf"/><Relationship Id="rId63" Type="http://schemas.openxmlformats.org/officeDocument/2006/relationships/image" Target="media/image42.wmf"/><Relationship Id="rId84" Type="http://schemas.openxmlformats.org/officeDocument/2006/relationships/image" Target="media/image55.emf"/><Relationship Id="rId138" Type="http://schemas.openxmlformats.org/officeDocument/2006/relationships/image" Target="media/image76.emf"/><Relationship Id="rId159" Type="http://schemas.openxmlformats.org/officeDocument/2006/relationships/image" Target="media/image90.emf"/><Relationship Id="rId170" Type="http://schemas.openxmlformats.org/officeDocument/2006/relationships/header" Target="header44.xml"/><Relationship Id="rId191" Type="http://schemas.openxmlformats.org/officeDocument/2006/relationships/image" Target="media/image108.emf"/><Relationship Id="rId205" Type="http://schemas.openxmlformats.org/officeDocument/2006/relationships/image" Target="media/image118.wmf"/><Relationship Id="rId107" Type="http://schemas.openxmlformats.org/officeDocument/2006/relationships/header" Target="header22.xml"/><Relationship Id="rId11" Type="http://schemas.openxmlformats.org/officeDocument/2006/relationships/image" Target="media/image1.jpeg"/><Relationship Id="rId32" Type="http://schemas.openxmlformats.org/officeDocument/2006/relationships/image" Target="media/image11.emf"/><Relationship Id="rId37" Type="http://schemas.openxmlformats.org/officeDocument/2006/relationships/image" Target="media/image16.emf"/><Relationship Id="rId53" Type="http://schemas.openxmlformats.org/officeDocument/2006/relationships/image" Target="media/image32.wmf"/><Relationship Id="rId58" Type="http://schemas.openxmlformats.org/officeDocument/2006/relationships/image" Target="media/image37.emf"/><Relationship Id="rId74" Type="http://schemas.openxmlformats.org/officeDocument/2006/relationships/image" Target="media/image47.emf"/><Relationship Id="rId79" Type="http://schemas.openxmlformats.org/officeDocument/2006/relationships/header" Target="header12.xml"/><Relationship Id="rId102" Type="http://schemas.openxmlformats.org/officeDocument/2006/relationships/header" Target="header17.xml"/><Relationship Id="rId123" Type="http://schemas.openxmlformats.org/officeDocument/2006/relationships/header" Target="header34.xml"/><Relationship Id="rId128" Type="http://schemas.openxmlformats.org/officeDocument/2006/relationships/image" Target="media/image71.jpeg"/><Relationship Id="rId144" Type="http://schemas.openxmlformats.org/officeDocument/2006/relationships/header" Target="header38.xml"/><Relationship Id="rId149" Type="http://schemas.openxmlformats.org/officeDocument/2006/relationships/image" Target="media/image80.emf"/><Relationship Id="rId5" Type="http://schemas.openxmlformats.org/officeDocument/2006/relationships/numbering" Target="numbering.xml"/><Relationship Id="rId90" Type="http://schemas.openxmlformats.org/officeDocument/2006/relationships/image" Target="media/image61.emf"/><Relationship Id="rId95" Type="http://schemas.openxmlformats.org/officeDocument/2006/relationships/header" Target="header14.xml"/><Relationship Id="rId160" Type="http://schemas.openxmlformats.org/officeDocument/2006/relationships/image" Target="media/image91.emf"/><Relationship Id="rId165" Type="http://schemas.openxmlformats.org/officeDocument/2006/relationships/image" Target="media/image96.emf"/><Relationship Id="rId181" Type="http://schemas.openxmlformats.org/officeDocument/2006/relationships/image" Target="media/image102.png"/><Relationship Id="rId186" Type="http://schemas.openxmlformats.org/officeDocument/2006/relationships/image" Target="media/image105.emf"/><Relationship Id="rId211" Type="http://schemas.openxmlformats.org/officeDocument/2006/relationships/glossaryDocument" Target="glossary/document.xml"/><Relationship Id="rId22" Type="http://schemas.openxmlformats.org/officeDocument/2006/relationships/footer" Target="footer5.xml"/><Relationship Id="rId27" Type="http://schemas.openxmlformats.org/officeDocument/2006/relationships/image" Target="media/image6.emf"/><Relationship Id="rId43" Type="http://schemas.openxmlformats.org/officeDocument/2006/relationships/image" Target="media/image22.emf"/><Relationship Id="rId48" Type="http://schemas.openxmlformats.org/officeDocument/2006/relationships/image" Target="media/image27.wmf"/><Relationship Id="rId64" Type="http://schemas.openxmlformats.org/officeDocument/2006/relationships/header" Target="header7.xml"/><Relationship Id="rId69" Type="http://schemas.openxmlformats.org/officeDocument/2006/relationships/image" Target="media/image44.emf"/><Relationship Id="rId113" Type="http://schemas.openxmlformats.org/officeDocument/2006/relationships/footer" Target="footer9.xml"/><Relationship Id="rId118" Type="http://schemas.openxmlformats.org/officeDocument/2006/relationships/header" Target="header30.xml"/><Relationship Id="rId134" Type="http://schemas.openxmlformats.org/officeDocument/2006/relationships/image" Target="media/image73.emf"/><Relationship Id="rId139" Type="http://schemas.openxmlformats.org/officeDocument/2006/relationships/image" Target="media/image77.emf"/><Relationship Id="rId80" Type="http://schemas.openxmlformats.org/officeDocument/2006/relationships/image" Target="media/image51.emf"/><Relationship Id="rId85" Type="http://schemas.openxmlformats.org/officeDocument/2006/relationships/image" Target="media/image56.emf"/><Relationship Id="rId150" Type="http://schemas.openxmlformats.org/officeDocument/2006/relationships/oleObject" Target="embeddings/oleObject1.bin"/><Relationship Id="rId155" Type="http://schemas.openxmlformats.org/officeDocument/2006/relationships/image" Target="media/image86.emf"/><Relationship Id="rId171" Type="http://schemas.openxmlformats.org/officeDocument/2006/relationships/header" Target="header45.xml"/><Relationship Id="rId176" Type="http://schemas.openxmlformats.org/officeDocument/2006/relationships/header" Target="header50.xml"/><Relationship Id="rId192" Type="http://schemas.openxmlformats.org/officeDocument/2006/relationships/image" Target="media/image109.emf"/><Relationship Id="rId197" Type="http://schemas.openxmlformats.org/officeDocument/2006/relationships/footer" Target="footer14.xml"/><Relationship Id="rId206" Type="http://schemas.openxmlformats.org/officeDocument/2006/relationships/image" Target="media/image119.wmf"/><Relationship Id="rId201" Type="http://schemas.openxmlformats.org/officeDocument/2006/relationships/image" Target="media/image114.wmf"/><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12.emf"/><Relationship Id="rId38" Type="http://schemas.openxmlformats.org/officeDocument/2006/relationships/image" Target="media/image17.emf"/><Relationship Id="rId59" Type="http://schemas.openxmlformats.org/officeDocument/2006/relationships/image" Target="media/image38.wmf"/><Relationship Id="rId103" Type="http://schemas.openxmlformats.org/officeDocument/2006/relationships/header" Target="header18.xml"/><Relationship Id="rId108" Type="http://schemas.openxmlformats.org/officeDocument/2006/relationships/header" Target="header23.xml"/><Relationship Id="rId124" Type="http://schemas.openxmlformats.org/officeDocument/2006/relationships/footer" Target="footer11.xml"/><Relationship Id="rId129" Type="http://schemas.openxmlformats.org/officeDocument/2006/relationships/hyperlink" Target="mailto:abced@wxyz.com" TargetMode="External"/><Relationship Id="rId54" Type="http://schemas.openxmlformats.org/officeDocument/2006/relationships/image" Target="media/image33.wmf"/><Relationship Id="rId70" Type="http://schemas.openxmlformats.org/officeDocument/2006/relationships/header" Target="header9.xml"/><Relationship Id="rId75" Type="http://schemas.openxmlformats.org/officeDocument/2006/relationships/image" Target="media/image48.emf"/><Relationship Id="rId91" Type="http://schemas.openxmlformats.org/officeDocument/2006/relationships/image" Target="media/image62.emf"/><Relationship Id="rId96" Type="http://schemas.openxmlformats.org/officeDocument/2006/relationships/image" Target="media/image65.png"/><Relationship Id="rId140" Type="http://schemas.openxmlformats.org/officeDocument/2006/relationships/image" Target="media/image78.emf"/><Relationship Id="rId145" Type="http://schemas.openxmlformats.org/officeDocument/2006/relationships/header" Target="header39.xml"/><Relationship Id="rId161" Type="http://schemas.openxmlformats.org/officeDocument/2006/relationships/image" Target="media/image92.emf"/><Relationship Id="rId166" Type="http://schemas.openxmlformats.org/officeDocument/2006/relationships/image" Target="media/image97.emf"/><Relationship Id="rId182" Type="http://schemas.openxmlformats.org/officeDocument/2006/relationships/image" Target="media/image103.emf"/><Relationship Id="rId187"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styles" Target="styles.xml"/><Relationship Id="rId212" Type="http://schemas.openxmlformats.org/officeDocument/2006/relationships/theme" Target="theme/theme1.xml"/><Relationship Id="rId23" Type="http://schemas.openxmlformats.org/officeDocument/2006/relationships/image" Target="media/image2.png"/><Relationship Id="rId28" Type="http://schemas.openxmlformats.org/officeDocument/2006/relationships/image" Target="media/image7.emf"/><Relationship Id="rId49" Type="http://schemas.openxmlformats.org/officeDocument/2006/relationships/image" Target="media/image28.wmf"/><Relationship Id="rId114" Type="http://schemas.openxmlformats.org/officeDocument/2006/relationships/header" Target="header27.xml"/><Relationship Id="rId119" Type="http://schemas.openxmlformats.org/officeDocument/2006/relationships/header" Target="header31.xml"/><Relationship Id="rId44" Type="http://schemas.openxmlformats.org/officeDocument/2006/relationships/image" Target="media/image23.emf"/><Relationship Id="rId60" Type="http://schemas.openxmlformats.org/officeDocument/2006/relationships/image" Target="media/image39.wmf"/><Relationship Id="rId65" Type="http://schemas.openxmlformats.org/officeDocument/2006/relationships/footer" Target="footer6.xml"/><Relationship Id="rId81" Type="http://schemas.openxmlformats.org/officeDocument/2006/relationships/image" Target="media/image52.emf"/><Relationship Id="rId86" Type="http://schemas.openxmlformats.org/officeDocument/2006/relationships/image" Target="media/image57.emf"/><Relationship Id="rId130" Type="http://schemas.openxmlformats.org/officeDocument/2006/relationships/hyperlink" Target="mailto:abced@wxyz.com" TargetMode="External"/><Relationship Id="rId135" Type="http://schemas.openxmlformats.org/officeDocument/2006/relationships/image" Target="media/image74.emf"/><Relationship Id="rId151" Type="http://schemas.openxmlformats.org/officeDocument/2006/relationships/image" Target="media/image81.emf"/><Relationship Id="rId156" Type="http://schemas.openxmlformats.org/officeDocument/2006/relationships/image" Target="media/image87.emf"/><Relationship Id="rId177" Type="http://schemas.openxmlformats.org/officeDocument/2006/relationships/image" Target="media/image98.emf"/><Relationship Id="rId198" Type="http://schemas.openxmlformats.org/officeDocument/2006/relationships/header" Target="header53.xml"/><Relationship Id="rId172" Type="http://schemas.openxmlformats.org/officeDocument/2006/relationships/header" Target="header46.xml"/><Relationship Id="rId193" Type="http://schemas.openxmlformats.org/officeDocument/2006/relationships/image" Target="media/image110.emf"/><Relationship Id="rId202" Type="http://schemas.openxmlformats.org/officeDocument/2006/relationships/image" Target="media/image115.wmf"/><Relationship Id="rId207" Type="http://schemas.openxmlformats.org/officeDocument/2006/relationships/header" Target="header54.xml"/><Relationship Id="rId13" Type="http://schemas.openxmlformats.org/officeDocument/2006/relationships/header" Target="header2.xml"/><Relationship Id="rId18" Type="http://schemas.openxmlformats.org/officeDocument/2006/relationships/header" Target="header4.xml"/><Relationship Id="rId39" Type="http://schemas.openxmlformats.org/officeDocument/2006/relationships/image" Target="media/image18.emf"/><Relationship Id="rId109" Type="http://schemas.openxmlformats.org/officeDocument/2006/relationships/header" Target="header24.xml"/><Relationship Id="rId34" Type="http://schemas.openxmlformats.org/officeDocument/2006/relationships/image" Target="media/image13.emf"/><Relationship Id="rId50" Type="http://schemas.openxmlformats.org/officeDocument/2006/relationships/image" Target="media/image29.wmf"/><Relationship Id="rId55" Type="http://schemas.openxmlformats.org/officeDocument/2006/relationships/image" Target="media/image34.wmf"/><Relationship Id="rId76" Type="http://schemas.openxmlformats.org/officeDocument/2006/relationships/image" Target="media/image49.emf"/><Relationship Id="rId97" Type="http://schemas.openxmlformats.org/officeDocument/2006/relationships/image" Target="media/image66.png"/><Relationship Id="rId104" Type="http://schemas.openxmlformats.org/officeDocument/2006/relationships/header" Target="header19.xml"/><Relationship Id="rId120" Type="http://schemas.openxmlformats.org/officeDocument/2006/relationships/header" Target="header32.xml"/><Relationship Id="rId125" Type="http://schemas.openxmlformats.org/officeDocument/2006/relationships/header" Target="header35.xml"/><Relationship Id="rId141" Type="http://schemas.openxmlformats.org/officeDocument/2006/relationships/image" Target="media/image79.emf"/><Relationship Id="rId146" Type="http://schemas.openxmlformats.org/officeDocument/2006/relationships/header" Target="header40.xml"/><Relationship Id="rId167" Type="http://schemas.openxmlformats.org/officeDocument/2006/relationships/header" Target="header42.xml"/><Relationship Id="rId188" Type="http://schemas.openxmlformats.org/officeDocument/2006/relationships/image" Target="media/image106.emf"/><Relationship Id="rId7" Type="http://schemas.openxmlformats.org/officeDocument/2006/relationships/settings" Target="settings.xml"/><Relationship Id="rId71" Type="http://schemas.openxmlformats.org/officeDocument/2006/relationships/header" Target="header10.xml"/><Relationship Id="rId92" Type="http://schemas.openxmlformats.org/officeDocument/2006/relationships/image" Target="media/image63.emf"/><Relationship Id="rId162" Type="http://schemas.openxmlformats.org/officeDocument/2006/relationships/image" Target="media/image93.emf"/><Relationship Id="rId183" Type="http://schemas.openxmlformats.org/officeDocument/2006/relationships/oleObject" Target="embeddings/oleObject2.bin"/><Relationship Id="rId2" Type="http://schemas.openxmlformats.org/officeDocument/2006/relationships/customXml" Target="../customXml/item2.xml"/><Relationship Id="rId29" Type="http://schemas.openxmlformats.org/officeDocument/2006/relationships/image" Target="media/image8.emf"/><Relationship Id="rId24" Type="http://schemas.openxmlformats.org/officeDocument/2006/relationships/image" Target="media/image3.emf"/><Relationship Id="rId40" Type="http://schemas.openxmlformats.org/officeDocument/2006/relationships/image" Target="media/image19.png"/><Relationship Id="rId45" Type="http://schemas.openxmlformats.org/officeDocument/2006/relationships/image" Target="media/image24.emf"/><Relationship Id="rId66" Type="http://schemas.openxmlformats.org/officeDocument/2006/relationships/footer" Target="footer7.xml"/><Relationship Id="rId87" Type="http://schemas.openxmlformats.org/officeDocument/2006/relationships/image" Target="media/image58.emf"/><Relationship Id="rId110" Type="http://schemas.openxmlformats.org/officeDocument/2006/relationships/header" Target="header25.xml"/><Relationship Id="rId115" Type="http://schemas.openxmlformats.org/officeDocument/2006/relationships/header" Target="header28.xml"/><Relationship Id="rId131" Type="http://schemas.openxmlformats.org/officeDocument/2006/relationships/image" Target="media/image70.png"/><Relationship Id="rId136" Type="http://schemas.openxmlformats.org/officeDocument/2006/relationships/chart" Target="charts/chart1.xml"/><Relationship Id="rId157" Type="http://schemas.openxmlformats.org/officeDocument/2006/relationships/image" Target="media/image88.emf"/><Relationship Id="rId178" Type="http://schemas.openxmlformats.org/officeDocument/2006/relationships/image" Target="media/image99.emf"/><Relationship Id="rId61" Type="http://schemas.openxmlformats.org/officeDocument/2006/relationships/image" Target="media/image40.wmf"/><Relationship Id="rId82" Type="http://schemas.openxmlformats.org/officeDocument/2006/relationships/image" Target="media/image53.emf"/><Relationship Id="rId152" Type="http://schemas.openxmlformats.org/officeDocument/2006/relationships/image" Target="media/image83.emf"/><Relationship Id="rId173" Type="http://schemas.openxmlformats.org/officeDocument/2006/relationships/header" Target="header47.xml"/><Relationship Id="rId194" Type="http://schemas.openxmlformats.org/officeDocument/2006/relationships/image" Target="media/image111.emf"/><Relationship Id="rId199" Type="http://schemas.openxmlformats.org/officeDocument/2006/relationships/image" Target="media/image112.wmf"/><Relationship Id="rId203" Type="http://schemas.openxmlformats.org/officeDocument/2006/relationships/image" Target="media/image116.wmf"/><Relationship Id="rId208" Type="http://schemas.openxmlformats.org/officeDocument/2006/relationships/footer" Target="footer15.xml"/><Relationship Id="rId19" Type="http://schemas.openxmlformats.org/officeDocument/2006/relationships/header" Target="header5.xml"/><Relationship Id="rId14" Type="http://schemas.openxmlformats.org/officeDocument/2006/relationships/footer" Target="footer1.xml"/><Relationship Id="rId30" Type="http://schemas.openxmlformats.org/officeDocument/2006/relationships/image" Target="media/image9.emf"/><Relationship Id="rId35" Type="http://schemas.openxmlformats.org/officeDocument/2006/relationships/image" Target="media/image14.emf"/><Relationship Id="rId56" Type="http://schemas.openxmlformats.org/officeDocument/2006/relationships/image" Target="media/image35.wmf"/><Relationship Id="rId77" Type="http://schemas.openxmlformats.org/officeDocument/2006/relationships/image" Target="media/image50.emf"/><Relationship Id="rId100" Type="http://schemas.openxmlformats.org/officeDocument/2006/relationships/header" Target="header16.xml"/><Relationship Id="rId105" Type="http://schemas.openxmlformats.org/officeDocument/2006/relationships/header" Target="header20.xml"/><Relationship Id="rId126" Type="http://schemas.openxmlformats.org/officeDocument/2006/relationships/header" Target="header36.xml"/><Relationship Id="rId147" Type="http://schemas.openxmlformats.org/officeDocument/2006/relationships/footer" Target="footer12.xml"/><Relationship Id="rId168" Type="http://schemas.openxmlformats.org/officeDocument/2006/relationships/header" Target="header43.xml"/><Relationship Id="rId8" Type="http://schemas.openxmlformats.org/officeDocument/2006/relationships/webSettings" Target="webSettings.xml"/><Relationship Id="rId51" Type="http://schemas.openxmlformats.org/officeDocument/2006/relationships/image" Target="media/image30.wmf"/><Relationship Id="rId72" Type="http://schemas.openxmlformats.org/officeDocument/2006/relationships/image" Target="media/image45.emf"/><Relationship Id="rId93" Type="http://schemas.openxmlformats.org/officeDocument/2006/relationships/image" Target="media/image64.emf"/><Relationship Id="rId98" Type="http://schemas.openxmlformats.org/officeDocument/2006/relationships/image" Target="media/image66.wmf"/><Relationship Id="rId121" Type="http://schemas.openxmlformats.org/officeDocument/2006/relationships/image" Target="media/image68.emf"/><Relationship Id="rId142" Type="http://schemas.openxmlformats.org/officeDocument/2006/relationships/image" Target="media/image82.emf"/><Relationship Id="rId163" Type="http://schemas.openxmlformats.org/officeDocument/2006/relationships/image" Target="media/image94.emf"/><Relationship Id="rId184" Type="http://schemas.openxmlformats.org/officeDocument/2006/relationships/image" Target="media/image104.emf"/><Relationship Id="rId189" Type="http://schemas.openxmlformats.org/officeDocument/2006/relationships/oleObject" Target="embeddings/oleObject5.bin"/><Relationship Id="rId3" Type="http://schemas.openxmlformats.org/officeDocument/2006/relationships/customXml" Target="../customXml/item3.xml"/><Relationship Id="rId25" Type="http://schemas.openxmlformats.org/officeDocument/2006/relationships/image" Target="media/image4.png"/><Relationship Id="rId46" Type="http://schemas.openxmlformats.org/officeDocument/2006/relationships/image" Target="media/image25.emf"/><Relationship Id="rId67" Type="http://schemas.openxmlformats.org/officeDocument/2006/relationships/header" Target="header8.xml"/><Relationship Id="rId116" Type="http://schemas.openxmlformats.org/officeDocument/2006/relationships/footer" Target="footer10.xml"/><Relationship Id="rId137" Type="http://schemas.openxmlformats.org/officeDocument/2006/relationships/image" Target="media/image75.emf"/><Relationship Id="rId158" Type="http://schemas.openxmlformats.org/officeDocument/2006/relationships/image" Target="media/image89.emf"/><Relationship Id="rId20" Type="http://schemas.openxmlformats.org/officeDocument/2006/relationships/footer" Target="footer4.xml"/><Relationship Id="rId41" Type="http://schemas.openxmlformats.org/officeDocument/2006/relationships/image" Target="media/image20.emf"/><Relationship Id="rId62" Type="http://schemas.openxmlformats.org/officeDocument/2006/relationships/image" Target="media/image41.wmf"/><Relationship Id="rId83" Type="http://schemas.openxmlformats.org/officeDocument/2006/relationships/image" Target="media/image54.emf"/><Relationship Id="rId88" Type="http://schemas.openxmlformats.org/officeDocument/2006/relationships/image" Target="media/image59.emf"/><Relationship Id="rId111" Type="http://schemas.openxmlformats.org/officeDocument/2006/relationships/header" Target="header26.xml"/><Relationship Id="rId132" Type="http://schemas.openxmlformats.org/officeDocument/2006/relationships/image" Target="media/image71.emf"/><Relationship Id="rId153" Type="http://schemas.openxmlformats.org/officeDocument/2006/relationships/image" Target="media/image84.emf"/><Relationship Id="rId174" Type="http://schemas.openxmlformats.org/officeDocument/2006/relationships/header" Target="header48.xml"/><Relationship Id="rId179" Type="http://schemas.openxmlformats.org/officeDocument/2006/relationships/image" Target="media/image100.emf"/><Relationship Id="rId195" Type="http://schemas.openxmlformats.org/officeDocument/2006/relationships/header" Target="header51.xml"/><Relationship Id="rId209" Type="http://schemas.openxmlformats.org/officeDocument/2006/relationships/fontTable" Target="fontTable.xml"/><Relationship Id="rId190" Type="http://schemas.openxmlformats.org/officeDocument/2006/relationships/image" Target="media/image107.emf"/><Relationship Id="rId204" Type="http://schemas.openxmlformats.org/officeDocument/2006/relationships/image" Target="media/image117.wmf"/><Relationship Id="rId15" Type="http://schemas.openxmlformats.org/officeDocument/2006/relationships/footer" Target="footer2.xml"/><Relationship Id="rId36" Type="http://schemas.openxmlformats.org/officeDocument/2006/relationships/image" Target="media/image15.emf"/><Relationship Id="rId57" Type="http://schemas.openxmlformats.org/officeDocument/2006/relationships/image" Target="media/image36.wmf"/><Relationship Id="rId106" Type="http://schemas.openxmlformats.org/officeDocument/2006/relationships/header" Target="header21.xml"/><Relationship Id="rId127" Type="http://schemas.openxmlformats.org/officeDocument/2006/relationships/image" Target="media/image69.jpeg"/><Relationship Id="rId10" Type="http://schemas.openxmlformats.org/officeDocument/2006/relationships/endnotes" Target="endnotes.xml"/><Relationship Id="rId31" Type="http://schemas.openxmlformats.org/officeDocument/2006/relationships/image" Target="media/image10.emf"/><Relationship Id="rId52" Type="http://schemas.openxmlformats.org/officeDocument/2006/relationships/image" Target="media/image31.wmf"/><Relationship Id="rId73" Type="http://schemas.openxmlformats.org/officeDocument/2006/relationships/image" Target="media/image46.emf"/><Relationship Id="rId78" Type="http://schemas.openxmlformats.org/officeDocument/2006/relationships/header" Target="header11.xml"/><Relationship Id="rId94" Type="http://schemas.openxmlformats.org/officeDocument/2006/relationships/header" Target="header13.xml"/><Relationship Id="rId99" Type="http://schemas.openxmlformats.org/officeDocument/2006/relationships/header" Target="header15.xml"/><Relationship Id="rId101" Type="http://schemas.openxmlformats.org/officeDocument/2006/relationships/image" Target="media/image67.emf"/><Relationship Id="rId122" Type="http://schemas.openxmlformats.org/officeDocument/2006/relationships/header" Target="header33.xml"/><Relationship Id="rId143" Type="http://schemas.openxmlformats.org/officeDocument/2006/relationships/header" Target="header37.xml"/><Relationship Id="rId148" Type="http://schemas.openxmlformats.org/officeDocument/2006/relationships/header" Target="header41.xml"/><Relationship Id="rId164" Type="http://schemas.openxmlformats.org/officeDocument/2006/relationships/image" Target="media/image95.emf"/><Relationship Id="rId169" Type="http://schemas.openxmlformats.org/officeDocument/2006/relationships/footer" Target="footer13.xml"/><Relationship Id="rId185" Type="http://schemas.openxmlformats.org/officeDocument/2006/relationships/oleObject" Target="embeddings/oleObject3.bin"/><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image" Target="media/image101.emf"/><Relationship Id="rId210" Type="http://schemas.microsoft.com/office/2011/relationships/people" Target="people.xml"/><Relationship Id="rId26" Type="http://schemas.openxmlformats.org/officeDocument/2006/relationships/image" Target="media/image5.svg"/><Relationship Id="rId47" Type="http://schemas.openxmlformats.org/officeDocument/2006/relationships/image" Target="media/image26.emf"/><Relationship Id="rId68" Type="http://schemas.openxmlformats.org/officeDocument/2006/relationships/image" Target="media/image43.png"/><Relationship Id="rId89" Type="http://schemas.openxmlformats.org/officeDocument/2006/relationships/image" Target="media/image60.emf"/><Relationship Id="rId112" Type="http://schemas.openxmlformats.org/officeDocument/2006/relationships/footer" Target="footer8.xml"/><Relationship Id="rId133" Type="http://schemas.openxmlformats.org/officeDocument/2006/relationships/image" Target="media/image72.emf"/><Relationship Id="rId154" Type="http://schemas.openxmlformats.org/officeDocument/2006/relationships/image" Target="media/image85.emf"/><Relationship Id="rId175" Type="http://schemas.openxmlformats.org/officeDocument/2006/relationships/header" Target="header49.xml"/><Relationship Id="rId196" Type="http://schemas.openxmlformats.org/officeDocument/2006/relationships/header" Target="header52.xml"/><Relationship Id="rId200" Type="http://schemas.openxmlformats.org/officeDocument/2006/relationships/image" Target="media/image113.wmf"/><Relationship Id="rId16" Type="http://schemas.openxmlformats.org/officeDocument/2006/relationships/header" Target="header3.xml"/></Relationships>
</file>

<file path=word/_rels/footnotes.xml.rels><?xml version="1.0" encoding="UTF-8" standalone="yes"?>
<Relationships xmlns="http://schemas.openxmlformats.org/package/2006/relationships"><Relationship Id="rId2" Type="http://schemas.openxmlformats.org/officeDocument/2006/relationships/hyperlink" Target="http://www.energynetworks.org/electricity/engineering/distributed-generation/dg-connection-guides.html" TargetMode="External"/><Relationship Id="rId1" Type="http://schemas.openxmlformats.org/officeDocument/2006/relationships/hyperlink" Target="http://www.opsi.gov.uk/si/si2001/20013270.ht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C42\AppData\Local\Microsoft\Windows\Temporary%20Internet%20Files\Content.Outlook\29QD0W21\ENA_EREC_template_v1.0.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https://p2analysis-my.sharepoint.com/personal/mikekay_p2analysis_co_uk2/Documents/meetings/GC0048%20RfG/180326%20LFSM-O/180403%20LFMS%20challenge%20IN%20altered%20mk%20extended%2018042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GB"/>
              <a:t>0.02Hzs</a:t>
            </a:r>
            <a:r>
              <a:rPr lang="en-GB" baseline="30000"/>
              <a:t>-1</a:t>
            </a:r>
            <a:r>
              <a:rPr lang="en-GB"/>
              <a:t> Ramp</a:t>
            </a:r>
          </a:p>
        </c:rich>
      </c:tx>
      <c:layout>
        <c:manualLayout>
          <c:xMode val="edge"/>
          <c:yMode val="edge"/>
          <c:x val="0.62946886446886452"/>
          <c:y val="0.23696682464454979"/>
        </c:manualLayout>
      </c:layout>
      <c:overlay val="0"/>
    </c:title>
    <c:autoTitleDeleted val="0"/>
    <c:plotArea>
      <c:layout>
        <c:manualLayout>
          <c:layoutTarget val="inner"/>
          <c:xMode val="edge"/>
          <c:yMode val="edge"/>
          <c:x val="9.5245738513455053E-2"/>
          <c:y val="3.4755134281200632E-2"/>
          <c:w val="0.78937108822935598"/>
          <c:h val="0.80006816683459592"/>
        </c:manualLayout>
      </c:layout>
      <c:lineChart>
        <c:grouping val="standard"/>
        <c:varyColors val="0"/>
        <c:ser>
          <c:idx val="0"/>
          <c:order val="0"/>
          <c:tx>
            <c:strRef>
              <c:f>'0.6Hz ramp'!$I$3</c:f>
              <c:strCache>
                <c:ptCount val="1"/>
                <c:pt idx="0">
                  <c:v>Frequency Injection</c:v>
                </c:pt>
              </c:strCache>
            </c:strRef>
          </c:tx>
          <c:spPr>
            <a:ln w="28575" cap="rnd">
              <a:solidFill>
                <a:schemeClr val="accent1"/>
              </a:solidFill>
              <a:round/>
            </a:ln>
            <a:effectLst/>
          </c:spPr>
          <c:marker>
            <c:symbol val="none"/>
          </c:marker>
          <c:cat>
            <c:numRef>
              <c:f>'0.6Hz ramp'!$H$4:$H$874</c:f>
              <c:numCache>
                <c:formatCode>General</c:formatCode>
                <c:ptCount val="871"/>
                <c:pt idx="0">
                  <c:v>-2</c:v>
                </c:pt>
                <c:pt idx="1">
                  <c:v>-1.9</c:v>
                </c:pt>
                <c:pt idx="2">
                  <c:v>-1.8</c:v>
                </c:pt>
                <c:pt idx="3">
                  <c:v>-1.7</c:v>
                </c:pt>
                <c:pt idx="4">
                  <c:v>-1.6</c:v>
                </c:pt>
                <c:pt idx="5">
                  <c:v>-1.5</c:v>
                </c:pt>
                <c:pt idx="6">
                  <c:v>-1.4</c:v>
                </c:pt>
                <c:pt idx="7">
                  <c:v>-1.3</c:v>
                </c:pt>
                <c:pt idx="8">
                  <c:v>-1.2</c:v>
                </c:pt>
                <c:pt idx="9">
                  <c:v>-1.1000000000000001</c:v>
                </c:pt>
                <c:pt idx="10">
                  <c:v>-1</c:v>
                </c:pt>
                <c:pt idx="11">
                  <c:v>-0.9</c:v>
                </c:pt>
                <c:pt idx="12">
                  <c:v>-0.8</c:v>
                </c:pt>
                <c:pt idx="13">
                  <c:v>-0.7</c:v>
                </c:pt>
                <c:pt idx="14">
                  <c:v>-0.6</c:v>
                </c:pt>
                <c:pt idx="15">
                  <c:v>-0.5</c:v>
                </c:pt>
                <c:pt idx="16">
                  <c:v>-0.4</c:v>
                </c:pt>
                <c:pt idx="17">
                  <c:v>-0.3</c:v>
                </c:pt>
                <c:pt idx="18">
                  <c:v>-0.2</c:v>
                </c:pt>
                <c:pt idx="19">
                  <c:v>-0.1</c:v>
                </c:pt>
                <c:pt idx="20">
                  <c:v>0</c:v>
                </c:pt>
                <c:pt idx="21">
                  <c:v>0.1</c:v>
                </c:pt>
                <c:pt idx="22">
                  <c:v>0.2</c:v>
                </c:pt>
                <c:pt idx="23">
                  <c:v>0.3</c:v>
                </c:pt>
                <c:pt idx="24">
                  <c:v>0.4</c:v>
                </c:pt>
                <c:pt idx="25">
                  <c:v>0.5</c:v>
                </c:pt>
                <c:pt idx="26">
                  <c:v>0.6</c:v>
                </c:pt>
                <c:pt idx="27">
                  <c:v>0.7</c:v>
                </c:pt>
                <c:pt idx="28">
                  <c:v>0.8</c:v>
                </c:pt>
                <c:pt idx="29">
                  <c:v>0.9</c:v>
                </c:pt>
                <c:pt idx="30">
                  <c:v>1</c:v>
                </c:pt>
                <c:pt idx="31">
                  <c:v>1.1000000000000001</c:v>
                </c:pt>
                <c:pt idx="32">
                  <c:v>1.2</c:v>
                </c:pt>
                <c:pt idx="33">
                  <c:v>1.3</c:v>
                </c:pt>
                <c:pt idx="34">
                  <c:v>1.4</c:v>
                </c:pt>
                <c:pt idx="35">
                  <c:v>1.5</c:v>
                </c:pt>
                <c:pt idx="36">
                  <c:v>1.6</c:v>
                </c:pt>
                <c:pt idx="37">
                  <c:v>1.7</c:v>
                </c:pt>
                <c:pt idx="38">
                  <c:v>1.8</c:v>
                </c:pt>
                <c:pt idx="39">
                  <c:v>1.9</c:v>
                </c:pt>
                <c:pt idx="40">
                  <c:v>2</c:v>
                </c:pt>
                <c:pt idx="41">
                  <c:v>2.1</c:v>
                </c:pt>
                <c:pt idx="42">
                  <c:v>2.2000000000000002</c:v>
                </c:pt>
                <c:pt idx="43">
                  <c:v>2.2999999999999998</c:v>
                </c:pt>
                <c:pt idx="44">
                  <c:v>2.4</c:v>
                </c:pt>
                <c:pt idx="45">
                  <c:v>2.5</c:v>
                </c:pt>
                <c:pt idx="46">
                  <c:v>2.6</c:v>
                </c:pt>
                <c:pt idx="47">
                  <c:v>2.7</c:v>
                </c:pt>
                <c:pt idx="48">
                  <c:v>2.8</c:v>
                </c:pt>
                <c:pt idx="49">
                  <c:v>2.9</c:v>
                </c:pt>
                <c:pt idx="50">
                  <c:v>3</c:v>
                </c:pt>
                <c:pt idx="51">
                  <c:v>3.1</c:v>
                </c:pt>
                <c:pt idx="52">
                  <c:v>3.2</c:v>
                </c:pt>
                <c:pt idx="53">
                  <c:v>3.3</c:v>
                </c:pt>
                <c:pt idx="54">
                  <c:v>3.4</c:v>
                </c:pt>
                <c:pt idx="55">
                  <c:v>3.5</c:v>
                </c:pt>
                <c:pt idx="56">
                  <c:v>3.6</c:v>
                </c:pt>
                <c:pt idx="57">
                  <c:v>3.7</c:v>
                </c:pt>
                <c:pt idx="58">
                  <c:v>3.8</c:v>
                </c:pt>
                <c:pt idx="59">
                  <c:v>3.9</c:v>
                </c:pt>
                <c:pt idx="60">
                  <c:v>4</c:v>
                </c:pt>
                <c:pt idx="61">
                  <c:v>4.0999999999999996</c:v>
                </c:pt>
                <c:pt idx="62">
                  <c:v>4.2</c:v>
                </c:pt>
                <c:pt idx="63">
                  <c:v>4.3</c:v>
                </c:pt>
                <c:pt idx="64">
                  <c:v>4.4000000000000004</c:v>
                </c:pt>
                <c:pt idx="65">
                  <c:v>4.5</c:v>
                </c:pt>
                <c:pt idx="66">
                  <c:v>4.5999999999999996</c:v>
                </c:pt>
                <c:pt idx="67">
                  <c:v>4.7</c:v>
                </c:pt>
                <c:pt idx="68">
                  <c:v>4.8</c:v>
                </c:pt>
                <c:pt idx="69">
                  <c:v>4.9000000000000004</c:v>
                </c:pt>
                <c:pt idx="70">
                  <c:v>4.9999999999999902</c:v>
                </c:pt>
                <c:pt idx="71">
                  <c:v>5.0999999999999899</c:v>
                </c:pt>
                <c:pt idx="72">
                  <c:v>5.2</c:v>
                </c:pt>
                <c:pt idx="73">
                  <c:v>5.2999999999999901</c:v>
                </c:pt>
                <c:pt idx="74">
                  <c:v>5.3999999999999897</c:v>
                </c:pt>
                <c:pt idx="75">
                  <c:v>5.4999999999999902</c:v>
                </c:pt>
                <c:pt idx="76">
                  <c:v>5.5999999999999899</c:v>
                </c:pt>
                <c:pt idx="77">
                  <c:v>5.6999999999999904</c:v>
                </c:pt>
                <c:pt idx="78">
                  <c:v>5.7999999999999901</c:v>
                </c:pt>
                <c:pt idx="79">
                  <c:v>5.8999999999999897</c:v>
                </c:pt>
                <c:pt idx="80">
                  <c:v>5.9999999999999902</c:v>
                </c:pt>
                <c:pt idx="81">
                  <c:v>6.0999999999999899</c:v>
                </c:pt>
                <c:pt idx="82">
                  <c:v>6.1999999999999904</c:v>
                </c:pt>
                <c:pt idx="83">
                  <c:v>6.2999999999999901</c:v>
                </c:pt>
                <c:pt idx="84">
                  <c:v>6.3999999999999897</c:v>
                </c:pt>
                <c:pt idx="85">
                  <c:v>6.4999999999999902</c:v>
                </c:pt>
                <c:pt idx="86">
                  <c:v>6.5999999999999899</c:v>
                </c:pt>
                <c:pt idx="87">
                  <c:v>6.6999999999999904</c:v>
                </c:pt>
                <c:pt idx="88">
                  <c:v>6.7999999999999901</c:v>
                </c:pt>
                <c:pt idx="89">
                  <c:v>6.8999999999999897</c:v>
                </c:pt>
                <c:pt idx="90">
                  <c:v>6.9999999999999902</c:v>
                </c:pt>
                <c:pt idx="91">
                  <c:v>7.0999999999999899</c:v>
                </c:pt>
                <c:pt idx="92">
                  <c:v>7.1999999999999904</c:v>
                </c:pt>
                <c:pt idx="93">
                  <c:v>7.2999999999999901</c:v>
                </c:pt>
                <c:pt idx="94">
                  <c:v>7.3999999999999897</c:v>
                </c:pt>
                <c:pt idx="95">
                  <c:v>7.4999999999999902</c:v>
                </c:pt>
                <c:pt idx="96">
                  <c:v>7.5999999999999899</c:v>
                </c:pt>
                <c:pt idx="97">
                  <c:v>7.6999999999999904</c:v>
                </c:pt>
                <c:pt idx="98">
                  <c:v>7.7999999999999901</c:v>
                </c:pt>
                <c:pt idx="99">
                  <c:v>7.8999999999999897</c:v>
                </c:pt>
                <c:pt idx="100">
                  <c:v>7.9999999999999902</c:v>
                </c:pt>
                <c:pt idx="101">
                  <c:v>8.0999999999999908</c:v>
                </c:pt>
                <c:pt idx="102">
                  <c:v>8.1999999999999904</c:v>
                </c:pt>
                <c:pt idx="103">
                  <c:v>8.2999999999999901</c:v>
                </c:pt>
                <c:pt idx="104">
                  <c:v>8.3999999999999897</c:v>
                </c:pt>
                <c:pt idx="105">
                  <c:v>8.4999999999999893</c:v>
                </c:pt>
                <c:pt idx="106">
                  <c:v>8.5999999999999908</c:v>
                </c:pt>
                <c:pt idx="107">
                  <c:v>8.6999999999999904</c:v>
                </c:pt>
                <c:pt idx="108">
                  <c:v>8.7999999999999901</c:v>
                </c:pt>
                <c:pt idx="109">
                  <c:v>8.8999999999999897</c:v>
                </c:pt>
                <c:pt idx="110">
                  <c:v>8.9999999999999893</c:v>
                </c:pt>
                <c:pt idx="111">
                  <c:v>9.0999999999999908</c:v>
                </c:pt>
                <c:pt idx="112">
                  <c:v>9.1999999999999904</c:v>
                </c:pt>
                <c:pt idx="113">
                  <c:v>9.2999999999999901</c:v>
                </c:pt>
                <c:pt idx="114">
                  <c:v>9.3999999999999897</c:v>
                </c:pt>
                <c:pt idx="115">
                  <c:v>9.4999999999999893</c:v>
                </c:pt>
                <c:pt idx="116">
                  <c:v>9.5999999999999908</c:v>
                </c:pt>
                <c:pt idx="117">
                  <c:v>9.6999999999999904</c:v>
                </c:pt>
                <c:pt idx="118">
                  <c:v>9.7999999999999901</c:v>
                </c:pt>
                <c:pt idx="119">
                  <c:v>9.8999999999999897</c:v>
                </c:pt>
                <c:pt idx="120">
                  <c:v>9.9999999999999893</c:v>
                </c:pt>
                <c:pt idx="121">
                  <c:v>10.1</c:v>
                </c:pt>
                <c:pt idx="122">
                  <c:v>10.199999999999999</c:v>
                </c:pt>
                <c:pt idx="123">
                  <c:v>10.3</c:v>
                </c:pt>
                <c:pt idx="124">
                  <c:v>10.4</c:v>
                </c:pt>
                <c:pt idx="125">
                  <c:v>10.5</c:v>
                </c:pt>
                <c:pt idx="126">
                  <c:v>10.6</c:v>
                </c:pt>
                <c:pt idx="127">
                  <c:v>10.7</c:v>
                </c:pt>
                <c:pt idx="128">
                  <c:v>10.8</c:v>
                </c:pt>
                <c:pt idx="129">
                  <c:v>10.9</c:v>
                </c:pt>
                <c:pt idx="130">
                  <c:v>11</c:v>
                </c:pt>
                <c:pt idx="131">
                  <c:v>11.1</c:v>
                </c:pt>
                <c:pt idx="132">
                  <c:v>11.2</c:v>
                </c:pt>
                <c:pt idx="133">
                  <c:v>11.3</c:v>
                </c:pt>
                <c:pt idx="134">
                  <c:v>11.4</c:v>
                </c:pt>
                <c:pt idx="135">
                  <c:v>11.5</c:v>
                </c:pt>
                <c:pt idx="136">
                  <c:v>11.6</c:v>
                </c:pt>
                <c:pt idx="137">
                  <c:v>11.7</c:v>
                </c:pt>
                <c:pt idx="138">
                  <c:v>11.8</c:v>
                </c:pt>
                <c:pt idx="139">
                  <c:v>11.9</c:v>
                </c:pt>
                <c:pt idx="140">
                  <c:v>12</c:v>
                </c:pt>
                <c:pt idx="141">
                  <c:v>12.1</c:v>
                </c:pt>
                <c:pt idx="142">
                  <c:v>12.2</c:v>
                </c:pt>
                <c:pt idx="143">
                  <c:v>12.3</c:v>
                </c:pt>
                <c:pt idx="144">
                  <c:v>12.4</c:v>
                </c:pt>
                <c:pt idx="145">
                  <c:v>12.5</c:v>
                </c:pt>
                <c:pt idx="146">
                  <c:v>12.6</c:v>
                </c:pt>
                <c:pt idx="147">
                  <c:v>12.7</c:v>
                </c:pt>
                <c:pt idx="148">
                  <c:v>12.8</c:v>
                </c:pt>
                <c:pt idx="149">
                  <c:v>12.9</c:v>
                </c:pt>
                <c:pt idx="150">
                  <c:v>13</c:v>
                </c:pt>
                <c:pt idx="151">
                  <c:v>13.1</c:v>
                </c:pt>
                <c:pt idx="152">
                  <c:v>13.2</c:v>
                </c:pt>
                <c:pt idx="153">
                  <c:v>13.3</c:v>
                </c:pt>
                <c:pt idx="154">
                  <c:v>13.4</c:v>
                </c:pt>
                <c:pt idx="155">
                  <c:v>13.5</c:v>
                </c:pt>
                <c:pt idx="156">
                  <c:v>13.6</c:v>
                </c:pt>
                <c:pt idx="157">
                  <c:v>13.7</c:v>
                </c:pt>
                <c:pt idx="158">
                  <c:v>13.8</c:v>
                </c:pt>
                <c:pt idx="159">
                  <c:v>13.9</c:v>
                </c:pt>
                <c:pt idx="160">
                  <c:v>14</c:v>
                </c:pt>
                <c:pt idx="161">
                  <c:v>14.1</c:v>
                </c:pt>
                <c:pt idx="162">
                  <c:v>14.2</c:v>
                </c:pt>
                <c:pt idx="163">
                  <c:v>14.3</c:v>
                </c:pt>
                <c:pt idx="164">
                  <c:v>14.4</c:v>
                </c:pt>
                <c:pt idx="165">
                  <c:v>14.5</c:v>
                </c:pt>
                <c:pt idx="166">
                  <c:v>14.6</c:v>
                </c:pt>
                <c:pt idx="167">
                  <c:v>14.7</c:v>
                </c:pt>
                <c:pt idx="168">
                  <c:v>14.8</c:v>
                </c:pt>
                <c:pt idx="169">
                  <c:v>14.9</c:v>
                </c:pt>
                <c:pt idx="170">
                  <c:v>15</c:v>
                </c:pt>
                <c:pt idx="171">
                  <c:v>15.1</c:v>
                </c:pt>
                <c:pt idx="172">
                  <c:v>15.2</c:v>
                </c:pt>
                <c:pt idx="173">
                  <c:v>15.3</c:v>
                </c:pt>
                <c:pt idx="174">
                  <c:v>15.4</c:v>
                </c:pt>
                <c:pt idx="175">
                  <c:v>15.5</c:v>
                </c:pt>
                <c:pt idx="176">
                  <c:v>15.6</c:v>
                </c:pt>
                <c:pt idx="177">
                  <c:v>15.7</c:v>
                </c:pt>
                <c:pt idx="178">
                  <c:v>15.8</c:v>
                </c:pt>
                <c:pt idx="179">
                  <c:v>15.9</c:v>
                </c:pt>
                <c:pt idx="180">
                  <c:v>16</c:v>
                </c:pt>
                <c:pt idx="181">
                  <c:v>16.100000000000001</c:v>
                </c:pt>
                <c:pt idx="182">
                  <c:v>16.2</c:v>
                </c:pt>
                <c:pt idx="183">
                  <c:v>16.3</c:v>
                </c:pt>
                <c:pt idx="184">
                  <c:v>16.399999999999999</c:v>
                </c:pt>
                <c:pt idx="185">
                  <c:v>16.5</c:v>
                </c:pt>
                <c:pt idx="186">
                  <c:v>16.600000000000001</c:v>
                </c:pt>
                <c:pt idx="187">
                  <c:v>16.7</c:v>
                </c:pt>
                <c:pt idx="188">
                  <c:v>16.8</c:v>
                </c:pt>
                <c:pt idx="189">
                  <c:v>16.899999999999999</c:v>
                </c:pt>
                <c:pt idx="190">
                  <c:v>17</c:v>
                </c:pt>
                <c:pt idx="191">
                  <c:v>17.100000000000001</c:v>
                </c:pt>
                <c:pt idx="192">
                  <c:v>17.2</c:v>
                </c:pt>
                <c:pt idx="193">
                  <c:v>17.3</c:v>
                </c:pt>
                <c:pt idx="194">
                  <c:v>17.399999999999999</c:v>
                </c:pt>
                <c:pt idx="195">
                  <c:v>17.5</c:v>
                </c:pt>
                <c:pt idx="196">
                  <c:v>17.600000000000001</c:v>
                </c:pt>
                <c:pt idx="197">
                  <c:v>17.7</c:v>
                </c:pt>
                <c:pt idx="198">
                  <c:v>17.8</c:v>
                </c:pt>
                <c:pt idx="199">
                  <c:v>17.899999999999999</c:v>
                </c:pt>
                <c:pt idx="200">
                  <c:v>18</c:v>
                </c:pt>
                <c:pt idx="201">
                  <c:v>18.100000000000001</c:v>
                </c:pt>
                <c:pt idx="202">
                  <c:v>18.2</c:v>
                </c:pt>
                <c:pt idx="203">
                  <c:v>18.3</c:v>
                </c:pt>
                <c:pt idx="204">
                  <c:v>18.399999999999999</c:v>
                </c:pt>
                <c:pt idx="205">
                  <c:v>18.5</c:v>
                </c:pt>
                <c:pt idx="206">
                  <c:v>18.600000000000001</c:v>
                </c:pt>
                <c:pt idx="207">
                  <c:v>18.7</c:v>
                </c:pt>
                <c:pt idx="208">
                  <c:v>18.8</c:v>
                </c:pt>
                <c:pt idx="209">
                  <c:v>18.899999999999999</c:v>
                </c:pt>
                <c:pt idx="210">
                  <c:v>19</c:v>
                </c:pt>
                <c:pt idx="211">
                  <c:v>19.100000000000001</c:v>
                </c:pt>
                <c:pt idx="212">
                  <c:v>19.2</c:v>
                </c:pt>
                <c:pt idx="213">
                  <c:v>19.3</c:v>
                </c:pt>
                <c:pt idx="214">
                  <c:v>19.399999999999999</c:v>
                </c:pt>
                <c:pt idx="215">
                  <c:v>19.5</c:v>
                </c:pt>
                <c:pt idx="216">
                  <c:v>19.600000000000001</c:v>
                </c:pt>
                <c:pt idx="217">
                  <c:v>19.7</c:v>
                </c:pt>
                <c:pt idx="218">
                  <c:v>19.8</c:v>
                </c:pt>
                <c:pt idx="219">
                  <c:v>19.899999999999999</c:v>
                </c:pt>
                <c:pt idx="220">
                  <c:v>20</c:v>
                </c:pt>
                <c:pt idx="221">
                  <c:v>20.100000000000001</c:v>
                </c:pt>
                <c:pt idx="222">
                  <c:v>20.2</c:v>
                </c:pt>
                <c:pt idx="223">
                  <c:v>20.3</c:v>
                </c:pt>
                <c:pt idx="224">
                  <c:v>20.399999999999999</c:v>
                </c:pt>
                <c:pt idx="225">
                  <c:v>20.5</c:v>
                </c:pt>
                <c:pt idx="226">
                  <c:v>20.6</c:v>
                </c:pt>
                <c:pt idx="227">
                  <c:v>20.7</c:v>
                </c:pt>
                <c:pt idx="228">
                  <c:v>20.8</c:v>
                </c:pt>
                <c:pt idx="229">
                  <c:v>20.9</c:v>
                </c:pt>
                <c:pt idx="230">
                  <c:v>21</c:v>
                </c:pt>
                <c:pt idx="231">
                  <c:v>21.1</c:v>
                </c:pt>
                <c:pt idx="232">
                  <c:v>21.2</c:v>
                </c:pt>
                <c:pt idx="233">
                  <c:v>21.3</c:v>
                </c:pt>
                <c:pt idx="234">
                  <c:v>21.4</c:v>
                </c:pt>
                <c:pt idx="235">
                  <c:v>21.5</c:v>
                </c:pt>
                <c:pt idx="236">
                  <c:v>21.6</c:v>
                </c:pt>
                <c:pt idx="237">
                  <c:v>21.7</c:v>
                </c:pt>
                <c:pt idx="238">
                  <c:v>21.8</c:v>
                </c:pt>
                <c:pt idx="239">
                  <c:v>21.9</c:v>
                </c:pt>
                <c:pt idx="240">
                  <c:v>22</c:v>
                </c:pt>
                <c:pt idx="241">
                  <c:v>22.1</c:v>
                </c:pt>
                <c:pt idx="242">
                  <c:v>22.2</c:v>
                </c:pt>
                <c:pt idx="243">
                  <c:v>22.3</c:v>
                </c:pt>
                <c:pt idx="244">
                  <c:v>22.4</c:v>
                </c:pt>
                <c:pt idx="245">
                  <c:v>22.5</c:v>
                </c:pt>
                <c:pt idx="246">
                  <c:v>22.6</c:v>
                </c:pt>
                <c:pt idx="247">
                  <c:v>22.7</c:v>
                </c:pt>
                <c:pt idx="248">
                  <c:v>22.8</c:v>
                </c:pt>
                <c:pt idx="249">
                  <c:v>22.9</c:v>
                </c:pt>
                <c:pt idx="250">
                  <c:v>23</c:v>
                </c:pt>
                <c:pt idx="251">
                  <c:v>23.1</c:v>
                </c:pt>
                <c:pt idx="252">
                  <c:v>23.2</c:v>
                </c:pt>
                <c:pt idx="253">
                  <c:v>23.3</c:v>
                </c:pt>
                <c:pt idx="254">
                  <c:v>23.4</c:v>
                </c:pt>
                <c:pt idx="255">
                  <c:v>23.5</c:v>
                </c:pt>
                <c:pt idx="256">
                  <c:v>23.6</c:v>
                </c:pt>
                <c:pt idx="257">
                  <c:v>23.7</c:v>
                </c:pt>
                <c:pt idx="258">
                  <c:v>23.8</c:v>
                </c:pt>
                <c:pt idx="259">
                  <c:v>23.9</c:v>
                </c:pt>
                <c:pt idx="260">
                  <c:v>24</c:v>
                </c:pt>
                <c:pt idx="261">
                  <c:v>24.1</c:v>
                </c:pt>
                <c:pt idx="262">
                  <c:v>24.2</c:v>
                </c:pt>
                <c:pt idx="263">
                  <c:v>24.3</c:v>
                </c:pt>
                <c:pt idx="264">
                  <c:v>24.4</c:v>
                </c:pt>
                <c:pt idx="265">
                  <c:v>24.5</c:v>
                </c:pt>
                <c:pt idx="266">
                  <c:v>24.6</c:v>
                </c:pt>
                <c:pt idx="267">
                  <c:v>24.7</c:v>
                </c:pt>
                <c:pt idx="268">
                  <c:v>24.8</c:v>
                </c:pt>
                <c:pt idx="269">
                  <c:v>24.899999999999899</c:v>
                </c:pt>
                <c:pt idx="270">
                  <c:v>24.999999999999901</c:v>
                </c:pt>
                <c:pt idx="271">
                  <c:v>25.099999999999898</c:v>
                </c:pt>
                <c:pt idx="272">
                  <c:v>25.1999999999999</c:v>
                </c:pt>
                <c:pt idx="273">
                  <c:v>25.299999999999901</c:v>
                </c:pt>
                <c:pt idx="274">
                  <c:v>25.399999999999899</c:v>
                </c:pt>
                <c:pt idx="275">
                  <c:v>25.499999999999901</c:v>
                </c:pt>
                <c:pt idx="276">
                  <c:v>25.599999999999898</c:v>
                </c:pt>
                <c:pt idx="277">
                  <c:v>25.6999999999999</c:v>
                </c:pt>
                <c:pt idx="278">
                  <c:v>25.799999999999901</c:v>
                </c:pt>
                <c:pt idx="279">
                  <c:v>25.899999999999899</c:v>
                </c:pt>
                <c:pt idx="280">
                  <c:v>25.999999999999901</c:v>
                </c:pt>
                <c:pt idx="281">
                  <c:v>26.099999999999898</c:v>
                </c:pt>
                <c:pt idx="282">
                  <c:v>26.1999999999999</c:v>
                </c:pt>
                <c:pt idx="283">
                  <c:v>26.299999999999901</c:v>
                </c:pt>
                <c:pt idx="284">
                  <c:v>26.399999999999899</c:v>
                </c:pt>
                <c:pt idx="285">
                  <c:v>26.499999999999901</c:v>
                </c:pt>
                <c:pt idx="286">
                  <c:v>26.599999999999898</c:v>
                </c:pt>
                <c:pt idx="287">
                  <c:v>26.6999999999999</c:v>
                </c:pt>
                <c:pt idx="288">
                  <c:v>26.799999999999901</c:v>
                </c:pt>
                <c:pt idx="289">
                  <c:v>26.899999999999899</c:v>
                </c:pt>
                <c:pt idx="290">
                  <c:v>26.999999999999901</c:v>
                </c:pt>
                <c:pt idx="291">
                  <c:v>27.099999999999898</c:v>
                </c:pt>
                <c:pt idx="292">
                  <c:v>27.1999999999999</c:v>
                </c:pt>
                <c:pt idx="293">
                  <c:v>27.299999999999901</c:v>
                </c:pt>
                <c:pt idx="294">
                  <c:v>27.399999999999899</c:v>
                </c:pt>
                <c:pt idx="295">
                  <c:v>27.499999999999901</c:v>
                </c:pt>
                <c:pt idx="296">
                  <c:v>27.599999999999898</c:v>
                </c:pt>
                <c:pt idx="297">
                  <c:v>27.6999999999999</c:v>
                </c:pt>
                <c:pt idx="298">
                  <c:v>27.799999999999901</c:v>
                </c:pt>
                <c:pt idx="299">
                  <c:v>27.899999999999899</c:v>
                </c:pt>
                <c:pt idx="300">
                  <c:v>27.999999999999901</c:v>
                </c:pt>
                <c:pt idx="301">
                  <c:v>28.099999999999898</c:v>
                </c:pt>
                <c:pt idx="302">
                  <c:v>28.1999999999999</c:v>
                </c:pt>
                <c:pt idx="303">
                  <c:v>28.299999999999901</c:v>
                </c:pt>
                <c:pt idx="304">
                  <c:v>28.399999999999899</c:v>
                </c:pt>
                <c:pt idx="305">
                  <c:v>28.499999999999901</c:v>
                </c:pt>
                <c:pt idx="306">
                  <c:v>28.599999999999898</c:v>
                </c:pt>
                <c:pt idx="307">
                  <c:v>28.6999999999999</c:v>
                </c:pt>
                <c:pt idx="308">
                  <c:v>28.799999999999901</c:v>
                </c:pt>
                <c:pt idx="309">
                  <c:v>28.899999999999899</c:v>
                </c:pt>
                <c:pt idx="310">
                  <c:v>28.999999999999901</c:v>
                </c:pt>
                <c:pt idx="311">
                  <c:v>29.099999999999898</c:v>
                </c:pt>
                <c:pt idx="312">
                  <c:v>29.1999999999999</c:v>
                </c:pt>
                <c:pt idx="313">
                  <c:v>29.299999999999901</c:v>
                </c:pt>
                <c:pt idx="314">
                  <c:v>29.399999999999899</c:v>
                </c:pt>
                <c:pt idx="315">
                  <c:v>29.499999999999901</c:v>
                </c:pt>
                <c:pt idx="316">
                  <c:v>29.599999999999898</c:v>
                </c:pt>
                <c:pt idx="317">
                  <c:v>29.6999999999999</c:v>
                </c:pt>
                <c:pt idx="318">
                  <c:v>29.799999999999901</c:v>
                </c:pt>
                <c:pt idx="319">
                  <c:v>29.899999999999899</c:v>
                </c:pt>
                <c:pt idx="320">
                  <c:v>29.999999999999901</c:v>
                </c:pt>
                <c:pt idx="321">
                  <c:v>30.099999999999898</c:v>
                </c:pt>
                <c:pt idx="322">
                  <c:v>30.1999999999999</c:v>
                </c:pt>
                <c:pt idx="323">
                  <c:v>30.299999999999901</c:v>
                </c:pt>
                <c:pt idx="324">
                  <c:v>30.399999999999899</c:v>
                </c:pt>
                <c:pt idx="325">
                  <c:v>30.499999999999901</c:v>
                </c:pt>
                <c:pt idx="326">
                  <c:v>30.599999999999898</c:v>
                </c:pt>
                <c:pt idx="327">
                  <c:v>30.6999999999999</c:v>
                </c:pt>
                <c:pt idx="328">
                  <c:v>30.799999999999901</c:v>
                </c:pt>
                <c:pt idx="329">
                  <c:v>30.899999999999899</c:v>
                </c:pt>
                <c:pt idx="330">
                  <c:v>30.999999999999901</c:v>
                </c:pt>
                <c:pt idx="331">
                  <c:v>31.099999999999898</c:v>
                </c:pt>
                <c:pt idx="332">
                  <c:v>31.1999999999999</c:v>
                </c:pt>
                <c:pt idx="333">
                  <c:v>31.299999999999901</c:v>
                </c:pt>
                <c:pt idx="334">
                  <c:v>31.399999999999899</c:v>
                </c:pt>
                <c:pt idx="335">
                  <c:v>31.499999999999901</c:v>
                </c:pt>
                <c:pt idx="336">
                  <c:v>31.599999999999898</c:v>
                </c:pt>
                <c:pt idx="337">
                  <c:v>31.6999999999999</c:v>
                </c:pt>
                <c:pt idx="338">
                  <c:v>31.799999999999901</c:v>
                </c:pt>
                <c:pt idx="339">
                  <c:v>31.899999999999899</c:v>
                </c:pt>
                <c:pt idx="340">
                  <c:v>31.999999999999901</c:v>
                </c:pt>
                <c:pt idx="341">
                  <c:v>32.099999999999902</c:v>
                </c:pt>
                <c:pt idx="342">
                  <c:v>32.199999999999903</c:v>
                </c:pt>
                <c:pt idx="343">
                  <c:v>32.299999999999898</c:v>
                </c:pt>
                <c:pt idx="344">
                  <c:v>32.399999999999899</c:v>
                </c:pt>
                <c:pt idx="345">
                  <c:v>32.499999999999901</c:v>
                </c:pt>
                <c:pt idx="346">
                  <c:v>32.599999999999902</c:v>
                </c:pt>
                <c:pt idx="347">
                  <c:v>32.699999999999903</c:v>
                </c:pt>
                <c:pt idx="348">
                  <c:v>32.799999999999898</c:v>
                </c:pt>
                <c:pt idx="349">
                  <c:v>32.899999999999899</c:v>
                </c:pt>
                <c:pt idx="350">
                  <c:v>32.999999999999901</c:v>
                </c:pt>
                <c:pt idx="351">
                  <c:v>33.099999999999902</c:v>
                </c:pt>
                <c:pt idx="352">
                  <c:v>33.199999999999903</c:v>
                </c:pt>
                <c:pt idx="353">
                  <c:v>33.299999999999898</c:v>
                </c:pt>
                <c:pt idx="354">
                  <c:v>33.399999999999899</c:v>
                </c:pt>
                <c:pt idx="355">
                  <c:v>33.499999999999901</c:v>
                </c:pt>
                <c:pt idx="356">
                  <c:v>33.599999999999902</c:v>
                </c:pt>
                <c:pt idx="357">
                  <c:v>33.699999999999903</c:v>
                </c:pt>
                <c:pt idx="358">
                  <c:v>33.799999999999898</c:v>
                </c:pt>
                <c:pt idx="359">
                  <c:v>33.899999999999899</c:v>
                </c:pt>
                <c:pt idx="360">
                  <c:v>33.999999999999901</c:v>
                </c:pt>
                <c:pt idx="361">
                  <c:v>34.099999999999902</c:v>
                </c:pt>
                <c:pt idx="362">
                  <c:v>34.199999999999903</c:v>
                </c:pt>
                <c:pt idx="363">
                  <c:v>34.299999999999898</c:v>
                </c:pt>
                <c:pt idx="364">
                  <c:v>34.399999999999899</c:v>
                </c:pt>
                <c:pt idx="365">
                  <c:v>34.499999999999901</c:v>
                </c:pt>
                <c:pt idx="366">
                  <c:v>34.599999999999902</c:v>
                </c:pt>
                <c:pt idx="367">
                  <c:v>34.699999999999903</c:v>
                </c:pt>
                <c:pt idx="368">
                  <c:v>34.799999999999898</c:v>
                </c:pt>
                <c:pt idx="369">
                  <c:v>34.899999999999899</c:v>
                </c:pt>
                <c:pt idx="370">
                  <c:v>34.999999999999901</c:v>
                </c:pt>
                <c:pt idx="371">
                  <c:v>35.099999999999902</c:v>
                </c:pt>
                <c:pt idx="372">
                  <c:v>35.199999999999903</c:v>
                </c:pt>
                <c:pt idx="373">
                  <c:v>35.299999999999898</c:v>
                </c:pt>
                <c:pt idx="374">
                  <c:v>35.399999999999899</c:v>
                </c:pt>
                <c:pt idx="375">
                  <c:v>35.499999999999901</c:v>
                </c:pt>
                <c:pt idx="376">
                  <c:v>35.599999999999902</c:v>
                </c:pt>
                <c:pt idx="377">
                  <c:v>35.699999999999903</c:v>
                </c:pt>
                <c:pt idx="378">
                  <c:v>35.799999999999898</c:v>
                </c:pt>
                <c:pt idx="379">
                  <c:v>35.899999999999899</c:v>
                </c:pt>
                <c:pt idx="380">
                  <c:v>35.999999999999901</c:v>
                </c:pt>
                <c:pt idx="381">
                  <c:v>36.099999999999902</c:v>
                </c:pt>
                <c:pt idx="382">
                  <c:v>36.199999999999903</c:v>
                </c:pt>
                <c:pt idx="383">
                  <c:v>36.299999999999898</c:v>
                </c:pt>
                <c:pt idx="384">
                  <c:v>36.399999999999899</c:v>
                </c:pt>
                <c:pt idx="385">
                  <c:v>36.499999999999901</c:v>
                </c:pt>
                <c:pt idx="386">
                  <c:v>36.599999999999902</c:v>
                </c:pt>
                <c:pt idx="387">
                  <c:v>36.699999999999903</c:v>
                </c:pt>
                <c:pt idx="388">
                  <c:v>36.799999999999898</c:v>
                </c:pt>
                <c:pt idx="389">
                  <c:v>36.899999999999899</c:v>
                </c:pt>
                <c:pt idx="390">
                  <c:v>36.999999999999901</c:v>
                </c:pt>
                <c:pt idx="391">
                  <c:v>37.099999999999902</c:v>
                </c:pt>
                <c:pt idx="392">
                  <c:v>37.199999999999903</c:v>
                </c:pt>
                <c:pt idx="393">
                  <c:v>37.299999999999898</c:v>
                </c:pt>
                <c:pt idx="394">
                  <c:v>37.399999999999899</c:v>
                </c:pt>
                <c:pt idx="395">
                  <c:v>37.499999999999901</c:v>
                </c:pt>
                <c:pt idx="396">
                  <c:v>37.599999999999902</c:v>
                </c:pt>
                <c:pt idx="397">
                  <c:v>37.699999999999903</c:v>
                </c:pt>
                <c:pt idx="398">
                  <c:v>37.799999999999898</c:v>
                </c:pt>
                <c:pt idx="399">
                  <c:v>37.899999999999899</c:v>
                </c:pt>
                <c:pt idx="400">
                  <c:v>37.999999999999901</c:v>
                </c:pt>
                <c:pt idx="401">
                  <c:v>38.099999999999902</c:v>
                </c:pt>
                <c:pt idx="402">
                  <c:v>38.199999999999903</c:v>
                </c:pt>
                <c:pt idx="403">
                  <c:v>38.299999999999898</c:v>
                </c:pt>
                <c:pt idx="404">
                  <c:v>38.399999999999899</c:v>
                </c:pt>
                <c:pt idx="405">
                  <c:v>38.499999999999901</c:v>
                </c:pt>
                <c:pt idx="406">
                  <c:v>38.599999999999902</c:v>
                </c:pt>
                <c:pt idx="407">
                  <c:v>38.699999999999903</c:v>
                </c:pt>
                <c:pt idx="408">
                  <c:v>38.799999999999898</c:v>
                </c:pt>
                <c:pt idx="409">
                  <c:v>38.899999999999899</c:v>
                </c:pt>
                <c:pt idx="410">
                  <c:v>38.999999999999901</c:v>
                </c:pt>
                <c:pt idx="411">
                  <c:v>39.099999999999902</c:v>
                </c:pt>
                <c:pt idx="412">
                  <c:v>39.199999999999903</c:v>
                </c:pt>
                <c:pt idx="413">
                  <c:v>39.299999999999898</c:v>
                </c:pt>
                <c:pt idx="414">
                  <c:v>39.399999999999899</c:v>
                </c:pt>
                <c:pt idx="415">
                  <c:v>39.499999999999901</c:v>
                </c:pt>
                <c:pt idx="416">
                  <c:v>39.599999999999902</c:v>
                </c:pt>
                <c:pt idx="417">
                  <c:v>39.699999999999903</c:v>
                </c:pt>
                <c:pt idx="418">
                  <c:v>39.799999999999898</c:v>
                </c:pt>
                <c:pt idx="419">
                  <c:v>39.899999999999899</c:v>
                </c:pt>
                <c:pt idx="420">
                  <c:v>39.999999999999901</c:v>
                </c:pt>
                <c:pt idx="421">
                  <c:v>40.099999999999902</c:v>
                </c:pt>
                <c:pt idx="422">
                  <c:v>40.199999999999903</c:v>
                </c:pt>
                <c:pt idx="423">
                  <c:v>40.299999999999898</c:v>
                </c:pt>
                <c:pt idx="424">
                  <c:v>40.399999999999899</c:v>
                </c:pt>
                <c:pt idx="425">
                  <c:v>40.499999999999901</c:v>
                </c:pt>
                <c:pt idx="426">
                  <c:v>40.599999999999902</c:v>
                </c:pt>
                <c:pt idx="427">
                  <c:v>40.699999999999903</c:v>
                </c:pt>
                <c:pt idx="428">
                  <c:v>40.799999999999898</c:v>
                </c:pt>
                <c:pt idx="429">
                  <c:v>40.899999999999899</c:v>
                </c:pt>
                <c:pt idx="430">
                  <c:v>40.999999999999901</c:v>
                </c:pt>
                <c:pt idx="431">
                  <c:v>41.099999999999902</c:v>
                </c:pt>
                <c:pt idx="432">
                  <c:v>41.199999999999903</c:v>
                </c:pt>
                <c:pt idx="433">
                  <c:v>41.299999999999898</c:v>
                </c:pt>
                <c:pt idx="434">
                  <c:v>41.399999999999899</c:v>
                </c:pt>
                <c:pt idx="435">
                  <c:v>41.499999999999901</c:v>
                </c:pt>
                <c:pt idx="436">
                  <c:v>41.599999999999902</c:v>
                </c:pt>
                <c:pt idx="437">
                  <c:v>41.699999999999903</c:v>
                </c:pt>
                <c:pt idx="438">
                  <c:v>41.799999999999898</c:v>
                </c:pt>
                <c:pt idx="439">
                  <c:v>41.899999999999899</c:v>
                </c:pt>
                <c:pt idx="440">
                  <c:v>41.999999999999901</c:v>
                </c:pt>
                <c:pt idx="441">
                  <c:v>42.099999999999902</c:v>
                </c:pt>
                <c:pt idx="442">
                  <c:v>42.199999999999903</c:v>
                </c:pt>
                <c:pt idx="443">
                  <c:v>42.299999999999898</c:v>
                </c:pt>
                <c:pt idx="444">
                  <c:v>42.399999999999899</c:v>
                </c:pt>
                <c:pt idx="445">
                  <c:v>42.499999999999901</c:v>
                </c:pt>
                <c:pt idx="446">
                  <c:v>42.599999999999902</c:v>
                </c:pt>
                <c:pt idx="447">
                  <c:v>42.699999999999903</c:v>
                </c:pt>
                <c:pt idx="448">
                  <c:v>42.799999999999898</c:v>
                </c:pt>
                <c:pt idx="449">
                  <c:v>42.899999999999899</c:v>
                </c:pt>
                <c:pt idx="450">
                  <c:v>42.999999999999901</c:v>
                </c:pt>
                <c:pt idx="451">
                  <c:v>43.099999999999902</c:v>
                </c:pt>
                <c:pt idx="452">
                  <c:v>43.199999999999903</c:v>
                </c:pt>
                <c:pt idx="453">
                  <c:v>43.299999999999898</c:v>
                </c:pt>
                <c:pt idx="454">
                  <c:v>43.399999999999899</c:v>
                </c:pt>
                <c:pt idx="455">
                  <c:v>43.499999999999901</c:v>
                </c:pt>
                <c:pt idx="456">
                  <c:v>43.599999999999902</c:v>
                </c:pt>
                <c:pt idx="457">
                  <c:v>43.699999999999903</c:v>
                </c:pt>
                <c:pt idx="458">
                  <c:v>43.799999999999898</c:v>
                </c:pt>
                <c:pt idx="459">
                  <c:v>43.899999999999899</c:v>
                </c:pt>
                <c:pt idx="460">
                  <c:v>43.999999999999901</c:v>
                </c:pt>
                <c:pt idx="461">
                  <c:v>44.099999999999902</c:v>
                </c:pt>
                <c:pt idx="462">
                  <c:v>44.199999999999903</c:v>
                </c:pt>
                <c:pt idx="463">
                  <c:v>44.299999999999898</c:v>
                </c:pt>
                <c:pt idx="464">
                  <c:v>44.399999999999899</c:v>
                </c:pt>
                <c:pt idx="465">
                  <c:v>44.499999999999901</c:v>
                </c:pt>
                <c:pt idx="466">
                  <c:v>44.599999999999902</c:v>
                </c:pt>
                <c:pt idx="467">
                  <c:v>44.699999999999903</c:v>
                </c:pt>
                <c:pt idx="468">
                  <c:v>44.799999999999898</c:v>
                </c:pt>
                <c:pt idx="469">
                  <c:v>44.899999999999899</c:v>
                </c:pt>
                <c:pt idx="470">
                  <c:v>44.999999999999901</c:v>
                </c:pt>
                <c:pt idx="471">
                  <c:v>45.099999999999902</c:v>
                </c:pt>
                <c:pt idx="472">
                  <c:v>45.199999999999903</c:v>
                </c:pt>
                <c:pt idx="473">
                  <c:v>45.299999999999898</c:v>
                </c:pt>
                <c:pt idx="474">
                  <c:v>45.399999999999899</c:v>
                </c:pt>
                <c:pt idx="475">
                  <c:v>45.499999999999901</c:v>
                </c:pt>
                <c:pt idx="476">
                  <c:v>45.599999999999902</c:v>
                </c:pt>
                <c:pt idx="477">
                  <c:v>45.699999999999903</c:v>
                </c:pt>
                <c:pt idx="478">
                  <c:v>45.799999999999898</c:v>
                </c:pt>
                <c:pt idx="479">
                  <c:v>45.899999999999899</c:v>
                </c:pt>
                <c:pt idx="480">
                  <c:v>45.999999999999901</c:v>
                </c:pt>
                <c:pt idx="481">
                  <c:v>46.099999999999902</c:v>
                </c:pt>
                <c:pt idx="482">
                  <c:v>46.199999999999903</c:v>
                </c:pt>
                <c:pt idx="483">
                  <c:v>46.299999999999898</c:v>
                </c:pt>
                <c:pt idx="484">
                  <c:v>46.399999999999899</c:v>
                </c:pt>
                <c:pt idx="485">
                  <c:v>46.499999999999901</c:v>
                </c:pt>
                <c:pt idx="486">
                  <c:v>46.599999999999902</c:v>
                </c:pt>
                <c:pt idx="487">
                  <c:v>46.699999999999903</c:v>
                </c:pt>
                <c:pt idx="488">
                  <c:v>46.799999999999898</c:v>
                </c:pt>
                <c:pt idx="489">
                  <c:v>46.899999999999899</c:v>
                </c:pt>
                <c:pt idx="490">
                  <c:v>46.999999999999901</c:v>
                </c:pt>
                <c:pt idx="491">
                  <c:v>47.099999999999902</c:v>
                </c:pt>
                <c:pt idx="492">
                  <c:v>47.199999999999903</c:v>
                </c:pt>
                <c:pt idx="493">
                  <c:v>47.299999999999898</c:v>
                </c:pt>
                <c:pt idx="494">
                  <c:v>47.399999999999899</c:v>
                </c:pt>
                <c:pt idx="495">
                  <c:v>47.499999999999901</c:v>
                </c:pt>
                <c:pt idx="496">
                  <c:v>47.599999999999902</c:v>
                </c:pt>
                <c:pt idx="497">
                  <c:v>47.699999999999903</c:v>
                </c:pt>
                <c:pt idx="498">
                  <c:v>47.799999999999898</c:v>
                </c:pt>
                <c:pt idx="499">
                  <c:v>47.899999999999899</c:v>
                </c:pt>
                <c:pt idx="500">
                  <c:v>47.999999999999901</c:v>
                </c:pt>
                <c:pt idx="501">
                  <c:v>48.099999999999902</c:v>
                </c:pt>
                <c:pt idx="502">
                  <c:v>48.199999999999903</c:v>
                </c:pt>
                <c:pt idx="503">
                  <c:v>48.299999999999898</c:v>
                </c:pt>
                <c:pt idx="504">
                  <c:v>48.399999999999899</c:v>
                </c:pt>
                <c:pt idx="505">
                  <c:v>48.499999999999901</c:v>
                </c:pt>
                <c:pt idx="506">
                  <c:v>48.599999999999902</c:v>
                </c:pt>
                <c:pt idx="507">
                  <c:v>48.699999999999903</c:v>
                </c:pt>
                <c:pt idx="508">
                  <c:v>48.799999999999898</c:v>
                </c:pt>
                <c:pt idx="509">
                  <c:v>48.899999999999899</c:v>
                </c:pt>
                <c:pt idx="510">
                  <c:v>48.999999999999901</c:v>
                </c:pt>
                <c:pt idx="511">
                  <c:v>49.099999999999902</c:v>
                </c:pt>
                <c:pt idx="512">
                  <c:v>49.199999999999903</c:v>
                </c:pt>
                <c:pt idx="513">
                  <c:v>49.299999999999898</c:v>
                </c:pt>
                <c:pt idx="514">
                  <c:v>49.399999999999899</c:v>
                </c:pt>
                <c:pt idx="515">
                  <c:v>49.499999999999901</c:v>
                </c:pt>
                <c:pt idx="516">
                  <c:v>49.599999999999902</c:v>
                </c:pt>
                <c:pt idx="517">
                  <c:v>49.699999999999903</c:v>
                </c:pt>
                <c:pt idx="518">
                  <c:v>49.799999999999898</c:v>
                </c:pt>
                <c:pt idx="519">
                  <c:v>49.899999999999899</c:v>
                </c:pt>
                <c:pt idx="520">
                  <c:v>49.999999999999901</c:v>
                </c:pt>
                <c:pt idx="521">
                  <c:v>50.099999999999902</c:v>
                </c:pt>
                <c:pt idx="522">
                  <c:v>50.199999999999903</c:v>
                </c:pt>
                <c:pt idx="523">
                  <c:v>50.299999999999898</c:v>
                </c:pt>
                <c:pt idx="524">
                  <c:v>50.399999999999899</c:v>
                </c:pt>
                <c:pt idx="525">
                  <c:v>50.499999999999901</c:v>
                </c:pt>
                <c:pt idx="526">
                  <c:v>50.599999999999902</c:v>
                </c:pt>
                <c:pt idx="527">
                  <c:v>50.699999999999903</c:v>
                </c:pt>
                <c:pt idx="528">
                  <c:v>50.799999999999898</c:v>
                </c:pt>
                <c:pt idx="529">
                  <c:v>50.899999999999899</c:v>
                </c:pt>
                <c:pt idx="530">
                  <c:v>50.999999999999901</c:v>
                </c:pt>
                <c:pt idx="531">
                  <c:v>51.099999999999902</c:v>
                </c:pt>
                <c:pt idx="532">
                  <c:v>51.199999999999903</c:v>
                </c:pt>
                <c:pt idx="533">
                  <c:v>51.299999999999898</c:v>
                </c:pt>
                <c:pt idx="534">
                  <c:v>51.399999999999899</c:v>
                </c:pt>
                <c:pt idx="535">
                  <c:v>51.499999999999901</c:v>
                </c:pt>
                <c:pt idx="536">
                  <c:v>51.599999999999902</c:v>
                </c:pt>
                <c:pt idx="537">
                  <c:v>51.699999999999903</c:v>
                </c:pt>
                <c:pt idx="538">
                  <c:v>51.799999999999898</c:v>
                </c:pt>
                <c:pt idx="539">
                  <c:v>51.899999999999899</c:v>
                </c:pt>
                <c:pt idx="540">
                  <c:v>51.999999999999901</c:v>
                </c:pt>
                <c:pt idx="541">
                  <c:v>52.099999999999902</c:v>
                </c:pt>
                <c:pt idx="542">
                  <c:v>52.199999999999797</c:v>
                </c:pt>
                <c:pt idx="543">
                  <c:v>52.299999999999898</c:v>
                </c:pt>
                <c:pt idx="544">
                  <c:v>52.399999999999899</c:v>
                </c:pt>
                <c:pt idx="545">
                  <c:v>52.499999999999901</c:v>
                </c:pt>
                <c:pt idx="546">
                  <c:v>52.599999999999902</c:v>
                </c:pt>
                <c:pt idx="547">
                  <c:v>52.699999999999797</c:v>
                </c:pt>
                <c:pt idx="548">
                  <c:v>52.799999999999898</c:v>
                </c:pt>
                <c:pt idx="549">
                  <c:v>52.899999999999899</c:v>
                </c:pt>
                <c:pt idx="550">
                  <c:v>52.999999999999801</c:v>
                </c:pt>
                <c:pt idx="551">
                  <c:v>53.099999999999802</c:v>
                </c:pt>
                <c:pt idx="552">
                  <c:v>53.199999999999797</c:v>
                </c:pt>
                <c:pt idx="553">
                  <c:v>53.299999999999898</c:v>
                </c:pt>
                <c:pt idx="554">
                  <c:v>53.399999999999899</c:v>
                </c:pt>
                <c:pt idx="555">
                  <c:v>53.499999999999801</c:v>
                </c:pt>
                <c:pt idx="556">
                  <c:v>53.599999999999802</c:v>
                </c:pt>
                <c:pt idx="557">
                  <c:v>53.699999999999797</c:v>
                </c:pt>
                <c:pt idx="558">
                  <c:v>53.799999999999798</c:v>
                </c:pt>
                <c:pt idx="559">
                  <c:v>53.8999999999998</c:v>
                </c:pt>
                <c:pt idx="560">
                  <c:v>53.999999999999801</c:v>
                </c:pt>
                <c:pt idx="561">
                  <c:v>54.099999999999802</c:v>
                </c:pt>
                <c:pt idx="562">
                  <c:v>54.199999999999797</c:v>
                </c:pt>
                <c:pt idx="563">
                  <c:v>54.299999999999798</c:v>
                </c:pt>
                <c:pt idx="564">
                  <c:v>54.3999999999998</c:v>
                </c:pt>
                <c:pt idx="565">
                  <c:v>54.499999999999801</c:v>
                </c:pt>
                <c:pt idx="566">
                  <c:v>54.599999999999802</c:v>
                </c:pt>
                <c:pt idx="567">
                  <c:v>54.699999999999797</c:v>
                </c:pt>
                <c:pt idx="568">
                  <c:v>54.799999999999798</c:v>
                </c:pt>
                <c:pt idx="569">
                  <c:v>54.8999999999998</c:v>
                </c:pt>
                <c:pt idx="570">
                  <c:v>54.999999999999801</c:v>
                </c:pt>
                <c:pt idx="571">
                  <c:v>55.099999999999802</c:v>
                </c:pt>
                <c:pt idx="572">
                  <c:v>55.199999999999797</c:v>
                </c:pt>
                <c:pt idx="573">
                  <c:v>55.299999999999798</c:v>
                </c:pt>
                <c:pt idx="574">
                  <c:v>55.3999999999998</c:v>
                </c:pt>
                <c:pt idx="575">
                  <c:v>55.499999999999801</c:v>
                </c:pt>
                <c:pt idx="576">
                  <c:v>55.599999999999802</c:v>
                </c:pt>
                <c:pt idx="577">
                  <c:v>55.699999999999797</c:v>
                </c:pt>
                <c:pt idx="578">
                  <c:v>55.799999999999798</c:v>
                </c:pt>
                <c:pt idx="579">
                  <c:v>55.8999999999998</c:v>
                </c:pt>
                <c:pt idx="580">
                  <c:v>55.999999999999801</c:v>
                </c:pt>
                <c:pt idx="581">
                  <c:v>56.099999999999802</c:v>
                </c:pt>
                <c:pt idx="582">
                  <c:v>56.199999999999797</c:v>
                </c:pt>
                <c:pt idx="583">
                  <c:v>56.299999999999798</c:v>
                </c:pt>
                <c:pt idx="584">
                  <c:v>56.3999999999998</c:v>
                </c:pt>
                <c:pt idx="585">
                  <c:v>56.499999999999801</c:v>
                </c:pt>
                <c:pt idx="586">
                  <c:v>56.599999999999802</c:v>
                </c:pt>
                <c:pt idx="587">
                  <c:v>56.699999999999797</c:v>
                </c:pt>
                <c:pt idx="588">
                  <c:v>56.799999999999798</c:v>
                </c:pt>
                <c:pt idx="589">
                  <c:v>56.8999999999998</c:v>
                </c:pt>
                <c:pt idx="590">
                  <c:v>56.999999999999801</c:v>
                </c:pt>
                <c:pt idx="591">
                  <c:v>57.099999999999802</c:v>
                </c:pt>
                <c:pt idx="592">
                  <c:v>57.199999999999797</c:v>
                </c:pt>
                <c:pt idx="593">
                  <c:v>57.299999999999798</c:v>
                </c:pt>
                <c:pt idx="594">
                  <c:v>57.3999999999998</c:v>
                </c:pt>
                <c:pt idx="595">
                  <c:v>57.499999999999801</c:v>
                </c:pt>
                <c:pt idx="596">
                  <c:v>57.599999999999802</c:v>
                </c:pt>
                <c:pt idx="597">
                  <c:v>57.699999999999797</c:v>
                </c:pt>
                <c:pt idx="598">
                  <c:v>57.799999999999798</c:v>
                </c:pt>
                <c:pt idx="599">
                  <c:v>57.8999999999998</c:v>
                </c:pt>
                <c:pt idx="600">
                  <c:v>57.999999999999801</c:v>
                </c:pt>
                <c:pt idx="601">
                  <c:v>58.099999999999802</c:v>
                </c:pt>
                <c:pt idx="602">
                  <c:v>58.199999999999797</c:v>
                </c:pt>
                <c:pt idx="603">
                  <c:v>58.299999999999798</c:v>
                </c:pt>
                <c:pt idx="604">
                  <c:v>58.3999999999998</c:v>
                </c:pt>
                <c:pt idx="605">
                  <c:v>58.499999999999801</c:v>
                </c:pt>
                <c:pt idx="606">
                  <c:v>58.599999999999802</c:v>
                </c:pt>
                <c:pt idx="607">
                  <c:v>58.699999999999797</c:v>
                </c:pt>
                <c:pt idx="608">
                  <c:v>58.799999999999798</c:v>
                </c:pt>
                <c:pt idx="609">
                  <c:v>58.8999999999998</c:v>
                </c:pt>
                <c:pt idx="610">
                  <c:v>58.999999999999801</c:v>
                </c:pt>
                <c:pt idx="611">
                  <c:v>59.099999999999802</c:v>
                </c:pt>
                <c:pt idx="612">
                  <c:v>59.199999999999797</c:v>
                </c:pt>
                <c:pt idx="613">
                  <c:v>59.299999999999798</c:v>
                </c:pt>
                <c:pt idx="614">
                  <c:v>59.3999999999998</c:v>
                </c:pt>
                <c:pt idx="615">
                  <c:v>59.499999999999801</c:v>
                </c:pt>
                <c:pt idx="616">
                  <c:v>59.599999999999802</c:v>
                </c:pt>
                <c:pt idx="617">
                  <c:v>59.699999999999797</c:v>
                </c:pt>
                <c:pt idx="618">
                  <c:v>59.799999999999798</c:v>
                </c:pt>
                <c:pt idx="619">
                  <c:v>59.8999999999998</c:v>
                </c:pt>
                <c:pt idx="620">
                  <c:v>59.999999999999801</c:v>
                </c:pt>
                <c:pt idx="621">
                  <c:v>60.099999999999802</c:v>
                </c:pt>
                <c:pt idx="622">
                  <c:v>60.199999999999797</c:v>
                </c:pt>
                <c:pt idx="623">
                  <c:v>60.299999999999798</c:v>
                </c:pt>
                <c:pt idx="624">
                  <c:v>60.3999999999998</c:v>
                </c:pt>
                <c:pt idx="625">
                  <c:v>60.499999999999801</c:v>
                </c:pt>
                <c:pt idx="626">
                  <c:v>60.599999999999802</c:v>
                </c:pt>
                <c:pt idx="627">
                  <c:v>60.699999999999797</c:v>
                </c:pt>
                <c:pt idx="628">
                  <c:v>60.799999999999798</c:v>
                </c:pt>
                <c:pt idx="629">
                  <c:v>60.8999999999998</c:v>
                </c:pt>
                <c:pt idx="630">
                  <c:v>60.999999999999801</c:v>
                </c:pt>
                <c:pt idx="631">
                  <c:v>61.099999999999802</c:v>
                </c:pt>
                <c:pt idx="632">
                  <c:v>61.199999999999797</c:v>
                </c:pt>
                <c:pt idx="633">
                  <c:v>61.299999999999798</c:v>
                </c:pt>
                <c:pt idx="634">
                  <c:v>61.3999999999998</c:v>
                </c:pt>
                <c:pt idx="635">
                  <c:v>61.499999999999801</c:v>
                </c:pt>
                <c:pt idx="636">
                  <c:v>61.599999999999802</c:v>
                </c:pt>
                <c:pt idx="637">
                  <c:v>61.699999999999797</c:v>
                </c:pt>
                <c:pt idx="638">
                  <c:v>61.799999999999798</c:v>
                </c:pt>
                <c:pt idx="639">
                  <c:v>61.8999999999998</c:v>
                </c:pt>
                <c:pt idx="640">
                  <c:v>61.999999999999801</c:v>
                </c:pt>
                <c:pt idx="641">
                  <c:v>62.099999999999802</c:v>
                </c:pt>
                <c:pt idx="642">
                  <c:v>62.199999999999797</c:v>
                </c:pt>
                <c:pt idx="643">
                  <c:v>62.299999999999798</c:v>
                </c:pt>
                <c:pt idx="644">
                  <c:v>62.3999999999998</c:v>
                </c:pt>
                <c:pt idx="645">
                  <c:v>62.499999999999801</c:v>
                </c:pt>
                <c:pt idx="646">
                  <c:v>62.599999999999802</c:v>
                </c:pt>
                <c:pt idx="647">
                  <c:v>62.699999999999797</c:v>
                </c:pt>
                <c:pt idx="648">
                  <c:v>62.799999999999798</c:v>
                </c:pt>
                <c:pt idx="649">
                  <c:v>62.8999999999998</c:v>
                </c:pt>
                <c:pt idx="650">
                  <c:v>62.999999999999801</c:v>
                </c:pt>
                <c:pt idx="651">
                  <c:v>63.099999999999802</c:v>
                </c:pt>
                <c:pt idx="652">
                  <c:v>63.199999999999797</c:v>
                </c:pt>
                <c:pt idx="653">
                  <c:v>63.299999999999798</c:v>
                </c:pt>
                <c:pt idx="654">
                  <c:v>63.3999999999998</c:v>
                </c:pt>
                <c:pt idx="655">
                  <c:v>63.499999999999801</c:v>
                </c:pt>
                <c:pt idx="656">
                  <c:v>63.599999999999802</c:v>
                </c:pt>
                <c:pt idx="657">
                  <c:v>63.699999999999797</c:v>
                </c:pt>
                <c:pt idx="658">
                  <c:v>63.799999999999798</c:v>
                </c:pt>
                <c:pt idx="659">
                  <c:v>63.8999999999998</c:v>
                </c:pt>
                <c:pt idx="660">
                  <c:v>63.999999999999801</c:v>
                </c:pt>
                <c:pt idx="661">
                  <c:v>64.099999999999895</c:v>
                </c:pt>
                <c:pt idx="662">
                  <c:v>64.199999999999804</c:v>
                </c:pt>
                <c:pt idx="663">
                  <c:v>64.299999999999898</c:v>
                </c:pt>
                <c:pt idx="664">
                  <c:v>64.399999999999807</c:v>
                </c:pt>
                <c:pt idx="665">
                  <c:v>64.499999999999801</c:v>
                </c:pt>
                <c:pt idx="666">
                  <c:v>64.599999999999895</c:v>
                </c:pt>
                <c:pt idx="667">
                  <c:v>64.699999999999804</c:v>
                </c:pt>
                <c:pt idx="668">
                  <c:v>64.799999999999898</c:v>
                </c:pt>
                <c:pt idx="669">
                  <c:v>64.899999999999906</c:v>
                </c:pt>
                <c:pt idx="670">
                  <c:v>64.999999999999901</c:v>
                </c:pt>
                <c:pt idx="671">
                  <c:v>65.099999999999895</c:v>
                </c:pt>
                <c:pt idx="672">
                  <c:v>65.199999999999903</c:v>
                </c:pt>
                <c:pt idx="673">
                  <c:v>65.299999999999898</c:v>
                </c:pt>
                <c:pt idx="674">
                  <c:v>65.399999999999906</c:v>
                </c:pt>
                <c:pt idx="675">
                  <c:v>65.499999999999901</c:v>
                </c:pt>
                <c:pt idx="676">
                  <c:v>65.599999999999895</c:v>
                </c:pt>
                <c:pt idx="677">
                  <c:v>65.699999999999903</c:v>
                </c:pt>
                <c:pt idx="678">
                  <c:v>65.799999999999898</c:v>
                </c:pt>
                <c:pt idx="679">
                  <c:v>65.899999999999906</c:v>
                </c:pt>
                <c:pt idx="680">
                  <c:v>65.999999999999901</c:v>
                </c:pt>
                <c:pt idx="681">
                  <c:v>66.099999999999895</c:v>
                </c:pt>
                <c:pt idx="682">
                  <c:v>66.199999999999903</c:v>
                </c:pt>
                <c:pt idx="683">
                  <c:v>66.299999999999898</c:v>
                </c:pt>
                <c:pt idx="684">
                  <c:v>66.399999999999906</c:v>
                </c:pt>
                <c:pt idx="685">
                  <c:v>66.499999999999901</c:v>
                </c:pt>
                <c:pt idx="686">
                  <c:v>66.599999999999895</c:v>
                </c:pt>
                <c:pt idx="687">
                  <c:v>66.699999999999903</c:v>
                </c:pt>
                <c:pt idx="688">
                  <c:v>66.799999999999898</c:v>
                </c:pt>
                <c:pt idx="689">
                  <c:v>66.899999999999906</c:v>
                </c:pt>
                <c:pt idx="690">
                  <c:v>66.999999999999901</c:v>
                </c:pt>
                <c:pt idx="691">
                  <c:v>67.099999999999895</c:v>
                </c:pt>
                <c:pt idx="692">
                  <c:v>67.199999999999903</c:v>
                </c:pt>
                <c:pt idx="693">
                  <c:v>67.299999999999898</c:v>
                </c:pt>
                <c:pt idx="694">
                  <c:v>67.399999999999906</c:v>
                </c:pt>
                <c:pt idx="695">
                  <c:v>67.499999999999901</c:v>
                </c:pt>
                <c:pt idx="696">
                  <c:v>67.599999999999895</c:v>
                </c:pt>
                <c:pt idx="697">
                  <c:v>67.699999999999903</c:v>
                </c:pt>
                <c:pt idx="698">
                  <c:v>67.799999999999898</c:v>
                </c:pt>
                <c:pt idx="699">
                  <c:v>67.899999999999906</c:v>
                </c:pt>
                <c:pt idx="700">
                  <c:v>67.999999999999901</c:v>
                </c:pt>
                <c:pt idx="701">
                  <c:v>68.099999999999895</c:v>
                </c:pt>
                <c:pt idx="702">
                  <c:v>68.199999999999903</c:v>
                </c:pt>
                <c:pt idx="703">
                  <c:v>68.299999999999898</c:v>
                </c:pt>
                <c:pt idx="704">
                  <c:v>68.399999999999906</c:v>
                </c:pt>
                <c:pt idx="705">
                  <c:v>68.499999999999901</c:v>
                </c:pt>
                <c:pt idx="706">
                  <c:v>68.599999999999895</c:v>
                </c:pt>
                <c:pt idx="707">
                  <c:v>68.699999999999903</c:v>
                </c:pt>
                <c:pt idx="708">
                  <c:v>68.8</c:v>
                </c:pt>
                <c:pt idx="709">
                  <c:v>68.900000000000006</c:v>
                </c:pt>
                <c:pt idx="710">
                  <c:v>69</c:v>
                </c:pt>
                <c:pt idx="711">
                  <c:v>69.099999999999994</c:v>
                </c:pt>
                <c:pt idx="712">
                  <c:v>69.2</c:v>
                </c:pt>
                <c:pt idx="713">
                  <c:v>69.3</c:v>
                </c:pt>
                <c:pt idx="714">
                  <c:v>69.400000000000006</c:v>
                </c:pt>
                <c:pt idx="715">
                  <c:v>69.5</c:v>
                </c:pt>
                <c:pt idx="716">
                  <c:v>69.599999999999994</c:v>
                </c:pt>
                <c:pt idx="717">
                  <c:v>69.7</c:v>
                </c:pt>
                <c:pt idx="718">
                  <c:v>69.8</c:v>
                </c:pt>
                <c:pt idx="719">
                  <c:v>69.900000000000006</c:v>
                </c:pt>
                <c:pt idx="720">
                  <c:v>70.000000000000099</c:v>
                </c:pt>
                <c:pt idx="721">
                  <c:v>70.100000000000094</c:v>
                </c:pt>
                <c:pt idx="722">
                  <c:v>70.200000000000102</c:v>
                </c:pt>
                <c:pt idx="723">
                  <c:v>70.300000000000097</c:v>
                </c:pt>
                <c:pt idx="724">
                  <c:v>70.400000000000105</c:v>
                </c:pt>
                <c:pt idx="725">
                  <c:v>70.500000000000099</c:v>
                </c:pt>
                <c:pt idx="726">
                  <c:v>70.600000000000094</c:v>
                </c:pt>
                <c:pt idx="727">
                  <c:v>70.700000000000102</c:v>
                </c:pt>
                <c:pt idx="728">
                  <c:v>70.800000000000097</c:v>
                </c:pt>
                <c:pt idx="729">
                  <c:v>70.900000000000105</c:v>
                </c:pt>
                <c:pt idx="730">
                  <c:v>71.000000000000099</c:v>
                </c:pt>
                <c:pt idx="731">
                  <c:v>71.100000000000193</c:v>
                </c:pt>
                <c:pt idx="732">
                  <c:v>71.200000000000202</c:v>
                </c:pt>
                <c:pt idx="733">
                  <c:v>71.300000000000196</c:v>
                </c:pt>
                <c:pt idx="734">
                  <c:v>71.400000000000205</c:v>
                </c:pt>
                <c:pt idx="735">
                  <c:v>71.500000000000199</c:v>
                </c:pt>
                <c:pt idx="736">
                  <c:v>71.600000000000193</c:v>
                </c:pt>
                <c:pt idx="737">
                  <c:v>71.700000000000202</c:v>
                </c:pt>
                <c:pt idx="738">
                  <c:v>71.800000000000196</c:v>
                </c:pt>
                <c:pt idx="739">
                  <c:v>71.900000000000205</c:v>
                </c:pt>
                <c:pt idx="740">
                  <c:v>72.000000000000199</c:v>
                </c:pt>
                <c:pt idx="741">
                  <c:v>72.100000000000193</c:v>
                </c:pt>
                <c:pt idx="742">
                  <c:v>72.200000000000202</c:v>
                </c:pt>
                <c:pt idx="743">
                  <c:v>72.300000000000296</c:v>
                </c:pt>
                <c:pt idx="744">
                  <c:v>72.400000000000304</c:v>
                </c:pt>
                <c:pt idx="745">
                  <c:v>72.500000000000298</c:v>
                </c:pt>
                <c:pt idx="746">
                  <c:v>72.600000000000307</c:v>
                </c:pt>
                <c:pt idx="747">
                  <c:v>72.700000000000301</c:v>
                </c:pt>
                <c:pt idx="748">
                  <c:v>72.800000000000296</c:v>
                </c:pt>
                <c:pt idx="749">
                  <c:v>72.900000000000304</c:v>
                </c:pt>
                <c:pt idx="750">
                  <c:v>73.000000000000298</c:v>
                </c:pt>
                <c:pt idx="751">
                  <c:v>73.100000000000307</c:v>
                </c:pt>
                <c:pt idx="752">
                  <c:v>73.200000000000301</c:v>
                </c:pt>
                <c:pt idx="753">
                  <c:v>73.300000000000296</c:v>
                </c:pt>
                <c:pt idx="754">
                  <c:v>73.400000000000304</c:v>
                </c:pt>
                <c:pt idx="755">
                  <c:v>73.500000000000398</c:v>
                </c:pt>
                <c:pt idx="756">
                  <c:v>73.600000000000406</c:v>
                </c:pt>
                <c:pt idx="757">
                  <c:v>73.700000000000401</c:v>
                </c:pt>
                <c:pt idx="758">
                  <c:v>73.800000000000395</c:v>
                </c:pt>
                <c:pt idx="759">
                  <c:v>73.900000000000404</c:v>
                </c:pt>
                <c:pt idx="760">
                  <c:v>74.000000000000398</c:v>
                </c:pt>
                <c:pt idx="761">
                  <c:v>74.100000000000406</c:v>
                </c:pt>
                <c:pt idx="762">
                  <c:v>74.200000000000401</c:v>
                </c:pt>
                <c:pt idx="763">
                  <c:v>74.300000000000395</c:v>
                </c:pt>
                <c:pt idx="764">
                  <c:v>74.400000000000404</c:v>
                </c:pt>
                <c:pt idx="765">
                  <c:v>74.500000000000398</c:v>
                </c:pt>
                <c:pt idx="766">
                  <c:v>74.600000000000406</c:v>
                </c:pt>
                <c:pt idx="767">
                  <c:v>74.7000000000005</c:v>
                </c:pt>
                <c:pt idx="768">
                  <c:v>74.800000000000495</c:v>
                </c:pt>
                <c:pt idx="769">
                  <c:v>74.900000000000503</c:v>
                </c:pt>
                <c:pt idx="770">
                  <c:v>75.000000000000497</c:v>
                </c:pt>
                <c:pt idx="771">
                  <c:v>75.100000000000506</c:v>
                </c:pt>
                <c:pt idx="772">
                  <c:v>75.2000000000005</c:v>
                </c:pt>
                <c:pt idx="773">
                  <c:v>75.300000000000495</c:v>
                </c:pt>
                <c:pt idx="774">
                  <c:v>75.400000000000503</c:v>
                </c:pt>
                <c:pt idx="775">
                  <c:v>75.500000000000497</c:v>
                </c:pt>
                <c:pt idx="776">
                  <c:v>75.600000000000506</c:v>
                </c:pt>
                <c:pt idx="777">
                  <c:v>75.7000000000005</c:v>
                </c:pt>
                <c:pt idx="778">
                  <c:v>75.800000000000594</c:v>
                </c:pt>
                <c:pt idx="779">
                  <c:v>75.900000000000603</c:v>
                </c:pt>
                <c:pt idx="780">
                  <c:v>76.000000000000597</c:v>
                </c:pt>
                <c:pt idx="781">
                  <c:v>76.100000000000605</c:v>
                </c:pt>
                <c:pt idx="782">
                  <c:v>76.2000000000006</c:v>
                </c:pt>
                <c:pt idx="783">
                  <c:v>76.300000000000594</c:v>
                </c:pt>
                <c:pt idx="784">
                  <c:v>76.400000000000603</c:v>
                </c:pt>
                <c:pt idx="785">
                  <c:v>76.500000000000597</c:v>
                </c:pt>
                <c:pt idx="786">
                  <c:v>76.600000000000605</c:v>
                </c:pt>
                <c:pt idx="787">
                  <c:v>76.7000000000006</c:v>
                </c:pt>
                <c:pt idx="788">
                  <c:v>76.800000000000594</c:v>
                </c:pt>
                <c:pt idx="789">
                  <c:v>76.900000000000603</c:v>
                </c:pt>
                <c:pt idx="790">
                  <c:v>77.000000000000696</c:v>
                </c:pt>
                <c:pt idx="791">
                  <c:v>77.100000000000705</c:v>
                </c:pt>
                <c:pt idx="792">
                  <c:v>77.200000000000699</c:v>
                </c:pt>
                <c:pt idx="793">
                  <c:v>77.300000000000693</c:v>
                </c:pt>
                <c:pt idx="794">
                  <c:v>77.400000000000702</c:v>
                </c:pt>
                <c:pt idx="795">
                  <c:v>77.500000000000696</c:v>
                </c:pt>
                <c:pt idx="796">
                  <c:v>77.600000000000705</c:v>
                </c:pt>
                <c:pt idx="797">
                  <c:v>77.700000000000699</c:v>
                </c:pt>
                <c:pt idx="798">
                  <c:v>77.800000000000693</c:v>
                </c:pt>
                <c:pt idx="799">
                  <c:v>77.900000000000702</c:v>
                </c:pt>
                <c:pt idx="800">
                  <c:v>78.000000000000696</c:v>
                </c:pt>
                <c:pt idx="801">
                  <c:v>78.100000000000804</c:v>
                </c:pt>
                <c:pt idx="802">
                  <c:v>78.200000000000799</c:v>
                </c:pt>
                <c:pt idx="803">
                  <c:v>78.300000000000793</c:v>
                </c:pt>
                <c:pt idx="804">
                  <c:v>78.400000000000801</c:v>
                </c:pt>
                <c:pt idx="805">
                  <c:v>78.500000000000796</c:v>
                </c:pt>
                <c:pt idx="806">
                  <c:v>78.600000000000804</c:v>
                </c:pt>
                <c:pt idx="807">
                  <c:v>78.700000000000799</c:v>
                </c:pt>
                <c:pt idx="808">
                  <c:v>78.800000000000793</c:v>
                </c:pt>
                <c:pt idx="809">
                  <c:v>78.900000000000801</c:v>
                </c:pt>
                <c:pt idx="810">
                  <c:v>79.000000000000796</c:v>
                </c:pt>
                <c:pt idx="811">
                  <c:v>79.100000000000804</c:v>
                </c:pt>
                <c:pt idx="812">
                  <c:v>79.200000000000799</c:v>
                </c:pt>
                <c:pt idx="813">
                  <c:v>79.300000000000907</c:v>
                </c:pt>
                <c:pt idx="814">
                  <c:v>79.400000000000901</c:v>
                </c:pt>
                <c:pt idx="815">
                  <c:v>79.500000000000895</c:v>
                </c:pt>
                <c:pt idx="816">
                  <c:v>79.600000000000904</c:v>
                </c:pt>
                <c:pt idx="817">
                  <c:v>79.700000000000898</c:v>
                </c:pt>
                <c:pt idx="818">
                  <c:v>79.800000000000907</c:v>
                </c:pt>
                <c:pt idx="819">
                  <c:v>79.900000000000901</c:v>
                </c:pt>
                <c:pt idx="820">
                  <c:v>80.000000000000895</c:v>
                </c:pt>
                <c:pt idx="821">
                  <c:v>80.100000000000904</c:v>
                </c:pt>
                <c:pt idx="822">
                  <c:v>80.200000000000898</c:v>
                </c:pt>
                <c:pt idx="823">
                  <c:v>80.300000000000907</c:v>
                </c:pt>
                <c:pt idx="824">
                  <c:v>80.400000000000901</c:v>
                </c:pt>
                <c:pt idx="825">
                  <c:v>80.500000000000995</c:v>
                </c:pt>
                <c:pt idx="826">
                  <c:v>80.600000000001003</c:v>
                </c:pt>
                <c:pt idx="827">
                  <c:v>80.700000000000998</c:v>
                </c:pt>
                <c:pt idx="828">
                  <c:v>80.800000000001006</c:v>
                </c:pt>
                <c:pt idx="829">
                  <c:v>80.900000000001</c:v>
                </c:pt>
                <c:pt idx="830">
                  <c:v>81.000000000000995</c:v>
                </c:pt>
                <c:pt idx="831">
                  <c:v>81.100000000001003</c:v>
                </c:pt>
                <c:pt idx="832">
                  <c:v>81.200000000000998</c:v>
                </c:pt>
                <c:pt idx="833">
                  <c:v>81.300000000001006</c:v>
                </c:pt>
                <c:pt idx="834">
                  <c:v>81.400000000001</c:v>
                </c:pt>
                <c:pt idx="835">
                  <c:v>81.500000000000995</c:v>
                </c:pt>
                <c:pt idx="836">
                  <c:v>81.600000000001103</c:v>
                </c:pt>
                <c:pt idx="837">
                  <c:v>81.700000000001097</c:v>
                </c:pt>
                <c:pt idx="838">
                  <c:v>81.800000000001106</c:v>
                </c:pt>
                <c:pt idx="839">
                  <c:v>81.9000000000011</c:v>
                </c:pt>
                <c:pt idx="840">
                  <c:v>82.000000000001094</c:v>
                </c:pt>
                <c:pt idx="841">
                  <c:v>82.100000000001103</c:v>
                </c:pt>
                <c:pt idx="842">
                  <c:v>82.200000000001097</c:v>
                </c:pt>
                <c:pt idx="843">
                  <c:v>82.300000000001106</c:v>
                </c:pt>
                <c:pt idx="844">
                  <c:v>82.4000000000011</c:v>
                </c:pt>
                <c:pt idx="845">
                  <c:v>82.500000000001094</c:v>
                </c:pt>
                <c:pt idx="846">
                  <c:v>82.600000000001103</c:v>
                </c:pt>
                <c:pt idx="847">
                  <c:v>82.700000000001097</c:v>
                </c:pt>
                <c:pt idx="848">
                  <c:v>82.800000000001205</c:v>
                </c:pt>
                <c:pt idx="849">
                  <c:v>82.900000000001199</c:v>
                </c:pt>
                <c:pt idx="850">
                  <c:v>83.000000000001194</c:v>
                </c:pt>
                <c:pt idx="851">
                  <c:v>83.100000000001202</c:v>
                </c:pt>
                <c:pt idx="852">
                  <c:v>83.200000000001197</c:v>
                </c:pt>
                <c:pt idx="853">
                  <c:v>83.300000000001205</c:v>
                </c:pt>
                <c:pt idx="854">
                  <c:v>83.400000000001199</c:v>
                </c:pt>
                <c:pt idx="855">
                  <c:v>83.500000000001194</c:v>
                </c:pt>
                <c:pt idx="856">
                  <c:v>83.600000000001202</c:v>
                </c:pt>
                <c:pt idx="857">
                  <c:v>83.700000000001197</c:v>
                </c:pt>
                <c:pt idx="858">
                  <c:v>83.800000000001205</c:v>
                </c:pt>
                <c:pt idx="859">
                  <c:v>83.900000000001199</c:v>
                </c:pt>
                <c:pt idx="860">
                  <c:v>84.000000000001293</c:v>
                </c:pt>
                <c:pt idx="861">
                  <c:v>84.100000000001302</c:v>
                </c:pt>
                <c:pt idx="862">
                  <c:v>84.200000000001296</c:v>
                </c:pt>
                <c:pt idx="863">
                  <c:v>84.300000000001305</c:v>
                </c:pt>
                <c:pt idx="864">
                  <c:v>84.400000000001299</c:v>
                </c:pt>
                <c:pt idx="865">
                  <c:v>84.500000000001293</c:v>
                </c:pt>
                <c:pt idx="866">
                  <c:v>84.600000000001302</c:v>
                </c:pt>
                <c:pt idx="867">
                  <c:v>84.700000000001296</c:v>
                </c:pt>
                <c:pt idx="868">
                  <c:v>84.800000000001305</c:v>
                </c:pt>
                <c:pt idx="869">
                  <c:v>84.900000000001299</c:v>
                </c:pt>
                <c:pt idx="870">
                  <c:v>85.000000000001293</c:v>
                </c:pt>
              </c:numCache>
            </c:numRef>
          </c:cat>
          <c:val>
            <c:numRef>
              <c:f>'0.6Hz ramp'!$I$3:$I$874</c:f>
              <c:numCache>
                <c:formatCode>General</c:formatCode>
                <c:ptCount val="872"/>
                <c:pt idx="0">
                  <c:v>0</c:v>
                </c:pt>
                <c:pt idx="1">
                  <c:v>50</c:v>
                </c:pt>
                <c:pt idx="2">
                  <c:v>50</c:v>
                </c:pt>
                <c:pt idx="3">
                  <c:v>50</c:v>
                </c:pt>
                <c:pt idx="4">
                  <c:v>50</c:v>
                </c:pt>
                <c:pt idx="5">
                  <c:v>50</c:v>
                </c:pt>
                <c:pt idx="6">
                  <c:v>50</c:v>
                </c:pt>
                <c:pt idx="7">
                  <c:v>50</c:v>
                </c:pt>
                <c:pt idx="8">
                  <c:v>50</c:v>
                </c:pt>
                <c:pt idx="9">
                  <c:v>50</c:v>
                </c:pt>
                <c:pt idx="10">
                  <c:v>50</c:v>
                </c:pt>
                <c:pt idx="11">
                  <c:v>50</c:v>
                </c:pt>
                <c:pt idx="12">
                  <c:v>50</c:v>
                </c:pt>
                <c:pt idx="13">
                  <c:v>50</c:v>
                </c:pt>
                <c:pt idx="14">
                  <c:v>50</c:v>
                </c:pt>
                <c:pt idx="15">
                  <c:v>50</c:v>
                </c:pt>
                <c:pt idx="16">
                  <c:v>50</c:v>
                </c:pt>
                <c:pt idx="17">
                  <c:v>50</c:v>
                </c:pt>
                <c:pt idx="18">
                  <c:v>50</c:v>
                </c:pt>
                <c:pt idx="19">
                  <c:v>50</c:v>
                </c:pt>
                <c:pt idx="20">
                  <c:v>50</c:v>
                </c:pt>
                <c:pt idx="21">
                  <c:v>50</c:v>
                </c:pt>
                <c:pt idx="22">
                  <c:v>50.002000000000002</c:v>
                </c:pt>
                <c:pt idx="23">
                  <c:v>50.004000000000005</c:v>
                </c:pt>
                <c:pt idx="24">
                  <c:v>50.006000000000007</c:v>
                </c:pt>
                <c:pt idx="25">
                  <c:v>50.00800000000001</c:v>
                </c:pt>
                <c:pt idx="26">
                  <c:v>50.010000000000012</c:v>
                </c:pt>
                <c:pt idx="27">
                  <c:v>50.012000000000015</c:v>
                </c:pt>
                <c:pt idx="28">
                  <c:v>50.014000000000017</c:v>
                </c:pt>
                <c:pt idx="29">
                  <c:v>50.01600000000002</c:v>
                </c:pt>
                <c:pt idx="30">
                  <c:v>50.018000000000022</c:v>
                </c:pt>
                <c:pt idx="31">
                  <c:v>50.020000000000024</c:v>
                </c:pt>
                <c:pt idx="32">
                  <c:v>50.022000000000027</c:v>
                </c:pt>
                <c:pt idx="33">
                  <c:v>50.024000000000029</c:v>
                </c:pt>
                <c:pt idx="34">
                  <c:v>50.026000000000032</c:v>
                </c:pt>
                <c:pt idx="35">
                  <c:v>50.028000000000034</c:v>
                </c:pt>
                <c:pt idx="36">
                  <c:v>50.030000000000037</c:v>
                </c:pt>
                <c:pt idx="37">
                  <c:v>50.032000000000039</c:v>
                </c:pt>
                <c:pt idx="38">
                  <c:v>50.034000000000042</c:v>
                </c:pt>
                <c:pt idx="39">
                  <c:v>50.036000000000044</c:v>
                </c:pt>
                <c:pt idx="40">
                  <c:v>50.038000000000046</c:v>
                </c:pt>
                <c:pt idx="41">
                  <c:v>50.040000000000049</c:v>
                </c:pt>
                <c:pt idx="42">
                  <c:v>50.042000000000051</c:v>
                </c:pt>
                <c:pt idx="43">
                  <c:v>50.044000000000054</c:v>
                </c:pt>
                <c:pt idx="44">
                  <c:v>50.046000000000056</c:v>
                </c:pt>
                <c:pt idx="45">
                  <c:v>50.048000000000059</c:v>
                </c:pt>
                <c:pt idx="46">
                  <c:v>50.050000000000061</c:v>
                </c:pt>
                <c:pt idx="47">
                  <c:v>50.052000000000064</c:v>
                </c:pt>
                <c:pt idx="48">
                  <c:v>50.054000000000066</c:v>
                </c:pt>
                <c:pt idx="49">
                  <c:v>50.056000000000068</c:v>
                </c:pt>
                <c:pt idx="50">
                  <c:v>50.058000000000071</c:v>
                </c:pt>
                <c:pt idx="51">
                  <c:v>50.060000000000073</c:v>
                </c:pt>
                <c:pt idx="52">
                  <c:v>50.062000000000076</c:v>
                </c:pt>
                <c:pt idx="53">
                  <c:v>50.064000000000078</c:v>
                </c:pt>
                <c:pt idx="54">
                  <c:v>50.066000000000081</c:v>
                </c:pt>
                <c:pt idx="55">
                  <c:v>50.068000000000083</c:v>
                </c:pt>
                <c:pt idx="56">
                  <c:v>50.070000000000086</c:v>
                </c:pt>
                <c:pt idx="57">
                  <c:v>50.072000000000088</c:v>
                </c:pt>
                <c:pt idx="58">
                  <c:v>50.07400000000009</c:v>
                </c:pt>
                <c:pt idx="59">
                  <c:v>50.076000000000093</c:v>
                </c:pt>
                <c:pt idx="60">
                  <c:v>50.078000000000095</c:v>
                </c:pt>
                <c:pt idx="61">
                  <c:v>50.080000000000098</c:v>
                </c:pt>
                <c:pt idx="62">
                  <c:v>50.0820000000001</c:v>
                </c:pt>
                <c:pt idx="63">
                  <c:v>50.084000000000103</c:v>
                </c:pt>
                <c:pt idx="64">
                  <c:v>50.086000000000105</c:v>
                </c:pt>
                <c:pt idx="65">
                  <c:v>50.088000000000108</c:v>
                </c:pt>
                <c:pt idx="66">
                  <c:v>50.09000000000011</c:v>
                </c:pt>
                <c:pt idx="67">
                  <c:v>50.092000000000112</c:v>
                </c:pt>
                <c:pt idx="68">
                  <c:v>50.094000000000115</c:v>
                </c:pt>
                <c:pt idx="69">
                  <c:v>50.096000000000117</c:v>
                </c:pt>
                <c:pt idx="70">
                  <c:v>50.09800000000012</c:v>
                </c:pt>
                <c:pt idx="71">
                  <c:v>50.100000000000122</c:v>
                </c:pt>
                <c:pt idx="72">
                  <c:v>50.102000000000125</c:v>
                </c:pt>
                <c:pt idx="73">
                  <c:v>50.104000000000127</c:v>
                </c:pt>
                <c:pt idx="74">
                  <c:v>50.10600000000013</c:v>
                </c:pt>
                <c:pt idx="75">
                  <c:v>50.108000000000132</c:v>
                </c:pt>
                <c:pt idx="76">
                  <c:v>50.110000000000134</c:v>
                </c:pt>
                <c:pt idx="77">
                  <c:v>50.112000000000137</c:v>
                </c:pt>
                <c:pt idx="78">
                  <c:v>50.114000000000139</c:v>
                </c:pt>
                <c:pt idx="79">
                  <c:v>50.116000000000142</c:v>
                </c:pt>
                <c:pt idx="80">
                  <c:v>50.118000000000144</c:v>
                </c:pt>
                <c:pt idx="81">
                  <c:v>50.120000000000147</c:v>
                </c:pt>
                <c:pt idx="82">
                  <c:v>50.122000000000149</c:v>
                </c:pt>
                <c:pt idx="83">
                  <c:v>50.124000000000152</c:v>
                </c:pt>
                <c:pt idx="84">
                  <c:v>50.126000000000154</c:v>
                </c:pt>
                <c:pt idx="85">
                  <c:v>50.128000000000156</c:v>
                </c:pt>
                <c:pt idx="86">
                  <c:v>50.130000000000159</c:v>
                </c:pt>
                <c:pt idx="87">
                  <c:v>50.132000000000161</c:v>
                </c:pt>
                <c:pt idx="88">
                  <c:v>50.134000000000164</c:v>
                </c:pt>
                <c:pt idx="89">
                  <c:v>50.136000000000166</c:v>
                </c:pt>
                <c:pt idx="90">
                  <c:v>50.138000000000169</c:v>
                </c:pt>
                <c:pt idx="91">
                  <c:v>50.140000000000171</c:v>
                </c:pt>
                <c:pt idx="92">
                  <c:v>50.142000000000174</c:v>
                </c:pt>
                <c:pt idx="93">
                  <c:v>50.144000000000176</c:v>
                </c:pt>
                <c:pt idx="94">
                  <c:v>50.146000000000178</c:v>
                </c:pt>
                <c:pt idx="95">
                  <c:v>50.148000000000181</c:v>
                </c:pt>
                <c:pt idx="96">
                  <c:v>50.150000000000183</c:v>
                </c:pt>
                <c:pt idx="97">
                  <c:v>50.152000000000186</c:v>
                </c:pt>
                <c:pt idx="98">
                  <c:v>50.154000000000188</c:v>
                </c:pt>
                <c:pt idx="99">
                  <c:v>50.156000000000191</c:v>
                </c:pt>
                <c:pt idx="100">
                  <c:v>50.158000000000193</c:v>
                </c:pt>
                <c:pt idx="101">
                  <c:v>50.160000000000196</c:v>
                </c:pt>
                <c:pt idx="102">
                  <c:v>50.162000000000198</c:v>
                </c:pt>
                <c:pt idx="103">
                  <c:v>50.1640000000002</c:v>
                </c:pt>
                <c:pt idx="104">
                  <c:v>50.166000000000203</c:v>
                </c:pt>
                <c:pt idx="105">
                  <c:v>50.168000000000205</c:v>
                </c:pt>
                <c:pt idx="106">
                  <c:v>50.170000000000208</c:v>
                </c:pt>
                <c:pt idx="107">
                  <c:v>50.17200000000021</c:v>
                </c:pt>
                <c:pt idx="108">
                  <c:v>50.174000000000213</c:v>
                </c:pt>
                <c:pt idx="109">
                  <c:v>50.176000000000215</c:v>
                </c:pt>
                <c:pt idx="110">
                  <c:v>50.178000000000218</c:v>
                </c:pt>
                <c:pt idx="111">
                  <c:v>50.18000000000022</c:v>
                </c:pt>
                <c:pt idx="112">
                  <c:v>50.182000000000222</c:v>
                </c:pt>
                <c:pt idx="113">
                  <c:v>50.184000000000225</c:v>
                </c:pt>
                <c:pt idx="114">
                  <c:v>50.186000000000227</c:v>
                </c:pt>
                <c:pt idx="115">
                  <c:v>50.18800000000023</c:v>
                </c:pt>
                <c:pt idx="116">
                  <c:v>50.190000000000232</c:v>
                </c:pt>
                <c:pt idx="117">
                  <c:v>50.192000000000235</c:v>
                </c:pt>
                <c:pt idx="118">
                  <c:v>50.194000000000237</c:v>
                </c:pt>
                <c:pt idx="119">
                  <c:v>50.19600000000024</c:v>
                </c:pt>
                <c:pt idx="120">
                  <c:v>50.198000000000242</c:v>
                </c:pt>
                <c:pt idx="121">
                  <c:v>50.200000000000244</c:v>
                </c:pt>
                <c:pt idx="122">
                  <c:v>50.202000000000247</c:v>
                </c:pt>
                <c:pt idx="123">
                  <c:v>50.204000000000249</c:v>
                </c:pt>
                <c:pt idx="124">
                  <c:v>50.206000000000252</c:v>
                </c:pt>
                <c:pt idx="125">
                  <c:v>50.208000000000254</c:v>
                </c:pt>
                <c:pt idx="126">
                  <c:v>50.210000000000257</c:v>
                </c:pt>
                <c:pt idx="127">
                  <c:v>50.212000000000259</c:v>
                </c:pt>
                <c:pt idx="128">
                  <c:v>50.214000000000262</c:v>
                </c:pt>
                <c:pt idx="129">
                  <c:v>50.216000000000264</c:v>
                </c:pt>
                <c:pt idx="130">
                  <c:v>50.218000000000266</c:v>
                </c:pt>
                <c:pt idx="131">
                  <c:v>50.220000000000269</c:v>
                </c:pt>
                <c:pt idx="132">
                  <c:v>50.222000000000271</c:v>
                </c:pt>
                <c:pt idx="133">
                  <c:v>50.224000000000274</c:v>
                </c:pt>
                <c:pt idx="134">
                  <c:v>50.226000000000276</c:v>
                </c:pt>
                <c:pt idx="135">
                  <c:v>50.228000000000279</c:v>
                </c:pt>
                <c:pt idx="136">
                  <c:v>50.230000000000281</c:v>
                </c:pt>
                <c:pt idx="137">
                  <c:v>50.232000000000284</c:v>
                </c:pt>
                <c:pt idx="138">
                  <c:v>50.234000000000286</c:v>
                </c:pt>
                <c:pt idx="139">
                  <c:v>50.236000000000288</c:v>
                </c:pt>
                <c:pt idx="140">
                  <c:v>50.238000000000291</c:v>
                </c:pt>
                <c:pt idx="141">
                  <c:v>50.240000000000293</c:v>
                </c:pt>
                <c:pt idx="142">
                  <c:v>50.242000000000296</c:v>
                </c:pt>
                <c:pt idx="143">
                  <c:v>50.244000000000298</c:v>
                </c:pt>
                <c:pt idx="144">
                  <c:v>50.246000000000301</c:v>
                </c:pt>
                <c:pt idx="145">
                  <c:v>50.248000000000303</c:v>
                </c:pt>
                <c:pt idx="146">
                  <c:v>50.250000000000306</c:v>
                </c:pt>
                <c:pt idx="147">
                  <c:v>50.252000000000308</c:v>
                </c:pt>
                <c:pt idx="148">
                  <c:v>50.25400000000031</c:v>
                </c:pt>
                <c:pt idx="149">
                  <c:v>50.256000000000313</c:v>
                </c:pt>
                <c:pt idx="150">
                  <c:v>50.258000000000315</c:v>
                </c:pt>
                <c:pt idx="151">
                  <c:v>50.260000000000318</c:v>
                </c:pt>
                <c:pt idx="152">
                  <c:v>50.26200000000032</c:v>
                </c:pt>
                <c:pt idx="153">
                  <c:v>50.264000000000323</c:v>
                </c:pt>
                <c:pt idx="154">
                  <c:v>50.266000000000325</c:v>
                </c:pt>
                <c:pt idx="155">
                  <c:v>50.268000000000328</c:v>
                </c:pt>
                <c:pt idx="156">
                  <c:v>50.27000000000033</c:v>
                </c:pt>
                <c:pt idx="157">
                  <c:v>50.272000000000332</c:v>
                </c:pt>
                <c:pt idx="158">
                  <c:v>50.274000000000335</c:v>
                </c:pt>
                <c:pt idx="159">
                  <c:v>50.276000000000337</c:v>
                </c:pt>
                <c:pt idx="160">
                  <c:v>50.27800000000034</c:v>
                </c:pt>
                <c:pt idx="161">
                  <c:v>50.280000000000342</c:v>
                </c:pt>
                <c:pt idx="162">
                  <c:v>50.282000000000345</c:v>
                </c:pt>
                <c:pt idx="163">
                  <c:v>50.284000000000347</c:v>
                </c:pt>
                <c:pt idx="164">
                  <c:v>50.28600000000035</c:v>
                </c:pt>
                <c:pt idx="165">
                  <c:v>50.288000000000352</c:v>
                </c:pt>
                <c:pt idx="166">
                  <c:v>50.290000000000354</c:v>
                </c:pt>
                <c:pt idx="167">
                  <c:v>50.292000000000357</c:v>
                </c:pt>
                <c:pt idx="168">
                  <c:v>50.294000000000359</c:v>
                </c:pt>
                <c:pt idx="169">
                  <c:v>50.296000000000362</c:v>
                </c:pt>
                <c:pt idx="170">
                  <c:v>50.298000000000364</c:v>
                </c:pt>
                <c:pt idx="171">
                  <c:v>50.300000000000367</c:v>
                </c:pt>
                <c:pt idx="172">
                  <c:v>50.302000000000369</c:v>
                </c:pt>
                <c:pt idx="173">
                  <c:v>50.304000000000372</c:v>
                </c:pt>
                <c:pt idx="174">
                  <c:v>50.306000000000374</c:v>
                </c:pt>
                <c:pt idx="175">
                  <c:v>50.308000000000376</c:v>
                </c:pt>
                <c:pt idx="176">
                  <c:v>50.310000000000379</c:v>
                </c:pt>
                <c:pt idx="177">
                  <c:v>50.312000000000381</c:v>
                </c:pt>
                <c:pt idx="178">
                  <c:v>50.314000000000384</c:v>
                </c:pt>
                <c:pt idx="179">
                  <c:v>50.316000000000386</c:v>
                </c:pt>
                <c:pt idx="180">
                  <c:v>50.318000000000389</c:v>
                </c:pt>
                <c:pt idx="181">
                  <c:v>50.320000000000391</c:v>
                </c:pt>
                <c:pt idx="182">
                  <c:v>50.322000000000394</c:v>
                </c:pt>
                <c:pt idx="183">
                  <c:v>50.324000000000396</c:v>
                </c:pt>
                <c:pt idx="184">
                  <c:v>50.326000000000398</c:v>
                </c:pt>
                <c:pt idx="185">
                  <c:v>50.328000000000401</c:v>
                </c:pt>
                <c:pt idx="186">
                  <c:v>50.330000000000403</c:v>
                </c:pt>
                <c:pt idx="187">
                  <c:v>50.332000000000406</c:v>
                </c:pt>
                <c:pt idx="188">
                  <c:v>50.334000000000408</c:v>
                </c:pt>
                <c:pt idx="189">
                  <c:v>50.336000000000411</c:v>
                </c:pt>
                <c:pt idx="190">
                  <c:v>50.338000000000413</c:v>
                </c:pt>
                <c:pt idx="191">
                  <c:v>50.340000000000416</c:v>
                </c:pt>
                <c:pt idx="192">
                  <c:v>50.342000000000418</c:v>
                </c:pt>
                <c:pt idx="193">
                  <c:v>50.34400000000042</c:v>
                </c:pt>
                <c:pt idx="194">
                  <c:v>50.346000000000423</c:v>
                </c:pt>
                <c:pt idx="195">
                  <c:v>50.348000000000425</c:v>
                </c:pt>
                <c:pt idx="196">
                  <c:v>50.350000000000428</c:v>
                </c:pt>
                <c:pt idx="197">
                  <c:v>50.35200000000043</c:v>
                </c:pt>
                <c:pt idx="198">
                  <c:v>50.354000000000433</c:v>
                </c:pt>
                <c:pt idx="199">
                  <c:v>50.356000000000435</c:v>
                </c:pt>
                <c:pt idx="200">
                  <c:v>50.358000000000438</c:v>
                </c:pt>
                <c:pt idx="201">
                  <c:v>50.36000000000044</c:v>
                </c:pt>
                <c:pt idx="202">
                  <c:v>50.362000000000442</c:v>
                </c:pt>
                <c:pt idx="203">
                  <c:v>50.364000000000445</c:v>
                </c:pt>
                <c:pt idx="204">
                  <c:v>50.366000000000447</c:v>
                </c:pt>
                <c:pt idx="205">
                  <c:v>50.36800000000045</c:v>
                </c:pt>
                <c:pt idx="206">
                  <c:v>50.370000000000452</c:v>
                </c:pt>
                <c:pt idx="207">
                  <c:v>50.372000000000455</c:v>
                </c:pt>
                <c:pt idx="208">
                  <c:v>50.374000000000457</c:v>
                </c:pt>
                <c:pt idx="209">
                  <c:v>50.37600000000046</c:v>
                </c:pt>
                <c:pt idx="210">
                  <c:v>50.378000000000462</c:v>
                </c:pt>
                <c:pt idx="211">
                  <c:v>50.380000000000464</c:v>
                </c:pt>
                <c:pt idx="212">
                  <c:v>50.382000000000467</c:v>
                </c:pt>
                <c:pt idx="213">
                  <c:v>50.384000000000469</c:v>
                </c:pt>
                <c:pt idx="214">
                  <c:v>50.386000000000472</c:v>
                </c:pt>
                <c:pt idx="215">
                  <c:v>50.388000000000474</c:v>
                </c:pt>
                <c:pt idx="216">
                  <c:v>50.390000000000477</c:v>
                </c:pt>
                <c:pt idx="217">
                  <c:v>50.392000000000479</c:v>
                </c:pt>
                <c:pt idx="218">
                  <c:v>50.394000000000482</c:v>
                </c:pt>
                <c:pt idx="219">
                  <c:v>50.396000000000484</c:v>
                </c:pt>
                <c:pt idx="220">
                  <c:v>50.398000000000486</c:v>
                </c:pt>
                <c:pt idx="221">
                  <c:v>50.400000000000489</c:v>
                </c:pt>
                <c:pt idx="222">
                  <c:v>50.402000000000491</c:v>
                </c:pt>
                <c:pt idx="223">
                  <c:v>50.404000000000494</c:v>
                </c:pt>
                <c:pt idx="224">
                  <c:v>50.406000000000496</c:v>
                </c:pt>
                <c:pt idx="225">
                  <c:v>50.408000000000499</c:v>
                </c:pt>
                <c:pt idx="226">
                  <c:v>50.410000000000501</c:v>
                </c:pt>
                <c:pt idx="227">
                  <c:v>50.412000000000504</c:v>
                </c:pt>
                <c:pt idx="228">
                  <c:v>50.414000000000506</c:v>
                </c:pt>
                <c:pt idx="229">
                  <c:v>50.416000000000508</c:v>
                </c:pt>
                <c:pt idx="230">
                  <c:v>50.418000000000511</c:v>
                </c:pt>
                <c:pt idx="231">
                  <c:v>50.420000000000513</c:v>
                </c:pt>
                <c:pt idx="232">
                  <c:v>50.422000000000516</c:v>
                </c:pt>
                <c:pt idx="233">
                  <c:v>50.424000000000518</c:v>
                </c:pt>
                <c:pt idx="234">
                  <c:v>50.426000000000521</c:v>
                </c:pt>
                <c:pt idx="235">
                  <c:v>50.428000000000523</c:v>
                </c:pt>
                <c:pt idx="236">
                  <c:v>50.430000000000526</c:v>
                </c:pt>
                <c:pt idx="237">
                  <c:v>50.432000000000528</c:v>
                </c:pt>
                <c:pt idx="238">
                  <c:v>50.43400000000053</c:v>
                </c:pt>
                <c:pt idx="239">
                  <c:v>50.436000000000533</c:v>
                </c:pt>
                <c:pt idx="240">
                  <c:v>50.438000000000535</c:v>
                </c:pt>
                <c:pt idx="241">
                  <c:v>50.440000000000538</c:v>
                </c:pt>
                <c:pt idx="242">
                  <c:v>50.44200000000054</c:v>
                </c:pt>
                <c:pt idx="243">
                  <c:v>50.444000000000543</c:v>
                </c:pt>
                <c:pt idx="244">
                  <c:v>50.446000000000545</c:v>
                </c:pt>
                <c:pt idx="245">
                  <c:v>50.448000000000548</c:v>
                </c:pt>
                <c:pt idx="246">
                  <c:v>50.45000000000055</c:v>
                </c:pt>
                <c:pt idx="247">
                  <c:v>50.452000000000552</c:v>
                </c:pt>
                <c:pt idx="248">
                  <c:v>50.454000000000555</c:v>
                </c:pt>
                <c:pt idx="249">
                  <c:v>50.456000000000557</c:v>
                </c:pt>
                <c:pt idx="250">
                  <c:v>50.45800000000056</c:v>
                </c:pt>
                <c:pt idx="251">
                  <c:v>50.460000000000562</c:v>
                </c:pt>
                <c:pt idx="252">
                  <c:v>50.462000000000565</c:v>
                </c:pt>
                <c:pt idx="253">
                  <c:v>50.464000000000567</c:v>
                </c:pt>
                <c:pt idx="254">
                  <c:v>50.46600000000057</c:v>
                </c:pt>
                <c:pt idx="255">
                  <c:v>50.468000000000572</c:v>
                </c:pt>
                <c:pt idx="256">
                  <c:v>50.470000000000574</c:v>
                </c:pt>
                <c:pt idx="257">
                  <c:v>50.472000000000577</c:v>
                </c:pt>
                <c:pt idx="258">
                  <c:v>50.474000000000579</c:v>
                </c:pt>
                <c:pt idx="259">
                  <c:v>50.476000000000582</c:v>
                </c:pt>
                <c:pt idx="260">
                  <c:v>50.478000000000584</c:v>
                </c:pt>
                <c:pt idx="261">
                  <c:v>50.480000000000587</c:v>
                </c:pt>
                <c:pt idx="262">
                  <c:v>50.482000000000589</c:v>
                </c:pt>
                <c:pt idx="263">
                  <c:v>50.484000000000592</c:v>
                </c:pt>
                <c:pt idx="264">
                  <c:v>50.486000000000594</c:v>
                </c:pt>
                <c:pt idx="265">
                  <c:v>50.488000000000596</c:v>
                </c:pt>
                <c:pt idx="266">
                  <c:v>50.490000000000599</c:v>
                </c:pt>
                <c:pt idx="267">
                  <c:v>50.492000000000601</c:v>
                </c:pt>
                <c:pt idx="268">
                  <c:v>50.494000000000604</c:v>
                </c:pt>
                <c:pt idx="269">
                  <c:v>50.496000000000606</c:v>
                </c:pt>
                <c:pt idx="270">
                  <c:v>50.498000000000609</c:v>
                </c:pt>
                <c:pt idx="271">
                  <c:v>50.500000000000611</c:v>
                </c:pt>
                <c:pt idx="272">
                  <c:v>50.502000000000614</c:v>
                </c:pt>
                <c:pt idx="273">
                  <c:v>50.504000000000616</c:v>
                </c:pt>
                <c:pt idx="274">
                  <c:v>50.506000000000618</c:v>
                </c:pt>
                <c:pt idx="275">
                  <c:v>50.508000000000621</c:v>
                </c:pt>
                <c:pt idx="276">
                  <c:v>50.510000000000623</c:v>
                </c:pt>
                <c:pt idx="277">
                  <c:v>50.512000000000626</c:v>
                </c:pt>
                <c:pt idx="278">
                  <c:v>50.514000000000628</c:v>
                </c:pt>
                <c:pt idx="279">
                  <c:v>50.516000000000631</c:v>
                </c:pt>
                <c:pt idx="280">
                  <c:v>50.518000000000633</c:v>
                </c:pt>
                <c:pt idx="281">
                  <c:v>50.520000000000636</c:v>
                </c:pt>
                <c:pt idx="282">
                  <c:v>50.522000000000638</c:v>
                </c:pt>
                <c:pt idx="283">
                  <c:v>50.52400000000064</c:v>
                </c:pt>
                <c:pt idx="284">
                  <c:v>50.526000000000643</c:v>
                </c:pt>
                <c:pt idx="285">
                  <c:v>50.528000000000645</c:v>
                </c:pt>
                <c:pt idx="286">
                  <c:v>50.530000000000648</c:v>
                </c:pt>
                <c:pt idx="287">
                  <c:v>50.53200000000065</c:v>
                </c:pt>
                <c:pt idx="288">
                  <c:v>50.534000000000653</c:v>
                </c:pt>
                <c:pt idx="289">
                  <c:v>50.536000000000655</c:v>
                </c:pt>
                <c:pt idx="290">
                  <c:v>50.538000000000658</c:v>
                </c:pt>
                <c:pt idx="291">
                  <c:v>50.54000000000066</c:v>
                </c:pt>
                <c:pt idx="292">
                  <c:v>50.542000000000662</c:v>
                </c:pt>
                <c:pt idx="293">
                  <c:v>50.544000000000665</c:v>
                </c:pt>
                <c:pt idx="294">
                  <c:v>50.546000000000667</c:v>
                </c:pt>
                <c:pt idx="295">
                  <c:v>50.54800000000067</c:v>
                </c:pt>
                <c:pt idx="296">
                  <c:v>50.550000000000672</c:v>
                </c:pt>
                <c:pt idx="297">
                  <c:v>50.552000000000675</c:v>
                </c:pt>
                <c:pt idx="298">
                  <c:v>50.554000000000677</c:v>
                </c:pt>
                <c:pt idx="299">
                  <c:v>50.55600000000068</c:v>
                </c:pt>
                <c:pt idx="300">
                  <c:v>50.558000000000682</c:v>
                </c:pt>
                <c:pt idx="301">
                  <c:v>50.560000000000684</c:v>
                </c:pt>
                <c:pt idx="302">
                  <c:v>50.562000000000687</c:v>
                </c:pt>
                <c:pt idx="303">
                  <c:v>50.564000000000689</c:v>
                </c:pt>
                <c:pt idx="304">
                  <c:v>50.566000000000692</c:v>
                </c:pt>
                <c:pt idx="305">
                  <c:v>50.568000000000694</c:v>
                </c:pt>
                <c:pt idx="306">
                  <c:v>50.570000000000697</c:v>
                </c:pt>
                <c:pt idx="307">
                  <c:v>50.572000000000699</c:v>
                </c:pt>
                <c:pt idx="308">
                  <c:v>50.574000000000702</c:v>
                </c:pt>
                <c:pt idx="309">
                  <c:v>50.576000000000704</c:v>
                </c:pt>
                <c:pt idx="310">
                  <c:v>50.578000000000706</c:v>
                </c:pt>
                <c:pt idx="311">
                  <c:v>50.580000000000709</c:v>
                </c:pt>
                <c:pt idx="312">
                  <c:v>50.582000000000711</c:v>
                </c:pt>
                <c:pt idx="313">
                  <c:v>50.584000000000714</c:v>
                </c:pt>
                <c:pt idx="314">
                  <c:v>50.586000000000716</c:v>
                </c:pt>
                <c:pt idx="315">
                  <c:v>50.588000000000719</c:v>
                </c:pt>
                <c:pt idx="316">
                  <c:v>50.590000000000721</c:v>
                </c:pt>
                <c:pt idx="317">
                  <c:v>50.592000000000724</c:v>
                </c:pt>
                <c:pt idx="318">
                  <c:v>50.594000000000726</c:v>
                </c:pt>
                <c:pt idx="319">
                  <c:v>50.596000000000728</c:v>
                </c:pt>
                <c:pt idx="320">
                  <c:v>50.598000000000731</c:v>
                </c:pt>
                <c:pt idx="321">
                  <c:v>50.600000000000733</c:v>
                </c:pt>
                <c:pt idx="322">
                  <c:v>50.600000000000733</c:v>
                </c:pt>
                <c:pt idx="323">
                  <c:v>50.600000000000733</c:v>
                </c:pt>
                <c:pt idx="324">
                  <c:v>50.600000000000733</c:v>
                </c:pt>
                <c:pt idx="325">
                  <c:v>50.600000000000733</c:v>
                </c:pt>
                <c:pt idx="326">
                  <c:v>50.600000000000733</c:v>
                </c:pt>
                <c:pt idx="327">
                  <c:v>50.600000000000733</c:v>
                </c:pt>
                <c:pt idx="328">
                  <c:v>50.600000000000733</c:v>
                </c:pt>
                <c:pt idx="329">
                  <c:v>50.600000000000733</c:v>
                </c:pt>
                <c:pt idx="330">
                  <c:v>50.600000000000733</c:v>
                </c:pt>
                <c:pt idx="331">
                  <c:v>50.600000000000733</c:v>
                </c:pt>
                <c:pt idx="332">
                  <c:v>50.600000000000733</c:v>
                </c:pt>
                <c:pt idx="333">
                  <c:v>50.600000000000733</c:v>
                </c:pt>
                <c:pt idx="334">
                  <c:v>50.600000000000733</c:v>
                </c:pt>
                <c:pt idx="335">
                  <c:v>50.600000000000733</c:v>
                </c:pt>
                <c:pt idx="336">
                  <c:v>50.600000000000733</c:v>
                </c:pt>
                <c:pt idx="337">
                  <c:v>50.600000000000733</c:v>
                </c:pt>
                <c:pt idx="338">
                  <c:v>50.600000000000733</c:v>
                </c:pt>
                <c:pt idx="339">
                  <c:v>50.600000000000733</c:v>
                </c:pt>
                <c:pt idx="340">
                  <c:v>50.600000000000733</c:v>
                </c:pt>
                <c:pt idx="341">
                  <c:v>50.600000000000733</c:v>
                </c:pt>
                <c:pt idx="342">
                  <c:v>50.600000000000733</c:v>
                </c:pt>
                <c:pt idx="343">
                  <c:v>50.600000000000733</c:v>
                </c:pt>
                <c:pt idx="344">
                  <c:v>50.600000000000733</c:v>
                </c:pt>
                <c:pt idx="345">
                  <c:v>50.600000000000733</c:v>
                </c:pt>
                <c:pt idx="346">
                  <c:v>50.600000000000733</c:v>
                </c:pt>
                <c:pt idx="347">
                  <c:v>50.600000000000733</c:v>
                </c:pt>
                <c:pt idx="348">
                  <c:v>50.600000000000733</c:v>
                </c:pt>
                <c:pt idx="349">
                  <c:v>50.600000000000733</c:v>
                </c:pt>
                <c:pt idx="350">
                  <c:v>50.600000000000733</c:v>
                </c:pt>
                <c:pt idx="351">
                  <c:v>50.600000000000733</c:v>
                </c:pt>
                <c:pt idx="352">
                  <c:v>50.600000000000733</c:v>
                </c:pt>
                <c:pt idx="353">
                  <c:v>50.600000000000733</c:v>
                </c:pt>
                <c:pt idx="354">
                  <c:v>50.600000000000733</c:v>
                </c:pt>
                <c:pt idx="355">
                  <c:v>50.600000000000733</c:v>
                </c:pt>
                <c:pt idx="356">
                  <c:v>50.600000000000733</c:v>
                </c:pt>
                <c:pt idx="357">
                  <c:v>50.600000000000733</c:v>
                </c:pt>
                <c:pt idx="358">
                  <c:v>50.600000000000733</c:v>
                </c:pt>
                <c:pt idx="359">
                  <c:v>50.600000000000733</c:v>
                </c:pt>
                <c:pt idx="360">
                  <c:v>50.600000000000733</c:v>
                </c:pt>
                <c:pt idx="361">
                  <c:v>50.600000000000733</c:v>
                </c:pt>
                <c:pt idx="362">
                  <c:v>50.600000000000733</c:v>
                </c:pt>
                <c:pt idx="363">
                  <c:v>50.600000000000733</c:v>
                </c:pt>
                <c:pt idx="364">
                  <c:v>50.600000000000733</c:v>
                </c:pt>
                <c:pt idx="365">
                  <c:v>50.600000000000733</c:v>
                </c:pt>
                <c:pt idx="366">
                  <c:v>50.600000000000733</c:v>
                </c:pt>
                <c:pt idx="367">
                  <c:v>50.600000000000733</c:v>
                </c:pt>
                <c:pt idx="368">
                  <c:v>50.600000000000733</c:v>
                </c:pt>
                <c:pt idx="369">
                  <c:v>50.600000000000733</c:v>
                </c:pt>
                <c:pt idx="370">
                  <c:v>50.600000000000733</c:v>
                </c:pt>
                <c:pt idx="371">
                  <c:v>50.600000000000733</c:v>
                </c:pt>
                <c:pt idx="372">
                  <c:v>50.600000000000733</c:v>
                </c:pt>
                <c:pt idx="373">
                  <c:v>50.600000000000733</c:v>
                </c:pt>
                <c:pt idx="374">
                  <c:v>50.600000000000733</c:v>
                </c:pt>
                <c:pt idx="375">
                  <c:v>50.600000000000733</c:v>
                </c:pt>
                <c:pt idx="376">
                  <c:v>50.600000000000733</c:v>
                </c:pt>
                <c:pt idx="377">
                  <c:v>50.600000000000733</c:v>
                </c:pt>
                <c:pt idx="378">
                  <c:v>50.600000000000733</c:v>
                </c:pt>
                <c:pt idx="379">
                  <c:v>50.600000000000733</c:v>
                </c:pt>
                <c:pt idx="380">
                  <c:v>50.600000000000733</c:v>
                </c:pt>
                <c:pt idx="381">
                  <c:v>50.600000000000733</c:v>
                </c:pt>
                <c:pt idx="382">
                  <c:v>50.600000000000733</c:v>
                </c:pt>
                <c:pt idx="383">
                  <c:v>50.600000000000733</c:v>
                </c:pt>
                <c:pt idx="384">
                  <c:v>50.600000000000733</c:v>
                </c:pt>
                <c:pt idx="385">
                  <c:v>50.600000000000733</c:v>
                </c:pt>
                <c:pt idx="386">
                  <c:v>50.600000000000733</c:v>
                </c:pt>
                <c:pt idx="387">
                  <c:v>50.600000000000733</c:v>
                </c:pt>
                <c:pt idx="388">
                  <c:v>50.600000000000733</c:v>
                </c:pt>
                <c:pt idx="389">
                  <c:v>50.600000000000733</c:v>
                </c:pt>
                <c:pt idx="390">
                  <c:v>50.600000000000733</c:v>
                </c:pt>
                <c:pt idx="391">
                  <c:v>50.600000000000733</c:v>
                </c:pt>
                <c:pt idx="392">
                  <c:v>50.600000000000733</c:v>
                </c:pt>
                <c:pt idx="393">
                  <c:v>50.600000000000733</c:v>
                </c:pt>
                <c:pt idx="394">
                  <c:v>50.600000000000733</c:v>
                </c:pt>
                <c:pt idx="395">
                  <c:v>50.600000000000733</c:v>
                </c:pt>
                <c:pt idx="396">
                  <c:v>50.600000000000733</c:v>
                </c:pt>
                <c:pt idx="397">
                  <c:v>50.600000000000733</c:v>
                </c:pt>
                <c:pt idx="398">
                  <c:v>50.600000000000733</c:v>
                </c:pt>
                <c:pt idx="399">
                  <c:v>50.600000000000733</c:v>
                </c:pt>
                <c:pt idx="400">
                  <c:v>50.600000000000733</c:v>
                </c:pt>
                <c:pt idx="401">
                  <c:v>50.600000000000733</c:v>
                </c:pt>
                <c:pt idx="402">
                  <c:v>50.600000000000733</c:v>
                </c:pt>
                <c:pt idx="403">
                  <c:v>50.600000000000733</c:v>
                </c:pt>
                <c:pt idx="404">
                  <c:v>50.600000000000733</c:v>
                </c:pt>
                <c:pt idx="405">
                  <c:v>50.600000000000733</c:v>
                </c:pt>
                <c:pt idx="406">
                  <c:v>50.600000000000733</c:v>
                </c:pt>
                <c:pt idx="407">
                  <c:v>50.600000000000733</c:v>
                </c:pt>
                <c:pt idx="408">
                  <c:v>50.600000000000733</c:v>
                </c:pt>
                <c:pt idx="409">
                  <c:v>50.600000000000733</c:v>
                </c:pt>
                <c:pt idx="410">
                  <c:v>50.600000000000733</c:v>
                </c:pt>
                <c:pt idx="411">
                  <c:v>50.600000000000733</c:v>
                </c:pt>
                <c:pt idx="412">
                  <c:v>50.600000000000733</c:v>
                </c:pt>
                <c:pt idx="413">
                  <c:v>50.600000000000733</c:v>
                </c:pt>
                <c:pt idx="414">
                  <c:v>50.600000000000733</c:v>
                </c:pt>
                <c:pt idx="415">
                  <c:v>50.600000000000733</c:v>
                </c:pt>
                <c:pt idx="416">
                  <c:v>50.600000000000733</c:v>
                </c:pt>
                <c:pt idx="417">
                  <c:v>50.600000000000733</c:v>
                </c:pt>
                <c:pt idx="418">
                  <c:v>50.600000000000733</c:v>
                </c:pt>
                <c:pt idx="419">
                  <c:v>50.600000000000733</c:v>
                </c:pt>
                <c:pt idx="420">
                  <c:v>50.600000000000733</c:v>
                </c:pt>
                <c:pt idx="421">
                  <c:v>50.600000000000733</c:v>
                </c:pt>
                <c:pt idx="422">
                  <c:v>50.600000000000733</c:v>
                </c:pt>
                <c:pt idx="423">
                  <c:v>50.600000000000733</c:v>
                </c:pt>
                <c:pt idx="424">
                  <c:v>50.600000000000733</c:v>
                </c:pt>
                <c:pt idx="425">
                  <c:v>50.600000000000733</c:v>
                </c:pt>
                <c:pt idx="426">
                  <c:v>50.600000000000733</c:v>
                </c:pt>
                <c:pt idx="427">
                  <c:v>50.600000000000733</c:v>
                </c:pt>
                <c:pt idx="428">
                  <c:v>50.600000000000733</c:v>
                </c:pt>
                <c:pt idx="429">
                  <c:v>50.600000000000733</c:v>
                </c:pt>
                <c:pt idx="430">
                  <c:v>50.600000000000733</c:v>
                </c:pt>
                <c:pt idx="431">
                  <c:v>50.600000000000733</c:v>
                </c:pt>
                <c:pt idx="432">
                  <c:v>50.600000000000733</c:v>
                </c:pt>
                <c:pt idx="433">
                  <c:v>50.600000000000733</c:v>
                </c:pt>
                <c:pt idx="434">
                  <c:v>50.600000000000733</c:v>
                </c:pt>
                <c:pt idx="435">
                  <c:v>50.600000000000733</c:v>
                </c:pt>
                <c:pt idx="436">
                  <c:v>50.600000000000733</c:v>
                </c:pt>
                <c:pt idx="437">
                  <c:v>50.600000000000733</c:v>
                </c:pt>
                <c:pt idx="438">
                  <c:v>50.600000000000733</c:v>
                </c:pt>
                <c:pt idx="439">
                  <c:v>50.600000000000733</c:v>
                </c:pt>
                <c:pt idx="440">
                  <c:v>50.600000000000733</c:v>
                </c:pt>
                <c:pt idx="441">
                  <c:v>50.600000000000733</c:v>
                </c:pt>
                <c:pt idx="442">
                  <c:v>50.600000000000733</c:v>
                </c:pt>
                <c:pt idx="443">
                  <c:v>50.600000000000733</c:v>
                </c:pt>
                <c:pt idx="444">
                  <c:v>50.600000000000733</c:v>
                </c:pt>
                <c:pt idx="445">
                  <c:v>50.600000000000733</c:v>
                </c:pt>
                <c:pt idx="446">
                  <c:v>50.600000000000733</c:v>
                </c:pt>
                <c:pt idx="447">
                  <c:v>50.600000000000733</c:v>
                </c:pt>
                <c:pt idx="448">
                  <c:v>50.600000000000733</c:v>
                </c:pt>
                <c:pt idx="449">
                  <c:v>50.600000000000733</c:v>
                </c:pt>
                <c:pt idx="450">
                  <c:v>50.600000000000733</c:v>
                </c:pt>
                <c:pt idx="451">
                  <c:v>50.600000000000733</c:v>
                </c:pt>
                <c:pt idx="452">
                  <c:v>50.600000000000733</c:v>
                </c:pt>
                <c:pt idx="453">
                  <c:v>50.600000000000733</c:v>
                </c:pt>
                <c:pt idx="454">
                  <c:v>50.600000000000733</c:v>
                </c:pt>
                <c:pt idx="455">
                  <c:v>50.600000000000733</c:v>
                </c:pt>
                <c:pt idx="456">
                  <c:v>50.600000000000733</c:v>
                </c:pt>
                <c:pt idx="457">
                  <c:v>50.600000000000733</c:v>
                </c:pt>
                <c:pt idx="458">
                  <c:v>50.600000000000733</c:v>
                </c:pt>
                <c:pt idx="459">
                  <c:v>50.600000000000733</c:v>
                </c:pt>
                <c:pt idx="460">
                  <c:v>50.600000000000733</c:v>
                </c:pt>
                <c:pt idx="461">
                  <c:v>50.600000000000733</c:v>
                </c:pt>
                <c:pt idx="462">
                  <c:v>50.600000000000733</c:v>
                </c:pt>
                <c:pt idx="463">
                  <c:v>50.600000000000733</c:v>
                </c:pt>
                <c:pt idx="464">
                  <c:v>50.600000000000733</c:v>
                </c:pt>
                <c:pt idx="465">
                  <c:v>50.600000000000733</c:v>
                </c:pt>
                <c:pt idx="466">
                  <c:v>50.600000000000733</c:v>
                </c:pt>
                <c:pt idx="467">
                  <c:v>50.600000000000733</c:v>
                </c:pt>
                <c:pt idx="468">
                  <c:v>50.600000000000733</c:v>
                </c:pt>
                <c:pt idx="469">
                  <c:v>50.600000000000733</c:v>
                </c:pt>
                <c:pt idx="470">
                  <c:v>50.600000000000733</c:v>
                </c:pt>
                <c:pt idx="471">
                  <c:v>50.600000000000733</c:v>
                </c:pt>
                <c:pt idx="472">
                  <c:v>50.600000000000733</c:v>
                </c:pt>
                <c:pt idx="473">
                  <c:v>50.600000000000733</c:v>
                </c:pt>
                <c:pt idx="474">
                  <c:v>50.600000000000733</c:v>
                </c:pt>
                <c:pt idx="475">
                  <c:v>50.600000000000733</c:v>
                </c:pt>
                <c:pt idx="476">
                  <c:v>50.600000000000733</c:v>
                </c:pt>
                <c:pt idx="477">
                  <c:v>50.600000000000733</c:v>
                </c:pt>
                <c:pt idx="478">
                  <c:v>50.600000000000733</c:v>
                </c:pt>
                <c:pt idx="479">
                  <c:v>50.600000000000733</c:v>
                </c:pt>
                <c:pt idx="480">
                  <c:v>50.600000000000733</c:v>
                </c:pt>
                <c:pt idx="481">
                  <c:v>50.600000000000733</c:v>
                </c:pt>
                <c:pt idx="482">
                  <c:v>50.600000000000733</c:v>
                </c:pt>
                <c:pt idx="483">
                  <c:v>50.600000000000733</c:v>
                </c:pt>
                <c:pt idx="484">
                  <c:v>50.600000000000733</c:v>
                </c:pt>
                <c:pt idx="485">
                  <c:v>50.600000000000733</c:v>
                </c:pt>
                <c:pt idx="486">
                  <c:v>50.600000000000733</c:v>
                </c:pt>
                <c:pt idx="487">
                  <c:v>50.600000000000733</c:v>
                </c:pt>
                <c:pt idx="488">
                  <c:v>50.600000000000733</c:v>
                </c:pt>
                <c:pt idx="489">
                  <c:v>50.600000000000733</c:v>
                </c:pt>
                <c:pt idx="490">
                  <c:v>50.600000000000733</c:v>
                </c:pt>
                <c:pt idx="491">
                  <c:v>50.600000000000733</c:v>
                </c:pt>
                <c:pt idx="492">
                  <c:v>50.600000000000733</c:v>
                </c:pt>
                <c:pt idx="493">
                  <c:v>50.600000000000733</c:v>
                </c:pt>
                <c:pt idx="494">
                  <c:v>50.600000000000733</c:v>
                </c:pt>
                <c:pt idx="495">
                  <c:v>50.600000000000733</c:v>
                </c:pt>
                <c:pt idx="496">
                  <c:v>50.600000000000733</c:v>
                </c:pt>
                <c:pt idx="497">
                  <c:v>50.600000000000733</c:v>
                </c:pt>
                <c:pt idx="498">
                  <c:v>50.600000000000733</c:v>
                </c:pt>
                <c:pt idx="499">
                  <c:v>50.600000000000733</c:v>
                </c:pt>
                <c:pt idx="500">
                  <c:v>50.600000000000733</c:v>
                </c:pt>
                <c:pt idx="501">
                  <c:v>50.600000000000733</c:v>
                </c:pt>
                <c:pt idx="502">
                  <c:v>50.600000000000733</c:v>
                </c:pt>
                <c:pt idx="503">
                  <c:v>50.600000000000733</c:v>
                </c:pt>
                <c:pt idx="504">
                  <c:v>50.600000000000733</c:v>
                </c:pt>
                <c:pt idx="505">
                  <c:v>50.600000000000733</c:v>
                </c:pt>
                <c:pt idx="506">
                  <c:v>50.600000000000733</c:v>
                </c:pt>
                <c:pt idx="507">
                  <c:v>50.600000000000733</c:v>
                </c:pt>
                <c:pt idx="508">
                  <c:v>50.600000000000733</c:v>
                </c:pt>
                <c:pt idx="509">
                  <c:v>50.600000000000733</c:v>
                </c:pt>
                <c:pt idx="510">
                  <c:v>50.600000000000733</c:v>
                </c:pt>
                <c:pt idx="511">
                  <c:v>50.600000000000733</c:v>
                </c:pt>
                <c:pt idx="512">
                  <c:v>50.600000000000733</c:v>
                </c:pt>
                <c:pt idx="513">
                  <c:v>50.600000000000733</c:v>
                </c:pt>
                <c:pt idx="514">
                  <c:v>50.600000000000733</c:v>
                </c:pt>
                <c:pt idx="515">
                  <c:v>50.600000000000733</c:v>
                </c:pt>
                <c:pt idx="516">
                  <c:v>50.600000000000733</c:v>
                </c:pt>
                <c:pt idx="517">
                  <c:v>50.600000000000733</c:v>
                </c:pt>
                <c:pt idx="518">
                  <c:v>50.600000000000733</c:v>
                </c:pt>
                <c:pt idx="519">
                  <c:v>50.600000000000733</c:v>
                </c:pt>
                <c:pt idx="520">
                  <c:v>50.600000000000733</c:v>
                </c:pt>
                <c:pt idx="521">
                  <c:v>50.600000000000733</c:v>
                </c:pt>
                <c:pt idx="522" formatCode="0.00">
                  <c:v>50.598000000000731</c:v>
                </c:pt>
                <c:pt idx="523" formatCode="0.00">
                  <c:v>50.596000000000728</c:v>
                </c:pt>
                <c:pt idx="524" formatCode="0.00">
                  <c:v>50.594000000000726</c:v>
                </c:pt>
                <c:pt idx="525" formatCode="0.00">
                  <c:v>50.592000000000724</c:v>
                </c:pt>
                <c:pt idx="526" formatCode="0.00">
                  <c:v>50.590000000000721</c:v>
                </c:pt>
                <c:pt idx="527" formatCode="0.00">
                  <c:v>50.588000000000719</c:v>
                </c:pt>
                <c:pt idx="528" formatCode="0.00">
                  <c:v>50.586000000000716</c:v>
                </c:pt>
                <c:pt idx="529" formatCode="0.00">
                  <c:v>50.584000000000714</c:v>
                </c:pt>
                <c:pt idx="530" formatCode="0.00">
                  <c:v>50.582000000000711</c:v>
                </c:pt>
                <c:pt idx="531" formatCode="0.00">
                  <c:v>50.580000000000709</c:v>
                </c:pt>
                <c:pt idx="532" formatCode="0.00">
                  <c:v>50.578000000000706</c:v>
                </c:pt>
                <c:pt idx="533" formatCode="0.00">
                  <c:v>50.576000000000704</c:v>
                </c:pt>
                <c:pt idx="534" formatCode="0.00">
                  <c:v>50.574000000000702</c:v>
                </c:pt>
                <c:pt idx="535" formatCode="0.00">
                  <c:v>50.572000000000699</c:v>
                </c:pt>
                <c:pt idx="536" formatCode="0.00">
                  <c:v>50.570000000000697</c:v>
                </c:pt>
                <c:pt idx="537" formatCode="0.00">
                  <c:v>50.568000000000694</c:v>
                </c:pt>
                <c:pt idx="538" formatCode="0.00">
                  <c:v>50.566000000000692</c:v>
                </c:pt>
                <c:pt idx="539" formatCode="0.00">
                  <c:v>50.564000000000689</c:v>
                </c:pt>
                <c:pt idx="540" formatCode="0.00">
                  <c:v>50.562000000000687</c:v>
                </c:pt>
                <c:pt idx="541" formatCode="0.00">
                  <c:v>50.560000000000684</c:v>
                </c:pt>
                <c:pt idx="542" formatCode="0.00">
                  <c:v>50.558000000000682</c:v>
                </c:pt>
                <c:pt idx="543" formatCode="0.00">
                  <c:v>50.55600000000068</c:v>
                </c:pt>
                <c:pt idx="544" formatCode="0.00">
                  <c:v>50.554000000000677</c:v>
                </c:pt>
                <c:pt idx="545" formatCode="0.00">
                  <c:v>50.552000000000675</c:v>
                </c:pt>
                <c:pt idx="546" formatCode="0.00">
                  <c:v>50.550000000000672</c:v>
                </c:pt>
                <c:pt idx="547" formatCode="0.00">
                  <c:v>50.54800000000067</c:v>
                </c:pt>
                <c:pt idx="548" formatCode="0.00">
                  <c:v>50.546000000000667</c:v>
                </c:pt>
                <c:pt idx="549" formatCode="0.00">
                  <c:v>50.544000000000665</c:v>
                </c:pt>
                <c:pt idx="550" formatCode="0.00">
                  <c:v>50.542000000000662</c:v>
                </c:pt>
                <c:pt idx="551" formatCode="0.00">
                  <c:v>50.54000000000066</c:v>
                </c:pt>
                <c:pt idx="552" formatCode="0.00">
                  <c:v>50.538000000000658</c:v>
                </c:pt>
                <c:pt idx="553" formatCode="0.00">
                  <c:v>50.536000000000655</c:v>
                </c:pt>
                <c:pt idx="554" formatCode="0.00">
                  <c:v>50.534000000000653</c:v>
                </c:pt>
                <c:pt idx="555" formatCode="0.00">
                  <c:v>50.53200000000065</c:v>
                </c:pt>
                <c:pt idx="556" formatCode="0.00">
                  <c:v>50.530000000000648</c:v>
                </c:pt>
                <c:pt idx="557" formatCode="0.00">
                  <c:v>50.528000000000645</c:v>
                </c:pt>
                <c:pt idx="558" formatCode="0.00">
                  <c:v>50.526000000000643</c:v>
                </c:pt>
                <c:pt idx="559" formatCode="0.00">
                  <c:v>50.52400000000064</c:v>
                </c:pt>
                <c:pt idx="560" formatCode="0.00">
                  <c:v>50.522000000000638</c:v>
                </c:pt>
                <c:pt idx="561" formatCode="0.00">
                  <c:v>50.520000000000636</c:v>
                </c:pt>
                <c:pt idx="562" formatCode="0.00">
                  <c:v>50.518000000000633</c:v>
                </c:pt>
                <c:pt idx="563" formatCode="0.00">
                  <c:v>50.516000000000631</c:v>
                </c:pt>
                <c:pt idx="564" formatCode="0.00">
                  <c:v>50.514000000000628</c:v>
                </c:pt>
                <c:pt idx="565" formatCode="0.00">
                  <c:v>50.512000000000626</c:v>
                </c:pt>
                <c:pt idx="566" formatCode="0.00">
                  <c:v>50.510000000000623</c:v>
                </c:pt>
                <c:pt idx="567" formatCode="0.00">
                  <c:v>50.508000000000621</c:v>
                </c:pt>
                <c:pt idx="568" formatCode="0.00">
                  <c:v>50.506000000000618</c:v>
                </c:pt>
                <c:pt idx="569" formatCode="0.00">
                  <c:v>50.504000000000616</c:v>
                </c:pt>
                <c:pt idx="570" formatCode="0.00">
                  <c:v>50.502000000000614</c:v>
                </c:pt>
                <c:pt idx="571" formatCode="0.00">
                  <c:v>50.500000000000611</c:v>
                </c:pt>
                <c:pt idx="572" formatCode="0.00">
                  <c:v>50.498000000000609</c:v>
                </c:pt>
                <c:pt idx="573" formatCode="0.00">
                  <c:v>50.496000000000606</c:v>
                </c:pt>
                <c:pt idx="574" formatCode="0.00">
                  <c:v>50.494000000000604</c:v>
                </c:pt>
                <c:pt idx="575" formatCode="0.00">
                  <c:v>50.492000000000601</c:v>
                </c:pt>
                <c:pt idx="576" formatCode="0.00">
                  <c:v>50.490000000000599</c:v>
                </c:pt>
                <c:pt idx="577" formatCode="0.00">
                  <c:v>50.488000000000596</c:v>
                </c:pt>
                <c:pt idx="578" formatCode="0.00">
                  <c:v>50.486000000000594</c:v>
                </c:pt>
                <c:pt idx="579" formatCode="0.00">
                  <c:v>50.484000000000592</c:v>
                </c:pt>
                <c:pt idx="580" formatCode="0.00">
                  <c:v>50.482000000000589</c:v>
                </c:pt>
                <c:pt idx="581" formatCode="0.00">
                  <c:v>50.480000000000587</c:v>
                </c:pt>
                <c:pt idx="582" formatCode="0.00">
                  <c:v>50.478000000000584</c:v>
                </c:pt>
                <c:pt idx="583" formatCode="0.00">
                  <c:v>50.476000000000582</c:v>
                </c:pt>
                <c:pt idx="584" formatCode="0.00">
                  <c:v>50.474000000000579</c:v>
                </c:pt>
                <c:pt idx="585" formatCode="0.00">
                  <c:v>50.472000000000577</c:v>
                </c:pt>
                <c:pt idx="586" formatCode="0.00">
                  <c:v>50.470000000000574</c:v>
                </c:pt>
                <c:pt idx="587" formatCode="0.00">
                  <c:v>50.468000000000572</c:v>
                </c:pt>
                <c:pt idx="588" formatCode="0.00">
                  <c:v>50.46600000000057</c:v>
                </c:pt>
                <c:pt idx="589" formatCode="0.00">
                  <c:v>50.464000000000567</c:v>
                </c:pt>
                <c:pt idx="590" formatCode="0.00">
                  <c:v>50.462000000000565</c:v>
                </c:pt>
                <c:pt idx="591" formatCode="0.00">
                  <c:v>50.460000000000562</c:v>
                </c:pt>
                <c:pt idx="592" formatCode="0.00">
                  <c:v>50.45800000000056</c:v>
                </c:pt>
                <c:pt idx="593" formatCode="0.00">
                  <c:v>50.456000000000557</c:v>
                </c:pt>
                <c:pt idx="594" formatCode="0.00">
                  <c:v>50.454000000000555</c:v>
                </c:pt>
                <c:pt idx="595" formatCode="0.00">
                  <c:v>50.452000000000552</c:v>
                </c:pt>
                <c:pt idx="596" formatCode="0.00">
                  <c:v>50.45000000000055</c:v>
                </c:pt>
                <c:pt idx="597" formatCode="0.00">
                  <c:v>50.448000000000548</c:v>
                </c:pt>
                <c:pt idx="598" formatCode="0.00">
                  <c:v>50.446000000000545</c:v>
                </c:pt>
                <c:pt idx="599" formatCode="0.00">
                  <c:v>50.444000000000543</c:v>
                </c:pt>
                <c:pt idx="600" formatCode="0.00">
                  <c:v>50.44200000000054</c:v>
                </c:pt>
                <c:pt idx="601" formatCode="0.00">
                  <c:v>50.440000000000538</c:v>
                </c:pt>
                <c:pt idx="602" formatCode="0.00">
                  <c:v>50.438000000000535</c:v>
                </c:pt>
                <c:pt idx="603" formatCode="0.00">
                  <c:v>50.436000000000533</c:v>
                </c:pt>
                <c:pt idx="604" formatCode="0.00">
                  <c:v>50.43400000000053</c:v>
                </c:pt>
                <c:pt idx="605" formatCode="0.00">
                  <c:v>50.432000000000528</c:v>
                </c:pt>
                <c:pt idx="606" formatCode="0.00">
                  <c:v>50.430000000000526</c:v>
                </c:pt>
                <c:pt idx="607" formatCode="0.00">
                  <c:v>50.428000000000523</c:v>
                </c:pt>
                <c:pt idx="608" formatCode="0.00">
                  <c:v>50.426000000000521</c:v>
                </c:pt>
                <c:pt idx="609" formatCode="0.00">
                  <c:v>50.424000000000518</c:v>
                </c:pt>
                <c:pt idx="610" formatCode="0.00">
                  <c:v>50.422000000000516</c:v>
                </c:pt>
                <c:pt idx="611" formatCode="0.00">
                  <c:v>50.420000000000513</c:v>
                </c:pt>
                <c:pt idx="612" formatCode="0.00">
                  <c:v>50.418000000000511</c:v>
                </c:pt>
                <c:pt idx="613" formatCode="0.00">
                  <c:v>50.416000000000508</c:v>
                </c:pt>
                <c:pt idx="614" formatCode="0.00">
                  <c:v>50.414000000000506</c:v>
                </c:pt>
                <c:pt idx="615" formatCode="0.00">
                  <c:v>50.412000000000504</c:v>
                </c:pt>
                <c:pt idx="616" formatCode="0.00">
                  <c:v>50.410000000000501</c:v>
                </c:pt>
                <c:pt idx="617" formatCode="0.00">
                  <c:v>50.408000000000499</c:v>
                </c:pt>
                <c:pt idx="618" formatCode="0.00">
                  <c:v>50.406000000000496</c:v>
                </c:pt>
                <c:pt idx="619" formatCode="0.00">
                  <c:v>50.404000000000494</c:v>
                </c:pt>
                <c:pt idx="620" formatCode="0.00">
                  <c:v>50.402000000000491</c:v>
                </c:pt>
                <c:pt idx="621" formatCode="0.00">
                  <c:v>50.400000000000489</c:v>
                </c:pt>
                <c:pt idx="622" formatCode="0.00">
                  <c:v>50.398000000000486</c:v>
                </c:pt>
                <c:pt idx="623" formatCode="0.00">
                  <c:v>50.396000000000484</c:v>
                </c:pt>
                <c:pt idx="624" formatCode="0.00">
                  <c:v>50.394000000000482</c:v>
                </c:pt>
                <c:pt idx="625" formatCode="0.00">
                  <c:v>50.392000000000479</c:v>
                </c:pt>
                <c:pt idx="626" formatCode="0.00">
                  <c:v>50.390000000000477</c:v>
                </c:pt>
                <c:pt idx="627" formatCode="0.00">
                  <c:v>50.388000000000474</c:v>
                </c:pt>
                <c:pt idx="628" formatCode="0.00">
                  <c:v>50.386000000000472</c:v>
                </c:pt>
                <c:pt idx="629" formatCode="0.00">
                  <c:v>50.384000000000469</c:v>
                </c:pt>
                <c:pt idx="630" formatCode="0.00">
                  <c:v>50.382000000000467</c:v>
                </c:pt>
                <c:pt idx="631" formatCode="0.00">
                  <c:v>50.380000000000464</c:v>
                </c:pt>
                <c:pt idx="632" formatCode="0.00">
                  <c:v>50.378000000000462</c:v>
                </c:pt>
                <c:pt idx="633" formatCode="0.00">
                  <c:v>50.37600000000046</c:v>
                </c:pt>
                <c:pt idx="634" formatCode="0.00">
                  <c:v>50.374000000000457</c:v>
                </c:pt>
                <c:pt idx="635" formatCode="0.00">
                  <c:v>50.372000000000455</c:v>
                </c:pt>
                <c:pt idx="636" formatCode="0.00">
                  <c:v>50.370000000000452</c:v>
                </c:pt>
                <c:pt idx="637" formatCode="0.00">
                  <c:v>50.36800000000045</c:v>
                </c:pt>
                <c:pt idx="638" formatCode="0.00">
                  <c:v>50.366000000000447</c:v>
                </c:pt>
                <c:pt idx="639" formatCode="0.00">
                  <c:v>50.364000000000445</c:v>
                </c:pt>
                <c:pt idx="640" formatCode="0.00">
                  <c:v>50.362000000000442</c:v>
                </c:pt>
                <c:pt idx="641" formatCode="0.00">
                  <c:v>50.36000000000044</c:v>
                </c:pt>
                <c:pt idx="642" formatCode="0.00">
                  <c:v>50.358000000000438</c:v>
                </c:pt>
                <c:pt idx="643" formatCode="0.00">
                  <c:v>50.356000000000435</c:v>
                </c:pt>
                <c:pt idx="644" formatCode="0.00">
                  <c:v>50.354000000000433</c:v>
                </c:pt>
                <c:pt idx="645" formatCode="0.00">
                  <c:v>50.35200000000043</c:v>
                </c:pt>
                <c:pt idx="646" formatCode="0.00">
                  <c:v>50.350000000000428</c:v>
                </c:pt>
                <c:pt idx="647" formatCode="0.00">
                  <c:v>50.348000000000425</c:v>
                </c:pt>
                <c:pt idx="648" formatCode="0.00">
                  <c:v>50.346000000000423</c:v>
                </c:pt>
                <c:pt idx="649" formatCode="0.00">
                  <c:v>50.34400000000042</c:v>
                </c:pt>
                <c:pt idx="650" formatCode="0.00">
                  <c:v>50.342000000000418</c:v>
                </c:pt>
                <c:pt idx="651" formatCode="0.00">
                  <c:v>50.340000000000416</c:v>
                </c:pt>
                <c:pt idx="652" formatCode="0.00">
                  <c:v>50.338000000000413</c:v>
                </c:pt>
                <c:pt idx="653" formatCode="0.00">
                  <c:v>50.336000000000411</c:v>
                </c:pt>
                <c:pt idx="654" formatCode="0.00">
                  <c:v>50.334000000000408</c:v>
                </c:pt>
                <c:pt idx="655" formatCode="0.00">
                  <c:v>50.332000000000406</c:v>
                </c:pt>
                <c:pt idx="656" formatCode="0.00">
                  <c:v>50.330000000000403</c:v>
                </c:pt>
                <c:pt idx="657" formatCode="0.00">
                  <c:v>50.328000000000401</c:v>
                </c:pt>
                <c:pt idx="658" formatCode="0.00">
                  <c:v>50.326000000000398</c:v>
                </c:pt>
                <c:pt idx="659" formatCode="0.00">
                  <c:v>50.324000000000396</c:v>
                </c:pt>
                <c:pt idx="660" formatCode="0.00">
                  <c:v>50.322000000000394</c:v>
                </c:pt>
                <c:pt idx="661" formatCode="0.00">
                  <c:v>50.320000000000391</c:v>
                </c:pt>
                <c:pt idx="662" formatCode="0.00">
                  <c:v>50.318000000000389</c:v>
                </c:pt>
                <c:pt idx="663" formatCode="0.00">
                  <c:v>50.316000000000386</c:v>
                </c:pt>
                <c:pt idx="664" formatCode="0.00">
                  <c:v>50.314000000000384</c:v>
                </c:pt>
                <c:pt idx="665" formatCode="0.00">
                  <c:v>50.312000000000381</c:v>
                </c:pt>
                <c:pt idx="666" formatCode="0.00">
                  <c:v>50.310000000000379</c:v>
                </c:pt>
                <c:pt idx="667" formatCode="0.00">
                  <c:v>50.308000000000376</c:v>
                </c:pt>
                <c:pt idx="668" formatCode="0.00">
                  <c:v>50.306000000000374</c:v>
                </c:pt>
                <c:pt idx="669" formatCode="0.00">
                  <c:v>50.304000000000372</c:v>
                </c:pt>
                <c:pt idx="670" formatCode="0.00">
                  <c:v>50.302000000000369</c:v>
                </c:pt>
                <c:pt idx="671" formatCode="0.00">
                  <c:v>50.300000000000367</c:v>
                </c:pt>
                <c:pt idx="672" formatCode="0.00">
                  <c:v>50.298000000000364</c:v>
                </c:pt>
                <c:pt idx="673" formatCode="0.00">
                  <c:v>50.296000000000362</c:v>
                </c:pt>
                <c:pt idx="674" formatCode="0.00">
                  <c:v>50.294000000000359</c:v>
                </c:pt>
                <c:pt idx="675" formatCode="0.00">
                  <c:v>50.292000000000357</c:v>
                </c:pt>
                <c:pt idx="676" formatCode="0.00">
                  <c:v>50.290000000000354</c:v>
                </c:pt>
                <c:pt idx="677" formatCode="0.00">
                  <c:v>50.288000000000352</c:v>
                </c:pt>
                <c:pt idx="678" formatCode="0.00">
                  <c:v>50.28600000000035</c:v>
                </c:pt>
                <c:pt idx="679" formatCode="0.00">
                  <c:v>50.284000000000347</c:v>
                </c:pt>
                <c:pt idx="680" formatCode="0.00">
                  <c:v>50.282000000000345</c:v>
                </c:pt>
                <c:pt idx="681" formatCode="0.00">
                  <c:v>50.280000000000342</c:v>
                </c:pt>
                <c:pt idx="682" formatCode="0.00">
                  <c:v>50.27800000000034</c:v>
                </c:pt>
                <c:pt idx="683" formatCode="0.00">
                  <c:v>50.276000000000337</c:v>
                </c:pt>
                <c:pt idx="684" formatCode="0.00">
                  <c:v>50.274000000000335</c:v>
                </c:pt>
                <c:pt idx="685" formatCode="0.00">
                  <c:v>50.272000000000332</c:v>
                </c:pt>
                <c:pt idx="686" formatCode="0.00">
                  <c:v>50.27000000000033</c:v>
                </c:pt>
                <c:pt idx="687" formatCode="0.00">
                  <c:v>50.268000000000328</c:v>
                </c:pt>
                <c:pt idx="688" formatCode="0.00">
                  <c:v>50.266000000000325</c:v>
                </c:pt>
                <c:pt idx="689" formatCode="0.00">
                  <c:v>50.264000000000323</c:v>
                </c:pt>
                <c:pt idx="690" formatCode="0.00">
                  <c:v>50.26200000000032</c:v>
                </c:pt>
                <c:pt idx="691" formatCode="0.00">
                  <c:v>50.260000000000318</c:v>
                </c:pt>
                <c:pt idx="692" formatCode="0.00">
                  <c:v>50.258000000000315</c:v>
                </c:pt>
                <c:pt idx="693" formatCode="0.00">
                  <c:v>50.256000000000313</c:v>
                </c:pt>
                <c:pt idx="694" formatCode="0.00">
                  <c:v>50.25400000000031</c:v>
                </c:pt>
                <c:pt idx="695" formatCode="0.00">
                  <c:v>50.252000000000308</c:v>
                </c:pt>
                <c:pt idx="696" formatCode="0.00">
                  <c:v>50.250000000000306</c:v>
                </c:pt>
                <c:pt idx="697" formatCode="0.00">
                  <c:v>50.248000000000303</c:v>
                </c:pt>
                <c:pt idx="698" formatCode="0.00">
                  <c:v>50.246000000000301</c:v>
                </c:pt>
                <c:pt idx="699" formatCode="0.00">
                  <c:v>50.244000000000298</c:v>
                </c:pt>
                <c:pt idx="700" formatCode="0.00">
                  <c:v>50.242000000000296</c:v>
                </c:pt>
                <c:pt idx="701" formatCode="0.00">
                  <c:v>50.240000000000293</c:v>
                </c:pt>
                <c:pt idx="702" formatCode="0.00">
                  <c:v>50.238000000000291</c:v>
                </c:pt>
                <c:pt idx="703" formatCode="0.00">
                  <c:v>50.236000000000288</c:v>
                </c:pt>
                <c:pt idx="704" formatCode="0.00">
                  <c:v>50.234000000000286</c:v>
                </c:pt>
                <c:pt idx="705" formatCode="0.00">
                  <c:v>50.232000000000284</c:v>
                </c:pt>
                <c:pt idx="706" formatCode="0.00">
                  <c:v>50.230000000000281</c:v>
                </c:pt>
                <c:pt idx="707" formatCode="0.00">
                  <c:v>50.228000000000279</c:v>
                </c:pt>
                <c:pt idx="708" formatCode="0.00">
                  <c:v>50.226000000000276</c:v>
                </c:pt>
                <c:pt idx="709" formatCode="0.00">
                  <c:v>50.224000000000274</c:v>
                </c:pt>
                <c:pt idx="710" formatCode="0.00">
                  <c:v>50.222000000000271</c:v>
                </c:pt>
                <c:pt idx="711" formatCode="0.00">
                  <c:v>50.220000000000269</c:v>
                </c:pt>
                <c:pt idx="712" formatCode="0.00">
                  <c:v>50.218000000000266</c:v>
                </c:pt>
                <c:pt idx="713" formatCode="0.00">
                  <c:v>50.216000000000264</c:v>
                </c:pt>
                <c:pt idx="714" formatCode="0.00">
                  <c:v>50.214000000000262</c:v>
                </c:pt>
                <c:pt idx="715" formatCode="0.00">
                  <c:v>50.212000000000259</c:v>
                </c:pt>
                <c:pt idx="716" formatCode="0.00">
                  <c:v>50.210000000000257</c:v>
                </c:pt>
                <c:pt idx="717" formatCode="0.00">
                  <c:v>50.208000000000254</c:v>
                </c:pt>
                <c:pt idx="718" formatCode="0.00">
                  <c:v>50.206000000000252</c:v>
                </c:pt>
                <c:pt idx="719" formatCode="0.00">
                  <c:v>50.204000000000249</c:v>
                </c:pt>
                <c:pt idx="720" formatCode="0.00">
                  <c:v>50.202000000000247</c:v>
                </c:pt>
                <c:pt idx="721" formatCode="0.00">
                  <c:v>50.200000000000244</c:v>
                </c:pt>
                <c:pt idx="722" formatCode="0.00">
                  <c:v>50.198000000000242</c:v>
                </c:pt>
                <c:pt idx="723" formatCode="0.00">
                  <c:v>50.19600000000024</c:v>
                </c:pt>
                <c:pt idx="724" formatCode="0.00">
                  <c:v>50.194000000000237</c:v>
                </c:pt>
                <c:pt idx="725" formatCode="0.00">
                  <c:v>50.192000000000235</c:v>
                </c:pt>
                <c:pt idx="726" formatCode="0.00">
                  <c:v>50.190000000000232</c:v>
                </c:pt>
                <c:pt idx="727" formatCode="0.00">
                  <c:v>50.18800000000023</c:v>
                </c:pt>
                <c:pt idx="728" formatCode="0.00">
                  <c:v>50.186000000000227</c:v>
                </c:pt>
                <c:pt idx="729" formatCode="0.00">
                  <c:v>50.184000000000225</c:v>
                </c:pt>
                <c:pt idx="730" formatCode="0.00">
                  <c:v>50.182000000000222</c:v>
                </c:pt>
                <c:pt idx="731" formatCode="0.00">
                  <c:v>50.18000000000022</c:v>
                </c:pt>
                <c:pt idx="732" formatCode="0.00">
                  <c:v>50.178000000000218</c:v>
                </c:pt>
                <c:pt idx="733" formatCode="0.00">
                  <c:v>50.176000000000215</c:v>
                </c:pt>
                <c:pt idx="734" formatCode="0.00">
                  <c:v>50.174000000000213</c:v>
                </c:pt>
                <c:pt idx="735" formatCode="0.00">
                  <c:v>50.17200000000021</c:v>
                </c:pt>
                <c:pt idx="736" formatCode="0.00">
                  <c:v>50.170000000000208</c:v>
                </c:pt>
                <c:pt idx="737" formatCode="0.00">
                  <c:v>50.168000000000205</c:v>
                </c:pt>
                <c:pt idx="738" formatCode="0.00">
                  <c:v>50.166000000000203</c:v>
                </c:pt>
                <c:pt idx="739" formatCode="0.00">
                  <c:v>50.1640000000002</c:v>
                </c:pt>
                <c:pt idx="740" formatCode="0.00">
                  <c:v>50.162000000000198</c:v>
                </c:pt>
                <c:pt idx="741" formatCode="0.00">
                  <c:v>50.160000000000196</c:v>
                </c:pt>
                <c:pt idx="742" formatCode="0.00">
                  <c:v>50.158000000000193</c:v>
                </c:pt>
                <c:pt idx="743" formatCode="0.00">
                  <c:v>50.156000000000191</c:v>
                </c:pt>
                <c:pt idx="744" formatCode="0.00">
                  <c:v>50.154000000000188</c:v>
                </c:pt>
                <c:pt idx="745" formatCode="0.00">
                  <c:v>50.152000000000186</c:v>
                </c:pt>
                <c:pt idx="746" formatCode="0.00">
                  <c:v>50.150000000000183</c:v>
                </c:pt>
                <c:pt idx="747" formatCode="0.00">
                  <c:v>50.148000000000181</c:v>
                </c:pt>
                <c:pt idx="748" formatCode="0.00">
                  <c:v>50.146000000000178</c:v>
                </c:pt>
                <c:pt idx="749" formatCode="0.00">
                  <c:v>50.144000000000176</c:v>
                </c:pt>
                <c:pt idx="750" formatCode="0.00">
                  <c:v>50.142000000000174</c:v>
                </c:pt>
                <c:pt idx="751" formatCode="0.00">
                  <c:v>50.140000000000171</c:v>
                </c:pt>
                <c:pt idx="752" formatCode="0.00">
                  <c:v>50.138000000000169</c:v>
                </c:pt>
                <c:pt idx="753" formatCode="0.00">
                  <c:v>50.136000000000166</c:v>
                </c:pt>
                <c:pt idx="754" formatCode="0.00">
                  <c:v>50.134000000000164</c:v>
                </c:pt>
                <c:pt idx="755" formatCode="0.00">
                  <c:v>50.132000000000161</c:v>
                </c:pt>
                <c:pt idx="756" formatCode="0.00">
                  <c:v>50.130000000000159</c:v>
                </c:pt>
                <c:pt idx="757" formatCode="0.00">
                  <c:v>50.128000000000156</c:v>
                </c:pt>
                <c:pt idx="758" formatCode="0.00">
                  <c:v>50.126000000000154</c:v>
                </c:pt>
                <c:pt idx="759" formatCode="0.00">
                  <c:v>50.124000000000152</c:v>
                </c:pt>
                <c:pt idx="760" formatCode="0.00">
                  <c:v>50.122000000000149</c:v>
                </c:pt>
                <c:pt idx="761" formatCode="0.00">
                  <c:v>50.120000000000147</c:v>
                </c:pt>
                <c:pt idx="762" formatCode="0.00">
                  <c:v>50.118000000000144</c:v>
                </c:pt>
                <c:pt idx="763" formatCode="0.00">
                  <c:v>50.116000000000142</c:v>
                </c:pt>
                <c:pt idx="764" formatCode="0.00">
                  <c:v>50.114000000000139</c:v>
                </c:pt>
                <c:pt idx="765" formatCode="0.00">
                  <c:v>50.112000000000137</c:v>
                </c:pt>
                <c:pt idx="766" formatCode="0.00">
                  <c:v>50.110000000000134</c:v>
                </c:pt>
                <c:pt idx="767" formatCode="0.00">
                  <c:v>50.108000000000132</c:v>
                </c:pt>
                <c:pt idx="768" formatCode="0.00">
                  <c:v>50.10600000000013</c:v>
                </c:pt>
                <c:pt idx="769" formatCode="0.00">
                  <c:v>50.104000000000127</c:v>
                </c:pt>
                <c:pt idx="770" formatCode="0.00">
                  <c:v>50.102000000000125</c:v>
                </c:pt>
                <c:pt idx="771" formatCode="0.00">
                  <c:v>50.100000000000122</c:v>
                </c:pt>
                <c:pt idx="772" formatCode="0.00">
                  <c:v>50.09800000000012</c:v>
                </c:pt>
                <c:pt idx="773" formatCode="0.00">
                  <c:v>50.096000000000117</c:v>
                </c:pt>
                <c:pt idx="774" formatCode="0.00">
                  <c:v>50.094000000000115</c:v>
                </c:pt>
                <c:pt idx="775" formatCode="0.00">
                  <c:v>50.092000000000112</c:v>
                </c:pt>
                <c:pt idx="776" formatCode="0.00">
                  <c:v>50.09000000000011</c:v>
                </c:pt>
                <c:pt idx="777" formatCode="0.00">
                  <c:v>50.088000000000108</c:v>
                </c:pt>
                <c:pt idx="778" formatCode="0.00">
                  <c:v>50.086000000000105</c:v>
                </c:pt>
                <c:pt idx="779" formatCode="0.00">
                  <c:v>50.084000000000103</c:v>
                </c:pt>
                <c:pt idx="780" formatCode="0.00">
                  <c:v>50.0820000000001</c:v>
                </c:pt>
                <c:pt idx="781" formatCode="0.00">
                  <c:v>50.080000000000098</c:v>
                </c:pt>
                <c:pt idx="782" formatCode="0.00">
                  <c:v>50.078000000000095</c:v>
                </c:pt>
                <c:pt idx="783" formatCode="0.00">
                  <c:v>50.076000000000093</c:v>
                </c:pt>
                <c:pt idx="784" formatCode="0.00">
                  <c:v>50.07400000000009</c:v>
                </c:pt>
                <c:pt idx="785" formatCode="0.00">
                  <c:v>50.072000000000088</c:v>
                </c:pt>
                <c:pt idx="786" formatCode="0.00">
                  <c:v>50.070000000000086</c:v>
                </c:pt>
                <c:pt idx="787" formatCode="0.00">
                  <c:v>50.068000000000083</c:v>
                </c:pt>
                <c:pt idx="788" formatCode="0.00">
                  <c:v>50.066000000000081</c:v>
                </c:pt>
                <c:pt idx="789" formatCode="0.00">
                  <c:v>50.064000000000078</c:v>
                </c:pt>
                <c:pt idx="790" formatCode="0.00">
                  <c:v>50.062000000000076</c:v>
                </c:pt>
                <c:pt idx="791" formatCode="0.00">
                  <c:v>50.060000000000073</c:v>
                </c:pt>
                <c:pt idx="792" formatCode="0.00">
                  <c:v>50.058000000000071</c:v>
                </c:pt>
                <c:pt idx="793" formatCode="0.00">
                  <c:v>50.056000000000068</c:v>
                </c:pt>
                <c:pt idx="794" formatCode="0.00">
                  <c:v>50.054000000000066</c:v>
                </c:pt>
                <c:pt idx="795" formatCode="0.00">
                  <c:v>50.052000000000064</c:v>
                </c:pt>
                <c:pt idx="796" formatCode="0.00">
                  <c:v>50.050000000000061</c:v>
                </c:pt>
                <c:pt idx="797" formatCode="0.00">
                  <c:v>50.048000000000059</c:v>
                </c:pt>
                <c:pt idx="798" formatCode="0.00">
                  <c:v>50.046000000000056</c:v>
                </c:pt>
                <c:pt idx="799" formatCode="0.00">
                  <c:v>50.044000000000054</c:v>
                </c:pt>
                <c:pt idx="800" formatCode="0.00">
                  <c:v>50.042000000000051</c:v>
                </c:pt>
                <c:pt idx="801" formatCode="0.00">
                  <c:v>50.040000000000049</c:v>
                </c:pt>
                <c:pt idx="802" formatCode="0.00">
                  <c:v>50.038000000000046</c:v>
                </c:pt>
                <c:pt idx="803" formatCode="0.00">
                  <c:v>50.036000000000044</c:v>
                </c:pt>
                <c:pt idx="804" formatCode="0.00">
                  <c:v>50.034000000000042</c:v>
                </c:pt>
                <c:pt idx="805" formatCode="0.00">
                  <c:v>50.032000000000039</c:v>
                </c:pt>
                <c:pt idx="806" formatCode="0.00">
                  <c:v>50.030000000000037</c:v>
                </c:pt>
                <c:pt idx="807" formatCode="0.00">
                  <c:v>50.028000000000034</c:v>
                </c:pt>
                <c:pt idx="808" formatCode="0.00">
                  <c:v>50.026000000000032</c:v>
                </c:pt>
                <c:pt idx="809" formatCode="0.00">
                  <c:v>50.024000000000029</c:v>
                </c:pt>
                <c:pt idx="810" formatCode="0.00">
                  <c:v>50.022000000000027</c:v>
                </c:pt>
                <c:pt idx="811" formatCode="0.00">
                  <c:v>50.020000000000024</c:v>
                </c:pt>
                <c:pt idx="812" formatCode="0.00">
                  <c:v>50.018000000000022</c:v>
                </c:pt>
                <c:pt idx="813" formatCode="0.00">
                  <c:v>50.01600000000002</c:v>
                </c:pt>
                <c:pt idx="814" formatCode="0.00">
                  <c:v>50.014000000000017</c:v>
                </c:pt>
                <c:pt idx="815" formatCode="0.00">
                  <c:v>50.012000000000015</c:v>
                </c:pt>
                <c:pt idx="816" formatCode="0.00">
                  <c:v>50.010000000000012</c:v>
                </c:pt>
                <c:pt idx="817" formatCode="0.00">
                  <c:v>50.00800000000001</c:v>
                </c:pt>
                <c:pt idx="818" formatCode="0.00">
                  <c:v>50.006000000000007</c:v>
                </c:pt>
                <c:pt idx="819" formatCode="0.00">
                  <c:v>50.004000000000005</c:v>
                </c:pt>
                <c:pt idx="820" formatCode="0.00">
                  <c:v>50.002000000000002</c:v>
                </c:pt>
                <c:pt idx="821">
                  <c:v>50</c:v>
                </c:pt>
                <c:pt idx="822">
                  <c:v>50</c:v>
                </c:pt>
                <c:pt idx="823">
                  <c:v>50</c:v>
                </c:pt>
                <c:pt idx="824">
                  <c:v>50</c:v>
                </c:pt>
                <c:pt idx="825">
                  <c:v>50</c:v>
                </c:pt>
                <c:pt idx="826">
                  <c:v>50</c:v>
                </c:pt>
                <c:pt idx="827">
                  <c:v>50</c:v>
                </c:pt>
                <c:pt idx="828">
                  <c:v>50</c:v>
                </c:pt>
                <c:pt idx="829">
                  <c:v>50</c:v>
                </c:pt>
                <c:pt idx="830">
                  <c:v>50</c:v>
                </c:pt>
                <c:pt idx="831">
                  <c:v>50</c:v>
                </c:pt>
                <c:pt idx="832">
                  <c:v>50</c:v>
                </c:pt>
                <c:pt idx="833">
                  <c:v>50</c:v>
                </c:pt>
                <c:pt idx="834">
                  <c:v>50</c:v>
                </c:pt>
                <c:pt idx="835">
                  <c:v>50</c:v>
                </c:pt>
                <c:pt idx="836">
                  <c:v>50</c:v>
                </c:pt>
                <c:pt idx="837">
                  <c:v>50</c:v>
                </c:pt>
                <c:pt idx="838">
                  <c:v>50</c:v>
                </c:pt>
                <c:pt idx="839">
                  <c:v>50</c:v>
                </c:pt>
                <c:pt idx="840">
                  <c:v>50</c:v>
                </c:pt>
                <c:pt idx="841">
                  <c:v>50</c:v>
                </c:pt>
                <c:pt idx="842">
                  <c:v>50</c:v>
                </c:pt>
                <c:pt idx="843">
                  <c:v>50</c:v>
                </c:pt>
                <c:pt idx="844">
                  <c:v>50</c:v>
                </c:pt>
                <c:pt idx="845">
                  <c:v>50</c:v>
                </c:pt>
                <c:pt idx="846">
                  <c:v>50</c:v>
                </c:pt>
                <c:pt idx="847">
                  <c:v>50</c:v>
                </c:pt>
                <c:pt idx="848">
                  <c:v>50</c:v>
                </c:pt>
                <c:pt idx="849">
                  <c:v>50</c:v>
                </c:pt>
                <c:pt idx="850">
                  <c:v>50</c:v>
                </c:pt>
                <c:pt idx="851">
                  <c:v>50</c:v>
                </c:pt>
                <c:pt idx="852">
                  <c:v>50</c:v>
                </c:pt>
                <c:pt idx="853">
                  <c:v>50</c:v>
                </c:pt>
                <c:pt idx="854">
                  <c:v>50</c:v>
                </c:pt>
                <c:pt idx="855">
                  <c:v>50</c:v>
                </c:pt>
                <c:pt idx="856">
                  <c:v>50</c:v>
                </c:pt>
                <c:pt idx="857">
                  <c:v>50</c:v>
                </c:pt>
                <c:pt idx="858">
                  <c:v>50</c:v>
                </c:pt>
                <c:pt idx="859">
                  <c:v>50</c:v>
                </c:pt>
                <c:pt idx="860">
                  <c:v>50</c:v>
                </c:pt>
                <c:pt idx="861">
                  <c:v>50</c:v>
                </c:pt>
                <c:pt idx="862">
                  <c:v>50</c:v>
                </c:pt>
                <c:pt idx="863">
                  <c:v>50</c:v>
                </c:pt>
                <c:pt idx="864">
                  <c:v>50</c:v>
                </c:pt>
                <c:pt idx="865">
                  <c:v>50</c:v>
                </c:pt>
                <c:pt idx="866">
                  <c:v>50</c:v>
                </c:pt>
                <c:pt idx="867">
                  <c:v>50</c:v>
                </c:pt>
                <c:pt idx="868">
                  <c:v>50</c:v>
                </c:pt>
                <c:pt idx="869">
                  <c:v>50</c:v>
                </c:pt>
                <c:pt idx="870">
                  <c:v>50</c:v>
                </c:pt>
                <c:pt idx="871">
                  <c:v>50</c:v>
                </c:pt>
              </c:numCache>
            </c:numRef>
          </c:val>
          <c:smooth val="0"/>
          <c:extLst>
            <c:ext xmlns:c16="http://schemas.microsoft.com/office/drawing/2014/chart" uri="{C3380CC4-5D6E-409C-BE32-E72D297353CC}">
              <c16:uniqueId val="{00000000-78BA-4A25-A0A4-7A62CD4BF13C}"/>
            </c:ext>
          </c:extLst>
        </c:ser>
        <c:dLbls>
          <c:showLegendKey val="0"/>
          <c:showVal val="0"/>
          <c:showCatName val="0"/>
          <c:showSerName val="0"/>
          <c:showPercent val="0"/>
          <c:showBubbleSize val="0"/>
        </c:dLbls>
        <c:smooth val="0"/>
        <c:axId val="253407232"/>
        <c:axId val="253409152"/>
      </c:lineChart>
      <c:catAx>
        <c:axId val="253407232"/>
        <c:scaling>
          <c:orientation val="minMax"/>
        </c:scaling>
        <c:delete val="0"/>
        <c:axPos val="b"/>
        <c:majorGridlines>
          <c:spPr>
            <a:ln>
              <a:prstDash val="dash"/>
            </a:ln>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b="1"/>
                  <a:t>Time/s</a:t>
                </a:r>
              </a:p>
            </c:rich>
          </c:tx>
          <c:layout>
            <c:manualLayout>
              <c:xMode val="edge"/>
              <c:yMode val="edge"/>
              <c:x val="9.537077096132214E-2"/>
              <c:y val="0.91127912328494498"/>
            </c:manualLayout>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53409152"/>
        <c:crosses val="autoZero"/>
        <c:auto val="1"/>
        <c:lblAlgn val="ctr"/>
        <c:lblOffset val="100"/>
        <c:tickLblSkip val="40"/>
        <c:tickMarkSkip val="20"/>
        <c:noMultiLvlLbl val="0"/>
      </c:catAx>
      <c:valAx>
        <c:axId val="253409152"/>
        <c:scaling>
          <c:orientation val="minMax"/>
          <c:max val="50.7"/>
          <c:min val="50"/>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frequency</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53407232"/>
        <c:crosses val="autoZero"/>
        <c:crossBetween val="between"/>
      </c:valAx>
      <c:spPr>
        <a:noFill/>
        <a:ln>
          <a:solidFill>
            <a:schemeClr val="tx1"/>
          </a:solid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DefaultPlaceholder_-1854013440"/>
        <w:category>
          <w:name w:val="General"/>
          <w:gallery w:val="placeholder"/>
        </w:category>
        <w:types>
          <w:type w:val="bbPlcHdr"/>
        </w:types>
        <w:behaviors>
          <w:behavior w:val="content"/>
        </w:behaviors>
        <w:guid w:val="{407E6578-A756-49ED-A58B-A36A653B2DD0}"/>
      </w:docPartPr>
      <w:docPartBody>
        <w:p w:rsidR="006C48C8" w:rsidRDefault="00F24000">
          <w:r w:rsidRPr="00DD196C">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GOUYKP+Tahoma">
    <w:altName w:val="Tahoma"/>
    <w:panose1 w:val="00000000000000000000"/>
    <w:charset w:val="00"/>
    <w:family w:val="swiss"/>
    <w:notTrueType/>
    <w:pitch w:val="default"/>
    <w:sig w:usb0="00000003" w:usb1="00000000" w:usb2="00000000" w:usb3="00000000" w:csb0="00000001" w:csb1="00000000"/>
  </w:font>
  <w:font w:name="Officina Sans Std">
    <w:altName w:val="Officina Sans Std"/>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TimesNewRomanPS-ItalicMT">
    <w:altName w:val="Times New Roman"/>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Bold">
    <w:panose1 w:val="020B0704020202020204"/>
    <w:charset w:val="00"/>
    <w:family w:val="roman"/>
    <w:notTrueType/>
    <w:pitch w:val="default"/>
  </w:font>
  <w:font w:name="Microsoft Sans Serif">
    <w:panose1 w:val="020B0604020202020204"/>
    <w:charset w:val="00"/>
    <w:family w:val="swiss"/>
    <w:pitch w:val="variable"/>
    <w:sig w:usb0="E5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enturySchoolbook-Bold--Identit">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24000"/>
    <w:rsid w:val="00033B68"/>
    <w:rsid w:val="00057405"/>
    <w:rsid w:val="00063909"/>
    <w:rsid w:val="00085186"/>
    <w:rsid w:val="00104FBE"/>
    <w:rsid w:val="001378B6"/>
    <w:rsid w:val="0015109F"/>
    <w:rsid w:val="001533DB"/>
    <w:rsid w:val="001D2416"/>
    <w:rsid w:val="002D74A3"/>
    <w:rsid w:val="002F1533"/>
    <w:rsid w:val="00323E70"/>
    <w:rsid w:val="00327133"/>
    <w:rsid w:val="00333FCE"/>
    <w:rsid w:val="00377342"/>
    <w:rsid w:val="004317E9"/>
    <w:rsid w:val="004960EC"/>
    <w:rsid w:val="004C5964"/>
    <w:rsid w:val="005037B5"/>
    <w:rsid w:val="00534323"/>
    <w:rsid w:val="00534BA4"/>
    <w:rsid w:val="00593988"/>
    <w:rsid w:val="00615BC8"/>
    <w:rsid w:val="00630369"/>
    <w:rsid w:val="00635124"/>
    <w:rsid w:val="0064540E"/>
    <w:rsid w:val="00653AE2"/>
    <w:rsid w:val="006C48C8"/>
    <w:rsid w:val="006E4E3F"/>
    <w:rsid w:val="00720A37"/>
    <w:rsid w:val="0072755A"/>
    <w:rsid w:val="007B07E1"/>
    <w:rsid w:val="007B5DD1"/>
    <w:rsid w:val="00840878"/>
    <w:rsid w:val="00843C28"/>
    <w:rsid w:val="00862294"/>
    <w:rsid w:val="00896C4F"/>
    <w:rsid w:val="008A371B"/>
    <w:rsid w:val="008B4422"/>
    <w:rsid w:val="00916A82"/>
    <w:rsid w:val="00960C16"/>
    <w:rsid w:val="009956F3"/>
    <w:rsid w:val="009A5E44"/>
    <w:rsid w:val="009F067A"/>
    <w:rsid w:val="00AA58F3"/>
    <w:rsid w:val="00AB7C45"/>
    <w:rsid w:val="00B266B9"/>
    <w:rsid w:val="00BA4A9D"/>
    <w:rsid w:val="00C009A5"/>
    <w:rsid w:val="00C377C6"/>
    <w:rsid w:val="00CA2CD4"/>
    <w:rsid w:val="00D673A5"/>
    <w:rsid w:val="00E0368A"/>
    <w:rsid w:val="00E138DA"/>
    <w:rsid w:val="00E1566D"/>
    <w:rsid w:val="00E42967"/>
    <w:rsid w:val="00E43EAC"/>
    <w:rsid w:val="00E955DC"/>
    <w:rsid w:val="00EB7B38"/>
    <w:rsid w:val="00EC2E18"/>
    <w:rsid w:val="00EF6D3A"/>
    <w:rsid w:val="00F21E8A"/>
    <w:rsid w:val="00F24000"/>
    <w:rsid w:val="00F46102"/>
    <w:rsid w:val="00F51FCF"/>
    <w:rsid w:val="00F8015A"/>
    <w:rsid w:val="00F9227F"/>
    <w:rsid w:val="00FB5AD5"/>
    <w:rsid w:val="00FF70E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2400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2F6BC5B-3A95-4CEF-A482-D0AF9620F8F7}"/>
</file>

<file path=customXml/itemProps2.xml><?xml version="1.0" encoding="utf-8"?>
<ds:datastoreItem xmlns:ds="http://schemas.openxmlformats.org/officeDocument/2006/customXml" ds:itemID="{C075B247-09E8-4809-9544-1C0793C09DF9}">
  <ds:schemaRefs>
    <ds:schemaRef ds:uri="http://schemas.openxmlformats.org/officeDocument/2006/bibliography"/>
  </ds:schemaRefs>
</ds:datastoreItem>
</file>

<file path=customXml/itemProps3.xml><?xml version="1.0" encoding="utf-8"?>
<ds:datastoreItem xmlns:ds="http://schemas.openxmlformats.org/officeDocument/2006/customXml" ds:itemID="{1E5DA408-131F-45E3-8EF7-3AB2798F0758}">
  <ds:schemaRefs>
    <ds:schemaRef ds:uri="http://schemas.microsoft.com/sharepoint/v3/contenttype/forms"/>
  </ds:schemaRefs>
</ds:datastoreItem>
</file>

<file path=customXml/itemProps4.xml><?xml version="1.0" encoding="utf-8"?>
<ds:datastoreItem xmlns:ds="http://schemas.openxmlformats.org/officeDocument/2006/customXml" ds:itemID="{B7609361-E713-4180-AE11-36D3A3F3C66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ENA_EREC_template_v1.0.dotx</Template>
  <TotalTime>1</TotalTime>
  <Pages>6</Pages>
  <Words>109955</Words>
  <Characters>626744</Characters>
  <Application>Microsoft Office Word</Application>
  <DocSecurity>4</DocSecurity>
  <Lines>5222</Lines>
  <Paragraphs>1470</Paragraphs>
  <ScaleCrop>false</ScaleCrop>
  <HeadingPairs>
    <vt:vector size="2" baseType="variant">
      <vt:variant>
        <vt:lpstr>Title</vt:lpstr>
      </vt:variant>
      <vt:variant>
        <vt:i4>1</vt:i4>
      </vt:variant>
    </vt:vector>
  </HeadingPairs>
  <TitlesOfParts>
    <vt:vector size="1" baseType="lpstr">
      <vt:lpstr>ENA_EREC_template_v1.0</vt:lpstr>
    </vt:vector>
  </TitlesOfParts>
  <Company>Energy Networks Association</Company>
  <LinksUpToDate>false</LinksUpToDate>
  <CharactersWithSpaces>735229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ENA_EREC_template_v1.0</dc:title>
  <dc:subject>ENA Engineering Document Template</dc:subject>
  <dc:creator>Temperley, Jane</dc:creator>
  <cp:keywords/>
  <dc:description/>
  <cp:lastModifiedBy>Johnson (ESO), Antony</cp:lastModifiedBy>
  <cp:revision>2</cp:revision>
  <cp:lastPrinted>2020-12-21T10:45:00Z</cp:lastPrinted>
  <dcterms:created xsi:type="dcterms:W3CDTF">2021-10-29T14:36:00Z</dcterms:created>
  <dcterms:modified xsi:type="dcterms:W3CDTF">2021-10-29T14:36:00Z</dcterms:modified>
  <cp:contentStatus>v1.0</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ies>
</file>